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DC6DD8" w:rsidRDefault="00893651" w:rsidP="008157EC">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DC6DD8">
        <w:rPr>
          <w:noProof/>
        </w:rPr>
        <mc:AlternateContent>
          <mc:Choice Requires="wps">
            <w:drawing>
              <wp:anchor distT="0" distB="0" distL="114300" distR="114300" simplePos="0" relativeHeight="251660288" behindDoc="1" locked="0" layoutInCell="1" allowOverlap="1" wp14:anchorId="48919BAF" wp14:editId="150E5754">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2F4480" w:rsidRPr="001B6341" w:rsidRDefault="002F4480" w:rsidP="00893651">
                            <w:pPr>
                              <w:spacing w:before="120"/>
                              <w:ind w:firstLine="17"/>
                              <w:jc w:val="center"/>
                              <w:rPr>
                                <w:rFonts w:ascii="Mosawi" w:hAnsi="Mosawi" w:cs="Mosawi"/>
                                <w:color w:val="000000"/>
                                <w:sz w:val="4"/>
                                <w:szCs w:val="2"/>
                                <w:rtl/>
                              </w:rPr>
                            </w:pPr>
                          </w:p>
                          <w:p w:rsidR="002F4480" w:rsidRPr="001B6341" w:rsidRDefault="002F4480"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2F4480" w:rsidRPr="00520213" w:rsidRDefault="002F4480"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2F4480" w:rsidRPr="001B6341" w:rsidRDefault="002F4480" w:rsidP="00893651">
                            <w:pPr>
                              <w:spacing w:before="120"/>
                              <w:ind w:firstLine="18"/>
                              <w:jc w:val="center"/>
                              <w:rPr>
                                <w:rFonts w:ascii="Mosawi" w:hAnsi="Mosawi" w:cs="Mosawi"/>
                                <w:color w:val="000000"/>
                                <w:sz w:val="12"/>
                                <w:szCs w:val="8"/>
                                <w:rtl/>
                                <w:lang w:bidi="ar-LB"/>
                              </w:rPr>
                            </w:pPr>
                          </w:p>
                          <w:p w:rsidR="002F4480" w:rsidRDefault="002F4480"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2F4480" w:rsidRPr="00C84560" w:rsidRDefault="002F4480"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2F4480" w:rsidRPr="004D5C94" w:rsidRDefault="002F4480" w:rsidP="00893651">
                            <w:pPr>
                              <w:ind w:firstLine="18"/>
                              <w:jc w:val="center"/>
                              <w:rPr>
                                <w:rFonts w:cs="Taher"/>
                                <w:color w:val="000000"/>
                                <w:rtl/>
                                <w:lang w:bidi="ar-LB"/>
                              </w:rPr>
                            </w:pPr>
                          </w:p>
                          <w:p w:rsidR="002F4480" w:rsidRPr="001B6341" w:rsidRDefault="002F4480"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2F4480" w:rsidRPr="00BA2384" w:rsidRDefault="002F4480" w:rsidP="00893651">
                            <w:pPr>
                              <w:ind w:firstLine="18"/>
                              <w:jc w:val="center"/>
                              <w:rPr>
                                <w:rFonts w:cs="Abz-2 (Badr)"/>
                                <w:b/>
                                <w:bCs/>
                                <w:color w:val="000000"/>
                                <w:rtl/>
                              </w:rPr>
                            </w:pPr>
                            <w:r w:rsidRPr="00BA2384">
                              <w:rPr>
                                <w:rFonts w:cs="Abz-2 (Badr)" w:hint="cs"/>
                                <w:b/>
                                <w:bCs/>
                                <w:color w:val="000000"/>
                                <w:sz w:val="32"/>
                                <w:szCs w:val="32"/>
                                <w:rtl/>
                              </w:rPr>
                              <w:t>ربيع سويدان</w:t>
                            </w:r>
                          </w:p>
                          <w:p w:rsidR="002F4480" w:rsidRDefault="002F4480" w:rsidP="00893651">
                            <w:pPr>
                              <w:ind w:firstLine="18"/>
                              <w:jc w:val="center"/>
                              <w:rPr>
                                <w:rFonts w:cs="Taher"/>
                                <w:color w:val="000000"/>
                                <w:sz w:val="26"/>
                                <w:szCs w:val="22"/>
                                <w:rtl/>
                              </w:rPr>
                            </w:pPr>
                          </w:p>
                          <w:p w:rsidR="002F4480" w:rsidRPr="004D5C94" w:rsidRDefault="002F4480" w:rsidP="00893651">
                            <w:pPr>
                              <w:ind w:firstLine="18"/>
                              <w:jc w:val="center"/>
                              <w:rPr>
                                <w:rFonts w:cs="Taher"/>
                                <w:color w:val="000000"/>
                                <w:sz w:val="26"/>
                                <w:szCs w:val="22"/>
                                <w:rtl/>
                              </w:rPr>
                            </w:pPr>
                          </w:p>
                          <w:p w:rsidR="002F4480" w:rsidRPr="00BA2384" w:rsidRDefault="002F4480"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2F4480" w:rsidRDefault="002F4480" w:rsidP="00893651">
                            <w:pPr>
                              <w:ind w:firstLine="18"/>
                              <w:jc w:val="center"/>
                              <w:rPr>
                                <w:rFonts w:cs="HeshamNormal"/>
                                <w:color w:val="000000"/>
                              </w:rPr>
                            </w:pPr>
                          </w:p>
                          <w:p w:rsidR="002F4480" w:rsidRDefault="002F4480" w:rsidP="00893651">
                            <w:pPr>
                              <w:ind w:firstLine="18"/>
                              <w:jc w:val="center"/>
                              <w:rPr>
                                <w:rFonts w:cs="HeshamNormal"/>
                                <w:color w:val="000000"/>
                              </w:rPr>
                            </w:pPr>
                          </w:p>
                          <w:p w:rsidR="002F4480" w:rsidRDefault="002F4480" w:rsidP="00893651">
                            <w:pPr>
                              <w:ind w:firstLine="18"/>
                              <w:jc w:val="center"/>
                              <w:rPr>
                                <w:rFonts w:cs="HeshamNormal"/>
                                <w:color w:val="000000"/>
                              </w:rPr>
                            </w:pPr>
                          </w:p>
                          <w:p w:rsidR="002F4480" w:rsidRDefault="002F4480" w:rsidP="00893651">
                            <w:pPr>
                              <w:ind w:firstLine="18"/>
                              <w:jc w:val="center"/>
                              <w:rPr>
                                <w:rFonts w:cs="HeshamNormal"/>
                                <w:color w:val="000000"/>
                              </w:rPr>
                            </w:pPr>
                          </w:p>
                          <w:p w:rsidR="002F4480" w:rsidRDefault="002F4480" w:rsidP="00893651">
                            <w:pPr>
                              <w:ind w:firstLine="18"/>
                              <w:jc w:val="center"/>
                              <w:rPr>
                                <w:rFonts w:cs="HeshamNormal"/>
                                <w:color w:val="000000"/>
                              </w:rPr>
                            </w:pPr>
                          </w:p>
                          <w:p w:rsidR="002F4480" w:rsidRPr="001B6341" w:rsidRDefault="002F4480" w:rsidP="00893651">
                            <w:pPr>
                              <w:ind w:firstLine="17"/>
                              <w:jc w:val="center"/>
                              <w:rPr>
                                <w:rFonts w:ascii="Mosawi" w:hAnsi="Mosawi" w:cs="Mosawi"/>
                                <w:color w:val="000000"/>
                                <w:sz w:val="12"/>
                                <w:szCs w:val="8"/>
                                <w:rtl/>
                              </w:rPr>
                            </w:pPr>
                          </w:p>
                          <w:p w:rsidR="002F4480" w:rsidRPr="00C84560" w:rsidRDefault="002F4480" w:rsidP="00893651">
                            <w:pPr>
                              <w:ind w:firstLine="18"/>
                              <w:jc w:val="center"/>
                              <w:rPr>
                                <w:rFonts w:cs="Abz-3 (Yagut)"/>
                                <w:b/>
                                <w:bCs/>
                                <w:color w:val="000000"/>
                                <w:rtl/>
                              </w:rPr>
                            </w:pPr>
                          </w:p>
                          <w:p w:rsidR="002F4480" w:rsidRPr="00130951" w:rsidRDefault="002F4480"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2F4480" w:rsidRPr="00B8317B" w:rsidRDefault="002F4480"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2F4480" w:rsidRPr="00C84560" w:rsidRDefault="002F4480" w:rsidP="00893651">
                            <w:pPr>
                              <w:ind w:firstLine="18"/>
                              <w:jc w:val="center"/>
                              <w:rPr>
                                <w:rFonts w:cs="Abz-3 (Yagut)"/>
                                <w:b/>
                                <w:bCs/>
                                <w:color w:val="000000"/>
                                <w:rtl/>
                              </w:rPr>
                            </w:pPr>
                          </w:p>
                          <w:p w:rsidR="002F4480" w:rsidRPr="001B6341" w:rsidRDefault="002F4480"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2F4480" w:rsidRPr="00130951" w:rsidRDefault="002F4480" w:rsidP="00893651">
                            <w:pPr>
                              <w:ind w:firstLine="18"/>
                              <w:jc w:val="center"/>
                              <w:rPr>
                                <w:rFonts w:cs="HeshamNormal"/>
                                <w:color w:val="000000"/>
                                <w:sz w:val="22"/>
                                <w:szCs w:val="22"/>
                              </w:rPr>
                            </w:pPr>
                            <w:r w:rsidRPr="00130951">
                              <w:rPr>
                                <w:rFonts w:cs="HeshamNormal"/>
                                <w:color w:val="000000"/>
                                <w:sz w:val="22"/>
                                <w:szCs w:val="22"/>
                              </w:rPr>
                              <w:t>Idea Creation</w:t>
                            </w:r>
                          </w:p>
                          <w:p w:rsidR="002F4480" w:rsidRPr="008F5476" w:rsidRDefault="002F4480" w:rsidP="00893651">
                            <w:pPr>
                              <w:spacing w:line="460" w:lineRule="exact"/>
                              <w:ind w:firstLine="18"/>
                              <w:jc w:val="center"/>
                              <w:rPr>
                                <w:rFonts w:cs="HeshamNormal"/>
                                <w:color w:val="000000"/>
                                <w:szCs w:val="20"/>
                              </w:rPr>
                            </w:pPr>
                          </w:p>
                          <w:p w:rsidR="002F4480" w:rsidRPr="00CD4BDD" w:rsidRDefault="002F4480"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2F4480" w:rsidRPr="001B6341" w:rsidRDefault="002F4480" w:rsidP="00893651">
                      <w:pPr>
                        <w:spacing w:before="120"/>
                        <w:ind w:firstLine="17"/>
                        <w:jc w:val="center"/>
                        <w:rPr>
                          <w:rFonts w:ascii="Mosawi" w:hAnsi="Mosawi" w:cs="Mosawi"/>
                          <w:color w:val="000000"/>
                          <w:sz w:val="4"/>
                          <w:szCs w:val="2"/>
                          <w:rtl/>
                        </w:rPr>
                      </w:pPr>
                    </w:p>
                    <w:p w:rsidR="002F4480" w:rsidRPr="001B6341" w:rsidRDefault="002F4480"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2F4480" w:rsidRPr="00520213" w:rsidRDefault="002F4480"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2F4480" w:rsidRPr="001B6341" w:rsidRDefault="002F4480" w:rsidP="00893651">
                      <w:pPr>
                        <w:spacing w:before="120"/>
                        <w:ind w:firstLine="18"/>
                        <w:jc w:val="center"/>
                        <w:rPr>
                          <w:rFonts w:ascii="Mosawi" w:hAnsi="Mosawi" w:cs="Mosawi"/>
                          <w:color w:val="000000"/>
                          <w:sz w:val="12"/>
                          <w:szCs w:val="8"/>
                          <w:rtl/>
                          <w:lang w:bidi="ar-LB"/>
                        </w:rPr>
                      </w:pPr>
                    </w:p>
                    <w:p w:rsidR="002F4480" w:rsidRDefault="002F4480"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2F4480" w:rsidRPr="00C84560" w:rsidRDefault="002F4480"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2F4480" w:rsidRPr="004D5C94" w:rsidRDefault="002F4480" w:rsidP="00893651">
                      <w:pPr>
                        <w:ind w:firstLine="18"/>
                        <w:jc w:val="center"/>
                        <w:rPr>
                          <w:rFonts w:cs="Taher"/>
                          <w:color w:val="000000"/>
                          <w:rtl/>
                          <w:lang w:bidi="ar-LB"/>
                        </w:rPr>
                      </w:pPr>
                    </w:p>
                    <w:p w:rsidR="002F4480" w:rsidRPr="001B6341" w:rsidRDefault="002F4480"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2F4480" w:rsidRPr="00BA2384" w:rsidRDefault="002F4480" w:rsidP="00893651">
                      <w:pPr>
                        <w:ind w:firstLine="18"/>
                        <w:jc w:val="center"/>
                        <w:rPr>
                          <w:rFonts w:cs="Abz-2 (Badr)"/>
                          <w:b/>
                          <w:bCs/>
                          <w:color w:val="000000"/>
                          <w:rtl/>
                        </w:rPr>
                      </w:pPr>
                      <w:r w:rsidRPr="00BA2384">
                        <w:rPr>
                          <w:rFonts w:cs="Abz-2 (Badr)" w:hint="cs"/>
                          <w:b/>
                          <w:bCs/>
                          <w:color w:val="000000"/>
                          <w:sz w:val="32"/>
                          <w:szCs w:val="32"/>
                          <w:rtl/>
                        </w:rPr>
                        <w:t>ربيع سويدان</w:t>
                      </w:r>
                    </w:p>
                    <w:p w:rsidR="002F4480" w:rsidRDefault="002F4480" w:rsidP="00893651">
                      <w:pPr>
                        <w:ind w:firstLine="18"/>
                        <w:jc w:val="center"/>
                        <w:rPr>
                          <w:rFonts w:cs="Taher"/>
                          <w:color w:val="000000"/>
                          <w:sz w:val="26"/>
                          <w:szCs w:val="22"/>
                          <w:rtl/>
                        </w:rPr>
                      </w:pPr>
                    </w:p>
                    <w:p w:rsidR="002F4480" w:rsidRPr="004D5C94" w:rsidRDefault="002F4480" w:rsidP="00893651">
                      <w:pPr>
                        <w:ind w:firstLine="18"/>
                        <w:jc w:val="center"/>
                        <w:rPr>
                          <w:rFonts w:cs="Taher"/>
                          <w:color w:val="000000"/>
                          <w:sz w:val="26"/>
                          <w:szCs w:val="22"/>
                          <w:rtl/>
                        </w:rPr>
                      </w:pPr>
                    </w:p>
                    <w:p w:rsidR="002F4480" w:rsidRPr="00BA2384" w:rsidRDefault="002F4480"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2F4480" w:rsidRDefault="002F4480" w:rsidP="00893651">
                      <w:pPr>
                        <w:ind w:firstLine="18"/>
                        <w:jc w:val="center"/>
                        <w:rPr>
                          <w:rFonts w:cs="HeshamNormal"/>
                          <w:color w:val="000000"/>
                        </w:rPr>
                      </w:pPr>
                    </w:p>
                    <w:p w:rsidR="002F4480" w:rsidRDefault="002F4480" w:rsidP="00893651">
                      <w:pPr>
                        <w:ind w:firstLine="18"/>
                        <w:jc w:val="center"/>
                        <w:rPr>
                          <w:rFonts w:cs="HeshamNormal"/>
                          <w:color w:val="000000"/>
                        </w:rPr>
                      </w:pPr>
                    </w:p>
                    <w:p w:rsidR="002F4480" w:rsidRDefault="002F4480" w:rsidP="00893651">
                      <w:pPr>
                        <w:ind w:firstLine="18"/>
                        <w:jc w:val="center"/>
                        <w:rPr>
                          <w:rFonts w:cs="HeshamNormal"/>
                          <w:color w:val="000000"/>
                        </w:rPr>
                      </w:pPr>
                    </w:p>
                    <w:p w:rsidR="002F4480" w:rsidRDefault="002F4480" w:rsidP="00893651">
                      <w:pPr>
                        <w:ind w:firstLine="18"/>
                        <w:jc w:val="center"/>
                        <w:rPr>
                          <w:rFonts w:cs="HeshamNormal"/>
                          <w:color w:val="000000"/>
                        </w:rPr>
                      </w:pPr>
                    </w:p>
                    <w:p w:rsidR="002F4480" w:rsidRDefault="002F4480" w:rsidP="00893651">
                      <w:pPr>
                        <w:ind w:firstLine="18"/>
                        <w:jc w:val="center"/>
                        <w:rPr>
                          <w:rFonts w:cs="HeshamNormal"/>
                          <w:color w:val="000000"/>
                        </w:rPr>
                      </w:pPr>
                    </w:p>
                    <w:p w:rsidR="002F4480" w:rsidRPr="001B6341" w:rsidRDefault="002F4480" w:rsidP="00893651">
                      <w:pPr>
                        <w:ind w:firstLine="17"/>
                        <w:jc w:val="center"/>
                        <w:rPr>
                          <w:rFonts w:ascii="Mosawi" w:hAnsi="Mosawi" w:cs="Mosawi"/>
                          <w:color w:val="000000"/>
                          <w:sz w:val="12"/>
                          <w:szCs w:val="8"/>
                          <w:rtl/>
                        </w:rPr>
                      </w:pPr>
                    </w:p>
                    <w:p w:rsidR="002F4480" w:rsidRPr="00C84560" w:rsidRDefault="002F4480" w:rsidP="00893651">
                      <w:pPr>
                        <w:ind w:firstLine="18"/>
                        <w:jc w:val="center"/>
                        <w:rPr>
                          <w:rFonts w:cs="Abz-3 (Yagut)"/>
                          <w:b/>
                          <w:bCs/>
                          <w:color w:val="000000"/>
                          <w:rtl/>
                        </w:rPr>
                      </w:pPr>
                    </w:p>
                    <w:p w:rsidR="002F4480" w:rsidRPr="00130951" w:rsidRDefault="002F4480"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2F4480" w:rsidRPr="00B8317B" w:rsidRDefault="002F4480"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2F4480" w:rsidRPr="00C84560" w:rsidRDefault="002F4480" w:rsidP="00893651">
                      <w:pPr>
                        <w:ind w:firstLine="18"/>
                        <w:jc w:val="center"/>
                        <w:rPr>
                          <w:rFonts w:cs="Abz-3 (Yagut)"/>
                          <w:b/>
                          <w:bCs/>
                          <w:color w:val="000000"/>
                          <w:rtl/>
                        </w:rPr>
                      </w:pPr>
                    </w:p>
                    <w:p w:rsidR="002F4480" w:rsidRPr="001B6341" w:rsidRDefault="002F4480"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2F4480" w:rsidRPr="00130951" w:rsidRDefault="002F4480" w:rsidP="00893651">
                      <w:pPr>
                        <w:ind w:firstLine="18"/>
                        <w:jc w:val="center"/>
                        <w:rPr>
                          <w:rFonts w:cs="HeshamNormal"/>
                          <w:color w:val="000000"/>
                          <w:sz w:val="22"/>
                          <w:szCs w:val="22"/>
                        </w:rPr>
                      </w:pPr>
                      <w:r w:rsidRPr="00130951">
                        <w:rPr>
                          <w:rFonts w:cs="HeshamNormal"/>
                          <w:color w:val="000000"/>
                          <w:sz w:val="22"/>
                          <w:szCs w:val="22"/>
                        </w:rPr>
                        <w:t>Idea Creation</w:t>
                      </w:r>
                    </w:p>
                    <w:p w:rsidR="002F4480" w:rsidRPr="008F5476" w:rsidRDefault="002F4480" w:rsidP="00893651">
                      <w:pPr>
                        <w:spacing w:line="460" w:lineRule="exact"/>
                        <w:ind w:firstLine="18"/>
                        <w:jc w:val="center"/>
                        <w:rPr>
                          <w:rFonts w:cs="HeshamNormal"/>
                          <w:color w:val="000000"/>
                          <w:szCs w:val="20"/>
                        </w:rPr>
                      </w:pPr>
                    </w:p>
                    <w:p w:rsidR="002F4480" w:rsidRPr="00CD4BDD" w:rsidRDefault="002F4480" w:rsidP="00893651">
                      <w:pPr>
                        <w:ind w:firstLine="18"/>
                      </w:pPr>
                    </w:p>
                  </w:txbxContent>
                </v:textbox>
              </v:shape>
            </w:pict>
          </mc:Fallback>
        </mc:AlternateContent>
      </w:r>
      <w:r w:rsidRPr="00DC6DD8">
        <w:rPr>
          <w:rFonts w:ascii="Times New Roman" w:hAnsi="Times New Roman" w:cs="SKR HEAD1"/>
          <w:b/>
          <w:i/>
          <w:iCs/>
          <w:spacing w:val="-4"/>
          <w:sz w:val="78"/>
          <w:szCs w:val="78"/>
          <w:rtl/>
          <w:lang w:eastAsia="ar-SA"/>
        </w:rPr>
        <w:t>الاجتهاد والتجديد</w:t>
      </w:r>
    </w:p>
    <w:p w:rsidR="0073335B" w:rsidRPr="00DC6DD8" w:rsidRDefault="0073335B" w:rsidP="0073335B">
      <w:pPr>
        <w:widowControl/>
        <w:spacing w:line="440" w:lineRule="exact"/>
        <w:ind w:left="2835" w:firstLine="0"/>
        <w:jc w:val="center"/>
        <w:rPr>
          <w:rFonts w:ascii="Arial" w:hAnsi="Arial" w:cs="Ya-Ali"/>
          <w:b/>
          <w:sz w:val="25"/>
          <w:szCs w:val="25"/>
          <w:rtl/>
          <w:lang w:eastAsia="ar-SA"/>
        </w:rPr>
      </w:pPr>
      <w:r w:rsidRPr="00DC6DD8">
        <w:rPr>
          <w:rFonts w:ascii="Arial" w:hAnsi="Arial" w:cs="Ya-Ali"/>
          <w:b/>
          <w:sz w:val="25"/>
          <w:szCs w:val="25"/>
          <w:rtl/>
          <w:lang w:eastAsia="ar-SA"/>
        </w:rPr>
        <w:t>فصلي</w:t>
      </w:r>
      <w:r w:rsidRPr="00DC6DD8">
        <w:rPr>
          <w:rFonts w:ascii="Arial" w:hAnsi="Arial" w:cs="Ya-Ali" w:hint="cs"/>
          <w:b/>
          <w:sz w:val="25"/>
          <w:szCs w:val="25"/>
          <w:rtl/>
          <w:lang w:eastAsia="ar-SA"/>
        </w:rPr>
        <w:t>ّ</w:t>
      </w:r>
      <w:r w:rsidRPr="00DC6DD8">
        <w:rPr>
          <w:rFonts w:ascii="Arial" w:hAnsi="Arial" w:cs="Ya-Ali"/>
          <w:b/>
          <w:sz w:val="25"/>
          <w:szCs w:val="25"/>
          <w:rtl/>
          <w:lang w:eastAsia="ar-SA"/>
        </w:rPr>
        <w:t>ة</w:t>
      </w:r>
      <w:r w:rsidRPr="00DC6DD8">
        <w:rPr>
          <w:rFonts w:ascii="Arial" w:hAnsi="Arial" w:cs="Ya-Ali" w:hint="cs"/>
          <w:b/>
          <w:sz w:val="25"/>
          <w:szCs w:val="25"/>
          <w:rtl/>
          <w:lang w:eastAsia="ar-SA"/>
        </w:rPr>
        <w:t>ٌ</w:t>
      </w:r>
      <w:r w:rsidRPr="00DC6DD8">
        <w:rPr>
          <w:rFonts w:ascii="Arial" w:hAnsi="Arial" w:cs="Ya-Ali"/>
          <w:b/>
          <w:sz w:val="25"/>
          <w:szCs w:val="25"/>
          <w:rtl/>
          <w:lang w:eastAsia="ar-SA"/>
        </w:rPr>
        <w:t xml:space="preserve"> مختص</w:t>
      </w:r>
      <w:r w:rsidRPr="00DC6DD8">
        <w:rPr>
          <w:rFonts w:ascii="Arial" w:hAnsi="Arial" w:cs="Ya-Ali" w:hint="cs"/>
          <w:b/>
          <w:sz w:val="25"/>
          <w:szCs w:val="25"/>
          <w:rtl/>
          <w:lang w:eastAsia="ar-SA"/>
        </w:rPr>
        <w:t>ّ</w:t>
      </w:r>
      <w:r w:rsidRPr="00DC6DD8">
        <w:rPr>
          <w:rFonts w:ascii="Arial" w:hAnsi="Arial" w:cs="Ya-Ali"/>
          <w:b/>
          <w:sz w:val="25"/>
          <w:szCs w:val="25"/>
          <w:rtl/>
          <w:lang w:eastAsia="ar-SA"/>
        </w:rPr>
        <w:t>ة بقضـــايا الاجتهاد والفقــه الإسلامي</w:t>
      </w:r>
      <w:r w:rsidRPr="00DC6DD8">
        <w:rPr>
          <w:rFonts w:ascii="Arial" w:hAnsi="Arial" w:cs="Ya-Ali" w:hint="cs"/>
          <w:b/>
          <w:sz w:val="25"/>
          <w:szCs w:val="25"/>
          <w:rtl/>
          <w:lang w:eastAsia="ar-SA"/>
        </w:rPr>
        <w:t>ّ</w:t>
      </w:r>
    </w:p>
    <w:p w:rsidR="0073335B" w:rsidRPr="00DC6DD8" w:rsidRDefault="0073335B" w:rsidP="0073335B">
      <w:pPr>
        <w:autoSpaceDE w:val="0"/>
        <w:autoSpaceDN w:val="0"/>
        <w:ind w:left="2835" w:firstLine="0"/>
        <w:jc w:val="center"/>
        <w:rPr>
          <w:rFonts w:ascii="Arial" w:hAnsi="Arial" w:cs="Ya-Ali"/>
          <w:b/>
          <w:sz w:val="24"/>
          <w:szCs w:val="24"/>
          <w:rtl/>
          <w:lang w:eastAsia="ar-SA"/>
        </w:rPr>
      </w:pPr>
      <w:r w:rsidRPr="00DC6DD8">
        <w:rPr>
          <w:rFonts w:ascii="Arial" w:hAnsi="Arial" w:cs="Ya-Ali"/>
          <w:b/>
          <w:sz w:val="24"/>
          <w:szCs w:val="24"/>
          <w:rtl/>
          <w:lang w:eastAsia="ar-SA"/>
        </w:rPr>
        <w:t>العدد</w:t>
      </w:r>
      <w:r w:rsidRPr="00DC6DD8">
        <w:rPr>
          <w:rFonts w:ascii="Arial" w:hAnsi="Arial" w:cs="Ya-Ali" w:hint="cs"/>
          <w:b/>
          <w:sz w:val="24"/>
          <w:szCs w:val="24"/>
          <w:rtl/>
          <w:lang w:eastAsia="ar-SA"/>
        </w:rPr>
        <w:t xml:space="preserve"> </w:t>
      </w:r>
      <w:r w:rsidRPr="00DC6DD8">
        <w:rPr>
          <w:rFonts w:ascii="Arial" w:hAnsi="Arial" w:cs="Ya-Ali" w:hint="cs"/>
          <w:b/>
          <w:sz w:val="24"/>
          <w:szCs w:val="24"/>
          <w:rtl/>
          <w:lang w:eastAsia="ar-SA" w:bidi="ar-LB"/>
        </w:rPr>
        <w:t>الرابع والأربعون</w:t>
      </w:r>
      <w:r w:rsidRPr="00DC6DD8">
        <w:rPr>
          <w:rFonts w:ascii="Arial" w:hAnsi="Arial" w:cs="Ya-Ali"/>
          <w:b/>
          <w:sz w:val="24"/>
          <w:szCs w:val="24"/>
          <w:rtl/>
          <w:lang w:eastAsia="ar-SA"/>
        </w:rPr>
        <w:t xml:space="preserve">، </w:t>
      </w:r>
      <w:r w:rsidRPr="00DC6DD8">
        <w:rPr>
          <w:rFonts w:ascii="Arial" w:hAnsi="Arial" w:cs="Ya-Ali" w:hint="cs"/>
          <w:b/>
          <w:sz w:val="24"/>
          <w:szCs w:val="24"/>
          <w:rtl/>
          <w:lang w:eastAsia="ar-SA"/>
        </w:rPr>
        <w:t>السنة الحادية عشرة</w:t>
      </w:r>
    </w:p>
    <w:p w:rsidR="00893651" w:rsidRPr="00DC6DD8" w:rsidRDefault="0073335B" w:rsidP="0073335B">
      <w:pPr>
        <w:autoSpaceDE w:val="0"/>
        <w:autoSpaceDN w:val="0"/>
        <w:ind w:left="2835" w:firstLine="0"/>
        <w:jc w:val="center"/>
        <w:rPr>
          <w:rFonts w:ascii="Arial" w:hAnsi="Arial" w:cs="Ya-Ali"/>
          <w:b/>
          <w:sz w:val="23"/>
          <w:szCs w:val="23"/>
          <w:rtl/>
          <w:lang w:eastAsia="ar-SA"/>
        </w:rPr>
      </w:pPr>
      <w:r w:rsidRPr="00DC6DD8">
        <w:rPr>
          <w:rFonts w:ascii="Arial" w:hAnsi="Arial" w:cs="Ya-Ali" w:hint="cs"/>
          <w:b/>
          <w:sz w:val="24"/>
          <w:szCs w:val="24"/>
          <w:rtl/>
          <w:lang w:eastAsia="ar-SA"/>
        </w:rPr>
        <w:t>خريف 2017م ـ 1439هـ</w:t>
      </w:r>
    </w:p>
    <w:p w:rsidR="00893651" w:rsidRPr="00DC6DD8" w:rsidRDefault="00893651" w:rsidP="00D92E4B">
      <w:pPr>
        <w:tabs>
          <w:tab w:val="center" w:pos="2098"/>
        </w:tabs>
        <w:autoSpaceDE w:val="0"/>
        <w:autoSpaceDN w:val="0"/>
        <w:ind w:right="2835" w:firstLine="0"/>
        <w:jc w:val="left"/>
        <w:rPr>
          <w:rFonts w:ascii="Times New Roman" w:hAnsi="Times New Roman"/>
          <w:bCs/>
          <w:spacing w:val="-4"/>
          <w:sz w:val="26"/>
          <w:rtl/>
          <w:lang w:eastAsia="ar-SA"/>
        </w:rPr>
      </w:pPr>
      <w:r w:rsidRPr="00DC6DD8">
        <w:rPr>
          <w:noProof/>
        </w:rPr>
        <mc:AlternateContent>
          <mc:Choice Requires="wps">
            <w:drawing>
              <wp:anchor distT="0" distB="0" distL="114300" distR="114300" simplePos="0" relativeHeight="251658240" behindDoc="0" locked="0" layoutInCell="1" allowOverlap="1" wp14:anchorId="70B000C9" wp14:editId="2B1B12DC">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F4480" w:rsidRPr="00020833" w:rsidRDefault="002F4480"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2F4480" w:rsidRPr="001B6341" w:rsidRDefault="002F4480"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2F4480" w:rsidRPr="00020833" w:rsidRDefault="002F4480"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2F4480" w:rsidRPr="001B6341" w:rsidRDefault="002F4480"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2F4480" w:rsidRPr="00020833" w:rsidRDefault="002F448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DC6DD8">
        <w:rPr>
          <w:rFonts w:ascii="Times New Roman" w:hAnsi="Times New Roman"/>
          <w:bCs/>
          <w:spacing w:val="-4"/>
          <w:sz w:val="26"/>
          <w:rtl/>
          <w:lang w:eastAsia="ar-SA"/>
        </w:rPr>
        <w:tab/>
      </w:r>
      <w:r w:rsidRPr="00DC6DD8">
        <w:rPr>
          <w:rFonts w:ascii="Times New Roman" w:hAnsi="Times New Roman"/>
          <w:bCs/>
          <w:spacing w:val="-4"/>
          <w:sz w:val="26"/>
          <w:rtl/>
          <w:lang w:eastAsia="ar-SA"/>
        </w:rPr>
        <w:tab/>
      </w:r>
      <w:r w:rsidR="00D92E4B">
        <w:rPr>
          <w:rFonts w:ascii="Times New Roman" w:hAnsi="Times New Roman"/>
          <w:bCs/>
          <w:spacing w:val="-4"/>
          <w:sz w:val="26"/>
          <w:rtl/>
          <w:lang w:eastAsia="ar-SA"/>
        </w:rPr>
        <w:tab/>
      </w:r>
    </w:p>
    <w:p w:rsidR="00893651" w:rsidRPr="00DC6DD8" w:rsidRDefault="00893651" w:rsidP="00893651">
      <w:pPr>
        <w:widowControl/>
        <w:spacing w:line="320" w:lineRule="exact"/>
        <w:ind w:right="3052" w:firstLine="0"/>
        <w:rPr>
          <w:rFonts w:ascii="Times New Roman" w:hAnsi="Times New Roman" w:cs="PT Bold Heading"/>
          <w:bCs/>
          <w:sz w:val="24"/>
          <w:szCs w:val="20"/>
          <w:rtl/>
          <w:lang w:eastAsia="ar-SA"/>
        </w:rPr>
      </w:pPr>
    </w:p>
    <w:p w:rsidR="00893651" w:rsidRPr="00DC6DD8" w:rsidRDefault="008157EC" w:rsidP="00893651">
      <w:pPr>
        <w:widowControl/>
        <w:ind w:right="2977" w:firstLine="0"/>
        <w:jc w:val="left"/>
        <w:rPr>
          <w:rFonts w:ascii="Times New Roman" w:hAnsi="Times New Roman" w:cs="PT Bold Heading"/>
          <w:bCs/>
          <w:sz w:val="24"/>
          <w:szCs w:val="20"/>
          <w:rtl/>
          <w:lang w:eastAsia="ar-SA"/>
        </w:rPr>
      </w:pPr>
      <w:r w:rsidRPr="00DC6DD8">
        <w:rPr>
          <w:noProof/>
        </w:rPr>
        <mc:AlternateContent>
          <mc:Choice Requires="wps">
            <w:drawing>
              <wp:anchor distT="0" distB="0" distL="114300" distR="114300" simplePos="0" relativeHeight="251656192" behindDoc="0" locked="0" layoutInCell="1" allowOverlap="1" wp14:anchorId="299799AA" wp14:editId="37EECAA0">
                <wp:simplePos x="0" y="0"/>
                <wp:positionH relativeFrom="column">
                  <wp:posOffset>2653665</wp:posOffset>
                </wp:positionH>
                <wp:positionV relativeFrom="paragraph">
                  <wp:posOffset>1636395</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480" w:rsidRDefault="002F4480"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28.85pt;width:55.35pt;height:10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" filled="f" stroked="f">
                <v:textbox>
                  <w:txbxContent>
                    <w:p w:rsidR="002F4480" w:rsidRDefault="002F4480"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DC6DD8">
        <w:rPr>
          <w:noProof/>
        </w:rPr>
        <mc:AlternateContent>
          <mc:Choice Requires="wps">
            <w:drawing>
              <wp:anchor distT="0" distB="0" distL="114300" distR="114300" simplePos="0" relativeHeight="251648000" behindDoc="0" locked="0" layoutInCell="1" allowOverlap="1" wp14:anchorId="5EE03AFC" wp14:editId="5B43ADBC">
                <wp:simplePos x="0" y="0"/>
                <wp:positionH relativeFrom="column">
                  <wp:posOffset>3248660</wp:posOffset>
                </wp:positionH>
                <wp:positionV relativeFrom="paragraph">
                  <wp:posOffset>1638935</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480" w:rsidRDefault="002F4480"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5.8pt;margin-top:129.05pt;width:102.95pt;height:10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" filled="f" stroked="f">
                <v:textbox>
                  <w:txbxContent>
                    <w:p w:rsidR="002F4480" w:rsidRDefault="002F4480"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00893651" w:rsidRPr="00DC6DD8">
        <w:rPr>
          <w:rFonts w:ascii="Times New Roman" w:hAnsi="Times New Roman" w:cs="AGA Juhyna Regular"/>
          <w:sz w:val="90"/>
          <w:szCs w:val="90"/>
          <w:rtl/>
          <w:lang w:eastAsia="ar-SA"/>
        </w:rPr>
        <w:br w:type="page"/>
      </w:r>
    </w:p>
    <w:p w:rsidR="0046539E" w:rsidRPr="00DC6DD8" w:rsidRDefault="0046539E" w:rsidP="0046539E">
      <w:pPr>
        <w:widowControl/>
        <w:ind w:right="2977" w:firstLine="0"/>
        <w:jc w:val="left"/>
        <w:rPr>
          <w:rFonts w:ascii="Times New Roman" w:hAnsi="Times New Roman" w:cs="PT Bold Heading"/>
          <w:bCs/>
          <w:sz w:val="24"/>
          <w:szCs w:val="20"/>
          <w:lang w:eastAsia="ar-SA"/>
        </w:rPr>
      </w:pPr>
      <w:r w:rsidRPr="00DC6DD8">
        <w:rPr>
          <w:noProof/>
        </w:rPr>
        <w:lastRenderedPageBreak/>
        <mc:AlternateContent>
          <mc:Choice Requires="wps">
            <w:drawing>
              <wp:anchor distT="0" distB="0" distL="114300" distR="114300" simplePos="0" relativeHeight="251662336" behindDoc="0" locked="0" layoutInCell="1" allowOverlap="1" wp14:anchorId="30AB692D" wp14:editId="3AEEB2EC">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4480" w:rsidRDefault="002F4480"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2F4480" w:rsidRDefault="002F4480"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2F4480" w:rsidRDefault="002F4480"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2F4480" w:rsidRDefault="002F4480"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DC6DD8">
        <w:rPr>
          <w:noProof/>
        </w:rPr>
        <mc:AlternateContent>
          <mc:Choice Requires="wps">
            <w:drawing>
              <wp:anchor distT="0" distB="0" distL="114300" distR="114300" simplePos="0" relativeHeight="251664384" behindDoc="0" locked="0" layoutInCell="1" allowOverlap="1" wp14:anchorId="7252DDD3" wp14:editId="7014DC8A">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2F4480" w:rsidRDefault="002F4480"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2F4480" w:rsidRDefault="002F4480"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25</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184،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2F4480" w:rsidRDefault="002F448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2F4480" w:rsidRDefault="002F4480"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2F4480" w:rsidRDefault="002F4480"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2F4480" w:rsidRDefault="002F448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2F4480" w:rsidRDefault="002F4480" w:rsidP="00C64EF2">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210F2D">
                              <w:rPr>
                                <w:rFonts w:cs="Mosawi" w:hint="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2F4480" w:rsidRDefault="002F448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2F4480" w:rsidRDefault="002F4480"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B80C0E">
                              <w:rPr>
                                <w:rFonts w:ascii="Times New Roman" w:hAnsi="Times New Roman" w:cs="DanaFajr"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بوستان كتاب</w:t>
                            </w:r>
                            <w:r w:rsidRPr="00B80C0E">
                              <w:rPr>
                                <w:rFonts w:ascii="Times New Roman" w:hAnsi="Times New Roman" w:cs="DanaFajr"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 قم، چهار راه شهدا، هاتف: 7742155(98253+).</w:t>
                            </w:r>
                          </w:p>
                          <w:p w:rsidR="002F4480" w:rsidRDefault="002F4480"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2F4480" w:rsidRDefault="002F4480"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2F4480" w:rsidRDefault="002F4480"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2F4480" w:rsidRDefault="002F4480"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2F4480" w:rsidRPr="00C023C0" w:rsidRDefault="002F4480"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2F4480" w:rsidRDefault="002F4480" w:rsidP="0046539E">
                            <w:pPr>
                              <w:spacing w:line="260" w:lineRule="exact"/>
                              <w:ind w:firstLine="0"/>
                              <w:jc w:val="left"/>
                              <w:rPr>
                                <w:rFonts w:ascii="Mosawi" w:hAnsi="Mosawi" w:cs="Mosawi"/>
                                <w:b/>
                                <w:sz w:val="44"/>
                                <w:szCs w:val="44"/>
                              </w:rPr>
                            </w:pPr>
                          </w:p>
                          <w:p w:rsidR="002F4480" w:rsidRDefault="002F4480" w:rsidP="0046539E">
                            <w:pPr>
                              <w:spacing w:line="300" w:lineRule="exact"/>
                              <w:ind w:firstLine="0"/>
                              <w:jc w:val="center"/>
                              <w:rPr>
                                <w:rFonts w:ascii="Mosawi" w:hAnsi="Mosawi" w:cs="Mosawi"/>
                                <w:b/>
                                <w:bCs/>
                                <w:sz w:val="20"/>
                                <w:szCs w:val="21"/>
                                <w:rtl/>
                              </w:rPr>
                            </w:pPr>
                          </w:p>
                          <w:p w:rsidR="002F4480" w:rsidRDefault="002F4480"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2F4480" w:rsidRDefault="002F4480"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2F4480" w:rsidRDefault="002F4480"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25</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184،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2F4480" w:rsidRDefault="002F448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2F4480" w:rsidRDefault="002F4480"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2F4480" w:rsidRDefault="002F4480"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2F4480" w:rsidRDefault="002F448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2F4480" w:rsidRDefault="002F4480" w:rsidP="00C64EF2">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210F2D">
                        <w:rPr>
                          <w:rFonts w:cs="Mosawi" w:hint="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2F4480" w:rsidRDefault="002F448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2F4480" w:rsidRDefault="002F4480"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B80C0E">
                        <w:rPr>
                          <w:rFonts w:ascii="Times New Roman" w:hAnsi="Times New Roman" w:cs="DanaFajr"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بوستان كتاب</w:t>
                      </w:r>
                      <w:r w:rsidRPr="00B80C0E">
                        <w:rPr>
                          <w:rFonts w:ascii="Times New Roman" w:hAnsi="Times New Roman" w:cs="DanaFajr"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 قم، چهار راه شهدا، هاتف: 7742155(98253+).</w:t>
                      </w:r>
                    </w:p>
                    <w:p w:rsidR="002F4480" w:rsidRDefault="002F4480"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2F4480" w:rsidRDefault="002F4480"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2F4480" w:rsidRDefault="002F4480"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2F4480" w:rsidRDefault="002F4480"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2F4480" w:rsidRPr="00C023C0" w:rsidRDefault="002F4480"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2F4480" w:rsidRDefault="002F4480" w:rsidP="0046539E">
                      <w:pPr>
                        <w:spacing w:line="260" w:lineRule="exact"/>
                        <w:ind w:firstLine="0"/>
                        <w:jc w:val="left"/>
                        <w:rPr>
                          <w:rFonts w:ascii="Mosawi" w:hAnsi="Mosawi" w:cs="Mosawi"/>
                          <w:b/>
                          <w:sz w:val="44"/>
                          <w:szCs w:val="44"/>
                        </w:rPr>
                      </w:pPr>
                    </w:p>
                    <w:p w:rsidR="002F4480" w:rsidRDefault="002F4480" w:rsidP="0046539E">
                      <w:pPr>
                        <w:spacing w:line="300" w:lineRule="exact"/>
                        <w:ind w:firstLine="0"/>
                        <w:jc w:val="center"/>
                        <w:rPr>
                          <w:rFonts w:ascii="Mosawi" w:hAnsi="Mosawi" w:cs="Mosawi"/>
                          <w:b/>
                          <w:bCs/>
                          <w:sz w:val="20"/>
                          <w:szCs w:val="21"/>
                          <w:rtl/>
                        </w:rPr>
                      </w:pPr>
                    </w:p>
                    <w:p w:rsidR="002F4480" w:rsidRDefault="002F4480" w:rsidP="0046539E">
                      <w:pPr>
                        <w:spacing w:line="300" w:lineRule="exact"/>
                        <w:ind w:firstLine="0"/>
                        <w:jc w:val="center"/>
                        <w:rPr>
                          <w:rFonts w:ascii="Mosawi" w:hAnsi="Mosawi" w:cs="Mosawi"/>
                          <w:b/>
                          <w:bCs/>
                          <w:sz w:val="20"/>
                          <w:szCs w:val="21"/>
                          <w:rtl/>
                        </w:rPr>
                      </w:pPr>
                    </w:p>
                  </w:txbxContent>
                </v:textbox>
              </v:shape>
            </w:pict>
          </mc:Fallback>
        </mc:AlternateContent>
      </w:r>
      <w:r w:rsidRPr="00DC6DD8">
        <w:rPr>
          <w:noProof/>
        </w:rPr>
        <w:drawing>
          <wp:anchor distT="0" distB="0" distL="114300" distR="114300" simplePos="0" relativeHeight="251666432" behindDoc="0" locked="0" layoutInCell="1" allowOverlap="1" wp14:anchorId="26024741" wp14:editId="40745710">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DC6DD8" w:rsidRDefault="009B7EAD" w:rsidP="00597598">
      <w:pPr>
        <w:widowControl/>
        <w:spacing w:after="200" w:line="276" w:lineRule="auto"/>
        <w:ind w:firstLine="0"/>
        <w:jc w:val="left"/>
        <w:rPr>
          <w:rFonts w:cs="HeshamNormal"/>
          <w:sz w:val="2"/>
          <w:szCs w:val="2"/>
          <w:rtl/>
        </w:rPr>
        <w:sectPr w:rsidR="00597598" w:rsidRPr="00DC6DD8" w:rsidSect="00323BF4">
          <w:endnotePr>
            <w:numFmt w:val="decimal"/>
            <w:numRestart w:val="eachSect"/>
          </w:endnotePr>
          <w:pgSz w:w="11907" w:h="16840" w:code="9"/>
          <w:pgMar w:top="2637" w:right="2438" w:bottom="3686" w:left="2438" w:header="2268" w:footer="3119" w:gutter="0"/>
          <w:cols w:space="720"/>
          <w:titlePg/>
          <w:docGrid w:linePitch="360"/>
        </w:sectPr>
      </w:pPr>
      <w:r w:rsidRPr="00DC6DD8">
        <w:rPr>
          <w:noProof/>
        </w:rPr>
        <mc:AlternateContent>
          <mc:Choice Requires="wps">
            <w:drawing>
              <wp:anchor distT="0" distB="0" distL="114300" distR="114300" simplePos="0" relativeHeight="251670528" behindDoc="0" locked="0" layoutInCell="1" allowOverlap="1" wp14:anchorId="3969D091" wp14:editId="2B732C3C">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2F4480" w:rsidRDefault="002F4480"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2F4480" w:rsidRPr="0044555F" w:rsidRDefault="002F4480"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         خلف المركز الثقافي اللبناني، بناية عبد الكريم وعطية، 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2F4480" w:rsidRPr="001F59EF" w:rsidRDefault="002F4480"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2F4480" w:rsidRDefault="002F4480"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2F4480" w:rsidRDefault="002F4480"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2F4480" w:rsidRPr="0044555F" w:rsidRDefault="002F4480"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         خلف المركز الثقافي اللبناني، بناية عبد الكريم وعطية، 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2F4480" w:rsidRPr="001F59EF" w:rsidRDefault="002F4480"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2F4480" w:rsidRDefault="002F4480" w:rsidP="0046539E">
                      <w:pPr>
                        <w:spacing w:line="360" w:lineRule="exact"/>
                        <w:ind w:firstLine="0"/>
                        <w:jc w:val="center"/>
                        <w:rPr>
                          <w:rFonts w:ascii="Arial" w:hAnsi="Arial" w:cs="Ya-Ali"/>
                          <w:b/>
                          <w:sz w:val="36"/>
                          <w:rtl/>
                        </w:rPr>
                      </w:pPr>
                    </w:p>
                  </w:txbxContent>
                </v:textbox>
              </v:shape>
            </w:pict>
          </mc:Fallback>
        </mc:AlternateContent>
      </w:r>
      <w:r w:rsidRPr="00DC6DD8">
        <w:rPr>
          <w:noProof/>
        </w:rPr>
        <mc:AlternateContent>
          <mc:Choice Requires="wps">
            <w:drawing>
              <wp:anchor distT="0" distB="0" distL="114300" distR="114300" simplePos="0" relativeHeight="251668480" behindDoc="0" locked="0" layoutInCell="1" allowOverlap="1" wp14:anchorId="11408046" wp14:editId="7285C522">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2F4480" w:rsidRDefault="002F4480"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2F4480" w:rsidRDefault="002F4480"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2F4480" w:rsidRDefault="002F4480"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2F4480" w:rsidRPr="00C14903" w:rsidRDefault="002F4480" w:rsidP="0046539E">
                            <w:pPr>
                              <w:widowControl/>
                              <w:spacing w:line="300" w:lineRule="exact"/>
                              <w:ind w:firstLine="0"/>
                              <w:jc w:val="left"/>
                              <w:rPr>
                                <w:rFonts w:ascii="Times New Roman" w:hAnsi="Times New Roman"/>
                                <w:b/>
                                <w:bCs/>
                                <w:color w:val="FFFFFF" w:themeColor="background1"/>
                                <w:sz w:val="26"/>
                                <w:szCs w:val="26"/>
                                <w:rtl/>
                                <w:lang w:eastAsia="ar-SA" w:bidi="ar-LB"/>
                              </w:rPr>
                            </w:pPr>
                            <w:r>
                              <w:rPr>
                                <w:rFonts w:ascii="Times New Roman" w:hAnsi="Times New Roman"/>
                                <w:b/>
                                <w:bCs/>
                                <w:color w:val="000000" w:themeColor="text1"/>
                                <w:sz w:val="26"/>
                                <w:szCs w:val="26"/>
                                <w:lang w:eastAsia="ar-SA"/>
                              </w:rPr>
                              <w:t>www.nosos.net</w:t>
                            </w:r>
                          </w:p>
                          <w:p w:rsidR="002F4480" w:rsidRDefault="002F4480"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2F4480" w:rsidRDefault="002F4480"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2F4480" w:rsidRDefault="002F4480"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2F4480" w:rsidRDefault="002F4480"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2F4480" w:rsidRPr="00C14903" w:rsidRDefault="002F4480" w:rsidP="0046539E">
                      <w:pPr>
                        <w:widowControl/>
                        <w:spacing w:line="300" w:lineRule="exact"/>
                        <w:ind w:firstLine="0"/>
                        <w:jc w:val="left"/>
                        <w:rPr>
                          <w:rFonts w:ascii="Times New Roman" w:hAnsi="Times New Roman"/>
                          <w:b/>
                          <w:bCs/>
                          <w:color w:val="FFFFFF" w:themeColor="background1"/>
                          <w:sz w:val="26"/>
                          <w:szCs w:val="26"/>
                          <w:rtl/>
                          <w:lang w:eastAsia="ar-SA" w:bidi="ar-LB"/>
                        </w:rPr>
                      </w:pPr>
                      <w:r>
                        <w:rPr>
                          <w:rFonts w:ascii="Times New Roman" w:hAnsi="Times New Roman"/>
                          <w:b/>
                          <w:bCs/>
                          <w:color w:val="000000" w:themeColor="text1"/>
                          <w:sz w:val="26"/>
                          <w:szCs w:val="26"/>
                          <w:lang w:eastAsia="ar-SA"/>
                        </w:rPr>
                        <w:t>www.nosos.net</w:t>
                      </w:r>
                    </w:p>
                    <w:p w:rsidR="002F4480" w:rsidRDefault="002F4480"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00597598" w:rsidRPr="00DC6DD8">
        <w:rPr>
          <w:rtl/>
        </w:rPr>
        <w:br w:type="page"/>
      </w:r>
    </w:p>
    <w:p w:rsidR="00893651" w:rsidRPr="00DC6DD8" w:rsidRDefault="00893651" w:rsidP="00286E74">
      <w:pPr>
        <w:tabs>
          <w:tab w:val="left" w:pos="2636"/>
        </w:tabs>
        <w:ind w:firstLine="0"/>
        <w:rPr>
          <w:rFonts w:cs="HeshamNormal"/>
          <w:sz w:val="8"/>
          <w:szCs w:val="8"/>
          <w:rtl/>
        </w:rPr>
      </w:pPr>
    </w:p>
    <w:p w:rsidR="00E85587" w:rsidRPr="00DC6DD8" w:rsidRDefault="00072C15" w:rsidP="002D1727">
      <w:pPr>
        <w:tabs>
          <w:tab w:val="right" w:leader="dot" w:pos="7030"/>
        </w:tabs>
        <w:spacing w:before="200"/>
        <w:ind w:firstLine="0"/>
        <w:rPr>
          <w:rFonts w:cs="PT Bold Heading"/>
          <w:bCs/>
          <w:rtl/>
          <w:lang w:bidi="ar-LB"/>
        </w:rPr>
      </w:pPr>
      <w:r w:rsidRPr="00B80C0E">
        <w:rPr>
          <w:noProof/>
          <w:sz w:val="24"/>
          <w:szCs w:val="24"/>
        </w:rPr>
        <w:drawing>
          <wp:anchor distT="0" distB="0" distL="114300" distR="114300" simplePos="0" relativeHeight="251643904" behindDoc="0" locked="0" layoutInCell="1" allowOverlap="1" wp14:anchorId="51C62FF0" wp14:editId="3B29E573">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B80C0E">
        <w:rPr>
          <w:rFonts w:cs="PT Bold Heading"/>
          <w:bCs/>
          <w:sz w:val="24"/>
          <w:szCs w:val="24"/>
        </w:rPr>
        <w:sym w:font="Wingdings" w:char="F072"/>
      </w:r>
      <w:r w:rsidR="00BB6282" w:rsidRPr="00DC6DD8">
        <w:rPr>
          <w:rFonts w:cs="PT Bold Heading"/>
          <w:bCs/>
          <w:rtl/>
        </w:rPr>
        <w:t xml:space="preserve"> كلم</w:t>
      </w:r>
      <w:r w:rsidR="006D38E2" w:rsidRPr="00DC6DD8">
        <w:rPr>
          <w:rFonts w:cs="PT Bold Heading"/>
          <w:bCs/>
          <w:rtl/>
        </w:rPr>
        <w:t xml:space="preserve">ة </w:t>
      </w:r>
      <w:r w:rsidR="00BB6282" w:rsidRPr="00DC6DD8">
        <w:rPr>
          <w:rFonts w:cs="PT Bold Heading"/>
          <w:bCs/>
          <w:rtl/>
        </w:rPr>
        <w:t>التحرير</w:t>
      </w:r>
    </w:p>
    <w:p w:rsidR="007E3E4C" w:rsidRPr="00DC6DD8" w:rsidRDefault="009916FB" w:rsidP="009606AD">
      <w:pPr>
        <w:pStyle w:val="13"/>
        <w:spacing w:before="380"/>
        <w:rPr>
          <w:rStyle w:val="Hyperlink"/>
          <w:rFonts w:asciiTheme="minorHAnsi" w:eastAsiaTheme="minorEastAsia" w:hAnsiTheme="minorHAnsi" w:cs="Times New Roman"/>
          <w:color w:val="auto"/>
          <w:sz w:val="22"/>
          <w:szCs w:val="22"/>
          <w:u w:val="none"/>
          <w:rtl/>
          <w:lang w:eastAsia="en-US"/>
        </w:rPr>
      </w:pPr>
      <w:bookmarkStart w:id="0" w:name="_Toc312075384"/>
      <w:bookmarkStart w:id="1" w:name="_Toc495187859"/>
      <w:bookmarkStart w:id="2" w:name="_Toc311796811"/>
      <w:r w:rsidRPr="00DC6DD8">
        <w:rPr>
          <w:rFonts w:cs="Abz-2 (Badr)"/>
          <w:bCs/>
          <w:szCs w:val="27"/>
          <w:rtl/>
        </w:rPr>
        <w:sym w:font="Webdings" w:char="F033"/>
      </w:r>
      <w:bookmarkEnd w:id="0"/>
      <w:bookmarkEnd w:id="1"/>
      <w:bookmarkEnd w:id="2"/>
      <w:r w:rsidR="009D331C" w:rsidRPr="00DC6DD8">
        <w:rPr>
          <w:rFonts w:hint="eastAsia"/>
          <w:rtl/>
        </w:rPr>
        <w:t>مفهوم</w:t>
      </w:r>
      <w:r w:rsidR="009D331C" w:rsidRPr="00DC6DD8">
        <w:rPr>
          <w:rtl/>
        </w:rPr>
        <w:t xml:space="preserve"> </w:t>
      </w:r>
      <w:r w:rsidR="009D331C" w:rsidRPr="00DC6DD8">
        <w:rPr>
          <w:rFonts w:hint="eastAsia"/>
          <w:rtl/>
        </w:rPr>
        <w:t>التجلّي</w:t>
      </w:r>
      <w:r w:rsidR="009D331C" w:rsidRPr="00DC6DD8">
        <w:rPr>
          <w:rtl/>
        </w:rPr>
        <w:t xml:space="preserve"> </w:t>
      </w:r>
      <w:r w:rsidR="009D331C" w:rsidRPr="00DC6DD8">
        <w:rPr>
          <w:rFonts w:hint="eastAsia"/>
          <w:rtl/>
        </w:rPr>
        <w:t>الزمني</w:t>
      </w:r>
      <w:r w:rsidR="009D331C" w:rsidRPr="00DC6DD8">
        <w:rPr>
          <w:rtl/>
        </w:rPr>
        <w:t xml:space="preserve"> </w:t>
      </w:r>
      <w:r w:rsidR="009D331C" w:rsidRPr="00DC6DD8">
        <w:rPr>
          <w:rFonts w:hint="eastAsia"/>
          <w:rtl/>
        </w:rPr>
        <w:t>في</w:t>
      </w:r>
      <w:r w:rsidR="009D331C" w:rsidRPr="00DC6DD8">
        <w:rPr>
          <w:rtl/>
        </w:rPr>
        <w:t xml:space="preserve"> </w:t>
      </w:r>
      <w:r w:rsidR="009D331C" w:rsidRPr="00DC6DD8">
        <w:rPr>
          <w:rFonts w:hint="eastAsia"/>
          <w:rtl/>
        </w:rPr>
        <w:t>السيرة</w:t>
      </w:r>
      <w:r w:rsidR="009D331C" w:rsidRPr="00DC6DD8">
        <w:rPr>
          <w:rtl/>
        </w:rPr>
        <w:t xml:space="preserve"> </w:t>
      </w:r>
      <w:r w:rsidR="009D331C" w:rsidRPr="00DC6DD8">
        <w:rPr>
          <w:rFonts w:hint="eastAsia"/>
          <w:rtl/>
        </w:rPr>
        <w:t>العقلائية</w:t>
      </w:r>
      <w:r w:rsidR="009D331C" w:rsidRPr="00DC6DD8">
        <w:rPr>
          <w:rFonts w:hint="cs"/>
          <w:rtl/>
        </w:rPr>
        <w:t xml:space="preserve">، </w:t>
      </w:r>
      <w:r w:rsidR="009D331C" w:rsidRPr="00DC6DD8">
        <w:rPr>
          <w:rFonts w:hint="eastAsia"/>
          <w:rtl/>
        </w:rPr>
        <w:t>نحو</w:t>
      </w:r>
      <w:r w:rsidR="009D331C" w:rsidRPr="00DC6DD8">
        <w:rPr>
          <w:rtl/>
        </w:rPr>
        <w:t xml:space="preserve"> </w:t>
      </w:r>
      <w:r w:rsidR="009D331C" w:rsidRPr="00DC6DD8">
        <w:rPr>
          <w:rFonts w:hint="eastAsia"/>
          <w:rtl/>
        </w:rPr>
        <w:t>فهمٍ</w:t>
      </w:r>
      <w:r w:rsidR="009D331C" w:rsidRPr="00DC6DD8">
        <w:rPr>
          <w:rtl/>
        </w:rPr>
        <w:t xml:space="preserve"> </w:t>
      </w:r>
      <w:r w:rsidR="009D331C" w:rsidRPr="00DC6DD8">
        <w:rPr>
          <w:rFonts w:hint="eastAsia"/>
          <w:rtl/>
        </w:rPr>
        <w:t>اجتهادي</w:t>
      </w:r>
      <w:r w:rsidR="009D331C" w:rsidRPr="00DC6DD8">
        <w:rPr>
          <w:rtl/>
        </w:rPr>
        <w:t xml:space="preserve"> </w:t>
      </w:r>
      <w:r w:rsidR="009D331C" w:rsidRPr="00DC6DD8">
        <w:rPr>
          <w:rFonts w:hint="eastAsia"/>
          <w:rtl/>
        </w:rPr>
        <w:t>آخر</w:t>
      </w:r>
      <w:r w:rsidR="009D331C" w:rsidRPr="00DC6DD8">
        <w:rPr>
          <w:rtl/>
        </w:rPr>
        <w:t xml:space="preserve"> </w:t>
      </w:r>
      <w:r w:rsidR="009D331C" w:rsidRPr="00DC6DD8">
        <w:rPr>
          <w:rFonts w:hint="eastAsia"/>
          <w:rtl/>
        </w:rPr>
        <w:t>لمركز</w:t>
      </w:r>
      <w:r w:rsidR="009D331C" w:rsidRPr="00DC6DD8">
        <w:rPr>
          <w:rtl/>
        </w:rPr>
        <w:t xml:space="preserve"> </w:t>
      </w:r>
      <w:r w:rsidR="009D331C" w:rsidRPr="00DC6DD8">
        <w:rPr>
          <w:rFonts w:hint="eastAsia"/>
          <w:rtl/>
        </w:rPr>
        <w:t>الإمضاء</w:t>
      </w:r>
      <w:r w:rsidR="009D331C" w:rsidRPr="00DC6DD8">
        <w:rPr>
          <w:rtl/>
        </w:rPr>
        <w:t xml:space="preserve"> </w:t>
      </w:r>
      <w:r w:rsidR="009D331C" w:rsidRPr="00DC6DD8">
        <w:rPr>
          <w:rFonts w:hint="eastAsia"/>
          <w:rtl/>
        </w:rPr>
        <w:t>في</w:t>
      </w:r>
      <w:r w:rsidR="009D331C" w:rsidRPr="00DC6DD8">
        <w:rPr>
          <w:rtl/>
        </w:rPr>
        <w:t xml:space="preserve"> </w:t>
      </w:r>
      <w:r w:rsidR="009D331C" w:rsidRPr="00DC6DD8">
        <w:rPr>
          <w:rFonts w:hint="eastAsia"/>
          <w:rtl/>
        </w:rPr>
        <w:t>الأعراف</w:t>
      </w:r>
      <w:r w:rsidR="009D331C" w:rsidRPr="00DC6DD8">
        <w:rPr>
          <w:rtl/>
        </w:rPr>
        <w:t xml:space="preserve"> </w:t>
      </w:r>
      <w:r w:rsidR="009D331C" w:rsidRPr="00DC6DD8">
        <w:rPr>
          <w:rFonts w:hint="eastAsia"/>
          <w:rtl/>
        </w:rPr>
        <w:t>الإنسانية</w:t>
      </w:r>
      <w:r w:rsidR="009D331C" w:rsidRPr="00DC6DD8">
        <w:rPr>
          <w:rtl/>
        </w:rPr>
        <w:t xml:space="preserve"> </w:t>
      </w:r>
      <w:r w:rsidR="009D331C" w:rsidRPr="00DC6DD8">
        <w:rPr>
          <w:rFonts w:hint="eastAsia"/>
          <w:rtl/>
        </w:rPr>
        <w:t>العامة</w:t>
      </w:r>
    </w:p>
    <w:p w:rsidR="007E3E4C" w:rsidRPr="00DC6DD8" w:rsidRDefault="007E3E4C" w:rsidP="009606AD">
      <w:pPr>
        <w:tabs>
          <w:tab w:val="right" w:leader="dot" w:pos="7031"/>
        </w:tabs>
        <w:spacing w:before="240" w:after="80" w:line="168" w:lineRule="auto"/>
        <w:rPr>
          <w:rtl/>
          <w:lang w:eastAsia="ar-SA"/>
        </w:rPr>
      </w:pPr>
      <w:r w:rsidRPr="00DC6DD8">
        <w:rPr>
          <w:rFonts w:hint="cs"/>
          <w:rtl/>
          <w:lang w:eastAsia="ar-SA"/>
        </w:rPr>
        <w:t>حيدر حب</w:t>
      </w:r>
      <w:r w:rsidR="00F22A5C">
        <w:rPr>
          <w:rFonts w:hint="cs"/>
          <w:rtl/>
          <w:lang w:eastAsia="ar-SA"/>
        </w:rPr>
        <w:t>ّ</w:t>
      </w:r>
      <w:r w:rsidRPr="00DC6DD8">
        <w:rPr>
          <w:rFonts w:hint="cs"/>
          <w:rtl/>
          <w:lang w:eastAsia="ar-SA"/>
        </w:rPr>
        <w:t xml:space="preserve"> الله</w:t>
      </w:r>
      <w:r w:rsidRPr="00DC6DD8">
        <w:rPr>
          <w:rFonts w:ascii="Mosawi" w:hAnsi="Mosawi" w:cs="Mosawi"/>
          <w:noProof/>
          <w:sz w:val="24"/>
          <w:rtl/>
          <w:lang w:eastAsia="ar-SA"/>
        </w:rPr>
        <w:tab/>
      </w:r>
      <w:r w:rsidR="00BD0A15" w:rsidRPr="00DC6DD8">
        <w:rPr>
          <w:rFonts w:hint="cs"/>
          <w:rtl/>
          <w:lang w:eastAsia="ar-SA"/>
        </w:rPr>
        <w:t>5</w:t>
      </w:r>
    </w:p>
    <w:p w:rsidR="008157EC" w:rsidRPr="00DC6DD8" w:rsidRDefault="00A475FB" w:rsidP="009606AD">
      <w:pPr>
        <w:spacing w:before="480"/>
        <w:ind w:firstLine="0"/>
      </w:pPr>
      <w:r w:rsidRPr="00B80C0E">
        <w:rPr>
          <w:rFonts w:cs="PT Bold Heading"/>
          <w:bCs/>
          <w:sz w:val="24"/>
          <w:szCs w:val="24"/>
        </w:rPr>
        <w:sym w:font="Wingdings" w:char="F072"/>
      </w:r>
      <w:r w:rsidRPr="00DC6DD8">
        <w:rPr>
          <w:rFonts w:cs="PT Bold Heading"/>
          <w:bCs/>
          <w:rtl/>
        </w:rPr>
        <w:t xml:space="preserve"> </w:t>
      </w:r>
      <w:r w:rsidRPr="00B80C0E">
        <w:rPr>
          <w:rFonts w:cs="PT Bold Heading" w:hint="cs"/>
          <w:bCs/>
          <w:rtl/>
        </w:rPr>
        <w:t>دراسات</w:t>
      </w:r>
    </w:p>
    <w:p w:rsidR="008157EC" w:rsidRPr="00DC6DD8" w:rsidRDefault="008157EC" w:rsidP="002F4480">
      <w:pPr>
        <w:pStyle w:val="13"/>
        <w:spacing w:before="380"/>
        <w:rPr>
          <w:rFonts w:asciiTheme="minorHAnsi" w:eastAsiaTheme="minorEastAsia" w:hAnsiTheme="minorHAnsi" w:cs="Times New Roman"/>
          <w:sz w:val="22"/>
          <w:szCs w:val="22"/>
          <w:lang w:eastAsia="en-US"/>
        </w:rPr>
      </w:pPr>
      <w:r w:rsidRPr="00DC6DD8">
        <w:rPr>
          <w:rtl/>
        </w:rPr>
        <w:fldChar w:fldCharType="begin"/>
      </w:r>
      <w:r w:rsidRPr="00DC6DD8">
        <w:rPr>
          <w:rtl/>
        </w:rPr>
        <w:instrText xml:space="preserve"> </w:instrText>
      </w:r>
      <w:r w:rsidRPr="00DC6DD8">
        <w:instrText>TOC</w:instrText>
      </w:r>
      <w:r w:rsidRPr="00DC6DD8">
        <w:rPr>
          <w:rtl/>
        </w:rPr>
        <w:instrText xml:space="preserve"> \</w:instrText>
      </w:r>
      <w:r w:rsidRPr="00DC6DD8">
        <w:instrText>h \z \t "Heading 1</w:instrText>
      </w:r>
      <w:r w:rsidRPr="00DC6DD8">
        <w:rPr>
          <w:rtl/>
        </w:rPr>
        <w:instrText>؛1؛</w:instrText>
      </w:r>
      <w:r w:rsidRPr="00DC6DD8">
        <w:instrText>Author</w:instrText>
      </w:r>
      <w:r w:rsidRPr="00DC6DD8">
        <w:rPr>
          <w:rtl/>
        </w:rPr>
        <w:instrText xml:space="preserve">؛2" </w:instrText>
      </w:r>
      <w:r w:rsidRPr="00DC6DD8">
        <w:rPr>
          <w:rtl/>
        </w:rPr>
        <w:fldChar w:fldCharType="separate"/>
      </w:r>
      <w:r w:rsidR="009D331C" w:rsidRPr="00DC6DD8">
        <w:rPr>
          <w:rFonts w:cs="Abz-2 (Badr)"/>
          <w:bCs/>
          <w:szCs w:val="27"/>
          <w:rtl/>
        </w:rPr>
        <w:sym w:font="Webdings" w:char="F033"/>
      </w:r>
      <w:hyperlink w:anchor="_Toc495187863" w:history="1">
        <w:r w:rsidRPr="00DC6DD8">
          <w:rPr>
            <w:rStyle w:val="Hyperlink"/>
            <w:rFonts w:hint="eastAsia"/>
            <w:color w:val="auto"/>
            <w:rtl/>
          </w:rPr>
          <w:t>إرث</w:t>
        </w:r>
        <w:r w:rsidRPr="00DC6DD8">
          <w:rPr>
            <w:rStyle w:val="Hyperlink"/>
            <w:color w:val="auto"/>
            <w:rtl/>
          </w:rPr>
          <w:t xml:space="preserve"> </w:t>
        </w:r>
        <w:r w:rsidRPr="00DC6DD8">
          <w:rPr>
            <w:rStyle w:val="Hyperlink"/>
            <w:rFonts w:hint="eastAsia"/>
            <w:color w:val="auto"/>
            <w:rtl/>
          </w:rPr>
          <w:t>الزوجة</w:t>
        </w:r>
        <w:r w:rsidR="009D331C" w:rsidRPr="00DC6DD8">
          <w:rPr>
            <w:rStyle w:val="Hyperlink"/>
            <w:rFonts w:hint="cs"/>
            <w:color w:val="auto"/>
            <w:rtl/>
          </w:rPr>
          <w:t xml:space="preserve">، </w:t>
        </w:r>
        <w:r w:rsidR="009D331C" w:rsidRPr="00DC6DD8">
          <w:rPr>
            <w:rStyle w:val="Hyperlink"/>
            <w:rFonts w:hint="eastAsia"/>
            <w:color w:val="auto"/>
            <w:rtl/>
          </w:rPr>
          <w:t>محاكمات</w:t>
        </w:r>
        <w:r w:rsidR="00F22A5C">
          <w:rPr>
            <w:rStyle w:val="Hyperlink"/>
            <w:rFonts w:hint="cs"/>
            <w:color w:val="auto"/>
            <w:rtl/>
          </w:rPr>
          <w:t>ٌ</w:t>
        </w:r>
        <w:r w:rsidR="009D331C" w:rsidRPr="00DC6DD8">
          <w:rPr>
            <w:rStyle w:val="Hyperlink"/>
            <w:color w:val="auto"/>
            <w:rtl/>
          </w:rPr>
          <w:t xml:space="preserve"> </w:t>
        </w:r>
        <w:r w:rsidR="009D331C" w:rsidRPr="00DC6DD8">
          <w:rPr>
            <w:rStyle w:val="Hyperlink"/>
            <w:rFonts w:hint="eastAsia"/>
            <w:color w:val="auto"/>
            <w:rtl/>
          </w:rPr>
          <w:t>في</w:t>
        </w:r>
        <w:r w:rsidR="009D331C" w:rsidRPr="00DC6DD8">
          <w:rPr>
            <w:rStyle w:val="Hyperlink"/>
            <w:color w:val="auto"/>
            <w:rtl/>
          </w:rPr>
          <w:t xml:space="preserve"> </w:t>
        </w:r>
        <w:r w:rsidR="009D331C" w:rsidRPr="00DC6DD8">
          <w:rPr>
            <w:rStyle w:val="Hyperlink"/>
            <w:rFonts w:hint="eastAsia"/>
            <w:color w:val="auto"/>
            <w:rtl/>
          </w:rPr>
          <w:t>سياق</w:t>
        </w:r>
        <w:r w:rsidR="009D331C" w:rsidRPr="00DC6DD8">
          <w:rPr>
            <w:rStyle w:val="Hyperlink"/>
            <w:color w:val="auto"/>
            <w:rtl/>
          </w:rPr>
          <w:t xml:space="preserve"> </w:t>
        </w:r>
        <w:r w:rsidR="009D331C" w:rsidRPr="00DC6DD8">
          <w:rPr>
            <w:rStyle w:val="Hyperlink"/>
            <w:rFonts w:hint="eastAsia"/>
            <w:color w:val="auto"/>
            <w:rtl/>
          </w:rPr>
          <w:t>الجدل</w:t>
        </w:r>
        <w:r w:rsidR="009D331C" w:rsidRPr="00DC6DD8">
          <w:rPr>
            <w:rStyle w:val="Hyperlink"/>
            <w:color w:val="auto"/>
            <w:rtl/>
          </w:rPr>
          <w:t xml:space="preserve"> </w:t>
        </w:r>
        <w:r w:rsidR="009D331C" w:rsidRPr="00DC6DD8">
          <w:rPr>
            <w:rStyle w:val="Hyperlink"/>
            <w:rFonts w:hint="eastAsia"/>
            <w:color w:val="auto"/>
            <w:rtl/>
          </w:rPr>
          <w:t>الفقهي</w:t>
        </w:r>
        <w:r w:rsidR="009D331C" w:rsidRPr="00DC6DD8">
          <w:rPr>
            <w:rStyle w:val="Hyperlink"/>
            <w:color w:val="auto"/>
            <w:rtl/>
          </w:rPr>
          <w:t xml:space="preserve"> </w:t>
        </w:r>
        <w:r w:rsidR="009D331C" w:rsidRPr="00DC6DD8">
          <w:rPr>
            <w:rStyle w:val="Hyperlink"/>
            <w:rFonts w:hint="eastAsia"/>
            <w:color w:val="auto"/>
            <w:rtl/>
          </w:rPr>
          <w:t>القائ</w:t>
        </w:r>
        <w:r w:rsidR="002F4480">
          <w:rPr>
            <w:rStyle w:val="Hyperlink"/>
            <w:rFonts w:hint="cs"/>
            <w:color w:val="auto"/>
            <w:rtl/>
            <w:lang w:bidi="ar-LB"/>
          </w:rPr>
          <w:t>م / القسم الأوّل</w:t>
        </w:r>
      </w:hyperlink>
    </w:p>
    <w:p w:rsidR="008157EC" w:rsidRPr="00DC6DD8" w:rsidRDefault="002F4480" w:rsidP="009606AD">
      <w:pPr>
        <w:pStyle w:val="25"/>
        <w:spacing w:before="240" w:line="168" w:lineRule="auto"/>
        <w:rPr>
          <w:rFonts w:asciiTheme="minorHAnsi" w:eastAsiaTheme="minorEastAsia" w:hAnsiTheme="minorHAnsi" w:cs="Times New Roman"/>
          <w:sz w:val="22"/>
          <w:szCs w:val="22"/>
          <w:lang w:eastAsia="en-US"/>
        </w:rPr>
      </w:pPr>
      <w:hyperlink w:anchor="_Toc495187865" w:history="1">
        <w:r w:rsidR="008157EC" w:rsidRPr="00DC6DD8">
          <w:rPr>
            <w:rStyle w:val="Hyperlink"/>
            <w:rFonts w:hint="eastAsia"/>
            <w:b/>
            <w:color w:val="auto"/>
            <w:rtl/>
          </w:rPr>
          <w:t>الشيخ</w:t>
        </w:r>
        <w:r w:rsidR="008157EC" w:rsidRPr="00DC6DD8">
          <w:rPr>
            <w:rStyle w:val="Hyperlink"/>
            <w:b/>
            <w:color w:val="auto"/>
            <w:rtl/>
          </w:rPr>
          <w:t xml:space="preserve"> </w:t>
        </w:r>
        <w:r w:rsidR="008157EC" w:rsidRPr="00DC6DD8">
          <w:rPr>
            <w:rStyle w:val="Hyperlink"/>
            <w:rFonts w:hint="eastAsia"/>
            <w:b/>
            <w:color w:val="auto"/>
            <w:rtl/>
          </w:rPr>
          <w:t>فخر</w:t>
        </w:r>
        <w:r w:rsidR="008157EC" w:rsidRPr="00DC6DD8">
          <w:rPr>
            <w:rStyle w:val="Hyperlink"/>
            <w:b/>
            <w:color w:val="auto"/>
            <w:rtl/>
          </w:rPr>
          <w:t xml:space="preserve"> </w:t>
        </w:r>
        <w:r w:rsidR="008157EC" w:rsidRPr="00DC6DD8">
          <w:rPr>
            <w:rStyle w:val="Hyperlink"/>
            <w:rFonts w:hint="eastAsia"/>
            <w:b/>
            <w:color w:val="auto"/>
            <w:rtl/>
          </w:rPr>
          <w:t>الدين</w:t>
        </w:r>
        <w:r w:rsidR="008157EC" w:rsidRPr="00DC6DD8">
          <w:rPr>
            <w:rStyle w:val="Hyperlink"/>
            <w:b/>
            <w:color w:val="auto"/>
            <w:rtl/>
          </w:rPr>
          <w:t xml:space="preserve"> </w:t>
        </w:r>
        <w:r w:rsidR="008157EC" w:rsidRPr="00DC6DD8">
          <w:rPr>
            <w:rStyle w:val="Hyperlink"/>
            <w:rFonts w:hint="eastAsia"/>
            <w:b/>
            <w:color w:val="auto"/>
            <w:rtl/>
          </w:rPr>
          <w:t>الصانعي</w:t>
        </w:r>
        <w:r w:rsidR="008157EC" w:rsidRPr="00DC6DD8">
          <w:rPr>
            <w:webHidden/>
          </w:rPr>
          <w:tab/>
        </w:r>
        <w:r w:rsidR="008157EC" w:rsidRPr="00DC6DD8">
          <w:rPr>
            <w:webHidden/>
          </w:rPr>
          <w:fldChar w:fldCharType="begin"/>
        </w:r>
        <w:r w:rsidR="008157EC" w:rsidRPr="00DC6DD8">
          <w:rPr>
            <w:webHidden/>
          </w:rPr>
          <w:instrText xml:space="preserve"> PAGEREF _Toc495187865 \h </w:instrText>
        </w:r>
        <w:r w:rsidR="008157EC" w:rsidRPr="00DC6DD8">
          <w:rPr>
            <w:webHidden/>
          </w:rPr>
        </w:r>
        <w:r w:rsidR="008157EC" w:rsidRPr="00DC6DD8">
          <w:rPr>
            <w:webHidden/>
          </w:rPr>
          <w:fldChar w:fldCharType="separate"/>
        </w:r>
        <w:r w:rsidR="00FE3788">
          <w:rPr>
            <w:webHidden/>
            <w:rtl/>
          </w:rPr>
          <w:t>13</w:t>
        </w:r>
        <w:r w:rsidR="008157EC" w:rsidRPr="00DC6DD8">
          <w:rPr>
            <w:webHidden/>
          </w:rPr>
          <w:fldChar w:fldCharType="end"/>
        </w:r>
      </w:hyperlink>
    </w:p>
    <w:p w:rsidR="008157EC" w:rsidRPr="001E3506" w:rsidRDefault="009D331C" w:rsidP="009606AD">
      <w:pPr>
        <w:pStyle w:val="13"/>
        <w:spacing w:before="380"/>
        <w:rPr>
          <w:rStyle w:val="Hyperlink"/>
          <w:color w:val="auto"/>
        </w:rPr>
      </w:pPr>
      <w:r w:rsidRPr="00DC6DD8">
        <w:rPr>
          <w:rFonts w:cs="Abz-2 (Badr)"/>
          <w:bCs/>
          <w:szCs w:val="27"/>
          <w:rtl/>
        </w:rPr>
        <w:sym w:font="Webdings" w:char="F033"/>
      </w:r>
      <w:hyperlink w:anchor="_Toc495187867" w:history="1">
        <w:r w:rsidR="008157EC" w:rsidRPr="00DC6DD8">
          <w:rPr>
            <w:rStyle w:val="Hyperlink"/>
            <w:rFonts w:hint="eastAsia"/>
            <w:color w:val="auto"/>
            <w:rtl/>
          </w:rPr>
          <w:t>أخلاق</w:t>
        </w:r>
        <w:r w:rsidR="008157EC" w:rsidRPr="00DC6DD8">
          <w:rPr>
            <w:rStyle w:val="Hyperlink"/>
            <w:color w:val="auto"/>
            <w:rtl/>
          </w:rPr>
          <w:t xml:space="preserve"> </w:t>
        </w:r>
        <w:r w:rsidR="008157EC" w:rsidRPr="00DC6DD8">
          <w:rPr>
            <w:rStyle w:val="Hyperlink"/>
            <w:rFonts w:hint="eastAsia"/>
            <w:color w:val="auto"/>
            <w:rtl/>
          </w:rPr>
          <w:t>المعرفة</w:t>
        </w:r>
        <w:r w:rsidR="008157EC" w:rsidRPr="00DC6DD8">
          <w:rPr>
            <w:rStyle w:val="Hyperlink"/>
            <w:color w:val="auto"/>
            <w:rtl/>
          </w:rPr>
          <w:t xml:space="preserve"> </w:t>
        </w:r>
        <w:r w:rsidR="008157EC" w:rsidRPr="00DC6DD8">
          <w:rPr>
            <w:rStyle w:val="Hyperlink"/>
            <w:rFonts w:hint="eastAsia"/>
            <w:color w:val="auto"/>
            <w:rtl/>
          </w:rPr>
          <w:t>الدينية</w:t>
        </w:r>
      </w:hyperlink>
      <w:r w:rsidR="001E3506" w:rsidRPr="001E3506">
        <w:rPr>
          <w:rStyle w:val="Hyperlink"/>
          <w:rFonts w:hint="cs"/>
          <w:color w:val="auto"/>
          <w:u w:val="none"/>
          <w:rtl/>
        </w:rPr>
        <w:t xml:space="preserve"> / القسم الأوّل</w:t>
      </w:r>
    </w:p>
    <w:p w:rsidR="008157EC" w:rsidRPr="00DC6DD8" w:rsidRDefault="002F4480" w:rsidP="009606AD">
      <w:pPr>
        <w:pStyle w:val="25"/>
        <w:spacing w:before="240" w:line="168" w:lineRule="auto"/>
        <w:rPr>
          <w:rFonts w:asciiTheme="minorHAnsi" w:eastAsiaTheme="minorEastAsia" w:hAnsiTheme="minorHAnsi" w:cs="Times New Roman"/>
          <w:sz w:val="22"/>
          <w:szCs w:val="22"/>
          <w:lang w:eastAsia="en-US"/>
        </w:rPr>
      </w:pPr>
      <w:hyperlink w:anchor="_Toc495187868" w:history="1">
        <w:r w:rsidR="008157EC" w:rsidRPr="00DC6DD8">
          <w:rPr>
            <w:rStyle w:val="Hyperlink"/>
            <w:rFonts w:hint="eastAsia"/>
            <w:color w:val="auto"/>
            <w:rtl/>
            <w:lang w:bidi="ar-EG"/>
          </w:rPr>
          <w:t>د</w:t>
        </w:r>
        <w:r w:rsidR="008157EC" w:rsidRPr="00DC6DD8">
          <w:rPr>
            <w:rStyle w:val="Hyperlink"/>
            <w:color w:val="auto"/>
            <w:rtl/>
            <w:lang w:bidi="ar-EG"/>
          </w:rPr>
          <w:t xml:space="preserve">. </w:t>
        </w:r>
        <w:r w:rsidR="008157EC" w:rsidRPr="00DC6DD8">
          <w:rPr>
            <w:rStyle w:val="Hyperlink"/>
            <w:rFonts w:hint="eastAsia"/>
            <w:color w:val="auto"/>
            <w:rtl/>
            <w:lang w:bidi="ar-EG"/>
          </w:rPr>
          <w:t>أبو</w:t>
        </w:r>
        <w:r w:rsidR="008157EC" w:rsidRPr="00DC6DD8">
          <w:rPr>
            <w:rStyle w:val="Hyperlink"/>
            <w:color w:val="auto"/>
            <w:rtl/>
            <w:lang w:bidi="ar-EG"/>
          </w:rPr>
          <w:t xml:space="preserve"> </w:t>
        </w:r>
        <w:r w:rsidR="008157EC" w:rsidRPr="00DC6DD8">
          <w:rPr>
            <w:rStyle w:val="Hyperlink"/>
            <w:rFonts w:hint="eastAsia"/>
            <w:color w:val="auto"/>
            <w:rtl/>
            <w:lang w:bidi="ar-EG"/>
          </w:rPr>
          <w:t>القاسم</w:t>
        </w:r>
        <w:r w:rsidR="008157EC" w:rsidRPr="00DC6DD8">
          <w:rPr>
            <w:rStyle w:val="Hyperlink"/>
            <w:color w:val="auto"/>
            <w:rtl/>
            <w:lang w:bidi="ar-EG"/>
          </w:rPr>
          <w:t xml:space="preserve"> </w:t>
        </w:r>
        <w:r w:rsidR="008157EC" w:rsidRPr="00DC6DD8">
          <w:rPr>
            <w:rStyle w:val="Hyperlink"/>
            <w:rFonts w:hint="eastAsia"/>
            <w:color w:val="auto"/>
            <w:rtl/>
            <w:lang w:bidi="ar-EG"/>
          </w:rPr>
          <w:t>فنائي</w:t>
        </w:r>
        <w:r w:rsidR="008157EC" w:rsidRPr="00DC6DD8">
          <w:rPr>
            <w:webHidden/>
          </w:rPr>
          <w:tab/>
        </w:r>
        <w:r w:rsidR="008157EC" w:rsidRPr="00DC6DD8">
          <w:rPr>
            <w:webHidden/>
          </w:rPr>
          <w:fldChar w:fldCharType="begin"/>
        </w:r>
        <w:r w:rsidR="008157EC" w:rsidRPr="00DC6DD8">
          <w:rPr>
            <w:webHidden/>
          </w:rPr>
          <w:instrText xml:space="preserve"> PAGEREF _Toc495187868 \h </w:instrText>
        </w:r>
        <w:r w:rsidR="008157EC" w:rsidRPr="00DC6DD8">
          <w:rPr>
            <w:webHidden/>
          </w:rPr>
        </w:r>
        <w:r w:rsidR="008157EC" w:rsidRPr="00DC6DD8">
          <w:rPr>
            <w:webHidden/>
          </w:rPr>
          <w:fldChar w:fldCharType="separate"/>
        </w:r>
        <w:r w:rsidR="00FE3788">
          <w:rPr>
            <w:webHidden/>
            <w:rtl/>
          </w:rPr>
          <w:t>43</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70" w:history="1">
        <w:r w:rsidR="008157EC" w:rsidRPr="00DC6DD8">
          <w:rPr>
            <w:rStyle w:val="Hyperlink"/>
            <w:rFonts w:hint="eastAsia"/>
            <w:color w:val="auto"/>
            <w:rtl/>
            <w:lang w:bidi="ar-IQ"/>
          </w:rPr>
          <w:t>البنى</w:t>
        </w:r>
        <w:r w:rsidR="008157EC" w:rsidRPr="00DC6DD8">
          <w:rPr>
            <w:rStyle w:val="Hyperlink"/>
            <w:color w:val="auto"/>
            <w:rtl/>
            <w:lang w:bidi="ar-IQ"/>
          </w:rPr>
          <w:t xml:space="preserve"> </w:t>
        </w:r>
        <w:r w:rsidR="008157EC" w:rsidRPr="00DC6DD8">
          <w:rPr>
            <w:rStyle w:val="Hyperlink"/>
            <w:rFonts w:hint="eastAsia"/>
            <w:color w:val="auto"/>
            <w:rtl/>
            <w:lang w:bidi="ar-IQ"/>
          </w:rPr>
          <w:t>المعرفية</w:t>
        </w:r>
        <w:r w:rsidR="008157EC" w:rsidRPr="00DC6DD8">
          <w:rPr>
            <w:rStyle w:val="Hyperlink"/>
            <w:color w:val="auto"/>
            <w:rtl/>
            <w:lang w:bidi="ar-IQ"/>
          </w:rPr>
          <w:t xml:space="preserve"> </w:t>
        </w:r>
        <w:r w:rsidR="008157EC" w:rsidRPr="00DC6DD8">
          <w:rPr>
            <w:rStyle w:val="Hyperlink"/>
            <w:rFonts w:hint="eastAsia"/>
            <w:color w:val="auto"/>
            <w:rtl/>
            <w:lang w:bidi="ar-IQ"/>
          </w:rPr>
          <w:t>والمنهجية</w:t>
        </w:r>
        <w:r w:rsidR="008157EC" w:rsidRPr="00DC6DD8">
          <w:rPr>
            <w:rStyle w:val="Hyperlink"/>
            <w:color w:val="auto"/>
            <w:rtl/>
            <w:lang w:bidi="ar-IQ"/>
          </w:rPr>
          <w:t xml:space="preserve"> </w:t>
        </w:r>
        <w:r w:rsidR="008157EC" w:rsidRPr="00DC6DD8">
          <w:rPr>
            <w:rStyle w:val="Hyperlink"/>
            <w:rFonts w:hint="eastAsia"/>
            <w:color w:val="auto"/>
            <w:rtl/>
            <w:lang w:bidi="ar-IQ"/>
          </w:rPr>
          <w:t>للفكر</w:t>
        </w:r>
        <w:r w:rsidR="008157EC" w:rsidRPr="00DC6DD8">
          <w:rPr>
            <w:rStyle w:val="Hyperlink"/>
            <w:color w:val="auto"/>
            <w:rtl/>
            <w:lang w:bidi="ar-IQ"/>
          </w:rPr>
          <w:t xml:space="preserve"> </w:t>
        </w:r>
        <w:r w:rsidR="008157EC" w:rsidRPr="00DC6DD8">
          <w:rPr>
            <w:rStyle w:val="Hyperlink"/>
            <w:rFonts w:hint="eastAsia"/>
            <w:color w:val="auto"/>
            <w:rtl/>
            <w:lang w:bidi="ar-IQ"/>
          </w:rPr>
          <w:t>التكفيري</w:t>
        </w:r>
        <w:r w:rsidRPr="00DC6DD8">
          <w:rPr>
            <w:rStyle w:val="Hyperlink"/>
            <w:rFonts w:hint="cs"/>
            <w:color w:val="auto"/>
            <w:rtl/>
            <w:lang w:bidi="ar-IQ"/>
          </w:rPr>
          <w:t xml:space="preserve">، </w:t>
        </w:r>
        <w:r w:rsidRPr="00DC6DD8">
          <w:rPr>
            <w:rStyle w:val="Hyperlink"/>
            <w:rFonts w:hint="eastAsia"/>
            <w:color w:val="auto"/>
            <w:rtl/>
            <w:lang w:bidi="ar-IQ"/>
          </w:rPr>
          <w:t>قراءةٌ</w:t>
        </w:r>
        <w:r w:rsidRPr="00DC6DD8">
          <w:rPr>
            <w:rStyle w:val="Hyperlink"/>
            <w:color w:val="auto"/>
            <w:rtl/>
            <w:lang w:bidi="ar-IQ"/>
          </w:rPr>
          <w:t xml:space="preserve"> </w:t>
        </w:r>
        <w:r w:rsidRPr="00DC6DD8">
          <w:rPr>
            <w:rStyle w:val="Hyperlink"/>
            <w:rFonts w:hint="eastAsia"/>
            <w:color w:val="auto"/>
            <w:rtl/>
            <w:lang w:bidi="ar-IQ"/>
          </w:rPr>
          <w:t>نقدية</w:t>
        </w:r>
        <w:r w:rsidRPr="00DC6DD8">
          <w:rPr>
            <w:rStyle w:val="Hyperlink"/>
            <w:color w:val="auto"/>
            <w:rtl/>
            <w:lang w:bidi="ar-IQ"/>
          </w:rPr>
          <w:t xml:space="preserve"> </w:t>
        </w:r>
        <w:r w:rsidRPr="00DC6DD8">
          <w:rPr>
            <w:rStyle w:val="Hyperlink"/>
            <w:rFonts w:hint="eastAsia"/>
            <w:color w:val="auto"/>
            <w:rtl/>
            <w:lang w:bidi="ar-IQ"/>
          </w:rPr>
          <w:t>في</w:t>
        </w:r>
        <w:r w:rsidRPr="00DC6DD8">
          <w:rPr>
            <w:rStyle w:val="Hyperlink"/>
            <w:color w:val="auto"/>
            <w:rtl/>
            <w:lang w:bidi="ar-IQ"/>
          </w:rPr>
          <w:t xml:space="preserve"> </w:t>
        </w:r>
        <w:r w:rsidRPr="00DC6DD8">
          <w:rPr>
            <w:rStyle w:val="Hyperlink"/>
            <w:rFonts w:hint="eastAsia"/>
            <w:color w:val="auto"/>
            <w:rtl/>
            <w:lang w:bidi="ar-IQ"/>
          </w:rPr>
          <w:t>المستند</w:t>
        </w:r>
        <w:r w:rsidRPr="00DC6DD8">
          <w:rPr>
            <w:rStyle w:val="Hyperlink"/>
            <w:color w:val="auto"/>
            <w:rtl/>
            <w:lang w:bidi="ar-IQ"/>
          </w:rPr>
          <w:t xml:space="preserve"> </w:t>
        </w:r>
        <w:r w:rsidRPr="00DC6DD8">
          <w:rPr>
            <w:rStyle w:val="Hyperlink"/>
            <w:rFonts w:hint="eastAsia"/>
            <w:color w:val="auto"/>
            <w:rtl/>
            <w:lang w:bidi="ar-IQ"/>
          </w:rPr>
          <w:t>الديني</w:t>
        </w:r>
      </w:hyperlink>
    </w:p>
    <w:p w:rsidR="008157EC" w:rsidRPr="00DC6DD8" w:rsidRDefault="002F4480" w:rsidP="009606AD">
      <w:pPr>
        <w:pStyle w:val="25"/>
        <w:spacing w:before="240" w:line="168" w:lineRule="auto"/>
        <w:rPr>
          <w:rFonts w:asciiTheme="minorHAnsi" w:eastAsiaTheme="minorEastAsia" w:hAnsiTheme="minorHAnsi" w:cs="Times New Roman"/>
          <w:sz w:val="22"/>
          <w:szCs w:val="22"/>
          <w:lang w:eastAsia="en-US"/>
        </w:rPr>
      </w:pPr>
      <w:hyperlink w:anchor="_Toc495187872" w:history="1">
        <w:r w:rsidR="008157EC" w:rsidRPr="00DC6DD8">
          <w:rPr>
            <w:rStyle w:val="Hyperlink"/>
            <w:rFonts w:hint="eastAsia"/>
            <w:color w:val="auto"/>
            <w:rtl/>
            <w:lang w:bidi="ar-IQ"/>
          </w:rPr>
          <w:t>أ</w:t>
        </w:r>
        <w:r w:rsidR="008157EC" w:rsidRPr="00DC6DD8">
          <w:rPr>
            <w:rStyle w:val="Hyperlink"/>
            <w:color w:val="auto"/>
            <w:rtl/>
            <w:lang w:bidi="ar-IQ"/>
          </w:rPr>
          <w:t xml:space="preserve">. </w:t>
        </w:r>
        <w:r w:rsidR="008157EC" w:rsidRPr="00DC6DD8">
          <w:rPr>
            <w:rStyle w:val="Hyperlink"/>
            <w:rFonts w:hint="eastAsia"/>
            <w:color w:val="auto"/>
            <w:rtl/>
            <w:lang w:bidi="ar-IQ"/>
          </w:rPr>
          <w:t>د</w:t>
        </w:r>
        <w:r w:rsidR="008157EC" w:rsidRPr="00DC6DD8">
          <w:rPr>
            <w:rStyle w:val="Hyperlink"/>
            <w:color w:val="auto"/>
            <w:rtl/>
            <w:lang w:bidi="ar-IQ"/>
          </w:rPr>
          <w:t xml:space="preserve">. </w:t>
        </w:r>
        <w:r w:rsidR="008157EC" w:rsidRPr="00DC6DD8">
          <w:rPr>
            <w:rStyle w:val="Hyperlink"/>
            <w:rFonts w:hint="eastAsia"/>
            <w:color w:val="auto"/>
            <w:rtl/>
            <w:lang w:bidi="ar-IQ"/>
          </w:rPr>
          <w:t>عبد</w:t>
        </w:r>
        <w:r w:rsidR="008157EC" w:rsidRPr="00DC6DD8">
          <w:rPr>
            <w:rStyle w:val="Hyperlink"/>
            <w:color w:val="auto"/>
            <w:rtl/>
            <w:lang w:bidi="ar-IQ"/>
          </w:rPr>
          <w:t xml:space="preserve"> </w:t>
        </w:r>
        <w:r w:rsidR="008157EC" w:rsidRPr="00DC6DD8">
          <w:rPr>
            <w:rStyle w:val="Hyperlink"/>
            <w:rFonts w:hint="eastAsia"/>
            <w:color w:val="auto"/>
            <w:rtl/>
            <w:lang w:bidi="ar-IQ"/>
          </w:rPr>
          <w:t>الأمير</w:t>
        </w:r>
        <w:r w:rsidR="008157EC" w:rsidRPr="00DC6DD8">
          <w:rPr>
            <w:rStyle w:val="Hyperlink"/>
            <w:color w:val="auto"/>
            <w:rtl/>
            <w:lang w:bidi="ar-IQ"/>
          </w:rPr>
          <w:t xml:space="preserve"> </w:t>
        </w:r>
        <w:r w:rsidR="008157EC" w:rsidRPr="00DC6DD8">
          <w:rPr>
            <w:rStyle w:val="Hyperlink"/>
            <w:rFonts w:hint="eastAsia"/>
            <w:color w:val="auto"/>
            <w:rtl/>
            <w:lang w:bidi="ar-IQ"/>
          </w:rPr>
          <w:t>كاظم</w:t>
        </w:r>
        <w:r w:rsidR="008157EC" w:rsidRPr="00DC6DD8">
          <w:rPr>
            <w:rStyle w:val="Hyperlink"/>
            <w:color w:val="auto"/>
            <w:rtl/>
            <w:lang w:bidi="ar-IQ"/>
          </w:rPr>
          <w:t xml:space="preserve"> </w:t>
        </w:r>
        <w:r w:rsidR="008157EC" w:rsidRPr="00DC6DD8">
          <w:rPr>
            <w:rStyle w:val="Hyperlink"/>
            <w:rFonts w:hint="eastAsia"/>
            <w:color w:val="auto"/>
            <w:rtl/>
            <w:lang w:bidi="ar-IQ"/>
          </w:rPr>
          <w:t>زاهد</w:t>
        </w:r>
        <w:r w:rsidR="008157EC" w:rsidRPr="00DC6DD8">
          <w:rPr>
            <w:webHidden/>
          </w:rPr>
          <w:tab/>
        </w:r>
        <w:r w:rsidR="008157EC" w:rsidRPr="00DC6DD8">
          <w:rPr>
            <w:webHidden/>
          </w:rPr>
          <w:fldChar w:fldCharType="begin"/>
        </w:r>
        <w:r w:rsidR="008157EC" w:rsidRPr="00DC6DD8">
          <w:rPr>
            <w:webHidden/>
          </w:rPr>
          <w:instrText xml:space="preserve"> PAGEREF _Toc495187872 \h </w:instrText>
        </w:r>
        <w:r w:rsidR="008157EC" w:rsidRPr="00DC6DD8">
          <w:rPr>
            <w:webHidden/>
          </w:rPr>
        </w:r>
        <w:r w:rsidR="008157EC" w:rsidRPr="00DC6DD8">
          <w:rPr>
            <w:webHidden/>
          </w:rPr>
          <w:fldChar w:fldCharType="separate"/>
        </w:r>
        <w:r w:rsidR="00FE3788">
          <w:rPr>
            <w:webHidden/>
            <w:rtl/>
          </w:rPr>
          <w:t>97</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73" w:history="1">
        <w:r w:rsidR="008157EC" w:rsidRPr="00DC6DD8">
          <w:rPr>
            <w:rStyle w:val="Hyperlink"/>
            <w:rFonts w:hint="eastAsia"/>
            <w:color w:val="auto"/>
            <w:rtl/>
          </w:rPr>
          <w:t>أصول</w:t>
        </w:r>
        <w:r w:rsidR="008157EC" w:rsidRPr="00DC6DD8">
          <w:rPr>
            <w:rStyle w:val="Hyperlink"/>
            <w:color w:val="auto"/>
            <w:rtl/>
          </w:rPr>
          <w:t xml:space="preserve"> </w:t>
        </w:r>
        <w:r w:rsidR="008157EC" w:rsidRPr="00DC6DD8">
          <w:rPr>
            <w:rStyle w:val="Hyperlink"/>
            <w:rFonts w:hint="eastAsia"/>
            <w:color w:val="auto"/>
            <w:rtl/>
          </w:rPr>
          <w:t>فقه</w:t>
        </w:r>
        <w:r w:rsidR="008157EC" w:rsidRPr="00DC6DD8">
          <w:rPr>
            <w:rStyle w:val="Hyperlink"/>
            <w:color w:val="auto"/>
            <w:rtl/>
          </w:rPr>
          <w:t xml:space="preserve"> </w:t>
        </w:r>
        <w:r w:rsidR="008157EC" w:rsidRPr="00DC6DD8">
          <w:rPr>
            <w:rStyle w:val="Hyperlink"/>
            <w:rFonts w:hint="eastAsia"/>
            <w:color w:val="auto"/>
            <w:rtl/>
          </w:rPr>
          <w:t>الإمامية</w:t>
        </w:r>
        <w:r w:rsidRPr="00DC6DD8">
          <w:rPr>
            <w:rStyle w:val="Hyperlink"/>
            <w:rFonts w:hint="cs"/>
            <w:color w:val="auto"/>
            <w:rtl/>
          </w:rPr>
          <w:t xml:space="preserve">، </w:t>
        </w:r>
        <w:r w:rsidRPr="00DC6DD8">
          <w:rPr>
            <w:rStyle w:val="Hyperlink"/>
            <w:rFonts w:hint="eastAsia"/>
            <w:color w:val="auto"/>
            <w:rtl/>
          </w:rPr>
          <w:t>رصدٌ</w:t>
        </w:r>
        <w:r w:rsidRPr="00DC6DD8">
          <w:rPr>
            <w:rStyle w:val="Hyperlink"/>
            <w:color w:val="auto"/>
            <w:rtl/>
          </w:rPr>
          <w:t xml:space="preserve"> </w:t>
        </w:r>
        <w:r w:rsidRPr="00DC6DD8">
          <w:rPr>
            <w:rStyle w:val="Hyperlink"/>
            <w:rFonts w:hint="eastAsia"/>
            <w:color w:val="auto"/>
            <w:rtl/>
          </w:rPr>
          <w:t>للتكوّن</w:t>
        </w:r>
        <w:r w:rsidRPr="00DC6DD8">
          <w:rPr>
            <w:rStyle w:val="Hyperlink"/>
            <w:color w:val="auto"/>
            <w:rtl/>
          </w:rPr>
          <w:t xml:space="preserve"> </w:t>
        </w:r>
        <w:r w:rsidRPr="00DC6DD8">
          <w:rPr>
            <w:rStyle w:val="Hyperlink"/>
            <w:rFonts w:hint="eastAsia"/>
            <w:color w:val="auto"/>
            <w:rtl/>
          </w:rPr>
          <w:t>والنشأة</w:t>
        </w:r>
        <w:r w:rsidRPr="00DC6DD8">
          <w:rPr>
            <w:rStyle w:val="Hyperlink"/>
            <w:color w:val="auto"/>
            <w:rtl/>
          </w:rPr>
          <w:t xml:space="preserve"> </w:t>
        </w:r>
        <w:r w:rsidRPr="00DC6DD8">
          <w:rPr>
            <w:rStyle w:val="Hyperlink"/>
            <w:rFonts w:hint="eastAsia"/>
            <w:color w:val="auto"/>
            <w:rtl/>
          </w:rPr>
          <w:t>على</w:t>
        </w:r>
        <w:r w:rsidRPr="00DC6DD8">
          <w:rPr>
            <w:rStyle w:val="Hyperlink"/>
            <w:color w:val="auto"/>
            <w:rtl/>
          </w:rPr>
          <w:t xml:space="preserve"> </w:t>
        </w:r>
        <w:r w:rsidRPr="00DC6DD8">
          <w:rPr>
            <w:rStyle w:val="Hyperlink"/>
            <w:rFonts w:hint="eastAsia"/>
            <w:color w:val="auto"/>
            <w:rtl/>
          </w:rPr>
          <w:t>ضوء</w:t>
        </w:r>
        <w:r w:rsidRPr="00DC6DD8">
          <w:rPr>
            <w:rStyle w:val="Hyperlink"/>
            <w:color w:val="auto"/>
            <w:rtl/>
          </w:rPr>
          <w:t xml:space="preserve"> </w:t>
        </w:r>
        <w:r w:rsidRPr="00DC6DD8">
          <w:rPr>
            <w:rStyle w:val="Hyperlink"/>
            <w:rFonts w:hint="eastAsia"/>
            <w:color w:val="auto"/>
            <w:rtl/>
          </w:rPr>
          <w:t>الوثائق</w:t>
        </w:r>
        <w:r w:rsidRPr="00DC6DD8">
          <w:rPr>
            <w:rStyle w:val="Hyperlink"/>
            <w:color w:val="auto"/>
            <w:rtl/>
          </w:rPr>
          <w:t xml:space="preserve"> </w:t>
        </w:r>
        <w:r w:rsidRPr="00DC6DD8">
          <w:rPr>
            <w:rStyle w:val="Hyperlink"/>
            <w:rFonts w:hint="eastAsia"/>
            <w:color w:val="auto"/>
            <w:rtl/>
          </w:rPr>
          <w:t>التأريخي</w:t>
        </w:r>
        <w:r w:rsidR="00F22A5C">
          <w:rPr>
            <w:rStyle w:val="Hyperlink"/>
            <w:rFonts w:hint="cs"/>
            <w:color w:val="auto"/>
            <w:rtl/>
          </w:rPr>
          <w:t>ة / القسم الأوّل</w:t>
        </w:r>
      </w:hyperlink>
    </w:p>
    <w:p w:rsidR="008157EC" w:rsidRPr="00DC6DD8" w:rsidRDefault="002F4480" w:rsidP="009606AD">
      <w:pPr>
        <w:pStyle w:val="25"/>
        <w:spacing w:before="240" w:line="168" w:lineRule="auto"/>
        <w:rPr>
          <w:rFonts w:asciiTheme="minorHAnsi" w:eastAsiaTheme="minorEastAsia" w:hAnsiTheme="minorHAnsi" w:cs="Times New Roman"/>
          <w:sz w:val="22"/>
          <w:szCs w:val="22"/>
          <w:lang w:eastAsia="en-US"/>
        </w:rPr>
      </w:pPr>
      <w:hyperlink w:anchor="_Toc495187875" w:history="1">
        <w:r w:rsidR="008157EC" w:rsidRPr="00DC6DD8">
          <w:rPr>
            <w:rStyle w:val="Hyperlink"/>
            <w:rFonts w:hint="eastAsia"/>
            <w:color w:val="auto"/>
            <w:rtl/>
          </w:rPr>
          <w:t>الشيخ</w:t>
        </w:r>
        <w:r w:rsidR="008157EC" w:rsidRPr="00DC6DD8">
          <w:rPr>
            <w:rStyle w:val="Hyperlink"/>
            <w:color w:val="auto"/>
            <w:rtl/>
          </w:rPr>
          <w:t xml:space="preserve"> </w:t>
        </w:r>
        <w:r w:rsidR="008157EC" w:rsidRPr="00DC6DD8">
          <w:rPr>
            <w:rStyle w:val="Hyperlink"/>
            <w:rFonts w:hint="eastAsia"/>
            <w:color w:val="auto"/>
            <w:rtl/>
          </w:rPr>
          <w:t>أحمد</w:t>
        </w:r>
        <w:r w:rsidR="008157EC" w:rsidRPr="00DC6DD8">
          <w:rPr>
            <w:rStyle w:val="Hyperlink"/>
            <w:color w:val="auto"/>
            <w:rtl/>
          </w:rPr>
          <w:t xml:space="preserve"> </w:t>
        </w:r>
        <w:r w:rsidR="008157EC" w:rsidRPr="00DC6DD8">
          <w:rPr>
            <w:rStyle w:val="Hyperlink"/>
            <w:rFonts w:hint="eastAsia"/>
            <w:color w:val="auto"/>
            <w:rtl/>
          </w:rPr>
          <w:t>بن</w:t>
        </w:r>
        <w:r w:rsidR="008157EC" w:rsidRPr="00DC6DD8">
          <w:rPr>
            <w:rStyle w:val="Hyperlink"/>
            <w:color w:val="auto"/>
            <w:rtl/>
          </w:rPr>
          <w:t xml:space="preserve"> </w:t>
        </w:r>
        <w:r w:rsidR="008157EC" w:rsidRPr="00DC6DD8">
          <w:rPr>
            <w:rStyle w:val="Hyperlink"/>
            <w:rFonts w:hint="eastAsia"/>
            <w:color w:val="auto"/>
            <w:rtl/>
          </w:rPr>
          <w:t>عبد</w:t>
        </w:r>
        <w:r w:rsidR="008157EC" w:rsidRPr="00DC6DD8">
          <w:rPr>
            <w:rStyle w:val="Hyperlink"/>
            <w:color w:val="auto"/>
            <w:rtl/>
          </w:rPr>
          <w:t xml:space="preserve"> </w:t>
        </w:r>
        <w:r w:rsidR="008157EC" w:rsidRPr="00DC6DD8">
          <w:rPr>
            <w:rStyle w:val="Hyperlink"/>
            <w:rFonts w:hint="eastAsia"/>
            <w:color w:val="auto"/>
            <w:rtl/>
          </w:rPr>
          <w:t>الجبار</w:t>
        </w:r>
        <w:r w:rsidR="008157EC" w:rsidRPr="00DC6DD8">
          <w:rPr>
            <w:rStyle w:val="Hyperlink"/>
            <w:color w:val="auto"/>
            <w:rtl/>
          </w:rPr>
          <w:t xml:space="preserve"> </w:t>
        </w:r>
        <w:r w:rsidR="008157EC" w:rsidRPr="00DC6DD8">
          <w:rPr>
            <w:rStyle w:val="Hyperlink"/>
            <w:rFonts w:hint="eastAsia"/>
            <w:color w:val="auto"/>
            <w:rtl/>
          </w:rPr>
          <w:t>السميّن</w:t>
        </w:r>
        <w:r w:rsidR="008157EC" w:rsidRPr="00DC6DD8">
          <w:rPr>
            <w:webHidden/>
          </w:rPr>
          <w:tab/>
        </w:r>
        <w:r w:rsidR="008157EC" w:rsidRPr="00DC6DD8">
          <w:rPr>
            <w:webHidden/>
          </w:rPr>
          <w:fldChar w:fldCharType="begin"/>
        </w:r>
        <w:r w:rsidR="008157EC" w:rsidRPr="00DC6DD8">
          <w:rPr>
            <w:webHidden/>
          </w:rPr>
          <w:instrText xml:space="preserve"> PAGEREF _Toc495187875 \h </w:instrText>
        </w:r>
        <w:r w:rsidR="008157EC" w:rsidRPr="00DC6DD8">
          <w:rPr>
            <w:webHidden/>
          </w:rPr>
        </w:r>
        <w:r w:rsidR="008157EC" w:rsidRPr="00DC6DD8">
          <w:rPr>
            <w:webHidden/>
          </w:rPr>
          <w:fldChar w:fldCharType="separate"/>
        </w:r>
        <w:r w:rsidR="00FE3788">
          <w:rPr>
            <w:webHidden/>
            <w:rtl/>
          </w:rPr>
          <w:t>117</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76" w:history="1">
        <w:r w:rsidR="008157EC" w:rsidRPr="00DC6DD8">
          <w:rPr>
            <w:rStyle w:val="Hyperlink"/>
            <w:rFonts w:hint="eastAsia"/>
            <w:color w:val="auto"/>
            <w:rtl/>
          </w:rPr>
          <w:t>التعدُّدية</w:t>
        </w:r>
        <w:r w:rsidR="008157EC" w:rsidRPr="00DC6DD8">
          <w:rPr>
            <w:rStyle w:val="Hyperlink"/>
            <w:color w:val="auto"/>
            <w:rtl/>
          </w:rPr>
          <w:t xml:space="preserve"> </w:t>
        </w:r>
        <w:r w:rsidR="008157EC" w:rsidRPr="00DC6DD8">
          <w:rPr>
            <w:rStyle w:val="Hyperlink"/>
            <w:rFonts w:hint="eastAsia"/>
            <w:color w:val="auto"/>
            <w:rtl/>
          </w:rPr>
          <w:t>الدينية</w:t>
        </w:r>
        <w:r w:rsidR="008157EC" w:rsidRPr="00DC6DD8">
          <w:rPr>
            <w:rStyle w:val="Hyperlink"/>
            <w:color w:val="auto"/>
            <w:rtl/>
          </w:rPr>
          <w:t xml:space="preserve"> </w:t>
        </w:r>
        <w:r w:rsidR="008157EC" w:rsidRPr="00DC6DD8">
          <w:rPr>
            <w:rStyle w:val="Hyperlink"/>
            <w:rFonts w:hint="eastAsia"/>
            <w:color w:val="auto"/>
            <w:rtl/>
          </w:rPr>
          <w:t>والتعدُّدية</w:t>
        </w:r>
        <w:r w:rsidR="008157EC" w:rsidRPr="00DC6DD8">
          <w:rPr>
            <w:rStyle w:val="Hyperlink"/>
            <w:color w:val="auto"/>
            <w:rtl/>
          </w:rPr>
          <w:t xml:space="preserve"> </w:t>
        </w:r>
        <w:r w:rsidR="008157EC" w:rsidRPr="00DC6DD8">
          <w:rPr>
            <w:rStyle w:val="Hyperlink"/>
            <w:rFonts w:hint="eastAsia"/>
            <w:color w:val="auto"/>
            <w:rtl/>
          </w:rPr>
          <w:t>الثقافية</w:t>
        </w:r>
        <w:r w:rsidRPr="00DC6DD8">
          <w:rPr>
            <w:rStyle w:val="Hyperlink"/>
            <w:rFonts w:hint="cs"/>
            <w:color w:val="auto"/>
            <w:rtl/>
          </w:rPr>
          <w:t xml:space="preserve">، </w:t>
        </w:r>
        <w:r w:rsidRPr="00DC6DD8">
          <w:rPr>
            <w:rStyle w:val="Hyperlink"/>
            <w:rFonts w:hint="eastAsia"/>
            <w:color w:val="auto"/>
            <w:rtl/>
          </w:rPr>
          <w:t>المفاهيم</w:t>
        </w:r>
        <w:r w:rsidRPr="00DC6DD8">
          <w:rPr>
            <w:rStyle w:val="Hyperlink"/>
            <w:color w:val="auto"/>
            <w:rtl/>
          </w:rPr>
          <w:t xml:space="preserve"> </w:t>
        </w:r>
        <w:r w:rsidRPr="00DC6DD8">
          <w:rPr>
            <w:rStyle w:val="Hyperlink"/>
            <w:rFonts w:hint="eastAsia"/>
            <w:color w:val="auto"/>
            <w:rtl/>
          </w:rPr>
          <w:t>والمرتكزات</w:t>
        </w:r>
      </w:hyperlink>
    </w:p>
    <w:p w:rsidR="008157EC" w:rsidRPr="00DC6DD8" w:rsidRDefault="002F4480" w:rsidP="009606AD">
      <w:pPr>
        <w:pStyle w:val="25"/>
        <w:spacing w:before="240" w:line="168" w:lineRule="auto"/>
        <w:rPr>
          <w:rFonts w:asciiTheme="minorHAnsi" w:eastAsiaTheme="minorEastAsia" w:hAnsiTheme="minorHAnsi" w:cs="Times New Roman"/>
          <w:sz w:val="22"/>
          <w:szCs w:val="22"/>
          <w:lang w:eastAsia="en-US"/>
        </w:rPr>
      </w:pPr>
      <w:hyperlink w:anchor="_Toc495187878" w:history="1">
        <w:r w:rsidR="008157EC" w:rsidRPr="00DC6DD8">
          <w:rPr>
            <w:rStyle w:val="Hyperlink"/>
            <w:rFonts w:hint="eastAsia"/>
            <w:color w:val="auto"/>
            <w:rtl/>
          </w:rPr>
          <w:t>أ</w:t>
        </w:r>
        <w:r w:rsidR="00F22A5C">
          <w:rPr>
            <w:rStyle w:val="Hyperlink"/>
            <w:rFonts w:hint="cs"/>
            <w:color w:val="auto"/>
            <w:rtl/>
            <w:lang w:bidi="ar-LB"/>
          </w:rPr>
          <w:t>. أ</w:t>
        </w:r>
        <w:r w:rsidR="008157EC" w:rsidRPr="00DC6DD8">
          <w:rPr>
            <w:rStyle w:val="Hyperlink"/>
            <w:rFonts w:hint="eastAsia"/>
            <w:color w:val="auto"/>
            <w:rtl/>
          </w:rPr>
          <w:t>مامة</w:t>
        </w:r>
        <w:r w:rsidR="008157EC" w:rsidRPr="00DC6DD8">
          <w:rPr>
            <w:rStyle w:val="Hyperlink"/>
            <w:color w:val="auto"/>
            <w:rtl/>
          </w:rPr>
          <w:t xml:space="preserve"> </w:t>
        </w:r>
        <w:r w:rsidR="008157EC" w:rsidRPr="00DC6DD8">
          <w:rPr>
            <w:rStyle w:val="Hyperlink"/>
            <w:rFonts w:hint="eastAsia"/>
            <w:color w:val="auto"/>
            <w:rtl/>
          </w:rPr>
          <w:t>مصطفى</w:t>
        </w:r>
        <w:r w:rsidR="008157EC" w:rsidRPr="00DC6DD8">
          <w:rPr>
            <w:rStyle w:val="Hyperlink"/>
            <w:color w:val="auto"/>
            <w:rtl/>
          </w:rPr>
          <w:t xml:space="preserve"> </w:t>
        </w:r>
        <w:r w:rsidR="008157EC" w:rsidRPr="00DC6DD8">
          <w:rPr>
            <w:rStyle w:val="Hyperlink"/>
            <w:rFonts w:hint="eastAsia"/>
            <w:color w:val="auto"/>
            <w:rtl/>
          </w:rPr>
          <w:t>اللواتي</w:t>
        </w:r>
        <w:r w:rsidR="008157EC" w:rsidRPr="00DC6DD8">
          <w:rPr>
            <w:webHidden/>
          </w:rPr>
          <w:tab/>
        </w:r>
        <w:r w:rsidR="008157EC" w:rsidRPr="00DC6DD8">
          <w:rPr>
            <w:webHidden/>
          </w:rPr>
          <w:fldChar w:fldCharType="begin"/>
        </w:r>
        <w:r w:rsidR="008157EC" w:rsidRPr="00DC6DD8">
          <w:rPr>
            <w:webHidden/>
          </w:rPr>
          <w:instrText xml:space="preserve"> PAGEREF _Toc495187878 \h </w:instrText>
        </w:r>
        <w:r w:rsidR="008157EC" w:rsidRPr="00DC6DD8">
          <w:rPr>
            <w:webHidden/>
          </w:rPr>
        </w:r>
        <w:r w:rsidR="008157EC" w:rsidRPr="00DC6DD8">
          <w:rPr>
            <w:webHidden/>
          </w:rPr>
          <w:fldChar w:fldCharType="separate"/>
        </w:r>
        <w:r w:rsidR="00FE3788">
          <w:rPr>
            <w:webHidden/>
            <w:rtl/>
          </w:rPr>
          <w:t>138</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lastRenderedPageBreak/>
        <w:sym w:font="Webdings" w:char="F033"/>
      </w:r>
      <w:hyperlink w:anchor="_Toc495187879" w:history="1">
        <w:r w:rsidR="008157EC" w:rsidRPr="00DC6DD8">
          <w:rPr>
            <w:rStyle w:val="Hyperlink"/>
            <w:rFonts w:hint="eastAsia"/>
            <w:color w:val="auto"/>
            <w:rtl/>
          </w:rPr>
          <w:t>المرأة</w:t>
        </w:r>
        <w:r w:rsidR="008157EC" w:rsidRPr="00DC6DD8">
          <w:rPr>
            <w:rStyle w:val="Hyperlink"/>
            <w:color w:val="auto"/>
            <w:rtl/>
          </w:rPr>
          <w:t xml:space="preserve"> </w:t>
        </w:r>
        <w:r w:rsidR="008157EC" w:rsidRPr="00DC6DD8">
          <w:rPr>
            <w:rStyle w:val="Hyperlink"/>
            <w:rFonts w:hint="eastAsia"/>
            <w:color w:val="auto"/>
            <w:rtl/>
          </w:rPr>
          <w:t>في</w:t>
        </w:r>
        <w:r w:rsidR="008157EC" w:rsidRPr="00DC6DD8">
          <w:rPr>
            <w:rStyle w:val="Hyperlink"/>
            <w:color w:val="auto"/>
            <w:rtl/>
          </w:rPr>
          <w:t xml:space="preserve"> </w:t>
        </w:r>
        <w:r w:rsidR="008157EC" w:rsidRPr="00DC6DD8">
          <w:rPr>
            <w:rStyle w:val="Hyperlink"/>
            <w:rFonts w:hint="eastAsia"/>
            <w:color w:val="auto"/>
            <w:rtl/>
          </w:rPr>
          <w:t>المنظور</w:t>
        </w:r>
        <w:r w:rsidR="008157EC" w:rsidRPr="00DC6DD8">
          <w:rPr>
            <w:rStyle w:val="Hyperlink"/>
            <w:color w:val="auto"/>
            <w:rtl/>
          </w:rPr>
          <w:t xml:space="preserve"> </w:t>
        </w:r>
        <w:r w:rsidR="008157EC" w:rsidRPr="00DC6DD8">
          <w:rPr>
            <w:rStyle w:val="Hyperlink"/>
            <w:rFonts w:hint="eastAsia"/>
            <w:color w:val="auto"/>
            <w:rtl/>
          </w:rPr>
          <w:t>الفلسفي</w:t>
        </w:r>
        <w:r w:rsidR="008157EC" w:rsidRPr="00DC6DD8">
          <w:rPr>
            <w:rStyle w:val="Hyperlink"/>
            <w:color w:val="auto"/>
            <w:rtl/>
          </w:rPr>
          <w:t xml:space="preserve"> </w:t>
        </w:r>
        <w:r w:rsidR="008157EC" w:rsidRPr="00DC6DD8">
          <w:rPr>
            <w:rStyle w:val="Hyperlink"/>
            <w:rFonts w:hint="eastAsia"/>
            <w:color w:val="auto"/>
            <w:rtl/>
          </w:rPr>
          <w:t>للملا</w:t>
        </w:r>
        <w:r w:rsidR="00F22A5C">
          <w:rPr>
            <w:rStyle w:val="Hyperlink"/>
            <w:rFonts w:hint="cs"/>
            <w:color w:val="auto"/>
            <w:rtl/>
          </w:rPr>
          <w:t>ّ</w:t>
        </w:r>
        <w:r w:rsidR="008157EC" w:rsidRPr="00DC6DD8">
          <w:rPr>
            <w:rStyle w:val="Hyperlink"/>
            <w:color w:val="auto"/>
            <w:rtl/>
          </w:rPr>
          <w:t xml:space="preserve"> </w:t>
        </w:r>
        <w:r w:rsidR="008157EC" w:rsidRPr="00DC6DD8">
          <w:rPr>
            <w:rStyle w:val="Hyperlink"/>
            <w:rFonts w:hint="eastAsia"/>
            <w:color w:val="auto"/>
            <w:rtl/>
          </w:rPr>
          <w:t>صدرا</w:t>
        </w:r>
        <w:r w:rsidR="008157EC" w:rsidRPr="00DC6DD8">
          <w:rPr>
            <w:rStyle w:val="Hyperlink"/>
            <w:color w:val="auto"/>
            <w:rtl/>
          </w:rPr>
          <w:t xml:space="preserve"> </w:t>
        </w:r>
        <w:r w:rsidR="008157EC" w:rsidRPr="00DC6DD8">
          <w:rPr>
            <w:rStyle w:val="Hyperlink"/>
            <w:rFonts w:hint="eastAsia"/>
            <w:color w:val="auto"/>
            <w:rtl/>
          </w:rPr>
          <w:t>الشيرازي</w:t>
        </w:r>
      </w:hyperlink>
    </w:p>
    <w:p w:rsidR="008157EC" w:rsidRPr="00DC6DD8" w:rsidRDefault="002F4480" w:rsidP="00A61607">
      <w:pPr>
        <w:pStyle w:val="25"/>
        <w:spacing w:before="300" w:line="192" w:lineRule="auto"/>
        <w:rPr>
          <w:rFonts w:asciiTheme="minorHAnsi" w:eastAsiaTheme="minorEastAsia" w:hAnsiTheme="minorHAnsi" w:cs="Times New Roman"/>
          <w:sz w:val="22"/>
          <w:szCs w:val="22"/>
          <w:lang w:eastAsia="en-US"/>
        </w:rPr>
      </w:pPr>
      <w:hyperlink w:anchor="_Toc495187880" w:history="1">
        <w:r w:rsidR="008157EC" w:rsidRPr="00DC6DD8">
          <w:rPr>
            <w:rStyle w:val="Hyperlink"/>
            <w:rFonts w:hint="eastAsia"/>
            <w:color w:val="auto"/>
            <w:rtl/>
          </w:rPr>
          <w:t>السيد</w:t>
        </w:r>
        <w:r w:rsidR="008157EC" w:rsidRPr="00DC6DD8">
          <w:rPr>
            <w:rStyle w:val="Hyperlink"/>
            <w:color w:val="auto"/>
            <w:rtl/>
          </w:rPr>
          <w:t xml:space="preserve"> </w:t>
        </w:r>
        <w:r w:rsidR="008157EC" w:rsidRPr="00DC6DD8">
          <w:rPr>
            <w:rStyle w:val="Hyperlink"/>
            <w:rFonts w:hint="eastAsia"/>
            <w:color w:val="auto"/>
            <w:rtl/>
          </w:rPr>
          <w:t>محمد</w:t>
        </w:r>
        <w:r w:rsidR="008157EC" w:rsidRPr="00DC6DD8">
          <w:rPr>
            <w:rStyle w:val="Hyperlink"/>
            <w:color w:val="auto"/>
            <w:rtl/>
          </w:rPr>
          <w:t xml:space="preserve"> </w:t>
        </w:r>
        <w:r w:rsidR="008157EC" w:rsidRPr="00DC6DD8">
          <w:rPr>
            <w:rStyle w:val="Hyperlink"/>
            <w:rFonts w:hint="eastAsia"/>
            <w:color w:val="auto"/>
            <w:rtl/>
          </w:rPr>
          <w:t>الموسوي</w:t>
        </w:r>
        <w:r w:rsidR="008157EC" w:rsidRPr="00DC6DD8">
          <w:rPr>
            <w:rStyle w:val="Hyperlink"/>
            <w:color w:val="auto"/>
            <w:rtl/>
          </w:rPr>
          <w:t xml:space="preserve"> </w:t>
        </w:r>
        <w:r w:rsidR="008157EC" w:rsidRPr="00DC6DD8">
          <w:rPr>
            <w:rStyle w:val="Hyperlink"/>
            <w:rFonts w:hint="eastAsia"/>
            <w:color w:val="auto"/>
            <w:rtl/>
          </w:rPr>
          <w:t>العقيقي</w:t>
        </w:r>
        <w:r w:rsidR="008157EC" w:rsidRPr="00DC6DD8">
          <w:rPr>
            <w:webHidden/>
          </w:rPr>
          <w:tab/>
        </w:r>
        <w:r w:rsidR="008157EC" w:rsidRPr="00DC6DD8">
          <w:rPr>
            <w:webHidden/>
          </w:rPr>
          <w:fldChar w:fldCharType="begin"/>
        </w:r>
        <w:r w:rsidR="008157EC" w:rsidRPr="00DC6DD8">
          <w:rPr>
            <w:webHidden/>
          </w:rPr>
          <w:instrText xml:space="preserve"> PAGEREF _Toc495187880 \h </w:instrText>
        </w:r>
        <w:r w:rsidR="008157EC" w:rsidRPr="00DC6DD8">
          <w:rPr>
            <w:webHidden/>
          </w:rPr>
        </w:r>
        <w:r w:rsidR="008157EC" w:rsidRPr="00DC6DD8">
          <w:rPr>
            <w:webHidden/>
          </w:rPr>
          <w:fldChar w:fldCharType="separate"/>
        </w:r>
        <w:r w:rsidR="00FE3788">
          <w:rPr>
            <w:webHidden/>
            <w:rtl/>
          </w:rPr>
          <w:t>166</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82" w:history="1">
        <w:r w:rsidR="008157EC" w:rsidRPr="00DC6DD8">
          <w:rPr>
            <w:rStyle w:val="Hyperlink"/>
            <w:rFonts w:hint="eastAsia"/>
            <w:color w:val="auto"/>
            <w:rtl/>
          </w:rPr>
          <w:t>طبيعة</w:t>
        </w:r>
        <w:r w:rsidR="008157EC" w:rsidRPr="00DC6DD8">
          <w:rPr>
            <w:rStyle w:val="Hyperlink"/>
            <w:color w:val="auto"/>
            <w:rtl/>
          </w:rPr>
          <w:t xml:space="preserve"> </w:t>
        </w:r>
        <w:r w:rsidR="008157EC" w:rsidRPr="00DC6DD8">
          <w:rPr>
            <w:rStyle w:val="Hyperlink"/>
            <w:rFonts w:hint="eastAsia"/>
            <w:color w:val="auto"/>
            <w:rtl/>
          </w:rPr>
          <w:t>العلاقة</w:t>
        </w:r>
        <w:r w:rsidR="008157EC" w:rsidRPr="00DC6DD8">
          <w:rPr>
            <w:rStyle w:val="Hyperlink"/>
            <w:color w:val="auto"/>
            <w:rtl/>
          </w:rPr>
          <w:t xml:space="preserve"> </w:t>
        </w:r>
        <w:r w:rsidR="008157EC" w:rsidRPr="00DC6DD8">
          <w:rPr>
            <w:rStyle w:val="Hyperlink"/>
            <w:rFonts w:hint="eastAsia"/>
            <w:color w:val="auto"/>
            <w:rtl/>
          </w:rPr>
          <w:t>بين</w:t>
        </w:r>
        <w:r w:rsidR="008157EC" w:rsidRPr="00DC6DD8">
          <w:rPr>
            <w:rStyle w:val="Hyperlink"/>
            <w:color w:val="auto"/>
            <w:rtl/>
          </w:rPr>
          <w:t xml:space="preserve"> </w:t>
        </w:r>
        <w:r w:rsidR="008157EC" w:rsidRPr="00DC6DD8">
          <w:rPr>
            <w:rStyle w:val="Hyperlink"/>
            <w:rFonts w:hint="eastAsia"/>
            <w:color w:val="auto"/>
            <w:rtl/>
          </w:rPr>
          <w:t>حقوق</w:t>
        </w:r>
        <w:r w:rsidR="008157EC" w:rsidRPr="00DC6DD8">
          <w:rPr>
            <w:rStyle w:val="Hyperlink"/>
            <w:color w:val="auto"/>
            <w:rtl/>
          </w:rPr>
          <w:t xml:space="preserve"> </w:t>
        </w:r>
        <w:r w:rsidR="008157EC" w:rsidRPr="00DC6DD8">
          <w:rPr>
            <w:rStyle w:val="Hyperlink"/>
            <w:rFonts w:hint="eastAsia"/>
            <w:color w:val="auto"/>
            <w:rtl/>
          </w:rPr>
          <w:t>الإنسان</w:t>
        </w:r>
        <w:r w:rsidR="008157EC" w:rsidRPr="00DC6DD8">
          <w:rPr>
            <w:rStyle w:val="Hyperlink"/>
            <w:color w:val="auto"/>
            <w:rtl/>
          </w:rPr>
          <w:t xml:space="preserve"> </w:t>
        </w:r>
        <w:r w:rsidR="008157EC" w:rsidRPr="00DC6DD8">
          <w:rPr>
            <w:rStyle w:val="Hyperlink"/>
            <w:rFonts w:hint="eastAsia"/>
            <w:color w:val="auto"/>
            <w:rtl/>
          </w:rPr>
          <w:t>المعنوية</w:t>
        </w:r>
        <w:r w:rsidR="008157EC" w:rsidRPr="00DC6DD8">
          <w:rPr>
            <w:rStyle w:val="Hyperlink"/>
            <w:color w:val="auto"/>
            <w:rtl/>
          </w:rPr>
          <w:t xml:space="preserve"> </w:t>
        </w:r>
        <w:r w:rsidR="008157EC" w:rsidRPr="00DC6DD8">
          <w:rPr>
            <w:rStyle w:val="Hyperlink"/>
            <w:rFonts w:hint="eastAsia"/>
            <w:color w:val="auto"/>
            <w:rtl/>
          </w:rPr>
          <w:t>والشرعية</w:t>
        </w:r>
        <w:r w:rsidRPr="00DC6DD8">
          <w:rPr>
            <w:rStyle w:val="Hyperlink"/>
            <w:rFonts w:hint="cs"/>
            <w:color w:val="auto"/>
            <w:rtl/>
          </w:rPr>
          <w:t xml:space="preserve"> </w:t>
        </w:r>
        <w:r w:rsidRPr="00DC6DD8">
          <w:rPr>
            <w:rStyle w:val="Hyperlink"/>
            <w:rFonts w:hint="eastAsia"/>
            <w:color w:val="auto"/>
            <w:rtl/>
          </w:rPr>
          <w:t>في</w:t>
        </w:r>
        <w:r w:rsidRPr="00DC6DD8">
          <w:rPr>
            <w:rStyle w:val="Hyperlink"/>
            <w:color w:val="auto"/>
            <w:rtl/>
          </w:rPr>
          <w:t xml:space="preserve"> </w:t>
        </w:r>
        <w:r w:rsidRPr="00DC6DD8">
          <w:rPr>
            <w:rStyle w:val="Hyperlink"/>
            <w:rFonts w:hint="eastAsia"/>
            <w:color w:val="auto"/>
            <w:rtl/>
          </w:rPr>
          <w:t>ضوء</w:t>
        </w:r>
        <w:r w:rsidRPr="00DC6DD8">
          <w:rPr>
            <w:rStyle w:val="Hyperlink"/>
            <w:color w:val="auto"/>
            <w:rtl/>
          </w:rPr>
          <w:t xml:space="preserve"> </w:t>
        </w:r>
        <w:r w:rsidRPr="00DC6DD8">
          <w:rPr>
            <w:rStyle w:val="Hyperlink"/>
            <w:rFonts w:hint="eastAsia"/>
            <w:color w:val="auto"/>
            <w:rtl/>
          </w:rPr>
          <w:t>الفقه</w:t>
        </w:r>
        <w:r w:rsidRPr="00DC6DD8">
          <w:rPr>
            <w:rStyle w:val="Hyperlink"/>
            <w:color w:val="auto"/>
            <w:rtl/>
          </w:rPr>
          <w:t xml:space="preserve"> </w:t>
        </w:r>
        <w:r w:rsidRPr="00DC6DD8">
          <w:rPr>
            <w:rStyle w:val="Hyperlink"/>
            <w:rFonts w:hint="eastAsia"/>
            <w:color w:val="auto"/>
            <w:rtl/>
          </w:rPr>
          <w:t>الشيعي</w:t>
        </w:r>
      </w:hyperlink>
    </w:p>
    <w:p w:rsidR="008157EC" w:rsidRPr="00DC6DD8" w:rsidRDefault="002F4480" w:rsidP="00A61607">
      <w:pPr>
        <w:pStyle w:val="25"/>
        <w:spacing w:before="300" w:line="192" w:lineRule="auto"/>
        <w:rPr>
          <w:rFonts w:asciiTheme="minorHAnsi" w:eastAsiaTheme="minorEastAsia" w:hAnsiTheme="minorHAnsi" w:cs="Times New Roman"/>
          <w:sz w:val="22"/>
          <w:szCs w:val="22"/>
          <w:lang w:eastAsia="en-US"/>
        </w:rPr>
      </w:pPr>
      <w:hyperlink w:anchor="_Toc495187884" w:history="1">
        <w:r w:rsidR="008157EC" w:rsidRPr="00DC6DD8">
          <w:rPr>
            <w:rStyle w:val="Hyperlink"/>
            <w:rFonts w:hint="eastAsia"/>
            <w:color w:val="auto"/>
            <w:rtl/>
          </w:rPr>
          <w:t>د</w:t>
        </w:r>
        <w:r w:rsidR="008157EC" w:rsidRPr="00DC6DD8">
          <w:rPr>
            <w:rStyle w:val="Hyperlink"/>
            <w:color w:val="auto"/>
            <w:rtl/>
          </w:rPr>
          <w:t xml:space="preserve">. </w:t>
        </w:r>
        <w:r w:rsidR="001E3506">
          <w:rPr>
            <w:rStyle w:val="Hyperlink"/>
            <w:rFonts w:hint="eastAsia"/>
            <w:color w:val="auto"/>
            <w:rtl/>
          </w:rPr>
          <w:t>فاطم</w:t>
        </w:r>
        <w:r w:rsidR="001E3506">
          <w:rPr>
            <w:rStyle w:val="Hyperlink"/>
            <w:rFonts w:hint="cs"/>
            <w:color w:val="auto"/>
            <w:rtl/>
          </w:rPr>
          <w:t>ة</w:t>
        </w:r>
        <w:r w:rsidR="008157EC" w:rsidRPr="00DC6DD8">
          <w:rPr>
            <w:rStyle w:val="Hyperlink"/>
            <w:color w:val="auto"/>
            <w:rtl/>
          </w:rPr>
          <w:t xml:space="preserve"> </w:t>
        </w:r>
        <w:r w:rsidR="008157EC" w:rsidRPr="00DC6DD8">
          <w:rPr>
            <w:rStyle w:val="Hyperlink"/>
            <w:rFonts w:hint="eastAsia"/>
            <w:color w:val="auto"/>
            <w:rtl/>
          </w:rPr>
          <w:t>قدرتي</w:t>
        </w:r>
        <w:r w:rsidR="008157EC" w:rsidRPr="00DC6DD8">
          <w:rPr>
            <w:webHidden/>
          </w:rPr>
          <w:tab/>
        </w:r>
        <w:r w:rsidR="008157EC" w:rsidRPr="00DC6DD8">
          <w:rPr>
            <w:webHidden/>
          </w:rPr>
          <w:fldChar w:fldCharType="begin"/>
        </w:r>
        <w:r w:rsidR="008157EC" w:rsidRPr="00DC6DD8">
          <w:rPr>
            <w:webHidden/>
          </w:rPr>
          <w:instrText xml:space="preserve"> PAGEREF _Toc495187884 \h </w:instrText>
        </w:r>
        <w:r w:rsidR="008157EC" w:rsidRPr="00DC6DD8">
          <w:rPr>
            <w:webHidden/>
          </w:rPr>
        </w:r>
        <w:r w:rsidR="008157EC" w:rsidRPr="00DC6DD8">
          <w:rPr>
            <w:webHidden/>
          </w:rPr>
          <w:fldChar w:fldCharType="separate"/>
        </w:r>
        <w:r w:rsidR="00FE3788">
          <w:rPr>
            <w:webHidden/>
            <w:rtl/>
          </w:rPr>
          <w:t>199</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85" w:history="1">
        <w:r w:rsidR="008157EC" w:rsidRPr="00DC6DD8">
          <w:rPr>
            <w:rStyle w:val="Hyperlink"/>
            <w:rFonts w:hint="eastAsia"/>
            <w:color w:val="auto"/>
            <w:rtl/>
          </w:rPr>
          <w:t>وقف</w:t>
        </w:r>
        <w:r w:rsidR="008157EC" w:rsidRPr="00DC6DD8">
          <w:rPr>
            <w:rStyle w:val="Hyperlink"/>
            <w:color w:val="auto"/>
            <w:rtl/>
          </w:rPr>
          <w:t xml:space="preserve"> </w:t>
        </w:r>
        <w:r w:rsidR="008157EC" w:rsidRPr="00DC6DD8">
          <w:rPr>
            <w:rStyle w:val="Hyperlink"/>
            <w:rFonts w:hint="eastAsia"/>
            <w:color w:val="auto"/>
            <w:rtl/>
          </w:rPr>
          <w:t>الوقت</w:t>
        </w:r>
        <w:r w:rsidRPr="00DC6DD8">
          <w:rPr>
            <w:rStyle w:val="Hyperlink"/>
            <w:rFonts w:hint="cs"/>
            <w:color w:val="auto"/>
            <w:rtl/>
          </w:rPr>
          <w:t xml:space="preserve">، </w:t>
        </w:r>
        <w:r w:rsidRPr="00DC6DD8">
          <w:rPr>
            <w:rStyle w:val="Hyperlink"/>
            <w:rFonts w:hint="eastAsia"/>
            <w:color w:val="auto"/>
            <w:rtl/>
          </w:rPr>
          <w:t>مطالعةٌ</w:t>
        </w:r>
        <w:r w:rsidRPr="00DC6DD8">
          <w:rPr>
            <w:rStyle w:val="Hyperlink"/>
            <w:color w:val="auto"/>
            <w:rtl/>
          </w:rPr>
          <w:t xml:space="preserve"> </w:t>
        </w:r>
        <w:r w:rsidR="00F22A5C">
          <w:rPr>
            <w:rStyle w:val="Hyperlink"/>
            <w:rFonts w:hint="eastAsia"/>
            <w:color w:val="auto"/>
            <w:rtl/>
          </w:rPr>
          <w:t>فقهي</w:t>
        </w:r>
        <w:r w:rsidRPr="00DC6DD8">
          <w:rPr>
            <w:rStyle w:val="Hyperlink"/>
            <w:rFonts w:hint="eastAsia"/>
            <w:color w:val="auto"/>
            <w:rtl/>
          </w:rPr>
          <w:t>ة</w:t>
        </w:r>
        <w:r w:rsidRPr="00DC6DD8">
          <w:rPr>
            <w:rStyle w:val="Hyperlink"/>
            <w:color w:val="auto"/>
            <w:rtl/>
          </w:rPr>
          <w:t xml:space="preserve"> </w:t>
        </w:r>
        <w:r w:rsidR="00F22A5C">
          <w:rPr>
            <w:rStyle w:val="Hyperlink"/>
            <w:rFonts w:hint="eastAsia"/>
            <w:color w:val="auto"/>
            <w:rtl/>
          </w:rPr>
          <w:t>أو</w:t>
        </w:r>
        <w:r w:rsidR="00F22A5C">
          <w:rPr>
            <w:rStyle w:val="Hyperlink"/>
            <w:rFonts w:hint="cs"/>
            <w:color w:val="auto"/>
            <w:rtl/>
          </w:rPr>
          <w:t>ّ</w:t>
        </w:r>
        <w:r w:rsidRPr="00DC6DD8">
          <w:rPr>
            <w:rStyle w:val="Hyperlink"/>
            <w:rFonts w:hint="eastAsia"/>
            <w:color w:val="auto"/>
            <w:rtl/>
          </w:rPr>
          <w:t>لية</w:t>
        </w:r>
        <w:r w:rsidRPr="00DC6DD8">
          <w:rPr>
            <w:rStyle w:val="Hyperlink"/>
            <w:color w:val="auto"/>
            <w:rtl/>
          </w:rPr>
          <w:t xml:space="preserve"> </w:t>
        </w:r>
        <w:r w:rsidRPr="00DC6DD8">
          <w:rPr>
            <w:rStyle w:val="Hyperlink"/>
            <w:rFonts w:hint="eastAsia"/>
            <w:color w:val="auto"/>
            <w:rtl/>
          </w:rPr>
          <w:t>في</w:t>
        </w:r>
        <w:r w:rsidRPr="00DC6DD8">
          <w:rPr>
            <w:rStyle w:val="Hyperlink"/>
            <w:color w:val="auto"/>
            <w:rtl/>
          </w:rPr>
          <w:t xml:space="preserve"> </w:t>
        </w:r>
        <w:r w:rsidRPr="00DC6DD8">
          <w:rPr>
            <w:rStyle w:val="Hyperlink"/>
            <w:rFonts w:hint="eastAsia"/>
            <w:color w:val="auto"/>
            <w:rtl/>
          </w:rPr>
          <w:t>وقف</w:t>
        </w:r>
        <w:r w:rsidRPr="00DC6DD8">
          <w:rPr>
            <w:rStyle w:val="Hyperlink"/>
            <w:color w:val="auto"/>
            <w:rtl/>
          </w:rPr>
          <w:t xml:space="preserve"> </w:t>
        </w:r>
        <w:r w:rsidRPr="00DC6DD8">
          <w:rPr>
            <w:rStyle w:val="Hyperlink"/>
            <w:rFonts w:hint="eastAsia"/>
            <w:color w:val="auto"/>
            <w:rtl/>
          </w:rPr>
          <w:t>المنفعة</w:t>
        </w:r>
        <w:r w:rsidRPr="00DC6DD8">
          <w:rPr>
            <w:rStyle w:val="Hyperlink"/>
            <w:color w:val="auto"/>
            <w:rtl/>
          </w:rPr>
          <w:t xml:space="preserve"> </w:t>
        </w:r>
        <w:r w:rsidRPr="00DC6DD8">
          <w:rPr>
            <w:rStyle w:val="Hyperlink"/>
            <w:rFonts w:hint="eastAsia"/>
            <w:color w:val="auto"/>
            <w:rtl/>
          </w:rPr>
          <w:t>والعمل</w:t>
        </w:r>
        <w:r w:rsidRPr="00DC6DD8">
          <w:rPr>
            <w:rStyle w:val="Hyperlink"/>
            <w:color w:val="auto"/>
            <w:rtl/>
          </w:rPr>
          <w:t xml:space="preserve"> </w:t>
        </w:r>
        <w:r w:rsidRPr="00DC6DD8">
          <w:rPr>
            <w:rStyle w:val="Hyperlink"/>
            <w:rFonts w:hint="eastAsia"/>
            <w:color w:val="auto"/>
            <w:rtl/>
          </w:rPr>
          <w:t>التطوّعي</w:t>
        </w:r>
      </w:hyperlink>
    </w:p>
    <w:p w:rsidR="008157EC" w:rsidRPr="00DC6DD8" w:rsidRDefault="002F4480" w:rsidP="00A61607">
      <w:pPr>
        <w:pStyle w:val="25"/>
        <w:spacing w:before="300" w:line="192" w:lineRule="auto"/>
        <w:rPr>
          <w:rFonts w:asciiTheme="minorHAnsi" w:eastAsiaTheme="minorEastAsia" w:hAnsiTheme="minorHAnsi" w:cs="Times New Roman"/>
          <w:sz w:val="22"/>
          <w:szCs w:val="22"/>
          <w:lang w:eastAsia="en-US"/>
        </w:rPr>
      </w:pPr>
      <w:hyperlink w:anchor="_Toc495187887" w:history="1">
        <w:r w:rsidR="008157EC" w:rsidRPr="00DC6DD8">
          <w:rPr>
            <w:rStyle w:val="Hyperlink"/>
            <w:rFonts w:hint="eastAsia"/>
            <w:color w:val="auto"/>
            <w:rtl/>
          </w:rPr>
          <w:t>الشيخ</w:t>
        </w:r>
        <w:r w:rsidR="008157EC" w:rsidRPr="00DC6DD8">
          <w:rPr>
            <w:rStyle w:val="Hyperlink"/>
            <w:color w:val="auto"/>
            <w:rtl/>
          </w:rPr>
          <w:t xml:space="preserve"> </w:t>
        </w:r>
        <w:r w:rsidR="008157EC" w:rsidRPr="00DC6DD8">
          <w:rPr>
            <w:rStyle w:val="Hyperlink"/>
            <w:rFonts w:hint="eastAsia"/>
            <w:color w:val="auto"/>
            <w:rtl/>
          </w:rPr>
          <w:t>حيدر</w:t>
        </w:r>
        <w:r w:rsidR="008157EC" w:rsidRPr="00DC6DD8">
          <w:rPr>
            <w:rStyle w:val="Hyperlink"/>
            <w:color w:val="auto"/>
            <w:rtl/>
          </w:rPr>
          <w:t xml:space="preserve"> </w:t>
        </w:r>
        <w:r w:rsidR="008157EC" w:rsidRPr="00DC6DD8">
          <w:rPr>
            <w:rStyle w:val="Hyperlink"/>
            <w:rFonts w:hint="eastAsia"/>
            <w:color w:val="auto"/>
            <w:rtl/>
          </w:rPr>
          <w:t>حبّ</w:t>
        </w:r>
        <w:r w:rsidR="008157EC" w:rsidRPr="00DC6DD8">
          <w:rPr>
            <w:rStyle w:val="Hyperlink"/>
            <w:color w:val="auto"/>
            <w:rtl/>
          </w:rPr>
          <w:t xml:space="preserve"> </w:t>
        </w:r>
        <w:r w:rsidR="008157EC" w:rsidRPr="00DC6DD8">
          <w:rPr>
            <w:rStyle w:val="Hyperlink"/>
            <w:rFonts w:hint="eastAsia"/>
            <w:color w:val="auto"/>
            <w:rtl/>
          </w:rPr>
          <w:t>الله</w:t>
        </w:r>
        <w:r w:rsidR="008157EC" w:rsidRPr="00DC6DD8">
          <w:rPr>
            <w:webHidden/>
          </w:rPr>
          <w:tab/>
        </w:r>
        <w:r w:rsidR="008157EC" w:rsidRPr="00DC6DD8">
          <w:rPr>
            <w:webHidden/>
          </w:rPr>
          <w:fldChar w:fldCharType="begin"/>
        </w:r>
        <w:r w:rsidR="008157EC" w:rsidRPr="00DC6DD8">
          <w:rPr>
            <w:webHidden/>
          </w:rPr>
          <w:instrText xml:space="preserve"> PAGEREF _Toc495187887 \h </w:instrText>
        </w:r>
        <w:r w:rsidR="008157EC" w:rsidRPr="00DC6DD8">
          <w:rPr>
            <w:webHidden/>
          </w:rPr>
        </w:r>
        <w:r w:rsidR="008157EC" w:rsidRPr="00DC6DD8">
          <w:rPr>
            <w:webHidden/>
          </w:rPr>
          <w:fldChar w:fldCharType="separate"/>
        </w:r>
        <w:r w:rsidR="00FE3788">
          <w:rPr>
            <w:webHidden/>
            <w:rtl/>
          </w:rPr>
          <w:t>234</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88" w:history="1">
        <w:r w:rsidR="008157EC" w:rsidRPr="00DC6DD8">
          <w:rPr>
            <w:rStyle w:val="Hyperlink"/>
            <w:rFonts w:hint="eastAsia"/>
            <w:color w:val="auto"/>
            <w:rtl/>
            <w:lang w:bidi="ar-LB"/>
          </w:rPr>
          <w:t>فلسفة</w:t>
        </w:r>
        <w:r w:rsidR="008157EC" w:rsidRPr="00DC6DD8">
          <w:rPr>
            <w:rStyle w:val="Hyperlink"/>
            <w:color w:val="auto"/>
            <w:rtl/>
            <w:lang w:bidi="ar-LB"/>
          </w:rPr>
          <w:t xml:space="preserve"> </w:t>
        </w:r>
        <w:r w:rsidR="008157EC" w:rsidRPr="00DC6DD8">
          <w:rPr>
            <w:rStyle w:val="Hyperlink"/>
            <w:rFonts w:hint="eastAsia"/>
            <w:color w:val="auto"/>
            <w:rtl/>
            <w:lang w:bidi="ar-LB"/>
          </w:rPr>
          <w:t>الدولة</w:t>
        </w:r>
        <w:r w:rsidR="008157EC" w:rsidRPr="00DC6DD8">
          <w:rPr>
            <w:rStyle w:val="Hyperlink"/>
            <w:color w:val="auto"/>
            <w:rtl/>
            <w:lang w:bidi="ar-LB"/>
          </w:rPr>
          <w:t xml:space="preserve"> </w:t>
        </w:r>
        <w:r w:rsidR="008157EC" w:rsidRPr="00DC6DD8">
          <w:rPr>
            <w:rStyle w:val="Hyperlink"/>
            <w:rFonts w:hint="eastAsia"/>
            <w:color w:val="auto"/>
            <w:rtl/>
            <w:lang w:bidi="ar-LB"/>
          </w:rPr>
          <w:t>الإسلامية</w:t>
        </w:r>
        <w:r w:rsidR="008157EC" w:rsidRPr="00DC6DD8">
          <w:rPr>
            <w:rStyle w:val="Hyperlink"/>
            <w:color w:val="auto"/>
            <w:rtl/>
            <w:lang w:bidi="ar-LB"/>
          </w:rPr>
          <w:t xml:space="preserve"> </w:t>
        </w:r>
        <w:r w:rsidR="008157EC" w:rsidRPr="00DC6DD8">
          <w:rPr>
            <w:rStyle w:val="Hyperlink"/>
            <w:rFonts w:hint="eastAsia"/>
            <w:color w:val="auto"/>
            <w:rtl/>
            <w:lang w:bidi="ar-LB"/>
          </w:rPr>
          <w:t>عند</w:t>
        </w:r>
        <w:r w:rsidR="008157EC" w:rsidRPr="00DC6DD8">
          <w:rPr>
            <w:rStyle w:val="Hyperlink"/>
            <w:color w:val="auto"/>
            <w:rtl/>
            <w:lang w:bidi="ar-LB"/>
          </w:rPr>
          <w:t xml:space="preserve"> </w:t>
        </w:r>
        <w:r w:rsidR="008157EC" w:rsidRPr="00DC6DD8">
          <w:rPr>
            <w:rStyle w:val="Hyperlink"/>
            <w:rFonts w:hint="eastAsia"/>
            <w:color w:val="auto"/>
            <w:rtl/>
            <w:lang w:bidi="ar-LB"/>
          </w:rPr>
          <w:t>الصدر</w:t>
        </w:r>
        <w:r w:rsidRPr="00DC6DD8">
          <w:rPr>
            <w:rStyle w:val="Hyperlink"/>
            <w:rFonts w:hint="cs"/>
            <w:color w:val="auto"/>
            <w:rtl/>
            <w:lang w:bidi="ar-LB"/>
          </w:rPr>
          <w:t xml:space="preserve">، </w:t>
        </w:r>
        <w:r w:rsidRPr="00DC6DD8">
          <w:rPr>
            <w:rStyle w:val="Hyperlink"/>
            <w:rFonts w:hint="eastAsia"/>
            <w:color w:val="auto"/>
            <w:rtl/>
            <w:lang w:bidi="ar-LB"/>
          </w:rPr>
          <w:t>أبعادها</w:t>
        </w:r>
        <w:r w:rsidRPr="00DC6DD8">
          <w:rPr>
            <w:rStyle w:val="Hyperlink"/>
            <w:color w:val="auto"/>
            <w:rtl/>
            <w:lang w:bidi="ar-LB"/>
          </w:rPr>
          <w:t xml:space="preserve"> </w:t>
        </w:r>
        <w:r w:rsidRPr="00DC6DD8">
          <w:rPr>
            <w:rStyle w:val="Hyperlink"/>
            <w:rFonts w:hint="eastAsia"/>
            <w:color w:val="auto"/>
            <w:rtl/>
            <w:lang w:bidi="ar-LB"/>
          </w:rPr>
          <w:t>ومرتكزاتها</w:t>
        </w:r>
      </w:hyperlink>
    </w:p>
    <w:p w:rsidR="008157EC" w:rsidRPr="00DC6DD8" w:rsidRDefault="002F4480" w:rsidP="00A61607">
      <w:pPr>
        <w:pStyle w:val="25"/>
        <w:spacing w:before="300" w:line="192" w:lineRule="auto"/>
        <w:rPr>
          <w:rFonts w:asciiTheme="minorHAnsi" w:eastAsiaTheme="minorEastAsia" w:hAnsiTheme="minorHAnsi" w:cs="Times New Roman"/>
          <w:sz w:val="22"/>
          <w:szCs w:val="22"/>
          <w:lang w:eastAsia="en-US"/>
        </w:rPr>
      </w:pPr>
      <w:hyperlink w:anchor="_Toc495187890" w:history="1">
        <w:r w:rsidR="008157EC" w:rsidRPr="00DC6DD8">
          <w:rPr>
            <w:rStyle w:val="Hyperlink"/>
            <w:rFonts w:hint="eastAsia"/>
            <w:color w:val="auto"/>
            <w:rtl/>
            <w:lang w:bidi="ar-LB"/>
          </w:rPr>
          <w:t>د</w:t>
        </w:r>
        <w:r w:rsidR="008157EC" w:rsidRPr="00DC6DD8">
          <w:rPr>
            <w:rStyle w:val="Hyperlink"/>
            <w:color w:val="auto"/>
            <w:rtl/>
            <w:lang w:bidi="ar-LB"/>
          </w:rPr>
          <w:t xml:space="preserve">. </w:t>
        </w:r>
        <w:r w:rsidR="008157EC" w:rsidRPr="00DC6DD8">
          <w:rPr>
            <w:rStyle w:val="Hyperlink"/>
            <w:rFonts w:hint="eastAsia"/>
            <w:color w:val="auto"/>
            <w:rtl/>
            <w:lang w:bidi="ar-LB"/>
          </w:rPr>
          <w:t>السيد</w:t>
        </w:r>
        <w:r w:rsidR="008157EC" w:rsidRPr="00DC6DD8">
          <w:rPr>
            <w:rStyle w:val="Hyperlink"/>
            <w:color w:val="auto"/>
            <w:rtl/>
            <w:lang w:bidi="ar-LB"/>
          </w:rPr>
          <w:t xml:space="preserve"> </w:t>
        </w:r>
        <w:r w:rsidR="008157EC" w:rsidRPr="00DC6DD8">
          <w:rPr>
            <w:rStyle w:val="Hyperlink"/>
            <w:rFonts w:hint="eastAsia"/>
            <w:color w:val="auto"/>
            <w:rtl/>
            <w:lang w:bidi="ar-LB"/>
          </w:rPr>
          <w:t>علي</w:t>
        </w:r>
        <w:r w:rsidR="008157EC" w:rsidRPr="00DC6DD8">
          <w:rPr>
            <w:rStyle w:val="Hyperlink"/>
            <w:color w:val="auto"/>
            <w:rtl/>
            <w:lang w:bidi="ar-LB"/>
          </w:rPr>
          <w:t xml:space="preserve"> </w:t>
        </w:r>
        <w:r w:rsidR="008157EC" w:rsidRPr="00DC6DD8">
          <w:rPr>
            <w:rStyle w:val="Hyperlink"/>
            <w:rFonts w:hint="eastAsia"/>
            <w:color w:val="auto"/>
            <w:rtl/>
            <w:lang w:bidi="ar-LB"/>
          </w:rPr>
          <w:t>محمد</w:t>
        </w:r>
        <w:r w:rsidR="008157EC" w:rsidRPr="00DC6DD8">
          <w:rPr>
            <w:rStyle w:val="Hyperlink"/>
            <w:color w:val="auto"/>
            <w:rtl/>
            <w:lang w:bidi="ar-LB"/>
          </w:rPr>
          <w:t xml:space="preserve"> </w:t>
        </w:r>
        <w:r w:rsidR="008157EC" w:rsidRPr="00DC6DD8">
          <w:rPr>
            <w:rStyle w:val="Hyperlink"/>
            <w:rFonts w:hint="eastAsia"/>
            <w:color w:val="auto"/>
            <w:rtl/>
            <w:lang w:bidi="ar-LB"/>
          </w:rPr>
          <w:t>جواد</w:t>
        </w:r>
        <w:r w:rsidR="008157EC" w:rsidRPr="00DC6DD8">
          <w:rPr>
            <w:rStyle w:val="Hyperlink"/>
            <w:color w:val="auto"/>
            <w:rtl/>
            <w:lang w:bidi="ar-LB"/>
          </w:rPr>
          <w:t xml:space="preserve"> </w:t>
        </w:r>
        <w:r w:rsidR="008157EC" w:rsidRPr="00DC6DD8">
          <w:rPr>
            <w:rStyle w:val="Hyperlink"/>
            <w:rFonts w:hint="eastAsia"/>
            <w:color w:val="auto"/>
            <w:rtl/>
            <w:lang w:bidi="ar-LB"/>
          </w:rPr>
          <w:t>فضل</w:t>
        </w:r>
        <w:r w:rsidR="008157EC" w:rsidRPr="00DC6DD8">
          <w:rPr>
            <w:rStyle w:val="Hyperlink"/>
            <w:color w:val="auto"/>
            <w:rtl/>
            <w:lang w:bidi="ar-LB"/>
          </w:rPr>
          <w:t xml:space="preserve"> </w:t>
        </w:r>
        <w:r w:rsidR="008157EC" w:rsidRPr="00DC6DD8">
          <w:rPr>
            <w:rStyle w:val="Hyperlink"/>
            <w:rFonts w:hint="eastAsia"/>
            <w:color w:val="auto"/>
            <w:rtl/>
            <w:lang w:bidi="ar-LB"/>
          </w:rPr>
          <w:t>الله</w:t>
        </w:r>
        <w:r w:rsidR="008157EC" w:rsidRPr="00DC6DD8">
          <w:rPr>
            <w:webHidden/>
          </w:rPr>
          <w:tab/>
        </w:r>
        <w:r w:rsidR="008157EC" w:rsidRPr="00DC6DD8">
          <w:rPr>
            <w:webHidden/>
          </w:rPr>
          <w:fldChar w:fldCharType="begin"/>
        </w:r>
        <w:r w:rsidR="008157EC" w:rsidRPr="00DC6DD8">
          <w:rPr>
            <w:webHidden/>
          </w:rPr>
          <w:instrText xml:space="preserve"> PAGEREF _Toc495187890 \h </w:instrText>
        </w:r>
        <w:r w:rsidR="008157EC" w:rsidRPr="00DC6DD8">
          <w:rPr>
            <w:webHidden/>
          </w:rPr>
        </w:r>
        <w:r w:rsidR="008157EC" w:rsidRPr="00DC6DD8">
          <w:rPr>
            <w:webHidden/>
          </w:rPr>
          <w:fldChar w:fldCharType="separate"/>
        </w:r>
        <w:r w:rsidR="00FE3788">
          <w:rPr>
            <w:webHidden/>
            <w:rtl/>
          </w:rPr>
          <w:t>250</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91" w:history="1">
        <w:r w:rsidR="008157EC" w:rsidRPr="00DC6DD8">
          <w:rPr>
            <w:rStyle w:val="Hyperlink"/>
            <w:rFonts w:hint="eastAsia"/>
            <w:color w:val="auto"/>
            <w:rtl/>
          </w:rPr>
          <w:t>قصة</w:t>
        </w:r>
        <w:r w:rsidR="008157EC" w:rsidRPr="00DC6DD8">
          <w:rPr>
            <w:rStyle w:val="Hyperlink"/>
            <w:color w:val="auto"/>
            <w:rtl/>
          </w:rPr>
          <w:t xml:space="preserve"> </w:t>
        </w:r>
        <w:r w:rsidR="008157EC" w:rsidRPr="00DC6DD8">
          <w:rPr>
            <w:rStyle w:val="Hyperlink"/>
            <w:rFonts w:hint="eastAsia"/>
            <w:color w:val="auto"/>
            <w:rtl/>
          </w:rPr>
          <w:t>المعمِّر</w:t>
        </w:r>
        <w:r w:rsidR="008157EC" w:rsidRPr="00DC6DD8">
          <w:rPr>
            <w:rStyle w:val="Hyperlink"/>
            <w:color w:val="auto"/>
            <w:rtl/>
          </w:rPr>
          <w:t xml:space="preserve"> </w:t>
        </w:r>
        <w:r w:rsidR="008157EC" w:rsidRPr="00DC6DD8">
          <w:rPr>
            <w:rStyle w:val="Hyperlink"/>
            <w:rFonts w:hint="eastAsia"/>
            <w:color w:val="auto"/>
            <w:rtl/>
          </w:rPr>
          <w:t>المغربي</w:t>
        </w:r>
        <w:r w:rsidR="008157EC" w:rsidRPr="00DC6DD8">
          <w:rPr>
            <w:rStyle w:val="Hyperlink"/>
            <w:color w:val="auto"/>
            <w:rtl/>
          </w:rPr>
          <w:t xml:space="preserve"> (</w:t>
        </w:r>
        <w:r w:rsidR="008157EC" w:rsidRPr="00DC6DD8">
          <w:rPr>
            <w:rStyle w:val="Hyperlink"/>
            <w:rFonts w:hint="eastAsia"/>
            <w:color w:val="auto"/>
            <w:rtl/>
          </w:rPr>
          <w:t>أبو</w:t>
        </w:r>
        <w:r w:rsidR="008157EC" w:rsidRPr="00DC6DD8">
          <w:rPr>
            <w:rStyle w:val="Hyperlink"/>
            <w:color w:val="auto"/>
            <w:rtl/>
          </w:rPr>
          <w:t xml:space="preserve"> </w:t>
        </w:r>
        <w:r w:rsidR="008157EC" w:rsidRPr="00DC6DD8">
          <w:rPr>
            <w:rStyle w:val="Hyperlink"/>
            <w:rFonts w:hint="eastAsia"/>
            <w:color w:val="auto"/>
            <w:rtl/>
          </w:rPr>
          <w:t>الدنيا</w:t>
        </w:r>
        <w:r w:rsidR="008157EC" w:rsidRPr="00DC6DD8">
          <w:rPr>
            <w:rStyle w:val="Hyperlink"/>
            <w:color w:val="auto"/>
            <w:rtl/>
          </w:rPr>
          <w:t>)</w:t>
        </w:r>
        <w:r w:rsidRPr="00DC6DD8">
          <w:rPr>
            <w:rStyle w:val="Hyperlink"/>
            <w:rFonts w:hint="cs"/>
            <w:color w:val="auto"/>
            <w:rtl/>
          </w:rPr>
          <w:t xml:space="preserve">، </w:t>
        </w:r>
        <w:r w:rsidRPr="00DC6DD8">
          <w:rPr>
            <w:rStyle w:val="Hyperlink"/>
            <w:rFonts w:hint="eastAsia"/>
            <w:color w:val="auto"/>
            <w:rtl/>
          </w:rPr>
          <w:t>بين</w:t>
        </w:r>
        <w:r w:rsidRPr="00DC6DD8">
          <w:rPr>
            <w:rStyle w:val="Hyperlink"/>
            <w:color w:val="auto"/>
            <w:rtl/>
          </w:rPr>
          <w:t xml:space="preserve"> </w:t>
        </w:r>
        <w:r w:rsidRPr="00DC6DD8">
          <w:rPr>
            <w:rStyle w:val="Hyperlink"/>
            <w:rFonts w:hint="eastAsia"/>
            <w:color w:val="auto"/>
            <w:rtl/>
          </w:rPr>
          <w:t>الحقيقة</w:t>
        </w:r>
        <w:r w:rsidRPr="00DC6DD8">
          <w:rPr>
            <w:rStyle w:val="Hyperlink"/>
            <w:color w:val="auto"/>
            <w:rtl/>
          </w:rPr>
          <w:t xml:space="preserve"> </w:t>
        </w:r>
        <w:r w:rsidRPr="00DC6DD8">
          <w:rPr>
            <w:rStyle w:val="Hyperlink"/>
            <w:rFonts w:hint="eastAsia"/>
            <w:color w:val="auto"/>
            <w:rtl/>
          </w:rPr>
          <w:t>والخيال</w:t>
        </w:r>
      </w:hyperlink>
    </w:p>
    <w:p w:rsidR="008157EC" w:rsidRPr="00DC6DD8" w:rsidRDefault="002F4480" w:rsidP="00A61607">
      <w:pPr>
        <w:pStyle w:val="25"/>
        <w:spacing w:before="300" w:line="192" w:lineRule="auto"/>
        <w:rPr>
          <w:rFonts w:asciiTheme="minorHAnsi" w:eastAsiaTheme="minorEastAsia" w:hAnsiTheme="minorHAnsi" w:cs="Times New Roman"/>
          <w:sz w:val="22"/>
          <w:szCs w:val="22"/>
          <w:lang w:eastAsia="en-US"/>
        </w:rPr>
      </w:pPr>
      <w:hyperlink w:anchor="_Toc495187893" w:history="1">
        <w:r w:rsidR="008157EC" w:rsidRPr="00DC6DD8">
          <w:rPr>
            <w:rStyle w:val="Hyperlink"/>
            <w:rFonts w:hint="eastAsia"/>
            <w:color w:val="auto"/>
            <w:rtl/>
          </w:rPr>
          <w:t>د</w:t>
        </w:r>
        <w:r w:rsidR="008157EC" w:rsidRPr="00DC6DD8">
          <w:rPr>
            <w:rStyle w:val="Hyperlink"/>
            <w:color w:val="auto"/>
            <w:rtl/>
          </w:rPr>
          <w:t xml:space="preserve">. </w:t>
        </w:r>
        <w:r w:rsidR="008157EC" w:rsidRPr="00DC6DD8">
          <w:rPr>
            <w:rStyle w:val="Hyperlink"/>
            <w:rFonts w:hint="eastAsia"/>
            <w:color w:val="auto"/>
            <w:rtl/>
          </w:rPr>
          <w:t>الشيخ</w:t>
        </w:r>
        <w:r w:rsidR="008157EC" w:rsidRPr="00DC6DD8">
          <w:rPr>
            <w:rStyle w:val="Hyperlink"/>
            <w:color w:val="auto"/>
            <w:rtl/>
          </w:rPr>
          <w:t xml:space="preserve"> </w:t>
        </w:r>
        <w:r w:rsidR="008157EC" w:rsidRPr="00DC6DD8">
          <w:rPr>
            <w:rStyle w:val="Hyperlink"/>
            <w:rFonts w:hint="eastAsia"/>
            <w:color w:val="auto"/>
            <w:rtl/>
          </w:rPr>
          <w:t>حسين</w:t>
        </w:r>
        <w:r w:rsidR="008157EC" w:rsidRPr="00DC6DD8">
          <w:rPr>
            <w:rStyle w:val="Hyperlink"/>
            <w:color w:val="auto"/>
            <w:rtl/>
          </w:rPr>
          <w:t xml:space="preserve"> </w:t>
        </w:r>
        <w:r w:rsidR="008157EC" w:rsidRPr="00DC6DD8">
          <w:rPr>
            <w:rStyle w:val="Hyperlink"/>
            <w:rFonts w:hint="eastAsia"/>
            <w:color w:val="auto"/>
            <w:rtl/>
          </w:rPr>
          <w:t>أحمد</w:t>
        </w:r>
        <w:r w:rsidR="008157EC" w:rsidRPr="00DC6DD8">
          <w:rPr>
            <w:rStyle w:val="Hyperlink"/>
            <w:color w:val="auto"/>
            <w:rtl/>
          </w:rPr>
          <w:t xml:space="preserve"> </w:t>
        </w:r>
        <w:r w:rsidR="008157EC" w:rsidRPr="00DC6DD8">
          <w:rPr>
            <w:rStyle w:val="Hyperlink"/>
            <w:rFonts w:hint="eastAsia"/>
            <w:color w:val="auto"/>
            <w:rtl/>
          </w:rPr>
          <w:t>الخشن</w:t>
        </w:r>
        <w:r w:rsidR="008157EC" w:rsidRPr="00DC6DD8">
          <w:rPr>
            <w:webHidden/>
          </w:rPr>
          <w:tab/>
        </w:r>
        <w:r w:rsidR="008157EC" w:rsidRPr="00DC6DD8">
          <w:rPr>
            <w:webHidden/>
          </w:rPr>
          <w:fldChar w:fldCharType="begin"/>
        </w:r>
        <w:r w:rsidR="008157EC" w:rsidRPr="00DC6DD8">
          <w:rPr>
            <w:webHidden/>
          </w:rPr>
          <w:instrText xml:space="preserve"> PAGEREF _Toc495187893 \h </w:instrText>
        </w:r>
        <w:r w:rsidR="008157EC" w:rsidRPr="00DC6DD8">
          <w:rPr>
            <w:webHidden/>
          </w:rPr>
        </w:r>
        <w:r w:rsidR="008157EC" w:rsidRPr="00DC6DD8">
          <w:rPr>
            <w:webHidden/>
          </w:rPr>
          <w:fldChar w:fldCharType="separate"/>
        </w:r>
        <w:r w:rsidR="00FE3788">
          <w:rPr>
            <w:webHidden/>
            <w:rtl/>
          </w:rPr>
          <w:t>290</w:t>
        </w:r>
        <w:r w:rsidR="008157EC" w:rsidRPr="00DC6DD8">
          <w:rPr>
            <w:webHidden/>
          </w:rPr>
          <w:fldChar w:fldCharType="end"/>
        </w:r>
      </w:hyperlink>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94" w:history="1">
        <w:r w:rsidR="008157EC" w:rsidRPr="00DC6DD8">
          <w:rPr>
            <w:rStyle w:val="Hyperlink"/>
            <w:rFonts w:hint="eastAsia"/>
            <w:color w:val="auto"/>
            <w:rtl/>
            <w:lang w:bidi="ar-LB"/>
          </w:rPr>
          <w:t>وقف</w:t>
        </w:r>
        <w:r w:rsidR="008157EC" w:rsidRPr="00DC6DD8">
          <w:rPr>
            <w:rStyle w:val="Hyperlink"/>
            <w:color w:val="auto"/>
            <w:rtl/>
            <w:lang w:bidi="ar-LB"/>
          </w:rPr>
          <w:t xml:space="preserve"> </w:t>
        </w:r>
        <w:r w:rsidR="008157EC" w:rsidRPr="00DC6DD8">
          <w:rPr>
            <w:rStyle w:val="Hyperlink"/>
            <w:rFonts w:hint="eastAsia"/>
            <w:color w:val="auto"/>
            <w:rtl/>
            <w:lang w:bidi="ar-LB"/>
          </w:rPr>
          <w:t>الوقت</w:t>
        </w:r>
        <w:r w:rsidRPr="00DC6DD8">
          <w:rPr>
            <w:rStyle w:val="Hyperlink"/>
            <w:rFonts w:hint="cs"/>
            <w:color w:val="auto"/>
            <w:rtl/>
            <w:lang w:bidi="ar-LB"/>
          </w:rPr>
          <w:t xml:space="preserve">، </w:t>
        </w:r>
        <w:r w:rsidRPr="00DC6DD8">
          <w:rPr>
            <w:rStyle w:val="Hyperlink"/>
            <w:rFonts w:hint="eastAsia"/>
            <w:color w:val="auto"/>
            <w:rtl/>
            <w:lang w:bidi="ar-LB"/>
          </w:rPr>
          <w:t>سؤال</w:t>
        </w:r>
        <w:r w:rsidRPr="00DC6DD8">
          <w:rPr>
            <w:rStyle w:val="Hyperlink"/>
            <w:color w:val="auto"/>
            <w:rtl/>
            <w:lang w:bidi="ar-LB"/>
          </w:rPr>
          <w:t xml:space="preserve"> </w:t>
        </w:r>
        <w:r w:rsidRPr="00DC6DD8">
          <w:rPr>
            <w:rStyle w:val="Hyperlink"/>
            <w:rFonts w:hint="eastAsia"/>
            <w:color w:val="auto"/>
            <w:rtl/>
            <w:lang w:bidi="ar-LB"/>
          </w:rPr>
          <w:t>المشروعية</w:t>
        </w:r>
        <w:r w:rsidRPr="00DC6DD8">
          <w:rPr>
            <w:rStyle w:val="Hyperlink"/>
            <w:color w:val="auto"/>
            <w:rtl/>
            <w:lang w:bidi="ar-LB"/>
          </w:rPr>
          <w:t xml:space="preserve"> </w:t>
        </w:r>
        <w:r w:rsidRPr="00DC6DD8">
          <w:rPr>
            <w:rStyle w:val="Hyperlink"/>
            <w:rFonts w:hint="eastAsia"/>
            <w:color w:val="auto"/>
            <w:rtl/>
            <w:lang w:bidi="ar-LB"/>
          </w:rPr>
          <w:t>الفقهية</w:t>
        </w:r>
        <w:r w:rsidRPr="00DC6DD8">
          <w:rPr>
            <w:rStyle w:val="Hyperlink"/>
            <w:color w:val="auto"/>
            <w:rtl/>
            <w:lang w:bidi="ar-LB"/>
          </w:rPr>
          <w:t xml:space="preserve"> </w:t>
        </w:r>
        <w:r w:rsidRPr="00DC6DD8">
          <w:rPr>
            <w:rStyle w:val="Hyperlink"/>
            <w:rFonts w:hint="eastAsia"/>
            <w:color w:val="auto"/>
            <w:rtl/>
            <w:lang w:bidi="ar-LB"/>
          </w:rPr>
          <w:t>وإشكاليّاته</w:t>
        </w:r>
        <w:r w:rsidRPr="00DC6DD8">
          <w:rPr>
            <w:rStyle w:val="Hyperlink"/>
            <w:color w:val="auto"/>
            <w:rtl/>
            <w:lang w:bidi="ar-LB"/>
          </w:rPr>
          <w:t xml:space="preserve"> </w:t>
        </w:r>
        <w:r w:rsidRPr="00DC6DD8">
          <w:rPr>
            <w:rStyle w:val="Hyperlink"/>
            <w:rFonts w:hint="eastAsia"/>
            <w:color w:val="auto"/>
            <w:rtl/>
            <w:lang w:bidi="ar-LB"/>
          </w:rPr>
          <w:t>في</w:t>
        </w:r>
        <w:r w:rsidRPr="00DC6DD8">
          <w:rPr>
            <w:rStyle w:val="Hyperlink"/>
            <w:color w:val="auto"/>
            <w:rtl/>
            <w:lang w:bidi="ar-LB"/>
          </w:rPr>
          <w:t xml:space="preserve"> </w:t>
        </w:r>
        <w:r w:rsidRPr="00DC6DD8">
          <w:rPr>
            <w:rStyle w:val="Hyperlink"/>
            <w:rFonts w:hint="eastAsia"/>
            <w:color w:val="auto"/>
            <w:rtl/>
            <w:lang w:bidi="ar-LB"/>
          </w:rPr>
          <w:t>الفقه</w:t>
        </w:r>
        <w:r w:rsidRPr="00DC6DD8">
          <w:rPr>
            <w:rStyle w:val="Hyperlink"/>
            <w:color w:val="auto"/>
            <w:rtl/>
            <w:lang w:bidi="ar-LB"/>
          </w:rPr>
          <w:t xml:space="preserve"> </w:t>
        </w:r>
        <w:r w:rsidRPr="00DC6DD8">
          <w:rPr>
            <w:rStyle w:val="Hyperlink"/>
            <w:rFonts w:hint="eastAsia"/>
            <w:color w:val="auto"/>
            <w:rtl/>
            <w:lang w:bidi="ar-LB"/>
          </w:rPr>
          <w:t>الإسلامي</w:t>
        </w:r>
      </w:hyperlink>
    </w:p>
    <w:p w:rsidR="008157EC" w:rsidRPr="00DC6DD8" w:rsidRDefault="002F4480" w:rsidP="00A61607">
      <w:pPr>
        <w:pStyle w:val="25"/>
        <w:spacing w:before="300" w:line="192" w:lineRule="auto"/>
        <w:rPr>
          <w:rFonts w:asciiTheme="minorHAnsi" w:eastAsiaTheme="minorEastAsia" w:hAnsiTheme="minorHAnsi" w:cs="Times New Roman"/>
          <w:sz w:val="22"/>
          <w:szCs w:val="22"/>
          <w:lang w:eastAsia="en-US"/>
        </w:rPr>
      </w:pPr>
      <w:hyperlink w:anchor="_Toc495187896" w:history="1">
        <w:r w:rsidR="008157EC" w:rsidRPr="00DC6DD8">
          <w:rPr>
            <w:rStyle w:val="Hyperlink"/>
            <w:rFonts w:hint="eastAsia"/>
            <w:color w:val="auto"/>
            <w:rtl/>
            <w:lang w:bidi="ar-LB"/>
          </w:rPr>
          <w:t>الشيخ</w:t>
        </w:r>
        <w:r w:rsidR="008157EC" w:rsidRPr="00DC6DD8">
          <w:rPr>
            <w:rStyle w:val="Hyperlink"/>
            <w:color w:val="auto"/>
            <w:rtl/>
            <w:lang w:bidi="ar-LB"/>
          </w:rPr>
          <w:t xml:space="preserve"> </w:t>
        </w:r>
        <w:r w:rsidR="008157EC" w:rsidRPr="00DC6DD8">
          <w:rPr>
            <w:rStyle w:val="Hyperlink"/>
            <w:rFonts w:hint="eastAsia"/>
            <w:color w:val="auto"/>
            <w:rtl/>
            <w:lang w:bidi="ar-LB"/>
          </w:rPr>
          <w:t>محمد</w:t>
        </w:r>
        <w:r w:rsidR="008157EC" w:rsidRPr="00DC6DD8">
          <w:rPr>
            <w:rStyle w:val="Hyperlink"/>
            <w:color w:val="auto"/>
            <w:rtl/>
            <w:lang w:bidi="ar-LB"/>
          </w:rPr>
          <w:t xml:space="preserve"> </w:t>
        </w:r>
        <w:r w:rsidR="008157EC" w:rsidRPr="00DC6DD8">
          <w:rPr>
            <w:rStyle w:val="Hyperlink"/>
            <w:rFonts w:hint="eastAsia"/>
            <w:color w:val="auto"/>
            <w:rtl/>
            <w:lang w:bidi="ar-LB"/>
          </w:rPr>
          <w:t>حسن</w:t>
        </w:r>
        <w:r w:rsidR="008157EC" w:rsidRPr="00DC6DD8">
          <w:rPr>
            <w:rStyle w:val="Hyperlink"/>
            <w:color w:val="auto"/>
            <w:rtl/>
            <w:lang w:bidi="ar-LB"/>
          </w:rPr>
          <w:t xml:space="preserve"> </w:t>
        </w:r>
        <w:r w:rsidR="008157EC" w:rsidRPr="00DC6DD8">
          <w:rPr>
            <w:rStyle w:val="Hyperlink"/>
            <w:rFonts w:hint="eastAsia"/>
            <w:color w:val="auto"/>
            <w:rtl/>
            <w:lang w:bidi="ar-LB"/>
          </w:rPr>
          <w:t>زراقط</w:t>
        </w:r>
        <w:r w:rsidR="008157EC" w:rsidRPr="00DC6DD8">
          <w:rPr>
            <w:webHidden/>
          </w:rPr>
          <w:tab/>
        </w:r>
        <w:r w:rsidR="008157EC" w:rsidRPr="00DC6DD8">
          <w:rPr>
            <w:webHidden/>
          </w:rPr>
          <w:fldChar w:fldCharType="begin"/>
        </w:r>
        <w:r w:rsidR="008157EC" w:rsidRPr="00DC6DD8">
          <w:rPr>
            <w:webHidden/>
          </w:rPr>
          <w:instrText xml:space="preserve"> PAGEREF _Toc495187896 \h </w:instrText>
        </w:r>
        <w:r w:rsidR="008157EC" w:rsidRPr="00DC6DD8">
          <w:rPr>
            <w:webHidden/>
          </w:rPr>
        </w:r>
        <w:r w:rsidR="008157EC" w:rsidRPr="00DC6DD8">
          <w:rPr>
            <w:webHidden/>
          </w:rPr>
          <w:fldChar w:fldCharType="separate"/>
        </w:r>
        <w:r w:rsidR="00FE3788">
          <w:rPr>
            <w:webHidden/>
            <w:rtl/>
          </w:rPr>
          <w:t>321</w:t>
        </w:r>
        <w:r w:rsidR="008157EC" w:rsidRPr="00DC6DD8">
          <w:rPr>
            <w:webHidden/>
          </w:rPr>
          <w:fldChar w:fldCharType="end"/>
        </w:r>
      </w:hyperlink>
    </w:p>
    <w:p w:rsidR="001E3506" w:rsidRPr="00DC6DD8" w:rsidRDefault="001E3506" w:rsidP="002F4480">
      <w:pPr>
        <w:spacing w:before="600"/>
        <w:ind w:firstLine="0"/>
      </w:pPr>
      <w:r w:rsidRPr="00B80C0E">
        <w:rPr>
          <w:rFonts w:cs="PT Bold Heading"/>
          <w:bCs/>
          <w:sz w:val="24"/>
          <w:szCs w:val="24"/>
        </w:rPr>
        <w:sym w:font="Wingdings" w:char="F072"/>
      </w:r>
      <w:r w:rsidRPr="00DC6DD8">
        <w:rPr>
          <w:rFonts w:cs="PT Bold Heading"/>
          <w:bCs/>
          <w:rtl/>
        </w:rPr>
        <w:t xml:space="preserve"> </w:t>
      </w:r>
      <w:r>
        <w:rPr>
          <w:rFonts w:cs="PT Bold Heading" w:hint="cs"/>
          <w:bCs/>
          <w:rtl/>
        </w:rPr>
        <w:t>قراءات</w:t>
      </w:r>
    </w:p>
    <w:p w:rsidR="008157EC" w:rsidRPr="00DC6DD8" w:rsidRDefault="009D331C" w:rsidP="009606AD">
      <w:pPr>
        <w:pStyle w:val="13"/>
        <w:spacing w:before="380"/>
        <w:rPr>
          <w:rFonts w:asciiTheme="minorHAnsi" w:eastAsiaTheme="minorEastAsia" w:hAnsiTheme="minorHAnsi" w:cs="Times New Roman"/>
          <w:sz w:val="22"/>
          <w:szCs w:val="22"/>
          <w:lang w:eastAsia="en-US"/>
        </w:rPr>
      </w:pPr>
      <w:r w:rsidRPr="00DC6DD8">
        <w:rPr>
          <w:rFonts w:cs="Abz-2 (Badr)"/>
          <w:bCs/>
          <w:szCs w:val="27"/>
          <w:rtl/>
        </w:rPr>
        <w:sym w:font="Webdings" w:char="F033"/>
      </w:r>
      <w:hyperlink w:anchor="_Toc495187897" w:history="1">
        <w:r w:rsidR="008157EC" w:rsidRPr="00DC6DD8">
          <w:rPr>
            <w:rStyle w:val="Hyperlink"/>
            <w:rFonts w:hint="eastAsia"/>
            <w:color w:val="auto"/>
            <w:rtl/>
          </w:rPr>
          <w:t>الكتاب</w:t>
        </w:r>
        <w:r w:rsidR="008157EC" w:rsidRPr="00DC6DD8">
          <w:rPr>
            <w:rStyle w:val="Hyperlink"/>
            <w:color w:val="auto"/>
            <w:rtl/>
          </w:rPr>
          <w:t xml:space="preserve"> </w:t>
        </w:r>
        <w:r w:rsidR="008157EC" w:rsidRPr="00DC6DD8">
          <w:rPr>
            <w:rStyle w:val="Hyperlink"/>
            <w:rFonts w:hint="eastAsia"/>
            <w:color w:val="auto"/>
            <w:rtl/>
          </w:rPr>
          <w:t>المشته</w:t>
        </w:r>
        <w:bookmarkStart w:id="3" w:name="_GoBack"/>
        <w:bookmarkEnd w:id="3"/>
        <w:r w:rsidR="008157EC" w:rsidRPr="00DC6DD8">
          <w:rPr>
            <w:rStyle w:val="Hyperlink"/>
            <w:rFonts w:hint="eastAsia"/>
            <w:color w:val="auto"/>
            <w:rtl/>
          </w:rPr>
          <w:t>ر</w:t>
        </w:r>
        <w:r w:rsidR="008157EC" w:rsidRPr="00DC6DD8">
          <w:rPr>
            <w:rStyle w:val="Hyperlink"/>
            <w:color w:val="auto"/>
            <w:rtl/>
          </w:rPr>
          <w:t xml:space="preserve"> </w:t>
        </w:r>
        <w:r w:rsidR="008157EC" w:rsidRPr="00DC6DD8">
          <w:rPr>
            <w:rStyle w:val="Hyperlink"/>
            <w:rFonts w:hint="eastAsia"/>
            <w:color w:val="auto"/>
            <w:rtl/>
          </w:rPr>
          <w:t>بـ</w:t>
        </w:r>
        <w:r w:rsidR="008157EC" w:rsidRPr="00DC6DD8">
          <w:rPr>
            <w:rStyle w:val="Hyperlink"/>
            <w:color w:val="auto"/>
            <w:rtl/>
          </w:rPr>
          <w:t xml:space="preserve"> (</w:t>
        </w:r>
        <w:r w:rsidR="008157EC" w:rsidRPr="00DC6DD8">
          <w:rPr>
            <w:rStyle w:val="Hyperlink"/>
            <w:rFonts w:hint="eastAsia"/>
            <w:color w:val="auto"/>
            <w:rtl/>
          </w:rPr>
          <w:t>نوادر</w:t>
        </w:r>
        <w:r w:rsidR="008157EC" w:rsidRPr="00DC6DD8">
          <w:rPr>
            <w:rStyle w:val="Hyperlink"/>
            <w:color w:val="auto"/>
            <w:rtl/>
          </w:rPr>
          <w:t xml:space="preserve"> </w:t>
        </w:r>
        <w:r w:rsidR="008157EC" w:rsidRPr="00DC6DD8">
          <w:rPr>
            <w:rStyle w:val="Hyperlink"/>
            <w:rFonts w:hint="eastAsia"/>
            <w:color w:val="auto"/>
            <w:rtl/>
          </w:rPr>
          <w:t>أحمد</w:t>
        </w:r>
        <w:r w:rsidR="008157EC" w:rsidRPr="00DC6DD8">
          <w:rPr>
            <w:rStyle w:val="Hyperlink"/>
            <w:color w:val="auto"/>
            <w:rtl/>
          </w:rPr>
          <w:t xml:space="preserve"> </w:t>
        </w:r>
        <w:r w:rsidR="008157EC" w:rsidRPr="00DC6DD8">
          <w:rPr>
            <w:rStyle w:val="Hyperlink"/>
            <w:rFonts w:hint="eastAsia"/>
            <w:color w:val="auto"/>
            <w:rtl/>
          </w:rPr>
          <w:t>بن</w:t>
        </w:r>
        <w:r w:rsidR="008157EC" w:rsidRPr="00DC6DD8">
          <w:rPr>
            <w:rStyle w:val="Hyperlink"/>
            <w:color w:val="auto"/>
            <w:rtl/>
          </w:rPr>
          <w:t xml:space="preserve"> </w:t>
        </w:r>
        <w:r w:rsidR="008157EC" w:rsidRPr="00DC6DD8">
          <w:rPr>
            <w:rStyle w:val="Hyperlink"/>
            <w:rFonts w:hint="eastAsia"/>
            <w:color w:val="auto"/>
            <w:rtl/>
          </w:rPr>
          <w:t>محمد</w:t>
        </w:r>
        <w:r w:rsidR="008157EC" w:rsidRPr="00DC6DD8">
          <w:rPr>
            <w:rStyle w:val="Hyperlink"/>
            <w:color w:val="auto"/>
            <w:rtl/>
          </w:rPr>
          <w:t xml:space="preserve"> </w:t>
        </w:r>
        <w:r w:rsidR="008157EC" w:rsidRPr="00DC6DD8">
          <w:rPr>
            <w:rStyle w:val="Hyperlink"/>
            <w:rFonts w:hint="eastAsia"/>
            <w:color w:val="auto"/>
            <w:rtl/>
          </w:rPr>
          <w:t>بن</w:t>
        </w:r>
        <w:r w:rsidR="008157EC" w:rsidRPr="00DC6DD8">
          <w:rPr>
            <w:rStyle w:val="Hyperlink"/>
            <w:color w:val="auto"/>
            <w:rtl/>
          </w:rPr>
          <w:t xml:space="preserve"> </w:t>
        </w:r>
        <w:r w:rsidR="008157EC" w:rsidRPr="00DC6DD8">
          <w:rPr>
            <w:rStyle w:val="Hyperlink"/>
            <w:rFonts w:hint="eastAsia"/>
            <w:color w:val="auto"/>
            <w:rtl/>
          </w:rPr>
          <w:t>عيسى</w:t>
        </w:r>
        <w:r w:rsidR="008157EC" w:rsidRPr="00DC6DD8">
          <w:rPr>
            <w:rStyle w:val="Hyperlink"/>
            <w:color w:val="auto"/>
            <w:rtl/>
          </w:rPr>
          <w:t>)</w:t>
        </w:r>
        <w:r w:rsidRPr="00DC6DD8">
          <w:rPr>
            <w:rStyle w:val="Hyperlink"/>
            <w:rFonts w:hint="cs"/>
            <w:color w:val="auto"/>
            <w:rtl/>
          </w:rPr>
          <w:t xml:space="preserve">، </w:t>
        </w:r>
        <w:r w:rsidRPr="00DC6DD8">
          <w:rPr>
            <w:rStyle w:val="Hyperlink"/>
            <w:rFonts w:hint="eastAsia"/>
            <w:color w:val="auto"/>
            <w:rtl/>
          </w:rPr>
          <w:t>رسالةٌ</w:t>
        </w:r>
        <w:r w:rsidRPr="00DC6DD8">
          <w:rPr>
            <w:rStyle w:val="Hyperlink"/>
            <w:color w:val="auto"/>
            <w:rtl/>
          </w:rPr>
          <w:t xml:space="preserve"> </w:t>
        </w:r>
        <w:r w:rsidRPr="00DC6DD8">
          <w:rPr>
            <w:rStyle w:val="Hyperlink"/>
            <w:rFonts w:hint="eastAsia"/>
            <w:color w:val="auto"/>
            <w:rtl/>
          </w:rPr>
          <w:t>في</w:t>
        </w:r>
        <w:r w:rsidRPr="00DC6DD8">
          <w:rPr>
            <w:rStyle w:val="Hyperlink"/>
            <w:color w:val="auto"/>
            <w:rtl/>
          </w:rPr>
          <w:t xml:space="preserve"> </w:t>
        </w:r>
        <w:r w:rsidRPr="00DC6DD8">
          <w:rPr>
            <w:rStyle w:val="Hyperlink"/>
            <w:rFonts w:hint="eastAsia"/>
            <w:color w:val="auto"/>
            <w:rtl/>
          </w:rPr>
          <w:t>المؤلِّف</w:t>
        </w:r>
      </w:hyperlink>
    </w:p>
    <w:p w:rsidR="008157EC" w:rsidRPr="00DC6DD8" w:rsidRDefault="002F4480" w:rsidP="00A61607">
      <w:pPr>
        <w:pStyle w:val="25"/>
        <w:spacing w:before="300" w:line="192" w:lineRule="auto"/>
        <w:rPr>
          <w:rFonts w:asciiTheme="minorHAnsi" w:eastAsiaTheme="minorEastAsia" w:hAnsiTheme="minorHAnsi" w:cs="Times New Roman"/>
          <w:sz w:val="22"/>
          <w:szCs w:val="22"/>
          <w:lang w:eastAsia="en-US"/>
        </w:rPr>
      </w:pPr>
      <w:hyperlink w:anchor="_Toc495187899" w:history="1">
        <w:r w:rsidR="008157EC" w:rsidRPr="00DC6DD8">
          <w:rPr>
            <w:rStyle w:val="Hyperlink"/>
            <w:rFonts w:hint="eastAsia"/>
            <w:color w:val="auto"/>
            <w:rtl/>
          </w:rPr>
          <w:t>الشيخ</w:t>
        </w:r>
        <w:r w:rsidR="008157EC" w:rsidRPr="00DC6DD8">
          <w:rPr>
            <w:rStyle w:val="Hyperlink"/>
            <w:color w:val="auto"/>
            <w:rtl/>
          </w:rPr>
          <w:t xml:space="preserve"> </w:t>
        </w:r>
        <w:r w:rsidR="008157EC" w:rsidRPr="00DC6DD8">
          <w:rPr>
            <w:rStyle w:val="Hyperlink"/>
            <w:rFonts w:hint="eastAsia"/>
            <w:color w:val="auto"/>
            <w:rtl/>
          </w:rPr>
          <w:t>محمد</w:t>
        </w:r>
        <w:r w:rsidR="008157EC" w:rsidRPr="00DC6DD8">
          <w:rPr>
            <w:rStyle w:val="Hyperlink"/>
            <w:color w:val="auto"/>
            <w:rtl/>
          </w:rPr>
          <w:t xml:space="preserve"> </w:t>
        </w:r>
        <w:r w:rsidR="008157EC" w:rsidRPr="00DC6DD8">
          <w:rPr>
            <w:rStyle w:val="Hyperlink"/>
            <w:rFonts w:hint="eastAsia"/>
            <w:color w:val="auto"/>
            <w:rtl/>
          </w:rPr>
          <w:t>باقر</w:t>
        </w:r>
        <w:r w:rsidR="008157EC" w:rsidRPr="00DC6DD8">
          <w:rPr>
            <w:rStyle w:val="Hyperlink"/>
            <w:color w:val="auto"/>
            <w:rtl/>
          </w:rPr>
          <w:t xml:space="preserve"> </w:t>
        </w:r>
        <w:r w:rsidR="008157EC" w:rsidRPr="00DC6DD8">
          <w:rPr>
            <w:rStyle w:val="Hyperlink"/>
            <w:rFonts w:hint="eastAsia"/>
            <w:color w:val="auto"/>
            <w:rtl/>
          </w:rPr>
          <w:t>ملكيان</w:t>
        </w:r>
        <w:r w:rsidR="008157EC" w:rsidRPr="00DC6DD8">
          <w:rPr>
            <w:webHidden/>
          </w:rPr>
          <w:tab/>
        </w:r>
        <w:r w:rsidR="008157EC" w:rsidRPr="00DC6DD8">
          <w:rPr>
            <w:webHidden/>
          </w:rPr>
          <w:fldChar w:fldCharType="begin"/>
        </w:r>
        <w:r w:rsidR="008157EC" w:rsidRPr="00DC6DD8">
          <w:rPr>
            <w:webHidden/>
          </w:rPr>
          <w:instrText xml:space="preserve"> PAGEREF _Toc495187899 \h </w:instrText>
        </w:r>
        <w:r w:rsidR="008157EC" w:rsidRPr="00DC6DD8">
          <w:rPr>
            <w:webHidden/>
          </w:rPr>
        </w:r>
        <w:r w:rsidR="008157EC" w:rsidRPr="00DC6DD8">
          <w:rPr>
            <w:webHidden/>
          </w:rPr>
          <w:fldChar w:fldCharType="separate"/>
        </w:r>
        <w:r w:rsidR="00FE3788">
          <w:rPr>
            <w:webHidden/>
            <w:rtl/>
          </w:rPr>
          <w:t>341</w:t>
        </w:r>
        <w:r w:rsidR="008157EC" w:rsidRPr="00DC6DD8">
          <w:rPr>
            <w:webHidden/>
          </w:rPr>
          <w:fldChar w:fldCharType="end"/>
        </w:r>
      </w:hyperlink>
    </w:p>
    <w:p w:rsidR="004036C5" w:rsidRPr="00DC6DD8" w:rsidRDefault="008157EC" w:rsidP="009D331C">
      <w:pPr>
        <w:rPr>
          <w:rtl/>
        </w:rPr>
        <w:sectPr w:rsidR="004036C5" w:rsidRPr="00DC6DD8"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DC6DD8">
        <w:rPr>
          <w:rtl/>
        </w:rPr>
        <w:fldChar w:fldCharType="end"/>
      </w:r>
    </w:p>
    <w:p w:rsidR="009D331C" w:rsidRPr="00DC6DD8" w:rsidRDefault="009D331C" w:rsidP="002C0586">
      <w:pPr>
        <w:rPr>
          <w:rtl/>
        </w:rPr>
        <w:sectPr w:rsidR="009D331C" w:rsidRPr="00DC6DD8"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p>
    <w:p w:rsidR="00FA5A28" w:rsidRPr="00DC6DD8" w:rsidRDefault="00FA5A28" w:rsidP="002C0586"/>
    <w:p w:rsidR="00DB0733" w:rsidRPr="00DC6DD8" w:rsidRDefault="00DB0733" w:rsidP="007E3E4C">
      <w:pPr>
        <w:pStyle w:val="10"/>
        <w:spacing w:line="216" w:lineRule="auto"/>
        <w:rPr>
          <w:rtl/>
        </w:rPr>
        <w:sectPr w:rsidR="00DB0733" w:rsidRPr="00DC6DD8" w:rsidSect="009D331C">
          <w:endnotePr>
            <w:numFmt w:val="decimal"/>
            <w:numRestart w:val="eachSect"/>
          </w:endnotePr>
          <w:pgSz w:w="11907" w:h="16840" w:code="9"/>
          <w:pgMar w:top="2637" w:right="2438" w:bottom="3686" w:left="2438" w:header="2268" w:footer="3119" w:gutter="0"/>
          <w:cols w:space="720"/>
          <w:titlePg/>
          <w:docGrid w:linePitch="360"/>
        </w:sectPr>
      </w:pPr>
      <w:bookmarkStart w:id="4" w:name="_Toc295112190"/>
      <w:bookmarkStart w:id="5" w:name="_Toc311796812"/>
    </w:p>
    <w:bookmarkEnd w:id="4"/>
    <w:bookmarkEnd w:id="5"/>
    <w:p w:rsidR="005173FB" w:rsidRPr="00DC6DD8" w:rsidRDefault="005173FB" w:rsidP="00A63C80">
      <w:pPr>
        <w:spacing w:line="260" w:lineRule="exact"/>
        <w:rPr>
          <w:rtl/>
        </w:rPr>
      </w:pPr>
    </w:p>
    <w:p w:rsidR="005173FB" w:rsidRPr="00DC6DD8" w:rsidRDefault="005173FB" w:rsidP="00A63C80">
      <w:pPr>
        <w:spacing w:line="260" w:lineRule="exact"/>
        <w:rPr>
          <w:rtl/>
        </w:rPr>
      </w:pPr>
    </w:p>
    <w:p w:rsidR="00A31A09" w:rsidRPr="00DC6DD8" w:rsidRDefault="00DB049D" w:rsidP="005E1FE5">
      <w:pPr>
        <w:pStyle w:val="10"/>
        <w:rPr>
          <w:rtl/>
        </w:rPr>
      </w:pPr>
      <w:bookmarkStart w:id="6" w:name="_Toc495187860"/>
      <w:r w:rsidRPr="00DC6DD8">
        <w:rPr>
          <w:rFonts w:hint="cs"/>
          <w:rtl/>
        </w:rPr>
        <w:t>مفهوم التجلّي الزمني في السيرة العقلائية</w:t>
      </w:r>
      <w:bookmarkEnd w:id="6"/>
    </w:p>
    <w:p w:rsidR="00A31A09" w:rsidRPr="00DC6DD8" w:rsidRDefault="00DB049D" w:rsidP="005E1FE5">
      <w:pPr>
        <w:pStyle w:val="10"/>
        <w:rPr>
          <w:sz w:val="22"/>
          <w:szCs w:val="38"/>
          <w:rtl/>
        </w:rPr>
      </w:pPr>
      <w:bookmarkStart w:id="7" w:name="_Toc495187861"/>
      <w:r w:rsidRPr="00DC6DD8">
        <w:rPr>
          <w:rFonts w:hint="cs"/>
          <w:sz w:val="22"/>
          <w:szCs w:val="38"/>
          <w:rtl/>
        </w:rPr>
        <w:t>نحو فهمٍ اجتهادي آخر لمركز الإمضاء في الأعراف الإنسانية العامة</w:t>
      </w:r>
      <w:bookmarkEnd w:id="7"/>
    </w:p>
    <w:p w:rsidR="00344B85" w:rsidRPr="00DC6DD8" w:rsidRDefault="00344B85" w:rsidP="00A63C80">
      <w:pPr>
        <w:spacing w:line="260" w:lineRule="exact"/>
        <w:rPr>
          <w:rtl/>
        </w:rPr>
      </w:pPr>
    </w:p>
    <w:p w:rsidR="00344B85" w:rsidRPr="00DC6DD8" w:rsidRDefault="00227CB8" w:rsidP="00344B85">
      <w:pPr>
        <w:pStyle w:val="Author"/>
        <w:rPr>
          <w:rtl/>
        </w:rPr>
      </w:pPr>
      <w:bookmarkStart w:id="8" w:name="_Toc495187862"/>
      <w:r>
        <w:rPr>
          <w:rFonts w:hint="cs"/>
          <w:rtl/>
        </w:rPr>
        <w:t>حيدر حبّ</w:t>
      </w:r>
      <w:r w:rsidR="00142B32" w:rsidRPr="00DC6DD8">
        <w:rPr>
          <w:rFonts w:hint="cs"/>
          <w:rtl/>
        </w:rPr>
        <w:t xml:space="preserve"> الله</w:t>
      </w:r>
      <w:bookmarkEnd w:id="8"/>
    </w:p>
    <w:p w:rsidR="00A31A09" w:rsidRPr="00DC6DD8" w:rsidRDefault="00A31A09" w:rsidP="00A63C80">
      <w:pPr>
        <w:spacing w:line="260" w:lineRule="exact"/>
        <w:rPr>
          <w:rtl/>
        </w:rPr>
      </w:pPr>
    </w:p>
    <w:p w:rsidR="00DB049D" w:rsidRPr="00DC6DD8" w:rsidRDefault="00DB049D" w:rsidP="00DB049D">
      <w:pPr>
        <w:pStyle w:val="31"/>
        <w:rPr>
          <w:color w:val="auto"/>
          <w:rtl/>
        </w:rPr>
      </w:pPr>
      <w:r w:rsidRPr="00DC6DD8">
        <w:rPr>
          <w:rFonts w:hint="cs"/>
          <w:color w:val="auto"/>
          <w:rtl/>
        </w:rPr>
        <w:t>توضيح الفكرة ومدار البحث</w:t>
      </w:r>
    </w:p>
    <w:p w:rsidR="00DB049D" w:rsidRPr="00DC6DD8" w:rsidRDefault="00DB049D" w:rsidP="001E3506">
      <w:pPr>
        <w:spacing w:line="380" w:lineRule="exact"/>
        <w:rPr>
          <w:sz w:val="27"/>
          <w:rtl/>
        </w:rPr>
      </w:pPr>
      <w:r w:rsidRPr="00DC6DD8">
        <w:rPr>
          <w:rFonts w:hint="cs"/>
          <w:sz w:val="27"/>
          <w:rtl/>
        </w:rPr>
        <w:t>نقصد بهذه الفكرة أو القاعدة أنّ عدم تعرُّض النصّ الديني لظاهرةٍ معيّنة أو عرفٍ معيّن أو مجالٍ معيّن يمكن أن نجد له تفسيرات متعدّدة، وحالات مختلفة:</w:t>
      </w:r>
    </w:p>
    <w:p w:rsidR="00DB049D" w:rsidRPr="00DC6DD8" w:rsidRDefault="00DB049D" w:rsidP="001E3506">
      <w:pPr>
        <w:spacing w:line="380" w:lineRule="exact"/>
        <w:rPr>
          <w:sz w:val="27"/>
          <w:rtl/>
        </w:rPr>
      </w:pPr>
      <w:r w:rsidRPr="00DC6DD8">
        <w:rPr>
          <w:rFonts w:hint="cs"/>
          <w:b/>
          <w:bCs/>
          <w:sz w:val="27"/>
          <w:rtl/>
        </w:rPr>
        <w:t>الحالة الأولى:</w:t>
      </w:r>
      <w:r w:rsidRPr="00DC6DD8">
        <w:rPr>
          <w:rFonts w:hint="cs"/>
          <w:sz w:val="27"/>
          <w:rtl/>
        </w:rPr>
        <w:t xml:space="preserve"> أن لا نتأكَّد من حصول السكوت الديني عن هذه الظاهرة أو عن هذا السلوك والفعل، بل نحتمل أنّ موقفاً ما قد صدر في هذا المجال، ولكنّه لم يصِلْنا. ومثال ذلك: أن يقوم شخصٌ أو جماعة في عصر النصّ باتخاذ سلوكٍ معيَّن، ولكنْ نحتمل أنّ النبيّ كان له موقفٌ تعيق الظروف والإمكانات وصولَه إلينا.</w:t>
      </w:r>
      <w:r w:rsidR="001E3506">
        <w:rPr>
          <w:rFonts w:hint="cs"/>
          <w:sz w:val="27"/>
          <w:rtl/>
        </w:rPr>
        <w:t xml:space="preserve"> </w:t>
      </w:r>
      <w:r w:rsidRPr="00DC6DD8">
        <w:rPr>
          <w:rFonts w:hint="cs"/>
          <w:sz w:val="27"/>
          <w:rtl/>
        </w:rPr>
        <w:t>وفي هذه الحال، لا نستطيع من مجرّد عدم عثورنا على الموقف النبويّ أن نستنتج شيئاً، فالأمر لا بُدَّ فيه من الرجوع إلى العمومات أو القواعد العامّة أ</w:t>
      </w:r>
      <w:r w:rsidR="00A475FB" w:rsidRPr="00DC6DD8">
        <w:rPr>
          <w:rFonts w:hint="cs"/>
          <w:sz w:val="27"/>
          <w:rtl/>
        </w:rPr>
        <w:t>و الأصول العمليّة ونحو ذلك، والسبب في ذلك هو عدم إحراز السكوت حتى نحصّل الإ</w:t>
      </w:r>
      <w:r w:rsidR="001E3506">
        <w:rPr>
          <w:rFonts w:hint="cs"/>
          <w:sz w:val="27"/>
          <w:rtl/>
        </w:rPr>
        <w:t>مضاء، واستخدام الأصول العدمية هنا</w:t>
      </w:r>
      <w:r w:rsidR="00A475FB" w:rsidRPr="00DC6DD8">
        <w:rPr>
          <w:rFonts w:hint="cs"/>
          <w:sz w:val="27"/>
          <w:rtl/>
        </w:rPr>
        <w:t xml:space="preserve"> غير ن</w:t>
      </w:r>
      <w:r w:rsidR="001E3506">
        <w:rPr>
          <w:rFonts w:hint="cs"/>
          <w:sz w:val="27"/>
          <w:rtl/>
        </w:rPr>
        <w:t xml:space="preserve">افع في هذه الحال في تقديري، بل </w:t>
      </w:r>
      <w:r w:rsidR="00A475FB" w:rsidRPr="00DC6DD8">
        <w:rPr>
          <w:rFonts w:hint="cs"/>
          <w:sz w:val="27"/>
          <w:rtl/>
        </w:rPr>
        <w:t>ي</w:t>
      </w:r>
      <w:r w:rsidR="001E3506">
        <w:rPr>
          <w:rFonts w:hint="cs"/>
          <w:sz w:val="27"/>
          <w:rtl/>
        </w:rPr>
        <w:t>ن</w:t>
      </w:r>
      <w:r w:rsidR="00A475FB" w:rsidRPr="00DC6DD8">
        <w:rPr>
          <w:rFonts w:hint="cs"/>
          <w:sz w:val="27"/>
          <w:rtl/>
        </w:rPr>
        <w:t>درج في بعض موارده على الأقلّ تحت فكرة الأصل المثبت، ولا نريد الإطالة.</w:t>
      </w:r>
    </w:p>
    <w:p w:rsidR="00DB049D" w:rsidRPr="00DC6DD8" w:rsidRDefault="00DB049D" w:rsidP="001E3506">
      <w:pPr>
        <w:spacing w:line="380" w:lineRule="exact"/>
        <w:rPr>
          <w:sz w:val="27"/>
          <w:rtl/>
        </w:rPr>
      </w:pPr>
      <w:r w:rsidRPr="00DC6DD8">
        <w:rPr>
          <w:rFonts w:hint="cs"/>
          <w:b/>
          <w:bCs/>
          <w:sz w:val="27"/>
          <w:rtl/>
        </w:rPr>
        <w:t>الحالة الثانية:</w:t>
      </w:r>
      <w:r w:rsidRPr="00DC6DD8">
        <w:rPr>
          <w:rFonts w:hint="cs"/>
          <w:sz w:val="27"/>
          <w:rtl/>
        </w:rPr>
        <w:t xml:space="preserve"> أن نتأكَّد من حصول السكوت الديني عن السلوك أو الظاهرة التي وقعت بالفعل في عصر النصّ، ولو من خلال القول بأنّه لو كان هناك موقفٌ نبويّ سلبيّ مثلاً لظهر وبَانَ، وتمّ تناقله، وكثر الكلام فيه.</w:t>
      </w:r>
    </w:p>
    <w:p w:rsidR="00DB049D" w:rsidRPr="00DC6DD8" w:rsidRDefault="00DB049D" w:rsidP="001E3506">
      <w:pPr>
        <w:spacing w:line="380" w:lineRule="exact"/>
        <w:rPr>
          <w:b/>
          <w:bCs/>
          <w:sz w:val="27"/>
          <w:rtl/>
        </w:rPr>
      </w:pPr>
      <w:r w:rsidRPr="00DC6DD8">
        <w:rPr>
          <w:rFonts w:hint="cs"/>
          <w:b/>
          <w:bCs/>
          <w:sz w:val="27"/>
          <w:rtl/>
        </w:rPr>
        <w:t>وفي هذه الحال، توجد صورٌ عدّة للقضيّة:</w:t>
      </w:r>
    </w:p>
    <w:p w:rsidR="00DB049D" w:rsidRPr="00DC6DD8" w:rsidRDefault="00DB049D" w:rsidP="001E3506">
      <w:pPr>
        <w:spacing w:line="380" w:lineRule="exact"/>
        <w:rPr>
          <w:sz w:val="27"/>
          <w:rtl/>
        </w:rPr>
      </w:pPr>
      <w:r w:rsidRPr="00DC6DD8">
        <w:rPr>
          <w:rFonts w:hint="cs"/>
          <w:b/>
          <w:bCs/>
          <w:sz w:val="27"/>
          <w:rtl/>
        </w:rPr>
        <w:t>الصورة الأولى:</w:t>
      </w:r>
      <w:r w:rsidRPr="00DC6DD8">
        <w:rPr>
          <w:rFonts w:hint="cs"/>
          <w:sz w:val="27"/>
          <w:rtl/>
        </w:rPr>
        <w:t xml:space="preserve"> أن يكون ما يقع بمرأى النصّ الديني حادثة أو واقعة أو تصرُّفاً فرديّاً أو جماعيّاً محدّداً</w:t>
      </w:r>
      <w:r w:rsidR="00A475FB" w:rsidRPr="00DC6DD8">
        <w:rPr>
          <w:rFonts w:hint="cs"/>
          <w:sz w:val="27"/>
          <w:rtl/>
        </w:rPr>
        <w:t xml:space="preserve"> وجزئياً</w:t>
      </w:r>
      <w:r w:rsidRPr="00DC6DD8">
        <w:rPr>
          <w:rFonts w:hint="cs"/>
          <w:sz w:val="27"/>
          <w:rtl/>
        </w:rPr>
        <w:t xml:space="preserve">، ثم يسكت عنه القرآن والسنّة. وفي هذه الحال يأتي موضوع حجِّية التقرير وحدوده، ولا يعنينا هنا. ويمكن مراجعة موقفنا المختلف مع </w:t>
      </w:r>
      <w:r w:rsidRPr="00DC6DD8">
        <w:rPr>
          <w:rFonts w:hint="cs"/>
          <w:sz w:val="27"/>
          <w:rtl/>
        </w:rPr>
        <w:lastRenderedPageBreak/>
        <w:t>مشهور العلماء والأصوليّين من قضيّة السنّة التقريريّة في كتابنا (حجِّية السنّة في الفكر الإسلامي: 637 ـ 659).</w:t>
      </w:r>
    </w:p>
    <w:p w:rsidR="00DB049D" w:rsidRPr="00DC6DD8" w:rsidRDefault="00DB049D" w:rsidP="001E3506">
      <w:pPr>
        <w:spacing w:line="380" w:lineRule="exact"/>
        <w:rPr>
          <w:sz w:val="27"/>
          <w:rtl/>
        </w:rPr>
      </w:pPr>
      <w:r w:rsidRPr="00DC6DD8">
        <w:rPr>
          <w:rFonts w:hint="cs"/>
          <w:b/>
          <w:bCs/>
          <w:sz w:val="27"/>
          <w:rtl/>
        </w:rPr>
        <w:t>الصورة الثانية:</w:t>
      </w:r>
      <w:r w:rsidRPr="00DC6DD8">
        <w:rPr>
          <w:rFonts w:hint="cs"/>
          <w:sz w:val="27"/>
          <w:rtl/>
        </w:rPr>
        <w:t xml:space="preserve"> أن يكون ما وقع بمرأى النصّ الديني نهجاً وسلوكاً عقلائيّاً تلقائيّاً، أي الظواهر الإنسانيّة العامّة. وفي هذه الحال يكون السكوت كاشفاً عن الموافقة على هذه </w:t>
      </w:r>
      <w:r w:rsidR="00A475FB" w:rsidRPr="00DC6DD8">
        <w:rPr>
          <w:rFonts w:hint="cs"/>
          <w:sz w:val="27"/>
          <w:rtl/>
        </w:rPr>
        <w:t>الظواهر العقلائيّة، كما هو واضح، بناءً على القول بشمولية الشريعة لكلّ وقائع الحياة.</w:t>
      </w:r>
    </w:p>
    <w:p w:rsidR="00DB049D" w:rsidRPr="00DC6DD8" w:rsidRDefault="00DB049D" w:rsidP="001E3506">
      <w:pPr>
        <w:spacing w:line="380" w:lineRule="exact"/>
        <w:rPr>
          <w:sz w:val="27"/>
          <w:rtl/>
        </w:rPr>
      </w:pPr>
      <w:r w:rsidRPr="00DC6DD8">
        <w:rPr>
          <w:rFonts w:hint="cs"/>
          <w:sz w:val="27"/>
          <w:rtl/>
        </w:rPr>
        <w:t>ولكنّ السؤال يأتي عندما يكون السلوك العقلائيٌّ (الإنسانيّ العام) في قضيّةٍ ما له ظواهر متعدِّدة، وفيه قابليّة التطوُّر والتغيُّر، تَبَعاً للإمكانات والظروف التي تحيط بالإنسان الفرد أو الجماعة، وهنا نسأل: إنّ الشيء الذي أمضاه المشرِّع هل هو الشكل الزمني للسلوك العقلائيّ الذي كان معاصراً له أو الآليّة والبِنْية التي ترجمت نفسها ـ وفقاً للإمكانات المتاحة ـ بما ظهر في عصر النصّ، بحيث يمكن للآليّة نفسها أن تظهر بأشكالٍ متعدِّدة في أزمنة أخرى؛ نتيجة ظروف وإمكانات أخرى؟</w:t>
      </w:r>
    </w:p>
    <w:p w:rsidR="00DB049D" w:rsidRPr="00DC6DD8" w:rsidRDefault="00DB049D" w:rsidP="008672EF">
      <w:pPr>
        <w:rPr>
          <w:b/>
          <w:bCs/>
          <w:sz w:val="27"/>
          <w:rtl/>
        </w:rPr>
      </w:pPr>
      <w:r w:rsidRPr="00DC6DD8">
        <w:rPr>
          <w:rFonts w:hint="cs"/>
          <w:b/>
          <w:bCs/>
          <w:sz w:val="27"/>
          <w:rtl/>
        </w:rPr>
        <w:t>سأذكر بعض الأمثلة الافتراضيّة؛ لتوضيح الفكرة أكثر:</w:t>
      </w:r>
    </w:p>
    <w:p w:rsidR="00DB049D" w:rsidRPr="00DC6DD8" w:rsidRDefault="00DB049D" w:rsidP="008672EF">
      <w:pPr>
        <w:spacing w:line="390" w:lineRule="exact"/>
        <w:rPr>
          <w:sz w:val="27"/>
          <w:rtl/>
        </w:rPr>
      </w:pPr>
      <w:r w:rsidRPr="00DC6DD8">
        <w:rPr>
          <w:rFonts w:hint="cs"/>
          <w:b/>
          <w:bCs/>
          <w:sz w:val="27"/>
          <w:rtl/>
        </w:rPr>
        <w:t>المثال الأوّل (المثال الخبري)</w:t>
      </w:r>
      <w:r w:rsidRPr="00DC6DD8">
        <w:rPr>
          <w:rFonts w:hint="cs"/>
          <w:sz w:val="27"/>
          <w:rtl/>
        </w:rPr>
        <w:t>: أن يكون السلوك العملي الإنساني العقلائي المعاصر لزمن النصّ قائماً على الأخذ بالأخبار الحديثيّة المتصلة بشؤون الكون والعالم والطبيعة والطبّ والتكوينيات و... إذا نقلها الثقة المأمون. وهذا السلوك سنفترض أنّه مسكوتٌ عنه عصر النصّ، إذن فهو سلوكٌ صحيح.</w:t>
      </w:r>
    </w:p>
    <w:p w:rsidR="00DB049D" w:rsidRPr="00DC6DD8" w:rsidRDefault="00DB049D" w:rsidP="001E3506">
      <w:pPr>
        <w:spacing w:line="390" w:lineRule="exact"/>
        <w:rPr>
          <w:sz w:val="27"/>
          <w:rtl/>
        </w:rPr>
      </w:pPr>
      <w:r w:rsidRPr="00DC6DD8">
        <w:rPr>
          <w:rFonts w:hint="cs"/>
          <w:sz w:val="27"/>
          <w:rtl/>
        </w:rPr>
        <w:t>لكنْ عندما نفترض أنّ هذا السلوك إنّما ظهر بهذه الطريقة؛ لأنّ مَنْ وصلته الرواية لا يمكنه التأكُّد التجريبي من صحّتها، أمّا لو وصله خبرٌ يتكلّم عن حقيقةٍ علميّة بات للعلم اليوم موقفٌ فيها ففي هذه الحال لا يأخذ بالخبر فوراً، بل يرى أنّ مقتضى الفحص والتأكّد أن يعرضه على العلوم الحديثة.</w:t>
      </w:r>
      <w:r w:rsidR="001E3506">
        <w:rPr>
          <w:rFonts w:hint="cs"/>
          <w:sz w:val="27"/>
          <w:rtl/>
        </w:rPr>
        <w:t xml:space="preserve"> </w:t>
      </w:r>
      <w:r w:rsidRPr="00DC6DD8">
        <w:rPr>
          <w:rFonts w:hint="cs"/>
          <w:sz w:val="27"/>
          <w:rtl/>
        </w:rPr>
        <w:t>ففي هذه الحال هناك سلوكٌ عقلائي عمليّ معاصر، وهو الأخذ بخبر الثقة حال عدم وجود فرص للتحقُّق من صدقه عدا شخصيّة الناقل؛ لفرض العجز عن التحقُّق من مضمونه؛ وهناك سلوك عقلائي قبلي أسبق منه، وهو الأخذ بخبر الثقة شرط التحقُّق منه وفقاً للإمكانات المتاحة.</w:t>
      </w:r>
    </w:p>
    <w:p w:rsidR="00DB049D" w:rsidRPr="00DC6DD8" w:rsidRDefault="00DB049D" w:rsidP="001E3506">
      <w:pPr>
        <w:spacing w:line="380" w:lineRule="exact"/>
        <w:rPr>
          <w:sz w:val="27"/>
          <w:rtl/>
        </w:rPr>
      </w:pPr>
      <w:r w:rsidRPr="00DC6DD8">
        <w:rPr>
          <w:rFonts w:hint="cs"/>
          <w:sz w:val="27"/>
          <w:rtl/>
        </w:rPr>
        <w:t xml:space="preserve">وهنا نسأل: هل يمكن لي بسكوت النصّ أن أظلّ أعتمد الطريقة السابقة المعاصرة للنصّ أو يلزمني ـ قبل الاحتجاج بالخبر اليوم ـ أن أعرضه على العلوم الحديثة ذات الصلة؛ للتحقُّق من مضمونه؛ باعتبار ذلك هو السلوك العقلائيّ الأصلي الكامن </w:t>
      </w:r>
      <w:r w:rsidRPr="00DC6DD8">
        <w:rPr>
          <w:rFonts w:hint="cs"/>
          <w:sz w:val="27"/>
          <w:rtl/>
        </w:rPr>
        <w:lastRenderedPageBreak/>
        <w:t>من خلف شكله الزمني السابق؟!</w:t>
      </w:r>
    </w:p>
    <w:p w:rsidR="00DB049D" w:rsidRPr="00DC6DD8" w:rsidRDefault="00DB049D" w:rsidP="001E3506">
      <w:pPr>
        <w:spacing w:line="380" w:lineRule="exact"/>
        <w:rPr>
          <w:sz w:val="27"/>
          <w:rtl/>
        </w:rPr>
      </w:pPr>
      <w:r w:rsidRPr="00DC6DD8">
        <w:rPr>
          <w:rFonts w:hint="cs"/>
          <w:b/>
          <w:bCs/>
          <w:sz w:val="27"/>
          <w:rtl/>
        </w:rPr>
        <w:t>المثال الثاني (المثال القضائي)</w:t>
      </w:r>
      <w:r w:rsidRPr="00DC6DD8">
        <w:rPr>
          <w:rFonts w:hint="cs"/>
          <w:sz w:val="27"/>
          <w:rtl/>
        </w:rPr>
        <w:t>: أن نفترض أنّ الإمكانات القضائيّة المتوفّرة في عصر النصّ تنحصر في الأَيْمان والبيِّنات ـ بمفهومها الشرعيّ القضائيّ الخاصّ ـ بوصفهما طرقاً عقلائيّة، بصرف النظر عن وجود نصوص فيهما.</w:t>
      </w:r>
    </w:p>
    <w:p w:rsidR="00DB049D" w:rsidRPr="00DC6DD8" w:rsidRDefault="00DB049D" w:rsidP="001E3506">
      <w:pPr>
        <w:spacing w:line="390" w:lineRule="exact"/>
        <w:rPr>
          <w:sz w:val="27"/>
          <w:rtl/>
        </w:rPr>
      </w:pPr>
      <w:r w:rsidRPr="00DC6DD8">
        <w:rPr>
          <w:rFonts w:hint="cs"/>
          <w:sz w:val="27"/>
          <w:rtl/>
        </w:rPr>
        <w:t>وهنا نسأل: عندما يمضي الشارع هذه الطرق التي يستعملها البشر في عصره فهل يمضي حرفيّة الطرق أو أنّه يمضي في الحقيقة فكرة الاستعانة بكلّ الطرق المتوفِّرة للوصول إلى أعلى نسبةٍ ظنّية في إثبات الجرم أو القضيّة المتنازع عليها قضائيّاً؟ بمعنى أنّه لو تطوَّر البشر فهل يمكن للقاضي اليوم أن يكتفي بالبيِّنات الشرعيّة الخاصّة؛ بحجّة أنّ مرجعيّتها ممضاة شرعاً، أو يلزمه الرجوع إلى كافّة الإمكانات المتوفِّرة له اليوم لإثبات الجرم أو نفيه، مثل: الطبّ الشرعي، والتحقيقات الأمنيّة، وعمل الشرطة القضائيّة، والمباحث الجنائية، ووسائل التقنيات المعاصرة؟</w:t>
      </w:r>
      <w:r w:rsidR="001E3506">
        <w:rPr>
          <w:rFonts w:hint="cs"/>
          <w:sz w:val="27"/>
          <w:rtl/>
        </w:rPr>
        <w:t xml:space="preserve"> </w:t>
      </w:r>
      <w:r w:rsidRPr="00DC6DD8">
        <w:rPr>
          <w:rFonts w:hint="cs"/>
          <w:sz w:val="27"/>
          <w:rtl/>
        </w:rPr>
        <w:t>فلو شهد اثنان بأنّ زيداً قتل عَمْراً في الشارع، وكان في هذا الشارع أدوات تصوير (كاميرات)، فهل يمكن العمل بالبيِّنة الحاوية على الشروط الشرعيّة أو أنّ العقلاء يعتبرون الاكتفاء ببعض الوسائل أمراً غير عقلائي، دون التقصّي في وسائل التحقيقات الأخرى المتوفِّرة، بحيث لو كانت (الكاميرات) موجودةً عصر النصّ لرأيناهم يراجعونها أيضاً؟</w:t>
      </w:r>
    </w:p>
    <w:p w:rsidR="00DB049D" w:rsidRPr="00DC6DD8" w:rsidRDefault="00DB049D" w:rsidP="001E3506">
      <w:pPr>
        <w:spacing w:line="380" w:lineRule="exact"/>
        <w:rPr>
          <w:sz w:val="27"/>
          <w:rtl/>
        </w:rPr>
      </w:pPr>
      <w:r w:rsidRPr="00DC6DD8">
        <w:rPr>
          <w:rFonts w:hint="cs"/>
          <w:b/>
          <w:bCs/>
          <w:sz w:val="27"/>
          <w:rtl/>
        </w:rPr>
        <w:t>المثال الثالث (مثال الحيازة)</w:t>
      </w:r>
      <w:r w:rsidRPr="00DC6DD8">
        <w:rPr>
          <w:rFonts w:hint="cs"/>
          <w:sz w:val="27"/>
          <w:rtl/>
        </w:rPr>
        <w:t>:  فإذا التزم الفقيه بأنّ الحيازة مملِّكةٌ لما هو غير مملوك لأحدٍ بعينه، كما لو حاز الإنسان على حطبٍ وأخشاب في الغابات الضخمة غير المملوكة لأحدٍ بعينه، أو حاز على ماءٍ من نهر أو بحر، أو حاز بالصيد ونحوه على بعض الحيوانات غير المملوكة، أو غير ذلك، وقلنا بأنّ العقلاء يرَوْن الحيازة موجبةً للتمليك، وسكت المشرِّع عن ذلك، فاستخرجنا قانون الملكيّة بالحيازة.</w:t>
      </w:r>
      <w:r w:rsidR="001E3506">
        <w:rPr>
          <w:rFonts w:hint="cs"/>
          <w:sz w:val="27"/>
          <w:rtl/>
        </w:rPr>
        <w:t xml:space="preserve"> </w:t>
      </w:r>
      <w:r w:rsidRPr="00DC6DD8">
        <w:rPr>
          <w:rFonts w:hint="cs"/>
          <w:sz w:val="27"/>
          <w:rtl/>
        </w:rPr>
        <w:t xml:space="preserve">في هذه الحال، لو تطوَّرت وسائل الحيازة؛ نتيجة تطوّر الآلة، فأصبح بإمكان شخصٍ واحد أن يحوز كمِّيات هائلة من المياه أو الأخشاب أو الأراضي أو الحيوانات؛ نتيجة امتلاكه وسائل الحيازة المتطوِّرة، ورأينا أنّ العقلاء يتحفَّظون هنا عن الملكيّة بالحيازة بوصفه مبدأ، لا بوصفه قانوناً عاماً، والشاهد أنّ مساحات الحيازة في العصور السابقة كانت محدودةً جدّاً، فهل أنّ سكوت الشارع عن التعامل الإنساني في مجال الملكيّة بالحيازة هو سكوتٌ بملاحظة الظرف الزمنيّ الذي يعطي معنى محدوداً للحيازة أو </w:t>
      </w:r>
      <w:r w:rsidRPr="00DC6DD8">
        <w:rPr>
          <w:rFonts w:hint="cs"/>
          <w:sz w:val="27"/>
          <w:rtl/>
        </w:rPr>
        <w:lastRenderedPageBreak/>
        <w:t>أنّه سكوت عن نكتة التملُّك بالحيازة مطلقاً، بحيث لو أنّ العقلاء اليوم نظروا لقانون الملكيّة بالحيازة بعرضه العريض على أنّه باطلٌ كان نظرهم هذا مخالفاً للشرع في ما أمضاه من مبدأ الملكيّة بالحيازة؟</w:t>
      </w:r>
    </w:p>
    <w:p w:rsidR="00DB049D" w:rsidRPr="00DC6DD8" w:rsidRDefault="00DB049D" w:rsidP="001E3506">
      <w:pPr>
        <w:spacing w:line="380" w:lineRule="exact"/>
        <w:rPr>
          <w:sz w:val="27"/>
          <w:rtl/>
        </w:rPr>
      </w:pPr>
      <w:r w:rsidRPr="00DC6DD8">
        <w:rPr>
          <w:rFonts w:hint="cs"/>
          <w:sz w:val="27"/>
          <w:rtl/>
        </w:rPr>
        <w:t>في هذه الأمثلة ما نقصده هو أنّ الأداء العقلائي يمكن أن يتغيَّر نتيجة تغيُّر الطرف الزمكاني، سواء تغيّر بالتوسعة أم بالتضييق، فما الذي يجب أن ننظر إليه ونحن نتكلَّم عن حجِّية السيرة العقلائيّة والأعراف العامة بنكتة الإمضاء؟</w:t>
      </w:r>
    </w:p>
    <w:p w:rsidR="00DB049D" w:rsidRPr="00DC6DD8" w:rsidRDefault="00DB049D" w:rsidP="001E3506">
      <w:pPr>
        <w:spacing w:line="380" w:lineRule="exact"/>
        <w:rPr>
          <w:sz w:val="27"/>
          <w:rtl/>
        </w:rPr>
      </w:pPr>
      <w:r w:rsidRPr="00DC6DD8">
        <w:rPr>
          <w:rFonts w:hint="cs"/>
          <w:sz w:val="27"/>
          <w:rtl/>
        </w:rPr>
        <w:t>وكلامُنا ـ كما ظهر من المثال الثالث ـ ليس مطابقاً تماماً لما طرحه بعض الأصوليّين من أنّ حجِّية السيرة تتعلَّق بالجَرْي العملي أو بالنكتة الارتكازيّة، بل البحث أعمّ من هذا، أي إنّه يشمله ويزيد.</w:t>
      </w:r>
      <w:r w:rsidR="001E3506">
        <w:rPr>
          <w:rFonts w:hint="cs"/>
          <w:sz w:val="27"/>
          <w:rtl/>
        </w:rPr>
        <w:t xml:space="preserve"> </w:t>
      </w:r>
      <w:r w:rsidRPr="00DC6DD8">
        <w:rPr>
          <w:rFonts w:hint="cs"/>
          <w:sz w:val="27"/>
          <w:rtl/>
        </w:rPr>
        <w:t>فنحن أمام ظهورٍ زمني لتعبير العقلاء عن طبعهم العقلائي في القضيّة، وكذلك أمام طبع عقلائيّ أعمق، قد يظهر ـ في ظل تغيُّر الظروف والإمكانات ـ بطرقٍ أخرى توجب توسعةً أو تضييقاً.</w:t>
      </w:r>
    </w:p>
    <w:p w:rsidR="00DB049D" w:rsidRPr="00DC6DD8" w:rsidRDefault="00DB049D" w:rsidP="008672EF">
      <w:pPr>
        <w:spacing w:line="420" w:lineRule="exact"/>
        <w:rPr>
          <w:sz w:val="27"/>
          <w:rtl/>
        </w:rPr>
      </w:pPr>
    </w:p>
    <w:p w:rsidR="00DB049D" w:rsidRPr="00DC6DD8" w:rsidRDefault="00DB049D" w:rsidP="005C2F3E">
      <w:pPr>
        <w:pStyle w:val="31"/>
        <w:rPr>
          <w:color w:val="auto"/>
          <w:rtl/>
        </w:rPr>
      </w:pPr>
      <w:r w:rsidRPr="00DC6DD8">
        <w:rPr>
          <w:rFonts w:hint="cs"/>
          <w:color w:val="auto"/>
          <w:rtl/>
        </w:rPr>
        <w:t>الأصول الموضوعة لفرضيّة البحث</w:t>
      </w:r>
    </w:p>
    <w:p w:rsidR="00DB049D" w:rsidRPr="00DC6DD8" w:rsidRDefault="00DB049D" w:rsidP="008672EF">
      <w:pPr>
        <w:rPr>
          <w:b/>
          <w:bCs/>
          <w:sz w:val="27"/>
          <w:rtl/>
        </w:rPr>
      </w:pPr>
      <w:r w:rsidRPr="00DC6DD8">
        <w:rPr>
          <w:rFonts w:hint="cs"/>
          <w:b/>
          <w:bCs/>
          <w:sz w:val="27"/>
          <w:rtl/>
        </w:rPr>
        <w:t>هذا الطرح للموضوع مبنيٌّ على:</w:t>
      </w:r>
    </w:p>
    <w:p w:rsidR="00DB049D" w:rsidRPr="00DC6DD8" w:rsidRDefault="00DB049D" w:rsidP="001E3506">
      <w:pPr>
        <w:spacing w:line="380" w:lineRule="exact"/>
        <w:rPr>
          <w:sz w:val="27"/>
          <w:rtl/>
        </w:rPr>
      </w:pPr>
      <w:r w:rsidRPr="00DC6DD8">
        <w:rPr>
          <w:rFonts w:hint="cs"/>
          <w:b/>
          <w:bCs/>
          <w:sz w:val="27"/>
          <w:rtl/>
        </w:rPr>
        <w:t xml:space="preserve">1ـ </w:t>
      </w:r>
      <w:r w:rsidRPr="00DC6DD8">
        <w:rPr>
          <w:rFonts w:hint="cs"/>
          <w:sz w:val="27"/>
          <w:rtl/>
        </w:rPr>
        <w:t>أنّ السِّيَر العقلائيّة والأعراف الإنسانيّة العامّة تحتاج في شرعيّتها إلى الإمضاء، أمّا لو قلنا بأنّها لا تحتاج إلى الإمضاء أساساً، بل هي حجّةٌ بنفسها، فإنّ طريقة البحث سوف تختلف بعض الشيء.</w:t>
      </w:r>
    </w:p>
    <w:p w:rsidR="00DB049D" w:rsidRPr="00DC6DD8" w:rsidRDefault="00DB049D" w:rsidP="001E3506">
      <w:pPr>
        <w:spacing w:line="390" w:lineRule="exact"/>
        <w:rPr>
          <w:sz w:val="27"/>
          <w:rtl/>
        </w:rPr>
      </w:pPr>
      <w:r w:rsidRPr="00DC6DD8">
        <w:rPr>
          <w:rFonts w:hint="cs"/>
          <w:b/>
          <w:bCs/>
          <w:sz w:val="27"/>
          <w:rtl/>
        </w:rPr>
        <w:t>2ـ</w:t>
      </w:r>
      <w:r w:rsidRPr="00DC6DD8">
        <w:rPr>
          <w:rFonts w:hint="cs"/>
          <w:sz w:val="27"/>
          <w:rtl/>
        </w:rPr>
        <w:t xml:space="preserve"> ادّعاء أنّ السلوك الإن</w:t>
      </w:r>
      <w:r w:rsidR="00BF516F">
        <w:rPr>
          <w:rFonts w:hint="cs"/>
          <w:sz w:val="27"/>
          <w:rtl/>
        </w:rPr>
        <w:t>ساني العامّ له وجهان: وجهٌ ظاهر</w:t>
      </w:r>
      <w:r w:rsidRPr="00DC6DD8">
        <w:rPr>
          <w:rFonts w:hint="cs"/>
          <w:sz w:val="27"/>
          <w:rtl/>
        </w:rPr>
        <w:t xml:space="preserve"> زمني</w:t>
      </w:r>
      <w:r w:rsidR="00BF516F">
        <w:rPr>
          <w:rFonts w:hint="cs"/>
          <w:sz w:val="27"/>
          <w:rtl/>
        </w:rPr>
        <w:t>ّ</w:t>
      </w:r>
      <w:r w:rsidRPr="00DC6DD8">
        <w:rPr>
          <w:rFonts w:hint="cs"/>
          <w:sz w:val="27"/>
          <w:rtl/>
        </w:rPr>
        <w:t>؛ ووجه</w:t>
      </w:r>
      <w:r w:rsidR="00BF516F">
        <w:rPr>
          <w:rFonts w:hint="cs"/>
          <w:sz w:val="27"/>
          <w:rtl/>
        </w:rPr>
        <w:t>ٌ</w:t>
      </w:r>
      <w:r w:rsidRPr="00DC6DD8">
        <w:rPr>
          <w:rFonts w:hint="cs"/>
          <w:sz w:val="27"/>
          <w:rtl/>
        </w:rPr>
        <w:t xml:space="preserve"> مستور ارتكازيّ، وأنّ الكلام في أيّهما المدار والمعتمد؟</w:t>
      </w:r>
    </w:p>
    <w:p w:rsidR="00DB049D" w:rsidRPr="00DC6DD8" w:rsidRDefault="00DB049D" w:rsidP="001E3506">
      <w:pPr>
        <w:spacing w:line="390" w:lineRule="exact"/>
        <w:rPr>
          <w:sz w:val="27"/>
          <w:rtl/>
        </w:rPr>
      </w:pPr>
      <w:r w:rsidRPr="00DC6DD8">
        <w:rPr>
          <w:rFonts w:hint="cs"/>
          <w:sz w:val="27"/>
          <w:rtl/>
        </w:rPr>
        <w:t>فهذا أشبه شيءٍ بسلوك الوالد في رفع أجور عمّال مصنعه كلّ عام بنسبة 10%، حتّى وافته المنيّة، وهو يعطي عماله 500$ شهريّاً، فهل المدار 500$ التي هي آخر ما كان يعطيه قبل وفاته، لو أراد الأبناء العمل على سيرة أبيهم، أو المدار على مبدأ الزيادة 10% كلّ عام، والذي لو كان والدهم حيّاً لسنةٍ قادمة لوجدنا أنّه سوف يطبِّقه، فيعطي العمّال للسنة القادمة 550$، وليس 500$؟</w:t>
      </w:r>
    </w:p>
    <w:p w:rsidR="00DB049D" w:rsidRPr="00DC6DD8" w:rsidRDefault="00DB049D" w:rsidP="001E3506">
      <w:pPr>
        <w:spacing w:line="380" w:lineRule="exact"/>
        <w:rPr>
          <w:sz w:val="27"/>
          <w:rtl/>
        </w:rPr>
      </w:pPr>
      <w:r w:rsidRPr="00DC6DD8">
        <w:rPr>
          <w:rFonts w:hint="cs"/>
          <w:b/>
          <w:bCs/>
          <w:sz w:val="27"/>
          <w:rtl/>
        </w:rPr>
        <w:t>3ـ</w:t>
      </w:r>
      <w:r w:rsidRPr="00DC6DD8">
        <w:rPr>
          <w:rFonts w:hint="cs"/>
          <w:sz w:val="27"/>
          <w:rtl/>
        </w:rPr>
        <w:t xml:space="preserve"> أنّ مراجعة أداء العقلاء في عصرنا الحاضر إزاء الكثير من الأمور بطريقة تختلف بعض الشيء عن الطرق السابقة، يعني أنّ العقلاء يترجمون بناءاتهم بشكلٍ سيّال أحياناً، وليس بثابت؛ وأنّ ذلك يختلف سعةً وضيقاً تبعاً للإمكانات والظروف.</w:t>
      </w:r>
    </w:p>
    <w:p w:rsidR="00DB049D" w:rsidRPr="00DC6DD8" w:rsidRDefault="00DB049D" w:rsidP="005C2F3E">
      <w:pPr>
        <w:pStyle w:val="31"/>
        <w:rPr>
          <w:color w:val="auto"/>
          <w:rtl/>
        </w:rPr>
      </w:pPr>
      <w:r w:rsidRPr="00DC6DD8">
        <w:rPr>
          <w:rFonts w:hint="cs"/>
          <w:color w:val="auto"/>
          <w:rtl/>
        </w:rPr>
        <w:lastRenderedPageBreak/>
        <w:t>فرضيّة البحث</w:t>
      </w:r>
    </w:p>
    <w:p w:rsidR="00DB049D" w:rsidRPr="00DC6DD8" w:rsidRDefault="00DB049D" w:rsidP="001E3506">
      <w:pPr>
        <w:spacing w:line="380" w:lineRule="exact"/>
        <w:rPr>
          <w:sz w:val="27"/>
          <w:rtl/>
        </w:rPr>
      </w:pPr>
      <w:r w:rsidRPr="00DC6DD8">
        <w:rPr>
          <w:rFonts w:hint="cs"/>
          <w:b/>
          <w:bCs/>
          <w:sz w:val="27"/>
          <w:rtl/>
        </w:rPr>
        <w:t>إذا اتَّضح هذا كلّه نطرح فرضية البحث</w:t>
      </w:r>
      <w:r w:rsidRPr="00DC6DD8">
        <w:rPr>
          <w:rFonts w:hint="cs"/>
          <w:sz w:val="27"/>
          <w:rtl/>
        </w:rPr>
        <w:t>، وهي أنّ ما يُمضيه الشارع ليس هو الأشكال الزمنية المعاصرة له مطلقاً وفقط، بل ما يمضيه هو المنطق العقلائي الذي أ</w:t>
      </w:r>
      <w:r w:rsidR="00A475FB" w:rsidRPr="00DC6DD8">
        <w:rPr>
          <w:rFonts w:hint="cs"/>
          <w:sz w:val="27"/>
          <w:rtl/>
        </w:rPr>
        <w:t>َ</w:t>
      </w:r>
      <w:r w:rsidRPr="00DC6DD8">
        <w:rPr>
          <w:rFonts w:hint="cs"/>
          <w:sz w:val="27"/>
          <w:rtl/>
        </w:rPr>
        <w:t>ب</w:t>
      </w:r>
      <w:r w:rsidR="00A475FB" w:rsidRPr="00DC6DD8">
        <w:rPr>
          <w:rFonts w:hint="cs"/>
          <w:sz w:val="27"/>
          <w:rtl/>
        </w:rPr>
        <w:t>ْ</w:t>
      </w:r>
      <w:r w:rsidRPr="00DC6DD8">
        <w:rPr>
          <w:rFonts w:hint="cs"/>
          <w:sz w:val="27"/>
          <w:rtl/>
        </w:rPr>
        <w:t>ر</w:t>
      </w:r>
      <w:r w:rsidR="00A475FB" w:rsidRPr="00DC6DD8">
        <w:rPr>
          <w:rFonts w:hint="cs"/>
          <w:sz w:val="27"/>
          <w:rtl/>
        </w:rPr>
        <w:t>َ</w:t>
      </w:r>
      <w:r w:rsidRPr="00DC6DD8">
        <w:rPr>
          <w:rFonts w:hint="cs"/>
          <w:sz w:val="27"/>
          <w:rtl/>
        </w:rPr>
        <w:t>ز</w:t>
      </w:r>
      <w:r w:rsidR="00A475FB" w:rsidRPr="00DC6DD8">
        <w:rPr>
          <w:rFonts w:hint="cs"/>
          <w:sz w:val="27"/>
          <w:rtl/>
        </w:rPr>
        <w:t>َ</w:t>
      </w:r>
      <w:r w:rsidRPr="00DC6DD8">
        <w:rPr>
          <w:rFonts w:hint="cs"/>
          <w:sz w:val="27"/>
          <w:rtl/>
        </w:rPr>
        <w:t xml:space="preserve"> هذه السلوكيّات في عصر النصّ بطريقةٍ فرضتها الظروف والإمكانات الزمكانيّة، الأمر الذي يعني أنّ العبرة بالمنطق، لا بترجمته، بحيث ربما لا يكون الشارع الذي تراءى لنا أنّه أمضى سلوكاً معاصراً... لا يكون ممضياً لذلك السلوك مطلقاً، بل ممضياً له بملاحظاته الزمكانيّة، وإنّما الإمضاء الإطلاقي جاء لمبرِّرات ذلك السلوك بعناصرها المتعدِّدة المتوالفة.</w:t>
      </w:r>
    </w:p>
    <w:p w:rsidR="00DB049D" w:rsidRPr="00DC6DD8" w:rsidRDefault="00DB049D" w:rsidP="008672EF">
      <w:pPr>
        <w:spacing w:line="420" w:lineRule="exact"/>
        <w:rPr>
          <w:sz w:val="27"/>
          <w:rtl/>
        </w:rPr>
      </w:pPr>
    </w:p>
    <w:p w:rsidR="00DB049D" w:rsidRPr="00DC6DD8" w:rsidRDefault="00DB049D" w:rsidP="005C2F3E">
      <w:pPr>
        <w:pStyle w:val="31"/>
        <w:rPr>
          <w:color w:val="auto"/>
          <w:rtl/>
        </w:rPr>
      </w:pPr>
      <w:r w:rsidRPr="00DC6DD8">
        <w:rPr>
          <w:rFonts w:hint="cs"/>
          <w:color w:val="auto"/>
          <w:rtl/>
        </w:rPr>
        <w:t>فرضيّة البحث، المأخذ والمستند</w:t>
      </w:r>
    </w:p>
    <w:p w:rsidR="00DB049D" w:rsidRPr="00DC6DD8" w:rsidRDefault="00DB049D" w:rsidP="008672EF">
      <w:pPr>
        <w:rPr>
          <w:b/>
          <w:bCs/>
          <w:sz w:val="27"/>
          <w:rtl/>
        </w:rPr>
      </w:pPr>
      <w:r w:rsidRPr="00DC6DD8">
        <w:rPr>
          <w:rFonts w:hint="cs"/>
          <w:b/>
          <w:bCs/>
          <w:sz w:val="27"/>
          <w:rtl/>
        </w:rPr>
        <w:t>في سياق اتّخاذ موقفٍ من السؤال الذي طرحناه هنا يمكن تقديم إجابتين:</w:t>
      </w:r>
    </w:p>
    <w:p w:rsidR="00DB049D" w:rsidRPr="00DC6DD8" w:rsidRDefault="00DB049D" w:rsidP="001E3506">
      <w:pPr>
        <w:spacing w:line="390" w:lineRule="exact"/>
        <w:rPr>
          <w:sz w:val="27"/>
          <w:rtl/>
        </w:rPr>
      </w:pPr>
      <w:r w:rsidRPr="00DC6DD8">
        <w:rPr>
          <w:rFonts w:hint="cs"/>
          <w:b/>
          <w:bCs/>
          <w:sz w:val="27"/>
          <w:rtl/>
        </w:rPr>
        <w:t>الإجابة الأولى:</w:t>
      </w:r>
      <w:r w:rsidRPr="00DC6DD8">
        <w:rPr>
          <w:rFonts w:hint="cs"/>
          <w:sz w:val="27"/>
          <w:rtl/>
        </w:rPr>
        <w:t xml:space="preserve"> وهي ترى أنّ المقدار المتيقَّن الذي أمضاه الشارع هو السلوك العملي الذي عاصره، فهذا السلوك كان بمرأىً منه ومسمع، ولكنّه مع ذلك سكت عنه، ولم يعلِّق عليه، الأمر الذي يكشف عن إمضائه له. أمّا المظاهر الأخرى التي برزت فيما بعد، ولو نتيجة اختلاف الظروف والإمكانات، فلا سبيل لنا للتأكُّد من إمضاء الشارع لها بعد عدم المعاصرة.</w:t>
      </w:r>
      <w:r w:rsidR="001E3506">
        <w:rPr>
          <w:rFonts w:hint="cs"/>
          <w:sz w:val="27"/>
          <w:rtl/>
        </w:rPr>
        <w:t xml:space="preserve"> </w:t>
      </w:r>
      <w:r w:rsidRPr="00DC6DD8">
        <w:rPr>
          <w:rFonts w:hint="cs"/>
          <w:sz w:val="27"/>
          <w:rtl/>
        </w:rPr>
        <w:t>والنتيجة أنّ المقدار المتيقَّن من الإمضاء هو ارتباطه بالصورة الزمنيّة للسيرة العقلائيّة، لا بالمنطلق الذي ترجمه البناء العقلائي بعد ذلك بطريقةٍ أخرى، فغيرُه لا دليل على إمضائه.</w:t>
      </w:r>
    </w:p>
    <w:p w:rsidR="00DB049D" w:rsidRPr="00DC6DD8" w:rsidRDefault="00DB049D" w:rsidP="001E3506">
      <w:pPr>
        <w:spacing w:line="380" w:lineRule="exact"/>
        <w:rPr>
          <w:sz w:val="27"/>
          <w:rtl/>
        </w:rPr>
      </w:pPr>
      <w:r w:rsidRPr="00DC6DD8">
        <w:rPr>
          <w:rFonts w:hint="cs"/>
          <w:b/>
          <w:bCs/>
          <w:sz w:val="27"/>
          <w:rtl/>
        </w:rPr>
        <w:t>الإجابة الثانية:</w:t>
      </w:r>
      <w:r w:rsidRPr="00DC6DD8">
        <w:rPr>
          <w:rFonts w:hint="cs"/>
          <w:sz w:val="27"/>
          <w:rtl/>
        </w:rPr>
        <w:t xml:space="preserve"> وهي تتعامل مع الموضوع بطريقةٍ مختلفة؛ إذ ترى أنّ هذه المنطلقات العقلائيّة المرتكزة عند العقلاء واحدةٌ، وهي موجودةٌ في عصر النصّ، غاية الأمر أنّها ترجمت نفسها في عصر النصّ بطريقةٍ مختلفة بعض الشيء عن ترجمتها لنفسها في العصور اللاحقة، فعندما يُمضي الشارع ما عاصره فهو يُمضي تلك الذهنية التي عبَّرت عن نفسها في زمنه بتلك الطريقة، وحيث إنّه يهدف إلى حماية مصالح أحكامه فإذا كانت هذه الذهنية من طبيعتها أن تُشكِّل تناقضاً مع أحكامه في ظلّ ظروفٍ أخرى فإنّ من واجبه أن ينبِّه على ذلك، فمع علمه بأنّ الذهنيّة العقلائيّة هي المشكلة، وإنْ كانت ترجمتها المعاصرة له لا مشكلة فيها، فإنّ سكوته عن نتائج هذه الذهنيّة دليلٌ على أنّه قَبِل بها بوصفها منطلقاً لسلسلة من التطبيقات التي تتنوَّع </w:t>
      </w:r>
      <w:r w:rsidRPr="00DC6DD8">
        <w:rPr>
          <w:rFonts w:hint="cs"/>
          <w:sz w:val="27"/>
          <w:rtl/>
        </w:rPr>
        <w:lastRenderedPageBreak/>
        <w:t>تبعاً لتنوُّع الظروف.</w:t>
      </w:r>
    </w:p>
    <w:p w:rsidR="00DB049D" w:rsidRPr="00DC6DD8" w:rsidRDefault="00DB049D" w:rsidP="001E3506">
      <w:pPr>
        <w:spacing w:line="380" w:lineRule="exact"/>
        <w:rPr>
          <w:sz w:val="27"/>
          <w:rtl/>
        </w:rPr>
      </w:pPr>
      <w:r w:rsidRPr="00DC6DD8">
        <w:rPr>
          <w:rFonts w:hint="cs"/>
          <w:sz w:val="27"/>
          <w:rtl/>
        </w:rPr>
        <w:t>ولنا أن نقدِّم صياغة أخرى للموضوع، وهي أنّ الظهور اللاحق للارتكاز كشف عن أنّ العقلاء في عصر النصّ يبنون على أنّ الحيازة ليست مملِّكة مطلقاً، بل مملِّكة في حدود معيَّنة، وبهذا نُحرز أنّ القدر المتيقَّن للتمليك هو ضمن حد</w:t>
      </w:r>
      <w:r w:rsidR="00A475FB" w:rsidRPr="00DC6DD8">
        <w:rPr>
          <w:rFonts w:hint="cs"/>
          <w:sz w:val="27"/>
          <w:rtl/>
        </w:rPr>
        <w:t>ود، وأنّ هذا هو ما أمضاه الشارع، ويكفين</w:t>
      </w:r>
      <w:r w:rsidR="00CE36C8">
        <w:rPr>
          <w:rFonts w:hint="cs"/>
          <w:sz w:val="27"/>
          <w:rtl/>
        </w:rPr>
        <w:t>ا</w:t>
      </w:r>
      <w:r w:rsidR="00A475FB" w:rsidRPr="00DC6DD8">
        <w:rPr>
          <w:rFonts w:hint="cs"/>
          <w:sz w:val="27"/>
          <w:rtl/>
        </w:rPr>
        <w:t xml:space="preserve"> الشك هنا.</w:t>
      </w:r>
    </w:p>
    <w:p w:rsidR="00DB049D" w:rsidRPr="00DC6DD8" w:rsidRDefault="00DB049D" w:rsidP="001E3506">
      <w:pPr>
        <w:spacing w:line="380" w:lineRule="exact"/>
        <w:rPr>
          <w:sz w:val="27"/>
          <w:rtl/>
        </w:rPr>
      </w:pPr>
      <w:r w:rsidRPr="00DC6DD8">
        <w:rPr>
          <w:rFonts w:hint="cs"/>
          <w:sz w:val="27"/>
          <w:rtl/>
        </w:rPr>
        <w:t>وهكذا في الإثبات القضائي، فإنّ قيام العقلاء بتوسعة وسائل الإثبات كشف عن أنّهم عندما اعتمدوا على البيِّنات الشرعيّة والأَيْمان والإقرارات فقط فإنّما اعتمدوا عليها بوصفها الوسائل المتاحة، فعندما أمضى الشارع فإنّما يكون في الحقيقة ممضياً لهذا المركَّب من:</w:t>
      </w:r>
    </w:p>
    <w:p w:rsidR="00DB049D" w:rsidRPr="00DC6DD8" w:rsidRDefault="00DB049D" w:rsidP="001E3506">
      <w:pPr>
        <w:spacing w:line="380" w:lineRule="exact"/>
        <w:rPr>
          <w:sz w:val="27"/>
          <w:rtl/>
        </w:rPr>
      </w:pPr>
      <w:r w:rsidRPr="00DC6DD8">
        <w:rPr>
          <w:rFonts w:hint="cs"/>
          <w:sz w:val="27"/>
          <w:rtl/>
        </w:rPr>
        <w:t>أ ـ واقع التجربة المعاصرة.</w:t>
      </w:r>
    </w:p>
    <w:p w:rsidR="00DB049D" w:rsidRPr="00DC6DD8" w:rsidRDefault="00DB049D" w:rsidP="001E3506">
      <w:pPr>
        <w:spacing w:line="380" w:lineRule="exact"/>
        <w:rPr>
          <w:sz w:val="27"/>
          <w:rtl/>
        </w:rPr>
      </w:pPr>
      <w:r w:rsidRPr="00DC6DD8">
        <w:rPr>
          <w:rFonts w:hint="cs"/>
          <w:sz w:val="27"/>
          <w:rtl/>
        </w:rPr>
        <w:t>ب ـ نكتة قيام العقلاء بهذه التجربة بوصفها مرتبطة بظروفها.</w:t>
      </w:r>
    </w:p>
    <w:p w:rsidR="00DB049D" w:rsidRPr="00DC6DD8" w:rsidRDefault="00DB049D" w:rsidP="001E3506">
      <w:pPr>
        <w:spacing w:line="380" w:lineRule="exact"/>
        <w:rPr>
          <w:sz w:val="27"/>
          <w:rtl/>
        </w:rPr>
      </w:pPr>
      <w:r w:rsidRPr="00DC6DD8">
        <w:rPr>
          <w:rFonts w:hint="cs"/>
          <w:sz w:val="27"/>
          <w:rtl/>
        </w:rPr>
        <w:t>فالممضى هو فعلهم وفلسفة فعلهم معاً، بوصفها ظاهرة معاصرة، غايتُه أنّ فلسفة فعلهم قد عرفناها عندما تغيَّرت الظروف والإمكانات.</w:t>
      </w:r>
    </w:p>
    <w:p w:rsidR="00DB049D" w:rsidRPr="00DC6DD8" w:rsidRDefault="00DB049D" w:rsidP="001E3506">
      <w:pPr>
        <w:spacing w:line="390" w:lineRule="exact"/>
        <w:rPr>
          <w:sz w:val="27"/>
          <w:rtl/>
        </w:rPr>
      </w:pPr>
      <w:r w:rsidRPr="00DC6DD8">
        <w:rPr>
          <w:rFonts w:hint="cs"/>
          <w:sz w:val="27"/>
          <w:rtl/>
        </w:rPr>
        <w:t>وهذا الذي نقوله يشبه ما طرحه بعض علماء أصول الفقه الإسلامي، من أنّ سكوت الشارع عن عمل العقلاء بالظهورات في قضاياهم اليوميّة كاشفٌ عن قبوله بعملهم بها في النصوص الدينية؛ إذ طبيعة الموضوع تستدعي ردّ فعلٍ عقلائيّ واحد، فإذا سكت هناك لزمه أن يوضِّح أنّ طريقتهم هذه لا يقبلها هو نفسه في نصوصه الدينيّة، حتّى لو قبلها في نصوصهم فيما بينهم؛ لأنّه لو سكت عن واقع سيرتهم فيما بينهم فإنّه من المتوقَّع أن تنجرّ هذه السيرة إلى نصوصه، فتُلحق الضرر بها.</w:t>
      </w:r>
      <w:r w:rsidR="001E3506">
        <w:rPr>
          <w:rFonts w:hint="cs"/>
          <w:sz w:val="27"/>
          <w:rtl/>
        </w:rPr>
        <w:t xml:space="preserve"> </w:t>
      </w:r>
      <w:r w:rsidRPr="00DC6DD8">
        <w:rPr>
          <w:rFonts w:hint="cs"/>
          <w:sz w:val="27"/>
          <w:rtl/>
        </w:rPr>
        <w:t>والأمر هنا بالطريقة نفسها؛ فإنّه لو سكت عن شكل السيرة المعاصر له، مع علمه بأنّ منطلقات السيرة ونكتة ارتكازها سوف تطال مصالحه بعد ذلك في مكانٍ آخر، وستُبدي نفسها في ظروفٍ مختلفة بشكلٍ مختلف، فهذا يعني أنّه راضٍ، وإلاّ لزمه التنبيه على أنّه لا يرضى بطرق أخرى غير البيِّنات والأَيْمان مطلقاً، ومهما كانت الظروف، وهكذا.</w:t>
      </w:r>
    </w:p>
    <w:p w:rsidR="00DB049D" w:rsidRPr="00DC6DD8" w:rsidRDefault="00DB049D" w:rsidP="008672EF">
      <w:pPr>
        <w:rPr>
          <w:sz w:val="27"/>
          <w:rtl/>
        </w:rPr>
      </w:pPr>
    </w:p>
    <w:p w:rsidR="00DB049D" w:rsidRPr="00DC6DD8" w:rsidRDefault="00DB049D" w:rsidP="005C2F3E">
      <w:pPr>
        <w:pStyle w:val="31"/>
        <w:rPr>
          <w:color w:val="auto"/>
          <w:rtl/>
        </w:rPr>
      </w:pPr>
      <w:r w:rsidRPr="00DC6DD8">
        <w:rPr>
          <w:rFonts w:hint="cs"/>
          <w:color w:val="auto"/>
          <w:rtl/>
        </w:rPr>
        <w:t>النتائج المترتِّبة على فرضيّة البحث في الاجتهاد الشرعي</w:t>
      </w:r>
    </w:p>
    <w:p w:rsidR="00DB049D" w:rsidRPr="00DC6DD8" w:rsidRDefault="00DB049D" w:rsidP="00BA15C1">
      <w:pPr>
        <w:spacing w:line="380" w:lineRule="exact"/>
        <w:rPr>
          <w:b/>
          <w:bCs/>
          <w:sz w:val="27"/>
          <w:rtl/>
        </w:rPr>
      </w:pPr>
      <w:r w:rsidRPr="00DC6DD8">
        <w:rPr>
          <w:rFonts w:hint="cs"/>
          <w:b/>
          <w:bCs/>
          <w:sz w:val="27"/>
          <w:rtl/>
        </w:rPr>
        <w:t xml:space="preserve">وينتج عمّا قلناه ـ بعد تصحيح الإجابة الثانية ـ </w:t>
      </w:r>
      <w:r w:rsidR="00BA15C1">
        <w:rPr>
          <w:rFonts w:hint="cs"/>
          <w:b/>
          <w:bCs/>
          <w:sz w:val="27"/>
          <w:rtl/>
        </w:rPr>
        <w:t>التالي</w:t>
      </w:r>
      <w:r w:rsidRPr="00DC6DD8">
        <w:rPr>
          <w:rFonts w:hint="cs"/>
          <w:b/>
          <w:bCs/>
          <w:sz w:val="27"/>
          <w:rtl/>
        </w:rPr>
        <w:t>:</w:t>
      </w:r>
    </w:p>
    <w:p w:rsidR="00DB049D" w:rsidRPr="00DC6DD8" w:rsidRDefault="00DB049D" w:rsidP="001E3506">
      <w:pPr>
        <w:spacing w:line="380" w:lineRule="exact"/>
        <w:rPr>
          <w:sz w:val="27"/>
          <w:rtl/>
        </w:rPr>
      </w:pPr>
      <w:r w:rsidRPr="00DC6DD8">
        <w:rPr>
          <w:rFonts w:hint="cs"/>
          <w:b/>
          <w:bCs/>
          <w:sz w:val="27"/>
          <w:rtl/>
        </w:rPr>
        <w:lastRenderedPageBreak/>
        <w:t>أوّلاً:</w:t>
      </w:r>
      <w:r w:rsidRPr="00DC6DD8">
        <w:rPr>
          <w:rFonts w:hint="cs"/>
          <w:sz w:val="27"/>
          <w:rtl/>
        </w:rPr>
        <w:t xml:space="preserve"> إنّ سكوت المشرِّع عن سلوكٍ خارجي انطلق من ذهنيّة معيّنة تُظهر نفسها في مكانٍ آخر بطريقة أخرى معناه أنّه موافقٌ على هذه الذهنية، لا على السلوك الخارجي فقط، وإلاّ لزمه منطقيّاً التنبيه على أنّ قبوله بسلوكهم الخارجيّ هذا لا يعني قبوله بكلّ امتدادات تلك الذهنيّة.</w:t>
      </w:r>
    </w:p>
    <w:p w:rsidR="00DB049D" w:rsidRPr="00DC6DD8" w:rsidRDefault="00DB049D" w:rsidP="003A3A01">
      <w:pPr>
        <w:spacing w:line="390" w:lineRule="exact"/>
        <w:rPr>
          <w:sz w:val="27"/>
          <w:rtl/>
        </w:rPr>
      </w:pPr>
      <w:r w:rsidRPr="00DC6DD8">
        <w:rPr>
          <w:rFonts w:hint="cs"/>
          <w:b/>
          <w:bCs/>
          <w:sz w:val="27"/>
          <w:rtl/>
        </w:rPr>
        <w:t>ثانياً:</w:t>
      </w:r>
      <w:r w:rsidRPr="00DC6DD8">
        <w:rPr>
          <w:rFonts w:hint="cs"/>
          <w:sz w:val="27"/>
          <w:rtl/>
        </w:rPr>
        <w:t xml:space="preserve"> إنّ كثيراً مما سُمّي بالسِّيَر العقلائية المستحدَثة قد لا يكون مستحدَثاً أصلاً؛ لأنّ الحادث ليس سوى الظهور الخارجي للمنطلقات العقلائيّة، أمّا المنطلقات نفسها فقد تكون كامنةً مسبقاً قبل تحقُّق السلوك الجديد.</w:t>
      </w:r>
    </w:p>
    <w:p w:rsidR="00DB049D" w:rsidRPr="00DC6DD8" w:rsidRDefault="00DB049D" w:rsidP="001E3506">
      <w:pPr>
        <w:spacing w:line="380" w:lineRule="exact"/>
        <w:rPr>
          <w:sz w:val="27"/>
          <w:rtl/>
        </w:rPr>
      </w:pPr>
      <w:r w:rsidRPr="00DC6DD8">
        <w:rPr>
          <w:rFonts w:hint="cs"/>
          <w:sz w:val="27"/>
          <w:rtl/>
        </w:rPr>
        <w:t>وما يؤكِّد ما نقول أنّ السِّيَر العقلائيّة تقوم على فكرة انطلاقها من توافقٍ عقلائيّ عامّ، وهذا يعني أنّ كلّ سيرةٍ يوجد لها منشأٌ عقلائي كامن في ذهن الإنسان ترجم نفسه في هذه السيرة، والشارع كما هو مسؤولٌ عن السلوك الخارجي كذلك هو مسؤولٌ عن مناشئ السلوك وذهنيّته الكامنة التي قد تُبدي نفسها بطريقة أُخرى في مكانٍ آخر.</w:t>
      </w:r>
      <w:r w:rsidR="001E3506">
        <w:rPr>
          <w:rFonts w:hint="cs"/>
          <w:sz w:val="27"/>
          <w:rtl/>
        </w:rPr>
        <w:t xml:space="preserve"> </w:t>
      </w:r>
      <w:r w:rsidRPr="00DC6DD8">
        <w:rPr>
          <w:rFonts w:hint="cs"/>
          <w:sz w:val="27"/>
          <w:rtl/>
        </w:rPr>
        <w:t>ومعنى ذلك أنّ السيرة العمليّة وإنْ كانت على مرجعيّة البيِّنة الشرعيّة و...، لكنّ الارتكاز المعاصر لها هو</w:t>
      </w:r>
      <w:r w:rsidR="00A475FB" w:rsidRPr="00DC6DD8">
        <w:rPr>
          <w:rFonts w:hint="cs"/>
          <w:sz w:val="27"/>
          <w:rtl/>
        </w:rPr>
        <w:t xml:space="preserve"> ـ على سبيل المثال ـ</w:t>
      </w:r>
      <w:r w:rsidRPr="00DC6DD8">
        <w:rPr>
          <w:rFonts w:hint="cs"/>
          <w:sz w:val="27"/>
          <w:rtl/>
        </w:rPr>
        <w:t>: مرجعيّة البيِّنة بوصفها كاشفاً نوعيّاً متوفِّراً، لا بوصفها أمراً حصرياً تعبُّدياً. فالارتكاز قام على مرجعيّة الكاشف النوعي الغالبي عن الواقع، لا على مرجعيّة السيرة العمليّة. فسكوت المشرِّع أو النبيّ عن هذا الارتكاز، وعدم تصحيح هذا المفهوم، مضرٌّ بمصالحه جدّاً فيما بعد، فيلزمه البيان.</w:t>
      </w:r>
    </w:p>
    <w:p w:rsidR="00DB049D" w:rsidRPr="00DC6DD8" w:rsidRDefault="00DB049D" w:rsidP="001E3506">
      <w:pPr>
        <w:spacing w:line="390" w:lineRule="exact"/>
        <w:rPr>
          <w:sz w:val="27"/>
          <w:rtl/>
        </w:rPr>
      </w:pPr>
      <w:r w:rsidRPr="00DC6DD8">
        <w:rPr>
          <w:rFonts w:hint="cs"/>
          <w:b/>
          <w:bCs/>
          <w:sz w:val="27"/>
          <w:rtl/>
        </w:rPr>
        <w:t>ثالثاً:</w:t>
      </w:r>
      <w:r w:rsidRPr="00DC6DD8">
        <w:rPr>
          <w:rFonts w:hint="cs"/>
          <w:sz w:val="27"/>
          <w:rtl/>
        </w:rPr>
        <w:t xml:space="preserve"> إنّ الأصوليّ والفقيه لا يمكنه دراسة السِّيَر العقلائيّة من خلال التجربة المعاصرة لزمن النصّ فقط، بل لا بُدَّ له أن يدرسها من خلال مسارها الزمني في الظروف المختلفة، بما في ذلك عصره هو، ليكتشف بعد ذلك جوهر هذه السيرة، ويقدِّم تعريفاً أكثر دقّةً لها، </w:t>
      </w:r>
      <w:r w:rsidRPr="00DC6DD8">
        <w:rPr>
          <w:rFonts w:hint="cs"/>
          <w:b/>
          <w:bCs/>
          <w:sz w:val="27"/>
          <w:rtl/>
        </w:rPr>
        <w:t>وهذا ما يفرض على الدرس الفقهي الاستعانة بالمعطيات والأدوات التي توفِّرها علومٌ مثل: علم الاجتماع والأنثروبولوجيا والتاريخ والنفس بفروعها؛ لأنّها تستطيع رصد نوعيّة السيرة، ومَدَيات عقلائيّتها، وعناصر اشتراكها الإنساني العامّ، بَدَل اكتشافنا العفوي للسيرة، والذي يبدو على شكل ادّعاءٍ فقط، الأمر الذي أوقع البحث الفقهيّ والأصوليّ في غير موضعٍ في جَدَل وجود بناءٍ عقلائي على هذا الأمر الفلاني أو لا، بين مثبتٍ ونافٍ.</w:t>
      </w:r>
    </w:p>
    <w:p w:rsidR="00DB049D" w:rsidRPr="00DC6DD8" w:rsidRDefault="00DB049D" w:rsidP="00BA15C1">
      <w:pPr>
        <w:spacing w:line="390" w:lineRule="exact"/>
        <w:rPr>
          <w:sz w:val="27"/>
          <w:rtl/>
        </w:rPr>
      </w:pPr>
      <w:r w:rsidRPr="00DC6DD8">
        <w:rPr>
          <w:rFonts w:hint="cs"/>
          <w:sz w:val="27"/>
          <w:rtl/>
        </w:rPr>
        <w:t xml:space="preserve">وهذا كلُّه يعني أنّه كما المعاصرون للنصّ عقلاء، كذا المتأخِّرون. وبهذا </w:t>
      </w:r>
      <w:r w:rsidRPr="00DC6DD8">
        <w:rPr>
          <w:rFonts w:hint="cs"/>
          <w:sz w:val="27"/>
          <w:rtl/>
        </w:rPr>
        <w:lastRenderedPageBreak/>
        <w:t xml:space="preserve">يخرج الفقيه بالفهم </w:t>
      </w:r>
      <w:r w:rsidR="00BA15C1">
        <w:rPr>
          <w:rFonts w:hint="cs"/>
          <w:sz w:val="27"/>
          <w:rtl/>
        </w:rPr>
        <w:t>التالي</w:t>
      </w:r>
      <w:r w:rsidRPr="00DC6DD8">
        <w:rPr>
          <w:rFonts w:hint="cs"/>
          <w:sz w:val="27"/>
          <w:rtl/>
        </w:rPr>
        <w:t xml:space="preserve"> مثلاً:</w:t>
      </w:r>
    </w:p>
    <w:p w:rsidR="00DB049D" w:rsidRPr="00DC6DD8" w:rsidRDefault="00DB049D" w:rsidP="001E3506">
      <w:pPr>
        <w:spacing w:line="390" w:lineRule="exact"/>
        <w:rPr>
          <w:sz w:val="27"/>
          <w:rtl/>
        </w:rPr>
      </w:pPr>
      <w:r w:rsidRPr="00BA15C1">
        <w:rPr>
          <w:rFonts w:hint="cs"/>
          <w:sz w:val="27"/>
          <w:rtl/>
        </w:rPr>
        <w:t xml:space="preserve">1ـ </w:t>
      </w:r>
      <w:r w:rsidRPr="00DC6DD8">
        <w:rPr>
          <w:rFonts w:hint="cs"/>
          <w:sz w:val="27"/>
          <w:rtl/>
        </w:rPr>
        <w:t>الحيازة مملِّكة في حدود الحاجات العادية للإنسان، لا مطلقاً.</w:t>
      </w:r>
    </w:p>
    <w:p w:rsidR="00DB049D" w:rsidRPr="00DC6DD8" w:rsidRDefault="00DB049D" w:rsidP="001E3506">
      <w:pPr>
        <w:spacing w:line="390" w:lineRule="exact"/>
        <w:rPr>
          <w:sz w:val="27"/>
          <w:rtl/>
        </w:rPr>
      </w:pPr>
      <w:r w:rsidRPr="00BA15C1">
        <w:rPr>
          <w:rFonts w:hint="cs"/>
          <w:sz w:val="27"/>
          <w:rtl/>
        </w:rPr>
        <w:t xml:space="preserve">2ـ </w:t>
      </w:r>
      <w:r w:rsidRPr="00DC6DD8">
        <w:rPr>
          <w:rFonts w:hint="cs"/>
          <w:sz w:val="27"/>
          <w:rtl/>
        </w:rPr>
        <w:t>البيّنة الشرعيّة وسيلة إثبات قضائي، لكنّ كلّ وسيلة نوعيّة لها قدرة كشف نوعيّ مشابه فهي بيّنةٌ عقلائيّة، إنْ لم نقل بأنّ النصوص التي أطلقت كلمة البيِّنة أرادت المعنى اللغوي المساوق عادةً للبيِّنة العقلائيّة، كما أثاره مثل: السيد الخوئي في خبر مسعدة بن صدقة المشهور، والذي يُبحث عادةً في حجِّية خبر الواحد في الموضوعات. وهذا بحثٌ آخر، تعرَّضنا له بالتفصيل في كتابنا (الحديث النبويّ، حدود المرجعيّة ودوائر الاحتجاج 2: 172 ـ 179).</w:t>
      </w:r>
    </w:p>
    <w:p w:rsidR="00DB049D" w:rsidRPr="00DC6DD8" w:rsidRDefault="00DB049D" w:rsidP="001E3506">
      <w:pPr>
        <w:spacing w:line="390" w:lineRule="exact"/>
        <w:rPr>
          <w:sz w:val="27"/>
          <w:rtl/>
        </w:rPr>
      </w:pPr>
      <w:r w:rsidRPr="00BA15C1">
        <w:rPr>
          <w:rFonts w:hint="cs"/>
          <w:sz w:val="27"/>
          <w:rtl/>
        </w:rPr>
        <w:t xml:space="preserve">3ـ </w:t>
      </w:r>
      <w:r w:rsidRPr="00DC6DD8">
        <w:rPr>
          <w:rFonts w:hint="cs"/>
          <w:sz w:val="27"/>
          <w:rtl/>
        </w:rPr>
        <w:t>إنّ حجِّية خبر الثقة مشروطةٌ بعدم إمكان التأكُّد من صحّة مضمون الخبر إمكاناً بشريّاً عاديّاً، أو فلنقُلْ: إنّ الخبر الحجّة هو الخبر الظنّي الذي لم يقُمْ بعد الفحص الممكن أيُّ دليلٍ نافٍ لصدقه، حتّى لو لم يقُمْ دليلٌ مُثْبِت لصحّته.</w:t>
      </w:r>
    </w:p>
    <w:p w:rsidR="00DB049D" w:rsidRPr="00DC6DD8" w:rsidRDefault="00DB049D" w:rsidP="001E3506">
      <w:pPr>
        <w:spacing w:line="390" w:lineRule="exact"/>
        <w:rPr>
          <w:sz w:val="27"/>
          <w:rtl/>
        </w:rPr>
      </w:pPr>
      <w:r w:rsidRPr="00DC6DD8">
        <w:rPr>
          <w:rFonts w:hint="cs"/>
          <w:b/>
          <w:bCs/>
          <w:sz w:val="27"/>
          <w:rtl/>
        </w:rPr>
        <w:t>رابعاً:</w:t>
      </w:r>
      <w:r w:rsidRPr="00DC6DD8">
        <w:rPr>
          <w:rFonts w:hint="cs"/>
          <w:sz w:val="27"/>
          <w:rtl/>
        </w:rPr>
        <w:t xml:space="preserve"> إنّ التجارب القانونيّة البشريّة المتأخِّرة يمكن أن تساعدنا كثيراً في اكتشاف روح السيرة، بَدَل الاقتصار على الشكل الزمني القديم لها، أو فقُلْ: إنّ التجارب القانونيّة تُحدث فينا وَعْياً أكبر بحقيقة السيرة المعاصرة للنصّ وروحها.</w:t>
      </w:r>
    </w:p>
    <w:p w:rsidR="00DB049D" w:rsidRPr="00DC6DD8" w:rsidRDefault="00DB049D" w:rsidP="001E3506">
      <w:pPr>
        <w:spacing w:line="390" w:lineRule="exact"/>
        <w:rPr>
          <w:sz w:val="27"/>
          <w:rtl/>
        </w:rPr>
      </w:pPr>
      <w:r w:rsidRPr="00DC6DD8">
        <w:rPr>
          <w:rFonts w:hint="cs"/>
          <w:sz w:val="27"/>
          <w:rtl/>
        </w:rPr>
        <w:t>إنّ سكوت الشارع والنصّ الديني عن سلوكٍ عملي عقلائي عامّ نشأ من ارتكاز وذهنية من شأنها أن تُترجِم نفسها بسلوكٍ عمليّ آخر في ظلّ ظروفٍ أخرى... إنّ سكوته هذا كاشفٌ عن رضاه بالذهنيّة نفسها بتمام حيثيّاتها وقيودها، وليس فقط بالشكل الزمني للذهنيّة، بل قد يكون إمضاء الشكل الزمني مقيَّداً بنفسه بالخصوصيّات الزمنيّة نفسها.</w:t>
      </w:r>
      <w:r w:rsidR="001E3506">
        <w:rPr>
          <w:rFonts w:hint="cs"/>
          <w:sz w:val="27"/>
          <w:rtl/>
        </w:rPr>
        <w:t xml:space="preserve"> </w:t>
      </w:r>
      <w:r w:rsidRPr="00DC6DD8">
        <w:rPr>
          <w:rFonts w:hint="cs"/>
          <w:sz w:val="27"/>
          <w:rtl/>
        </w:rPr>
        <w:t>أعتقد بأنّ هذا النَّسَق من دراسة قضيّة السيرة العقلائية والأعراف الإنسانيّة العامّة يمكنه أن يحرِّك النتائج الفقهيّة بطريقةٍ مختلفة نوعاً ما، ويقدِّم فهماً أكثر صوابية لها، والعلمُ عند الله.</w:t>
      </w:r>
    </w:p>
    <w:p w:rsidR="00A54D8E" w:rsidRPr="00DC6DD8" w:rsidRDefault="00DB049D" w:rsidP="001E3506">
      <w:pPr>
        <w:spacing w:line="390" w:lineRule="exact"/>
        <w:rPr>
          <w:rtl/>
        </w:rPr>
      </w:pPr>
      <w:r w:rsidRPr="00DC6DD8">
        <w:rPr>
          <w:rFonts w:hint="cs"/>
          <w:sz w:val="27"/>
          <w:rtl/>
        </w:rPr>
        <w:t>هذه فكرةٌ أطرحها للتداول والتأمُّل؛ بغية السعي للتفكير في مخارج للفقه الإسلامي المعاصر، تجعل من مُخْرَجاته أكثر متانةً وعقلانيّة وحيويّة، إنْ شاء الله.</w:t>
      </w:r>
    </w:p>
    <w:p w:rsidR="007E3E4C" w:rsidRPr="00DC6DD8" w:rsidRDefault="007E3E4C" w:rsidP="00FA5A28">
      <w:pPr>
        <w:pStyle w:val="10"/>
        <w:spacing w:line="216" w:lineRule="auto"/>
        <w:rPr>
          <w:rtl/>
        </w:rPr>
        <w:sectPr w:rsidR="007E3E4C" w:rsidRPr="00DC6DD8" w:rsidSect="00E85587">
          <w:footerReference w:type="even" r:id="rId21"/>
          <w:footerReference w:type="default" r:id="rId22"/>
          <w:endnotePr>
            <w:numFmt w:val="decimal"/>
            <w:numRestart w:val="eachSect"/>
          </w:endnotePr>
          <w:type w:val="continuous"/>
          <w:pgSz w:w="11907" w:h="16840" w:code="9"/>
          <w:pgMar w:top="2637" w:right="2438" w:bottom="3686" w:left="2438" w:header="2268" w:footer="3119" w:gutter="0"/>
          <w:cols w:space="720"/>
          <w:titlePg/>
          <w:docGrid w:linePitch="360"/>
        </w:sectPr>
      </w:pPr>
    </w:p>
    <w:p w:rsidR="007E3E4C" w:rsidRPr="00DC6DD8" w:rsidRDefault="00A54D8E" w:rsidP="007E3E4C">
      <w:r w:rsidRPr="00DC6DD8">
        <w:rPr>
          <w:rtl/>
        </w:rPr>
        <w:lastRenderedPageBreak/>
        <w:br w:type="page"/>
      </w:r>
    </w:p>
    <w:p w:rsidR="002C6212" w:rsidRPr="00DC6DD8" w:rsidRDefault="002C6212" w:rsidP="007E3E4C">
      <w:pPr>
        <w:rPr>
          <w:rtl/>
        </w:rPr>
        <w:sectPr w:rsidR="002C6212" w:rsidRPr="00DC6DD8"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DC6DD8" w:rsidRDefault="0032309E" w:rsidP="005D6160">
      <w:pPr>
        <w:spacing w:line="320" w:lineRule="exact"/>
        <w:rPr>
          <w:rtl/>
        </w:rPr>
      </w:pPr>
    </w:p>
    <w:p w:rsidR="0032309E" w:rsidRPr="00DC6DD8" w:rsidRDefault="0032309E" w:rsidP="005D6160">
      <w:pPr>
        <w:spacing w:line="320" w:lineRule="exact"/>
        <w:rPr>
          <w:rtl/>
        </w:rPr>
      </w:pPr>
    </w:p>
    <w:p w:rsidR="00FA5A28" w:rsidRPr="00DC6DD8" w:rsidRDefault="007B1E6D" w:rsidP="00227CB8">
      <w:pPr>
        <w:pStyle w:val="10"/>
        <w:rPr>
          <w:rtl/>
        </w:rPr>
      </w:pPr>
      <w:bookmarkStart w:id="9" w:name="_Toc495187863"/>
      <w:r w:rsidRPr="00DC6DD8">
        <w:rPr>
          <w:rFonts w:hint="cs"/>
          <w:rtl/>
        </w:rPr>
        <w:t>إرث الزوجة</w:t>
      </w:r>
      <w:bookmarkEnd w:id="9"/>
    </w:p>
    <w:p w:rsidR="00A475FB" w:rsidRPr="00DC6DD8" w:rsidRDefault="00A475FB" w:rsidP="00227CB8">
      <w:pPr>
        <w:pStyle w:val="10"/>
        <w:rPr>
          <w:sz w:val="26"/>
          <w:szCs w:val="42"/>
          <w:rtl/>
          <w:lang w:bidi="ar-IQ"/>
        </w:rPr>
      </w:pPr>
      <w:bookmarkStart w:id="10" w:name="_Toc495187864"/>
      <w:r w:rsidRPr="00DC6DD8">
        <w:rPr>
          <w:rFonts w:hint="cs"/>
          <w:sz w:val="26"/>
          <w:szCs w:val="42"/>
          <w:rtl/>
          <w:lang w:bidi="ar-IQ"/>
        </w:rPr>
        <w:t>محاكمات</w:t>
      </w:r>
      <w:r w:rsidR="00BA15C1">
        <w:rPr>
          <w:rFonts w:hint="cs"/>
          <w:sz w:val="26"/>
          <w:szCs w:val="42"/>
          <w:rtl/>
          <w:lang w:bidi="ar-IQ"/>
        </w:rPr>
        <w:t>ٌ</w:t>
      </w:r>
      <w:r w:rsidRPr="00DC6DD8">
        <w:rPr>
          <w:rFonts w:hint="cs"/>
          <w:sz w:val="26"/>
          <w:szCs w:val="42"/>
          <w:rtl/>
          <w:lang w:bidi="ar-IQ"/>
        </w:rPr>
        <w:t xml:space="preserve"> في سياق الجدل الفقهي القائم</w:t>
      </w:r>
      <w:bookmarkEnd w:id="10"/>
    </w:p>
    <w:p w:rsidR="007B1E6D" w:rsidRPr="00DC6DD8" w:rsidRDefault="00BA15C1" w:rsidP="00196B44">
      <w:pPr>
        <w:ind w:firstLine="0"/>
        <w:jc w:val="center"/>
        <w:rPr>
          <w:rFonts w:cs="Ya-Ali"/>
          <w:sz w:val="32"/>
          <w:szCs w:val="31"/>
          <w:rtl/>
        </w:rPr>
      </w:pPr>
      <w:r>
        <w:rPr>
          <w:rFonts w:cs="Ya-Ali" w:hint="cs"/>
          <w:sz w:val="32"/>
          <w:szCs w:val="31"/>
          <w:rtl/>
        </w:rPr>
        <w:t>ـ القسم الأوّ</w:t>
      </w:r>
      <w:r w:rsidR="007B1E6D" w:rsidRPr="00DC6DD8">
        <w:rPr>
          <w:rFonts w:cs="Ya-Ali" w:hint="cs"/>
          <w:sz w:val="32"/>
          <w:szCs w:val="31"/>
          <w:rtl/>
        </w:rPr>
        <w:t>ل ـ</w:t>
      </w:r>
    </w:p>
    <w:p w:rsidR="00FA5A28" w:rsidRPr="00DC6DD8" w:rsidRDefault="00FA5A28" w:rsidP="005D6160">
      <w:pPr>
        <w:spacing w:line="320" w:lineRule="exact"/>
        <w:rPr>
          <w:rtl/>
        </w:rPr>
      </w:pPr>
    </w:p>
    <w:p w:rsidR="00E94E45" w:rsidRPr="00DC6DD8" w:rsidRDefault="00A439B4" w:rsidP="007B1E6D">
      <w:pPr>
        <w:pStyle w:val="Author"/>
        <w:rPr>
          <w:rtl/>
        </w:rPr>
      </w:pPr>
      <w:bookmarkStart w:id="11" w:name="_Toc312075391"/>
      <w:bookmarkStart w:id="12" w:name="_Toc495187865"/>
      <w:r w:rsidRPr="00DC6DD8">
        <w:rPr>
          <w:rFonts w:hint="cs"/>
          <w:b/>
          <w:rtl/>
        </w:rPr>
        <w:t xml:space="preserve">الشيخ </w:t>
      </w:r>
      <w:r w:rsidR="007B1E6D" w:rsidRPr="00DC6DD8">
        <w:rPr>
          <w:rFonts w:hint="cs"/>
          <w:b/>
          <w:rtl/>
        </w:rPr>
        <w:t>فخر الدين الصانعي</w:t>
      </w:r>
      <w:r w:rsidR="00FA5A28" w:rsidRPr="00DC6DD8">
        <w:rPr>
          <w:rFonts w:cs="Taher" w:hint="cs"/>
          <w:vertAlign w:val="superscript"/>
          <w:rtl/>
        </w:rPr>
        <w:t>(</w:t>
      </w:r>
      <w:r w:rsidR="00E94E45" w:rsidRPr="00DC6DD8">
        <w:rPr>
          <w:rFonts w:cs="Taher"/>
          <w:vertAlign w:val="superscript"/>
          <w:rtl/>
        </w:rPr>
        <w:footnoteReference w:customMarkFollows="1" w:id="1"/>
        <w:t>*)</w:t>
      </w:r>
      <w:bookmarkEnd w:id="11"/>
      <w:bookmarkEnd w:id="12"/>
    </w:p>
    <w:p w:rsidR="00C31A3E" w:rsidRPr="00DC6DD8" w:rsidRDefault="00C31A3E" w:rsidP="007B1E6D">
      <w:pPr>
        <w:pStyle w:val="Author"/>
        <w:rPr>
          <w:rtl/>
        </w:rPr>
      </w:pPr>
      <w:bookmarkStart w:id="13" w:name="_Toc495187866"/>
      <w:r w:rsidRPr="00DC6DD8">
        <w:rPr>
          <w:rFonts w:hint="cs"/>
          <w:rtl/>
        </w:rPr>
        <w:t xml:space="preserve">ترجمة: </w:t>
      </w:r>
      <w:r w:rsidR="007B1E6D" w:rsidRPr="00DC6DD8">
        <w:rPr>
          <w:rFonts w:hint="cs"/>
          <w:b/>
          <w:rtl/>
        </w:rPr>
        <w:t>حسن علي الهاشمي</w:t>
      </w:r>
      <w:bookmarkEnd w:id="13"/>
    </w:p>
    <w:p w:rsidR="00C31A3E" w:rsidRPr="00DC6DD8" w:rsidRDefault="00C31A3E" w:rsidP="005D6160">
      <w:pPr>
        <w:spacing w:line="320" w:lineRule="exact"/>
        <w:rPr>
          <w:rtl/>
        </w:rPr>
      </w:pPr>
    </w:p>
    <w:p w:rsidR="0045013F" w:rsidRPr="00DC6DD8" w:rsidRDefault="0045013F" w:rsidP="00881D3A">
      <w:pPr>
        <w:pStyle w:val="31"/>
        <w:rPr>
          <w:color w:val="auto"/>
          <w:rtl/>
        </w:rPr>
      </w:pPr>
      <w:r w:rsidRPr="00DC6DD8">
        <w:rPr>
          <w:rFonts w:hint="cs"/>
          <w:color w:val="auto"/>
          <w:rtl/>
        </w:rPr>
        <w:t xml:space="preserve">موضوع البحث </w:t>
      </w:r>
    </w:p>
    <w:p w:rsidR="0045013F" w:rsidRPr="00DC6DD8" w:rsidRDefault="0045013F" w:rsidP="00196B44">
      <w:pPr>
        <w:rPr>
          <w:b/>
          <w:bCs/>
          <w:sz w:val="27"/>
          <w:rtl/>
        </w:rPr>
      </w:pPr>
      <w:r w:rsidRPr="00DC6DD8">
        <w:rPr>
          <w:rFonts w:hint="cs"/>
          <w:b/>
          <w:sz w:val="27"/>
          <w:rtl/>
        </w:rPr>
        <w:t>إن من الفروض الست</w:t>
      </w:r>
      <w:r w:rsidR="00815237" w:rsidRPr="00DC6DD8">
        <w:rPr>
          <w:rFonts w:hint="cs"/>
          <w:b/>
          <w:sz w:val="27"/>
          <w:rtl/>
        </w:rPr>
        <w:t>ّ</w:t>
      </w:r>
      <w:r w:rsidRPr="00DC6DD8">
        <w:rPr>
          <w:rFonts w:hint="cs"/>
          <w:b/>
          <w:sz w:val="27"/>
          <w:rtl/>
        </w:rPr>
        <w:t>ة في باب الإرث</w:t>
      </w:r>
      <w:r w:rsidR="00815237" w:rsidRPr="00DC6DD8">
        <w:rPr>
          <w:rFonts w:hint="cs"/>
          <w:b/>
          <w:sz w:val="27"/>
          <w:rtl/>
        </w:rPr>
        <w:t>،</w:t>
      </w:r>
      <w:r w:rsidRPr="00DC6DD8">
        <w:rPr>
          <w:rFonts w:hint="cs"/>
          <w:b/>
          <w:sz w:val="27"/>
          <w:rtl/>
        </w:rPr>
        <w:t xml:space="preserve"> الواردة في القرآن الكريم، سهم</w:t>
      </w:r>
      <w:r w:rsidR="00815237" w:rsidRPr="00DC6DD8">
        <w:rPr>
          <w:rFonts w:hint="cs"/>
          <w:b/>
          <w:sz w:val="27"/>
          <w:rtl/>
        </w:rPr>
        <w:t>َ</w:t>
      </w:r>
      <w:r w:rsidRPr="00DC6DD8">
        <w:rPr>
          <w:rFonts w:hint="cs"/>
          <w:b/>
          <w:sz w:val="27"/>
          <w:rtl/>
        </w:rPr>
        <w:t xml:space="preserve"> الزوج والزوجة من تركة زوجها. </w:t>
      </w:r>
    </w:p>
    <w:p w:rsidR="0045013F" w:rsidRPr="00DC6DD8" w:rsidRDefault="0045013F" w:rsidP="00526BF4">
      <w:pPr>
        <w:rPr>
          <w:b/>
          <w:bCs/>
          <w:sz w:val="27"/>
          <w:rtl/>
        </w:rPr>
      </w:pPr>
      <w:r w:rsidRPr="00DC6DD8">
        <w:rPr>
          <w:rFonts w:hint="cs"/>
          <w:b/>
          <w:sz w:val="27"/>
          <w:rtl/>
        </w:rPr>
        <w:t>فقد ذكر القرآن الكريم أن سهم الزوج من أموال زوجته إذا لم يكن لهما ولد</w:t>
      </w:r>
      <w:r w:rsidR="00815237" w:rsidRPr="00DC6DD8">
        <w:rPr>
          <w:rFonts w:hint="cs"/>
          <w:b/>
          <w:sz w:val="27"/>
          <w:rtl/>
        </w:rPr>
        <w:t>ٌ</w:t>
      </w:r>
      <w:r w:rsidRPr="00DC6DD8">
        <w:rPr>
          <w:rFonts w:hint="cs"/>
          <w:b/>
          <w:sz w:val="27"/>
          <w:rtl/>
        </w:rPr>
        <w:t xml:space="preserve"> هو النصف؛ قال تعالى: </w:t>
      </w:r>
      <w:r w:rsidR="00526BF4" w:rsidRPr="00526BF4">
        <w:rPr>
          <w:rFonts w:ascii="Mosawi" w:hAnsi="Mosawi" w:cs="Mosawi"/>
          <w:sz w:val="24"/>
          <w:szCs w:val="24"/>
          <w:rtl/>
        </w:rPr>
        <w:t>﴿</w:t>
      </w:r>
      <w:r w:rsidRPr="00DC6DD8">
        <w:rPr>
          <w:b/>
          <w:bCs/>
          <w:sz w:val="27"/>
          <w:rtl/>
        </w:rPr>
        <w:t>وَلَكُمْ نِصْفُ مَا تَرَكَ أَزْوَاجُكُمْ إِنْ لَمْ يَكُنْ لَهُنَّ وَلَدٌ</w:t>
      </w:r>
      <w:r w:rsidR="00526BF4" w:rsidRPr="00526BF4">
        <w:rPr>
          <w:rFonts w:ascii="Mosawi" w:hAnsi="Mosawi" w:cs="Mosawi"/>
          <w:sz w:val="24"/>
          <w:szCs w:val="24"/>
          <w:rtl/>
        </w:rPr>
        <w:t>﴾</w:t>
      </w:r>
      <w:r w:rsidRPr="00DC6DD8">
        <w:rPr>
          <w:rFonts w:hint="cs"/>
          <w:b/>
          <w:sz w:val="27"/>
          <w:rtl/>
        </w:rPr>
        <w:t xml:space="preserve"> (النساء: 12). وأما إذا كان لها ولد</w:t>
      </w:r>
      <w:r w:rsidR="00815237" w:rsidRPr="00DC6DD8">
        <w:rPr>
          <w:rFonts w:hint="cs"/>
          <w:b/>
          <w:sz w:val="27"/>
          <w:rtl/>
        </w:rPr>
        <w:t>ٌ</w:t>
      </w:r>
      <w:r w:rsidRPr="00DC6DD8">
        <w:rPr>
          <w:rFonts w:hint="cs"/>
          <w:b/>
          <w:sz w:val="27"/>
          <w:rtl/>
        </w:rPr>
        <w:t xml:space="preserve"> فسهمه هو الربع</w:t>
      </w:r>
      <w:r w:rsidR="00815237" w:rsidRPr="00DC6DD8">
        <w:rPr>
          <w:rFonts w:hint="cs"/>
          <w:b/>
          <w:sz w:val="27"/>
          <w:rtl/>
        </w:rPr>
        <w:t>؛</w:t>
      </w:r>
      <w:r w:rsidRPr="00DC6DD8">
        <w:rPr>
          <w:rFonts w:hint="cs"/>
          <w:b/>
          <w:sz w:val="27"/>
          <w:rtl/>
        </w:rPr>
        <w:t xml:space="preserve"> قال تعالى: </w:t>
      </w:r>
      <w:r w:rsidR="00526BF4" w:rsidRPr="00526BF4">
        <w:rPr>
          <w:rFonts w:ascii="Mosawi" w:hAnsi="Mosawi" w:cs="Mosawi"/>
          <w:sz w:val="24"/>
          <w:szCs w:val="24"/>
          <w:rtl/>
        </w:rPr>
        <w:t>﴿</w:t>
      </w:r>
      <w:r w:rsidRPr="00DC6DD8">
        <w:rPr>
          <w:b/>
          <w:bCs/>
          <w:sz w:val="27"/>
          <w:rtl/>
        </w:rPr>
        <w:t>فَإِنْ كَانَ لَهُنَّ وَلَدٌ فَلَكُمْ الرُّبُعُ مِمَّا تَرَكْنَ</w:t>
      </w:r>
      <w:r w:rsidR="00526BF4" w:rsidRPr="00526BF4">
        <w:rPr>
          <w:rFonts w:ascii="Mosawi" w:hAnsi="Mosawi" w:cs="Mosawi"/>
          <w:sz w:val="24"/>
          <w:szCs w:val="24"/>
          <w:rtl/>
        </w:rPr>
        <w:t>﴾</w:t>
      </w:r>
      <w:r w:rsidRPr="00DC6DD8">
        <w:rPr>
          <w:rFonts w:hint="cs"/>
          <w:b/>
          <w:sz w:val="27"/>
          <w:rtl/>
        </w:rPr>
        <w:t xml:space="preserve"> (النساء: 12). </w:t>
      </w:r>
    </w:p>
    <w:p w:rsidR="0045013F" w:rsidRPr="00DC6DD8" w:rsidRDefault="0045013F" w:rsidP="00196B44">
      <w:pPr>
        <w:rPr>
          <w:b/>
          <w:bCs/>
          <w:sz w:val="27"/>
          <w:rtl/>
        </w:rPr>
      </w:pPr>
      <w:r w:rsidRPr="00DC6DD8">
        <w:rPr>
          <w:rFonts w:hint="cs"/>
          <w:b/>
          <w:sz w:val="27"/>
          <w:rtl/>
        </w:rPr>
        <w:t>وأما سهم الزوجة من تركة زوجها إذا لم يكن هناك ولد</w:t>
      </w:r>
      <w:r w:rsidR="00815237" w:rsidRPr="00DC6DD8">
        <w:rPr>
          <w:rFonts w:hint="cs"/>
          <w:b/>
          <w:sz w:val="27"/>
          <w:rtl/>
        </w:rPr>
        <w:t>ٌ</w:t>
      </w:r>
      <w:r w:rsidRPr="00DC6DD8">
        <w:rPr>
          <w:rFonts w:hint="cs"/>
          <w:b/>
          <w:sz w:val="27"/>
          <w:rtl/>
        </w:rPr>
        <w:t xml:space="preserve"> فهو الربع، ومع وجود الولد فالسهم هو الثمن؛ قال تعالى: </w:t>
      </w:r>
      <w:r w:rsidR="00526BF4" w:rsidRPr="00526BF4">
        <w:rPr>
          <w:rFonts w:ascii="Mosawi" w:hAnsi="Mosawi" w:cs="Mosawi"/>
          <w:sz w:val="24"/>
          <w:szCs w:val="24"/>
          <w:rtl/>
        </w:rPr>
        <w:t>﴿</w:t>
      </w:r>
      <w:r w:rsidRPr="00DC6DD8">
        <w:rPr>
          <w:b/>
          <w:bCs/>
          <w:sz w:val="27"/>
          <w:rtl/>
        </w:rPr>
        <w:t>وَلَهُنَّ الرُّبُعُ مِمَّا تَرَكْتُمْ إِنْ لَمْ يَكُنْ لَكُمْ وَلَدٌ فَإِنْ كَانَ لَكُمْ وَلَدٌ فَلَهُنَّ الثُّمُنُ مِمَّا تَرَكْتُمْ</w:t>
      </w:r>
      <w:r w:rsidR="00526BF4" w:rsidRPr="00526BF4">
        <w:rPr>
          <w:rFonts w:ascii="Mosawi" w:hAnsi="Mosawi" w:cs="Mosawi"/>
          <w:sz w:val="24"/>
          <w:szCs w:val="24"/>
          <w:rtl/>
        </w:rPr>
        <w:t>﴾</w:t>
      </w:r>
      <w:r w:rsidRPr="00DC6DD8">
        <w:rPr>
          <w:rFonts w:hint="cs"/>
          <w:b/>
          <w:sz w:val="27"/>
          <w:rtl/>
        </w:rPr>
        <w:t xml:space="preserve"> (النساء: 12). </w:t>
      </w:r>
    </w:p>
    <w:p w:rsidR="00815237" w:rsidRPr="00DC6DD8" w:rsidRDefault="0045013F" w:rsidP="00A40994">
      <w:pPr>
        <w:rPr>
          <w:b/>
          <w:sz w:val="27"/>
          <w:rtl/>
        </w:rPr>
      </w:pPr>
      <w:r w:rsidRPr="00DC6DD8">
        <w:rPr>
          <w:rFonts w:hint="cs"/>
          <w:b/>
          <w:sz w:val="27"/>
          <w:rtl/>
        </w:rPr>
        <w:t>والذي وقع مورداً للاختلاف بين الخاصة والعامة هو أن مشهور الفقهاء من الشيعة لا يقولون بتوريث الزوجة من جميع أموال الزوج</w:t>
      </w:r>
      <w:r w:rsidR="00815237" w:rsidRPr="00DC6DD8">
        <w:rPr>
          <w:rFonts w:hint="cs"/>
          <w:b/>
          <w:sz w:val="27"/>
          <w:rtl/>
        </w:rPr>
        <w:t>؛</w:t>
      </w:r>
      <w:r w:rsidRPr="00DC6DD8">
        <w:rPr>
          <w:rFonts w:hint="cs"/>
          <w:b/>
          <w:sz w:val="27"/>
          <w:rtl/>
        </w:rPr>
        <w:t xml:space="preserve"> مستندين في ذلك إلى روايات مأثورة عن الأئمة المعصومين</w:t>
      </w:r>
      <w:r w:rsidR="00A40994" w:rsidRPr="00A40994">
        <w:rPr>
          <w:rFonts w:ascii="Mosawi" w:hAnsi="Mosawi" w:cs="Mosawi"/>
          <w:sz w:val="22"/>
          <w:szCs w:val="22"/>
          <w:rtl/>
        </w:rPr>
        <w:t>^</w:t>
      </w:r>
      <w:r w:rsidR="00815237" w:rsidRPr="00DC6DD8">
        <w:rPr>
          <w:rFonts w:hint="cs"/>
          <w:b/>
          <w:sz w:val="27"/>
          <w:rtl/>
        </w:rPr>
        <w:t>.</w:t>
      </w:r>
    </w:p>
    <w:p w:rsidR="0045013F" w:rsidRPr="00DC6DD8" w:rsidRDefault="0045013F" w:rsidP="00196B44">
      <w:pPr>
        <w:rPr>
          <w:b/>
          <w:bCs/>
          <w:sz w:val="27"/>
          <w:rtl/>
        </w:rPr>
      </w:pPr>
      <w:r w:rsidRPr="00DC6DD8">
        <w:rPr>
          <w:rFonts w:hint="cs"/>
          <w:b/>
          <w:sz w:val="27"/>
          <w:rtl/>
        </w:rPr>
        <w:t>وفي المقابل ذهب علماء (أهل السن</w:t>
      </w:r>
      <w:r w:rsidR="00815237" w:rsidRPr="00DC6DD8">
        <w:rPr>
          <w:rFonts w:hint="cs"/>
          <w:b/>
          <w:sz w:val="27"/>
          <w:rtl/>
        </w:rPr>
        <w:t>ّ</w:t>
      </w:r>
      <w:r w:rsidRPr="00DC6DD8">
        <w:rPr>
          <w:rFonts w:hint="cs"/>
          <w:b/>
          <w:sz w:val="27"/>
          <w:rtl/>
        </w:rPr>
        <w:t>ة) إلى الاقتصار على مفاد الآيات المتقد</w:t>
      </w:r>
      <w:r w:rsidR="00815237" w:rsidRPr="00DC6DD8">
        <w:rPr>
          <w:rFonts w:hint="cs"/>
          <w:b/>
          <w:sz w:val="27"/>
          <w:rtl/>
        </w:rPr>
        <w:t>ّ</w:t>
      </w:r>
      <w:r w:rsidRPr="00DC6DD8">
        <w:rPr>
          <w:rFonts w:hint="cs"/>
          <w:b/>
          <w:sz w:val="27"/>
          <w:rtl/>
        </w:rPr>
        <w:t xml:space="preserve">مة، </w:t>
      </w:r>
      <w:r w:rsidRPr="00DC6DD8">
        <w:rPr>
          <w:rFonts w:hint="cs"/>
          <w:b/>
          <w:sz w:val="27"/>
          <w:rtl/>
        </w:rPr>
        <w:lastRenderedPageBreak/>
        <w:t xml:space="preserve">وقالوا بإرث الزوجة من عين جميع أموال الزوج. </w:t>
      </w:r>
    </w:p>
    <w:p w:rsidR="0045013F" w:rsidRPr="00DC6DD8" w:rsidRDefault="0045013F" w:rsidP="00196B44">
      <w:pPr>
        <w:rPr>
          <w:b/>
          <w:bCs/>
          <w:sz w:val="27"/>
          <w:rtl/>
        </w:rPr>
      </w:pPr>
      <w:r w:rsidRPr="00DC6DD8">
        <w:rPr>
          <w:rFonts w:hint="cs"/>
          <w:b/>
          <w:sz w:val="27"/>
          <w:rtl/>
        </w:rPr>
        <w:t>وبعبارة</w:t>
      </w:r>
      <w:r w:rsidR="00815237" w:rsidRPr="00DC6DD8">
        <w:rPr>
          <w:rFonts w:hint="cs"/>
          <w:b/>
          <w:sz w:val="27"/>
          <w:rtl/>
        </w:rPr>
        <w:t>ٍ</w:t>
      </w:r>
      <w:r w:rsidRPr="00DC6DD8">
        <w:rPr>
          <w:rFonts w:hint="cs"/>
          <w:b/>
          <w:sz w:val="27"/>
          <w:rtl/>
        </w:rPr>
        <w:t xml:space="preserve"> أخرى: إن العامة يذهبون إلى الاعتقاد بأن الزوجة ترث من مطلق تركة الزوج، أي الأموال المنقولة وغير المنقولة. </w:t>
      </w:r>
      <w:r w:rsidR="00815237" w:rsidRPr="00DC6DD8">
        <w:rPr>
          <w:rFonts w:hint="cs"/>
          <w:b/>
          <w:sz w:val="27"/>
          <w:rtl/>
        </w:rPr>
        <w:t>أ</w:t>
      </w:r>
      <w:r w:rsidRPr="00DC6DD8">
        <w:rPr>
          <w:rFonts w:hint="cs"/>
          <w:b/>
          <w:sz w:val="27"/>
          <w:rtl/>
        </w:rPr>
        <w:t xml:space="preserve">ما الإمامية فيذهبون إلى القول بأن الزوجة لا ترث ـ في الجملة ـ من الأموال غير المنقولة. </w:t>
      </w:r>
      <w:r w:rsidR="00553B2F" w:rsidRPr="00DC6DD8">
        <w:rPr>
          <w:rFonts w:hint="cs"/>
          <w:b/>
          <w:sz w:val="27"/>
          <w:rtl/>
        </w:rPr>
        <w:t>بَيْدَ</w:t>
      </w:r>
      <w:r w:rsidRPr="00DC6DD8">
        <w:rPr>
          <w:rFonts w:hint="cs"/>
          <w:b/>
          <w:sz w:val="27"/>
          <w:rtl/>
        </w:rPr>
        <w:t xml:space="preserve"> أنهم اختلفوا في كيفية حرمان الزوجة من الأموال غير المنقولة، الأمر الذي أد</w:t>
      </w:r>
      <w:r w:rsidR="006A251D" w:rsidRPr="00DC6DD8">
        <w:rPr>
          <w:rFonts w:hint="cs"/>
          <w:b/>
          <w:sz w:val="27"/>
          <w:rtl/>
        </w:rPr>
        <w:t>ّ</w:t>
      </w:r>
      <w:r w:rsidRPr="00DC6DD8">
        <w:rPr>
          <w:rFonts w:hint="cs"/>
          <w:b/>
          <w:sz w:val="27"/>
          <w:rtl/>
        </w:rPr>
        <w:t xml:space="preserve">ى إلى ظهور ستة أقوال بين علماء الشيعة، وسوف نأتي على بيانها لاحقاً. </w:t>
      </w:r>
    </w:p>
    <w:p w:rsidR="0045013F" w:rsidRPr="00DC6DD8" w:rsidRDefault="0045013F" w:rsidP="00196B44">
      <w:pPr>
        <w:rPr>
          <w:b/>
          <w:bCs/>
          <w:sz w:val="27"/>
          <w:rtl/>
        </w:rPr>
      </w:pPr>
      <w:r w:rsidRPr="00DC6DD8">
        <w:rPr>
          <w:rFonts w:hint="cs"/>
          <w:b/>
          <w:sz w:val="27"/>
          <w:rtl/>
        </w:rPr>
        <w:t>وعليه فإن موضوع هذا المقال هو كيفية إرث الزوجة من الأموال غير المنقولة التي يتركها زوجها. وحيث يعود اختلاف الأقوال بين فقهاء الشيعة إلى اختلاف ظاهر الروايات سوف نقوم في هذا المقال بدراسة</w:t>
      </w:r>
      <w:r w:rsidR="006A251D" w:rsidRPr="00DC6DD8">
        <w:rPr>
          <w:rFonts w:hint="cs"/>
          <w:b/>
          <w:sz w:val="27"/>
          <w:rtl/>
        </w:rPr>
        <w:t>ٍ</w:t>
      </w:r>
      <w:r w:rsidRPr="00DC6DD8">
        <w:rPr>
          <w:rFonts w:hint="cs"/>
          <w:b/>
          <w:sz w:val="27"/>
          <w:rtl/>
        </w:rPr>
        <w:t xml:space="preserve"> تفصيلية لهذه الروايات</w:t>
      </w:r>
      <w:r w:rsidR="006A251D" w:rsidRPr="00DC6DD8">
        <w:rPr>
          <w:rFonts w:hint="cs"/>
          <w:b/>
          <w:sz w:val="27"/>
          <w:rtl/>
        </w:rPr>
        <w:t>،</w:t>
      </w:r>
      <w:r w:rsidRPr="00DC6DD8">
        <w:rPr>
          <w:rFonts w:hint="cs"/>
          <w:b/>
          <w:sz w:val="27"/>
          <w:rtl/>
        </w:rPr>
        <w:t xml:space="preserve"> وكيفية الاستدلال بها، والإشكالات الواردة على هذه الاستدلالات أيضاً. </w:t>
      </w:r>
    </w:p>
    <w:p w:rsidR="0045013F" w:rsidRPr="00DC6DD8" w:rsidRDefault="0045013F" w:rsidP="00196B44">
      <w:pPr>
        <w:rPr>
          <w:b/>
          <w:bCs/>
          <w:sz w:val="27"/>
          <w:rtl/>
        </w:rPr>
      </w:pPr>
    </w:p>
    <w:p w:rsidR="0045013F" w:rsidRPr="00DC6DD8" w:rsidRDefault="0045013F" w:rsidP="00881D3A">
      <w:pPr>
        <w:pStyle w:val="31"/>
        <w:rPr>
          <w:color w:val="auto"/>
          <w:rtl/>
        </w:rPr>
      </w:pPr>
      <w:r w:rsidRPr="00DC6DD8">
        <w:rPr>
          <w:rFonts w:hint="cs"/>
          <w:color w:val="auto"/>
          <w:rtl/>
        </w:rPr>
        <w:t>أقوال الفقهاء</w:t>
      </w:r>
    </w:p>
    <w:p w:rsidR="0045013F" w:rsidRPr="00DC6DD8" w:rsidRDefault="0045013F" w:rsidP="00196B44">
      <w:pPr>
        <w:rPr>
          <w:b/>
          <w:bCs/>
          <w:sz w:val="27"/>
          <w:rtl/>
        </w:rPr>
      </w:pPr>
      <w:r w:rsidRPr="00DC6DD8">
        <w:rPr>
          <w:rFonts w:hint="cs"/>
          <w:b/>
          <w:sz w:val="27"/>
          <w:rtl/>
        </w:rPr>
        <w:t xml:space="preserve">كما </w:t>
      </w:r>
      <w:r w:rsidR="006A251D" w:rsidRPr="00DC6DD8">
        <w:rPr>
          <w:rFonts w:hint="cs"/>
          <w:b/>
          <w:sz w:val="27"/>
          <w:rtl/>
        </w:rPr>
        <w:t>تقدَّم</w:t>
      </w:r>
      <w:r w:rsidRPr="00DC6DD8">
        <w:rPr>
          <w:rFonts w:hint="cs"/>
          <w:b/>
          <w:sz w:val="27"/>
          <w:rtl/>
        </w:rPr>
        <w:t xml:space="preserve"> فإن الفقهاء قد اختلفوا في بيان مسألة إرث الزوجة من أموال زوجها غير المنقولة ـ بسبب اختلاف الروايات المأثورة في هذا الشأن ـ</w:t>
      </w:r>
      <w:r w:rsidR="006A251D" w:rsidRPr="00DC6DD8">
        <w:rPr>
          <w:rFonts w:hint="cs"/>
          <w:b/>
          <w:sz w:val="27"/>
          <w:rtl/>
        </w:rPr>
        <w:t>،</w:t>
      </w:r>
      <w:r w:rsidRPr="00DC6DD8">
        <w:rPr>
          <w:rFonts w:hint="cs"/>
          <w:b/>
          <w:sz w:val="27"/>
          <w:rtl/>
        </w:rPr>
        <w:t xml:space="preserve"> وذلك على ست</w:t>
      </w:r>
      <w:r w:rsidR="006A251D" w:rsidRPr="00DC6DD8">
        <w:rPr>
          <w:rFonts w:hint="cs"/>
          <w:b/>
          <w:sz w:val="27"/>
          <w:rtl/>
        </w:rPr>
        <w:t>ّة أقوال</w:t>
      </w:r>
      <w:r w:rsidRPr="00DC6DD8">
        <w:rPr>
          <w:rFonts w:hint="cs"/>
          <w:b/>
          <w:sz w:val="27"/>
          <w:rtl/>
        </w:rPr>
        <w:t xml:space="preserve">: </w:t>
      </w:r>
    </w:p>
    <w:p w:rsidR="0045013F" w:rsidRPr="00DC6DD8" w:rsidRDefault="0045013F" w:rsidP="00196B44">
      <w:pPr>
        <w:rPr>
          <w:b/>
          <w:bCs/>
          <w:sz w:val="27"/>
          <w:rtl/>
        </w:rPr>
      </w:pPr>
    </w:p>
    <w:p w:rsidR="0045013F" w:rsidRPr="00DC6DD8" w:rsidRDefault="0045013F" w:rsidP="00881D3A">
      <w:pPr>
        <w:pStyle w:val="31"/>
        <w:rPr>
          <w:color w:val="auto"/>
          <w:rtl/>
        </w:rPr>
      </w:pPr>
      <w:r w:rsidRPr="00DC6DD8">
        <w:rPr>
          <w:rFonts w:hint="cs"/>
          <w:color w:val="auto"/>
          <w:rtl/>
        </w:rPr>
        <w:t xml:space="preserve">القول الأول </w:t>
      </w:r>
    </w:p>
    <w:p w:rsidR="0045013F" w:rsidRPr="00DC6DD8" w:rsidRDefault="0045013F" w:rsidP="00196B44">
      <w:pPr>
        <w:rPr>
          <w:sz w:val="27"/>
          <w:rtl/>
        </w:rPr>
      </w:pPr>
      <w:r w:rsidRPr="00DC6DD8">
        <w:rPr>
          <w:rFonts w:hint="cs"/>
          <w:b/>
          <w:sz w:val="27"/>
          <w:rtl/>
        </w:rPr>
        <w:t xml:space="preserve">عدم إرث الزوجة من مطلق الأرض </w:t>
      </w:r>
      <w:r w:rsidR="006A251D" w:rsidRPr="00DC6DD8">
        <w:rPr>
          <w:rFonts w:hint="cs"/>
          <w:b/>
          <w:sz w:val="27"/>
          <w:rtl/>
        </w:rPr>
        <w:t xml:space="preserve">(حتّى البوار أو العامرة بزراعةٍ أو بناء) </w:t>
      </w:r>
      <w:r w:rsidRPr="00DC6DD8">
        <w:rPr>
          <w:rFonts w:hint="cs"/>
          <w:b/>
          <w:sz w:val="27"/>
          <w:rtl/>
        </w:rPr>
        <w:t xml:space="preserve">مطلقاً، أي </w:t>
      </w:r>
      <w:r w:rsidR="006A251D" w:rsidRPr="00DC6DD8">
        <w:rPr>
          <w:rFonts w:hint="cs"/>
          <w:b/>
          <w:sz w:val="27"/>
          <w:rtl/>
        </w:rPr>
        <w:t>إ</w:t>
      </w:r>
      <w:r w:rsidRPr="00DC6DD8">
        <w:rPr>
          <w:rFonts w:hint="cs"/>
          <w:b/>
          <w:sz w:val="27"/>
          <w:rtl/>
        </w:rPr>
        <w:t>نها لا ترث شيئاً من العين والقيمة. كما يذهب القائلون بهذا الرأي إلى عدم إرث الزوجة حت</w:t>
      </w:r>
      <w:r w:rsidR="006A251D" w:rsidRPr="00DC6DD8">
        <w:rPr>
          <w:rFonts w:hint="cs"/>
          <w:b/>
          <w:sz w:val="27"/>
          <w:rtl/>
        </w:rPr>
        <w:t>ّ</w:t>
      </w:r>
      <w:r w:rsidRPr="00DC6DD8">
        <w:rPr>
          <w:rFonts w:hint="cs"/>
          <w:b/>
          <w:sz w:val="27"/>
          <w:rtl/>
        </w:rPr>
        <w:t xml:space="preserve">ى من آلات وأدوات البناء التي يمكن انتزاعها وفصلها، ولكنها ترث قيمة الأدوات والآلات المستعملة في البناء. </w:t>
      </w:r>
    </w:p>
    <w:p w:rsidR="0045013F" w:rsidRPr="00DC6DD8" w:rsidRDefault="0045013F" w:rsidP="00196B44">
      <w:pPr>
        <w:rPr>
          <w:sz w:val="27"/>
          <w:rtl/>
        </w:rPr>
      </w:pPr>
    </w:p>
    <w:p w:rsidR="0045013F" w:rsidRPr="00DC6DD8" w:rsidRDefault="0045013F" w:rsidP="00881D3A">
      <w:pPr>
        <w:pStyle w:val="31"/>
        <w:rPr>
          <w:color w:val="auto"/>
          <w:rtl/>
        </w:rPr>
      </w:pPr>
      <w:r w:rsidRPr="00DC6DD8">
        <w:rPr>
          <w:rFonts w:hint="cs"/>
          <w:color w:val="auto"/>
          <w:rtl/>
        </w:rPr>
        <w:t>القائلون بهذا القول الأو</w:t>
      </w:r>
      <w:r w:rsidR="006A251D" w:rsidRPr="00DC6DD8">
        <w:rPr>
          <w:rFonts w:hint="cs"/>
          <w:color w:val="auto"/>
          <w:rtl/>
        </w:rPr>
        <w:t>ّ</w:t>
      </w:r>
      <w:r w:rsidRPr="00DC6DD8">
        <w:rPr>
          <w:rFonts w:hint="cs"/>
          <w:color w:val="auto"/>
          <w:rtl/>
        </w:rPr>
        <w:t xml:space="preserve">ل </w:t>
      </w:r>
    </w:p>
    <w:p w:rsidR="0045013F" w:rsidRDefault="0045013F" w:rsidP="00196B44">
      <w:pPr>
        <w:rPr>
          <w:b/>
          <w:bCs/>
          <w:sz w:val="27"/>
          <w:rtl/>
        </w:rPr>
      </w:pPr>
      <w:r w:rsidRPr="00DC6DD8">
        <w:rPr>
          <w:rFonts w:hint="cs"/>
          <w:b/>
          <w:sz w:val="27"/>
          <w:rtl/>
        </w:rPr>
        <w:t xml:space="preserve">المولى أحمد النراقي في كتاب </w:t>
      </w:r>
      <w:r w:rsidRPr="00DC6DD8">
        <w:rPr>
          <w:rFonts w:hint="eastAsia"/>
          <w:b/>
          <w:sz w:val="24"/>
          <w:szCs w:val="24"/>
          <w:rtl/>
        </w:rPr>
        <w:t>«</w:t>
      </w:r>
      <w:r w:rsidRPr="00DC6DD8">
        <w:rPr>
          <w:rFonts w:hint="cs"/>
          <w:b/>
          <w:sz w:val="27"/>
          <w:rtl/>
        </w:rPr>
        <w:t>مستند الشيعة</w:t>
      </w:r>
      <w:r w:rsidRPr="00DC6DD8">
        <w:rPr>
          <w:rFonts w:hint="eastAsia"/>
          <w:b/>
          <w:sz w:val="24"/>
          <w:szCs w:val="24"/>
          <w:rtl/>
        </w:rPr>
        <w:t>»</w:t>
      </w:r>
      <w:r w:rsidRPr="00DC6DD8">
        <w:rPr>
          <w:b/>
          <w:sz w:val="27"/>
          <w:vertAlign w:val="superscript"/>
          <w:rtl/>
        </w:rPr>
        <w:t>(</w:t>
      </w:r>
      <w:r w:rsidRPr="00DC6DD8">
        <w:rPr>
          <w:rStyle w:val="ac"/>
          <w:b/>
          <w:sz w:val="27"/>
          <w:rtl/>
        </w:rPr>
        <w:endnoteReference w:id="1"/>
      </w:r>
      <w:r w:rsidRPr="00DC6DD8">
        <w:rPr>
          <w:b/>
          <w:sz w:val="27"/>
          <w:vertAlign w:val="superscript"/>
          <w:rtl/>
        </w:rPr>
        <w:t>)</w:t>
      </w:r>
      <w:r w:rsidR="006A251D" w:rsidRPr="00DC6DD8">
        <w:rPr>
          <w:rFonts w:hint="cs"/>
          <w:b/>
          <w:sz w:val="27"/>
          <w:rtl/>
        </w:rPr>
        <w:t xml:space="preserve">؛ </w:t>
      </w:r>
      <w:r w:rsidRPr="00DC6DD8">
        <w:rPr>
          <w:rFonts w:hint="cs"/>
          <w:b/>
          <w:sz w:val="27"/>
          <w:rtl/>
        </w:rPr>
        <w:t>و</w:t>
      </w:r>
      <w:r w:rsidR="006A251D" w:rsidRPr="00DC6DD8">
        <w:rPr>
          <w:rFonts w:hint="cs"/>
          <w:b/>
          <w:sz w:val="27"/>
          <w:rtl/>
        </w:rPr>
        <w:t xml:space="preserve">هو </w:t>
      </w:r>
      <w:r w:rsidRPr="00DC6DD8">
        <w:rPr>
          <w:rFonts w:hint="cs"/>
          <w:b/>
          <w:sz w:val="27"/>
          <w:rtl/>
        </w:rPr>
        <w:t xml:space="preserve">ظاهر أبي الصلاح الحلبي في </w:t>
      </w:r>
      <w:r w:rsidRPr="00DC6DD8">
        <w:rPr>
          <w:rFonts w:hint="eastAsia"/>
          <w:b/>
          <w:sz w:val="24"/>
          <w:szCs w:val="24"/>
          <w:rtl/>
        </w:rPr>
        <w:t>«</w:t>
      </w:r>
      <w:r w:rsidRPr="00DC6DD8">
        <w:rPr>
          <w:rFonts w:hint="cs"/>
          <w:b/>
          <w:sz w:val="27"/>
          <w:rtl/>
        </w:rPr>
        <w:t>الكافي في الفقه</w:t>
      </w:r>
      <w:r w:rsidRPr="00DC6DD8">
        <w:rPr>
          <w:rFonts w:hint="eastAsia"/>
          <w:b/>
          <w:sz w:val="24"/>
          <w:szCs w:val="24"/>
          <w:rtl/>
        </w:rPr>
        <w:t>»</w:t>
      </w:r>
      <w:r w:rsidRPr="00DC6DD8">
        <w:rPr>
          <w:b/>
          <w:sz w:val="27"/>
          <w:vertAlign w:val="superscript"/>
          <w:rtl/>
        </w:rPr>
        <w:t>(</w:t>
      </w:r>
      <w:r w:rsidRPr="00DC6DD8">
        <w:rPr>
          <w:rStyle w:val="ac"/>
          <w:b/>
          <w:sz w:val="27"/>
          <w:rtl/>
        </w:rPr>
        <w:endnoteReference w:id="2"/>
      </w:r>
      <w:r w:rsidRPr="00DC6DD8">
        <w:rPr>
          <w:b/>
          <w:sz w:val="27"/>
          <w:vertAlign w:val="superscript"/>
          <w:rtl/>
        </w:rPr>
        <w:t>)</w:t>
      </w:r>
      <w:r w:rsidR="006A251D" w:rsidRPr="00DC6DD8">
        <w:rPr>
          <w:rFonts w:hint="cs"/>
          <w:b/>
          <w:sz w:val="27"/>
          <w:rtl/>
        </w:rPr>
        <w:t>؛</w:t>
      </w:r>
      <w:r w:rsidRPr="00DC6DD8">
        <w:rPr>
          <w:rFonts w:hint="cs"/>
          <w:b/>
          <w:sz w:val="27"/>
          <w:rtl/>
        </w:rPr>
        <w:t xml:space="preserve"> والشيخ الطوسي في كتاب </w:t>
      </w:r>
      <w:r w:rsidRPr="00DC6DD8">
        <w:rPr>
          <w:rFonts w:hint="eastAsia"/>
          <w:b/>
          <w:sz w:val="24"/>
          <w:szCs w:val="24"/>
          <w:rtl/>
        </w:rPr>
        <w:t>«</w:t>
      </w:r>
      <w:r w:rsidRPr="00DC6DD8">
        <w:rPr>
          <w:rFonts w:hint="cs"/>
          <w:b/>
          <w:sz w:val="27"/>
          <w:rtl/>
        </w:rPr>
        <w:t>الخلاف</w:t>
      </w:r>
      <w:r w:rsidRPr="00DC6DD8">
        <w:rPr>
          <w:rFonts w:hint="eastAsia"/>
          <w:b/>
          <w:sz w:val="24"/>
          <w:szCs w:val="24"/>
          <w:rtl/>
        </w:rPr>
        <w:t>»</w:t>
      </w:r>
      <w:r w:rsidRPr="00DC6DD8">
        <w:rPr>
          <w:b/>
          <w:sz w:val="27"/>
          <w:vertAlign w:val="superscript"/>
          <w:rtl/>
        </w:rPr>
        <w:t>(</w:t>
      </w:r>
      <w:r w:rsidRPr="00A40994">
        <w:rPr>
          <w:rStyle w:val="ac"/>
          <w:b/>
          <w:sz w:val="27"/>
          <w:rtl/>
        </w:rPr>
        <w:endnoteReference w:id="3"/>
      </w:r>
      <w:r w:rsidRPr="00DC6DD8">
        <w:rPr>
          <w:b/>
          <w:sz w:val="27"/>
          <w:vertAlign w:val="superscript"/>
          <w:rtl/>
        </w:rPr>
        <w:t>)</w:t>
      </w:r>
      <w:r w:rsidRPr="00DC6DD8">
        <w:rPr>
          <w:rFonts w:hint="cs"/>
          <w:b/>
          <w:sz w:val="27"/>
          <w:rtl/>
        </w:rPr>
        <w:t>، حيث اد</w:t>
      </w:r>
      <w:r w:rsidR="006A251D" w:rsidRPr="00DC6DD8">
        <w:rPr>
          <w:rFonts w:hint="cs"/>
          <w:b/>
          <w:sz w:val="27"/>
          <w:rtl/>
        </w:rPr>
        <w:t>ّ</w:t>
      </w:r>
      <w:r w:rsidRPr="00DC6DD8">
        <w:rPr>
          <w:rFonts w:hint="cs"/>
          <w:b/>
          <w:sz w:val="27"/>
          <w:rtl/>
        </w:rPr>
        <w:t>عى الإجماع على ذلك أيضاً</w:t>
      </w:r>
      <w:r w:rsidR="00C644FC" w:rsidRPr="00DC6DD8">
        <w:rPr>
          <w:rFonts w:hint="cs"/>
          <w:b/>
          <w:sz w:val="27"/>
          <w:rtl/>
        </w:rPr>
        <w:t>؛</w:t>
      </w:r>
      <w:r w:rsidRPr="00DC6DD8">
        <w:rPr>
          <w:rFonts w:hint="cs"/>
          <w:b/>
          <w:sz w:val="27"/>
          <w:rtl/>
        </w:rPr>
        <w:t xml:space="preserve"> ويمكن القول</w:t>
      </w:r>
      <w:r w:rsidR="00C644FC" w:rsidRPr="00DC6DD8">
        <w:rPr>
          <w:rFonts w:hint="cs"/>
          <w:b/>
          <w:sz w:val="27"/>
          <w:rtl/>
        </w:rPr>
        <w:t>،</w:t>
      </w:r>
      <w:r w:rsidRPr="00DC6DD8">
        <w:rPr>
          <w:rFonts w:hint="cs"/>
          <w:b/>
          <w:sz w:val="27"/>
          <w:rtl/>
        </w:rPr>
        <w:t xml:space="preserve"> من خلال التدقيق في عبارة الشيخ الطوسي في كتاب </w:t>
      </w:r>
      <w:r w:rsidRPr="00DC6DD8">
        <w:rPr>
          <w:rFonts w:hint="eastAsia"/>
          <w:b/>
          <w:sz w:val="24"/>
          <w:szCs w:val="24"/>
          <w:rtl/>
        </w:rPr>
        <w:t>«</w:t>
      </w:r>
      <w:r w:rsidRPr="00DC6DD8">
        <w:rPr>
          <w:rFonts w:hint="cs"/>
          <w:b/>
          <w:sz w:val="27"/>
          <w:rtl/>
        </w:rPr>
        <w:t>الاستبصار</w:t>
      </w:r>
      <w:r w:rsidRPr="00DC6DD8">
        <w:rPr>
          <w:rFonts w:hint="eastAsia"/>
          <w:b/>
          <w:sz w:val="24"/>
          <w:szCs w:val="24"/>
          <w:rtl/>
        </w:rPr>
        <w:t>»</w:t>
      </w:r>
      <w:r w:rsidRPr="00DC6DD8">
        <w:rPr>
          <w:b/>
          <w:sz w:val="27"/>
          <w:vertAlign w:val="superscript"/>
          <w:rtl/>
        </w:rPr>
        <w:t>(</w:t>
      </w:r>
      <w:r w:rsidRPr="00DC6DD8">
        <w:rPr>
          <w:rStyle w:val="ac"/>
          <w:b/>
          <w:sz w:val="27"/>
          <w:rtl/>
        </w:rPr>
        <w:endnoteReference w:id="4"/>
      </w:r>
      <w:r w:rsidRPr="00DC6DD8">
        <w:rPr>
          <w:b/>
          <w:sz w:val="27"/>
          <w:vertAlign w:val="superscript"/>
          <w:rtl/>
        </w:rPr>
        <w:t>)</w:t>
      </w:r>
      <w:r w:rsidRPr="00DC6DD8">
        <w:rPr>
          <w:rFonts w:hint="cs"/>
          <w:b/>
          <w:sz w:val="27"/>
          <w:rtl/>
        </w:rPr>
        <w:t>: إنه يختار هذا القول أيضاً</w:t>
      </w:r>
      <w:r w:rsidRPr="00DC6DD8">
        <w:rPr>
          <w:b/>
          <w:sz w:val="27"/>
          <w:vertAlign w:val="superscript"/>
          <w:rtl/>
        </w:rPr>
        <w:t>(</w:t>
      </w:r>
      <w:r w:rsidRPr="00DC6DD8">
        <w:rPr>
          <w:rStyle w:val="ac"/>
          <w:b/>
          <w:sz w:val="27"/>
          <w:rtl/>
        </w:rPr>
        <w:endnoteReference w:id="5"/>
      </w:r>
      <w:r w:rsidRPr="00DC6DD8">
        <w:rPr>
          <w:b/>
          <w:sz w:val="27"/>
          <w:vertAlign w:val="superscript"/>
          <w:rtl/>
        </w:rPr>
        <w:t>)</w:t>
      </w:r>
      <w:r w:rsidR="00C644FC" w:rsidRPr="00DC6DD8">
        <w:rPr>
          <w:rFonts w:hint="cs"/>
          <w:b/>
          <w:sz w:val="27"/>
          <w:rtl/>
        </w:rPr>
        <w:t>؛</w:t>
      </w:r>
      <w:r w:rsidRPr="00DC6DD8">
        <w:rPr>
          <w:rFonts w:hint="cs"/>
          <w:b/>
          <w:sz w:val="27"/>
          <w:rtl/>
        </w:rPr>
        <w:t xml:space="preserve"> ومن المتأخ</w:t>
      </w:r>
      <w:r w:rsidR="00C644FC" w:rsidRPr="00DC6DD8">
        <w:rPr>
          <w:rFonts w:hint="cs"/>
          <w:b/>
          <w:sz w:val="27"/>
          <w:rtl/>
        </w:rPr>
        <w:t>ِّ</w:t>
      </w:r>
      <w:r w:rsidRPr="00DC6DD8">
        <w:rPr>
          <w:rFonts w:hint="cs"/>
          <w:b/>
          <w:sz w:val="27"/>
          <w:rtl/>
        </w:rPr>
        <w:t xml:space="preserve">رين ذهب الإمام </w:t>
      </w:r>
      <w:r w:rsidRPr="00DC6DD8">
        <w:rPr>
          <w:rFonts w:hint="cs"/>
          <w:b/>
          <w:sz w:val="27"/>
          <w:rtl/>
        </w:rPr>
        <w:lastRenderedPageBreak/>
        <w:t xml:space="preserve">الخميني إلى اختيار هذا القول في كتاب </w:t>
      </w:r>
      <w:r w:rsidRPr="00DC6DD8">
        <w:rPr>
          <w:rFonts w:hint="eastAsia"/>
          <w:b/>
          <w:sz w:val="24"/>
          <w:szCs w:val="24"/>
          <w:rtl/>
        </w:rPr>
        <w:t>«</w:t>
      </w:r>
      <w:r w:rsidRPr="00DC6DD8">
        <w:rPr>
          <w:rFonts w:hint="cs"/>
          <w:b/>
          <w:sz w:val="27"/>
          <w:rtl/>
        </w:rPr>
        <w:t>تحرير الوسيلة</w:t>
      </w:r>
      <w:r w:rsidRPr="00DC6DD8">
        <w:rPr>
          <w:rFonts w:hint="eastAsia"/>
          <w:b/>
          <w:sz w:val="24"/>
          <w:szCs w:val="24"/>
          <w:rtl/>
        </w:rPr>
        <w:t>»</w:t>
      </w:r>
      <w:r w:rsidRPr="00DC6DD8">
        <w:rPr>
          <w:b/>
          <w:sz w:val="27"/>
          <w:vertAlign w:val="superscript"/>
          <w:rtl/>
        </w:rPr>
        <w:t>(</w:t>
      </w:r>
      <w:r w:rsidRPr="00DC6DD8">
        <w:rPr>
          <w:rStyle w:val="ac"/>
          <w:b/>
          <w:sz w:val="27"/>
          <w:rtl/>
        </w:rPr>
        <w:endnoteReference w:id="6"/>
      </w:r>
      <w:r w:rsidRPr="00DC6DD8">
        <w:rPr>
          <w:b/>
          <w:sz w:val="27"/>
          <w:vertAlign w:val="superscript"/>
          <w:rtl/>
        </w:rPr>
        <w:t>)</w:t>
      </w:r>
      <w:r w:rsidRPr="00DC6DD8">
        <w:rPr>
          <w:rFonts w:hint="cs"/>
          <w:b/>
          <w:sz w:val="27"/>
          <w:rtl/>
        </w:rPr>
        <w:t xml:space="preserve">. </w:t>
      </w:r>
    </w:p>
    <w:p w:rsidR="00EB61AD" w:rsidRPr="00DC6DD8" w:rsidRDefault="00EB61AD" w:rsidP="00196B44">
      <w:pPr>
        <w:rPr>
          <w:b/>
          <w:bCs/>
          <w:sz w:val="27"/>
          <w:rtl/>
        </w:rPr>
      </w:pPr>
    </w:p>
    <w:p w:rsidR="0045013F" w:rsidRPr="00DC6DD8" w:rsidRDefault="0045013F" w:rsidP="00881D3A">
      <w:pPr>
        <w:pStyle w:val="31"/>
        <w:rPr>
          <w:b/>
          <w:color w:val="auto"/>
          <w:rtl/>
        </w:rPr>
      </w:pPr>
      <w:r w:rsidRPr="00DC6DD8">
        <w:rPr>
          <w:rFonts w:hint="cs"/>
          <w:color w:val="auto"/>
          <w:rtl/>
        </w:rPr>
        <w:t xml:space="preserve">القول الثاني </w:t>
      </w:r>
    </w:p>
    <w:p w:rsidR="0045013F" w:rsidRPr="00DC6DD8" w:rsidRDefault="0045013F" w:rsidP="00196B44">
      <w:pPr>
        <w:rPr>
          <w:b/>
          <w:bCs/>
          <w:sz w:val="27"/>
          <w:rtl/>
        </w:rPr>
      </w:pPr>
      <w:r w:rsidRPr="00DC6DD8">
        <w:rPr>
          <w:rFonts w:hint="cs"/>
          <w:b/>
          <w:sz w:val="27"/>
          <w:rtl/>
        </w:rPr>
        <w:t>إن هذا القول هو مثل القول الأو</w:t>
      </w:r>
      <w:r w:rsidR="00C644FC" w:rsidRPr="00DC6DD8">
        <w:rPr>
          <w:rFonts w:hint="cs"/>
          <w:b/>
          <w:sz w:val="27"/>
          <w:rtl/>
        </w:rPr>
        <w:t>ّ</w:t>
      </w:r>
      <w:r w:rsidRPr="00DC6DD8">
        <w:rPr>
          <w:rFonts w:hint="cs"/>
          <w:b/>
          <w:sz w:val="27"/>
          <w:rtl/>
        </w:rPr>
        <w:t>ل، ولكن</w:t>
      </w:r>
      <w:r w:rsidR="00C644FC" w:rsidRPr="00DC6DD8">
        <w:rPr>
          <w:rFonts w:hint="cs"/>
          <w:b/>
          <w:sz w:val="27"/>
          <w:rtl/>
        </w:rPr>
        <w:t>ّ</w:t>
      </w:r>
      <w:r w:rsidRPr="00DC6DD8">
        <w:rPr>
          <w:rFonts w:hint="cs"/>
          <w:b/>
          <w:sz w:val="27"/>
          <w:rtl/>
        </w:rPr>
        <w:t xml:space="preserve"> القائلين به يقيّ</w:t>
      </w:r>
      <w:r w:rsidR="00C644FC" w:rsidRPr="00DC6DD8">
        <w:rPr>
          <w:rFonts w:hint="cs"/>
          <w:b/>
          <w:sz w:val="27"/>
          <w:rtl/>
        </w:rPr>
        <w:t>ِ</w:t>
      </w:r>
      <w:r w:rsidRPr="00DC6DD8">
        <w:rPr>
          <w:rFonts w:hint="cs"/>
          <w:b/>
          <w:sz w:val="27"/>
          <w:rtl/>
        </w:rPr>
        <w:t>دون منع الزوجة من الإرث بعدم وجود ولد</w:t>
      </w:r>
      <w:r w:rsidR="00C644FC" w:rsidRPr="00DC6DD8">
        <w:rPr>
          <w:rFonts w:hint="cs"/>
          <w:b/>
          <w:sz w:val="27"/>
          <w:rtl/>
        </w:rPr>
        <w:t>ٍ</w:t>
      </w:r>
      <w:r w:rsidRPr="00DC6DD8">
        <w:rPr>
          <w:rFonts w:hint="cs"/>
          <w:b/>
          <w:sz w:val="27"/>
          <w:rtl/>
        </w:rPr>
        <w:t xml:space="preserve"> لها من زوجها. وعليه إذا كان للزوجة ولد</w:t>
      </w:r>
      <w:r w:rsidR="00C644FC" w:rsidRPr="00DC6DD8">
        <w:rPr>
          <w:rFonts w:hint="cs"/>
          <w:b/>
          <w:sz w:val="27"/>
          <w:rtl/>
        </w:rPr>
        <w:t>ٌ</w:t>
      </w:r>
      <w:r w:rsidRPr="00DC6DD8">
        <w:rPr>
          <w:rFonts w:hint="cs"/>
          <w:b/>
          <w:sz w:val="27"/>
          <w:rtl/>
        </w:rPr>
        <w:t xml:space="preserve"> من زوجها فإنها سترث من عين جميع التركة. </w:t>
      </w:r>
    </w:p>
    <w:p w:rsidR="0045013F" w:rsidRPr="00DC6DD8" w:rsidRDefault="0045013F" w:rsidP="00196B44">
      <w:pPr>
        <w:rPr>
          <w:b/>
          <w:bCs/>
          <w:sz w:val="27"/>
          <w:rtl/>
        </w:rPr>
      </w:pPr>
    </w:p>
    <w:p w:rsidR="0045013F" w:rsidRPr="00DC6DD8" w:rsidRDefault="0045013F" w:rsidP="00881D3A">
      <w:pPr>
        <w:pStyle w:val="31"/>
        <w:rPr>
          <w:color w:val="auto"/>
          <w:rtl/>
        </w:rPr>
      </w:pPr>
      <w:r w:rsidRPr="00DC6DD8">
        <w:rPr>
          <w:rFonts w:hint="cs"/>
          <w:color w:val="auto"/>
          <w:rtl/>
        </w:rPr>
        <w:t xml:space="preserve">القائلون بهذا القول الثاني </w:t>
      </w:r>
    </w:p>
    <w:p w:rsidR="0045013F" w:rsidRPr="00DC6DD8" w:rsidRDefault="0045013F" w:rsidP="00196B44">
      <w:pPr>
        <w:rPr>
          <w:b/>
          <w:bCs/>
          <w:sz w:val="27"/>
          <w:rtl/>
        </w:rPr>
      </w:pPr>
      <w:r w:rsidRPr="00DC6DD8">
        <w:rPr>
          <w:rFonts w:hint="cs"/>
          <w:b/>
          <w:sz w:val="27"/>
          <w:rtl/>
        </w:rPr>
        <w:t xml:space="preserve">الشيخ الطوسي في </w:t>
      </w:r>
      <w:r w:rsidR="00C644FC" w:rsidRPr="00DC6DD8">
        <w:rPr>
          <w:rFonts w:hint="cs"/>
          <w:b/>
          <w:sz w:val="27"/>
          <w:rtl/>
        </w:rPr>
        <w:t>كتبه:</w:t>
      </w:r>
      <w:r w:rsidRPr="00DC6DD8">
        <w:rPr>
          <w:rFonts w:hint="cs"/>
          <w:b/>
          <w:sz w:val="27"/>
          <w:rtl/>
        </w:rPr>
        <w:t xml:space="preserve"> </w:t>
      </w:r>
      <w:r w:rsidRPr="00DC6DD8">
        <w:rPr>
          <w:rFonts w:hint="eastAsia"/>
          <w:b/>
          <w:sz w:val="24"/>
          <w:szCs w:val="24"/>
          <w:rtl/>
        </w:rPr>
        <w:t>«</w:t>
      </w:r>
      <w:r w:rsidRPr="00DC6DD8">
        <w:rPr>
          <w:rFonts w:hint="cs"/>
          <w:b/>
          <w:sz w:val="27"/>
          <w:rtl/>
        </w:rPr>
        <w:t>النهاية</w:t>
      </w:r>
      <w:r w:rsidRPr="00DC6DD8">
        <w:rPr>
          <w:rFonts w:hint="eastAsia"/>
          <w:b/>
          <w:sz w:val="24"/>
          <w:szCs w:val="24"/>
          <w:rtl/>
        </w:rPr>
        <w:t>»</w:t>
      </w:r>
      <w:r w:rsidRPr="00DC6DD8">
        <w:rPr>
          <w:b/>
          <w:sz w:val="27"/>
          <w:vertAlign w:val="superscript"/>
          <w:rtl/>
        </w:rPr>
        <w:t>(</w:t>
      </w:r>
      <w:r w:rsidRPr="00DC6DD8">
        <w:rPr>
          <w:rStyle w:val="ac"/>
          <w:b/>
          <w:sz w:val="27"/>
          <w:rtl/>
        </w:rPr>
        <w:endnoteReference w:id="7"/>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المبسوط</w:t>
      </w:r>
      <w:r w:rsidRPr="00DC6DD8">
        <w:rPr>
          <w:rFonts w:hint="eastAsia"/>
          <w:b/>
          <w:sz w:val="24"/>
          <w:szCs w:val="24"/>
          <w:rtl/>
        </w:rPr>
        <w:t>»</w:t>
      </w:r>
      <w:r w:rsidRPr="00DC6DD8">
        <w:rPr>
          <w:b/>
          <w:sz w:val="27"/>
          <w:vertAlign w:val="superscript"/>
          <w:rtl/>
        </w:rPr>
        <w:t>(</w:t>
      </w:r>
      <w:r w:rsidRPr="00DC6DD8">
        <w:rPr>
          <w:rStyle w:val="ac"/>
          <w:b/>
          <w:sz w:val="27"/>
          <w:rtl/>
        </w:rPr>
        <w:endnoteReference w:id="8"/>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تهذيب الأحكام</w:t>
      </w:r>
      <w:r w:rsidRPr="00DC6DD8">
        <w:rPr>
          <w:rFonts w:hint="eastAsia"/>
          <w:b/>
          <w:sz w:val="24"/>
          <w:szCs w:val="24"/>
          <w:rtl/>
        </w:rPr>
        <w:t>»</w:t>
      </w:r>
      <w:r w:rsidRPr="00DC6DD8">
        <w:rPr>
          <w:b/>
          <w:sz w:val="27"/>
          <w:vertAlign w:val="superscript"/>
          <w:rtl/>
        </w:rPr>
        <w:t>(</w:t>
      </w:r>
      <w:r w:rsidRPr="00DC6DD8">
        <w:rPr>
          <w:rStyle w:val="ac"/>
          <w:b/>
          <w:sz w:val="27"/>
          <w:rtl/>
        </w:rPr>
        <w:endnoteReference w:id="9"/>
      </w:r>
      <w:r w:rsidRPr="00DC6DD8">
        <w:rPr>
          <w:b/>
          <w:sz w:val="27"/>
          <w:vertAlign w:val="superscript"/>
          <w:rtl/>
        </w:rPr>
        <w:t>)</w:t>
      </w:r>
      <w:r w:rsidR="00C644FC" w:rsidRPr="00DC6DD8">
        <w:rPr>
          <w:rFonts w:hint="cs"/>
          <w:b/>
          <w:sz w:val="27"/>
          <w:rtl/>
        </w:rPr>
        <w:t>؛</w:t>
      </w:r>
      <w:r w:rsidRPr="00DC6DD8">
        <w:rPr>
          <w:rFonts w:hint="cs"/>
          <w:b/>
          <w:sz w:val="27"/>
          <w:rtl/>
        </w:rPr>
        <w:t xml:space="preserve"> وابن حمزة في كتاب </w:t>
      </w:r>
      <w:r w:rsidRPr="00DC6DD8">
        <w:rPr>
          <w:rFonts w:hint="eastAsia"/>
          <w:b/>
          <w:sz w:val="24"/>
          <w:szCs w:val="24"/>
          <w:rtl/>
        </w:rPr>
        <w:t>«</w:t>
      </w:r>
      <w:r w:rsidRPr="00DC6DD8">
        <w:rPr>
          <w:rFonts w:hint="cs"/>
          <w:b/>
          <w:sz w:val="27"/>
          <w:rtl/>
        </w:rPr>
        <w:t>الوسيلة</w:t>
      </w:r>
      <w:r w:rsidRPr="00DC6DD8">
        <w:rPr>
          <w:rFonts w:hint="eastAsia"/>
          <w:b/>
          <w:sz w:val="24"/>
          <w:szCs w:val="24"/>
          <w:rtl/>
        </w:rPr>
        <w:t>»</w:t>
      </w:r>
      <w:r w:rsidRPr="00DC6DD8">
        <w:rPr>
          <w:b/>
          <w:sz w:val="27"/>
          <w:vertAlign w:val="superscript"/>
          <w:rtl/>
        </w:rPr>
        <w:t>(</w:t>
      </w:r>
      <w:r w:rsidRPr="00DC6DD8">
        <w:rPr>
          <w:rStyle w:val="ac"/>
          <w:b/>
          <w:sz w:val="27"/>
          <w:rtl/>
        </w:rPr>
        <w:endnoteReference w:id="10"/>
      </w:r>
      <w:r w:rsidRPr="00DC6DD8">
        <w:rPr>
          <w:b/>
          <w:sz w:val="27"/>
          <w:vertAlign w:val="superscript"/>
          <w:rtl/>
        </w:rPr>
        <w:t>)</w:t>
      </w:r>
      <w:r w:rsidR="00C644FC" w:rsidRPr="00DC6DD8">
        <w:rPr>
          <w:rFonts w:hint="cs"/>
          <w:b/>
          <w:sz w:val="27"/>
          <w:rtl/>
        </w:rPr>
        <w:t>؛</w:t>
      </w:r>
      <w:r w:rsidRPr="00DC6DD8">
        <w:rPr>
          <w:rFonts w:hint="cs"/>
          <w:b/>
          <w:sz w:val="27"/>
          <w:rtl/>
        </w:rPr>
        <w:t xml:space="preserve"> والقاضي ابن البرّاج في كتاب </w:t>
      </w:r>
      <w:r w:rsidRPr="00DC6DD8">
        <w:rPr>
          <w:rFonts w:hint="eastAsia"/>
          <w:b/>
          <w:sz w:val="24"/>
          <w:szCs w:val="24"/>
          <w:rtl/>
        </w:rPr>
        <w:t>«</w:t>
      </w:r>
      <w:r w:rsidRPr="00DC6DD8">
        <w:rPr>
          <w:rFonts w:hint="cs"/>
          <w:b/>
          <w:sz w:val="27"/>
          <w:rtl/>
        </w:rPr>
        <w:t>المهذّب</w:t>
      </w:r>
      <w:r w:rsidRPr="00DC6DD8">
        <w:rPr>
          <w:rFonts w:hint="eastAsia"/>
          <w:b/>
          <w:sz w:val="24"/>
          <w:szCs w:val="24"/>
          <w:rtl/>
        </w:rPr>
        <w:t>»</w:t>
      </w:r>
      <w:r w:rsidRPr="00DC6DD8">
        <w:rPr>
          <w:b/>
          <w:sz w:val="27"/>
          <w:vertAlign w:val="superscript"/>
          <w:rtl/>
        </w:rPr>
        <w:t>(</w:t>
      </w:r>
      <w:r w:rsidRPr="00DC6DD8">
        <w:rPr>
          <w:rStyle w:val="ac"/>
          <w:b/>
          <w:sz w:val="27"/>
          <w:rtl/>
        </w:rPr>
        <w:endnoteReference w:id="11"/>
      </w:r>
      <w:r w:rsidRPr="00DC6DD8">
        <w:rPr>
          <w:b/>
          <w:sz w:val="27"/>
          <w:vertAlign w:val="superscript"/>
          <w:rtl/>
        </w:rPr>
        <w:t>)</w:t>
      </w:r>
      <w:r w:rsidR="00C644FC" w:rsidRPr="00DC6DD8">
        <w:rPr>
          <w:rFonts w:hint="cs"/>
          <w:b/>
          <w:sz w:val="27"/>
          <w:rtl/>
        </w:rPr>
        <w:t>؛</w:t>
      </w:r>
      <w:r w:rsidRPr="00DC6DD8">
        <w:rPr>
          <w:rFonts w:hint="cs"/>
          <w:b/>
          <w:sz w:val="27"/>
          <w:rtl/>
        </w:rPr>
        <w:t xml:space="preserve"> والمحق</w:t>
      </w:r>
      <w:r w:rsidR="00C644FC" w:rsidRPr="00DC6DD8">
        <w:rPr>
          <w:rFonts w:hint="cs"/>
          <w:b/>
          <w:sz w:val="27"/>
          <w:rtl/>
        </w:rPr>
        <w:t>ِّ</w:t>
      </w:r>
      <w:r w:rsidRPr="00DC6DD8">
        <w:rPr>
          <w:rFonts w:hint="cs"/>
          <w:b/>
          <w:sz w:val="27"/>
          <w:rtl/>
        </w:rPr>
        <w:t>ق الحل</w:t>
      </w:r>
      <w:r w:rsidR="00C644FC" w:rsidRPr="00DC6DD8">
        <w:rPr>
          <w:rFonts w:hint="cs"/>
          <w:b/>
          <w:sz w:val="27"/>
          <w:rtl/>
        </w:rPr>
        <w:t>ّ</w:t>
      </w:r>
      <w:r w:rsidRPr="00DC6DD8">
        <w:rPr>
          <w:rFonts w:hint="cs"/>
          <w:b/>
          <w:sz w:val="27"/>
          <w:rtl/>
        </w:rPr>
        <w:t xml:space="preserve">ي في كتاب </w:t>
      </w:r>
      <w:r w:rsidRPr="00DC6DD8">
        <w:rPr>
          <w:rFonts w:hint="eastAsia"/>
          <w:b/>
          <w:sz w:val="24"/>
          <w:szCs w:val="24"/>
          <w:rtl/>
        </w:rPr>
        <w:t>«</w:t>
      </w:r>
      <w:r w:rsidRPr="00DC6DD8">
        <w:rPr>
          <w:rFonts w:hint="cs"/>
          <w:b/>
          <w:sz w:val="27"/>
          <w:rtl/>
        </w:rPr>
        <w:t>شرائع الإسلام</w:t>
      </w:r>
      <w:r w:rsidRPr="00DC6DD8">
        <w:rPr>
          <w:rFonts w:hint="eastAsia"/>
          <w:b/>
          <w:sz w:val="24"/>
          <w:szCs w:val="24"/>
          <w:rtl/>
        </w:rPr>
        <w:t>»</w:t>
      </w:r>
      <w:r w:rsidRPr="00DC6DD8">
        <w:rPr>
          <w:b/>
          <w:sz w:val="27"/>
          <w:vertAlign w:val="superscript"/>
          <w:rtl/>
        </w:rPr>
        <w:t>(</w:t>
      </w:r>
      <w:r w:rsidRPr="00DC6DD8">
        <w:rPr>
          <w:rStyle w:val="ac"/>
          <w:b/>
          <w:sz w:val="27"/>
          <w:rtl/>
        </w:rPr>
        <w:endnoteReference w:id="12"/>
      </w:r>
      <w:r w:rsidRPr="00DC6DD8">
        <w:rPr>
          <w:b/>
          <w:sz w:val="27"/>
          <w:vertAlign w:val="superscript"/>
          <w:rtl/>
        </w:rPr>
        <w:t>)</w:t>
      </w:r>
      <w:r w:rsidR="00C644FC" w:rsidRPr="00DC6DD8">
        <w:rPr>
          <w:rFonts w:hint="cs"/>
          <w:b/>
          <w:sz w:val="27"/>
          <w:rtl/>
        </w:rPr>
        <w:t>؛</w:t>
      </w:r>
      <w:r w:rsidRPr="00DC6DD8">
        <w:rPr>
          <w:rFonts w:hint="cs"/>
          <w:b/>
          <w:sz w:val="27"/>
          <w:rtl/>
        </w:rPr>
        <w:t xml:space="preserve"> وابن سعيد الحل</w:t>
      </w:r>
      <w:r w:rsidR="00C644FC" w:rsidRPr="00DC6DD8">
        <w:rPr>
          <w:rFonts w:hint="cs"/>
          <w:b/>
          <w:sz w:val="27"/>
          <w:rtl/>
        </w:rPr>
        <w:t>ّ</w:t>
      </w:r>
      <w:r w:rsidRPr="00DC6DD8">
        <w:rPr>
          <w:rFonts w:hint="cs"/>
          <w:b/>
          <w:sz w:val="27"/>
          <w:rtl/>
        </w:rPr>
        <w:t xml:space="preserve">ي في كتاب </w:t>
      </w:r>
      <w:r w:rsidRPr="00DC6DD8">
        <w:rPr>
          <w:rFonts w:hint="eastAsia"/>
          <w:b/>
          <w:sz w:val="24"/>
          <w:szCs w:val="24"/>
          <w:rtl/>
        </w:rPr>
        <w:t>«</w:t>
      </w:r>
      <w:r w:rsidRPr="00DC6DD8">
        <w:rPr>
          <w:rFonts w:hint="cs"/>
          <w:b/>
          <w:sz w:val="27"/>
          <w:rtl/>
        </w:rPr>
        <w:t>الجامع للشرائع</w:t>
      </w:r>
      <w:r w:rsidRPr="00DC6DD8">
        <w:rPr>
          <w:rFonts w:hint="eastAsia"/>
          <w:b/>
          <w:sz w:val="24"/>
          <w:szCs w:val="24"/>
          <w:rtl/>
        </w:rPr>
        <w:t>»</w:t>
      </w:r>
      <w:r w:rsidRPr="00DC6DD8">
        <w:rPr>
          <w:b/>
          <w:sz w:val="27"/>
          <w:vertAlign w:val="superscript"/>
          <w:rtl/>
        </w:rPr>
        <w:t>(</w:t>
      </w:r>
      <w:r w:rsidRPr="00DC6DD8">
        <w:rPr>
          <w:rStyle w:val="ac"/>
          <w:b/>
          <w:sz w:val="27"/>
          <w:rtl/>
        </w:rPr>
        <w:endnoteReference w:id="13"/>
      </w:r>
      <w:r w:rsidRPr="00DC6DD8">
        <w:rPr>
          <w:b/>
          <w:sz w:val="27"/>
          <w:vertAlign w:val="superscript"/>
          <w:rtl/>
        </w:rPr>
        <w:t>)</w:t>
      </w:r>
      <w:r w:rsidR="00C644FC" w:rsidRPr="00DC6DD8">
        <w:rPr>
          <w:rFonts w:hint="cs"/>
          <w:b/>
          <w:sz w:val="27"/>
          <w:rtl/>
        </w:rPr>
        <w:t>؛</w:t>
      </w:r>
      <w:r w:rsidRPr="00DC6DD8">
        <w:rPr>
          <w:rFonts w:hint="cs"/>
          <w:b/>
          <w:sz w:val="27"/>
          <w:rtl/>
        </w:rPr>
        <w:t xml:space="preserve"> والعلا</w:t>
      </w:r>
      <w:r w:rsidR="00C644FC" w:rsidRPr="00DC6DD8">
        <w:rPr>
          <w:rFonts w:hint="cs"/>
          <w:b/>
          <w:sz w:val="27"/>
          <w:rtl/>
        </w:rPr>
        <w:t>ّ</w:t>
      </w:r>
      <w:r w:rsidRPr="00DC6DD8">
        <w:rPr>
          <w:rFonts w:hint="cs"/>
          <w:b/>
          <w:sz w:val="27"/>
          <w:rtl/>
        </w:rPr>
        <w:t>مة الحل</w:t>
      </w:r>
      <w:r w:rsidR="00C644FC" w:rsidRPr="00DC6DD8">
        <w:rPr>
          <w:rFonts w:hint="cs"/>
          <w:b/>
          <w:sz w:val="27"/>
          <w:rtl/>
        </w:rPr>
        <w:t>ّ</w:t>
      </w:r>
      <w:r w:rsidRPr="00DC6DD8">
        <w:rPr>
          <w:rFonts w:hint="cs"/>
          <w:b/>
          <w:sz w:val="27"/>
          <w:rtl/>
        </w:rPr>
        <w:t xml:space="preserve">ي في </w:t>
      </w:r>
      <w:r w:rsidR="00C644FC" w:rsidRPr="00DC6DD8">
        <w:rPr>
          <w:rFonts w:hint="cs"/>
          <w:b/>
          <w:sz w:val="27"/>
          <w:rtl/>
        </w:rPr>
        <w:t>كتبه:</w:t>
      </w:r>
      <w:r w:rsidRPr="00DC6DD8">
        <w:rPr>
          <w:rFonts w:hint="cs"/>
          <w:b/>
          <w:sz w:val="27"/>
          <w:rtl/>
        </w:rPr>
        <w:t xml:space="preserve"> </w:t>
      </w:r>
      <w:r w:rsidRPr="00DC6DD8">
        <w:rPr>
          <w:rFonts w:hint="eastAsia"/>
          <w:b/>
          <w:sz w:val="24"/>
          <w:szCs w:val="24"/>
          <w:rtl/>
        </w:rPr>
        <w:t>«</w:t>
      </w:r>
      <w:r w:rsidRPr="00DC6DD8">
        <w:rPr>
          <w:rFonts w:hint="cs"/>
          <w:b/>
          <w:sz w:val="27"/>
          <w:rtl/>
        </w:rPr>
        <w:t>تحرير الأحكام</w:t>
      </w:r>
      <w:r w:rsidRPr="00DC6DD8">
        <w:rPr>
          <w:rFonts w:hint="eastAsia"/>
          <w:b/>
          <w:sz w:val="24"/>
          <w:szCs w:val="24"/>
          <w:rtl/>
        </w:rPr>
        <w:t>»</w:t>
      </w:r>
      <w:r w:rsidRPr="00DC6DD8">
        <w:rPr>
          <w:b/>
          <w:sz w:val="27"/>
          <w:vertAlign w:val="superscript"/>
          <w:rtl/>
        </w:rPr>
        <w:t>(</w:t>
      </w:r>
      <w:r w:rsidRPr="00DC6DD8">
        <w:rPr>
          <w:rStyle w:val="ac"/>
          <w:b/>
          <w:sz w:val="27"/>
          <w:rtl/>
        </w:rPr>
        <w:endnoteReference w:id="14"/>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قواعد الأحكام</w:t>
      </w:r>
      <w:r w:rsidRPr="00DC6DD8">
        <w:rPr>
          <w:rFonts w:hint="eastAsia"/>
          <w:b/>
          <w:sz w:val="24"/>
          <w:szCs w:val="24"/>
          <w:rtl/>
        </w:rPr>
        <w:t>»</w:t>
      </w:r>
      <w:r w:rsidRPr="00DC6DD8">
        <w:rPr>
          <w:b/>
          <w:sz w:val="27"/>
          <w:vertAlign w:val="superscript"/>
          <w:rtl/>
        </w:rPr>
        <w:t>(</w:t>
      </w:r>
      <w:r w:rsidRPr="00DC6DD8">
        <w:rPr>
          <w:rStyle w:val="ac"/>
          <w:b/>
          <w:sz w:val="27"/>
          <w:rtl/>
        </w:rPr>
        <w:endnoteReference w:id="15"/>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مختلف الشيعة</w:t>
      </w:r>
      <w:r w:rsidRPr="00DC6DD8">
        <w:rPr>
          <w:rFonts w:hint="eastAsia"/>
          <w:b/>
          <w:sz w:val="24"/>
          <w:szCs w:val="24"/>
          <w:rtl/>
        </w:rPr>
        <w:t>»</w:t>
      </w:r>
      <w:r w:rsidRPr="00DC6DD8">
        <w:rPr>
          <w:b/>
          <w:sz w:val="27"/>
          <w:vertAlign w:val="superscript"/>
          <w:rtl/>
        </w:rPr>
        <w:t>(</w:t>
      </w:r>
      <w:r w:rsidRPr="00DC6DD8">
        <w:rPr>
          <w:rStyle w:val="ac"/>
          <w:b/>
          <w:sz w:val="27"/>
          <w:rtl/>
        </w:rPr>
        <w:endnoteReference w:id="16"/>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إرشاد الأذهان</w:t>
      </w:r>
      <w:r w:rsidRPr="00DC6DD8">
        <w:rPr>
          <w:rFonts w:hint="eastAsia"/>
          <w:b/>
          <w:sz w:val="24"/>
          <w:szCs w:val="24"/>
          <w:rtl/>
        </w:rPr>
        <w:t>»</w:t>
      </w:r>
      <w:r w:rsidRPr="00DC6DD8">
        <w:rPr>
          <w:b/>
          <w:sz w:val="27"/>
          <w:vertAlign w:val="superscript"/>
          <w:rtl/>
        </w:rPr>
        <w:t>(</w:t>
      </w:r>
      <w:r w:rsidRPr="00DC6DD8">
        <w:rPr>
          <w:rStyle w:val="ac"/>
          <w:b/>
          <w:sz w:val="27"/>
          <w:rtl/>
        </w:rPr>
        <w:endnoteReference w:id="17"/>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تبصرة المتعل</w:t>
      </w:r>
      <w:r w:rsidR="00C644FC" w:rsidRPr="00DC6DD8">
        <w:rPr>
          <w:rFonts w:hint="cs"/>
          <w:b/>
          <w:sz w:val="27"/>
          <w:rtl/>
        </w:rPr>
        <w:t>ِّ</w:t>
      </w:r>
      <w:r w:rsidRPr="00DC6DD8">
        <w:rPr>
          <w:rFonts w:hint="cs"/>
          <w:b/>
          <w:sz w:val="27"/>
          <w:rtl/>
        </w:rPr>
        <w:t>مين</w:t>
      </w:r>
      <w:r w:rsidRPr="00DC6DD8">
        <w:rPr>
          <w:rFonts w:hint="eastAsia"/>
          <w:b/>
          <w:sz w:val="24"/>
          <w:szCs w:val="24"/>
          <w:rtl/>
        </w:rPr>
        <w:t>»</w:t>
      </w:r>
      <w:r w:rsidRPr="00DC6DD8">
        <w:rPr>
          <w:b/>
          <w:sz w:val="27"/>
          <w:vertAlign w:val="superscript"/>
          <w:rtl/>
        </w:rPr>
        <w:t>(</w:t>
      </w:r>
      <w:r w:rsidRPr="00DC6DD8">
        <w:rPr>
          <w:rStyle w:val="ac"/>
          <w:b/>
          <w:sz w:val="27"/>
          <w:rtl/>
        </w:rPr>
        <w:endnoteReference w:id="18"/>
      </w:r>
      <w:r w:rsidRPr="00DC6DD8">
        <w:rPr>
          <w:b/>
          <w:sz w:val="27"/>
          <w:vertAlign w:val="superscript"/>
          <w:rtl/>
        </w:rPr>
        <w:t>)</w:t>
      </w:r>
      <w:r w:rsidR="00C644FC" w:rsidRPr="00DC6DD8">
        <w:rPr>
          <w:rFonts w:hint="cs"/>
          <w:b/>
          <w:sz w:val="27"/>
          <w:rtl/>
        </w:rPr>
        <w:t>؛</w:t>
      </w:r>
      <w:r w:rsidRPr="00DC6DD8">
        <w:rPr>
          <w:rFonts w:hint="cs"/>
          <w:b/>
          <w:sz w:val="27"/>
          <w:rtl/>
        </w:rPr>
        <w:t xml:space="preserve"> وفخر المحق</w:t>
      </w:r>
      <w:r w:rsidR="00C644FC" w:rsidRPr="00DC6DD8">
        <w:rPr>
          <w:rFonts w:hint="cs"/>
          <w:b/>
          <w:sz w:val="27"/>
          <w:rtl/>
        </w:rPr>
        <w:t>ِّ</w:t>
      </w:r>
      <w:r w:rsidRPr="00DC6DD8">
        <w:rPr>
          <w:rFonts w:hint="cs"/>
          <w:b/>
          <w:sz w:val="27"/>
          <w:rtl/>
        </w:rPr>
        <w:t xml:space="preserve">قين في كتاب </w:t>
      </w:r>
      <w:r w:rsidRPr="00DC6DD8">
        <w:rPr>
          <w:rFonts w:hint="eastAsia"/>
          <w:b/>
          <w:sz w:val="24"/>
          <w:szCs w:val="24"/>
          <w:rtl/>
        </w:rPr>
        <w:t>«</w:t>
      </w:r>
      <w:r w:rsidRPr="00DC6DD8">
        <w:rPr>
          <w:rFonts w:hint="cs"/>
          <w:b/>
          <w:sz w:val="27"/>
          <w:rtl/>
        </w:rPr>
        <w:t>إيضاح الفوائد</w:t>
      </w:r>
      <w:r w:rsidRPr="00DC6DD8">
        <w:rPr>
          <w:rFonts w:hint="eastAsia"/>
          <w:b/>
          <w:sz w:val="24"/>
          <w:szCs w:val="24"/>
          <w:rtl/>
        </w:rPr>
        <w:t>»</w:t>
      </w:r>
      <w:r w:rsidRPr="00DC6DD8">
        <w:rPr>
          <w:b/>
          <w:sz w:val="27"/>
          <w:vertAlign w:val="superscript"/>
          <w:rtl/>
        </w:rPr>
        <w:t>(</w:t>
      </w:r>
      <w:r w:rsidRPr="00DC6DD8">
        <w:rPr>
          <w:rStyle w:val="ac"/>
          <w:b/>
          <w:sz w:val="27"/>
          <w:rtl/>
        </w:rPr>
        <w:endnoteReference w:id="19"/>
      </w:r>
      <w:r w:rsidRPr="00DC6DD8">
        <w:rPr>
          <w:b/>
          <w:sz w:val="27"/>
          <w:vertAlign w:val="superscript"/>
          <w:rtl/>
        </w:rPr>
        <w:t>)</w:t>
      </w:r>
      <w:r w:rsidR="00C644FC" w:rsidRPr="00DC6DD8">
        <w:rPr>
          <w:rFonts w:hint="cs"/>
          <w:b/>
          <w:sz w:val="27"/>
          <w:rtl/>
        </w:rPr>
        <w:t>؛</w:t>
      </w:r>
      <w:r w:rsidRPr="00DC6DD8">
        <w:rPr>
          <w:rFonts w:hint="cs"/>
          <w:b/>
          <w:sz w:val="27"/>
          <w:rtl/>
        </w:rPr>
        <w:t xml:space="preserve"> والفاضل المقداد السيوري في كتاب</w:t>
      </w:r>
      <w:r w:rsidR="00C644FC" w:rsidRPr="00DC6DD8">
        <w:rPr>
          <w:rFonts w:hint="cs"/>
          <w:b/>
          <w:sz w:val="27"/>
          <w:rtl/>
        </w:rPr>
        <w:t>َيْه:</w:t>
      </w:r>
      <w:r w:rsidRPr="00DC6DD8">
        <w:rPr>
          <w:rFonts w:hint="cs"/>
          <w:b/>
          <w:sz w:val="27"/>
          <w:rtl/>
        </w:rPr>
        <w:t xml:space="preserve"> </w:t>
      </w:r>
      <w:r w:rsidRPr="00DC6DD8">
        <w:rPr>
          <w:rFonts w:hint="eastAsia"/>
          <w:b/>
          <w:sz w:val="24"/>
          <w:szCs w:val="24"/>
          <w:rtl/>
        </w:rPr>
        <w:t>«</w:t>
      </w:r>
      <w:r w:rsidRPr="00DC6DD8">
        <w:rPr>
          <w:rFonts w:hint="cs"/>
          <w:b/>
          <w:sz w:val="27"/>
          <w:rtl/>
        </w:rPr>
        <w:t>كنز العرفان</w:t>
      </w:r>
      <w:r w:rsidRPr="00DC6DD8">
        <w:rPr>
          <w:rFonts w:hint="eastAsia"/>
          <w:b/>
          <w:sz w:val="24"/>
          <w:szCs w:val="24"/>
          <w:rtl/>
        </w:rPr>
        <w:t>»</w:t>
      </w:r>
      <w:r w:rsidRPr="00DC6DD8">
        <w:rPr>
          <w:b/>
          <w:sz w:val="27"/>
          <w:vertAlign w:val="superscript"/>
          <w:rtl/>
        </w:rPr>
        <w:t>(</w:t>
      </w:r>
      <w:r w:rsidRPr="00DC6DD8">
        <w:rPr>
          <w:rStyle w:val="ac"/>
          <w:b/>
          <w:sz w:val="27"/>
          <w:rtl/>
        </w:rPr>
        <w:endnoteReference w:id="20"/>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التنقيح الرائع</w:t>
      </w:r>
      <w:r w:rsidRPr="00DC6DD8">
        <w:rPr>
          <w:rFonts w:hint="eastAsia"/>
          <w:b/>
          <w:sz w:val="24"/>
          <w:szCs w:val="24"/>
          <w:rtl/>
        </w:rPr>
        <w:t>»</w:t>
      </w:r>
      <w:r w:rsidRPr="00DC6DD8">
        <w:rPr>
          <w:b/>
          <w:sz w:val="27"/>
          <w:vertAlign w:val="superscript"/>
          <w:rtl/>
        </w:rPr>
        <w:t>(</w:t>
      </w:r>
      <w:r w:rsidRPr="00DC6DD8">
        <w:rPr>
          <w:rStyle w:val="ac"/>
          <w:b/>
          <w:sz w:val="27"/>
          <w:rtl/>
        </w:rPr>
        <w:endnoteReference w:id="21"/>
      </w:r>
      <w:r w:rsidRPr="00DC6DD8">
        <w:rPr>
          <w:b/>
          <w:sz w:val="27"/>
          <w:vertAlign w:val="superscript"/>
          <w:rtl/>
        </w:rPr>
        <w:t>)</w:t>
      </w:r>
      <w:r w:rsidR="00C644FC" w:rsidRPr="00DC6DD8">
        <w:rPr>
          <w:rFonts w:hint="cs"/>
          <w:b/>
          <w:sz w:val="27"/>
          <w:rtl/>
        </w:rPr>
        <w:t>؛</w:t>
      </w:r>
      <w:r w:rsidRPr="00DC6DD8">
        <w:rPr>
          <w:rFonts w:hint="cs"/>
          <w:b/>
          <w:sz w:val="27"/>
          <w:rtl/>
        </w:rPr>
        <w:t xml:space="preserve"> والشهيد الأول في </w:t>
      </w:r>
      <w:r w:rsidR="00C644FC" w:rsidRPr="00DC6DD8">
        <w:rPr>
          <w:rFonts w:hint="cs"/>
          <w:b/>
          <w:sz w:val="27"/>
          <w:rtl/>
        </w:rPr>
        <w:t>كتبه:</w:t>
      </w:r>
      <w:r w:rsidRPr="00DC6DD8">
        <w:rPr>
          <w:rFonts w:hint="cs"/>
          <w:b/>
          <w:sz w:val="27"/>
          <w:rtl/>
        </w:rPr>
        <w:t xml:space="preserve"> </w:t>
      </w:r>
      <w:r w:rsidRPr="00DC6DD8">
        <w:rPr>
          <w:rFonts w:hint="eastAsia"/>
          <w:b/>
          <w:sz w:val="24"/>
          <w:szCs w:val="24"/>
          <w:rtl/>
        </w:rPr>
        <w:t>«</w:t>
      </w:r>
      <w:r w:rsidRPr="00DC6DD8">
        <w:rPr>
          <w:rFonts w:hint="cs"/>
          <w:b/>
          <w:sz w:val="27"/>
          <w:rtl/>
        </w:rPr>
        <w:t>الدروس الشرعية</w:t>
      </w:r>
      <w:r w:rsidRPr="00DC6DD8">
        <w:rPr>
          <w:rFonts w:hint="eastAsia"/>
          <w:b/>
          <w:sz w:val="24"/>
          <w:szCs w:val="24"/>
          <w:rtl/>
        </w:rPr>
        <w:t>»</w:t>
      </w:r>
      <w:r w:rsidRPr="00DC6DD8">
        <w:rPr>
          <w:b/>
          <w:sz w:val="27"/>
          <w:vertAlign w:val="superscript"/>
          <w:rtl/>
        </w:rPr>
        <w:t>(</w:t>
      </w:r>
      <w:r w:rsidRPr="00DC6DD8">
        <w:rPr>
          <w:rStyle w:val="ac"/>
          <w:b/>
          <w:sz w:val="27"/>
          <w:rtl/>
        </w:rPr>
        <w:endnoteReference w:id="22"/>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اللمعة الدمشقية</w:t>
      </w:r>
      <w:r w:rsidRPr="00DC6DD8">
        <w:rPr>
          <w:rFonts w:hint="eastAsia"/>
          <w:b/>
          <w:sz w:val="24"/>
          <w:szCs w:val="24"/>
          <w:rtl/>
        </w:rPr>
        <w:t>»</w:t>
      </w:r>
      <w:r w:rsidRPr="00DC6DD8">
        <w:rPr>
          <w:b/>
          <w:sz w:val="27"/>
          <w:vertAlign w:val="superscript"/>
          <w:rtl/>
        </w:rPr>
        <w:t>(</w:t>
      </w:r>
      <w:r w:rsidRPr="00DC6DD8">
        <w:rPr>
          <w:rStyle w:val="ac"/>
          <w:b/>
          <w:sz w:val="27"/>
          <w:rtl/>
        </w:rPr>
        <w:endnoteReference w:id="23"/>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غاية المراد</w:t>
      </w:r>
      <w:r w:rsidRPr="00DC6DD8">
        <w:rPr>
          <w:rFonts w:hint="eastAsia"/>
          <w:b/>
          <w:sz w:val="24"/>
          <w:szCs w:val="24"/>
          <w:rtl/>
        </w:rPr>
        <w:t>»</w:t>
      </w:r>
      <w:r w:rsidRPr="00DC6DD8">
        <w:rPr>
          <w:b/>
          <w:sz w:val="27"/>
          <w:vertAlign w:val="superscript"/>
          <w:rtl/>
        </w:rPr>
        <w:t>(</w:t>
      </w:r>
      <w:r w:rsidRPr="00DC6DD8">
        <w:rPr>
          <w:rStyle w:val="ac"/>
          <w:b/>
          <w:sz w:val="27"/>
          <w:rtl/>
        </w:rPr>
        <w:endnoteReference w:id="24"/>
      </w:r>
      <w:r w:rsidRPr="00DC6DD8">
        <w:rPr>
          <w:b/>
          <w:sz w:val="27"/>
          <w:vertAlign w:val="superscript"/>
          <w:rtl/>
        </w:rPr>
        <w:t>)</w:t>
      </w:r>
      <w:r w:rsidR="00C644FC" w:rsidRPr="00DC6DD8">
        <w:rPr>
          <w:rFonts w:hint="cs"/>
          <w:b/>
          <w:sz w:val="27"/>
          <w:rtl/>
        </w:rPr>
        <w:t>؛</w:t>
      </w:r>
      <w:r w:rsidRPr="00DC6DD8">
        <w:rPr>
          <w:rFonts w:hint="cs"/>
          <w:b/>
          <w:sz w:val="27"/>
          <w:rtl/>
        </w:rPr>
        <w:t xml:space="preserve"> والشهيد الثاني في كتاب </w:t>
      </w:r>
      <w:r w:rsidRPr="00DC6DD8">
        <w:rPr>
          <w:rFonts w:hint="eastAsia"/>
          <w:b/>
          <w:sz w:val="24"/>
          <w:szCs w:val="24"/>
          <w:rtl/>
        </w:rPr>
        <w:t>«</w:t>
      </w:r>
      <w:r w:rsidRPr="00DC6DD8">
        <w:rPr>
          <w:rFonts w:hint="cs"/>
          <w:b/>
          <w:sz w:val="27"/>
          <w:rtl/>
        </w:rPr>
        <w:t>مسالك الأفهام</w:t>
      </w:r>
      <w:r w:rsidRPr="00DC6DD8">
        <w:rPr>
          <w:rFonts w:hint="eastAsia"/>
          <w:b/>
          <w:sz w:val="24"/>
          <w:szCs w:val="24"/>
          <w:rtl/>
        </w:rPr>
        <w:t>»</w:t>
      </w:r>
      <w:r w:rsidRPr="00DC6DD8">
        <w:rPr>
          <w:b/>
          <w:sz w:val="27"/>
          <w:vertAlign w:val="superscript"/>
          <w:rtl/>
        </w:rPr>
        <w:t>(</w:t>
      </w:r>
      <w:r w:rsidRPr="00DC6DD8">
        <w:rPr>
          <w:rStyle w:val="ac"/>
          <w:b/>
          <w:sz w:val="27"/>
          <w:rtl/>
        </w:rPr>
        <w:endnoteReference w:id="25"/>
      </w:r>
      <w:r w:rsidRPr="00DC6DD8">
        <w:rPr>
          <w:b/>
          <w:sz w:val="27"/>
          <w:vertAlign w:val="superscript"/>
          <w:rtl/>
        </w:rPr>
        <w:t>)</w:t>
      </w:r>
      <w:r w:rsidRPr="00DC6DD8">
        <w:rPr>
          <w:rFonts w:hint="cs"/>
          <w:b/>
          <w:sz w:val="27"/>
          <w:rtl/>
        </w:rPr>
        <w:t xml:space="preserve">، حيث قال: لا إشكال في هذا القول، ومال إليه في كتاب </w:t>
      </w:r>
      <w:r w:rsidRPr="00DC6DD8">
        <w:rPr>
          <w:rFonts w:hint="eastAsia"/>
          <w:b/>
          <w:sz w:val="24"/>
          <w:szCs w:val="24"/>
          <w:rtl/>
        </w:rPr>
        <w:t>«</w:t>
      </w:r>
      <w:r w:rsidRPr="00DC6DD8">
        <w:rPr>
          <w:rFonts w:hint="cs"/>
          <w:b/>
          <w:sz w:val="27"/>
          <w:rtl/>
        </w:rPr>
        <w:t>الروضة البهية في شرح اللمعة الدمشقية</w:t>
      </w:r>
      <w:r w:rsidRPr="00DC6DD8">
        <w:rPr>
          <w:rFonts w:hint="eastAsia"/>
          <w:b/>
          <w:sz w:val="24"/>
          <w:szCs w:val="24"/>
          <w:rtl/>
        </w:rPr>
        <w:t>»</w:t>
      </w:r>
      <w:r w:rsidRPr="00DC6DD8">
        <w:rPr>
          <w:b/>
          <w:sz w:val="27"/>
          <w:vertAlign w:val="superscript"/>
          <w:rtl/>
        </w:rPr>
        <w:t>(</w:t>
      </w:r>
      <w:r w:rsidRPr="00DC6DD8">
        <w:rPr>
          <w:rStyle w:val="ac"/>
          <w:b/>
          <w:sz w:val="27"/>
          <w:rtl/>
        </w:rPr>
        <w:endnoteReference w:id="26"/>
      </w:r>
      <w:r w:rsidRPr="00DC6DD8">
        <w:rPr>
          <w:b/>
          <w:sz w:val="27"/>
          <w:vertAlign w:val="superscript"/>
          <w:rtl/>
        </w:rPr>
        <w:t>)</w:t>
      </w:r>
      <w:r w:rsidRPr="00DC6DD8">
        <w:rPr>
          <w:rFonts w:hint="cs"/>
          <w:b/>
          <w:sz w:val="27"/>
          <w:rtl/>
        </w:rPr>
        <w:t xml:space="preserve">. </w:t>
      </w:r>
    </w:p>
    <w:p w:rsidR="0045013F" w:rsidRPr="00DC6DD8" w:rsidRDefault="0045013F" w:rsidP="00196B44">
      <w:pPr>
        <w:rPr>
          <w:b/>
          <w:bCs/>
          <w:sz w:val="27"/>
          <w:rtl/>
        </w:rPr>
      </w:pPr>
      <w:r w:rsidRPr="00DC6DD8">
        <w:rPr>
          <w:rFonts w:hint="cs"/>
          <w:b/>
          <w:sz w:val="27"/>
          <w:rtl/>
        </w:rPr>
        <w:t>و</w:t>
      </w:r>
      <w:r w:rsidR="00644EC1" w:rsidRPr="00DC6DD8">
        <w:rPr>
          <w:rFonts w:hint="cs"/>
          <w:b/>
          <w:sz w:val="27"/>
          <w:rtl/>
        </w:rPr>
        <w:t>من ال</w:t>
      </w:r>
      <w:r w:rsidRPr="00DC6DD8">
        <w:rPr>
          <w:rFonts w:hint="cs"/>
          <w:b/>
          <w:sz w:val="27"/>
          <w:rtl/>
        </w:rPr>
        <w:t>جدير بالذكر أنه بالالتفات إلى كثرة القائلين ـ كما صرّ</w:t>
      </w:r>
      <w:r w:rsidR="00644EC1" w:rsidRPr="00DC6DD8">
        <w:rPr>
          <w:rFonts w:hint="cs"/>
          <w:b/>
          <w:sz w:val="27"/>
          <w:rtl/>
        </w:rPr>
        <w:t>َ</w:t>
      </w:r>
      <w:r w:rsidRPr="00DC6DD8">
        <w:rPr>
          <w:rFonts w:hint="cs"/>
          <w:b/>
          <w:sz w:val="27"/>
          <w:rtl/>
        </w:rPr>
        <w:t xml:space="preserve">ح </w:t>
      </w:r>
      <w:r w:rsidR="00644EC1" w:rsidRPr="00DC6DD8">
        <w:rPr>
          <w:rFonts w:hint="cs"/>
          <w:b/>
          <w:sz w:val="27"/>
          <w:rtl/>
        </w:rPr>
        <w:t xml:space="preserve">كلٌّ من: </w:t>
      </w:r>
      <w:r w:rsidRPr="00DC6DD8">
        <w:rPr>
          <w:rFonts w:hint="cs"/>
          <w:b/>
          <w:sz w:val="27"/>
          <w:rtl/>
        </w:rPr>
        <w:t xml:space="preserve">الشهيد الثاني في </w:t>
      </w:r>
      <w:r w:rsidRPr="00DC6DD8">
        <w:rPr>
          <w:rFonts w:hint="eastAsia"/>
          <w:b/>
          <w:sz w:val="24"/>
          <w:szCs w:val="24"/>
          <w:rtl/>
        </w:rPr>
        <w:t>«</w:t>
      </w:r>
      <w:r w:rsidRPr="00DC6DD8">
        <w:rPr>
          <w:rFonts w:hint="cs"/>
          <w:b/>
          <w:sz w:val="27"/>
          <w:rtl/>
        </w:rPr>
        <w:t>الروضة البهية</w:t>
      </w:r>
      <w:r w:rsidRPr="00DC6DD8">
        <w:rPr>
          <w:rFonts w:hint="eastAsia"/>
          <w:b/>
          <w:sz w:val="24"/>
          <w:szCs w:val="24"/>
          <w:rtl/>
        </w:rPr>
        <w:t>»</w:t>
      </w:r>
      <w:r w:rsidRPr="00DC6DD8">
        <w:rPr>
          <w:rFonts w:hint="cs"/>
          <w:b/>
          <w:sz w:val="27"/>
          <w:rtl/>
        </w:rPr>
        <w:t>، والمحق</w:t>
      </w:r>
      <w:r w:rsidR="00644EC1" w:rsidRPr="00DC6DD8">
        <w:rPr>
          <w:rFonts w:hint="cs"/>
          <w:b/>
          <w:sz w:val="27"/>
          <w:rtl/>
        </w:rPr>
        <w:t>ِّ</w:t>
      </w:r>
      <w:r w:rsidRPr="00DC6DD8">
        <w:rPr>
          <w:rFonts w:hint="cs"/>
          <w:b/>
          <w:sz w:val="27"/>
          <w:rtl/>
        </w:rPr>
        <w:t xml:space="preserve">ق السبزواري في </w:t>
      </w:r>
      <w:r w:rsidRPr="00DC6DD8">
        <w:rPr>
          <w:rFonts w:hint="eastAsia"/>
          <w:b/>
          <w:sz w:val="24"/>
          <w:szCs w:val="24"/>
          <w:rtl/>
        </w:rPr>
        <w:t>«</w:t>
      </w:r>
      <w:r w:rsidRPr="00DC6DD8">
        <w:rPr>
          <w:rFonts w:hint="cs"/>
          <w:b/>
          <w:sz w:val="27"/>
          <w:rtl/>
        </w:rPr>
        <w:t>كفاية الأحكام</w:t>
      </w:r>
      <w:r w:rsidRPr="00DC6DD8">
        <w:rPr>
          <w:rFonts w:hint="eastAsia"/>
          <w:b/>
          <w:sz w:val="24"/>
          <w:szCs w:val="24"/>
          <w:rtl/>
        </w:rPr>
        <w:t>»</w:t>
      </w:r>
      <w:r w:rsidRPr="00DC6DD8">
        <w:rPr>
          <w:b/>
          <w:sz w:val="27"/>
          <w:vertAlign w:val="superscript"/>
          <w:rtl/>
        </w:rPr>
        <w:t>(</w:t>
      </w:r>
      <w:r w:rsidRPr="00DC6DD8">
        <w:rPr>
          <w:rStyle w:val="ac"/>
          <w:b/>
          <w:sz w:val="27"/>
          <w:rtl/>
        </w:rPr>
        <w:endnoteReference w:id="27"/>
      </w:r>
      <w:r w:rsidRPr="00DC6DD8">
        <w:rPr>
          <w:b/>
          <w:sz w:val="27"/>
          <w:vertAlign w:val="superscript"/>
          <w:rtl/>
        </w:rPr>
        <w:t>)</w:t>
      </w:r>
      <w:r w:rsidRPr="00DC6DD8">
        <w:rPr>
          <w:rFonts w:hint="cs"/>
          <w:b/>
          <w:sz w:val="27"/>
          <w:rtl/>
        </w:rPr>
        <w:t xml:space="preserve"> ـ فإن هذا القول هو الرأي المشهور بين المتأخ</w:t>
      </w:r>
      <w:r w:rsidR="00644EC1" w:rsidRPr="00DC6DD8">
        <w:rPr>
          <w:rFonts w:hint="cs"/>
          <w:b/>
          <w:sz w:val="27"/>
          <w:rtl/>
        </w:rPr>
        <w:t>ِّ</w:t>
      </w:r>
      <w:r w:rsidRPr="00DC6DD8">
        <w:rPr>
          <w:rFonts w:hint="cs"/>
          <w:b/>
          <w:sz w:val="27"/>
          <w:rtl/>
        </w:rPr>
        <w:t>رين</w:t>
      </w:r>
      <w:r w:rsidR="00644EC1" w:rsidRPr="00DC6DD8">
        <w:rPr>
          <w:rFonts w:hint="cs"/>
          <w:b/>
          <w:sz w:val="27"/>
          <w:rtl/>
        </w:rPr>
        <w:t>،</w:t>
      </w:r>
      <w:r w:rsidRPr="00DC6DD8">
        <w:rPr>
          <w:rFonts w:hint="cs"/>
          <w:b/>
          <w:sz w:val="27"/>
          <w:rtl/>
        </w:rPr>
        <w:t xml:space="preserve"> وهو مختارهم، كما صرّ</w:t>
      </w:r>
      <w:r w:rsidR="00644EC1" w:rsidRPr="00DC6DD8">
        <w:rPr>
          <w:rFonts w:hint="cs"/>
          <w:b/>
          <w:sz w:val="27"/>
          <w:rtl/>
        </w:rPr>
        <w:t>َ</w:t>
      </w:r>
      <w:r w:rsidRPr="00DC6DD8">
        <w:rPr>
          <w:rFonts w:hint="cs"/>
          <w:b/>
          <w:sz w:val="27"/>
          <w:rtl/>
        </w:rPr>
        <w:t xml:space="preserve">ح بذلك </w:t>
      </w:r>
      <w:r w:rsidR="00644EC1" w:rsidRPr="00DC6DD8">
        <w:rPr>
          <w:rFonts w:hint="cs"/>
          <w:b/>
          <w:sz w:val="27"/>
          <w:rtl/>
        </w:rPr>
        <w:t xml:space="preserve">كلٌّ من: </w:t>
      </w:r>
      <w:r w:rsidRPr="00DC6DD8">
        <w:rPr>
          <w:rFonts w:hint="cs"/>
          <w:b/>
          <w:sz w:val="27"/>
          <w:rtl/>
        </w:rPr>
        <w:t>المحق</w:t>
      </w:r>
      <w:r w:rsidR="00644EC1" w:rsidRPr="00DC6DD8">
        <w:rPr>
          <w:rFonts w:hint="cs"/>
          <w:b/>
          <w:sz w:val="27"/>
          <w:rtl/>
        </w:rPr>
        <w:t>ِّ</w:t>
      </w:r>
      <w:r w:rsidRPr="00DC6DD8">
        <w:rPr>
          <w:rFonts w:hint="cs"/>
          <w:b/>
          <w:sz w:val="27"/>
          <w:rtl/>
        </w:rPr>
        <w:t>ق الكركي</w:t>
      </w:r>
      <w:r w:rsidRPr="00DC6DD8">
        <w:rPr>
          <w:b/>
          <w:sz w:val="27"/>
          <w:vertAlign w:val="superscript"/>
          <w:rtl/>
        </w:rPr>
        <w:t>(</w:t>
      </w:r>
      <w:r w:rsidRPr="00DC6DD8">
        <w:rPr>
          <w:rStyle w:val="ac"/>
          <w:b/>
          <w:sz w:val="27"/>
          <w:rtl/>
        </w:rPr>
        <w:endnoteReference w:id="28"/>
      </w:r>
      <w:r w:rsidRPr="00DC6DD8">
        <w:rPr>
          <w:b/>
          <w:sz w:val="27"/>
          <w:vertAlign w:val="superscript"/>
          <w:rtl/>
        </w:rPr>
        <w:t>)</w:t>
      </w:r>
      <w:r w:rsidR="00644EC1" w:rsidRPr="00DC6DD8">
        <w:rPr>
          <w:rFonts w:hint="cs"/>
          <w:b/>
          <w:sz w:val="27"/>
          <w:rtl/>
        </w:rPr>
        <w:t>،</w:t>
      </w:r>
      <w:r w:rsidRPr="00DC6DD8">
        <w:rPr>
          <w:rFonts w:hint="cs"/>
          <w:b/>
          <w:sz w:val="27"/>
          <w:rtl/>
        </w:rPr>
        <w:t xml:space="preserve"> والمقدّ</w:t>
      </w:r>
      <w:r w:rsidR="00644EC1" w:rsidRPr="00DC6DD8">
        <w:rPr>
          <w:rFonts w:hint="cs"/>
          <w:b/>
          <w:sz w:val="27"/>
          <w:rtl/>
        </w:rPr>
        <w:t>َ</w:t>
      </w:r>
      <w:r w:rsidRPr="00DC6DD8">
        <w:rPr>
          <w:rFonts w:hint="cs"/>
          <w:b/>
          <w:sz w:val="27"/>
          <w:rtl/>
        </w:rPr>
        <w:t>س الأردبيلي</w:t>
      </w:r>
      <w:r w:rsidRPr="00DC6DD8">
        <w:rPr>
          <w:b/>
          <w:sz w:val="27"/>
          <w:vertAlign w:val="superscript"/>
          <w:rtl/>
        </w:rPr>
        <w:t>(</w:t>
      </w:r>
      <w:r w:rsidRPr="00DC6DD8">
        <w:rPr>
          <w:rStyle w:val="ac"/>
          <w:b/>
          <w:sz w:val="27"/>
          <w:rtl/>
        </w:rPr>
        <w:endnoteReference w:id="29"/>
      </w:r>
      <w:r w:rsidRPr="00DC6DD8">
        <w:rPr>
          <w:b/>
          <w:sz w:val="27"/>
          <w:vertAlign w:val="superscript"/>
          <w:rtl/>
        </w:rPr>
        <w:t>)</w:t>
      </w:r>
      <w:r w:rsidRPr="00DC6DD8">
        <w:rPr>
          <w:rFonts w:hint="cs"/>
          <w:b/>
          <w:sz w:val="27"/>
          <w:rtl/>
        </w:rPr>
        <w:t xml:space="preserve">. </w:t>
      </w:r>
    </w:p>
    <w:p w:rsidR="0045013F" w:rsidRPr="00DC6DD8" w:rsidRDefault="0045013F" w:rsidP="00196B44">
      <w:pPr>
        <w:rPr>
          <w:b/>
          <w:bCs/>
          <w:sz w:val="27"/>
          <w:rtl/>
        </w:rPr>
      </w:pPr>
    </w:p>
    <w:p w:rsidR="0045013F" w:rsidRPr="00DC6DD8" w:rsidRDefault="0045013F" w:rsidP="00881D3A">
      <w:pPr>
        <w:pStyle w:val="31"/>
        <w:rPr>
          <w:color w:val="auto"/>
          <w:rtl/>
        </w:rPr>
      </w:pPr>
      <w:r w:rsidRPr="00DC6DD8">
        <w:rPr>
          <w:rFonts w:hint="cs"/>
          <w:color w:val="auto"/>
          <w:rtl/>
        </w:rPr>
        <w:t xml:space="preserve">القول الثالث </w:t>
      </w:r>
    </w:p>
    <w:p w:rsidR="0045013F" w:rsidRPr="00DC6DD8" w:rsidRDefault="0045013F" w:rsidP="00196B44">
      <w:pPr>
        <w:rPr>
          <w:b/>
          <w:bCs/>
          <w:sz w:val="27"/>
          <w:rtl/>
        </w:rPr>
      </w:pPr>
      <w:r w:rsidRPr="00DC6DD8">
        <w:rPr>
          <w:rFonts w:hint="cs"/>
          <w:b/>
          <w:sz w:val="27"/>
          <w:rtl/>
        </w:rPr>
        <w:t xml:space="preserve">إن هذا القول هو مثل القول الثاني، مع فارق أن القائلين به يضيفون الشجر إلى عدم إرث الزوجة من عين الأموال غير المنقولة للزوج أيضاً. </w:t>
      </w:r>
    </w:p>
    <w:p w:rsidR="0045013F" w:rsidRPr="00DC6DD8" w:rsidRDefault="0045013F" w:rsidP="006611BD">
      <w:pPr>
        <w:spacing w:line="380" w:lineRule="exact"/>
        <w:rPr>
          <w:b/>
          <w:bCs/>
          <w:sz w:val="27"/>
          <w:rtl/>
        </w:rPr>
      </w:pPr>
      <w:r w:rsidRPr="00DC6DD8">
        <w:rPr>
          <w:rFonts w:hint="cs"/>
          <w:b/>
          <w:sz w:val="27"/>
          <w:rtl/>
        </w:rPr>
        <w:lastRenderedPageBreak/>
        <w:t xml:space="preserve">قال الشهيد الثاني في </w:t>
      </w:r>
      <w:r w:rsidRPr="00DC6DD8">
        <w:rPr>
          <w:rFonts w:hint="eastAsia"/>
          <w:b/>
          <w:sz w:val="24"/>
          <w:szCs w:val="24"/>
          <w:rtl/>
        </w:rPr>
        <w:t>«</w:t>
      </w:r>
      <w:r w:rsidRPr="00DC6DD8">
        <w:rPr>
          <w:rFonts w:hint="cs"/>
          <w:b/>
          <w:sz w:val="27"/>
          <w:rtl/>
        </w:rPr>
        <w:t>مسالك الأفهام</w:t>
      </w:r>
      <w:r w:rsidRPr="00DC6DD8">
        <w:rPr>
          <w:rFonts w:hint="eastAsia"/>
          <w:b/>
          <w:sz w:val="24"/>
          <w:szCs w:val="24"/>
          <w:rtl/>
        </w:rPr>
        <w:t>»</w:t>
      </w:r>
      <w:r w:rsidRPr="00DC6DD8">
        <w:rPr>
          <w:b/>
          <w:sz w:val="27"/>
          <w:vertAlign w:val="superscript"/>
          <w:rtl/>
        </w:rPr>
        <w:t>(</w:t>
      </w:r>
      <w:r w:rsidRPr="00DC6DD8">
        <w:rPr>
          <w:rStyle w:val="ac"/>
          <w:b/>
          <w:sz w:val="27"/>
          <w:rtl/>
        </w:rPr>
        <w:endnoteReference w:id="30"/>
      </w:r>
      <w:r w:rsidRPr="00DC6DD8">
        <w:rPr>
          <w:b/>
          <w:sz w:val="27"/>
          <w:vertAlign w:val="superscript"/>
          <w:rtl/>
        </w:rPr>
        <w:t>)</w:t>
      </w:r>
      <w:r w:rsidRPr="00DC6DD8">
        <w:rPr>
          <w:rFonts w:hint="cs"/>
          <w:b/>
          <w:sz w:val="27"/>
          <w:rtl/>
        </w:rPr>
        <w:t>: أكثر المتأخ</w:t>
      </w:r>
      <w:r w:rsidR="00644EC1" w:rsidRPr="00DC6DD8">
        <w:rPr>
          <w:rFonts w:hint="cs"/>
          <w:b/>
          <w:sz w:val="27"/>
          <w:rtl/>
        </w:rPr>
        <w:t>ِّ</w:t>
      </w:r>
      <w:r w:rsidRPr="00DC6DD8">
        <w:rPr>
          <w:rFonts w:hint="cs"/>
          <w:b/>
          <w:sz w:val="27"/>
          <w:rtl/>
        </w:rPr>
        <w:t>رين على هذا القول. وقد صرّ</w:t>
      </w:r>
      <w:r w:rsidR="00644EC1" w:rsidRPr="00DC6DD8">
        <w:rPr>
          <w:rFonts w:hint="cs"/>
          <w:b/>
          <w:sz w:val="27"/>
          <w:rtl/>
        </w:rPr>
        <w:t>َ</w:t>
      </w:r>
      <w:r w:rsidRPr="00DC6DD8">
        <w:rPr>
          <w:rFonts w:hint="cs"/>
          <w:b/>
          <w:sz w:val="27"/>
          <w:rtl/>
        </w:rPr>
        <w:t>ح به فقهاء</w:t>
      </w:r>
      <w:r w:rsidR="00644EC1" w:rsidRPr="00DC6DD8">
        <w:rPr>
          <w:rFonts w:hint="cs"/>
          <w:b/>
          <w:sz w:val="27"/>
          <w:rtl/>
        </w:rPr>
        <w:t>،</w:t>
      </w:r>
      <w:r w:rsidRPr="00DC6DD8">
        <w:rPr>
          <w:rFonts w:hint="cs"/>
          <w:b/>
          <w:sz w:val="27"/>
          <w:rtl/>
        </w:rPr>
        <w:t xml:space="preserve"> من أمثال: العلا</w:t>
      </w:r>
      <w:r w:rsidR="00644EC1" w:rsidRPr="00DC6DD8">
        <w:rPr>
          <w:rFonts w:hint="cs"/>
          <w:b/>
          <w:sz w:val="27"/>
          <w:rtl/>
        </w:rPr>
        <w:t>ّ</w:t>
      </w:r>
      <w:r w:rsidRPr="00DC6DD8">
        <w:rPr>
          <w:rFonts w:hint="cs"/>
          <w:b/>
          <w:sz w:val="27"/>
          <w:rtl/>
        </w:rPr>
        <w:t>مة الحل</w:t>
      </w:r>
      <w:r w:rsidR="00644EC1" w:rsidRPr="00DC6DD8">
        <w:rPr>
          <w:rFonts w:hint="cs"/>
          <w:b/>
          <w:sz w:val="27"/>
          <w:rtl/>
        </w:rPr>
        <w:t>ّ</w:t>
      </w:r>
      <w:r w:rsidRPr="00DC6DD8">
        <w:rPr>
          <w:rFonts w:hint="cs"/>
          <w:b/>
          <w:sz w:val="27"/>
          <w:rtl/>
        </w:rPr>
        <w:t xml:space="preserve">ي في </w:t>
      </w:r>
      <w:r w:rsidRPr="00DC6DD8">
        <w:rPr>
          <w:rFonts w:hint="eastAsia"/>
          <w:b/>
          <w:sz w:val="24"/>
          <w:szCs w:val="24"/>
          <w:rtl/>
        </w:rPr>
        <w:t>«</w:t>
      </w:r>
      <w:r w:rsidRPr="00DC6DD8">
        <w:rPr>
          <w:rFonts w:hint="cs"/>
          <w:b/>
          <w:sz w:val="27"/>
          <w:rtl/>
        </w:rPr>
        <w:t>قواعد الأحكام</w:t>
      </w:r>
      <w:r w:rsidRPr="00DC6DD8">
        <w:rPr>
          <w:rFonts w:hint="eastAsia"/>
          <w:b/>
          <w:sz w:val="24"/>
          <w:szCs w:val="24"/>
          <w:rtl/>
        </w:rPr>
        <w:t>»</w:t>
      </w:r>
      <w:r w:rsidR="00644EC1" w:rsidRPr="00DC6DD8">
        <w:rPr>
          <w:rFonts w:hint="cs"/>
          <w:b/>
          <w:sz w:val="27"/>
          <w:rtl/>
        </w:rPr>
        <w:t xml:space="preserve">؛ </w:t>
      </w:r>
      <w:r w:rsidRPr="00DC6DD8">
        <w:rPr>
          <w:rFonts w:hint="cs"/>
          <w:b/>
          <w:sz w:val="27"/>
          <w:rtl/>
        </w:rPr>
        <w:t>والشهيد الأو</w:t>
      </w:r>
      <w:r w:rsidR="00644EC1" w:rsidRPr="00DC6DD8">
        <w:rPr>
          <w:rFonts w:hint="cs"/>
          <w:b/>
          <w:sz w:val="27"/>
          <w:rtl/>
        </w:rPr>
        <w:t>ّ</w:t>
      </w:r>
      <w:r w:rsidRPr="00DC6DD8">
        <w:rPr>
          <w:rFonts w:hint="cs"/>
          <w:b/>
          <w:sz w:val="27"/>
          <w:rtl/>
        </w:rPr>
        <w:t xml:space="preserve">ل في </w:t>
      </w:r>
      <w:r w:rsidRPr="00DC6DD8">
        <w:rPr>
          <w:rFonts w:hint="eastAsia"/>
          <w:b/>
          <w:sz w:val="24"/>
          <w:szCs w:val="24"/>
          <w:rtl/>
        </w:rPr>
        <w:t>«</w:t>
      </w:r>
      <w:r w:rsidRPr="00DC6DD8">
        <w:rPr>
          <w:rFonts w:hint="cs"/>
          <w:b/>
          <w:sz w:val="27"/>
          <w:rtl/>
        </w:rPr>
        <w:t>الدروس الشرعية</w:t>
      </w:r>
      <w:r w:rsidRPr="00DC6DD8">
        <w:rPr>
          <w:rFonts w:hint="eastAsia"/>
          <w:b/>
          <w:sz w:val="24"/>
          <w:szCs w:val="24"/>
          <w:rtl/>
        </w:rPr>
        <w:t>»</w:t>
      </w:r>
      <w:r w:rsidRPr="00DC6DD8">
        <w:rPr>
          <w:rFonts w:hint="cs"/>
          <w:b/>
          <w:sz w:val="27"/>
          <w:rtl/>
        </w:rPr>
        <w:t>. وهناك م</w:t>
      </w:r>
      <w:r w:rsidR="00644EC1" w:rsidRPr="00DC6DD8">
        <w:rPr>
          <w:rFonts w:hint="cs"/>
          <w:b/>
          <w:sz w:val="27"/>
          <w:rtl/>
        </w:rPr>
        <w:t>َ</w:t>
      </w:r>
      <w:r w:rsidRPr="00DC6DD8">
        <w:rPr>
          <w:rFonts w:hint="cs"/>
          <w:b/>
          <w:sz w:val="27"/>
          <w:rtl/>
        </w:rPr>
        <w:t>ن</w:t>
      </w:r>
      <w:r w:rsidR="00644EC1" w:rsidRPr="00DC6DD8">
        <w:rPr>
          <w:rFonts w:hint="cs"/>
          <w:b/>
          <w:sz w:val="27"/>
          <w:rtl/>
        </w:rPr>
        <w:t>ْ</w:t>
      </w:r>
      <w:r w:rsidRPr="00DC6DD8">
        <w:rPr>
          <w:rFonts w:hint="cs"/>
          <w:b/>
          <w:sz w:val="27"/>
          <w:rtl/>
        </w:rPr>
        <w:t xml:space="preserve"> </w:t>
      </w:r>
      <w:r w:rsidR="00644EC1" w:rsidRPr="00DC6DD8">
        <w:rPr>
          <w:rFonts w:hint="cs"/>
          <w:b/>
          <w:sz w:val="27"/>
          <w:rtl/>
        </w:rPr>
        <w:t>ا</w:t>
      </w:r>
      <w:r w:rsidRPr="00DC6DD8">
        <w:rPr>
          <w:rFonts w:hint="cs"/>
          <w:b/>
          <w:sz w:val="27"/>
          <w:rtl/>
        </w:rPr>
        <w:t>د</w:t>
      </w:r>
      <w:r w:rsidR="00644EC1" w:rsidRPr="00DC6DD8">
        <w:rPr>
          <w:rFonts w:hint="cs"/>
          <w:b/>
          <w:sz w:val="27"/>
          <w:rtl/>
        </w:rPr>
        <w:t>ّ</w:t>
      </w:r>
      <w:r w:rsidRPr="00DC6DD8">
        <w:rPr>
          <w:rFonts w:hint="cs"/>
          <w:b/>
          <w:sz w:val="27"/>
          <w:rtl/>
        </w:rPr>
        <w:t xml:space="preserve">عى بأن هذا القول هو قول المشهور. </w:t>
      </w:r>
    </w:p>
    <w:p w:rsidR="0045013F" w:rsidRPr="00DC6DD8" w:rsidRDefault="00644EC1" w:rsidP="006611BD">
      <w:pPr>
        <w:spacing w:line="380" w:lineRule="exact"/>
        <w:rPr>
          <w:b/>
          <w:bCs/>
          <w:sz w:val="27"/>
          <w:rtl/>
        </w:rPr>
      </w:pPr>
      <w:r w:rsidRPr="00DC6DD8">
        <w:rPr>
          <w:rFonts w:hint="cs"/>
          <w:b/>
          <w:sz w:val="27"/>
          <w:rtl/>
        </w:rPr>
        <w:t>ومن ال</w:t>
      </w:r>
      <w:r w:rsidR="0045013F" w:rsidRPr="00DC6DD8">
        <w:rPr>
          <w:rFonts w:hint="cs"/>
          <w:b/>
          <w:sz w:val="27"/>
          <w:rtl/>
        </w:rPr>
        <w:t xml:space="preserve">جدير بالتوضيح أن بعض الفقهاء قال بأن هذا القول هو عين القول الثاني. </w:t>
      </w:r>
      <w:r w:rsidR="00553B2F" w:rsidRPr="00DC6DD8">
        <w:rPr>
          <w:rFonts w:hint="cs"/>
          <w:b/>
          <w:sz w:val="27"/>
          <w:rtl/>
        </w:rPr>
        <w:t>بَيْدَ</w:t>
      </w:r>
      <w:r w:rsidR="0045013F" w:rsidRPr="00DC6DD8">
        <w:rPr>
          <w:rFonts w:hint="cs"/>
          <w:b/>
          <w:sz w:val="27"/>
          <w:rtl/>
        </w:rPr>
        <w:t xml:space="preserve"> أننا عند التدقيق في عبارات الفقهاء ندرك أن هذا القول يختلف من بعض الجهات عن القول الثاني، وعليه يمكن عدّ</w:t>
      </w:r>
      <w:r w:rsidRPr="00DC6DD8">
        <w:rPr>
          <w:rFonts w:hint="cs"/>
          <w:b/>
          <w:sz w:val="27"/>
          <w:rtl/>
        </w:rPr>
        <w:t>ُ</w:t>
      </w:r>
      <w:r w:rsidR="0045013F" w:rsidRPr="00DC6DD8">
        <w:rPr>
          <w:rFonts w:hint="cs"/>
          <w:b/>
          <w:sz w:val="27"/>
          <w:rtl/>
        </w:rPr>
        <w:t xml:space="preserve"> هذا القول قولاً ثالثاً. </w:t>
      </w:r>
    </w:p>
    <w:p w:rsidR="0045013F" w:rsidRPr="00DC6DD8" w:rsidRDefault="0045013F" w:rsidP="006611BD">
      <w:pPr>
        <w:spacing w:line="380" w:lineRule="exact"/>
        <w:rPr>
          <w:b/>
          <w:bCs/>
          <w:sz w:val="27"/>
          <w:rtl/>
        </w:rPr>
      </w:pPr>
    </w:p>
    <w:p w:rsidR="0045013F" w:rsidRPr="00DC6DD8" w:rsidRDefault="0045013F" w:rsidP="00881D3A">
      <w:pPr>
        <w:pStyle w:val="31"/>
        <w:rPr>
          <w:color w:val="auto"/>
          <w:rtl/>
        </w:rPr>
      </w:pPr>
      <w:r w:rsidRPr="00DC6DD8">
        <w:rPr>
          <w:rFonts w:hint="cs"/>
          <w:color w:val="auto"/>
          <w:rtl/>
        </w:rPr>
        <w:t xml:space="preserve">القائلون بهذا القول </w:t>
      </w:r>
    </w:p>
    <w:p w:rsidR="0045013F" w:rsidRPr="00DC6DD8" w:rsidRDefault="0045013F" w:rsidP="006611BD">
      <w:pPr>
        <w:spacing w:line="390" w:lineRule="exact"/>
        <w:rPr>
          <w:b/>
          <w:bCs/>
          <w:sz w:val="27"/>
          <w:rtl/>
        </w:rPr>
      </w:pPr>
      <w:r w:rsidRPr="00DC6DD8">
        <w:rPr>
          <w:rFonts w:hint="cs"/>
          <w:b/>
          <w:sz w:val="27"/>
          <w:rtl/>
        </w:rPr>
        <w:t>المحق</w:t>
      </w:r>
      <w:r w:rsidR="00644EC1" w:rsidRPr="00DC6DD8">
        <w:rPr>
          <w:rFonts w:hint="cs"/>
          <w:b/>
          <w:sz w:val="27"/>
          <w:rtl/>
        </w:rPr>
        <w:t>ِّ</w:t>
      </w:r>
      <w:r w:rsidRPr="00DC6DD8">
        <w:rPr>
          <w:rFonts w:hint="cs"/>
          <w:b/>
          <w:sz w:val="27"/>
          <w:rtl/>
        </w:rPr>
        <w:t>ق الحل</w:t>
      </w:r>
      <w:r w:rsidR="00644EC1" w:rsidRPr="00DC6DD8">
        <w:rPr>
          <w:rFonts w:hint="cs"/>
          <w:b/>
          <w:sz w:val="27"/>
          <w:rtl/>
        </w:rPr>
        <w:t>ّ</w:t>
      </w:r>
      <w:r w:rsidRPr="00DC6DD8">
        <w:rPr>
          <w:rFonts w:hint="cs"/>
          <w:b/>
          <w:sz w:val="27"/>
          <w:rtl/>
        </w:rPr>
        <w:t>ي في</w:t>
      </w:r>
      <w:r w:rsidR="00644EC1" w:rsidRPr="00DC6DD8">
        <w:rPr>
          <w:rFonts w:hint="cs"/>
          <w:b/>
          <w:sz w:val="27"/>
          <w:rtl/>
        </w:rPr>
        <w:t xml:space="preserve"> كتابَيْه:</w:t>
      </w:r>
      <w:r w:rsidRPr="00DC6DD8">
        <w:rPr>
          <w:rFonts w:hint="cs"/>
          <w:b/>
          <w:sz w:val="27"/>
          <w:rtl/>
        </w:rPr>
        <w:t xml:space="preserve"> </w:t>
      </w:r>
      <w:r w:rsidRPr="00DC6DD8">
        <w:rPr>
          <w:rFonts w:hint="eastAsia"/>
          <w:b/>
          <w:sz w:val="24"/>
          <w:szCs w:val="24"/>
          <w:rtl/>
        </w:rPr>
        <w:t>«</w:t>
      </w:r>
      <w:r w:rsidRPr="00DC6DD8">
        <w:rPr>
          <w:rFonts w:hint="cs"/>
          <w:b/>
          <w:sz w:val="27"/>
          <w:rtl/>
        </w:rPr>
        <w:t>شرائع الإسلام</w:t>
      </w:r>
      <w:r w:rsidRPr="00DC6DD8">
        <w:rPr>
          <w:rFonts w:hint="eastAsia"/>
          <w:b/>
          <w:sz w:val="24"/>
          <w:szCs w:val="24"/>
          <w:rtl/>
        </w:rPr>
        <w:t>»</w:t>
      </w:r>
      <w:r w:rsidRPr="00DC6DD8">
        <w:rPr>
          <w:b/>
          <w:sz w:val="27"/>
          <w:vertAlign w:val="superscript"/>
          <w:rtl/>
        </w:rPr>
        <w:t>(</w:t>
      </w:r>
      <w:r w:rsidRPr="00DC6DD8">
        <w:rPr>
          <w:rStyle w:val="ac"/>
          <w:b/>
          <w:sz w:val="27"/>
          <w:rtl/>
        </w:rPr>
        <w:endnoteReference w:id="31"/>
      </w:r>
      <w:r w:rsidRPr="00DC6DD8">
        <w:rPr>
          <w:b/>
          <w:sz w:val="27"/>
          <w:vertAlign w:val="superscript"/>
          <w:rtl/>
        </w:rPr>
        <w:t>)</w:t>
      </w:r>
      <w:r w:rsidRPr="00DC6DD8">
        <w:rPr>
          <w:rFonts w:hint="cs"/>
          <w:b/>
          <w:sz w:val="27"/>
          <w:rtl/>
        </w:rPr>
        <w:t>، و</w:t>
      </w:r>
      <w:r w:rsidRPr="00DC6DD8">
        <w:rPr>
          <w:rFonts w:hint="eastAsia"/>
          <w:b/>
          <w:sz w:val="24"/>
          <w:szCs w:val="24"/>
          <w:rtl/>
        </w:rPr>
        <w:t>«</w:t>
      </w:r>
      <w:r w:rsidRPr="00DC6DD8">
        <w:rPr>
          <w:rFonts w:hint="cs"/>
          <w:b/>
          <w:sz w:val="27"/>
          <w:rtl/>
        </w:rPr>
        <w:t>المختصر النافع</w:t>
      </w:r>
      <w:r w:rsidRPr="00DC6DD8">
        <w:rPr>
          <w:rFonts w:hint="eastAsia"/>
          <w:b/>
          <w:sz w:val="24"/>
          <w:szCs w:val="24"/>
          <w:rtl/>
        </w:rPr>
        <w:t>»</w:t>
      </w:r>
      <w:r w:rsidRPr="00DC6DD8">
        <w:rPr>
          <w:b/>
          <w:sz w:val="27"/>
          <w:vertAlign w:val="superscript"/>
          <w:rtl/>
        </w:rPr>
        <w:t>(</w:t>
      </w:r>
      <w:r w:rsidRPr="00DC6DD8">
        <w:rPr>
          <w:rStyle w:val="ac"/>
          <w:b/>
          <w:sz w:val="27"/>
          <w:rtl/>
        </w:rPr>
        <w:endnoteReference w:id="32"/>
      </w:r>
      <w:r w:rsidRPr="00DC6DD8">
        <w:rPr>
          <w:b/>
          <w:sz w:val="27"/>
          <w:vertAlign w:val="superscript"/>
          <w:rtl/>
        </w:rPr>
        <w:t>)</w:t>
      </w:r>
      <w:r w:rsidR="00644EC1" w:rsidRPr="00DC6DD8">
        <w:rPr>
          <w:rFonts w:hint="cs"/>
          <w:b/>
          <w:sz w:val="27"/>
          <w:rtl/>
        </w:rPr>
        <w:t>؛</w:t>
      </w:r>
      <w:r w:rsidRPr="00DC6DD8">
        <w:rPr>
          <w:rFonts w:hint="cs"/>
          <w:b/>
          <w:sz w:val="27"/>
          <w:rtl/>
        </w:rPr>
        <w:t xml:space="preserve"> والعلا</w:t>
      </w:r>
      <w:r w:rsidR="00644EC1" w:rsidRPr="00DC6DD8">
        <w:rPr>
          <w:rFonts w:hint="cs"/>
          <w:b/>
          <w:sz w:val="27"/>
          <w:rtl/>
        </w:rPr>
        <w:t>ّ</w:t>
      </w:r>
      <w:r w:rsidRPr="00DC6DD8">
        <w:rPr>
          <w:rFonts w:hint="cs"/>
          <w:b/>
          <w:sz w:val="27"/>
          <w:rtl/>
        </w:rPr>
        <w:t>مة الحل</w:t>
      </w:r>
      <w:r w:rsidR="00644EC1" w:rsidRPr="00DC6DD8">
        <w:rPr>
          <w:rFonts w:hint="cs"/>
          <w:b/>
          <w:sz w:val="27"/>
          <w:rtl/>
        </w:rPr>
        <w:t>ّ</w:t>
      </w:r>
      <w:r w:rsidRPr="00DC6DD8">
        <w:rPr>
          <w:rFonts w:hint="cs"/>
          <w:b/>
          <w:sz w:val="27"/>
          <w:rtl/>
        </w:rPr>
        <w:t xml:space="preserve">ي في </w:t>
      </w:r>
      <w:r w:rsidRPr="00DC6DD8">
        <w:rPr>
          <w:rFonts w:hint="eastAsia"/>
          <w:b/>
          <w:sz w:val="24"/>
          <w:szCs w:val="24"/>
          <w:rtl/>
        </w:rPr>
        <w:t>«</w:t>
      </w:r>
      <w:r w:rsidRPr="00DC6DD8">
        <w:rPr>
          <w:rFonts w:hint="cs"/>
          <w:b/>
          <w:sz w:val="27"/>
          <w:rtl/>
        </w:rPr>
        <w:t>قواعد الأحكام</w:t>
      </w:r>
      <w:r w:rsidRPr="00DC6DD8">
        <w:rPr>
          <w:rFonts w:hint="eastAsia"/>
          <w:b/>
          <w:sz w:val="24"/>
          <w:szCs w:val="24"/>
          <w:rtl/>
        </w:rPr>
        <w:t>»</w:t>
      </w:r>
      <w:r w:rsidRPr="00DC6DD8">
        <w:rPr>
          <w:b/>
          <w:sz w:val="27"/>
          <w:vertAlign w:val="superscript"/>
          <w:rtl/>
        </w:rPr>
        <w:t>(</w:t>
      </w:r>
      <w:r w:rsidRPr="00DC6DD8">
        <w:rPr>
          <w:rStyle w:val="ac"/>
          <w:b/>
          <w:sz w:val="27"/>
          <w:rtl/>
        </w:rPr>
        <w:endnoteReference w:id="33"/>
      </w:r>
      <w:r w:rsidRPr="00DC6DD8">
        <w:rPr>
          <w:b/>
          <w:sz w:val="27"/>
          <w:vertAlign w:val="superscript"/>
          <w:rtl/>
        </w:rPr>
        <w:t>)</w:t>
      </w:r>
      <w:r w:rsidR="00644EC1" w:rsidRPr="00DC6DD8">
        <w:rPr>
          <w:rFonts w:hint="cs"/>
          <w:b/>
          <w:sz w:val="27"/>
          <w:rtl/>
        </w:rPr>
        <w:t>؛</w:t>
      </w:r>
      <w:r w:rsidRPr="00DC6DD8">
        <w:rPr>
          <w:rFonts w:hint="cs"/>
          <w:b/>
          <w:sz w:val="27"/>
          <w:rtl/>
        </w:rPr>
        <w:t xml:space="preserve"> والشهيد الأو</w:t>
      </w:r>
      <w:r w:rsidR="00644EC1" w:rsidRPr="00DC6DD8">
        <w:rPr>
          <w:rFonts w:hint="cs"/>
          <w:b/>
          <w:sz w:val="27"/>
          <w:rtl/>
        </w:rPr>
        <w:t>ّ</w:t>
      </w:r>
      <w:r w:rsidRPr="00DC6DD8">
        <w:rPr>
          <w:rFonts w:hint="cs"/>
          <w:b/>
          <w:sz w:val="27"/>
          <w:rtl/>
        </w:rPr>
        <w:t xml:space="preserve">ل في </w:t>
      </w:r>
      <w:r w:rsidRPr="00DC6DD8">
        <w:rPr>
          <w:rFonts w:hint="eastAsia"/>
          <w:b/>
          <w:sz w:val="24"/>
          <w:szCs w:val="24"/>
          <w:rtl/>
        </w:rPr>
        <w:t>«</w:t>
      </w:r>
      <w:r w:rsidRPr="00DC6DD8">
        <w:rPr>
          <w:rFonts w:hint="cs"/>
          <w:b/>
          <w:sz w:val="27"/>
          <w:rtl/>
        </w:rPr>
        <w:t>الدروس الشرعية</w:t>
      </w:r>
      <w:r w:rsidRPr="00DC6DD8">
        <w:rPr>
          <w:rFonts w:hint="eastAsia"/>
          <w:b/>
          <w:sz w:val="24"/>
          <w:szCs w:val="24"/>
          <w:rtl/>
        </w:rPr>
        <w:t>»</w:t>
      </w:r>
      <w:r w:rsidRPr="00DC6DD8">
        <w:rPr>
          <w:b/>
          <w:sz w:val="27"/>
          <w:vertAlign w:val="superscript"/>
          <w:rtl/>
        </w:rPr>
        <w:t>(</w:t>
      </w:r>
      <w:r w:rsidRPr="00DC6DD8">
        <w:rPr>
          <w:rStyle w:val="ac"/>
          <w:b/>
          <w:sz w:val="27"/>
          <w:rtl/>
        </w:rPr>
        <w:endnoteReference w:id="34"/>
      </w:r>
      <w:r w:rsidRPr="00DC6DD8">
        <w:rPr>
          <w:b/>
          <w:sz w:val="27"/>
          <w:vertAlign w:val="superscript"/>
          <w:rtl/>
        </w:rPr>
        <w:t>)</w:t>
      </w:r>
      <w:r w:rsidR="00644EC1" w:rsidRPr="00DC6DD8">
        <w:rPr>
          <w:rFonts w:hint="cs"/>
          <w:b/>
          <w:sz w:val="27"/>
          <w:rtl/>
        </w:rPr>
        <w:t>؛</w:t>
      </w:r>
      <w:r w:rsidRPr="00DC6DD8">
        <w:rPr>
          <w:rFonts w:hint="cs"/>
          <w:b/>
          <w:sz w:val="27"/>
          <w:rtl/>
        </w:rPr>
        <w:t xml:space="preserve"> والفاضل الهندي في </w:t>
      </w:r>
      <w:r w:rsidRPr="00DC6DD8">
        <w:rPr>
          <w:rFonts w:hint="eastAsia"/>
          <w:b/>
          <w:sz w:val="24"/>
          <w:szCs w:val="24"/>
          <w:rtl/>
        </w:rPr>
        <w:t>«</w:t>
      </w:r>
      <w:r w:rsidRPr="00DC6DD8">
        <w:rPr>
          <w:rFonts w:hint="cs"/>
          <w:b/>
          <w:sz w:val="27"/>
          <w:rtl/>
        </w:rPr>
        <w:t>كشف اللثام</w:t>
      </w:r>
      <w:r w:rsidRPr="00DC6DD8">
        <w:rPr>
          <w:rFonts w:hint="eastAsia"/>
          <w:b/>
          <w:sz w:val="24"/>
          <w:szCs w:val="24"/>
          <w:rtl/>
        </w:rPr>
        <w:t>»</w:t>
      </w:r>
      <w:r w:rsidRPr="00DC6DD8">
        <w:rPr>
          <w:b/>
          <w:sz w:val="27"/>
          <w:vertAlign w:val="superscript"/>
          <w:rtl/>
        </w:rPr>
        <w:t>(</w:t>
      </w:r>
      <w:r w:rsidRPr="00DC6DD8">
        <w:rPr>
          <w:rStyle w:val="ac"/>
          <w:b/>
          <w:sz w:val="27"/>
          <w:rtl/>
        </w:rPr>
        <w:endnoteReference w:id="35"/>
      </w:r>
      <w:r w:rsidRPr="00DC6DD8">
        <w:rPr>
          <w:b/>
          <w:sz w:val="27"/>
          <w:vertAlign w:val="superscript"/>
          <w:rtl/>
        </w:rPr>
        <w:t>)</w:t>
      </w:r>
      <w:r w:rsidRPr="00DC6DD8">
        <w:rPr>
          <w:rFonts w:hint="cs"/>
          <w:b/>
          <w:sz w:val="27"/>
          <w:rtl/>
        </w:rPr>
        <w:t xml:space="preserve">. </w:t>
      </w:r>
    </w:p>
    <w:p w:rsidR="0045013F" w:rsidRPr="00DC6DD8" w:rsidRDefault="0045013F" w:rsidP="006611BD">
      <w:pPr>
        <w:spacing w:line="380" w:lineRule="exact"/>
        <w:rPr>
          <w:b/>
          <w:bCs/>
          <w:sz w:val="27"/>
          <w:rtl/>
        </w:rPr>
      </w:pPr>
    </w:p>
    <w:p w:rsidR="0045013F" w:rsidRPr="00DC6DD8" w:rsidRDefault="0045013F" w:rsidP="00881D3A">
      <w:pPr>
        <w:pStyle w:val="31"/>
        <w:rPr>
          <w:color w:val="auto"/>
          <w:rtl/>
        </w:rPr>
      </w:pPr>
      <w:r w:rsidRPr="00DC6DD8">
        <w:rPr>
          <w:rFonts w:hint="cs"/>
          <w:color w:val="auto"/>
          <w:rtl/>
        </w:rPr>
        <w:t xml:space="preserve">القول الرابع </w:t>
      </w:r>
    </w:p>
    <w:p w:rsidR="0045013F" w:rsidRPr="00DC6DD8" w:rsidRDefault="0045013F" w:rsidP="006611BD">
      <w:pPr>
        <w:spacing w:line="390" w:lineRule="exact"/>
        <w:rPr>
          <w:b/>
          <w:bCs/>
          <w:sz w:val="27"/>
          <w:rtl/>
        </w:rPr>
      </w:pPr>
      <w:r w:rsidRPr="00DC6DD8">
        <w:rPr>
          <w:rFonts w:hint="cs"/>
          <w:b/>
          <w:sz w:val="27"/>
          <w:rtl/>
        </w:rPr>
        <w:t>إن منع الزوجة من الإرث من العين والقيمة ينحصر بالأرض والدار المبنية، ولكنها ترث من عين سائر الأراضي الأخرى، من قبيل: الأراضي المزروعة، والحدائق</w:t>
      </w:r>
      <w:r w:rsidR="005F0805" w:rsidRPr="00DC6DD8">
        <w:rPr>
          <w:rFonts w:hint="cs"/>
          <w:b/>
          <w:sz w:val="27"/>
          <w:rtl/>
        </w:rPr>
        <w:t>.</w:t>
      </w:r>
      <w:r w:rsidRPr="00DC6DD8">
        <w:rPr>
          <w:rFonts w:hint="cs"/>
          <w:b/>
          <w:sz w:val="27"/>
          <w:rtl/>
        </w:rPr>
        <w:t xml:space="preserve"> كما ترث من قيمة الآلات والأدوات المت</w:t>
      </w:r>
      <w:r w:rsidR="005F0805" w:rsidRPr="00DC6DD8">
        <w:rPr>
          <w:rFonts w:hint="cs"/>
          <w:b/>
          <w:sz w:val="27"/>
          <w:rtl/>
        </w:rPr>
        <w:t>َّ</w:t>
      </w:r>
      <w:r w:rsidRPr="00DC6DD8">
        <w:rPr>
          <w:rFonts w:hint="cs"/>
          <w:b/>
          <w:sz w:val="27"/>
          <w:rtl/>
        </w:rPr>
        <w:t>خذة في بناء الدار. وبطبيعة الحال فإن هذا القول مشروط</w:t>
      </w:r>
      <w:r w:rsidR="005F0805" w:rsidRPr="00DC6DD8">
        <w:rPr>
          <w:rFonts w:hint="cs"/>
          <w:b/>
          <w:sz w:val="27"/>
          <w:rtl/>
        </w:rPr>
        <w:t>ٌ</w:t>
      </w:r>
      <w:r w:rsidRPr="00DC6DD8">
        <w:rPr>
          <w:rFonts w:hint="cs"/>
          <w:b/>
          <w:sz w:val="27"/>
          <w:rtl/>
        </w:rPr>
        <w:t xml:space="preserve"> بأن لا يكون للزوجة ولد</w:t>
      </w:r>
      <w:r w:rsidR="005F0805" w:rsidRPr="00DC6DD8">
        <w:rPr>
          <w:rFonts w:hint="cs"/>
          <w:b/>
          <w:sz w:val="27"/>
          <w:rtl/>
        </w:rPr>
        <w:t>ٌ</w:t>
      </w:r>
      <w:r w:rsidRPr="00DC6DD8">
        <w:rPr>
          <w:rFonts w:hint="cs"/>
          <w:b/>
          <w:sz w:val="27"/>
          <w:rtl/>
        </w:rPr>
        <w:t xml:space="preserve"> من زوجها. </w:t>
      </w:r>
    </w:p>
    <w:p w:rsidR="0045013F" w:rsidRPr="00DC6DD8" w:rsidRDefault="0045013F" w:rsidP="006611BD">
      <w:pPr>
        <w:spacing w:line="380" w:lineRule="exact"/>
        <w:rPr>
          <w:b/>
          <w:bCs/>
          <w:sz w:val="27"/>
          <w:rtl/>
        </w:rPr>
      </w:pPr>
    </w:p>
    <w:p w:rsidR="0045013F" w:rsidRPr="00DC6DD8" w:rsidRDefault="0045013F" w:rsidP="00881D3A">
      <w:pPr>
        <w:pStyle w:val="31"/>
        <w:rPr>
          <w:color w:val="auto"/>
          <w:rtl/>
        </w:rPr>
      </w:pPr>
      <w:r w:rsidRPr="00DC6DD8">
        <w:rPr>
          <w:rFonts w:hint="cs"/>
          <w:color w:val="auto"/>
          <w:rtl/>
        </w:rPr>
        <w:t xml:space="preserve">القائلون بهذا القول </w:t>
      </w:r>
    </w:p>
    <w:p w:rsidR="0045013F" w:rsidRPr="00DC6DD8" w:rsidRDefault="0045013F" w:rsidP="006611BD">
      <w:pPr>
        <w:spacing w:line="390" w:lineRule="exact"/>
        <w:rPr>
          <w:b/>
          <w:bCs/>
          <w:sz w:val="27"/>
          <w:rtl/>
        </w:rPr>
      </w:pPr>
      <w:r w:rsidRPr="00DC6DD8">
        <w:rPr>
          <w:rFonts w:hint="cs"/>
          <w:b/>
          <w:sz w:val="27"/>
          <w:rtl/>
        </w:rPr>
        <w:t xml:space="preserve">الشيخ المفيد في </w:t>
      </w:r>
      <w:r w:rsidRPr="00DC6DD8">
        <w:rPr>
          <w:rFonts w:hint="eastAsia"/>
          <w:b/>
          <w:sz w:val="24"/>
          <w:szCs w:val="24"/>
          <w:rtl/>
        </w:rPr>
        <w:t>«</w:t>
      </w:r>
      <w:r w:rsidRPr="00DC6DD8">
        <w:rPr>
          <w:rFonts w:hint="cs"/>
          <w:b/>
          <w:sz w:val="27"/>
          <w:rtl/>
        </w:rPr>
        <w:t>المقنعة</w:t>
      </w:r>
      <w:r w:rsidRPr="00DC6DD8">
        <w:rPr>
          <w:rFonts w:hint="eastAsia"/>
          <w:b/>
          <w:sz w:val="24"/>
          <w:szCs w:val="24"/>
          <w:rtl/>
        </w:rPr>
        <w:t>»</w:t>
      </w:r>
      <w:r w:rsidRPr="00DC6DD8">
        <w:rPr>
          <w:b/>
          <w:sz w:val="27"/>
          <w:vertAlign w:val="superscript"/>
          <w:rtl/>
        </w:rPr>
        <w:t>(</w:t>
      </w:r>
      <w:r w:rsidRPr="00DC6DD8">
        <w:rPr>
          <w:rStyle w:val="ac"/>
          <w:b/>
          <w:sz w:val="27"/>
          <w:rtl/>
        </w:rPr>
        <w:endnoteReference w:id="36"/>
      </w:r>
      <w:r w:rsidRPr="00DC6DD8">
        <w:rPr>
          <w:b/>
          <w:sz w:val="27"/>
          <w:vertAlign w:val="superscript"/>
          <w:rtl/>
        </w:rPr>
        <w:t>)</w:t>
      </w:r>
      <w:r w:rsidR="005F0805" w:rsidRPr="00DC6DD8">
        <w:rPr>
          <w:rFonts w:hint="cs"/>
          <w:b/>
          <w:sz w:val="27"/>
          <w:rtl/>
        </w:rPr>
        <w:t>؛</w:t>
      </w:r>
      <w:r w:rsidRPr="00DC6DD8">
        <w:rPr>
          <w:rFonts w:hint="cs"/>
          <w:b/>
          <w:sz w:val="27"/>
          <w:rtl/>
        </w:rPr>
        <w:t xml:space="preserve"> وابن إدريس في </w:t>
      </w:r>
      <w:r w:rsidRPr="00DC6DD8">
        <w:rPr>
          <w:rFonts w:hint="eastAsia"/>
          <w:b/>
          <w:sz w:val="24"/>
          <w:szCs w:val="24"/>
          <w:rtl/>
        </w:rPr>
        <w:t>«</w:t>
      </w:r>
      <w:r w:rsidRPr="00DC6DD8">
        <w:rPr>
          <w:rFonts w:hint="cs"/>
          <w:b/>
          <w:sz w:val="27"/>
          <w:rtl/>
        </w:rPr>
        <w:t>السرائر</w:t>
      </w:r>
      <w:r w:rsidRPr="00DC6DD8">
        <w:rPr>
          <w:rFonts w:hint="eastAsia"/>
          <w:b/>
          <w:sz w:val="24"/>
          <w:szCs w:val="24"/>
          <w:rtl/>
        </w:rPr>
        <w:t>»</w:t>
      </w:r>
      <w:r w:rsidRPr="00DC6DD8">
        <w:rPr>
          <w:b/>
          <w:sz w:val="27"/>
          <w:vertAlign w:val="superscript"/>
          <w:rtl/>
        </w:rPr>
        <w:t>(</w:t>
      </w:r>
      <w:r w:rsidRPr="00DC6DD8">
        <w:rPr>
          <w:rStyle w:val="ac"/>
          <w:b/>
          <w:sz w:val="27"/>
          <w:rtl/>
        </w:rPr>
        <w:endnoteReference w:id="37"/>
      </w:r>
      <w:r w:rsidRPr="00DC6DD8">
        <w:rPr>
          <w:b/>
          <w:sz w:val="27"/>
          <w:vertAlign w:val="superscript"/>
          <w:rtl/>
        </w:rPr>
        <w:t>)</w:t>
      </w:r>
      <w:r w:rsidR="005F0805" w:rsidRPr="00DC6DD8">
        <w:rPr>
          <w:rFonts w:hint="cs"/>
          <w:b/>
          <w:sz w:val="27"/>
          <w:rtl/>
        </w:rPr>
        <w:t>؛</w:t>
      </w:r>
      <w:r w:rsidRPr="00DC6DD8">
        <w:rPr>
          <w:rFonts w:hint="cs"/>
          <w:b/>
          <w:sz w:val="27"/>
          <w:rtl/>
        </w:rPr>
        <w:t xml:space="preserve"> والمحق</w:t>
      </w:r>
      <w:r w:rsidR="005F0805" w:rsidRPr="00DC6DD8">
        <w:rPr>
          <w:rFonts w:hint="cs"/>
          <w:b/>
          <w:sz w:val="27"/>
          <w:rtl/>
        </w:rPr>
        <w:t>ِّ</w:t>
      </w:r>
      <w:r w:rsidRPr="00DC6DD8">
        <w:rPr>
          <w:rFonts w:hint="cs"/>
          <w:b/>
          <w:sz w:val="27"/>
          <w:rtl/>
        </w:rPr>
        <w:t>ق الحل</w:t>
      </w:r>
      <w:r w:rsidR="005F0805" w:rsidRPr="00DC6DD8">
        <w:rPr>
          <w:rFonts w:hint="cs"/>
          <w:b/>
          <w:sz w:val="27"/>
          <w:rtl/>
        </w:rPr>
        <w:t>ّ</w:t>
      </w:r>
      <w:r w:rsidRPr="00DC6DD8">
        <w:rPr>
          <w:rFonts w:hint="cs"/>
          <w:b/>
          <w:sz w:val="27"/>
          <w:rtl/>
        </w:rPr>
        <w:t xml:space="preserve">ي في </w:t>
      </w:r>
      <w:r w:rsidRPr="00DC6DD8">
        <w:rPr>
          <w:rFonts w:hint="eastAsia"/>
          <w:b/>
          <w:sz w:val="24"/>
          <w:szCs w:val="24"/>
          <w:rtl/>
        </w:rPr>
        <w:t>«</w:t>
      </w:r>
      <w:r w:rsidRPr="00DC6DD8">
        <w:rPr>
          <w:rFonts w:hint="cs"/>
          <w:b/>
          <w:sz w:val="27"/>
          <w:rtl/>
        </w:rPr>
        <w:t>المختصر النافع</w:t>
      </w:r>
      <w:r w:rsidRPr="00DC6DD8">
        <w:rPr>
          <w:rFonts w:hint="eastAsia"/>
          <w:b/>
          <w:sz w:val="24"/>
          <w:szCs w:val="24"/>
          <w:rtl/>
        </w:rPr>
        <w:t>»</w:t>
      </w:r>
      <w:r w:rsidRPr="00DC6DD8">
        <w:rPr>
          <w:b/>
          <w:sz w:val="27"/>
          <w:vertAlign w:val="superscript"/>
          <w:rtl/>
        </w:rPr>
        <w:t>(</w:t>
      </w:r>
      <w:r w:rsidRPr="00DC6DD8">
        <w:rPr>
          <w:rStyle w:val="ac"/>
          <w:b/>
          <w:sz w:val="27"/>
          <w:rtl/>
        </w:rPr>
        <w:endnoteReference w:id="38"/>
      </w:r>
      <w:r w:rsidRPr="00DC6DD8">
        <w:rPr>
          <w:b/>
          <w:sz w:val="27"/>
          <w:vertAlign w:val="superscript"/>
          <w:rtl/>
        </w:rPr>
        <w:t>)</w:t>
      </w:r>
      <w:r w:rsidR="005F0805" w:rsidRPr="00DC6DD8">
        <w:rPr>
          <w:rFonts w:hint="cs"/>
          <w:b/>
          <w:sz w:val="27"/>
          <w:rtl/>
        </w:rPr>
        <w:t>؛</w:t>
      </w:r>
      <w:r w:rsidRPr="00DC6DD8">
        <w:rPr>
          <w:rFonts w:hint="cs"/>
          <w:b/>
          <w:sz w:val="27"/>
          <w:rtl/>
        </w:rPr>
        <w:t xml:space="preserve"> والفاضل الآبي في </w:t>
      </w:r>
      <w:r w:rsidRPr="00DC6DD8">
        <w:rPr>
          <w:rFonts w:hint="eastAsia"/>
          <w:b/>
          <w:sz w:val="24"/>
          <w:szCs w:val="24"/>
          <w:rtl/>
        </w:rPr>
        <w:t>«</w:t>
      </w:r>
      <w:r w:rsidRPr="00DC6DD8">
        <w:rPr>
          <w:rFonts w:hint="cs"/>
          <w:b/>
          <w:sz w:val="27"/>
          <w:rtl/>
        </w:rPr>
        <w:t>كشف الرموز</w:t>
      </w:r>
      <w:r w:rsidRPr="00DC6DD8">
        <w:rPr>
          <w:rFonts w:hint="eastAsia"/>
          <w:b/>
          <w:sz w:val="24"/>
          <w:szCs w:val="24"/>
          <w:rtl/>
        </w:rPr>
        <w:t>»</w:t>
      </w:r>
      <w:r w:rsidRPr="00DC6DD8">
        <w:rPr>
          <w:b/>
          <w:sz w:val="27"/>
          <w:vertAlign w:val="superscript"/>
          <w:rtl/>
        </w:rPr>
        <w:t>(</w:t>
      </w:r>
      <w:r w:rsidRPr="00DC6DD8">
        <w:rPr>
          <w:rStyle w:val="ac"/>
          <w:b/>
          <w:sz w:val="27"/>
          <w:rtl/>
        </w:rPr>
        <w:endnoteReference w:id="39"/>
      </w:r>
      <w:r w:rsidRPr="00DC6DD8">
        <w:rPr>
          <w:b/>
          <w:sz w:val="27"/>
          <w:vertAlign w:val="superscript"/>
          <w:rtl/>
        </w:rPr>
        <w:t>)</w:t>
      </w:r>
      <w:r w:rsidR="005F0805" w:rsidRPr="00DC6DD8">
        <w:rPr>
          <w:rFonts w:hint="cs"/>
          <w:b/>
          <w:sz w:val="27"/>
          <w:rtl/>
        </w:rPr>
        <w:t>؛</w:t>
      </w:r>
      <w:r w:rsidRPr="00DC6DD8">
        <w:rPr>
          <w:rFonts w:hint="cs"/>
          <w:b/>
          <w:sz w:val="27"/>
          <w:rtl/>
        </w:rPr>
        <w:t xml:space="preserve"> وكذلك يبدو الميل من العلا</w:t>
      </w:r>
      <w:r w:rsidR="005F0805" w:rsidRPr="00DC6DD8">
        <w:rPr>
          <w:rFonts w:hint="cs"/>
          <w:b/>
          <w:sz w:val="27"/>
          <w:rtl/>
        </w:rPr>
        <w:t>ّ</w:t>
      </w:r>
      <w:r w:rsidRPr="00DC6DD8">
        <w:rPr>
          <w:rFonts w:hint="cs"/>
          <w:b/>
          <w:sz w:val="27"/>
          <w:rtl/>
        </w:rPr>
        <w:t>مة الحل</w:t>
      </w:r>
      <w:r w:rsidR="005F0805" w:rsidRPr="00DC6DD8">
        <w:rPr>
          <w:rFonts w:hint="cs"/>
          <w:b/>
          <w:sz w:val="27"/>
          <w:rtl/>
        </w:rPr>
        <w:t>ّ</w:t>
      </w:r>
      <w:r w:rsidRPr="00DC6DD8">
        <w:rPr>
          <w:rFonts w:hint="cs"/>
          <w:b/>
          <w:sz w:val="27"/>
          <w:rtl/>
        </w:rPr>
        <w:t xml:space="preserve">ي إلى هذا القول، في </w:t>
      </w:r>
      <w:r w:rsidRPr="00DC6DD8">
        <w:rPr>
          <w:rFonts w:hint="eastAsia"/>
          <w:b/>
          <w:sz w:val="24"/>
          <w:szCs w:val="24"/>
          <w:rtl/>
        </w:rPr>
        <w:t>«</w:t>
      </w:r>
      <w:r w:rsidRPr="00DC6DD8">
        <w:rPr>
          <w:rFonts w:hint="cs"/>
          <w:b/>
          <w:sz w:val="27"/>
          <w:rtl/>
        </w:rPr>
        <w:t>مختلف الشيعة</w:t>
      </w:r>
      <w:r w:rsidRPr="00DC6DD8">
        <w:rPr>
          <w:rFonts w:hint="eastAsia"/>
          <w:b/>
          <w:sz w:val="24"/>
          <w:szCs w:val="24"/>
          <w:rtl/>
        </w:rPr>
        <w:t>»</w:t>
      </w:r>
      <w:r w:rsidRPr="00DC6DD8">
        <w:rPr>
          <w:b/>
          <w:sz w:val="27"/>
          <w:vertAlign w:val="superscript"/>
          <w:rtl/>
        </w:rPr>
        <w:t>(</w:t>
      </w:r>
      <w:r w:rsidRPr="00DC6DD8">
        <w:rPr>
          <w:rStyle w:val="ac"/>
          <w:b/>
          <w:sz w:val="27"/>
          <w:rtl/>
        </w:rPr>
        <w:endnoteReference w:id="40"/>
      </w:r>
      <w:r w:rsidRPr="00DC6DD8">
        <w:rPr>
          <w:b/>
          <w:sz w:val="27"/>
          <w:vertAlign w:val="superscript"/>
          <w:rtl/>
        </w:rPr>
        <w:t>)</w:t>
      </w:r>
      <w:r w:rsidR="005F0805" w:rsidRPr="00DC6DD8">
        <w:rPr>
          <w:rFonts w:hint="cs"/>
          <w:b/>
          <w:sz w:val="27"/>
          <w:rtl/>
        </w:rPr>
        <w:t>؛</w:t>
      </w:r>
      <w:r w:rsidRPr="00DC6DD8">
        <w:rPr>
          <w:rFonts w:hint="cs"/>
          <w:b/>
          <w:sz w:val="27"/>
          <w:rtl/>
        </w:rPr>
        <w:t xml:space="preserve"> وذهب المحق</w:t>
      </w:r>
      <w:r w:rsidR="005F0805" w:rsidRPr="00DC6DD8">
        <w:rPr>
          <w:rFonts w:hint="cs"/>
          <w:b/>
          <w:sz w:val="27"/>
          <w:rtl/>
        </w:rPr>
        <w:t>ِّ</w:t>
      </w:r>
      <w:r w:rsidRPr="00DC6DD8">
        <w:rPr>
          <w:rFonts w:hint="cs"/>
          <w:b/>
          <w:sz w:val="27"/>
          <w:rtl/>
        </w:rPr>
        <w:t>ق السبزواري إلى القول بأنه لا يخلو من قوّة</w:t>
      </w:r>
      <w:r w:rsidR="005F0805" w:rsidRPr="00DC6DD8">
        <w:rPr>
          <w:rFonts w:hint="cs"/>
          <w:b/>
          <w:sz w:val="27"/>
          <w:rtl/>
        </w:rPr>
        <w:t>ٍ</w:t>
      </w:r>
      <w:r w:rsidRPr="00DC6DD8">
        <w:rPr>
          <w:rFonts w:hint="cs"/>
          <w:b/>
          <w:sz w:val="27"/>
          <w:rtl/>
        </w:rPr>
        <w:t xml:space="preserve">، حيث قال: </w:t>
      </w:r>
      <w:r w:rsidRPr="00DC6DD8">
        <w:rPr>
          <w:rFonts w:hint="eastAsia"/>
          <w:b/>
          <w:sz w:val="24"/>
          <w:szCs w:val="24"/>
          <w:rtl/>
        </w:rPr>
        <w:t>«</w:t>
      </w:r>
      <w:r w:rsidRPr="00DC6DD8">
        <w:rPr>
          <w:rFonts w:hint="cs"/>
          <w:b/>
          <w:sz w:val="27"/>
          <w:rtl/>
        </w:rPr>
        <w:t>فقول المفيد وم</w:t>
      </w:r>
      <w:r w:rsidR="005F0805" w:rsidRPr="00DC6DD8">
        <w:rPr>
          <w:rFonts w:hint="cs"/>
          <w:b/>
          <w:sz w:val="27"/>
          <w:rtl/>
        </w:rPr>
        <w:t>َ</w:t>
      </w:r>
      <w:r w:rsidRPr="00DC6DD8">
        <w:rPr>
          <w:rFonts w:hint="cs"/>
          <w:b/>
          <w:sz w:val="27"/>
          <w:rtl/>
        </w:rPr>
        <w:t>ن</w:t>
      </w:r>
      <w:r w:rsidR="005F0805" w:rsidRPr="00DC6DD8">
        <w:rPr>
          <w:rFonts w:hint="cs"/>
          <w:b/>
          <w:sz w:val="27"/>
          <w:rtl/>
        </w:rPr>
        <w:t>ْ</w:t>
      </w:r>
      <w:r w:rsidRPr="00DC6DD8">
        <w:rPr>
          <w:rFonts w:hint="cs"/>
          <w:b/>
          <w:sz w:val="27"/>
          <w:rtl/>
        </w:rPr>
        <w:t xml:space="preserve"> تبعه لا يخلو من قوّة</w:t>
      </w:r>
      <w:r w:rsidR="005F0805" w:rsidRPr="00DC6DD8">
        <w:rPr>
          <w:rFonts w:hint="cs"/>
          <w:b/>
          <w:sz w:val="27"/>
          <w:rtl/>
        </w:rPr>
        <w:t>ٍ</w:t>
      </w:r>
      <w:r w:rsidRPr="00DC6DD8">
        <w:rPr>
          <w:rFonts w:hint="eastAsia"/>
          <w:b/>
          <w:sz w:val="24"/>
          <w:szCs w:val="24"/>
          <w:rtl/>
        </w:rPr>
        <w:t>»</w:t>
      </w:r>
      <w:r w:rsidRPr="00DC6DD8">
        <w:rPr>
          <w:b/>
          <w:sz w:val="27"/>
          <w:vertAlign w:val="superscript"/>
          <w:rtl/>
        </w:rPr>
        <w:t>(</w:t>
      </w:r>
      <w:r w:rsidRPr="00DC6DD8">
        <w:rPr>
          <w:rStyle w:val="ac"/>
          <w:b/>
          <w:sz w:val="27"/>
          <w:rtl/>
        </w:rPr>
        <w:endnoteReference w:id="41"/>
      </w:r>
      <w:r w:rsidRPr="00DC6DD8">
        <w:rPr>
          <w:b/>
          <w:sz w:val="27"/>
          <w:vertAlign w:val="superscript"/>
          <w:rtl/>
        </w:rPr>
        <w:t>)</w:t>
      </w:r>
      <w:r w:rsidRPr="00DC6DD8">
        <w:rPr>
          <w:rFonts w:hint="cs"/>
          <w:b/>
          <w:sz w:val="27"/>
          <w:rtl/>
        </w:rPr>
        <w:t xml:space="preserve">. </w:t>
      </w:r>
    </w:p>
    <w:p w:rsidR="0045013F" w:rsidRPr="00DC6DD8" w:rsidRDefault="0045013F" w:rsidP="00E3428C">
      <w:pPr>
        <w:spacing w:line="360" w:lineRule="exact"/>
        <w:rPr>
          <w:b/>
          <w:bCs/>
          <w:sz w:val="27"/>
          <w:rtl/>
        </w:rPr>
      </w:pPr>
    </w:p>
    <w:p w:rsidR="0045013F" w:rsidRPr="00DC6DD8" w:rsidRDefault="0045013F" w:rsidP="00881D3A">
      <w:pPr>
        <w:pStyle w:val="31"/>
        <w:rPr>
          <w:color w:val="auto"/>
          <w:rtl/>
        </w:rPr>
      </w:pPr>
      <w:r w:rsidRPr="00DC6DD8">
        <w:rPr>
          <w:rFonts w:hint="cs"/>
          <w:color w:val="auto"/>
          <w:rtl/>
        </w:rPr>
        <w:t xml:space="preserve">القول الخامس </w:t>
      </w:r>
    </w:p>
    <w:p w:rsidR="0045013F" w:rsidRPr="00DC6DD8" w:rsidRDefault="0045013F" w:rsidP="006611BD">
      <w:pPr>
        <w:spacing w:line="390" w:lineRule="exact"/>
        <w:rPr>
          <w:b/>
          <w:bCs/>
          <w:sz w:val="27"/>
          <w:rtl/>
        </w:rPr>
      </w:pPr>
      <w:r w:rsidRPr="00DC6DD8">
        <w:rPr>
          <w:rFonts w:hint="cs"/>
          <w:b/>
          <w:sz w:val="27"/>
          <w:rtl/>
        </w:rPr>
        <w:t xml:space="preserve">منع الزوجة من عين الأرض والدار وآلاتها وأبنيتها، ولكنها ترث من قيمة جميع هذه الأمور. </w:t>
      </w:r>
    </w:p>
    <w:p w:rsidR="0045013F" w:rsidRPr="00DC6DD8" w:rsidRDefault="0045013F" w:rsidP="00881D3A">
      <w:pPr>
        <w:pStyle w:val="31"/>
        <w:rPr>
          <w:color w:val="auto"/>
          <w:rtl/>
        </w:rPr>
      </w:pPr>
      <w:r w:rsidRPr="00DC6DD8">
        <w:rPr>
          <w:rFonts w:hint="cs"/>
          <w:color w:val="auto"/>
          <w:rtl/>
        </w:rPr>
        <w:lastRenderedPageBreak/>
        <w:t xml:space="preserve">القائلون بهذا القول </w:t>
      </w:r>
    </w:p>
    <w:p w:rsidR="005F0805" w:rsidRPr="00DC6DD8" w:rsidRDefault="0045013F" w:rsidP="00196B44">
      <w:pPr>
        <w:rPr>
          <w:b/>
          <w:sz w:val="27"/>
          <w:rtl/>
        </w:rPr>
      </w:pPr>
      <w:r w:rsidRPr="00DC6DD8">
        <w:rPr>
          <w:rFonts w:hint="cs"/>
          <w:b/>
          <w:sz w:val="27"/>
          <w:rtl/>
        </w:rPr>
        <w:t xml:space="preserve">السيد المرتضى في </w:t>
      </w:r>
      <w:r w:rsidRPr="00DC6DD8">
        <w:rPr>
          <w:rFonts w:hint="eastAsia"/>
          <w:b/>
          <w:sz w:val="24"/>
          <w:szCs w:val="24"/>
          <w:rtl/>
        </w:rPr>
        <w:t>«</w:t>
      </w:r>
      <w:r w:rsidRPr="00DC6DD8">
        <w:rPr>
          <w:rFonts w:hint="cs"/>
          <w:b/>
          <w:sz w:val="27"/>
          <w:rtl/>
        </w:rPr>
        <w:t>الانتصار</w:t>
      </w:r>
      <w:r w:rsidRPr="00DC6DD8">
        <w:rPr>
          <w:rFonts w:hint="eastAsia"/>
          <w:b/>
          <w:sz w:val="24"/>
          <w:szCs w:val="24"/>
          <w:rtl/>
        </w:rPr>
        <w:t>»</w:t>
      </w:r>
      <w:r w:rsidRPr="00DC6DD8">
        <w:rPr>
          <w:b/>
          <w:sz w:val="27"/>
          <w:vertAlign w:val="superscript"/>
          <w:rtl/>
        </w:rPr>
        <w:t>(</w:t>
      </w:r>
      <w:r w:rsidRPr="00DC6DD8">
        <w:rPr>
          <w:rStyle w:val="ac"/>
          <w:b/>
          <w:sz w:val="27"/>
          <w:rtl/>
        </w:rPr>
        <w:endnoteReference w:id="42"/>
      </w:r>
      <w:r w:rsidRPr="00DC6DD8">
        <w:rPr>
          <w:b/>
          <w:sz w:val="27"/>
          <w:vertAlign w:val="superscript"/>
          <w:rtl/>
        </w:rPr>
        <w:t>)</w:t>
      </w:r>
      <w:r w:rsidRPr="00DC6DD8">
        <w:rPr>
          <w:rFonts w:hint="cs"/>
          <w:b/>
          <w:sz w:val="27"/>
          <w:rtl/>
        </w:rPr>
        <w:t xml:space="preserve"> مطلقاً</w:t>
      </w:r>
      <w:r w:rsidR="005F0805" w:rsidRPr="00DC6DD8">
        <w:rPr>
          <w:rFonts w:hint="cs"/>
          <w:b/>
          <w:sz w:val="27"/>
          <w:rtl/>
        </w:rPr>
        <w:t>؛</w:t>
      </w:r>
      <w:r w:rsidRPr="00DC6DD8">
        <w:rPr>
          <w:rFonts w:hint="cs"/>
          <w:b/>
          <w:sz w:val="27"/>
          <w:rtl/>
        </w:rPr>
        <w:t xml:space="preserve"> والشيخ الصدوق في </w:t>
      </w:r>
      <w:r w:rsidRPr="00DC6DD8">
        <w:rPr>
          <w:rFonts w:hint="eastAsia"/>
          <w:b/>
          <w:sz w:val="24"/>
          <w:szCs w:val="24"/>
          <w:rtl/>
        </w:rPr>
        <w:t>«</w:t>
      </w:r>
      <w:r w:rsidRPr="00DC6DD8">
        <w:rPr>
          <w:rFonts w:hint="cs"/>
          <w:b/>
          <w:sz w:val="27"/>
          <w:rtl/>
        </w:rPr>
        <w:t>م</w:t>
      </w:r>
      <w:r w:rsidR="005F0805" w:rsidRPr="00DC6DD8">
        <w:rPr>
          <w:rFonts w:hint="cs"/>
          <w:b/>
          <w:sz w:val="27"/>
          <w:rtl/>
        </w:rPr>
        <w:t>َ</w:t>
      </w:r>
      <w:r w:rsidRPr="00DC6DD8">
        <w:rPr>
          <w:rFonts w:hint="cs"/>
          <w:b/>
          <w:sz w:val="27"/>
          <w:rtl/>
        </w:rPr>
        <w:t>ن</w:t>
      </w:r>
      <w:r w:rsidR="005F0805" w:rsidRPr="00DC6DD8">
        <w:rPr>
          <w:rFonts w:hint="cs"/>
          <w:b/>
          <w:sz w:val="27"/>
          <w:rtl/>
        </w:rPr>
        <w:t>ْ</w:t>
      </w:r>
      <w:r w:rsidRPr="00DC6DD8">
        <w:rPr>
          <w:rFonts w:hint="cs"/>
          <w:b/>
          <w:sz w:val="27"/>
          <w:rtl/>
        </w:rPr>
        <w:t xml:space="preserve"> لا يحضره الفقيه</w:t>
      </w:r>
      <w:r w:rsidRPr="00DC6DD8">
        <w:rPr>
          <w:rFonts w:hint="eastAsia"/>
          <w:b/>
          <w:sz w:val="24"/>
          <w:szCs w:val="24"/>
          <w:rtl/>
        </w:rPr>
        <w:t>»</w:t>
      </w:r>
      <w:r w:rsidRPr="00DC6DD8">
        <w:rPr>
          <w:b/>
          <w:sz w:val="27"/>
          <w:vertAlign w:val="superscript"/>
          <w:rtl/>
        </w:rPr>
        <w:t>(</w:t>
      </w:r>
      <w:r w:rsidRPr="00DC6DD8">
        <w:rPr>
          <w:rStyle w:val="ac"/>
          <w:b/>
          <w:sz w:val="27"/>
          <w:rtl/>
        </w:rPr>
        <w:endnoteReference w:id="43"/>
      </w:r>
      <w:r w:rsidRPr="00DC6DD8">
        <w:rPr>
          <w:b/>
          <w:sz w:val="27"/>
          <w:vertAlign w:val="superscript"/>
          <w:rtl/>
        </w:rPr>
        <w:t>)</w:t>
      </w:r>
      <w:r w:rsidRPr="00DC6DD8">
        <w:rPr>
          <w:rFonts w:hint="cs"/>
          <w:b/>
          <w:sz w:val="27"/>
          <w:rtl/>
        </w:rPr>
        <w:t>، بشرط أن لا يكون للزوجة ولد</w:t>
      </w:r>
      <w:r w:rsidR="005F0805" w:rsidRPr="00DC6DD8">
        <w:rPr>
          <w:rFonts w:hint="cs"/>
          <w:b/>
          <w:sz w:val="27"/>
          <w:rtl/>
        </w:rPr>
        <w:t>ٌ من الزوج.</w:t>
      </w:r>
    </w:p>
    <w:p w:rsidR="0045013F" w:rsidRPr="00DC6DD8" w:rsidRDefault="0045013F" w:rsidP="00196B44">
      <w:pPr>
        <w:rPr>
          <w:b/>
          <w:bCs/>
          <w:sz w:val="27"/>
          <w:rtl/>
        </w:rPr>
      </w:pPr>
      <w:r w:rsidRPr="00DC6DD8">
        <w:rPr>
          <w:rFonts w:hint="cs"/>
          <w:b/>
          <w:sz w:val="27"/>
          <w:rtl/>
        </w:rPr>
        <w:t xml:space="preserve">وحيث </w:t>
      </w:r>
      <w:r w:rsidR="005F0805" w:rsidRPr="00DC6DD8">
        <w:rPr>
          <w:rFonts w:hint="cs"/>
          <w:b/>
          <w:sz w:val="27"/>
          <w:rtl/>
        </w:rPr>
        <w:t>إ</w:t>
      </w:r>
      <w:r w:rsidRPr="00DC6DD8">
        <w:rPr>
          <w:rFonts w:hint="cs"/>
          <w:b/>
          <w:sz w:val="27"/>
          <w:rtl/>
        </w:rPr>
        <w:t>ن هذا القول أضيق دائرة في</w:t>
      </w:r>
      <w:r w:rsidR="005F0805" w:rsidRPr="00DC6DD8">
        <w:rPr>
          <w:rFonts w:hint="cs"/>
          <w:b/>
          <w:sz w:val="27"/>
          <w:rtl/>
        </w:rPr>
        <w:t xml:space="preserve"> </w:t>
      </w:r>
      <w:r w:rsidRPr="00DC6DD8">
        <w:rPr>
          <w:rFonts w:hint="cs"/>
          <w:b/>
          <w:sz w:val="27"/>
          <w:rtl/>
        </w:rPr>
        <w:t>ما يتعل</w:t>
      </w:r>
      <w:r w:rsidR="005F0805" w:rsidRPr="00DC6DD8">
        <w:rPr>
          <w:rFonts w:hint="cs"/>
          <w:b/>
          <w:sz w:val="27"/>
          <w:rtl/>
        </w:rPr>
        <w:t>َّ</w:t>
      </w:r>
      <w:r w:rsidRPr="00DC6DD8">
        <w:rPr>
          <w:rFonts w:hint="cs"/>
          <w:b/>
          <w:sz w:val="27"/>
          <w:rtl/>
        </w:rPr>
        <w:t>ق بحرمان الزوجة من الإرث من تركة الزوج فإنه في الحقيقة يخالف قول المشهور من الفقهاء</w:t>
      </w:r>
      <w:r w:rsidR="005F0805" w:rsidRPr="00DC6DD8">
        <w:rPr>
          <w:rFonts w:hint="cs"/>
          <w:b/>
          <w:sz w:val="27"/>
          <w:rtl/>
        </w:rPr>
        <w:t>.</w:t>
      </w:r>
      <w:r w:rsidRPr="00DC6DD8">
        <w:rPr>
          <w:rFonts w:hint="cs"/>
          <w:b/>
          <w:sz w:val="27"/>
          <w:rtl/>
        </w:rPr>
        <w:t xml:space="preserve"> لذلك يجدر بنا أن ننقل هنا عين عبارة السيد المرتضى في هذا الشأن، إذ يقول: </w:t>
      </w:r>
      <w:r w:rsidRPr="00DC6DD8">
        <w:rPr>
          <w:rFonts w:hint="eastAsia"/>
          <w:b/>
          <w:sz w:val="24"/>
          <w:szCs w:val="24"/>
          <w:rtl/>
        </w:rPr>
        <w:t>«</w:t>
      </w:r>
      <w:r w:rsidRPr="00DC6DD8">
        <w:rPr>
          <w:rFonts w:hint="cs"/>
          <w:b/>
          <w:sz w:val="27"/>
          <w:rtl/>
        </w:rPr>
        <w:t>والذي يقوى في نفسي أن هذه المسألة جارية</w:t>
      </w:r>
      <w:r w:rsidR="005F0805" w:rsidRPr="00DC6DD8">
        <w:rPr>
          <w:rFonts w:hint="cs"/>
          <w:b/>
          <w:sz w:val="27"/>
          <w:rtl/>
        </w:rPr>
        <w:t>ٌ</w:t>
      </w:r>
      <w:r w:rsidRPr="00DC6DD8">
        <w:rPr>
          <w:rFonts w:hint="cs"/>
          <w:b/>
          <w:sz w:val="27"/>
          <w:rtl/>
        </w:rPr>
        <w:t xml:space="preserve"> مجرى المسألة المتقدّمة في تخصيص الأكبر من الذكور بالمصحف والسيف، وأن الرباع، وإن</w:t>
      </w:r>
      <w:r w:rsidR="005F0805" w:rsidRPr="00DC6DD8">
        <w:rPr>
          <w:rFonts w:hint="cs"/>
          <w:b/>
          <w:sz w:val="27"/>
          <w:rtl/>
        </w:rPr>
        <w:t>ْ</w:t>
      </w:r>
      <w:r w:rsidRPr="00DC6DD8">
        <w:rPr>
          <w:rFonts w:hint="cs"/>
          <w:b/>
          <w:sz w:val="27"/>
          <w:rtl/>
        </w:rPr>
        <w:t xml:space="preserve"> لم تسل</w:t>
      </w:r>
      <w:r w:rsidR="005F0805" w:rsidRPr="00DC6DD8">
        <w:rPr>
          <w:rFonts w:hint="cs"/>
          <w:b/>
          <w:sz w:val="27"/>
          <w:rtl/>
        </w:rPr>
        <w:t>َّ</w:t>
      </w:r>
      <w:r w:rsidRPr="00DC6DD8">
        <w:rPr>
          <w:rFonts w:hint="cs"/>
          <w:b/>
          <w:sz w:val="27"/>
          <w:rtl/>
        </w:rPr>
        <w:t>م إلى الزوجات، فقيمتها محسوبة</w:t>
      </w:r>
      <w:r w:rsidR="005F0805" w:rsidRPr="00DC6DD8">
        <w:rPr>
          <w:rFonts w:hint="cs"/>
          <w:b/>
          <w:sz w:val="27"/>
          <w:rtl/>
        </w:rPr>
        <w:t>ٌ</w:t>
      </w:r>
      <w:r w:rsidRPr="00DC6DD8">
        <w:rPr>
          <w:rFonts w:hint="cs"/>
          <w:b/>
          <w:sz w:val="27"/>
          <w:rtl/>
        </w:rPr>
        <w:t xml:space="preserve"> لها. والطريقة في نصرة ما قوّ</w:t>
      </w:r>
      <w:r w:rsidR="005F0805" w:rsidRPr="00DC6DD8">
        <w:rPr>
          <w:rFonts w:hint="cs"/>
          <w:b/>
          <w:sz w:val="27"/>
          <w:rtl/>
        </w:rPr>
        <w:t>َ</w:t>
      </w:r>
      <w:r w:rsidRPr="00DC6DD8">
        <w:rPr>
          <w:rFonts w:hint="cs"/>
          <w:b/>
          <w:sz w:val="27"/>
          <w:rtl/>
        </w:rPr>
        <w:t>يناه هي الطريقة في نصرة المسألة الأولى</w:t>
      </w:r>
      <w:r w:rsidRPr="00DC6DD8">
        <w:rPr>
          <w:rFonts w:hint="eastAsia"/>
          <w:b/>
          <w:sz w:val="24"/>
          <w:szCs w:val="24"/>
          <w:rtl/>
        </w:rPr>
        <w:t>»</w:t>
      </w:r>
      <w:r w:rsidRPr="00DC6DD8">
        <w:rPr>
          <w:b/>
          <w:sz w:val="27"/>
          <w:vertAlign w:val="superscript"/>
          <w:rtl/>
        </w:rPr>
        <w:t>(</w:t>
      </w:r>
      <w:r w:rsidRPr="00DC6DD8">
        <w:rPr>
          <w:rStyle w:val="ac"/>
          <w:b/>
          <w:sz w:val="27"/>
          <w:rtl/>
        </w:rPr>
        <w:endnoteReference w:id="44"/>
      </w:r>
      <w:r w:rsidRPr="00DC6DD8">
        <w:rPr>
          <w:b/>
          <w:sz w:val="27"/>
          <w:vertAlign w:val="superscript"/>
          <w:rtl/>
        </w:rPr>
        <w:t>)</w:t>
      </w:r>
      <w:r w:rsidRPr="00DC6DD8">
        <w:rPr>
          <w:rFonts w:hint="cs"/>
          <w:b/>
          <w:sz w:val="27"/>
          <w:rtl/>
        </w:rPr>
        <w:t xml:space="preserve">. </w:t>
      </w:r>
    </w:p>
    <w:p w:rsidR="0045013F" w:rsidRPr="00DC6DD8" w:rsidRDefault="0045013F" w:rsidP="00196B44">
      <w:pPr>
        <w:rPr>
          <w:b/>
          <w:bCs/>
          <w:sz w:val="27"/>
          <w:rtl/>
        </w:rPr>
      </w:pPr>
      <w:r w:rsidRPr="00DC6DD8">
        <w:rPr>
          <w:rFonts w:hint="cs"/>
          <w:b/>
          <w:sz w:val="27"/>
          <w:rtl/>
        </w:rPr>
        <w:t>ثم استطرد في بيان نظريته، ذاكراً وجهاً يبرّ</w:t>
      </w:r>
      <w:r w:rsidR="005F0805" w:rsidRPr="00DC6DD8">
        <w:rPr>
          <w:rFonts w:hint="cs"/>
          <w:b/>
          <w:sz w:val="27"/>
          <w:rtl/>
        </w:rPr>
        <w:t>ِ</w:t>
      </w:r>
      <w:r w:rsidRPr="00DC6DD8">
        <w:rPr>
          <w:rFonts w:hint="cs"/>
          <w:b/>
          <w:sz w:val="27"/>
          <w:rtl/>
        </w:rPr>
        <w:t xml:space="preserve">رها، قائلاً: </w:t>
      </w:r>
      <w:r w:rsidRPr="00DC6DD8">
        <w:rPr>
          <w:rFonts w:hint="eastAsia"/>
          <w:b/>
          <w:sz w:val="24"/>
          <w:szCs w:val="24"/>
          <w:rtl/>
        </w:rPr>
        <w:t>«</w:t>
      </w:r>
      <w:r w:rsidRPr="00DC6DD8">
        <w:rPr>
          <w:rFonts w:hint="cs"/>
          <w:b/>
          <w:sz w:val="27"/>
          <w:rtl/>
        </w:rPr>
        <w:t>ويمكن أن يكون الوجه في صدّ الزوجة عن الرباع أنها ربما تزوّجت وأسكنت هذه الرباع م</w:t>
      </w:r>
      <w:r w:rsidR="002201F9" w:rsidRPr="00DC6DD8">
        <w:rPr>
          <w:rFonts w:hint="cs"/>
          <w:b/>
          <w:sz w:val="27"/>
          <w:rtl/>
        </w:rPr>
        <w:t>َ</w:t>
      </w:r>
      <w:r w:rsidRPr="00DC6DD8">
        <w:rPr>
          <w:rFonts w:hint="cs"/>
          <w:b/>
          <w:sz w:val="27"/>
          <w:rtl/>
        </w:rPr>
        <w:t>ن</w:t>
      </w:r>
      <w:r w:rsidR="002201F9" w:rsidRPr="00DC6DD8">
        <w:rPr>
          <w:rFonts w:hint="cs"/>
          <w:b/>
          <w:sz w:val="27"/>
          <w:rtl/>
        </w:rPr>
        <w:t>ْ</w:t>
      </w:r>
      <w:r w:rsidRPr="00DC6DD8">
        <w:rPr>
          <w:rFonts w:hint="cs"/>
          <w:b/>
          <w:sz w:val="27"/>
          <w:rtl/>
        </w:rPr>
        <w:t xml:space="preserve"> كان ينافس المتوف</w:t>
      </w:r>
      <w:r w:rsidR="002201F9" w:rsidRPr="00DC6DD8">
        <w:rPr>
          <w:rFonts w:hint="cs"/>
          <w:b/>
          <w:sz w:val="27"/>
          <w:rtl/>
        </w:rPr>
        <w:t>ّ</w:t>
      </w:r>
      <w:r w:rsidRPr="00DC6DD8">
        <w:rPr>
          <w:rFonts w:hint="cs"/>
          <w:b/>
          <w:sz w:val="27"/>
          <w:rtl/>
        </w:rPr>
        <w:t>ى أو يغبطه أو يحسده؛ فيثقل ذلك على أهله وعشيرته، فعدل بها عن ذلك على أجمل الوجوه</w:t>
      </w:r>
      <w:r w:rsidRPr="00DC6DD8">
        <w:rPr>
          <w:rFonts w:hint="eastAsia"/>
          <w:b/>
          <w:sz w:val="24"/>
          <w:szCs w:val="24"/>
          <w:rtl/>
        </w:rPr>
        <w:t>»</w:t>
      </w:r>
      <w:r w:rsidRPr="00DC6DD8">
        <w:rPr>
          <w:b/>
          <w:sz w:val="27"/>
          <w:vertAlign w:val="superscript"/>
          <w:rtl/>
        </w:rPr>
        <w:t>(</w:t>
      </w:r>
      <w:r w:rsidRPr="00DC6DD8">
        <w:rPr>
          <w:rStyle w:val="ac"/>
          <w:b/>
          <w:sz w:val="27"/>
          <w:rtl/>
        </w:rPr>
        <w:endnoteReference w:id="45"/>
      </w:r>
      <w:r w:rsidRPr="00DC6DD8">
        <w:rPr>
          <w:b/>
          <w:sz w:val="27"/>
          <w:vertAlign w:val="superscript"/>
          <w:rtl/>
        </w:rPr>
        <w:t>)</w:t>
      </w:r>
      <w:r w:rsidRPr="00DC6DD8">
        <w:rPr>
          <w:rFonts w:hint="cs"/>
          <w:b/>
          <w:sz w:val="27"/>
          <w:rtl/>
        </w:rPr>
        <w:t xml:space="preserve">. </w:t>
      </w:r>
    </w:p>
    <w:p w:rsidR="0045013F" w:rsidRPr="00DC6DD8" w:rsidRDefault="002201F9" w:rsidP="00196B44">
      <w:pPr>
        <w:rPr>
          <w:b/>
          <w:bCs/>
          <w:sz w:val="27"/>
          <w:rtl/>
        </w:rPr>
      </w:pPr>
      <w:r w:rsidRPr="00DC6DD8">
        <w:rPr>
          <w:rFonts w:hint="cs"/>
          <w:b/>
          <w:sz w:val="27"/>
          <w:rtl/>
        </w:rPr>
        <w:t>ومضافاً إ</w:t>
      </w:r>
      <w:r w:rsidR="0045013F" w:rsidRPr="00DC6DD8">
        <w:rPr>
          <w:rFonts w:hint="cs"/>
          <w:b/>
          <w:sz w:val="27"/>
          <w:rtl/>
        </w:rPr>
        <w:t>لى استدلال السيد المرتضى على هذا القول، ذهب العلا</w:t>
      </w:r>
      <w:r w:rsidRPr="00DC6DD8">
        <w:rPr>
          <w:rFonts w:hint="cs"/>
          <w:b/>
          <w:sz w:val="27"/>
          <w:rtl/>
        </w:rPr>
        <w:t>ّ</w:t>
      </w:r>
      <w:r w:rsidR="0045013F" w:rsidRPr="00DC6DD8">
        <w:rPr>
          <w:rFonts w:hint="cs"/>
          <w:b/>
          <w:sz w:val="27"/>
          <w:rtl/>
        </w:rPr>
        <w:t>مة الحل</w:t>
      </w:r>
      <w:r w:rsidRPr="00DC6DD8">
        <w:rPr>
          <w:rFonts w:hint="cs"/>
          <w:b/>
          <w:sz w:val="27"/>
          <w:rtl/>
        </w:rPr>
        <w:t>ّ</w:t>
      </w:r>
      <w:r w:rsidR="0045013F" w:rsidRPr="00DC6DD8">
        <w:rPr>
          <w:rFonts w:hint="cs"/>
          <w:b/>
          <w:sz w:val="27"/>
          <w:rtl/>
        </w:rPr>
        <w:t xml:space="preserve">ي في كتاب </w:t>
      </w:r>
      <w:r w:rsidR="0045013F" w:rsidRPr="00DC6DD8">
        <w:rPr>
          <w:rFonts w:hint="eastAsia"/>
          <w:b/>
          <w:sz w:val="24"/>
          <w:szCs w:val="24"/>
          <w:rtl/>
        </w:rPr>
        <w:t>«</w:t>
      </w:r>
      <w:r w:rsidR="0045013F" w:rsidRPr="00DC6DD8">
        <w:rPr>
          <w:rFonts w:hint="cs"/>
          <w:b/>
          <w:sz w:val="27"/>
          <w:rtl/>
        </w:rPr>
        <w:t>مختلف الشيعة</w:t>
      </w:r>
      <w:r w:rsidR="0045013F" w:rsidRPr="00DC6DD8">
        <w:rPr>
          <w:rFonts w:hint="eastAsia"/>
          <w:b/>
          <w:sz w:val="24"/>
          <w:szCs w:val="24"/>
          <w:rtl/>
        </w:rPr>
        <w:t>»</w:t>
      </w:r>
      <w:r w:rsidR="0045013F" w:rsidRPr="00DC6DD8">
        <w:rPr>
          <w:rFonts w:hint="cs"/>
          <w:b/>
          <w:sz w:val="27"/>
          <w:rtl/>
        </w:rPr>
        <w:t xml:space="preserve"> ـ بعد أن استحسن قول السيد المرتضى ـ إ</w:t>
      </w:r>
      <w:r w:rsidRPr="00DC6DD8">
        <w:rPr>
          <w:rFonts w:hint="cs"/>
          <w:b/>
          <w:sz w:val="27"/>
          <w:rtl/>
        </w:rPr>
        <w:t>ل</w:t>
      </w:r>
      <w:r w:rsidR="0045013F" w:rsidRPr="00DC6DD8">
        <w:rPr>
          <w:rFonts w:hint="cs"/>
          <w:b/>
          <w:sz w:val="27"/>
          <w:rtl/>
        </w:rPr>
        <w:t>ى ذكر وجوه</w:t>
      </w:r>
      <w:r w:rsidRPr="00DC6DD8">
        <w:rPr>
          <w:rFonts w:hint="cs"/>
          <w:b/>
          <w:sz w:val="27"/>
          <w:rtl/>
        </w:rPr>
        <w:t>ٍ</w:t>
      </w:r>
      <w:r w:rsidR="0045013F" w:rsidRPr="00DC6DD8">
        <w:rPr>
          <w:rFonts w:hint="cs"/>
          <w:b/>
          <w:sz w:val="27"/>
          <w:rtl/>
        </w:rPr>
        <w:t xml:space="preserve"> على استحسان رأي السيد المرتضى وقول الشيخ المفيد أيضاً، بحيث يمكن القول</w:t>
      </w:r>
      <w:r w:rsidRPr="00DC6DD8">
        <w:rPr>
          <w:rFonts w:hint="cs"/>
          <w:b/>
          <w:sz w:val="27"/>
          <w:rtl/>
        </w:rPr>
        <w:t>:</w:t>
      </w:r>
      <w:r w:rsidR="0045013F" w:rsidRPr="00DC6DD8">
        <w:rPr>
          <w:rFonts w:hint="cs"/>
          <w:b/>
          <w:sz w:val="27"/>
          <w:rtl/>
        </w:rPr>
        <w:t xml:space="preserve"> إن هذه الوجوه يمكنها أن تثبت رأي السيد المرتضى</w:t>
      </w:r>
      <w:r w:rsidRPr="00DC6DD8">
        <w:rPr>
          <w:rFonts w:hint="cs"/>
          <w:b/>
          <w:sz w:val="27"/>
          <w:rtl/>
        </w:rPr>
        <w:t>؛</w:t>
      </w:r>
      <w:r w:rsidR="0045013F" w:rsidRPr="00DC6DD8">
        <w:rPr>
          <w:rFonts w:hint="cs"/>
          <w:b/>
          <w:sz w:val="27"/>
          <w:rtl/>
        </w:rPr>
        <w:t xml:space="preserve"> إذ يقول العلا</w:t>
      </w:r>
      <w:r w:rsidRPr="00DC6DD8">
        <w:rPr>
          <w:rFonts w:hint="cs"/>
          <w:b/>
          <w:sz w:val="27"/>
          <w:rtl/>
        </w:rPr>
        <w:t>ّ</w:t>
      </w:r>
      <w:r w:rsidR="0045013F" w:rsidRPr="00DC6DD8">
        <w:rPr>
          <w:rFonts w:hint="cs"/>
          <w:b/>
          <w:sz w:val="27"/>
          <w:rtl/>
        </w:rPr>
        <w:t>مة الحل</w:t>
      </w:r>
      <w:r w:rsidRPr="00DC6DD8">
        <w:rPr>
          <w:rFonts w:hint="cs"/>
          <w:b/>
          <w:sz w:val="27"/>
          <w:rtl/>
        </w:rPr>
        <w:t>ّ</w:t>
      </w:r>
      <w:r w:rsidR="0045013F" w:rsidRPr="00DC6DD8">
        <w:rPr>
          <w:rFonts w:hint="cs"/>
          <w:b/>
          <w:sz w:val="27"/>
          <w:rtl/>
        </w:rPr>
        <w:t xml:space="preserve">ي: </w:t>
      </w:r>
      <w:r w:rsidR="0045013F" w:rsidRPr="00DC6DD8">
        <w:rPr>
          <w:rFonts w:hint="eastAsia"/>
          <w:b/>
          <w:sz w:val="24"/>
          <w:szCs w:val="24"/>
          <w:rtl/>
        </w:rPr>
        <w:t>«</w:t>
      </w:r>
      <w:r w:rsidR="0045013F" w:rsidRPr="00DC6DD8">
        <w:rPr>
          <w:rFonts w:hint="cs"/>
          <w:sz w:val="27"/>
          <w:rtl/>
        </w:rPr>
        <w:t>وقول</w:t>
      </w:r>
      <w:r w:rsidR="0045013F" w:rsidRPr="00DC6DD8">
        <w:rPr>
          <w:sz w:val="27"/>
          <w:rtl/>
        </w:rPr>
        <w:t xml:space="preserve"> </w:t>
      </w:r>
      <w:r w:rsidR="0045013F" w:rsidRPr="00DC6DD8">
        <w:rPr>
          <w:rFonts w:hint="cs"/>
          <w:sz w:val="27"/>
          <w:rtl/>
        </w:rPr>
        <w:t>السيد</w:t>
      </w:r>
      <w:r w:rsidR="0045013F" w:rsidRPr="00DC6DD8">
        <w:rPr>
          <w:sz w:val="27"/>
          <w:rtl/>
        </w:rPr>
        <w:t xml:space="preserve"> </w:t>
      </w:r>
      <w:r w:rsidR="0045013F" w:rsidRPr="00DC6DD8">
        <w:rPr>
          <w:rFonts w:hint="cs"/>
          <w:sz w:val="27"/>
          <w:rtl/>
        </w:rPr>
        <w:t>المرتضى</w:t>
      </w:r>
      <w:r w:rsidR="00201E33" w:rsidRPr="00201E33">
        <w:rPr>
          <w:rFonts w:cs="Mosawi"/>
          <w:sz w:val="22"/>
          <w:szCs w:val="22"/>
          <w:rtl/>
        </w:rPr>
        <w:t>&amp;</w:t>
      </w:r>
      <w:r w:rsidR="0045013F" w:rsidRPr="00DC6DD8">
        <w:rPr>
          <w:sz w:val="27"/>
          <w:rtl/>
        </w:rPr>
        <w:t xml:space="preserve"> </w:t>
      </w:r>
      <w:r w:rsidR="0045013F" w:rsidRPr="00DC6DD8">
        <w:rPr>
          <w:rFonts w:hint="cs"/>
          <w:sz w:val="27"/>
          <w:rtl/>
        </w:rPr>
        <w:t>ح</w:t>
      </w:r>
      <w:r w:rsidRPr="00DC6DD8">
        <w:rPr>
          <w:rFonts w:hint="cs"/>
          <w:sz w:val="27"/>
          <w:rtl/>
        </w:rPr>
        <w:t>َ</w:t>
      </w:r>
      <w:r w:rsidR="0045013F" w:rsidRPr="00DC6DD8">
        <w:rPr>
          <w:rFonts w:hint="cs"/>
          <w:sz w:val="27"/>
          <w:rtl/>
        </w:rPr>
        <w:t>س</w:t>
      </w:r>
      <w:r w:rsidRPr="00DC6DD8">
        <w:rPr>
          <w:rFonts w:hint="cs"/>
          <w:sz w:val="27"/>
          <w:rtl/>
        </w:rPr>
        <w:t>َ</w:t>
      </w:r>
      <w:r w:rsidR="0045013F" w:rsidRPr="00DC6DD8">
        <w:rPr>
          <w:rFonts w:hint="cs"/>
          <w:sz w:val="27"/>
          <w:rtl/>
        </w:rPr>
        <w:t>ن</w:t>
      </w:r>
      <w:r w:rsidRPr="00DC6DD8">
        <w:rPr>
          <w:rFonts w:hint="cs"/>
          <w:sz w:val="27"/>
          <w:rtl/>
        </w:rPr>
        <w:t>ٌ؛</w:t>
      </w:r>
      <w:r w:rsidR="0045013F" w:rsidRPr="00DC6DD8">
        <w:rPr>
          <w:rFonts w:hint="cs"/>
          <w:sz w:val="27"/>
          <w:rtl/>
        </w:rPr>
        <w:t xml:space="preserve"> لما</w:t>
      </w:r>
      <w:r w:rsidR="0045013F" w:rsidRPr="00DC6DD8">
        <w:rPr>
          <w:sz w:val="27"/>
          <w:rtl/>
        </w:rPr>
        <w:t xml:space="preserve"> </w:t>
      </w:r>
      <w:r w:rsidR="0045013F" w:rsidRPr="00DC6DD8">
        <w:rPr>
          <w:rFonts w:hint="cs"/>
          <w:sz w:val="27"/>
          <w:rtl/>
        </w:rPr>
        <w:t>فيه</w:t>
      </w:r>
      <w:r w:rsidR="0045013F" w:rsidRPr="00DC6DD8">
        <w:rPr>
          <w:sz w:val="27"/>
          <w:rtl/>
        </w:rPr>
        <w:t xml:space="preserve"> </w:t>
      </w:r>
      <w:r w:rsidR="0045013F" w:rsidRPr="00DC6DD8">
        <w:rPr>
          <w:rFonts w:hint="cs"/>
          <w:sz w:val="27"/>
          <w:rtl/>
        </w:rPr>
        <w:t>من</w:t>
      </w:r>
      <w:r w:rsidR="0045013F" w:rsidRPr="00DC6DD8">
        <w:rPr>
          <w:sz w:val="27"/>
          <w:rtl/>
        </w:rPr>
        <w:t xml:space="preserve"> </w:t>
      </w:r>
      <w:r w:rsidR="0045013F" w:rsidRPr="00DC6DD8">
        <w:rPr>
          <w:rFonts w:hint="cs"/>
          <w:sz w:val="27"/>
          <w:rtl/>
        </w:rPr>
        <w:t>الجمع</w:t>
      </w:r>
      <w:r w:rsidR="0045013F" w:rsidRPr="00DC6DD8">
        <w:rPr>
          <w:sz w:val="27"/>
          <w:rtl/>
        </w:rPr>
        <w:t xml:space="preserve"> </w:t>
      </w:r>
      <w:r w:rsidR="0045013F" w:rsidRPr="00DC6DD8">
        <w:rPr>
          <w:rFonts w:hint="cs"/>
          <w:sz w:val="27"/>
          <w:rtl/>
        </w:rPr>
        <w:t>بين</w:t>
      </w:r>
      <w:r w:rsidR="0045013F" w:rsidRPr="00DC6DD8">
        <w:rPr>
          <w:sz w:val="27"/>
          <w:rtl/>
        </w:rPr>
        <w:t xml:space="preserve"> </w:t>
      </w:r>
      <w:r w:rsidR="0045013F" w:rsidRPr="00DC6DD8">
        <w:rPr>
          <w:rFonts w:hint="cs"/>
          <w:sz w:val="27"/>
          <w:rtl/>
        </w:rPr>
        <w:t>عموم</w:t>
      </w:r>
      <w:r w:rsidR="0045013F" w:rsidRPr="00DC6DD8">
        <w:rPr>
          <w:sz w:val="27"/>
          <w:rtl/>
        </w:rPr>
        <w:t xml:space="preserve"> </w:t>
      </w:r>
      <w:r w:rsidR="0045013F" w:rsidRPr="00DC6DD8">
        <w:rPr>
          <w:rFonts w:hint="cs"/>
          <w:sz w:val="27"/>
          <w:rtl/>
        </w:rPr>
        <w:t>القرآن</w:t>
      </w:r>
      <w:r w:rsidR="0045013F" w:rsidRPr="00DC6DD8">
        <w:rPr>
          <w:sz w:val="27"/>
          <w:rtl/>
        </w:rPr>
        <w:t xml:space="preserve"> </w:t>
      </w:r>
      <w:r w:rsidR="0045013F" w:rsidRPr="00DC6DD8">
        <w:rPr>
          <w:rFonts w:hint="cs"/>
          <w:sz w:val="27"/>
          <w:rtl/>
        </w:rPr>
        <w:t>وخصوص</w:t>
      </w:r>
      <w:r w:rsidR="0045013F" w:rsidRPr="00DC6DD8">
        <w:rPr>
          <w:sz w:val="27"/>
          <w:rtl/>
        </w:rPr>
        <w:t xml:space="preserve"> </w:t>
      </w:r>
      <w:r w:rsidR="0045013F" w:rsidRPr="00DC6DD8">
        <w:rPr>
          <w:rFonts w:hint="cs"/>
          <w:sz w:val="27"/>
          <w:rtl/>
        </w:rPr>
        <w:t>الأخبار</w:t>
      </w:r>
      <w:r w:rsidR="0045013F" w:rsidRPr="00DC6DD8">
        <w:rPr>
          <w:sz w:val="27"/>
          <w:rtl/>
        </w:rPr>
        <w:t xml:space="preserve">. </w:t>
      </w:r>
      <w:r w:rsidR="0045013F" w:rsidRPr="00DC6DD8">
        <w:rPr>
          <w:rFonts w:hint="cs"/>
          <w:sz w:val="27"/>
          <w:rtl/>
        </w:rPr>
        <w:t>ثم</w:t>
      </w:r>
      <w:r w:rsidR="0045013F" w:rsidRPr="00DC6DD8">
        <w:rPr>
          <w:sz w:val="27"/>
          <w:rtl/>
        </w:rPr>
        <w:t xml:space="preserve"> </w:t>
      </w:r>
      <w:r w:rsidR="0045013F" w:rsidRPr="00DC6DD8">
        <w:rPr>
          <w:rFonts w:hint="cs"/>
          <w:sz w:val="27"/>
          <w:rtl/>
        </w:rPr>
        <w:t>قول</w:t>
      </w:r>
      <w:r w:rsidR="0045013F" w:rsidRPr="00DC6DD8">
        <w:rPr>
          <w:sz w:val="27"/>
          <w:rtl/>
        </w:rPr>
        <w:t xml:space="preserve"> </w:t>
      </w:r>
      <w:r w:rsidR="0045013F" w:rsidRPr="00DC6DD8">
        <w:rPr>
          <w:rFonts w:hint="cs"/>
          <w:sz w:val="27"/>
          <w:rtl/>
        </w:rPr>
        <w:t>شيخنا</w:t>
      </w:r>
      <w:r w:rsidR="0045013F" w:rsidRPr="00DC6DD8">
        <w:rPr>
          <w:sz w:val="27"/>
          <w:rtl/>
        </w:rPr>
        <w:t xml:space="preserve"> </w:t>
      </w:r>
      <w:r w:rsidR="0045013F" w:rsidRPr="00DC6DD8">
        <w:rPr>
          <w:rFonts w:hint="cs"/>
          <w:sz w:val="27"/>
          <w:rtl/>
        </w:rPr>
        <w:t>المفيد</w:t>
      </w:r>
      <w:r w:rsidR="00201E33" w:rsidRPr="00201E33">
        <w:rPr>
          <w:rFonts w:cs="Mosawi"/>
          <w:sz w:val="22"/>
          <w:szCs w:val="22"/>
          <w:rtl/>
        </w:rPr>
        <w:t>&amp;</w:t>
      </w:r>
      <w:r w:rsidR="0045013F" w:rsidRPr="00DC6DD8">
        <w:rPr>
          <w:sz w:val="27"/>
          <w:rtl/>
        </w:rPr>
        <w:t xml:space="preserve"> </w:t>
      </w:r>
      <w:r w:rsidR="0045013F" w:rsidRPr="00DC6DD8">
        <w:rPr>
          <w:rFonts w:hint="cs"/>
          <w:sz w:val="27"/>
          <w:rtl/>
        </w:rPr>
        <w:t>جي</w:t>
      </w:r>
      <w:r w:rsidRPr="00DC6DD8">
        <w:rPr>
          <w:rFonts w:hint="cs"/>
          <w:sz w:val="27"/>
          <w:rtl/>
        </w:rPr>
        <w:t>ِّ</w:t>
      </w:r>
      <w:r w:rsidR="0045013F" w:rsidRPr="00DC6DD8">
        <w:rPr>
          <w:rFonts w:hint="cs"/>
          <w:sz w:val="27"/>
          <w:rtl/>
        </w:rPr>
        <w:t>د</w:t>
      </w:r>
      <w:r w:rsidRPr="00DC6DD8">
        <w:rPr>
          <w:rFonts w:hint="cs"/>
          <w:sz w:val="27"/>
          <w:rtl/>
        </w:rPr>
        <w:t>ٌ</w:t>
      </w:r>
      <w:r w:rsidR="0045013F" w:rsidRPr="00DC6DD8">
        <w:rPr>
          <w:sz w:val="27"/>
          <w:rtl/>
        </w:rPr>
        <w:t xml:space="preserve"> </w:t>
      </w:r>
      <w:r w:rsidR="0045013F" w:rsidRPr="00DC6DD8">
        <w:rPr>
          <w:rFonts w:hint="cs"/>
          <w:sz w:val="27"/>
          <w:rtl/>
        </w:rPr>
        <w:t>أيضاً</w:t>
      </w:r>
      <w:r w:rsidRPr="00DC6DD8">
        <w:rPr>
          <w:rFonts w:hint="cs"/>
          <w:sz w:val="27"/>
          <w:rtl/>
        </w:rPr>
        <w:t>؛</w:t>
      </w:r>
      <w:r w:rsidR="0045013F" w:rsidRPr="00DC6DD8">
        <w:rPr>
          <w:rFonts w:hint="cs"/>
          <w:sz w:val="27"/>
          <w:rtl/>
        </w:rPr>
        <w:t xml:space="preserve"> لما</w:t>
      </w:r>
      <w:r w:rsidR="0045013F" w:rsidRPr="00DC6DD8">
        <w:rPr>
          <w:sz w:val="27"/>
          <w:rtl/>
        </w:rPr>
        <w:t xml:space="preserve"> </w:t>
      </w:r>
      <w:r w:rsidR="0045013F" w:rsidRPr="00DC6DD8">
        <w:rPr>
          <w:rFonts w:hint="cs"/>
          <w:sz w:val="27"/>
          <w:rtl/>
        </w:rPr>
        <w:t>فيه</w:t>
      </w:r>
      <w:r w:rsidR="0045013F" w:rsidRPr="00DC6DD8">
        <w:rPr>
          <w:sz w:val="27"/>
          <w:rtl/>
        </w:rPr>
        <w:t xml:space="preserve"> </w:t>
      </w:r>
      <w:r w:rsidR="0045013F" w:rsidRPr="00DC6DD8">
        <w:rPr>
          <w:rFonts w:hint="cs"/>
          <w:sz w:val="27"/>
          <w:rtl/>
        </w:rPr>
        <w:t>من</w:t>
      </w:r>
      <w:r w:rsidR="0045013F" w:rsidRPr="00DC6DD8">
        <w:rPr>
          <w:sz w:val="27"/>
          <w:rtl/>
        </w:rPr>
        <w:t xml:space="preserve"> </w:t>
      </w:r>
      <w:r w:rsidR="0045013F" w:rsidRPr="00DC6DD8">
        <w:rPr>
          <w:rFonts w:hint="cs"/>
          <w:sz w:val="27"/>
          <w:rtl/>
        </w:rPr>
        <w:t>تقليل</w:t>
      </w:r>
      <w:r w:rsidR="0045013F" w:rsidRPr="00DC6DD8">
        <w:rPr>
          <w:sz w:val="27"/>
          <w:rtl/>
        </w:rPr>
        <w:t xml:space="preserve"> </w:t>
      </w:r>
      <w:r w:rsidR="0045013F" w:rsidRPr="00DC6DD8">
        <w:rPr>
          <w:rFonts w:hint="cs"/>
          <w:sz w:val="27"/>
          <w:rtl/>
        </w:rPr>
        <w:t>التخصيص، فإن</w:t>
      </w:r>
      <w:r w:rsidR="0045013F" w:rsidRPr="00DC6DD8">
        <w:rPr>
          <w:sz w:val="27"/>
          <w:rtl/>
        </w:rPr>
        <w:t xml:space="preserve"> </w:t>
      </w:r>
      <w:r w:rsidR="0045013F" w:rsidRPr="00DC6DD8">
        <w:rPr>
          <w:rFonts w:hint="cs"/>
          <w:sz w:val="27"/>
          <w:rtl/>
        </w:rPr>
        <w:t>القرآن</w:t>
      </w:r>
      <w:r w:rsidR="0045013F" w:rsidRPr="00DC6DD8">
        <w:rPr>
          <w:sz w:val="27"/>
          <w:rtl/>
        </w:rPr>
        <w:t xml:space="preserve"> </w:t>
      </w:r>
      <w:r w:rsidR="0045013F" w:rsidRPr="00DC6DD8">
        <w:rPr>
          <w:rFonts w:hint="cs"/>
          <w:sz w:val="27"/>
          <w:rtl/>
        </w:rPr>
        <w:t>دال</w:t>
      </w:r>
      <w:r w:rsidRPr="00DC6DD8">
        <w:rPr>
          <w:rFonts w:hint="cs"/>
          <w:sz w:val="27"/>
          <w:rtl/>
        </w:rPr>
        <w:t>ٌّ</w:t>
      </w:r>
      <w:r w:rsidR="0045013F" w:rsidRPr="00DC6DD8">
        <w:rPr>
          <w:sz w:val="27"/>
          <w:rtl/>
        </w:rPr>
        <w:t xml:space="preserve"> </w:t>
      </w:r>
      <w:r w:rsidR="0045013F" w:rsidRPr="00DC6DD8">
        <w:rPr>
          <w:rFonts w:hint="cs"/>
          <w:sz w:val="27"/>
          <w:rtl/>
        </w:rPr>
        <w:t>على</w:t>
      </w:r>
      <w:r w:rsidR="0045013F" w:rsidRPr="00DC6DD8">
        <w:rPr>
          <w:sz w:val="27"/>
          <w:rtl/>
        </w:rPr>
        <w:t xml:space="preserve"> </w:t>
      </w:r>
      <w:r w:rsidR="0045013F" w:rsidRPr="00DC6DD8">
        <w:rPr>
          <w:rFonts w:hint="cs"/>
          <w:sz w:val="27"/>
          <w:rtl/>
        </w:rPr>
        <w:t>التوريث</w:t>
      </w:r>
      <w:r w:rsidR="0045013F" w:rsidRPr="00DC6DD8">
        <w:rPr>
          <w:sz w:val="27"/>
          <w:rtl/>
        </w:rPr>
        <w:t xml:space="preserve"> </w:t>
      </w:r>
      <w:r w:rsidR="0045013F" w:rsidRPr="00DC6DD8">
        <w:rPr>
          <w:rFonts w:hint="cs"/>
          <w:sz w:val="27"/>
          <w:rtl/>
        </w:rPr>
        <w:t>مطلقاً، فالتخصيص</w:t>
      </w:r>
      <w:r w:rsidR="0045013F" w:rsidRPr="00DC6DD8">
        <w:rPr>
          <w:rFonts w:ascii="Traditional Arabic" w:hint="cs"/>
          <w:sz w:val="27"/>
          <w:rtl/>
        </w:rPr>
        <w:t xml:space="preserve"> </w:t>
      </w:r>
      <w:r w:rsidR="0045013F" w:rsidRPr="00DC6DD8">
        <w:rPr>
          <w:rFonts w:hint="cs"/>
          <w:sz w:val="27"/>
          <w:rtl/>
        </w:rPr>
        <w:t>مخالف</w:t>
      </w:r>
      <w:r w:rsidRPr="00DC6DD8">
        <w:rPr>
          <w:rFonts w:hint="cs"/>
          <w:sz w:val="27"/>
          <w:rtl/>
        </w:rPr>
        <w:t>ٌ</w:t>
      </w:r>
      <w:r w:rsidR="0045013F" w:rsidRPr="00DC6DD8">
        <w:rPr>
          <w:rFonts w:hint="cs"/>
          <w:sz w:val="27"/>
          <w:rtl/>
        </w:rPr>
        <w:t>، وك</w:t>
      </w:r>
      <w:r w:rsidRPr="00DC6DD8">
        <w:rPr>
          <w:rFonts w:hint="cs"/>
          <w:sz w:val="27"/>
          <w:rtl/>
        </w:rPr>
        <w:t>ُ</w:t>
      </w:r>
      <w:r w:rsidR="0045013F" w:rsidRPr="00DC6DD8">
        <w:rPr>
          <w:rFonts w:hint="cs"/>
          <w:sz w:val="27"/>
          <w:rtl/>
        </w:rPr>
        <w:t>ل</w:t>
      </w:r>
      <w:r w:rsidRPr="00DC6DD8">
        <w:rPr>
          <w:rFonts w:hint="cs"/>
          <w:sz w:val="27"/>
          <w:rtl/>
        </w:rPr>
        <w:t>َّ</w:t>
      </w:r>
      <w:r w:rsidR="0045013F" w:rsidRPr="00DC6DD8">
        <w:rPr>
          <w:rFonts w:hint="cs"/>
          <w:sz w:val="27"/>
          <w:rtl/>
        </w:rPr>
        <w:t>ما</w:t>
      </w:r>
      <w:r w:rsidR="0045013F" w:rsidRPr="00DC6DD8">
        <w:rPr>
          <w:sz w:val="27"/>
          <w:rtl/>
        </w:rPr>
        <w:t xml:space="preserve"> </w:t>
      </w:r>
      <w:r w:rsidR="0045013F" w:rsidRPr="00DC6DD8">
        <w:rPr>
          <w:rFonts w:hint="cs"/>
          <w:sz w:val="27"/>
          <w:rtl/>
        </w:rPr>
        <w:t>قلّ</w:t>
      </w:r>
      <w:r w:rsidR="0045013F" w:rsidRPr="00DC6DD8">
        <w:rPr>
          <w:sz w:val="27"/>
          <w:rtl/>
        </w:rPr>
        <w:t xml:space="preserve"> </w:t>
      </w:r>
      <w:r w:rsidR="0045013F" w:rsidRPr="00DC6DD8">
        <w:rPr>
          <w:rFonts w:hint="cs"/>
          <w:sz w:val="27"/>
          <w:rtl/>
        </w:rPr>
        <w:t>كان</w:t>
      </w:r>
      <w:r w:rsidR="0045013F" w:rsidRPr="00DC6DD8">
        <w:rPr>
          <w:sz w:val="27"/>
          <w:rtl/>
        </w:rPr>
        <w:t xml:space="preserve"> </w:t>
      </w:r>
      <w:r w:rsidR="0045013F" w:rsidRPr="00DC6DD8">
        <w:rPr>
          <w:rFonts w:hint="cs"/>
          <w:sz w:val="27"/>
          <w:rtl/>
        </w:rPr>
        <w:t>أ</w:t>
      </w:r>
      <w:r w:rsidRPr="00DC6DD8">
        <w:rPr>
          <w:rFonts w:hint="cs"/>
          <w:sz w:val="27"/>
          <w:rtl/>
        </w:rPr>
        <w:t>َ</w:t>
      </w:r>
      <w:r w:rsidR="0045013F" w:rsidRPr="00DC6DD8">
        <w:rPr>
          <w:rFonts w:hint="cs"/>
          <w:sz w:val="27"/>
          <w:rtl/>
        </w:rPr>
        <w:t>و</w:t>
      </w:r>
      <w:r w:rsidRPr="00DC6DD8">
        <w:rPr>
          <w:rFonts w:hint="cs"/>
          <w:sz w:val="27"/>
          <w:rtl/>
        </w:rPr>
        <w:t>ْ</w:t>
      </w:r>
      <w:r w:rsidR="0045013F" w:rsidRPr="00DC6DD8">
        <w:rPr>
          <w:rFonts w:hint="cs"/>
          <w:sz w:val="27"/>
          <w:rtl/>
        </w:rPr>
        <w:t>لى</w:t>
      </w:r>
      <w:r w:rsidR="0045013F" w:rsidRPr="00DC6DD8">
        <w:rPr>
          <w:rFonts w:hint="eastAsia"/>
          <w:b/>
          <w:sz w:val="24"/>
          <w:szCs w:val="24"/>
          <w:rtl/>
        </w:rPr>
        <w:t>»</w:t>
      </w:r>
      <w:r w:rsidR="0045013F" w:rsidRPr="00DC6DD8">
        <w:rPr>
          <w:b/>
          <w:sz w:val="27"/>
          <w:vertAlign w:val="superscript"/>
          <w:rtl/>
        </w:rPr>
        <w:t>(</w:t>
      </w:r>
      <w:r w:rsidR="0045013F" w:rsidRPr="00DC6DD8">
        <w:rPr>
          <w:rStyle w:val="ac"/>
          <w:b/>
          <w:sz w:val="27"/>
          <w:rtl/>
        </w:rPr>
        <w:endnoteReference w:id="46"/>
      </w:r>
      <w:r w:rsidR="0045013F" w:rsidRPr="00DC6DD8">
        <w:rPr>
          <w:b/>
          <w:sz w:val="27"/>
          <w:vertAlign w:val="superscript"/>
          <w:rtl/>
        </w:rPr>
        <w:t>)</w:t>
      </w:r>
      <w:r w:rsidR="0045013F" w:rsidRPr="00DC6DD8">
        <w:rPr>
          <w:rFonts w:hint="cs"/>
          <w:b/>
          <w:sz w:val="27"/>
          <w:rtl/>
        </w:rPr>
        <w:t xml:space="preserve">. </w:t>
      </w:r>
    </w:p>
    <w:p w:rsidR="0045013F" w:rsidRPr="00DC6DD8" w:rsidRDefault="0045013F" w:rsidP="00196B44">
      <w:pPr>
        <w:rPr>
          <w:b/>
          <w:sz w:val="27"/>
          <w:rtl/>
        </w:rPr>
      </w:pPr>
    </w:p>
    <w:p w:rsidR="0045013F" w:rsidRPr="00DC6DD8" w:rsidRDefault="0045013F" w:rsidP="00881D3A">
      <w:pPr>
        <w:pStyle w:val="31"/>
        <w:rPr>
          <w:color w:val="auto"/>
          <w:rtl/>
        </w:rPr>
      </w:pPr>
      <w:r w:rsidRPr="00DC6DD8">
        <w:rPr>
          <w:rFonts w:hint="cs"/>
          <w:color w:val="auto"/>
          <w:rtl/>
        </w:rPr>
        <w:t xml:space="preserve">القول السادس </w:t>
      </w:r>
    </w:p>
    <w:p w:rsidR="0045013F" w:rsidRPr="00DC6DD8" w:rsidRDefault="0045013F" w:rsidP="00196B44">
      <w:pPr>
        <w:rPr>
          <w:bCs/>
          <w:sz w:val="27"/>
          <w:rtl/>
        </w:rPr>
      </w:pPr>
      <w:r w:rsidRPr="00DC6DD8">
        <w:rPr>
          <w:rFonts w:hint="cs"/>
          <w:sz w:val="27"/>
          <w:rtl/>
        </w:rPr>
        <w:t xml:space="preserve">الزوجة ـ مثل الزوج ـ ترث من عين جميع تركة الزوج. </w:t>
      </w:r>
    </w:p>
    <w:p w:rsidR="0045013F" w:rsidRPr="00DC6DD8" w:rsidRDefault="0045013F" w:rsidP="00E3428C">
      <w:pPr>
        <w:spacing w:line="420" w:lineRule="exact"/>
        <w:rPr>
          <w:bCs/>
          <w:sz w:val="27"/>
          <w:rtl/>
        </w:rPr>
      </w:pPr>
    </w:p>
    <w:p w:rsidR="0045013F" w:rsidRPr="00DC6DD8" w:rsidRDefault="0045013F" w:rsidP="00881D3A">
      <w:pPr>
        <w:pStyle w:val="31"/>
        <w:rPr>
          <w:color w:val="auto"/>
          <w:rtl/>
        </w:rPr>
      </w:pPr>
      <w:r w:rsidRPr="00DC6DD8">
        <w:rPr>
          <w:rFonts w:hint="cs"/>
          <w:color w:val="auto"/>
          <w:rtl/>
        </w:rPr>
        <w:t xml:space="preserve">القائلون بهذا القول السادس </w:t>
      </w:r>
    </w:p>
    <w:p w:rsidR="00072145" w:rsidRPr="00DC6DD8" w:rsidRDefault="0045013F" w:rsidP="00196B44">
      <w:pPr>
        <w:rPr>
          <w:sz w:val="27"/>
          <w:rtl/>
        </w:rPr>
      </w:pPr>
      <w:r w:rsidRPr="00DC6DD8">
        <w:rPr>
          <w:rFonts w:hint="cs"/>
          <w:sz w:val="27"/>
          <w:rtl/>
        </w:rPr>
        <w:t>ابن الجنيد الإسكافي</w:t>
      </w:r>
      <w:r w:rsidR="002201F9" w:rsidRPr="00DC6DD8">
        <w:rPr>
          <w:rFonts w:hint="cs"/>
          <w:sz w:val="27"/>
          <w:rtl/>
        </w:rPr>
        <w:t>؛</w:t>
      </w:r>
      <w:r w:rsidRPr="00DC6DD8">
        <w:rPr>
          <w:rFonts w:hint="cs"/>
          <w:sz w:val="27"/>
          <w:rtl/>
        </w:rPr>
        <w:t xml:space="preserve"> والحاج رحيم أرباب ـ من علماء إصفهان</w:t>
      </w:r>
      <w:r w:rsidRPr="00DC6DD8">
        <w:rPr>
          <w:sz w:val="27"/>
          <w:vertAlign w:val="superscript"/>
          <w:rtl/>
        </w:rPr>
        <w:t>(</w:t>
      </w:r>
      <w:r w:rsidRPr="00DC6DD8">
        <w:rPr>
          <w:rStyle w:val="ac"/>
          <w:sz w:val="27"/>
          <w:rtl/>
        </w:rPr>
        <w:endnoteReference w:id="47"/>
      </w:r>
      <w:r w:rsidRPr="00DC6DD8">
        <w:rPr>
          <w:sz w:val="27"/>
          <w:vertAlign w:val="superscript"/>
          <w:rtl/>
        </w:rPr>
        <w:t>)</w:t>
      </w:r>
      <w:r w:rsidRPr="00DC6DD8">
        <w:rPr>
          <w:rFonts w:hint="cs"/>
          <w:sz w:val="27"/>
          <w:rtl/>
        </w:rPr>
        <w:t xml:space="preserve"> ـ</w:t>
      </w:r>
      <w:r w:rsidR="002201F9" w:rsidRPr="00DC6DD8">
        <w:rPr>
          <w:rFonts w:hint="cs"/>
          <w:sz w:val="27"/>
          <w:rtl/>
        </w:rPr>
        <w:t>؛</w:t>
      </w:r>
      <w:r w:rsidRPr="00DC6DD8">
        <w:rPr>
          <w:rFonts w:hint="cs"/>
          <w:sz w:val="27"/>
          <w:rtl/>
        </w:rPr>
        <w:t xml:space="preserve"> والقاضي </w:t>
      </w:r>
      <w:r w:rsidRPr="00DC6DD8">
        <w:rPr>
          <w:rFonts w:hint="cs"/>
          <w:sz w:val="27"/>
          <w:rtl/>
        </w:rPr>
        <w:lastRenderedPageBreak/>
        <w:t xml:space="preserve">نعمان، في كتاب </w:t>
      </w:r>
      <w:r w:rsidRPr="00DC6DD8">
        <w:rPr>
          <w:rFonts w:hint="eastAsia"/>
          <w:b/>
          <w:sz w:val="24"/>
          <w:szCs w:val="24"/>
          <w:rtl/>
        </w:rPr>
        <w:t>«</w:t>
      </w:r>
      <w:r w:rsidRPr="00DC6DD8">
        <w:rPr>
          <w:rFonts w:hint="cs"/>
          <w:sz w:val="27"/>
          <w:rtl/>
        </w:rPr>
        <w:t>دعائم الإسلام</w:t>
      </w:r>
      <w:r w:rsidRPr="00DC6DD8">
        <w:rPr>
          <w:rFonts w:hint="eastAsia"/>
          <w:b/>
          <w:sz w:val="24"/>
          <w:szCs w:val="24"/>
          <w:rtl/>
        </w:rPr>
        <w:t>»</w:t>
      </w:r>
      <w:r w:rsidRPr="00DC6DD8">
        <w:rPr>
          <w:sz w:val="27"/>
          <w:vertAlign w:val="superscript"/>
          <w:rtl/>
        </w:rPr>
        <w:t>(</w:t>
      </w:r>
      <w:r w:rsidRPr="00DC6DD8">
        <w:rPr>
          <w:rStyle w:val="ac"/>
          <w:sz w:val="27"/>
          <w:rtl/>
        </w:rPr>
        <w:endnoteReference w:id="48"/>
      </w:r>
      <w:r w:rsidRPr="00DC6DD8">
        <w:rPr>
          <w:sz w:val="27"/>
          <w:vertAlign w:val="superscript"/>
          <w:rtl/>
        </w:rPr>
        <w:t>)</w:t>
      </w:r>
      <w:r w:rsidR="00072145" w:rsidRPr="00DC6DD8">
        <w:rPr>
          <w:rFonts w:hint="cs"/>
          <w:sz w:val="27"/>
          <w:rtl/>
        </w:rPr>
        <w:t>.</w:t>
      </w:r>
    </w:p>
    <w:p w:rsidR="0045013F" w:rsidRPr="00DC6DD8" w:rsidRDefault="0045013F" w:rsidP="00196B44">
      <w:pPr>
        <w:rPr>
          <w:bCs/>
          <w:sz w:val="27"/>
          <w:rtl/>
        </w:rPr>
      </w:pPr>
      <w:r w:rsidRPr="00DC6DD8">
        <w:rPr>
          <w:rFonts w:hint="cs"/>
          <w:sz w:val="27"/>
          <w:rtl/>
        </w:rPr>
        <w:t>ولكن</w:t>
      </w:r>
      <w:r w:rsidR="002201F9" w:rsidRPr="00DC6DD8">
        <w:rPr>
          <w:rFonts w:hint="cs"/>
          <w:sz w:val="27"/>
          <w:rtl/>
        </w:rPr>
        <w:t>ْ</w:t>
      </w:r>
      <w:r w:rsidR="00072145" w:rsidRPr="00DC6DD8">
        <w:rPr>
          <w:rFonts w:hint="cs"/>
          <w:sz w:val="27"/>
          <w:rtl/>
        </w:rPr>
        <w:t>؛</w:t>
      </w:r>
      <w:r w:rsidRPr="00DC6DD8">
        <w:rPr>
          <w:rFonts w:hint="cs"/>
          <w:sz w:val="27"/>
          <w:rtl/>
        </w:rPr>
        <w:t xml:space="preserve"> حيث ح</w:t>
      </w:r>
      <w:r w:rsidR="00072145" w:rsidRPr="00DC6DD8">
        <w:rPr>
          <w:rFonts w:hint="cs"/>
          <w:sz w:val="27"/>
          <w:rtl/>
        </w:rPr>
        <w:t>ُ</w:t>
      </w:r>
      <w:r w:rsidRPr="00DC6DD8">
        <w:rPr>
          <w:rFonts w:hint="cs"/>
          <w:sz w:val="27"/>
          <w:rtl/>
        </w:rPr>
        <w:t>كي هذا القول عن الفقهاء، فإن بعضهم</w:t>
      </w:r>
      <w:r w:rsidR="00072145" w:rsidRPr="00DC6DD8">
        <w:rPr>
          <w:rFonts w:hint="cs"/>
          <w:sz w:val="27"/>
          <w:rtl/>
        </w:rPr>
        <w:t>،</w:t>
      </w:r>
      <w:r w:rsidRPr="00DC6DD8">
        <w:rPr>
          <w:rFonts w:hint="cs"/>
          <w:sz w:val="27"/>
          <w:rtl/>
        </w:rPr>
        <w:t xml:space="preserve"> من أمثال: صاحب </w:t>
      </w:r>
      <w:r w:rsidRPr="00DC6DD8">
        <w:rPr>
          <w:rFonts w:hint="eastAsia"/>
          <w:b/>
          <w:sz w:val="24"/>
          <w:szCs w:val="24"/>
          <w:rtl/>
        </w:rPr>
        <w:t>«</w:t>
      </w:r>
      <w:r w:rsidRPr="00DC6DD8">
        <w:rPr>
          <w:rFonts w:hint="cs"/>
          <w:sz w:val="27"/>
          <w:rtl/>
        </w:rPr>
        <w:t>مفتاح الكرامة</w:t>
      </w:r>
      <w:r w:rsidRPr="00DC6DD8">
        <w:rPr>
          <w:rFonts w:hint="eastAsia"/>
          <w:b/>
          <w:sz w:val="24"/>
          <w:szCs w:val="24"/>
          <w:rtl/>
        </w:rPr>
        <w:t>»</w:t>
      </w:r>
      <w:r w:rsidR="00072145" w:rsidRPr="00DC6DD8">
        <w:rPr>
          <w:rFonts w:hint="cs"/>
          <w:sz w:val="27"/>
          <w:rtl/>
        </w:rPr>
        <w:t>،</w:t>
      </w:r>
      <w:r w:rsidRPr="00DC6DD8">
        <w:rPr>
          <w:rFonts w:hint="cs"/>
          <w:sz w:val="27"/>
          <w:rtl/>
        </w:rPr>
        <w:t xml:space="preserve"> سعى إلى إثبات أن مراد ابن الجنيد من الزوجة هي الزوجة التي لها ولد</w:t>
      </w:r>
      <w:r w:rsidR="00072145" w:rsidRPr="00DC6DD8">
        <w:rPr>
          <w:rFonts w:hint="cs"/>
          <w:sz w:val="27"/>
          <w:rtl/>
        </w:rPr>
        <w:t>ٌ</w:t>
      </w:r>
      <w:r w:rsidRPr="00DC6DD8">
        <w:rPr>
          <w:rFonts w:hint="cs"/>
          <w:sz w:val="27"/>
          <w:rtl/>
        </w:rPr>
        <w:t xml:space="preserve"> من الزوج. </w:t>
      </w:r>
      <w:r w:rsidR="00072145" w:rsidRPr="00DC6DD8">
        <w:rPr>
          <w:rFonts w:hint="cs"/>
          <w:sz w:val="27"/>
          <w:rtl/>
        </w:rPr>
        <w:t>و</w:t>
      </w:r>
      <w:r w:rsidRPr="00DC6DD8">
        <w:rPr>
          <w:rFonts w:hint="cs"/>
          <w:sz w:val="27"/>
          <w:rtl/>
        </w:rPr>
        <w:t>لكي تت</w:t>
      </w:r>
      <w:r w:rsidR="00072145" w:rsidRPr="00DC6DD8">
        <w:rPr>
          <w:rFonts w:hint="cs"/>
          <w:sz w:val="27"/>
          <w:rtl/>
        </w:rPr>
        <w:t>ّ</w:t>
      </w:r>
      <w:r w:rsidRPr="00DC6DD8">
        <w:rPr>
          <w:rFonts w:hint="cs"/>
          <w:sz w:val="27"/>
          <w:rtl/>
        </w:rPr>
        <w:t>ضح لنا صحّة نسبة هذا القول إلى ابن الجنيد علينا أن نبحث وندق</w:t>
      </w:r>
      <w:r w:rsidR="00072145" w:rsidRPr="00DC6DD8">
        <w:rPr>
          <w:rFonts w:hint="cs"/>
          <w:sz w:val="27"/>
          <w:rtl/>
        </w:rPr>
        <w:t>ِّ</w:t>
      </w:r>
      <w:r w:rsidRPr="00DC6DD8">
        <w:rPr>
          <w:rFonts w:hint="cs"/>
          <w:sz w:val="27"/>
          <w:rtl/>
        </w:rPr>
        <w:t xml:space="preserve">ق في كلمات وعبارات </w:t>
      </w:r>
      <w:r w:rsidR="00072145" w:rsidRPr="00DC6DD8">
        <w:rPr>
          <w:rFonts w:hint="cs"/>
          <w:sz w:val="27"/>
          <w:rtl/>
        </w:rPr>
        <w:t>هؤلاء</w:t>
      </w:r>
      <w:r w:rsidRPr="00DC6DD8">
        <w:rPr>
          <w:rFonts w:hint="cs"/>
          <w:sz w:val="27"/>
          <w:rtl/>
        </w:rPr>
        <w:t xml:space="preserve"> الفقهاء الذين حكوا هذا الرأي عن ابن الجنيد. </w:t>
      </w:r>
    </w:p>
    <w:p w:rsidR="0045013F" w:rsidRPr="00DC6DD8" w:rsidRDefault="0045013F" w:rsidP="00196B44">
      <w:pPr>
        <w:rPr>
          <w:bCs/>
          <w:sz w:val="27"/>
          <w:rtl/>
        </w:rPr>
      </w:pPr>
      <w:r w:rsidRPr="00DC6DD8">
        <w:rPr>
          <w:rFonts w:hint="cs"/>
          <w:sz w:val="27"/>
          <w:rtl/>
        </w:rPr>
        <w:t>إن من الذين نسبوا هذا الرأي إلى ابن الجنيد الفاضل</w:t>
      </w:r>
      <w:r w:rsidR="00072145" w:rsidRPr="00DC6DD8">
        <w:rPr>
          <w:rFonts w:hint="cs"/>
          <w:sz w:val="27"/>
          <w:rtl/>
        </w:rPr>
        <w:t>َ</w:t>
      </w:r>
      <w:r w:rsidRPr="00DC6DD8">
        <w:rPr>
          <w:rFonts w:hint="cs"/>
          <w:sz w:val="27"/>
          <w:rtl/>
        </w:rPr>
        <w:t xml:space="preserve"> الآبي في </w:t>
      </w:r>
      <w:r w:rsidRPr="00DC6DD8">
        <w:rPr>
          <w:rFonts w:hint="eastAsia"/>
          <w:b/>
          <w:sz w:val="24"/>
          <w:szCs w:val="24"/>
          <w:rtl/>
        </w:rPr>
        <w:t>«</w:t>
      </w:r>
      <w:r w:rsidRPr="00DC6DD8">
        <w:rPr>
          <w:rFonts w:hint="cs"/>
          <w:sz w:val="27"/>
          <w:rtl/>
        </w:rPr>
        <w:t>كشف الرموز</w:t>
      </w:r>
      <w:r w:rsidRPr="00DC6DD8">
        <w:rPr>
          <w:rFonts w:hint="eastAsia"/>
          <w:b/>
          <w:sz w:val="24"/>
          <w:szCs w:val="24"/>
          <w:rtl/>
        </w:rPr>
        <w:t>»</w:t>
      </w:r>
      <w:r w:rsidRPr="00DC6DD8">
        <w:rPr>
          <w:sz w:val="27"/>
          <w:vertAlign w:val="superscript"/>
          <w:rtl/>
        </w:rPr>
        <w:t>(</w:t>
      </w:r>
      <w:r w:rsidRPr="00DC6DD8">
        <w:rPr>
          <w:rStyle w:val="ac"/>
          <w:sz w:val="27"/>
          <w:rtl/>
        </w:rPr>
        <w:endnoteReference w:id="49"/>
      </w:r>
      <w:r w:rsidRPr="00DC6DD8">
        <w:rPr>
          <w:sz w:val="27"/>
          <w:vertAlign w:val="superscript"/>
          <w:rtl/>
        </w:rPr>
        <w:t>)</w:t>
      </w:r>
      <w:r w:rsidR="00072145" w:rsidRPr="00DC6DD8">
        <w:rPr>
          <w:rFonts w:hint="cs"/>
          <w:sz w:val="27"/>
          <w:rtl/>
        </w:rPr>
        <w:t>؛</w:t>
      </w:r>
      <w:r w:rsidRPr="00DC6DD8">
        <w:rPr>
          <w:rFonts w:hint="cs"/>
          <w:sz w:val="27"/>
          <w:rtl/>
        </w:rPr>
        <w:t xml:space="preserve"> إذ يقول: </w:t>
      </w:r>
      <w:r w:rsidRPr="00DC6DD8">
        <w:rPr>
          <w:rFonts w:hint="eastAsia"/>
          <w:b/>
          <w:sz w:val="24"/>
          <w:szCs w:val="24"/>
          <w:rtl/>
        </w:rPr>
        <w:t>«</w:t>
      </w:r>
      <w:r w:rsidRPr="00DC6DD8">
        <w:rPr>
          <w:rFonts w:hint="cs"/>
          <w:sz w:val="27"/>
          <w:rtl/>
        </w:rPr>
        <w:t>قال ابن الجنيد في كتابه الأحمدي في الفقه المحمّدي: ترث من كل</w:t>
      </w:r>
      <w:r w:rsidR="00072145" w:rsidRPr="00DC6DD8">
        <w:rPr>
          <w:rFonts w:hint="cs"/>
          <w:sz w:val="27"/>
          <w:rtl/>
        </w:rPr>
        <w:t>ّ</w:t>
      </w:r>
      <w:r w:rsidRPr="00DC6DD8">
        <w:rPr>
          <w:rFonts w:hint="cs"/>
          <w:sz w:val="27"/>
          <w:rtl/>
        </w:rPr>
        <w:t xml:space="preserve"> شيء</w:t>
      </w:r>
      <w:r w:rsidR="00072145" w:rsidRPr="00DC6DD8">
        <w:rPr>
          <w:rFonts w:hint="cs"/>
          <w:sz w:val="27"/>
          <w:rtl/>
        </w:rPr>
        <w:t>ٍ؛</w:t>
      </w:r>
      <w:r w:rsidRPr="00DC6DD8">
        <w:rPr>
          <w:rFonts w:hint="cs"/>
          <w:sz w:val="27"/>
          <w:rtl/>
        </w:rPr>
        <w:t xml:space="preserve"> تمسّ</w:t>
      </w:r>
      <w:r w:rsidR="00072145" w:rsidRPr="00DC6DD8">
        <w:rPr>
          <w:rFonts w:hint="cs"/>
          <w:sz w:val="27"/>
          <w:rtl/>
        </w:rPr>
        <w:t>ُ</w:t>
      </w:r>
      <w:r w:rsidRPr="00DC6DD8">
        <w:rPr>
          <w:rFonts w:hint="cs"/>
          <w:sz w:val="27"/>
          <w:rtl/>
        </w:rPr>
        <w:t>كاً بعموم القرآن</w:t>
      </w:r>
      <w:r w:rsidRPr="00DC6DD8">
        <w:rPr>
          <w:rFonts w:hint="eastAsia"/>
          <w:b/>
          <w:sz w:val="24"/>
          <w:szCs w:val="24"/>
          <w:rtl/>
        </w:rPr>
        <w:t>»</w:t>
      </w:r>
      <w:r w:rsidRPr="00DC6DD8">
        <w:rPr>
          <w:rFonts w:hint="cs"/>
          <w:sz w:val="27"/>
          <w:rtl/>
        </w:rPr>
        <w:t xml:space="preserve">. </w:t>
      </w:r>
    </w:p>
    <w:p w:rsidR="0045013F" w:rsidRPr="00DC6DD8" w:rsidRDefault="0045013F" w:rsidP="00196B44">
      <w:pPr>
        <w:rPr>
          <w:bCs/>
          <w:sz w:val="27"/>
          <w:rtl/>
        </w:rPr>
      </w:pPr>
      <w:r w:rsidRPr="00DC6DD8">
        <w:rPr>
          <w:rFonts w:hint="cs"/>
          <w:sz w:val="27"/>
          <w:rtl/>
        </w:rPr>
        <w:t>والعلا</w:t>
      </w:r>
      <w:r w:rsidR="00072145" w:rsidRPr="00DC6DD8">
        <w:rPr>
          <w:rFonts w:hint="cs"/>
          <w:sz w:val="27"/>
          <w:rtl/>
        </w:rPr>
        <w:t>ّ</w:t>
      </w:r>
      <w:r w:rsidRPr="00DC6DD8">
        <w:rPr>
          <w:rFonts w:hint="cs"/>
          <w:sz w:val="27"/>
          <w:rtl/>
        </w:rPr>
        <w:t>مة الحل</w:t>
      </w:r>
      <w:r w:rsidR="00072145" w:rsidRPr="00DC6DD8">
        <w:rPr>
          <w:rFonts w:hint="cs"/>
          <w:sz w:val="27"/>
          <w:rtl/>
        </w:rPr>
        <w:t>ّ</w:t>
      </w:r>
      <w:r w:rsidRPr="00DC6DD8">
        <w:rPr>
          <w:rFonts w:hint="cs"/>
          <w:sz w:val="27"/>
          <w:rtl/>
        </w:rPr>
        <w:t xml:space="preserve">ي أيضاً من الفقهاء الذين ذكروا رأي ابن الجنيد في كتاب المختلف، حيث قال: </w:t>
      </w:r>
      <w:r w:rsidRPr="00DC6DD8">
        <w:rPr>
          <w:rFonts w:hint="eastAsia"/>
          <w:b/>
          <w:sz w:val="24"/>
          <w:szCs w:val="24"/>
          <w:rtl/>
        </w:rPr>
        <w:t>«</w:t>
      </w:r>
      <w:r w:rsidRPr="00DC6DD8">
        <w:rPr>
          <w:rFonts w:hint="cs"/>
          <w:sz w:val="27"/>
          <w:rtl/>
        </w:rPr>
        <w:t>وقال</w:t>
      </w:r>
      <w:r w:rsidRPr="00DC6DD8">
        <w:rPr>
          <w:sz w:val="27"/>
          <w:rtl/>
        </w:rPr>
        <w:t xml:space="preserve"> </w:t>
      </w:r>
      <w:r w:rsidRPr="00DC6DD8">
        <w:rPr>
          <w:rFonts w:hint="cs"/>
          <w:sz w:val="27"/>
          <w:rtl/>
        </w:rPr>
        <w:t>ابن</w:t>
      </w:r>
      <w:r w:rsidRPr="00DC6DD8">
        <w:rPr>
          <w:sz w:val="27"/>
          <w:rtl/>
        </w:rPr>
        <w:t xml:space="preserve"> </w:t>
      </w:r>
      <w:r w:rsidRPr="00DC6DD8">
        <w:rPr>
          <w:rFonts w:hint="cs"/>
          <w:sz w:val="27"/>
          <w:rtl/>
        </w:rPr>
        <w:t>الجنيد</w:t>
      </w:r>
      <w:r w:rsidRPr="00DC6DD8">
        <w:rPr>
          <w:sz w:val="27"/>
          <w:rtl/>
        </w:rPr>
        <w:t xml:space="preserve">: </w:t>
      </w:r>
      <w:r w:rsidRPr="00DC6DD8">
        <w:rPr>
          <w:rFonts w:hint="cs"/>
          <w:sz w:val="27"/>
          <w:rtl/>
        </w:rPr>
        <w:t>وإذا</w:t>
      </w:r>
      <w:r w:rsidRPr="00DC6DD8">
        <w:rPr>
          <w:sz w:val="27"/>
          <w:rtl/>
        </w:rPr>
        <w:t xml:space="preserve"> </w:t>
      </w:r>
      <w:r w:rsidRPr="00DC6DD8">
        <w:rPr>
          <w:rFonts w:hint="cs"/>
          <w:sz w:val="27"/>
          <w:rtl/>
        </w:rPr>
        <w:t>دخل</w:t>
      </w:r>
      <w:r w:rsidRPr="00DC6DD8">
        <w:rPr>
          <w:sz w:val="27"/>
          <w:rtl/>
        </w:rPr>
        <w:t xml:space="preserve"> </w:t>
      </w:r>
      <w:r w:rsidRPr="00DC6DD8">
        <w:rPr>
          <w:rFonts w:hint="cs"/>
          <w:sz w:val="27"/>
          <w:rtl/>
        </w:rPr>
        <w:t>الزوج</w:t>
      </w:r>
      <w:r w:rsidRPr="00DC6DD8">
        <w:rPr>
          <w:sz w:val="27"/>
          <w:rtl/>
        </w:rPr>
        <w:t xml:space="preserve"> </w:t>
      </w:r>
      <w:r w:rsidRPr="00DC6DD8">
        <w:rPr>
          <w:rFonts w:hint="cs"/>
          <w:sz w:val="27"/>
          <w:rtl/>
        </w:rPr>
        <w:t>أو</w:t>
      </w:r>
      <w:r w:rsidRPr="00DC6DD8">
        <w:rPr>
          <w:sz w:val="27"/>
          <w:rtl/>
        </w:rPr>
        <w:t xml:space="preserve"> </w:t>
      </w:r>
      <w:r w:rsidRPr="00DC6DD8">
        <w:rPr>
          <w:rFonts w:hint="cs"/>
          <w:sz w:val="27"/>
          <w:rtl/>
        </w:rPr>
        <w:t>الزوجة</w:t>
      </w:r>
      <w:r w:rsidRPr="00DC6DD8">
        <w:rPr>
          <w:sz w:val="27"/>
          <w:rtl/>
        </w:rPr>
        <w:t xml:space="preserve"> </w:t>
      </w:r>
      <w:r w:rsidRPr="00DC6DD8">
        <w:rPr>
          <w:rFonts w:hint="cs"/>
          <w:sz w:val="27"/>
          <w:rtl/>
        </w:rPr>
        <w:t>على</w:t>
      </w:r>
      <w:r w:rsidRPr="00DC6DD8">
        <w:rPr>
          <w:sz w:val="27"/>
          <w:rtl/>
        </w:rPr>
        <w:t xml:space="preserve"> </w:t>
      </w:r>
      <w:r w:rsidRPr="00DC6DD8">
        <w:rPr>
          <w:rFonts w:hint="cs"/>
          <w:sz w:val="27"/>
          <w:rtl/>
        </w:rPr>
        <w:t>الولد</w:t>
      </w:r>
      <w:r w:rsidRPr="00DC6DD8">
        <w:rPr>
          <w:sz w:val="27"/>
          <w:rtl/>
        </w:rPr>
        <w:t xml:space="preserve"> </w:t>
      </w:r>
      <w:r w:rsidRPr="00DC6DD8">
        <w:rPr>
          <w:rFonts w:hint="cs"/>
          <w:sz w:val="27"/>
          <w:rtl/>
        </w:rPr>
        <w:t>والأبوين</w:t>
      </w:r>
      <w:r w:rsidRPr="00DC6DD8">
        <w:rPr>
          <w:sz w:val="27"/>
          <w:rtl/>
        </w:rPr>
        <w:t xml:space="preserve"> </w:t>
      </w:r>
      <w:r w:rsidRPr="00DC6DD8">
        <w:rPr>
          <w:rFonts w:hint="cs"/>
          <w:sz w:val="27"/>
          <w:rtl/>
        </w:rPr>
        <w:t>كان</w:t>
      </w:r>
      <w:r w:rsidRPr="00DC6DD8">
        <w:rPr>
          <w:sz w:val="27"/>
          <w:rtl/>
        </w:rPr>
        <w:t xml:space="preserve"> </w:t>
      </w:r>
      <w:r w:rsidRPr="00DC6DD8">
        <w:rPr>
          <w:rFonts w:hint="cs"/>
          <w:sz w:val="27"/>
          <w:rtl/>
        </w:rPr>
        <w:t>للزوج</w:t>
      </w:r>
      <w:r w:rsidRPr="00DC6DD8">
        <w:rPr>
          <w:sz w:val="27"/>
          <w:rtl/>
        </w:rPr>
        <w:t xml:space="preserve"> </w:t>
      </w:r>
      <w:r w:rsidRPr="00DC6DD8">
        <w:rPr>
          <w:rFonts w:hint="cs"/>
          <w:sz w:val="27"/>
          <w:rtl/>
        </w:rPr>
        <w:t>الربع</w:t>
      </w:r>
      <w:r w:rsidRPr="00DC6DD8">
        <w:rPr>
          <w:sz w:val="27"/>
          <w:rtl/>
        </w:rPr>
        <w:t xml:space="preserve"> </w:t>
      </w:r>
      <w:r w:rsidRPr="00DC6DD8">
        <w:rPr>
          <w:rFonts w:hint="cs"/>
          <w:sz w:val="27"/>
          <w:rtl/>
        </w:rPr>
        <w:t>وللزوجة</w:t>
      </w:r>
      <w:r w:rsidRPr="00DC6DD8">
        <w:rPr>
          <w:sz w:val="27"/>
          <w:rtl/>
        </w:rPr>
        <w:t xml:space="preserve"> </w:t>
      </w:r>
      <w:r w:rsidRPr="00DC6DD8">
        <w:rPr>
          <w:rFonts w:hint="cs"/>
          <w:sz w:val="27"/>
          <w:rtl/>
        </w:rPr>
        <w:t>الثمن</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جميع</w:t>
      </w:r>
      <w:r w:rsidRPr="00DC6DD8">
        <w:rPr>
          <w:sz w:val="27"/>
          <w:rtl/>
        </w:rPr>
        <w:t xml:space="preserve"> </w:t>
      </w:r>
      <w:r w:rsidRPr="00DC6DD8">
        <w:rPr>
          <w:rFonts w:hint="cs"/>
          <w:sz w:val="27"/>
          <w:rtl/>
        </w:rPr>
        <w:t>التركة، عقاراً</w:t>
      </w:r>
      <w:r w:rsidRPr="00DC6DD8">
        <w:rPr>
          <w:sz w:val="27"/>
          <w:rtl/>
        </w:rPr>
        <w:t xml:space="preserve"> </w:t>
      </w:r>
      <w:r w:rsidRPr="00DC6DD8">
        <w:rPr>
          <w:rFonts w:hint="cs"/>
          <w:sz w:val="27"/>
          <w:rtl/>
        </w:rPr>
        <w:t>أو</w:t>
      </w:r>
      <w:r w:rsidRPr="00DC6DD8">
        <w:rPr>
          <w:sz w:val="27"/>
          <w:rtl/>
        </w:rPr>
        <w:t xml:space="preserve"> </w:t>
      </w:r>
      <w:r w:rsidRPr="00DC6DD8">
        <w:rPr>
          <w:rFonts w:hint="cs"/>
          <w:sz w:val="27"/>
          <w:rtl/>
        </w:rPr>
        <w:t>أثاثاً</w:t>
      </w:r>
      <w:r w:rsidR="00072145" w:rsidRPr="00DC6DD8">
        <w:rPr>
          <w:rFonts w:hint="cs"/>
          <w:sz w:val="27"/>
          <w:rtl/>
        </w:rPr>
        <w:t>،</w:t>
      </w:r>
      <w:r w:rsidRPr="00DC6DD8">
        <w:rPr>
          <w:sz w:val="27"/>
          <w:rtl/>
        </w:rPr>
        <w:t xml:space="preserve"> </w:t>
      </w:r>
      <w:r w:rsidRPr="00DC6DD8">
        <w:rPr>
          <w:rFonts w:hint="cs"/>
          <w:sz w:val="27"/>
          <w:rtl/>
        </w:rPr>
        <w:t>وصامتاً</w:t>
      </w:r>
      <w:r w:rsidRPr="00DC6DD8">
        <w:rPr>
          <w:sz w:val="27"/>
          <w:rtl/>
        </w:rPr>
        <w:t xml:space="preserve"> </w:t>
      </w:r>
      <w:r w:rsidRPr="00DC6DD8">
        <w:rPr>
          <w:rFonts w:hint="cs"/>
          <w:sz w:val="27"/>
          <w:rtl/>
        </w:rPr>
        <w:t>ورقيقاً</w:t>
      </w:r>
      <w:r w:rsidR="00072145" w:rsidRPr="00DC6DD8">
        <w:rPr>
          <w:rFonts w:hint="cs"/>
          <w:sz w:val="27"/>
          <w:rtl/>
        </w:rPr>
        <w:t>،</w:t>
      </w:r>
      <w:r w:rsidRPr="00DC6DD8">
        <w:rPr>
          <w:sz w:val="27"/>
          <w:rtl/>
        </w:rPr>
        <w:t xml:space="preserve"> </w:t>
      </w:r>
      <w:r w:rsidRPr="00DC6DD8">
        <w:rPr>
          <w:rFonts w:hint="cs"/>
          <w:sz w:val="27"/>
          <w:rtl/>
        </w:rPr>
        <w:t>وغير</w:t>
      </w:r>
      <w:r w:rsidRPr="00DC6DD8">
        <w:rPr>
          <w:sz w:val="27"/>
          <w:rtl/>
        </w:rPr>
        <w:t xml:space="preserve"> </w:t>
      </w:r>
      <w:r w:rsidRPr="00DC6DD8">
        <w:rPr>
          <w:rFonts w:hint="cs"/>
          <w:sz w:val="27"/>
          <w:rtl/>
        </w:rPr>
        <w:t>ذلك</w:t>
      </w:r>
      <w:r w:rsidRPr="00DC6DD8">
        <w:rPr>
          <w:rFonts w:hint="eastAsia"/>
          <w:b/>
          <w:sz w:val="24"/>
          <w:szCs w:val="24"/>
          <w:rtl/>
        </w:rPr>
        <w:t>»</w:t>
      </w:r>
      <w:r w:rsidRPr="00DC6DD8">
        <w:rPr>
          <w:sz w:val="27"/>
          <w:vertAlign w:val="superscript"/>
          <w:rtl/>
        </w:rPr>
        <w:t>(</w:t>
      </w:r>
      <w:r w:rsidRPr="00DC6DD8">
        <w:rPr>
          <w:rStyle w:val="ac"/>
          <w:sz w:val="27"/>
          <w:rtl/>
        </w:rPr>
        <w:endnoteReference w:id="50"/>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p>
    <w:p w:rsidR="0045013F" w:rsidRPr="00DC6DD8" w:rsidRDefault="0045013F" w:rsidP="00593373">
      <w:pPr>
        <w:pStyle w:val="31"/>
        <w:rPr>
          <w:color w:val="auto"/>
          <w:rtl/>
        </w:rPr>
      </w:pPr>
      <w:r w:rsidRPr="00DC6DD8">
        <w:rPr>
          <w:rFonts w:hint="cs"/>
          <w:color w:val="auto"/>
          <w:rtl/>
        </w:rPr>
        <w:t>توجيه كلام ابن الجنيد من ق</w:t>
      </w:r>
      <w:r w:rsidR="00072145" w:rsidRPr="00DC6DD8">
        <w:rPr>
          <w:rFonts w:hint="cs"/>
          <w:color w:val="auto"/>
          <w:rtl/>
        </w:rPr>
        <w:t>ِ</w:t>
      </w:r>
      <w:r w:rsidRPr="00DC6DD8">
        <w:rPr>
          <w:rFonts w:hint="cs"/>
          <w:color w:val="auto"/>
          <w:rtl/>
        </w:rPr>
        <w:t>ب</w:t>
      </w:r>
      <w:r w:rsidR="00072145" w:rsidRPr="00DC6DD8">
        <w:rPr>
          <w:rFonts w:hint="cs"/>
          <w:color w:val="auto"/>
          <w:rtl/>
        </w:rPr>
        <w:t>َ</w:t>
      </w:r>
      <w:r w:rsidRPr="00DC6DD8">
        <w:rPr>
          <w:rFonts w:hint="cs"/>
          <w:color w:val="auto"/>
          <w:rtl/>
        </w:rPr>
        <w:t xml:space="preserve">ل صاحب </w:t>
      </w:r>
      <w:r w:rsidRPr="00DC6DD8">
        <w:rPr>
          <w:rFonts w:hint="eastAsia"/>
          <w:color w:val="auto"/>
          <w:sz w:val="24"/>
          <w:szCs w:val="24"/>
          <w:rtl/>
        </w:rPr>
        <w:t>«</w:t>
      </w:r>
      <w:r w:rsidRPr="00DC6DD8">
        <w:rPr>
          <w:rFonts w:hint="cs"/>
          <w:color w:val="auto"/>
          <w:rtl/>
        </w:rPr>
        <w:t>مفتاح الكرام</w:t>
      </w:r>
      <w:r w:rsidR="00593373">
        <w:rPr>
          <w:rFonts w:hint="cs"/>
          <w:color w:val="auto"/>
          <w:rtl/>
        </w:rPr>
        <w:t>ة</w:t>
      </w:r>
      <w:r w:rsidRPr="00DC6DD8">
        <w:rPr>
          <w:rFonts w:hint="eastAsia"/>
          <w:color w:val="auto"/>
          <w:sz w:val="24"/>
          <w:szCs w:val="24"/>
          <w:rtl/>
        </w:rPr>
        <w:t>»</w:t>
      </w:r>
    </w:p>
    <w:p w:rsidR="0045013F" w:rsidRPr="00DC6DD8" w:rsidRDefault="0045013F" w:rsidP="00196B44">
      <w:pPr>
        <w:rPr>
          <w:bCs/>
          <w:sz w:val="27"/>
          <w:rtl/>
        </w:rPr>
      </w:pPr>
      <w:r w:rsidRPr="00DC6DD8">
        <w:rPr>
          <w:rFonts w:hint="cs"/>
          <w:sz w:val="27"/>
          <w:rtl/>
        </w:rPr>
        <w:t>كما تقد</w:t>
      </w:r>
      <w:r w:rsidR="00072145" w:rsidRPr="00DC6DD8">
        <w:rPr>
          <w:rFonts w:hint="cs"/>
          <w:sz w:val="27"/>
          <w:rtl/>
        </w:rPr>
        <w:t>ّ</w:t>
      </w:r>
      <w:r w:rsidRPr="00DC6DD8">
        <w:rPr>
          <w:rFonts w:hint="cs"/>
          <w:sz w:val="27"/>
          <w:rtl/>
        </w:rPr>
        <w:t xml:space="preserve">م من صاحب </w:t>
      </w:r>
      <w:r w:rsidRPr="00DC6DD8">
        <w:rPr>
          <w:rFonts w:hint="eastAsia"/>
          <w:b/>
          <w:sz w:val="24"/>
          <w:szCs w:val="24"/>
          <w:rtl/>
        </w:rPr>
        <w:t>«</w:t>
      </w:r>
      <w:r w:rsidRPr="00DC6DD8">
        <w:rPr>
          <w:rFonts w:hint="cs"/>
          <w:sz w:val="27"/>
          <w:rtl/>
        </w:rPr>
        <w:t>مفتاح الكرامة</w:t>
      </w:r>
      <w:r w:rsidRPr="00DC6DD8">
        <w:rPr>
          <w:rFonts w:hint="eastAsia"/>
          <w:b/>
          <w:sz w:val="24"/>
          <w:szCs w:val="24"/>
          <w:rtl/>
        </w:rPr>
        <w:t>»</w:t>
      </w:r>
      <w:r w:rsidRPr="00DC6DD8">
        <w:rPr>
          <w:sz w:val="27"/>
          <w:vertAlign w:val="superscript"/>
          <w:rtl/>
        </w:rPr>
        <w:t>(</w:t>
      </w:r>
      <w:r w:rsidRPr="00DC6DD8">
        <w:rPr>
          <w:rStyle w:val="ac"/>
          <w:sz w:val="27"/>
          <w:rtl/>
        </w:rPr>
        <w:endnoteReference w:id="51"/>
      </w:r>
      <w:r w:rsidRPr="00DC6DD8">
        <w:rPr>
          <w:sz w:val="27"/>
          <w:vertAlign w:val="superscript"/>
          <w:rtl/>
        </w:rPr>
        <w:t>)</w:t>
      </w:r>
      <w:r w:rsidRPr="00DC6DD8">
        <w:rPr>
          <w:rFonts w:hint="cs"/>
          <w:sz w:val="27"/>
          <w:rtl/>
        </w:rPr>
        <w:t xml:space="preserve"> قوله: </w:t>
      </w:r>
      <w:r w:rsidRPr="00DC6DD8">
        <w:rPr>
          <w:rFonts w:hint="eastAsia"/>
          <w:b/>
          <w:sz w:val="24"/>
          <w:szCs w:val="24"/>
          <w:rtl/>
        </w:rPr>
        <w:t>«</w:t>
      </w:r>
      <w:r w:rsidRPr="00DC6DD8">
        <w:rPr>
          <w:rFonts w:hint="cs"/>
          <w:sz w:val="27"/>
          <w:rtl/>
        </w:rPr>
        <w:t>ثمّ إن الغالب المتبادر من الولد أن لا يكون ربيباً</w:t>
      </w:r>
      <w:r w:rsidR="00072145" w:rsidRPr="00DC6DD8">
        <w:rPr>
          <w:rFonts w:hint="cs"/>
          <w:sz w:val="27"/>
          <w:rtl/>
        </w:rPr>
        <w:t>.</w:t>
      </w:r>
      <w:r w:rsidRPr="00DC6DD8">
        <w:rPr>
          <w:rFonts w:hint="cs"/>
          <w:sz w:val="27"/>
          <w:rtl/>
        </w:rPr>
        <w:t xml:space="preserve"> فبملاحظة الغالب المتبادر ممّا تقيّد الإطلاق في الأول والآخر</w:t>
      </w:r>
      <w:r w:rsidRPr="00DC6DD8">
        <w:rPr>
          <w:rFonts w:hint="eastAsia"/>
          <w:b/>
          <w:sz w:val="24"/>
          <w:szCs w:val="24"/>
          <w:rtl/>
        </w:rPr>
        <w:t>»</w:t>
      </w:r>
      <w:r w:rsidRPr="00DC6DD8">
        <w:rPr>
          <w:sz w:val="27"/>
          <w:vertAlign w:val="superscript"/>
          <w:rtl/>
        </w:rPr>
        <w:t>(</w:t>
      </w:r>
      <w:r w:rsidRPr="00DC6DD8">
        <w:rPr>
          <w:rStyle w:val="ac"/>
          <w:sz w:val="27"/>
          <w:rtl/>
        </w:rPr>
        <w:endnoteReference w:id="52"/>
      </w:r>
      <w:r w:rsidRPr="00DC6DD8">
        <w:rPr>
          <w:sz w:val="27"/>
          <w:vertAlign w:val="superscript"/>
          <w:rtl/>
        </w:rPr>
        <w:t>)</w:t>
      </w:r>
      <w:r w:rsidRPr="00DC6DD8">
        <w:rPr>
          <w:rFonts w:hint="cs"/>
          <w:sz w:val="27"/>
          <w:rtl/>
        </w:rPr>
        <w:t>. من هنا لا تكون فتوى ابن الجنيد عائدة</w:t>
      </w:r>
      <w:r w:rsidR="00072145" w:rsidRPr="00DC6DD8">
        <w:rPr>
          <w:rFonts w:hint="cs"/>
          <w:sz w:val="27"/>
          <w:rtl/>
        </w:rPr>
        <w:t>ً</w:t>
      </w:r>
      <w:r w:rsidRPr="00DC6DD8">
        <w:rPr>
          <w:rFonts w:hint="cs"/>
          <w:sz w:val="27"/>
          <w:rtl/>
        </w:rPr>
        <w:t xml:space="preserve"> إلى مطلق الولد، وإنما تخص</w:t>
      </w:r>
      <w:r w:rsidR="00072145" w:rsidRPr="00DC6DD8">
        <w:rPr>
          <w:rFonts w:hint="cs"/>
          <w:sz w:val="27"/>
          <w:rtl/>
        </w:rPr>
        <w:t>ّ</w:t>
      </w:r>
      <w:r w:rsidRPr="00DC6DD8">
        <w:rPr>
          <w:rFonts w:hint="cs"/>
          <w:sz w:val="27"/>
          <w:rtl/>
        </w:rPr>
        <w:t xml:space="preserve"> الزوجة التي تكون ذات ولد من الزوج الذي تريد أن ترثه، وعليه لا يكون هذا الرأي من ابن الجنيد رأياً جديداً، وإنما يعود إلى القول المشهور (القول الثاني). </w:t>
      </w:r>
    </w:p>
    <w:p w:rsidR="0045013F" w:rsidRPr="00DC6DD8" w:rsidRDefault="0045013F" w:rsidP="00196B44">
      <w:pPr>
        <w:rPr>
          <w:bCs/>
          <w:sz w:val="27"/>
          <w:rtl/>
        </w:rPr>
      </w:pPr>
    </w:p>
    <w:p w:rsidR="0045013F" w:rsidRPr="00DC6DD8" w:rsidRDefault="0045013F" w:rsidP="00593373">
      <w:pPr>
        <w:pStyle w:val="31"/>
        <w:rPr>
          <w:color w:val="auto"/>
          <w:rtl/>
        </w:rPr>
      </w:pPr>
      <w:r w:rsidRPr="00DC6DD8">
        <w:rPr>
          <w:rFonts w:hint="cs"/>
          <w:color w:val="auto"/>
          <w:rtl/>
        </w:rPr>
        <w:t xml:space="preserve">الإشكال على كلام صاحب </w:t>
      </w:r>
      <w:r w:rsidRPr="00DC6DD8">
        <w:rPr>
          <w:rFonts w:hint="eastAsia"/>
          <w:color w:val="auto"/>
          <w:sz w:val="24"/>
          <w:szCs w:val="24"/>
          <w:rtl/>
        </w:rPr>
        <w:t>«</w:t>
      </w:r>
      <w:r w:rsidRPr="00DC6DD8">
        <w:rPr>
          <w:rFonts w:hint="cs"/>
          <w:color w:val="auto"/>
          <w:rtl/>
        </w:rPr>
        <w:t>مفتاح الكرام</w:t>
      </w:r>
      <w:r w:rsidR="00593373">
        <w:rPr>
          <w:rFonts w:hint="cs"/>
          <w:color w:val="auto"/>
          <w:rtl/>
        </w:rPr>
        <w:t>ة</w:t>
      </w:r>
      <w:r w:rsidRPr="00DC6DD8">
        <w:rPr>
          <w:rFonts w:hint="eastAsia"/>
          <w:color w:val="auto"/>
          <w:sz w:val="24"/>
          <w:szCs w:val="24"/>
          <w:rtl/>
        </w:rPr>
        <w:t>»</w:t>
      </w:r>
    </w:p>
    <w:p w:rsidR="0045013F" w:rsidRPr="00DC6DD8" w:rsidRDefault="0045013F" w:rsidP="00196B44">
      <w:pPr>
        <w:rPr>
          <w:bCs/>
          <w:sz w:val="27"/>
          <w:rtl/>
        </w:rPr>
      </w:pPr>
      <w:r w:rsidRPr="00DC6DD8">
        <w:rPr>
          <w:rFonts w:hint="cs"/>
          <w:sz w:val="27"/>
          <w:rtl/>
        </w:rPr>
        <w:t xml:space="preserve">إن لفظ </w:t>
      </w:r>
      <w:r w:rsidRPr="00DC6DD8">
        <w:rPr>
          <w:rFonts w:hint="eastAsia"/>
          <w:b/>
          <w:sz w:val="24"/>
          <w:szCs w:val="24"/>
          <w:rtl/>
        </w:rPr>
        <w:t>«</w:t>
      </w:r>
      <w:r w:rsidRPr="00DC6DD8">
        <w:rPr>
          <w:rFonts w:hint="cs"/>
          <w:sz w:val="27"/>
          <w:rtl/>
        </w:rPr>
        <w:t>الولد</w:t>
      </w:r>
      <w:r w:rsidRPr="00DC6DD8">
        <w:rPr>
          <w:rFonts w:hint="eastAsia"/>
          <w:b/>
          <w:sz w:val="24"/>
          <w:szCs w:val="24"/>
          <w:rtl/>
        </w:rPr>
        <w:t>»</w:t>
      </w:r>
      <w:r w:rsidRPr="00DC6DD8">
        <w:rPr>
          <w:rFonts w:hint="cs"/>
          <w:sz w:val="27"/>
          <w:rtl/>
        </w:rPr>
        <w:t xml:space="preserve"> في كلام ابن الجنيد مطلق</w:t>
      </w:r>
      <w:r w:rsidR="00ED6079" w:rsidRPr="00DC6DD8">
        <w:rPr>
          <w:rFonts w:hint="cs"/>
          <w:sz w:val="27"/>
          <w:rtl/>
        </w:rPr>
        <w:t>ٌ.</w:t>
      </w:r>
      <w:r w:rsidRPr="00DC6DD8">
        <w:rPr>
          <w:rFonts w:hint="cs"/>
          <w:sz w:val="27"/>
          <w:rtl/>
        </w:rPr>
        <w:t xml:space="preserve"> وما ذكره بوصفه تقييداً لكلام ابن الجنيد غير</w:t>
      </w:r>
      <w:r w:rsidR="00ED6079" w:rsidRPr="00DC6DD8">
        <w:rPr>
          <w:rFonts w:hint="cs"/>
          <w:sz w:val="27"/>
          <w:rtl/>
        </w:rPr>
        <w:t>ُ</w:t>
      </w:r>
      <w:r w:rsidRPr="00DC6DD8">
        <w:rPr>
          <w:rFonts w:hint="cs"/>
          <w:sz w:val="27"/>
          <w:rtl/>
        </w:rPr>
        <w:t xml:space="preserve"> صحيح</w:t>
      </w:r>
      <w:r w:rsidR="00ED6079" w:rsidRPr="00DC6DD8">
        <w:rPr>
          <w:rFonts w:hint="cs"/>
          <w:sz w:val="27"/>
          <w:rtl/>
        </w:rPr>
        <w:t>ٍ</w:t>
      </w:r>
      <w:r w:rsidRPr="00DC6DD8">
        <w:rPr>
          <w:rFonts w:hint="cs"/>
          <w:sz w:val="27"/>
          <w:rtl/>
        </w:rPr>
        <w:t>؛ لأن الغلبة التي يمكنها أن تدخل المطلق في مورد الغالب، وتقي</w:t>
      </w:r>
      <w:r w:rsidR="00ED6079" w:rsidRPr="00DC6DD8">
        <w:rPr>
          <w:rFonts w:hint="cs"/>
          <w:sz w:val="27"/>
          <w:rtl/>
        </w:rPr>
        <w:t>ُّ</w:t>
      </w:r>
      <w:r w:rsidRPr="00DC6DD8">
        <w:rPr>
          <w:rFonts w:hint="cs"/>
          <w:sz w:val="27"/>
          <w:rtl/>
        </w:rPr>
        <w:t>ده بمورد الغلبة يجب أن يبلغ حد</w:t>
      </w:r>
      <w:r w:rsidR="00ED6079" w:rsidRPr="00DC6DD8">
        <w:rPr>
          <w:rFonts w:hint="cs"/>
          <w:sz w:val="27"/>
          <w:rtl/>
        </w:rPr>
        <w:t>ّ</w:t>
      </w:r>
      <w:r w:rsidRPr="00DC6DD8">
        <w:rPr>
          <w:rFonts w:hint="cs"/>
          <w:sz w:val="27"/>
          <w:rtl/>
        </w:rPr>
        <w:t>اً من الشياع بحيث تكون له القدرة على مثل هذا التقييد</w:t>
      </w:r>
      <w:r w:rsidR="00ED6079" w:rsidRPr="00DC6DD8">
        <w:rPr>
          <w:rFonts w:hint="cs"/>
          <w:sz w:val="27"/>
          <w:rtl/>
        </w:rPr>
        <w:t>.</w:t>
      </w:r>
      <w:r w:rsidRPr="00DC6DD8">
        <w:rPr>
          <w:rFonts w:hint="cs"/>
          <w:sz w:val="27"/>
          <w:rtl/>
        </w:rPr>
        <w:t xml:space="preserve"> وفي</w:t>
      </w:r>
      <w:r w:rsidR="00ED6079" w:rsidRPr="00DC6DD8">
        <w:rPr>
          <w:rFonts w:hint="cs"/>
          <w:sz w:val="27"/>
          <w:rtl/>
        </w:rPr>
        <w:t xml:space="preserve"> </w:t>
      </w:r>
      <w:r w:rsidRPr="00DC6DD8">
        <w:rPr>
          <w:rFonts w:hint="cs"/>
          <w:sz w:val="27"/>
          <w:rtl/>
        </w:rPr>
        <w:t xml:space="preserve">ما نحن فيه لا يكون لفظ </w:t>
      </w:r>
      <w:r w:rsidRPr="00DC6DD8">
        <w:rPr>
          <w:rFonts w:hint="eastAsia"/>
          <w:b/>
          <w:sz w:val="24"/>
          <w:szCs w:val="24"/>
          <w:rtl/>
        </w:rPr>
        <w:t>«</w:t>
      </w:r>
      <w:r w:rsidRPr="00DC6DD8">
        <w:rPr>
          <w:rFonts w:hint="cs"/>
          <w:sz w:val="27"/>
          <w:rtl/>
        </w:rPr>
        <w:t>الولد</w:t>
      </w:r>
      <w:r w:rsidRPr="00DC6DD8">
        <w:rPr>
          <w:rFonts w:hint="eastAsia"/>
          <w:b/>
          <w:sz w:val="24"/>
          <w:szCs w:val="24"/>
          <w:rtl/>
        </w:rPr>
        <w:t>»</w:t>
      </w:r>
      <w:r w:rsidRPr="00DC6DD8">
        <w:rPr>
          <w:rFonts w:hint="cs"/>
          <w:sz w:val="27"/>
          <w:rtl/>
        </w:rPr>
        <w:t xml:space="preserve"> كذلك؛ إذ </w:t>
      </w:r>
      <w:r w:rsidR="00ED6079" w:rsidRPr="00DC6DD8">
        <w:rPr>
          <w:rFonts w:hint="cs"/>
          <w:sz w:val="27"/>
          <w:rtl/>
        </w:rPr>
        <w:t>إ</w:t>
      </w:r>
      <w:r w:rsidRPr="00DC6DD8">
        <w:rPr>
          <w:rFonts w:hint="cs"/>
          <w:sz w:val="27"/>
          <w:rtl/>
        </w:rPr>
        <w:t xml:space="preserve">ن هذا اللفظ في العرف يطلق في الكثير من الموارد على الولد الذي لا يكون ولداً لكلا الزوجين، وإنما يطلق </w:t>
      </w:r>
      <w:r w:rsidRPr="00DC6DD8">
        <w:rPr>
          <w:rFonts w:hint="cs"/>
          <w:sz w:val="27"/>
          <w:rtl/>
        </w:rPr>
        <w:lastRenderedPageBreak/>
        <w:t>أيضاً حت</w:t>
      </w:r>
      <w:r w:rsidR="00ED6079" w:rsidRPr="00DC6DD8">
        <w:rPr>
          <w:rFonts w:hint="cs"/>
          <w:sz w:val="27"/>
          <w:rtl/>
        </w:rPr>
        <w:t>ّ</w:t>
      </w:r>
      <w:r w:rsidRPr="00DC6DD8">
        <w:rPr>
          <w:rFonts w:hint="cs"/>
          <w:sz w:val="27"/>
          <w:rtl/>
        </w:rPr>
        <w:t>ى إذا كان ولداً لأحدهما فقط، ولم ي</w:t>
      </w:r>
      <w:r w:rsidR="00ED6079" w:rsidRPr="00DC6DD8">
        <w:rPr>
          <w:rFonts w:hint="cs"/>
          <w:sz w:val="27"/>
          <w:rtl/>
        </w:rPr>
        <w:t>َ</w:t>
      </w:r>
      <w:r w:rsidRPr="00DC6DD8">
        <w:rPr>
          <w:rFonts w:hint="cs"/>
          <w:sz w:val="27"/>
          <w:rtl/>
        </w:rPr>
        <w:t>ر</w:t>
      </w:r>
      <w:r w:rsidR="00ED6079" w:rsidRPr="00DC6DD8">
        <w:rPr>
          <w:rFonts w:hint="cs"/>
          <w:sz w:val="27"/>
          <w:rtl/>
        </w:rPr>
        <w:t>ِ</w:t>
      </w:r>
      <w:r w:rsidRPr="00DC6DD8">
        <w:rPr>
          <w:rFonts w:hint="cs"/>
          <w:sz w:val="27"/>
          <w:rtl/>
        </w:rPr>
        <w:t>د</w:t>
      </w:r>
      <w:r w:rsidR="00ED6079" w:rsidRPr="00DC6DD8">
        <w:rPr>
          <w:rFonts w:hint="cs"/>
          <w:sz w:val="27"/>
          <w:rtl/>
        </w:rPr>
        <w:t>ْ</w:t>
      </w:r>
      <w:r w:rsidRPr="00DC6DD8">
        <w:rPr>
          <w:rFonts w:hint="cs"/>
          <w:sz w:val="27"/>
          <w:rtl/>
        </w:rPr>
        <w:t xml:space="preserve"> في كلمات الفقهاء تقييد لفظ </w:t>
      </w:r>
      <w:r w:rsidRPr="00DC6DD8">
        <w:rPr>
          <w:rFonts w:hint="eastAsia"/>
          <w:b/>
          <w:sz w:val="24"/>
          <w:szCs w:val="24"/>
          <w:rtl/>
        </w:rPr>
        <w:t>«</w:t>
      </w:r>
      <w:r w:rsidRPr="00DC6DD8">
        <w:rPr>
          <w:rFonts w:hint="cs"/>
          <w:sz w:val="27"/>
          <w:rtl/>
        </w:rPr>
        <w:t>الولد</w:t>
      </w:r>
      <w:r w:rsidRPr="00DC6DD8">
        <w:rPr>
          <w:rFonts w:hint="eastAsia"/>
          <w:b/>
          <w:sz w:val="24"/>
          <w:szCs w:val="24"/>
          <w:rtl/>
        </w:rPr>
        <w:t>»</w:t>
      </w:r>
      <w:r w:rsidRPr="00DC6DD8">
        <w:rPr>
          <w:rFonts w:hint="cs"/>
          <w:sz w:val="27"/>
          <w:rtl/>
        </w:rPr>
        <w:t xml:space="preserve"> في أي</w:t>
      </w:r>
      <w:r w:rsidR="00ED6079" w:rsidRPr="00DC6DD8">
        <w:rPr>
          <w:rFonts w:hint="cs"/>
          <w:sz w:val="27"/>
          <w:rtl/>
        </w:rPr>
        <w:t>ّ</w:t>
      </w:r>
      <w:r w:rsidRPr="00DC6DD8">
        <w:rPr>
          <w:rFonts w:hint="cs"/>
          <w:sz w:val="27"/>
          <w:rtl/>
        </w:rPr>
        <w:t xml:space="preserve"> موضع</w:t>
      </w:r>
      <w:r w:rsidR="00ED6079" w:rsidRPr="00DC6DD8">
        <w:rPr>
          <w:rFonts w:hint="cs"/>
          <w:sz w:val="27"/>
          <w:rtl/>
        </w:rPr>
        <w:t>ٍ</w:t>
      </w:r>
      <w:r w:rsidRPr="00DC6DD8">
        <w:rPr>
          <w:rFonts w:hint="cs"/>
          <w:sz w:val="27"/>
          <w:rtl/>
        </w:rPr>
        <w:t xml:space="preserve"> من الكتاب والسن</w:t>
      </w:r>
      <w:r w:rsidR="00ED6079" w:rsidRPr="00DC6DD8">
        <w:rPr>
          <w:rFonts w:hint="cs"/>
          <w:sz w:val="27"/>
          <w:rtl/>
        </w:rPr>
        <w:t>ّ</w:t>
      </w:r>
      <w:r w:rsidRPr="00DC6DD8">
        <w:rPr>
          <w:rFonts w:hint="cs"/>
          <w:sz w:val="27"/>
          <w:rtl/>
        </w:rPr>
        <w:t>ة. وعليه يت</w:t>
      </w:r>
      <w:r w:rsidR="00ED6079" w:rsidRPr="00DC6DD8">
        <w:rPr>
          <w:rFonts w:hint="cs"/>
          <w:sz w:val="27"/>
          <w:rtl/>
        </w:rPr>
        <w:t>ّ</w:t>
      </w:r>
      <w:r w:rsidRPr="00DC6DD8">
        <w:rPr>
          <w:rFonts w:hint="cs"/>
          <w:sz w:val="27"/>
          <w:rtl/>
        </w:rPr>
        <w:t>ضح من عدم تقييد الفقهاء أن هذه الغلبة لم تبلغ حد</w:t>
      </w:r>
      <w:r w:rsidR="00ED6079" w:rsidRPr="00DC6DD8">
        <w:rPr>
          <w:rFonts w:hint="cs"/>
          <w:sz w:val="27"/>
          <w:rtl/>
        </w:rPr>
        <w:t>ّ</w:t>
      </w:r>
      <w:r w:rsidRPr="00DC6DD8">
        <w:rPr>
          <w:rFonts w:hint="cs"/>
          <w:sz w:val="27"/>
          <w:rtl/>
        </w:rPr>
        <w:t xml:space="preserve">اً بحيث تورد المطلق مورد الغالب. </w:t>
      </w:r>
    </w:p>
    <w:p w:rsidR="0045013F" w:rsidRPr="00DC6DD8" w:rsidRDefault="0045013F" w:rsidP="00196B44">
      <w:pPr>
        <w:rPr>
          <w:bCs/>
          <w:sz w:val="27"/>
          <w:rtl/>
        </w:rPr>
      </w:pPr>
    </w:p>
    <w:p w:rsidR="0045013F" w:rsidRPr="00DC6DD8" w:rsidRDefault="0045013F" w:rsidP="00ED6079">
      <w:pPr>
        <w:pStyle w:val="31"/>
        <w:rPr>
          <w:color w:val="auto"/>
          <w:rtl/>
        </w:rPr>
      </w:pPr>
      <w:r w:rsidRPr="00DC6DD8">
        <w:rPr>
          <w:rFonts w:hint="cs"/>
          <w:color w:val="auto"/>
          <w:rtl/>
        </w:rPr>
        <w:t>الموافق</w:t>
      </w:r>
      <w:r w:rsidR="00ED6079" w:rsidRPr="00DC6DD8">
        <w:rPr>
          <w:rFonts w:hint="cs"/>
          <w:color w:val="auto"/>
          <w:rtl/>
        </w:rPr>
        <w:t>و</w:t>
      </w:r>
      <w:r w:rsidRPr="00DC6DD8">
        <w:rPr>
          <w:rFonts w:hint="cs"/>
          <w:color w:val="auto"/>
          <w:rtl/>
        </w:rPr>
        <w:t>ن لابن الجنيد الإسكافي</w:t>
      </w:r>
    </w:p>
    <w:p w:rsidR="0045013F" w:rsidRPr="00DC6DD8" w:rsidRDefault="0045013F" w:rsidP="00196B44">
      <w:pPr>
        <w:rPr>
          <w:bCs/>
          <w:sz w:val="27"/>
          <w:rtl/>
        </w:rPr>
      </w:pPr>
      <w:r w:rsidRPr="00DC6DD8">
        <w:rPr>
          <w:rFonts w:hint="cs"/>
          <w:sz w:val="27"/>
          <w:rtl/>
        </w:rPr>
        <w:t xml:space="preserve">مضافاً إلى ابن الجنيد، ذهب إلى التصريح بهذا الرأي الحاج رحيم أرباب، والقاضي </w:t>
      </w:r>
      <w:r w:rsidR="00ED6079" w:rsidRPr="00DC6DD8">
        <w:rPr>
          <w:rFonts w:hint="cs"/>
          <w:sz w:val="27"/>
          <w:rtl/>
        </w:rPr>
        <w:t>ال</w:t>
      </w:r>
      <w:r w:rsidRPr="00DC6DD8">
        <w:rPr>
          <w:rFonts w:hint="cs"/>
          <w:sz w:val="27"/>
          <w:rtl/>
        </w:rPr>
        <w:t>نعمان</w:t>
      </w:r>
      <w:r w:rsidR="00ED6079" w:rsidRPr="00DC6DD8">
        <w:rPr>
          <w:rFonts w:hint="cs"/>
          <w:sz w:val="27"/>
          <w:rtl/>
        </w:rPr>
        <w:t>.</w:t>
      </w:r>
      <w:r w:rsidRPr="00DC6DD8">
        <w:rPr>
          <w:rFonts w:hint="cs"/>
          <w:sz w:val="27"/>
          <w:rtl/>
        </w:rPr>
        <w:t xml:space="preserve"> كما يت</w:t>
      </w:r>
      <w:r w:rsidR="00ED6079" w:rsidRPr="00DC6DD8">
        <w:rPr>
          <w:rFonts w:hint="cs"/>
          <w:sz w:val="27"/>
          <w:rtl/>
        </w:rPr>
        <w:t>ّ</w:t>
      </w:r>
      <w:r w:rsidRPr="00DC6DD8">
        <w:rPr>
          <w:rFonts w:hint="cs"/>
          <w:sz w:val="27"/>
          <w:rtl/>
        </w:rPr>
        <w:t>ضح من عدم تعرّ</w:t>
      </w:r>
      <w:r w:rsidR="00ED6079" w:rsidRPr="00DC6DD8">
        <w:rPr>
          <w:rFonts w:hint="cs"/>
          <w:sz w:val="27"/>
          <w:rtl/>
        </w:rPr>
        <w:t>ُ</w:t>
      </w:r>
      <w:r w:rsidRPr="00DC6DD8">
        <w:rPr>
          <w:rFonts w:hint="cs"/>
          <w:sz w:val="27"/>
          <w:rtl/>
        </w:rPr>
        <w:t>ض بعض الفقهاء إلى أصل المسألة أنهم يوافقون ابن الجنيد</w:t>
      </w:r>
      <w:r w:rsidR="00ED6079" w:rsidRPr="00DC6DD8">
        <w:rPr>
          <w:rFonts w:hint="cs"/>
          <w:sz w:val="27"/>
          <w:rtl/>
        </w:rPr>
        <w:t>،</w:t>
      </w:r>
      <w:r w:rsidRPr="00DC6DD8">
        <w:rPr>
          <w:rFonts w:hint="cs"/>
          <w:sz w:val="27"/>
          <w:rtl/>
        </w:rPr>
        <w:t xml:space="preserve"> ويقولون بالقول السادس أيضاً</w:t>
      </w:r>
      <w:r w:rsidR="00ED6079" w:rsidRPr="00DC6DD8">
        <w:rPr>
          <w:rFonts w:hint="cs"/>
          <w:sz w:val="27"/>
          <w:rtl/>
        </w:rPr>
        <w:t xml:space="preserve">، </w:t>
      </w:r>
      <w:r w:rsidRPr="00DC6DD8">
        <w:rPr>
          <w:rFonts w:hint="cs"/>
          <w:sz w:val="27"/>
          <w:rtl/>
        </w:rPr>
        <w:t>ومن هؤلاء يمكن لنا أن نشير إلى</w:t>
      </w:r>
      <w:r w:rsidR="00ED6079" w:rsidRPr="00DC6DD8">
        <w:rPr>
          <w:rFonts w:hint="cs"/>
          <w:sz w:val="27"/>
          <w:rtl/>
        </w:rPr>
        <w:t>:</w:t>
      </w:r>
      <w:r w:rsidRPr="00DC6DD8">
        <w:rPr>
          <w:rFonts w:hint="cs"/>
          <w:sz w:val="27"/>
          <w:rtl/>
        </w:rPr>
        <w:t xml:space="preserve"> صاحب كتاب </w:t>
      </w:r>
      <w:r w:rsidRPr="00DC6DD8">
        <w:rPr>
          <w:rFonts w:hint="eastAsia"/>
          <w:b/>
          <w:sz w:val="24"/>
          <w:szCs w:val="24"/>
          <w:rtl/>
        </w:rPr>
        <w:t>»</w:t>
      </w:r>
      <w:r w:rsidRPr="00DC6DD8">
        <w:rPr>
          <w:rFonts w:hint="cs"/>
          <w:sz w:val="27"/>
          <w:rtl/>
        </w:rPr>
        <w:t>المقنع</w:t>
      </w:r>
      <w:r w:rsidRPr="00DC6DD8">
        <w:rPr>
          <w:rFonts w:hint="eastAsia"/>
          <w:b/>
          <w:sz w:val="24"/>
          <w:szCs w:val="24"/>
          <w:rtl/>
        </w:rPr>
        <w:t>»</w:t>
      </w:r>
      <w:r w:rsidRPr="00DC6DD8">
        <w:rPr>
          <w:sz w:val="27"/>
          <w:vertAlign w:val="superscript"/>
          <w:rtl/>
        </w:rPr>
        <w:t>(</w:t>
      </w:r>
      <w:r w:rsidRPr="00DC6DD8">
        <w:rPr>
          <w:rStyle w:val="ac"/>
          <w:sz w:val="27"/>
          <w:rtl/>
        </w:rPr>
        <w:endnoteReference w:id="53"/>
      </w:r>
      <w:r w:rsidRPr="00DC6DD8">
        <w:rPr>
          <w:sz w:val="27"/>
          <w:vertAlign w:val="superscript"/>
          <w:rtl/>
        </w:rPr>
        <w:t>)</w:t>
      </w:r>
      <w:r w:rsidRPr="00DC6DD8">
        <w:rPr>
          <w:rFonts w:hint="cs"/>
          <w:sz w:val="27"/>
          <w:rtl/>
        </w:rPr>
        <w:t xml:space="preserve">، وصاحب كتاب </w:t>
      </w:r>
      <w:r w:rsidRPr="00DC6DD8">
        <w:rPr>
          <w:rFonts w:hint="eastAsia"/>
          <w:b/>
          <w:sz w:val="24"/>
          <w:szCs w:val="24"/>
          <w:rtl/>
        </w:rPr>
        <w:t>«</w:t>
      </w:r>
      <w:r w:rsidRPr="00DC6DD8">
        <w:rPr>
          <w:rFonts w:hint="cs"/>
          <w:sz w:val="27"/>
          <w:rtl/>
        </w:rPr>
        <w:t>المراسم</w:t>
      </w:r>
      <w:r w:rsidRPr="00DC6DD8">
        <w:rPr>
          <w:rFonts w:hint="eastAsia"/>
          <w:b/>
          <w:sz w:val="24"/>
          <w:szCs w:val="24"/>
          <w:rtl/>
        </w:rPr>
        <w:t>»</w:t>
      </w:r>
      <w:r w:rsidRPr="00DC6DD8">
        <w:rPr>
          <w:sz w:val="27"/>
          <w:vertAlign w:val="superscript"/>
          <w:rtl/>
        </w:rPr>
        <w:t>(</w:t>
      </w:r>
      <w:r w:rsidRPr="00DC6DD8">
        <w:rPr>
          <w:rStyle w:val="ac"/>
          <w:sz w:val="27"/>
          <w:rtl/>
        </w:rPr>
        <w:endnoteReference w:id="54"/>
      </w:r>
      <w:r w:rsidRPr="00DC6DD8">
        <w:rPr>
          <w:sz w:val="27"/>
          <w:vertAlign w:val="superscript"/>
          <w:rtl/>
        </w:rPr>
        <w:t>)</w:t>
      </w:r>
      <w:r w:rsidRPr="00DC6DD8">
        <w:rPr>
          <w:rFonts w:hint="cs"/>
          <w:sz w:val="27"/>
          <w:rtl/>
        </w:rPr>
        <w:t xml:space="preserve">، وصاحب كتاب </w:t>
      </w:r>
      <w:r w:rsidRPr="00DC6DD8">
        <w:rPr>
          <w:rFonts w:hint="eastAsia"/>
          <w:b/>
          <w:sz w:val="24"/>
          <w:szCs w:val="24"/>
          <w:rtl/>
        </w:rPr>
        <w:t>«</w:t>
      </w:r>
      <w:r w:rsidRPr="00DC6DD8">
        <w:rPr>
          <w:rFonts w:hint="cs"/>
          <w:sz w:val="27"/>
          <w:rtl/>
        </w:rPr>
        <w:t>الإيجاز</w:t>
      </w:r>
      <w:r w:rsidRPr="00DC6DD8">
        <w:rPr>
          <w:rFonts w:hint="eastAsia"/>
          <w:b/>
          <w:sz w:val="24"/>
          <w:szCs w:val="24"/>
          <w:rtl/>
        </w:rPr>
        <w:t>»</w:t>
      </w:r>
      <w:r w:rsidRPr="00DC6DD8">
        <w:rPr>
          <w:sz w:val="27"/>
          <w:vertAlign w:val="superscript"/>
          <w:rtl/>
        </w:rPr>
        <w:t>(</w:t>
      </w:r>
      <w:r w:rsidRPr="00DC6DD8">
        <w:rPr>
          <w:rStyle w:val="ac"/>
          <w:sz w:val="27"/>
          <w:rtl/>
        </w:rPr>
        <w:endnoteReference w:id="55"/>
      </w:r>
      <w:r w:rsidRPr="00DC6DD8">
        <w:rPr>
          <w:sz w:val="27"/>
          <w:vertAlign w:val="superscript"/>
          <w:rtl/>
        </w:rPr>
        <w:t>)</w:t>
      </w:r>
      <w:r w:rsidRPr="00DC6DD8">
        <w:rPr>
          <w:rFonts w:hint="cs"/>
          <w:sz w:val="27"/>
          <w:rtl/>
        </w:rPr>
        <w:t xml:space="preserve">، وصاحب كتاب </w:t>
      </w:r>
      <w:r w:rsidRPr="00DC6DD8">
        <w:rPr>
          <w:rFonts w:hint="eastAsia"/>
          <w:b/>
          <w:sz w:val="24"/>
          <w:szCs w:val="24"/>
          <w:rtl/>
        </w:rPr>
        <w:t>«</w:t>
      </w:r>
      <w:r w:rsidRPr="00DC6DD8">
        <w:rPr>
          <w:rFonts w:hint="cs"/>
          <w:sz w:val="27"/>
          <w:rtl/>
        </w:rPr>
        <w:t>التبيان</w:t>
      </w:r>
      <w:r w:rsidRPr="00DC6DD8">
        <w:rPr>
          <w:rFonts w:hint="eastAsia"/>
          <w:b/>
          <w:sz w:val="24"/>
          <w:szCs w:val="24"/>
          <w:rtl/>
        </w:rPr>
        <w:t>»</w:t>
      </w:r>
      <w:r w:rsidRPr="00DC6DD8">
        <w:rPr>
          <w:sz w:val="27"/>
          <w:vertAlign w:val="superscript"/>
          <w:rtl/>
        </w:rPr>
        <w:t>(</w:t>
      </w:r>
      <w:r w:rsidRPr="00DC6DD8">
        <w:rPr>
          <w:rStyle w:val="ac"/>
          <w:sz w:val="27"/>
          <w:rtl/>
        </w:rPr>
        <w:endnoteReference w:id="56"/>
      </w:r>
      <w:r w:rsidRPr="00DC6DD8">
        <w:rPr>
          <w:sz w:val="27"/>
          <w:vertAlign w:val="superscript"/>
          <w:rtl/>
        </w:rPr>
        <w:t>)</w:t>
      </w:r>
      <w:r w:rsidRPr="00DC6DD8">
        <w:rPr>
          <w:rFonts w:hint="cs"/>
          <w:sz w:val="27"/>
          <w:rtl/>
        </w:rPr>
        <w:t xml:space="preserve">، وصاحب كتاب </w:t>
      </w:r>
      <w:r w:rsidRPr="00DC6DD8">
        <w:rPr>
          <w:rFonts w:hint="eastAsia"/>
          <w:b/>
          <w:sz w:val="24"/>
          <w:szCs w:val="24"/>
          <w:rtl/>
        </w:rPr>
        <w:t>«</w:t>
      </w:r>
      <w:r w:rsidRPr="00DC6DD8">
        <w:rPr>
          <w:rFonts w:hint="cs"/>
          <w:sz w:val="27"/>
          <w:rtl/>
        </w:rPr>
        <w:t>مجمع البيان</w:t>
      </w:r>
      <w:r w:rsidRPr="00DC6DD8">
        <w:rPr>
          <w:rFonts w:hint="eastAsia"/>
          <w:b/>
          <w:sz w:val="24"/>
          <w:szCs w:val="24"/>
          <w:rtl/>
        </w:rPr>
        <w:t>»</w:t>
      </w:r>
      <w:r w:rsidRPr="00DC6DD8">
        <w:rPr>
          <w:sz w:val="27"/>
          <w:vertAlign w:val="superscript"/>
          <w:rtl/>
        </w:rPr>
        <w:t>(</w:t>
      </w:r>
      <w:r w:rsidRPr="00DC6DD8">
        <w:rPr>
          <w:rStyle w:val="ac"/>
          <w:sz w:val="27"/>
          <w:rtl/>
        </w:rPr>
        <w:endnoteReference w:id="57"/>
      </w:r>
      <w:r w:rsidRPr="00DC6DD8">
        <w:rPr>
          <w:sz w:val="27"/>
          <w:vertAlign w:val="superscript"/>
          <w:rtl/>
        </w:rPr>
        <w:t>)</w:t>
      </w:r>
      <w:r w:rsidRPr="00DC6DD8">
        <w:rPr>
          <w:rFonts w:hint="cs"/>
          <w:sz w:val="27"/>
          <w:rtl/>
        </w:rPr>
        <w:t xml:space="preserve">، وصاحب كتاب </w:t>
      </w:r>
      <w:r w:rsidRPr="00DC6DD8">
        <w:rPr>
          <w:rFonts w:hint="eastAsia"/>
          <w:b/>
          <w:sz w:val="24"/>
          <w:szCs w:val="24"/>
          <w:rtl/>
        </w:rPr>
        <w:t>«</w:t>
      </w:r>
      <w:r w:rsidRPr="00DC6DD8">
        <w:rPr>
          <w:rFonts w:hint="cs"/>
          <w:sz w:val="27"/>
          <w:rtl/>
        </w:rPr>
        <w:t>جوامع الجامع</w:t>
      </w:r>
      <w:r w:rsidRPr="00DC6DD8">
        <w:rPr>
          <w:rFonts w:hint="eastAsia"/>
          <w:b/>
          <w:sz w:val="24"/>
          <w:szCs w:val="24"/>
          <w:rtl/>
        </w:rPr>
        <w:t>»</w:t>
      </w:r>
      <w:r w:rsidRPr="00DC6DD8">
        <w:rPr>
          <w:sz w:val="27"/>
          <w:vertAlign w:val="superscript"/>
          <w:rtl/>
        </w:rPr>
        <w:t>(</w:t>
      </w:r>
      <w:r w:rsidRPr="00DC6DD8">
        <w:rPr>
          <w:rStyle w:val="ac"/>
          <w:sz w:val="27"/>
          <w:rtl/>
        </w:rPr>
        <w:endnoteReference w:id="58"/>
      </w:r>
      <w:r w:rsidRPr="00DC6DD8">
        <w:rPr>
          <w:sz w:val="27"/>
          <w:vertAlign w:val="superscript"/>
          <w:rtl/>
        </w:rPr>
        <w:t>)</w:t>
      </w:r>
      <w:r w:rsidRPr="00DC6DD8">
        <w:rPr>
          <w:rFonts w:hint="cs"/>
          <w:sz w:val="27"/>
          <w:rtl/>
        </w:rPr>
        <w:t xml:space="preserve">، وصاحب كتاب </w:t>
      </w:r>
      <w:r w:rsidRPr="00DC6DD8">
        <w:rPr>
          <w:rFonts w:hint="eastAsia"/>
          <w:b/>
          <w:sz w:val="24"/>
          <w:szCs w:val="24"/>
          <w:rtl/>
        </w:rPr>
        <w:t>«</w:t>
      </w:r>
      <w:r w:rsidRPr="00DC6DD8">
        <w:rPr>
          <w:rFonts w:hint="cs"/>
          <w:sz w:val="27"/>
          <w:rtl/>
        </w:rPr>
        <w:t>الفرائض النصيرية</w:t>
      </w:r>
      <w:r w:rsidRPr="00DC6DD8">
        <w:rPr>
          <w:rFonts w:hint="eastAsia"/>
          <w:b/>
          <w:sz w:val="24"/>
          <w:szCs w:val="24"/>
          <w:rtl/>
        </w:rPr>
        <w:t>»</w:t>
      </w:r>
      <w:r w:rsidRPr="00DC6DD8">
        <w:rPr>
          <w:sz w:val="27"/>
          <w:vertAlign w:val="superscript"/>
          <w:rtl/>
        </w:rPr>
        <w:t>(</w:t>
      </w:r>
      <w:r w:rsidRPr="00DC6DD8">
        <w:rPr>
          <w:rStyle w:val="ac"/>
          <w:sz w:val="27"/>
          <w:rtl/>
        </w:rPr>
        <w:endnoteReference w:id="59"/>
      </w:r>
      <w:r w:rsidRPr="00DC6DD8">
        <w:rPr>
          <w:sz w:val="27"/>
          <w:vertAlign w:val="superscript"/>
          <w:rtl/>
        </w:rPr>
        <w:t>)</w:t>
      </w:r>
      <w:r w:rsidRPr="00DC6DD8">
        <w:rPr>
          <w:rFonts w:hint="cs"/>
          <w:sz w:val="27"/>
          <w:rtl/>
        </w:rPr>
        <w:t>؛ إذ صرّ</w:t>
      </w:r>
      <w:r w:rsidR="00ED6079" w:rsidRPr="00DC6DD8">
        <w:rPr>
          <w:rFonts w:hint="cs"/>
          <w:sz w:val="27"/>
          <w:rtl/>
        </w:rPr>
        <w:t>َ</w:t>
      </w:r>
      <w:r w:rsidRPr="00DC6DD8">
        <w:rPr>
          <w:rFonts w:hint="cs"/>
          <w:sz w:val="27"/>
          <w:rtl/>
        </w:rPr>
        <w:t xml:space="preserve">ح جميع هؤلاء الفقهاء بأن الزوجة ترث من الزوج الربع أو الثمن، دون أن يذكروا أي تقييد </w:t>
      </w:r>
      <w:r w:rsidR="00ED6079" w:rsidRPr="00DC6DD8">
        <w:rPr>
          <w:rFonts w:hint="cs"/>
          <w:sz w:val="27"/>
          <w:rtl/>
        </w:rPr>
        <w:t>ل</w:t>
      </w:r>
      <w:r w:rsidRPr="00DC6DD8">
        <w:rPr>
          <w:rFonts w:hint="cs"/>
          <w:sz w:val="27"/>
          <w:rtl/>
        </w:rPr>
        <w:t xml:space="preserve">ذلك. </w:t>
      </w:r>
    </w:p>
    <w:p w:rsidR="0045013F" w:rsidRPr="00DC6DD8" w:rsidRDefault="0045013F" w:rsidP="00196B44">
      <w:pPr>
        <w:rPr>
          <w:bCs/>
          <w:sz w:val="27"/>
          <w:rtl/>
        </w:rPr>
      </w:pPr>
      <w:r w:rsidRPr="00DC6DD8">
        <w:rPr>
          <w:rFonts w:hint="cs"/>
          <w:sz w:val="27"/>
          <w:rtl/>
        </w:rPr>
        <w:t>وبالنظر إلى عدم تعرّ</w:t>
      </w:r>
      <w:r w:rsidR="00ED6079" w:rsidRPr="00DC6DD8">
        <w:rPr>
          <w:rFonts w:hint="cs"/>
          <w:sz w:val="27"/>
          <w:rtl/>
        </w:rPr>
        <w:t>ُ</w:t>
      </w:r>
      <w:r w:rsidRPr="00DC6DD8">
        <w:rPr>
          <w:rFonts w:hint="cs"/>
          <w:sz w:val="27"/>
          <w:rtl/>
        </w:rPr>
        <w:t xml:space="preserve">ض </w:t>
      </w:r>
      <w:r w:rsidR="00ED6079" w:rsidRPr="00DC6DD8">
        <w:rPr>
          <w:rFonts w:hint="cs"/>
          <w:sz w:val="27"/>
          <w:rtl/>
        </w:rPr>
        <w:t xml:space="preserve">كلٍّ من: </w:t>
      </w:r>
      <w:r w:rsidRPr="00DC6DD8">
        <w:rPr>
          <w:rFonts w:hint="cs"/>
          <w:sz w:val="27"/>
          <w:rtl/>
        </w:rPr>
        <w:t>علي</w:t>
      </w:r>
      <w:r w:rsidR="00ED6079" w:rsidRPr="00DC6DD8">
        <w:rPr>
          <w:rFonts w:hint="cs"/>
          <w:sz w:val="27"/>
          <w:rtl/>
        </w:rPr>
        <w:t>ّ</w:t>
      </w:r>
      <w:r w:rsidRPr="00DC6DD8">
        <w:rPr>
          <w:rFonts w:hint="cs"/>
          <w:sz w:val="27"/>
          <w:rtl/>
        </w:rPr>
        <w:t xml:space="preserve"> بن بابويه، وابن أبي عقيل العماني، </w:t>
      </w:r>
      <w:r w:rsidR="00A8745C" w:rsidRPr="00DC6DD8">
        <w:rPr>
          <w:rFonts w:hint="cs"/>
          <w:sz w:val="27"/>
          <w:rtl/>
        </w:rPr>
        <w:t>ل</w:t>
      </w:r>
      <w:r w:rsidRPr="00DC6DD8">
        <w:rPr>
          <w:rFonts w:hint="cs"/>
          <w:sz w:val="27"/>
          <w:rtl/>
        </w:rPr>
        <w:t>لتفصيل في هذه المسألة يمكن الاد</w:t>
      </w:r>
      <w:r w:rsidR="00A8745C" w:rsidRPr="00DC6DD8">
        <w:rPr>
          <w:rFonts w:hint="cs"/>
          <w:sz w:val="27"/>
          <w:rtl/>
        </w:rPr>
        <w:t>ّ</w:t>
      </w:r>
      <w:r w:rsidRPr="00DC6DD8">
        <w:rPr>
          <w:rFonts w:hint="cs"/>
          <w:sz w:val="27"/>
          <w:rtl/>
        </w:rPr>
        <w:t xml:space="preserve">عاء أن هذين العلمين هما من الموافقين لابن الجنيد أيضاً. </w:t>
      </w:r>
    </w:p>
    <w:p w:rsidR="0045013F" w:rsidRPr="00DC6DD8" w:rsidRDefault="0045013F" w:rsidP="00196B44">
      <w:pPr>
        <w:rPr>
          <w:bCs/>
          <w:sz w:val="27"/>
          <w:rtl/>
        </w:rPr>
      </w:pPr>
      <w:r w:rsidRPr="00DC6DD8">
        <w:rPr>
          <w:rFonts w:hint="cs"/>
          <w:sz w:val="27"/>
          <w:rtl/>
        </w:rPr>
        <w:t>بل يمكن القول: إن جميع رواة الأحاديث التي استند إليها ابن الجنيد الإسكافي ـ وهي بالمناسبة روايات</w:t>
      </w:r>
      <w:r w:rsidR="00A8745C" w:rsidRPr="00DC6DD8">
        <w:rPr>
          <w:rFonts w:hint="cs"/>
          <w:sz w:val="27"/>
          <w:rtl/>
        </w:rPr>
        <w:t>ٌ</w:t>
      </w:r>
      <w:r w:rsidRPr="00DC6DD8">
        <w:rPr>
          <w:rFonts w:hint="cs"/>
          <w:sz w:val="27"/>
          <w:rtl/>
        </w:rPr>
        <w:t xml:space="preserve"> صحيحة ـ يوافقون قول ابن الجنيد؛ إذ </w:t>
      </w:r>
      <w:r w:rsidR="00A8745C" w:rsidRPr="00DC6DD8">
        <w:rPr>
          <w:rFonts w:hint="cs"/>
          <w:sz w:val="27"/>
          <w:rtl/>
        </w:rPr>
        <w:t>إ</w:t>
      </w:r>
      <w:r w:rsidRPr="00DC6DD8">
        <w:rPr>
          <w:rFonts w:hint="cs"/>
          <w:sz w:val="27"/>
          <w:rtl/>
        </w:rPr>
        <w:t>ن دأب وديدن الفقهاء في عصر الأئمة</w:t>
      </w:r>
      <w:r w:rsidR="00A40994" w:rsidRPr="00A40994">
        <w:rPr>
          <w:rFonts w:ascii="Mosawi" w:hAnsi="Mosawi" w:cs="Mosawi"/>
          <w:sz w:val="22"/>
          <w:szCs w:val="22"/>
          <w:rtl/>
        </w:rPr>
        <w:t>^</w:t>
      </w:r>
      <w:r w:rsidRPr="00DC6DD8">
        <w:rPr>
          <w:rFonts w:hint="cs"/>
          <w:sz w:val="27"/>
          <w:rtl/>
        </w:rPr>
        <w:t xml:space="preserve"> في بيان آرائهم الفقهية من خلال بيان الرواية وذكر الحديث، وكانوا يعب</w:t>
      </w:r>
      <w:r w:rsidR="00A8745C" w:rsidRPr="00DC6DD8">
        <w:rPr>
          <w:rFonts w:hint="cs"/>
          <w:sz w:val="27"/>
          <w:rtl/>
        </w:rPr>
        <w:t>ِّ</w:t>
      </w:r>
      <w:r w:rsidRPr="00DC6DD8">
        <w:rPr>
          <w:rFonts w:hint="cs"/>
          <w:sz w:val="27"/>
          <w:rtl/>
        </w:rPr>
        <w:t>رون عن رأيهم ويعلنون عنه من طريق الاستناد إلى الرواية. وعلى هذا الأساس فإن الرواة</w:t>
      </w:r>
      <w:r w:rsidR="00A8745C" w:rsidRPr="00DC6DD8">
        <w:rPr>
          <w:rFonts w:hint="cs"/>
          <w:sz w:val="27"/>
          <w:rtl/>
        </w:rPr>
        <w:t xml:space="preserve"> الذين نقلوا رواية في باب </w:t>
      </w:r>
      <w:r w:rsidR="00A8745C" w:rsidRPr="00DC6DD8">
        <w:rPr>
          <w:rFonts w:hint="eastAsia"/>
          <w:b/>
          <w:sz w:val="24"/>
          <w:szCs w:val="24"/>
          <w:rtl/>
        </w:rPr>
        <w:t>«</w:t>
      </w:r>
      <w:r w:rsidR="00A8745C" w:rsidRPr="00DC6DD8">
        <w:rPr>
          <w:rFonts w:hint="cs"/>
          <w:sz w:val="27"/>
          <w:rtl/>
        </w:rPr>
        <w:t>إرث الزوجة من جميع تركة الزوج،</w:t>
      </w:r>
      <w:r w:rsidRPr="00DC6DD8">
        <w:rPr>
          <w:rFonts w:hint="cs"/>
          <w:sz w:val="27"/>
          <w:rtl/>
        </w:rPr>
        <w:t xml:space="preserve"> من أمثال: ابن أبي يعفور، وأبان، والفضل بن عبد الملك</w:t>
      </w:r>
      <w:r w:rsidR="00A8745C" w:rsidRPr="00DC6DD8">
        <w:rPr>
          <w:rFonts w:hint="cs"/>
          <w:sz w:val="27"/>
          <w:rtl/>
        </w:rPr>
        <w:t>،</w:t>
      </w:r>
      <w:r w:rsidRPr="00DC6DD8">
        <w:rPr>
          <w:rFonts w:hint="cs"/>
          <w:sz w:val="27"/>
          <w:rtl/>
        </w:rPr>
        <w:t xml:space="preserve"> يذهبون إلى الاعتقاد بمضامين هذه الروايات</w:t>
      </w:r>
      <w:r w:rsidRPr="00DC6DD8">
        <w:rPr>
          <w:sz w:val="27"/>
          <w:vertAlign w:val="superscript"/>
          <w:rtl/>
        </w:rPr>
        <w:t>(</w:t>
      </w:r>
      <w:r w:rsidRPr="00DC6DD8">
        <w:rPr>
          <w:rStyle w:val="ac"/>
          <w:sz w:val="27"/>
          <w:rtl/>
        </w:rPr>
        <w:endnoteReference w:id="60"/>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p>
    <w:p w:rsidR="0045013F" w:rsidRPr="00DC6DD8" w:rsidRDefault="0045013F" w:rsidP="00A8745C">
      <w:pPr>
        <w:pStyle w:val="31"/>
        <w:rPr>
          <w:color w:val="auto"/>
          <w:rtl/>
        </w:rPr>
      </w:pPr>
      <w:r w:rsidRPr="00DC6DD8">
        <w:rPr>
          <w:rFonts w:hint="cs"/>
          <w:color w:val="auto"/>
          <w:rtl/>
        </w:rPr>
        <w:t xml:space="preserve">إشكال صاحب الجواهر </w:t>
      </w:r>
      <w:r w:rsidR="00A8745C" w:rsidRPr="00DC6DD8">
        <w:rPr>
          <w:rFonts w:hint="cs"/>
          <w:color w:val="auto"/>
          <w:rtl/>
        </w:rPr>
        <w:t>والسيد</w:t>
      </w:r>
      <w:r w:rsidRPr="00DC6DD8">
        <w:rPr>
          <w:rFonts w:hint="cs"/>
          <w:color w:val="auto"/>
          <w:rtl/>
        </w:rPr>
        <w:t xml:space="preserve"> البروجردي على عدم التعرّ</w:t>
      </w:r>
      <w:r w:rsidR="00A8745C" w:rsidRPr="00DC6DD8">
        <w:rPr>
          <w:rFonts w:hint="cs"/>
          <w:color w:val="auto"/>
          <w:rtl/>
        </w:rPr>
        <w:t>ُ</w:t>
      </w:r>
      <w:r w:rsidRPr="00DC6DD8">
        <w:rPr>
          <w:rFonts w:hint="cs"/>
          <w:color w:val="auto"/>
          <w:rtl/>
        </w:rPr>
        <w:t>ض</w:t>
      </w:r>
    </w:p>
    <w:p w:rsidR="0045013F" w:rsidRPr="00DC6DD8" w:rsidRDefault="0045013F" w:rsidP="00196B44">
      <w:pPr>
        <w:rPr>
          <w:bCs/>
          <w:sz w:val="27"/>
          <w:rtl/>
        </w:rPr>
      </w:pPr>
      <w:r w:rsidRPr="00DC6DD8">
        <w:rPr>
          <w:rFonts w:hint="cs"/>
          <w:sz w:val="27"/>
          <w:rtl/>
        </w:rPr>
        <w:t>إن عدم تعرّ</w:t>
      </w:r>
      <w:r w:rsidR="00A8745C" w:rsidRPr="00DC6DD8">
        <w:rPr>
          <w:rFonts w:hint="cs"/>
          <w:sz w:val="27"/>
          <w:rtl/>
        </w:rPr>
        <w:t>ُ</w:t>
      </w:r>
      <w:r w:rsidRPr="00DC6DD8">
        <w:rPr>
          <w:rFonts w:hint="cs"/>
          <w:sz w:val="27"/>
          <w:rtl/>
        </w:rPr>
        <w:t xml:space="preserve">ض الأصحاب إلى هذه المسألة لا ينهض دليلاً على عدم القول </w:t>
      </w:r>
      <w:r w:rsidRPr="00DC6DD8">
        <w:rPr>
          <w:rFonts w:hint="cs"/>
          <w:sz w:val="27"/>
          <w:rtl/>
        </w:rPr>
        <w:lastRenderedPageBreak/>
        <w:t>بالتوريث المطلق؛ لأن الإجماع المذكور في المسألة إنما كان قبل عصر الإسكافي، ويثبت أن الأصحاب لم يكونوا يوافقون رأي الإسكافي، وربما كان عدم تعرّ</w:t>
      </w:r>
      <w:r w:rsidR="00C138BE" w:rsidRPr="00DC6DD8">
        <w:rPr>
          <w:rFonts w:hint="cs"/>
          <w:sz w:val="27"/>
          <w:rtl/>
        </w:rPr>
        <w:t>ُ</w:t>
      </w:r>
      <w:r w:rsidRPr="00DC6DD8">
        <w:rPr>
          <w:rFonts w:hint="cs"/>
          <w:sz w:val="27"/>
          <w:rtl/>
        </w:rPr>
        <w:t>ضهم بسبب وضوح حكم المسألة عندهم. والذي يؤيّ</w:t>
      </w:r>
      <w:r w:rsidR="00246387" w:rsidRPr="00DC6DD8">
        <w:rPr>
          <w:rFonts w:hint="cs"/>
          <w:sz w:val="27"/>
          <w:rtl/>
        </w:rPr>
        <w:t>ِ</w:t>
      </w:r>
      <w:r w:rsidRPr="00DC6DD8">
        <w:rPr>
          <w:rFonts w:hint="cs"/>
          <w:sz w:val="27"/>
          <w:rtl/>
        </w:rPr>
        <w:t>د ذلك أن أكثر الإمامية يمتازون من غير الإمامية بسبب الحكم الخاص في هذه المسألة</w:t>
      </w:r>
      <w:r w:rsidRPr="00DC6DD8">
        <w:rPr>
          <w:sz w:val="27"/>
          <w:vertAlign w:val="superscript"/>
          <w:rtl/>
        </w:rPr>
        <w:t>(</w:t>
      </w:r>
      <w:r w:rsidRPr="00DC6DD8">
        <w:rPr>
          <w:rStyle w:val="ac"/>
          <w:sz w:val="27"/>
          <w:rtl/>
        </w:rPr>
        <w:endnoteReference w:id="61"/>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r w:rsidRPr="00DC6DD8">
        <w:rPr>
          <w:rFonts w:hint="cs"/>
          <w:sz w:val="27"/>
          <w:rtl/>
        </w:rPr>
        <w:t xml:space="preserve">كما أشكل </w:t>
      </w:r>
      <w:r w:rsidR="00246387" w:rsidRPr="00DC6DD8">
        <w:rPr>
          <w:rFonts w:hint="cs"/>
          <w:sz w:val="27"/>
          <w:rtl/>
        </w:rPr>
        <w:t>السيد</w:t>
      </w:r>
      <w:r w:rsidRPr="00DC6DD8">
        <w:rPr>
          <w:rFonts w:hint="cs"/>
          <w:sz w:val="27"/>
          <w:rtl/>
        </w:rPr>
        <w:t xml:space="preserve"> البروجردي على هذا الاستظهار، قائلاً: </w:t>
      </w:r>
      <w:r w:rsidRPr="00DC6DD8">
        <w:rPr>
          <w:rFonts w:hint="eastAsia"/>
          <w:b/>
          <w:sz w:val="24"/>
          <w:szCs w:val="24"/>
          <w:rtl/>
        </w:rPr>
        <w:t>«</w:t>
      </w:r>
      <w:r w:rsidRPr="00DC6DD8">
        <w:rPr>
          <w:rFonts w:hint="cs"/>
          <w:sz w:val="27"/>
          <w:rtl/>
        </w:rPr>
        <w:t>إن هذا الاستظهار عجيب</w:t>
      </w:r>
      <w:r w:rsidR="00246387" w:rsidRPr="00DC6DD8">
        <w:rPr>
          <w:rFonts w:hint="cs"/>
          <w:sz w:val="27"/>
          <w:rtl/>
        </w:rPr>
        <w:t>ٌ</w:t>
      </w:r>
      <w:r w:rsidRPr="00DC6DD8">
        <w:rPr>
          <w:rFonts w:hint="cs"/>
          <w:sz w:val="27"/>
          <w:rtl/>
        </w:rPr>
        <w:t xml:space="preserve"> للغاية؛ إذ </w:t>
      </w:r>
      <w:r w:rsidR="00246387" w:rsidRPr="00DC6DD8">
        <w:rPr>
          <w:rFonts w:hint="cs"/>
          <w:sz w:val="27"/>
          <w:rtl/>
        </w:rPr>
        <w:t>إ</w:t>
      </w:r>
      <w:r w:rsidRPr="00DC6DD8">
        <w:rPr>
          <w:rFonts w:hint="cs"/>
          <w:sz w:val="27"/>
          <w:rtl/>
        </w:rPr>
        <w:t>ن عدم ذكر الفقهاء لهذه المسألة إنما هو لوضوحها</w:t>
      </w:r>
      <w:r w:rsidR="00246387" w:rsidRPr="00DC6DD8">
        <w:rPr>
          <w:rFonts w:hint="cs"/>
          <w:sz w:val="27"/>
          <w:rtl/>
        </w:rPr>
        <w:t>؛</w:t>
      </w:r>
      <w:r w:rsidRPr="00DC6DD8">
        <w:rPr>
          <w:rFonts w:hint="cs"/>
          <w:sz w:val="27"/>
          <w:rtl/>
        </w:rPr>
        <w:t xml:space="preserve"> بسبب وجود النصوص المتواترة على الحرمان في الجملة. مضافاً إلى أنه لا يصحّ هذا الاستظهار من كلام الشيخ الصدوق؛ وذلك لأن الشيخ الصدوق قد ذهب إلى القول بالحرمان في كتاب </w:t>
      </w:r>
      <w:r w:rsidRPr="00DC6DD8">
        <w:rPr>
          <w:rFonts w:hint="eastAsia"/>
          <w:b/>
          <w:sz w:val="24"/>
          <w:szCs w:val="24"/>
          <w:rtl/>
        </w:rPr>
        <w:t>«</w:t>
      </w:r>
      <w:r w:rsidRPr="00DC6DD8">
        <w:rPr>
          <w:rFonts w:hint="cs"/>
          <w:sz w:val="27"/>
          <w:rtl/>
        </w:rPr>
        <w:t>م</w:t>
      </w:r>
      <w:r w:rsidR="00246387" w:rsidRPr="00DC6DD8">
        <w:rPr>
          <w:rFonts w:hint="cs"/>
          <w:sz w:val="27"/>
          <w:rtl/>
        </w:rPr>
        <w:t>َ</w:t>
      </w:r>
      <w:r w:rsidRPr="00DC6DD8">
        <w:rPr>
          <w:rFonts w:hint="cs"/>
          <w:sz w:val="27"/>
          <w:rtl/>
        </w:rPr>
        <w:t>ن</w:t>
      </w:r>
      <w:r w:rsidR="00246387" w:rsidRPr="00DC6DD8">
        <w:rPr>
          <w:rFonts w:hint="cs"/>
          <w:sz w:val="27"/>
          <w:rtl/>
        </w:rPr>
        <w:t>ْ</w:t>
      </w:r>
      <w:r w:rsidRPr="00DC6DD8">
        <w:rPr>
          <w:rFonts w:hint="cs"/>
          <w:sz w:val="27"/>
          <w:rtl/>
        </w:rPr>
        <w:t xml:space="preserve"> لا يحضره الفقيه</w:t>
      </w:r>
      <w:r w:rsidRPr="00DC6DD8">
        <w:rPr>
          <w:rFonts w:hint="eastAsia"/>
          <w:b/>
          <w:sz w:val="24"/>
          <w:szCs w:val="24"/>
          <w:rtl/>
        </w:rPr>
        <w:t>»</w:t>
      </w:r>
      <w:r w:rsidRPr="00DC6DD8">
        <w:rPr>
          <w:sz w:val="27"/>
          <w:vertAlign w:val="superscript"/>
          <w:rtl/>
        </w:rPr>
        <w:t>(</w:t>
      </w:r>
      <w:r w:rsidRPr="00DC6DD8">
        <w:rPr>
          <w:rStyle w:val="ac"/>
          <w:sz w:val="27"/>
          <w:rtl/>
        </w:rPr>
        <w:endnoteReference w:id="62"/>
      </w:r>
      <w:r w:rsidRPr="00DC6DD8">
        <w:rPr>
          <w:sz w:val="27"/>
          <w:vertAlign w:val="superscript"/>
          <w:rtl/>
        </w:rPr>
        <w:t>)</w:t>
      </w:r>
      <w:r w:rsidRPr="00DC6DD8">
        <w:rPr>
          <w:rFonts w:hint="cs"/>
          <w:sz w:val="27"/>
          <w:rtl/>
        </w:rPr>
        <w:t xml:space="preserve">. </w:t>
      </w:r>
    </w:p>
    <w:p w:rsidR="0045013F" w:rsidRPr="00DC6DD8" w:rsidRDefault="0045013F" w:rsidP="00E3428C">
      <w:pPr>
        <w:spacing w:line="380" w:lineRule="exact"/>
        <w:rPr>
          <w:bCs/>
          <w:sz w:val="27"/>
          <w:rtl/>
        </w:rPr>
      </w:pPr>
    </w:p>
    <w:p w:rsidR="0045013F" w:rsidRPr="00DC6DD8" w:rsidRDefault="0045013F" w:rsidP="00246387">
      <w:pPr>
        <w:pStyle w:val="31"/>
        <w:rPr>
          <w:color w:val="auto"/>
          <w:rtl/>
        </w:rPr>
      </w:pPr>
      <w:r w:rsidRPr="00DC6DD8">
        <w:rPr>
          <w:rFonts w:hint="cs"/>
          <w:color w:val="auto"/>
          <w:rtl/>
        </w:rPr>
        <w:t xml:space="preserve">الإجابة عن إشكال صاحب الجواهر </w:t>
      </w:r>
      <w:r w:rsidR="00246387" w:rsidRPr="00DC6DD8">
        <w:rPr>
          <w:rFonts w:hint="cs"/>
          <w:color w:val="auto"/>
          <w:rtl/>
        </w:rPr>
        <w:t>والسيد</w:t>
      </w:r>
      <w:r w:rsidRPr="00DC6DD8">
        <w:rPr>
          <w:rFonts w:hint="cs"/>
          <w:color w:val="auto"/>
          <w:rtl/>
        </w:rPr>
        <w:t xml:space="preserve"> البروجردي</w:t>
      </w:r>
    </w:p>
    <w:p w:rsidR="0045013F" w:rsidRPr="00DC6DD8" w:rsidRDefault="0045013F" w:rsidP="00196B44">
      <w:pPr>
        <w:rPr>
          <w:bCs/>
          <w:sz w:val="27"/>
          <w:rtl/>
        </w:rPr>
      </w:pPr>
      <w:r w:rsidRPr="00DC6DD8">
        <w:rPr>
          <w:rFonts w:hint="cs"/>
          <w:sz w:val="27"/>
          <w:rtl/>
        </w:rPr>
        <w:t>إن احتمال</w:t>
      </w:r>
      <w:r w:rsidR="001831B6" w:rsidRPr="00DC6DD8">
        <w:rPr>
          <w:rFonts w:hint="cs"/>
          <w:sz w:val="27"/>
          <w:rtl/>
        </w:rPr>
        <w:t>َ</w:t>
      </w:r>
      <w:r w:rsidRPr="00DC6DD8">
        <w:rPr>
          <w:rFonts w:hint="cs"/>
          <w:sz w:val="27"/>
          <w:rtl/>
        </w:rPr>
        <w:t xml:space="preserve"> أن يكون عدم تعرّض بعض الفقهاء إلى هذه المسألة عائداً إلى وضوح حكم هذه المسألة احتمال</w:t>
      </w:r>
      <w:r w:rsidR="001831B6" w:rsidRPr="00DC6DD8">
        <w:rPr>
          <w:rFonts w:hint="cs"/>
          <w:sz w:val="27"/>
          <w:rtl/>
        </w:rPr>
        <w:t>ٌ</w:t>
      </w:r>
      <w:r w:rsidRPr="00DC6DD8">
        <w:rPr>
          <w:rFonts w:hint="cs"/>
          <w:sz w:val="27"/>
          <w:rtl/>
        </w:rPr>
        <w:t xml:space="preserve"> بعيد؛ </w:t>
      </w:r>
      <w:r w:rsidR="001831B6" w:rsidRPr="00DC6DD8">
        <w:rPr>
          <w:rFonts w:hint="cs"/>
          <w:sz w:val="27"/>
          <w:rtl/>
        </w:rPr>
        <w:t>نظراً</w:t>
      </w:r>
      <w:r w:rsidRPr="00DC6DD8">
        <w:rPr>
          <w:rFonts w:hint="cs"/>
          <w:sz w:val="27"/>
          <w:rtl/>
        </w:rPr>
        <w:t xml:space="preserve"> </w:t>
      </w:r>
      <w:r w:rsidR="001831B6" w:rsidRPr="00DC6DD8">
        <w:rPr>
          <w:rFonts w:hint="cs"/>
          <w:sz w:val="27"/>
          <w:rtl/>
        </w:rPr>
        <w:t>ل</w:t>
      </w:r>
      <w:r w:rsidRPr="00DC6DD8">
        <w:rPr>
          <w:rFonts w:hint="cs"/>
          <w:sz w:val="27"/>
          <w:rtl/>
        </w:rPr>
        <w:t>وجود الأقوال الستة في المسألة، واختلاف الروايات؛ إذ يذهب بعضها إلى حرمان الزوجة من مطلق الأرض، ويرى بعضها أن حرمانها مختص</w:t>
      </w:r>
      <w:r w:rsidR="001831B6" w:rsidRPr="00DC6DD8">
        <w:rPr>
          <w:rFonts w:hint="cs"/>
          <w:sz w:val="27"/>
          <w:rtl/>
        </w:rPr>
        <w:t>ٌّ</w:t>
      </w:r>
      <w:r w:rsidRPr="00DC6DD8">
        <w:rPr>
          <w:rFonts w:hint="cs"/>
          <w:sz w:val="27"/>
          <w:rtl/>
        </w:rPr>
        <w:t xml:space="preserve"> بالدور السكنية، وذهاب بعضها إلى حرمان الزوجة من الدار وأرضها، ومن جهة</w:t>
      </w:r>
      <w:r w:rsidR="001831B6" w:rsidRPr="00DC6DD8">
        <w:rPr>
          <w:rFonts w:hint="cs"/>
          <w:sz w:val="27"/>
          <w:rtl/>
        </w:rPr>
        <w:t>ٍ</w:t>
      </w:r>
      <w:r w:rsidRPr="00DC6DD8">
        <w:rPr>
          <w:rFonts w:hint="cs"/>
          <w:sz w:val="27"/>
          <w:rtl/>
        </w:rPr>
        <w:t xml:space="preserve"> أخرى تدل</w:t>
      </w:r>
      <w:r w:rsidR="001831B6" w:rsidRPr="00DC6DD8">
        <w:rPr>
          <w:rFonts w:hint="cs"/>
          <w:sz w:val="27"/>
          <w:rtl/>
        </w:rPr>
        <w:t>ّ</w:t>
      </w:r>
      <w:r w:rsidRPr="00DC6DD8">
        <w:rPr>
          <w:rFonts w:hint="cs"/>
          <w:sz w:val="27"/>
          <w:rtl/>
        </w:rPr>
        <w:t xml:space="preserve"> بعض الروايات الصحيحة على عدم حرمان الزوجة</w:t>
      </w:r>
      <w:r w:rsidR="001831B6" w:rsidRPr="00DC6DD8">
        <w:rPr>
          <w:rFonts w:hint="cs"/>
          <w:sz w:val="27"/>
          <w:rtl/>
        </w:rPr>
        <w:t>.</w:t>
      </w:r>
      <w:r w:rsidRPr="00DC6DD8">
        <w:rPr>
          <w:rFonts w:hint="cs"/>
          <w:sz w:val="27"/>
          <w:rtl/>
        </w:rPr>
        <w:t xml:space="preserve"> وعليه فإننا لا نرى وضوحاً وظهوراً في هذا الحكم. نعم، إذا كان مراده هو وضوح أصل المنع عند علماء الشيعة فهو كلام</w:t>
      </w:r>
      <w:r w:rsidR="001831B6" w:rsidRPr="00DC6DD8">
        <w:rPr>
          <w:rFonts w:hint="cs"/>
          <w:sz w:val="27"/>
          <w:rtl/>
        </w:rPr>
        <w:t>ٌ</w:t>
      </w:r>
      <w:r w:rsidRPr="00DC6DD8">
        <w:rPr>
          <w:rFonts w:hint="cs"/>
          <w:sz w:val="27"/>
          <w:rtl/>
        </w:rPr>
        <w:t xml:space="preserve"> صحيح، إلا</w:t>
      </w:r>
      <w:r w:rsidR="001831B6" w:rsidRPr="00DC6DD8">
        <w:rPr>
          <w:rFonts w:hint="cs"/>
          <w:sz w:val="27"/>
          <w:rtl/>
        </w:rPr>
        <w:t>ّ</w:t>
      </w:r>
      <w:r w:rsidRPr="00DC6DD8">
        <w:rPr>
          <w:rFonts w:hint="cs"/>
          <w:sz w:val="27"/>
          <w:rtl/>
        </w:rPr>
        <w:t xml:space="preserve"> أن هذا الوضوح ـ في الجملة ـ لا يصلح أن يكون سبباً </w:t>
      </w:r>
      <w:r w:rsidR="001831B6" w:rsidRPr="00DC6DD8">
        <w:rPr>
          <w:rFonts w:hint="cs"/>
          <w:sz w:val="27"/>
          <w:rtl/>
        </w:rPr>
        <w:t>ل</w:t>
      </w:r>
      <w:r w:rsidR="00A475FB" w:rsidRPr="00DC6DD8">
        <w:rPr>
          <w:rFonts w:hint="cs"/>
          <w:sz w:val="27"/>
          <w:rtl/>
        </w:rPr>
        <w:t>إبطال</w:t>
      </w:r>
      <w:r w:rsidRPr="00DC6DD8">
        <w:rPr>
          <w:rFonts w:hint="cs"/>
          <w:sz w:val="27"/>
          <w:rtl/>
        </w:rPr>
        <w:t xml:space="preserve"> القول بأن لعدم تعرّ</w:t>
      </w:r>
      <w:r w:rsidR="001831B6" w:rsidRPr="00DC6DD8">
        <w:rPr>
          <w:rFonts w:hint="cs"/>
          <w:sz w:val="27"/>
          <w:rtl/>
        </w:rPr>
        <w:t>ُ</w:t>
      </w:r>
      <w:r w:rsidRPr="00DC6DD8">
        <w:rPr>
          <w:rFonts w:hint="cs"/>
          <w:sz w:val="27"/>
          <w:rtl/>
        </w:rPr>
        <w:t xml:space="preserve">ضهم ظهوراً في الموافقة على رأي ابن الجنيد. </w:t>
      </w:r>
    </w:p>
    <w:p w:rsidR="0045013F" w:rsidRPr="00DC6DD8" w:rsidRDefault="00543CAB" w:rsidP="00196B44">
      <w:pPr>
        <w:rPr>
          <w:bCs/>
          <w:sz w:val="27"/>
          <w:rtl/>
        </w:rPr>
      </w:pPr>
      <w:r w:rsidRPr="00DC6DD8">
        <w:rPr>
          <w:rFonts w:hint="cs"/>
          <w:sz w:val="27"/>
          <w:rtl/>
        </w:rPr>
        <w:t>ومضافاً إ</w:t>
      </w:r>
      <w:r w:rsidR="0045013F" w:rsidRPr="00DC6DD8">
        <w:rPr>
          <w:rFonts w:hint="cs"/>
          <w:sz w:val="27"/>
          <w:rtl/>
        </w:rPr>
        <w:t>لى ما تقدّ</w:t>
      </w:r>
      <w:r w:rsidRPr="00DC6DD8">
        <w:rPr>
          <w:rFonts w:hint="cs"/>
          <w:sz w:val="27"/>
          <w:rtl/>
        </w:rPr>
        <w:t>َ</w:t>
      </w:r>
      <w:r w:rsidR="0045013F" w:rsidRPr="00DC6DD8">
        <w:rPr>
          <w:rFonts w:hint="cs"/>
          <w:sz w:val="27"/>
          <w:rtl/>
        </w:rPr>
        <w:t>م يمكن القول: إن عدم تعرّض هؤلاء الفقهاء إنما هو بسبب استنادهم إلى الروايات الصحي</w:t>
      </w:r>
      <w:r w:rsidRPr="00DC6DD8">
        <w:rPr>
          <w:rFonts w:hint="cs"/>
          <w:sz w:val="27"/>
          <w:rtl/>
        </w:rPr>
        <w:t>ح</w:t>
      </w:r>
      <w:r w:rsidR="0045013F" w:rsidRPr="00DC6DD8">
        <w:rPr>
          <w:rFonts w:hint="cs"/>
          <w:sz w:val="27"/>
          <w:rtl/>
        </w:rPr>
        <w:t>ة (الأربعة) الدال</w:t>
      </w:r>
      <w:r w:rsidRPr="00DC6DD8">
        <w:rPr>
          <w:rFonts w:hint="cs"/>
          <w:sz w:val="27"/>
          <w:rtl/>
        </w:rPr>
        <w:t>ّ</w:t>
      </w:r>
      <w:r w:rsidR="0045013F" w:rsidRPr="00DC6DD8">
        <w:rPr>
          <w:rFonts w:hint="cs"/>
          <w:sz w:val="27"/>
          <w:rtl/>
        </w:rPr>
        <w:t>ة على عدم حرمان الزوجة ـ مطلقاً ـ</w:t>
      </w:r>
      <w:r w:rsidRPr="00DC6DD8">
        <w:rPr>
          <w:rFonts w:hint="cs"/>
          <w:sz w:val="27"/>
          <w:rtl/>
        </w:rPr>
        <w:t>؛</w:t>
      </w:r>
      <w:r w:rsidR="0045013F" w:rsidRPr="00DC6DD8">
        <w:rPr>
          <w:rFonts w:hint="cs"/>
          <w:sz w:val="27"/>
          <w:rtl/>
        </w:rPr>
        <w:t xml:space="preserve"> إذ </w:t>
      </w:r>
      <w:r w:rsidRPr="00DC6DD8">
        <w:rPr>
          <w:rFonts w:hint="cs"/>
          <w:sz w:val="27"/>
          <w:rtl/>
        </w:rPr>
        <w:t>إ</w:t>
      </w:r>
      <w:r w:rsidR="0045013F" w:rsidRPr="00DC6DD8">
        <w:rPr>
          <w:rFonts w:hint="cs"/>
          <w:sz w:val="27"/>
          <w:rtl/>
        </w:rPr>
        <w:t xml:space="preserve">ن هذه الروايات موافقة للكتاب. </w:t>
      </w:r>
      <w:r w:rsidRPr="00DC6DD8">
        <w:rPr>
          <w:rFonts w:hint="cs"/>
          <w:sz w:val="27"/>
          <w:rtl/>
        </w:rPr>
        <w:t>و</w:t>
      </w:r>
      <w:r w:rsidR="0045013F" w:rsidRPr="00DC6DD8">
        <w:rPr>
          <w:rFonts w:hint="cs"/>
          <w:sz w:val="27"/>
          <w:rtl/>
        </w:rPr>
        <w:t xml:space="preserve">من هنا فإنهم كانوا يعملون بهذه الروايات عند تعارضها مع أخبار الحرمان. </w:t>
      </w:r>
    </w:p>
    <w:p w:rsidR="0045013F" w:rsidRPr="00DC6DD8" w:rsidRDefault="0045013F" w:rsidP="00196B44">
      <w:pPr>
        <w:rPr>
          <w:bCs/>
          <w:sz w:val="27"/>
          <w:rtl/>
        </w:rPr>
      </w:pPr>
      <w:r w:rsidRPr="00DC6DD8">
        <w:rPr>
          <w:rFonts w:hint="cs"/>
          <w:sz w:val="27"/>
          <w:rtl/>
        </w:rPr>
        <w:t>وأما في</w:t>
      </w:r>
      <w:r w:rsidR="00543CAB" w:rsidRPr="00DC6DD8">
        <w:rPr>
          <w:rFonts w:hint="cs"/>
          <w:sz w:val="27"/>
          <w:rtl/>
        </w:rPr>
        <w:t xml:space="preserve"> </w:t>
      </w:r>
      <w:r w:rsidRPr="00DC6DD8">
        <w:rPr>
          <w:rFonts w:hint="cs"/>
          <w:sz w:val="27"/>
          <w:rtl/>
        </w:rPr>
        <w:t>ما يتعل</w:t>
      </w:r>
      <w:r w:rsidR="00543CAB" w:rsidRPr="00DC6DD8">
        <w:rPr>
          <w:rFonts w:hint="cs"/>
          <w:sz w:val="27"/>
          <w:rtl/>
        </w:rPr>
        <w:t>َّ</w:t>
      </w:r>
      <w:r w:rsidRPr="00DC6DD8">
        <w:rPr>
          <w:rFonts w:hint="cs"/>
          <w:sz w:val="27"/>
          <w:rtl/>
        </w:rPr>
        <w:t xml:space="preserve">ق برأي الشيخ الصدوق في كتاب </w:t>
      </w:r>
      <w:r w:rsidRPr="00DC6DD8">
        <w:rPr>
          <w:rFonts w:hint="eastAsia"/>
          <w:b/>
          <w:sz w:val="24"/>
          <w:szCs w:val="24"/>
          <w:rtl/>
        </w:rPr>
        <w:t>«</w:t>
      </w:r>
      <w:r w:rsidRPr="00DC6DD8">
        <w:rPr>
          <w:rFonts w:hint="cs"/>
          <w:sz w:val="27"/>
          <w:rtl/>
        </w:rPr>
        <w:t>م</w:t>
      </w:r>
      <w:r w:rsidR="00543CAB" w:rsidRPr="00DC6DD8">
        <w:rPr>
          <w:rFonts w:hint="cs"/>
          <w:sz w:val="27"/>
          <w:rtl/>
        </w:rPr>
        <w:t>َ</w:t>
      </w:r>
      <w:r w:rsidRPr="00DC6DD8">
        <w:rPr>
          <w:rFonts w:hint="cs"/>
          <w:sz w:val="27"/>
          <w:rtl/>
        </w:rPr>
        <w:t>ن</w:t>
      </w:r>
      <w:r w:rsidR="00543CAB" w:rsidRPr="00DC6DD8">
        <w:rPr>
          <w:rFonts w:hint="cs"/>
          <w:sz w:val="27"/>
          <w:rtl/>
        </w:rPr>
        <w:t>ْ</w:t>
      </w:r>
      <w:r w:rsidRPr="00DC6DD8">
        <w:rPr>
          <w:rFonts w:hint="cs"/>
          <w:sz w:val="27"/>
          <w:rtl/>
        </w:rPr>
        <w:t xml:space="preserve"> لا يحضره الفقيه</w:t>
      </w:r>
      <w:r w:rsidRPr="00DC6DD8">
        <w:rPr>
          <w:rFonts w:hint="eastAsia"/>
          <w:b/>
          <w:sz w:val="24"/>
          <w:szCs w:val="24"/>
          <w:rtl/>
        </w:rPr>
        <w:t>»</w:t>
      </w:r>
      <w:r w:rsidRPr="00DC6DD8">
        <w:rPr>
          <w:rFonts w:hint="cs"/>
          <w:sz w:val="27"/>
          <w:rtl/>
        </w:rPr>
        <w:t xml:space="preserve"> فنقول: كثيراً ما نرى الفقهاء يختارون رأيين مختلفين في كتبهم، بل قد نجد ذلك منهم حت</w:t>
      </w:r>
      <w:r w:rsidR="00543CAB" w:rsidRPr="00DC6DD8">
        <w:rPr>
          <w:rFonts w:hint="cs"/>
          <w:sz w:val="27"/>
          <w:rtl/>
        </w:rPr>
        <w:t>ّ</w:t>
      </w:r>
      <w:r w:rsidRPr="00DC6DD8">
        <w:rPr>
          <w:rFonts w:hint="cs"/>
          <w:sz w:val="27"/>
          <w:rtl/>
        </w:rPr>
        <w:t xml:space="preserve">ى </w:t>
      </w:r>
      <w:r w:rsidRPr="00DC6DD8">
        <w:rPr>
          <w:rFonts w:hint="cs"/>
          <w:sz w:val="27"/>
          <w:rtl/>
        </w:rPr>
        <w:lastRenderedPageBreak/>
        <w:t>في كتاب</w:t>
      </w:r>
      <w:r w:rsidR="00543CAB" w:rsidRPr="00DC6DD8">
        <w:rPr>
          <w:rFonts w:hint="cs"/>
          <w:sz w:val="27"/>
          <w:rtl/>
        </w:rPr>
        <w:t>ٍ</w:t>
      </w:r>
      <w:r w:rsidRPr="00DC6DD8">
        <w:rPr>
          <w:rFonts w:hint="cs"/>
          <w:sz w:val="27"/>
          <w:rtl/>
        </w:rPr>
        <w:t xml:space="preserve"> واحد. </w:t>
      </w:r>
    </w:p>
    <w:p w:rsidR="0045013F" w:rsidRPr="00DC6DD8" w:rsidRDefault="0045013F" w:rsidP="00196B44">
      <w:pPr>
        <w:rPr>
          <w:bCs/>
          <w:sz w:val="27"/>
          <w:rtl/>
        </w:rPr>
      </w:pPr>
    </w:p>
    <w:p w:rsidR="0045013F" w:rsidRPr="00DC6DD8" w:rsidRDefault="0045013F" w:rsidP="00881D3A">
      <w:pPr>
        <w:pStyle w:val="31"/>
        <w:rPr>
          <w:color w:val="auto"/>
          <w:rtl/>
        </w:rPr>
      </w:pPr>
      <w:r w:rsidRPr="00DC6DD8">
        <w:rPr>
          <w:rFonts w:hint="cs"/>
          <w:color w:val="auto"/>
          <w:rtl/>
        </w:rPr>
        <w:t>القول المختار، وأدلّته</w:t>
      </w:r>
    </w:p>
    <w:p w:rsidR="0045013F" w:rsidRPr="00DC6DD8" w:rsidRDefault="0045013F" w:rsidP="00196B44">
      <w:pPr>
        <w:rPr>
          <w:bCs/>
          <w:sz w:val="27"/>
          <w:rtl/>
        </w:rPr>
      </w:pPr>
      <w:r w:rsidRPr="00DC6DD8">
        <w:rPr>
          <w:rFonts w:hint="cs"/>
          <w:sz w:val="27"/>
          <w:rtl/>
        </w:rPr>
        <w:t xml:space="preserve">لقد ذهب </w:t>
      </w:r>
      <w:r w:rsidR="00543CAB" w:rsidRPr="00DC6DD8">
        <w:rPr>
          <w:rFonts w:hint="cs"/>
          <w:sz w:val="27"/>
          <w:rtl/>
        </w:rPr>
        <w:t xml:space="preserve">الوالد </w:t>
      </w:r>
      <w:r w:rsidRPr="00DC6DD8">
        <w:rPr>
          <w:rFonts w:hint="cs"/>
          <w:sz w:val="27"/>
          <w:rtl/>
        </w:rPr>
        <w:t>الأستاذ إلى اختيار القول السادس من هذه الأقوال الست</w:t>
      </w:r>
      <w:r w:rsidR="00543CAB" w:rsidRPr="00DC6DD8">
        <w:rPr>
          <w:rFonts w:hint="cs"/>
          <w:sz w:val="27"/>
          <w:rtl/>
        </w:rPr>
        <w:t>ّ</w:t>
      </w:r>
      <w:r w:rsidRPr="00DC6DD8">
        <w:rPr>
          <w:rFonts w:hint="cs"/>
          <w:sz w:val="27"/>
          <w:rtl/>
        </w:rPr>
        <w:t>ة. وكما تقد</w:t>
      </w:r>
      <w:r w:rsidR="00543CAB" w:rsidRPr="00DC6DD8">
        <w:rPr>
          <w:rFonts w:hint="cs"/>
          <w:sz w:val="27"/>
          <w:rtl/>
        </w:rPr>
        <w:t>َّ</w:t>
      </w:r>
      <w:r w:rsidRPr="00DC6DD8">
        <w:rPr>
          <w:rFonts w:hint="cs"/>
          <w:sz w:val="27"/>
          <w:rtl/>
        </w:rPr>
        <w:t xml:space="preserve">م فإن هذا القول يوافق ما ذهب إليه ابن </w:t>
      </w:r>
      <w:r w:rsidR="00543CAB" w:rsidRPr="00DC6DD8">
        <w:rPr>
          <w:rFonts w:hint="cs"/>
          <w:sz w:val="27"/>
          <w:rtl/>
        </w:rPr>
        <w:t>ال</w:t>
      </w:r>
      <w:r w:rsidRPr="00DC6DD8">
        <w:rPr>
          <w:rFonts w:hint="cs"/>
          <w:sz w:val="27"/>
          <w:rtl/>
        </w:rPr>
        <w:t>جنيد الإسكافي والفقهاء الذين لم يتعرّ</w:t>
      </w:r>
      <w:r w:rsidR="00543CAB" w:rsidRPr="00DC6DD8">
        <w:rPr>
          <w:rFonts w:hint="cs"/>
          <w:sz w:val="27"/>
          <w:rtl/>
        </w:rPr>
        <w:t>َ</w:t>
      </w:r>
      <w:r w:rsidRPr="00DC6DD8">
        <w:rPr>
          <w:rFonts w:hint="cs"/>
          <w:sz w:val="27"/>
          <w:rtl/>
        </w:rPr>
        <w:t xml:space="preserve">ضوا إلى هذه المسألة في كتبهم. </w:t>
      </w:r>
    </w:p>
    <w:p w:rsidR="0045013F" w:rsidRPr="00DC6DD8" w:rsidRDefault="0045013F" w:rsidP="00196B44">
      <w:pPr>
        <w:rPr>
          <w:bCs/>
          <w:sz w:val="27"/>
          <w:rtl/>
        </w:rPr>
      </w:pPr>
      <w:r w:rsidRPr="00DC6DD8">
        <w:rPr>
          <w:rFonts w:hint="cs"/>
          <w:sz w:val="27"/>
          <w:rtl/>
        </w:rPr>
        <w:t>ويمكن الاستدلال على هذا القول من الكتاب والسن</w:t>
      </w:r>
      <w:r w:rsidR="00543CAB" w:rsidRPr="00DC6DD8">
        <w:rPr>
          <w:rFonts w:hint="cs"/>
          <w:sz w:val="27"/>
          <w:rtl/>
        </w:rPr>
        <w:t>ّ</w:t>
      </w:r>
      <w:r w:rsidRPr="00DC6DD8">
        <w:rPr>
          <w:rFonts w:hint="cs"/>
          <w:sz w:val="27"/>
          <w:rtl/>
        </w:rPr>
        <w:t xml:space="preserve">ة. </w:t>
      </w:r>
    </w:p>
    <w:p w:rsidR="0045013F" w:rsidRPr="00DC6DD8" w:rsidRDefault="0045013F" w:rsidP="00196B44">
      <w:pPr>
        <w:rPr>
          <w:bCs/>
          <w:sz w:val="27"/>
          <w:rtl/>
        </w:rPr>
      </w:pPr>
    </w:p>
    <w:p w:rsidR="0045013F" w:rsidRPr="00DC6DD8" w:rsidRDefault="0045013F" w:rsidP="00881D3A">
      <w:pPr>
        <w:pStyle w:val="31"/>
        <w:rPr>
          <w:color w:val="auto"/>
          <w:rtl/>
        </w:rPr>
      </w:pPr>
      <w:r w:rsidRPr="00DC6DD8">
        <w:rPr>
          <w:rFonts w:hint="cs"/>
          <w:color w:val="auto"/>
          <w:rtl/>
        </w:rPr>
        <w:t xml:space="preserve">الاستدلال على القول المختار بالآيات (الكتاب) </w:t>
      </w:r>
    </w:p>
    <w:p w:rsidR="0045013F" w:rsidRPr="00DC6DD8" w:rsidRDefault="0045013F" w:rsidP="00196B44">
      <w:pPr>
        <w:rPr>
          <w:bCs/>
          <w:sz w:val="27"/>
          <w:rtl/>
        </w:rPr>
      </w:pPr>
      <w:r w:rsidRPr="00DC6DD8">
        <w:rPr>
          <w:rFonts w:hint="cs"/>
          <w:sz w:val="27"/>
          <w:rtl/>
        </w:rPr>
        <w:t xml:space="preserve">قوله تعالى: </w:t>
      </w:r>
      <w:r w:rsidR="00526BF4" w:rsidRPr="00526BF4">
        <w:rPr>
          <w:rFonts w:ascii="Mosawi" w:hAnsi="Mosawi" w:cs="Mosawi"/>
          <w:sz w:val="24"/>
          <w:szCs w:val="24"/>
          <w:rtl/>
        </w:rPr>
        <w:t>﴿</w:t>
      </w:r>
      <w:r w:rsidRPr="00DC6DD8">
        <w:rPr>
          <w:bCs/>
          <w:sz w:val="27"/>
          <w:rtl/>
        </w:rPr>
        <w:t>وَلَهُنَّ الرُّبُعُ مِمَّا تَرَكْتُمْ إِنْ لَمْ يَكُنْ لَكُمْ وَلَدٌ فَإِنْ كَانَ لَكُمْ وَلَدٌ فَلَهُنَّ الثُّمُنُ مِمَّا تَرَكْتُمْ مِنْ بَعْدِ وَصِيَّةٍ تُوصُونَ بِهَا أَوْ دَيْنٍ</w:t>
      </w:r>
      <w:r w:rsidR="00526BF4" w:rsidRPr="00526BF4">
        <w:rPr>
          <w:rFonts w:ascii="Mosawi" w:hAnsi="Mosawi" w:cs="Mosawi"/>
          <w:sz w:val="24"/>
          <w:szCs w:val="24"/>
          <w:rtl/>
        </w:rPr>
        <w:t>﴾</w:t>
      </w:r>
      <w:r w:rsidRPr="00DC6DD8">
        <w:rPr>
          <w:rFonts w:hint="cs"/>
          <w:b/>
          <w:sz w:val="27"/>
          <w:rtl/>
        </w:rPr>
        <w:t xml:space="preserve"> (النساء: 12)</w:t>
      </w:r>
      <w:r w:rsidRPr="00DC6DD8">
        <w:rPr>
          <w:rFonts w:hint="cs"/>
          <w:sz w:val="27"/>
          <w:rtl/>
        </w:rPr>
        <w:t xml:space="preserve">. </w:t>
      </w:r>
    </w:p>
    <w:p w:rsidR="00F9226D" w:rsidRPr="00DC6DD8" w:rsidRDefault="0045013F" w:rsidP="00196B44">
      <w:pPr>
        <w:rPr>
          <w:sz w:val="27"/>
          <w:rtl/>
        </w:rPr>
      </w:pPr>
      <w:r w:rsidRPr="00DC6DD8">
        <w:rPr>
          <w:rFonts w:hint="cs"/>
          <w:sz w:val="27"/>
          <w:rtl/>
        </w:rPr>
        <w:t>إن الاستدلال والاحتجاج بهذه الآية على القول المختار واضح</w:t>
      </w:r>
      <w:r w:rsidR="00543CAB" w:rsidRPr="00DC6DD8">
        <w:rPr>
          <w:rFonts w:hint="cs"/>
          <w:sz w:val="27"/>
          <w:rtl/>
        </w:rPr>
        <w:t>ٌ</w:t>
      </w:r>
      <w:r w:rsidRPr="00DC6DD8">
        <w:rPr>
          <w:rFonts w:hint="cs"/>
          <w:sz w:val="27"/>
          <w:rtl/>
        </w:rPr>
        <w:t xml:space="preserve"> للغاية. وبسبب هذا الوضوح ذهب العلماء من غير الإمامية جميعاً إلى الاستدلال بهذه الآية على القول بـ </w:t>
      </w:r>
      <w:r w:rsidRPr="00DC6DD8">
        <w:rPr>
          <w:rFonts w:hint="eastAsia"/>
          <w:b/>
          <w:sz w:val="24"/>
          <w:szCs w:val="24"/>
          <w:rtl/>
        </w:rPr>
        <w:t>«</w:t>
      </w:r>
      <w:r w:rsidRPr="00DC6DD8">
        <w:rPr>
          <w:rFonts w:hint="cs"/>
          <w:sz w:val="27"/>
          <w:rtl/>
        </w:rPr>
        <w:t>إرث الزوجة من جميع تركة الزوج</w:t>
      </w:r>
      <w:r w:rsidRPr="00DC6DD8">
        <w:rPr>
          <w:rFonts w:hint="eastAsia"/>
          <w:b/>
          <w:sz w:val="24"/>
          <w:szCs w:val="24"/>
          <w:rtl/>
        </w:rPr>
        <w:t>»</w:t>
      </w:r>
      <w:r w:rsidRPr="00DC6DD8">
        <w:rPr>
          <w:rFonts w:hint="cs"/>
          <w:sz w:val="27"/>
          <w:rtl/>
        </w:rPr>
        <w:t>،</w:t>
      </w:r>
      <w:r w:rsidR="00F9226D" w:rsidRPr="00DC6DD8">
        <w:rPr>
          <w:rFonts w:hint="cs"/>
          <w:sz w:val="27"/>
          <w:rtl/>
        </w:rPr>
        <w:t xml:space="preserve"> واعتبروا ذلك من ضروريات فقههم.</w:t>
      </w:r>
    </w:p>
    <w:p w:rsidR="0045013F" w:rsidRPr="00DC6DD8" w:rsidRDefault="0045013F" w:rsidP="00196B44">
      <w:pPr>
        <w:rPr>
          <w:bCs/>
          <w:sz w:val="27"/>
          <w:rtl/>
        </w:rPr>
      </w:pPr>
      <w:r w:rsidRPr="00DC6DD8">
        <w:rPr>
          <w:rFonts w:hint="cs"/>
          <w:sz w:val="27"/>
          <w:rtl/>
        </w:rPr>
        <w:t xml:space="preserve">وهناك تقريران للاستدلال بعموم هذه الآية، وهما: </w:t>
      </w:r>
    </w:p>
    <w:p w:rsidR="0045013F" w:rsidRPr="00DC6DD8" w:rsidRDefault="0045013F" w:rsidP="00196B44">
      <w:pPr>
        <w:rPr>
          <w:bCs/>
          <w:sz w:val="27"/>
          <w:rtl/>
        </w:rPr>
      </w:pPr>
      <w:r w:rsidRPr="00DC6DD8">
        <w:rPr>
          <w:rFonts w:hint="cs"/>
          <w:sz w:val="27"/>
          <w:rtl/>
        </w:rPr>
        <w:t xml:space="preserve">1ـ ظهور الآية في العموم. </w:t>
      </w:r>
    </w:p>
    <w:p w:rsidR="0045013F" w:rsidRPr="00DC6DD8" w:rsidRDefault="0045013F" w:rsidP="00196B44">
      <w:pPr>
        <w:rPr>
          <w:bCs/>
          <w:sz w:val="27"/>
          <w:rtl/>
        </w:rPr>
      </w:pPr>
      <w:r w:rsidRPr="00DC6DD8">
        <w:rPr>
          <w:rFonts w:hint="cs"/>
          <w:sz w:val="27"/>
          <w:rtl/>
        </w:rPr>
        <w:t xml:space="preserve">2ـ العموم الناشئ من </w:t>
      </w:r>
      <w:r w:rsidR="00F9226D" w:rsidRPr="00DC6DD8">
        <w:rPr>
          <w:rFonts w:hint="cs"/>
          <w:sz w:val="27"/>
          <w:rtl/>
        </w:rPr>
        <w:t>إ</w:t>
      </w:r>
      <w:r w:rsidRPr="00DC6DD8">
        <w:rPr>
          <w:rFonts w:hint="cs"/>
          <w:sz w:val="27"/>
          <w:rtl/>
        </w:rPr>
        <w:t xml:space="preserve">طلاق الآية. </w:t>
      </w:r>
    </w:p>
    <w:p w:rsidR="0045013F" w:rsidRPr="00DC6DD8" w:rsidRDefault="0045013F" w:rsidP="00E3428C">
      <w:pPr>
        <w:spacing w:line="420" w:lineRule="exact"/>
        <w:rPr>
          <w:bCs/>
          <w:sz w:val="27"/>
          <w:rtl/>
        </w:rPr>
      </w:pPr>
    </w:p>
    <w:p w:rsidR="0045013F" w:rsidRPr="00DC6DD8" w:rsidRDefault="0045013F" w:rsidP="00881D3A">
      <w:pPr>
        <w:pStyle w:val="31"/>
        <w:rPr>
          <w:color w:val="auto"/>
          <w:rtl/>
        </w:rPr>
      </w:pPr>
      <w:r w:rsidRPr="00DC6DD8">
        <w:rPr>
          <w:rFonts w:hint="cs"/>
          <w:color w:val="auto"/>
          <w:rtl/>
        </w:rPr>
        <w:t>تقريب ظهور الآية في العموم</w:t>
      </w:r>
    </w:p>
    <w:p w:rsidR="0045013F" w:rsidRPr="00DC6DD8" w:rsidRDefault="0045013F" w:rsidP="00196B44">
      <w:pPr>
        <w:rPr>
          <w:bCs/>
          <w:sz w:val="27"/>
          <w:rtl/>
        </w:rPr>
      </w:pPr>
      <w:r w:rsidRPr="00DC6DD8">
        <w:rPr>
          <w:rFonts w:hint="cs"/>
          <w:sz w:val="27"/>
          <w:rtl/>
        </w:rPr>
        <w:t>وقد ذكر هذا الوجه السيد البروجردي</w:t>
      </w:r>
      <w:r w:rsidR="00F9226D" w:rsidRPr="00DC6DD8">
        <w:rPr>
          <w:rFonts w:hint="cs"/>
          <w:sz w:val="27"/>
          <w:rtl/>
        </w:rPr>
        <w:t>؛</w:t>
      </w:r>
      <w:r w:rsidRPr="00DC6DD8">
        <w:rPr>
          <w:rFonts w:hint="cs"/>
          <w:sz w:val="27"/>
          <w:rtl/>
        </w:rPr>
        <w:t xml:space="preserve"> إذ قال: </w:t>
      </w:r>
      <w:r w:rsidRPr="00DC6DD8">
        <w:rPr>
          <w:rFonts w:hint="eastAsia"/>
          <w:b/>
          <w:sz w:val="24"/>
          <w:szCs w:val="24"/>
          <w:rtl/>
        </w:rPr>
        <w:t>«</w:t>
      </w:r>
      <w:r w:rsidRPr="00DC6DD8">
        <w:rPr>
          <w:rFonts w:hint="cs"/>
          <w:sz w:val="27"/>
          <w:rtl/>
        </w:rPr>
        <w:t>فإن الموصول موضوع</w:t>
      </w:r>
      <w:r w:rsidR="00F9226D" w:rsidRPr="00DC6DD8">
        <w:rPr>
          <w:rFonts w:hint="cs"/>
          <w:sz w:val="27"/>
          <w:rtl/>
        </w:rPr>
        <w:t>ٌ</w:t>
      </w:r>
      <w:r w:rsidRPr="00DC6DD8">
        <w:rPr>
          <w:rFonts w:hint="cs"/>
          <w:sz w:val="27"/>
          <w:rtl/>
        </w:rPr>
        <w:t xml:space="preserve"> لإيجاد الإشارة، وبهذا امتازت </w:t>
      </w:r>
      <w:r w:rsidRPr="00DC6DD8">
        <w:rPr>
          <w:rFonts w:hint="eastAsia"/>
          <w:b/>
          <w:sz w:val="24"/>
          <w:szCs w:val="24"/>
          <w:rtl/>
        </w:rPr>
        <w:t>«</w:t>
      </w:r>
      <w:r w:rsidRPr="00DC6DD8">
        <w:rPr>
          <w:rFonts w:hint="cs"/>
          <w:sz w:val="27"/>
          <w:rtl/>
        </w:rPr>
        <w:t>ما</w:t>
      </w:r>
      <w:r w:rsidRPr="00DC6DD8">
        <w:rPr>
          <w:rFonts w:hint="eastAsia"/>
          <w:b/>
          <w:sz w:val="24"/>
          <w:szCs w:val="24"/>
          <w:rtl/>
        </w:rPr>
        <w:t>»</w:t>
      </w:r>
      <w:r w:rsidRPr="00DC6DD8">
        <w:rPr>
          <w:rFonts w:hint="cs"/>
          <w:sz w:val="27"/>
          <w:rtl/>
        </w:rPr>
        <w:t xml:space="preserve"> الموصولة عن الموصوفة؛ لأن معنى </w:t>
      </w:r>
      <w:r w:rsidRPr="00DC6DD8">
        <w:rPr>
          <w:rFonts w:hint="eastAsia"/>
          <w:b/>
          <w:sz w:val="24"/>
          <w:szCs w:val="24"/>
          <w:rtl/>
        </w:rPr>
        <w:t>«</w:t>
      </w:r>
      <w:r w:rsidRPr="00DC6DD8">
        <w:rPr>
          <w:rFonts w:hint="cs"/>
          <w:sz w:val="27"/>
          <w:rtl/>
        </w:rPr>
        <w:t>ما</w:t>
      </w:r>
      <w:r w:rsidRPr="00DC6DD8">
        <w:rPr>
          <w:rFonts w:hint="eastAsia"/>
          <w:b/>
          <w:sz w:val="24"/>
          <w:szCs w:val="24"/>
          <w:rtl/>
        </w:rPr>
        <w:t>»</w:t>
      </w:r>
      <w:r w:rsidRPr="00DC6DD8">
        <w:rPr>
          <w:rFonts w:hint="cs"/>
          <w:sz w:val="27"/>
          <w:rtl/>
        </w:rPr>
        <w:t xml:space="preserve"> الموصولة ما يُعبّر عنه بالفارسية (آن </w:t>
      </w:r>
      <w:r w:rsidRPr="00593373">
        <w:rPr>
          <w:rFonts w:ascii="Mosawi" w:eastAsiaTheme="minorHAnsi" w:hAnsi="Mosawi" w:cs="Abz-3 (Yagut)" w:hint="cs"/>
          <w:sz w:val="24"/>
          <w:szCs w:val="24"/>
          <w:rtl/>
        </w:rPr>
        <w:t>چيزي</w:t>
      </w:r>
      <w:r w:rsidRPr="00DC6DD8">
        <w:rPr>
          <w:rFonts w:hint="cs"/>
          <w:sz w:val="27"/>
          <w:rtl/>
        </w:rPr>
        <w:t>)، بخلاف الموصوفة، فإذا كان في البين شيء معهود رجعت الإشارة إليه، والمشار إليه يكون ذلك الشيء المعهود، وإلا</w:t>
      </w:r>
      <w:r w:rsidR="00C36FE3" w:rsidRPr="00DC6DD8">
        <w:rPr>
          <w:rFonts w:hint="cs"/>
          <w:sz w:val="27"/>
          <w:rtl/>
        </w:rPr>
        <w:t>ّ</w:t>
      </w:r>
      <w:r w:rsidRPr="00DC6DD8">
        <w:rPr>
          <w:rFonts w:hint="cs"/>
          <w:sz w:val="27"/>
          <w:rtl/>
        </w:rPr>
        <w:t xml:space="preserve"> فالموصول يشمل جميع ما يمكن أن يُشار إليه؛ لأن القول باختصاص الإشارة ببعض</w:t>
      </w:r>
      <w:r w:rsidR="00C36FE3" w:rsidRPr="00DC6DD8">
        <w:rPr>
          <w:rFonts w:hint="cs"/>
          <w:sz w:val="27"/>
          <w:rtl/>
        </w:rPr>
        <w:t>ٍ</w:t>
      </w:r>
      <w:r w:rsidRPr="00DC6DD8">
        <w:rPr>
          <w:rFonts w:hint="cs"/>
          <w:sz w:val="27"/>
          <w:rtl/>
        </w:rPr>
        <w:t xml:space="preserve"> دون بعض</w:t>
      </w:r>
      <w:r w:rsidR="00C36FE3" w:rsidRPr="00DC6DD8">
        <w:rPr>
          <w:rFonts w:hint="cs"/>
          <w:sz w:val="27"/>
          <w:rtl/>
        </w:rPr>
        <w:t>ٍ</w:t>
      </w:r>
      <w:r w:rsidRPr="00DC6DD8">
        <w:rPr>
          <w:rFonts w:hint="cs"/>
          <w:sz w:val="27"/>
          <w:rtl/>
        </w:rPr>
        <w:t xml:space="preserve"> ترجيح</w:t>
      </w:r>
      <w:r w:rsidR="00C36FE3" w:rsidRPr="00DC6DD8">
        <w:rPr>
          <w:rFonts w:hint="cs"/>
          <w:sz w:val="27"/>
          <w:rtl/>
        </w:rPr>
        <w:t>ٌ</w:t>
      </w:r>
      <w:r w:rsidRPr="00DC6DD8">
        <w:rPr>
          <w:rFonts w:hint="cs"/>
          <w:sz w:val="27"/>
          <w:rtl/>
        </w:rPr>
        <w:t xml:space="preserve"> بلا مرجّ</w:t>
      </w:r>
      <w:r w:rsidR="00C36FE3" w:rsidRPr="00DC6DD8">
        <w:rPr>
          <w:rFonts w:hint="cs"/>
          <w:sz w:val="27"/>
          <w:rtl/>
        </w:rPr>
        <w:t>ِ</w:t>
      </w:r>
      <w:r w:rsidRPr="00DC6DD8">
        <w:rPr>
          <w:rFonts w:hint="cs"/>
          <w:sz w:val="27"/>
          <w:rtl/>
        </w:rPr>
        <w:t>ح. فعلى هذا يكون مفاد الآية الكريمة عموم إرث الزوجة من أعيان جميع التركة</w:t>
      </w:r>
      <w:r w:rsidR="00C36FE3" w:rsidRPr="00DC6DD8">
        <w:rPr>
          <w:rFonts w:hint="cs"/>
          <w:sz w:val="27"/>
          <w:rtl/>
        </w:rPr>
        <w:t>.</w:t>
      </w:r>
      <w:r w:rsidRPr="00DC6DD8">
        <w:rPr>
          <w:rFonts w:hint="cs"/>
          <w:sz w:val="27"/>
          <w:rtl/>
        </w:rPr>
        <w:t xml:space="preserve"> ولا فرق في ذلك بين إرث الزوج من تركة الزوجة، وإرثها من تركته. فكما أن الموصول </w:t>
      </w:r>
      <w:r w:rsidRPr="00DC6DD8">
        <w:rPr>
          <w:rFonts w:hint="cs"/>
          <w:sz w:val="27"/>
          <w:rtl/>
        </w:rPr>
        <w:lastRenderedPageBreak/>
        <w:t xml:space="preserve">في قوله سبحانه: </w:t>
      </w:r>
      <w:r w:rsidR="00526BF4" w:rsidRPr="00526BF4">
        <w:rPr>
          <w:rFonts w:ascii="Mosawi" w:hAnsi="Mosawi" w:cs="Mosawi"/>
          <w:sz w:val="24"/>
          <w:szCs w:val="24"/>
          <w:rtl/>
        </w:rPr>
        <w:t>﴿</w:t>
      </w:r>
      <w:r w:rsidRPr="00DC6DD8">
        <w:rPr>
          <w:bCs/>
          <w:sz w:val="27"/>
          <w:rtl/>
        </w:rPr>
        <w:t>وَلَكُمْ نِصْفُ مَا تَرَكَ أَزْوَاجُكُمْ</w:t>
      </w:r>
      <w:r w:rsidR="00526BF4" w:rsidRPr="00526BF4">
        <w:rPr>
          <w:rFonts w:ascii="Mosawi" w:hAnsi="Mosawi" w:cs="Mosawi"/>
          <w:sz w:val="24"/>
          <w:szCs w:val="24"/>
          <w:rtl/>
        </w:rPr>
        <w:t>﴾</w:t>
      </w:r>
      <w:r w:rsidRPr="00DC6DD8">
        <w:rPr>
          <w:rFonts w:hint="cs"/>
          <w:sz w:val="27"/>
          <w:rtl/>
        </w:rPr>
        <w:t xml:space="preserve"> است</w:t>
      </w:r>
      <w:r w:rsidR="00C36FE3" w:rsidRPr="00DC6DD8">
        <w:rPr>
          <w:rFonts w:hint="cs"/>
          <w:sz w:val="27"/>
          <w:rtl/>
        </w:rPr>
        <w:t>ُ</w:t>
      </w:r>
      <w:r w:rsidRPr="00DC6DD8">
        <w:rPr>
          <w:rFonts w:hint="cs"/>
          <w:sz w:val="27"/>
          <w:rtl/>
        </w:rPr>
        <w:t>عمل في الإشارة إلى جميع تركة الزوجة كذلك است</w:t>
      </w:r>
      <w:r w:rsidR="00C36FE3" w:rsidRPr="00DC6DD8">
        <w:rPr>
          <w:rFonts w:hint="cs"/>
          <w:sz w:val="27"/>
          <w:rtl/>
        </w:rPr>
        <w:t>ُ</w:t>
      </w:r>
      <w:r w:rsidRPr="00DC6DD8">
        <w:rPr>
          <w:rFonts w:hint="cs"/>
          <w:sz w:val="27"/>
          <w:rtl/>
        </w:rPr>
        <w:t xml:space="preserve">عمل في قوله تعالى: </w:t>
      </w:r>
      <w:r w:rsidR="00526BF4" w:rsidRPr="00526BF4">
        <w:rPr>
          <w:rFonts w:ascii="Mosawi" w:hAnsi="Mosawi" w:cs="Mosawi"/>
          <w:sz w:val="24"/>
          <w:szCs w:val="24"/>
          <w:rtl/>
        </w:rPr>
        <w:t>﴿</w:t>
      </w:r>
      <w:r w:rsidRPr="00DC6DD8">
        <w:rPr>
          <w:bCs/>
          <w:sz w:val="27"/>
          <w:rtl/>
        </w:rPr>
        <w:t>وَلَهُنَّ الرُّبُعُ مِمَّا تَرَكْتُمْ</w:t>
      </w:r>
      <w:r w:rsidR="00526BF4" w:rsidRPr="00526BF4">
        <w:rPr>
          <w:rFonts w:ascii="Mosawi" w:hAnsi="Mosawi" w:cs="Mosawi"/>
          <w:sz w:val="24"/>
          <w:szCs w:val="24"/>
          <w:rtl/>
        </w:rPr>
        <w:t>﴾</w:t>
      </w:r>
      <w:r w:rsidRPr="00DC6DD8">
        <w:rPr>
          <w:rFonts w:hint="cs"/>
          <w:sz w:val="27"/>
          <w:rtl/>
        </w:rPr>
        <w:t xml:space="preserve"> في الإشارة إلى جميع تركة الزوج وأمواله</w:t>
      </w:r>
      <w:r w:rsidRPr="00DC6DD8">
        <w:rPr>
          <w:rFonts w:hint="eastAsia"/>
          <w:b/>
          <w:sz w:val="24"/>
          <w:szCs w:val="24"/>
          <w:rtl/>
        </w:rPr>
        <w:t>»</w:t>
      </w:r>
      <w:r w:rsidRPr="00DC6DD8">
        <w:rPr>
          <w:sz w:val="27"/>
          <w:vertAlign w:val="superscript"/>
          <w:rtl/>
        </w:rPr>
        <w:t>(</w:t>
      </w:r>
      <w:r w:rsidRPr="00DC6DD8">
        <w:rPr>
          <w:rStyle w:val="ac"/>
          <w:sz w:val="27"/>
          <w:rtl/>
        </w:rPr>
        <w:endnoteReference w:id="63"/>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p>
    <w:p w:rsidR="0045013F" w:rsidRPr="00DC6DD8" w:rsidRDefault="0045013F" w:rsidP="00881D3A">
      <w:pPr>
        <w:pStyle w:val="31"/>
        <w:rPr>
          <w:color w:val="auto"/>
          <w:rtl/>
        </w:rPr>
      </w:pPr>
      <w:r w:rsidRPr="00DC6DD8">
        <w:rPr>
          <w:rFonts w:hint="cs"/>
          <w:color w:val="auto"/>
          <w:rtl/>
        </w:rPr>
        <w:t>تقريب العموم بواسطة إطلاق الصلة والموصول</w:t>
      </w:r>
    </w:p>
    <w:p w:rsidR="0045013F" w:rsidRPr="00DC6DD8" w:rsidRDefault="0045013F" w:rsidP="00593373">
      <w:pPr>
        <w:rPr>
          <w:bCs/>
          <w:sz w:val="27"/>
          <w:rtl/>
        </w:rPr>
      </w:pPr>
      <w:r w:rsidRPr="00DC6DD8">
        <w:rPr>
          <w:rFonts w:hint="cs"/>
          <w:sz w:val="27"/>
          <w:rtl/>
        </w:rPr>
        <w:t>إن إطلاق</w:t>
      </w:r>
      <w:r w:rsidR="00C36FE3" w:rsidRPr="00DC6DD8">
        <w:rPr>
          <w:rFonts w:hint="cs"/>
          <w:sz w:val="27"/>
          <w:rtl/>
        </w:rPr>
        <w:t>َ</w:t>
      </w:r>
      <w:r w:rsidRPr="00DC6DD8">
        <w:rPr>
          <w:rFonts w:hint="cs"/>
          <w:sz w:val="27"/>
          <w:rtl/>
        </w:rPr>
        <w:t xml:space="preserve"> صلة الموصول في قوله تعالى: </w:t>
      </w:r>
      <w:r w:rsidR="00526BF4" w:rsidRPr="00526BF4">
        <w:rPr>
          <w:rFonts w:ascii="Mosawi" w:hAnsi="Mosawi" w:cs="Mosawi"/>
          <w:sz w:val="24"/>
          <w:szCs w:val="24"/>
          <w:rtl/>
        </w:rPr>
        <w:t>﴿</w:t>
      </w:r>
      <w:r w:rsidRPr="00DC6DD8">
        <w:rPr>
          <w:bCs/>
          <w:sz w:val="27"/>
          <w:rtl/>
        </w:rPr>
        <w:t>مِمَّا تَرَكْتُمْ</w:t>
      </w:r>
      <w:r w:rsidR="00526BF4" w:rsidRPr="00526BF4">
        <w:rPr>
          <w:rFonts w:ascii="Mosawi" w:hAnsi="Mosawi" w:cs="Mosawi"/>
          <w:sz w:val="24"/>
          <w:szCs w:val="24"/>
          <w:rtl/>
        </w:rPr>
        <w:t>﴾</w:t>
      </w:r>
      <w:r w:rsidRPr="00DC6DD8">
        <w:rPr>
          <w:rFonts w:hint="cs"/>
          <w:sz w:val="27"/>
          <w:rtl/>
        </w:rPr>
        <w:t>، وعدم تقييده بأمثال الأرض والعقار وأرض الدار وغير ذلك، دليل</w:t>
      </w:r>
      <w:r w:rsidR="00C36FE3" w:rsidRPr="00DC6DD8">
        <w:rPr>
          <w:rFonts w:hint="cs"/>
          <w:sz w:val="27"/>
          <w:rtl/>
        </w:rPr>
        <w:t>ٌ</w:t>
      </w:r>
      <w:r w:rsidRPr="00DC6DD8">
        <w:rPr>
          <w:rFonts w:hint="cs"/>
          <w:sz w:val="27"/>
          <w:rtl/>
        </w:rPr>
        <w:t xml:space="preserve"> على عمومية </w:t>
      </w:r>
      <w:r w:rsidR="00C36FE3" w:rsidRPr="00DC6DD8">
        <w:rPr>
          <w:rFonts w:hint="cs"/>
          <w:sz w:val="27"/>
          <w:rtl/>
        </w:rPr>
        <w:t>إ</w:t>
      </w:r>
      <w:r w:rsidRPr="00DC6DD8">
        <w:rPr>
          <w:rFonts w:hint="cs"/>
          <w:sz w:val="27"/>
          <w:rtl/>
        </w:rPr>
        <w:t>رث الزوجة من جميع أعيان الزوج؛ لأن هذه الآية في مقام بيان إرث الزوجة</w:t>
      </w:r>
      <w:r w:rsidR="00C36FE3" w:rsidRPr="00DC6DD8">
        <w:rPr>
          <w:rFonts w:hint="cs"/>
          <w:sz w:val="27"/>
          <w:rtl/>
        </w:rPr>
        <w:t>،</w:t>
      </w:r>
      <w:r w:rsidRPr="00DC6DD8">
        <w:rPr>
          <w:rFonts w:hint="cs"/>
          <w:sz w:val="27"/>
          <w:rtl/>
        </w:rPr>
        <w:t xml:space="preserve"> ومقدار إرثها ـ أسوة بسائر الورثة ـ</w:t>
      </w:r>
      <w:r w:rsidR="00C36FE3" w:rsidRPr="00DC6DD8">
        <w:rPr>
          <w:rFonts w:hint="cs"/>
          <w:sz w:val="27"/>
          <w:rtl/>
        </w:rPr>
        <w:t>.</w:t>
      </w:r>
      <w:r w:rsidRPr="00DC6DD8">
        <w:rPr>
          <w:rFonts w:hint="cs"/>
          <w:sz w:val="27"/>
          <w:rtl/>
        </w:rPr>
        <w:t xml:space="preserve"> وإن</w:t>
      </w:r>
      <w:r w:rsidR="00C36FE3" w:rsidRPr="00DC6DD8">
        <w:rPr>
          <w:rFonts w:hint="cs"/>
          <w:sz w:val="27"/>
          <w:rtl/>
        </w:rPr>
        <w:t>ّ</w:t>
      </w:r>
      <w:r w:rsidRPr="00DC6DD8">
        <w:rPr>
          <w:rFonts w:hint="cs"/>
          <w:sz w:val="27"/>
          <w:rtl/>
        </w:rPr>
        <w:t xml:space="preserve"> ذكر خصوصيات وتفاصيل إرث كل</w:t>
      </w:r>
      <w:r w:rsidR="00C36FE3" w:rsidRPr="00DC6DD8">
        <w:rPr>
          <w:rFonts w:hint="cs"/>
          <w:sz w:val="27"/>
          <w:rtl/>
        </w:rPr>
        <w:t>ّ</w:t>
      </w:r>
      <w:r w:rsidRPr="00DC6DD8">
        <w:rPr>
          <w:rFonts w:hint="cs"/>
          <w:sz w:val="27"/>
          <w:rtl/>
        </w:rPr>
        <w:t xml:space="preserve"> واحد</w:t>
      </w:r>
      <w:r w:rsidR="00C36FE3" w:rsidRPr="00DC6DD8">
        <w:rPr>
          <w:rFonts w:hint="cs"/>
          <w:sz w:val="27"/>
          <w:rtl/>
        </w:rPr>
        <w:t>ٍ</w:t>
      </w:r>
      <w:r w:rsidRPr="00DC6DD8">
        <w:rPr>
          <w:rFonts w:hint="cs"/>
          <w:sz w:val="27"/>
          <w:rtl/>
        </w:rPr>
        <w:t xml:space="preserve"> من الورثة، من قبيل: البنات والأب والأم، و</w:t>
      </w:r>
      <w:r w:rsidR="00593373">
        <w:rPr>
          <w:rFonts w:hint="cs"/>
          <w:sz w:val="27"/>
          <w:rtl/>
        </w:rPr>
        <w:t>أ</w:t>
      </w:r>
      <w:r w:rsidRPr="00DC6DD8">
        <w:rPr>
          <w:rFonts w:hint="cs"/>
          <w:sz w:val="27"/>
          <w:rtl/>
        </w:rPr>
        <w:t>ن الإرث يكون بعد تسديد الد</w:t>
      </w:r>
      <w:r w:rsidR="00C36FE3" w:rsidRPr="00DC6DD8">
        <w:rPr>
          <w:rFonts w:hint="cs"/>
          <w:sz w:val="27"/>
          <w:rtl/>
        </w:rPr>
        <w:t>َّ</w:t>
      </w:r>
      <w:r w:rsidRPr="00DC6DD8">
        <w:rPr>
          <w:rFonts w:hint="cs"/>
          <w:sz w:val="27"/>
          <w:rtl/>
        </w:rPr>
        <w:t>ي</w:t>
      </w:r>
      <w:r w:rsidR="00C36FE3" w:rsidRPr="00DC6DD8">
        <w:rPr>
          <w:rFonts w:hint="cs"/>
          <w:sz w:val="27"/>
          <w:rtl/>
        </w:rPr>
        <w:t>ْ</w:t>
      </w:r>
      <w:r w:rsidRPr="00DC6DD8">
        <w:rPr>
          <w:rFonts w:hint="cs"/>
          <w:sz w:val="27"/>
          <w:rtl/>
        </w:rPr>
        <w:t>ن والوفاء بالقروض، يحمل شهادة</w:t>
      </w:r>
      <w:r w:rsidR="00C36FE3" w:rsidRPr="00DC6DD8">
        <w:rPr>
          <w:rFonts w:hint="cs"/>
          <w:sz w:val="27"/>
          <w:rtl/>
        </w:rPr>
        <w:t>ً</w:t>
      </w:r>
      <w:r w:rsidRPr="00DC6DD8">
        <w:rPr>
          <w:rFonts w:hint="cs"/>
          <w:sz w:val="27"/>
          <w:rtl/>
        </w:rPr>
        <w:t xml:space="preserve"> واضحة على أنه لو كانت هناك خصوصية</w:t>
      </w:r>
      <w:r w:rsidR="00C36FE3" w:rsidRPr="00DC6DD8">
        <w:rPr>
          <w:rFonts w:hint="cs"/>
          <w:sz w:val="27"/>
          <w:rtl/>
        </w:rPr>
        <w:t>ٌ</w:t>
      </w:r>
      <w:r w:rsidRPr="00DC6DD8">
        <w:rPr>
          <w:rFonts w:hint="cs"/>
          <w:sz w:val="27"/>
          <w:rtl/>
        </w:rPr>
        <w:t xml:space="preserve"> أخرى غير هذه الخصائص أيضاً ـ من قبيل</w:t>
      </w:r>
      <w:r w:rsidR="00C36FE3" w:rsidRPr="00DC6DD8">
        <w:rPr>
          <w:rFonts w:hint="cs"/>
          <w:sz w:val="27"/>
          <w:rtl/>
        </w:rPr>
        <w:t>:</w:t>
      </w:r>
      <w:r w:rsidRPr="00DC6DD8">
        <w:rPr>
          <w:rFonts w:hint="cs"/>
          <w:sz w:val="27"/>
          <w:rtl/>
        </w:rPr>
        <w:t xml:space="preserve"> عدم إرث الزوجة من أموال الزوج غير المنقولة ـ لعمد الشارع المقد</w:t>
      </w:r>
      <w:r w:rsidR="00C36FE3" w:rsidRPr="00DC6DD8">
        <w:rPr>
          <w:rFonts w:hint="cs"/>
          <w:sz w:val="27"/>
          <w:rtl/>
        </w:rPr>
        <w:t>َّ</w:t>
      </w:r>
      <w:r w:rsidRPr="00DC6DD8">
        <w:rPr>
          <w:rFonts w:hint="cs"/>
          <w:sz w:val="27"/>
          <w:rtl/>
        </w:rPr>
        <w:t>س إلى بيان ذلك أيضاً، كما بيّن الخصائص الأخرى. وعليه تكون الآية في مقام البيان</w:t>
      </w:r>
      <w:r w:rsidR="00C36FE3" w:rsidRPr="00DC6DD8">
        <w:rPr>
          <w:rFonts w:hint="cs"/>
          <w:sz w:val="27"/>
          <w:rtl/>
        </w:rPr>
        <w:t>،</w:t>
      </w:r>
      <w:r w:rsidRPr="00DC6DD8">
        <w:rPr>
          <w:rFonts w:hint="cs"/>
          <w:sz w:val="27"/>
          <w:rtl/>
        </w:rPr>
        <w:t xml:space="preserve"> ويكون لها إطلاق</w:t>
      </w:r>
      <w:r w:rsidR="00C36FE3" w:rsidRPr="00DC6DD8">
        <w:rPr>
          <w:rFonts w:hint="cs"/>
          <w:sz w:val="27"/>
          <w:rtl/>
        </w:rPr>
        <w:t>ٌ</w:t>
      </w:r>
      <w:r w:rsidRPr="00DC6DD8">
        <w:rPr>
          <w:rFonts w:hint="cs"/>
          <w:sz w:val="27"/>
          <w:rtl/>
        </w:rPr>
        <w:t xml:space="preserve"> من هذه الناحية. </w:t>
      </w:r>
    </w:p>
    <w:p w:rsidR="00C36FE3" w:rsidRPr="00DC6DD8" w:rsidRDefault="0045013F" w:rsidP="00210F2D">
      <w:pPr>
        <w:rPr>
          <w:sz w:val="27"/>
          <w:rtl/>
        </w:rPr>
      </w:pPr>
      <w:r w:rsidRPr="00DC6DD8">
        <w:rPr>
          <w:rFonts w:hint="cs"/>
          <w:sz w:val="27"/>
          <w:rtl/>
        </w:rPr>
        <w:t>والشاهد الآخر على هذا ال</w:t>
      </w:r>
      <w:r w:rsidR="00593373">
        <w:rPr>
          <w:rFonts w:hint="cs"/>
          <w:sz w:val="27"/>
          <w:rtl/>
        </w:rPr>
        <w:t>إ</w:t>
      </w:r>
      <w:r w:rsidRPr="00DC6DD8">
        <w:rPr>
          <w:rFonts w:hint="cs"/>
          <w:sz w:val="27"/>
          <w:rtl/>
        </w:rPr>
        <w:t>طلاق وحدة السياق في الآية</w:t>
      </w:r>
      <w:r w:rsidR="00C36FE3" w:rsidRPr="00DC6DD8">
        <w:rPr>
          <w:rFonts w:hint="cs"/>
          <w:sz w:val="27"/>
          <w:rtl/>
        </w:rPr>
        <w:t>،</w:t>
      </w:r>
      <w:r w:rsidRPr="00DC6DD8">
        <w:rPr>
          <w:rFonts w:hint="cs"/>
          <w:sz w:val="27"/>
          <w:rtl/>
        </w:rPr>
        <w:t xml:space="preserve"> بتقرير أن الزوج كما يرث ـ بصريح الآية ـ من جميع تركة الزوجة فإن</w:t>
      </w:r>
      <w:r w:rsidR="00593373">
        <w:rPr>
          <w:rFonts w:hint="cs"/>
          <w:sz w:val="27"/>
          <w:rtl/>
        </w:rPr>
        <w:t>ه</w:t>
      </w:r>
      <w:r w:rsidRPr="00DC6DD8">
        <w:rPr>
          <w:rFonts w:hint="cs"/>
          <w:sz w:val="27"/>
          <w:rtl/>
        </w:rPr>
        <w:t xml:space="preserve"> يجب ـ لوحدة السياق ـ أن ترث </w:t>
      </w:r>
      <w:r w:rsidR="00210F2D" w:rsidRPr="00DC6DD8">
        <w:rPr>
          <w:rFonts w:hint="cs"/>
          <w:sz w:val="27"/>
          <w:rtl/>
        </w:rPr>
        <w:t xml:space="preserve">الزوجة </w:t>
      </w:r>
      <w:r w:rsidRPr="00DC6DD8">
        <w:rPr>
          <w:rFonts w:hint="cs"/>
          <w:sz w:val="27"/>
          <w:rtl/>
        </w:rPr>
        <w:t>من جميع تركة الزوج، ولا يستثنى من ذلك شيء</w:t>
      </w:r>
      <w:r w:rsidR="00C36FE3" w:rsidRPr="00DC6DD8">
        <w:rPr>
          <w:rFonts w:hint="cs"/>
          <w:sz w:val="27"/>
          <w:rtl/>
        </w:rPr>
        <w:t>ٌ،</w:t>
      </w:r>
      <w:r w:rsidRPr="00DC6DD8">
        <w:rPr>
          <w:rFonts w:hint="cs"/>
          <w:sz w:val="27"/>
          <w:rtl/>
        </w:rPr>
        <w:t xml:space="preserve"> مثل</w:t>
      </w:r>
      <w:r w:rsidR="00C36FE3" w:rsidRPr="00DC6DD8">
        <w:rPr>
          <w:rFonts w:hint="cs"/>
          <w:sz w:val="27"/>
          <w:rtl/>
        </w:rPr>
        <w:t>:</w:t>
      </w:r>
      <w:r w:rsidRPr="00DC6DD8">
        <w:rPr>
          <w:rFonts w:hint="cs"/>
          <w:sz w:val="27"/>
          <w:rtl/>
        </w:rPr>
        <w:t xml:space="preserve"> الأرض وغيرها</w:t>
      </w:r>
      <w:r w:rsidR="00C36FE3" w:rsidRPr="00DC6DD8">
        <w:rPr>
          <w:rFonts w:hint="cs"/>
          <w:sz w:val="27"/>
          <w:rtl/>
        </w:rPr>
        <w:t>.</w:t>
      </w:r>
    </w:p>
    <w:p w:rsidR="0045013F" w:rsidRPr="00DC6DD8" w:rsidRDefault="0045013F" w:rsidP="00196B44">
      <w:pPr>
        <w:rPr>
          <w:bCs/>
          <w:sz w:val="27"/>
          <w:rtl/>
        </w:rPr>
      </w:pPr>
      <w:r w:rsidRPr="00DC6DD8">
        <w:rPr>
          <w:rFonts w:hint="cs"/>
          <w:sz w:val="27"/>
          <w:rtl/>
        </w:rPr>
        <w:t>وكذلك فإن عدم استثناء جزء من التركة في إرث سائر الورثة من الميت يمث</w:t>
      </w:r>
      <w:r w:rsidR="00C36FE3" w:rsidRPr="00DC6DD8">
        <w:rPr>
          <w:rFonts w:hint="cs"/>
          <w:sz w:val="27"/>
          <w:rtl/>
        </w:rPr>
        <w:t>ِّ</w:t>
      </w:r>
      <w:r w:rsidRPr="00DC6DD8">
        <w:rPr>
          <w:rFonts w:hint="cs"/>
          <w:sz w:val="27"/>
          <w:rtl/>
        </w:rPr>
        <w:t>ل شهادة على هذا ال</w:t>
      </w:r>
      <w:r w:rsidR="00C36FE3" w:rsidRPr="00DC6DD8">
        <w:rPr>
          <w:rFonts w:hint="cs"/>
          <w:sz w:val="27"/>
          <w:rtl/>
        </w:rPr>
        <w:t>إ</w:t>
      </w:r>
      <w:r w:rsidRPr="00DC6DD8">
        <w:rPr>
          <w:rFonts w:hint="cs"/>
          <w:sz w:val="27"/>
          <w:rtl/>
        </w:rPr>
        <w:t xml:space="preserve">طلاق. </w:t>
      </w:r>
    </w:p>
    <w:p w:rsidR="0045013F" w:rsidRPr="00DC6DD8" w:rsidRDefault="0045013F" w:rsidP="00196B44">
      <w:pPr>
        <w:rPr>
          <w:bCs/>
          <w:sz w:val="27"/>
          <w:rtl/>
        </w:rPr>
      </w:pPr>
      <w:r w:rsidRPr="00DC6DD8">
        <w:rPr>
          <w:rFonts w:hint="cs"/>
          <w:sz w:val="27"/>
          <w:rtl/>
        </w:rPr>
        <w:t>والخلاصة: يمكن الاستدلال على التعميم بأحد وجهين</w:t>
      </w:r>
      <w:r w:rsidR="00C36FE3" w:rsidRPr="00DC6DD8">
        <w:rPr>
          <w:rFonts w:hint="cs"/>
          <w:sz w:val="27"/>
          <w:rtl/>
        </w:rPr>
        <w:t>:</w:t>
      </w:r>
      <w:r w:rsidRPr="00DC6DD8">
        <w:rPr>
          <w:rFonts w:hint="cs"/>
          <w:sz w:val="27"/>
          <w:rtl/>
        </w:rPr>
        <w:t xml:space="preserve"> </w:t>
      </w:r>
      <w:r w:rsidRPr="00DC6DD8">
        <w:rPr>
          <w:rFonts w:hint="cs"/>
          <w:b/>
          <w:bCs/>
          <w:sz w:val="27"/>
          <w:rtl/>
        </w:rPr>
        <w:t>الأو</w:t>
      </w:r>
      <w:r w:rsidR="00C36FE3" w:rsidRPr="00DC6DD8">
        <w:rPr>
          <w:rFonts w:hint="cs"/>
          <w:b/>
          <w:bCs/>
          <w:sz w:val="27"/>
          <w:rtl/>
        </w:rPr>
        <w:t>ّ</w:t>
      </w:r>
      <w:r w:rsidRPr="00DC6DD8">
        <w:rPr>
          <w:rFonts w:hint="cs"/>
          <w:b/>
          <w:bCs/>
          <w:sz w:val="27"/>
          <w:rtl/>
        </w:rPr>
        <w:t>ل</w:t>
      </w:r>
      <w:r w:rsidRPr="00DC6DD8">
        <w:rPr>
          <w:rFonts w:hint="cs"/>
          <w:sz w:val="27"/>
          <w:rtl/>
        </w:rPr>
        <w:t>: الظهور</w:t>
      </w:r>
      <w:r w:rsidR="00C36FE3" w:rsidRPr="00DC6DD8">
        <w:rPr>
          <w:rFonts w:hint="cs"/>
          <w:sz w:val="27"/>
          <w:rtl/>
        </w:rPr>
        <w:t>؛</w:t>
      </w:r>
      <w:r w:rsidRPr="00DC6DD8">
        <w:rPr>
          <w:rFonts w:hint="cs"/>
          <w:sz w:val="27"/>
          <w:rtl/>
        </w:rPr>
        <w:t xml:space="preserve"> </w:t>
      </w:r>
      <w:r w:rsidRPr="00DC6DD8">
        <w:rPr>
          <w:rFonts w:hint="cs"/>
          <w:b/>
          <w:bCs/>
          <w:sz w:val="27"/>
          <w:rtl/>
        </w:rPr>
        <w:t>والآخر</w:t>
      </w:r>
      <w:r w:rsidRPr="00DC6DD8">
        <w:rPr>
          <w:rFonts w:hint="cs"/>
          <w:sz w:val="27"/>
          <w:rtl/>
        </w:rPr>
        <w:t>: الإطلاق. وأي</w:t>
      </w:r>
      <w:r w:rsidR="00C36FE3" w:rsidRPr="00DC6DD8">
        <w:rPr>
          <w:rFonts w:hint="cs"/>
          <w:sz w:val="27"/>
          <w:rtl/>
        </w:rPr>
        <w:t>ّ</w:t>
      </w:r>
      <w:r w:rsidRPr="00DC6DD8">
        <w:rPr>
          <w:rFonts w:hint="cs"/>
          <w:sz w:val="27"/>
          <w:rtl/>
        </w:rPr>
        <w:t>اً كان الوجه الذي يختاره المستدل</w:t>
      </w:r>
      <w:r w:rsidR="00C36FE3" w:rsidRPr="00DC6DD8">
        <w:rPr>
          <w:rFonts w:hint="cs"/>
          <w:sz w:val="27"/>
          <w:rtl/>
        </w:rPr>
        <w:t>ّ</w:t>
      </w:r>
      <w:r w:rsidRPr="00DC6DD8">
        <w:rPr>
          <w:rFonts w:hint="cs"/>
          <w:sz w:val="27"/>
          <w:rtl/>
        </w:rPr>
        <w:t xml:space="preserve"> دلّ ذلك على مطلوبه؛ إذ </w:t>
      </w:r>
      <w:r w:rsidR="00C36FE3" w:rsidRPr="00DC6DD8">
        <w:rPr>
          <w:rFonts w:hint="cs"/>
          <w:sz w:val="27"/>
          <w:rtl/>
        </w:rPr>
        <w:t>إن كلاًّ</w:t>
      </w:r>
      <w:r w:rsidRPr="00DC6DD8">
        <w:rPr>
          <w:rFonts w:hint="cs"/>
          <w:sz w:val="27"/>
          <w:rtl/>
        </w:rPr>
        <w:t xml:space="preserve"> من ظهور الآية في العموم، أو العموم الناشئ من إطلاق الصلة والموصول، من أقسام الحجج المعتبرة في الاستدلال. </w:t>
      </w:r>
    </w:p>
    <w:p w:rsidR="0045013F" w:rsidRPr="00DC6DD8" w:rsidRDefault="0045013F" w:rsidP="00196B44">
      <w:pPr>
        <w:rPr>
          <w:bCs/>
          <w:sz w:val="27"/>
          <w:rtl/>
        </w:rPr>
      </w:pPr>
    </w:p>
    <w:p w:rsidR="0045013F" w:rsidRPr="00DC6DD8" w:rsidRDefault="0045013F" w:rsidP="00881D3A">
      <w:pPr>
        <w:pStyle w:val="31"/>
        <w:rPr>
          <w:color w:val="auto"/>
          <w:rtl/>
        </w:rPr>
      </w:pPr>
      <w:r w:rsidRPr="00DC6DD8">
        <w:rPr>
          <w:rFonts w:hint="cs"/>
          <w:color w:val="auto"/>
          <w:rtl/>
        </w:rPr>
        <w:t>الوجه الثاني على العموم</w:t>
      </w:r>
    </w:p>
    <w:p w:rsidR="0045013F" w:rsidRPr="00DC6DD8" w:rsidRDefault="0045013F" w:rsidP="00196B44">
      <w:pPr>
        <w:rPr>
          <w:bCs/>
          <w:sz w:val="27"/>
          <w:rtl/>
        </w:rPr>
      </w:pPr>
      <w:r w:rsidRPr="00DC6DD8">
        <w:rPr>
          <w:rFonts w:hint="cs"/>
          <w:sz w:val="27"/>
          <w:rtl/>
        </w:rPr>
        <w:t xml:space="preserve">إن الوجه الآخر الذي يمكن إقامته على إثبات عمومية إرث الزوجة من جميع </w:t>
      </w:r>
      <w:r w:rsidRPr="00DC6DD8">
        <w:rPr>
          <w:rFonts w:hint="cs"/>
          <w:sz w:val="27"/>
          <w:rtl/>
        </w:rPr>
        <w:lastRenderedPageBreak/>
        <w:t>أعيان أموال الزوج هو ارتكاز العقلاء والعرف في باب الإرث. ببيان</w:t>
      </w:r>
      <w:r w:rsidR="00DC23C9" w:rsidRPr="00DC6DD8">
        <w:rPr>
          <w:rFonts w:hint="cs"/>
          <w:sz w:val="27"/>
          <w:rtl/>
        </w:rPr>
        <w:t>:</w:t>
      </w:r>
      <w:r w:rsidRPr="00DC6DD8">
        <w:rPr>
          <w:rFonts w:hint="cs"/>
          <w:sz w:val="27"/>
          <w:rtl/>
        </w:rPr>
        <w:t xml:space="preserve"> </w:t>
      </w:r>
      <w:r w:rsidR="00DC23C9" w:rsidRPr="00DC6DD8">
        <w:rPr>
          <w:rFonts w:hint="cs"/>
          <w:sz w:val="27"/>
          <w:rtl/>
        </w:rPr>
        <w:t>إ</w:t>
      </w:r>
      <w:r w:rsidRPr="00DC6DD8">
        <w:rPr>
          <w:rFonts w:hint="cs"/>
          <w:sz w:val="27"/>
          <w:rtl/>
        </w:rPr>
        <w:t>ن الإرث يتعل</w:t>
      </w:r>
      <w:r w:rsidR="00DC23C9" w:rsidRPr="00DC6DD8">
        <w:rPr>
          <w:rFonts w:hint="cs"/>
          <w:sz w:val="27"/>
          <w:rtl/>
        </w:rPr>
        <w:t>َّ</w:t>
      </w:r>
      <w:r w:rsidRPr="00DC6DD8">
        <w:rPr>
          <w:rFonts w:hint="cs"/>
          <w:sz w:val="27"/>
          <w:rtl/>
        </w:rPr>
        <w:t>ق بما يتركه الميت وراءه. وعليه فإن الذي يفهمه العرف والعقلاء من جميع الأدلة ـ سواء أكانت من الكتاب أو السن</w:t>
      </w:r>
      <w:r w:rsidR="00DC23C9" w:rsidRPr="00DC6DD8">
        <w:rPr>
          <w:rFonts w:hint="cs"/>
          <w:sz w:val="27"/>
          <w:rtl/>
        </w:rPr>
        <w:t>ّ</w:t>
      </w:r>
      <w:r w:rsidRPr="00DC6DD8">
        <w:rPr>
          <w:rFonts w:hint="cs"/>
          <w:sz w:val="27"/>
          <w:rtl/>
        </w:rPr>
        <w:t>ة ـ هو تعل</w:t>
      </w:r>
      <w:r w:rsidR="00DC23C9" w:rsidRPr="00DC6DD8">
        <w:rPr>
          <w:rFonts w:hint="cs"/>
          <w:sz w:val="27"/>
          <w:rtl/>
        </w:rPr>
        <w:t>ُّ</w:t>
      </w:r>
      <w:r w:rsidRPr="00DC6DD8">
        <w:rPr>
          <w:rFonts w:hint="cs"/>
          <w:sz w:val="27"/>
          <w:rtl/>
        </w:rPr>
        <w:t>ق إرث الوارثين بحميع تركة الميت</w:t>
      </w:r>
      <w:r w:rsidR="00DC23C9" w:rsidRPr="00DC6DD8">
        <w:rPr>
          <w:rFonts w:hint="cs"/>
          <w:sz w:val="27"/>
          <w:rtl/>
        </w:rPr>
        <w:t>،</w:t>
      </w:r>
      <w:r w:rsidRPr="00DC6DD8">
        <w:rPr>
          <w:rFonts w:hint="cs"/>
          <w:sz w:val="27"/>
          <w:rtl/>
        </w:rPr>
        <w:t xml:space="preserve"> دون استثناء أي</w:t>
      </w:r>
      <w:r w:rsidR="00DC23C9" w:rsidRPr="00DC6DD8">
        <w:rPr>
          <w:rFonts w:hint="cs"/>
          <w:sz w:val="27"/>
          <w:rtl/>
        </w:rPr>
        <w:t>ّ</w:t>
      </w:r>
      <w:r w:rsidRPr="00DC6DD8">
        <w:rPr>
          <w:rFonts w:hint="cs"/>
          <w:sz w:val="27"/>
          <w:rtl/>
        </w:rPr>
        <w:t xml:space="preserve"> مورد من موارد التركة. وعليه فإن لازم الإرث هو أن ترث من جميع تركة الميّت. وعلى هذا الأساس فإن العقلاء يذهبون إلى اعتبار الميراث وإرث الوارث من جميع التركة أمرين متلازمين. </w:t>
      </w:r>
    </w:p>
    <w:p w:rsidR="0045013F" w:rsidRPr="00DC6DD8" w:rsidRDefault="0045013F" w:rsidP="00196B44">
      <w:pPr>
        <w:rPr>
          <w:bCs/>
          <w:sz w:val="27"/>
          <w:rtl/>
        </w:rPr>
      </w:pPr>
    </w:p>
    <w:p w:rsidR="0045013F" w:rsidRPr="00DC6DD8" w:rsidRDefault="0045013F" w:rsidP="00881D3A">
      <w:pPr>
        <w:pStyle w:val="31"/>
        <w:rPr>
          <w:color w:val="auto"/>
          <w:rtl/>
        </w:rPr>
      </w:pPr>
      <w:r w:rsidRPr="00DC6DD8">
        <w:rPr>
          <w:rFonts w:hint="cs"/>
          <w:color w:val="auto"/>
          <w:rtl/>
        </w:rPr>
        <w:t xml:space="preserve">الاستدلال بالروايات (السنّة) </w:t>
      </w:r>
    </w:p>
    <w:p w:rsidR="0045013F" w:rsidRPr="00DC6DD8" w:rsidRDefault="0045013F" w:rsidP="00210F2D">
      <w:pPr>
        <w:rPr>
          <w:b/>
          <w:sz w:val="27"/>
          <w:rtl/>
        </w:rPr>
      </w:pPr>
      <w:r w:rsidRPr="00DC6DD8">
        <w:rPr>
          <w:rFonts w:hint="cs"/>
          <w:b/>
          <w:bCs/>
          <w:sz w:val="27"/>
          <w:rtl/>
        </w:rPr>
        <w:t>1ـ صحيحة الفضل</w:t>
      </w:r>
      <w:r w:rsidRPr="00DC6DD8">
        <w:rPr>
          <w:b/>
          <w:bCs/>
          <w:sz w:val="27"/>
          <w:rtl/>
        </w:rPr>
        <w:t xml:space="preserve"> </w:t>
      </w:r>
      <w:r w:rsidRPr="00DC6DD8">
        <w:rPr>
          <w:rFonts w:hint="cs"/>
          <w:b/>
          <w:bCs/>
          <w:sz w:val="27"/>
          <w:rtl/>
        </w:rPr>
        <w:t>بن</w:t>
      </w:r>
      <w:r w:rsidRPr="00DC6DD8">
        <w:rPr>
          <w:b/>
          <w:bCs/>
          <w:sz w:val="27"/>
          <w:rtl/>
        </w:rPr>
        <w:t xml:space="preserve"> </w:t>
      </w:r>
      <w:r w:rsidRPr="00DC6DD8">
        <w:rPr>
          <w:rFonts w:hint="cs"/>
          <w:b/>
          <w:bCs/>
          <w:sz w:val="27"/>
          <w:rtl/>
        </w:rPr>
        <w:t>عبد</w:t>
      </w:r>
      <w:r w:rsidRPr="00DC6DD8">
        <w:rPr>
          <w:b/>
          <w:bCs/>
          <w:sz w:val="27"/>
          <w:rtl/>
        </w:rPr>
        <w:t xml:space="preserve"> </w:t>
      </w:r>
      <w:r w:rsidRPr="00DC6DD8">
        <w:rPr>
          <w:rFonts w:hint="cs"/>
          <w:b/>
          <w:bCs/>
          <w:sz w:val="27"/>
          <w:rtl/>
        </w:rPr>
        <w:t xml:space="preserve">الملك </w:t>
      </w:r>
      <w:r w:rsidR="000A7188" w:rsidRPr="00DC6DD8">
        <w:rPr>
          <w:rFonts w:hint="cs"/>
          <w:b/>
          <w:bCs/>
          <w:sz w:val="27"/>
          <w:rtl/>
        </w:rPr>
        <w:t>و</w:t>
      </w:r>
      <w:r w:rsidRPr="00DC6DD8">
        <w:rPr>
          <w:rFonts w:hint="cs"/>
          <w:b/>
          <w:bCs/>
          <w:sz w:val="27"/>
          <w:rtl/>
        </w:rPr>
        <w:t>ابن</w:t>
      </w:r>
      <w:r w:rsidRPr="00DC6DD8">
        <w:rPr>
          <w:b/>
          <w:bCs/>
          <w:sz w:val="27"/>
          <w:rtl/>
        </w:rPr>
        <w:t xml:space="preserve"> </w:t>
      </w:r>
      <w:r w:rsidRPr="00DC6DD8">
        <w:rPr>
          <w:rFonts w:hint="cs"/>
          <w:b/>
          <w:bCs/>
          <w:sz w:val="27"/>
          <w:rtl/>
        </w:rPr>
        <w:t>أبي</w:t>
      </w:r>
      <w:r w:rsidRPr="00DC6DD8">
        <w:rPr>
          <w:b/>
          <w:bCs/>
          <w:sz w:val="27"/>
          <w:rtl/>
        </w:rPr>
        <w:t xml:space="preserve"> </w:t>
      </w:r>
      <w:r w:rsidRPr="00DC6DD8">
        <w:rPr>
          <w:rFonts w:hint="cs"/>
          <w:b/>
          <w:bCs/>
          <w:sz w:val="27"/>
          <w:rtl/>
        </w:rPr>
        <w:t>يعفور</w:t>
      </w:r>
      <w:r w:rsidRPr="00DC6DD8">
        <w:rPr>
          <w:rFonts w:hint="cs"/>
          <w:sz w:val="27"/>
          <w:rtl/>
        </w:rPr>
        <w:t>، عن</w:t>
      </w:r>
      <w:r w:rsidRPr="00DC6DD8">
        <w:rPr>
          <w:sz w:val="27"/>
          <w:rtl/>
        </w:rPr>
        <w:t xml:space="preserve"> </w:t>
      </w:r>
      <w:r w:rsidRPr="00DC6DD8">
        <w:rPr>
          <w:rFonts w:hint="cs"/>
          <w:sz w:val="27"/>
          <w:rtl/>
        </w:rPr>
        <w:t>أبي</w:t>
      </w:r>
      <w:r w:rsidRPr="00DC6DD8">
        <w:rPr>
          <w:sz w:val="27"/>
          <w:rtl/>
        </w:rPr>
        <w:t xml:space="preserve"> </w:t>
      </w:r>
      <w:r w:rsidRPr="00DC6DD8">
        <w:rPr>
          <w:rFonts w:hint="cs"/>
          <w:sz w:val="27"/>
          <w:rtl/>
        </w:rPr>
        <w:t>عبد الله</w:t>
      </w:r>
      <w:r w:rsidR="00210F2D" w:rsidRPr="00210F2D">
        <w:rPr>
          <w:rFonts w:cs="Mosawi" w:hint="cs"/>
          <w:sz w:val="22"/>
          <w:szCs w:val="22"/>
          <w:rtl/>
        </w:rPr>
        <w:t>×</w:t>
      </w:r>
      <w:r w:rsidR="00DC23C9" w:rsidRPr="00DC6DD8">
        <w:rPr>
          <w:rFonts w:hint="cs"/>
          <w:sz w:val="27"/>
          <w:rtl/>
        </w:rPr>
        <w:t>،</w:t>
      </w:r>
      <w:r w:rsidRPr="00DC6DD8">
        <w:rPr>
          <w:sz w:val="27"/>
          <w:rtl/>
        </w:rPr>
        <w:t xml:space="preserve"> </w:t>
      </w:r>
      <w:r w:rsidRPr="00DC6DD8">
        <w:rPr>
          <w:rFonts w:hint="cs"/>
          <w:sz w:val="27"/>
          <w:rtl/>
        </w:rPr>
        <w:t>قال</w:t>
      </w:r>
      <w:r w:rsidRPr="00DC6DD8">
        <w:rPr>
          <w:sz w:val="27"/>
          <w:rtl/>
        </w:rPr>
        <w:t xml:space="preserve">: </w:t>
      </w:r>
      <w:r w:rsidRPr="00DC6DD8">
        <w:rPr>
          <w:rFonts w:hint="cs"/>
          <w:sz w:val="27"/>
          <w:rtl/>
        </w:rPr>
        <w:t>سألت</w:t>
      </w:r>
      <w:r w:rsidR="00DC23C9" w:rsidRPr="00DC6DD8">
        <w:rPr>
          <w:rFonts w:hint="cs"/>
          <w:sz w:val="27"/>
          <w:rtl/>
        </w:rPr>
        <w:t>ُ</w:t>
      </w:r>
      <w:r w:rsidRPr="00DC6DD8">
        <w:rPr>
          <w:rFonts w:hint="cs"/>
          <w:sz w:val="27"/>
          <w:rtl/>
        </w:rPr>
        <w:t>ه</w:t>
      </w:r>
      <w:r w:rsidRPr="00DC6DD8">
        <w:rPr>
          <w:sz w:val="27"/>
          <w:rtl/>
        </w:rPr>
        <w:t xml:space="preserve"> </w:t>
      </w:r>
      <w:r w:rsidRPr="00DC6DD8">
        <w:rPr>
          <w:rFonts w:hint="cs"/>
          <w:sz w:val="27"/>
          <w:rtl/>
        </w:rPr>
        <w:t>عن</w:t>
      </w:r>
      <w:r w:rsidRPr="00DC6DD8">
        <w:rPr>
          <w:sz w:val="27"/>
          <w:rtl/>
        </w:rPr>
        <w:t xml:space="preserve"> </w:t>
      </w:r>
      <w:r w:rsidRPr="00DC6DD8">
        <w:rPr>
          <w:rFonts w:hint="cs"/>
          <w:sz w:val="27"/>
          <w:rtl/>
        </w:rPr>
        <w:t>الرجل</w:t>
      </w:r>
      <w:r w:rsidR="00DC23C9" w:rsidRPr="00DC6DD8">
        <w:rPr>
          <w:rFonts w:hint="cs"/>
          <w:sz w:val="27"/>
          <w:rtl/>
        </w:rPr>
        <w:t>:</w:t>
      </w:r>
      <w:r w:rsidRPr="00DC6DD8">
        <w:rPr>
          <w:rFonts w:hint="cs"/>
          <w:sz w:val="27"/>
          <w:rtl/>
        </w:rPr>
        <w:t xml:space="preserve"> هل</w:t>
      </w:r>
      <w:r w:rsidRPr="00DC6DD8">
        <w:rPr>
          <w:sz w:val="27"/>
          <w:rtl/>
        </w:rPr>
        <w:t xml:space="preserve"> </w:t>
      </w:r>
      <w:r w:rsidRPr="00DC6DD8">
        <w:rPr>
          <w:rFonts w:hint="cs"/>
          <w:sz w:val="27"/>
          <w:rtl/>
        </w:rPr>
        <w:t>يرث</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دار</w:t>
      </w:r>
      <w:r w:rsidRPr="00DC6DD8">
        <w:rPr>
          <w:rFonts w:ascii="Traditional Arabic" w:hint="cs"/>
          <w:sz w:val="27"/>
          <w:rtl/>
        </w:rPr>
        <w:t xml:space="preserve"> </w:t>
      </w:r>
      <w:r w:rsidRPr="00DC6DD8">
        <w:rPr>
          <w:rFonts w:hint="cs"/>
          <w:sz w:val="27"/>
          <w:rtl/>
        </w:rPr>
        <w:t>امرأته أو</w:t>
      </w:r>
      <w:r w:rsidRPr="00DC6DD8">
        <w:rPr>
          <w:sz w:val="27"/>
          <w:rtl/>
        </w:rPr>
        <w:t xml:space="preserve"> </w:t>
      </w:r>
      <w:r w:rsidRPr="00DC6DD8">
        <w:rPr>
          <w:rFonts w:hint="cs"/>
          <w:sz w:val="27"/>
          <w:rtl/>
        </w:rPr>
        <w:t>أرضها</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التربة</w:t>
      </w:r>
      <w:r w:rsidRPr="00DC6DD8">
        <w:rPr>
          <w:sz w:val="27"/>
          <w:rtl/>
        </w:rPr>
        <w:t xml:space="preserve"> </w:t>
      </w:r>
      <w:r w:rsidRPr="00DC6DD8">
        <w:rPr>
          <w:rFonts w:hint="cs"/>
          <w:sz w:val="27"/>
          <w:rtl/>
        </w:rPr>
        <w:t>شيئا</w:t>
      </w:r>
      <w:r w:rsidR="00DC23C9" w:rsidRPr="00DC6DD8">
        <w:rPr>
          <w:rFonts w:hint="cs"/>
          <w:sz w:val="27"/>
          <w:rtl/>
        </w:rPr>
        <w:t>ً،</w:t>
      </w:r>
      <w:r w:rsidRPr="00DC6DD8">
        <w:rPr>
          <w:rFonts w:hint="cs"/>
          <w:sz w:val="27"/>
          <w:rtl/>
        </w:rPr>
        <w:t xml:space="preserve"> أو</w:t>
      </w:r>
      <w:r w:rsidRPr="00DC6DD8">
        <w:rPr>
          <w:sz w:val="27"/>
          <w:rtl/>
        </w:rPr>
        <w:t xml:space="preserve"> </w:t>
      </w:r>
      <w:r w:rsidRPr="00DC6DD8">
        <w:rPr>
          <w:rFonts w:hint="cs"/>
          <w:sz w:val="27"/>
          <w:rtl/>
        </w:rPr>
        <w:t>يكون</w:t>
      </w:r>
      <w:r w:rsidRPr="00DC6DD8">
        <w:rPr>
          <w:sz w:val="27"/>
          <w:rtl/>
        </w:rPr>
        <w:t xml:space="preserve"> (</w:t>
      </w:r>
      <w:r w:rsidRPr="00DC6DD8">
        <w:rPr>
          <w:rFonts w:hint="cs"/>
          <w:sz w:val="27"/>
          <w:rtl/>
        </w:rPr>
        <w:t>في</w:t>
      </w:r>
      <w:r w:rsidRPr="00DC6DD8">
        <w:rPr>
          <w:sz w:val="27"/>
          <w:rtl/>
        </w:rPr>
        <w:t xml:space="preserve">) </w:t>
      </w:r>
      <w:r w:rsidRPr="00DC6DD8">
        <w:rPr>
          <w:rFonts w:hint="cs"/>
          <w:sz w:val="27"/>
          <w:rtl/>
        </w:rPr>
        <w:t>ذلك</w:t>
      </w:r>
      <w:r w:rsidRPr="00DC6DD8">
        <w:rPr>
          <w:sz w:val="27"/>
          <w:rtl/>
        </w:rPr>
        <w:t xml:space="preserve"> </w:t>
      </w:r>
      <w:r w:rsidRPr="00DC6DD8">
        <w:rPr>
          <w:rFonts w:hint="cs"/>
          <w:sz w:val="27"/>
          <w:rtl/>
        </w:rPr>
        <w:t>بمنزلة</w:t>
      </w:r>
      <w:r w:rsidRPr="00DC6DD8">
        <w:rPr>
          <w:sz w:val="27"/>
          <w:rtl/>
        </w:rPr>
        <w:t xml:space="preserve"> </w:t>
      </w:r>
      <w:r w:rsidRPr="00DC6DD8">
        <w:rPr>
          <w:rFonts w:hint="cs"/>
          <w:sz w:val="27"/>
          <w:rtl/>
        </w:rPr>
        <w:t>المرأة، فلا</w:t>
      </w:r>
      <w:r w:rsidRPr="00DC6DD8">
        <w:rPr>
          <w:sz w:val="27"/>
          <w:rtl/>
        </w:rPr>
        <w:t xml:space="preserve"> </w:t>
      </w:r>
      <w:r w:rsidRPr="00DC6DD8">
        <w:rPr>
          <w:rFonts w:hint="cs"/>
          <w:sz w:val="27"/>
          <w:rtl/>
        </w:rPr>
        <w:t>يرث</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ذلك</w:t>
      </w:r>
      <w:r w:rsidRPr="00DC6DD8">
        <w:rPr>
          <w:sz w:val="27"/>
          <w:rtl/>
        </w:rPr>
        <w:t xml:space="preserve"> </w:t>
      </w:r>
      <w:r w:rsidRPr="00DC6DD8">
        <w:rPr>
          <w:rFonts w:hint="cs"/>
          <w:sz w:val="27"/>
          <w:rtl/>
        </w:rPr>
        <w:t>شيئاً؟ فقال</w:t>
      </w:r>
      <w:r w:rsidRPr="00DC6DD8">
        <w:rPr>
          <w:sz w:val="27"/>
          <w:rtl/>
        </w:rPr>
        <w:t xml:space="preserve">: </w:t>
      </w:r>
      <w:r w:rsidRPr="00DC6DD8">
        <w:rPr>
          <w:rFonts w:hint="eastAsia"/>
          <w:b/>
          <w:sz w:val="24"/>
          <w:szCs w:val="24"/>
          <w:rtl/>
        </w:rPr>
        <w:t>«</w:t>
      </w:r>
      <w:r w:rsidRPr="00DC6DD8">
        <w:rPr>
          <w:rFonts w:hint="cs"/>
          <w:sz w:val="27"/>
          <w:rtl/>
        </w:rPr>
        <w:t>يرثها، وترثه</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كل</w:t>
      </w:r>
      <w:r w:rsidR="00DC23C9" w:rsidRPr="00DC6DD8">
        <w:rPr>
          <w:rFonts w:hint="cs"/>
          <w:sz w:val="27"/>
          <w:rtl/>
        </w:rPr>
        <w:t>ّ</w:t>
      </w:r>
      <w:r w:rsidRPr="00DC6DD8">
        <w:rPr>
          <w:sz w:val="27"/>
          <w:rtl/>
        </w:rPr>
        <w:t xml:space="preserve"> </w:t>
      </w:r>
      <w:r w:rsidRPr="00DC6DD8">
        <w:rPr>
          <w:rFonts w:hint="cs"/>
          <w:sz w:val="27"/>
          <w:rtl/>
        </w:rPr>
        <w:t>شيء</w:t>
      </w:r>
      <w:r w:rsidRPr="00DC6DD8">
        <w:rPr>
          <w:sz w:val="27"/>
          <w:rtl/>
        </w:rPr>
        <w:t xml:space="preserve"> </w:t>
      </w:r>
      <w:r w:rsidRPr="00DC6DD8">
        <w:rPr>
          <w:rFonts w:hint="cs"/>
          <w:sz w:val="27"/>
          <w:rtl/>
        </w:rPr>
        <w:t>ترك</w:t>
      </w:r>
      <w:r w:rsidRPr="00DC6DD8">
        <w:rPr>
          <w:sz w:val="27"/>
          <w:rtl/>
        </w:rPr>
        <w:t xml:space="preserve"> </w:t>
      </w:r>
      <w:r w:rsidRPr="00DC6DD8">
        <w:rPr>
          <w:rFonts w:hint="cs"/>
          <w:sz w:val="27"/>
          <w:rtl/>
        </w:rPr>
        <w:t>وترك</w:t>
      </w:r>
      <w:r w:rsidR="00DC23C9" w:rsidRPr="00DC6DD8">
        <w:rPr>
          <w:rFonts w:hint="cs"/>
          <w:sz w:val="27"/>
          <w:rtl/>
        </w:rPr>
        <w:t>َ</w:t>
      </w:r>
      <w:r w:rsidRPr="00DC6DD8">
        <w:rPr>
          <w:rFonts w:hint="cs"/>
          <w:sz w:val="27"/>
          <w:rtl/>
        </w:rPr>
        <w:t>ت</w:t>
      </w:r>
      <w:r w:rsidR="00DC23C9" w:rsidRPr="00DC6DD8">
        <w:rPr>
          <w:rFonts w:hint="cs"/>
          <w:sz w:val="27"/>
          <w:rtl/>
        </w:rPr>
        <w:t>ْ</w:t>
      </w:r>
      <w:r w:rsidRPr="00DC6DD8">
        <w:rPr>
          <w:rFonts w:hint="eastAsia"/>
          <w:b/>
          <w:sz w:val="24"/>
          <w:szCs w:val="24"/>
          <w:rtl/>
        </w:rPr>
        <w:t>»</w:t>
      </w:r>
      <w:r w:rsidRPr="00DC6DD8">
        <w:rPr>
          <w:sz w:val="27"/>
          <w:vertAlign w:val="superscript"/>
          <w:rtl/>
        </w:rPr>
        <w:t>(</w:t>
      </w:r>
      <w:r w:rsidRPr="00DC6DD8">
        <w:rPr>
          <w:rStyle w:val="ac"/>
          <w:sz w:val="27"/>
          <w:rtl/>
        </w:rPr>
        <w:endnoteReference w:id="64"/>
      </w:r>
      <w:r w:rsidRPr="00DC6DD8">
        <w:rPr>
          <w:sz w:val="27"/>
          <w:vertAlign w:val="superscript"/>
          <w:rtl/>
        </w:rPr>
        <w:t>)</w:t>
      </w:r>
      <w:r w:rsidRPr="00DC6DD8">
        <w:rPr>
          <w:rFonts w:hint="cs"/>
          <w:sz w:val="27"/>
          <w:rtl/>
        </w:rPr>
        <w:t xml:space="preserve">. </w:t>
      </w:r>
    </w:p>
    <w:p w:rsidR="0045013F" w:rsidRPr="00DC6DD8" w:rsidRDefault="0045013F" w:rsidP="00E3428C">
      <w:pPr>
        <w:spacing w:line="420" w:lineRule="exact"/>
        <w:rPr>
          <w:b/>
          <w:sz w:val="27"/>
          <w:rtl/>
        </w:rPr>
      </w:pPr>
    </w:p>
    <w:p w:rsidR="0045013F" w:rsidRPr="00DC6DD8" w:rsidRDefault="0045013F" w:rsidP="00881D3A">
      <w:pPr>
        <w:pStyle w:val="31"/>
        <w:rPr>
          <w:color w:val="auto"/>
          <w:rtl/>
        </w:rPr>
      </w:pPr>
      <w:r w:rsidRPr="00DC6DD8">
        <w:rPr>
          <w:rFonts w:hint="cs"/>
          <w:color w:val="auto"/>
          <w:rtl/>
        </w:rPr>
        <w:t>مناقشة سند الصحيحة</w:t>
      </w:r>
      <w:r w:rsidR="00F35952" w:rsidRPr="00DC6DD8">
        <w:rPr>
          <w:rFonts w:hint="cs"/>
          <w:color w:val="auto"/>
          <w:rtl/>
        </w:rPr>
        <w:t xml:space="preserve"> الأولى</w:t>
      </w:r>
    </w:p>
    <w:p w:rsidR="0045013F" w:rsidRPr="00DC6DD8" w:rsidRDefault="0045013F" w:rsidP="004934DE">
      <w:pPr>
        <w:rPr>
          <w:bCs/>
          <w:sz w:val="27"/>
          <w:rtl/>
        </w:rPr>
      </w:pPr>
      <w:r w:rsidRPr="00DC6DD8">
        <w:rPr>
          <w:rFonts w:hint="cs"/>
          <w:sz w:val="27"/>
          <w:rtl/>
        </w:rPr>
        <w:t>إن هذه الرواية التي يتمسّ</w:t>
      </w:r>
      <w:r w:rsidR="00DC23C9" w:rsidRPr="00DC6DD8">
        <w:rPr>
          <w:rFonts w:hint="cs"/>
          <w:sz w:val="27"/>
          <w:rtl/>
        </w:rPr>
        <w:t>َ</w:t>
      </w:r>
      <w:r w:rsidRPr="00DC6DD8">
        <w:rPr>
          <w:rFonts w:hint="cs"/>
          <w:sz w:val="27"/>
          <w:rtl/>
        </w:rPr>
        <w:t>ك بها القائلون بالقول السادس صحيحة</w:t>
      </w:r>
      <w:r w:rsidR="00DC23C9" w:rsidRPr="00DC6DD8">
        <w:rPr>
          <w:rFonts w:hint="cs"/>
          <w:sz w:val="27"/>
          <w:rtl/>
        </w:rPr>
        <w:t>ٌ</w:t>
      </w:r>
      <w:r w:rsidRPr="00DC6DD8">
        <w:rPr>
          <w:rFonts w:hint="cs"/>
          <w:sz w:val="27"/>
          <w:rtl/>
        </w:rPr>
        <w:t xml:space="preserve"> من حيث السند</w:t>
      </w:r>
      <w:r w:rsidR="00DC23C9" w:rsidRPr="00DC6DD8">
        <w:rPr>
          <w:rFonts w:hint="cs"/>
          <w:sz w:val="27"/>
          <w:rtl/>
        </w:rPr>
        <w:t>.</w:t>
      </w:r>
      <w:r w:rsidRPr="00DC6DD8">
        <w:rPr>
          <w:rFonts w:hint="cs"/>
          <w:sz w:val="27"/>
          <w:rtl/>
        </w:rPr>
        <w:t xml:space="preserve"> </w:t>
      </w:r>
      <w:r w:rsidR="00553B2F" w:rsidRPr="00DC6DD8">
        <w:rPr>
          <w:rFonts w:hint="cs"/>
          <w:sz w:val="27"/>
          <w:rtl/>
        </w:rPr>
        <w:t>بَيْدَ</w:t>
      </w:r>
      <w:r w:rsidRPr="00DC6DD8">
        <w:rPr>
          <w:rFonts w:hint="cs"/>
          <w:sz w:val="27"/>
          <w:rtl/>
        </w:rPr>
        <w:t xml:space="preserve"> أن البعض حاول من خلال إثارة شبهة</w:t>
      </w:r>
      <w:r w:rsidR="00DC23C9" w:rsidRPr="00DC6DD8">
        <w:rPr>
          <w:rFonts w:hint="cs"/>
          <w:sz w:val="27"/>
          <w:rtl/>
        </w:rPr>
        <w:t>ٍ</w:t>
      </w:r>
      <w:r w:rsidRPr="00DC6DD8">
        <w:rPr>
          <w:rFonts w:hint="cs"/>
          <w:sz w:val="27"/>
          <w:rtl/>
        </w:rPr>
        <w:t xml:space="preserve"> أن يحول</w:t>
      </w:r>
      <w:r w:rsidR="00DC23C9" w:rsidRPr="00DC6DD8">
        <w:rPr>
          <w:rFonts w:hint="cs"/>
          <w:sz w:val="27"/>
          <w:rtl/>
        </w:rPr>
        <w:t>ِّ</w:t>
      </w:r>
      <w:r w:rsidRPr="00DC6DD8">
        <w:rPr>
          <w:rFonts w:hint="cs"/>
          <w:sz w:val="27"/>
          <w:rtl/>
        </w:rPr>
        <w:t>ها إلى موث</w:t>
      </w:r>
      <w:r w:rsidR="00DC23C9" w:rsidRPr="00DC6DD8">
        <w:rPr>
          <w:rFonts w:hint="cs"/>
          <w:sz w:val="27"/>
          <w:rtl/>
        </w:rPr>
        <w:t>َّ</w:t>
      </w:r>
      <w:r w:rsidRPr="00DC6DD8">
        <w:rPr>
          <w:rFonts w:hint="cs"/>
          <w:sz w:val="27"/>
          <w:rtl/>
        </w:rPr>
        <w:t>قة؛ إذ قال: إن سند هذه الرواية يشتمل على أبان بن عثمان البجلي</w:t>
      </w:r>
      <w:r w:rsidR="00DC23C9" w:rsidRPr="00DC6DD8">
        <w:rPr>
          <w:rFonts w:hint="cs"/>
          <w:sz w:val="27"/>
          <w:rtl/>
        </w:rPr>
        <w:t>.</w:t>
      </w:r>
      <w:r w:rsidRPr="00DC6DD8">
        <w:rPr>
          <w:rFonts w:hint="cs"/>
          <w:sz w:val="27"/>
          <w:rtl/>
        </w:rPr>
        <w:t xml:space="preserve"> وهو</w:t>
      </w:r>
      <w:r w:rsidR="00210F2D">
        <w:rPr>
          <w:rFonts w:hint="cs"/>
          <w:sz w:val="27"/>
          <w:rtl/>
        </w:rPr>
        <w:t>،</w:t>
      </w:r>
      <w:r w:rsidRPr="00DC6DD8">
        <w:rPr>
          <w:rFonts w:hint="cs"/>
          <w:sz w:val="27"/>
          <w:rtl/>
        </w:rPr>
        <w:t xml:space="preserve"> رغم كونه من أصحاب الإجماع، ينتمي إلى الناووسية</w:t>
      </w:r>
      <w:r w:rsidRPr="00DC6DD8">
        <w:rPr>
          <w:sz w:val="27"/>
          <w:vertAlign w:val="superscript"/>
          <w:rtl/>
        </w:rPr>
        <w:t>(</w:t>
      </w:r>
      <w:r w:rsidRPr="00DC6DD8">
        <w:rPr>
          <w:rStyle w:val="ac"/>
          <w:sz w:val="27"/>
          <w:rtl/>
        </w:rPr>
        <w:endnoteReference w:id="65"/>
      </w:r>
      <w:r w:rsidRPr="00DC6DD8">
        <w:rPr>
          <w:sz w:val="27"/>
          <w:vertAlign w:val="superscript"/>
          <w:rtl/>
        </w:rPr>
        <w:t>)</w:t>
      </w:r>
      <w:r w:rsidRPr="00DC6DD8">
        <w:rPr>
          <w:rFonts w:hint="cs"/>
          <w:sz w:val="27"/>
          <w:rtl/>
        </w:rPr>
        <w:t xml:space="preserve">، </w:t>
      </w:r>
      <w:r w:rsidR="002451D5" w:rsidRPr="00DC6DD8">
        <w:rPr>
          <w:rFonts w:hint="cs"/>
          <w:sz w:val="27"/>
          <w:rtl/>
        </w:rPr>
        <w:t xml:space="preserve">وعليه </w:t>
      </w:r>
      <w:r w:rsidRPr="00DC6DD8">
        <w:rPr>
          <w:rFonts w:hint="cs"/>
          <w:sz w:val="27"/>
          <w:rtl/>
        </w:rPr>
        <w:t>يكون الحديث الذي ينتهي إليه موثّ</w:t>
      </w:r>
      <w:r w:rsidR="002451D5" w:rsidRPr="00DC6DD8">
        <w:rPr>
          <w:rFonts w:hint="cs"/>
          <w:sz w:val="27"/>
          <w:rtl/>
        </w:rPr>
        <w:t>َ</w:t>
      </w:r>
      <w:r w:rsidRPr="00DC6DD8">
        <w:rPr>
          <w:rFonts w:hint="cs"/>
          <w:sz w:val="27"/>
          <w:rtl/>
        </w:rPr>
        <w:t xml:space="preserve">قاً. </w:t>
      </w:r>
    </w:p>
    <w:p w:rsidR="0045013F" w:rsidRPr="00DC6DD8" w:rsidRDefault="0045013F" w:rsidP="00E3428C">
      <w:pPr>
        <w:spacing w:line="420" w:lineRule="exact"/>
        <w:rPr>
          <w:bCs/>
          <w:sz w:val="27"/>
          <w:rtl/>
        </w:rPr>
      </w:pPr>
    </w:p>
    <w:p w:rsidR="0045013F" w:rsidRPr="00DC6DD8" w:rsidRDefault="0045013F" w:rsidP="00881D3A">
      <w:pPr>
        <w:pStyle w:val="31"/>
        <w:rPr>
          <w:color w:val="auto"/>
          <w:rtl/>
        </w:rPr>
      </w:pPr>
      <w:r w:rsidRPr="00DC6DD8">
        <w:rPr>
          <w:rFonts w:hint="cs"/>
          <w:color w:val="auto"/>
          <w:rtl/>
        </w:rPr>
        <w:t>الإجابة عن شبهة السند</w:t>
      </w:r>
    </w:p>
    <w:p w:rsidR="0045013F" w:rsidRPr="00DC6DD8" w:rsidRDefault="0045013F" w:rsidP="00196B44">
      <w:pPr>
        <w:rPr>
          <w:bCs/>
          <w:sz w:val="27"/>
          <w:rtl/>
        </w:rPr>
      </w:pPr>
      <w:r w:rsidRPr="00DC6DD8">
        <w:rPr>
          <w:rFonts w:hint="cs"/>
          <w:sz w:val="27"/>
          <w:rtl/>
        </w:rPr>
        <w:t>إن هذه الشبهة غير واردة</w:t>
      </w:r>
      <w:r w:rsidR="002451D5" w:rsidRPr="00DC6DD8">
        <w:rPr>
          <w:rFonts w:hint="cs"/>
          <w:sz w:val="27"/>
          <w:rtl/>
        </w:rPr>
        <w:t>ٍ؛</w:t>
      </w:r>
      <w:r w:rsidRPr="00DC6DD8">
        <w:rPr>
          <w:rFonts w:hint="cs"/>
          <w:sz w:val="27"/>
          <w:rtl/>
        </w:rPr>
        <w:t xml:space="preserve"> وذلك لدليلين: </w:t>
      </w:r>
    </w:p>
    <w:p w:rsidR="0045013F" w:rsidRPr="00DC6DD8" w:rsidRDefault="0045013F" w:rsidP="00E3428C">
      <w:pPr>
        <w:spacing w:line="420" w:lineRule="exact"/>
        <w:rPr>
          <w:bCs/>
          <w:sz w:val="27"/>
          <w:rtl/>
        </w:rPr>
      </w:pPr>
    </w:p>
    <w:p w:rsidR="0045013F" w:rsidRPr="00DC6DD8" w:rsidRDefault="0045013F" w:rsidP="00881D3A">
      <w:pPr>
        <w:pStyle w:val="31"/>
        <w:rPr>
          <w:color w:val="auto"/>
          <w:rtl/>
        </w:rPr>
      </w:pPr>
      <w:r w:rsidRPr="00DC6DD8">
        <w:rPr>
          <w:rFonts w:hint="cs"/>
          <w:color w:val="auto"/>
          <w:rtl/>
        </w:rPr>
        <w:t xml:space="preserve">الدليل الأوّل </w:t>
      </w:r>
    </w:p>
    <w:p w:rsidR="002451D5" w:rsidRPr="00DC6DD8" w:rsidRDefault="002451D5" w:rsidP="00196B44">
      <w:pPr>
        <w:rPr>
          <w:sz w:val="27"/>
          <w:rtl/>
        </w:rPr>
      </w:pPr>
      <w:r w:rsidRPr="00DC6DD8">
        <w:rPr>
          <w:rFonts w:hint="cs"/>
          <w:sz w:val="27"/>
          <w:rtl/>
        </w:rPr>
        <w:t>1</w:t>
      </w:r>
      <w:r w:rsidR="0045013F" w:rsidRPr="00DC6DD8">
        <w:rPr>
          <w:rFonts w:hint="cs"/>
          <w:sz w:val="27"/>
          <w:rtl/>
        </w:rPr>
        <w:t>ـ إن انتماء أبان بن عثمان إلى الناووسية لم يق</w:t>
      </w:r>
      <w:r w:rsidRPr="00DC6DD8">
        <w:rPr>
          <w:rFonts w:hint="cs"/>
          <w:sz w:val="27"/>
          <w:rtl/>
        </w:rPr>
        <w:t>ُ</w:t>
      </w:r>
      <w:r w:rsidR="0045013F" w:rsidRPr="00DC6DD8">
        <w:rPr>
          <w:rFonts w:hint="cs"/>
          <w:sz w:val="27"/>
          <w:rtl/>
        </w:rPr>
        <w:t>ل</w:t>
      </w:r>
      <w:r w:rsidRPr="00DC6DD8">
        <w:rPr>
          <w:rFonts w:hint="cs"/>
          <w:sz w:val="27"/>
          <w:rtl/>
        </w:rPr>
        <w:t>ْ</w:t>
      </w:r>
      <w:r w:rsidR="0045013F" w:rsidRPr="00DC6DD8">
        <w:rPr>
          <w:rFonts w:hint="cs"/>
          <w:sz w:val="27"/>
          <w:rtl/>
        </w:rPr>
        <w:t xml:space="preserve"> به أحد</w:t>
      </w:r>
      <w:r w:rsidRPr="00DC6DD8">
        <w:rPr>
          <w:rFonts w:hint="cs"/>
          <w:sz w:val="27"/>
          <w:rtl/>
        </w:rPr>
        <w:t>ٌ</w:t>
      </w:r>
      <w:r w:rsidR="0045013F" w:rsidRPr="00DC6DD8">
        <w:rPr>
          <w:rFonts w:hint="cs"/>
          <w:sz w:val="27"/>
          <w:rtl/>
        </w:rPr>
        <w:t xml:space="preserve"> من علماء الرجال، سوى الكشّي</w:t>
      </w:r>
      <w:r w:rsidR="0045013F" w:rsidRPr="00DC6DD8">
        <w:rPr>
          <w:sz w:val="27"/>
          <w:vertAlign w:val="superscript"/>
          <w:rtl/>
        </w:rPr>
        <w:t>(</w:t>
      </w:r>
      <w:r w:rsidR="0045013F" w:rsidRPr="00DC6DD8">
        <w:rPr>
          <w:rStyle w:val="ac"/>
          <w:sz w:val="27"/>
          <w:rtl/>
        </w:rPr>
        <w:endnoteReference w:id="66"/>
      </w:r>
      <w:r w:rsidR="0045013F" w:rsidRPr="00DC6DD8">
        <w:rPr>
          <w:sz w:val="27"/>
          <w:vertAlign w:val="superscript"/>
          <w:rtl/>
        </w:rPr>
        <w:t>)</w:t>
      </w:r>
      <w:r w:rsidR="0045013F" w:rsidRPr="00DC6DD8">
        <w:rPr>
          <w:rFonts w:hint="cs"/>
          <w:sz w:val="27"/>
          <w:rtl/>
        </w:rPr>
        <w:t>، حيث نقل ذلك بدوره عن علي</w:t>
      </w:r>
      <w:r w:rsidRPr="00DC6DD8">
        <w:rPr>
          <w:rFonts w:hint="cs"/>
          <w:sz w:val="27"/>
          <w:rtl/>
        </w:rPr>
        <w:t>ّ</w:t>
      </w:r>
      <w:r w:rsidR="0045013F" w:rsidRPr="00DC6DD8">
        <w:rPr>
          <w:rFonts w:hint="cs"/>
          <w:sz w:val="27"/>
          <w:rtl/>
        </w:rPr>
        <w:t xml:space="preserve"> بن الحسن بن فض</w:t>
      </w:r>
      <w:r w:rsidRPr="00DC6DD8">
        <w:rPr>
          <w:rFonts w:hint="cs"/>
          <w:sz w:val="27"/>
          <w:rtl/>
        </w:rPr>
        <w:t>ّ</w:t>
      </w:r>
      <w:r w:rsidR="0045013F" w:rsidRPr="00DC6DD8">
        <w:rPr>
          <w:rFonts w:hint="cs"/>
          <w:sz w:val="27"/>
          <w:rtl/>
        </w:rPr>
        <w:t>ال</w:t>
      </w:r>
      <w:r w:rsidRPr="00DC6DD8">
        <w:rPr>
          <w:rFonts w:hint="cs"/>
          <w:sz w:val="27"/>
          <w:rtl/>
        </w:rPr>
        <w:t>.</w:t>
      </w:r>
    </w:p>
    <w:p w:rsidR="0045013F" w:rsidRPr="00DC6DD8" w:rsidRDefault="0045013F" w:rsidP="00196B44">
      <w:pPr>
        <w:rPr>
          <w:bCs/>
          <w:sz w:val="27"/>
          <w:rtl/>
        </w:rPr>
      </w:pPr>
      <w:r w:rsidRPr="00DC6DD8">
        <w:rPr>
          <w:rFonts w:hint="cs"/>
          <w:sz w:val="27"/>
          <w:rtl/>
        </w:rPr>
        <w:t xml:space="preserve">وقد قال صاحب كتاب </w:t>
      </w:r>
      <w:r w:rsidRPr="00DC6DD8">
        <w:rPr>
          <w:rFonts w:hint="eastAsia"/>
          <w:b/>
          <w:sz w:val="24"/>
          <w:szCs w:val="24"/>
          <w:rtl/>
        </w:rPr>
        <w:t>«</w:t>
      </w:r>
      <w:r w:rsidRPr="00DC6DD8">
        <w:rPr>
          <w:rFonts w:hint="cs"/>
          <w:sz w:val="27"/>
          <w:rtl/>
        </w:rPr>
        <w:t>تنقيح المقال</w:t>
      </w:r>
      <w:r w:rsidRPr="00DC6DD8">
        <w:rPr>
          <w:rFonts w:hint="eastAsia"/>
          <w:b/>
          <w:sz w:val="24"/>
          <w:szCs w:val="24"/>
          <w:rtl/>
        </w:rPr>
        <w:t>»</w:t>
      </w:r>
      <w:r w:rsidRPr="00DC6DD8">
        <w:rPr>
          <w:rFonts w:hint="cs"/>
          <w:sz w:val="27"/>
          <w:rtl/>
        </w:rPr>
        <w:t xml:space="preserve">: </w:t>
      </w:r>
      <w:r w:rsidRPr="00DC6DD8">
        <w:rPr>
          <w:rFonts w:hint="eastAsia"/>
          <w:b/>
          <w:sz w:val="24"/>
          <w:szCs w:val="24"/>
          <w:rtl/>
        </w:rPr>
        <w:t>«</w:t>
      </w:r>
      <w:r w:rsidRPr="00DC6DD8">
        <w:rPr>
          <w:rFonts w:hint="cs"/>
          <w:sz w:val="27"/>
          <w:rtl/>
        </w:rPr>
        <w:t>إن نُسخ الكش</w:t>
      </w:r>
      <w:r w:rsidR="002451D5" w:rsidRPr="00DC6DD8">
        <w:rPr>
          <w:rFonts w:hint="cs"/>
          <w:sz w:val="27"/>
          <w:rtl/>
        </w:rPr>
        <w:t>ّ</w:t>
      </w:r>
      <w:r w:rsidRPr="00DC6DD8">
        <w:rPr>
          <w:rFonts w:hint="cs"/>
          <w:sz w:val="27"/>
          <w:rtl/>
        </w:rPr>
        <w:t>ي مختلفة</w:t>
      </w:r>
      <w:r w:rsidR="002451D5" w:rsidRPr="00DC6DD8">
        <w:rPr>
          <w:rFonts w:hint="cs"/>
          <w:sz w:val="27"/>
          <w:rtl/>
        </w:rPr>
        <w:t>؛</w:t>
      </w:r>
      <w:r w:rsidRPr="00DC6DD8">
        <w:rPr>
          <w:rFonts w:hint="cs"/>
          <w:sz w:val="27"/>
          <w:rtl/>
        </w:rPr>
        <w:t xml:space="preserve"> ففي بعضها </w:t>
      </w:r>
      <w:r w:rsidRPr="00DC6DD8">
        <w:rPr>
          <w:rFonts w:hint="cs"/>
          <w:sz w:val="27"/>
          <w:rtl/>
        </w:rPr>
        <w:lastRenderedPageBreak/>
        <w:t>ما مرّ، وفي بعضه أبدل قوله: (وكان من الناووسية) بقوله: (وكان من القادسية)، أو (كان قادسيّاً)، كما هو كذلك في نسخة</w:t>
      </w:r>
      <w:r w:rsidR="002451D5" w:rsidRPr="00DC6DD8">
        <w:rPr>
          <w:rFonts w:hint="cs"/>
          <w:sz w:val="27"/>
          <w:rtl/>
        </w:rPr>
        <w:t>ٍ</w:t>
      </w:r>
      <w:r w:rsidRPr="00DC6DD8">
        <w:rPr>
          <w:rFonts w:hint="cs"/>
          <w:sz w:val="27"/>
          <w:rtl/>
        </w:rPr>
        <w:t xml:space="preserve"> من الكشّي، على ما نقله المحق</w:t>
      </w:r>
      <w:r w:rsidR="002451D5" w:rsidRPr="00DC6DD8">
        <w:rPr>
          <w:rFonts w:hint="cs"/>
          <w:sz w:val="27"/>
          <w:rtl/>
        </w:rPr>
        <w:t>ِّ</w:t>
      </w:r>
      <w:r w:rsidRPr="00DC6DD8">
        <w:rPr>
          <w:rFonts w:hint="cs"/>
          <w:sz w:val="27"/>
          <w:rtl/>
        </w:rPr>
        <w:t>ق الأردبيلي</w:t>
      </w:r>
      <w:r w:rsidR="00201E33" w:rsidRPr="00201E33">
        <w:rPr>
          <w:rFonts w:cs="Mosawi"/>
          <w:sz w:val="22"/>
          <w:szCs w:val="22"/>
          <w:rtl/>
        </w:rPr>
        <w:t>&amp;</w:t>
      </w:r>
      <w:r w:rsidRPr="00DC6DD8">
        <w:rPr>
          <w:rFonts w:hint="cs"/>
          <w:sz w:val="27"/>
          <w:rtl/>
        </w:rPr>
        <w:t xml:space="preserve"> في كتاب الكفالة من مجمع الفائدة</w:t>
      </w:r>
      <w:r w:rsidRPr="00DC6DD8">
        <w:rPr>
          <w:sz w:val="27"/>
          <w:vertAlign w:val="superscript"/>
          <w:rtl/>
        </w:rPr>
        <w:t>(</w:t>
      </w:r>
      <w:r w:rsidRPr="00DC6DD8">
        <w:rPr>
          <w:rStyle w:val="ac"/>
          <w:sz w:val="27"/>
          <w:rtl/>
        </w:rPr>
        <w:endnoteReference w:id="67"/>
      </w:r>
      <w:r w:rsidRPr="00DC6DD8">
        <w:rPr>
          <w:sz w:val="27"/>
          <w:vertAlign w:val="superscript"/>
          <w:rtl/>
        </w:rPr>
        <w:t>)</w:t>
      </w:r>
      <w:r w:rsidRPr="00DC6DD8">
        <w:rPr>
          <w:rFonts w:hint="cs"/>
          <w:sz w:val="27"/>
          <w:rtl/>
        </w:rPr>
        <w:t>. ويمكن أن يكون هذا هو الصحيح، كما يناسب قوله: (وكان يسكن الكوفة)، أي كان يسكن الكوفة</w:t>
      </w:r>
      <w:r w:rsidR="002451D5" w:rsidRPr="00DC6DD8">
        <w:rPr>
          <w:rFonts w:hint="cs"/>
          <w:sz w:val="27"/>
          <w:rtl/>
        </w:rPr>
        <w:t>،</w:t>
      </w:r>
      <w:r w:rsidRPr="00DC6DD8">
        <w:rPr>
          <w:rFonts w:hint="cs"/>
          <w:sz w:val="27"/>
          <w:rtl/>
        </w:rPr>
        <w:t xml:space="preserve"> وكان من أهل القادسية، وإن</w:t>
      </w:r>
      <w:r w:rsidR="002451D5" w:rsidRPr="00DC6DD8">
        <w:rPr>
          <w:rFonts w:hint="cs"/>
          <w:sz w:val="27"/>
          <w:rtl/>
        </w:rPr>
        <w:t>ْ</w:t>
      </w:r>
      <w:r w:rsidRPr="00DC6DD8">
        <w:rPr>
          <w:rFonts w:hint="cs"/>
          <w:sz w:val="27"/>
          <w:rtl/>
        </w:rPr>
        <w:t xml:space="preserve"> كان يُنافيه قول علي</w:t>
      </w:r>
      <w:r w:rsidR="002451D5" w:rsidRPr="00DC6DD8">
        <w:rPr>
          <w:rFonts w:hint="cs"/>
          <w:sz w:val="27"/>
          <w:rtl/>
        </w:rPr>
        <w:t>ّ</w:t>
      </w:r>
      <w:r w:rsidRPr="00DC6DD8">
        <w:rPr>
          <w:rFonts w:hint="cs"/>
          <w:sz w:val="27"/>
          <w:rtl/>
        </w:rPr>
        <w:t xml:space="preserve"> بن فضال ق</w:t>
      </w:r>
      <w:r w:rsidR="002451D5" w:rsidRPr="00DC6DD8">
        <w:rPr>
          <w:rFonts w:hint="cs"/>
          <w:sz w:val="27"/>
          <w:rtl/>
        </w:rPr>
        <w:t>بل ذلك: (كان أبان من أهل البصرة)</w:t>
      </w:r>
      <w:r w:rsidRPr="00DC6DD8">
        <w:rPr>
          <w:rFonts w:hint="eastAsia"/>
          <w:b/>
          <w:sz w:val="24"/>
          <w:szCs w:val="24"/>
          <w:rtl/>
        </w:rPr>
        <w:t>»</w:t>
      </w:r>
      <w:r w:rsidRPr="00DC6DD8">
        <w:rPr>
          <w:sz w:val="27"/>
          <w:vertAlign w:val="superscript"/>
          <w:rtl/>
        </w:rPr>
        <w:t>(</w:t>
      </w:r>
      <w:r w:rsidRPr="00DC6DD8">
        <w:rPr>
          <w:rStyle w:val="ac"/>
          <w:sz w:val="27"/>
          <w:rtl/>
        </w:rPr>
        <w:endnoteReference w:id="68"/>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r w:rsidRPr="00DC6DD8">
        <w:rPr>
          <w:rFonts w:hint="cs"/>
          <w:sz w:val="27"/>
          <w:rtl/>
        </w:rPr>
        <w:t>2ـ كما تقدّ</w:t>
      </w:r>
      <w:r w:rsidR="002451D5" w:rsidRPr="00DC6DD8">
        <w:rPr>
          <w:rFonts w:hint="cs"/>
          <w:sz w:val="27"/>
          <w:rtl/>
        </w:rPr>
        <w:t>َ</w:t>
      </w:r>
      <w:r w:rsidRPr="00DC6DD8">
        <w:rPr>
          <w:rFonts w:hint="cs"/>
          <w:sz w:val="27"/>
          <w:rtl/>
        </w:rPr>
        <w:t>م فإن هذا الانتماء والنسبة لم تذكر إلا</w:t>
      </w:r>
      <w:r w:rsidR="002451D5" w:rsidRPr="00DC6DD8">
        <w:rPr>
          <w:rFonts w:hint="cs"/>
          <w:sz w:val="27"/>
          <w:rtl/>
        </w:rPr>
        <w:t>ّ</w:t>
      </w:r>
      <w:r w:rsidRPr="00DC6DD8">
        <w:rPr>
          <w:rFonts w:hint="cs"/>
          <w:sz w:val="27"/>
          <w:rtl/>
        </w:rPr>
        <w:t xml:space="preserve"> عن علي</w:t>
      </w:r>
      <w:r w:rsidR="002451D5" w:rsidRPr="00DC6DD8">
        <w:rPr>
          <w:rFonts w:hint="cs"/>
          <w:sz w:val="27"/>
          <w:rtl/>
        </w:rPr>
        <w:t>ّ</w:t>
      </w:r>
      <w:r w:rsidRPr="00DC6DD8">
        <w:rPr>
          <w:rFonts w:hint="cs"/>
          <w:sz w:val="27"/>
          <w:rtl/>
        </w:rPr>
        <w:t xml:space="preserve"> بن فض</w:t>
      </w:r>
      <w:r w:rsidR="002451D5" w:rsidRPr="00DC6DD8">
        <w:rPr>
          <w:rFonts w:hint="cs"/>
          <w:sz w:val="27"/>
          <w:rtl/>
        </w:rPr>
        <w:t>ّ</w:t>
      </w:r>
      <w:r w:rsidRPr="00DC6DD8">
        <w:rPr>
          <w:rFonts w:hint="cs"/>
          <w:sz w:val="27"/>
          <w:rtl/>
        </w:rPr>
        <w:t>ال ـ وهو فطحي المذهب ـ</w:t>
      </w:r>
      <w:r w:rsidR="002451D5" w:rsidRPr="00DC6DD8">
        <w:rPr>
          <w:rFonts w:hint="cs"/>
          <w:sz w:val="27"/>
          <w:rtl/>
        </w:rPr>
        <w:t>،</w:t>
      </w:r>
      <w:r w:rsidRPr="00DC6DD8">
        <w:rPr>
          <w:rFonts w:hint="cs"/>
          <w:sz w:val="27"/>
          <w:rtl/>
        </w:rPr>
        <w:t xml:space="preserve"> وعليه كيف يمكن الاعتماد في هذه الحالة على قوله في نسبة أبان بن عثمان إلى </w:t>
      </w:r>
      <w:r w:rsidRPr="00DC6DD8">
        <w:rPr>
          <w:rFonts w:hint="eastAsia"/>
          <w:b/>
          <w:sz w:val="24"/>
          <w:szCs w:val="24"/>
          <w:rtl/>
        </w:rPr>
        <w:t>«</w:t>
      </w:r>
      <w:r w:rsidRPr="00DC6DD8">
        <w:rPr>
          <w:rFonts w:hint="cs"/>
          <w:sz w:val="27"/>
          <w:rtl/>
        </w:rPr>
        <w:t>الناووسية</w:t>
      </w:r>
      <w:r w:rsidRPr="00DC6DD8">
        <w:rPr>
          <w:rFonts w:hint="eastAsia"/>
          <w:b/>
          <w:sz w:val="24"/>
          <w:szCs w:val="24"/>
          <w:rtl/>
        </w:rPr>
        <w:t>»</w:t>
      </w:r>
      <w:r w:rsidRPr="00DC6DD8">
        <w:rPr>
          <w:rFonts w:hint="cs"/>
          <w:sz w:val="27"/>
          <w:rtl/>
        </w:rPr>
        <w:t xml:space="preserve">؟! </w:t>
      </w:r>
    </w:p>
    <w:p w:rsidR="002451D5" w:rsidRPr="00DC6DD8" w:rsidRDefault="002451D5" w:rsidP="00196B44">
      <w:pPr>
        <w:rPr>
          <w:bCs/>
          <w:sz w:val="27"/>
          <w:rtl/>
        </w:rPr>
      </w:pPr>
    </w:p>
    <w:p w:rsidR="002451D5" w:rsidRPr="00DC6DD8" w:rsidRDefault="002451D5" w:rsidP="002451D5">
      <w:pPr>
        <w:pStyle w:val="31"/>
        <w:rPr>
          <w:color w:val="auto"/>
          <w:rtl/>
        </w:rPr>
      </w:pPr>
      <w:r w:rsidRPr="00DC6DD8">
        <w:rPr>
          <w:rFonts w:hint="cs"/>
          <w:color w:val="auto"/>
          <w:rtl/>
        </w:rPr>
        <w:t xml:space="preserve">الدليل الثاني </w:t>
      </w:r>
    </w:p>
    <w:p w:rsidR="0045013F" w:rsidRPr="00DC6DD8" w:rsidRDefault="0045013F" w:rsidP="00196B44">
      <w:pPr>
        <w:rPr>
          <w:bCs/>
          <w:sz w:val="27"/>
          <w:rtl/>
        </w:rPr>
      </w:pPr>
      <w:r w:rsidRPr="00DC6DD8">
        <w:rPr>
          <w:rFonts w:hint="cs"/>
          <w:sz w:val="27"/>
          <w:rtl/>
        </w:rPr>
        <w:t>إن أبان بن عثمان البجلي لم يكن من المنتمين إلى الناووسية</w:t>
      </w:r>
      <w:r w:rsidR="003B54D5" w:rsidRPr="00DC6DD8">
        <w:rPr>
          <w:rFonts w:hint="cs"/>
          <w:sz w:val="27"/>
          <w:rtl/>
        </w:rPr>
        <w:t>.</w:t>
      </w:r>
      <w:r w:rsidRPr="00DC6DD8">
        <w:rPr>
          <w:rFonts w:hint="cs"/>
          <w:sz w:val="27"/>
          <w:rtl/>
        </w:rPr>
        <w:t xml:space="preserve"> وهناك الكثير من الشواهد التي تؤك</w:t>
      </w:r>
      <w:r w:rsidR="002451D5" w:rsidRPr="00DC6DD8">
        <w:rPr>
          <w:rFonts w:hint="cs"/>
          <w:sz w:val="27"/>
          <w:rtl/>
        </w:rPr>
        <w:t>ِّ</w:t>
      </w:r>
      <w:r w:rsidRPr="00DC6DD8">
        <w:rPr>
          <w:rFonts w:hint="cs"/>
          <w:sz w:val="27"/>
          <w:rtl/>
        </w:rPr>
        <w:t xml:space="preserve">د هذه الحقيقة، </w:t>
      </w:r>
      <w:r w:rsidR="003B54D5" w:rsidRPr="00DC6DD8">
        <w:rPr>
          <w:rFonts w:hint="cs"/>
          <w:sz w:val="27"/>
          <w:rtl/>
        </w:rPr>
        <w:t>ومنها</w:t>
      </w:r>
      <w:r w:rsidRPr="00DC6DD8">
        <w:rPr>
          <w:rFonts w:hint="cs"/>
          <w:sz w:val="27"/>
          <w:rtl/>
        </w:rPr>
        <w:t xml:space="preserve">: </w:t>
      </w:r>
    </w:p>
    <w:p w:rsidR="0045013F" w:rsidRPr="00DC6DD8" w:rsidRDefault="0045013F" w:rsidP="00196B44">
      <w:pPr>
        <w:rPr>
          <w:bCs/>
          <w:sz w:val="27"/>
          <w:rtl/>
        </w:rPr>
      </w:pPr>
      <w:r w:rsidRPr="00DC6DD8">
        <w:rPr>
          <w:rFonts w:hint="cs"/>
          <w:bCs/>
          <w:sz w:val="27"/>
          <w:rtl/>
        </w:rPr>
        <w:t>الشاهد الأو</w:t>
      </w:r>
      <w:r w:rsidR="003B54D5" w:rsidRPr="00DC6DD8">
        <w:rPr>
          <w:rFonts w:hint="cs"/>
          <w:bCs/>
          <w:sz w:val="27"/>
          <w:rtl/>
        </w:rPr>
        <w:t>ّ</w:t>
      </w:r>
      <w:r w:rsidRPr="00DC6DD8">
        <w:rPr>
          <w:rFonts w:hint="cs"/>
          <w:bCs/>
          <w:sz w:val="27"/>
          <w:rtl/>
        </w:rPr>
        <w:t>ل</w:t>
      </w:r>
      <w:r w:rsidRPr="00DC6DD8">
        <w:rPr>
          <w:rFonts w:hint="cs"/>
          <w:b/>
          <w:sz w:val="27"/>
          <w:rtl/>
        </w:rPr>
        <w:t xml:space="preserve">: </w:t>
      </w:r>
      <w:r w:rsidRPr="00DC6DD8">
        <w:rPr>
          <w:rFonts w:hint="cs"/>
          <w:sz w:val="27"/>
          <w:rtl/>
        </w:rPr>
        <w:t>إن الناووسي هو الذي لا يقول بوفاة الإمام الصادق</w:t>
      </w:r>
      <w:r w:rsidR="00210F2D" w:rsidRPr="00210F2D">
        <w:rPr>
          <w:rFonts w:cs="Mosawi" w:hint="cs"/>
          <w:sz w:val="22"/>
          <w:szCs w:val="22"/>
          <w:rtl/>
        </w:rPr>
        <w:t>×</w:t>
      </w:r>
      <w:r w:rsidRPr="00DC6DD8">
        <w:rPr>
          <w:rFonts w:hint="cs"/>
          <w:sz w:val="27"/>
          <w:rtl/>
        </w:rPr>
        <w:t>، وإنما يراه غائباً عن الأنظار، وأنه هو القائم المنتظر، وأنه سيظهر. ومن هنا فإن الناووسي لا يعتقد بإمامة الكاظم</w:t>
      </w:r>
      <w:r w:rsidR="00210F2D" w:rsidRPr="00210F2D">
        <w:rPr>
          <w:rFonts w:cs="Mosawi" w:hint="cs"/>
          <w:sz w:val="22"/>
          <w:szCs w:val="22"/>
          <w:rtl/>
        </w:rPr>
        <w:t>×</w:t>
      </w:r>
      <w:r w:rsidRPr="00DC6DD8">
        <w:rPr>
          <w:rFonts w:hint="cs"/>
          <w:sz w:val="27"/>
          <w:rtl/>
        </w:rPr>
        <w:t xml:space="preserve">، ولا يروي عنه. في حين أن </w:t>
      </w:r>
      <w:r w:rsidR="003B54D5" w:rsidRPr="00DC6DD8">
        <w:rPr>
          <w:rFonts w:hint="cs"/>
          <w:sz w:val="27"/>
          <w:rtl/>
        </w:rPr>
        <w:t>النجاشي في</w:t>
      </w:r>
      <w:r w:rsidRPr="00DC6DD8">
        <w:rPr>
          <w:rFonts w:hint="cs"/>
          <w:sz w:val="27"/>
          <w:rtl/>
        </w:rPr>
        <w:t xml:space="preserve"> </w:t>
      </w:r>
      <w:r w:rsidRPr="00DC6DD8">
        <w:rPr>
          <w:rFonts w:hint="eastAsia"/>
          <w:b/>
          <w:sz w:val="24"/>
          <w:szCs w:val="24"/>
          <w:rtl/>
        </w:rPr>
        <w:t>«</w:t>
      </w:r>
      <w:r w:rsidR="003B54D5" w:rsidRPr="00DC6DD8">
        <w:rPr>
          <w:rFonts w:hint="cs"/>
          <w:sz w:val="27"/>
          <w:rtl/>
        </w:rPr>
        <w:t>الرجال</w:t>
      </w:r>
      <w:r w:rsidRPr="00DC6DD8">
        <w:rPr>
          <w:rFonts w:hint="eastAsia"/>
          <w:b/>
          <w:sz w:val="24"/>
          <w:szCs w:val="24"/>
          <w:rtl/>
        </w:rPr>
        <w:t>»</w:t>
      </w:r>
      <w:r w:rsidRPr="00DC6DD8">
        <w:rPr>
          <w:sz w:val="27"/>
          <w:vertAlign w:val="superscript"/>
          <w:rtl/>
        </w:rPr>
        <w:t>(</w:t>
      </w:r>
      <w:r w:rsidRPr="00DC6DD8">
        <w:rPr>
          <w:rStyle w:val="ac"/>
          <w:sz w:val="27"/>
          <w:rtl/>
        </w:rPr>
        <w:endnoteReference w:id="69"/>
      </w:r>
      <w:r w:rsidRPr="00DC6DD8">
        <w:rPr>
          <w:sz w:val="27"/>
          <w:vertAlign w:val="superscript"/>
          <w:rtl/>
        </w:rPr>
        <w:t>)</w:t>
      </w:r>
      <w:r w:rsidRPr="00DC6DD8">
        <w:rPr>
          <w:rFonts w:hint="cs"/>
          <w:sz w:val="27"/>
          <w:rtl/>
        </w:rPr>
        <w:t xml:space="preserve">، </w:t>
      </w:r>
      <w:r w:rsidR="003B54D5" w:rsidRPr="00DC6DD8">
        <w:rPr>
          <w:rFonts w:hint="cs"/>
          <w:sz w:val="27"/>
          <w:rtl/>
        </w:rPr>
        <w:t xml:space="preserve">والطوسي في </w:t>
      </w:r>
      <w:r w:rsidRPr="00DC6DD8">
        <w:rPr>
          <w:rFonts w:hint="eastAsia"/>
          <w:b/>
          <w:sz w:val="24"/>
          <w:szCs w:val="24"/>
          <w:rtl/>
        </w:rPr>
        <w:t>«</w:t>
      </w:r>
      <w:r w:rsidR="003B54D5" w:rsidRPr="00DC6DD8">
        <w:rPr>
          <w:rFonts w:hint="cs"/>
          <w:sz w:val="27"/>
          <w:rtl/>
        </w:rPr>
        <w:t>الفهرست</w:t>
      </w:r>
      <w:r w:rsidRPr="00DC6DD8">
        <w:rPr>
          <w:rFonts w:hint="eastAsia"/>
          <w:b/>
          <w:sz w:val="24"/>
          <w:szCs w:val="24"/>
          <w:rtl/>
        </w:rPr>
        <w:t>»</w:t>
      </w:r>
      <w:r w:rsidRPr="00DC6DD8">
        <w:rPr>
          <w:sz w:val="27"/>
          <w:vertAlign w:val="superscript"/>
          <w:rtl/>
        </w:rPr>
        <w:t>(</w:t>
      </w:r>
      <w:r w:rsidRPr="00DC6DD8">
        <w:rPr>
          <w:rStyle w:val="ac"/>
          <w:sz w:val="27"/>
          <w:rtl/>
        </w:rPr>
        <w:endnoteReference w:id="70"/>
      </w:r>
      <w:r w:rsidRPr="00DC6DD8">
        <w:rPr>
          <w:sz w:val="27"/>
          <w:vertAlign w:val="superscript"/>
          <w:rtl/>
        </w:rPr>
        <w:t>)</w:t>
      </w:r>
      <w:r w:rsidRPr="00DC6DD8">
        <w:rPr>
          <w:rFonts w:hint="cs"/>
          <w:sz w:val="27"/>
          <w:rtl/>
        </w:rPr>
        <w:t>، قد اعتبراه من أصحاب الإمام</w:t>
      </w:r>
      <w:r w:rsidR="003B54D5" w:rsidRPr="00DC6DD8">
        <w:rPr>
          <w:rFonts w:hint="cs"/>
          <w:sz w:val="27"/>
          <w:rtl/>
        </w:rPr>
        <w:t>ين</w:t>
      </w:r>
      <w:r w:rsidRPr="00DC6DD8">
        <w:rPr>
          <w:rFonts w:hint="cs"/>
          <w:sz w:val="27"/>
          <w:rtl/>
        </w:rPr>
        <w:t xml:space="preserve"> الصادق </w:t>
      </w:r>
      <w:r w:rsidR="003B54D5" w:rsidRPr="00DC6DD8">
        <w:rPr>
          <w:rFonts w:hint="cs"/>
          <w:sz w:val="27"/>
          <w:rtl/>
        </w:rPr>
        <w:t>و</w:t>
      </w:r>
      <w:r w:rsidRPr="00DC6DD8">
        <w:rPr>
          <w:rFonts w:hint="cs"/>
          <w:sz w:val="27"/>
          <w:rtl/>
        </w:rPr>
        <w:t>الكاظم</w:t>
      </w:r>
      <w:r w:rsidR="00EE0FE3" w:rsidRPr="00EE0FE3">
        <w:rPr>
          <w:rFonts w:cs="Mosawi" w:hint="cs"/>
          <w:sz w:val="24"/>
          <w:szCs w:val="24"/>
          <w:rtl/>
        </w:rPr>
        <w:t>’</w:t>
      </w:r>
      <w:r w:rsidRPr="00DC6DD8">
        <w:rPr>
          <w:rFonts w:hint="cs"/>
          <w:sz w:val="27"/>
          <w:rtl/>
        </w:rPr>
        <w:t xml:space="preserve">. </w:t>
      </w:r>
    </w:p>
    <w:p w:rsidR="0045013F" w:rsidRPr="00DC6DD8" w:rsidRDefault="0045013F" w:rsidP="00196B44">
      <w:pPr>
        <w:rPr>
          <w:bCs/>
          <w:sz w:val="27"/>
          <w:rtl/>
        </w:rPr>
      </w:pPr>
      <w:r w:rsidRPr="00DC6DD8">
        <w:rPr>
          <w:rFonts w:hint="cs"/>
          <w:bCs/>
          <w:sz w:val="27"/>
          <w:rtl/>
        </w:rPr>
        <w:t>الشاهد الثاني</w:t>
      </w:r>
      <w:r w:rsidRPr="00DC6DD8">
        <w:rPr>
          <w:rFonts w:hint="cs"/>
          <w:b/>
          <w:sz w:val="27"/>
          <w:rtl/>
        </w:rPr>
        <w:t xml:space="preserve">: </w:t>
      </w:r>
      <w:r w:rsidRPr="00DC6DD8">
        <w:rPr>
          <w:rFonts w:hint="cs"/>
          <w:sz w:val="27"/>
          <w:rtl/>
        </w:rPr>
        <w:t>الروايات الكثيرة التي يرويها أبان بن عثمان عن الإمام الكاظم</w:t>
      </w:r>
      <w:r w:rsidR="00210F2D" w:rsidRPr="00210F2D">
        <w:rPr>
          <w:rFonts w:cs="Mosawi" w:hint="cs"/>
          <w:sz w:val="22"/>
          <w:szCs w:val="22"/>
          <w:rtl/>
        </w:rPr>
        <w:t>×</w:t>
      </w:r>
      <w:r w:rsidRPr="00DC6DD8">
        <w:rPr>
          <w:rFonts w:hint="cs"/>
          <w:sz w:val="27"/>
          <w:rtl/>
        </w:rPr>
        <w:t>، ولم يفرّ</w:t>
      </w:r>
      <w:r w:rsidR="003B54D5" w:rsidRPr="00DC6DD8">
        <w:rPr>
          <w:rFonts w:hint="cs"/>
          <w:sz w:val="27"/>
          <w:rtl/>
        </w:rPr>
        <w:t>ِ</w:t>
      </w:r>
      <w:r w:rsidRPr="00DC6DD8">
        <w:rPr>
          <w:rFonts w:hint="cs"/>
          <w:sz w:val="27"/>
          <w:rtl/>
        </w:rPr>
        <w:t>ق أحد</w:t>
      </w:r>
      <w:r w:rsidR="003B54D5" w:rsidRPr="00DC6DD8">
        <w:rPr>
          <w:rFonts w:hint="cs"/>
          <w:sz w:val="27"/>
          <w:rtl/>
        </w:rPr>
        <w:t>ٌ</w:t>
      </w:r>
      <w:r w:rsidRPr="00DC6DD8">
        <w:rPr>
          <w:rFonts w:hint="cs"/>
          <w:sz w:val="27"/>
          <w:rtl/>
        </w:rPr>
        <w:t xml:space="preserve"> بين روايته عن الإمام الصادق</w:t>
      </w:r>
      <w:r w:rsidR="00210F2D" w:rsidRPr="00210F2D">
        <w:rPr>
          <w:rFonts w:cs="Mosawi" w:hint="cs"/>
          <w:sz w:val="22"/>
          <w:szCs w:val="22"/>
          <w:rtl/>
        </w:rPr>
        <w:t>×</w:t>
      </w:r>
      <w:r w:rsidRPr="00DC6DD8">
        <w:rPr>
          <w:rFonts w:hint="cs"/>
          <w:sz w:val="27"/>
          <w:rtl/>
        </w:rPr>
        <w:t xml:space="preserve"> وبين روايته عن الإمام الكاظم</w:t>
      </w:r>
      <w:r w:rsidR="00210F2D" w:rsidRPr="00210F2D">
        <w:rPr>
          <w:rFonts w:cs="Mosawi" w:hint="cs"/>
          <w:sz w:val="22"/>
          <w:szCs w:val="22"/>
          <w:rtl/>
        </w:rPr>
        <w:t>×</w:t>
      </w:r>
      <w:r w:rsidRPr="00DC6DD8">
        <w:rPr>
          <w:rFonts w:hint="cs"/>
          <w:sz w:val="27"/>
          <w:rtl/>
        </w:rPr>
        <w:t xml:space="preserve">. </w:t>
      </w:r>
    </w:p>
    <w:p w:rsidR="0045013F" w:rsidRPr="00DC6DD8" w:rsidRDefault="0045013F" w:rsidP="00196B44">
      <w:pPr>
        <w:rPr>
          <w:bCs/>
          <w:sz w:val="27"/>
          <w:rtl/>
        </w:rPr>
      </w:pPr>
      <w:r w:rsidRPr="00DC6DD8">
        <w:rPr>
          <w:rFonts w:hint="cs"/>
          <w:bCs/>
          <w:sz w:val="27"/>
          <w:rtl/>
        </w:rPr>
        <w:t>الشاهد الثالث</w:t>
      </w:r>
      <w:r w:rsidRPr="00DC6DD8">
        <w:rPr>
          <w:rFonts w:hint="cs"/>
          <w:b/>
          <w:sz w:val="27"/>
          <w:rtl/>
        </w:rPr>
        <w:t xml:space="preserve">: </w:t>
      </w:r>
      <w:r w:rsidRPr="00DC6DD8">
        <w:rPr>
          <w:rFonts w:hint="cs"/>
          <w:sz w:val="27"/>
          <w:rtl/>
        </w:rPr>
        <w:t xml:space="preserve">روايته التي يقول فيها: </w:t>
      </w:r>
      <w:r w:rsidRPr="00DC6DD8">
        <w:rPr>
          <w:rFonts w:hint="eastAsia"/>
          <w:b/>
          <w:sz w:val="24"/>
          <w:szCs w:val="24"/>
          <w:rtl/>
        </w:rPr>
        <w:t>«</w:t>
      </w:r>
      <w:r w:rsidRPr="00DC6DD8">
        <w:rPr>
          <w:rFonts w:hint="cs"/>
          <w:sz w:val="27"/>
          <w:rtl/>
        </w:rPr>
        <w:t>إن الأئمة اثن</w:t>
      </w:r>
      <w:r w:rsidR="003B54D5" w:rsidRPr="00DC6DD8">
        <w:rPr>
          <w:rFonts w:hint="cs"/>
          <w:sz w:val="27"/>
          <w:rtl/>
        </w:rPr>
        <w:t>ي</w:t>
      </w:r>
      <w:r w:rsidRPr="00DC6DD8">
        <w:rPr>
          <w:rFonts w:hint="cs"/>
          <w:sz w:val="27"/>
          <w:rtl/>
        </w:rPr>
        <w:t xml:space="preserve"> عشر...</w:t>
      </w:r>
      <w:r w:rsidRPr="00DC6DD8">
        <w:rPr>
          <w:rFonts w:hint="eastAsia"/>
          <w:b/>
          <w:sz w:val="24"/>
          <w:szCs w:val="24"/>
          <w:rtl/>
        </w:rPr>
        <w:t>»</w:t>
      </w:r>
      <w:r w:rsidRPr="00DC6DD8">
        <w:rPr>
          <w:sz w:val="27"/>
          <w:vertAlign w:val="superscript"/>
          <w:rtl/>
        </w:rPr>
        <w:t>(</w:t>
      </w:r>
      <w:r w:rsidRPr="00DC6DD8">
        <w:rPr>
          <w:rStyle w:val="ac"/>
          <w:sz w:val="27"/>
          <w:rtl/>
        </w:rPr>
        <w:endnoteReference w:id="71"/>
      </w:r>
      <w:r w:rsidRPr="00DC6DD8">
        <w:rPr>
          <w:sz w:val="27"/>
          <w:vertAlign w:val="superscript"/>
          <w:rtl/>
        </w:rPr>
        <w:t>)</w:t>
      </w:r>
      <w:r w:rsidRPr="00DC6DD8">
        <w:rPr>
          <w:rFonts w:hint="cs"/>
          <w:sz w:val="27"/>
          <w:rtl/>
        </w:rPr>
        <w:t>، ولم ي</w:t>
      </w:r>
      <w:r w:rsidR="003B54D5" w:rsidRPr="00DC6DD8">
        <w:rPr>
          <w:rFonts w:hint="cs"/>
          <w:sz w:val="27"/>
          <w:rtl/>
        </w:rPr>
        <w:t>ُ</w:t>
      </w:r>
      <w:r w:rsidRPr="00DC6DD8">
        <w:rPr>
          <w:rFonts w:hint="cs"/>
          <w:sz w:val="27"/>
          <w:rtl/>
        </w:rPr>
        <w:t>ر</w:t>
      </w:r>
      <w:r w:rsidR="003B54D5" w:rsidRPr="00DC6DD8">
        <w:rPr>
          <w:rFonts w:hint="cs"/>
          <w:sz w:val="27"/>
          <w:rtl/>
        </w:rPr>
        <w:t>ْ</w:t>
      </w:r>
      <w:r w:rsidRPr="00DC6DD8">
        <w:rPr>
          <w:rFonts w:hint="cs"/>
          <w:sz w:val="27"/>
          <w:rtl/>
        </w:rPr>
        <w:t>و</w:t>
      </w:r>
      <w:r w:rsidR="003B54D5" w:rsidRPr="00DC6DD8">
        <w:rPr>
          <w:rFonts w:hint="cs"/>
          <w:sz w:val="27"/>
          <w:rtl/>
        </w:rPr>
        <w:t>َ</w:t>
      </w:r>
      <w:r w:rsidRPr="00DC6DD8">
        <w:rPr>
          <w:rFonts w:hint="cs"/>
          <w:sz w:val="27"/>
          <w:rtl/>
        </w:rPr>
        <w:t xml:space="preserve"> عن أي</w:t>
      </w:r>
      <w:r w:rsidR="003B54D5" w:rsidRPr="00DC6DD8">
        <w:rPr>
          <w:rFonts w:hint="cs"/>
          <w:sz w:val="27"/>
          <w:rtl/>
        </w:rPr>
        <w:t>ٍّ</w:t>
      </w:r>
      <w:r w:rsidRPr="00DC6DD8">
        <w:rPr>
          <w:rFonts w:hint="cs"/>
          <w:sz w:val="27"/>
          <w:rtl/>
        </w:rPr>
        <w:t xml:space="preserve"> من أتباع الناووسية مثل هذا المضمون. </w:t>
      </w:r>
    </w:p>
    <w:p w:rsidR="0045013F" w:rsidRPr="00DC6DD8" w:rsidRDefault="0045013F" w:rsidP="00196B44">
      <w:pPr>
        <w:rPr>
          <w:bCs/>
          <w:sz w:val="27"/>
          <w:rtl/>
        </w:rPr>
      </w:pPr>
      <w:r w:rsidRPr="00DC6DD8">
        <w:rPr>
          <w:rFonts w:hint="cs"/>
          <w:sz w:val="27"/>
          <w:rtl/>
        </w:rPr>
        <w:t>والخلاصة</w:t>
      </w:r>
      <w:r w:rsidR="003B54D5" w:rsidRPr="00DC6DD8">
        <w:rPr>
          <w:rFonts w:hint="cs"/>
          <w:sz w:val="27"/>
          <w:rtl/>
        </w:rPr>
        <w:t>:</w:t>
      </w:r>
      <w:r w:rsidRPr="00DC6DD8">
        <w:rPr>
          <w:rFonts w:hint="cs"/>
          <w:sz w:val="27"/>
          <w:rtl/>
        </w:rPr>
        <w:t xml:space="preserve"> </w:t>
      </w:r>
      <w:r w:rsidR="003B54D5" w:rsidRPr="00DC6DD8">
        <w:rPr>
          <w:rFonts w:hint="cs"/>
          <w:sz w:val="27"/>
          <w:rtl/>
        </w:rPr>
        <w:t>إ</w:t>
      </w:r>
      <w:r w:rsidRPr="00DC6DD8">
        <w:rPr>
          <w:rFonts w:hint="cs"/>
          <w:sz w:val="27"/>
          <w:rtl/>
        </w:rPr>
        <w:t>نه</w:t>
      </w:r>
      <w:r w:rsidR="003B54D5" w:rsidRPr="00DC6DD8">
        <w:rPr>
          <w:rFonts w:hint="cs"/>
          <w:sz w:val="27"/>
          <w:rtl/>
        </w:rPr>
        <w:t>؛</w:t>
      </w:r>
      <w:r w:rsidRPr="00DC6DD8">
        <w:rPr>
          <w:rFonts w:hint="cs"/>
          <w:sz w:val="27"/>
          <w:rtl/>
        </w:rPr>
        <w:t xml:space="preserve"> بالالتفات إلى هذه الشواهد، لا تكون نسبة الناووسية إلى أبان بن عثمان صحيحة</w:t>
      </w:r>
      <w:r w:rsidR="000A7188" w:rsidRPr="00DC6DD8">
        <w:rPr>
          <w:rFonts w:hint="cs"/>
          <w:sz w:val="27"/>
          <w:rtl/>
        </w:rPr>
        <w:t>.</w:t>
      </w:r>
      <w:r w:rsidRPr="00DC6DD8">
        <w:rPr>
          <w:rFonts w:hint="cs"/>
          <w:sz w:val="27"/>
          <w:rtl/>
        </w:rPr>
        <w:t xml:space="preserve"> وتكون الرواية المتقد</w:t>
      </w:r>
      <w:r w:rsidR="000A7188" w:rsidRPr="00DC6DD8">
        <w:rPr>
          <w:rFonts w:hint="cs"/>
          <w:sz w:val="27"/>
          <w:rtl/>
        </w:rPr>
        <w:t>ِّ</w:t>
      </w:r>
      <w:r w:rsidRPr="00DC6DD8">
        <w:rPr>
          <w:rFonts w:hint="cs"/>
          <w:sz w:val="27"/>
          <w:rtl/>
        </w:rPr>
        <w:t>مة</w:t>
      </w:r>
      <w:r w:rsidRPr="00DC6DD8">
        <w:rPr>
          <w:sz w:val="27"/>
          <w:vertAlign w:val="superscript"/>
          <w:rtl/>
        </w:rPr>
        <w:t>(</w:t>
      </w:r>
      <w:r w:rsidRPr="00DC6DD8">
        <w:rPr>
          <w:rStyle w:val="ac"/>
          <w:sz w:val="27"/>
          <w:rtl/>
        </w:rPr>
        <w:endnoteReference w:id="72"/>
      </w:r>
      <w:r w:rsidRPr="00DC6DD8">
        <w:rPr>
          <w:sz w:val="27"/>
          <w:vertAlign w:val="superscript"/>
          <w:rtl/>
        </w:rPr>
        <w:t>)</w:t>
      </w:r>
      <w:r w:rsidRPr="00DC6DD8">
        <w:rPr>
          <w:rFonts w:hint="cs"/>
          <w:sz w:val="27"/>
          <w:rtl/>
        </w:rPr>
        <w:t xml:space="preserve"> عنه صحيحة</w:t>
      </w:r>
      <w:r w:rsidR="000A7188" w:rsidRPr="00DC6DD8">
        <w:rPr>
          <w:rFonts w:hint="cs"/>
          <w:sz w:val="27"/>
          <w:rtl/>
        </w:rPr>
        <w:t>ً.</w:t>
      </w:r>
      <w:r w:rsidRPr="00DC6DD8">
        <w:rPr>
          <w:rFonts w:hint="cs"/>
          <w:sz w:val="27"/>
          <w:rtl/>
        </w:rPr>
        <w:t xml:space="preserve"> وإن وجود أبان في الصحيحتين </w:t>
      </w:r>
      <w:r w:rsidR="000A7188" w:rsidRPr="00DC6DD8">
        <w:rPr>
          <w:rFonts w:hint="cs"/>
          <w:sz w:val="27"/>
          <w:rtl/>
        </w:rPr>
        <w:t>التاليتين</w:t>
      </w:r>
      <w:r w:rsidRPr="00DC6DD8">
        <w:rPr>
          <w:rFonts w:hint="cs"/>
          <w:sz w:val="27"/>
          <w:rtl/>
        </w:rPr>
        <w:t xml:space="preserve"> ـ بالالتفات إلى ما تقدّ</w:t>
      </w:r>
      <w:r w:rsidR="000A7188" w:rsidRPr="00DC6DD8">
        <w:rPr>
          <w:rFonts w:hint="cs"/>
          <w:sz w:val="27"/>
          <w:rtl/>
        </w:rPr>
        <w:t>َ</w:t>
      </w:r>
      <w:r w:rsidRPr="00DC6DD8">
        <w:rPr>
          <w:rFonts w:hint="cs"/>
          <w:sz w:val="27"/>
          <w:rtl/>
        </w:rPr>
        <w:t xml:space="preserve">م ـ لا يضرّ بصحّة الحديث. </w:t>
      </w:r>
    </w:p>
    <w:p w:rsidR="0045013F" w:rsidRPr="00DC6DD8" w:rsidRDefault="0045013F" w:rsidP="00196B44">
      <w:pPr>
        <w:rPr>
          <w:bCs/>
          <w:sz w:val="27"/>
          <w:rtl/>
        </w:rPr>
      </w:pPr>
      <w:r w:rsidRPr="00DC6DD8">
        <w:rPr>
          <w:rFonts w:hint="cs"/>
          <w:b/>
          <w:bCs/>
          <w:sz w:val="27"/>
          <w:rtl/>
        </w:rPr>
        <w:t>2ـ صحيحة عبيد</w:t>
      </w:r>
      <w:r w:rsidRPr="00DC6DD8">
        <w:rPr>
          <w:b/>
          <w:bCs/>
          <w:sz w:val="27"/>
          <w:rtl/>
        </w:rPr>
        <w:t xml:space="preserve"> </w:t>
      </w:r>
      <w:r w:rsidRPr="00DC6DD8">
        <w:rPr>
          <w:rFonts w:hint="cs"/>
          <w:b/>
          <w:bCs/>
          <w:sz w:val="27"/>
          <w:rtl/>
        </w:rPr>
        <w:t>بن</w:t>
      </w:r>
      <w:r w:rsidRPr="00DC6DD8">
        <w:rPr>
          <w:b/>
          <w:bCs/>
          <w:sz w:val="27"/>
          <w:rtl/>
        </w:rPr>
        <w:t xml:space="preserve"> </w:t>
      </w:r>
      <w:r w:rsidRPr="00DC6DD8">
        <w:rPr>
          <w:rFonts w:hint="cs"/>
          <w:b/>
          <w:bCs/>
          <w:sz w:val="27"/>
          <w:rtl/>
        </w:rPr>
        <w:t>زرارة وفضل بن</w:t>
      </w:r>
      <w:r w:rsidRPr="00DC6DD8">
        <w:rPr>
          <w:b/>
          <w:bCs/>
          <w:sz w:val="27"/>
          <w:rtl/>
        </w:rPr>
        <w:t xml:space="preserve"> </w:t>
      </w:r>
      <w:r w:rsidRPr="00DC6DD8">
        <w:rPr>
          <w:rFonts w:hint="cs"/>
          <w:b/>
          <w:bCs/>
          <w:sz w:val="27"/>
          <w:rtl/>
        </w:rPr>
        <w:t>أبي</w:t>
      </w:r>
      <w:r w:rsidRPr="00DC6DD8">
        <w:rPr>
          <w:b/>
          <w:bCs/>
          <w:sz w:val="27"/>
          <w:rtl/>
        </w:rPr>
        <w:t xml:space="preserve"> </w:t>
      </w:r>
      <w:r w:rsidRPr="00DC6DD8">
        <w:rPr>
          <w:rFonts w:hint="cs"/>
          <w:b/>
          <w:bCs/>
          <w:sz w:val="27"/>
          <w:rtl/>
        </w:rPr>
        <w:t>العب</w:t>
      </w:r>
      <w:r w:rsidR="000A7188" w:rsidRPr="00DC6DD8">
        <w:rPr>
          <w:rFonts w:hint="cs"/>
          <w:b/>
          <w:bCs/>
          <w:sz w:val="27"/>
          <w:rtl/>
        </w:rPr>
        <w:t>ّ</w:t>
      </w:r>
      <w:r w:rsidRPr="00DC6DD8">
        <w:rPr>
          <w:rFonts w:hint="cs"/>
          <w:b/>
          <w:bCs/>
          <w:sz w:val="27"/>
          <w:rtl/>
        </w:rPr>
        <w:t>اس</w:t>
      </w:r>
      <w:r w:rsidRPr="00DC6DD8">
        <w:rPr>
          <w:rFonts w:hint="cs"/>
          <w:sz w:val="27"/>
          <w:rtl/>
        </w:rPr>
        <w:t>، قالا</w:t>
      </w:r>
      <w:r w:rsidRPr="00DC6DD8">
        <w:rPr>
          <w:sz w:val="27"/>
          <w:rtl/>
        </w:rPr>
        <w:t xml:space="preserve">: </w:t>
      </w:r>
      <w:r w:rsidRPr="00DC6DD8">
        <w:rPr>
          <w:rFonts w:hint="cs"/>
          <w:sz w:val="27"/>
          <w:rtl/>
        </w:rPr>
        <w:t>قلنا</w:t>
      </w:r>
      <w:r w:rsidRPr="00DC6DD8">
        <w:rPr>
          <w:sz w:val="27"/>
          <w:rtl/>
        </w:rPr>
        <w:t xml:space="preserve"> </w:t>
      </w:r>
      <w:r w:rsidRPr="00DC6DD8">
        <w:rPr>
          <w:rFonts w:hint="cs"/>
          <w:sz w:val="27"/>
          <w:rtl/>
        </w:rPr>
        <w:t>لأبي</w:t>
      </w:r>
      <w:r w:rsidRPr="00DC6DD8">
        <w:rPr>
          <w:sz w:val="27"/>
          <w:rtl/>
        </w:rPr>
        <w:t xml:space="preserve"> </w:t>
      </w:r>
      <w:r w:rsidRPr="00DC6DD8">
        <w:rPr>
          <w:rFonts w:hint="cs"/>
          <w:sz w:val="27"/>
          <w:rtl/>
        </w:rPr>
        <w:t>عبد الله</w:t>
      </w:r>
      <w:r w:rsidR="00210F2D" w:rsidRPr="00210F2D">
        <w:rPr>
          <w:rFonts w:cs="Mosawi" w:hint="cs"/>
          <w:sz w:val="22"/>
          <w:szCs w:val="22"/>
          <w:rtl/>
        </w:rPr>
        <w:t>×</w:t>
      </w:r>
      <w:r w:rsidRPr="00DC6DD8">
        <w:rPr>
          <w:rFonts w:hint="cs"/>
          <w:sz w:val="27"/>
          <w:rtl/>
        </w:rPr>
        <w:t>:</w:t>
      </w:r>
      <w:r w:rsidRPr="00DC6DD8">
        <w:rPr>
          <w:sz w:val="27"/>
          <w:rtl/>
        </w:rPr>
        <w:t xml:space="preserve"> </w:t>
      </w:r>
      <w:r w:rsidRPr="00DC6DD8">
        <w:rPr>
          <w:rFonts w:hint="cs"/>
          <w:sz w:val="27"/>
          <w:rtl/>
        </w:rPr>
        <w:lastRenderedPageBreak/>
        <w:t>ما</w:t>
      </w:r>
      <w:r w:rsidR="00373D5A" w:rsidRPr="00DC6DD8">
        <w:rPr>
          <w:rFonts w:hint="cs"/>
          <w:sz w:val="27"/>
          <w:rtl/>
        </w:rPr>
        <w:t xml:space="preserve"> </w:t>
      </w:r>
      <w:r w:rsidRPr="00DC6DD8">
        <w:rPr>
          <w:rFonts w:hint="cs"/>
          <w:sz w:val="27"/>
          <w:rtl/>
        </w:rPr>
        <w:t>تقول</w:t>
      </w:r>
      <w:r w:rsidRPr="00DC6DD8">
        <w:rPr>
          <w:sz w:val="27"/>
          <w:rtl/>
        </w:rPr>
        <w:t xml:space="preserve"> </w:t>
      </w:r>
      <w:r w:rsidRPr="00DC6DD8">
        <w:rPr>
          <w:rFonts w:hint="cs"/>
          <w:sz w:val="27"/>
          <w:rtl/>
        </w:rPr>
        <w:t>في</w:t>
      </w:r>
      <w:r w:rsidRPr="00DC6DD8">
        <w:rPr>
          <w:sz w:val="27"/>
          <w:rtl/>
        </w:rPr>
        <w:t xml:space="preserve"> </w:t>
      </w:r>
      <w:r w:rsidRPr="00DC6DD8">
        <w:rPr>
          <w:rFonts w:hint="cs"/>
          <w:sz w:val="27"/>
          <w:rtl/>
        </w:rPr>
        <w:t>رجل</w:t>
      </w:r>
      <w:r w:rsidR="00373D5A" w:rsidRPr="00DC6DD8">
        <w:rPr>
          <w:rFonts w:hint="cs"/>
          <w:sz w:val="27"/>
          <w:rtl/>
        </w:rPr>
        <w:t>ٍ</w:t>
      </w:r>
      <w:r w:rsidRPr="00DC6DD8">
        <w:rPr>
          <w:sz w:val="27"/>
          <w:rtl/>
        </w:rPr>
        <w:t xml:space="preserve"> </w:t>
      </w:r>
      <w:r w:rsidRPr="00DC6DD8">
        <w:rPr>
          <w:rFonts w:hint="cs"/>
          <w:sz w:val="27"/>
          <w:rtl/>
        </w:rPr>
        <w:t>تزو</w:t>
      </w:r>
      <w:r w:rsidR="00373D5A" w:rsidRPr="00DC6DD8">
        <w:rPr>
          <w:rFonts w:hint="cs"/>
          <w:sz w:val="27"/>
          <w:rtl/>
        </w:rPr>
        <w:t>َّ</w:t>
      </w:r>
      <w:r w:rsidRPr="00DC6DD8">
        <w:rPr>
          <w:rFonts w:hint="cs"/>
          <w:sz w:val="27"/>
          <w:rtl/>
        </w:rPr>
        <w:t>ج</w:t>
      </w:r>
      <w:r w:rsidRPr="00DC6DD8">
        <w:rPr>
          <w:sz w:val="27"/>
          <w:rtl/>
        </w:rPr>
        <w:t xml:space="preserve"> </w:t>
      </w:r>
      <w:r w:rsidRPr="00DC6DD8">
        <w:rPr>
          <w:rFonts w:hint="cs"/>
          <w:sz w:val="27"/>
          <w:rtl/>
        </w:rPr>
        <w:t>امرأة</w:t>
      </w:r>
      <w:r w:rsidRPr="00DC6DD8">
        <w:rPr>
          <w:sz w:val="27"/>
          <w:rtl/>
        </w:rPr>
        <w:t xml:space="preserve"> </w:t>
      </w:r>
      <w:r w:rsidRPr="00DC6DD8">
        <w:rPr>
          <w:rFonts w:hint="cs"/>
          <w:sz w:val="27"/>
          <w:rtl/>
        </w:rPr>
        <w:t>ثم</w:t>
      </w:r>
      <w:r w:rsidRPr="00DC6DD8">
        <w:rPr>
          <w:sz w:val="27"/>
          <w:rtl/>
        </w:rPr>
        <w:t xml:space="preserve"> </w:t>
      </w:r>
      <w:r w:rsidRPr="00DC6DD8">
        <w:rPr>
          <w:rFonts w:hint="cs"/>
          <w:sz w:val="27"/>
          <w:rtl/>
        </w:rPr>
        <w:t>مات</w:t>
      </w:r>
      <w:r w:rsidRPr="00DC6DD8">
        <w:rPr>
          <w:sz w:val="27"/>
          <w:rtl/>
        </w:rPr>
        <w:t xml:space="preserve"> </w:t>
      </w:r>
      <w:r w:rsidRPr="00DC6DD8">
        <w:rPr>
          <w:rFonts w:hint="cs"/>
          <w:sz w:val="27"/>
          <w:rtl/>
        </w:rPr>
        <w:t>عنها</w:t>
      </w:r>
      <w:r w:rsidRPr="00DC6DD8">
        <w:rPr>
          <w:sz w:val="27"/>
          <w:rtl/>
        </w:rPr>
        <w:t xml:space="preserve"> </w:t>
      </w:r>
      <w:r w:rsidRPr="00DC6DD8">
        <w:rPr>
          <w:rFonts w:hint="cs"/>
          <w:sz w:val="27"/>
          <w:rtl/>
        </w:rPr>
        <w:t>وقد</w:t>
      </w:r>
      <w:r w:rsidRPr="00DC6DD8">
        <w:rPr>
          <w:sz w:val="27"/>
          <w:rtl/>
        </w:rPr>
        <w:t xml:space="preserve"> </w:t>
      </w:r>
      <w:r w:rsidRPr="00DC6DD8">
        <w:rPr>
          <w:rFonts w:hint="cs"/>
          <w:sz w:val="27"/>
          <w:rtl/>
        </w:rPr>
        <w:t>فرض</w:t>
      </w:r>
      <w:r w:rsidRPr="00DC6DD8">
        <w:rPr>
          <w:sz w:val="27"/>
          <w:rtl/>
        </w:rPr>
        <w:t xml:space="preserve"> </w:t>
      </w:r>
      <w:r w:rsidRPr="00DC6DD8">
        <w:rPr>
          <w:rFonts w:hint="cs"/>
          <w:sz w:val="27"/>
          <w:rtl/>
        </w:rPr>
        <w:t>الصداق؟ قال</w:t>
      </w:r>
      <w:r w:rsidR="00210F2D" w:rsidRPr="00210F2D">
        <w:rPr>
          <w:rFonts w:cs="Mosawi" w:hint="cs"/>
          <w:sz w:val="22"/>
          <w:szCs w:val="22"/>
          <w:rtl/>
        </w:rPr>
        <w:t>×</w:t>
      </w:r>
      <w:r w:rsidRPr="00DC6DD8">
        <w:rPr>
          <w:sz w:val="27"/>
          <w:rtl/>
        </w:rPr>
        <w:t xml:space="preserve">: </w:t>
      </w:r>
      <w:r w:rsidRPr="00DC6DD8">
        <w:rPr>
          <w:rFonts w:hint="eastAsia"/>
          <w:b/>
          <w:sz w:val="24"/>
          <w:szCs w:val="24"/>
          <w:rtl/>
        </w:rPr>
        <w:t>«</w:t>
      </w:r>
      <w:r w:rsidRPr="00DC6DD8">
        <w:rPr>
          <w:rFonts w:hint="cs"/>
          <w:sz w:val="27"/>
          <w:rtl/>
        </w:rPr>
        <w:t>لها</w:t>
      </w:r>
      <w:r w:rsidRPr="00DC6DD8">
        <w:rPr>
          <w:sz w:val="27"/>
          <w:rtl/>
        </w:rPr>
        <w:t xml:space="preserve"> </w:t>
      </w:r>
      <w:r w:rsidRPr="00DC6DD8">
        <w:rPr>
          <w:rFonts w:hint="cs"/>
          <w:sz w:val="27"/>
          <w:rtl/>
        </w:rPr>
        <w:t>نصف</w:t>
      </w:r>
      <w:r w:rsidRPr="00DC6DD8">
        <w:rPr>
          <w:sz w:val="27"/>
          <w:rtl/>
        </w:rPr>
        <w:t xml:space="preserve"> </w:t>
      </w:r>
      <w:r w:rsidRPr="00DC6DD8">
        <w:rPr>
          <w:rFonts w:hint="cs"/>
          <w:sz w:val="27"/>
          <w:rtl/>
        </w:rPr>
        <w:t>الصداق</w:t>
      </w:r>
      <w:r w:rsidR="00373D5A" w:rsidRPr="00DC6DD8">
        <w:rPr>
          <w:rFonts w:hint="cs"/>
          <w:sz w:val="27"/>
          <w:rtl/>
        </w:rPr>
        <w:t>،</w:t>
      </w:r>
      <w:r w:rsidRPr="00DC6DD8">
        <w:rPr>
          <w:sz w:val="27"/>
          <w:rtl/>
        </w:rPr>
        <w:t xml:space="preserve"> </w:t>
      </w:r>
      <w:r w:rsidRPr="00DC6DD8">
        <w:rPr>
          <w:rFonts w:hint="cs"/>
          <w:sz w:val="27"/>
          <w:rtl/>
        </w:rPr>
        <w:t>وترثه</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كل</w:t>
      </w:r>
      <w:r w:rsidR="00373D5A" w:rsidRPr="00DC6DD8">
        <w:rPr>
          <w:rFonts w:hint="cs"/>
          <w:sz w:val="27"/>
          <w:rtl/>
        </w:rPr>
        <w:t>ّ</w:t>
      </w:r>
      <w:r w:rsidRPr="00DC6DD8">
        <w:rPr>
          <w:sz w:val="27"/>
          <w:rtl/>
        </w:rPr>
        <w:t xml:space="preserve"> </w:t>
      </w:r>
      <w:r w:rsidRPr="00DC6DD8">
        <w:rPr>
          <w:rFonts w:hint="cs"/>
          <w:sz w:val="27"/>
          <w:rtl/>
        </w:rPr>
        <w:t>شيء</w:t>
      </w:r>
      <w:r w:rsidR="00373D5A" w:rsidRPr="00DC6DD8">
        <w:rPr>
          <w:rFonts w:hint="cs"/>
          <w:sz w:val="27"/>
          <w:rtl/>
        </w:rPr>
        <w:t>ٍ</w:t>
      </w:r>
      <w:r w:rsidRPr="00DC6DD8">
        <w:rPr>
          <w:rFonts w:hint="cs"/>
          <w:sz w:val="27"/>
          <w:rtl/>
        </w:rPr>
        <w:t>، وإن</w:t>
      </w:r>
      <w:r w:rsidR="00373D5A" w:rsidRPr="00DC6DD8">
        <w:rPr>
          <w:rFonts w:hint="cs"/>
          <w:sz w:val="27"/>
          <w:rtl/>
        </w:rPr>
        <w:t>ْ</w:t>
      </w:r>
      <w:r w:rsidRPr="00DC6DD8">
        <w:rPr>
          <w:sz w:val="27"/>
          <w:rtl/>
        </w:rPr>
        <w:t xml:space="preserve"> </w:t>
      </w:r>
      <w:r w:rsidRPr="00DC6DD8">
        <w:rPr>
          <w:rFonts w:hint="cs"/>
          <w:sz w:val="27"/>
          <w:rtl/>
        </w:rPr>
        <w:t>ماتت</w:t>
      </w:r>
      <w:r w:rsidRPr="00DC6DD8">
        <w:rPr>
          <w:sz w:val="27"/>
          <w:rtl/>
        </w:rPr>
        <w:t xml:space="preserve"> </w:t>
      </w:r>
      <w:r w:rsidRPr="00DC6DD8">
        <w:rPr>
          <w:rFonts w:hint="cs"/>
          <w:sz w:val="27"/>
          <w:rtl/>
        </w:rPr>
        <w:t>فهو</w:t>
      </w:r>
      <w:r w:rsidRPr="00DC6DD8">
        <w:rPr>
          <w:sz w:val="27"/>
          <w:rtl/>
        </w:rPr>
        <w:t xml:space="preserve"> </w:t>
      </w:r>
      <w:r w:rsidRPr="00DC6DD8">
        <w:rPr>
          <w:rFonts w:hint="cs"/>
          <w:sz w:val="27"/>
          <w:rtl/>
        </w:rPr>
        <w:t>كذلك</w:t>
      </w:r>
      <w:r w:rsidRPr="00DC6DD8">
        <w:rPr>
          <w:rFonts w:hint="eastAsia"/>
          <w:b/>
          <w:sz w:val="24"/>
          <w:szCs w:val="24"/>
          <w:rtl/>
        </w:rPr>
        <w:t>»</w:t>
      </w:r>
      <w:r w:rsidRPr="00DC6DD8">
        <w:rPr>
          <w:sz w:val="27"/>
          <w:vertAlign w:val="superscript"/>
          <w:rtl/>
        </w:rPr>
        <w:t>(</w:t>
      </w:r>
      <w:r w:rsidRPr="00DC6DD8">
        <w:rPr>
          <w:rStyle w:val="ac"/>
          <w:sz w:val="27"/>
          <w:rtl/>
        </w:rPr>
        <w:endnoteReference w:id="73"/>
      </w:r>
      <w:r w:rsidRPr="00DC6DD8">
        <w:rPr>
          <w:sz w:val="27"/>
          <w:vertAlign w:val="superscript"/>
          <w:rtl/>
        </w:rPr>
        <w:t>)</w:t>
      </w:r>
      <w:r w:rsidRPr="00DC6DD8">
        <w:rPr>
          <w:rFonts w:hint="cs"/>
          <w:sz w:val="27"/>
          <w:rtl/>
        </w:rPr>
        <w:t xml:space="preserve">. </w:t>
      </w:r>
    </w:p>
    <w:p w:rsidR="0045013F" w:rsidRPr="00DC6DD8" w:rsidRDefault="0045013F" w:rsidP="00E3428C">
      <w:pPr>
        <w:spacing w:line="420" w:lineRule="exact"/>
        <w:rPr>
          <w:bCs/>
          <w:sz w:val="27"/>
          <w:rtl/>
        </w:rPr>
      </w:pPr>
    </w:p>
    <w:p w:rsidR="0045013F" w:rsidRPr="00DC6DD8" w:rsidRDefault="0045013F" w:rsidP="00F35952">
      <w:pPr>
        <w:pStyle w:val="31"/>
        <w:rPr>
          <w:color w:val="auto"/>
          <w:rtl/>
        </w:rPr>
      </w:pPr>
      <w:r w:rsidRPr="00DC6DD8">
        <w:rPr>
          <w:rFonts w:hint="cs"/>
          <w:color w:val="auto"/>
          <w:rtl/>
        </w:rPr>
        <w:t>كيفية الاستدلال</w:t>
      </w:r>
    </w:p>
    <w:p w:rsidR="0045013F" w:rsidRPr="00DC6DD8" w:rsidRDefault="0045013F" w:rsidP="00CC5110">
      <w:pPr>
        <w:rPr>
          <w:bCs/>
          <w:sz w:val="27"/>
          <w:rtl/>
        </w:rPr>
      </w:pPr>
      <w:r w:rsidRPr="00DC6DD8">
        <w:rPr>
          <w:rFonts w:hint="cs"/>
          <w:sz w:val="27"/>
          <w:rtl/>
        </w:rPr>
        <w:t>إن دلالة هذه الصحاح الأربعة</w:t>
      </w:r>
      <w:r w:rsidRPr="00DC6DD8">
        <w:rPr>
          <w:sz w:val="27"/>
          <w:vertAlign w:val="superscript"/>
          <w:rtl/>
        </w:rPr>
        <w:t>(</w:t>
      </w:r>
      <w:r w:rsidRPr="00DC6DD8">
        <w:rPr>
          <w:rStyle w:val="ac"/>
          <w:sz w:val="27"/>
          <w:rtl/>
        </w:rPr>
        <w:endnoteReference w:id="74"/>
      </w:r>
      <w:r w:rsidRPr="00DC6DD8">
        <w:rPr>
          <w:sz w:val="27"/>
          <w:vertAlign w:val="superscript"/>
          <w:rtl/>
        </w:rPr>
        <w:t>)</w:t>
      </w:r>
      <w:r w:rsidRPr="00DC6DD8">
        <w:rPr>
          <w:rFonts w:hint="cs"/>
          <w:sz w:val="27"/>
          <w:rtl/>
        </w:rPr>
        <w:t xml:space="preserve"> على مرادنا ـ الذي هو إرث الزوجة من جميع أعيان تركة الزوج</w:t>
      </w:r>
      <w:r w:rsidR="00CC5110">
        <w:rPr>
          <w:rFonts w:hint="cs"/>
          <w:sz w:val="27"/>
          <w:rtl/>
        </w:rPr>
        <w:t xml:space="preserve"> ـ</w:t>
      </w:r>
      <w:r w:rsidRPr="00DC6DD8">
        <w:rPr>
          <w:rFonts w:hint="cs"/>
          <w:sz w:val="27"/>
          <w:rtl/>
        </w:rPr>
        <w:t>، و</w:t>
      </w:r>
      <w:r w:rsidR="00553B2F" w:rsidRPr="00DC6DD8">
        <w:rPr>
          <w:rFonts w:hint="cs"/>
          <w:sz w:val="27"/>
          <w:rtl/>
        </w:rPr>
        <w:t>لا سيَّما</w:t>
      </w:r>
      <w:r w:rsidRPr="00DC6DD8">
        <w:rPr>
          <w:rFonts w:hint="cs"/>
          <w:sz w:val="27"/>
          <w:rtl/>
        </w:rPr>
        <w:t xml:space="preserve"> منها الصحيحت</w:t>
      </w:r>
      <w:r w:rsidR="00F35952" w:rsidRPr="00DC6DD8">
        <w:rPr>
          <w:rFonts w:hint="cs"/>
          <w:sz w:val="27"/>
          <w:rtl/>
        </w:rPr>
        <w:t>ي</w:t>
      </w:r>
      <w:r w:rsidRPr="00DC6DD8">
        <w:rPr>
          <w:rFonts w:hint="cs"/>
          <w:sz w:val="27"/>
          <w:rtl/>
        </w:rPr>
        <w:t>ن الأولي</w:t>
      </w:r>
      <w:r w:rsidR="00F35952" w:rsidRPr="00DC6DD8">
        <w:rPr>
          <w:rFonts w:hint="cs"/>
          <w:sz w:val="27"/>
          <w:rtl/>
        </w:rPr>
        <w:t>ي</w:t>
      </w:r>
      <w:r w:rsidRPr="00DC6DD8">
        <w:rPr>
          <w:rFonts w:hint="cs"/>
          <w:sz w:val="27"/>
          <w:rtl/>
        </w:rPr>
        <w:t>ن</w:t>
      </w:r>
      <w:r w:rsidR="00CC5110">
        <w:rPr>
          <w:rFonts w:hint="cs"/>
          <w:sz w:val="27"/>
          <w:rtl/>
        </w:rPr>
        <w:t xml:space="preserve">، </w:t>
      </w:r>
      <w:r w:rsidRPr="00DC6DD8">
        <w:rPr>
          <w:rFonts w:hint="cs"/>
          <w:sz w:val="27"/>
          <w:rtl/>
        </w:rPr>
        <w:t>واضحة</w:t>
      </w:r>
      <w:r w:rsidR="00F35952" w:rsidRPr="00DC6DD8">
        <w:rPr>
          <w:rFonts w:hint="cs"/>
          <w:sz w:val="27"/>
          <w:rtl/>
        </w:rPr>
        <w:t>ٌ</w:t>
      </w:r>
      <w:r w:rsidRPr="00DC6DD8">
        <w:rPr>
          <w:rFonts w:hint="cs"/>
          <w:sz w:val="27"/>
          <w:rtl/>
        </w:rPr>
        <w:t xml:space="preserve"> جداً، بحيث تغنينا عن تقريب وبيان كيفية الاستدلال؛ لأن ذلك سيكون ض</w:t>
      </w:r>
      <w:r w:rsidR="00F35952" w:rsidRPr="00DC6DD8">
        <w:rPr>
          <w:rFonts w:hint="cs"/>
          <w:sz w:val="27"/>
          <w:rtl/>
        </w:rPr>
        <w:t>َ</w:t>
      </w:r>
      <w:r w:rsidRPr="00DC6DD8">
        <w:rPr>
          <w:rFonts w:hint="cs"/>
          <w:sz w:val="27"/>
          <w:rtl/>
        </w:rPr>
        <w:t>ر</w:t>
      </w:r>
      <w:r w:rsidR="00F35952" w:rsidRPr="00DC6DD8">
        <w:rPr>
          <w:rFonts w:hint="cs"/>
          <w:sz w:val="27"/>
          <w:rtl/>
        </w:rPr>
        <w:t>ْ</w:t>
      </w:r>
      <w:r w:rsidRPr="00DC6DD8">
        <w:rPr>
          <w:rFonts w:hint="cs"/>
          <w:sz w:val="27"/>
          <w:rtl/>
        </w:rPr>
        <w:t>باً من توضيح الواضحات. إلا</w:t>
      </w:r>
      <w:r w:rsidR="00F35952" w:rsidRPr="00DC6DD8">
        <w:rPr>
          <w:rFonts w:hint="cs"/>
          <w:sz w:val="27"/>
          <w:rtl/>
        </w:rPr>
        <w:t>ّ</w:t>
      </w:r>
      <w:r w:rsidRPr="00DC6DD8">
        <w:rPr>
          <w:rFonts w:hint="cs"/>
          <w:sz w:val="27"/>
          <w:rtl/>
        </w:rPr>
        <w:t xml:space="preserve"> أن البعض قد أشكل على الاستدلال بعموم هذه الصحاح</w:t>
      </w:r>
      <w:r w:rsidR="00F35952" w:rsidRPr="00DC6DD8">
        <w:rPr>
          <w:rFonts w:hint="cs"/>
          <w:sz w:val="27"/>
          <w:rtl/>
        </w:rPr>
        <w:t>،</w:t>
      </w:r>
      <w:r w:rsidRPr="00DC6DD8">
        <w:rPr>
          <w:rFonts w:hint="cs"/>
          <w:sz w:val="27"/>
          <w:rtl/>
        </w:rPr>
        <w:t xml:space="preserve"> وعموم الآية الرابعة من سورة النساء</w:t>
      </w:r>
      <w:r w:rsidR="00F35952" w:rsidRPr="00DC6DD8">
        <w:rPr>
          <w:rFonts w:hint="cs"/>
          <w:sz w:val="27"/>
          <w:rtl/>
        </w:rPr>
        <w:t>.</w:t>
      </w:r>
      <w:r w:rsidRPr="00DC6DD8">
        <w:rPr>
          <w:rFonts w:hint="cs"/>
          <w:sz w:val="27"/>
          <w:rtl/>
        </w:rPr>
        <w:t xml:space="preserve"> وفي</w:t>
      </w:r>
      <w:r w:rsidR="00F35952" w:rsidRPr="00DC6DD8">
        <w:rPr>
          <w:rFonts w:hint="cs"/>
          <w:sz w:val="27"/>
          <w:rtl/>
        </w:rPr>
        <w:t xml:space="preserve"> </w:t>
      </w:r>
      <w:r w:rsidRPr="00DC6DD8">
        <w:rPr>
          <w:rFonts w:hint="cs"/>
          <w:sz w:val="27"/>
          <w:rtl/>
        </w:rPr>
        <w:t>ما يلي نناقش هذا الإشكال</w:t>
      </w:r>
      <w:r w:rsidR="00F35952" w:rsidRPr="00DC6DD8">
        <w:rPr>
          <w:rFonts w:hint="cs"/>
          <w:sz w:val="27"/>
          <w:rtl/>
        </w:rPr>
        <w:t>،</w:t>
      </w:r>
      <w:r w:rsidRPr="00DC6DD8">
        <w:rPr>
          <w:rFonts w:hint="cs"/>
          <w:sz w:val="27"/>
          <w:rtl/>
        </w:rPr>
        <w:t xml:space="preserve"> ونجيب عنه. </w:t>
      </w:r>
    </w:p>
    <w:p w:rsidR="0045013F" w:rsidRPr="00DC6DD8" w:rsidRDefault="0045013F" w:rsidP="00E3428C">
      <w:pPr>
        <w:spacing w:line="420" w:lineRule="exact"/>
        <w:rPr>
          <w:bCs/>
          <w:sz w:val="27"/>
          <w:rtl/>
        </w:rPr>
      </w:pPr>
    </w:p>
    <w:p w:rsidR="0045013F" w:rsidRPr="00DC6DD8" w:rsidRDefault="0045013F" w:rsidP="008E01B5">
      <w:pPr>
        <w:pStyle w:val="31"/>
        <w:rPr>
          <w:color w:val="auto"/>
          <w:rtl/>
        </w:rPr>
      </w:pPr>
      <w:r w:rsidRPr="00DC6DD8">
        <w:rPr>
          <w:rFonts w:hint="cs"/>
          <w:color w:val="auto"/>
          <w:rtl/>
        </w:rPr>
        <w:t>إشكال الشيخ النراقي على الاستدلال بهذه الروايات الصحيحة الأربعة</w:t>
      </w:r>
    </w:p>
    <w:p w:rsidR="0045013F" w:rsidRPr="00DC6DD8" w:rsidRDefault="0045013F" w:rsidP="00196B44">
      <w:pPr>
        <w:rPr>
          <w:bCs/>
          <w:sz w:val="27"/>
          <w:rtl/>
        </w:rPr>
      </w:pPr>
      <w:r w:rsidRPr="00DC6DD8">
        <w:rPr>
          <w:rFonts w:hint="cs"/>
          <w:sz w:val="27"/>
          <w:rtl/>
        </w:rPr>
        <w:t xml:space="preserve">قال صاحب كتاب </w:t>
      </w:r>
      <w:r w:rsidRPr="00DC6DD8">
        <w:rPr>
          <w:rFonts w:hint="eastAsia"/>
          <w:b/>
          <w:sz w:val="24"/>
          <w:szCs w:val="24"/>
          <w:rtl/>
        </w:rPr>
        <w:t>«</w:t>
      </w:r>
      <w:r w:rsidRPr="00DC6DD8">
        <w:rPr>
          <w:rFonts w:hint="cs"/>
          <w:sz w:val="27"/>
          <w:rtl/>
        </w:rPr>
        <w:t>مستند الشيعة</w:t>
      </w:r>
      <w:r w:rsidRPr="00DC6DD8">
        <w:rPr>
          <w:rFonts w:hint="eastAsia"/>
          <w:b/>
          <w:sz w:val="24"/>
          <w:szCs w:val="24"/>
          <w:rtl/>
        </w:rPr>
        <w:t>»</w:t>
      </w:r>
      <w:r w:rsidRPr="00DC6DD8">
        <w:rPr>
          <w:rFonts w:hint="cs"/>
          <w:sz w:val="27"/>
          <w:rtl/>
        </w:rPr>
        <w:t xml:space="preserve">: </w:t>
      </w:r>
      <w:r w:rsidRPr="00DC6DD8">
        <w:rPr>
          <w:rFonts w:hint="eastAsia"/>
          <w:b/>
          <w:sz w:val="24"/>
          <w:szCs w:val="24"/>
          <w:rtl/>
        </w:rPr>
        <w:t>«</w:t>
      </w:r>
      <w:r w:rsidRPr="00DC6DD8">
        <w:rPr>
          <w:rFonts w:hint="cs"/>
          <w:sz w:val="27"/>
          <w:rtl/>
        </w:rPr>
        <w:t>حج</w:t>
      </w:r>
      <w:r w:rsidR="00BE4546" w:rsidRPr="00DC6DD8">
        <w:rPr>
          <w:rFonts w:hint="cs"/>
          <w:sz w:val="27"/>
          <w:rtl/>
        </w:rPr>
        <w:t>ّ</w:t>
      </w:r>
      <w:r w:rsidRPr="00DC6DD8">
        <w:rPr>
          <w:rFonts w:hint="cs"/>
          <w:sz w:val="27"/>
          <w:rtl/>
        </w:rPr>
        <w:t>ة</w:t>
      </w:r>
      <w:r w:rsidRPr="00DC6DD8">
        <w:rPr>
          <w:sz w:val="27"/>
          <w:rtl/>
        </w:rPr>
        <w:t xml:space="preserve"> </w:t>
      </w:r>
      <w:r w:rsidRPr="00DC6DD8">
        <w:rPr>
          <w:rFonts w:hint="cs"/>
          <w:sz w:val="27"/>
          <w:rtl/>
        </w:rPr>
        <w:t>ابن</w:t>
      </w:r>
      <w:r w:rsidRPr="00DC6DD8">
        <w:rPr>
          <w:sz w:val="27"/>
          <w:rtl/>
        </w:rPr>
        <w:t xml:space="preserve"> </w:t>
      </w:r>
      <w:r w:rsidRPr="00DC6DD8">
        <w:rPr>
          <w:rFonts w:hint="cs"/>
          <w:sz w:val="27"/>
          <w:rtl/>
        </w:rPr>
        <w:t>الجنيد</w:t>
      </w:r>
      <w:r w:rsidRPr="00DC6DD8">
        <w:rPr>
          <w:sz w:val="27"/>
          <w:rtl/>
        </w:rPr>
        <w:t xml:space="preserve">: </w:t>
      </w:r>
      <w:r w:rsidRPr="00DC6DD8">
        <w:rPr>
          <w:rFonts w:hint="cs"/>
          <w:sz w:val="27"/>
          <w:rtl/>
        </w:rPr>
        <w:t>عموم</w:t>
      </w:r>
      <w:r w:rsidRPr="00DC6DD8">
        <w:rPr>
          <w:sz w:val="27"/>
          <w:rtl/>
        </w:rPr>
        <w:t xml:space="preserve"> </w:t>
      </w:r>
      <w:r w:rsidRPr="00DC6DD8">
        <w:rPr>
          <w:rFonts w:hint="cs"/>
          <w:sz w:val="27"/>
          <w:rtl/>
        </w:rPr>
        <w:t>الآيات</w:t>
      </w:r>
      <w:r w:rsidR="00BE4546" w:rsidRPr="00DC6DD8">
        <w:rPr>
          <w:rFonts w:hint="cs"/>
          <w:sz w:val="27"/>
          <w:rtl/>
        </w:rPr>
        <w:t>؛</w:t>
      </w:r>
      <w:r w:rsidRPr="00DC6DD8">
        <w:rPr>
          <w:sz w:val="27"/>
          <w:rtl/>
        </w:rPr>
        <w:t xml:space="preserve"> </w:t>
      </w:r>
      <w:r w:rsidRPr="00DC6DD8">
        <w:rPr>
          <w:rFonts w:hint="cs"/>
          <w:sz w:val="27"/>
          <w:rtl/>
        </w:rPr>
        <w:t>والأخيرتان</w:t>
      </w:r>
      <w:r w:rsidRPr="00DC6DD8">
        <w:rPr>
          <w:sz w:val="27"/>
          <w:vertAlign w:val="superscript"/>
          <w:rtl/>
        </w:rPr>
        <w:t>(</w:t>
      </w:r>
      <w:r w:rsidRPr="00DC6DD8">
        <w:rPr>
          <w:rStyle w:val="ac"/>
          <w:sz w:val="27"/>
          <w:rtl/>
        </w:rPr>
        <w:endnoteReference w:id="75"/>
      </w:r>
      <w:r w:rsidRPr="00DC6DD8">
        <w:rPr>
          <w:sz w:val="27"/>
          <w:vertAlign w:val="superscript"/>
          <w:rtl/>
        </w:rPr>
        <w:t>)</w:t>
      </w:r>
      <w:r w:rsidRPr="00DC6DD8">
        <w:rPr>
          <w:sz w:val="27"/>
          <w:rtl/>
        </w:rPr>
        <w:t xml:space="preserve"> </w:t>
      </w:r>
      <w:r w:rsidRPr="00DC6DD8">
        <w:rPr>
          <w:rFonts w:hint="cs"/>
          <w:sz w:val="27"/>
          <w:rtl/>
        </w:rPr>
        <w:t xml:space="preserve">[اللتان يراهما </w:t>
      </w:r>
      <w:r w:rsidR="00BE4546" w:rsidRPr="00DC6DD8">
        <w:rPr>
          <w:rFonts w:hint="cs"/>
          <w:sz w:val="27"/>
          <w:rtl/>
        </w:rPr>
        <w:t xml:space="preserve">الوالد </w:t>
      </w:r>
      <w:r w:rsidRPr="00DC6DD8">
        <w:rPr>
          <w:rFonts w:hint="cs"/>
          <w:sz w:val="27"/>
          <w:rtl/>
        </w:rPr>
        <w:t>الأستاذ أربع روايات] من الروايات</w:t>
      </w:r>
      <w:r w:rsidR="00BE4546" w:rsidRPr="00DC6DD8">
        <w:rPr>
          <w:rFonts w:hint="cs"/>
          <w:sz w:val="27"/>
          <w:rtl/>
        </w:rPr>
        <w:t>،</w:t>
      </w:r>
      <w:r w:rsidRPr="00DC6DD8">
        <w:rPr>
          <w:sz w:val="27"/>
          <w:rtl/>
        </w:rPr>
        <w:t xml:space="preserve"> </w:t>
      </w:r>
      <w:r w:rsidRPr="00DC6DD8">
        <w:rPr>
          <w:rFonts w:hint="cs"/>
          <w:sz w:val="27"/>
          <w:rtl/>
        </w:rPr>
        <w:t>مضافاً</w:t>
      </w:r>
      <w:r w:rsidRPr="00DC6DD8">
        <w:rPr>
          <w:sz w:val="27"/>
          <w:rtl/>
        </w:rPr>
        <w:t xml:space="preserve"> </w:t>
      </w:r>
      <w:r w:rsidRPr="00DC6DD8">
        <w:rPr>
          <w:rFonts w:hint="cs"/>
          <w:sz w:val="27"/>
          <w:rtl/>
        </w:rPr>
        <w:t>إلى</w:t>
      </w:r>
      <w:r w:rsidRPr="00DC6DD8">
        <w:rPr>
          <w:sz w:val="27"/>
          <w:rtl/>
        </w:rPr>
        <w:t xml:space="preserve"> </w:t>
      </w:r>
      <w:r w:rsidRPr="00DC6DD8">
        <w:rPr>
          <w:rFonts w:hint="cs"/>
          <w:sz w:val="27"/>
          <w:rtl/>
        </w:rPr>
        <w:t>سائر</w:t>
      </w:r>
      <w:r w:rsidRPr="00DC6DD8">
        <w:rPr>
          <w:sz w:val="27"/>
          <w:rtl/>
        </w:rPr>
        <w:t xml:space="preserve"> </w:t>
      </w:r>
      <w:r w:rsidRPr="00DC6DD8">
        <w:rPr>
          <w:rFonts w:hint="cs"/>
          <w:sz w:val="27"/>
          <w:rtl/>
        </w:rPr>
        <w:t>العمومات</w:t>
      </w:r>
      <w:r w:rsidRPr="00DC6DD8">
        <w:rPr>
          <w:sz w:val="27"/>
          <w:rtl/>
        </w:rPr>
        <w:t xml:space="preserve">. </w:t>
      </w:r>
      <w:r w:rsidRPr="00DC6DD8">
        <w:rPr>
          <w:rFonts w:hint="cs"/>
          <w:sz w:val="27"/>
          <w:rtl/>
        </w:rPr>
        <w:t>والجواب</w:t>
      </w:r>
      <w:r w:rsidRPr="00DC6DD8">
        <w:rPr>
          <w:sz w:val="27"/>
          <w:rtl/>
        </w:rPr>
        <w:t xml:space="preserve"> </w:t>
      </w:r>
      <w:r w:rsidRPr="00DC6DD8">
        <w:rPr>
          <w:rFonts w:hint="cs"/>
          <w:sz w:val="27"/>
          <w:rtl/>
        </w:rPr>
        <w:t>أن</w:t>
      </w:r>
      <w:r w:rsidRPr="00DC6DD8">
        <w:rPr>
          <w:sz w:val="27"/>
          <w:rtl/>
        </w:rPr>
        <w:t xml:space="preserve"> </w:t>
      </w:r>
      <w:r w:rsidRPr="00DC6DD8">
        <w:rPr>
          <w:rFonts w:hint="cs"/>
          <w:sz w:val="27"/>
          <w:rtl/>
        </w:rPr>
        <w:t>العام</w:t>
      </w:r>
      <w:r w:rsidRPr="00DC6DD8">
        <w:rPr>
          <w:sz w:val="27"/>
          <w:rtl/>
        </w:rPr>
        <w:t xml:space="preserve"> </w:t>
      </w:r>
      <w:r w:rsidRPr="00DC6DD8">
        <w:rPr>
          <w:rFonts w:hint="cs"/>
          <w:sz w:val="27"/>
          <w:rtl/>
        </w:rPr>
        <w:t>يخص</w:t>
      </w:r>
      <w:r w:rsidR="00BE4546" w:rsidRPr="00DC6DD8">
        <w:rPr>
          <w:rFonts w:hint="cs"/>
          <w:sz w:val="27"/>
          <w:rtl/>
        </w:rPr>
        <w:t>ّ</w:t>
      </w:r>
      <w:r w:rsidRPr="00DC6DD8">
        <w:rPr>
          <w:sz w:val="27"/>
          <w:rtl/>
        </w:rPr>
        <w:t xml:space="preserve"> </w:t>
      </w:r>
      <w:r w:rsidRPr="00DC6DD8">
        <w:rPr>
          <w:rFonts w:hint="cs"/>
          <w:sz w:val="27"/>
          <w:rtl/>
        </w:rPr>
        <w:t>مع</w:t>
      </w:r>
      <w:r w:rsidRPr="00DC6DD8">
        <w:rPr>
          <w:sz w:val="27"/>
          <w:rtl/>
        </w:rPr>
        <w:t xml:space="preserve"> </w:t>
      </w:r>
      <w:r w:rsidRPr="00DC6DD8">
        <w:rPr>
          <w:rFonts w:hint="cs"/>
          <w:sz w:val="27"/>
          <w:rtl/>
        </w:rPr>
        <w:t>وجود</w:t>
      </w:r>
      <w:r w:rsidRPr="00DC6DD8">
        <w:rPr>
          <w:sz w:val="27"/>
          <w:rtl/>
        </w:rPr>
        <w:t xml:space="preserve"> </w:t>
      </w:r>
      <w:r w:rsidRPr="00DC6DD8">
        <w:rPr>
          <w:rFonts w:hint="cs"/>
          <w:sz w:val="27"/>
          <w:rtl/>
        </w:rPr>
        <w:t>المخص</w:t>
      </w:r>
      <w:r w:rsidR="00BE4546" w:rsidRPr="00DC6DD8">
        <w:rPr>
          <w:rFonts w:hint="cs"/>
          <w:sz w:val="27"/>
          <w:rtl/>
        </w:rPr>
        <w:t>ّ</w:t>
      </w:r>
      <w:r w:rsidRPr="00DC6DD8">
        <w:rPr>
          <w:rFonts w:hint="cs"/>
          <w:sz w:val="27"/>
          <w:rtl/>
        </w:rPr>
        <w:t>ص، وهو موجود</w:t>
      </w:r>
      <w:r w:rsidR="00BE4546" w:rsidRPr="00DC6DD8">
        <w:rPr>
          <w:rFonts w:hint="cs"/>
          <w:sz w:val="27"/>
          <w:rtl/>
        </w:rPr>
        <w:t>ٌ</w:t>
      </w:r>
      <w:r w:rsidRPr="00DC6DD8">
        <w:rPr>
          <w:rFonts w:hint="cs"/>
          <w:sz w:val="27"/>
          <w:rtl/>
        </w:rPr>
        <w:t>، من الإجماع</w:t>
      </w:r>
      <w:r w:rsidRPr="00DC6DD8">
        <w:rPr>
          <w:sz w:val="27"/>
          <w:rtl/>
        </w:rPr>
        <w:t xml:space="preserve"> </w:t>
      </w:r>
      <w:r w:rsidRPr="00DC6DD8">
        <w:rPr>
          <w:rFonts w:hint="cs"/>
          <w:sz w:val="27"/>
          <w:rtl/>
        </w:rPr>
        <w:t>والأخبار</w:t>
      </w:r>
      <w:r w:rsidRPr="00DC6DD8">
        <w:rPr>
          <w:sz w:val="27"/>
          <w:rtl/>
        </w:rPr>
        <w:t xml:space="preserve"> </w:t>
      </w:r>
      <w:r w:rsidRPr="00DC6DD8">
        <w:rPr>
          <w:rFonts w:hint="cs"/>
          <w:sz w:val="27"/>
          <w:rtl/>
        </w:rPr>
        <w:t>غير</w:t>
      </w:r>
      <w:r w:rsidRPr="00DC6DD8">
        <w:rPr>
          <w:sz w:val="27"/>
          <w:rtl/>
        </w:rPr>
        <w:t xml:space="preserve"> </w:t>
      </w:r>
      <w:r w:rsidRPr="00DC6DD8">
        <w:rPr>
          <w:rFonts w:hint="cs"/>
          <w:sz w:val="27"/>
          <w:rtl/>
        </w:rPr>
        <w:t>العديدة</w:t>
      </w:r>
      <w:r w:rsidR="006E2A88" w:rsidRPr="00DC6DD8">
        <w:rPr>
          <w:rFonts w:hint="cs"/>
          <w:sz w:val="27"/>
          <w:rtl/>
        </w:rPr>
        <w:t>،</w:t>
      </w:r>
      <w:r w:rsidRPr="00DC6DD8">
        <w:rPr>
          <w:sz w:val="27"/>
          <w:rtl/>
        </w:rPr>
        <w:t xml:space="preserve"> </w:t>
      </w:r>
      <w:r w:rsidRPr="00DC6DD8">
        <w:rPr>
          <w:rFonts w:hint="cs"/>
          <w:sz w:val="27"/>
          <w:rtl/>
        </w:rPr>
        <w:t>ولو</w:t>
      </w:r>
      <w:r w:rsidRPr="00DC6DD8">
        <w:rPr>
          <w:sz w:val="27"/>
          <w:rtl/>
        </w:rPr>
        <w:t xml:space="preserve"> </w:t>
      </w:r>
      <w:r w:rsidRPr="00DC6DD8">
        <w:rPr>
          <w:rFonts w:hint="cs"/>
          <w:sz w:val="27"/>
          <w:rtl/>
        </w:rPr>
        <w:t>قيل</w:t>
      </w:r>
      <w:r w:rsidRPr="00DC6DD8">
        <w:rPr>
          <w:sz w:val="27"/>
          <w:rtl/>
        </w:rPr>
        <w:t xml:space="preserve"> </w:t>
      </w:r>
      <w:r w:rsidRPr="00DC6DD8">
        <w:rPr>
          <w:rFonts w:hint="cs"/>
          <w:sz w:val="27"/>
          <w:rtl/>
        </w:rPr>
        <w:t>بكون</w:t>
      </w:r>
      <w:r w:rsidRPr="00DC6DD8">
        <w:rPr>
          <w:sz w:val="27"/>
          <w:rtl/>
        </w:rPr>
        <w:t xml:space="preserve"> </w:t>
      </w:r>
      <w:r w:rsidRPr="00DC6DD8">
        <w:rPr>
          <w:rFonts w:hint="cs"/>
          <w:sz w:val="27"/>
          <w:rtl/>
        </w:rPr>
        <w:t>الأخيرتين</w:t>
      </w:r>
      <w:r w:rsidRPr="00DC6DD8">
        <w:rPr>
          <w:sz w:val="27"/>
          <w:rtl/>
        </w:rPr>
        <w:t xml:space="preserve"> </w:t>
      </w:r>
      <w:r w:rsidRPr="00DC6DD8">
        <w:rPr>
          <w:rFonts w:hint="cs"/>
          <w:sz w:val="27"/>
          <w:rtl/>
        </w:rPr>
        <w:t>ظاهرتين</w:t>
      </w:r>
      <w:r w:rsidRPr="00DC6DD8">
        <w:rPr>
          <w:sz w:val="27"/>
          <w:rtl/>
        </w:rPr>
        <w:t xml:space="preserve"> </w:t>
      </w:r>
      <w:r w:rsidRPr="00DC6DD8">
        <w:rPr>
          <w:rFonts w:hint="cs"/>
          <w:sz w:val="27"/>
          <w:rtl/>
        </w:rPr>
        <w:t>في</w:t>
      </w:r>
      <w:r w:rsidRPr="00DC6DD8">
        <w:rPr>
          <w:sz w:val="27"/>
          <w:rtl/>
        </w:rPr>
        <w:t xml:space="preserve"> </w:t>
      </w:r>
      <w:r w:rsidRPr="00DC6DD8">
        <w:rPr>
          <w:rFonts w:hint="cs"/>
          <w:sz w:val="27"/>
          <w:rtl/>
        </w:rPr>
        <w:t>الإرث</w:t>
      </w:r>
      <w:r w:rsidRPr="00DC6DD8">
        <w:rPr>
          <w:sz w:val="27"/>
          <w:rtl/>
        </w:rPr>
        <w:t xml:space="preserve"> </w:t>
      </w:r>
      <w:r w:rsidRPr="00DC6DD8">
        <w:rPr>
          <w:rFonts w:hint="cs"/>
          <w:sz w:val="27"/>
          <w:rtl/>
        </w:rPr>
        <w:t>من الأراضي</w:t>
      </w:r>
      <w:r w:rsidR="006E2A88" w:rsidRPr="00DC6DD8">
        <w:rPr>
          <w:rFonts w:hint="cs"/>
          <w:sz w:val="27"/>
          <w:rtl/>
        </w:rPr>
        <w:t>،</w:t>
      </w:r>
      <w:r w:rsidRPr="00DC6DD8">
        <w:rPr>
          <w:sz w:val="27"/>
          <w:rtl/>
        </w:rPr>
        <w:t xml:space="preserve"> </w:t>
      </w:r>
      <w:r w:rsidR="006E2A88" w:rsidRPr="00DC6DD8">
        <w:rPr>
          <w:rFonts w:hint="cs"/>
          <w:sz w:val="27"/>
          <w:rtl/>
        </w:rPr>
        <w:t>و</w:t>
      </w:r>
      <w:r w:rsidRPr="00DC6DD8">
        <w:rPr>
          <w:rFonts w:hint="cs"/>
          <w:sz w:val="27"/>
          <w:rtl/>
        </w:rPr>
        <w:t>غير</w:t>
      </w:r>
      <w:r w:rsidRPr="00DC6DD8">
        <w:rPr>
          <w:sz w:val="27"/>
          <w:rtl/>
        </w:rPr>
        <w:t xml:space="preserve"> </w:t>
      </w:r>
      <w:r w:rsidRPr="00DC6DD8">
        <w:rPr>
          <w:rFonts w:hint="cs"/>
          <w:sz w:val="27"/>
          <w:rtl/>
        </w:rPr>
        <w:t>قابلتين</w:t>
      </w:r>
      <w:r w:rsidRPr="00DC6DD8">
        <w:rPr>
          <w:sz w:val="27"/>
          <w:rtl/>
        </w:rPr>
        <w:t xml:space="preserve"> </w:t>
      </w:r>
      <w:r w:rsidRPr="00DC6DD8">
        <w:rPr>
          <w:rFonts w:hint="cs"/>
          <w:sz w:val="27"/>
          <w:rtl/>
        </w:rPr>
        <w:t xml:space="preserve">للتخصيص؛ إذ </w:t>
      </w:r>
      <w:r w:rsidR="00BE4546" w:rsidRPr="00DC6DD8">
        <w:rPr>
          <w:rFonts w:hint="cs"/>
          <w:sz w:val="27"/>
          <w:rtl/>
        </w:rPr>
        <w:t>إ</w:t>
      </w:r>
      <w:r w:rsidRPr="00DC6DD8">
        <w:rPr>
          <w:rFonts w:hint="cs"/>
          <w:sz w:val="27"/>
          <w:rtl/>
        </w:rPr>
        <w:t>ن عدم قابلية العام على التخصيص إنما يكون إذا كان الجواب عن مورد السؤال (من دار امرأته أو أرضها) منحصر</w:t>
      </w:r>
      <w:r w:rsidR="00BE4546" w:rsidRPr="00DC6DD8">
        <w:rPr>
          <w:rFonts w:hint="cs"/>
          <w:sz w:val="27"/>
          <w:rtl/>
        </w:rPr>
        <w:t>ٌ</w:t>
      </w:r>
      <w:r w:rsidRPr="00DC6DD8">
        <w:rPr>
          <w:rFonts w:hint="cs"/>
          <w:sz w:val="27"/>
          <w:rtl/>
        </w:rPr>
        <w:t xml:space="preserve"> بالجواب من طريق العام (كل</w:t>
      </w:r>
      <w:r w:rsidR="00BE4546" w:rsidRPr="00DC6DD8">
        <w:rPr>
          <w:rFonts w:hint="cs"/>
          <w:sz w:val="27"/>
          <w:rtl/>
        </w:rPr>
        <w:t>ّ</w:t>
      </w:r>
      <w:r w:rsidRPr="00DC6DD8">
        <w:rPr>
          <w:rFonts w:hint="cs"/>
          <w:sz w:val="27"/>
          <w:rtl/>
        </w:rPr>
        <w:t xml:space="preserve"> شيء)، ولا وجود لهذا الانحصار في</w:t>
      </w:r>
      <w:r w:rsidR="00BE4546" w:rsidRPr="00DC6DD8">
        <w:rPr>
          <w:rFonts w:hint="cs"/>
          <w:sz w:val="27"/>
          <w:rtl/>
        </w:rPr>
        <w:t xml:space="preserve"> </w:t>
      </w:r>
      <w:r w:rsidRPr="00DC6DD8">
        <w:rPr>
          <w:rFonts w:hint="cs"/>
          <w:sz w:val="27"/>
          <w:rtl/>
        </w:rPr>
        <w:t>ما نحن فيه</w:t>
      </w:r>
      <w:r w:rsidRPr="00DC6DD8">
        <w:rPr>
          <w:rFonts w:hint="eastAsia"/>
          <w:b/>
          <w:sz w:val="24"/>
          <w:szCs w:val="24"/>
          <w:rtl/>
        </w:rPr>
        <w:t>»</w:t>
      </w:r>
      <w:r w:rsidRPr="00DC6DD8">
        <w:rPr>
          <w:sz w:val="27"/>
          <w:vertAlign w:val="superscript"/>
          <w:rtl/>
        </w:rPr>
        <w:t>(</w:t>
      </w:r>
      <w:r w:rsidRPr="00DC6DD8">
        <w:rPr>
          <w:rStyle w:val="ac"/>
          <w:sz w:val="27"/>
          <w:rtl/>
        </w:rPr>
        <w:endnoteReference w:id="76"/>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r w:rsidRPr="00DC6DD8">
        <w:rPr>
          <w:rFonts w:hint="cs"/>
          <w:sz w:val="27"/>
          <w:rtl/>
        </w:rPr>
        <w:t xml:space="preserve">ثم استطرد قائلاً: </w:t>
      </w:r>
      <w:r w:rsidRPr="00DC6DD8">
        <w:rPr>
          <w:rFonts w:hint="eastAsia"/>
          <w:b/>
          <w:sz w:val="24"/>
          <w:szCs w:val="24"/>
          <w:rtl/>
        </w:rPr>
        <w:t>«</w:t>
      </w:r>
      <w:r w:rsidRPr="00DC6DD8">
        <w:rPr>
          <w:rFonts w:hint="cs"/>
          <w:sz w:val="27"/>
          <w:rtl/>
        </w:rPr>
        <w:t>ولو</w:t>
      </w:r>
      <w:r w:rsidRPr="00DC6DD8">
        <w:rPr>
          <w:sz w:val="27"/>
          <w:rtl/>
        </w:rPr>
        <w:t xml:space="preserve"> </w:t>
      </w:r>
      <w:r w:rsidRPr="00DC6DD8">
        <w:rPr>
          <w:rFonts w:hint="cs"/>
          <w:sz w:val="27"/>
          <w:rtl/>
        </w:rPr>
        <w:t>سلمناه [عدم قابلية تخصيص العام] فنقول</w:t>
      </w:r>
      <w:r w:rsidRPr="00DC6DD8">
        <w:rPr>
          <w:sz w:val="27"/>
          <w:rtl/>
        </w:rPr>
        <w:t xml:space="preserve"> </w:t>
      </w:r>
      <w:r w:rsidRPr="00DC6DD8">
        <w:rPr>
          <w:rFonts w:hint="cs"/>
          <w:sz w:val="27"/>
          <w:rtl/>
        </w:rPr>
        <w:t>بتحقق</w:t>
      </w:r>
      <w:r w:rsidRPr="00DC6DD8">
        <w:rPr>
          <w:sz w:val="27"/>
          <w:rtl/>
        </w:rPr>
        <w:t xml:space="preserve"> </w:t>
      </w:r>
      <w:r w:rsidRPr="00DC6DD8">
        <w:rPr>
          <w:rFonts w:hint="cs"/>
          <w:sz w:val="27"/>
          <w:rtl/>
        </w:rPr>
        <w:t>التعارض</w:t>
      </w:r>
      <w:r w:rsidRPr="00DC6DD8">
        <w:rPr>
          <w:sz w:val="27"/>
          <w:rtl/>
        </w:rPr>
        <w:t xml:space="preserve"> </w:t>
      </w:r>
      <w:r w:rsidRPr="00DC6DD8">
        <w:rPr>
          <w:rFonts w:hint="cs"/>
          <w:sz w:val="27"/>
          <w:rtl/>
        </w:rPr>
        <w:t>حينئذ</w:t>
      </w:r>
      <w:r w:rsidR="006E2A88" w:rsidRPr="00DC6DD8">
        <w:rPr>
          <w:rFonts w:hint="cs"/>
          <w:sz w:val="27"/>
          <w:rtl/>
        </w:rPr>
        <w:t>ٍ</w:t>
      </w:r>
      <w:r w:rsidRPr="00DC6DD8">
        <w:rPr>
          <w:rFonts w:hint="cs"/>
          <w:sz w:val="27"/>
          <w:rtl/>
        </w:rPr>
        <w:t xml:space="preserve"> بينهما</w:t>
      </w:r>
      <w:r w:rsidRPr="00DC6DD8">
        <w:rPr>
          <w:sz w:val="27"/>
          <w:rtl/>
        </w:rPr>
        <w:t xml:space="preserve"> </w:t>
      </w:r>
      <w:r w:rsidRPr="00DC6DD8">
        <w:rPr>
          <w:rFonts w:hint="cs"/>
          <w:sz w:val="27"/>
          <w:rtl/>
        </w:rPr>
        <w:t>وبين</w:t>
      </w:r>
      <w:r w:rsidRPr="00DC6DD8">
        <w:rPr>
          <w:sz w:val="27"/>
          <w:rtl/>
        </w:rPr>
        <w:t xml:space="preserve"> </w:t>
      </w:r>
      <w:r w:rsidRPr="00DC6DD8">
        <w:rPr>
          <w:rFonts w:hint="cs"/>
          <w:sz w:val="27"/>
          <w:rtl/>
        </w:rPr>
        <w:t>روايات</w:t>
      </w:r>
      <w:r w:rsidRPr="00DC6DD8">
        <w:rPr>
          <w:sz w:val="27"/>
          <w:rtl/>
        </w:rPr>
        <w:t xml:space="preserve"> </w:t>
      </w:r>
      <w:r w:rsidRPr="00DC6DD8">
        <w:rPr>
          <w:rFonts w:hint="cs"/>
          <w:sz w:val="27"/>
          <w:rtl/>
        </w:rPr>
        <w:t>الحرمان، و</w:t>
      </w:r>
      <w:r w:rsidR="00553B2F" w:rsidRPr="00DC6DD8">
        <w:rPr>
          <w:rFonts w:hint="cs"/>
          <w:sz w:val="27"/>
          <w:rtl/>
        </w:rPr>
        <w:t>لا شَكَّ</w:t>
      </w:r>
      <w:r w:rsidRPr="00DC6DD8">
        <w:rPr>
          <w:sz w:val="27"/>
          <w:rtl/>
        </w:rPr>
        <w:t xml:space="preserve"> </w:t>
      </w:r>
      <w:r w:rsidRPr="00DC6DD8">
        <w:rPr>
          <w:rFonts w:hint="cs"/>
          <w:sz w:val="27"/>
          <w:rtl/>
        </w:rPr>
        <w:t>أنها</w:t>
      </w:r>
      <w:r w:rsidRPr="00DC6DD8">
        <w:rPr>
          <w:sz w:val="27"/>
          <w:rtl/>
        </w:rPr>
        <w:t xml:space="preserve"> </w:t>
      </w:r>
      <w:r w:rsidRPr="00DC6DD8">
        <w:rPr>
          <w:rFonts w:hint="cs"/>
          <w:sz w:val="27"/>
          <w:rtl/>
        </w:rPr>
        <w:t>راجحة</w:t>
      </w:r>
      <w:r w:rsidR="006E2A88" w:rsidRPr="00DC6DD8">
        <w:rPr>
          <w:rFonts w:hint="cs"/>
          <w:sz w:val="27"/>
          <w:rtl/>
        </w:rPr>
        <w:t>ٌ</w:t>
      </w:r>
      <w:r w:rsidRPr="00DC6DD8">
        <w:rPr>
          <w:sz w:val="27"/>
          <w:rtl/>
        </w:rPr>
        <w:t xml:space="preserve"> </w:t>
      </w:r>
      <w:r w:rsidRPr="00DC6DD8">
        <w:rPr>
          <w:rFonts w:hint="cs"/>
          <w:sz w:val="27"/>
          <w:rtl/>
        </w:rPr>
        <w:t>مقد</w:t>
      </w:r>
      <w:r w:rsidR="006E2A88" w:rsidRPr="00DC6DD8">
        <w:rPr>
          <w:rFonts w:hint="cs"/>
          <w:sz w:val="27"/>
          <w:rtl/>
        </w:rPr>
        <w:t>َّ</w:t>
      </w:r>
      <w:r w:rsidRPr="00DC6DD8">
        <w:rPr>
          <w:rFonts w:hint="cs"/>
          <w:sz w:val="27"/>
          <w:rtl/>
        </w:rPr>
        <w:t>مة</w:t>
      </w:r>
      <w:r w:rsidRPr="00DC6DD8">
        <w:rPr>
          <w:sz w:val="27"/>
          <w:rtl/>
        </w:rPr>
        <w:t xml:space="preserve"> </w:t>
      </w:r>
      <w:r w:rsidRPr="00DC6DD8">
        <w:rPr>
          <w:rFonts w:hint="cs"/>
          <w:sz w:val="27"/>
          <w:rtl/>
        </w:rPr>
        <w:t>عليهما</w:t>
      </w:r>
      <w:r w:rsidR="006E2A88" w:rsidRPr="00DC6DD8">
        <w:rPr>
          <w:rFonts w:hint="cs"/>
          <w:sz w:val="27"/>
          <w:rtl/>
        </w:rPr>
        <w:t>؛</w:t>
      </w:r>
      <w:r w:rsidRPr="00DC6DD8">
        <w:rPr>
          <w:rFonts w:hint="cs"/>
          <w:sz w:val="27"/>
          <w:rtl/>
        </w:rPr>
        <w:t xml:space="preserve"> لاعتضادها</w:t>
      </w:r>
      <w:r w:rsidRPr="00DC6DD8">
        <w:rPr>
          <w:sz w:val="27"/>
          <w:rtl/>
        </w:rPr>
        <w:t xml:space="preserve"> </w:t>
      </w:r>
      <w:r w:rsidRPr="00DC6DD8">
        <w:rPr>
          <w:rFonts w:hint="cs"/>
          <w:sz w:val="27"/>
          <w:rtl/>
        </w:rPr>
        <w:t>بالإجماع</w:t>
      </w:r>
      <w:r w:rsidR="006E2A88" w:rsidRPr="00DC6DD8">
        <w:rPr>
          <w:rFonts w:hint="cs"/>
          <w:sz w:val="27"/>
          <w:rtl/>
        </w:rPr>
        <w:t>،</w:t>
      </w:r>
      <w:r w:rsidRPr="00DC6DD8">
        <w:rPr>
          <w:rFonts w:hint="cs"/>
          <w:sz w:val="27"/>
          <w:rtl/>
        </w:rPr>
        <w:t xml:space="preserve"> ومخالفتها</w:t>
      </w:r>
      <w:r w:rsidRPr="00DC6DD8">
        <w:rPr>
          <w:sz w:val="27"/>
          <w:rtl/>
        </w:rPr>
        <w:t xml:space="preserve"> </w:t>
      </w:r>
      <w:r w:rsidRPr="00DC6DD8">
        <w:rPr>
          <w:rFonts w:hint="cs"/>
          <w:sz w:val="27"/>
          <w:rtl/>
        </w:rPr>
        <w:t>للعامة</w:t>
      </w:r>
      <w:r w:rsidRPr="00DC6DD8">
        <w:rPr>
          <w:rFonts w:hint="eastAsia"/>
          <w:b/>
          <w:sz w:val="24"/>
          <w:szCs w:val="24"/>
          <w:rtl/>
        </w:rPr>
        <w:t>»</w:t>
      </w:r>
      <w:r w:rsidRPr="00DC6DD8">
        <w:rPr>
          <w:sz w:val="27"/>
          <w:vertAlign w:val="superscript"/>
          <w:rtl/>
        </w:rPr>
        <w:t>(</w:t>
      </w:r>
      <w:r w:rsidRPr="00DC6DD8">
        <w:rPr>
          <w:rStyle w:val="ac"/>
          <w:sz w:val="27"/>
          <w:rtl/>
        </w:rPr>
        <w:endnoteReference w:id="77"/>
      </w:r>
      <w:r w:rsidRPr="00DC6DD8">
        <w:rPr>
          <w:sz w:val="27"/>
          <w:vertAlign w:val="superscript"/>
          <w:rtl/>
        </w:rPr>
        <w:t>)</w:t>
      </w:r>
      <w:r w:rsidRPr="00DC6DD8">
        <w:rPr>
          <w:rFonts w:hint="cs"/>
          <w:sz w:val="27"/>
          <w:rtl/>
        </w:rPr>
        <w:t xml:space="preserve">. </w:t>
      </w:r>
    </w:p>
    <w:p w:rsidR="0045013F" w:rsidRPr="00DC6DD8" w:rsidRDefault="0045013F" w:rsidP="00E3428C">
      <w:pPr>
        <w:spacing w:line="420" w:lineRule="exact"/>
        <w:rPr>
          <w:bCs/>
          <w:sz w:val="27"/>
          <w:rtl/>
        </w:rPr>
      </w:pPr>
    </w:p>
    <w:p w:rsidR="0045013F" w:rsidRPr="00DC6DD8" w:rsidRDefault="0045013F" w:rsidP="009E23F0">
      <w:pPr>
        <w:pStyle w:val="31"/>
        <w:rPr>
          <w:color w:val="auto"/>
          <w:rtl/>
        </w:rPr>
      </w:pPr>
      <w:r w:rsidRPr="00DC6DD8">
        <w:rPr>
          <w:rFonts w:hint="cs"/>
          <w:color w:val="auto"/>
          <w:rtl/>
        </w:rPr>
        <w:t xml:space="preserve">الجواب عن إشكالات الشيخ النراقي في </w:t>
      </w:r>
      <w:r w:rsidRPr="00DC6DD8">
        <w:rPr>
          <w:rFonts w:hint="eastAsia"/>
          <w:color w:val="auto"/>
          <w:sz w:val="24"/>
          <w:szCs w:val="24"/>
          <w:rtl/>
        </w:rPr>
        <w:t>«</w:t>
      </w:r>
      <w:r w:rsidRPr="00DC6DD8">
        <w:rPr>
          <w:rFonts w:hint="cs"/>
          <w:color w:val="auto"/>
          <w:rtl/>
        </w:rPr>
        <w:t>المستند</w:t>
      </w:r>
      <w:r w:rsidRPr="00DC6DD8">
        <w:rPr>
          <w:rFonts w:hint="eastAsia"/>
          <w:color w:val="auto"/>
          <w:sz w:val="24"/>
          <w:szCs w:val="24"/>
          <w:rtl/>
        </w:rPr>
        <w:t>»</w:t>
      </w:r>
      <w:r w:rsidRPr="00DC6DD8">
        <w:rPr>
          <w:rFonts w:hint="cs"/>
          <w:color w:val="auto"/>
          <w:rtl/>
        </w:rPr>
        <w:t xml:space="preserve"> </w:t>
      </w:r>
    </w:p>
    <w:p w:rsidR="0045013F" w:rsidRPr="00DC6DD8" w:rsidRDefault="0045013F" w:rsidP="00553B2F">
      <w:pPr>
        <w:pStyle w:val="31"/>
        <w:rPr>
          <w:color w:val="auto"/>
          <w:rtl/>
        </w:rPr>
      </w:pPr>
      <w:r w:rsidRPr="00DC6DD8">
        <w:rPr>
          <w:rFonts w:hint="cs"/>
          <w:color w:val="auto"/>
          <w:rtl/>
        </w:rPr>
        <w:t xml:space="preserve">الجواب عن الإشكال الأول </w:t>
      </w:r>
    </w:p>
    <w:p w:rsidR="0045013F" w:rsidRPr="00DC6DD8" w:rsidRDefault="0045013F" w:rsidP="00196B44">
      <w:pPr>
        <w:rPr>
          <w:bCs/>
          <w:sz w:val="27"/>
          <w:rtl/>
        </w:rPr>
      </w:pPr>
      <w:r w:rsidRPr="00DC6DD8">
        <w:rPr>
          <w:rFonts w:hint="cs"/>
          <w:sz w:val="27"/>
          <w:rtl/>
        </w:rPr>
        <w:t xml:space="preserve">قال صاحب كتاب </w:t>
      </w:r>
      <w:r w:rsidRPr="00DC6DD8">
        <w:rPr>
          <w:rFonts w:hint="eastAsia"/>
          <w:b/>
          <w:sz w:val="24"/>
          <w:szCs w:val="24"/>
          <w:rtl/>
        </w:rPr>
        <w:t>«</w:t>
      </w:r>
      <w:r w:rsidRPr="00DC6DD8">
        <w:rPr>
          <w:rFonts w:hint="cs"/>
          <w:sz w:val="27"/>
          <w:rtl/>
        </w:rPr>
        <w:t>مستند الشيعة</w:t>
      </w:r>
      <w:r w:rsidRPr="00DC6DD8">
        <w:rPr>
          <w:rFonts w:hint="eastAsia"/>
          <w:b/>
          <w:sz w:val="24"/>
          <w:szCs w:val="24"/>
          <w:rtl/>
        </w:rPr>
        <w:t>»</w:t>
      </w:r>
      <w:r w:rsidRPr="00DC6DD8">
        <w:rPr>
          <w:rFonts w:hint="cs"/>
          <w:sz w:val="27"/>
          <w:rtl/>
        </w:rPr>
        <w:t xml:space="preserve">: إن عموم </w:t>
      </w:r>
      <w:r w:rsidRPr="00DC6DD8">
        <w:rPr>
          <w:rFonts w:hint="eastAsia"/>
          <w:b/>
          <w:sz w:val="24"/>
          <w:szCs w:val="24"/>
          <w:rtl/>
        </w:rPr>
        <w:t>«</w:t>
      </w:r>
      <w:r w:rsidRPr="00DC6DD8">
        <w:rPr>
          <w:rFonts w:hint="cs"/>
          <w:sz w:val="27"/>
          <w:rtl/>
        </w:rPr>
        <w:t>يرثها وترثه (من) كل</w:t>
      </w:r>
      <w:r w:rsidR="008E01B5" w:rsidRPr="00DC6DD8">
        <w:rPr>
          <w:rFonts w:hint="cs"/>
          <w:sz w:val="27"/>
          <w:rtl/>
        </w:rPr>
        <w:t>ّ</w:t>
      </w:r>
      <w:r w:rsidRPr="00DC6DD8">
        <w:rPr>
          <w:rFonts w:hint="cs"/>
          <w:sz w:val="27"/>
          <w:rtl/>
        </w:rPr>
        <w:t xml:space="preserve"> شيء ترك وترك</w:t>
      </w:r>
      <w:r w:rsidR="008E01B5" w:rsidRPr="00DC6DD8">
        <w:rPr>
          <w:rFonts w:hint="cs"/>
          <w:sz w:val="27"/>
          <w:rtl/>
        </w:rPr>
        <w:t>َ</w:t>
      </w:r>
      <w:r w:rsidRPr="00DC6DD8">
        <w:rPr>
          <w:rFonts w:hint="cs"/>
          <w:sz w:val="27"/>
          <w:rtl/>
        </w:rPr>
        <w:t>ت</w:t>
      </w:r>
      <w:r w:rsidR="008E01B5" w:rsidRPr="00DC6DD8">
        <w:rPr>
          <w:rFonts w:hint="cs"/>
          <w:sz w:val="27"/>
          <w:rtl/>
        </w:rPr>
        <w:t>ْ</w:t>
      </w:r>
      <w:r w:rsidRPr="00DC6DD8">
        <w:rPr>
          <w:rFonts w:hint="eastAsia"/>
          <w:b/>
          <w:sz w:val="24"/>
          <w:szCs w:val="24"/>
          <w:rtl/>
        </w:rPr>
        <w:t>»</w:t>
      </w:r>
      <w:r w:rsidRPr="00DC6DD8">
        <w:rPr>
          <w:rFonts w:hint="cs"/>
          <w:sz w:val="27"/>
          <w:rtl/>
        </w:rPr>
        <w:t>، و</w:t>
      </w:r>
      <w:r w:rsidRPr="00DC6DD8">
        <w:rPr>
          <w:rFonts w:hint="eastAsia"/>
          <w:b/>
          <w:sz w:val="24"/>
          <w:szCs w:val="24"/>
          <w:rtl/>
        </w:rPr>
        <w:t>«</w:t>
      </w:r>
      <w:r w:rsidRPr="00DC6DD8">
        <w:rPr>
          <w:rFonts w:hint="cs"/>
          <w:sz w:val="27"/>
          <w:rtl/>
        </w:rPr>
        <w:t>ترثه من كل</w:t>
      </w:r>
      <w:r w:rsidR="008E01B5" w:rsidRPr="00DC6DD8">
        <w:rPr>
          <w:rFonts w:hint="cs"/>
          <w:sz w:val="27"/>
          <w:rtl/>
        </w:rPr>
        <w:t>ّ</w:t>
      </w:r>
      <w:r w:rsidRPr="00DC6DD8">
        <w:rPr>
          <w:rFonts w:hint="cs"/>
          <w:sz w:val="27"/>
          <w:rtl/>
        </w:rPr>
        <w:t xml:space="preserve"> شيء</w:t>
      </w:r>
      <w:r w:rsidRPr="00DC6DD8">
        <w:rPr>
          <w:rFonts w:hint="eastAsia"/>
          <w:b/>
          <w:sz w:val="24"/>
          <w:szCs w:val="24"/>
          <w:rtl/>
        </w:rPr>
        <w:t>»</w:t>
      </w:r>
      <w:r w:rsidR="008E01B5" w:rsidRPr="00DC6DD8">
        <w:rPr>
          <w:rFonts w:hint="cs"/>
          <w:sz w:val="27"/>
          <w:rtl/>
        </w:rPr>
        <w:t>،</w:t>
      </w:r>
      <w:r w:rsidRPr="00DC6DD8">
        <w:rPr>
          <w:rFonts w:hint="cs"/>
          <w:sz w:val="27"/>
          <w:rtl/>
        </w:rPr>
        <w:t xml:space="preserve"> الوارد في الروايات الصحيحة الأربعة، قابل</w:t>
      </w:r>
      <w:r w:rsidR="008E01B5" w:rsidRPr="00DC6DD8">
        <w:rPr>
          <w:rFonts w:hint="cs"/>
          <w:sz w:val="27"/>
          <w:rtl/>
        </w:rPr>
        <w:t>ٌ</w:t>
      </w:r>
      <w:r w:rsidRPr="00DC6DD8">
        <w:rPr>
          <w:rFonts w:hint="cs"/>
          <w:sz w:val="27"/>
          <w:rtl/>
        </w:rPr>
        <w:t xml:space="preserve"> </w:t>
      </w:r>
      <w:r w:rsidRPr="00DC6DD8">
        <w:rPr>
          <w:rFonts w:hint="cs"/>
          <w:sz w:val="27"/>
          <w:rtl/>
        </w:rPr>
        <w:lastRenderedPageBreak/>
        <w:t xml:space="preserve">للتخصيص. </w:t>
      </w:r>
    </w:p>
    <w:p w:rsidR="0045013F" w:rsidRPr="00DC6DD8" w:rsidRDefault="0045013F" w:rsidP="00CC5110">
      <w:pPr>
        <w:rPr>
          <w:bCs/>
          <w:sz w:val="27"/>
          <w:rtl/>
        </w:rPr>
      </w:pPr>
      <w:r w:rsidRPr="00DC6DD8">
        <w:rPr>
          <w:rFonts w:hint="cs"/>
          <w:b/>
          <w:bCs/>
          <w:sz w:val="27"/>
          <w:rtl/>
        </w:rPr>
        <w:t>ونقول في جوابه</w:t>
      </w:r>
      <w:r w:rsidRPr="00DC6DD8">
        <w:rPr>
          <w:rFonts w:hint="cs"/>
          <w:sz w:val="27"/>
          <w:rtl/>
        </w:rPr>
        <w:t xml:space="preserve">: إن العام الموجود في الصحيحتين الأوليين: </w:t>
      </w:r>
      <w:r w:rsidRPr="00DC6DD8">
        <w:rPr>
          <w:rFonts w:hint="eastAsia"/>
          <w:b/>
          <w:sz w:val="24"/>
          <w:szCs w:val="24"/>
          <w:rtl/>
        </w:rPr>
        <w:t>«</w:t>
      </w:r>
      <w:r w:rsidRPr="00DC6DD8">
        <w:rPr>
          <w:rFonts w:hint="cs"/>
          <w:sz w:val="27"/>
          <w:rtl/>
        </w:rPr>
        <w:t>يرثها وترثه من كل شيء ترك وترك</w:t>
      </w:r>
      <w:r w:rsidR="008E01B5" w:rsidRPr="00DC6DD8">
        <w:rPr>
          <w:rFonts w:hint="cs"/>
          <w:sz w:val="27"/>
          <w:rtl/>
        </w:rPr>
        <w:t>َ</w:t>
      </w:r>
      <w:r w:rsidRPr="00DC6DD8">
        <w:rPr>
          <w:rFonts w:hint="cs"/>
          <w:sz w:val="27"/>
          <w:rtl/>
        </w:rPr>
        <w:t>ت</w:t>
      </w:r>
      <w:r w:rsidR="008E01B5" w:rsidRPr="00DC6DD8">
        <w:rPr>
          <w:rFonts w:hint="cs"/>
          <w:sz w:val="27"/>
          <w:rtl/>
        </w:rPr>
        <w:t>ْ</w:t>
      </w:r>
      <w:r w:rsidRPr="00DC6DD8">
        <w:rPr>
          <w:rFonts w:hint="eastAsia"/>
          <w:b/>
          <w:sz w:val="24"/>
          <w:szCs w:val="24"/>
          <w:rtl/>
        </w:rPr>
        <w:t>»</w:t>
      </w:r>
      <w:r w:rsidRPr="00DC6DD8">
        <w:rPr>
          <w:rFonts w:hint="cs"/>
          <w:sz w:val="27"/>
          <w:rtl/>
        </w:rPr>
        <w:t xml:space="preserve"> يقع مورداً للسؤال مئة في المئة، بمعنى أنه يشمل البيت والأرض، أي </w:t>
      </w:r>
      <w:r w:rsidR="00CC5110">
        <w:rPr>
          <w:rFonts w:hint="cs"/>
          <w:sz w:val="27"/>
          <w:rtl/>
        </w:rPr>
        <w:t>إ</w:t>
      </w:r>
      <w:r w:rsidRPr="00DC6DD8">
        <w:rPr>
          <w:rFonts w:hint="cs"/>
          <w:sz w:val="27"/>
          <w:rtl/>
        </w:rPr>
        <w:t>ن الإمام</w:t>
      </w:r>
      <w:r w:rsidR="00210F2D" w:rsidRPr="00210F2D">
        <w:rPr>
          <w:rFonts w:cs="Mosawi" w:hint="cs"/>
          <w:sz w:val="22"/>
          <w:szCs w:val="22"/>
          <w:rtl/>
        </w:rPr>
        <w:t>×</w:t>
      </w:r>
      <w:r w:rsidRPr="00DC6DD8">
        <w:rPr>
          <w:rFonts w:hint="cs"/>
          <w:sz w:val="27"/>
          <w:rtl/>
        </w:rPr>
        <w:t xml:space="preserve"> قال: لا ترث المرأة والرجل من الدار والأرض التي يمتلكها كل</w:t>
      </w:r>
      <w:r w:rsidR="008E01B5" w:rsidRPr="00DC6DD8">
        <w:rPr>
          <w:rFonts w:hint="cs"/>
          <w:sz w:val="27"/>
          <w:rtl/>
        </w:rPr>
        <w:t>ٌّ</w:t>
      </w:r>
      <w:r w:rsidRPr="00DC6DD8">
        <w:rPr>
          <w:rFonts w:hint="cs"/>
          <w:sz w:val="27"/>
          <w:rtl/>
        </w:rPr>
        <w:t xml:space="preserve"> منهما فح</w:t>
      </w:r>
      <w:r w:rsidR="008E01B5" w:rsidRPr="00DC6DD8">
        <w:rPr>
          <w:rFonts w:hint="cs"/>
          <w:sz w:val="27"/>
          <w:rtl/>
        </w:rPr>
        <w:t>َ</w:t>
      </w:r>
      <w:r w:rsidRPr="00DC6DD8">
        <w:rPr>
          <w:rFonts w:hint="cs"/>
          <w:sz w:val="27"/>
          <w:rtl/>
        </w:rPr>
        <w:t>س</w:t>
      </w:r>
      <w:r w:rsidR="008E01B5" w:rsidRPr="00DC6DD8">
        <w:rPr>
          <w:rFonts w:hint="cs"/>
          <w:sz w:val="27"/>
          <w:rtl/>
        </w:rPr>
        <w:t>ْ</w:t>
      </w:r>
      <w:r w:rsidRPr="00DC6DD8">
        <w:rPr>
          <w:rFonts w:hint="cs"/>
          <w:sz w:val="27"/>
          <w:rtl/>
        </w:rPr>
        <w:t xml:space="preserve">ب، بل يرثان بعضهما في جميع ما يتركانه؛ إذ </w:t>
      </w:r>
      <w:r w:rsidR="008E01B5" w:rsidRPr="00DC6DD8">
        <w:rPr>
          <w:rFonts w:hint="cs"/>
          <w:sz w:val="27"/>
          <w:rtl/>
        </w:rPr>
        <w:t>إ</w:t>
      </w:r>
      <w:r w:rsidRPr="00DC6DD8">
        <w:rPr>
          <w:rFonts w:hint="cs"/>
          <w:sz w:val="27"/>
          <w:rtl/>
        </w:rPr>
        <w:t>ن هذا العام لو لم يكن مشمولاً لمورد سؤال السائل، وقلنا بأن هذا العام قد تمّ تخصيصه بالروايات الدال</w:t>
      </w:r>
      <w:r w:rsidR="008E01B5" w:rsidRPr="00DC6DD8">
        <w:rPr>
          <w:rFonts w:hint="cs"/>
          <w:sz w:val="27"/>
          <w:rtl/>
        </w:rPr>
        <w:t>ّ</w:t>
      </w:r>
      <w:r w:rsidRPr="00DC6DD8">
        <w:rPr>
          <w:rFonts w:hint="cs"/>
          <w:sz w:val="27"/>
          <w:rtl/>
        </w:rPr>
        <w:t>ة على حرمان الزوجة من الدار والأرض، كان معنى ذلك أن الإمام المعصوم</w:t>
      </w:r>
      <w:r w:rsidR="00210F2D" w:rsidRPr="00210F2D">
        <w:rPr>
          <w:rFonts w:cs="Mosawi" w:hint="cs"/>
          <w:sz w:val="22"/>
          <w:szCs w:val="22"/>
          <w:rtl/>
        </w:rPr>
        <w:t>×</w:t>
      </w:r>
      <w:r w:rsidRPr="00DC6DD8">
        <w:rPr>
          <w:rFonts w:hint="cs"/>
          <w:sz w:val="27"/>
          <w:rtl/>
        </w:rPr>
        <w:t xml:space="preserve"> قد أراد من العام إرادة</w:t>
      </w:r>
      <w:r w:rsidR="008E01B5" w:rsidRPr="00DC6DD8">
        <w:rPr>
          <w:rFonts w:hint="cs"/>
          <w:sz w:val="27"/>
          <w:rtl/>
        </w:rPr>
        <w:t>ً</w:t>
      </w:r>
      <w:r w:rsidRPr="00DC6DD8">
        <w:rPr>
          <w:rFonts w:hint="cs"/>
          <w:sz w:val="27"/>
          <w:rtl/>
        </w:rPr>
        <w:t xml:space="preserve"> أخرى، وترك سؤال السائل دون جواب</w:t>
      </w:r>
      <w:r w:rsidR="008E01B5" w:rsidRPr="00DC6DD8">
        <w:rPr>
          <w:rFonts w:hint="cs"/>
          <w:sz w:val="27"/>
          <w:rtl/>
        </w:rPr>
        <w:t>ٍ</w:t>
      </w:r>
      <w:r w:rsidRPr="00DC6DD8">
        <w:rPr>
          <w:rFonts w:hint="cs"/>
          <w:sz w:val="27"/>
          <w:rtl/>
        </w:rPr>
        <w:t>، في حين أن الإمام</w:t>
      </w:r>
      <w:r w:rsidR="00210F2D" w:rsidRPr="00210F2D">
        <w:rPr>
          <w:rFonts w:cs="Mosawi" w:hint="cs"/>
          <w:sz w:val="22"/>
          <w:szCs w:val="22"/>
          <w:rtl/>
        </w:rPr>
        <w:t>×</w:t>
      </w:r>
      <w:r w:rsidRPr="00DC6DD8">
        <w:rPr>
          <w:rFonts w:hint="cs"/>
          <w:sz w:val="27"/>
          <w:rtl/>
        </w:rPr>
        <w:t xml:space="preserve"> في مقام بيان حكم الله، وإن عدم جواب الإمام يعتبر أمراً قبيحاً. </w:t>
      </w:r>
    </w:p>
    <w:p w:rsidR="0045013F" w:rsidRPr="00DC6DD8" w:rsidRDefault="0045013F" w:rsidP="00196B44">
      <w:pPr>
        <w:rPr>
          <w:bCs/>
          <w:sz w:val="27"/>
          <w:rtl/>
        </w:rPr>
      </w:pPr>
      <w:r w:rsidRPr="00DC6DD8">
        <w:rPr>
          <w:rFonts w:hint="cs"/>
          <w:sz w:val="27"/>
          <w:rtl/>
        </w:rPr>
        <w:t>وبعبارة</w:t>
      </w:r>
      <w:r w:rsidR="008E01B5" w:rsidRPr="00DC6DD8">
        <w:rPr>
          <w:rFonts w:hint="cs"/>
          <w:sz w:val="27"/>
          <w:rtl/>
        </w:rPr>
        <w:t>ٍ</w:t>
      </w:r>
      <w:r w:rsidRPr="00DC6DD8">
        <w:rPr>
          <w:rFonts w:hint="cs"/>
          <w:sz w:val="27"/>
          <w:rtl/>
        </w:rPr>
        <w:t xml:space="preserve"> أخرى: إن العام المذكور في </w:t>
      </w:r>
      <w:r w:rsidRPr="00DC6DD8">
        <w:rPr>
          <w:rFonts w:hint="eastAsia"/>
          <w:b/>
          <w:sz w:val="24"/>
          <w:szCs w:val="24"/>
          <w:rtl/>
        </w:rPr>
        <w:t>«</w:t>
      </w:r>
      <w:r w:rsidRPr="00DC6DD8">
        <w:rPr>
          <w:rFonts w:hint="cs"/>
          <w:sz w:val="27"/>
          <w:rtl/>
        </w:rPr>
        <w:t>كل</w:t>
      </w:r>
      <w:r w:rsidR="008E01B5" w:rsidRPr="00DC6DD8">
        <w:rPr>
          <w:rFonts w:hint="cs"/>
          <w:sz w:val="27"/>
          <w:rtl/>
        </w:rPr>
        <w:t>ّ</w:t>
      </w:r>
      <w:r w:rsidRPr="00DC6DD8">
        <w:rPr>
          <w:rFonts w:hint="cs"/>
          <w:sz w:val="27"/>
          <w:rtl/>
        </w:rPr>
        <w:t xml:space="preserve"> شيء</w:t>
      </w:r>
      <w:r w:rsidR="008E01B5" w:rsidRPr="00DC6DD8">
        <w:rPr>
          <w:rFonts w:hint="cs"/>
          <w:sz w:val="27"/>
          <w:rtl/>
        </w:rPr>
        <w:t>ٍ</w:t>
      </w:r>
      <w:r w:rsidRPr="00DC6DD8">
        <w:rPr>
          <w:rFonts w:hint="eastAsia"/>
          <w:b/>
          <w:sz w:val="24"/>
          <w:szCs w:val="24"/>
          <w:rtl/>
        </w:rPr>
        <w:t>»</w:t>
      </w:r>
      <w:r w:rsidRPr="00DC6DD8">
        <w:rPr>
          <w:rFonts w:hint="cs"/>
          <w:sz w:val="27"/>
          <w:rtl/>
        </w:rPr>
        <w:t xml:space="preserve"> في هذه الروايات الصحيحة الأربعة الواردة في جواب الإمام</w:t>
      </w:r>
      <w:r w:rsidR="00210F2D" w:rsidRPr="00210F2D">
        <w:rPr>
          <w:rFonts w:cs="Mosawi" w:hint="cs"/>
          <w:sz w:val="22"/>
          <w:szCs w:val="22"/>
          <w:rtl/>
        </w:rPr>
        <w:t>×</w:t>
      </w:r>
      <w:r w:rsidRPr="00DC6DD8">
        <w:rPr>
          <w:rFonts w:hint="cs"/>
          <w:sz w:val="27"/>
          <w:rtl/>
        </w:rPr>
        <w:t xml:space="preserve"> يشمل مورد سؤال السائل الذي هو الدار والأرض قطعاً، وهو صريح</w:t>
      </w:r>
      <w:r w:rsidR="008E01B5" w:rsidRPr="00DC6DD8">
        <w:rPr>
          <w:rFonts w:hint="cs"/>
          <w:sz w:val="27"/>
          <w:rtl/>
        </w:rPr>
        <w:t>ٌ</w:t>
      </w:r>
      <w:r w:rsidRPr="00DC6DD8">
        <w:rPr>
          <w:rFonts w:hint="cs"/>
          <w:sz w:val="27"/>
          <w:rtl/>
        </w:rPr>
        <w:t xml:space="preserve"> في الجواب عن سؤال السائل، ونص</w:t>
      </w:r>
      <w:r w:rsidR="008E01B5" w:rsidRPr="00DC6DD8">
        <w:rPr>
          <w:rFonts w:hint="cs"/>
          <w:sz w:val="27"/>
          <w:rtl/>
        </w:rPr>
        <w:t>ٌّ</w:t>
      </w:r>
      <w:r w:rsidRPr="00DC6DD8">
        <w:rPr>
          <w:rFonts w:hint="cs"/>
          <w:sz w:val="27"/>
          <w:rtl/>
        </w:rPr>
        <w:t xml:space="preserve"> في مورد السؤال السائل، خلافاً لأخبار الحرمان، الدالة من طريق الظهور وظاهر ألفاظها على الدار والأرض. ومقتضى تقديم هذه الروايات الخاص</w:t>
      </w:r>
      <w:r w:rsidR="008E01B5" w:rsidRPr="00DC6DD8">
        <w:rPr>
          <w:rFonts w:hint="cs"/>
          <w:sz w:val="27"/>
          <w:rtl/>
        </w:rPr>
        <w:t>ّ</w:t>
      </w:r>
      <w:r w:rsidRPr="00DC6DD8">
        <w:rPr>
          <w:rFonts w:hint="cs"/>
          <w:sz w:val="27"/>
          <w:rtl/>
        </w:rPr>
        <w:t>ة (روايات الحرمان) على عموم الروايات العامة لإرث الزوجة إرادة معنى غير المعنى العام من هذه الروايات، ولازم هذا التخصيص هو تقديم الظهور على النص</w:t>
      </w:r>
      <w:r w:rsidR="008E01B5" w:rsidRPr="00DC6DD8">
        <w:rPr>
          <w:rFonts w:hint="cs"/>
          <w:sz w:val="27"/>
          <w:rtl/>
        </w:rPr>
        <w:t>ّ.</w:t>
      </w:r>
      <w:r w:rsidRPr="00DC6DD8">
        <w:rPr>
          <w:rFonts w:hint="cs"/>
          <w:sz w:val="27"/>
          <w:rtl/>
        </w:rPr>
        <w:t xml:space="preserve"> وهذا لا يصح</w:t>
      </w:r>
      <w:r w:rsidR="008E01B5" w:rsidRPr="00DC6DD8">
        <w:rPr>
          <w:rFonts w:hint="cs"/>
          <w:sz w:val="27"/>
          <w:rtl/>
        </w:rPr>
        <w:t>ّ</w:t>
      </w:r>
      <w:r w:rsidRPr="00DC6DD8">
        <w:rPr>
          <w:rFonts w:hint="cs"/>
          <w:sz w:val="27"/>
          <w:rtl/>
        </w:rPr>
        <w:t xml:space="preserve">؛ إذ </w:t>
      </w:r>
      <w:r w:rsidR="008E01B5" w:rsidRPr="00DC6DD8">
        <w:rPr>
          <w:rFonts w:hint="cs"/>
          <w:sz w:val="27"/>
          <w:rtl/>
        </w:rPr>
        <w:t>إ</w:t>
      </w:r>
      <w:r w:rsidRPr="00DC6DD8">
        <w:rPr>
          <w:rFonts w:hint="cs"/>
          <w:sz w:val="27"/>
          <w:rtl/>
        </w:rPr>
        <w:t>ن الظاهر لا يستطيع أن يتدخ</w:t>
      </w:r>
      <w:r w:rsidR="008E01B5" w:rsidRPr="00DC6DD8">
        <w:rPr>
          <w:rFonts w:hint="cs"/>
          <w:sz w:val="27"/>
          <w:rtl/>
        </w:rPr>
        <w:t>َّ</w:t>
      </w:r>
      <w:r w:rsidRPr="00DC6DD8">
        <w:rPr>
          <w:rFonts w:hint="cs"/>
          <w:sz w:val="27"/>
          <w:rtl/>
        </w:rPr>
        <w:t>ل في شمول النص</w:t>
      </w:r>
      <w:r w:rsidR="008E01B5" w:rsidRPr="00DC6DD8">
        <w:rPr>
          <w:rFonts w:hint="cs"/>
          <w:sz w:val="27"/>
          <w:rtl/>
        </w:rPr>
        <w:t>ّ،</w:t>
      </w:r>
      <w:r w:rsidRPr="00DC6DD8">
        <w:rPr>
          <w:rFonts w:hint="cs"/>
          <w:sz w:val="27"/>
          <w:rtl/>
        </w:rPr>
        <w:t xml:space="preserve"> ويضيّ</w:t>
      </w:r>
      <w:r w:rsidR="008E01B5" w:rsidRPr="00DC6DD8">
        <w:rPr>
          <w:rFonts w:hint="cs"/>
          <w:sz w:val="27"/>
          <w:rtl/>
        </w:rPr>
        <w:t>ِ</w:t>
      </w:r>
      <w:r w:rsidRPr="00DC6DD8">
        <w:rPr>
          <w:rFonts w:hint="cs"/>
          <w:sz w:val="27"/>
          <w:rtl/>
        </w:rPr>
        <w:t>ق دائرته، بل إن تحق</w:t>
      </w:r>
      <w:r w:rsidR="008E01B5" w:rsidRPr="00DC6DD8">
        <w:rPr>
          <w:rFonts w:hint="cs"/>
          <w:sz w:val="27"/>
          <w:rtl/>
        </w:rPr>
        <w:t>ُّ</w:t>
      </w:r>
      <w:r w:rsidRPr="00DC6DD8">
        <w:rPr>
          <w:rFonts w:hint="cs"/>
          <w:sz w:val="27"/>
          <w:rtl/>
        </w:rPr>
        <w:t>ق الظهور الظن</w:t>
      </w:r>
      <w:r w:rsidR="008E01B5" w:rsidRPr="00DC6DD8">
        <w:rPr>
          <w:rFonts w:hint="cs"/>
          <w:sz w:val="27"/>
          <w:rtl/>
        </w:rPr>
        <w:t>ّ</w:t>
      </w:r>
      <w:r w:rsidRPr="00DC6DD8">
        <w:rPr>
          <w:rFonts w:hint="cs"/>
          <w:sz w:val="27"/>
          <w:rtl/>
        </w:rPr>
        <w:t>ي (أي ظهور روايات الحرمان) لشمول أفراده مع القطع بالخلاف (بسبب كون الروايات العامة نص</w:t>
      </w:r>
      <w:r w:rsidR="008E01B5" w:rsidRPr="00DC6DD8">
        <w:rPr>
          <w:rFonts w:hint="cs"/>
          <w:sz w:val="27"/>
          <w:rtl/>
        </w:rPr>
        <w:t>ّ</w:t>
      </w:r>
      <w:r w:rsidRPr="00DC6DD8">
        <w:rPr>
          <w:rFonts w:hint="cs"/>
          <w:sz w:val="27"/>
          <w:rtl/>
        </w:rPr>
        <w:t xml:space="preserve">اً) غير ممكن. </w:t>
      </w:r>
    </w:p>
    <w:p w:rsidR="0045013F" w:rsidRPr="00DC6DD8" w:rsidRDefault="0045013F" w:rsidP="00196B44">
      <w:pPr>
        <w:rPr>
          <w:bCs/>
          <w:sz w:val="27"/>
          <w:rtl/>
        </w:rPr>
      </w:pPr>
    </w:p>
    <w:p w:rsidR="0045013F" w:rsidRPr="00DC6DD8" w:rsidRDefault="0045013F" w:rsidP="009E23F0">
      <w:pPr>
        <w:pStyle w:val="31"/>
        <w:rPr>
          <w:color w:val="auto"/>
          <w:rtl/>
        </w:rPr>
      </w:pPr>
      <w:r w:rsidRPr="00DC6DD8">
        <w:rPr>
          <w:rFonts w:hint="cs"/>
          <w:color w:val="auto"/>
          <w:rtl/>
        </w:rPr>
        <w:t xml:space="preserve">الجواب عن الإشكال الثاني </w:t>
      </w:r>
    </w:p>
    <w:p w:rsidR="0045013F" w:rsidRPr="00DC6DD8" w:rsidRDefault="0045013F" w:rsidP="00196B44">
      <w:pPr>
        <w:rPr>
          <w:bCs/>
          <w:sz w:val="27"/>
          <w:rtl/>
        </w:rPr>
      </w:pPr>
      <w:r w:rsidRPr="00DC6DD8">
        <w:rPr>
          <w:rFonts w:hint="cs"/>
          <w:sz w:val="27"/>
          <w:rtl/>
        </w:rPr>
        <w:t xml:space="preserve">قال صاحب </w:t>
      </w:r>
      <w:r w:rsidRPr="00DC6DD8">
        <w:rPr>
          <w:rFonts w:hint="eastAsia"/>
          <w:b/>
          <w:sz w:val="24"/>
          <w:szCs w:val="24"/>
          <w:rtl/>
        </w:rPr>
        <w:t>«</w:t>
      </w:r>
      <w:r w:rsidRPr="00DC6DD8">
        <w:rPr>
          <w:rFonts w:hint="cs"/>
          <w:sz w:val="27"/>
          <w:rtl/>
        </w:rPr>
        <w:t>مستند الشيعة</w:t>
      </w:r>
      <w:r w:rsidRPr="00DC6DD8">
        <w:rPr>
          <w:rFonts w:hint="eastAsia"/>
          <w:b/>
          <w:sz w:val="24"/>
          <w:szCs w:val="24"/>
          <w:rtl/>
        </w:rPr>
        <w:t>»</w:t>
      </w:r>
      <w:r w:rsidRPr="00DC6DD8">
        <w:rPr>
          <w:rFonts w:hint="cs"/>
          <w:sz w:val="27"/>
          <w:rtl/>
        </w:rPr>
        <w:t>: حت</w:t>
      </w:r>
      <w:r w:rsidR="008E01B5" w:rsidRPr="00DC6DD8">
        <w:rPr>
          <w:rFonts w:hint="cs"/>
          <w:sz w:val="27"/>
          <w:rtl/>
        </w:rPr>
        <w:t>ّ</w:t>
      </w:r>
      <w:r w:rsidRPr="00DC6DD8">
        <w:rPr>
          <w:rFonts w:hint="cs"/>
          <w:sz w:val="27"/>
          <w:rtl/>
        </w:rPr>
        <w:t>ى إذا قلنا بأن هذا العام في الآيات والروايات لا يقبل التخصيص، إلا</w:t>
      </w:r>
      <w:r w:rsidR="008E01B5" w:rsidRPr="00DC6DD8">
        <w:rPr>
          <w:rFonts w:hint="cs"/>
          <w:sz w:val="27"/>
          <w:rtl/>
        </w:rPr>
        <w:t>ّ</w:t>
      </w:r>
      <w:r w:rsidRPr="00DC6DD8">
        <w:rPr>
          <w:rFonts w:hint="cs"/>
          <w:sz w:val="27"/>
          <w:rtl/>
        </w:rPr>
        <w:t xml:space="preserve"> أن هذه الروايات معارضة</w:t>
      </w:r>
      <w:r w:rsidR="008E01B5" w:rsidRPr="00DC6DD8">
        <w:rPr>
          <w:rFonts w:hint="cs"/>
          <w:sz w:val="27"/>
          <w:rtl/>
        </w:rPr>
        <w:t>ٌ</w:t>
      </w:r>
      <w:r w:rsidRPr="00DC6DD8">
        <w:rPr>
          <w:rFonts w:hint="cs"/>
          <w:sz w:val="27"/>
          <w:rtl/>
        </w:rPr>
        <w:t xml:space="preserve"> بروايات الحرمان، وحيث </w:t>
      </w:r>
      <w:r w:rsidR="008E01B5" w:rsidRPr="00DC6DD8">
        <w:rPr>
          <w:rFonts w:hint="cs"/>
          <w:sz w:val="27"/>
          <w:rtl/>
        </w:rPr>
        <w:t>إ</w:t>
      </w:r>
      <w:r w:rsidRPr="00DC6DD8">
        <w:rPr>
          <w:rFonts w:hint="cs"/>
          <w:sz w:val="27"/>
          <w:rtl/>
        </w:rPr>
        <w:t>ن مضمون روايات الحرمان مخالف للعامة، وحيث يقوم الإجماع على طبق مضمون هذه الروايات، تكون روايات الحرمان هي المتقد</w:t>
      </w:r>
      <w:r w:rsidR="008E01B5" w:rsidRPr="00DC6DD8">
        <w:rPr>
          <w:rFonts w:hint="cs"/>
          <w:sz w:val="27"/>
          <w:rtl/>
        </w:rPr>
        <w:t>ِّ</w:t>
      </w:r>
      <w:r w:rsidRPr="00DC6DD8">
        <w:rPr>
          <w:rFonts w:hint="cs"/>
          <w:sz w:val="27"/>
          <w:rtl/>
        </w:rPr>
        <w:t xml:space="preserve">مة عليها. </w:t>
      </w:r>
    </w:p>
    <w:p w:rsidR="0045013F" w:rsidRPr="00DC6DD8" w:rsidRDefault="0045013F" w:rsidP="00196B44">
      <w:pPr>
        <w:rPr>
          <w:bCs/>
          <w:sz w:val="27"/>
          <w:rtl/>
        </w:rPr>
      </w:pPr>
      <w:r w:rsidRPr="00DC6DD8">
        <w:rPr>
          <w:rFonts w:hint="cs"/>
          <w:b/>
          <w:bCs/>
          <w:sz w:val="27"/>
          <w:rtl/>
        </w:rPr>
        <w:t>إن هذا الإشكال ي</w:t>
      </w:r>
      <w:r w:rsidR="008E01B5" w:rsidRPr="00DC6DD8">
        <w:rPr>
          <w:rFonts w:hint="cs"/>
          <w:b/>
          <w:bCs/>
          <w:sz w:val="27"/>
          <w:rtl/>
        </w:rPr>
        <w:t>َ</w:t>
      </w:r>
      <w:r w:rsidRPr="00DC6DD8">
        <w:rPr>
          <w:rFonts w:hint="cs"/>
          <w:b/>
          <w:bCs/>
          <w:sz w:val="27"/>
          <w:rtl/>
        </w:rPr>
        <w:t>ر</w:t>
      </w:r>
      <w:r w:rsidR="008E01B5" w:rsidRPr="00DC6DD8">
        <w:rPr>
          <w:rFonts w:hint="cs"/>
          <w:b/>
          <w:bCs/>
          <w:sz w:val="27"/>
          <w:rtl/>
        </w:rPr>
        <w:t>ِ</w:t>
      </w:r>
      <w:r w:rsidRPr="00DC6DD8">
        <w:rPr>
          <w:rFonts w:hint="cs"/>
          <w:b/>
          <w:bCs/>
          <w:sz w:val="27"/>
          <w:rtl/>
        </w:rPr>
        <w:t>د</w:t>
      </w:r>
      <w:r w:rsidR="008E01B5" w:rsidRPr="00DC6DD8">
        <w:rPr>
          <w:rFonts w:hint="cs"/>
          <w:b/>
          <w:bCs/>
          <w:sz w:val="27"/>
          <w:rtl/>
        </w:rPr>
        <w:t>ُ</w:t>
      </w:r>
      <w:r w:rsidRPr="00DC6DD8">
        <w:rPr>
          <w:rFonts w:hint="cs"/>
          <w:b/>
          <w:bCs/>
          <w:sz w:val="27"/>
          <w:rtl/>
        </w:rPr>
        <w:t xml:space="preserve"> عليه</w:t>
      </w:r>
      <w:r w:rsidRPr="00DC6DD8">
        <w:rPr>
          <w:rFonts w:hint="cs"/>
          <w:sz w:val="27"/>
          <w:rtl/>
        </w:rPr>
        <w:t xml:space="preserve">: </w:t>
      </w:r>
    </w:p>
    <w:p w:rsidR="0045013F" w:rsidRPr="00DC6DD8" w:rsidRDefault="0045013F" w:rsidP="00196B44">
      <w:pPr>
        <w:rPr>
          <w:bCs/>
          <w:sz w:val="27"/>
          <w:rtl/>
        </w:rPr>
      </w:pPr>
      <w:r w:rsidRPr="00DC6DD8">
        <w:rPr>
          <w:rFonts w:hint="cs"/>
          <w:b/>
          <w:bCs/>
          <w:sz w:val="27"/>
          <w:rtl/>
        </w:rPr>
        <w:t>أو</w:t>
      </w:r>
      <w:r w:rsidR="008E01B5" w:rsidRPr="00DC6DD8">
        <w:rPr>
          <w:rFonts w:hint="cs"/>
          <w:b/>
          <w:bCs/>
          <w:sz w:val="27"/>
          <w:rtl/>
        </w:rPr>
        <w:t>ّ</w:t>
      </w:r>
      <w:r w:rsidRPr="00DC6DD8">
        <w:rPr>
          <w:rFonts w:hint="cs"/>
          <w:b/>
          <w:bCs/>
          <w:sz w:val="27"/>
          <w:rtl/>
        </w:rPr>
        <w:t>لاً</w:t>
      </w:r>
      <w:r w:rsidRPr="00DC6DD8">
        <w:rPr>
          <w:rFonts w:hint="cs"/>
          <w:sz w:val="27"/>
          <w:rtl/>
        </w:rPr>
        <w:t>: إن هذا الإشكال لا ي</w:t>
      </w:r>
      <w:r w:rsidR="008E01B5" w:rsidRPr="00DC6DD8">
        <w:rPr>
          <w:rFonts w:hint="cs"/>
          <w:sz w:val="27"/>
          <w:rtl/>
        </w:rPr>
        <w:t>َ</w:t>
      </w:r>
      <w:r w:rsidRPr="00DC6DD8">
        <w:rPr>
          <w:rFonts w:hint="cs"/>
          <w:sz w:val="27"/>
          <w:rtl/>
        </w:rPr>
        <w:t>ر</w:t>
      </w:r>
      <w:r w:rsidR="008E01B5" w:rsidRPr="00DC6DD8">
        <w:rPr>
          <w:rFonts w:hint="cs"/>
          <w:sz w:val="27"/>
          <w:rtl/>
        </w:rPr>
        <w:t>ِ</w:t>
      </w:r>
      <w:r w:rsidRPr="00DC6DD8">
        <w:rPr>
          <w:rFonts w:hint="cs"/>
          <w:sz w:val="27"/>
          <w:rtl/>
        </w:rPr>
        <w:t>د</w:t>
      </w:r>
      <w:r w:rsidR="008E01B5" w:rsidRPr="00DC6DD8">
        <w:rPr>
          <w:rFonts w:hint="cs"/>
          <w:sz w:val="27"/>
          <w:rtl/>
        </w:rPr>
        <w:t>ُ</w:t>
      </w:r>
      <w:r w:rsidRPr="00DC6DD8">
        <w:rPr>
          <w:rFonts w:hint="cs"/>
          <w:sz w:val="27"/>
          <w:rtl/>
        </w:rPr>
        <w:t xml:space="preserve"> على المبنى الذي اختاره الإمام الخميني</w:t>
      </w:r>
      <w:r w:rsidR="00201E33" w:rsidRPr="00201E33">
        <w:rPr>
          <w:rFonts w:cs="Mosawi"/>
          <w:sz w:val="22"/>
          <w:szCs w:val="22"/>
          <w:rtl/>
        </w:rPr>
        <w:t>&amp;</w:t>
      </w:r>
      <w:r w:rsidR="008E01B5" w:rsidRPr="00DC6DD8">
        <w:rPr>
          <w:rFonts w:hint="cs"/>
          <w:sz w:val="27"/>
          <w:rtl/>
        </w:rPr>
        <w:t>،</w:t>
      </w:r>
      <w:r w:rsidRPr="00DC6DD8">
        <w:rPr>
          <w:rFonts w:hint="cs"/>
          <w:sz w:val="27"/>
          <w:rtl/>
        </w:rPr>
        <w:t xml:space="preserve"> </w:t>
      </w:r>
      <w:r w:rsidR="008E01B5" w:rsidRPr="00DC6DD8">
        <w:rPr>
          <w:rFonts w:hint="cs"/>
          <w:sz w:val="27"/>
          <w:rtl/>
        </w:rPr>
        <w:lastRenderedPageBreak/>
        <w:t>و</w:t>
      </w:r>
      <w:r w:rsidRPr="00DC6DD8">
        <w:rPr>
          <w:rFonts w:hint="cs"/>
          <w:sz w:val="27"/>
          <w:rtl/>
        </w:rPr>
        <w:t>الشيخ الوالد، وهو المبنى القائل بتقديم الروايات الموافقة للكتاب على الروايات المخالفة للعامة في مقام التعارض؛ وذلك لأن المرج</w:t>
      </w:r>
      <w:r w:rsidR="008E01B5" w:rsidRPr="00DC6DD8">
        <w:rPr>
          <w:rFonts w:hint="cs"/>
          <w:sz w:val="27"/>
          <w:rtl/>
        </w:rPr>
        <w:t>ِّ</w:t>
      </w:r>
      <w:r w:rsidRPr="00DC6DD8">
        <w:rPr>
          <w:rFonts w:hint="cs"/>
          <w:sz w:val="27"/>
          <w:rtl/>
        </w:rPr>
        <w:t>ح الأو</w:t>
      </w:r>
      <w:r w:rsidR="008E01B5" w:rsidRPr="00DC6DD8">
        <w:rPr>
          <w:rFonts w:hint="cs"/>
          <w:sz w:val="27"/>
          <w:rtl/>
        </w:rPr>
        <w:t>ّ</w:t>
      </w:r>
      <w:r w:rsidRPr="00DC6DD8">
        <w:rPr>
          <w:rFonts w:hint="cs"/>
          <w:sz w:val="27"/>
          <w:rtl/>
        </w:rPr>
        <w:t xml:space="preserve">ل هو موافقة الكتاب. </w:t>
      </w:r>
    </w:p>
    <w:p w:rsidR="0045013F" w:rsidRPr="00DC6DD8" w:rsidRDefault="0045013F" w:rsidP="008A131A">
      <w:pPr>
        <w:spacing w:line="390" w:lineRule="exact"/>
        <w:rPr>
          <w:bCs/>
          <w:sz w:val="27"/>
          <w:rtl/>
        </w:rPr>
      </w:pPr>
      <w:r w:rsidRPr="00DC6DD8">
        <w:rPr>
          <w:rFonts w:hint="cs"/>
          <w:b/>
          <w:bCs/>
          <w:sz w:val="27"/>
          <w:rtl/>
        </w:rPr>
        <w:t>وثانياً</w:t>
      </w:r>
      <w:r w:rsidRPr="00DC6DD8">
        <w:rPr>
          <w:rFonts w:hint="cs"/>
          <w:sz w:val="27"/>
          <w:rtl/>
        </w:rPr>
        <w:t>: إن الشهرة المد</w:t>
      </w:r>
      <w:r w:rsidR="008E01B5" w:rsidRPr="00DC6DD8">
        <w:rPr>
          <w:rFonts w:hint="cs"/>
          <w:sz w:val="27"/>
          <w:rtl/>
        </w:rPr>
        <w:t>ّ</w:t>
      </w:r>
      <w:r w:rsidRPr="00DC6DD8">
        <w:rPr>
          <w:rFonts w:hint="cs"/>
          <w:sz w:val="27"/>
          <w:rtl/>
        </w:rPr>
        <w:t xml:space="preserve">عاة في المسألة ـ ناهيك عن الإجماع ـ موضع نقاش؛ إذ </w:t>
      </w:r>
      <w:r w:rsidR="008E01B5" w:rsidRPr="00DC6DD8">
        <w:rPr>
          <w:rFonts w:hint="cs"/>
          <w:sz w:val="27"/>
          <w:rtl/>
        </w:rPr>
        <w:t>إ</w:t>
      </w:r>
      <w:r w:rsidRPr="00DC6DD8">
        <w:rPr>
          <w:rFonts w:hint="cs"/>
          <w:sz w:val="27"/>
          <w:rtl/>
        </w:rPr>
        <w:t>ن هناك ـ كما تقد</w:t>
      </w:r>
      <w:r w:rsidR="008E01B5" w:rsidRPr="00DC6DD8">
        <w:rPr>
          <w:rFonts w:hint="cs"/>
          <w:sz w:val="27"/>
          <w:rtl/>
        </w:rPr>
        <w:t>َّ</w:t>
      </w:r>
      <w:r w:rsidRPr="00DC6DD8">
        <w:rPr>
          <w:rFonts w:hint="cs"/>
          <w:sz w:val="27"/>
          <w:rtl/>
        </w:rPr>
        <w:t>م ـ ستة أقوال في هذه المسألة؛ وعليه كيف يُد</w:t>
      </w:r>
      <w:r w:rsidR="008E01B5" w:rsidRPr="00DC6DD8">
        <w:rPr>
          <w:rFonts w:hint="cs"/>
          <w:sz w:val="27"/>
          <w:rtl/>
        </w:rPr>
        <w:t>ّ</w:t>
      </w:r>
      <w:r w:rsidRPr="00DC6DD8">
        <w:rPr>
          <w:rFonts w:hint="cs"/>
          <w:sz w:val="27"/>
          <w:rtl/>
        </w:rPr>
        <w:t>عى الإجماع في مسألة</w:t>
      </w:r>
      <w:r w:rsidR="008E01B5" w:rsidRPr="00DC6DD8">
        <w:rPr>
          <w:rFonts w:hint="cs"/>
          <w:sz w:val="27"/>
          <w:rtl/>
        </w:rPr>
        <w:t>ٍ</w:t>
      </w:r>
      <w:r w:rsidRPr="00DC6DD8">
        <w:rPr>
          <w:rFonts w:hint="cs"/>
          <w:sz w:val="27"/>
          <w:rtl/>
        </w:rPr>
        <w:t xml:space="preserve"> وقع الخلاف حولها بين المجتهدين، </w:t>
      </w:r>
      <w:r w:rsidR="008E215D" w:rsidRPr="00DC6DD8">
        <w:rPr>
          <w:rFonts w:hint="cs"/>
          <w:sz w:val="27"/>
          <w:rtl/>
        </w:rPr>
        <w:t>بعد</w:t>
      </w:r>
      <w:r w:rsidRPr="00DC6DD8">
        <w:rPr>
          <w:rFonts w:hint="cs"/>
          <w:sz w:val="27"/>
          <w:rtl/>
        </w:rPr>
        <w:t xml:space="preserve"> ورود الروايات المتعارضة والمتفاوتة؟! </w:t>
      </w:r>
    </w:p>
    <w:p w:rsidR="008E215D" w:rsidRPr="00DC6DD8" w:rsidRDefault="0045013F" w:rsidP="008A131A">
      <w:pPr>
        <w:rPr>
          <w:sz w:val="27"/>
          <w:rtl/>
        </w:rPr>
      </w:pPr>
      <w:r w:rsidRPr="00DC6DD8">
        <w:rPr>
          <w:rFonts w:hint="cs"/>
          <w:b/>
          <w:bCs/>
          <w:sz w:val="27"/>
          <w:rtl/>
        </w:rPr>
        <w:t>قد ي</w:t>
      </w:r>
      <w:r w:rsidR="008E215D" w:rsidRPr="00DC6DD8">
        <w:rPr>
          <w:rFonts w:hint="cs"/>
          <w:b/>
          <w:bCs/>
          <w:sz w:val="27"/>
          <w:rtl/>
        </w:rPr>
        <w:t>ُ</w:t>
      </w:r>
      <w:r w:rsidRPr="00DC6DD8">
        <w:rPr>
          <w:rFonts w:hint="cs"/>
          <w:b/>
          <w:bCs/>
          <w:sz w:val="27"/>
          <w:rtl/>
        </w:rPr>
        <w:t>قال</w:t>
      </w:r>
      <w:r w:rsidRPr="00DC6DD8">
        <w:rPr>
          <w:rFonts w:hint="cs"/>
          <w:sz w:val="27"/>
          <w:rtl/>
        </w:rPr>
        <w:t>: إن الحرمان في الجملة مورد قبول جميع الفقهاء، وهذا المقدار يكفي في ترجيح الروايات المتعارض</w:t>
      </w:r>
      <w:r w:rsidR="008E215D" w:rsidRPr="00DC6DD8">
        <w:rPr>
          <w:rFonts w:hint="cs"/>
          <w:sz w:val="27"/>
          <w:rtl/>
        </w:rPr>
        <w:t>ة.</w:t>
      </w:r>
    </w:p>
    <w:p w:rsidR="0045013F" w:rsidRPr="00DC6DD8" w:rsidRDefault="0045013F" w:rsidP="00196B44">
      <w:pPr>
        <w:rPr>
          <w:bCs/>
          <w:sz w:val="27"/>
          <w:rtl/>
        </w:rPr>
      </w:pPr>
      <w:r w:rsidRPr="00DC6DD8">
        <w:rPr>
          <w:rFonts w:hint="cs"/>
          <w:b/>
          <w:bCs/>
          <w:sz w:val="27"/>
          <w:rtl/>
        </w:rPr>
        <w:t>إلا</w:t>
      </w:r>
      <w:r w:rsidR="008E215D" w:rsidRPr="00DC6DD8">
        <w:rPr>
          <w:rFonts w:hint="cs"/>
          <w:b/>
          <w:bCs/>
          <w:sz w:val="27"/>
          <w:rtl/>
        </w:rPr>
        <w:t>ّ أن هذا الكلام غيرُ صحيحٍ</w:t>
      </w:r>
      <w:r w:rsidRPr="00DC6DD8">
        <w:rPr>
          <w:rFonts w:hint="cs"/>
          <w:sz w:val="27"/>
          <w:rtl/>
        </w:rPr>
        <w:t>؛ إذ بناء على ما ورد في مقبولة عمر بن حنظلة في باب المرجّحات بين الروايات المتعارضة إنما تكون الشهرة ملاكاً للترجيح إذا لم يكن هناك شك</w:t>
      </w:r>
      <w:r w:rsidR="008E215D" w:rsidRPr="00DC6DD8">
        <w:rPr>
          <w:rFonts w:hint="cs"/>
          <w:sz w:val="27"/>
          <w:rtl/>
        </w:rPr>
        <w:t>ٌّ</w:t>
      </w:r>
      <w:r w:rsidRPr="00DC6DD8">
        <w:rPr>
          <w:rFonts w:hint="cs"/>
          <w:sz w:val="27"/>
          <w:rtl/>
        </w:rPr>
        <w:t xml:space="preserve"> في الخبر الموافق للشهرة من جهة</w:t>
      </w:r>
      <w:r w:rsidR="008E215D" w:rsidRPr="00DC6DD8">
        <w:rPr>
          <w:rFonts w:hint="cs"/>
          <w:sz w:val="27"/>
          <w:rtl/>
        </w:rPr>
        <w:t>ٍ</w:t>
      </w:r>
      <w:r w:rsidRPr="00DC6DD8">
        <w:rPr>
          <w:rFonts w:hint="cs"/>
          <w:sz w:val="27"/>
          <w:rtl/>
        </w:rPr>
        <w:t>، وأن يوجب القطع واليقين ببطلان الرواية المخالفة للشهرة من جهة</w:t>
      </w:r>
      <w:r w:rsidR="008E215D" w:rsidRPr="00DC6DD8">
        <w:rPr>
          <w:rFonts w:hint="cs"/>
          <w:sz w:val="27"/>
          <w:rtl/>
        </w:rPr>
        <w:t>ٍ</w:t>
      </w:r>
      <w:r w:rsidRPr="00DC6DD8">
        <w:rPr>
          <w:rFonts w:hint="cs"/>
          <w:sz w:val="27"/>
          <w:rtl/>
        </w:rPr>
        <w:t xml:space="preserve"> أخرى. </w:t>
      </w:r>
      <w:r w:rsidR="008E215D" w:rsidRPr="00DC6DD8">
        <w:rPr>
          <w:rFonts w:hint="cs"/>
          <w:sz w:val="27"/>
          <w:rtl/>
        </w:rPr>
        <w:t>و</w:t>
      </w:r>
      <w:r w:rsidRPr="00DC6DD8">
        <w:rPr>
          <w:rFonts w:hint="cs"/>
          <w:sz w:val="27"/>
          <w:rtl/>
        </w:rPr>
        <w:t>بعد الالتفات إلى هذا التوضيح نتساءل: هل هناك من شهرة</w:t>
      </w:r>
      <w:r w:rsidR="008E215D" w:rsidRPr="00DC6DD8">
        <w:rPr>
          <w:rFonts w:hint="cs"/>
          <w:sz w:val="27"/>
          <w:rtl/>
        </w:rPr>
        <w:t>ٍ</w:t>
      </w:r>
      <w:r w:rsidRPr="00DC6DD8">
        <w:rPr>
          <w:rFonts w:hint="cs"/>
          <w:sz w:val="27"/>
          <w:rtl/>
        </w:rPr>
        <w:t xml:space="preserve"> عملية في هذه المسألة على مورد</w:t>
      </w:r>
      <w:r w:rsidR="008E215D" w:rsidRPr="00DC6DD8">
        <w:rPr>
          <w:rFonts w:hint="cs"/>
          <w:sz w:val="27"/>
          <w:rtl/>
        </w:rPr>
        <w:t>ٍ</w:t>
      </w:r>
      <w:r w:rsidRPr="00DC6DD8">
        <w:rPr>
          <w:rFonts w:hint="cs"/>
          <w:sz w:val="27"/>
          <w:rtl/>
        </w:rPr>
        <w:t xml:space="preserve"> واحد تشتمل على الخصائص المتقدّمة، ويمكنها أن تكون هي المرجّ</w:t>
      </w:r>
      <w:r w:rsidR="008E215D" w:rsidRPr="00DC6DD8">
        <w:rPr>
          <w:rFonts w:hint="cs"/>
          <w:sz w:val="27"/>
          <w:rtl/>
        </w:rPr>
        <w:t>ِ</w:t>
      </w:r>
      <w:r w:rsidRPr="00DC6DD8">
        <w:rPr>
          <w:rFonts w:hint="cs"/>
          <w:sz w:val="27"/>
          <w:rtl/>
        </w:rPr>
        <w:t xml:space="preserve">حة؟ ثم إن وجود الإجماع هو في الجملة كالعدم؛ إذ </w:t>
      </w:r>
      <w:r w:rsidR="008E215D" w:rsidRPr="00DC6DD8">
        <w:rPr>
          <w:rFonts w:hint="cs"/>
          <w:sz w:val="27"/>
          <w:rtl/>
        </w:rPr>
        <w:t>إ</w:t>
      </w:r>
      <w:r w:rsidRPr="00DC6DD8">
        <w:rPr>
          <w:rFonts w:hint="cs"/>
          <w:sz w:val="27"/>
          <w:rtl/>
        </w:rPr>
        <w:t>ن دعوى الإجماع في مسألة إرث الزوجة لم تثبت إلا</w:t>
      </w:r>
      <w:r w:rsidR="008E215D" w:rsidRPr="00DC6DD8">
        <w:rPr>
          <w:rFonts w:hint="cs"/>
          <w:sz w:val="27"/>
          <w:rtl/>
        </w:rPr>
        <w:t>ّ</w:t>
      </w:r>
      <w:r w:rsidRPr="00DC6DD8">
        <w:rPr>
          <w:rFonts w:hint="cs"/>
          <w:sz w:val="27"/>
          <w:rtl/>
        </w:rPr>
        <w:t xml:space="preserve"> بالنسبة إلى بعض الأقوال، ولم يق</w:t>
      </w:r>
      <w:r w:rsidR="008E215D" w:rsidRPr="00DC6DD8">
        <w:rPr>
          <w:rFonts w:hint="cs"/>
          <w:sz w:val="27"/>
          <w:rtl/>
        </w:rPr>
        <w:t>ُ</w:t>
      </w:r>
      <w:r w:rsidRPr="00DC6DD8">
        <w:rPr>
          <w:rFonts w:hint="cs"/>
          <w:sz w:val="27"/>
          <w:rtl/>
        </w:rPr>
        <w:t>م</w:t>
      </w:r>
      <w:r w:rsidR="008E215D" w:rsidRPr="00DC6DD8">
        <w:rPr>
          <w:rFonts w:hint="cs"/>
          <w:sz w:val="27"/>
          <w:rtl/>
        </w:rPr>
        <w:t>ْ</w:t>
      </w:r>
      <w:r w:rsidRPr="00DC6DD8">
        <w:rPr>
          <w:rFonts w:hint="cs"/>
          <w:sz w:val="27"/>
          <w:rtl/>
        </w:rPr>
        <w:t xml:space="preserve"> في مورد</w:t>
      </w:r>
      <w:r w:rsidR="008E215D" w:rsidRPr="00DC6DD8">
        <w:rPr>
          <w:rFonts w:hint="cs"/>
          <w:sz w:val="27"/>
          <w:rtl/>
        </w:rPr>
        <w:t>ٍ</w:t>
      </w:r>
      <w:r w:rsidRPr="00DC6DD8">
        <w:rPr>
          <w:rFonts w:hint="cs"/>
          <w:sz w:val="27"/>
          <w:rtl/>
        </w:rPr>
        <w:t xml:space="preserve"> واحد، وهو (أصل مسألة حرمان الزوجة). </w:t>
      </w:r>
    </w:p>
    <w:p w:rsidR="0045013F" w:rsidRPr="00DC6DD8" w:rsidRDefault="008E215D" w:rsidP="00196B44">
      <w:pPr>
        <w:rPr>
          <w:bCs/>
          <w:sz w:val="27"/>
          <w:rtl/>
        </w:rPr>
      </w:pPr>
      <w:r w:rsidRPr="00DC6DD8">
        <w:rPr>
          <w:rFonts w:hint="cs"/>
          <w:sz w:val="27"/>
          <w:rtl/>
        </w:rPr>
        <w:t>ومن ال</w:t>
      </w:r>
      <w:r w:rsidR="0045013F" w:rsidRPr="00DC6DD8">
        <w:rPr>
          <w:rFonts w:hint="cs"/>
          <w:sz w:val="27"/>
          <w:rtl/>
        </w:rPr>
        <w:t>جدير بالذكر أن جميع ما ذ</w:t>
      </w:r>
      <w:r w:rsidRPr="00DC6DD8">
        <w:rPr>
          <w:rFonts w:hint="cs"/>
          <w:sz w:val="27"/>
          <w:rtl/>
        </w:rPr>
        <w:t>ُ</w:t>
      </w:r>
      <w:r w:rsidR="0045013F" w:rsidRPr="00DC6DD8">
        <w:rPr>
          <w:rFonts w:hint="cs"/>
          <w:sz w:val="27"/>
          <w:rtl/>
        </w:rPr>
        <w:t xml:space="preserve">كر في الأجوبة عن إشكالات صاحب </w:t>
      </w:r>
      <w:r w:rsidR="0045013F" w:rsidRPr="00DC6DD8">
        <w:rPr>
          <w:rFonts w:hint="eastAsia"/>
          <w:b/>
          <w:sz w:val="24"/>
          <w:szCs w:val="24"/>
          <w:rtl/>
        </w:rPr>
        <w:t>«</w:t>
      </w:r>
      <w:r w:rsidR="0045013F" w:rsidRPr="00DC6DD8">
        <w:rPr>
          <w:rFonts w:hint="cs"/>
          <w:sz w:val="27"/>
          <w:rtl/>
        </w:rPr>
        <w:t>مستند الشيعة</w:t>
      </w:r>
      <w:r w:rsidR="0045013F" w:rsidRPr="00DC6DD8">
        <w:rPr>
          <w:rFonts w:hint="eastAsia"/>
          <w:b/>
          <w:sz w:val="24"/>
          <w:szCs w:val="24"/>
          <w:rtl/>
        </w:rPr>
        <w:t>»</w:t>
      </w:r>
      <w:r w:rsidR="0045013F" w:rsidRPr="00DC6DD8">
        <w:rPr>
          <w:rFonts w:hint="cs"/>
          <w:sz w:val="27"/>
          <w:rtl/>
        </w:rPr>
        <w:t xml:space="preserve"> على الصحيحتين الأوليين ي</w:t>
      </w:r>
      <w:r w:rsidRPr="00DC6DD8">
        <w:rPr>
          <w:rFonts w:hint="cs"/>
          <w:sz w:val="27"/>
          <w:rtl/>
        </w:rPr>
        <w:t>َ</w:t>
      </w:r>
      <w:r w:rsidR="0045013F" w:rsidRPr="00DC6DD8">
        <w:rPr>
          <w:rFonts w:hint="cs"/>
          <w:sz w:val="27"/>
          <w:rtl/>
        </w:rPr>
        <w:t>ر</w:t>
      </w:r>
      <w:r w:rsidRPr="00DC6DD8">
        <w:rPr>
          <w:rFonts w:hint="cs"/>
          <w:sz w:val="27"/>
          <w:rtl/>
        </w:rPr>
        <w:t>ِ</w:t>
      </w:r>
      <w:r w:rsidR="0045013F" w:rsidRPr="00DC6DD8">
        <w:rPr>
          <w:rFonts w:hint="cs"/>
          <w:sz w:val="27"/>
          <w:rtl/>
        </w:rPr>
        <w:t>د</w:t>
      </w:r>
      <w:r w:rsidRPr="00DC6DD8">
        <w:rPr>
          <w:rFonts w:hint="cs"/>
          <w:sz w:val="27"/>
          <w:rtl/>
        </w:rPr>
        <w:t>ُ</w:t>
      </w:r>
      <w:r w:rsidR="0045013F" w:rsidRPr="00DC6DD8">
        <w:rPr>
          <w:rFonts w:hint="cs"/>
          <w:sz w:val="27"/>
          <w:rtl/>
        </w:rPr>
        <w:t xml:space="preserve"> في الصحيحتين التاليتين أيضاً</w:t>
      </w:r>
      <w:r w:rsidRPr="00DC6DD8">
        <w:rPr>
          <w:rFonts w:hint="cs"/>
          <w:sz w:val="27"/>
          <w:rtl/>
        </w:rPr>
        <w:t>،</w:t>
      </w:r>
      <w:r w:rsidR="0045013F" w:rsidRPr="00DC6DD8">
        <w:rPr>
          <w:rFonts w:hint="cs"/>
          <w:sz w:val="27"/>
          <w:rtl/>
        </w:rPr>
        <w:t xml:space="preserve"> رغم أن</w:t>
      </w:r>
      <w:r w:rsidRPr="00DC6DD8">
        <w:rPr>
          <w:rFonts w:hint="cs"/>
          <w:sz w:val="27"/>
          <w:rtl/>
        </w:rPr>
        <w:t>ّه</w:t>
      </w:r>
      <w:r w:rsidR="0045013F" w:rsidRPr="00DC6DD8">
        <w:rPr>
          <w:rFonts w:hint="cs"/>
          <w:sz w:val="27"/>
          <w:rtl/>
        </w:rPr>
        <w:t xml:space="preserve"> بالإمكان القول: في الصحيحتين الأخيرتين (أي صحيحة عُب</w:t>
      </w:r>
      <w:r w:rsidRPr="00DC6DD8">
        <w:rPr>
          <w:rFonts w:hint="cs"/>
          <w:sz w:val="27"/>
          <w:rtl/>
        </w:rPr>
        <w:t>َ</w:t>
      </w:r>
      <w:r w:rsidR="0045013F" w:rsidRPr="00DC6DD8">
        <w:rPr>
          <w:rFonts w:hint="cs"/>
          <w:sz w:val="27"/>
          <w:rtl/>
        </w:rPr>
        <w:t>ي</w:t>
      </w:r>
      <w:r w:rsidRPr="00DC6DD8">
        <w:rPr>
          <w:rFonts w:hint="cs"/>
          <w:sz w:val="27"/>
          <w:rtl/>
        </w:rPr>
        <w:t>ْ</w:t>
      </w:r>
      <w:r w:rsidR="0045013F" w:rsidRPr="00DC6DD8">
        <w:rPr>
          <w:rFonts w:hint="cs"/>
          <w:sz w:val="27"/>
          <w:rtl/>
        </w:rPr>
        <w:t>د بن زرارة والفضل بن أبي العب</w:t>
      </w:r>
      <w:r w:rsidRPr="00DC6DD8">
        <w:rPr>
          <w:rFonts w:hint="cs"/>
          <w:sz w:val="27"/>
          <w:rtl/>
        </w:rPr>
        <w:t>ّ</w:t>
      </w:r>
      <w:r w:rsidR="00CC5110">
        <w:rPr>
          <w:rFonts w:hint="cs"/>
          <w:sz w:val="27"/>
          <w:rtl/>
        </w:rPr>
        <w:t>اس)</w:t>
      </w:r>
      <w:r w:rsidR="0045013F" w:rsidRPr="00DC6DD8">
        <w:rPr>
          <w:sz w:val="27"/>
          <w:vertAlign w:val="superscript"/>
          <w:rtl/>
        </w:rPr>
        <w:t>(</w:t>
      </w:r>
      <w:r w:rsidR="0045013F" w:rsidRPr="00DC6DD8">
        <w:rPr>
          <w:rStyle w:val="ac"/>
          <w:sz w:val="27"/>
          <w:rtl/>
        </w:rPr>
        <w:endnoteReference w:id="78"/>
      </w:r>
      <w:r w:rsidR="0045013F" w:rsidRPr="00DC6DD8">
        <w:rPr>
          <w:sz w:val="27"/>
          <w:vertAlign w:val="superscript"/>
          <w:rtl/>
        </w:rPr>
        <w:t>)</w:t>
      </w:r>
      <w:r w:rsidR="0045013F" w:rsidRPr="00DC6DD8">
        <w:rPr>
          <w:rFonts w:hint="cs"/>
          <w:sz w:val="27"/>
          <w:rtl/>
        </w:rPr>
        <w:t xml:space="preserve"> لم ي</w:t>
      </w:r>
      <w:r w:rsidRPr="00DC6DD8">
        <w:rPr>
          <w:rFonts w:hint="cs"/>
          <w:sz w:val="27"/>
          <w:rtl/>
        </w:rPr>
        <w:t>َ</w:t>
      </w:r>
      <w:r w:rsidR="0045013F" w:rsidRPr="00DC6DD8">
        <w:rPr>
          <w:rFonts w:hint="cs"/>
          <w:sz w:val="27"/>
          <w:rtl/>
        </w:rPr>
        <w:t>ر</w:t>
      </w:r>
      <w:r w:rsidRPr="00DC6DD8">
        <w:rPr>
          <w:rFonts w:hint="cs"/>
          <w:sz w:val="27"/>
          <w:rtl/>
        </w:rPr>
        <w:t>ِ</w:t>
      </w:r>
      <w:r w:rsidR="0045013F" w:rsidRPr="00DC6DD8">
        <w:rPr>
          <w:rFonts w:hint="cs"/>
          <w:sz w:val="27"/>
          <w:rtl/>
        </w:rPr>
        <w:t>د</w:t>
      </w:r>
      <w:r w:rsidRPr="00DC6DD8">
        <w:rPr>
          <w:rFonts w:hint="cs"/>
          <w:sz w:val="27"/>
          <w:rtl/>
        </w:rPr>
        <w:t>ْ</w:t>
      </w:r>
      <w:r w:rsidR="0045013F" w:rsidRPr="00DC6DD8">
        <w:rPr>
          <w:rFonts w:hint="cs"/>
          <w:sz w:val="27"/>
          <w:rtl/>
        </w:rPr>
        <w:t xml:space="preserve"> في سؤال السائل كلام</w:t>
      </w:r>
      <w:r w:rsidR="0074182B" w:rsidRPr="00DC6DD8">
        <w:rPr>
          <w:rFonts w:hint="cs"/>
          <w:sz w:val="27"/>
          <w:rtl/>
        </w:rPr>
        <w:t>ٌ</w:t>
      </w:r>
      <w:r w:rsidR="0045013F" w:rsidRPr="00DC6DD8">
        <w:rPr>
          <w:rFonts w:hint="cs"/>
          <w:sz w:val="27"/>
          <w:rtl/>
        </w:rPr>
        <w:t xml:space="preserve"> بشأن الأرض والدار</w:t>
      </w:r>
      <w:r w:rsidR="0074182B" w:rsidRPr="00DC6DD8">
        <w:rPr>
          <w:rFonts w:hint="cs"/>
          <w:sz w:val="27"/>
          <w:rtl/>
        </w:rPr>
        <w:t>؛</w:t>
      </w:r>
      <w:r w:rsidR="0045013F" w:rsidRPr="00DC6DD8">
        <w:rPr>
          <w:rFonts w:hint="cs"/>
          <w:sz w:val="27"/>
          <w:rtl/>
        </w:rPr>
        <w:t xml:space="preserve"> كي يقال</w:t>
      </w:r>
      <w:r w:rsidR="0074182B" w:rsidRPr="00DC6DD8">
        <w:rPr>
          <w:rFonts w:hint="cs"/>
          <w:sz w:val="27"/>
          <w:rtl/>
        </w:rPr>
        <w:t>،</w:t>
      </w:r>
      <w:r w:rsidR="0045013F" w:rsidRPr="00DC6DD8">
        <w:rPr>
          <w:rFonts w:hint="cs"/>
          <w:sz w:val="27"/>
          <w:rtl/>
        </w:rPr>
        <w:t xml:space="preserve"> كما قيل في الصحيحتين الأوليين: إن العام نص</w:t>
      </w:r>
      <w:r w:rsidR="0074182B" w:rsidRPr="00DC6DD8">
        <w:rPr>
          <w:rFonts w:hint="cs"/>
          <w:sz w:val="27"/>
          <w:rtl/>
        </w:rPr>
        <w:t>ٌّ</w:t>
      </w:r>
      <w:r w:rsidR="0045013F" w:rsidRPr="00DC6DD8">
        <w:rPr>
          <w:rFonts w:hint="cs"/>
          <w:sz w:val="27"/>
          <w:rtl/>
        </w:rPr>
        <w:t xml:space="preserve"> في شمول هذين الموردين، وبالتالي فإن هذا التنصيص يؤد</w:t>
      </w:r>
      <w:r w:rsidR="0074182B" w:rsidRPr="00DC6DD8">
        <w:rPr>
          <w:rFonts w:hint="cs"/>
          <w:sz w:val="27"/>
          <w:rtl/>
        </w:rPr>
        <w:t>ّ</w:t>
      </w:r>
      <w:r w:rsidR="0045013F" w:rsidRPr="00DC6DD8">
        <w:rPr>
          <w:rFonts w:hint="cs"/>
          <w:sz w:val="27"/>
          <w:rtl/>
        </w:rPr>
        <w:t xml:space="preserve">ي إلى وقوع التعارض بين هاتين الروايتين وروايات الحرمان، ويكون هذا التعارض على نحو التباين. </w:t>
      </w:r>
    </w:p>
    <w:p w:rsidR="0045013F" w:rsidRPr="00DC6DD8" w:rsidRDefault="0074182B" w:rsidP="00196B44">
      <w:pPr>
        <w:rPr>
          <w:bCs/>
          <w:sz w:val="27"/>
          <w:rtl/>
        </w:rPr>
      </w:pPr>
      <w:r w:rsidRPr="00DC6DD8">
        <w:rPr>
          <w:rFonts w:hint="cs"/>
          <w:sz w:val="27"/>
          <w:rtl/>
        </w:rPr>
        <w:t>و</w:t>
      </w:r>
      <w:r w:rsidR="0045013F" w:rsidRPr="00DC6DD8">
        <w:rPr>
          <w:rFonts w:hint="cs"/>
          <w:sz w:val="27"/>
          <w:rtl/>
        </w:rPr>
        <w:t>نقول في الجواب عن ذلك: رغم عدم ورود هذين الموردين في سؤال السائل، مع أنهما يشك</w:t>
      </w:r>
      <w:r w:rsidRPr="00DC6DD8">
        <w:rPr>
          <w:rFonts w:hint="cs"/>
          <w:sz w:val="27"/>
          <w:rtl/>
        </w:rPr>
        <w:t>ِّ</w:t>
      </w:r>
      <w:r w:rsidR="0045013F" w:rsidRPr="00DC6DD8">
        <w:rPr>
          <w:rFonts w:hint="cs"/>
          <w:sz w:val="27"/>
          <w:rtl/>
        </w:rPr>
        <w:t>لان أصل الاختلاف القائم بين العامة والخاصة، إلا</w:t>
      </w:r>
      <w:r w:rsidRPr="00DC6DD8">
        <w:rPr>
          <w:rFonts w:hint="cs"/>
          <w:sz w:val="27"/>
          <w:rtl/>
        </w:rPr>
        <w:t>ّ</w:t>
      </w:r>
      <w:r w:rsidR="0045013F" w:rsidRPr="00DC6DD8">
        <w:rPr>
          <w:rFonts w:hint="cs"/>
          <w:sz w:val="27"/>
          <w:rtl/>
        </w:rPr>
        <w:t xml:space="preserve"> أن الإمام المعصوم</w:t>
      </w:r>
      <w:r w:rsidR="00210F2D" w:rsidRPr="00210F2D">
        <w:rPr>
          <w:rFonts w:cs="Mosawi" w:hint="cs"/>
          <w:sz w:val="22"/>
          <w:szCs w:val="22"/>
          <w:rtl/>
        </w:rPr>
        <w:t>×</w:t>
      </w:r>
      <w:r w:rsidR="0045013F" w:rsidRPr="00DC6DD8">
        <w:rPr>
          <w:rFonts w:hint="cs"/>
          <w:sz w:val="27"/>
          <w:rtl/>
        </w:rPr>
        <w:t xml:space="preserve"> يجب عليه ـ طبقاً لعلمه بأن الأرض والدار هما القدر المتيق</w:t>
      </w:r>
      <w:r w:rsidRPr="00DC6DD8">
        <w:rPr>
          <w:rFonts w:hint="cs"/>
          <w:sz w:val="27"/>
          <w:rtl/>
        </w:rPr>
        <w:t>َّ</w:t>
      </w:r>
      <w:r w:rsidR="0045013F" w:rsidRPr="00DC6DD8">
        <w:rPr>
          <w:rFonts w:hint="cs"/>
          <w:sz w:val="27"/>
          <w:rtl/>
        </w:rPr>
        <w:t>ن من الاختلاف بين العامة والخاصة ـ أن يجعل جوابه شاملاً لهذي</w:t>
      </w:r>
      <w:r w:rsidRPr="00DC6DD8">
        <w:rPr>
          <w:rFonts w:hint="cs"/>
          <w:sz w:val="27"/>
          <w:rtl/>
        </w:rPr>
        <w:t>ن</w:t>
      </w:r>
      <w:r w:rsidR="0045013F" w:rsidRPr="00DC6DD8">
        <w:rPr>
          <w:rFonts w:hint="cs"/>
          <w:sz w:val="27"/>
          <w:rtl/>
        </w:rPr>
        <w:t xml:space="preserve"> الموردين أيضاً. وعليه إذا لم نق</w:t>
      </w:r>
      <w:r w:rsidRPr="00DC6DD8">
        <w:rPr>
          <w:rFonts w:hint="cs"/>
          <w:sz w:val="27"/>
          <w:rtl/>
        </w:rPr>
        <w:t>ُ</w:t>
      </w:r>
      <w:r w:rsidR="0045013F" w:rsidRPr="00DC6DD8">
        <w:rPr>
          <w:rFonts w:hint="cs"/>
          <w:sz w:val="27"/>
          <w:rtl/>
        </w:rPr>
        <w:t>ل</w:t>
      </w:r>
      <w:r w:rsidRPr="00DC6DD8">
        <w:rPr>
          <w:rFonts w:hint="cs"/>
          <w:sz w:val="27"/>
          <w:rtl/>
        </w:rPr>
        <w:t>ْ:</w:t>
      </w:r>
      <w:r w:rsidR="0045013F" w:rsidRPr="00DC6DD8">
        <w:rPr>
          <w:rFonts w:hint="cs"/>
          <w:sz w:val="27"/>
          <w:rtl/>
        </w:rPr>
        <w:t xml:space="preserve"> إن العام في </w:t>
      </w:r>
      <w:r w:rsidR="0045013F" w:rsidRPr="00DC6DD8">
        <w:rPr>
          <w:rFonts w:hint="cs"/>
          <w:sz w:val="27"/>
          <w:rtl/>
        </w:rPr>
        <w:lastRenderedPageBreak/>
        <w:t>هاتين الصحيحتين نص</w:t>
      </w:r>
      <w:r w:rsidRPr="00DC6DD8">
        <w:rPr>
          <w:rFonts w:hint="cs"/>
          <w:sz w:val="27"/>
          <w:rtl/>
        </w:rPr>
        <w:t>ٌّ</w:t>
      </w:r>
      <w:r w:rsidR="0045013F" w:rsidRPr="00DC6DD8">
        <w:rPr>
          <w:rFonts w:hint="cs"/>
          <w:sz w:val="27"/>
          <w:rtl/>
        </w:rPr>
        <w:t xml:space="preserve"> في الدار والأرض فلا أقل</w:t>
      </w:r>
      <w:r w:rsidRPr="00DC6DD8">
        <w:rPr>
          <w:rFonts w:hint="cs"/>
          <w:sz w:val="27"/>
          <w:rtl/>
        </w:rPr>
        <w:t>ّ</w:t>
      </w:r>
      <w:r w:rsidR="0045013F" w:rsidRPr="00DC6DD8">
        <w:rPr>
          <w:rFonts w:hint="cs"/>
          <w:sz w:val="27"/>
          <w:rtl/>
        </w:rPr>
        <w:t xml:space="preserve"> من القول: إنه كالنصّ في هذين الموردين. وعلى هذا البيان يكون تعارض هاتين الصحيحتين مع روايات الحرمان تعارضاً بالتباين أيضاً. ثم إذا قلنا</w:t>
      </w:r>
      <w:r w:rsidRPr="00DC6DD8">
        <w:rPr>
          <w:rFonts w:hint="cs"/>
          <w:sz w:val="27"/>
          <w:rtl/>
        </w:rPr>
        <w:t>:</w:t>
      </w:r>
      <w:r w:rsidR="0045013F" w:rsidRPr="00DC6DD8">
        <w:rPr>
          <w:rFonts w:hint="cs"/>
          <w:sz w:val="27"/>
          <w:rtl/>
        </w:rPr>
        <w:t xml:space="preserve"> إن الدار والأرض ليسا مشمولين لهذا العام لم يكن تشبيه الإمام</w:t>
      </w:r>
      <w:r w:rsidR="00210F2D" w:rsidRPr="00210F2D">
        <w:rPr>
          <w:rFonts w:cs="Mosawi" w:hint="cs"/>
          <w:sz w:val="22"/>
          <w:szCs w:val="22"/>
          <w:rtl/>
        </w:rPr>
        <w:t>×</w:t>
      </w:r>
      <w:r w:rsidR="0045013F" w:rsidRPr="00DC6DD8">
        <w:rPr>
          <w:rFonts w:hint="cs"/>
          <w:sz w:val="27"/>
          <w:rtl/>
        </w:rPr>
        <w:t xml:space="preserve"> إرث الزوجة من الزوج</w:t>
      </w:r>
      <w:r w:rsidRPr="00DC6DD8">
        <w:rPr>
          <w:rFonts w:hint="cs"/>
          <w:sz w:val="27"/>
          <w:rtl/>
        </w:rPr>
        <w:t>،</w:t>
      </w:r>
      <w:r w:rsidR="0045013F" w:rsidRPr="00DC6DD8">
        <w:rPr>
          <w:rFonts w:hint="cs"/>
          <w:sz w:val="27"/>
          <w:rtl/>
        </w:rPr>
        <w:t xml:space="preserve"> إذ قال: </w:t>
      </w:r>
      <w:r w:rsidR="0045013F" w:rsidRPr="00DC6DD8">
        <w:rPr>
          <w:rFonts w:hint="eastAsia"/>
          <w:b/>
          <w:sz w:val="24"/>
          <w:szCs w:val="24"/>
          <w:rtl/>
        </w:rPr>
        <w:t>«</w:t>
      </w:r>
      <w:r w:rsidR="0045013F" w:rsidRPr="00DC6DD8">
        <w:rPr>
          <w:rFonts w:hint="cs"/>
          <w:sz w:val="27"/>
          <w:rtl/>
        </w:rPr>
        <w:t>وإن</w:t>
      </w:r>
      <w:r w:rsidRPr="00DC6DD8">
        <w:rPr>
          <w:rFonts w:hint="cs"/>
          <w:sz w:val="27"/>
          <w:rtl/>
        </w:rPr>
        <w:t>ْ</w:t>
      </w:r>
      <w:r w:rsidR="0045013F" w:rsidRPr="00DC6DD8">
        <w:rPr>
          <w:rFonts w:hint="cs"/>
          <w:sz w:val="27"/>
          <w:rtl/>
        </w:rPr>
        <w:t xml:space="preserve"> ماتت فهو كذلك</w:t>
      </w:r>
      <w:r w:rsidR="0045013F" w:rsidRPr="00DC6DD8">
        <w:rPr>
          <w:rFonts w:hint="eastAsia"/>
          <w:b/>
          <w:sz w:val="24"/>
          <w:szCs w:val="24"/>
          <w:rtl/>
        </w:rPr>
        <w:t>»</w:t>
      </w:r>
      <w:r w:rsidRPr="00DC6DD8">
        <w:rPr>
          <w:rFonts w:hint="cs"/>
          <w:sz w:val="27"/>
          <w:rtl/>
        </w:rPr>
        <w:t>،</w:t>
      </w:r>
      <w:r w:rsidR="0045013F" w:rsidRPr="00DC6DD8">
        <w:rPr>
          <w:rFonts w:hint="cs"/>
          <w:sz w:val="27"/>
          <w:rtl/>
        </w:rPr>
        <w:t xml:space="preserve"> صحيحاً؛ لأن الإمام قد أراد من خلال عطف الجملة الثانية: </w:t>
      </w:r>
      <w:r w:rsidR="0045013F" w:rsidRPr="00DC6DD8">
        <w:rPr>
          <w:rFonts w:hint="eastAsia"/>
          <w:b/>
          <w:sz w:val="24"/>
          <w:szCs w:val="24"/>
          <w:rtl/>
        </w:rPr>
        <w:t>«</w:t>
      </w:r>
      <w:r w:rsidR="0045013F" w:rsidRPr="00DC6DD8">
        <w:rPr>
          <w:rFonts w:hint="cs"/>
          <w:sz w:val="27"/>
          <w:rtl/>
        </w:rPr>
        <w:t>وإن</w:t>
      </w:r>
      <w:r w:rsidRPr="00DC6DD8">
        <w:rPr>
          <w:rFonts w:hint="cs"/>
          <w:sz w:val="27"/>
          <w:rtl/>
        </w:rPr>
        <w:t>ْ</w:t>
      </w:r>
      <w:r w:rsidR="0045013F" w:rsidRPr="00DC6DD8">
        <w:rPr>
          <w:rFonts w:hint="cs"/>
          <w:sz w:val="27"/>
          <w:rtl/>
        </w:rPr>
        <w:t xml:space="preserve"> ماتت فهو كذلك</w:t>
      </w:r>
      <w:r w:rsidR="0045013F" w:rsidRPr="00DC6DD8">
        <w:rPr>
          <w:rFonts w:hint="eastAsia"/>
          <w:b/>
          <w:sz w:val="24"/>
          <w:szCs w:val="24"/>
          <w:rtl/>
        </w:rPr>
        <w:t>»</w:t>
      </w:r>
      <w:r w:rsidR="0045013F" w:rsidRPr="00DC6DD8">
        <w:rPr>
          <w:rFonts w:hint="cs"/>
          <w:sz w:val="27"/>
          <w:rtl/>
        </w:rPr>
        <w:t xml:space="preserve"> أن يبيّ</w:t>
      </w:r>
      <w:r w:rsidRPr="00DC6DD8">
        <w:rPr>
          <w:rFonts w:hint="cs"/>
          <w:sz w:val="27"/>
          <w:rtl/>
        </w:rPr>
        <w:t>ِ</w:t>
      </w:r>
      <w:r w:rsidR="0045013F" w:rsidRPr="00DC6DD8">
        <w:rPr>
          <w:rFonts w:hint="cs"/>
          <w:sz w:val="27"/>
          <w:rtl/>
        </w:rPr>
        <w:t>ن حكم إرث الزوج من الزوجة ـ أي توريث الزوج من مطلق أموال الزوجة ـ</w:t>
      </w:r>
      <w:r w:rsidRPr="00DC6DD8">
        <w:rPr>
          <w:rFonts w:hint="cs"/>
          <w:sz w:val="27"/>
          <w:rtl/>
        </w:rPr>
        <w:t>،</w:t>
      </w:r>
      <w:r w:rsidR="0045013F" w:rsidRPr="00DC6DD8">
        <w:rPr>
          <w:rFonts w:hint="cs"/>
          <w:sz w:val="27"/>
          <w:rtl/>
        </w:rPr>
        <w:t xml:space="preserve"> فإذا قلنا بالتخصيص في</w:t>
      </w:r>
      <w:r w:rsidRPr="00DC6DD8">
        <w:rPr>
          <w:rFonts w:hint="cs"/>
          <w:sz w:val="27"/>
          <w:rtl/>
        </w:rPr>
        <w:t xml:space="preserve"> </w:t>
      </w:r>
      <w:r w:rsidR="0045013F" w:rsidRPr="00DC6DD8">
        <w:rPr>
          <w:rFonts w:hint="cs"/>
          <w:sz w:val="27"/>
          <w:rtl/>
        </w:rPr>
        <w:t>ما يتعل</w:t>
      </w:r>
      <w:r w:rsidRPr="00DC6DD8">
        <w:rPr>
          <w:rFonts w:hint="cs"/>
          <w:sz w:val="27"/>
          <w:rtl/>
        </w:rPr>
        <w:t>َّ</w:t>
      </w:r>
      <w:r w:rsidR="0045013F" w:rsidRPr="00DC6DD8">
        <w:rPr>
          <w:rFonts w:hint="cs"/>
          <w:sz w:val="27"/>
          <w:rtl/>
        </w:rPr>
        <w:t xml:space="preserve">ق بالجملة المعطوف عليها وجب علينا القول بالتخصيص في الجملة المعطوفة </w:t>
      </w:r>
      <w:r w:rsidR="0045013F" w:rsidRPr="00DC6DD8">
        <w:rPr>
          <w:rFonts w:hint="eastAsia"/>
          <w:b/>
          <w:sz w:val="24"/>
          <w:szCs w:val="24"/>
          <w:rtl/>
        </w:rPr>
        <w:t>«</w:t>
      </w:r>
      <w:r w:rsidR="0045013F" w:rsidRPr="00DC6DD8">
        <w:rPr>
          <w:rFonts w:hint="cs"/>
          <w:sz w:val="27"/>
          <w:rtl/>
        </w:rPr>
        <w:t>فهو كذلك</w:t>
      </w:r>
      <w:r w:rsidR="0045013F" w:rsidRPr="00DC6DD8">
        <w:rPr>
          <w:rFonts w:hint="eastAsia"/>
          <w:b/>
          <w:sz w:val="24"/>
          <w:szCs w:val="24"/>
          <w:rtl/>
        </w:rPr>
        <w:t>»</w:t>
      </w:r>
      <w:r w:rsidR="0045013F" w:rsidRPr="00DC6DD8">
        <w:rPr>
          <w:rFonts w:hint="cs"/>
          <w:sz w:val="27"/>
          <w:rtl/>
        </w:rPr>
        <w:t xml:space="preserve"> أيضاً، في حين لم يق</w:t>
      </w:r>
      <w:r w:rsidR="009E7F31" w:rsidRPr="00DC6DD8">
        <w:rPr>
          <w:rFonts w:hint="cs"/>
          <w:sz w:val="27"/>
          <w:rtl/>
        </w:rPr>
        <w:t>ُ</w:t>
      </w:r>
      <w:r w:rsidR="0045013F" w:rsidRPr="00DC6DD8">
        <w:rPr>
          <w:rFonts w:hint="cs"/>
          <w:sz w:val="27"/>
          <w:rtl/>
        </w:rPr>
        <w:t>ل</w:t>
      </w:r>
      <w:r w:rsidR="009E7F31" w:rsidRPr="00DC6DD8">
        <w:rPr>
          <w:rFonts w:hint="cs"/>
          <w:sz w:val="27"/>
          <w:rtl/>
        </w:rPr>
        <w:t>ْ</w:t>
      </w:r>
      <w:r w:rsidR="0045013F" w:rsidRPr="00DC6DD8">
        <w:rPr>
          <w:rFonts w:hint="cs"/>
          <w:sz w:val="27"/>
          <w:rtl/>
        </w:rPr>
        <w:t xml:space="preserve"> أحد</w:t>
      </w:r>
      <w:r w:rsidR="009E7F31" w:rsidRPr="00DC6DD8">
        <w:rPr>
          <w:rFonts w:hint="cs"/>
          <w:sz w:val="27"/>
          <w:rtl/>
        </w:rPr>
        <w:t>ٌ</w:t>
      </w:r>
      <w:r w:rsidR="0045013F" w:rsidRPr="00DC6DD8">
        <w:rPr>
          <w:rFonts w:hint="cs"/>
          <w:sz w:val="27"/>
          <w:rtl/>
        </w:rPr>
        <w:t xml:space="preserve"> من الفقهاء بمثل هذا التخصيص أبداً. </w:t>
      </w:r>
    </w:p>
    <w:p w:rsidR="0045013F" w:rsidRPr="00DC6DD8" w:rsidRDefault="0045013F" w:rsidP="00196B44">
      <w:pPr>
        <w:rPr>
          <w:bCs/>
          <w:sz w:val="27"/>
          <w:rtl/>
        </w:rPr>
      </w:pPr>
    </w:p>
    <w:p w:rsidR="0045013F" w:rsidRPr="00DC6DD8" w:rsidRDefault="0045013F" w:rsidP="009E23F0">
      <w:pPr>
        <w:pStyle w:val="31"/>
        <w:rPr>
          <w:color w:val="auto"/>
          <w:rtl/>
        </w:rPr>
      </w:pPr>
      <w:r w:rsidRPr="00DC6DD8">
        <w:rPr>
          <w:rFonts w:hint="cs"/>
          <w:color w:val="auto"/>
          <w:rtl/>
        </w:rPr>
        <w:t>الإشكال الآخر على الروايات الصحيحة الأربعة</w:t>
      </w:r>
    </w:p>
    <w:p w:rsidR="0045013F" w:rsidRPr="00DC6DD8" w:rsidRDefault="0045013F" w:rsidP="00196B44">
      <w:pPr>
        <w:rPr>
          <w:bCs/>
          <w:sz w:val="27"/>
          <w:rtl/>
        </w:rPr>
      </w:pPr>
      <w:r w:rsidRPr="00DC6DD8">
        <w:rPr>
          <w:rFonts w:hint="cs"/>
          <w:sz w:val="27"/>
          <w:rtl/>
        </w:rPr>
        <w:t>إن المستشكل</w:t>
      </w:r>
      <w:r w:rsidR="009E7F31" w:rsidRPr="00DC6DD8">
        <w:rPr>
          <w:rFonts w:hint="cs"/>
          <w:sz w:val="27"/>
          <w:rtl/>
        </w:rPr>
        <w:t>،</w:t>
      </w:r>
      <w:r w:rsidRPr="00DC6DD8">
        <w:rPr>
          <w:rFonts w:hint="cs"/>
          <w:sz w:val="27"/>
          <w:rtl/>
        </w:rPr>
        <w:t xml:space="preserve"> بعد إذعانه بترجيح الروايات الصحيحة الأربعة عند التعارض مع روايات الحرمان، يشير إلى رواية</w:t>
      </w:r>
      <w:r w:rsidR="009E7F31" w:rsidRPr="00DC6DD8">
        <w:rPr>
          <w:rFonts w:hint="cs"/>
          <w:sz w:val="27"/>
          <w:rtl/>
        </w:rPr>
        <w:t>ٍ</w:t>
      </w:r>
      <w:r w:rsidRPr="00DC6DD8">
        <w:rPr>
          <w:rFonts w:hint="cs"/>
          <w:sz w:val="27"/>
          <w:rtl/>
        </w:rPr>
        <w:t xml:space="preserve"> أخرى واردة في باب إرث الزوجة، ويجعلها معارضة لهذه الروايات الصحيحة الأربعة، ويقد</w:t>
      </w:r>
      <w:r w:rsidR="009E7F31" w:rsidRPr="00DC6DD8">
        <w:rPr>
          <w:rFonts w:hint="cs"/>
          <w:sz w:val="27"/>
          <w:rtl/>
        </w:rPr>
        <w:t>ِّ</w:t>
      </w:r>
      <w:r w:rsidRPr="00DC6DD8">
        <w:rPr>
          <w:rFonts w:hint="cs"/>
          <w:sz w:val="27"/>
          <w:rtl/>
        </w:rPr>
        <w:t>م هذه الرواية على تلك الروايات</w:t>
      </w:r>
      <w:r w:rsidR="009E7F31" w:rsidRPr="00DC6DD8">
        <w:rPr>
          <w:rFonts w:hint="cs"/>
          <w:sz w:val="27"/>
          <w:rtl/>
        </w:rPr>
        <w:t xml:space="preserve">؛ </w:t>
      </w:r>
      <w:r w:rsidRPr="00DC6DD8">
        <w:rPr>
          <w:rFonts w:hint="cs"/>
          <w:sz w:val="27"/>
          <w:rtl/>
        </w:rPr>
        <w:t>من باب تقديم المقيّد على المطلق</w:t>
      </w:r>
      <w:r w:rsidR="009E7F31" w:rsidRPr="00DC6DD8">
        <w:rPr>
          <w:rFonts w:hint="cs"/>
          <w:sz w:val="27"/>
          <w:rtl/>
        </w:rPr>
        <w:t>.</w:t>
      </w:r>
      <w:r w:rsidRPr="00DC6DD8">
        <w:rPr>
          <w:rFonts w:hint="cs"/>
          <w:sz w:val="27"/>
          <w:rtl/>
        </w:rPr>
        <w:t xml:space="preserve"> وبذلك يقيم نوعاً من الجمع الدلالي، فلا يسقط أي</w:t>
      </w:r>
      <w:r w:rsidR="009E7F31" w:rsidRPr="00DC6DD8">
        <w:rPr>
          <w:rFonts w:hint="cs"/>
          <w:sz w:val="27"/>
          <w:rtl/>
        </w:rPr>
        <w:t>ٌّ</w:t>
      </w:r>
      <w:r w:rsidRPr="00DC6DD8">
        <w:rPr>
          <w:rFonts w:hint="cs"/>
          <w:sz w:val="27"/>
          <w:rtl/>
        </w:rPr>
        <w:t xml:space="preserve"> منهما عن الحج</w:t>
      </w:r>
      <w:r w:rsidR="009E7F31" w:rsidRPr="00DC6DD8">
        <w:rPr>
          <w:rFonts w:hint="cs"/>
          <w:sz w:val="27"/>
          <w:rtl/>
        </w:rPr>
        <w:t>ّ</w:t>
      </w:r>
      <w:r w:rsidRPr="00DC6DD8">
        <w:rPr>
          <w:rFonts w:hint="cs"/>
          <w:sz w:val="27"/>
          <w:rtl/>
        </w:rPr>
        <w:t xml:space="preserve">ية. </w:t>
      </w:r>
    </w:p>
    <w:p w:rsidR="0045013F" w:rsidRPr="00DC6DD8" w:rsidRDefault="0045013F" w:rsidP="00196B44">
      <w:pPr>
        <w:rPr>
          <w:bCs/>
          <w:sz w:val="27"/>
          <w:rtl/>
        </w:rPr>
      </w:pPr>
      <w:r w:rsidRPr="00DC6DD8">
        <w:rPr>
          <w:rFonts w:hint="cs"/>
          <w:sz w:val="27"/>
          <w:rtl/>
        </w:rPr>
        <w:t>إن الرواية التي يستدل</w:t>
      </w:r>
      <w:r w:rsidR="009E7F31" w:rsidRPr="00DC6DD8">
        <w:rPr>
          <w:rFonts w:hint="cs"/>
          <w:sz w:val="27"/>
          <w:rtl/>
        </w:rPr>
        <w:t>ّ</w:t>
      </w:r>
      <w:r w:rsidRPr="00DC6DD8">
        <w:rPr>
          <w:rFonts w:hint="cs"/>
          <w:sz w:val="27"/>
          <w:rtl/>
        </w:rPr>
        <w:t xml:space="preserve"> بها المستشكل هنا هي مقطوعة ابن أذينة</w:t>
      </w:r>
      <w:r w:rsidR="009E7F31" w:rsidRPr="00DC6DD8">
        <w:rPr>
          <w:rFonts w:hint="cs"/>
          <w:sz w:val="27"/>
          <w:rtl/>
        </w:rPr>
        <w:t>،</w:t>
      </w:r>
      <w:r w:rsidRPr="00DC6DD8">
        <w:rPr>
          <w:rFonts w:hint="cs"/>
          <w:sz w:val="27"/>
          <w:rtl/>
        </w:rPr>
        <w:t xml:space="preserve"> الواردة في باب إرث الزوجة، والتي تقول: </w:t>
      </w:r>
      <w:r w:rsidRPr="00DC6DD8">
        <w:rPr>
          <w:rFonts w:hint="eastAsia"/>
          <w:b/>
          <w:sz w:val="24"/>
          <w:szCs w:val="24"/>
          <w:rtl/>
        </w:rPr>
        <w:t>«</w:t>
      </w:r>
      <w:r w:rsidRPr="00DC6DD8">
        <w:rPr>
          <w:rFonts w:hint="cs"/>
          <w:sz w:val="27"/>
          <w:rtl/>
        </w:rPr>
        <w:t>في النساء إذا كان لهن</w:t>
      </w:r>
      <w:r w:rsidR="009E7F31" w:rsidRPr="00DC6DD8">
        <w:rPr>
          <w:rFonts w:hint="cs"/>
          <w:sz w:val="27"/>
          <w:rtl/>
        </w:rPr>
        <w:t>َّ</w:t>
      </w:r>
      <w:r w:rsidRPr="00DC6DD8">
        <w:rPr>
          <w:rFonts w:hint="cs"/>
          <w:sz w:val="27"/>
          <w:rtl/>
        </w:rPr>
        <w:t xml:space="preserve"> ولد</w:t>
      </w:r>
      <w:r w:rsidR="009E7F31" w:rsidRPr="00DC6DD8">
        <w:rPr>
          <w:rFonts w:hint="cs"/>
          <w:sz w:val="27"/>
          <w:rtl/>
        </w:rPr>
        <w:t>ٌ</w:t>
      </w:r>
      <w:r w:rsidRPr="00DC6DD8">
        <w:rPr>
          <w:rFonts w:hint="cs"/>
          <w:sz w:val="27"/>
          <w:rtl/>
        </w:rPr>
        <w:t xml:space="preserve"> أعطين من الرباع</w:t>
      </w:r>
      <w:r w:rsidRPr="00DC6DD8">
        <w:rPr>
          <w:rFonts w:hint="eastAsia"/>
          <w:b/>
          <w:sz w:val="24"/>
          <w:szCs w:val="24"/>
          <w:rtl/>
        </w:rPr>
        <w:t>»</w:t>
      </w:r>
      <w:r w:rsidRPr="00DC6DD8">
        <w:rPr>
          <w:sz w:val="27"/>
          <w:vertAlign w:val="superscript"/>
          <w:rtl/>
        </w:rPr>
        <w:t>(</w:t>
      </w:r>
      <w:r w:rsidRPr="00DC6DD8">
        <w:rPr>
          <w:rStyle w:val="ac"/>
          <w:sz w:val="27"/>
          <w:rtl/>
        </w:rPr>
        <w:endnoteReference w:id="79"/>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r w:rsidRPr="00DC6DD8">
        <w:rPr>
          <w:rFonts w:hint="cs"/>
          <w:sz w:val="27"/>
          <w:rtl/>
        </w:rPr>
        <w:t>إن هذه المقطوعة تعمل بمنطوقها على تقييد إطلاق هذه الروايات الصحيحة الأربعة (التي كانت تدل</w:t>
      </w:r>
      <w:r w:rsidR="009E7F31" w:rsidRPr="00DC6DD8">
        <w:rPr>
          <w:rFonts w:hint="cs"/>
          <w:sz w:val="27"/>
          <w:rtl/>
        </w:rPr>
        <w:t>ّ</w:t>
      </w:r>
      <w:r w:rsidRPr="00DC6DD8">
        <w:rPr>
          <w:rFonts w:hint="cs"/>
          <w:sz w:val="27"/>
          <w:rtl/>
        </w:rPr>
        <w:t xml:space="preserve"> على إرث النساء من جميع تركة الزوج)، حيث تقيّ</w:t>
      </w:r>
      <w:r w:rsidR="009E7F31" w:rsidRPr="00DC6DD8">
        <w:rPr>
          <w:rFonts w:hint="cs"/>
          <w:sz w:val="27"/>
          <w:rtl/>
        </w:rPr>
        <w:t>ِ</w:t>
      </w:r>
      <w:r w:rsidRPr="00DC6DD8">
        <w:rPr>
          <w:rFonts w:hint="cs"/>
          <w:sz w:val="27"/>
          <w:rtl/>
        </w:rPr>
        <w:t>د إطلاقها بالزوجة التي يكون لها ولد</w:t>
      </w:r>
      <w:r w:rsidR="009E7F31" w:rsidRPr="00DC6DD8">
        <w:rPr>
          <w:rFonts w:hint="cs"/>
          <w:sz w:val="27"/>
          <w:rtl/>
        </w:rPr>
        <w:t>ٌ</w:t>
      </w:r>
      <w:r w:rsidRPr="00DC6DD8">
        <w:rPr>
          <w:rFonts w:hint="cs"/>
          <w:sz w:val="27"/>
          <w:rtl/>
        </w:rPr>
        <w:t xml:space="preserve"> من الزوج. كما أن مفهوم المقطوعة يُقيّ</w:t>
      </w:r>
      <w:r w:rsidR="009E7F31" w:rsidRPr="00DC6DD8">
        <w:rPr>
          <w:rFonts w:hint="cs"/>
          <w:sz w:val="27"/>
          <w:rtl/>
        </w:rPr>
        <w:t>ِ</w:t>
      </w:r>
      <w:r w:rsidRPr="00DC6DD8">
        <w:rPr>
          <w:rFonts w:hint="cs"/>
          <w:sz w:val="27"/>
          <w:rtl/>
        </w:rPr>
        <w:t xml:space="preserve">د إطلاق الروايات الدالة على الحرمان أيضاً؛ إذ </w:t>
      </w:r>
      <w:r w:rsidR="009E7F31" w:rsidRPr="00DC6DD8">
        <w:rPr>
          <w:rFonts w:hint="cs"/>
          <w:sz w:val="27"/>
          <w:rtl/>
        </w:rPr>
        <w:t>إ</w:t>
      </w:r>
      <w:r w:rsidRPr="00DC6DD8">
        <w:rPr>
          <w:rFonts w:hint="cs"/>
          <w:sz w:val="27"/>
          <w:rtl/>
        </w:rPr>
        <w:t>ن تلك الروايات كانت تدل</w:t>
      </w:r>
      <w:r w:rsidR="009E7F31" w:rsidRPr="00DC6DD8">
        <w:rPr>
          <w:rFonts w:hint="cs"/>
          <w:sz w:val="27"/>
          <w:rtl/>
        </w:rPr>
        <w:t>ّ</w:t>
      </w:r>
      <w:r w:rsidRPr="00DC6DD8">
        <w:rPr>
          <w:rFonts w:hint="cs"/>
          <w:sz w:val="27"/>
          <w:rtl/>
        </w:rPr>
        <w:t xml:space="preserve"> على حرمان مطلق الزوجة من الأعيان غير المنقولة، وهذه المقطوعة تدل</w:t>
      </w:r>
      <w:r w:rsidR="009E7F31" w:rsidRPr="00DC6DD8">
        <w:rPr>
          <w:rFonts w:hint="cs"/>
          <w:sz w:val="27"/>
          <w:rtl/>
        </w:rPr>
        <w:t>ّ</w:t>
      </w:r>
      <w:r w:rsidRPr="00DC6DD8">
        <w:rPr>
          <w:rFonts w:hint="cs"/>
          <w:sz w:val="27"/>
          <w:rtl/>
        </w:rPr>
        <w:t xml:space="preserve"> على أن الحرمان إنما يتعل</w:t>
      </w:r>
      <w:r w:rsidR="009E7F31" w:rsidRPr="00DC6DD8">
        <w:rPr>
          <w:rFonts w:hint="cs"/>
          <w:sz w:val="27"/>
          <w:rtl/>
        </w:rPr>
        <w:t>َّ</w:t>
      </w:r>
      <w:r w:rsidRPr="00DC6DD8">
        <w:rPr>
          <w:rFonts w:hint="cs"/>
          <w:sz w:val="27"/>
          <w:rtl/>
        </w:rPr>
        <w:t>ق بالزوجة التي لا يكون لها ولد، فإذا كان لها ولد</w:t>
      </w:r>
      <w:r w:rsidR="009E7F31" w:rsidRPr="00DC6DD8">
        <w:rPr>
          <w:rFonts w:hint="cs"/>
          <w:sz w:val="27"/>
          <w:rtl/>
        </w:rPr>
        <w:t>ٌ</w:t>
      </w:r>
      <w:r w:rsidRPr="00DC6DD8">
        <w:rPr>
          <w:rFonts w:hint="cs"/>
          <w:sz w:val="27"/>
          <w:rtl/>
        </w:rPr>
        <w:t xml:space="preserve"> لن يكون هناك مانع</w:t>
      </w:r>
      <w:r w:rsidR="009E7F31" w:rsidRPr="00DC6DD8">
        <w:rPr>
          <w:rFonts w:hint="cs"/>
          <w:sz w:val="27"/>
          <w:rtl/>
        </w:rPr>
        <w:t>ٌ</w:t>
      </w:r>
      <w:r w:rsidRPr="00DC6DD8">
        <w:rPr>
          <w:rFonts w:hint="cs"/>
          <w:sz w:val="27"/>
          <w:rtl/>
        </w:rPr>
        <w:t xml:space="preserve"> من أن ترث من الأرض والرباع. والنتيجة هي أنه مع الالتفات إلى تقييد كلا هاتين الطائفتين من الروايات المطلقة لا يكون هناك أيّ تعارض بين هاتين الطائفتين من الروايات أبداً</w:t>
      </w:r>
      <w:r w:rsidR="009E7F31" w:rsidRPr="00DC6DD8">
        <w:rPr>
          <w:rFonts w:hint="cs"/>
          <w:sz w:val="27"/>
          <w:rtl/>
        </w:rPr>
        <w:t>؛</w:t>
      </w:r>
      <w:r w:rsidRPr="00DC6DD8">
        <w:rPr>
          <w:rFonts w:hint="cs"/>
          <w:sz w:val="27"/>
          <w:rtl/>
        </w:rPr>
        <w:t xml:space="preserve"> (لأن </w:t>
      </w:r>
      <w:r w:rsidRPr="00DC6DD8">
        <w:rPr>
          <w:rFonts w:hint="cs"/>
          <w:sz w:val="27"/>
          <w:rtl/>
        </w:rPr>
        <w:lastRenderedPageBreak/>
        <w:t>إطلاقها بعد وجود المقيّ</w:t>
      </w:r>
      <w:r w:rsidR="009E7F31" w:rsidRPr="00DC6DD8">
        <w:rPr>
          <w:rFonts w:hint="cs"/>
          <w:sz w:val="27"/>
          <w:rtl/>
        </w:rPr>
        <w:t>ِ</w:t>
      </w:r>
      <w:r w:rsidRPr="00DC6DD8">
        <w:rPr>
          <w:rFonts w:hint="cs"/>
          <w:sz w:val="27"/>
          <w:rtl/>
        </w:rPr>
        <w:t>د لا يكون حج</w:t>
      </w:r>
      <w:r w:rsidR="009E7F31" w:rsidRPr="00DC6DD8">
        <w:rPr>
          <w:rFonts w:hint="cs"/>
          <w:sz w:val="27"/>
          <w:rtl/>
        </w:rPr>
        <w:t>ّ</w:t>
      </w:r>
      <w:r w:rsidRPr="00DC6DD8">
        <w:rPr>
          <w:rFonts w:hint="cs"/>
          <w:sz w:val="27"/>
          <w:rtl/>
        </w:rPr>
        <w:t>ة</w:t>
      </w:r>
      <w:r w:rsidR="009E7F31" w:rsidRPr="00DC6DD8">
        <w:rPr>
          <w:rFonts w:hint="cs"/>
          <w:sz w:val="27"/>
          <w:rtl/>
        </w:rPr>
        <w:t>ً</w:t>
      </w:r>
      <w:r w:rsidRPr="00DC6DD8">
        <w:rPr>
          <w:rFonts w:hint="cs"/>
          <w:sz w:val="27"/>
          <w:rtl/>
        </w:rPr>
        <w:t>)</w:t>
      </w:r>
      <w:r w:rsidR="009E7F31" w:rsidRPr="00DC6DD8">
        <w:rPr>
          <w:rFonts w:hint="cs"/>
          <w:sz w:val="27"/>
          <w:rtl/>
        </w:rPr>
        <w:t>،</w:t>
      </w:r>
      <w:r w:rsidRPr="00DC6DD8">
        <w:rPr>
          <w:rFonts w:hint="cs"/>
          <w:sz w:val="27"/>
          <w:rtl/>
        </w:rPr>
        <w:t xml:space="preserve"> بل إن كلا هاتين الطائفتين من الروايات تُشك</w:t>
      </w:r>
      <w:r w:rsidR="009E7F31" w:rsidRPr="00DC6DD8">
        <w:rPr>
          <w:rFonts w:hint="cs"/>
          <w:sz w:val="27"/>
          <w:rtl/>
        </w:rPr>
        <w:t>ِّ</w:t>
      </w:r>
      <w:r w:rsidRPr="00DC6DD8">
        <w:rPr>
          <w:rFonts w:hint="cs"/>
          <w:sz w:val="27"/>
          <w:rtl/>
        </w:rPr>
        <w:t>ل دليلاً على قول المشهور من المتأخ</w:t>
      </w:r>
      <w:r w:rsidR="009E7F31" w:rsidRPr="00DC6DD8">
        <w:rPr>
          <w:rFonts w:hint="cs"/>
          <w:sz w:val="27"/>
          <w:rtl/>
        </w:rPr>
        <w:t>ِّ</w:t>
      </w:r>
      <w:r w:rsidRPr="00DC6DD8">
        <w:rPr>
          <w:rFonts w:hint="cs"/>
          <w:sz w:val="27"/>
          <w:rtl/>
        </w:rPr>
        <w:t>رين، الذين يقولون بأن الزوجة ذات الولد ترث من جميع تركة الزوج، وأما غير ذات الولد فلا ترث من الأرض والدار، وإنما ترث من قيمة المنقول من الدار فقط. وعليه لا يبقى هناك دليل</w:t>
      </w:r>
      <w:r w:rsidR="009E7F31" w:rsidRPr="00DC6DD8">
        <w:rPr>
          <w:rFonts w:hint="cs"/>
          <w:sz w:val="27"/>
          <w:rtl/>
        </w:rPr>
        <w:t>ٌ</w:t>
      </w:r>
      <w:r w:rsidRPr="00DC6DD8">
        <w:rPr>
          <w:rFonts w:hint="cs"/>
          <w:sz w:val="27"/>
          <w:rtl/>
        </w:rPr>
        <w:t xml:space="preserve"> على القول السادس الذي قال به ابن الجنيد الإسكافي، ولا يمكن لذلك اختياره. </w:t>
      </w:r>
    </w:p>
    <w:p w:rsidR="0045013F" w:rsidRPr="00DC6DD8" w:rsidRDefault="0045013F" w:rsidP="008A131A">
      <w:pPr>
        <w:spacing w:line="420" w:lineRule="exact"/>
        <w:rPr>
          <w:bCs/>
          <w:sz w:val="27"/>
          <w:rtl/>
        </w:rPr>
      </w:pPr>
    </w:p>
    <w:p w:rsidR="0045013F" w:rsidRPr="00DC6DD8" w:rsidRDefault="0045013F" w:rsidP="009E23F0">
      <w:pPr>
        <w:pStyle w:val="31"/>
        <w:rPr>
          <w:color w:val="auto"/>
          <w:rtl/>
        </w:rPr>
      </w:pPr>
      <w:r w:rsidRPr="00DC6DD8">
        <w:rPr>
          <w:rFonts w:hint="cs"/>
          <w:color w:val="auto"/>
          <w:rtl/>
        </w:rPr>
        <w:t>جواب الإشكال</w:t>
      </w:r>
    </w:p>
    <w:p w:rsidR="0045013F" w:rsidRPr="00DC6DD8" w:rsidRDefault="0045013F" w:rsidP="00196B44">
      <w:pPr>
        <w:rPr>
          <w:bCs/>
          <w:sz w:val="27"/>
          <w:rtl/>
        </w:rPr>
      </w:pPr>
      <w:r w:rsidRPr="00DC6DD8">
        <w:rPr>
          <w:rFonts w:hint="cs"/>
          <w:sz w:val="27"/>
          <w:rtl/>
        </w:rPr>
        <w:t>إن تقييد هاتين الطائفتين من الروايات المطلقة بمقطوعة ابن أذينة ـ على فرض تماميتها سنداً ودلالة ـ صحيح</w:t>
      </w:r>
      <w:r w:rsidR="005D0089" w:rsidRPr="00DC6DD8">
        <w:rPr>
          <w:rFonts w:hint="cs"/>
          <w:sz w:val="27"/>
          <w:rtl/>
        </w:rPr>
        <w:t>ٌ</w:t>
      </w:r>
      <w:r w:rsidRPr="00DC6DD8">
        <w:rPr>
          <w:rFonts w:hint="cs"/>
          <w:sz w:val="27"/>
          <w:rtl/>
        </w:rPr>
        <w:t>، وإن الجمع بين هذه الأخبار من خلالها تام</w:t>
      </w:r>
      <w:r w:rsidR="005D0089" w:rsidRPr="00DC6DD8">
        <w:rPr>
          <w:rFonts w:hint="cs"/>
          <w:sz w:val="27"/>
          <w:rtl/>
        </w:rPr>
        <w:t>ٌّ.</w:t>
      </w:r>
      <w:r w:rsidRPr="00DC6DD8">
        <w:rPr>
          <w:rFonts w:hint="cs"/>
          <w:sz w:val="27"/>
          <w:rtl/>
        </w:rPr>
        <w:t xml:space="preserve"> </w:t>
      </w:r>
      <w:r w:rsidR="00553B2F" w:rsidRPr="00DC6DD8">
        <w:rPr>
          <w:rFonts w:hint="cs"/>
          <w:sz w:val="27"/>
          <w:rtl/>
        </w:rPr>
        <w:t>بَيْدَ</w:t>
      </w:r>
      <w:r w:rsidRPr="00DC6DD8">
        <w:rPr>
          <w:rFonts w:hint="cs"/>
          <w:sz w:val="27"/>
          <w:rtl/>
        </w:rPr>
        <w:t xml:space="preserve"> أن الإشكال إنما هو في سند ودلالة هذه المقطوعة، الأمر الذي يؤد</w:t>
      </w:r>
      <w:r w:rsidR="005D0089" w:rsidRPr="00DC6DD8">
        <w:rPr>
          <w:rFonts w:hint="cs"/>
          <w:sz w:val="27"/>
          <w:rtl/>
        </w:rPr>
        <w:t>ّ</w:t>
      </w:r>
      <w:r w:rsidRPr="00DC6DD8">
        <w:rPr>
          <w:rFonts w:hint="cs"/>
          <w:sz w:val="27"/>
          <w:rtl/>
        </w:rPr>
        <w:t>ي إلى خروجها عن الحج</w:t>
      </w:r>
      <w:r w:rsidR="005D0089" w:rsidRPr="00DC6DD8">
        <w:rPr>
          <w:rFonts w:hint="cs"/>
          <w:sz w:val="27"/>
          <w:rtl/>
        </w:rPr>
        <w:t>ّ</w:t>
      </w:r>
      <w:r w:rsidRPr="00DC6DD8">
        <w:rPr>
          <w:rFonts w:hint="cs"/>
          <w:sz w:val="27"/>
          <w:rtl/>
        </w:rPr>
        <w:t xml:space="preserve">ية، وعليه لا يمكنها تقييد الإطلاقات. </w:t>
      </w:r>
    </w:p>
    <w:p w:rsidR="0045013F" w:rsidRPr="00DC6DD8" w:rsidRDefault="0045013F" w:rsidP="008A131A">
      <w:pPr>
        <w:spacing w:line="420" w:lineRule="exact"/>
        <w:rPr>
          <w:bCs/>
          <w:sz w:val="27"/>
          <w:rtl/>
        </w:rPr>
      </w:pPr>
    </w:p>
    <w:p w:rsidR="0045013F" w:rsidRPr="00DC6DD8" w:rsidRDefault="0045013F" w:rsidP="009E23F0">
      <w:pPr>
        <w:pStyle w:val="31"/>
        <w:rPr>
          <w:color w:val="auto"/>
          <w:rtl/>
        </w:rPr>
      </w:pPr>
      <w:r w:rsidRPr="00DC6DD8">
        <w:rPr>
          <w:rFonts w:hint="cs"/>
          <w:color w:val="auto"/>
          <w:rtl/>
        </w:rPr>
        <w:t>الإشكال في سند مقطوعة ابن أذينة</w:t>
      </w:r>
      <w:r w:rsidRPr="00DC6DD8">
        <w:rPr>
          <w:color w:val="auto"/>
          <w:vertAlign w:val="superscript"/>
          <w:rtl/>
        </w:rPr>
        <w:t>(</w:t>
      </w:r>
      <w:r w:rsidRPr="00DC6DD8">
        <w:rPr>
          <w:rStyle w:val="ac"/>
          <w:b/>
          <w:color w:val="auto"/>
          <w:sz w:val="27"/>
          <w:rtl/>
        </w:rPr>
        <w:endnoteReference w:id="80"/>
      </w:r>
      <w:r w:rsidRPr="00DC6DD8">
        <w:rPr>
          <w:color w:val="auto"/>
          <w:vertAlign w:val="superscript"/>
          <w:rtl/>
        </w:rPr>
        <w:t>)</w:t>
      </w:r>
    </w:p>
    <w:p w:rsidR="005D0089" w:rsidRPr="00DC6DD8" w:rsidRDefault="0045013F" w:rsidP="00196B44">
      <w:pPr>
        <w:rPr>
          <w:sz w:val="27"/>
          <w:rtl/>
        </w:rPr>
      </w:pPr>
      <w:r w:rsidRPr="00DC6DD8">
        <w:rPr>
          <w:rFonts w:hint="cs"/>
          <w:sz w:val="27"/>
          <w:rtl/>
        </w:rPr>
        <w:t>إن الشرط الرئيس في حج</w:t>
      </w:r>
      <w:r w:rsidR="005D0089" w:rsidRPr="00DC6DD8">
        <w:rPr>
          <w:rFonts w:hint="cs"/>
          <w:sz w:val="27"/>
          <w:rtl/>
        </w:rPr>
        <w:t>ّ</w:t>
      </w:r>
      <w:r w:rsidRPr="00DC6DD8">
        <w:rPr>
          <w:rFonts w:hint="cs"/>
          <w:sz w:val="27"/>
          <w:rtl/>
        </w:rPr>
        <w:t>ية الرواية هو العلم بالسند وصحّة نسبة الرواية وصدورها عن الإمام المعصوم</w:t>
      </w:r>
      <w:r w:rsidR="00210F2D" w:rsidRPr="00210F2D">
        <w:rPr>
          <w:rFonts w:cs="Mosawi" w:hint="cs"/>
          <w:sz w:val="22"/>
          <w:szCs w:val="22"/>
          <w:rtl/>
        </w:rPr>
        <w:t>×</w:t>
      </w:r>
      <w:r w:rsidRPr="00DC6DD8">
        <w:rPr>
          <w:rFonts w:hint="cs"/>
          <w:sz w:val="27"/>
          <w:rtl/>
        </w:rPr>
        <w:t>. وفي</w:t>
      </w:r>
      <w:r w:rsidR="005D0089" w:rsidRPr="00DC6DD8">
        <w:rPr>
          <w:rFonts w:hint="cs"/>
          <w:sz w:val="27"/>
          <w:rtl/>
        </w:rPr>
        <w:t xml:space="preserve"> </w:t>
      </w:r>
      <w:r w:rsidRPr="00DC6DD8">
        <w:rPr>
          <w:rFonts w:hint="cs"/>
          <w:sz w:val="27"/>
          <w:rtl/>
        </w:rPr>
        <w:t xml:space="preserve">ما يتعلق بهذه المقطوعة </w:t>
      </w:r>
      <w:r w:rsidRPr="00DC6DD8">
        <w:rPr>
          <w:rFonts w:hint="cs"/>
          <w:b/>
          <w:bCs/>
          <w:sz w:val="27"/>
          <w:rtl/>
        </w:rPr>
        <w:t>أو</w:t>
      </w:r>
      <w:r w:rsidR="005D0089" w:rsidRPr="00DC6DD8">
        <w:rPr>
          <w:rFonts w:hint="cs"/>
          <w:b/>
          <w:bCs/>
          <w:sz w:val="27"/>
          <w:rtl/>
        </w:rPr>
        <w:t>ّ</w:t>
      </w:r>
      <w:r w:rsidRPr="00DC6DD8">
        <w:rPr>
          <w:rFonts w:hint="cs"/>
          <w:b/>
          <w:bCs/>
          <w:sz w:val="27"/>
          <w:rtl/>
        </w:rPr>
        <w:t>لاً</w:t>
      </w:r>
      <w:r w:rsidRPr="00DC6DD8">
        <w:rPr>
          <w:rFonts w:hint="cs"/>
          <w:sz w:val="27"/>
          <w:rtl/>
        </w:rPr>
        <w:t>: لم يت</w:t>
      </w:r>
      <w:r w:rsidR="005D0089" w:rsidRPr="00DC6DD8">
        <w:rPr>
          <w:rFonts w:hint="cs"/>
          <w:sz w:val="27"/>
          <w:rtl/>
        </w:rPr>
        <w:t>َّ</w:t>
      </w:r>
      <w:r w:rsidRPr="00DC6DD8">
        <w:rPr>
          <w:rFonts w:hint="cs"/>
          <w:sz w:val="27"/>
          <w:rtl/>
        </w:rPr>
        <w:t>ضح ما إذا كان الكلام الوارد فيها هو من كلام المعصوم</w:t>
      </w:r>
      <w:r w:rsidR="00210F2D" w:rsidRPr="00210F2D">
        <w:rPr>
          <w:rFonts w:cs="Mosawi" w:hint="cs"/>
          <w:sz w:val="22"/>
          <w:szCs w:val="22"/>
          <w:rtl/>
        </w:rPr>
        <w:t>×</w:t>
      </w:r>
      <w:r w:rsidRPr="00DC6DD8">
        <w:rPr>
          <w:rFonts w:hint="cs"/>
          <w:sz w:val="27"/>
          <w:rtl/>
        </w:rPr>
        <w:t>، أو هو مجرّد دراية وفتوى من ابن أذينة، أو هو فتوى لشخص</w:t>
      </w:r>
      <w:r w:rsidR="005D0089" w:rsidRPr="00DC6DD8">
        <w:rPr>
          <w:rFonts w:hint="cs"/>
          <w:sz w:val="27"/>
          <w:rtl/>
        </w:rPr>
        <w:t>ٍ</w:t>
      </w:r>
      <w:r w:rsidRPr="00DC6DD8">
        <w:rPr>
          <w:rFonts w:hint="cs"/>
          <w:sz w:val="27"/>
          <w:rtl/>
        </w:rPr>
        <w:t xml:space="preserve"> آخر من المحدّ</w:t>
      </w:r>
      <w:r w:rsidR="005D0089" w:rsidRPr="00DC6DD8">
        <w:rPr>
          <w:rFonts w:hint="cs"/>
          <w:sz w:val="27"/>
          <w:rtl/>
        </w:rPr>
        <w:t>ِثين.</w:t>
      </w:r>
    </w:p>
    <w:p w:rsidR="0045013F" w:rsidRPr="00DC6DD8" w:rsidRDefault="0045013F" w:rsidP="00196B44">
      <w:pPr>
        <w:rPr>
          <w:bCs/>
          <w:sz w:val="27"/>
          <w:rtl/>
        </w:rPr>
      </w:pPr>
      <w:r w:rsidRPr="00DC6DD8">
        <w:rPr>
          <w:rFonts w:hint="cs"/>
          <w:sz w:val="27"/>
          <w:rtl/>
        </w:rPr>
        <w:t>وعلى فرض صحّة صدور هذه الرواية عن المعصوم</w:t>
      </w:r>
      <w:r w:rsidR="00210F2D" w:rsidRPr="00210F2D">
        <w:rPr>
          <w:rFonts w:cs="Mosawi" w:hint="cs"/>
          <w:sz w:val="22"/>
          <w:szCs w:val="22"/>
          <w:rtl/>
        </w:rPr>
        <w:t>×</w:t>
      </w:r>
      <w:r w:rsidRPr="00DC6DD8">
        <w:rPr>
          <w:rFonts w:hint="cs"/>
          <w:sz w:val="27"/>
          <w:rtl/>
        </w:rPr>
        <w:t>، فحيث لا نعلم وثاقة الواسطة بين ابن أذينة والمعصوم</w:t>
      </w:r>
      <w:r w:rsidR="00210F2D" w:rsidRPr="00210F2D">
        <w:rPr>
          <w:rFonts w:cs="Mosawi" w:hint="cs"/>
          <w:sz w:val="22"/>
          <w:szCs w:val="22"/>
          <w:rtl/>
        </w:rPr>
        <w:t>×</w:t>
      </w:r>
      <w:r w:rsidRPr="00DC6DD8">
        <w:rPr>
          <w:rFonts w:hint="cs"/>
          <w:sz w:val="27"/>
          <w:rtl/>
        </w:rPr>
        <w:t xml:space="preserve"> ـ كما هو الحال بالنسبة إلى روايته عن الفضلاء الثقات الخمسة ـ لا يمكن الحكم بحج</w:t>
      </w:r>
      <w:r w:rsidR="005D0089" w:rsidRPr="00DC6DD8">
        <w:rPr>
          <w:rFonts w:hint="cs"/>
          <w:sz w:val="27"/>
          <w:rtl/>
        </w:rPr>
        <w:t>ِّي</w:t>
      </w:r>
      <w:r w:rsidRPr="00DC6DD8">
        <w:rPr>
          <w:rFonts w:hint="cs"/>
          <w:sz w:val="27"/>
          <w:rtl/>
        </w:rPr>
        <w:t xml:space="preserve">تها؛ إذ </w:t>
      </w:r>
      <w:r w:rsidR="005D0089" w:rsidRPr="00DC6DD8">
        <w:rPr>
          <w:rFonts w:hint="cs"/>
          <w:sz w:val="27"/>
          <w:rtl/>
        </w:rPr>
        <w:t>إ</w:t>
      </w:r>
      <w:r w:rsidRPr="00DC6DD8">
        <w:rPr>
          <w:rFonts w:hint="cs"/>
          <w:sz w:val="27"/>
          <w:rtl/>
        </w:rPr>
        <w:t>ن ابن أذينة كما ينقل عن الثقات الخمسة ينقل عن غيرهم أيضاً. ومع عدم معلومية الواسطة في سلسلة السند يتمّ الحكم بضعف الرواية وعدم حج</w:t>
      </w:r>
      <w:r w:rsidR="005D0089" w:rsidRPr="00DC6DD8">
        <w:rPr>
          <w:rFonts w:hint="cs"/>
          <w:sz w:val="27"/>
          <w:rtl/>
        </w:rPr>
        <w:t>ِّي</w:t>
      </w:r>
      <w:r w:rsidRPr="00DC6DD8">
        <w:rPr>
          <w:rFonts w:hint="cs"/>
          <w:sz w:val="27"/>
          <w:rtl/>
        </w:rPr>
        <w:t>تها؛ لوجوب العلم والاطمئنان بالسند في حج</w:t>
      </w:r>
      <w:r w:rsidR="005D0089" w:rsidRPr="00DC6DD8">
        <w:rPr>
          <w:rFonts w:hint="cs"/>
          <w:sz w:val="27"/>
          <w:rtl/>
        </w:rPr>
        <w:t>ّي</w:t>
      </w:r>
      <w:r w:rsidRPr="00DC6DD8">
        <w:rPr>
          <w:rFonts w:hint="cs"/>
          <w:sz w:val="27"/>
          <w:rtl/>
        </w:rPr>
        <w:t>ة الروايات، وإن الشك</w:t>
      </w:r>
      <w:r w:rsidR="005D0089" w:rsidRPr="00DC6DD8">
        <w:rPr>
          <w:rFonts w:hint="cs"/>
          <w:sz w:val="27"/>
          <w:rtl/>
        </w:rPr>
        <w:t>ّ</w:t>
      </w:r>
      <w:r w:rsidRPr="00DC6DD8">
        <w:rPr>
          <w:rFonts w:hint="cs"/>
          <w:sz w:val="27"/>
          <w:rtl/>
        </w:rPr>
        <w:t xml:space="preserve"> والترديد يُسقط الروايات عن الحج</w:t>
      </w:r>
      <w:r w:rsidR="005D0089" w:rsidRPr="00DC6DD8">
        <w:rPr>
          <w:rFonts w:hint="cs"/>
          <w:sz w:val="27"/>
          <w:rtl/>
        </w:rPr>
        <w:t>ّ</w:t>
      </w:r>
      <w:r w:rsidRPr="00DC6DD8">
        <w:rPr>
          <w:rFonts w:hint="cs"/>
          <w:sz w:val="27"/>
          <w:rtl/>
        </w:rPr>
        <w:t xml:space="preserve">ية. </w:t>
      </w:r>
    </w:p>
    <w:p w:rsidR="0045013F" w:rsidRPr="00DC6DD8" w:rsidRDefault="0045013F" w:rsidP="008A131A">
      <w:pPr>
        <w:spacing w:line="420" w:lineRule="exact"/>
        <w:rPr>
          <w:bCs/>
          <w:sz w:val="27"/>
          <w:rtl/>
        </w:rPr>
      </w:pPr>
    </w:p>
    <w:p w:rsidR="0045013F" w:rsidRPr="00DC6DD8" w:rsidRDefault="0045013F" w:rsidP="009E23F0">
      <w:pPr>
        <w:pStyle w:val="31"/>
        <w:rPr>
          <w:color w:val="auto"/>
          <w:rtl/>
        </w:rPr>
      </w:pPr>
      <w:r w:rsidRPr="00DC6DD8">
        <w:rPr>
          <w:rFonts w:hint="cs"/>
          <w:color w:val="auto"/>
          <w:rtl/>
        </w:rPr>
        <w:t>إشكالات دلالة مقطوعة ابن أذينة</w:t>
      </w:r>
    </w:p>
    <w:p w:rsidR="0045013F" w:rsidRPr="00DC6DD8" w:rsidRDefault="0045013F" w:rsidP="00817084">
      <w:pPr>
        <w:rPr>
          <w:bCs/>
          <w:sz w:val="27"/>
          <w:rtl/>
        </w:rPr>
      </w:pPr>
      <w:r w:rsidRPr="00DC6DD8">
        <w:rPr>
          <w:rFonts w:hint="cs"/>
          <w:bCs/>
          <w:sz w:val="27"/>
          <w:rtl/>
        </w:rPr>
        <w:t>الإشكال الأو</w:t>
      </w:r>
      <w:r w:rsidR="005D0089" w:rsidRPr="00DC6DD8">
        <w:rPr>
          <w:rFonts w:hint="cs"/>
          <w:bCs/>
          <w:sz w:val="27"/>
          <w:rtl/>
        </w:rPr>
        <w:t>ّ</w:t>
      </w:r>
      <w:r w:rsidRPr="00DC6DD8">
        <w:rPr>
          <w:rFonts w:hint="cs"/>
          <w:bCs/>
          <w:sz w:val="27"/>
          <w:rtl/>
        </w:rPr>
        <w:t>ل</w:t>
      </w:r>
      <w:r w:rsidRPr="00DC6DD8">
        <w:rPr>
          <w:rFonts w:hint="cs"/>
          <w:b/>
          <w:sz w:val="27"/>
          <w:rtl/>
        </w:rPr>
        <w:t xml:space="preserve">: </w:t>
      </w:r>
      <w:r w:rsidRPr="00DC6DD8">
        <w:rPr>
          <w:rFonts w:hint="cs"/>
          <w:sz w:val="27"/>
          <w:rtl/>
        </w:rPr>
        <w:t xml:space="preserve">إن لفظ </w:t>
      </w:r>
      <w:r w:rsidRPr="00DC6DD8">
        <w:rPr>
          <w:rFonts w:hint="eastAsia"/>
          <w:b/>
          <w:sz w:val="24"/>
          <w:szCs w:val="24"/>
          <w:rtl/>
        </w:rPr>
        <w:t>«</w:t>
      </w:r>
      <w:r w:rsidRPr="00DC6DD8">
        <w:rPr>
          <w:rFonts w:hint="cs"/>
          <w:sz w:val="27"/>
          <w:rtl/>
        </w:rPr>
        <w:t>أعطين</w:t>
      </w:r>
      <w:r w:rsidRPr="00DC6DD8">
        <w:rPr>
          <w:rFonts w:hint="eastAsia"/>
          <w:b/>
          <w:sz w:val="24"/>
          <w:szCs w:val="24"/>
          <w:rtl/>
        </w:rPr>
        <w:t>»</w:t>
      </w:r>
      <w:r w:rsidRPr="00DC6DD8">
        <w:rPr>
          <w:rFonts w:hint="cs"/>
          <w:sz w:val="27"/>
          <w:rtl/>
        </w:rPr>
        <w:t xml:space="preserve"> ـ من حيث المادة والهيئة ـ ظاهر</w:t>
      </w:r>
      <w:r w:rsidR="00336C23" w:rsidRPr="00DC6DD8">
        <w:rPr>
          <w:rFonts w:hint="cs"/>
          <w:sz w:val="27"/>
          <w:rtl/>
        </w:rPr>
        <w:t>ٌ</w:t>
      </w:r>
      <w:r w:rsidRPr="00DC6DD8">
        <w:rPr>
          <w:rFonts w:hint="cs"/>
          <w:sz w:val="27"/>
          <w:rtl/>
        </w:rPr>
        <w:t xml:space="preserve"> في </w:t>
      </w:r>
      <w:r w:rsidRPr="00DC6DD8">
        <w:rPr>
          <w:rFonts w:hint="cs"/>
          <w:sz w:val="27"/>
          <w:rtl/>
        </w:rPr>
        <w:lastRenderedPageBreak/>
        <w:t>الاستحباب؛ لأن الإعطاء من العطاء والبذل، والبذل يتناسب مع عدم الوجوب. وعليه فإن قوله</w:t>
      </w:r>
      <w:r w:rsidR="00336C23" w:rsidRPr="00DC6DD8">
        <w:rPr>
          <w:rFonts w:hint="cs"/>
          <w:sz w:val="27"/>
          <w:rtl/>
        </w:rPr>
        <w:t>:</w:t>
      </w:r>
      <w:r w:rsidRPr="00DC6DD8">
        <w:rPr>
          <w:rFonts w:hint="cs"/>
          <w:sz w:val="27"/>
          <w:rtl/>
        </w:rPr>
        <w:t xml:space="preserve"> </w:t>
      </w:r>
      <w:r w:rsidRPr="00DC6DD8">
        <w:rPr>
          <w:rFonts w:hint="eastAsia"/>
          <w:b/>
          <w:sz w:val="24"/>
          <w:szCs w:val="24"/>
          <w:rtl/>
        </w:rPr>
        <w:t>«</w:t>
      </w:r>
      <w:r w:rsidRPr="00DC6DD8">
        <w:rPr>
          <w:rFonts w:hint="cs"/>
          <w:sz w:val="27"/>
          <w:rtl/>
        </w:rPr>
        <w:t>أعطين من الرباع</w:t>
      </w:r>
      <w:r w:rsidRPr="00DC6DD8">
        <w:rPr>
          <w:rFonts w:hint="eastAsia"/>
          <w:b/>
          <w:sz w:val="24"/>
          <w:szCs w:val="24"/>
          <w:rtl/>
        </w:rPr>
        <w:t>»</w:t>
      </w:r>
      <w:r w:rsidRPr="00DC6DD8">
        <w:rPr>
          <w:rFonts w:hint="cs"/>
          <w:sz w:val="27"/>
          <w:rtl/>
        </w:rPr>
        <w:t xml:space="preserve"> أمر</w:t>
      </w:r>
      <w:r w:rsidR="00336C23" w:rsidRPr="00DC6DD8">
        <w:rPr>
          <w:rFonts w:hint="cs"/>
          <w:sz w:val="27"/>
          <w:rtl/>
        </w:rPr>
        <w:t>ٌ</w:t>
      </w:r>
      <w:r w:rsidRPr="00DC6DD8">
        <w:rPr>
          <w:rFonts w:hint="cs"/>
          <w:sz w:val="27"/>
          <w:rtl/>
        </w:rPr>
        <w:t xml:space="preserve"> استحبابي، وليس أمراً لازماً</w:t>
      </w:r>
      <w:r w:rsidR="00336C23" w:rsidRPr="00DC6DD8">
        <w:rPr>
          <w:rFonts w:hint="cs"/>
          <w:sz w:val="27"/>
          <w:rtl/>
        </w:rPr>
        <w:t>؛</w:t>
      </w:r>
      <w:r w:rsidRPr="00DC6DD8">
        <w:rPr>
          <w:rFonts w:hint="cs"/>
          <w:sz w:val="27"/>
          <w:rtl/>
        </w:rPr>
        <w:t xml:space="preserve"> كي يمكنه تقييد الأوامر الإلزامية في سائر الروايات. ولو قال شخص</w:t>
      </w:r>
      <w:r w:rsidR="00336C23" w:rsidRPr="00DC6DD8">
        <w:rPr>
          <w:rFonts w:hint="cs"/>
          <w:sz w:val="27"/>
          <w:rtl/>
        </w:rPr>
        <w:t>ٌ</w:t>
      </w:r>
      <w:r w:rsidRPr="00DC6DD8">
        <w:rPr>
          <w:rFonts w:hint="cs"/>
          <w:sz w:val="27"/>
          <w:rtl/>
        </w:rPr>
        <w:t xml:space="preserve">: لا أقبل بهذا الظهور قلنا له: إذا لم يقع ظهور </w:t>
      </w:r>
      <w:r w:rsidRPr="00DC6DD8">
        <w:rPr>
          <w:rFonts w:hint="eastAsia"/>
          <w:b/>
          <w:sz w:val="24"/>
          <w:szCs w:val="24"/>
          <w:rtl/>
        </w:rPr>
        <w:t>«</w:t>
      </w:r>
      <w:r w:rsidRPr="00DC6DD8">
        <w:rPr>
          <w:rFonts w:hint="cs"/>
          <w:sz w:val="27"/>
          <w:rtl/>
        </w:rPr>
        <w:t>أعطين</w:t>
      </w:r>
      <w:r w:rsidRPr="00DC6DD8">
        <w:rPr>
          <w:rFonts w:hint="eastAsia"/>
          <w:b/>
          <w:sz w:val="24"/>
          <w:szCs w:val="24"/>
          <w:rtl/>
        </w:rPr>
        <w:t>»</w:t>
      </w:r>
      <w:r w:rsidRPr="00DC6DD8">
        <w:rPr>
          <w:rFonts w:hint="cs"/>
          <w:sz w:val="27"/>
          <w:rtl/>
        </w:rPr>
        <w:t xml:space="preserve"> في الاستحباب مورداً للقبول يبقى احتماله قائماً، وهو كاف</w:t>
      </w:r>
      <w:r w:rsidR="00336C23" w:rsidRPr="00DC6DD8">
        <w:rPr>
          <w:rFonts w:hint="cs"/>
          <w:sz w:val="27"/>
          <w:rtl/>
        </w:rPr>
        <w:t>ٍ</w:t>
      </w:r>
      <w:r w:rsidRPr="00DC6DD8">
        <w:rPr>
          <w:rFonts w:hint="cs"/>
          <w:sz w:val="27"/>
          <w:rtl/>
        </w:rPr>
        <w:t xml:space="preserve"> في بطلان الاستدلال على عدم تمامية الاستدلال بمقطوعة ابن أذينة، من باب إذا جاء الاحتمال بطل الاستدلال. </w:t>
      </w:r>
    </w:p>
    <w:p w:rsidR="0045013F" w:rsidRPr="00DC6DD8" w:rsidRDefault="0045013F" w:rsidP="00196B44">
      <w:pPr>
        <w:rPr>
          <w:bCs/>
          <w:sz w:val="27"/>
          <w:rtl/>
        </w:rPr>
      </w:pPr>
      <w:r w:rsidRPr="00DC6DD8">
        <w:rPr>
          <w:rFonts w:hint="cs"/>
          <w:bCs/>
          <w:sz w:val="27"/>
          <w:rtl/>
        </w:rPr>
        <w:t>الإشكال الثاني</w:t>
      </w:r>
      <w:r w:rsidRPr="00DC6DD8">
        <w:rPr>
          <w:rFonts w:hint="cs"/>
          <w:b/>
          <w:sz w:val="27"/>
          <w:rtl/>
        </w:rPr>
        <w:t xml:space="preserve">: </w:t>
      </w:r>
      <w:r w:rsidRPr="00DC6DD8">
        <w:rPr>
          <w:rFonts w:hint="cs"/>
          <w:sz w:val="27"/>
          <w:rtl/>
        </w:rPr>
        <w:t>لو سل</w:t>
      </w:r>
      <w:r w:rsidR="00336C23" w:rsidRPr="00DC6DD8">
        <w:rPr>
          <w:rFonts w:hint="cs"/>
          <w:sz w:val="27"/>
          <w:rtl/>
        </w:rPr>
        <w:t>َّ</w:t>
      </w:r>
      <w:r w:rsidRPr="00DC6DD8">
        <w:rPr>
          <w:rFonts w:hint="cs"/>
          <w:sz w:val="27"/>
          <w:rtl/>
        </w:rPr>
        <w:t xml:space="preserve">منا ظهور لفظ </w:t>
      </w:r>
      <w:r w:rsidRPr="00DC6DD8">
        <w:rPr>
          <w:rFonts w:hint="eastAsia"/>
          <w:b/>
          <w:sz w:val="24"/>
          <w:szCs w:val="24"/>
          <w:rtl/>
        </w:rPr>
        <w:t>«</w:t>
      </w:r>
      <w:r w:rsidRPr="00DC6DD8">
        <w:rPr>
          <w:rFonts w:hint="cs"/>
          <w:sz w:val="27"/>
          <w:rtl/>
        </w:rPr>
        <w:t>الإعطاء</w:t>
      </w:r>
      <w:r w:rsidRPr="00DC6DD8">
        <w:rPr>
          <w:rFonts w:hint="eastAsia"/>
          <w:b/>
          <w:sz w:val="24"/>
          <w:szCs w:val="24"/>
          <w:rtl/>
        </w:rPr>
        <w:t>»</w:t>
      </w:r>
      <w:r w:rsidRPr="00DC6DD8">
        <w:rPr>
          <w:rFonts w:hint="cs"/>
          <w:sz w:val="27"/>
          <w:rtl/>
        </w:rPr>
        <w:t xml:space="preserve"> في اللزوم والوجوب القانوني علينا أن نذعن بأن مفهوم مقطوعة ابن أذينة يؤد</w:t>
      </w:r>
      <w:r w:rsidR="00336C23" w:rsidRPr="00DC6DD8">
        <w:rPr>
          <w:rFonts w:hint="cs"/>
          <w:sz w:val="27"/>
          <w:rtl/>
        </w:rPr>
        <w:t>ّ</w:t>
      </w:r>
      <w:r w:rsidRPr="00DC6DD8">
        <w:rPr>
          <w:rFonts w:hint="cs"/>
          <w:sz w:val="27"/>
          <w:rtl/>
        </w:rPr>
        <w:t>ي إلى تخصيص الكثير من الأخبار الدال</w:t>
      </w:r>
      <w:r w:rsidR="00336C23" w:rsidRPr="00DC6DD8">
        <w:rPr>
          <w:rFonts w:hint="cs"/>
          <w:sz w:val="27"/>
          <w:rtl/>
        </w:rPr>
        <w:t>ّ</w:t>
      </w:r>
      <w:r w:rsidRPr="00DC6DD8">
        <w:rPr>
          <w:rFonts w:hint="cs"/>
          <w:sz w:val="27"/>
          <w:rtl/>
        </w:rPr>
        <w:t>ة على حرمان الزوجة، في حين أن هذا التخصيص</w:t>
      </w:r>
      <w:r w:rsidR="00336C23" w:rsidRPr="00DC6DD8">
        <w:rPr>
          <w:rFonts w:hint="cs"/>
          <w:sz w:val="27"/>
          <w:rtl/>
        </w:rPr>
        <w:t>؛</w:t>
      </w:r>
      <w:r w:rsidRPr="00DC6DD8">
        <w:rPr>
          <w:rFonts w:hint="cs"/>
          <w:sz w:val="27"/>
          <w:rtl/>
        </w:rPr>
        <w:t xml:space="preserve"> حيث يؤد</w:t>
      </w:r>
      <w:r w:rsidR="00336C23" w:rsidRPr="00DC6DD8">
        <w:rPr>
          <w:rFonts w:hint="cs"/>
          <w:sz w:val="27"/>
          <w:rtl/>
        </w:rPr>
        <w:t>ّ</w:t>
      </w:r>
      <w:r w:rsidRPr="00DC6DD8">
        <w:rPr>
          <w:rFonts w:hint="cs"/>
          <w:sz w:val="27"/>
          <w:rtl/>
        </w:rPr>
        <w:t>ي إلى خروج أغلب الأفراد من شمول العام</w:t>
      </w:r>
      <w:r w:rsidR="00336C23" w:rsidRPr="00DC6DD8">
        <w:rPr>
          <w:rFonts w:hint="cs"/>
          <w:sz w:val="27"/>
          <w:rtl/>
        </w:rPr>
        <w:t>ّ</w:t>
      </w:r>
      <w:r w:rsidRPr="00DC6DD8">
        <w:rPr>
          <w:rFonts w:hint="cs"/>
          <w:sz w:val="27"/>
          <w:rtl/>
        </w:rPr>
        <w:t>، يكون مستهج</w:t>
      </w:r>
      <w:r w:rsidR="00336C23" w:rsidRPr="00DC6DD8">
        <w:rPr>
          <w:rFonts w:hint="cs"/>
          <w:sz w:val="27"/>
          <w:rtl/>
        </w:rPr>
        <w:t>َ</w:t>
      </w:r>
      <w:r w:rsidRPr="00DC6DD8">
        <w:rPr>
          <w:rFonts w:hint="cs"/>
          <w:sz w:val="27"/>
          <w:rtl/>
        </w:rPr>
        <w:t>ناً، والتخصيص المستهج</w:t>
      </w:r>
      <w:r w:rsidR="00336C23" w:rsidRPr="00DC6DD8">
        <w:rPr>
          <w:rFonts w:hint="cs"/>
          <w:sz w:val="27"/>
          <w:rtl/>
        </w:rPr>
        <w:t>َ</w:t>
      </w:r>
      <w:r w:rsidRPr="00DC6DD8">
        <w:rPr>
          <w:rFonts w:hint="cs"/>
          <w:sz w:val="27"/>
          <w:rtl/>
        </w:rPr>
        <w:t>ن قبيح</w:t>
      </w:r>
      <w:r w:rsidR="00817084">
        <w:rPr>
          <w:rFonts w:hint="cs"/>
          <w:sz w:val="27"/>
          <w:rtl/>
        </w:rPr>
        <w:t>ٌ</w:t>
      </w:r>
      <w:r w:rsidRPr="00DC6DD8">
        <w:rPr>
          <w:rFonts w:hint="cs"/>
          <w:sz w:val="27"/>
          <w:rtl/>
        </w:rPr>
        <w:t xml:space="preserve"> على الشارع الحكيم. </w:t>
      </w:r>
    </w:p>
    <w:p w:rsidR="0045013F" w:rsidRPr="00DC6DD8" w:rsidRDefault="0045013F" w:rsidP="00817084">
      <w:pPr>
        <w:rPr>
          <w:bCs/>
          <w:sz w:val="27"/>
          <w:rtl/>
        </w:rPr>
      </w:pPr>
      <w:r w:rsidRPr="00DC6DD8">
        <w:rPr>
          <w:rFonts w:hint="cs"/>
          <w:sz w:val="27"/>
          <w:rtl/>
        </w:rPr>
        <w:t>وبعبارة</w:t>
      </w:r>
      <w:r w:rsidR="00336C23" w:rsidRPr="00DC6DD8">
        <w:rPr>
          <w:rFonts w:hint="cs"/>
          <w:sz w:val="27"/>
          <w:rtl/>
        </w:rPr>
        <w:t>ٍ</w:t>
      </w:r>
      <w:r w:rsidRPr="00DC6DD8">
        <w:rPr>
          <w:rFonts w:hint="cs"/>
          <w:sz w:val="27"/>
          <w:rtl/>
        </w:rPr>
        <w:t xml:space="preserve"> أخرى: إن مفهوم المقطوعة يدل</w:t>
      </w:r>
      <w:r w:rsidR="00336C23" w:rsidRPr="00DC6DD8">
        <w:rPr>
          <w:rFonts w:hint="cs"/>
          <w:sz w:val="27"/>
          <w:rtl/>
        </w:rPr>
        <w:t>ّ</w:t>
      </w:r>
      <w:r w:rsidRPr="00DC6DD8">
        <w:rPr>
          <w:rFonts w:hint="cs"/>
          <w:sz w:val="27"/>
          <w:rtl/>
        </w:rPr>
        <w:t xml:space="preserve"> على عدم إرث الزوجة غير ذات الولد من تركة الزوج من الرباع (الأرض والدار). ومن ناحية</w:t>
      </w:r>
      <w:r w:rsidR="00336C23" w:rsidRPr="00DC6DD8">
        <w:rPr>
          <w:rFonts w:hint="cs"/>
          <w:sz w:val="27"/>
          <w:rtl/>
        </w:rPr>
        <w:t>ٍ</w:t>
      </w:r>
      <w:r w:rsidRPr="00DC6DD8">
        <w:rPr>
          <w:rFonts w:hint="cs"/>
          <w:sz w:val="27"/>
          <w:rtl/>
        </w:rPr>
        <w:t xml:space="preserve"> أخرى هناك روايات كثير</w:t>
      </w:r>
      <w:r w:rsidR="00336C23" w:rsidRPr="00DC6DD8">
        <w:rPr>
          <w:rFonts w:hint="cs"/>
          <w:sz w:val="27"/>
          <w:rtl/>
        </w:rPr>
        <w:t>ة</w:t>
      </w:r>
      <w:r w:rsidRPr="00DC6DD8">
        <w:rPr>
          <w:rFonts w:hint="cs"/>
          <w:sz w:val="27"/>
          <w:rtl/>
        </w:rPr>
        <w:t xml:space="preserve"> تدل على عدم إرث الزوجة مطلقاً (ذات الولد وغيرها) من أموال الزوج غير المنقولة. وبالتالي فإن هذه الروايات الكثيرة العامة يتمّ تخصيصها، ولا تعود تشمل إلا</w:t>
      </w:r>
      <w:r w:rsidR="00136276" w:rsidRPr="00DC6DD8">
        <w:rPr>
          <w:rFonts w:hint="cs"/>
          <w:sz w:val="27"/>
          <w:rtl/>
        </w:rPr>
        <w:t>ّ</w:t>
      </w:r>
      <w:r w:rsidRPr="00DC6DD8">
        <w:rPr>
          <w:rFonts w:hint="cs"/>
          <w:sz w:val="27"/>
          <w:rtl/>
        </w:rPr>
        <w:t xml:space="preserve"> الزوجات غير ذوات الولد، وهذا النوع من الزوجات أقل</w:t>
      </w:r>
      <w:r w:rsidR="00136276" w:rsidRPr="00DC6DD8">
        <w:rPr>
          <w:rFonts w:hint="cs"/>
          <w:sz w:val="27"/>
          <w:rtl/>
        </w:rPr>
        <w:t>ّ</w:t>
      </w:r>
      <w:r w:rsidRPr="00DC6DD8">
        <w:rPr>
          <w:rFonts w:hint="cs"/>
          <w:sz w:val="27"/>
          <w:rtl/>
        </w:rPr>
        <w:t xml:space="preserve"> بكثير</w:t>
      </w:r>
      <w:r w:rsidR="00136276" w:rsidRPr="00DC6DD8">
        <w:rPr>
          <w:rFonts w:hint="cs"/>
          <w:sz w:val="27"/>
          <w:rtl/>
        </w:rPr>
        <w:t>ٍ</w:t>
      </w:r>
      <w:r w:rsidRPr="00DC6DD8">
        <w:rPr>
          <w:rFonts w:hint="cs"/>
          <w:sz w:val="27"/>
          <w:rtl/>
        </w:rPr>
        <w:t xml:space="preserve"> من الزوجات ذوات الولد، وعليه لا يبقى تحت العام</w:t>
      </w:r>
      <w:r w:rsidR="00136276" w:rsidRPr="00DC6DD8">
        <w:rPr>
          <w:rFonts w:hint="cs"/>
          <w:sz w:val="27"/>
          <w:rtl/>
        </w:rPr>
        <w:t>ّ</w:t>
      </w:r>
      <w:r w:rsidRPr="00DC6DD8">
        <w:rPr>
          <w:rFonts w:hint="cs"/>
          <w:sz w:val="27"/>
          <w:rtl/>
        </w:rPr>
        <w:t xml:space="preserve"> سوى القليل من الأفراد، وهو كما ترى. </w:t>
      </w:r>
    </w:p>
    <w:p w:rsidR="0045013F" w:rsidRPr="00DC6DD8" w:rsidRDefault="0045013F" w:rsidP="00196B44">
      <w:pPr>
        <w:rPr>
          <w:bCs/>
          <w:sz w:val="27"/>
          <w:rtl/>
        </w:rPr>
      </w:pPr>
      <w:r w:rsidRPr="00DC6DD8">
        <w:rPr>
          <w:rFonts w:hint="cs"/>
          <w:sz w:val="27"/>
          <w:rtl/>
        </w:rPr>
        <w:t>كما يمكن بيان هذا الإشكال بطريقة</w:t>
      </w:r>
      <w:r w:rsidR="00136276" w:rsidRPr="00DC6DD8">
        <w:rPr>
          <w:rFonts w:hint="cs"/>
          <w:sz w:val="27"/>
          <w:rtl/>
        </w:rPr>
        <w:t>ٍ</w:t>
      </w:r>
      <w:r w:rsidRPr="00DC6DD8">
        <w:rPr>
          <w:rFonts w:hint="cs"/>
          <w:sz w:val="27"/>
          <w:rtl/>
        </w:rPr>
        <w:t xml:space="preserve"> أخرى، إذ نقول</w:t>
      </w:r>
      <w:r w:rsidR="00136276" w:rsidRPr="00DC6DD8">
        <w:rPr>
          <w:rFonts w:hint="cs"/>
          <w:sz w:val="27"/>
          <w:rtl/>
        </w:rPr>
        <w:t>:</w:t>
      </w:r>
      <w:r w:rsidRPr="00DC6DD8">
        <w:rPr>
          <w:rFonts w:hint="cs"/>
          <w:sz w:val="27"/>
          <w:rtl/>
        </w:rPr>
        <w:t xml:space="preserve"> </w:t>
      </w:r>
      <w:r w:rsidRPr="00DC6DD8">
        <w:rPr>
          <w:rFonts w:hint="cs"/>
          <w:b/>
          <w:bCs/>
          <w:sz w:val="27"/>
          <w:rtl/>
        </w:rPr>
        <w:t>أو</w:t>
      </w:r>
      <w:r w:rsidR="00136276" w:rsidRPr="00DC6DD8">
        <w:rPr>
          <w:rFonts w:hint="cs"/>
          <w:b/>
          <w:bCs/>
          <w:sz w:val="27"/>
          <w:rtl/>
        </w:rPr>
        <w:t>ّ</w:t>
      </w:r>
      <w:r w:rsidRPr="00DC6DD8">
        <w:rPr>
          <w:rFonts w:hint="cs"/>
          <w:b/>
          <w:bCs/>
          <w:sz w:val="27"/>
          <w:rtl/>
        </w:rPr>
        <w:t>لاً</w:t>
      </w:r>
      <w:r w:rsidRPr="00DC6DD8">
        <w:rPr>
          <w:rFonts w:hint="cs"/>
          <w:sz w:val="27"/>
          <w:rtl/>
        </w:rPr>
        <w:t xml:space="preserve">: نحن لا نقول بمفهوم الشرط. </w:t>
      </w:r>
      <w:r w:rsidRPr="00DC6DD8">
        <w:rPr>
          <w:rFonts w:hint="cs"/>
          <w:b/>
          <w:bCs/>
          <w:sz w:val="27"/>
          <w:rtl/>
        </w:rPr>
        <w:t>وثانياً</w:t>
      </w:r>
      <w:r w:rsidRPr="00DC6DD8">
        <w:rPr>
          <w:rFonts w:hint="cs"/>
          <w:sz w:val="27"/>
          <w:rtl/>
        </w:rPr>
        <w:t>: لو سلمنا وجود مفهوم للشرط إلا</w:t>
      </w:r>
      <w:r w:rsidR="00136276" w:rsidRPr="00DC6DD8">
        <w:rPr>
          <w:rFonts w:hint="cs"/>
          <w:sz w:val="27"/>
          <w:rtl/>
        </w:rPr>
        <w:t>ّ</w:t>
      </w:r>
      <w:r w:rsidRPr="00DC6DD8">
        <w:rPr>
          <w:rFonts w:hint="cs"/>
          <w:sz w:val="27"/>
          <w:rtl/>
        </w:rPr>
        <w:t xml:space="preserve"> أن تخصيص العمومات بواسطة المفهوم الدال</w:t>
      </w:r>
      <w:r w:rsidR="00136276" w:rsidRPr="00DC6DD8">
        <w:rPr>
          <w:rFonts w:hint="cs"/>
          <w:sz w:val="27"/>
          <w:rtl/>
        </w:rPr>
        <w:t>ّ</w:t>
      </w:r>
      <w:r w:rsidRPr="00DC6DD8">
        <w:rPr>
          <w:rFonts w:hint="cs"/>
          <w:sz w:val="27"/>
          <w:rtl/>
        </w:rPr>
        <w:t xml:space="preserve"> على الحرمان يوجب التخصيص المستهج</w:t>
      </w:r>
      <w:r w:rsidR="00136276" w:rsidRPr="00DC6DD8">
        <w:rPr>
          <w:rFonts w:hint="cs"/>
          <w:sz w:val="27"/>
          <w:rtl/>
        </w:rPr>
        <w:t>َ</w:t>
      </w:r>
      <w:r w:rsidRPr="00DC6DD8">
        <w:rPr>
          <w:rFonts w:hint="cs"/>
          <w:sz w:val="27"/>
          <w:rtl/>
        </w:rPr>
        <w:t>ن. وبالتالي لا يمكن القول: إن هذه الروايات لا تخص</w:t>
      </w:r>
      <w:r w:rsidR="00136276" w:rsidRPr="00DC6DD8">
        <w:rPr>
          <w:rFonts w:hint="cs"/>
          <w:sz w:val="27"/>
          <w:rtl/>
        </w:rPr>
        <w:t>ّ</w:t>
      </w:r>
      <w:r w:rsidRPr="00DC6DD8">
        <w:rPr>
          <w:rFonts w:hint="cs"/>
          <w:sz w:val="27"/>
          <w:rtl/>
        </w:rPr>
        <w:t xml:space="preserve">ص بمفهوم مقطوعة ابن أذينة. </w:t>
      </w:r>
    </w:p>
    <w:p w:rsidR="0045013F" w:rsidRPr="00DC6DD8" w:rsidRDefault="0045013F" w:rsidP="00196B44">
      <w:pPr>
        <w:rPr>
          <w:bCs/>
          <w:sz w:val="27"/>
          <w:rtl/>
        </w:rPr>
      </w:pPr>
      <w:r w:rsidRPr="00DC6DD8">
        <w:rPr>
          <w:rFonts w:hint="cs"/>
          <w:sz w:val="27"/>
          <w:rtl/>
        </w:rPr>
        <w:t>وعلى هذا الأساس فإن منطوق المقطوعة يوافق الروايات الأربعة الصحيحة، ويبيّ</w:t>
      </w:r>
      <w:r w:rsidR="00136276" w:rsidRPr="00DC6DD8">
        <w:rPr>
          <w:rFonts w:hint="cs"/>
          <w:sz w:val="27"/>
          <w:rtl/>
        </w:rPr>
        <w:t>ِ</w:t>
      </w:r>
      <w:r w:rsidRPr="00DC6DD8">
        <w:rPr>
          <w:rFonts w:hint="cs"/>
          <w:sz w:val="27"/>
          <w:rtl/>
        </w:rPr>
        <w:t>ن بعض أفراد العام والمطلق في هذه الروايات الصحيحة، ويؤيّ</w:t>
      </w:r>
      <w:r w:rsidR="00136276" w:rsidRPr="00DC6DD8">
        <w:rPr>
          <w:rFonts w:hint="cs"/>
          <w:sz w:val="27"/>
          <w:rtl/>
        </w:rPr>
        <w:t>ِ</w:t>
      </w:r>
      <w:r w:rsidRPr="00DC6DD8">
        <w:rPr>
          <w:rFonts w:hint="cs"/>
          <w:sz w:val="27"/>
          <w:rtl/>
        </w:rPr>
        <w:t xml:space="preserve">د ويعضد هذه الصحاح، لا أنه يعارضها. </w:t>
      </w:r>
    </w:p>
    <w:p w:rsidR="00DC6F37" w:rsidRPr="00DC6DD8" w:rsidRDefault="0045013F" w:rsidP="00196B44">
      <w:pPr>
        <w:rPr>
          <w:sz w:val="27"/>
          <w:rtl/>
        </w:rPr>
      </w:pPr>
      <w:r w:rsidRPr="00DC6DD8">
        <w:rPr>
          <w:rFonts w:hint="cs"/>
          <w:bCs/>
          <w:sz w:val="27"/>
          <w:rtl/>
        </w:rPr>
        <w:t>الإشكال الثالث</w:t>
      </w:r>
      <w:r w:rsidRPr="00DC6DD8">
        <w:rPr>
          <w:rFonts w:hint="cs"/>
          <w:b/>
          <w:sz w:val="27"/>
          <w:rtl/>
        </w:rPr>
        <w:t xml:space="preserve">: </w:t>
      </w:r>
      <w:r w:rsidRPr="00DC6DD8">
        <w:rPr>
          <w:rFonts w:hint="cs"/>
          <w:sz w:val="27"/>
          <w:rtl/>
        </w:rPr>
        <w:t>إذا لم نق</w:t>
      </w:r>
      <w:r w:rsidR="00136276" w:rsidRPr="00DC6DD8">
        <w:rPr>
          <w:rFonts w:hint="cs"/>
          <w:sz w:val="27"/>
          <w:rtl/>
        </w:rPr>
        <w:t>ُ</w:t>
      </w:r>
      <w:r w:rsidRPr="00DC6DD8">
        <w:rPr>
          <w:rFonts w:hint="cs"/>
          <w:sz w:val="27"/>
          <w:rtl/>
        </w:rPr>
        <w:t>ل</w:t>
      </w:r>
      <w:r w:rsidR="00136276" w:rsidRPr="00DC6DD8">
        <w:rPr>
          <w:rFonts w:hint="cs"/>
          <w:sz w:val="27"/>
          <w:rtl/>
        </w:rPr>
        <w:t>ْ:</w:t>
      </w:r>
      <w:r w:rsidRPr="00DC6DD8">
        <w:rPr>
          <w:rFonts w:hint="cs"/>
          <w:sz w:val="27"/>
          <w:rtl/>
        </w:rPr>
        <w:t xml:space="preserve"> إن العقلاء لا يبنون على تقييد النصوص الكثيرة المطلقة العامة برواية</w:t>
      </w:r>
      <w:r w:rsidR="00136276" w:rsidRPr="00DC6DD8">
        <w:rPr>
          <w:rFonts w:hint="cs"/>
          <w:sz w:val="27"/>
          <w:rtl/>
        </w:rPr>
        <w:t>ٍ</w:t>
      </w:r>
      <w:r w:rsidRPr="00DC6DD8">
        <w:rPr>
          <w:rFonts w:hint="cs"/>
          <w:sz w:val="27"/>
          <w:rtl/>
        </w:rPr>
        <w:t xml:space="preserve"> واحدة فلا أقل</w:t>
      </w:r>
      <w:r w:rsidR="00136276" w:rsidRPr="00DC6DD8">
        <w:rPr>
          <w:rFonts w:hint="cs"/>
          <w:sz w:val="27"/>
          <w:rtl/>
        </w:rPr>
        <w:t>ّ</w:t>
      </w:r>
      <w:r w:rsidRPr="00DC6DD8">
        <w:rPr>
          <w:rFonts w:hint="cs"/>
          <w:sz w:val="27"/>
          <w:rtl/>
        </w:rPr>
        <w:t xml:space="preserve"> من القول: إن مثل هذا البناء (تقييد الروايات </w:t>
      </w:r>
      <w:r w:rsidRPr="00DC6DD8">
        <w:rPr>
          <w:rFonts w:hint="cs"/>
          <w:sz w:val="27"/>
          <w:rtl/>
        </w:rPr>
        <w:lastRenderedPageBreak/>
        <w:t>الكثير</w:t>
      </w:r>
      <w:r w:rsidR="00DC6F37" w:rsidRPr="00DC6DD8">
        <w:rPr>
          <w:rFonts w:hint="cs"/>
          <w:sz w:val="27"/>
          <w:rtl/>
        </w:rPr>
        <w:t>ة برواية واحدة) غير ثابت عندنا.</w:t>
      </w:r>
    </w:p>
    <w:p w:rsidR="0045013F" w:rsidRPr="00DC6DD8" w:rsidRDefault="0045013F" w:rsidP="008A131A">
      <w:pPr>
        <w:spacing w:line="394" w:lineRule="exact"/>
        <w:rPr>
          <w:bCs/>
          <w:sz w:val="27"/>
          <w:rtl/>
        </w:rPr>
      </w:pPr>
      <w:r w:rsidRPr="00DC6DD8">
        <w:rPr>
          <w:rFonts w:hint="cs"/>
          <w:sz w:val="27"/>
          <w:rtl/>
        </w:rPr>
        <w:t xml:space="preserve">مضافاً إلى أن التعبير بلفظ </w:t>
      </w:r>
      <w:r w:rsidRPr="00DC6DD8">
        <w:rPr>
          <w:rFonts w:hint="eastAsia"/>
          <w:b/>
          <w:sz w:val="24"/>
          <w:szCs w:val="24"/>
          <w:rtl/>
        </w:rPr>
        <w:t>«</w:t>
      </w:r>
      <w:r w:rsidRPr="00DC6DD8">
        <w:rPr>
          <w:rFonts w:hint="cs"/>
          <w:sz w:val="27"/>
          <w:rtl/>
        </w:rPr>
        <w:t>الزوجة</w:t>
      </w:r>
      <w:r w:rsidRPr="00DC6DD8">
        <w:rPr>
          <w:rFonts w:hint="eastAsia"/>
          <w:b/>
          <w:sz w:val="24"/>
          <w:szCs w:val="24"/>
          <w:rtl/>
        </w:rPr>
        <w:t>»</w:t>
      </w:r>
      <w:r w:rsidRPr="00DC6DD8">
        <w:rPr>
          <w:rFonts w:hint="cs"/>
          <w:sz w:val="27"/>
          <w:rtl/>
        </w:rPr>
        <w:t xml:space="preserve"> في هذه الروايات له ظهور</w:t>
      </w:r>
      <w:r w:rsidR="00136276" w:rsidRPr="00DC6DD8">
        <w:rPr>
          <w:rFonts w:hint="cs"/>
          <w:sz w:val="27"/>
          <w:rtl/>
        </w:rPr>
        <w:t>ٌ</w:t>
      </w:r>
      <w:r w:rsidRPr="00DC6DD8">
        <w:rPr>
          <w:rFonts w:hint="cs"/>
          <w:sz w:val="27"/>
          <w:rtl/>
        </w:rPr>
        <w:t xml:space="preserve"> في الزوجة ذات الولد وغيرها</w:t>
      </w:r>
      <w:r w:rsidR="00DC6F37" w:rsidRPr="00DC6DD8">
        <w:rPr>
          <w:rFonts w:hint="cs"/>
          <w:sz w:val="27"/>
          <w:rtl/>
        </w:rPr>
        <w:t>،</w:t>
      </w:r>
      <w:r w:rsidRPr="00DC6DD8">
        <w:rPr>
          <w:rFonts w:hint="cs"/>
          <w:sz w:val="27"/>
          <w:rtl/>
        </w:rPr>
        <w:t xml:space="preserve"> فإذا كان مراد الإمام</w:t>
      </w:r>
      <w:r w:rsidR="00210F2D" w:rsidRPr="00210F2D">
        <w:rPr>
          <w:rFonts w:cs="Mosawi" w:hint="cs"/>
          <w:sz w:val="22"/>
          <w:szCs w:val="22"/>
          <w:rtl/>
        </w:rPr>
        <w:t>×</w:t>
      </w:r>
      <w:r w:rsidRPr="00DC6DD8">
        <w:rPr>
          <w:rFonts w:hint="cs"/>
          <w:sz w:val="27"/>
          <w:rtl/>
        </w:rPr>
        <w:t xml:space="preserve"> من الزوجة خصوص غير ذات الولد كان عليه ـ إذ هو في مقام بيان حكم الله ـ أن يبيّ</w:t>
      </w:r>
      <w:r w:rsidR="00124AD5" w:rsidRPr="00DC6DD8">
        <w:rPr>
          <w:rFonts w:hint="cs"/>
          <w:sz w:val="27"/>
          <w:rtl/>
        </w:rPr>
        <w:t>ِ</w:t>
      </w:r>
      <w:r w:rsidRPr="00DC6DD8">
        <w:rPr>
          <w:rFonts w:hint="cs"/>
          <w:sz w:val="27"/>
          <w:rtl/>
        </w:rPr>
        <w:t>ن ذلك، في حين لم ي</w:t>
      </w:r>
      <w:r w:rsidR="00124AD5" w:rsidRPr="00DC6DD8">
        <w:rPr>
          <w:rFonts w:hint="cs"/>
          <w:sz w:val="27"/>
          <w:rtl/>
        </w:rPr>
        <w:t>َ</w:t>
      </w:r>
      <w:r w:rsidRPr="00DC6DD8">
        <w:rPr>
          <w:rFonts w:hint="cs"/>
          <w:sz w:val="27"/>
          <w:rtl/>
        </w:rPr>
        <w:t>ر</w:t>
      </w:r>
      <w:r w:rsidR="00124AD5" w:rsidRPr="00DC6DD8">
        <w:rPr>
          <w:rFonts w:hint="cs"/>
          <w:sz w:val="27"/>
          <w:rtl/>
        </w:rPr>
        <w:t>ِ</w:t>
      </w:r>
      <w:r w:rsidRPr="00DC6DD8">
        <w:rPr>
          <w:rFonts w:hint="cs"/>
          <w:sz w:val="27"/>
          <w:rtl/>
        </w:rPr>
        <w:t>د</w:t>
      </w:r>
      <w:r w:rsidR="00124AD5" w:rsidRPr="00DC6DD8">
        <w:rPr>
          <w:rFonts w:hint="cs"/>
          <w:sz w:val="27"/>
          <w:rtl/>
        </w:rPr>
        <w:t>ْ</w:t>
      </w:r>
      <w:r w:rsidRPr="00DC6DD8">
        <w:rPr>
          <w:rFonts w:hint="cs"/>
          <w:sz w:val="27"/>
          <w:rtl/>
        </w:rPr>
        <w:t xml:space="preserve"> في أي</w:t>
      </w:r>
      <w:r w:rsidR="00124AD5" w:rsidRPr="00DC6DD8">
        <w:rPr>
          <w:rFonts w:hint="cs"/>
          <w:sz w:val="27"/>
          <w:rtl/>
        </w:rPr>
        <w:t>ّ</w:t>
      </w:r>
      <w:r w:rsidRPr="00DC6DD8">
        <w:rPr>
          <w:rFonts w:hint="cs"/>
          <w:sz w:val="27"/>
          <w:rtl/>
        </w:rPr>
        <w:t xml:space="preserve"> واحدة من هذه الروايات قرينة</w:t>
      </w:r>
      <w:r w:rsidR="00124AD5" w:rsidRPr="00DC6DD8">
        <w:rPr>
          <w:rFonts w:hint="cs"/>
          <w:sz w:val="27"/>
          <w:rtl/>
        </w:rPr>
        <w:t>ٌ</w:t>
      </w:r>
      <w:r w:rsidRPr="00DC6DD8">
        <w:rPr>
          <w:rFonts w:hint="cs"/>
          <w:sz w:val="27"/>
          <w:rtl/>
        </w:rPr>
        <w:t xml:space="preserve"> ولا حتى إشعار</w:t>
      </w:r>
      <w:r w:rsidR="00124AD5" w:rsidRPr="00DC6DD8">
        <w:rPr>
          <w:rFonts w:hint="cs"/>
          <w:sz w:val="27"/>
          <w:rtl/>
        </w:rPr>
        <w:t>ٌ</w:t>
      </w:r>
      <w:r w:rsidRPr="00DC6DD8">
        <w:rPr>
          <w:rFonts w:hint="cs"/>
          <w:sz w:val="27"/>
          <w:rtl/>
        </w:rPr>
        <w:t xml:space="preserve"> بهذا التفصيل. وهذا لوحده دليل</w:t>
      </w:r>
      <w:r w:rsidR="00124AD5" w:rsidRPr="00DC6DD8">
        <w:rPr>
          <w:rFonts w:hint="cs"/>
          <w:sz w:val="27"/>
          <w:rtl/>
        </w:rPr>
        <w:t>ٌ</w:t>
      </w:r>
      <w:r w:rsidRPr="00DC6DD8">
        <w:rPr>
          <w:rFonts w:hint="cs"/>
          <w:sz w:val="27"/>
          <w:rtl/>
        </w:rPr>
        <w:t xml:space="preserve"> محكم على عدم تخصيص وتقييد هذه العمومات. </w:t>
      </w:r>
    </w:p>
    <w:p w:rsidR="0045013F" w:rsidRPr="00DC6DD8" w:rsidRDefault="0045013F" w:rsidP="00196B44">
      <w:pPr>
        <w:rPr>
          <w:bCs/>
          <w:sz w:val="27"/>
          <w:rtl/>
        </w:rPr>
      </w:pPr>
      <w:r w:rsidRPr="00DC6DD8">
        <w:rPr>
          <w:rFonts w:hint="cs"/>
          <w:bCs/>
          <w:sz w:val="27"/>
          <w:rtl/>
        </w:rPr>
        <w:t>الإشكال الرابع</w:t>
      </w:r>
      <w:r w:rsidRPr="00DC6DD8">
        <w:rPr>
          <w:rFonts w:hint="cs"/>
          <w:b/>
          <w:sz w:val="27"/>
          <w:rtl/>
        </w:rPr>
        <w:t xml:space="preserve">: </w:t>
      </w:r>
      <w:r w:rsidRPr="00DC6DD8">
        <w:rPr>
          <w:rFonts w:hint="cs"/>
          <w:sz w:val="27"/>
          <w:rtl/>
        </w:rPr>
        <w:t>إن غاية رواة الحديث</w:t>
      </w:r>
      <w:r w:rsidR="00124AD5" w:rsidRPr="00DC6DD8">
        <w:rPr>
          <w:rFonts w:hint="cs"/>
          <w:sz w:val="27"/>
          <w:rtl/>
        </w:rPr>
        <w:t>،</w:t>
      </w:r>
      <w:r w:rsidRPr="00DC6DD8">
        <w:rPr>
          <w:rFonts w:hint="cs"/>
          <w:sz w:val="27"/>
          <w:rtl/>
        </w:rPr>
        <w:t xml:space="preserve"> والذين يسألون المعصومين</w:t>
      </w:r>
      <w:r w:rsidR="00A40994" w:rsidRPr="00A40994">
        <w:rPr>
          <w:rFonts w:ascii="Mosawi" w:hAnsi="Mosawi" w:cs="Mosawi"/>
          <w:sz w:val="22"/>
          <w:szCs w:val="22"/>
          <w:rtl/>
        </w:rPr>
        <w:t>^</w:t>
      </w:r>
      <w:r w:rsidR="00124AD5" w:rsidRPr="00DC6DD8">
        <w:rPr>
          <w:rFonts w:hint="cs"/>
          <w:sz w:val="27"/>
          <w:rtl/>
        </w:rPr>
        <w:t>،</w:t>
      </w:r>
      <w:r w:rsidRPr="00DC6DD8">
        <w:rPr>
          <w:rFonts w:hint="cs"/>
          <w:sz w:val="27"/>
          <w:rtl/>
        </w:rPr>
        <w:t xml:space="preserve"> هي الوصول إلى الإحكام الإلهية من طريق الروايات</w:t>
      </w:r>
      <w:r w:rsidR="00124AD5" w:rsidRPr="00DC6DD8">
        <w:rPr>
          <w:rFonts w:hint="cs"/>
          <w:sz w:val="27"/>
          <w:rtl/>
        </w:rPr>
        <w:t>.</w:t>
      </w:r>
      <w:r w:rsidRPr="00DC6DD8">
        <w:rPr>
          <w:rFonts w:hint="cs"/>
          <w:sz w:val="27"/>
          <w:rtl/>
        </w:rPr>
        <w:t xml:space="preserve"> كما أن سؤالهم الأئمة</w:t>
      </w:r>
      <w:r w:rsidR="00A40994" w:rsidRPr="00A40994">
        <w:rPr>
          <w:rFonts w:ascii="Mosawi" w:hAnsi="Mosawi" w:cs="Mosawi"/>
          <w:sz w:val="22"/>
          <w:szCs w:val="22"/>
          <w:rtl/>
        </w:rPr>
        <w:t>^</w:t>
      </w:r>
      <w:r w:rsidRPr="00DC6DD8">
        <w:rPr>
          <w:rFonts w:hint="cs"/>
          <w:sz w:val="27"/>
          <w:rtl/>
        </w:rPr>
        <w:t xml:space="preserve"> يهدف إلى إيضاح التكليف الشرعي بالنسبة </w:t>
      </w:r>
      <w:r w:rsidR="00124AD5" w:rsidRPr="00DC6DD8">
        <w:rPr>
          <w:rFonts w:hint="cs"/>
          <w:sz w:val="27"/>
          <w:rtl/>
        </w:rPr>
        <w:t>إلي</w:t>
      </w:r>
      <w:r w:rsidRPr="00DC6DD8">
        <w:rPr>
          <w:rFonts w:hint="cs"/>
          <w:sz w:val="27"/>
          <w:rtl/>
        </w:rPr>
        <w:t>هم، وبيان تلك الأحكام إلى سائر الناس، وليس رواية الحديث لمجرّد التسلية أو الاحتفاظ به للذكرى. من هنا فإننا نقول: إذا تمّ تخصيص هذه العمومات بالمقطوعة فإن هذا سيؤدّي إلى تأخير البيان عن وقت الحاجة، وفي تأخير البيان عن وقت الحاجة إغراء</w:t>
      </w:r>
      <w:r w:rsidR="00124AD5" w:rsidRPr="00DC6DD8">
        <w:rPr>
          <w:rFonts w:hint="cs"/>
          <w:sz w:val="27"/>
          <w:rtl/>
        </w:rPr>
        <w:t>ٌ</w:t>
      </w:r>
      <w:r w:rsidRPr="00DC6DD8">
        <w:rPr>
          <w:rFonts w:hint="cs"/>
          <w:sz w:val="27"/>
          <w:rtl/>
        </w:rPr>
        <w:t xml:space="preserve"> بالجهل، وهو قبيح</w:t>
      </w:r>
      <w:r w:rsidR="00124AD5" w:rsidRPr="00DC6DD8">
        <w:rPr>
          <w:rFonts w:hint="cs"/>
          <w:sz w:val="27"/>
          <w:rtl/>
        </w:rPr>
        <w:t>ٌ</w:t>
      </w:r>
      <w:r w:rsidRPr="00DC6DD8">
        <w:rPr>
          <w:rFonts w:hint="cs"/>
          <w:sz w:val="27"/>
          <w:rtl/>
        </w:rPr>
        <w:t xml:space="preserve"> على الشارع. ومن الواضح أن لهذه الروايات الكثيرة ظهوراً في العموم، وأن السائلين كانوا بعد الصدور يعملون بها، فإذا قلنا: إن جواب الإمام</w:t>
      </w:r>
      <w:r w:rsidR="00210F2D" w:rsidRPr="00210F2D">
        <w:rPr>
          <w:rFonts w:cs="Mosawi" w:hint="cs"/>
          <w:sz w:val="22"/>
          <w:szCs w:val="22"/>
          <w:rtl/>
        </w:rPr>
        <w:t>×</w:t>
      </w:r>
      <w:r w:rsidRPr="00DC6DD8">
        <w:rPr>
          <w:rFonts w:hint="cs"/>
          <w:sz w:val="27"/>
          <w:rtl/>
        </w:rPr>
        <w:t xml:space="preserve"> عام</w:t>
      </w:r>
      <w:r w:rsidR="00124AD5" w:rsidRPr="00DC6DD8">
        <w:rPr>
          <w:rFonts w:hint="cs"/>
          <w:sz w:val="27"/>
          <w:rtl/>
        </w:rPr>
        <w:t>ّ</w:t>
      </w:r>
      <w:r w:rsidRPr="00DC6DD8">
        <w:rPr>
          <w:rFonts w:hint="cs"/>
          <w:sz w:val="27"/>
          <w:rtl/>
        </w:rPr>
        <w:t>، ولكن</w:t>
      </w:r>
      <w:r w:rsidR="00124AD5" w:rsidRPr="00DC6DD8">
        <w:rPr>
          <w:rFonts w:hint="cs"/>
          <w:sz w:val="27"/>
          <w:rtl/>
        </w:rPr>
        <w:t>ّ</w:t>
      </w:r>
      <w:r w:rsidRPr="00DC6DD8">
        <w:rPr>
          <w:rFonts w:hint="cs"/>
          <w:sz w:val="27"/>
          <w:rtl/>
        </w:rPr>
        <w:t>ه أراد منه الخاص</w:t>
      </w:r>
      <w:r w:rsidR="00124AD5" w:rsidRPr="00DC6DD8">
        <w:rPr>
          <w:rFonts w:hint="cs"/>
          <w:sz w:val="27"/>
          <w:rtl/>
        </w:rPr>
        <w:t>ّ</w:t>
      </w:r>
      <w:r w:rsidRPr="00DC6DD8">
        <w:rPr>
          <w:rFonts w:hint="cs"/>
          <w:sz w:val="27"/>
          <w:rtl/>
        </w:rPr>
        <w:t>، وإن هذا الخاص سوف لا يصدر إلا</w:t>
      </w:r>
      <w:r w:rsidR="00124AD5" w:rsidRPr="00DC6DD8">
        <w:rPr>
          <w:rFonts w:hint="cs"/>
          <w:sz w:val="27"/>
          <w:rtl/>
        </w:rPr>
        <w:t>ّ</w:t>
      </w:r>
      <w:r w:rsidRPr="00DC6DD8">
        <w:rPr>
          <w:rFonts w:hint="cs"/>
          <w:sz w:val="27"/>
          <w:rtl/>
        </w:rPr>
        <w:t xml:space="preserve"> في الأزمنة اللاحقة</w:t>
      </w:r>
      <w:r w:rsidR="00124AD5" w:rsidRPr="00DC6DD8">
        <w:rPr>
          <w:rFonts w:hint="cs"/>
          <w:sz w:val="27"/>
          <w:rtl/>
        </w:rPr>
        <w:t>،</w:t>
      </w:r>
      <w:r w:rsidRPr="00DC6DD8">
        <w:rPr>
          <w:rFonts w:hint="cs"/>
          <w:sz w:val="27"/>
          <w:rtl/>
        </w:rPr>
        <w:t xml:space="preserve"> فما هو الموقف الذي يجب على المكل</w:t>
      </w:r>
      <w:r w:rsidR="00124AD5" w:rsidRPr="00DC6DD8">
        <w:rPr>
          <w:rFonts w:hint="cs"/>
          <w:sz w:val="27"/>
          <w:rtl/>
        </w:rPr>
        <w:t>َّ</w:t>
      </w:r>
      <w:r w:rsidRPr="00DC6DD8">
        <w:rPr>
          <w:rFonts w:hint="cs"/>
          <w:sz w:val="27"/>
          <w:rtl/>
        </w:rPr>
        <w:t>ف أن يت</w:t>
      </w:r>
      <w:r w:rsidR="00124AD5" w:rsidRPr="00DC6DD8">
        <w:rPr>
          <w:rFonts w:hint="cs"/>
          <w:sz w:val="27"/>
          <w:rtl/>
        </w:rPr>
        <w:t>َّ</w:t>
      </w:r>
      <w:r w:rsidRPr="00DC6DD8">
        <w:rPr>
          <w:rFonts w:hint="cs"/>
          <w:sz w:val="27"/>
          <w:rtl/>
        </w:rPr>
        <w:t>خذه في مثل هذه الحالة؟</w:t>
      </w:r>
      <w:r w:rsidR="00124AD5" w:rsidRPr="00DC6DD8">
        <w:rPr>
          <w:rFonts w:hint="cs"/>
          <w:sz w:val="27"/>
          <w:rtl/>
        </w:rPr>
        <w:t>!</w:t>
      </w:r>
      <w:r w:rsidRPr="00DC6DD8">
        <w:rPr>
          <w:rFonts w:hint="cs"/>
          <w:sz w:val="27"/>
          <w:rtl/>
        </w:rPr>
        <w:t xml:space="preserve"> في حين أن وظيفة الإمام</w:t>
      </w:r>
      <w:r w:rsidR="00210F2D" w:rsidRPr="00210F2D">
        <w:rPr>
          <w:rFonts w:cs="Mosawi" w:hint="cs"/>
          <w:sz w:val="22"/>
          <w:szCs w:val="22"/>
          <w:rtl/>
        </w:rPr>
        <w:t>×</w:t>
      </w:r>
      <w:r w:rsidRPr="00DC6DD8">
        <w:rPr>
          <w:rFonts w:hint="cs"/>
          <w:sz w:val="27"/>
          <w:rtl/>
        </w:rPr>
        <w:t xml:space="preserve"> هي بيان حكم الله للمكل</w:t>
      </w:r>
      <w:r w:rsidR="00124AD5" w:rsidRPr="00DC6DD8">
        <w:rPr>
          <w:rFonts w:hint="cs"/>
          <w:sz w:val="27"/>
          <w:rtl/>
        </w:rPr>
        <w:t>َّ</w:t>
      </w:r>
      <w:r w:rsidRPr="00DC6DD8">
        <w:rPr>
          <w:rFonts w:hint="cs"/>
          <w:sz w:val="27"/>
          <w:rtl/>
        </w:rPr>
        <w:t>ف</w:t>
      </w:r>
      <w:r w:rsidR="00124AD5" w:rsidRPr="00DC6DD8">
        <w:rPr>
          <w:rFonts w:hint="cs"/>
          <w:sz w:val="27"/>
          <w:rtl/>
        </w:rPr>
        <w:t>؛</w:t>
      </w:r>
      <w:r w:rsidRPr="00DC6DD8">
        <w:rPr>
          <w:rFonts w:hint="cs"/>
          <w:sz w:val="27"/>
          <w:rtl/>
        </w:rPr>
        <w:t xml:space="preserve"> لكي يباشر العمل به في لحظته الراهنة، وليس من شأن الإمام بيان الألغاز والأحاجي</w:t>
      </w:r>
      <w:r w:rsidR="00124AD5" w:rsidRPr="00DC6DD8">
        <w:rPr>
          <w:rFonts w:hint="cs"/>
          <w:sz w:val="27"/>
          <w:rtl/>
        </w:rPr>
        <w:t>،</w:t>
      </w:r>
      <w:r w:rsidRPr="00DC6DD8">
        <w:rPr>
          <w:rFonts w:hint="cs"/>
          <w:sz w:val="27"/>
          <w:rtl/>
        </w:rPr>
        <w:t xml:space="preserve"> وترك المكلف في حيرة</w:t>
      </w:r>
      <w:r w:rsidR="00124AD5" w:rsidRPr="00DC6DD8">
        <w:rPr>
          <w:rFonts w:hint="cs"/>
          <w:sz w:val="27"/>
          <w:rtl/>
        </w:rPr>
        <w:t>ٍ</w:t>
      </w:r>
      <w:r w:rsidRPr="00DC6DD8">
        <w:rPr>
          <w:rFonts w:hint="cs"/>
          <w:sz w:val="27"/>
          <w:rtl/>
        </w:rPr>
        <w:t xml:space="preserve"> من أمره. </w:t>
      </w:r>
    </w:p>
    <w:p w:rsidR="0045013F" w:rsidRPr="00DC6DD8" w:rsidRDefault="0045013F" w:rsidP="00196B44">
      <w:pPr>
        <w:rPr>
          <w:bCs/>
          <w:sz w:val="27"/>
          <w:rtl/>
        </w:rPr>
      </w:pPr>
      <w:r w:rsidRPr="00DC6DD8">
        <w:rPr>
          <w:rFonts w:hint="cs"/>
          <w:b/>
          <w:bCs/>
          <w:sz w:val="27"/>
          <w:rtl/>
        </w:rPr>
        <w:t>قد يقول شخص</w:t>
      </w:r>
      <w:r w:rsidR="00124AD5" w:rsidRPr="00DC6DD8">
        <w:rPr>
          <w:rFonts w:hint="cs"/>
          <w:b/>
          <w:bCs/>
          <w:sz w:val="27"/>
          <w:rtl/>
        </w:rPr>
        <w:t>ٌ</w:t>
      </w:r>
      <w:r w:rsidRPr="00DC6DD8">
        <w:rPr>
          <w:rFonts w:hint="cs"/>
          <w:sz w:val="27"/>
          <w:rtl/>
        </w:rPr>
        <w:t>: إن الحكم العام في زمن الصدور هو حكم ظاهري مؤق</w:t>
      </w:r>
      <w:r w:rsidR="00124AD5" w:rsidRPr="00DC6DD8">
        <w:rPr>
          <w:rFonts w:hint="cs"/>
          <w:sz w:val="27"/>
          <w:rtl/>
        </w:rPr>
        <w:t>َّ</w:t>
      </w:r>
      <w:r w:rsidRPr="00DC6DD8">
        <w:rPr>
          <w:rFonts w:hint="cs"/>
          <w:sz w:val="27"/>
          <w:rtl/>
        </w:rPr>
        <w:t>ت، وإن الحكم الواقعي الخاص</w:t>
      </w:r>
      <w:r w:rsidR="00124AD5" w:rsidRPr="00DC6DD8">
        <w:rPr>
          <w:rFonts w:hint="cs"/>
          <w:sz w:val="27"/>
          <w:rtl/>
        </w:rPr>
        <w:t>ّ</w:t>
      </w:r>
      <w:r w:rsidRPr="00DC6DD8">
        <w:rPr>
          <w:rFonts w:hint="cs"/>
          <w:sz w:val="27"/>
          <w:rtl/>
        </w:rPr>
        <w:t xml:space="preserve"> قد تمّ تأجيل بيانه</w:t>
      </w:r>
      <w:r w:rsidR="00124AD5" w:rsidRPr="00DC6DD8">
        <w:rPr>
          <w:rFonts w:hint="cs"/>
          <w:sz w:val="27"/>
          <w:rtl/>
        </w:rPr>
        <w:t>؛</w:t>
      </w:r>
      <w:r w:rsidRPr="00DC6DD8">
        <w:rPr>
          <w:rFonts w:hint="cs"/>
          <w:sz w:val="27"/>
          <w:rtl/>
        </w:rPr>
        <w:t xml:space="preserve"> انطلاقاً من بعض المصالح الخاصة، ولن يكون في ذلك تأجيل</w:t>
      </w:r>
      <w:r w:rsidR="00124AD5" w:rsidRPr="00DC6DD8">
        <w:rPr>
          <w:rFonts w:hint="cs"/>
          <w:sz w:val="27"/>
          <w:rtl/>
        </w:rPr>
        <w:t>ٌ</w:t>
      </w:r>
      <w:r w:rsidRPr="00DC6DD8">
        <w:rPr>
          <w:rFonts w:hint="cs"/>
          <w:sz w:val="27"/>
          <w:rtl/>
        </w:rPr>
        <w:t xml:space="preserve"> وتأخير للبيان عن وقت الحاجة؛ لأن المكل</w:t>
      </w:r>
      <w:r w:rsidR="00124AD5" w:rsidRPr="00DC6DD8">
        <w:rPr>
          <w:rFonts w:hint="cs"/>
          <w:sz w:val="27"/>
          <w:rtl/>
        </w:rPr>
        <w:t>َّ</w:t>
      </w:r>
      <w:r w:rsidRPr="00DC6DD8">
        <w:rPr>
          <w:rFonts w:hint="cs"/>
          <w:sz w:val="27"/>
          <w:rtl/>
        </w:rPr>
        <w:t>ف في زمن الصدور يعمل بالعام، وفي زمن مجيء الخاص يعمل بالحكم الخاص، ويكون عمل المكلف في زمن صدور العام مجزياً ومبرئاً للذم</w:t>
      </w:r>
      <w:r w:rsidR="00124AD5" w:rsidRPr="00DC6DD8">
        <w:rPr>
          <w:rFonts w:hint="cs"/>
          <w:sz w:val="27"/>
          <w:rtl/>
        </w:rPr>
        <w:t>ّ</w:t>
      </w:r>
      <w:r w:rsidRPr="00DC6DD8">
        <w:rPr>
          <w:rFonts w:hint="cs"/>
          <w:sz w:val="27"/>
          <w:rtl/>
        </w:rPr>
        <w:t xml:space="preserve">ة. </w:t>
      </w:r>
    </w:p>
    <w:p w:rsidR="0045013F" w:rsidRPr="00DC6DD8" w:rsidRDefault="00124AD5" w:rsidP="00196B44">
      <w:pPr>
        <w:rPr>
          <w:bCs/>
          <w:sz w:val="27"/>
          <w:rtl/>
        </w:rPr>
      </w:pPr>
      <w:r w:rsidRPr="00DC6DD8">
        <w:rPr>
          <w:rFonts w:hint="cs"/>
          <w:b/>
          <w:bCs/>
          <w:sz w:val="27"/>
          <w:rtl/>
        </w:rPr>
        <w:t>و</w:t>
      </w:r>
      <w:r w:rsidR="0045013F" w:rsidRPr="00DC6DD8">
        <w:rPr>
          <w:rFonts w:hint="cs"/>
          <w:b/>
          <w:bCs/>
          <w:sz w:val="27"/>
          <w:rtl/>
        </w:rPr>
        <w:t>نقول في الجواب</w:t>
      </w:r>
      <w:r w:rsidR="0045013F" w:rsidRPr="00DC6DD8">
        <w:rPr>
          <w:rFonts w:hint="cs"/>
          <w:sz w:val="27"/>
          <w:rtl/>
        </w:rPr>
        <w:t>: إن هذا الأسلوب، كما كان يحصل في صدر الإسلام وعصر النبي</w:t>
      </w:r>
      <w:r w:rsidR="00CB6021" w:rsidRPr="00DC6DD8">
        <w:rPr>
          <w:rFonts w:hint="cs"/>
          <w:sz w:val="27"/>
          <w:rtl/>
        </w:rPr>
        <w:t>ّ</w:t>
      </w:r>
      <w:r w:rsidR="0045013F" w:rsidRPr="00DC6DD8">
        <w:rPr>
          <w:rFonts w:hint="cs"/>
          <w:sz w:val="27"/>
          <w:rtl/>
        </w:rPr>
        <w:t xml:space="preserve"> الأكرم</w:t>
      </w:r>
      <w:r w:rsidR="00817084" w:rsidRPr="00817084">
        <w:rPr>
          <w:rFonts w:cs="Mosawi" w:hint="cs"/>
          <w:sz w:val="22"/>
          <w:szCs w:val="22"/>
          <w:rtl/>
        </w:rPr>
        <w:t>|</w:t>
      </w:r>
      <w:r w:rsidR="0045013F" w:rsidRPr="00DC6DD8">
        <w:rPr>
          <w:rFonts w:hint="cs"/>
          <w:sz w:val="27"/>
          <w:rtl/>
        </w:rPr>
        <w:t xml:space="preserve"> وأمير المؤمنين</w:t>
      </w:r>
      <w:r w:rsidR="00210F2D" w:rsidRPr="00210F2D">
        <w:rPr>
          <w:rFonts w:cs="Mosawi" w:hint="cs"/>
          <w:sz w:val="22"/>
          <w:szCs w:val="22"/>
          <w:rtl/>
        </w:rPr>
        <w:t>×</w:t>
      </w:r>
      <w:r w:rsidR="0045013F" w:rsidRPr="00DC6DD8">
        <w:rPr>
          <w:rFonts w:hint="cs"/>
          <w:sz w:val="27"/>
          <w:rtl/>
        </w:rPr>
        <w:t>، بحيث كان العام يصدر في ذلك الزمن، ثم يأتي الخاص في ذلك الزمن أو في زمن الأئمة</w:t>
      </w:r>
      <w:r w:rsidR="00A40994" w:rsidRPr="00A40994">
        <w:rPr>
          <w:rFonts w:ascii="Mosawi" w:hAnsi="Mosawi" w:cs="Mosawi"/>
          <w:sz w:val="22"/>
          <w:szCs w:val="22"/>
          <w:rtl/>
        </w:rPr>
        <w:t>^</w:t>
      </w:r>
      <w:r w:rsidR="0045013F" w:rsidRPr="00DC6DD8">
        <w:rPr>
          <w:rFonts w:hint="cs"/>
          <w:sz w:val="27"/>
          <w:rtl/>
        </w:rPr>
        <w:t>، هو أسلوب</w:t>
      </w:r>
      <w:r w:rsidR="00CB6021" w:rsidRPr="00DC6DD8">
        <w:rPr>
          <w:rFonts w:hint="cs"/>
          <w:sz w:val="27"/>
          <w:rtl/>
        </w:rPr>
        <w:t>ٌ</w:t>
      </w:r>
      <w:r w:rsidR="0045013F" w:rsidRPr="00DC6DD8">
        <w:rPr>
          <w:rFonts w:hint="cs"/>
          <w:sz w:val="27"/>
          <w:rtl/>
        </w:rPr>
        <w:t xml:space="preserve"> صحيح ومنطقي. أما </w:t>
      </w:r>
      <w:r w:rsidR="0045013F" w:rsidRPr="00DC6DD8">
        <w:rPr>
          <w:rFonts w:hint="cs"/>
          <w:sz w:val="27"/>
          <w:rtl/>
        </w:rPr>
        <w:lastRenderedPageBreak/>
        <w:t>أن يصدر بيان العام وإرادة الخاص في زمن الإمام</w:t>
      </w:r>
      <w:r w:rsidR="00CB6021" w:rsidRPr="00DC6DD8">
        <w:rPr>
          <w:rFonts w:hint="cs"/>
          <w:sz w:val="27"/>
          <w:rtl/>
        </w:rPr>
        <w:t>ين</w:t>
      </w:r>
      <w:r w:rsidR="0045013F" w:rsidRPr="00DC6DD8">
        <w:rPr>
          <w:rFonts w:hint="cs"/>
          <w:sz w:val="27"/>
          <w:rtl/>
        </w:rPr>
        <w:t xml:space="preserve"> الباقر </w:t>
      </w:r>
      <w:r w:rsidR="00CB6021" w:rsidRPr="00DC6DD8">
        <w:rPr>
          <w:rFonts w:hint="cs"/>
          <w:sz w:val="27"/>
          <w:rtl/>
        </w:rPr>
        <w:t>و</w:t>
      </w:r>
      <w:r w:rsidR="0045013F" w:rsidRPr="00DC6DD8">
        <w:rPr>
          <w:rFonts w:hint="cs"/>
          <w:sz w:val="27"/>
          <w:rtl/>
        </w:rPr>
        <w:t>الصادق</w:t>
      </w:r>
      <w:r w:rsidR="00EE0FE3" w:rsidRPr="00EE0FE3">
        <w:rPr>
          <w:rFonts w:cs="Mosawi" w:hint="cs"/>
          <w:sz w:val="24"/>
          <w:szCs w:val="24"/>
          <w:rtl/>
        </w:rPr>
        <w:t>’</w:t>
      </w:r>
      <w:r w:rsidR="0045013F" w:rsidRPr="00DC6DD8">
        <w:rPr>
          <w:rFonts w:hint="cs"/>
          <w:sz w:val="27"/>
          <w:rtl/>
        </w:rPr>
        <w:t>، حيث يدخل عليهما السائل ـ بعد أن يقطع مسافة</w:t>
      </w:r>
      <w:r w:rsidR="00CB6021" w:rsidRPr="00DC6DD8">
        <w:rPr>
          <w:rFonts w:hint="cs"/>
          <w:sz w:val="27"/>
          <w:rtl/>
        </w:rPr>
        <w:t>ً</w:t>
      </w:r>
      <w:r w:rsidR="0045013F" w:rsidRPr="00DC6DD8">
        <w:rPr>
          <w:rFonts w:hint="cs"/>
          <w:sz w:val="27"/>
          <w:rtl/>
        </w:rPr>
        <w:t xml:space="preserve"> بعيدة قادماً من منطقة نائية ـ</w:t>
      </w:r>
      <w:r w:rsidR="00CB6021" w:rsidRPr="00DC6DD8">
        <w:rPr>
          <w:rFonts w:hint="cs"/>
          <w:sz w:val="27"/>
          <w:rtl/>
        </w:rPr>
        <w:t>،</w:t>
      </w:r>
      <w:r w:rsidR="0045013F" w:rsidRPr="00DC6DD8">
        <w:rPr>
          <w:rFonts w:hint="cs"/>
          <w:sz w:val="27"/>
          <w:rtl/>
        </w:rPr>
        <w:t xml:space="preserve"> ويطرح عليهما بعض الأسئلة الملحّة</w:t>
      </w:r>
      <w:r w:rsidR="00CB6021" w:rsidRPr="00DC6DD8">
        <w:rPr>
          <w:rFonts w:hint="cs"/>
          <w:sz w:val="27"/>
          <w:rtl/>
        </w:rPr>
        <w:t>؛</w:t>
      </w:r>
      <w:r w:rsidR="0045013F" w:rsidRPr="00DC6DD8">
        <w:rPr>
          <w:rFonts w:hint="cs"/>
          <w:sz w:val="27"/>
          <w:rtl/>
        </w:rPr>
        <w:t xml:space="preserve"> ليتعرّ</w:t>
      </w:r>
      <w:r w:rsidR="00CB6021" w:rsidRPr="00DC6DD8">
        <w:rPr>
          <w:rFonts w:hint="cs"/>
          <w:sz w:val="27"/>
          <w:rtl/>
        </w:rPr>
        <w:t>َ</w:t>
      </w:r>
      <w:r w:rsidR="0045013F" w:rsidRPr="00DC6DD8">
        <w:rPr>
          <w:rFonts w:hint="cs"/>
          <w:sz w:val="27"/>
          <w:rtl/>
        </w:rPr>
        <w:t>ف على وظيفته وتكليفه الشرعي، ويحمل معه الأجوبة إلى أبناء منطقته، فلا يبدو تأخير صدور الخاص</w:t>
      </w:r>
      <w:r w:rsidR="00CB6021" w:rsidRPr="00DC6DD8">
        <w:rPr>
          <w:rFonts w:hint="cs"/>
          <w:sz w:val="27"/>
          <w:rtl/>
        </w:rPr>
        <w:t>ّ</w:t>
      </w:r>
      <w:r w:rsidR="0045013F" w:rsidRPr="00DC6DD8">
        <w:rPr>
          <w:rFonts w:hint="cs"/>
          <w:sz w:val="27"/>
          <w:rtl/>
        </w:rPr>
        <w:t xml:space="preserve"> عن العام أمراً طبيعياً ومنطقياً</w:t>
      </w:r>
      <w:r w:rsidR="00CB6021" w:rsidRPr="00DC6DD8">
        <w:rPr>
          <w:rFonts w:hint="cs"/>
          <w:sz w:val="27"/>
          <w:rtl/>
        </w:rPr>
        <w:t>؛</w:t>
      </w:r>
      <w:r w:rsidR="0045013F" w:rsidRPr="00DC6DD8">
        <w:rPr>
          <w:rFonts w:hint="cs"/>
          <w:sz w:val="27"/>
          <w:rtl/>
        </w:rPr>
        <w:t xml:space="preserve"> إذ بعد أن يخرج هذا السائل ويرحل إلى بلده ينقطع الارتباط بينه وبين الإمام المعصوم</w:t>
      </w:r>
      <w:r w:rsidR="00210F2D" w:rsidRPr="00210F2D">
        <w:rPr>
          <w:rFonts w:cs="Mosawi" w:hint="cs"/>
          <w:sz w:val="22"/>
          <w:szCs w:val="22"/>
          <w:rtl/>
        </w:rPr>
        <w:t>×</w:t>
      </w:r>
      <w:r w:rsidR="0045013F" w:rsidRPr="00DC6DD8">
        <w:rPr>
          <w:rFonts w:hint="cs"/>
          <w:sz w:val="27"/>
          <w:rtl/>
        </w:rPr>
        <w:t>، فلا يمكنه بعد ذلك الحصول على الإرادة الواقعية للإمام</w:t>
      </w:r>
      <w:r w:rsidR="00210F2D" w:rsidRPr="00210F2D">
        <w:rPr>
          <w:rFonts w:cs="Mosawi" w:hint="cs"/>
          <w:sz w:val="22"/>
          <w:szCs w:val="22"/>
          <w:rtl/>
        </w:rPr>
        <w:t>×</w:t>
      </w:r>
      <w:r w:rsidR="0045013F" w:rsidRPr="00DC6DD8">
        <w:rPr>
          <w:rFonts w:hint="cs"/>
          <w:sz w:val="27"/>
          <w:rtl/>
        </w:rPr>
        <w:t xml:space="preserve"> في مثل هذه الحالة. </w:t>
      </w:r>
    </w:p>
    <w:p w:rsidR="0045013F" w:rsidRPr="00DC6DD8" w:rsidRDefault="0045013F" w:rsidP="00196B44">
      <w:pPr>
        <w:rPr>
          <w:bCs/>
          <w:sz w:val="27"/>
          <w:rtl/>
        </w:rPr>
      </w:pPr>
      <w:r w:rsidRPr="00DC6DD8">
        <w:rPr>
          <w:rFonts w:hint="cs"/>
          <w:bCs/>
          <w:sz w:val="27"/>
          <w:rtl/>
        </w:rPr>
        <w:t>الإشكال الخامس</w:t>
      </w:r>
      <w:r w:rsidRPr="00DC6DD8">
        <w:rPr>
          <w:rFonts w:hint="cs"/>
          <w:b/>
          <w:sz w:val="27"/>
          <w:rtl/>
        </w:rPr>
        <w:t xml:space="preserve">: </w:t>
      </w:r>
      <w:r w:rsidRPr="00DC6DD8">
        <w:rPr>
          <w:rFonts w:hint="cs"/>
          <w:sz w:val="27"/>
          <w:rtl/>
        </w:rPr>
        <w:t xml:space="preserve">لو </w:t>
      </w:r>
      <w:r w:rsidR="00CB6021" w:rsidRPr="00DC6DD8">
        <w:rPr>
          <w:rFonts w:hint="cs"/>
          <w:sz w:val="27"/>
          <w:rtl/>
        </w:rPr>
        <w:t>ق</w:t>
      </w:r>
      <w:r w:rsidRPr="00DC6DD8">
        <w:rPr>
          <w:rFonts w:hint="cs"/>
          <w:sz w:val="27"/>
          <w:rtl/>
        </w:rPr>
        <w:t>لنا بتخصيص عموم روايات الحرمان بهذه المقطوعة للزم من هذا التخصيص قول</w:t>
      </w:r>
      <w:r w:rsidR="00CB6021" w:rsidRPr="00DC6DD8">
        <w:rPr>
          <w:rFonts w:hint="cs"/>
          <w:sz w:val="27"/>
          <w:rtl/>
        </w:rPr>
        <w:t>ٌ</w:t>
      </w:r>
      <w:r w:rsidRPr="00DC6DD8">
        <w:rPr>
          <w:rFonts w:hint="cs"/>
          <w:sz w:val="27"/>
          <w:rtl/>
        </w:rPr>
        <w:t xml:space="preserve"> جديد لم يق</w:t>
      </w:r>
      <w:r w:rsidR="00CB6021" w:rsidRPr="00DC6DD8">
        <w:rPr>
          <w:rFonts w:hint="cs"/>
          <w:sz w:val="27"/>
          <w:rtl/>
        </w:rPr>
        <w:t>ُ</w:t>
      </w:r>
      <w:r w:rsidRPr="00DC6DD8">
        <w:rPr>
          <w:rFonts w:hint="cs"/>
          <w:sz w:val="27"/>
          <w:rtl/>
        </w:rPr>
        <w:t>ل</w:t>
      </w:r>
      <w:r w:rsidR="00CB6021" w:rsidRPr="00DC6DD8">
        <w:rPr>
          <w:rFonts w:hint="cs"/>
          <w:sz w:val="27"/>
          <w:rtl/>
        </w:rPr>
        <w:t>ْ</w:t>
      </w:r>
      <w:r w:rsidRPr="00DC6DD8">
        <w:rPr>
          <w:rFonts w:hint="cs"/>
          <w:sz w:val="27"/>
          <w:rtl/>
        </w:rPr>
        <w:t xml:space="preserve"> به أحد</w:t>
      </w:r>
      <w:r w:rsidR="00817084">
        <w:rPr>
          <w:rFonts w:hint="cs"/>
          <w:sz w:val="27"/>
          <w:rtl/>
        </w:rPr>
        <w:t>ٌ</w:t>
      </w:r>
      <w:r w:rsidRPr="00DC6DD8">
        <w:rPr>
          <w:rFonts w:hint="cs"/>
          <w:sz w:val="27"/>
          <w:rtl/>
        </w:rPr>
        <w:t xml:space="preserve"> من الفقهاء أبداً. </w:t>
      </w:r>
    </w:p>
    <w:p w:rsidR="0045013F" w:rsidRPr="00DC6DD8" w:rsidRDefault="0045013F" w:rsidP="00196B44">
      <w:pPr>
        <w:rPr>
          <w:bCs/>
          <w:sz w:val="27"/>
          <w:rtl/>
        </w:rPr>
      </w:pPr>
      <w:r w:rsidRPr="00DC6DD8">
        <w:rPr>
          <w:rFonts w:hint="cs"/>
          <w:sz w:val="27"/>
          <w:rtl/>
        </w:rPr>
        <w:t>توضيح ذلك: إن عموم روايات الحرمان يدل</w:t>
      </w:r>
      <w:r w:rsidR="00CB6021" w:rsidRPr="00DC6DD8">
        <w:rPr>
          <w:rFonts w:hint="cs"/>
          <w:sz w:val="27"/>
          <w:rtl/>
        </w:rPr>
        <w:t>ّ</w:t>
      </w:r>
      <w:r w:rsidRPr="00DC6DD8">
        <w:rPr>
          <w:rFonts w:hint="cs"/>
          <w:sz w:val="27"/>
          <w:rtl/>
        </w:rPr>
        <w:t xml:space="preserve"> على منع أمرين، وهما: </w:t>
      </w:r>
    </w:p>
    <w:p w:rsidR="0045013F" w:rsidRPr="00DC6DD8" w:rsidRDefault="0045013F" w:rsidP="00196B44">
      <w:pPr>
        <w:rPr>
          <w:bCs/>
          <w:sz w:val="27"/>
          <w:rtl/>
        </w:rPr>
      </w:pPr>
      <w:r w:rsidRPr="00DC6DD8">
        <w:rPr>
          <w:rFonts w:hint="cs"/>
          <w:sz w:val="27"/>
          <w:rtl/>
        </w:rPr>
        <w:t xml:space="preserve">1ـ حرمان الزوجة من عين وقيمة الأرض. </w:t>
      </w:r>
    </w:p>
    <w:p w:rsidR="0045013F" w:rsidRPr="00DC6DD8" w:rsidRDefault="0045013F" w:rsidP="00196B44">
      <w:pPr>
        <w:rPr>
          <w:bCs/>
          <w:sz w:val="27"/>
          <w:rtl/>
        </w:rPr>
      </w:pPr>
      <w:r w:rsidRPr="00DC6DD8">
        <w:rPr>
          <w:rFonts w:hint="cs"/>
          <w:sz w:val="27"/>
          <w:rtl/>
        </w:rPr>
        <w:t xml:space="preserve">2ـ حرمان الزوجة من عين الآلات والأدوات وأبنية الدور السكنية، دون قيمتها. </w:t>
      </w:r>
    </w:p>
    <w:p w:rsidR="0045013F" w:rsidRPr="00DC6DD8" w:rsidRDefault="0045013F" w:rsidP="00196B44">
      <w:pPr>
        <w:rPr>
          <w:bCs/>
          <w:sz w:val="27"/>
          <w:rtl/>
        </w:rPr>
      </w:pPr>
      <w:r w:rsidRPr="00DC6DD8">
        <w:rPr>
          <w:rFonts w:hint="cs"/>
          <w:sz w:val="27"/>
          <w:rtl/>
        </w:rPr>
        <w:t>وإن المقطوعة فيما نحن فيه إنما تتعر</w:t>
      </w:r>
      <w:r w:rsidR="00CB6021" w:rsidRPr="00DC6DD8">
        <w:rPr>
          <w:rFonts w:hint="cs"/>
          <w:sz w:val="27"/>
          <w:rtl/>
        </w:rPr>
        <w:t>َّ</w:t>
      </w:r>
      <w:r w:rsidRPr="00DC6DD8">
        <w:rPr>
          <w:rFonts w:hint="cs"/>
          <w:sz w:val="27"/>
          <w:rtl/>
        </w:rPr>
        <w:t>ض لعدم الحرمان من عين وقيمة الأرض، ولم تتعرّ</w:t>
      </w:r>
      <w:r w:rsidR="00CB6021" w:rsidRPr="00DC6DD8">
        <w:rPr>
          <w:rFonts w:hint="cs"/>
          <w:sz w:val="27"/>
          <w:rtl/>
        </w:rPr>
        <w:t>َ</w:t>
      </w:r>
      <w:r w:rsidRPr="00DC6DD8">
        <w:rPr>
          <w:rFonts w:hint="cs"/>
          <w:sz w:val="27"/>
          <w:rtl/>
        </w:rPr>
        <w:t>ض لحكم الأبنية والآلات وأمثالها. من هنا فإن المقطوعة إذا أرادت أن تقيّد العمومات فإنما يمكنها أن تقيد حرمان الزوجة من عين وقيمة الأرض بالزوجة غير ذات الولد، وسي</w:t>
      </w:r>
      <w:r w:rsidR="00CB6021" w:rsidRPr="00DC6DD8">
        <w:rPr>
          <w:rFonts w:hint="cs"/>
          <w:sz w:val="27"/>
          <w:rtl/>
        </w:rPr>
        <w:t>ب</w:t>
      </w:r>
      <w:r w:rsidRPr="00DC6DD8">
        <w:rPr>
          <w:rFonts w:hint="cs"/>
          <w:sz w:val="27"/>
          <w:rtl/>
        </w:rPr>
        <w:t>قى عموم حرمان الزوجة من عين الأبنية والآلات وغيرها على عمومه. وبالتالي يجب علينا القول: إن الزوجة ذات الولد ترث من عين الأرض، ولكنها لا ترث من عين الأبنية والأدوات، وإنما ترث من قيمتها فقط. في حين لم يق</w:t>
      </w:r>
      <w:r w:rsidR="00CB6021" w:rsidRPr="00DC6DD8">
        <w:rPr>
          <w:rFonts w:hint="cs"/>
          <w:sz w:val="27"/>
          <w:rtl/>
        </w:rPr>
        <w:t>ُ</w:t>
      </w:r>
      <w:r w:rsidRPr="00DC6DD8">
        <w:rPr>
          <w:rFonts w:hint="cs"/>
          <w:sz w:val="27"/>
          <w:rtl/>
        </w:rPr>
        <w:t>ل</w:t>
      </w:r>
      <w:r w:rsidR="00CB6021" w:rsidRPr="00DC6DD8">
        <w:rPr>
          <w:rFonts w:hint="cs"/>
          <w:sz w:val="27"/>
          <w:rtl/>
        </w:rPr>
        <w:t>ْ</w:t>
      </w:r>
      <w:r w:rsidRPr="00DC6DD8">
        <w:rPr>
          <w:rFonts w:hint="cs"/>
          <w:sz w:val="27"/>
          <w:rtl/>
        </w:rPr>
        <w:t xml:space="preserve"> بذلك أيّ واحد من الفقهاء. وإن أدلة الحرمان بالنسبة إلى الزوجة غير ذات الولد باقية</w:t>
      </w:r>
      <w:r w:rsidR="00CB6021" w:rsidRPr="00DC6DD8">
        <w:rPr>
          <w:rFonts w:hint="cs"/>
          <w:sz w:val="27"/>
          <w:rtl/>
        </w:rPr>
        <w:t>ٌ</w:t>
      </w:r>
      <w:r w:rsidRPr="00DC6DD8">
        <w:rPr>
          <w:rFonts w:hint="cs"/>
          <w:sz w:val="27"/>
          <w:rtl/>
        </w:rPr>
        <w:t xml:space="preserve"> على عمومها؛ لأن الزوجة غير ذات الولد لا ترث من عين وقيمة الأرض، ولا نصيب لها من عين الأبنية والأدوات، وإنما ترث من قيمة الأبنية والأدوات فقط. </w:t>
      </w:r>
    </w:p>
    <w:p w:rsidR="0045013F" w:rsidRPr="00DC6DD8" w:rsidRDefault="0045013F" w:rsidP="00196B44">
      <w:pPr>
        <w:rPr>
          <w:bCs/>
          <w:sz w:val="27"/>
          <w:rtl/>
        </w:rPr>
      </w:pPr>
    </w:p>
    <w:p w:rsidR="0045013F" w:rsidRPr="00DC6DD8" w:rsidRDefault="0045013F" w:rsidP="009E23F0">
      <w:pPr>
        <w:pStyle w:val="31"/>
        <w:rPr>
          <w:color w:val="auto"/>
          <w:rtl/>
        </w:rPr>
      </w:pPr>
      <w:r w:rsidRPr="00DC6DD8">
        <w:rPr>
          <w:rFonts w:hint="cs"/>
          <w:color w:val="auto"/>
          <w:rtl/>
        </w:rPr>
        <w:t>مناقشة روايات حرمان الزوجة</w:t>
      </w:r>
    </w:p>
    <w:p w:rsidR="0045013F" w:rsidRPr="00DC6DD8" w:rsidRDefault="0045013F" w:rsidP="00196B44">
      <w:pPr>
        <w:rPr>
          <w:bCs/>
          <w:sz w:val="27"/>
          <w:rtl/>
        </w:rPr>
      </w:pPr>
      <w:r w:rsidRPr="00DC6DD8">
        <w:rPr>
          <w:rFonts w:hint="cs"/>
          <w:sz w:val="27"/>
          <w:rtl/>
        </w:rPr>
        <w:t>إن المستند الرئيس للأقوال الست</w:t>
      </w:r>
      <w:r w:rsidR="00940960" w:rsidRPr="00DC6DD8">
        <w:rPr>
          <w:rFonts w:hint="cs"/>
          <w:sz w:val="27"/>
          <w:rtl/>
        </w:rPr>
        <w:t>ّ</w:t>
      </w:r>
      <w:r w:rsidRPr="00DC6DD8">
        <w:rPr>
          <w:rFonts w:hint="cs"/>
          <w:sz w:val="27"/>
          <w:rtl/>
        </w:rPr>
        <w:t>ة هي الروايات الواردة عن الأئمة المعصومين</w:t>
      </w:r>
      <w:r w:rsidR="00A40994" w:rsidRPr="00A40994">
        <w:rPr>
          <w:rFonts w:ascii="Mosawi" w:hAnsi="Mosawi" w:cs="Mosawi"/>
          <w:sz w:val="22"/>
          <w:szCs w:val="22"/>
          <w:rtl/>
        </w:rPr>
        <w:t>^</w:t>
      </w:r>
      <w:r w:rsidRPr="00DC6DD8">
        <w:rPr>
          <w:rFonts w:hint="cs"/>
          <w:sz w:val="27"/>
          <w:rtl/>
        </w:rPr>
        <w:t xml:space="preserve"> في هذه المسألة. من هنا يجب في البداية أن نستعرض أصل هذه الروايات، وكيفية الاستدلال بها (مع أن كيف</w:t>
      </w:r>
      <w:r w:rsidR="00940960" w:rsidRPr="00DC6DD8">
        <w:rPr>
          <w:rFonts w:hint="cs"/>
          <w:sz w:val="27"/>
          <w:rtl/>
        </w:rPr>
        <w:t>ية</w:t>
      </w:r>
      <w:r w:rsidRPr="00DC6DD8">
        <w:rPr>
          <w:rFonts w:hint="cs"/>
          <w:sz w:val="27"/>
          <w:rtl/>
        </w:rPr>
        <w:t xml:space="preserve"> الاستدلال بالنسبة إلى بعض الروايات من الوضوح بحيث يمكن الاكتفاء بوضوحها)، ومن ثم ننتقل إلى مناقشتها وتقييمها، وبيان </w:t>
      </w:r>
      <w:r w:rsidRPr="00DC6DD8">
        <w:rPr>
          <w:rFonts w:hint="cs"/>
          <w:sz w:val="27"/>
          <w:rtl/>
        </w:rPr>
        <w:lastRenderedPageBreak/>
        <w:t xml:space="preserve">الإشكالات الواردة على الاستدلال بها. </w:t>
      </w:r>
    </w:p>
    <w:p w:rsidR="0045013F" w:rsidRPr="00DC6DD8" w:rsidRDefault="0045013F" w:rsidP="00196B44">
      <w:pPr>
        <w:rPr>
          <w:bCs/>
          <w:sz w:val="27"/>
          <w:rtl/>
        </w:rPr>
      </w:pPr>
      <w:r w:rsidRPr="00DC6DD8">
        <w:rPr>
          <w:rFonts w:hint="cs"/>
          <w:sz w:val="27"/>
          <w:rtl/>
        </w:rPr>
        <w:t xml:space="preserve">وقبل ذلك </w:t>
      </w:r>
      <w:r w:rsidR="00553B2F" w:rsidRPr="00DC6DD8">
        <w:rPr>
          <w:rFonts w:hint="cs"/>
          <w:sz w:val="27"/>
          <w:rtl/>
        </w:rPr>
        <w:t>لا بُدَّ</w:t>
      </w:r>
      <w:r w:rsidRPr="00DC6DD8">
        <w:rPr>
          <w:rFonts w:hint="cs"/>
          <w:sz w:val="27"/>
          <w:rtl/>
        </w:rPr>
        <w:t xml:space="preserve"> من التذكير بأن الشيخ الح</w:t>
      </w:r>
      <w:r w:rsidR="00940960" w:rsidRPr="00DC6DD8">
        <w:rPr>
          <w:rFonts w:hint="cs"/>
          <w:sz w:val="27"/>
          <w:rtl/>
        </w:rPr>
        <w:t>ُ</w:t>
      </w:r>
      <w:r w:rsidRPr="00DC6DD8">
        <w:rPr>
          <w:rFonts w:hint="cs"/>
          <w:sz w:val="27"/>
          <w:rtl/>
        </w:rPr>
        <w:t>ر</w:t>
      </w:r>
      <w:r w:rsidR="00940960" w:rsidRPr="00DC6DD8">
        <w:rPr>
          <w:rFonts w:hint="cs"/>
          <w:sz w:val="27"/>
          <w:rtl/>
        </w:rPr>
        <w:t>ّ</w:t>
      </w:r>
      <w:r w:rsidRPr="00DC6DD8">
        <w:rPr>
          <w:rFonts w:hint="cs"/>
          <w:sz w:val="27"/>
          <w:rtl/>
        </w:rPr>
        <w:t xml:space="preserve"> العاملي ذكر في كتاب </w:t>
      </w:r>
      <w:r w:rsidRPr="00DC6DD8">
        <w:rPr>
          <w:rFonts w:hint="eastAsia"/>
          <w:b/>
          <w:sz w:val="24"/>
          <w:szCs w:val="24"/>
          <w:rtl/>
        </w:rPr>
        <w:t>«</w:t>
      </w:r>
      <w:r w:rsidRPr="00DC6DD8">
        <w:rPr>
          <w:rFonts w:hint="cs"/>
          <w:sz w:val="27"/>
          <w:rtl/>
        </w:rPr>
        <w:t>وسائل الشيعة</w:t>
      </w:r>
      <w:r w:rsidRPr="00DC6DD8">
        <w:rPr>
          <w:rFonts w:hint="eastAsia"/>
          <w:b/>
          <w:sz w:val="24"/>
          <w:szCs w:val="24"/>
          <w:rtl/>
        </w:rPr>
        <w:t>»</w:t>
      </w:r>
      <w:r w:rsidRPr="00DC6DD8">
        <w:rPr>
          <w:rFonts w:hint="cs"/>
          <w:sz w:val="27"/>
          <w:rtl/>
        </w:rPr>
        <w:t xml:space="preserve"> 18 رواية ضمن باب</w:t>
      </w:r>
      <w:r w:rsidR="00940960" w:rsidRPr="00DC6DD8">
        <w:rPr>
          <w:rFonts w:hint="cs"/>
          <w:sz w:val="27"/>
          <w:rtl/>
        </w:rPr>
        <w:t>ٍ</w:t>
      </w:r>
      <w:r w:rsidRPr="00DC6DD8">
        <w:rPr>
          <w:rFonts w:hint="cs"/>
          <w:sz w:val="27"/>
          <w:rtl/>
        </w:rPr>
        <w:t xml:space="preserve"> مستقل</w:t>
      </w:r>
      <w:r w:rsidR="00940960" w:rsidRPr="00DC6DD8">
        <w:rPr>
          <w:rFonts w:hint="cs"/>
          <w:sz w:val="27"/>
          <w:rtl/>
        </w:rPr>
        <w:t>ّ</w:t>
      </w:r>
      <w:r w:rsidRPr="00DC6DD8">
        <w:rPr>
          <w:rFonts w:hint="cs"/>
          <w:sz w:val="27"/>
          <w:rtl/>
        </w:rPr>
        <w:t xml:space="preserve"> بعنوان</w:t>
      </w:r>
      <w:r w:rsidR="00940960" w:rsidRPr="00DC6DD8">
        <w:rPr>
          <w:rFonts w:hint="cs"/>
          <w:sz w:val="27"/>
          <w:rtl/>
        </w:rPr>
        <w:t>:</w:t>
      </w:r>
      <w:r w:rsidRPr="00DC6DD8">
        <w:rPr>
          <w:rFonts w:hint="cs"/>
          <w:sz w:val="27"/>
          <w:rtl/>
        </w:rPr>
        <w:t xml:space="preserve"> </w:t>
      </w:r>
      <w:r w:rsidRPr="00DC6DD8">
        <w:rPr>
          <w:rFonts w:hint="eastAsia"/>
          <w:b/>
          <w:sz w:val="24"/>
          <w:szCs w:val="24"/>
          <w:rtl/>
        </w:rPr>
        <w:t>«</w:t>
      </w:r>
      <w:r w:rsidRPr="00DC6DD8">
        <w:rPr>
          <w:rFonts w:hint="cs"/>
          <w:sz w:val="27"/>
          <w:rtl/>
        </w:rPr>
        <w:t>أخبار الحرمان</w:t>
      </w:r>
      <w:r w:rsidRPr="00DC6DD8">
        <w:rPr>
          <w:rFonts w:hint="eastAsia"/>
          <w:b/>
          <w:sz w:val="24"/>
          <w:szCs w:val="24"/>
          <w:rtl/>
        </w:rPr>
        <w:t>»</w:t>
      </w:r>
      <w:r w:rsidR="00940960" w:rsidRPr="00DC6DD8">
        <w:rPr>
          <w:rFonts w:hint="cs"/>
          <w:sz w:val="27"/>
          <w:rtl/>
        </w:rPr>
        <w:t>.</w:t>
      </w:r>
      <w:r w:rsidRPr="00DC6DD8">
        <w:rPr>
          <w:rFonts w:hint="cs"/>
          <w:sz w:val="27"/>
          <w:rtl/>
        </w:rPr>
        <w:t xml:space="preserve"> </w:t>
      </w:r>
      <w:r w:rsidR="00553B2F" w:rsidRPr="00DC6DD8">
        <w:rPr>
          <w:rFonts w:hint="cs"/>
          <w:sz w:val="27"/>
          <w:rtl/>
        </w:rPr>
        <w:t>بَيْدَ</w:t>
      </w:r>
      <w:r w:rsidRPr="00DC6DD8">
        <w:rPr>
          <w:rFonts w:hint="cs"/>
          <w:sz w:val="27"/>
          <w:rtl/>
        </w:rPr>
        <w:t xml:space="preserve"> أن صاحب الجواهر يرى أن عدد هذه الروايات لا يتجاوز </w:t>
      </w:r>
      <w:r w:rsidR="00940960" w:rsidRPr="00DC6DD8">
        <w:rPr>
          <w:rFonts w:hint="cs"/>
          <w:sz w:val="27"/>
          <w:rtl/>
        </w:rPr>
        <w:t>17</w:t>
      </w:r>
      <w:r w:rsidRPr="00DC6DD8">
        <w:rPr>
          <w:rFonts w:hint="cs"/>
          <w:sz w:val="27"/>
          <w:rtl/>
        </w:rPr>
        <w:t xml:space="preserve"> رواية. وفي الوقت نفسه فإن هذا الاختلاف بين صاحب الوسائل وصاحب الجواهر لا يعدو العدد، بعد أن عمد كلاهما إلى ذكر جميع الروايات، مع فارق أن صاحب </w:t>
      </w:r>
      <w:r w:rsidRPr="00DC6DD8">
        <w:rPr>
          <w:rFonts w:hint="eastAsia"/>
          <w:b/>
          <w:sz w:val="24"/>
          <w:szCs w:val="24"/>
          <w:rtl/>
        </w:rPr>
        <w:t>«</w:t>
      </w:r>
      <w:r w:rsidRPr="00DC6DD8">
        <w:rPr>
          <w:rFonts w:hint="cs"/>
          <w:sz w:val="27"/>
          <w:rtl/>
        </w:rPr>
        <w:t>وسائل الشيعة</w:t>
      </w:r>
      <w:r w:rsidRPr="00DC6DD8">
        <w:rPr>
          <w:rFonts w:hint="eastAsia"/>
          <w:b/>
          <w:sz w:val="24"/>
          <w:szCs w:val="24"/>
          <w:rtl/>
        </w:rPr>
        <w:t>»</w:t>
      </w:r>
      <w:r w:rsidRPr="00DC6DD8">
        <w:rPr>
          <w:rFonts w:hint="cs"/>
          <w:sz w:val="27"/>
          <w:rtl/>
        </w:rPr>
        <w:t xml:space="preserve"> جعل رواية </w:t>
      </w:r>
      <w:r w:rsidRPr="00DC6DD8">
        <w:rPr>
          <w:rFonts w:hint="eastAsia"/>
          <w:b/>
          <w:sz w:val="24"/>
          <w:szCs w:val="24"/>
          <w:rtl/>
        </w:rPr>
        <w:t>«</w:t>
      </w:r>
      <w:r w:rsidRPr="00DC6DD8">
        <w:rPr>
          <w:rFonts w:hint="cs"/>
          <w:sz w:val="27"/>
          <w:rtl/>
        </w:rPr>
        <w:t>طربال بن رجاء</w:t>
      </w:r>
      <w:r w:rsidRPr="00DC6DD8">
        <w:rPr>
          <w:rFonts w:hint="eastAsia"/>
          <w:b/>
          <w:sz w:val="24"/>
          <w:szCs w:val="24"/>
          <w:rtl/>
        </w:rPr>
        <w:t>»</w:t>
      </w:r>
      <w:r w:rsidRPr="00DC6DD8">
        <w:rPr>
          <w:rFonts w:hint="cs"/>
          <w:sz w:val="27"/>
          <w:rtl/>
        </w:rPr>
        <w:t xml:space="preserve"> رواية مستقلة، بينما عمد صاحب </w:t>
      </w:r>
      <w:r w:rsidRPr="00DC6DD8">
        <w:rPr>
          <w:rFonts w:hint="eastAsia"/>
          <w:b/>
          <w:sz w:val="24"/>
          <w:szCs w:val="24"/>
          <w:rtl/>
        </w:rPr>
        <w:t>«</w:t>
      </w:r>
      <w:r w:rsidRPr="00DC6DD8">
        <w:rPr>
          <w:rFonts w:hint="cs"/>
          <w:sz w:val="27"/>
          <w:rtl/>
        </w:rPr>
        <w:t>جواهر الكلام</w:t>
      </w:r>
      <w:r w:rsidRPr="00DC6DD8">
        <w:rPr>
          <w:rFonts w:hint="eastAsia"/>
          <w:b/>
          <w:sz w:val="24"/>
          <w:szCs w:val="24"/>
          <w:rtl/>
        </w:rPr>
        <w:t>»</w:t>
      </w:r>
      <w:r w:rsidRPr="00DC6DD8">
        <w:rPr>
          <w:rFonts w:hint="cs"/>
          <w:sz w:val="27"/>
          <w:rtl/>
        </w:rPr>
        <w:t xml:space="preserve"> إلى اعتبار رواية </w:t>
      </w:r>
      <w:r w:rsidRPr="00DC6DD8">
        <w:rPr>
          <w:rFonts w:hint="eastAsia"/>
          <w:b/>
          <w:sz w:val="24"/>
          <w:szCs w:val="24"/>
          <w:rtl/>
        </w:rPr>
        <w:t>«</w:t>
      </w:r>
      <w:r w:rsidRPr="00DC6DD8">
        <w:rPr>
          <w:rFonts w:hint="cs"/>
          <w:sz w:val="27"/>
          <w:rtl/>
        </w:rPr>
        <w:t>طربال بن رجاء</w:t>
      </w:r>
      <w:r w:rsidRPr="00DC6DD8">
        <w:rPr>
          <w:rFonts w:hint="eastAsia"/>
          <w:b/>
          <w:sz w:val="24"/>
          <w:szCs w:val="24"/>
          <w:rtl/>
        </w:rPr>
        <w:t>»</w:t>
      </w:r>
      <w:r w:rsidRPr="00DC6DD8">
        <w:rPr>
          <w:rFonts w:hint="cs"/>
          <w:sz w:val="27"/>
          <w:rtl/>
        </w:rPr>
        <w:t xml:space="preserve"> ورواية </w:t>
      </w:r>
      <w:r w:rsidRPr="00DC6DD8">
        <w:rPr>
          <w:rFonts w:hint="eastAsia"/>
          <w:b/>
          <w:sz w:val="24"/>
          <w:szCs w:val="24"/>
          <w:rtl/>
        </w:rPr>
        <w:t>«</w:t>
      </w:r>
      <w:r w:rsidRPr="00DC6DD8">
        <w:rPr>
          <w:rFonts w:hint="cs"/>
          <w:sz w:val="27"/>
          <w:rtl/>
        </w:rPr>
        <w:t>زرارة بن أعين</w:t>
      </w:r>
      <w:r w:rsidRPr="00DC6DD8">
        <w:rPr>
          <w:rFonts w:hint="eastAsia"/>
          <w:b/>
          <w:sz w:val="24"/>
          <w:szCs w:val="24"/>
          <w:rtl/>
        </w:rPr>
        <w:t>»</w:t>
      </w:r>
      <w:r w:rsidRPr="00DC6DD8">
        <w:rPr>
          <w:rFonts w:hint="cs"/>
          <w:sz w:val="27"/>
          <w:rtl/>
        </w:rPr>
        <w:t xml:space="preserve"> رواية</w:t>
      </w:r>
      <w:r w:rsidR="00940960" w:rsidRPr="00DC6DD8">
        <w:rPr>
          <w:rFonts w:hint="cs"/>
          <w:sz w:val="27"/>
          <w:rtl/>
        </w:rPr>
        <w:t>ً</w:t>
      </w:r>
      <w:r w:rsidRPr="00DC6DD8">
        <w:rPr>
          <w:rFonts w:hint="cs"/>
          <w:sz w:val="27"/>
          <w:rtl/>
        </w:rPr>
        <w:t xml:space="preserve"> واحدة</w:t>
      </w:r>
      <w:r w:rsidR="00940960" w:rsidRPr="00DC6DD8">
        <w:rPr>
          <w:rFonts w:hint="cs"/>
          <w:sz w:val="27"/>
          <w:rtl/>
        </w:rPr>
        <w:t>؛</w:t>
      </w:r>
      <w:r w:rsidRPr="00DC6DD8">
        <w:rPr>
          <w:rFonts w:hint="cs"/>
          <w:sz w:val="27"/>
          <w:rtl/>
        </w:rPr>
        <w:t xml:space="preserve"> بالنظر إلى اتحاد مضمونهما</w:t>
      </w:r>
      <w:r w:rsidR="00940960" w:rsidRPr="00DC6DD8">
        <w:rPr>
          <w:rFonts w:hint="cs"/>
          <w:sz w:val="27"/>
          <w:rtl/>
        </w:rPr>
        <w:t>.</w:t>
      </w:r>
      <w:r w:rsidRPr="00DC6DD8">
        <w:rPr>
          <w:rFonts w:hint="cs"/>
          <w:sz w:val="27"/>
          <w:rtl/>
        </w:rPr>
        <w:t xml:space="preserve"> ومن الواضح أن ما قام به صاحب </w:t>
      </w:r>
      <w:r w:rsidRPr="00DC6DD8">
        <w:rPr>
          <w:rFonts w:hint="eastAsia"/>
          <w:b/>
          <w:sz w:val="24"/>
          <w:szCs w:val="24"/>
          <w:rtl/>
        </w:rPr>
        <w:t>«</w:t>
      </w:r>
      <w:r w:rsidRPr="00DC6DD8">
        <w:rPr>
          <w:rFonts w:hint="cs"/>
          <w:sz w:val="27"/>
          <w:rtl/>
        </w:rPr>
        <w:t>وسائل الشيعة</w:t>
      </w:r>
      <w:r w:rsidRPr="00DC6DD8">
        <w:rPr>
          <w:rFonts w:hint="eastAsia"/>
          <w:b/>
          <w:sz w:val="24"/>
          <w:szCs w:val="24"/>
          <w:rtl/>
        </w:rPr>
        <w:t>»</w:t>
      </w:r>
      <w:r w:rsidRPr="00DC6DD8">
        <w:rPr>
          <w:rFonts w:hint="cs"/>
          <w:sz w:val="27"/>
          <w:rtl/>
        </w:rPr>
        <w:t xml:space="preserve"> هو الأصح</w:t>
      </w:r>
      <w:r w:rsidR="00940960" w:rsidRPr="00DC6DD8">
        <w:rPr>
          <w:rFonts w:hint="cs"/>
          <w:sz w:val="27"/>
          <w:rtl/>
        </w:rPr>
        <w:t>ّ</w:t>
      </w:r>
      <w:r w:rsidRPr="00DC6DD8">
        <w:rPr>
          <w:rFonts w:hint="cs"/>
          <w:sz w:val="27"/>
          <w:rtl/>
        </w:rPr>
        <w:t xml:space="preserve"> من الناحية الفنيّة. وعلى </w:t>
      </w:r>
      <w:r w:rsidR="00940960" w:rsidRPr="00DC6DD8">
        <w:rPr>
          <w:rFonts w:hint="cs"/>
          <w:sz w:val="27"/>
          <w:rtl/>
        </w:rPr>
        <w:t>أيّ</w:t>
      </w:r>
      <w:r w:rsidRPr="00DC6DD8">
        <w:rPr>
          <w:rFonts w:hint="cs"/>
          <w:sz w:val="27"/>
          <w:rtl/>
        </w:rPr>
        <w:t xml:space="preserve"> حال</w:t>
      </w:r>
      <w:r w:rsidR="00940960" w:rsidRPr="00DC6DD8">
        <w:rPr>
          <w:rFonts w:hint="cs"/>
          <w:sz w:val="27"/>
          <w:rtl/>
        </w:rPr>
        <w:t>ٍ</w:t>
      </w:r>
      <w:r w:rsidRPr="00DC6DD8">
        <w:rPr>
          <w:rFonts w:hint="cs"/>
          <w:sz w:val="27"/>
          <w:rtl/>
        </w:rPr>
        <w:t xml:space="preserve"> يجب علينا</w:t>
      </w:r>
      <w:r w:rsidR="00940960" w:rsidRPr="00DC6DD8">
        <w:rPr>
          <w:rFonts w:hint="cs"/>
          <w:sz w:val="27"/>
          <w:rtl/>
        </w:rPr>
        <w:t>،</w:t>
      </w:r>
      <w:r w:rsidRPr="00DC6DD8">
        <w:rPr>
          <w:rFonts w:hint="cs"/>
          <w:sz w:val="27"/>
          <w:rtl/>
        </w:rPr>
        <w:t xml:space="preserve"> قبل نقل الروايات، أن نبين معاني بعض المفردات الواردة في هذه الروايات، وهي: </w:t>
      </w:r>
    </w:p>
    <w:p w:rsidR="0045013F" w:rsidRPr="00DC6DD8" w:rsidRDefault="0045013F" w:rsidP="00196B44">
      <w:pPr>
        <w:rPr>
          <w:bCs/>
          <w:sz w:val="27"/>
          <w:rtl/>
        </w:rPr>
      </w:pPr>
      <w:r w:rsidRPr="00DC6DD8">
        <w:rPr>
          <w:rFonts w:hint="eastAsia"/>
          <w:b/>
          <w:sz w:val="24"/>
          <w:szCs w:val="24"/>
          <w:rtl/>
        </w:rPr>
        <w:t>«</w:t>
      </w:r>
      <w:r w:rsidRPr="00DC6DD8">
        <w:rPr>
          <w:rFonts w:hint="cs"/>
          <w:sz w:val="27"/>
          <w:rtl/>
        </w:rPr>
        <w:t>الرباع</w:t>
      </w:r>
      <w:r w:rsidRPr="00DC6DD8">
        <w:rPr>
          <w:rFonts w:hint="eastAsia"/>
          <w:b/>
          <w:sz w:val="24"/>
          <w:szCs w:val="24"/>
          <w:rtl/>
        </w:rPr>
        <w:t>»</w:t>
      </w:r>
      <w:r w:rsidRPr="00DC6DD8">
        <w:rPr>
          <w:rFonts w:hint="cs"/>
          <w:sz w:val="27"/>
          <w:rtl/>
        </w:rPr>
        <w:t>: جمع ربع، بمعنى: المنزل والوطن، يُسم</w:t>
      </w:r>
      <w:r w:rsidR="00EA050A" w:rsidRPr="00DC6DD8">
        <w:rPr>
          <w:rFonts w:hint="cs"/>
          <w:sz w:val="27"/>
          <w:rtl/>
        </w:rPr>
        <w:t>ّ</w:t>
      </w:r>
      <w:r w:rsidRPr="00DC6DD8">
        <w:rPr>
          <w:rFonts w:hint="cs"/>
          <w:sz w:val="27"/>
          <w:rtl/>
        </w:rPr>
        <w:t>ى ربعاً؛ لأنهم يربعون فيه، أي يطمئنون، ويقال: هو الموضع الذي يرتبعون فيه في الرب</w:t>
      </w:r>
      <w:r w:rsidR="00EA050A" w:rsidRPr="00DC6DD8">
        <w:rPr>
          <w:rFonts w:hint="cs"/>
          <w:sz w:val="27"/>
          <w:rtl/>
        </w:rPr>
        <w:t>ي</w:t>
      </w:r>
      <w:r w:rsidRPr="00DC6DD8">
        <w:rPr>
          <w:rFonts w:hint="cs"/>
          <w:sz w:val="27"/>
          <w:rtl/>
        </w:rPr>
        <w:t>ع</w:t>
      </w:r>
      <w:r w:rsidRPr="00DC6DD8">
        <w:rPr>
          <w:sz w:val="27"/>
          <w:vertAlign w:val="superscript"/>
          <w:rtl/>
        </w:rPr>
        <w:t>(</w:t>
      </w:r>
      <w:r w:rsidRPr="00DC6DD8">
        <w:rPr>
          <w:rStyle w:val="ac"/>
          <w:sz w:val="27"/>
          <w:rtl/>
        </w:rPr>
        <w:endnoteReference w:id="81"/>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r w:rsidRPr="00DC6DD8">
        <w:rPr>
          <w:rFonts w:hint="eastAsia"/>
          <w:b/>
          <w:sz w:val="24"/>
          <w:szCs w:val="24"/>
          <w:rtl/>
        </w:rPr>
        <w:t>«</w:t>
      </w:r>
      <w:r w:rsidRPr="00DC6DD8">
        <w:rPr>
          <w:rFonts w:hint="cs"/>
          <w:sz w:val="27"/>
          <w:rtl/>
        </w:rPr>
        <w:t>العقار</w:t>
      </w:r>
      <w:r w:rsidRPr="00DC6DD8">
        <w:rPr>
          <w:rFonts w:hint="eastAsia"/>
          <w:b/>
          <w:sz w:val="24"/>
          <w:szCs w:val="24"/>
          <w:rtl/>
        </w:rPr>
        <w:t>»</w:t>
      </w:r>
      <w:r w:rsidRPr="00DC6DD8">
        <w:rPr>
          <w:rFonts w:hint="cs"/>
          <w:sz w:val="27"/>
          <w:rtl/>
        </w:rPr>
        <w:t>: هناك الكثير من المعاني التي ذكرت لكلمة العقار، ومن بينها</w:t>
      </w:r>
      <w:r w:rsidR="00EA050A" w:rsidRPr="00DC6DD8">
        <w:rPr>
          <w:rFonts w:hint="cs"/>
          <w:sz w:val="27"/>
          <w:rtl/>
        </w:rPr>
        <w:t>:</w:t>
      </w:r>
      <w:r w:rsidRPr="00DC6DD8">
        <w:rPr>
          <w:rFonts w:hint="cs"/>
          <w:sz w:val="27"/>
          <w:rtl/>
        </w:rPr>
        <w:t xml:space="preserve"> ما ذكره الأزهري، حيث قال: العقار يعني المنزل، من قبيل</w:t>
      </w:r>
      <w:r w:rsidR="00EA050A" w:rsidRPr="00DC6DD8">
        <w:rPr>
          <w:rFonts w:hint="cs"/>
          <w:sz w:val="27"/>
          <w:rtl/>
        </w:rPr>
        <w:t>:</w:t>
      </w:r>
      <w:r w:rsidRPr="00DC6DD8">
        <w:rPr>
          <w:rFonts w:hint="cs"/>
          <w:sz w:val="27"/>
          <w:rtl/>
        </w:rPr>
        <w:t xml:space="preserve"> الربع</w:t>
      </w:r>
      <w:r w:rsidRPr="00DC6DD8">
        <w:rPr>
          <w:sz w:val="27"/>
          <w:vertAlign w:val="superscript"/>
          <w:rtl/>
        </w:rPr>
        <w:t>(</w:t>
      </w:r>
      <w:r w:rsidRPr="00DC6DD8">
        <w:rPr>
          <w:rStyle w:val="ac"/>
          <w:sz w:val="27"/>
          <w:rtl/>
        </w:rPr>
        <w:endnoteReference w:id="82"/>
      </w:r>
      <w:r w:rsidRPr="00DC6DD8">
        <w:rPr>
          <w:sz w:val="27"/>
          <w:vertAlign w:val="superscript"/>
          <w:rtl/>
        </w:rPr>
        <w:t>)</w:t>
      </w:r>
      <w:r w:rsidRPr="00DC6DD8">
        <w:rPr>
          <w:rFonts w:hint="cs"/>
          <w:sz w:val="27"/>
          <w:rtl/>
        </w:rPr>
        <w:t>. وذهب آخرون</w:t>
      </w:r>
      <w:r w:rsidR="00EA050A" w:rsidRPr="00DC6DD8">
        <w:rPr>
          <w:rFonts w:hint="cs"/>
          <w:sz w:val="27"/>
          <w:rtl/>
        </w:rPr>
        <w:t>،</w:t>
      </w:r>
      <w:r w:rsidRPr="00DC6DD8">
        <w:rPr>
          <w:rFonts w:hint="cs"/>
          <w:sz w:val="27"/>
          <w:rtl/>
        </w:rPr>
        <w:t xml:space="preserve"> </w:t>
      </w:r>
      <w:r w:rsidR="00EA050A" w:rsidRPr="00DC6DD8">
        <w:rPr>
          <w:rFonts w:hint="cs"/>
          <w:sz w:val="27"/>
          <w:rtl/>
        </w:rPr>
        <w:t>مثل</w:t>
      </w:r>
      <w:r w:rsidRPr="00DC6DD8">
        <w:rPr>
          <w:rFonts w:hint="cs"/>
          <w:sz w:val="27"/>
          <w:rtl/>
        </w:rPr>
        <w:t>: صاحب الصحاح</w:t>
      </w:r>
      <w:r w:rsidR="00EA050A" w:rsidRPr="00DC6DD8">
        <w:rPr>
          <w:rFonts w:hint="cs"/>
          <w:sz w:val="27"/>
          <w:rtl/>
        </w:rPr>
        <w:t>،</w:t>
      </w:r>
      <w:r w:rsidRPr="00DC6DD8">
        <w:rPr>
          <w:rFonts w:hint="cs"/>
          <w:sz w:val="27"/>
          <w:rtl/>
        </w:rPr>
        <w:t xml:space="preserve"> و</w:t>
      </w:r>
      <w:r w:rsidR="00EA050A" w:rsidRPr="00DC6DD8">
        <w:rPr>
          <w:rFonts w:hint="cs"/>
          <w:sz w:val="27"/>
          <w:rtl/>
        </w:rPr>
        <w:t xml:space="preserve">صاحب </w:t>
      </w:r>
      <w:r w:rsidRPr="00DC6DD8">
        <w:rPr>
          <w:rFonts w:hint="cs"/>
          <w:sz w:val="27"/>
          <w:rtl/>
        </w:rPr>
        <w:t>القاموس</w:t>
      </w:r>
      <w:r w:rsidR="00EA050A" w:rsidRPr="00DC6DD8">
        <w:rPr>
          <w:rFonts w:hint="cs"/>
          <w:sz w:val="27"/>
          <w:rtl/>
        </w:rPr>
        <w:t>،</w:t>
      </w:r>
      <w:r w:rsidRPr="00DC6DD8">
        <w:rPr>
          <w:rFonts w:hint="cs"/>
          <w:sz w:val="27"/>
          <w:rtl/>
        </w:rPr>
        <w:t xml:space="preserve"> إلى تفسير </w:t>
      </w:r>
      <w:r w:rsidRPr="00DC6DD8">
        <w:rPr>
          <w:rFonts w:hint="eastAsia"/>
          <w:b/>
          <w:sz w:val="24"/>
          <w:szCs w:val="24"/>
          <w:rtl/>
        </w:rPr>
        <w:t>«</w:t>
      </w:r>
      <w:r w:rsidRPr="00DC6DD8">
        <w:rPr>
          <w:rFonts w:hint="cs"/>
          <w:sz w:val="27"/>
          <w:rtl/>
        </w:rPr>
        <w:t>العَقار</w:t>
      </w:r>
      <w:r w:rsidRPr="00DC6DD8">
        <w:rPr>
          <w:rFonts w:hint="eastAsia"/>
          <w:b/>
          <w:sz w:val="24"/>
          <w:szCs w:val="24"/>
          <w:rtl/>
        </w:rPr>
        <w:t>»</w:t>
      </w:r>
      <w:r w:rsidRPr="00DC6DD8">
        <w:rPr>
          <w:rFonts w:hint="cs"/>
          <w:sz w:val="27"/>
          <w:rtl/>
        </w:rPr>
        <w:t xml:space="preserve"> (بف</w:t>
      </w:r>
      <w:r w:rsidR="00EA050A" w:rsidRPr="00DC6DD8">
        <w:rPr>
          <w:rFonts w:hint="cs"/>
          <w:sz w:val="27"/>
          <w:rtl/>
        </w:rPr>
        <w:t>ت</w:t>
      </w:r>
      <w:r w:rsidRPr="00DC6DD8">
        <w:rPr>
          <w:rFonts w:hint="cs"/>
          <w:sz w:val="27"/>
          <w:rtl/>
        </w:rPr>
        <w:t>ح العين) بمعنى الأرض والضياع والنخل</w:t>
      </w:r>
      <w:r w:rsidRPr="00DC6DD8">
        <w:rPr>
          <w:sz w:val="27"/>
          <w:vertAlign w:val="superscript"/>
          <w:rtl/>
        </w:rPr>
        <w:t>(</w:t>
      </w:r>
      <w:r w:rsidRPr="00DC6DD8">
        <w:rPr>
          <w:rStyle w:val="ac"/>
          <w:sz w:val="27"/>
          <w:rtl/>
        </w:rPr>
        <w:endnoteReference w:id="83"/>
      </w:r>
      <w:r w:rsidRPr="00DC6DD8">
        <w:rPr>
          <w:sz w:val="27"/>
          <w:vertAlign w:val="superscript"/>
          <w:rtl/>
        </w:rPr>
        <w:t>)</w:t>
      </w:r>
      <w:r w:rsidRPr="00DC6DD8">
        <w:rPr>
          <w:rFonts w:hint="cs"/>
          <w:sz w:val="27"/>
          <w:rtl/>
        </w:rPr>
        <w:t xml:space="preserve">. وقد اختار ابن الأثير في </w:t>
      </w:r>
      <w:r w:rsidRPr="00DC6DD8">
        <w:rPr>
          <w:rFonts w:hint="eastAsia"/>
          <w:b/>
          <w:sz w:val="24"/>
          <w:szCs w:val="24"/>
          <w:rtl/>
        </w:rPr>
        <w:t>«</w:t>
      </w:r>
      <w:r w:rsidRPr="00DC6DD8">
        <w:rPr>
          <w:rFonts w:hint="cs"/>
          <w:sz w:val="27"/>
          <w:rtl/>
        </w:rPr>
        <w:t>النهاية</w:t>
      </w:r>
      <w:r w:rsidRPr="00DC6DD8">
        <w:rPr>
          <w:rFonts w:hint="eastAsia"/>
          <w:b/>
          <w:sz w:val="24"/>
          <w:szCs w:val="24"/>
          <w:rtl/>
        </w:rPr>
        <w:t>»</w:t>
      </w:r>
      <w:r w:rsidRPr="00DC6DD8">
        <w:rPr>
          <w:rFonts w:hint="cs"/>
          <w:sz w:val="27"/>
          <w:rtl/>
        </w:rPr>
        <w:t xml:space="preserve"> هذه الأقوال الثلاثة</w:t>
      </w:r>
      <w:r w:rsidRPr="00DC6DD8">
        <w:rPr>
          <w:sz w:val="27"/>
          <w:vertAlign w:val="superscript"/>
          <w:rtl/>
        </w:rPr>
        <w:t>(</w:t>
      </w:r>
      <w:r w:rsidRPr="00DC6DD8">
        <w:rPr>
          <w:rStyle w:val="ac"/>
          <w:sz w:val="27"/>
          <w:rtl/>
        </w:rPr>
        <w:endnoteReference w:id="84"/>
      </w:r>
      <w:r w:rsidRPr="00DC6DD8">
        <w:rPr>
          <w:sz w:val="27"/>
          <w:vertAlign w:val="superscript"/>
          <w:rtl/>
        </w:rPr>
        <w:t>)</w:t>
      </w:r>
      <w:r w:rsidRPr="00DC6DD8">
        <w:rPr>
          <w:rFonts w:hint="cs"/>
          <w:sz w:val="27"/>
          <w:rtl/>
        </w:rPr>
        <w:t xml:space="preserve">. </w:t>
      </w:r>
      <w:r w:rsidR="00553B2F" w:rsidRPr="00DC6DD8">
        <w:rPr>
          <w:rFonts w:hint="cs"/>
          <w:sz w:val="27"/>
          <w:rtl/>
        </w:rPr>
        <w:t>بَيْدَ</w:t>
      </w:r>
      <w:r w:rsidRPr="00DC6DD8">
        <w:rPr>
          <w:rFonts w:hint="cs"/>
          <w:sz w:val="27"/>
          <w:rtl/>
        </w:rPr>
        <w:t xml:space="preserve"> أن صاحب القاموس فسّر </w:t>
      </w:r>
      <w:r w:rsidRPr="00DC6DD8">
        <w:rPr>
          <w:rFonts w:hint="eastAsia"/>
          <w:b/>
          <w:sz w:val="24"/>
          <w:szCs w:val="24"/>
          <w:rtl/>
        </w:rPr>
        <w:t>«</w:t>
      </w:r>
      <w:r w:rsidRPr="00DC6DD8">
        <w:rPr>
          <w:rFonts w:hint="cs"/>
          <w:sz w:val="27"/>
          <w:rtl/>
        </w:rPr>
        <w:t>العُقار</w:t>
      </w:r>
      <w:r w:rsidRPr="00DC6DD8">
        <w:rPr>
          <w:rFonts w:hint="eastAsia"/>
          <w:b/>
          <w:sz w:val="24"/>
          <w:szCs w:val="24"/>
          <w:rtl/>
        </w:rPr>
        <w:t>»</w:t>
      </w:r>
      <w:r w:rsidRPr="00DC6DD8">
        <w:rPr>
          <w:rFonts w:hint="cs"/>
          <w:sz w:val="27"/>
          <w:rtl/>
        </w:rPr>
        <w:t xml:space="preserve"> (بضمّ العين) بالضياع والنخل ح</w:t>
      </w:r>
      <w:r w:rsidR="00EA050A" w:rsidRPr="00DC6DD8">
        <w:rPr>
          <w:rFonts w:hint="cs"/>
          <w:sz w:val="27"/>
          <w:rtl/>
        </w:rPr>
        <w:t>َ</w:t>
      </w:r>
      <w:r w:rsidRPr="00DC6DD8">
        <w:rPr>
          <w:rFonts w:hint="cs"/>
          <w:sz w:val="27"/>
          <w:rtl/>
        </w:rPr>
        <w:t>ص</w:t>
      </w:r>
      <w:r w:rsidR="00EA050A" w:rsidRPr="00DC6DD8">
        <w:rPr>
          <w:rFonts w:hint="cs"/>
          <w:sz w:val="27"/>
          <w:rtl/>
        </w:rPr>
        <w:t>ْ</w:t>
      </w:r>
      <w:r w:rsidRPr="00DC6DD8">
        <w:rPr>
          <w:rFonts w:hint="cs"/>
          <w:sz w:val="27"/>
          <w:rtl/>
        </w:rPr>
        <w:t>راً</w:t>
      </w:r>
      <w:r w:rsidRPr="00DC6DD8">
        <w:rPr>
          <w:sz w:val="27"/>
          <w:vertAlign w:val="superscript"/>
          <w:rtl/>
        </w:rPr>
        <w:t>(</w:t>
      </w:r>
      <w:r w:rsidRPr="00DC6DD8">
        <w:rPr>
          <w:rStyle w:val="ac"/>
          <w:sz w:val="27"/>
          <w:rtl/>
        </w:rPr>
        <w:endnoteReference w:id="85"/>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r w:rsidRPr="00DC6DD8">
        <w:rPr>
          <w:rFonts w:hint="cs"/>
          <w:sz w:val="27"/>
          <w:rtl/>
        </w:rPr>
        <w:t xml:space="preserve">وقال صاحب مجمع البحرين: </w:t>
      </w:r>
      <w:r w:rsidRPr="00DC6DD8">
        <w:rPr>
          <w:rFonts w:hint="eastAsia"/>
          <w:b/>
          <w:sz w:val="24"/>
          <w:szCs w:val="24"/>
          <w:rtl/>
        </w:rPr>
        <w:t>«</w:t>
      </w:r>
      <w:r w:rsidRPr="00DC6DD8">
        <w:rPr>
          <w:rFonts w:hint="cs"/>
          <w:b/>
          <w:sz w:val="27"/>
          <w:rtl/>
        </w:rPr>
        <w:t>الع</w:t>
      </w:r>
      <w:r w:rsidR="00EA050A" w:rsidRPr="00DC6DD8">
        <w:rPr>
          <w:rFonts w:hint="cs"/>
          <w:b/>
          <w:sz w:val="27"/>
          <w:rtl/>
        </w:rPr>
        <w:t>َ</w:t>
      </w:r>
      <w:r w:rsidRPr="00DC6DD8">
        <w:rPr>
          <w:rFonts w:hint="cs"/>
          <w:b/>
          <w:sz w:val="27"/>
          <w:rtl/>
        </w:rPr>
        <w:t>قار</w:t>
      </w:r>
      <w:r w:rsidRPr="00DC6DD8">
        <w:rPr>
          <w:b/>
          <w:sz w:val="27"/>
          <w:rtl/>
        </w:rPr>
        <w:t xml:space="preserve"> </w:t>
      </w:r>
      <w:r w:rsidRPr="00DC6DD8">
        <w:rPr>
          <w:rFonts w:hint="cs"/>
          <w:b/>
          <w:sz w:val="27"/>
          <w:rtl/>
        </w:rPr>
        <w:t>كس</w:t>
      </w:r>
      <w:r w:rsidR="00EA050A" w:rsidRPr="00DC6DD8">
        <w:rPr>
          <w:rFonts w:hint="cs"/>
          <w:b/>
          <w:sz w:val="27"/>
          <w:rtl/>
        </w:rPr>
        <w:t>َ</w:t>
      </w:r>
      <w:r w:rsidRPr="00DC6DD8">
        <w:rPr>
          <w:rFonts w:hint="cs"/>
          <w:b/>
          <w:sz w:val="27"/>
          <w:rtl/>
        </w:rPr>
        <w:t>لام، وهو</w:t>
      </w:r>
      <w:r w:rsidRPr="00DC6DD8">
        <w:rPr>
          <w:b/>
          <w:sz w:val="27"/>
          <w:rtl/>
        </w:rPr>
        <w:t xml:space="preserve"> </w:t>
      </w:r>
      <w:r w:rsidRPr="00DC6DD8">
        <w:rPr>
          <w:rFonts w:hint="cs"/>
          <w:b/>
          <w:sz w:val="27"/>
          <w:rtl/>
        </w:rPr>
        <w:t>كل</w:t>
      </w:r>
      <w:r w:rsidR="008E5364" w:rsidRPr="00DC6DD8">
        <w:rPr>
          <w:rFonts w:hint="cs"/>
          <w:b/>
          <w:sz w:val="27"/>
          <w:rtl/>
        </w:rPr>
        <w:t>ّ</w:t>
      </w:r>
      <w:r w:rsidR="004E078F" w:rsidRPr="00DC6DD8">
        <w:rPr>
          <w:rFonts w:hint="cs"/>
          <w:b/>
          <w:sz w:val="27"/>
          <w:rtl/>
        </w:rPr>
        <w:t>ُ</w:t>
      </w:r>
      <w:r w:rsidRPr="00DC6DD8">
        <w:rPr>
          <w:b/>
          <w:sz w:val="27"/>
          <w:rtl/>
        </w:rPr>
        <w:t xml:space="preserve"> </w:t>
      </w:r>
      <w:r w:rsidRPr="00DC6DD8">
        <w:rPr>
          <w:rFonts w:hint="cs"/>
          <w:b/>
          <w:sz w:val="27"/>
          <w:rtl/>
        </w:rPr>
        <w:t>ملك</w:t>
      </w:r>
      <w:r w:rsidRPr="00DC6DD8">
        <w:rPr>
          <w:b/>
          <w:sz w:val="27"/>
          <w:rtl/>
        </w:rPr>
        <w:t xml:space="preserve"> </w:t>
      </w:r>
      <w:r w:rsidRPr="00DC6DD8">
        <w:rPr>
          <w:rFonts w:hint="cs"/>
          <w:b/>
          <w:sz w:val="27"/>
          <w:rtl/>
        </w:rPr>
        <w:t>ثابت</w:t>
      </w:r>
      <w:r w:rsidRPr="00DC6DD8">
        <w:rPr>
          <w:b/>
          <w:sz w:val="27"/>
          <w:rtl/>
        </w:rPr>
        <w:t xml:space="preserve"> </w:t>
      </w:r>
      <w:r w:rsidRPr="00DC6DD8">
        <w:rPr>
          <w:rFonts w:hint="cs"/>
          <w:b/>
          <w:sz w:val="27"/>
          <w:rtl/>
        </w:rPr>
        <w:t>له أصل</w:t>
      </w:r>
      <w:r w:rsidR="008E5364" w:rsidRPr="00DC6DD8">
        <w:rPr>
          <w:rFonts w:hint="cs"/>
          <w:b/>
          <w:sz w:val="27"/>
          <w:rtl/>
        </w:rPr>
        <w:t>ٌ،</w:t>
      </w:r>
      <w:r w:rsidRPr="00DC6DD8">
        <w:rPr>
          <w:b/>
          <w:sz w:val="27"/>
          <w:rtl/>
        </w:rPr>
        <w:t xml:space="preserve"> </w:t>
      </w:r>
      <w:r w:rsidRPr="00DC6DD8">
        <w:rPr>
          <w:rFonts w:hint="cs"/>
          <w:b/>
          <w:sz w:val="27"/>
          <w:rtl/>
        </w:rPr>
        <w:t>كالدار</w:t>
      </w:r>
      <w:r w:rsidRPr="00DC6DD8">
        <w:rPr>
          <w:b/>
          <w:sz w:val="27"/>
          <w:rtl/>
        </w:rPr>
        <w:t xml:space="preserve"> </w:t>
      </w:r>
      <w:r w:rsidRPr="00DC6DD8">
        <w:rPr>
          <w:rFonts w:hint="cs"/>
          <w:b/>
          <w:sz w:val="27"/>
          <w:rtl/>
        </w:rPr>
        <w:t>والأرض</w:t>
      </w:r>
      <w:r w:rsidRPr="00DC6DD8">
        <w:rPr>
          <w:b/>
          <w:sz w:val="27"/>
          <w:rtl/>
        </w:rPr>
        <w:t xml:space="preserve"> </w:t>
      </w:r>
      <w:r w:rsidRPr="00DC6DD8">
        <w:rPr>
          <w:rFonts w:hint="cs"/>
          <w:b/>
          <w:sz w:val="27"/>
          <w:rtl/>
        </w:rPr>
        <w:t>والنخل</w:t>
      </w:r>
      <w:r w:rsidRPr="00DC6DD8">
        <w:rPr>
          <w:b/>
          <w:sz w:val="27"/>
          <w:rtl/>
        </w:rPr>
        <w:t xml:space="preserve"> </w:t>
      </w:r>
      <w:r w:rsidRPr="00DC6DD8">
        <w:rPr>
          <w:rFonts w:hint="cs"/>
          <w:b/>
          <w:sz w:val="27"/>
          <w:rtl/>
        </w:rPr>
        <w:t>والضياع</w:t>
      </w:r>
      <w:r w:rsidRPr="00DC6DD8">
        <w:rPr>
          <w:rFonts w:hint="eastAsia"/>
          <w:b/>
          <w:sz w:val="24"/>
          <w:szCs w:val="24"/>
          <w:rtl/>
        </w:rPr>
        <w:t>»</w:t>
      </w:r>
      <w:r w:rsidRPr="00DC6DD8">
        <w:rPr>
          <w:sz w:val="27"/>
          <w:vertAlign w:val="superscript"/>
          <w:rtl/>
        </w:rPr>
        <w:t>(</w:t>
      </w:r>
      <w:r w:rsidRPr="00DC6DD8">
        <w:rPr>
          <w:rStyle w:val="ac"/>
          <w:sz w:val="27"/>
          <w:rtl/>
        </w:rPr>
        <w:endnoteReference w:id="86"/>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r w:rsidRPr="00DC6DD8">
        <w:rPr>
          <w:rFonts w:hint="cs"/>
          <w:sz w:val="27"/>
          <w:rtl/>
        </w:rPr>
        <w:t xml:space="preserve">وعلى هذا الأساس يمكن القول: إن العقار بمعنى مطلق الأرض والدور. </w:t>
      </w:r>
    </w:p>
    <w:p w:rsidR="0045013F" w:rsidRPr="00DC6DD8" w:rsidRDefault="0045013F" w:rsidP="00A475FB">
      <w:pPr>
        <w:rPr>
          <w:bCs/>
          <w:sz w:val="27"/>
          <w:rtl/>
        </w:rPr>
      </w:pPr>
      <w:r w:rsidRPr="00DC6DD8">
        <w:rPr>
          <w:rFonts w:hint="cs"/>
          <w:sz w:val="27"/>
          <w:rtl/>
        </w:rPr>
        <w:t xml:space="preserve">إن الروايات التي ذكرها </w:t>
      </w:r>
      <w:r w:rsidR="004E078F" w:rsidRPr="00DC6DD8">
        <w:rPr>
          <w:rFonts w:hint="cs"/>
          <w:sz w:val="27"/>
          <w:rtl/>
        </w:rPr>
        <w:t>الوالد</w:t>
      </w:r>
      <w:r w:rsidRPr="00DC6DD8">
        <w:rPr>
          <w:rFonts w:hint="cs"/>
          <w:sz w:val="27"/>
          <w:rtl/>
        </w:rPr>
        <w:t xml:space="preserve"> الأستاذ عبارة</w:t>
      </w:r>
      <w:r w:rsidR="004E078F" w:rsidRPr="00DC6DD8">
        <w:rPr>
          <w:rFonts w:hint="cs"/>
          <w:sz w:val="27"/>
          <w:rtl/>
        </w:rPr>
        <w:t>ٌ</w:t>
      </w:r>
      <w:r w:rsidRPr="00DC6DD8">
        <w:rPr>
          <w:rFonts w:hint="cs"/>
          <w:sz w:val="27"/>
          <w:rtl/>
        </w:rPr>
        <w:t xml:space="preserve"> عن: </w:t>
      </w:r>
    </w:p>
    <w:p w:rsidR="0045013F" w:rsidRPr="00DC6DD8" w:rsidRDefault="0045013F" w:rsidP="00196B44">
      <w:pPr>
        <w:rPr>
          <w:bCs/>
          <w:sz w:val="27"/>
          <w:rtl/>
        </w:rPr>
      </w:pPr>
      <w:r w:rsidRPr="00DC6DD8">
        <w:rPr>
          <w:rFonts w:hint="cs"/>
          <w:sz w:val="27"/>
          <w:rtl/>
        </w:rPr>
        <w:t>1ـ صحيحة محمد</w:t>
      </w:r>
      <w:r w:rsidRPr="00DC6DD8">
        <w:rPr>
          <w:sz w:val="27"/>
          <w:rtl/>
        </w:rPr>
        <w:t xml:space="preserve"> </w:t>
      </w:r>
      <w:r w:rsidRPr="00DC6DD8">
        <w:rPr>
          <w:rFonts w:hint="cs"/>
          <w:sz w:val="27"/>
          <w:rtl/>
        </w:rPr>
        <w:t>بن</w:t>
      </w:r>
      <w:r w:rsidRPr="00DC6DD8">
        <w:rPr>
          <w:sz w:val="27"/>
          <w:rtl/>
        </w:rPr>
        <w:t xml:space="preserve"> </w:t>
      </w:r>
      <w:r w:rsidRPr="00DC6DD8">
        <w:rPr>
          <w:rFonts w:hint="cs"/>
          <w:sz w:val="27"/>
          <w:rtl/>
        </w:rPr>
        <w:t>مسلم، عن</w:t>
      </w:r>
      <w:r w:rsidRPr="00DC6DD8">
        <w:rPr>
          <w:sz w:val="27"/>
          <w:rtl/>
        </w:rPr>
        <w:t xml:space="preserve"> </w:t>
      </w:r>
      <w:r w:rsidRPr="00DC6DD8">
        <w:rPr>
          <w:rFonts w:hint="cs"/>
          <w:sz w:val="27"/>
          <w:rtl/>
        </w:rPr>
        <w:t>أبي</w:t>
      </w:r>
      <w:r w:rsidRPr="00DC6DD8">
        <w:rPr>
          <w:sz w:val="27"/>
          <w:rtl/>
        </w:rPr>
        <w:t xml:space="preserve"> </w:t>
      </w:r>
      <w:r w:rsidRPr="00DC6DD8">
        <w:rPr>
          <w:rFonts w:hint="cs"/>
          <w:sz w:val="27"/>
          <w:rtl/>
        </w:rPr>
        <w:t>جعفر</w:t>
      </w:r>
      <w:r w:rsidR="00210F2D" w:rsidRPr="00210F2D">
        <w:rPr>
          <w:rFonts w:cs="Mosawi" w:hint="cs"/>
          <w:sz w:val="22"/>
          <w:szCs w:val="22"/>
          <w:rtl/>
        </w:rPr>
        <w:t>×</w:t>
      </w:r>
      <w:r w:rsidRPr="00DC6DD8">
        <w:rPr>
          <w:sz w:val="27"/>
          <w:rtl/>
        </w:rPr>
        <w:t xml:space="preserve"> </w:t>
      </w:r>
      <w:r w:rsidRPr="00DC6DD8">
        <w:rPr>
          <w:rFonts w:hint="cs"/>
          <w:sz w:val="27"/>
          <w:rtl/>
        </w:rPr>
        <w:t>قال</w:t>
      </w:r>
      <w:r w:rsidRPr="00DC6DD8">
        <w:rPr>
          <w:sz w:val="27"/>
          <w:rtl/>
        </w:rPr>
        <w:t xml:space="preserve">: </w:t>
      </w:r>
      <w:r w:rsidRPr="00DC6DD8">
        <w:rPr>
          <w:rFonts w:hint="eastAsia"/>
          <w:b/>
          <w:sz w:val="24"/>
          <w:szCs w:val="24"/>
          <w:rtl/>
        </w:rPr>
        <w:t>«</w:t>
      </w:r>
      <w:r w:rsidRPr="00DC6DD8">
        <w:rPr>
          <w:rFonts w:hint="cs"/>
          <w:sz w:val="27"/>
          <w:rtl/>
        </w:rPr>
        <w:t>النساء</w:t>
      </w:r>
      <w:r w:rsidRPr="00DC6DD8">
        <w:rPr>
          <w:sz w:val="27"/>
          <w:rtl/>
        </w:rPr>
        <w:t xml:space="preserve"> </w:t>
      </w:r>
      <w:r w:rsidRPr="00DC6DD8">
        <w:rPr>
          <w:rFonts w:hint="cs"/>
          <w:sz w:val="27"/>
          <w:rtl/>
        </w:rPr>
        <w:t>لا</w:t>
      </w:r>
      <w:r w:rsidRPr="00DC6DD8">
        <w:rPr>
          <w:sz w:val="27"/>
          <w:rtl/>
        </w:rPr>
        <w:t xml:space="preserve"> </w:t>
      </w:r>
      <w:r w:rsidRPr="00DC6DD8">
        <w:rPr>
          <w:rFonts w:hint="cs"/>
          <w:sz w:val="27"/>
          <w:rtl/>
        </w:rPr>
        <w:t>ير</w:t>
      </w:r>
      <w:r w:rsidR="004E078F" w:rsidRPr="00DC6DD8">
        <w:rPr>
          <w:rFonts w:hint="cs"/>
          <w:sz w:val="27"/>
          <w:rtl/>
        </w:rPr>
        <w:t>ِ</w:t>
      </w:r>
      <w:r w:rsidRPr="00DC6DD8">
        <w:rPr>
          <w:rFonts w:hint="cs"/>
          <w:sz w:val="27"/>
          <w:rtl/>
        </w:rPr>
        <w:t>ث</w:t>
      </w:r>
      <w:r w:rsidR="004E078F" w:rsidRPr="00DC6DD8">
        <w:rPr>
          <w:rFonts w:hint="cs"/>
          <w:sz w:val="27"/>
          <w:rtl/>
        </w:rPr>
        <w:t>ْ</w:t>
      </w:r>
      <w:r w:rsidRPr="00DC6DD8">
        <w:rPr>
          <w:rFonts w:hint="cs"/>
          <w:sz w:val="27"/>
          <w:rtl/>
        </w:rPr>
        <w:t>ن</w:t>
      </w:r>
      <w:r w:rsidR="004E078F" w:rsidRPr="00DC6DD8">
        <w:rPr>
          <w:rFonts w:hint="cs"/>
          <w:sz w:val="27"/>
          <w:rtl/>
        </w:rPr>
        <w:t>َ</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الأرض، ولا</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العقار</w:t>
      </w:r>
      <w:r w:rsidRPr="00DC6DD8">
        <w:rPr>
          <w:sz w:val="27"/>
          <w:rtl/>
        </w:rPr>
        <w:t xml:space="preserve"> </w:t>
      </w:r>
      <w:r w:rsidRPr="00DC6DD8">
        <w:rPr>
          <w:rFonts w:hint="cs"/>
          <w:sz w:val="27"/>
          <w:rtl/>
        </w:rPr>
        <w:t>شيئاً</w:t>
      </w:r>
      <w:r w:rsidRPr="00DC6DD8">
        <w:rPr>
          <w:rFonts w:hint="eastAsia"/>
          <w:b/>
          <w:sz w:val="24"/>
          <w:szCs w:val="24"/>
          <w:rtl/>
        </w:rPr>
        <w:t>»</w:t>
      </w:r>
      <w:r w:rsidRPr="00DC6DD8">
        <w:rPr>
          <w:sz w:val="27"/>
          <w:vertAlign w:val="superscript"/>
          <w:rtl/>
        </w:rPr>
        <w:t>(</w:t>
      </w:r>
      <w:r w:rsidRPr="00DC6DD8">
        <w:rPr>
          <w:rStyle w:val="ac"/>
          <w:sz w:val="27"/>
          <w:rtl/>
        </w:rPr>
        <w:endnoteReference w:id="87"/>
      </w:r>
      <w:r w:rsidRPr="00DC6DD8">
        <w:rPr>
          <w:sz w:val="27"/>
          <w:vertAlign w:val="superscript"/>
          <w:rtl/>
        </w:rPr>
        <w:t>)</w:t>
      </w:r>
      <w:r w:rsidRPr="00DC6DD8">
        <w:rPr>
          <w:rFonts w:hint="cs"/>
          <w:sz w:val="27"/>
          <w:rtl/>
        </w:rPr>
        <w:t xml:space="preserve">. </w:t>
      </w:r>
    </w:p>
    <w:p w:rsidR="0045013F" w:rsidRPr="00DC6DD8" w:rsidRDefault="0045013F" w:rsidP="008A131A">
      <w:pPr>
        <w:spacing w:line="390" w:lineRule="exact"/>
        <w:rPr>
          <w:bCs/>
          <w:sz w:val="27"/>
          <w:rtl/>
        </w:rPr>
      </w:pPr>
      <w:r w:rsidRPr="00DC6DD8">
        <w:rPr>
          <w:rFonts w:hint="cs"/>
          <w:sz w:val="27"/>
          <w:rtl/>
        </w:rPr>
        <w:t>2ـ صحيحة زرارة، عن</w:t>
      </w:r>
      <w:r w:rsidRPr="00DC6DD8">
        <w:rPr>
          <w:sz w:val="27"/>
          <w:rtl/>
        </w:rPr>
        <w:t xml:space="preserve"> </w:t>
      </w:r>
      <w:r w:rsidRPr="00DC6DD8">
        <w:rPr>
          <w:rFonts w:hint="cs"/>
          <w:sz w:val="27"/>
          <w:rtl/>
        </w:rPr>
        <w:t>أبي</w:t>
      </w:r>
      <w:r w:rsidRPr="00DC6DD8">
        <w:rPr>
          <w:sz w:val="27"/>
          <w:rtl/>
        </w:rPr>
        <w:t xml:space="preserve"> </w:t>
      </w:r>
      <w:r w:rsidRPr="00DC6DD8">
        <w:rPr>
          <w:rFonts w:hint="cs"/>
          <w:sz w:val="27"/>
          <w:rtl/>
        </w:rPr>
        <w:t>جعفر</w:t>
      </w:r>
      <w:r w:rsidR="00210F2D" w:rsidRPr="00210F2D">
        <w:rPr>
          <w:rFonts w:cs="Mosawi" w:hint="cs"/>
          <w:sz w:val="22"/>
          <w:szCs w:val="22"/>
          <w:rtl/>
        </w:rPr>
        <w:t>×</w:t>
      </w:r>
      <w:r w:rsidRPr="00DC6DD8">
        <w:rPr>
          <w:sz w:val="27"/>
          <w:rtl/>
        </w:rPr>
        <w:t xml:space="preserve"> </w:t>
      </w:r>
      <w:r w:rsidRPr="00DC6DD8">
        <w:rPr>
          <w:rFonts w:hint="cs"/>
          <w:sz w:val="27"/>
          <w:rtl/>
        </w:rPr>
        <w:t>قال</w:t>
      </w:r>
      <w:r w:rsidR="00817084">
        <w:rPr>
          <w:rFonts w:hint="cs"/>
          <w:sz w:val="27"/>
          <w:rtl/>
        </w:rPr>
        <w:t>:</w:t>
      </w:r>
      <w:r w:rsidRPr="00DC6DD8">
        <w:rPr>
          <w:rFonts w:hint="cs"/>
          <w:sz w:val="27"/>
          <w:rtl/>
        </w:rPr>
        <w:t xml:space="preserve"> </w:t>
      </w:r>
      <w:r w:rsidRPr="00DC6DD8">
        <w:rPr>
          <w:rFonts w:hint="eastAsia"/>
          <w:b/>
          <w:sz w:val="24"/>
          <w:szCs w:val="24"/>
          <w:rtl/>
        </w:rPr>
        <w:t>«</w:t>
      </w:r>
      <w:r w:rsidRPr="00DC6DD8">
        <w:rPr>
          <w:rFonts w:hint="cs"/>
          <w:sz w:val="27"/>
          <w:rtl/>
        </w:rPr>
        <w:t>إن</w:t>
      </w:r>
      <w:r w:rsidRPr="00DC6DD8">
        <w:rPr>
          <w:sz w:val="27"/>
          <w:rtl/>
        </w:rPr>
        <w:t xml:space="preserve"> </w:t>
      </w:r>
      <w:r w:rsidRPr="00DC6DD8">
        <w:rPr>
          <w:rFonts w:hint="cs"/>
          <w:sz w:val="27"/>
          <w:rtl/>
        </w:rPr>
        <w:t>المرأة</w:t>
      </w:r>
      <w:r w:rsidRPr="00DC6DD8">
        <w:rPr>
          <w:sz w:val="27"/>
          <w:rtl/>
        </w:rPr>
        <w:t xml:space="preserve"> </w:t>
      </w:r>
      <w:r w:rsidRPr="00DC6DD8">
        <w:rPr>
          <w:rFonts w:hint="cs"/>
          <w:sz w:val="27"/>
          <w:rtl/>
        </w:rPr>
        <w:t>لا</w:t>
      </w:r>
      <w:r w:rsidRPr="00DC6DD8">
        <w:rPr>
          <w:sz w:val="27"/>
          <w:rtl/>
        </w:rPr>
        <w:t xml:space="preserve"> </w:t>
      </w:r>
      <w:r w:rsidRPr="00DC6DD8">
        <w:rPr>
          <w:rFonts w:hint="cs"/>
          <w:sz w:val="27"/>
          <w:rtl/>
        </w:rPr>
        <w:t>ترث</w:t>
      </w:r>
      <w:r w:rsidRPr="00DC6DD8">
        <w:rPr>
          <w:sz w:val="27"/>
          <w:rtl/>
        </w:rPr>
        <w:t xml:space="preserve"> </w:t>
      </w:r>
      <w:r w:rsidRPr="00DC6DD8">
        <w:rPr>
          <w:rFonts w:hint="cs"/>
          <w:sz w:val="27"/>
          <w:rtl/>
        </w:rPr>
        <w:t>مم</w:t>
      </w:r>
      <w:r w:rsidR="005D625C" w:rsidRPr="00DC6DD8">
        <w:rPr>
          <w:rFonts w:hint="cs"/>
          <w:sz w:val="27"/>
          <w:rtl/>
        </w:rPr>
        <w:t>ّ</w:t>
      </w:r>
      <w:r w:rsidRPr="00DC6DD8">
        <w:rPr>
          <w:rFonts w:hint="cs"/>
          <w:sz w:val="27"/>
          <w:rtl/>
        </w:rPr>
        <w:t>ا</w:t>
      </w:r>
      <w:r w:rsidRPr="00DC6DD8">
        <w:rPr>
          <w:sz w:val="27"/>
          <w:rtl/>
        </w:rPr>
        <w:t xml:space="preserve"> </w:t>
      </w:r>
      <w:r w:rsidRPr="00DC6DD8">
        <w:rPr>
          <w:rFonts w:hint="cs"/>
          <w:sz w:val="27"/>
          <w:rtl/>
        </w:rPr>
        <w:t>ترك</w:t>
      </w:r>
      <w:r w:rsidRPr="00DC6DD8">
        <w:rPr>
          <w:sz w:val="27"/>
          <w:rtl/>
        </w:rPr>
        <w:t xml:space="preserve"> </w:t>
      </w:r>
      <w:r w:rsidRPr="00DC6DD8">
        <w:rPr>
          <w:rFonts w:hint="cs"/>
          <w:sz w:val="27"/>
          <w:rtl/>
        </w:rPr>
        <w:t>زوجها</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القرى</w:t>
      </w:r>
      <w:r w:rsidRPr="00DC6DD8">
        <w:rPr>
          <w:sz w:val="27"/>
          <w:rtl/>
        </w:rPr>
        <w:t xml:space="preserve"> </w:t>
      </w:r>
      <w:r w:rsidRPr="00DC6DD8">
        <w:rPr>
          <w:rFonts w:hint="cs"/>
          <w:sz w:val="27"/>
          <w:rtl/>
        </w:rPr>
        <w:t>والدور</w:t>
      </w:r>
      <w:r w:rsidRPr="00DC6DD8">
        <w:rPr>
          <w:sz w:val="27"/>
          <w:rtl/>
        </w:rPr>
        <w:t xml:space="preserve"> </w:t>
      </w:r>
      <w:r w:rsidRPr="00DC6DD8">
        <w:rPr>
          <w:rFonts w:hint="cs"/>
          <w:sz w:val="27"/>
          <w:rtl/>
        </w:rPr>
        <w:t>والسلاح</w:t>
      </w:r>
      <w:r w:rsidRPr="00DC6DD8">
        <w:rPr>
          <w:sz w:val="27"/>
          <w:rtl/>
        </w:rPr>
        <w:t xml:space="preserve"> </w:t>
      </w:r>
      <w:r w:rsidRPr="00DC6DD8">
        <w:rPr>
          <w:rFonts w:hint="cs"/>
          <w:sz w:val="27"/>
          <w:rtl/>
        </w:rPr>
        <w:t>والدواب</w:t>
      </w:r>
      <w:r w:rsidRPr="00DC6DD8">
        <w:rPr>
          <w:sz w:val="27"/>
          <w:rtl/>
        </w:rPr>
        <w:t xml:space="preserve"> </w:t>
      </w:r>
      <w:r w:rsidRPr="00DC6DD8">
        <w:rPr>
          <w:rFonts w:hint="cs"/>
          <w:sz w:val="27"/>
          <w:rtl/>
        </w:rPr>
        <w:t>شيئاً، وترث</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المال</w:t>
      </w:r>
      <w:r w:rsidRPr="00DC6DD8">
        <w:rPr>
          <w:sz w:val="27"/>
          <w:rtl/>
        </w:rPr>
        <w:t xml:space="preserve"> </w:t>
      </w:r>
      <w:r w:rsidRPr="00DC6DD8">
        <w:rPr>
          <w:rFonts w:hint="cs"/>
          <w:sz w:val="27"/>
          <w:rtl/>
        </w:rPr>
        <w:t>والفرش</w:t>
      </w:r>
      <w:r w:rsidRPr="00DC6DD8">
        <w:rPr>
          <w:sz w:val="27"/>
          <w:rtl/>
        </w:rPr>
        <w:t xml:space="preserve"> </w:t>
      </w:r>
      <w:r w:rsidRPr="00DC6DD8">
        <w:rPr>
          <w:rFonts w:hint="cs"/>
          <w:sz w:val="27"/>
          <w:rtl/>
        </w:rPr>
        <w:t>والثياب</w:t>
      </w:r>
      <w:r w:rsidRPr="00DC6DD8">
        <w:rPr>
          <w:sz w:val="27"/>
          <w:rtl/>
        </w:rPr>
        <w:t xml:space="preserve"> </w:t>
      </w:r>
      <w:r w:rsidRPr="00DC6DD8">
        <w:rPr>
          <w:rFonts w:hint="cs"/>
          <w:sz w:val="27"/>
          <w:rtl/>
        </w:rPr>
        <w:t>ومتاع</w:t>
      </w:r>
      <w:r w:rsidRPr="00DC6DD8">
        <w:rPr>
          <w:sz w:val="27"/>
          <w:rtl/>
        </w:rPr>
        <w:t xml:space="preserve"> </w:t>
      </w:r>
      <w:r w:rsidRPr="00DC6DD8">
        <w:rPr>
          <w:rFonts w:hint="cs"/>
          <w:sz w:val="27"/>
          <w:rtl/>
        </w:rPr>
        <w:t>البيت</w:t>
      </w:r>
      <w:r w:rsidRPr="00DC6DD8">
        <w:rPr>
          <w:sz w:val="27"/>
          <w:rtl/>
        </w:rPr>
        <w:t xml:space="preserve"> </w:t>
      </w:r>
      <w:r w:rsidRPr="00DC6DD8">
        <w:rPr>
          <w:rFonts w:hint="cs"/>
          <w:sz w:val="27"/>
          <w:rtl/>
        </w:rPr>
        <w:t>مما</w:t>
      </w:r>
      <w:r w:rsidRPr="00DC6DD8">
        <w:rPr>
          <w:sz w:val="27"/>
          <w:rtl/>
        </w:rPr>
        <w:t xml:space="preserve"> </w:t>
      </w:r>
      <w:r w:rsidRPr="00DC6DD8">
        <w:rPr>
          <w:rFonts w:hint="cs"/>
          <w:sz w:val="27"/>
          <w:rtl/>
        </w:rPr>
        <w:t>ترك، وتقو</w:t>
      </w:r>
      <w:r w:rsidR="005D625C" w:rsidRPr="00DC6DD8">
        <w:rPr>
          <w:rFonts w:hint="cs"/>
          <w:sz w:val="27"/>
          <w:rtl/>
        </w:rPr>
        <w:t>َّ</w:t>
      </w:r>
      <w:r w:rsidRPr="00DC6DD8">
        <w:rPr>
          <w:rFonts w:hint="cs"/>
          <w:sz w:val="27"/>
          <w:rtl/>
        </w:rPr>
        <w:t>م</w:t>
      </w:r>
      <w:r w:rsidRPr="00DC6DD8">
        <w:rPr>
          <w:sz w:val="27"/>
          <w:rtl/>
        </w:rPr>
        <w:t xml:space="preserve"> </w:t>
      </w:r>
      <w:r w:rsidRPr="00DC6DD8">
        <w:rPr>
          <w:rFonts w:hint="cs"/>
          <w:sz w:val="27"/>
          <w:rtl/>
        </w:rPr>
        <w:t>النقض</w:t>
      </w:r>
      <w:r w:rsidRPr="00DC6DD8">
        <w:rPr>
          <w:sz w:val="27"/>
          <w:rtl/>
        </w:rPr>
        <w:t xml:space="preserve"> </w:t>
      </w:r>
      <w:r w:rsidRPr="00DC6DD8">
        <w:rPr>
          <w:rFonts w:hint="cs"/>
          <w:sz w:val="27"/>
          <w:rtl/>
        </w:rPr>
        <w:t>وال</w:t>
      </w:r>
      <w:r w:rsidR="005D625C" w:rsidRPr="00DC6DD8">
        <w:rPr>
          <w:rFonts w:hint="cs"/>
          <w:sz w:val="27"/>
          <w:rtl/>
        </w:rPr>
        <w:t>أ</w:t>
      </w:r>
      <w:r w:rsidRPr="00DC6DD8">
        <w:rPr>
          <w:rFonts w:hint="cs"/>
          <w:sz w:val="27"/>
          <w:rtl/>
        </w:rPr>
        <w:t>بواب</w:t>
      </w:r>
      <w:r w:rsidRPr="00DC6DD8">
        <w:rPr>
          <w:sz w:val="27"/>
          <w:rtl/>
        </w:rPr>
        <w:t xml:space="preserve"> </w:t>
      </w:r>
      <w:r w:rsidRPr="00DC6DD8">
        <w:rPr>
          <w:rFonts w:hint="cs"/>
          <w:sz w:val="27"/>
          <w:rtl/>
        </w:rPr>
        <w:t>والجذوع</w:t>
      </w:r>
      <w:r w:rsidRPr="00DC6DD8">
        <w:rPr>
          <w:sz w:val="27"/>
          <w:rtl/>
        </w:rPr>
        <w:t xml:space="preserve"> </w:t>
      </w:r>
      <w:r w:rsidRPr="00DC6DD8">
        <w:rPr>
          <w:rFonts w:hint="cs"/>
          <w:sz w:val="27"/>
          <w:rtl/>
        </w:rPr>
        <w:t>والقصب، فت</w:t>
      </w:r>
      <w:r w:rsidR="005D625C" w:rsidRPr="00DC6DD8">
        <w:rPr>
          <w:rFonts w:hint="cs"/>
          <w:sz w:val="27"/>
          <w:rtl/>
        </w:rPr>
        <w:t>ُ</w:t>
      </w:r>
      <w:r w:rsidRPr="00DC6DD8">
        <w:rPr>
          <w:rFonts w:hint="cs"/>
          <w:sz w:val="27"/>
          <w:rtl/>
        </w:rPr>
        <w:t>ع</w:t>
      </w:r>
      <w:r w:rsidR="00714D42" w:rsidRPr="00DC6DD8">
        <w:rPr>
          <w:rFonts w:hint="cs"/>
          <w:sz w:val="27"/>
          <w:rtl/>
        </w:rPr>
        <w:t>ْ</w:t>
      </w:r>
      <w:r w:rsidRPr="00DC6DD8">
        <w:rPr>
          <w:rFonts w:hint="cs"/>
          <w:sz w:val="27"/>
          <w:rtl/>
        </w:rPr>
        <w:t>طى</w:t>
      </w:r>
      <w:r w:rsidRPr="00DC6DD8">
        <w:rPr>
          <w:sz w:val="27"/>
          <w:rtl/>
        </w:rPr>
        <w:t xml:space="preserve"> </w:t>
      </w:r>
      <w:r w:rsidRPr="00DC6DD8">
        <w:rPr>
          <w:rFonts w:hint="cs"/>
          <w:sz w:val="27"/>
          <w:rtl/>
        </w:rPr>
        <w:t>حق</w:t>
      </w:r>
      <w:r w:rsidR="00714D42" w:rsidRPr="00DC6DD8">
        <w:rPr>
          <w:rFonts w:hint="cs"/>
          <w:sz w:val="27"/>
          <w:rtl/>
        </w:rPr>
        <w:t>َّ</w:t>
      </w:r>
      <w:r w:rsidRPr="00DC6DD8">
        <w:rPr>
          <w:rFonts w:hint="cs"/>
          <w:sz w:val="27"/>
          <w:rtl/>
        </w:rPr>
        <w:t>ها</w:t>
      </w:r>
      <w:r w:rsidRPr="00DC6DD8">
        <w:rPr>
          <w:sz w:val="27"/>
          <w:rtl/>
        </w:rPr>
        <w:t xml:space="preserve"> </w:t>
      </w:r>
      <w:r w:rsidRPr="00DC6DD8">
        <w:rPr>
          <w:rFonts w:hint="cs"/>
          <w:sz w:val="27"/>
          <w:rtl/>
        </w:rPr>
        <w:t>منه</w:t>
      </w:r>
      <w:r w:rsidRPr="00DC6DD8">
        <w:rPr>
          <w:rFonts w:hint="eastAsia"/>
          <w:b/>
          <w:sz w:val="24"/>
          <w:szCs w:val="24"/>
          <w:rtl/>
        </w:rPr>
        <w:t>»</w:t>
      </w:r>
      <w:r w:rsidRPr="00DC6DD8">
        <w:rPr>
          <w:sz w:val="27"/>
          <w:vertAlign w:val="superscript"/>
          <w:rtl/>
        </w:rPr>
        <w:t>(</w:t>
      </w:r>
      <w:r w:rsidRPr="00DC6DD8">
        <w:rPr>
          <w:rStyle w:val="ac"/>
          <w:sz w:val="27"/>
          <w:rtl/>
        </w:rPr>
        <w:endnoteReference w:id="88"/>
      </w:r>
      <w:r w:rsidRPr="00DC6DD8">
        <w:rPr>
          <w:sz w:val="27"/>
          <w:vertAlign w:val="superscript"/>
          <w:rtl/>
        </w:rPr>
        <w:t>)</w:t>
      </w:r>
      <w:r w:rsidRPr="00DC6DD8">
        <w:rPr>
          <w:rFonts w:hint="cs"/>
          <w:sz w:val="27"/>
          <w:rtl/>
        </w:rPr>
        <w:t xml:space="preserve">. </w:t>
      </w:r>
    </w:p>
    <w:p w:rsidR="0045013F" w:rsidRPr="00DC6DD8" w:rsidRDefault="0045013F" w:rsidP="00817084">
      <w:pPr>
        <w:rPr>
          <w:bCs/>
          <w:sz w:val="27"/>
          <w:rtl/>
        </w:rPr>
      </w:pPr>
      <w:r w:rsidRPr="00DC6DD8">
        <w:rPr>
          <w:rFonts w:hint="cs"/>
          <w:sz w:val="27"/>
          <w:rtl/>
        </w:rPr>
        <w:lastRenderedPageBreak/>
        <w:t>3ـ موث</w:t>
      </w:r>
      <w:r w:rsidR="00714D42" w:rsidRPr="00DC6DD8">
        <w:rPr>
          <w:rFonts w:hint="cs"/>
          <w:sz w:val="27"/>
          <w:rtl/>
        </w:rPr>
        <w:t>َّ</w:t>
      </w:r>
      <w:r w:rsidRPr="00DC6DD8">
        <w:rPr>
          <w:rFonts w:hint="cs"/>
          <w:sz w:val="27"/>
          <w:rtl/>
        </w:rPr>
        <w:t>قة زرارة، عن أبي جعفر</w:t>
      </w:r>
      <w:r w:rsidR="00210F2D" w:rsidRPr="00210F2D">
        <w:rPr>
          <w:rFonts w:cs="Mosawi" w:hint="cs"/>
          <w:sz w:val="22"/>
          <w:szCs w:val="22"/>
          <w:rtl/>
        </w:rPr>
        <w:t>×</w:t>
      </w:r>
      <w:r w:rsidRPr="00DC6DD8">
        <w:rPr>
          <w:rFonts w:hint="cs"/>
          <w:sz w:val="27"/>
          <w:rtl/>
        </w:rPr>
        <w:t xml:space="preserve">، والتي هي مثل الصحيحة، مع فارق أنها تذكر </w:t>
      </w:r>
      <w:r w:rsidRPr="00DC6DD8">
        <w:rPr>
          <w:rFonts w:hint="eastAsia"/>
          <w:b/>
          <w:sz w:val="24"/>
          <w:szCs w:val="24"/>
          <w:rtl/>
        </w:rPr>
        <w:t>«</w:t>
      </w:r>
      <w:r w:rsidRPr="00DC6DD8">
        <w:rPr>
          <w:rFonts w:hint="cs"/>
          <w:sz w:val="27"/>
          <w:rtl/>
        </w:rPr>
        <w:t>الرقيق</w:t>
      </w:r>
      <w:r w:rsidRPr="00DC6DD8">
        <w:rPr>
          <w:rFonts w:hint="eastAsia"/>
          <w:b/>
          <w:sz w:val="24"/>
          <w:szCs w:val="24"/>
          <w:rtl/>
        </w:rPr>
        <w:t>»</w:t>
      </w:r>
      <w:r w:rsidRPr="00DC6DD8">
        <w:rPr>
          <w:rFonts w:hint="cs"/>
          <w:sz w:val="27"/>
          <w:rtl/>
        </w:rPr>
        <w:t xml:space="preserve"> بدل الفرش، مع عدم ذكرها لـ </w:t>
      </w:r>
      <w:r w:rsidRPr="00DC6DD8">
        <w:rPr>
          <w:rFonts w:hint="eastAsia"/>
          <w:b/>
          <w:sz w:val="24"/>
          <w:szCs w:val="24"/>
          <w:rtl/>
        </w:rPr>
        <w:t>«</w:t>
      </w:r>
      <w:r w:rsidRPr="00DC6DD8">
        <w:rPr>
          <w:rFonts w:hint="cs"/>
          <w:sz w:val="27"/>
          <w:rtl/>
        </w:rPr>
        <w:t>الأبواب</w:t>
      </w:r>
      <w:r w:rsidRPr="00DC6DD8">
        <w:rPr>
          <w:rFonts w:hint="eastAsia"/>
          <w:b/>
          <w:sz w:val="24"/>
          <w:szCs w:val="24"/>
          <w:rtl/>
        </w:rPr>
        <w:t>»</w:t>
      </w:r>
      <w:r w:rsidRPr="00DC6DD8">
        <w:rPr>
          <w:sz w:val="27"/>
          <w:vertAlign w:val="superscript"/>
          <w:rtl/>
        </w:rPr>
        <w:t>(</w:t>
      </w:r>
      <w:r w:rsidRPr="00DC6DD8">
        <w:rPr>
          <w:rStyle w:val="ac"/>
          <w:sz w:val="27"/>
          <w:rtl/>
        </w:rPr>
        <w:endnoteReference w:id="89"/>
      </w:r>
      <w:r w:rsidRPr="00DC6DD8">
        <w:rPr>
          <w:sz w:val="27"/>
          <w:vertAlign w:val="superscript"/>
          <w:rtl/>
        </w:rPr>
        <w:t>)</w:t>
      </w:r>
      <w:r w:rsidRPr="00DC6DD8">
        <w:rPr>
          <w:rFonts w:hint="cs"/>
          <w:sz w:val="27"/>
          <w:rtl/>
        </w:rPr>
        <w:t xml:space="preserve">. </w:t>
      </w:r>
    </w:p>
    <w:p w:rsidR="0045013F" w:rsidRPr="00DC6DD8" w:rsidRDefault="0045013F" w:rsidP="00817084">
      <w:pPr>
        <w:rPr>
          <w:bCs/>
          <w:sz w:val="27"/>
          <w:rtl/>
        </w:rPr>
      </w:pPr>
      <w:r w:rsidRPr="00DC6DD8">
        <w:rPr>
          <w:rFonts w:hint="cs"/>
          <w:sz w:val="27"/>
          <w:rtl/>
        </w:rPr>
        <w:t>4ـ رواية طربال بن رجاء، التي هي مثل موث</w:t>
      </w:r>
      <w:r w:rsidR="00714D42" w:rsidRPr="00DC6DD8">
        <w:rPr>
          <w:rFonts w:hint="cs"/>
          <w:sz w:val="27"/>
          <w:rtl/>
        </w:rPr>
        <w:t>َّ</w:t>
      </w:r>
      <w:r w:rsidRPr="00DC6DD8">
        <w:rPr>
          <w:rFonts w:hint="cs"/>
          <w:sz w:val="27"/>
          <w:rtl/>
        </w:rPr>
        <w:t>قة زرارة</w:t>
      </w:r>
      <w:r w:rsidRPr="00DC6DD8">
        <w:rPr>
          <w:sz w:val="27"/>
          <w:vertAlign w:val="superscript"/>
          <w:rtl/>
        </w:rPr>
        <w:t>(</w:t>
      </w:r>
      <w:r w:rsidRPr="00DC6DD8">
        <w:rPr>
          <w:rStyle w:val="ac"/>
          <w:sz w:val="27"/>
          <w:rtl/>
        </w:rPr>
        <w:endnoteReference w:id="90"/>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p>
    <w:p w:rsidR="0045013F" w:rsidRPr="00DC6DD8" w:rsidRDefault="0045013F" w:rsidP="009E23F0">
      <w:pPr>
        <w:pStyle w:val="31"/>
        <w:rPr>
          <w:color w:val="auto"/>
          <w:rtl/>
        </w:rPr>
      </w:pPr>
      <w:r w:rsidRPr="00DC6DD8">
        <w:rPr>
          <w:rFonts w:hint="cs"/>
          <w:color w:val="auto"/>
          <w:rtl/>
        </w:rPr>
        <w:t>الإشكال على الاستدلال بهذه الروايات</w:t>
      </w:r>
    </w:p>
    <w:p w:rsidR="0045013F" w:rsidRPr="00DC6DD8" w:rsidRDefault="0045013F" w:rsidP="00196B44">
      <w:pPr>
        <w:rPr>
          <w:bCs/>
          <w:sz w:val="27"/>
          <w:rtl/>
        </w:rPr>
      </w:pPr>
      <w:r w:rsidRPr="00DC6DD8">
        <w:rPr>
          <w:rFonts w:hint="cs"/>
          <w:sz w:val="27"/>
          <w:rtl/>
        </w:rPr>
        <w:t>باستثناء الرواية الأولى (صحيحة محمد بن مسلم)</w:t>
      </w:r>
      <w:r w:rsidR="00257D10" w:rsidRPr="00DC6DD8">
        <w:rPr>
          <w:rFonts w:hint="cs"/>
          <w:sz w:val="27"/>
          <w:rtl/>
        </w:rPr>
        <w:t>،</w:t>
      </w:r>
      <w:r w:rsidRPr="00DC6DD8">
        <w:rPr>
          <w:rFonts w:hint="cs"/>
          <w:sz w:val="27"/>
          <w:rtl/>
        </w:rPr>
        <w:t xml:space="preserve"> التامّة من حيث السند والدلالة، فإن سائر الروايات الأخرى تشتمل على ضعف</w:t>
      </w:r>
      <w:r w:rsidR="00257D10" w:rsidRPr="00DC6DD8">
        <w:rPr>
          <w:rFonts w:hint="cs"/>
          <w:sz w:val="27"/>
          <w:rtl/>
        </w:rPr>
        <w:t>ٍ</w:t>
      </w:r>
      <w:r w:rsidRPr="00DC6DD8">
        <w:rPr>
          <w:rFonts w:hint="cs"/>
          <w:sz w:val="27"/>
          <w:rtl/>
        </w:rPr>
        <w:t xml:space="preserve"> من الناحية السندية</w:t>
      </w:r>
      <w:r w:rsidR="00257D10" w:rsidRPr="00DC6DD8">
        <w:rPr>
          <w:rFonts w:hint="cs"/>
          <w:sz w:val="27"/>
          <w:rtl/>
        </w:rPr>
        <w:t>،</w:t>
      </w:r>
      <w:r w:rsidRPr="00DC6DD8">
        <w:rPr>
          <w:rFonts w:hint="cs"/>
          <w:sz w:val="27"/>
          <w:rtl/>
        </w:rPr>
        <w:t xml:space="preserve"> أو من حيث الدلالة على المطلوب، أو كل</w:t>
      </w:r>
      <w:r w:rsidR="00257D10" w:rsidRPr="00DC6DD8">
        <w:rPr>
          <w:rFonts w:hint="cs"/>
          <w:sz w:val="27"/>
          <w:rtl/>
        </w:rPr>
        <w:t>َيْ</w:t>
      </w:r>
      <w:r w:rsidRPr="00DC6DD8">
        <w:rPr>
          <w:rFonts w:hint="cs"/>
          <w:sz w:val="27"/>
          <w:rtl/>
        </w:rPr>
        <w:t xml:space="preserve">هما. </w:t>
      </w:r>
    </w:p>
    <w:p w:rsidR="0045013F" w:rsidRPr="00DC6DD8" w:rsidRDefault="00553B2F" w:rsidP="00196B44">
      <w:pPr>
        <w:rPr>
          <w:bCs/>
          <w:sz w:val="27"/>
          <w:rtl/>
        </w:rPr>
      </w:pPr>
      <w:r w:rsidRPr="00DC6DD8">
        <w:rPr>
          <w:rFonts w:hint="cs"/>
          <w:sz w:val="27"/>
          <w:rtl/>
        </w:rPr>
        <w:t>لا بُدَّ</w:t>
      </w:r>
      <w:r w:rsidR="0045013F" w:rsidRPr="00DC6DD8">
        <w:rPr>
          <w:rFonts w:hint="cs"/>
          <w:sz w:val="27"/>
          <w:rtl/>
        </w:rPr>
        <w:t xml:space="preserve"> من الالتفات إلى أنه عند حصول التعارض بين صحيحة محمد بن مسلم (الرواية الأولى) والروايات الصحيحة الأربعة</w:t>
      </w:r>
      <w:r w:rsidR="0045013F" w:rsidRPr="00DC6DD8">
        <w:rPr>
          <w:sz w:val="27"/>
          <w:vertAlign w:val="superscript"/>
          <w:rtl/>
        </w:rPr>
        <w:t>(</w:t>
      </w:r>
      <w:r w:rsidR="0045013F" w:rsidRPr="00DC6DD8">
        <w:rPr>
          <w:rStyle w:val="ac"/>
          <w:sz w:val="27"/>
          <w:rtl/>
        </w:rPr>
        <w:endnoteReference w:id="91"/>
      </w:r>
      <w:r w:rsidR="0045013F" w:rsidRPr="00DC6DD8">
        <w:rPr>
          <w:sz w:val="27"/>
          <w:vertAlign w:val="superscript"/>
          <w:rtl/>
        </w:rPr>
        <w:t>)</w:t>
      </w:r>
      <w:r w:rsidR="00817084">
        <w:rPr>
          <w:rFonts w:hint="cs"/>
          <w:sz w:val="27"/>
          <w:rtl/>
        </w:rPr>
        <w:t xml:space="preserve"> </w:t>
      </w:r>
      <w:r w:rsidR="0045013F" w:rsidRPr="00DC6DD8">
        <w:rPr>
          <w:rFonts w:hint="cs"/>
          <w:sz w:val="27"/>
          <w:rtl/>
        </w:rPr>
        <w:t>يكون الترجيح ـ بسبب الكثرة العددية</w:t>
      </w:r>
      <w:r w:rsidR="00257D10" w:rsidRPr="00DC6DD8">
        <w:rPr>
          <w:rFonts w:hint="cs"/>
          <w:sz w:val="27"/>
          <w:rtl/>
        </w:rPr>
        <w:t>،</w:t>
      </w:r>
      <w:r w:rsidR="0045013F" w:rsidRPr="00DC6DD8">
        <w:rPr>
          <w:rFonts w:hint="cs"/>
          <w:sz w:val="27"/>
          <w:rtl/>
        </w:rPr>
        <w:t xml:space="preserve"> وموافقة الكتاب ـ للروايات الصحيحة الأربعة. </w:t>
      </w:r>
    </w:p>
    <w:p w:rsidR="0045013F" w:rsidRPr="00DC6DD8" w:rsidRDefault="0045013F" w:rsidP="00196B44">
      <w:pPr>
        <w:rPr>
          <w:bCs/>
          <w:sz w:val="27"/>
          <w:rtl/>
        </w:rPr>
      </w:pPr>
      <w:r w:rsidRPr="00DC6DD8">
        <w:rPr>
          <w:rFonts w:hint="cs"/>
          <w:sz w:val="27"/>
          <w:rtl/>
        </w:rPr>
        <w:t>وأما الرواي</w:t>
      </w:r>
      <w:r w:rsidR="00257D10" w:rsidRPr="00DC6DD8">
        <w:rPr>
          <w:rFonts w:hint="cs"/>
          <w:sz w:val="27"/>
          <w:rtl/>
        </w:rPr>
        <w:t>ات</w:t>
      </w:r>
      <w:r w:rsidRPr="00DC6DD8">
        <w:rPr>
          <w:rFonts w:hint="cs"/>
          <w:sz w:val="27"/>
          <w:rtl/>
        </w:rPr>
        <w:t xml:space="preserve"> الثانية والثالثة والرابعة</w:t>
      </w:r>
      <w:r w:rsidR="00257D10" w:rsidRPr="00DC6DD8">
        <w:rPr>
          <w:rFonts w:hint="cs"/>
          <w:sz w:val="27"/>
          <w:rtl/>
        </w:rPr>
        <w:t>،</w:t>
      </w:r>
      <w:r w:rsidRPr="00DC6DD8">
        <w:rPr>
          <w:rFonts w:hint="cs"/>
          <w:sz w:val="27"/>
          <w:rtl/>
        </w:rPr>
        <w:t xml:space="preserve"> المشتملة على حرمان الزوجة من السلاح والدواب المتعل</w:t>
      </w:r>
      <w:r w:rsidR="00257D10" w:rsidRPr="00DC6DD8">
        <w:rPr>
          <w:rFonts w:hint="cs"/>
          <w:sz w:val="27"/>
          <w:rtl/>
        </w:rPr>
        <w:t>ِّ</w:t>
      </w:r>
      <w:r w:rsidRPr="00DC6DD8">
        <w:rPr>
          <w:rFonts w:hint="cs"/>
          <w:sz w:val="27"/>
          <w:rtl/>
        </w:rPr>
        <w:t>قة بالزوج، فلم ي</w:t>
      </w:r>
      <w:r w:rsidR="00257D10" w:rsidRPr="00DC6DD8">
        <w:rPr>
          <w:rFonts w:hint="cs"/>
          <w:sz w:val="27"/>
          <w:rtl/>
        </w:rPr>
        <w:t>ُ</w:t>
      </w:r>
      <w:r w:rsidRPr="00DC6DD8">
        <w:rPr>
          <w:rFonts w:hint="cs"/>
          <w:sz w:val="27"/>
          <w:rtl/>
        </w:rPr>
        <w:t>ف</w:t>
      </w:r>
      <w:r w:rsidR="00257D10" w:rsidRPr="00DC6DD8">
        <w:rPr>
          <w:rFonts w:hint="cs"/>
          <w:sz w:val="27"/>
          <w:rtl/>
        </w:rPr>
        <w:t>ْ</w:t>
      </w:r>
      <w:r w:rsidRPr="00DC6DD8">
        <w:rPr>
          <w:rFonts w:hint="cs"/>
          <w:sz w:val="27"/>
          <w:rtl/>
        </w:rPr>
        <w:t>تِ أي</w:t>
      </w:r>
      <w:r w:rsidR="00257D10" w:rsidRPr="00DC6DD8">
        <w:rPr>
          <w:rFonts w:hint="cs"/>
          <w:sz w:val="27"/>
          <w:rtl/>
        </w:rPr>
        <w:t>ّ</w:t>
      </w:r>
      <w:r w:rsidRPr="00DC6DD8">
        <w:rPr>
          <w:rFonts w:hint="cs"/>
          <w:sz w:val="27"/>
          <w:rtl/>
        </w:rPr>
        <w:t xml:space="preserve"> فقيه بهذا الجزء من الرواية، حيث يذهب الفقهاء إلى القول بأن هذه الروايات والموارد المذكورة فيها غير متعارفة، وعليه فإنها تسقط عن الحج</w:t>
      </w:r>
      <w:r w:rsidR="00257D10" w:rsidRPr="00DC6DD8">
        <w:rPr>
          <w:rFonts w:hint="cs"/>
          <w:sz w:val="27"/>
          <w:rtl/>
        </w:rPr>
        <w:t>ّ</w:t>
      </w:r>
      <w:r w:rsidRPr="00DC6DD8">
        <w:rPr>
          <w:rFonts w:hint="cs"/>
          <w:sz w:val="27"/>
          <w:rtl/>
        </w:rPr>
        <w:t xml:space="preserve">ية. </w:t>
      </w:r>
    </w:p>
    <w:p w:rsidR="0045013F" w:rsidRPr="00DC6DD8" w:rsidRDefault="0045013F" w:rsidP="008A131A">
      <w:pPr>
        <w:spacing w:line="420" w:lineRule="exact"/>
        <w:rPr>
          <w:bCs/>
          <w:sz w:val="27"/>
          <w:rtl/>
        </w:rPr>
      </w:pPr>
    </w:p>
    <w:p w:rsidR="0045013F" w:rsidRPr="00DC6DD8" w:rsidRDefault="0045013F" w:rsidP="00817084">
      <w:pPr>
        <w:pStyle w:val="31"/>
        <w:rPr>
          <w:color w:val="auto"/>
          <w:rtl/>
        </w:rPr>
      </w:pPr>
      <w:r w:rsidRPr="00DC6DD8">
        <w:rPr>
          <w:rFonts w:hint="cs"/>
          <w:color w:val="auto"/>
          <w:rtl/>
        </w:rPr>
        <w:t xml:space="preserve">إجابة الشيخ النراقي وصاحب </w:t>
      </w:r>
      <w:r w:rsidRPr="00DC6DD8">
        <w:rPr>
          <w:rFonts w:hint="eastAsia"/>
          <w:color w:val="auto"/>
          <w:sz w:val="24"/>
          <w:szCs w:val="24"/>
          <w:rtl/>
        </w:rPr>
        <w:t>«</w:t>
      </w:r>
      <w:r w:rsidRPr="00DC6DD8">
        <w:rPr>
          <w:rFonts w:hint="cs"/>
          <w:color w:val="auto"/>
          <w:rtl/>
        </w:rPr>
        <w:t>رياض المسائ</w:t>
      </w:r>
      <w:r w:rsidR="00817084">
        <w:rPr>
          <w:rFonts w:hint="cs"/>
          <w:color w:val="auto"/>
          <w:rtl/>
        </w:rPr>
        <w:t>ل</w:t>
      </w:r>
      <w:r w:rsidRPr="00DC6DD8">
        <w:rPr>
          <w:rFonts w:hint="eastAsia"/>
          <w:color w:val="auto"/>
          <w:sz w:val="24"/>
          <w:szCs w:val="24"/>
          <w:rtl/>
        </w:rPr>
        <w:t>»</w:t>
      </w:r>
      <w:r w:rsidRPr="00DC6DD8">
        <w:rPr>
          <w:rFonts w:hint="cs"/>
          <w:color w:val="auto"/>
          <w:rtl/>
        </w:rPr>
        <w:t xml:space="preserve"> عن الإشكال، وردّه</w:t>
      </w:r>
    </w:p>
    <w:p w:rsidR="0045013F" w:rsidRPr="00DC6DD8" w:rsidRDefault="0045013F" w:rsidP="00CF52B1">
      <w:pPr>
        <w:rPr>
          <w:bCs/>
          <w:sz w:val="27"/>
          <w:rtl/>
        </w:rPr>
      </w:pPr>
      <w:r w:rsidRPr="00DC6DD8">
        <w:rPr>
          <w:rFonts w:hint="cs"/>
          <w:sz w:val="27"/>
          <w:rtl/>
        </w:rPr>
        <w:t xml:space="preserve">لقد ذهب صاحب كتاب </w:t>
      </w:r>
      <w:r w:rsidRPr="00DC6DD8">
        <w:rPr>
          <w:rFonts w:hint="eastAsia"/>
          <w:b/>
          <w:sz w:val="24"/>
          <w:szCs w:val="24"/>
          <w:rtl/>
        </w:rPr>
        <w:t>«</w:t>
      </w:r>
      <w:r w:rsidRPr="00DC6DD8">
        <w:rPr>
          <w:rFonts w:hint="cs"/>
          <w:sz w:val="27"/>
          <w:rtl/>
        </w:rPr>
        <w:t>مستند الشيعة</w:t>
      </w:r>
      <w:r w:rsidRPr="00DC6DD8">
        <w:rPr>
          <w:rFonts w:hint="eastAsia"/>
          <w:b/>
          <w:sz w:val="24"/>
          <w:szCs w:val="24"/>
          <w:rtl/>
        </w:rPr>
        <w:t>»</w:t>
      </w:r>
      <w:r w:rsidRPr="00DC6DD8">
        <w:rPr>
          <w:sz w:val="27"/>
          <w:vertAlign w:val="superscript"/>
          <w:rtl/>
        </w:rPr>
        <w:t>(</w:t>
      </w:r>
      <w:r w:rsidRPr="00DC6DD8">
        <w:rPr>
          <w:rStyle w:val="ac"/>
          <w:sz w:val="27"/>
          <w:rtl/>
        </w:rPr>
        <w:endnoteReference w:id="92"/>
      </w:r>
      <w:r w:rsidRPr="00DC6DD8">
        <w:rPr>
          <w:sz w:val="27"/>
          <w:vertAlign w:val="superscript"/>
          <w:rtl/>
        </w:rPr>
        <w:t>)</w:t>
      </w:r>
      <w:r w:rsidRPr="00DC6DD8">
        <w:rPr>
          <w:rFonts w:hint="cs"/>
          <w:sz w:val="27"/>
          <w:rtl/>
        </w:rPr>
        <w:t xml:space="preserve">، وصاحب كتاب </w:t>
      </w:r>
      <w:r w:rsidRPr="00DC6DD8">
        <w:rPr>
          <w:rFonts w:hint="eastAsia"/>
          <w:b/>
          <w:sz w:val="24"/>
          <w:szCs w:val="24"/>
          <w:rtl/>
        </w:rPr>
        <w:t>«</w:t>
      </w:r>
      <w:r w:rsidRPr="00DC6DD8">
        <w:rPr>
          <w:rFonts w:hint="cs"/>
          <w:sz w:val="27"/>
          <w:rtl/>
        </w:rPr>
        <w:t>رياض المسائل</w:t>
      </w:r>
      <w:r w:rsidRPr="00DC6DD8">
        <w:rPr>
          <w:rFonts w:hint="eastAsia"/>
          <w:b/>
          <w:sz w:val="24"/>
          <w:szCs w:val="24"/>
          <w:rtl/>
        </w:rPr>
        <w:t>»</w:t>
      </w:r>
      <w:r w:rsidRPr="00DC6DD8">
        <w:rPr>
          <w:sz w:val="27"/>
          <w:vertAlign w:val="superscript"/>
          <w:rtl/>
        </w:rPr>
        <w:t>(</w:t>
      </w:r>
      <w:r w:rsidRPr="00DC6DD8">
        <w:rPr>
          <w:rStyle w:val="ac"/>
          <w:sz w:val="27"/>
          <w:rtl/>
        </w:rPr>
        <w:endnoteReference w:id="93"/>
      </w:r>
      <w:r w:rsidRPr="00DC6DD8">
        <w:rPr>
          <w:sz w:val="27"/>
          <w:vertAlign w:val="superscript"/>
          <w:rtl/>
        </w:rPr>
        <w:t>)</w:t>
      </w:r>
      <w:r w:rsidR="00F315D6" w:rsidRPr="00DC6DD8">
        <w:rPr>
          <w:rFonts w:hint="cs"/>
          <w:sz w:val="27"/>
          <w:rtl/>
        </w:rPr>
        <w:t>،</w:t>
      </w:r>
      <w:r w:rsidRPr="00DC6DD8">
        <w:rPr>
          <w:rFonts w:hint="cs"/>
          <w:sz w:val="27"/>
          <w:rtl/>
        </w:rPr>
        <w:t xml:space="preserve"> إلى الإجابة عن هذا الإشكال بالقول: لو سقط جزء</w:t>
      </w:r>
      <w:r w:rsidR="00F315D6" w:rsidRPr="00DC6DD8">
        <w:rPr>
          <w:rFonts w:hint="cs"/>
          <w:sz w:val="27"/>
          <w:rtl/>
        </w:rPr>
        <w:t>ٌ</w:t>
      </w:r>
      <w:r w:rsidRPr="00DC6DD8">
        <w:rPr>
          <w:rFonts w:hint="cs"/>
          <w:sz w:val="27"/>
          <w:rtl/>
        </w:rPr>
        <w:t xml:space="preserve"> من الرواية عن الحج</w:t>
      </w:r>
      <w:r w:rsidR="00F315D6" w:rsidRPr="00DC6DD8">
        <w:rPr>
          <w:rFonts w:hint="cs"/>
          <w:sz w:val="27"/>
          <w:rtl/>
        </w:rPr>
        <w:t>ّ</w:t>
      </w:r>
      <w:r w:rsidR="00CF52B1">
        <w:rPr>
          <w:rFonts w:hint="cs"/>
          <w:sz w:val="27"/>
          <w:rtl/>
        </w:rPr>
        <w:t>ِ</w:t>
      </w:r>
      <w:r w:rsidRPr="00DC6DD8">
        <w:rPr>
          <w:rFonts w:hint="cs"/>
          <w:sz w:val="27"/>
          <w:rtl/>
        </w:rPr>
        <w:t xml:space="preserve">ية </w:t>
      </w:r>
      <w:r w:rsidR="00CF52B1" w:rsidRPr="00DC6DD8">
        <w:rPr>
          <w:rFonts w:hint="cs"/>
          <w:sz w:val="27"/>
          <w:rtl/>
        </w:rPr>
        <w:t xml:space="preserve">ـ لسببٍ ما ـ </w:t>
      </w:r>
      <w:r w:rsidRPr="00DC6DD8">
        <w:rPr>
          <w:rFonts w:hint="cs"/>
          <w:sz w:val="27"/>
          <w:rtl/>
        </w:rPr>
        <w:t>فإن هذا لا يؤد</w:t>
      </w:r>
      <w:r w:rsidR="00F315D6" w:rsidRPr="00DC6DD8">
        <w:rPr>
          <w:rFonts w:hint="cs"/>
          <w:sz w:val="27"/>
          <w:rtl/>
        </w:rPr>
        <w:t>ّ</w:t>
      </w:r>
      <w:r w:rsidRPr="00DC6DD8">
        <w:rPr>
          <w:rFonts w:hint="cs"/>
          <w:sz w:val="27"/>
          <w:rtl/>
        </w:rPr>
        <w:t>ي إلى سقوط الأجزاء الأخرى من الرواية عن الحج</w:t>
      </w:r>
      <w:r w:rsidR="00CF52B1">
        <w:rPr>
          <w:rFonts w:hint="cs"/>
          <w:sz w:val="27"/>
          <w:rtl/>
        </w:rPr>
        <w:t>ِّ</w:t>
      </w:r>
      <w:r w:rsidRPr="00DC6DD8">
        <w:rPr>
          <w:rFonts w:hint="cs"/>
          <w:sz w:val="27"/>
          <w:rtl/>
        </w:rPr>
        <w:t>ية أيضاً، بل ستبقى الأجزاء الأخرى على حالها من الحج</w:t>
      </w:r>
      <w:r w:rsidR="00F315D6" w:rsidRPr="00DC6DD8">
        <w:rPr>
          <w:rFonts w:hint="cs"/>
          <w:sz w:val="27"/>
          <w:rtl/>
        </w:rPr>
        <w:t>ّ</w:t>
      </w:r>
      <w:r w:rsidRPr="00DC6DD8">
        <w:rPr>
          <w:rFonts w:hint="cs"/>
          <w:sz w:val="27"/>
          <w:rtl/>
        </w:rPr>
        <w:t xml:space="preserve">ية. </w:t>
      </w:r>
    </w:p>
    <w:p w:rsidR="0045013F" w:rsidRPr="00DC6DD8" w:rsidRDefault="00553B2F" w:rsidP="00196B44">
      <w:pPr>
        <w:rPr>
          <w:bCs/>
          <w:sz w:val="27"/>
          <w:rtl/>
        </w:rPr>
      </w:pPr>
      <w:r w:rsidRPr="00DC6DD8">
        <w:rPr>
          <w:rFonts w:hint="cs"/>
          <w:sz w:val="27"/>
          <w:rtl/>
        </w:rPr>
        <w:t>بَيْدَ</w:t>
      </w:r>
      <w:r w:rsidR="0045013F" w:rsidRPr="00DC6DD8">
        <w:rPr>
          <w:rFonts w:hint="cs"/>
          <w:sz w:val="27"/>
          <w:rtl/>
        </w:rPr>
        <w:t xml:space="preserve"> أن هذا الجواب منهما لا يصح</w:t>
      </w:r>
      <w:r w:rsidR="00F315D6" w:rsidRPr="00DC6DD8">
        <w:rPr>
          <w:rFonts w:hint="cs"/>
          <w:sz w:val="27"/>
          <w:rtl/>
        </w:rPr>
        <w:t>ّ</w:t>
      </w:r>
      <w:r w:rsidR="0045013F" w:rsidRPr="00DC6DD8">
        <w:rPr>
          <w:rFonts w:hint="cs"/>
          <w:sz w:val="27"/>
          <w:rtl/>
        </w:rPr>
        <w:t>؛ وذلك لأن هذه القاعدة إنما تصح</w:t>
      </w:r>
      <w:r w:rsidR="00F315D6" w:rsidRPr="00DC6DD8">
        <w:rPr>
          <w:rFonts w:hint="cs"/>
          <w:sz w:val="27"/>
          <w:rtl/>
        </w:rPr>
        <w:t>ّ</w:t>
      </w:r>
      <w:r w:rsidR="0045013F" w:rsidRPr="00DC6DD8">
        <w:rPr>
          <w:rFonts w:hint="cs"/>
          <w:sz w:val="27"/>
          <w:rtl/>
        </w:rPr>
        <w:t xml:space="preserve"> في موضع</w:t>
      </w:r>
      <w:r w:rsidR="00F315D6" w:rsidRPr="00DC6DD8">
        <w:rPr>
          <w:rFonts w:hint="cs"/>
          <w:sz w:val="27"/>
          <w:rtl/>
        </w:rPr>
        <w:t>ٍ</w:t>
      </w:r>
      <w:r w:rsidR="0045013F" w:rsidRPr="00DC6DD8">
        <w:rPr>
          <w:rFonts w:hint="cs"/>
          <w:sz w:val="27"/>
          <w:rtl/>
        </w:rPr>
        <w:t xml:space="preserve"> لا تكون فيه زيادة ذلك المقدار من الحديث مضرّاً بسائر فقراته وأجزائه. </w:t>
      </w:r>
    </w:p>
    <w:p w:rsidR="0045013F" w:rsidRPr="00DC6DD8" w:rsidRDefault="0045013F" w:rsidP="00196B44">
      <w:pPr>
        <w:rPr>
          <w:bCs/>
          <w:sz w:val="27"/>
          <w:rtl/>
        </w:rPr>
      </w:pPr>
      <w:r w:rsidRPr="00DC6DD8">
        <w:rPr>
          <w:rFonts w:hint="cs"/>
          <w:sz w:val="27"/>
          <w:rtl/>
        </w:rPr>
        <w:t>وبعبارة</w:t>
      </w:r>
      <w:r w:rsidR="00F315D6" w:rsidRPr="00DC6DD8">
        <w:rPr>
          <w:rFonts w:hint="cs"/>
          <w:sz w:val="27"/>
          <w:rtl/>
        </w:rPr>
        <w:t>ٍ</w:t>
      </w:r>
      <w:r w:rsidRPr="00DC6DD8">
        <w:rPr>
          <w:rFonts w:hint="cs"/>
          <w:sz w:val="27"/>
          <w:rtl/>
        </w:rPr>
        <w:t xml:space="preserve"> أخرى: إذا لم يكن هناك ارتباط</w:t>
      </w:r>
      <w:r w:rsidR="00F315D6" w:rsidRPr="00DC6DD8">
        <w:rPr>
          <w:rFonts w:hint="cs"/>
          <w:sz w:val="27"/>
          <w:rtl/>
        </w:rPr>
        <w:t>ٌ</w:t>
      </w:r>
      <w:r w:rsidRPr="00DC6DD8">
        <w:rPr>
          <w:rFonts w:hint="cs"/>
          <w:sz w:val="27"/>
          <w:rtl/>
        </w:rPr>
        <w:t xml:space="preserve"> بين ذلك الجزء من الرواية الذي لم يعمل به الفقهاء والأجزاء التي عملوا بها منها كان هذا الكلام تام</w:t>
      </w:r>
      <w:r w:rsidR="00F315D6" w:rsidRPr="00DC6DD8">
        <w:rPr>
          <w:rFonts w:hint="cs"/>
          <w:sz w:val="27"/>
          <w:rtl/>
        </w:rPr>
        <w:t>ّ</w:t>
      </w:r>
      <w:r w:rsidRPr="00DC6DD8">
        <w:rPr>
          <w:rFonts w:hint="cs"/>
          <w:sz w:val="27"/>
          <w:rtl/>
        </w:rPr>
        <w:t xml:space="preserve">اً. ولكننا في هذه الروايات نجد الإمام المعصوم في تتمّة الحديث، إذ يقول: </w:t>
      </w:r>
      <w:r w:rsidRPr="00DC6DD8">
        <w:rPr>
          <w:rFonts w:hint="eastAsia"/>
          <w:b/>
          <w:sz w:val="24"/>
          <w:szCs w:val="24"/>
          <w:rtl/>
        </w:rPr>
        <w:t>«</w:t>
      </w:r>
      <w:r w:rsidRPr="00DC6DD8">
        <w:rPr>
          <w:rFonts w:hint="cs"/>
          <w:sz w:val="27"/>
          <w:rtl/>
        </w:rPr>
        <w:t xml:space="preserve">وترث من المال والفرش </w:t>
      </w:r>
      <w:r w:rsidRPr="00DC6DD8">
        <w:rPr>
          <w:rFonts w:hint="cs"/>
          <w:sz w:val="27"/>
          <w:rtl/>
        </w:rPr>
        <w:lastRenderedPageBreak/>
        <w:t>(الرقيق) والثياب ومتاع البيت</w:t>
      </w:r>
      <w:r w:rsidRPr="00DC6DD8">
        <w:rPr>
          <w:rFonts w:hint="eastAsia"/>
          <w:b/>
          <w:sz w:val="24"/>
          <w:szCs w:val="24"/>
          <w:rtl/>
        </w:rPr>
        <w:t>»</w:t>
      </w:r>
      <w:r w:rsidRPr="00DC6DD8">
        <w:rPr>
          <w:rFonts w:hint="cs"/>
          <w:sz w:val="27"/>
          <w:rtl/>
        </w:rPr>
        <w:t>، يبيّ</w:t>
      </w:r>
      <w:r w:rsidR="00F315D6" w:rsidRPr="00DC6DD8">
        <w:rPr>
          <w:rFonts w:hint="cs"/>
          <w:sz w:val="27"/>
          <w:rtl/>
        </w:rPr>
        <w:t>ِ</w:t>
      </w:r>
      <w:r w:rsidRPr="00DC6DD8">
        <w:rPr>
          <w:rFonts w:hint="cs"/>
          <w:sz w:val="27"/>
          <w:rtl/>
        </w:rPr>
        <w:t>ن حكم سائر المنقولات، ولم يتعرّ</w:t>
      </w:r>
      <w:r w:rsidR="00F315D6" w:rsidRPr="00DC6DD8">
        <w:rPr>
          <w:rFonts w:hint="cs"/>
          <w:sz w:val="27"/>
          <w:rtl/>
        </w:rPr>
        <w:t>َ</w:t>
      </w:r>
      <w:r w:rsidRPr="00DC6DD8">
        <w:rPr>
          <w:rFonts w:hint="cs"/>
          <w:sz w:val="27"/>
          <w:rtl/>
        </w:rPr>
        <w:t>ض لحكم هذين المنقولين. ومن الواضح جد</w:t>
      </w:r>
      <w:r w:rsidR="00F315D6" w:rsidRPr="00DC6DD8">
        <w:rPr>
          <w:rFonts w:hint="cs"/>
          <w:sz w:val="27"/>
          <w:rtl/>
        </w:rPr>
        <w:t>ّ</w:t>
      </w:r>
      <w:r w:rsidRPr="00DC6DD8">
        <w:rPr>
          <w:rFonts w:hint="cs"/>
          <w:sz w:val="27"/>
          <w:rtl/>
        </w:rPr>
        <w:t>اً أن لا فرق بين السلاح والدواب</w:t>
      </w:r>
      <w:r w:rsidR="00F315D6" w:rsidRPr="00DC6DD8">
        <w:rPr>
          <w:rFonts w:hint="cs"/>
          <w:sz w:val="27"/>
          <w:rtl/>
        </w:rPr>
        <w:t>ّ</w:t>
      </w:r>
      <w:r w:rsidRPr="00DC6DD8">
        <w:rPr>
          <w:rFonts w:hint="cs"/>
          <w:sz w:val="27"/>
          <w:rtl/>
        </w:rPr>
        <w:t xml:space="preserve"> وسائر المنقولات، وأن هذين المنقولين لا ينطويان على خصوصية خاص</w:t>
      </w:r>
      <w:r w:rsidR="0073009E" w:rsidRPr="00DC6DD8">
        <w:rPr>
          <w:rFonts w:hint="cs"/>
          <w:sz w:val="27"/>
          <w:rtl/>
        </w:rPr>
        <w:t>ّ</w:t>
      </w:r>
      <w:r w:rsidRPr="00DC6DD8">
        <w:rPr>
          <w:rFonts w:hint="cs"/>
          <w:sz w:val="27"/>
          <w:rtl/>
        </w:rPr>
        <w:t>ة تؤدي إلى اختلاف حكمهما عن حكم سائر المنقولات الأخرى. وعلى هذا الأساس إذا أردنا أن نقول: إن الرواية في</w:t>
      </w:r>
      <w:r w:rsidR="0073009E" w:rsidRPr="00DC6DD8">
        <w:rPr>
          <w:rFonts w:hint="cs"/>
          <w:sz w:val="27"/>
          <w:rtl/>
        </w:rPr>
        <w:t xml:space="preserve"> </w:t>
      </w:r>
      <w:r w:rsidRPr="00DC6DD8">
        <w:rPr>
          <w:rFonts w:hint="cs"/>
          <w:sz w:val="27"/>
          <w:rtl/>
        </w:rPr>
        <w:t>ما يتعل</w:t>
      </w:r>
      <w:r w:rsidR="0073009E" w:rsidRPr="00DC6DD8">
        <w:rPr>
          <w:rFonts w:hint="cs"/>
          <w:sz w:val="27"/>
          <w:rtl/>
        </w:rPr>
        <w:t>َّ</w:t>
      </w:r>
      <w:r w:rsidRPr="00DC6DD8">
        <w:rPr>
          <w:rFonts w:hint="cs"/>
          <w:sz w:val="27"/>
          <w:rtl/>
        </w:rPr>
        <w:t>ق بالسلاح والدواب غير حج</w:t>
      </w:r>
      <w:r w:rsidR="0073009E" w:rsidRPr="00DC6DD8">
        <w:rPr>
          <w:rFonts w:hint="cs"/>
          <w:sz w:val="27"/>
          <w:rtl/>
        </w:rPr>
        <w:t>ّ</w:t>
      </w:r>
      <w:r w:rsidRPr="00DC6DD8">
        <w:rPr>
          <w:rFonts w:hint="cs"/>
          <w:sz w:val="27"/>
          <w:rtl/>
        </w:rPr>
        <w:t>ة، وفي</w:t>
      </w:r>
      <w:r w:rsidR="0073009E" w:rsidRPr="00DC6DD8">
        <w:rPr>
          <w:rFonts w:hint="cs"/>
          <w:sz w:val="27"/>
          <w:rtl/>
        </w:rPr>
        <w:t xml:space="preserve"> </w:t>
      </w:r>
      <w:r w:rsidRPr="00DC6DD8">
        <w:rPr>
          <w:rFonts w:hint="cs"/>
          <w:sz w:val="27"/>
          <w:rtl/>
        </w:rPr>
        <w:t>ما يتعل</w:t>
      </w:r>
      <w:r w:rsidR="0073009E" w:rsidRPr="00DC6DD8">
        <w:rPr>
          <w:rFonts w:hint="cs"/>
          <w:sz w:val="27"/>
          <w:rtl/>
        </w:rPr>
        <w:t>َّ</w:t>
      </w:r>
      <w:r w:rsidRPr="00DC6DD8">
        <w:rPr>
          <w:rFonts w:hint="cs"/>
          <w:sz w:val="27"/>
          <w:rtl/>
        </w:rPr>
        <w:t>ق بسائر المنقولات المذكورة الأخرى حج</w:t>
      </w:r>
      <w:r w:rsidR="0073009E" w:rsidRPr="00DC6DD8">
        <w:rPr>
          <w:rFonts w:hint="cs"/>
          <w:sz w:val="27"/>
          <w:rtl/>
        </w:rPr>
        <w:t>ّ</w:t>
      </w:r>
      <w:r w:rsidRPr="00DC6DD8">
        <w:rPr>
          <w:rFonts w:hint="cs"/>
          <w:sz w:val="27"/>
          <w:rtl/>
        </w:rPr>
        <w:t>ة، لزم من ذلك القول: إن حكم ذلك المقدار الزائد ـ إما بسبب نسيان أو خطأ الراوي ـ لم يصدر عن الإمام المعصوم</w:t>
      </w:r>
      <w:r w:rsidR="00210F2D" w:rsidRPr="00210F2D">
        <w:rPr>
          <w:rFonts w:cs="Mosawi" w:hint="cs"/>
          <w:sz w:val="22"/>
          <w:szCs w:val="22"/>
          <w:rtl/>
        </w:rPr>
        <w:t>×</w:t>
      </w:r>
      <w:r w:rsidRPr="00DC6DD8">
        <w:rPr>
          <w:rFonts w:hint="cs"/>
          <w:sz w:val="27"/>
          <w:rtl/>
        </w:rPr>
        <w:t xml:space="preserve">، وهذه الملازمة ـ حيث </w:t>
      </w:r>
      <w:r w:rsidR="0073009E" w:rsidRPr="00DC6DD8">
        <w:rPr>
          <w:rFonts w:hint="cs"/>
          <w:sz w:val="27"/>
          <w:rtl/>
        </w:rPr>
        <w:t xml:space="preserve">إنّ </w:t>
      </w:r>
      <w:r w:rsidRPr="00DC6DD8">
        <w:rPr>
          <w:rFonts w:hint="cs"/>
          <w:sz w:val="27"/>
          <w:rtl/>
        </w:rPr>
        <w:t>الارتباط بين فقرات الروايات من حيث الحكم مخالف</w:t>
      </w:r>
      <w:r w:rsidR="0073009E" w:rsidRPr="00DC6DD8">
        <w:rPr>
          <w:rFonts w:hint="cs"/>
          <w:sz w:val="27"/>
          <w:rtl/>
        </w:rPr>
        <w:t>ٌ</w:t>
      </w:r>
      <w:r w:rsidRPr="00DC6DD8">
        <w:rPr>
          <w:rFonts w:hint="cs"/>
          <w:sz w:val="27"/>
          <w:rtl/>
        </w:rPr>
        <w:t xml:space="preserve"> لفن</w:t>
      </w:r>
      <w:r w:rsidR="0073009E" w:rsidRPr="00DC6DD8">
        <w:rPr>
          <w:rFonts w:hint="cs"/>
          <w:sz w:val="27"/>
          <w:rtl/>
        </w:rPr>
        <w:t>ّ</w:t>
      </w:r>
      <w:r w:rsidRPr="00DC6DD8">
        <w:rPr>
          <w:rFonts w:hint="cs"/>
          <w:sz w:val="27"/>
          <w:rtl/>
        </w:rPr>
        <w:t xml:space="preserve"> التخاطب ـ لا تصح</w:t>
      </w:r>
      <w:r w:rsidR="0073009E" w:rsidRPr="00DC6DD8">
        <w:rPr>
          <w:rFonts w:hint="cs"/>
          <w:sz w:val="27"/>
          <w:rtl/>
        </w:rPr>
        <w:t>ّ</w:t>
      </w:r>
      <w:r w:rsidRPr="00DC6DD8">
        <w:rPr>
          <w:rFonts w:hint="cs"/>
          <w:sz w:val="27"/>
          <w:rtl/>
        </w:rPr>
        <w:t>. وعليه يجب القول: إن هذا الحديث</w:t>
      </w:r>
      <w:r w:rsidR="0073009E" w:rsidRPr="00DC6DD8">
        <w:rPr>
          <w:rFonts w:hint="cs"/>
          <w:sz w:val="27"/>
          <w:rtl/>
        </w:rPr>
        <w:t>؛</w:t>
      </w:r>
      <w:r w:rsidRPr="00DC6DD8">
        <w:rPr>
          <w:rFonts w:hint="cs"/>
          <w:sz w:val="27"/>
          <w:rtl/>
        </w:rPr>
        <w:t xml:space="preserve"> حيث ينطوي في بعض أجزائه على أمر</w:t>
      </w:r>
      <w:r w:rsidR="0073009E" w:rsidRPr="00DC6DD8">
        <w:rPr>
          <w:rFonts w:hint="cs"/>
          <w:sz w:val="27"/>
          <w:rtl/>
        </w:rPr>
        <w:t>ٍ</w:t>
      </w:r>
      <w:r w:rsidRPr="00DC6DD8">
        <w:rPr>
          <w:rFonts w:hint="cs"/>
          <w:sz w:val="27"/>
          <w:rtl/>
        </w:rPr>
        <w:t xml:space="preserve"> غير متعارف، يعتبر من قبل الفقهاء ساقطاً عن الحج</w:t>
      </w:r>
      <w:r w:rsidR="0073009E" w:rsidRPr="00DC6DD8">
        <w:rPr>
          <w:rFonts w:hint="cs"/>
          <w:sz w:val="27"/>
          <w:rtl/>
        </w:rPr>
        <w:t>ِّ</w:t>
      </w:r>
      <w:r w:rsidRPr="00DC6DD8">
        <w:rPr>
          <w:rFonts w:hint="cs"/>
          <w:sz w:val="27"/>
          <w:rtl/>
        </w:rPr>
        <w:t xml:space="preserve">ية برمّته. </w:t>
      </w:r>
    </w:p>
    <w:p w:rsidR="0045013F" w:rsidRPr="00DC6DD8" w:rsidRDefault="0045013F" w:rsidP="00196B44">
      <w:pPr>
        <w:rPr>
          <w:bCs/>
          <w:sz w:val="27"/>
          <w:rtl/>
        </w:rPr>
      </w:pPr>
    </w:p>
    <w:p w:rsidR="0045013F" w:rsidRPr="00DC6DD8" w:rsidRDefault="0045013F" w:rsidP="009E23F0">
      <w:pPr>
        <w:pStyle w:val="31"/>
        <w:rPr>
          <w:color w:val="auto"/>
          <w:rtl/>
        </w:rPr>
      </w:pPr>
      <w:r w:rsidRPr="00DC6DD8">
        <w:rPr>
          <w:rFonts w:hint="cs"/>
          <w:color w:val="auto"/>
          <w:rtl/>
        </w:rPr>
        <w:t>دفع توهُّم</w:t>
      </w:r>
    </w:p>
    <w:p w:rsidR="0045013F" w:rsidRPr="00DC6DD8" w:rsidRDefault="0045013F" w:rsidP="00196B44">
      <w:pPr>
        <w:rPr>
          <w:bCs/>
          <w:sz w:val="27"/>
          <w:rtl/>
        </w:rPr>
      </w:pPr>
      <w:r w:rsidRPr="00DC6DD8">
        <w:rPr>
          <w:rFonts w:hint="cs"/>
          <w:sz w:val="27"/>
          <w:rtl/>
        </w:rPr>
        <w:t>قد ي</w:t>
      </w:r>
      <w:r w:rsidR="0073009E" w:rsidRPr="00DC6DD8">
        <w:rPr>
          <w:rFonts w:hint="cs"/>
          <w:sz w:val="27"/>
          <w:rtl/>
        </w:rPr>
        <w:t>ُ</w:t>
      </w:r>
      <w:r w:rsidRPr="00DC6DD8">
        <w:rPr>
          <w:rFonts w:hint="cs"/>
          <w:sz w:val="27"/>
          <w:rtl/>
        </w:rPr>
        <w:t>قال: إن عدم بيان حكم السلاح والدواب في هذه الروايات لا يؤدي إلى سقوط الرواية عن الحج</w:t>
      </w:r>
      <w:r w:rsidR="0073009E" w:rsidRPr="00DC6DD8">
        <w:rPr>
          <w:rFonts w:hint="cs"/>
          <w:sz w:val="27"/>
          <w:rtl/>
        </w:rPr>
        <w:t>ِّي</w:t>
      </w:r>
      <w:r w:rsidRPr="00DC6DD8">
        <w:rPr>
          <w:rFonts w:hint="cs"/>
          <w:sz w:val="27"/>
          <w:rtl/>
        </w:rPr>
        <w:t>ة؛ إذ في هذه الحالة يجب أن تسقط عن الحج</w:t>
      </w:r>
      <w:r w:rsidR="0073009E" w:rsidRPr="00DC6DD8">
        <w:rPr>
          <w:rFonts w:hint="cs"/>
          <w:sz w:val="27"/>
          <w:rtl/>
        </w:rPr>
        <w:t>ِّ</w:t>
      </w:r>
      <w:r w:rsidRPr="00DC6DD8">
        <w:rPr>
          <w:rFonts w:hint="cs"/>
          <w:sz w:val="27"/>
          <w:rtl/>
        </w:rPr>
        <w:t>ية جميع الروايات التي لم تتعرّ</w:t>
      </w:r>
      <w:r w:rsidR="0073009E" w:rsidRPr="00DC6DD8">
        <w:rPr>
          <w:rFonts w:hint="cs"/>
          <w:sz w:val="27"/>
          <w:rtl/>
        </w:rPr>
        <w:t>َ</w:t>
      </w:r>
      <w:r w:rsidRPr="00DC6DD8">
        <w:rPr>
          <w:rFonts w:hint="cs"/>
          <w:sz w:val="27"/>
          <w:rtl/>
        </w:rPr>
        <w:t xml:space="preserve">ض إلى بيان حكم الأعيان المنقولة أيضاً. </w:t>
      </w:r>
    </w:p>
    <w:p w:rsidR="0045013F" w:rsidRPr="00DC6DD8" w:rsidRDefault="0045013F" w:rsidP="00196B44">
      <w:pPr>
        <w:rPr>
          <w:bCs/>
          <w:sz w:val="27"/>
          <w:rtl/>
        </w:rPr>
      </w:pPr>
      <w:r w:rsidRPr="00DC6DD8">
        <w:rPr>
          <w:rFonts w:hint="cs"/>
          <w:sz w:val="27"/>
          <w:rtl/>
        </w:rPr>
        <w:t>ولكننا نقول في الجواب عن هذا التوهّ</w:t>
      </w:r>
      <w:r w:rsidR="0073009E" w:rsidRPr="00DC6DD8">
        <w:rPr>
          <w:rFonts w:hint="cs"/>
          <w:sz w:val="27"/>
          <w:rtl/>
        </w:rPr>
        <w:t>ُ</w:t>
      </w:r>
      <w:r w:rsidRPr="00DC6DD8">
        <w:rPr>
          <w:rFonts w:hint="cs"/>
          <w:sz w:val="27"/>
          <w:rtl/>
        </w:rPr>
        <w:t>م: إن عدم التعرّ</w:t>
      </w:r>
      <w:r w:rsidR="0073009E" w:rsidRPr="00DC6DD8">
        <w:rPr>
          <w:rFonts w:hint="cs"/>
          <w:sz w:val="27"/>
          <w:rtl/>
        </w:rPr>
        <w:t>ُ</w:t>
      </w:r>
      <w:r w:rsidRPr="00DC6DD8">
        <w:rPr>
          <w:rFonts w:hint="cs"/>
          <w:sz w:val="27"/>
          <w:rtl/>
        </w:rPr>
        <w:t>ض لحكم الأموال غير المنقولة لا يمكنه أن يضرّ بحج</w:t>
      </w:r>
      <w:r w:rsidR="0073009E" w:rsidRPr="00DC6DD8">
        <w:rPr>
          <w:rFonts w:hint="cs"/>
          <w:sz w:val="27"/>
          <w:rtl/>
        </w:rPr>
        <w:t>ِّ</w:t>
      </w:r>
      <w:r w:rsidRPr="00DC6DD8">
        <w:rPr>
          <w:rFonts w:hint="cs"/>
          <w:sz w:val="27"/>
          <w:rtl/>
        </w:rPr>
        <w:t xml:space="preserve">ية الرواية؛ إذ </w:t>
      </w:r>
      <w:r w:rsidR="0073009E" w:rsidRPr="00DC6DD8">
        <w:rPr>
          <w:rFonts w:hint="cs"/>
          <w:sz w:val="27"/>
          <w:rtl/>
        </w:rPr>
        <w:t>إ</w:t>
      </w:r>
      <w:r w:rsidRPr="00DC6DD8">
        <w:rPr>
          <w:rFonts w:hint="cs"/>
          <w:sz w:val="27"/>
          <w:rtl/>
        </w:rPr>
        <w:t>ن المعصوم</w:t>
      </w:r>
      <w:r w:rsidR="00210F2D" w:rsidRPr="00210F2D">
        <w:rPr>
          <w:rFonts w:cs="Mosawi" w:hint="cs"/>
          <w:sz w:val="22"/>
          <w:szCs w:val="22"/>
          <w:rtl/>
        </w:rPr>
        <w:t>×</w:t>
      </w:r>
      <w:r w:rsidRPr="00DC6DD8">
        <w:rPr>
          <w:rFonts w:hint="cs"/>
          <w:sz w:val="27"/>
          <w:rtl/>
        </w:rPr>
        <w:t xml:space="preserve"> قد بيّن في هذه الروايات جانباً من أحكام الإرث، وأحال بيان حكم سائر الأحكام إلى آيات القرآن والسيرة، وهذا الأسلوب مخالف</w:t>
      </w:r>
      <w:r w:rsidR="0073009E" w:rsidRPr="00DC6DD8">
        <w:rPr>
          <w:rFonts w:hint="cs"/>
          <w:sz w:val="27"/>
          <w:rtl/>
        </w:rPr>
        <w:t>ٌ</w:t>
      </w:r>
      <w:r w:rsidRPr="00DC6DD8">
        <w:rPr>
          <w:rFonts w:hint="cs"/>
          <w:sz w:val="27"/>
          <w:rtl/>
        </w:rPr>
        <w:t xml:space="preserve"> للأسلوب الذي يبيّن حكم أكثر الأعيان المنقولة في رواية واحدة، ولا يبين حكم مقدار</w:t>
      </w:r>
      <w:r w:rsidR="0073009E" w:rsidRPr="00DC6DD8">
        <w:rPr>
          <w:rFonts w:hint="cs"/>
          <w:sz w:val="27"/>
          <w:rtl/>
        </w:rPr>
        <w:t>ٍ</w:t>
      </w:r>
      <w:r w:rsidRPr="00DC6DD8">
        <w:rPr>
          <w:rFonts w:hint="cs"/>
          <w:sz w:val="27"/>
          <w:rtl/>
        </w:rPr>
        <w:t xml:space="preserve"> قليل من الأعيان، بل يبيّ</w:t>
      </w:r>
      <w:r w:rsidR="0073009E" w:rsidRPr="00DC6DD8">
        <w:rPr>
          <w:rFonts w:hint="cs"/>
          <w:sz w:val="27"/>
          <w:rtl/>
        </w:rPr>
        <w:t>ِ</w:t>
      </w:r>
      <w:r w:rsidRPr="00DC6DD8">
        <w:rPr>
          <w:rFonts w:hint="cs"/>
          <w:sz w:val="27"/>
          <w:rtl/>
        </w:rPr>
        <w:t xml:space="preserve">ن فيه حكماً مخالفاً لسائر المنقولات. </w:t>
      </w:r>
    </w:p>
    <w:p w:rsidR="0045013F" w:rsidRPr="00DC6DD8" w:rsidRDefault="0045013F" w:rsidP="008A131A">
      <w:pPr>
        <w:spacing w:line="420" w:lineRule="exact"/>
        <w:rPr>
          <w:bCs/>
          <w:sz w:val="27"/>
          <w:rtl/>
        </w:rPr>
      </w:pPr>
    </w:p>
    <w:p w:rsidR="0045013F" w:rsidRPr="00DC6DD8" w:rsidRDefault="0045013F" w:rsidP="009E23F0">
      <w:pPr>
        <w:pStyle w:val="31"/>
        <w:rPr>
          <w:color w:val="auto"/>
          <w:rtl/>
        </w:rPr>
      </w:pPr>
      <w:r w:rsidRPr="00DC6DD8">
        <w:rPr>
          <w:rFonts w:hint="cs"/>
          <w:color w:val="auto"/>
          <w:rtl/>
        </w:rPr>
        <w:t>الإشكال السندي في الرواية الرابعة</w:t>
      </w:r>
    </w:p>
    <w:p w:rsidR="0045013F" w:rsidRPr="00DC6DD8" w:rsidRDefault="0045013F" w:rsidP="00196B44">
      <w:pPr>
        <w:rPr>
          <w:bCs/>
          <w:sz w:val="27"/>
          <w:rtl/>
        </w:rPr>
      </w:pPr>
      <w:r w:rsidRPr="00DC6DD8">
        <w:rPr>
          <w:rFonts w:hint="cs"/>
          <w:sz w:val="27"/>
          <w:rtl/>
        </w:rPr>
        <w:t>إن الرواية الرابعة (رواية طربال بن رجاء) بدورها ضعيفة</w:t>
      </w:r>
      <w:r w:rsidR="0073009E" w:rsidRPr="00DC6DD8">
        <w:rPr>
          <w:rFonts w:hint="cs"/>
          <w:sz w:val="27"/>
          <w:rtl/>
        </w:rPr>
        <w:t>ٌ من حيث السند؛ لأن كلاًّ</w:t>
      </w:r>
      <w:r w:rsidRPr="00DC6DD8">
        <w:rPr>
          <w:rFonts w:hint="cs"/>
          <w:sz w:val="27"/>
          <w:rtl/>
        </w:rPr>
        <w:t xml:space="preserve"> من</w:t>
      </w:r>
      <w:r w:rsidR="0073009E" w:rsidRPr="00DC6DD8">
        <w:rPr>
          <w:rFonts w:hint="cs"/>
          <w:sz w:val="27"/>
          <w:rtl/>
        </w:rPr>
        <w:t>:</w:t>
      </w:r>
      <w:r w:rsidRPr="00DC6DD8">
        <w:rPr>
          <w:rFonts w:hint="cs"/>
          <w:sz w:val="27"/>
          <w:rtl/>
        </w:rPr>
        <w:t xml:space="preserve"> </w:t>
      </w:r>
      <w:r w:rsidRPr="00DC6DD8">
        <w:rPr>
          <w:rFonts w:hint="eastAsia"/>
          <w:b/>
          <w:sz w:val="24"/>
          <w:szCs w:val="24"/>
          <w:rtl/>
        </w:rPr>
        <w:t>«</w:t>
      </w:r>
      <w:r w:rsidRPr="00DC6DD8">
        <w:rPr>
          <w:rFonts w:hint="cs"/>
          <w:sz w:val="27"/>
          <w:rtl/>
        </w:rPr>
        <w:t>طربال بن رجاء</w:t>
      </w:r>
      <w:r w:rsidRPr="00DC6DD8">
        <w:rPr>
          <w:rFonts w:hint="eastAsia"/>
          <w:b/>
          <w:sz w:val="24"/>
          <w:szCs w:val="24"/>
          <w:rtl/>
        </w:rPr>
        <w:t>»</w:t>
      </w:r>
      <w:r w:rsidR="0073009E" w:rsidRPr="00DC6DD8">
        <w:rPr>
          <w:rFonts w:hint="cs"/>
          <w:sz w:val="27"/>
          <w:rtl/>
        </w:rPr>
        <w:t>،</w:t>
      </w:r>
      <w:r w:rsidRPr="00DC6DD8">
        <w:rPr>
          <w:rFonts w:hint="cs"/>
          <w:sz w:val="27"/>
          <w:rtl/>
        </w:rPr>
        <w:t xml:space="preserve"> و</w:t>
      </w:r>
      <w:r w:rsidRPr="00DC6DD8">
        <w:rPr>
          <w:rFonts w:hint="eastAsia"/>
          <w:b/>
          <w:sz w:val="24"/>
          <w:szCs w:val="24"/>
          <w:rtl/>
        </w:rPr>
        <w:t>«</w:t>
      </w:r>
      <w:r w:rsidRPr="00DC6DD8">
        <w:rPr>
          <w:rFonts w:hint="cs"/>
          <w:sz w:val="27"/>
          <w:rtl/>
        </w:rPr>
        <w:t>خطاب بن عبد الله الهمداني</w:t>
      </w:r>
      <w:r w:rsidRPr="00DC6DD8">
        <w:rPr>
          <w:rFonts w:hint="eastAsia"/>
          <w:b/>
          <w:sz w:val="24"/>
          <w:szCs w:val="24"/>
          <w:rtl/>
        </w:rPr>
        <w:t>»</w:t>
      </w:r>
      <w:r w:rsidR="0073009E" w:rsidRPr="00DC6DD8">
        <w:rPr>
          <w:rFonts w:hint="cs"/>
          <w:sz w:val="27"/>
          <w:rtl/>
        </w:rPr>
        <w:t>،</w:t>
      </w:r>
      <w:r w:rsidRPr="00DC6DD8">
        <w:rPr>
          <w:rFonts w:hint="cs"/>
          <w:sz w:val="27"/>
          <w:rtl/>
        </w:rPr>
        <w:t xml:space="preserve"> الذي يروي عن طربال</w:t>
      </w:r>
      <w:r w:rsidR="0073009E" w:rsidRPr="00DC6DD8">
        <w:rPr>
          <w:rFonts w:hint="cs"/>
          <w:sz w:val="27"/>
          <w:rtl/>
        </w:rPr>
        <w:t>،</w:t>
      </w:r>
      <w:r w:rsidRPr="00DC6DD8">
        <w:rPr>
          <w:rFonts w:hint="cs"/>
          <w:sz w:val="27"/>
          <w:rtl/>
        </w:rPr>
        <w:t xml:space="preserve"> مجهول</w:t>
      </w:r>
      <w:r w:rsidR="0073009E" w:rsidRPr="00DC6DD8">
        <w:rPr>
          <w:rFonts w:hint="cs"/>
          <w:sz w:val="27"/>
          <w:rtl/>
        </w:rPr>
        <w:t>ٌ</w:t>
      </w:r>
      <w:r w:rsidRPr="00DC6DD8">
        <w:rPr>
          <w:sz w:val="27"/>
          <w:vertAlign w:val="superscript"/>
          <w:rtl/>
        </w:rPr>
        <w:t>(</w:t>
      </w:r>
      <w:r w:rsidRPr="00DC6DD8">
        <w:rPr>
          <w:rStyle w:val="ac"/>
          <w:sz w:val="27"/>
          <w:rtl/>
        </w:rPr>
        <w:endnoteReference w:id="94"/>
      </w:r>
      <w:r w:rsidRPr="00DC6DD8">
        <w:rPr>
          <w:sz w:val="27"/>
          <w:vertAlign w:val="superscript"/>
          <w:rtl/>
        </w:rPr>
        <w:t>)</w:t>
      </w:r>
      <w:r w:rsidRPr="00DC6DD8">
        <w:rPr>
          <w:rFonts w:hint="cs"/>
          <w:sz w:val="27"/>
          <w:rtl/>
        </w:rPr>
        <w:t xml:space="preserve">. </w:t>
      </w:r>
    </w:p>
    <w:p w:rsidR="0045013F" w:rsidRPr="00DC6DD8" w:rsidRDefault="0045013F" w:rsidP="00196B44">
      <w:pPr>
        <w:rPr>
          <w:bCs/>
          <w:sz w:val="27"/>
          <w:rtl/>
        </w:rPr>
      </w:pPr>
      <w:r w:rsidRPr="00DC6DD8">
        <w:rPr>
          <w:rFonts w:hint="cs"/>
          <w:sz w:val="27"/>
          <w:rtl/>
        </w:rPr>
        <w:lastRenderedPageBreak/>
        <w:t>5ـ صحيحة الفضلاء الخمسة: زرارة، و</w:t>
      </w:r>
      <w:r w:rsidRPr="00DC6DD8">
        <w:rPr>
          <w:sz w:val="27"/>
          <w:rtl/>
        </w:rPr>
        <w:t xml:space="preserve"> </w:t>
      </w:r>
      <w:r w:rsidRPr="00DC6DD8">
        <w:rPr>
          <w:rFonts w:hint="cs"/>
          <w:sz w:val="27"/>
          <w:rtl/>
        </w:rPr>
        <w:t>ب</w:t>
      </w:r>
      <w:r w:rsidR="007B0799" w:rsidRPr="00DC6DD8">
        <w:rPr>
          <w:rFonts w:hint="cs"/>
          <w:sz w:val="27"/>
          <w:rtl/>
        </w:rPr>
        <w:t>ُ</w:t>
      </w:r>
      <w:r w:rsidRPr="00DC6DD8">
        <w:rPr>
          <w:rFonts w:hint="cs"/>
          <w:sz w:val="27"/>
          <w:rtl/>
        </w:rPr>
        <w:t>ك</w:t>
      </w:r>
      <w:r w:rsidR="007B0799" w:rsidRPr="00DC6DD8">
        <w:rPr>
          <w:rFonts w:hint="cs"/>
          <w:sz w:val="27"/>
          <w:rtl/>
        </w:rPr>
        <w:t>َ</w:t>
      </w:r>
      <w:r w:rsidRPr="00DC6DD8">
        <w:rPr>
          <w:rFonts w:hint="cs"/>
          <w:sz w:val="27"/>
          <w:rtl/>
        </w:rPr>
        <w:t>ي</w:t>
      </w:r>
      <w:r w:rsidR="007B0799" w:rsidRPr="00DC6DD8">
        <w:rPr>
          <w:rFonts w:hint="cs"/>
          <w:sz w:val="27"/>
          <w:rtl/>
        </w:rPr>
        <w:t>ْ</w:t>
      </w:r>
      <w:r w:rsidRPr="00DC6DD8">
        <w:rPr>
          <w:rFonts w:hint="cs"/>
          <w:sz w:val="27"/>
          <w:rtl/>
        </w:rPr>
        <w:t>ر، وف</w:t>
      </w:r>
      <w:r w:rsidR="007B0799" w:rsidRPr="00DC6DD8">
        <w:rPr>
          <w:rFonts w:hint="cs"/>
          <w:sz w:val="27"/>
          <w:rtl/>
        </w:rPr>
        <w:t>ُ</w:t>
      </w:r>
      <w:r w:rsidRPr="00DC6DD8">
        <w:rPr>
          <w:rFonts w:hint="cs"/>
          <w:sz w:val="27"/>
          <w:rtl/>
        </w:rPr>
        <w:t>ض</w:t>
      </w:r>
      <w:r w:rsidR="007B0799" w:rsidRPr="00DC6DD8">
        <w:rPr>
          <w:rFonts w:hint="cs"/>
          <w:sz w:val="27"/>
          <w:rtl/>
        </w:rPr>
        <w:t>َ</w:t>
      </w:r>
      <w:r w:rsidRPr="00DC6DD8">
        <w:rPr>
          <w:rFonts w:hint="cs"/>
          <w:sz w:val="27"/>
          <w:rtl/>
        </w:rPr>
        <w:t>ي</w:t>
      </w:r>
      <w:r w:rsidR="007B0799" w:rsidRPr="00DC6DD8">
        <w:rPr>
          <w:rFonts w:hint="cs"/>
          <w:sz w:val="27"/>
          <w:rtl/>
        </w:rPr>
        <w:t>ْ</w:t>
      </w:r>
      <w:r w:rsidRPr="00DC6DD8">
        <w:rPr>
          <w:rFonts w:hint="cs"/>
          <w:sz w:val="27"/>
          <w:rtl/>
        </w:rPr>
        <w:t>ل، وبريد، ومحمد</w:t>
      </w:r>
      <w:r w:rsidRPr="00DC6DD8">
        <w:rPr>
          <w:sz w:val="27"/>
          <w:rtl/>
        </w:rPr>
        <w:t xml:space="preserve"> </w:t>
      </w:r>
      <w:r w:rsidRPr="00DC6DD8">
        <w:rPr>
          <w:rFonts w:hint="cs"/>
          <w:sz w:val="27"/>
          <w:rtl/>
        </w:rPr>
        <w:t>بن</w:t>
      </w:r>
      <w:r w:rsidRPr="00DC6DD8">
        <w:rPr>
          <w:sz w:val="27"/>
          <w:rtl/>
        </w:rPr>
        <w:t xml:space="preserve"> </w:t>
      </w:r>
      <w:r w:rsidRPr="00DC6DD8">
        <w:rPr>
          <w:rFonts w:hint="cs"/>
          <w:sz w:val="27"/>
          <w:rtl/>
        </w:rPr>
        <w:t>مسلم، عن</w:t>
      </w:r>
      <w:r w:rsidRPr="00DC6DD8">
        <w:rPr>
          <w:sz w:val="27"/>
          <w:rtl/>
        </w:rPr>
        <w:t xml:space="preserve"> </w:t>
      </w:r>
      <w:r w:rsidRPr="00DC6DD8">
        <w:rPr>
          <w:rFonts w:hint="cs"/>
          <w:sz w:val="27"/>
          <w:rtl/>
        </w:rPr>
        <w:t>أبي</w:t>
      </w:r>
      <w:r w:rsidRPr="00DC6DD8">
        <w:rPr>
          <w:sz w:val="27"/>
          <w:rtl/>
        </w:rPr>
        <w:t xml:space="preserve"> </w:t>
      </w:r>
      <w:r w:rsidRPr="00DC6DD8">
        <w:rPr>
          <w:rFonts w:hint="cs"/>
          <w:sz w:val="27"/>
          <w:rtl/>
        </w:rPr>
        <w:t>جعفر</w:t>
      </w:r>
      <w:r w:rsidRPr="00DC6DD8">
        <w:rPr>
          <w:sz w:val="27"/>
          <w:rtl/>
        </w:rPr>
        <w:t xml:space="preserve"> </w:t>
      </w:r>
      <w:r w:rsidRPr="00DC6DD8">
        <w:rPr>
          <w:rFonts w:hint="cs"/>
          <w:sz w:val="27"/>
          <w:rtl/>
        </w:rPr>
        <w:t>وأبي</w:t>
      </w:r>
      <w:r w:rsidRPr="00DC6DD8">
        <w:rPr>
          <w:sz w:val="27"/>
          <w:rtl/>
        </w:rPr>
        <w:t xml:space="preserve"> </w:t>
      </w:r>
      <w:r w:rsidRPr="00DC6DD8">
        <w:rPr>
          <w:rFonts w:hint="cs"/>
          <w:sz w:val="27"/>
          <w:rtl/>
        </w:rPr>
        <w:t>عبد الله</w:t>
      </w:r>
      <w:r w:rsidR="00EE0FE3" w:rsidRPr="00EE0FE3">
        <w:rPr>
          <w:rFonts w:cs="Mosawi" w:hint="cs"/>
          <w:sz w:val="24"/>
          <w:szCs w:val="24"/>
          <w:rtl/>
        </w:rPr>
        <w:t>’</w:t>
      </w:r>
      <w:r w:rsidR="007B0799" w:rsidRPr="00DC6DD8">
        <w:rPr>
          <w:rFonts w:hint="cs"/>
          <w:sz w:val="27"/>
          <w:rtl/>
        </w:rPr>
        <w:t xml:space="preserve"> ـ</w:t>
      </w:r>
      <w:r w:rsidRPr="00DC6DD8">
        <w:rPr>
          <w:rFonts w:hint="cs"/>
          <w:sz w:val="27"/>
          <w:rtl/>
        </w:rPr>
        <w:t xml:space="preserve"> منهم</w:t>
      </w:r>
      <w:r w:rsidRPr="00DC6DD8">
        <w:rPr>
          <w:sz w:val="27"/>
          <w:rtl/>
        </w:rPr>
        <w:t xml:space="preserve"> </w:t>
      </w:r>
      <w:r w:rsidRPr="00DC6DD8">
        <w:rPr>
          <w:rFonts w:hint="cs"/>
          <w:sz w:val="27"/>
          <w:rtl/>
        </w:rPr>
        <w:t>م</w:t>
      </w:r>
      <w:r w:rsidR="007B0799" w:rsidRPr="00DC6DD8">
        <w:rPr>
          <w:rFonts w:hint="cs"/>
          <w:sz w:val="27"/>
          <w:rtl/>
        </w:rPr>
        <w:t>َ</w:t>
      </w:r>
      <w:r w:rsidRPr="00DC6DD8">
        <w:rPr>
          <w:rFonts w:hint="cs"/>
          <w:sz w:val="27"/>
          <w:rtl/>
        </w:rPr>
        <w:t>ن</w:t>
      </w:r>
      <w:r w:rsidR="007B0799" w:rsidRPr="00DC6DD8">
        <w:rPr>
          <w:rFonts w:hint="cs"/>
          <w:sz w:val="27"/>
          <w:rtl/>
        </w:rPr>
        <w:t>ْ</w:t>
      </w:r>
      <w:r w:rsidRPr="00DC6DD8">
        <w:rPr>
          <w:sz w:val="27"/>
          <w:rtl/>
        </w:rPr>
        <w:t xml:space="preserve"> </w:t>
      </w:r>
      <w:r w:rsidRPr="00DC6DD8">
        <w:rPr>
          <w:rFonts w:hint="cs"/>
          <w:sz w:val="27"/>
          <w:rtl/>
        </w:rPr>
        <w:t>رواه</w:t>
      </w:r>
      <w:r w:rsidRPr="00DC6DD8">
        <w:rPr>
          <w:sz w:val="27"/>
          <w:rtl/>
        </w:rPr>
        <w:t xml:space="preserve"> </w:t>
      </w:r>
      <w:r w:rsidRPr="00DC6DD8">
        <w:rPr>
          <w:rFonts w:hint="cs"/>
          <w:sz w:val="27"/>
          <w:rtl/>
        </w:rPr>
        <w:t>عن</w:t>
      </w:r>
      <w:r w:rsidRPr="00DC6DD8">
        <w:rPr>
          <w:sz w:val="27"/>
          <w:rtl/>
        </w:rPr>
        <w:t xml:space="preserve"> </w:t>
      </w:r>
      <w:r w:rsidRPr="00DC6DD8">
        <w:rPr>
          <w:rFonts w:hint="cs"/>
          <w:sz w:val="27"/>
          <w:rtl/>
        </w:rPr>
        <w:t>أبي</w:t>
      </w:r>
      <w:r w:rsidRPr="00DC6DD8">
        <w:rPr>
          <w:sz w:val="27"/>
          <w:rtl/>
        </w:rPr>
        <w:t xml:space="preserve"> </w:t>
      </w:r>
      <w:r w:rsidRPr="00DC6DD8">
        <w:rPr>
          <w:rFonts w:hint="cs"/>
          <w:sz w:val="27"/>
          <w:rtl/>
        </w:rPr>
        <w:t>عبد الله</w:t>
      </w:r>
      <w:r w:rsidR="00210F2D" w:rsidRPr="00210F2D">
        <w:rPr>
          <w:rFonts w:cs="Mosawi" w:hint="cs"/>
          <w:sz w:val="22"/>
          <w:szCs w:val="22"/>
          <w:rtl/>
        </w:rPr>
        <w:t>×</w:t>
      </w:r>
      <w:r w:rsidR="007B0799" w:rsidRPr="00DC6DD8">
        <w:rPr>
          <w:rFonts w:hint="cs"/>
          <w:sz w:val="27"/>
          <w:rtl/>
        </w:rPr>
        <w:t>؛</w:t>
      </w:r>
      <w:r w:rsidRPr="00DC6DD8">
        <w:rPr>
          <w:sz w:val="27"/>
          <w:rtl/>
        </w:rPr>
        <w:t xml:space="preserve"> </w:t>
      </w:r>
      <w:r w:rsidRPr="00DC6DD8">
        <w:rPr>
          <w:rFonts w:hint="cs"/>
          <w:sz w:val="27"/>
          <w:rtl/>
        </w:rPr>
        <w:t>ومنهم</w:t>
      </w:r>
      <w:r w:rsidRPr="00DC6DD8">
        <w:rPr>
          <w:sz w:val="27"/>
          <w:rtl/>
        </w:rPr>
        <w:t xml:space="preserve"> </w:t>
      </w:r>
      <w:r w:rsidRPr="00DC6DD8">
        <w:rPr>
          <w:rFonts w:hint="cs"/>
          <w:sz w:val="27"/>
          <w:rtl/>
        </w:rPr>
        <w:t>م</w:t>
      </w:r>
      <w:r w:rsidR="007B0799" w:rsidRPr="00DC6DD8">
        <w:rPr>
          <w:rFonts w:hint="cs"/>
          <w:sz w:val="27"/>
          <w:rtl/>
        </w:rPr>
        <w:t>َ</w:t>
      </w:r>
      <w:r w:rsidRPr="00DC6DD8">
        <w:rPr>
          <w:rFonts w:hint="cs"/>
          <w:sz w:val="27"/>
          <w:rtl/>
        </w:rPr>
        <w:t>ن</w:t>
      </w:r>
      <w:r w:rsidR="007B0799" w:rsidRPr="00DC6DD8">
        <w:rPr>
          <w:rFonts w:hint="cs"/>
          <w:sz w:val="27"/>
          <w:rtl/>
        </w:rPr>
        <w:t>ْ</w:t>
      </w:r>
      <w:r w:rsidRPr="00DC6DD8">
        <w:rPr>
          <w:sz w:val="27"/>
          <w:rtl/>
        </w:rPr>
        <w:t xml:space="preserve"> </w:t>
      </w:r>
      <w:r w:rsidRPr="00DC6DD8">
        <w:rPr>
          <w:rFonts w:hint="cs"/>
          <w:sz w:val="27"/>
          <w:rtl/>
        </w:rPr>
        <w:t>رواه</w:t>
      </w:r>
      <w:r w:rsidRPr="00DC6DD8">
        <w:rPr>
          <w:sz w:val="27"/>
          <w:rtl/>
        </w:rPr>
        <w:t xml:space="preserve"> </w:t>
      </w:r>
      <w:r w:rsidRPr="00DC6DD8">
        <w:rPr>
          <w:rFonts w:hint="cs"/>
          <w:sz w:val="27"/>
          <w:rtl/>
        </w:rPr>
        <w:t>عن</w:t>
      </w:r>
      <w:r w:rsidRPr="00DC6DD8">
        <w:rPr>
          <w:sz w:val="27"/>
          <w:rtl/>
        </w:rPr>
        <w:t xml:space="preserve"> </w:t>
      </w:r>
      <w:r w:rsidRPr="00DC6DD8">
        <w:rPr>
          <w:rFonts w:hint="cs"/>
          <w:sz w:val="27"/>
          <w:rtl/>
        </w:rPr>
        <w:t>أحدهما</w:t>
      </w:r>
      <w:r w:rsidR="00EE0FE3" w:rsidRPr="00EE0FE3">
        <w:rPr>
          <w:rFonts w:cs="Mosawi" w:hint="cs"/>
          <w:sz w:val="24"/>
          <w:szCs w:val="24"/>
          <w:rtl/>
        </w:rPr>
        <w:t>’</w:t>
      </w:r>
      <w:r w:rsidRPr="00DC6DD8">
        <w:rPr>
          <w:sz w:val="27"/>
          <w:rtl/>
        </w:rPr>
        <w:t xml:space="preserve"> </w:t>
      </w:r>
      <w:r w:rsidR="007B0799" w:rsidRPr="00DC6DD8">
        <w:rPr>
          <w:rFonts w:hint="cs"/>
          <w:sz w:val="27"/>
          <w:rtl/>
        </w:rPr>
        <w:t xml:space="preserve">ـ، </w:t>
      </w:r>
      <w:r w:rsidRPr="00DC6DD8">
        <w:rPr>
          <w:rFonts w:hint="cs"/>
          <w:sz w:val="27"/>
          <w:rtl/>
        </w:rPr>
        <w:t xml:space="preserve">قال: </w:t>
      </w:r>
      <w:r w:rsidRPr="00DC6DD8">
        <w:rPr>
          <w:rFonts w:hint="eastAsia"/>
          <w:b/>
          <w:sz w:val="24"/>
          <w:szCs w:val="24"/>
          <w:rtl/>
        </w:rPr>
        <w:t>«</w:t>
      </w:r>
      <w:r w:rsidR="007B0799" w:rsidRPr="00DC6DD8">
        <w:rPr>
          <w:rFonts w:hint="cs"/>
          <w:sz w:val="27"/>
          <w:rtl/>
        </w:rPr>
        <w:t>إ</w:t>
      </w:r>
      <w:r w:rsidRPr="00DC6DD8">
        <w:rPr>
          <w:rFonts w:hint="cs"/>
          <w:sz w:val="27"/>
          <w:rtl/>
        </w:rPr>
        <w:t>ن</w:t>
      </w:r>
      <w:r w:rsidRPr="00DC6DD8">
        <w:rPr>
          <w:sz w:val="27"/>
          <w:rtl/>
        </w:rPr>
        <w:t xml:space="preserve"> </w:t>
      </w:r>
      <w:r w:rsidRPr="00DC6DD8">
        <w:rPr>
          <w:rFonts w:hint="cs"/>
          <w:sz w:val="27"/>
          <w:rtl/>
        </w:rPr>
        <w:t>المرأه</w:t>
      </w:r>
      <w:r w:rsidRPr="00DC6DD8">
        <w:rPr>
          <w:sz w:val="27"/>
          <w:rtl/>
        </w:rPr>
        <w:t xml:space="preserve"> </w:t>
      </w:r>
      <w:r w:rsidRPr="00DC6DD8">
        <w:rPr>
          <w:rFonts w:hint="cs"/>
          <w:sz w:val="27"/>
          <w:rtl/>
        </w:rPr>
        <w:t>لا</w:t>
      </w:r>
      <w:r w:rsidRPr="00DC6DD8">
        <w:rPr>
          <w:sz w:val="27"/>
          <w:rtl/>
        </w:rPr>
        <w:t xml:space="preserve"> </w:t>
      </w:r>
      <w:r w:rsidRPr="00DC6DD8">
        <w:rPr>
          <w:rFonts w:hint="cs"/>
          <w:sz w:val="27"/>
          <w:rtl/>
        </w:rPr>
        <w:t>ترث</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تركة</w:t>
      </w:r>
      <w:r w:rsidRPr="00DC6DD8">
        <w:rPr>
          <w:sz w:val="27"/>
          <w:rtl/>
        </w:rPr>
        <w:t xml:space="preserve"> </w:t>
      </w:r>
      <w:r w:rsidRPr="00DC6DD8">
        <w:rPr>
          <w:rFonts w:hint="cs"/>
          <w:sz w:val="27"/>
          <w:rtl/>
        </w:rPr>
        <w:t>زوجها</w:t>
      </w:r>
      <w:r w:rsidRPr="00DC6DD8">
        <w:rPr>
          <w:sz w:val="27"/>
          <w:rtl/>
        </w:rPr>
        <w:t xml:space="preserve"> </w:t>
      </w:r>
      <w:r w:rsidRPr="00DC6DD8">
        <w:rPr>
          <w:rFonts w:hint="cs"/>
          <w:sz w:val="27"/>
          <w:rtl/>
        </w:rPr>
        <w:t>من</w:t>
      </w:r>
      <w:r w:rsidRPr="00DC6DD8">
        <w:rPr>
          <w:sz w:val="27"/>
          <w:rtl/>
        </w:rPr>
        <w:t xml:space="preserve"> </w:t>
      </w:r>
      <w:r w:rsidRPr="00DC6DD8">
        <w:rPr>
          <w:rFonts w:hint="cs"/>
          <w:sz w:val="27"/>
          <w:rtl/>
        </w:rPr>
        <w:t>تربة</w:t>
      </w:r>
      <w:r w:rsidRPr="00DC6DD8">
        <w:rPr>
          <w:sz w:val="27"/>
          <w:rtl/>
        </w:rPr>
        <w:t xml:space="preserve"> </w:t>
      </w:r>
      <w:r w:rsidRPr="00DC6DD8">
        <w:rPr>
          <w:rFonts w:hint="cs"/>
          <w:sz w:val="27"/>
          <w:rtl/>
        </w:rPr>
        <w:t>دار</w:t>
      </w:r>
      <w:r w:rsidRPr="00DC6DD8">
        <w:rPr>
          <w:sz w:val="27"/>
          <w:rtl/>
        </w:rPr>
        <w:t xml:space="preserve"> </w:t>
      </w:r>
      <w:r w:rsidRPr="00DC6DD8">
        <w:rPr>
          <w:rFonts w:hint="cs"/>
          <w:sz w:val="27"/>
          <w:rtl/>
        </w:rPr>
        <w:t>أو</w:t>
      </w:r>
      <w:r w:rsidRPr="00DC6DD8">
        <w:rPr>
          <w:sz w:val="27"/>
          <w:rtl/>
        </w:rPr>
        <w:t xml:space="preserve"> </w:t>
      </w:r>
      <w:r w:rsidRPr="00DC6DD8">
        <w:rPr>
          <w:rFonts w:hint="cs"/>
          <w:sz w:val="27"/>
          <w:rtl/>
        </w:rPr>
        <w:t>أرض</w:t>
      </w:r>
      <w:r w:rsidR="007B0799" w:rsidRPr="00DC6DD8">
        <w:rPr>
          <w:rFonts w:hint="cs"/>
          <w:sz w:val="27"/>
          <w:rtl/>
        </w:rPr>
        <w:t>،</w:t>
      </w:r>
      <w:r w:rsidRPr="00DC6DD8">
        <w:rPr>
          <w:sz w:val="27"/>
          <w:rtl/>
        </w:rPr>
        <w:t xml:space="preserve"> </w:t>
      </w:r>
      <w:r w:rsidRPr="00DC6DD8">
        <w:rPr>
          <w:rFonts w:hint="cs"/>
          <w:sz w:val="27"/>
          <w:rtl/>
        </w:rPr>
        <w:t>إلا</w:t>
      </w:r>
      <w:r w:rsidR="007B0799" w:rsidRPr="00DC6DD8">
        <w:rPr>
          <w:rFonts w:hint="cs"/>
          <w:sz w:val="27"/>
          <w:rtl/>
        </w:rPr>
        <w:t>ّ</w:t>
      </w:r>
      <w:r w:rsidRPr="00DC6DD8">
        <w:rPr>
          <w:sz w:val="27"/>
          <w:rtl/>
        </w:rPr>
        <w:t xml:space="preserve"> </w:t>
      </w:r>
      <w:r w:rsidRPr="00DC6DD8">
        <w:rPr>
          <w:rFonts w:hint="cs"/>
          <w:sz w:val="27"/>
          <w:rtl/>
        </w:rPr>
        <w:t>أن</w:t>
      </w:r>
      <w:r w:rsidRPr="00DC6DD8">
        <w:rPr>
          <w:sz w:val="27"/>
          <w:rtl/>
        </w:rPr>
        <w:t xml:space="preserve"> </w:t>
      </w:r>
      <w:r w:rsidRPr="00DC6DD8">
        <w:rPr>
          <w:rFonts w:hint="cs"/>
          <w:sz w:val="27"/>
          <w:rtl/>
        </w:rPr>
        <w:t>يقوّم</w:t>
      </w:r>
      <w:r w:rsidRPr="00DC6DD8">
        <w:rPr>
          <w:sz w:val="27"/>
          <w:rtl/>
        </w:rPr>
        <w:t xml:space="preserve"> </w:t>
      </w:r>
      <w:r w:rsidRPr="00DC6DD8">
        <w:rPr>
          <w:rFonts w:hint="cs"/>
          <w:sz w:val="27"/>
          <w:rtl/>
        </w:rPr>
        <w:t>الطوب</w:t>
      </w:r>
      <w:r w:rsidRPr="00DC6DD8">
        <w:rPr>
          <w:sz w:val="27"/>
          <w:rtl/>
        </w:rPr>
        <w:t xml:space="preserve"> </w:t>
      </w:r>
      <w:r w:rsidRPr="00DC6DD8">
        <w:rPr>
          <w:rFonts w:hint="cs"/>
          <w:sz w:val="27"/>
          <w:rtl/>
        </w:rPr>
        <w:t>والخشب</w:t>
      </w:r>
      <w:r w:rsidRPr="00DC6DD8">
        <w:rPr>
          <w:sz w:val="27"/>
          <w:rtl/>
        </w:rPr>
        <w:t xml:space="preserve"> </w:t>
      </w:r>
      <w:r w:rsidRPr="00DC6DD8">
        <w:rPr>
          <w:rFonts w:hint="cs"/>
          <w:sz w:val="27"/>
          <w:rtl/>
        </w:rPr>
        <w:t>قيمة</w:t>
      </w:r>
      <w:r w:rsidR="007B0799" w:rsidRPr="00DC6DD8">
        <w:rPr>
          <w:rFonts w:hint="cs"/>
          <w:sz w:val="27"/>
          <w:rtl/>
        </w:rPr>
        <w:t>ً،</w:t>
      </w:r>
      <w:r w:rsidRPr="00DC6DD8">
        <w:rPr>
          <w:sz w:val="27"/>
          <w:rtl/>
        </w:rPr>
        <w:t xml:space="preserve"> </w:t>
      </w:r>
      <w:r w:rsidRPr="00DC6DD8">
        <w:rPr>
          <w:rFonts w:hint="cs"/>
          <w:sz w:val="27"/>
          <w:rtl/>
        </w:rPr>
        <w:t>فتعُطى</w:t>
      </w:r>
      <w:r w:rsidRPr="00DC6DD8">
        <w:rPr>
          <w:sz w:val="27"/>
          <w:rtl/>
        </w:rPr>
        <w:t xml:space="preserve"> </w:t>
      </w:r>
      <w:r w:rsidRPr="00DC6DD8">
        <w:rPr>
          <w:rFonts w:hint="cs"/>
          <w:sz w:val="27"/>
          <w:rtl/>
        </w:rPr>
        <w:t>ربعها</w:t>
      </w:r>
      <w:r w:rsidRPr="00DC6DD8">
        <w:rPr>
          <w:sz w:val="27"/>
          <w:rtl/>
        </w:rPr>
        <w:t xml:space="preserve"> </w:t>
      </w:r>
      <w:r w:rsidRPr="00DC6DD8">
        <w:rPr>
          <w:rFonts w:hint="cs"/>
          <w:sz w:val="27"/>
          <w:rtl/>
        </w:rPr>
        <w:t>أو</w:t>
      </w:r>
      <w:r w:rsidRPr="00DC6DD8">
        <w:rPr>
          <w:sz w:val="27"/>
          <w:rtl/>
        </w:rPr>
        <w:t xml:space="preserve"> </w:t>
      </w:r>
      <w:r w:rsidRPr="00DC6DD8">
        <w:rPr>
          <w:rFonts w:hint="cs"/>
          <w:sz w:val="27"/>
          <w:rtl/>
        </w:rPr>
        <w:t>ثمنها</w:t>
      </w:r>
      <w:r w:rsidRPr="00DC6DD8">
        <w:rPr>
          <w:sz w:val="27"/>
          <w:rtl/>
        </w:rPr>
        <w:t xml:space="preserve"> </w:t>
      </w:r>
      <w:r w:rsidRPr="00DC6DD8">
        <w:rPr>
          <w:rFonts w:hint="cs"/>
          <w:sz w:val="27"/>
          <w:rtl/>
        </w:rPr>
        <w:t>ـ إن</w:t>
      </w:r>
      <w:r w:rsidR="007B0799" w:rsidRPr="00DC6DD8">
        <w:rPr>
          <w:rFonts w:hint="cs"/>
          <w:sz w:val="27"/>
          <w:rtl/>
        </w:rPr>
        <w:t>ْ</w:t>
      </w:r>
      <w:r w:rsidRPr="00DC6DD8">
        <w:rPr>
          <w:sz w:val="27"/>
          <w:rtl/>
        </w:rPr>
        <w:t xml:space="preserve"> </w:t>
      </w:r>
      <w:r w:rsidRPr="00DC6DD8">
        <w:rPr>
          <w:rFonts w:hint="cs"/>
          <w:sz w:val="27"/>
          <w:rtl/>
        </w:rPr>
        <w:t>كان</w:t>
      </w:r>
      <w:r w:rsidRPr="00DC6DD8">
        <w:rPr>
          <w:sz w:val="27"/>
          <w:rtl/>
        </w:rPr>
        <w:t xml:space="preserve"> </w:t>
      </w:r>
      <w:r w:rsidRPr="00DC6DD8">
        <w:rPr>
          <w:rFonts w:hint="cs"/>
          <w:sz w:val="27"/>
          <w:rtl/>
        </w:rPr>
        <w:t>لها</w:t>
      </w:r>
      <w:r w:rsidRPr="00DC6DD8">
        <w:rPr>
          <w:sz w:val="27"/>
          <w:rtl/>
        </w:rPr>
        <w:t xml:space="preserve"> </w:t>
      </w:r>
      <w:r w:rsidRPr="00DC6DD8">
        <w:rPr>
          <w:rFonts w:hint="cs"/>
          <w:sz w:val="27"/>
          <w:rtl/>
        </w:rPr>
        <w:t>ولد</w:t>
      </w:r>
      <w:r w:rsidRPr="00DC6DD8">
        <w:rPr>
          <w:sz w:val="27"/>
          <w:rtl/>
        </w:rPr>
        <w:t xml:space="preserve"> </w:t>
      </w:r>
      <w:r w:rsidRPr="00DC6DD8">
        <w:rPr>
          <w:rFonts w:hint="cs"/>
          <w:sz w:val="27"/>
          <w:rtl/>
        </w:rPr>
        <w:t>ـ من</w:t>
      </w:r>
      <w:r w:rsidRPr="00DC6DD8">
        <w:rPr>
          <w:sz w:val="27"/>
          <w:rtl/>
        </w:rPr>
        <w:t xml:space="preserve"> </w:t>
      </w:r>
      <w:r w:rsidRPr="00DC6DD8">
        <w:rPr>
          <w:rFonts w:hint="cs"/>
          <w:sz w:val="27"/>
          <w:rtl/>
        </w:rPr>
        <w:t>قيمة</w:t>
      </w:r>
      <w:r w:rsidRPr="00DC6DD8">
        <w:rPr>
          <w:sz w:val="27"/>
          <w:rtl/>
        </w:rPr>
        <w:t xml:space="preserve"> </w:t>
      </w:r>
      <w:r w:rsidRPr="00DC6DD8">
        <w:rPr>
          <w:rFonts w:hint="cs"/>
          <w:sz w:val="27"/>
          <w:rtl/>
        </w:rPr>
        <w:t>الطوب</w:t>
      </w:r>
      <w:r w:rsidRPr="00DC6DD8">
        <w:rPr>
          <w:sz w:val="27"/>
          <w:rtl/>
        </w:rPr>
        <w:t xml:space="preserve"> </w:t>
      </w:r>
      <w:r w:rsidRPr="00DC6DD8">
        <w:rPr>
          <w:rFonts w:hint="cs"/>
          <w:sz w:val="27"/>
          <w:rtl/>
        </w:rPr>
        <w:t>والجذوع</w:t>
      </w:r>
      <w:r w:rsidRPr="00DC6DD8">
        <w:rPr>
          <w:sz w:val="27"/>
          <w:rtl/>
        </w:rPr>
        <w:t xml:space="preserve"> </w:t>
      </w:r>
      <w:r w:rsidRPr="00DC6DD8">
        <w:rPr>
          <w:rFonts w:hint="cs"/>
          <w:sz w:val="27"/>
          <w:rtl/>
        </w:rPr>
        <w:t>والخشب</w:t>
      </w:r>
      <w:r w:rsidRPr="00DC6DD8">
        <w:rPr>
          <w:rFonts w:hint="eastAsia"/>
          <w:b/>
          <w:sz w:val="24"/>
          <w:szCs w:val="24"/>
          <w:rtl/>
        </w:rPr>
        <w:t>»</w:t>
      </w:r>
      <w:r w:rsidRPr="00DC6DD8">
        <w:rPr>
          <w:sz w:val="27"/>
          <w:vertAlign w:val="superscript"/>
          <w:rtl/>
        </w:rPr>
        <w:t>(</w:t>
      </w:r>
      <w:r w:rsidRPr="00DC6DD8">
        <w:rPr>
          <w:rStyle w:val="ac"/>
          <w:sz w:val="27"/>
          <w:rtl/>
        </w:rPr>
        <w:endnoteReference w:id="95"/>
      </w:r>
      <w:r w:rsidRPr="00DC6DD8">
        <w:rPr>
          <w:sz w:val="27"/>
          <w:vertAlign w:val="superscript"/>
          <w:rtl/>
        </w:rPr>
        <w:t>)</w:t>
      </w:r>
      <w:r w:rsidRPr="00DC6DD8">
        <w:rPr>
          <w:rFonts w:hint="cs"/>
          <w:sz w:val="27"/>
          <w:rtl/>
        </w:rPr>
        <w:t xml:space="preserve">. </w:t>
      </w:r>
    </w:p>
    <w:p w:rsidR="0045013F" w:rsidRPr="00DC6DD8" w:rsidRDefault="007B0799" w:rsidP="00196B44">
      <w:pPr>
        <w:rPr>
          <w:bCs/>
          <w:sz w:val="27"/>
          <w:rtl/>
        </w:rPr>
      </w:pPr>
      <w:r w:rsidRPr="00DC6DD8">
        <w:rPr>
          <w:rFonts w:hint="cs"/>
          <w:sz w:val="27"/>
          <w:rtl/>
        </w:rPr>
        <w:t>ومن ال</w:t>
      </w:r>
      <w:r w:rsidR="0045013F" w:rsidRPr="00DC6DD8">
        <w:rPr>
          <w:rFonts w:hint="cs"/>
          <w:sz w:val="27"/>
          <w:rtl/>
        </w:rPr>
        <w:t xml:space="preserve">جدير بالذكر أن عبارة </w:t>
      </w:r>
      <w:r w:rsidR="0045013F" w:rsidRPr="00DC6DD8">
        <w:rPr>
          <w:rFonts w:hint="eastAsia"/>
          <w:b/>
          <w:sz w:val="24"/>
          <w:szCs w:val="24"/>
          <w:rtl/>
        </w:rPr>
        <w:t>«</w:t>
      </w:r>
      <w:r w:rsidR="0045013F" w:rsidRPr="00DC6DD8">
        <w:rPr>
          <w:rFonts w:hint="cs"/>
          <w:sz w:val="27"/>
          <w:rtl/>
        </w:rPr>
        <w:t>لها ولد</w:t>
      </w:r>
      <w:r w:rsidR="0045013F" w:rsidRPr="00DC6DD8">
        <w:rPr>
          <w:rFonts w:hint="eastAsia"/>
          <w:b/>
          <w:sz w:val="24"/>
          <w:szCs w:val="24"/>
          <w:rtl/>
        </w:rPr>
        <w:t>»</w:t>
      </w:r>
      <w:r w:rsidR="0045013F" w:rsidRPr="00DC6DD8">
        <w:rPr>
          <w:rFonts w:hint="cs"/>
          <w:sz w:val="27"/>
          <w:rtl/>
        </w:rPr>
        <w:t xml:space="preserve"> لم ت</w:t>
      </w:r>
      <w:r w:rsidRPr="00DC6DD8">
        <w:rPr>
          <w:rFonts w:hint="cs"/>
          <w:sz w:val="27"/>
          <w:rtl/>
        </w:rPr>
        <w:t>َ</w:t>
      </w:r>
      <w:r w:rsidR="0045013F" w:rsidRPr="00DC6DD8">
        <w:rPr>
          <w:rFonts w:hint="cs"/>
          <w:sz w:val="27"/>
          <w:rtl/>
        </w:rPr>
        <w:t>ر</w:t>
      </w:r>
      <w:r w:rsidRPr="00DC6DD8">
        <w:rPr>
          <w:rFonts w:hint="cs"/>
          <w:sz w:val="27"/>
          <w:rtl/>
        </w:rPr>
        <w:t>ِ</w:t>
      </w:r>
      <w:r w:rsidR="0045013F" w:rsidRPr="00DC6DD8">
        <w:rPr>
          <w:rFonts w:hint="cs"/>
          <w:sz w:val="27"/>
          <w:rtl/>
        </w:rPr>
        <w:t>د</w:t>
      </w:r>
      <w:r w:rsidRPr="00DC6DD8">
        <w:rPr>
          <w:rFonts w:hint="cs"/>
          <w:sz w:val="27"/>
          <w:rtl/>
        </w:rPr>
        <w:t>ْ</w:t>
      </w:r>
      <w:r w:rsidR="0045013F" w:rsidRPr="00DC6DD8">
        <w:rPr>
          <w:rFonts w:hint="cs"/>
          <w:sz w:val="27"/>
          <w:rtl/>
        </w:rPr>
        <w:t xml:space="preserve"> في كتاب </w:t>
      </w:r>
      <w:r w:rsidR="0045013F" w:rsidRPr="00DC6DD8">
        <w:rPr>
          <w:rFonts w:hint="eastAsia"/>
          <w:b/>
          <w:sz w:val="24"/>
          <w:szCs w:val="24"/>
          <w:rtl/>
        </w:rPr>
        <w:t>«</w:t>
      </w:r>
      <w:r w:rsidR="0045013F" w:rsidRPr="00DC6DD8">
        <w:rPr>
          <w:rFonts w:hint="cs"/>
          <w:sz w:val="27"/>
          <w:rtl/>
        </w:rPr>
        <w:t>التهذيب</w:t>
      </w:r>
      <w:r w:rsidR="0045013F" w:rsidRPr="00DC6DD8">
        <w:rPr>
          <w:rFonts w:hint="eastAsia"/>
          <w:b/>
          <w:sz w:val="24"/>
          <w:szCs w:val="24"/>
          <w:rtl/>
        </w:rPr>
        <w:t>»</w:t>
      </w:r>
      <w:r w:rsidR="0045013F" w:rsidRPr="00DC6DD8">
        <w:rPr>
          <w:sz w:val="27"/>
          <w:vertAlign w:val="superscript"/>
          <w:rtl/>
        </w:rPr>
        <w:t>(</w:t>
      </w:r>
      <w:r w:rsidR="0045013F" w:rsidRPr="00DC6DD8">
        <w:rPr>
          <w:rStyle w:val="ac"/>
          <w:sz w:val="27"/>
          <w:rtl/>
        </w:rPr>
        <w:endnoteReference w:id="96"/>
      </w:r>
      <w:r w:rsidR="0045013F" w:rsidRPr="00DC6DD8">
        <w:rPr>
          <w:sz w:val="27"/>
          <w:vertAlign w:val="superscript"/>
          <w:rtl/>
        </w:rPr>
        <w:t>)</w:t>
      </w:r>
      <w:r w:rsidR="0045013F" w:rsidRPr="00DC6DD8">
        <w:rPr>
          <w:rFonts w:hint="cs"/>
          <w:sz w:val="27"/>
          <w:rtl/>
        </w:rPr>
        <w:t xml:space="preserve"> و</w:t>
      </w:r>
      <w:r w:rsidR="0045013F" w:rsidRPr="00DC6DD8">
        <w:rPr>
          <w:rFonts w:hint="eastAsia"/>
          <w:b/>
          <w:sz w:val="24"/>
          <w:szCs w:val="24"/>
          <w:rtl/>
        </w:rPr>
        <w:t>«</w:t>
      </w:r>
      <w:r w:rsidR="0045013F" w:rsidRPr="00DC6DD8">
        <w:rPr>
          <w:rFonts w:hint="cs"/>
          <w:sz w:val="27"/>
          <w:rtl/>
        </w:rPr>
        <w:t>الاستبصار</w:t>
      </w:r>
      <w:r w:rsidR="0045013F" w:rsidRPr="00DC6DD8">
        <w:rPr>
          <w:rFonts w:hint="eastAsia"/>
          <w:b/>
          <w:sz w:val="24"/>
          <w:szCs w:val="24"/>
          <w:rtl/>
        </w:rPr>
        <w:t>»</w:t>
      </w:r>
      <w:r w:rsidR="0045013F" w:rsidRPr="00DC6DD8">
        <w:rPr>
          <w:sz w:val="27"/>
          <w:vertAlign w:val="superscript"/>
          <w:rtl/>
        </w:rPr>
        <w:t>(</w:t>
      </w:r>
      <w:r w:rsidR="0045013F" w:rsidRPr="00DC6DD8">
        <w:rPr>
          <w:rStyle w:val="ac"/>
          <w:sz w:val="27"/>
          <w:rtl/>
        </w:rPr>
        <w:endnoteReference w:id="97"/>
      </w:r>
      <w:r w:rsidR="0045013F" w:rsidRPr="00DC6DD8">
        <w:rPr>
          <w:sz w:val="27"/>
          <w:vertAlign w:val="superscript"/>
          <w:rtl/>
        </w:rPr>
        <w:t>)</w:t>
      </w:r>
      <w:r w:rsidR="0045013F" w:rsidRPr="00DC6DD8">
        <w:rPr>
          <w:rFonts w:hint="cs"/>
          <w:sz w:val="27"/>
          <w:rtl/>
        </w:rPr>
        <w:t xml:space="preserve">، وإنما وردت في كتاب </w:t>
      </w:r>
      <w:r w:rsidR="0045013F" w:rsidRPr="00DC6DD8">
        <w:rPr>
          <w:rFonts w:hint="eastAsia"/>
          <w:b/>
          <w:sz w:val="24"/>
          <w:szCs w:val="24"/>
          <w:rtl/>
        </w:rPr>
        <w:t>«</w:t>
      </w:r>
      <w:r w:rsidR="0045013F" w:rsidRPr="00DC6DD8">
        <w:rPr>
          <w:rFonts w:hint="cs"/>
          <w:sz w:val="27"/>
          <w:rtl/>
        </w:rPr>
        <w:t>الكافي</w:t>
      </w:r>
      <w:r w:rsidR="0045013F" w:rsidRPr="00DC6DD8">
        <w:rPr>
          <w:rFonts w:hint="eastAsia"/>
          <w:b/>
          <w:sz w:val="24"/>
          <w:szCs w:val="24"/>
          <w:rtl/>
        </w:rPr>
        <w:t>»</w:t>
      </w:r>
      <w:r w:rsidR="0045013F" w:rsidRPr="00DC6DD8">
        <w:rPr>
          <w:rFonts w:hint="cs"/>
          <w:sz w:val="27"/>
          <w:rtl/>
        </w:rPr>
        <w:t xml:space="preserve"> بعد عبارة </w:t>
      </w:r>
      <w:r w:rsidR="0045013F" w:rsidRPr="00DC6DD8">
        <w:rPr>
          <w:rFonts w:hint="eastAsia"/>
          <w:b/>
          <w:sz w:val="24"/>
          <w:szCs w:val="24"/>
          <w:rtl/>
        </w:rPr>
        <w:t>«</w:t>
      </w:r>
      <w:r w:rsidR="0045013F" w:rsidRPr="00DC6DD8">
        <w:rPr>
          <w:rFonts w:hint="cs"/>
          <w:sz w:val="27"/>
          <w:rtl/>
        </w:rPr>
        <w:t>إن</w:t>
      </w:r>
      <w:r w:rsidRPr="00DC6DD8">
        <w:rPr>
          <w:rFonts w:hint="cs"/>
          <w:sz w:val="27"/>
          <w:rtl/>
        </w:rPr>
        <w:t>ْ</w:t>
      </w:r>
      <w:r w:rsidR="0045013F" w:rsidRPr="00DC6DD8">
        <w:rPr>
          <w:rFonts w:hint="cs"/>
          <w:sz w:val="27"/>
          <w:rtl/>
        </w:rPr>
        <w:t xml:space="preserve"> كان</w:t>
      </w:r>
      <w:r w:rsidR="0045013F" w:rsidRPr="00DC6DD8">
        <w:rPr>
          <w:rFonts w:hint="eastAsia"/>
          <w:b/>
          <w:sz w:val="24"/>
          <w:szCs w:val="24"/>
          <w:rtl/>
        </w:rPr>
        <w:t>»</w:t>
      </w:r>
      <w:r w:rsidR="0045013F" w:rsidRPr="00DC6DD8">
        <w:rPr>
          <w:rFonts w:hint="cs"/>
          <w:sz w:val="27"/>
          <w:rtl/>
        </w:rPr>
        <w:t xml:space="preserve">. </w:t>
      </w:r>
    </w:p>
    <w:p w:rsidR="0045013F" w:rsidRPr="00DC6DD8" w:rsidRDefault="0045013F" w:rsidP="00196B44">
      <w:pPr>
        <w:rPr>
          <w:bCs/>
          <w:sz w:val="27"/>
          <w:rtl/>
          <w:lang w:bidi="ar-LB"/>
        </w:rPr>
      </w:pPr>
    </w:p>
    <w:p w:rsidR="0009334C" w:rsidRPr="00DC6DD8" w:rsidRDefault="0045013F" w:rsidP="00D032DD">
      <w:pPr>
        <w:bidi w:val="0"/>
        <w:spacing w:line="380" w:lineRule="exact"/>
        <w:ind w:firstLine="0"/>
        <w:rPr>
          <w:bCs/>
        </w:rPr>
      </w:pPr>
      <w:r w:rsidRPr="00DC6DD8">
        <w:rPr>
          <w:rFonts w:hint="cs"/>
          <w:bCs/>
          <w:sz w:val="27"/>
          <w:rtl/>
        </w:rPr>
        <w:t>ـ يتبع ـ</w:t>
      </w:r>
    </w:p>
    <w:p w:rsidR="00E94E45" w:rsidRPr="00DC6DD8" w:rsidRDefault="00E94E45" w:rsidP="00FA5A28">
      <w:pPr>
        <w:rPr>
          <w:rtl/>
          <w:lang w:bidi="ar-LB"/>
        </w:rPr>
      </w:pPr>
    </w:p>
    <w:p w:rsidR="0009334C" w:rsidRPr="00DC6DD8" w:rsidRDefault="0009334C" w:rsidP="0009334C">
      <w:pPr>
        <w:rPr>
          <w:rtl/>
        </w:rPr>
      </w:pPr>
    </w:p>
    <w:p w:rsidR="00E94E45" w:rsidRPr="00DC6DD8" w:rsidRDefault="00E94E45" w:rsidP="00D87709">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t>الهوامش</w:t>
      </w:r>
    </w:p>
    <w:p w:rsidR="00711BBB" w:rsidRPr="00DC6DD8" w:rsidRDefault="00711BBB" w:rsidP="00D87709">
      <w:pPr>
        <w:pStyle w:val="34"/>
        <w:autoSpaceDE w:val="0"/>
        <w:autoSpaceDN w:val="0"/>
        <w:adjustRightInd w:val="0"/>
        <w:spacing w:line="418" w:lineRule="exact"/>
        <w:ind w:firstLine="0"/>
        <w:rPr>
          <w:rFonts w:cs="K Sina"/>
          <w:sz w:val="26"/>
          <w:rtl/>
          <w:lang w:eastAsia="ar-SA"/>
        </w:rPr>
        <w:sectPr w:rsidR="00711BBB" w:rsidRPr="00DC6DD8"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Fonts w:cs="AL-Mateen"/>
          <w:b/>
          <w:sz w:val="32"/>
          <w:szCs w:val="48"/>
          <w:rtl/>
        </w:rPr>
        <w:lastRenderedPageBreak/>
        <w:br w:type="page"/>
      </w:r>
    </w:p>
    <w:p w:rsidR="00E83C22" w:rsidRPr="00DC6DD8" w:rsidRDefault="00E83C22" w:rsidP="00E83C22">
      <w:pPr>
        <w:rPr>
          <w:rtl/>
        </w:rPr>
        <w:sectPr w:rsidR="00E83C22" w:rsidRPr="00DC6DD8"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5D6160">
      <w:pPr>
        <w:spacing w:line="350" w:lineRule="exact"/>
        <w:rPr>
          <w:rtl/>
        </w:rPr>
      </w:pPr>
    </w:p>
    <w:p w:rsidR="00E83C22" w:rsidRPr="00DC6DD8" w:rsidRDefault="00E83C22" w:rsidP="005D6160">
      <w:pPr>
        <w:spacing w:line="350" w:lineRule="exact"/>
        <w:rPr>
          <w:rtl/>
        </w:rPr>
      </w:pPr>
    </w:p>
    <w:p w:rsidR="00E83C22" w:rsidRPr="00DC6DD8" w:rsidRDefault="009E23F0" w:rsidP="00227CB8">
      <w:pPr>
        <w:pStyle w:val="10"/>
        <w:rPr>
          <w:rtl/>
        </w:rPr>
      </w:pPr>
      <w:bookmarkStart w:id="14" w:name="_Toc495187867"/>
      <w:r w:rsidRPr="00DC6DD8">
        <w:rPr>
          <w:rtl/>
          <w:lang w:bidi="ar-EG"/>
        </w:rPr>
        <w:t>أخلاق المعرفة الدينية</w:t>
      </w:r>
      <w:bookmarkEnd w:id="14"/>
    </w:p>
    <w:p w:rsidR="009E23F0" w:rsidRPr="00DC6DD8" w:rsidRDefault="009E23F0" w:rsidP="00196B44">
      <w:pPr>
        <w:ind w:firstLine="0"/>
        <w:jc w:val="center"/>
        <w:rPr>
          <w:rFonts w:cs="Ya-Ali"/>
          <w:sz w:val="32"/>
          <w:szCs w:val="31"/>
          <w:rtl/>
        </w:rPr>
      </w:pPr>
      <w:r w:rsidRPr="00DC6DD8">
        <w:rPr>
          <w:rFonts w:cs="Ya-Ali" w:hint="cs"/>
          <w:sz w:val="32"/>
          <w:szCs w:val="31"/>
          <w:rtl/>
        </w:rPr>
        <w:t xml:space="preserve">ـ القسم </w:t>
      </w:r>
      <w:r w:rsidR="005265C4" w:rsidRPr="00DC6DD8">
        <w:rPr>
          <w:rFonts w:cs="Ya-Ali" w:hint="cs"/>
          <w:sz w:val="32"/>
          <w:szCs w:val="31"/>
          <w:rtl/>
        </w:rPr>
        <w:t>الأوّل</w:t>
      </w:r>
      <w:r w:rsidRPr="00DC6DD8">
        <w:rPr>
          <w:rFonts w:cs="Ya-Ali" w:hint="cs"/>
          <w:sz w:val="32"/>
          <w:szCs w:val="31"/>
          <w:rtl/>
        </w:rPr>
        <w:t xml:space="preserve"> ـ</w:t>
      </w:r>
    </w:p>
    <w:p w:rsidR="009E23F0" w:rsidRPr="00DC6DD8" w:rsidRDefault="009E23F0" w:rsidP="005D6160">
      <w:pPr>
        <w:spacing w:line="350" w:lineRule="exact"/>
        <w:rPr>
          <w:rtl/>
        </w:rPr>
      </w:pPr>
    </w:p>
    <w:p w:rsidR="00E83C22" w:rsidRPr="00DC6DD8" w:rsidRDefault="005265C4" w:rsidP="005265C4">
      <w:pPr>
        <w:pStyle w:val="Author"/>
        <w:rPr>
          <w:rtl/>
        </w:rPr>
      </w:pPr>
      <w:bookmarkStart w:id="15" w:name="_Toc495187868"/>
      <w:r w:rsidRPr="00DC6DD8">
        <w:rPr>
          <w:rFonts w:hint="cs"/>
          <w:rtl/>
          <w:lang w:bidi="ar-EG"/>
        </w:rPr>
        <w:t>د. أبو القاسم فنائي</w:t>
      </w:r>
      <w:r w:rsidR="00527634" w:rsidRPr="00DC6DD8">
        <w:rPr>
          <w:rFonts w:cs="Taher" w:hint="cs"/>
          <w:vertAlign w:val="superscript"/>
          <w:rtl/>
        </w:rPr>
        <w:t>(</w:t>
      </w:r>
      <w:r w:rsidR="00527634" w:rsidRPr="00DC6DD8">
        <w:rPr>
          <w:rFonts w:cs="Taher"/>
          <w:vertAlign w:val="superscript"/>
          <w:rtl/>
        </w:rPr>
        <w:footnoteReference w:customMarkFollows="1" w:id="2"/>
        <w:t>*)</w:t>
      </w:r>
      <w:bookmarkEnd w:id="15"/>
    </w:p>
    <w:p w:rsidR="00E83C22" w:rsidRPr="00DC6DD8" w:rsidRDefault="00E83C22" w:rsidP="005265C4">
      <w:pPr>
        <w:pStyle w:val="Author"/>
        <w:rPr>
          <w:rtl/>
        </w:rPr>
      </w:pPr>
      <w:bookmarkStart w:id="16" w:name="_Toc495187869"/>
      <w:r w:rsidRPr="00DC6DD8">
        <w:rPr>
          <w:rFonts w:hint="cs"/>
          <w:rtl/>
        </w:rPr>
        <w:t xml:space="preserve">ترجمة: </w:t>
      </w:r>
      <w:r w:rsidR="005265C4" w:rsidRPr="00DC6DD8">
        <w:rPr>
          <w:rFonts w:hint="cs"/>
          <w:rtl/>
          <w:lang w:bidi="ar-EG"/>
        </w:rPr>
        <w:t>وسيم حيدر</w:t>
      </w:r>
      <w:bookmarkEnd w:id="16"/>
    </w:p>
    <w:p w:rsidR="00E83C22" w:rsidRPr="00DC6DD8" w:rsidRDefault="00E83C22" w:rsidP="005D6160">
      <w:pPr>
        <w:spacing w:line="350" w:lineRule="exact"/>
        <w:rPr>
          <w:rtl/>
        </w:rPr>
      </w:pPr>
    </w:p>
    <w:p w:rsidR="009E23F0" w:rsidRPr="00DC6DD8" w:rsidRDefault="009E23F0" w:rsidP="005265C4">
      <w:pPr>
        <w:pStyle w:val="31"/>
        <w:rPr>
          <w:color w:val="auto"/>
          <w:rtl/>
          <w:lang w:bidi="ar-EG"/>
        </w:rPr>
      </w:pPr>
      <w:r w:rsidRPr="00DC6DD8">
        <w:rPr>
          <w:rFonts w:hint="cs"/>
          <w:color w:val="auto"/>
          <w:rtl/>
          <w:lang w:bidi="ar-EG"/>
        </w:rPr>
        <w:t>المقدمة</w:t>
      </w:r>
    </w:p>
    <w:p w:rsidR="009E23F0" w:rsidRPr="00DC6DD8" w:rsidRDefault="009E23F0" w:rsidP="009D331C">
      <w:pPr>
        <w:spacing w:line="410" w:lineRule="exact"/>
        <w:rPr>
          <w:sz w:val="27"/>
          <w:rtl/>
        </w:rPr>
      </w:pPr>
      <w:r w:rsidRPr="00DC6DD8">
        <w:rPr>
          <w:rFonts w:hint="eastAsia"/>
          <w:sz w:val="24"/>
          <w:szCs w:val="24"/>
          <w:rtl/>
        </w:rPr>
        <w:t>«</w:t>
      </w:r>
      <w:r w:rsidR="00102916" w:rsidRPr="00DC6DD8">
        <w:rPr>
          <w:rFonts w:hint="cs"/>
          <w:sz w:val="27"/>
          <w:rtl/>
        </w:rPr>
        <w:t>[العاقل] هو الذي يضع الشيء مواضعه</w:t>
      </w:r>
      <w:r w:rsidRPr="00DC6DD8">
        <w:rPr>
          <w:rFonts w:hint="eastAsia"/>
          <w:sz w:val="24"/>
          <w:szCs w:val="24"/>
          <w:rtl/>
        </w:rPr>
        <w:t>»</w:t>
      </w:r>
      <w:r w:rsidRPr="00DC6DD8">
        <w:rPr>
          <w:sz w:val="27"/>
          <w:vertAlign w:val="superscript"/>
          <w:rtl/>
        </w:rPr>
        <w:t>(</w:t>
      </w:r>
      <w:r w:rsidRPr="00DC6DD8">
        <w:rPr>
          <w:sz w:val="27"/>
          <w:vertAlign w:val="superscript"/>
          <w:rtl/>
        </w:rPr>
        <w:endnoteReference w:id="98"/>
      </w:r>
      <w:r w:rsidRPr="00DC6DD8">
        <w:rPr>
          <w:sz w:val="27"/>
          <w:vertAlign w:val="superscript"/>
          <w:rtl/>
        </w:rPr>
        <w:t>)</w:t>
      </w:r>
      <w:r w:rsidRPr="00DC6DD8">
        <w:rPr>
          <w:rFonts w:hint="cs"/>
          <w:sz w:val="27"/>
          <w:rtl/>
        </w:rPr>
        <w:t>. (الإمام علي</w:t>
      </w:r>
      <w:r w:rsidR="008C34F4" w:rsidRPr="00DC6DD8">
        <w:rPr>
          <w:rFonts w:hint="cs"/>
          <w:sz w:val="27"/>
          <w:rtl/>
        </w:rPr>
        <w:t>ّ</w:t>
      </w:r>
      <w:r w:rsidR="00210F2D" w:rsidRPr="00210F2D">
        <w:rPr>
          <w:rFonts w:cs="Mosawi" w:hint="cs"/>
          <w:sz w:val="22"/>
          <w:szCs w:val="22"/>
          <w:rtl/>
        </w:rPr>
        <w:t>×</w:t>
      </w:r>
      <w:r w:rsidRPr="00DC6DD8">
        <w:rPr>
          <w:rFonts w:hint="cs"/>
          <w:sz w:val="27"/>
          <w:rtl/>
        </w:rPr>
        <w:t>).</w:t>
      </w:r>
    </w:p>
    <w:p w:rsidR="009E23F0" w:rsidRPr="00DC6DD8" w:rsidRDefault="009E23F0" w:rsidP="009D331C">
      <w:pPr>
        <w:spacing w:line="410" w:lineRule="exact"/>
        <w:rPr>
          <w:sz w:val="27"/>
          <w:rtl/>
          <w:lang w:bidi="ar-AE"/>
        </w:rPr>
      </w:pPr>
      <w:r w:rsidRPr="00DC6DD8">
        <w:rPr>
          <w:rFonts w:hint="cs"/>
          <w:sz w:val="27"/>
          <w:rtl/>
          <w:lang w:bidi="ar-EG"/>
        </w:rPr>
        <w:t>ك</w:t>
      </w:r>
      <w:r w:rsidR="008C34F4" w:rsidRPr="00DC6DD8">
        <w:rPr>
          <w:rFonts w:hint="cs"/>
          <w:sz w:val="27"/>
          <w:rtl/>
          <w:lang w:bidi="ar-EG"/>
        </w:rPr>
        <w:t xml:space="preserve">ان كتابنا </w:t>
      </w:r>
      <w:r w:rsidR="00732D1D" w:rsidRPr="00DC6DD8">
        <w:rPr>
          <w:rFonts w:hint="cs"/>
          <w:sz w:val="27"/>
          <w:rtl/>
          <w:lang w:bidi="ar-EG"/>
        </w:rPr>
        <w:t>(الدين في ميزان الأخلاق)</w:t>
      </w:r>
      <w:r w:rsidRPr="00DC6DD8">
        <w:rPr>
          <w:sz w:val="27"/>
          <w:vertAlign w:val="superscript"/>
          <w:rtl/>
          <w:lang w:bidi="ar-EG"/>
        </w:rPr>
        <w:t>(</w:t>
      </w:r>
      <w:r w:rsidRPr="00DC6DD8">
        <w:rPr>
          <w:sz w:val="27"/>
          <w:vertAlign w:val="superscript"/>
          <w:rtl/>
          <w:lang w:bidi="ar-EG"/>
        </w:rPr>
        <w:endnoteReference w:id="99"/>
      </w:r>
      <w:r w:rsidRPr="00DC6DD8">
        <w:rPr>
          <w:sz w:val="27"/>
          <w:vertAlign w:val="superscript"/>
          <w:rtl/>
          <w:lang w:bidi="ar-EG"/>
        </w:rPr>
        <w:t>)</w:t>
      </w:r>
      <w:r w:rsidRPr="00DC6DD8">
        <w:rPr>
          <w:rFonts w:hint="cs"/>
          <w:sz w:val="27"/>
          <w:rtl/>
          <w:lang w:bidi="ar-EG"/>
        </w:rPr>
        <w:t xml:space="preserve"> يبحث عن النسبة القائمة بين الدين والأخلاق في </w:t>
      </w:r>
      <w:r w:rsidRPr="00DC6DD8">
        <w:rPr>
          <w:rFonts w:hint="eastAsia"/>
          <w:sz w:val="24"/>
          <w:szCs w:val="24"/>
          <w:rtl/>
          <w:lang w:bidi="ar-EG"/>
        </w:rPr>
        <w:t>«</w:t>
      </w:r>
      <w:r w:rsidRPr="00DC6DD8">
        <w:rPr>
          <w:rFonts w:hint="cs"/>
          <w:sz w:val="27"/>
          <w:rtl/>
          <w:lang w:bidi="ar-EG"/>
        </w:rPr>
        <w:t>مقام الثبوت</w:t>
      </w:r>
      <w:r w:rsidRPr="00DC6DD8">
        <w:rPr>
          <w:rFonts w:hint="eastAsia"/>
          <w:sz w:val="24"/>
          <w:szCs w:val="24"/>
          <w:rtl/>
          <w:lang w:bidi="ar-EG"/>
        </w:rPr>
        <w:t>»</w:t>
      </w:r>
      <w:r w:rsidRPr="00DC6DD8">
        <w:rPr>
          <w:rFonts w:hint="cs"/>
          <w:sz w:val="27"/>
          <w:rtl/>
          <w:lang w:bidi="ar-EG"/>
        </w:rPr>
        <w:t xml:space="preserve">، وكان يثبت أن </w:t>
      </w:r>
      <w:r w:rsidRPr="00DC6DD8">
        <w:rPr>
          <w:rFonts w:hint="eastAsia"/>
          <w:sz w:val="24"/>
          <w:szCs w:val="24"/>
          <w:rtl/>
          <w:lang w:bidi="ar-EG"/>
        </w:rPr>
        <w:t>«</w:t>
      </w:r>
      <w:r w:rsidRPr="00DC6DD8">
        <w:rPr>
          <w:rFonts w:hint="cs"/>
          <w:sz w:val="27"/>
          <w:rtl/>
          <w:lang w:bidi="ar-EG"/>
        </w:rPr>
        <w:t>الإنسانية</w:t>
      </w:r>
      <w:r w:rsidRPr="00DC6DD8">
        <w:rPr>
          <w:rFonts w:hint="eastAsia"/>
          <w:sz w:val="24"/>
          <w:szCs w:val="24"/>
          <w:rtl/>
          <w:lang w:bidi="ar-EG"/>
        </w:rPr>
        <w:t>»</w:t>
      </w:r>
      <w:r w:rsidRPr="00DC6DD8">
        <w:rPr>
          <w:rFonts w:hint="cs"/>
          <w:sz w:val="27"/>
          <w:rtl/>
          <w:lang w:bidi="ar-EG"/>
        </w:rPr>
        <w:t xml:space="preserve"> مقدمة على </w:t>
      </w:r>
      <w:r w:rsidRPr="00DC6DD8">
        <w:rPr>
          <w:rFonts w:hint="eastAsia"/>
          <w:sz w:val="24"/>
          <w:szCs w:val="24"/>
          <w:rtl/>
          <w:lang w:bidi="ar-EG"/>
        </w:rPr>
        <w:t>«</w:t>
      </w:r>
      <w:r w:rsidRPr="00DC6DD8">
        <w:rPr>
          <w:rFonts w:hint="cs"/>
          <w:sz w:val="27"/>
          <w:rtl/>
          <w:lang w:bidi="ar-EG"/>
        </w:rPr>
        <w:t>الإسلامية</w:t>
      </w:r>
      <w:r w:rsidRPr="00DC6DD8">
        <w:rPr>
          <w:rFonts w:hint="eastAsia"/>
          <w:sz w:val="24"/>
          <w:szCs w:val="24"/>
          <w:rtl/>
          <w:lang w:bidi="ar-EG"/>
        </w:rPr>
        <w:t>»</w:t>
      </w:r>
      <w:r w:rsidRPr="00DC6DD8">
        <w:rPr>
          <w:rFonts w:hint="cs"/>
          <w:sz w:val="27"/>
          <w:rtl/>
          <w:lang w:bidi="ar-EG"/>
        </w:rPr>
        <w:t xml:space="preserve">. أما كتابنا الراهن (أخلاق المعرفة الدينية) فيبحث عن هذه النسبة في </w:t>
      </w:r>
      <w:r w:rsidRPr="00DC6DD8">
        <w:rPr>
          <w:rFonts w:hint="eastAsia"/>
          <w:sz w:val="24"/>
          <w:szCs w:val="24"/>
          <w:rtl/>
          <w:lang w:bidi="ar-EG"/>
        </w:rPr>
        <w:t>«</w:t>
      </w:r>
      <w:r w:rsidRPr="00DC6DD8">
        <w:rPr>
          <w:rFonts w:hint="cs"/>
          <w:sz w:val="27"/>
          <w:rtl/>
          <w:lang w:bidi="ar-EG"/>
        </w:rPr>
        <w:t>مقام الإثبات</w:t>
      </w:r>
      <w:r w:rsidRPr="00DC6DD8">
        <w:rPr>
          <w:rFonts w:hint="eastAsia"/>
          <w:sz w:val="24"/>
          <w:szCs w:val="24"/>
          <w:rtl/>
          <w:lang w:bidi="ar-EG"/>
        </w:rPr>
        <w:t>»</w:t>
      </w:r>
      <w:r w:rsidRPr="00DC6DD8">
        <w:rPr>
          <w:rFonts w:hint="cs"/>
          <w:sz w:val="27"/>
          <w:rtl/>
          <w:lang w:bidi="ar-EG"/>
        </w:rPr>
        <w:t xml:space="preserve">، ويثبت أن </w:t>
      </w:r>
      <w:r w:rsidRPr="00DC6DD8">
        <w:rPr>
          <w:rFonts w:hint="eastAsia"/>
          <w:sz w:val="24"/>
          <w:szCs w:val="24"/>
          <w:rtl/>
          <w:lang w:bidi="ar-EG"/>
        </w:rPr>
        <w:t>«</w:t>
      </w:r>
      <w:r w:rsidRPr="00DC6DD8">
        <w:rPr>
          <w:rFonts w:hint="cs"/>
          <w:sz w:val="27"/>
          <w:rtl/>
          <w:lang w:bidi="ar-EG"/>
        </w:rPr>
        <w:t>معرفة الإنسان</w:t>
      </w:r>
      <w:r w:rsidRPr="00DC6DD8">
        <w:rPr>
          <w:rFonts w:hint="eastAsia"/>
          <w:sz w:val="24"/>
          <w:szCs w:val="24"/>
          <w:rtl/>
          <w:lang w:bidi="ar-EG"/>
        </w:rPr>
        <w:t>»</w:t>
      </w:r>
      <w:r w:rsidRPr="00DC6DD8">
        <w:rPr>
          <w:rFonts w:hint="cs"/>
          <w:sz w:val="27"/>
          <w:rtl/>
          <w:lang w:bidi="ar-EG"/>
        </w:rPr>
        <w:t xml:space="preserve"> مقدمة على </w:t>
      </w:r>
      <w:r w:rsidRPr="00DC6DD8">
        <w:rPr>
          <w:rFonts w:hint="eastAsia"/>
          <w:sz w:val="24"/>
          <w:szCs w:val="24"/>
          <w:rtl/>
          <w:lang w:bidi="ar-EG"/>
        </w:rPr>
        <w:t>«</w:t>
      </w:r>
      <w:r w:rsidRPr="00DC6DD8">
        <w:rPr>
          <w:rFonts w:hint="cs"/>
          <w:sz w:val="27"/>
          <w:rtl/>
          <w:lang w:bidi="ar-EG"/>
        </w:rPr>
        <w:t>معرفة الإسلام</w:t>
      </w:r>
      <w:r w:rsidRPr="00DC6DD8">
        <w:rPr>
          <w:rFonts w:hint="eastAsia"/>
          <w:sz w:val="24"/>
          <w:szCs w:val="24"/>
          <w:rtl/>
          <w:lang w:bidi="ar-EG"/>
        </w:rPr>
        <w:t>»</w:t>
      </w:r>
      <w:r w:rsidRPr="00DC6DD8">
        <w:rPr>
          <w:rFonts w:hint="cs"/>
          <w:sz w:val="27"/>
          <w:rtl/>
          <w:lang w:bidi="ar-EG"/>
        </w:rPr>
        <w:t>، وأن الفهم الصحيح للنصوص الدينية رهن</w:t>
      </w:r>
      <w:r w:rsidR="008C34F4" w:rsidRPr="00DC6DD8">
        <w:rPr>
          <w:rFonts w:hint="cs"/>
          <w:sz w:val="27"/>
          <w:rtl/>
          <w:lang w:bidi="ar-EG"/>
        </w:rPr>
        <w:t>ٌ</w:t>
      </w:r>
      <w:r w:rsidRPr="00DC6DD8">
        <w:rPr>
          <w:rFonts w:hint="cs"/>
          <w:sz w:val="27"/>
          <w:rtl/>
          <w:lang w:bidi="ar-EG"/>
        </w:rPr>
        <w:t xml:space="preserve"> بدراسة </w:t>
      </w:r>
      <w:r w:rsidRPr="00DC6DD8">
        <w:rPr>
          <w:rFonts w:hint="eastAsia"/>
          <w:sz w:val="24"/>
          <w:szCs w:val="24"/>
          <w:rtl/>
          <w:lang w:bidi="ar-EG"/>
        </w:rPr>
        <w:t>«</w:t>
      </w:r>
      <w:r w:rsidRPr="00DC6DD8">
        <w:rPr>
          <w:rFonts w:hint="cs"/>
          <w:sz w:val="27"/>
          <w:rtl/>
          <w:lang w:bidi="ar-EG"/>
        </w:rPr>
        <w:t>الوقائع المتفرقة والحالات الخاصة</w:t>
      </w:r>
      <w:r w:rsidRPr="00DC6DD8">
        <w:rPr>
          <w:rFonts w:hint="eastAsia"/>
          <w:sz w:val="24"/>
          <w:szCs w:val="24"/>
          <w:rtl/>
          <w:lang w:bidi="ar-EG"/>
        </w:rPr>
        <w:t>»</w:t>
      </w:r>
      <w:r w:rsidRPr="00DC6DD8">
        <w:rPr>
          <w:sz w:val="27"/>
          <w:vertAlign w:val="superscript"/>
          <w:rtl/>
          <w:lang w:bidi="ar-EG"/>
        </w:rPr>
        <w:t>(</w:t>
      </w:r>
      <w:r w:rsidRPr="00DC6DD8">
        <w:rPr>
          <w:sz w:val="27"/>
          <w:vertAlign w:val="superscript"/>
          <w:rtl/>
          <w:lang w:bidi="ar-EG"/>
        </w:rPr>
        <w:endnoteReference w:id="100"/>
      </w:r>
      <w:r w:rsidRPr="00DC6DD8">
        <w:rPr>
          <w:sz w:val="27"/>
          <w:vertAlign w:val="superscript"/>
          <w:rtl/>
          <w:lang w:bidi="ar-EG"/>
        </w:rPr>
        <w:t>)</w:t>
      </w:r>
      <w:r w:rsidR="008C34F4" w:rsidRPr="00DC6DD8">
        <w:rPr>
          <w:rFonts w:hint="cs"/>
          <w:sz w:val="27"/>
          <w:rtl/>
          <w:lang w:bidi="ar-EG"/>
        </w:rPr>
        <w:t>؛</w:t>
      </w:r>
      <w:r w:rsidRPr="00DC6DD8">
        <w:rPr>
          <w:rFonts w:hint="cs"/>
          <w:sz w:val="27"/>
          <w:rtl/>
          <w:lang w:bidi="ar-EG"/>
        </w:rPr>
        <w:t xml:space="preserve"> للوصول إلى المعرفة الدينية من خلال معيار العقلانية والأخلاق. </w:t>
      </w:r>
    </w:p>
    <w:p w:rsidR="005E2A19" w:rsidRPr="00DC6DD8" w:rsidRDefault="009E23F0" w:rsidP="009D331C">
      <w:pPr>
        <w:spacing w:line="410" w:lineRule="exact"/>
        <w:rPr>
          <w:sz w:val="27"/>
          <w:rtl/>
          <w:lang w:bidi="ar-EG"/>
        </w:rPr>
      </w:pPr>
      <w:r w:rsidRPr="00DC6DD8">
        <w:rPr>
          <w:rFonts w:hint="cs"/>
          <w:sz w:val="27"/>
          <w:rtl/>
          <w:lang w:bidi="ar-AE"/>
        </w:rPr>
        <w:t xml:space="preserve">في كتابنا (الدين في ميزان الأخلاق) عمدنا إلى إجراء مقارنة بين رؤيتين متناقضتين في باب </w:t>
      </w:r>
      <w:r w:rsidRPr="00DC6DD8">
        <w:rPr>
          <w:rFonts w:hint="eastAsia"/>
          <w:sz w:val="24"/>
          <w:szCs w:val="24"/>
          <w:rtl/>
          <w:lang w:bidi="ar-AE"/>
        </w:rPr>
        <w:t>«</w:t>
      </w:r>
      <w:r w:rsidRPr="00DC6DD8">
        <w:rPr>
          <w:rFonts w:hint="cs"/>
          <w:sz w:val="27"/>
          <w:rtl/>
          <w:lang w:bidi="ar-AE"/>
        </w:rPr>
        <w:t>أخلاق التشريع</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آداب التقنين</w:t>
      </w:r>
      <w:r w:rsidRPr="00DC6DD8">
        <w:rPr>
          <w:rFonts w:hint="eastAsia"/>
          <w:sz w:val="24"/>
          <w:szCs w:val="24"/>
          <w:rtl/>
          <w:lang w:bidi="ar-AE"/>
        </w:rPr>
        <w:t>»</w:t>
      </w:r>
      <w:r w:rsidRPr="00DC6DD8">
        <w:rPr>
          <w:rFonts w:hint="cs"/>
          <w:sz w:val="27"/>
          <w:rtl/>
          <w:lang w:bidi="ar-AE"/>
        </w:rPr>
        <w:t>، وقمنا بدراستهما</w:t>
      </w:r>
      <w:r w:rsidR="005E2A19" w:rsidRPr="00DC6DD8">
        <w:rPr>
          <w:rFonts w:hint="cs"/>
          <w:sz w:val="27"/>
          <w:rtl/>
          <w:lang w:bidi="ar-AE"/>
        </w:rPr>
        <w:t>،</w:t>
      </w:r>
      <w:r w:rsidRPr="00DC6DD8">
        <w:rPr>
          <w:rFonts w:hint="cs"/>
          <w:sz w:val="27"/>
          <w:rtl/>
          <w:lang w:bidi="ar-AE"/>
        </w:rPr>
        <w:t xml:space="preserve"> ونقدهما. وأما هنا (في أخلاق المعرفة الدينية) فسوف نعمل على إجراء مقارنة بين رؤيتين متناقضتين في باب </w:t>
      </w:r>
      <w:r w:rsidRPr="00DC6DD8">
        <w:rPr>
          <w:rFonts w:hint="eastAsia"/>
          <w:sz w:val="24"/>
          <w:szCs w:val="24"/>
          <w:rtl/>
          <w:lang w:bidi="ar-AE"/>
        </w:rPr>
        <w:t>«</w:t>
      </w:r>
      <w:r w:rsidRPr="00DC6DD8">
        <w:rPr>
          <w:rFonts w:hint="cs"/>
          <w:sz w:val="27"/>
          <w:rtl/>
          <w:lang w:bidi="ar-AE"/>
        </w:rPr>
        <w:t>أخلاق الاجتهاد</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آداب معرفة القانون</w:t>
      </w:r>
      <w:r w:rsidRPr="00DC6DD8">
        <w:rPr>
          <w:rFonts w:hint="eastAsia"/>
          <w:sz w:val="24"/>
          <w:szCs w:val="24"/>
          <w:rtl/>
          <w:lang w:bidi="ar-AE"/>
        </w:rPr>
        <w:t>»</w:t>
      </w:r>
      <w:r w:rsidR="005E2A19" w:rsidRPr="00DC6DD8">
        <w:rPr>
          <w:rFonts w:hint="cs"/>
          <w:sz w:val="27"/>
          <w:rtl/>
          <w:lang w:bidi="ar-AE"/>
        </w:rPr>
        <w:t>.</w:t>
      </w:r>
    </w:p>
    <w:p w:rsidR="009E23F0" w:rsidRPr="00DC6DD8" w:rsidRDefault="009E23F0" w:rsidP="00196B44">
      <w:pPr>
        <w:rPr>
          <w:sz w:val="27"/>
          <w:rtl/>
          <w:lang w:bidi="ar-EG"/>
        </w:rPr>
      </w:pPr>
      <w:r w:rsidRPr="00DC6DD8">
        <w:rPr>
          <w:rFonts w:hint="cs"/>
          <w:sz w:val="27"/>
          <w:rtl/>
          <w:lang w:bidi="ar-EG"/>
        </w:rPr>
        <w:t xml:space="preserve">إن النتيجة العامة التي خرجنا منها في كتابنا (الدين في ميزان الأخلاق) هي أن الأخلاق في </w:t>
      </w:r>
      <w:r w:rsidRPr="00DC6DD8">
        <w:rPr>
          <w:rFonts w:hint="eastAsia"/>
          <w:sz w:val="24"/>
          <w:szCs w:val="24"/>
          <w:rtl/>
          <w:lang w:bidi="ar-EG"/>
        </w:rPr>
        <w:t>«</w:t>
      </w:r>
      <w:r w:rsidRPr="00DC6DD8">
        <w:rPr>
          <w:rFonts w:hint="cs"/>
          <w:sz w:val="27"/>
          <w:rtl/>
          <w:lang w:bidi="ar-EG"/>
        </w:rPr>
        <w:t>مقام التشريع</w:t>
      </w:r>
      <w:r w:rsidRPr="00DC6DD8">
        <w:rPr>
          <w:rFonts w:hint="eastAsia"/>
          <w:sz w:val="24"/>
          <w:szCs w:val="24"/>
          <w:rtl/>
          <w:lang w:bidi="ar-EG"/>
        </w:rPr>
        <w:t>»</w:t>
      </w:r>
      <w:r w:rsidRPr="00DC6DD8">
        <w:rPr>
          <w:rFonts w:hint="cs"/>
          <w:sz w:val="27"/>
          <w:rtl/>
          <w:lang w:bidi="ar-EG"/>
        </w:rPr>
        <w:t xml:space="preserve"> تكون مستقل</w:t>
      </w:r>
      <w:r w:rsidR="005E2A19" w:rsidRPr="00DC6DD8">
        <w:rPr>
          <w:rFonts w:hint="cs"/>
          <w:sz w:val="27"/>
          <w:rtl/>
          <w:lang w:bidi="ar-EG"/>
        </w:rPr>
        <w:t>ّ</w:t>
      </w:r>
      <w:r w:rsidRPr="00DC6DD8">
        <w:rPr>
          <w:rFonts w:hint="cs"/>
          <w:sz w:val="27"/>
          <w:rtl/>
          <w:lang w:bidi="ar-EG"/>
        </w:rPr>
        <w:t>ة</w:t>
      </w:r>
      <w:r w:rsidR="005E2A19" w:rsidRPr="00DC6DD8">
        <w:rPr>
          <w:rFonts w:hint="cs"/>
          <w:sz w:val="27"/>
          <w:rtl/>
          <w:lang w:bidi="ar-EG"/>
        </w:rPr>
        <w:t>ً</w:t>
      </w:r>
      <w:r w:rsidRPr="00DC6DD8">
        <w:rPr>
          <w:rFonts w:hint="cs"/>
          <w:sz w:val="27"/>
          <w:rtl/>
          <w:lang w:bidi="ar-EG"/>
        </w:rPr>
        <w:t xml:space="preserve"> عن الدين</w:t>
      </w:r>
      <w:r w:rsidR="005E2A19" w:rsidRPr="00DC6DD8">
        <w:rPr>
          <w:rFonts w:hint="cs"/>
          <w:sz w:val="27"/>
          <w:rtl/>
          <w:lang w:bidi="ar-EG"/>
        </w:rPr>
        <w:t>،</w:t>
      </w:r>
      <w:r w:rsidRPr="00DC6DD8">
        <w:rPr>
          <w:rFonts w:hint="cs"/>
          <w:sz w:val="27"/>
          <w:rtl/>
          <w:lang w:bidi="ar-EG"/>
        </w:rPr>
        <w:t xml:space="preserve"> ومقد</w:t>
      </w:r>
      <w:r w:rsidR="005E2A19" w:rsidRPr="00DC6DD8">
        <w:rPr>
          <w:rFonts w:hint="cs"/>
          <w:sz w:val="27"/>
          <w:rtl/>
          <w:lang w:bidi="ar-EG"/>
        </w:rPr>
        <w:t>ّ</w:t>
      </w:r>
      <w:r w:rsidRPr="00DC6DD8">
        <w:rPr>
          <w:rFonts w:hint="cs"/>
          <w:sz w:val="27"/>
          <w:rtl/>
          <w:lang w:bidi="ar-EG"/>
        </w:rPr>
        <w:t>مة عليه</w:t>
      </w:r>
      <w:r w:rsidR="005E2A19" w:rsidRPr="00DC6DD8">
        <w:rPr>
          <w:rFonts w:hint="cs"/>
          <w:sz w:val="27"/>
          <w:rtl/>
          <w:lang w:bidi="ar-EG"/>
        </w:rPr>
        <w:t>؛</w:t>
      </w:r>
      <w:r w:rsidRPr="00DC6DD8">
        <w:rPr>
          <w:rFonts w:hint="cs"/>
          <w:sz w:val="27"/>
          <w:rtl/>
          <w:lang w:bidi="ar-EG"/>
        </w:rPr>
        <w:t xml:space="preserve"> وإن إرادة إله الفقه (الله بوصفه مشرعاً) تابعة</w:t>
      </w:r>
      <w:r w:rsidR="005E2A19" w:rsidRPr="00DC6DD8">
        <w:rPr>
          <w:rFonts w:hint="cs"/>
          <w:sz w:val="27"/>
          <w:rtl/>
          <w:lang w:bidi="ar-EG"/>
        </w:rPr>
        <w:t>ٌ</w:t>
      </w:r>
      <w:r w:rsidRPr="00DC6DD8">
        <w:rPr>
          <w:rFonts w:hint="cs"/>
          <w:sz w:val="27"/>
          <w:rtl/>
          <w:lang w:bidi="ar-EG"/>
        </w:rPr>
        <w:t xml:space="preserve"> لإرادة أو معرفة إله الأخلاق (الشاهد المثالي)، دون </w:t>
      </w:r>
      <w:r w:rsidRPr="00DC6DD8">
        <w:rPr>
          <w:rFonts w:hint="cs"/>
          <w:sz w:val="27"/>
          <w:rtl/>
          <w:lang w:bidi="ar-EG"/>
        </w:rPr>
        <w:lastRenderedPageBreak/>
        <w:t>العكس</w:t>
      </w:r>
      <w:r w:rsidR="005E2A19" w:rsidRPr="00DC6DD8">
        <w:rPr>
          <w:rFonts w:hint="cs"/>
          <w:sz w:val="27"/>
          <w:rtl/>
          <w:lang w:bidi="ar-EG"/>
        </w:rPr>
        <w:t>؛</w:t>
      </w:r>
      <w:r w:rsidRPr="00DC6DD8">
        <w:rPr>
          <w:rFonts w:hint="cs"/>
          <w:sz w:val="27"/>
          <w:rtl/>
          <w:lang w:bidi="ar-EG"/>
        </w:rPr>
        <w:t xml:space="preserve"> وإن الأحكام الشرعية تابعة</w:t>
      </w:r>
      <w:r w:rsidR="005E2A19" w:rsidRPr="00DC6DD8">
        <w:rPr>
          <w:rFonts w:hint="cs"/>
          <w:sz w:val="27"/>
          <w:rtl/>
          <w:lang w:bidi="ar-EG"/>
        </w:rPr>
        <w:t>ٌ</w:t>
      </w:r>
      <w:r w:rsidRPr="00DC6DD8">
        <w:rPr>
          <w:rFonts w:hint="cs"/>
          <w:sz w:val="27"/>
          <w:rtl/>
          <w:lang w:bidi="ar-EG"/>
        </w:rPr>
        <w:t xml:space="preserve"> للق</w:t>
      </w:r>
      <w:r w:rsidR="005E2A19" w:rsidRPr="00DC6DD8">
        <w:rPr>
          <w:rFonts w:hint="cs"/>
          <w:sz w:val="27"/>
          <w:rtl/>
          <w:lang w:bidi="ar-EG"/>
        </w:rPr>
        <w:t>ِ</w:t>
      </w:r>
      <w:r w:rsidRPr="00DC6DD8">
        <w:rPr>
          <w:rFonts w:hint="cs"/>
          <w:sz w:val="27"/>
          <w:rtl/>
          <w:lang w:bidi="ar-EG"/>
        </w:rPr>
        <w:t>ي</w:t>
      </w:r>
      <w:r w:rsidR="005E2A19" w:rsidRPr="00DC6DD8">
        <w:rPr>
          <w:rFonts w:hint="cs"/>
          <w:sz w:val="27"/>
          <w:rtl/>
          <w:lang w:bidi="ar-EG"/>
        </w:rPr>
        <w:t>َ</w:t>
      </w:r>
      <w:r w:rsidRPr="00DC6DD8">
        <w:rPr>
          <w:rFonts w:hint="cs"/>
          <w:sz w:val="27"/>
          <w:rtl/>
          <w:lang w:bidi="ar-EG"/>
        </w:rPr>
        <w:t>م والواجبات والمحظورات الأخلاقية</w:t>
      </w:r>
      <w:r w:rsidR="005E2A19" w:rsidRPr="00DC6DD8">
        <w:rPr>
          <w:rFonts w:hint="cs"/>
          <w:sz w:val="27"/>
          <w:rtl/>
          <w:lang w:bidi="ar-EG"/>
        </w:rPr>
        <w:t>،</w:t>
      </w:r>
      <w:r w:rsidRPr="00DC6DD8">
        <w:rPr>
          <w:rFonts w:hint="cs"/>
          <w:sz w:val="27"/>
          <w:rtl/>
          <w:lang w:bidi="ar-EG"/>
        </w:rPr>
        <w:t xml:space="preserve"> وليس العكس</w:t>
      </w:r>
      <w:r w:rsidR="005E2A19" w:rsidRPr="00DC6DD8">
        <w:rPr>
          <w:rFonts w:hint="cs"/>
          <w:sz w:val="27"/>
          <w:rtl/>
          <w:lang w:bidi="ar-EG"/>
        </w:rPr>
        <w:t>،</w:t>
      </w:r>
      <w:r w:rsidRPr="00DC6DD8">
        <w:rPr>
          <w:rFonts w:hint="cs"/>
          <w:sz w:val="27"/>
          <w:rtl/>
          <w:lang w:bidi="ar-EG"/>
        </w:rPr>
        <w:t xml:space="preserve"> بمعنى أن أوامر إله الفقه في </w:t>
      </w:r>
      <w:r w:rsidRPr="00DC6DD8">
        <w:rPr>
          <w:rFonts w:hint="eastAsia"/>
          <w:sz w:val="24"/>
          <w:szCs w:val="24"/>
          <w:rtl/>
          <w:lang w:bidi="ar-EG"/>
        </w:rPr>
        <w:t>«</w:t>
      </w:r>
      <w:r w:rsidRPr="00DC6DD8">
        <w:rPr>
          <w:rFonts w:hint="cs"/>
          <w:sz w:val="27"/>
          <w:rtl/>
          <w:lang w:bidi="ar-EG"/>
        </w:rPr>
        <w:t>مقام الثبوت</w:t>
      </w:r>
      <w:r w:rsidRPr="00DC6DD8">
        <w:rPr>
          <w:rFonts w:hint="eastAsia"/>
          <w:sz w:val="24"/>
          <w:szCs w:val="24"/>
          <w:rtl/>
          <w:lang w:bidi="ar-EG"/>
        </w:rPr>
        <w:t>»</w:t>
      </w:r>
      <w:r w:rsidRPr="00DC6DD8">
        <w:rPr>
          <w:sz w:val="27"/>
          <w:vertAlign w:val="superscript"/>
          <w:rtl/>
          <w:lang w:bidi="ar-EG"/>
        </w:rPr>
        <w:t>(</w:t>
      </w:r>
      <w:r w:rsidRPr="00DC6DD8">
        <w:rPr>
          <w:sz w:val="27"/>
          <w:vertAlign w:val="superscript"/>
          <w:rtl/>
          <w:lang w:bidi="ar-EG"/>
        </w:rPr>
        <w:endnoteReference w:id="101"/>
      </w:r>
      <w:r w:rsidRPr="00DC6DD8">
        <w:rPr>
          <w:sz w:val="27"/>
          <w:vertAlign w:val="superscript"/>
          <w:rtl/>
          <w:lang w:bidi="ar-EG"/>
        </w:rPr>
        <w:t>)</w:t>
      </w:r>
      <w:r w:rsidRPr="00DC6DD8">
        <w:rPr>
          <w:rFonts w:hint="cs"/>
          <w:sz w:val="27"/>
          <w:rtl/>
          <w:lang w:bidi="ar-EG"/>
        </w:rPr>
        <w:t xml:space="preserve"> لا تناقض الق</w:t>
      </w:r>
      <w:r w:rsidR="005E2A19" w:rsidRPr="00DC6DD8">
        <w:rPr>
          <w:rFonts w:hint="cs"/>
          <w:sz w:val="27"/>
          <w:rtl/>
          <w:lang w:bidi="ar-EG"/>
        </w:rPr>
        <w:t>ِ</w:t>
      </w:r>
      <w:r w:rsidRPr="00DC6DD8">
        <w:rPr>
          <w:rFonts w:hint="cs"/>
          <w:sz w:val="27"/>
          <w:rtl/>
          <w:lang w:bidi="ar-EG"/>
        </w:rPr>
        <w:t>ي</w:t>
      </w:r>
      <w:r w:rsidR="005E2A19" w:rsidRPr="00DC6DD8">
        <w:rPr>
          <w:rFonts w:hint="cs"/>
          <w:sz w:val="27"/>
          <w:rtl/>
          <w:lang w:bidi="ar-EG"/>
        </w:rPr>
        <w:t>َ</w:t>
      </w:r>
      <w:r w:rsidRPr="00DC6DD8">
        <w:rPr>
          <w:rFonts w:hint="cs"/>
          <w:sz w:val="27"/>
          <w:rtl/>
          <w:lang w:bidi="ar-EG"/>
        </w:rPr>
        <w:t>م الأخلاقية، وإن الواجبات والمحرمات الشرعية لا ترتبط بالق</w:t>
      </w:r>
      <w:r w:rsidR="005E2A19" w:rsidRPr="00DC6DD8">
        <w:rPr>
          <w:rFonts w:hint="cs"/>
          <w:sz w:val="27"/>
          <w:rtl/>
          <w:lang w:bidi="ar-EG"/>
        </w:rPr>
        <w:t>ِ</w:t>
      </w:r>
      <w:r w:rsidRPr="00DC6DD8">
        <w:rPr>
          <w:rFonts w:hint="cs"/>
          <w:sz w:val="27"/>
          <w:rtl/>
          <w:lang w:bidi="ar-EG"/>
        </w:rPr>
        <w:t>ي</w:t>
      </w:r>
      <w:r w:rsidR="005E2A19" w:rsidRPr="00DC6DD8">
        <w:rPr>
          <w:rFonts w:hint="cs"/>
          <w:sz w:val="27"/>
          <w:rtl/>
          <w:lang w:bidi="ar-EG"/>
        </w:rPr>
        <w:t>َ</w:t>
      </w:r>
      <w:r w:rsidRPr="00DC6DD8">
        <w:rPr>
          <w:rFonts w:hint="cs"/>
          <w:sz w:val="27"/>
          <w:rtl/>
          <w:lang w:bidi="ar-EG"/>
        </w:rPr>
        <w:t>م (الحسنات والسيئات) والأحكام (الضرورات والمحظورات) ارتباطا</w:t>
      </w:r>
      <w:r w:rsidR="005E2A19" w:rsidRPr="00DC6DD8">
        <w:rPr>
          <w:rFonts w:hint="cs"/>
          <w:sz w:val="27"/>
          <w:rtl/>
          <w:lang w:bidi="ar-EG"/>
        </w:rPr>
        <w:t>ً</w:t>
      </w:r>
      <w:r w:rsidRPr="00DC6DD8">
        <w:rPr>
          <w:rFonts w:hint="cs"/>
          <w:sz w:val="27"/>
          <w:rtl/>
          <w:lang w:bidi="ar-EG"/>
        </w:rPr>
        <w:t xml:space="preserve"> استنتاجيا</w:t>
      </w:r>
      <w:r w:rsidR="005E2A19" w:rsidRPr="00DC6DD8">
        <w:rPr>
          <w:rFonts w:hint="cs"/>
          <w:sz w:val="27"/>
          <w:rtl/>
          <w:lang w:bidi="ar-EG"/>
        </w:rPr>
        <w:t>ً</w:t>
      </w:r>
      <w:r w:rsidRPr="00DC6DD8">
        <w:rPr>
          <w:rFonts w:hint="cs"/>
          <w:sz w:val="27"/>
          <w:rtl/>
          <w:lang w:bidi="ar-EG"/>
        </w:rPr>
        <w:t xml:space="preserve"> ـ وبذلك يكون هناك حائل</w:t>
      </w:r>
      <w:r w:rsidR="005E2A19" w:rsidRPr="00DC6DD8">
        <w:rPr>
          <w:rFonts w:hint="cs"/>
          <w:sz w:val="27"/>
          <w:rtl/>
          <w:lang w:bidi="ar-EG"/>
        </w:rPr>
        <w:t>ٌ</w:t>
      </w:r>
      <w:r w:rsidRPr="00DC6DD8">
        <w:rPr>
          <w:rFonts w:hint="cs"/>
          <w:sz w:val="27"/>
          <w:rtl/>
          <w:lang w:bidi="ar-EG"/>
        </w:rPr>
        <w:t xml:space="preserve"> </w:t>
      </w:r>
      <w:r w:rsidRPr="00DC6DD8">
        <w:rPr>
          <w:rFonts w:hint="eastAsia"/>
          <w:sz w:val="24"/>
          <w:szCs w:val="24"/>
          <w:rtl/>
          <w:lang w:bidi="ar-EG"/>
        </w:rPr>
        <w:t>«</w:t>
      </w:r>
      <w:r w:rsidRPr="00DC6DD8">
        <w:rPr>
          <w:rFonts w:hint="cs"/>
          <w:sz w:val="27"/>
          <w:rtl/>
          <w:lang w:bidi="ar-EG"/>
        </w:rPr>
        <w:t>منطقي</w:t>
      </w:r>
      <w:r w:rsidRPr="00DC6DD8">
        <w:rPr>
          <w:rFonts w:hint="eastAsia"/>
          <w:sz w:val="24"/>
          <w:szCs w:val="24"/>
          <w:rtl/>
          <w:lang w:bidi="ar-EG"/>
        </w:rPr>
        <w:t>»</w:t>
      </w:r>
      <w:r w:rsidRPr="00DC6DD8">
        <w:rPr>
          <w:rFonts w:hint="cs"/>
          <w:sz w:val="27"/>
          <w:rtl/>
          <w:lang w:bidi="ar-EG"/>
        </w:rPr>
        <w:t xml:space="preserve"> بين الأخلاق والفقه ـ</w:t>
      </w:r>
      <w:r w:rsidR="005E2A19" w:rsidRPr="00DC6DD8">
        <w:rPr>
          <w:rFonts w:hint="cs"/>
          <w:sz w:val="27"/>
          <w:rtl/>
          <w:lang w:bidi="ar-EG"/>
        </w:rPr>
        <w:t>،</w:t>
      </w:r>
      <w:r w:rsidRPr="00DC6DD8">
        <w:rPr>
          <w:rFonts w:hint="cs"/>
          <w:sz w:val="27"/>
          <w:rtl/>
          <w:lang w:bidi="ar-EG"/>
        </w:rPr>
        <w:t xml:space="preserve"> إلا</w:t>
      </w:r>
      <w:r w:rsidR="005E2A19" w:rsidRPr="00DC6DD8">
        <w:rPr>
          <w:rFonts w:hint="cs"/>
          <w:sz w:val="27"/>
          <w:rtl/>
          <w:lang w:bidi="ar-EG"/>
        </w:rPr>
        <w:t>ّ</w:t>
      </w:r>
      <w:r w:rsidRPr="00DC6DD8">
        <w:rPr>
          <w:rFonts w:hint="cs"/>
          <w:sz w:val="27"/>
          <w:rtl/>
          <w:lang w:bidi="ar-EG"/>
        </w:rPr>
        <w:t xml:space="preserve"> أنها لا يمكن أن تكون غير منسجمة مع هذه الق</w:t>
      </w:r>
      <w:r w:rsidR="005E2A19" w:rsidRPr="00DC6DD8">
        <w:rPr>
          <w:rFonts w:hint="cs"/>
          <w:sz w:val="27"/>
          <w:rtl/>
          <w:lang w:bidi="ar-EG"/>
        </w:rPr>
        <w:t>ِ</w:t>
      </w:r>
      <w:r w:rsidRPr="00DC6DD8">
        <w:rPr>
          <w:rFonts w:hint="cs"/>
          <w:sz w:val="27"/>
          <w:rtl/>
          <w:lang w:bidi="ar-EG"/>
        </w:rPr>
        <w:t>ي</w:t>
      </w:r>
      <w:r w:rsidR="005E2A19" w:rsidRPr="00DC6DD8">
        <w:rPr>
          <w:rFonts w:hint="cs"/>
          <w:sz w:val="27"/>
          <w:rtl/>
          <w:lang w:bidi="ar-EG"/>
        </w:rPr>
        <w:t>َ</w:t>
      </w:r>
      <w:r w:rsidRPr="00DC6DD8">
        <w:rPr>
          <w:rFonts w:hint="cs"/>
          <w:sz w:val="27"/>
          <w:rtl/>
          <w:lang w:bidi="ar-EG"/>
        </w:rPr>
        <w:t xml:space="preserve">م والأحكام. </w:t>
      </w:r>
    </w:p>
    <w:p w:rsidR="009E23F0" w:rsidRPr="00DC6DD8" w:rsidRDefault="009E23F0" w:rsidP="00A475FB">
      <w:pPr>
        <w:rPr>
          <w:sz w:val="27"/>
          <w:rtl/>
          <w:lang w:bidi="ar-EG"/>
        </w:rPr>
      </w:pPr>
      <w:r w:rsidRPr="00DC6DD8">
        <w:rPr>
          <w:rFonts w:hint="cs"/>
          <w:sz w:val="27"/>
          <w:rtl/>
          <w:lang w:bidi="ar-EG"/>
        </w:rPr>
        <w:t>نتعل</w:t>
      </w:r>
      <w:r w:rsidR="005E2A19" w:rsidRPr="00DC6DD8">
        <w:rPr>
          <w:rFonts w:hint="cs"/>
          <w:sz w:val="27"/>
          <w:rtl/>
          <w:lang w:bidi="ar-EG"/>
        </w:rPr>
        <w:t>َّ</w:t>
      </w:r>
      <w:r w:rsidRPr="00DC6DD8">
        <w:rPr>
          <w:rFonts w:hint="cs"/>
          <w:sz w:val="27"/>
          <w:rtl/>
          <w:lang w:bidi="ar-EG"/>
        </w:rPr>
        <w:t xml:space="preserve">م من أخلاق التشريع أو أدب التقنين أن </w:t>
      </w:r>
      <w:r w:rsidRPr="00DC6DD8">
        <w:rPr>
          <w:rFonts w:hint="eastAsia"/>
          <w:sz w:val="24"/>
          <w:szCs w:val="24"/>
          <w:rtl/>
          <w:lang w:bidi="ar-EG"/>
        </w:rPr>
        <w:t>«</w:t>
      </w:r>
      <w:r w:rsidRPr="00DC6DD8">
        <w:rPr>
          <w:rFonts w:hint="cs"/>
          <w:sz w:val="27"/>
          <w:rtl/>
          <w:lang w:bidi="ar-EG"/>
        </w:rPr>
        <w:t>شريعة الوحي</w:t>
      </w:r>
      <w:r w:rsidRPr="00DC6DD8">
        <w:rPr>
          <w:rFonts w:hint="eastAsia"/>
          <w:sz w:val="24"/>
          <w:szCs w:val="24"/>
          <w:rtl/>
          <w:lang w:bidi="ar-EG"/>
        </w:rPr>
        <w:t>»</w:t>
      </w:r>
      <w:r w:rsidRPr="00DC6DD8">
        <w:rPr>
          <w:rFonts w:hint="cs"/>
          <w:sz w:val="27"/>
          <w:rtl/>
          <w:lang w:bidi="ar-EG"/>
        </w:rPr>
        <w:t xml:space="preserve"> في مقام الثبوت ذات إطار أخلاقي، وأن الأحكام الشرعية لا تنتهك الحدود المرسومة من قبل </w:t>
      </w:r>
      <w:r w:rsidRPr="00DC6DD8">
        <w:rPr>
          <w:rFonts w:hint="eastAsia"/>
          <w:sz w:val="24"/>
          <w:szCs w:val="24"/>
          <w:rtl/>
          <w:lang w:bidi="ar-EG"/>
        </w:rPr>
        <w:t>«</w:t>
      </w:r>
      <w:r w:rsidRPr="00DC6DD8">
        <w:rPr>
          <w:rFonts w:hint="cs"/>
          <w:sz w:val="27"/>
          <w:rtl/>
          <w:lang w:bidi="ar-EG"/>
        </w:rPr>
        <w:t>شريعة العقل</w:t>
      </w:r>
      <w:r w:rsidRPr="00DC6DD8">
        <w:rPr>
          <w:rFonts w:hint="eastAsia"/>
          <w:sz w:val="24"/>
          <w:szCs w:val="24"/>
          <w:rtl/>
          <w:lang w:bidi="ar-EG"/>
        </w:rPr>
        <w:t>»</w:t>
      </w:r>
      <w:r w:rsidRPr="00DC6DD8">
        <w:rPr>
          <w:rFonts w:hint="cs"/>
          <w:sz w:val="27"/>
          <w:rtl/>
          <w:lang w:bidi="ar-EG"/>
        </w:rPr>
        <w:t xml:space="preserve">. إن الأخلاق من الناحية </w:t>
      </w:r>
      <w:r w:rsidRPr="00DC6DD8">
        <w:rPr>
          <w:rFonts w:hint="eastAsia"/>
          <w:sz w:val="24"/>
          <w:szCs w:val="24"/>
          <w:rtl/>
          <w:lang w:bidi="ar-EG"/>
        </w:rPr>
        <w:t>«</w:t>
      </w:r>
      <w:r w:rsidRPr="00DC6DD8">
        <w:rPr>
          <w:rFonts w:hint="cs"/>
          <w:sz w:val="27"/>
          <w:rtl/>
          <w:lang w:bidi="ar-EG"/>
        </w:rPr>
        <w:t>الوجودية</w:t>
      </w:r>
      <w:r w:rsidRPr="00DC6DD8">
        <w:rPr>
          <w:rFonts w:hint="eastAsia"/>
          <w:sz w:val="24"/>
          <w:szCs w:val="24"/>
          <w:rtl/>
          <w:lang w:bidi="ar-EG"/>
        </w:rPr>
        <w:t>»</w:t>
      </w:r>
      <w:r w:rsidRPr="00DC6DD8">
        <w:rPr>
          <w:rFonts w:hint="cs"/>
          <w:sz w:val="27"/>
          <w:rtl/>
          <w:lang w:bidi="ar-EG"/>
        </w:rPr>
        <w:t xml:space="preserve"> و</w:t>
      </w:r>
      <w:r w:rsidRPr="00DC6DD8">
        <w:rPr>
          <w:rFonts w:hint="eastAsia"/>
          <w:sz w:val="24"/>
          <w:szCs w:val="24"/>
          <w:rtl/>
          <w:lang w:bidi="ar-EG"/>
        </w:rPr>
        <w:t>«</w:t>
      </w:r>
      <w:r w:rsidRPr="00DC6DD8">
        <w:rPr>
          <w:rFonts w:hint="cs"/>
          <w:sz w:val="27"/>
          <w:rtl/>
          <w:lang w:bidi="ar-EG"/>
        </w:rPr>
        <w:t>الميتافيزيقية</w:t>
      </w:r>
      <w:r w:rsidRPr="00DC6DD8">
        <w:rPr>
          <w:rFonts w:hint="eastAsia"/>
          <w:sz w:val="24"/>
          <w:szCs w:val="24"/>
          <w:rtl/>
          <w:lang w:bidi="ar-EG"/>
        </w:rPr>
        <w:t>»</w:t>
      </w:r>
      <w:r w:rsidRPr="00DC6DD8">
        <w:rPr>
          <w:rFonts w:hint="cs"/>
          <w:sz w:val="27"/>
          <w:rtl/>
          <w:lang w:bidi="ar-EG"/>
        </w:rPr>
        <w:t xml:space="preserve"> مقدّ</w:t>
      </w:r>
      <w:r w:rsidR="005E2A19" w:rsidRPr="00DC6DD8">
        <w:rPr>
          <w:rFonts w:hint="cs"/>
          <w:sz w:val="27"/>
          <w:rtl/>
          <w:lang w:bidi="ar-EG"/>
        </w:rPr>
        <w:t>َ</w:t>
      </w:r>
      <w:r w:rsidRPr="00DC6DD8">
        <w:rPr>
          <w:rFonts w:hint="cs"/>
          <w:sz w:val="27"/>
          <w:rtl/>
          <w:lang w:bidi="ar-EG"/>
        </w:rPr>
        <w:t>مة على الدين، بمعنى أنه يستحيل أن تشتمل الشريعة المقدّسة في مقام الثبوت على أحكام تناقض الأخلاق، وأن الله لا يستطيع شرعاً أن يجيز أو يبيح عملاً قبيحاً من الناحية الأخلاقية، أو أن يحر</w:t>
      </w:r>
      <w:r w:rsidR="008E55A3" w:rsidRPr="00DC6DD8">
        <w:rPr>
          <w:rFonts w:hint="cs"/>
          <w:sz w:val="27"/>
          <w:rtl/>
          <w:lang w:bidi="ar-EG"/>
        </w:rPr>
        <w:t>ِّ</w:t>
      </w:r>
      <w:r w:rsidRPr="00DC6DD8">
        <w:rPr>
          <w:rFonts w:hint="cs"/>
          <w:sz w:val="27"/>
          <w:rtl/>
          <w:lang w:bidi="ar-EG"/>
        </w:rPr>
        <w:t>م أو يبيح عملاً صحيحاً وواجباً من الناحية الأخلاقية</w:t>
      </w:r>
      <w:r w:rsidR="008E55A3" w:rsidRPr="00DC6DD8">
        <w:rPr>
          <w:rFonts w:hint="cs"/>
          <w:sz w:val="27"/>
          <w:rtl/>
          <w:lang w:bidi="ar-EG"/>
        </w:rPr>
        <w:t>،</w:t>
      </w:r>
      <w:r w:rsidRPr="00DC6DD8">
        <w:rPr>
          <w:rFonts w:hint="cs"/>
          <w:sz w:val="27"/>
          <w:rtl/>
          <w:lang w:bidi="ar-EG"/>
        </w:rPr>
        <w:t xml:space="preserve"> وإن</w:t>
      </w:r>
      <w:r w:rsidR="008E55A3" w:rsidRPr="00DC6DD8">
        <w:rPr>
          <w:rFonts w:hint="cs"/>
          <w:sz w:val="27"/>
          <w:rtl/>
          <w:lang w:bidi="ar-EG"/>
        </w:rPr>
        <w:t>ْ</w:t>
      </w:r>
      <w:r w:rsidRPr="00DC6DD8">
        <w:rPr>
          <w:rFonts w:hint="cs"/>
          <w:sz w:val="27"/>
          <w:rtl/>
          <w:lang w:bidi="ar-EG"/>
        </w:rPr>
        <w:t xml:space="preserve"> كان من حق</w:t>
      </w:r>
      <w:r w:rsidR="008E55A3" w:rsidRPr="00DC6DD8">
        <w:rPr>
          <w:rFonts w:hint="cs"/>
          <w:sz w:val="27"/>
          <w:rtl/>
          <w:lang w:bidi="ar-EG"/>
        </w:rPr>
        <w:t>ِّ</w:t>
      </w:r>
      <w:r w:rsidRPr="00DC6DD8">
        <w:rPr>
          <w:rFonts w:hint="cs"/>
          <w:sz w:val="27"/>
          <w:rtl/>
          <w:lang w:bidi="ar-EG"/>
        </w:rPr>
        <w:t>ه أخلاقياً أن يوجب أو يحر</w:t>
      </w:r>
      <w:r w:rsidR="008E55A3" w:rsidRPr="00DC6DD8">
        <w:rPr>
          <w:rFonts w:hint="cs"/>
          <w:sz w:val="27"/>
          <w:rtl/>
          <w:lang w:bidi="ar-EG"/>
        </w:rPr>
        <w:t>ِّ</w:t>
      </w:r>
      <w:r w:rsidRPr="00DC6DD8">
        <w:rPr>
          <w:rFonts w:hint="cs"/>
          <w:sz w:val="27"/>
          <w:rtl/>
          <w:lang w:bidi="ar-EG"/>
        </w:rPr>
        <w:t>م ما كان في حدّ ذاته مباحاً من الناحية الأخلاقية</w:t>
      </w:r>
      <w:r w:rsidRPr="00DC6DD8">
        <w:rPr>
          <w:sz w:val="27"/>
          <w:vertAlign w:val="superscript"/>
          <w:rtl/>
          <w:lang w:bidi="ar-EG"/>
        </w:rPr>
        <w:t>(</w:t>
      </w:r>
      <w:r w:rsidRPr="00DC6DD8">
        <w:rPr>
          <w:sz w:val="27"/>
          <w:vertAlign w:val="superscript"/>
          <w:rtl/>
          <w:lang w:bidi="ar-EG"/>
        </w:rPr>
        <w:endnoteReference w:id="102"/>
      </w:r>
      <w:r w:rsidRPr="00DC6DD8">
        <w:rPr>
          <w:sz w:val="27"/>
          <w:vertAlign w:val="superscript"/>
          <w:rtl/>
          <w:lang w:bidi="ar-EG"/>
        </w:rPr>
        <w:t>)</w:t>
      </w:r>
      <w:r w:rsidRPr="00DC6DD8">
        <w:rPr>
          <w:rFonts w:hint="cs"/>
          <w:sz w:val="27"/>
          <w:rtl/>
          <w:lang w:bidi="ar-EG"/>
        </w:rPr>
        <w:t>. كما لا يمكن لله أن يتجاهل أو ينقض الحقوق الطبيعية للإنسان والتكاليف المنبثقة عن هذه الحقوق، أو أن يمنح عبداً من عباده حق</w:t>
      </w:r>
      <w:r w:rsidR="008E55A3" w:rsidRPr="00DC6DD8">
        <w:rPr>
          <w:rFonts w:hint="cs"/>
          <w:sz w:val="27"/>
          <w:rtl/>
          <w:lang w:bidi="ar-EG"/>
        </w:rPr>
        <w:t>ّ</w:t>
      </w:r>
      <w:r w:rsidRPr="00DC6DD8">
        <w:rPr>
          <w:rFonts w:hint="cs"/>
          <w:sz w:val="27"/>
          <w:rtl/>
          <w:lang w:bidi="ar-EG"/>
        </w:rPr>
        <w:t xml:space="preserve"> نقض هذه الحقوق؛ إذ في نقض حقوق الإنسان نقضاً للعدل</w:t>
      </w:r>
      <w:r w:rsidR="008E55A3" w:rsidRPr="00DC6DD8">
        <w:rPr>
          <w:rFonts w:hint="cs"/>
          <w:sz w:val="27"/>
          <w:rtl/>
          <w:lang w:bidi="ar-EG"/>
        </w:rPr>
        <w:t>.</w:t>
      </w:r>
      <w:r w:rsidRPr="00DC6DD8">
        <w:rPr>
          <w:rFonts w:hint="cs"/>
          <w:sz w:val="27"/>
          <w:rtl/>
          <w:lang w:bidi="ar-EG"/>
        </w:rPr>
        <w:t xml:space="preserve"> ولا فرق في ذلك بين أن يكون الناقض هو الله أو غيره. من الناحية الإيمانية يعتبر تقد</w:t>
      </w:r>
      <w:r w:rsidR="008E55A3" w:rsidRPr="00DC6DD8">
        <w:rPr>
          <w:rFonts w:hint="cs"/>
          <w:sz w:val="27"/>
          <w:rtl/>
          <w:lang w:bidi="ar-EG"/>
        </w:rPr>
        <w:t>ُّ</w:t>
      </w:r>
      <w:r w:rsidRPr="00DC6DD8">
        <w:rPr>
          <w:rFonts w:hint="cs"/>
          <w:sz w:val="27"/>
          <w:rtl/>
          <w:lang w:bidi="ar-EG"/>
        </w:rPr>
        <w:t>م الأخلاق على الدين بمعنى تقدّ</w:t>
      </w:r>
      <w:r w:rsidR="008E55A3" w:rsidRPr="00DC6DD8">
        <w:rPr>
          <w:rFonts w:hint="cs"/>
          <w:sz w:val="27"/>
          <w:rtl/>
          <w:lang w:bidi="ar-EG"/>
        </w:rPr>
        <w:t>ُ</w:t>
      </w:r>
      <w:r w:rsidRPr="00DC6DD8">
        <w:rPr>
          <w:rFonts w:hint="cs"/>
          <w:sz w:val="27"/>
          <w:rtl/>
          <w:lang w:bidi="ar-EG"/>
        </w:rPr>
        <w:t xml:space="preserve">م حكم </w:t>
      </w:r>
      <w:r w:rsidRPr="00DC6DD8">
        <w:rPr>
          <w:rFonts w:hint="eastAsia"/>
          <w:sz w:val="24"/>
          <w:szCs w:val="24"/>
          <w:rtl/>
          <w:lang w:bidi="ar-EG"/>
        </w:rPr>
        <w:t>«</w:t>
      </w:r>
      <w:r w:rsidRPr="00DC6DD8">
        <w:rPr>
          <w:rFonts w:hint="cs"/>
          <w:sz w:val="27"/>
          <w:rtl/>
          <w:lang w:bidi="ar-EG"/>
        </w:rPr>
        <w:t>إله الأخلاق</w:t>
      </w:r>
      <w:r w:rsidRPr="00DC6DD8">
        <w:rPr>
          <w:rFonts w:hint="eastAsia"/>
          <w:sz w:val="24"/>
          <w:szCs w:val="24"/>
          <w:rtl/>
          <w:lang w:bidi="ar-EG"/>
        </w:rPr>
        <w:t>»</w:t>
      </w:r>
      <w:r w:rsidRPr="00DC6DD8">
        <w:rPr>
          <w:rFonts w:hint="cs"/>
          <w:sz w:val="27"/>
          <w:rtl/>
          <w:lang w:bidi="ar-EG"/>
        </w:rPr>
        <w:t xml:space="preserve"> (أي الله الحكيم والعادل والرحيم) على حكم </w:t>
      </w:r>
      <w:r w:rsidRPr="00DC6DD8">
        <w:rPr>
          <w:rFonts w:hint="eastAsia"/>
          <w:sz w:val="24"/>
          <w:szCs w:val="24"/>
          <w:rtl/>
          <w:lang w:bidi="ar-EG"/>
        </w:rPr>
        <w:t>«</w:t>
      </w:r>
      <w:r w:rsidRPr="00DC6DD8">
        <w:rPr>
          <w:rFonts w:hint="cs"/>
          <w:sz w:val="27"/>
          <w:rtl/>
          <w:lang w:bidi="ar-EG"/>
        </w:rPr>
        <w:t>إله الفقه</w:t>
      </w:r>
      <w:r w:rsidRPr="00DC6DD8">
        <w:rPr>
          <w:rFonts w:hint="eastAsia"/>
          <w:sz w:val="24"/>
          <w:szCs w:val="24"/>
          <w:rtl/>
          <w:lang w:bidi="ar-EG"/>
        </w:rPr>
        <w:t>»</w:t>
      </w:r>
      <w:r w:rsidR="008E55A3" w:rsidRPr="00DC6DD8">
        <w:rPr>
          <w:rFonts w:hint="cs"/>
          <w:sz w:val="27"/>
          <w:rtl/>
          <w:lang w:bidi="ar-EG"/>
        </w:rPr>
        <w:t xml:space="preserve"> (أي الله الشارع والمالك)</w:t>
      </w:r>
      <w:r w:rsidRPr="00DC6DD8">
        <w:rPr>
          <w:rFonts w:hint="cs"/>
          <w:sz w:val="27"/>
          <w:rtl/>
          <w:lang w:bidi="ar-EG"/>
        </w:rPr>
        <w:t xml:space="preserve">. </w:t>
      </w:r>
    </w:p>
    <w:p w:rsidR="009E23F0" w:rsidRPr="00DC6DD8" w:rsidRDefault="009E23F0" w:rsidP="00A475FB">
      <w:pPr>
        <w:rPr>
          <w:sz w:val="27"/>
          <w:rtl/>
          <w:lang w:bidi="ar-EG"/>
        </w:rPr>
      </w:pPr>
      <w:r w:rsidRPr="00DC6DD8">
        <w:rPr>
          <w:rFonts w:hint="cs"/>
          <w:sz w:val="27"/>
          <w:rtl/>
          <w:lang w:bidi="ar-EG"/>
        </w:rPr>
        <w:t xml:space="preserve">سوف نتعرض إلى </w:t>
      </w:r>
      <w:r w:rsidRPr="00DC6DD8">
        <w:rPr>
          <w:rFonts w:hint="eastAsia"/>
          <w:sz w:val="24"/>
          <w:szCs w:val="24"/>
          <w:rtl/>
          <w:lang w:bidi="ar-EG"/>
        </w:rPr>
        <w:t>«</w:t>
      </w:r>
      <w:r w:rsidR="008E55A3" w:rsidRPr="00DC6DD8">
        <w:rPr>
          <w:rFonts w:hint="cs"/>
          <w:sz w:val="27"/>
          <w:rtl/>
          <w:lang w:bidi="ar-EG"/>
        </w:rPr>
        <w:t>أ</w:t>
      </w:r>
      <w:r w:rsidRPr="00DC6DD8">
        <w:rPr>
          <w:rFonts w:hint="cs"/>
          <w:sz w:val="27"/>
          <w:rtl/>
          <w:lang w:bidi="ar-EG"/>
        </w:rPr>
        <w:t>خلاق المعرفة الدينية</w:t>
      </w:r>
      <w:r w:rsidRPr="00DC6DD8">
        <w:rPr>
          <w:rFonts w:hint="eastAsia"/>
          <w:sz w:val="24"/>
          <w:szCs w:val="24"/>
          <w:rtl/>
          <w:lang w:bidi="ar-EG"/>
        </w:rPr>
        <w:t>»</w:t>
      </w:r>
      <w:r w:rsidRPr="00DC6DD8">
        <w:rPr>
          <w:rFonts w:hint="cs"/>
          <w:sz w:val="27"/>
          <w:rtl/>
          <w:lang w:bidi="ar-EG"/>
        </w:rPr>
        <w:t xml:space="preserve"> أو </w:t>
      </w:r>
      <w:r w:rsidRPr="00DC6DD8">
        <w:rPr>
          <w:rFonts w:hint="eastAsia"/>
          <w:sz w:val="24"/>
          <w:szCs w:val="24"/>
          <w:rtl/>
          <w:lang w:bidi="ar-EG"/>
        </w:rPr>
        <w:t>«</w:t>
      </w:r>
      <w:r w:rsidRPr="00DC6DD8">
        <w:rPr>
          <w:rFonts w:hint="cs"/>
          <w:sz w:val="27"/>
          <w:rtl/>
          <w:lang w:bidi="ar-EG"/>
        </w:rPr>
        <w:t>أخلاق البحث والتفكير الفقهي</w:t>
      </w:r>
      <w:r w:rsidRPr="00DC6DD8">
        <w:rPr>
          <w:rFonts w:hint="eastAsia"/>
          <w:sz w:val="24"/>
          <w:szCs w:val="24"/>
          <w:rtl/>
          <w:lang w:bidi="ar-EG"/>
        </w:rPr>
        <w:t>»</w:t>
      </w:r>
      <w:r w:rsidRPr="00DC6DD8">
        <w:rPr>
          <w:rFonts w:hint="cs"/>
          <w:sz w:val="27"/>
          <w:rtl/>
          <w:lang w:bidi="ar-EG"/>
        </w:rPr>
        <w:t xml:space="preserve"> أو </w:t>
      </w:r>
      <w:r w:rsidRPr="00DC6DD8">
        <w:rPr>
          <w:rFonts w:hint="eastAsia"/>
          <w:sz w:val="24"/>
          <w:szCs w:val="24"/>
          <w:rtl/>
          <w:lang w:bidi="ar-EG"/>
        </w:rPr>
        <w:t>«</w:t>
      </w:r>
      <w:r w:rsidRPr="00DC6DD8">
        <w:rPr>
          <w:rFonts w:hint="cs"/>
          <w:sz w:val="27"/>
          <w:rtl/>
          <w:lang w:bidi="ar-EG"/>
        </w:rPr>
        <w:t>أخلاق الاجتهاد</w:t>
      </w:r>
      <w:r w:rsidRPr="00DC6DD8">
        <w:rPr>
          <w:rFonts w:hint="eastAsia"/>
          <w:sz w:val="24"/>
          <w:szCs w:val="24"/>
          <w:rtl/>
          <w:lang w:bidi="ar-EG"/>
        </w:rPr>
        <w:t>»</w:t>
      </w:r>
      <w:r w:rsidRPr="00DC6DD8">
        <w:rPr>
          <w:rFonts w:hint="cs"/>
          <w:sz w:val="27"/>
          <w:rtl/>
          <w:lang w:bidi="ar-EG"/>
        </w:rPr>
        <w:t xml:space="preserve">. في الفصل الثاني من كتاب (الدين في ميزان الأخلاق) قمنا بتعريف </w:t>
      </w:r>
      <w:r w:rsidRPr="00DC6DD8">
        <w:rPr>
          <w:rFonts w:hint="eastAsia"/>
          <w:sz w:val="24"/>
          <w:szCs w:val="24"/>
          <w:rtl/>
          <w:lang w:bidi="ar-EG"/>
        </w:rPr>
        <w:t>«</w:t>
      </w:r>
      <w:r w:rsidRPr="00DC6DD8">
        <w:rPr>
          <w:rFonts w:hint="cs"/>
          <w:sz w:val="27"/>
          <w:rtl/>
          <w:lang w:bidi="ar-EG"/>
        </w:rPr>
        <w:t>الدين</w:t>
      </w:r>
      <w:r w:rsidRPr="00DC6DD8">
        <w:rPr>
          <w:rFonts w:hint="eastAsia"/>
          <w:sz w:val="24"/>
          <w:szCs w:val="24"/>
          <w:rtl/>
          <w:lang w:bidi="ar-EG"/>
        </w:rPr>
        <w:t>»</w:t>
      </w:r>
      <w:r w:rsidRPr="00DC6DD8">
        <w:rPr>
          <w:rFonts w:hint="cs"/>
          <w:sz w:val="27"/>
          <w:rtl/>
          <w:lang w:bidi="ar-EG"/>
        </w:rPr>
        <w:t xml:space="preserve"> و</w:t>
      </w:r>
      <w:r w:rsidRPr="00DC6DD8">
        <w:rPr>
          <w:rFonts w:hint="eastAsia"/>
          <w:sz w:val="24"/>
          <w:szCs w:val="24"/>
          <w:rtl/>
          <w:lang w:bidi="ar-EG"/>
        </w:rPr>
        <w:t>«</w:t>
      </w:r>
      <w:r w:rsidRPr="00DC6DD8">
        <w:rPr>
          <w:rFonts w:hint="cs"/>
          <w:sz w:val="27"/>
          <w:rtl/>
          <w:lang w:bidi="ar-EG"/>
        </w:rPr>
        <w:t>الأخلاق</w:t>
      </w:r>
      <w:r w:rsidRPr="00DC6DD8">
        <w:rPr>
          <w:rFonts w:hint="eastAsia"/>
          <w:sz w:val="24"/>
          <w:szCs w:val="24"/>
          <w:rtl/>
          <w:lang w:bidi="ar-EG"/>
        </w:rPr>
        <w:t>»</w:t>
      </w:r>
      <w:r w:rsidRPr="00DC6DD8">
        <w:rPr>
          <w:rFonts w:hint="cs"/>
          <w:sz w:val="27"/>
          <w:rtl/>
          <w:lang w:bidi="ar-EG"/>
        </w:rPr>
        <w:t xml:space="preserve">. </w:t>
      </w:r>
      <w:r w:rsidR="00A475FB" w:rsidRPr="00DC6DD8">
        <w:rPr>
          <w:rFonts w:hint="cs"/>
          <w:sz w:val="27"/>
          <w:rtl/>
          <w:lang w:bidi="ar-EG"/>
        </w:rPr>
        <w:t>و</w:t>
      </w:r>
      <w:r w:rsidRPr="00DC6DD8">
        <w:rPr>
          <w:rFonts w:hint="cs"/>
          <w:sz w:val="27"/>
          <w:rtl/>
          <w:lang w:bidi="ar-EG"/>
        </w:rPr>
        <w:t xml:space="preserve">سوف نستعمل هاتين المفردتين طبقاً لهذا التعريف. إن مرادنا من الدين ـ في أغلب الموارد ـ هو المعنى الخاص من هذه الكلمة، أي </w:t>
      </w:r>
      <w:r w:rsidRPr="00DC6DD8">
        <w:rPr>
          <w:rFonts w:hint="eastAsia"/>
          <w:sz w:val="24"/>
          <w:szCs w:val="24"/>
          <w:rtl/>
          <w:lang w:bidi="ar-EG"/>
        </w:rPr>
        <w:t>«</w:t>
      </w:r>
      <w:r w:rsidRPr="00DC6DD8">
        <w:rPr>
          <w:rFonts w:hint="cs"/>
          <w:sz w:val="27"/>
          <w:rtl/>
          <w:lang w:bidi="ar-EG"/>
        </w:rPr>
        <w:t>الشريعة</w:t>
      </w:r>
      <w:r w:rsidRPr="00DC6DD8">
        <w:rPr>
          <w:rFonts w:hint="eastAsia"/>
          <w:sz w:val="24"/>
          <w:szCs w:val="24"/>
          <w:rtl/>
          <w:lang w:bidi="ar-EG"/>
        </w:rPr>
        <w:t>»</w:t>
      </w:r>
      <w:r w:rsidRPr="00DC6DD8">
        <w:rPr>
          <w:rFonts w:hint="cs"/>
          <w:sz w:val="27"/>
          <w:rtl/>
          <w:lang w:bidi="ar-EG"/>
        </w:rPr>
        <w:t>، وليس الدين بمعناه العام</w:t>
      </w:r>
      <w:r w:rsidR="008E55A3" w:rsidRPr="00DC6DD8">
        <w:rPr>
          <w:rFonts w:hint="cs"/>
          <w:sz w:val="27"/>
          <w:rtl/>
          <w:lang w:bidi="ar-EG"/>
        </w:rPr>
        <w:t>،</w:t>
      </w:r>
      <w:r w:rsidRPr="00DC6DD8">
        <w:rPr>
          <w:rFonts w:hint="cs"/>
          <w:sz w:val="27"/>
          <w:rtl/>
          <w:lang w:bidi="ar-EG"/>
        </w:rPr>
        <w:t xml:space="preserve"> الذي تشك</w:t>
      </w:r>
      <w:r w:rsidR="008E55A3" w:rsidRPr="00DC6DD8">
        <w:rPr>
          <w:rFonts w:hint="cs"/>
          <w:sz w:val="27"/>
          <w:rtl/>
          <w:lang w:bidi="ar-EG"/>
        </w:rPr>
        <w:t>ِّ</w:t>
      </w:r>
      <w:r w:rsidRPr="00DC6DD8">
        <w:rPr>
          <w:rFonts w:hint="cs"/>
          <w:sz w:val="27"/>
          <w:rtl/>
          <w:lang w:bidi="ar-EG"/>
        </w:rPr>
        <w:t>ل الشريعة جزءاً منه. وعليه فإن</w:t>
      </w:r>
      <w:r w:rsidR="008E55A3" w:rsidRPr="00DC6DD8">
        <w:rPr>
          <w:rFonts w:hint="cs"/>
          <w:sz w:val="27"/>
          <w:rtl/>
          <w:lang w:bidi="ar-EG"/>
        </w:rPr>
        <w:t>ّ</w:t>
      </w:r>
      <w:r w:rsidRPr="00DC6DD8">
        <w:rPr>
          <w:rFonts w:hint="cs"/>
          <w:sz w:val="27"/>
          <w:rtl/>
          <w:lang w:bidi="ar-EG"/>
        </w:rPr>
        <w:t xml:space="preserve"> مرادنا من </w:t>
      </w:r>
      <w:r w:rsidRPr="00DC6DD8">
        <w:rPr>
          <w:rFonts w:hint="eastAsia"/>
          <w:sz w:val="24"/>
          <w:szCs w:val="24"/>
          <w:rtl/>
          <w:lang w:bidi="ar-EG"/>
        </w:rPr>
        <w:t>«</w:t>
      </w:r>
      <w:r w:rsidRPr="00DC6DD8">
        <w:rPr>
          <w:rFonts w:hint="cs"/>
          <w:sz w:val="27"/>
          <w:rtl/>
          <w:lang w:bidi="ar-EG"/>
        </w:rPr>
        <w:t>أخلاق المعرفة الدينية</w:t>
      </w:r>
      <w:r w:rsidRPr="00DC6DD8">
        <w:rPr>
          <w:rFonts w:hint="eastAsia"/>
          <w:sz w:val="24"/>
          <w:szCs w:val="24"/>
          <w:rtl/>
          <w:lang w:bidi="ar-EG"/>
        </w:rPr>
        <w:t>»</w:t>
      </w:r>
      <w:r w:rsidRPr="00DC6DD8">
        <w:rPr>
          <w:rFonts w:hint="cs"/>
          <w:sz w:val="27"/>
          <w:rtl/>
          <w:lang w:bidi="ar-EG"/>
        </w:rPr>
        <w:t xml:space="preserve"> في الغالب هو </w:t>
      </w:r>
      <w:r w:rsidRPr="00DC6DD8">
        <w:rPr>
          <w:rFonts w:hint="eastAsia"/>
          <w:sz w:val="24"/>
          <w:szCs w:val="24"/>
          <w:rtl/>
          <w:lang w:bidi="ar-EG"/>
        </w:rPr>
        <w:t>«</w:t>
      </w:r>
      <w:r w:rsidRPr="00DC6DD8">
        <w:rPr>
          <w:rFonts w:hint="cs"/>
          <w:sz w:val="27"/>
          <w:rtl/>
          <w:lang w:bidi="ar-EG"/>
        </w:rPr>
        <w:t>أخلاق معرفة الشريعة</w:t>
      </w:r>
      <w:r w:rsidRPr="00DC6DD8">
        <w:rPr>
          <w:rFonts w:hint="eastAsia"/>
          <w:sz w:val="24"/>
          <w:szCs w:val="24"/>
          <w:rtl/>
          <w:lang w:bidi="ar-EG"/>
        </w:rPr>
        <w:t>»</w:t>
      </w:r>
      <w:r w:rsidRPr="00DC6DD8">
        <w:rPr>
          <w:rFonts w:hint="cs"/>
          <w:sz w:val="27"/>
          <w:rtl/>
          <w:lang w:bidi="ar-EG"/>
        </w:rPr>
        <w:t xml:space="preserve"> أو </w:t>
      </w:r>
      <w:r w:rsidRPr="00DC6DD8">
        <w:rPr>
          <w:rFonts w:hint="eastAsia"/>
          <w:sz w:val="24"/>
          <w:szCs w:val="24"/>
          <w:rtl/>
          <w:lang w:bidi="ar-EG"/>
        </w:rPr>
        <w:t>«</w:t>
      </w:r>
      <w:r w:rsidRPr="00DC6DD8">
        <w:rPr>
          <w:rFonts w:hint="cs"/>
          <w:sz w:val="27"/>
          <w:rtl/>
          <w:lang w:bidi="ar-EG"/>
        </w:rPr>
        <w:t>أخلاق الاجتهاد</w:t>
      </w:r>
      <w:r w:rsidRPr="00DC6DD8">
        <w:rPr>
          <w:rFonts w:hint="eastAsia"/>
          <w:sz w:val="24"/>
          <w:szCs w:val="24"/>
          <w:rtl/>
          <w:lang w:bidi="ar-EG"/>
        </w:rPr>
        <w:t>»</w:t>
      </w:r>
      <w:r w:rsidR="008E55A3" w:rsidRPr="00DC6DD8">
        <w:rPr>
          <w:rFonts w:hint="cs"/>
          <w:sz w:val="27"/>
          <w:rtl/>
          <w:lang w:bidi="ar-EG"/>
        </w:rPr>
        <w:t>،</w:t>
      </w:r>
      <w:r w:rsidRPr="00DC6DD8">
        <w:rPr>
          <w:rFonts w:hint="cs"/>
          <w:sz w:val="27"/>
          <w:rtl/>
          <w:lang w:bidi="ar-EG"/>
        </w:rPr>
        <w:t xml:space="preserve"> رغم أنه لا يبدو أن هناك فرقاً كبيراً بين أخلاق المعرفة الدينية بالمعنى الخاص وبين القواعد الأخلاقية لمعرفة الدين بالمعنى العام. وعلى </w:t>
      </w:r>
      <w:r w:rsidR="008E55A3" w:rsidRPr="00DC6DD8">
        <w:rPr>
          <w:rFonts w:hint="cs"/>
          <w:sz w:val="27"/>
          <w:rtl/>
          <w:lang w:bidi="ar-EG"/>
        </w:rPr>
        <w:t>أيّ</w:t>
      </w:r>
      <w:r w:rsidRPr="00DC6DD8">
        <w:rPr>
          <w:rFonts w:hint="cs"/>
          <w:sz w:val="27"/>
          <w:rtl/>
          <w:lang w:bidi="ar-EG"/>
        </w:rPr>
        <w:t xml:space="preserve"> حال</w:t>
      </w:r>
      <w:r w:rsidR="008E55A3" w:rsidRPr="00DC6DD8">
        <w:rPr>
          <w:rFonts w:hint="cs"/>
          <w:sz w:val="27"/>
          <w:rtl/>
          <w:lang w:bidi="ar-EG"/>
        </w:rPr>
        <w:t>ٍ</w:t>
      </w:r>
      <w:r w:rsidRPr="00DC6DD8">
        <w:rPr>
          <w:rFonts w:hint="cs"/>
          <w:sz w:val="27"/>
          <w:rtl/>
          <w:lang w:bidi="ar-EG"/>
        </w:rPr>
        <w:t xml:space="preserve"> ربما أمكن لنا ـ من خلال إجراء بعض أعمال الجرح والتعديل ـ تسرية القواعد الأخلاقية الحاكمة على معرفة </w:t>
      </w:r>
      <w:r w:rsidRPr="00DC6DD8">
        <w:rPr>
          <w:rFonts w:hint="cs"/>
          <w:sz w:val="27"/>
          <w:rtl/>
          <w:lang w:bidi="ar-EG"/>
        </w:rPr>
        <w:lastRenderedPageBreak/>
        <w:t>الشريعة إلى معرفة الدين بالمعنى العام للكلمة. وعلى هذا الأساس فإننا لا نحصر معرفة الدين بمعرفة الشريعة أو الفقه فقط، وإن</w:t>
      </w:r>
      <w:r w:rsidR="008E55A3" w:rsidRPr="00DC6DD8">
        <w:rPr>
          <w:rFonts w:hint="cs"/>
          <w:sz w:val="27"/>
          <w:rtl/>
          <w:lang w:bidi="ar-EG"/>
        </w:rPr>
        <w:t>ْ</w:t>
      </w:r>
      <w:r w:rsidRPr="00DC6DD8">
        <w:rPr>
          <w:rFonts w:hint="cs"/>
          <w:sz w:val="27"/>
          <w:rtl/>
          <w:lang w:bidi="ar-EG"/>
        </w:rPr>
        <w:t xml:space="preserve"> كان </w:t>
      </w:r>
      <w:r w:rsidR="00A475FB" w:rsidRPr="00DC6DD8">
        <w:rPr>
          <w:rFonts w:hint="cs"/>
          <w:sz w:val="27"/>
          <w:rtl/>
          <w:lang w:bidi="ar-EG"/>
        </w:rPr>
        <w:t>بحثنا</w:t>
      </w:r>
      <w:r w:rsidRPr="00DC6DD8">
        <w:rPr>
          <w:rFonts w:hint="cs"/>
          <w:sz w:val="27"/>
          <w:rtl/>
          <w:lang w:bidi="ar-EG"/>
        </w:rPr>
        <w:t xml:space="preserve"> بشكل</w:t>
      </w:r>
      <w:r w:rsidR="008E55A3" w:rsidRPr="00DC6DD8">
        <w:rPr>
          <w:rFonts w:hint="cs"/>
          <w:sz w:val="27"/>
          <w:rtl/>
          <w:lang w:bidi="ar-EG"/>
        </w:rPr>
        <w:t>ٍ</w:t>
      </w:r>
      <w:r w:rsidRPr="00DC6DD8">
        <w:rPr>
          <w:rFonts w:hint="cs"/>
          <w:sz w:val="27"/>
          <w:rtl/>
          <w:lang w:bidi="ar-EG"/>
        </w:rPr>
        <w:t xml:space="preserve"> رئيس يقوم على الأسس والقواعد الأخلاقية لمعرفة الشريعة أو المباني الأخلاقية للفقه. </w:t>
      </w:r>
    </w:p>
    <w:p w:rsidR="009E23F0" w:rsidRPr="00DC6DD8" w:rsidRDefault="009E23F0" w:rsidP="00196B44">
      <w:pPr>
        <w:rPr>
          <w:sz w:val="27"/>
          <w:rtl/>
          <w:lang w:bidi="ar-AE"/>
        </w:rPr>
      </w:pPr>
      <w:r w:rsidRPr="00DC6DD8">
        <w:rPr>
          <w:rFonts w:hint="cs"/>
          <w:sz w:val="27"/>
          <w:rtl/>
          <w:lang w:bidi="ar-EG"/>
        </w:rPr>
        <w:t>ونريد من أخلاق المعرفة الدينية أو أخلاق البحث والتفكير الفقهي أو أخلاق الاجتهاد سلسلة</w:t>
      </w:r>
      <w:r w:rsidR="008E55A3" w:rsidRPr="00DC6DD8">
        <w:rPr>
          <w:rFonts w:hint="cs"/>
          <w:sz w:val="27"/>
          <w:rtl/>
          <w:lang w:bidi="ar-EG"/>
        </w:rPr>
        <w:t>ً</w:t>
      </w:r>
      <w:r w:rsidRPr="00DC6DD8">
        <w:rPr>
          <w:rFonts w:hint="cs"/>
          <w:sz w:val="27"/>
          <w:rtl/>
          <w:lang w:bidi="ar-EG"/>
        </w:rPr>
        <w:t xml:space="preserve"> من الق</w:t>
      </w:r>
      <w:r w:rsidR="008E55A3" w:rsidRPr="00DC6DD8">
        <w:rPr>
          <w:rFonts w:hint="cs"/>
          <w:sz w:val="27"/>
          <w:rtl/>
          <w:lang w:bidi="ar-EG"/>
        </w:rPr>
        <w:t>ِ</w:t>
      </w:r>
      <w:r w:rsidRPr="00DC6DD8">
        <w:rPr>
          <w:rFonts w:hint="cs"/>
          <w:sz w:val="27"/>
          <w:rtl/>
          <w:lang w:bidi="ar-EG"/>
        </w:rPr>
        <w:t>ي</w:t>
      </w:r>
      <w:r w:rsidR="008E55A3" w:rsidRPr="00DC6DD8">
        <w:rPr>
          <w:rFonts w:hint="cs"/>
          <w:sz w:val="27"/>
          <w:rtl/>
          <w:lang w:bidi="ar-EG"/>
        </w:rPr>
        <w:t>َ</w:t>
      </w:r>
      <w:r w:rsidRPr="00DC6DD8">
        <w:rPr>
          <w:rFonts w:hint="cs"/>
          <w:sz w:val="27"/>
          <w:rtl/>
          <w:lang w:bidi="ar-EG"/>
        </w:rPr>
        <w:t xml:space="preserve">م والأحكام </w:t>
      </w:r>
      <w:r w:rsidRPr="00DC6DD8">
        <w:rPr>
          <w:rFonts w:hint="eastAsia"/>
          <w:sz w:val="24"/>
          <w:szCs w:val="24"/>
          <w:rtl/>
          <w:lang w:bidi="ar-EG"/>
        </w:rPr>
        <w:t>«</w:t>
      </w:r>
      <w:r w:rsidRPr="00DC6DD8">
        <w:rPr>
          <w:rFonts w:hint="cs"/>
          <w:sz w:val="27"/>
          <w:rtl/>
          <w:lang w:bidi="ar-EG"/>
        </w:rPr>
        <w:t>المعرفية</w:t>
      </w:r>
      <w:r w:rsidRPr="00DC6DD8">
        <w:rPr>
          <w:rFonts w:hint="eastAsia"/>
          <w:sz w:val="24"/>
          <w:szCs w:val="24"/>
          <w:rtl/>
          <w:lang w:bidi="ar-EG"/>
        </w:rPr>
        <w:t>»</w:t>
      </w:r>
      <w:r w:rsidRPr="00DC6DD8">
        <w:rPr>
          <w:rFonts w:hint="cs"/>
          <w:sz w:val="27"/>
          <w:rtl/>
          <w:lang w:bidi="ar-EG"/>
        </w:rPr>
        <w:t xml:space="preserve"> التي يجب أن تعمل على توجيه وهداية الاجتهاد أو البحث والتفكير الفقهي. أرى أن التبعية للق</w:t>
      </w:r>
      <w:r w:rsidR="008E55A3" w:rsidRPr="00DC6DD8">
        <w:rPr>
          <w:rFonts w:hint="cs"/>
          <w:sz w:val="27"/>
          <w:rtl/>
          <w:lang w:bidi="ar-EG"/>
        </w:rPr>
        <w:t>ِ</w:t>
      </w:r>
      <w:r w:rsidRPr="00DC6DD8">
        <w:rPr>
          <w:rFonts w:hint="cs"/>
          <w:sz w:val="27"/>
          <w:rtl/>
          <w:lang w:bidi="ar-EG"/>
        </w:rPr>
        <w:t>ي</w:t>
      </w:r>
      <w:r w:rsidR="008E55A3" w:rsidRPr="00DC6DD8">
        <w:rPr>
          <w:rFonts w:hint="cs"/>
          <w:sz w:val="27"/>
          <w:rtl/>
          <w:lang w:bidi="ar-EG"/>
        </w:rPr>
        <w:t>َ</w:t>
      </w:r>
      <w:r w:rsidRPr="00DC6DD8">
        <w:rPr>
          <w:rFonts w:hint="cs"/>
          <w:sz w:val="27"/>
          <w:rtl/>
          <w:lang w:bidi="ar-EG"/>
        </w:rPr>
        <w:t>م والأحكام المعرفية في مقام كسب المعرفة وتوجيه الاعتقاد من الوظائف الأخلاقية الملقاة على عاتقنا نحن البشر. وعليه فإن م</w:t>
      </w:r>
      <w:r w:rsidR="008E55A3" w:rsidRPr="00DC6DD8">
        <w:rPr>
          <w:rFonts w:hint="cs"/>
          <w:sz w:val="27"/>
          <w:rtl/>
          <w:lang w:bidi="ar-EG"/>
        </w:rPr>
        <w:t>عرفة الإيمان (أي أخلاق الإيمان)</w:t>
      </w:r>
      <w:r w:rsidRPr="00DC6DD8">
        <w:rPr>
          <w:sz w:val="27"/>
          <w:vertAlign w:val="superscript"/>
          <w:rtl/>
          <w:lang w:bidi="ar-EG"/>
        </w:rPr>
        <w:t>(</w:t>
      </w:r>
      <w:r w:rsidRPr="00DC6DD8">
        <w:rPr>
          <w:sz w:val="27"/>
          <w:vertAlign w:val="superscript"/>
          <w:rtl/>
          <w:lang w:bidi="ar-EG"/>
        </w:rPr>
        <w:endnoteReference w:id="103"/>
      </w:r>
      <w:r w:rsidRPr="00DC6DD8">
        <w:rPr>
          <w:sz w:val="27"/>
          <w:vertAlign w:val="superscript"/>
          <w:rtl/>
          <w:lang w:bidi="ar-EG"/>
        </w:rPr>
        <w:t>)</w:t>
      </w:r>
      <w:r w:rsidRPr="00DC6DD8">
        <w:rPr>
          <w:rFonts w:hint="cs"/>
          <w:sz w:val="27"/>
          <w:rtl/>
          <w:lang w:bidi="ar-EG"/>
        </w:rPr>
        <w:t xml:space="preserve"> هي نوع</w:t>
      </w:r>
      <w:r w:rsidR="008E55A3" w:rsidRPr="00DC6DD8">
        <w:rPr>
          <w:rFonts w:hint="cs"/>
          <w:sz w:val="27"/>
          <w:rtl/>
          <w:lang w:bidi="ar-EG"/>
        </w:rPr>
        <w:t>ٌ</w:t>
      </w:r>
      <w:r w:rsidRPr="00DC6DD8">
        <w:rPr>
          <w:rFonts w:hint="cs"/>
          <w:sz w:val="27"/>
          <w:rtl/>
          <w:lang w:bidi="ar-EG"/>
        </w:rPr>
        <w:t xml:space="preserve"> من الأخلاق، بمعنى أنه يوجد ب</w:t>
      </w:r>
      <w:r w:rsidR="008E55A3" w:rsidRPr="00DC6DD8">
        <w:rPr>
          <w:rFonts w:hint="cs"/>
          <w:sz w:val="27"/>
          <w:rtl/>
          <w:lang w:bidi="ar-EG"/>
        </w:rPr>
        <w:t>إ</w:t>
      </w:r>
      <w:r w:rsidRPr="00DC6DD8">
        <w:rPr>
          <w:rFonts w:hint="cs"/>
          <w:sz w:val="27"/>
          <w:rtl/>
          <w:lang w:bidi="ar-EG"/>
        </w:rPr>
        <w:t>زاء كل حكم معرفي حكم</w:t>
      </w:r>
      <w:r w:rsidR="008E55A3" w:rsidRPr="00DC6DD8">
        <w:rPr>
          <w:rFonts w:hint="cs"/>
          <w:sz w:val="27"/>
          <w:rtl/>
          <w:lang w:bidi="ar-EG"/>
        </w:rPr>
        <w:t>ٌ</w:t>
      </w:r>
      <w:r w:rsidRPr="00DC6DD8">
        <w:rPr>
          <w:rFonts w:hint="cs"/>
          <w:sz w:val="27"/>
          <w:rtl/>
          <w:lang w:bidi="ar-EG"/>
        </w:rPr>
        <w:t xml:space="preserve"> أخلاقي يعكس مسؤوليتنا الأخلاقية في مقام الحصول على المعرفة وتقب</w:t>
      </w:r>
      <w:r w:rsidR="008E55A3" w:rsidRPr="00DC6DD8">
        <w:rPr>
          <w:rFonts w:hint="cs"/>
          <w:sz w:val="27"/>
          <w:rtl/>
          <w:lang w:bidi="ar-EG"/>
        </w:rPr>
        <w:t>ُّ</w:t>
      </w:r>
      <w:r w:rsidRPr="00DC6DD8">
        <w:rPr>
          <w:rFonts w:hint="cs"/>
          <w:sz w:val="27"/>
          <w:rtl/>
          <w:lang w:bidi="ar-EG"/>
        </w:rPr>
        <w:t>ل الإيمان، وهداية النشاط الإرادي والاختياري لأذهاننا</w:t>
      </w:r>
      <w:r w:rsidRPr="00DC6DD8">
        <w:rPr>
          <w:sz w:val="27"/>
          <w:vertAlign w:val="superscript"/>
          <w:rtl/>
          <w:lang w:bidi="ar-EG"/>
        </w:rPr>
        <w:t>(</w:t>
      </w:r>
      <w:r w:rsidRPr="00DC6DD8">
        <w:rPr>
          <w:sz w:val="27"/>
          <w:vertAlign w:val="superscript"/>
          <w:rtl/>
          <w:lang w:bidi="ar-EG"/>
        </w:rPr>
        <w:endnoteReference w:id="104"/>
      </w:r>
      <w:r w:rsidRPr="00DC6DD8">
        <w:rPr>
          <w:sz w:val="27"/>
          <w:vertAlign w:val="superscript"/>
          <w:rtl/>
          <w:lang w:bidi="ar-EG"/>
        </w:rPr>
        <w:t>)</w:t>
      </w:r>
      <w:r w:rsidRPr="00DC6DD8">
        <w:rPr>
          <w:rFonts w:hint="cs"/>
          <w:sz w:val="27"/>
          <w:rtl/>
          <w:lang w:bidi="ar-EG"/>
        </w:rPr>
        <w:t xml:space="preserve">. </w:t>
      </w:r>
    </w:p>
    <w:p w:rsidR="009E23F0" w:rsidRPr="00DC6DD8" w:rsidRDefault="009E23F0" w:rsidP="00A475FB">
      <w:pPr>
        <w:rPr>
          <w:sz w:val="27"/>
          <w:rtl/>
          <w:lang w:bidi="ar-AE"/>
        </w:rPr>
      </w:pPr>
      <w:r w:rsidRPr="00DC6DD8">
        <w:rPr>
          <w:rFonts w:hint="cs"/>
          <w:sz w:val="27"/>
          <w:rtl/>
          <w:lang w:bidi="ar-AE"/>
        </w:rPr>
        <w:t>إن التحقيق في باب أخلاق الاجتهاد أو أخلاق البحث والتفكير الفقهي يشك</w:t>
      </w:r>
      <w:r w:rsidR="008E55A3" w:rsidRPr="00DC6DD8">
        <w:rPr>
          <w:rFonts w:hint="cs"/>
          <w:sz w:val="27"/>
          <w:rtl/>
          <w:lang w:bidi="ar-AE"/>
        </w:rPr>
        <w:t>ِّ</w:t>
      </w:r>
      <w:r w:rsidRPr="00DC6DD8">
        <w:rPr>
          <w:rFonts w:hint="cs"/>
          <w:sz w:val="27"/>
          <w:rtl/>
          <w:lang w:bidi="ar-AE"/>
        </w:rPr>
        <w:t xml:space="preserve">ل موضوع </w:t>
      </w:r>
      <w:r w:rsidRPr="00DC6DD8">
        <w:rPr>
          <w:rFonts w:hint="eastAsia"/>
          <w:sz w:val="24"/>
          <w:szCs w:val="24"/>
          <w:rtl/>
          <w:lang w:bidi="ar-AE"/>
        </w:rPr>
        <w:t>«</w:t>
      </w:r>
      <w:r w:rsidRPr="00DC6DD8">
        <w:rPr>
          <w:rFonts w:hint="cs"/>
          <w:sz w:val="27"/>
          <w:rtl/>
          <w:lang w:bidi="ar-AE"/>
        </w:rPr>
        <w:t>معرفة الفقه</w:t>
      </w:r>
      <w:r w:rsidRPr="00DC6DD8">
        <w:rPr>
          <w:rFonts w:hint="eastAsia"/>
          <w:sz w:val="24"/>
          <w:szCs w:val="24"/>
          <w:rtl/>
          <w:lang w:bidi="ar-AE"/>
        </w:rPr>
        <w:t>»</w:t>
      </w:r>
      <w:r w:rsidRPr="00DC6DD8">
        <w:rPr>
          <w:rFonts w:hint="cs"/>
          <w:sz w:val="27"/>
          <w:rtl/>
          <w:lang w:bidi="ar-AE"/>
        </w:rPr>
        <w:t>، وإن المعرفة الفقهية من أهم</w:t>
      </w:r>
      <w:r w:rsidR="003B44FC" w:rsidRPr="00DC6DD8">
        <w:rPr>
          <w:rFonts w:hint="cs"/>
          <w:sz w:val="27"/>
          <w:rtl/>
          <w:lang w:bidi="ar-AE"/>
        </w:rPr>
        <w:t>ّ</w:t>
      </w:r>
      <w:r w:rsidRPr="00DC6DD8">
        <w:rPr>
          <w:rFonts w:hint="cs"/>
          <w:sz w:val="27"/>
          <w:rtl/>
          <w:lang w:bidi="ar-AE"/>
        </w:rPr>
        <w:t xml:space="preserve"> وأنفع فصول </w:t>
      </w:r>
      <w:r w:rsidRPr="00DC6DD8">
        <w:rPr>
          <w:rFonts w:hint="eastAsia"/>
          <w:sz w:val="24"/>
          <w:szCs w:val="24"/>
          <w:rtl/>
          <w:lang w:bidi="ar-AE"/>
        </w:rPr>
        <w:t>«</w:t>
      </w:r>
      <w:r w:rsidRPr="00DC6DD8">
        <w:rPr>
          <w:rFonts w:hint="cs"/>
          <w:sz w:val="27"/>
          <w:rtl/>
          <w:lang w:bidi="ar-AE"/>
        </w:rPr>
        <w:t>فلسفة الفقه</w:t>
      </w:r>
      <w:r w:rsidRPr="00DC6DD8">
        <w:rPr>
          <w:rFonts w:hint="eastAsia"/>
          <w:sz w:val="24"/>
          <w:szCs w:val="24"/>
          <w:rtl/>
          <w:lang w:bidi="ar-AE"/>
        </w:rPr>
        <w:t>»</w:t>
      </w:r>
      <w:r w:rsidR="00CE36C8">
        <w:rPr>
          <w:rFonts w:hint="cs"/>
          <w:sz w:val="27"/>
          <w:rtl/>
          <w:lang w:bidi="ar-AE"/>
        </w:rPr>
        <w:t xml:space="preserve">. وعليه فإننا </w:t>
      </w:r>
      <w:r w:rsidRPr="00DC6DD8">
        <w:rPr>
          <w:rFonts w:hint="cs"/>
          <w:sz w:val="27"/>
          <w:rtl/>
          <w:lang w:bidi="ar-AE"/>
        </w:rPr>
        <w:t>سوف نتحد</w:t>
      </w:r>
      <w:r w:rsidR="003B44FC" w:rsidRPr="00DC6DD8">
        <w:rPr>
          <w:rFonts w:hint="cs"/>
          <w:sz w:val="27"/>
          <w:rtl/>
          <w:lang w:bidi="ar-AE"/>
        </w:rPr>
        <w:t>َّ</w:t>
      </w:r>
      <w:r w:rsidRPr="00DC6DD8">
        <w:rPr>
          <w:rFonts w:hint="cs"/>
          <w:sz w:val="27"/>
          <w:rtl/>
          <w:lang w:bidi="ar-AE"/>
        </w:rPr>
        <w:t xml:space="preserve">ث عن معرفة الفقه، وسوف نبين الفرق بين </w:t>
      </w:r>
      <w:r w:rsidRPr="00DC6DD8">
        <w:rPr>
          <w:rFonts w:hint="eastAsia"/>
          <w:sz w:val="24"/>
          <w:szCs w:val="24"/>
          <w:rtl/>
          <w:lang w:bidi="ar-AE"/>
        </w:rPr>
        <w:t>«</w:t>
      </w:r>
      <w:r w:rsidRPr="00DC6DD8">
        <w:rPr>
          <w:rFonts w:hint="cs"/>
          <w:sz w:val="27"/>
          <w:rtl/>
          <w:lang w:bidi="ar-AE"/>
        </w:rPr>
        <w:t>العقلانية الفقهية</w:t>
      </w:r>
      <w:r w:rsidRPr="00DC6DD8">
        <w:rPr>
          <w:rFonts w:hint="eastAsia"/>
          <w:sz w:val="24"/>
          <w:szCs w:val="24"/>
          <w:rtl/>
          <w:lang w:bidi="ar-AE"/>
        </w:rPr>
        <w:t>»</w:t>
      </w:r>
      <w:r w:rsidRPr="00DC6DD8">
        <w:rPr>
          <w:rFonts w:hint="cs"/>
          <w:sz w:val="27"/>
          <w:rtl/>
          <w:lang w:bidi="ar-AE"/>
        </w:rPr>
        <w:t xml:space="preserve"> وبين </w:t>
      </w:r>
      <w:r w:rsidRPr="00DC6DD8">
        <w:rPr>
          <w:rFonts w:hint="eastAsia"/>
          <w:sz w:val="24"/>
          <w:szCs w:val="24"/>
          <w:rtl/>
          <w:lang w:bidi="ar-AE"/>
        </w:rPr>
        <w:t>«</w:t>
      </w:r>
      <w:r w:rsidRPr="00DC6DD8">
        <w:rPr>
          <w:rFonts w:hint="cs"/>
          <w:sz w:val="27"/>
          <w:rtl/>
          <w:lang w:bidi="ar-AE"/>
        </w:rPr>
        <w:t>العقلانية العرفية</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العقلانية المثالية</w:t>
      </w:r>
      <w:r w:rsidRPr="00DC6DD8">
        <w:rPr>
          <w:rFonts w:hint="eastAsia"/>
          <w:sz w:val="24"/>
          <w:szCs w:val="24"/>
          <w:rtl/>
          <w:lang w:bidi="ar-AE"/>
        </w:rPr>
        <w:t>»</w:t>
      </w:r>
      <w:r w:rsidRPr="00DC6DD8">
        <w:rPr>
          <w:rFonts w:hint="cs"/>
          <w:sz w:val="27"/>
          <w:rtl/>
          <w:lang w:bidi="ar-AE"/>
        </w:rPr>
        <w:t xml:space="preserve">. </w:t>
      </w:r>
    </w:p>
    <w:p w:rsidR="009E23F0" w:rsidRPr="00DC6DD8" w:rsidRDefault="003B44FC" w:rsidP="00196B44">
      <w:pPr>
        <w:rPr>
          <w:sz w:val="27"/>
          <w:rtl/>
          <w:lang w:bidi="ar-AE"/>
        </w:rPr>
      </w:pPr>
      <w:r w:rsidRPr="00DC6DD8">
        <w:rPr>
          <w:rFonts w:hint="cs"/>
          <w:sz w:val="27"/>
          <w:rtl/>
          <w:lang w:bidi="ar-AE"/>
        </w:rPr>
        <w:t>و</w:t>
      </w:r>
      <w:r w:rsidR="009E23F0" w:rsidRPr="00DC6DD8">
        <w:rPr>
          <w:rFonts w:hint="cs"/>
          <w:sz w:val="27"/>
          <w:rtl/>
          <w:lang w:bidi="ar-AE"/>
        </w:rPr>
        <w:t>بعبارة</w:t>
      </w:r>
      <w:r w:rsidRPr="00DC6DD8">
        <w:rPr>
          <w:rFonts w:hint="cs"/>
          <w:sz w:val="27"/>
          <w:rtl/>
          <w:lang w:bidi="ar-AE"/>
        </w:rPr>
        <w:t>ٍ</w:t>
      </w:r>
      <w:r w:rsidR="00A475FB" w:rsidRPr="00DC6DD8">
        <w:rPr>
          <w:rFonts w:hint="cs"/>
          <w:sz w:val="27"/>
          <w:rtl/>
          <w:lang w:bidi="ar-AE"/>
        </w:rPr>
        <w:t xml:space="preserve"> أخرى: إننا</w:t>
      </w:r>
      <w:r w:rsidR="009E23F0" w:rsidRPr="00DC6DD8">
        <w:rPr>
          <w:rFonts w:hint="cs"/>
          <w:sz w:val="27"/>
          <w:rtl/>
          <w:lang w:bidi="ar-AE"/>
        </w:rPr>
        <w:t xml:space="preserve"> </w:t>
      </w:r>
      <w:r w:rsidR="00A475FB" w:rsidRPr="00DC6DD8">
        <w:rPr>
          <w:rFonts w:hint="cs"/>
          <w:sz w:val="27"/>
          <w:rtl/>
          <w:lang w:bidi="ar-AE"/>
        </w:rPr>
        <w:t>ن</w:t>
      </w:r>
      <w:r w:rsidR="009E23F0" w:rsidRPr="00DC6DD8">
        <w:rPr>
          <w:rFonts w:hint="cs"/>
          <w:sz w:val="27"/>
          <w:rtl/>
          <w:lang w:bidi="ar-AE"/>
        </w:rPr>
        <w:t>بحث في الروايات المعرفية لدى الرؤيتين المتضاربتين بشأن العلاقة بين الدين والأخلاق</w:t>
      </w:r>
      <w:r w:rsidRPr="00DC6DD8">
        <w:rPr>
          <w:rFonts w:hint="cs"/>
          <w:sz w:val="27"/>
          <w:rtl/>
          <w:lang w:bidi="ar-AE"/>
        </w:rPr>
        <w:t>.</w:t>
      </w:r>
      <w:r w:rsidR="009E23F0" w:rsidRPr="00DC6DD8">
        <w:rPr>
          <w:rFonts w:hint="cs"/>
          <w:sz w:val="27"/>
          <w:rtl/>
          <w:lang w:bidi="ar-AE"/>
        </w:rPr>
        <w:t xml:space="preserve"> وإن الموضوع الرئيس لبحثنا هنا يتعل</w:t>
      </w:r>
      <w:r w:rsidRPr="00DC6DD8">
        <w:rPr>
          <w:rFonts w:hint="cs"/>
          <w:sz w:val="27"/>
          <w:rtl/>
          <w:lang w:bidi="ar-AE"/>
        </w:rPr>
        <w:t>َّ</w:t>
      </w:r>
      <w:r w:rsidR="009E23F0" w:rsidRPr="00DC6DD8">
        <w:rPr>
          <w:rFonts w:hint="cs"/>
          <w:sz w:val="27"/>
          <w:rtl/>
          <w:lang w:bidi="ar-AE"/>
        </w:rPr>
        <w:t xml:space="preserve">ق بالارتباط </w:t>
      </w:r>
      <w:r w:rsidR="009E23F0" w:rsidRPr="00DC6DD8">
        <w:rPr>
          <w:rFonts w:hint="eastAsia"/>
          <w:sz w:val="24"/>
          <w:szCs w:val="24"/>
          <w:rtl/>
          <w:lang w:bidi="ar-AE"/>
        </w:rPr>
        <w:t>«</w:t>
      </w:r>
      <w:r w:rsidR="009E23F0" w:rsidRPr="00DC6DD8">
        <w:rPr>
          <w:rFonts w:hint="cs"/>
          <w:sz w:val="27"/>
          <w:rtl/>
          <w:lang w:bidi="ar-AE"/>
        </w:rPr>
        <w:t>المنطقي</w:t>
      </w:r>
      <w:r w:rsidR="009E23F0" w:rsidRPr="00DC6DD8">
        <w:rPr>
          <w:rFonts w:hint="eastAsia"/>
          <w:sz w:val="24"/>
          <w:szCs w:val="24"/>
          <w:rtl/>
          <w:lang w:bidi="ar-AE"/>
        </w:rPr>
        <w:t>»</w:t>
      </w:r>
      <w:r w:rsidR="009E23F0" w:rsidRPr="00DC6DD8">
        <w:rPr>
          <w:rFonts w:hint="cs"/>
          <w:sz w:val="27"/>
          <w:rtl/>
          <w:lang w:bidi="ar-AE"/>
        </w:rPr>
        <w:t xml:space="preserve"> و</w:t>
      </w:r>
      <w:r w:rsidR="009E23F0" w:rsidRPr="00DC6DD8">
        <w:rPr>
          <w:rFonts w:hint="eastAsia"/>
          <w:sz w:val="24"/>
          <w:szCs w:val="24"/>
          <w:rtl/>
          <w:lang w:bidi="ar-AE"/>
        </w:rPr>
        <w:t>«</w:t>
      </w:r>
      <w:r w:rsidR="009E23F0" w:rsidRPr="00DC6DD8">
        <w:rPr>
          <w:rFonts w:hint="cs"/>
          <w:sz w:val="27"/>
          <w:rtl/>
          <w:lang w:bidi="ar-AE"/>
        </w:rPr>
        <w:t>المعرفي</w:t>
      </w:r>
      <w:r w:rsidR="009E23F0" w:rsidRPr="00DC6DD8">
        <w:rPr>
          <w:rFonts w:hint="eastAsia"/>
          <w:sz w:val="24"/>
          <w:szCs w:val="24"/>
          <w:rtl/>
          <w:lang w:bidi="ar-AE"/>
        </w:rPr>
        <w:t>»</w:t>
      </w:r>
      <w:r w:rsidR="009E23F0" w:rsidRPr="00DC6DD8">
        <w:rPr>
          <w:rFonts w:hint="cs"/>
          <w:sz w:val="27"/>
          <w:rtl/>
          <w:lang w:bidi="ar-AE"/>
        </w:rPr>
        <w:t xml:space="preserve"> بين الدين والأخلاق. وإن التحقيق بشأن العلاقة </w:t>
      </w:r>
      <w:r w:rsidR="009E23F0" w:rsidRPr="00DC6DD8">
        <w:rPr>
          <w:rFonts w:hint="eastAsia"/>
          <w:sz w:val="24"/>
          <w:szCs w:val="24"/>
          <w:rtl/>
          <w:lang w:bidi="ar-AE"/>
        </w:rPr>
        <w:t>«</w:t>
      </w:r>
      <w:r w:rsidR="009E23F0" w:rsidRPr="00DC6DD8">
        <w:rPr>
          <w:rFonts w:hint="cs"/>
          <w:sz w:val="27"/>
          <w:rtl/>
          <w:lang w:bidi="ar-AE"/>
        </w:rPr>
        <w:t>الوجودية</w:t>
      </w:r>
      <w:r w:rsidR="009E23F0" w:rsidRPr="00DC6DD8">
        <w:rPr>
          <w:rFonts w:hint="eastAsia"/>
          <w:sz w:val="24"/>
          <w:szCs w:val="24"/>
          <w:rtl/>
          <w:lang w:bidi="ar-AE"/>
        </w:rPr>
        <w:t>»</w:t>
      </w:r>
      <w:r w:rsidR="009E23F0" w:rsidRPr="00DC6DD8">
        <w:rPr>
          <w:rFonts w:hint="cs"/>
          <w:sz w:val="27"/>
          <w:rtl/>
          <w:lang w:bidi="ar-AE"/>
        </w:rPr>
        <w:t xml:space="preserve"> و</w:t>
      </w:r>
      <w:r w:rsidR="009E23F0" w:rsidRPr="00DC6DD8">
        <w:rPr>
          <w:rFonts w:hint="eastAsia"/>
          <w:sz w:val="24"/>
          <w:szCs w:val="24"/>
          <w:rtl/>
          <w:lang w:bidi="ar-AE"/>
        </w:rPr>
        <w:t>«</w:t>
      </w:r>
      <w:r w:rsidR="009E23F0" w:rsidRPr="00DC6DD8">
        <w:rPr>
          <w:rFonts w:hint="cs"/>
          <w:sz w:val="27"/>
          <w:rtl/>
          <w:lang w:bidi="ar-AE"/>
        </w:rPr>
        <w:t>المفهومية</w:t>
      </w:r>
      <w:r w:rsidR="009E23F0" w:rsidRPr="00DC6DD8">
        <w:rPr>
          <w:rFonts w:hint="eastAsia"/>
          <w:sz w:val="24"/>
          <w:szCs w:val="24"/>
          <w:rtl/>
          <w:lang w:bidi="ar-AE"/>
        </w:rPr>
        <w:t>»</w:t>
      </w:r>
      <w:r w:rsidR="009E23F0" w:rsidRPr="00DC6DD8">
        <w:rPr>
          <w:rFonts w:hint="cs"/>
          <w:sz w:val="27"/>
          <w:rtl/>
          <w:lang w:bidi="ar-AE"/>
        </w:rPr>
        <w:t xml:space="preserve"> و</w:t>
      </w:r>
      <w:r w:rsidR="009E23F0" w:rsidRPr="00DC6DD8">
        <w:rPr>
          <w:rFonts w:hint="eastAsia"/>
          <w:sz w:val="24"/>
          <w:szCs w:val="24"/>
          <w:rtl/>
          <w:lang w:bidi="ar-AE"/>
        </w:rPr>
        <w:t>«</w:t>
      </w:r>
      <w:r w:rsidR="009E23F0" w:rsidRPr="00DC6DD8">
        <w:rPr>
          <w:rFonts w:hint="cs"/>
          <w:sz w:val="27"/>
          <w:rtl/>
          <w:lang w:bidi="ar-AE"/>
        </w:rPr>
        <w:t>النفسية</w:t>
      </w:r>
      <w:r w:rsidR="009E23F0" w:rsidRPr="00DC6DD8">
        <w:rPr>
          <w:rFonts w:hint="eastAsia"/>
          <w:sz w:val="24"/>
          <w:szCs w:val="24"/>
          <w:rtl/>
          <w:lang w:bidi="ar-AE"/>
        </w:rPr>
        <w:t>»</w:t>
      </w:r>
      <w:r w:rsidR="009E23F0" w:rsidRPr="00DC6DD8">
        <w:rPr>
          <w:rFonts w:hint="cs"/>
          <w:sz w:val="27"/>
          <w:rtl/>
          <w:lang w:bidi="ar-AE"/>
        </w:rPr>
        <w:t xml:space="preserve"> و</w:t>
      </w:r>
      <w:r w:rsidR="009E23F0" w:rsidRPr="00DC6DD8">
        <w:rPr>
          <w:rFonts w:hint="eastAsia"/>
          <w:sz w:val="24"/>
          <w:szCs w:val="24"/>
          <w:rtl/>
          <w:lang w:bidi="ar-AE"/>
        </w:rPr>
        <w:t>«</w:t>
      </w:r>
      <w:r w:rsidR="009E23F0" w:rsidRPr="00DC6DD8">
        <w:rPr>
          <w:rFonts w:hint="cs"/>
          <w:sz w:val="27"/>
          <w:rtl/>
          <w:lang w:bidi="ar-AE"/>
        </w:rPr>
        <w:t>العقلانية</w:t>
      </w:r>
      <w:r w:rsidR="009E23F0" w:rsidRPr="00DC6DD8">
        <w:rPr>
          <w:rFonts w:hint="eastAsia"/>
          <w:sz w:val="24"/>
          <w:szCs w:val="24"/>
          <w:rtl/>
          <w:lang w:bidi="ar-AE"/>
        </w:rPr>
        <w:t>»</w:t>
      </w:r>
      <w:r w:rsidR="009E23F0" w:rsidRPr="00DC6DD8">
        <w:rPr>
          <w:rFonts w:hint="cs"/>
          <w:sz w:val="27"/>
          <w:rtl/>
          <w:lang w:bidi="ar-AE"/>
        </w:rPr>
        <w:t xml:space="preserve"> للدين والأخلاق ـ </w:t>
      </w:r>
      <w:r w:rsidRPr="00DC6DD8">
        <w:rPr>
          <w:rFonts w:hint="cs"/>
          <w:sz w:val="27"/>
          <w:rtl/>
          <w:lang w:bidi="ar-AE"/>
        </w:rPr>
        <w:t>كما</w:t>
      </w:r>
      <w:r w:rsidR="009E23F0" w:rsidRPr="00DC6DD8">
        <w:rPr>
          <w:rFonts w:hint="cs"/>
          <w:sz w:val="27"/>
          <w:rtl/>
          <w:lang w:bidi="ar-AE"/>
        </w:rPr>
        <w:t xml:space="preserve"> بحثناه في كتاب (الدين في ميزان الأخلاق) ـ يشك</w:t>
      </w:r>
      <w:r w:rsidRPr="00DC6DD8">
        <w:rPr>
          <w:rFonts w:hint="cs"/>
          <w:sz w:val="27"/>
          <w:rtl/>
          <w:lang w:bidi="ar-AE"/>
        </w:rPr>
        <w:t>ِّ</w:t>
      </w:r>
      <w:r w:rsidR="009E23F0" w:rsidRPr="00DC6DD8">
        <w:rPr>
          <w:rFonts w:hint="cs"/>
          <w:sz w:val="27"/>
          <w:rtl/>
          <w:lang w:bidi="ar-AE"/>
        </w:rPr>
        <w:t>ل أرضية</w:t>
      </w:r>
      <w:r w:rsidRPr="00DC6DD8">
        <w:rPr>
          <w:rFonts w:hint="cs"/>
          <w:sz w:val="27"/>
          <w:rtl/>
          <w:lang w:bidi="ar-AE"/>
        </w:rPr>
        <w:t>ً</w:t>
      </w:r>
      <w:r w:rsidR="009E23F0" w:rsidRPr="00DC6DD8">
        <w:rPr>
          <w:rFonts w:hint="cs"/>
          <w:sz w:val="27"/>
          <w:rtl/>
          <w:lang w:bidi="ar-AE"/>
        </w:rPr>
        <w:t xml:space="preserve"> واضحة وثابتة لدراسة العلاقة المنطقية والمعرفية لهاتين المقولتين</w:t>
      </w:r>
      <w:r w:rsidR="009E23F0" w:rsidRPr="00DC6DD8">
        <w:rPr>
          <w:sz w:val="27"/>
          <w:vertAlign w:val="superscript"/>
          <w:rtl/>
          <w:lang w:bidi="ar-AE"/>
        </w:rPr>
        <w:t>(</w:t>
      </w:r>
      <w:r w:rsidR="009E23F0" w:rsidRPr="00DC6DD8">
        <w:rPr>
          <w:sz w:val="27"/>
          <w:vertAlign w:val="superscript"/>
          <w:rtl/>
          <w:lang w:bidi="ar-AE"/>
        </w:rPr>
        <w:endnoteReference w:id="105"/>
      </w:r>
      <w:r w:rsidR="009E23F0" w:rsidRPr="00DC6DD8">
        <w:rPr>
          <w:sz w:val="27"/>
          <w:vertAlign w:val="superscript"/>
          <w:rtl/>
          <w:lang w:bidi="ar-AE"/>
        </w:rPr>
        <w:t>)</w:t>
      </w:r>
      <w:r w:rsidR="009E23F0"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إن العلاقة بين الدين والأخلاق ـ وخاص</w:t>
      </w:r>
      <w:r w:rsidR="003B44FC" w:rsidRPr="00DC6DD8">
        <w:rPr>
          <w:rFonts w:hint="cs"/>
          <w:sz w:val="27"/>
          <w:rtl/>
          <w:lang w:bidi="ar-AE"/>
        </w:rPr>
        <w:t>ّ</w:t>
      </w:r>
      <w:r w:rsidRPr="00DC6DD8">
        <w:rPr>
          <w:rFonts w:hint="cs"/>
          <w:sz w:val="27"/>
          <w:rtl/>
          <w:lang w:bidi="ar-AE"/>
        </w:rPr>
        <w:t>ة العلاقة بين الفقه والأخلاق ـ ت</w:t>
      </w:r>
      <w:r w:rsidR="003B44FC" w:rsidRPr="00DC6DD8">
        <w:rPr>
          <w:rFonts w:hint="cs"/>
          <w:sz w:val="27"/>
          <w:rtl/>
          <w:lang w:bidi="ar-AE"/>
        </w:rPr>
        <w:t>ُ</w:t>
      </w:r>
      <w:r w:rsidRPr="00DC6DD8">
        <w:rPr>
          <w:rFonts w:hint="cs"/>
          <w:sz w:val="27"/>
          <w:rtl/>
          <w:lang w:bidi="ar-AE"/>
        </w:rPr>
        <w:t>ع</w:t>
      </w:r>
      <w:r w:rsidR="003B44FC" w:rsidRPr="00DC6DD8">
        <w:rPr>
          <w:rFonts w:hint="cs"/>
          <w:sz w:val="27"/>
          <w:rtl/>
          <w:lang w:bidi="ar-AE"/>
        </w:rPr>
        <w:t>َ</w:t>
      </w:r>
      <w:r w:rsidRPr="00DC6DD8">
        <w:rPr>
          <w:rFonts w:hint="cs"/>
          <w:sz w:val="27"/>
          <w:rtl/>
          <w:lang w:bidi="ar-AE"/>
        </w:rPr>
        <w:t xml:space="preserve">دّ من مسائل </w:t>
      </w:r>
      <w:r w:rsidRPr="00DC6DD8">
        <w:rPr>
          <w:rFonts w:hint="eastAsia"/>
          <w:sz w:val="24"/>
          <w:szCs w:val="24"/>
          <w:rtl/>
          <w:lang w:bidi="ar-AE"/>
        </w:rPr>
        <w:t>«</w:t>
      </w:r>
      <w:r w:rsidRPr="00DC6DD8">
        <w:rPr>
          <w:rFonts w:hint="cs"/>
          <w:sz w:val="27"/>
          <w:rtl/>
          <w:lang w:bidi="ar-AE"/>
        </w:rPr>
        <w:t>فلسفة الفقه</w:t>
      </w:r>
      <w:r w:rsidRPr="00DC6DD8">
        <w:rPr>
          <w:rFonts w:hint="eastAsia"/>
          <w:sz w:val="24"/>
          <w:szCs w:val="24"/>
          <w:rtl/>
          <w:lang w:bidi="ar-AE"/>
        </w:rPr>
        <w:t>»</w:t>
      </w:r>
      <w:r w:rsidRPr="00DC6DD8">
        <w:rPr>
          <w:rFonts w:hint="cs"/>
          <w:sz w:val="27"/>
          <w:rtl/>
          <w:lang w:bidi="ar-AE"/>
        </w:rPr>
        <w:t xml:space="preserve">. </w:t>
      </w:r>
      <w:r w:rsidR="00AE44C3" w:rsidRPr="00DC6DD8">
        <w:rPr>
          <w:rFonts w:hint="cs"/>
          <w:sz w:val="27"/>
          <w:rtl/>
          <w:lang w:bidi="ar-AE"/>
        </w:rPr>
        <w:t>و</w:t>
      </w:r>
      <w:r w:rsidRPr="00DC6DD8">
        <w:rPr>
          <w:rFonts w:hint="cs"/>
          <w:sz w:val="27"/>
          <w:rtl/>
          <w:lang w:bidi="ar-AE"/>
        </w:rPr>
        <w:t xml:space="preserve">نعني بفلسفة الفقه ذلك العلم الذي يقوم ـ مثل </w:t>
      </w:r>
      <w:r w:rsidRPr="00DC6DD8">
        <w:rPr>
          <w:rFonts w:hint="eastAsia"/>
          <w:sz w:val="24"/>
          <w:szCs w:val="24"/>
          <w:rtl/>
          <w:lang w:bidi="ar-AE"/>
        </w:rPr>
        <w:t>«</w:t>
      </w:r>
      <w:r w:rsidRPr="00DC6DD8">
        <w:rPr>
          <w:rFonts w:hint="cs"/>
          <w:sz w:val="27"/>
          <w:rtl/>
          <w:lang w:bidi="ar-AE"/>
        </w:rPr>
        <w:t>فلسفة الحقوق</w:t>
      </w:r>
      <w:r w:rsidRPr="00DC6DD8">
        <w:rPr>
          <w:rFonts w:hint="eastAsia"/>
          <w:sz w:val="24"/>
          <w:szCs w:val="24"/>
          <w:rtl/>
          <w:lang w:bidi="ar-AE"/>
        </w:rPr>
        <w:t>»</w:t>
      </w:r>
      <w:r w:rsidRPr="00DC6DD8">
        <w:rPr>
          <w:rFonts w:hint="cs"/>
          <w:sz w:val="27"/>
          <w:rtl/>
          <w:lang w:bidi="ar-AE"/>
        </w:rPr>
        <w:t xml:space="preserve"> ـ بمناقشة المباني والفرضيات الفقهية بـ </w:t>
      </w:r>
      <w:r w:rsidRPr="00DC6DD8">
        <w:rPr>
          <w:rFonts w:hint="eastAsia"/>
          <w:sz w:val="24"/>
          <w:szCs w:val="24"/>
          <w:rtl/>
          <w:lang w:bidi="ar-AE"/>
        </w:rPr>
        <w:t>«</w:t>
      </w:r>
      <w:r w:rsidRPr="00DC6DD8">
        <w:rPr>
          <w:rFonts w:hint="cs"/>
          <w:sz w:val="27"/>
          <w:rtl/>
          <w:lang w:bidi="ar-AE"/>
        </w:rPr>
        <w:t>أسلوب فلسفي</w:t>
      </w:r>
      <w:r w:rsidRPr="00DC6DD8">
        <w:rPr>
          <w:rFonts w:hint="eastAsia"/>
          <w:sz w:val="24"/>
          <w:szCs w:val="24"/>
          <w:rtl/>
          <w:lang w:bidi="ar-AE"/>
        </w:rPr>
        <w:t>»</w:t>
      </w:r>
      <w:r w:rsidRPr="00DC6DD8">
        <w:rPr>
          <w:rFonts w:hint="cs"/>
          <w:sz w:val="27"/>
          <w:rtl/>
          <w:lang w:bidi="ar-AE"/>
        </w:rPr>
        <w:t>. وكما سوف نلاحظ فإن العلاقة بين الدين والأخلاق واحدة</w:t>
      </w:r>
      <w:r w:rsidR="00AE44C3" w:rsidRPr="00DC6DD8">
        <w:rPr>
          <w:rFonts w:hint="cs"/>
          <w:sz w:val="27"/>
          <w:rtl/>
          <w:lang w:bidi="ar-AE"/>
        </w:rPr>
        <w:t>ٌ</w:t>
      </w:r>
      <w:r w:rsidRPr="00DC6DD8">
        <w:rPr>
          <w:rFonts w:hint="cs"/>
          <w:sz w:val="27"/>
          <w:rtl/>
          <w:lang w:bidi="ar-AE"/>
        </w:rPr>
        <w:t xml:space="preserve"> من أهم</w:t>
      </w:r>
      <w:r w:rsidR="00AE44C3" w:rsidRPr="00DC6DD8">
        <w:rPr>
          <w:rFonts w:hint="cs"/>
          <w:sz w:val="27"/>
          <w:rtl/>
          <w:lang w:bidi="ar-AE"/>
        </w:rPr>
        <w:t>ّ</w:t>
      </w:r>
      <w:r w:rsidRPr="00DC6DD8">
        <w:rPr>
          <w:rFonts w:hint="cs"/>
          <w:sz w:val="27"/>
          <w:rtl/>
          <w:lang w:bidi="ar-AE"/>
        </w:rPr>
        <w:t xml:space="preserve"> الفرضيات الفقهية. وبطبيعة الحال فإن جزءاً من مباني علم الفقه يطرح في مختلف العلوم، من قبيل: أصول الفقه، وعلم الكلام، وعلم الرجال، وعلم الدراية. وإن العلاقة بين الدين والأخلاق من بين </w:t>
      </w:r>
      <w:r w:rsidRPr="00DC6DD8">
        <w:rPr>
          <w:rFonts w:hint="cs"/>
          <w:sz w:val="27"/>
          <w:rtl/>
          <w:lang w:bidi="ar-AE"/>
        </w:rPr>
        <w:lastRenderedPageBreak/>
        <w:t>الموضوعات التي تمّ البحث بشأنها في علم الكلام</w:t>
      </w:r>
      <w:r w:rsidR="00AE44C3" w:rsidRPr="00DC6DD8">
        <w:rPr>
          <w:rFonts w:hint="cs"/>
          <w:sz w:val="27"/>
          <w:rtl/>
          <w:lang w:bidi="ar-AE"/>
        </w:rPr>
        <w:t>،</w:t>
      </w:r>
      <w:r w:rsidRPr="00DC6DD8">
        <w:rPr>
          <w:rFonts w:hint="cs"/>
          <w:sz w:val="27"/>
          <w:rtl/>
          <w:lang w:bidi="ar-AE"/>
        </w:rPr>
        <w:t xml:space="preserve"> وفي علم أصول الفقه أيضاً، ولكن</w:t>
      </w:r>
      <w:r w:rsidR="00AE44C3" w:rsidRPr="00DC6DD8">
        <w:rPr>
          <w:rFonts w:hint="cs"/>
          <w:sz w:val="27"/>
          <w:rtl/>
          <w:lang w:bidi="ar-AE"/>
        </w:rPr>
        <w:t>ْ</w:t>
      </w:r>
      <w:r w:rsidRPr="00DC6DD8">
        <w:rPr>
          <w:rFonts w:hint="cs"/>
          <w:sz w:val="27"/>
          <w:rtl/>
          <w:lang w:bidi="ar-AE"/>
        </w:rPr>
        <w:t xml:space="preserve"> ما دامت هذه الأبحاث تتقد</w:t>
      </w:r>
      <w:r w:rsidR="00AE44C3" w:rsidRPr="00DC6DD8">
        <w:rPr>
          <w:rFonts w:hint="cs"/>
          <w:sz w:val="27"/>
          <w:rtl/>
          <w:lang w:bidi="ar-AE"/>
        </w:rPr>
        <w:t>َّ</w:t>
      </w:r>
      <w:r w:rsidRPr="00DC6DD8">
        <w:rPr>
          <w:rFonts w:hint="cs"/>
          <w:sz w:val="27"/>
          <w:rtl/>
          <w:lang w:bidi="ar-AE"/>
        </w:rPr>
        <w:t xml:space="preserve">م بـ </w:t>
      </w:r>
      <w:r w:rsidRPr="00DC6DD8">
        <w:rPr>
          <w:rFonts w:hint="eastAsia"/>
          <w:sz w:val="24"/>
          <w:szCs w:val="24"/>
          <w:rtl/>
          <w:lang w:bidi="ar-AE"/>
        </w:rPr>
        <w:t>«</w:t>
      </w:r>
      <w:r w:rsidRPr="00DC6DD8">
        <w:rPr>
          <w:rFonts w:hint="cs"/>
          <w:sz w:val="27"/>
          <w:rtl/>
          <w:lang w:bidi="ar-AE"/>
        </w:rPr>
        <w:t>الأسلوب الفلسفي</w:t>
      </w:r>
      <w:r w:rsidRPr="00DC6DD8">
        <w:rPr>
          <w:rFonts w:hint="eastAsia"/>
          <w:sz w:val="24"/>
          <w:szCs w:val="24"/>
          <w:rtl/>
          <w:lang w:bidi="ar-AE"/>
        </w:rPr>
        <w:t>»</w:t>
      </w:r>
      <w:r w:rsidRPr="00DC6DD8">
        <w:rPr>
          <w:rFonts w:hint="cs"/>
          <w:sz w:val="27"/>
          <w:rtl/>
          <w:lang w:bidi="ar-AE"/>
        </w:rPr>
        <w:t xml:space="preserve"> فإننا نتعاطى مع فلسفة الفقه، سواء أطلقنا عليها اسم الفلسفة أم أطلقنا عليها اسماً آخر</w:t>
      </w:r>
      <w:r w:rsidRPr="00DC6DD8">
        <w:rPr>
          <w:sz w:val="27"/>
          <w:vertAlign w:val="superscript"/>
          <w:rtl/>
          <w:lang w:bidi="ar-AE"/>
        </w:rPr>
        <w:t>(</w:t>
      </w:r>
      <w:r w:rsidRPr="00DC6DD8">
        <w:rPr>
          <w:sz w:val="27"/>
          <w:vertAlign w:val="superscript"/>
          <w:rtl/>
          <w:lang w:bidi="ar-AE"/>
        </w:rPr>
        <w:endnoteReference w:id="106"/>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أذهب بقو</w:t>
      </w:r>
      <w:r w:rsidR="00AE44C3" w:rsidRPr="00DC6DD8">
        <w:rPr>
          <w:rFonts w:hint="cs"/>
          <w:sz w:val="27"/>
          <w:rtl/>
          <w:lang w:bidi="ar-AE"/>
        </w:rPr>
        <w:t>ّ</w:t>
      </w:r>
      <w:r w:rsidRPr="00DC6DD8">
        <w:rPr>
          <w:rFonts w:hint="cs"/>
          <w:sz w:val="27"/>
          <w:rtl/>
          <w:lang w:bidi="ar-AE"/>
        </w:rPr>
        <w:t>ة</w:t>
      </w:r>
      <w:r w:rsidR="00AE44C3" w:rsidRPr="00DC6DD8">
        <w:rPr>
          <w:rFonts w:hint="cs"/>
          <w:sz w:val="27"/>
          <w:rtl/>
          <w:lang w:bidi="ar-AE"/>
        </w:rPr>
        <w:t>ٍ</w:t>
      </w:r>
      <w:r w:rsidRPr="00DC6DD8">
        <w:rPr>
          <w:rFonts w:hint="cs"/>
          <w:sz w:val="27"/>
          <w:rtl/>
          <w:lang w:bidi="ar-AE"/>
        </w:rPr>
        <w:t xml:space="preserve"> إلى أن النزاع بين الأصالة والتجديد في البلدان النامية في عمقه نزاع</w:t>
      </w:r>
      <w:r w:rsidR="00AE44C3" w:rsidRPr="00DC6DD8">
        <w:rPr>
          <w:rFonts w:hint="cs"/>
          <w:sz w:val="27"/>
          <w:rtl/>
          <w:lang w:bidi="ar-AE"/>
        </w:rPr>
        <w:t>ٌ</w:t>
      </w:r>
      <w:r w:rsidRPr="00DC6DD8">
        <w:rPr>
          <w:rFonts w:hint="cs"/>
          <w:sz w:val="27"/>
          <w:rtl/>
          <w:lang w:bidi="ar-AE"/>
        </w:rPr>
        <w:t xml:space="preserve"> بين نظامين أخلاقيين متنافسين، وقد تجلّى هذا النزاع في العالم الإسلامي على شكل نزاع بين </w:t>
      </w:r>
      <w:r w:rsidRPr="00DC6DD8">
        <w:rPr>
          <w:rFonts w:hint="eastAsia"/>
          <w:sz w:val="24"/>
          <w:szCs w:val="24"/>
          <w:rtl/>
          <w:lang w:bidi="ar-AE"/>
        </w:rPr>
        <w:t>«</w:t>
      </w:r>
      <w:r w:rsidRPr="00DC6DD8">
        <w:rPr>
          <w:rFonts w:hint="cs"/>
          <w:sz w:val="27"/>
          <w:rtl/>
          <w:lang w:bidi="ar-AE"/>
        </w:rPr>
        <w:t>الفقه التقليدي</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الأخلاق العلمانية</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الأخلاق الفردانية</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07"/>
      </w:r>
      <w:r w:rsidRPr="00DC6DD8">
        <w:rPr>
          <w:sz w:val="27"/>
          <w:vertAlign w:val="superscript"/>
          <w:rtl/>
          <w:lang w:bidi="ar-AE"/>
        </w:rPr>
        <w:t>)</w:t>
      </w:r>
      <w:r w:rsidRPr="00DC6DD8">
        <w:rPr>
          <w:rFonts w:hint="cs"/>
          <w:sz w:val="27"/>
          <w:rtl/>
          <w:lang w:bidi="ar-AE"/>
        </w:rPr>
        <w:t>. إن الب</w:t>
      </w:r>
      <w:r w:rsidR="00AE44C3" w:rsidRPr="00DC6DD8">
        <w:rPr>
          <w:rFonts w:hint="cs"/>
          <w:sz w:val="27"/>
          <w:rtl/>
          <w:lang w:bidi="ar-AE"/>
        </w:rPr>
        <w:t>ُ</w:t>
      </w:r>
      <w:r w:rsidRPr="00DC6DD8">
        <w:rPr>
          <w:rFonts w:hint="cs"/>
          <w:sz w:val="27"/>
          <w:rtl/>
          <w:lang w:bidi="ar-AE"/>
        </w:rPr>
        <w:t>ع</w:t>
      </w:r>
      <w:r w:rsidR="00AE44C3" w:rsidRPr="00DC6DD8">
        <w:rPr>
          <w:rFonts w:hint="cs"/>
          <w:sz w:val="27"/>
          <w:rtl/>
          <w:lang w:bidi="ar-AE"/>
        </w:rPr>
        <w:t>ْ</w:t>
      </w:r>
      <w:r w:rsidRPr="00DC6DD8">
        <w:rPr>
          <w:rFonts w:hint="cs"/>
          <w:sz w:val="27"/>
          <w:rtl/>
          <w:lang w:bidi="ar-AE"/>
        </w:rPr>
        <w:t>د الأخلاقي يمث</w:t>
      </w:r>
      <w:r w:rsidR="00AE44C3" w:rsidRPr="00DC6DD8">
        <w:rPr>
          <w:rFonts w:hint="cs"/>
          <w:sz w:val="27"/>
          <w:rtl/>
          <w:lang w:bidi="ar-AE"/>
        </w:rPr>
        <w:t>ِّ</w:t>
      </w:r>
      <w:r w:rsidRPr="00DC6DD8">
        <w:rPr>
          <w:rFonts w:hint="cs"/>
          <w:sz w:val="27"/>
          <w:rtl/>
          <w:lang w:bidi="ar-AE"/>
        </w:rPr>
        <w:t>ل أحد الأبعاد والأركان الهامة في الحداثة، وفي الحقيقة فإن ظهور وازدهار الحداثة إنما هو م</w:t>
      </w:r>
      <w:r w:rsidR="00AE44C3" w:rsidRPr="00DC6DD8">
        <w:rPr>
          <w:rFonts w:hint="cs"/>
          <w:sz w:val="27"/>
          <w:rtl/>
          <w:lang w:bidi="ar-AE"/>
        </w:rPr>
        <w:t>َ</w:t>
      </w:r>
      <w:r w:rsidRPr="00DC6DD8">
        <w:rPr>
          <w:rFonts w:hint="cs"/>
          <w:sz w:val="27"/>
          <w:rtl/>
          <w:lang w:bidi="ar-AE"/>
        </w:rPr>
        <w:t>دين</w:t>
      </w:r>
      <w:r w:rsidR="00AE44C3" w:rsidRPr="00DC6DD8">
        <w:rPr>
          <w:rFonts w:hint="cs"/>
          <w:sz w:val="27"/>
          <w:rtl/>
          <w:lang w:bidi="ar-AE"/>
        </w:rPr>
        <w:t>ٌ</w:t>
      </w:r>
      <w:r w:rsidRPr="00DC6DD8">
        <w:rPr>
          <w:rFonts w:hint="cs"/>
          <w:sz w:val="27"/>
          <w:rtl/>
          <w:lang w:bidi="ar-AE"/>
        </w:rPr>
        <w:t xml:space="preserve"> </w:t>
      </w:r>
      <w:r w:rsidR="00AE44C3" w:rsidRPr="00DC6DD8">
        <w:rPr>
          <w:rFonts w:hint="cs"/>
          <w:sz w:val="27"/>
          <w:rtl/>
          <w:lang w:bidi="ar-AE"/>
        </w:rPr>
        <w:t>ل</w:t>
      </w:r>
      <w:r w:rsidRPr="00DC6DD8">
        <w:rPr>
          <w:rFonts w:hint="cs"/>
          <w:sz w:val="27"/>
          <w:rtl/>
          <w:lang w:bidi="ar-AE"/>
        </w:rPr>
        <w:t>لتحو</w:t>
      </w:r>
      <w:r w:rsidR="00AE44C3" w:rsidRPr="00DC6DD8">
        <w:rPr>
          <w:rFonts w:hint="cs"/>
          <w:sz w:val="27"/>
          <w:rtl/>
          <w:lang w:bidi="ar-AE"/>
        </w:rPr>
        <w:t>ُّ</w:t>
      </w:r>
      <w:r w:rsidRPr="00DC6DD8">
        <w:rPr>
          <w:rFonts w:hint="cs"/>
          <w:sz w:val="27"/>
          <w:rtl/>
          <w:lang w:bidi="ar-AE"/>
        </w:rPr>
        <w:t>ل الحاصل في أخلاق الناس ومواقفهم في</w:t>
      </w:r>
      <w:r w:rsidR="00AE44C3" w:rsidRPr="00DC6DD8">
        <w:rPr>
          <w:rFonts w:hint="cs"/>
          <w:sz w:val="27"/>
          <w:rtl/>
          <w:lang w:bidi="ar-AE"/>
        </w:rPr>
        <w:t xml:space="preserve"> </w:t>
      </w:r>
      <w:r w:rsidRPr="00DC6DD8">
        <w:rPr>
          <w:rFonts w:hint="cs"/>
          <w:sz w:val="27"/>
          <w:rtl/>
          <w:lang w:bidi="ar-AE"/>
        </w:rPr>
        <w:t>ما يتعل</w:t>
      </w:r>
      <w:r w:rsidR="00AE44C3" w:rsidRPr="00DC6DD8">
        <w:rPr>
          <w:rFonts w:hint="cs"/>
          <w:sz w:val="27"/>
          <w:rtl/>
          <w:lang w:bidi="ar-AE"/>
        </w:rPr>
        <w:t>َّ</w:t>
      </w:r>
      <w:r w:rsidRPr="00DC6DD8">
        <w:rPr>
          <w:rFonts w:hint="cs"/>
          <w:sz w:val="27"/>
          <w:rtl/>
          <w:lang w:bidi="ar-AE"/>
        </w:rPr>
        <w:t>ق بطبيعة وماهية الأخلاق، وكذلك مصدر المعايير والق</w:t>
      </w:r>
      <w:r w:rsidR="00AE44C3" w:rsidRPr="00DC6DD8">
        <w:rPr>
          <w:rFonts w:hint="cs"/>
          <w:sz w:val="27"/>
          <w:rtl/>
          <w:lang w:bidi="ar-AE"/>
        </w:rPr>
        <w:t>ِ</w:t>
      </w:r>
      <w:r w:rsidRPr="00DC6DD8">
        <w:rPr>
          <w:rFonts w:hint="cs"/>
          <w:sz w:val="27"/>
          <w:rtl/>
          <w:lang w:bidi="ar-AE"/>
        </w:rPr>
        <w:t>ي</w:t>
      </w:r>
      <w:r w:rsidR="00AE44C3" w:rsidRPr="00DC6DD8">
        <w:rPr>
          <w:rFonts w:hint="cs"/>
          <w:sz w:val="27"/>
          <w:rtl/>
          <w:lang w:bidi="ar-AE"/>
        </w:rPr>
        <w:t>َ</w:t>
      </w:r>
      <w:r w:rsidRPr="00DC6DD8">
        <w:rPr>
          <w:rFonts w:hint="cs"/>
          <w:sz w:val="27"/>
          <w:rtl/>
          <w:lang w:bidi="ar-AE"/>
        </w:rPr>
        <w:t>م الأخلاقية</w:t>
      </w:r>
      <w:r w:rsidR="00AE44C3" w:rsidRPr="00DC6DD8">
        <w:rPr>
          <w:rFonts w:hint="cs"/>
          <w:sz w:val="27"/>
          <w:rtl/>
          <w:lang w:bidi="ar-AE"/>
        </w:rPr>
        <w:t>،</w:t>
      </w:r>
      <w:r w:rsidRPr="00DC6DD8">
        <w:rPr>
          <w:rFonts w:hint="cs"/>
          <w:sz w:val="27"/>
          <w:rtl/>
          <w:lang w:bidi="ar-AE"/>
        </w:rPr>
        <w:t xml:space="preserve"> أو بعبارة</w:t>
      </w:r>
      <w:r w:rsidR="00AE44C3" w:rsidRPr="00DC6DD8">
        <w:rPr>
          <w:rFonts w:hint="cs"/>
          <w:sz w:val="27"/>
          <w:rtl/>
          <w:lang w:bidi="ar-AE"/>
        </w:rPr>
        <w:t>ٍ</w:t>
      </w:r>
      <w:r w:rsidRPr="00DC6DD8">
        <w:rPr>
          <w:rFonts w:hint="cs"/>
          <w:sz w:val="27"/>
          <w:rtl/>
          <w:lang w:bidi="ar-AE"/>
        </w:rPr>
        <w:t xml:space="preserve"> أدق</w:t>
      </w:r>
      <w:r w:rsidR="00AE44C3" w:rsidRPr="00DC6DD8">
        <w:rPr>
          <w:rFonts w:hint="cs"/>
          <w:sz w:val="27"/>
          <w:rtl/>
          <w:lang w:bidi="ar-AE"/>
        </w:rPr>
        <w:t>ّ</w:t>
      </w:r>
      <w:r w:rsidRPr="00DC6DD8">
        <w:rPr>
          <w:rFonts w:hint="cs"/>
          <w:sz w:val="27"/>
          <w:rtl/>
          <w:lang w:bidi="ar-AE"/>
        </w:rPr>
        <w:t>: مصدر المعايير والق</w:t>
      </w:r>
      <w:r w:rsidR="00AE44C3" w:rsidRPr="00DC6DD8">
        <w:rPr>
          <w:rFonts w:hint="cs"/>
          <w:sz w:val="27"/>
          <w:rtl/>
          <w:lang w:bidi="ar-AE"/>
        </w:rPr>
        <w:t>ِ</w:t>
      </w:r>
      <w:r w:rsidRPr="00DC6DD8">
        <w:rPr>
          <w:rFonts w:hint="cs"/>
          <w:sz w:val="27"/>
          <w:rtl/>
          <w:lang w:bidi="ar-AE"/>
        </w:rPr>
        <w:t>ي</w:t>
      </w:r>
      <w:r w:rsidR="00AE44C3" w:rsidRPr="00DC6DD8">
        <w:rPr>
          <w:rFonts w:hint="cs"/>
          <w:sz w:val="27"/>
          <w:rtl/>
          <w:lang w:bidi="ar-AE"/>
        </w:rPr>
        <w:t>َ</w:t>
      </w:r>
      <w:r w:rsidRPr="00DC6DD8">
        <w:rPr>
          <w:rFonts w:hint="cs"/>
          <w:sz w:val="27"/>
          <w:rtl/>
          <w:lang w:bidi="ar-AE"/>
        </w:rPr>
        <w:t>م بالمعنى الأعم للكلمة</w:t>
      </w:r>
      <w:r w:rsidRPr="00DC6DD8">
        <w:rPr>
          <w:sz w:val="27"/>
          <w:vertAlign w:val="superscript"/>
          <w:rtl/>
          <w:lang w:bidi="ar-AE"/>
        </w:rPr>
        <w:t>(</w:t>
      </w:r>
      <w:r w:rsidRPr="00DC6DD8">
        <w:rPr>
          <w:sz w:val="27"/>
          <w:vertAlign w:val="superscript"/>
          <w:rtl/>
          <w:lang w:bidi="ar-AE"/>
        </w:rPr>
        <w:endnoteReference w:id="108"/>
      </w:r>
      <w:r w:rsidRPr="00DC6DD8">
        <w:rPr>
          <w:sz w:val="27"/>
          <w:vertAlign w:val="superscript"/>
          <w:rtl/>
          <w:lang w:bidi="ar-AE"/>
        </w:rPr>
        <w:t>)</w:t>
      </w:r>
      <w:r w:rsidRPr="00DC6DD8">
        <w:rPr>
          <w:rFonts w:hint="cs"/>
          <w:sz w:val="27"/>
          <w:rtl/>
          <w:lang w:bidi="ar-AE"/>
        </w:rPr>
        <w:t xml:space="preserve">. وعلى </w:t>
      </w:r>
      <w:r w:rsidR="00AE44C3" w:rsidRPr="00DC6DD8">
        <w:rPr>
          <w:rFonts w:hint="cs"/>
          <w:sz w:val="27"/>
          <w:rtl/>
          <w:lang w:bidi="ar-AE"/>
        </w:rPr>
        <w:t>أيّ</w:t>
      </w:r>
      <w:r w:rsidRPr="00DC6DD8">
        <w:rPr>
          <w:rFonts w:hint="cs"/>
          <w:sz w:val="27"/>
          <w:rtl/>
          <w:lang w:bidi="ar-AE"/>
        </w:rPr>
        <w:t xml:space="preserve"> حال فإن المؤسسات المدنية القائمة في المجتمعات الحديثة، من قبيل: البرلمان [السلطة التشريعية]، والسلطة القضائية، ووسائل الإعلام الح</w:t>
      </w:r>
      <w:r w:rsidR="00AE44C3" w:rsidRPr="00DC6DD8">
        <w:rPr>
          <w:rFonts w:hint="cs"/>
          <w:sz w:val="27"/>
          <w:rtl/>
          <w:lang w:bidi="ar-AE"/>
        </w:rPr>
        <w:t>ُ</w:t>
      </w:r>
      <w:r w:rsidRPr="00DC6DD8">
        <w:rPr>
          <w:rFonts w:hint="cs"/>
          <w:sz w:val="27"/>
          <w:rtl/>
          <w:lang w:bidi="ar-AE"/>
        </w:rPr>
        <w:t>ر</w:t>
      </w:r>
      <w:r w:rsidR="00AE44C3" w:rsidRPr="00DC6DD8">
        <w:rPr>
          <w:rFonts w:hint="cs"/>
          <w:sz w:val="27"/>
          <w:rtl/>
          <w:lang w:bidi="ar-AE"/>
        </w:rPr>
        <w:t>ّ</w:t>
      </w:r>
      <w:r w:rsidRPr="00DC6DD8">
        <w:rPr>
          <w:rFonts w:hint="cs"/>
          <w:sz w:val="27"/>
          <w:rtl/>
          <w:lang w:bidi="ar-AE"/>
        </w:rPr>
        <w:t>، والدولة الديمقراطية والمسؤولة، وما إلى ذلك، تقوم بأجمعها على الأخلاق الحديثة وما فوق الدينية، وتتشك</w:t>
      </w:r>
      <w:r w:rsidR="00AE44C3" w:rsidRPr="00DC6DD8">
        <w:rPr>
          <w:rFonts w:hint="cs"/>
          <w:sz w:val="27"/>
          <w:rtl/>
          <w:lang w:bidi="ar-AE"/>
        </w:rPr>
        <w:t>َّ</w:t>
      </w:r>
      <w:r w:rsidRPr="00DC6DD8">
        <w:rPr>
          <w:rFonts w:hint="cs"/>
          <w:sz w:val="27"/>
          <w:rtl/>
          <w:lang w:bidi="ar-AE"/>
        </w:rPr>
        <w:t>ل وت</w:t>
      </w:r>
      <w:r w:rsidR="00AE44C3" w:rsidRPr="00DC6DD8">
        <w:rPr>
          <w:rFonts w:hint="cs"/>
          <w:sz w:val="27"/>
          <w:rtl/>
          <w:lang w:bidi="ar-AE"/>
        </w:rPr>
        <w:t>ُ</w:t>
      </w:r>
      <w:r w:rsidRPr="00DC6DD8">
        <w:rPr>
          <w:rFonts w:hint="cs"/>
          <w:sz w:val="27"/>
          <w:rtl/>
          <w:lang w:bidi="ar-AE"/>
        </w:rPr>
        <w:t>دار على أسس وقواعد هذه الأخلاق. وإن أداءها المنشود والمطلوب رهن</w:t>
      </w:r>
      <w:r w:rsidR="00AE44C3" w:rsidRPr="00DC6DD8">
        <w:rPr>
          <w:rFonts w:hint="cs"/>
          <w:sz w:val="27"/>
          <w:rtl/>
          <w:lang w:bidi="ar-AE"/>
        </w:rPr>
        <w:t>ٌ</w:t>
      </w:r>
      <w:r w:rsidRPr="00DC6DD8">
        <w:rPr>
          <w:rFonts w:hint="cs"/>
          <w:sz w:val="27"/>
          <w:rtl/>
          <w:lang w:bidi="ar-AE"/>
        </w:rPr>
        <w:t xml:space="preserve"> بمراعاة قواعد هذه الأخلاق. </w:t>
      </w:r>
    </w:p>
    <w:p w:rsidR="009E23F0" w:rsidRPr="00DC6DD8" w:rsidRDefault="009E23F0" w:rsidP="00196B44">
      <w:pPr>
        <w:rPr>
          <w:sz w:val="27"/>
          <w:rtl/>
          <w:lang w:bidi="ar-AE"/>
        </w:rPr>
      </w:pPr>
      <w:r w:rsidRPr="00DC6DD8">
        <w:rPr>
          <w:rFonts w:hint="cs"/>
          <w:sz w:val="27"/>
          <w:rtl/>
          <w:lang w:bidi="ar-AE"/>
        </w:rPr>
        <w:t>إن الشرخ القائم بين الأصالة والتجديد في الغالب هو شرخ</w:t>
      </w:r>
      <w:r w:rsidR="00AE44C3" w:rsidRPr="00DC6DD8">
        <w:rPr>
          <w:rFonts w:hint="cs"/>
          <w:sz w:val="27"/>
          <w:rtl/>
          <w:lang w:bidi="ar-AE"/>
        </w:rPr>
        <w:t>ٌ</w:t>
      </w:r>
      <w:r w:rsidRPr="00DC6DD8">
        <w:rPr>
          <w:rFonts w:hint="cs"/>
          <w:sz w:val="27"/>
          <w:rtl/>
          <w:lang w:bidi="ar-AE"/>
        </w:rPr>
        <w:t xml:space="preserve"> أخلاقي. وربما أمكن القول: إن التحد</w:t>
      </w:r>
      <w:r w:rsidR="00AE44C3" w:rsidRPr="00DC6DD8">
        <w:rPr>
          <w:rFonts w:hint="cs"/>
          <w:sz w:val="27"/>
          <w:rtl/>
          <w:lang w:bidi="ar-AE"/>
        </w:rPr>
        <w:t>ّ</w:t>
      </w:r>
      <w:r w:rsidRPr="00DC6DD8">
        <w:rPr>
          <w:rFonts w:hint="cs"/>
          <w:sz w:val="27"/>
          <w:rtl/>
          <w:lang w:bidi="ar-AE"/>
        </w:rPr>
        <w:t>ي القائم بين الأصالة والتجديد، أو الاختلاف بين عالم الأصالة وعالم التجديد</w:t>
      </w:r>
      <w:r w:rsidR="00AE44C3" w:rsidRPr="00DC6DD8">
        <w:rPr>
          <w:rFonts w:hint="cs"/>
          <w:sz w:val="27"/>
          <w:rtl/>
          <w:lang w:bidi="ar-AE"/>
        </w:rPr>
        <w:t>،</w:t>
      </w:r>
      <w:r w:rsidRPr="00DC6DD8">
        <w:rPr>
          <w:rFonts w:hint="cs"/>
          <w:sz w:val="27"/>
          <w:rtl/>
          <w:lang w:bidi="ar-AE"/>
        </w:rPr>
        <w:t xml:space="preserve"> يمكن بيانه في ضوء الاختلاف القائم بينهما في</w:t>
      </w:r>
      <w:r w:rsidR="00AE44C3" w:rsidRPr="00DC6DD8">
        <w:rPr>
          <w:rFonts w:hint="cs"/>
          <w:sz w:val="27"/>
          <w:rtl/>
          <w:lang w:bidi="ar-AE"/>
        </w:rPr>
        <w:t xml:space="preserve"> </w:t>
      </w:r>
      <w:r w:rsidRPr="00DC6DD8">
        <w:rPr>
          <w:rFonts w:hint="cs"/>
          <w:sz w:val="27"/>
          <w:rtl/>
          <w:lang w:bidi="ar-AE"/>
        </w:rPr>
        <w:t>ما يتعل</w:t>
      </w:r>
      <w:r w:rsidR="00AE44C3" w:rsidRPr="00DC6DD8">
        <w:rPr>
          <w:rFonts w:hint="cs"/>
          <w:sz w:val="27"/>
          <w:rtl/>
          <w:lang w:bidi="ar-AE"/>
        </w:rPr>
        <w:t>َّ</w:t>
      </w:r>
      <w:r w:rsidRPr="00DC6DD8">
        <w:rPr>
          <w:rFonts w:hint="cs"/>
          <w:sz w:val="27"/>
          <w:rtl/>
          <w:lang w:bidi="ar-AE"/>
        </w:rPr>
        <w:t xml:space="preserve">ق بمسألة كيفية الجمع بين </w:t>
      </w:r>
      <w:r w:rsidRPr="00DC6DD8">
        <w:rPr>
          <w:rFonts w:hint="eastAsia"/>
          <w:sz w:val="24"/>
          <w:szCs w:val="24"/>
          <w:rtl/>
          <w:lang w:bidi="ar-AE"/>
        </w:rPr>
        <w:t>«</w:t>
      </w:r>
      <w:r w:rsidRPr="00DC6DD8">
        <w:rPr>
          <w:rFonts w:hint="cs"/>
          <w:sz w:val="27"/>
          <w:rtl/>
          <w:lang w:bidi="ar-AE"/>
        </w:rPr>
        <w:t>حق</w:t>
      </w:r>
      <w:r w:rsidR="00AE44C3" w:rsidRPr="00DC6DD8">
        <w:rPr>
          <w:rFonts w:hint="cs"/>
          <w:sz w:val="27"/>
          <w:rtl/>
          <w:lang w:bidi="ar-AE"/>
        </w:rPr>
        <w:t>ّ</w:t>
      </w:r>
      <w:r w:rsidRPr="00DC6DD8">
        <w:rPr>
          <w:rFonts w:hint="cs"/>
          <w:sz w:val="27"/>
          <w:rtl/>
          <w:lang w:bidi="ar-AE"/>
        </w:rPr>
        <w:t xml:space="preserve"> الله</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حقوق الإنسان</w:t>
      </w:r>
      <w:r w:rsidRPr="00DC6DD8">
        <w:rPr>
          <w:rFonts w:hint="eastAsia"/>
          <w:sz w:val="24"/>
          <w:szCs w:val="24"/>
          <w:rtl/>
          <w:lang w:bidi="ar-AE"/>
        </w:rPr>
        <w:t>»</w:t>
      </w:r>
      <w:r w:rsidRPr="00DC6DD8">
        <w:rPr>
          <w:rFonts w:hint="cs"/>
          <w:sz w:val="27"/>
          <w:rtl/>
          <w:lang w:bidi="ar-AE"/>
        </w:rPr>
        <w:t>. فلو صحّ مثل هذا البيان سيكون السبب الرئيس في عدم نجاح المؤسسات المدنية الحديثة في المجتمعات التقليدية عائداً إلى الغفلة عن هذه الحقيقة الهام</w:t>
      </w:r>
      <w:r w:rsidR="00AE44C3" w:rsidRPr="00DC6DD8">
        <w:rPr>
          <w:rFonts w:hint="cs"/>
          <w:sz w:val="27"/>
          <w:rtl/>
          <w:lang w:bidi="ar-AE"/>
        </w:rPr>
        <w:t>ّ</w:t>
      </w:r>
      <w:r w:rsidRPr="00DC6DD8">
        <w:rPr>
          <w:rFonts w:hint="cs"/>
          <w:sz w:val="27"/>
          <w:rtl/>
          <w:lang w:bidi="ar-AE"/>
        </w:rPr>
        <w:t>ة، وهي أن هذه المؤسسات منبثقة عن صلب نظام أخلاقي خاص، وقائمة على فرضيات أخلاقية عميقة. ولذلك فإن جدوائية وفاعلية هذه المؤسسات إنما تستمر</w:t>
      </w:r>
      <w:r w:rsidR="00B46735" w:rsidRPr="00DC6DD8">
        <w:rPr>
          <w:rFonts w:hint="cs"/>
          <w:sz w:val="27"/>
          <w:rtl/>
          <w:lang w:bidi="ar-AE"/>
        </w:rPr>
        <w:t>ّ</w:t>
      </w:r>
      <w:r w:rsidRPr="00DC6DD8">
        <w:rPr>
          <w:rFonts w:hint="cs"/>
          <w:sz w:val="27"/>
          <w:rtl/>
          <w:lang w:bidi="ar-AE"/>
        </w:rPr>
        <w:t xml:space="preserve"> ما دامت ت</w:t>
      </w:r>
      <w:r w:rsidR="00B46735" w:rsidRPr="00DC6DD8">
        <w:rPr>
          <w:rFonts w:hint="cs"/>
          <w:sz w:val="27"/>
          <w:rtl/>
          <w:lang w:bidi="ar-AE"/>
        </w:rPr>
        <w:t>ُ</w:t>
      </w:r>
      <w:r w:rsidRPr="00DC6DD8">
        <w:rPr>
          <w:rFonts w:hint="cs"/>
          <w:sz w:val="27"/>
          <w:rtl/>
          <w:lang w:bidi="ar-AE"/>
        </w:rPr>
        <w:t>دار من خلال أصول وقواعد هذه الأخلاق. وإن أخذ واقتباس الصورة الظاهرية لهذه المؤسسات، وتجاهل أو تشويه جوهرها وباطنها المتمث</w:t>
      </w:r>
      <w:r w:rsidR="00B46735" w:rsidRPr="00DC6DD8">
        <w:rPr>
          <w:rFonts w:hint="cs"/>
          <w:sz w:val="27"/>
          <w:rtl/>
          <w:lang w:bidi="ar-AE"/>
        </w:rPr>
        <w:t>ِّ</w:t>
      </w:r>
      <w:r w:rsidRPr="00DC6DD8">
        <w:rPr>
          <w:rFonts w:hint="cs"/>
          <w:sz w:val="27"/>
          <w:rtl/>
          <w:lang w:bidi="ar-AE"/>
        </w:rPr>
        <w:t>ل بالأخلاق الحاكمة عليها، أو استبدال هذه الأخلاق بالأخلاق التقليدية، وإدارة هذه المؤس</w:t>
      </w:r>
      <w:r w:rsidR="00B46735" w:rsidRPr="00DC6DD8">
        <w:rPr>
          <w:rFonts w:hint="cs"/>
          <w:sz w:val="27"/>
          <w:rtl/>
          <w:lang w:bidi="ar-AE"/>
        </w:rPr>
        <w:t>َّ</w:t>
      </w:r>
      <w:r w:rsidRPr="00DC6DD8">
        <w:rPr>
          <w:rFonts w:hint="cs"/>
          <w:sz w:val="27"/>
          <w:rtl/>
          <w:lang w:bidi="ar-AE"/>
        </w:rPr>
        <w:t>سات على أساس الق</w:t>
      </w:r>
      <w:r w:rsidR="00B46735" w:rsidRPr="00DC6DD8">
        <w:rPr>
          <w:rFonts w:hint="cs"/>
          <w:sz w:val="27"/>
          <w:rtl/>
          <w:lang w:bidi="ar-AE"/>
        </w:rPr>
        <w:t>ِ</w:t>
      </w:r>
      <w:r w:rsidRPr="00DC6DD8">
        <w:rPr>
          <w:rFonts w:hint="cs"/>
          <w:sz w:val="27"/>
          <w:rtl/>
          <w:lang w:bidi="ar-AE"/>
        </w:rPr>
        <w:t>ي</w:t>
      </w:r>
      <w:r w:rsidR="00B46735" w:rsidRPr="00DC6DD8">
        <w:rPr>
          <w:rFonts w:hint="cs"/>
          <w:sz w:val="27"/>
          <w:rtl/>
          <w:lang w:bidi="ar-AE"/>
        </w:rPr>
        <w:t>َ</w:t>
      </w:r>
      <w:r w:rsidRPr="00DC6DD8">
        <w:rPr>
          <w:rFonts w:hint="cs"/>
          <w:sz w:val="27"/>
          <w:rtl/>
          <w:lang w:bidi="ar-AE"/>
        </w:rPr>
        <w:t>م والمعايير التقليدية، إنما ينشأ في الحقيقة عن نوع</w:t>
      </w:r>
      <w:r w:rsidR="00B46735" w:rsidRPr="00DC6DD8">
        <w:rPr>
          <w:rFonts w:hint="cs"/>
          <w:sz w:val="27"/>
          <w:rtl/>
          <w:lang w:bidi="ar-AE"/>
        </w:rPr>
        <w:t>ٍ</w:t>
      </w:r>
      <w:r w:rsidRPr="00DC6DD8">
        <w:rPr>
          <w:rFonts w:hint="cs"/>
          <w:sz w:val="27"/>
          <w:rtl/>
          <w:lang w:bidi="ar-AE"/>
        </w:rPr>
        <w:t xml:space="preserve"> من السذاجة والسطحية، وبذلك سيكون سعياً ع</w:t>
      </w:r>
      <w:r w:rsidR="00B46735" w:rsidRPr="00DC6DD8">
        <w:rPr>
          <w:rFonts w:hint="cs"/>
          <w:sz w:val="27"/>
          <w:rtl/>
          <w:lang w:bidi="ar-AE"/>
        </w:rPr>
        <w:t>َ</w:t>
      </w:r>
      <w:r w:rsidRPr="00DC6DD8">
        <w:rPr>
          <w:rFonts w:hint="cs"/>
          <w:sz w:val="27"/>
          <w:rtl/>
          <w:lang w:bidi="ar-AE"/>
        </w:rPr>
        <w:t>ب</w:t>
      </w:r>
      <w:r w:rsidR="00B46735" w:rsidRPr="00DC6DD8">
        <w:rPr>
          <w:rFonts w:hint="cs"/>
          <w:sz w:val="27"/>
          <w:rtl/>
          <w:lang w:bidi="ar-AE"/>
        </w:rPr>
        <w:t>َ</w:t>
      </w:r>
      <w:r w:rsidRPr="00DC6DD8">
        <w:rPr>
          <w:rFonts w:hint="cs"/>
          <w:sz w:val="27"/>
          <w:rtl/>
          <w:lang w:bidi="ar-AE"/>
        </w:rPr>
        <w:t xml:space="preserve">ثياً ومحكوماً عليه بالفشل. </w:t>
      </w:r>
    </w:p>
    <w:p w:rsidR="009E23F0" w:rsidRPr="00DC6DD8" w:rsidRDefault="009E23F0" w:rsidP="00196B44">
      <w:pPr>
        <w:rPr>
          <w:sz w:val="27"/>
          <w:rtl/>
          <w:lang w:bidi="ar-AE"/>
        </w:rPr>
      </w:pPr>
      <w:r w:rsidRPr="00DC6DD8">
        <w:rPr>
          <w:rFonts w:hint="cs"/>
          <w:sz w:val="27"/>
          <w:rtl/>
          <w:lang w:bidi="ar-AE"/>
        </w:rPr>
        <w:lastRenderedPageBreak/>
        <w:t>أرى أن الأخلاق الحديثة واحدة</w:t>
      </w:r>
      <w:r w:rsidR="00B46735" w:rsidRPr="00DC6DD8">
        <w:rPr>
          <w:rFonts w:hint="cs"/>
          <w:sz w:val="27"/>
          <w:rtl/>
          <w:lang w:bidi="ar-AE"/>
        </w:rPr>
        <w:t>ٌ</w:t>
      </w:r>
      <w:r w:rsidRPr="00DC6DD8">
        <w:rPr>
          <w:rFonts w:hint="cs"/>
          <w:sz w:val="27"/>
          <w:rtl/>
          <w:lang w:bidi="ar-AE"/>
        </w:rPr>
        <w:t xml:space="preserve"> من </w:t>
      </w:r>
      <w:r w:rsidRPr="00DC6DD8">
        <w:rPr>
          <w:rFonts w:hint="eastAsia"/>
          <w:sz w:val="24"/>
          <w:szCs w:val="24"/>
          <w:rtl/>
          <w:lang w:bidi="ar-AE"/>
        </w:rPr>
        <w:t>«</w:t>
      </w:r>
      <w:r w:rsidRPr="00DC6DD8">
        <w:rPr>
          <w:rFonts w:hint="cs"/>
          <w:sz w:val="27"/>
          <w:rtl/>
          <w:lang w:bidi="ar-AE"/>
        </w:rPr>
        <w:t>ذاتي</w:t>
      </w:r>
      <w:r w:rsidR="00B46735" w:rsidRPr="00DC6DD8">
        <w:rPr>
          <w:rFonts w:hint="cs"/>
          <w:sz w:val="27"/>
          <w:rtl/>
          <w:lang w:bidi="ar-AE"/>
        </w:rPr>
        <w:t>ّ</w:t>
      </w:r>
      <w:r w:rsidRPr="00DC6DD8">
        <w:rPr>
          <w:rFonts w:hint="cs"/>
          <w:sz w:val="27"/>
          <w:rtl/>
          <w:lang w:bidi="ar-AE"/>
        </w:rPr>
        <w:t>ات</w:t>
      </w:r>
      <w:r w:rsidRPr="00DC6DD8">
        <w:rPr>
          <w:rFonts w:hint="eastAsia"/>
          <w:sz w:val="24"/>
          <w:szCs w:val="24"/>
          <w:rtl/>
          <w:lang w:bidi="ar-AE"/>
        </w:rPr>
        <w:t>»</w:t>
      </w:r>
      <w:r w:rsidRPr="00DC6DD8">
        <w:rPr>
          <w:rFonts w:hint="cs"/>
          <w:sz w:val="27"/>
          <w:rtl/>
          <w:lang w:bidi="ar-AE"/>
        </w:rPr>
        <w:t xml:space="preserve"> الحداثة و</w:t>
      </w:r>
      <w:r w:rsidRPr="00DC6DD8">
        <w:rPr>
          <w:rFonts w:hint="eastAsia"/>
          <w:sz w:val="24"/>
          <w:szCs w:val="24"/>
          <w:rtl/>
          <w:lang w:bidi="ar-AE"/>
        </w:rPr>
        <w:t>«</w:t>
      </w:r>
      <w:r w:rsidRPr="00DC6DD8">
        <w:rPr>
          <w:rFonts w:hint="cs"/>
          <w:sz w:val="27"/>
          <w:rtl/>
          <w:lang w:bidi="ar-AE"/>
        </w:rPr>
        <w:t>عناصرها الحتمية</w:t>
      </w:r>
      <w:r w:rsidRPr="00DC6DD8">
        <w:rPr>
          <w:rFonts w:hint="eastAsia"/>
          <w:sz w:val="24"/>
          <w:szCs w:val="24"/>
          <w:rtl/>
          <w:lang w:bidi="ar-AE"/>
        </w:rPr>
        <w:t>»</w:t>
      </w:r>
      <w:r w:rsidRPr="00DC6DD8">
        <w:rPr>
          <w:rFonts w:hint="cs"/>
          <w:sz w:val="27"/>
          <w:rtl/>
          <w:lang w:bidi="ar-AE"/>
        </w:rPr>
        <w:t>، وأنها تشك</w:t>
      </w:r>
      <w:r w:rsidR="00B46735" w:rsidRPr="00DC6DD8">
        <w:rPr>
          <w:rFonts w:hint="cs"/>
          <w:sz w:val="27"/>
          <w:rtl/>
          <w:lang w:bidi="ar-AE"/>
        </w:rPr>
        <w:t>ِّ</w:t>
      </w:r>
      <w:r w:rsidRPr="00DC6DD8">
        <w:rPr>
          <w:rFonts w:hint="cs"/>
          <w:sz w:val="27"/>
          <w:rtl/>
          <w:lang w:bidi="ar-AE"/>
        </w:rPr>
        <w:t>ل الجوهر الرئيس للمؤسسات المدنية الحديثة</w:t>
      </w:r>
      <w:r w:rsidR="00B46735" w:rsidRPr="00DC6DD8">
        <w:rPr>
          <w:rFonts w:hint="cs"/>
          <w:sz w:val="27"/>
          <w:rtl/>
          <w:lang w:bidi="ar-AE"/>
        </w:rPr>
        <w:t>.</w:t>
      </w:r>
      <w:r w:rsidRPr="00DC6DD8">
        <w:rPr>
          <w:rFonts w:hint="cs"/>
          <w:sz w:val="27"/>
          <w:rtl/>
          <w:lang w:bidi="ar-AE"/>
        </w:rPr>
        <w:t xml:space="preserve"> و</w:t>
      </w:r>
      <w:r w:rsidR="00B46735" w:rsidRPr="00DC6DD8">
        <w:rPr>
          <w:rFonts w:hint="cs"/>
          <w:sz w:val="27"/>
          <w:rtl/>
          <w:lang w:bidi="ar-AE"/>
        </w:rPr>
        <w:t>إ</w:t>
      </w:r>
      <w:r w:rsidRPr="00DC6DD8">
        <w:rPr>
          <w:rFonts w:hint="cs"/>
          <w:sz w:val="27"/>
          <w:rtl/>
          <w:lang w:bidi="ar-AE"/>
        </w:rPr>
        <w:t>ن إلغاء أو تشويه هذه الأخلاق، أو إحلال أخلاق ما قبل الحداثة محل</w:t>
      </w:r>
      <w:r w:rsidR="00B46735" w:rsidRPr="00DC6DD8">
        <w:rPr>
          <w:rFonts w:hint="cs"/>
          <w:sz w:val="27"/>
          <w:rtl/>
          <w:lang w:bidi="ar-AE"/>
        </w:rPr>
        <w:t>ّ</w:t>
      </w:r>
      <w:r w:rsidRPr="00DC6DD8">
        <w:rPr>
          <w:rFonts w:hint="cs"/>
          <w:sz w:val="27"/>
          <w:rtl/>
          <w:lang w:bidi="ar-AE"/>
        </w:rPr>
        <w:t>ها، سوف يحوّ</w:t>
      </w:r>
      <w:r w:rsidR="00B46735" w:rsidRPr="00DC6DD8">
        <w:rPr>
          <w:rFonts w:hint="cs"/>
          <w:sz w:val="27"/>
          <w:rtl/>
          <w:lang w:bidi="ar-AE"/>
        </w:rPr>
        <w:t>ِ</w:t>
      </w:r>
      <w:r w:rsidRPr="00DC6DD8">
        <w:rPr>
          <w:rFonts w:hint="cs"/>
          <w:sz w:val="27"/>
          <w:rtl/>
          <w:lang w:bidi="ar-AE"/>
        </w:rPr>
        <w:t>ل هذه المؤسسات إلى جسد</w:t>
      </w:r>
      <w:r w:rsidR="00B46735" w:rsidRPr="00DC6DD8">
        <w:rPr>
          <w:rFonts w:hint="cs"/>
          <w:sz w:val="27"/>
          <w:rtl/>
          <w:lang w:bidi="ar-AE"/>
        </w:rPr>
        <w:t>ٍ</w:t>
      </w:r>
      <w:r w:rsidRPr="00DC6DD8">
        <w:rPr>
          <w:rFonts w:hint="cs"/>
          <w:sz w:val="27"/>
          <w:rtl/>
          <w:lang w:bidi="ar-AE"/>
        </w:rPr>
        <w:t xml:space="preserve"> خال</w:t>
      </w:r>
      <w:r w:rsidR="00B46735" w:rsidRPr="00DC6DD8">
        <w:rPr>
          <w:rFonts w:hint="cs"/>
          <w:sz w:val="27"/>
          <w:rtl/>
          <w:lang w:bidi="ar-AE"/>
        </w:rPr>
        <w:t>ٍ</w:t>
      </w:r>
      <w:r w:rsidRPr="00DC6DD8">
        <w:rPr>
          <w:rFonts w:hint="cs"/>
          <w:sz w:val="27"/>
          <w:rtl/>
          <w:lang w:bidi="ar-AE"/>
        </w:rPr>
        <w:t xml:space="preserve"> من الروح والهوية، وبذلك فإن وجودها لن يساعد على حل</w:t>
      </w:r>
      <w:r w:rsidR="00B46735" w:rsidRPr="00DC6DD8">
        <w:rPr>
          <w:rFonts w:hint="cs"/>
          <w:sz w:val="27"/>
          <w:rtl/>
          <w:lang w:bidi="ar-AE"/>
        </w:rPr>
        <w:t>ّ</w:t>
      </w:r>
      <w:r w:rsidRPr="00DC6DD8">
        <w:rPr>
          <w:rFonts w:hint="cs"/>
          <w:sz w:val="27"/>
          <w:rtl/>
          <w:lang w:bidi="ar-AE"/>
        </w:rPr>
        <w:t xml:space="preserve"> أي</w:t>
      </w:r>
      <w:r w:rsidR="00B46735" w:rsidRPr="00DC6DD8">
        <w:rPr>
          <w:rFonts w:hint="cs"/>
          <w:sz w:val="27"/>
          <w:rtl/>
          <w:lang w:bidi="ar-AE"/>
        </w:rPr>
        <w:t>ّ</w:t>
      </w:r>
      <w:r w:rsidRPr="00DC6DD8">
        <w:rPr>
          <w:rFonts w:hint="cs"/>
          <w:sz w:val="27"/>
          <w:rtl/>
          <w:lang w:bidi="ar-AE"/>
        </w:rPr>
        <w:t xml:space="preserve"> مشكلة من مشاكل المجتمعات التقليدية، بل سيكون منشأ للكثير من المشاكل. وعليه بدلاً من الخوض في ثمار الحداثة يجب الخوض في جذورها. إن شجرة الحداثة تستمد غذاءها من الأخلاق الحديثة، وإن هذه الأخلاق جزء</w:t>
      </w:r>
      <w:r w:rsidR="00B46735" w:rsidRPr="00DC6DD8">
        <w:rPr>
          <w:rFonts w:hint="cs"/>
          <w:sz w:val="27"/>
          <w:rtl/>
          <w:lang w:bidi="ar-AE"/>
        </w:rPr>
        <w:t>ٌ</w:t>
      </w:r>
      <w:r w:rsidRPr="00DC6DD8">
        <w:rPr>
          <w:rFonts w:hint="cs"/>
          <w:sz w:val="27"/>
          <w:rtl/>
          <w:lang w:bidi="ar-AE"/>
        </w:rPr>
        <w:t xml:space="preserve"> من العقلانية الحديثة؛ وعليه فإن غرس هذه الشجرة في تربة الأصالة القائمة على العقلانية والأخلاق التقليدية سوف يؤد</w:t>
      </w:r>
      <w:r w:rsidR="00B46735" w:rsidRPr="00DC6DD8">
        <w:rPr>
          <w:rFonts w:hint="cs"/>
          <w:sz w:val="27"/>
          <w:rtl/>
          <w:lang w:bidi="ar-AE"/>
        </w:rPr>
        <w:t>ّ</w:t>
      </w:r>
      <w:r w:rsidRPr="00DC6DD8">
        <w:rPr>
          <w:rFonts w:hint="cs"/>
          <w:sz w:val="27"/>
          <w:rtl/>
          <w:lang w:bidi="ar-AE"/>
        </w:rPr>
        <w:t>ي إلى عدم إثمارها، أو إلى الحصول منها على ثمار سام</w:t>
      </w:r>
      <w:r w:rsidR="00B46735" w:rsidRPr="00DC6DD8">
        <w:rPr>
          <w:rFonts w:hint="cs"/>
          <w:sz w:val="27"/>
          <w:rtl/>
          <w:lang w:bidi="ar-AE"/>
        </w:rPr>
        <w:t>ّ</w:t>
      </w:r>
      <w:r w:rsidRPr="00DC6DD8">
        <w:rPr>
          <w:rFonts w:hint="cs"/>
          <w:sz w:val="27"/>
          <w:rtl/>
          <w:lang w:bidi="ar-AE"/>
        </w:rPr>
        <w:t>ة. وإن التوفيق بين الأصالة والتجديد، وملء الفراغ القائم بينهما</w:t>
      </w:r>
      <w:r w:rsidR="00FF5579" w:rsidRPr="00DC6DD8">
        <w:rPr>
          <w:rFonts w:hint="cs"/>
          <w:sz w:val="27"/>
          <w:rtl/>
          <w:lang w:bidi="ar-AE"/>
        </w:rPr>
        <w:t>،</w:t>
      </w:r>
      <w:r w:rsidRPr="00DC6DD8">
        <w:rPr>
          <w:rFonts w:hint="cs"/>
          <w:sz w:val="27"/>
          <w:rtl/>
          <w:lang w:bidi="ar-AE"/>
        </w:rPr>
        <w:t xml:space="preserve"> رهن</w:t>
      </w:r>
      <w:r w:rsidR="00FF5579" w:rsidRPr="00DC6DD8">
        <w:rPr>
          <w:rFonts w:hint="cs"/>
          <w:sz w:val="27"/>
          <w:rtl/>
          <w:lang w:bidi="ar-AE"/>
        </w:rPr>
        <w:t>ٌ</w:t>
      </w:r>
      <w:r w:rsidRPr="00DC6DD8">
        <w:rPr>
          <w:rFonts w:hint="cs"/>
          <w:sz w:val="27"/>
          <w:rtl/>
          <w:lang w:bidi="ar-AE"/>
        </w:rPr>
        <w:t xml:space="preserve"> بحل</w:t>
      </w:r>
      <w:r w:rsidR="00FF5579" w:rsidRPr="00DC6DD8">
        <w:rPr>
          <w:rFonts w:hint="cs"/>
          <w:sz w:val="27"/>
          <w:rtl/>
          <w:lang w:bidi="ar-AE"/>
        </w:rPr>
        <w:t>ّ</w:t>
      </w:r>
      <w:r w:rsidRPr="00DC6DD8">
        <w:rPr>
          <w:rFonts w:hint="cs"/>
          <w:sz w:val="27"/>
          <w:rtl/>
          <w:lang w:bidi="ar-AE"/>
        </w:rPr>
        <w:t xml:space="preserve"> النزاع المحتدم بين هذين النظامين الأخلاقيين أو هذين النوعين من العقلانية العملية. والسؤال الماثل أمامنا هو: كيف يمكن ـ بل ويجب ـ الجمع بين </w:t>
      </w:r>
      <w:r w:rsidRPr="00DC6DD8">
        <w:rPr>
          <w:rFonts w:hint="eastAsia"/>
          <w:sz w:val="24"/>
          <w:szCs w:val="24"/>
          <w:rtl/>
          <w:lang w:bidi="ar-AE"/>
        </w:rPr>
        <w:t>«</w:t>
      </w:r>
      <w:r w:rsidRPr="00DC6DD8">
        <w:rPr>
          <w:rFonts w:hint="cs"/>
          <w:sz w:val="27"/>
          <w:rtl/>
          <w:lang w:bidi="ar-AE"/>
        </w:rPr>
        <w:t>حق</w:t>
      </w:r>
      <w:r w:rsidR="00FF5579" w:rsidRPr="00DC6DD8">
        <w:rPr>
          <w:rFonts w:hint="cs"/>
          <w:sz w:val="27"/>
          <w:rtl/>
          <w:lang w:bidi="ar-AE"/>
        </w:rPr>
        <w:t>ّ</w:t>
      </w:r>
      <w:r w:rsidRPr="00DC6DD8">
        <w:rPr>
          <w:rFonts w:hint="cs"/>
          <w:sz w:val="27"/>
          <w:rtl/>
          <w:lang w:bidi="ar-AE"/>
        </w:rPr>
        <w:t xml:space="preserve"> الله</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حقوق الإنسان</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إن الإجابة التي يقدّ</w:t>
      </w:r>
      <w:r w:rsidR="00FF5579" w:rsidRPr="00DC6DD8">
        <w:rPr>
          <w:rFonts w:hint="cs"/>
          <w:sz w:val="27"/>
          <w:rtl/>
          <w:lang w:bidi="ar-AE"/>
        </w:rPr>
        <w:t>ِ</w:t>
      </w:r>
      <w:r w:rsidRPr="00DC6DD8">
        <w:rPr>
          <w:rFonts w:hint="cs"/>
          <w:sz w:val="27"/>
          <w:rtl/>
          <w:lang w:bidi="ar-AE"/>
        </w:rPr>
        <w:t>مها القائلون بالأصالة الدينية ـ أي أولئك الذين يقولون بتقد</w:t>
      </w:r>
      <w:r w:rsidR="00FF5579" w:rsidRPr="00DC6DD8">
        <w:rPr>
          <w:rFonts w:hint="cs"/>
          <w:sz w:val="27"/>
          <w:rtl/>
          <w:lang w:bidi="ar-AE"/>
        </w:rPr>
        <w:t>ُّ</w:t>
      </w:r>
      <w:r w:rsidRPr="00DC6DD8">
        <w:rPr>
          <w:rFonts w:hint="cs"/>
          <w:sz w:val="27"/>
          <w:rtl/>
          <w:lang w:bidi="ar-AE"/>
        </w:rPr>
        <w:t>م الدين على الأخلاق، أو الذين يحكّ</w:t>
      </w:r>
      <w:r w:rsidR="00FF5579" w:rsidRPr="00DC6DD8">
        <w:rPr>
          <w:rFonts w:hint="cs"/>
          <w:sz w:val="27"/>
          <w:rtl/>
          <w:lang w:bidi="ar-AE"/>
        </w:rPr>
        <w:t>ِ</w:t>
      </w:r>
      <w:r w:rsidRPr="00DC6DD8">
        <w:rPr>
          <w:rFonts w:hint="cs"/>
          <w:sz w:val="27"/>
          <w:rtl/>
          <w:lang w:bidi="ar-AE"/>
        </w:rPr>
        <w:t xml:space="preserve">مون الدين بدل الأخلاق ـ عن هذا السؤال </w:t>
      </w:r>
      <w:r w:rsidR="00FF5579" w:rsidRPr="00DC6DD8">
        <w:rPr>
          <w:rFonts w:hint="cs"/>
          <w:sz w:val="27"/>
          <w:rtl/>
          <w:lang w:bidi="ar-AE"/>
        </w:rPr>
        <w:t>كما يلي</w:t>
      </w:r>
      <w:r w:rsidRPr="00DC6DD8">
        <w:rPr>
          <w:rFonts w:hint="cs"/>
          <w:sz w:val="27"/>
          <w:rtl/>
          <w:lang w:bidi="ar-AE"/>
        </w:rPr>
        <w:t>: إن حق</w:t>
      </w:r>
      <w:r w:rsidR="00FF5579" w:rsidRPr="00DC6DD8">
        <w:rPr>
          <w:rFonts w:hint="cs"/>
          <w:sz w:val="27"/>
          <w:rtl/>
          <w:lang w:bidi="ar-AE"/>
        </w:rPr>
        <w:t>ّ</w:t>
      </w:r>
      <w:r w:rsidRPr="00DC6DD8">
        <w:rPr>
          <w:rFonts w:hint="cs"/>
          <w:sz w:val="27"/>
          <w:rtl/>
          <w:lang w:bidi="ar-AE"/>
        </w:rPr>
        <w:t xml:space="preserve"> الله </w:t>
      </w:r>
      <w:r w:rsidRPr="00DC6DD8">
        <w:rPr>
          <w:rFonts w:hint="eastAsia"/>
          <w:sz w:val="24"/>
          <w:szCs w:val="24"/>
          <w:rtl/>
          <w:lang w:bidi="ar-AE"/>
        </w:rPr>
        <w:t>«</w:t>
      </w:r>
      <w:r w:rsidRPr="00DC6DD8">
        <w:rPr>
          <w:rFonts w:hint="cs"/>
          <w:sz w:val="27"/>
          <w:rtl/>
          <w:lang w:bidi="ar-AE"/>
        </w:rPr>
        <w:t>مطلق</w:t>
      </w:r>
      <w:r w:rsidR="00FF5579" w:rsidRPr="00DC6DD8">
        <w:rPr>
          <w:rFonts w:hint="cs"/>
          <w:sz w:val="27"/>
          <w:rtl/>
          <w:lang w:bidi="ar-AE"/>
        </w:rPr>
        <w:t>ٌ</w:t>
      </w:r>
      <w:r w:rsidRPr="00DC6DD8">
        <w:rPr>
          <w:rFonts w:hint="eastAsia"/>
          <w:sz w:val="24"/>
          <w:szCs w:val="24"/>
          <w:rtl/>
          <w:lang w:bidi="ar-AE"/>
        </w:rPr>
        <w:t>»</w:t>
      </w:r>
      <w:r w:rsidRPr="00DC6DD8">
        <w:rPr>
          <w:rFonts w:hint="cs"/>
          <w:sz w:val="27"/>
          <w:rtl/>
          <w:lang w:bidi="ar-AE"/>
        </w:rPr>
        <w:t>، وإن حقوق الإنسان تتفر</w:t>
      </w:r>
      <w:r w:rsidR="00FF5579" w:rsidRPr="00DC6DD8">
        <w:rPr>
          <w:rFonts w:hint="cs"/>
          <w:sz w:val="27"/>
          <w:rtl/>
          <w:lang w:bidi="ar-AE"/>
        </w:rPr>
        <w:t>َّ</w:t>
      </w:r>
      <w:r w:rsidRPr="00DC6DD8">
        <w:rPr>
          <w:rFonts w:hint="cs"/>
          <w:sz w:val="27"/>
          <w:rtl/>
          <w:lang w:bidi="ar-AE"/>
        </w:rPr>
        <w:t>ع عن الإرادة التشريعية لله، بمعنى أنها تنتزع من أوامره ونواهيه، وهذا يعني أن هذه الحقوق إنما هي حقوق</w:t>
      </w:r>
      <w:r w:rsidR="00FF5579"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00FF5579" w:rsidRPr="00DC6DD8">
        <w:rPr>
          <w:rFonts w:hint="cs"/>
          <w:sz w:val="27"/>
          <w:rtl/>
          <w:lang w:bidi="ar-AE"/>
        </w:rPr>
        <w:t>ا</w:t>
      </w:r>
      <w:r w:rsidRPr="00DC6DD8">
        <w:rPr>
          <w:rFonts w:hint="cs"/>
          <w:sz w:val="27"/>
          <w:rtl/>
          <w:lang w:bidi="ar-AE"/>
        </w:rPr>
        <w:t>عتبارية</w:t>
      </w:r>
      <w:r w:rsidRPr="00DC6DD8">
        <w:rPr>
          <w:rFonts w:hint="eastAsia"/>
          <w:sz w:val="24"/>
          <w:szCs w:val="24"/>
          <w:rtl/>
          <w:lang w:bidi="ar-AE"/>
        </w:rPr>
        <w:t>»</w:t>
      </w:r>
      <w:r w:rsidRPr="00DC6DD8">
        <w:rPr>
          <w:rFonts w:hint="cs"/>
          <w:sz w:val="27"/>
          <w:rtl/>
          <w:lang w:bidi="ar-AE"/>
        </w:rPr>
        <w:t xml:space="preserve"> ويتمّ التواضع عليها، وليست حقوقا</w:t>
      </w:r>
      <w:r w:rsidR="00FF5579"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طبيعية</w:t>
      </w:r>
      <w:r w:rsidRPr="00DC6DD8">
        <w:rPr>
          <w:rFonts w:hint="eastAsia"/>
          <w:sz w:val="24"/>
          <w:szCs w:val="24"/>
          <w:rtl/>
          <w:lang w:bidi="ar-AE"/>
        </w:rPr>
        <w:t>»</w:t>
      </w:r>
      <w:r w:rsidRPr="00DC6DD8">
        <w:rPr>
          <w:rFonts w:hint="cs"/>
          <w:sz w:val="27"/>
          <w:rtl/>
          <w:lang w:bidi="ar-AE"/>
        </w:rPr>
        <w:t>. إن الإرادة التشريعية لإله الفقه هي التي تحد</w:t>
      </w:r>
      <w:r w:rsidR="00FF5579" w:rsidRPr="00DC6DD8">
        <w:rPr>
          <w:rFonts w:hint="cs"/>
          <w:sz w:val="27"/>
          <w:rtl/>
          <w:lang w:bidi="ar-AE"/>
        </w:rPr>
        <w:t>ِّ</w:t>
      </w:r>
      <w:r w:rsidRPr="00DC6DD8">
        <w:rPr>
          <w:rFonts w:hint="cs"/>
          <w:sz w:val="27"/>
          <w:rtl/>
          <w:lang w:bidi="ar-AE"/>
        </w:rPr>
        <w:t>د إطار ومحتوى ونوع هذه الحقوق</w:t>
      </w:r>
      <w:r w:rsidR="00FF5579" w:rsidRPr="00DC6DD8">
        <w:rPr>
          <w:rFonts w:hint="cs"/>
          <w:sz w:val="27"/>
          <w:rtl/>
          <w:lang w:bidi="ar-AE"/>
        </w:rPr>
        <w:t>،</w:t>
      </w:r>
      <w:r w:rsidRPr="00DC6DD8">
        <w:rPr>
          <w:rFonts w:hint="cs"/>
          <w:sz w:val="27"/>
          <w:rtl/>
          <w:lang w:bidi="ar-AE"/>
        </w:rPr>
        <w:t xml:space="preserve"> وكذلك رقعة إطلاقها وتقييدها. فمثلاً: طبقاً لما يذهب إليه القائلون بهذه النظرية فإن </w:t>
      </w:r>
      <w:r w:rsidRPr="00DC6DD8">
        <w:rPr>
          <w:rFonts w:hint="eastAsia"/>
          <w:sz w:val="24"/>
          <w:szCs w:val="24"/>
          <w:rtl/>
          <w:lang w:bidi="ar-AE"/>
        </w:rPr>
        <w:t>«</w:t>
      </w:r>
      <w:r w:rsidRPr="00DC6DD8">
        <w:rPr>
          <w:rFonts w:hint="cs"/>
          <w:sz w:val="27"/>
          <w:rtl/>
          <w:lang w:bidi="ar-AE"/>
        </w:rPr>
        <w:t>حق</w:t>
      </w:r>
      <w:r w:rsidR="00FF5579" w:rsidRPr="00DC6DD8">
        <w:rPr>
          <w:rFonts w:hint="cs"/>
          <w:sz w:val="27"/>
          <w:rtl/>
          <w:lang w:bidi="ar-AE"/>
        </w:rPr>
        <w:t>ّ</w:t>
      </w:r>
      <w:r w:rsidRPr="00DC6DD8">
        <w:rPr>
          <w:rFonts w:hint="cs"/>
          <w:sz w:val="27"/>
          <w:rtl/>
          <w:lang w:bidi="ar-AE"/>
        </w:rPr>
        <w:t xml:space="preserve"> الملكية</w:t>
      </w:r>
      <w:r w:rsidRPr="00DC6DD8">
        <w:rPr>
          <w:rFonts w:hint="eastAsia"/>
          <w:sz w:val="24"/>
          <w:szCs w:val="24"/>
          <w:rtl/>
          <w:lang w:bidi="ar-AE"/>
        </w:rPr>
        <w:t>»</w:t>
      </w:r>
      <w:r w:rsidRPr="00DC6DD8">
        <w:rPr>
          <w:rFonts w:hint="cs"/>
          <w:sz w:val="27"/>
          <w:rtl/>
          <w:lang w:bidi="ar-AE"/>
        </w:rPr>
        <w:t xml:space="preserve"> إنما ينتزع من حكم إله الفقه بـ </w:t>
      </w:r>
      <w:r w:rsidRPr="00DC6DD8">
        <w:rPr>
          <w:rFonts w:hint="eastAsia"/>
          <w:sz w:val="24"/>
          <w:szCs w:val="24"/>
          <w:rtl/>
          <w:lang w:bidi="ar-AE"/>
        </w:rPr>
        <w:t>«</w:t>
      </w:r>
      <w:r w:rsidRPr="00DC6DD8">
        <w:rPr>
          <w:rFonts w:hint="cs"/>
          <w:sz w:val="27"/>
          <w:rtl/>
          <w:lang w:bidi="ar-AE"/>
        </w:rPr>
        <w:t>حرمة الغ</w:t>
      </w:r>
      <w:r w:rsidR="00FF5579" w:rsidRPr="00DC6DD8">
        <w:rPr>
          <w:rFonts w:hint="cs"/>
          <w:sz w:val="27"/>
          <w:rtl/>
          <w:lang w:bidi="ar-AE"/>
        </w:rPr>
        <w:t>َ</w:t>
      </w:r>
      <w:r w:rsidRPr="00DC6DD8">
        <w:rPr>
          <w:rFonts w:hint="cs"/>
          <w:sz w:val="27"/>
          <w:rtl/>
          <w:lang w:bidi="ar-AE"/>
        </w:rPr>
        <w:t>ص</w:t>
      </w:r>
      <w:r w:rsidR="00FF5579" w:rsidRPr="00DC6DD8">
        <w:rPr>
          <w:rFonts w:hint="cs"/>
          <w:sz w:val="27"/>
          <w:rtl/>
          <w:lang w:bidi="ar-AE"/>
        </w:rPr>
        <w:t>ْ</w:t>
      </w:r>
      <w:r w:rsidRPr="00DC6DD8">
        <w:rPr>
          <w:rFonts w:hint="cs"/>
          <w:sz w:val="27"/>
          <w:rtl/>
          <w:lang w:bidi="ar-AE"/>
        </w:rPr>
        <w:t>ب</w:t>
      </w:r>
      <w:r w:rsidRPr="00DC6DD8">
        <w:rPr>
          <w:rFonts w:hint="eastAsia"/>
          <w:sz w:val="24"/>
          <w:szCs w:val="24"/>
          <w:rtl/>
          <w:lang w:bidi="ar-AE"/>
        </w:rPr>
        <w:t>»</w:t>
      </w:r>
      <w:r w:rsidRPr="00DC6DD8">
        <w:rPr>
          <w:rFonts w:hint="cs"/>
          <w:sz w:val="27"/>
          <w:rtl/>
          <w:lang w:bidi="ar-AE"/>
        </w:rPr>
        <w:t>، وعليه قبل صدور هذا الحكم</w:t>
      </w:r>
      <w:r w:rsidR="00FF5579" w:rsidRPr="00DC6DD8">
        <w:rPr>
          <w:rFonts w:hint="cs"/>
          <w:sz w:val="27"/>
          <w:rtl/>
          <w:lang w:bidi="ar-AE"/>
        </w:rPr>
        <w:t>،</w:t>
      </w:r>
      <w:r w:rsidRPr="00DC6DD8">
        <w:rPr>
          <w:rFonts w:hint="cs"/>
          <w:sz w:val="27"/>
          <w:rtl/>
          <w:lang w:bidi="ar-AE"/>
        </w:rPr>
        <w:t xml:space="preserve"> وبغضّ النظر عنه، لا وجود لحق</w:t>
      </w:r>
      <w:r w:rsidR="00FF5579" w:rsidRPr="00DC6DD8">
        <w:rPr>
          <w:rFonts w:hint="cs"/>
          <w:sz w:val="27"/>
          <w:rtl/>
          <w:lang w:bidi="ar-AE"/>
        </w:rPr>
        <w:t>ٍّ</w:t>
      </w:r>
      <w:r w:rsidRPr="00DC6DD8">
        <w:rPr>
          <w:rFonts w:hint="cs"/>
          <w:sz w:val="27"/>
          <w:rtl/>
          <w:lang w:bidi="ar-AE"/>
        </w:rPr>
        <w:t xml:space="preserve"> اسمه الملكية. </w:t>
      </w:r>
    </w:p>
    <w:p w:rsidR="009E23F0" w:rsidRPr="00DC6DD8" w:rsidRDefault="009E23F0" w:rsidP="00196B44">
      <w:pPr>
        <w:rPr>
          <w:sz w:val="27"/>
          <w:rtl/>
          <w:lang w:bidi="ar-AE"/>
        </w:rPr>
      </w:pPr>
      <w:r w:rsidRPr="00DC6DD8">
        <w:rPr>
          <w:rFonts w:hint="cs"/>
          <w:sz w:val="27"/>
          <w:rtl/>
          <w:lang w:bidi="ar-AE"/>
        </w:rPr>
        <w:t>ومن التداعيات المترت</w:t>
      </w:r>
      <w:r w:rsidR="00FF5579" w:rsidRPr="00DC6DD8">
        <w:rPr>
          <w:rFonts w:hint="cs"/>
          <w:sz w:val="27"/>
          <w:rtl/>
          <w:lang w:bidi="ar-AE"/>
        </w:rPr>
        <w:t>ِّ</w:t>
      </w:r>
      <w:r w:rsidRPr="00DC6DD8">
        <w:rPr>
          <w:rFonts w:hint="cs"/>
          <w:sz w:val="27"/>
          <w:rtl/>
          <w:lang w:bidi="ar-AE"/>
        </w:rPr>
        <w:t xml:space="preserve">بة على هذا الرأي: </w:t>
      </w:r>
    </w:p>
    <w:p w:rsidR="009E23F0" w:rsidRPr="00DC6DD8" w:rsidRDefault="009E23F0" w:rsidP="00196B44">
      <w:pPr>
        <w:rPr>
          <w:sz w:val="27"/>
          <w:rtl/>
          <w:lang w:bidi="ar-AE"/>
        </w:rPr>
      </w:pPr>
      <w:r w:rsidRPr="00DC6DD8">
        <w:rPr>
          <w:rFonts w:hint="cs"/>
          <w:b/>
          <w:bCs/>
          <w:sz w:val="27"/>
          <w:rtl/>
          <w:lang w:bidi="ar-AE"/>
        </w:rPr>
        <w:t>أو</w:t>
      </w:r>
      <w:r w:rsidR="00FF5579" w:rsidRPr="00DC6DD8">
        <w:rPr>
          <w:rFonts w:hint="cs"/>
          <w:b/>
          <w:bCs/>
          <w:sz w:val="27"/>
          <w:rtl/>
          <w:lang w:bidi="ar-AE"/>
        </w:rPr>
        <w:t>ّ</w:t>
      </w:r>
      <w:r w:rsidRPr="00DC6DD8">
        <w:rPr>
          <w:rFonts w:hint="cs"/>
          <w:b/>
          <w:bCs/>
          <w:sz w:val="27"/>
          <w:rtl/>
          <w:lang w:bidi="ar-AE"/>
        </w:rPr>
        <w:t>لاً</w:t>
      </w:r>
      <w:r w:rsidRPr="00DC6DD8">
        <w:rPr>
          <w:rFonts w:hint="cs"/>
          <w:sz w:val="27"/>
          <w:rtl/>
          <w:lang w:bidi="ar-AE"/>
        </w:rPr>
        <w:t xml:space="preserve">: </w:t>
      </w:r>
      <w:r w:rsidR="00553B2F" w:rsidRPr="00DC6DD8">
        <w:rPr>
          <w:rFonts w:hint="cs"/>
          <w:sz w:val="27"/>
          <w:rtl/>
          <w:lang w:bidi="ar-AE"/>
        </w:rPr>
        <w:t>لا بُدَّ</w:t>
      </w:r>
      <w:r w:rsidRPr="00DC6DD8">
        <w:rPr>
          <w:rFonts w:hint="cs"/>
          <w:sz w:val="27"/>
          <w:rtl/>
          <w:lang w:bidi="ar-AE"/>
        </w:rPr>
        <w:t xml:space="preserve"> لمعرفة حقوق الإنسان وبيان حدود هذه الحقوق من الرجوع إلى الفقه؛ لأن هذه الحقوق وحدودها من فروع ومسائل الفقه، وليست من الفرضيات الفقهية ومسائل فلسفة الفقه. وعليه يمكن الحكم بشأن هذه المسألة من خلال توظيف منهج الاستنباط السائد في الفقه</w:t>
      </w:r>
      <w:r w:rsidR="0027284C" w:rsidRPr="00DC6DD8">
        <w:rPr>
          <w:rFonts w:hint="cs"/>
          <w:sz w:val="27"/>
          <w:rtl/>
          <w:lang w:bidi="ar-AE"/>
        </w:rPr>
        <w:t>،</w:t>
      </w:r>
      <w:r w:rsidRPr="00DC6DD8">
        <w:rPr>
          <w:rFonts w:hint="cs"/>
          <w:sz w:val="27"/>
          <w:rtl/>
          <w:lang w:bidi="ar-AE"/>
        </w:rPr>
        <w:t xml:space="preserve"> والاستناد إلى الأدل</w:t>
      </w:r>
      <w:r w:rsidR="0027284C" w:rsidRPr="00DC6DD8">
        <w:rPr>
          <w:rFonts w:hint="cs"/>
          <w:sz w:val="27"/>
          <w:rtl/>
          <w:lang w:bidi="ar-AE"/>
        </w:rPr>
        <w:t>ّ</w:t>
      </w:r>
      <w:r w:rsidRPr="00DC6DD8">
        <w:rPr>
          <w:rFonts w:hint="cs"/>
          <w:sz w:val="27"/>
          <w:rtl/>
          <w:lang w:bidi="ar-AE"/>
        </w:rPr>
        <w:t xml:space="preserve">ة النقلية (الآيات والروايات)، وإصدار </w:t>
      </w:r>
      <w:r w:rsidRPr="00DC6DD8">
        <w:rPr>
          <w:rFonts w:hint="cs"/>
          <w:sz w:val="27"/>
          <w:rtl/>
          <w:lang w:bidi="ar-AE"/>
        </w:rPr>
        <w:lastRenderedPageBreak/>
        <w:t xml:space="preserve">الفتوى بهذا الشأن. </w:t>
      </w:r>
    </w:p>
    <w:p w:rsidR="009E23F0" w:rsidRPr="00DC6DD8" w:rsidRDefault="009E23F0" w:rsidP="00196B44">
      <w:pPr>
        <w:rPr>
          <w:sz w:val="27"/>
          <w:rtl/>
          <w:lang w:bidi="ar-AE"/>
        </w:rPr>
      </w:pPr>
      <w:r w:rsidRPr="00DC6DD8">
        <w:rPr>
          <w:rFonts w:hint="cs"/>
          <w:b/>
          <w:bCs/>
          <w:sz w:val="27"/>
          <w:rtl/>
          <w:lang w:bidi="ar-AE"/>
        </w:rPr>
        <w:t>ثانياً</w:t>
      </w:r>
      <w:r w:rsidRPr="00DC6DD8">
        <w:rPr>
          <w:rFonts w:hint="cs"/>
          <w:sz w:val="27"/>
          <w:rtl/>
          <w:lang w:bidi="ar-AE"/>
        </w:rPr>
        <w:t>: لا يمكن نقد أو رفض ما يفهمه الفقهاء من النصوص الدينية المبينة للأحكام الشرعية من خلال التعويل على حقوق الإنسان. وعند التعارض بين حقوق الإنسان وحكم</w:t>
      </w:r>
      <w:r w:rsidR="0027284C" w:rsidRPr="00DC6DD8">
        <w:rPr>
          <w:rFonts w:hint="cs"/>
          <w:sz w:val="27"/>
          <w:rtl/>
          <w:lang w:bidi="ar-AE"/>
        </w:rPr>
        <w:t>ٍ</w:t>
      </w:r>
      <w:r w:rsidRPr="00DC6DD8">
        <w:rPr>
          <w:rFonts w:hint="cs"/>
          <w:sz w:val="27"/>
          <w:rtl/>
          <w:lang w:bidi="ar-AE"/>
        </w:rPr>
        <w:t xml:space="preserve"> من أحكام الشرع </w:t>
      </w:r>
      <w:r w:rsidR="00553B2F" w:rsidRPr="00DC6DD8">
        <w:rPr>
          <w:rFonts w:hint="cs"/>
          <w:sz w:val="27"/>
          <w:rtl/>
          <w:lang w:bidi="ar-AE"/>
        </w:rPr>
        <w:t>لا بُدَّ</w:t>
      </w:r>
      <w:r w:rsidRPr="00DC6DD8">
        <w:rPr>
          <w:rFonts w:hint="cs"/>
          <w:sz w:val="27"/>
          <w:rtl/>
          <w:lang w:bidi="ar-AE"/>
        </w:rPr>
        <w:t xml:space="preserve"> من تقديم الحكم الشرعي على حق</w:t>
      </w:r>
      <w:r w:rsidR="0027284C" w:rsidRPr="00DC6DD8">
        <w:rPr>
          <w:rFonts w:hint="cs"/>
          <w:sz w:val="27"/>
          <w:rtl/>
          <w:lang w:bidi="ar-AE"/>
        </w:rPr>
        <w:t>ّ</w:t>
      </w:r>
      <w:r w:rsidRPr="00DC6DD8">
        <w:rPr>
          <w:rFonts w:hint="cs"/>
          <w:sz w:val="27"/>
          <w:rtl/>
          <w:lang w:bidi="ar-AE"/>
        </w:rPr>
        <w:t xml:space="preserve"> الإنسان. وبعبارة</w:t>
      </w:r>
      <w:r w:rsidR="0027284C" w:rsidRPr="00DC6DD8">
        <w:rPr>
          <w:rFonts w:hint="cs"/>
          <w:sz w:val="27"/>
          <w:rtl/>
          <w:lang w:bidi="ar-AE"/>
        </w:rPr>
        <w:t>ٍ</w:t>
      </w:r>
      <w:r w:rsidRPr="00DC6DD8">
        <w:rPr>
          <w:rFonts w:hint="cs"/>
          <w:sz w:val="27"/>
          <w:rtl/>
          <w:lang w:bidi="ar-AE"/>
        </w:rPr>
        <w:t xml:space="preserve"> أخرى: إن من الآثار المترت</w:t>
      </w:r>
      <w:r w:rsidR="0027284C" w:rsidRPr="00DC6DD8">
        <w:rPr>
          <w:rFonts w:hint="cs"/>
          <w:sz w:val="27"/>
          <w:rtl/>
          <w:lang w:bidi="ar-AE"/>
        </w:rPr>
        <w:t>ِّ</w:t>
      </w:r>
      <w:r w:rsidRPr="00DC6DD8">
        <w:rPr>
          <w:rFonts w:hint="cs"/>
          <w:sz w:val="27"/>
          <w:rtl/>
          <w:lang w:bidi="ar-AE"/>
        </w:rPr>
        <w:t>بة على هذه الرؤية هو القول بوجود فرق</w:t>
      </w:r>
      <w:r w:rsidR="0027284C" w:rsidRPr="00DC6DD8">
        <w:rPr>
          <w:rFonts w:hint="cs"/>
          <w:sz w:val="27"/>
          <w:rtl/>
          <w:lang w:bidi="ar-AE"/>
        </w:rPr>
        <w:t>ٍ</w:t>
      </w:r>
      <w:r w:rsidRPr="00DC6DD8">
        <w:rPr>
          <w:rFonts w:hint="cs"/>
          <w:sz w:val="27"/>
          <w:rtl/>
          <w:lang w:bidi="ar-AE"/>
        </w:rPr>
        <w:t xml:space="preserve"> بين </w:t>
      </w:r>
      <w:r w:rsidRPr="00DC6DD8">
        <w:rPr>
          <w:rFonts w:hint="eastAsia"/>
          <w:sz w:val="24"/>
          <w:szCs w:val="24"/>
          <w:rtl/>
          <w:lang w:bidi="ar-AE"/>
        </w:rPr>
        <w:t>«</w:t>
      </w:r>
      <w:r w:rsidRPr="00DC6DD8">
        <w:rPr>
          <w:rFonts w:hint="cs"/>
          <w:sz w:val="27"/>
          <w:rtl/>
          <w:lang w:bidi="ar-AE"/>
        </w:rPr>
        <w:t>حقوق الإنسان الإسلامية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حقوق الإنسان الغربية</w:t>
      </w:r>
      <w:r w:rsidRPr="00DC6DD8">
        <w:rPr>
          <w:rFonts w:hint="eastAsia"/>
          <w:sz w:val="24"/>
          <w:szCs w:val="24"/>
          <w:rtl/>
          <w:lang w:bidi="ar-AE"/>
        </w:rPr>
        <w:t>»</w:t>
      </w:r>
      <w:r w:rsidRPr="00DC6DD8">
        <w:rPr>
          <w:rFonts w:hint="cs"/>
          <w:sz w:val="27"/>
          <w:rtl/>
          <w:lang w:bidi="ar-AE"/>
        </w:rPr>
        <w:t>، وهذا تعبير</w:t>
      </w:r>
      <w:r w:rsidR="0027284C" w:rsidRPr="00DC6DD8">
        <w:rPr>
          <w:rFonts w:hint="cs"/>
          <w:sz w:val="27"/>
          <w:rtl/>
          <w:lang w:bidi="ar-AE"/>
        </w:rPr>
        <w:t>ٌ</w:t>
      </w:r>
      <w:r w:rsidRPr="00DC6DD8">
        <w:rPr>
          <w:rFonts w:hint="cs"/>
          <w:sz w:val="27"/>
          <w:rtl/>
          <w:lang w:bidi="ar-AE"/>
        </w:rPr>
        <w:t xml:space="preserve"> آخر عن القول بـ (النسبية الثقافية في</w:t>
      </w:r>
      <w:r w:rsidR="0027284C" w:rsidRPr="00DC6DD8">
        <w:rPr>
          <w:rFonts w:hint="cs"/>
          <w:sz w:val="27"/>
          <w:rtl/>
          <w:lang w:bidi="ar-AE"/>
        </w:rPr>
        <w:t xml:space="preserve"> </w:t>
      </w:r>
      <w:r w:rsidRPr="00DC6DD8">
        <w:rPr>
          <w:rFonts w:hint="cs"/>
          <w:sz w:val="27"/>
          <w:rtl/>
          <w:lang w:bidi="ar-AE"/>
        </w:rPr>
        <w:t>ما يتعل</w:t>
      </w:r>
      <w:r w:rsidR="0027284C" w:rsidRPr="00DC6DD8">
        <w:rPr>
          <w:rFonts w:hint="cs"/>
          <w:sz w:val="27"/>
          <w:rtl/>
          <w:lang w:bidi="ar-AE"/>
        </w:rPr>
        <w:t>َّق بحقوق الإنسان)</w:t>
      </w:r>
      <w:r w:rsidRPr="00DC6DD8">
        <w:rPr>
          <w:sz w:val="27"/>
          <w:vertAlign w:val="superscript"/>
          <w:rtl/>
          <w:lang w:bidi="ar-AE"/>
        </w:rPr>
        <w:t>(</w:t>
      </w:r>
      <w:r w:rsidRPr="00DC6DD8">
        <w:rPr>
          <w:sz w:val="27"/>
          <w:vertAlign w:val="superscript"/>
          <w:rtl/>
          <w:lang w:bidi="ar-AE"/>
        </w:rPr>
        <w:endnoteReference w:id="109"/>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أما الإجابة التي يمكن لنا أن نقد</w:t>
      </w:r>
      <w:r w:rsidR="0027284C" w:rsidRPr="00DC6DD8">
        <w:rPr>
          <w:rFonts w:hint="cs"/>
          <w:sz w:val="27"/>
          <w:rtl/>
          <w:lang w:bidi="ar-AE"/>
        </w:rPr>
        <w:t>ِّ</w:t>
      </w:r>
      <w:r w:rsidRPr="00DC6DD8">
        <w:rPr>
          <w:rFonts w:hint="cs"/>
          <w:sz w:val="27"/>
          <w:rtl/>
          <w:lang w:bidi="ar-AE"/>
        </w:rPr>
        <w:t>مها عن هذا السؤال</w:t>
      </w:r>
      <w:r w:rsidR="0027284C" w:rsidRPr="00DC6DD8">
        <w:rPr>
          <w:rFonts w:hint="cs"/>
          <w:sz w:val="27"/>
          <w:rtl/>
          <w:lang w:bidi="ar-AE"/>
        </w:rPr>
        <w:t>،</w:t>
      </w:r>
      <w:r w:rsidRPr="00DC6DD8">
        <w:rPr>
          <w:rFonts w:hint="cs"/>
          <w:sz w:val="27"/>
          <w:rtl/>
          <w:lang w:bidi="ar-AE"/>
        </w:rPr>
        <w:t xml:space="preserve"> بناء على نظرية تقد</w:t>
      </w:r>
      <w:r w:rsidR="0027284C" w:rsidRPr="00DC6DD8">
        <w:rPr>
          <w:rFonts w:hint="cs"/>
          <w:sz w:val="27"/>
          <w:rtl/>
          <w:lang w:bidi="ar-AE"/>
        </w:rPr>
        <w:t>ُّ</w:t>
      </w:r>
      <w:r w:rsidRPr="00DC6DD8">
        <w:rPr>
          <w:rFonts w:hint="cs"/>
          <w:sz w:val="27"/>
          <w:rtl/>
          <w:lang w:bidi="ar-AE"/>
        </w:rPr>
        <w:t>م الأخلاق على الدين، فهي أن حق</w:t>
      </w:r>
      <w:r w:rsidR="0027284C" w:rsidRPr="00DC6DD8">
        <w:rPr>
          <w:rFonts w:hint="cs"/>
          <w:sz w:val="27"/>
          <w:rtl/>
          <w:lang w:bidi="ar-AE"/>
        </w:rPr>
        <w:t>ّ</w:t>
      </w:r>
      <w:r w:rsidRPr="00DC6DD8">
        <w:rPr>
          <w:rFonts w:hint="cs"/>
          <w:sz w:val="27"/>
          <w:rtl/>
          <w:lang w:bidi="ar-AE"/>
        </w:rPr>
        <w:t xml:space="preserve"> الله وحقوق الإنسان كل</w:t>
      </w:r>
      <w:r w:rsidR="0027284C" w:rsidRPr="00DC6DD8">
        <w:rPr>
          <w:rFonts w:hint="cs"/>
          <w:sz w:val="27"/>
          <w:rtl/>
          <w:lang w:bidi="ar-AE"/>
        </w:rPr>
        <w:t>َيْ</w:t>
      </w:r>
      <w:r w:rsidRPr="00DC6DD8">
        <w:rPr>
          <w:rFonts w:hint="cs"/>
          <w:sz w:val="27"/>
          <w:rtl/>
          <w:lang w:bidi="ar-AE"/>
        </w:rPr>
        <w:t>هما من ال</w:t>
      </w:r>
      <w:r w:rsidR="0027284C" w:rsidRPr="00DC6DD8">
        <w:rPr>
          <w:rFonts w:hint="cs"/>
          <w:sz w:val="27"/>
          <w:rtl/>
          <w:lang w:bidi="ar-AE"/>
        </w:rPr>
        <w:t>حقوق الطبيعية (الأخلاقية)</w:t>
      </w:r>
      <w:r w:rsidRPr="00DC6DD8">
        <w:rPr>
          <w:sz w:val="27"/>
          <w:vertAlign w:val="superscript"/>
          <w:rtl/>
          <w:lang w:bidi="ar-AE"/>
        </w:rPr>
        <w:t>(</w:t>
      </w:r>
      <w:r w:rsidRPr="00DC6DD8">
        <w:rPr>
          <w:sz w:val="27"/>
          <w:vertAlign w:val="superscript"/>
          <w:rtl/>
          <w:lang w:bidi="ar-AE"/>
        </w:rPr>
        <w:endnoteReference w:id="110"/>
      </w:r>
      <w:r w:rsidRPr="00DC6DD8">
        <w:rPr>
          <w:sz w:val="27"/>
          <w:vertAlign w:val="superscript"/>
          <w:rtl/>
          <w:lang w:bidi="ar-AE"/>
        </w:rPr>
        <w:t>)</w:t>
      </w:r>
      <w:r w:rsidRPr="00DC6DD8">
        <w:rPr>
          <w:rFonts w:hint="cs"/>
          <w:sz w:val="27"/>
          <w:rtl/>
          <w:lang w:bidi="ar-AE"/>
        </w:rPr>
        <w:t>، والحقوق الطبيعية لا تنبثق عن الإرادة التشريعية لله، وليست تابعة</w:t>
      </w:r>
      <w:r w:rsidR="0027284C" w:rsidRPr="00DC6DD8">
        <w:rPr>
          <w:rFonts w:hint="cs"/>
          <w:sz w:val="27"/>
          <w:rtl/>
          <w:lang w:bidi="ar-AE"/>
        </w:rPr>
        <w:t>ً</w:t>
      </w:r>
      <w:r w:rsidRPr="00DC6DD8">
        <w:rPr>
          <w:rFonts w:hint="cs"/>
          <w:sz w:val="27"/>
          <w:rtl/>
          <w:lang w:bidi="ar-AE"/>
        </w:rPr>
        <w:t xml:space="preserve"> له، وإنما إرادة الله هي التابعة لها، ولذلك فإن مشروعية واعتبار هذه الحقوق لا تتوقف على إمضائها من قبل الشارع. وعليه لا يمكن تقييد حقوق الإنسان من خلال الأحكام الشرعية. يمكن لله أن لا يخلق الإنسان ابتداء</w:t>
      </w:r>
      <w:r w:rsidR="0027284C" w:rsidRPr="00DC6DD8">
        <w:rPr>
          <w:rFonts w:hint="cs"/>
          <w:sz w:val="27"/>
          <w:rtl/>
          <w:lang w:bidi="ar-AE"/>
        </w:rPr>
        <w:t>ً</w:t>
      </w:r>
      <w:r w:rsidRPr="00DC6DD8">
        <w:rPr>
          <w:rFonts w:hint="cs"/>
          <w:sz w:val="27"/>
          <w:rtl/>
          <w:lang w:bidi="ar-AE"/>
        </w:rPr>
        <w:t>، ولكن</w:t>
      </w:r>
      <w:r w:rsidR="0027284C" w:rsidRPr="00DC6DD8">
        <w:rPr>
          <w:rFonts w:hint="cs"/>
          <w:sz w:val="27"/>
          <w:rtl/>
          <w:lang w:bidi="ar-AE"/>
        </w:rPr>
        <w:t>ْ</w:t>
      </w:r>
      <w:r w:rsidRPr="00DC6DD8">
        <w:rPr>
          <w:rFonts w:hint="cs"/>
          <w:sz w:val="27"/>
          <w:rtl/>
          <w:lang w:bidi="ar-AE"/>
        </w:rPr>
        <w:t xml:space="preserve"> لا يمكنه أن يخلقه ثم ينقض حقوقه، أو أن يمنح الآخرين حق</w:t>
      </w:r>
      <w:r w:rsidR="0027284C" w:rsidRPr="00DC6DD8">
        <w:rPr>
          <w:rFonts w:hint="cs"/>
          <w:sz w:val="27"/>
          <w:rtl/>
          <w:lang w:bidi="ar-AE"/>
        </w:rPr>
        <w:t>َّ</w:t>
      </w:r>
      <w:r w:rsidRPr="00DC6DD8">
        <w:rPr>
          <w:rFonts w:hint="cs"/>
          <w:sz w:val="27"/>
          <w:rtl/>
          <w:lang w:bidi="ar-AE"/>
        </w:rPr>
        <w:t xml:space="preserve"> نقض حقوقه. إن هذه الحقوق قائمة وموجودة قبل الجعل وصدور الأحكام الشرعية، وإن وجودها لا يتوق</w:t>
      </w:r>
      <w:r w:rsidR="0027284C" w:rsidRPr="00DC6DD8">
        <w:rPr>
          <w:rFonts w:hint="cs"/>
          <w:sz w:val="27"/>
          <w:rtl/>
          <w:lang w:bidi="ar-AE"/>
        </w:rPr>
        <w:t>َّ</w:t>
      </w:r>
      <w:r w:rsidRPr="00DC6DD8">
        <w:rPr>
          <w:rFonts w:hint="cs"/>
          <w:sz w:val="27"/>
          <w:rtl/>
          <w:lang w:bidi="ar-AE"/>
        </w:rPr>
        <w:t xml:space="preserve">ف على الإرادة التشريعية لإله الفقه. </w:t>
      </w:r>
      <w:r w:rsidR="0027284C" w:rsidRPr="00DC6DD8">
        <w:rPr>
          <w:rFonts w:hint="cs"/>
          <w:sz w:val="27"/>
          <w:rtl/>
          <w:lang w:bidi="ar-AE"/>
        </w:rPr>
        <w:t>ومضافاً إ</w:t>
      </w:r>
      <w:r w:rsidRPr="00DC6DD8">
        <w:rPr>
          <w:rFonts w:hint="cs"/>
          <w:sz w:val="27"/>
          <w:rtl/>
          <w:lang w:bidi="ar-AE"/>
        </w:rPr>
        <w:t>لى ذلك لا يمكن نقض حق</w:t>
      </w:r>
      <w:r w:rsidR="0027284C" w:rsidRPr="00DC6DD8">
        <w:rPr>
          <w:rFonts w:hint="cs"/>
          <w:sz w:val="27"/>
          <w:rtl/>
          <w:lang w:bidi="ar-AE"/>
        </w:rPr>
        <w:t>ٍّ</w:t>
      </w:r>
      <w:r w:rsidRPr="00DC6DD8">
        <w:rPr>
          <w:rFonts w:hint="cs"/>
          <w:sz w:val="27"/>
          <w:rtl/>
          <w:lang w:bidi="ar-AE"/>
        </w:rPr>
        <w:t xml:space="preserve"> طبيعي</w:t>
      </w:r>
      <w:r w:rsidR="0027284C" w:rsidRPr="00DC6DD8">
        <w:rPr>
          <w:rFonts w:hint="cs"/>
          <w:sz w:val="27"/>
          <w:rtl/>
          <w:lang w:bidi="ar-AE"/>
        </w:rPr>
        <w:t>،</w:t>
      </w:r>
      <w:r w:rsidRPr="00DC6DD8">
        <w:rPr>
          <w:rFonts w:hint="cs"/>
          <w:sz w:val="27"/>
          <w:rtl/>
          <w:lang w:bidi="ar-AE"/>
        </w:rPr>
        <w:t xml:space="preserve"> مثل</w:t>
      </w:r>
      <w:r w:rsidR="0027284C" w:rsidRPr="00DC6DD8">
        <w:rPr>
          <w:rFonts w:hint="cs"/>
          <w:sz w:val="27"/>
          <w:rtl/>
          <w:lang w:bidi="ar-AE"/>
        </w:rPr>
        <w:t>:</w:t>
      </w:r>
      <w:r w:rsidRPr="00DC6DD8">
        <w:rPr>
          <w:rFonts w:hint="cs"/>
          <w:sz w:val="27"/>
          <w:rtl/>
          <w:lang w:bidi="ar-AE"/>
        </w:rPr>
        <w:t xml:space="preserve"> حقوق الإنسان، بالاستناد إلى حق</w:t>
      </w:r>
      <w:r w:rsidR="0027284C" w:rsidRPr="00DC6DD8">
        <w:rPr>
          <w:rFonts w:hint="cs"/>
          <w:sz w:val="27"/>
          <w:rtl/>
          <w:lang w:bidi="ar-AE"/>
        </w:rPr>
        <w:t>ٍّ</w:t>
      </w:r>
      <w:r w:rsidRPr="00DC6DD8">
        <w:rPr>
          <w:rFonts w:hint="cs"/>
          <w:sz w:val="27"/>
          <w:rtl/>
          <w:lang w:bidi="ar-AE"/>
        </w:rPr>
        <w:t xml:space="preserve"> طبيعي آخر</w:t>
      </w:r>
      <w:r w:rsidR="0027284C" w:rsidRPr="00DC6DD8">
        <w:rPr>
          <w:rFonts w:hint="cs"/>
          <w:sz w:val="27"/>
          <w:rtl/>
          <w:lang w:bidi="ar-AE"/>
        </w:rPr>
        <w:t>،</w:t>
      </w:r>
      <w:r w:rsidRPr="00DC6DD8">
        <w:rPr>
          <w:rFonts w:hint="cs"/>
          <w:sz w:val="27"/>
          <w:rtl/>
          <w:lang w:bidi="ar-AE"/>
        </w:rPr>
        <w:t xml:space="preserve"> مثل</w:t>
      </w:r>
      <w:r w:rsidR="0027284C" w:rsidRPr="00DC6DD8">
        <w:rPr>
          <w:rFonts w:hint="cs"/>
          <w:sz w:val="27"/>
          <w:rtl/>
          <w:lang w:bidi="ar-AE"/>
        </w:rPr>
        <w:t>:</w:t>
      </w:r>
      <w:r w:rsidRPr="00DC6DD8">
        <w:rPr>
          <w:rFonts w:hint="cs"/>
          <w:sz w:val="27"/>
          <w:rtl/>
          <w:lang w:bidi="ar-AE"/>
        </w:rPr>
        <w:t xml:space="preserve"> حق الله. </w:t>
      </w:r>
    </w:p>
    <w:p w:rsidR="009E23F0" w:rsidRPr="00DC6DD8" w:rsidRDefault="009E23F0" w:rsidP="00196B44">
      <w:pPr>
        <w:rPr>
          <w:sz w:val="27"/>
          <w:rtl/>
          <w:lang w:bidi="ar-AE"/>
        </w:rPr>
      </w:pPr>
      <w:r w:rsidRPr="00DC6DD8">
        <w:rPr>
          <w:rFonts w:hint="cs"/>
          <w:sz w:val="27"/>
          <w:rtl/>
          <w:lang w:bidi="ar-AE"/>
        </w:rPr>
        <w:t>إن بعض التداعيات المعرفية الهام</w:t>
      </w:r>
      <w:r w:rsidR="0027284C" w:rsidRPr="00DC6DD8">
        <w:rPr>
          <w:rFonts w:hint="cs"/>
          <w:sz w:val="27"/>
          <w:rtl/>
          <w:lang w:bidi="ar-AE"/>
        </w:rPr>
        <w:t>ّ</w:t>
      </w:r>
      <w:r w:rsidRPr="00DC6DD8">
        <w:rPr>
          <w:rFonts w:hint="cs"/>
          <w:sz w:val="27"/>
          <w:rtl/>
          <w:lang w:bidi="ar-AE"/>
        </w:rPr>
        <w:t>ة لهذه النظرية عبارة</w:t>
      </w:r>
      <w:r w:rsidR="0027284C" w:rsidRPr="00DC6DD8">
        <w:rPr>
          <w:rFonts w:hint="cs"/>
          <w:sz w:val="27"/>
          <w:rtl/>
          <w:lang w:bidi="ar-AE"/>
        </w:rPr>
        <w:t>ٌ</w:t>
      </w:r>
      <w:r w:rsidRPr="00DC6DD8">
        <w:rPr>
          <w:rFonts w:hint="cs"/>
          <w:sz w:val="27"/>
          <w:rtl/>
          <w:lang w:bidi="ar-AE"/>
        </w:rPr>
        <w:t xml:space="preserve"> عن: </w:t>
      </w:r>
    </w:p>
    <w:p w:rsidR="009E23F0" w:rsidRPr="00DC6DD8" w:rsidRDefault="009E23F0" w:rsidP="00196B44">
      <w:pPr>
        <w:rPr>
          <w:sz w:val="27"/>
          <w:rtl/>
          <w:lang w:bidi="ar-AE"/>
        </w:rPr>
      </w:pPr>
      <w:r w:rsidRPr="00DC6DD8">
        <w:rPr>
          <w:rFonts w:hint="cs"/>
          <w:b/>
          <w:bCs/>
          <w:sz w:val="27"/>
          <w:rtl/>
          <w:lang w:bidi="ar-AE"/>
        </w:rPr>
        <w:t>أو</w:t>
      </w:r>
      <w:r w:rsidR="0027284C" w:rsidRPr="00DC6DD8">
        <w:rPr>
          <w:rFonts w:hint="cs"/>
          <w:b/>
          <w:bCs/>
          <w:sz w:val="27"/>
          <w:rtl/>
          <w:lang w:bidi="ar-AE"/>
        </w:rPr>
        <w:t>ّ</w:t>
      </w:r>
      <w:r w:rsidRPr="00DC6DD8">
        <w:rPr>
          <w:rFonts w:hint="cs"/>
          <w:b/>
          <w:bCs/>
          <w:sz w:val="27"/>
          <w:rtl/>
          <w:lang w:bidi="ar-AE"/>
        </w:rPr>
        <w:t>لاً</w:t>
      </w:r>
      <w:r w:rsidRPr="00DC6DD8">
        <w:rPr>
          <w:rFonts w:hint="cs"/>
          <w:sz w:val="27"/>
          <w:rtl/>
          <w:lang w:bidi="ar-AE"/>
        </w:rPr>
        <w:t>: إن معرفة الحقوق الطبيعية ـ سواء أكان حق</w:t>
      </w:r>
      <w:r w:rsidR="0027284C" w:rsidRPr="00DC6DD8">
        <w:rPr>
          <w:rFonts w:hint="cs"/>
          <w:sz w:val="27"/>
          <w:rtl/>
          <w:lang w:bidi="ar-AE"/>
        </w:rPr>
        <w:t>ّ</w:t>
      </w:r>
      <w:r w:rsidRPr="00DC6DD8">
        <w:rPr>
          <w:rFonts w:hint="cs"/>
          <w:sz w:val="27"/>
          <w:rtl/>
          <w:lang w:bidi="ar-AE"/>
        </w:rPr>
        <w:t xml:space="preserve"> الله أو حق</w:t>
      </w:r>
      <w:r w:rsidR="0027284C" w:rsidRPr="00DC6DD8">
        <w:rPr>
          <w:rFonts w:hint="cs"/>
          <w:sz w:val="27"/>
          <w:rtl/>
          <w:lang w:bidi="ar-AE"/>
        </w:rPr>
        <w:t>ّ</w:t>
      </w:r>
      <w:r w:rsidRPr="00DC6DD8">
        <w:rPr>
          <w:rFonts w:hint="cs"/>
          <w:sz w:val="27"/>
          <w:rtl/>
          <w:lang w:bidi="ar-AE"/>
        </w:rPr>
        <w:t xml:space="preserve"> الإنسان ـ هو شأن من شؤون العقل، دون الوحي والنقل. </w:t>
      </w:r>
    </w:p>
    <w:p w:rsidR="009E23F0" w:rsidRPr="00DC6DD8" w:rsidRDefault="009E23F0" w:rsidP="00196B44">
      <w:pPr>
        <w:rPr>
          <w:sz w:val="27"/>
          <w:rtl/>
          <w:lang w:bidi="ar-AE"/>
        </w:rPr>
      </w:pPr>
      <w:r w:rsidRPr="00DC6DD8">
        <w:rPr>
          <w:rFonts w:hint="cs"/>
          <w:b/>
          <w:bCs/>
          <w:sz w:val="27"/>
          <w:rtl/>
          <w:lang w:bidi="ar-AE"/>
        </w:rPr>
        <w:t>ثانياً</w:t>
      </w:r>
      <w:r w:rsidRPr="00DC6DD8">
        <w:rPr>
          <w:rFonts w:hint="cs"/>
          <w:sz w:val="27"/>
          <w:rtl/>
          <w:lang w:bidi="ar-AE"/>
        </w:rPr>
        <w:t>: إن حقوق الإنسان وربطها ونسبتها إلى حق</w:t>
      </w:r>
      <w:r w:rsidR="0027284C" w:rsidRPr="00DC6DD8">
        <w:rPr>
          <w:rFonts w:hint="cs"/>
          <w:sz w:val="27"/>
          <w:rtl/>
          <w:lang w:bidi="ar-AE"/>
        </w:rPr>
        <w:t>ّ</w:t>
      </w:r>
      <w:r w:rsidRPr="00DC6DD8">
        <w:rPr>
          <w:rFonts w:hint="cs"/>
          <w:sz w:val="27"/>
          <w:rtl/>
          <w:lang w:bidi="ar-AE"/>
        </w:rPr>
        <w:t xml:space="preserve"> الله </w:t>
      </w:r>
      <w:r w:rsidR="0027284C" w:rsidRPr="00DC6DD8">
        <w:rPr>
          <w:rFonts w:hint="cs"/>
          <w:sz w:val="27"/>
          <w:rtl/>
          <w:lang w:bidi="ar-AE"/>
        </w:rPr>
        <w:t>إحدى</w:t>
      </w:r>
      <w:r w:rsidRPr="00DC6DD8">
        <w:rPr>
          <w:rFonts w:hint="cs"/>
          <w:sz w:val="27"/>
          <w:rtl/>
          <w:lang w:bidi="ar-AE"/>
        </w:rPr>
        <w:t xml:space="preserve"> مسائل </w:t>
      </w:r>
      <w:r w:rsidRPr="00DC6DD8">
        <w:rPr>
          <w:rFonts w:hint="eastAsia"/>
          <w:sz w:val="24"/>
          <w:szCs w:val="24"/>
          <w:rtl/>
          <w:lang w:bidi="ar-AE"/>
        </w:rPr>
        <w:t>«</w:t>
      </w:r>
      <w:r w:rsidRPr="00DC6DD8">
        <w:rPr>
          <w:rFonts w:hint="cs"/>
          <w:sz w:val="27"/>
          <w:rtl/>
          <w:lang w:bidi="ar-AE"/>
        </w:rPr>
        <w:t>فلسفة الفقه</w:t>
      </w:r>
      <w:r w:rsidRPr="00DC6DD8">
        <w:rPr>
          <w:rFonts w:hint="eastAsia"/>
          <w:sz w:val="24"/>
          <w:szCs w:val="24"/>
          <w:rtl/>
          <w:lang w:bidi="ar-AE"/>
        </w:rPr>
        <w:t>»</w:t>
      </w:r>
      <w:r w:rsidRPr="00DC6DD8">
        <w:rPr>
          <w:rFonts w:hint="cs"/>
          <w:sz w:val="27"/>
          <w:rtl/>
          <w:lang w:bidi="ar-AE"/>
        </w:rPr>
        <w:t>، وليست واحدة</w:t>
      </w:r>
      <w:r w:rsidR="00992879" w:rsidRPr="00DC6DD8">
        <w:rPr>
          <w:rFonts w:hint="cs"/>
          <w:sz w:val="27"/>
          <w:rtl/>
          <w:lang w:bidi="ar-AE"/>
        </w:rPr>
        <w:t>ً</w:t>
      </w:r>
      <w:r w:rsidRPr="00DC6DD8">
        <w:rPr>
          <w:rFonts w:hint="cs"/>
          <w:sz w:val="27"/>
          <w:rtl/>
          <w:lang w:bidi="ar-AE"/>
        </w:rPr>
        <w:t xml:space="preserve"> من مسائل </w:t>
      </w:r>
      <w:r w:rsidRPr="00DC6DD8">
        <w:rPr>
          <w:rFonts w:hint="eastAsia"/>
          <w:sz w:val="24"/>
          <w:szCs w:val="24"/>
          <w:rtl/>
          <w:lang w:bidi="ar-AE"/>
        </w:rPr>
        <w:t>«</w:t>
      </w:r>
      <w:r w:rsidRPr="00DC6DD8">
        <w:rPr>
          <w:rFonts w:hint="cs"/>
          <w:sz w:val="27"/>
          <w:rtl/>
          <w:lang w:bidi="ar-AE"/>
        </w:rPr>
        <w:t>الفقه</w:t>
      </w:r>
      <w:r w:rsidRPr="00DC6DD8">
        <w:rPr>
          <w:rFonts w:hint="eastAsia"/>
          <w:sz w:val="24"/>
          <w:szCs w:val="24"/>
          <w:rtl/>
          <w:lang w:bidi="ar-AE"/>
        </w:rPr>
        <w:t>»</w:t>
      </w:r>
      <w:r w:rsidRPr="00DC6DD8">
        <w:rPr>
          <w:rFonts w:hint="cs"/>
          <w:sz w:val="27"/>
          <w:rtl/>
          <w:lang w:bidi="ar-AE"/>
        </w:rPr>
        <w:t xml:space="preserve">. وإن أسلوب التحقيق في هذه المسألة هو ذاته أسلوب التحقيق في الفلسفة. وعليه لا يمكن الحكم على هذه المسألة من خلال توظيف منهج الاستنباط الفقهي. </w:t>
      </w:r>
    </w:p>
    <w:p w:rsidR="009E23F0" w:rsidRPr="00DC6DD8" w:rsidRDefault="009E23F0" w:rsidP="00196B44">
      <w:pPr>
        <w:rPr>
          <w:sz w:val="27"/>
          <w:rtl/>
          <w:lang w:bidi="ar-AE"/>
        </w:rPr>
      </w:pPr>
      <w:r w:rsidRPr="00DC6DD8">
        <w:rPr>
          <w:rFonts w:hint="cs"/>
          <w:b/>
          <w:bCs/>
          <w:sz w:val="27"/>
          <w:rtl/>
          <w:lang w:bidi="ar-AE"/>
        </w:rPr>
        <w:t>ثالثاً</w:t>
      </w:r>
      <w:r w:rsidRPr="00DC6DD8">
        <w:rPr>
          <w:rFonts w:hint="cs"/>
          <w:sz w:val="27"/>
          <w:rtl/>
          <w:lang w:bidi="ar-AE"/>
        </w:rPr>
        <w:t>: إن استنباط الفقهاء من النصوص المبينة للأحكام الشرعية إنما يكون معقولاً ومبرّراً إذا تناغم مع حقوق الإنسان</w:t>
      </w:r>
      <w:r w:rsidR="00992879" w:rsidRPr="00DC6DD8">
        <w:rPr>
          <w:rFonts w:hint="cs"/>
          <w:sz w:val="27"/>
          <w:rtl/>
          <w:lang w:bidi="ar-AE"/>
        </w:rPr>
        <w:t>؛</w:t>
      </w:r>
      <w:r w:rsidRPr="00DC6DD8">
        <w:rPr>
          <w:rFonts w:hint="cs"/>
          <w:sz w:val="27"/>
          <w:rtl/>
          <w:lang w:bidi="ar-AE"/>
        </w:rPr>
        <w:t xml:space="preserve"> لأن هذه الحقوق تحدّد إطار الأحكام </w:t>
      </w:r>
      <w:r w:rsidRPr="00DC6DD8">
        <w:rPr>
          <w:rFonts w:hint="cs"/>
          <w:sz w:val="27"/>
          <w:rtl/>
          <w:lang w:bidi="ar-AE"/>
        </w:rPr>
        <w:lastRenderedPageBreak/>
        <w:t>الشرعية في مقام الثبوت (عالم التشريع). وعلى هذا الأساس ينبغي لهذه الحقوق في مقام الإثبات أن تعمل على شكل معايير يمكن من خلالها كشف الاستنباط الباطل وغير الصحيح من النصوص الشرعية</w:t>
      </w:r>
      <w:r w:rsidR="00992879" w:rsidRPr="00DC6DD8">
        <w:rPr>
          <w:rFonts w:hint="cs"/>
          <w:sz w:val="27"/>
          <w:rtl/>
          <w:lang w:bidi="ar-AE"/>
        </w:rPr>
        <w:t>،</w:t>
      </w:r>
      <w:r w:rsidRPr="00DC6DD8">
        <w:rPr>
          <w:rFonts w:hint="cs"/>
          <w:sz w:val="27"/>
          <w:rtl/>
          <w:lang w:bidi="ar-AE"/>
        </w:rPr>
        <w:t xml:space="preserve"> والعمل على </w:t>
      </w:r>
      <w:r w:rsidR="00A475FB" w:rsidRPr="00DC6DD8">
        <w:rPr>
          <w:rFonts w:hint="cs"/>
          <w:sz w:val="27"/>
          <w:rtl/>
          <w:lang w:bidi="ar-AE"/>
        </w:rPr>
        <w:t>إبطاله</w:t>
      </w:r>
      <w:r w:rsidRPr="00DC6DD8">
        <w:rPr>
          <w:rFonts w:hint="cs"/>
          <w:sz w:val="27"/>
          <w:rtl/>
          <w:lang w:bidi="ar-AE"/>
        </w:rPr>
        <w:t xml:space="preserve">. وللتعبير عن مثل هذا التأثير نستعمل عبارة: </w:t>
      </w:r>
      <w:r w:rsidRPr="00DC6DD8">
        <w:rPr>
          <w:rFonts w:hint="eastAsia"/>
          <w:sz w:val="24"/>
          <w:szCs w:val="24"/>
          <w:rtl/>
          <w:lang w:bidi="ar-AE"/>
        </w:rPr>
        <w:t>«</w:t>
      </w:r>
      <w:r w:rsidRPr="00DC6DD8">
        <w:rPr>
          <w:rFonts w:hint="cs"/>
          <w:sz w:val="27"/>
          <w:rtl/>
          <w:lang w:bidi="ar-AE"/>
        </w:rPr>
        <w:t>إمكانية البطلان الأخلاقي للفتاوى الفقهية</w:t>
      </w:r>
      <w:r w:rsidRPr="00DC6DD8">
        <w:rPr>
          <w:rFonts w:hint="eastAsia"/>
          <w:sz w:val="24"/>
          <w:szCs w:val="24"/>
          <w:rtl/>
          <w:lang w:bidi="ar-AE"/>
        </w:rPr>
        <w:t>»</w:t>
      </w:r>
      <w:r w:rsidRPr="00DC6DD8">
        <w:rPr>
          <w:rFonts w:hint="cs"/>
          <w:sz w:val="27"/>
          <w:rtl/>
          <w:lang w:bidi="ar-AE"/>
        </w:rPr>
        <w:t xml:space="preserve">. </w:t>
      </w:r>
    </w:p>
    <w:p w:rsidR="009E23F0" w:rsidRPr="00DC6DD8" w:rsidRDefault="00992879" w:rsidP="00196B44">
      <w:pPr>
        <w:rPr>
          <w:sz w:val="27"/>
          <w:rtl/>
          <w:lang w:bidi="ar-AE"/>
        </w:rPr>
      </w:pPr>
      <w:r w:rsidRPr="00DC6DD8">
        <w:rPr>
          <w:rFonts w:hint="cs"/>
          <w:sz w:val="27"/>
          <w:rtl/>
          <w:lang w:bidi="ar-AE"/>
        </w:rPr>
        <w:t>و</w:t>
      </w:r>
      <w:r w:rsidR="009E23F0" w:rsidRPr="00DC6DD8">
        <w:rPr>
          <w:rFonts w:hint="cs"/>
          <w:sz w:val="27"/>
          <w:rtl/>
          <w:lang w:bidi="ar-AE"/>
        </w:rPr>
        <w:t>بعبارة</w:t>
      </w:r>
      <w:r w:rsidRPr="00DC6DD8">
        <w:rPr>
          <w:rFonts w:hint="cs"/>
          <w:sz w:val="27"/>
          <w:rtl/>
          <w:lang w:bidi="ar-AE"/>
        </w:rPr>
        <w:t>ٍ</w:t>
      </w:r>
      <w:r w:rsidR="009E23F0" w:rsidRPr="00DC6DD8">
        <w:rPr>
          <w:rFonts w:hint="cs"/>
          <w:sz w:val="27"/>
          <w:rtl/>
          <w:lang w:bidi="ar-AE"/>
        </w:rPr>
        <w:t xml:space="preserve"> أخرى: إذا كانت حقوق الإنسان جزءاً من الإطار الأخلاقي للشريعة (أخلاق التشريع) فإن جزءاً من الإطار الأخلاقي سيكون استنباطاً أخلاقياً أيضاً (أخلاق الاجتهاد). </w:t>
      </w:r>
    </w:p>
    <w:p w:rsidR="009E23F0" w:rsidRPr="00DC6DD8" w:rsidRDefault="009E23F0" w:rsidP="00196B44">
      <w:pPr>
        <w:rPr>
          <w:sz w:val="27"/>
          <w:rtl/>
          <w:lang w:bidi="ar-AE"/>
        </w:rPr>
      </w:pPr>
      <w:r w:rsidRPr="00DC6DD8">
        <w:rPr>
          <w:rFonts w:hint="cs"/>
          <w:sz w:val="27"/>
          <w:rtl/>
          <w:lang w:bidi="ar-AE"/>
        </w:rPr>
        <w:t>إن الفقهاء المسلمين في مقام البحث بشأن المسائل الجديدة (المستحدثة) إنما يرك</w:t>
      </w:r>
      <w:r w:rsidR="00992879" w:rsidRPr="00DC6DD8">
        <w:rPr>
          <w:rFonts w:hint="cs"/>
          <w:sz w:val="27"/>
          <w:rtl/>
          <w:lang w:bidi="ar-AE"/>
        </w:rPr>
        <w:t>ِّ</w:t>
      </w:r>
      <w:r w:rsidRPr="00DC6DD8">
        <w:rPr>
          <w:rFonts w:hint="cs"/>
          <w:sz w:val="27"/>
          <w:rtl/>
          <w:lang w:bidi="ar-AE"/>
        </w:rPr>
        <w:t>زون على ثمار ومستوردات الحداثة، ويغفلون عن التبعات السيئة لهذه الرؤية بالمرّة، في حين أن الذي يحتاج إلى الاجتهاد في الدرجة الأولى</w:t>
      </w:r>
      <w:r w:rsidR="00992879" w:rsidRPr="00DC6DD8">
        <w:rPr>
          <w:rFonts w:hint="cs"/>
          <w:sz w:val="27"/>
          <w:rtl/>
          <w:lang w:bidi="ar-AE"/>
        </w:rPr>
        <w:t>،</w:t>
      </w:r>
      <w:r w:rsidRPr="00DC6DD8">
        <w:rPr>
          <w:rFonts w:hint="cs"/>
          <w:sz w:val="27"/>
          <w:rtl/>
          <w:lang w:bidi="ar-AE"/>
        </w:rPr>
        <w:t xml:space="preserve"> ويستحق</w:t>
      </w:r>
      <w:r w:rsidR="00992879" w:rsidRPr="00DC6DD8">
        <w:rPr>
          <w:rFonts w:hint="cs"/>
          <w:sz w:val="27"/>
          <w:rtl/>
          <w:lang w:bidi="ar-AE"/>
        </w:rPr>
        <w:t>ّ</w:t>
      </w:r>
      <w:r w:rsidRPr="00DC6DD8">
        <w:rPr>
          <w:rFonts w:hint="cs"/>
          <w:sz w:val="27"/>
          <w:rtl/>
          <w:lang w:bidi="ar-AE"/>
        </w:rPr>
        <w:t xml:space="preserve"> البحث الأصولي والكلامي ـ الفلسفي، والذي يتقد</w:t>
      </w:r>
      <w:r w:rsidR="00992879" w:rsidRPr="00DC6DD8">
        <w:rPr>
          <w:rFonts w:hint="cs"/>
          <w:sz w:val="27"/>
          <w:rtl/>
          <w:lang w:bidi="ar-AE"/>
        </w:rPr>
        <w:t>َّ</w:t>
      </w:r>
      <w:r w:rsidRPr="00DC6DD8">
        <w:rPr>
          <w:rFonts w:hint="cs"/>
          <w:sz w:val="27"/>
          <w:rtl/>
          <w:lang w:bidi="ar-AE"/>
        </w:rPr>
        <w:t>م فيه الاجتهاد على الاجتهاد الفقهي، هو العقلانية الحديثة والأخلاق المستحدثة. من وجهة نظرنا إن أهم</w:t>
      </w:r>
      <w:r w:rsidR="00992879" w:rsidRPr="00DC6DD8">
        <w:rPr>
          <w:rFonts w:hint="cs"/>
          <w:sz w:val="27"/>
          <w:rtl/>
          <w:lang w:bidi="ar-AE"/>
        </w:rPr>
        <w:t>ّ</w:t>
      </w:r>
      <w:r w:rsidRPr="00DC6DD8">
        <w:rPr>
          <w:rFonts w:hint="cs"/>
          <w:sz w:val="27"/>
          <w:rtl/>
          <w:lang w:bidi="ar-AE"/>
        </w:rPr>
        <w:t xml:space="preserve"> مسألة يجب حسمها هي مسألة العلاقة بين الفقه والأخلاق، أو العلاقة بين حق</w:t>
      </w:r>
      <w:r w:rsidR="00992879" w:rsidRPr="00DC6DD8">
        <w:rPr>
          <w:rFonts w:hint="cs"/>
          <w:sz w:val="27"/>
          <w:rtl/>
          <w:lang w:bidi="ar-AE"/>
        </w:rPr>
        <w:t>ّ</w:t>
      </w:r>
      <w:r w:rsidRPr="00DC6DD8">
        <w:rPr>
          <w:rFonts w:hint="cs"/>
          <w:sz w:val="27"/>
          <w:rtl/>
          <w:lang w:bidi="ar-AE"/>
        </w:rPr>
        <w:t xml:space="preserve"> الله وحقوق الإنسان. </w:t>
      </w:r>
      <w:r w:rsidR="00553B2F" w:rsidRPr="00DC6DD8">
        <w:rPr>
          <w:rFonts w:hint="cs"/>
          <w:sz w:val="27"/>
          <w:rtl/>
          <w:lang w:bidi="ar-AE"/>
        </w:rPr>
        <w:t>لا شَكَّ</w:t>
      </w:r>
      <w:r w:rsidRPr="00DC6DD8">
        <w:rPr>
          <w:rFonts w:hint="cs"/>
          <w:sz w:val="27"/>
          <w:rtl/>
          <w:lang w:bidi="ar-AE"/>
        </w:rPr>
        <w:t xml:space="preserve"> في أن الموقف الذي يت</w:t>
      </w:r>
      <w:r w:rsidR="00992879" w:rsidRPr="00DC6DD8">
        <w:rPr>
          <w:rFonts w:hint="cs"/>
          <w:sz w:val="27"/>
          <w:rtl/>
          <w:lang w:bidi="ar-AE"/>
        </w:rPr>
        <w:t>َّ</w:t>
      </w:r>
      <w:r w:rsidRPr="00DC6DD8">
        <w:rPr>
          <w:rFonts w:hint="cs"/>
          <w:sz w:val="27"/>
          <w:rtl/>
          <w:lang w:bidi="ar-AE"/>
        </w:rPr>
        <w:t xml:space="preserve">خذه الفقيه في </w:t>
      </w:r>
      <w:r w:rsidR="0051022C" w:rsidRPr="00DC6DD8">
        <w:rPr>
          <w:rFonts w:hint="cs"/>
          <w:sz w:val="27"/>
          <w:rtl/>
          <w:lang w:bidi="ar-AE"/>
        </w:rPr>
        <w:t>مجال</w:t>
      </w:r>
      <w:r w:rsidRPr="00DC6DD8">
        <w:rPr>
          <w:rFonts w:hint="cs"/>
          <w:sz w:val="27"/>
          <w:rtl/>
          <w:lang w:bidi="ar-AE"/>
        </w:rPr>
        <w:t xml:space="preserve"> هذه العلاقة سيترك تأثيراً عميقاً وملموساً في فقاهته</w:t>
      </w:r>
      <w:r w:rsidR="00992879" w:rsidRPr="00DC6DD8">
        <w:rPr>
          <w:rFonts w:hint="cs"/>
          <w:sz w:val="27"/>
          <w:rtl/>
          <w:lang w:bidi="ar-AE"/>
        </w:rPr>
        <w:t>،</w:t>
      </w:r>
      <w:r w:rsidRPr="00DC6DD8">
        <w:rPr>
          <w:rFonts w:hint="cs"/>
          <w:sz w:val="27"/>
          <w:rtl/>
          <w:lang w:bidi="ar-AE"/>
        </w:rPr>
        <w:t xml:space="preserve"> وفي الفتاوى التي يصدرها في ثمار ومحاصيل الحداثة، وليس ذلك إلا</w:t>
      </w:r>
      <w:r w:rsidR="00992879" w:rsidRPr="00DC6DD8">
        <w:rPr>
          <w:rFonts w:hint="cs"/>
          <w:sz w:val="27"/>
          <w:rtl/>
          <w:lang w:bidi="ar-AE"/>
        </w:rPr>
        <w:t>ّ</w:t>
      </w:r>
      <w:r w:rsidRPr="00DC6DD8">
        <w:rPr>
          <w:rFonts w:hint="cs"/>
          <w:sz w:val="27"/>
          <w:rtl/>
          <w:lang w:bidi="ar-AE"/>
        </w:rPr>
        <w:t xml:space="preserve"> القبض والبسط العقلاني والأخلا</w:t>
      </w:r>
      <w:r w:rsidR="00992879" w:rsidRPr="00DC6DD8">
        <w:rPr>
          <w:rFonts w:hint="cs"/>
          <w:sz w:val="27"/>
          <w:rtl/>
          <w:lang w:bidi="ar-AE"/>
        </w:rPr>
        <w:t>قي للفقه. لا يمكن للفقهاء أن يك</w:t>
      </w:r>
      <w:r w:rsidRPr="00DC6DD8">
        <w:rPr>
          <w:rFonts w:hint="cs"/>
          <w:sz w:val="27"/>
          <w:rtl/>
          <w:lang w:bidi="ar-AE"/>
        </w:rPr>
        <w:t>و</w:t>
      </w:r>
      <w:r w:rsidR="00992879" w:rsidRPr="00DC6DD8">
        <w:rPr>
          <w:rFonts w:hint="cs"/>
          <w:sz w:val="27"/>
          <w:rtl/>
          <w:lang w:bidi="ar-AE"/>
        </w:rPr>
        <w:t>ِّ</w:t>
      </w:r>
      <w:r w:rsidRPr="00DC6DD8">
        <w:rPr>
          <w:rFonts w:hint="cs"/>
          <w:sz w:val="27"/>
          <w:rtl/>
          <w:lang w:bidi="ar-AE"/>
        </w:rPr>
        <w:t>نوا أو يبلوروا فهماً صحيحاً للثمار والمحاصيل الحداثوية مع تجاهل العقلانية الحديثة والأخلاق الحداثوية</w:t>
      </w:r>
      <w:r w:rsidR="00992879" w:rsidRPr="00DC6DD8">
        <w:rPr>
          <w:rFonts w:hint="cs"/>
          <w:sz w:val="27"/>
          <w:rtl/>
          <w:lang w:bidi="ar-AE"/>
        </w:rPr>
        <w:t>.</w:t>
      </w:r>
      <w:r w:rsidRPr="00DC6DD8">
        <w:rPr>
          <w:rFonts w:hint="cs"/>
          <w:sz w:val="27"/>
          <w:rtl/>
          <w:lang w:bidi="ar-AE"/>
        </w:rPr>
        <w:t xml:space="preserve"> ولذلك نجد الفتاوى الفقهية المطروحة في هذا الباب تفتقر إلى الإتقان والاعتبار المعرفي اللازم. ويبدو أن هذا هو السبب الرئيس في عدم جدوائية الإدارة الفقهية في أوطاننا</w:t>
      </w:r>
      <w:r w:rsidR="00992879" w:rsidRPr="00DC6DD8">
        <w:rPr>
          <w:rFonts w:hint="cs"/>
          <w:sz w:val="27"/>
          <w:rtl/>
          <w:lang w:bidi="ar-AE"/>
        </w:rPr>
        <w:t>؛</w:t>
      </w:r>
      <w:r w:rsidRPr="00DC6DD8">
        <w:rPr>
          <w:rFonts w:hint="cs"/>
          <w:sz w:val="27"/>
          <w:rtl/>
          <w:lang w:bidi="ar-AE"/>
        </w:rPr>
        <w:t xml:space="preserve"> فإن هذه الإدارة تأخذ مقتضياتها من فقه</w:t>
      </w:r>
      <w:r w:rsidR="00992879" w:rsidRPr="00DC6DD8">
        <w:rPr>
          <w:rFonts w:hint="cs"/>
          <w:sz w:val="27"/>
          <w:rtl/>
          <w:lang w:bidi="ar-AE"/>
        </w:rPr>
        <w:t>ٍ</w:t>
      </w:r>
      <w:r w:rsidRPr="00DC6DD8">
        <w:rPr>
          <w:rFonts w:hint="cs"/>
          <w:sz w:val="27"/>
          <w:rtl/>
          <w:lang w:bidi="ar-AE"/>
        </w:rPr>
        <w:t xml:space="preserve"> قائم على فهم</w:t>
      </w:r>
      <w:r w:rsidR="00992879" w:rsidRPr="00DC6DD8">
        <w:rPr>
          <w:rFonts w:hint="cs"/>
          <w:sz w:val="27"/>
          <w:rtl/>
          <w:lang w:bidi="ar-AE"/>
        </w:rPr>
        <w:t>ٍ</w:t>
      </w:r>
      <w:r w:rsidRPr="00DC6DD8">
        <w:rPr>
          <w:rFonts w:hint="cs"/>
          <w:sz w:val="27"/>
          <w:rtl/>
          <w:lang w:bidi="ar-AE"/>
        </w:rPr>
        <w:t xml:space="preserve"> ناقص أو خاطئ لموضوع الحكم الشرعي، وتبعاً لذلك سيقدّ</w:t>
      </w:r>
      <w:r w:rsidR="00992879" w:rsidRPr="00DC6DD8">
        <w:rPr>
          <w:rFonts w:hint="cs"/>
          <w:sz w:val="27"/>
          <w:rtl/>
          <w:lang w:bidi="ar-AE"/>
        </w:rPr>
        <w:t>ِ</w:t>
      </w:r>
      <w:r w:rsidRPr="00DC6DD8">
        <w:rPr>
          <w:rFonts w:hint="cs"/>
          <w:sz w:val="27"/>
          <w:rtl/>
          <w:lang w:bidi="ar-AE"/>
        </w:rPr>
        <w:t>م استنباطاً خاطئاً للحكم الشرعي والفقهي لذلك الموضوع. إن حق</w:t>
      </w:r>
      <w:r w:rsidR="00992879" w:rsidRPr="00DC6DD8">
        <w:rPr>
          <w:rFonts w:hint="cs"/>
          <w:sz w:val="27"/>
          <w:rtl/>
          <w:lang w:bidi="ar-AE"/>
        </w:rPr>
        <w:t>ّ</w:t>
      </w:r>
      <w:r w:rsidRPr="00DC6DD8">
        <w:rPr>
          <w:rFonts w:hint="cs"/>
          <w:sz w:val="27"/>
          <w:rtl/>
          <w:lang w:bidi="ar-AE"/>
        </w:rPr>
        <w:t xml:space="preserve"> الله وحقوق الإنسان، وحدود هذه الحقوق</w:t>
      </w:r>
      <w:r w:rsidR="00992879" w:rsidRPr="00DC6DD8">
        <w:rPr>
          <w:rFonts w:hint="cs"/>
          <w:sz w:val="27"/>
          <w:rtl/>
          <w:lang w:bidi="ar-AE"/>
        </w:rPr>
        <w:t>،</w:t>
      </w:r>
      <w:r w:rsidRPr="00DC6DD8">
        <w:rPr>
          <w:rFonts w:hint="cs"/>
          <w:sz w:val="27"/>
          <w:rtl/>
          <w:lang w:bidi="ar-AE"/>
        </w:rPr>
        <w:t xml:space="preserve"> وكذلك ربطها ونسبتها إلى بعضها</w:t>
      </w:r>
      <w:r w:rsidR="00992879" w:rsidRPr="00DC6DD8">
        <w:rPr>
          <w:rFonts w:hint="cs"/>
          <w:sz w:val="27"/>
          <w:rtl/>
          <w:lang w:bidi="ar-AE"/>
        </w:rPr>
        <w:t>،</w:t>
      </w:r>
      <w:r w:rsidRPr="00DC6DD8">
        <w:rPr>
          <w:rFonts w:hint="cs"/>
          <w:sz w:val="27"/>
          <w:rtl/>
          <w:lang w:bidi="ar-AE"/>
        </w:rPr>
        <w:t xml:space="preserve"> ي</w:t>
      </w:r>
      <w:r w:rsidR="00992879" w:rsidRPr="00DC6DD8">
        <w:rPr>
          <w:rFonts w:hint="cs"/>
          <w:sz w:val="27"/>
          <w:rtl/>
          <w:lang w:bidi="ar-AE"/>
        </w:rPr>
        <w:t>ُ</w:t>
      </w:r>
      <w:r w:rsidRPr="00DC6DD8">
        <w:rPr>
          <w:rFonts w:hint="cs"/>
          <w:sz w:val="27"/>
          <w:rtl/>
          <w:lang w:bidi="ar-AE"/>
        </w:rPr>
        <w:t>ع</w:t>
      </w:r>
      <w:r w:rsidR="00992879" w:rsidRPr="00DC6DD8">
        <w:rPr>
          <w:rFonts w:hint="cs"/>
          <w:sz w:val="27"/>
          <w:rtl/>
          <w:lang w:bidi="ar-AE"/>
        </w:rPr>
        <w:t>َ</w:t>
      </w:r>
      <w:r w:rsidRPr="00DC6DD8">
        <w:rPr>
          <w:rFonts w:hint="cs"/>
          <w:sz w:val="27"/>
          <w:rtl/>
          <w:lang w:bidi="ar-AE"/>
        </w:rPr>
        <w:t xml:space="preserve">دّ </w:t>
      </w:r>
      <w:r w:rsidR="00992879" w:rsidRPr="00DC6DD8">
        <w:rPr>
          <w:rFonts w:hint="cs"/>
          <w:sz w:val="27"/>
          <w:rtl/>
          <w:lang w:bidi="ar-AE"/>
        </w:rPr>
        <w:t>إحدى</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فرضيات</w:t>
      </w:r>
      <w:r w:rsidRPr="00DC6DD8">
        <w:rPr>
          <w:rFonts w:hint="eastAsia"/>
          <w:sz w:val="24"/>
          <w:szCs w:val="24"/>
          <w:rtl/>
          <w:lang w:bidi="ar-AE"/>
        </w:rPr>
        <w:t>»</w:t>
      </w:r>
      <w:r w:rsidRPr="00DC6DD8">
        <w:rPr>
          <w:rFonts w:hint="cs"/>
          <w:sz w:val="27"/>
          <w:rtl/>
          <w:lang w:bidi="ar-AE"/>
        </w:rPr>
        <w:t xml:space="preserve"> الفقه، وليس واحدا</w:t>
      </w:r>
      <w:r w:rsidR="00992879" w:rsidRPr="00DC6DD8">
        <w:rPr>
          <w:rFonts w:hint="cs"/>
          <w:sz w:val="27"/>
          <w:rtl/>
          <w:lang w:bidi="ar-AE"/>
        </w:rPr>
        <w:t>ً</w:t>
      </w:r>
      <w:r w:rsidRPr="00DC6DD8">
        <w:rPr>
          <w:rFonts w:hint="cs"/>
          <w:sz w:val="27"/>
          <w:rtl/>
          <w:lang w:bidi="ar-AE"/>
        </w:rPr>
        <w:t xml:space="preserve"> من </w:t>
      </w:r>
      <w:r w:rsidRPr="00DC6DD8">
        <w:rPr>
          <w:rFonts w:hint="eastAsia"/>
          <w:sz w:val="24"/>
          <w:szCs w:val="24"/>
          <w:rtl/>
          <w:lang w:bidi="ar-AE"/>
        </w:rPr>
        <w:t>«</w:t>
      </w:r>
      <w:r w:rsidRPr="00DC6DD8">
        <w:rPr>
          <w:rFonts w:hint="cs"/>
          <w:sz w:val="27"/>
          <w:rtl/>
          <w:lang w:bidi="ar-AE"/>
        </w:rPr>
        <w:t>مسائل</w:t>
      </w:r>
      <w:r w:rsidRPr="00DC6DD8">
        <w:rPr>
          <w:rFonts w:hint="eastAsia"/>
          <w:sz w:val="24"/>
          <w:szCs w:val="24"/>
          <w:rtl/>
          <w:lang w:bidi="ar-AE"/>
        </w:rPr>
        <w:t>»</w:t>
      </w:r>
      <w:r w:rsidRPr="00DC6DD8">
        <w:rPr>
          <w:rFonts w:hint="cs"/>
          <w:sz w:val="27"/>
          <w:rtl/>
          <w:lang w:bidi="ar-AE"/>
        </w:rPr>
        <w:t xml:space="preserve"> الفقه. وإن موضوع بحث هذه الموضوعات هو فلسفة الفقه، وإن أسلوب التحقيق بشأنها هو أسلوب فلسفي أيضاً. وإن الفقهاء من خلال افتراض هذه الفرضيات المعيارية التي تتخطى الفقه يحصلون على إمكانية استنباط الأحكام </w:t>
      </w:r>
      <w:r w:rsidRPr="00DC6DD8">
        <w:rPr>
          <w:rFonts w:hint="cs"/>
          <w:sz w:val="27"/>
          <w:rtl/>
          <w:lang w:bidi="ar-AE"/>
        </w:rPr>
        <w:lastRenderedPageBreak/>
        <w:t xml:space="preserve">الشرعية من فلسفة الفقه. </w:t>
      </w:r>
    </w:p>
    <w:p w:rsidR="009E23F0" w:rsidRPr="00DC6DD8" w:rsidRDefault="009E23F0" w:rsidP="00196B44">
      <w:pPr>
        <w:rPr>
          <w:sz w:val="27"/>
          <w:rtl/>
          <w:lang w:bidi="ar-AE"/>
        </w:rPr>
      </w:pPr>
      <w:r w:rsidRPr="00DC6DD8">
        <w:rPr>
          <w:rFonts w:hint="cs"/>
          <w:sz w:val="27"/>
          <w:rtl/>
          <w:lang w:bidi="ar-AE"/>
        </w:rPr>
        <w:t>يمكن لنا أن نعتبر كتاب</w:t>
      </w:r>
      <w:r w:rsidR="00316871" w:rsidRPr="00DC6DD8">
        <w:rPr>
          <w:rFonts w:hint="cs"/>
          <w:sz w:val="27"/>
          <w:rtl/>
          <w:lang w:bidi="ar-AE"/>
        </w:rPr>
        <w:t>َيْ</w:t>
      </w:r>
      <w:r w:rsidRPr="00DC6DD8">
        <w:rPr>
          <w:rFonts w:hint="cs"/>
          <w:sz w:val="27"/>
          <w:rtl/>
          <w:lang w:bidi="ar-AE"/>
        </w:rPr>
        <w:t xml:space="preserve"> (الدين في ميزان الأخلاق) و(أخلاق المعرفة الدينية) مشروعاً تمهيدياً في سياق حلّ هذا النزاع. وإذا كنت</w:t>
      </w:r>
      <w:r w:rsidR="00316871" w:rsidRPr="00DC6DD8">
        <w:rPr>
          <w:rFonts w:hint="cs"/>
          <w:sz w:val="27"/>
          <w:rtl/>
          <w:lang w:bidi="ar-AE"/>
        </w:rPr>
        <w:t>ُ</w:t>
      </w:r>
      <w:r w:rsidRPr="00DC6DD8">
        <w:rPr>
          <w:rFonts w:hint="cs"/>
          <w:sz w:val="27"/>
          <w:rtl/>
          <w:lang w:bidi="ar-AE"/>
        </w:rPr>
        <w:t xml:space="preserve"> قد أصبت</w:t>
      </w:r>
      <w:r w:rsidR="00316871" w:rsidRPr="00DC6DD8">
        <w:rPr>
          <w:rFonts w:hint="cs"/>
          <w:sz w:val="27"/>
          <w:rtl/>
          <w:lang w:bidi="ar-AE"/>
        </w:rPr>
        <w:t>ُ</w:t>
      </w:r>
      <w:r w:rsidRPr="00DC6DD8">
        <w:rPr>
          <w:rFonts w:hint="cs"/>
          <w:sz w:val="27"/>
          <w:rtl/>
          <w:lang w:bidi="ar-AE"/>
        </w:rPr>
        <w:t xml:space="preserve"> نجاحاً في طرح صورة المسألة</w:t>
      </w:r>
      <w:r w:rsidR="00316871" w:rsidRPr="00DC6DD8">
        <w:rPr>
          <w:rFonts w:hint="cs"/>
          <w:sz w:val="27"/>
          <w:rtl/>
          <w:lang w:bidi="ar-AE"/>
        </w:rPr>
        <w:t>،</w:t>
      </w:r>
      <w:r w:rsidRPr="00DC6DD8">
        <w:rPr>
          <w:rFonts w:hint="cs"/>
          <w:sz w:val="27"/>
          <w:rtl/>
          <w:lang w:bidi="ar-AE"/>
        </w:rPr>
        <w:t xml:space="preserve"> مع بيان موقعها</w:t>
      </w:r>
      <w:r w:rsidR="00316871" w:rsidRPr="00DC6DD8">
        <w:rPr>
          <w:rFonts w:hint="cs"/>
          <w:sz w:val="27"/>
          <w:rtl/>
          <w:lang w:bidi="ar-AE"/>
        </w:rPr>
        <w:t>،</w:t>
      </w:r>
      <w:r w:rsidRPr="00DC6DD8">
        <w:rPr>
          <w:rFonts w:hint="cs"/>
          <w:sz w:val="27"/>
          <w:rtl/>
          <w:lang w:bidi="ar-AE"/>
        </w:rPr>
        <w:t xml:space="preserve"> وأهم</w:t>
      </w:r>
      <w:r w:rsidR="00316871" w:rsidRPr="00DC6DD8">
        <w:rPr>
          <w:rFonts w:hint="cs"/>
          <w:sz w:val="27"/>
          <w:rtl/>
          <w:lang w:bidi="ar-AE"/>
        </w:rPr>
        <w:t>ِّ</w:t>
      </w:r>
      <w:r w:rsidRPr="00DC6DD8">
        <w:rPr>
          <w:rFonts w:hint="cs"/>
          <w:sz w:val="27"/>
          <w:rtl/>
          <w:lang w:bidi="ar-AE"/>
        </w:rPr>
        <w:t>يتها</w:t>
      </w:r>
      <w:r w:rsidR="00316871" w:rsidRPr="00DC6DD8">
        <w:rPr>
          <w:rFonts w:hint="cs"/>
          <w:sz w:val="27"/>
          <w:rtl/>
          <w:lang w:bidi="ar-AE"/>
        </w:rPr>
        <w:t>،</w:t>
      </w:r>
      <w:r w:rsidRPr="00DC6DD8">
        <w:rPr>
          <w:rFonts w:hint="cs"/>
          <w:sz w:val="27"/>
          <w:rtl/>
          <w:lang w:bidi="ar-AE"/>
        </w:rPr>
        <w:t xml:space="preserve"> وطريقة حل</w:t>
      </w:r>
      <w:r w:rsidR="00316871" w:rsidRPr="00DC6DD8">
        <w:rPr>
          <w:rFonts w:hint="cs"/>
          <w:sz w:val="27"/>
          <w:rtl/>
          <w:lang w:bidi="ar-AE"/>
        </w:rPr>
        <w:t>ِّ</w:t>
      </w:r>
      <w:r w:rsidRPr="00DC6DD8">
        <w:rPr>
          <w:rFonts w:hint="cs"/>
          <w:sz w:val="27"/>
          <w:rtl/>
          <w:lang w:bidi="ar-AE"/>
        </w:rPr>
        <w:t>ها، سوف أعتبر مشروعي قد تكل</w:t>
      </w:r>
      <w:r w:rsidR="00316871" w:rsidRPr="00DC6DD8">
        <w:rPr>
          <w:rFonts w:hint="cs"/>
          <w:sz w:val="27"/>
          <w:rtl/>
          <w:lang w:bidi="ar-AE"/>
        </w:rPr>
        <w:t>َّ</w:t>
      </w:r>
      <w:r w:rsidRPr="00DC6DD8">
        <w:rPr>
          <w:rFonts w:hint="cs"/>
          <w:sz w:val="27"/>
          <w:rtl/>
          <w:lang w:bidi="ar-AE"/>
        </w:rPr>
        <w:t xml:space="preserve">ل بالنجاح. </w:t>
      </w:r>
    </w:p>
    <w:p w:rsidR="009E23F0" w:rsidRPr="00DC6DD8" w:rsidRDefault="009E23F0" w:rsidP="00196B44">
      <w:pPr>
        <w:rPr>
          <w:sz w:val="27"/>
          <w:rtl/>
          <w:lang w:bidi="ar-AE"/>
        </w:rPr>
      </w:pPr>
      <w:r w:rsidRPr="00DC6DD8">
        <w:rPr>
          <w:rFonts w:hint="cs"/>
          <w:sz w:val="27"/>
          <w:rtl/>
          <w:lang w:bidi="ar-AE"/>
        </w:rPr>
        <w:t>وكما ذكرت</w:t>
      </w:r>
      <w:r w:rsidR="00316871" w:rsidRPr="00DC6DD8">
        <w:rPr>
          <w:rFonts w:hint="cs"/>
          <w:sz w:val="27"/>
          <w:rtl/>
          <w:lang w:bidi="ar-AE"/>
        </w:rPr>
        <w:t>ُ</w:t>
      </w:r>
      <w:r w:rsidRPr="00DC6DD8">
        <w:rPr>
          <w:rFonts w:hint="cs"/>
          <w:sz w:val="27"/>
          <w:rtl/>
          <w:lang w:bidi="ar-AE"/>
        </w:rPr>
        <w:t xml:space="preserve"> في كتاب (الدين في ميزان الأخلاق) فإن جوهر الأخلاق الدينية عبارة</w:t>
      </w:r>
      <w:r w:rsidR="00316871" w:rsidRPr="00DC6DD8">
        <w:rPr>
          <w:rFonts w:hint="cs"/>
          <w:sz w:val="27"/>
          <w:rtl/>
          <w:lang w:bidi="ar-AE"/>
        </w:rPr>
        <w:t>ٌ</w:t>
      </w:r>
      <w:r w:rsidRPr="00DC6DD8">
        <w:rPr>
          <w:rFonts w:hint="cs"/>
          <w:sz w:val="27"/>
          <w:rtl/>
          <w:lang w:bidi="ar-AE"/>
        </w:rPr>
        <w:t xml:space="preserve"> عن هذا الاد</w:t>
      </w:r>
      <w:r w:rsidR="00316871" w:rsidRPr="00DC6DD8">
        <w:rPr>
          <w:rFonts w:hint="cs"/>
          <w:sz w:val="27"/>
          <w:rtl/>
          <w:lang w:bidi="ar-AE"/>
        </w:rPr>
        <w:t>ّ</w:t>
      </w:r>
      <w:r w:rsidRPr="00DC6DD8">
        <w:rPr>
          <w:rFonts w:hint="cs"/>
          <w:sz w:val="27"/>
          <w:rtl/>
          <w:lang w:bidi="ar-AE"/>
        </w:rPr>
        <w:t>عاء القائل: إن الأخلاق بنحو</w:t>
      </w:r>
      <w:r w:rsidR="00316871" w:rsidRPr="00DC6DD8">
        <w:rPr>
          <w:rFonts w:hint="cs"/>
          <w:sz w:val="27"/>
          <w:rtl/>
          <w:lang w:bidi="ar-AE"/>
        </w:rPr>
        <w:t>ٍ</w:t>
      </w:r>
      <w:r w:rsidRPr="00DC6DD8">
        <w:rPr>
          <w:rFonts w:hint="cs"/>
          <w:sz w:val="27"/>
          <w:rtl/>
          <w:lang w:bidi="ar-AE"/>
        </w:rPr>
        <w:t xml:space="preserve"> من الأنحاء تابعة</w:t>
      </w:r>
      <w:r w:rsidR="00316871" w:rsidRPr="00DC6DD8">
        <w:rPr>
          <w:rFonts w:hint="cs"/>
          <w:sz w:val="27"/>
          <w:rtl/>
          <w:lang w:bidi="ar-AE"/>
        </w:rPr>
        <w:t>ٌ</w:t>
      </w:r>
      <w:r w:rsidRPr="00DC6DD8">
        <w:rPr>
          <w:rFonts w:hint="cs"/>
          <w:sz w:val="27"/>
          <w:rtl/>
          <w:lang w:bidi="ar-AE"/>
        </w:rPr>
        <w:t xml:space="preserve"> للدين، إلا</w:t>
      </w:r>
      <w:r w:rsidR="00316871" w:rsidRPr="00DC6DD8">
        <w:rPr>
          <w:rFonts w:hint="cs"/>
          <w:sz w:val="27"/>
          <w:rtl/>
          <w:lang w:bidi="ar-AE"/>
        </w:rPr>
        <w:t>ّ</w:t>
      </w:r>
      <w:r w:rsidRPr="00DC6DD8">
        <w:rPr>
          <w:rFonts w:hint="cs"/>
          <w:sz w:val="27"/>
          <w:rtl/>
          <w:lang w:bidi="ar-AE"/>
        </w:rPr>
        <w:t xml:space="preserve"> أن لهذا الاد</w:t>
      </w:r>
      <w:r w:rsidR="00316871" w:rsidRPr="00DC6DD8">
        <w:rPr>
          <w:rFonts w:hint="cs"/>
          <w:sz w:val="27"/>
          <w:rtl/>
          <w:lang w:bidi="ar-AE"/>
        </w:rPr>
        <w:t>ّ</w:t>
      </w:r>
      <w:r w:rsidRPr="00DC6DD8">
        <w:rPr>
          <w:rFonts w:hint="cs"/>
          <w:sz w:val="27"/>
          <w:rtl/>
          <w:lang w:bidi="ar-AE"/>
        </w:rPr>
        <w:t>عاء المجمل الكثير من التقريرات والقراءات، وتقام لصالحه الكثير من الأدلة. وبعبارة</w:t>
      </w:r>
      <w:r w:rsidR="00316871" w:rsidRPr="00DC6DD8">
        <w:rPr>
          <w:rFonts w:hint="cs"/>
          <w:sz w:val="27"/>
          <w:rtl/>
          <w:lang w:bidi="ar-AE"/>
        </w:rPr>
        <w:t>ٍ</w:t>
      </w:r>
      <w:r w:rsidRPr="00DC6DD8">
        <w:rPr>
          <w:rFonts w:hint="cs"/>
          <w:sz w:val="27"/>
          <w:rtl/>
          <w:lang w:bidi="ar-AE"/>
        </w:rPr>
        <w:t xml:space="preserve"> أخرى: يمكن لنا أن نفترض الكثير من الروابط المتنو</w:t>
      </w:r>
      <w:r w:rsidR="00316871" w:rsidRPr="00DC6DD8">
        <w:rPr>
          <w:rFonts w:hint="cs"/>
          <w:sz w:val="27"/>
          <w:rtl/>
          <w:lang w:bidi="ar-AE"/>
        </w:rPr>
        <w:t>ِّ</w:t>
      </w:r>
      <w:r w:rsidRPr="00DC6DD8">
        <w:rPr>
          <w:rFonts w:hint="cs"/>
          <w:sz w:val="27"/>
          <w:rtl/>
          <w:lang w:bidi="ar-AE"/>
        </w:rPr>
        <w:t>عة بين الدين والأخلاق. وإن الذين يدّعون قيام الأخلاق على الدين إنما يأخذون بنظر الاعتبار جميع أو أحد هذه الأنواع. وهذه الروابط والعلاقات عبارة</w:t>
      </w:r>
      <w:r w:rsidR="00316871" w:rsidRPr="00DC6DD8">
        <w:rPr>
          <w:rFonts w:hint="cs"/>
          <w:sz w:val="27"/>
          <w:rtl/>
          <w:lang w:bidi="ar-AE"/>
        </w:rPr>
        <w:t>ٌ</w:t>
      </w:r>
      <w:r w:rsidRPr="00DC6DD8">
        <w:rPr>
          <w:rFonts w:hint="cs"/>
          <w:sz w:val="27"/>
          <w:rtl/>
          <w:lang w:bidi="ar-AE"/>
        </w:rPr>
        <w:t xml:space="preserve"> عن: </w:t>
      </w:r>
    </w:p>
    <w:p w:rsidR="009E23F0" w:rsidRPr="00DC6DD8" w:rsidRDefault="009E23F0" w:rsidP="00196B44">
      <w:pPr>
        <w:rPr>
          <w:sz w:val="27"/>
          <w:rtl/>
          <w:lang w:bidi="ar-AE"/>
        </w:rPr>
      </w:pPr>
      <w:r w:rsidRPr="00DC6DD8">
        <w:rPr>
          <w:rFonts w:hint="cs"/>
          <w:sz w:val="27"/>
          <w:rtl/>
          <w:lang w:bidi="ar-AE"/>
        </w:rPr>
        <w:t xml:space="preserve">1ـ العلاقة اللغوية أو التعريفية. </w:t>
      </w:r>
    </w:p>
    <w:p w:rsidR="009E23F0" w:rsidRPr="00DC6DD8" w:rsidRDefault="009E23F0" w:rsidP="00196B44">
      <w:pPr>
        <w:rPr>
          <w:sz w:val="27"/>
          <w:rtl/>
          <w:lang w:bidi="ar-AE"/>
        </w:rPr>
      </w:pPr>
      <w:r w:rsidRPr="00DC6DD8">
        <w:rPr>
          <w:rFonts w:hint="cs"/>
          <w:sz w:val="27"/>
          <w:rtl/>
          <w:lang w:bidi="ar-AE"/>
        </w:rPr>
        <w:t xml:space="preserve">2ـ العلاقة الوجودية أو الميتافيزيقية أو المعيارية. </w:t>
      </w:r>
    </w:p>
    <w:p w:rsidR="009E23F0" w:rsidRPr="00DC6DD8" w:rsidRDefault="009E23F0" w:rsidP="00196B44">
      <w:pPr>
        <w:rPr>
          <w:sz w:val="27"/>
          <w:rtl/>
          <w:lang w:bidi="ar-AE"/>
        </w:rPr>
      </w:pPr>
      <w:r w:rsidRPr="00DC6DD8">
        <w:rPr>
          <w:rFonts w:hint="cs"/>
          <w:sz w:val="27"/>
          <w:rtl/>
          <w:lang w:bidi="ar-AE"/>
        </w:rPr>
        <w:t xml:space="preserve">3ـ العلاقة المنطقية والمعرفية. </w:t>
      </w:r>
    </w:p>
    <w:p w:rsidR="009E23F0" w:rsidRPr="00DC6DD8" w:rsidRDefault="009E23F0" w:rsidP="00196B44">
      <w:pPr>
        <w:rPr>
          <w:sz w:val="27"/>
          <w:rtl/>
          <w:lang w:bidi="ar-AE"/>
        </w:rPr>
      </w:pPr>
      <w:r w:rsidRPr="00DC6DD8">
        <w:rPr>
          <w:rFonts w:hint="cs"/>
          <w:sz w:val="27"/>
          <w:rtl/>
          <w:lang w:bidi="ar-AE"/>
        </w:rPr>
        <w:t xml:space="preserve">4ـ العلاقة النفسية. </w:t>
      </w:r>
    </w:p>
    <w:p w:rsidR="009E23F0" w:rsidRPr="00DC6DD8" w:rsidRDefault="009E23F0" w:rsidP="00196B44">
      <w:pPr>
        <w:rPr>
          <w:sz w:val="27"/>
          <w:rtl/>
          <w:lang w:bidi="ar-AE"/>
        </w:rPr>
      </w:pPr>
      <w:r w:rsidRPr="00DC6DD8">
        <w:rPr>
          <w:rFonts w:hint="cs"/>
          <w:sz w:val="27"/>
          <w:rtl/>
          <w:lang w:bidi="ar-AE"/>
        </w:rPr>
        <w:t xml:space="preserve">5ـ العلاقة العقلانية. </w:t>
      </w:r>
    </w:p>
    <w:p w:rsidR="009E23F0" w:rsidRPr="00DC6DD8" w:rsidRDefault="009E23F0" w:rsidP="00196B44">
      <w:pPr>
        <w:rPr>
          <w:sz w:val="27"/>
          <w:rtl/>
          <w:lang w:bidi="ar-AE"/>
        </w:rPr>
      </w:pPr>
      <w:r w:rsidRPr="00DC6DD8">
        <w:rPr>
          <w:rFonts w:hint="cs"/>
          <w:sz w:val="27"/>
          <w:rtl/>
          <w:lang w:bidi="ar-AE"/>
        </w:rPr>
        <w:t>لقد كان كتاب (الدين في ميزان الأخلاق) يبحث في العلاقة اللغوية، والعلاقة الوجودية، والعلاقة النفسية، والعلاقة العقلانية</w:t>
      </w:r>
      <w:r w:rsidR="00316871" w:rsidRPr="00DC6DD8">
        <w:rPr>
          <w:rFonts w:hint="cs"/>
          <w:sz w:val="27"/>
          <w:rtl/>
          <w:lang w:bidi="ar-AE"/>
        </w:rPr>
        <w:t>،</w:t>
      </w:r>
      <w:r w:rsidRPr="00DC6DD8">
        <w:rPr>
          <w:rFonts w:hint="cs"/>
          <w:sz w:val="27"/>
          <w:rtl/>
          <w:lang w:bidi="ar-AE"/>
        </w:rPr>
        <w:t xml:space="preserve"> بين الدين والأخلاق. وهنا فإن كتاب (أخلاق المعرفة الدينية) يبحث في العلاقة المنطقية والمعرفية لهذين المفهومين. </w:t>
      </w:r>
    </w:p>
    <w:p w:rsidR="009E23F0" w:rsidRPr="00DC6DD8" w:rsidRDefault="009E23F0" w:rsidP="00196B44">
      <w:pPr>
        <w:rPr>
          <w:sz w:val="27"/>
          <w:rtl/>
          <w:lang w:bidi="ar-AE"/>
        </w:rPr>
      </w:pPr>
      <w:r w:rsidRPr="00DC6DD8">
        <w:rPr>
          <w:rFonts w:hint="cs"/>
          <w:sz w:val="27"/>
          <w:rtl/>
          <w:lang w:bidi="ar-AE"/>
        </w:rPr>
        <w:t>إن تبعية الأخلاق المنطقية والمعرفية للدين عبارة</w:t>
      </w:r>
      <w:r w:rsidR="00316871" w:rsidRPr="00DC6DD8">
        <w:rPr>
          <w:rFonts w:hint="cs"/>
          <w:sz w:val="27"/>
          <w:rtl/>
          <w:lang w:bidi="ar-AE"/>
        </w:rPr>
        <w:t>ٌ</w:t>
      </w:r>
      <w:r w:rsidRPr="00DC6DD8">
        <w:rPr>
          <w:rFonts w:hint="cs"/>
          <w:sz w:val="27"/>
          <w:rtl/>
          <w:lang w:bidi="ar-AE"/>
        </w:rPr>
        <w:t xml:space="preserve"> عن </w:t>
      </w:r>
      <w:r w:rsidR="00316871" w:rsidRPr="00DC6DD8">
        <w:rPr>
          <w:rFonts w:hint="cs"/>
          <w:sz w:val="27"/>
          <w:rtl/>
          <w:lang w:bidi="ar-AE"/>
        </w:rPr>
        <w:t>أحد</w:t>
      </w:r>
      <w:r w:rsidRPr="00DC6DD8">
        <w:rPr>
          <w:rFonts w:hint="cs"/>
          <w:sz w:val="27"/>
          <w:rtl/>
          <w:lang w:bidi="ar-AE"/>
        </w:rPr>
        <w:t xml:space="preserve"> الاد</w:t>
      </w:r>
      <w:r w:rsidR="00316871" w:rsidRPr="00DC6DD8">
        <w:rPr>
          <w:rFonts w:hint="cs"/>
          <w:sz w:val="27"/>
          <w:rtl/>
          <w:lang w:bidi="ar-AE"/>
        </w:rPr>
        <w:t>ّ</w:t>
      </w:r>
      <w:r w:rsidRPr="00DC6DD8">
        <w:rPr>
          <w:rFonts w:hint="cs"/>
          <w:sz w:val="27"/>
          <w:rtl/>
          <w:lang w:bidi="ar-AE"/>
        </w:rPr>
        <w:t>عا</w:t>
      </w:r>
      <w:r w:rsidR="00316871" w:rsidRPr="00DC6DD8">
        <w:rPr>
          <w:rFonts w:hint="cs"/>
          <w:sz w:val="27"/>
          <w:rtl/>
          <w:lang w:bidi="ar-AE"/>
        </w:rPr>
        <w:t>ء</w:t>
      </w:r>
      <w:r w:rsidRPr="00DC6DD8">
        <w:rPr>
          <w:rFonts w:hint="cs"/>
          <w:sz w:val="27"/>
          <w:rtl/>
          <w:lang w:bidi="ar-AE"/>
        </w:rPr>
        <w:t xml:space="preserve">ين </w:t>
      </w:r>
      <w:r w:rsidR="00316871" w:rsidRPr="00DC6DD8">
        <w:rPr>
          <w:rFonts w:hint="cs"/>
          <w:sz w:val="27"/>
          <w:rtl/>
          <w:lang w:bidi="ar-AE"/>
        </w:rPr>
        <w:t>التاليين</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1ـ توق</w:t>
      </w:r>
      <w:r w:rsidR="00316871" w:rsidRPr="00DC6DD8">
        <w:rPr>
          <w:rFonts w:hint="cs"/>
          <w:sz w:val="27"/>
          <w:rtl/>
          <w:lang w:bidi="ar-AE"/>
        </w:rPr>
        <w:t>ُّ</w:t>
      </w:r>
      <w:r w:rsidRPr="00DC6DD8">
        <w:rPr>
          <w:rFonts w:hint="cs"/>
          <w:sz w:val="27"/>
          <w:rtl/>
          <w:lang w:bidi="ar-AE"/>
        </w:rPr>
        <w:t>ف المعرفة أو تبرير الق</w:t>
      </w:r>
      <w:r w:rsidR="00316871" w:rsidRPr="00DC6DD8">
        <w:rPr>
          <w:rFonts w:hint="cs"/>
          <w:sz w:val="27"/>
          <w:rtl/>
          <w:lang w:bidi="ar-AE"/>
        </w:rPr>
        <w:t>ِ</w:t>
      </w:r>
      <w:r w:rsidRPr="00DC6DD8">
        <w:rPr>
          <w:rFonts w:hint="cs"/>
          <w:sz w:val="27"/>
          <w:rtl/>
          <w:lang w:bidi="ar-AE"/>
        </w:rPr>
        <w:t>ي</w:t>
      </w:r>
      <w:r w:rsidR="00316871" w:rsidRPr="00DC6DD8">
        <w:rPr>
          <w:rFonts w:hint="cs"/>
          <w:sz w:val="27"/>
          <w:rtl/>
          <w:lang w:bidi="ar-AE"/>
        </w:rPr>
        <w:t>َ</w:t>
      </w:r>
      <w:r w:rsidRPr="00DC6DD8">
        <w:rPr>
          <w:rFonts w:hint="cs"/>
          <w:sz w:val="27"/>
          <w:rtl/>
          <w:lang w:bidi="ar-AE"/>
        </w:rPr>
        <w:t xml:space="preserve">م الأخلاقية على قبول المعتقدات الكلامية ـ الإلهية. </w:t>
      </w:r>
    </w:p>
    <w:p w:rsidR="009E23F0" w:rsidRPr="00DC6DD8" w:rsidRDefault="009E23F0" w:rsidP="00196B44">
      <w:pPr>
        <w:rPr>
          <w:sz w:val="27"/>
          <w:rtl/>
          <w:lang w:bidi="ar-AE"/>
        </w:rPr>
      </w:pPr>
      <w:r w:rsidRPr="00DC6DD8">
        <w:rPr>
          <w:rFonts w:hint="cs"/>
          <w:sz w:val="27"/>
          <w:rtl/>
          <w:lang w:bidi="ar-AE"/>
        </w:rPr>
        <w:t>2ـ توقّ</w:t>
      </w:r>
      <w:r w:rsidR="00316871" w:rsidRPr="00DC6DD8">
        <w:rPr>
          <w:rFonts w:hint="cs"/>
          <w:sz w:val="27"/>
          <w:rtl/>
          <w:lang w:bidi="ar-AE"/>
        </w:rPr>
        <w:t>ُ</w:t>
      </w:r>
      <w:r w:rsidRPr="00DC6DD8">
        <w:rPr>
          <w:rFonts w:hint="cs"/>
          <w:sz w:val="27"/>
          <w:rtl/>
          <w:lang w:bidi="ar-AE"/>
        </w:rPr>
        <w:t>ف معرفة أو توجيه الق</w:t>
      </w:r>
      <w:r w:rsidR="00316871" w:rsidRPr="00DC6DD8">
        <w:rPr>
          <w:rFonts w:hint="cs"/>
          <w:sz w:val="27"/>
          <w:rtl/>
          <w:lang w:bidi="ar-AE"/>
        </w:rPr>
        <w:t>ِ</w:t>
      </w:r>
      <w:r w:rsidRPr="00DC6DD8">
        <w:rPr>
          <w:rFonts w:hint="cs"/>
          <w:sz w:val="27"/>
          <w:rtl/>
          <w:lang w:bidi="ar-AE"/>
        </w:rPr>
        <w:t>ي</w:t>
      </w:r>
      <w:r w:rsidR="00316871" w:rsidRPr="00DC6DD8">
        <w:rPr>
          <w:rFonts w:hint="cs"/>
          <w:sz w:val="27"/>
          <w:rtl/>
          <w:lang w:bidi="ar-AE"/>
        </w:rPr>
        <w:t>َ</w:t>
      </w:r>
      <w:r w:rsidRPr="00DC6DD8">
        <w:rPr>
          <w:rFonts w:hint="cs"/>
          <w:sz w:val="27"/>
          <w:rtl/>
          <w:lang w:bidi="ar-AE"/>
        </w:rPr>
        <w:t>م الأخلاقية على الوحي والنقل، وت</w:t>
      </w:r>
      <w:r w:rsidR="00316871" w:rsidRPr="00DC6DD8">
        <w:rPr>
          <w:rFonts w:hint="cs"/>
          <w:sz w:val="27"/>
          <w:rtl/>
          <w:lang w:bidi="ar-AE"/>
        </w:rPr>
        <w:t>َ</w:t>
      </w:r>
      <w:r w:rsidRPr="00DC6DD8">
        <w:rPr>
          <w:rFonts w:hint="cs"/>
          <w:sz w:val="27"/>
          <w:rtl/>
          <w:lang w:bidi="ar-AE"/>
        </w:rPr>
        <w:t>ب</w:t>
      </w:r>
      <w:r w:rsidR="00316871" w:rsidRPr="00DC6DD8">
        <w:rPr>
          <w:rFonts w:hint="cs"/>
          <w:sz w:val="27"/>
          <w:rtl/>
          <w:lang w:bidi="ar-AE"/>
        </w:rPr>
        <w:t>َ</w:t>
      </w:r>
      <w:r w:rsidRPr="00DC6DD8">
        <w:rPr>
          <w:rFonts w:hint="cs"/>
          <w:sz w:val="27"/>
          <w:rtl/>
          <w:lang w:bidi="ar-AE"/>
        </w:rPr>
        <w:t xml:space="preserve">عاً لذلك يكون من شؤون الفقه. </w:t>
      </w:r>
    </w:p>
    <w:p w:rsidR="009E23F0" w:rsidRPr="00DC6DD8" w:rsidRDefault="009E23F0" w:rsidP="00196B44">
      <w:pPr>
        <w:rPr>
          <w:sz w:val="27"/>
          <w:rtl/>
          <w:lang w:bidi="ar-AE"/>
        </w:rPr>
      </w:pPr>
      <w:r w:rsidRPr="00DC6DD8">
        <w:rPr>
          <w:rFonts w:hint="cs"/>
          <w:sz w:val="27"/>
          <w:rtl/>
          <w:lang w:bidi="ar-AE"/>
        </w:rPr>
        <w:t xml:space="preserve">عندما كان المعتزلة يقولون: إن الحسن والقبح </w:t>
      </w:r>
      <w:r w:rsidRPr="00DC6DD8">
        <w:rPr>
          <w:rFonts w:hint="eastAsia"/>
          <w:sz w:val="24"/>
          <w:szCs w:val="24"/>
          <w:rtl/>
          <w:lang w:bidi="ar-AE"/>
        </w:rPr>
        <w:t>«</w:t>
      </w:r>
      <w:r w:rsidRPr="00DC6DD8">
        <w:rPr>
          <w:rFonts w:hint="cs"/>
          <w:sz w:val="27"/>
          <w:rtl/>
          <w:lang w:bidi="ar-AE"/>
        </w:rPr>
        <w:t>عقلي</w:t>
      </w:r>
      <w:r w:rsidRPr="00DC6DD8">
        <w:rPr>
          <w:rFonts w:hint="eastAsia"/>
          <w:sz w:val="24"/>
          <w:szCs w:val="24"/>
          <w:rtl/>
          <w:lang w:bidi="ar-AE"/>
        </w:rPr>
        <w:t>»</w:t>
      </w:r>
      <w:r w:rsidRPr="00DC6DD8">
        <w:rPr>
          <w:rFonts w:hint="cs"/>
          <w:sz w:val="27"/>
          <w:rtl/>
          <w:lang w:bidi="ar-AE"/>
        </w:rPr>
        <w:t xml:space="preserve"> كانوا يريدون بذلك أن معرفة وتفسير الأحكام والموضوعات الأخلاقية لا يتوق</w:t>
      </w:r>
      <w:r w:rsidR="0051022C" w:rsidRPr="00DC6DD8">
        <w:rPr>
          <w:rFonts w:hint="cs"/>
          <w:sz w:val="27"/>
          <w:rtl/>
          <w:lang w:bidi="ar-AE"/>
        </w:rPr>
        <w:t>َّ</w:t>
      </w:r>
      <w:r w:rsidRPr="00DC6DD8">
        <w:rPr>
          <w:rFonts w:hint="cs"/>
          <w:sz w:val="27"/>
          <w:rtl/>
          <w:lang w:bidi="ar-AE"/>
        </w:rPr>
        <w:t xml:space="preserve">ف على </w:t>
      </w:r>
      <w:r w:rsidRPr="00DC6DD8">
        <w:rPr>
          <w:rFonts w:hint="eastAsia"/>
          <w:sz w:val="24"/>
          <w:szCs w:val="24"/>
          <w:rtl/>
          <w:lang w:bidi="ar-AE"/>
        </w:rPr>
        <w:t>«</w:t>
      </w:r>
      <w:r w:rsidRPr="00DC6DD8">
        <w:rPr>
          <w:rFonts w:hint="cs"/>
          <w:sz w:val="27"/>
          <w:rtl/>
          <w:lang w:bidi="ar-AE"/>
        </w:rPr>
        <w:t>الوحي</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النقل</w:t>
      </w:r>
      <w:r w:rsidRPr="00DC6DD8">
        <w:rPr>
          <w:rFonts w:hint="eastAsia"/>
          <w:sz w:val="24"/>
          <w:szCs w:val="24"/>
          <w:rtl/>
          <w:lang w:bidi="ar-AE"/>
        </w:rPr>
        <w:t>»</w:t>
      </w:r>
      <w:r w:rsidRPr="00DC6DD8">
        <w:rPr>
          <w:rFonts w:hint="cs"/>
          <w:sz w:val="27"/>
          <w:rtl/>
          <w:lang w:bidi="ar-AE"/>
        </w:rPr>
        <w:t xml:space="preserve">. ومن </w:t>
      </w:r>
      <w:r w:rsidRPr="00DC6DD8">
        <w:rPr>
          <w:rFonts w:hint="cs"/>
          <w:sz w:val="27"/>
          <w:rtl/>
          <w:lang w:bidi="ar-AE"/>
        </w:rPr>
        <w:lastRenderedPageBreak/>
        <w:t>ناحية</w:t>
      </w:r>
      <w:r w:rsidR="0051022C" w:rsidRPr="00DC6DD8">
        <w:rPr>
          <w:rFonts w:hint="cs"/>
          <w:sz w:val="27"/>
          <w:rtl/>
          <w:lang w:bidi="ar-AE"/>
        </w:rPr>
        <w:t>ٍ</w:t>
      </w:r>
      <w:r w:rsidRPr="00DC6DD8">
        <w:rPr>
          <w:rFonts w:hint="cs"/>
          <w:sz w:val="27"/>
          <w:rtl/>
          <w:lang w:bidi="ar-AE"/>
        </w:rPr>
        <w:t xml:space="preserve"> أخرى عندما كان الأشاعرة يقولون: إن الحسن والقبح </w:t>
      </w:r>
      <w:r w:rsidRPr="00DC6DD8">
        <w:rPr>
          <w:rFonts w:hint="eastAsia"/>
          <w:sz w:val="24"/>
          <w:szCs w:val="24"/>
          <w:rtl/>
          <w:lang w:bidi="ar-AE"/>
        </w:rPr>
        <w:t>«</w:t>
      </w:r>
      <w:r w:rsidRPr="00DC6DD8">
        <w:rPr>
          <w:rFonts w:hint="cs"/>
          <w:sz w:val="27"/>
          <w:rtl/>
          <w:lang w:bidi="ar-AE"/>
        </w:rPr>
        <w:t>شرعي</w:t>
      </w:r>
      <w:r w:rsidRPr="00DC6DD8">
        <w:rPr>
          <w:rFonts w:hint="eastAsia"/>
          <w:sz w:val="24"/>
          <w:szCs w:val="24"/>
          <w:rtl/>
          <w:lang w:bidi="ar-AE"/>
        </w:rPr>
        <w:t>»</w:t>
      </w:r>
      <w:r w:rsidRPr="00DC6DD8">
        <w:rPr>
          <w:rFonts w:hint="cs"/>
          <w:sz w:val="27"/>
          <w:rtl/>
          <w:lang w:bidi="ar-AE"/>
        </w:rPr>
        <w:t xml:space="preserve"> كانوا يريدون بذلك أن معرفة وتفسير هذه الأحكام والموضوعات إنما يمكن من خلال الرجوع إلى الوحي والنقل. </w:t>
      </w:r>
    </w:p>
    <w:p w:rsidR="009E23F0" w:rsidRPr="00DC6DD8" w:rsidRDefault="009E23F0" w:rsidP="00A475FB">
      <w:pPr>
        <w:rPr>
          <w:sz w:val="27"/>
          <w:rtl/>
          <w:lang w:bidi="ar-AE"/>
        </w:rPr>
      </w:pPr>
      <w:r w:rsidRPr="00DC6DD8">
        <w:rPr>
          <w:rFonts w:hint="cs"/>
          <w:sz w:val="27"/>
          <w:rtl/>
          <w:lang w:bidi="ar-AE"/>
        </w:rPr>
        <w:t>يذهب بعض</w:t>
      </w:r>
      <w:r w:rsidR="0051022C" w:rsidRPr="00DC6DD8">
        <w:rPr>
          <w:rFonts w:hint="cs"/>
          <w:sz w:val="27"/>
          <w:rtl/>
          <w:lang w:bidi="ar-AE"/>
        </w:rPr>
        <w:t>ُ</w:t>
      </w:r>
      <w:r w:rsidRPr="00DC6DD8">
        <w:rPr>
          <w:rFonts w:hint="cs"/>
          <w:sz w:val="27"/>
          <w:rtl/>
          <w:lang w:bidi="ar-AE"/>
        </w:rPr>
        <w:t xml:space="preserve"> أنصار الأخلاق الدينية أو المدافعون عن دينية الأخلاق إلى الادعاء بأن الأخلاق من الناحية المنطقية والمعرفية مرتبطة بالدين، في حين أن أنصار الأخلاق العلمانية أو المؤمنون بعلمانية الأخلاق يد</w:t>
      </w:r>
      <w:r w:rsidR="0051022C" w:rsidRPr="00DC6DD8">
        <w:rPr>
          <w:rFonts w:hint="cs"/>
          <w:sz w:val="27"/>
          <w:rtl/>
          <w:lang w:bidi="ar-AE"/>
        </w:rPr>
        <w:t>ّ</w:t>
      </w:r>
      <w:r w:rsidRPr="00DC6DD8">
        <w:rPr>
          <w:rFonts w:hint="cs"/>
          <w:sz w:val="27"/>
          <w:rtl/>
          <w:lang w:bidi="ar-AE"/>
        </w:rPr>
        <w:t>عون أن الأخلاق من هذه الناحية مستقل</w:t>
      </w:r>
      <w:r w:rsidR="0051022C" w:rsidRPr="00DC6DD8">
        <w:rPr>
          <w:rFonts w:hint="cs"/>
          <w:sz w:val="27"/>
          <w:rtl/>
          <w:lang w:bidi="ar-AE"/>
        </w:rPr>
        <w:t>ّ</w:t>
      </w:r>
      <w:r w:rsidRPr="00DC6DD8">
        <w:rPr>
          <w:rFonts w:hint="cs"/>
          <w:sz w:val="27"/>
          <w:rtl/>
          <w:lang w:bidi="ar-AE"/>
        </w:rPr>
        <w:t>ة</w:t>
      </w:r>
      <w:r w:rsidR="0051022C" w:rsidRPr="00DC6DD8">
        <w:rPr>
          <w:rFonts w:hint="cs"/>
          <w:sz w:val="27"/>
          <w:rtl/>
          <w:lang w:bidi="ar-AE"/>
        </w:rPr>
        <w:t>ٌ</w:t>
      </w:r>
      <w:r w:rsidRPr="00DC6DD8">
        <w:rPr>
          <w:rFonts w:hint="cs"/>
          <w:sz w:val="27"/>
          <w:rtl/>
          <w:lang w:bidi="ar-AE"/>
        </w:rPr>
        <w:t xml:space="preserve"> عن الدين</w:t>
      </w:r>
      <w:r w:rsidR="0051022C" w:rsidRPr="00DC6DD8">
        <w:rPr>
          <w:rFonts w:hint="cs"/>
          <w:sz w:val="27"/>
          <w:rtl/>
          <w:lang w:bidi="ar-AE"/>
        </w:rPr>
        <w:t>،</w:t>
      </w:r>
      <w:r w:rsidRPr="00DC6DD8">
        <w:rPr>
          <w:rFonts w:hint="cs"/>
          <w:sz w:val="27"/>
          <w:rtl/>
          <w:lang w:bidi="ar-AE"/>
        </w:rPr>
        <w:t xml:space="preserve"> أو مقد</w:t>
      </w:r>
      <w:r w:rsidR="0051022C" w:rsidRPr="00DC6DD8">
        <w:rPr>
          <w:rFonts w:hint="cs"/>
          <w:sz w:val="27"/>
          <w:rtl/>
          <w:lang w:bidi="ar-AE"/>
        </w:rPr>
        <w:t>َّ</w:t>
      </w:r>
      <w:r w:rsidRPr="00DC6DD8">
        <w:rPr>
          <w:rFonts w:hint="cs"/>
          <w:sz w:val="27"/>
          <w:rtl/>
          <w:lang w:bidi="ar-AE"/>
        </w:rPr>
        <w:t>مة</w:t>
      </w:r>
      <w:r w:rsidR="0051022C" w:rsidRPr="00DC6DD8">
        <w:rPr>
          <w:rFonts w:hint="cs"/>
          <w:sz w:val="27"/>
          <w:rtl/>
          <w:lang w:bidi="ar-AE"/>
        </w:rPr>
        <w:t>ٌ</w:t>
      </w:r>
      <w:r w:rsidRPr="00DC6DD8">
        <w:rPr>
          <w:rFonts w:hint="cs"/>
          <w:sz w:val="27"/>
          <w:rtl/>
          <w:lang w:bidi="ar-AE"/>
        </w:rPr>
        <w:t xml:space="preserve"> عليه. ونحن نسعى إلى دراسة ونقد اد</w:t>
      </w:r>
      <w:r w:rsidR="0051022C" w:rsidRPr="00DC6DD8">
        <w:rPr>
          <w:rFonts w:hint="cs"/>
          <w:sz w:val="27"/>
          <w:rtl/>
          <w:lang w:bidi="ar-AE"/>
        </w:rPr>
        <w:t>ّ</w:t>
      </w:r>
      <w:r w:rsidRPr="00DC6DD8">
        <w:rPr>
          <w:rFonts w:hint="cs"/>
          <w:sz w:val="27"/>
          <w:rtl/>
          <w:lang w:bidi="ar-AE"/>
        </w:rPr>
        <w:t>عاء هاتين الجماعتين في</w:t>
      </w:r>
      <w:r w:rsidR="0051022C" w:rsidRPr="00DC6DD8">
        <w:rPr>
          <w:rFonts w:hint="cs"/>
          <w:sz w:val="27"/>
          <w:rtl/>
          <w:lang w:bidi="ar-AE"/>
        </w:rPr>
        <w:t xml:space="preserve"> </w:t>
      </w:r>
      <w:r w:rsidRPr="00DC6DD8">
        <w:rPr>
          <w:rFonts w:hint="cs"/>
          <w:sz w:val="27"/>
          <w:rtl/>
          <w:lang w:bidi="ar-AE"/>
        </w:rPr>
        <w:t>ما يرتبط بالعلاقة المنطقية والمعرفية بين الدين والأخلاق، وما يترت</w:t>
      </w:r>
      <w:r w:rsidR="0051022C" w:rsidRPr="00DC6DD8">
        <w:rPr>
          <w:rFonts w:hint="cs"/>
          <w:sz w:val="27"/>
          <w:rtl/>
          <w:lang w:bidi="ar-AE"/>
        </w:rPr>
        <w:t>َّ</w:t>
      </w:r>
      <w:r w:rsidRPr="00DC6DD8">
        <w:rPr>
          <w:rFonts w:hint="cs"/>
          <w:sz w:val="27"/>
          <w:rtl/>
          <w:lang w:bidi="ar-AE"/>
        </w:rPr>
        <w:t xml:space="preserve">ب على هاتين النظريتين من التبعات النظرية. </w:t>
      </w:r>
    </w:p>
    <w:p w:rsidR="009E23F0" w:rsidRPr="00DC6DD8" w:rsidRDefault="009E23F0" w:rsidP="00196B44">
      <w:pPr>
        <w:rPr>
          <w:sz w:val="27"/>
          <w:rtl/>
          <w:lang w:bidi="ar-AE"/>
        </w:rPr>
      </w:pPr>
      <w:r w:rsidRPr="00DC6DD8">
        <w:rPr>
          <w:rFonts w:hint="cs"/>
          <w:sz w:val="27"/>
          <w:rtl/>
          <w:lang w:bidi="ar-AE"/>
        </w:rPr>
        <w:t>ويمكن طرح السؤال عن العلاقة المنطقية والمعرفية بين الدين والأخلاق على شكل السؤال عن العلاقة بين العقل والوحي، أو السؤال بشأن</w:t>
      </w:r>
      <w:r w:rsidR="00677B54">
        <w:rPr>
          <w:rFonts w:hint="cs"/>
          <w:sz w:val="24"/>
          <w:szCs w:val="24"/>
          <w:rtl/>
          <w:lang w:bidi="ar-AE"/>
        </w:rPr>
        <w:t xml:space="preserve"> </w:t>
      </w:r>
      <w:r w:rsidRPr="00DC6DD8">
        <w:rPr>
          <w:rFonts w:hint="eastAsia"/>
          <w:sz w:val="24"/>
          <w:szCs w:val="24"/>
          <w:rtl/>
          <w:lang w:bidi="ar-AE"/>
        </w:rPr>
        <w:t>«</w:t>
      </w:r>
      <w:r w:rsidRPr="00DC6DD8">
        <w:rPr>
          <w:rFonts w:hint="cs"/>
          <w:sz w:val="27"/>
          <w:rtl/>
          <w:lang w:bidi="ar-AE"/>
        </w:rPr>
        <w:t>أخلاق الاجتهاد</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أدب معرفة القانون</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أخلاق البحث والتفكير الفقهي</w:t>
      </w:r>
      <w:r w:rsidRPr="00DC6DD8">
        <w:rPr>
          <w:rFonts w:hint="eastAsia"/>
          <w:sz w:val="24"/>
          <w:szCs w:val="24"/>
          <w:rtl/>
          <w:lang w:bidi="ar-AE"/>
        </w:rPr>
        <w:t>»</w:t>
      </w:r>
      <w:r w:rsidRPr="00DC6DD8">
        <w:rPr>
          <w:rFonts w:hint="cs"/>
          <w:sz w:val="27"/>
          <w:rtl/>
          <w:lang w:bidi="ar-AE"/>
        </w:rPr>
        <w:t xml:space="preserve"> أيضاً. ويمكن تلخيص الآثار والانعكاسات المترت</w:t>
      </w:r>
      <w:r w:rsidR="0051022C" w:rsidRPr="00DC6DD8">
        <w:rPr>
          <w:rFonts w:hint="cs"/>
          <w:sz w:val="27"/>
          <w:rtl/>
          <w:lang w:bidi="ar-AE"/>
        </w:rPr>
        <w:t>ِّ</w:t>
      </w:r>
      <w:r w:rsidRPr="00DC6DD8">
        <w:rPr>
          <w:rFonts w:hint="cs"/>
          <w:sz w:val="27"/>
          <w:rtl/>
          <w:lang w:bidi="ar-AE"/>
        </w:rPr>
        <w:t xml:space="preserve">بة على الأخلاق العلمانية أو ما فوق الدينية والأخلاق الدينية في </w:t>
      </w:r>
      <w:r w:rsidR="0051022C" w:rsidRPr="00DC6DD8">
        <w:rPr>
          <w:rFonts w:hint="cs"/>
          <w:sz w:val="27"/>
          <w:rtl/>
          <w:lang w:bidi="ar-AE"/>
        </w:rPr>
        <w:t>مجال</w:t>
      </w:r>
      <w:r w:rsidRPr="00DC6DD8">
        <w:rPr>
          <w:rFonts w:hint="cs"/>
          <w:sz w:val="27"/>
          <w:rtl/>
          <w:lang w:bidi="ar-AE"/>
        </w:rPr>
        <w:t xml:space="preserve"> أدبيات المقام على النحو </w:t>
      </w:r>
      <w:r w:rsidR="00D24A8F" w:rsidRPr="00DC6DD8">
        <w:rPr>
          <w:rFonts w:hint="cs"/>
          <w:sz w:val="27"/>
          <w:rtl/>
          <w:lang w:bidi="ar-AE"/>
        </w:rPr>
        <w:t>التالي</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ـ الأخلاق العلمانية: الفتاوى الفقهية قابلة</w:t>
      </w:r>
      <w:r w:rsidR="00D24A8F" w:rsidRPr="00DC6DD8">
        <w:rPr>
          <w:rFonts w:hint="cs"/>
          <w:sz w:val="27"/>
          <w:rtl/>
          <w:lang w:bidi="ar-AE"/>
        </w:rPr>
        <w:t>ٌ</w:t>
      </w:r>
      <w:r w:rsidRPr="00DC6DD8">
        <w:rPr>
          <w:rFonts w:hint="cs"/>
          <w:sz w:val="27"/>
          <w:rtl/>
          <w:lang w:bidi="ar-AE"/>
        </w:rPr>
        <w:t xml:space="preserve"> للإبطال من الناحية الأخلاقية (يجب تقييم الفتاوى الفقهية بميزان الأخلاق). </w:t>
      </w:r>
    </w:p>
    <w:p w:rsidR="009E23F0" w:rsidRPr="00DC6DD8" w:rsidRDefault="009E23F0" w:rsidP="00196B44">
      <w:pPr>
        <w:rPr>
          <w:sz w:val="27"/>
          <w:rtl/>
          <w:lang w:bidi="ar-AE"/>
        </w:rPr>
      </w:pPr>
      <w:r w:rsidRPr="00DC6DD8">
        <w:rPr>
          <w:rFonts w:hint="cs"/>
          <w:sz w:val="27"/>
          <w:rtl/>
          <w:lang w:bidi="ar-AE"/>
        </w:rPr>
        <w:t>ـ الأخلاق الدينية: الق</w:t>
      </w:r>
      <w:r w:rsidR="00D24A8F" w:rsidRPr="00DC6DD8">
        <w:rPr>
          <w:rFonts w:hint="cs"/>
          <w:sz w:val="27"/>
          <w:rtl/>
          <w:lang w:bidi="ar-AE"/>
        </w:rPr>
        <w:t>ِ</w:t>
      </w:r>
      <w:r w:rsidRPr="00DC6DD8">
        <w:rPr>
          <w:rFonts w:hint="cs"/>
          <w:sz w:val="27"/>
          <w:rtl/>
          <w:lang w:bidi="ar-AE"/>
        </w:rPr>
        <w:t>ي</w:t>
      </w:r>
      <w:r w:rsidR="00D24A8F" w:rsidRPr="00DC6DD8">
        <w:rPr>
          <w:rFonts w:hint="cs"/>
          <w:sz w:val="27"/>
          <w:rtl/>
          <w:lang w:bidi="ar-AE"/>
        </w:rPr>
        <w:t>َ</w:t>
      </w:r>
      <w:r w:rsidRPr="00DC6DD8">
        <w:rPr>
          <w:rFonts w:hint="cs"/>
          <w:sz w:val="27"/>
          <w:rtl/>
          <w:lang w:bidi="ar-AE"/>
        </w:rPr>
        <w:t>م الأخلاقية قابلة</w:t>
      </w:r>
      <w:r w:rsidR="00D24A8F" w:rsidRPr="00DC6DD8">
        <w:rPr>
          <w:rFonts w:hint="cs"/>
          <w:sz w:val="27"/>
          <w:rtl/>
          <w:lang w:bidi="ar-AE"/>
        </w:rPr>
        <w:t>ٌ</w:t>
      </w:r>
      <w:r w:rsidRPr="00DC6DD8">
        <w:rPr>
          <w:rFonts w:hint="cs"/>
          <w:sz w:val="27"/>
          <w:rtl/>
          <w:lang w:bidi="ar-AE"/>
        </w:rPr>
        <w:t xml:space="preserve"> للإبطال من الناحية الفقهية (يجب قياس الق</w:t>
      </w:r>
      <w:r w:rsidR="00D24A8F" w:rsidRPr="00DC6DD8">
        <w:rPr>
          <w:rFonts w:hint="cs"/>
          <w:sz w:val="27"/>
          <w:rtl/>
          <w:lang w:bidi="ar-AE"/>
        </w:rPr>
        <w:t>ِ</w:t>
      </w:r>
      <w:r w:rsidRPr="00DC6DD8">
        <w:rPr>
          <w:rFonts w:hint="cs"/>
          <w:sz w:val="27"/>
          <w:rtl/>
          <w:lang w:bidi="ar-AE"/>
        </w:rPr>
        <w:t>ي</w:t>
      </w:r>
      <w:r w:rsidR="00D24A8F" w:rsidRPr="00DC6DD8">
        <w:rPr>
          <w:rFonts w:hint="cs"/>
          <w:sz w:val="27"/>
          <w:rtl/>
          <w:lang w:bidi="ar-AE"/>
        </w:rPr>
        <w:t>َ</w:t>
      </w:r>
      <w:r w:rsidRPr="00DC6DD8">
        <w:rPr>
          <w:rFonts w:hint="cs"/>
          <w:sz w:val="27"/>
          <w:rtl/>
          <w:lang w:bidi="ar-AE"/>
        </w:rPr>
        <w:t xml:space="preserve">م الأخلاقية بميزان الفقه). </w:t>
      </w:r>
    </w:p>
    <w:p w:rsidR="009E23F0" w:rsidRPr="00DC6DD8" w:rsidRDefault="009E23F0" w:rsidP="00196B44">
      <w:pPr>
        <w:rPr>
          <w:sz w:val="27"/>
          <w:rtl/>
          <w:lang w:bidi="ar-AE"/>
        </w:rPr>
      </w:pPr>
      <w:r w:rsidRPr="00DC6DD8">
        <w:rPr>
          <w:rFonts w:hint="cs"/>
          <w:sz w:val="27"/>
          <w:rtl/>
          <w:lang w:bidi="ar-AE"/>
        </w:rPr>
        <w:t>إن الرؤية الأولى تؤد</w:t>
      </w:r>
      <w:r w:rsidR="00D24A8F" w:rsidRPr="00DC6DD8">
        <w:rPr>
          <w:rFonts w:hint="cs"/>
          <w:sz w:val="27"/>
          <w:rtl/>
          <w:lang w:bidi="ar-AE"/>
        </w:rPr>
        <w:t>ّ</w:t>
      </w:r>
      <w:r w:rsidRPr="00DC6DD8">
        <w:rPr>
          <w:rFonts w:hint="cs"/>
          <w:sz w:val="27"/>
          <w:rtl/>
          <w:lang w:bidi="ar-AE"/>
        </w:rPr>
        <w:t xml:space="preserve">ي إلى </w:t>
      </w:r>
      <w:r w:rsidRPr="00DC6DD8">
        <w:rPr>
          <w:rFonts w:hint="eastAsia"/>
          <w:sz w:val="24"/>
          <w:szCs w:val="24"/>
          <w:rtl/>
          <w:lang w:bidi="ar-AE"/>
        </w:rPr>
        <w:t>«</w:t>
      </w:r>
      <w:r w:rsidRPr="00DC6DD8">
        <w:rPr>
          <w:rFonts w:hint="cs"/>
          <w:sz w:val="27"/>
          <w:rtl/>
          <w:lang w:bidi="ar-AE"/>
        </w:rPr>
        <w:t>الفقه في إطار الأخلاق</w:t>
      </w:r>
      <w:r w:rsidRPr="00DC6DD8">
        <w:rPr>
          <w:rFonts w:hint="eastAsia"/>
          <w:sz w:val="24"/>
          <w:szCs w:val="24"/>
          <w:rtl/>
          <w:lang w:bidi="ar-AE"/>
        </w:rPr>
        <w:t>»</w:t>
      </w:r>
      <w:r w:rsidRPr="00DC6DD8">
        <w:rPr>
          <w:rFonts w:hint="cs"/>
          <w:sz w:val="27"/>
          <w:rtl/>
          <w:lang w:bidi="ar-AE"/>
        </w:rPr>
        <w:t xml:space="preserve">، والرؤية الثانية تؤدي إلى </w:t>
      </w:r>
      <w:r w:rsidRPr="00DC6DD8">
        <w:rPr>
          <w:rFonts w:hint="eastAsia"/>
          <w:sz w:val="24"/>
          <w:szCs w:val="24"/>
          <w:rtl/>
          <w:lang w:bidi="ar-AE"/>
        </w:rPr>
        <w:t>«</w:t>
      </w:r>
      <w:r w:rsidRPr="00DC6DD8">
        <w:rPr>
          <w:rFonts w:hint="cs"/>
          <w:sz w:val="27"/>
          <w:rtl/>
          <w:lang w:bidi="ar-AE"/>
        </w:rPr>
        <w:t>الأخلاق في إطار الفقه</w:t>
      </w:r>
      <w:r w:rsidRPr="00DC6DD8">
        <w:rPr>
          <w:rFonts w:hint="eastAsia"/>
          <w:sz w:val="24"/>
          <w:szCs w:val="24"/>
          <w:rtl/>
          <w:lang w:bidi="ar-AE"/>
        </w:rPr>
        <w:t>»</w:t>
      </w:r>
      <w:r w:rsidRPr="00DC6DD8">
        <w:rPr>
          <w:rFonts w:hint="cs"/>
          <w:sz w:val="27"/>
          <w:rtl/>
          <w:lang w:bidi="ar-AE"/>
        </w:rPr>
        <w:t xml:space="preserve">. وكما شاهدنا في كتاب (الدين في ميزان الأخلاق) فإن الأخلاق العلمانية في </w:t>
      </w:r>
      <w:r w:rsidR="0051022C" w:rsidRPr="00DC6DD8">
        <w:rPr>
          <w:rFonts w:hint="cs"/>
          <w:sz w:val="27"/>
          <w:rtl/>
          <w:lang w:bidi="ar-AE"/>
        </w:rPr>
        <w:t>مجال</w:t>
      </w:r>
      <w:r w:rsidRPr="00DC6DD8">
        <w:rPr>
          <w:rFonts w:hint="cs"/>
          <w:sz w:val="27"/>
          <w:rtl/>
          <w:lang w:bidi="ar-AE"/>
        </w:rPr>
        <w:t xml:space="preserve"> التشريع تقول: إن الإرادة التشريعية للإله المشرّ</w:t>
      </w:r>
      <w:r w:rsidR="00D24A8F" w:rsidRPr="00DC6DD8">
        <w:rPr>
          <w:rFonts w:hint="cs"/>
          <w:sz w:val="27"/>
          <w:rtl/>
          <w:lang w:bidi="ar-AE"/>
        </w:rPr>
        <w:t>ِ</w:t>
      </w:r>
      <w:r w:rsidRPr="00DC6DD8">
        <w:rPr>
          <w:rFonts w:hint="cs"/>
          <w:sz w:val="27"/>
          <w:rtl/>
          <w:lang w:bidi="ar-AE"/>
        </w:rPr>
        <w:t>ع</w:t>
      </w:r>
      <w:r w:rsidR="00D24A8F" w:rsidRPr="00DC6DD8">
        <w:rPr>
          <w:rFonts w:hint="cs"/>
          <w:sz w:val="27"/>
          <w:rtl/>
          <w:lang w:bidi="ar-AE"/>
        </w:rPr>
        <w:t>،</w:t>
      </w:r>
      <w:r w:rsidRPr="00DC6DD8">
        <w:rPr>
          <w:rFonts w:hint="cs"/>
          <w:sz w:val="27"/>
          <w:rtl/>
          <w:lang w:bidi="ar-AE"/>
        </w:rPr>
        <w:t xml:space="preserve"> والأحكام الشرعية الناشئة عنها إن</w:t>
      </w:r>
      <w:r w:rsidR="00D24A8F" w:rsidRPr="00DC6DD8">
        <w:rPr>
          <w:rFonts w:hint="cs"/>
          <w:sz w:val="27"/>
          <w:rtl/>
          <w:lang w:bidi="ar-AE"/>
        </w:rPr>
        <w:t>ْ</w:t>
      </w:r>
      <w:r w:rsidRPr="00DC6DD8">
        <w:rPr>
          <w:rFonts w:hint="cs"/>
          <w:sz w:val="27"/>
          <w:rtl/>
          <w:lang w:bidi="ar-AE"/>
        </w:rPr>
        <w:t xml:space="preserve"> وجدت</w:t>
      </w:r>
      <w:r w:rsidR="00D24A8F" w:rsidRPr="00DC6DD8">
        <w:rPr>
          <w:rFonts w:hint="cs"/>
          <w:sz w:val="27"/>
          <w:rtl/>
          <w:lang w:bidi="ar-AE"/>
        </w:rPr>
        <w:t>،</w:t>
      </w:r>
      <w:r w:rsidRPr="00DC6DD8">
        <w:rPr>
          <w:rFonts w:hint="cs"/>
          <w:sz w:val="27"/>
          <w:rtl/>
          <w:lang w:bidi="ar-AE"/>
        </w:rPr>
        <w:t xml:space="preserve"> مقي</w:t>
      </w:r>
      <w:r w:rsidR="00D24A8F" w:rsidRPr="00DC6DD8">
        <w:rPr>
          <w:rFonts w:hint="cs"/>
          <w:sz w:val="27"/>
          <w:rtl/>
          <w:lang w:bidi="ar-AE"/>
        </w:rPr>
        <w:t>َّ</w:t>
      </w:r>
      <w:r w:rsidRPr="00DC6DD8">
        <w:rPr>
          <w:rFonts w:hint="cs"/>
          <w:sz w:val="27"/>
          <w:rtl/>
          <w:lang w:bidi="ar-AE"/>
        </w:rPr>
        <w:t>دة</w:t>
      </w:r>
      <w:r w:rsidR="00D24A8F" w:rsidRPr="00DC6DD8">
        <w:rPr>
          <w:rFonts w:hint="cs"/>
          <w:sz w:val="27"/>
          <w:rtl/>
          <w:lang w:bidi="ar-AE"/>
        </w:rPr>
        <w:t>ٌ</w:t>
      </w:r>
      <w:r w:rsidRPr="00DC6DD8">
        <w:rPr>
          <w:rFonts w:hint="cs"/>
          <w:sz w:val="27"/>
          <w:rtl/>
          <w:lang w:bidi="ar-AE"/>
        </w:rPr>
        <w:t xml:space="preserve"> بالضوابط والق</w:t>
      </w:r>
      <w:r w:rsidR="00D24A8F" w:rsidRPr="00DC6DD8">
        <w:rPr>
          <w:rFonts w:hint="cs"/>
          <w:sz w:val="27"/>
          <w:rtl/>
          <w:lang w:bidi="ar-AE"/>
        </w:rPr>
        <w:t>ِ</w:t>
      </w:r>
      <w:r w:rsidRPr="00DC6DD8">
        <w:rPr>
          <w:rFonts w:hint="cs"/>
          <w:sz w:val="27"/>
          <w:rtl/>
          <w:lang w:bidi="ar-AE"/>
        </w:rPr>
        <w:t>ي</w:t>
      </w:r>
      <w:r w:rsidR="00D24A8F" w:rsidRPr="00DC6DD8">
        <w:rPr>
          <w:rFonts w:hint="cs"/>
          <w:sz w:val="27"/>
          <w:rtl/>
          <w:lang w:bidi="ar-AE"/>
        </w:rPr>
        <w:t>َ</w:t>
      </w:r>
      <w:r w:rsidRPr="00DC6DD8">
        <w:rPr>
          <w:rFonts w:hint="cs"/>
          <w:sz w:val="27"/>
          <w:rtl/>
          <w:lang w:bidi="ar-AE"/>
        </w:rPr>
        <w:t>م الأخلاقية وتابعة لها، وإن هذه الق</w:t>
      </w:r>
      <w:r w:rsidR="00D24A8F" w:rsidRPr="00DC6DD8">
        <w:rPr>
          <w:rFonts w:hint="cs"/>
          <w:sz w:val="27"/>
          <w:rtl/>
          <w:lang w:bidi="ar-AE"/>
        </w:rPr>
        <w:t>ِ</w:t>
      </w:r>
      <w:r w:rsidRPr="00DC6DD8">
        <w:rPr>
          <w:rFonts w:hint="cs"/>
          <w:sz w:val="27"/>
          <w:rtl/>
          <w:lang w:bidi="ar-AE"/>
        </w:rPr>
        <w:t>ي</w:t>
      </w:r>
      <w:r w:rsidR="00D24A8F" w:rsidRPr="00DC6DD8">
        <w:rPr>
          <w:rFonts w:hint="cs"/>
          <w:sz w:val="27"/>
          <w:rtl/>
          <w:lang w:bidi="ar-AE"/>
        </w:rPr>
        <w:t>َ</w:t>
      </w:r>
      <w:r w:rsidRPr="00DC6DD8">
        <w:rPr>
          <w:rFonts w:hint="cs"/>
          <w:sz w:val="27"/>
          <w:rtl/>
          <w:lang w:bidi="ar-AE"/>
        </w:rPr>
        <w:t>م تحد</w:t>
      </w:r>
      <w:r w:rsidR="00D24A8F" w:rsidRPr="00DC6DD8">
        <w:rPr>
          <w:rFonts w:hint="cs"/>
          <w:sz w:val="27"/>
          <w:rtl/>
          <w:lang w:bidi="ar-AE"/>
        </w:rPr>
        <w:t>ِّ</w:t>
      </w:r>
      <w:r w:rsidRPr="00DC6DD8">
        <w:rPr>
          <w:rFonts w:hint="cs"/>
          <w:sz w:val="27"/>
          <w:rtl/>
          <w:lang w:bidi="ar-AE"/>
        </w:rPr>
        <w:t>د إطار الشريعة في مقام الثبوت (عالم التشريع). ولذلك يجب على الفقهاء في مقام استنباط الأحكام الشرعية من النصوص الدينية أن يقوموا بتقييم إدراكاتهم وأفهامهم لهذه النصوص من خلال المعايير الأخلاقية، في حين أن الأخلاق الدينية إما أن تنفي تقي</w:t>
      </w:r>
      <w:r w:rsidR="00D24A8F" w:rsidRPr="00DC6DD8">
        <w:rPr>
          <w:rFonts w:hint="cs"/>
          <w:sz w:val="27"/>
          <w:rtl/>
          <w:lang w:bidi="ar-AE"/>
        </w:rPr>
        <w:t>ُّ</w:t>
      </w:r>
      <w:r w:rsidRPr="00DC6DD8">
        <w:rPr>
          <w:rFonts w:hint="cs"/>
          <w:sz w:val="27"/>
          <w:rtl/>
          <w:lang w:bidi="ar-AE"/>
        </w:rPr>
        <w:t>د الشريعة بالق</w:t>
      </w:r>
      <w:r w:rsidR="00D24A8F" w:rsidRPr="00DC6DD8">
        <w:rPr>
          <w:rFonts w:hint="cs"/>
          <w:sz w:val="27"/>
          <w:rtl/>
          <w:lang w:bidi="ar-AE"/>
        </w:rPr>
        <w:t>ِ</w:t>
      </w:r>
      <w:r w:rsidRPr="00DC6DD8">
        <w:rPr>
          <w:rFonts w:hint="cs"/>
          <w:sz w:val="27"/>
          <w:rtl/>
          <w:lang w:bidi="ar-AE"/>
        </w:rPr>
        <w:t>ي</w:t>
      </w:r>
      <w:r w:rsidR="00D24A8F" w:rsidRPr="00DC6DD8">
        <w:rPr>
          <w:rFonts w:hint="cs"/>
          <w:sz w:val="27"/>
          <w:rtl/>
          <w:lang w:bidi="ar-AE"/>
        </w:rPr>
        <w:t>َ</w:t>
      </w:r>
      <w:r w:rsidRPr="00DC6DD8">
        <w:rPr>
          <w:rFonts w:hint="cs"/>
          <w:sz w:val="27"/>
          <w:rtl/>
          <w:lang w:bidi="ar-AE"/>
        </w:rPr>
        <w:t>م الأخلاقية في مقام الثبوت، وتد</w:t>
      </w:r>
      <w:r w:rsidR="00D24A8F" w:rsidRPr="00DC6DD8">
        <w:rPr>
          <w:rFonts w:hint="cs"/>
          <w:sz w:val="27"/>
          <w:rtl/>
          <w:lang w:bidi="ar-AE"/>
        </w:rPr>
        <w:t>ّ</w:t>
      </w:r>
      <w:r w:rsidRPr="00DC6DD8">
        <w:rPr>
          <w:rFonts w:hint="cs"/>
          <w:sz w:val="27"/>
          <w:rtl/>
          <w:lang w:bidi="ar-AE"/>
        </w:rPr>
        <w:t xml:space="preserve">عي أن </w:t>
      </w:r>
      <w:r w:rsidRPr="00DC6DD8">
        <w:rPr>
          <w:rFonts w:hint="cs"/>
          <w:sz w:val="27"/>
          <w:rtl/>
          <w:lang w:bidi="ar-AE"/>
        </w:rPr>
        <w:lastRenderedPageBreak/>
        <w:t>الشريعة في هذا المقام فاقدة</w:t>
      </w:r>
      <w:r w:rsidR="00D24A8F" w:rsidRPr="00DC6DD8">
        <w:rPr>
          <w:rFonts w:hint="cs"/>
          <w:sz w:val="27"/>
          <w:rtl/>
          <w:lang w:bidi="ar-AE"/>
        </w:rPr>
        <w:t>ٌ</w:t>
      </w:r>
      <w:r w:rsidRPr="00DC6DD8">
        <w:rPr>
          <w:rFonts w:hint="cs"/>
          <w:sz w:val="27"/>
          <w:rtl/>
          <w:lang w:bidi="ar-AE"/>
        </w:rPr>
        <w:t xml:space="preserve"> للإطار الأخلاقي، أو أنها تد</w:t>
      </w:r>
      <w:r w:rsidR="00D24A8F" w:rsidRPr="00DC6DD8">
        <w:rPr>
          <w:rFonts w:hint="cs"/>
          <w:sz w:val="27"/>
          <w:rtl/>
          <w:lang w:bidi="ar-AE"/>
        </w:rPr>
        <w:t>ّ</w:t>
      </w:r>
      <w:r w:rsidRPr="00DC6DD8">
        <w:rPr>
          <w:rFonts w:hint="cs"/>
          <w:sz w:val="27"/>
          <w:rtl/>
          <w:lang w:bidi="ar-AE"/>
        </w:rPr>
        <w:t>عي استحالة معرفة هذا الإطار من خلال العقل العرفي والعلماني (العقل المستقل</w:t>
      </w:r>
      <w:r w:rsidR="00D24A8F" w:rsidRPr="00DC6DD8">
        <w:rPr>
          <w:rFonts w:hint="cs"/>
          <w:sz w:val="27"/>
          <w:rtl/>
          <w:lang w:bidi="ar-AE"/>
        </w:rPr>
        <w:t>ّ</w:t>
      </w:r>
      <w:r w:rsidRPr="00DC6DD8">
        <w:rPr>
          <w:rFonts w:hint="cs"/>
          <w:sz w:val="27"/>
          <w:rtl/>
          <w:lang w:bidi="ar-AE"/>
        </w:rPr>
        <w:t xml:space="preserve"> عن الشرع والنقل). </w:t>
      </w:r>
    </w:p>
    <w:p w:rsidR="009E23F0" w:rsidRPr="00DC6DD8" w:rsidRDefault="009E23F0" w:rsidP="00196B44">
      <w:pPr>
        <w:rPr>
          <w:sz w:val="27"/>
          <w:rtl/>
          <w:lang w:bidi="ar-AE"/>
        </w:rPr>
      </w:pPr>
      <w:r w:rsidRPr="00DC6DD8">
        <w:rPr>
          <w:rFonts w:hint="cs"/>
          <w:sz w:val="27"/>
          <w:rtl/>
          <w:lang w:bidi="ar-AE"/>
        </w:rPr>
        <w:t>تقول العلمانية الأخلاقية في مقام معرفة القانون: إن الفتاوى الفقهية التي تنقض الموازين الأخلاقية فاقدة</w:t>
      </w:r>
      <w:r w:rsidR="00D24A8F" w:rsidRPr="00DC6DD8">
        <w:rPr>
          <w:rFonts w:hint="cs"/>
          <w:sz w:val="27"/>
          <w:rtl/>
          <w:lang w:bidi="ar-AE"/>
        </w:rPr>
        <w:t>ٌ</w:t>
      </w:r>
      <w:r w:rsidRPr="00DC6DD8">
        <w:rPr>
          <w:rFonts w:hint="cs"/>
          <w:sz w:val="27"/>
          <w:rtl/>
          <w:lang w:bidi="ar-AE"/>
        </w:rPr>
        <w:t xml:space="preserve"> للاعتبار، وإن مجرّد مراعاة الق</w:t>
      </w:r>
      <w:r w:rsidR="00D24A8F" w:rsidRPr="00DC6DD8">
        <w:rPr>
          <w:rFonts w:hint="cs"/>
          <w:sz w:val="27"/>
          <w:rtl/>
          <w:lang w:bidi="ar-AE"/>
        </w:rPr>
        <w:t>ِ</w:t>
      </w:r>
      <w:r w:rsidRPr="00DC6DD8">
        <w:rPr>
          <w:rFonts w:hint="cs"/>
          <w:sz w:val="27"/>
          <w:rtl/>
          <w:lang w:bidi="ar-AE"/>
        </w:rPr>
        <w:t>ي</w:t>
      </w:r>
      <w:r w:rsidR="00D24A8F" w:rsidRPr="00DC6DD8">
        <w:rPr>
          <w:rFonts w:hint="cs"/>
          <w:sz w:val="27"/>
          <w:rtl/>
          <w:lang w:bidi="ar-AE"/>
        </w:rPr>
        <w:t>َ</w:t>
      </w:r>
      <w:r w:rsidRPr="00DC6DD8">
        <w:rPr>
          <w:rFonts w:hint="cs"/>
          <w:sz w:val="27"/>
          <w:rtl/>
          <w:lang w:bidi="ar-AE"/>
        </w:rPr>
        <w:t>م الأخلاقية من قبل الله في مقام تشريع الأحكام الشرعية لا يستوجب أن يكون علم الفقه ـ الذي هو عبارة</w:t>
      </w:r>
      <w:r w:rsidR="00D24A8F" w:rsidRPr="00DC6DD8">
        <w:rPr>
          <w:rFonts w:hint="cs"/>
          <w:sz w:val="27"/>
          <w:rtl/>
          <w:lang w:bidi="ar-AE"/>
        </w:rPr>
        <w:t>ٌ</w:t>
      </w:r>
      <w:r w:rsidRPr="00DC6DD8">
        <w:rPr>
          <w:rFonts w:hint="cs"/>
          <w:sz w:val="27"/>
          <w:rtl/>
          <w:lang w:bidi="ar-AE"/>
        </w:rPr>
        <w:t xml:space="preserve"> عن </w:t>
      </w:r>
      <w:r w:rsidRPr="00DC6DD8">
        <w:rPr>
          <w:rFonts w:hint="eastAsia"/>
          <w:sz w:val="24"/>
          <w:szCs w:val="24"/>
          <w:rtl/>
          <w:lang w:bidi="ar-AE"/>
        </w:rPr>
        <w:t>«</w:t>
      </w:r>
      <w:r w:rsidRPr="00DC6DD8">
        <w:rPr>
          <w:rFonts w:hint="cs"/>
          <w:sz w:val="27"/>
          <w:rtl/>
          <w:lang w:bidi="ar-AE"/>
        </w:rPr>
        <w:t>فهم</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إدراك</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استنباط</w:t>
      </w:r>
      <w:r w:rsidRPr="00DC6DD8">
        <w:rPr>
          <w:rFonts w:hint="eastAsia"/>
          <w:sz w:val="24"/>
          <w:szCs w:val="24"/>
          <w:rtl/>
          <w:lang w:bidi="ar-AE"/>
        </w:rPr>
        <w:t>»</w:t>
      </w:r>
      <w:r w:rsidRPr="00DC6DD8">
        <w:rPr>
          <w:rFonts w:hint="cs"/>
          <w:sz w:val="27"/>
          <w:rtl/>
          <w:lang w:bidi="ar-AE"/>
        </w:rPr>
        <w:t xml:space="preserve"> الفقهاء من نصوص ومصادر الأحكام الشرعية ـ أيضا</w:t>
      </w:r>
      <w:r w:rsidR="00D24A8F" w:rsidRPr="00DC6DD8">
        <w:rPr>
          <w:rFonts w:hint="cs"/>
          <w:sz w:val="27"/>
          <w:rtl/>
          <w:lang w:bidi="ar-AE"/>
        </w:rPr>
        <w:t>ً</w:t>
      </w:r>
      <w:r w:rsidRPr="00DC6DD8">
        <w:rPr>
          <w:rFonts w:hint="cs"/>
          <w:sz w:val="27"/>
          <w:rtl/>
          <w:lang w:bidi="ar-AE"/>
        </w:rPr>
        <w:t xml:space="preserve"> من تلقاء نفسه وبنحو</w:t>
      </w:r>
      <w:r w:rsidR="00D24A8F"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مسبق</w:t>
      </w:r>
      <w:r w:rsidRPr="00DC6DD8">
        <w:rPr>
          <w:rFonts w:hint="eastAsia"/>
          <w:sz w:val="24"/>
          <w:szCs w:val="24"/>
          <w:rtl/>
          <w:lang w:bidi="ar-AE"/>
        </w:rPr>
        <w:t>»</w:t>
      </w:r>
      <w:r w:rsidRPr="00DC6DD8">
        <w:rPr>
          <w:rFonts w:hint="cs"/>
          <w:sz w:val="27"/>
          <w:rtl/>
          <w:lang w:bidi="ar-AE"/>
        </w:rPr>
        <w:t xml:space="preserve"> منسجماً ومتناغماً مع الق</w:t>
      </w:r>
      <w:r w:rsidR="00D24A8F" w:rsidRPr="00DC6DD8">
        <w:rPr>
          <w:rFonts w:hint="cs"/>
          <w:sz w:val="27"/>
          <w:rtl/>
          <w:lang w:bidi="ar-AE"/>
        </w:rPr>
        <w:t>ِ</w:t>
      </w:r>
      <w:r w:rsidRPr="00DC6DD8">
        <w:rPr>
          <w:rFonts w:hint="cs"/>
          <w:sz w:val="27"/>
          <w:rtl/>
          <w:lang w:bidi="ar-AE"/>
        </w:rPr>
        <w:t>ي</w:t>
      </w:r>
      <w:r w:rsidR="00D24A8F" w:rsidRPr="00DC6DD8">
        <w:rPr>
          <w:rFonts w:hint="cs"/>
          <w:sz w:val="27"/>
          <w:rtl/>
          <w:lang w:bidi="ar-AE"/>
        </w:rPr>
        <w:t>َ</w:t>
      </w:r>
      <w:r w:rsidRPr="00DC6DD8">
        <w:rPr>
          <w:rFonts w:hint="cs"/>
          <w:sz w:val="27"/>
          <w:rtl/>
          <w:lang w:bidi="ar-AE"/>
        </w:rPr>
        <w:t>م الأخلاقية. ولذلك فإن أدبيات معرفة القانون تقتضي بأن يقوم الفقهاء بتقييم فتاو</w:t>
      </w:r>
      <w:r w:rsidR="00D24A8F" w:rsidRPr="00DC6DD8">
        <w:rPr>
          <w:rFonts w:hint="cs"/>
          <w:sz w:val="27"/>
          <w:rtl/>
          <w:lang w:bidi="ar-AE"/>
        </w:rPr>
        <w:t>ا</w:t>
      </w:r>
      <w:r w:rsidRPr="00DC6DD8">
        <w:rPr>
          <w:rFonts w:hint="cs"/>
          <w:sz w:val="27"/>
          <w:rtl/>
          <w:lang w:bidi="ar-AE"/>
        </w:rPr>
        <w:t>هم على نحو</w:t>
      </w:r>
      <w:r w:rsidR="00D24A8F"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لاحق</w:t>
      </w:r>
      <w:r w:rsidRPr="00DC6DD8">
        <w:rPr>
          <w:rFonts w:hint="eastAsia"/>
          <w:sz w:val="24"/>
          <w:szCs w:val="24"/>
          <w:rtl/>
          <w:lang w:bidi="ar-AE"/>
        </w:rPr>
        <w:t>»</w:t>
      </w:r>
      <w:r w:rsidRPr="00DC6DD8">
        <w:rPr>
          <w:rFonts w:hint="cs"/>
          <w:sz w:val="27"/>
          <w:rtl/>
          <w:lang w:bidi="ar-AE"/>
        </w:rPr>
        <w:t xml:space="preserve"> بميزان الأخلاق والق</w:t>
      </w:r>
      <w:r w:rsidR="00D24A8F" w:rsidRPr="00DC6DD8">
        <w:rPr>
          <w:rFonts w:hint="cs"/>
          <w:sz w:val="27"/>
          <w:rtl/>
          <w:lang w:bidi="ar-AE"/>
        </w:rPr>
        <w:t>ِ</w:t>
      </w:r>
      <w:r w:rsidRPr="00DC6DD8">
        <w:rPr>
          <w:rFonts w:hint="cs"/>
          <w:sz w:val="27"/>
          <w:rtl/>
          <w:lang w:bidi="ar-AE"/>
        </w:rPr>
        <w:t>ي</w:t>
      </w:r>
      <w:r w:rsidR="00D24A8F" w:rsidRPr="00DC6DD8">
        <w:rPr>
          <w:rFonts w:hint="cs"/>
          <w:sz w:val="27"/>
          <w:rtl/>
          <w:lang w:bidi="ar-AE"/>
        </w:rPr>
        <w:t>َ</w:t>
      </w:r>
      <w:r w:rsidRPr="00DC6DD8">
        <w:rPr>
          <w:rFonts w:hint="cs"/>
          <w:sz w:val="27"/>
          <w:rtl/>
          <w:lang w:bidi="ar-AE"/>
        </w:rPr>
        <w:t>م الأخلاقية. وإن مثل هذا الأمر ي</w:t>
      </w:r>
      <w:r w:rsidR="00D24A8F" w:rsidRPr="00DC6DD8">
        <w:rPr>
          <w:rFonts w:hint="cs"/>
          <w:sz w:val="27"/>
          <w:rtl/>
          <w:lang w:bidi="ar-AE"/>
        </w:rPr>
        <w:t>ُ</w:t>
      </w:r>
      <w:r w:rsidRPr="00DC6DD8">
        <w:rPr>
          <w:rFonts w:hint="cs"/>
          <w:sz w:val="27"/>
          <w:rtl/>
          <w:lang w:bidi="ar-AE"/>
        </w:rPr>
        <w:t>ع</w:t>
      </w:r>
      <w:r w:rsidR="00D24A8F" w:rsidRPr="00DC6DD8">
        <w:rPr>
          <w:rFonts w:hint="cs"/>
          <w:sz w:val="27"/>
          <w:rtl/>
          <w:lang w:bidi="ar-AE"/>
        </w:rPr>
        <w:t>َ</w:t>
      </w:r>
      <w:r w:rsidRPr="00DC6DD8">
        <w:rPr>
          <w:rFonts w:hint="cs"/>
          <w:sz w:val="27"/>
          <w:rtl/>
          <w:lang w:bidi="ar-AE"/>
        </w:rPr>
        <w:t>د</w:t>
      </w:r>
      <w:r w:rsidR="00D24A8F" w:rsidRPr="00DC6DD8">
        <w:rPr>
          <w:rFonts w:hint="cs"/>
          <w:sz w:val="27"/>
          <w:rtl/>
          <w:lang w:bidi="ar-AE"/>
        </w:rPr>
        <w:t>ّ</w:t>
      </w:r>
      <w:r w:rsidRPr="00DC6DD8">
        <w:rPr>
          <w:rFonts w:hint="cs"/>
          <w:sz w:val="27"/>
          <w:rtl/>
          <w:lang w:bidi="ar-AE"/>
        </w:rPr>
        <w:t xml:space="preserve"> واحداً من الوظائف الأخلاقية الملقاة على عاتق الفقهاء والمجتهدين. </w:t>
      </w:r>
    </w:p>
    <w:p w:rsidR="009E23F0" w:rsidRPr="00DC6DD8" w:rsidRDefault="009E23F0" w:rsidP="00196B44">
      <w:pPr>
        <w:rPr>
          <w:sz w:val="27"/>
          <w:rtl/>
          <w:lang w:bidi="ar-AE"/>
        </w:rPr>
      </w:pPr>
      <w:r w:rsidRPr="00DC6DD8">
        <w:rPr>
          <w:rFonts w:hint="cs"/>
          <w:sz w:val="27"/>
          <w:rtl/>
          <w:lang w:bidi="ar-AE"/>
        </w:rPr>
        <w:t>وبعبارة</w:t>
      </w:r>
      <w:r w:rsidR="00D24A8F" w:rsidRPr="00DC6DD8">
        <w:rPr>
          <w:rFonts w:hint="cs"/>
          <w:sz w:val="27"/>
          <w:rtl/>
          <w:lang w:bidi="ar-AE"/>
        </w:rPr>
        <w:t>ٍ</w:t>
      </w:r>
      <w:r w:rsidRPr="00DC6DD8">
        <w:rPr>
          <w:rFonts w:hint="cs"/>
          <w:sz w:val="27"/>
          <w:rtl/>
          <w:lang w:bidi="ar-AE"/>
        </w:rPr>
        <w:t xml:space="preserve"> أخرى: إن العلمانية الأخلاقية تقول: إن الفقهاء في مقام فهم واستنباط الأحكام الشرعية قد يخطئون، وإن من بين الأخطاء المحتملة والشائعة في هذا المقام تجاهل أن يكون الحكم المستنبط منسجماً مع الضوابط الأخلاقة أم لا؟ وعلى هذا الأساس فإن الفقهاء مسؤولون ومكل</w:t>
      </w:r>
      <w:r w:rsidR="00482184" w:rsidRPr="00DC6DD8">
        <w:rPr>
          <w:rFonts w:hint="cs"/>
          <w:sz w:val="27"/>
          <w:rtl/>
          <w:lang w:bidi="ar-AE"/>
        </w:rPr>
        <w:t>َّ</w:t>
      </w:r>
      <w:r w:rsidRPr="00DC6DD8">
        <w:rPr>
          <w:rFonts w:hint="cs"/>
          <w:sz w:val="27"/>
          <w:rtl/>
          <w:lang w:bidi="ar-AE"/>
        </w:rPr>
        <w:t>فون من الناحية المعرفية والأخلاقية بأن يقيّموا فتاو</w:t>
      </w:r>
      <w:r w:rsidR="00482184" w:rsidRPr="00DC6DD8">
        <w:rPr>
          <w:rFonts w:hint="cs"/>
          <w:sz w:val="27"/>
          <w:rtl/>
          <w:lang w:bidi="ar-AE"/>
        </w:rPr>
        <w:t>ا</w:t>
      </w:r>
      <w:r w:rsidRPr="00DC6DD8">
        <w:rPr>
          <w:rFonts w:hint="cs"/>
          <w:sz w:val="27"/>
          <w:rtl/>
          <w:lang w:bidi="ar-AE"/>
        </w:rPr>
        <w:t>هم في ضوء المعايير الأخلاقية. وبطبيعة الحال فإن التقييم والنقد الأخلاقي للفتاوى الفقهية حق</w:t>
      </w:r>
      <w:r w:rsidR="00482184" w:rsidRPr="00DC6DD8">
        <w:rPr>
          <w:rFonts w:hint="cs"/>
          <w:sz w:val="27"/>
          <w:rtl/>
          <w:lang w:bidi="ar-AE"/>
        </w:rPr>
        <w:t>ٌّ</w:t>
      </w:r>
      <w:r w:rsidRPr="00DC6DD8">
        <w:rPr>
          <w:rFonts w:hint="cs"/>
          <w:sz w:val="27"/>
          <w:rtl/>
          <w:lang w:bidi="ar-AE"/>
        </w:rPr>
        <w:t xml:space="preserve"> عام</w:t>
      </w:r>
      <w:r w:rsidR="00482184" w:rsidRPr="00DC6DD8">
        <w:rPr>
          <w:rFonts w:hint="cs"/>
          <w:sz w:val="27"/>
          <w:rtl/>
          <w:lang w:bidi="ar-AE"/>
        </w:rPr>
        <w:t>ّ</w:t>
      </w:r>
      <w:r w:rsidRPr="00DC6DD8">
        <w:rPr>
          <w:rFonts w:hint="cs"/>
          <w:sz w:val="27"/>
          <w:rtl/>
          <w:lang w:bidi="ar-AE"/>
        </w:rPr>
        <w:t xml:space="preserve"> ومكفول للجميع، وإنه في الحقيقة نقد</w:t>
      </w:r>
      <w:r w:rsidR="00482184" w:rsidRPr="00DC6DD8">
        <w:rPr>
          <w:rFonts w:hint="cs"/>
          <w:sz w:val="27"/>
          <w:rtl/>
          <w:lang w:bidi="ar-AE"/>
        </w:rPr>
        <w:t>ٌ</w:t>
      </w:r>
      <w:r w:rsidRPr="00DC6DD8">
        <w:rPr>
          <w:rFonts w:hint="cs"/>
          <w:sz w:val="27"/>
          <w:rtl/>
          <w:lang w:bidi="ar-AE"/>
        </w:rPr>
        <w:t xml:space="preserve"> لفهم الفقهاء للشريعة، وليس نقداً لذات الشريعة. وكما تقد</w:t>
      </w:r>
      <w:r w:rsidR="00482184" w:rsidRPr="00DC6DD8">
        <w:rPr>
          <w:rFonts w:hint="cs"/>
          <w:sz w:val="27"/>
          <w:rtl/>
          <w:lang w:bidi="ar-AE"/>
        </w:rPr>
        <w:t>َّ</w:t>
      </w:r>
      <w:r w:rsidRPr="00DC6DD8">
        <w:rPr>
          <w:rFonts w:hint="cs"/>
          <w:sz w:val="27"/>
          <w:rtl/>
          <w:lang w:bidi="ar-AE"/>
        </w:rPr>
        <w:t xml:space="preserve">م فإن مثل هذه الرؤية في </w:t>
      </w:r>
      <w:r w:rsidR="0051022C" w:rsidRPr="00DC6DD8">
        <w:rPr>
          <w:rFonts w:hint="cs"/>
          <w:sz w:val="27"/>
          <w:rtl/>
          <w:lang w:bidi="ar-AE"/>
        </w:rPr>
        <w:t>مجال</w:t>
      </w:r>
      <w:r w:rsidRPr="00DC6DD8">
        <w:rPr>
          <w:rFonts w:hint="cs"/>
          <w:sz w:val="27"/>
          <w:rtl/>
          <w:lang w:bidi="ar-AE"/>
        </w:rPr>
        <w:t xml:space="preserve"> العلاقة بين الدين والأخلاق تؤد</w:t>
      </w:r>
      <w:r w:rsidR="00482184" w:rsidRPr="00DC6DD8">
        <w:rPr>
          <w:rFonts w:hint="cs"/>
          <w:sz w:val="27"/>
          <w:rtl/>
          <w:lang w:bidi="ar-AE"/>
        </w:rPr>
        <w:t>ّ</w:t>
      </w:r>
      <w:r w:rsidRPr="00DC6DD8">
        <w:rPr>
          <w:rFonts w:hint="cs"/>
          <w:sz w:val="27"/>
          <w:rtl/>
          <w:lang w:bidi="ar-AE"/>
        </w:rPr>
        <w:t xml:space="preserve">ي إلى </w:t>
      </w:r>
      <w:r w:rsidRPr="00DC6DD8">
        <w:rPr>
          <w:rFonts w:hint="eastAsia"/>
          <w:sz w:val="24"/>
          <w:szCs w:val="24"/>
          <w:rtl/>
          <w:lang w:bidi="ar-AE"/>
        </w:rPr>
        <w:t>«</w:t>
      </w:r>
      <w:r w:rsidRPr="00DC6DD8">
        <w:rPr>
          <w:rFonts w:hint="cs"/>
          <w:sz w:val="27"/>
          <w:rtl/>
          <w:lang w:bidi="ar-AE"/>
        </w:rPr>
        <w:t>الفقه في إطار الأخلاق</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أما نظرية الأخلاق الدينية في </w:t>
      </w:r>
      <w:r w:rsidR="0051022C" w:rsidRPr="00DC6DD8">
        <w:rPr>
          <w:rFonts w:hint="cs"/>
          <w:sz w:val="27"/>
          <w:rtl/>
          <w:lang w:bidi="ar-AE"/>
        </w:rPr>
        <w:t>مجال</w:t>
      </w:r>
      <w:r w:rsidRPr="00DC6DD8">
        <w:rPr>
          <w:rFonts w:hint="cs"/>
          <w:sz w:val="27"/>
          <w:rtl/>
          <w:lang w:bidi="ar-AE"/>
        </w:rPr>
        <w:t xml:space="preserve"> معرفة القانون فإنها تقول: إما أن تكون الإرادة وحكم الإله الشارع مقدّ</w:t>
      </w:r>
      <w:r w:rsidR="00482184" w:rsidRPr="00DC6DD8">
        <w:rPr>
          <w:rFonts w:hint="cs"/>
          <w:sz w:val="27"/>
          <w:rtl/>
          <w:lang w:bidi="ar-AE"/>
        </w:rPr>
        <w:t>َ</w:t>
      </w:r>
      <w:r w:rsidRPr="00DC6DD8">
        <w:rPr>
          <w:rFonts w:hint="cs"/>
          <w:sz w:val="27"/>
          <w:rtl/>
          <w:lang w:bidi="ar-AE"/>
        </w:rPr>
        <w:t>مة على الق</w:t>
      </w:r>
      <w:r w:rsidR="00482184" w:rsidRPr="00DC6DD8">
        <w:rPr>
          <w:rFonts w:hint="cs"/>
          <w:sz w:val="27"/>
          <w:rtl/>
          <w:lang w:bidi="ar-AE"/>
        </w:rPr>
        <w:t>ِ</w:t>
      </w:r>
      <w:r w:rsidRPr="00DC6DD8">
        <w:rPr>
          <w:rFonts w:hint="cs"/>
          <w:sz w:val="27"/>
          <w:rtl/>
          <w:lang w:bidi="ar-AE"/>
        </w:rPr>
        <w:t>ي</w:t>
      </w:r>
      <w:r w:rsidR="00482184" w:rsidRPr="00DC6DD8">
        <w:rPr>
          <w:rFonts w:hint="cs"/>
          <w:sz w:val="27"/>
          <w:rtl/>
          <w:lang w:bidi="ar-AE"/>
        </w:rPr>
        <w:t>َ</w:t>
      </w:r>
      <w:r w:rsidRPr="00DC6DD8">
        <w:rPr>
          <w:rFonts w:hint="cs"/>
          <w:sz w:val="27"/>
          <w:rtl/>
          <w:lang w:bidi="ar-AE"/>
        </w:rPr>
        <w:t>م الأخلاقية، أو لا يكون هناك طريق مستقل</w:t>
      </w:r>
      <w:r w:rsidR="00482184" w:rsidRPr="00DC6DD8">
        <w:rPr>
          <w:rFonts w:hint="cs"/>
          <w:sz w:val="27"/>
          <w:rtl/>
          <w:lang w:bidi="ar-AE"/>
        </w:rPr>
        <w:t>ّ</w:t>
      </w:r>
      <w:r w:rsidRPr="00DC6DD8">
        <w:rPr>
          <w:rFonts w:hint="cs"/>
          <w:sz w:val="27"/>
          <w:rtl/>
          <w:lang w:bidi="ar-AE"/>
        </w:rPr>
        <w:t xml:space="preserve"> عن الوحي والنقل لمعرفة الق</w:t>
      </w:r>
      <w:r w:rsidR="00482184" w:rsidRPr="00DC6DD8">
        <w:rPr>
          <w:rFonts w:hint="cs"/>
          <w:sz w:val="27"/>
          <w:rtl/>
          <w:lang w:bidi="ar-AE"/>
        </w:rPr>
        <w:t>ِ</w:t>
      </w:r>
      <w:r w:rsidRPr="00DC6DD8">
        <w:rPr>
          <w:rFonts w:hint="cs"/>
          <w:sz w:val="27"/>
          <w:rtl/>
          <w:lang w:bidi="ar-AE"/>
        </w:rPr>
        <w:t>ي</w:t>
      </w:r>
      <w:r w:rsidR="00482184" w:rsidRPr="00DC6DD8">
        <w:rPr>
          <w:rFonts w:hint="cs"/>
          <w:sz w:val="27"/>
          <w:rtl/>
          <w:lang w:bidi="ar-AE"/>
        </w:rPr>
        <w:t>َ</w:t>
      </w:r>
      <w:r w:rsidRPr="00DC6DD8">
        <w:rPr>
          <w:rFonts w:hint="cs"/>
          <w:sz w:val="27"/>
          <w:rtl/>
          <w:lang w:bidi="ar-AE"/>
        </w:rPr>
        <w:t>م الأخلاقية على نحو القطع واليقين. وعليه فإن الفقه هو البديل عن علم الأخلاق، بمعنى أن الإلزامات الفقهية هي ذاتها الإلزامات الأخلاقية، وإن الفقهاء غير ملزمين بتقييم فتاو</w:t>
      </w:r>
      <w:r w:rsidR="00482184" w:rsidRPr="00DC6DD8">
        <w:rPr>
          <w:rFonts w:hint="cs"/>
          <w:sz w:val="27"/>
          <w:rtl/>
          <w:lang w:bidi="ar-AE"/>
        </w:rPr>
        <w:t>ا</w:t>
      </w:r>
      <w:r w:rsidRPr="00DC6DD8">
        <w:rPr>
          <w:rFonts w:hint="cs"/>
          <w:sz w:val="27"/>
          <w:rtl/>
          <w:lang w:bidi="ar-AE"/>
        </w:rPr>
        <w:t>هم بشكل</w:t>
      </w:r>
      <w:r w:rsidR="00482184" w:rsidRPr="00DC6DD8">
        <w:rPr>
          <w:rFonts w:hint="cs"/>
          <w:sz w:val="27"/>
          <w:rtl/>
          <w:lang w:bidi="ar-AE"/>
        </w:rPr>
        <w:t>ٍ</w:t>
      </w:r>
      <w:r w:rsidRPr="00DC6DD8">
        <w:rPr>
          <w:rFonts w:hint="cs"/>
          <w:sz w:val="27"/>
          <w:rtl/>
          <w:lang w:bidi="ar-AE"/>
        </w:rPr>
        <w:t xml:space="preserve"> لاحق من خلال ق</w:t>
      </w:r>
      <w:r w:rsidR="00482184" w:rsidRPr="00DC6DD8">
        <w:rPr>
          <w:rFonts w:hint="cs"/>
          <w:sz w:val="27"/>
          <w:rtl/>
          <w:lang w:bidi="ar-AE"/>
        </w:rPr>
        <w:t>ِ</w:t>
      </w:r>
      <w:r w:rsidRPr="00DC6DD8">
        <w:rPr>
          <w:rFonts w:hint="cs"/>
          <w:sz w:val="27"/>
          <w:rtl/>
          <w:lang w:bidi="ar-AE"/>
        </w:rPr>
        <w:t>ي</w:t>
      </w:r>
      <w:r w:rsidR="00482184" w:rsidRPr="00DC6DD8">
        <w:rPr>
          <w:rFonts w:hint="cs"/>
          <w:sz w:val="27"/>
          <w:rtl/>
          <w:lang w:bidi="ar-AE"/>
        </w:rPr>
        <w:t>َ</w:t>
      </w:r>
      <w:r w:rsidRPr="00DC6DD8">
        <w:rPr>
          <w:rFonts w:hint="cs"/>
          <w:sz w:val="27"/>
          <w:rtl/>
          <w:lang w:bidi="ar-AE"/>
        </w:rPr>
        <w:t xml:space="preserve">م الأخلاق العلمانية، بمعنى أن النقد الأخلاقي للفتاوى الفقهية غير ممكن على المستوى العملي، أو أنه </w:t>
      </w:r>
      <w:r w:rsidR="00482184" w:rsidRPr="00DC6DD8">
        <w:rPr>
          <w:rFonts w:hint="cs"/>
          <w:sz w:val="27"/>
          <w:rtl/>
          <w:lang w:bidi="ar-AE"/>
        </w:rPr>
        <w:t xml:space="preserve">ـ </w:t>
      </w:r>
      <w:r w:rsidRPr="00DC6DD8">
        <w:rPr>
          <w:rFonts w:hint="cs"/>
          <w:sz w:val="27"/>
          <w:rtl/>
          <w:lang w:bidi="ar-AE"/>
        </w:rPr>
        <w:t>بعبارة</w:t>
      </w:r>
      <w:r w:rsidR="00482184" w:rsidRPr="00DC6DD8">
        <w:rPr>
          <w:rFonts w:hint="cs"/>
          <w:sz w:val="27"/>
          <w:rtl/>
          <w:lang w:bidi="ar-AE"/>
        </w:rPr>
        <w:t>ٍ</w:t>
      </w:r>
      <w:r w:rsidRPr="00DC6DD8">
        <w:rPr>
          <w:rFonts w:hint="cs"/>
          <w:sz w:val="27"/>
          <w:rtl/>
          <w:lang w:bidi="ar-AE"/>
        </w:rPr>
        <w:t xml:space="preserve"> أخرى </w:t>
      </w:r>
      <w:r w:rsidR="00482184" w:rsidRPr="00DC6DD8">
        <w:rPr>
          <w:rFonts w:hint="cs"/>
          <w:sz w:val="27"/>
          <w:rtl/>
          <w:lang w:bidi="ar-AE"/>
        </w:rPr>
        <w:t xml:space="preserve">ـ </w:t>
      </w:r>
      <w:r w:rsidRPr="00DC6DD8">
        <w:rPr>
          <w:rFonts w:hint="cs"/>
          <w:sz w:val="27"/>
          <w:rtl/>
          <w:lang w:bidi="ar-AE"/>
        </w:rPr>
        <w:t>(سالبة بانتفاء الموضوع). في إطار هذه النظرية لا تسقط الفتاوى غير المنسجمة مع ق</w:t>
      </w:r>
      <w:r w:rsidR="00482184" w:rsidRPr="00DC6DD8">
        <w:rPr>
          <w:rFonts w:hint="cs"/>
          <w:sz w:val="27"/>
          <w:rtl/>
          <w:lang w:bidi="ar-AE"/>
        </w:rPr>
        <w:t>ِ</w:t>
      </w:r>
      <w:r w:rsidRPr="00DC6DD8">
        <w:rPr>
          <w:rFonts w:hint="cs"/>
          <w:sz w:val="27"/>
          <w:rtl/>
          <w:lang w:bidi="ar-AE"/>
        </w:rPr>
        <w:t>ي</w:t>
      </w:r>
      <w:r w:rsidR="00482184" w:rsidRPr="00DC6DD8">
        <w:rPr>
          <w:rFonts w:hint="cs"/>
          <w:sz w:val="27"/>
          <w:rtl/>
          <w:lang w:bidi="ar-AE"/>
        </w:rPr>
        <w:t>َ</w:t>
      </w:r>
      <w:r w:rsidRPr="00DC6DD8">
        <w:rPr>
          <w:rFonts w:hint="cs"/>
          <w:sz w:val="27"/>
          <w:rtl/>
          <w:lang w:bidi="ar-AE"/>
        </w:rPr>
        <w:t>م الأخلاق العلمانية عن الاعتبار؛ لأن هذه الق</w:t>
      </w:r>
      <w:r w:rsidR="00482184" w:rsidRPr="00DC6DD8">
        <w:rPr>
          <w:rFonts w:hint="cs"/>
          <w:sz w:val="27"/>
          <w:rtl/>
          <w:lang w:bidi="ar-AE"/>
        </w:rPr>
        <w:t>ِ</w:t>
      </w:r>
      <w:r w:rsidRPr="00DC6DD8">
        <w:rPr>
          <w:rFonts w:hint="cs"/>
          <w:sz w:val="27"/>
          <w:rtl/>
          <w:lang w:bidi="ar-AE"/>
        </w:rPr>
        <w:t>ي</w:t>
      </w:r>
      <w:r w:rsidR="00482184" w:rsidRPr="00DC6DD8">
        <w:rPr>
          <w:rFonts w:hint="cs"/>
          <w:sz w:val="27"/>
          <w:rtl/>
          <w:lang w:bidi="ar-AE"/>
        </w:rPr>
        <w:t>َ</w:t>
      </w:r>
      <w:r w:rsidRPr="00DC6DD8">
        <w:rPr>
          <w:rFonts w:hint="cs"/>
          <w:sz w:val="27"/>
          <w:rtl/>
          <w:lang w:bidi="ar-AE"/>
        </w:rPr>
        <w:t xml:space="preserve">م تستند إلى </w:t>
      </w:r>
      <w:r w:rsidRPr="00DC6DD8">
        <w:rPr>
          <w:rFonts w:hint="cs"/>
          <w:sz w:val="27"/>
          <w:rtl/>
          <w:lang w:bidi="ar-AE"/>
        </w:rPr>
        <w:lastRenderedPageBreak/>
        <w:t>الظنون العقلية أو التجريبية، ومن ناحية العقلانية الفقهية القائمة تعتبر الظنون العقلية والتجريبية فاقدة للاعتبار والحج</w:t>
      </w:r>
      <w:r w:rsidR="00482184" w:rsidRPr="00DC6DD8">
        <w:rPr>
          <w:rFonts w:hint="cs"/>
          <w:sz w:val="27"/>
          <w:rtl/>
          <w:lang w:bidi="ar-AE"/>
        </w:rPr>
        <w:t>ّ</w:t>
      </w:r>
      <w:r w:rsidRPr="00DC6DD8">
        <w:rPr>
          <w:rFonts w:hint="cs"/>
          <w:sz w:val="27"/>
          <w:rtl/>
          <w:lang w:bidi="ar-AE"/>
        </w:rPr>
        <w:t>ية، وفي مقام استنباط الحكم الشرعي لا يجب الاعتناء بهذه الظنون. بل الأمر على العكس من ذلك تماماً، بمعنى أن اعتبار ق</w:t>
      </w:r>
      <w:r w:rsidR="00482184" w:rsidRPr="00DC6DD8">
        <w:rPr>
          <w:rFonts w:hint="cs"/>
          <w:sz w:val="27"/>
          <w:rtl/>
          <w:lang w:bidi="ar-AE"/>
        </w:rPr>
        <w:t>ِ</w:t>
      </w:r>
      <w:r w:rsidRPr="00DC6DD8">
        <w:rPr>
          <w:rFonts w:hint="cs"/>
          <w:sz w:val="27"/>
          <w:rtl/>
          <w:lang w:bidi="ar-AE"/>
        </w:rPr>
        <w:t>ي</w:t>
      </w:r>
      <w:r w:rsidR="00482184" w:rsidRPr="00DC6DD8">
        <w:rPr>
          <w:rFonts w:hint="cs"/>
          <w:sz w:val="27"/>
          <w:rtl/>
          <w:lang w:bidi="ar-AE"/>
        </w:rPr>
        <w:t>َ</w:t>
      </w:r>
      <w:r w:rsidRPr="00DC6DD8">
        <w:rPr>
          <w:rFonts w:hint="cs"/>
          <w:sz w:val="27"/>
          <w:rtl/>
          <w:lang w:bidi="ar-AE"/>
        </w:rPr>
        <w:t>م الأخلاق العلمانية رهن</w:t>
      </w:r>
      <w:r w:rsidR="00482184" w:rsidRPr="00DC6DD8">
        <w:rPr>
          <w:rFonts w:hint="cs"/>
          <w:sz w:val="27"/>
          <w:rtl/>
          <w:lang w:bidi="ar-AE"/>
        </w:rPr>
        <w:t>ٌ</w:t>
      </w:r>
      <w:r w:rsidRPr="00DC6DD8">
        <w:rPr>
          <w:rFonts w:hint="cs"/>
          <w:sz w:val="27"/>
          <w:rtl/>
          <w:lang w:bidi="ar-AE"/>
        </w:rPr>
        <w:t xml:space="preserve"> بانسجامها مع الفتاوى الفقهية، ولو تعارضت هذه الق</w:t>
      </w:r>
      <w:r w:rsidR="00482184" w:rsidRPr="00DC6DD8">
        <w:rPr>
          <w:rFonts w:hint="cs"/>
          <w:sz w:val="27"/>
          <w:rtl/>
          <w:lang w:bidi="ar-AE"/>
        </w:rPr>
        <w:t>ِ</w:t>
      </w:r>
      <w:r w:rsidRPr="00DC6DD8">
        <w:rPr>
          <w:rFonts w:hint="cs"/>
          <w:sz w:val="27"/>
          <w:rtl/>
          <w:lang w:bidi="ar-AE"/>
        </w:rPr>
        <w:t>ي</w:t>
      </w:r>
      <w:r w:rsidR="00482184" w:rsidRPr="00DC6DD8">
        <w:rPr>
          <w:rFonts w:hint="cs"/>
          <w:sz w:val="27"/>
          <w:rtl/>
          <w:lang w:bidi="ar-AE"/>
        </w:rPr>
        <w:t>َ</w:t>
      </w:r>
      <w:r w:rsidRPr="00DC6DD8">
        <w:rPr>
          <w:rFonts w:hint="cs"/>
          <w:sz w:val="27"/>
          <w:rtl/>
          <w:lang w:bidi="ar-AE"/>
        </w:rPr>
        <w:t>م مع الفتاوى الفقهية فإنها ستسقط عن الاعتبار. وكما تقدم فإن هذه الرؤية في</w:t>
      </w:r>
      <w:r w:rsidR="00482184" w:rsidRPr="00DC6DD8">
        <w:rPr>
          <w:rFonts w:hint="cs"/>
          <w:sz w:val="27"/>
          <w:rtl/>
          <w:lang w:bidi="ar-AE"/>
        </w:rPr>
        <w:t xml:space="preserve"> </w:t>
      </w:r>
      <w:r w:rsidRPr="00DC6DD8">
        <w:rPr>
          <w:rFonts w:hint="cs"/>
          <w:sz w:val="27"/>
          <w:rtl/>
          <w:lang w:bidi="ar-AE"/>
        </w:rPr>
        <w:t>ما يرتبط بالعلاقة بين الدين والأخلاق</w:t>
      </w:r>
      <w:r w:rsidR="00482184" w:rsidRPr="00DC6DD8">
        <w:rPr>
          <w:rFonts w:hint="cs"/>
          <w:sz w:val="27"/>
          <w:rtl/>
          <w:lang w:bidi="ar-AE"/>
        </w:rPr>
        <w:t xml:space="preserve"> </w:t>
      </w:r>
      <w:r w:rsidRPr="00DC6DD8">
        <w:rPr>
          <w:rFonts w:hint="cs"/>
          <w:sz w:val="27"/>
          <w:rtl/>
          <w:lang w:bidi="ar-AE"/>
        </w:rPr>
        <w:t>تؤد</w:t>
      </w:r>
      <w:r w:rsidR="00482184" w:rsidRPr="00DC6DD8">
        <w:rPr>
          <w:rFonts w:hint="cs"/>
          <w:sz w:val="27"/>
          <w:rtl/>
          <w:lang w:bidi="ar-AE"/>
        </w:rPr>
        <w:t>ّ</w:t>
      </w:r>
      <w:r w:rsidRPr="00DC6DD8">
        <w:rPr>
          <w:rFonts w:hint="cs"/>
          <w:sz w:val="27"/>
          <w:rtl/>
          <w:lang w:bidi="ar-AE"/>
        </w:rPr>
        <w:t xml:space="preserve">ي إلى </w:t>
      </w:r>
      <w:r w:rsidRPr="00DC6DD8">
        <w:rPr>
          <w:rFonts w:hint="eastAsia"/>
          <w:sz w:val="24"/>
          <w:szCs w:val="24"/>
          <w:rtl/>
          <w:lang w:bidi="ar-AE"/>
        </w:rPr>
        <w:t>«</w:t>
      </w:r>
      <w:r w:rsidRPr="00DC6DD8">
        <w:rPr>
          <w:rFonts w:hint="cs"/>
          <w:sz w:val="27"/>
          <w:rtl/>
          <w:lang w:bidi="ar-AE"/>
        </w:rPr>
        <w:t>الأخلاق في إطار الفقه</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إن جوهر العلمانية في </w:t>
      </w:r>
      <w:r w:rsidR="0051022C" w:rsidRPr="00DC6DD8">
        <w:rPr>
          <w:rFonts w:hint="cs"/>
          <w:sz w:val="27"/>
          <w:rtl/>
          <w:lang w:bidi="ar-AE"/>
        </w:rPr>
        <w:t>مجال</w:t>
      </w:r>
      <w:r w:rsidRPr="00DC6DD8">
        <w:rPr>
          <w:rFonts w:hint="cs"/>
          <w:sz w:val="27"/>
          <w:rtl/>
          <w:lang w:bidi="ar-AE"/>
        </w:rPr>
        <w:t xml:space="preserve"> العلاقة بين الدين والأخلاق هو أن </w:t>
      </w:r>
      <w:r w:rsidRPr="00DC6DD8">
        <w:rPr>
          <w:rFonts w:hint="eastAsia"/>
          <w:sz w:val="24"/>
          <w:szCs w:val="24"/>
          <w:rtl/>
          <w:lang w:bidi="ar-AE"/>
        </w:rPr>
        <w:t>«</w:t>
      </w:r>
      <w:r w:rsidRPr="00DC6DD8">
        <w:rPr>
          <w:rFonts w:hint="cs"/>
          <w:sz w:val="27"/>
          <w:rtl/>
          <w:lang w:bidi="ar-AE"/>
        </w:rPr>
        <w:t>شريعة العقل</w:t>
      </w:r>
      <w:r w:rsidRPr="00DC6DD8">
        <w:rPr>
          <w:rFonts w:hint="eastAsia"/>
          <w:sz w:val="24"/>
          <w:szCs w:val="24"/>
          <w:rtl/>
          <w:lang w:bidi="ar-AE"/>
        </w:rPr>
        <w:t>»</w:t>
      </w:r>
      <w:r w:rsidRPr="00DC6DD8">
        <w:rPr>
          <w:rFonts w:hint="cs"/>
          <w:sz w:val="27"/>
          <w:rtl/>
          <w:lang w:bidi="ar-AE"/>
        </w:rPr>
        <w:t xml:space="preserve"> التي يحصل عليها الفرد من طريق </w:t>
      </w:r>
      <w:r w:rsidRPr="00DC6DD8">
        <w:rPr>
          <w:rFonts w:hint="eastAsia"/>
          <w:sz w:val="24"/>
          <w:szCs w:val="24"/>
          <w:rtl/>
          <w:lang w:bidi="ar-AE"/>
        </w:rPr>
        <w:t>«</w:t>
      </w:r>
      <w:r w:rsidRPr="00DC6DD8">
        <w:rPr>
          <w:rFonts w:hint="cs"/>
          <w:sz w:val="27"/>
          <w:rtl/>
          <w:lang w:bidi="ar-AE"/>
        </w:rPr>
        <w:t>الحج</w:t>
      </w:r>
      <w:r w:rsidR="00482184" w:rsidRPr="00DC6DD8">
        <w:rPr>
          <w:rFonts w:hint="cs"/>
          <w:sz w:val="27"/>
          <w:rtl/>
          <w:lang w:bidi="ar-AE"/>
        </w:rPr>
        <w:t>ّ</w:t>
      </w:r>
      <w:r w:rsidRPr="00DC6DD8">
        <w:rPr>
          <w:rFonts w:hint="cs"/>
          <w:sz w:val="27"/>
          <w:rtl/>
          <w:lang w:bidi="ar-AE"/>
        </w:rPr>
        <w:t>ة الباطنية</w:t>
      </w:r>
      <w:r w:rsidRPr="00DC6DD8">
        <w:rPr>
          <w:rFonts w:hint="eastAsia"/>
          <w:sz w:val="24"/>
          <w:szCs w:val="24"/>
          <w:rtl/>
          <w:lang w:bidi="ar-AE"/>
        </w:rPr>
        <w:t>»</w:t>
      </w:r>
      <w:r w:rsidRPr="00DC6DD8">
        <w:rPr>
          <w:rFonts w:hint="cs"/>
          <w:sz w:val="27"/>
          <w:rtl/>
          <w:lang w:bidi="ar-AE"/>
        </w:rPr>
        <w:t xml:space="preserve"> (العقل أو الوجدان الأخلاقي) مقد</w:t>
      </w:r>
      <w:r w:rsidR="00482184" w:rsidRPr="00DC6DD8">
        <w:rPr>
          <w:rFonts w:hint="cs"/>
          <w:sz w:val="27"/>
          <w:rtl/>
          <w:lang w:bidi="ar-AE"/>
        </w:rPr>
        <w:t>َّ</w:t>
      </w:r>
      <w:r w:rsidRPr="00DC6DD8">
        <w:rPr>
          <w:rFonts w:hint="cs"/>
          <w:sz w:val="27"/>
          <w:rtl/>
          <w:lang w:bidi="ar-AE"/>
        </w:rPr>
        <w:t xml:space="preserve">مة على </w:t>
      </w:r>
      <w:r w:rsidRPr="00DC6DD8">
        <w:rPr>
          <w:rFonts w:hint="eastAsia"/>
          <w:sz w:val="24"/>
          <w:szCs w:val="24"/>
          <w:rtl/>
          <w:lang w:bidi="ar-AE"/>
        </w:rPr>
        <w:t>«</w:t>
      </w:r>
      <w:r w:rsidRPr="00DC6DD8">
        <w:rPr>
          <w:rFonts w:hint="cs"/>
          <w:sz w:val="27"/>
          <w:rtl/>
          <w:lang w:bidi="ar-AE"/>
        </w:rPr>
        <w:t>شريعة النقل</w:t>
      </w:r>
      <w:r w:rsidRPr="00DC6DD8">
        <w:rPr>
          <w:rFonts w:hint="eastAsia"/>
          <w:sz w:val="24"/>
          <w:szCs w:val="24"/>
          <w:rtl/>
          <w:lang w:bidi="ar-AE"/>
        </w:rPr>
        <w:t>»</w:t>
      </w:r>
      <w:r w:rsidRPr="00DC6DD8">
        <w:rPr>
          <w:rFonts w:hint="cs"/>
          <w:sz w:val="27"/>
          <w:rtl/>
          <w:lang w:bidi="ar-AE"/>
        </w:rPr>
        <w:t xml:space="preserve"> التي يحصل عليها الفرد من طريق </w:t>
      </w:r>
      <w:r w:rsidRPr="00DC6DD8">
        <w:rPr>
          <w:rFonts w:hint="eastAsia"/>
          <w:sz w:val="24"/>
          <w:szCs w:val="24"/>
          <w:rtl/>
          <w:lang w:bidi="ar-AE"/>
        </w:rPr>
        <w:t>«</w:t>
      </w:r>
      <w:r w:rsidRPr="00DC6DD8">
        <w:rPr>
          <w:rFonts w:hint="cs"/>
          <w:sz w:val="27"/>
          <w:rtl/>
          <w:lang w:bidi="ar-AE"/>
        </w:rPr>
        <w:t>الأنبياء الظاهريين</w:t>
      </w:r>
      <w:r w:rsidRPr="00DC6DD8">
        <w:rPr>
          <w:rFonts w:hint="eastAsia"/>
          <w:sz w:val="24"/>
          <w:szCs w:val="24"/>
          <w:rtl/>
          <w:lang w:bidi="ar-AE"/>
        </w:rPr>
        <w:t>»</w:t>
      </w:r>
      <w:r w:rsidR="00482184" w:rsidRPr="00DC6DD8">
        <w:rPr>
          <w:rFonts w:hint="cs"/>
          <w:sz w:val="27"/>
          <w:rtl/>
          <w:lang w:bidi="ar-AE"/>
        </w:rPr>
        <w:t xml:space="preserve"> (الوحي)</w:t>
      </w:r>
      <w:r w:rsidRPr="00DC6DD8">
        <w:rPr>
          <w:sz w:val="27"/>
          <w:vertAlign w:val="superscript"/>
          <w:rtl/>
          <w:lang w:bidi="ar-AE"/>
        </w:rPr>
        <w:t>(</w:t>
      </w:r>
      <w:r w:rsidRPr="00DC6DD8">
        <w:rPr>
          <w:sz w:val="27"/>
          <w:vertAlign w:val="superscript"/>
          <w:rtl/>
          <w:lang w:bidi="ar-AE"/>
        </w:rPr>
        <w:endnoteReference w:id="111"/>
      </w:r>
      <w:r w:rsidRPr="00DC6DD8">
        <w:rPr>
          <w:sz w:val="27"/>
          <w:vertAlign w:val="superscript"/>
          <w:rtl/>
          <w:lang w:bidi="ar-AE"/>
        </w:rPr>
        <w:t>)</w:t>
      </w:r>
      <w:r w:rsidRPr="00DC6DD8">
        <w:rPr>
          <w:rFonts w:hint="cs"/>
          <w:sz w:val="27"/>
          <w:rtl/>
          <w:lang w:bidi="ar-AE"/>
        </w:rPr>
        <w:t xml:space="preserve">. من وجهة نظر العلمانية الأخلاقية فإن </w:t>
      </w:r>
      <w:r w:rsidRPr="00DC6DD8">
        <w:rPr>
          <w:rFonts w:hint="eastAsia"/>
          <w:sz w:val="24"/>
          <w:szCs w:val="24"/>
          <w:rtl/>
          <w:lang w:bidi="ar-AE"/>
        </w:rPr>
        <w:t>«</w:t>
      </w:r>
      <w:r w:rsidRPr="00DC6DD8">
        <w:rPr>
          <w:rFonts w:hint="cs"/>
          <w:sz w:val="27"/>
          <w:rtl/>
          <w:lang w:bidi="ar-AE"/>
        </w:rPr>
        <w:t>معرفة الإنسان</w:t>
      </w:r>
      <w:r w:rsidRPr="00DC6DD8">
        <w:rPr>
          <w:rFonts w:hint="eastAsia"/>
          <w:sz w:val="24"/>
          <w:szCs w:val="24"/>
          <w:rtl/>
          <w:lang w:bidi="ar-AE"/>
        </w:rPr>
        <w:t>»</w:t>
      </w:r>
      <w:r w:rsidRPr="00DC6DD8">
        <w:rPr>
          <w:rFonts w:hint="cs"/>
          <w:sz w:val="27"/>
          <w:rtl/>
          <w:lang w:bidi="ar-AE"/>
        </w:rPr>
        <w:t xml:space="preserve"> متقدّ</w:t>
      </w:r>
      <w:r w:rsidR="00482184" w:rsidRPr="00DC6DD8">
        <w:rPr>
          <w:rFonts w:hint="cs"/>
          <w:sz w:val="27"/>
          <w:rtl/>
          <w:lang w:bidi="ar-AE"/>
        </w:rPr>
        <w:t>ِ</w:t>
      </w:r>
      <w:r w:rsidRPr="00DC6DD8">
        <w:rPr>
          <w:rFonts w:hint="cs"/>
          <w:sz w:val="27"/>
          <w:rtl/>
          <w:lang w:bidi="ar-AE"/>
        </w:rPr>
        <w:t xml:space="preserve">مة على </w:t>
      </w:r>
      <w:r w:rsidRPr="00DC6DD8">
        <w:rPr>
          <w:rFonts w:hint="eastAsia"/>
          <w:sz w:val="24"/>
          <w:szCs w:val="24"/>
          <w:rtl/>
          <w:lang w:bidi="ar-AE"/>
        </w:rPr>
        <w:t>«</w:t>
      </w:r>
      <w:r w:rsidRPr="00DC6DD8">
        <w:rPr>
          <w:rFonts w:hint="cs"/>
          <w:sz w:val="27"/>
          <w:rtl/>
          <w:lang w:bidi="ar-AE"/>
        </w:rPr>
        <w:t>معرفة الله</w:t>
      </w:r>
      <w:r w:rsidRPr="00DC6DD8">
        <w:rPr>
          <w:rFonts w:hint="eastAsia"/>
          <w:sz w:val="24"/>
          <w:szCs w:val="24"/>
          <w:rtl/>
          <w:lang w:bidi="ar-AE"/>
        </w:rPr>
        <w:t>»</w:t>
      </w:r>
      <w:r w:rsidRPr="00DC6DD8">
        <w:rPr>
          <w:rFonts w:hint="cs"/>
          <w:sz w:val="27"/>
          <w:rtl/>
          <w:lang w:bidi="ar-AE"/>
        </w:rPr>
        <w:t xml:space="preserve"> من الناحية المعرفية؛ وذلك لتقدّ</w:t>
      </w:r>
      <w:r w:rsidR="00482184" w:rsidRPr="00DC6DD8">
        <w:rPr>
          <w:rFonts w:hint="cs"/>
          <w:sz w:val="27"/>
          <w:rtl/>
          <w:lang w:bidi="ar-AE"/>
        </w:rPr>
        <w:t>ُ</w:t>
      </w:r>
      <w:r w:rsidRPr="00DC6DD8">
        <w:rPr>
          <w:rFonts w:hint="cs"/>
          <w:sz w:val="27"/>
          <w:rtl/>
          <w:lang w:bidi="ar-AE"/>
        </w:rPr>
        <w:t xml:space="preserve">م </w:t>
      </w:r>
      <w:r w:rsidRPr="00DC6DD8">
        <w:rPr>
          <w:rFonts w:hint="eastAsia"/>
          <w:sz w:val="24"/>
          <w:szCs w:val="24"/>
          <w:rtl/>
          <w:lang w:bidi="ar-AE"/>
        </w:rPr>
        <w:t>«</w:t>
      </w:r>
      <w:r w:rsidRPr="00DC6DD8">
        <w:rPr>
          <w:rFonts w:hint="cs"/>
          <w:sz w:val="27"/>
          <w:rtl/>
          <w:lang w:bidi="ar-AE"/>
        </w:rPr>
        <w:t>الإنسانية</w:t>
      </w:r>
      <w:r w:rsidRPr="00DC6DD8">
        <w:rPr>
          <w:rFonts w:hint="eastAsia"/>
          <w:sz w:val="24"/>
          <w:szCs w:val="24"/>
          <w:rtl/>
          <w:lang w:bidi="ar-AE"/>
        </w:rPr>
        <w:t>»</w:t>
      </w:r>
      <w:r w:rsidRPr="00DC6DD8">
        <w:rPr>
          <w:rFonts w:hint="cs"/>
          <w:sz w:val="27"/>
          <w:rtl/>
          <w:lang w:bidi="ar-AE"/>
        </w:rPr>
        <w:t xml:space="preserve"> على </w:t>
      </w:r>
      <w:r w:rsidRPr="00DC6DD8">
        <w:rPr>
          <w:rFonts w:hint="eastAsia"/>
          <w:sz w:val="24"/>
          <w:szCs w:val="24"/>
          <w:rtl/>
          <w:lang w:bidi="ar-AE"/>
        </w:rPr>
        <w:t>«</w:t>
      </w:r>
      <w:r w:rsidRPr="00DC6DD8">
        <w:rPr>
          <w:rFonts w:hint="cs"/>
          <w:sz w:val="27"/>
          <w:rtl/>
          <w:lang w:bidi="ar-AE"/>
        </w:rPr>
        <w:t>الديانة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التدي</w:t>
      </w:r>
      <w:r w:rsidR="00482184" w:rsidRPr="00DC6DD8">
        <w:rPr>
          <w:rFonts w:hint="cs"/>
          <w:sz w:val="27"/>
          <w:rtl/>
          <w:lang w:bidi="ar-AE"/>
        </w:rPr>
        <w:t>ُّ</w:t>
      </w:r>
      <w:r w:rsidRPr="00DC6DD8">
        <w:rPr>
          <w:rFonts w:hint="cs"/>
          <w:sz w:val="27"/>
          <w:rtl/>
          <w:lang w:bidi="ar-AE"/>
        </w:rPr>
        <w:t>ن</w:t>
      </w:r>
      <w:r w:rsidRPr="00DC6DD8">
        <w:rPr>
          <w:rFonts w:hint="eastAsia"/>
          <w:sz w:val="24"/>
          <w:szCs w:val="24"/>
          <w:rtl/>
          <w:lang w:bidi="ar-AE"/>
        </w:rPr>
        <w:t>»</w:t>
      </w:r>
      <w:r w:rsidR="00482184" w:rsidRPr="00DC6DD8">
        <w:rPr>
          <w:rFonts w:hint="cs"/>
          <w:sz w:val="27"/>
          <w:rtl/>
          <w:lang w:bidi="ar-AE"/>
        </w:rPr>
        <w:t>؛</w:t>
      </w:r>
      <w:r w:rsidRPr="00DC6DD8">
        <w:rPr>
          <w:rFonts w:hint="cs"/>
          <w:sz w:val="27"/>
          <w:rtl/>
          <w:lang w:bidi="ar-AE"/>
        </w:rPr>
        <w:t xml:space="preserve"> فإن الإنسان قبل فهمه واعتناقه للدين وات</w:t>
      </w:r>
      <w:r w:rsidR="00482184" w:rsidRPr="00DC6DD8">
        <w:rPr>
          <w:rFonts w:hint="cs"/>
          <w:sz w:val="27"/>
          <w:rtl/>
          <w:lang w:bidi="ar-AE"/>
        </w:rPr>
        <w:t>ّ</w:t>
      </w:r>
      <w:r w:rsidRPr="00DC6DD8">
        <w:rPr>
          <w:rFonts w:hint="cs"/>
          <w:sz w:val="27"/>
          <w:rtl/>
          <w:lang w:bidi="ar-AE"/>
        </w:rPr>
        <w:t xml:space="preserve">باع </w:t>
      </w:r>
      <w:r w:rsidR="00DD2D8F" w:rsidRPr="00DC6DD8">
        <w:rPr>
          <w:rFonts w:hint="cs"/>
          <w:sz w:val="27"/>
          <w:rtl/>
          <w:lang w:bidi="ar-AE"/>
        </w:rPr>
        <w:t>أنظمته</w:t>
      </w:r>
      <w:r w:rsidRPr="00DC6DD8">
        <w:rPr>
          <w:rFonts w:hint="cs"/>
          <w:sz w:val="27"/>
          <w:rtl/>
          <w:lang w:bidi="ar-AE"/>
        </w:rPr>
        <w:t>، ولمجر</w:t>
      </w:r>
      <w:r w:rsidR="00DD2D8F" w:rsidRPr="00DC6DD8">
        <w:rPr>
          <w:rFonts w:hint="cs"/>
          <w:sz w:val="27"/>
          <w:rtl/>
          <w:lang w:bidi="ar-AE"/>
        </w:rPr>
        <w:t>ّ</w:t>
      </w:r>
      <w:r w:rsidRPr="00DC6DD8">
        <w:rPr>
          <w:rFonts w:hint="cs"/>
          <w:sz w:val="27"/>
          <w:rtl/>
          <w:lang w:bidi="ar-AE"/>
        </w:rPr>
        <w:t>د كونه إنساناً وعاقلاً، واجد</w:t>
      </w:r>
      <w:r w:rsidR="00DD2D8F" w:rsidRPr="00DC6DD8">
        <w:rPr>
          <w:rFonts w:hint="cs"/>
          <w:sz w:val="27"/>
          <w:rtl/>
          <w:lang w:bidi="ar-AE"/>
        </w:rPr>
        <w:t>ٌ</w:t>
      </w:r>
      <w:r w:rsidRPr="00DC6DD8">
        <w:rPr>
          <w:rFonts w:hint="cs"/>
          <w:sz w:val="27"/>
          <w:rtl/>
          <w:lang w:bidi="ar-AE"/>
        </w:rPr>
        <w:t xml:space="preserve"> ومحكوم للق</w:t>
      </w:r>
      <w:r w:rsidR="00DD2D8F" w:rsidRPr="00DC6DD8">
        <w:rPr>
          <w:rFonts w:hint="cs"/>
          <w:sz w:val="27"/>
          <w:rtl/>
          <w:lang w:bidi="ar-AE"/>
        </w:rPr>
        <w:t>ِ</w:t>
      </w:r>
      <w:r w:rsidRPr="00DC6DD8">
        <w:rPr>
          <w:rFonts w:hint="cs"/>
          <w:sz w:val="27"/>
          <w:rtl/>
          <w:lang w:bidi="ar-AE"/>
        </w:rPr>
        <w:t>ي</w:t>
      </w:r>
      <w:r w:rsidR="00DD2D8F" w:rsidRPr="00DC6DD8">
        <w:rPr>
          <w:rFonts w:hint="cs"/>
          <w:sz w:val="27"/>
          <w:rtl/>
          <w:lang w:bidi="ar-AE"/>
        </w:rPr>
        <w:t>َ</w:t>
      </w:r>
      <w:r w:rsidRPr="00DC6DD8">
        <w:rPr>
          <w:rFonts w:hint="cs"/>
          <w:sz w:val="27"/>
          <w:rtl/>
          <w:lang w:bidi="ar-AE"/>
        </w:rPr>
        <w:t>م والواجبات التي هي من اللوازم والمقتضيات المعيارية لهويته الإنسانية والعقلانية والأخلاقية، وهي بمعنى</w:t>
      </w:r>
      <w:r w:rsidR="00DD2D8F" w:rsidRPr="00DC6DD8">
        <w:rPr>
          <w:rFonts w:hint="cs"/>
          <w:sz w:val="27"/>
          <w:rtl/>
          <w:lang w:bidi="ar-AE"/>
        </w:rPr>
        <w:t>ً</w:t>
      </w:r>
      <w:r w:rsidRPr="00DC6DD8">
        <w:rPr>
          <w:rFonts w:hint="cs"/>
          <w:sz w:val="27"/>
          <w:rtl/>
          <w:lang w:bidi="ar-AE"/>
        </w:rPr>
        <w:t xml:space="preserve"> من المعاني منبثقة عن إنسانيته. إن </w:t>
      </w:r>
      <w:r w:rsidRPr="00DC6DD8">
        <w:rPr>
          <w:rFonts w:hint="eastAsia"/>
          <w:sz w:val="24"/>
          <w:szCs w:val="24"/>
          <w:rtl/>
          <w:lang w:bidi="ar-AE"/>
        </w:rPr>
        <w:t>«</w:t>
      </w:r>
      <w:r w:rsidRPr="00DC6DD8">
        <w:rPr>
          <w:rFonts w:hint="cs"/>
          <w:sz w:val="27"/>
          <w:rtl/>
          <w:lang w:bidi="ar-AE"/>
        </w:rPr>
        <w:t>معرفة الدين</w:t>
      </w:r>
      <w:r w:rsidRPr="00DC6DD8">
        <w:rPr>
          <w:rFonts w:hint="eastAsia"/>
          <w:sz w:val="24"/>
          <w:szCs w:val="24"/>
          <w:rtl/>
          <w:lang w:bidi="ar-AE"/>
        </w:rPr>
        <w:t>»</w:t>
      </w:r>
      <w:r w:rsidRPr="00DC6DD8">
        <w:rPr>
          <w:rFonts w:hint="cs"/>
          <w:sz w:val="27"/>
          <w:rtl/>
          <w:lang w:bidi="ar-AE"/>
        </w:rPr>
        <w:t xml:space="preserve"> </w:t>
      </w:r>
      <w:r w:rsidR="00677B54">
        <w:rPr>
          <w:rFonts w:hint="cs"/>
          <w:sz w:val="27"/>
          <w:rtl/>
          <w:lang w:bidi="ar-AE"/>
        </w:rPr>
        <w:t xml:space="preserve">  </w:t>
      </w:r>
      <w:r w:rsidRPr="00DC6DD8">
        <w:rPr>
          <w:rFonts w:hint="cs"/>
          <w:sz w:val="27"/>
          <w:rtl/>
          <w:lang w:bidi="ar-AE"/>
        </w:rPr>
        <w:t>ـ الذي هو عبارة عن فهم وتفسير الإنسان للتعاليم الدينية ـ و</w:t>
      </w:r>
      <w:r w:rsidRPr="00DC6DD8">
        <w:rPr>
          <w:rFonts w:hint="eastAsia"/>
          <w:sz w:val="24"/>
          <w:szCs w:val="24"/>
          <w:rtl/>
          <w:lang w:bidi="ar-AE"/>
        </w:rPr>
        <w:t>«</w:t>
      </w:r>
      <w:r w:rsidRPr="00DC6DD8">
        <w:rPr>
          <w:rFonts w:hint="cs"/>
          <w:sz w:val="27"/>
          <w:rtl/>
          <w:lang w:bidi="ar-AE"/>
        </w:rPr>
        <w:t>التدي</w:t>
      </w:r>
      <w:r w:rsidR="00DD2D8F" w:rsidRPr="00DC6DD8">
        <w:rPr>
          <w:rFonts w:hint="cs"/>
          <w:sz w:val="27"/>
          <w:rtl/>
          <w:lang w:bidi="ar-AE"/>
        </w:rPr>
        <w:t>ُّ</w:t>
      </w:r>
      <w:r w:rsidRPr="00DC6DD8">
        <w:rPr>
          <w:rFonts w:hint="cs"/>
          <w:sz w:val="27"/>
          <w:rtl/>
          <w:lang w:bidi="ar-AE"/>
        </w:rPr>
        <w:t>ن</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السلوك الديني</w:t>
      </w:r>
      <w:r w:rsidRPr="00DC6DD8">
        <w:rPr>
          <w:rFonts w:hint="eastAsia"/>
          <w:sz w:val="24"/>
          <w:szCs w:val="24"/>
          <w:rtl/>
          <w:lang w:bidi="ar-AE"/>
        </w:rPr>
        <w:t>»</w:t>
      </w:r>
      <w:r w:rsidRPr="00DC6DD8">
        <w:rPr>
          <w:rFonts w:hint="cs"/>
          <w:sz w:val="27"/>
          <w:rtl/>
          <w:lang w:bidi="ar-AE"/>
        </w:rPr>
        <w:t xml:space="preserve"> </w:t>
      </w:r>
      <w:r w:rsidR="00677B54">
        <w:rPr>
          <w:rFonts w:hint="cs"/>
          <w:sz w:val="27"/>
          <w:rtl/>
          <w:lang w:bidi="ar-AE"/>
        </w:rPr>
        <w:t xml:space="preserve"> </w:t>
      </w:r>
      <w:r w:rsidRPr="00DC6DD8">
        <w:rPr>
          <w:rFonts w:hint="cs"/>
          <w:sz w:val="27"/>
          <w:rtl/>
          <w:lang w:bidi="ar-AE"/>
        </w:rPr>
        <w:t xml:space="preserve">ـ الذي يعني العمل على أساس فهم وتفسير التعاليم الدينية ـ يخضعان للنقد العقلاني والأخلاقي، ويقبلان التقييم والتأييد أو الإبطال من الناحية العقلية والأخلاقية. </w:t>
      </w:r>
    </w:p>
    <w:p w:rsidR="009E23F0" w:rsidRPr="00DC6DD8" w:rsidRDefault="009E23F0" w:rsidP="00196B44">
      <w:pPr>
        <w:rPr>
          <w:sz w:val="27"/>
          <w:rtl/>
          <w:lang w:bidi="ar-AE"/>
        </w:rPr>
      </w:pPr>
      <w:r w:rsidRPr="00DC6DD8">
        <w:rPr>
          <w:rFonts w:hint="cs"/>
          <w:sz w:val="27"/>
          <w:rtl/>
          <w:lang w:bidi="ar-AE"/>
        </w:rPr>
        <w:t xml:space="preserve">إن العلمانية الأخلاقية هي الرؤية القائلة: إن الأخلاق مقولة </w:t>
      </w:r>
      <w:r w:rsidRPr="00DC6DD8">
        <w:rPr>
          <w:rFonts w:hint="eastAsia"/>
          <w:sz w:val="24"/>
          <w:szCs w:val="24"/>
          <w:rtl/>
          <w:lang w:bidi="ar-AE"/>
        </w:rPr>
        <w:t>«</w:t>
      </w:r>
      <w:r w:rsidRPr="00DC6DD8">
        <w:rPr>
          <w:rFonts w:hint="cs"/>
          <w:sz w:val="27"/>
          <w:rtl/>
          <w:lang w:bidi="ar-AE"/>
        </w:rPr>
        <w:t>تفو</w:t>
      </w:r>
      <w:r w:rsidR="00DD2D8F" w:rsidRPr="00DC6DD8">
        <w:rPr>
          <w:rFonts w:hint="cs"/>
          <w:sz w:val="27"/>
          <w:rtl/>
          <w:lang w:bidi="ar-AE"/>
        </w:rPr>
        <w:t>ُّ</w:t>
      </w:r>
      <w:r w:rsidRPr="00DC6DD8">
        <w:rPr>
          <w:rFonts w:hint="cs"/>
          <w:sz w:val="27"/>
          <w:rtl/>
          <w:lang w:bidi="ar-AE"/>
        </w:rPr>
        <w:t>ق الدين</w:t>
      </w:r>
      <w:r w:rsidRPr="00DC6DD8">
        <w:rPr>
          <w:rFonts w:hint="eastAsia"/>
          <w:sz w:val="24"/>
          <w:szCs w:val="24"/>
          <w:rtl/>
          <w:lang w:bidi="ar-AE"/>
        </w:rPr>
        <w:t>»</w:t>
      </w:r>
      <w:r w:rsidRPr="00DC6DD8">
        <w:rPr>
          <w:rFonts w:hint="cs"/>
          <w:sz w:val="27"/>
          <w:rtl/>
          <w:lang w:bidi="ar-AE"/>
        </w:rPr>
        <w:t>، وإن الق</w:t>
      </w:r>
      <w:r w:rsidR="00DD2D8F" w:rsidRPr="00DC6DD8">
        <w:rPr>
          <w:rFonts w:hint="cs"/>
          <w:sz w:val="27"/>
          <w:rtl/>
          <w:lang w:bidi="ar-AE"/>
        </w:rPr>
        <w:t>ِ</w:t>
      </w:r>
      <w:r w:rsidRPr="00DC6DD8">
        <w:rPr>
          <w:rFonts w:hint="cs"/>
          <w:sz w:val="27"/>
          <w:rtl/>
          <w:lang w:bidi="ar-AE"/>
        </w:rPr>
        <w:t>ي</w:t>
      </w:r>
      <w:r w:rsidR="00DD2D8F" w:rsidRPr="00DC6DD8">
        <w:rPr>
          <w:rFonts w:hint="cs"/>
          <w:sz w:val="27"/>
          <w:rtl/>
          <w:lang w:bidi="ar-AE"/>
        </w:rPr>
        <w:t>َ</w:t>
      </w:r>
      <w:r w:rsidRPr="00DC6DD8">
        <w:rPr>
          <w:rFonts w:hint="cs"/>
          <w:sz w:val="27"/>
          <w:rtl/>
          <w:lang w:bidi="ar-AE"/>
        </w:rPr>
        <w:t>م الأخلاقية</w:t>
      </w:r>
      <w:r w:rsidR="00EC7010" w:rsidRPr="00DC6DD8">
        <w:rPr>
          <w:rFonts w:hint="cs"/>
          <w:sz w:val="27"/>
          <w:rtl/>
          <w:lang w:bidi="ar-AE"/>
        </w:rPr>
        <w:t>؛</w:t>
      </w:r>
      <w:r w:rsidRPr="00DC6DD8">
        <w:rPr>
          <w:rFonts w:hint="cs"/>
          <w:sz w:val="27"/>
          <w:rtl/>
          <w:lang w:bidi="ar-AE"/>
        </w:rPr>
        <w:t xml:space="preserve"> بحكم كونها تفوق الدين</w:t>
      </w:r>
      <w:r w:rsidR="00EC7010" w:rsidRPr="00DC6DD8">
        <w:rPr>
          <w:rFonts w:hint="cs"/>
          <w:sz w:val="27"/>
          <w:rtl/>
          <w:lang w:bidi="ar-AE"/>
        </w:rPr>
        <w:t>،</w:t>
      </w:r>
      <w:r w:rsidRPr="00DC6DD8">
        <w:rPr>
          <w:rFonts w:hint="cs"/>
          <w:sz w:val="27"/>
          <w:rtl/>
          <w:lang w:bidi="ar-AE"/>
        </w:rPr>
        <w:t xml:space="preserve"> ت</w:t>
      </w:r>
      <w:r w:rsidR="00EC7010" w:rsidRPr="00DC6DD8">
        <w:rPr>
          <w:rFonts w:hint="cs"/>
          <w:sz w:val="27"/>
          <w:rtl/>
          <w:lang w:bidi="ar-AE"/>
        </w:rPr>
        <w:t>ُ</w:t>
      </w:r>
      <w:r w:rsidRPr="00DC6DD8">
        <w:rPr>
          <w:rFonts w:hint="cs"/>
          <w:sz w:val="27"/>
          <w:rtl/>
          <w:lang w:bidi="ar-AE"/>
        </w:rPr>
        <w:t>ع</w:t>
      </w:r>
      <w:r w:rsidR="00EC7010" w:rsidRPr="00DC6DD8">
        <w:rPr>
          <w:rFonts w:hint="cs"/>
          <w:sz w:val="27"/>
          <w:rtl/>
          <w:lang w:bidi="ar-AE"/>
        </w:rPr>
        <w:t>َ</w:t>
      </w:r>
      <w:r w:rsidRPr="00DC6DD8">
        <w:rPr>
          <w:rFonts w:hint="cs"/>
          <w:sz w:val="27"/>
          <w:rtl/>
          <w:lang w:bidi="ar-AE"/>
        </w:rPr>
        <w:t xml:space="preserve">دّ جزءاً من </w:t>
      </w:r>
      <w:r w:rsidRPr="00DC6DD8">
        <w:rPr>
          <w:rFonts w:hint="eastAsia"/>
          <w:sz w:val="24"/>
          <w:szCs w:val="24"/>
          <w:rtl/>
          <w:lang w:bidi="ar-AE"/>
        </w:rPr>
        <w:t>«</w:t>
      </w:r>
      <w:r w:rsidRPr="00DC6DD8">
        <w:rPr>
          <w:rFonts w:hint="cs"/>
          <w:sz w:val="27"/>
          <w:rtl/>
          <w:lang w:bidi="ar-AE"/>
        </w:rPr>
        <w:t>منطق</w:t>
      </w:r>
      <w:r w:rsidRPr="00DC6DD8">
        <w:rPr>
          <w:rFonts w:hint="eastAsia"/>
          <w:sz w:val="24"/>
          <w:szCs w:val="24"/>
          <w:rtl/>
          <w:lang w:bidi="ar-AE"/>
        </w:rPr>
        <w:t>»</w:t>
      </w:r>
      <w:r w:rsidRPr="00DC6DD8">
        <w:rPr>
          <w:rFonts w:hint="cs"/>
          <w:sz w:val="27"/>
          <w:rtl/>
          <w:lang w:bidi="ar-AE"/>
        </w:rPr>
        <w:t xml:space="preserve"> فهم الدين، وجزءا</w:t>
      </w:r>
      <w:r w:rsidR="00EC7010" w:rsidRPr="00DC6DD8">
        <w:rPr>
          <w:rFonts w:hint="cs"/>
          <w:sz w:val="27"/>
          <w:rtl/>
          <w:lang w:bidi="ar-AE"/>
        </w:rPr>
        <w:t>ً</w:t>
      </w:r>
      <w:r w:rsidRPr="00DC6DD8">
        <w:rPr>
          <w:rFonts w:hint="cs"/>
          <w:sz w:val="27"/>
          <w:rtl/>
          <w:lang w:bidi="ar-AE"/>
        </w:rPr>
        <w:t xml:space="preserve"> من </w:t>
      </w:r>
      <w:r w:rsidRPr="00DC6DD8">
        <w:rPr>
          <w:rFonts w:hint="eastAsia"/>
          <w:sz w:val="24"/>
          <w:szCs w:val="24"/>
          <w:rtl/>
          <w:lang w:bidi="ar-AE"/>
        </w:rPr>
        <w:t>«</w:t>
      </w:r>
      <w:r w:rsidRPr="00DC6DD8">
        <w:rPr>
          <w:rFonts w:hint="cs"/>
          <w:sz w:val="27"/>
          <w:rtl/>
          <w:lang w:bidi="ar-AE"/>
        </w:rPr>
        <w:t>أخلاق التفكير والبحث الديني</w:t>
      </w:r>
      <w:r w:rsidRPr="00DC6DD8">
        <w:rPr>
          <w:rFonts w:hint="eastAsia"/>
          <w:sz w:val="24"/>
          <w:szCs w:val="24"/>
          <w:rtl/>
          <w:lang w:bidi="ar-AE"/>
        </w:rPr>
        <w:t>»</w:t>
      </w:r>
      <w:r w:rsidRPr="00DC6DD8">
        <w:rPr>
          <w:rFonts w:hint="cs"/>
          <w:sz w:val="27"/>
          <w:rtl/>
          <w:lang w:bidi="ar-AE"/>
        </w:rPr>
        <w:t>. وعلى هذا الأساس فإن فهم علماء الدين للنصوص الدينية إنما يكون معتبراً وقابلاً للدفاع والقبول إذا كان منسجماً مع الق</w:t>
      </w:r>
      <w:r w:rsidR="00EC7010" w:rsidRPr="00DC6DD8">
        <w:rPr>
          <w:rFonts w:hint="cs"/>
          <w:sz w:val="27"/>
          <w:rtl/>
          <w:lang w:bidi="ar-AE"/>
        </w:rPr>
        <w:t>ِ</w:t>
      </w:r>
      <w:r w:rsidRPr="00DC6DD8">
        <w:rPr>
          <w:rFonts w:hint="cs"/>
          <w:sz w:val="27"/>
          <w:rtl/>
          <w:lang w:bidi="ar-AE"/>
        </w:rPr>
        <w:t>ي</w:t>
      </w:r>
      <w:r w:rsidR="00EC7010" w:rsidRPr="00DC6DD8">
        <w:rPr>
          <w:rFonts w:hint="cs"/>
          <w:sz w:val="27"/>
          <w:rtl/>
          <w:lang w:bidi="ar-AE"/>
        </w:rPr>
        <w:t>َ</w:t>
      </w:r>
      <w:r w:rsidRPr="00DC6DD8">
        <w:rPr>
          <w:rFonts w:hint="cs"/>
          <w:sz w:val="27"/>
          <w:rtl/>
          <w:lang w:bidi="ar-AE"/>
        </w:rPr>
        <w:t>م والمعايير الأخلاقية وما فوق الدينية والفقهية. لا يحق</w:t>
      </w:r>
      <w:r w:rsidR="00EC7010" w:rsidRPr="00DC6DD8">
        <w:rPr>
          <w:rFonts w:hint="cs"/>
          <w:sz w:val="27"/>
          <w:rtl/>
          <w:lang w:bidi="ar-AE"/>
        </w:rPr>
        <w:t>ّ</w:t>
      </w:r>
      <w:r w:rsidRPr="00DC6DD8">
        <w:rPr>
          <w:rFonts w:hint="cs"/>
          <w:sz w:val="27"/>
          <w:rtl/>
          <w:lang w:bidi="ar-AE"/>
        </w:rPr>
        <w:t xml:space="preserve"> لأي</w:t>
      </w:r>
      <w:r w:rsidR="00EC7010" w:rsidRPr="00DC6DD8">
        <w:rPr>
          <w:rFonts w:hint="cs"/>
          <w:sz w:val="27"/>
          <w:rtl/>
          <w:lang w:bidi="ar-AE"/>
        </w:rPr>
        <w:t>ّ</w:t>
      </w:r>
      <w:r w:rsidRPr="00DC6DD8">
        <w:rPr>
          <w:rFonts w:hint="cs"/>
          <w:sz w:val="27"/>
          <w:rtl/>
          <w:lang w:bidi="ar-AE"/>
        </w:rPr>
        <w:t xml:space="preserve"> مؤمن أن يلتزم أو يعمل بحكم غير مبر</w:t>
      </w:r>
      <w:r w:rsidR="00EC7010" w:rsidRPr="00DC6DD8">
        <w:rPr>
          <w:rFonts w:hint="cs"/>
          <w:sz w:val="27"/>
          <w:rtl/>
          <w:lang w:bidi="ar-AE"/>
        </w:rPr>
        <w:t>َّ</w:t>
      </w:r>
      <w:r w:rsidRPr="00DC6DD8">
        <w:rPr>
          <w:rFonts w:hint="cs"/>
          <w:sz w:val="27"/>
          <w:rtl/>
          <w:lang w:bidi="ar-AE"/>
        </w:rPr>
        <w:t>ر من الناحية الأخلاقية</w:t>
      </w:r>
      <w:r w:rsidR="00EC7010" w:rsidRPr="00DC6DD8">
        <w:rPr>
          <w:rFonts w:hint="cs"/>
          <w:sz w:val="27"/>
          <w:rtl/>
          <w:lang w:bidi="ar-AE"/>
        </w:rPr>
        <w:t>،</w:t>
      </w:r>
      <w:r w:rsidRPr="00DC6DD8">
        <w:rPr>
          <w:rFonts w:hint="cs"/>
          <w:sz w:val="27"/>
          <w:rtl/>
          <w:lang w:bidi="ar-AE"/>
        </w:rPr>
        <w:t xml:space="preserve"> ويعتبره حكماً دينياً. فلا المفسّ</w:t>
      </w:r>
      <w:r w:rsidR="00EC7010" w:rsidRPr="00DC6DD8">
        <w:rPr>
          <w:rFonts w:hint="cs"/>
          <w:sz w:val="27"/>
          <w:rtl/>
          <w:lang w:bidi="ar-AE"/>
        </w:rPr>
        <w:t>ِ</w:t>
      </w:r>
      <w:r w:rsidRPr="00DC6DD8">
        <w:rPr>
          <w:rFonts w:hint="cs"/>
          <w:sz w:val="27"/>
          <w:rtl/>
          <w:lang w:bidi="ar-AE"/>
        </w:rPr>
        <w:t>ر والمجتهد يحق</w:t>
      </w:r>
      <w:r w:rsidR="00EC7010" w:rsidRPr="00DC6DD8">
        <w:rPr>
          <w:rFonts w:hint="cs"/>
          <w:sz w:val="27"/>
          <w:rtl/>
          <w:lang w:bidi="ar-AE"/>
        </w:rPr>
        <w:t>ّ</w:t>
      </w:r>
      <w:r w:rsidRPr="00DC6DD8">
        <w:rPr>
          <w:rFonts w:hint="cs"/>
          <w:sz w:val="27"/>
          <w:rtl/>
          <w:lang w:bidi="ar-AE"/>
        </w:rPr>
        <w:t xml:space="preserve"> له أن ينسب هذه التعاليم والأحكام إلى الدين، ولا المقل</w:t>
      </w:r>
      <w:r w:rsidR="00EC7010" w:rsidRPr="00DC6DD8">
        <w:rPr>
          <w:rFonts w:hint="cs"/>
          <w:sz w:val="27"/>
          <w:rtl/>
          <w:lang w:bidi="ar-AE"/>
        </w:rPr>
        <w:t>ِّ</w:t>
      </w:r>
      <w:r w:rsidRPr="00DC6DD8">
        <w:rPr>
          <w:rFonts w:hint="cs"/>
          <w:sz w:val="27"/>
          <w:rtl/>
          <w:lang w:bidi="ar-AE"/>
        </w:rPr>
        <w:t>د يحق</w:t>
      </w:r>
      <w:r w:rsidR="00EC7010" w:rsidRPr="00DC6DD8">
        <w:rPr>
          <w:rFonts w:hint="cs"/>
          <w:sz w:val="27"/>
          <w:rtl/>
          <w:lang w:bidi="ar-AE"/>
        </w:rPr>
        <w:t>ّ</w:t>
      </w:r>
      <w:r w:rsidRPr="00DC6DD8">
        <w:rPr>
          <w:rFonts w:hint="cs"/>
          <w:sz w:val="27"/>
          <w:rtl/>
          <w:lang w:bidi="ar-AE"/>
        </w:rPr>
        <w:t xml:space="preserve"> له ات</w:t>
      </w:r>
      <w:r w:rsidR="00EC7010" w:rsidRPr="00DC6DD8">
        <w:rPr>
          <w:rFonts w:hint="cs"/>
          <w:sz w:val="27"/>
          <w:rtl/>
          <w:lang w:bidi="ar-AE"/>
        </w:rPr>
        <w:t>ّ</w:t>
      </w:r>
      <w:r w:rsidRPr="00DC6DD8">
        <w:rPr>
          <w:rFonts w:hint="cs"/>
          <w:sz w:val="27"/>
          <w:rtl/>
          <w:lang w:bidi="ar-AE"/>
        </w:rPr>
        <w:t xml:space="preserve">باع مثل هذه التفاسير والتعاليم. ولو أن شخصاً نسب التعاليم والأحكام المناقضة للعقل والمنافية للأخلاق (المخالفة للإنسانية) إلى الله فإنه في الحقيقة سيكون عاملاً بما يخالف </w:t>
      </w:r>
      <w:r w:rsidRPr="00DC6DD8">
        <w:rPr>
          <w:rFonts w:hint="cs"/>
          <w:sz w:val="27"/>
          <w:rtl/>
          <w:lang w:bidi="ar-AE"/>
        </w:rPr>
        <w:lastRenderedPageBreak/>
        <w:t>مقتضى الإيمان والديانة، وإن ما يقوم به سيكون نوعاً من الابتداع في الدين. ولا أحد يعذر في ات</w:t>
      </w:r>
      <w:r w:rsidR="00EC7010" w:rsidRPr="00DC6DD8">
        <w:rPr>
          <w:rFonts w:hint="cs"/>
          <w:sz w:val="27"/>
          <w:rtl/>
          <w:lang w:bidi="ar-AE"/>
        </w:rPr>
        <w:t>ّ</w:t>
      </w:r>
      <w:r w:rsidRPr="00DC6DD8">
        <w:rPr>
          <w:rFonts w:hint="cs"/>
          <w:sz w:val="27"/>
          <w:rtl/>
          <w:lang w:bidi="ar-AE"/>
        </w:rPr>
        <w:t xml:space="preserve">باع هذه التعاليم والأحكام. وإن </w:t>
      </w:r>
      <w:r w:rsidRPr="00DC6DD8">
        <w:rPr>
          <w:rFonts w:hint="eastAsia"/>
          <w:sz w:val="24"/>
          <w:szCs w:val="24"/>
          <w:rtl/>
          <w:lang w:bidi="ar-AE"/>
        </w:rPr>
        <w:t>«</w:t>
      </w:r>
      <w:r w:rsidRPr="00DC6DD8">
        <w:rPr>
          <w:rFonts w:hint="cs"/>
          <w:sz w:val="27"/>
          <w:rtl/>
          <w:lang w:bidi="ar-AE"/>
        </w:rPr>
        <w:t>شريعة النقل</w:t>
      </w:r>
      <w:r w:rsidRPr="00DC6DD8">
        <w:rPr>
          <w:rFonts w:hint="eastAsia"/>
          <w:sz w:val="24"/>
          <w:szCs w:val="24"/>
          <w:rtl/>
          <w:lang w:bidi="ar-AE"/>
        </w:rPr>
        <w:t>»</w:t>
      </w:r>
      <w:r w:rsidRPr="00DC6DD8">
        <w:rPr>
          <w:rFonts w:hint="cs"/>
          <w:sz w:val="27"/>
          <w:rtl/>
          <w:lang w:bidi="ar-AE"/>
        </w:rPr>
        <w:t xml:space="preserve"> إنما تكون موج</w:t>
      </w:r>
      <w:r w:rsidR="00EC7010" w:rsidRPr="00DC6DD8">
        <w:rPr>
          <w:rFonts w:hint="cs"/>
          <w:sz w:val="27"/>
          <w:rtl/>
          <w:lang w:bidi="ar-AE"/>
        </w:rPr>
        <w:t>ّ</w:t>
      </w:r>
      <w:r w:rsidRPr="00DC6DD8">
        <w:rPr>
          <w:rFonts w:hint="cs"/>
          <w:sz w:val="27"/>
          <w:rtl/>
          <w:lang w:bidi="ar-AE"/>
        </w:rPr>
        <w:t>هة ومبر</w:t>
      </w:r>
      <w:r w:rsidR="00EC7010" w:rsidRPr="00DC6DD8">
        <w:rPr>
          <w:rFonts w:hint="cs"/>
          <w:sz w:val="27"/>
          <w:rtl/>
          <w:lang w:bidi="ar-AE"/>
        </w:rPr>
        <w:t>ّ</w:t>
      </w:r>
      <w:r w:rsidRPr="00DC6DD8">
        <w:rPr>
          <w:rFonts w:hint="cs"/>
          <w:sz w:val="27"/>
          <w:rtl/>
          <w:lang w:bidi="ar-AE"/>
        </w:rPr>
        <w:t xml:space="preserve">رة وملزمة إذا كانت منسجمة مع </w:t>
      </w:r>
      <w:r w:rsidRPr="00DC6DD8">
        <w:rPr>
          <w:rFonts w:hint="eastAsia"/>
          <w:sz w:val="24"/>
          <w:szCs w:val="24"/>
          <w:rtl/>
          <w:lang w:bidi="ar-AE"/>
        </w:rPr>
        <w:t>«</w:t>
      </w:r>
      <w:r w:rsidRPr="00DC6DD8">
        <w:rPr>
          <w:rFonts w:hint="cs"/>
          <w:sz w:val="27"/>
          <w:rtl/>
          <w:lang w:bidi="ar-AE"/>
        </w:rPr>
        <w:t>شريعة العقل</w:t>
      </w:r>
      <w:r w:rsidRPr="00DC6DD8">
        <w:rPr>
          <w:rFonts w:hint="eastAsia"/>
          <w:sz w:val="24"/>
          <w:szCs w:val="24"/>
          <w:rtl/>
          <w:lang w:bidi="ar-AE"/>
        </w:rPr>
        <w:t>»</w:t>
      </w:r>
      <w:r w:rsidRPr="00DC6DD8">
        <w:rPr>
          <w:rFonts w:hint="cs"/>
          <w:sz w:val="27"/>
          <w:rtl/>
          <w:lang w:bidi="ar-AE"/>
        </w:rPr>
        <w:t xml:space="preserve">، وإن قراءة وفهم الإنسان لـ </w:t>
      </w:r>
      <w:r w:rsidRPr="00DC6DD8">
        <w:rPr>
          <w:rFonts w:hint="eastAsia"/>
          <w:sz w:val="24"/>
          <w:szCs w:val="24"/>
          <w:rtl/>
          <w:lang w:bidi="ar-AE"/>
        </w:rPr>
        <w:t>«</w:t>
      </w:r>
      <w:r w:rsidRPr="00DC6DD8">
        <w:rPr>
          <w:rFonts w:hint="cs"/>
          <w:sz w:val="27"/>
          <w:rtl/>
          <w:lang w:bidi="ar-AE"/>
        </w:rPr>
        <w:t>شريعة النقل</w:t>
      </w:r>
      <w:r w:rsidRPr="00DC6DD8">
        <w:rPr>
          <w:rFonts w:hint="eastAsia"/>
          <w:sz w:val="24"/>
          <w:szCs w:val="24"/>
          <w:rtl/>
          <w:lang w:bidi="ar-AE"/>
        </w:rPr>
        <w:t>»</w:t>
      </w:r>
      <w:r w:rsidRPr="00DC6DD8">
        <w:rPr>
          <w:rFonts w:hint="cs"/>
          <w:sz w:val="27"/>
          <w:rtl/>
          <w:lang w:bidi="ar-AE"/>
        </w:rPr>
        <w:t xml:space="preserve"> إذا لم تنسجم مع </w:t>
      </w:r>
      <w:r w:rsidRPr="00DC6DD8">
        <w:rPr>
          <w:rFonts w:hint="eastAsia"/>
          <w:sz w:val="24"/>
          <w:szCs w:val="24"/>
          <w:rtl/>
          <w:lang w:bidi="ar-AE"/>
        </w:rPr>
        <w:t>«</w:t>
      </w:r>
      <w:r w:rsidRPr="00DC6DD8">
        <w:rPr>
          <w:rFonts w:hint="cs"/>
          <w:sz w:val="27"/>
          <w:rtl/>
          <w:lang w:bidi="ar-AE"/>
        </w:rPr>
        <w:t>شريعة العقل</w:t>
      </w:r>
      <w:r w:rsidRPr="00DC6DD8">
        <w:rPr>
          <w:rFonts w:hint="eastAsia"/>
          <w:sz w:val="24"/>
          <w:szCs w:val="24"/>
          <w:rtl/>
          <w:lang w:bidi="ar-AE"/>
        </w:rPr>
        <w:t>»</w:t>
      </w:r>
      <w:r w:rsidRPr="00DC6DD8">
        <w:rPr>
          <w:rFonts w:hint="cs"/>
          <w:sz w:val="27"/>
          <w:rtl/>
          <w:lang w:bidi="ar-AE"/>
        </w:rPr>
        <w:t xml:space="preserve"> فإنها ستسقط عن الاعتبار، دون العكس</w:t>
      </w:r>
      <w:r w:rsidRPr="00DC6DD8">
        <w:rPr>
          <w:sz w:val="27"/>
          <w:vertAlign w:val="superscript"/>
          <w:rtl/>
          <w:lang w:bidi="ar-AE"/>
        </w:rPr>
        <w:t>(</w:t>
      </w:r>
      <w:r w:rsidRPr="00DC6DD8">
        <w:rPr>
          <w:sz w:val="27"/>
          <w:vertAlign w:val="superscript"/>
          <w:rtl/>
          <w:lang w:bidi="ar-AE"/>
        </w:rPr>
        <w:endnoteReference w:id="112"/>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ومن ناحية</w:t>
      </w:r>
      <w:r w:rsidR="00EC7010" w:rsidRPr="00DC6DD8">
        <w:rPr>
          <w:rFonts w:hint="cs"/>
          <w:sz w:val="27"/>
          <w:rtl/>
          <w:lang w:bidi="ar-AE"/>
        </w:rPr>
        <w:t>ٍ</w:t>
      </w:r>
      <w:r w:rsidRPr="00DC6DD8">
        <w:rPr>
          <w:rFonts w:hint="cs"/>
          <w:sz w:val="27"/>
          <w:rtl/>
          <w:lang w:bidi="ar-AE"/>
        </w:rPr>
        <w:t xml:space="preserve"> أخرى يذهب القائلون بنظرية دينية الأخلاق إلى الاعتقاد بأن الأخلاق مقولة </w:t>
      </w:r>
      <w:r w:rsidRPr="00DC6DD8">
        <w:rPr>
          <w:rFonts w:hint="eastAsia"/>
          <w:sz w:val="24"/>
          <w:szCs w:val="24"/>
          <w:rtl/>
          <w:lang w:bidi="ar-AE"/>
        </w:rPr>
        <w:t>«</w:t>
      </w:r>
      <w:r w:rsidRPr="00DC6DD8">
        <w:rPr>
          <w:rFonts w:hint="cs"/>
          <w:sz w:val="27"/>
          <w:rtl/>
          <w:lang w:bidi="ar-AE"/>
        </w:rPr>
        <w:t>دينية</w:t>
      </w:r>
      <w:r w:rsidRPr="00DC6DD8">
        <w:rPr>
          <w:rFonts w:hint="eastAsia"/>
          <w:sz w:val="24"/>
          <w:szCs w:val="24"/>
          <w:rtl/>
          <w:lang w:bidi="ar-AE"/>
        </w:rPr>
        <w:t>»</w:t>
      </w:r>
      <w:r w:rsidR="0006486D" w:rsidRPr="00DC6DD8">
        <w:rPr>
          <w:rFonts w:hint="cs"/>
          <w:sz w:val="27"/>
          <w:rtl/>
          <w:lang w:bidi="ar-AE"/>
        </w:rPr>
        <w:t>،</w:t>
      </w:r>
      <w:r w:rsidRPr="00DC6DD8">
        <w:rPr>
          <w:rFonts w:hint="cs"/>
          <w:sz w:val="27"/>
          <w:rtl/>
          <w:lang w:bidi="ar-AE"/>
        </w:rPr>
        <w:t xml:space="preserve"> وليست </w:t>
      </w:r>
      <w:r w:rsidRPr="00DC6DD8">
        <w:rPr>
          <w:rFonts w:hint="eastAsia"/>
          <w:sz w:val="24"/>
          <w:szCs w:val="24"/>
          <w:rtl/>
          <w:lang w:bidi="ar-AE"/>
        </w:rPr>
        <w:t>«</w:t>
      </w:r>
      <w:r w:rsidRPr="00DC6DD8">
        <w:rPr>
          <w:rFonts w:hint="cs"/>
          <w:sz w:val="27"/>
          <w:rtl/>
          <w:lang w:bidi="ar-AE"/>
        </w:rPr>
        <w:t>ما فوق دينية</w:t>
      </w:r>
      <w:r w:rsidRPr="00DC6DD8">
        <w:rPr>
          <w:rFonts w:hint="eastAsia"/>
          <w:sz w:val="24"/>
          <w:szCs w:val="24"/>
          <w:rtl/>
          <w:lang w:bidi="ar-AE"/>
        </w:rPr>
        <w:t>»</w:t>
      </w:r>
      <w:r w:rsidRPr="00DC6DD8">
        <w:rPr>
          <w:rFonts w:hint="cs"/>
          <w:sz w:val="27"/>
          <w:rtl/>
          <w:lang w:bidi="ar-AE"/>
        </w:rPr>
        <w:t>، وإن الواجبات والمحظورات الأخلاقية</w:t>
      </w:r>
      <w:r w:rsidR="0006486D" w:rsidRPr="00DC6DD8">
        <w:rPr>
          <w:rFonts w:hint="cs"/>
          <w:sz w:val="27"/>
          <w:rtl/>
          <w:lang w:bidi="ar-AE"/>
        </w:rPr>
        <w:t>؛</w:t>
      </w:r>
      <w:r w:rsidRPr="00DC6DD8">
        <w:rPr>
          <w:rFonts w:hint="cs"/>
          <w:sz w:val="27"/>
          <w:rtl/>
          <w:lang w:bidi="ar-AE"/>
        </w:rPr>
        <w:t xml:space="preserve"> بحكم كونها دينية، لا يمكن اعتبارها جزءاً من منطق فهم الدين أو ركنا</w:t>
      </w:r>
      <w:r w:rsidR="0006486D" w:rsidRPr="00DC6DD8">
        <w:rPr>
          <w:rFonts w:hint="cs"/>
          <w:sz w:val="27"/>
          <w:rtl/>
          <w:lang w:bidi="ar-AE"/>
        </w:rPr>
        <w:t>ً</w:t>
      </w:r>
      <w:r w:rsidRPr="00DC6DD8">
        <w:rPr>
          <w:rFonts w:hint="cs"/>
          <w:sz w:val="27"/>
          <w:rtl/>
          <w:lang w:bidi="ar-AE"/>
        </w:rPr>
        <w:t xml:space="preserve"> من أركان أخلاق الاجتهاد أو أخلاق البحث الديني. إن أنصار هذه النظرية يذهبون في واقع الأمر إلى الادعاء بأن الأخلاق الدينية (الفقه) غير الأخلاق العلمانية، وإن أفهام الفقهاء للنصوص الدينية عند التعارض مع ق</w:t>
      </w:r>
      <w:r w:rsidR="0006486D" w:rsidRPr="00DC6DD8">
        <w:rPr>
          <w:rFonts w:hint="cs"/>
          <w:sz w:val="27"/>
          <w:rtl/>
          <w:lang w:bidi="ar-AE"/>
        </w:rPr>
        <w:t>ِ</w:t>
      </w:r>
      <w:r w:rsidRPr="00DC6DD8">
        <w:rPr>
          <w:rFonts w:hint="cs"/>
          <w:sz w:val="27"/>
          <w:rtl/>
          <w:lang w:bidi="ar-AE"/>
        </w:rPr>
        <w:t>ي</w:t>
      </w:r>
      <w:r w:rsidR="0006486D" w:rsidRPr="00DC6DD8">
        <w:rPr>
          <w:rFonts w:hint="cs"/>
          <w:sz w:val="27"/>
          <w:rtl/>
          <w:lang w:bidi="ar-AE"/>
        </w:rPr>
        <w:t>َ</w:t>
      </w:r>
      <w:r w:rsidRPr="00DC6DD8">
        <w:rPr>
          <w:rFonts w:hint="cs"/>
          <w:sz w:val="27"/>
          <w:rtl/>
          <w:lang w:bidi="ar-AE"/>
        </w:rPr>
        <w:t>م الأخلاق العلمانية لا تسقط عن الاعتبار، ولا يُسم</w:t>
      </w:r>
      <w:r w:rsidR="0006486D" w:rsidRPr="00DC6DD8">
        <w:rPr>
          <w:rFonts w:hint="cs"/>
          <w:sz w:val="27"/>
          <w:rtl/>
          <w:lang w:bidi="ar-AE"/>
        </w:rPr>
        <w:t>َ</w:t>
      </w:r>
      <w:r w:rsidRPr="00DC6DD8">
        <w:rPr>
          <w:rFonts w:hint="cs"/>
          <w:sz w:val="27"/>
          <w:rtl/>
          <w:lang w:bidi="ar-AE"/>
        </w:rPr>
        <w:t>ح لأيّ مؤمن</w:t>
      </w:r>
      <w:r w:rsidR="0006486D" w:rsidRPr="00DC6DD8">
        <w:rPr>
          <w:rFonts w:hint="cs"/>
          <w:sz w:val="27"/>
          <w:rtl/>
          <w:lang w:bidi="ar-AE"/>
        </w:rPr>
        <w:t>ٍ</w:t>
      </w:r>
      <w:r w:rsidRPr="00DC6DD8">
        <w:rPr>
          <w:rFonts w:hint="cs"/>
          <w:sz w:val="27"/>
          <w:rtl/>
          <w:lang w:bidi="ar-AE"/>
        </w:rPr>
        <w:t xml:space="preserve"> أن يتجاهل حكماً فقهياً لمجرّد عدم انسجامه مع ق</w:t>
      </w:r>
      <w:r w:rsidR="0006486D" w:rsidRPr="00DC6DD8">
        <w:rPr>
          <w:rFonts w:hint="cs"/>
          <w:sz w:val="27"/>
          <w:rtl/>
          <w:lang w:bidi="ar-AE"/>
        </w:rPr>
        <w:t>ِ</w:t>
      </w:r>
      <w:r w:rsidRPr="00DC6DD8">
        <w:rPr>
          <w:rFonts w:hint="cs"/>
          <w:sz w:val="27"/>
          <w:rtl/>
          <w:lang w:bidi="ar-AE"/>
        </w:rPr>
        <w:t>ي</w:t>
      </w:r>
      <w:r w:rsidR="0006486D" w:rsidRPr="00DC6DD8">
        <w:rPr>
          <w:rFonts w:hint="cs"/>
          <w:sz w:val="27"/>
          <w:rtl/>
          <w:lang w:bidi="ar-AE"/>
        </w:rPr>
        <w:t>َ</w:t>
      </w:r>
      <w:r w:rsidRPr="00DC6DD8">
        <w:rPr>
          <w:rFonts w:hint="cs"/>
          <w:sz w:val="27"/>
          <w:rtl/>
          <w:lang w:bidi="ar-AE"/>
        </w:rPr>
        <w:t>م الأخلاق العلمانية، أو يتخلّى عنه</w:t>
      </w:r>
      <w:r w:rsidR="0006486D" w:rsidRPr="00DC6DD8">
        <w:rPr>
          <w:rFonts w:hint="cs"/>
          <w:sz w:val="27"/>
          <w:rtl/>
          <w:lang w:bidi="ar-AE"/>
        </w:rPr>
        <w:t>،</w:t>
      </w:r>
      <w:r w:rsidRPr="00DC6DD8">
        <w:rPr>
          <w:rFonts w:hint="cs"/>
          <w:sz w:val="27"/>
          <w:rtl/>
          <w:lang w:bidi="ar-AE"/>
        </w:rPr>
        <w:t xml:space="preserve"> بمعنى أن على المفس</w:t>
      </w:r>
      <w:r w:rsidR="0006486D" w:rsidRPr="00DC6DD8">
        <w:rPr>
          <w:rFonts w:hint="cs"/>
          <w:sz w:val="27"/>
          <w:rtl/>
          <w:lang w:bidi="ar-AE"/>
        </w:rPr>
        <w:t>ِّ</w:t>
      </w:r>
      <w:r w:rsidRPr="00DC6DD8">
        <w:rPr>
          <w:rFonts w:hint="cs"/>
          <w:sz w:val="27"/>
          <w:rtl/>
          <w:lang w:bidi="ar-AE"/>
        </w:rPr>
        <w:t>رين والمجتهدين في مقام معرفة الشريعة الحقّة أن ينسبوا هذه الأحكام إلى الله، كما يجب على المقل</w:t>
      </w:r>
      <w:r w:rsidR="0006486D" w:rsidRPr="00DC6DD8">
        <w:rPr>
          <w:rFonts w:hint="cs"/>
          <w:sz w:val="27"/>
          <w:rtl/>
          <w:lang w:bidi="ar-AE"/>
        </w:rPr>
        <w:t>ِّ</w:t>
      </w:r>
      <w:r w:rsidRPr="00DC6DD8">
        <w:rPr>
          <w:rFonts w:hint="cs"/>
          <w:sz w:val="27"/>
          <w:rtl/>
          <w:lang w:bidi="ar-AE"/>
        </w:rPr>
        <w:t xml:space="preserve">دين في مقام العمل بالشريعة أن يمتثلوا لهذه الأحكام. </w:t>
      </w:r>
    </w:p>
    <w:p w:rsidR="009E23F0" w:rsidRPr="00DC6DD8" w:rsidRDefault="009E23F0" w:rsidP="00196B44">
      <w:pPr>
        <w:rPr>
          <w:sz w:val="27"/>
          <w:rtl/>
          <w:lang w:bidi="ar-AE"/>
        </w:rPr>
      </w:pPr>
      <w:r w:rsidRPr="00DC6DD8">
        <w:rPr>
          <w:rFonts w:hint="cs"/>
          <w:sz w:val="27"/>
          <w:rtl/>
          <w:lang w:bidi="ar-AE"/>
        </w:rPr>
        <w:t>طبقا</w:t>
      </w:r>
      <w:r w:rsidR="0006486D" w:rsidRPr="00DC6DD8">
        <w:rPr>
          <w:rFonts w:hint="cs"/>
          <w:sz w:val="27"/>
          <w:rtl/>
          <w:lang w:bidi="ar-AE"/>
        </w:rPr>
        <w:t>ً</w:t>
      </w:r>
      <w:r w:rsidRPr="00DC6DD8">
        <w:rPr>
          <w:rFonts w:hint="cs"/>
          <w:sz w:val="27"/>
          <w:rtl/>
          <w:lang w:bidi="ar-AE"/>
        </w:rPr>
        <w:t xml:space="preserve"> لهذه الرؤية تكون نسبة الأحكام غير المنسجمة مع ق</w:t>
      </w:r>
      <w:r w:rsidR="0006486D" w:rsidRPr="00DC6DD8">
        <w:rPr>
          <w:rFonts w:hint="cs"/>
          <w:sz w:val="27"/>
          <w:rtl/>
          <w:lang w:bidi="ar-AE"/>
        </w:rPr>
        <w:t>ِ</w:t>
      </w:r>
      <w:r w:rsidRPr="00DC6DD8">
        <w:rPr>
          <w:rFonts w:hint="cs"/>
          <w:sz w:val="27"/>
          <w:rtl/>
          <w:lang w:bidi="ar-AE"/>
        </w:rPr>
        <w:t>ي</w:t>
      </w:r>
      <w:r w:rsidR="0006486D" w:rsidRPr="00DC6DD8">
        <w:rPr>
          <w:rFonts w:hint="cs"/>
          <w:sz w:val="27"/>
          <w:rtl/>
          <w:lang w:bidi="ar-AE"/>
        </w:rPr>
        <w:t>َ</w:t>
      </w:r>
      <w:r w:rsidRPr="00DC6DD8">
        <w:rPr>
          <w:rFonts w:hint="cs"/>
          <w:sz w:val="27"/>
          <w:rtl/>
          <w:lang w:bidi="ar-AE"/>
        </w:rPr>
        <w:t>م الأخلاق العلمانية إلى الله من مقتضيات التدي</w:t>
      </w:r>
      <w:r w:rsidR="0006486D" w:rsidRPr="00DC6DD8">
        <w:rPr>
          <w:rFonts w:hint="cs"/>
          <w:sz w:val="27"/>
          <w:rtl/>
          <w:lang w:bidi="ar-AE"/>
        </w:rPr>
        <w:t>ُّ</w:t>
      </w:r>
      <w:r w:rsidRPr="00DC6DD8">
        <w:rPr>
          <w:rFonts w:hint="cs"/>
          <w:sz w:val="27"/>
          <w:rtl/>
          <w:lang w:bidi="ar-AE"/>
        </w:rPr>
        <w:t>ن والإيمان. وإن تجاهل هذه الأحكام</w:t>
      </w:r>
      <w:r w:rsidR="0006486D" w:rsidRPr="00DC6DD8">
        <w:rPr>
          <w:rFonts w:hint="cs"/>
          <w:sz w:val="27"/>
          <w:rtl/>
          <w:lang w:bidi="ar-AE"/>
        </w:rPr>
        <w:t>؛</w:t>
      </w:r>
      <w:r w:rsidRPr="00DC6DD8">
        <w:rPr>
          <w:rFonts w:hint="cs"/>
          <w:sz w:val="27"/>
          <w:rtl/>
          <w:lang w:bidi="ar-AE"/>
        </w:rPr>
        <w:t xml:space="preserve"> بسبب عدم انسجامها مع ق</w:t>
      </w:r>
      <w:r w:rsidR="0006486D" w:rsidRPr="00DC6DD8">
        <w:rPr>
          <w:rFonts w:hint="cs"/>
          <w:sz w:val="27"/>
          <w:rtl/>
          <w:lang w:bidi="ar-AE"/>
        </w:rPr>
        <w:t>ِ</w:t>
      </w:r>
      <w:r w:rsidRPr="00DC6DD8">
        <w:rPr>
          <w:rFonts w:hint="cs"/>
          <w:sz w:val="27"/>
          <w:rtl/>
          <w:lang w:bidi="ar-AE"/>
        </w:rPr>
        <w:t>ي</w:t>
      </w:r>
      <w:r w:rsidR="0006486D" w:rsidRPr="00DC6DD8">
        <w:rPr>
          <w:rFonts w:hint="cs"/>
          <w:sz w:val="27"/>
          <w:rtl/>
          <w:lang w:bidi="ar-AE"/>
        </w:rPr>
        <w:t>َ</w:t>
      </w:r>
      <w:r w:rsidRPr="00DC6DD8">
        <w:rPr>
          <w:rFonts w:hint="cs"/>
          <w:sz w:val="27"/>
          <w:rtl/>
          <w:lang w:bidi="ar-AE"/>
        </w:rPr>
        <w:t>م أخلاق العلمانية</w:t>
      </w:r>
      <w:r w:rsidR="0006486D" w:rsidRPr="00DC6DD8">
        <w:rPr>
          <w:rFonts w:hint="cs"/>
          <w:sz w:val="27"/>
          <w:rtl/>
          <w:lang w:bidi="ar-AE"/>
        </w:rPr>
        <w:t>،</w:t>
      </w:r>
      <w:r w:rsidRPr="00DC6DD8">
        <w:rPr>
          <w:rFonts w:hint="cs"/>
          <w:sz w:val="27"/>
          <w:rtl/>
          <w:lang w:bidi="ar-AE"/>
        </w:rPr>
        <w:t xml:space="preserve"> يُع</w:t>
      </w:r>
      <w:r w:rsidR="0006486D" w:rsidRPr="00DC6DD8">
        <w:rPr>
          <w:rFonts w:hint="cs"/>
          <w:sz w:val="27"/>
          <w:rtl/>
          <w:lang w:bidi="ar-AE"/>
        </w:rPr>
        <w:t>َ</w:t>
      </w:r>
      <w:r w:rsidRPr="00DC6DD8">
        <w:rPr>
          <w:rFonts w:hint="cs"/>
          <w:sz w:val="27"/>
          <w:rtl/>
          <w:lang w:bidi="ar-AE"/>
        </w:rPr>
        <w:t>دّ نوعاً من الابتداع في الدين، وهو ينبع من ضعف الإيمان والشرك والنفاق وات</w:t>
      </w:r>
      <w:r w:rsidR="0006486D" w:rsidRPr="00DC6DD8">
        <w:rPr>
          <w:rFonts w:hint="cs"/>
          <w:sz w:val="27"/>
          <w:rtl/>
          <w:lang w:bidi="ar-AE"/>
        </w:rPr>
        <w:t>ّ</w:t>
      </w:r>
      <w:r w:rsidRPr="00DC6DD8">
        <w:rPr>
          <w:rFonts w:hint="cs"/>
          <w:sz w:val="27"/>
          <w:rtl/>
          <w:lang w:bidi="ar-AE"/>
        </w:rPr>
        <w:t>باع الهوى. يذهب أتباع هذا الرأي إلى الاعتقاد بأن المؤمن في اتباع الأحكام الدينية التي لا تنسجم مع الأخلاق العلمانية معذور</w:t>
      </w:r>
      <w:r w:rsidR="00B0233B" w:rsidRPr="00DC6DD8">
        <w:rPr>
          <w:rFonts w:hint="cs"/>
          <w:sz w:val="27"/>
          <w:rtl/>
          <w:lang w:bidi="ar-AE"/>
        </w:rPr>
        <w:t>ٌ</w:t>
      </w:r>
      <w:r w:rsidRPr="00DC6DD8">
        <w:rPr>
          <w:rFonts w:hint="cs"/>
          <w:sz w:val="27"/>
          <w:rtl/>
          <w:lang w:bidi="ar-AE"/>
        </w:rPr>
        <w:t>، بل ومأجور</w:t>
      </w:r>
      <w:r w:rsidR="00B0233B" w:rsidRPr="00DC6DD8">
        <w:rPr>
          <w:rFonts w:hint="cs"/>
          <w:sz w:val="27"/>
          <w:rtl/>
          <w:lang w:bidi="ar-AE"/>
        </w:rPr>
        <w:t>ٌ</w:t>
      </w:r>
      <w:r w:rsidRPr="00DC6DD8">
        <w:rPr>
          <w:rFonts w:hint="cs"/>
          <w:sz w:val="27"/>
          <w:rtl/>
          <w:lang w:bidi="ar-AE"/>
        </w:rPr>
        <w:t xml:space="preserve"> أيضاً، بمعنى أن </w:t>
      </w:r>
      <w:r w:rsidRPr="00DC6DD8">
        <w:rPr>
          <w:rFonts w:hint="eastAsia"/>
          <w:sz w:val="24"/>
          <w:szCs w:val="24"/>
          <w:rtl/>
          <w:lang w:bidi="ar-AE"/>
        </w:rPr>
        <w:t>«</w:t>
      </w:r>
      <w:r w:rsidRPr="00DC6DD8">
        <w:rPr>
          <w:rFonts w:hint="cs"/>
          <w:sz w:val="27"/>
          <w:rtl/>
          <w:lang w:bidi="ar-AE"/>
        </w:rPr>
        <w:t>شريعة النقل</w:t>
      </w:r>
      <w:r w:rsidRPr="00DC6DD8">
        <w:rPr>
          <w:rFonts w:hint="eastAsia"/>
          <w:sz w:val="24"/>
          <w:szCs w:val="24"/>
          <w:rtl/>
          <w:lang w:bidi="ar-AE"/>
        </w:rPr>
        <w:t>»</w:t>
      </w:r>
      <w:r w:rsidRPr="00DC6DD8">
        <w:rPr>
          <w:rFonts w:hint="cs"/>
          <w:sz w:val="27"/>
          <w:rtl/>
          <w:lang w:bidi="ar-AE"/>
        </w:rPr>
        <w:t xml:space="preserve"> مبرّرة وملزمة حت</w:t>
      </w:r>
      <w:r w:rsidR="00B0233B" w:rsidRPr="00DC6DD8">
        <w:rPr>
          <w:rFonts w:hint="cs"/>
          <w:sz w:val="27"/>
          <w:rtl/>
          <w:lang w:bidi="ar-AE"/>
        </w:rPr>
        <w:t>ّ</w:t>
      </w:r>
      <w:r w:rsidRPr="00DC6DD8">
        <w:rPr>
          <w:rFonts w:hint="cs"/>
          <w:sz w:val="27"/>
          <w:rtl/>
          <w:lang w:bidi="ar-AE"/>
        </w:rPr>
        <w:t xml:space="preserve">ى إذا لم تنسجم مع </w:t>
      </w:r>
      <w:r w:rsidRPr="00DC6DD8">
        <w:rPr>
          <w:rFonts w:hint="eastAsia"/>
          <w:sz w:val="24"/>
          <w:szCs w:val="24"/>
          <w:rtl/>
          <w:lang w:bidi="ar-AE"/>
        </w:rPr>
        <w:t>«</w:t>
      </w:r>
      <w:r w:rsidRPr="00DC6DD8">
        <w:rPr>
          <w:rFonts w:hint="cs"/>
          <w:sz w:val="27"/>
          <w:rtl/>
          <w:lang w:bidi="ar-AE"/>
        </w:rPr>
        <w:t>شريعة العقل</w:t>
      </w:r>
      <w:r w:rsidRPr="00DC6DD8">
        <w:rPr>
          <w:rFonts w:hint="eastAsia"/>
          <w:sz w:val="24"/>
          <w:szCs w:val="24"/>
          <w:rtl/>
          <w:lang w:bidi="ar-AE"/>
        </w:rPr>
        <w:t>»</w:t>
      </w:r>
      <w:r w:rsidRPr="00DC6DD8">
        <w:rPr>
          <w:rFonts w:hint="cs"/>
          <w:sz w:val="27"/>
          <w:rtl/>
          <w:lang w:bidi="ar-AE"/>
        </w:rPr>
        <w:t xml:space="preserve">. وإن فهم الفقهاء لـ </w:t>
      </w:r>
      <w:r w:rsidRPr="00DC6DD8">
        <w:rPr>
          <w:rFonts w:hint="eastAsia"/>
          <w:sz w:val="24"/>
          <w:szCs w:val="24"/>
          <w:rtl/>
          <w:lang w:bidi="ar-AE"/>
        </w:rPr>
        <w:t>«</w:t>
      </w:r>
      <w:r w:rsidRPr="00DC6DD8">
        <w:rPr>
          <w:rFonts w:hint="cs"/>
          <w:sz w:val="27"/>
          <w:rtl/>
          <w:lang w:bidi="ar-AE"/>
        </w:rPr>
        <w:t>شريعة النقل</w:t>
      </w:r>
      <w:r w:rsidRPr="00DC6DD8">
        <w:rPr>
          <w:rFonts w:hint="eastAsia"/>
          <w:sz w:val="24"/>
          <w:szCs w:val="24"/>
          <w:rtl/>
          <w:lang w:bidi="ar-AE"/>
        </w:rPr>
        <w:t>»</w:t>
      </w:r>
      <w:r w:rsidR="00B0233B" w:rsidRPr="00DC6DD8">
        <w:rPr>
          <w:rFonts w:hint="cs"/>
          <w:sz w:val="27"/>
          <w:rtl/>
          <w:lang w:bidi="ar-AE"/>
        </w:rPr>
        <w:t>؛</w:t>
      </w:r>
      <w:r w:rsidRPr="00DC6DD8">
        <w:rPr>
          <w:rFonts w:hint="cs"/>
          <w:sz w:val="27"/>
          <w:rtl/>
          <w:lang w:bidi="ar-AE"/>
        </w:rPr>
        <w:t xml:space="preserve"> بسبب عدم انسجامها مع العقل العلماني</w:t>
      </w:r>
      <w:r w:rsidR="00B0233B" w:rsidRPr="00DC6DD8">
        <w:rPr>
          <w:rFonts w:hint="cs"/>
          <w:sz w:val="27"/>
          <w:rtl/>
          <w:lang w:bidi="ar-AE"/>
        </w:rPr>
        <w:t>،</w:t>
      </w:r>
      <w:r w:rsidRPr="00DC6DD8">
        <w:rPr>
          <w:rFonts w:hint="cs"/>
          <w:sz w:val="27"/>
          <w:rtl/>
          <w:lang w:bidi="ar-AE"/>
        </w:rPr>
        <w:t xml:space="preserve"> لا</w:t>
      </w:r>
      <w:r w:rsidR="00B0233B" w:rsidRPr="00DC6DD8">
        <w:rPr>
          <w:rFonts w:hint="cs"/>
          <w:sz w:val="27"/>
          <w:rtl/>
          <w:lang w:bidi="ar-AE"/>
        </w:rPr>
        <w:t xml:space="preserve"> يجعلها</w:t>
      </w:r>
      <w:r w:rsidRPr="00DC6DD8">
        <w:rPr>
          <w:rFonts w:hint="cs"/>
          <w:sz w:val="27"/>
          <w:rtl/>
          <w:lang w:bidi="ar-AE"/>
        </w:rPr>
        <w:t xml:space="preserve"> </w:t>
      </w:r>
      <w:r w:rsidR="00B0233B" w:rsidRPr="00DC6DD8">
        <w:rPr>
          <w:rFonts w:hint="cs"/>
          <w:sz w:val="27"/>
          <w:rtl/>
          <w:lang w:bidi="ar-AE"/>
        </w:rPr>
        <w:t>ت</w:t>
      </w:r>
      <w:r w:rsidRPr="00DC6DD8">
        <w:rPr>
          <w:rFonts w:hint="cs"/>
          <w:sz w:val="27"/>
          <w:rtl/>
          <w:lang w:bidi="ar-AE"/>
        </w:rPr>
        <w:t>سقط عن الاعتبار؛ وذلك لأن العقل العلماني والعرفي ناقص</w:t>
      </w:r>
      <w:r w:rsidR="00B0233B" w:rsidRPr="00DC6DD8">
        <w:rPr>
          <w:rFonts w:hint="cs"/>
          <w:sz w:val="27"/>
          <w:rtl/>
          <w:lang w:bidi="ar-AE"/>
        </w:rPr>
        <w:t>ٌ</w:t>
      </w:r>
      <w:r w:rsidRPr="00DC6DD8">
        <w:rPr>
          <w:rFonts w:hint="cs"/>
          <w:sz w:val="27"/>
          <w:rtl/>
          <w:lang w:bidi="ar-AE"/>
        </w:rPr>
        <w:t xml:space="preserve"> ومقرون بالهوى، ولذلك يكون ظنيا</w:t>
      </w:r>
      <w:r w:rsidR="00B0233B" w:rsidRPr="00DC6DD8">
        <w:rPr>
          <w:rFonts w:hint="cs"/>
          <w:sz w:val="27"/>
          <w:rtl/>
          <w:lang w:bidi="ar-AE"/>
        </w:rPr>
        <w:t>ً</w:t>
      </w:r>
      <w:r w:rsidRPr="00DC6DD8">
        <w:rPr>
          <w:rFonts w:hint="cs"/>
          <w:sz w:val="27"/>
          <w:rtl/>
          <w:lang w:bidi="ar-AE"/>
        </w:rPr>
        <w:t>. وكما هو واضح</w:t>
      </w:r>
      <w:r w:rsidR="00B0233B" w:rsidRPr="00DC6DD8">
        <w:rPr>
          <w:rFonts w:hint="cs"/>
          <w:sz w:val="27"/>
          <w:rtl/>
          <w:lang w:bidi="ar-AE"/>
        </w:rPr>
        <w:t>ٌ</w:t>
      </w:r>
      <w:r w:rsidRPr="00DC6DD8">
        <w:rPr>
          <w:rFonts w:hint="cs"/>
          <w:sz w:val="27"/>
          <w:rtl/>
          <w:lang w:bidi="ar-AE"/>
        </w:rPr>
        <w:t xml:space="preserve"> فإن الرأي الأول يؤد</w:t>
      </w:r>
      <w:r w:rsidR="00B0233B" w:rsidRPr="00DC6DD8">
        <w:rPr>
          <w:rFonts w:hint="cs"/>
          <w:sz w:val="27"/>
          <w:rtl/>
          <w:lang w:bidi="ar-AE"/>
        </w:rPr>
        <w:t>ّ</w:t>
      </w:r>
      <w:r w:rsidRPr="00DC6DD8">
        <w:rPr>
          <w:rFonts w:hint="cs"/>
          <w:sz w:val="27"/>
          <w:rtl/>
          <w:lang w:bidi="ar-AE"/>
        </w:rPr>
        <w:t xml:space="preserve">ي إلى </w:t>
      </w:r>
      <w:r w:rsidRPr="00DC6DD8">
        <w:rPr>
          <w:rFonts w:hint="eastAsia"/>
          <w:sz w:val="24"/>
          <w:szCs w:val="24"/>
          <w:rtl/>
          <w:lang w:bidi="ar-AE"/>
        </w:rPr>
        <w:t>«</w:t>
      </w:r>
      <w:r w:rsidRPr="00DC6DD8">
        <w:rPr>
          <w:rFonts w:hint="cs"/>
          <w:sz w:val="27"/>
          <w:rtl/>
          <w:lang w:bidi="ar-AE"/>
        </w:rPr>
        <w:t>الدين في إطار العقل</w:t>
      </w:r>
      <w:r w:rsidRPr="00DC6DD8">
        <w:rPr>
          <w:rFonts w:hint="eastAsia"/>
          <w:sz w:val="24"/>
          <w:szCs w:val="24"/>
          <w:rtl/>
          <w:lang w:bidi="ar-AE"/>
        </w:rPr>
        <w:t>»</w:t>
      </w:r>
      <w:r w:rsidR="00B0233B" w:rsidRPr="00DC6DD8">
        <w:rPr>
          <w:rFonts w:hint="cs"/>
          <w:sz w:val="27"/>
          <w:rtl/>
          <w:lang w:bidi="ar-AE"/>
        </w:rPr>
        <w:t>،</w:t>
      </w:r>
      <w:r w:rsidRPr="00DC6DD8">
        <w:rPr>
          <w:rFonts w:hint="cs"/>
          <w:sz w:val="27"/>
          <w:rtl/>
          <w:lang w:bidi="ar-AE"/>
        </w:rPr>
        <w:t xml:space="preserve"> أو بتعبير</w:t>
      </w:r>
      <w:r w:rsidR="00B0233B" w:rsidRPr="00DC6DD8">
        <w:rPr>
          <w:rFonts w:hint="cs"/>
          <w:sz w:val="27"/>
          <w:rtl/>
          <w:lang w:bidi="ar-AE"/>
        </w:rPr>
        <w:t>ٍ</w:t>
      </w:r>
      <w:r w:rsidRPr="00DC6DD8">
        <w:rPr>
          <w:rFonts w:hint="cs"/>
          <w:sz w:val="27"/>
          <w:rtl/>
          <w:lang w:bidi="ar-AE"/>
        </w:rPr>
        <w:t xml:space="preserve"> أفضل</w:t>
      </w:r>
      <w:r w:rsidR="00B0233B" w:rsidRPr="00DC6DD8">
        <w:rPr>
          <w:rFonts w:hint="cs"/>
          <w:sz w:val="27"/>
          <w:rtl/>
          <w:lang w:bidi="ar-AE"/>
        </w:rPr>
        <w:t>:</w:t>
      </w:r>
      <w:r w:rsidRPr="00DC6DD8">
        <w:rPr>
          <w:rFonts w:hint="cs"/>
          <w:sz w:val="27"/>
          <w:rtl/>
          <w:lang w:bidi="ar-AE"/>
        </w:rPr>
        <w:t xml:space="preserve"> إلى </w:t>
      </w:r>
      <w:r w:rsidRPr="00DC6DD8">
        <w:rPr>
          <w:rFonts w:hint="eastAsia"/>
          <w:sz w:val="24"/>
          <w:szCs w:val="24"/>
          <w:rtl/>
          <w:lang w:bidi="ar-AE"/>
        </w:rPr>
        <w:t>«</w:t>
      </w:r>
      <w:r w:rsidRPr="00DC6DD8">
        <w:rPr>
          <w:rFonts w:hint="cs"/>
          <w:sz w:val="27"/>
          <w:rtl/>
          <w:lang w:bidi="ar-AE"/>
        </w:rPr>
        <w:t>النقل في إطار العقل</w:t>
      </w:r>
      <w:r w:rsidRPr="00DC6DD8">
        <w:rPr>
          <w:rFonts w:hint="eastAsia"/>
          <w:sz w:val="24"/>
          <w:szCs w:val="24"/>
          <w:rtl/>
          <w:lang w:bidi="ar-AE"/>
        </w:rPr>
        <w:t>»</w:t>
      </w:r>
      <w:r w:rsidRPr="00DC6DD8">
        <w:rPr>
          <w:rFonts w:hint="cs"/>
          <w:sz w:val="27"/>
          <w:rtl/>
          <w:lang w:bidi="ar-AE"/>
        </w:rPr>
        <w:t>، والرأي الثاني يؤد</w:t>
      </w:r>
      <w:r w:rsidR="00B0233B" w:rsidRPr="00DC6DD8">
        <w:rPr>
          <w:rFonts w:hint="cs"/>
          <w:sz w:val="27"/>
          <w:rtl/>
          <w:lang w:bidi="ar-AE"/>
        </w:rPr>
        <w:t>ّ</w:t>
      </w:r>
      <w:r w:rsidRPr="00DC6DD8">
        <w:rPr>
          <w:rFonts w:hint="cs"/>
          <w:sz w:val="27"/>
          <w:rtl/>
          <w:lang w:bidi="ar-AE"/>
        </w:rPr>
        <w:t xml:space="preserve">ي إلى </w:t>
      </w:r>
      <w:r w:rsidRPr="00DC6DD8">
        <w:rPr>
          <w:rFonts w:hint="eastAsia"/>
          <w:sz w:val="24"/>
          <w:szCs w:val="24"/>
          <w:rtl/>
          <w:lang w:bidi="ar-AE"/>
        </w:rPr>
        <w:t>«</w:t>
      </w:r>
      <w:r w:rsidRPr="00DC6DD8">
        <w:rPr>
          <w:rFonts w:hint="cs"/>
          <w:sz w:val="27"/>
          <w:rtl/>
          <w:lang w:bidi="ar-AE"/>
        </w:rPr>
        <w:t>العقل في إطار الدين</w:t>
      </w:r>
      <w:r w:rsidRPr="00DC6DD8">
        <w:rPr>
          <w:rFonts w:hint="eastAsia"/>
          <w:sz w:val="24"/>
          <w:szCs w:val="24"/>
          <w:rtl/>
          <w:lang w:bidi="ar-AE"/>
        </w:rPr>
        <w:t>»</w:t>
      </w:r>
      <w:r w:rsidR="00B0233B" w:rsidRPr="00DC6DD8">
        <w:rPr>
          <w:rFonts w:hint="cs"/>
          <w:sz w:val="24"/>
          <w:szCs w:val="24"/>
          <w:rtl/>
          <w:lang w:bidi="ar-AE"/>
        </w:rPr>
        <w:t>،</w:t>
      </w:r>
      <w:r w:rsidRPr="00DC6DD8">
        <w:rPr>
          <w:rFonts w:hint="cs"/>
          <w:sz w:val="27"/>
          <w:rtl/>
          <w:lang w:bidi="ar-AE"/>
        </w:rPr>
        <w:t xml:space="preserve"> أو بعبارة</w:t>
      </w:r>
      <w:r w:rsidR="00B0233B" w:rsidRPr="00DC6DD8">
        <w:rPr>
          <w:rFonts w:hint="cs"/>
          <w:sz w:val="27"/>
          <w:rtl/>
          <w:lang w:bidi="ar-AE"/>
        </w:rPr>
        <w:t>ٍ</w:t>
      </w:r>
      <w:r w:rsidRPr="00DC6DD8">
        <w:rPr>
          <w:rFonts w:hint="cs"/>
          <w:sz w:val="27"/>
          <w:rtl/>
          <w:lang w:bidi="ar-AE"/>
        </w:rPr>
        <w:t xml:space="preserve"> أدق</w:t>
      </w:r>
      <w:r w:rsidR="00B0233B" w:rsidRPr="00DC6DD8">
        <w:rPr>
          <w:rFonts w:hint="cs"/>
          <w:sz w:val="27"/>
          <w:rtl/>
          <w:lang w:bidi="ar-AE"/>
        </w:rPr>
        <w:t>ّ:</w:t>
      </w:r>
      <w:r w:rsidRPr="00DC6DD8">
        <w:rPr>
          <w:rFonts w:hint="cs"/>
          <w:sz w:val="27"/>
          <w:rtl/>
          <w:lang w:bidi="ar-AE"/>
        </w:rPr>
        <w:t xml:space="preserve"> إلى </w:t>
      </w:r>
      <w:r w:rsidRPr="00DC6DD8">
        <w:rPr>
          <w:rFonts w:hint="eastAsia"/>
          <w:sz w:val="24"/>
          <w:szCs w:val="24"/>
          <w:rtl/>
          <w:lang w:bidi="ar-AE"/>
        </w:rPr>
        <w:t>«</w:t>
      </w:r>
      <w:r w:rsidRPr="00DC6DD8">
        <w:rPr>
          <w:rFonts w:hint="cs"/>
          <w:sz w:val="27"/>
          <w:rtl/>
          <w:lang w:bidi="ar-AE"/>
        </w:rPr>
        <w:t>العقل في إطار النقل</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يمكن اعتبار أخلاق المعرفة الدينية دراسة في </w:t>
      </w:r>
      <w:r w:rsidR="0051022C" w:rsidRPr="00DC6DD8">
        <w:rPr>
          <w:rFonts w:hint="cs"/>
          <w:sz w:val="27"/>
          <w:rtl/>
          <w:lang w:bidi="ar-AE"/>
        </w:rPr>
        <w:t>مجال</w:t>
      </w:r>
      <w:r w:rsidRPr="00DC6DD8">
        <w:rPr>
          <w:rFonts w:hint="cs"/>
          <w:sz w:val="27"/>
          <w:rtl/>
          <w:lang w:bidi="ar-AE"/>
        </w:rPr>
        <w:t xml:space="preserve"> العقلانية الفقهية أو المباني </w:t>
      </w:r>
      <w:r w:rsidRPr="00DC6DD8">
        <w:rPr>
          <w:rFonts w:hint="cs"/>
          <w:sz w:val="27"/>
          <w:rtl/>
          <w:lang w:bidi="ar-AE"/>
        </w:rPr>
        <w:lastRenderedPageBreak/>
        <w:t xml:space="preserve">العقلانية للفقه أيضاً؛ إذ تتم في هذا الكتاب المقارنة بين رؤيتين متعارضتين في </w:t>
      </w:r>
      <w:r w:rsidR="0051022C" w:rsidRPr="00DC6DD8">
        <w:rPr>
          <w:rFonts w:hint="cs"/>
          <w:sz w:val="27"/>
          <w:rtl/>
          <w:lang w:bidi="ar-AE"/>
        </w:rPr>
        <w:t>مجال</w:t>
      </w:r>
      <w:r w:rsidRPr="00DC6DD8">
        <w:rPr>
          <w:rFonts w:hint="cs"/>
          <w:sz w:val="27"/>
          <w:rtl/>
          <w:lang w:bidi="ar-AE"/>
        </w:rPr>
        <w:t xml:space="preserve"> المباني العقلانية للفقه</w:t>
      </w:r>
      <w:r w:rsidR="007506C4" w:rsidRPr="00DC6DD8">
        <w:rPr>
          <w:rFonts w:hint="cs"/>
          <w:sz w:val="27"/>
          <w:rtl/>
          <w:lang w:bidi="ar-AE"/>
        </w:rPr>
        <w:t>،</w:t>
      </w:r>
      <w:r w:rsidRPr="00DC6DD8">
        <w:rPr>
          <w:rFonts w:hint="cs"/>
          <w:sz w:val="27"/>
          <w:rtl/>
          <w:lang w:bidi="ar-AE"/>
        </w:rPr>
        <w:t xml:space="preserve"> والعمل على دراستها</w:t>
      </w:r>
      <w:r w:rsidR="007506C4" w:rsidRPr="00DC6DD8">
        <w:rPr>
          <w:rFonts w:hint="cs"/>
          <w:sz w:val="27"/>
          <w:rtl/>
          <w:lang w:bidi="ar-AE"/>
        </w:rPr>
        <w:t>،</w:t>
      </w:r>
      <w:r w:rsidRPr="00DC6DD8">
        <w:rPr>
          <w:rFonts w:hint="cs"/>
          <w:sz w:val="27"/>
          <w:rtl/>
          <w:lang w:bidi="ar-AE"/>
        </w:rPr>
        <w:t xml:space="preserve"> ونقدها. إن علمانية الأخلاق تعني وجود ق</w:t>
      </w:r>
      <w:r w:rsidR="007506C4" w:rsidRPr="00DC6DD8">
        <w:rPr>
          <w:rFonts w:hint="cs"/>
          <w:sz w:val="27"/>
          <w:rtl/>
          <w:lang w:bidi="ar-AE"/>
        </w:rPr>
        <w:t>ِ</w:t>
      </w:r>
      <w:r w:rsidRPr="00DC6DD8">
        <w:rPr>
          <w:rFonts w:hint="cs"/>
          <w:sz w:val="27"/>
          <w:rtl/>
          <w:lang w:bidi="ar-AE"/>
        </w:rPr>
        <w:t>ي</w:t>
      </w:r>
      <w:r w:rsidR="007506C4" w:rsidRPr="00DC6DD8">
        <w:rPr>
          <w:rFonts w:hint="cs"/>
          <w:sz w:val="27"/>
          <w:rtl/>
          <w:lang w:bidi="ar-AE"/>
        </w:rPr>
        <w:t>َ</w:t>
      </w:r>
      <w:r w:rsidRPr="00DC6DD8">
        <w:rPr>
          <w:rFonts w:hint="cs"/>
          <w:sz w:val="27"/>
          <w:rtl/>
          <w:lang w:bidi="ar-AE"/>
        </w:rPr>
        <w:t>م ومعايير تنبثق بنحو</w:t>
      </w:r>
      <w:r w:rsidR="007506C4" w:rsidRPr="00DC6DD8">
        <w:rPr>
          <w:rFonts w:hint="cs"/>
          <w:sz w:val="27"/>
          <w:rtl/>
          <w:lang w:bidi="ar-AE"/>
        </w:rPr>
        <w:t>ٍ</w:t>
      </w:r>
      <w:r w:rsidRPr="00DC6DD8">
        <w:rPr>
          <w:rFonts w:hint="cs"/>
          <w:sz w:val="27"/>
          <w:rtl/>
          <w:lang w:bidi="ar-AE"/>
        </w:rPr>
        <w:t xml:space="preserve"> من الأنحاء عن </w:t>
      </w:r>
      <w:r w:rsidRPr="00DC6DD8">
        <w:rPr>
          <w:rFonts w:hint="eastAsia"/>
          <w:sz w:val="24"/>
          <w:szCs w:val="24"/>
          <w:rtl/>
          <w:lang w:bidi="ar-AE"/>
        </w:rPr>
        <w:t>«</w:t>
      </w:r>
      <w:r w:rsidRPr="00DC6DD8">
        <w:rPr>
          <w:rFonts w:hint="cs"/>
          <w:sz w:val="27"/>
          <w:rtl/>
          <w:lang w:bidi="ar-AE"/>
        </w:rPr>
        <w:t>العقل</w:t>
      </w:r>
      <w:r w:rsidRPr="00DC6DD8">
        <w:rPr>
          <w:rFonts w:hint="eastAsia"/>
          <w:sz w:val="24"/>
          <w:szCs w:val="24"/>
          <w:rtl/>
          <w:lang w:bidi="ar-AE"/>
        </w:rPr>
        <w:t>»</w:t>
      </w:r>
      <w:r w:rsidRPr="00DC6DD8">
        <w:rPr>
          <w:rFonts w:hint="cs"/>
          <w:sz w:val="27"/>
          <w:rtl/>
          <w:lang w:bidi="ar-AE"/>
        </w:rPr>
        <w:t>، ويتمّ اعتبارها من ق</w:t>
      </w:r>
      <w:r w:rsidR="007506C4" w:rsidRPr="00DC6DD8">
        <w:rPr>
          <w:rFonts w:hint="cs"/>
          <w:sz w:val="27"/>
          <w:rtl/>
          <w:lang w:bidi="ar-AE"/>
        </w:rPr>
        <w:t>ِ</w:t>
      </w:r>
      <w:r w:rsidRPr="00DC6DD8">
        <w:rPr>
          <w:rFonts w:hint="cs"/>
          <w:sz w:val="27"/>
          <w:rtl/>
          <w:lang w:bidi="ar-AE"/>
        </w:rPr>
        <w:t>ب</w:t>
      </w:r>
      <w:r w:rsidR="007506C4" w:rsidRPr="00DC6DD8">
        <w:rPr>
          <w:rFonts w:hint="cs"/>
          <w:sz w:val="27"/>
          <w:rtl/>
          <w:lang w:bidi="ar-AE"/>
        </w:rPr>
        <w:t>َ</w:t>
      </w:r>
      <w:r w:rsidRPr="00DC6DD8">
        <w:rPr>
          <w:rFonts w:hint="cs"/>
          <w:sz w:val="27"/>
          <w:rtl/>
          <w:lang w:bidi="ar-AE"/>
        </w:rPr>
        <w:t>ل العقل التشريعي أو الكشف عنها من ق</w:t>
      </w:r>
      <w:r w:rsidR="007506C4" w:rsidRPr="00DC6DD8">
        <w:rPr>
          <w:rFonts w:hint="cs"/>
          <w:sz w:val="27"/>
          <w:rtl/>
          <w:lang w:bidi="ar-AE"/>
        </w:rPr>
        <w:t>ِ</w:t>
      </w:r>
      <w:r w:rsidRPr="00DC6DD8">
        <w:rPr>
          <w:rFonts w:hint="cs"/>
          <w:sz w:val="27"/>
          <w:rtl/>
          <w:lang w:bidi="ar-AE"/>
        </w:rPr>
        <w:t>ب</w:t>
      </w:r>
      <w:r w:rsidR="007506C4" w:rsidRPr="00DC6DD8">
        <w:rPr>
          <w:rFonts w:hint="cs"/>
          <w:sz w:val="27"/>
          <w:rtl/>
          <w:lang w:bidi="ar-AE"/>
        </w:rPr>
        <w:t>َ</w:t>
      </w:r>
      <w:r w:rsidRPr="00DC6DD8">
        <w:rPr>
          <w:rFonts w:hint="cs"/>
          <w:sz w:val="27"/>
          <w:rtl/>
          <w:lang w:bidi="ar-AE"/>
        </w:rPr>
        <w:t>ل العقلاء (من حيث هم عقلاء، لا من حيث هم متدي</w:t>
      </w:r>
      <w:r w:rsidR="007506C4" w:rsidRPr="00DC6DD8">
        <w:rPr>
          <w:rFonts w:hint="cs"/>
          <w:sz w:val="27"/>
          <w:rtl/>
          <w:lang w:bidi="ar-AE"/>
        </w:rPr>
        <w:t>ِّ</w:t>
      </w:r>
      <w:r w:rsidRPr="00DC6DD8">
        <w:rPr>
          <w:rFonts w:hint="cs"/>
          <w:sz w:val="27"/>
          <w:rtl/>
          <w:lang w:bidi="ar-AE"/>
        </w:rPr>
        <w:t>نون أو ملحدون). ونحن نطلق على هذه المجموعة من الق</w:t>
      </w:r>
      <w:r w:rsidR="007506C4" w:rsidRPr="00DC6DD8">
        <w:rPr>
          <w:rFonts w:hint="cs"/>
          <w:sz w:val="27"/>
          <w:rtl/>
          <w:lang w:bidi="ar-AE"/>
        </w:rPr>
        <w:t>ِ</w:t>
      </w:r>
      <w:r w:rsidRPr="00DC6DD8">
        <w:rPr>
          <w:rFonts w:hint="cs"/>
          <w:sz w:val="27"/>
          <w:rtl/>
          <w:lang w:bidi="ar-AE"/>
        </w:rPr>
        <w:t>ي</w:t>
      </w:r>
      <w:r w:rsidR="007506C4" w:rsidRPr="00DC6DD8">
        <w:rPr>
          <w:rFonts w:hint="cs"/>
          <w:sz w:val="27"/>
          <w:rtl/>
          <w:lang w:bidi="ar-AE"/>
        </w:rPr>
        <w:t>َ</w:t>
      </w:r>
      <w:r w:rsidRPr="00DC6DD8">
        <w:rPr>
          <w:rFonts w:hint="cs"/>
          <w:sz w:val="27"/>
          <w:rtl/>
          <w:lang w:bidi="ar-AE"/>
        </w:rPr>
        <w:t xml:space="preserve">م والمعايير عنوان </w:t>
      </w:r>
      <w:r w:rsidRPr="00DC6DD8">
        <w:rPr>
          <w:rFonts w:hint="eastAsia"/>
          <w:sz w:val="24"/>
          <w:szCs w:val="24"/>
          <w:rtl/>
          <w:lang w:bidi="ar-AE"/>
        </w:rPr>
        <w:t>«</w:t>
      </w:r>
      <w:r w:rsidRPr="00DC6DD8">
        <w:rPr>
          <w:rFonts w:hint="cs"/>
          <w:sz w:val="27"/>
          <w:rtl/>
          <w:lang w:bidi="ar-AE"/>
        </w:rPr>
        <w:t>شريعة العقل</w:t>
      </w:r>
      <w:r w:rsidRPr="00DC6DD8">
        <w:rPr>
          <w:rFonts w:hint="eastAsia"/>
          <w:sz w:val="24"/>
          <w:szCs w:val="24"/>
          <w:rtl/>
          <w:lang w:bidi="ar-AE"/>
        </w:rPr>
        <w:t>»</w:t>
      </w:r>
      <w:r w:rsidRPr="00DC6DD8">
        <w:rPr>
          <w:rFonts w:hint="cs"/>
          <w:sz w:val="27"/>
          <w:rtl/>
          <w:lang w:bidi="ar-AE"/>
        </w:rPr>
        <w:t xml:space="preserve">. تقول العلمانية الأخلاقية: إن </w:t>
      </w:r>
      <w:r w:rsidRPr="00DC6DD8">
        <w:rPr>
          <w:rFonts w:hint="eastAsia"/>
          <w:sz w:val="24"/>
          <w:szCs w:val="24"/>
          <w:rtl/>
          <w:lang w:bidi="ar-AE"/>
        </w:rPr>
        <w:t>«</w:t>
      </w:r>
      <w:r w:rsidRPr="00DC6DD8">
        <w:rPr>
          <w:rFonts w:hint="cs"/>
          <w:sz w:val="27"/>
          <w:rtl/>
          <w:lang w:bidi="ar-AE"/>
        </w:rPr>
        <w:t>شريعة العقل</w:t>
      </w:r>
      <w:r w:rsidRPr="00DC6DD8">
        <w:rPr>
          <w:rFonts w:hint="eastAsia"/>
          <w:sz w:val="24"/>
          <w:szCs w:val="24"/>
          <w:rtl/>
          <w:lang w:bidi="ar-AE"/>
        </w:rPr>
        <w:t>»</w:t>
      </w:r>
      <w:r w:rsidRPr="00DC6DD8">
        <w:rPr>
          <w:rFonts w:hint="cs"/>
          <w:sz w:val="27"/>
          <w:rtl/>
          <w:lang w:bidi="ar-AE"/>
        </w:rPr>
        <w:t xml:space="preserve"> (الأخلاق) مقد</w:t>
      </w:r>
      <w:r w:rsidR="007506C4" w:rsidRPr="00DC6DD8">
        <w:rPr>
          <w:rFonts w:hint="cs"/>
          <w:sz w:val="27"/>
          <w:rtl/>
          <w:lang w:bidi="ar-AE"/>
        </w:rPr>
        <w:t>ّ</w:t>
      </w:r>
      <w:r w:rsidRPr="00DC6DD8">
        <w:rPr>
          <w:rFonts w:hint="cs"/>
          <w:sz w:val="27"/>
          <w:rtl/>
          <w:lang w:bidi="ar-AE"/>
        </w:rPr>
        <w:t xml:space="preserve">مة على </w:t>
      </w:r>
      <w:r w:rsidRPr="00DC6DD8">
        <w:rPr>
          <w:rFonts w:hint="eastAsia"/>
          <w:sz w:val="24"/>
          <w:szCs w:val="24"/>
          <w:rtl/>
          <w:lang w:bidi="ar-AE"/>
        </w:rPr>
        <w:t>«</w:t>
      </w:r>
      <w:r w:rsidRPr="00DC6DD8">
        <w:rPr>
          <w:rFonts w:hint="cs"/>
          <w:sz w:val="27"/>
          <w:rtl/>
          <w:lang w:bidi="ar-AE"/>
        </w:rPr>
        <w:t>شريعة النقل</w:t>
      </w:r>
      <w:r w:rsidRPr="00DC6DD8">
        <w:rPr>
          <w:rFonts w:hint="eastAsia"/>
          <w:sz w:val="24"/>
          <w:szCs w:val="24"/>
          <w:rtl/>
          <w:lang w:bidi="ar-AE"/>
        </w:rPr>
        <w:t>»</w:t>
      </w:r>
      <w:r w:rsidR="007506C4" w:rsidRPr="00DC6DD8">
        <w:rPr>
          <w:rFonts w:hint="cs"/>
          <w:sz w:val="27"/>
          <w:rtl/>
          <w:lang w:bidi="ar-AE"/>
        </w:rPr>
        <w:t xml:space="preserve"> (الفقه)</w:t>
      </w:r>
      <w:r w:rsidRPr="00DC6DD8">
        <w:rPr>
          <w:sz w:val="27"/>
          <w:vertAlign w:val="superscript"/>
          <w:rtl/>
          <w:lang w:bidi="ar-AE"/>
        </w:rPr>
        <w:t>(</w:t>
      </w:r>
      <w:r w:rsidRPr="00DC6DD8">
        <w:rPr>
          <w:sz w:val="27"/>
          <w:vertAlign w:val="superscript"/>
          <w:rtl/>
          <w:lang w:bidi="ar-AE"/>
        </w:rPr>
        <w:endnoteReference w:id="113"/>
      </w:r>
      <w:r w:rsidRPr="00DC6DD8">
        <w:rPr>
          <w:sz w:val="27"/>
          <w:vertAlign w:val="superscript"/>
          <w:rtl/>
          <w:lang w:bidi="ar-AE"/>
        </w:rPr>
        <w:t>)</w:t>
      </w:r>
      <w:r w:rsidRPr="00DC6DD8">
        <w:rPr>
          <w:rFonts w:hint="cs"/>
          <w:sz w:val="27"/>
          <w:rtl/>
          <w:lang w:bidi="ar-AE"/>
        </w:rPr>
        <w:t>. وعلى هذا الأساس تكون العقلانية في الفقه ومعقولية الفتاوى الفقهية رهن</w:t>
      </w:r>
      <w:r w:rsidR="007506C4" w:rsidRPr="00DC6DD8">
        <w:rPr>
          <w:rFonts w:hint="cs"/>
          <w:sz w:val="27"/>
          <w:rtl/>
          <w:lang w:bidi="ar-AE"/>
        </w:rPr>
        <w:t>اً</w:t>
      </w:r>
      <w:r w:rsidRPr="00DC6DD8">
        <w:rPr>
          <w:rFonts w:hint="cs"/>
          <w:sz w:val="27"/>
          <w:rtl/>
          <w:lang w:bidi="ar-AE"/>
        </w:rPr>
        <w:t xml:space="preserve"> بانسجام هذه الفتاوى مع المعايير الأخلاقية. </w:t>
      </w:r>
    </w:p>
    <w:p w:rsidR="009E23F0" w:rsidRPr="00DC6DD8" w:rsidRDefault="009E23F0" w:rsidP="00196B44">
      <w:pPr>
        <w:rPr>
          <w:sz w:val="27"/>
          <w:rtl/>
          <w:lang w:bidi="ar-AE"/>
        </w:rPr>
      </w:pPr>
      <w:r w:rsidRPr="00DC6DD8">
        <w:rPr>
          <w:rFonts w:hint="cs"/>
          <w:sz w:val="27"/>
          <w:rtl/>
          <w:lang w:bidi="ar-AE"/>
        </w:rPr>
        <w:t>ومن جهة</w:t>
      </w:r>
      <w:r w:rsidR="007506C4" w:rsidRPr="00DC6DD8">
        <w:rPr>
          <w:rFonts w:hint="cs"/>
          <w:sz w:val="27"/>
          <w:rtl/>
          <w:lang w:bidi="ar-AE"/>
        </w:rPr>
        <w:t>ٍ</w:t>
      </w:r>
      <w:r w:rsidRPr="00DC6DD8">
        <w:rPr>
          <w:rFonts w:hint="cs"/>
          <w:sz w:val="27"/>
          <w:rtl/>
          <w:lang w:bidi="ar-AE"/>
        </w:rPr>
        <w:t xml:space="preserve"> أخرى فإن دينية الأخلاق تعني أن هذه الق</w:t>
      </w:r>
      <w:r w:rsidR="007506C4" w:rsidRPr="00DC6DD8">
        <w:rPr>
          <w:rFonts w:hint="cs"/>
          <w:sz w:val="27"/>
          <w:rtl/>
          <w:lang w:bidi="ar-AE"/>
        </w:rPr>
        <w:t>ِ</w:t>
      </w:r>
      <w:r w:rsidRPr="00DC6DD8">
        <w:rPr>
          <w:rFonts w:hint="cs"/>
          <w:sz w:val="27"/>
          <w:rtl/>
          <w:lang w:bidi="ar-AE"/>
        </w:rPr>
        <w:t>ي</w:t>
      </w:r>
      <w:r w:rsidR="007506C4" w:rsidRPr="00DC6DD8">
        <w:rPr>
          <w:rFonts w:hint="cs"/>
          <w:sz w:val="27"/>
          <w:rtl/>
          <w:lang w:bidi="ar-AE"/>
        </w:rPr>
        <w:t>َ</w:t>
      </w:r>
      <w:r w:rsidRPr="00DC6DD8">
        <w:rPr>
          <w:rFonts w:hint="cs"/>
          <w:sz w:val="27"/>
          <w:rtl/>
          <w:lang w:bidi="ar-AE"/>
        </w:rPr>
        <w:t>م والمعايير العقلانية وما فوق الدينية إما أن لا تكون موجودة</w:t>
      </w:r>
      <w:r w:rsidR="007506C4" w:rsidRPr="00DC6DD8">
        <w:rPr>
          <w:rFonts w:hint="cs"/>
          <w:sz w:val="27"/>
          <w:rtl/>
          <w:lang w:bidi="ar-AE"/>
        </w:rPr>
        <w:t>؛</w:t>
      </w:r>
      <w:r w:rsidRPr="00DC6DD8">
        <w:rPr>
          <w:rFonts w:hint="cs"/>
          <w:sz w:val="27"/>
          <w:rtl/>
          <w:lang w:bidi="ar-AE"/>
        </w:rPr>
        <w:t xml:space="preserve"> أو إذا كانت موجودة لا يمكن كشفها من خلال العقل المستقل</w:t>
      </w:r>
      <w:r w:rsidR="007506C4" w:rsidRPr="00DC6DD8">
        <w:rPr>
          <w:rFonts w:hint="cs"/>
          <w:sz w:val="27"/>
          <w:rtl/>
          <w:lang w:bidi="ar-AE"/>
        </w:rPr>
        <w:t>ّ</w:t>
      </w:r>
      <w:r w:rsidRPr="00DC6DD8">
        <w:rPr>
          <w:rFonts w:hint="cs"/>
          <w:sz w:val="27"/>
          <w:rtl/>
          <w:lang w:bidi="ar-AE"/>
        </w:rPr>
        <w:t xml:space="preserve"> عن الوحي والنقل، وإن العقل ليس لديه الكثير مم</w:t>
      </w:r>
      <w:r w:rsidR="007506C4" w:rsidRPr="00DC6DD8">
        <w:rPr>
          <w:rFonts w:hint="cs"/>
          <w:sz w:val="27"/>
          <w:rtl/>
          <w:lang w:bidi="ar-AE"/>
        </w:rPr>
        <w:t>ّ</w:t>
      </w:r>
      <w:r w:rsidRPr="00DC6DD8">
        <w:rPr>
          <w:rFonts w:hint="cs"/>
          <w:sz w:val="27"/>
          <w:rtl/>
          <w:lang w:bidi="ar-AE"/>
        </w:rPr>
        <w:t xml:space="preserve">ا يقوله في </w:t>
      </w:r>
      <w:r w:rsidR="0051022C" w:rsidRPr="00DC6DD8">
        <w:rPr>
          <w:rFonts w:hint="cs"/>
          <w:sz w:val="27"/>
          <w:rtl/>
          <w:lang w:bidi="ar-AE"/>
        </w:rPr>
        <w:t>مجال</w:t>
      </w:r>
      <w:r w:rsidRPr="00DC6DD8">
        <w:rPr>
          <w:rFonts w:hint="cs"/>
          <w:sz w:val="27"/>
          <w:rtl/>
          <w:lang w:bidi="ar-AE"/>
        </w:rPr>
        <w:t xml:space="preserve"> الأخلاق</w:t>
      </w:r>
      <w:r w:rsidR="007506C4" w:rsidRPr="00DC6DD8">
        <w:rPr>
          <w:rFonts w:hint="cs"/>
          <w:sz w:val="27"/>
          <w:rtl/>
          <w:lang w:bidi="ar-AE"/>
        </w:rPr>
        <w:t>؛</w:t>
      </w:r>
      <w:r w:rsidRPr="00DC6DD8">
        <w:rPr>
          <w:rFonts w:hint="cs"/>
          <w:sz w:val="27"/>
          <w:rtl/>
          <w:lang w:bidi="ar-AE"/>
        </w:rPr>
        <w:t xml:space="preserve"> أو </w:t>
      </w:r>
      <w:r w:rsidR="007506C4" w:rsidRPr="00DC6DD8">
        <w:rPr>
          <w:rFonts w:hint="cs"/>
          <w:sz w:val="27"/>
          <w:rtl/>
          <w:lang w:bidi="ar-AE"/>
        </w:rPr>
        <w:t>أ</w:t>
      </w:r>
      <w:r w:rsidRPr="00DC6DD8">
        <w:rPr>
          <w:rFonts w:hint="cs"/>
          <w:sz w:val="27"/>
          <w:rtl/>
          <w:lang w:bidi="ar-AE"/>
        </w:rPr>
        <w:t>ن الطريق الوحيد للكشف عن الق</w:t>
      </w:r>
      <w:r w:rsidR="007506C4" w:rsidRPr="00DC6DD8">
        <w:rPr>
          <w:rFonts w:hint="cs"/>
          <w:sz w:val="27"/>
          <w:rtl/>
          <w:lang w:bidi="ar-AE"/>
        </w:rPr>
        <w:t>ِ</w:t>
      </w:r>
      <w:r w:rsidRPr="00DC6DD8">
        <w:rPr>
          <w:rFonts w:hint="cs"/>
          <w:sz w:val="27"/>
          <w:rtl/>
          <w:lang w:bidi="ar-AE"/>
        </w:rPr>
        <w:t>ي</w:t>
      </w:r>
      <w:r w:rsidR="007506C4" w:rsidRPr="00DC6DD8">
        <w:rPr>
          <w:rFonts w:hint="cs"/>
          <w:sz w:val="27"/>
          <w:rtl/>
          <w:lang w:bidi="ar-AE"/>
        </w:rPr>
        <w:t>َ</w:t>
      </w:r>
      <w:r w:rsidRPr="00DC6DD8">
        <w:rPr>
          <w:rFonts w:hint="cs"/>
          <w:sz w:val="27"/>
          <w:rtl/>
          <w:lang w:bidi="ar-AE"/>
        </w:rPr>
        <w:t>م الأخلاقية هو الرجوع إلى الوحي والنقل (من خلال استخدام الأسلوب السائد في الفقه التقليدي). وعلى هذا الأساس فإن عقلانية الفقه تتوق</w:t>
      </w:r>
      <w:r w:rsidR="007506C4" w:rsidRPr="00DC6DD8">
        <w:rPr>
          <w:rFonts w:hint="cs"/>
          <w:sz w:val="27"/>
          <w:rtl/>
          <w:lang w:bidi="ar-AE"/>
        </w:rPr>
        <w:t>ّ</w:t>
      </w:r>
      <w:r w:rsidRPr="00DC6DD8">
        <w:rPr>
          <w:rFonts w:hint="cs"/>
          <w:sz w:val="27"/>
          <w:rtl/>
          <w:lang w:bidi="ar-AE"/>
        </w:rPr>
        <w:t>ف على انسجام الفتاوى الفقهية مع الق</w:t>
      </w:r>
      <w:r w:rsidR="007506C4" w:rsidRPr="00DC6DD8">
        <w:rPr>
          <w:rFonts w:hint="cs"/>
          <w:sz w:val="27"/>
          <w:rtl/>
          <w:lang w:bidi="ar-AE"/>
        </w:rPr>
        <w:t>ِ</w:t>
      </w:r>
      <w:r w:rsidRPr="00DC6DD8">
        <w:rPr>
          <w:rFonts w:hint="cs"/>
          <w:sz w:val="27"/>
          <w:rtl/>
          <w:lang w:bidi="ar-AE"/>
        </w:rPr>
        <w:t>ي</w:t>
      </w:r>
      <w:r w:rsidR="007506C4" w:rsidRPr="00DC6DD8">
        <w:rPr>
          <w:rFonts w:hint="cs"/>
          <w:sz w:val="27"/>
          <w:rtl/>
          <w:lang w:bidi="ar-AE"/>
        </w:rPr>
        <w:t>َ</w:t>
      </w:r>
      <w:r w:rsidRPr="00DC6DD8">
        <w:rPr>
          <w:rFonts w:hint="cs"/>
          <w:sz w:val="27"/>
          <w:rtl/>
          <w:lang w:bidi="ar-AE"/>
        </w:rPr>
        <w:t xml:space="preserve">م الأخلاقية القائمة على العقل والعقلانية العلمانية. </w:t>
      </w:r>
    </w:p>
    <w:p w:rsidR="009E23F0" w:rsidRPr="00DC6DD8" w:rsidRDefault="007506C4" w:rsidP="00196B44">
      <w:pPr>
        <w:rPr>
          <w:sz w:val="27"/>
          <w:rtl/>
          <w:lang w:bidi="ar-AE"/>
        </w:rPr>
      </w:pPr>
      <w:r w:rsidRPr="00DC6DD8">
        <w:rPr>
          <w:rFonts w:hint="cs"/>
          <w:sz w:val="27"/>
          <w:rtl/>
          <w:lang w:bidi="ar-AE"/>
        </w:rPr>
        <w:t>و</w:t>
      </w:r>
      <w:r w:rsidR="009E23F0" w:rsidRPr="00DC6DD8">
        <w:rPr>
          <w:rFonts w:hint="cs"/>
          <w:sz w:val="27"/>
          <w:rtl/>
          <w:lang w:bidi="ar-AE"/>
        </w:rPr>
        <w:t>بعبارة</w:t>
      </w:r>
      <w:r w:rsidRPr="00DC6DD8">
        <w:rPr>
          <w:rFonts w:hint="cs"/>
          <w:sz w:val="27"/>
          <w:rtl/>
          <w:lang w:bidi="ar-AE"/>
        </w:rPr>
        <w:t>ٍ</w:t>
      </w:r>
      <w:r w:rsidR="009E23F0" w:rsidRPr="00DC6DD8">
        <w:rPr>
          <w:rFonts w:hint="cs"/>
          <w:sz w:val="27"/>
          <w:rtl/>
          <w:lang w:bidi="ar-AE"/>
        </w:rPr>
        <w:t xml:space="preserve"> أخرى: يمكن اعتبار </w:t>
      </w:r>
      <w:r w:rsidR="00A475FB" w:rsidRPr="00DC6DD8">
        <w:rPr>
          <w:rFonts w:hint="cs"/>
          <w:sz w:val="27"/>
          <w:rtl/>
          <w:lang w:bidi="ar-AE"/>
        </w:rPr>
        <w:t>بحثنا</w:t>
      </w:r>
      <w:r w:rsidR="009E23F0" w:rsidRPr="00DC6DD8">
        <w:rPr>
          <w:rFonts w:hint="cs"/>
          <w:sz w:val="27"/>
          <w:rtl/>
          <w:lang w:bidi="ar-AE"/>
        </w:rPr>
        <w:t xml:space="preserve"> دراسة</w:t>
      </w:r>
      <w:r w:rsidRPr="00DC6DD8">
        <w:rPr>
          <w:rFonts w:hint="cs"/>
          <w:sz w:val="27"/>
          <w:rtl/>
          <w:lang w:bidi="ar-AE"/>
        </w:rPr>
        <w:t>ً</w:t>
      </w:r>
      <w:r w:rsidR="009E23F0" w:rsidRPr="00DC6DD8">
        <w:rPr>
          <w:rFonts w:hint="cs"/>
          <w:sz w:val="27"/>
          <w:rtl/>
          <w:lang w:bidi="ar-AE"/>
        </w:rPr>
        <w:t xml:space="preserve"> في الركن الخارج عن المعرفة الدينية. إن النزعة التقليدية الشائعة في باب محيطنا تقوم ـ عمداً أو سهواً ـ على حصر المعرفة الدينية بالكتاب والسن</w:t>
      </w:r>
      <w:r w:rsidRPr="00DC6DD8">
        <w:rPr>
          <w:rFonts w:hint="cs"/>
          <w:sz w:val="27"/>
          <w:rtl/>
          <w:lang w:bidi="ar-AE"/>
        </w:rPr>
        <w:t>ّ</w:t>
      </w:r>
      <w:r w:rsidR="009E23F0" w:rsidRPr="00DC6DD8">
        <w:rPr>
          <w:rFonts w:hint="cs"/>
          <w:sz w:val="27"/>
          <w:rtl/>
          <w:lang w:bidi="ar-AE"/>
        </w:rPr>
        <w:t>ة، دون أن يكون هناك في البين أيّ دور</w:t>
      </w:r>
      <w:r w:rsidRPr="00DC6DD8">
        <w:rPr>
          <w:rFonts w:hint="cs"/>
          <w:sz w:val="27"/>
          <w:rtl/>
          <w:lang w:bidi="ar-AE"/>
        </w:rPr>
        <w:t>ٍ</w:t>
      </w:r>
      <w:r w:rsidR="009E23F0" w:rsidRPr="00DC6DD8">
        <w:rPr>
          <w:rFonts w:hint="cs"/>
          <w:sz w:val="27"/>
          <w:rtl/>
          <w:lang w:bidi="ar-AE"/>
        </w:rPr>
        <w:t xml:space="preserve"> لـ </w:t>
      </w:r>
      <w:r w:rsidR="009E23F0" w:rsidRPr="00DC6DD8">
        <w:rPr>
          <w:rFonts w:hint="eastAsia"/>
          <w:sz w:val="24"/>
          <w:szCs w:val="24"/>
          <w:rtl/>
          <w:lang w:bidi="ar-AE"/>
        </w:rPr>
        <w:t>«</w:t>
      </w:r>
      <w:r w:rsidR="009E23F0" w:rsidRPr="00DC6DD8">
        <w:rPr>
          <w:rFonts w:hint="cs"/>
          <w:sz w:val="27"/>
          <w:rtl/>
          <w:lang w:bidi="ar-AE"/>
        </w:rPr>
        <w:t>المعرِّف</w:t>
      </w:r>
      <w:r w:rsidR="009E23F0" w:rsidRPr="00DC6DD8">
        <w:rPr>
          <w:rFonts w:hint="eastAsia"/>
          <w:sz w:val="24"/>
          <w:szCs w:val="24"/>
          <w:rtl/>
          <w:lang w:bidi="ar-AE"/>
        </w:rPr>
        <w:t>»</w:t>
      </w:r>
      <w:r w:rsidR="009E23F0" w:rsidRPr="00DC6DD8">
        <w:rPr>
          <w:sz w:val="27"/>
          <w:vertAlign w:val="superscript"/>
          <w:rtl/>
          <w:lang w:bidi="ar-AE"/>
        </w:rPr>
        <w:t>(</w:t>
      </w:r>
      <w:r w:rsidR="009E23F0" w:rsidRPr="00DC6DD8">
        <w:rPr>
          <w:sz w:val="27"/>
          <w:vertAlign w:val="superscript"/>
          <w:rtl/>
          <w:lang w:bidi="ar-AE"/>
        </w:rPr>
        <w:endnoteReference w:id="114"/>
      </w:r>
      <w:r w:rsidR="009E23F0" w:rsidRPr="00DC6DD8">
        <w:rPr>
          <w:sz w:val="27"/>
          <w:vertAlign w:val="superscript"/>
          <w:rtl/>
          <w:lang w:bidi="ar-AE"/>
        </w:rPr>
        <w:t>)</w:t>
      </w:r>
      <w:r w:rsidR="009E23F0" w:rsidRPr="00DC6DD8">
        <w:rPr>
          <w:rFonts w:hint="cs"/>
          <w:sz w:val="27"/>
          <w:rtl/>
          <w:lang w:bidi="ar-AE"/>
        </w:rPr>
        <w:t xml:space="preserve"> والفرضيات ما فوق الدينية المقبولة عنده. </w:t>
      </w:r>
      <w:r w:rsidR="00553B2F" w:rsidRPr="00DC6DD8">
        <w:rPr>
          <w:rFonts w:hint="cs"/>
          <w:sz w:val="27"/>
          <w:rtl/>
          <w:lang w:bidi="ar-AE"/>
        </w:rPr>
        <w:t>بَيْدَ</w:t>
      </w:r>
      <w:r w:rsidR="009E23F0" w:rsidRPr="00DC6DD8">
        <w:rPr>
          <w:rFonts w:hint="cs"/>
          <w:sz w:val="27"/>
          <w:rtl/>
          <w:lang w:bidi="ar-AE"/>
        </w:rPr>
        <w:t xml:space="preserve"> أن الحق</w:t>
      </w:r>
      <w:r w:rsidRPr="00DC6DD8">
        <w:rPr>
          <w:rFonts w:hint="cs"/>
          <w:sz w:val="27"/>
          <w:rtl/>
          <w:lang w:bidi="ar-AE"/>
        </w:rPr>
        <w:t>ّ</w:t>
      </w:r>
      <w:r w:rsidR="009E23F0" w:rsidRPr="00DC6DD8">
        <w:rPr>
          <w:rFonts w:hint="cs"/>
          <w:sz w:val="27"/>
          <w:rtl/>
          <w:lang w:bidi="ar-AE"/>
        </w:rPr>
        <w:t xml:space="preserve"> هو أن هذه الرؤية في حد</w:t>
      </w:r>
      <w:r w:rsidRPr="00DC6DD8">
        <w:rPr>
          <w:rFonts w:hint="cs"/>
          <w:sz w:val="27"/>
          <w:rtl/>
          <w:lang w:bidi="ar-AE"/>
        </w:rPr>
        <w:t>ّ</w:t>
      </w:r>
      <w:r w:rsidR="009E23F0" w:rsidRPr="00DC6DD8">
        <w:rPr>
          <w:rFonts w:hint="cs"/>
          <w:sz w:val="27"/>
          <w:rtl/>
          <w:lang w:bidi="ar-AE"/>
        </w:rPr>
        <w:t xml:space="preserve"> ذاتها لا تعدو أن تكون فرضية ما فوق دينية مسبقة، وإن فهم وتفسير النصوص الدينية يقوم على ركنين داخليين (وهما</w:t>
      </w:r>
      <w:r w:rsidRPr="00DC6DD8">
        <w:rPr>
          <w:rFonts w:hint="cs"/>
          <w:sz w:val="27"/>
          <w:rtl/>
          <w:lang w:bidi="ar-AE"/>
        </w:rPr>
        <w:t>:</w:t>
      </w:r>
      <w:r w:rsidR="009E23F0" w:rsidRPr="00DC6DD8">
        <w:rPr>
          <w:rFonts w:hint="cs"/>
          <w:sz w:val="27"/>
          <w:rtl/>
          <w:lang w:bidi="ar-AE"/>
        </w:rPr>
        <w:t xml:space="preserve"> الكتاب</w:t>
      </w:r>
      <w:r w:rsidRPr="00DC6DD8">
        <w:rPr>
          <w:rFonts w:hint="cs"/>
          <w:sz w:val="27"/>
          <w:rtl/>
          <w:lang w:bidi="ar-AE"/>
        </w:rPr>
        <w:t>؛</w:t>
      </w:r>
      <w:r w:rsidR="009E23F0" w:rsidRPr="00DC6DD8">
        <w:rPr>
          <w:rFonts w:hint="cs"/>
          <w:sz w:val="27"/>
          <w:rtl/>
          <w:lang w:bidi="ar-AE"/>
        </w:rPr>
        <w:t xml:space="preserve"> والسن</w:t>
      </w:r>
      <w:r w:rsidRPr="00DC6DD8">
        <w:rPr>
          <w:rFonts w:hint="cs"/>
          <w:sz w:val="27"/>
          <w:rtl/>
          <w:lang w:bidi="ar-AE"/>
        </w:rPr>
        <w:t>ّ</w:t>
      </w:r>
      <w:r w:rsidR="009E23F0" w:rsidRPr="00DC6DD8">
        <w:rPr>
          <w:rFonts w:hint="cs"/>
          <w:sz w:val="27"/>
          <w:rtl/>
          <w:lang w:bidi="ar-AE"/>
        </w:rPr>
        <w:t>ة)، وركن</w:t>
      </w:r>
      <w:r w:rsidRPr="00DC6DD8">
        <w:rPr>
          <w:rFonts w:hint="cs"/>
          <w:sz w:val="27"/>
          <w:rtl/>
          <w:lang w:bidi="ar-AE"/>
        </w:rPr>
        <w:t>ٍ</w:t>
      </w:r>
      <w:r w:rsidR="009E23F0" w:rsidRPr="00DC6DD8">
        <w:rPr>
          <w:rFonts w:hint="cs"/>
          <w:sz w:val="27"/>
          <w:rtl/>
          <w:lang w:bidi="ar-AE"/>
        </w:rPr>
        <w:t xml:space="preserve"> خارجي (وهو الأسس والافتراضات ما فوق الدينية). </w:t>
      </w:r>
    </w:p>
    <w:p w:rsidR="009E23F0" w:rsidRPr="00DC6DD8" w:rsidRDefault="009E23F0" w:rsidP="00196B44">
      <w:pPr>
        <w:rPr>
          <w:sz w:val="27"/>
          <w:rtl/>
          <w:lang w:bidi="ar-AE"/>
        </w:rPr>
      </w:pPr>
      <w:r w:rsidRPr="00DC6DD8">
        <w:rPr>
          <w:rFonts w:hint="cs"/>
          <w:sz w:val="27"/>
          <w:rtl/>
          <w:lang w:bidi="ar-AE"/>
        </w:rPr>
        <w:t>باعتقادي إن المعايير العقلانية تمث</w:t>
      </w:r>
      <w:r w:rsidR="007506C4" w:rsidRPr="00DC6DD8">
        <w:rPr>
          <w:rFonts w:hint="cs"/>
          <w:sz w:val="27"/>
          <w:rtl/>
          <w:lang w:bidi="ar-AE"/>
        </w:rPr>
        <w:t>ِّ</w:t>
      </w:r>
      <w:r w:rsidRPr="00DC6DD8">
        <w:rPr>
          <w:rFonts w:hint="cs"/>
          <w:sz w:val="27"/>
          <w:rtl/>
          <w:lang w:bidi="ar-AE"/>
        </w:rPr>
        <w:t>ل أهم</w:t>
      </w:r>
      <w:r w:rsidR="007506C4" w:rsidRPr="00DC6DD8">
        <w:rPr>
          <w:rFonts w:hint="cs"/>
          <w:sz w:val="27"/>
          <w:rtl/>
          <w:lang w:bidi="ar-AE"/>
        </w:rPr>
        <w:t>ّ</w:t>
      </w:r>
      <w:r w:rsidRPr="00DC6DD8">
        <w:rPr>
          <w:rFonts w:hint="cs"/>
          <w:sz w:val="27"/>
          <w:rtl/>
          <w:lang w:bidi="ar-AE"/>
        </w:rPr>
        <w:t xml:space="preserve"> أجزاء الركن الخارجي من المعرفة الدينية؛ لأن هذه المعايير تبين لنا الارتباط القائم بين المعرفة الدينية وسائر فروع المعرفة، وكيف يمكن لنا أن نوظف المعارف غير الدينية في الوصول إلى معرفة الدين</w:t>
      </w:r>
      <w:r w:rsidR="00502C93" w:rsidRPr="00DC6DD8">
        <w:rPr>
          <w:rFonts w:hint="cs"/>
          <w:sz w:val="27"/>
          <w:rtl/>
          <w:lang w:bidi="ar-AE"/>
        </w:rPr>
        <w:t>؟</w:t>
      </w:r>
      <w:r w:rsidRPr="00DC6DD8">
        <w:rPr>
          <w:rFonts w:hint="cs"/>
          <w:sz w:val="27"/>
          <w:rtl/>
          <w:lang w:bidi="ar-AE"/>
        </w:rPr>
        <w:t xml:space="preserve"> </w:t>
      </w:r>
      <w:r w:rsidR="00502C93" w:rsidRPr="00DC6DD8">
        <w:rPr>
          <w:rFonts w:hint="cs"/>
          <w:sz w:val="27"/>
          <w:rtl/>
          <w:lang w:bidi="ar-AE"/>
        </w:rPr>
        <w:t>و</w:t>
      </w:r>
      <w:r w:rsidRPr="00DC6DD8">
        <w:rPr>
          <w:rFonts w:hint="cs"/>
          <w:sz w:val="27"/>
          <w:rtl/>
          <w:lang w:bidi="ar-AE"/>
        </w:rPr>
        <w:t>بعبارة</w:t>
      </w:r>
      <w:r w:rsidR="00502C93" w:rsidRPr="00DC6DD8">
        <w:rPr>
          <w:rFonts w:hint="cs"/>
          <w:sz w:val="27"/>
          <w:rtl/>
          <w:lang w:bidi="ar-AE"/>
        </w:rPr>
        <w:t>ٍ</w:t>
      </w:r>
      <w:r w:rsidRPr="00DC6DD8">
        <w:rPr>
          <w:rFonts w:hint="cs"/>
          <w:sz w:val="27"/>
          <w:rtl/>
          <w:lang w:bidi="ar-AE"/>
        </w:rPr>
        <w:t xml:space="preserve"> أخرى: إن المعرفة الدينية لا تستند إلى مجر</w:t>
      </w:r>
      <w:r w:rsidR="00502C93" w:rsidRPr="00DC6DD8">
        <w:rPr>
          <w:rFonts w:hint="cs"/>
          <w:sz w:val="27"/>
          <w:rtl/>
          <w:lang w:bidi="ar-AE"/>
        </w:rPr>
        <w:t>ّ</w:t>
      </w:r>
      <w:r w:rsidRPr="00DC6DD8">
        <w:rPr>
          <w:rFonts w:hint="cs"/>
          <w:sz w:val="27"/>
          <w:rtl/>
          <w:lang w:bidi="ar-AE"/>
        </w:rPr>
        <w:t>د الركن الداخلي فقط</w:t>
      </w:r>
      <w:r w:rsidR="00502C93" w:rsidRPr="00DC6DD8">
        <w:rPr>
          <w:rFonts w:hint="cs"/>
          <w:sz w:val="27"/>
          <w:rtl/>
          <w:lang w:bidi="ar-AE"/>
        </w:rPr>
        <w:t>.</w:t>
      </w:r>
      <w:r w:rsidRPr="00DC6DD8">
        <w:rPr>
          <w:rFonts w:hint="cs"/>
          <w:sz w:val="27"/>
          <w:rtl/>
          <w:lang w:bidi="ar-AE"/>
        </w:rPr>
        <w:t xml:space="preserve"> </w:t>
      </w:r>
      <w:r w:rsidRPr="00DC6DD8">
        <w:rPr>
          <w:rFonts w:hint="cs"/>
          <w:sz w:val="27"/>
          <w:rtl/>
          <w:lang w:bidi="ar-AE"/>
        </w:rPr>
        <w:lastRenderedPageBreak/>
        <w:t xml:space="preserve">ومن دون ضمّ الركن الخارجي من المعرفة الدينية إلى الركن الداخلي ستكون الشريعة </w:t>
      </w:r>
      <w:r w:rsidRPr="00DC6DD8">
        <w:rPr>
          <w:rFonts w:hint="eastAsia"/>
          <w:sz w:val="24"/>
          <w:szCs w:val="24"/>
          <w:rtl/>
          <w:lang w:bidi="ar-AE"/>
        </w:rPr>
        <w:t>«</w:t>
      </w:r>
      <w:r w:rsidRPr="00DC6DD8">
        <w:rPr>
          <w:rFonts w:hint="cs"/>
          <w:sz w:val="27"/>
          <w:rtl/>
          <w:lang w:bidi="ar-AE"/>
        </w:rPr>
        <w:t>صامتة</w:t>
      </w:r>
      <w:r w:rsidR="00502C93" w:rsidRPr="00DC6DD8">
        <w:rPr>
          <w:rFonts w:hint="cs"/>
          <w:sz w:val="27"/>
          <w:rtl/>
          <w:lang w:bidi="ar-AE"/>
        </w:rPr>
        <w:t>ً</w:t>
      </w:r>
      <w:r w:rsidRPr="00DC6DD8">
        <w:rPr>
          <w:rFonts w:hint="eastAsia"/>
          <w:sz w:val="24"/>
          <w:szCs w:val="24"/>
          <w:rtl/>
          <w:lang w:bidi="ar-AE"/>
        </w:rPr>
        <w:t>»</w:t>
      </w:r>
      <w:r w:rsidRPr="00DC6DD8">
        <w:rPr>
          <w:rFonts w:hint="cs"/>
          <w:sz w:val="27"/>
          <w:rtl/>
          <w:lang w:bidi="ar-AE"/>
        </w:rPr>
        <w:t xml:space="preserve"> إلى الأبد</w:t>
      </w:r>
      <w:r w:rsidRPr="00DC6DD8">
        <w:rPr>
          <w:sz w:val="27"/>
          <w:vertAlign w:val="superscript"/>
          <w:rtl/>
          <w:lang w:bidi="ar-AE"/>
        </w:rPr>
        <w:t>(</w:t>
      </w:r>
      <w:r w:rsidRPr="00DC6DD8">
        <w:rPr>
          <w:sz w:val="27"/>
          <w:vertAlign w:val="superscript"/>
          <w:rtl/>
          <w:lang w:bidi="ar-AE"/>
        </w:rPr>
        <w:endnoteReference w:id="115"/>
      </w:r>
      <w:r w:rsidRPr="00DC6DD8">
        <w:rPr>
          <w:sz w:val="27"/>
          <w:vertAlign w:val="superscript"/>
          <w:rtl/>
          <w:lang w:bidi="ar-AE"/>
        </w:rPr>
        <w:t>)</w:t>
      </w:r>
      <w:r w:rsidRPr="00DC6DD8">
        <w:rPr>
          <w:rFonts w:hint="cs"/>
          <w:sz w:val="27"/>
          <w:rtl/>
          <w:lang w:bidi="ar-AE"/>
        </w:rPr>
        <w:t xml:space="preserve">. وإن هذا الركن الخارجي من المعرفة الدينية هو الذي يعمل على فتح قفل </w:t>
      </w:r>
      <w:r w:rsidRPr="00DC6DD8">
        <w:rPr>
          <w:rFonts w:hint="eastAsia"/>
          <w:sz w:val="24"/>
          <w:szCs w:val="24"/>
          <w:rtl/>
          <w:lang w:bidi="ar-AE"/>
        </w:rPr>
        <w:t>«</w:t>
      </w:r>
      <w:r w:rsidRPr="00DC6DD8">
        <w:rPr>
          <w:rFonts w:hint="cs"/>
          <w:sz w:val="27"/>
          <w:rtl/>
          <w:lang w:bidi="ar-AE"/>
        </w:rPr>
        <w:t>الشريعة الصامتة</w:t>
      </w:r>
      <w:r w:rsidRPr="00DC6DD8">
        <w:rPr>
          <w:rFonts w:hint="eastAsia"/>
          <w:sz w:val="24"/>
          <w:szCs w:val="24"/>
          <w:rtl/>
          <w:lang w:bidi="ar-AE"/>
        </w:rPr>
        <w:t>»</w:t>
      </w:r>
      <w:r w:rsidRPr="00DC6DD8">
        <w:rPr>
          <w:rFonts w:hint="cs"/>
          <w:sz w:val="27"/>
          <w:rtl/>
          <w:lang w:bidi="ar-AE"/>
        </w:rPr>
        <w:t>، ويحو</w:t>
      </w:r>
      <w:r w:rsidR="00502C93" w:rsidRPr="00DC6DD8">
        <w:rPr>
          <w:rFonts w:hint="cs"/>
          <w:sz w:val="27"/>
          <w:rtl/>
          <w:lang w:bidi="ar-AE"/>
        </w:rPr>
        <w:t>ِّ</w:t>
      </w:r>
      <w:r w:rsidRPr="00DC6DD8">
        <w:rPr>
          <w:rFonts w:hint="cs"/>
          <w:sz w:val="27"/>
          <w:rtl/>
          <w:lang w:bidi="ar-AE"/>
        </w:rPr>
        <w:t xml:space="preserve">لها إلى </w:t>
      </w:r>
      <w:r w:rsidRPr="00DC6DD8">
        <w:rPr>
          <w:rFonts w:hint="eastAsia"/>
          <w:sz w:val="24"/>
          <w:szCs w:val="24"/>
          <w:rtl/>
          <w:lang w:bidi="ar-AE"/>
        </w:rPr>
        <w:t>«</w:t>
      </w:r>
      <w:r w:rsidRPr="00DC6DD8">
        <w:rPr>
          <w:rFonts w:hint="cs"/>
          <w:sz w:val="27"/>
          <w:rtl/>
          <w:lang w:bidi="ar-AE"/>
        </w:rPr>
        <w:t>شريعة ناطقة</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677B54">
      <w:pPr>
        <w:rPr>
          <w:sz w:val="27"/>
          <w:rtl/>
          <w:lang w:bidi="ar-AE"/>
        </w:rPr>
      </w:pPr>
      <w:r w:rsidRPr="00DC6DD8">
        <w:rPr>
          <w:rFonts w:hint="cs"/>
          <w:sz w:val="27"/>
          <w:rtl/>
          <w:lang w:bidi="ar-AE"/>
        </w:rPr>
        <w:t>إن اعتبار الشريعة صامتة لا يعني أن الشريعة ليس لديها ما تقوله، و</w:t>
      </w:r>
      <w:r w:rsidR="00502C93" w:rsidRPr="00DC6DD8">
        <w:rPr>
          <w:rFonts w:hint="cs"/>
          <w:sz w:val="27"/>
          <w:rtl/>
          <w:lang w:bidi="ar-AE"/>
        </w:rPr>
        <w:t>أ</w:t>
      </w:r>
      <w:r w:rsidRPr="00DC6DD8">
        <w:rPr>
          <w:rFonts w:hint="cs"/>
          <w:sz w:val="27"/>
          <w:rtl/>
          <w:lang w:bidi="ar-AE"/>
        </w:rPr>
        <w:t>ن النصوص الدينية خالية من المعنى، وإنما نعني بذلك مجرّد وجود الركن الخارجي للمعرفة الدينية</w:t>
      </w:r>
      <w:r w:rsidR="00502C93" w:rsidRPr="00DC6DD8">
        <w:rPr>
          <w:rFonts w:hint="cs"/>
          <w:sz w:val="27"/>
          <w:rtl/>
          <w:lang w:bidi="ar-AE"/>
        </w:rPr>
        <w:t>،</w:t>
      </w:r>
      <w:r w:rsidRPr="00DC6DD8">
        <w:rPr>
          <w:rFonts w:hint="cs"/>
          <w:sz w:val="27"/>
          <w:rtl/>
          <w:lang w:bidi="ar-AE"/>
        </w:rPr>
        <w:t xml:space="preserve"> ومدخلي</w:t>
      </w:r>
      <w:r w:rsidR="00502C93" w:rsidRPr="00DC6DD8">
        <w:rPr>
          <w:rFonts w:hint="cs"/>
          <w:sz w:val="27"/>
          <w:rtl/>
          <w:lang w:bidi="ar-AE"/>
        </w:rPr>
        <w:t>ّ</w:t>
      </w:r>
      <w:r w:rsidRPr="00DC6DD8">
        <w:rPr>
          <w:rFonts w:hint="cs"/>
          <w:sz w:val="27"/>
          <w:rtl/>
          <w:lang w:bidi="ar-AE"/>
        </w:rPr>
        <w:t xml:space="preserve">ة هذا الركن في فهم وتفسير النصوص الدينية. إن للشريعة </w:t>
      </w:r>
      <w:r w:rsidRPr="00DC6DD8">
        <w:rPr>
          <w:rFonts w:hint="eastAsia"/>
          <w:sz w:val="24"/>
          <w:szCs w:val="24"/>
          <w:rtl/>
          <w:lang w:bidi="ar-AE"/>
        </w:rPr>
        <w:t>«</w:t>
      </w:r>
      <w:r w:rsidRPr="00DC6DD8">
        <w:rPr>
          <w:rFonts w:hint="cs"/>
          <w:sz w:val="27"/>
          <w:rtl/>
          <w:lang w:bidi="ar-AE"/>
        </w:rPr>
        <w:t>بالقو</w:t>
      </w:r>
      <w:r w:rsidR="00502C93" w:rsidRPr="00DC6DD8">
        <w:rPr>
          <w:rFonts w:hint="cs"/>
          <w:sz w:val="27"/>
          <w:rtl/>
          <w:lang w:bidi="ar-AE"/>
        </w:rPr>
        <w:t>ّ</w:t>
      </w:r>
      <w:r w:rsidRPr="00DC6DD8">
        <w:rPr>
          <w:rFonts w:hint="cs"/>
          <w:sz w:val="27"/>
          <w:rtl/>
          <w:lang w:bidi="ar-AE"/>
        </w:rPr>
        <w:t>ة</w:t>
      </w:r>
      <w:r w:rsidRPr="00DC6DD8">
        <w:rPr>
          <w:rFonts w:hint="eastAsia"/>
          <w:sz w:val="24"/>
          <w:szCs w:val="24"/>
          <w:rtl/>
          <w:lang w:bidi="ar-AE"/>
        </w:rPr>
        <w:t>»</w:t>
      </w:r>
      <w:r w:rsidRPr="00DC6DD8">
        <w:rPr>
          <w:rFonts w:hint="cs"/>
          <w:sz w:val="27"/>
          <w:rtl/>
          <w:lang w:bidi="ar-AE"/>
        </w:rPr>
        <w:t xml:space="preserve"> ما تقوله، </w:t>
      </w:r>
      <w:r w:rsidR="00553B2F" w:rsidRPr="00DC6DD8">
        <w:rPr>
          <w:rFonts w:hint="cs"/>
          <w:sz w:val="27"/>
          <w:rtl/>
          <w:lang w:bidi="ar-AE"/>
        </w:rPr>
        <w:t>بَيْدَ</w:t>
      </w:r>
      <w:r w:rsidRPr="00DC6DD8">
        <w:rPr>
          <w:rFonts w:hint="cs"/>
          <w:sz w:val="27"/>
          <w:rtl/>
          <w:lang w:bidi="ar-AE"/>
        </w:rPr>
        <w:t xml:space="preserve"> أن الذي خاطبه الدين والذي يفس</w:t>
      </w:r>
      <w:r w:rsidR="00502C93" w:rsidRPr="00DC6DD8">
        <w:rPr>
          <w:rFonts w:hint="cs"/>
          <w:sz w:val="27"/>
          <w:rtl/>
          <w:lang w:bidi="ar-AE"/>
        </w:rPr>
        <w:t>ِّ</w:t>
      </w:r>
      <w:r w:rsidRPr="00DC6DD8">
        <w:rPr>
          <w:rFonts w:hint="cs"/>
          <w:sz w:val="27"/>
          <w:rtl/>
          <w:lang w:bidi="ar-AE"/>
        </w:rPr>
        <w:t xml:space="preserve">ر النصوص الدينية يجب أن يكونا </w:t>
      </w:r>
      <w:r w:rsidRPr="00DC6DD8">
        <w:rPr>
          <w:rFonts w:hint="eastAsia"/>
          <w:sz w:val="24"/>
          <w:szCs w:val="24"/>
          <w:rtl/>
          <w:lang w:bidi="ar-AE"/>
        </w:rPr>
        <w:t>«</w:t>
      </w:r>
      <w:r w:rsidRPr="00DC6DD8">
        <w:rPr>
          <w:rFonts w:hint="cs"/>
          <w:sz w:val="27"/>
          <w:rtl/>
          <w:lang w:bidi="ar-AE"/>
        </w:rPr>
        <w:t>عاقلين</w:t>
      </w:r>
      <w:r w:rsidRPr="00DC6DD8">
        <w:rPr>
          <w:rFonts w:hint="eastAsia"/>
          <w:sz w:val="24"/>
          <w:szCs w:val="24"/>
          <w:rtl/>
          <w:lang w:bidi="ar-AE"/>
        </w:rPr>
        <w:t>»</w:t>
      </w:r>
      <w:r w:rsidR="00502C93" w:rsidRPr="00DC6DD8">
        <w:rPr>
          <w:rFonts w:hint="cs"/>
          <w:sz w:val="27"/>
          <w:rtl/>
          <w:lang w:bidi="ar-AE"/>
        </w:rPr>
        <w:t>؛</w:t>
      </w:r>
      <w:r w:rsidRPr="00DC6DD8">
        <w:rPr>
          <w:rFonts w:hint="cs"/>
          <w:sz w:val="27"/>
          <w:rtl/>
          <w:lang w:bidi="ar-AE"/>
        </w:rPr>
        <w:t xml:space="preserve"> كي يصل النص</w:t>
      </w:r>
      <w:r w:rsidR="00502C93" w:rsidRPr="00DC6DD8">
        <w:rPr>
          <w:rFonts w:hint="cs"/>
          <w:sz w:val="27"/>
          <w:rtl/>
          <w:lang w:bidi="ar-AE"/>
        </w:rPr>
        <w:t>ّ</w:t>
      </w:r>
      <w:r w:rsidRPr="00DC6DD8">
        <w:rPr>
          <w:rFonts w:hint="cs"/>
          <w:sz w:val="27"/>
          <w:rtl/>
          <w:lang w:bidi="ar-AE"/>
        </w:rPr>
        <w:t xml:space="preserve"> في</w:t>
      </w:r>
      <w:r w:rsidR="00502C93" w:rsidRPr="00DC6DD8">
        <w:rPr>
          <w:rFonts w:hint="cs"/>
          <w:sz w:val="27"/>
          <w:rtl/>
          <w:lang w:bidi="ar-AE"/>
        </w:rPr>
        <w:t xml:space="preserve"> </w:t>
      </w:r>
      <w:r w:rsidRPr="00DC6DD8">
        <w:rPr>
          <w:rFonts w:hint="cs"/>
          <w:sz w:val="27"/>
          <w:rtl/>
          <w:lang w:bidi="ar-AE"/>
        </w:rPr>
        <w:t>ما يتعل</w:t>
      </w:r>
      <w:r w:rsidR="00502C93" w:rsidRPr="00DC6DD8">
        <w:rPr>
          <w:rFonts w:hint="cs"/>
          <w:sz w:val="27"/>
          <w:rtl/>
          <w:lang w:bidi="ar-AE"/>
        </w:rPr>
        <w:t>َّ</w:t>
      </w:r>
      <w:r w:rsidRPr="00DC6DD8">
        <w:rPr>
          <w:rFonts w:hint="cs"/>
          <w:sz w:val="27"/>
          <w:rtl/>
          <w:lang w:bidi="ar-AE"/>
        </w:rPr>
        <w:t xml:space="preserve">ق بخلق المعنى إلى مرحلة </w:t>
      </w:r>
      <w:r w:rsidRPr="00DC6DD8">
        <w:rPr>
          <w:rFonts w:hint="eastAsia"/>
          <w:sz w:val="24"/>
          <w:szCs w:val="24"/>
          <w:rtl/>
          <w:lang w:bidi="ar-AE"/>
        </w:rPr>
        <w:t>«</w:t>
      </w:r>
      <w:r w:rsidRPr="00DC6DD8">
        <w:rPr>
          <w:rFonts w:hint="cs"/>
          <w:sz w:val="27"/>
          <w:rtl/>
          <w:lang w:bidi="ar-AE"/>
        </w:rPr>
        <w:t>الفعلية</w:t>
      </w:r>
      <w:r w:rsidRPr="00DC6DD8">
        <w:rPr>
          <w:rFonts w:hint="eastAsia"/>
          <w:sz w:val="24"/>
          <w:szCs w:val="24"/>
          <w:rtl/>
          <w:lang w:bidi="ar-AE"/>
        </w:rPr>
        <w:t>»</w:t>
      </w:r>
      <w:r w:rsidRPr="00DC6DD8">
        <w:rPr>
          <w:rFonts w:hint="cs"/>
          <w:sz w:val="27"/>
          <w:rtl/>
          <w:lang w:bidi="ar-AE"/>
        </w:rPr>
        <w:t xml:space="preserve">. وهذا هو المعنى الدقيق والعميق لفطرية الدين. وإن الذين ينكرون </w:t>
      </w:r>
      <w:r w:rsidRPr="00DC6DD8">
        <w:rPr>
          <w:rFonts w:hint="eastAsia"/>
          <w:sz w:val="24"/>
          <w:szCs w:val="24"/>
          <w:rtl/>
          <w:lang w:bidi="ar-AE"/>
        </w:rPr>
        <w:t>«</w:t>
      </w:r>
      <w:r w:rsidRPr="00DC6DD8">
        <w:rPr>
          <w:rFonts w:hint="cs"/>
          <w:sz w:val="27"/>
          <w:rtl/>
          <w:lang w:bidi="ar-AE"/>
        </w:rPr>
        <w:t>صمت الشريعة</w:t>
      </w:r>
      <w:r w:rsidRPr="00DC6DD8">
        <w:rPr>
          <w:rFonts w:hint="eastAsia"/>
          <w:sz w:val="24"/>
          <w:szCs w:val="24"/>
          <w:rtl/>
          <w:lang w:bidi="ar-AE"/>
        </w:rPr>
        <w:t>»</w:t>
      </w:r>
      <w:r w:rsidRPr="00DC6DD8">
        <w:rPr>
          <w:rFonts w:hint="cs"/>
          <w:sz w:val="27"/>
          <w:rtl/>
          <w:lang w:bidi="ar-AE"/>
        </w:rPr>
        <w:t xml:space="preserve"> بهذا المعنى إنما يدّ</w:t>
      </w:r>
      <w:r w:rsidR="00E849B2" w:rsidRPr="00DC6DD8">
        <w:rPr>
          <w:rFonts w:hint="cs"/>
          <w:sz w:val="27"/>
          <w:rtl/>
          <w:lang w:bidi="ar-AE"/>
        </w:rPr>
        <w:t>َ</w:t>
      </w:r>
      <w:r w:rsidRPr="00DC6DD8">
        <w:rPr>
          <w:rFonts w:hint="cs"/>
          <w:sz w:val="27"/>
          <w:rtl/>
          <w:lang w:bidi="ar-AE"/>
        </w:rPr>
        <w:t xml:space="preserve">عون في الحقيقة </w:t>
      </w:r>
      <w:r w:rsidRPr="00DC6DD8">
        <w:rPr>
          <w:rFonts w:hint="eastAsia"/>
          <w:sz w:val="24"/>
          <w:szCs w:val="24"/>
          <w:rtl/>
          <w:lang w:bidi="ar-AE"/>
        </w:rPr>
        <w:t>«</w:t>
      </w:r>
      <w:r w:rsidRPr="00DC6DD8">
        <w:rPr>
          <w:rFonts w:hint="cs"/>
          <w:sz w:val="27"/>
          <w:rtl/>
          <w:lang w:bidi="ar-AE"/>
        </w:rPr>
        <w:t>صمت المخاطب</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عدم الاعتراف بوجود هوية للمخاطب</w:t>
      </w:r>
      <w:r w:rsidRPr="00DC6DD8">
        <w:rPr>
          <w:rFonts w:hint="eastAsia"/>
          <w:sz w:val="24"/>
          <w:szCs w:val="24"/>
          <w:rtl/>
          <w:lang w:bidi="ar-AE"/>
        </w:rPr>
        <w:t>»</w:t>
      </w:r>
      <w:r w:rsidRPr="00DC6DD8">
        <w:rPr>
          <w:rFonts w:hint="cs"/>
          <w:sz w:val="27"/>
          <w:rtl/>
          <w:lang w:bidi="ar-AE"/>
        </w:rPr>
        <w:t>، بمعنى أنهم ينكرون وجود وأهم</w:t>
      </w:r>
      <w:r w:rsidR="00E849B2" w:rsidRPr="00DC6DD8">
        <w:rPr>
          <w:rFonts w:hint="cs"/>
          <w:sz w:val="27"/>
          <w:rtl/>
          <w:lang w:bidi="ar-AE"/>
        </w:rPr>
        <w:t>ّ</w:t>
      </w:r>
      <w:r w:rsidRPr="00DC6DD8">
        <w:rPr>
          <w:rFonts w:hint="cs"/>
          <w:sz w:val="27"/>
          <w:rtl/>
          <w:lang w:bidi="ar-AE"/>
        </w:rPr>
        <w:t xml:space="preserve">ية الركن الخارجي من المعرفة الدينية. إن فهم الدين والمعرفة الدينية إنما تتبلور من خلال التعاطي والحوار بين </w:t>
      </w:r>
      <w:r w:rsidRPr="00DC6DD8">
        <w:rPr>
          <w:rFonts w:hint="eastAsia"/>
          <w:sz w:val="24"/>
          <w:szCs w:val="24"/>
          <w:rtl/>
          <w:lang w:bidi="ar-AE"/>
        </w:rPr>
        <w:t>«</w:t>
      </w:r>
      <w:r w:rsidRPr="00DC6DD8">
        <w:rPr>
          <w:rFonts w:hint="cs"/>
          <w:sz w:val="27"/>
          <w:rtl/>
          <w:lang w:bidi="ar-AE"/>
        </w:rPr>
        <w:t>الخطاب</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المخاطب</w:t>
      </w:r>
      <w:r w:rsidRPr="00DC6DD8">
        <w:rPr>
          <w:rFonts w:hint="eastAsia"/>
          <w:sz w:val="24"/>
          <w:szCs w:val="24"/>
          <w:rtl/>
          <w:lang w:bidi="ar-AE"/>
        </w:rPr>
        <w:t>»</w:t>
      </w:r>
      <w:r w:rsidRPr="00DC6DD8">
        <w:rPr>
          <w:rFonts w:hint="cs"/>
          <w:sz w:val="27"/>
          <w:rtl/>
          <w:lang w:bidi="ar-AE"/>
        </w:rPr>
        <w:t>، وإن لكل</w:t>
      </w:r>
      <w:r w:rsidR="00E849B2" w:rsidRPr="00DC6DD8">
        <w:rPr>
          <w:rFonts w:hint="cs"/>
          <w:sz w:val="27"/>
          <w:rtl/>
          <w:lang w:bidi="ar-AE"/>
        </w:rPr>
        <w:t>ٍّ</w:t>
      </w:r>
      <w:r w:rsidRPr="00DC6DD8">
        <w:rPr>
          <w:rFonts w:hint="cs"/>
          <w:sz w:val="27"/>
          <w:rtl/>
          <w:lang w:bidi="ar-AE"/>
        </w:rPr>
        <w:t xml:space="preserve"> منهما حظ</w:t>
      </w:r>
      <w:r w:rsidR="00E849B2" w:rsidRPr="00DC6DD8">
        <w:rPr>
          <w:rFonts w:hint="cs"/>
          <w:sz w:val="27"/>
          <w:rtl/>
          <w:lang w:bidi="ar-AE"/>
        </w:rPr>
        <w:t>ٌّ</w:t>
      </w:r>
      <w:r w:rsidRPr="00DC6DD8">
        <w:rPr>
          <w:rFonts w:hint="cs"/>
          <w:sz w:val="27"/>
          <w:rtl/>
          <w:lang w:bidi="ar-AE"/>
        </w:rPr>
        <w:t xml:space="preserve"> وسهم لا يمكن تجاهله في صياغة مفهوم النص</w:t>
      </w:r>
      <w:r w:rsidR="00E849B2" w:rsidRPr="00DC6DD8">
        <w:rPr>
          <w:rFonts w:hint="cs"/>
          <w:sz w:val="27"/>
          <w:rtl/>
          <w:lang w:bidi="ar-AE"/>
        </w:rPr>
        <w:t>ّ</w:t>
      </w:r>
      <w:r w:rsidRPr="00DC6DD8">
        <w:rPr>
          <w:rFonts w:hint="cs"/>
          <w:sz w:val="27"/>
          <w:rtl/>
          <w:lang w:bidi="ar-AE"/>
        </w:rPr>
        <w:t>، وت</w:t>
      </w:r>
      <w:r w:rsidR="00E849B2" w:rsidRPr="00DC6DD8">
        <w:rPr>
          <w:rFonts w:hint="cs"/>
          <w:sz w:val="27"/>
          <w:rtl/>
          <w:lang w:bidi="ar-AE"/>
        </w:rPr>
        <w:t>َ</w:t>
      </w:r>
      <w:r w:rsidRPr="00DC6DD8">
        <w:rPr>
          <w:rFonts w:hint="cs"/>
          <w:sz w:val="27"/>
          <w:rtl/>
          <w:lang w:bidi="ar-AE"/>
        </w:rPr>
        <w:t>ب</w:t>
      </w:r>
      <w:r w:rsidR="00E849B2" w:rsidRPr="00DC6DD8">
        <w:rPr>
          <w:rFonts w:hint="cs"/>
          <w:sz w:val="27"/>
          <w:rtl/>
          <w:lang w:bidi="ar-AE"/>
        </w:rPr>
        <w:t>َ</w:t>
      </w:r>
      <w:r w:rsidRPr="00DC6DD8">
        <w:rPr>
          <w:rFonts w:hint="cs"/>
          <w:sz w:val="27"/>
          <w:rtl/>
          <w:lang w:bidi="ar-AE"/>
        </w:rPr>
        <w:t>عا</w:t>
      </w:r>
      <w:r w:rsidR="00E849B2" w:rsidRPr="00DC6DD8">
        <w:rPr>
          <w:rFonts w:hint="cs"/>
          <w:sz w:val="27"/>
          <w:rtl/>
          <w:lang w:bidi="ar-AE"/>
        </w:rPr>
        <w:t>ً</w:t>
      </w:r>
      <w:r w:rsidRPr="00DC6DD8">
        <w:rPr>
          <w:rFonts w:hint="cs"/>
          <w:sz w:val="27"/>
          <w:rtl/>
          <w:lang w:bidi="ar-AE"/>
        </w:rPr>
        <w:t xml:space="preserve"> لذلك في فهم المعنى والوصول إلى المعرفة الدينية. </w:t>
      </w:r>
    </w:p>
    <w:p w:rsidR="009E23F0" w:rsidRPr="00DC6DD8" w:rsidRDefault="009E23F0" w:rsidP="00196B44">
      <w:pPr>
        <w:rPr>
          <w:sz w:val="27"/>
          <w:rtl/>
          <w:lang w:bidi="ar-AE"/>
        </w:rPr>
      </w:pPr>
      <w:r w:rsidRPr="00DC6DD8">
        <w:rPr>
          <w:rFonts w:hint="cs"/>
          <w:sz w:val="27"/>
          <w:rtl/>
          <w:lang w:bidi="ar-AE"/>
        </w:rPr>
        <w:t>أما أولئك الذين ينتقدون هذه النظرية فإنهم يصوّ</w:t>
      </w:r>
      <w:r w:rsidR="00E849B2" w:rsidRPr="00DC6DD8">
        <w:rPr>
          <w:rFonts w:hint="cs"/>
          <w:sz w:val="27"/>
          <w:rtl/>
          <w:lang w:bidi="ar-AE"/>
        </w:rPr>
        <w:t>ِ</w:t>
      </w:r>
      <w:r w:rsidRPr="00DC6DD8">
        <w:rPr>
          <w:rFonts w:hint="cs"/>
          <w:sz w:val="27"/>
          <w:rtl/>
          <w:lang w:bidi="ar-AE"/>
        </w:rPr>
        <w:t>رون ـ عمداً أو س</w:t>
      </w:r>
      <w:r w:rsidR="00E849B2" w:rsidRPr="00DC6DD8">
        <w:rPr>
          <w:rFonts w:hint="cs"/>
          <w:sz w:val="27"/>
          <w:rtl/>
          <w:lang w:bidi="ar-AE"/>
        </w:rPr>
        <w:t>َ</w:t>
      </w:r>
      <w:r w:rsidRPr="00DC6DD8">
        <w:rPr>
          <w:rFonts w:hint="cs"/>
          <w:sz w:val="27"/>
          <w:rtl/>
          <w:lang w:bidi="ar-AE"/>
        </w:rPr>
        <w:t>ه</w:t>
      </w:r>
      <w:r w:rsidR="00E849B2" w:rsidRPr="00DC6DD8">
        <w:rPr>
          <w:rFonts w:hint="cs"/>
          <w:sz w:val="27"/>
          <w:rtl/>
          <w:lang w:bidi="ar-AE"/>
        </w:rPr>
        <w:t>ْ</w:t>
      </w:r>
      <w:r w:rsidRPr="00DC6DD8">
        <w:rPr>
          <w:rFonts w:hint="cs"/>
          <w:sz w:val="27"/>
          <w:rtl/>
          <w:lang w:bidi="ar-AE"/>
        </w:rPr>
        <w:t>واً ـ أن المخاطب إذا كان له د</w:t>
      </w:r>
      <w:r w:rsidR="00677B54">
        <w:rPr>
          <w:rFonts w:hint="cs"/>
          <w:sz w:val="27"/>
          <w:rtl/>
          <w:lang w:bidi="ar-AE"/>
        </w:rPr>
        <w:t>َ</w:t>
      </w:r>
      <w:r w:rsidRPr="00DC6DD8">
        <w:rPr>
          <w:rFonts w:hint="cs"/>
          <w:sz w:val="27"/>
          <w:rtl/>
          <w:lang w:bidi="ar-AE"/>
        </w:rPr>
        <w:t>و</w:t>
      </w:r>
      <w:r w:rsidR="00677B54">
        <w:rPr>
          <w:rFonts w:hint="cs"/>
          <w:sz w:val="27"/>
          <w:rtl/>
          <w:lang w:bidi="ar-AE"/>
        </w:rPr>
        <w:t>ْ</w:t>
      </w:r>
      <w:r w:rsidRPr="00DC6DD8">
        <w:rPr>
          <w:rFonts w:hint="cs"/>
          <w:sz w:val="27"/>
          <w:rtl/>
          <w:lang w:bidi="ar-AE"/>
        </w:rPr>
        <w:t>ر</w:t>
      </w:r>
      <w:r w:rsidR="00677B54">
        <w:rPr>
          <w:rFonts w:hint="cs"/>
          <w:sz w:val="27"/>
          <w:rtl/>
          <w:lang w:bidi="ar-AE"/>
        </w:rPr>
        <w:t>ٌ</w:t>
      </w:r>
      <w:r w:rsidRPr="00DC6DD8">
        <w:rPr>
          <w:rFonts w:hint="cs"/>
          <w:sz w:val="27"/>
          <w:rtl/>
          <w:lang w:bidi="ar-AE"/>
        </w:rPr>
        <w:t xml:space="preserve"> في الب</w:t>
      </w:r>
      <w:r w:rsidR="00677B54">
        <w:rPr>
          <w:rFonts w:hint="cs"/>
          <w:sz w:val="27"/>
          <w:rtl/>
          <w:lang w:bidi="ar-AE"/>
        </w:rPr>
        <w:t>َ</w:t>
      </w:r>
      <w:r w:rsidRPr="00DC6DD8">
        <w:rPr>
          <w:rFonts w:hint="cs"/>
          <w:sz w:val="27"/>
          <w:rtl/>
          <w:lang w:bidi="ar-AE"/>
        </w:rPr>
        <w:t>ي</w:t>
      </w:r>
      <w:r w:rsidR="00677B54">
        <w:rPr>
          <w:rFonts w:hint="cs"/>
          <w:sz w:val="27"/>
          <w:rtl/>
          <w:lang w:bidi="ar-AE"/>
        </w:rPr>
        <w:t>ْ</w:t>
      </w:r>
      <w:r w:rsidRPr="00DC6DD8">
        <w:rPr>
          <w:rFonts w:hint="cs"/>
          <w:sz w:val="27"/>
          <w:rtl/>
          <w:lang w:bidi="ar-AE"/>
        </w:rPr>
        <w:t>ن لن يكون للنص</w:t>
      </w:r>
      <w:r w:rsidR="00E849B2" w:rsidRPr="00DC6DD8">
        <w:rPr>
          <w:rFonts w:hint="cs"/>
          <w:sz w:val="27"/>
          <w:rtl/>
          <w:lang w:bidi="ar-AE"/>
        </w:rPr>
        <w:t xml:space="preserve">ّ </w:t>
      </w:r>
      <w:r w:rsidRPr="00DC6DD8">
        <w:rPr>
          <w:rFonts w:hint="cs"/>
          <w:sz w:val="27"/>
          <w:rtl/>
          <w:lang w:bidi="ar-AE"/>
        </w:rPr>
        <w:t>الديني أدنى د</w:t>
      </w:r>
      <w:r w:rsidR="00677B54">
        <w:rPr>
          <w:rFonts w:hint="cs"/>
          <w:sz w:val="27"/>
          <w:rtl/>
          <w:lang w:bidi="ar-AE"/>
        </w:rPr>
        <w:t>َ</w:t>
      </w:r>
      <w:r w:rsidRPr="00DC6DD8">
        <w:rPr>
          <w:rFonts w:hint="cs"/>
          <w:sz w:val="27"/>
          <w:rtl/>
          <w:lang w:bidi="ar-AE"/>
        </w:rPr>
        <w:t>و</w:t>
      </w:r>
      <w:r w:rsidR="00677B54">
        <w:rPr>
          <w:rFonts w:hint="cs"/>
          <w:sz w:val="27"/>
          <w:rtl/>
          <w:lang w:bidi="ar-AE"/>
        </w:rPr>
        <w:t>ْ</w:t>
      </w:r>
      <w:r w:rsidRPr="00DC6DD8">
        <w:rPr>
          <w:rFonts w:hint="cs"/>
          <w:sz w:val="27"/>
          <w:rtl/>
          <w:lang w:bidi="ar-AE"/>
        </w:rPr>
        <w:t>ر في خلق المعنى، ومن هنا يستنتجون أن هذا الاد</w:t>
      </w:r>
      <w:r w:rsidR="00E849B2" w:rsidRPr="00DC6DD8">
        <w:rPr>
          <w:rFonts w:hint="cs"/>
          <w:sz w:val="27"/>
          <w:rtl/>
          <w:lang w:bidi="ar-AE"/>
        </w:rPr>
        <w:t>ّ</w:t>
      </w:r>
      <w:r w:rsidRPr="00DC6DD8">
        <w:rPr>
          <w:rFonts w:hint="cs"/>
          <w:sz w:val="27"/>
          <w:rtl/>
          <w:lang w:bidi="ar-AE"/>
        </w:rPr>
        <w:t xml:space="preserve">عاء يستلزم التشكيك في </w:t>
      </w:r>
      <w:r w:rsidR="0051022C" w:rsidRPr="00DC6DD8">
        <w:rPr>
          <w:rFonts w:hint="cs"/>
          <w:sz w:val="27"/>
          <w:rtl/>
          <w:lang w:bidi="ar-AE"/>
        </w:rPr>
        <w:t>مجال</w:t>
      </w:r>
      <w:r w:rsidRPr="00DC6DD8">
        <w:rPr>
          <w:rFonts w:hint="cs"/>
          <w:sz w:val="27"/>
          <w:rtl/>
          <w:lang w:bidi="ar-AE"/>
        </w:rPr>
        <w:t xml:space="preserve"> المعرفة الدينية. </w:t>
      </w:r>
    </w:p>
    <w:p w:rsidR="009E23F0" w:rsidRPr="00DC6DD8" w:rsidRDefault="009E23F0" w:rsidP="00677B54">
      <w:pPr>
        <w:rPr>
          <w:sz w:val="27"/>
          <w:rtl/>
          <w:lang w:bidi="ar-AE"/>
        </w:rPr>
      </w:pPr>
      <w:r w:rsidRPr="00DC6DD8">
        <w:rPr>
          <w:rFonts w:hint="cs"/>
          <w:sz w:val="27"/>
          <w:rtl/>
          <w:lang w:bidi="ar-AE"/>
        </w:rPr>
        <w:t>والمثير للاستغراب أنه في</w:t>
      </w:r>
      <w:r w:rsidR="00E849B2" w:rsidRPr="00DC6DD8">
        <w:rPr>
          <w:rFonts w:hint="cs"/>
          <w:sz w:val="27"/>
          <w:rtl/>
          <w:lang w:bidi="ar-AE"/>
        </w:rPr>
        <w:t xml:space="preserve"> </w:t>
      </w:r>
      <w:r w:rsidRPr="00DC6DD8">
        <w:rPr>
          <w:rFonts w:hint="cs"/>
          <w:sz w:val="27"/>
          <w:rtl/>
          <w:lang w:bidi="ar-AE"/>
        </w:rPr>
        <w:t>ما يتعل</w:t>
      </w:r>
      <w:r w:rsidR="00E849B2" w:rsidRPr="00DC6DD8">
        <w:rPr>
          <w:rFonts w:hint="cs"/>
          <w:sz w:val="27"/>
          <w:rtl/>
          <w:lang w:bidi="ar-AE"/>
        </w:rPr>
        <w:t>َّ</w:t>
      </w:r>
      <w:r w:rsidRPr="00DC6DD8">
        <w:rPr>
          <w:rFonts w:hint="cs"/>
          <w:sz w:val="27"/>
          <w:rtl/>
          <w:lang w:bidi="ar-AE"/>
        </w:rPr>
        <w:t>ق بالفهم التقليدي للمعرفة الدينية يتم</w:t>
      </w:r>
      <w:r w:rsidR="00E849B2" w:rsidRPr="00DC6DD8">
        <w:rPr>
          <w:rFonts w:hint="cs"/>
          <w:sz w:val="27"/>
          <w:rtl/>
          <w:lang w:bidi="ar-AE"/>
        </w:rPr>
        <w:t>ّ</w:t>
      </w:r>
      <w:r w:rsidRPr="00DC6DD8">
        <w:rPr>
          <w:rFonts w:hint="cs"/>
          <w:sz w:val="27"/>
          <w:rtl/>
          <w:lang w:bidi="ar-AE"/>
        </w:rPr>
        <w:t xml:space="preserve"> الاعتراف رسمياً بسهم المخاطب في تكوين معنى النص</w:t>
      </w:r>
      <w:r w:rsidR="00E849B2" w:rsidRPr="00DC6DD8">
        <w:rPr>
          <w:rFonts w:hint="cs"/>
          <w:sz w:val="27"/>
          <w:rtl/>
          <w:lang w:bidi="ar-AE"/>
        </w:rPr>
        <w:t>ّ</w:t>
      </w:r>
      <w:r w:rsidRPr="00DC6DD8">
        <w:rPr>
          <w:rFonts w:hint="cs"/>
          <w:sz w:val="27"/>
          <w:rtl/>
          <w:lang w:bidi="ar-AE"/>
        </w:rPr>
        <w:t xml:space="preserve"> وفهمه بشكل</w:t>
      </w:r>
      <w:r w:rsidR="00E849B2" w:rsidRPr="00DC6DD8">
        <w:rPr>
          <w:rFonts w:hint="cs"/>
          <w:sz w:val="27"/>
          <w:rtl/>
          <w:lang w:bidi="ar-AE"/>
        </w:rPr>
        <w:t>ٍ</w:t>
      </w:r>
      <w:r w:rsidRPr="00DC6DD8">
        <w:rPr>
          <w:rFonts w:hint="cs"/>
          <w:sz w:val="27"/>
          <w:rtl/>
          <w:lang w:bidi="ar-AE"/>
        </w:rPr>
        <w:t xml:space="preserve"> غير مباشر، من دون الالتفات إلى تبعات ولوازم هذا الاعتراف. فمثلاً</w:t>
      </w:r>
      <w:r w:rsidR="00E849B2" w:rsidRPr="00DC6DD8">
        <w:rPr>
          <w:rFonts w:hint="cs"/>
          <w:sz w:val="27"/>
          <w:rtl/>
          <w:lang w:bidi="ar-AE"/>
        </w:rPr>
        <w:t>:</w:t>
      </w:r>
      <w:r w:rsidRPr="00DC6DD8">
        <w:rPr>
          <w:rFonts w:hint="cs"/>
          <w:sz w:val="27"/>
          <w:rtl/>
          <w:lang w:bidi="ar-AE"/>
        </w:rPr>
        <w:t xml:space="preserve"> يقرّ جميع الفقهاء بأن </w:t>
      </w:r>
      <w:r w:rsidRPr="00DC6DD8">
        <w:rPr>
          <w:rFonts w:hint="eastAsia"/>
          <w:sz w:val="24"/>
          <w:szCs w:val="24"/>
          <w:rtl/>
          <w:lang w:bidi="ar-AE"/>
        </w:rPr>
        <w:t>«</w:t>
      </w:r>
      <w:r w:rsidRPr="00DC6DD8">
        <w:rPr>
          <w:rFonts w:hint="cs"/>
          <w:sz w:val="27"/>
          <w:rtl/>
          <w:lang w:bidi="ar-AE"/>
        </w:rPr>
        <w:t>العقل شرط في التكليف</w:t>
      </w:r>
      <w:r w:rsidRPr="00DC6DD8">
        <w:rPr>
          <w:rFonts w:hint="eastAsia"/>
          <w:sz w:val="24"/>
          <w:szCs w:val="24"/>
          <w:rtl/>
          <w:lang w:bidi="ar-AE"/>
        </w:rPr>
        <w:t>»</w:t>
      </w:r>
      <w:r w:rsidR="00E849B2" w:rsidRPr="00DC6DD8">
        <w:rPr>
          <w:rFonts w:hint="cs"/>
          <w:sz w:val="27"/>
          <w:rtl/>
          <w:lang w:bidi="ar-AE"/>
        </w:rPr>
        <w:t>،</w:t>
      </w:r>
      <w:r w:rsidRPr="00DC6DD8">
        <w:rPr>
          <w:rFonts w:hint="cs"/>
          <w:sz w:val="27"/>
          <w:rtl/>
          <w:lang w:bidi="ar-AE"/>
        </w:rPr>
        <w:t xml:space="preserve"> وهذا يعني أن </w:t>
      </w:r>
      <w:r w:rsidRPr="00DC6DD8">
        <w:rPr>
          <w:rFonts w:hint="eastAsia"/>
          <w:sz w:val="24"/>
          <w:szCs w:val="24"/>
          <w:rtl/>
          <w:lang w:bidi="ar-AE"/>
        </w:rPr>
        <w:t>«</w:t>
      </w:r>
      <w:r w:rsidRPr="00DC6DD8">
        <w:rPr>
          <w:rFonts w:hint="cs"/>
          <w:sz w:val="27"/>
          <w:rtl/>
          <w:lang w:bidi="ar-AE"/>
        </w:rPr>
        <w:t>التكليف المفهوم هو الذي يشمل العقلاء فقط، أما الذين لا يمتلكون عقلاً فهم غير مكل</w:t>
      </w:r>
      <w:r w:rsidR="00E849B2" w:rsidRPr="00DC6DD8">
        <w:rPr>
          <w:rFonts w:hint="cs"/>
          <w:sz w:val="27"/>
          <w:rtl/>
          <w:lang w:bidi="ar-AE"/>
        </w:rPr>
        <w:t>َّ</w:t>
      </w:r>
      <w:r w:rsidRPr="00DC6DD8">
        <w:rPr>
          <w:rFonts w:hint="cs"/>
          <w:sz w:val="27"/>
          <w:rtl/>
          <w:lang w:bidi="ar-AE"/>
        </w:rPr>
        <w:t>فين</w:t>
      </w:r>
      <w:r w:rsidRPr="00DC6DD8">
        <w:rPr>
          <w:rFonts w:hint="eastAsia"/>
          <w:sz w:val="24"/>
          <w:szCs w:val="24"/>
          <w:rtl/>
          <w:lang w:bidi="ar-AE"/>
        </w:rPr>
        <w:t>»</w:t>
      </w:r>
      <w:r w:rsidRPr="00DC6DD8">
        <w:rPr>
          <w:rFonts w:hint="cs"/>
          <w:sz w:val="27"/>
          <w:rtl/>
          <w:lang w:bidi="ar-AE"/>
        </w:rPr>
        <w:t>. ولكن</w:t>
      </w:r>
      <w:r w:rsidR="00E849B2" w:rsidRPr="00DC6DD8">
        <w:rPr>
          <w:rFonts w:hint="cs"/>
          <w:sz w:val="27"/>
          <w:rtl/>
          <w:lang w:bidi="ar-AE"/>
        </w:rPr>
        <w:t>ْ</w:t>
      </w:r>
      <w:r w:rsidRPr="00DC6DD8">
        <w:rPr>
          <w:rFonts w:hint="cs"/>
          <w:sz w:val="27"/>
          <w:rtl/>
          <w:lang w:bidi="ar-AE"/>
        </w:rPr>
        <w:t xml:space="preserve"> إذا تساءلنا: </w:t>
      </w:r>
      <w:r w:rsidRPr="00DC6DD8">
        <w:rPr>
          <w:rFonts w:hint="eastAsia"/>
          <w:sz w:val="24"/>
          <w:szCs w:val="24"/>
          <w:rtl/>
          <w:lang w:bidi="ar-AE"/>
        </w:rPr>
        <w:t>«</w:t>
      </w:r>
      <w:r w:rsidRPr="00DC6DD8">
        <w:rPr>
          <w:rFonts w:hint="cs"/>
          <w:sz w:val="27"/>
          <w:rtl/>
          <w:lang w:bidi="ar-AE"/>
        </w:rPr>
        <w:t>لماذا كان العقل شرطا</w:t>
      </w:r>
      <w:r w:rsidR="00E849B2" w:rsidRPr="00DC6DD8">
        <w:rPr>
          <w:rFonts w:hint="cs"/>
          <w:sz w:val="27"/>
          <w:rtl/>
          <w:lang w:bidi="ar-AE"/>
        </w:rPr>
        <w:t>ً</w:t>
      </w:r>
      <w:r w:rsidRPr="00DC6DD8">
        <w:rPr>
          <w:rFonts w:hint="cs"/>
          <w:sz w:val="27"/>
          <w:rtl/>
          <w:lang w:bidi="ar-AE"/>
        </w:rPr>
        <w:t xml:space="preserve"> في التكليف</w:t>
      </w:r>
      <w:r w:rsidRPr="00DC6DD8">
        <w:rPr>
          <w:rFonts w:hint="eastAsia"/>
          <w:sz w:val="24"/>
          <w:szCs w:val="24"/>
          <w:rtl/>
          <w:lang w:bidi="ar-AE"/>
        </w:rPr>
        <w:t>»</w:t>
      </w:r>
      <w:r w:rsidRPr="00DC6DD8">
        <w:rPr>
          <w:rFonts w:hint="cs"/>
          <w:sz w:val="27"/>
          <w:rtl/>
          <w:lang w:bidi="ar-AE"/>
        </w:rPr>
        <w:t>؟ و</w:t>
      </w:r>
      <w:r w:rsidRPr="00DC6DD8">
        <w:rPr>
          <w:rFonts w:hint="eastAsia"/>
          <w:sz w:val="24"/>
          <w:szCs w:val="24"/>
          <w:rtl/>
          <w:lang w:bidi="ar-AE"/>
        </w:rPr>
        <w:t>«</w:t>
      </w:r>
      <w:r w:rsidRPr="00DC6DD8">
        <w:rPr>
          <w:rFonts w:hint="cs"/>
          <w:sz w:val="27"/>
          <w:rtl/>
          <w:lang w:bidi="ar-AE"/>
        </w:rPr>
        <w:t>لماذا كان تحريم العمل أو وجوبه على الفاقدين للعقل قبيحاً</w:t>
      </w:r>
      <w:r w:rsidRPr="00DC6DD8">
        <w:rPr>
          <w:rFonts w:hint="eastAsia"/>
          <w:sz w:val="24"/>
          <w:szCs w:val="24"/>
          <w:rtl/>
          <w:lang w:bidi="ar-AE"/>
        </w:rPr>
        <w:t>»</w:t>
      </w:r>
      <w:r w:rsidRPr="00DC6DD8">
        <w:rPr>
          <w:rFonts w:hint="cs"/>
          <w:sz w:val="27"/>
          <w:rtl/>
          <w:lang w:bidi="ar-AE"/>
        </w:rPr>
        <w:t xml:space="preserve">؟ سيكون الجواب الصحيح عن ذلك: </w:t>
      </w:r>
      <w:r w:rsidRPr="00DC6DD8">
        <w:rPr>
          <w:rFonts w:hint="eastAsia"/>
          <w:sz w:val="24"/>
          <w:szCs w:val="24"/>
          <w:rtl/>
          <w:lang w:bidi="ar-AE"/>
        </w:rPr>
        <w:t>«</w:t>
      </w:r>
      <w:r w:rsidRPr="00DC6DD8">
        <w:rPr>
          <w:rFonts w:hint="cs"/>
          <w:sz w:val="27"/>
          <w:rtl/>
          <w:lang w:bidi="ar-AE"/>
        </w:rPr>
        <w:t>لأن الذين يمتلكون العقل هم وحدهم الذين يستطيعون أن يفهموا معنى التكليف</w:t>
      </w:r>
      <w:r w:rsidRPr="00DC6DD8">
        <w:rPr>
          <w:rFonts w:hint="eastAsia"/>
          <w:sz w:val="24"/>
          <w:szCs w:val="24"/>
          <w:rtl/>
          <w:lang w:bidi="ar-AE"/>
        </w:rPr>
        <w:t>»</w:t>
      </w:r>
      <w:r w:rsidRPr="00DC6DD8">
        <w:rPr>
          <w:rFonts w:hint="cs"/>
          <w:sz w:val="27"/>
          <w:rtl/>
          <w:lang w:bidi="ar-AE"/>
        </w:rPr>
        <w:t>، ويكون لديهم دليل</w:t>
      </w:r>
      <w:r w:rsidR="00E849B2" w:rsidRPr="00DC6DD8">
        <w:rPr>
          <w:rFonts w:hint="cs"/>
          <w:sz w:val="27"/>
          <w:rtl/>
          <w:lang w:bidi="ar-AE"/>
        </w:rPr>
        <w:t>ٌ</w:t>
      </w:r>
      <w:r w:rsidRPr="00DC6DD8">
        <w:rPr>
          <w:rFonts w:hint="cs"/>
          <w:sz w:val="27"/>
          <w:rtl/>
          <w:lang w:bidi="ar-AE"/>
        </w:rPr>
        <w:t xml:space="preserve"> يبرّ</w:t>
      </w:r>
      <w:r w:rsidR="00E849B2" w:rsidRPr="00DC6DD8">
        <w:rPr>
          <w:rFonts w:hint="cs"/>
          <w:sz w:val="27"/>
          <w:rtl/>
          <w:lang w:bidi="ar-AE"/>
        </w:rPr>
        <w:t>ِ</w:t>
      </w:r>
      <w:r w:rsidRPr="00DC6DD8">
        <w:rPr>
          <w:rFonts w:hint="cs"/>
          <w:sz w:val="27"/>
          <w:rtl/>
          <w:lang w:bidi="ar-AE"/>
        </w:rPr>
        <w:t>ر لهم ذلك التكليف، ويدفعهم إلى إطاعته</w:t>
      </w:r>
      <w:r w:rsidRPr="00DC6DD8">
        <w:rPr>
          <w:sz w:val="27"/>
          <w:vertAlign w:val="superscript"/>
          <w:rtl/>
          <w:lang w:bidi="ar-AE"/>
        </w:rPr>
        <w:t>(</w:t>
      </w:r>
      <w:r w:rsidRPr="00DC6DD8">
        <w:rPr>
          <w:sz w:val="27"/>
          <w:vertAlign w:val="superscript"/>
          <w:rtl/>
          <w:lang w:bidi="ar-AE"/>
        </w:rPr>
        <w:endnoteReference w:id="116"/>
      </w:r>
      <w:r w:rsidRPr="00DC6DD8">
        <w:rPr>
          <w:sz w:val="27"/>
          <w:vertAlign w:val="superscript"/>
          <w:rtl/>
          <w:lang w:bidi="ar-AE"/>
        </w:rPr>
        <w:t>)</w:t>
      </w:r>
      <w:r w:rsidRPr="00DC6DD8">
        <w:rPr>
          <w:rFonts w:hint="cs"/>
          <w:sz w:val="27"/>
          <w:rtl/>
          <w:lang w:bidi="ar-AE"/>
        </w:rPr>
        <w:t>. وعلى هذا الأساس فإن المعنى الصحيح والعميق لهذا الكلام القائل</w:t>
      </w:r>
      <w:r w:rsidR="00E849B2"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 xml:space="preserve">إن </w:t>
      </w:r>
      <w:r w:rsidRPr="00DC6DD8">
        <w:rPr>
          <w:rFonts w:hint="cs"/>
          <w:sz w:val="27"/>
          <w:rtl/>
          <w:lang w:bidi="ar-AE"/>
        </w:rPr>
        <w:lastRenderedPageBreak/>
        <w:t>العقل شرط في التكليف</w:t>
      </w:r>
      <w:r w:rsidRPr="00DC6DD8">
        <w:rPr>
          <w:rFonts w:hint="eastAsia"/>
          <w:sz w:val="24"/>
          <w:szCs w:val="24"/>
          <w:rtl/>
          <w:lang w:bidi="ar-AE"/>
        </w:rPr>
        <w:t>»</w:t>
      </w:r>
      <w:r w:rsidRPr="00DC6DD8">
        <w:rPr>
          <w:rFonts w:hint="cs"/>
          <w:sz w:val="27"/>
          <w:rtl/>
          <w:lang w:bidi="ar-AE"/>
        </w:rPr>
        <w:t xml:space="preserve"> يعني أن المخاطب بالنص</w:t>
      </w:r>
      <w:r w:rsidR="00E849B2" w:rsidRPr="00DC6DD8">
        <w:rPr>
          <w:rFonts w:hint="cs"/>
          <w:sz w:val="27"/>
          <w:rtl/>
          <w:lang w:bidi="ar-AE"/>
        </w:rPr>
        <w:t>ّ</w:t>
      </w:r>
      <w:r w:rsidRPr="00DC6DD8">
        <w:rPr>
          <w:rFonts w:hint="cs"/>
          <w:sz w:val="27"/>
          <w:rtl/>
          <w:lang w:bidi="ar-AE"/>
        </w:rPr>
        <w:t xml:space="preserve"> الديني هو </w:t>
      </w:r>
      <w:r w:rsidRPr="00DC6DD8">
        <w:rPr>
          <w:rFonts w:hint="eastAsia"/>
          <w:sz w:val="24"/>
          <w:szCs w:val="24"/>
          <w:rtl/>
          <w:lang w:bidi="ar-AE"/>
        </w:rPr>
        <w:t>«</w:t>
      </w:r>
      <w:r w:rsidRPr="00DC6DD8">
        <w:rPr>
          <w:rFonts w:hint="cs"/>
          <w:sz w:val="27"/>
          <w:rtl/>
          <w:lang w:bidi="ar-AE"/>
        </w:rPr>
        <w:t>العاقل</w:t>
      </w:r>
      <w:r w:rsidRPr="00DC6DD8">
        <w:rPr>
          <w:rFonts w:hint="eastAsia"/>
          <w:sz w:val="24"/>
          <w:szCs w:val="24"/>
          <w:rtl/>
          <w:lang w:bidi="ar-AE"/>
        </w:rPr>
        <w:t>»</w:t>
      </w:r>
      <w:r w:rsidRPr="00DC6DD8">
        <w:rPr>
          <w:rFonts w:hint="cs"/>
          <w:sz w:val="27"/>
          <w:rtl/>
          <w:lang w:bidi="ar-AE"/>
        </w:rPr>
        <w:t>، وإن للعقل دوراً في بلورة معنى النص</w:t>
      </w:r>
      <w:r w:rsidR="00E849B2" w:rsidRPr="00DC6DD8">
        <w:rPr>
          <w:rFonts w:hint="cs"/>
          <w:sz w:val="27"/>
          <w:rtl/>
          <w:lang w:bidi="ar-AE"/>
        </w:rPr>
        <w:t>ّ</w:t>
      </w:r>
      <w:r w:rsidRPr="00DC6DD8">
        <w:rPr>
          <w:rFonts w:hint="cs"/>
          <w:sz w:val="27"/>
          <w:rtl/>
          <w:lang w:bidi="ar-AE"/>
        </w:rPr>
        <w:t xml:space="preserve"> وفهمه وإدراكه؛ لأن مخاطبة الفاقد للعقل لغو</w:t>
      </w:r>
      <w:r w:rsidR="00E849B2" w:rsidRPr="00DC6DD8">
        <w:rPr>
          <w:rFonts w:hint="cs"/>
          <w:sz w:val="27"/>
          <w:rtl/>
          <w:lang w:bidi="ar-AE"/>
        </w:rPr>
        <w:t>ٌ</w:t>
      </w:r>
      <w:r w:rsidRPr="00DC6DD8">
        <w:rPr>
          <w:rFonts w:hint="cs"/>
          <w:sz w:val="27"/>
          <w:rtl/>
          <w:lang w:bidi="ar-AE"/>
        </w:rPr>
        <w:t xml:space="preserve"> وعبث. إن الشخص الفاقد للعقل لا يمتلك دليلاً للتحقيق بشأن صحة أو عدم صحة المد</w:t>
      </w:r>
      <w:r w:rsidR="00E849B2" w:rsidRPr="00DC6DD8">
        <w:rPr>
          <w:rFonts w:hint="cs"/>
          <w:sz w:val="27"/>
          <w:rtl/>
          <w:lang w:bidi="ar-AE"/>
        </w:rPr>
        <w:t>َّ</w:t>
      </w:r>
      <w:r w:rsidRPr="00DC6DD8">
        <w:rPr>
          <w:rFonts w:hint="cs"/>
          <w:sz w:val="27"/>
          <w:rtl/>
          <w:lang w:bidi="ar-AE"/>
        </w:rPr>
        <w:t>عيات الدينية، واتباع تعاليم الدين. وعليه فإن الله الحكيم لن يكون له خطاب</w:t>
      </w:r>
      <w:r w:rsidR="00E849B2" w:rsidRPr="00DC6DD8">
        <w:rPr>
          <w:rFonts w:hint="cs"/>
          <w:sz w:val="27"/>
          <w:rtl/>
          <w:lang w:bidi="ar-AE"/>
        </w:rPr>
        <w:t>ٌ</w:t>
      </w:r>
      <w:r w:rsidRPr="00DC6DD8">
        <w:rPr>
          <w:rFonts w:hint="cs"/>
          <w:sz w:val="27"/>
          <w:rtl/>
          <w:lang w:bidi="ar-AE"/>
        </w:rPr>
        <w:t xml:space="preserve"> يشمل العاقل وغير العاقل على السواء، بل إن خطابه سوف يتوجه إلى العاقل فقط. وإن العاقل الذي يخاطب العقلاء مضطر</w:t>
      </w:r>
      <w:r w:rsidR="00E849B2" w:rsidRPr="00DC6DD8">
        <w:rPr>
          <w:rFonts w:hint="cs"/>
          <w:sz w:val="27"/>
          <w:rtl/>
          <w:lang w:bidi="ar-AE"/>
        </w:rPr>
        <w:t>ٌّ</w:t>
      </w:r>
      <w:r w:rsidRPr="00DC6DD8">
        <w:rPr>
          <w:rFonts w:hint="cs"/>
          <w:sz w:val="27"/>
          <w:rtl/>
          <w:lang w:bidi="ar-AE"/>
        </w:rPr>
        <w:t xml:space="preserve"> إلى أن يأخذ التركيبة العقلية (المعايير العقلانية) ومحتوياتهم العقلية بنظر الاعتبار</w:t>
      </w:r>
      <w:r w:rsidR="00E849B2" w:rsidRPr="00DC6DD8">
        <w:rPr>
          <w:rFonts w:hint="cs"/>
          <w:sz w:val="27"/>
          <w:rtl/>
          <w:lang w:bidi="ar-AE"/>
        </w:rPr>
        <w:t>؛</w:t>
      </w:r>
      <w:r w:rsidRPr="00DC6DD8">
        <w:rPr>
          <w:rFonts w:hint="cs"/>
          <w:sz w:val="27"/>
          <w:rtl/>
          <w:lang w:bidi="ar-AE"/>
        </w:rPr>
        <w:t xml:space="preserve"> أو إذا كان يرى أن إدراكهم خاطئ</w:t>
      </w:r>
      <w:r w:rsidR="00677B54">
        <w:rPr>
          <w:rFonts w:hint="cs"/>
          <w:sz w:val="27"/>
          <w:rtl/>
          <w:lang w:bidi="ar-AE"/>
        </w:rPr>
        <w:t>ٌ</w:t>
      </w:r>
      <w:r w:rsidRPr="00DC6DD8">
        <w:rPr>
          <w:rFonts w:hint="cs"/>
          <w:sz w:val="27"/>
          <w:rtl/>
          <w:lang w:bidi="ar-AE"/>
        </w:rPr>
        <w:t xml:space="preserve"> وجب عليه أن يزيل هذا الخطأ من خلال بيان الأدلة المقنعة. إلا أن هذا الأمر يستلزم افتراض المعايير العقلانية المستقل</w:t>
      </w:r>
      <w:r w:rsidR="004C7891" w:rsidRPr="00DC6DD8">
        <w:rPr>
          <w:rFonts w:hint="cs"/>
          <w:sz w:val="27"/>
          <w:rtl/>
          <w:lang w:bidi="ar-AE"/>
        </w:rPr>
        <w:t>ّ</w:t>
      </w:r>
      <w:r w:rsidRPr="00DC6DD8">
        <w:rPr>
          <w:rFonts w:hint="cs"/>
          <w:sz w:val="27"/>
          <w:rtl/>
          <w:lang w:bidi="ar-AE"/>
        </w:rPr>
        <w:t xml:space="preserve">ة عن الدين والخطاب الديني. </w:t>
      </w:r>
    </w:p>
    <w:p w:rsidR="009E23F0" w:rsidRPr="00DC6DD8" w:rsidRDefault="009E23F0" w:rsidP="00196B44">
      <w:pPr>
        <w:rPr>
          <w:sz w:val="27"/>
          <w:rtl/>
          <w:lang w:bidi="ar-AE"/>
        </w:rPr>
      </w:pPr>
      <w:r w:rsidRPr="00DC6DD8">
        <w:rPr>
          <w:rFonts w:hint="cs"/>
          <w:sz w:val="27"/>
          <w:rtl/>
          <w:lang w:bidi="ar-AE"/>
        </w:rPr>
        <w:t>إن عقل كل</w:t>
      </w:r>
      <w:r w:rsidR="004C7891" w:rsidRPr="00DC6DD8">
        <w:rPr>
          <w:rFonts w:hint="cs"/>
          <w:sz w:val="27"/>
          <w:rtl/>
          <w:lang w:bidi="ar-AE"/>
        </w:rPr>
        <w:t>ّ</w:t>
      </w:r>
      <w:r w:rsidRPr="00DC6DD8">
        <w:rPr>
          <w:rFonts w:hint="cs"/>
          <w:sz w:val="27"/>
          <w:rtl/>
          <w:lang w:bidi="ar-AE"/>
        </w:rPr>
        <w:t xml:space="preserve"> شخص</w:t>
      </w:r>
      <w:r w:rsidR="004C7891" w:rsidRPr="00DC6DD8">
        <w:rPr>
          <w:rFonts w:hint="cs"/>
          <w:sz w:val="27"/>
          <w:rtl/>
          <w:lang w:bidi="ar-AE"/>
        </w:rPr>
        <w:t>ٍ</w:t>
      </w:r>
      <w:r w:rsidRPr="00DC6DD8">
        <w:rPr>
          <w:rFonts w:hint="cs"/>
          <w:sz w:val="27"/>
          <w:rtl/>
          <w:lang w:bidi="ar-AE"/>
        </w:rPr>
        <w:t xml:space="preserve"> لا يعدو أن يكون مجموعة من المعايير والواجبات والمحظورات العقلانية التي يحصل عليها من طريق الشهود</w:t>
      </w:r>
      <w:r w:rsidRPr="00DC6DD8">
        <w:rPr>
          <w:sz w:val="27"/>
          <w:vertAlign w:val="superscript"/>
          <w:rtl/>
          <w:lang w:bidi="ar-AE"/>
        </w:rPr>
        <w:t>(</w:t>
      </w:r>
      <w:r w:rsidRPr="00DC6DD8">
        <w:rPr>
          <w:sz w:val="27"/>
          <w:vertAlign w:val="superscript"/>
          <w:rtl/>
          <w:lang w:bidi="ar-AE"/>
        </w:rPr>
        <w:endnoteReference w:id="117"/>
      </w:r>
      <w:r w:rsidRPr="00DC6DD8">
        <w:rPr>
          <w:sz w:val="27"/>
          <w:vertAlign w:val="superscript"/>
          <w:rtl/>
          <w:lang w:bidi="ar-AE"/>
        </w:rPr>
        <w:t>)</w:t>
      </w:r>
      <w:r w:rsidRPr="00DC6DD8">
        <w:rPr>
          <w:rFonts w:hint="cs"/>
          <w:sz w:val="27"/>
          <w:rtl/>
          <w:lang w:bidi="ar-AE"/>
        </w:rPr>
        <w:t>، بالإضافة إلى الذخائر العلمية والإدراكات التي يحصل عليها من سائر القنوات المعرفية. إن العقل ليس مجرد وعاء أجوف حت</w:t>
      </w:r>
      <w:r w:rsidR="004C7891" w:rsidRPr="00DC6DD8">
        <w:rPr>
          <w:rFonts w:hint="cs"/>
          <w:sz w:val="27"/>
          <w:rtl/>
          <w:lang w:bidi="ar-AE"/>
        </w:rPr>
        <w:t>ّ</w:t>
      </w:r>
      <w:r w:rsidRPr="00DC6DD8">
        <w:rPr>
          <w:rFonts w:hint="cs"/>
          <w:sz w:val="27"/>
          <w:rtl/>
          <w:lang w:bidi="ar-AE"/>
        </w:rPr>
        <w:t>ى لا يكون له أي</w:t>
      </w:r>
      <w:r w:rsidR="004C7891" w:rsidRPr="00DC6DD8">
        <w:rPr>
          <w:rFonts w:hint="cs"/>
          <w:sz w:val="27"/>
          <w:rtl/>
          <w:lang w:bidi="ar-AE"/>
        </w:rPr>
        <w:t>ّ</w:t>
      </w:r>
      <w:r w:rsidRPr="00DC6DD8">
        <w:rPr>
          <w:rFonts w:hint="cs"/>
          <w:sz w:val="27"/>
          <w:rtl/>
          <w:lang w:bidi="ar-AE"/>
        </w:rPr>
        <w:t xml:space="preserve"> دور في المحتوى الذي يستقبله. وحت</w:t>
      </w:r>
      <w:r w:rsidR="004C7891" w:rsidRPr="00DC6DD8">
        <w:rPr>
          <w:rFonts w:hint="cs"/>
          <w:sz w:val="27"/>
          <w:rtl/>
          <w:lang w:bidi="ar-AE"/>
        </w:rPr>
        <w:t>ّ</w:t>
      </w:r>
      <w:r w:rsidRPr="00DC6DD8">
        <w:rPr>
          <w:rFonts w:hint="cs"/>
          <w:sz w:val="27"/>
          <w:rtl/>
          <w:lang w:bidi="ar-AE"/>
        </w:rPr>
        <w:t>ى لو سلمنا بأن العقل مجرّد وعاء يمكن لنا أن ند</w:t>
      </w:r>
      <w:r w:rsidR="004C7891" w:rsidRPr="00DC6DD8">
        <w:rPr>
          <w:rFonts w:hint="cs"/>
          <w:sz w:val="27"/>
          <w:rtl/>
          <w:lang w:bidi="ar-AE"/>
        </w:rPr>
        <w:t>ّ</w:t>
      </w:r>
      <w:r w:rsidRPr="00DC6DD8">
        <w:rPr>
          <w:rFonts w:hint="cs"/>
          <w:sz w:val="27"/>
          <w:rtl/>
          <w:lang w:bidi="ar-AE"/>
        </w:rPr>
        <w:t>عي أيضاً بأن تركيبة هذا الوعاء ـ الذي هو عبارة عن مجموعة من المعايير العقلانية ـ هو الذي يحدّ</w:t>
      </w:r>
      <w:r w:rsidR="004C7891" w:rsidRPr="00DC6DD8">
        <w:rPr>
          <w:rFonts w:hint="cs"/>
          <w:sz w:val="27"/>
          <w:rtl/>
          <w:lang w:bidi="ar-AE"/>
        </w:rPr>
        <w:t>ِ</w:t>
      </w:r>
      <w:r w:rsidRPr="00DC6DD8">
        <w:rPr>
          <w:rFonts w:hint="cs"/>
          <w:sz w:val="27"/>
          <w:rtl/>
          <w:lang w:bidi="ar-AE"/>
        </w:rPr>
        <w:t>د شكل وإطار ذلك، ويعيّ</w:t>
      </w:r>
      <w:r w:rsidR="004C7891" w:rsidRPr="00DC6DD8">
        <w:rPr>
          <w:rFonts w:hint="cs"/>
          <w:sz w:val="27"/>
          <w:rtl/>
          <w:lang w:bidi="ar-AE"/>
        </w:rPr>
        <w:t>ِ</w:t>
      </w:r>
      <w:r w:rsidRPr="00DC6DD8">
        <w:rPr>
          <w:rFonts w:hint="cs"/>
          <w:sz w:val="27"/>
          <w:rtl/>
          <w:lang w:bidi="ar-AE"/>
        </w:rPr>
        <w:t>ن محتواه، وإن المحتوى الذي لا يت</w:t>
      </w:r>
      <w:r w:rsidR="004C7891" w:rsidRPr="00DC6DD8">
        <w:rPr>
          <w:rFonts w:hint="cs"/>
          <w:sz w:val="27"/>
          <w:rtl/>
          <w:lang w:bidi="ar-AE"/>
        </w:rPr>
        <w:t>ّ</w:t>
      </w:r>
      <w:r w:rsidRPr="00DC6DD8">
        <w:rPr>
          <w:rFonts w:hint="cs"/>
          <w:sz w:val="27"/>
          <w:rtl/>
          <w:lang w:bidi="ar-AE"/>
        </w:rPr>
        <w:t xml:space="preserve">سع له هذا الوعاء لن يكون له مكان فيه. وعليه </w:t>
      </w:r>
      <w:r w:rsidR="00553B2F" w:rsidRPr="00DC6DD8">
        <w:rPr>
          <w:rFonts w:hint="cs"/>
          <w:sz w:val="27"/>
          <w:rtl/>
          <w:lang w:bidi="ar-AE"/>
        </w:rPr>
        <w:t>لا بُدَّ</w:t>
      </w:r>
      <w:r w:rsidRPr="00DC6DD8">
        <w:rPr>
          <w:rFonts w:hint="cs"/>
          <w:sz w:val="27"/>
          <w:rtl/>
          <w:lang w:bidi="ar-AE"/>
        </w:rPr>
        <w:t xml:space="preserve"> في الحد</w:t>
      </w:r>
      <w:r w:rsidR="004C7891" w:rsidRPr="00DC6DD8">
        <w:rPr>
          <w:rFonts w:hint="cs"/>
          <w:sz w:val="27"/>
          <w:rtl/>
          <w:lang w:bidi="ar-AE"/>
        </w:rPr>
        <w:t>ّ</w:t>
      </w:r>
      <w:r w:rsidRPr="00DC6DD8">
        <w:rPr>
          <w:rFonts w:hint="cs"/>
          <w:sz w:val="27"/>
          <w:rtl/>
          <w:lang w:bidi="ar-AE"/>
        </w:rPr>
        <w:t xml:space="preserve"> الأدنى من إضافة إطار العقل (أي المعايير العقلانية) إلى النص</w:t>
      </w:r>
      <w:r w:rsidR="004C7891" w:rsidRPr="00DC6DD8">
        <w:rPr>
          <w:rFonts w:hint="cs"/>
          <w:sz w:val="27"/>
          <w:rtl/>
          <w:lang w:bidi="ar-AE"/>
        </w:rPr>
        <w:t>ّ</w:t>
      </w:r>
      <w:r w:rsidRPr="00DC6DD8">
        <w:rPr>
          <w:rFonts w:hint="cs"/>
          <w:sz w:val="27"/>
          <w:rtl/>
          <w:lang w:bidi="ar-AE"/>
        </w:rPr>
        <w:t xml:space="preserve"> الديني</w:t>
      </w:r>
      <w:r w:rsidR="004C7891" w:rsidRPr="00DC6DD8">
        <w:rPr>
          <w:rFonts w:hint="cs"/>
          <w:sz w:val="27"/>
          <w:rtl/>
          <w:lang w:bidi="ar-AE"/>
        </w:rPr>
        <w:t>؛</w:t>
      </w:r>
      <w:r w:rsidRPr="00DC6DD8">
        <w:rPr>
          <w:rFonts w:hint="cs"/>
          <w:sz w:val="27"/>
          <w:rtl/>
          <w:lang w:bidi="ar-AE"/>
        </w:rPr>
        <w:t xml:space="preserve"> كي يتمكن هذا النص</w:t>
      </w:r>
      <w:r w:rsidR="004C7891" w:rsidRPr="00DC6DD8">
        <w:rPr>
          <w:rFonts w:hint="cs"/>
          <w:sz w:val="27"/>
          <w:rtl/>
          <w:lang w:bidi="ar-AE"/>
        </w:rPr>
        <w:t>ّ</w:t>
      </w:r>
      <w:r w:rsidRPr="00DC6DD8">
        <w:rPr>
          <w:rFonts w:hint="cs"/>
          <w:sz w:val="27"/>
          <w:rtl/>
          <w:lang w:bidi="ar-AE"/>
        </w:rPr>
        <w:t xml:space="preserve"> من النطق والإفصاح عن مراده. وبطبيعة الحال عندما ينطق النص</w:t>
      </w:r>
      <w:r w:rsidR="004C7891" w:rsidRPr="00DC6DD8">
        <w:rPr>
          <w:rFonts w:hint="cs"/>
          <w:sz w:val="27"/>
          <w:rtl/>
          <w:lang w:bidi="ar-AE"/>
        </w:rPr>
        <w:t>ّ</w:t>
      </w:r>
      <w:r w:rsidRPr="00DC6DD8">
        <w:rPr>
          <w:rFonts w:hint="cs"/>
          <w:sz w:val="27"/>
          <w:rtl/>
          <w:lang w:bidi="ar-AE"/>
        </w:rPr>
        <w:t xml:space="preserve"> فإنه سيعب</w:t>
      </w:r>
      <w:r w:rsidR="004C7891" w:rsidRPr="00DC6DD8">
        <w:rPr>
          <w:rFonts w:hint="cs"/>
          <w:sz w:val="27"/>
          <w:rtl/>
          <w:lang w:bidi="ar-AE"/>
        </w:rPr>
        <w:t>ِّ</w:t>
      </w:r>
      <w:r w:rsidRPr="00DC6DD8">
        <w:rPr>
          <w:rFonts w:hint="cs"/>
          <w:sz w:val="27"/>
          <w:rtl/>
          <w:lang w:bidi="ar-AE"/>
        </w:rPr>
        <w:t>ر عن نفسه، وليس عن أهواء وأمزجة المخاطبين، وإنما سيكون ما ينطق به مطابقاً لعقله</w:t>
      </w:r>
      <w:r w:rsidRPr="00DC6DD8">
        <w:rPr>
          <w:sz w:val="27"/>
          <w:vertAlign w:val="superscript"/>
          <w:rtl/>
          <w:lang w:bidi="ar-AE"/>
        </w:rPr>
        <w:t>(</w:t>
      </w:r>
      <w:r w:rsidRPr="00DC6DD8">
        <w:rPr>
          <w:sz w:val="27"/>
          <w:vertAlign w:val="superscript"/>
          <w:rtl/>
          <w:lang w:bidi="ar-AE"/>
        </w:rPr>
        <w:endnoteReference w:id="118"/>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وعليه يمكن للشريعة أن تنطق بخلاف الأهواء والميول النفسية للناس</w:t>
      </w:r>
      <w:r w:rsidR="004C7891" w:rsidRPr="00DC6DD8">
        <w:rPr>
          <w:rFonts w:hint="cs"/>
          <w:sz w:val="27"/>
          <w:rtl/>
          <w:lang w:bidi="ar-AE"/>
        </w:rPr>
        <w:t>،</w:t>
      </w:r>
      <w:r w:rsidRPr="00DC6DD8">
        <w:rPr>
          <w:rFonts w:hint="cs"/>
          <w:sz w:val="27"/>
          <w:rtl/>
          <w:lang w:bidi="ar-AE"/>
        </w:rPr>
        <w:t xml:space="preserve"> وأن تحكم على هذا الأساس (بل إن هذا هو مقتضى فلسفتها الوجودية)، ولكنها لا تستطيع أن تنطق بما يخالف عقولهم (وهذا ما تقتضيه فلسفتها الوجودية أيضاً)، وإذا نطقت بما يخالف العقول وجب على الناس عدم القبول بما تنطق به. إن النص</w:t>
      </w:r>
      <w:r w:rsidR="004C7891" w:rsidRPr="00DC6DD8">
        <w:rPr>
          <w:rFonts w:hint="cs"/>
          <w:sz w:val="27"/>
          <w:rtl/>
          <w:lang w:bidi="ar-AE"/>
        </w:rPr>
        <w:t>ّ،</w:t>
      </w:r>
      <w:r w:rsidRPr="00DC6DD8">
        <w:rPr>
          <w:rFonts w:hint="cs"/>
          <w:sz w:val="27"/>
          <w:rtl/>
          <w:lang w:bidi="ar-AE"/>
        </w:rPr>
        <w:t xml:space="preserve"> سواء أكان دينياً أم غير ديني</w:t>
      </w:r>
      <w:r w:rsidR="004C7891" w:rsidRPr="00DC6DD8">
        <w:rPr>
          <w:rFonts w:hint="cs"/>
          <w:sz w:val="27"/>
          <w:rtl/>
          <w:lang w:bidi="ar-AE"/>
        </w:rPr>
        <w:t>،</w:t>
      </w:r>
      <w:r w:rsidRPr="00DC6DD8">
        <w:rPr>
          <w:rFonts w:hint="cs"/>
          <w:sz w:val="27"/>
          <w:rtl/>
          <w:lang w:bidi="ar-AE"/>
        </w:rPr>
        <w:t xml:space="preserve"> لا يحمل أي</w:t>
      </w:r>
      <w:r w:rsidR="004C7891" w:rsidRPr="00DC6DD8">
        <w:rPr>
          <w:rFonts w:hint="cs"/>
          <w:sz w:val="27"/>
          <w:rtl/>
          <w:lang w:bidi="ar-AE"/>
        </w:rPr>
        <w:t>ّ</w:t>
      </w:r>
      <w:r w:rsidRPr="00DC6DD8">
        <w:rPr>
          <w:rFonts w:hint="cs"/>
          <w:sz w:val="27"/>
          <w:rtl/>
          <w:lang w:bidi="ar-AE"/>
        </w:rPr>
        <w:t xml:space="preserve"> معنى بالنسبة إلى غير العقلاء، وفي الحقيقة إذا لم نفترض وجود مخاط</w:t>
      </w:r>
      <w:r w:rsidR="004C7891" w:rsidRPr="00DC6DD8">
        <w:rPr>
          <w:rFonts w:hint="cs"/>
          <w:sz w:val="27"/>
          <w:rtl/>
          <w:lang w:bidi="ar-AE"/>
        </w:rPr>
        <w:t>َ</w:t>
      </w:r>
      <w:r w:rsidRPr="00DC6DD8">
        <w:rPr>
          <w:rFonts w:hint="cs"/>
          <w:sz w:val="27"/>
          <w:rtl/>
          <w:lang w:bidi="ar-AE"/>
        </w:rPr>
        <w:t>ب</w:t>
      </w:r>
      <w:r w:rsidR="004C7891" w:rsidRPr="00DC6DD8">
        <w:rPr>
          <w:rFonts w:hint="cs"/>
          <w:sz w:val="27"/>
          <w:rtl/>
          <w:lang w:bidi="ar-AE"/>
        </w:rPr>
        <w:t>ٍ</w:t>
      </w:r>
      <w:r w:rsidRPr="00DC6DD8">
        <w:rPr>
          <w:rFonts w:hint="cs"/>
          <w:sz w:val="27"/>
          <w:rtl/>
          <w:lang w:bidi="ar-AE"/>
        </w:rPr>
        <w:t xml:space="preserve"> عاقل فإن إطلاق النص</w:t>
      </w:r>
      <w:r w:rsidR="004C7891" w:rsidRPr="00DC6DD8">
        <w:rPr>
          <w:rFonts w:hint="cs"/>
          <w:sz w:val="27"/>
          <w:rtl/>
          <w:lang w:bidi="ar-AE"/>
        </w:rPr>
        <w:t>ّ</w:t>
      </w:r>
      <w:r w:rsidRPr="00DC6DD8">
        <w:rPr>
          <w:rFonts w:hint="cs"/>
          <w:sz w:val="27"/>
          <w:rtl/>
          <w:lang w:bidi="ar-AE"/>
        </w:rPr>
        <w:t xml:space="preserve"> عليه ينطوي على الكثير من </w:t>
      </w:r>
      <w:r w:rsidRPr="00DC6DD8">
        <w:rPr>
          <w:rFonts w:hint="cs"/>
          <w:sz w:val="27"/>
          <w:rtl/>
          <w:lang w:bidi="ar-AE"/>
        </w:rPr>
        <w:lastRenderedPageBreak/>
        <w:t>التسامح في التعبير. وعليه فإن إنكار دور المخاط</w:t>
      </w:r>
      <w:r w:rsidR="004C7891" w:rsidRPr="00DC6DD8">
        <w:rPr>
          <w:rFonts w:hint="cs"/>
          <w:sz w:val="27"/>
          <w:rtl/>
          <w:lang w:bidi="ar-AE"/>
        </w:rPr>
        <w:t>َ</w:t>
      </w:r>
      <w:r w:rsidRPr="00DC6DD8">
        <w:rPr>
          <w:rFonts w:hint="cs"/>
          <w:sz w:val="27"/>
          <w:rtl/>
          <w:lang w:bidi="ar-AE"/>
        </w:rPr>
        <w:t xml:space="preserve">ب والعقل في بلورة المعنى والخطاب سيفضي إلى التشكيك أو امتناع واستحالة المعرفة الدينية. </w:t>
      </w:r>
    </w:p>
    <w:p w:rsidR="009E23F0" w:rsidRPr="00DC6DD8" w:rsidRDefault="00A475FB" w:rsidP="00196B44">
      <w:pPr>
        <w:rPr>
          <w:sz w:val="27"/>
          <w:rtl/>
          <w:lang w:bidi="ar-AE"/>
        </w:rPr>
      </w:pPr>
      <w:r w:rsidRPr="00DC6DD8">
        <w:rPr>
          <w:rFonts w:hint="cs"/>
          <w:sz w:val="27"/>
          <w:rtl/>
          <w:lang w:bidi="ar-AE"/>
        </w:rPr>
        <w:t>ن</w:t>
      </w:r>
      <w:r w:rsidR="009E23F0" w:rsidRPr="00DC6DD8">
        <w:rPr>
          <w:rFonts w:hint="cs"/>
          <w:sz w:val="27"/>
          <w:rtl/>
          <w:lang w:bidi="ar-AE"/>
        </w:rPr>
        <w:t xml:space="preserve">سعى </w:t>
      </w:r>
      <w:r w:rsidRPr="00DC6DD8">
        <w:rPr>
          <w:rFonts w:hint="cs"/>
          <w:sz w:val="27"/>
          <w:rtl/>
          <w:lang w:bidi="ar-AE"/>
        </w:rPr>
        <w:t>هنا</w:t>
      </w:r>
      <w:r w:rsidR="009E23F0" w:rsidRPr="00DC6DD8">
        <w:rPr>
          <w:rFonts w:hint="cs"/>
          <w:sz w:val="27"/>
          <w:rtl/>
          <w:lang w:bidi="ar-AE"/>
        </w:rPr>
        <w:t xml:space="preserve"> إلى بيان دور </w:t>
      </w:r>
      <w:r w:rsidR="009E23F0" w:rsidRPr="00DC6DD8">
        <w:rPr>
          <w:rFonts w:hint="eastAsia"/>
          <w:sz w:val="24"/>
          <w:szCs w:val="24"/>
          <w:rtl/>
          <w:lang w:bidi="ar-AE"/>
        </w:rPr>
        <w:t>«</w:t>
      </w:r>
      <w:r w:rsidR="009E23F0" w:rsidRPr="00DC6DD8">
        <w:rPr>
          <w:rFonts w:hint="cs"/>
          <w:sz w:val="27"/>
          <w:rtl/>
          <w:lang w:bidi="ar-AE"/>
        </w:rPr>
        <w:t>المعرِّف</w:t>
      </w:r>
      <w:r w:rsidR="009E23F0" w:rsidRPr="00DC6DD8">
        <w:rPr>
          <w:rFonts w:hint="eastAsia"/>
          <w:sz w:val="24"/>
          <w:szCs w:val="24"/>
          <w:rtl/>
          <w:lang w:bidi="ar-AE"/>
        </w:rPr>
        <w:t>»</w:t>
      </w:r>
      <w:r w:rsidR="009E23F0" w:rsidRPr="00DC6DD8">
        <w:rPr>
          <w:rFonts w:hint="cs"/>
          <w:sz w:val="27"/>
          <w:rtl/>
          <w:lang w:bidi="ar-AE"/>
        </w:rPr>
        <w:t xml:space="preserve"> و</w:t>
      </w:r>
      <w:r w:rsidR="009E23F0" w:rsidRPr="00DC6DD8">
        <w:rPr>
          <w:rFonts w:hint="eastAsia"/>
          <w:sz w:val="24"/>
          <w:szCs w:val="24"/>
          <w:rtl/>
          <w:lang w:bidi="ar-AE"/>
        </w:rPr>
        <w:t>«</w:t>
      </w:r>
      <w:r w:rsidR="009E23F0" w:rsidRPr="00DC6DD8">
        <w:rPr>
          <w:rFonts w:hint="cs"/>
          <w:sz w:val="27"/>
          <w:rtl/>
          <w:lang w:bidi="ar-AE"/>
        </w:rPr>
        <w:t>المدرك</w:t>
      </w:r>
      <w:r w:rsidR="009E23F0" w:rsidRPr="00DC6DD8">
        <w:rPr>
          <w:rFonts w:hint="eastAsia"/>
          <w:sz w:val="24"/>
          <w:szCs w:val="24"/>
          <w:rtl/>
          <w:lang w:bidi="ar-AE"/>
        </w:rPr>
        <w:t>»</w:t>
      </w:r>
      <w:r w:rsidR="009E23F0" w:rsidRPr="00DC6DD8">
        <w:rPr>
          <w:rFonts w:hint="cs"/>
          <w:sz w:val="27"/>
          <w:rtl/>
          <w:lang w:bidi="ar-AE"/>
        </w:rPr>
        <w:t xml:space="preserve"> وعنصر </w:t>
      </w:r>
      <w:r w:rsidR="009E23F0" w:rsidRPr="00DC6DD8">
        <w:rPr>
          <w:rFonts w:hint="eastAsia"/>
          <w:sz w:val="24"/>
          <w:szCs w:val="24"/>
          <w:rtl/>
          <w:lang w:bidi="ar-AE"/>
        </w:rPr>
        <w:t>«</w:t>
      </w:r>
      <w:r w:rsidR="009E23F0" w:rsidRPr="00DC6DD8">
        <w:rPr>
          <w:rFonts w:hint="cs"/>
          <w:sz w:val="27"/>
          <w:rtl/>
          <w:lang w:bidi="ar-AE"/>
        </w:rPr>
        <w:t>التعريف</w:t>
      </w:r>
      <w:r w:rsidR="009E23F0" w:rsidRPr="00DC6DD8">
        <w:rPr>
          <w:rFonts w:hint="eastAsia"/>
          <w:sz w:val="24"/>
          <w:szCs w:val="24"/>
          <w:rtl/>
          <w:lang w:bidi="ar-AE"/>
        </w:rPr>
        <w:t>»</w:t>
      </w:r>
      <w:r w:rsidR="009E23F0" w:rsidRPr="00DC6DD8">
        <w:rPr>
          <w:rFonts w:hint="cs"/>
          <w:sz w:val="27"/>
          <w:rtl/>
          <w:lang w:bidi="ar-AE"/>
        </w:rPr>
        <w:t xml:space="preserve"> في فهم الدين، وأن يفتح ـ من خلال نقد المباني العقلانية للمعرفة الدينية الذي يشك</w:t>
      </w:r>
      <w:r w:rsidR="0024142C" w:rsidRPr="00DC6DD8">
        <w:rPr>
          <w:rFonts w:hint="cs"/>
          <w:sz w:val="27"/>
          <w:rtl/>
          <w:lang w:bidi="ar-AE"/>
        </w:rPr>
        <w:t>ِّ</w:t>
      </w:r>
      <w:r w:rsidR="009E23F0" w:rsidRPr="00DC6DD8">
        <w:rPr>
          <w:rFonts w:hint="cs"/>
          <w:sz w:val="27"/>
          <w:rtl/>
          <w:lang w:bidi="ar-AE"/>
        </w:rPr>
        <w:t>ل جانباً أساسياً من الركن الخارجي للمعرفة الدينية ـ طريقاً إلى التحوّ</w:t>
      </w:r>
      <w:r w:rsidR="0024142C" w:rsidRPr="00DC6DD8">
        <w:rPr>
          <w:rFonts w:hint="cs"/>
          <w:sz w:val="27"/>
          <w:rtl/>
          <w:lang w:bidi="ar-AE"/>
        </w:rPr>
        <w:t>ُ</w:t>
      </w:r>
      <w:r w:rsidR="009E23F0" w:rsidRPr="00DC6DD8">
        <w:rPr>
          <w:rFonts w:hint="cs"/>
          <w:sz w:val="27"/>
          <w:rtl/>
          <w:lang w:bidi="ar-AE"/>
        </w:rPr>
        <w:t xml:space="preserve">ل وإصلاح المعرفة الدينية. </w:t>
      </w:r>
    </w:p>
    <w:p w:rsidR="009E23F0" w:rsidRPr="00DC6DD8" w:rsidRDefault="009E23F0" w:rsidP="00196B44">
      <w:pPr>
        <w:rPr>
          <w:sz w:val="27"/>
          <w:rtl/>
          <w:lang w:bidi="ar-AE"/>
        </w:rPr>
      </w:pPr>
      <w:r w:rsidRPr="00DC6DD8">
        <w:rPr>
          <w:rFonts w:hint="cs"/>
          <w:sz w:val="27"/>
          <w:rtl/>
          <w:lang w:bidi="ar-AE"/>
        </w:rPr>
        <w:t>كما يمكن اعتبار أخلاق المعرفة الدينية رسالة في الدفاع عن الحجية والاعتبار المعرفي للظنون العقلية والتجريبية أيضاً. في اعتقادي إن أهم نقص</w:t>
      </w:r>
      <w:r w:rsidR="0024142C" w:rsidRPr="00DC6DD8">
        <w:rPr>
          <w:rFonts w:hint="cs"/>
          <w:sz w:val="27"/>
          <w:rtl/>
          <w:lang w:bidi="ar-AE"/>
        </w:rPr>
        <w:t>ٍ</w:t>
      </w:r>
      <w:r w:rsidRPr="00DC6DD8">
        <w:rPr>
          <w:rFonts w:hint="cs"/>
          <w:sz w:val="27"/>
          <w:rtl/>
          <w:lang w:bidi="ar-AE"/>
        </w:rPr>
        <w:t xml:space="preserve"> في أخلاق الاجتهاد كما هي، أو العقلانية الفقهية القائمة، وإن أهم تفاوت بين هذه الأخلاق والعقلانية</w:t>
      </w:r>
      <w:r w:rsidR="0024142C" w:rsidRPr="00DC6DD8">
        <w:rPr>
          <w:rFonts w:hint="cs"/>
          <w:sz w:val="27"/>
          <w:rtl/>
          <w:lang w:bidi="ar-AE"/>
        </w:rPr>
        <w:t>،</w:t>
      </w:r>
      <w:r w:rsidRPr="00DC6DD8">
        <w:rPr>
          <w:rFonts w:hint="cs"/>
          <w:sz w:val="27"/>
          <w:rtl/>
          <w:lang w:bidi="ar-AE"/>
        </w:rPr>
        <w:t xml:space="preserve"> وبين أخلاق الاجتهاد كما ينبغي أن تكون والعقلانية العرفية الحاكمة على العالم الحديث، يتلخ</w:t>
      </w:r>
      <w:r w:rsidR="0024142C" w:rsidRPr="00DC6DD8">
        <w:rPr>
          <w:rFonts w:hint="cs"/>
          <w:sz w:val="27"/>
          <w:rtl/>
          <w:lang w:bidi="ar-AE"/>
        </w:rPr>
        <w:t>َّ</w:t>
      </w:r>
      <w:r w:rsidRPr="00DC6DD8">
        <w:rPr>
          <w:rFonts w:hint="cs"/>
          <w:sz w:val="27"/>
          <w:rtl/>
          <w:lang w:bidi="ar-AE"/>
        </w:rPr>
        <w:t>ص في أن أخلاق الاجتهاد القائم (العقلانية الفقهية) ترى أن الظنون العقلية والتجريبية ـ سواء في دائرة الفقه أو في دائرة الأخلاق ـ فاقدة للقيمة</w:t>
      </w:r>
      <w:r w:rsidR="0024142C" w:rsidRPr="00DC6DD8">
        <w:rPr>
          <w:rFonts w:hint="cs"/>
          <w:sz w:val="27"/>
          <w:rtl/>
          <w:lang w:bidi="ar-AE"/>
        </w:rPr>
        <w:t>،</w:t>
      </w:r>
      <w:r w:rsidRPr="00DC6DD8">
        <w:rPr>
          <w:rFonts w:hint="cs"/>
          <w:sz w:val="27"/>
          <w:rtl/>
          <w:lang w:bidi="ar-AE"/>
        </w:rPr>
        <w:t xml:space="preserve"> وساقطة عن الاعتبار، ومن هنا يتم</w:t>
      </w:r>
      <w:r w:rsidR="0024142C" w:rsidRPr="00DC6DD8">
        <w:rPr>
          <w:rFonts w:hint="cs"/>
          <w:sz w:val="27"/>
          <w:rtl/>
          <w:lang w:bidi="ar-AE"/>
        </w:rPr>
        <w:t>ّ</w:t>
      </w:r>
      <w:r w:rsidRPr="00DC6DD8">
        <w:rPr>
          <w:rFonts w:hint="cs"/>
          <w:sz w:val="27"/>
          <w:rtl/>
          <w:lang w:bidi="ar-AE"/>
        </w:rPr>
        <w:t xml:space="preserve"> في إطار هذه الأخلاق والعقلانية إلغاء </w:t>
      </w:r>
      <w:r w:rsidRPr="00DC6DD8">
        <w:rPr>
          <w:rFonts w:hint="eastAsia"/>
          <w:sz w:val="24"/>
          <w:szCs w:val="24"/>
          <w:rtl/>
          <w:lang w:bidi="ar-AE"/>
        </w:rPr>
        <w:t>«</w:t>
      </w:r>
      <w:r w:rsidRPr="00DC6DD8">
        <w:rPr>
          <w:rFonts w:hint="cs"/>
          <w:sz w:val="27"/>
          <w:rtl/>
          <w:lang w:bidi="ar-AE"/>
        </w:rPr>
        <w:t>العقل الشهودي</w:t>
      </w:r>
      <w:r w:rsidRPr="00DC6DD8">
        <w:rPr>
          <w:rFonts w:hint="eastAsia"/>
          <w:sz w:val="24"/>
          <w:szCs w:val="24"/>
          <w:rtl/>
          <w:lang w:bidi="ar-AE"/>
        </w:rPr>
        <w:t>»</w:t>
      </w:r>
      <w:r w:rsidRPr="00DC6DD8">
        <w:rPr>
          <w:rFonts w:hint="cs"/>
          <w:sz w:val="27"/>
          <w:rtl/>
          <w:lang w:bidi="ar-AE"/>
        </w:rPr>
        <w:t xml:space="preserve"> (العقل الذي يتغذ</w:t>
      </w:r>
      <w:r w:rsidR="0024142C" w:rsidRPr="00DC6DD8">
        <w:rPr>
          <w:rFonts w:hint="cs"/>
          <w:sz w:val="27"/>
          <w:rtl/>
          <w:lang w:bidi="ar-AE"/>
        </w:rPr>
        <w:t>ّ</w:t>
      </w:r>
      <w:r w:rsidRPr="00DC6DD8">
        <w:rPr>
          <w:rFonts w:hint="cs"/>
          <w:sz w:val="27"/>
          <w:rtl/>
          <w:lang w:bidi="ar-AE"/>
        </w:rPr>
        <w:t>ى من الشهود) و</w:t>
      </w:r>
      <w:r w:rsidRPr="00DC6DD8">
        <w:rPr>
          <w:rFonts w:hint="eastAsia"/>
          <w:sz w:val="24"/>
          <w:szCs w:val="24"/>
          <w:rtl/>
          <w:lang w:bidi="ar-AE"/>
        </w:rPr>
        <w:t>«</w:t>
      </w:r>
      <w:r w:rsidRPr="00DC6DD8">
        <w:rPr>
          <w:rFonts w:hint="cs"/>
          <w:sz w:val="27"/>
          <w:rtl/>
          <w:lang w:bidi="ar-AE"/>
        </w:rPr>
        <w:t>العقل التجربي</w:t>
      </w:r>
      <w:r w:rsidRPr="00DC6DD8">
        <w:rPr>
          <w:rFonts w:hint="eastAsia"/>
          <w:sz w:val="24"/>
          <w:szCs w:val="24"/>
          <w:rtl/>
          <w:lang w:bidi="ar-AE"/>
        </w:rPr>
        <w:t>»</w:t>
      </w:r>
      <w:r w:rsidRPr="00DC6DD8">
        <w:rPr>
          <w:rFonts w:hint="cs"/>
          <w:sz w:val="27"/>
          <w:rtl/>
          <w:lang w:bidi="ar-AE"/>
        </w:rPr>
        <w:t xml:space="preserve"> (العقل الذي يتغذ</w:t>
      </w:r>
      <w:r w:rsidR="00A8605D" w:rsidRPr="00DC6DD8">
        <w:rPr>
          <w:rFonts w:hint="cs"/>
          <w:sz w:val="27"/>
          <w:rtl/>
          <w:lang w:bidi="ar-AE"/>
        </w:rPr>
        <w:t>ّ</w:t>
      </w:r>
      <w:r w:rsidRPr="00DC6DD8">
        <w:rPr>
          <w:rFonts w:hint="cs"/>
          <w:sz w:val="27"/>
          <w:rtl/>
          <w:lang w:bidi="ar-AE"/>
        </w:rPr>
        <w:t>ى من التجربة)، ولا يكون له دور</w:t>
      </w:r>
      <w:r w:rsidR="00A8605D" w:rsidRPr="00DC6DD8">
        <w:rPr>
          <w:rFonts w:hint="cs"/>
          <w:sz w:val="27"/>
          <w:rtl/>
          <w:lang w:bidi="ar-AE"/>
        </w:rPr>
        <w:t>ٌ</w:t>
      </w:r>
      <w:r w:rsidRPr="00DC6DD8">
        <w:rPr>
          <w:rFonts w:hint="cs"/>
          <w:sz w:val="27"/>
          <w:rtl/>
          <w:lang w:bidi="ar-AE"/>
        </w:rPr>
        <w:t xml:space="preserve"> في </w:t>
      </w:r>
      <w:r w:rsidR="00A8605D" w:rsidRPr="00DC6DD8">
        <w:rPr>
          <w:rFonts w:hint="cs"/>
          <w:sz w:val="27"/>
          <w:rtl/>
          <w:lang w:bidi="ar-AE"/>
        </w:rPr>
        <w:t>مقابل</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العقل المسموع</w:t>
      </w:r>
      <w:r w:rsidRPr="00DC6DD8">
        <w:rPr>
          <w:rFonts w:hint="eastAsia"/>
          <w:sz w:val="24"/>
          <w:szCs w:val="24"/>
          <w:rtl/>
          <w:lang w:bidi="ar-AE"/>
        </w:rPr>
        <w:t>»</w:t>
      </w:r>
      <w:r w:rsidRPr="00DC6DD8">
        <w:rPr>
          <w:rFonts w:hint="cs"/>
          <w:sz w:val="27"/>
          <w:rtl/>
          <w:lang w:bidi="ar-AE"/>
        </w:rPr>
        <w:t xml:space="preserve"> (العقل الذي يتغذى على النقل). </w:t>
      </w:r>
    </w:p>
    <w:p w:rsidR="009E23F0" w:rsidRPr="00DC6DD8" w:rsidRDefault="009E23F0" w:rsidP="00196B44">
      <w:pPr>
        <w:rPr>
          <w:sz w:val="27"/>
          <w:rtl/>
          <w:lang w:bidi="ar-AE"/>
        </w:rPr>
      </w:pPr>
      <w:r w:rsidRPr="00DC6DD8">
        <w:rPr>
          <w:rFonts w:hint="cs"/>
          <w:sz w:val="27"/>
          <w:rtl/>
          <w:lang w:bidi="ar-AE"/>
        </w:rPr>
        <w:t>ولكن</w:t>
      </w:r>
      <w:r w:rsidR="00677B54">
        <w:rPr>
          <w:rFonts w:hint="cs"/>
          <w:sz w:val="27"/>
          <w:rtl/>
          <w:lang w:bidi="ar-AE"/>
        </w:rPr>
        <w:t>ْ</w:t>
      </w:r>
      <w:r w:rsidRPr="00DC6DD8">
        <w:rPr>
          <w:rFonts w:hint="cs"/>
          <w:sz w:val="27"/>
          <w:rtl/>
          <w:lang w:bidi="ar-AE"/>
        </w:rPr>
        <w:t xml:space="preserve"> إذا تم إسقاط الظنون العقلية والتجريبية عن الاعتبار، وتعرضت للتشكيك من الناحية المعرفية، فإن الفقه في مثل هذه الحالة سيحل</w:t>
      </w:r>
      <w:r w:rsidR="00677B54">
        <w:rPr>
          <w:rFonts w:hint="cs"/>
          <w:sz w:val="27"/>
          <w:rtl/>
          <w:lang w:bidi="ar-AE"/>
        </w:rPr>
        <w:t>ّ</w:t>
      </w:r>
      <w:r w:rsidRPr="00DC6DD8">
        <w:rPr>
          <w:rFonts w:hint="cs"/>
          <w:sz w:val="27"/>
          <w:rtl/>
          <w:lang w:bidi="ar-AE"/>
        </w:rPr>
        <w:t xml:space="preserve"> محل سائر العلوم المعيارية، من قبيل: الأخلاق، والحقوق، وفلسفة الأخلاق، وفلسفة السياسة والإدارة؛ لأن جميع هذه العلوم تستند إلى الظنون العقلية والتجربة (وهي حقيقة غير محمودة تعرضت لها الثقافة والحضارة الإسلامية). وسوف يفضي ذلك إلى قطع الارتباط بين المعارف البشرية والمعرفة الفقهية، أو </w:t>
      </w:r>
      <w:r w:rsidR="00712BA9" w:rsidRPr="00DC6DD8">
        <w:rPr>
          <w:rFonts w:hint="cs"/>
          <w:sz w:val="27"/>
          <w:rtl/>
          <w:lang w:bidi="ar-AE"/>
        </w:rPr>
        <w:t>إ</w:t>
      </w:r>
      <w:r w:rsidRPr="00DC6DD8">
        <w:rPr>
          <w:rFonts w:hint="cs"/>
          <w:sz w:val="27"/>
          <w:rtl/>
          <w:lang w:bidi="ar-AE"/>
        </w:rPr>
        <w:t>نها سوف تتنز</w:t>
      </w:r>
      <w:r w:rsidR="00712BA9" w:rsidRPr="00DC6DD8">
        <w:rPr>
          <w:rFonts w:hint="cs"/>
          <w:sz w:val="27"/>
          <w:rtl/>
          <w:lang w:bidi="ar-AE"/>
        </w:rPr>
        <w:t>َّ</w:t>
      </w:r>
      <w:r w:rsidRPr="00DC6DD8">
        <w:rPr>
          <w:rFonts w:hint="cs"/>
          <w:sz w:val="27"/>
          <w:rtl/>
          <w:lang w:bidi="ar-AE"/>
        </w:rPr>
        <w:t xml:space="preserve">ل إلى أدنى مستوياتها؛ لأن أكثر المعارف البشرية هي حصيلة جمع وتفريق الظنون. </w:t>
      </w:r>
      <w:r w:rsidR="00712BA9" w:rsidRPr="00DC6DD8">
        <w:rPr>
          <w:rFonts w:hint="cs"/>
          <w:sz w:val="27"/>
          <w:rtl/>
          <w:lang w:bidi="ar-AE"/>
        </w:rPr>
        <w:t>ومضافاً إ</w:t>
      </w:r>
      <w:r w:rsidRPr="00DC6DD8">
        <w:rPr>
          <w:rFonts w:hint="cs"/>
          <w:sz w:val="27"/>
          <w:rtl/>
          <w:lang w:bidi="ar-AE"/>
        </w:rPr>
        <w:t>لى ذلك فإن المذاق والتجربة الفقهية ستفقد دورها الحيوي في استنباط الأحكام الشرعية، والأهم</w:t>
      </w:r>
      <w:r w:rsidR="00712BA9" w:rsidRPr="00DC6DD8">
        <w:rPr>
          <w:rFonts w:hint="cs"/>
          <w:sz w:val="27"/>
          <w:rtl/>
          <w:lang w:bidi="ar-AE"/>
        </w:rPr>
        <w:t>ّ</w:t>
      </w:r>
      <w:r w:rsidRPr="00DC6DD8">
        <w:rPr>
          <w:rFonts w:hint="cs"/>
          <w:sz w:val="27"/>
          <w:rtl/>
          <w:lang w:bidi="ar-AE"/>
        </w:rPr>
        <w:t xml:space="preserve"> من جميع ذلك أن الحقوق الطبيعية للبشر سوف تتعر</w:t>
      </w:r>
      <w:r w:rsidR="00712BA9" w:rsidRPr="00DC6DD8">
        <w:rPr>
          <w:rFonts w:hint="cs"/>
          <w:sz w:val="27"/>
          <w:rtl/>
          <w:lang w:bidi="ar-AE"/>
        </w:rPr>
        <w:t>ّ</w:t>
      </w:r>
      <w:r w:rsidRPr="00DC6DD8">
        <w:rPr>
          <w:rFonts w:hint="cs"/>
          <w:sz w:val="27"/>
          <w:rtl/>
          <w:lang w:bidi="ar-AE"/>
        </w:rPr>
        <w:t>ض للانتهاك والنقض والإنكار بسهولة</w:t>
      </w:r>
      <w:r w:rsidR="00712BA9" w:rsidRPr="00DC6DD8">
        <w:rPr>
          <w:rFonts w:hint="cs"/>
          <w:sz w:val="27"/>
          <w:rtl/>
          <w:lang w:bidi="ar-AE"/>
        </w:rPr>
        <w:t>ٍ</w:t>
      </w:r>
      <w:r w:rsidRPr="00DC6DD8">
        <w:rPr>
          <w:rFonts w:hint="cs"/>
          <w:sz w:val="27"/>
          <w:rtl/>
          <w:lang w:bidi="ar-AE"/>
        </w:rPr>
        <w:t>؛ لأن هذه الحقوق تستند إلى الظنون العقلية والتجريبية، وإن الأدلة المتوف</w:t>
      </w:r>
      <w:r w:rsidR="00712BA9" w:rsidRPr="00DC6DD8">
        <w:rPr>
          <w:rFonts w:hint="cs"/>
          <w:sz w:val="27"/>
          <w:rtl/>
          <w:lang w:bidi="ar-AE"/>
        </w:rPr>
        <w:t>ّ</w:t>
      </w:r>
      <w:r w:rsidRPr="00DC6DD8">
        <w:rPr>
          <w:rFonts w:hint="cs"/>
          <w:sz w:val="27"/>
          <w:rtl/>
          <w:lang w:bidi="ar-AE"/>
        </w:rPr>
        <w:t xml:space="preserve">رة لصالح هذه الحقوق لا تفيد القطع واليقين. </w:t>
      </w:r>
    </w:p>
    <w:p w:rsidR="009E23F0" w:rsidRPr="00DC6DD8" w:rsidRDefault="009E23F0" w:rsidP="00196B44">
      <w:pPr>
        <w:rPr>
          <w:sz w:val="27"/>
          <w:rtl/>
          <w:lang w:bidi="ar-AE"/>
        </w:rPr>
      </w:pPr>
      <w:r w:rsidRPr="00DC6DD8">
        <w:rPr>
          <w:rFonts w:hint="cs"/>
          <w:sz w:val="27"/>
          <w:rtl/>
          <w:lang w:bidi="ar-AE"/>
        </w:rPr>
        <w:t xml:space="preserve">إن </w:t>
      </w:r>
      <w:r w:rsidR="00A475FB" w:rsidRPr="00DC6DD8">
        <w:rPr>
          <w:rFonts w:hint="cs"/>
          <w:sz w:val="27"/>
          <w:rtl/>
          <w:lang w:bidi="ar-AE"/>
        </w:rPr>
        <w:t>كتابنا</w:t>
      </w:r>
      <w:r w:rsidRPr="00DC6DD8">
        <w:rPr>
          <w:rFonts w:hint="cs"/>
          <w:sz w:val="27"/>
          <w:rtl/>
          <w:lang w:bidi="ar-AE"/>
        </w:rPr>
        <w:t xml:space="preserve"> (أخلاق المعرفة الدينية) يشتمل على سبعة فصول: </w:t>
      </w:r>
    </w:p>
    <w:p w:rsidR="009E23F0" w:rsidRPr="00DC6DD8" w:rsidRDefault="009E23F0" w:rsidP="00214DA8">
      <w:pPr>
        <w:rPr>
          <w:sz w:val="27"/>
          <w:rtl/>
          <w:lang w:bidi="ar-AE"/>
        </w:rPr>
      </w:pPr>
      <w:r w:rsidRPr="00DC6DD8">
        <w:rPr>
          <w:rFonts w:hint="cs"/>
          <w:b/>
          <w:bCs/>
          <w:sz w:val="27"/>
          <w:rtl/>
          <w:lang w:bidi="ar-AE"/>
        </w:rPr>
        <w:lastRenderedPageBreak/>
        <w:t>الفصل الأول</w:t>
      </w:r>
      <w:r w:rsidRPr="00DC6DD8">
        <w:rPr>
          <w:rFonts w:hint="cs"/>
          <w:sz w:val="27"/>
          <w:rtl/>
          <w:lang w:bidi="ar-AE"/>
        </w:rPr>
        <w:t xml:space="preserve">: يبحث مسألة في غاية الأهمية، وهي مسألة </w:t>
      </w:r>
      <w:r w:rsidRPr="00DC6DD8">
        <w:rPr>
          <w:rFonts w:hint="eastAsia"/>
          <w:sz w:val="24"/>
          <w:szCs w:val="24"/>
          <w:rtl/>
          <w:lang w:bidi="ar-AE"/>
        </w:rPr>
        <w:t>«</w:t>
      </w:r>
      <w:r w:rsidRPr="00DC6DD8">
        <w:rPr>
          <w:rFonts w:hint="cs"/>
          <w:sz w:val="27"/>
          <w:rtl/>
          <w:lang w:bidi="ar-AE"/>
        </w:rPr>
        <w:t>إحلال الفقه محل الأخلاق</w:t>
      </w:r>
      <w:r w:rsidRPr="00DC6DD8">
        <w:rPr>
          <w:rFonts w:hint="eastAsia"/>
          <w:sz w:val="24"/>
          <w:szCs w:val="24"/>
          <w:rtl/>
          <w:lang w:bidi="ar-AE"/>
        </w:rPr>
        <w:t>»</w:t>
      </w:r>
      <w:r w:rsidRPr="00DC6DD8">
        <w:rPr>
          <w:rFonts w:hint="cs"/>
          <w:sz w:val="27"/>
          <w:rtl/>
          <w:lang w:bidi="ar-AE"/>
        </w:rPr>
        <w:t>. حيث نسعى في هذا الفصل إلى بيان الأسباب التي أد</w:t>
      </w:r>
      <w:r w:rsidR="00712BA9" w:rsidRPr="00DC6DD8">
        <w:rPr>
          <w:rFonts w:hint="cs"/>
          <w:sz w:val="27"/>
          <w:rtl/>
          <w:lang w:bidi="ar-AE"/>
        </w:rPr>
        <w:t>ّ</w:t>
      </w:r>
      <w:r w:rsidRPr="00DC6DD8">
        <w:rPr>
          <w:rFonts w:hint="cs"/>
          <w:sz w:val="27"/>
          <w:rtl/>
          <w:lang w:bidi="ar-AE"/>
        </w:rPr>
        <w:t>ت إلى تعطيل العقل العملي (وتبعا</w:t>
      </w:r>
      <w:r w:rsidR="00712BA9" w:rsidRPr="00DC6DD8">
        <w:rPr>
          <w:rFonts w:hint="cs"/>
          <w:sz w:val="27"/>
          <w:rtl/>
          <w:lang w:bidi="ar-AE"/>
        </w:rPr>
        <w:t>ً</w:t>
      </w:r>
      <w:r w:rsidRPr="00DC6DD8">
        <w:rPr>
          <w:rFonts w:hint="cs"/>
          <w:sz w:val="27"/>
          <w:rtl/>
          <w:lang w:bidi="ar-AE"/>
        </w:rPr>
        <w:t xml:space="preserve"> لذلك شطر من العقل النظري) في الثقافة والحضارة الإسلامية، حتى أضحى الفقه بديلا</w:t>
      </w:r>
      <w:r w:rsidR="00A34E8C" w:rsidRPr="00DC6DD8">
        <w:rPr>
          <w:rFonts w:hint="cs"/>
          <w:sz w:val="27"/>
          <w:rtl/>
          <w:lang w:bidi="ar-AE"/>
        </w:rPr>
        <w:t>ً</w:t>
      </w:r>
      <w:r w:rsidRPr="00DC6DD8">
        <w:rPr>
          <w:rFonts w:hint="cs"/>
          <w:sz w:val="27"/>
          <w:rtl/>
          <w:lang w:bidi="ar-AE"/>
        </w:rPr>
        <w:t xml:space="preserve"> عن </w:t>
      </w:r>
      <w:r w:rsidRPr="00DC6DD8">
        <w:rPr>
          <w:rFonts w:hint="eastAsia"/>
          <w:sz w:val="24"/>
          <w:szCs w:val="24"/>
          <w:rtl/>
          <w:lang w:bidi="ar-AE"/>
        </w:rPr>
        <w:t>«</w:t>
      </w:r>
      <w:r w:rsidRPr="00DC6DD8">
        <w:rPr>
          <w:rFonts w:hint="cs"/>
          <w:sz w:val="27"/>
          <w:rtl/>
          <w:lang w:bidi="ar-AE"/>
        </w:rPr>
        <w:t>الأخلاق الاجتماعية</w:t>
      </w:r>
      <w:r w:rsidRPr="00DC6DD8">
        <w:rPr>
          <w:rFonts w:hint="eastAsia"/>
          <w:sz w:val="24"/>
          <w:szCs w:val="24"/>
          <w:rtl/>
          <w:lang w:bidi="ar-AE"/>
        </w:rPr>
        <w:t>»</w:t>
      </w:r>
      <w:r w:rsidRPr="00DC6DD8">
        <w:rPr>
          <w:rFonts w:hint="cs"/>
          <w:sz w:val="27"/>
          <w:rtl/>
          <w:lang w:bidi="ar-AE"/>
        </w:rPr>
        <w:t>. يشتمل هذا الفصل على دراسة نقدية تفصيلية للأدلة الكثيرة التي أقيمت لصالح الأشعرية الحديثة أو ما بعد الحديثة، وضرورة حلول الفقه محل</w:t>
      </w:r>
      <w:r w:rsidR="00A34E8C" w:rsidRPr="00DC6DD8">
        <w:rPr>
          <w:rFonts w:hint="cs"/>
          <w:sz w:val="27"/>
          <w:rtl/>
          <w:lang w:bidi="ar-AE"/>
        </w:rPr>
        <w:t>ّ</w:t>
      </w:r>
      <w:r w:rsidRPr="00DC6DD8">
        <w:rPr>
          <w:rFonts w:hint="cs"/>
          <w:sz w:val="27"/>
          <w:rtl/>
          <w:lang w:bidi="ar-AE"/>
        </w:rPr>
        <w:t xml:space="preserve"> الأخلاق، أو الموجودة في عمق ضمير المتشر</w:t>
      </w:r>
      <w:r w:rsidR="00A34E8C" w:rsidRPr="00DC6DD8">
        <w:rPr>
          <w:rFonts w:hint="cs"/>
          <w:sz w:val="27"/>
          <w:rtl/>
          <w:lang w:bidi="ar-AE"/>
        </w:rPr>
        <w:t>ّ</w:t>
      </w:r>
      <w:r w:rsidRPr="00DC6DD8">
        <w:rPr>
          <w:rFonts w:hint="cs"/>
          <w:sz w:val="27"/>
          <w:rtl/>
          <w:lang w:bidi="ar-AE"/>
        </w:rPr>
        <w:t xml:space="preserve">عين، حيث يتم نفي تبعية الأخلاق </w:t>
      </w:r>
      <w:r w:rsidR="00214DA8">
        <w:rPr>
          <w:rFonts w:hint="cs"/>
          <w:sz w:val="27"/>
          <w:rtl/>
          <w:lang w:bidi="ar-AE"/>
        </w:rPr>
        <w:t>ل</w:t>
      </w:r>
      <w:r w:rsidRPr="00DC6DD8">
        <w:rPr>
          <w:rFonts w:hint="cs"/>
          <w:sz w:val="27"/>
          <w:rtl/>
          <w:lang w:bidi="ar-AE"/>
        </w:rPr>
        <w:t xml:space="preserve">لدين على المستوى المعرفي والمنطقي، ويتم إثبات تبعية الدين </w:t>
      </w:r>
      <w:r w:rsidR="00214DA8">
        <w:rPr>
          <w:rFonts w:hint="cs"/>
          <w:sz w:val="27"/>
          <w:rtl/>
          <w:lang w:bidi="ar-AE"/>
        </w:rPr>
        <w:t>ل</w:t>
      </w:r>
      <w:r w:rsidRPr="00DC6DD8">
        <w:rPr>
          <w:rFonts w:hint="cs"/>
          <w:sz w:val="27"/>
          <w:rtl/>
          <w:lang w:bidi="ar-AE"/>
        </w:rPr>
        <w:t xml:space="preserve">لأخلاق من الناحية المنطقية والمعرفية. إن تبعية الأخلاق للدين من الناحية المنطقية والمعرفية عبارة عن </w:t>
      </w:r>
      <w:r w:rsidR="00A34E8C" w:rsidRPr="00DC6DD8">
        <w:rPr>
          <w:rFonts w:hint="cs"/>
          <w:sz w:val="27"/>
          <w:rtl/>
          <w:lang w:bidi="ar-AE"/>
        </w:rPr>
        <w:t>أحد</w:t>
      </w:r>
      <w:r w:rsidRPr="00DC6DD8">
        <w:rPr>
          <w:rFonts w:hint="cs"/>
          <w:sz w:val="27"/>
          <w:rtl/>
          <w:lang w:bidi="ar-AE"/>
        </w:rPr>
        <w:t xml:space="preserve"> الاد</w:t>
      </w:r>
      <w:r w:rsidR="00A34E8C" w:rsidRPr="00DC6DD8">
        <w:rPr>
          <w:rFonts w:hint="cs"/>
          <w:sz w:val="27"/>
          <w:rtl/>
          <w:lang w:bidi="ar-AE"/>
        </w:rPr>
        <w:t>ّ</w:t>
      </w:r>
      <w:r w:rsidRPr="00DC6DD8">
        <w:rPr>
          <w:rFonts w:hint="cs"/>
          <w:sz w:val="27"/>
          <w:rtl/>
          <w:lang w:bidi="ar-AE"/>
        </w:rPr>
        <w:t xml:space="preserve">عائين </w:t>
      </w:r>
      <w:r w:rsidR="00A34E8C" w:rsidRPr="00DC6DD8">
        <w:rPr>
          <w:rFonts w:hint="cs"/>
          <w:sz w:val="27"/>
          <w:rtl/>
          <w:lang w:bidi="ar-AE"/>
        </w:rPr>
        <w:t>التاليين</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1ـ إن المعرفة أو التبرير المعرفي للعقائد الأخلاقية يقوم على فرضيات كلامية وإلهية. </w:t>
      </w:r>
    </w:p>
    <w:p w:rsidR="009E23F0" w:rsidRPr="00DC6DD8" w:rsidRDefault="009E23F0" w:rsidP="00196B44">
      <w:pPr>
        <w:rPr>
          <w:sz w:val="27"/>
          <w:rtl/>
          <w:lang w:bidi="ar-AE"/>
        </w:rPr>
      </w:pPr>
      <w:r w:rsidRPr="00DC6DD8">
        <w:rPr>
          <w:rFonts w:hint="cs"/>
          <w:sz w:val="27"/>
          <w:rtl/>
          <w:lang w:bidi="ar-AE"/>
        </w:rPr>
        <w:t>2ـ إن الفقه بديل</w:t>
      </w:r>
      <w:r w:rsidR="00A34E8C" w:rsidRPr="00DC6DD8">
        <w:rPr>
          <w:rFonts w:hint="cs"/>
          <w:sz w:val="27"/>
          <w:rtl/>
          <w:lang w:bidi="ar-AE"/>
        </w:rPr>
        <w:t>ٌ</w:t>
      </w:r>
      <w:r w:rsidRPr="00DC6DD8">
        <w:rPr>
          <w:rFonts w:hint="cs"/>
          <w:sz w:val="27"/>
          <w:rtl/>
          <w:lang w:bidi="ar-AE"/>
        </w:rPr>
        <w:t xml:space="preserve"> للأخلاق. </w:t>
      </w:r>
    </w:p>
    <w:p w:rsidR="009E23F0" w:rsidRPr="00DC6DD8" w:rsidRDefault="009E23F0" w:rsidP="00214DA8">
      <w:pPr>
        <w:rPr>
          <w:sz w:val="27"/>
          <w:rtl/>
          <w:lang w:bidi="ar-AE"/>
        </w:rPr>
      </w:pPr>
      <w:r w:rsidRPr="00DC6DD8">
        <w:rPr>
          <w:rFonts w:hint="cs"/>
          <w:sz w:val="27"/>
          <w:rtl/>
          <w:lang w:bidi="ar-AE"/>
        </w:rPr>
        <w:t>سوف نتناول في هذا الفصل هذه الادعاءات</w:t>
      </w:r>
      <w:r w:rsidR="00A34E8C" w:rsidRPr="00DC6DD8">
        <w:rPr>
          <w:rFonts w:hint="cs"/>
          <w:sz w:val="27"/>
          <w:rtl/>
          <w:lang w:bidi="ar-AE"/>
        </w:rPr>
        <w:t>،</w:t>
      </w:r>
      <w:r w:rsidRPr="00DC6DD8">
        <w:rPr>
          <w:rFonts w:hint="cs"/>
          <w:sz w:val="27"/>
          <w:rtl/>
          <w:lang w:bidi="ar-AE"/>
        </w:rPr>
        <w:t xml:space="preserve"> والأدلة التي أقيمت لصالحها بالنقد</w:t>
      </w:r>
      <w:r w:rsidR="00A34E8C" w:rsidRPr="00DC6DD8">
        <w:rPr>
          <w:rFonts w:hint="cs"/>
          <w:sz w:val="27"/>
          <w:rtl/>
          <w:lang w:bidi="ar-AE"/>
        </w:rPr>
        <w:t>،</w:t>
      </w:r>
      <w:r w:rsidRPr="00DC6DD8">
        <w:rPr>
          <w:rFonts w:hint="cs"/>
          <w:sz w:val="27"/>
          <w:rtl/>
          <w:lang w:bidi="ar-AE"/>
        </w:rPr>
        <w:t xml:space="preserve"> وسوف نثبت بطلانها. ومن ثم سوف يتم</w:t>
      </w:r>
      <w:r w:rsidR="00A34E8C" w:rsidRPr="00DC6DD8">
        <w:rPr>
          <w:rFonts w:hint="cs"/>
          <w:sz w:val="27"/>
          <w:rtl/>
          <w:lang w:bidi="ar-AE"/>
        </w:rPr>
        <w:t>ّ</w:t>
      </w:r>
      <w:r w:rsidRPr="00DC6DD8">
        <w:rPr>
          <w:rFonts w:hint="cs"/>
          <w:sz w:val="27"/>
          <w:rtl/>
          <w:lang w:bidi="ar-AE"/>
        </w:rPr>
        <w:t xml:space="preserve"> التأكيد على دور أخلاق التفكير وأخلاق السلوك في معرفة الدين ومعرفة الشريعة. </w:t>
      </w:r>
    </w:p>
    <w:p w:rsidR="009E23F0" w:rsidRPr="00DC6DD8" w:rsidRDefault="009E23F0" w:rsidP="00214DA8">
      <w:pPr>
        <w:rPr>
          <w:sz w:val="27"/>
          <w:rtl/>
          <w:lang w:bidi="ar-AE"/>
        </w:rPr>
      </w:pPr>
      <w:r w:rsidRPr="00DC6DD8">
        <w:rPr>
          <w:rFonts w:hint="cs"/>
          <w:b/>
          <w:bCs/>
          <w:sz w:val="27"/>
          <w:rtl/>
          <w:lang w:bidi="ar-AE"/>
        </w:rPr>
        <w:t>الفصل الثاني</w:t>
      </w:r>
      <w:r w:rsidRPr="00DC6DD8">
        <w:rPr>
          <w:rFonts w:hint="cs"/>
          <w:sz w:val="27"/>
          <w:rtl/>
          <w:lang w:bidi="ar-AE"/>
        </w:rPr>
        <w:t>: يتحد</w:t>
      </w:r>
      <w:r w:rsidR="00A34E8C" w:rsidRPr="00DC6DD8">
        <w:rPr>
          <w:rFonts w:hint="cs"/>
          <w:sz w:val="27"/>
          <w:rtl/>
          <w:lang w:bidi="ar-AE"/>
        </w:rPr>
        <w:t>ّ</w:t>
      </w:r>
      <w:r w:rsidRPr="00DC6DD8">
        <w:rPr>
          <w:rFonts w:hint="cs"/>
          <w:sz w:val="27"/>
          <w:rtl/>
          <w:lang w:bidi="ar-AE"/>
        </w:rPr>
        <w:t xml:space="preserve">ث عن </w:t>
      </w:r>
      <w:r w:rsidRPr="00DC6DD8">
        <w:rPr>
          <w:rFonts w:hint="eastAsia"/>
          <w:sz w:val="24"/>
          <w:szCs w:val="24"/>
          <w:rtl/>
          <w:lang w:bidi="ar-AE"/>
        </w:rPr>
        <w:t>«</w:t>
      </w:r>
      <w:r w:rsidRPr="00DC6DD8">
        <w:rPr>
          <w:rFonts w:hint="cs"/>
          <w:sz w:val="27"/>
          <w:rtl/>
          <w:lang w:bidi="ar-AE"/>
        </w:rPr>
        <w:t>الفقه وتحديات العصر الحديث</w:t>
      </w:r>
      <w:r w:rsidRPr="00DC6DD8">
        <w:rPr>
          <w:rFonts w:hint="eastAsia"/>
          <w:sz w:val="24"/>
          <w:szCs w:val="24"/>
          <w:rtl/>
          <w:lang w:bidi="ar-AE"/>
        </w:rPr>
        <w:t>»</w:t>
      </w:r>
      <w:r w:rsidRPr="00DC6DD8">
        <w:rPr>
          <w:rFonts w:hint="cs"/>
          <w:sz w:val="27"/>
          <w:rtl/>
          <w:lang w:bidi="ar-AE"/>
        </w:rPr>
        <w:t>. نتعرض في هذا الفصل إلى دراسة ونقد أساليب التحقيق في الفقه التقليدي</w:t>
      </w:r>
      <w:r w:rsidR="00A34E8C" w:rsidRPr="00DC6DD8">
        <w:rPr>
          <w:rFonts w:hint="cs"/>
          <w:sz w:val="27"/>
          <w:rtl/>
          <w:lang w:bidi="ar-AE"/>
        </w:rPr>
        <w:t>؛</w:t>
      </w:r>
      <w:r w:rsidRPr="00DC6DD8">
        <w:rPr>
          <w:rFonts w:hint="cs"/>
          <w:sz w:val="27"/>
          <w:rtl/>
          <w:lang w:bidi="ar-AE"/>
        </w:rPr>
        <w:t xml:space="preserve"> بسبب تجاهلها لـ </w:t>
      </w:r>
      <w:r w:rsidRPr="00DC6DD8">
        <w:rPr>
          <w:rFonts w:hint="eastAsia"/>
          <w:sz w:val="24"/>
          <w:szCs w:val="24"/>
          <w:rtl/>
          <w:lang w:bidi="ar-AE"/>
        </w:rPr>
        <w:t>«</w:t>
      </w:r>
      <w:r w:rsidRPr="00DC6DD8">
        <w:rPr>
          <w:rFonts w:hint="cs"/>
          <w:sz w:val="27"/>
          <w:rtl/>
          <w:lang w:bidi="ar-AE"/>
        </w:rPr>
        <w:t>معرفة الموضوع</w:t>
      </w:r>
      <w:r w:rsidRPr="00DC6DD8">
        <w:rPr>
          <w:rFonts w:hint="eastAsia"/>
          <w:sz w:val="24"/>
          <w:szCs w:val="24"/>
          <w:rtl/>
          <w:lang w:bidi="ar-AE"/>
        </w:rPr>
        <w:t>»</w:t>
      </w:r>
      <w:r w:rsidRPr="00DC6DD8">
        <w:rPr>
          <w:rFonts w:hint="cs"/>
          <w:sz w:val="27"/>
          <w:rtl/>
          <w:lang w:bidi="ar-AE"/>
        </w:rPr>
        <w:t>، وخاصة بسبب غفلتها عن الاختلاف الجوهري بين العالم الحديث والعالم القديم</w:t>
      </w:r>
      <w:r w:rsidR="00A34E8C" w:rsidRPr="00DC6DD8">
        <w:rPr>
          <w:rFonts w:hint="cs"/>
          <w:sz w:val="27"/>
          <w:rtl/>
          <w:lang w:bidi="ar-AE"/>
        </w:rPr>
        <w:t>.</w:t>
      </w:r>
      <w:r w:rsidRPr="00DC6DD8">
        <w:rPr>
          <w:rFonts w:hint="cs"/>
          <w:sz w:val="27"/>
          <w:rtl/>
          <w:lang w:bidi="ar-AE"/>
        </w:rPr>
        <w:t xml:space="preserve"> كما يتم</w:t>
      </w:r>
      <w:r w:rsidR="00A34E8C" w:rsidRPr="00DC6DD8">
        <w:rPr>
          <w:rFonts w:hint="cs"/>
          <w:sz w:val="27"/>
          <w:rtl/>
          <w:lang w:bidi="ar-AE"/>
        </w:rPr>
        <w:t>ّ</w:t>
      </w:r>
      <w:r w:rsidRPr="00DC6DD8">
        <w:rPr>
          <w:rFonts w:hint="cs"/>
          <w:sz w:val="27"/>
          <w:rtl/>
          <w:lang w:bidi="ar-AE"/>
        </w:rPr>
        <w:t xml:space="preserve"> نقد ودراسة الحلول التقليدية في مواجهة تحديات العالم الحديث</w:t>
      </w:r>
      <w:r w:rsidR="00A34E8C" w:rsidRPr="00DC6DD8">
        <w:rPr>
          <w:rFonts w:hint="cs"/>
          <w:sz w:val="27"/>
          <w:rtl/>
          <w:lang w:bidi="ar-AE"/>
        </w:rPr>
        <w:t>.</w:t>
      </w:r>
      <w:r w:rsidRPr="00DC6DD8">
        <w:rPr>
          <w:rFonts w:hint="cs"/>
          <w:sz w:val="27"/>
          <w:rtl/>
          <w:lang w:bidi="ar-AE"/>
        </w:rPr>
        <w:t xml:space="preserve"> ومن ثم نستعرض فهرس</w:t>
      </w:r>
      <w:r w:rsidR="00214DA8">
        <w:rPr>
          <w:rFonts w:hint="cs"/>
          <w:sz w:val="27"/>
          <w:rtl/>
          <w:lang w:bidi="ar-AE"/>
        </w:rPr>
        <w:t>تاً</w:t>
      </w:r>
      <w:r w:rsidRPr="00DC6DD8">
        <w:rPr>
          <w:rFonts w:hint="cs"/>
          <w:sz w:val="27"/>
          <w:rtl/>
          <w:lang w:bidi="ar-AE"/>
        </w:rPr>
        <w:t xml:space="preserve"> بأهم</w:t>
      </w:r>
      <w:r w:rsidR="00A34E8C" w:rsidRPr="00DC6DD8">
        <w:rPr>
          <w:rFonts w:hint="cs"/>
          <w:sz w:val="27"/>
          <w:rtl/>
          <w:lang w:bidi="ar-AE"/>
        </w:rPr>
        <w:t>ّ</w:t>
      </w:r>
      <w:r w:rsidRPr="00DC6DD8">
        <w:rPr>
          <w:rFonts w:hint="cs"/>
          <w:sz w:val="27"/>
          <w:rtl/>
          <w:lang w:bidi="ar-AE"/>
        </w:rPr>
        <w:t xml:space="preserve"> خصائص العالم الحديث من حيث تأثيرها في معرفة الأحكام الشرعية. إن هذه الخصائص هي عبارة عن: </w:t>
      </w:r>
      <w:r w:rsidRPr="00DC6DD8">
        <w:rPr>
          <w:rFonts w:hint="eastAsia"/>
          <w:sz w:val="24"/>
          <w:szCs w:val="24"/>
          <w:rtl/>
          <w:lang w:bidi="ar-AE"/>
        </w:rPr>
        <w:t>«</w:t>
      </w:r>
      <w:r w:rsidRPr="00DC6DD8">
        <w:rPr>
          <w:rFonts w:hint="cs"/>
          <w:sz w:val="27"/>
          <w:rtl/>
          <w:lang w:bidi="ar-AE"/>
        </w:rPr>
        <w:t>العلمانية</w:t>
      </w:r>
      <w:r w:rsidRPr="00DC6DD8">
        <w:rPr>
          <w:rFonts w:hint="eastAsia"/>
          <w:sz w:val="24"/>
          <w:szCs w:val="24"/>
          <w:rtl/>
          <w:lang w:bidi="ar-AE"/>
        </w:rPr>
        <w:t>»</w:t>
      </w:r>
      <w:r w:rsidRPr="00DC6DD8">
        <w:rPr>
          <w:rFonts w:hint="cs"/>
          <w:sz w:val="27"/>
          <w:rtl/>
          <w:lang w:bidi="ar-AE"/>
        </w:rPr>
        <w:t>، و</w:t>
      </w:r>
      <w:r w:rsidRPr="00DC6DD8">
        <w:rPr>
          <w:rFonts w:hint="eastAsia"/>
          <w:sz w:val="24"/>
          <w:szCs w:val="24"/>
          <w:rtl/>
          <w:lang w:bidi="ar-AE"/>
        </w:rPr>
        <w:t>«</w:t>
      </w:r>
      <w:r w:rsidRPr="00DC6DD8">
        <w:rPr>
          <w:rFonts w:hint="cs"/>
          <w:sz w:val="27"/>
          <w:rtl/>
          <w:lang w:bidi="ar-AE"/>
        </w:rPr>
        <w:t>حلول الإرادة محل</w:t>
      </w:r>
      <w:r w:rsidR="00A34E8C" w:rsidRPr="00DC6DD8">
        <w:rPr>
          <w:rFonts w:hint="cs"/>
          <w:sz w:val="27"/>
          <w:rtl/>
          <w:lang w:bidi="ar-AE"/>
        </w:rPr>
        <w:t>ّ</w:t>
      </w:r>
      <w:r w:rsidRPr="00DC6DD8">
        <w:rPr>
          <w:rFonts w:hint="cs"/>
          <w:sz w:val="27"/>
          <w:rtl/>
          <w:lang w:bidi="ar-AE"/>
        </w:rPr>
        <w:t xml:space="preserve"> الحق</w:t>
      </w:r>
      <w:r w:rsidRPr="00DC6DD8">
        <w:rPr>
          <w:rFonts w:hint="eastAsia"/>
          <w:sz w:val="24"/>
          <w:szCs w:val="24"/>
          <w:rtl/>
          <w:lang w:bidi="ar-AE"/>
        </w:rPr>
        <w:t>»</w:t>
      </w:r>
      <w:r w:rsidRPr="00DC6DD8">
        <w:rPr>
          <w:rFonts w:hint="cs"/>
          <w:sz w:val="27"/>
          <w:rtl/>
          <w:lang w:bidi="ar-AE"/>
        </w:rPr>
        <w:t>، و</w:t>
      </w:r>
      <w:r w:rsidRPr="00DC6DD8">
        <w:rPr>
          <w:rFonts w:hint="eastAsia"/>
          <w:sz w:val="24"/>
          <w:szCs w:val="24"/>
          <w:rtl/>
          <w:lang w:bidi="ar-AE"/>
        </w:rPr>
        <w:t>«</w:t>
      </w:r>
      <w:r w:rsidRPr="00DC6DD8">
        <w:rPr>
          <w:rFonts w:hint="cs"/>
          <w:sz w:val="27"/>
          <w:rtl/>
          <w:lang w:bidi="ar-AE"/>
        </w:rPr>
        <w:t>الأخلاق المعاصرة</w:t>
      </w:r>
      <w:r w:rsidRPr="00DC6DD8">
        <w:rPr>
          <w:rFonts w:hint="eastAsia"/>
          <w:sz w:val="24"/>
          <w:szCs w:val="24"/>
          <w:rtl/>
          <w:lang w:bidi="ar-AE"/>
        </w:rPr>
        <w:t>»</w:t>
      </w:r>
      <w:r w:rsidRPr="00DC6DD8">
        <w:rPr>
          <w:rFonts w:hint="cs"/>
          <w:sz w:val="27"/>
          <w:rtl/>
          <w:lang w:bidi="ar-AE"/>
        </w:rPr>
        <w:t>، و</w:t>
      </w:r>
      <w:r w:rsidRPr="00DC6DD8">
        <w:rPr>
          <w:rFonts w:hint="eastAsia"/>
          <w:sz w:val="24"/>
          <w:szCs w:val="24"/>
          <w:rtl/>
          <w:lang w:bidi="ar-AE"/>
        </w:rPr>
        <w:t>«</w:t>
      </w:r>
      <w:r w:rsidRPr="00DC6DD8">
        <w:rPr>
          <w:rFonts w:hint="cs"/>
          <w:sz w:val="27"/>
          <w:rtl/>
          <w:lang w:bidi="ar-AE"/>
        </w:rPr>
        <w:t>نماذج الحوار المعاصر</w:t>
      </w:r>
      <w:r w:rsidRPr="00DC6DD8">
        <w:rPr>
          <w:rFonts w:hint="eastAsia"/>
          <w:sz w:val="24"/>
          <w:szCs w:val="24"/>
          <w:rtl/>
          <w:lang w:bidi="ar-AE"/>
        </w:rPr>
        <w:t>»</w:t>
      </w:r>
      <w:r w:rsidRPr="00DC6DD8">
        <w:rPr>
          <w:rFonts w:hint="cs"/>
          <w:sz w:val="27"/>
          <w:rtl/>
          <w:lang w:bidi="ar-AE"/>
        </w:rPr>
        <w:t>. ومن خلال شرح وبسط هذه الاختلافات يتم</w:t>
      </w:r>
      <w:r w:rsidR="00A34E8C" w:rsidRPr="00DC6DD8">
        <w:rPr>
          <w:rFonts w:hint="cs"/>
          <w:sz w:val="27"/>
          <w:rtl/>
          <w:lang w:bidi="ar-AE"/>
        </w:rPr>
        <w:t>ّ</w:t>
      </w:r>
      <w:r w:rsidRPr="00DC6DD8">
        <w:rPr>
          <w:rFonts w:hint="cs"/>
          <w:sz w:val="27"/>
          <w:rtl/>
          <w:lang w:bidi="ar-AE"/>
        </w:rPr>
        <w:t xml:space="preserve"> الادعاء بأن إخفاق الفقه التقليدي وعدم جدوائية الاجتهاد المصطلح في حل</w:t>
      </w:r>
      <w:r w:rsidR="00A34E8C" w:rsidRPr="00DC6DD8">
        <w:rPr>
          <w:rFonts w:hint="cs"/>
          <w:sz w:val="27"/>
          <w:rtl/>
          <w:lang w:bidi="ar-AE"/>
        </w:rPr>
        <w:t>ّ</w:t>
      </w:r>
      <w:r w:rsidRPr="00DC6DD8">
        <w:rPr>
          <w:rFonts w:hint="cs"/>
          <w:sz w:val="27"/>
          <w:rtl/>
          <w:lang w:bidi="ar-AE"/>
        </w:rPr>
        <w:t xml:space="preserve"> المسائل والمعضلات الراهنة إنما تنشأ عن تجاهل هذه الخصائص والاختلافات. </w:t>
      </w:r>
    </w:p>
    <w:p w:rsidR="009E23F0" w:rsidRPr="00DC6DD8" w:rsidRDefault="009E23F0" w:rsidP="00196B44">
      <w:pPr>
        <w:rPr>
          <w:sz w:val="27"/>
          <w:rtl/>
          <w:lang w:bidi="ar-AE"/>
        </w:rPr>
      </w:pPr>
      <w:r w:rsidRPr="00DC6DD8">
        <w:rPr>
          <w:rFonts w:hint="cs"/>
          <w:b/>
          <w:bCs/>
          <w:sz w:val="27"/>
          <w:rtl/>
          <w:lang w:bidi="ar-AE"/>
        </w:rPr>
        <w:t>الفصل الثالث</w:t>
      </w:r>
      <w:r w:rsidRPr="00DC6DD8">
        <w:rPr>
          <w:rFonts w:hint="cs"/>
          <w:sz w:val="27"/>
          <w:rtl/>
          <w:lang w:bidi="ar-AE"/>
        </w:rPr>
        <w:t xml:space="preserve">: يقارن بين </w:t>
      </w:r>
      <w:r w:rsidRPr="00DC6DD8">
        <w:rPr>
          <w:rFonts w:hint="eastAsia"/>
          <w:sz w:val="24"/>
          <w:szCs w:val="24"/>
          <w:rtl/>
          <w:lang w:bidi="ar-AE"/>
        </w:rPr>
        <w:t>«</w:t>
      </w:r>
      <w:r w:rsidRPr="00DC6DD8">
        <w:rPr>
          <w:rFonts w:hint="cs"/>
          <w:sz w:val="27"/>
          <w:rtl/>
          <w:lang w:bidi="ar-AE"/>
        </w:rPr>
        <w:t>العقلانية الحديثة</w:t>
      </w:r>
      <w:r w:rsidR="00FD08E9" w:rsidRPr="00DC6DD8">
        <w:rPr>
          <w:rFonts w:hint="eastAsia"/>
          <w:sz w:val="24"/>
          <w:szCs w:val="24"/>
          <w:rtl/>
          <w:lang w:bidi="ar-AE"/>
        </w:rPr>
        <w:t>»</w:t>
      </w:r>
      <w:r w:rsidRPr="00DC6DD8">
        <w:rPr>
          <w:rFonts w:hint="cs"/>
          <w:sz w:val="27"/>
          <w:rtl/>
          <w:lang w:bidi="ar-AE"/>
        </w:rPr>
        <w:t xml:space="preserve"> و</w:t>
      </w:r>
      <w:r w:rsidR="00FD08E9" w:rsidRPr="00DC6DD8">
        <w:rPr>
          <w:rFonts w:hint="eastAsia"/>
          <w:sz w:val="24"/>
          <w:szCs w:val="24"/>
          <w:rtl/>
          <w:lang w:bidi="ar-AE"/>
        </w:rPr>
        <w:t>«</w:t>
      </w:r>
      <w:r w:rsidRPr="00DC6DD8">
        <w:rPr>
          <w:rFonts w:hint="cs"/>
          <w:sz w:val="27"/>
          <w:rtl/>
          <w:lang w:bidi="ar-AE"/>
        </w:rPr>
        <w:t>العقلانية التقليدية</w:t>
      </w:r>
      <w:r w:rsidRPr="00DC6DD8">
        <w:rPr>
          <w:rFonts w:hint="eastAsia"/>
          <w:sz w:val="24"/>
          <w:szCs w:val="24"/>
          <w:rtl/>
          <w:lang w:bidi="ar-AE"/>
        </w:rPr>
        <w:t>»</w:t>
      </w:r>
      <w:r w:rsidRPr="00DC6DD8">
        <w:rPr>
          <w:rFonts w:hint="cs"/>
          <w:sz w:val="27"/>
          <w:rtl/>
          <w:lang w:bidi="ar-AE"/>
        </w:rPr>
        <w:t>، ويصل إلى نتيجة مفادها أن عصرنة التفكير الديني رهن</w:t>
      </w:r>
      <w:r w:rsidR="00FD08E9" w:rsidRPr="00DC6DD8">
        <w:rPr>
          <w:rFonts w:hint="cs"/>
          <w:sz w:val="27"/>
          <w:rtl/>
          <w:lang w:bidi="ar-AE"/>
        </w:rPr>
        <w:t>ٌ</w:t>
      </w:r>
      <w:r w:rsidRPr="00DC6DD8">
        <w:rPr>
          <w:rFonts w:hint="cs"/>
          <w:sz w:val="27"/>
          <w:rtl/>
          <w:lang w:bidi="ar-AE"/>
        </w:rPr>
        <w:t xml:space="preserve"> بعصرنة العقلانية والأخلاقية التي تغذي </w:t>
      </w:r>
      <w:r w:rsidRPr="00DC6DD8">
        <w:rPr>
          <w:rFonts w:hint="cs"/>
          <w:sz w:val="27"/>
          <w:rtl/>
          <w:lang w:bidi="ar-AE"/>
        </w:rPr>
        <w:lastRenderedPageBreak/>
        <w:t xml:space="preserve">الفكر الديني. </w:t>
      </w:r>
    </w:p>
    <w:p w:rsidR="009E23F0" w:rsidRPr="00DC6DD8" w:rsidRDefault="009E23F0" w:rsidP="00196B44">
      <w:pPr>
        <w:rPr>
          <w:sz w:val="27"/>
          <w:rtl/>
          <w:lang w:bidi="ar-AE"/>
        </w:rPr>
      </w:pPr>
      <w:r w:rsidRPr="00DC6DD8">
        <w:rPr>
          <w:rFonts w:hint="cs"/>
          <w:b/>
          <w:bCs/>
          <w:sz w:val="27"/>
          <w:rtl/>
          <w:lang w:bidi="ar-AE"/>
        </w:rPr>
        <w:t>الفصل الرابع</w:t>
      </w:r>
      <w:r w:rsidRPr="00DC6DD8">
        <w:rPr>
          <w:rFonts w:hint="cs"/>
          <w:sz w:val="27"/>
          <w:rtl/>
          <w:lang w:bidi="ar-AE"/>
        </w:rPr>
        <w:t xml:space="preserve">: يقارن بين </w:t>
      </w:r>
      <w:r w:rsidRPr="00DC6DD8">
        <w:rPr>
          <w:rFonts w:hint="eastAsia"/>
          <w:sz w:val="24"/>
          <w:szCs w:val="24"/>
          <w:rtl/>
          <w:lang w:bidi="ar-AE"/>
        </w:rPr>
        <w:t>«</w:t>
      </w:r>
      <w:r w:rsidRPr="00DC6DD8">
        <w:rPr>
          <w:rFonts w:hint="cs"/>
          <w:sz w:val="27"/>
          <w:rtl/>
          <w:lang w:bidi="ar-AE"/>
        </w:rPr>
        <w:t>العقلانية الفقهية</w:t>
      </w:r>
      <w:r w:rsidR="00FD08E9" w:rsidRPr="00DC6DD8">
        <w:rPr>
          <w:rFonts w:hint="eastAsia"/>
          <w:sz w:val="24"/>
          <w:szCs w:val="24"/>
          <w:rtl/>
          <w:lang w:bidi="ar-AE"/>
        </w:rPr>
        <w:t>»</w:t>
      </w:r>
      <w:r w:rsidRPr="00DC6DD8">
        <w:rPr>
          <w:rFonts w:hint="cs"/>
          <w:sz w:val="27"/>
          <w:rtl/>
          <w:lang w:bidi="ar-AE"/>
        </w:rPr>
        <w:t xml:space="preserve"> و</w:t>
      </w:r>
      <w:r w:rsidR="00FD08E9" w:rsidRPr="00DC6DD8">
        <w:rPr>
          <w:rFonts w:hint="eastAsia"/>
          <w:sz w:val="24"/>
          <w:szCs w:val="24"/>
          <w:rtl/>
          <w:lang w:bidi="ar-AE"/>
        </w:rPr>
        <w:t>«</w:t>
      </w:r>
      <w:r w:rsidRPr="00DC6DD8">
        <w:rPr>
          <w:rFonts w:hint="cs"/>
          <w:sz w:val="27"/>
          <w:rtl/>
          <w:lang w:bidi="ar-AE"/>
        </w:rPr>
        <w:t>العقلانية العرفية</w:t>
      </w:r>
      <w:r w:rsidRPr="00DC6DD8">
        <w:rPr>
          <w:rFonts w:hint="eastAsia"/>
          <w:sz w:val="24"/>
          <w:szCs w:val="24"/>
          <w:rtl/>
          <w:lang w:bidi="ar-AE"/>
        </w:rPr>
        <w:t>»</w:t>
      </w:r>
      <w:r w:rsidRPr="00DC6DD8">
        <w:rPr>
          <w:rFonts w:hint="cs"/>
          <w:sz w:val="27"/>
          <w:rtl/>
          <w:lang w:bidi="ar-AE"/>
        </w:rPr>
        <w:t>، ويبرز الفرق والمسافة بين هذين النوعين من العقلانية. وتأتي أهم</w:t>
      </w:r>
      <w:r w:rsidR="00FD08E9" w:rsidRPr="00DC6DD8">
        <w:rPr>
          <w:rFonts w:hint="cs"/>
          <w:sz w:val="27"/>
          <w:rtl/>
          <w:lang w:bidi="ar-AE"/>
        </w:rPr>
        <w:t>ّ</w:t>
      </w:r>
      <w:r w:rsidRPr="00DC6DD8">
        <w:rPr>
          <w:rFonts w:hint="cs"/>
          <w:sz w:val="27"/>
          <w:rtl/>
          <w:lang w:bidi="ar-AE"/>
        </w:rPr>
        <w:t>ية المقارنة بين هذين النوعين من العقلانية من أن علم الفقه ـ طبقاً لاد</w:t>
      </w:r>
      <w:r w:rsidR="00FD08E9" w:rsidRPr="00DC6DD8">
        <w:rPr>
          <w:rFonts w:hint="cs"/>
          <w:sz w:val="27"/>
          <w:rtl/>
          <w:lang w:bidi="ar-AE"/>
        </w:rPr>
        <w:t>ّ</w:t>
      </w:r>
      <w:r w:rsidRPr="00DC6DD8">
        <w:rPr>
          <w:rFonts w:hint="cs"/>
          <w:sz w:val="27"/>
          <w:rtl/>
          <w:lang w:bidi="ar-AE"/>
        </w:rPr>
        <w:t>عاء الفقهاء من ذوي الاتجاه الأصولي ـ يقوم على تلك المباني العقلانية التي تجري على العقلاء بما هم عقلاء. إلا</w:t>
      </w:r>
      <w:r w:rsidR="00FD08E9" w:rsidRPr="00DC6DD8">
        <w:rPr>
          <w:rFonts w:hint="cs"/>
          <w:sz w:val="27"/>
          <w:rtl/>
          <w:lang w:bidi="ar-AE"/>
        </w:rPr>
        <w:t>ّ</w:t>
      </w:r>
      <w:r w:rsidRPr="00DC6DD8">
        <w:rPr>
          <w:rFonts w:hint="cs"/>
          <w:sz w:val="27"/>
          <w:rtl/>
          <w:lang w:bidi="ar-AE"/>
        </w:rPr>
        <w:t xml:space="preserve"> أن مباحث هذا الفصل تثبت أن الأمر ليس كذلك، وأن بين العقلانية الفقهية السائدة في الحوزات العلمية وبين العقلانية الع</w:t>
      </w:r>
      <w:r w:rsidR="00FD08E9" w:rsidRPr="00DC6DD8">
        <w:rPr>
          <w:rFonts w:hint="cs"/>
          <w:sz w:val="27"/>
          <w:rtl/>
          <w:lang w:bidi="ar-AE"/>
        </w:rPr>
        <w:t>ُ</w:t>
      </w:r>
      <w:r w:rsidRPr="00DC6DD8">
        <w:rPr>
          <w:rFonts w:hint="cs"/>
          <w:sz w:val="27"/>
          <w:rtl/>
          <w:lang w:bidi="ar-AE"/>
        </w:rPr>
        <w:t>ر</w:t>
      </w:r>
      <w:r w:rsidR="00FD08E9" w:rsidRPr="00DC6DD8">
        <w:rPr>
          <w:rFonts w:hint="cs"/>
          <w:sz w:val="27"/>
          <w:rtl/>
          <w:lang w:bidi="ar-AE"/>
        </w:rPr>
        <w:t>ْ</w:t>
      </w:r>
      <w:r w:rsidRPr="00DC6DD8">
        <w:rPr>
          <w:rFonts w:hint="cs"/>
          <w:sz w:val="27"/>
          <w:rtl/>
          <w:lang w:bidi="ar-AE"/>
        </w:rPr>
        <w:t>فية (ما فوق الدينية) السائدة ب</w:t>
      </w:r>
      <w:r w:rsidR="00FD08E9" w:rsidRPr="00DC6DD8">
        <w:rPr>
          <w:rFonts w:hint="cs"/>
          <w:sz w:val="27"/>
          <w:rtl/>
          <w:lang w:bidi="ar-AE"/>
        </w:rPr>
        <w:t>َ</w:t>
      </w:r>
      <w:r w:rsidRPr="00DC6DD8">
        <w:rPr>
          <w:rFonts w:hint="cs"/>
          <w:sz w:val="27"/>
          <w:rtl/>
          <w:lang w:bidi="ar-AE"/>
        </w:rPr>
        <w:t>و</w:t>
      </w:r>
      <w:r w:rsidR="00FD08E9" w:rsidRPr="00DC6DD8">
        <w:rPr>
          <w:rFonts w:hint="cs"/>
          <w:sz w:val="27"/>
          <w:rtl/>
          <w:lang w:bidi="ar-AE"/>
        </w:rPr>
        <w:t>ْ</w:t>
      </w:r>
      <w:r w:rsidRPr="00DC6DD8">
        <w:rPr>
          <w:rFonts w:hint="cs"/>
          <w:sz w:val="27"/>
          <w:rtl/>
          <w:lang w:bidi="ar-AE"/>
        </w:rPr>
        <w:t xml:space="preserve">ناً شاسعاً، وإن الاختلافات بينهما فوق أن تنكر. </w:t>
      </w:r>
    </w:p>
    <w:p w:rsidR="00FD08E9" w:rsidRPr="00DC6DD8" w:rsidRDefault="009E23F0" w:rsidP="00A475FB">
      <w:pPr>
        <w:rPr>
          <w:sz w:val="27"/>
          <w:rtl/>
          <w:lang w:bidi="ar-AE"/>
        </w:rPr>
      </w:pPr>
      <w:r w:rsidRPr="00DC6DD8">
        <w:rPr>
          <w:rFonts w:hint="cs"/>
          <w:sz w:val="27"/>
          <w:rtl/>
          <w:lang w:bidi="ar-AE"/>
        </w:rPr>
        <w:t xml:space="preserve">أما </w:t>
      </w:r>
      <w:r w:rsidRPr="00DC6DD8">
        <w:rPr>
          <w:rFonts w:hint="cs"/>
          <w:b/>
          <w:bCs/>
          <w:sz w:val="27"/>
          <w:rtl/>
          <w:lang w:bidi="ar-AE"/>
        </w:rPr>
        <w:t>الفصول الثلاثة الأخيرة</w:t>
      </w:r>
      <w:r w:rsidRPr="00DC6DD8">
        <w:rPr>
          <w:rFonts w:hint="cs"/>
          <w:sz w:val="27"/>
          <w:rtl/>
          <w:lang w:bidi="ar-AE"/>
        </w:rPr>
        <w:t xml:space="preserve"> فإنها تتناول بالنقد والدراسة النظريات الحديثة التي يتمّ طرحها من أجل جدوائية الفقه التقليدي في مقام الإجابة عن الأسئلة المعيارية في العصر الراهن. إن هذه النظريات بأجمعها مستقاة</w:t>
      </w:r>
      <w:r w:rsidR="00FD08E9" w:rsidRPr="00DC6DD8">
        <w:rPr>
          <w:rFonts w:hint="cs"/>
          <w:sz w:val="27"/>
          <w:rtl/>
          <w:lang w:bidi="ar-AE"/>
        </w:rPr>
        <w:t>ٌ</w:t>
      </w:r>
      <w:r w:rsidRPr="00DC6DD8">
        <w:rPr>
          <w:rFonts w:hint="cs"/>
          <w:sz w:val="27"/>
          <w:rtl/>
          <w:lang w:bidi="ar-AE"/>
        </w:rPr>
        <w:t xml:space="preserve"> من آراء المفك</w:t>
      </w:r>
      <w:r w:rsidR="00FD08E9" w:rsidRPr="00DC6DD8">
        <w:rPr>
          <w:rFonts w:hint="cs"/>
          <w:sz w:val="27"/>
          <w:rtl/>
          <w:lang w:bidi="ar-AE"/>
        </w:rPr>
        <w:t>ِّ</w:t>
      </w:r>
      <w:r w:rsidRPr="00DC6DD8">
        <w:rPr>
          <w:rFonts w:hint="cs"/>
          <w:sz w:val="27"/>
          <w:rtl/>
          <w:lang w:bidi="ar-AE"/>
        </w:rPr>
        <w:t>رين المسلمين المعاصرين، وخاصة من خلال قراءة الدكتور عبد الكريم سروش لهذه النظرية</w:t>
      </w:r>
      <w:r w:rsidR="00FD08E9" w:rsidRPr="00DC6DD8">
        <w:rPr>
          <w:rFonts w:hint="cs"/>
          <w:sz w:val="27"/>
          <w:rtl/>
          <w:lang w:bidi="ar-AE"/>
        </w:rPr>
        <w:t>،</w:t>
      </w:r>
      <w:r w:rsidRPr="00DC6DD8">
        <w:rPr>
          <w:rFonts w:hint="cs"/>
          <w:sz w:val="27"/>
          <w:rtl/>
          <w:lang w:bidi="ar-AE"/>
        </w:rPr>
        <w:t xml:space="preserve"> واقتباسها</w:t>
      </w:r>
      <w:r w:rsidR="00FD08E9" w:rsidRPr="00DC6DD8">
        <w:rPr>
          <w:rFonts w:hint="cs"/>
          <w:sz w:val="27"/>
          <w:rtl/>
          <w:lang w:bidi="ar-AE"/>
        </w:rPr>
        <w:t>، ومن ثم شرحها وبسطها.</w:t>
      </w:r>
    </w:p>
    <w:p w:rsidR="009E23F0" w:rsidRPr="00DC6DD8" w:rsidRDefault="009E23F0" w:rsidP="00196B44">
      <w:pPr>
        <w:rPr>
          <w:sz w:val="27"/>
          <w:rtl/>
          <w:lang w:bidi="ar-AE"/>
        </w:rPr>
      </w:pPr>
      <w:r w:rsidRPr="00DC6DD8">
        <w:rPr>
          <w:rFonts w:hint="cs"/>
          <w:sz w:val="27"/>
          <w:rtl/>
          <w:lang w:bidi="ar-AE"/>
        </w:rPr>
        <w:t xml:space="preserve">وعلى هذا الشكل فإن </w:t>
      </w:r>
      <w:r w:rsidRPr="00DC6DD8">
        <w:rPr>
          <w:rFonts w:hint="cs"/>
          <w:b/>
          <w:bCs/>
          <w:sz w:val="27"/>
          <w:rtl/>
          <w:lang w:bidi="ar-AE"/>
        </w:rPr>
        <w:t>الفصل الخامس</w:t>
      </w:r>
      <w:r w:rsidRPr="00DC6DD8">
        <w:rPr>
          <w:rFonts w:hint="cs"/>
          <w:sz w:val="27"/>
          <w:rtl/>
          <w:lang w:bidi="ar-AE"/>
        </w:rPr>
        <w:t xml:space="preserve"> يتحدث عن </w:t>
      </w:r>
      <w:r w:rsidRPr="00DC6DD8">
        <w:rPr>
          <w:rFonts w:hint="eastAsia"/>
          <w:sz w:val="24"/>
          <w:szCs w:val="24"/>
          <w:rtl/>
          <w:lang w:bidi="ar-AE"/>
        </w:rPr>
        <w:t>«</w:t>
      </w:r>
      <w:r w:rsidRPr="00DC6DD8">
        <w:rPr>
          <w:rFonts w:hint="cs"/>
          <w:sz w:val="27"/>
          <w:rtl/>
          <w:lang w:bidi="ar-AE"/>
        </w:rPr>
        <w:t>القبض والبسط النظري للفقه</w:t>
      </w:r>
      <w:r w:rsidRPr="00DC6DD8">
        <w:rPr>
          <w:rFonts w:hint="eastAsia"/>
          <w:sz w:val="24"/>
          <w:szCs w:val="24"/>
          <w:rtl/>
          <w:lang w:bidi="ar-AE"/>
        </w:rPr>
        <w:t>»</w:t>
      </w:r>
      <w:r w:rsidRPr="00DC6DD8">
        <w:rPr>
          <w:rFonts w:hint="cs"/>
          <w:sz w:val="27"/>
          <w:rtl/>
          <w:lang w:bidi="ar-AE"/>
        </w:rPr>
        <w:t>. نسعى في هذا الفصل في البداية إلى بيان جوهر دعوى نظرية القبض والبسط النظري للشريعة، مع شرح تداعيات ولوازم هذه النظرية في فهم الدين بالمعنى الخاص للكلمة (الشريعة)، ومن ثم نقوم بنقد هذه النظرية. إن مباحث هذا الفصل ناظرة بشكل</w:t>
      </w:r>
      <w:r w:rsidR="00FD08E9" w:rsidRPr="00DC6DD8">
        <w:rPr>
          <w:rFonts w:hint="cs"/>
          <w:sz w:val="27"/>
          <w:rtl/>
          <w:lang w:bidi="ar-AE"/>
        </w:rPr>
        <w:t>ٍ</w:t>
      </w:r>
      <w:r w:rsidRPr="00DC6DD8">
        <w:rPr>
          <w:rFonts w:hint="cs"/>
          <w:sz w:val="27"/>
          <w:rtl/>
          <w:lang w:bidi="ar-AE"/>
        </w:rPr>
        <w:t xml:space="preserve"> رئيس إلى آراء الدكتور سروش في </w:t>
      </w:r>
      <w:r w:rsidR="0051022C" w:rsidRPr="00DC6DD8">
        <w:rPr>
          <w:rFonts w:hint="cs"/>
          <w:sz w:val="27"/>
          <w:rtl/>
          <w:lang w:bidi="ar-AE"/>
        </w:rPr>
        <w:t>مجال</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أنواع المعرفة</w:t>
      </w:r>
      <w:r w:rsidRPr="00DC6DD8">
        <w:rPr>
          <w:rFonts w:hint="eastAsia"/>
          <w:sz w:val="24"/>
          <w:szCs w:val="24"/>
          <w:rtl/>
          <w:lang w:bidi="ar-AE"/>
        </w:rPr>
        <w:t>»</w:t>
      </w:r>
      <w:r w:rsidRPr="00DC6DD8">
        <w:rPr>
          <w:rFonts w:hint="cs"/>
          <w:sz w:val="27"/>
          <w:rtl/>
          <w:lang w:bidi="ar-AE"/>
        </w:rPr>
        <w:t>، و</w:t>
      </w:r>
      <w:r w:rsidRPr="00DC6DD8">
        <w:rPr>
          <w:rFonts w:hint="eastAsia"/>
          <w:sz w:val="24"/>
          <w:szCs w:val="24"/>
          <w:rtl/>
          <w:lang w:bidi="ar-AE"/>
        </w:rPr>
        <w:t>«</w:t>
      </w:r>
      <w:r w:rsidRPr="00DC6DD8">
        <w:rPr>
          <w:rFonts w:hint="cs"/>
          <w:sz w:val="27"/>
          <w:rtl/>
          <w:lang w:bidi="ar-AE"/>
        </w:rPr>
        <w:t>شأن وآلية فلسفة العلم</w:t>
      </w:r>
      <w:r w:rsidRPr="00DC6DD8">
        <w:rPr>
          <w:rFonts w:hint="eastAsia"/>
          <w:sz w:val="24"/>
          <w:szCs w:val="24"/>
          <w:rtl/>
          <w:lang w:bidi="ar-AE"/>
        </w:rPr>
        <w:t>»</w:t>
      </w:r>
      <w:r w:rsidRPr="00DC6DD8">
        <w:rPr>
          <w:rFonts w:hint="cs"/>
          <w:sz w:val="27"/>
          <w:rtl/>
          <w:lang w:bidi="ar-AE"/>
        </w:rPr>
        <w:t>، و</w:t>
      </w:r>
      <w:r w:rsidRPr="00DC6DD8">
        <w:rPr>
          <w:rFonts w:hint="eastAsia"/>
          <w:sz w:val="24"/>
          <w:szCs w:val="24"/>
          <w:rtl/>
          <w:lang w:bidi="ar-AE"/>
        </w:rPr>
        <w:t>«</w:t>
      </w:r>
      <w:r w:rsidRPr="00DC6DD8">
        <w:rPr>
          <w:rFonts w:hint="cs"/>
          <w:sz w:val="27"/>
          <w:rtl/>
          <w:lang w:bidi="ar-AE"/>
        </w:rPr>
        <w:t>المقترحات المعرفية</w:t>
      </w:r>
      <w:r w:rsidRPr="00DC6DD8">
        <w:rPr>
          <w:rFonts w:hint="eastAsia"/>
          <w:sz w:val="24"/>
          <w:szCs w:val="24"/>
          <w:rtl/>
          <w:lang w:bidi="ar-AE"/>
        </w:rPr>
        <w:t>»</w:t>
      </w:r>
      <w:r w:rsidRPr="00DC6DD8">
        <w:rPr>
          <w:rFonts w:hint="cs"/>
          <w:sz w:val="27"/>
          <w:rtl/>
          <w:lang w:bidi="ar-AE"/>
        </w:rPr>
        <w:t>، و</w:t>
      </w:r>
      <w:r w:rsidRPr="00DC6DD8">
        <w:rPr>
          <w:rFonts w:hint="eastAsia"/>
          <w:sz w:val="24"/>
          <w:szCs w:val="24"/>
          <w:rtl/>
          <w:lang w:bidi="ar-AE"/>
        </w:rPr>
        <w:t>«</w:t>
      </w:r>
      <w:r w:rsidRPr="00DC6DD8">
        <w:rPr>
          <w:rFonts w:hint="cs"/>
          <w:sz w:val="27"/>
          <w:rtl/>
          <w:lang w:bidi="ar-AE"/>
        </w:rPr>
        <w:t>نية المعرفة والتوجيه</w:t>
      </w:r>
      <w:r w:rsidRPr="00DC6DD8">
        <w:rPr>
          <w:rFonts w:hint="eastAsia"/>
          <w:sz w:val="24"/>
          <w:szCs w:val="24"/>
          <w:rtl/>
          <w:lang w:bidi="ar-AE"/>
        </w:rPr>
        <w:t>»</w:t>
      </w:r>
      <w:r w:rsidR="00FD08E9" w:rsidRPr="00DC6DD8">
        <w:rPr>
          <w:rFonts w:hint="cs"/>
          <w:sz w:val="27"/>
          <w:rtl/>
          <w:lang w:bidi="ar-AE"/>
        </w:rPr>
        <w:t>.</w:t>
      </w:r>
      <w:r w:rsidRPr="00DC6DD8">
        <w:rPr>
          <w:rFonts w:hint="cs"/>
          <w:sz w:val="27"/>
          <w:rtl/>
          <w:lang w:bidi="ar-AE"/>
        </w:rPr>
        <w:t xml:space="preserve"> ونسعى من خلال ذلك إلى بيان بعض نقاط الضعف وال</w:t>
      </w:r>
      <w:r w:rsidR="00FD08E9" w:rsidRPr="00DC6DD8">
        <w:rPr>
          <w:rFonts w:hint="cs"/>
          <w:sz w:val="27"/>
          <w:rtl/>
          <w:lang w:bidi="ar-AE"/>
        </w:rPr>
        <w:t>إ</w:t>
      </w:r>
      <w:r w:rsidRPr="00DC6DD8">
        <w:rPr>
          <w:rFonts w:hint="cs"/>
          <w:sz w:val="27"/>
          <w:rtl/>
          <w:lang w:bidi="ar-AE"/>
        </w:rPr>
        <w:t xml:space="preserve">بهام في هذه النظرية. </w:t>
      </w:r>
    </w:p>
    <w:p w:rsidR="009E23F0" w:rsidRPr="00DC6DD8" w:rsidRDefault="009E23F0" w:rsidP="00196B44">
      <w:pPr>
        <w:rPr>
          <w:sz w:val="27"/>
          <w:rtl/>
          <w:lang w:bidi="ar-AE"/>
        </w:rPr>
      </w:pPr>
      <w:r w:rsidRPr="00DC6DD8">
        <w:rPr>
          <w:rFonts w:hint="cs"/>
          <w:sz w:val="27"/>
          <w:rtl/>
          <w:lang w:bidi="ar-AE"/>
        </w:rPr>
        <w:t xml:space="preserve">وأما عنوان </w:t>
      </w:r>
      <w:r w:rsidRPr="00DC6DD8">
        <w:rPr>
          <w:rFonts w:hint="cs"/>
          <w:b/>
          <w:bCs/>
          <w:sz w:val="27"/>
          <w:rtl/>
          <w:lang w:bidi="ar-AE"/>
        </w:rPr>
        <w:t>الفصل السادس</w:t>
      </w:r>
      <w:r w:rsidRPr="00DC6DD8">
        <w:rPr>
          <w:rFonts w:hint="cs"/>
          <w:sz w:val="27"/>
          <w:rtl/>
          <w:lang w:bidi="ar-AE"/>
        </w:rPr>
        <w:t xml:space="preserve"> فهو: </w:t>
      </w:r>
      <w:r w:rsidRPr="00DC6DD8">
        <w:rPr>
          <w:rFonts w:hint="eastAsia"/>
          <w:sz w:val="24"/>
          <w:szCs w:val="24"/>
          <w:rtl/>
          <w:lang w:bidi="ar-AE"/>
        </w:rPr>
        <w:t>«</w:t>
      </w:r>
      <w:r w:rsidRPr="00DC6DD8">
        <w:rPr>
          <w:rFonts w:hint="cs"/>
          <w:sz w:val="27"/>
          <w:rtl/>
          <w:lang w:bidi="ar-AE"/>
        </w:rPr>
        <w:t>بسط التجربة الفقهية النبوية</w:t>
      </w:r>
      <w:r w:rsidRPr="00DC6DD8">
        <w:rPr>
          <w:rFonts w:hint="eastAsia"/>
          <w:sz w:val="24"/>
          <w:szCs w:val="24"/>
          <w:rtl/>
          <w:lang w:bidi="ar-AE"/>
        </w:rPr>
        <w:t>»</w:t>
      </w:r>
      <w:r w:rsidR="00FD08E9" w:rsidRPr="00DC6DD8">
        <w:rPr>
          <w:rFonts w:hint="cs"/>
          <w:sz w:val="27"/>
          <w:rtl/>
          <w:lang w:bidi="ar-AE"/>
        </w:rPr>
        <w:t>،</w:t>
      </w:r>
      <w:r w:rsidRPr="00DC6DD8">
        <w:rPr>
          <w:rFonts w:hint="cs"/>
          <w:sz w:val="27"/>
          <w:rtl/>
          <w:lang w:bidi="ar-AE"/>
        </w:rPr>
        <w:t xml:space="preserve"> حيث سنعمد في هذا الفصل إلى شرح نظرية الدكتور سروش في </w:t>
      </w:r>
      <w:r w:rsidR="0051022C" w:rsidRPr="00DC6DD8">
        <w:rPr>
          <w:rFonts w:hint="cs"/>
          <w:sz w:val="27"/>
          <w:rtl/>
          <w:lang w:bidi="ar-AE"/>
        </w:rPr>
        <w:t>مجال</w:t>
      </w:r>
      <w:r w:rsidRPr="00DC6DD8">
        <w:rPr>
          <w:rFonts w:hint="cs"/>
          <w:sz w:val="27"/>
          <w:rtl/>
          <w:lang w:bidi="ar-AE"/>
        </w:rPr>
        <w:t xml:space="preserve"> بسط التجربة النبوية، ومن ثم ننتقل إلى بيان لوازم هذه النظرية في خصوص فهم الشريعة</w:t>
      </w:r>
      <w:r w:rsidR="00FD08E9" w:rsidRPr="00DC6DD8">
        <w:rPr>
          <w:rFonts w:hint="cs"/>
          <w:sz w:val="27"/>
          <w:rtl/>
          <w:lang w:bidi="ar-AE"/>
        </w:rPr>
        <w:t>،</w:t>
      </w:r>
      <w:r w:rsidRPr="00DC6DD8">
        <w:rPr>
          <w:rFonts w:hint="cs"/>
          <w:sz w:val="27"/>
          <w:rtl/>
          <w:lang w:bidi="ar-AE"/>
        </w:rPr>
        <w:t xml:space="preserve"> ونقوم بشرحها وبسطها بشكل</w:t>
      </w:r>
      <w:r w:rsidR="00FD08E9" w:rsidRPr="00DC6DD8">
        <w:rPr>
          <w:rFonts w:hint="cs"/>
          <w:sz w:val="27"/>
          <w:rtl/>
          <w:lang w:bidi="ar-AE"/>
        </w:rPr>
        <w:t>ٍ</w:t>
      </w:r>
      <w:r w:rsidRPr="00DC6DD8">
        <w:rPr>
          <w:rFonts w:hint="cs"/>
          <w:sz w:val="27"/>
          <w:rtl/>
          <w:lang w:bidi="ar-AE"/>
        </w:rPr>
        <w:t xml:space="preserve"> كاف. يقد</w:t>
      </w:r>
      <w:r w:rsidR="00FD08E9" w:rsidRPr="00DC6DD8">
        <w:rPr>
          <w:rFonts w:hint="cs"/>
          <w:sz w:val="27"/>
          <w:rtl/>
          <w:lang w:bidi="ar-AE"/>
        </w:rPr>
        <w:t>ّ</w:t>
      </w:r>
      <w:r w:rsidRPr="00DC6DD8">
        <w:rPr>
          <w:rFonts w:hint="cs"/>
          <w:sz w:val="27"/>
          <w:rtl/>
          <w:lang w:bidi="ar-AE"/>
        </w:rPr>
        <w:t>م هذا الفصل من حيث المجموع قراءة</w:t>
      </w:r>
      <w:r w:rsidR="00FD08E9" w:rsidRPr="00DC6DD8">
        <w:rPr>
          <w:rFonts w:hint="cs"/>
          <w:sz w:val="27"/>
          <w:rtl/>
          <w:lang w:bidi="ar-AE"/>
        </w:rPr>
        <w:t>ً</w:t>
      </w:r>
      <w:r w:rsidRPr="00DC6DD8">
        <w:rPr>
          <w:rFonts w:hint="cs"/>
          <w:sz w:val="27"/>
          <w:rtl/>
          <w:lang w:bidi="ar-AE"/>
        </w:rPr>
        <w:t xml:space="preserve"> أخرى عن هذه النظرية، تختلف اختلافاً جذرياً عن قراءة الدكتور سروش. </w:t>
      </w:r>
    </w:p>
    <w:p w:rsidR="009E23F0" w:rsidRPr="00DC6DD8" w:rsidRDefault="009E23F0" w:rsidP="00196B44">
      <w:pPr>
        <w:rPr>
          <w:sz w:val="27"/>
          <w:rtl/>
          <w:lang w:bidi="ar-AE"/>
        </w:rPr>
      </w:pPr>
      <w:r w:rsidRPr="00DC6DD8">
        <w:rPr>
          <w:rFonts w:hint="cs"/>
          <w:b/>
          <w:bCs/>
          <w:sz w:val="27"/>
          <w:rtl/>
          <w:lang w:bidi="ar-AE"/>
        </w:rPr>
        <w:t>الفصل السابع</w:t>
      </w:r>
      <w:r w:rsidRPr="00DC6DD8">
        <w:rPr>
          <w:rFonts w:hint="cs"/>
          <w:sz w:val="27"/>
          <w:rtl/>
          <w:lang w:bidi="ar-AE"/>
        </w:rPr>
        <w:t xml:space="preserve">: يبحث في التفكيك بين </w:t>
      </w:r>
      <w:r w:rsidRPr="00DC6DD8">
        <w:rPr>
          <w:rFonts w:hint="eastAsia"/>
          <w:sz w:val="24"/>
          <w:szCs w:val="24"/>
          <w:rtl/>
          <w:lang w:bidi="ar-AE"/>
        </w:rPr>
        <w:t>«</w:t>
      </w:r>
      <w:r w:rsidRPr="00DC6DD8">
        <w:rPr>
          <w:rFonts w:hint="cs"/>
          <w:sz w:val="27"/>
          <w:rtl/>
          <w:lang w:bidi="ar-AE"/>
        </w:rPr>
        <w:t>الذاتيات</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العرضيات</w:t>
      </w:r>
      <w:r w:rsidRPr="00DC6DD8">
        <w:rPr>
          <w:rFonts w:hint="eastAsia"/>
          <w:sz w:val="24"/>
          <w:szCs w:val="24"/>
          <w:rtl/>
          <w:lang w:bidi="ar-AE"/>
        </w:rPr>
        <w:t>»</w:t>
      </w:r>
      <w:r w:rsidRPr="00DC6DD8">
        <w:rPr>
          <w:rFonts w:hint="cs"/>
          <w:sz w:val="27"/>
          <w:rtl/>
          <w:lang w:bidi="ar-AE"/>
        </w:rPr>
        <w:t xml:space="preserve"> في الشريعة، </w:t>
      </w:r>
      <w:r w:rsidRPr="00DC6DD8">
        <w:rPr>
          <w:rFonts w:hint="cs"/>
          <w:sz w:val="27"/>
          <w:rtl/>
          <w:lang w:bidi="ar-AE"/>
        </w:rPr>
        <w:lastRenderedPageBreak/>
        <w:t xml:space="preserve">أو التفكيك بين </w:t>
      </w:r>
      <w:r w:rsidRPr="00DC6DD8">
        <w:rPr>
          <w:rFonts w:hint="eastAsia"/>
          <w:sz w:val="24"/>
          <w:szCs w:val="24"/>
          <w:rtl/>
          <w:lang w:bidi="ar-AE"/>
        </w:rPr>
        <w:t>«</w:t>
      </w:r>
      <w:r w:rsidRPr="00DC6DD8">
        <w:rPr>
          <w:rFonts w:hint="cs"/>
          <w:sz w:val="27"/>
          <w:rtl/>
          <w:lang w:bidi="ar-AE"/>
        </w:rPr>
        <w:t>الظرف</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المظروف</w:t>
      </w:r>
      <w:r w:rsidRPr="00DC6DD8">
        <w:rPr>
          <w:rFonts w:hint="eastAsia"/>
          <w:sz w:val="24"/>
          <w:szCs w:val="24"/>
          <w:rtl/>
          <w:lang w:bidi="ar-AE"/>
        </w:rPr>
        <w:t>»</w:t>
      </w:r>
      <w:r w:rsidRPr="00DC6DD8">
        <w:rPr>
          <w:rFonts w:hint="cs"/>
          <w:sz w:val="27"/>
          <w:rtl/>
          <w:lang w:bidi="ar-AE"/>
        </w:rPr>
        <w:t xml:space="preserve">، أو التفكيك بين </w:t>
      </w:r>
      <w:r w:rsidRPr="00DC6DD8">
        <w:rPr>
          <w:rFonts w:hint="eastAsia"/>
          <w:sz w:val="24"/>
          <w:szCs w:val="24"/>
          <w:rtl/>
          <w:lang w:bidi="ar-AE"/>
        </w:rPr>
        <w:t>«</w:t>
      </w:r>
      <w:r w:rsidRPr="00DC6DD8">
        <w:rPr>
          <w:rFonts w:hint="cs"/>
          <w:sz w:val="27"/>
          <w:rtl/>
          <w:lang w:bidi="ar-AE"/>
        </w:rPr>
        <w:t>الدين التاريخي</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الدين ما فوق التاريخي</w:t>
      </w:r>
      <w:r w:rsidRPr="00DC6DD8">
        <w:rPr>
          <w:rFonts w:hint="eastAsia"/>
          <w:sz w:val="24"/>
          <w:szCs w:val="24"/>
          <w:rtl/>
          <w:lang w:bidi="ar-AE"/>
        </w:rPr>
        <w:t>»</w:t>
      </w:r>
      <w:r w:rsidRPr="00DC6DD8">
        <w:rPr>
          <w:rFonts w:hint="cs"/>
          <w:sz w:val="27"/>
          <w:rtl/>
          <w:lang w:bidi="ar-AE"/>
        </w:rPr>
        <w:t>، ويحتج</w:t>
      </w:r>
      <w:r w:rsidR="00432BE6" w:rsidRPr="00DC6DD8">
        <w:rPr>
          <w:rFonts w:hint="cs"/>
          <w:sz w:val="27"/>
          <w:rtl/>
          <w:lang w:bidi="ar-AE"/>
        </w:rPr>
        <w:t>ّ</w:t>
      </w:r>
      <w:r w:rsidRPr="00DC6DD8">
        <w:rPr>
          <w:rFonts w:hint="cs"/>
          <w:sz w:val="27"/>
          <w:rtl/>
          <w:lang w:bidi="ar-AE"/>
        </w:rPr>
        <w:t xml:space="preserve"> لضرورة الترجمة الثقافية للنصوص الدينية. وفي هذا الفصل يتم نقد أحد أهم</w:t>
      </w:r>
      <w:r w:rsidR="00432BE6" w:rsidRPr="00DC6DD8">
        <w:rPr>
          <w:rFonts w:hint="cs"/>
          <w:sz w:val="27"/>
          <w:rtl/>
          <w:lang w:bidi="ar-AE"/>
        </w:rPr>
        <w:t>ّ</w:t>
      </w:r>
      <w:r w:rsidRPr="00DC6DD8">
        <w:rPr>
          <w:rFonts w:hint="cs"/>
          <w:sz w:val="27"/>
          <w:rtl/>
          <w:lang w:bidi="ar-AE"/>
        </w:rPr>
        <w:t xml:space="preserve"> مباني الفقه التقليدي في باب ماهية الاجتهاد، وطريقة تفسير النصوص الدينية</w:t>
      </w:r>
      <w:r w:rsidR="00432BE6" w:rsidRPr="00DC6DD8">
        <w:rPr>
          <w:rFonts w:hint="cs"/>
          <w:sz w:val="27"/>
          <w:rtl/>
          <w:lang w:bidi="ar-AE"/>
        </w:rPr>
        <w:t>.</w:t>
      </w:r>
      <w:r w:rsidRPr="00DC6DD8">
        <w:rPr>
          <w:rFonts w:hint="cs"/>
          <w:sz w:val="27"/>
          <w:rtl/>
          <w:lang w:bidi="ar-AE"/>
        </w:rPr>
        <w:t xml:space="preserve"> وبعد ذلك نقترح بدلاً منه أسلوباً جديداً لتفسير هذه النصوص. نعتقد أن الأسلوب التقليدي في تفسير النصوص الدينية إنما يناسب فهم ذلك الجانب من النصوص الدينية التي تبين الدين </w:t>
      </w:r>
      <w:r w:rsidRPr="00DC6DD8">
        <w:rPr>
          <w:rFonts w:hint="eastAsia"/>
          <w:sz w:val="24"/>
          <w:szCs w:val="24"/>
          <w:rtl/>
          <w:lang w:bidi="ar-AE"/>
        </w:rPr>
        <w:t>«</w:t>
      </w:r>
      <w:r w:rsidRPr="00DC6DD8">
        <w:rPr>
          <w:rFonts w:hint="cs"/>
          <w:sz w:val="27"/>
          <w:rtl/>
          <w:lang w:bidi="ar-AE"/>
        </w:rPr>
        <w:t>المطلق</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ما فوق التاريخي</w:t>
      </w:r>
      <w:r w:rsidRPr="00DC6DD8">
        <w:rPr>
          <w:rFonts w:hint="eastAsia"/>
          <w:sz w:val="24"/>
          <w:szCs w:val="24"/>
          <w:rtl/>
          <w:lang w:bidi="ar-AE"/>
        </w:rPr>
        <w:t>»</w:t>
      </w:r>
      <w:r w:rsidRPr="00DC6DD8">
        <w:rPr>
          <w:rFonts w:hint="cs"/>
          <w:sz w:val="27"/>
          <w:rtl/>
          <w:lang w:bidi="ar-AE"/>
        </w:rPr>
        <w:t>. إلا</w:t>
      </w:r>
      <w:r w:rsidR="00432BE6" w:rsidRPr="00DC6DD8">
        <w:rPr>
          <w:rFonts w:hint="cs"/>
          <w:sz w:val="27"/>
          <w:rtl/>
          <w:lang w:bidi="ar-AE"/>
        </w:rPr>
        <w:t>ّ</w:t>
      </w:r>
      <w:r w:rsidRPr="00DC6DD8">
        <w:rPr>
          <w:rFonts w:hint="cs"/>
          <w:sz w:val="27"/>
          <w:rtl/>
          <w:lang w:bidi="ar-AE"/>
        </w:rPr>
        <w:t xml:space="preserve"> أن هذا الأسلوب لا يناسب فهم ذلك الجانب من النصوص الدينية التي تبين الدين </w:t>
      </w:r>
      <w:r w:rsidRPr="00DC6DD8">
        <w:rPr>
          <w:rFonts w:hint="eastAsia"/>
          <w:sz w:val="24"/>
          <w:szCs w:val="24"/>
          <w:rtl/>
          <w:lang w:bidi="ar-AE"/>
        </w:rPr>
        <w:t>«</w:t>
      </w:r>
      <w:r w:rsidRPr="00DC6DD8">
        <w:rPr>
          <w:rFonts w:hint="cs"/>
          <w:sz w:val="27"/>
          <w:rtl/>
          <w:lang w:bidi="ar-AE"/>
        </w:rPr>
        <w:t>التاريخي</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المطبق</w:t>
      </w:r>
      <w:r w:rsidRPr="00DC6DD8">
        <w:rPr>
          <w:rFonts w:hint="eastAsia"/>
          <w:sz w:val="24"/>
          <w:szCs w:val="24"/>
          <w:rtl/>
          <w:lang w:bidi="ar-AE"/>
        </w:rPr>
        <w:t>»</w:t>
      </w:r>
      <w:r w:rsidRPr="00DC6DD8">
        <w:rPr>
          <w:rFonts w:hint="cs"/>
          <w:sz w:val="27"/>
          <w:rtl/>
          <w:lang w:bidi="ar-AE"/>
        </w:rPr>
        <w:t xml:space="preserve"> على الأوضاع والشرائط الخاصة أبداً؛ وذلك لأنه يؤد</w:t>
      </w:r>
      <w:r w:rsidR="00432BE6" w:rsidRPr="00DC6DD8">
        <w:rPr>
          <w:rFonts w:hint="cs"/>
          <w:sz w:val="27"/>
          <w:rtl/>
          <w:lang w:bidi="ar-AE"/>
        </w:rPr>
        <w:t>ّ</w:t>
      </w:r>
      <w:r w:rsidRPr="00DC6DD8">
        <w:rPr>
          <w:rFonts w:hint="cs"/>
          <w:sz w:val="27"/>
          <w:rtl/>
          <w:lang w:bidi="ar-AE"/>
        </w:rPr>
        <w:t>ي إلى فهم</w:t>
      </w:r>
      <w:r w:rsidR="00432BE6" w:rsidRPr="00DC6DD8">
        <w:rPr>
          <w:rFonts w:hint="cs"/>
          <w:sz w:val="27"/>
          <w:rtl/>
          <w:lang w:bidi="ar-AE"/>
        </w:rPr>
        <w:t>ٍ</w:t>
      </w:r>
      <w:r w:rsidRPr="00DC6DD8">
        <w:rPr>
          <w:rFonts w:hint="cs"/>
          <w:sz w:val="27"/>
          <w:rtl/>
          <w:lang w:bidi="ar-AE"/>
        </w:rPr>
        <w:t xml:space="preserve"> خاطئ وغير صحيح للنصوص الدينية. وعليه </w:t>
      </w:r>
      <w:r w:rsidR="00553B2F" w:rsidRPr="00DC6DD8">
        <w:rPr>
          <w:rFonts w:hint="cs"/>
          <w:sz w:val="27"/>
          <w:rtl/>
          <w:lang w:bidi="ar-AE"/>
        </w:rPr>
        <w:t>لا بُدَّ</w:t>
      </w:r>
      <w:r w:rsidRPr="00DC6DD8">
        <w:rPr>
          <w:rFonts w:hint="cs"/>
          <w:sz w:val="27"/>
          <w:rtl/>
          <w:lang w:bidi="ar-AE"/>
        </w:rPr>
        <w:t xml:space="preserve"> لفهم هذا الجانب من النصوص الدينية بشكل</w:t>
      </w:r>
      <w:r w:rsidR="00432BE6" w:rsidRPr="00DC6DD8">
        <w:rPr>
          <w:rFonts w:hint="cs"/>
          <w:sz w:val="27"/>
          <w:rtl/>
          <w:lang w:bidi="ar-AE"/>
        </w:rPr>
        <w:t>ٍ</w:t>
      </w:r>
      <w:r w:rsidRPr="00DC6DD8">
        <w:rPr>
          <w:rFonts w:hint="cs"/>
          <w:sz w:val="27"/>
          <w:rtl/>
          <w:lang w:bidi="ar-AE"/>
        </w:rPr>
        <w:t xml:space="preserve"> صحيح من توظيف أسلوب</w:t>
      </w:r>
      <w:r w:rsidR="00432BE6" w:rsidRPr="00DC6DD8">
        <w:rPr>
          <w:rFonts w:hint="cs"/>
          <w:sz w:val="27"/>
          <w:rtl/>
          <w:lang w:bidi="ar-AE"/>
        </w:rPr>
        <w:t>ٍ</w:t>
      </w:r>
      <w:r w:rsidRPr="00DC6DD8">
        <w:rPr>
          <w:rFonts w:hint="cs"/>
          <w:sz w:val="27"/>
          <w:rtl/>
          <w:lang w:bidi="ar-AE"/>
        </w:rPr>
        <w:t xml:space="preserve"> ومنهج آخر. وهذا المنهج والأسلوب عبارة</w:t>
      </w:r>
      <w:r w:rsidR="00432BE6" w:rsidRPr="00DC6DD8">
        <w:rPr>
          <w:rFonts w:hint="cs"/>
          <w:sz w:val="27"/>
          <w:rtl/>
          <w:lang w:bidi="ar-AE"/>
        </w:rPr>
        <w:t>ٌ</w:t>
      </w:r>
      <w:r w:rsidRPr="00DC6DD8">
        <w:rPr>
          <w:rFonts w:hint="cs"/>
          <w:sz w:val="27"/>
          <w:rtl/>
          <w:lang w:bidi="ar-AE"/>
        </w:rPr>
        <w:t xml:space="preserve"> عن الترجمة الثقافية. طبقا</w:t>
      </w:r>
      <w:r w:rsidR="00432BE6" w:rsidRPr="00DC6DD8">
        <w:rPr>
          <w:rFonts w:hint="cs"/>
          <w:sz w:val="27"/>
          <w:rtl/>
          <w:lang w:bidi="ar-AE"/>
        </w:rPr>
        <w:t>ً</w:t>
      </w:r>
      <w:r w:rsidRPr="00DC6DD8">
        <w:rPr>
          <w:rFonts w:hint="cs"/>
          <w:sz w:val="27"/>
          <w:rtl/>
          <w:lang w:bidi="ar-AE"/>
        </w:rPr>
        <w:t xml:space="preserve"> لهذا الأسلوب يجب على المفس</w:t>
      </w:r>
      <w:r w:rsidR="00432BE6" w:rsidRPr="00DC6DD8">
        <w:rPr>
          <w:rFonts w:hint="cs"/>
          <w:sz w:val="27"/>
          <w:rtl/>
          <w:lang w:bidi="ar-AE"/>
        </w:rPr>
        <w:t>ِّ</w:t>
      </w:r>
      <w:r w:rsidRPr="00DC6DD8">
        <w:rPr>
          <w:rFonts w:hint="cs"/>
          <w:sz w:val="27"/>
          <w:rtl/>
          <w:lang w:bidi="ar-AE"/>
        </w:rPr>
        <w:t>رين أن يجتهدوا قبل كل</w:t>
      </w:r>
      <w:r w:rsidR="00432BE6" w:rsidRPr="00DC6DD8">
        <w:rPr>
          <w:rFonts w:hint="cs"/>
          <w:sz w:val="27"/>
          <w:rtl/>
          <w:lang w:bidi="ar-AE"/>
        </w:rPr>
        <w:t>ّ</w:t>
      </w:r>
      <w:r w:rsidRPr="00DC6DD8">
        <w:rPr>
          <w:rFonts w:hint="cs"/>
          <w:sz w:val="27"/>
          <w:rtl/>
          <w:lang w:bidi="ar-AE"/>
        </w:rPr>
        <w:t xml:space="preserve"> شيء</w:t>
      </w:r>
      <w:r w:rsidR="00432BE6" w:rsidRPr="00DC6DD8">
        <w:rPr>
          <w:rFonts w:hint="cs"/>
          <w:sz w:val="27"/>
          <w:rtl/>
          <w:lang w:bidi="ar-AE"/>
        </w:rPr>
        <w:t>ٍ</w:t>
      </w:r>
      <w:r w:rsidRPr="00DC6DD8">
        <w:rPr>
          <w:rFonts w:hint="cs"/>
          <w:sz w:val="27"/>
          <w:rtl/>
          <w:lang w:bidi="ar-AE"/>
        </w:rPr>
        <w:t xml:space="preserve"> من أجل إخراج المضمون والمحتوى الديني لهذا الجانب من النصوص الدينية من ظرفه</w:t>
      </w:r>
      <w:r w:rsidR="00432BE6" w:rsidRPr="00DC6DD8">
        <w:rPr>
          <w:rFonts w:hint="cs"/>
          <w:sz w:val="27"/>
          <w:rtl/>
          <w:lang w:bidi="ar-AE"/>
        </w:rPr>
        <w:t>،</w:t>
      </w:r>
      <w:r w:rsidRPr="00DC6DD8">
        <w:rPr>
          <w:rFonts w:hint="cs"/>
          <w:sz w:val="27"/>
          <w:rtl/>
          <w:lang w:bidi="ar-AE"/>
        </w:rPr>
        <w:t xml:space="preserve"> الذي هو عبارة عن ثقافة عصر النزول، وصبّه بعد ذلك في ظرف الثقافة المعاصرة. </w:t>
      </w:r>
      <w:r w:rsidR="00432BE6" w:rsidRPr="00DC6DD8">
        <w:rPr>
          <w:rFonts w:hint="cs"/>
          <w:sz w:val="27"/>
          <w:rtl/>
          <w:lang w:bidi="ar-AE"/>
        </w:rPr>
        <w:t>ومضافاً إ</w:t>
      </w:r>
      <w:r w:rsidRPr="00DC6DD8">
        <w:rPr>
          <w:rFonts w:hint="cs"/>
          <w:sz w:val="27"/>
          <w:rtl/>
          <w:lang w:bidi="ar-AE"/>
        </w:rPr>
        <w:t>لى ذلك فإن هذا الفصل يقد</w:t>
      </w:r>
      <w:r w:rsidR="00432BE6" w:rsidRPr="00DC6DD8">
        <w:rPr>
          <w:rFonts w:hint="cs"/>
          <w:sz w:val="27"/>
          <w:rtl/>
          <w:lang w:bidi="ar-AE"/>
        </w:rPr>
        <w:t>ّ</w:t>
      </w:r>
      <w:r w:rsidRPr="00DC6DD8">
        <w:rPr>
          <w:rFonts w:hint="cs"/>
          <w:sz w:val="27"/>
          <w:rtl/>
          <w:lang w:bidi="ar-AE"/>
        </w:rPr>
        <w:t xml:space="preserve">م اثني عشر معياراً مختلفاً للتفكيك بين الذاتيات والعرضيات أو التفكيك بين الظرف والمظروف في مجال الفقه. </w:t>
      </w:r>
    </w:p>
    <w:p w:rsidR="009E23F0" w:rsidRPr="00DC6DD8" w:rsidRDefault="009E23F0" w:rsidP="002572DD">
      <w:pPr>
        <w:spacing w:line="4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الفصل الأول</w:t>
      </w:r>
      <w:r w:rsidR="005265C4" w:rsidRPr="00DC6DD8">
        <w:rPr>
          <w:rFonts w:hint="cs"/>
          <w:color w:val="auto"/>
          <w:rtl/>
          <w:lang w:bidi="ar-AE"/>
        </w:rPr>
        <w:t xml:space="preserve">: </w:t>
      </w:r>
      <w:r w:rsidRPr="00DC6DD8">
        <w:rPr>
          <w:rFonts w:hint="cs"/>
          <w:color w:val="auto"/>
          <w:rtl/>
          <w:lang w:bidi="ar-AE"/>
        </w:rPr>
        <w:t>إحلال الفقه محل</w:t>
      </w:r>
      <w:r w:rsidR="00432BE6" w:rsidRPr="00DC6DD8">
        <w:rPr>
          <w:rFonts w:hint="cs"/>
          <w:color w:val="auto"/>
          <w:rtl/>
          <w:lang w:bidi="ar-AE"/>
        </w:rPr>
        <w:t>ّ</w:t>
      </w:r>
      <w:r w:rsidRPr="00DC6DD8">
        <w:rPr>
          <w:rFonts w:hint="cs"/>
          <w:color w:val="auto"/>
          <w:rtl/>
          <w:lang w:bidi="ar-AE"/>
        </w:rPr>
        <w:t xml:space="preserve"> الأخلاق</w:t>
      </w:r>
    </w:p>
    <w:p w:rsidR="009E23F0" w:rsidRPr="00DC6DD8" w:rsidRDefault="009E23F0" w:rsidP="00196B44">
      <w:pPr>
        <w:rPr>
          <w:sz w:val="27"/>
          <w:rtl/>
        </w:rPr>
      </w:pPr>
      <w:r w:rsidRPr="00DC6DD8">
        <w:rPr>
          <w:rFonts w:hint="eastAsia"/>
          <w:sz w:val="24"/>
          <w:szCs w:val="24"/>
          <w:rtl/>
        </w:rPr>
        <w:t>«</w:t>
      </w:r>
      <w:r w:rsidR="00521732" w:rsidRPr="00DC6DD8">
        <w:rPr>
          <w:rFonts w:hint="cs"/>
          <w:sz w:val="27"/>
          <w:rtl/>
        </w:rPr>
        <w:t>لا ي</w:t>
      </w:r>
      <w:r w:rsidRPr="00DC6DD8">
        <w:rPr>
          <w:rFonts w:hint="cs"/>
          <w:sz w:val="27"/>
          <w:rtl/>
        </w:rPr>
        <w:t>غ</w:t>
      </w:r>
      <w:r w:rsidR="00521732" w:rsidRPr="00DC6DD8">
        <w:rPr>
          <w:rFonts w:hint="cs"/>
          <w:sz w:val="27"/>
          <w:rtl/>
        </w:rPr>
        <w:t>شّ العقل مَنْ استنصحه</w:t>
      </w:r>
      <w:r w:rsidRPr="00DC6DD8">
        <w:rPr>
          <w:rFonts w:hint="eastAsia"/>
          <w:sz w:val="24"/>
          <w:szCs w:val="24"/>
          <w:rtl/>
        </w:rPr>
        <w:t>»</w:t>
      </w:r>
      <w:r w:rsidRPr="00DC6DD8">
        <w:rPr>
          <w:sz w:val="27"/>
          <w:vertAlign w:val="superscript"/>
          <w:rtl/>
        </w:rPr>
        <w:t>(</w:t>
      </w:r>
      <w:r w:rsidRPr="00DC6DD8">
        <w:rPr>
          <w:sz w:val="27"/>
          <w:vertAlign w:val="superscript"/>
          <w:rtl/>
        </w:rPr>
        <w:endnoteReference w:id="119"/>
      </w:r>
      <w:r w:rsidRPr="00DC6DD8">
        <w:rPr>
          <w:sz w:val="27"/>
          <w:vertAlign w:val="superscript"/>
          <w:rtl/>
        </w:rPr>
        <w:t>)</w:t>
      </w:r>
      <w:r w:rsidR="00521732" w:rsidRPr="00DC6DD8">
        <w:rPr>
          <w:rFonts w:hint="cs"/>
          <w:sz w:val="27"/>
          <w:rtl/>
        </w:rPr>
        <w:t>.</w:t>
      </w:r>
      <w:r w:rsidRPr="00DC6DD8">
        <w:rPr>
          <w:rFonts w:hint="cs"/>
          <w:sz w:val="27"/>
          <w:rtl/>
        </w:rPr>
        <w:t xml:space="preserve"> (الإمام عليّ</w:t>
      </w:r>
      <w:r w:rsidR="00210F2D" w:rsidRPr="00210F2D">
        <w:rPr>
          <w:rFonts w:cs="Mosawi" w:hint="cs"/>
          <w:sz w:val="22"/>
          <w:szCs w:val="22"/>
          <w:rtl/>
        </w:rPr>
        <w:t>×</w:t>
      </w:r>
      <w:r w:rsidRPr="00DC6DD8">
        <w:rPr>
          <w:rFonts w:hint="cs"/>
          <w:sz w:val="27"/>
          <w:rtl/>
        </w:rPr>
        <w:t>)</w:t>
      </w:r>
      <w:r w:rsidR="00521732" w:rsidRPr="00DC6DD8">
        <w:rPr>
          <w:rFonts w:hint="cs"/>
          <w:sz w:val="27"/>
          <w:rtl/>
        </w:rPr>
        <w:t>.</w:t>
      </w:r>
    </w:p>
    <w:p w:rsidR="009E23F0" w:rsidRPr="00DC6DD8" w:rsidRDefault="009E23F0" w:rsidP="002572DD">
      <w:pPr>
        <w:spacing w:line="420" w:lineRule="exact"/>
        <w:rPr>
          <w:sz w:val="27"/>
          <w:rtl/>
        </w:rPr>
      </w:pPr>
    </w:p>
    <w:p w:rsidR="009E23F0" w:rsidRPr="00DC6DD8" w:rsidRDefault="009E23F0" w:rsidP="005265C4">
      <w:pPr>
        <w:pStyle w:val="31"/>
        <w:rPr>
          <w:color w:val="auto"/>
          <w:rtl/>
          <w:lang w:bidi="ar-AE"/>
        </w:rPr>
      </w:pPr>
      <w:r w:rsidRPr="00DC6DD8">
        <w:rPr>
          <w:rFonts w:hint="cs"/>
          <w:color w:val="auto"/>
          <w:rtl/>
          <w:lang w:bidi="ar-AE"/>
        </w:rPr>
        <w:t>1ـ المدخل</w:t>
      </w:r>
    </w:p>
    <w:p w:rsidR="009E23F0" w:rsidRPr="00DC6DD8" w:rsidRDefault="00A475FB" w:rsidP="00A475FB">
      <w:pPr>
        <w:rPr>
          <w:sz w:val="27"/>
          <w:rtl/>
          <w:lang w:bidi="ar-AE"/>
        </w:rPr>
      </w:pPr>
      <w:r w:rsidRPr="00DC6DD8">
        <w:rPr>
          <w:rFonts w:hint="cs"/>
          <w:sz w:val="27"/>
          <w:rtl/>
          <w:lang w:bidi="ar-AE"/>
        </w:rPr>
        <w:t>ن</w:t>
      </w:r>
      <w:r w:rsidR="009E23F0" w:rsidRPr="00DC6DD8">
        <w:rPr>
          <w:rFonts w:hint="cs"/>
          <w:sz w:val="27"/>
          <w:rtl/>
          <w:lang w:bidi="ar-AE"/>
        </w:rPr>
        <w:t xml:space="preserve">بحث </w:t>
      </w:r>
      <w:r w:rsidRPr="00DC6DD8">
        <w:rPr>
          <w:rFonts w:hint="cs"/>
          <w:sz w:val="27"/>
          <w:rtl/>
          <w:lang w:bidi="ar-AE"/>
        </w:rPr>
        <w:t xml:space="preserve">هنا </w:t>
      </w:r>
      <w:r w:rsidR="009E23F0" w:rsidRPr="00DC6DD8">
        <w:rPr>
          <w:rFonts w:hint="cs"/>
          <w:sz w:val="27"/>
          <w:rtl/>
          <w:lang w:bidi="ar-AE"/>
        </w:rPr>
        <w:t>بشكل</w:t>
      </w:r>
      <w:r w:rsidR="00521732" w:rsidRPr="00DC6DD8">
        <w:rPr>
          <w:rFonts w:hint="cs"/>
          <w:sz w:val="27"/>
          <w:rtl/>
          <w:lang w:bidi="ar-AE"/>
        </w:rPr>
        <w:t>ٍ</w:t>
      </w:r>
      <w:r w:rsidR="009E23F0" w:rsidRPr="00DC6DD8">
        <w:rPr>
          <w:rFonts w:hint="cs"/>
          <w:sz w:val="27"/>
          <w:rtl/>
          <w:lang w:bidi="ar-AE"/>
        </w:rPr>
        <w:t xml:space="preserve"> رئيس في نقد تلك الرواية عن دينية الأخلاق، والتي تجعل من </w:t>
      </w:r>
      <w:r w:rsidR="009E23F0" w:rsidRPr="00DC6DD8">
        <w:rPr>
          <w:rFonts w:hint="eastAsia"/>
          <w:sz w:val="24"/>
          <w:szCs w:val="24"/>
          <w:rtl/>
          <w:lang w:bidi="ar-AE"/>
        </w:rPr>
        <w:t>«</w:t>
      </w:r>
      <w:r w:rsidR="009E23F0" w:rsidRPr="00DC6DD8">
        <w:rPr>
          <w:rFonts w:hint="cs"/>
          <w:sz w:val="27"/>
          <w:rtl/>
          <w:lang w:bidi="ar-AE"/>
        </w:rPr>
        <w:t>الفقه</w:t>
      </w:r>
      <w:r w:rsidR="009E23F0" w:rsidRPr="00DC6DD8">
        <w:rPr>
          <w:rFonts w:hint="eastAsia"/>
          <w:sz w:val="24"/>
          <w:szCs w:val="24"/>
          <w:rtl/>
          <w:lang w:bidi="ar-AE"/>
        </w:rPr>
        <w:t>»</w:t>
      </w:r>
      <w:r w:rsidR="009E23F0" w:rsidRPr="00DC6DD8">
        <w:rPr>
          <w:rFonts w:hint="cs"/>
          <w:sz w:val="27"/>
          <w:rtl/>
          <w:lang w:bidi="ar-AE"/>
        </w:rPr>
        <w:t xml:space="preserve"> بديلاً عن </w:t>
      </w:r>
      <w:r w:rsidR="009E23F0" w:rsidRPr="00DC6DD8">
        <w:rPr>
          <w:rFonts w:hint="eastAsia"/>
          <w:sz w:val="24"/>
          <w:szCs w:val="24"/>
          <w:rtl/>
          <w:lang w:bidi="ar-AE"/>
        </w:rPr>
        <w:t>«</w:t>
      </w:r>
      <w:r w:rsidR="009E23F0" w:rsidRPr="00DC6DD8">
        <w:rPr>
          <w:rFonts w:hint="cs"/>
          <w:sz w:val="27"/>
          <w:rtl/>
          <w:lang w:bidi="ar-AE"/>
        </w:rPr>
        <w:t>الأخلاق الاجتماعية</w:t>
      </w:r>
      <w:r w:rsidR="009E23F0" w:rsidRPr="00DC6DD8">
        <w:rPr>
          <w:rFonts w:hint="eastAsia"/>
          <w:sz w:val="24"/>
          <w:szCs w:val="24"/>
          <w:rtl/>
          <w:lang w:bidi="ar-AE"/>
        </w:rPr>
        <w:t>»</w:t>
      </w:r>
      <w:r w:rsidR="009E23F0" w:rsidRPr="00DC6DD8">
        <w:rPr>
          <w:rFonts w:hint="cs"/>
          <w:sz w:val="27"/>
          <w:rtl/>
          <w:lang w:bidi="ar-AE"/>
        </w:rPr>
        <w:t>. إن الأسئلة المحورية في هذا الفصل عبارة</w:t>
      </w:r>
      <w:r w:rsidR="00521732" w:rsidRPr="00DC6DD8">
        <w:rPr>
          <w:rFonts w:hint="cs"/>
          <w:sz w:val="27"/>
          <w:rtl/>
          <w:lang w:bidi="ar-AE"/>
        </w:rPr>
        <w:t>ٌ</w:t>
      </w:r>
      <w:r w:rsidR="009E23F0" w:rsidRPr="00DC6DD8">
        <w:rPr>
          <w:rFonts w:hint="cs"/>
          <w:sz w:val="27"/>
          <w:rtl/>
          <w:lang w:bidi="ar-AE"/>
        </w:rPr>
        <w:t xml:space="preserve"> عن: </w:t>
      </w:r>
    </w:p>
    <w:p w:rsidR="009E23F0" w:rsidRPr="00DC6DD8" w:rsidRDefault="009E23F0" w:rsidP="00196B44">
      <w:pPr>
        <w:rPr>
          <w:sz w:val="27"/>
          <w:rtl/>
          <w:lang w:bidi="ar-AE"/>
        </w:rPr>
      </w:pPr>
      <w:r w:rsidRPr="00DC6DD8">
        <w:rPr>
          <w:rFonts w:hint="cs"/>
          <w:sz w:val="27"/>
          <w:rtl/>
          <w:lang w:bidi="ar-AE"/>
        </w:rPr>
        <w:t xml:space="preserve">1ـ هل المعرفة تعمل على توجيه القضايا الأخلاقية من الناحية المنطقية والمعرفية القائمة على المعرفة، أو توجيه (بعض) القضايا الإلهية أو القضايا الفقهية؟ </w:t>
      </w:r>
    </w:p>
    <w:p w:rsidR="009E23F0" w:rsidRPr="00DC6DD8" w:rsidRDefault="009E23F0" w:rsidP="00196B44">
      <w:pPr>
        <w:rPr>
          <w:sz w:val="27"/>
          <w:rtl/>
          <w:lang w:bidi="ar-AE"/>
        </w:rPr>
      </w:pPr>
      <w:r w:rsidRPr="00DC6DD8">
        <w:rPr>
          <w:rFonts w:hint="cs"/>
          <w:sz w:val="27"/>
          <w:rtl/>
          <w:lang w:bidi="ar-AE"/>
        </w:rPr>
        <w:t xml:space="preserve">2ـ هل المعرفة تعمل على توجيه (بعض) القضايا الإلهية أو القضايا الفقهية من الناحية المنطقية والمعرفية القائمة على المعرفة أو توجيه القضايا الأخلاقية؟ </w:t>
      </w:r>
    </w:p>
    <w:p w:rsidR="009E23F0" w:rsidRPr="00DC6DD8" w:rsidRDefault="009E23F0" w:rsidP="00196B44">
      <w:pPr>
        <w:rPr>
          <w:sz w:val="27"/>
          <w:rtl/>
          <w:lang w:bidi="ar-AE"/>
        </w:rPr>
      </w:pPr>
      <w:r w:rsidRPr="00DC6DD8">
        <w:rPr>
          <w:rFonts w:hint="cs"/>
          <w:sz w:val="27"/>
          <w:rtl/>
          <w:lang w:bidi="ar-AE"/>
        </w:rPr>
        <w:lastRenderedPageBreak/>
        <w:t>3ـ هل المعرفة تعمل على توجيه القضايا الإلهية والفقهية للمعرفة أو هي تعمل على توجيه القضايا الأخلاقية من الناحية المنطقية والمعرفية</w:t>
      </w:r>
      <w:r w:rsidR="00521732" w:rsidRPr="00DC6DD8">
        <w:rPr>
          <w:rFonts w:hint="cs"/>
          <w:sz w:val="27"/>
          <w:rtl/>
          <w:lang w:bidi="ar-AE"/>
        </w:rPr>
        <w:t>،</w:t>
      </w:r>
      <w:r w:rsidRPr="00DC6DD8">
        <w:rPr>
          <w:rFonts w:hint="cs"/>
          <w:sz w:val="27"/>
          <w:rtl/>
          <w:lang w:bidi="ar-AE"/>
        </w:rPr>
        <w:t xml:space="preserve"> المستقل</w:t>
      </w:r>
      <w:r w:rsidR="00521732" w:rsidRPr="00DC6DD8">
        <w:rPr>
          <w:rFonts w:hint="cs"/>
          <w:sz w:val="27"/>
          <w:rtl/>
          <w:lang w:bidi="ar-AE"/>
        </w:rPr>
        <w:t>ّ</w:t>
      </w:r>
      <w:r w:rsidRPr="00DC6DD8">
        <w:rPr>
          <w:rFonts w:hint="cs"/>
          <w:sz w:val="27"/>
          <w:rtl/>
          <w:lang w:bidi="ar-AE"/>
        </w:rPr>
        <w:t xml:space="preserve">ة عن بعضها؟ </w:t>
      </w:r>
    </w:p>
    <w:p w:rsidR="009E23F0" w:rsidRPr="00DC6DD8" w:rsidRDefault="009E23F0" w:rsidP="00196B44">
      <w:pPr>
        <w:rPr>
          <w:sz w:val="27"/>
          <w:rtl/>
          <w:lang w:bidi="ar-AE"/>
        </w:rPr>
      </w:pPr>
      <w:r w:rsidRPr="00DC6DD8">
        <w:rPr>
          <w:rFonts w:hint="cs"/>
          <w:sz w:val="27"/>
          <w:rtl/>
          <w:lang w:bidi="ar-AE"/>
        </w:rPr>
        <w:t>إن الفرضية التي أثبتناها في كتاب (الدين في ميزان الأخلاق) بشأن أخلاق التشريع هي تقد</w:t>
      </w:r>
      <w:r w:rsidR="00521732" w:rsidRPr="00DC6DD8">
        <w:rPr>
          <w:rFonts w:hint="cs"/>
          <w:sz w:val="27"/>
          <w:rtl/>
          <w:lang w:bidi="ar-AE"/>
        </w:rPr>
        <w:t>ُّ</w:t>
      </w:r>
      <w:r w:rsidRPr="00DC6DD8">
        <w:rPr>
          <w:rFonts w:hint="cs"/>
          <w:sz w:val="27"/>
          <w:rtl/>
          <w:lang w:bidi="ar-AE"/>
        </w:rPr>
        <w:t>م حكم إله الأخلاق على حكم إله الفقه، وتقدم الق</w:t>
      </w:r>
      <w:r w:rsidR="00521732" w:rsidRPr="00DC6DD8">
        <w:rPr>
          <w:rFonts w:hint="cs"/>
          <w:sz w:val="27"/>
          <w:rtl/>
          <w:lang w:bidi="ar-AE"/>
        </w:rPr>
        <w:t>ِ</w:t>
      </w:r>
      <w:r w:rsidRPr="00DC6DD8">
        <w:rPr>
          <w:rFonts w:hint="cs"/>
          <w:sz w:val="27"/>
          <w:rtl/>
          <w:lang w:bidi="ar-AE"/>
        </w:rPr>
        <w:t>ي</w:t>
      </w:r>
      <w:r w:rsidR="00521732" w:rsidRPr="00DC6DD8">
        <w:rPr>
          <w:rFonts w:hint="cs"/>
          <w:sz w:val="27"/>
          <w:rtl/>
          <w:lang w:bidi="ar-AE"/>
        </w:rPr>
        <w:t>َ</w:t>
      </w:r>
      <w:r w:rsidRPr="00DC6DD8">
        <w:rPr>
          <w:rFonts w:hint="cs"/>
          <w:sz w:val="27"/>
          <w:rtl/>
          <w:lang w:bidi="ar-AE"/>
        </w:rPr>
        <w:t>م الأخلاقية على إرادة الشارع وأمره ونهيه المولوي. فلو اقتنعنا بهذه النتيجة وجب علينا ق</w:t>
      </w:r>
      <w:r w:rsidR="00521732" w:rsidRPr="00DC6DD8">
        <w:rPr>
          <w:rFonts w:hint="cs"/>
          <w:sz w:val="27"/>
          <w:rtl/>
          <w:lang w:bidi="ar-AE"/>
        </w:rPr>
        <w:t>َ</w:t>
      </w:r>
      <w:r w:rsidRPr="00DC6DD8">
        <w:rPr>
          <w:rFonts w:hint="cs"/>
          <w:sz w:val="27"/>
          <w:rtl/>
          <w:lang w:bidi="ar-AE"/>
        </w:rPr>
        <w:t>ه</w:t>
      </w:r>
      <w:r w:rsidR="00521732" w:rsidRPr="00DC6DD8">
        <w:rPr>
          <w:rFonts w:hint="cs"/>
          <w:sz w:val="27"/>
          <w:rtl/>
          <w:lang w:bidi="ar-AE"/>
        </w:rPr>
        <w:t>ْ</w:t>
      </w:r>
      <w:r w:rsidRPr="00DC6DD8">
        <w:rPr>
          <w:rFonts w:hint="cs"/>
          <w:sz w:val="27"/>
          <w:rtl/>
          <w:lang w:bidi="ar-AE"/>
        </w:rPr>
        <w:t xml:space="preserve">راً الاعتراف بتبعية </w:t>
      </w:r>
      <w:r w:rsidRPr="00DC6DD8">
        <w:rPr>
          <w:rFonts w:hint="eastAsia"/>
          <w:sz w:val="24"/>
          <w:szCs w:val="24"/>
          <w:rtl/>
          <w:lang w:bidi="ar-AE"/>
        </w:rPr>
        <w:t>«</w:t>
      </w:r>
      <w:r w:rsidRPr="00DC6DD8">
        <w:rPr>
          <w:rFonts w:hint="cs"/>
          <w:sz w:val="27"/>
          <w:rtl/>
          <w:lang w:bidi="ar-AE"/>
        </w:rPr>
        <w:t>علم الفقه</w:t>
      </w:r>
      <w:r w:rsidRPr="00DC6DD8">
        <w:rPr>
          <w:rFonts w:hint="eastAsia"/>
          <w:sz w:val="24"/>
          <w:szCs w:val="24"/>
          <w:rtl/>
          <w:lang w:bidi="ar-AE"/>
        </w:rPr>
        <w:t>»</w:t>
      </w:r>
      <w:r w:rsidRPr="00DC6DD8">
        <w:rPr>
          <w:rFonts w:hint="cs"/>
          <w:sz w:val="27"/>
          <w:rtl/>
          <w:lang w:bidi="ar-AE"/>
        </w:rPr>
        <w:t xml:space="preserve"> المنطقية والمعرفية إلى </w:t>
      </w:r>
      <w:r w:rsidRPr="00DC6DD8">
        <w:rPr>
          <w:rFonts w:hint="eastAsia"/>
          <w:sz w:val="24"/>
          <w:szCs w:val="24"/>
          <w:rtl/>
          <w:lang w:bidi="ar-AE"/>
        </w:rPr>
        <w:t>«</w:t>
      </w:r>
      <w:r w:rsidRPr="00DC6DD8">
        <w:rPr>
          <w:rFonts w:hint="cs"/>
          <w:sz w:val="27"/>
          <w:rtl/>
          <w:lang w:bidi="ar-AE"/>
        </w:rPr>
        <w:t>علم الأخلاق</w:t>
      </w:r>
      <w:r w:rsidRPr="00DC6DD8">
        <w:rPr>
          <w:rFonts w:hint="eastAsia"/>
          <w:sz w:val="24"/>
          <w:szCs w:val="24"/>
          <w:rtl/>
          <w:lang w:bidi="ar-AE"/>
        </w:rPr>
        <w:t>»</w:t>
      </w:r>
      <w:r w:rsidRPr="00DC6DD8">
        <w:rPr>
          <w:rFonts w:hint="cs"/>
          <w:sz w:val="27"/>
          <w:rtl/>
          <w:lang w:bidi="ar-AE"/>
        </w:rPr>
        <w:t>، والإقرار بأن حجية واعتبار الفتاوى الفقهية رهن</w:t>
      </w:r>
      <w:r w:rsidR="00521732" w:rsidRPr="00DC6DD8">
        <w:rPr>
          <w:rFonts w:hint="cs"/>
          <w:sz w:val="27"/>
          <w:rtl/>
          <w:lang w:bidi="ar-AE"/>
        </w:rPr>
        <w:t>ٌ</w:t>
      </w:r>
      <w:r w:rsidRPr="00DC6DD8">
        <w:rPr>
          <w:rFonts w:hint="cs"/>
          <w:sz w:val="27"/>
          <w:rtl/>
          <w:lang w:bidi="ar-AE"/>
        </w:rPr>
        <w:t xml:space="preserve"> بعدم مخالفتها للق</w:t>
      </w:r>
      <w:r w:rsidR="00521732" w:rsidRPr="00DC6DD8">
        <w:rPr>
          <w:rFonts w:hint="cs"/>
          <w:sz w:val="27"/>
          <w:rtl/>
          <w:lang w:bidi="ar-AE"/>
        </w:rPr>
        <w:t>ِ</w:t>
      </w:r>
      <w:r w:rsidRPr="00DC6DD8">
        <w:rPr>
          <w:rFonts w:hint="cs"/>
          <w:sz w:val="27"/>
          <w:rtl/>
          <w:lang w:bidi="ar-AE"/>
        </w:rPr>
        <w:t>ي</w:t>
      </w:r>
      <w:r w:rsidR="00521732" w:rsidRPr="00DC6DD8">
        <w:rPr>
          <w:rFonts w:hint="cs"/>
          <w:sz w:val="27"/>
          <w:rtl/>
          <w:lang w:bidi="ar-AE"/>
        </w:rPr>
        <w:t>َ</w:t>
      </w:r>
      <w:r w:rsidRPr="00DC6DD8">
        <w:rPr>
          <w:rFonts w:hint="cs"/>
          <w:sz w:val="27"/>
          <w:rtl/>
          <w:lang w:bidi="ar-AE"/>
        </w:rPr>
        <w:t>م الأخلاقية</w:t>
      </w:r>
      <w:r w:rsidR="00521732" w:rsidRPr="00DC6DD8">
        <w:rPr>
          <w:rFonts w:hint="cs"/>
          <w:sz w:val="27"/>
          <w:rtl/>
          <w:lang w:bidi="ar-AE"/>
        </w:rPr>
        <w:t>،</w:t>
      </w:r>
      <w:r w:rsidRPr="00DC6DD8">
        <w:rPr>
          <w:rFonts w:hint="cs"/>
          <w:sz w:val="27"/>
          <w:rtl/>
          <w:lang w:bidi="ar-AE"/>
        </w:rPr>
        <w:t xml:space="preserve"> بمعنى أن هذه الفرضية المذكورة في باب </w:t>
      </w:r>
      <w:r w:rsidRPr="00DC6DD8">
        <w:rPr>
          <w:rFonts w:hint="eastAsia"/>
          <w:sz w:val="24"/>
          <w:szCs w:val="24"/>
          <w:rtl/>
          <w:lang w:bidi="ar-AE"/>
        </w:rPr>
        <w:t>«</w:t>
      </w:r>
      <w:r w:rsidRPr="00DC6DD8">
        <w:rPr>
          <w:rFonts w:hint="cs"/>
          <w:sz w:val="27"/>
          <w:rtl/>
          <w:lang w:bidi="ar-AE"/>
        </w:rPr>
        <w:t>ميتافيزيقا الفقه</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أخلاق التشريع</w:t>
      </w:r>
      <w:r w:rsidRPr="00DC6DD8">
        <w:rPr>
          <w:rFonts w:hint="eastAsia"/>
          <w:sz w:val="24"/>
          <w:szCs w:val="24"/>
          <w:rtl/>
          <w:lang w:bidi="ar-AE"/>
        </w:rPr>
        <w:t>»</w:t>
      </w:r>
      <w:r w:rsidRPr="00DC6DD8">
        <w:rPr>
          <w:rFonts w:hint="cs"/>
          <w:sz w:val="27"/>
          <w:rtl/>
          <w:lang w:bidi="ar-AE"/>
        </w:rPr>
        <w:t xml:space="preserve"> تشتمل على نتيجة هامة وحاسمة في باب </w:t>
      </w:r>
      <w:r w:rsidRPr="00DC6DD8">
        <w:rPr>
          <w:rFonts w:hint="eastAsia"/>
          <w:sz w:val="24"/>
          <w:szCs w:val="24"/>
          <w:rtl/>
          <w:lang w:bidi="ar-AE"/>
        </w:rPr>
        <w:t>«</w:t>
      </w:r>
      <w:r w:rsidRPr="00DC6DD8">
        <w:rPr>
          <w:rFonts w:hint="cs"/>
          <w:sz w:val="27"/>
          <w:rtl/>
          <w:lang w:bidi="ar-AE"/>
        </w:rPr>
        <w:t>معرفة الفقه</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أخلاق البحث الفقهي</w:t>
      </w:r>
      <w:r w:rsidRPr="00DC6DD8">
        <w:rPr>
          <w:rFonts w:hint="eastAsia"/>
          <w:sz w:val="24"/>
          <w:szCs w:val="24"/>
          <w:rtl/>
          <w:lang w:bidi="ar-AE"/>
        </w:rPr>
        <w:t>»</w:t>
      </w:r>
      <w:r w:rsidRPr="00DC6DD8">
        <w:rPr>
          <w:rFonts w:hint="cs"/>
          <w:sz w:val="27"/>
          <w:rtl/>
          <w:lang w:bidi="ar-AE"/>
        </w:rPr>
        <w:t xml:space="preserve">، وتلك النتيجة </w:t>
      </w:r>
      <w:r w:rsidR="00521732" w:rsidRPr="00DC6DD8">
        <w:rPr>
          <w:rFonts w:hint="cs"/>
          <w:sz w:val="27"/>
          <w:rtl/>
          <w:lang w:bidi="ar-AE"/>
        </w:rPr>
        <w:t>هي</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إمكان إبطال الفتاوى الفقهية من الناحية الأخلاقية</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إن الاقتناع بهذه الفرضية يؤد</w:t>
      </w:r>
      <w:r w:rsidR="00521732" w:rsidRPr="00DC6DD8">
        <w:rPr>
          <w:rFonts w:hint="cs"/>
          <w:sz w:val="27"/>
          <w:rtl/>
          <w:lang w:bidi="ar-AE"/>
        </w:rPr>
        <w:t>ّ</w:t>
      </w:r>
      <w:r w:rsidRPr="00DC6DD8">
        <w:rPr>
          <w:rFonts w:hint="cs"/>
          <w:sz w:val="27"/>
          <w:rtl/>
          <w:lang w:bidi="ar-AE"/>
        </w:rPr>
        <w:t>ي بق</w:t>
      </w:r>
      <w:r w:rsidR="00521732" w:rsidRPr="00DC6DD8">
        <w:rPr>
          <w:rFonts w:hint="cs"/>
          <w:sz w:val="27"/>
          <w:rtl/>
          <w:lang w:bidi="ar-AE"/>
        </w:rPr>
        <w:t>ِ</w:t>
      </w:r>
      <w:r w:rsidRPr="00DC6DD8">
        <w:rPr>
          <w:rFonts w:hint="cs"/>
          <w:sz w:val="27"/>
          <w:rtl/>
          <w:lang w:bidi="ar-AE"/>
        </w:rPr>
        <w:t>ي</w:t>
      </w:r>
      <w:r w:rsidR="00521732" w:rsidRPr="00DC6DD8">
        <w:rPr>
          <w:rFonts w:hint="cs"/>
          <w:sz w:val="27"/>
          <w:rtl/>
          <w:lang w:bidi="ar-AE"/>
        </w:rPr>
        <w:t>َ</w:t>
      </w:r>
      <w:r w:rsidRPr="00DC6DD8">
        <w:rPr>
          <w:rFonts w:hint="cs"/>
          <w:sz w:val="27"/>
          <w:rtl/>
          <w:lang w:bidi="ar-AE"/>
        </w:rPr>
        <w:t xml:space="preserve">م ومعايير أخلاق السلوك </w:t>
      </w:r>
      <w:r w:rsidR="00114538" w:rsidRPr="00DC6DD8">
        <w:rPr>
          <w:rFonts w:hint="cs"/>
          <w:sz w:val="27"/>
          <w:rtl/>
          <w:lang w:bidi="ar-AE"/>
        </w:rPr>
        <w:t>أن</w:t>
      </w:r>
      <w:r w:rsidRPr="00DC6DD8">
        <w:rPr>
          <w:rFonts w:hint="cs"/>
          <w:sz w:val="27"/>
          <w:rtl/>
          <w:lang w:bidi="ar-AE"/>
        </w:rPr>
        <w:t xml:space="preserve"> تكتسب منزلة</w:t>
      </w:r>
      <w:r w:rsidR="00114538" w:rsidRPr="00DC6DD8">
        <w:rPr>
          <w:rFonts w:hint="cs"/>
          <w:sz w:val="27"/>
          <w:rtl/>
          <w:lang w:bidi="ar-AE"/>
        </w:rPr>
        <w:t>ً</w:t>
      </w:r>
      <w:r w:rsidRPr="00DC6DD8">
        <w:rPr>
          <w:rFonts w:hint="cs"/>
          <w:sz w:val="27"/>
          <w:rtl/>
          <w:lang w:bidi="ar-AE"/>
        </w:rPr>
        <w:t xml:space="preserve"> ومكانة معرفية في </w:t>
      </w:r>
      <w:r w:rsidR="0051022C" w:rsidRPr="00DC6DD8">
        <w:rPr>
          <w:rFonts w:hint="cs"/>
          <w:sz w:val="27"/>
          <w:rtl/>
          <w:lang w:bidi="ar-AE"/>
        </w:rPr>
        <w:t>مجال</w:t>
      </w:r>
      <w:r w:rsidRPr="00DC6DD8">
        <w:rPr>
          <w:rFonts w:hint="cs"/>
          <w:sz w:val="27"/>
          <w:rtl/>
          <w:lang w:bidi="ar-AE"/>
        </w:rPr>
        <w:t xml:space="preserve"> الفقه، ويتم</w:t>
      </w:r>
      <w:r w:rsidR="00114538" w:rsidRPr="00DC6DD8">
        <w:rPr>
          <w:rFonts w:hint="cs"/>
          <w:sz w:val="27"/>
          <w:rtl/>
          <w:lang w:bidi="ar-AE"/>
        </w:rPr>
        <w:t>ّ</w:t>
      </w:r>
      <w:r w:rsidRPr="00DC6DD8">
        <w:rPr>
          <w:rFonts w:hint="cs"/>
          <w:sz w:val="27"/>
          <w:rtl/>
          <w:lang w:bidi="ar-AE"/>
        </w:rPr>
        <w:t xml:space="preserve"> الاعتراف به</w:t>
      </w:r>
      <w:r w:rsidR="00114538" w:rsidRPr="00DC6DD8">
        <w:rPr>
          <w:rFonts w:hint="cs"/>
          <w:sz w:val="27"/>
          <w:rtl/>
          <w:lang w:bidi="ar-AE"/>
        </w:rPr>
        <w:t>ا</w:t>
      </w:r>
      <w:r w:rsidRPr="00DC6DD8">
        <w:rPr>
          <w:rFonts w:hint="cs"/>
          <w:sz w:val="27"/>
          <w:rtl/>
          <w:lang w:bidi="ar-AE"/>
        </w:rPr>
        <w:t xml:space="preserve"> رسمياً بوصفه</w:t>
      </w:r>
      <w:r w:rsidR="00114538" w:rsidRPr="00DC6DD8">
        <w:rPr>
          <w:rFonts w:hint="cs"/>
          <w:sz w:val="27"/>
          <w:rtl/>
          <w:lang w:bidi="ar-AE"/>
        </w:rPr>
        <w:t>ا</w:t>
      </w:r>
      <w:r w:rsidRPr="00DC6DD8">
        <w:rPr>
          <w:rFonts w:hint="cs"/>
          <w:sz w:val="27"/>
          <w:rtl/>
          <w:lang w:bidi="ar-AE"/>
        </w:rPr>
        <w:t xml:space="preserve"> جزءاً من ق</w:t>
      </w:r>
      <w:r w:rsidR="00114538" w:rsidRPr="00DC6DD8">
        <w:rPr>
          <w:rFonts w:hint="cs"/>
          <w:sz w:val="27"/>
          <w:rtl/>
          <w:lang w:bidi="ar-AE"/>
        </w:rPr>
        <w:t>ِ</w:t>
      </w:r>
      <w:r w:rsidRPr="00DC6DD8">
        <w:rPr>
          <w:rFonts w:hint="cs"/>
          <w:sz w:val="27"/>
          <w:rtl/>
          <w:lang w:bidi="ar-AE"/>
        </w:rPr>
        <w:t>ي</w:t>
      </w:r>
      <w:r w:rsidR="00114538" w:rsidRPr="00DC6DD8">
        <w:rPr>
          <w:rFonts w:hint="cs"/>
          <w:sz w:val="27"/>
          <w:rtl/>
          <w:lang w:bidi="ar-AE"/>
        </w:rPr>
        <w:t>َ</w:t>
      </w:r>
      <w:r w:rsidRPr="00DC6DD8">
        <w:rPr>
          <w:rFonts w:hint="cs"/>
          <w:sz w:val="27"/>
          <w:rtl/>
          <w:lang w:bidi="ar-AE"/>
        </w:rPr>
        <w:t>م ومعايير أخلاق الفكر والبحث الفقهي، أي بوصفه</w:t>
      </w:r>
      <w:r w:rsidR="00114538" w:rsidRPr="00DC6DD8">
        <w:rPr>
          <w:rFonts w:hint="cs"/>
          <w:sz w:val="27"/>
          <w:rtl/>
          <w:lang w:bidi="ar-AE"/>
        </w:rPr>
        <w:t>ا</w:t>
      </w:r>
      <w:r w:rsidRPr="00DC6DD8">
        <w:rPr>
          <w:rFonts w:hint="cs"/>
          <w:sz w:val="27"/>
          <w:rtl/>
          <w:lang w:bidi="ar-AE"/>
        </w:rPr>
        <w:t xml:space="preserve"> ركنا</w:t>
      </w:r>
      <w:r w:rsidR="00114538" w:rsidRPr="00DC6DD8">
        <w:rPr>
          <w:rFonts w:hint="cs"/>
          <w:sz w:val="27"/>
          <w:rtl/>
          <w:lang w:bidi="ar-AE"/>
        </w:rPr>
        <w:t>ً</w:t>
      </w:r>
      <w:r w:rsidRPr="00DC6DD8">
        <w:rPr>
          <w:rFonts w:hint="cs"/>
          <w:sz w:val="27"/>
          <w:rtl/>
          <w:lang w:bidi="ar-AE"/>
        </w:rPr>
        <w:t xml:space="preserve"> من أركان منهج الاستنباط في الفقه. </w:t>
      </w:r>
    </w:p>
    <w:p w:rsidR="009E23F0" w:rsidRPr="00DC6DD8" w:rsidRDefault="009E23F0" w:rsidP="00196B44">
      <w:pPr>
        <w:rPr>
          <w:sz w:val="27"/>
          <w:rtl/>
          <w:lang w:bidi="ar-AE"/>
        </w:rPr>
      </w:pPr>
      <w:r w:rsidRPr="00DC6DD8">
        <w:rPr>
          <w:rFonts w:hint="cs"/>
          <w:sz w:val="27"/>
          <w:rtl/>
          <w:lang w:bidi="ar-AE"/>
        </w:rPr>
        <w:t>إلا</w:t>
      </w:r>
      <w:r w:rsidR="00114538" w:rsidRPr="00DC6DD8">
        <w:rPr>
          <w:rFonts w:hint="cs"/>
          <w:sz w:val="27"/>
          <w:rtl/>
          <w:lang w:bidi="ar-AE"/>
        </w:rPr>
        <w:t>ّ</w:t>
      </w:r>
      <w:r w:rsidRPr="00DC6DD8">
        <w:rPr>
          <w:rFonts w:hint="cs"/>
          <w:sz w:val="27"/>
          <w:rtl/>
          <w:lang w:bidi="ar-AE"/>
        </w:rPr>
        <w:t xml:space="preserve"> أن هناك الكثير من الذين يقتنعون بهذه الفرضية، دون الالتزام بهذه النتيجة، فهؤلاء يقولون: بسبب وجود المعضلات والمشاكل المعرفية الماثلة أمام </w:t>
      </w:r>
      <w:r w:rsidRPr="00DC6DD8">
        <w:rPr>
          <w:rFonts w:hint="eastAsia"/>
          <w:sz w:val="24"/>
          <w:szCs w:val="24"/>
          <w:rtl/>
          <w:lang w:bidi="ar-AE"/>
        </w:rPr>
        <w:t>«</w:t>
      </w:r>
      <w:r w:rsidRPr="00DC6DD8">
        <w:rPr>
          <w:rFonts w:hint="cs"/>
          <w:sz w:val="27"/>
          <w:rtl/>
          <w:lang w:bidi="ar-AE"/>
        </w:rPr>
        <w:t>إدراك</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معرفة</w:t>
      </w:r>
      <w:r w:rsidRPr="00DC6DD8">
        <w:rPr>
          <w:rFonts w:hint="eastAsia"/>
          <w:sz w:val="24"/>
          <w:szCs w:val="24"/>
          <w:rtl/>
          <w:lang w:bidi="ar-AE"/>
        </w:rPr>
        <w:t>»</w:t>
      </w:r>
      <w:r w:rsidRPr="00DC6DD8">
        <w:rPr>
          <w:rFonts w:hint="cs"/>
          <w:sz w:val="27"/>
          <w:rtl/>
          <w:lang w:bidi="ar-AE"/>
        </w:rPr>
        <w:t xml:space="preserve"> الق</w:t>
      </w:r>
      <w:r w:rsidR="00114538" w:rsidRPr="00DC6DD8">
        <w:rPr>
          <w:rFonts w:hint="cs"/>
          <w:sz w:val="27"/>
          <w:rtl/>
          <w:lang w:bidi="ar-AE"/>
        </w:rPr>
        <w:t>ِ</w:t>
      </w:r>
      <w:r w:rsidRPr="00DC6DD8">
        <w:rPr>
          <w:rFonts w:hint="cs"/>
          <w:sz w:val="27"/>
          <w:rtl/>
          <w:lang w:bidi="ar-AE"/>
        </w:rPr>
        <w:t>ي</w:t>
      </w:r>
      <w:r w:rsidR="00114538" w:rsidRPr="00DC6DD8">
        <w:rPr>
          <w:rFonts w:hint="cs"/>
          <w:sz w:val="27"/>
          <w:rtl/>
          <w:lang w:bidi="ar-AE"/>
        </w:rPr>
        <w:t>َ</w:t>
      </w:r>
      <w:r w:rsidRPr="00DC6DD8">
        <w:rPr>
          <w:rFonts w:hint="cs"/>
          <w:sz w:val="27"/>
          <w:rtl/>
          <w:lang w:bidi="ar-AE"/>
        </w:rPr>
        <w:t>م الأخلاقية الموجودة لا يغدو من الممكن اكتشاف وتوجيه الق</w:t>
      </w:r>
      <w:r w:rsidR="00114538" w:rsidRPr="00DC6DD8">
        <w:rPr>
          <w:rFonts w:hint="cs"/>
          <w:sz w:val="27"/>
          <w:rtl/>
          <w:lang w:bidi="ar-AE"/>
        </w:rPr>
        <w:t>ِ</w:t>
      </w:r>
      <w:r w:rsidRPr="00DC6DD8">
        <w:rPr>
          <w:rFonts w:hint="cs"/>
          <w:sz w:val="27"/>
          <w:rtl/>
          <w:lang w:bidi="ar-AE"/>
        </w:rPr>
        <w:t>ي</w:t>
      </w:r>
      <w:r w:rsidR="00114538" w:rsidRPr="00DC6DD8">
        <w:rPr>
          <w:rFonts w:hint="cs"/>
          <w:sz w:val="27"/>
          <w:rtl/>
          <w:lang w:bidi="ar-AE"/>
        </w:rPr>
        <w:t>َ</w:t>
      </w:r>
      <w:r w:rsidRPr="00DC6DD8">
        <w:rPr>
          <w:rFonts w:hint="cs"/>
          <w:sz w:val="27"/>
          <w:rtl/>
          <w:lang w:bidi="ar-AE"/>
        </w:rPr>
        <w:t>م الأخلاقية من طريق العقل المستقل</w:t>
      </w:r>
      <w:r w:rsidR="00114538" w:rsidRPr="00DC6DD8">
        <w:rPr>
          <w:rFonts w:hint="cs"/>
          <w:sz w:val="27"/>
          <w:rtl/>
          <w:lang w:bidi="ar-AE"/>
        </w:rPr>
        <w:t>ّ</w:t>
      </w:r>
      <w:r w:rsidRPr="00DC6DD8">
        <w:rPr>
          <w:rFonts w:hint="cs"/>
          <w:sz w:val="27"/>
          <w:rtl/>
          <w:lang w:bidi="ar-AE"/>
        </w:rPr>
        <w:t xml:space="preserve"> عن النقل والشرع</w:t>
      </w:r>
      <w:r w:rsidR="00114538" w:rsidRPr="00DC6DD8">
        <w:rPr>
          <w:rFonts w:hint="cs"/>
          <w:sz w:val="27"/>
          <w:rtl/>
          <w:lang w:bidi="ar-AE"/>
        </w:rPr>
        <w:t>.</w:t>
      </w:r>
      <w:r w:rsidRPr="00DC6DD8">
        <w:rPr>
          <w:rFonts w:hint="cs"/>
          <w:sz w:val="27"/>
          <w:rtl/>
          <w:lang w:bidi="ar-AE"/>
        </w:rPr>
        <w:t xml:space="preserve"> وعليه يكون إبطال ونقد الفتاوى الفقهية من الناحية الأخلاقية سالبة</w:t>
      </w:r>
      <w:r w:rsidR="00114538" w:rsidRPr="00DC6DD8">
        <w:rPr>
          <w:rFonts w:hint="cs"/>
          <w:sz w:val="27"/>
          <w:rtl/>
          <w:lang w:bidi="ar-AE"/>
        </w:rPr>
        <w:t>ً</w:t>
      </w:r>
      <w:r w:rsidRPr="00DC6DD8">
        <w:rPr>
          <w:rFonts w:hint="cs"/>
          <w:sz w:val="27"/>
          <w:rtl/>
          <w:lang w:bidi="ar-AE"/>
        </w:rPr>
        <w:t xml:space="preserve"> بانتفاء الموضوع. إن هذه الرؤية ـ التي تأخذ بنظر الاعتبار نوعاً من التشكيك المعرفي في </w:t>
      </w:r>
      <w:r w:rsidR="0051022C" w:rsidRPr="00DC6DD8">
        <w:rPr>
          <w:rFonts w:hint="cs"/>
          <w:sz w:val="27"/>
          <w:rtl/>
          <w:lang w:bidi="ar-AE"/>
        </w:rPr>
        <w:t>مجال</w:t>
      </w:r>
      <w:r w:rsidRPr="00DC6DD8">
        <w:rPr>
          <w:rFonts w:hint="cs"/>
          <w:sz w:val="27"/>
          <w:rtl/>
          <w:lang w:bidi="ar-AE"/>
        </w:rPr>
        <w:t xml:space="preserve"> الأخلاق ـ تؤمن بأن الح</w:t>
      </w:r>
      <w:r w:rsidR="00114538" w:rsidRPr="00DC6DD8">
        <w:rPr>
          <w:rFonts w:hint="cs"/>
          <w:sz w:val="27"/>
          <w:rtl/>
          <w:lang w:bidi="ar-AE"/>
        </w:rPr>
        <w:t>ُ</w:t>
      </w:r>
      <w:r w:rsidRPr="00DC6DD8">
        <w:rPr>
          <w:rFonts w:hint="cs"/>
          <w:sz w:val="27"/>
          <w:rtl/>
          <w:lang w:bidi="ar-AE"/>
        </w:rPr>
        <w:t>س</w:t>
      </w:r>
      <w:r w:rsidR="00114538" w:rsidRPr="00DC6DD8">
        <w:rPr>
          <w:rFonts w:hint="cs"/>
          <w:sz w:val="27"/>
          <w:rtl/>
          <w:lang w:bidi="ar-AE"/>
        </w:rPr>
        <w:t>ْ</w:t>
      </w:r>
      <w:r w:rsidRPr="00DC6DD8">
        <w:rPr>
          <w:rFonts w:hint="cs"/>
          <w:sz w:val="27"/>
          <w:rtl/>
          <w:lang w:bidi="ar-AE"/>
        </w:rPr>
        <w:t>ن والق</w:t>
      </w:r>
      <w:r w:rsidR="00114538" w:rsidRPr="00DC6DD8">
        <w:rPr>
          <w:rFonts w:hint="cs"/>
          <w:sz w:val="27"/>
          <w:rtl/>
          <w:lang w:bidi="ar-AE"/>
        </w:rPr>
        <w:t>ُ</w:t>
      </w:r>
      <w:r w:rsidRPr="00DC6DD8">
        <w:rPr>
          <w:rFonts w:hint="cs"/>
          <w:sz w:val="27"/>
          <w:rtl/>
          <w:lang w:bidi="ar-AE"/>
        </w:rPr>
        <w:t>ب</w:t>
      </w:r>
      <w:r w:rsidR="00114538" w:rsidRPr="00DC6DD8">
        <w:rPr>
          <w:rFonts w:hint="cs"/>
          <w:sz w:val="27"/>
          <w:rtl/>
          <w:lang w:bidi="ar-AE"/>
        </w:rPr>
        <w:t>ْ</w:t>
      </w:r>
      <w:r w:rsidRPr="00DC6DD8">
        <w:rPr>
          <w:rFonts w:hint="cs"/>
          <w:sz w:val="27"/>
          <w:rtl/>
          <w:lang w:bidi="ar-AE"/>
        </w:rPr>
        <w:t xml:space="preserve">ح الأخلاقي أوصاف </w:t>
      </w:r>
      <w:r w:rsidRPr="00DC6DD8">
        <w:rPr>
          <w:rFonts w:hint="eastAsia"/>
          <w:sz w:val="24"/>
          <w:szCs w:val="24"/>
          <w:rtl/>
          <w:lang w:bidi="ar-AE"/>
        </w:rPr>
        <w:t>«</w:t>
      </w:r>
      <w:r w:rsidRPr="00DC6DD8">
        <w:rPr>
          <w:rFonts w:hint="cs"/>
          <w:sz w:val="27"/>
          <w:rtl/>
          <w:lang w:bidi="ar-AE"/>
        </w:rPr>
        <w:t>ذاتية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عينية</w:t>
      </w:r>
      <w:r w:rsidRPr="00DC6DD8">
        <w:rPr>
          <w:rFonts w:hint="eastAsia"/>
          <w:sz w:val="24"/>
          <w:szCs w:val="24"/>
          <w:rtl/>
          <w:lang w:bidi="ar-AE"/>
        </w:rPr>
        <w:t>»</w:t>
      </w:r>
      <w:r w:rsidRPr="00DC6DD8">
        <w:rPr>
          <w:rFonts w:hint="cs"/>
          <w:sz w:val="27"/>
          <w:rtl/>
          <w:lang w:bidi="ar-AE"/>
        </w:rPr>
        <w:t>، وأن الق</w:t>
      </w:r>
      <w:r w:rsidR="00114538" w:rsidRPr="00DC6DD8">
        <w:rPr>
          <w:rFonts w:hint="cs"/>
          <w:sz w:val="27"/>
          <w:rtl/>
          <w:lang w:bidi="ar-AE"/>
        </w:rPr>
        <w:t>ِ</w:t>
      </w:r>
      <w:r w:rsidRPr="00DC6DD8">
        <w:rPr>
          <w:rFonts w:hint="cs"/>
          <w:sz w:val="27"/>
          <w:rtl/>
          <w:lang w:bidi="ar-AE"/>
        </w:rPr>
        <w:t>ي</w:t>
      </w:r>
      <w:r w:rsidR="00114538" w:rsidRPr="00DC6DD8">
        <w:rPr>
          <w:rFonts w:hint="cs"/>
          <w:sz w:val="27"/>
          <w:rtl/>
          <w:lang w:bidi="ar-AE"/>
        </w:rPr>
        <w:t>َ</w:t>
      </w:r>
      <w:r w:rsidRPr="00DC6DD8">
        <w:rPr>
          <w:rFonts w:hint="cs"/>
          <w:sz w:val="27"/>
          <w:rtl/>
          <w:lang w:bidi="ar-AE"/>
        </w:rPr>
        <w:t>م الأخلاقية مستقل</w:t>
      </w:r>
      <w:r w:rsidR="00114538" w:rsidRPr="00DC6DD8">
        <w:rPr>
          <w:rFonts w:hint="cs"/>
          <w:sz w:val="27"/>
          <w:rtl/>
          <w:lang w:bidi="ar-AE"/>
        </w:rPr>
        <w:t>ّ</w:t>
      </w:r>
      <w:r w:rsidRPr="00DC6DD8">
        <w:rPr>
          <w:rFonts w:hint="cs"/>
          <w:sz w:val="27"/>
          <w:rtl/>
          <w:lang w:bidi="ar-AE"/>
        </w:rPr>
        <w:t>ة عن إرادة الإله الشارع، بل ومتقد</w:t>
      </w:r>
      <w:r w:rsidR="00114538" w:rsidRPr="00DC6DD8">
        <w:rPr>
          <w:rFonts w:hint="cs"/>
          <w:sz w:val="27"/>
          <w:rtl/>
          <w:lang w:bidi="ar-AE"/>
        </w:rPr>
        <w:t>ّ</w:t>
      </w:r>
      <w:r w:rsidRPr="00DC6DD8">
        <w:rPr>
          <w:rFonts w:hint="cs"/>
          <w:sz w:val="27"/>
          <w:rtl/>
          <w:lang w:bidi="ar-AE"/>
        </w:rPr>
        <w:t>مة عليها، ولكن</w:t>
      </w:r>
      <w:r w:rsidR="00114538" w:rsidRPr="00DC6DD8">
        <w:rPr>
          <w:rFonts w:hint="cs"/>
          <w:sz w:val="27"/>
          <w:rtl/>
          <w:lang w:bidi="ar-AE"/>
        </w:rPr>
        <w:t>ّ</w:t>
      </w:r>
      <w:r w:rsidRPr="00DC6DD8">
        <w:rPr>
          <w:rFonts w:hint="cs"/>
          <w:sz w:val="27"/>
          <w:rtl/>
          <w:lang w:bidi="ar-AE"/>
        </w:rPr>
        <w:t>ها تؤك</w:t>
      </w:r>
      <w:r w:rsidR="00114538" w:rsidRPr="00DC6DD8">
        <w:rPr>
          <w:rFonts w:hint="cs"/>
          <w:sz w:val="27"/>
          <w:rtl/>
          <w:lang w:bidi="ar-AE"/>
        </w:rPr>
        <w:t>ِّ</w:t>
      </w:r>
      <w:r w:rsidRPr="00DC6DD8">
        <w:rPr>
          <w:rFonts w:hint="cs"/>
          <w:sz w:val="27"/>
          <w:rtl/>
          <w:lang w:bidi="ar-AE"/>
        </w:rPr>
        <w:t>د على قصور ونقصان العقل والقوى الإدراكية لدى الإنسان في مقام الإدراك والمعرفة أو توجيه الق</w:t>
      </w:r>
      <w:r w:rsidR="00114538" w:rsidRPr="00DC6DD8">
        <w:rPr>
          <w:rFonts w:hint="cs"/>
          <w:sz w:val="27"/>
          <w:rtl/>
          <w:lang w:bidi="ar-AE"/>
        </w:rPr>
        <w:t>ِ</w:t>
      </w:r>
      <w:r w:rsidRPr="00DC6DD8">
        <w:rPr>
          <w:rFonts w:hint="cs"/>
          <w:sz w:val="27"/>
          <w:rtl/>
          <w:lang w:bidi="ar-AE"/>
        </w:rPr>
        <w:t>ي</w:t>
      </w:r>
      <w:r w:rsidR="00114538" w:rsidRPr="00DC6DD8">
        <w:rPr>
          <w:rFonts w:hint="cs"/>
          <w:sz w:val="27"/>
          <w:rtl/>
          <w:lang w:bidi="ar-AE"/>
        </w:rPr>
        <w:t>َ</w:t>
      </w:r>
      <w:r w:rsidRPr="00DC6DD8">
        <w:rPr>
          <w:rFonts w:hint="cs"/>
          <w:sz w:val="27"/>
          <w:rtl/>
          <w:lang w:bidi="ar-AE"/>
        </w:rPr>
        <w:t>م والمعايير الأخلاقية، وبالتالي فإنها تؤد</w:t>
      </w:r>
      <w:r w:rsidR="00114538" w:rsidRPr="00DC6DD8">
        <w:rPr>
          <w:rFonts w:hint="cs"/>
          <w:sz w:val="27"/>
          <w:rtl/>
          <w:lang w:bidi="ar-AE"/>
        </w:rPr>
        <w:t>ّ</w:t>
      </w:r>
      <w:r w:rsidRPr="00DC6DD8">
        <w:rPr>
          <w:rFonts w:hint="cs"/>
          <w:sz w:val="27"/>
          <w:rtl/>
          <w:lang w:bidi="ar-AE"/>
        </w:rPr>
        <w:t xml:space="preserve">ي إلى </w:t>
      </w:r>
      <w:r w:rsidRPr="00DC6DD8">
        <w:rPr>
          <w:rFonts w:hint="eastAsia"/>
          <w:sz w:val="24"/>
          <w:szCs w:val="24"/>
          <w:rtl/>
          <w:lang w:bidi="ar-AE"/>
        </w:rPr>
        <w:t>«</w:t>
      </w:r>
      <w:r w:rsidRPr="00DC6DD8">
        <w:rPr>
          <w:rFonts w:hint="cs"/>
          <w:sz w:val="27"/>
          <w:rtl/>
          <w:lang w:bidi="ar-AE"/>
        </w:rPr>
        <w:t>إحلال علم الفقه محل</w:t>
      </w:r>
      <w:r w:rsidR="00114538" w:rsidRPr="00DC6DD8">
        <w:rPr>
          <w:rFonts w:hint="cs"/>
          <w:sz w:val="27"/>
          <w:rtl/>
          <w:lang w:bidi="ar-AE"/>
        </w:rPr>
        <w:t>ّ</w:t>
      </w:r>
      <w:r w:rsidRPr="00DC6DD8">
        <w:rPr>
          <w:rFonts w:hint="cs"/>
          <w:sz w:val="27"/>
          <w:rtl/>
          <w:lang w:bidi="ar-AE"/>
        </w:rPr>
        <w:t xml:space="preserve"> علم الأخلاق</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20"/>
      </w:r>
      <w:r w:rsidRPr="00DC6DD8">
        <w:rPr>
          <w:sz w:val="27"/>
          <w:vertAlign w:val="superscript"/>
          <w:rtl/>
          <w:lang w:bidi="ar-AE"/>
        </w:rPr>
        <w:t>)</w:t>
      </w:r>
      <w:r w:rsidRPr="00DC6DD8">
        <w:rPr>
          <w:rFonts w:hint="cs"/>
          <w:sz w:val="27"/>
          <w:rtl/>
          <w:lang w:bidi="ar-AE"/>
        </w:rPr>
        <w:t xml:space="preserve">. </w:t>
      </w:r>
    </w:p>
    <w:p w:rsidR="009E23F0" w:rsidRPr="00DC6DD8" w:rsidRDefault="00114538" w:rsidP="00A475FB">
      <w:pPr>
        <w:rPr>
          <w:sz w:val="27"/>
          <w:rtl/>
          <w:lang w:bidi="ar-AE"/>
        </w:rPr>
      </w:pPr>
      <w:r w:rsidRPr="00DC6DD8">
        <w:rPr>
          <w:rFonts w:hint="cs"/>
          <w:sz w:val="27"/>
          <w:rtl/>
          <w:lang w:bidi="ar-AE"/>
        </w:rPr>
        <w:t>و</w:t>
      </w:r>
      <w:r w:rsidR="009E23F0" w:rsidRPr="00DC6DD8">
        <w:rPr>
          <w:rFonts w:hint="cs"/>
          <w:sz w:val="27"/>
          <w:rtl/>
          <w:lang w:bidi="ar-AE"/>
        </w:rPr>
        <w:t>بعبارة</w:t>
      </w:r>
      <w:r w:rsidRPr="00DC6DD8">
        <w:rPr>
          <w:rFonts w:hint="cs"/>
          <w:sz w:val="27"/>
          <w:rtl/>
          <w:lang w:bidi="ar-AE"/>
        </w:rPr>
        <w:t>ٍ</w:t>
      </w:r>
      <w:r w:rsidR="009E23F0" w:rsidRPr="00DC6DD8">
        <w:rPr>
          <w:rFonts w:hint="cs"/>
          <w:sz w:val="27"/>
          <w:rtl/>
          <w:lang w:bidi="ar-AE"/>
        </w:rPr>
        <w:t xml:space="preserve"> أخرى: إن هذه النظرية تمزج بين رؤية المعتزلة في باب </w:t>
      </w:r>
      <w:r w:rsidR="009E23F0" w:rsidRPr="00DC6DD8">
        <w:rPr>
          <w:rFonts w:hint="eastAsia"/>
          <w:sz w:val="24"/>
          <w:szCs w:val="24"/>
          <w:rtl/>
          <w:lang w:bidi="ar-AE"/>
        </w:rPr>
        <w:t>«</w:t>
      </w:r>
      <w:r w:rsidR="009E23F0" w:rsidRPr="00DC6DD8">
        <w:rPr>
          <w:rFonts w:hint="cs"/>
          <w:sz w:val="27"/>
          <w:rtl/>
          <w:lang w:bidi="ar-AE"/>
        </w:rPr>
        <w:t>علم وجود الأخلاق</w:t>
      </w:r>
      <w:r w:rsidR="009E23F0" w:rsidRPr="00DC6DD8">
        <w:rPr>
          <w:rFonts w:hint="eastAsia"/>
          <w:sz w:val="24"/>
          <w:szCs w:val="24"/>
          <w:rtl/>
          <w:lang w:bidi="ar-AE"/>
        </w:rPr>
        <w:t>»</w:t>
      </w:r>
      <w:r w:rsidR="009E23F0" w:rsidRPr="00DC6DD8">
        <w:rPr>
          <w:sz w:val="27"/>
          <w:vertAlign w:val="superscript"/>
          <w:rtl/>
          <w:lang w:bidi="ar-AE"/>
        </w:rPr>
        <w:t>(</w:t>
      </w:r>
      <w:r w:rsidR="009E23F0" w:rsidRPr="00DC6DD8">
        <w:rPr>
          <w:sz w:val="27"/>
          <w:vertAlign w:val="superscript"/>
          <w:rtl/>
          <w:lang w:bidi="ar-AE"/>
        </w:rPr>
        <w:endnoteReference w:id="121"/>
      </w:r>
      <w:r w:rsidR="009E23F0" w:rsidRPr="00DC6DD8">
        <w:rPr>
          <w:sz w:val="27"/>
          <w:vertAlign w:val="superscript"/>
          <w:rtl/>
          <w:lang w:bidi="ar-AE"/>
        </w:rPr>
        <w:t>)</w:t>
      </w:r>
      <w:r w:rsidR="009E23F0" w:rsidRPr="00DC6DD8">
        <w:rPr>
          <w:rFonts w:hint="cs"/>
          <w:sz w:val="27"/>
          <w:rtl/>
          <w:lang w:bidi="ar-AE"/>
        </w:rPr>
        <w:t xml:space="preserve"> وبين رؤية الأشاعرة في باب </w:t>
      </w:r>
      <w:r w:rsidR="009E23F0" w:rsidRPr="00DC6DD8">
        <w:rPr>
          <w:rFonts w:hint="eastAsia"/>
          <w:sz w:val="24"/>
          <w:szCs w:val="24"/>
          <w:rtl/>
          <w:lang w:bidi="ar-AE"/>
        </w:rPr>
        <w:t>«</w:t>
      </w:r>
      <w:r w:rsidR="009E23F0" w:rsidRPr="00DC6DD8">
        <w:rPr>
          <w:rFonts w:hint="cs"/>
          <w:sz w:val="27"/>
          <w:rtl/>
          <w:lang w:bidi="ar-AE"/>
        </w:rPr>
        <w:t>علم معرفة الأخلاق</w:t>
      </w:r>
      <w:r w:rsidR="009E23F0" w:rsidRPr="00DC6DD8">
        <w:rPr>
          <w:rFonts w:hint="eastAsia"/>
          <w:sz w:val="24"/>
          <w:szCs w:val="24"/>
          <w:rtl/>
          <w:lang w:bidi="ar-AE"/>
        </w:rPr>
        <w:t>»</w:t>
      </w:r>
      <w:r w:rsidR="009E23F0" w:rsidRPr="00DC6DD8">
        <w:rPr>
          <w:sz w:val="27"/>
          <w:vertAlign w:val="superscript"/>
          <w:rtl/>
          <w:lang w:bidi="ar-AE"/>
        </w:rPr>
        <w:t>(</w:t>
      </w:r>
      <w:r w:rsidR="009E23F0" w:rsidRPr="00DC6DD8">
        <w:rPr>
          <w:sz w:val="27"/>
          <w:vertAlign w:val="superscript"/>
          <w:rtl/>
          <w:lang w:bidi="ar-AE"/>
        </w:rPr>
        <w:endnoteReference w:id="122"/>
      </w:r>
      <w:r w:rsidR="009E23F0" w:rsidRPr="00DC6DD8">
        <w:rPr>
          <w:sz w:val="27"/>
          <w:vertAlign w:val="superscript"/>
          <w:rtl/>
          <w:lang w:bidi="ar-AE"/>
        </w:rPr>
        <w:t>)</w:t>
      </w:r>
      <w:r w:rsidR="009E23F0" w:rsidRPr="00DC6DD8">
        <w:rPr>
          <w:rFonts w:hint="cs"/>
          <w:sz w:val="27"/>
          <w:rtl/>
          <w:lang w:bidi="ar-AE"/>
        </w:rPr>
        <w:t>، ولكن</w:t>
      </w:r>
      <w:r w:rsidRPr="00DC6DD8">
        <w:rPr>
          <w:rFonts w:hint="cs"/>
          <w:sz w:val="27"/>
          <w:rtl/>
          <w:lang w:bidi="ar-AE"/>
        </w:rPr>
        <w:t>ْ</w:t>
      </w:r>
      <w:r w:rsidR="009E23F0" w:rsidRPr="00DC6DD8">
        <w:rPr>
          <w:rFonts w:hint="cs"/>
          <w:sz w:val="27"/>
          <w:rtl/>
          <w:lang w:bidi="ar-AE"/>
        </w:rPr>
        <w:t xml:space="preserve"> حيث </w:t>
      </w:r>
      <w:r w:rsidRPr="00DC6DD8">
        <w:rPr>
          <w:rFonts w:hint="cs"/>
          <w:sz w:val="27"/>
          <w:rtl/>
          <w:lang w:bidi="ar-AE"/>
        </w:rPr>
        <w:t>إ</w:t>
      </w:r>
      <w:r w:rsidR="009E23F0" w:rsidRPr="00DC6DD8">
        <w:rPr>
          <w:rFonts w:hint="cs"/>
          <w:sz w:val="27"/>
          <w:rtl/>
          <w:lang w:bidi="ar-AE"/>
        </w:rPr>
        <w:t xml:space="preserve">ن </w:t>
      </w:r>
      <w:r w:rsidR="009E23F0" w:rsidRPr="00DC6DD8">
        <w:rPr>
          <w:rFonts w:hint="cs"/>
          <w:sz w:val="27"/>
          <w:rtl/>
          <w:lang w:bidi="ar-AE"/>
        </w:rPr>
        <w:lastRenderedPageBreak/>
        <w:t xml:space="preserve">نتيجة هذا المزج تنتهي لصالح الأشعرية على المستوى العملي يمكن لنا تسمية أتباع هذه الرؤية بالأشاعرة الحداثويين أو ما بعد الحداثويين. </w:t>
      </w:r>
    </w:p>
    <w:p w:rsidR="00B3570B" w:rsidRPr="00DC6DD8" w:rsidRDefault="009E23F0" w:rsidP="00214DA8">
      <w:pPr>
        <w:rPr>
          <w:sz w:val="27"/>
          <w:rtl/>
          <w:lang w:bidi="ar-AE"/>
        </w:rPr>
      </w:pPr>
      <w:r w:rsidRPr="00DC6DD8">
        <w:rPr>
          <w:rFonts w:hint="cs"/>
          <w:sz w:val="27"/>
          <w:rtl/>
          <w:lang w:bidi="ar-AE"/>
        </w:rPr>
        <w:t>إن إحلال الفقه محل</w:t>
      </w:r>
      <w:r w:rsidR="00114538" w:rsidRPr="00DC6DD8">
        <w:rPr>
          <w:rFonts w:hint="cs"/>
          <w:sz w:val="27"/>
          <w:rtl/>
          <w:lang w:bidi="ar-AE"/>
        </w:rPr>
        <w:t>ّ</w:t>
      </w:r>
      <w:r w:rsidRPr="00DC6DD8">
        <w:rPr>
          <w:rFonts w:hint="cs"/>
          <w:sz w:val="27"/>
          <w:rtl/>
          <w:lang w:bidi="ar-AE"/>
        </w:rPr>
        <w:t xml:space="preserve"> الأخلاق قائم</w:t>
      </w:r>
      <w:r w:rsidR="00114538" w:rsidRPr="00DC6DD8">
        <w:rPr>
          <w:rFonts w:hint="cs"/>
          <w:sz w:val="27"/>
          <w:rtl/>
          <w:lang w:bidi="ar-AE"/>
        </w:rPr>
        <w:t>ٌ</w:t>
      </w:r>
      <w:r w:rsidRPr="00DC6DD8">
        <w:rPr>
          <w:rFonts w:hint="cs"/>
          <w:sz w:val="27"/>
          <w:rtl/>
          <w:lang w:bidi="ar-AE"/>
        </w:rPr>
        <w:t xml:space="preserve"> على إحلال </w:t>
      </w:r>
      <w:r w:rsidRPr="00DC6DD8">
        <w:rPr>
          <w:rFonts w:hint="eastAsia"/>
          <w:sz w:val="24"/>
          <w:szCs w:val="24"/>
          <w:rtl/>
          <w:lang w:bidi="ar-AE"/>
        </w:rPr>
        <w:t>«</w:t>
      </w:r>
      <w:r w:rsidRPr="00DC6DD8">
        <w:rPr>
          <w:rFonts w:hint="cs"/>
          <w:sz w:val="27"/>
          <w:rtl/>
          <w:lang w:bidi="ar-AE"/>
        </w:rPr>
        <w:t>إله الفقه</w:t>
      </w:r>
      <w:r w:rsidRPr="00DC6DD8">
        <w:rPr>
          <w:rFonts w:hint="eastAsia"/>
          <w:sz w:val="24"/>
          <w:szCs w:val="24"/>
          <w:rtl/>
          <w:lang w:bidi="ar-AE"/>
        </w:rPr>
        <w:t>»</w:t>
      </w:r>
      <w:r w:rsidRPr="00DC6DD8">
        <w:rPr>
          <w:rFonts w:hint="cs"/>
          <w:sz w:val="27"/>
          <w:rtl/>
          <w:lang w:bidi="ar-AE"/>
        </w:rPr>
        <w:t xml:space="preserve"> محل</w:t>
      </w:r>
      <w:r w:rsidR="00114538"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إله الأخلاق</w:t>
      </w:r>
      <w:r w:rsidRPr="00DC6DD8">
        <w:rPr>
          <w:rFonts w:hint="eastAsia"/>
          <w:sz w:val="24"/>
          <w:szCs w:val="24"/>
          <w:rtl/>
          <w:lang w:bidi="ar-AE"/>
        </w:rPr>
        <w:t>»</w:t>
      </w:r>
      <w:r w:rsidRPr="00DC6DD8">
        <w:rPr>
          <w:rFonts w:hint="cs"/>
          <w:sz w:val="27"/>
          <w:rtl/>
          <w:lang w:bidi="ar-AE"/>
        </w:rPr>
        <w:t>، إلا</w:t>
      </w:r>
      <w:r w:rsidR="00114538" w:rsidRPr="00DC6DD8">
        <w:rPr>
          <w:rFonts w:hint="cs"/>
          <w:sz w:val="27"/>
          <w:rtl/>
          <w:lang w:bidi="ar-AE"/>
        </w:rPr>
        <w:t>ّ</w:t>
      </w:r>
      <w:r w:rsidRPr="00DC6DD8">
        <w:rPr>
          <w:rFonts w:hint="cs"/>
          <w:sz w:val="27"/>
          <w:rtl/>
          <w:lang w:bidi="ar-AE"/>
        </w:rPr>
        <w:t xml:space="preserve"> أن هذا الإحلال يمكن أن يكون </w:t>
      </w:r>
      <w:r w:rsidRPr="00DC6DD8">
        <w:rPr>
          <w:rFonts w:hint="eastAsia"/>
          <w:sz w:val="24"/>
          <w:szCs w:val="24"/>
          <w:rtl/>
          <w:lang w:bidi="ar-AE"/>
        </w:rPr>
        <w:t>«</w:t>
      </w:r>
      <w:r w:rsidRPr="00DC6DD8">
        <w:rPr>
          <w:rFonts w:hint="cs"/>
          <w:sz w:val="27"/>
          <w:rtl/>
          <w:lang w:bidi="ar-AE"/>
        </w:rPr>
        <w:t>ميتافيزيقياً</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23"/>
      </w:r>
      <w:r w:rsidRPr="00DC6DD8">
        <w:rPr>
          <w:sz w:val="27"/>
          <w:vertAlign w:val="superscript"/>
          <w:rtl/>
          <w:lang w:bidi="ar-AE"/>
        </w:rPr>
        <w:t>)</w:t>
      </w:r>
      <w:r w:rsidR="00114538" w:rsidRPr="00DC6DD8">
        <w:rPr>
          <w:rFonts w:hint="cs"/>
          <w:sz w:val="27"/>
          <w:rtl/>
          <w:lang w:bidi="ar-AE"/>
        </w:rPr>
        <w:t>؛</w:t>
      </w:r>
      <w:r w:rsidRPr="00DC6DD8">
        <w:rPr>
          <w:rFonts w:hint="cs"/>
          <w:sz w:val="27"/>
          <w:rtl/>
          <w:lang w:bidi="ar-AE"/>
        </w:rPr>
        <w:t xml:space="preserve"> ويمكن أن يكون </w:t>
      </w:r>
      <w:r w:rsidRPr="00DC6DD8">
        <w:rPr>
          <w:rFonts w:hint="eastAsia"/>
          <w:sz w:val="24"/>
          <w:szCs w:val="24"/>
          <w:rtl/>
          <w:lang w:bidi="ar-AE"/>
        </w:rPr>
        <w:t>«</w:t>
      </w:r>
      <w:r w:rsidRPr="00DC6DD8">
        <w:rPr>
          <w:rFonts w:hint="cs"/>
          <w:sz w:val="27"/>
          <w:rtl/>
          <w:lang w:bidi="ar-AE"/>
        </w:rPr>
        <w:t>معرفياً</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24"/>
      </w:r>
      <w:r w:rsidRPr="00DC6DD8">
        <w:rPr>
          <w:sz w:val="27"/>
          <w:vertAlign w:val="superscript"/>
          <w:rtl/>
          <w:lang w:bidi="ar-AE"/>
        </w:rPr>
        <w:t>)</w:t>
      </w:r>
      <w:r w:rsidRPr="00DC6DD8">
        <w:rPr>
          <w:rFonts w:hint="cs"/>
          <w:sz w:val="27"/>
          <w:rtl/>
          <w:lang w:bidi="ar-AE"/>
        </w:rPr>
        <w:t xml:space="preserve">. </w:t>
      </w:r>
      <w:r w:rsidR="00214DA8">
        <w:rPr>
          <w:rFonts w:hint="cs"/>
          <w:sz w:val="27"/>
          <w:rtl/>
          <w:lang w:bidi="ar-AE"/>
        </w:rPr>
        <w:t>أ</w:t>
      </w:r>
      <w:r w:rsidRPr="00DC6DD8">
        <w:rPr>
          <w:rFonts w:hint="cs"/>
          <w:sz w:val="27"/>
          <w:rtl/>
          <w:lang w:bidi="ar-AE"/>
        </w:rPr>
        <w:t xml:space="preserve">ن الأشاعرة التقليديين كانوا يحلون إله الفقه في </w:t>
      </w:r>
      <w:r w:rsidRPr="00DC6DD8">
        <w:rPr>
          <w:rFonts w:hint="eastAsia"/>
          <w:sz w:val="24"/>
          <w:szCs w:val="24"/>
          <w:rtl/>
          <w:lang w:bidi="ar-AE"/>
        </w:rPr>
        <w:t>«</w:t>
      </w:r>
      <w:r w:rsidRPr="00DC6DD8">
        <w:rPr>
          <w:rFonts w:hint="cs"/>
          <w:sz w:val="27"/>
          <w:rtl/>
          <w:lang w:bidi="ar-AE"/>
        </w:rPr>
        <w:t>ميتافيزيقا الأخلاق</w:t>
      </w:r>
      <w:r w:rsidRPr="00DC6DD8">
        <w:rPr>
          <w:rFonts w:hint="eastAsia"/>
          <w:sz w:val="24"/>
          <w:szCs w:val="24"/>
          <w:rtl/>
          <w:lang w:bidi="ar-AE"/>
        </w:rPr>
        <w:t>»</w:t>
      </w:r>
      <w:r w:rsidRPr="00DC6DD8">
        <w:rPr>
          <w:rFonts w:hint="cs"/>
          <w:sz w:val="27"/>
          <w:rtl/>
          <w:lang w:bidi="ar-AE"/>
        </w:rPr>
        <w:t xml:space="preserve"> محل</w:t>
      </w:r>
      <w:r w:rsidR="00114538" w:rsidRPr="00DC6DD8">
        <w:rPr>
          <w:rFonts w:hint="cs"/>
          <w:sz w:val="27"/>
          <w:rtl/>
          <w:lang w:bidi="ar-AE"/>
        </w:rPr>
        <w:t>ّ</w:t>
      </w:r>
      <w:r w:rsidRPr="00DC6DD8">
        <w:rPr>
          <w:rFonts w:hint="cs"/>
          <w:sz w:val="27"/>
          <w:rtl/>
          <w:lang w:bidi="ar-AE"/>
        </w:rPr>
        <w:t xml:space="preserve"> إله الأخلاق، في حين أن الأشاعرة الحداثويين أو ما بعد الحداثويين يحل</w:t>
      </w:r>
      <w:r w:rsidR="00114538" w:rsidRPr="00DC6DD8">
        <w:rPr>
          <w:rFonts w:hint="cs"/>
          <w:sz w:val="27"/>
          <w:rtl/>
          <w:lang w:bidi="ar-AE"/>
        </w:rPr>
        <w:t>ّ</w:t>
      </w:r>
      <w:r w:rsidRPr="00DC6DD8">
        <w:rPr>
          <w:rFonts w:hint="cs"/>
          <w:sz w:val="27"/>
          <w:rtl/>
          <w:lang w:bidi="ar-AE"/>
        </w:rPr>
        <w:t xml:space="preserve">ون ذلك الإله في </w:t>
      </w:r>
      <w:r w:rsidRPr="00DC6DD8">
        <w:rPr>
          <w:rFonts w:hint="eastAsia"/>
          <w:sz w:val="24"/>
          <w:szCs w:val="24"/>
          <w:rtl/>
          <w:lang w:bidi="ar-AE"/>
        </w:rPr>
        <w:t>«</w:t>
      </w:r>
      <w:r w:rsidRPr="00DC6DD8">
        <w:rPr>
          <w:rFonts w:hint="cs"/>
          <w:sz w:val="27"/>
          <w:rtl/>
          <w:lang w:bidi="ar-AE"/>
        </w:rPr>
        <w:t>علم معرفة الأخلاق</w:t>
      </w:r>
      <w:r w:rsidRPr="00DC6DD8">
        <w:rPr>
          <w:rFonts w:hint="eastAsia"/>
          <w:sz w:val="24"/>
          <w:szCs w:val="24"/>
          <w:rtl/>
          <w:lang w:bidi="ar-AE"/>
        </w:rPr>
        <w:t>»</w:t>
      </w:r>
      <w:r w:rsidRPr="00DC6DD8">
        <w:rPr>
          <w:rFonts w:hint="cs"/>
          <w:sz w:val="27"/>
          <w:rtl/>
          <w:lang w:bidi="ar-AE"/>
        </w:rPr>
        <w:t xml:space="preserve"> محل</w:t>
      </w:r>
      <w:r w:rsidR="00114538" w:rsidRPr="00DC6DD8">
        <w:rPr>
          <w:rFonts w:hint="cs"/>
          <w:sz w:val="27"/>
          <w:rtl/>
          <w:lang w:bidi="ar-AE"/>
        </w:rPr>
        <w:t>ّ</w:t>
      </w:r>
      <w:r w:rsidRPr="00DC6DD8">
        <w:rPr>
          <w:rFonts w:hint="cs"/>
          <w:sz w:val="27"/>
          <w:rtl/>
          <w:lang w:bidi="ar-AE"/>
        </w:rPr>
        <w:t xml:space="preserve"> هذا الإله؛ إذ كانوا يقولون: </w:t>
      </w:r>
      <w:r w:rsidRPr="00DC6DD8">
        <w:rPr>
          <w:rFonts w:hint="eastAsia"/>
          <w:sz w:val="24"/>
          <w:szCs w:val="24"/>
          <w:rtl/>
          <w:lang w:bidi="ar-AE"/>
        </w:rPr>
        <w:t>«</w:t>
      </w:r>
      <w:r w:rsidRPr="00DC6DD8">
        <w:rPr>
          <w:rFonts w:hint="cs"/>
          <w:sz w:val="27"/>
          <w:rtl/>
          <w:lang w:bidi="ar-AE"/>
        </w:rPr>
        <w:t>إن الإرادة الجزافية لإله الفقه مصدر للق</w:t>
      </w:r>
      <w:r w:rsidR="00114538" w:rsidRPr="00DC6DD8">
        <w:rPr>
          <w:rFonts w:hint="cs"/>
          <w:sz w:val="27"/>
          <w:rtl/>
          <w:lang w:bidi="ar-AE"/>
        </w:rPr>
        <w:t>ِ</w:t>
      </w:r>
      <w:r w:rsidRPr="00DC6DD8">
        <w:rPr>
          <w:rFonts w:hint="cs"/>
          <w:sz w:val="27"/>
          <w:rtl/>
          <w:lang w:bidi="ar-AE"/>
        </w:rPr>
        <w:t>ي</w:t>
      </w:r>
      <w:r w:rsidR="00114538" w:rsidRPr="00DC6DD8">
        <w:rPr>
          <w:rFonts w:hint="cs"/>
          <w:sz w:val="27"/>
          <w:rtl/>
          <w:lang w:bidi="ar-AE"/>
        </w:rPr>
        <w:t>َ</w:t>
      </w:r>
      <w:r w:rsidRPr="00DC6DD8">
        <w:rPr>
          <w:rFonts w:hint="cs"/>
          <w:sz w:val="27"/>
          <w:rtl/>
          <w:lang w:bidi="ar-AE"/>
        </w:rPr>
        <w:t>م والإلزامات الأخلاقية</w:t>
      </w:r>
      <w:r w:rsidRPr="00DC6DD8">
        <w:rPr>
          <w:rFonts w:hint="eastAsia"/>
          <w:sz w:val="24"/>
          <w:szCs w:val="24"/>
          <w:rtl/>
          <w:lang w:bidi="ar-AE"/>
        </w:rPr>
        <w:t>»</w:t>
      </w:r>
      <w:r w:rsidRPr="00DC6DD8">
        <w:rPr>
          <w:rFonts w:hint="cs"/>
          <w:sz w:val="27"/>
          <w:rtl/>
          <w:lang w:bidi="ar-AE"/>
        </w:rPr>
        <w:t>، إلا</w:t>
      </w:r>
      <w:r w:rsidR="00114538" w:rsidRPr="00DC6DD8">
        <w:rPr>
          <w:rFonts w:hint="cs"/>
          <w:sz w:val="27"/>
          <w:rtl/>
          <w:lang w:bidi="ar-AE"/>
        </w:rPr>
        <w:t>ّ</w:t>
      </w:r>
      <w:r w:rsidRPr="00DC6DD8">
        <w:rPr>
          <w:rFonts w:hint="cs"/>
          <w:sz w:val="27"/>
          <w:rtl/>
          <w:lang w:bidi="ar-AE"/>
        </w:rPr>
        <w:t xml:space="preserve"> أن هؤلاء يقولون: </w:t>
      </w:r>
      <w:r w:rsidRPr="00DC6DD8">
        <w:rPr>
          <w:rFonts w:hint="eastAsia"/>
          <w:sz w:val="24"/>
          <w:szCs w:val="24"/>
          <w:rtl/>
          <w:lang w:bidi="ar-AE"/>
        </w:rPr>
        <w:t>«</w:t>
      </w:r>
      <w:r w:rsidRPr="00DC6DD8">
        <w:rPr>
          <w:rFonts w:hint="cs"/>
          <w:sz w:val="27"/>
          <w:rtl/>
          <w:lang w:bidi="ar-AE"/>
        </w:rPr>
        <w:t>إن كلام إله الفقه مصدر المعرفة والتوجيه الأخلاقي</w:t>
      </w:r>
      <w:r w:rsidRPr="00DC6DD8">
        <w:rPr>
          <w:rFonts w:hint="eastAsia"/>
          <w:sz w:val="24"/>
          <w:szCs w:val="24"/>
          <w:rtl/>
          <w:lang w:bidi="ar-AE"/>
        </w:rPr>
        <w:t>»</w:t>
      </w:r>
      <w:r w:rsidRPr="00DC6DD8">
        <w:rPr>
          <w:rFonts w:hint="cs"/>
          <w:sz w:val="27"/>
          <w:rtl/>
          <w:lang w:bidi="ar-AE"/>
        </w:rPr>
        <w:t>. ولمعرفة الق</w:t>
      </w:r>
      <w:r w:rsidR="00114538" w:rsidRPr="00DC6DD8">
        <w:rPr>
          <w:rFonts w:hint="cs"/>
          <w:sz w:val="27"/>
          <w:rtl/>
          <w:lang w:bidi="ar-AE"/>
        </w:rPr>
        <w:t>ِ</w:t>
      </w:r>
      <w:r w:rsidRPr="00DC6DD8">
        <w:rPr>
          <w:rFonts w:hint="cs"/>
          <w:sz w:val="27"/>
          <w:rtl/>
          <w:lang w:bidi="ar-AE"/>
        </w:rPr>
        <w:t>ي</w:t>
      </w:r>
      <w:r w:rsidR="00114538" w:rsidRPr="00DC6DD8">
        <w:rPr>
          <w:rFonts w:hint="cs"/>
          <w:sz w:val="27"/>
          <w:rtl/>
          <w:lang w:bidi="ar-AE"/>
        </w:rPr>
        <w:t>َ</w:t>
      </w:r>
      <w:r w:rsidRPr="00DC6DD8">
        <w:rPr>
          <w:rFonts w:hint="cs"/>
          <w:sz w:val="27"/>
          <w:rtl/>
          <w:lang w:bidi="ar-AE"/>
        </w:rPr>
        <w:t>م والإلزامات الأخلاقية يجب الرجوع إلى النصوص المبينة لحكم إله الفقه، ولا يمكن الرجوع إلى إله الأخلاق ومعرفة حكمه من طريق العقل العرفي والعلماني أو العقل المستقل</w:t>
      </w:r>
      <w:r w:rsidR="00F45B2D" w:rsidRPr="00DC6DD8">
        <w:rPr>
          <w:rFonts w:hint="cs"/>
          <w:sz w:val="27"/>
          <w:rtl/>
          <w:lang w:bidi="ar-AE"/>
        </w:rPr>
        <w:t>ّ</w:t>
      </w:r>
      <w:r w:rsidRPr="00DC6DD8">
        <w:rPr>
          <w:rFonts w:hint="cs"/>
          <w:sz w:val="27"/>
          <w:rtl/>
          <w:lang w:bidi="ar-AE"/>
        </w:rPr>
        <w:t xml:space="preserve"> عن الشرع</w:t>
      </w:r>
      <w:r w:rsidR="00F45B2D" w:rsidRPr="00DC6DD8">
        <w:rPr>
          <w:rFonts w:hint="cs"/>
          <w:sz w:val="27"/>
          <w:rtl/>
          <w:lang w:bidi="ar-AE"/>
        </w:rPr>
        <w:t>،</w:t>
      </w:r>
      <w:r w:rsidRPr="00DC6DD8">
        <w:rPr>
          <w:rFonts w:hint="cs"/>
          <w:sz w:val="27"/>
          <w:rtl/>
          <w:lang w:bidi="ar-AE"/>
        </w:rPr>
        <w:t xml:space="preserve"> إلا</w:t>
      </w:r>
      <w:r w:rsidR="00F45B2D" w:rsidRPr="00DC6DD8">
        <w:rPr>
          <w:rFonts w:hint="cs"/>
          <w:sz w:val="27"/>
          <w:rtl/>
          <w:lang w:bidi="ar-AE"/>
        </w:rPr>
        <w:t>ّ</w:t>
      </w:r>
      <w:r w:rsidRPr="00DC6DD8">
        <w:rPr>
          <w:rFonts w:hint="cs"/>
          <w:sz w:val="27"/>
          <w:rtl/>
          <w:lang w:bidi="ar-AE"/>
        </w:rPr>
        <w:t xml:space="preserve"> في</w:t>
      </w:r>
      <w:r w:rsidR="00F45B2D" w:rsidRPr="00DC6DD8">
        <w:rPr>
          <w:rFonts w:hint="cs"/>
          <w:sz w:val="27"/>
          <w:rtl/>
          <w:lang w:bidi="ar-AE"/>
        </w:rPr>
        <w:t xml:space="preserve"> </w:t>
      </w:r>
      <w:r w:rsidRPr="00DC6DD8">
        <w:rPr>
          <w:rFonts w:hint="cs"/>
          <w:sz w:val="27"/>
          <w:rtl/>
          <w:lang w:bidi="ar-AE"/>
        </w:rPr>
        <w:t>ما يتعل</w:t>
      </w:r>
      <w:r w:rsidR="00F45B2D" w:rsidRPr="00DC6DD8">
        <w:rPr>
          <w:rFonts w:hint="cs"/>
          <w:sz w:val="27"/>
          <w:rtl/>
          <w:lang w:bidi="ar-AE"/>
        </w:rPr>
        <w:t>َّ</w:t>
      </w:r>
      <w:r w:rsidRPr="00DC6DD8">
        <w:rPr>
          <w:rFonts w:hint="cs"/>
          <w:sz w:val="27"/>
          <w:rtl/>
          <w:lang w:bidi="ar-AE"/>
        </w:rPr>
        <w:t>ق ببعض الق</w:t>
      </w:r>
      <w:r w:rsidR="00F45B2D" w:rsidRPr="00DC6DD8">
        <w:rPr>
          <w:rFonts w:hint="cs"/>
          <w:sz w:val="27"/>
          <w:rtl/>
          <w:lang w:bidi="ar-AE"/>
        </w:rPr>
        <w:t>ِ</w:t>
      </w:r>
      <w:r w:rsidRPr="00DC6DD8">
        <w:rPr>
          <w:rFonts w:hint="cs"/>
          <w:sz w:val="27"/>
          <w:rtl/>
          <w:lang w:bidi="ar-AE"/>
        </w:rPr>
        <w:t>ي</w:t>
      </w:r>
      <w:r w:rsidR="00F45B2D" w:rsidRPr="00DC6DD8">
        <w:rPr>
          <w:rFonts w:hint="cs"/>
          <w:sz w:val="27"/>
          <w:rtl/>
          <w:lang w:bidi="ar-AE"/>
        </w:rPr>
        <w:t>َ</w:t>
      </w:r>
      <w:r w:rsidRPr="00DC6DD8">
        <w:rPr>
          <w:rFonts w:hint="cs"/>
          <w:sz w:val="27"/>
          <w:rtl/>
          <w:lang w:bidi="ar-AE"/>
        </w:rPr>
        <w:t>م الأخلاقية العامة المبينة لحق</w:t>
      </w:r>
      <w:r w:rsidR="00B3570B" w:rsidRPr="00DC6DD8">
        <w:rPr>
          <w:rFonts w:hint="cs"/>
          <w:sz w:val="27"/>
          <w:rtl/>
          <w:lang w:bidi="ar-AE"/>
        </w:rPr>
        <w:t>ّ</w:t>
      </w:r>
      <w:r w:rsidRPr="00DC6DD8">
        <w:rPr>
          <w:rFonts w:hint="cs"/>
          <w:sz w:val="27"/>
          <w:rtl/>
          <w:lang w:bidi="ar-AE"/>
        </w:rPr>
        <w:t xml:space="preserve"> الطاعة الثابت لله</w:t>
      </w:r>
      <w:r w:rsidR="00B3570B" w:rsidRPr="00DC6DD8">
        <w:rPr>
          <w:rFonts w:hint="cs"/>
          <w:sz w:val="27"/>
          <w:rtl/>
          <w:lang w:bidi="ar-AE"/>
        </w:rPr>
        <w:t>،</w:t>
      </w:r>
      <w:r w:rsidRPr="00DC6DD8">
        <w:rPr>
          <w:rFonts w:hint="cs"/>
          <w:sz w:val="27"/>
          <w:rtl/>
          <w:lang w:bidi="ar-AE"/>
        </w:rPr>
        <w:t xml:space="preserve"> والذي يدعونا إلى طاعة إله الفقه، والتي ت</w:t>
      </w:r>
      <w:r w:rsidR="00B3570B" w:rsidRPr="00DC6DD8">
        <w:rPr>
          <w:rFonts w:hint="cs"/>
          <w:sz w:val="27"/>
          <w:rtl/>
          <w:lang w:bidi="ar-AE"/>
        </w:rPr>
        <w:t>ُ</w:t>
      </w:r>
      <w:r w:rsidRPr="00DC6DD8">
        <w:rPr>
          <w:rFonts w:hint="cs"/>
          <w:sz w:val="27"/>
          <w:rtl/>
          <w:lang w:bidi="ar-AE"/>
        </w:rPr>
        <w:t>ع</w:t>
      </w:r>
      <w:r w:rsidR="00B3570B" w:rsidRPr="00DC6DD8">
        <w:rPr>
          <w:rFonts w:hint="cs"/>
          <w:sz w:val="27"/>
          <w:rtl/>
          <w:lang w:bidi="ar-AE"/>
        </w:rPr>
        <w:t>ِ</w:t>
      </w:r>
      <w:r w:rsidRPr="00DC6DD8">
        <w:rPr>
          <w:rFonts w:hint="cs"/>
          <w:sz w:val="27"/>
          <w:rtl/>
          <w:lang w:bidi="ar-AE"/>
        </w:rPr>
        <w:t>د</w:t>
      </w:r>
      <w:r w:rsidR="00B3570B" w:rsidRPr="00DC6DD8">
        <w:rPr>
          <w:rFonts w:hint="cs"/>
          <w:sz w:val="27"/>
          <w:rtl/>
          <w:lang w:bidi="ar-AE"/>
        </w:rPr>
        <w:t>ّ</w:t>
      </w:r>
      <w:r w:rsidRPr="00DC6DD8">
        <w:rPr>
          <w:rFonts w:hint="cs"/>
          <w:sz w:val="27"/>
          <w:rtl/>
          <w:lang w:bidi="ar-AE"/>
        </w:rPr>
        <w:t xml:space="preserve"> لنا الفرضيات اللازمة التي تبرّر التوجيه العقل</w:t>
      </w:r>
      <w:r w:rsidR="00B3570B" w:rsidRPr="00DC6DD8">
        <w:rPr>
          <w:rFonts w:hint="cs"/>
          <w:sz w:val="27"/>
          <w:rtl/>
          <w:lang w:bidi="ar-AE"/>
        </w:rPr>
        <w:t>اني والأخلاقي لإطاعة إله الفقه.</w:t>
      </w:r>
    </w:p>
    <w:p w:rsidR="009E23F0" w:rsidRPr="00DC6DD8" w:rsidRDefault="009E23F0" w:rsidP="00196B44">
      <w:pPr>
        <w:rPr>
          <w:sz w:val="27"/>
          <w:rtl/>
          <w:lang w:bidi="ar-AE"/>
        </w:rPr>
      </w:pPr>
      <w:r w:rsidRPr="00DC6DD8">
        <w:rPr>
          <w:rFonts w:hint="cs"/>
          <w:sz w:val="27"/>
          <w:rtl/>
          <w:lang w:bidi="ar-AE"/>
        </w:rPr>
        <w:t xml:space="preserve">إن الأشاعرة التقليديين لم يعترفوا بوجود إله الأخلاق، بمعنى أنهم كانوا يقولون: </w:t>
      </w:r>
      <w:r w:rsidRPr="00DC6DD8">
        <w:rPr>
          <w:rFonts w:hint="eastAsia"/>
          <w:sz w:val="24"/>
          <w:szCs w:val="24"/>
          <w:rtl/>
          <w:lang w:bidi="ar-AE"/>
        </w:rPr>
        <w:t>«</w:t>
      </w:r>
      <w:r w:rsidRPr="00DC6DD8">
        <w:rPr>
          <w:rFonts w:hint="cs"/>
          <w:sz w:val="27"/>
          <w:rtl/>
          <w:lang w:bidi="ar-AE"/>
        </w:rPr>
        <w:t>إن إله الأخلاق هو ذاته إله الفقه</w:t>
      </w:r>
      <w:r w:rsidRPr="00DC6DD8">
        <w:rPr>
          <w:rFonts w:hint="eastAsia"/>
          <w:sz w:val="24"/>
          <w:szCs w:val="24"/>
          <w:rtl/>
          <w:lang w:bidi="ar-AE"/>
        </w:rPr>
        <w:t>»</w:t>
      </w:r>
      <w:r w:rsidR="00B3570B" w:rsidRPr="00DC6DD8">
        <w:rPr>
          <w:rFonts w:hint="cs"/>
          <w:sz w:val="27"/>
          <w:rtl/>
          <w:lang w:bidi="ar-AE"/>
        </w:rPr>
        <w:t>؛</w:t>
      </w:r>
      <w:r w:rsidRPr="00DC6DD8">
        <w:rPr>
          <w:rFonts w:hint="cs"/>
          <w:sz w:val="27"/>
          <w:rtl/>
          <w:lang w:bidi="ar-AE"/>
        </w:rPr>
        <w:t xml:space="preserve"> أما الأشاعرة الحداثويين أو ما بعد الحداثويين فيعترفون بوجود إله الأخلاق، وفي الوقت نفسه يد</w:t>
      </w:r>
      <w:r w:rsidR="00B3570B" w:rsidRPr="00DC6DD8">
        <w:rPr>
          <w:rFonts w:hint="cs"/>
          <w:sz w:val="27"/>
          <w:rtl/>
          <w:lang w:bidi="ar-AE"/>
        </w:rPr>
        <w:t>ّ</w:t>
      </w:r>
      <w:r w:rsidRPr="00DC6DD8">
        <w:rPr>
          <w:rFonts w:hint="cs"/>
          <w:sz w:val="27"/>
          <w:rtl/>
          <w:lang w:bidi="ar-AE"/>
        </w:rPr>
        <w:t>عون أننا لا نستطيع الوصول إلى حكم هذا الإله بشكل</w:t>
      </w:r>
      <w:r w:rsidR="00B3570B" w:rsidRPr="00DC6DD8">
        <w:rPr>
          <w:rFonts w:hint="cs"/>
          <w:sz w:val="27"/>
          <w:rtl/>
          <w:lang w:bidi="ar-AE"/>
        </w:rPr>
        <w:t>ٍ</w:t>
      </w:r>
      <w:r w:rsidRPr="00DC6DD8">
        <w:rPr>
          <w:rFonts w:hint="cs"/>
          <w:sz w:val="27"/>
          <w:rtl/>
          <w:lang w:bidi="ar-AE"/>
        </w:rPr>
        <w:t xml:space="preserve"> مباشر ومن طريق العقل المستقل</w:t>
      </w:r>
      <w:r w:rsidR="00B3570B" w:rsidRPr="00DC6DD8">
        <w:rPr>
          <w:rFonts w:hint="cs"/>
          <w:sz w:val="27"/>
          <w:rtl/>
          <w:lang w:bidi="ar-AE"/>
        </w:rPr>
        <w:t>ّ</w:t>
      </w:r>
      <w:r w:rsidRPr="00DC6DD8">
        <w:rPr>
          <w:rFonts w:hint="cs"/>
          <w:sz w:val="27"/>
          <w:rtl/>
          <w:lang w:bidi="ar-AE"/>
        </w:rPr>
        <w:t xml:space="preserve"> عن الشرع والنقل. في إطار هذه النظرية يكون الطريق الممكن الوحيد للوصول إلى معرفة حكم إله الأخلاق من خلال الرجوع إلى إله الفقه، وإن حكم إله الفقه لا يمكن التعر</w:t>
      </w:r>
      <w:r w:rsidR="00B3570B" w:rsidRPr="00DC6DD8">
        <w:rPr>
          <w:rFonts w:hint="cs"/>
          <w:sz w:val="27"/>
          <w:rtl/>
          <w:lang w:bidi="ar-AE"/>
        </w:rPr>
        <w:t>ُّ</w:t>
      </w:r>
      <w:r w:rsidRPr="00DC6DD8">
        <w:rPr>
          <w:rFonts w:hint="cs"/>
          <w:sz w:val="27"/>
          <w:rtl/>
          <w:lang w:bidi="ar-AE"/>
        </w:rPr>
        <w:t>ف عليه إلا</w:t>
      </w:r>
      <w:r w:rsidR="00B3570B" w:rsidRPr="00DC6DD8">
        <w:rPr>
          <w:rFonts w:hint="cs"/>
          <w:sz w:val="27"/>
          <w:rtl/>
          <w:lang w:bidi="ar-AE"/>
        </w:rPr>
        <w:t>ّ</w:t>
      </w:r>
      <w:r w:rsidRPr="00DC6DD8">
        <w:rPr>
          <w:rFonts w:hint="cs"/>
          <w:sz w:val="27"/>
          <w:rtl/>
          <w:lang w:bidi="ar-AE"/>
        </w:rPr>
        <w:t xml:space="preserve"> من طريق الوحي والنقل</w:t>
      </w:r>
      <w:r w:rsidR="00B3570B" w:rsidRPr="00DC6DD8">
        <w:rPr>
          <w:rFonts w:hint="cs"/>
          <w:sz w:val="27"/>
          <w:rtl/>
          <w:lang w:bidi="ar-AE"/>
        </w:rPr>
        <w:t>،</w:t>
      </w:r>
      <w:r w:rsidRPr="00DC6DD8">
        <w:rPr>
          <w:rFonts w:hint="cs"/>
          <w:sz w:val="27"/>
          <w:rtl/>
          <w:lang w:bidi="ar-AE"/>
        </w:rPr>
        <w:t xml:space="preserve"> عبر توظيف المنهج السائد في الفقه التقليدي. </w:t>
      </w:r>
    </w:p>
    <w:p w:rsidR="009E23F0" w:rsidRPr="00DC6DD8" w:rsidRDefault="009E23F0" w:rsidP="002572DD">
      <w:pPr>
        <w:spacing w:line="4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2ـ تبعية الأخلاق المنطقية والمعرفية للدين</w:t>
      </w:r>
    </w:p>
    <w:p w:rsidR="00B3570B" w:rsidRPr="00DC6DD8" w:rsidRDefault="009E23F0" w:rsidP="00196B44">
      <w:pPr>
        <w:rPr>
          <w:sz w:val="27"/>
          <w:rtl/>
          <w:lang w:bidi="ar-AE"/>
        </w:rPr>
      </w:pPr>
      <w:r w:rsidRPr="00DC6DD8">
        <w:rPr>
          <w:rFonts w:hint="cs"/>
          <w:sz w:val="27"/>
          <w:rtl/>
          <w:lang w:bidi="ar-AE"/>
        </w:rPr>
        <w:t>إن تبعية الأخلاق المنطقية والمعرفية للدين ت</w:t>
      </w:r>
      <w:r w:rsidR="00B3570B" w:rsidRPr="00DC6DD8">
        <w:rPr>
          <w:rFonts w:hint="cs"/>
          <w:sz w:val="27"/>
          <w:rtl/>
          <w:lang w:bidi="ar-AE"/>
        </w:rPr>
        <w:t>ُ</w:t>
      </w:r>
      <w:r w:rsidRPr="00DC6DD8">
        <w:rPr>
          <w:rFonts w:hint="cs"/>
          <w:sz w:val="27"/>
          <w:rtl/>
          <w:lang w:bidi="ar-AE"/>
        </w:rPr>
        <w:t>ع</w:t>
      </w:r>
      <w:r w:rsidR="00B3570B" w:rsidRPr="00DC6DD8">
        <w:rPr>
          <w:rFonts w:hint="cs"/>
          <w:sz w:val="27"/>
          <w:rtl/>
          <w:lang w:bidi="ar-AE"/>
        </w:rPr>
        <w:t>َ</w:t>
      </w:r>
      <w:r w:rsidRPr="00DC6DD8">
        <w:rPr>
          <w:rFonts w:hint="cs"/>
          <w:sz w:val="27"/>
          <w:rtl/>
          <w:lang w:bidi="ar-AE"/>
        </w:rPr>
        <w:t>دّ من بعض الزوايا من أهم</w:t>
      </w:r>
      <w:r w:rsidR="00B3570B" w:rsidRPr="00DC6DD8">
        <w:rPr>
          <w:rFonts w:hint="cs"/>
          <w:sz w:val="27"/>
          <w:rtl/>
          <w:lang w:bidi="ar-AE"/>
        </w:rPr>
        <w:t>ّ</w:t>
      </w:r>
      <w:r w:rsidRPr="00DC6DD8">
        <w:rPr>
          <w:rFonts w:hint="cs"/>
          <w:sz w:val="27"/>
          <w:rtl/>
          <w:lang w:bidi="ar-AE"/>
        </w:rPr>
        <w:t xml:space="preserve"> أنواع تبعية الأخلاق للدين. ويمكن تبويب هذه التبعية من خلال صيغتين مختلفتين، وهما: </w:t>
      </w:r>
      <w:r w:rsidRPr="00DC6DD8">
        <w:rPr>
          <w:rFonts w:hint="eastAsia"/>
          <w:sz w:val="24"/>
          <w:szCs w:val="24"/>
          <w:rtl/>
          <w:lang w:bidi="ar-AE"/>
        </w:rPr>
        <w:t>«</w:t>
      </w:r>
      <w:r w:rsidRPr="00DC6DD8">
        <w:rPr>
          <w:rFonts w:hint="cs"/>
          <w:sz w:val="27"/>
          <w:rtl/>
          <w:lang w:bidi="ar-AE"/>
        </w:rPr>
        <w:t>التبعية المعرفية</w:t>
      </w:r>
      <w:r w:rsidRPr="00DC6DD8">
        <w:rPr>
          <w:rFonts w:hint="eastAsia"/>
          <w:sz w:val="24"/>
          <w:szCs w:val="24"/>
          <w:rtl/>
          <w:lang w:bidi="ar-AE"/>
        </w:rPr>
        <w:t>»</w:t>
      </w:r>
      <w:r w:rsidR="00B3570B" w:rsidRPr="00DC6DD8">
        <w:rPr>
          <w:rFonts w:hint="cs"/>
          <w:sz w:val="27"/>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التبعية التوجيهية</w:t>
      </w:r>
      <w:r w:rsidRPr="00DC6DD8">
        <w:rPr>
          <w:rFonts w:hint="eastAsia"/>
          <w:sz w:val="24"/>
          <w:szCs w:val="24"/>
          <w:rtl/>
          <w:lang w:bidi="ar-AE"/>
        </w:rPr>
        <w:t>»</w:t>
      </w:r>
      <w:r w:rsidR="00B3570B" w:rsidRPr="00DC6DD8">
        <w:rPr>
          <w:rFonts w:hint="cs"/>
          <w:sz w:val="27"/>
          <w:rtl/>
          <w:lang w:bidi="ar-AE"/>
        </w:rPr>
        <w:t>.</w:t>
      </w:r>
    </w:p>
    <w:p w:rsidR="009E23F0" w:rsidRPr="00DC6DD8" w:rsidRDefault="009E23F0" w:rsidP="00196B44">
      <w:pPr>
        <w:rPr>
          <w:sz w:val="27"/>
          <w:rtl/>
          <w:lang w:bidi="ar-AE"/>
        </w:rPr>
      </w:pPr>
      <w:r w:rsidRPr="00DC6DD8">
        <w:rPr>
          <w:rFonts w:hint="cs"/>
          <w:sz w:val="27"/>
          <w:rtl/>
          <w:lang w:bidi="ar-AE"/>
        </w:rPr>
        <w:lastRenderedPageBreak/>
        <w:t>إن تبعية الأخلاق المعرفية للدين هي باختصار</w:t>
      </w:r>
      <w:r w:rsidR="00B3570B" w:rsidRPr="00DC6DD8">
        <w:rPr>
          <w:rFonts w:hint="cs"/>
          <w:sz w:val="27"/>
          <w:rtl/>
          <w:lang w:bidi="ar-AE"/>
        </w:rPr>
        <w:t>ٍ</w:t>
      </w:r>
      <w:r w:rsidRPr="00DC6DD8">
        <w:rPr>
          <w:rFonts w:hint="cs"/>
          <w:sz w:val="27"/>
          <w:rtl/>
          <w:lang w:bidi="ar-AE"/>
        </w:rPr>
        <w:t xml:space="preserve"> </w:t>
      </w:r>
      <w:r w:rsidR="00B3570B" w:rsidRPr="00DC6DD8">
        <w:rPr>
          <w:rFonts w:hint="cs"/>
          <w:sz w:val="27"/>
          <w:rtl/>
          <w:lang w:bidi="ar-AE"/>
        </w:rPr>
        <w:t>إحدى</w:t>
      </w:r>
      <w:r w:rsidRPr="00DC6DD8">
        <w:rPr>
          <w:rFonts w:hint="cs"/>
          <w:sz w:val="27"/>
          <w:rtl/>
          <w:lang w:bidi="ar-AE"/>
        </w:rPr>
        <w:t xml:space="preserve"> الرؤيتين </w:t>
      </w:r>
      <w:r w:rsidR="00B3570B" w:rsidRPr="00DC6DD8">
        <w:rPr>
          <w:rFonts w:hint="cs"/>
          <w:sz w:val="27"/>
          <w:rtl/>
          <w:lang w:bidi="ar-AE"/>
        </w:rPr>
        <w:t>التاليتين</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1ـ إن معرفة القضايا والأحكام الأخلاقية رهن</w:t>
      </w:r>
      <w:r w:rsidR="00406F34" w:rsidRPr="00DC6DD8">
        <w:rPr>
          <w:rFonts w:hint="cs"/>
          <w:sz w:val="27"/>
          <w:rtl/>
          <w:lang w:bidi="ar-AE"/>
        </w:rPr>
        <w:t>ٌ</w:t>
      </w:r>
      <w:r w:rsidRPr="00DC6DD8">
        <w:rPr>
          <w:rFonts w:hint="cs"/>
          <w:sz w:val="27"/>
          <w:rtl/>
          <w:lang w:bidi="ar-AE"/>
        </w:rPr>
        <w:t xml:space="preserve"> بمعرفة القضايا الإلهية (علم الأخلاق القائم على علم الكلام، وبعض فرضيات علم الأخلاق المنتزعة من علم الكلام). </w:t>
      </w:r>
    </w:p>
    <w:p w:rsidR="009E23F0" w:rsidRPr="00DC6DD8" w:rsidRDefault="009E23F0" w:rsidP="00196B44">
      <w:pPr>
        <w:rPr>
          <w:sz w:val="27"/>
          <w:rtl/>
          <w:lang w:bidi="ar-AE"/>
        </w:rPr>
      </w:pPr>
      <w:r w:rsidRPr="00DC6DD8">
        <w:rPr>
          <w:rFonts w:hint="cs"/>
          <w:sz w:val="27"/>
          <w:rtl/>
          <w:lang w:bidi="ar-AE"/>
        </w:rPr>
        <w:t>2ـ إن معرفة القضايا والأحكام الأخلاقية رهن</w:t>
      </w:r>
      <w:r w:rsidR="00406F34" w:rsidRPr="00DC6DD8">
        <w:rPr>
          <w:rFonts w:hint="cs"/>
          <w:sz w:val="27"/>
          <w:rtl/>
          <w:lang w:bidi="ar-AE"/>
        </w:rPr>
        <w:t>ٌ</w:t>
      </w:r>
      <w:r w:rsidRPr="00DC6DD8">
        <w:rPr>
          <w:rFonts w:hint="cs"/>
          <w:sz w:val="27"/>
          <w:rtl/>
          <w:lang w:bidi="ar-AE"/>
        </w:rPr>
        <w:t xml:space="preserve"> بمعرفة الأحكام الفقهية، أي </w:t>
      </w:r>
      <w:r w:rsidR="00406F34" w:rsidRPr="00DC6DD8">
        <w:rPr>
          <w:rFonts w:hint="cs"/>
          <w:sz w:val="27"/>
          <w:rtl/>
          <w:lang w:bidi="ar-AE"/>
        </w:rPr>
        <w:t>إ</w:t>
      </w:r>
      <w:r w:rsidRPr="00DC6DD8">
        <w:rPr>
          <w:rFonts w:hint="cs"/>
          <w:sz w:val="27"/>
          <w:rtl/>
          <w:lang w:bidi="ar-AE"/>
        </w:rPr>
        <w:t>نها رهن</w:t>
      </w:r>
      <w:r w:rsidR="00406F34" w:rsidRPr="00DC6DD8">
        <w:rPr>
          <w:rFonts w:hint="cs"/>
          <w:sz w:val="27"/>
          <w:rtl/>
          <w:lang w:bidi="ar-AE"/>
        </w:rPr>
        <w:t>ٌ</w:t>
      </w:r>
      <w:r w:rsidRPr="00DC6DD8">
        <w:rPr>
          <w:rFonts w:hint="cs"/>
          <w:sz w:val="27"/>
          <w:rtl/>
          <w:lang w:bidi="ar-AE"/>
        </w:rPr>
        <w:t xml:space="preserve"> بمعرفة الإرادة التشريعية والأمر والنهي المولوي للإله الشارع (علم الأخلاق القائم على علم الفقه، أو بعبارة</w:t>
      </w:r>
      <w:r w:rsidR="00406F34" w:rsidRPr="00DC6DD8">
        <w:rPr>
          <w:rFonts w:hint="cs"/>
          <w:sz w:val="27"/>
          <w:rtl/>
          <w:lang w:bidi="ar-AE"/>
        </w:rPr>
        <w:t>ٍ</w:t>
      </w:r>
      <w:r w:rsidRPr="00DC6DD8">
        <w:rPr>
          <w:rFonts w:hint="cs"/>
          <w:sz w:val="27"/>
          <w:rtl/>
          <w:lang w:bidi="ar-AE"/>
        </w:rPr>
        <w:t xml:space="preserve"> أدق</w:t>
      </w:r>
      <w:r w:rsidR="00406F34" w:rsidRPr="00DC6DD8">
        <w:rPr>
          <w:rFonts w:hint="cs"/>
          <w:sz w:val="27"/>
          <w:rtl/>
          <w:lang w:bidi="ar-AE"/>
        </w:rPr>
        <w:t>ّ</w:t>
      </w:r>
      <w:r w:rsidRPr="00DC6DD8">
        <w:rPr>
          <w:rFonts w:hint="cs"/>
          <w:sz w:val="27"/>
          <w:rtl/>
          <w:lang w:bidi="ar-AE"/>
        </w:rPr>
        <w:t xml:space="preserve">: علم الفقه بديل عن علم الأخلاق). </w:t>
      </w:r>
    </w:p>
    <w:p w:rsidR="009E23F0" w:rsidRPr="00DC6DD8" w:rsidRDefault="009E23F0" w:rsidP="00196B44">
      <w:pPr>
        <w:rPr>
          <w:sz w:val="27"/>
          <w:rtl/>
          <w:lang w:bidi="ar-AE"/>
        </w:rPr>
      </w:pPr>
      <w:r w:rsidRPr="00DC6DD8">
        <w:rPr>
          <w:rFonts w:hint="cs"/>
          <w:sz w:val="27"/>
          <w:rtl/>
          <w:lang w:bidi="ar-AE"/>
        </w:rPr>
        <w:t xml:space="preserve">إن تبعية الأخلاق المعرفية للدين </w:t>
      </w:r>
      <w:r w:rsidR="00406F34" w:rsidRPr="00DC6DD8">
        <w:rPr>
          <w:rFonts w:hint="cs"/>
          <w:sz w:val="27"/>
          <w:rtl/>
          <w:lang w:bidi="ar-AE"/>
        </w:rPr>
        <w:t xml:space="preserve">ـ </w:t>
      </w:r>
      <w:r w:rsidRPr="00DC6DD8">
        <w:rPr>
          <w:rFonts w:hint="cs"/>
          <w:sz w:val="27"/>
          <w:rtl/>
          <w:lang w:bidi="ar-AE"/>
        </w:rPr>
        <w:t>باختصار</w:t>
      </w:r>
      <w:r w:rsidR="00406F34" w:rsidRPr="00DC6DD8">
        <w:rPr>
          <w:rFonts w:hint="cs"/>
          <w:sz w:val="27"/>
          <w:rtl/>
          <w:lang w:bidi="ar-AE"/>
        </w:rPr>
        <w:t>ٍ</w:t>
      </w:r>
      <w:r w:rsidRPr="00DC6DD8">
        <w:rPr>
          <w:rFonts w:hint="cs"/>
          <w:sz w:val="27"/>
          <w:rtl/>
          <w:lang w:bidi="ar-AE"/>
        </w:rPr>
        <w:t xml:space="preserve"> </w:t>
      </w:r>
      <w:r w:rsidR="00406F34" w:rsidRPr="00DC6DD8">
        <w:rPr>
          <w:rFonts w:hint="cs"/>
          <w:sz w:val="27"/>
          <w:rtl/>
          <w:lang w:bidi="ar-AE"/>
        </w:rPr>
        <w:t>ـ هي إحدى</w:t>
      </w:r>
      <w:r w:rsidRPr="00DC6DD8">
        <w:rPr>
          <w:rFonts w:hint="cs"/>
          <w:sz w:val="27"/>
          <w:rtl/>
          <w:lang w:bidi="ar-AE"/>
        </w:rPr>
        <w:t xml:space="preserve"> الرؤيتين </w:t>
      </w:r>
      <w:r w:rsidR="00406F34" w:rsidRPr="00DC6DD8">
        <w:rPr>
          <w:rFonts w:hint="cs"/>
          <w:sz w:val="27"/>
          <w:rtl/>
          <w:lang w:bidi="ar-AE"/>
        </w:rPr>
        <w:t>التاليتين</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1ـ إن المتبن</w:t>
      </w:r>
      <w:r w:rsidR="00406F34" w:rsidRPr="00DC6DD8">
        <w:rPr>
          <w:rFonts w:hint="cs"/>
          <w:sz w:val="27"/>
          <w:rtl/>
          <w:lang w:bidi="ar-AE"/>
        </w:rPr>
        <w:t>َّ</w:t>
      </w:r>
      <w:r w:rsidRPr="00DC6DD8">
        <w:rPr>
          <w:rFonts w:hint="cs"/>
          <w:sz w:val="27"/>
          <w:rtl/>
          <w:lang w:bidi="ar-AE"/>
        </w:rPr>
        <w:t>يات الأخلاقية ترى أن اعتبارها رهن</w:t>
      </w:r>
      <w:r w:rsidR="00406F34" w:rsidRPr="00DC6DD8">
        <w:rPr>
          <w:rFonts w:hint="cs"/>
          <w:sz w:val="27"/>
          <w:rtl/>
          <w:lang w:bidi="ar-AE"/>
        </w:rPr>
        <w:t>ٌ</w:t>
      </w:r>
      <w:r w:rsidRPr="00DC6DD8">
        <w:rPr>
          <w:rFonts w:hint="cs"/>
          <w:sz w:val="27"/>
          <w:rtl/>
          <w:lang w:bidi="ar-AE"/>
        </w:rPr>
        <w:t xml:space="preserve"> بالعقائد أو الفرضيات الإلهية. </w:t>
      </w:r>
    </w:p>
    <w:p w:rsidR="009E23F0" w:rsidRPr="00DC6DD8" w:rsidRDefault="009E23F0" w:rsidP="00196B44">
      <w:pPr>
        <w:rPr>
          <w:sz w:val="27"/>
          <w:rtl/>
          <w:lang w:bidi="ar-AE"/>
        </w:rPr>
      </w:pPr>
      <w:r w:rsidRPr="00DC6DD8">
        <w:rPr>
          <w:rFonts w:hint="cs"/>
          <w:sz w:val="27"/>
          <w:rtl/>
          <w:lang w:bidi="ar-AE"/>
        </w:rPr>
        <w:t>2ـ إن اعتبار المتبنيات الأخلاقية ره</w:t>
      </w:r>
      <w:r w:rsidR="00406F34" w:rsidRPr="00DC6DD8">
        <w:rPr>
          <w:rFonts w:hint="cs"/>
          <w:sz w:val="27"/>
          <w:rtl/>
          <w:lang w:bidi="ar-AE"/>
        </w:rPr>
        <w:t>ن</w:t>
      </w:r>
      <w:r w:rsidR="00214DA8">
        <w:rPr>
          <w:rFonts w:hint="cs"/>
          <w:sz w:val="27"/>
          <w:rtl/>
          <w:lang w:bidi="ar-AE"/>
        </w:rPr>
        <w:t>ٌ</w:t>
      </w:r>
      <w:r w:rsidRPr="00DC6DD8">
        <w:rPr>
          <w:rFonts w:hint="cs"/>
          <w:sz w:val="27"/>
          <w:rtl/>
          <w:lang w:bidi="ar-AE"/>
        </w:rPr>
        <w:t xml:space="preserve"> بانسجامها أو عدم مخالفتها للأحكام الشرعية والفتاوى الفقهية. </w:t>
      </w:r>
    </w:p>
    <w:p w:rsidR="009E23F0" w:rsidRPr="00DC6DD8" w:rsidRDefault="009E23F0" w:rsidP="00196B44">
      <w:pPr>
        <w:rPr>
          <w:sz w:val="27"/>
          <w:rtl/>
          <w:lang w:bidi="ar-AE"/>
        </w:rPr>
      </w:pPr>
      <w:r w:rsidRPr="00DC6DD8">
        <w:rPr>
          <w:rFonts w:hint="cs"/>
          <w:sz w:val="27"/>
          <w:rtl/>
          <w:lang w:bidi="ar-AE"/>
        </w:rPr>
        <w:t>إن تبعية الأحكام والقضايا الأخلاقية ـ على المستوى المعرفي ـ للقضايا الإلهية تقوم على الفرضيات الثلاث</w:t>
      </w:r>
      <w:r w:rsidR="00406F34" w:rsidRPr="00DC6DD8">
        <w:rPr>
          <w:rFonts w:hint="cs"/>
          <w:sz w:val="27"/>
          <w:rtl/>
          <w:lang w:bidi="ar-AE"/>
        </w:rPr>
        <w:t>ة</w:t>
      </w:r>
      <w:r w:rsidRPr="00DC6DD8">
        <w:rPr>
          <w:rFonts w:hint="cs"/>
          <w:sz w:val="27"/>
          <w:rtl/>
          <w:lang w:bidi="ar-AE"/>
        </w:rPr>
        <w:t xml:space="preserve"> </w:t>
      </w:r>
      <w:r w:rsidR="00406F34" w:rsidRPr="00DC6DD8">
        <w:rPr>
          <w:rFonts w:hint="cs"/>
          <w:sz w:val="27"/>
          <w:rtl/>
          <w:lang w:bidi="ar-AE"/>
        </w:rPr>
        <w:t>التالية</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1ـ إن المتبنيات الأخلاقية ليست </w:t>
      </w:r>
      <w:r w:rsidRPr="00DC6DD8">
        <w:rPr>
          <w:rFonts w:hint="eastAsia"/>
          <w:sz w:val="24"/>
          <w:szCs w:val="24"/>
          <w:rtl/>
          <w:lang w:bidi="ar-AE"/>
        </w:rPr>
        <w:t>«</w:t>
      </w:r>
      <w:r w:rsidRPr="00DC6DD8">
        <w:rPr>
          <w:rFonts w:hint="cs"/>
          <w:sz w:val="27"/>
          <w:rtl/>
          <w:lang w:bidi="ar-AE"/>
        </w:rPr>
        <w:t>بديهية</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25"/>
      </w:r>
      <w:r w:rsidRPr="00DC6DD8">
        <w:rPr>
          <w:sz w:val="27"/>
          <w:vertAlign w:val="superscript"/>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أساسية</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26"/>
      </w:r>
      <w:r w:rsidRPr="00DC6DD8">
        <w:rPr>
          <w:sz w:val="27"/>
          <w:vertAlign w:val="superscript"/>
          <w:rtl/>
          <w:lang w:bidi="ar-AE"/>
        </w:rPr>
        <w:t>)</w:t>
      </w:r>
      <w:r w:rsidRPr="00DC6DD8">
        <w:rPr>
          <w:rFonts w:hint="cs"/>
          <w:sz w:val="27"/>
          <w:rtl/>
          <w:lang w:bidi="ar-AE"/>
        </w:rPr>
        <w:t xml:space="preserve">، </w:t>
      </w:r>
      <w:r w:rsidR="00406F34" w:rsidRPr="00DC6DD8">
        <w:rPr>
          <w:rFonts w:hint="cs"/>
          <w:sz w:val="27"/>
          <w:rtl/>
          <w:lang w:bidi="ar-AE"/>
        </w:rPr>
        <w:t>أي إ</w:t>
      </w:r>
      <w:r w:rsidRPr="00DC6DD8">
        <w:rPr>
          <w:rFonts w:hint="cs"/>
          <w:sz w:val="27"/>
          <w:rtl/>
          <w:lang w:bidi="ar-AE"/>
        </w:rPr>
        <w:t>نها في حد</w:t>
      </w:r>
      <w:r w:rsidR="00406F34" w:rsidRPr="00DC6DD8">
        <w:rPr>
          <w:rFonts w:hint="cs"/>
          <w:sz w:val="27"/>
          <w:rtl/>
          <w:lang w:bidi="ar-AE"/>
        </w:rPr>
        <w:t>ّ</w:t>
      </w:r>
      <w:r w:rsidRPr="00DC6DD8">
        <w:rPr>
          <w:rFonts w:hint="cs"/>
          <w:sz w:val="27"/>
          <w:rtl/>
          <w:lang w:bidi="ar-AE"/>
        </w:rPr>
        <w:t xml:space="preserve"> ذاتها غير معتبرة، وإن اعتبارها إنما يكون </w:t>
      </w:r>
      <w:r w:rsidRPr="00DC6DD8">
        <w:rPr>
          <w:rFonts w:hint="eastAsia"/>
          <w:sz w:val="24"/>
          <w:szCs w:val="24"/>
          <w:rtl/>
          <w:lang w:bidi="ar-AE"/>
        </w:rPr>
        <w:t>«</w:t>
      </w:r>
      <w:r w:rsidRPr="00DC6DD8">
        <w:rPr>
          <w:rFonts w:hint="cs"/>
          <w:sz w:val="27"/>
          <w:rtl/>
          <w:lang w:bidi="ar-AE"/>
        </w:rPr>
        <w:t>استنتاجياً</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27"/>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2ـ إن المتبنيات الأخلاقية إنما تحصل على اعتبارها الاستنتاجي من العقائد الإلهية، وليس من أي</w:t>
      </w:r>
      <w:r w:rsidR="00406F34" w:rsidRPr="00DC6DD8">
        <w:rPr>
          <w:rFonts w:hint="cs"/>
          <w:sz w:val="27"/>
          <w:rtl/>
          <w:lang w:bidi="ar-AE"/>
        </w:rPr>
        <w:t>ّ</w:t>
      </w:r>
      <w:r w:rsidRPr="00DC6DD8">
        <w:rPr>
          <w:rFonts w:hint="cs"/>
          <w:sz w:val="27"/>
          <w:rtl/>
          <w:lang w:bidi="ar-AE"/>
        </w:rPr>
        <w:t xml:space="preserve"> مصدر</w:t>
      </w:r>
      <w:r w:rsidR="00406F34" w:rsidRPr="00DC6DD8">
        <w:rPr>
          <w:rFonts w:hint="cs"/>
          <w:sz w:val="27"/>
          <w:rtl/>
          <w:lang w:bidi="ar-AE"/>
        </w:rPr>
        <w:t>ٍ</w:t>
      </w:r>
      <w:r w:rsidRPr="00DC6DD8">
        <w:rPr>
          <w:rFonts w:hint="cs"/>
          <w:sz w:val="27"/>
          <w:rtl/>
          <w:lang w:bidi="ar-AE"/>
        </w:rPr>
        <w:t xml:space="preserve"> آخر. </w:t>
      </w:r>
    </w:p>
    <w:p w:rsidR="009E23F0" w:rsidRPr="00DC6DD8" w:rsidRDefault="009E23F0" w:rsidP="00214DA8">
      <w:pPr>
        <w:rPr>
          <w:sz w:val="27"/>
          <w:rtl/>
          <w:lang w:bidi="ar-AE"/>
        </w:rPr>
      </w:pPr>
      <w:r w:rsidRPr="00DC6DD8">
        <w:rPr>
          <w:rFonts w:hint="cs"/>
          <w:sz w:val="27"/>
          <w:rtl/>
          <w:lang w:bidi="ar-AE"/>
        </w:rPr>
        <w:t>3ـ إن المتبنيات الإلهية من الناحية المعرفية مقد</w:t>
      </w:r>
      <w:r w:rsidR="00406F34" w:rsidRPr="00DC6DD8">
        <w:rPr>
          <w:rFonts w:hint="cs"/>
          <w:sz w:val="27"/>
          <w:rtl/>
          <w:lang w:bidi="ar-AE"/>
        </w:rPr>
        <w:t>َّ</w:t>
      </w:r>
      <w:r w:rsidRPr="00DC6DD8">
        <w:rPr>
          <w:rFonts w:hint="cs"/>
          <w:sz w:val="27"/>
          <w:rtl/>
          <w:lang w:bidi="ar-AE"/>
        </w:rPr>
        <w:t>مة على المتبنيات الأخلاقية</w:t>
      </w:r>
      <w:r w:rsidR="00406F34" w:rsidRPr="00DC6DD8">
        <w:rPr>
          <w:rFonts w:hint="cs"/>
          <w:sz w:val="27"/>
          <w:rtl/>
          <w:lang w:bidi="ar-AE"/>
        </w:rPr>
        <w:t>،</w:t>
      </w:r>
      <w:r w:rsidRPr="00DC6DD8">
        <w:rPr>
          <w:rFonts w:hint="cs"/>
          <w:sz w:val="27"/>
          <w:rtl/>
          <w:lang w:bidi="ar-AE"/>
        </w:rPr>
        <w:t xml:space="preserve"> بمعنى أنها قابلة</w:t>
      </w:r>
      <w:r w:rsidR="00406F34" w:rsidRPr="00DC6DD8">
        <w:rPr>
          <w:rFonts w:hint="cs"/>
          <w:sz w:val="27"/>
          <w:rtl/>
          <w:lang w:bidi="ar-AE"/>
        </w:rPr>
        <w:t>ٌ</w:t>
      </w:r>
      <w:r w:rsidRPr="00DC6DD8">
        <w:rPr>
          <w:rFonts w:hint="cs"/>
          <w:sz w:val="27"/>
          <w:rtl/>
          <w:lang w:bidi="ar-AE"/>
        </w:rPr>
        <w:t xml:space="preserve"> للاعتبار</w:t>
      </w:r>
      <w:r w:rsidR="00406F34" w:rsidRPr="00DC6DD8">
        <w:rPr>
          <w:rFonts w:hint="cs"/>
          <w:sz w:val="27"/>
          <w:rtl/>
          <w:lang w:bidi="ar-AE"/>
        </w:rPr>
        <w:t>،</w:t>
      </w:r>
      <w:r w:rsidRPr="00DC6DD8">
        <w:rPr>
          <w:rFonts w:hint="cs"/>
          <w:sz w:val="27"/>
          <w:rtl/>
          <w:lang w:bidi="ar-AE"/>
        </w:rPr>
        <w:t xml:space="preserve"> بغض</w:t>
      </w:r>
      <w:r w:rsidR="00406F34" w:rsidRPr="00DC6DD8">
        <w:rPr>
          <w:rFonts w:hint="cs"/>
          <w:sz w:val="27"/>
          <w:rtl/>
          <w:lang w:bidi="ar-AE"/>
        </w:rPr>
        <w:t>ّ</w:t>
      </w:r>
      <w:r w:rsidRPr="00DC6DD8">
        <w:rPr>
          <w:rFonts w:hint="cs"/>
          <w:sz w:val="27"/>
          <w:rtl/>
          <w:lang w:bidi="ar-AE"/>
        </w:rPr>
        <w:t xml:space="preserve"> النظر عن المتبنيات الأخلاقية، كما أنها تحظى باعتبار</w:t>
      </w:r>
      <w:r w:rsidR="00406F34" w:rsidRPr="00DC6DD8">
        <w:rPr>
          <w:rFonts w:hint="cs"/>
          <w:sz w:val="27"/>
          <w:rtl/>
          <w:lang w:bidi="ar-AE"/>
        </w:rPr>
        <w:t>ٍ</w:t>
      </w:r>
      <w:r w:rsidRPr="00DC6DD8">
        <w:rPr>
          <w:rFonts w:hint="cs"/>
          <w:sz w:val="27"/>
          <w:rtl/>
          <w:lang w:bidi="ar-AE"/>
        </w:rPr>
        <w:t xml:space="preserve"> أقوى بالمقارنة </w:t>
      </w:r>
      <w:r w:rsidR="00214DA8">
        <w:rPr>
          <w:rFonts w:hint="cs"/>
          <w:sz w:val="27"/>
          <w:rtl/>
          <w:lang w:bidi="ar-AE"/>
        </w:rPr>
        <w:t>مع</w:t>
      </w:r>
      <w:r w:rsidRPr="00DC6DD8">
        <w:rPr>
          <w:rFonts w:hint="cs"/>
          <w:sz w:val="27"/>
          <w:rtl/>
          <w:lang w:bidi="ar-AE"/>
        </w:rPr>
        <w:t xml:space="preserve"> المتبنيات الأخلاقية. </w:t>
      </w:r>
    </w:p>
    <w:p w:rsidR="009E23F0" w:rsidRPr="00DC6DD8" w:rsidRDefault="009E23F0" w:rsidP="00196B44">
      <w:pPr>
        <w:rPr>
          <w:sz w:val="27"/>
          <w:rtl/>
          <w:lang w:bidi="ar-AE"/>
        </w:rPr>
      </w:pPr>
      <w:r w:rsidRPr="00DC6DD8">
        <w:rPr>
          <w:rFonts w:hint="cs"/>
          <w:sz w:val="27"/>
          <w:rtl/>
          <w:lang w:bidi="ar-AE"/>
        </w:rPr>
        <w:t>4ـ وعليه فإن التعر</w:t>
      </w:r>
      <w:r w:rsidR="00406F34" w:rsidRPr="00DC6DD8">
        <w:rPr>
          <w:rFonts w:hint="cs"/>
          <w:sz w:val="27"/>
          <w:rtl/>
          <w:lang w:bidi="ar-AE"/>
        </w:rPr>
        <w:t>ُّ</w:t>
      </w:r>
      <w:r w:rsidRPr="00DC6DD8">
        <w:rPr>
          <w:rFonts w:hint="cs"/>
          <w:sz w:val="27"/>
          <w:rtl/>
          <w:lang w:bidi="ar-AE"/>
        </w:rPr>
        <w:t>ف على الأحكام والقضايا الأخلاقية رهن</w:t>
      </w:r>
      <w:r w:rsidR="00406F34" w:rsidRPr="00DC6DD8">
        <w:rPr>
          <w:rFonts w:hint="cs"/>
          <w:sz w:val="27"/>
          <w:rtl/>
          <w:lang w:bidi="ar-AE"/>
        </w:rPr>
        <w:t>ٌ</w:t>
      </w:r>
      <w:r w:rsidRPr="00DC6DD8">
        <w:rPr>
          <w:rFonts w:hint="cs"/>
          <w:sz w:val="27"/>
          <w:rtl/>
          <w:lang w:bidi="ar-AE"/>
        </w:rPr>
        <w:t xml:space="preserve"> بالتعر</w:t>
      </w:r>
      <w:r w:rsidR="00406F34" w:rsidRPr="00DC6DD8">
        <w:rPr>
          <w:rFonts w:hint="cs"/>
          <w:sz w:val="27"/>
          <w:rtl/>
          <w:lang w:bidi="ar-AE"/>
        </w:rPr>
        <w:t>ُّ</w:t>
      </w:r>
      <w:r w:rsidRPr="00DC6DD8">
        <w:rPr>
          <w:rFonts w:hint="cs"/>
          <w:sz w:val="27"/>
          <w:rtl/>
          <w:lang w:bidi="ar-AE"/>
        </w:rPr>
        <w:t xml:space="preserve">ف على القضايا الإلهية (علم الأخلاق تابع لعلم الكلام). </w:t>
      </w:r>
    </w:p>
    <w:p w:rsidR="009E23F0" w:rsidRPr="00DC6DD8" w:rsidRDefault="009E23F0" w:rsidP="00196B44">
      <w:pPr>
        <w:rPr>
          <w:sz w:val="27"/>
          <w:rtl/>
          <w:lang w:bidi="ar-AE"/>
        </w:rPr>
      </w:pPr>
      <w:r w:rsidRPr="00DC6DD8">
        <w:rPr>
          <w:rFonts w:hint="cs"/>
          <w:sz w:val="27"/>
          <w:rtl/>
          <w:lang w:bidi="ar-AE"/>
        </w:rPr>
        <w:t>إن إحلال الفقه محل</w:t>
      </w:r>
      <w:r w:rsidR="00406F34" w:rsidRPr="00DC6DD8">
        <w:rPr>
          <w:rFonts w:hint="cs"/>
          <w:sz w:val="27"/>
          <w:rtl/>
          <w:lang w:bidi="ar-AE"/>
        </w:rPr>
        <w:t>ّ</w:t>
      </w:r>
      <w:r w:rsidRPr="00DC6DD8">
        <w:rPr>
          <w:rFonts w:hint="cs"/>
          <w:sz w:val="27"/>
          <w:rtl/>
          <w:lang w:bidi="ar-AE"/>
        </w:rPr>
        <w:t xml:space="preserve"> الأخلاق يقوم على الفرضيات الأربع</w:t>
      </w:r>
      <w:r w:rsidR="00406F34" w:rsidRPr="00DC6DD8">
        <w:rPr>
          <w:rFonts w:hint="cs"/>
          <w:sz w:val="27"/>
          <w:rtl/>
          <w:lang w:bidi="ar-AE"/>
        </w:rPr>
        <w:t>ة</w:t>
      </w:r>
      <w:r w:rsidRPr="00DC6DD8">
        <w:rPr>
          <w:rFonts w:hint="cs"/>
          <w:sz w:val="27"/>
          <w:rtl/>
          <w:lang w:bidi="ar-AE"/>
        </w:rPr>
        <w:t xml:space="preserve"> </w:t>
      </w:r>
      <w:r w:rsidR="00406F34" w:rsidRPr="00DC6DD8">
        <w:rPr>
          <w:rFonts w:hint="cs"/>
          <w:sz w:val="27"/>
          <w:rtl/>
          <w:lang w:bidi="ar-AE"/>
        </w:rPr>
        <w:t>التالية</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1ـ إن المتبنيات الأخلاقية الظنية (العقلية) غير معتبرة</w:t>
      </w:r>
      <w:r w:rsidR="00EC69E2" w:rsidRPr="00DC6DD8">
        <w:rPr>
          <w:rFonts w:hint="cs"/>
          <w:sz w:val="27"/>
          <w:rtl/>
          <w:lang w:bidi="ar-AE"/>
        </w:rPr>
        <w:t>،</w:t>
      </w:r>
      <w:r w:rsidRPr="00DC6DD8">
        <w:rPr>
          <w:rFonts w:hint="cs"/>
          <w:sz w:val="27"/>
          <w:rtl/>
          <w:lang w:bidi="ar-AE"/>
        </w:rPr>
        <w:t xml:space="preserve"> (وإن هذه المتبنيات إنما تكون معتبرة إذا كانت </w:t>
      </w:r>
      <w:r w:rsidRPr="00DC6DD8">
        <w:rPr>
          <w:rFonts w:hint="eastAsia"/>
          <w:sz w:val="24"/>
          <w:szCs w:val="24"/>
          <w:rtl/>
          <w:lang w:bidi="ar-AE"/>
        </w:rPr>
        <w:t>«</w:t>
      </w:r>
      <w:r w:rsidRPr="00DC6DD8">
        <w:rPr>
          <w:rFonts w:hint="cs"/>
          <w:sz w:val="27"/>
          <w:rtl/>
          <w:lang w:bidi="ar-AE"/>
        </w:rPr>
        <w:t>قطعية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يقينية</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2ـ إن المتبنيات الفقهية الظنية (النقلية المستندة إلى ظهور الكلام وخبر الواحد) </w:t>
      </w:r>
      <w:r w:rsidRPr="00DC6DD8">
        <w:rPr>
          <w:rFonts w:hint="cs"/>
          <w:sz w:val="27"/>
          <w:rtl/>
          <w:lang w:bidi="ar-AE"/>
        </w:rPr>
        <w:lastRenderedPageBreak/>
        <w:t xml:space="preserve">معتبرة. </w:t>
      </w:r>
    </w:p>
    <w:p w:rsidR="009E23F0" w:rsidRPr="00DC6DD8" w:rsidRDefault="009E23F0" w:rsidP="00196B44">
      <w:pPr>
        <w:rPr>
          <w:sz w:val="27"/>
          <w:rtl/>
          <w:lang w:bidi="ar-AE"/>
        </w:rPr>
      </w:pPr>
      <w:r w:rsidRPr="00DC6DD8">
        <w:rPr>
          <w:rFonts w:hint="cs"/>
          <w:sz w:val="27"/>
          <w:rtl/>
          <w:lang w:bidi="ar-AE"/>
        </w:rPr>
        <w:t>3ـ عند التعارض بين المتبنيات الأخلاقية الظنية العقلية والمتبنيات الفقهية الظنية النقلية يكون التقد</w:t>
      </w:r>
      <w:r w:rsidR="00EC69E2" w:rsidRPr="00DC6DD8">
        <w:rPr>
          <w:rFonts w:hint="cs"/>
          <w:sz w:val="27"/>
          <w:rtl/>
          <w:lang w:bidi="ar-AE"/>
        </w:rPr>
        <w:t>ُّ</w:t>
      </w:r>
      <w:r w:rsidRPr="00DC6DD8">
        <w:rPr>
          <w:rFonts w:hint="cs"/>
          <w:sz w:val="27"/>
          <w:rtl/>
          <w:lang w:bidi="ar-AE"/>
        </w:rPr>
        <w:t>م للمتبنيات الفقهية دائماً</w:t>
      </w:r>
      <w:r w:rsidRPr="00DC6DD8">
        <w:rPr>
          <w:sz w:val="27"/>
          <w:vertAlign w:val="superscript"/>
          <w:rtl/>
          <w:lang w:bidi="ar-AE"/>
        </w:rPr>
        <w:t>(</w:t>
      </w:r>
      <w:r w:rsidRPr="00DC6DD8">
        <w:rPr>
          <w:sz w:val="27"/>
          <w:vertAlign w:val="superscript"/>
          <w:rtl/>
          <w:lang w:bidi="ar-AE"/>
        </w:rPr>
        <w:endnoteReference w:id="128"/>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4ـ وعليه يكون </w:t>
      </w:r>
      <w:r w:rsidRPr="00DC6DD8">
        <w:rPr>
          <w:rFonts w:hint="eastAsia"/>
          <w:sz w:val="24"/>
          <w:szCs w:val="24"/>
          <w:rtl/>
          <w:lang w:bidi="ar-AE"/>
        </w:rPr>
        <w:t>«</w:t>
      </w:r>
      <w:r w:rsidRPr="00DC6DD8">
        <w:rPr>
          <w:rFonts w:hint="cs"/>
          <w:sz w:val="27"/>
          <w:rtl/>
          <w:lang w:bidi="ar-AE"/>
        </w:rPr>
        <w:t>الفقه</w:t>
      </w:r>
      <w:r w:rsidRPr="00DC6DD8">
        <w:rPr>
          <w:rFonts w:hint="eastAsia"/>
          <w:sz w:val="24"/>
          <w:szCs w:val="24"/>
          <w:rtl/>
          <w:lang w:bidi="ar-AE"/>
        </w:rPr>
        <w:t>»</w:t>
      </w:r>
      <w:r w:rsidRPr="00DC6DD8">
        <w:rPr>
          <w:rFonts w:hint="cs"/>
          <w:sz w:val="27"/>
          <w:rtl/>
          <w:lang w:bidi="ar-AE"/>
        </w:rPr>
        <w:t xml:space="preserve"> بديلاً عن </w:t>
      </w:r>
      <w:r w:rsidRPr="00DC6DD8">
        <w:rPr>
          <w:rFonts w:hint="eastAsia"/>
          <w:sz w:val="24"/>
          <w:szCs w:val="24"/>
          <w:rtl/>
          <w:lang w:bidi="ar-AE"/>
        </w:rPr>
        <w:t>«</w:t>
      </w:r>
      <w:r w:rsidRPr="00DC6DD8">
        <w:rPr>
          <w:rFonts w:hint="cs"/>
          <w:sz w:val="27"/>
          <w:rtl/>
          <w:lang w:bidi="ar-AE"/>
        </w:rPr>
        <w:t>الأخلاق</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29"/>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إن أنصار هذه النظرية يستنتجون من بحثهم أن سرّ حاجة الإنسان إلى الوحي والنقل في </w:t>
      </w:r>
      <w:r w:rsidR="0051022C" w:rsidRPr="00DC6DD8">
        <w:rPr>
          <w:rFonts w:hint="cs"/>
          <w:sz w:val="27"/>
          <w:rtl/>
          <w:lang w:bidi="ar-AE"/>
        </w:rPr>
        <w:t>مجال</w:t>
      </w:r>
      <w:r w:rsidRPr="00DC6DD8">
        <w:rPr>
          <w:rFonts w:hint="cs"/>
          <w:sz w:val="27"/>
          <w:rtl/>
          <w:lang w:bidi="ar-AE"/>
        </w:rPr>
        <w:t xml:space="preserve"> الأخلاق والسلوك يكمن في أن العقل البشري لا يستطيع التعر</w:t>
      </w:r>
      <w:r w:rsidR="00EC69E2" w:rsidRPr="00DC6DD8">
        <w:rPr>
          <w:rFonts w:hint="cs"/>
          <w:sz w:val="27"/>
          <w:rtl/>
          <w:lang w:bidi="ar-AE"/>
        </w:rPr>
        <w:t>ُّ</w:t>
      </w:r>
      <w:r w:rsidRPr="00DC6DD8">
        <w:rPr>
          <w:rFonts w:hint="cs"/>
          <w:sz w:val="27"/>
          <w:rtl/>
          <w:lang w:bidi="ar-AE"/>
        </w:rPr>
        <w:t>ف إلى الأحكام الأخلاقية بشكل</w:t>
      </w:r>
      <w:r w:rsidR="00EC69E2" w:rsidRPr="00DC6DD8">
        <w:rPr>
          <w:rFonts w:hint="cs"/>
          <w:sz w:val="27"/>
          <w:rtl/>
          <w:lang w:bidi="ar-AE"/>
        </w:rPr>
        <w:t>ٍ</w:t>
      </w:r>
      <w:r w:rsidRPr="00DC6DD8">
        <w:rPr>
          <w:rFonts w:hint="cs"/>
          <w:sz w:val="27"/>
          <w:rtl/>
          <w:lang w:bidi="ar-AE"/>
        </w:rPr>
        <w:t xml:space="preserve"> صحيح</w:t>
      </w:r>
      <w:r w:rsidR="00EC69E2" w:rsidRPr="00DC6DD8">
        <w:rPr>
          <w:rFonts w:hint="cs"/>
          <w:sz w:val="27"/>
          <w:rtl/>
          <w:lang w:bidi="ar-AE"/>
        </w:rPr>
        <w:t>،</w:t>
      </w:r>
      <w:r w:rsidRPr="00DC6DD8">
        <w:rPr>
          <w:rFonts w:hint="cs"/>
          <w:sz w:val="27"/>
          <w:rtl/>
          <w:lang w:bidi="ar-AE"/>
        </w:rPr>
        <w:t xml:space="preserve"> أو الحكم عليها بشكل</w:t>
      </w:r>
      <w:r w:rsidR="00EC69E2" w:rsidRPr="00DC6DD8">
        <w:rPr>
          <w:rFonts w:hint="cs"/>
          <w:sz w:val="27"/>
          <w:rtl/>
          <w:lang w:bidi="ar-AE"/>
        </w:rPr>
        <w:t>ٍ</w:t>
      </w:r>
      <w:r w:rsidRPr="00DC6DD8">
        <w:rPr>
          <w:rFonts w:hint="cs"/>
          <w:sz w:val="27"/>
          <w:rtl/>
          <w:lang w:bidi="ar-AE"/>
        </w:rPr>
        <w:t xml:space="preserve"> معتبر</w:t>
      </w:r>
      <w:r w:rsidR="00EC69E2" w:rsidRPr="00DC6DD8">
        <w:rPr>
          <w:rFonts w:hint="cs"/>
          <w:sz w:val="27"/>
          <w:rtl/>
          <w:lang w:bidi="ar-AE"/>
        </w:rPr>
        <w:t>،</w:t>
      </w:r>
      <w:r w:rsidRPr="00DC6DD8">
        <w:rPr>
          <w:rFonts w:hint="cs"/>
          <w:sz w:val="27"/>
          <w:rtl/>
          <w:lang w:bidi="ar-AE"/>
        </w:rPr>
        <w:t xml:space="preserve"> إلا في بعض الموارد النادرة والقليلة جد</w:t>
      </w:r>
      <w:r w:rsidR="00EC69E2" w:rsidRPr="00DC6DD8">
        <w:rPr>
          <w:rFonts w:hint="cs"/>
          <w:sz w:val="27"/>
          <w:rtl/>
          <w:lang w:bidi="ar-AE"/>
        </w:rPr>
        <w:t>ّ</w:t>
      </w:r>
      <w:r w:rsidRPr="00DC6DD8">
        <w:rPr>
          <w:rFonts w:hint="cs"/>
          <w:sz w:val="27"/>
          <w:rtl/>
          <w:lang w:bidi="ar-AE"/>
        </w:rPr>
        <w:t>اً، وإن جعل الأحكام الشرعية من قبل الله إنما يأتي ـ في الحقيقة ـ لملء هذا الفراغ. إن علم الفقه ـ من وجهة نظر هؤلاء ـ يعمل على تلبية حاجة الناس إلى علم الأخلاق، ويغدو بديلاً عنه، وإن العمل على طبق فتاوى الفقهاء يغني الناس عن الرجوع إلى العقل ومعرفة الق</w:t>
      </w:r>
      <w:r w:rsidR="00EC69E2" w:rsidRPr="00DC6DD8">
        <w:rPr>
          <w:rFonts w:hint="cs"/>
          <w:sz w:val="27"/>
          <w:rtl/>
          <w:lang w:bidi="ar-AE"/>
        </w:rPr>
        <w:t>ِ</w:t>
      </w:r>
      <w:r w:rsidRPr="00DC6DD8">
        <w:rPr>
          <w:rFonts w:hint="cs"/>
          <w:sz w:val="27"/>
          <w:rtl/>
          <w:lang w:bidi="ar-AE"/>
        </w:rPr>
        <w:t>ي</w:t>
      </w:r>
      <w:r w:rsidR="00EC69E2" w:rsidRPr="00DC6DD8">
        <w:rPr>
          <w:rFonts w:hint="cs"/>
          <w:sz w:val="27"/>
          <w:rtl/>
          <w:lang w:bidi="ar-AE"/>
        </w:rPr>
        <w:t>َ</w:t>
      </w:r>
      <w:r w:rsidRPr="00DC6DD8">
        <w:rPr>
          <w:rFonts w:hint="cs"/>
          <w:sz w:val="27"/>
          <w:rtl/>
          <w:lang w:bidi="ar-AE"/>
        </w:rPr>
        <w:t xml:space="preserve">م والمعايير الأخلاقية من غير طريق الوحي والنقل. </w:t>
      </w:r>
    </w:p>
    <w:p w:rsidR="009E23F0" w:rsidRPr="00DC6DD8" w:rsidRDefault="00EC69E2" w:rsidP="00196B44">
      <w:pPr>
        <w:rPr>
          <w:sz w:val="27"/>
          <w:rtl/>
          <w:lang w:bidi="ar-AE"/>
        </w:rPr>
      </w:pPr>
      <w:r w:rsidRPr="00DC6DD8">
        <w:rPr>
          <w:rFonts w:hint="cs"/>
          <w:sz w:val="27"/>
          <w:rtl/>
          <w:lang w:bidi="ar-AE"/>
        </w:rPr>
        <w:t>و</w:t>
      </w:r>
      <w:r w:rsidR="009E23F0" w:rsidRPr="00DC6DD8">
        <w:rPr>
          <w:rFonts w:hint="cs"/>
          <w:sz w:val="27"/>
          <w:rtl/>
          <w:lang w:bidi="ar-AE"/>
        </w:rPr>
        <w:t xml:space="preserve">قبل الخوض في دراسة ونقد هذه النظريات يجب علينا الالتفات إلى بعض المسائل التمهيدية: </w:t>
      </w:r>
    </w:p>
    <w:p w:rsidR="009E23F0" w:rsidRPr="00DC6DD8" w:rsidRDefault="009E23F0" w:rsidP="002572DD">
      <w:pPr>
        <w:spacing w:line="4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المسألة الأولى: تعريف التبرير</w:t>
      </w:r>
    </w:p>
    <w:p w:rsidR="009E23F0" w:rsidRPr="00DC6DD8" w:rsidRDefault="009E23F0" w:rsidP="00196B44">
      <w:pPr>
        <w:rPr>
          <w:sz w:val="27"/>
          <w:rtl/>
          <w:lang w:bidi="ar-AE"/>
        </w:rPr>
      </w:pPr>
      <w:r w:rsidRPr="00DC6DD8">
        <w:rPr>
          <w:rFonts w:hint="cs"/>
          <w:sz w:val="27"/>
          <w:rtl/>
          <w:lang w:bidi="ar-AE"/>
        </w:rPr>
        <w:t>إن المراد من التبرير والاعتبار</w:t>
      </w:r>
      <w:r w:rsidRPr="00DC6DD8">
        <w:rPr>
          <w:sz w:val="27"/>
          <w:vertAlign w:val="superscript"/>
          <w:rtl/>
          <w:lang w:bidi="ar-AE"/>
        </w:rPr>
        <w:t>(</w:t>
      </w:r>
      <w:r w:rsidRPr="00DC6DD8">
        <w:rPr>
          <w:sz w:val="27"/>
          <w:vertAlign w:val="superscript"/>
          <w:rtl/>
          <w:lang w:bidi="ar-AE"/>
        </w:rPr>
        <w:endnoteReference w:id="130"/>
      </w:r>
      <w:r w:rsidRPr="00DC6DD8">
        <w:rPr>
          <w:sz w:val="27"/>
          <w:vertAlign w:val="superscript"/>
          <w:rtl/>
          <w:lang w:bidi="ar-AE"/>
        </w:rPr>
        <w:t>)</w:t>
      </w:r>
      <w:r w:rsidRPr="00DC6DD8">
        <w:rPr>
          <w:rFonts w:hint="cs"/>
          <w:sz w:val="27"/>
          <w:rtl/>
          <w:lang w:bidi="ar-AE"/>
        </w:rPr>
        <w:t xml:space="preserve"> هنا خصوص التبرير </w:t>
      </w:r>
      <w:r w:rsidRPr="00DC6DD8">
        <w:rPr>
          <w:rFonts w:hint="eastAsia"/>
          <w:sz w:val="24"/>
          <w:szCs w:val="24"/>
          <w:rtl/>
          <w:lang w:bidi="ar-AE"/>
        </w:rPr>
        <w:t>«</w:t>
      </w:r>
      <w:r w:rsidRPr="00DC6DD8">
        <w:rPr>
          <w:rFonts w:hint="cs"/>
          <w:sz w:val="27"/>
          <w:rtl/>
          <w:lang w:bidi="ar-AE"/>
        </w:rPr>
        <w:t>النظري</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المعرفي</w:t>
      </w:r>
      <w:r w:rsidRPr="00DC6DD8">
        <w:rPr>
          <w:rFonts w:hint="eastAsia"/>
          <w:sz w:val="24"/>
          <w:szCs w:val="24"/>
          <w:rtl/>
          <w:lang w:bidi="ar-AE"/>
        </w:rPr>
        <w:t>»</w:t>
      </w:r>
      <w:r w:rsidRPr="00DC6DD8">
        <w:rPr>
          <w:rFonts w:hint="cs"/>
          <w:sz w:val="27"/>
          <w:rtl/>
          <w:lang w:bidi="ar-AE"/>
        </w:rPr>
        <w:t xml:space="preserve">. إن التبرير النظري أو المعرفي يتعاطى مع </w:t>
      </w:r>
      <w:r w:rsidRPr="00DC6DD8">
        <w:rPr>
          <w:rFonts w:hint="eastAsia"/>
          <w:sz w:val="24"/>
          <w:szCs w:val="24"/>
          <w:rtl/>
          <w:lang w:bidi="ar-AE"/>
        </w:rPr>
        <w:t>«</w:t>
      </w:r>
      <w:r w:rsidRPr="00DC6DD8">
        <w:rPr>
          <w:rFonts w:hint="cs"/>
          <w:sz w:val="27"/>
          <w:rtl/>
          <w:lang w:bidi="ar-AE"/>
        </w:rPr>
        <w:t>صدق</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كذب</w:t>
      </w:r>
      <w:r w:rsidRPr="00DC6DD8">
        <w:rPr>
          <w:rFonts w:hint="eastAsia"/>
          <w:sz w:val="24"/>
          <w:szCs w:val="24"/>
          <w:rtl/>
          <w:lang w:bidi="ar-AE"/>
        </w:rPr>
        <w:t>»</w:t>
      </w:r>
      <w:r w:rsidRPr="00DC6DD8">
        <w:rPr>
          <w:rFonts w:hint="cs"/>
          <w:sz w:val="27"/>
          <w:rtl/>
          <w:lang w:bidi="ar-AE"/>
        </w:rPr>
        <w:t xml:space="preserve"> القضايا والمتبنيات، وي</w:t>
      </w:r>
      <w:r w:rsidR="009416E2" w:rsidRPr="00DC6DD8">
        <w:rPr>
          <w:rFonts w:hint="cs"/>
          <w:sz w:val="27"/>
          <w:rtl/>
          <w:lang w:bidi="ar-AE"/>
        </w:rPr>
        <w:t>ُ</w:t>
      </w:r>
      <w:r w:rsidRPr="00DC6DD8">
        <w:rPr>
          <w:rFonts w:hint="cs"/>
          <w:sz w:val="27"/>
          <w:rtl/>
          <w:lang w:bidi="ar-AE"/>
        </w:rPr>
        <w:t>ع</w:t>
      </w:r>
      <w:r w:rsidR="009416E2" w:rsidRPr="00DC6DD8">
        <w:rPr>
          <w:rFonts w:hint="cs"/>
          <w:sz w:val="27"/>
          <w:rtl/>
          <w:lang w:bidi="ar-AE"/>
        </w:rPr>
        <w:t>َ</w:t>
      </w:r>
      <w:r w:rsidRPr="00DC6DD8">
        <w:rPr>
          <w:rFonts w:hint="cs"/>
          <w:sz w:val="27"/>
          <w:rtl/>
          <w:lang w:bidi="ar-AE"/>
        </w:rPr>
        <w:t>د</w:t>
      </w:r>
      <w:r w:rsidR="009416E2" w:rsidRPr="00DC6DD8">
        <w:rPr>
          <w:rFonts w:hint="cs"/>
          <w:sz w:val="27"/>
          <w:rtl/>
          <w:lang w:bidi="ar-AE"/>
        </w:rPr>
        <w:t>ّ</w:t>
      </w:r>
      <w:r w:rsidRPr="00DC6DD8">
        <w:rPr>
          <w:rFonts w:hint="cs"/>
          <w:sz w:val="27"/>
          <w:rtl/>
          <w:lang w:bidi="ar-AE"/>
        </w:rPr>
        <w:t xml:space="preserve"> ـ طبقا</w:t>
      </w:r>
      <w:r w:rsidR="009416E2" w:rsidRPr="00DC6DD8">
        <w:rPr>
          <w:rFonts w:hint="cs"/>
          <w:sz w:val="27"/>
          <w:rtl/>
          <w:lang w:bidi="ar-AE"/>
        </w:rPr>
        <w:t>ً</w:t>
      </w:r>
      <w:r w:rsidRPr="00DC6DD8">
        <w:rPr>
          <w:rFonts w:hint="cs"/>
          <w:sz w:val="27"/>
          <w:rtl/>
          <w:lang w:bidi="ar-AE"/>
        </w:rPr>
        <w:t xml:space="preserve"> للتعريف التقليدي للمعرفة</w:t>
      </w:r>
      <w:r w:rsidRPr="00DC6DD8">
        <w:rPr>
          <w:sz w:val="27"/>
          <w:vertAlign w:val="superscript"/>
          <w:rtl/>
          <w:lang w:bidi="ar-AE"/>
        </w:rPr>
        <w:t>(</w:t>
      </w:r>
      <w:r w:rsidRPr="00DC6DD8">
        <w:rPr>
          <w:sz w:val="27"/>
          <w:vertAlign w:val="superscript"/>
          <w:rtl/>
          <w:lang w:bidi="ar-AE"/>
        </w:rPr>
        <w:endnoteReference w:id="131"/>
      </w:r>
      <w:r w:rsidRPr="00DC6DD8">
        <w:rPr>
          <w:sz w:val="27"/>
          <w:vertAlign w:val="superscript"/>
          <w:rtl/>
          <w:lang w:bidi="ar-AE"/>
        </w:rPr>
        <w:t>)</w:t>
      </w:r>
      <w:r w:rsidRPr="00DC6DD8">
        <w:rPr>
          <w:rFonts w:hint="cs"/>
          <w:sz w:val="27"/>
          <w:rtl/>
          <w:lang w:bidi="ar-AE"/>
        </w:rPr>
        <w:t xml:space="preserve"> ـ واحداً من الشروط الضرورية للمعرفة. كما يتمّ تقسيم التبرير من ناحية</w:t>
      </w:r>
      <w:r w:rsidR="009416E2" w:rsidRPr="00DC6DD8">
        <w:rPr>
          <w:rFonts w:hint="cs"/>
          <w:sz w:val="27"/>
          <w:rtl/>
          <w:lang w:bidi="ar-AE"/>
        </w:rPr>
        <w:t>ٍ</w:t>
      </w:r>
      <w:r w:rsidRPr="00DC6DD8">
        <w:rPr>
          <w:rFonts w:hint="cs"/>
          <w:sz w:val="27"/>
          <w:rtl/>
          <w:lang w:bidi="ar-AE"/>
        </w:rPr>
        <w:t xml:space="preserve"> إلى</w:t>
      </w:r>
      <w:r w:rsidR="009416E2"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تبرير نظري</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32"/>
      </w:r>
      <w:r w:rsidRPr="00DC6DD8">
        <w:rPr>
          <w:sz w:val="27"/>
          <w:vertAlign w:val="superscript"/>
          <w:rtl/>
          <w:lang w:bidi="ar-AE"/>
        </w:rPr>
        <w:t>)</w:t>
      </w:r>
      <w:r w:rsidR="009416E2" w:rsidRPr="00DC6DD8">
        <w:rPr>
          <w:rFonts w:hint="cs"/>
          <w:sz w:val="27"/>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تبرير عملي</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33"/>
      </w:r>
      <w:r w:rsidRPr="00DC6DD8">
        <w:rPr>
          <w:sz w:val="27"/>
          <w:vertAlign w:val="superscript"/>
          <w:rtl/>
          <w:lang w:bidi="ar-AE"/>
        </w:rPr>
        <w:t>)</w:t>
      </w:r>
      <w:r w:rsidRPr="00DC6DD8">
        <w:rPr>
          <w:rFonts w:hint="cs"/>
          <w:sz w:val="27"/>
          <w:rtl/>
          <w:lang w:bidi="ar-AE"/>
        </w:rPr>
        <w:t>. وإن التبرير النظري ينتزع من خصيصة أو مجموعة من الخصائص لمتبن</w:t>
      </w:r>
      <w:r w:rsidR="009416E2" w:rsidRPr="00DC6DD8">
        <w:rPr>
          <w:rFonts w:hint="cs"/>
          <w:sz w:val="27"/>
          <w:rtl/>
          <w:lang w:bidi="ar-AE"/>
        </w:rPr>
        <w:t>ّ</w:t>
      </w:r>
      <w:r w:rsidRPr="00DC6DD8">
        <w:rPr>
          <w:rFonts w:hint="cs"/>
          <w:sz w:val="27"/>
          <w:rtl/>
          <w:lang w:bidi="ar-AE"/>
        </w:rPr>
        <w:t>ى أو قضية، حيث تدل</w:t>
      </w:r>
      <w:r w:rsidR="009416E2" w:rsidRPr="00DC6DD8">
        <w:rPr>
          <w:rFonts w:hint="cs"/>
          <w:sz w:val="27"/>
          <w:rtl/>
          <w:lang w:bidi="ar-AE"/>
        </w:rPr>
        <w:t>ّ</w:t>
      </w:r>
      <w:r w:rsidRPr="00DC6DD8">
        <w:rPr>
          <w:rFonts w:hint="cs"/>
          <w:sz w:val="27"/>
          <w:rtl/>
          <w:lang w:bidi="ar-AE"/>
        </w:rPr>
        <w:t xml:space="preserve"> على </w:t>
      </w:r>
      <w:r w:rsidRPr="00DC6DD8">
        <w:rPr>
          <w:rFonts w:hint="eastAsia"/>
          <w:sz w:val="24"/>
          <w:szCs w:val="24"/>
          <w:rtl/>
          <w:lang w:bidi="ar-AE"/>
        </w:rPr>
        <w:t>«</w:t>
      </w:r>
      <w:r w:rsidRPr="00DC6DD8">
        <w:rPr>
          <w:rFonts w:hint="cs"/>
          <w:sz w:val="27"/>
          <w:rtl/>
          <w:lang w:bidi="ar-AE"/>
        </w:rPr>
        <w:t>صدق</w:t>
      </w:r>
      <w:r w:rsidRPr="00DC6DD8">
        <w:rPr>
          <w:rFonts w:hint="eastAsia"/>
          <w:sz w:val="24"/>
          <w:szCs w:val="24"/>
          <w:rtl/>
          <w:lang w:bidi="ar-AE"/>
        </w:rPr>
        <w:t>»</w:t>
      </w:r>
      <w:r w:rsidRPr="00DC6DD8">
        <w:rPr>
          <w:rFonts w:hint="cs"/>
          <w:sz w:val="27"/>
          <w:rtl/>
          <w:lang w:bidi="ar-AE"/>
        </w:rPr>
        <w:t xml:space="preserve"> ذلك المتبن</w:t>
      </w:r>
      <w:r w:rsidR="009416E2" w:rsidRPr="00DC6DD8">
        <w:rPr>
          <w:rFonts w:hint="cs"/>
          <w:sz w:val="27"/>
          <w:rtl/>
          <w:lang w:bidi="ar-AE"/>
        </w:rPr>
        <w:t>ّ</w:t>
      </w:r>
      <w:r w:rsidRPr="00DC6DD8">
        <w:rPr>
          <w:rFonts w:hint="cs"/>
          <w:sz w:val="27"/>
          <w:rtl/>
          <w:lang w:bidi="ar-AE"/>
        </w:rPr>
        <w:t xml:space="preserve">ى أو تلك القضية، وتعمل على تعزيز </w:t>
      </w:r>
      <w:r w:rsidRPr="00DC6DD8">
        <w:rPr>
          <w:rFonts w:hint="eastAsia"/>
          <w:sz w:val="24"/>
          <w:szCs w:val="24"/>
          <w:rtl/>
          <w:lang w:bidi="ar-AE"/>
        </w:rPr>
        <w:t>«</w:t>
      </w:r>
      <w:r w:rsidRPr="00DC6DD8">
        <w:rPr>
          <w:rFonts w:hint="cs"/>
          <w:sz w:val="27"/>
          <w:rtl/>
          <w:lang w:bidi="ar-AE"/>
        </w:rPr>
        <w:t>احتمال صدق</w:t>
      </w:r>
      <w:r w:rsidRPr="00DC6DD8">
        <w:rPr>
          <w:rFonts w:hint="eastAsia"/>
          <w:sz w:val="24"/>
          <w:szCs w:val="24"/>
          <w:rtl/>
          <w:lang w:bidi="ar-AE"/>
        </w:rPr>
        <w:t>»</w:t>
      </w:r>
      <w:r w:rsidRPr="00DC6DD8">
        <w:rPr>
          <w:rFonts w:hint="cs"/>
          <w:sz w:val="27"/>
          <w:rtl/>
          <w:lang w:bidi="ar-AE"/>
        </w:rPr>
        <w:t xml:space="preserve"> ذلك المتبن</w:t>
      </w:r>
      <w:r w:rsidR="009416E2" w:rsidRPr="00DC6DD8">
        <w:rPr>
          <w:rFonts w:hint="cs"/>
          <w:sz w:val="27"/>
          <w:rtl/>
          <w:lang w:bidi="ar-AE"/>
        </w:rPr>
        <w:t>ّ</w:t>
      </w:r>
      <w:r w:rsidRPr="00DC6DD8">
        <w:rPr>
          <w:rFonts w:hint="cs"/>
          <w:sz w:val="27"/>
          <w:rtl/>
          <w:lang w:bidi="ar-AE"/>
        </w:rPr>
        <w:t>ى أو تلك القضية</w:t>
      </w:r>
      <w:r w:rsidRPr="00DC6DD8">
        <w:rPr>
          <w:sz w:val="27"/>
          <w:vertAlign w:val="superscript"/>
          <w:rtl/>
          <w:lang w:bidi="ar-AE"/>
        </w:rPr>
        <w:t>(</w:t>
      </w:r>
      <w:r w:rsidRPr="00DC6DD8">
        <w:rPr>
          <w:sz w:val="27"/>
          <w:vertAlign w:val="superscript"/>
          <w:rtl/>
          <w:lang w:bidi="ar-AE"/>
        </w:rPr>
        <w:endnoteReference w:id="134"/>
      </w:r>
      <w:r w:rsidRPr="00DC6DD8">
        <w:rPr>
          <w:sz w:val="27"/>
          <w:vertAlign w:val="superscript"/>
          <w:rtl/>
          <w:lang w:bidi="ar-AE"/>
        </w:rPr>
        <w:t>)</w:t>
      </w:r>
      <w:r w:rsidRPr="00DC6DD8">
        <w:rPr>
          <w:rFonts w:hint="cs"/>
          <w:sz w:val="27"/>
          <w:rtl/>
          <w:lang w:bidi="ar-AE"/>
        </w:rPr>
        <w:t xml:space="preserve">. ويمكن لهذه الخصائص أن تكون: </w:t>
      </w:r>
    </w:p>
    <w:p w:rsidR="009E23F0" w:rsidRPr="00DC6DD8" w:rsidRDefault="009E23F0" w:rsidP="00196B44">
      <w:pPr>
        <w:rPr>
          <w:sz w:val="27"/>
          <w:rtl/>
          <w:lang w:bidi="ar-AE"/>
        </w:rPr>
      </w:pPr>
      <w:r w:rsidRPr="00DC6DD8">
        <w:rPr>
          <w:rFonts w:hint="cs"/>
          <w:sz w:val="27"/>
          <w:rtl/>
          <w:lang w:bidi="ar-AE"/>
        </w:rPr>
        <w:t>1ـ موجودة في ذات ذلك المتبن</w:t>
      </w:r>
      <w:r w:rsidR="009416E2" w:rsidRPr="00DC6DD8">
        <w:rPr>
          <w:rFonts w:hint="cs"/>
          <w:sz w:val="27"/>
          <w:rtl/>
          <w:lang w:bidi="ar-AE"/>
        </w:rPr>
        <w:t>ّ</w:t>
      </w:r>
      <w:r w:rsidRPr="00DC6DD8">
        <w:rPr>
          <w:rFonts w:hint="cs"/>
          <w:sz w:val="27"/>
          <w:rtl/>
          <w:lang w:bidi="ar-AE"/>
        </w:rPr>
        <w:t xml:space="preserve">ى أو القضية. </w:t>
      </w:r>
    </w:p>
    <w:p w:rsidR="009E23F0" w:rsidRPr="00DC6DD8" w:rsidRDefault="009E23F0" w:rsidP="00196B44">
      <w:pPr>
        <w:rPr>
          <w:sz w:val="27"/>
          <w:rtl/>
          <w:lang w:bidi="ar-AE"/>
        </w:rPr>
      </w:pPr>
      <w:r w:rsidRPr="00DC6DD8">
        <w:rPr>
          <w:rFonts w:hint="cs"/>
          <w:sz w:val="27"/>
          <w:rtl/>
          <w:lang w:bidi="ar-AE"/>
        </w:rPr>
        <w:t>2ـ أو أن تنتزع من علاقة ذلك المتبن</w:t>
      </w:r>
      <w:r w:rsidR="009416E2" w:rsidRPr="00DC6DD8">
        <w:rPr>
          <w:rFonts w:hint="cs"/>
          <w:sz w:val="27"/>
          <w:rtl/>
          <w:lang w:bidi="ar-AE"/>
        </w:rPr>
        <w:t>ّ</w:t>
      </w:r>
      <w:r w:rsidRPr="00DC6DD8">
        <w:rPr>
          <w:rFonts w:hint="cs"/>
          <w:sz w:val="27"/>
          <w:rtl/>
          <w:lang w:bidi="ar-AE"/>
        </w:rPr>
        <w:t>ى وتلك القضية بسائر المتبن</w:t>
      </w:r>
      <w:r w:rsidR="009416E2" w:rsidRPr="00DC6DD8">
        <w:rPr>
          <w:rFonts w:hint="cs"/>
          <w:sz w:val="27"/>
          <w:rtl/>
          <w:lang w:bidi="ar-AE"/>
        </w:rPr>
        <w:t>ّ</w:t>
      </w:r>
      <w:r w:rsidRPr="00DC6DD8">
        <w:rPr>
          <w:rFonts w:hint="cs"/>
          <w:sz w:val="27"/>
          <w:rtl/>
          <w:lang w:bidi="ar-AE"/>
        </w:rPr>
        <w:t xml:space="preserve">يات والقضايا الأخرى. </w:t>
      </w:r>
    </w:p>
    <w:p w:rsidR="009E23F0" w:rsidRPr="00DC6DD8" w:rsidRDefault="009E23F0" w:rsidP="00196B44">
      <w:pPr>
        <w:rPr>
          <w:sz w:val="27"/>
          <w:rtl/>
          <w:lang w:bidi="ar-AE"/>
        </w:rPr>
      </w:pPr>
      <w:r w:rsidRPr="00DC6DD8">
        <w:rPr>
          <w:rFonts w:hint="cs"/>
          <w:sz w:val="27"/>
          <w:rtl/>
          <w:lang w:bidi="ar-AE"/>
        </w:rPr>
        <w:lastRenderedPageBreak/>
        <w:t>3ـ أو أن تنتزع من شخص المتبن</w:t>
      </w:r>
      <w:r w:rsidR="009416E2" w:rsidRPr="00DC6DD8">
        <w:rPr>
          <w:rFonts w:hint="cs"/>
          <w:sz w:val="27"/>
          <w:rtl/>
          <w:lang w:bidi="ar-AE"/>
        </w:rPr>
        <w:t>ّ</w:t>
      </w:r>
      <w:r w:rsidRPr="00DC6DD8">
        <w:rPr>
          <w:rFonts w:hint="cs"/>
          <w:sz w:val="27"/>
          <w:rtl/>
          <w:lang w:bidi="ar-AE"/>
        </w:rPr>
        <w:t xml:space="preserve">ي (المعرِّف). </w:t>
      </w:r>
    </w:p>
    <w:p w:rsidR="009E23F0" w:rsidRPr="00DC6DD8" w:rsidRDefault="009E23F0" w:rsidP="00196B44">
      <w:pPr>
        <w:rPr>
          <w:sz w:val="27"/>
          <w:rtl/>
          <w:lang w:bidi="ar-AE"/>
        </w:rPr>
      </w:pPr>
      <w:r w:rsidRPr="00DC6DD8">
        <w:rPr>
          <w:rFonts w:hint="cs"/>
          <w:sz w:val="27"/>
          <w:rtl/>
          <w:lang w:bidi="ar-AE"/>
        </w:rPr>
        <w:t>4ـ أو أن تنتزع من طريق الحصول أو الوصول إلى ذلك المتبن</w:t>
      </w:r>
      <w:r w:rsidR="009416E2" w:rsidRPr="00DC6DD8">
        <w:rPr>
          <w:rFonts w:hint="cs"/>
          <w:sz w:val="27"/>
          <w:rtl/>
          <w:lang w:bidi="ar-AE"/>
        </w:rPr>
        <w:t>ّ</w:t>
      </w:r>
      <w:r w:rsidRPr="00DC6DD8">
        <w:rPr>
          <w:rFonts w:hint="cs"/>
          <w:sz w:val="27"/>
          <w:rtl/>
          <w:lang w:bidi="ar-AE"/>
        </w:rPr>
        <w:t xml:space="preserve">ى أو القضية. </w:t>
      </w:r>
    </w:p>
    <w:p w:rsidR="009E23F0" w:rsidRPr="00DC6DD8" w:rsidRDefault="009E23F0" w:rsidP="00196B44">
      <w:pPr>
        <w:rPr>
          <w:sz w:val="27"/>
          <w:rtl/>
          <w:lang w:bidi="ar-AE"/>
        </w:rPr>
      </w:pPr>
      <w:r w:rsidRPr="00DC6DD8">
        <w:rPr>
          <w:rFonts w:hint="cs"/>
          <w:sz w:val="27"/>
          <w:rtl/>
          <w:lang w:bidi="ar-AE"/>
        </w:rPr>
        <w:t xml:space="preserve">هناك اختلاف بين علماء المعرفة في تحديد هذه الخصائص. ويمكن تسمية هذه الخصائص بالخصائص </w:t>
      </w:r>
      <w:r w:rsidRPr="00DC6DD8">
        <w:rPr>
          <w:rFonts w:hint="eastAsia"/>
          <w:sz w:val="24"/>
          <w:szCs w:val="24"/>
          <w:rtl/>
          <w:lang w:bidi="ar-AE"/>
        </w:rPr>
        <w:t>«</w:t>
      </w:r>
      <w:r w:rsidRPr="00DC6DD8">
        <w:rPr>
          <w:rFonts w:hint="cs"/>
          <w:sz w:val="27"/>
          <w:rtl/>
          <w:lang w:bidi="ar-AE"/>
        </w:rPr>
        <w:t>الموج</w:t>
      </w:r>
      <w:r w:rsidR="009416E2" w:rsidRPr="00DC6DD8">
        <w:rPr>
          <w:rFonts w:hint="cs"/>
          <w:sz w:val="27"/>
          <w:rtl/>
          <w:lang w:bidi="ar-AE"/>
        </w:rPr>
        <w:t>ّ</w:t>
      </w:r>
      <w:r w:rsidRPr="00DC6DD8">
        <w:rPr>
          <w:rFonts w:hint="cs"/>
          <w:sz w:val="27"/>
          <w:rtl/>
          <w:lang w:bidi="ar-AE"/>
        </w:rPr>
        <w:t>هة</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المبر</w:t>
      </w:r>
      <w:r w:rsidR="009416E2" w:rsidRPr="00DC6DD8">
        <w:rPr>
          <w:rFonts w:hint="cs"/>
          <w:sz w:val="27"/>
          <w:rtl/>
          <w:lang w:bidi="ar-AE"/>
        </w:rPr>
        <w:t>ّ</w:t>
      </w:r>
      <w:r w:rsidRPr="00DC6DD8">
        <w:rPr>
          <w:rFonts w:hint="cs"/>
          <w:sz w:val="27"/>
          <w:rtl/>
          <w:lang w:bidi="ar-AE"/>
        </w:rPr>
        <w:t>رة</w:t>
      </w:r>
      <w:r w:rsidRPr="00DC6DD8">
        <w:rPr>
          <w:rFonts w:hint="eastAsia"/>
          <w:sz w:val="24"/>
          <w:szCs w:val="24"/>
          <w:rtl/>
          <w:lang w:bidi="ar-AE"/>
        </w:rPr>
        <w:t>»</w:t>
      </w:r>
      <w:r w:rsidRPr="00DC6DD8">
        <w:rPr>
          <w:rFonts w:hint="cs"/>
          <w:sz w:val="27"/>
          <w:rtl/>
          <w:lang w:bidi="ar-AE"/>
        </w:rPr>
        <w:t>، وإن نظريات التبرير المختلفة في علم المعرفة إنما تأتي في الحقيقة لتبرير هذه الخصائص</w:t>
      </w:r>
      <w:r w:rsidRPr="00DC6DD8">
        <w:rPr>
          <w:sz w:val="27"/>
          <w:vertAlign w:val="superscript"/>
          <w:rtl/>
          <w:lang w:bidi="ar-AE"/>
        </w:rPr>
        <w:t>(</w:t>
      </w:r>
      <w:r w:rsidRPr="00DC6DD8">
        <w:rPr>
          <w:sz w:val="27"/>
          <w:vertAlign w:val="superscript"/>
          <w:rtl/>
          <w:lang w:bidi="ar-AE"/>
        </w:rPr>
        <w:endnoteReference w:id="135"/>
      </w:r>
      <w:r w:rsidRPr="00DC6DD8">
        <w:rPr>
          <w:sz w:val="27"/>
          <w:vertAlign w:val="superscript"/>
          <w:rtl/>
          <w:lang w:bidi="ar-AE"/>
        </w:rPr>
        <w:t>)</w:t>
      </w:r>
      <w:r w:rsidRPr="00DC6DD8">
        <w:rPr>
          <w:rFonts w:hint="cs"/>
          <w:sz w:val="27"/>
          <w:rtl/>
          <w:lang w:bidi="ar-AE"/>
        </w:rPr>
        <w:t xml:space="preserve">. </w:t>
      </w:r>
    </w:p>
    <w:p w:rsidR="009E23F0" w:rsidRPr="00DC6DD8" w:rsidRDefault="009E23F0" w:rsidP="002572DD">
      <w:pPr>
        <w:spacing w:line="4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المسألة الثانية: العلاقة بين التبرير والعقلانية</w:t>
      </w:r>
    </w:p>
    <w:p w:rsidR="009E23F0" w:rsidRPr="00DC6DD8" w:rsidRDefault="009E23F0" w:rsidP="00196B44">
      <w:pPr>
        <w:rPr>
          <w:sz w:val="27"/>
          <w:rtl/>
          <w:lang w:bidi="ar-AE"/>
        </w:rPr>
      </w:pPr>
      <w:r w:rsidRPr="00DC6DD8">
        <w:rPr>
          <w:rFonts w:hint="cs"/>
          <w:sz w:val="27"/>
          <w:rtl/>
          <w:lang w:bidi="ar-AE"/>
        </w:rPr>
        <w:t>هناك ارتباط</w:t>
      </w:r>
      <w:r w:rsidR="009416E2" w:rsidRPr="00DC6DD8">
        <w:rPr>
          <w:rFonts w:hint="cs"/>
          <w:sz w:val="27"/>
          <w:rtl/>
          <w:lang w:bidi="ar-AE"/>
        </w:rPr>
        <w:t>ٌ</w:t>
      </w:r>
      <w:r w:rsidRPr="00DC6DD8">
        <w:rPr>
          <w:rFonts w:hint="cs"/>
          <w:sz w:val="27"/>
          <w:rtl/>
          <w:lang w:bidi="ar-AE"/>
        </w:rPr>
        <w:t xml:space="preserve"> وثيق بين التبرير النظري وبين العقل والعقلانية </w:t>
      </w:r>
      <w:r w:rsidRPr="00DC6DD8">
        <w:rPr>
          <w:rFonts w:hint="eastAsia"/>
          <w:sz w:val="24"/>
          <w:szCs w:val="24"/>
          <w:rtl/>
          <w:lang w:bidi="ar-AE"/>
        </w:rPr>
        <w:t>«</w:t>
      </w:r>
      <w:r w:rsidRPr="00DC6DD8">
        <w:rPr>
          <w:rFonts w:hint="cs"/>
          <w:sz w:val="27"/>
          <w:rtl/>
          <w:lang w:bidi="ar-AE"/>
        </w:rPr>
        <w:t>النظرية</w:t>
      </w:r>
      <w:r w:rsidRPr="00DC6DD8">
        <w:rPr>
          <w:rFonts w:hint="eastAsia"/>
          <w:sz w:val="24"/>
          <w:szCs w:val="24"/>
          <w:rtl/>
          <w:lang w:bidi="ar-AE"/>
        </w:rPr>
        <w:t>»</w:t>
      </w:r>
      <w:r w:rsidRPr="00DC6DD8">
        <w:rPr>
          <w:rFonts w:hint="cs"/>
          <w:sz w:val="27"/>
          <w:rtl/>
          <w:lang w:bidi="ar-AE"/>
        </w:rPr>
        <w:t>، وفي الحقيقة إن التبرير النظري ي</w:t>
      </w:r>
      <w:r w:rsidR="009416E2" w:rsidRPr="00DC6DD8">
        <w:rPr>
          <w:rFonts w:hint="cs"/>
          <w:sz w:val="27"/>
          <w:rtl/>
          <w:lang w:bidi="ar-AE"/>
        </w:rPr>
        <w:t>ُ</w:t>
      </w:r>
      <w:r w:rsidRPr="00DC6DD8">
        <w:rPr>
          <w:rFonts w:hint="cs"/>
          <w:sz w:val="27"/>
          <w:rtl/>
          <w:lang w:bidi="ar-AE"/>
        </w:rPr>
        <w:t>ع</w:t>
      </w:r>
      <w:r w:rsidR="009416E2" w:rsidRPr="00DC6DD8">
        <w:rPr>
          <w:rFonts w:hint="cs"/>
          <w:sz w:val="27"/>
          <w:rtl/>
          <w:lang w:bidi="ar-AE"/>
        </w:rPr>
        <w:t>َ</w:t>
      </w:r>
      <w:r w:rsidRPr="00DC6DD8">
        <w:rPr>
          <w:rFonts w:hint="cs"/>
          <w:sz w:val="27"/>
          <w:rtl/>
          <w:lang w:bidi="ar-AE"/>
        </w:rPr>
        <w:t>دّ واحداً من المقتضيات الرئيسة للعقل والعقلانية النظرية، وإن</w:t>
      </w:r>
      <w:r w:rsidR="009416E2" w:rsidRPr="00DC6DD8">
        <w:rPr>
          <w:rFonts w:hint="cs"/>
          <w:sz w:val="27"/>
          <w:rtl/>
          <w:lang w:bidi="ar-AE"/>
        </w:rPr>
        <w:t>ْ</w:t>
      </w:r>
      <w:r w:rsidRPr="00DC6DD8">
        <w:rPr>
          <w:rFonts w:hint="cs"/>
          <w:sz w:val="27"/>
          <w:rtl/>
          <w:lang w:bidi="ar-AE"/>
        </w:rPr>
        <w:t xml:space="preserve"> أمكن اعتبار هذا التبرير من مقتضيات العقل والعقلانية العملية أيضاً. وعلى أي</w:t>
      </w:r>
      <w:r w:rsidR="009416E2" w:rsidRPr="00DC6DD8">
        <w:rPr>
          <w:rFonts w:hint="cs"/>
          <w:sz w:val="27"/>
          <w:rtl/>
          <w:lang w:bidi="ar-AE"/>
        </w:rPr>
        <w:t>ّ</w:t>
      </w:r>
      <w:r w:rsidRPr="00DC6DD8">
        <w:rPr>
          <w:rFonts w:hint="cs"/>
          <w:sz w:val="27"/>
          <w:rtl/>
          <w:lang w:bidi="ar-AE"/>
        </w:rPr>
        <w:t xml:space="preserve"> حال فإن العقلانية تريد منا أن نمتلك تبريراً مناسباً </w:t>
      </w:r>
      <w:r w:rsidR="009416E2" w:rsidRPr="00DC6DD8">
        <w:rPr>
          <w:rFonts w:hint="cs"/>
          <w:sz w:val="27"/>
          <w:rtl/>
          <w:lang w:bidi="ar-AE"/>
        </w:rPr>
        <w:t>لاعتقادنا</w:t>
      </w:r>
      <w:r w:rsidRPr="00DC6DD8">
        <w:rPr>
          <w:rFonts w:hint="cs"/>
          <w:sz w:val="27"/>
          <w:rtl/>
          <w:lang w:bidi="ar-AE"/>
        </w:rPr>
        <w:t xml:space="preserve"> بأمر</w:t>
      </w:r>
      <w:r w:rsidR="009416E2" w:rsidRPr="00DC6DD8">
        <w:rPr>
          <w:rFonts w:hint="cs"/>
          <w:sz w:val="27"/>
          <w:rtl/>
          <w:lang w:bidi="ar-AE"/>
        </w:rPr>
        <w:t>ٍ</w:t>
      </w:r>
      <w:r w:rsidRPr="00DC6DD8">
        <w:rPr>
          <w:rFonts w:hint="cs"/>
          <w:sz w:val="27"/>
          <w:rtl/>
          <w:lang w:bidi="ar-AE"/>
        </w:rPr>
        <w:t xml:space="preserve"> أو قضية ما. وإذا كان هذا التبرير عبارة عن خصوصية تعمل على تقوية وتعزيز احتمال صدق المتبن</w:t>
      </w:r>
      <w:r w:rsidR="009416E2" w:rsidRPr="00DC6DD8">
        <w:rPr>
          <w:rFonts w:hint="cs"/>
          <w:sz w:val="27"/>
          <w:rtl/>
          <w:lang w:bidi="ar-AE"/>
        </w:rPr>
        <w:t>ّ</w:t>
      </w:r>
      <w:r w:rsidRPr="00DC6DD8">
        <w:rPr>
          <w:rFonts w:hint="cs"/>
          <w:sz w:val="27"/>
          <w:rtl/>
          <w:lang w:bidi="ar-AE"/>
        </w:rPr>
        <w:t xml:space="preserve">ى أو القضية مورد البحث فهو تبرير نظري. وعليه يمكن اعتبار تبعية الأخلاق المعرفية والمنطقية للدين نوعاً خاصاً من التبعية العقلانية بينهما. </w:t>
      </w:r>
    </w:p>
    <w:p w:rsidR="009E23F0" w:rsidRPr="00DC6DD8" w:rsidRDefault="009E23F0" w:rsidP="002572DD">
      <w:pPr>
        <w:spacing w:line="4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المسألة الثالثة: النسبة بين التبرير المعرفي والتبرير المنطقي</w:t>
      </w:r>
    </w:p>
    <w:p w:rsidR="009E23F0" w:rsidRPr="00DC6DD8" w:rsidRDefault="009E23F0" w:rsidP="00196B44">
      <w:pPr>
        <w:rPr>
          <w:sz w:val="27"/>
          <w:rtl/>
          <w:lang w:bidi="ar-AE"/>
        </w:rPr>
      </w:pPr>
      <w:r w:rsidRPr="00DC6DD8">
        <w:rPr>
          <w:rFonts w:hint="cs"/>
          <w:sz w:val="27"/>
          <w:rtl/>
          <w:lang w:bidi="ar-AE"/>
        </w:rPr>
        <w:t>إن التبرير النظري والمعرفي أعم</w:t>
      </w:r>
      <w:r w:rsidR="009416E2" w:rsidRPr="00DC6DD8">
        <w:rPr>
          <w:rFonts w:hint="cs"/>
          <w:sz w:val="27"/>
          <w:rtl/>
          <w:lang w:bidi="ar-AE"/>
        </w:rPr>
        <w:t>ّ</w:t>
      </w:r>
      <w:r w:rsidRPr="00DC6DD8">
        <w:rPr>
          <w:rFonts w:hint="cs"/>
          <w:sz w:val="27"/>
          <w:rtl/>
          <w:lang w:bidi="ar-AE"/>
        </w:rPr>
        <w:t xml:space="preserve"> من التبرير المنطقي أو الاستدلالي بالمعنى الخاص للكلمة. </w:t>
      </w:r>
    </w:p>
    <w:p w:rsidR="00CE4531" w:rsidRPr="00DC6DD8" w:rsidRDefault="009E23F0" w:rsidP="00196B44">
      <w:pPr>
        <w:rPr>
          <w:sz w:val="27"/>
          <w:rtl/>
          <w:lang w:bidi="ar-AE"/>
        </w:rPr>
      </w:pPr>
      <w:r w:rsidRPr="00DC6DD8">
        <w:rPr>
          <w:rFonts w:hint="cs"/>
          <w:b/>
          <w:bCs/>
          <w:sz w:val="27"/>
          <w:rtl/>
          <w:lang w:bidi="ar-AE"/>
        </w:rPr>
        <w:t>فأو</w:t>
      </w:r>
      <w:r w:rsidR="009416E2" w:rsidRPr="00DC6DD8">
        <w:rPr>
          <w:rFonts w:hint="cs"/>
          <w:b/>
          <w:bCs/>
          <w:sz w:val="27"/>
          <w:rtl/>
          <w:lang w:bidi="ar-AE"/>
        </w:rPr>
        <w:t>ّ</w:t>
      </w:r>
      <w:r w:rsidRPr="00DC6DD8">
        <w:rPr>
          <w:rFonts w:hint="cs"/>
          <w:b/>
          <w:bCs/>
          <w:sz w:val="27"/>
          <w:rtl/>
          <w:lang w:bidi="ar-AE"/>
        </w:rPr>
        <w:t>لاً</w:t>
      </w:r>
      <w:r w:rsidRPr="00DC6DD8">
        <w:rPr>
          <w:rFonts w:hint="cs"/>
          <w:sz w:val="27"/>
          <w:rtl/>
          <w:lang w:bidi="ar-AE"/>
        </w:rPr>
        <w:t>: يذهب الكثير من علماء المعرفة إلى الاعتقاد بأن التبرير المنطقي والاستدلالي رهن</w:t>
      </w:r>
      <w:r w:rsidR="009416E2" w:rsidRPr="00DC6DD8">
        <w:rPr>
          <w:rFonts w:hint="cs"/>
          <w:sz w:val="27"/>
          <w:rtl/>
          <w:lang w:bidi="ar-AE"/>
        </w:rPr>
        <w:t>ٌ</w:t>
      </w:r>
      <w:r w:rsidRPr="00DC6DD8">
        <w:rPr>
          <w:rFonts w:hint="cs"/>
          <w:sz w:val="27"/>
          <w:rtl/>
          <w:lang w:bidi="ar-AE"/>
        </w:rPr>
        <w:t xml:space="preserve"> بالتبرير غير المنطقي وغير الاستدلالي، بمعنى أن العلاقات المنطقية القائمة بين المتبن</w:t>
      </w:r>
      <w:r w:rsidR="009416E2" w:rsidRPr="00DC6DD8">
        <w:rPr>
          <w:rFonts w:hint="cs"/>
          <w:sz w:val="27"/>
          <w:rtl/>
          <w:lang w:bidi="ar-AE"/>
        </w:rPr>
        <w:t>ّ</w:t>
      </w:r>
      <w:r w:rsidRPr="00DC6DD8">
        <w:rPr>
          <w:rFonts w:hint="cs"/>
          <w:sz w:val="27"/>
          <w:rtl/>
          <w:lang w:bidi="ar-AE"/>
        </w:rPr>
        <w:t>يات أو القضايا تكون مجرّد سبب لانتقال التبرير من المتبن</w:t>
      </w:r>
      <w:r w:rsidR="009416E2" w:rsidRPr="00DC6DD8">
        <w:rPr>
          <w:rFonts w:hint="cs"/>
          <w:sz w:val="27"/>
          <w:rtl/>
          <w:lang w:bidi="ar-AE"/>
        </w:rPr>
        <w:t>ّ</w:t>
      </w:r>
      <w:r w:rsidRPr="00DC6DD8">
        <w:rPr>
          <w:rFonts w:hint="cs"/>
          <w:sz w:val="27"/>
          <w:rtl/>
          <w:lang w:bidi="ar-AE"/>
        </w:rPr>
        <w:t>ى المبرّر أو القضية المبرّرة (المقدمة أو المقدمات) إلى متبن</w:t>
      </w:r>
      <w:r w:rsidR="009416E2" w:rsidRPr="00DC6DD8">
        <w:rPr>
          <w:rFonts w:hint="cs"/>
          <w:sz w:val="27"/>
          <w:rtl/>
          <w:lang w:bidi="ar-AE"/>
        </w:rPr>
        <w:t>ّ</w:t>
      </w:r>
      <w:r w:rsidRPr="00DC6DD8">
        <w:rPr>
          <w:rFonts w:hint="cs"/>
          <w:sz w:val="27"/>
          <w:rtl/>
          <w:lang w:bidi="ar-AE"/>
        </w:rPr>
        <w:t>ى أو قضية أخرى (النتيجة)، ولذلك لا يشك</w:t>
      </w:r>
      <w:r w:rsidR="009416E2" w:rsidRPr="00DC6DD8">
        <w:rPr>
          <w:rFonts w:hint="cs"/>
          <w:sz w:val="27"/>
          <w:rtl/>
          <w:lang w:bidi="ar-AE"/>
        </w:rPr>
        <w:t>ّ</w:t>
      </w:r>
      <w:r w:rsidRPr="00DC6DD8">
        <w:rPr>
          <w:rFonts w:hint="cs"/>
          <w:sz w:val="27"/>
          <w:rtl/>
          <w:lang w:bidi="ar-AE"/>
        </w:rPr>
        <w:t xml:space="preserve">ل الاستدلال مصدراً </w:t>
      </w:r>
      <w:r w:rsidRPr="00DC6DD8">
        <w:rPr>
          <w:rFonts w:hint="eastAsia"/>
          <w:sz w:val="24"/>
          <w:szCs w:val="24"/>
          <w:rtl/>
          <w:lang w:bidi="ar-AE"/>
        </w:rPr>
        <w:t>«</w:t>
      </w:r>
      <w:r w:rsidRPr="00DC6DD8">
        <w:rPr>
          <w:rFonts w:hint="cs"/>
          <w:sz w:val="27"/>
          <w:rtl/>
          <w:lang w:bidi="ar-AE"/>
        </w:rPr>
        <w:t>أصيلاً</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أولياً</w:t>
      </w:r>
      <w:r w:rsidRPr="00DC6DD8">
        <w:rPr>
          <w:rFonts w:hint="eastAsia"/>
          <w:sz w:val="24"/>
          <w:szCs w:val="24"/>
          <w:rtl/>
          <w:lang w:bidi="ar-AE"/>
        </w:rPr>
        <w:t>»</w:t>
      </w:r>
      <w:r w:rsidR="00CE4531" w:rsidRPr="00DC6DD8">
        <w:rPr>
          <w:rFonts w:hint="cs"/>
          <w:sz w:val="27"/>
          <w:rtl/>
          <w:lang w:bidi="ar-AE"/>
        </w:rPr>
        <w:t xml:space="preserve"> في عملية التبرير.</w:t>
      </w:r>
    </w:p>
    <w:p w:rsidR="009E23F0" w:rsidRPr="00DC6DD8" w:rsidRDefault="009E23F0" w:rsidP="00196B44">
      <w:pPr>
        <w:rPr>
          <w:sz w:val="27"/>
          <w:rtl/>
          <w:lang w:bidi="ar-AE"/>
        </w:rPr>
      </w:pPr>
      <w:r w:rsidRPr="00DC6DD8">
        <w:rPr>
          <w:rFonts w:hint="cs"/>
          <w:sz w:val="27"/>
          <w:rtl/>
          <w:lang w:bidi="ar-AE"/>
        </w:rPr>
        <w:t xml:space="preserve">ومن وجهة نظر هؤلاء تنقسم المتبنيات والقضايا إلى قسمين: </w:t>
      </w:r>
    </w:p>
    <w:p w:rsidR="009E23F0" w:rsidRPr="00DC6DD8" w:rsidRDefault="009E23F0" w:rsidP="00196B44">
      <w:pPr>
        <w:rPr>
          <w:sz w:val="27"/>
          <w:rtl/>
          <w:lang w:bidi="ar-AE"/>
        </w:rPr>
      </w:pPr>
      <w:r w:rsidRPr="00DC6DD8">
        <w:rPr>
          <w:rFonts w:hint="cs"/>
          <w:sz w:val="27"/>
          <w:rtl/>
          <w:lang w:bidi="ar-AE"/>
        </w:rPr>
        <w:t>1ـ القضايا والمتبن</w:t>
      </w:r>
      <w:r w:rsidR="00CE4531" w:rsidRPr="00DC6DD8">
        <w:rPr>
          <w:rFonts w:hint="cs"/>
          <w:sz w:val="27"/>
          <w:rtl/>
          <w:lang w:bidi="ar-AE"/>
        </w:rPr>
        <w:t>ّ</w:t>
      </w:r>
      <w:r w:rsidRPr="00DC6DD8">
        <w:rPr>
          <w:rFonts w:hint="cs"/>
          <w:sz w:val="27"/>
          <w:rtl/>
          <w:lang w:bidi="ar-AE"/>
        </w:rPr>
        <w:t xml:space="preserve">يات البديهية والأساسية. </w:t>
      </w:r>
    </w:p>
    <w:p w:rsidR="009E23F0" w:rsidRPr="00DC6DD8" w:rsidRDefault="009E23F0" w:rsidP="00196B44">
      <w:pPr>
        <w:rPr>
          <w:sz w:val="27"/>
          <w:rtl/>
          <w:lang w:bidi="ar-AE"/>
        </w:rPr>
      </w:pPr>
      <w:r w:rsidRPr="00DC6DD8">
        <w:rPr>
          <w:rFonts w:hint="cs"/>
          <w:sz w:val="27"/>
          <w:rtl/>
          <w:lang w:bidi="ar-AE"/>
        </w:rPr>
        <w:t>2ـ القضايا والمتبن</w:t>
      </w:r>
      <w:r w:rsidR="00CE4531" w:rsidRPr="00DC6DD8">
        <w:rPr>
          <w:rFonts w:hint="cs"/>
          <w:sz w:val="27"/>
          <w:rtl/>
          <w:lang w:bidi="ar-AE"/>
        </w:rPr>
        <w:t>ّ</w:t>
      </w:r>
      <w:r w:rsidRPr="00DC6DD8">
        <w:rPr>
          <w:rFonts w:hint="cs"/>
          <w:sz w:val="27"/>
          <w:rtl/>
          <w:lang w:bidi="ar-AE"/>
        </w:rPr>
        <w:t xml:space="preserve">يات النظرية وغير الأساسية. </w:t>
      </w:r>
    </w:p>
    <w:p w:rsidR="009E23F0" w:rsidRPr="00DC6DD8" w:rsidRDefault="009E23F0" w:rsidP="00196B44">
      <w:pPr>
        <w:rPr>
          <w:sz w:val="27"/>
          <w:rtl/>
          <w:lang w:bidi="ar-AE"/>
        </w:rPr>
      </w:pPr>
      <w:r w:rsidRPr="00DC6DD8">
        <w:rPr>
          <w:rFonts w:hint="cs"/>
          <w:sz w:val="27"/>
          <w:rtl/>
          <w:lang w:bidi="ar-AE"/>
        </w:rPr>
        <w:lastRenderedPageBreak/>
        <w:t>وإن القسم الثاني هو الذي يحتاج إلى التبرير المنطقي والاستدلالي</w:t>
      </w:r>
      <w:r w:rsidR="00CE4531" w:rsidRPr="00DC6DD8">
        <w:rPr>
          <w:rFonts w:hint="cs"/>
          <w:sz w:val="27"/>
          <w:rtl/>
          <w:lang w:bidi="ar-AE"/>
        </w:rPr>
        <w:t xml:space="preserve">، </w:t>
      </w:r>
      <w:r w:rsidRPr="00DC6DD8">
        <w:rPr>
          <w:rFonts w:hint="cs"/>
          <w:sz w:val="27"/>
          <w:rtl/>
          <w:lang w:bidi="ar-AE"/>
        </w:rPr>
        <w:t>بمعنى أن أنواع الارتباط المنطقي بين البديهيات والنظريات تؤد</w:t>
      </w:r>
      <w:r w:rsidR="00CE4531" w:rsidRPr="00DC6DD8">
        <w:rPr>
          <w:rFonts w:hint="cs"/>
          <w:sz w:val="27"/>
          <w:rtl/>
          <w:lang w:bidi="ar-AE"/>
        </w:rPr>
        <w:t>ّ</w:t>
      </w:r>
      <w:r w:rsidRPr="00DC6DD8">
        <w:rPr>
          <w:rFonts w:hint="cs"/>
          <w:sz w:val="27"/>
          <w:rtl/>
          <w:lang w:bidi="ar-AE"/>
        </w:rPr>
        <w:t>ي إلى انتقال التبرير من البديهيات إلى النظريات. إلا</w:t>
      </w:r>
      <w:r w:rsidR="00CE4531" w:rsidRPr="00DC6DD8">
        <w:rPr>
          <w:rFonts w:hint="cs"/>
          <w:sz w:val="27"/>
          <w:rtl/>
          <w:lang w:bidi="ar-AE"/>
        </w:rPr>
        <w:t>ّ</w:t>
      </w:r>
      <w:r w:rsidRPr="00DC6DD8">
        <w:rPr>
          <w:rFonts w:hint="cs"/>
          <w:sz w:val="27"/>
          <w:rtl/>
          <w:lang w:bidi="ar-AE"/>
        </w:rPr>
        <w:t xml:space="preserve"> أن تبرير البديهيات هو تبرير</w:t>
      </w:r>
      <w:r w:rsidR="00CE4531" w:rsidRPr="00DC6DD8">
        <w:rPr>
          <w:rFonts w:hint="cs"/>
          <w:sz w:val="27"/>
          <w:rtl/>
          <w:lang w:bidi="ar-AE"/>
        </w:rPr>
        <w:t>ٌ</w:t>
      </w:r>
      <w:r w:rsidRPr="00DC6DD8">
        <w:rPr>
          <w:rFonts w:hint="cs"/>
          <w:sz w:val="27"/>
          <w:rtl/>
          <w:lang w:bidi="ar-AE"/>
        </w:rPr>
        <w:t xml:space="preserve"> غير منطقي أو ما فوق المنطقي، بمعنى أنه تبرير لا يقوم على العلاقات المنطقية، ولا يحصل من طريق الاستدلال والاستنتاج، (إن المنطق يبين القوانين الحاكمة على الاستدلال والاستنتاج). </w:t>
      </w:r>
    </w:p>
    <w:p w:rsidR="009E23F0" w:rsidRPr="00DC6DD8" w:rsidRDefault="009E23F0" w:rsidP="00196B44">
      <w:pPr>
        <w:rPr>
          <w:sz w:val="27"/>
          <w:rtl/>
          <w:lang w:bidi="ar-AE"/>
        </w:rPr>
      </w:pPr>
      <w:r w:rsidRPr="00DC6DD8">
        <w:rPr>
          <w:rFonts w:hint="cs"/>
          <w:b/>
          <w:bCs/>
          <w:sz w:val="27"/>
          <w:rtl/>
          <w:lang w:bidi="ar-AE"/>
        </w:rPr>
        <w:t>وثانياً</w:t>
      </w:r>
      <w:r w:rsidRPr="00DC6DD8">
        <w:rPr>
          <w:rFonts w:hint="cs"/>
          <w:sz w:val="27"/>
          <w:rtl/>
          <w:lang w:bidi="ar-AE"/>
        </w:rPr>
        <w:t>: إن العلاقات المنطقية القائمة بين المتبن</w:t>
      </w:r>
      <w:r w:rsidR="00CE4531" w:rsidRPr="00DC6DD8">
        <w:rPr>
          <w:rFonts w:hint="cs"/>
          <w:sz w:val="27"/>
          <w:rtl/>
          <w:lang w:bidi="ar-AE"/>
        </w:rPr>
        <w:t>ّ</w:t>
      </w:r>
      <w:r w:rsidRPr="00DC6DD8">
        <w:rPr>
          <w:rFonts w:hint="cs"/>
          <w:sz w:val="27"/>
          <w:rtl/>
          <w:lang w:bidi="ar-AE"/>
        </w:rPr>
        <w:t>يات والقضايا إنما تمث</w:t>
      </w:r>
      <w:r w:rsidR="00CE4531" w:rsidRPr="00DC6DD8">
        <w:rPr>
          <w:rFonts w:hint="cs"/>
          <w:sz w:val="27"/>
          <w:rtl/>
          <w:lang w:bidi="ar-AE"/>
        </w:rPr>
        <w:t>ِّ</w:t>
      </w:r>
      <w:r w:rsidRPr="00DC6DD8">
        <w:rPr>
          <w:rFonts w:hint="cs"/>
          <w:sz w:val="27"/>
          <w:rtl/>
          <w:lang w:bidi="ar-AE"/>
        </w:rPr>
        <w:t>ل واحدة من أنواع العلاقات الأخرى القائمة بينهما؛ فهناك أنواع أخرى من العلاقات القائمة بين تلك المتبن</w:t>
      </w:r>
      <w:r w:rsidR="00CE4531" w:rsidRPr="00DC6DD8">
        <w:rPr>
          <w:rFonts w:hint="cs"/>
          <w:sz w:val="27"/>
          <w:rtl/>
          <w:lang w:bidi="ar-AE"/>
        </w:rPr>
        <w:t>ّ</w:t>
      </w:r>
      <w:r w:rsidRPr="00DC6DD8">
        <w:rPr>
          <w:rFonts w:hint="cs"/>
          <w:sz w:val="27"/>
          <w:rtl/>
          <w:lang w:bidi="ar-AE"/>
        </w:rPr>
        <w:t>يات والقضايا</w:t>
      </w:r>
      <w:r w:rsidR="00CE4531" w:rsidRPr="00DC6DD8">
        <w:rPr>
          <w:rFonts w:hint="cs"/>
          <w:sz w:val="27"/>
          <w:rtl/>
          <w:lang w:bidi="ar-AE"/>
        </w:rPr>
        <w:t>،</w:t>
      </w:r>
      <w:r w:rsidRPr="00DC6DD8">
        <w:rPr>
          <w:rFonts w:hint="cs"/>
          <w:sz w:val="27"/>
          <w:rtl/>
          <w:lang w:bidi="ar-AE"/>
        </w:rPr>
        <w:t xml:space="preserve"> والتي تحظى بأهم</w:t>
      </w:r>
      <w:r w:rsidR="00CE4531" w:rsidRPr="00DC6DD8">
        <w:rPr>
          <w:rFonts w:hint="cs"/>
          <w:sz w:val="27"/>
          <w:rtl/>
          <w:lang w:bidi="ar-AE"/>
        </w:rPr>
        <w:t>ِّ</w:t>
      </w:r>
      <w:r w:rsidRPr="00DC6DD8">
        <w:rPr>
          <w:rFonts w:hint="cs"/>
          <w:sz w:val="27"/>
          <w:rtl/>
          <w:lang w:bidi="ar-AE"/>
        </w:rPr>
        <w:t>ية كبيرة لدى علماء المعرفة؛ لأنها تلعب دوراً في رفع احتمال صدق القضايا والمتبنيات. وعلى هذا الأساس فإن التبرير المنطقي أخص</w:t>
      </w:r>
      <w:r w:rsidR="00CE4531" w:rsidRPr="00DC6DD8">
        <w:rPr>
          <w:rFonts w:hint="cs"/>
          <w:sz w:val="27"/>
          <w:rtl/>
          <w:lang w:bidi="ar-AE"/>
        </w:rPr>
        <w:t>ّ</w:t>
      </w:r>
      <w:r w:rsidRPr="00DC6DD8">
        <w:rPr>
          <w:rFonts w:hint="cs"/>
          <w:sz w:val="27"/>
          <w:rtl/>
          <w:lang w:bidi="ar-AE"/>
        </w:rPr>
        <w:t xml:space="preserve"> من التبرير المعرفي من جهتين، ومن هنا تكون تبعية الأخلاق المنطقية للدين أخص</w:t>
      </w:r>
      <w:r w:rsidR="00CE4531" w:rsidRPr="00DC6DD8">
        <w:rPr>
          <w:rFonts w:hint="cs"/>
          <w:sz w:val="27"/>
          <w:rtl/>
          <w:lang w:bidi="ar-AE"/>
        </w:rPr>
        <w:t>ّ</w:t>
      </w:r>
      <w:r w:rsidRPr="00DC6DD8">
        <w:rPr>
          <w:rFonts w:hint="cs"/>
          <w:sz w:val="27"/>
          <w:rtl/>
          <w:lang w:bidi="ar-AE"/>
        </w:rPr>
        <w:t xml:space="preserve"> من تبعية الأخلاق المعرفية للدين. </w:t>
      </w:r>
    </w:p>
    <w:p w:rsidR="009E23F0" w:rsidRPr="00DC6DD8" w:rsidRDefault="009E23F0" w:rsidP="00A475FB">
      <w:pPr>
        <w:rPr>
          <w:sz w:val="27"/>
          <w:rtl/>
          <w:lang w:bidi="ar-AE"/>
        </w:rPr>
      </w:pPr>
      <w:r w:rsidRPr="00DC6DD8">
        <w:rPr>
          <w:rFonts w:hint="cs"/>
          <w:sz w:val="27"/>
          <w:rtl/>
          <w:lang w:bidi="ar-AE"/>
        </w:rPr>
        <w:t>وفي</w:t>
      </w:r>
      <w:r w:rsidR="00CE4531" w:rsidRPr="00DC6DD8">
        <w:rPr>
          <w:rFonts w:hint="cs"/>
          <w:sz w:val="27"/>
          <w:rtl/>
          <w:lang w:bidi="ar-AE"/>
        </w:rPr>
        <w:t xml:space="preserve"> </w:t>
      </w:r>
      <w:r w:rsidRPr="00DC6DD8">
        <w:rPr>
          <w:rFonts w:hint="cs"/>
          <w:sz w:val="27"/>
          <w:rtl/>
          <w:lang w:bidi="ar-AE"/>
        </w:rPr>
        <w:t xml:space="preserve">ما يلي نعود إلى أصل البحث، فنقول: إن الأسئلة التي نسعى إلى الإجابة عنها </w:t>
      </w:r>
      <w:r w:rsidR="00CE4531" w:rsidRPr="00DC6DD8">
        <w:rPr>
          <w:rFonts w:hint="cs"/>
          <w:sz w:val="27"/>
          <w:rtl/>
          <w:lang w:bidi="ar-AE"/>
        </w:rPr>
        <w:t>هي</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1ـ هل تستند الأخلاق إلى الدين من الناحية المنطقية والمعرفية؟ </w:t>
      </w:r>
    </w:p>
    <w:p w:rsidR="009E23F0" w:rsidRPr="00DC6DD8" w:rsidRDefault="009E23F0" w:rsidP="00196B44">
      <w:pPr>
        <w:rPr>
          <w:sz w:val="27"/>
          <w:rtl/>
          <w:lang w:bidi="ar-AE"/>
        </w:rPr>
      </w:pPr>
      <w:r w:rsidRPr="00DC6DD8">
        <w:rPr>
          <w:rFonts w:hint="cs"/>
          <w:sz w:val="27"/>
          <w:rtl/>
          <w:lang w:bidi="ar-AE"/>
        </w:rPr>
        <w:t>2ـ هل المتبن</w:t>
      </w:r>
      <w:r w:rsidR="00CE4531" w:rsidRPr="00DC6DD8">
        <w:rPr>
          <w:rFonts w:hint="cs"/>
          <w:sz w:val="27"/>
          <w:rtl/>
          <w:lang w:bidi="ar-AE"/>
        </w:rPr>
        <w:t>ّ</w:t>
      </w:r>
      <w:r w:rsidRPr="00DC6DD8">
        <w:rPr>
          <w:rFonts w:hint="cs"/>
          <w:sz w:val="27"/>
          <w:rtl/>
          <w:lang w:bidi="ar-AE"/>
        </w:rPr>
        <w:t>يات الأخلاقية مدينة في تبريرها إلى المتبن</w:t>
      </w:r>
      <w:r w:rsidR="00CE4531" w:rsidRPr="00DC6DD8">
        <w:rPr>
          <w:rFonts w:hint="cs"/>
          <w:sz w:val="27"/>
          <w:rtl/>
          <w:lang w:bidi="ar-AE"/>
        </w:rPr>
        <w:t>ّ</w:t>
      </w:r>
      <w:r w:rsidRPr="00DC6DD8">
        <w:rPr>
          <w:rFonts w:hint="cs"/>
          <w:sz w:val="27"/>
          <w:rtl/>
          <w:lang w:bidi="ar-AE"/>
        </w:rPr>
        <w:t xml:space="preserve">يات الإلهية؟ </w:t>
      </w:r>
    </w:p>
    <w:p w:rsidR="009E23F0" w:rsidRPr="00DC6DD8" w:rsidRDefault="009E23F0" w:rsidP="00196B44">
      <w:pPr>
        <w:rPr>
          <w:sz w:val="27"/>
          <w:rtl/>
          <w:lang w:bidi="ar-AE"/>
        </w:rPr>
      </w:pPr>
      <w:r w:rsidRPr="00DC6DD8">
        <w:rPr>
          <w:rFonts w:hint="cs"/>
          <w:sz w:val="27"/>
          <w:rtl/>
          <w:lang w:bidi="ar-AE"/>
        </w:rPr>
        <w:t>3ـ هل علم الفقه بديل</w:t>
      </w:r>
      <w:r w:rsidR="00CE4531" w:rsidRPr="00DC6DD8">
        <w:rPr>
          <w:rFonts w:hint="cs"/>
          <w:sz w:val="27"/>
          <w:rtl/>
          <w:lang w:bidi="ar-AE"/>
        </w:rPr>
        <w:t>ٌ</w:t>
      </w:r>
      <w:r w:rsidRPr="00DC6DD8">
        <w:rPr>
          <w:rFonts w:hint="cs"/>
          <w:sz w:val="27"/>
          <w:rtl/>
          <w:lang w:bidi="ar-AE"/>
        </w:rPr>
        <w:t xml:space="preserve"> عن علم الأخلاق؟ </w:t>
      </w:r>
    </w:p>
    <w:p w:rsidR="009E23F0" w:rsidRPr="00DC6DD8" w:rsidRDefault="009E23F0" w:rsidP="00196B44">
      <w:pPr>
        <w:rPr>
          <w:sz w:val="27"/>
          <w:rtl/>
          <w:lang w:bidi="ar-AE"/>
        </w:rPr>
      </w:pPr>
      <w:r w:rsidRPr="00DC6DD8">
        <w:rPr>
          <w:rFonts w:hint="cs"/>
          <w:sz w:val="27"/>
          <w:rtl/>
          <w:lang w:bidi="ar-AE"/>
        </w:rPr>
        <w:t>4ـ وأخيراً، هل العمل بالأحكام الفقهية يغني المؤمنين عن المعرفة والعمل بالق</w:t>
      </w:r>
      <w:r w:rsidR="00CE4531" w:rsidRPr="00DC6DD8">
        <w:rPr>
          <w:rFonts w:hint="cs"/>
          <w:sz w:val="27"/>
          <w:rtl/>
          <w:lang w:bidi="ar-AE"/>
        </w:rPr>
        <w:t>ِ</w:t>
      </w:r>
      <w:r w:rsidRPr="00DC6DD8">
        <w:rPr>
          <w:rFonts w:hint="cs"/>
          <w:sz w:val="27"/>
          <w:rtl/>
          <w:lang w:bidi="ar-AE"/>
        </w:rPr>
        <w:t>ي</w:t>
      </w:r>
      <w:r w:rsidR="00CE4531" w:rsidRPr="00DC6DD8">
        <w:rPr>
          <w:rFonts w:hint="cs"/>
          <w:sz w:val="27"/>
          <w:rtl/>
          <w:lang w:bidi="ar-AE"/>
        </w:rPr>
        <w:t>َ</w:t>
      </w:r>
      <w:r w:rsidRPr="00DC6DD8">
        <w:rPr>
          <w:rFonts w:hint="cs"/>
          <w:sz w:val="27"/>
          <w:rtl/>
          <w:lang w:bidi="ar-AE"/>
        </w:rPr>
        <w:t>م الأخلاقية</w:t>
      </w:r>
      <w:r w:rsidR="00CE4531" w:rsidRPr="00DC6DD8">
        <w:rPr>
          <w:rFonts w:hint="cs"/>
          <w:sz w:val="27"/>
          <w:rtl/>
          <w:lang w:bidi="ar-AE"/>
        </w:rPr>
        <w:t>،</w:t>
      </w:r>
      <w:r w:rsidRPr="00DC6DD8">
        <w:rPr>
          <w:rFonts w:hint="cs"/>
          <w:sz w:val="27"/>
          <w:rtl/>
          <w:lang w:bidi="ar-AE"/>
        </w:rPr>
        <w:t xml:space="preserve"> ويرفع المسؤولية الأخلاقية عن كواهلهم؟ </w:t>
      </w:r>
    </w:p>
    <w:p w:rsidR="009E23F0" w:rsidRPr="00DC6DD8" w:rsidRDefault="009E23F0" w:rsidP="00196B44">
      <w:pPr>
        <w:rPr>
          <w:sz w:val="27"/>
          <w:rtl/>
          <w:lang w:bidi="ar-AE"/>
        </w:rPr>
      </w:pPr>
      <w:r w:rsidRPr="00DC6DD8">
        <w:rPr>
          <w:rFonts w:hint="cs"/>
          <w:sz w:val="27"/>
          <w:rtl/>
          <w:lang w:bidi="ar-AE"/>
        </w:rPr>
        <w:t>يجب هنا التفكيك بين اد</w:t>
      </w:r>
      <w:r w:rsidR="00CE4531" w:rsidRPr="00DC6DD8">
        <w:rPr>
          <w:rFonts w:hint="cs"/>
          <w:sz w:val="27"/>
          <w:rtl/>
          <w:lang w:bidi="ar-AE"/>
        </w:rPr>
        <w:t>ّ</w:t>
      </w:r>
      <w:r w:rsidRPr="00DC6DD8">
        <w:rPr>
          <w:rFonts w:hint="cs"/>
          <w:sz w:val="27"/>
          <w:rtl/>
          <w:lang w:bidi="ar-AE"/>
        </w:rPr>
        <w:t>عا</w:t>
      </w:r>
      <w:r w:rsidR="00CE4531" w:rsidRPr="00DC6DD8">
        <w:rPr>
          <w:rFonts w:hint="cs"/>
          <w:sz w:val="27"/>
          <w:rtl/>
          <w:lang w:bidi="ar-AE"/>
        </w:rPr>
        <w:t>ء</w:t>
      </w:r>
      <w:r w:rsidRPr="00DC6DD8">
        <w:rPr>
          <w:rFonts w:hint="cs"/>
          <w:sz w:val="27"/>
          <w:rtl/>
          <w:lang w:bidi="ar-AE"/>
        </w:rPr>
        <w:t>ين مختلفين</w:t>
      </w:r>
      <w:r w:rsidR="00CE4531" w:rsidRPr="00DC6DD8">
        <w:rPr>
          <w:rFonts w:hint="cs"/>
          <w:sz w:val="27"/>
          <w:rtl/>
          <w:lang w:bidi="ar-AE"/>
        </w:rPr>
        <w:t>:</w:t>
      </w:r>
      <w:r w:rsidRPr="00DC6DD8">
        <w:rPr>
          <w:rFonts w:hint="cs"/>
          <w:sz w:val="27"/>
          <w:rtl/>
          <w:lang w:bidi="ar-AE"/>
        </w:rPr>
        <w:t xml:space="preserve"> </w:t>
      </w:r>
      <w:r w:rsidRPr="00DC6DD8">
        <w:rPr>
          <w:rFonts w:hint="cs"/>
          <w:b/>
          <w:bCs/>
          <w:sz w:val="27"/>
          <w:rtl/>
          <w:lang w:bidi="ar-AE"/>
        </w:rPr>
        <w:t>الاد</w:t>
      </w:r>
      <w:r w:rsidR="00CE4531" w:rsidRPr="00DC6DD8">
        <w:rPr>
          <w:rFonts w:hint="cs"/>
          <w:b/>
          <w:bCs/>
          <w:sz w:val="27"/>
          <w:rtl/>
          <w:lang w:bidi="ar-AE"/>
        </w:rPr>
        <w:t>ّ</w:t>
      </w:r>
      <w:r w:rsidRPr="00DC6DD8">
        <w:rPr>
          <w:rFonts w:hint="cs"/>
          <w:b/>
          <w:bCs/>
          <w:sz w:val="27"/>
          <w:rtl/>
          <w:lang w:bidi="ar-AE"/>
        </w:rPr>
        <w:t>عاء الأو</w:t>
      </w:r>
      <w:r w:rsidR="00CE4531" w:rsidRPr="00DC6DD8">
        <w:rPr>
          <w:rFonts w:hint="cs"/>
          <w:b/>
          <w:bCs/>
          <w:sz w:val="27"/>
          <w:rtl/>
          <w:lang w:bidi="ar-AE"/>
        </w:rPr>
        <w:t>ّ</w:t>
      </w:r>
      <w:r w:rsidRPr="00DC6DD8">
        <w:rPr>
          <w:rFonts w:hint="cs"/>
          <w:b/>
          <w:bCs/>
          <w:sz w:val="27"/>
          <w:rtl/>
          <w:lang w:bidi="ar-AE"/>
        </w:rPr>
        <w:t>ل</w:t>
      </w:r>
      <w:r w:rsidRPr="00DC6DD8">
        <w:rPr>
          <w:rFonts w:hint="cs"/>
          <w:sz w:val="27"/>
          <w:rtl/>
          <w:lang w:bidi="ar-AE"/>
        </w:rPr>
        <w:t xml:space="preserve"> عبارة</w:t>
      </w:r>
      <w:r w:rsidR="00CE4531" w:rsidRPr="00DC6DD8">
        <w:rPr>
          <w:rFonts w:hint="cs"/>
          <w:sz w:val="27"/>
          <w:rtl/>
          <w:lang w:bidi="ar-AE"/>
        </w:rPr>
        <w:t>ٌ</w:t>
      </w:r>
      <w:r w:rsidRPr="00DC6DD8">
        <w:rPr>
          <w:rFonts w:hint="cs"/>
          <w:sz w:val="27"/>
          <w:rtl/>
          <w:lang w:bidi="ar-AE"/>
        </w:rPr>
        <w:t xml:space="preserve"> عن </w:t>
      </w:r>
      <w:r w:rsidRPr="00DC6DD8">
        <w:rPr>
          <w:rFonts w:hint="eastAsia"/>
          <w:sz w:val="24"/>
          <w:szCs w:val="24"/>
          <w:rtl/>
          <w:lang w:bidi="ar-AE"/>
        </w:rPr>
        <w:t>«</w:t>
      </w:r>
      <w:r w:rsidRPr="00DC6DD8">
        <w:rPr>
          <w:rFonts w:hint="cs"/>
          <w:sz w:val="27"/>
          <w:rtl/>
          <w:lang w:bidi="ar-AE"/>
        </w:rPr>
        <w:t>تبعية علم الأخلاق لعلم الكلام والإلهيات</w:t>
      </w:r>
      <w:r w:rsidRPr="00DC6DD8">
        <w:rPr>
          <w:rFonts w:hint="eastAsia"/>
          <w:sz w:val="24"/>
          <w:szCs w:val="24"/>
          <w:rtl/>
          <w:lang w:bidi="ar-AE"/>
        </w:rPr>
        <w:t>»</w:t>
      </w:r>
      <w:r w:rsidR="00CE4531" w:rsidRPr="00DC6DD8">
        <w:rPr>
          <w:rFonts w:hint="cs"/>
          <w:sz w:val="27"/>
          <w:rtl/>
          <w:lang w:bidi="ar-AE"/>
        </w:rPr>
        <w:t>؛</w:t>
      </w:r>
      <w:r w:rsidRPr="00DC6DD8">
        <w:rPr>
          <w:rFonts w:hint="cs"/>
          <w:sz w:val="27"/>
          <w:rtl/>
          <w:lang w:bidi="ar-AE"/>
        </w:rPr>
        <w:t xml:space="preserve"> </w:t>
      </w:r>
      <w:r w:rsidRPr="00DC6DD8">
        <w:rPr>
          <w:rFonts w:hint="cs"/>
          <w:b/>
          <w:bCs/>
          <w:sz w:val="27"/>
          <w:rtl/>
          <w:lang w:bidi="ar-AE"/>
        </w:rPr>
        <w:t>والاد</w:t>
      </w:r>
      <w:r w:rsidR="00CE4531" w:rsidRPr="00DC6DD8">
        <w:rPr>
          <w:rFonts w:hint="cs"/>
          <w:b/>
          <w:bCs/>
          <w:sz w:val="27"/>
          <w:rtl/>
          <w:lang w:bidi="ar-AE"/>
        </w:rPr>
        <w:t>ّ</w:t>
      </w:r>
      <w:r w:rsidRPr="00DC6DD8">
        <w:rPr>
          <w:rFonts w:hint="cs"/>
          <w:b/>
          <w:bCs/>
          <w:sz w:val="27"/>
          <w:rtl/>
          <w:lang w:bidi="ar-AE"/>
        </w:rPr>
        <w:t>عاء الثاني</w:t>
      </w:r>
      <w:r w:rsidRPr="00DC6DD8">
        <w:rPr>
          <w:rFonts w:hint="cs"/>
          <w:sz w:val="27"/>
          <w:rtl/>
          <w:lang w:bidi="ar-AE"/>
        </w:rPr>
        <w:t xml:space="preserve"> عبارة</w:t>
      </w:r>
      <w:r w:rsidR="00CE4531" w:rsidRPr="00DC6DD8">
        <w:rPr>
          <w:rFonts w:hint="cs"/>
          <w:sz w:val="27"/>
          <w:rtl/>
          <w:lang w:bidi="ar-AE"/>
        </w:rPr>
        <w:t>ٌ</w:t>
      </w:r>
      <w:r w:rsidRPr="00DC6DD8">
        <w:rPr>
          <w:rFonts w:hint="cs"/>
          <w:sz w:val="27"/>
          <w:rtl/>
          <w:lang w:bidi="ar-AE"/>
        </w:rPr>
        <w:t xml:space="preserve"> عن </w:t>
      </w:r>
      <w:r w:rsidRPr="00DC6DD8">
        <w:rPr>
          <w:rFonts w:hint="eastAsia"/>
          <w:sz w:val="24"/>
          <w:szCs w:val="24"/>
          <w:rtl/>
          <w:lang w:bidi="ar-AE"/>
        </w:rPr>
        <w:t>«</w:t>
      </w:r>
      <w:r w:rsidRPr="00DC6DD8">
        <w:rPr>
          <w:rFonts w:hint="cs"/>
          <w:sz w:val="27"/>
          <w:rtl/>
          <w:lang w:bidi="ar-AE"/>
        </w:rPr>
        <w:t>إحلال علم الفقه محل علم الأخلاق</w:t>
      </w:r>
      <w:r w:rsidRPr="00DC6DD8">
        <w:rPr>
          <w:rFonts w:hint="eastAsia"/>
          <w:sz w:val="24"/>
          <w:szCs w:val="24"/>
          <w:rtl/>
          <w:lang w:bidi="ar-AE"/>
        </w:rPr>
        <w:t>»</w:t>
      </w:r>
      <w:r w:rsidRPr="00DC6DD8">
        <w:rPr>
          <w:rFonts w:hint="cs"/>
          <w:sz w:val="27"/>
          <w:rtl/>
          <w:lang w:bidi="ar-AE"/>
        </w:rPr>
        <w:t>. فإن هذين الادعا</w:t>
      </w:r>
      <w:r w:rsidR="00CE4531" w:rsidRPr="00DC6DD8">
        <w:rPr>
          <w:rFonts w:hint="cs"/>
          <w:sz w:val="27"/>
          <w:rtl/>
          <w:lang w:bidi="ar-AE"/>
        </w:rPr>
        <w:t>ء</w:t>
      </w:r>
      <w:r w:rsidRPr="00DC6DD8">
        <w:rPr>
          <w:rFonts w:hint="cs"/>
          <w:sz w:val="27"/>
          <w:rtl/>
          <w:lang w:bidi="ar-AE"/>
        </w:rPr>
        <w:t xml:space="preserve">ين في الحقيقة نظريتان مختلفتان في </w:t>
      </w:r>
      <w:r w:rsidR="0051022C" w:rsidRPr="00DC6DD8">
        <w:rPr>
          <w:rFonts w:hint="cs"/>
          <w:sz w:val="27"/>
          <w:rtl/>
          <w:lang w:bidi="ar-AE"/>
        </w:rPr>
        <w:t>مجال</w:t>
      </w:r>
      <w:r w:rsidRPr="00DC6DD8">
        <w:rPr>
          <w:rFonts w:hint="cs"/>
          <w:sz w:val="27"/>
          <w:rtl/>
          <w:lang w:bidi="ar-AE"/>
        </w:rPr>
        <w:t xml:space="preserve"> دينية الأخلاق، أو قراءتان مختلفتان للأخلاق الدينية، إلا</w:t>
      </w:r>
      <w:r w:rsidR="00CE4531" w:rsidRPr="00DC6DD8">
        <w:rPr>
          <w:rFonts w:hint="cs"/>
          <w:sz w:val="27"/>
          <w:rtl/>
          <w:lang w:bidi="ar-AE"/>
        </w:rPr>
        <w:t>ّ</w:t>
      </w:r>
      <w:r w:rsidRPr="00DC6DD8">
        <w:rPr>
          <w:rFonts w:hint="cs"/>
          <w:sz w:val="27"/>
          <w:rtl/>
          <w:lang w:bidi="ar-AE"/>
        </w:rPr>
        <w:t xml:space="preserve"> أن أهم</w:t>
      </w:r>
      <w:r w:rsidR="00CE4531" w:rsidRPr="00DC6DD8">
        <w:rPr>
          <w:rFonts w:hint="cs"/>
          <w:sz w:val="27"/>
          <w:rtl/>
          <w:lang w:bidi="ar-AE"/>
        </w:rPr>
        <w:t>ِّ</w:t>
      </w:r>
      <w:r w:rsidRPr="00DC6DD8">
        <w:rPr>
          <w:rFonts w:hint="cs"/>
          <w:sz w:val="27"/>
          <w:rtl/>
          <w:lang w:bidi="ar-AE"/>
        </w:rPr>
        <w:t>يتهما وارتباطهما المباشر ب</w:t>
      </w:r>
      <w:r w:rsidR="00CE4531" w:rsidRPr="00DC6DD8">
        <w:rPr>
          <w:rFonts w:hint="cs"/>
          <w:sz w:val="27"/>
          <w:rtl/>
          <w:lang w:bidi="ar-AE"/>
        </w:rPr>
        <w:t>أ</w:t>
      </w:r>
      <w:r w:rsidRPr="00DC6DD8">
        <w:rPr>
          <w:rFonts w:hint="cs"/>
          <w:sz w:val="27"/>
          <w:rtl/>
          <w:lang w:bidi="ar-AE"/>
        </w:rPr>
        <w:t>خلاق البحث الفقهي قد اقتضيا فصلهما عن سائر النظريات التي عمدنا إلى مناقشتها وبحثها في كتاب (الدين في ميزان الأخل</w:t>
      </w:r>
      <w:r w:rsidR="00CE4531" w:rsidRPr="00DC6DD8">
        <w:rPr>
          <w:rFonts w:hint="cs"/>
          <w:sz w:val="27"/>
          <w:rtl/>
          <w:lang w:bidi="ar-AE"/>
        </w:rPr>
        <w:t>اق)، وأن نفتح لهما فصلاً مستقلاًّ</w:t>
      </w:r>
      <w:r w:rsidRPr="00DC6DD8">
        <w:rPr>
          <w:rFonts w:hint="cs"/>
          <w:sz w:val="27"/>
          <w:rtl/>
          <w:lang w:bidi="ar-AE"/>
        </w:rPr>
        <w:t xml:space="preserve"> في هذا الكتاب. </w:t>
      </w:r>
    </w:p>
    <w:p w:rsidR="009E23F0" w:rsidRPr="00DC6DD8" w:rsidRDefault="009E23F0" w:rsidP="00196B44">
      <w:pPr>
        <w:rPr>
          <w:sz w:val="27"/>
          <w:rtl/>
          <w:lang w:bidi="ar-AE"/>
        </w:rPr>
      </w:pPr>
      <w:r w:rsidRPr="00DC6DD8">
        <w:rPr>
          <w:rFonts w:hint="cs"/>
          <w:sz w:val="27"/>
          <w:rtl/>
          <w:lang w:bidi="ar-AE"/>
        </w:rPr>
        <w:t xml:space="preserve">لو كان علم الأخلاق ـ من الناحية المنطقية والمعرفية ـ تابعاً لعلم الكلام فإن </w:t>
      </w:r>
      <w:r w:rsidRPr="00DC6DD8">
        <w:rPr>
          <w:rFonts w:hint="cs"/>
          <w:sz w:val="27"/>
          <w:rtl/>
          <w:lang w:bidi="ar-AE"/>
        </w:rPr>
        <w:lastRenderedPageBreak/>
        <w:t xml:space="preserve">هذه التبعية ستكون في </w:t>
      </w:r>
      <w:r w:rsidRPr="00DC6DD8">
        <w:rPr>
          <w:rFonts w:hint="eastAsia"/>
          <w:sz w:val="24"/>
          <w:szCs w:val="24"/>
          <w:rtl/>
          <w:lang w:bidi="ar-AE"/>
        </w:rPr>
        <w:t>«</w:t>
      </w:r>
      <w:r w:rsidRPr="00DC6DD8">
        <w:rPr>
          <w:rFonts w:hint="cs"/>
          <w:sz w:val="27"/>
          <w:rtl/>
          <w:lang w:bidi="ar-AE"/>
        </w:rPr>
        <w:t>حدّ</w:t>
      </w:r>
      <w:r w:rsidR="00CE4531" w:rsidRPr="00DC6DD8">
        <w:rPr>
          <w:rFonts w:hint="cs"/>
          <w:sz w:val="27"/>
          <w:rtl/>
          <w:lang w:bidi="ar-AE"/>
        </w:rPr>
        <w:t>ِ</w:t>
      </w:r>
      <w:r w:rsidR="00F5374F" w:rsidRPr="00DC6DD8">
        <w:rPr>
          <w:rFonts w:hint="cs"/>
          <w:sz w:val="27"/>
          <w:rtl/>
          <w:lang w:bidi="ar-AE"/>
        </w:rPr>
        <w:t>ها الأقلّ</w:t>
      </w:r>
      <w:r w:rsidRPr="00DC6DD8">
        <w:rPr>
          <w:rFonts w:hint="eastAsia"/>
          <w:sz w:val="24"/>
          <w:szCs w:val="24"/>
          <w:rtl/>
          <w:lang w:bidi="ar-AE"/>
        </w:rPr>
        <w:t>»</w:t>
      </w:r>
      <w:r w:rsidRPr="00DC6DD8">
        <w:rPr>
          <w:rFonts w:hint="cs"/>
          <w:sz w:val="27"/>
          <w:rtl/>
          <w:lang w:bidi="ar-AE"/>
        </w:rPr>
        <w:t xml:space="preserve">، في حين أنه لو كان ـ من هذه الناحية ـ تابعاً لعلم الفقه فإن هذه التبعية ستكون في </w:t>
      </w:r>
      <w:r w:rsidRPr="00DC6DD8">
        <w:rPr>
          <w:rFonts w:hint="eastAsia"/>
          <w:sz w:val="24"/>
          <w:szCs w:val="24"/>
          <w:rtl/>
          <w:lang w:bidi="ar-AE"/>
        </w:rPr>
        <w:t>«</w:t>
      </w:r>
      <w:r w:rsidRPr="00DC6DD8">
        <w:rPr>
          <w:rFonts w:hint="cs"/>
          <w:sz w:val="27"/>
          <w:rtl/>
          <w:lang w:bidi="ar-AE"/>
        </w:rPr>
        <w:t>حدّ</w:t>
      </w:r>
      <w:r w:rsidR="00F5374F" w:rsidRPr="00DC6DD8">
        <w:rPr>
          <w:rFonts w:hint="cs"/>
          <w:sz w:val="27"/>
          <w:rtl/>
          <w:lang w:bidi="ar-AE"/>
        </w:rPr>
        <w:t>ِ</w:t>
      </w:r>
      <w:r w:rsidRPr="00DC6DD8">
        <w:rPr>
          <w:rFonts w:hint="cs"/>
          <w:sz w:val="27"/>
          <w:rtl/>
          <w:lang w:bidi="ar-AE"/>
        </w:rPr>
        <w:t>ها الأعلى</w:t>
      </w:r>
      <w:r w:rsidRPr="00DC6DD8">
        <w:rPr>
          <w:rFonts w:hint="eastAsia"/>
          <w:sz w:val="24"/>
          <w:szCs w:val="24"/>
          <w:rtl/>
          <w:lang w:bidi="ar-AE"/>
        </w:rPr>
        <w:t>»</w:t>
      </w:r>
      <w:r w:rsidR="00F5374F" w:rsidRPr="00DC6DD8">
        <w:rPr>
          <w:rFonts w:hint="cs"/>
          <w:sz w:val="27"/>
          <w:rtl/>
          <w:lang w:bidi="ar-AE"/>
        </w:rPr>
        <w:t>؛</w:t>
      </w:r>
      <w:r w:rsidRPr="00DC6DD8">
        <w:rPr>
          <w:rFonts w:hint="cs"/>
          <w:sz w:val="27"/>
          <w:rtl/>
          <w:lang w:bidi="ar-AE"/>
        </w:rPr>
        <w:t xml:space="preserve"> لأن القائلين بتبعية علم الأخلاق </w:t>
      </w:r>
      <w:r w:rsidR="00F5374F" w:rsidRPr="00DC6DD8">
        <w:rPr>
          <w:rFonts w:hint="cs"/>
          <w:sz w:val="27"/>
          <w:rtl/>
          <w:lang w:bidi="ar-AE"/>
        </w:rPr>
        <w:t>ل</w:t>
      </w:r>
      <w:r w:rsidRPr="00DC6DD8">
        <w:rPr>
          <w:rFonts w:hint="cs"/>
          <w:sz w:val="27"/>
          <w:rtl/>
          <w:lang w:bidi="ar-AE"/>
        </w:rPr>
        <w:t>علم الكلام قد يقولون بإمكان معرفة وتبرير المتبن</w:t>
      </w:r>
      <w:r w:rsidR="00F5374F" w:rsidRPr="00DC6DD8">
        <w:rPr>
          <w:rFonts w:hint="cs"/>
          <w:sz w:val="27"/>
          <w:rtl/>
          <w:lang w:bidi="ar-AE"/>
        </w:rPr>
        <w:t>ّ</w:t>
      </w:r>
      <w:r w:rsidRPr="00DC6DD8">
        <w:rPr>
          <w:rFonts w:hint="cs"/>
          <w:sz w:val="27"/>
          <w:rtl/>
          <w:lang w:bidi="ar-AE"/>
        </w:rPr>
        <w:t>يات الأخلاقية من طريق العقل والوجدان البشري، مع مجر</w:t>
      </w:r>
      <w:r w:rsidR="00F5374F" w:rsidRPr="00DC6DD8">
        <w:rPr>
          <w:rFonts w:hint="cs"/>
          <w:sz w:val="27"/>
          <w:rtl/>
          <w:lang w:bidi="ar-AE"/>
        </w:rPr>
        <w:t>ّ</w:t>
      </w:r>
      <w:r w:rsidRPr="00DC6DD8">
        <w:rPr>
          <w:rFonts w:hint="cs"/>
          <w:sz w:val="27"/>
          <w:rtl/>
          <w:lang w:bidi="ar-AE"/>
        </w:rPr>
        <w:t>د الادعاء بأن التبرير العقلاني للمتبن</w:t>
      </w:r>
      <w:r w:rsidR="00F5374F" w:rsidRPr="00DC6DD8">
        <w:rPr>
          <w:rFonts w:hint="cs"/>
          <w:sz w:val="27"/>
          <w:rtl/>
          <w:lang w:bidi="ar-AE"/>
        </w:rPr>
        <w:t>ّ</w:t>
      </w:r>
      <w:r w:rsidRPr="00DC6DD8">
        <w:rPr>
          <w:rFonts w:hint="cs"/>
          <w:sz w:val="27"/>
          <w:rtl/>
          <w:lang w:bidi="ar-AE"/>
        </w:rPr>
        <w:t>يات الأخلاقية رهن</w:t>
      </w:r>
      <w:r w:rsidR="00F5374F" w:rsidRPr="00DC6DD8">
        <w:rPr>
          <w:rFonts w:hint="cs"/>
          <w:sz w:val="27"/>
          <w:rtl/>
          <w:lang w:bidi="ar-AE"/>
        </w:rPr>
        <w:t>ٌ</w:t>
      </w:r>
      <w:r w:rsidRPr="00DC6DD8">
        <w:rPr>
          <w:rFonts w:hint="cs"/>
          <w:sz w:val="27"/>
          <w:rtl/>
          <w:lang w:bidi="ar-AE"/>
        </w:rPr>
        <w:t xml:space="preserve"> بالإيمان ببعض المقدمات الإلهية. وأما من وجهة نظر هذه الجماعة يمكن لشيء باسم الفقه أن لا يكون موجوداً، أو أن لا يكون بديلاً عن الأخلاق إن</w:t>
      </w:r>
      <w:r w:rsidR="00F5374F" w:rsidRPr="00DC6DD8">
        <w:rPr>
          <w:rFonts w:hint="cs"/>
          <w:sz w:val="27"/>
          <w:rtl/>
          <w:lang w:bidi="ar-AE"/>
        </w:rPr>
        <w:t>ْ</w:t>
      </w:r>
      <w:r w:rsidRPr="00DC6DD8">
        <w:rPr>
          <w:rFonts w:hint="cs"/>
          <w:sz w:val="27"/>
          <w:rtl/>
          <w:lang w:bidi="ar-AE"/>
        </w:rPr>
        <w:t xml:space="preserve"> و</w:t>
      </w:r>
      <w:r w:rsidR="00F5374F" w:rsidRPr="00DC6DD8">
        <w:rPr>
          <w:rFonts w:hint="cs"/>
          <w:sz w:val="27"/>
          <w:rtl/>
          <w:lang w:bidi="ar-AE"/>
        </w:rPr>
        <w:t>ُ</w:t>
      </w:r>
      <w:r w:rsidRPr="00DC6DD8">
        <w:rPr>
          <w:rFonts w:hint="cs"/>
          <w:sz w:val="27"/>
          <w:rtl/>
          <w:lang w:bidi="ar-AE"/>
        </w:rPr>
        <w:t>جد، ولذلك فإن المعايير الأخلاقية المقبولة لدى هؤلاء الأفراد قد لا تختلف كثيراً ـ من الناحية العملية ـ عن المعايير الأخلاقية العلمانية. وعلى هذا الأساس فإن اختلاف هذه القراءات عن الأخلاق الدينية والأخلاق العلمانية يكمن بشكل</w:t>
      </w:r>
      <w:r w:rsidR="00F5374F" w:rsidRPr="00DC6DD8">
        <w:rPr>
          <w:rFonts w:hint="cs"/>
          <w:sz w:val="27"/>
          <w:rtl/>
          <w:lang w:bidi="ar-AE"/>
        </w:rPr>
        <w:t>ٍ</w:t>
      </w:r>
      <w:r w:rsidRPr="00DC6DD8">
        <w:rPr>
          <w:rFonts w:hint="cs"/>
          <w:sz w:val="27"/>
          <w:rtl/>
          <w:lang w:bidi="ar-AE"/>
        </w:rPr>
        <w:t xml:space="preserve"> أكبر في المباني التي تفوق الأخلاق وفرضيات المعرفة وتبرير المتبن</w:t>
      </w:r>
      <w:r w:rsidR="00F5374F" w:rsidRPr="00DC6DD8">
        <w:rPr>
          <w:rFonts w:hint="cs"/>
          <w:sz w:val="27"/>
          <w:rtl/>
          <w:lang w:bidi="ar-AE"/>
        </w:rPr>
        <w:t>ّ</w:t>
      </w:r>
      <w:r w:rsidRPr="00DC6DD8">
        <w:rPr>
          <w:rFonts w:hint="cs"/>
          <w:sz w:val="27"/>
          <w:rtl/>
          <w:lang w:bidi="ar-AE"/>
        </w:rPr>
        <w:t>يات الأخلاقية، وليس في مضمون أو محتوى المتبن</w:t>
      </w:r>
      <w:r w:rsidR="00F5374F" w:rsidRPr="00DC6DD8">
        <w:rPr>
          <w:rFonts w:hint="cs"/>
          <w:sz w:val="27"/>
          <w:rtl/>
          <w:lang w:bidi="ar-AE"/>
        </w:rPr>
        <w:t>ّ</w:t>
      </w:r>
      <w:r w:rsidRPr="00DC6DD8">
        <w:rPr>
          <w:rFonts w:hint="cs"/>
          <w:sz w:val="27"/>
          <w:rtl/>
          <w:lang w:bidi="ar-AE"/>
        </w:rPr>
        <w:t xml:space="preserve">يات الأخلاقية. </w:t>
      </w:r>
    </w:p>
    <w:p w:rsidR="009E23F0" w:rsidRPr="00DC6DD8" w:rsidRDefault="009E23F0" w:rsidP="00196B44">
      <w:pPr>
        <w:rPr>
          <w:sz w:val="27"/>
          <w:rtl/>
          <w:lang w:bidi="ar-AE"/>
        </w:rPr>
      </w:pPr>
      <w:r w:rsidRPr="00DC6DD8">
        <w:rPr>
          <w:rFonts w:hint="cs"/>
          <w:sz w:val="27"/>
          <w:rtl/>
          <w:lang w:bidi="ar-AE"/>
        </w:rPr>
        <w:t>وأما أولئك الذين يُح</w:t>
      </w:r>
      <w:r w:rsidR="00F5374F" w:rsidRPr="00DC6DD8">
        <w:rPr>
          <w:rFonts w:hint="cs"/>
          <w:sz w:val="27"/>
          <w:rtl/>
          <w:lang w:bidi="ar-AE"/>
        </w:rPr>
        <w:t>ِ</w:t>
      </w:r>
      <w:r w:rsidRPr="00DC6DD8">
        <w:rPr>
          <w:rFonts w:hint="cs"/>
          <w:sz w:val="27"/>
          <w:rtl/>
          <w:lang w:bidi="ar-AE"/>
        </w:rPr>
        <w:t>لّ</w:t>
      </w:r>
      <w:r w:rsidR="00F5374F" w:rsidRPr="00DC6DD8">
        <w:rPr>
          <w:rFonts w:hint="cs"/>
          <w:sz w:val="27"/>
          <w:rtl/>
          <w:lang w:bidi="ar-AE"/>
        </w:rPr>
        <w:t>ُ</w:t>
      </w:r>
      <w:r w:rsidRPr="00DC6DD8">
        <w:rPr>
          <w:rFonts w:hint="cs"/>
          <w:sz w:val="27"/>
          <w:rtl/>
          <w:lang w:bidi="ar-AE"/>
        </w:rPr>
        <w:t>ون علم الفقه محل</w:t>
      </w:r>
      <w:r w:rsidR="00F5374F" w:rsidRPr="00DC6DD8">
        <w:rPr>
          <w:rFonts w:hint="cs"/>
          <w:sz w:val="27"/>
          <w:rtl/>
          <w:lang w:bidi="ar-AE"/>
        </w:rPr>
        <w:t>ّ</w:t>
      </w:r>
      <w:r w:rsidRPr="00DC6DD8">
        <w:rPr>
          <w:rFonts w:hint="cs"/>
          <w:sz w:val="27"/>
          <w:rtl/>
          <w:lang w:bidi="ar-AE"/>
        </w:rPr>
        <w:t xml:space="preserve"> علم الأخلاق فلديهم اد</w:t>
      </w:r>
      <w:r w:rsidR="00F5374F" w:rsidRPr="00DC6DD8">
        <w:rPr>
          <w:rFonts w:hint="cs"/>
          <w:sz w:val="27"/>
          <w:rtl/>
          <w:lang w:bidi="ar-AE"/>
        </w:rPr>
        <w:t>ّ</w:t>
      </w:r>
      <w:r w:rsidRPr="00DC6DD8">
        <w:rPr>
          <w:rFonts w:hint="cs"/>
          <w:sz w:val="27"/>
          <w:rtl/>
          <w:lang w:bidi="ar-AE"/>
        </w:rPr>
        <w:t>عاء أكبر من ذلك</w:t>
      </w:r>
      <w:r w:rsidR="00F5374F" w:rsidRPr="00DC6DD8">
        <w:rPr>
          <w:rFonts w:hint="cs"/>
          <w:sz w:val="27"/>
          <w:rtl/>
          <w:lang w:bidi="ar-AE"/>
        </w:rPr>
        <w:t>؛</w:t>
      </w:r>
      <w:r w:rsidRPr="00DC6DD8">
        <w:rPr>
          <w:rFonts w:hint="cs"/>
          <w:sz w:val="27"/>
          <w:rtl/>
          <w:lang w:bidi="ar-AE"/>
        </w:rPr>
        <w:t xml:space="preserve"> حيث يد</w:t>
      </w:r>
      <w:r w:rsidR="00F5374F" w:rsidRPr="00DC6DD8">
        <w:rPr>
          <w:rFonts w:hint="cs"/>
          <w:sz w:val="27"/>
          <w:rtl/>
          <w:lang w:bidi="ar-AE"/>
        </w:rPr>
        <w:t>ّ</w:t>
      </w:r>
      <w:r w:rsidRPr="00DC6DD8">
        <w:rPr>
          <w:rFonts w:hint="cs"/>
          <w:sz w:val="27"/>
          <w:rtl/>
          <w:lang w:bidi="ar-AE"/>
        </w:rPr>
        <w:t>عون أن العقل المستقل</w:t>
      </w:r>
      <w:r w:rsidR="00F5374F" w:rsidRPr="00DC6DD8">
        <w:rPr>
          <w:rFonts w:hint="cs"/>
          <w:sz w:val="27"/>
          <w:rtl/>
          <w:lang w:bidi="ar-AE"/>
        </w:rPr>
        <w:t>ّ</w:t>
      </w:r>
      <w:r w:rsidRPr="00DC6DD8">
        <w:rPr>
          <w:rFonts w:hint="cs"/>
          <w:sz w:val="27"/>
          <w:rtl/>
          <w:lang w:bidi="ar-AE"/>
        </w:rPr>
        <w:t xml:space="preserve"> عن الشرع والوجدان الأخلاقي للبشر غير قادر على إدراك ومعرفة الق</w:t>
      </w:r>
      <w:r w:rsidR="00F5374F" w:rsidRPr="00DC6DD8">
        <w:rPr>
          <w:rFonts w:hint="cs"/>
          <w:sz w:val="27"/>
          <w:rtl/>
          <w:lang w:bidi="ar-AE"/>
        </w:rPr>
        <w:t>ِ</w:t>
      </w:r>
      <w:r w:rsidRPr="00DC6DD8">
        <w:rPr>
          <w:rFonts w:hint="cs"/>
          <w:sz w:val="27"/>
          <w:rtl/>
          <w:lang w:bidi="ar-AE"/>
        </w:rPr>
        <w:t>ي</w:t>
      </w:r>
      <w:r w:rsidR="00F5374F" w:rsidRPr="00DC6DD8">
        <w:rPr>
          <w:rFonts w:hint="cs"/>
          <w:sz w:val="27"/>
          <w:rtl/>
          <w:lang w:bidi="ar-AE"/>
        </w:rPr>
        <w:t>َ</w:t>
      </w:r>
      <w:r w:rsidRPr="00DC6DD8">
        <w:rPr>
          <w:rFonts w:hint="cs"/>
          <w:sz w:val="27"/>
          <w:rtl/>
          <w:lang w:bidi="ar-AE"/>
        </w:rPr>
        <w:t>م الأخلاقية (بشكل</w:t>
      </w:r>
      <w:r w:rsidR="00F5374F" w:rsidRPr="00DC6DD8">
        <w:rPr>
          <w:rFonts w:hint="cs"/>
          <w:sz w:val="27"/>
          <w:rtl/>
          <w:lang w:bidi="ar-AE"/>
        </w:rPr>
        <w:t>ٍ</w:t>
      </w:r>
      <w:r w:rsidRPr="00DC6DD8">
        <w:rPr>
          <w:rFonts w:hint="cs"/>
          <w:sz w:val="27"/>
          <w:rtl/>
          <w:lang w:bidi="ar-AE"/>
        </w:rPr>
        <w:t xml:space="preserve"> صحيح)، وإن حاجة البشر إلى الهداية في مقام العمل تنحصر بالرجوع إلى علم الفقه. وسوف نواصل الحديث عن هذه الآراء تحت عنوانين مترادفين</w:t>
      </w:r>
      <w:r w:rsidR="00F5374F" w:rsidRPr="00DC6DD8">
        <w:rPr>
          <w:rFonts w:hint="cs"/>
          <w:sz w:val="27"/>
          <w:rtl/>
          <w:lang w:bidi="ar-AE"/>
        </w:rPr>
        <w:t>،</w:t>
      </w:r>
      <w:r w:rsidRPr="00DC6DD8">
        <w:rPr>
          <w:rFonts w:hint="cs"/>
          <w:sz w:val="27"/>
          <w:rtl/>
          <w:lang w:bidi="ar-AE"/>
        </w:rPr>
        <w:t xml:space="preserve"> وهما: </w:t>
      </w:r>
      <w:r w:rsidRPr="00DC6DD8">
        <w:rPr>
          <w:rFonts w:hint="eastAsia"/>
          <w:sz w:val="24"/>
          <w:szCs w:val="24"/>
          <w:rtl/>
          <w:lang w:bidi="ar-AE"/>
        </w:rPr>
        <w:t>«</w:t>
      </w:r>
      <w:r w:rsidRPr="00DC6DD8">
        <w:rPr>
          <w:rFonts w:hint="cs"/>
          <w:sz w:val="27"/>
          <w:rtl/>
          <w:lang w:bidi="ar-AE"/>
        </w:rPr>
        <w:t>تبعية علم الأخلاق لعلم الكلام</w:t>
      </w:r>
      <w:r w:rsidRPr="00DC6DD8">
        <w:rPr>
          <w:rFonts w:hint="eastAsia"/>
          <w:sz w:val="24"/>
          <w:szCs w:val="24"/>
          <w:rtl/>
          <w:lang w:bidi="ar-AE"/>
        </w:rPr>
        <w:t>»</w:t>
      </w:r>
      <w:r w:rsidR="00F5374F" w:rsidRPr="00DC6DD8">
        <w:rPr>
          <w:rFonts w:hint="cs"/>
          <w:sz w:val="27"/>
          <w:rtl/>
          <w:lang w:bidi="ar-AE"/>
        </w:rPr>
        <w:t>؛</w:t>
      </w:r>
      <w:r w:rsidRPr="00DC6DD8">
        <w:rPr>
          <w:rFonts w:hint="cs"/>
          <w:sz w:val="27"/>
          <w:rtl/>
          <w:lang w:bidi="ar-AE"/>
        </w:rPr>
        <w:t xml:space="preserve"> و</w:t>
      </w:r>
      <w:r w:rsidRPr="00DC6DD8">
        <w:rPr>
          <w:rFonts w:hint="eastAsia"/>
          <w:sz w:val="24"/>
          <w:szCs w:val="24"/>
          <w:rtl/>
          <w:lang w:bidi="ar-AE"/>
        </w:rPr>
        <w:t>«</w:t>
      </w:r>
      <w:r w:rsidR="00F5374F" w:rsidRPr="00DC6DD8">
        <w:rPr>
          <w:rFonts w:hint="cs"/>
          <w:sz w:val="27"/>
          <w:rtl/>
          <w:lang w:bidi="ar-AE"/>
        </w:rPr>
        <w:t>إحلال الفقه مح</w:t>
      </w:r>
      <w:r w:rsidRPr="00DC6DD8">
        <w:rPr>
          <w:rFonts w:hint="cs"/>
          <w:sz w:val="27"/>
          <w:rtl/>
          <w:lang w:bidi="ar-AE"/>
        </w:rPr>
        <w:t>ل</w:t>
      </w:r>
      <w:r w:rsidR="00F5374F" w:rsidRPr="00DC6DD8">
        <w:rPr>
          <w:rFonts w:hint="cs"/>
          <w:sz w:val="27"/>
          <w:rtl/>
          <w:lang w:bidi="ar-AE"/>
        </w:rPr>
        <w:t>ّ</w:t>
      </w:r>
      <w:r w:rsidRPr="00DC6DD8">
        <w:rPr>
          <w:rFonts w:hint="cs"/>
          <w:sz w:val="27"/>
          <w:rtl/>
          <w:lang w:bidi="ar-AE"/>
        </w:rPr>
        <w:t xml:space="preserve"> أخلاق</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2572DD">
      <w:pPr>
        <w:spacing w:line="4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أـ تبعية علم الأخلاق لعلم الكلام / الإلهيات</w:t>
      </w:r>
    </w:p>
    <w:p w:rsidR="009E23F0" w:rsidRPr="00DC6DD8" w:rsidRDefault="009E23F0" w:rsidP="00196B44">
      <w:pPr>
        <w:rPr>
          <w:sz w:val="27"/>
          <w:rtl/>
          <w:lang w:bidi="ar-AE"/>
        </w:rPr>
      </w:pPr>
      <w:r w:rsidRPr="00DC6DD8">
        <w:rPr>
          <w:rFonts w:hint="cs"/>
          <w:sz w:val="27"/>
          <w:rtl/>
          <w:lang w:bidi="ar-AE"/>
        </w:rPr>
        <w:t>يذهب أنصار تبعية علم الأخلاق لعلم الكلام إلى القول: إن معرفة المتبن</w:t>
      </w:r>
      <w:r w:rsidR="00F5374F" w:rsidRPr="00DC6DD8">
        <w:rPr>
          <w:rFonts w:hint="cs"/>
          <w:sz w:val="27"/>
          <w:rtl/>
          <w:lang w:bidi="ar-AE"/>
        </w:rPr>
        <w:t>ّ</w:t>
      </w:r>
      <w:r w:rsidRPr="00DC6DD8">
        <w:rPr>
          <w:rFonts w:hint="cs"/>
          <w:sz w:val="27"/>
          <w:rtl/>
          <w:lang w:bidi="ar-AE"/>
        </w:rPr>
        <w:t>يات الأخلاقية أو التبرير المعرفي للمتبن</w:t>
      </w:r>
      <w:r w:rsidR="00F5374F" w:rsidRPr="00DC6DD8">
        <w:rPr>
          <w:rFonts w:hint="cs"/>
          <w:sz w:val="27"/>
          <w:rtl/>
          <w:lang w:bidi="ar-AE"/>
        </w:rPr>
        <w:t>ّ</w:t>
      </w:r>
      <w:r w:rsidRPr="00DC6DD8">
        <w:rPr>
          <w:rFonts w:hint="cs"/>
          <w:sz w:val="27"/>
          <w:rtl/>
          <w:lang w:bidi="ar-AE"/>
        </w:rPr>
        <w:t>يات الأخلاقية يتوق</w:t>
      </w:r>
      <w:r w:rsidR="00F5374F" w:rsidRPr="00DC6DD8">
        <w:rPr>
          <w:rFonts w:hint="cs"/>
          <w:sz w:val="27"/>
          <w:rtl/>
          <w:lang w:bidi="ar-AE"/>
        </w:rPr>
        <w:t>َّ</w:t>
      </w:r>
      <w:r w:rsidRPr="00DC6DD8">
        <w:rPr>
          <w:rFonts w:hint="cs"/>
          <w:sz w:val="27"/>
          <w:rtl/>
          <w:lang w:bidi="ar-AE"/>
        </w:rPr>
        <w:t xml:space="preserve">ف على القبول ببعض الفرضيات الإلهية. ويمكن تصوير هذه النظرية في قالب الأصول </w:t>
      </w:r>
      <w:r w:rsidR="00F5374F" w:rsidRPr="00DC6DD8">
        <w:rPr>
          <w:rFonts w:hint="cs"/>
          <w:sz w:val="27"/>
          <w:rtl/>
          <w:lang w:bidi="ar-AE"/>
        </w:rPr>
        <w:t>التالية</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1ـ إن المتبن</w:t>
      </w:r>
      <w:r w:rsidR="00F5374F" w:rsidRPr="00DC6DD8">
        <w:rPr>
          <w:rFonts w:hint="cs"/>
          <w:sz w:val="27"/>
          <w:rtl/>
          <w:lang w:bidi="ar-AE"/>
        </w:rPr>
        <w:t>ّ</w:t>
      </w:r>
      <w:r w:rsidRPr="00DC6DD8">
        <w:rPr>
          <w:rFonts w:hint="cs"/>
          <w:sz w:val="27"/>
          <w:rtl/>
          <w:lang w:bidi="ar-AE"/>
        </w:rPr>
        <w:t xml:space="preserve">يات الأخلاقية </w:t>
      </w:r>
      <w:r w:rsidRPr="00DC6DD8">
        <w:rPr>
          <w:rFonts w:hint="eastAsia"/>
          <w:sz w:val="24"/>
          <w:szCs w:val="24"/>
          <w:rtl/>
          <w:lang w:bidi="ar-AE"/>
        </w:rPr>
        <w:t>«</w:t>
      </w:r>
      <w:r w:rsidRPr="00DC6DD8">
        <w:rPr>
          <w:rFonts w:hint="cs"/>
          <w:sz w:val="27"/>
          <w:rtl/>
          <w:lang w:bidi="ar-AE"/>
        </w:rPr>
        <w:t>نظرية</w:t>
      </w:r>
      <w:r w:rsidRPr="00DC6DD8">
        <w:rPr>
          <w:rFonts w:hint="eastAsia"/>
          <w:sz w:val="24"/>
          <w:szCs w:val="24"/>
          <w:rtl/>
          <w:lang w:bidi="ar-AE"/>
        </w:rPr>
        <w:t>»</w:t>
      </w:r>
      <w:r w:rsidR="00F5374F" w:rsidRPr="00DC6DD8">
        <w:rPr>
          <w:rFonts w:hint="cs"/>
          <w:sz w:val="27"/>
          <w:rtl/>
          <w:lang w:bidi="ar-AE"/>
        </w:rPr>
        <w:t>،</w:t>
      </w:r>
      <w:r w:rsidRPr="00DC6DD8">
        <w:rPr>
          <w:rFonts w:hint="cs"/>
          <w:sz w:val="27"/>
          <w:rtl/>
          <w:lang w:bidi="ar-AE"/>
        </w:rPr>
        <w:t xml:space="preserve"> وليست </w:t>
      </w:r>
      <w:r w:rsidRPr="00DC6DD8">
        <w:rPr>
          <w:rFonts w:hint="eastAsia"/>
          <w:sz w:val="24"/>
          <w:szCs w:val="24"/>
          <w:rtl/>
          <w:lang w:bidi="ar-AE"/>
        </w:rPr>
        <w:t>«</w:t>
      </w:r>
      <w:r w:rsidRPr="00DC6DD8">
        <w:rPr>
          <w:rFonts w:hint="cs"/>
          <w:sz w:val="27"/>
          <w:rtl/>
          <w:lang w:bidi="ar-AE"/>
        </w:rPr>
        <w:t>بديهية</w:t>
      </w:r>
      <w:r w:rsidRPr="00DC6DD8">
        <w:rPr>
          <w:rFonts w:hint="eastAsia"/>
          <w:sz w:val="24"/>
          <w:szCs w:val="24"/>
          <w:rtl/>
          <w:lang w:bidi="ar-AE"/>
        </w:rPr>
        <w:t>»</w:t>
      </w:r>
      <w:r w:rsidRPr="00DC6DD8">
        <w:rPr>
          <w:rFonts w:hint="cs"/>
          <w:sz w:val="27"/>
          <w:rtl/>
          <w:lang w:bidi="ar-AE"/>
        </w:rPr>
        <w:t>، وإن هذه المتبن</w:t>
      </w:r>
      <w:r w:rsidR="00F5374F" w:rsidRPr="00DC6DD8">
        <w:rPr>
          <w:rFonts w:hint="cs"/>
          <w:sz w:val="27"/>
          <w:rtl/>
          <w:lang w:bidi="ar-AE"/>
        </w:rPr>
        <w:t>ّ</w:t>
      </w:r>
      <w:r w:rsidRPr="00DC6DD8">
        <w:rPr>
          <w:rFonts w:hint="cs"/>
          <w:sz w:val="27"/>
          <w:rtl/>
          <w:lang w:bidi="ar-AE"/>
        </w:rPr>
        <w:t>يات في حد</w:t>
      </w:r>
      <w:r w:rsidR="00F5374F" w:rsidRPr="00DC6DD8">
        <w:rPr>
          <w:rFonts w:hint="cs"/>
          <w:sz w:val="27"/>
          <w:rtl/>
          <w:lang w:bidi="ar-AE"/>
        </w:rPr>
        <w:t>ِّ</w:t>
      </w:r>
      <w:r w:rsidRPr="00DC6DD8">
        <w:rPr>
          <w:rFonts w:hint="cs"/>
          <w:sz w:val="27"/>
          <w:rtl/>
          <w:lang w:bidi="ar-AE"/>
        </w:rPr>
        <w:t xml:space="preserve"> ذاتها مجهولة وغير مبرّرة. </w:t>
      </w:r>
    </w:p>
    <w:p w:rsidR="009E23F0" w:rsidRPr="00DC6DD8" w:rsidRDefault="009E23F0" w:rsidP="00196B44">
      <w:pPr>
        <w:rPr>
          <w:sz w:val="27"/>
          <w:rtl/>
          <w:lang w:bidi="ar-AE"/>
        </w:rPr>
      </w:pPr>
      <w:r w:rsidRPr="00DC6DD8">
        <w:rPr>
          <w:rFonts w:hint="cs"/>
          <w:sz w:val="27"/>
          <w:rtl/>
          <w:lang w:bidi="ar-AE"/>
        </w:rPr>
        <w:t>2ـ إن المتبن</w:t>
      </w:r>
      <w:r w:rsidR="00F5374F" w:rsidRPr="00DC6DD8">
        <w:rPr>
          <w:rFonts w:hint="cs"/>
          <w:sz w:val="27"/>
          <w:rtl/>
          <w:lang w:bidi="ar-AE"/>
        </w:rPr>
        <w:t>ّ</w:t>
      </w:r>
      <w:r w:rsidRPr="00DC6DD8">
        <w:rPr>
          <w:rFonts w:hint="cs"/>
          <w:sz w:val="27"/>
          <w:rtl/>
          <w:lang w:bidi="ar-AE"/>
        </w:rPr>
        <w:t>يات الكلامية</w:t>
      </w:r>
      <w:r w:rsidRPr="00DC6DD8">
        <w:rPr>
          <w:sz w:val="27"/>
          <w:vertAlign w:val="superscript"/>
          <w:rtl/>
          <w:lang w:bidi="ar-AE"/>
        </w:rPr>
        <w:t>(</w:t>
      </w:r>
      <w:r w:rsidRPr="00DC6DD8">
        <w:rPr>
          <w:sz w:val="27"/>
          <w:vertAlign w:val="superscript"/>
          <w:rtl/>
          <w:lang w:bidi="ar-AE"/>
        </w:rPr>
        <w:endnoteReference w:id="136"/>
      </w:r>
      <w:r w:rsidRPr="00DC6DD8">
        <w:rPr>
          <w:sz w:val="27"/>
          <w:vertAlign w:val="superscript"/>
          <w:rtl/>
          <w:lang w:bidi="ar-AE"/>
        </w:rPr>
        <w:t>)</w:t>
      </w:r>
      <w:r w:rsidRPr="00DC6DD8">
        <w:rPr>
          <w:rFonts w:hint="cs"/>
          <w:sz w:val="27"/>
          <w:rtl/>
          <w:lang w:bidi="ar-AE"/>
        </w:rPr>
        <w:t xml:space="preserve"> من الناحية المعرفية تتقد</w:t>
      </w:r>
      <w:r w:rsidR="00F5374F" w:rsidRPr="00DC6DD8">
        <w:rPr>
          <w:rFonts w:hint="cs"/>
          <w:sz w:val="27"/>
          <w:rtl/>
          <w:lang w:bidi="ar-AE"/>
        </w:rPr>
        <w:t>َّ</w:t>
      </w:r>
      <w:r w:rsidRPr="00DC6DD8">
        <w:rPr>
          <w:rFonts w:hint="cs"/>
          <w:sz w:val="27"/>
          <w:rtl/>
          <w:lang w:bidi="ar-AE"/>
        </w:rPr>
        <w:t>م على المتبن</w:t>
      </w:r>
      <w:r w:rsidR="00F5374F" w:rsidRPr="00DC6DD8">
        <w:rPr>
          <w:rFonts w:hint="cs"/>
          <w:sz w:val="27"/>
          <w:rtl/>
          <w:lang w:bidi="ar-AE"/>
        </w:rPr>
        <w:t>ّ</w:t>
      </w:r>
      <w:r w:rsidRPr="00DC6DD8">
        <w:rPr>
          <w:rFonts w:hint="cs"/>
          <w:sz w:val="27"/>
          <w:rtl/>
          <w:lang w:bidi="ar-AE"/>
        </w:rPr>
        <w:t>يات الأخلاقية، بمعنى أنها بغض</w:t>
      </w:r>
      <w:r w:rsidR="00F5374F" w:rsidRPr="00DC6DD8">
        <w:rPr>
          <w:rFonts w:hint="cs"/>
          <w:sz w:val="27"/>
          <w:rtl/>
          <w:lang w:bidi="ar-AE"/>
        </w:rPr>
        <w:t>ّ</w:t>
      </w:r>
      <w:r w:rsidRPr="00DC6DD8">
        <w:rPr>
          <w:rFonts w:hint="cs"/>
          <w:sz w:val="27"/>
          <w:rtl/>
          <w:lang w:bidi="ar-AE"/>
        </w:rPr>
        <w:t xml:space="preserve"> النظر عن المتبن</w:t>
      </w:r>
      <w:r w:rsidR="00F5374F" w:rsidRPr="00DC6DD8">
        <w:rPr>
          <w:rFonts w:hint="cs"/>
          <w:sz w:val="27"/>
          <w:rtl/>
          <w:lang w:bidi="ar-AE"/>
        </w:rPr>
        <w:t>ّ</w:t>
      </w:r>
      <w:r w:rsidRPr="00DC6DD8">
        <w:rPr>
          <w:rFonts w:hint="cs"/>
          <w:sz w:val="27"/>
          <w:rtl/>
          <w:lang w:bidi="ar-AE"/>
        </w:rPr>
        <w:t>يات الأخلاقية قابلة</w:t>
      </w:r>
      <w:r w:rsidR="00F5374F" w:rsidRPr="00DC6DD8">
        <w:rPr>
          <w:rFonts w:hint="cs"/>
          <w:sz w:val="27"/>
          <w:rtl/>
          <w:lang w:bidi="ar-AE"/>
        </w:rPr>
        <w:t>ٌ</w:t>
      </w:r>
      <w:r w:rsidRPr="00DC6DD8">
        <w:rPr>
          <w:rFonts w:hint="cs"/>
          <w:sz w:val="27"/>
          <w:rtl/>
          <w:lang w:bidi="ar-AE"/>
        </w:rPr>
        <w:t xml:space="preserve"> للتعريف والتبرير، وإن التبريرات </w:t>
      </w:r>
      <w:r w:rsidRPr="00DC6DD8">
        <w:rPr>
          <w:rFonts w:hint="cs"/>
          <w:sz w:val="27"/>
          <w:rtl/>
          <w:lang w:bidi="ar-AE"/>
        </w:rPr>
        <w:lastRenderedPageBreak/>
        <w:t>المتوف</w:t>
      </w:r>
      <w:r w:rsidR="00F5374F" w:rsidRPr="00DC6DD8">
        <w:rPr>
          <w:rFonts w:hint="cs"/>
          <w:sz w:val="27"/>
          <w:rtl/>
          <w:lang w:bidi="ar-AE"/>
        </w:rPr>
        <w:t>ِّ</w:t>
      </w:r>
      <w:r w:rsidRPr="00DC6DD8">
        <w:rPr>
          <w:rFonts w:hint="cs"/>
          <w:sz w:val="27"/>
          <w:rtl/>
          <w:lang w:bidi="ar-AE"/>
        </w:rPr>
        <w:t xml:space="preserve">رة لدينا بشأنها أقوى. </w:t>
      </w:r>
    </w:p>
    <w:p w:rsidR="009E23F0" w:rsidRPr="00DC6DD8" w:rsidRDefault="009E23F0" w:rsidP="00196B44">
      <w:pPr>
        <w:rPr>
          <w:sz w:val="27"/>
          <w:rtl/>
          <w:lang w:bidi="ar-AE"/>
        </w:rPr>
      </w:pPr>
      <w:r w:rsidRPr="00DC6DD8">
        <w:rPr>
          <w:rFonts w:hint="cs"/>
          <w:sz w:val="27"/>
          <w:rtl/>
          <w:lang w:bidi="ar-AE"/>
        </w:rPr>
        <w:t>3ـ إن المتبن</w:t>
      </w:r>
      <w:r w:rsidR="00F5374F" w:rsidRPr="00DC6DD8">
        <w:rPr>
          <w:rFonts w:hint="cs"/>
          <w:sz w:val="27"/>
          <w:rtl/>
          <w:lang w:bidi="ar-AE"/>
        </w:rPr>
        <w:t>ّ</w:t>
      </w:r>
      <w:r w:rsidRPr="00DC6DD8">
        <w:rPr>
          <w:rFonts w:hint="cs"/>
          <w:sz w:val="27"/>
          <w:rtl/>
          <w:lang w:bidi="ar-AE"/>
        </w:rPr>
        <w:t>يات الأخلاقية إنما يمكن التعر</w:t>
      </w:r>
      <w:r w:rsidR="00F5374F" w:rsidRPr="00DC6DD8">
        <w:rPr>
          <w:rFonts w:hint="cs"/>
          <w:sz w:val="27"/>
          <w:rtl/>
          <w:lang w:bidi="ar-AE"/>
        </w:rPr>
        <w:t>ُّ</w:t>
      </w:r>
      <w:r w:rsidRPr="00DC6DD8">
        <w:rPr>
          <w:rFonts w:hint="cs"/>
          <w:sz w:val="27"/>
          <w:rtl/>
          <w:lang w:bidi="ar-AE"/>
        </w:rPr>
        <w:t>ف عليها وتبريرها من خلال استنتاجها من المتبن</w:t>
      </w:r>
      <w:r w:rsidR="00F5374F" w:rsidRPr="00DC6DD8">
        <w:rPr>
          <w:rFonts w:hint="cs"/>
          <w:sz w:val="27"/>
          <w:rtl/>
          <w:lang w:bidi="ar-AE"/>
        </w:rPr>
        <w:t>ّ</w:t>
      </w:r>
      <w:r w:rsidRPr="00DC6DD8">
        <w:rPr>
          <w:rFonts w:hint="cs"/>
          <w:sz w:val="27"/>
          <w:rtl/>
          <w:lang w:bidi="ar-AE"/>
        </w:rPr>
        <w:t xml:space="preserve">يات الإلهية. </w:t>
      </w:r>
    </w:p>
    <w:p w:rsidR="009E23F0" w:rsidRPr="00DC6DD8" w:rsidRDefault="009E23F0" w:rsidP="00196B44">
      <w:pPr>
        <w:rPr>
          <w:sz w:val="27"/>
          <w:rtl/>
          <w:lang w:bidi="ar-AE"/>
        </w:rPr>
      </w:pPr>
      <w:r w:rsidRPr="00DC6DD8">
        <w:rPr>
          <w:rFonts w:hint="cs"/>
          <w:sz w:val="27"/>
          <w:rtl/>
          <w:lang w:bidi="ar-AE"/>
        </w:rPr>
        <w:t>4ـ وعليه فإن معرفة وتبرير الأحكام والقضايا الأخلاقية يتوق</w:t>
      </w:r>
      <w:r w:rsidR="00F5374F" w:rsidRPr="00DC6DD8">
        <w:rPr>
          <w:rFonts w:hint="cs"/>
          <w:sz w:val="27"/>
          <w:rtl/>
          <w:lang w:bidi="ar-AE"/>
        </w:rPr>
        <w:t>َّ</w:t>
      </w:r>
      <w:r w:rsidRPr="00DC6DD8">
        <w:rPr>
          <w:rFonts w:hint="cs"/>
          <w:sz w:val="27"/>
          <w:rtl/>
          <w:lang w:bidi="ar-AE"/>
        </w:rPr>
        <w:t xml:space="preserve">ف على معرفة وتبرير القضايا الإلهية (أي </w:t>
      </w:r>
      <w:r w:rsidR="00F5374F" w:rsidRPr="00DC6DD8">
        <w:rPr>
          <w:rFonts w:hint="cs"/>
          <w:sz w:val="27"/>
          <w:rtl/>
          <w:lang w:bidi="ar-AE"/>
        </w:rPr>
        <w:t>إ</w:t>
      </w:r>
      <w:r w:rsidRPr="00DC6DD8">
        <w:rPr>
          <w:rFonts w:hint="cs"/>
          <w:sz w:val="27"/>
          <w:rtl/>
          <w:lang w:bidi="ar-AE"/>
        </w:rPr>
        <w:t xml:space="preserve">ن </w:t>
      </w:r>
      <w:r w:rsidRPr="00DC6DD8">
        <w:rPr>
          <w:rFonts w:hint="eastAsia"/>
          <w:sz w:val="24"/>
          <w:szCs w:val="24"/>
          <w:rtl/>
          <w:lang w:bidi="ar-AE"/>
        </w:rPr>
        <w:t>«</w:t>
      </w:r>
      <w:r w:rsidRPr="00DC6DD8">
        <w:rPr>
          <w:rFonts w:hint="cs"/>
          <w:sz w:val="27"/>
          <w:rtl/>
          <w:lang w:bidi="ar-AE"/>
        </w:rPr>
        <w:t>علم الأخلاق</w:t>
      </w:r>
      <w:r w:rsidRPr="00DC6DD8">
        <w:rPr>
          <w:rFonts w:hint="eastAsia"/>
          <w:sz w:val="24"/>
          <w:szCs w:val="24"/>
          <w:rtl/>
          <w:lang w:bidi="ar-AE"/>
        </w:rPr>
        <w:t>»</w:t>
      </w:r>
      <w:r w:rsidRPr="00DC6DD8">
        <w:rPr>
          <w:rFonts w:hint="cs"/>
          <w:sz w:val="27"/>
          <w:rtl/>
          <w:lang w:bidi="ar-AE"/>
        </w:rPr>
        <w:t xml:space="preserve"> تابع</w:t>
      </w:r>
      <w:r w:rsidR="00F5374F" w:rsidRPr="00DC6DD8">
        <w:rPr>
          <w:rFonts w:hint="cs"/>
          <w:sz w:val="27"/>
          <w:rtl/>
          <w:lang w:bidi="ar-AE"/>
        </w:rPr>
        <w:t>ٌ</w:t>
      </w:r>
      <w:r w:rsidRPr="00DC6DD8">
        <w:rPr>
          <w:rFonts w:hint="cs"/>
          <w:sz w:val="27"/>
          <w:rtl/>
          <w:lang w:bidi="ar-AE"/>
        </w:rPr>
        <w:t xml:space="preserve"> لـ </w:t>
      </w:r>
      <w:r w:rsidRPr="00DC6DD8">
        <w:rPr>
          <w:rFonts w:hint="eastAsia"/>
          <w:sz w:val="24"/>
          <w:szCs w:val="24"/>
          <w:rtl/>
          <w:lang w:bidi="ar-AE"/>
        </w:rPr>
        <w:t>«</w:t>
      </w:r>
      <w:r w:rsidRPr="00DC6DD8">
        <w:rPr>
          <w:rFonts w:hint="cs"/>
          <w:sz w:val="27"/>
          <w:rtl/>
          <w:lang w:bidi="ar-AE"/>
        </w:rPr>
        <w:t>علم الكلام</w:t>
      </w:r>
      <w:r w:rsidRPr="00DC6DD8">
        <w:rPr>
          <w:rFonts w:hint="eastAsia"/>
          <w:sz w:val="24"/>
          <w:szCs w:val="24"/>
          <w:rtl/>
          <w:lang w:bidi="ar-AE"/>
        </w:rPr>
        <w:t>»</w:t>
      </w:r>
      <w:r w:rsidR="00F5374F" w:rsidRPr="00DC6DD8">
        <w:rPr>
          <w:rFonts w:hint="cs"/>
          <w:sz w:val="27"/>
          <w:rtl/>
          <w:lang w:bidi="ar-AE"/>
        </w:rPr>
        <w:t>،</w:t>
      </w:r>
      <w:r w:rsidRPr="00DC6DD8">
        <w:rPr>
          <w:rFonts w:hint="cs"/>
          <w:sz w:val="27"/>
          <w:rtl/>
          <w:lang w:bidi="ar-AE"/>
        </w:rPr>
        <w:t xml:space="preserve"> وقائم عليه). </w:t>
      </w:r>
    </w:p>
    <w:p w:rsidR="009E23F0" w:rsidRPr="00DC6DD8" w:rsidRDefault="009E23F0" w:rsidP="00196B44">
      <w:pPr>
        <w:rPr>
          <w:sz w:val="27"/>
          <w:rtl/>
          <w:lang w:bidi="ar-AE"/>
        </w:rPr>
      </w:pPr>
      <w:r w:rsidRPr="00DC6DD8">
        <w:rPr>
          <w:rFonts w:hint="cs"/>
          <w:sz w:val="27"/>
          <w:rtl/>
          <w:lang w:bidi="ar-AE"/>
        </w:rPr>
        <w:t>ولكن</w:t>
      </w:r>
      <w:r w:rsidR="00F5374F" w:rsidRPr="00DC6DD8">
        <w:rPr>
          <w:rFonts w:hint="cs"/>
          <w:sz w:val="27"/>
          <w:rtl/>
          <w:lang w:bidi="ar-AE"/>
        </w:rPr>
        <w:t>ْ</w:t>
      </w:r>
      <w:r w:rsidRPr="00DC6DD8">
        <w:rPr>
          <w:rFonts w:hint="cs"/>
          <w:sz w:val="27"/>
          <w:rtl/>
          <w:lang w:bidi="ar-AE"/>
        </w:rPr>
        <w:t xml:space="preserve"> لا يمكن الدفاع عن أي</w:t>
      </w:r>
      <w:r w:rsidR="00F5374F" w:rsidRPr="00DC6DD8">
        <w:rPr>
          <w:rFonts w:hint="cs"/>
          <w:sz w:val="27"/>
          <w:rtl/>
          <w:lang w:bidi="ar-AE"/>
        </w:rPr>
        <w:t>ٍّ</w:t>
      </w:r>
      <w:r w:rsidRPr="00DC6DD8">
        <w:rPr>
          <w:rFonts w:hint="cs"/>
          <w:sz w:val="27"/>
          <w:rtl/>
          <w:lang w:bidi="ar-AE"/>
        </w:rPr>
        <w:t xml:space="preserve"> من هذه المقد</w:t>
      </w:r>
      <w:r w:rsidR="00F5374F" w:rsidRPr="00DC6DD8">
        <w:rPr>
          <w:rFonts w:hint="cs"/>
          <w:sz w:val="27"/>
          <w:rtl/>
          <w:lang w:bidi="ar-AE"/>
        </w:rPr>
        <w:t>ّ</w:t>
      </w:r>
      <w:r w:rsidRPr="00DC6DD8">
        <w:rPr>
          <w:rFonts w:hint="cs"/>
          <w:sz w:val="27"/>
          <w:rtl/>
          <w:lang w:bidi="ar-AE"/>
        </w:rPr>
        <w:t>مات. وفي الحقيقة يمكن القول</w:t>
      </w:r>
      <w:r w:rsidR="00F5374F" w:rsidRPr="00DC6DD8">
        <w:rPr>
          <w:rFonts w:hint="cs"/>
          <w:sz w:val="27"/>
          <w:rtl/>
          <w:lang w:bidi="ar-AE"/>
        </w:rPr>
        <w:t>:</w:t>
      </w:r>
      <w:r w:rsidRPr="00DC6DD8">
        <w:rPr>
          <w:rFonts w:hint="cs"/>
          <w:sz w:val="27"/>
          <w:rtl/>
          <w:lang w:bidi="ar-AE"/>
        </w:rPr>
        <w:t xml:space="preserve"> إن هذه النظرية تقوم على فرضيات غير ثابتة وغير مبررة في </w:t>
      </w:r>
      <w:r w:rsidR="0051022C" w:rsidRPr="00DC6DD8">
        <w:rPr>
          <w:rFonts w:hint="cs"/>
          <w:sz w:val="27"/>
          <w:rtl/>
          <w:lang w:bidi="ar-AE"/>
        </w:rPr>
        <w:t>مجال</w:t>
      </w:r>
      <w:r w:rsidRPr="00DC6DD8">
        <w:rPr>
          <w:rFonts w:hint="cs"/>
          <w:sz w:val="27"/>
          <w:rtl/>
          <w:lang w:bidi="ar-AE"/>
        </w:rPr>
        <w:t xml:space="preserve"> المنزلة المنطقية والمعرفية للمتبن</w:t>
      </w:r>
      <w:r w:rsidR="00F445B3" w:rsidRPr="00DC6DD8">
        <w:rPr>
          <w:rFonts w:hint="cs"/>
          <w:sz w:val="27"/>
          <w:rtl/>
          <w:lang w:bidi="ar-AE"/>
        </w:rPr>
        <w:t>ّ</w:t>
      </w:r>
      <w:r w:rsidRPr="00DC6DD8">
        <w:rPr>
          <w:rFonts w:hint="cs"/>
          <w:sz w:val="27"/>
          <w:rtl/>
          <w:lang w:bidi="ar-AE"/>
        </w:rPr>
        <w:t>يات الأخلاقية والمتبن</w:t>
      </w:r>
      <w:r w:rsidR="00F445B3" w:rsidRPr="00DC6DD8">
        <w:rPr>
          <w:rFonts w:hint="cs"/>
          <w:sz w:val="27"/>
          <w:rtl/>
          <w:lang w:bidi="ar-AE"/>
        </w:rPr>
        <w:t>ّ</w:t>
      </w:r>
      <w:r w:rsidRPr="00DC6DD8">
        <w:rPr>
          <w:rFonts w:hint="cs"/>
          <w:sz w:val="27"/>
          <w:rtl/>
          <w:lang w:bidi="ar-AE"/>
        </w:rPr>
        <w:t xml:space="preserve">يات الكلامية. </w:t>
      </w:r>
    </w:p>
    <w:p w:rsidR="009E23F0" w:rsidRPr="00DC6DD8" w:rsidRDefault="009E23F0" w:rsidP="00196B44">
      <w:pPr>
        <w:rPr>
          <w:sz w:val="27"/>
          <w:rtl/>
          <w:lang w:bidi="ar-AE"/>
        </w:rPr>
      </w:pPr>
      <w:r w:rsidRPr="00DC6DD8">
        <w:rPr>
          <w:rFonts w:hint="cs"/>
          <w:sz w:val="27"/>
          <w:rtl/>
          <w:lang w:bidi="ar-AE"/>
        </w:rPr>
        <w:t>وأو</w:t>
      </w:r>
      <w:r w:rsidR="00F445B3" w:rsidRPr="00DC6DD8">
        <w:rPr>
          <w:rFonts w:hint="cs"/>
          <w:sz w:val="27"/>
          <w:rtl/>
          <w:lang w:bidi="ar-AE"/>
        </w:rPr>
        <w:t>ّ</w:t>
      </w:r>
      <w:r w:rsidRPr="00DC6DD8">
        <w:rPr>
          <w:rFonts w:hint="cs"/>
          <w:sz w:val="27"/>
          <w:rtl/>
          <w:lang w:bidi="ar-AE"/>
        </w:rPr>
        <w:t>ل إشكال ي</w:t>
      </w:r>
      <w:r w:rsidR="00F445B3" w:rsidRPr="00DC6DD8">
        <w:rPr>
          <w:rFonts w:hint="cs"/>
          <w:sz w:val="27"/>
          <w:rtl/>
          <w:lang w:bidi="ar-AE"/>
        </w:rPr>
        <w:t>َ</w:t>
      </w:r>
      <w:r w:rsidRPr="00DC6DD8">
        <w:rPr>
          <w:rFonts w:hint="cs"/>
          <w:sz w:val="27"/>
          <w:rtl/>
          <w:lang w:bidi="ar-AE"/>
        </w:rPr>
        <w:t>ر</w:t>
      </w:r>
      <w:r w:rsidR="00F445B3" w:rsidRPr="00DC6DD8">
        <w:rPr>
          <w:rFonts w:hint="cs"/>
          <w:sz w:val="27"/>
          <w:rtl/>
          <w:lang w:bidi="ar-AE"/>
        </w:rPr>
        <w:t>ِ</w:t>
      </w:r>
      <w:r w:rsidRPr="00DC6DD8">
        <w:rPr>
          <w:rFonts w:hint="cs"/>
          <w:sz w:val="27"/>
          <w:rtl/>
          <w:lang w:bidi="ar-AE"/>
        </w:rPr>
        <w:t>د</w:t>
      </w:r>
      <w:r w:rsidR="00F445B3" w:rsidRPr="00DC6DD8">
        <w:rPr>
          <w:rFonts w:hint="cs"/>
          <w:sz w:val="27"/>
          <w:rtl/>
          <w:lang w:bidi="ar-AE"/>
        </w:rPr>
        <w:t>ُ</w:t>
      </w:r>
      <w:r w:rsidRPr="00DC6DD8">
        <w:rPr>
          <w:rFonts w:hint="cs"/>
          <w:sz w:val="27"/>
          <w:rtl/>
          <w:lang w:bidi="ar-AE"/>
        </w:rPr>
        <w:t xml:space="preserve"> على هذه النظرية هو أنها تفترض </w:t>
      </w:r>
      <w:r w:rsidRPr="00DC6DD8">
        <w:rPr>
          <w:rFonts w:hint="eastAsia"/>
          <w:sz w:val="24"/>
          <w:szCs w:val="24"/>
          <w:rtl/>
          <w:lang w:bidi="ar-AE"/>
        </w:rPr>
        <w:t>«</w:t>
      </w:r>
      <w:r w:rsidRPr="00DC6DD8">
        <w:rPr>
          <w:rFonts w:hint="cs"/>
          <w:sz w:val="27"/>
          <w:rtl/>
          <w:lang w:bidi="ar-AE"/>
        </w:rPr>
        <w:t>الأصولية التقليدية</w:t>
      </w:r>
      <w:r w:rsidRPr="00DC6DD8">
        <w:rPr>
          <w:rFonts w:hint="eastAsia"/>
          <w:sz w:val="24"/>
          <w:szCs w:val="24"/>
          <w:rtl/>
          <w:lang w:bidi="ar-AE"/>
        </w:rPr>
        <w:t>»</w:t>
      </w:r>
      <w:r w:rsidRPr="00DC6DD8">
        <w:rPr>
          <w:rFonts w:hint="cs"/>
          <w:sz w:val="27"/>
          <w:rtl/>
          <w:lang w:bidi="ar-AE"/>
        </w:rPr>
        <w:t xml:space="preserve"> في </w:t>
      </w:r>
      <w:r w:rsidR="0051022C" w:rsidRPr="00DC6DD8">
        <w:rPr>
          <w:rFonts w:hint="cs"/>
          <w:sz w:val="27"/>
          <w:rtl/>
          <w:lang w:bidi="ar-AE"/>
        </w:rPr>
        <w:t>مجال</w:t>
      </w:r>
      <w:r w:rsidRPr="00DC6DD8">
        <w:rPr>
          <w:rFonts w:hint="cs"/>
          <w:sz w:val="27"/>
          <w:rtl/>
          <w:lang w:bidi="ar-AE"/>
        </w:rPr>
        <w:t xml:space="preserve"> المعرفة والتبرير المعرفي. وإن الأصولية التقليد</w:t>
      </w:r>
      <w:r w:rsidR="00F445B3" w:rsidRPr="00DC6DD8">
        <w:rPr>
          <w:rFonts w:hint="cs"/>
          <w:sz w:val="27"/>
          <w:rtl/>
          <w:lang w:bidi="ar-AE"/>
        </w:rPr>
        <w:t>ي</w:t>
      </w:r>
      <w:r w:rsidRPr="00DC6DD8">
        <w:rPr>
          <w:rFonts w:hint="cs"/>
          <w:sz w:val="27"/>
          <w:rtl/>
          <w:lang w:bidi="ar-AE"/>
        </w:rPr>
        <w:t>ة نظرية</w:t>
      </w:r>
      <w:r w:rsidR="00F445B3" w:rsidRPr="00DC6DD8">
        <w:rPr>
          <w:rFonts w:hint="cs"/>
          <w:sz w:val="27"/>
          <w:rtl/>
          <w:lang w:bidi="ar-AE"/>
        </w:rPr>
        <w:t>ٌ</w:t>
      </w:r>
      <w:r w:rsidRPr="00DC6DD8">
        <w:rPr>
          <w:rFonts w:hint="cs"/>
          <w:sz w:val="27"/>
          <w:rtl/>
          <w:lang w:bidi="ar-AE"/>
        </w:rPr>
        <w:t xml:space="preserve"> في صيغة التبرير والمعرفة، والتي على أساسها: </w:t>
      </w:r>
    </w:p>
    <w:p w:rsidR="009E23F0" w:rsidRPr="00DC6DD8" w:rsidRDefault="009E23F0" w:rsidP="00196B44">
      <w:pPr>
        <w:rPr>
          <w:sz w:val="27"/>
          <w:rtl/>
          <w:lang w:bidi="ar-AE"/>
        </w:rPr>
      </w:pPr>
      <w:r w:rsidRPr="00DC6DD8">
        <w:rPr>
          <w:rFonts w:hint="cs"/>
          <w:sz w:val="27"/>
          <w:rtl/>
          <w:lang w:bidi="ar-AE"/>
        </w:rPr>
        <w:t>1ـ تنقسم المتبن</w:t>
      </w:r>
      <w:r w:rsidR="00F445B3" w:rsidRPr="00DC6DD8">
        <w:rPr>
          <w:rFonts w:hint="cs"/>
          <w:sz w:val="27"/>
          <w:rtl/>
          <w:lang w:bidi="ar-AE"/>
        </w:rPr>
        <w:t>ّ</w:t>
      </w:r>
      <w:r w:rsidRPr="00DC6DD8">
        <w:rPr>
          <w:rFonts w:hint="cs"/>
          <w:sz w:val="27"/>
          <w:rtl/>
          <w:lang w:bidi="ar-AE"/>
        </w:rPr>
        <w:t>يات والقضايا إلى قسمين: متبن</w:t>
      </w:r>
      <w:r w:rsidR="00F445B3" w:rsidRPr="00DC6DD8">
        <w:rPr>
          <w:rFonts w:hint="cs"/>
          <w:sz w:val="27"/>
          <w:rtl/>
          <w:lang w:bidi="ar-AE"/>
        </w:rPr>
        <w:t>ّ</w:t>
      </w:r>
      <w:r w:rsidRPr="00DC6DD8">
        <w:rPr>
          <w:rFonts w:hint="cs"/>
          <w:sz w:val="27"/>
          <w:rtl/>
          <w:lang w:bidi="ar-AE"/>
        </w:rPr>
        <w:t xml:space="preserve">يات وقضايا </w:t>
      </w:r>
      <w:r w:rsidRPr="00DC6DD8">
        <w:rPr>
          <w:rFonts w:hint="eastAsia"/>
          <w:sz w:val="24"/>
          <w:szCs w:val="24"/>
          <w:rtl/>
          <w:lang w:bidi="ar-AE"/>
        </w:rPr>
        <w:t>«</w:t>
      </w:r>
      <w:r w:rsidRPr="00DC6DD8">
        <w:rPr>
          <w:rFonts w:hint="cs"/>
          <w:sz w:val="27"/>
          <w:rtl/>
          <w:lang w:bidi="ar-AE"/>
        </w:rPr>
        <w:t>ثابتة</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بديهية</w:t>
      </w:r>
      <w:r w:rsidRPr="00DC6DD8">
        <w:rPr>
          <w:rFonts w:hint="eastAsia"/>
          <w:sz w:val="24"/>
          <w:szCs w:val="24"/>
          <w:rtl/>
          <w:lang w:bidi="ar-AE"/>
        </w:rPr>
        <w:t>»</w:t>
      </w:r>
      <w:r w:rsidR="00F445B3" w:rsidRPr="00DC6DD8">
        <w:rPr>
          <w:rFonts w:hint="cs"/>
          <w:sz w:val="27"/>
          <w:rtl/>
          <w:lang w:bidi="ar-AE"/>
        </w:rPr>
        <w:t>؛</w:t>
      </w:r>
      <w:r w:rsidRPr="00DC6DD8">
        <w:rPr>
          <w:rFonts w:hint="cs"/>
          <w:sz w:val="27"/>
          <w:rtl/>
          <w:lang w:bidi="ar-AE"/>
        </w:rPr>
        <w:t xml:space="preserve"> ومتبن</w:t>
      </w:r>
      <w:r w:rsidR="00F445B3" w:rsidRPr="00DC6DD8">
        <w:rPr>
          <w:rFonts w:hint="cs"/>
          <w:sz w:val="27"/>
          <w:rtl/>
          <w:lang w:bidi="ar-AE"/>
        </w:rPr>
        <w:t>ّ</w:t>
      </w:r>
      <w:r w:rsidRPr="00DC6DD8">
        <w:rPr>
          <w:rFonts w:hint="cs"/>
          <w:sz w:val="27"/>
          <w:rtl/>
          <w:lang w:bidi="ar-AE"/>
        </w:rPr>
        <w:t xml:space="preserve">يات وقضايا </w:t>
      </w:r>
      <w:r w:rsidRPr="00DC6DD8">
        <w:rPr>
          <w:rFonts w:hint="eastAsia"/>
          <w:sz w:val="24"/>
          <w:szCs w:val="24"/>
          <w:rtl/>
          <w:lang w:bidi="ar-AE"/>
        </w:rPr>
        <w:t>«</w:t>
      </w:r>
      <w:r w:rsidRPr="00DC6DD8">
        <w:rPr>
          <w:rFonts w:hint="cs"/>
          <w:sz w:val="27"/>
          <w:rtl/>
          <w:lang w:bidi="ar-AE"/>
        </w:rPr>
        <w:t>متغي</w:t>
      </w:r>
      <w:r w:rsidR="00F445B3" w:rsidRPr="00DC6DD8">
        <w:rPr>
          <w:rFonts w:hint="cs"/>
          <w:sz w:val="27"/>
          <w:rtl/>
          <w:lang w:bidi="ar-AE"/>
        </w:rPr>
        <w:t>ِّ</w:t>
      </w:r>
      <w:r w:rsidRPr="00DC6DD8">
        <w:rPr>
          <w:rFonts w:hint="cs"/>
          <w:sz w:val="27"/>
          <w:rtl/>
          <w:lang w:bidi="ar-AE"/>
        </w:rPr>
        <w:t>رة</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نظرية</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2ـ إنها تعتبر التبرير المعرفي مساراً </w:t>
      </w:r>
      <w:r w:rsidRPr="00DC6DD8">
        <w:rPr>
          <w:rFonts w:hint="eastAsia"/>
          <w:sz w:val="24"/>
          <w:szCs w:val="24"/>
          <w:rtl/>
          <w:lang w:bidi="ar-AE"/>
        </w:rPr>
        <w:t>«</w:t>
      </w:r>
      <w:r w:rsidRPr="00DC6DD8">
        <w:rPr>
          <w:rFonts w:hint="cs"/>
          <w:sz w:val="27"/>
          <w:rtl/>
          <w:lang w:bidi="ar-AE"/>
        </w:rPr>
        <w:t>خطياً</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ذا اتجاه واحد</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وإن أهم</w:t>
      </w:r>
      <w:r w:rsidR="00F445B3" w:rsidRPr="00DC6DD8">
        <w:rPr>
          <w:rFonts w:hint="cs"/>
          <w:sz w:val="27"/>
          <w:rtl/>
          <w:lang w:bidi="ar-AE"/>
        </w:rPr>
        <w:t>ّ</w:t>
      </w:r>
      <w:r w:rsidRPr="00DC6DD8">
        <w:rPr>
          <w:rFonts w:hint="cs"/>
          <w:sz w:val="27"/>
          <w:rtl/>
          <w:lang w:bidi="ar-AE"/>
        </w:rPr>
        <w:t xml:space="preserve"> نقاط ضعف الأصولية التقليدية عبارة عن: </w:t>
      </w:r>
    </w:p>
    <w:p w:rsidR="009E23F0" w:rsidRPr="00DC6DD8" w:rsidRDefault="00214DA8" w:rsidP="00196B44">
      <w:pPr>
        <w:rPr>
          <w:sz w:val="27"/>
          <w:rtl/>
          <w:lang w:bidi="ar-AE"/>
        </w:rPr>
      </w:pPr>
      <w:r>
        <w:rPr>
          <w:rFonts w:hint="cs"/>
          <w:sz w:val="27"/>
          <w:rtl/>
          <w:lang w:bidi="ar-AE"/>
        </w:rPr>
        <w:t xml:space="preserve">1ـ الجزمية، ونفي انسيابية </w:t>
      </w:r>
      <w:r w:rsidR="009E23F0" w:rsidRPr="00DC6DD8">
        <w:rPr>
          <w:rFonts w:hint="cs"/>
          <w:sz w:val="27"/>
          <w:rtl/>
          <w:lang w:bidi="ar-AE"/>
        </w:rPr>
        <w:t>البديهيات والنظريات، ونفي إمكانية تحو</w:t>
      </w:r>
      <w:r w:rsidR="00F445B3" w:rsidRPr="00DC6DD8">
        <w:rPr>
          <w:rFonts w:hint="cs"/>
          <w:sz w:val="27"/>
          <w:rtl/>
          <w:lang w:bidi="ar-AE"/>
        </w:rPr>
        <w:t>ُّ</w:t>
      </w:r>
      <w:r w:rsidR="009E23F0" w:rsidRPr="00DC6DD8">
        <w:rPr>
          <w:rFonts w:hint="cs"/>
          <w:sz w:val="27"/>
          <w:rtl/>
          <w:lang w:bidi="ar-AE"/>
        </w:rPr>
        <w:t>ل المتبن</w:t>
      </w:r>
      <w:r w:rsidR="00F445B3" w:rsidRPr="00DC6DD8">
        <w:rPr>
          <w:rFonts w:hint="cs"/>
          <w:sz w:val="27"/>
          <w:rtl/>
          <w:lang w:bidi="ar-AE"/>
        </w:rPr>
        <w:t>ّ</w:t>
      </w:r>
      <w:r w:rsidR="009E23F0" w:rsidRPr="00DC6DD8">
        <w:rPr>
          <w:rFonts w:hint="cs"/>
          <w:sz w:val="27"/>
          <w:rtl/>
          <w:lang w:bidi="ar-AE"/>
        </w:rPr>
        <w:t>يات والقضايا البديهية والنظرية، ونفي إمكان إعادة النظر في المتبن</w:t>
      </w:r>
      <w:r w:rsidR="00F445B3" w:rsidRPr="00DC6DD8">
        <w:rPr>
          <w:rFonts w:hint="cs"/>
          <w:sz w:val="27"/>
          <w:rtl/>
          <w:lang w:bidi="ar-AE"/>
        </w:rPr>
        <w:t>ّ</w:t>
      </w:r>
      <w:r w:rsidR="009E23F0" w:rsidRPr="00DC6DD8">
        <w:rPr>
          <w:rFonts w:hint="cs"/>
          <w:sz w:val="27"/>
          <w:rtl/>
          <w:lang w:bidi="ar-AE"/>
        </w:rPr>
        <w:t xml:space="preserve">يات والقضايا البديهية والثابتة. </w:t>
      </w:r>
    </w:p>
    <w:p w:rsidR="009E23F0" w:rsidRPr="00DC6DD8" w:rsidRDefault="009E23F0" w:rsidP="00196B44">
      <w:pPr>
        <w:rPr>
          <w:sz w:val="27"/>
          <w:rtl/>
          <w:lang w:bidi="ar-AE"/>
        </w:rPr>
      </w:pPr>
      <w:r w:rsidRPr="00DC6DD8">
        <w:rPr>
          <w:rFonts w:hint="cs"/>
          <w:sz w:val="27"/>
          <w:rtl/>
          <w:lang w:bidi="ar-AE"/>
        </w:rPr>
        <w:t xml:space="preserve">2ـ اعتبار التبرير </w:t>
      </w:r>
      <w:r w:rsidRPr="00DC6DD8">
        <w:rPr>
          <w:rFonts w:hint="eastAsia"/>
          <w:sz w:val="24"/>
          <w:szCs w:val="24"/>
          <w:rtl/>
          <w:lang w:bidi="ar-AE"/>
        </w:rPr>
        <w:t>«</w:t>
      </w:r>
      <w:r w:rsidRPr="00DC6DD8">
        <w:rPr>
          <w:rFonts w:hint="cs"/>
          <w:sz w:val="27"/>
          <w:rtl/>
          <w:lang w:bidi="ar-AE"/>
        </w:rPr>
        <w:t>في بادئ النظر</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الوهلة الأولى</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37"/>
      </w:r>
      <w:r w:rsidRPr="00DC6DD8">
        <w:rPr>
          <w:sz w:val="27"/>
          <w:vertAlign w:val="superscript"/>
          <w:rtl/>
          <w:lang w:bidi="ar-AE"/>
        </w:rPr>
        <w:t>)</w:t>
      </w:r>
      <w:r w:rsidRPr="00DC6DD8">
        <w:rPr>
          <w:rFonts w:hint="cs"/>
          <w:sz w:val="27"/>
          <w:rtl/>
          <w:lang w:bidi="ar-AE"/>
        </w:rPr>
        <w:t>، والمتبن</w:t>
      </w:r>
      <w:r w:rsidR="00F445B3" w:rsidRPr="00DC6DD8">
        <w:rPr>
          <w:rFonts w:hint="cs"/>
          <w:sz w:val="27"/>
          <w:rtl/>
          <w:lang w:bidi="ar-AE"/>
        </w:rPr>
        <w:t>ّ</w:t>
      </w:r>
      <w:r w:rsidRPr="00DC6DD8">
        <w:rPr>
          <w:rFonts w:hint="cs"/>
          <w:sz w:val="27"/>
          <w:rtl/>
          <w:lang w:bidi="ar-AE"/>
        </w:rPr>
        <w:t xml:space="preserve">يات والقضايا الأساسية، والتبرير </w:t>
      </w:r>
      <w:r w:rsidRPr="00DC6DD8">
        <w:rPr>
          <w:rFonts w:hint="eastAsia"/>
          <w:sz w:val="24"/>
          <w:szCs w:val="24"/>
          <w:rtl/>
          <w:lang w:bidi="ar-AE"/>
        </w:rPr>
        <w:t>«</w:t>
      </w:r>
      <w:r w:rsidRPr="00DC6DD8">
        <w:rPr>
          <w:rFonts w:hint="cs"/>
          <w:sz w:val="27"/>
          <w:rtl/>
          <w:lang w:bidi="ar-AE"/>
        </w:rPr>
        <w:t>النهائي</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38"/>
      </w:r>
      <w:r w:rsidRPr="00DC6DD8">
        <w:rPr>
          <w:sz w:val="27"/>
          <w:vertAlign w:val="superscript"/>
          <w:rtl/>
          <w:lang w:bidi="ar-AE"/>
        </w:rPr>
        <w:t>)</w:t>
      </w:r>
      <w:r w:rsidRPr="00DC6DD8">
        <w:rPr>
          <w:rFonts w:hint="cs"/>
          <w:sz w:val="27"/>
          <w:rtl/>
          <w:lang w:bidi="ar-AE"/>
        </w:rPr>
        <w:t xml:space="preserve"> لتلك القضايا والمتبن</w:t>
      </w:r>
      <w:r w:rsidR="00F445B3" w:rsidRPr="00DC6DD8">
        <w:rPr>
          <w:rFonts w:hint="cs"/>
          <w:sz w:val="27"/>
          <w:rtl/>
          <w:lang w:bidi="ar-AE"/>
        </w:rPr>
        <w:t>ّ</w:t>
      </w:r>
      <w:r w:rsidRPr="00DC6DD8">
        <w:rPr>
          <w:rFonts w:hint="cs"/>
          <w:sz w:val="27"/>
          <w:rtl/>
          <w:lang w:bidi="ar-AE"/>
        </w:rPr>
        <w:t xml:space="preserve">يات، شيئاً واحداً. </w:t>
      </w:r>
    </w:p>
    <w:p w:rsidR="009E23F0" w:rsidRPr="00DC6DD8" w:rsidRDefault="009E23F0" w:rsidP="00196B44">
      <w:pPr>
        <w:rPr>
          <w:sz w:val="27"/>
          <w:rtl/>
          <w:lang w:bidi="ar-AE"/>
        </w:rPr>
      </w:pPr>
      <w:r w:rsidRPr="00DC6DD8">
        <w:rPr>
          <w:rFonts w:hint="cs"/>
          <w:sz w:val="27"/>
          <w:rtl/>
          <w:lang w:bidi="ar-AE"/>
        </w:rPr>
        <w:t xml:space="preserve">3ـ تجاهل الأنواع الأخرى للتبرير المعرفي. </w:t>
      </w:r>
    </w:p>
    <w:p w:rsidR="009E23F0" w:rsidRPr="00DC6DD8" w:rsidRDefault="009E23F0" w:rsidP="00196B44">
      <w:pPr>
        <w:rPr>
          <w:sz w:val="27"/>
          <w:rtl/>
          <w:lang w:bidi="ar-AE"/>
        </w:rPr>
      </w:pPr>
      <w:r w:rsidRPr="00DC6DD8">
        <w:rPr>
          <w:rFonts w:hint="cs"/>
          <w:sz w:val="27"/>
          <w:rtl/>
          <w:lang w:bidi="ar-AE"/>
        </w:rPr>
        <w:t>يت</w:t>
      </w:r>
      <w:r w:rsidR="00F445B3" w:rsidRPr="00DC6DD8">
        <w:rPr>
          <w:rFonts w:hint="cs"/>
          <w:sz w:val="27"/>
          <w:rtl/>
          <w:lang w:bidi="ar-AE"/>
        </w:rPr>
        <w:t>ّ</w:t>
      </w:r>
      <w:r w:rsidRPr="00DC6DD8">
        <w:rPr>
          <w:rFonts w:hint="cs"/>
          <w:sz w:val="27"/>
          <w:rtl/>
          <w:lang w:bidi="ar-AE"/>
        </w:rPr>
        <w:t>فق الأصوليون المعتدلون والمتناغمون منهم على نقد اد</w:t>
      </w:r>
      <w:r w:rsidR="00F445B3" w:rsidRPr="00DC6DD8">
        <w:rPr>
          <w:rFonts w:hint="cs"/>
          <w:sz w:val="27"/>
          <w:rtl/>
          <w:lang w:bidi="ar-AE"/>
        </w:rPr>
        <w:t>ّ</w:t>
      </w:r>
      <w:r w:rsidRPr="00DC6DD8">
        <w:rPr>
          <w:rFonts w:hint="cs"/>
          <w:sz w:val="27"/>
          <w:rtl/>
          <w:lang w:bidi="ar-AE"/>
        </w:rPr>
        <w:t>عاءات الأصولية التقليدية</w:t>
      </w:r>
      <w:r w:rsidR="00F445B3" w:rsidRPr="00DC6DD8">
        <w:rPr>
          <w:rFonts w:hint="cs"/>
          <w:sz w:val="27"/>
          <w:rtl/>
          <w:lang w:bidi="ar-AE"/>
        </w:rPr>
        <w:t>.</w:t>
      </w:r>
      <w:r w:rsidRPr="00DC6DD8">
        <w:rPr>
          <w:rFonts w:hint="cs"/>
          <w:sz w:val="27"/>
          <w:rtl/>
          <w:lang w:bidi="ar-AE"/>
        </w:rPr>
        <w:t xml:space="preserve"> ومن خلال تبني واحدة من هاتين النظريتين يمكن القول: </w:t>
      </w:r>
    </w:p>
    <w:p w:rsidR="009E23F0" w:rsidRPr="00DC6DD8" w:rsidRDefault="009E23F0" w:rsidP="00196B44">
      <w:pPr>
        <w:rPr>
          <w:sz w:val="27"/>
          <w:rtl/>
          <w:lang w:bidi="ar-AE"/>
        </w:rPr>
      </w:pPr>
      <w:r w:rsidRPr="00DC6DD8">
        <w:rPr>
          <w:rFonts w:hint="cs"/>
          <w:b/>
          <w:bCs/>
          <w:sz w:val="27"/>
          <w:rtl/>
          <w:lang w:bidi="ar-AE"/>
        </w:rPr>
        <w:t>أو</w:t>
      </w:r>
      <w:r w:rsidR="00F445B3" w:rsidRPr="00DC6DD8">
        <w:rPr>
          <w:rFonts w:hint="cs"/>
          <w:b/>
          <w:bCs/>
          <w:sz w:val="27"/>
          <w:rtl/>
          <w:lang w:bidi="ar-AE"/>
        </w:rPr>
        <w:t>ّ</w:t>
      </w:r>
      <w:r w:rsidRPr="00DC6DD8">
        <w:rPr>
          <w:rFonts w:hint="cs"/>
          <w:b/>
          <w:bCs/>
          <w:sz w:val="27"/>
          <w:rtl/>
          <w:lang w:bidi="ar-AE"/>
        </w:rPr>
        <w:t>لاً</w:t>
      </w:r>
      <w:r w:rsidRPr="00DC6DD8">
        <w:rPr>
          <w:rFonts w:hint="cs"/>
          <w:sz w:val="27"/>
          <w:rtl/>
          <w:lang w:bidi="ar-AE"/>
        </w:rPr>
        <w:t>: إن المتبن</w:t>
      </w:r>
      <w:r w:rsidR="00F445B3" w:rsidRPr="00DC6DD8">
        <w:rPr>
          <w:rFonts w:hint="cs"/>
          <w:sz w:val="27"/>
          <w:rtl/>
          <w:lang w:bidi="ar-AE"/>
        </w:rPr>
        <w:t>ّ</w:t>
      </w:r>
      <w:r w:rsidRPr="00DC6DD8">
        <w:rPr>
          <w:rFonts w:hint="cs"/>
          <w:sz w:val="27"/>
          <w:rtl/>
          <w:lang w:bidi="ar-AE"/>
        </w:rPr>
        <w:t>يات والأحكام الأخلاقية تكتسب تبريرها الابتدائي من التجربة والشهود الأخلاقي، وهي في هذه الحالة ليست تابعة لأي</w:t>
      </w:r>
      <w:r w:rsidR="00F445B3" w:rsidRPr="00DC6DD8">
        <w:rPr>
          <w:rFonts w:hint="cs"/>
          <w:sz w:val="27"/>
          <w:rtl/>
          <w:lang w:bidi="ar-AE"/>
        </w:rPr>
        <w:t>ّ</w:t>
      </w:r>
      <w:r w:rsidRPr="00DC6DD8">
        <w:rPr>
          <w:rFonts w:hint="cs"/>
          <w:sz w:val="27"/>
          <w:rtl/>
          <w:lang w:bidi="ar-AE"/>
        </w:rPr>
        <w:t xml:space="preserve"> متبن</w:t>
      </w:r>
      <w:r w:rsidR="00F445B3" w:rsidRPr="00DC6DD8">
        <w:rPr>
          <w:rFonts w:hint="cs"/>
          <w:sz w:val="27"/>
          <w:rtl/>
          <w:lang w:bidi="ar-AE"/>
        </w:rPr>
        <w:t>ّ</w:t>
      </w:r>
      <w:r w:rsidRPr="00DC6DD8">
        <w:rPr>
          <w:rFonts w:hint="cs"/>
          <w:sz w:val="27"/>
          <w:rtl/>
          <w:lang w:bidi="ar-AE"/>
        </w:rPr>
        <w:t xml:space="preserve">ى أو قضية أخرى (سواء أكانت إلهية أم غير إلهية). </w:t>
      </w:r>
    </w:p>
    <w:p w:rsidR="009E23F0" w:rsidRPr="00DC6DD8" w:rsidRDefault="009E23F0" w:rsidP="00196B44">
      <w:pPr>
        <w:rPr>
          <w:sz w:val="27"/>
          <w:rtl/>
          <w:lang w:bidi="ar-AE"/>
        </w:rPr>
      </w:pPr>
      <w:r w:rsidRPr="00DC6DD8">
        <w:rPr>
          <w:rFonts w:hint="cs"/>
          <w:b/>
          <w:bCs/>
          <w:sz w:val="27"/>
          <w:rtl/>
          <w:lang w:bidi="ar-AE"/>
        </w:rPr>
        <w:lastRenderedPageBreak/>
        <w:t>وثانياً</w:t>
      </w:r>
      <w:r w:rsidRPr="00DC6DD8">
        <w:rPr>
          <w:rFonts w:hint="cs"/>
          <w:sz w:val="27"/>
          <w:rtl/>
          <w:lang w:bidi="ar-AE"/>
        </w:rPr>
        <w:t>: رغم توق</w:t>
      </w:r>
      <w:r w:rsidR="00F445B3" w:rsidRPr="00DC6DD8">
        <w:rPr>
          <w:rFonts w:hint="cs"/>
          <w:sz w:val="27"/>
          <w:rtl/>
          <w:lang w:bidi="ar-AE"/>
        </w:rPr>
        <w:t>ُّ</w:t>
      </w:r>
      <w:r w:rsidRPr="00DC6DD8">
        <w:rPr>
          <w:rFonts w:hint="cs"/>
          <w:sz w:val="27"/>
          <w:rtl/>
          <w:lang w:bidi="ar-AE"/>
        </w:rPr>
        <w:t>ف التبرير النهائي لهذه المتبن</w:t>
      </w:r>
      <w:r w:rsidR="00F445B3" w:rsidRPr="00DC6DD8">
        <w:rPr>
          <w:rFonts w:hint="cs"/>
          <w:sz w:val="27"/>
          <w:rtl/>
          <w:lang w:bidi="ar-AE"/>
        </w:rPr>
        <w:t>ّ</w:t>
      </w:r>
      <w:r w:rsidRPr="00DC6DD8">
        <w:rPr>
          <w:rFonts w:hint="cs"/>
          <w:sz w:val="27"/>
          <w:rtl/>
          <w:lang w:bidi="ar-AE"/>
        </w:rPr>
        <w:t>يات والقضايا على انسجامها مع سائر المتبن</w:t>
      </w:r>
      <w:r w:rsidR="00F445B3" w:rsidRPr="00DC6DD8">
        <w:rPr>
          <w:rFonts w:hint="cs"/>
          <w:sz w:val="27"/>
          <w:rtl/>
          <w:lang w:bidi="ar-AE"/>
        </w:rPr>
        <w:t>ّ</w:t>
      </w:r>
      <w:r w:rsidRPr="00DC6DD8">
        <w:rPr>
          <w:rFonts w:hint="cs"/>
          <w:sz w:val="27"/>
          <w:rtl/>
          <w:lang w:bidi="ar-AE"/>
        </w:rPr>
        <w:t>يات المقبولة لدى الشخص (ومن بينها متبن</w:t>
      </w:r>
      <w:r w:rsidR="00F445B3" w:rsidRPr="00DC6DD8">
        <w:rPr>
          <w:rFonts w:hint="cs"/>
          <w:sz w:val="27"/>
          <w:rtl/>
          <w:lang w:bidi="ar-AE"/>
        </w:rPr>
        <w:t>ّ</w:t>
      </w:r>
      <w:r w:rsidRPr="00DC6DD8">
        <w:rPr>
          <w:rFonts w:hint="cs"/>
          <w:sz w:val="27"/>
          <w:rtl/>
          <w:lang w:bidi="ar-AE"/>
        </w:rPr>
        <w:t>ياته الإلهية)، إلا</w:t>
      </w:r>
      <w:r w:rsidR="00F445B3" w:rsidRPr="00DC6DD8">
        <w:rPr>
          <w:rFonts w:hint="cs"/>
          <w:sz w:val="27"/>
          <w:rtl/>
          <w:lang w:bidi="ar-AE"/>
        </w:rPr>
        <w:t>ّ</w:t>
      </w:r>
      <w:r w:rsidRPr="00DC6DD8">
        <w:rPr>
          <w:rFonts w:hint="cs"/>
          <w:sz w:val="27"/>
          <w:rtl/>
          <w:lang w:bidi="ar-AE"/>
        </w:rPr>
        <w:t xml:space="preserve"> أن هذا التبرير </w:t>
      </w:r>
      <w:r w:rsidRPr="00DC6DD8">
        <w:rPr>
          <w:rFonts w:hint="eastAsia"/>
          <w:sz w:val="24"/>
          <w:szCs w:val="24"/>
          <w:rtl/>
          <w:lang w:bidi="ar-AE"/>
        </w:rPr>
        <w:t>«</w:t>
      </w:r>
      <w:r w:rsidRPr="00DC6DD8">
        <w:rPr>
          <w:rFonts w:hint="cs"/>
          <w:sz w:val="27"/>
          <w:rtl/>
          <w:lang w:bidi="ar-AE"/>
        </w:rPr>
        <w:t>متقابل</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ذو حدين</w:t>
      </w:r>
      <w:r w:rsidRPr="00DC6DD8">
        <w:rPr>
          <w:rFonts w:hint="eastAsia"/>
          <w:sz w:val="24"/>
          <w:szCs w:val="24"/>
          <w:rtl/>
          <w:lang w:bidi="ar-AE"/>
        </w:rPr>
        <w:t>»</w:t>
      </w:r>
      <w:r w:rsidRPr="00DC6DD8">
        <w:rPr>
          <w:rFonts w:hint="cs"/>
          <w:sz w:val="27"/>
          <w:rtl/>
          <w:lang w:bidi="ar-AE"/>
        </w:rPr>
        <w:t xml:space="preserve">، وليس </w:t>
      </w:r>
      <w:r w:rsidRPr="00DC6DD8">
        <w:rPr>
          <w:rFonts w:hint="eastAsia"/>
          <w:sz w:val="24"/>
          <w:szCs w:val="24"/>
          <w:rtl/>
          <w:lang w:bidi="ar-AE"/>
        </w:rPr>
        <w:t>«</w:t>
      </w:r>
      <w:r w:rsidRPr="00DC6DD8">
        <w:rPr>
          <w:rFonts w:hint="cs"/>
          <w:sz w:val="27"/>
          <w:rtl/>
          <w:lang w:bidi="ar-AE"/>
        </w:rPr>
        <w:t>خطياً</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أحادي الاتجاه</w:t>
      </w:r>
      <w:r w:rsidRPr="00DC6DD8">
        <w:rPr>
          <w:rFonts w:hint="eastAsia"/>
          <w:sz w:val="24"/>
          <w:szCs w:val="24"/>
          <w:rtl/>
          <w:lang w:bidi="ar-AE"/>
        </w:rPr>
        <w:t>»</w:t>
      </w:r>
      <w:r w:rsidRPr="00DC6DD8">
        <w:rPr>
          <w:rFonts w:hint="cs"/>
          <w:sz w:val="27"/>
          <w:rtl/>
          <w:lang w:bidi="ar-AE"/>
        </w:rPr>
        <w:t>، ولذلك فإن تبعية علم الأخلاق لعلم الكلام بنفس مقدار تبعية علم الكلام لعلم الأخلاق، إذا لم نق</w:t>
      </w:r>
      <w:r w:rsidR="00F445B3" w:rsidRPr="00DC6DD8">
        <w:rPr>
          <w:rFonts w:hint="cs"/>
          <w:sz w:val="27"/>
          <w:rtl/>
          <w:lang w:bidi="ar-AE"/>
        </w:rPr>
        <w:t>ُ</w:t>
      </w:r>
      <w:r w:rsidRPr="00DC6DD8">
        <w:rPr>
          <w:rFonts w:hint="cs"/>
          <w:sz w:val="27"/>
          <w:rtl/>
          <w:lang w:bidi="ar-AE"/>
        </w:rPr>
        <w:t>ل</w:t>
      </w:r>
      <w:r w:rsidR="00F445B3" w:rsidRPr="00DC6DD8">
        <w:rPr>
          <w:rFonts w:hint="cs"/>
          <w:sz w:val="27"/>
          <w:rtl/>
          <w:lang w:bidi="ar-AE"/>
        </w:rPr>
        <w:t>ْ:</w:t>
      </w:r>
      <w:r w:rsidRPr="00DC6DD8">
        <w:rPr>
          <w:rFonts w:hint="cs"/>
          <w:sz w:val="27"/>
          <w:rtl/>
          <w:lang w:bidi="ar-AE"/>
        </w:rPr>
        <w:t xml:space="preserve"> إن تبعية علم الكلام لعلم الأخلاق أشد</w:t>
      </w:r>
      <w:r w:rsidR="00F445B3" w:rsidRPr="00DC6DD8">
        <w:rPr>
          <w:rFonts w:hint="cs"/>
          <w:sz w:val="27"/>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وحيث </w:t>
      </w:r>
      <w:r w:rsidR="00F445B3" w:rsidRPr="00DC6DD8">
        <w:rPr>
          <w:rFonts w:hint="cs"/>
          <w:sz w:val="27"/>
          <w:rtl/>
          <w:lang w:bidi="ar-AE"/>
        </w:rPr>
        <w:t>إ</w:t>
      </w:r>
      <w:r w:rsidRPr="00DC6DD8">
        <w:rPr>
          <w:rFonts w:hint="cs"/>
          <w:sz w:val="27"/>
          <w:rtl/>
          <w:lang w:bidi="ar-AE"/>
        </w:rPr>
        <w:t>ن هذه التبعية متبادلة</w:t>
      </w:r>
      <w:r w:rsidR="00F445B3" w:rsidRPr="00DC6DD8">
        <w:rPr>
          <w:rFonts w:hint="cs"/>
          <w:sz w:val="27"/>
          <w:rtl/>
          <w:lang w:bidi="ar-AE"/>
        </w:rPr>
        <w:t>،</w:t>
      </w:r>
      <w:r w:rsidRPr="00DC6DD8">
        <w:rPr>
          <w:rFonts w:hint="cs"/>
          <w:sz w:val="27"/>
          <w:rtl/>
          <w:lang w:bidi="ar-AE"/>
        </w:rPr>
        <w:t xml:space="preserve"> وذات حدّ</w:t>
      </w:r>
      <w:r w:rsidR="00F445B3" w:rsidRPr="00DC6DD8">
        <w:rPr>
          <w:rFonts w:hint="cs"/>
          <w:sz w:val="27"/>
          <w:rtl/>
          <w:lang w:bidi="ar-AE"/>
        </w:rPr>
        <w:t>َ</w:t>
      </w:r>
      <w:r w:rsidRPr="00DC6DD8">
        <w:rPr>
          <w:rFonts w:hint="cs"/>
          <w:sz w:val="27"/>
          <w:rtl/>
          <w:lang w:bidi="ar-AE"/>
        </w:rPr>
        <w:t>ي</w:t>
      </w:r>
      <w:r w:rsidR="00F445B3" w:rsidRPr="00DC6DD8">
        <w:rPr>
          <w:rFonts w:hint="cs"/>
          <w:sz w:val="27"/>
          <w:rtl/>
          <w:lang w:bidi="ar-AE"/>
        </w:rPr>
        <w:t>ْ</w:t>
      </w:r>
      <w:r w:rsidRPr="00DC6DD8">
        <w:rPr>
          <w:rFonts w:hint="cs"/>
          <w:sz w:val="27"/>
          <w:rtl/>
          <w:lang w:bidi="ar-AE"/>
        </w:rPr>
        <w:t>ن وطرفين، فإن العمل على التوفيق بين المتبن</w:t>
      </w:r>
      <w:r w:rsidR="00F445B3" w:rsidRPr="00DC6DD8">
        <w:rPr>
          <w:rFonts w:hint="cs"/>
          <w:sz w:val="27"/>
          <w:rtl/>
          <w:lang w:bidi="ar-AE"/>
        </w:rPr>
        <w:t>ّ</w:t>
      </w:r>
      <w:r w:rsidRPr="00DC6DD8">
        <w:rPr>
          <w:rFonts w:hint="cs"/>
          <w:sz w:val="27"/>
          <w:rtl/>
          <w:lang w:bidi="ar-AE"/>
        </w:rPr>
        <w:t>يات الأخلاقية والمتبن</w:t>
      </w:r>
      <w:r w:rsidR="00F445B3" w:rsidRPr="00DC6DD8">
        <w:rPr>
          <w:rFonts w:hint="cs"/>
          <w:sz w:val="27"/>
          <w:rtl/>
          <w:lang w:bidi="ar-AE"/>
        </w:rPr>
        <w:t>ّ</w:t>
      </w:r>
      <w:r w:rsidRPr="00DC6DD8">
        <w:rPr>
          <w:rFonts w:hint="cs"/>
          <w:sz w:val="27"/>
          <w:rtl/>
          <w:lang w:bidi="ar-AE"/>
        </w:rPr>
        <w:t>يات الكلامية لا يتمّ من خلال إصلاح المتبن</w:t>
      </w:r>
      <w:r w:rsidR="00F445B3" w:rsidRPr="00DC6DD8">
        <w:rPr>
          <w:rFonts w:hint="cs"/>
          <w:sz w:val="27"/>
          <w:rtl/>
          <w:lang w:bidi="ar-AE"/>
        </w:rPr>
        <w:t>ّ</w:t>
      </w:r>
      <w:r w:rsidRPr="00DC6DD8">
        <w:rPr>
          <w:rFonts w:hint="cs"/>
          <w:sz w:val="27"/>
          <w:rtl/>
          <w:lang w:bidi="ar-AE"/>
        </w:rPr>
        <w:t>يات الأخلاقية فح</w:t>
      </w:r>
      <w:r w:rsidR="00F445B3" w:rsidRPr="00DC6DD8">
        <w:rPr>
          <w:rFonts w:hint="cs"/>
          <w:sz w:val="27"/>
          <w:rtl/>
          <w:lang w:bidi="ar-AE"/>
        </w:rPr>
        <w:t>َ</w:t>
      </w:r>
      <w:r w:rsidRPr="00DC6DD8">
        <w:rPr>
          <w:rFonts w:hint="cs"/>
          <w:sz w:val="27"/>
          <w:rtl/>
          <w:lang w:bidi="ar-AE"/>
        </w:rPr>
        <w:t>س</w:t>
      </w:r>
      <w:r w:rsidR="00F445B3" w:rsidRPr="00DC6DD8">
        <w:rPr>
          <w:rFonts w:hint="cs"/>
          <w:sz w:val="27"/>
          <w:rtl/>
          <w:lang w:bidi="ar-AE"/>
        </w:rPr>
        <w:t>ْ</w:t>
      </w:r>
      <w:r w:rsidRPr="00DC6DD8">
        <w:rPr>
          <w:rFonts w:hint="cs"/>
          <w:sz w:val="27"/>
          <w:rtl/>
          <w:lang w:bidi="ar-AE"/>
        </w:rPr>
        <w:t>ب، وإنما هو رهن</w:t>
      </w:r>
      <w:r w:rsidR="00F445B3" w:rsidRPr="00DC6DD8">
        <w:rPr>
          <w:rFonts w:hint="cs"/>
          <w:sz w:val="27"/>
          <w:rtl/>
          <w:lang w:bidi="ar-AE"/>
        </w:rPr>
        <w:t>ٌ</w:t>
      </w:r>
      <w:r w:rsidRPr="00DC6DD8">
        <w:rPr>
          <w:rFonts w:hint="cs"/>
          <w:sz w:val="27"/>
          <w:rtl/>
          <w:lang w:bidi="ar-AE"/>
        </w:rPr>
        <w:t xml:space="preserve"> بقو</w:t>
      </w:r>
      <w:r w:rsidR="00F445B3" w:rsidRPr="00DC6DD8">
        <w:rPr>
          <w:rFonts w:hint="cs"/>
          <w:sz w:val="27"/>
          <w:rtl/>
          <w:lang w:bidi="ar-AE"/>
        </w:rPr>
        <w:t>ّ</w:t>
      </w:r>
      <w:r w:rsidRPr="00DC6DD8">
        <w:rPr>
          <w:rFonts w:hint="cs"/>
          <w:sz w:val="27"/>
          <w:rtl/>
          <w:lang w:bidi="ar-AE"/>
        </w:rPr>
        <w:t>ة ومكانة هاتين الطائفتين من المتبن</w:t>
      </w:r>
      <w:r w:rsidR="00F445B3" w:rsidRPr="00DC6DD8">
        <w:rPr>
          <w:rFonts w:hint="cs"/>
          <w:sz w:val="27"/>
          <w:rtl/>
          <w:lang w:bidi="ar-AE"/>
        </w:rPr>
        <w:t>ّ</w:t>
      </w:r>
      <w:r w:rsidRPr="00DC6DD8">
        <w:rPr>
          <w:rFonts w:hint="cs"/>
          <w:sz w:val="27"/>
          <w:rtl/>
          <w:lang w:bidi="ar-AE"/>
        </w:rPr>
        <w:t xml:space="preserve">يات على المستوى المعرفي. </w:t>
      </w:r>
      <w:r w:rsidR="00553B2F" w:rsidRPr="00DC6DD8">
        <w:rPr>
          <w:rFonts w:hint="cs"/>
          <w:sz w:val="27"/>
          <w:rtl/>
          <w:lang w:bidi="ar-AE"/>
        </w:rPr>
        <w:t>بَيْدَ</w:t>
      </w:r>
      <w:r w:rsidRPr="00DC6DD8">
        <w:rPr>
          <w:rFonts w:hint="cs"/>
          <w:sz w:val="27"/>
          <w:rtl/>
          <w:lang w:bidi="ar-AE"/>
        </w:rPr>
        <w:t xml:space="preserve"> أن قوة ومكانة المتبن</w:t>
      </w:r>
      <w:r w:rsidR="00F445B3" w:rsidRPr="00DC6DD8">
        <w:rPr>
          <w:rFonts w:hint="cs"/>
          <w:sz w:val="27"/>
          <w:rtl/>
          <w:lang w:bidi="ar-AE"/>
        </w:rPr>
        <w:t>ّ</w:t>
      </w:r>
      <w:r w:rsidRPr="00DC6DD8">
        <w:rPr>
          <w:rFonts w:hint="cs"/>
          <w:sz w:val="27"/>
          <w:rtl/>
          <w:lang w:bidi="ar-AE"/>
        </w:rPr>
        <w:t>يات الكلامية والأخلاقية على المستوى المعرفي غير معلومة مسبقاً، وإنما يمكن الحصول عليها من خلال المقارنة. وعليه يمكن القول</w:t>
      </w:r>
      <w:r w:rsidR="00F445B3" w:rsidRPr="00DC6DD8">
        <w:rPr>
          <w:rFonts w:hint="cs"/>
          <w:sz w:val="27"/>
          <w:rtl/>
          <w:lang w:bidi="ar-AE"/>
        </w:rPr>
        <w:t>:</w:t>
      </w:r>
      <w:r w:rsidRPr="00DC6DD8">
        <w:rPr>
          <w:rFonts w:hint="cs"/>
          <w:sz w:val="27"/>
          <w:rtl/>
          <w:lang w:bidi="ar-AE"/>
        </w:rPr>
        <w:t xml:space="preserve"> ربما اقتضت منا المسؤولية العقلانية والمعرفية أن نتصر</w:t>
      </w:r>
      <w:r w:rsidR="00F445B3" w:rsidRPr="00DC6DD8">
        <w:rPr>
          <w:rFonts w:hint="cs"/>
          <w:sz w:val="27"/>
          <w:rtl/>
          <w:lang w:bidi="ar-AE"/>
        </w:rPr>
        <w:t>َّ</w:t>
      </w:r>
      <w:r w:rsidRPr="00DC6DD8">
        <w:rPr>
          <w:rFonts w:hint="cs"/>
          <w:sz w:val="27"/>
          <w:rtl/>
          <w:lang w:bidi="ar-AE"/>
        </w:rPr>
        <w:t>ف في الثاني</w:t>
      </w:r>
      <w:r w:rsidR="00F445B3" w:rsidRPr="00DC6DD8">
        <w:rPr>
          <w:rFonts w:hint="cs"/>
          <w:sz w:val="27"/>
          <w:rtl/>
          <w:lang w:bidi="ar-AE"/>
        </w:rPr>
        <w:t>،</w:t>
      </w:r>
      <w:r w:rsidRPr="00DC6DD8">
        <w:rPr>
          <w:rFonts w:hint="cs"/>
          <w:sz w:val="27"/>
          <w:rtl/>
          <w:lang w:bidi="ar-AE"/>
        </w:rPr>
        <w:t xml:space="preserve"> دون الأو</w:t>
      </w:r>
      <w:r w:rsidR="00F445B3" w:rsidRPr="00DC6DD8">
        <w:rPr>
          <w:rFonts w:hint="cs"/>
          <w:sz w:val="27"/>
          <w:rtl/>
          <w:lang w:bidi="ar-AE"/>
        </w:rPr>
        <w:t>ّ</w:t>
      </w:r>
      <w:r w:rsidRPr="00DC6DD8">
        <w:rPr>
          <w:rFonts w:hint="cs"/>
          <w:sz w:val="27"/>
          <w:rtl/>
          <w:lang w:bidi="ar-AE"/>
        </w:rPr>
        <w:t>ل</w:t>
      </w:r>
      <w:r w:rsidR="00F445B3" w:rsidRPr="00DC6DD8">
        <w:rPr>
          <w:rFonts w:hint="cs"/>
          <w:sz w:val="27"/>
          <w:rtl/>
          <w:lang w:bidi="ar-AE"/>
        </w:rPr>
        <w:t>،</w:t>
      </w:r>
      <w:r w:rsidRPr="00DC6DD8">
        <w:rPr>
          <w:rFonts w:hint="cs"/>
          <w:sz w:val="27"/>
          <w:rtl/>
          <w:lang w:bidi="ar-AE"/>
        </w:rPr>
        <w:t xml:space="preserve"> من أجل رفع التهافت والتنافي القائم بين المتبن</w:t>
      </w:r>
      <w:r w:rsidR="00F445B3" w:rsidRPr="00DC6DD8">
        <w:rPr>
          <w:rFonts w:hint="cs"/>
          <w:sz w:val="27"/>
          <w:rtl/>
          <w:lang w:bidi="ar-AE"/>
        </w:rPr>
        <w:t>ّ</w:t>
      </w:r>
      <w:r w:rsidRPr="00DC6DD8">
        <w:rPr>
          <w:rFonts w:hint="cs"/>
          <w:sz w:val="27"/>
          <w:rtl/>
          <w:lang w:bidi="ar-AE"/>
        </w:rPr>
        <w:t>يات الأخلاقية والمتبن</w:t>
      </w:r>
      <w:r w:rsidR="00F445B3" w:rsidRPr="00DC6DD8">
        <w:rPr>
          <w:rFonts w:hint="cs"/>
          <w:sz w:val="27"/>
          <w:rtl/>
          <w:lang w:bidi="ar-AE"/>
        </w:rPr>
        <w:t>ّ</w:t>
      </w:r>
      <w:r w:rsidRPr="00DC6DD8">
        <w:rPr>
          <w:rFonts w:hint="cs"/>
          <w:sz w:val="27"/>
          <w:rtl/>
          <w:lang w:bidi="ar-AE"/>
        </w:rPr>
        <w:t>يات الكلامية</w:t>
      </w:r>
      <w:r w:rsidRPr="00DC6DD8">
        <w:rPr>
          <w:sz w:val="27"/>
          <w:vertAlign w:val="superscript"/>
          <w:rtl/>
          <w:lang w:bidi="ar-AE"/>
        </w:rPr>
        <w:t>(</w:t>
      </w:r>
      <w:r w:rsidRPr="00DC6DD8">
        <w:rPr>
          <w:sz w:val="27"/>
          <w:vertAlign w:val="superscript"/>
          <w:rtl/>
          <w:lang w:bidi="ar-AE"/>
        </w:rPr>
        <w:endnoteReference w:id="139"/>
      </w:r>
      <w:r w:rsidRPr="00DC6DD8">
        <w:rPr>
          <w:sz w:val="27"/>
          <w:vertAlign w:val="superscript"/>
          <w:rtl/>
          <w:lang w:bidi="ar-AE"/>
        </w:rPr>
        <w:t>)</w:t>
      </w:r>
      <w:r w:rsidRPr="00DC6DD8">
        <w:rPr>
          <w:rFonts w:hint="cs"/>
          <w:sz w:val="27"/>
          <w:rtl/>
          <w:lang w:bidi="ar-AE"/>
        </w:rPr>
        <w:t xml:space="preserve">. </w:t>
      </w:r>
    </w:p>
    <w:p w:rsidR="009E23F0" w:rsidRPr="00DC6DD8" w:rsidRDefault="00A475FB" w:rsidP="00196B44">
      <w:pPr>
        <w:rPr>
          <w:sz w:val="27"/>
          <w:rtl/>
          <w:lang w:bidi="ar-AE"/>
        </w:rPr>
      </w:pPr>
      <w:r w:rsidRPr="00DC6DD8">
        <w:rPr>
          <w:rFonts w:hint="cs"/>
          <w:b/>
          <w:bCs/>
          <w:sz w:val="27"/>
          <w:rtl/>
          <w:lang w:bidi="ar-AE"/>
        </w:rPr>
        <w:t>ثالثاً</w:t>
      </w:r>
      <w:r w:rsidR="009E23F0" w:rsidRPr="00DC6DD8">
        <w:rPr>
          <w:rFonts w:hint="cs"/>
          <w:sz w:val="27"/>
          <w:rtl/>
          <w:lang w:bidi="ar-AE"/>
        </w:rPr>
        <w:t>: لنفترض أننا قبلنا بالأصولية التقليدية بوصفها بياناً صحيحاً لبنية المعرفة والتبرير</w:t>
      </w:r>
      <w:r w:rsidR="00272CA7" w:rsidRPr="00DC6DD8">
        <w:rPr>
          <w:rFonts w:hint="cs"/>
          <w:sz w:val="27"/>
          <w:rtl/>
          <w:lang w:bidi="ar-AE"/>
        </w:rPr>
        <w:t>،</w:t>
      </w:r>
      <w:r w:rsidR="009E23F0" w:rsidRPr="00DC6DD8">
        <w:rPr>
          <w:rFonts w:hint="cs"/>
          <w:sz w:val="27"/>
          <w:rtl/>
          <w:lang w:bidi="ar-AE"/>
        </w:rPr>
        <w:t xml:space="preserve"> في مثل هذه الحالة سنكون بحاجة</w:t>
      </w:r>
      <w:r w:rsidR="00272CA7" w:rsidRPr="00DC6DD8">
        <w:rPr>
          <w:rFonts w:hint="cs"/>
          <w:sz w:val="27"/>
          <w:rtl/>
          <w:lang w:bidi="ar-AE"/>
        </w:rPr>
        <w:t>ٍ</w:t>
      </w:r>
      <w:r w:rsidR="009E23F0" w:rsidRPr="00DC6DD8">
        <w:rPr>
          <w:rFonts w:hint="cs"/>
          <w:sz w:val="27"/>
          <w:rtl/>
          <w:lang w:bidi="ar-AE"/>
        </w:rPr>
        <w:t xml:space="preserve"> إلى دليل لتعيين المكانة المعرفية لمجموعة خاصة من المتبن</w:t>
      </w:r>
      <w:r w:rsidR="00272CA7" w:rsidRPr="00DC6DD8">
        <w:rPr>
          <w:rFonts w:hint="cs"/>
          <w:sz w:val="27"/>
          <w:rtl/>
          <w:lang w:bidi="ar-AE"/>
        </w:rPr>
        <w:t>ّ</w:t>
      </w:r>
      <w:r w:rsidR="009E23F0" w:rsidRPr="00DC6DD8">
        <w:rPr>
          <w:rFonts w:hint="cs"/>
          <w:sz w:val="27"/>
          <w:rtl/>
          <w:lang w:bidi="ar-AE"/>
        </w:rPr>
        <w:t>يات (من قبيل</w:t>
      </w:r>
      <w:r w:rsidR="00272CA7" w:rsidRPr="00DC6DD8">
        <w:rPr>
          <w:rFonts w:hint="cs"/>
          <w:sz w:val="27"/>
          <w:rtl/>
          <w:lang w:bidi="ar-AE"/>
        </w:rPr>
        <w:t>:</w:t>
      </w:r>
      <w:r w:rsidR="009E23F0" w:rsidRPr="00DC6DD8">
        <w:rPr>
          <w:rFonts w:hint="cs"/>
          <w:sz w:val="27"/>
          <w:rtl/>
          <w:lang w:bidi="ar-AE"/>
        </w:rPr>
        <w:t xml:space="preserve"> المتبن</w:t>
      </w:r>
      <w:r w:rsidR="00272CA7" w:rsidRPr="00DC6DD8">
        <w:rPr>
          <w:rFonts w:hint="cs"/>
          <w:sz w:val="27"/>
          <w:rtl/>
          <w:lang w:bidi="ar-AE"/>
        </w:rPr>
        <w:t>ّ</w:t>
      </w:r>
      <w:r w:rsidR="009E23F0" w:rsidRPr="00DC6DD8">
        <w:rPr>
          <w:rFonts w:hint="cs"/>
          <w:sz w:val="27"/>
          <w:rtl/>
          <w:lang w:bidi="ar-AE"/>
        </w:rPr>
        <w:t>يات الأخلاقية</w:t>
      </w:r>
      <w:r w:rsidR="00272CA7" w:rsidRPr="00DC6DD8">
        <w:rPr>
          <w:rFonts w:hint="cs"/>
          <w:sz w:val="27"/>
          <w:rtl/>
          <w:lang w:bidi="ar-AE"/>
        </w:rPr>
        <w:t>،</w:t>
      </w:r>
      <w:r w:rsidR="009E23F0" w:rsidRPr="00DC6DD8">
        <w:rPr>
          <w:rFonts w:hint="cs"/>
          <w:sz w:val="27"/>
          <w:rtl/>
          <w:lang w:bidi="ar-AE"/>
        </w:rPr>
        <w:t xml:space="preserve"> على سبيل المثال). إن القول بأن المتبن</w:t>
      </w:r>
      <w:r w:rsidR="00272CA7" w:rsidRPr="00DC6DD8">
        <w:rPr>
          <w:rFonts w:hint="cs"/>
          <w:sz w:val="27"/>
          <w:rtl/>
          <w:lang w:bidi="ar-AE"/>
        </w:rPr>
        <w:t>ّ</w:t>
      </w:r>
      <w:r w:rsidR="009E23F0" w:rsidRPr="00DC6DD8">
        <w:rPr>
          <w:rFonts w:hint="cs"/>
          <w:sz w:val="27"/>
          <w:rtl/>
          <w:lang w:bidi="ar-AE"/>
        </w:rPr>
        <w:t>يات الأخلاقية في حد</w:t>
      </w:r>
      <w:r w:rsidR="00272CA7" w:rsidRPr="00DC6DD8">
        <w:rPr>
          <w:rFonts w:hint="cs"/>
          <w:sz w:val="27"/>
          <w:rtl/>
          <w:lang w:bidi="ar-AE"/>
        </w:rPr>
        <w:t>ّ</w:t>
      </w:r>
      <w:r w:rsidR="009E23F0" w:rsidRPr="00DC6DD8">
        <w:rPr>
          <w:rFonts w:hint="cs"/>
          <w:sz w:val="27"/>
          <w:rtl/>
          <w:lang w:bidi="ar-AE"/>
        </w:rPr>
        <w:t xml:space="preserve"> ذاتها مشكوكة وغير مبرّرة نظرياً، والقول بأن المتبن</w:t>
      </w:r>
      <w:r w:rsidR="00272CA7" w:rsidRPr="00DC6DD8">
        <w:rPr>
          <w:rFonts w:hint="cs"/>
          <w:sz w:val="27"/>
          <w:rtl/>
          <w:lang w:bidi="ar-AE"/>
        </w:rPr>
        <w:t>ّ</w:t>
      </w:r>
      <w:r w:rsidR="009E23F0" w:rsidRPr="00DC6DD8">
        <w:rPr>
          <w:rFonts w:hint="cs"/>
          <w:sz w:val="27"/>
          <w:rtl/>
          <w:lang w:bidi="ar-AE"/>
        </w:rPr>
        <w:t>يات الكلامية متقد</w:t>
      </w:r>
      <w:r w:rsidR="00272CA7" w:rsidRPr="00DC6DD8">
        <w:rPr>
          <w:rFonts w:hint="cs"/>
          <w:sz w:val="27"/>
          <w:rtl/>
          <w:lang w:bidi="ar-AE"/>
        </w:rPr>
        <w:t>ّ</w:t>
      </w:r>
      <w:r w:rsidR="009E23F0" w:rsidRPr="00DC6DD8">
        <w:rPr>
          <w:rFonts w:hint="cs"/>
          <w:sz w:val="27"/>
          <w:rtl/>
          <w:lang w:bidi="ar-AE"/>
        </w:rPr>
        <w:t>مة على المتبن</w:t>
      </w:r>
      <w:r w:rsidR="00272CA7" w:rsidRPr="00DC6DD8">
        <w:rPr>
          <w:rFonts w:hint="cs"/>
          <w:sz w:val="27"/>
          <w:rtl/>
          <w:lang w:bidi="ar-AE"/>
        </w:rPr>
        <w:t>ّ</w:t>
      </w:r>
      <w:r w:rsidR="009E23F0" w:rsidRPr="00DC6DD8">
        <w:rPr>
          <w:rFonts w:hint="cs"/>
          <w:sz w:val="27"/>
          <w:rtl/>
          <w:lang w:bidi="ar-AE"/>
        </w:rPr>
        <w:t>يات الأخلاقية من الناحية المعرفية، هما في حد</w:t>
      </w:r>
      <w:r w:rsidR="00272CA7" w:rsidRPr="00DC6DD8">
        <w:rPr>
          <w:rFonts w:hint="cs"/>
          <w:sz w:val="27"/>
          <w:rtl/>
          <w:lang w:bidi="ar-AE"/>
        </w:rPr>
        <w:t>ّ</w:t>
      </w:r>
      <w:r w:rsidR="009E23F0" w:rsidRPr="00DC6DD8">
        <w:rPr>
          <w:rFonts w:hint="cs"/>
          <w:sz w:val="27"/>
          <w:rtl/>
          <w:lang w:bidi="ar-AE"/>
        </w:rPr>
        <w:t xml:space="preserve"> ذاتهما </w:t>
      </w:r>
      <w:r w:rsidR="00272CA7" w:rsidRPr="00DC6DD8">
        <w:rPr>
          <w:rFonts w:hint="cs"/>
          <w:sz w:val="27"/>
          <w:rtl/>
          <w:lang w:bidi="ar-AE"/>
        </w:rPr>
        <w:t>غير</w:t>
      </w:r>
      <w:r w:rsidR="009E23F0" w:rsidRPr="00DC6DD8">
        <w:rPr>
          <w:rFonts w:hint="cs"/>
          <w:sz w:val="27"/>
          <w:rtl/>
          <w:lang w:bidi="ar-AE"/>
        </w:rPr>
        <w:t xml:space="preserve"> بديهيتين، ويحتاج كل</w:t>
      </w:r>
      <w:r w:rsidR="00272CA7" w:rsidRPr="00DC6DD8">
        <w:rPr>
          <w:rFonts w:hint="cs"/>
          <w:sz w:val="27"/>
          <w:rtl/>
          <w:lang w:bidi="ar-AE"/>
        </w:rPr>
        <w:t>ٌّ</w:t>
      </w:r>
      <w:r w:rsidR="009E23F0" w:rsidRPr="00DC6DD8">
        <w:rPr>
          <w:rFonts w:hint="cs"/>
          <w:sz w:val="27"/>
          <w:rtl/>
          <w:lang w:bidi="ar-AE"/>
        </w:rPr>
        <w:t xml:space="preserve"> منهما إلى دليل. </w:t>
      </w:r>
    </w:p>
    <w:p w:rsidR="009E23F0" w:rsidRPr="00DC6DD8" w:rsidRDefault="009E23F0" w:rsidP="00196B44">
      <w:pPr>
        <w:rPr>
          <w:sz w:val="27"/>
          <w:rtl/>
          <w:lang w:bidi="ar-AE"/>
        </w:rPr>
      </w:pPr>
      <w:r w:rsidRPr="00DC6DD8">
        <w:rPr>
          <w:rFonts w:hint="cs"/>
          <w:sz w:val="27"/>
          <w:rtl/>
          <w:lang w:bidi="ar-AE"/>
        </w:rPr>
        <w:t>وفي</w:t>
      </w:r>
      <w:r w:rsidR="00272CA7" w:rsidRPr="00DC6DD8">
        <w:rPr>
          <w:rFonts w:hint="cs"/>
          <w:sz w:val="27"/>
          <w:rtl/>
          <w:lang w:bidi="ar-AE"/>
        </w:rPr>
        <w:t xml:space="preserve"> </w:t>
      </w:r>
      <w:r w:rsidRPr="00DC6DD8">
        <w:rPr>
          <w:rFonts w:hint="cs"/>
          <w:sz w:val="27"/>
          <w:rtl/>
          <w:lang w:bidi="ar-AE"/>
        </w:rPr>
        <w:t>ما يلي ندخل في دراسة مقد</w:t>
      </w:r>
      <w:r w:rsidR="00272CA7" w:rsidRPr="00DC6DD8">
        <w:rPr>
          <w:rFonts w:hint="cs"/>
          <w:sz w:val="27"/>
          <w:rtl/>
          <w:lang w:bidi="ar-AE"/>
        </w:rPr>
        <w:t>ّ</w:t>
      </w:r>
      <w:r w:rsidRPr="00DC6DD8">
        <w:rPr>
          <w:rFonts w:hint="cs"/>
          <w:sz w:val="27"/>
          <w:rtl/>
          <w:lang w:bidi="ar-AE"/>
        </w:rPr>
        <w:t xml:space="preserve">مات هذا الاستدلال بالتفصيل. </w:t>
      </w:r>
    </w:p>
    <w:p w:rsidR="009E23F0" w:rsidRPr="00DC6DD8" w:rsidRDefault="009E23F0" w:rsidP="00196B44">
      <w:pPr>
        <w:rPr>
          <w:sz w:val="27"/>
          <w:rtl/>
          <w:lang w:bidi="ar-AE"/>
        </w:rPr>
      </w:pPr>
      <w:r w:rsidRPr="00DC6DD8">
        <w:rPr>
          <w:rFonts w:hint="cs"/>
          <w:sz w:val="27"/>
          <w:rtl/>
          <w:lang w:bidi="ar-AE"/>
        </w:rPr>
        <w:t xml:space="preserve">أما </w:t>
      </w:r>
      <w:r w:rsidRPr="00DC6DD8">
        <w:rPr>
          <w:rFonts w:hint="cs"/>
          <w:b/>
          <w:bCs/>
          <w:sz w:val="27"/>
          <w:rtl/>
          <w:lang w:bidi="ar-AE"/>
        </w:rPr>
        <w:t>المقد</w:t>
      </w:r>
      <w:r w:rsidR="00272CA7" w:rsidRPr="00DC6DD8">
        <w:rPr>
          <w:rFonts w:hint="cs"/>
          <w:b/>
          <w:bCs/>
          <w:sz w:val="27"/>
          <w:rtl/>
          <w:lang w:bidi="ar-AE"/>
        </w:rPr>
        <w:t>ّ</w:t>
      </w:r>
      <w:r w:rsidRPr="00DC6DD8">
        <w:rPr>
          <w:rFonts w:hint="cs"/>
          <w:b/>
          <w:bCs/>
          <w:sz w:val="27"/>
          <w:rtl/>
          <w:lang w:bidi="ar-AE"/>
        </w:rPr>
        <w:t>مة الأولى</w:t>
      </w:r>
      <w:r w:rsidRPr="00DC6DD8">
        <w:rPr>
          <w:rFonts w:hint="cs"/>
          <w:sz w:val="27"/>
          <w:rtl/>
          <w:lang w:bidi="ar-AE"/>
        </w:rPr>
        <w:t xml:space="preserve"> فهي: يذهب الشهوديون الأخلاقيون إلى القول بأن بعض المتبن</w:t>
      </w:r>
      <w:r w:rsidR="00272CA7" w:rsidRPr="00DC6DD8">
        <w:rPr>
          <w:rFonts w:hint="cs"/>
          <w:sz w:val="27"/>
          <w:rtl/>
          <w:lang w:bidi="ar-AE"/>
        </w:rPr>
        <w:t>ّ</w:t>
      </w:r>
      <w:r w:rsidRPr="00DC6DD8">
        <w:rPr>
          <w:rFonts w:hint="cs"/>
          <w:sz w:val="27"/>
          <w:rtl/>
          <w:lang w:bidi="ar-AE"/>
        </w:rPr>
        <w:t xml:space="preserve">يات الأخلاقية </w:t>
      </w:r>
      <w:r w:rsidRPr="00DC6DD8">
        <w:rPr>
          <w:rFonts w:hint="eastAsia"/>
          <w:sz w:val="24"/>
          <w:szCs w:val="24"/>
          <w:rtl/>
          <w:lang w:bidi="ar-AE"/>
        </w:rPr>
        <w:t>«</w:t>
      </w:r>
      <w:r w:rsidRPr="00DC6DD8">
        <w:rPr>
          <w:rFonts w:hint="cs"/>
          <w:sz w:val="27"/>
          <w:rtl/>
          <w:lang w:bidi="ar-AE"/>
        </w:rPr>
        <w:t>بديهية</w:t>
      </w:r>
      <w:r w:rsidRPr="00DC6DD8">
        <w:rPr>
          <w:rFonts w:hint="eastAsia"/>
          <w:sz w:val="24"/>
          <w:szCs w:val="24"/>
          <w:rtl/>
          <w:lang w:bidi="ar-AE"/>
        </w:rPr>
        <w:t>»</w:t>
      </w:r>
      <w:r w:rsidRPr="00DC6DD8">
        <w:rPr>
          <w:rFonts w:hint="cs"/>
          <w:sz w:val="27"/>
          <w:rtl/>
          <w:lang w:bidi="ar-AE"/>
        </w:rPr>
        <w:t>، بمعنى أنها مبرّرة من تلقاء نفسها</w:t>
      </w:r>
      <w:r w:rsidR="00272CA7" w:rsidRPr="00DC6DD8">
        <w:rPr>
          <w:rFonts w:hint="cs"/>
          <w:sz w:val="27"/>
          <w:rtl/>
          <w:lang w:bidi="ar-AE"/>
        </w:rPr>
        <w:t>،</w:t>
      </w:r>
      <w:r w:rsidRPr="00DC6DD8">
        <w:rPr>
          <w:rFonts w:hint="cs"/>
          <w:sz w:val="27"/>
          <w:rtl/>
          <w:lang w:bidi="ar-AE"/>
        </w:rPr>
        <w:t xml:space="preserve"> وبغض</w:t>
      </w:r>
      <w:r w:rsidR="00272CA7" w:rsidRPr="00DC6DD8">
        <w:rPr>
          <w:rFonts w:hint="cs"/>
          <w:sz w:val="27"/>
          <w:rtl/>
          <w:lang w:bidi="ar-AE"/>
        </w:rPr>
        <w:t>ّ</w:t>
      </w:r>
      <w:r w:rsidRPr="00DC6DD8">
        <w:rPr>
          <w:rFonts w:hint="cs"/>
          <w:sz w:val="27"/>
          <w:rtl/>
          <w:lang w:bidi="ar-AE"/>
        </w:rPr>
        <w:t xml:space="preserve"> النظر عن ارتباطها بسائر المتبن</w:t>
      </w:r>
      <w:r w:rsidR="00272CA7" w:rsidRPr="00DC6DD8">
        <w:rPr>
          <w:rFonts w:hint="cs"/>
          <w:sz w:val="27"/>
          <w:rtl/>
          <w:lang w:bidi="ar-AE"/>
        </w:rPr>
        <w:t>ّ</w:t>
      </w:r>
      <w:r w:rsidRPr="00DC6DD8">
        <w:rPr>
          <w:rFonts w:hint="cs"/>
          <w:sz w:val="27"/>
          <w:rtl/>
          <w:lang w:bidi="ar-AE"/>
        </w:rPr>
        <w:t>يات، وأنها ليست مدينة في ذلك للمتبن</w:t>
      </w:r>
      <w:r w:rsidR="00272CA7" w:rsidRPr="00DC6DD8">
        <w:rPr>
          <w:rFonts w:hint="cs"/>
          <w:sz w:val="27"/>
          <w:rtl/>
          <w:lang w:bidi="ar-AE"/>
        </w:rPr>
        <w:t>ّ</w:t>
      </w:r>
      <w:r w:rsidRPr="00DC6DD8">
        <w:rPr>
          <w:rFonts w:hint="cs"/>
          <w:sz w:val="27"/>
          <w:rtl/>
          <w:lang w:bidi="ar-AE"/>
        </w:rPr>
        <w:t>يات الأخرى (الأعم</w:t>
      </w:r>
      <w:r w:rsidR="00272CA7" w:rsidRPr="00DC6DD8">
        <w:rPr>
          <w:rFonts w:hint="cs"/>
          <w:sz w:val="27"/>
          <w:rtl/>
          <w:lang w:bidi="ar-AE"/>
        </w:rPr>
        <w:t>ّ</w:t>
      </w:r>
      <w:r w:rsidRPr="00DC6DD8">
        <w:rPr>
          <w:rFonts w:hint="cs"/>
          <w:sz w:val="27"/>
          <w:rtl/>
          <w:lang w:bidi="ar-AE"/>
        </w:rPr>
        <w:t xml:space="preserve"> من المتبن</w:t>
      </w:r>
      <w:r w:rsidR="00272CA7" w:rsidRPr="00DC6DD8">
        <w:rPr>
          <w:rFonts w:hint="cs"/>
          <w:sz w:val="27"/>
          <w:rtl/>
          <w:lang w:bidi="ar-AE"/>
        </w:rPr>
        <w:t>ّ</w:t>
      </w:r>
      <w:r w:rsidRPr="00DC6DD8">
        <w:rPr>
          <w:rFonts w:hint="cs"/>
          <w:sz w:val="27"/>
          <w:rtl/>
          <w:lang w:bidi="ar-AE"/>
        </w:rPr>
        <w:t>يات الدينية والعلمية والفلسفية وغيرها). وهذا التبرير بطبيعة الحال إنما يكون في بادئ النظر، ولذلك فإنه قابل</w:t>
      </w:r>
      <w:r w:rsidR="00272CA7" w:rsidRPr="00DC6DD8">
        <w:rPr>
          <w:rFonts w:hint="cs"/>
          <w:sz w:val="27"/>
          <w:rtl/>
          <w:lang w:bidi="ar-AE"/>
        </w:rPr>
        <w:t>ٌ</w:t>
      </w:r>
      <w:r w:rsidRPr="00DC6DD8">
        <w:rPr>
          <w:rFonts w:hint="cs"/>
          <w:sz w:val="27"/>
          <w:rtl/>
          <w:lang w:bidi="ar-AE"/>
        </w:rPr>
        <w:t xml:space="preserve"> للتقوية والتضعيف، ولكن</w:t>
      </w:r>
      <w:r w:rsidR="00272CA7" w:rsidRPr="00DC6DD8">
        <w:rPr>
          <w:rFonts w:hint="cs"/>
          <w:sz w:val="27"/>
          <w:rtl/>
          <w:lang w:bidi="ar-AE"/>
        </w:rPr>
        <w:t>ْ</w:t>
      </w:r>
      <w:r w:rsidRPr="00DC6DD8">
        <w:rPr>
          <w:rFonts w:hint="cs"/>
          <w:sz w:val="27"/>
          <w:rtl/>
          <w:lang w:bidi="ar-AE"/>
        </w:rPr>
        <w:t xml:space="preserve"> في حال غياب العناصر المضعفة يكون هذا المقدار من التبرير كافياً للقول بالمتبن</w:t>
      </w:r>
      <w:r w:rsidR="00272CA7" w:rsidRPr="00DC6DD8">
        <w:rPr>
          <w:rFonts w:hint="cs"/>
          <w:sz w:val="27"/>
          <w:rtl/>
          <w:lang w:bidi="ar-AE"/>
        </w:rPr>
        <w:t>ّ</w:t>
      </w:r>
      <w:r w:rsidRPr="00DC6DD8">
        <w:rPr>
          <w:rFonts w:hint="cs"/>
          <w:sz w:val="27"/>
          <w:rtl/>
          <w:lang w:bidi="ar-AE"/>
        </w:rPr>
        <w:t>يات الأخلاقية</w:t>
      </w:r>
      <w:r w:rsidR="00272CA7" w:rsidRPr="00DC6DD8">
        <w:rPr>
          <w:rFonts w:hint="cs"/>
          <w:sz w:val="27"/>
          <w:rtl/>
          <w:lang w:bidi="ar-AE"/>
        </w:rPr>
        <w:t>،</w:t>
      </w:r>
      <w:r w:rsidRPr="00DC6DD8">
        <w:rPr>
          <w:rFonts w:hint="cs"/>
          <w:sz w:val="27"/>
          <w:rtl/>
          <w:lang w:bidi="ar-AE"/>
        </w:rPr>
        <w:t xml:space="preserve"> والعمل على أساسها. </w:t>
      </w:r>
    </w:p>
    <w:p w:rsidR="009E23F0" w:rsidRPr="00DC6DD8" w:rsidRDefault="009E23F0" w:rsidP="00196B44">
      <w:pPr>
        <w:rPr>
          <w:sz w:val="27"/>
          <w:rtl/>
          <w:lang w:bidi="ar-AE"/>
        </w:rPr>
      </w:pPr>
      <w:r w:rsidRPr="00DC6DD8">
        <w:rPr>
          <w:rFonts w:hint="cs"/>
          <w:sz w:val="27"/>
          <w:rtl/>
          <w:lang w:bidi="ar-AE"/>
        </w:rPr>
        <w:lastRenderedPageBreak/>
        <w:t xml:space="preserve">وأما </w:t>
      </w:r>
      <w:r w:rsidRPr="00DC6DD8">
        <w:rPr>
          <w:rFonts w:hint="cs"/>
          <w:b/>
          <w:bCs/>
          <w:sz w:val="27"/>
          <w:rtl/>
          <w:lang w:bidi="ar-AE"/>
        </w:rPr>
        <w:t>المقدمة الثانية</w:t>
      </w:r>
      <w:r w:rsidRPr="00DC6DD8">
        <w:rPr>
          <w:rFonts w:hint="cs"/>
          <w:sz w:val="27"/>
          <w:rtl/>
          <w:lang w:bidi="ar-AE"/>
        </w:rPr>
        <w:t>: يبدو أن الصحيح هو عكس هذا الاد</w:t>
      </w:r>
      <w:r w:rsidR="00272CA7" w:rsidRPr="00DC6DD8">
        <w:rPr>
          <w:rFonts w:hint="cs"/>
          <w:sz w:val="27"/>
          <w:rtl/>
          <w:lang w:bidi="ar-AE"/>
        </w:rPr>
        <w:t>ّ</w:t>
      </w:r>
      <w:r w:rsidRPr="00DC6DD8">
        <w:rPr>
          <w:rFonts w:hint="cs"/>
          <w:sz w:val="27"/>
          <w:rtl/>
          <w:lang w:bidi="ar-AE"/>
        </w:rPr>
        <w:t>عاء، بمعنى أن المتبن</w:t>
      </w:r>
      <w:r w:rsidR="00272CA7" w:rsidRPr="00DC6DD8">
        <w:rPr>
          <w:rFonts w:hint="cs"/>
          <w:sz w:val="27"/>
          <w:rtl/>
          <w:lang w:bidi="ar-AE"/>
        </w:rPr>
        <w:t>ّ</w:t>
      </w:r>
      <w:r w:rsidRPr="00DC6DD8">
        <w:rPr>
          <w:rFonts w:hint="cs"/>
          <w:sz w:val="27"/>
          <w:rtl/>
          <w:lang w:bidi="ar-AE"/>
        </w:rPr>
        <w:t>يات الأخلاقية هي التي تتقد</w:t>
      </w:r>
      <w:r w:rsidR="00272CA7" w:rsidRPr="00DC6DD8">
        <w:rPr>
          <w:rFonts w:hint="cs"/>
          <w:sz w:val="27"/>
          <w:rtl/>
          <w:lang w:bidi="ar-AE"/>
        </w:rPr>
        <w:t>ّ</w:t>
      </w:r>
      <w:r w:rsidRPr="00DC6DD8">
        <w:rPr>
          <w:rFonts w:hint="cs"/>
          <w:sz w:val="27"/>
          <w:rtl/>
          <w:lang w:bidi="ar-AE"/>
        </w:rPr>
        <w:t>م على المتبن</w:t>
      </w:r>
      <w:r w:rsidR="00272CA7" w:rsidRPr="00DC6DD8">
        <w:rPr>
          <w:rFonts w:hint="cs"/>
          <w:sz w:val="27"/>
          <w:rtl/>
          <w:lang w:bidi="ar-AE"/>
        </w:rPr>
        <w:t>ّ</w:t>
      </w:r>
      <w:r w:rsidRPr="00DC6DD8">
        <w:rPr>
          <w:rFonts w:hint="cs"/>
          <w:sz w:val="27"/>
          <w:rtl/>
          <w:lang w:bidi="ar-AE"/>
        </w:rPr>
        <w:t>يات الكلامية على المستوى المنطقي والمعرفي، بمعنى أن تبرير الكثير من المتبن</w:t>
      </w:r>
      <w:r w:rsidR="00272CA7" w:rsidRPr="00DC6DD8">
        <w:rPr>
          <w:rFonts w:hint="cs"/>
          <w:sz w:val="27"/>
          <w:rtl/>
          <w:lang w:bidi="ar-AE"/>
        </w:rPr>
        <w:t>ّ</w:t>
      </w:r>
      <w:r w:rsidRPr="00DC6DD8">
        <w:rPr>
          <w:rFonts w:hint="cs"/>
          <w:sz w:val="27"/>
          <w:rtl/>
          <w:lang w:bidi="ar-AE"/>
        </w:rPr>
        <w:t>يات الكلامية يتوق</w:t>
      </w:r>
      <w:r w:rsidR="00272CA7" w:rsidRPr="00DC6DD8">
        <w:rPr>
          <w:rFonts w:hint="cs"/>
          <w:sz w:val="27"/>
          <w:rtl/>
          <w:lang w:bidi="ar-AE"/>
        </w:rPr>
        <w:t>َّ</w:t>
      </w:r>
      <w:r w:rsidRPr="00DC6DD8">
        <w:rPr>
          <w:rFonts w:hint="cs"/>
          <w:sz w:val="27"/>
          <w:rtl/>
          <w:lang w:bidi="ar-AE"/>
        </w:rPr>
        <w:t>ف على افتراض بعض المتبن</w:t>
      </w:r>
      <w:r w:rsidR="00272CA7" w:rsidRPr="00DC6DD8">
        <w:rPr>
          <w:rFonts w:hint="cs"/>
          <w:sz w:val="27"/>
          <w:rtl/>
          <w:lang w:bidi="ar-AE"/>
        </w:rPr>
        <w:t>ّ</w:t>
      </w:r>
      <w:r w:rsidRPr="00DC6DD8">
        <w:rPr>
          <w:rFonts w:hint="cs"/>
          <w:sz w:val="27"/>
          <w:rtl/>
          <w:lang w:bidi="ar-AE"/>
        </w:rPr>
        <w:t>يات الأخلاقية، وأن بعض المتبن</w:t>
      </w:r>
      <w:r w:rsidR="00272CA7" w:rsidRPr="00DC6DD8">
        <w:rPr>
          <w:rFonts w:hint="cs"/>
          <w:sz w:val="27"/>
          <w:rtl/>
          <w:lang w:bidi="ar-AE"/>
        </w:rPr>
        <w:t>ّ</w:t>
      </w:r>
      <w:r w:rsidRPr="00DC6DD8">
        <w:rPr>
          <w:rFonts w:hint="cs"/>
          <w:sz w:val="27"/>
          <w:rtl/>
          <w:lang w:bidi="ar-AE"/>
        </w:rPr>
        <w:t>يات الأخلاقية تحظى بتبرير</w:t>
      </w:r>
      <w:r w:rsidR="00272CA7" w:rsidRPr="00DC6DD8">
        <w:rPr>
          <w:rFonts w:hint="cs"/>
          <w:sz w:val="27"/>
          <w:rtl/>
          <w:lang w:bidi="ar-AE"/>
        </w:rPr>
        <w:t>ٍ</w:t>
      </w:r>
      <w:r w:rsidRPr="00DC6DD8">
        <w:rPr>
          <w:rFonts w:hint="cs"/>
          <w:sz w:val="27"/>
          <w:rtl/>
          <w:lang w:bidi="ar-AE"/>
        </w:rPr>
        <w:t xml:space="preserve"> أقوى بالمقارنة </w:t>
      </w:r>
      <w:r w:rsidR="00272CA7" w:rsidRPr="00DC6DD8">
        <w:rPr>
          <w:rFonts w:hint="cs"/>
          <w:sz w:val="27"/>
          <w:rtl/>
          <w:lang w:bidi="ar-AE"/>
        </w:rPr>
        <w:t>مع</w:t>
      </w:r>
      <w:r w:rsidRPr="00DC6DD8">
        <w:rPr>
          <w:rFonts w:hint="cs"/>
          <w:sz w:val="27"/>
          <w:rtl/>
          <w:lang w:bidi="ar-AE"/>
        </w:rPr>
        <w:t xml:space="preserve"> المتبن</w:t>
      </w:r>
      <w:r w:rsidR="00272CA7" w:rsidRPr="00DC6DD8">
        <w:rPr>
          <w:rFonts w:hint="cs"/>
          <w:sz w:val="27"/>
          <w:rtl/>
          <w:lang w:bidi="ar-AE"/>
        </w:rPr>
        <w:t>ّ</w:t>
      </w:r>
      <w:r w:rsidRPr="00DC6DD8">
        <w:rPr>
          <w:rFonts w:hint="cs"/>
          <w:sz w:val="27"/>
          <w:rtl/>
          <w:lang w:bidi="ar-AE"/>
        </w:rPr>
        <w:t>يات الكلامية. فمثلاً</w:t>
      </w:r>
      <w:r w:rsidR="00272CA7" w:rsidRPr="00DC6DD8">
        <w:rPr>
          <w:rFonts w:hint="cs"/>
          <w:sz w:val="27"/>
          <w:rtl/>
          <w:lang w:bidi="ar-AE"/>
        </w:rPr>
        <w:t>:</w:t>
      </w:r>
      <w:r w:rsidRPr="00DC6DD8">
        <w:rPr>
          <w:rFonts w:hint="cs"/>
          <w:sz w:val="27"/>
          <w:rtl/>
          <w:lang w:bidi="ar-AE"/>
        </w:rPr>
        <w:t xml:space="preserve"> نجد أن إثبات الصفات الأخلاقية لله، من قبيل: العدالة والرحمة وإرادة الخير وما إلى ذلك</w:t>
      </w:r>
      <w:r w:rsidR="00374F74" w:rsidRPr="00DC6DD8">
        <w:rPr>
          <w:rFonts w:hint="cs"/>
          <w:sz w:val="27"/>
          <w:rtl/>
          <w:lang w:bidi="ar-AE"/>
        </w:rPr>
        <w:t>،</w:t>
      </w:r>
      <w:r w:rsidRPr="00DC6DD8">
        <w:rPr>
          <w:rFonts w:hint="cs"/>
          <w:sz w:val="27"/>
          <w:rtl/>
          <w:lang w:bidi="ar-AE"/>
        </w:rPr>
        <w:t xml:space="preserve"> تتوق</w:t>
      </w:r>
      <w:r w:rsidR="00374F74" w:rsidRPr="00DC6DD8">
        <w:rPr>
          <w:rFonts w:hint="cs"/>
          <w:sz w:val="27"/>
          <w:rtl/>
          <w:lang w:bidi="ar-AE"/>
        </w:rPr>
        <w:t>َّ</w:t>
      </w:r>
      <w:r w:rsidRPr="00DC6DD8">
        <w:rPr>
          <w:rFonts w:hint="cs"/>
          <w:sz w:val="27"/>
          <w:rtl/>
          <w:lang w:bidi="ar-AE"/>
        </w:rPr>
        <w:t xml:space="preserve">ف على القول بهذه الصفات بوصفها من </w:t>
      </w:r>
      <w:r w:rsidRPr="00DC6DD8">
        <w:rPr>
          <w:rFonts w:hint="eastAsia"/>
          <w:sz w:val="24"/>
          <w:szCs w:val="24"/>
          <w:rtl/>
          <w:lang w:bidi="ar-AE"/>
        </w:rPr>
        <w:t>«</w:t>
      </w:r>
      <w:r w:rsidRPr="00DC6DD8">
        <w:rPr>
          <w:rFonts w:hint="cs"/>
          <w:sz w:val="27"/>
          <w:rtl/>
          <w:lang w:bidi="ar-AE"/>
        </w:rPr>
        <w:t>الفضائل الأخلاقية</w:t>
      </w:r>
      <w:r w:rsidRPr="00DC6DD8">
        <w:rPr>
          <w:rFonts w:hint="eastAsia"/>
          <w:sz w:val="24"/>
          <w:szCs w:val="24"/>
          <w:rtl/>
          <w:lang w:bidi="ar-AE"/>
        </w:rPr>
        <w:t>»</w:t>
      </w:r>
      <w:r w:rsidRPr="00DC6DD8">
        <w:rPr>
          <w:rFonts w:hint="cs"/>
          <w:sz w:val="27"/>
          <w:rtl/>
          <w:lang w:bidi="ar-AE"/>
        </w:rPr>
        <w:t xml:space="preserve">. </w:t>
      </w:r>
      <w:r w:rsidR="00374F74" w:rsidRPr="00DC6DD8">
        <w:rPr>
          <w:rFonts w:hint="cs"/>
          <w:sz w:val="27"/>
          <w:rtl/>
          <w:lang w:bidi="ar-AE"/>
        </w:rPr>
        <w:t>ومضافاً إ</w:t>
      </w:r>
      <w:r w:rsidRPr="00DC6DD8">
        <w:rPr>
          <w:rFonts w:hint="cs"/>
          <w:sz w:val="27"/>
          <w:rtl/>
          <w:lang w:bidi="ar-AE"/>
        </w:rPr>
        <w:t>لى ذلك فإن حق الطاعة لله، ووجوب إطاعته، وكذلك ضرورة إرسال الرسل</w:t>
      </w:r>
      <w:r w:rsidR="00374F74" w:rsidRPr="00DC6DD8">
        <w:rPr>
          <w:rFonts w:hint="cs"/>
          <w:sz w:val="27"/>
          <w:rtl/>
          <w:lang w:bidi="ar-AE"/>
        </w:rPr>
        <w:t>،</w:t>
      </w:r>
      <w:r w:rsidRPr="00DC6DD8">
        <w:rPr>
          <w:rFonts w:hint="cs"/>
          <w:sz w:val="27"/>
          <w:rtl/>
          <w:lang w:bidi="ar-AE"/>
        </w:rPr>
        <w:t xml:space="preserve"> وإنزال الكتب، ووجوب معرفة الدين واعتناقه، بأجمعها حقوق وتكاليف أخلاقية وعقلية، ويتم</w:t>
      </w:r>
      <w:r w:rsidR="00374F74" w:rsidRPr="00DC6DD8">
        <w:rPr>
          <w:rFonts w:hint="cs"/>
          <w:sz w:val="27"/>
          <w:rtl/>
          <w:lang w:bidi="ar-AE"/>
        </w:rPr>
        <w:t>ّ</w:t>
      </w:r>
      <w:r w:rsidRPr="00DC6DD8">
        <w:rPr>
          <w:rFonts w:hint="cs"/>
          <w:sz w:val="27"/>
          <w:rtl/>
          <w:lang w:bidi="ar-AE"/>
        </w:rPr>
        <w:t xml:space="preserve"> تبريرها على أساس المعايير والضوابط الأخلاقية</w:t>
      </w:r>
      <w:r w:rsidRPr="00DC6DD8">
        <w:rPr>
          <w:sz w:val="27"/>
          <w:vertAlign w:val="superscript"/>
          <w:rtl/>
          <w:lang w:bidi="ar-AE"/>
        </w:rPr>
        <w:t>(</w:t>
      </w:r>
      <w:r w:rsidRPr="00DC6DD8">
        <w:rPr>
          <w:sz w:val="27"/>
          <w:vertAlign w:val="superscript"/>
          <w:rtl/>
          <w:lang w:bidi="ar-AE"/>
        </w:rPr>
        <w:endnoteReference w:id="140"/>
      </w:r>
      <w:r w:rsidRPr="00DC6DD8">
        <w:rPr>
          <w:sz w:val="27"/>
          <w:vertAlign w:val="superscript"/>
          <w:rtl/>
          <w:lang w:bidi="ar-AE"/>
        </w:rPr>
        <w:t>)</w:t>
      </w:r>
      <w:r w:rsidRPr="00DC6DD8">
        <w:rPr>
          <w:rFonts w:hint="cs"/>
          <w:sz w:val="27"/>
          <w:rtl/>
          <w:lang w:bidi="ar-AE"/>
        </w:rPr>
        <w:t>. كما أن تبرير الاعتقاد بنبوة الأنبياء، والحياة بعد الموت، وصدق واعتبار النصوص المقد</w:t>
      </w:r>
      <w:r w:rsidR="00374F74" w:rsidRPr="00DC6DD8">
        <w:rPr>
          <w:rFonts w:hint="cs"/>
          <w:sz w:val="27"/>
          <w:rtl/>
          <w:lang w:bidi="ar-AE"/>
        </w:rPr>
        <w:t>ّ</w:t>
      </w:r>
      <w:r w:rsidRPr="00DC6DD8">
        <w:rPr>
          <w:rFonts w:hint="cs"/>
          <w:sz w:val="27"/>
          <w:rtl/>
          <w:lang w:bidi="ar-AE"/>
        </w:rPr>
        <w:t>سة، وتبرير الكثير من المتبن</w:t>
      </w:r>
      <w:r w:rsidR="00374F74" w:rsidRPr="00DC6DD8">
        <w:rPr>
          <w:rFonts w:hint="cs"/>
          <w:sz w:val="27"/>
          <w:rtl/>
          <w:lang w:bidi="ar-AE"/>
        </w:rPr>
        <w:t>ّ</w:t>
      </w:r>
      <w:r w:rsidRPr="00DC6DD8">
        <w:rPr>
          <w:rFonts w:hint="cs"/>
          <w:sz w:val="27"/>
          <w:rtl/>
          <w:lang w:bidi="ar-AE"/>
        </w:rPr>
        <w:t>يات الكلامية الأخرى</w:t>
      </w:r>
      <w:r w:rsidR="00374F74" w:rsidRPr="00DC6DD8">
        <w:rPr>
          <w:rFonts w:hint="cs"/>
          <w:sz w:val="27"/>
          <w:rtl/>
          <w:lang w:bidi="ar-AE"/>
        </w:rPr>
        <w:t>،</w:t>
      </w:r>
      <w:r w:rsidRPr="00DC6DD8">
        <w:rPr>
          <w:rFonts w:hint="cs"/>
          <w:sz w:val="27"/>
          <w:rtl/>
          <w:lang w:bidi="ar-AE"/>
        </w:rPr>
        <w:t xml:space="preserve"> يتوق</w:t>
      </w:r>
      <w:r w:rsidR="00374F74" w:rsidRPr="00DC6DD8">
        <w:rPr>
          <w:rFonts w:hint="cs"/>
          <w:sz w:val="27"/>
          <w:rtl/>
          <w:lang w:bidi="ar-AE"/>
        </w:rPr>
        <w:t>َّ</w:t>
      </w:r>
      <w:r w:rsidRPr="00DC6DD8">
        <w:rPr>
          <w:rFonts w:hint="cs"/>
          <w:sz w:val="27"/>
          <w:rtl/>
          <w:lang w:bidi="ar-AE"/>
        </w:rPr>
        <w:t>ف على القول ببعض الق</w:t>
      </w:r>
      <w:r w:rsidR="00374F74" w:rsidRPr="00DC6DD8">
        <w:rPr>
          <w:rFonts w:hint="cs"/>
          <w:sz w:val="27"/>
          <w:rtl/>
          <w:lang w:bidi="ar-AE"/>
        </w:rPr>
        <w:t>ِ</w:t>
      </w:r>
      <w:r w:rsidRPr="00DC6DD8">
        <w:rPr>
          <w:rFonts w:hint="cs"/>
          <w:sz w:val="27"/>
          <w:rtl/>
          <w:lang w:bidi="ar-AE"/>
        </w:rPr>
        <w:t>ي</w:t>
      </w:r>
      <w:r w:rsidR="00374F74" w:rsidRPr="00DC6DD8">
        <w:rPr>
          <w:rFonts w:hint="cs"/>
          <w:sz w:val="27"/>
          <w:rtl/>
          <w:lang w:bidi="ar-AE"/>
        </w:rPr>
        <w:t>َ</w:t>
      </w:r>
      <w:r w:rsidRPr="00DC6DD8">
        <w:rPr>
          <w:rFonts w:hint="cs"/>
          <w:sz w:val="27"/>
          <w:rtl/>
          <w:lang w:bidi="ar-AE"/>
        </w:rPr>
        <w:t>م الأخلاقية</w:t>
      </w:r>
      <w:r w:rsidRPr="00DC6DD8">
        <w:rPr>
          <w:sz w:val="27"/>
          <w:vertAlign w:val="superscript"/>
          <w:rtl/>
          <w:lang w:bidi="ar-AE"/>
        </w:rPr>
        <w:t>(</w:t>
      </w:r>
      <w:r w:rsidRPr="00DC6DD8">
        <w:rPr>
          <w:sz w:val="27"/>
          <w:vertAlign w:val="superscript"/>
          <w:rtl/>
          <w:lang w:bidi="ar-AE"/>
        </w:rPr>
        <w:endnoteReference w:id="141"/>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وعليه فإن دعوى </w:t>
      </w:r>
      <w:r w:rsidRPr="00DC6DD8">
        <w:rPr>
          <w:rFonts w:hint="eastAsia"/>
          <w:sz w:val="24"/>
          <w:szCs w:val="24"/>
          <w:rtl/>
          <w:lang w:bidi="ar-AE"/>
        </w:rPr>
        <w:t>«</w:t>
      </w:r>
      <w:r w:rsidRPr="00DC6DD8">
        <w:rPr>
          <w:rFonts w:hint="cs"/>
          <w:sz w:val="27"/>
          <w:rtl/>
          <w:lang w:bidi="ar-AE"/>
        </w:rPr>
        <w:t>أن تبرير جميع الق</w:t>
      </w:r>
      <w:r w:rsidR="00374F74" w:rsidRPr="00DC6DD8">
        <w:rPr>
          <w:rFonts w:hint="cs"/>
          <w:sz w:val="27"/>
          <w:rtl/>
          <w:lang w:bidi="ar-AE"/>
        </w:rPr>
        <w:t>ِ</w:t>
      </w:r>
      <w:r w:rsidRPr="00DC6DD8">
        <w:rPr>
          <w:rFonts w:hint="cs"/>
          <w:sz w:val="27"/>
          <w:rtl/>
          <w:lang w:bidi="ar-AE"/>
        </w:rPr>
        <w:t>ي</w:t>
      </w:r>
      <w:r w:rsidR="00374F74" w:rsidRPr="00DC6DD8">
        <w:rPr>
          <w:rFonts w:hint="cs"/>
          <w:sz w:val="27"/>
          <w:rtl/>
          <w:lang w:bidi="ar-AE"/>
        </w:rPr>
        <w:t>َ</w:t>
      </w:r>
      <w:r w:rsidRPr="00DC6DD8">
        <w:rPr>
          <w:rFonts w:hint="cs"/>
          <w:sz w:val="27"/>
          <w:rtl/>
          <w:lang w:bidi="ar-AE"/>
        </w:rPr>
        <w:t>م الأخلاقية يتوق</w:t>
      </w:r>
      <w:r w:rsidR="00374F74" w:rsidRPr="00DC6DD8">
        <w:rPr>
          <w:rFonts w:hint="cs"/>
          <w:sz w:val="27"/>
          <w:rtl/>
          <w:lang w:bidi="ar-AE"/>
        </w:rPr>
        <w:t>َّ</w:t>
      </w:r>
      <w:r w:rsidRPr="00DC6DD8">
        <w:rPr>
          <w:rFonts w:hint="cs"/>
          <w:sz w:val="27"/>
          <w:rtl/>
          <w:lang w:bidi="ar-AE"/>
        </w:rPr>
        <w:t>ف على القول بالمتبن</w:t>
      </w:r>
      <w:r w:rsidR="00374F74" w:rsidRPr="00DC6DD8">
        <w:rPr>
          <w:rFonts w:hint="cs"/>
          <w:sz w:val="27"/>
          <w:rtl/>
          <w:lang w:bidi="ar-AE"/>
        </w:rPr>
        <w:t>ّ</w:t>
      </w:r>
      <w:r w:rsidRPr="00DC6DD8">
        <w:rPr>
          <w:rFonts w:hint="cs"/>
          <w:sz w:val="27"/>
          <w:rtl/>
          <w:lang w:bidi="ar-AE"/>
        </w:rPr>
        <w:t>يات الكلامية</w:t>
      </w:r>
      <w:r w:rsidRPr="00DC6DD8">
        <w:rPr>
          <w:rFonts w:hint="eastAsia"/>
          <w:sz w:val="24"/>
          <w:szCs w:val="24"/>
          <w:rtl/>
          <w:lang w:bidi="ar-AE"/>
        </w:rPr>
        <w:t>»</w:t>
      </w:r>
      <w:r w:rsidRPr="00DC6DD8">
        <w:rPr>
          <w:rFonts w:hint="cs"/>
          <w:sz w:val="27"/>
          <w:rtl/>
          <w:lang w:bidi="ar-AE"/>
        </w:rPr>
        <w:t xml:space="preserve"> تشتمل على محذور</w:t>
      </w:r>
      <w:r w:rsidR="00374F74" w:rsidRPr="00DC6DD8">
        <w:rPr>
          <w:rFonts w:hint="cs"/>
          <w:sz w:val="27"/>
          <w:rtl/>
          <w:lang w:bidi="ar-AE"/>
        </w:rPr>
        <w:t>ٍ</w:t>
      </w:r>
      <w:r w:rsidRPr="00DC6DD8">
        <w:rPr>
          <w:rFonts w:hint="cs"/>
          <w:sz w:val="27"/>
          <w:rtl/>
          <w:lang w:bidi="ar-AE"/>
        </w:rPr>
        <w:t xml:space="preserve"> منطقي. نعم</w:t>
      </w:r>
      <w:r w:rsidR="00374F74" w:rsidRPr="00DC6DD8">
        <w:rPr>
          <w:rFonts w:hint="cs"/>
          <w:sz w:val="27"/>
          <w:rtl/>
          <w:lang w:bidi="ar-AE"/>
        </w:rPr>
        <w:t>،</w:t>
      </w:r>
      <w:r w:rsidRPr="00DC6DD8">
        <w:rPr>
          <w:rFonts w:hint="cs"/>
          <w:sz w:val="27"/>
          <w:rtl/>
          <w:lang w:bidi="ar-AE"/>
        </w:rPr>
        <w:t xml:space="preserve"> يمكن القول</w:t>
      </w:r>
      <w:r w:rsidR="00374F74" w:rsidRPr="00DC6DD8">
        <w:rPr>
          <w:rFonts w:hint="cs"/>
          <w:sz w:val="27"/>
          <w:rtl/>
          <w:lang w:bidi="ar-AE"/>
        </w:rPr>
        <w:t>:</w:t>
      </w:r>
      <w:r w:rsidRPr="00DC6DD8">
        <w:rPr>
          <w:rFonts w:hint="cs"/>
          <w:sz w:val="27"/>
          <w:rtl/>
          <w:lang w:bidi="ar-AE"/>
        </w:rPr>
        <w:t xml:space="preserve"> إن بعض المتبن</w:t>
      </w:r>
      <w:r w:rsidR="00374F74" w:rsidRPr="00DC6DD8">
        <w:rPr>
          <w:rFonts w:hint="cs"/>
          <w:sz w:val="27"/>
          <w:rtl/>
          <w:lang w:bidi="ar-AE"/>
        </w:rPr>
        <w:t>ّ</w:t>
      </w:r>
      <w:r w:rsidRPr="00DC6DD8">
        <w:rPr>
          <w:rFonts w:hint="cs"/>
          <w:sz w:val="27"/>
          <w:rtl/>
          <w:lang w:bidi="ar-AE"/>
        </w:rPr>
        <w:t xml:space="preserve">يات الكلامية ذات </w:t>
      </w:r>
      <w:r w:rsidRPr="00DC6DD8">
        <w:rPr>
          <w:rFonts w:hint="eastAsia"/>
          <w:sz w:val="24"/>
          <w:szCs w:val="24"/>
          <w:rtl/>
          <w:lang w:bidi="ar-AE"/>
        </w:rPr>
        <w:t>«</w:t>
      </w:r>
      <w:r w:rsidRPr="00DC6DD8">
        <w:rPr>
          <w:rFonts w:hint="cs"/>
          <w:sz w:val="27"/>
          <w:rtl/>
          <w:lang w:bidi="ar-AE"/>
        </w:rPr>
        <w:t>لوازم</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ت</w:t>
      </w:r>
      <w:r w:rsidR="00374F74" w:rsidRPr="00DC6DD8">
        <w:rPr>
          <w:rFonts w:hint="cs"/>
          <w:sz w:val="27"/>
          <w:rtl/>
          <w:lang w:bidi="ar-AE"/>
        </w:rPr>
        <w:t>َ</w:t>
      </w:r>
      <w:r w:rsidRPr="00DC6DD8">
        <w:rPr>
          <w:rFonts w:hint="cs"/>
          <w:sz w:val="27"/>
          <w:rtl/>
          <w:lang w:bidi="ar-AE"/>
        </w:rPr>
        <w:t>ب</w:t>
      </w:r>
      <w:r w:rsidR="00374F74" w:rsidRPr="00DC6DD8">
        <w:rPr>
          <w:rFonts w:hint="cs"/>
          <w:sz w:val="27"/>
          <w:rtl/>
          <w:lang w:bidi="ar-AE"/>
        </w:rPr>
        <w:t>ِ</w:t>
      </w:r>
      <w:r w:rsidRPr="00DC6DD8">
        <w:rPr>
          <w:rFonts w:hint="cs"/>
          <w:sz w:val="27"/>
          <w:rtl/>
          <w:lang w:bidi="ar-AE"/>
        </w:rPr>
        <w:t>عات</w:t>
      </w:r>
      <w:r w:rsidRPr="00DC6DD8">
        <w:rPr>
          <w:rFonts w:hint="eastAsia"/>
          <w:sz w:val="24"/>
          <w:szCs w:val="24"/>
          <w:rtl/>
          <w:lang w:bidi="ar-AE"/>
        </w:rPr>
        <w:t>»</w:t>
      </w:r>
      <w:r w:rsidRPr="00DC6DD8">
        <w:rPr>
          <w:rFonts w:hint="cs"/>
          <w:sz w:val="27"/>
          <w:rtl/>
          <w:lang w:bidi="ar-AE"/>
        </w:rPr>
        <w:t xml:space="preserve"> أخلاقية، بمعنى أن القول بهذه المتبنيات يترت</w:t>
      </w:r>
      <w:r w:rsidR="00374F74" w:rsidRPr="00DC6DD8">
        <w:rPr>
          <w:rFonts w:hint="cs"/>
          <w:sz w:val="27"/>
          <w:rtl/>
          <w:lang w:bidi="ar-AE"/>
        </w:rPr>
        <w:t>ّ</w:t>
      </w:r>
      <w:r w:rsidRPr="00DC6DD8">
        <w:rPr>
          <w:rFonts w:hint="cs"/>
          <w:sz w:val="27"/>
          <w:rtl/>
          <w:lang w:bidi="ar-AE"/>
        </w:rPr>
        <w:t xml:space="preserve">ب عليه وظائف أخلاقية جديدة، </w:t>
      </w:r>
      <w:r w:rsidR="00553B2F" w:rsidRPr="00DC6DD8">
        <w:rPr>
          <w:rFonts w:hint="cs"/>
          <w:sz w:val="27"/>
          <w:rtl/>
          <w:lang w:bidi="ar-AE"/>
        </w:rPr>
        <w:t>بَيْدَ</w:t>
      </w:r>
      <w:r w:rsidRPr="00DC6DD8">
        <w:rPr>
          <w:rFonts w:hint="cs"/>
          <w:sz w:val="27"/>
          <w:rtl/>
          <w:lang w:bidi="ar-AE"/>
        </w:rPr>
        <w:t xml:space="preserve"> أن جميع هذه الوظائف إنما هي </w:t>
      </w:r>
      <w:r w:rsidRPr="00DC6DD8">
        <w:rPr>
          <w:rFonts w:hint="eastAsia"/>
          <w:sz w:val="24"/>
          <w:szCs w:val="24"/>
          <w:rtl/>
          <w:lang w:bidi="ar-AE"/>
        </w:rPr>
        <w:t>«</w:t>
      </w:r>
      <w:r w:rsidRPr="00DC6DD8">
        <w:rPr>
          <w:rFonts w:hint="cs"/>
          <w:sz w:val="27"/>
          <w:rtl/>
          <w:lang w:bidi="ar-AE"/>
        </w:rPr>
        <w:t>استنتاجية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اشتقاقية</w:t>
      </w:r>
      <w:r w:rsidRPr="00DC6DD8">
        <w:rPr>
          <w:rFonts w:hint="eastAsia"/>
          <w:sz w:val="24"/>
          <w:szCs w:val="24"/>
          <w:rtl/>
          <w:lang w:bidi="ar-AE"/>
        </w:rPr>
        <w:t>»</w:t>
      </w:r>
      <w:r w:rsidRPr="00DC6DD8">
        <w:rPr>
          <w:rFonts w:hint="cs"/>
          <w:sz w:val="27"/>
          <w:rtl/>
          <w:lang w:bidi="ar-AE"/>
        </w:rPr>
        <w:t>، ولهذا فإنها تنسجم مع سائر الوظائف الأخلاقية، وفي حال عدم الانسجام تكون الوظيفة الأهم</w:t>
      </w:r>
      <w:r w:rsidR="00374F74" w:rsidRPr="00DC6DD8">
        <w:rPr>
          <w:rFonts w:hint="cs"/>
          <w:sz w:val="27"/>
          <w:rtl/>
          <w:lang w:bidi="ar-AE"/>
        </w:rPr>
        <w:t>ّ</w:t>
      </w:r>
      <w:r w:rsidRPr="00DC6DD8">
        <w:rPr>
          <w:rFonts w:hint="cs"/>
          <w:sz w:val="27"/>
          <w:rtl/>
          <w:lang w:bidi="ar-AE"/>
        </w:rPr>
        <w:t xml:space="preserve"> من الناحية الأخلاقية هي المتقد</w:t>
      </w:r>
      <w:r w:rsidR="00374F74" w:rsidRPr="00DC6DD8">
        <w:rPr>
          <w:rFonts w:hint="cs"/>
          <w:sz w:val="27"/>
          <w:rtl/>
          <w:lang w:bidi="ar-AE"/>
        </w:rPr>
        <w:t>ّ</w:t>
      </w:r>
      <w:r w:rsidRPr="00DC6DD8">
        <w:rPr>
          <w:rFonts w:hint="cs"/>
          <w:sz w:val="27"/>
          <w:rtl/>
          <w:lang w:bidi="ar-AE"/>
        </w:rPr>
        <w:t>مة. إلا</w:t>
      </w:r>
      <w:r w:rsidR="00374F74" w:rsidRPr="00DC6DD8">
        <w:rPr>
          <w:rFonts w:hint="cs"/>
          <w:sz w:val="27"/>
          <w:rtl/>
          <w:lang w:bidi="ar-AE"/>
        </w:rPr>
        <w:t>ّ</w:t>
      </w:r>
      <w:r w:rsidRPr="00DC6DD8">
        <w:rPr>
          <w:rFonts w:hint="cs"/>
          <w:sz w:val="27"/>
          <w:rtl/>
          <w:lang w:bidi="ar-AE"/>
        </w:rPr>
        <w:t xml:space="preserve"> أن النقطة الهامة في البين هي أن قيام بعض الوظائف الأخلاقية على المتبن</w:t>
      </w:r>
      <w:r w:rsidR="00374F74" w:rsidRPr="00DC6DD8">
        <w:rPr>
          <w:rFonts w:hint="cs"/>
          <w:sz w:val="27"/>
          <w:rtl/>
          <w:lang w:bidi="ar-AE"/>
        </w:rPr>
        <w:t>ّ</w:t>
      </w:r>
      <w:r w:rsidRPr="00DC6DD8">
        <w:rPr>
          <w:rFonts w:hint="cs"/>
          <w:sz w:val="27"/>
          <w:rtl/>
          <w:lang w:bidi="ar-AE"/>
        </w:rPr>
        <w:t>يات الكلامية لا ي</w:t>
      </w:r>
      <w:r w:rsidR="00374F74" w:rsidRPr="00DC6DD8">
        <w:rPr>
          <w:rFonts w:hint="cs"/>
          <w:sz w:val="27"/>
          <w:rtl/>
          <w:lang w:bidi="ar-AE"/>
        </w:rPr>
        <w:t>ُ</w:t>
      </w:r>
      <w:r w:rsidRPr="00DC6DD8">
        <w:rPr>
          <w:rFonts w:hint="cs"/>
          <w:sz w:val="27"/>
          <w:rtl/>
          <w:lang w:bidi="ar-AE"/>
        </w:rPr>
        <w:t>ع</w:t>
      </w:r>
      <w:r w:rsidR="00374F74" w:rsidRPr="00DC6DD8">
        <w:rPr>
          <w:rFonts w:hint="cs"/>
          <w:sz w:val="27"/>
          <w:rtl/>
          <w:lang w:bidi="ar-AE"/>
        </w:rPr>
        <w:t>َ</w:t>
      </w:r>
      <w:r w:rsidRPr="00DC6DD8">
        <w:rPr>
          <w:rFonts w:hint="cs"/>
          <w:sz w:val="27"/>
          <w:rtl/>
          <w:lang w:bidi="ar-AE"/>
        </w:rPr>
        <w:t>د</w:t>
      </w:r>
      <w:r w:rsidR="00374F74" w:rsidRPr="00DC6DD8">
        <w:rPr>
          <w:rFonts w:hint="cs"/>
          <w:sz w:val="27"/>
          <w:rtl/>
          <w:lang w:bidi="ar-AE"/>
        </w:rPr>
        <w:t>ّ</w:t>
      </w:r>
      <w:r w:rsidRPr="00DC6DD8">
        <w:rPr>
          <w:rFonts w:hint="cs"/>
          <w:sz w:val="27"/>
          <w:rtl/>
          <w:lang w:bidi="ar-AE"/>
        </w:rPr>
        <w:t xml:space="preserve"> ملاكاً للأهم</w:t>
      </w:r>
      <w:r w:rsidR="00374F74" w:rsidRPr="00DC6DD8">
        <w:rPr>
          <w:rFonts w:hint="cs"/>
          <w:sz w:val="27"/>
          <w:rtl/>
          <w:lang w:bidi="ar-AE"/>
        </w:rPr>
        <w:t>ّ</w:t>
      </w:r>
      <w:r w:rsidRPr="00DC6DD8">
        <w:rPr>
          <w:rFonts w:hint="cs"/>
          <w:sz w:val="27"/>
          <w:rtl/>
          <w:lang w:bidi="ar-AE"/>
        </w:rPr>
        <w:t>ية في حد</w:t>
      </w:r>
      <w:r w:rsidR="00374F74" w:rsidRPr="00DC6DD8">
        <w:rPr>
          <w:rFonts w:hint="cs"/>
          <w:sz w:val="27"/>
          <w:rtl/>
          <w:lang w:bidi="ar-AE"/>
        </w:rPr>
        <w:t>ّ</w:t>
      </w:r>
      <w:r w:rsidRPr="00DC6DD8">
        <w:rPr>
          <w:rFonts w:hint="cs"/>
          <w:sz w:val="27"/>
          <w:rtl/>
          <w:lang w:bidi="ar-AE"/>
        </w:rPr>
        <w:t xml:space="preserve"> ذاته، ولا يستوجب التقد</w:t>
      </w:r>
      <w:r w:rsidR="00374F74" w:rsidRPr="00DC6DD8">
        <w:rPr>
          <w:rFonts w:hint="cs"/>
          <w:sz w:val="27"/>
          <w:rtl/>
          <w:lang w:bidi="ar-AE"/>
        </w:rPr>
        <w:t>ُّ</w:t>
      </w:r>
      <w:r w:rsidRPr="00DC6DD8">
        <w:rPr>
          <w:rFonts w:hint="cs"/>
          <w:sz w:val="27"/>
          <w:rtl/>
          <w:lang w:bidi="ar-AE"/>
        </w:rPr>
        <w:t>م. وعلى أي</w:t>
      </w:r>
      <w:r w:rsidR="00374F74" w:rsidRPr="00DC6DD8">
        <w:rPr>
          <w:rFonts w:hint="cs"/>
          <w:sz w:val="27"/>
          <w:rtl/>
          <w:lang w:bidi="ar-AE"/>
        </w:rPr>
        <w:t>ّ</w:t>
      </w:r>
      <w:r w:rsidRPr="00DC6DD8">
        <w:rPr>
          <w:rFonts w:hint="cs"/>
          <w:sz w:val="27"/>
          <w:rtl/>
          <w:lang w:bidi="ar-AE"/>
        </w:rPr>
        <w:t xml:space="preserve"> حال</w:t>
      </w:r>
      <w:r w:rsidR="00374F74" w:rsidRPr="00DC6DD8">
        <w:rPr>
          <w:rFonts w:hint="cs"/>
          <w:sz w:val="27"/>
          <w:rtl/>
          <w:lang w:bidi="ar-AE"/>
        </w:rPr>
        <w:t>ٍ</w:t>
      </w:r>
      <w:r w:rsidRPr="00DC6DD8">
        <w:rPr>
          <w:rFonts w:hint="cs"/>
          <w:sz w:val="27"/>
          <w:rtl/>
          <w:lang w:bidi="ar-AE"/>
        </w:rPr>
        <w:t xml:space="preserve"> فإن وجود مثل هذه الوظائف لا يجعل الأخلاق دينية، بمعنى أن هذا الأمر لا يدل</w:t>
      </w:r>
      <w:r w:rsidR="00374F74" w:rsidRPr="00DC6DD8">
        <w:rPr>
          <w:rFonts w:hint="cs"/>
          <w:sz w:val="27"/>
          <w:rtl/>
          <w:lang w:bidi="ar-AE"/>
        </w:rPr>
        <w:t>ّ</w:t>
      </w:r>
      <w:r w:rsidRPr="00DC6DD8">
        <w:rPr>
          <w:rFonts w:hint="cs"/>
          <w:sz w:val="27"/>
          <w:rtl/>
          <w:lang w:bidi="ar-AE"/>
        </w:rPr>
        <w:t xml:space="preserve"> على تبعية الأخلاق للدين من الناحية المنطقية والمعرفية. </w:t>
      </w:r>
    </w:p>
    <w:p w:rsidR="009E23F0" w:rsidRPr="00DC6DD8" w:rsidRDefault="00374F74" w:rsidP="00196B44">
      <w:pPr>
        <w:rPr>
          <w:sz w:val="27"/>
          <w:rtl/>
          <w:lang w:bidi="ar-AE"/>
        </w:rPr>
      </w:pPr>
      <w:r w:rsidRPr="00DC6DD8">
        <w:rPr>
          <w:rFonts w:hint="cs"/>
          <w:sz w:val="27"/>
          <w:rtl/>
          <w:lang w:bidi="ar-AE"/>
        </w:rPr>
        <w:t>و</w:t>
      </w:r>
      <w:r w:rsidR="009E23F0" w:rsidRPr="00DC6DD8">
        <w:rPr>
          <w:rFonts w:hint="cs"/>
          <w:sz w:val="27"/>
          <w:rtl/>
          <w:lang w:bidi="ar-AE"/>
        </w:rPr>
        <w:t>بعبارة</w:t>
      </w:r>
      <w:r w:rsidRPr="00DC6DD8">
        <w:rPr>
          <w:rFonts w:hint="cs"/>
          <w:sz w:val="27"/>
          <w:rtl/>
          <w:lang w:bidi="ar-AE"/>
        </w:rPr>
        <w:t>ٍ</w:t>
      </w:r>
      <w:r w:rsidR="009E23F0" w:rsidRPr="00DC6DD8">
        <w:rPr>
          <w:rFonts w:hint="cs"/>
          <w:sz w:val="27"/>
          <w:rtl/>
          <w:lang w:bidi="ar-AE"/>
        </w:rPr>
        <w:t xml:space="preserve"> أخرى: إن الأخلاق الدينية متفر</w:t>
      </w:r>
      <w:r w:rsidRPr="00DC6DD8">
        <w:rPr>
          <w:rFonts w:hint="cs"/>
          <w:sz w:val="27"/>
          <w:rtl/>
          <w:lang w:bidi="ar-AE"/>
        </w:rPr>
        <w:t>ّ</w:t>
      </w:r>
      <w:r w:rsidR="009E23F0" w:rsidRPr="00DC6DD8">
        <w:rPr>
          <w:rFonts w:hint="cs"/>
          <w:sz w:val="27"/>
          <w:rtl/>
          <w:lang w:bidi="ar-AE"/>
        </w:rPr>
        <w:t>عة عن الأخلاق ما وراء الدينية</w:t>
      </w:r>
      <w:r w:rsidRPr="00DC6DD8">
        <w:rPr>
          <w:rFonts w:hint="cs"/>
          <w:sz w:val="27"/>
          <w:rtl/>
          <w:lang w:bidi="ar-AE"/>
        </w:rPr>
        <w:t>؛</w:t>
      </w:r>
      <w:r w:rsidR="009E23F0" w:rsidRPr="00DC6DD8">
        <w:rPr>
          <w:rFonts w:hint="cs"/>
          <w:sz w:val="27"/>
          <w:rtl/>
          <w:lang w:bidi="ar-AE"/>
        </w:rPr>
        <w:t xml:space="preserve"> لأن هذه الأخلاق تتألف من خلال مزج الأصول الأخلاقية العامة بالمتبنيات الكلامية. فمثلاً</w:t>
      </w:r>
      <w:r w:rsidRPr="00DC6DD8">
        <w:rPr>
          <w:rFonts w:hint="cs"/>
          <w:sz w:val="27"/>
          <w:rtl/>
          <w:lang w:bidi="ar-AE"/>
        </w:rPr>
        <w:t>:</w:t>
      </w:r>
      <w:r w:rsidR="009E23F0" w:rsidRPr="00DC6DD8">
        <w:rPr>
          <w:rFonts w:hint="cs"/>
          <w:sz w:val="27"/>
          <w:rtl/>
          <w:lang w:bidi="ar-AE"/>
        </w:rPr>
        <w:t xml:space="preserve"> إن الاعتقاد بوجود الله</w:t>
      </w:r>
      <w:r w:rsidRPr="00DC6DD8">
        <w:rPr>
          <w:rFonts w:hint="cs"/>
          <w:sz w:val="27"/>
          <w:rtl/>
          <w:lang w:bidi="ar-AE"/>
        </w:rPr>
        <w:t>،</w:t>
      </w:r>
      <w:r w:rsidR="009E23F0" w:rsidRPr="00DC6DD8">
        <w:rPr>
          <w:rFonts w:hint="cs"/>
          <w:sz w:val="27"/>
          <w:rtl/>
          <w:lang w:bidi="ar-AE"/>
        </w:rPr>
        <w:t xml:space="preserve"> وعالم الغيب</w:t>
      </w:r>
      <w:r w:rsidRPr="00DC6DD8">
        <w:rPr>
          <w:rFonts w:hint="cs"/>
          <w:sz w:val="27"/>
          <w:rtl/>
          <w:lang w:bidi="ar-AE"/>
        </w:rPr>
        <w:t>،</w:t>
      </w:r>
      <w:r w:rsidR="009E23F0" w:rsidRPr="00DC6DD8">
        <w:rPr>
          <w:rFonts w:hint="cs"/>
          <w:sz w:val="27"/>
          <w:rtl/>
          <w:lang w:bidi="ar-AE"/>
        </w:rPr>
        <w:t xml:space="preserve"> والحياة بعد الموت، تشتمل على مضامين وانعكاسات أخلاقية، إلا</w:t>
      </w:r>
      <w:r w:rsidRPr="00DC6DD8">
        <w:rPr>
          <w:rFonts w:hint="cs"/>
          <w:sz w:val="27"/>
          <w:rtl/>
          <w:lang w:bidi="ar-AE"/>
        </w:rPr>
        <w:t>ّ</w:t>
      </w:r>
      <w:r w:rsidR="009E23F0" w:rsidRPr="00DC6DD8">
        <w:rPr>
          <w:rFonts w:hint="cs"/>
          <w:sz w:val="27"/>
          <w:rtl/>
          <w:lang w:bidi="ar-AE"/>
        </w:rPr>
        <w:t xml:space="preserve"> أن الق</w:t>
      </w:r>
      <w:r w:rsidRPr="00DC6DD8">
        <w:rPr>
          <w:rFonts w:hint="cs"/>
          <w:sz w:val="27"/>
          <w:rtl/>
          <w:lang w:bidi="ar-AE"/>
        </w:rPr>
        <w:t>ِ</w:t>
      </w:r>
      <w:r w:rsidR="009E23F0" w:rsidRPr="00DC6DD8">
        <w:rPr>
          <w:rFonts w:hint="cs"/>
          <w:sz w:val="27"/>
          <w:rtl/>
          <w:lang w:bidi="ar-AE"/>
        </w:rPr>
        <w:t>ي</w:t>
      </w:r>
      <w:r w:rsidRPr="00DC6DD8">
        <w:rPr>
          <w:rFonts w:hint="cs"/>
          <w:sz w:val="27"/>
          <w:rtl/>
          <w:lang w:bidi="ar-AE"/>
        </w:rPr>
        <w:t>َ</w:t>
      </w:r>
      <w:r w:rsidR="009E23F0" w:rsidRPr="00DC6DD8">
        <w:rPr>
          <w:rFonts w:hint="cs"/>
          <w:sz w:val="27"/>
          <w:rtl/>
          <w:lang w:bidi="ar-AE"/>
        </w:rPr>
        <w:t>م والإلزامات الكامنة في صلب هذه المتبن</w:t>
      </w:r>
      <w:r w:rsidRPr="00DC6DD8">
        <w:rPr>
          <w:rFonts w:hint="cs"/>
          <w:sz w:val="27"/>
          <w:rtl/>
          <w:lang w:bidi="ar-AE"/>
        </w:rPr>
        <w:t>ّ</w:t>
      </w:r>
      <w:r w:rsidR="009E23F0" w:rsidRPr="00DC6DD8">
        <w:rPr>
          <w:rFonts w:hint="cs"/>
          <w:sz w:val="27"/>
          <w:rtl/>
          <w:lang w:bidi="ar-AE"/>
        </w:rPr>
        <w:t xml:space="preserve">يات </w:t>
      </w:r>
      <w:r w:rsidR="009E23F0" w:rsidRPr="00DC6DD8">
        <w:rPr>
          <w:rFonts w:hint="eastAsia"/>
          <w:sz w:val="24"/>
          <w:szCs w:val="24"/>
          <w:rtl/>
          <w:lang w:bidi="ar-AE"/>
        </w:rPr>
        <w:lastRenderedPageBreak/>
        <w:t>«</w:t>
      </w:r>
      <w:r w:rsidR="009E23F0" w:rsidRPr="00DC6DD8">
        <w:rPr>
          <w:rFonts w:hint="cs"/>
          <w:sz w:val="27"/>
          <w:rtl/>
          <w:lang w:bidi="ar-AE"/>
        </w:rPr>
        <w:t>استنتاجية</w:t>
      </w:r>
      <w:r w:rsidR="009E23F0" w:rsidRPr="00DC6DD8">
        <w:rPr>
          <w:rFonts w:hint="eastAsia"/>
          <w:sz w:val="24"/>
          <w:szCs w:val="24"/>
          <w:rtl/>
          <w:lang w:bidi="ar-AE"/>
        </w:rPr>
        <w:t>»</w:t>
      </w:r>
      <w:r w:rsidR="009E23F0" w:rsidRPr="00DC6DD8">
        <w:rPr>
          <w:rFonts w:hint="cs"/>
          <w:sz w:val="27"/>
          <w:rtl/>
          <w:lang w:bidi="ar-AE"/>
        </w:rPr>
        <w:t xml:space="preserve"> و</w:t>
      </w:r>
      <w:r w:rsidR="009E23F0" w:rsidRPr="00DC6DD8">
        <w:rPr>
          <w:rFonts w:hint="eastAsia"/>
          <w:sz w:val="24"/>
          <w:szCs w:val="24"/>
          <w:rtl/>
          <w:lang w:bidi="ar-AE"/>
        </w:rPr>
        <w:t>«</w:t>
      </w:r>
      <w:r w:rsidR="009E23F0" w:rsidRPr="00DC6DD8">
        <w:rPr>
          <w:rFonts w:hint="cs"/>
          <w:sz w:val="27"/>
          <w:rtl/>
          <w:lang w:bidi="ar-AE"/>
        </w:rPr>
        <w:t>اشتقاقية</w:t>
      </w:r>
      <w:r w:rsidR="009E23F0" w:rsidRPr="00DC6DD8">
        <w:rPr>
          <w:rFonts w:hint="eastAsia"/>
          <w:sz w:val="24"/>
          <w:szCs w:val="24"/>
          <w:rtl/>
          <w:lang w:bidi="ar-AE"/>
        </w:rPr>
        <w:t>»</w:t>
      </w:r>
      <w:r w:rsidR="009E23F0" w:rsidRPr="00DC6DD8">
        <w:rPr>
          <w:rFonts w:hint="cs"/>
          <w:sz w:val="27"/>
          <w:rtl/>
          <w:lang w:bidi="ar-AE"/>
        </w:rPr>
        <w:t xml:space="preserve"> ـ </w:t>
      </w:r>
      <w:r w:rsidR="009E23F0" w:rsidRPr="00DC6DD8">
        <w:rPr>
          <w:rFonts w:hint="eastAsia"/>
          <w:sz w:val="24"/>
          <w:szCs w:val="24"/>
          <w:rtl/>
          <w:lang w:bidi="ar-AE"/>
        </w:rPr>
        <w:t>«</w:t>
      </w:r>
      <w:r w:rsidR="009E23F0" w:rsidRPr="00DC6DD8">
        <w:rPr>
          <w:rFonts w:hint="cs"/>
          <w:sz w:val="27"/>
          <w:rtl/>
          <w:lang w:bidi="ar-AE"/>
        </w:rPr>
        <w:t>تبعية</w:t>
      </w:r>
      <w:r w:rsidR="009E23F0" w:rsidRPr="00DC6DD8">
        <w:rPr>
          <w:rFonts w:hint="eastAsia"/>
          <w:sz w:val="24"/>
          <w:szCs w:val="24"/>
          <w:rtl/>
          <w:lang w:bidi="ar-AE"/>
        </w:rPr>
        <w:t>»</w:t>
      </w:r>
      <w:r w:rsidR="009E23F0" w:rsidRPr="00DC6DD8">
        <w:rPr>
          <w:rFonts w:hint="cs"/>
          <w:sz w:val="27"/>
          <w:rtl/>
          <w:lang w:bidi="ar-AE"/>
        </w:rPr>
        <w:t>، بمعنى أننا إنما نستطيع استنتاج هذه الق</w:t>
      </w:r>
      <w:r w:rsidRPr="00DC6DD8">
        <w:rPr>
          <w:rFonts w:hint="cs"/>
          <w:sz w:val="27"/>
          <w:rtl/>
          <w:lang w:bidi="ar-AE"/>
        </w:rPr>
        <w:t>ِ</w:t>
      </w:r>
      <w:r w:rsidR="009E23F0" w:rsidRPr="00DC6DD8">
        <w:rPr>
          <w:rFonts w:hint="cs"/>
          <w:sz w:val="27"/>
          <w:rtl/>
          <w:lang w:bidi="ar-AE"/>
        </w:rPr>
        <w:t>ي</w:t>
      </w:r>
      <w:r w:rsidRPr="00DC6DD8">
        <w:rPr>
          <w:rFonts w:hint="cs"/>
          <w:sz w:val="27"/>
          <w:rtl/>
          <w:lang w:bidi="ar-AE"/>
        </w:rPr>
        <w:t>َ</w:t>
      </w:r>
      <w:r w:rsidR="009E23F0" w:rsidRPr="00DC6DD8">
        <w:rPr>
          <w:rFonts w:hint="cs"/>
          <w:sz w:val="27"/>
          <w:rtl/>
          <w:lang w:bidi="ar-AE"/>
        </w:rPr>
        <w:t>م والإلزامات من المتبن</w:t>
      </w:r>
      <w:r w:rsidRPr="00DC6DD8">
        <w:rPr>
          <w:rFonts w:hint="cs"/>
          <w:sz w:val="27"/>
          <w:rtl/>
          <w:lang w:bidi="ar-AE"/>
        </w:rPr>
        <w:t>ّ</w:t>
      </w:r>
      <w:r w:rsidR="009E23F0" w:rsidRPr="00DC6DD8">
        <w:rPr>
          <w:rFonts w:hint="cs"/>
          <w:sz w:val="27"/>
          <w:rtl/>
          <w:lang w:bidi="ar-AE"/>
        </w:rPr>
        <w:t>يات الكلامية إذا تمّ ضمّ الأصول الأخلاقية العامة إلى هذه المتبن</w:t>
      </w:r>
      <w:r w:rsidRPr="00DC6DD8">
        <w:rPr>
          <w:rFonts w:hint="cs"/>
          <w:sz w:val="27"/>
          <w:rtl/>
          <w:lang w:bidi="ar-AE"/>
        </w:rPr>
        <w:t>ّ</w:t>
      </w:r>
      <w:r w:rsidR="009E23F0" w:rsidRPr="00DC6DD8">
        <w:rPr>
          <w:rFonts w:hint="cs"/>
          <w:sz w:val="27"/>
          <w:rtl/>
          <w:lang w:bidi="ar-AE"/>
        </w:rPr>
        <w:t xml:space="preserve">يات. </w:t>
      </w:r>
    </w:p>
    <w:p w:rsidR="009E23F0" w:rsidRPr="00DC6DD8" w:rsidRDefault="009E23F0" w:rsidP="00196B44">
      <w:pPr>
        <w:rPr>
          <w:sz w:val="27"/>
          <w:rtl/>
          <w:lang w:bidi="ar-AE"/>
        </w:rPr>
      </w:pPr>
      <w:r w:rsidRPr="00DC6DD8">
        <w:rPr>
          <w:rFonts w:hint="cs"/>
          <w:sz w:val="27"/>
          <w:rtl/>
          <w:lang w:bidi="ar-AE"/>
        </w:rPr>
        <w:t xml:space="preserve">وعليه: </w:t>
      </w:r>
    </w:p>
    <w:p w:rsidR="009E23F0" w:rsidRPr="00DC6DD8" w:rsidRDefault="009E23F0" w:rsidP="00196B44">
      <w:pPr>
        <w:rPr>
          <w:sz w:val="27"/>
          <w:rtl/>
          <w:lang w:bidi="ar-AE"/>
        </w:rPr>
      </w:pPr>
      <w:r w:rsidRPr="00DC6DD8">
        <w:rPr>
          <w:rFonts w:hint="cs"/>
          <w:sz w:val="27"/>
          <w:rtl/>
          <w:lang w:bidi="ar-AE"/>
        </w:rPr>
        <w:t>1ـ لا يمكن أن نحصل على نتيجة أخلاقية من أي</w:t>
      </w:r>
      <w:r w:rsidR="00374F74" w:rsidRPr="00DC6DD8">
        <w:rPr>
          <w:rFonts w:hint="cs"/>
          <w:sz w:val="27"/>
          <w:rtl/>
          <w:lang w:bidi="ar-AE"/>
        </w:rPr>
        <w:t>ّ</w:t>
      </w:r>
      <w:r w:rsidRPr="00DC6DD8">
        <w:rPr>
          <w:rFonts w:hint="cs"/>
          <w:sz w:val="27"/>
          <w:rtl/>
          <w:lang w:bidi="ar-AE"/>
        </w:rPr>
        <w:t xml:space="preserve"> اعتقاد</w:t>
      </w:r>
      <w:r w:rsidR="00374F74" w:rsidRPr="00DC6DD8">
        <w:rPr>
          <w:rFonts w:hint="cs"/>
          <w:sz w:val="27"/>
          <w:rtl/>
          <w:lang w:bidi="ar-AE"/>
        </w:rPr>
        <w:t>ٍ</w:t>
      </w:r>
      <w:r w:rsidRPr="00DC6DD8">
        <w:rPr>
          <w:rFonts w:hint="cs"/>
          <w:sz w:val="27"/>
          <w:rtl/>
          <w:lang w:bidi="ar-AE"/>
        </w:rPr>
        <w:t xml:space="preserve"> كلامي دون ضمّ المقد</w:t>
      </w:r>
      <w:r w:rsidR="00374F74" w:rsidRPr="00DC6DD8">
        <w:rPr>
          <w:rFonts w:hint="cs"/>
          <w:sz w:val="27"/>
          <w:rtl/>
          <w:lang w:bidi="ar-AE"/>
        </w:rPr>
        <w:t>ّ</w:t>
      </w:r>
      <w:r w:rsidRPr="00DC6DD8">
        <w:rPr>
          <w:rFonts w:hint="cs"/>
          <w:sz w:val="27"/>
          <w:rtl/>
          <w:lang w:bidi="ar-AE"/>
        </w:rPr>
        <w:t>مات الأخلاقية إلى المتبن</w:t>
      </w:r>
      <w:r w:rsidR="00374F74" w:rsidRPr="00DC6DD8">
        <w:rPr>
          <w:rFonts w:hint="cs"/>
          <w:sz w:val="27"/>
          <w:rtl/>
          <w:lang w:bidi="ar-AE"/>
        </w:rPr>
        <w:t>ّ</w:t>
      </w:r>
      <w:r w:rsidRPr="00DC6DD8">
        <w:rPr>
          <w:rFonts w:hint="cs"/>
          <w:sz w:val="27"/>
          <w:rtl/>
          <w:lang w:bidi="ar-AE"/>
        </w:rPr>
        <w:t>يات الكلامية</w:t>
      </w:r>
      <w:r w:rsidR="00374F74" w:rsidRPr="00DC6DD8">
        <w:rPr>
          <w:rFonts w:hint="cs"/>
          <w:sz w:val="27"/>
          <w:rtl/>
          <w:lang w:bidi="ar-AE"/>
        </w:rPr>
        <w:t>.</w:t>
      </w:r>
      <w:r w:rsidRPr="00DC6DD8">
        <w:rPr>
          <w:rFonts w:hint="cs"/>
          <w:sz w:val="27"/>
          <w:rtl/>
          <w:lang w:bidi="ar-AE"/>
        </w:rPr>
        <w:t xml:space="preserve"> (وإن مثل هذا الاستنتاج مصداق</w:t>
      </w:r>
      <w:r w:rsidR="00374F74" w:rsidRPr="00DC6DD8">
        <w:rPr>
          <w:rFonts w:hint="cs"/>
          <w:sz w:val="27"/>
          <w:rtl/>
          <w:lang w:bidi="ar-AE"/>
        </w:rPr>
        <w:t>ٌ</w:t>
      </w:r>
      <w:r w:rsidRPr="00DC6DD8">
        <w:rPr>
          <w:rFonts w:hint="cs"/>
          <w:sz w:val="27"/>
          <w:rtl/>
          <w:lang w:bidi="ar-AE"/>
        </w:rPr>
        <w:t xml:space="preserve"> من مصاديق مغالطة </w:t>
      </w:r>
      <w:r w:rsidRPr="00DC6DD8">
        <w:rPr>
          <w:rFonts w:hint="eastAsia"/>
          <w:sz w:val="24"/>
          <w:szCs w:val="24"/>
          <w:rtl/>
          <w:lang w:bidi="ar-AE"/>
        </w:rPr>
        <w:t>«</w:t>
      </w:r>
      <w:r w:rsidRPr="00DC6DD8">
        <w:rPr>
          <w:rFonts w:hint="cs"/>
          <w:sz w:val="27"/>
          <w:rtl/>
          <w:lang w:bidi="ar-AE"/>
        </w:rPr>
        <w:t>الوجوب</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الكينونة</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2ـ لا يمكن للق</w:t>
      </w:r>
      <w:r w:rsidR="00374F74" w:rsidRPr="00DC6DD8">
        <w:rPr>
          <w:rFonts w:hint="cs"/>
          <w:sz w:val="27"/>
          <w:rtl/>
          <w:lang w:bidi="ar-AE"/>
        </w:rPr>
        <w:t>ِ</w:t>
      </w:r>
      <w:r w:rsidRPr="00DC6DD8">
        <w:rPr>
          <w:rFonts w:hint="cs"/>
          <w:sz w:val="27"/>
          <w:rtl/>
          <w:lang w:bidi="ar-AE"/>
        </w:rPr>
        <w:t>ي</w:t>
      </w:r>
      <w:r w:rsidR="00374F74" w:rsidRPr="00DC6DD8">
        <w:rPr>
          <w:rFonts w:hint="cs"/>
          <w:sz w:val="27"/>
          <w:rtl/>
          <w:lang w:bidi="ar-AE"/>
        </w:rPr>
        <w:t>َ</w:t>
      </w:r>
      <w:r w:rsidRPr="00DC6DD8">
        <w:rPr>
          <w:rFonts w:hint="cs"/>
          <w:sz w:val="27"/>
          <w:rtl/>
          <w:lang w:bidi="ar-AE"/>
        </w:rPr>
        <w:t>م والإلزامات الأخلاقية المترت</w:t>
      </w:r>
      <w:r w:rsidR="00374F74" w:rsidRPr="00DC6DD8">
        <w:rPr>
          <w:rFonts w:hint="cs"/>
          <w:sz w:val="27"/>
          <w:rtl/>
          <w:lang w:bidi="ar-AE"/>
        </w:rPr>
        <w:t>ِّ</w:t>
      </w:r>
      <w:r w:rsidRPr="00DC6DD8">
        <w:rPr>
          <w:rFonts w:hint="cs"/>
          <w:sz w:val="27"/>
          <w:rtl/>
          <w:lang w:bidi="ar-AE"/>
        </w:rPr>
        <w:t>بة على المتبن</w:t>
      </w:r>
      <w:r w:rsidR="00374F74" w:rsidRPr="00DC6DD8">
        <w:rPr>
          <w:rFonts w:hint="cs"/>
          <w:sz w:val="27"/>
          <w:rtl/>
          <w:lang w:bidi="ar-AE"/>
        </w:rPr>
        <w:t>ّ</w:t>
      </w:r>
      <w:r w:rsidRPr="00DC6DD8">
        <w:rPr>
          <w:rFonts w:hint="cs"/>
          <w:sz w:val="27"/>
          <w:rtl/>
          <w:lang w:bidi="ar-AE"/>
        </w:rPr>
        <w:t>يات الكلامية أن تكون غير منسجمة مع الق</w:t>
      </w:r>
      <w:r w:rsidR="00374F74" w:rsidRPr="00DC6DD8">
        <w:rPr>
          <w:rFonts w:hint="cs"/>
          <w:sz w:val="27"/>
          <w:rtl/>
          <w:lang w:bidi="ar-AE"/>
        </w:rPr>
        <w:t>ِ</w:t>
      </w:r>
      <w:r w:rsidRPr="00DC6DD8">
        <w:rPr>
          <w:rFonts w:hint="cs"/>
          <w:sz w:val="27"/>
          <w:rtl/>
          <w:lang w:bidi="ar-AE"/>
        </w:rPr>
        <w:t>ي</w:t>
      </w:r>
      <w:r w:rsidR="00374F74" w:rsidRPr="00DC6DD8">
        <w:rPr>
          <w:rFonts w:hint="cs"/>
          <w:sz w:val="27"/>
          <w:rtl/>
          <w:lang w:bidi="ar-AE"/>
        </w:rPr>
        <w:t>َ</w:t>
      </w:r>
      <w:r w:rsidRPr="00DC6DD8">
        <w:rPr>
          <w:rFonts w:hint="cs"/>
          <w:sz w:val="27"/>
          <w:rtl/>
          <w:lang w:bidi="ar-AE"/>
        </w:rPr>
        <w:t>م والإلزامات الأخلاقية ما وراء الدينية، ولا يمكن أن تكون منسجمة مع الق</w:t>
      </w:r>
      <w:r w:rsidR="00374F74" w:rsidRPr="00DC6DD8">
        <w:rPr>
          <w:rFonts w:hint="cs"/>
          <w:sz w:val="27"/>
          <w:rtl/>
          <w:lang w:bidi="ar-AE"/>
        </w:rPr>
        <w:t>ِ</w:t>
      </w:r>
      <w:r w:rsidRPr="00DC6DD8">
        <w:rPr>
          <w:rFonts w:hint="cs"/>
          <w:sz w:val="27"/>
          <w:rtl/>
          <w:lang w:bidi="ar-AE"/>
        </w:rPr>
        <w:t>ي</w:t>
      </w:r>
      <w:r w:rsidR="00374F74" w:rsidRPr="00DC6DD8">
        <w:rPr>
          <w:rFonts w:hint="cs"/>
          <w:sz w:val="27"/>
          <w:rtl/>
          <w:lang w:bidi="ar-AE"/>
        </w:rPr>
        <w:t>َ</w:t>
      </w:r>
      <w:r w:rsidRPr="00DC6DD8">
        <w:rPr>
          <w:rFonts w:hint="cs"/>
          <w:sz w:val="27"/>
          <w:rtl/>
          <w:lang w:bidi="ar-AE"/>
        </w:rPr>
        <w:t>م والإلزامات الاشتقاقية الأخرى التي هي حصيلة تطبيق تلك الق</w:t>
      </w:r>
      <w:r w:rsidR="00FD3029" w:rsidRPr="00DC6DD8">
        <w:rPr>
          <w:rFonts w:hint="cs"/>
          <w:sz w:val="27"/>
          <w:rtl/>
          <w:lang w:bidi="ar-AE"/>
        </w:rPr>
        <w:t>ِ</w:t>
      </w:r>
      <w:r w:rsidRPr="00DC6DD8">
        <w:rPr>
          <w:rFonts w:hint="cs"/>
          <w:sz w:val="27"/>
          <w:rtl/>
          <w:lang w:bidi="ar-AE"/>
        </w:rPr>
        <w:t>ي</w:t>
      </w:r>
      <w:r w:rsidR="00FD3029" w:rsidRPr="00DC6DD8">
        <w:rPr>
          <w:rFonts w:hint="cs"/>
          <w:sz w:val="27"/>
          <w:rtl/>
          <w:lang w:bidi="ar-AE"/>
        </w:rPr>
        <w:t>َ</w:t>
      </w:r>
      <w:r w:rsidRPr="00DC6DD8">
        <w:rPr>
          <w:rFonts w:hint="cs"/>
          <w:sz w:val="27"/>
          <w:rtl/>
          <w:lang w:bidi="ar-AE"/>
        </w:rPr>
        <w:t xml:space="preserve">م ما وراء الدينية على الموارد الأخرى. </w:t>
      </w:r>
    </w:p>
    <w:p w:rsidR="009E23F0" w:rsidRPr="00DC6DD8" w:rsidRDefault="009E23F0" w:rsidP="000E2008">
      <w:pPr>
        <w:rPr>
          <w:sz w:val="27"/>
          <w:rtl/>
          <w:lang w:bidi="ar-AE"/>
        </w:rPr>
      </w:pPr>
      <w:r w:rsidRPr="00DC6DD8">
        <w:rPr>
          <w:rFonts w:hint="cs"/>
          <w:sz w:val="27"/>
          <w:rtl/>
          <w:lang w:bidi="ar-AE"/>
        </w:rPr>
        <w:t>ولكن</w:t>
      </w:r>
      <w:r w:rsidR="00FD3029" w:rsidRPr="00DC6DD8">
        <w:rPr>
          <w:rFonts w:hint="cs"/>
          <w:sz w:val="27"/>
          <w:rtl/>
          <w:lang w:bidi="ar-AE"/>
        </w:rPr>
        <w:t>ْ</w:t>
      </w:r>
      <w:r w:rsidRPr="00DC6DD8">
        <w:rPr>
          <w:rFonts w:hint="cs"/>
          <w:sz w:val="27"/>
          <w:rtl/>
          <w:lang w:bidi="ar-AE"/>
        </w:rPr>
        <w:t xml:space="preserve"> حتى إذا أنكرنا تبعية المتبن</w:t>
      </w:r>
      <w:r w:rsidR="00FD3029" w:rsidRPr="00DC6DD8">
        <w:rPr>
          <w:rFonts w:hint="cs"/>
          <w:sz w:val="27"/>
          <w:rtl/>
          <w:lang w:bidi="ar-AE"/>
        </w:rPr>
        <w:t>ّ</w:t>
      </w:r>
      <w:r w:rsidRPr="00DC6DD8">
        <w:rPr>
          <w:rFonts w:hint="cs"/>
          <w:sz w:val="27"/>
          <w:rtl/>
          <w:lang w:bidi="ar-AE"/>
        </w:rPr>
        <w:t>يات الكلامية للمتبن</w:t>
      </w:r>
      <w:r w:rsidR="00FD3029" w:rsidRPr="00DC6DD8">
        <w:rPr>
          <w:rFonts w:hint="cs"/>
          <w:sz w:val="27"/>
          <w:rtl/>
          <w:lang w:bidi="ar-AE"/>
        </w:rPr>
        <w:t>ّ</w:t>
      </w:r>
      <w:r w:rsidRPr="00DC6DD8">
        <w:rPr>
          <w:rFonts w:hint="cs"/>
          <w:sz w:val="27"/>
          <w:rtl/>
          <w:lang w:bidi="ar-AE"/>
        </w:rPr>
        <w:t>يات الأخلاقية على المستوى المنطقي والمعرفي، أو إذا التزمنا بأن المتبن</w:t>
      </w:r>
      <w:r w:rsidR="00FD3029" w:rsidRPr="00DC6DD8">
        <w:rPr>
          <w:rFonts w:hint="cs"/>
          <w:sz w:val="27"/>
          <w:rtl/>
          <w:lang w:bidi="ar-AE"/>
        </w:rPr>
        <w:t>ّ</w:t>
      </w:r>
      <w:r w:rsidRPr="00DC6DD8">
        <w:rPr>
          <w:rFonts w:hint="cs"/>
          <w:sz w:val="27"/>
          <w:rtl/>
          <w:lang w:bidi="ar-AE"/>
        </w:rPr>
        <w:t>يات الكلامية والأخلاقية أمور نظرية، مع ذلك لا يمكن لنا الاد</w:t>
      </w:r>
      <w:r w:rsidR="00FD3029" w:rsidRPr="00DC6DD8">
        <w:rPr>
          <w:rFonts w:hint="cs"/>
          <w:sz w:val="27"/>
          <w:rtl/>
          <w:lang w:bidi="ar-AE"/>
        </w:rPr>
        <w:t>ّ</w:t>
      </w:r>
      <w:r w:rsidRPr="00DC6DD8">
        <w:rPr>
          <w:rFonts w:hint="cs"/>
          <w:sz w:val="27"/>
          <w:rtl/>
          <w:lang w:bidi="ar-AE"/>
        </w:rPr>
        <w:t xml:space="preserve">عاء </w:t>
      </w:r>
      <w:r w:rsidR="000E2008">
        <w:rPr>
          <w:rFonts w:hint="cs"/>
          <w:sz w:val="27"/>
          <w:rtl/>
          <w:lang w:bidi="ar-AE"/>
        </w:rPr>
        <w:t>و</w:t>
      </w:r>
      <w:r w:rsidR="000E2008" w:rsidRPr="00DC6DD8">
        <w:rPr>
          <w:rFonts w:hint="cs"/>
          <w:sz w:val="27"/>
          <w:rtl/>
          <w:lang w:bidi="ar-AE"/>
        </w:rPr>
        <w:t>القول</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1ـ </w:t>
      </w:r>
      <w:r w:rsidR="00FD3029" w:rsidRPr="00DC6DD8">
        <w:rPr>
          <w:rFonts w:hint="cs"/>
          <w:sz w:val="27"/>
          <w:rtl/>
          <w:lang w:bidi="ar-AE"/>
        </w:rPr>
        <w:t xml:space="preserve">إنّ </w:t>
      </w:r>
      <w:r w:rsidRPr="00DC6DD8">
        <w:rPr>
          <w:rFonts w:hint="cs"/>
          <w:sz w:val="27"/>
          <w:rtl/>
          <w:lang w:bidi="ar-AE"/>
        </w:rPr>
        <w:t>المتبن</w:t>
      </w:r>
      <w:r w:rsidR="00FD3029" w:rsidRPr="00DC6DD8">
        <w:rPr>
          <w:rFonts w:hint="cs"/>
          <w:sz w:val="27"/>
          <w:rtl/>
          <w:lang w:bidi="ar-AE"/>
        </w:rPr>
        <w:t>ّ</w:t>
      </w:r>
      <w:r w:rsidRPr="00DC6DD8">
        <w:rPr>
          <w:rFonts w:hint="cs"/>
          <w:sz w:val="27"/>
          <w:rtl/>
          <w:lang w:bidi="ar-AE"/>
        </w:rPr>
        <w:t>يات الكلامية بالمقارنة إلى المتبن</w:t>
      </w:r>
      <w:r w:rsidR="00FD3029" w:rsidRPr="00DC6DD8">
        <w:rPr>
          <w:rFonts w:hint="cs"/>
          <w:sz w:val="27"/>
          <w:rtl/>
          <w:lang w:bidi="ar-AE"/>
        </w:rPr>
        <w:t>ّ</w:t>
      </w:r>
      <w:r w:rsidRPr="00DC6DD8">
        <w:rPr>
          <w:rFonts w:hint="cs"/>
          <w:sz w:val="27"/>
          <w:rtl/>
          <w:lang w:bidi="ar-AE"/>
        </w:rPr>
        <w:t>يات الأخلاقية تحظى بمكانة</w:t>
      </w:r>
      <w:r w:rsidR="00FD3029" w:rsidRPr="00DC6DD8">
        <w:rPr>
          <w:rFonts w:hint="cs"/>
          <w:sz w:val="27"/>
          <w:rtl/>
          <w:lang w:bidi="ar-AE"/>
        </w:rPr>
        <w:t>ٍ</w:t>
      </w:r>
      <w:r w:rsidRPr="00DC6DD8">
        <w:rPr>
          <w:rFonts w:hint="cs"/>
          <w:sz w:val="27"/>
          <w:rtl/>
          <w:lang w:bidi="ar-AE"/>
        </w:rPr>
        <w:t xml:space="preserve"> معرفية أفضل وأقوى، و</w:t>
      </w:r>
      <w:r w:rsidR="00FD3029" w:rsidRPr="00DC6DD8">
        <w:rPr>
          <w:rFonts w:hint="cs"/>
          <w:sz w:val="27"/>
          <w:rtl/>
          <w:lang w:bidi="ar-AE"/>
        </w:rPr>
        <w:t>إ</w:t>
      </w:r>
      <w:r w:rsidRPr="00DC6DD8">
        <w:rPr>
          <w:rFonts w:hint="cs"/>
          <w:sz w:val="27"/>
          <w:rtl/>
          <w:lang w:bidi="ar-AE"/>
        </w:rPr>
        <w:t xml:space="preserve">ن لدينا لصالحها تبريراً أقوى. </w:t>
      </w:r>
    </w:p>
    <w:p w:rsidR="009E23F0" w:rsidRPr="00DC6DD8" w:rsidRDefault="009E23F0" w:rsidP="00196B44">
      <w:pPr>
        <w:rPr>
          <w:sz w:val="27"/>
          <w:rtl/>
          <w:lang w:bidi="ar-AE"/>
        </w:rPr>
      </w:pPr>
      <w:r w:rsidRPr="00DC6DD8">
        <w:rPr>
          <w:rFonts w:hint="cs"/>
          <w:sz w:val="27"/>
          <w:rtl/>
          <w:lang w:bidi="ar-AE"/>
        </w:rPr>
        <w:t>2ـ إن المتبن</w:t>
      </w:r>
      <w:r w:rsidR="00FD3029" w:rsidRPr="00DC6DD8">
        <w:rPr>
          <w:rFonts w:hint="cs"/>
          <w:sz w:val="27"/>
          <w:rtl/>
          <w:lang w:bidi="ar-AE"/>
        </w:rPr>
        <w:t>ّ</w:t>
      </w:r>
      <w:r w:rsidRPr="00DC6DD8">
        <w:rPr>
          <w:rFonts w:hint="cs"/>
          <w:sz w:val="27"/>
          <w:rtl/>
          <w:lang w:bidi="ar-AE"/>
        </w:rPr>
        <w:t>يات الأخلاقية تدين في تبريرها إلى المتبن</w:t>
      </w:r>
      <w:r w:rsidR="00FD3029" w:rsidRPr="00DC6DD8">
        <w:rPr>
          <w:rFonts w:hint="cs"/>
          <w:sz w:val="27"/>
          <w:rtl/>
          <w:lang w:bidi="ar-AE"/>
        </w:rPr>
        <w:t>ّ</w:t>
      </w:r>
      <w:r w:rsidRPr="00DC6DD8">
        <w:rPr>
          <w:rFonts w:hint="cs"/>
          <w:sz w:val="27"/>
          <w:rtl/>
          <w:lang w:bidi="ar-AE"/>
        </w:rPr>
        <w:t>يات الكلامية</w:t>
      </w:r>
      <w:r w:rsidR="00FD3029" w:rsidRPr="00DC6DD8">
        <w:rPr>
          <w:rFonts w:hint="cs"/>
          <w:sz w:val="27"/>
          <w:rtl/>
          <w:lang w:bidi="ar-AE"/>
        </w:rPr>
        <w:t>،</w:t>
      </w:r>
      <w:r w:rsidRPr="00DC6DD8">
        <w:rPr>
          <w:rFonts w:hint="cs"/>
          <w:sz w:val="27"/>
          <w:rtl/>
          <w:lang w:bidi="ar-AE"/>
        </w:rPr>
        <w:t xml:space="preserve"> دون العكس، ولا بشكل</w:t>
      </w:r>
      <w:r w:rsidR="00FD3029" w:rsidRPr="00DC6DD8">
        <w:rPr>
          <w:rFonts w:hint="cs"/>
          <w:sz w:val="27"/>
          <w:rtl/>
          <w:lang w:bidi="ar-AE"/>
        </w:rPr>
        <w:t>ٍ</w:t>
      </w:r>
      <w:r w:rsidRPr="00DC6DD8">
        <w:rPr>
          <w:rFonts w:hint="cs"/>
          <w:sz w:val="27"/>
          <w:rtl/>
          <w:lang w:bidi="ar-AE"/>
        </w:rPr>
        <w:t xml:space="preserve"> متقابل</w:t>
      </w:r>
      <w:r w:rsidRPr="00DC6DD8">
        <w:rPr>
          <w:sz w:val="27"/>
          <w:vertAlign w:val="superscript"/>
          <w:rtl/>
          <w:lang w:bidi="ar-AE"/>
        </w:rPr>
        <w:t>(</w:t>
      </w:r>
      <w:r w:rsidRPr="00DC6DD8">
        <w:rPr>
          <w:sz w:val="27"/>
          <w:vertAlign w:val="superscript"/>
          <w:rtl/>
          <w:lang w:bidi="ar-AE"/>
        </w:rPr>
        <w:endnoteReference w:id="142"/>
      </w:r>
      <w:r w:rsidRPr="00DC6DD8">
        <w:rPr>
          <w:sz w:val="27"/>
          <w:vertAlign w:val="superscript"/>
          <w:rtl/>
          <w:lang w:bidi="ar-AE"/>
        </w:rPr>
        <w:t>)</w:t>
      </w:r>
      <w:r w:rsidRPr="00DC6DD8">
        <w:rPr>
          <w:rFonts w:hint="cs"/>
          <w:sz w:val="27"/>
          <w:rtl/>
          <w:lang w:bidi="ar-AE"/>
        </w:rPr>
        <w:t xml:space="preserve">. </w:t>
      </w:r>
    </w:p>
    <w:p w:rsidR="00FD3029" w:rsidRPr="00DC6DD8" w:rsidRDefault="009E23F0" w:rsidP="00196B44">
      <w:pPr>
        <w:rPr>
          <w:sz w:val="27"/>
          <w:rtl/>
          <w:lang w:bidi="ar-AE"/>
        </w:rPr>
      </w:pPr>
      <w:r w:rsidRPr="00DC6DD8">
        <w:rPr>
          <w:rFonts w:hint="cs"/>
          <w:sz w:val="27"/>
          <w:rtl/>
          <w:lang w:bidi="ar-AE"/>
        </w:rPr>
        <w:t xml:space="preserve">أما </w:t>
      </w:r>
      <w:r w:rsidRPr="00DC6DD8">
        <w:rPr>
          <w:rFonts w:hint="cs"/>
          <w:b/>
          <w:bCs/>
          <w:sz w:val="27"/>
          <w:rtl/>
          <w:lang w:bidi="ar-AE"/>
        </w:rPr>
        <w:t>المقدمة الثالثة</w:t>
      </w:r>
      <w:r w:rsidRPr="00DC6DD8">
        <w:rPr>
          <w:rFonts w:hint="cs"/>
          <w:sz w:val="27"/>
          <w:rtl/>
          <w:lang w:bidi="ar-AE"/>
        </w:rPr>
        <w:t xml:space="preserve"> فهي أن المتبن</w:t>
      </w:r>
      <w:r w:rsidR="00FD3029" w:rsidRPr="00DC6DD8">
        <w:rPr>
          <w:rFonts w:hint="cs"/>
          <w:sz w:val="27"/>
          <w:rtl/>
          <w:lang w:bidi="ar-AE"/>
        </w:rPr>
        <w:t>ّ</w:t>
      </w:r>
      <w:r w:rsidRPr="00DC6DD8">
        <w:rPr>
          <w:rFonts w:hint="cs"/>
          <w:sz w:val="27"/>
          <w:rtl/>
          <w:lang w:bidi="ar-AE"/>
        </w:rPr>
        <w:t>يات الأخلاقية يمكن اكتشافها وتبريرها من طرق</w:t>
      </w:r>
      <w:r w:rsidR="00FD3029" w:rsidRPr="00DC6DD8">
        <w:rPr>
          <w:rFonts w:hint="cs"/>
          <w:sz w:val="27"/>
          <w:rtl/>
          <w:lang w:bidi="ar-AE"/>
        </w:rPr>
        <w:t>ٍ</w:t>
      </w:r>
      <w:r w:rsidRPr="00DC6DD8">
        <w:rPr>
          <w:rFonts w:hint="cs"/>
          <w:sz w:val="27"/>
          <w:rtl/>
          <w:lang w:bidi="ar-AE"/>
        </w:rPr>
        <w:t xml:space="preserve"> أخرى غير المتبنيات الكلامية أيضاً. وبطبيعة الحال نحصل على نوع</w:t>
      </w:r>
      <w:r w:rsidR="00FD3029" w:rsidRPr="00DC6DD8">
        <w:rPr>
          <w:rFonts w:hint="cs"/>
          <w:sz w:val="27"/>
          <w:rtl/>
          <w:lang w:bidi="ar-AE"/>
        </w:rPr>
        <w:t>ٍ</w:t>
      </w:r>
      <w:r w:rsidRPr="00DC6DD8">
        <w:rPr>
          <w:rFonts w:hint="cs"/>
          <w:sz w:val="27"/>
          <w:rtl/>
          <w:lang w:bidi="ar-AE"/>
        </w:rPr>
        <w:t xml:space="preserve"> أو درجة خاصة من تبرير المتبن</w:t>
      </w:r>
      <w:r w:rsidR="00FD3029" w:rsidRPr="00DC6DD8">
        <w:rPr>
          <w:rFonts w:hint="cs"/>
          <w:sz w:val="27"/>
          <w:rtl/>
          <w:lang w:bidi="ar-AE"/>
        </w:rPr>
        <w:t>ّ</w:t>
      </w:r>
      <w:r w:rsidRPr="00DC6DD8">
        <w:rPr>
          <w:rFonts w:hint="cs"/>
          <w:sz w:val="27"/>
          <w:rtl/>
          <w:lang w:bidi="ar-AE"/>
        </w:rPr>
        <w:t>يات الأخلاقية من خلال التناغم أو المناغمة بينها وبين المتبن</w:t>
      </w:r>
      <w:r w:rsidR="00FD3029" w:rsidRPr="00DC6DD8">
        <w:rPr>
          <w:rFonts w:hint="cs"/>
          <w:sz w:val="27"/>
          <w:rtl/>
          <w:lang w:bidi="ar-AE"/>
        </w:rPr>
        <w:t>ّ</w:t>
      </w:r>
      <w:r w:rsidRPr="00DC6DD8">
        <w:rPr>
          <w:rFonts w:hint="cs"/>
          <w:sz w:val="27"/>
          <w:rtl/>
          <w:lang w:bidi="ar-AE"/>
        </w:rPr>
        <w:t>يات الكلامية</w:t>
      </w:r>
      <w:r w:rsidR="00FD3029" w:rsidRPr="00DC6DD8">
        <w:rPr>
          <w:rFonts w:hint="cs"/>
          <w:sz w:val="27"/>
          <w:rtl/>
          <w:lang w:bidi="ar-AE"/>
        </w:rPr>
        <w:t>.</w:t>
      </w:r>
    </w:p>
    <w:p w:rsidR="009E23F0" w:rsidRPr="00DC6DD8" w:rsidRDefault="009E23F0" w:rsidP="00196B44">
      <w:pPr>
        <w:rPr>
          <w:sz w:val="27"/>
          <w:rtl/>
          <w:lang w:bidi="ar-AE"/>
        </w:rPr>
      </w:pPr>
      <w:r w:rsidRPr="00DC6DD8">
        <w:rPr>
          <w:rFonts w:hint="cs"/>
          <w:sz w:val="27"/>
          <w:rtl/>
          <w:lang w:bidi="ar-AE"/>
        </w:rPr>
        <w:t>ولكن</w:t>
      </w:r>
      <w:r w:rsidR="00FD3029" w:rsidRPr="00DC6DD8">
        <w:rPr>
          <w:rFonts w:hint="cs"/>
          <w:sz w:val="27"/>
          <w:rtl/>
          <w:lang w:bidi="ar-AE"/>
        </w:rPr>
        <w:t>ْ</w:t>
      </w:r>
      <w:r w:rsidRPr="00DC6DD8">
        <w:rPr>
          <w:rFonts w:hint="cs"/>
          <w:sz w:val="27"/>
          <w:rtl/>
          <w:lang w:bidi="ar-AE"/>
        </w:rPr>
        <w:t xml:space="preserve"> </w:t>
      </w:r>
      <w:r w:rsidRPr="00DC6DD8">
        <w:rPr>
          <w:rFonts w:hint="cs"/>
          <w:b/>
          <w:bCs/>
          <w:sz w:val="27"/>
          <w:rtl/>
          <w:lang w:bidi="ar-AE"/>
        </w:rPr>
        <w:t>أو</w:t>
      </w:r>
      <w:r w:rsidR="00FD3029" w:rsidRPr="00DC6DD8">
        <w:rPr>
          <w:rFonts w:hint="cs"/>
          <w:b/>
          <w:bCs/>
          <w:sz w:val="27"/>
          <w:rtl/>
          <w:lang w:bidi="ar-AE"/>
        </w:rPr>
        <w:t>ّ</w:t>
      </w:r>
      <w:r w:rsidRPr="00DC6DD8">
        <w:rPr>
          <w:rFonts w:hint="cs"/>
          <w:b/>
          <w:bCs/>
          <w:sz w:val="27"/>
          <w:rtl/>
          <w:lang w:bidi="ar-AE"/>
        </w:rPr>
        <w:t>لاً</w:t>
      </w:r>
      <w:r w:rsidR="000E2008">
        <w:rPr>
          <w:rFonts w:hint="cs"/>
          <w:sz w:val="27"/>
          <w:rtl/>
          <w:lang w:bidi="ar-AE"/>
        </w:rPr>
        <w:t>:</w:t>
      </w:r>
      <w:r w:rsidRPr="00DC6DD8">
        <w:rPr>
          <w:rFonts w:hint="cs"/>
          <w:sz w:val="27"/>
          <w:rtl/>
          <w:lang w:bidi="ar-AE"/>
        </w:rPr>
        <w:t xml:space="preserve"> إن هذا التبرير لا يعني التبعية المنطقية والمعرفية</w:t>
      </w:r>
      <w:r w:rsidR="00FD3029" w:rsidRPr="00DC6DD8">
        <w:rPr>
          <w:rFonts w:hint="cs"/>
          <w:sz w:val="27"/>
          <w:rtl/>
          <w:lang w:bidi="ar-AE"/>
        </w:rPr>
        <w:t>؛</w:t>
      </w:r>
      <w:r w:rsidRPr="00DC6DD8">
        <w:rPr>
          <w:rFonts w:hint="cs"/>
          <w:sz w:val="27"/>
          <w:rtl/>
          <w:lang w:bidi="ar-AE"/>
        </w:rPr>
        <w:t xml:space="preserve"> </w:t>
      </w:r>
      <w:r w:rsidRPr="00DC6DD8">
        <w:rPr>
          <w:rFonts w:hint="cs"/>
          <w:b/>
          <w:bCs/>
          <w:sz w:val="27"/>
          <w:rtl/>
          <w:lang w:bidi="ar-AE"/>
        </w:rPr>
        <w:t>وثانياً</w:t>
      </w:r>
      <w:r w:rsidR="00FD3029" w:rsidRPr="00DC6DD8">
        <w:rPr>
          <w:rFonts w:hint="cs"/>
          <w:sz w:val="27"/>
          <w:rtl/>
          <w:lang w:bidi="ar-AE"/>
        </w:rPr>
        <w:t>:</w:t>
      </w:r>
      <w:r w:rsidRPr="00DC6DD8">
        <w:rPr>
          <w:rFonts w:hint="cs"/>
          <w:sz w:val="27"/>
          <w:rtl/>
          <w:lang w:bidi="ar-AE"/>
        </w:rPr>
        <w:t xml:space="preserve"> إن هذا التبرير ذو حدّين</w:t>
      </w:r>
      <w:r w:rsidR="00FD3029" w:rsidRPr="00DC6DD8">
        <w:rPr>
          <w:rFonts w:hint="cs"/>
          <w:sz w:val="27"/>
          <w:rtl/>
          <w:lang w:bidi="ar-AE"/>
        </w:rPr>
        <w:t>،</w:t>
      </w:r>
      <w:r w:rsidRPr="00DC6DD8">
        <w:rPr>
          <w:rFonts w:hint="cs"/>
          <w:sz w:val="27"/>
          <w:rtl/>
          <w:lang w:bidi="ar-AE"/>
        </w:rPr>
        <w:t xml:space="preserve"> لا حد</w:t>
      </w:r>
      <w:r w:rsidR="00FD3029" w:rsidRPr="00DC6DD8">
        <w:rPr>
          <w:rFonts w:hint="cs"/>
          <w:sz w:val="27"/>
          <w:rtl/>
          <w:lang w:bidi="ar-AE"/>
        </w:rPr>
        <w:t>ّ</w:t>
      </w:r>
      <w:r w:rsidRPr="00DC6DD8">
        <w:rPr>
          <w:rFonts w:hint="cs"/>
          <w:sz w:val="27"/>
          <w:rtl/>
          <w:lang w:bidi="ar-AE"/>
        </w:rPr>
        <w:t xml:space="preserve"> واحد، </w:t>
      </w:r>
      <w:r w:rsidRPr="00DC6DD8">
        <w:rPr>
          <w:rFonts w:hint="cs"/>
          <w:b/>
          <w:bCs/>
          <w:sz w:val="27"/>
          <w:rtl/>
          <w:lang w:bidi="ar-AE"/>
        </w:rPr>
        <w:t>وثالثاً</w:t>
      </w:r>
      <w:r w:rsidR="00FD3029" w:rsidRPr="00DC6DD8">
        <w:rPr>
          <w:rFonts w:hint="cs"/>
          <w:sz w:val="27"/>
          <w:rtl/>
          <w:lang w:bidi="ar-AE"/>
        </w:rPr>
        <w:t>:</w:t>
      </w:r>
      <w:r w:rsidRPr="00DC6DD8">
        <w:rPr>
          <w:rFonts w:hint="cs"/>
          <w:sz w:val="27"/>
          <w:rtl/>
          <w:lang w:bidi="ar-AE"/>
        </w:rPr>
        <w:t xml:space="preserve"> إنه غير منحصر بالمتبن</w:t>
      </w:r>
      <w:r w:rsidR="00FD3029" w:rsidRPr="00DC6DD8">
        <w:rPr>
          <w:rFonts w:hint="cs"/>
          <w:sz w:val="27"/>
          <w:rtl/>
          <w:lang w:bidi="ar-AE"/>
        </w:rPr>
        <w:t>ّ</w:t>
      </w:r>
      <w:r w:rsidRPr="00DC6DD8">
        <w:rPr>
          <w:rFonts w:hint="cs"/>
          <w:sz w:val="27"/>
          <w:rtl/>
          <w:lang w:bidi="ar-AE"/>
        </w:rPr>
        <w:t>يات الكلامية، بمعنى أن مثل هذا الربط والنسبة موجود</w:t>
      </w:r>
      <w:r w:rsidR="00FD3029" w:rsidRPr="00DC6DD8">
        <w:rPr>
          <w:rFonts w:hint="cs"/>
          <w:sz w:val="27"/>
          <w:rtl/>
          <w:lang w:bidi="ar-AE"/>
        </w:rPr>
        <w:t>ٌ</w:t>
      </w:r>
      <w:r w:rsidRPr="00DC6DD8">
        <w:rPr>
          <w:rFonts w:hint="cs"/>
          <w:sz w:val="27"/>
          <w:rtl/>
          <w:lang w:bidi="ar-AE"/>
        </w:rPr>
        <w:t xml:space="preserve"> بين المتبن</w:t>
      </w:r>
      <w:r w:rsidR="00FD3029" w:rsidRPr="00DC6DD8">
        <w:rPr>
          <w:rFonts w:hint="cs"/>
          <w:sz w:val="27"/>
          <w:rtl/>
          <w:lang w:bidi="ar-AE"/>
        </w:rPr>
        <w:t>ّ</w:t>
      </w:r>
      <w:r w:rsidRPr="00DC6DD8">
        <w:rPr>
          <w:rFonts w:hint="cs"/>
          <w:sz w:val="27"/>
          <w:rtl/>
          <w:lang w:bidi="ar-AE"/>
        </w:rPr>
        <w:t>يات الأخلاقية والفلسفية والعلمية والتجريبية أيضاً. وبهذا المعنى تكون جميع المتبن</w:t>
      </w:r>
      <w:r w:rsidR="00FD3029" w:rsidRPr="00DC6DD8">
        <w:rPr>
          <w:rFonts w:hint="cs"/>
          <w:sz w:val="27"/>
          <w:rtl/>
          <w:lang w:bidi="ar-AE"/>
        </w:rPr>
        <w:t>ّ</w:t>
      </w:r>
      <w:r w:rsidRPr="00DC6DD8">
        <w:rPr>
          <w:rFonts w:hint="cs"/>
          <w:sz w:val="27"/>
          <w:rtl/>
          <w:lang w:bidi="ar-AE"/>
        </w:rPr>
        <w:t>يات تابعة لبعضها بشكل</w:t>
      </w:r>
      <w:r w:rsidR="00FD3029" w:rsidRPr="00DC6DD8">
        <w:rPr>
          <w:rFonts w:hint="cs"/>
          <w:sz w:val="27"/>
          <w:rtl/>
          <w:lang w:bidi="ar-AE"/>
        </w:rPr>
        <w:t>ٍ</w:t>
      </w:r>
      <w:r w:rsidRPr="00DC6DD8">
        <w:rPr>
          <w:rFonts w:hint="cs"/>
          <w:sz w:val="27"/>
          <w:rtl/>
          <w:lang w:bidi="ar-AE"/>
        </w:rPr>
        <w:t xml:space="preserve"> متقابل </w:t>
      </w:r>
      <w:r w:rsidRPr="00DC6DD8">
        <w:rPr>
          <w:rFonts w:hint="cs"/>
          <w:sz w:val="27"/>
          <w:rtl/>
          <w:lang w:bidi="ar-AE"/>
        </w:rPr>
        <w:lastRenderedPageBreak/>
        <w:t xml:space="preserve">ومتبادل. </w:t>
      </w:r>
    </w:p>
    <w:p w:rsidR="009E23F0" w:rsidRPr="00DC6DD8" w:rsidRDefault="009E23F0" w:rsidP="002572DD">
      <w:pPr>
        <w:spacing w:line="3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 xml:space="preserve">ب ـ إحلال </w:t>
      </w:r>
      <w:r w:rsidRPr="00DC6DD8">
        <w:rPr>
          <w:rFonts w:hint="eastAsia"/>
          <w:color w:val="auto"/>
          <w:sz w:val="24"/>
          <w:szCs w:val="24"/>
          <w:rtl/>
        </w:rPr>
        <w:t>«</w:t>
      </w:r>
      <w:r w:rsidRPr="00DC6DD8">
        <w:rPr>
          <w:rFonts w:hint="cs"/>
          <w:color w:val="auto"/>
          <w:rtl/>
          <w:lang w:bidi="ar-AE"/>
        </w:rPr>
        <w:t>علم الفقه</w:t>
      </w:r>
      <w:r w:rsidRPr="00DC6DD8">
        <w:rPr>
          <w:rFonts w:hint="eastAsia"/>
          <w:color w:val="auto"/>
          <w:sz w:val="24"/>
          <w:szCs w:val="24"/>
          <w:rtl/>
        </w:rPr>
        <w:t>»</w:t>
      </w:r>
      <w:r w:rsidRPr="00DC6DD8">
        <w:rPr>
          <w:rFonts w:hint="cs"/>
          <w:color w:val="auto"/>
          <w:rtl/>
          <w:lang w:bidi="ar-AE"/>
        </w:rPr>
        <w:t xml:space="preserve"> محل</w:t>
      </w:r>
      <w:r w:rsidR="002A7D96" w:rsidRPr="00DC6DD8">
        <w:rPr>
          <w:rFonts w:hint="cs"/>
          <w:color w:val="auto"/>
          <w:rtl/>
          <w:lang w:bidi="ar-AE"/>
        </w:rPr>
        <w:t>ّ</w:t>
      </w:r>
      <w:r w:rsidRPr="00DC6DD8">
        <w:rPr>
          <w:rFonts w:hint="cs"/>
          <w:color w:val="auto"/>
          <w:rtl/>
          <w:lang w:bidi="ar-AE"/>
        </w:rPr>
        <w:t xml:space="preserve"> </w:t>
      </w:r>
      <w:r w:rsidRPr="00DC6DD8">
        <w:rPr>
          <w:rFonts w:hint="eastAsia"/>
          <w:color w:val="auto"/>
          <w:sz w:val="24"/>
          <w:szCs w:val="24"/>
          <w:rtl/>
        </w:rPr>
        <w:t>«</w:t>
      </w:r>
      <w:r w:rsidRPr="00DC6DD8">
        <w:rPr>
          <w:rFonts w:hint="cs"/>
          <w:color w:val="auto"/>
          <w:rtl/>
          <w:lang w:bidi="ar-AE"/>
        </w:rPr>
        <w:t>علم الأخلاق</w:t>
      </w:r>
      <w:r w:rsidRPr="00DC6DD8">
        <w:rPr>
          <w:rFonts w:hint="eastAsia"/>
          <w:color w:val="auto"/>
          <w:sz w:val="24"/>
          <w:szCs w:val="24"/>
          <w:rtl/>
        </w:rPr>
        <w:t>»</w:t>
      </w:r>
    </w:p>
    <w:p w:rsidR="009E23F0" w:rsidRPr="00DC6DD8" w:rsidRDefault="009E23F0" w:rsidP="009D331C">
      <w:pPr>
        <w:spacing w:line="390" w:lineRule="exact"/>
        <w:rPr>
          <w:sz w:val="27"/>
          <w:rtl/>
          <w:lang w:bidi="ar-AE"/>
        </w:rPr>
      </w:pPr>
      <w:r w:rsidRPr="00DC6DD8">
        <w:rPr>
          <w:rFonts w:hint="cs"/>
          <w:sz w:val="27"/>
          <w:rtl/>
          <w:lang w:bidi="ar-AE"/>
        </w:rPr>
        <w:t>قلنا</w:t>
      </w:r>
      <w:r w:rsidR="00763133" w:rsidRPr="00DC6DD8">
        <w:rPr>
          <w:rFonts w:hint="cs"/>
          <w:sz w:val="27"/>
          <w:rtl/>
          <w:lang w:bidi="ar-AE"/>
        </w:rPr>
        <w:t>:</w:t>
      </w:r>
      <w:r w:rsidRPr="00DC6DD8">
        <w:rPr>
          <w:rFonts w:hint="cs"/>
          <w:sz w:val="27"/>
          <w:rtl/>
          <w:lang w:bidi="ar-AE"/>
        </w:rPr>
        <w:t xml:space="preserve"> إن </w:t>
      </w:r>
      <w:r w:rsidRPr="00DC6DD8">
        <w:rPr>
          <w:rFonts w:hint="eastAsia"/>
          <w:sz w:val="24"/>
          <w:szCs w:val="24"/>
          <w:rtl/>
          <w:lang w:bidi="ar-AE"/>
        </w:rPr>
        <w:t>«</w:t>
      </w:r>
      <w:r w:rsidRPr="00DC6DD8">
        <w:rPr>
          <w:rFonts w:hint="cs"/>
          <w:sz w:val="27"/>
          <w:rtl/>
          <w:lang w:bidi="ar-AE"/>
        </w:rPr>
        <w:t>إحلال علم الفقه محل</w:t>
      </w:r>
      <w:r w:rsidR="008F34D7" w:rsidRPr="00DC6DD8">
        <w:rPr>
          <w:rFonts w:hint="cs"/>
          <w:sz w:val="27"/>
          <w:rtl/>
          <w:lang w:bidi="ar-AE"/>
        </w:rPr>
        <w:t>ّ</w:t>
      </w:r>
      <w:r w:rsidRPr="00DC6DD8">
        <w:rPr>
          <w:rFonts w:hint="cs"/>
          <w:sz w:val="27"/>
          <w:rtl/>
          <w:lang w:bidi="ar-AE"/>
        </w:rPr>
        <w:t xml:space="preserve"> علم الأخلاق</w:t>
      </w:r>
      <w:r w:rsidRPr="00DC6DD8">
        <w:rPr>
          <w:rFonts w:hint="eastAsia"/>
          <w:sz w:val="24"/>
          <w:szCs w:val="24"/>
          <w:rtl/>
          <w:lang w:bidi="ar-AE"/>
        </w:rPr>
        <w:t>»</w:t>
      </w:r>
      <w:r w:rsidRPr="00DC6DD8">
        <w:rPr>
          <w:rFonts w:hint="cs"/>
          <w:sz w:val="27"/>
          <w:rtl/>
          <w:lang w:bidi="ar-AE"/>
        </w:rPr>
        <w:t xml:space="preserve"> رؤية</w:t>
      </w:r>
      <w:r w:rsidR="008F34D7" w:rsidRPr="00DC6DD8">
        <w:rPr>
          <w:rFonts w:hint="cs"/>
          <w:sz w:val="27"/>
          <w:rtl/>
          <w:lang w:bidi="ar-AE"/>
        </w:rPr>
        <w:t>ٌ</w:t>
      </w:r>
      <w:r w:rsidRPr="00DC6DD8">
        <w:rPr>
          <w:rFonts w:hint="cs"/>
          <w:sz w:val="27"/>
          <w:rtl/>
          <w:lang w:bidi="ar-AE"/>
        </w:rPr>
        <w:t xml:space="preserve"> في الحد</w:t>
      </w:r>
      <w:r w:rsidR="00AE4BF2" w:rsidRPr="00DC6DD8">
        <w:rPr>
          <w:rFonts w:hint="cs"/>
          <w:sz w:val="27"/>
          <w:rtl/>
          <w:lang w:bidi="ar-AE"/>
        </w:rPr>
        <w:t>ّ</w:t>
      </w:r>
      <w:r w:rsidRPr="00DC6DD8">
        <w:rPr>
          <w:rFonts w:hint="cs"/>
          <w:sz w:val="27"/>
          <w:rtl/>
          <w:lang w:bidi="ar-AE"/>
        </w:rPr>
        <w:t xml:space="preserve"> الأقصى في</w:t>
      </w:r>
      <w:r w:rsidR="008F34D7" w:rsidRPr="00DC6DD8">
        <w:rPr>
          <w:rFonts w:hint="cs"/>
          <w:sz w:val="27"/>
          <w:rtl/>
          <w:lang w:bidi="ar-AE"/>
        </w:rPr>
        <w:t xml:space="preserve"> </w:t>
      </w:r>
      <w:r w:rsidRPr="00DC6DD8">
        <w:rPr>
          <w:rFonts w:hint="cs"/>
          <w:sz w:val="27"/>
          <w:rtl/>
          <w:lang w:bidi="ar-AE"/>
        </w:rPr>
        <w:t>ما يتعلق بتبعية الأخلاق إلى الدين من الناحية المنطقية والمعرفية. يبدأ أنصار هذه الرؤية بحثهم عادة بـ</w:t>
      </w:r>
      <w:r w:rsidR="008F34D7" w:rsidRPr="00DC6DD8">
        <w:rPr>
          <w:rFonts w:hint="cs"/>
          <w:sz w:val="27"/>
          <w:rtl/>
          <w:lang w:bidi="ar-AE"/>
        </w:rPr>
        <w:t>:</w:t>
      </w:r>
    </w:p>
    <w:p w:rsidR="009E23F0" w:rsidRPr="00DC6DD8" w:rsidRDefault="009E23F0" w:rsidP="009D331C">
      <w:pPr>
        <w:spacing w:line="390" w:lineRule="exact"/>
        <w:rPr>
          <w:sz w:val="27"/>
          <w:rtl/>
          <w:lang w:bidi="ar-AE"/>
        </w:rPr>
      </w:pPr>
      <w:r w:rsidRPr="00DC6DD8">
        <w:rPr>
          <w:rFonts w:hint="cs"/>
          <w:sz w:val="27"/>
          <w:rtl/>
          <w:lang w:bidi="ar-AE"/>
        </w:rPr>
        <w:t xml:space="preserve">1ـ إثبات وجود الله وصفاته. </w:t>
      </w:r>
    </w:p>
    <w:p w:rsidR="009E23F0" w:rsidRPr="00DC6DD8" w:rsidRDefault="009E23F0" w:rsidP="009D331C">
      <w:pPr>
        <w:spacing w:line="390" w:lineRule="exact"/>
        <w:rPr>
          <w:sz w:val="27"/>
          <w:rtl/>
          <w:lang w:bidi="ar-AE"/>
        </w:rPr>
      </w:pPr>
      <w:r w:rsidRPr="00DC6DD8">
        <w:rPr>
          <w:rFonts w:hint="cs"/>
          <w:sz w:val="27"/>
          <w:rtl/>
          <w:lang w:bidi="ar-AE"/>
        </w:rPr>
        <w:t xml:space="preserve">2ـ لينتقلوا بعد ذلك إلى إثبات وجود الروح أو النفس الإنسانية، وخلودها، والحياة بعد الموت. </w:t>
      </w:r>
    </w:p>
    <w:p w:rsidR="009E23F0" w:rsidRPr="00DC6DD8" w:rsidRDefault="009E23F0" w:rsidP="009D331C">
      <w:pPr>
        <w:spacing w:line="390" w:lineRule="exact"/>
        <w:rPr>
          <w:sz w:val="27"/>
          <w:rtl/>
          <w:lang w:bidi="ar-AE"/>
        </w:rPr>
      </w:pPr>
      <w:r w:rsidRPr="00DC6DD8">
        <w:rPr>
          <w:rFonts w:hint="cs"/>
          <w:sz w:val="27"/>
          <w:rtl/>
          <w:lang w:bidi="ar-AE"/>
        </w:rPr>
        <w:t>3ـ ثم يتحد</w:t>
      </w:r>
      <w:r w:rsidR="008F34D7" w:rsidRPr="00DC6DD8">
        <w:rPr>
          <w:rFonts w:hint="cs"/>
          <w:sz w:val="27"/>
          <w:rtl/>
          <w:lang w:bidi="ar-AE"/>
        </w:rPr>
        <w:t>ّ</w:t>
      </w:r>
      <w:r w:rsidRPr="00DC6DD8">
        <w:rPr>
          <w:rFonts w:hint="cs"/>
          <w:sz w:val="27"/>
          <w:rtl/>
          <w:lang w:bidi="ar-AE"/>
        </w:rPr>
        <w:t>ثون عن تأثير أفعال الإنسان على سعادته وشقائه في الآخرة</w:t>
      </w:r>
      <w:r w:rsidR="008F34D7" w:rsidRPr="00DC6DD8">
        <w:rPr>
          <w:rFonts w:hint="cs"/>
          <w:sz w:val="27"/>
          <w:rtl/>
          <w:lang w:bidi="ar-AE"/>
        </w:rPr>
        <w:t>.</w:t>
      </w:r>
      <w:r w:rsidRPr="00DC6DD8">
        <w:rPr>
          <w:rFonts w:hint="cs"/>
          <w:sz w:val="27"/>
          <w:rtl/>
          <w:lang w:bidi="ar-AE"/>
        </w:rPr>
        <w:t xml:space="preserve"> ويؤك</w:t>
      </w:r>
      <w:r w:rsidR="008F34D7" w:rsidRPr="00DC6DD8">
        <w:rPr>
          <w:rFonts w:hint="cs"/>
          <w:sz w:val="27"/>
          <w:rtl/>
          <w:lang w:bidi="ar-AE"/>
        </w:rPr>
        <w:t>ِّ</w:t>
      </w:r>
      <w:r w:rsidRPr="00DC6DD8">
        <w:rPr>
          <w:rFonts w:hint="cs"/>
          <w:sz w:val="27"/>
          <w:rtl/>
          <w:lang w:bidi="ar-AE"/>
        </w:rPr>
        <w:t>دون على</w:t>
      </w:r>
      <w:r w:rsidR="008F34D7" w:rsidRPr="00DC6DD8">
        <w:rPr>
          <w:rFonts w:hint="cs"/>
          <w:sz w:val="27"/>
          <w:rtl/>
          <w:lang w:bidi="ar-AE"/>
        </w:rPr>
        <w:t>:</w:t>
      </w:r>
    </w:p>
    <w:p w:rsidR="009E23F0" w:rsidRPr="00DC6DD8" w:rsidRDefault="009E23F0" w:rsidP="009D331C">
      <w:pPr>
        <w:spacing w:line="390" w:lineRule="exact"/>
        <w:rPr>
          <w:sz w:val="27"/>
          <w:rtl/>
          <w:lang w:bidi="ar-AE"/>
        </w:rPr>
      </w:pPr>
      <w:r w:rsidRPr="00DC6DD8">
        <w:rPr>
          <w:rFonts w:hint="cs"/>
          <w:sz w:val="27"/>
          <w:rtl/>
          <w:lang w:bidi="ar-AE"/>
        </w:rPr>
        <w:t>4ـ نقصان عقل الإنسان في تحديد وظيفته الأخلاقية</w:t>
      </w:r>
      <w:r w:rsidR="008F34D7" w:rsidRPr="00DC6DD8">
        <w:rPr>
          <w:rFonts w:hint="cs"/>
          <w:sz w:val="27"/>
          <w:rtl/>
          <w:lang w:bidi="ar-AE"/>
        </w:rPr>
        <w:t>،</w:t>
      </w:r>
      <w:r w:rsidRPr="00DC6DD8">
        <w:rPr>
          <w:rFonts w:hint="cs"/>
          <w:sz w:val="27"/>
          <w:rtl/>
          <w:lang w:bidi="ar-AE"/>
        </w:rPr>
        <w:t xml:space="preserve"> وفي معرفة مقدمات الكمال والسعادة والشقاء الأخروي</w:t>
      </w:r>
      <w:r w:rsidR="008F34D7" w:rsidRPr="00DC6DD8">
        <w:rPr>
          <w:rFonts w:hint="cs"/>
          <w:sz w:val="27"/>
          <w:rtl/>
          <w:lang w:bidi="ar-AE"/>
        </w:rPr>
        <w:t>.</w:t>
      </w:r>
      <w:r w:rsidRPr="00DC6DD8">
        <w:rPr>
          <w:rFonts w:hint="cs"/>
          <w:sz w:val="27"/>
          <w:rtl/>
          <w:lang w:bidi="ar-AE"/>
        </w:rPr>
        <w:t xml:space="preserve"> وبذلك يثبتون: </w:t>
      </w:r>
    </w:p>
    <w:p w:rsidR="009E23F0" w:rsidRPr="00DC6DD8" w:rsidRDefault="009E23F0" w:rsidP="009D331C">
      <w:pPr>
        <w:spacing w:line="390" w:lineRule="exact"/>
        <w:rPr>
          <w:sz w:val="27"/>
          <w:rtl/>
          <w:lang w:bidi="ar-AE"/>
        </w:rPr>
      </w:pPr>
      <w:r w:rsidRPr="00DC6DD8">
        <w:rPr>
          <w:rFonts w:hint="cs"/>
          <w:sz w:val="27"/>
          <w:rtl/>
          <w:lang w:bidi="ar-AE"/>
        </w:rPr>
        <w:t>5ـ وجوب اللطف على الله</w:t>
      </w:r>
      <w:r w:rsidR="008F34D7" w:rsidRPr="00DC6DD8">
        <w:rPr>
          <w:rFonts w:hint="cs"/>
          <w:sz w:val="27"/>
          <w:rtl/>
          <w:lang w:bidi="ar-AE"/>
        </w:rPr>
        <w:t>،</w:t>
      </w:r>
      <w:r w:rsidRPr="00DC6DD8">
        <w:rPr>
          <w:rFonts w:hint="cs"/>
          <w:sz w:val="27"/>
          <w:rtl/>
          <w:lang w:bidi="ar-AE"/>
        </w:rPr>
        <w:t xml:space="preserve"> وضرورة هداية الناس من قبل الله الشارع</w:t>
      </w:r>
      <w:r w:rsidR="008F34D7" w:rsidRPr="00DC6DD8">
        <w:rPr>
          <w:rFonts w:hint="cs"/>
          <w:sz w:val="27"/>
          <w:rtl/>
          <w:lang w:bidi="ar-AE"/>
        </w:rPr>
        <w:t>،</w:t>
      </w:r>
      <w:r w:rsidRPr="00DC6DD8">
        <w:rPr>
          <w:rFonts w:hint="cs"/>
          <w:sz w:val="27"/>
          <w:rtl/>
          <w:lang w:bidi="ar-AE"/>
        </w:rPr>
        <w:t xml:space="preserve"> عن طريق جعل وتشريع الأحكام الشرعية، وإبلاغ هذه الأحكام من طريق إرسال الرسل وإنزال الكتب</w:t>
      </w:r>
      <w:r w:rsidR="008F34D7" w:rsidRPr="00DC6DD8">
        <w:rPr>
          <w:rFonts w:hint="cs"/>
          <w:sz w:val="27"/>
          <w:rtl/>
          <w:lang w:bidi="ar-AE"/>
        </w:rPr>
        <w:t>.</w:t>
      </w:r>
      <w:r w:rsidRPr="00DC6DD8">
        <w:rPr>
          <w:rFonts w:hint="cs"/>
          <w:sz w:val="27"/>
          <w:rtl/>
          <w:lang w:bidi="ar-AE"/>
        </w:rPr>
        <w:t xml:space="preserve"> ومن خلال ضم</w:t>
      </w:r>
      <w:r w:rsidR="008F34D7" w:rsidRPr="00DC6DD8">
        <w:rPr>
          <w:rFonts w:hint="cs"/>
          <w:sz w:val="27"/>
          <w:rtl/>
          <w:lang w:bidi="ar-AE"/>
        </w:rPr>
        <w:t>ّ</w:t>
      </w:r>
      <w:r w:rsidRPr="00DC6DD8">
        <w:rPr>
          <w:rFonts w:hint="cs"/>
          <w:sz w:val="27"/>
          <w:rtl/>
          <w:lang w:bidi="ar-AE"/>
        </w:rPr>
        <w:t xml:space="preserve"> هذه المقدمات إلى بعضها يثبتون: </w:t>
      </w:r>
    </w:p>
    <w:p w:rsidR="009E23F0" w:rsidRPr="00DC6DD8" w:rsidRDefault="009E23F0" w:rsidP="009D331C">
      <w:pPr>
        <w:spacing w:line="390" w:lineRule="exact"/>
        <w:rPr>
          <w:sz w:val="27"/>
          <w:rtl/>
          <w:lang w:bidi="ar-AE"/>
        </w:rPr>
      </w:pPr>
      <w:r w:rsidRPr="00DC6DD8">
        <w:rPr>
          <w:rFonts w:hint="cs"/>
          <w:sz w:val="27"/>
          <w:rtl/>
          <w:lang w:bidi="ar-AE"/>
        </w:rPr>
        <w:t>6ـ ضرورة ات</w:t>
      </w:r>
      <w:r w:rsidR="008F34D7" w:rsidRPr="00DC6DD8">
        <w:rPr>
          <w:rFonts w:hint="cs"/>
          <w:sz w:val="27"/>
          <w:rtl/>
          <w:lang w:bidi="ar-AE"/>
        </w:rPr>
        <w:t>ّ</w:t>
      </w:r>
      <w:r w:rsidRPr="00DC6DD8">
        <w:rPr>
          <w:rFonts w:hint="cs"/>
          <w:sz w:val="27"/>
          <w:rtl/>
          <w:lang w:bidi="ar-AE"/>
        </w:rPr>
        <w:t xml:space="preserve">باع الشريعة، وحاجة الإنسان إلى الفقه. </w:t>
      </w:r>
    </w:p>
    <w:p w:rsidR="009E23F0" w:rsidRPr="00DC6DD8" w:rsidRDefault="009E23F0" w:rsidP="009D331C">
      <w:pPr>
        <w:spacing w:line="390" w:lineRule="exact"/>
        <w:rPr>
          <w:sz w:val="27"/>
          <w:rtl/>
          <w:lang w:bidi="ar-AE"/>
        </w:rPr>
      </w:pPr>
      <w:r w:rsidRPr="00DC6DD8">
        <w:rPr>
          <w:rFonts w:hint="cs"/>
          <w:sz w:val="27"/>
          <w:rtl/>
          <w:lang w:bidi="ar-AE"/>
        </w:rPr>
        <w:t>إلا</w:t>
      </w:r>
      <w:r w:rsidR="008F34D7" w:rsidRPr="00DC6DD8">
        <w:rPr>
          <w:rFonts w:hint="cs"/>
          <w:sz w:val="27"/>
          <w:rtl/>
          <w:lang w:bidi="ar-AE"/>
        </w:rPr>
        <w:t>ّ</w:t>
      </w:r>
      <w:r w:rsidRPr="00DC6DD8">
        <w:rPr>
          <w:rFonts w:hint="cs"/>
          <w:sz w:val="27"/>
          <w:rtl/>
          <w:lang w:bidi="ar-AE"/>
        </w:rPr>
        <w:t xml:space="preserve"> أن الأمر لا يقف عند هذا الحد</w:t>
      </w:r>
      <w:r w:rsidR="008F34D7" w:rsidRPr="00DC6DD8">
        <w:rPr>
          <w:rFonts w:hint="cs"/>
          <w:sz w:val="27"/>
          <w:rtl/>
          <w:lang w:bidi="ar-AE"/>
        </w:rPr>
        <w:t>ّ</w:t>
      </w:r>
      <w:r w:rsidRPr="00DC6DD8">
        <w:rPr>
          <w:rFonts w:hint="cs"/>
          <w:sz w:val="27"/>
          <w:rtl/>
          <w:lang w:bidi="ar-AE"/>
        </w:rPr>
        <w:t>، بل إن النتيجة الأهم</w:t>
      </w:r>
      <w:r w:rsidR="008F34D7" w:rsidRPr="00DC6DD8">
        <w:rPr>
          <w:rFonts w:hint="cs"/>
          <w:sz w:val="27"/>
          <w:rtl/>
          <w:lang w:bidi="ar-AE"/>
        </w:rPr>
        <w:t>ّ</w:t>
      </w:r>
      <w:r w:rsidRPr="00DC6DD8">
        <w:rPr>
          <w:rFonts w:hint="cs"/>
          <w:sz w:val="27"/>
          <w:rtl/>
          <w:lang w:bidi="ar-AE"/>
        </w:rPr>
        <w:t xml:space="preserve"> التي نحصل عليها من خلال هذه المقد</w:t>
      </w:r>
      <w:r w:rsidR="008F34D7" w:rsidRPr="00DC6DD8">
        <w:rPr>
          <w:rFonts w:hint="cs"/>
          <w:sz w:val="27"/>
          <w:rtl/>
          <w:lang w:bidi="ar-AE"/>
        </w:rPr>
        <w:t>ّ</w:t>
      </w:r>
      <w:r w:rsidRPr="00DC6DD8">
        <w:rPr>
          <w:rFonts w:hint="cs"/>
          <w:sz w:val="27"/>
          <w:rtl/>
          <w:lang w:bidi="ar-AE"/>
        </w:rPr>
        <w:t xml:space="preserve">مات هي: </w:t>
      </w:r>
    </w:p>
    <w:p w:rsidR="009E23F0" w:rsidRPr="00DC6DD8" w:rsidRDefault="009E23F0" w:rsidP="009D331C">
      <w:pPr>
        <w:spacing w:line="390" w:lineRule="exact"/>
        <w:rPr>
          <w:sz w:val="27"/>
          <w:rtl/>
          <w:lang w:bidi="ar-AE"/>
        </w:rPr>
      </w:pPr>
      <w:r w:rsidRPr="00DC6DD8">
        <w:rPr>
          <w:rFonts w:hint="cs"/>
          <w:sz w:val="27"/>
          <w:rtl/>
          <w:lang w:bidi="ar-AE"/>
        </w:rPr>
        <w:t xml:space="preserve">7ـ </w:t>
      </w:r>
      <w:r w:rsidRPr="00DC6DD8">
        <w:rPr>
          <w:rFonts w:hint="eastAsia"/>
          <w:sz w:val="24"/>
          <w:szCs w:val="24"/>
          <w:rtl/>
          <w:lang w:bidi="ar-AE"/>
        </w:rPr>
        <w:t>«</w:t>
      </w:r>
      <w:r w:rsidRPr="00DC6DD8">
        <w:rPr>
          <w:rFonts w:hint="cs"/>
          <w:sz w:val="27"/>
          <w:rtl/>
          <w:lang w:bidi="ar-AE"/>
        </w:rPr>
        <w:t>إحلال</w:t>
      </w:r>
      <w:r w:rsidRPr="00DC6DD8">
        <w:rPr>
          <w:rFonts w:hint="eastAsia"/>
          <w:sz w:val="24"/>
          <w:szCs w:val="24"/>
          <w:rtl/>
          <w:lang w:bidi="ar-AE"/>
        </w:rPr>
        <w:t>»</w:t>
      </w:r>
      <w:r w:rsidRPr="00DC6DD8">
        <w:rPr>
          <w:rFonts w:hint="cs"/>
          <w:sz w:val="27"/>
          <w:rtl/>
          <w:lang w:bidi="ar-AE"/>
        </w:rPr>
        <w:t xml:space="preserve"> الفقه محل</w:t>
      </w:r>
      <w:r w:rsidR="008F34D7" w:rsidRPr="00DC6DD8">
        <w:rPr>
          <w:rFonts w:hint="cs"/>
          <w:sz w:val="27"/>
          <w:rtl/>
          <w:lang w:bidi="ar-AE"/>
        </w:rPr>
        <w:t>ّ</w:t>
      </w:r>
      <w:r w:rsidRPr="00DC6DD8">
        <w:rPr>
          <w:rFonts w:hint="cs"/>
          <w:sz w:val="27"/>
          <w:rtl/>
          <w:lang w:bidi="ar-AE"/>
        </w:rPr>
        <w:t xml:space="preserve"> الأخلاق، أو </w:t>
      </w:r>
      <w:r w:rsidRPr="00DC6DD8">
        <w:rPr>
          <w:rFonts w:hint="eastAsia"/>
          <w:sz w:val="24"/>
          <w:szCs w:val="24"/>
          <w:rtl/>
          <w:lang w:bidi="ar-AE"/>
        </w:rPr>
        <w:t>«</w:t>
      </w:r>
      <w:r w:rsidRPr="00DC6DD8">
        <w:rPr>
          <w:rFonts w:hint="cs"/>
          <w:sz w:val="27"/>
          <w:rtl/>
          <w:lang w:bidi="ar-AE"/>
        </w:rPr>
        <w:t>تقديمه</w:t>
      </w:r>
      <w:r w:rsidRPr="00DC6DD8">
        <w:rPr>
          <w:rFonts w:hint="eastAsia"/>
          <w:sz w:val="24"/>
          <w:szCs w:val="24"/>
          <w:rtl/>
          <w:lang w:bidi="ar-AE"/>
        </w:rPr>
        <w:t>»</w:t>
      </w:r>
      <w:r w:rsidRPr="00DC6DD8">
        <w:rPr>
          <w:rFonts w:hint="cs"/>
          <w:sz w:val="27"/>
          <w:rtl/>
          <w:lang w:bidi="ar-AE"/>
        </w:rPr>
        <w:t xml:space="preserve"> على الأخلاق عند التعارض فيما بينهما، وبالتالي </w:t>
      </w:r>
      <w:r w:rsidRPr="00DC6DD8">
        <w:rPr>
          <w:rFonts w:hint="eastAsia"/>
          <w:sz w:val="24"/>
          <w:szCs w:val="24"/>
          <w:rtl/>
          <w:lang w:bidi="ar-AE"/>
        </w:rPr>
        <w:t>«</w:t>
      </w:r>
      <w:r w:rsidRPr="00DC6DD8">
        <w:rPr>
          <w:rFonts w:hint="cs"/>
          <w:sz w:val="27"/>
          <w:rtl/>
          <w:lang w:bidi="ar-AE"/>
        </w:rPr>
        <w:t>تعطيل</w:t>
      </w:r>
      <w:r w:rsidRPr="00DC6DD8">
        <w:rPr>
          <w:rFonts w:hint="eastAsia"/>
          <w:sz w:val="24"/>
          <w:szCs w:val="24"/>
          <w:rtl/>
          <w:lang w:bidi="ar-AE"/>
        </w:rPr>
        <w:t>»</w:t>
      </w:r>
      <w:r w:rsidRPr="00DC6DD8">
        <w:rPr>
          <w:rFonts w:hint="cs"/>
          <w:sz w:val="27"/>
          <w:rtl/>
          <w:lang w:bidi="ar-AE"/>
        </w:rPr>
        <w:t xml:space="preserve"> العقل المستقل</w:t>
      </w:r>
      <w:r w:rsidR="001A389E" w:rsidRPr="00DC6DD8">
        <w:rPr>
          <w:rFonts w:hint="cs"/>
          <w:sz w:val="27"/>
          <w:rtl/>
          <w:lang w:bidi="ar-AE"/>
        </w:rPr>
        <w:t>ّ</w:t>
      </w:r>
      <w:r w:rsidRPr="00DC6DD8">
        <w:rPr>
          <w:rFonts w:hint="cs"/>
          <w:sz w:val="27"/>
          <w:rtl/>
          <w:lang w:bidi="ar-AE"/>
        </w:rPr>
        <w:t xml:space="preserve"> عن الشرع والنقل في دائرة الأخلاق والسلوك. </w:t>
      </w:r>
    </w:p>
    <w:p w:rsidR="009E23F0" w:rsidRPr="00DC6DD8" w:rsidRDefault="009E23F0" w:rsidP="009D331C">
      <w:pPr>
        <w:spacing w:line="390" w:lineRule="exact"/>
        <w:rPr>
          <w:sz w:val="27"/>
          <w:rtl/>
          <w:lang w:bidi="ar-AE"/>
        </w:rPr>
      </w:pPr>
      <w:r w:rsidRPr="00DC6DD8">
        <w:rPr>
          <w:rFonts w:hint="cs"/>
          <w:sz w:val="27"/>
          <w:rtl/>
          <w:lang w:bidi="ar-AE"/>
        </w:rPr>
        <w:t>يتمّ عرض الكثير من الأدلة لصالح إحلال علم الفقه محل</w:t>
      </w:r>
      <w:r w:rsidR="001A389E" w:rsidRPr="00DC6DD8">
        <w:rPr>
          <w:rFonts w:hint="cs"/>
          <w:sz w:val="27"/>
          <w:rtl/>
          <w:lang w:bidi="ar-AE"/>
        </w:rPr>
        <w:t>ّ</w:t>
      </w:r>
      <w:r w:rsidRPr="00DC6DD8">
        <w:rPr>
          <w:rFonts w:hint="cs"/>
          <w:sz w:val="27"/>
          <w:rtl/>
          <w:lang w:bidi="ar-AE"/>
        </w:rPr>
        <w:t xml:space="preserve"> علم الأخلاق</w:t>
      </w:r>
      <w:r w:rsidR="001A389E" w:rsidRPr="00DC6DD8">
        <w:rPr>
          <w:rFonts w:hint="cs"/>
          <w:sz w:val="27"/>
          <w:rtl/>
          <w:lang w:bidi="ar-AE"/>
        </w:rPr>
        <w:t>.</w:t>
      </w:r>
      <w:r w:rsidRPr="00DC6DD8">
        <w:rPr>
          <w:rFonts w:hint="cs"/>
          <w:sz w:val="27"/>
          <w:rtl/>
          <w:lang w:bidi="ar-AE"/>
        </w:rPr>
        <w:t xml:space="preserve"> وفي</w:t>
      </w:r>
      <w:r w:rsidR="001A389E" w:rsidRPr="00DC6DD8">
        <w:rPr>
          <w:rFonts w:hint="cs"/>
          <w:sz w:val="27"/>
          <w:rtl/>
          <w:lang w:bidi="ar-AE"/>
        </w:rPr>
        <w:t xml:space="preserve"> </w:t>
      </w:r>
      <w:r w:rsidRPr="00DC6DD8">
        <w:rPr>
          <w:rFonts w:hint="cs"/>
          <w:sz w:val="27"/>
          <w:rtl/>
          <w:lang w:bidi="ar-AE"/>
        </w:rPr>
        <w:t>ما يلي نعمل على تبويب عدد</w:t>
      </w:r>
      <w:r w:rsidR="001A389E" w:rsidRPr="00DC6DD8">
        <w:rPr>
          <w:rFonts w:hint="cs"/>
          <w:sz w:val="27"/>
          <w:rtl/>
          <w:lang w:bidi="ar-AE"/>
        </w:rPr>
        <w:t>ٍ</w:t>
      </w:r>
      <w:r w:rsidRPr="00DC6DD8">
        <w:rPr>
          <w:rFonts w:hint="cs"/>
          <w:sz w:val="27"/>
          <w:rtl/>
          <w:lang w:bidi="ar-AE"/>
        </w:rPr>
        <w:t xml:space="preserve"> من هذه الأدلة الشائعة أكثر من غيرها، لنقوم بعد ذلك بنقدها. </w:t>
      </w:r>
    </w:p>
    <w:p w:rsidR="009E23F0" w:rsidRPr="00DC6DD8" w:rsidRDefault="009E23F0" w:rsidP="002572DD">
      <w:pPr>
        <w:spacing w:line="3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1ـ الدليل الأول لصالح إحلال علم الفقه محل</w:t>
      </w:r>
      <w:r w:rsidR="001A389E" w:rsidRPr="00DC6DD8">
        <w:rPr>
          <w:rFonts w:hint="cs"/>
          <w:color w:val="auto"/>
          <w:rtl/>
          <w:lang w:bidi="ar-AE"/>
        </w:rPr>
        <w:t>ّ</w:t>
      </w:r>
      <w:r w:rsidRPr="00DC6DD8">
        <w:rPr>
          <w:rFonts w:hint="cs"/>
          <w:color w:val="auto"/>
          <w:rtl/>
          <w:lang w:bidi="ar-AE"/>
        </w:rPr>
        <w:t xml:space="preserve"> علم الأخلاق</w:t>
      </w:r>
    </w:p>
    <w:p w:rsidR="009E23F0" w:rsidRPr="00DC6DD8" w:rsidRDefault="009E23F0" w:rsidP="00196B44">
      <w:pPr>
        <w:rPr>
          <w:sz w:val="27"/>
          <w:rtl/>
          <w:lang w:bidi="ar-AE"/>
        </w:rPr>
      </w:pPr>
      <w:r w:rsidRPr="00DC6DD8">
        <w:rPr>
          <w:rFonts w:hint="cs"/>
          <w:sz w:val="27"/>
          <w:rtl/>
          <w:lang w:bidi="ar-AE"/>
        </w:rPr>
        <w:t xml:space="preserve">يمكن تنسيق هذا الاستدلال على الشكل </w:t>
      </w:r>
      <w:r w:rsidR="001A389E" w:rsidRPr="00DC6DD8">
        <w:rPr>
          <w:rFonts w:hint="cs"/>
          <w:sz w:val="27"/>
          <w:rtl/>
          <w:lang w:bidi="ar-AE"/>
        </w:rPr>
        <w:t>التالي</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lastRenderedPageBreak/>
        <w:t>1ـ إن العقل البشري ناقص</w:t>
      </w:r>
      <w:r w:rsidR="001A389E" w:rsidRPr="00DC6DD8">
        <w:rPr>
          <w:rFonts w:hint="cs"/>
          <w:sz w:val="27"/>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2ـ إن عقل الشارع كامل</w:t>
      </w:r>
      <w:r w:rsidR="001A389E" w:rsidRPr="00DC6DD8">
        <w:rPr>
          <w:rFonts w:hint="cs"/>
          <w:sz w:val="27"/>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3ـ يأتي جعل الأحكام الشرعية في سياق جبران نقص العقل البشري في مجال تحديد حقوق الإنسان</w:t>
      </w:r>
      <w:r w:rsidR="001A389E" w:rsidRPr="00DC6DD8">
        <w:rPr>
          <w:rFonts w:hint="cs"/>
          <w:sz w:val="27"/>
          <w:rtl/>
          <w:lang w:bidi="ar-AE"/>
        </w:rPr>
        <w:t>،</w:t>
      </w:r>
      <w:r w:rsidRPr="00DC6DD8">
        <w:rPr>
          <w:rFonts w:hint="cs"/>
          <w:sz w:val="27"/>
          <w:rtl/>
          <w:lang w:bidi="ar-AE"/>
        </w:rPr>
        <w:t xml:space="preserve"> وبيان واجباته ومسؤولياته. </w:t>
      </w:r>
    </w:p>
    <w:p w:rsidR="009E23F0" w:rsidRPr="00DC6DD8" w:rsidRDefault="009E23F0" w:rsidP="00196B44">
      <w:pPr>
        <w:rPr>
          <w:sz w:val="27"/>
          <w:rtl/>
          <w:lang w:bidi="ar-AE"/>
        </w:rPr>
      </w:pPr>
      <w:r w:rsidRPr="00DC6DD8">
        <w:rPr>
          <w:rFonts w:hint="cs"/>
          <w:sz w:val="27"/>
          <w:rtl/>
          <w:lang w:bidi="ar-AE"/>
        </w:rPr>
        <w:t>4ـ إن علم الفقه يتكف</w:t>
      </w:r>
      <w:r w:rsidR="001A389E" w:rsidRPr="00DC6DD8">
        <w:rPr>
          <w:rFonts w:hint="cs"/>
          <w:sz w:val="27"/>
          <w:rtl/>
          <w:lang w:bidi="ar-AE"/>
        </w:rPr>
        <w:t>َّ</w:t>
      </w:r>
      <w:r w:rsidRPr="00DC6DD8">
        <w:rPr>
          <w:rFonts w:hint="cs"/>
          <w:sz w:val="27"/>
          <w:rtl/>
          <w:lang w:bidi="ar-AE"/>
        </w:rPr>
        <w:t xml:space="preserve">ل ببيان حقوق الإنسان وواجباته. </w:t>
      </w:r>
    </w:p>
    <w:p w:rsidR="009E23F0" w:rsidRPr="00DC6DD8" w:rsidRDefault="009E23F0" w:rsidP="00196B44">
      <w:pPr>
        <w:rPr>
          <w:sz w:val="27"/>
          <w:rtl/>
          <w:lang w:bidi="ar-AE"/>
        </w:rPr>
      </w:pPr>
      <w:r w:rsidRPr="00DC6DD8">
        <w:rPr>
          <w:rFonts w:hint="cs"/>
          <w:sz w:val="27"/>
          <w:rtl/>
          <w:lang w:bidi="ar-AE"/>
        </w:rPr>
        <w:t xml:space="preserve">5ـ وعليه فإن </w:t>
      </w:r>
      <w:r w:rsidRPr="00DC6DD8">
        <w:rPr>
          <w:rFonts w:hint="eastAsia"/>
          <w:sz w:val="24"/>
          <w:szCs w:val="24"/>
          <w:rtl/>
          <w:lang w:bidi="ar-AE"/>
        </w:rPr>
        <w:t>«</w:t>
      </w:r>
      <w:r w:rsidRPr="00DC6DD8">
        <w:rPr>
          <w:rFonts w:hint="cs"/>
          <w:sz w:val="27"/>
          <w:rtl/>
          <w:lang w:bidi="ar-AE"/>
        </w:rPr>
        <w:t>علم الفقه</w:t>
      </w:r>
      <w:r w:rsidRPr="00DC6DD8">
        <w:rPr>
          <w:rFonts w:hint="eastAsia"/>
          <w:sz w:val="24"/>
          <w:szCs w:val="24"/>
          <w:rtl/>
          <w:lang w:bidi="ar-AE"/>
        </w:rPr>
        <w:t>»</w:t>
      </w:r>
      <w:r w:rsidRPr="00DC6DD8">
        <w:rPr>
          <w:rFonts w:hint="cs"/>
          <w:sz w:val="27"/>
          <w:rtl/>
          <w:lang w:bidi="ar-AE"/>
        </w:rPr>
        <w:t xml:space="preserve"> يحل</w:t>
      </w:r>
      <w:r w:rsidR="001A389E" w:rsidRPr="00DC6DD8">
        <w:rPr>
          <w:rFonts w:hint="cs"/>
          <w:sz w:val="27"/>
          <w:rtl/>
          <w:lang w:bidi="ar-AE"/>
        </w:rPr>
        <w:t>ّ</w:t>
      </w:r>
      <w:r w:rsidRPr="00DC6DD8">
        <w:rPr>
          <w:rFonts w:hint="cs"/>
          <w:sz w:val="27"/>
          <w:rtl/>
          <w:lang w:bidi="ar-AE"/>
        </w:rPr>
        <w:t xml:space="preserve"> محل</w:t>
      </w:r>
      <w:r w:rsidR="001A389E"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علم الأخلاق</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43"/>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إن هذا الدليل يقوم على بيان خاص</w:t>
      </w:r>
      <w:r w:rsidR="001A389E" w:rsidRPr="00DC6DD8">
        <w:rPr>
          <w:rFonts w:hint="cs"/>
          <w:sz w:val="27"/>
          <w:rtl/>
          <w:lang w:bidi="ar-AE"/>
        </w:rPr>
        <w:t>ّ</w:t>
      </w:r>
      <w:r w:rsidRPr="00DC6DD8">
        <w:rPr>
          <w:rFonts w:hint="cs"/>
          <w:sz w:val="27"/>
          <w:rtl/>
          <w:lang w:bidi="ar-AE"/>
        </w:rPr>
        <w:t xml:space="preserve"> لشروط الاستدلال الأخلاقي</w:t>
      </w:r>
      <w:r w:rsidR="001A389E" w:rsidRPr="00DC6DD8">
        <w:rPr>
          <w:rFonts w:hint="cs"/>
          <w:sz w:val="27"/>
          <w:rtl/>
          <w:lang w:bidi="ar-AE"/>
        </w:rPr>
        <w:t>،</w:t>
      </w:r>
      <w:r w:rsidRPr="00DC6DD8">
        <w:rPr>
          <w:rFonts w:hint="cs"/>
          <w:sz w:val="27"/>
          <w:rtl/>
          <w:lang w:bidi="ar-AE"/>
        </w:rPr>
        <w:t xml:space="preserve"> وعجز الإنسان عن استيفاء هذه الشروط. يستنتج من هذه المقد</w:t>
      </w:r>
      <w:r w:rsidR="001A389E" w:rsidRPr="00DC6DD8">
        <w:rPr>
          <w:rFonts w:hint="cs"/>
          <w:sz w:val="27"/>
          <w:rtl/>
          <w:lang w:bidi="ar-AE"/>
        </w:rPr>
        <w:t>ّ</w:t>
      </w:r>
      <w:r w:rsidRPr="00DC6DD8">
        <w:rPr>
          <w:rFonts w:hint="cs"/>
          <w:sz w:val="27"/>
          <w:rtl/>
          <w:lang w:bidi="ar-AE"/>
        </w:rPr>
        <w:t>مات تعطيل العقل المستقل</w:t>
      </w:r>
      <w:r w:rsidR="001A389E" w:rsidRPr="00DC6DD8">
        <w:rPr>
          <w:rFonts w:hint="cs"/>
          <w:sz w:val="27"/>
          <w:rtl/>
          <w:lang w:bidi="ar-AE"/>
        </w:rPr>
        <w:t>ّ</w:t>
      </w:r>
      <w:r w:rsidRPr="00DC6DD8">
        <w:rPr>
          <w:rFonts w:hint="cs"/>
          <w:sz w:val="27"/>
          <w:rtl/>
          <w:lang w:bidi="ar-AE"/>
        </w:rPr>
        <w:t xml:space="preserve"> عن الشرع في </w:t>
      </w:r>
      <w:r w:rsidR="0051022C" w:rsidRPr="00DC6DD8">
        <w:rPr>
          <w:rFonts w:hint="cs"/>
          <w:sz w:val="27"/>
          <w:rtl/>
          <w:lang w:bidi="ar-AE"/>
        </w:rPr>
        <w:t>مجال</w:t>
      </w:r>
      <w:r w:rsidRPr="00DC6DD8">
        <w:rPr>
          <w:rFonts w:hint="cs"/>
          <w:sz w:val="27"/>
          <w:rtl/>
          <w:lang w:bidi="ar-AE"/>
        </w:rPr>
        <w:t xml:space="preserve"> الأخلاق</w:t>
      </w:r>
      <w:r w:rsidR="001A389E" w:rsidRPr="00DC6DD8">
        <w:rPr>
          <w:rFonts w:hint="cs"/>
          <w:sz w:val="27"/>
          <w:rtl/>
          <w:lang w:bidi="ar-AE"/>
        </w:rPr>
        <w:t>،</w:t>
      </w:r>
      <w:r w:rsidRPr="00DC6DD8">
        <w:rPr>
          <w:rFonts w:hint="cs"/>
          <w:sz w:val="27"/>
          <w:rtl/>
          <w:lang w:bidi="ar-AE"/>
        </w:rPr>
        <w:t xml:space="preserve"> ولزوم إحلال الفقه محل</w:t>
      </w:r>
      <w:r w:rsidR="001A389E" w:rsidRPr="00DC6DD8">
        <w:rPr>
          <w:rFonts w:hint="cs"/>
          <w:sz w:val="27"/>
          <w:rtl/>
          <w:lang w:bidi="ar-AE"/>
        </w:rPr>
        <w:t>ّ</w:t>
      </w:r>
      <w:r w:rsidRPr="00DC6DD8">
        <w:rPr>
          <w:rFonts w:hint="cs"/>
          <w:sz w:val="27"/>
          <w:rtl/>
          <w:lang w:bidi="ar-AE"/>
        </w:rPr>
        <w:t>ها. تؤك</w:t>
      </w:r>
      <w:r w:rsidR="001A389E" w:rsidRPr="00DC6DD8">
        <w:rPr>
          <w:rFonts w:hint="cs"/>
          <w:sz w:val="27"/>
          <w:rtl/>
          <w:lang w:bidi="ar-AE"/>
        </w:rPr>
        <w:t>ّ</w:t>
      </w:r>
      <w:r w:rsidRPr="00DC6DD8">
        <w:rPr>
          <w:rFonts w:hint="cs"/>
          <w:sz w:val="27"/>
          <w:rtl/>
          <w:lang w:bidi="ar-AE"/>
        </w:rPr>
        <w:t xml:space="preserve">د هذه الأدلة في العادة على خصوصيتين هامتين في المنظومة الإدراكية لدى الإنسان في مقام الحصول على المعرفة الأخلاقية، وكلاهما من موانع اكتساب المعرفة الأخلاقية. </w:t>
      </w:r>
      <w:r w:rsidR="001A389E" w:rsidRPr="00DC6DD8">
        <w:rPr>
          <w:rFonts w:hint="cs"/>
          <w:sz w:val="27"/>
          <w:rtl/>
          <w:lang w:bidi="ar-AE"/>
        </w:rPr>
        <w:t>و</w:t>
      </w:r>
      <w:r w:rsidRPr="00DC6DD8">
        <w:rPr>
          <w:rFonts w:hint="cs"/>
          <w:sz w:val="27"/>
          <w:rtl/>
          <w:lang w:bidi="ar-AE"/>
        </w:rPr>
        <w:t>هات</w:t>
      </w:r>
      <w:r w:rsidR="001A389E" w:rsidRPr="00DC6DD8">
        <w:rPr>
          <w:rFonts w:hint="cs"/>
          <w:sz w:val="27"/>
          <w:rtl/>
          <w:lang w:bidi="ar-AE"/>
        </w:rPr>
        <w:t>ا</w:t>
      </w:r>
      <w:r w:rsidRPr="00DC6DD8">
        <w:rPr>
          <w:rFonts w:hint="cs"/>
          <w:sz w:val="27"/>
          <w:rtl/>
          <w:lang w:bidi="ar-AE"/>
        </w:rPr>
        <w:t>ن الخصوصيت</w:t>
      </w:r>
      <w:r w:rsidR="001A389E" w:rsidRPr="00DC6DD8">
        <w:rPr>
          <w:rFonts w:hint="cs"/>
          <w:sz w:val="27"/>
          <w:rtl/>
          <w:lang w:bidi="ar-AE"/>
        </w:rPr>
        <w:t>ا</w:t>
      </w:r>
      <w:r w:rsidRPr="00DC6DD8">
        <w:rPr>
          <w:rFonts w:hint="cs"/>
          <w:sz w:val="27"/>
          <w:rtl/>
          <w:lang w:bidi="ar-AE"/>
        </w:rPr>
        <w:t>ن</w:t>
      </w:r>
      <w:r w:rsidR="001A389E" w:rsidRPr="00DC6DD8">
        <w:rPr>
          <w:rFonts w:hint="cs"/>
          <w:sz w:val="27"/>
          <w:rtl/>
          <w:lang w:bidi="ar-AE"/>
        </w:rPr>
        <w:t xml:space="preserve"> هما:</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1ـ عدم الوصول والإحاطة الكاملة بالمبادئ والمقد</w:t>
      </w:r>
      <w:r w:rsidR="001A389E" w:rsidRPr="00DC6DD8">
        <w:rPr>
          <w:rFonts w:hint="cs"/>
          <w:sz w:val="27"/>
          <w:rtl/>
          <w:lang w:bidi="ar-AE"/>
        </w:rPr>
        <w:t>ّ</w:t>
      </w:r>
      <w:r w:rsidRPr="00DC6DD8">
        <w:rPr>
          <w:rFonts w:hint="cs"/>
          <w:sz w:val="27"/>
          <w:rtl/>
          <w:lang w:bidi="ar-AE"/>
        </w:rPr>
        <w:t>مات اللازمة</w:t>
      </w:r>
      <w:r w:rsidR="001A389E" w:rsidRPr="00DC6DD8">
        <w:rPr>
          <w:rFonts w:hint="cs"/>
          <w:sz w:val="27"/>
          <w:rtl/>
          <w:lang w:bidi="ar-AE"/>
        </w:rPr>
        <w:t>.</w:t>
      </w:r>
    </w:p>
    <w:p w:rsidR="009E23F0" w:rsidRPr="00DC6DD8" w:rsidRDefault="009E23F0" w:rsidP="00196B44">
      <w:pPr>
        <w:rPr>
          <w:sz w:val="27"/>
          <w:rtl/>
          <w:lang w:bidi="ar-AE"/>
        </w:rPr>
      </w:pPr>
      <w:r w:rsidRPr="00DC6DD8">
        <w:rPr>
          <w:rFonts w:hint="cs"/>
          <w:sz w:val="27"/>
          <w:rtl/>
          <w:lang w:bidi="ar-AE"/>
        </w:rPr>
        <w:t>2ـ التأث</w:t>
      </w:r>
      <w:r w:rsidR="001A389E" w:rsidRPr="00DC6DD8">
        <w:rPr>
          <w:rFonts w:hint="cs"/>
          <w:sz w:val="27"/>
          <w:rtl/>
          <w:lang w:bidi="ar-AE"/>
        </w:rPr>
        <w:t>ُّ</w:t>
      </w:r>
      <w:r w:rsidRPr="00DC6DD8">
        <w:rPr>
          <w:rFonts w:hint="cs"/>
          <w:sz w:val="27"/>
          <w:rtl/>
          <w:lang w:bidi="ar-AE"/>
        </w:rPr>
        <w:t xml:space="preserve">ر بالهوى والميول النفسية والوساوس الداخلية والخارجية. </w:t>
      </w:r>
    </w:p>
    <w:p w:rsidR="009E23F0" w:rsidRPr="00DC6DD8" w:rsidRDefault="00A2092D" w:rsidP="00196B44">
      <w:pPr>
        <w:rPr>
          <w:sz w:val="27"/>
          <w:rtl/>
          <w:lang w:bidi="ar-AE"/>
        </w:rPr>
      </w:pPr>
      <w:r w:rsidRPr="00DC6DD8">
        <w:rPr>
          <w:rFonts w:hint="cs"/>
          <w:sz w:val="27"/>
          <w:rtl/>
          <w:lang w:bidi="ar-AE"/>
        </w:rPr>
        <w:t>و</w:t>
      </w:r>
      <w:r w:rsidR="009E23F0" w:rsidRPr="00DC6DD8">
        <w:rPr>
          <w:rFonts w:hint="cs"/>
          <w:sz w:val="27"/>
          <w:rtl/>
          <w:lang w:bidi="ar-AE"/>
        </w:rPr>
        <w:t>إن هاتين الخص</w:t>
      </w:r>
      <w:r w:rsidR="001A389E" w:rsidRPr="00DC6DD8">
        <w:rPr>
          <w:rFonts w:hint="cs"/>
          <w:sz w:val="27"/>
          <w:rtl/>
          <w:lang w:bidi="ar-AE"/>
        </w:rPr>
        <w:t>ي</w:t>
      </w:r>
      <w:r w:rsidR="009E23F0" w:rsidRPr="00DC6DD8">
        <w:rPr>
          <w:rFonts w:hint="cs"/>
          <w:sz w:val="27"/>
          <w:rtl/>
          <w:lang w:bidi="ar-AE"/>
        </w:rPr>
        <w:t>صتين تستوجبان</w:t>
      </w:r>
      <w:r w:rsidRPr="00DC6DD8">
        <w:rPr>
          <w:rFonts w:hint="cs"/>
          <w:sz w:val="27"/>
          <w:rtl/>
          <w:lang w:bidi="ar-AE"/>
        </w:rPr>
        <w:t xml:space="preserve"> </w:t>
      </w:r>
      <w:r w:rsidR="009E23F0" w:rsidRPr="00DC6DD8">
        <w:rPr>
          <w:rFonts w:hint="cs"/>
          <w:sz w:val="27"/>
          <w:rtl/>
          <w:lang w:bidi="ar-AE"/>
        </w:rPr>
        <w:t xml:space="preserve">عدم حسم الخلافات الأخلاقية. </w:t>
      </w:r>
    </w:p>
    <w:p w:rsidR="009E23F0" w:rsidRPr="00DC6DD8" w:rsidRDefault="009E23F0" w:rsidP="00196B44">
      <w:pPr>
        <w:rPr>
          <w:sz w:val="27"/>
          <w:rtl/>
          <w:lang w:bidi="ar-AE"/>
        </w:rPr>
      </w:pPr>
      <w:r w:rsidRPr="00DC6DD8">
        <w:rPr>
          <w:rFonts w:hint="cs"/>
          <w:sz w:val="27"/>
          <w:rtl/>
          <w:lang w:bidi="ar-AE"/>
        </w:rPr>
        <w:t>وهذه في حد</w:t>
      </w:r>
      <w:r w:rsidR="001A389E" w:rsidRPr="00DC6DD8">
        <w:rPr>
          <w:rFonts w:hint="cs"/>
          <w:sz w:val="27"/>
          <w:rtl/>
          <w:lang w:bidi="ar-AE"/>
        </w:rPr>
        <w:t>ّ</w:t>
      </w:r>
      <w:r w:rsidRPr="00DC6DD8">
        <w:rPr>
          <w:rFonts w:hint="cs"/>
          <w:sz w:val="27"/>
          <w:rtl/>
          <w:lang w:bidi="ar-AE"/>
        </w:rPr>
        <w:t xml:space="preserve"> ذاتها مشكلة</w:t>
      </w:r>
      <w:r w:rsidR="001A389E" w:rsidRPr="00DC6DD8">
        <w:rPr>
          <w:rFonts w:hint="cs"/>
          <w:sz w:val="27"/>
          <w:rtl/>
          <w:lang w:bidi="ar-AE"/>
        </w:rPr>
        <w:t>ٌ</w:t>
      </w:r>
      <w:r w:rsidRPr="00DC6DD8">
        <w:rPr>
          <w:rFonts w:hint="cs"/>
          <w:sz w:val="27"/>
          <w:rtl/>
          <w:lang w:bidi="ar-AE"/>
        </w:rPr>
        <w:t xml:space="preserve"> مستقل</w:t>
      </w:r>
      <w:r w:rsidR="00A2092D" w:rsidRPr="00DC6DD8">
        <w:rPr>
          <w:rFonts w:hint="cs"/>
          <w:sz w:val="27"/>
          <w:rtl/>
          <w:lang w:bidi="ar-AE"/>
        </w:rPr>
        <w:t>ّ</w:t>
      </w:r>
      <w:r w:rsidRPr="00DC6DD8">
        <w:rPr>
          <w:rFonts w:hint="cs"/>
          <w:sz w:val="27"/>
          <w:rtl/>
          <w:lang w:bidi="ar-AE"/>
        </w:rPr>
        <w:t>ة</w:t>
      </w:r>
      <w:r w:rsidRPr="00DC6DD8">
        <w:rPr>
          <w:sz w:val="27"/>
          <w:vertAlign w:val="superscript"/>
          <w:rtl/>
          <w:lang w:bidi="ar-AE"/>
        </w:rPr>
        <w:t>(</w:t>
      </w:r>
      <w:r w:rsidRPr="00DC6DD8">
        <w:rPr>
          <w:sz w:val="27"/>
          <w:vertAlign w:val="superscript"/>
          <w:rtl/>
          <w:lang w:bidi="ar-AE"/>
        </w:rPr>
        <w:endnoteReference w:id="144"/>
      </w:r>
      <w:r w:rsidRPr="00DC6DD8">
        <w:rPr>
          <w:sz w:val="27"/>
          <w:vertAlign w:val="superscript"/>
          <w:rtl/>
          <w:lang w:bidi="ar-AE"/>
        </w:rPr>
        <w:t>)</w:t>
      </w:r>
      <w:r w:rsidRPr="00DC6DD8">
        <w:rPr>
          <w:rFonts w:hint="cs"/>
          <w:sz w:val="27"/>
          <w:rtl/>
          <w:lang w:bidi="ar-AE"/>
        </w:rPr>
        <w:t>. وبذلك يتم</w:t>
      </w:r>
      <w:r w:rsidR="001A389E" w:rsidRPr="00DC6DD8">
        <w:rPr>
          <w:rFonts w:hint="cs"/>
          <w:sz w:val="27"/>
          <w:rtl/>
          <w:lang w:bidi="ar-AE"/>
        </w:rPr>
        <w:t>ّ</w:t>
      </w:r>
      <w:r w:rsidRPr="00DC6DD8">
        <w:rPr>
          <w:rFonts w:hint="cs"/>
          <w:sz w:val="27"/>
          <w:rtl/>
          <w:lang w:bidi="ar-AE"/>
        </w:rPr>
        <w:t xml:space="preserve"> إثبات المقد</w:t>
      </w:r>
      <w:r w:rsidR="001A389E" w:rsidRPr="00DC6DD8">
        <w:rPr>
          <w:rFonts w:hint="cs"/>
          <w:sz w:val="27"/>
          <w:rtl/>
          <w:lang w:bidi="ar-AE"/>
        </w:rPr>
        <w:t>ّ</w:t>
      </w:r>
      <w:r w:rsidRPr="00DC6DD8">
        <w:rPr>
          <w:rFonts w:hint="cs"/>
          <w:sz w:val="27"/>
          <w:rtl/>
          <w:lang w:bidi="ar-AE"/>
        </w:rPr>
        <w:t xml:space="preserve">مة الأولى (نقصان العقل البشري في </w:t>
      </w:r>
      <w:r w:rsidR="0051022C" w:rsidRPr="00DC6DD8">
        <w:rPr>
          <w:rFonts w:hint="cs"/>
          <w:sz w:val="27"/>
          <w:rtl/>
          <w:lang w:bidi="ar-AE"/>
        </w:rPr>
        <w:t>مجال</w:t>
      </w:r>
      <w:r w:rsidRPr="00DC6DD8">
        <w:rPr>
          <w:rFonts w:hint="cs"/>
          <w:sz w:val="27"/>
          <w:rtl/>
          <w:lang w:bidi="ar-AE"/>
        </w:rPr>
        <w:t xml:space="preserve"> الأخلاق) عادة</w:t>
      </w:r>
      <w:r w:rsidR="001A389E" w:rsidRPr="00DC6DD8">
        <w:rPr>
          <w:rFonts w:hint="cs"/>
          <w:sz w:val="27"/>
          <w:rtl/>
          <w:lang w:bidi="ar-AE"/>
        </w:rPr>
        <w:t>ً،</w:t>
      </w:r>
      <w:r w:rsidRPr="00DC6DD8">
        <w:rPr>
          <w:rFonts w:hint="cs"/>
          <w:sz w:val="27"/>
          <w:rtl/>
          <w:lang w:bidi="ar-AE"/>
        </w:rPr>
        <w:t xml:space="preserve"> من خلال الاستناد إلى الأدلة الثلاثة </w:t>
      </w:r>
      <w:r w:rsidR="00A2092D" w:rsidRPr="00DC6DD8">
        <w:rPr>
          <w:rFonts w:hint="cs"/>
          <w:sz w:val="27"/>
          <w:rtl/>
          <w:lang w:bidi="ar-AE"/>
        </w:rPr>
        <w:t>التالية</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1ـ إن كشف أو صدور الحكم الأخلاقي يتوق</w:t>
      </w:r>
      <w:r w:rsidR="00A2092D" w:rsidRPr="00DC6DD8">
        <w:rPr>
          <w:rFonts w:hint="cs"/>
          <w:sz w:val="27"/>
          <w:rtl/>
          <w:lang w:bidi="ar-AE"/>
        </w:rPr>
        <w:t>ّ</w:t>
      </w:r>
      <w:r w:rsidRPr="00DC6DD8">
        <w:rPr>
          <w:rFonts w:hint="cs"/>
          <w:sz w:val="27"/>
          <w:rtl/>
          <w:lang w:bidi="ar-AE"/>
        </w:rPr>
        <w:t xml:space="preserve">ف على الإشراف والإحاطة العلمية </w:t>
      </w:r>
      <w:r w:rsidRPr="00DC6DD8">
        <w:rPr>
          <w:rFonts w:hint="eastAsia"/>
          <w:sz w:val="24"/>
          <w:szCs w:val="24"/>
          <w:rtl/>
          <w:lang w:bidi="ar-AE"/>
        </w:rPr>
        <w:t>«</w:t>
      </w:r>
      <w:r w:rsidRPr="00DC6DD8">
        <w:rPr>
          <w:rFonts w:hint="cs"/>
          <w:sz w:val="27"/>
          <w:rtl/>
          <w:lang w:bidi="ar-AE"/>
        </w:rPr>
        <w:t>الكاملة</w:t>
      </w:r>
      <w:r w:rsidRPr="00DC6DD8">
        <w:rPr>
          <w:rFonts w:hint="eastAsia"/>
          <w:sz w:val="24"/>
          <w:szCs w:val="24"/>
          <w:rtl/>
          <w:lang w:bidi="ar-AE"/>
        </w:rPr>
        <w:t>»</w:t>
      </w:r>
      <w:r w:rsidRPr="00DC6DD8">
        <w:rPr>
          <w:rFonts w:hint="cs"/>
          <w:sz w:val="27"/>
          <w:rtl/>
          <w:lang w:bidi="ar-AE"/>
        </w:rPr>
        <w:t xml:space="preserve"> بالنتائج الدنيوية والأخروية المترت</w:t>
      </w:r>
      <w:r w:rsidR="00A2092D" w:rsidRPr="00DC6DD8">
        <w:rPr>
          <w:rFonts w:hint="cs"/>
          <w:sz w:val="27"/>
          <w:rtl/>
          <w:lang w:bidi="ar-AE"/>
        </w:rPr>
        <w:t>ِّ</w:t>
      </w:r>
      <w:r w:rsidRPr="00DC6DD8">
        <w:rPr>
          <w:rFonts w:hint="cs"/>
          <w:sz w:val="27"/>
          <w:rtl/>
          <w:lang w:bidi="ar-AE"/>
        </w:rPr>
        <w:t>بة على العمل، إلا</w:t>
      </w:r>
      <w:r w:rsidR="00A2092D" w:rsidRPr="00DC6DD8">
        <w:rPr>
          <w:rFonts w:hint="cs"/>
          <w:sz w:val="27"/>
          <w:rtl/>
          <w:lang w:bidi="ar-AE"/>
        </w:rPr>
        <w:t>ّ</w:t>
      </w:r>
      <w:r w:rsidRPr="00DC6DD8">
        <w:rPr>
          <w:rFonts w:hint="cs"/>
          <w:sz w:val="27"/>
          <w:rtl/>
          <w:lang w:bidi="ar-AE"/>
        </w:rPr>
        <w:t xml:space="preserve"> أن عقل الناس العادي والعرفي والمستقل</w:t>
      </w:r>
      <w:r w:rsidR="00A2092D" w:rsidRPr="00DC6DD8">
        <w:rPr>
          <w:rFonts w:hint="cs"/>
          <w:sz w:val="27"/>
          <w:rtl/>
          <w:lang w:bidi="ar-AE"/>
        </w:rPr>
        <w:t>ّ</w:t>
      </w:r>
      <w:r w:rsidRPr="00DC6DD8">
        <w:rPr>
          <w:rFonts w:hint="cs"/>
          <w:sz w:val="27"/>
          <w:rtl/>
          <w:lang w:bidi="ar-AE"/>
        </w:rPr>
        <w:t xml:space="preserve"> عن الشرع والنقل (العقل العلماني ـ ما فوق الديني) لا يمتلك مثل هذا الإشراف، ولا يمكن له أن يمتلكه. </w:t>
      </w:r>
    </w:p>
    <w:p w:rsidR="009E23F0" w:rsidRPr="00DC6DD8" w:rsidRDefault="009E23F0" w:rsidP="00196B44">
      <w:pPr>
        <w:rPr>
          <w:sz w:val="27"/>
          <w:rtl/>
          <w:lang w:bidi="ar-AE"/>
        </w:rPr>
      </w:pPr>
      <w:r w:rsidRPr="00DC6DD8">
        <w:rPr>
          <w:rFonts w:hint="cs"/>
          <w:sz w:val="27"/>
          <w:rtl/>
          <w:lang w:bidi="ar-AE"/>
        </w:rPr>
        <w:t>2ـ إن العقل البشري أسير أهوائه وأهواء الآخرين</w:t>
      </w:r>
      <w:r w:rsidRPr="00DC6DD8">
        <w:rPr>
          <w:sz w:val="27"/>
          <w:vertAlign w:val="superscript"/>
          <w:rtl/>
          <w:lang w:bidi="ar-AE"/>
        </w:rPr>
        <w:t>(</w:t>
      </w:r>
      <w:r w:rsidRPr="00DC6DD8">
        <w:rPr>
          <w:sz w:val="27"/>
          <w:vertAlign w:val="superscript"/>
          <w:rtl/>
          <w:lang w:bidi="ar-AE"/>
        </w:rPr>
        <w:endnoteReference w:id="145"/>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3ـ إن اختلاف الآراء الأخلاقية غير قابل للحل</w:t>
      </w:r>
      <w:r w:rsidR="00A2092D" w:rsidRPr="00DC6DD8">
        <w:rPr>
          <w:rFonts w:hint="cs"/>
          <w:sz w:val="27"/>
          <w:rtl/>
          <w:lang w:bidi="ar-AE"/>
        </w:rPr>
        <w:t>ّ</w:t>
      </w:r>
      <w:r w:rsidRPr="00DC6DD8">
        <w:rPr>
          <w:rFonts w:hint="cs"/>
          <w:sz w:val="27"/>
          <w:rtl/>
          <w:lang w:bidi="ar-AE"/>
        </w:rPr>
        <w:t xml:space="preserve"> والحسم. </w:t>
      </w:r>
    </w:p>
    <w:p w:rsidR="009E23F0" w:rsidRPr="00DC6DD8" w:rsidRDefault="009E23F0" w:rsidP="00196B44">
      <w:pPr>
        <w:rPr>
          <w:sz w:val="27"/>
          <w:rtl/>
          <w:lang w:bidi="ar-AE"/>
        </w:rPr>
      </w:pPr>
      <w:r w:rsidRPr="00DC6DD8">
        <w:rPr>
          <w:rFonts w:hint="cs"/>
          <w:sz w:val="27"/>
          <w:rtl/>
          <w:lang w:bidi="ar-AE"/>
        </w:rPr>
        <w:t>في</w:t>
      </w:r>
      <w:r w:rsidR="00A2092D" w:rsidRPr="00DC6DD8">
        <w:rPr>
          <w:rFonts w:hint="cs"/>
          <w:sz w:val="27"/>
          <w:rtl/>
          <w:lang w:bidi="ar-AE"/>
        </w:rPr>
        <w:t xml:space="preserve"> </w:t>
      </w:r>
      <w:r w:rsidRPr="00DC6DD8">
        <w:rPr>
          <w:rFonts w:hint="cs"/>
          <w:sz w:val="27"/>
          <w:rtl/>
          <w:lang w:bidi="ar-AE"/>
        </w:rPr>
        <w:t>ما يتعل</w:t>
      </w:r>
      <w:r w:rsidR="00A2092D" w:rsidRPr="00DC6DD8">
        <w:rPr>
          <w:rFonts w:hint="cs"/>
          <w:sz w:val="27"/>
          <w:rtl/>
          <w:lang w:bidi="ar-AE"/>
        </w:rPr>
        <w:t>َّ</w:t>
      </w:r>
      <w:r w:rsidRPr="00DC6DD8">
        <w:rPr>
          <w:rFonts w:hint="cs"/>
          <w:sz w:val="27"/>
          <w:rtl/>
          <w:lang w:bidi="ar-AE"/>
        </w:rPr>
        <w:t>ق بإيضاح الدليل (1) ي</w:t>
      </w:r>
      <w:r w:rsidR="00A2092D" w:rsidRPr="00DC6DD8">
        <w:rPr>
          <w:rFonts w:hint="cs"/>
          <w:sz w:val="27"/>
          <w:rtl/>
          <w:lang w:bidi="ar-AE"/>
        </w:rPr>
        <w:t>ُ</w:t>
      </w:r>
      <w:r w:rsidRPr="00DC6DD8">
        <w:rPr>
          <w:rFonts w:hint="cs"/>
          <w:sz w:val="27"/>
          <w:rtl/>
          <w:lang w:bidi="ar-AE"/>
        </w:rPr>
        <w:t>قال عادة</w:t>
      </w:r>
      <w:r w:rsidR="00A2092D" w:rsidRPr="00DC6DD8">
        <w:rPr>
          <w:rFonts w:hint="cs"/>
          <w:sz w:val="27"/>
          <w:rtl/>
          <w:lang w:bidi="ar-AE"/>
        </w:rPr>
        <w:t>ً</w:t>
      </w:r>
      <w:r w:rsidRPr="00DC6DD8">
        <w:rPr>
          <w:rFonts w:hint="cs"/>
          <w:sz w:val="27"/>
          <w:rtl/>
          <w:lang w:bidi="ar-AE"/>
        </w:rPr>
        <w:t>: إن الناس لا يعلمون بعواقب وتبعات أفعالهم الإيجابية والسلبية بشكل</w:t>
      </w:r>
      <w:r w:rsidR="00A2092D" w:rsidRPr="00DC6DD8">
        <w:rPr>
          <w:rFonts w:hint="cs"/>
          <w:sz w:val="27"/>
          <w:rtl/>
          <w:lang w:bidi="ar-AE"/>
        </w:rPr>
        <w:t>ٍ</w:t>
      </w:r>
      <w:r w:rsidRPr="00DC6DD8">
        <w:rPr>
          <w:rFonts w:hint="cs"/>
          <w:sz w:val="27"/>
          <w:rtl/>
          <w:lang w:bidi="ar-AE"/>
        </w:rPr>
        <w:t xml:space="preserve"> كامل. وإن الناس خاص</w:t>
      </w:r>
      <w:r w:rsidR="00A2092D" w:rsidRPr="00DC6DD8">
        <w:rPr>
          <w:rFonts w:hint="cs"/>
          <w:sz w:val="27"/>
          <w:rtl/>
          <w:lang w:bidi="ar-AE"/>
        </w:rPr>
        <w:t>ّ</w:t>
      </w:r>
      <w:r w:rsidRPr="00DC6DD8">
        <w:rPr>
          <w:rFonts w:hint="cs"/>
          <w:sz w:val="27"/>
          <w:rtl/>
          <w:lang w:bidi="ar-AE"/>
        </w:rPr>
        <w:t>ة لا يعلمون ولا يتمك</w:t>
      </w:r>
      <w:r w:rsidR="00A2092D" w:rsidRPr="00DC6DD8">
        <w:rPr>
          <w:rFonts w:hint="cs"/>
          <w:sz w:val="27"/>
          <w:rtl/>
          <w:lang w:bidi="ar-AE"/>
        </w:rPr>
        <w:t>ّ</w:t>
      </w:r>
      <w:r w:rsidRPr="00DC6DD8">
        <w:rPr>
          <w:rFonts w:hint="cs"/>
          <w:sz w:val="27"/>
          <w:rtl/>
          <w:lang w:bidi="ar-AE"/>
        </w:rPr>
        <w:t xml:space="preserve">نون أن يعلموا ما هو التأثير الذي يكون لأعمالهم في كمالهم وسعادتهم وشقائهم الأبدي </w:t>
      </w:r>
      <w:r w:rsidRPr="00DC6DD8">
        <w:rPr>
          <w:rFonts w:hint="cs"/>
          <w:sz w:val="27"/>
          <w:rtl/>
          <w:lang w:bidi="ar-AE"/>
        </w:rPr>
        <w:lastRenderedPageBreak/>
        <w:t>والأخروي</w:t>
      </w:r>
      <w:r w:rsidR="00B55289" w:rsidRPr="00DC6DD8">
        <w:rPr>
          <w:rFonts w:hint="cs"/>
          <w:sz w:val="27"/>
          <w:rtl/>
          <w:lang w:bidi="ar-AE"/>
        </w:rPr>
        <w:t>؟</w:t>
      </w:r>
      <w:r w:rsidRPr="00DC6DD8">
        <w:rPr>
          <w:rFonts w:hint="cs"/>
          <w:sz w:val="27"/>
          <w:rtl/>
          <w:lang w:bidi="ar-AE"/>
        </w:rPr>
        <w:t xml:space="preserve"> إن وجدان وعقل الناس لا يستطيع إدراك المصالح والمفاسد </w:t>
      </w:r>
      <w:r w:rsidRPr="00DC6DD8">
        <w:rPr>
          <w:rFonts w:hint="eastAsia"/>
          <w:sz w:val="24"/>
          <w:szCs w:val="24"/>
          <w:rtl/>
          <w:lang w:bidi="ar-AE"/>
        </w:rPr>
        <w:t>«</w:t>
      </w:r>
      <w:r w:rsidRPr="00DC6DD8">
        <w:rPr>
          <w:rFonts w:hint="cs"/>
          <w:sz w:val="27"/>
          <w:rtl/>
          <w:lang w:bidi="ar-AE"/>
        </w:rPr>
        <w:t>الغيبية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الأخروية</w:t>
      </w:r>
      <w:r w:rsidRPr="00DC6DD8">
        <w:rPr>
          <w:rFonts w:hint="eastAsia"/>
          <w:sz w:val="24"/>
          <w:szCs w:val="24"/>
          <w:rtl/>
          <w:lang w:bidi="ar-AE"/>
        </w:rPr>
        <w:t>»</w:t>
      </w:r>
      <w:r w:rsidRPr="00DC6DD8">
        <w:rPr>
          <w:rFonts w:hint="cs"/>
          <w:sz w:val="27"/>
          <w:rtl/>
          <w:lang w:bidi="ar-AE"/>
        </w:rPr>
        <w:t xml:space="preserve"> المترت</w:t>
      </w:r>
      <w:r w:rsidR="00B55289" w:rsidRPr="00DC6DD8">
        <w:rPr>
          <w:rFonts w:hint="cs"/>
          <w:sz w:val="27"/>
          <w:rtl/>
          <w:lang w:bidi="ar-AE"/>
        </w:rPr>
        <w:t>ِّ</w:t>
      </w:r>
      <w:r w:rsidRPr="00DC6DD8">
        <w:rPr>
          <w:rFonts w:hint="cs"/>
          <w:sz w:val="27"/>
          <w:rtl/>
          <w:lang w:bidi="ar-AE"/>
        </w:rPr>
        <w:t>بة على أعمالهم. وعليه لا يمكن للعقل المستقل</w:t>
      </w:r>
      <w:r w:rsidR="00B55289" w:rsidRPr="00DC6DD8">
        <w:rPr>
          <w:rFonts w:hint="cs"/>
          <w:sz w:val="27"/>
          <w:rtl/>
          <w:lang w:bidi="ar-AE"/>
        </w:rPr>
        <w:t>ّ</w:t>
      </w:r>
      <w:r w:rsidRPr="00DC6DD8">
        <w:rPr>
          <w:rFonts w:hint="cs"/>
          <w:sz w:val="27"/>
          <w:rtl/>
          <w:lang w:bidi="ar-AE"/>
        </w:rPr>
        <w:t xml:space="preserve"> عن الشرع من خلال الاستعانة بالوجدان الأخلاقي أن يدرك أو يبر</w:t>
      </w:r>
      <w:r w:rsidR="00B55289" w:rsidRPr="00DC6DD8">
        <w:rPr>
          <w:rFonts w:hint="cs"/>
          <w:sz w:val="27"/>
          <w:rtl/>
          <w:lang w:bidi="ar-AE"/>
        </w:rPr>
        <w:t>ِّ</w:t>
      </w:r>
      <w:r w:rsidRPr="00DC6DD8">
        <w:rPr>
          <w:rFonts w:hint="cs"/>
          <w:sz w:val="27"/>
          <w:rtl/>
          <w:lang w:bidi="ar-AE"/>
        </w:rPr>
        <w:t>ر الحكم الأخلاقي للأعمال، و</w:t>
      </w:r>
      <w:r w:rsidR="00553B2F" w:rsidRPr="00DC6DD8">
        <w:rPr>
          <w:rFonts w:hint="cs"/>
          <w:sz w:val="27"/>
          <w:rtl/>
          <w:lang w:bidi="ar-AE"/>
        </w:rPr>
        <w:t>لا بُدَّ</w:t>
      </w:r>
      <w:r w:rsidRPr="00DC6DD8">
        <w:rPr>
          <w:rFonts w:hint="cs"/>
          <w:sz w:val="27"/>
          <w:rtl/>
          <w:lang w:bidi="ar-AE"/>
        </w:rPr>
        <w:t xml:space="preserve"> للإنسان في هذا المجال من الرجوع إلى الوحي والنقل</w:t>
      </w:r>
      <w:r w:rsidRPr="00DC6DD8">
        <w:rPr>
          <w:sz w:val="27"/>
          <w:vertAlign w:val="superscript"/>
          <w:rtl/>
          <w:lang w:bidi="ar-AE"/>
        </w:rPr>
        <w:t>(</w:t>
      </w:r>
      <w:r w:rsidRPr="00DC6DD8">
        <w:rPr>
          <w:sz w:val="27"/>
          <w:vertAlign w:val="superscript"/>
          <w:rtl/>
          <w:lang w:bidi="ar-AE"/>
        </w:rPr>
        <w:endnoteReference w:id="146"/>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وفي</w:t>
      </w:r>
      <w:r w:rsidR="00B55289" w:rsidRPr="00DC6DD8">
        <w:rPr>
          <w:rFonts w:hint="cs"/>
          <w:sz w:val="27"/>
          <w:rtl/>
          <w:lang w:bidi="ar-AE"/>
        </w:rPr>
        <w:t xml:space="preserve"> </w:t>
      </w:r>
      <w:r w:rsidRPr="00DC6DD8">
        <w:rPr>
          <w:rFonts w:hint="cs"/>
          <w:sz w:val="27"/>
          <w:rtl/>
          <w:lang w:bidi="ar-AE"/>
        </w:rPr>
        <w:t>ما يتعل</w:t>
      </w:r>
      <w:r w:rsidR="00B55289" w:rsidRPr="00DC6DD8">
        <w:rPr>
          <w:rFonts w:hint="cs"/>
          <w:sz w:val="27"/>
          <w:rtl/>
          <w:lang w:bidi="ar-AE"/>
        </w:rPr>
        <w:t>َّ</w:t>
      </w:r>
      <w:r w:rsidRPr="00DC6DD8">
        <w:rPr>
          <w:rFonts w:hint="cs"/>
          <w:sz w:val="27"/>
          <w:rtl/>
          <w:lang w:bidi="ar-AE"/>
        </w:rPr>
        <w:t>ق بإيضاح الدليل (2) يمكن القول: إن الكثير من المسيحيين يعتقدون أن المعصية الأولى والهبوط من الجنة، وكذلك المعاصي التي اقترفها الناس</w:t>
      </w:r>
      <w:r w:rsidR="00B55289" w:rsidRPr="00DC6DD8">
        <w:rPr>
          <w:rFonts w:hint="cs"/>
          <w:sz w:val="27"/>
          <w:rtl/>
          <w:lang w:bidi="ar-AE"/>
        </w:rPr>
        <w:t>،</w:t>
      </w:r>
      <w:r w:rsidRPr="00DC6DD8">
        <w:rPr>
          <w:rFonts w:hint="cs"/>
          <w:sz w:val="27"/>
          <w:rtl/>
          <w:lang w:bidi="ar-AE"/>
        </w:rPr>
        <w:t xml:space="preserve"> ويقترفونها بعد الهبوط</w:t>
      </w:r>
      <w:r w:rsidR="00B55289" w:rsidRPr="00DC6DD8">
        <w:rPr>
          <w:rFonts w:hint="cs"/>
          <w:sz w:val="27"/>
          <w:rtl/>
          <w:lang w:bidi="ar-AE"/>
        </w:rPr>
        <w:t>،</w:t>
      </w:r>
      <w:r w:rsidRPr="00DC6DD8">
        <w:rPr>
          <w:rFonts w:hint="cs"/>
          <w:sz w:val="27"/>
          <w:rtl/>
          <w:lang w:bidi="ar-AE"/>
        </w:rPr>
        <w:t xml:space="preserve"> تؤد</w:t>
      </w:r>
      <w:r w:rsidR="00B55289" w:rsidRPr="00DC6DD8">
        <w:rPr>
          <w:rFonts w:hint="cs"/>
          <w:sz w:val="27"/>
          <w:rtl/>
          <w:lang w:bidi="ar-AE"/>
        </w:rPr>
        <w:t>ّ</w:t>
      </w:r>
      <w:r w:rsidRPr="00DC6DD8">
        <w:rPr>
          <w:rFonts w:hint="cs"/>
          <w:sz w:val="27"/>
          <w:rtl/>
          <w:lang w:bidi="ar-AE"/>
        </w:rPr>
        <w:t xml:space="preserve">ي إلى فساد عقولهم، ونتيجة لذلك تنخفض عندهم القدرة على تشخيص المعايير الأخلاقية وإدراكها. وتعتبر المعصية في هذه الرؤية مقولة معرفية، وبذلك تثبت حاجة الإنسان إلى الوحي. </w:t>
      </w:r>
    </w:p>
    <w:p w:rsidR="009E23F0" w:rsidRPr="00DC6DD8" w:rsidRDefault="009E23F0" w:rsidP="00196B44">
      <w:pPr>
        <w:rPr>
          <w:sz w:val="27"/>
          <w:rtl/>
          <w:lang w:bidi="ar-AE"/>
        </w:rPr>
      </w:pPr>
      <w:r w:rsidRPr="00DC6DD8">
        <w:rPr>
          <w:rFonts w:hint="cs"/>
          <w:sz w:val="27"/>
          <w:rtl/>
          <w:lang w:bidi="ar-AE"/>
        </w:rPr>
        <w:t>كما أن الكثير من أتباع الديانات الأخرى ـ رغم عدم القول بالمعصية الأولى ـ يصلون من خلال الاستناد إلى مقد</w:t>
      </w:r>
      <w:r w:rsidR="00B55289" w:rsidRPr="00DC6DD8">
        <w:rPr>
          <w:rFonts w:hint="cs"/>
          <w:sz w:val="27"/>
          <w:rtl/>
          <w:lang w:bidi="ar-AE"/>
        </w:rPr>
        <w:t>ّ</w:t>
      </w:r>
      <w:r w:rsidRPr="00DC6DD8">
        <w:rPr>
          <w:rFonts w:hint="cs"/>
          <w:sz w:val="27"/>
          <w:rtl/>
          <w:lang w:bidi="ar-AE"/>
        </w:rPr>
        <w:t>مات مختلفة إلى نتائج مشابهة</w:t>
      </w:r>
      <w:r w:rsidR="00B55289" w:rsidRPr="00DC6DD8">
        <w:rPr>
          <w:rFonts w:hint="cs"/>
          <w:sz w:val="27"/>
          <w:rtl/>
          <w:lang w:bidi="ar-AE"/>
        </w:rPr>
        <w:t>ٍ</w:t>
      </w:r>
      <w:r w:rsidRPr="00DC6DD8">
        <w:rPr>
          <w:rFonts w:hint="cs"/>
          <w:sz w:val="27"/>
          <w:rtl/>
          <w:lang w:bidi="ar-AE"/>
        </w:rPr>
        <w:t xml:space="preserve"> إلى حد</w:t>
      </w:r>
      <w:r w:rsidR="00B55289" w:rsidRPr="00DC6DD8">
        <w:rPr>
          <w:rFonts w:hint="cs"/>
          <w:sz w:val="27"/>
          <w:rtl/>
          <w:lang w:bidi="ar-AE"/>
        </w:rPr>
        <w:t>ٍّ</w:t>
      </w:r>
      <w:r w:rsidRPr="00DC6DD8">
        <w:rPr>
          <w:rFonts w:hint="cs"/>
          <w:sz w:val="27"/>
          <w:rtl/>
          <w:lang w:bidi="ar-AE"/>
        </w:rPr>
        <w:t xml:space="preserve"> ما. إن الإنسان أناني</w:t>
      </w:r>
      <w:r w:rsidR="00B55289" w:rsidRPr="00DC6DD8">
        <w:rPr>
          <w:rFonts w:hint="cs"/>
          <w:sz w:val="27"/>
          <w:rtl/>
          <w:lang w:bidi="ar-AE"/>
        </w:rPr>
        <w:t>ٌّ</w:t>
      </w:r>
      <w:r w:rsidRPr="00DC6DD8">
        <w:rPr>
          <w:rFonts w:hint="cs"/>
          <w:sz w:val="27"/>
          <w:rtl/>
          <w:lang w:bidi="ar-AE"/>
        </w:rPr>
        <w:t xml:space="preserve"> بطبعه، وهو إلى ذلك كائن</w:t>
      </w:r>
      <w:r w:rsidR="00B55289" w:rsidRPr="00DC6DD8">
        <w:rPr>
          <w:rFonts w:hint="cs"/>
          <w:sz w:val="27"/>
          <w:rtl/>
          <w:lang w:bidi="ar-AE"/>
        </w:rPr>
        <w:t>ٌ</w:t>
      </w:r>
      <w:r w:rsidRPr="00DC6DD8">
        <w:rPr>
          <w:rFonts w:hint="cs"/>
          <w:sz w:val="27"/>
          <w:rtl/>
          <w:lang w:bidi="ar-AE"/>
        </w:rPr>
        <w:t xml:space="preserve"> نفعي ومتسر</w:t>
      </w:r>
      <w:r w:rsidR="00B55289" w:rsidRPr="00DC6DD8">
        <w:rPr>
          <w:rFonts w:hint="cs"/>
          <w:sz w:val="27"/>
          <w:rtl/>
          <w:lang w:bidi="ar-AE"/>
        </w:rPr>
        <w:t>ّ</w:t>
      </w:r>
      <w:r w:rsidRPr="00DC6DD8">
        <w:rPr>
          <w:rFonts w:hint="cs"/>
          <w:sz w:val="27"/>
          <w:rtl/>
          <w:lang w:bidi="ar-AE"/>
        </w:rPr>
        <w:t>ع وحريص وأسير للأهواء والرغبات الطفولية، وإن هذه الأنانيات والأهواء تحول دون إدراك الق</w:t>
      </w:r>
      <w:r w:rsidR="00B55289" w:rsidRPr="00DC6DD8">
        <w:rPr>
          <w:rFonts w:hint="cs"/>
          <w:sz w:val="27"/>
          <w:rtl/>
          <w:lang w:bidi="ar-AE"/>
        </w:rPr>
        <w:t>ِ</w:t>
      </w:r>
      <w:r w:rsidRPr="00DC6DD8">
        <w:rPr>
          <w:rFonts w:hint="cs"/>
          <w:sz w:val="27"/>
          <w:rtl/>
          <w:lang w:bidi="ar-AE"/>
        </w:rPr>
        <w:t>ي</w:t>
      </w:r>
      <w:r w:rsidR="00B55289" w:rsidRPr="00DC6DD8">
        <w:rPr>
          <w:rFonts w:hint="cs"/>
          <w:sz w:val="27"/>
          <w:rtl/>
          <w:lang w:bidi="ar-AE"/>
        </w:rPr>
        <w:t>َ</w:t>
      </w:r>
      <w:r w:rsidRPr="00DC6DD8">
        <w:rPr>
          <w:rFonts w:hint="cs"/>
          <w:sz w:val="27"/>
          <w:rtl/>
          <w:lang w:bidi="ar-AE"/>
        </w:rPr>
        <w:t>م الأخلاقية بشكل</w:t>
      </w:r>
      <w:r w:rsidR="00B55289" w:rsidRPr="00DC6DD8">
        <w:rPr>
          <w:rFonts w:hint="cs"/>
          <w:sz w:val="27"/>
          <w:rtl/>
          <w:lang w:bidi="ar-AE"/>
        </w:rPr>
        <w:t>ٍ</w:t>
      </w:r>
      <w:r w:rsidRPr="00DC6DD8">
        <w:rPr>
          <w:rFonts w:hint="cs"/>
          <w:sz w:val="27"/>
          <w:rtl/>
          <w:lang w:bidi="ar-AE"/>
        </w:rPr>
        <w:t xml:space="preserve"> صحيح. إن </w:t>
      </w:r>
      <w:r w:rsidRPr="00DC6DD8">
        <w:rPr>
          <w:rFonts w:hint="eastAsia"/>
          <w:sz w:val="24"/>
          <w:szCs w:val="24"/>
          <w:rtl/>
          <w:lang w:bidi="ar-AE"/>
        </w:rPr>
        <w:t>«</w:t>
      </w:r>
      <w:r w:rsidRPr="00DC6DD8">
        <w:rPr>
          <w:rFonts w:hint="cs"/>
          <w:sz w:val="27"/>
          <w:rtl/>
          <w:lang w:bidi="ar-AE"/>
        </w:rPr>
        <w:t>خداع الذات</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47"/>
      </w:r>
      <w:r w:rsidRPr="00DC6DD8">
        <w:rPr>
          <w:sz w:val="27"/>
          <w:vertAlign w:val="superscript"/>
          <w:rtl/>
          <w:lang w:bidi="ar-AE"/>
        </w:rPr>
        <w:t>)</w:t>
      </w:r>
      <w:r w:rsidRPr="00DC6DD8">
        <w:rPr>
          <w:rFonts w:hint="cs"/>
          <w:sz w:val="27"/>
          <w:rtl/>
          <w:lang w:bidi="ar-AE"/>
        </w:rPr>
        <w:t xml:space="preserve"> من أهم العقبات الماثلة في طريق معرفة الأخلاق</w:t>
      </w:r>
      <w:r w:rsidR="00B55289" w:rsidRPr="00DC6DD8">
        <w:rPr>
          <w:rFonts w:hint="cs"/>
          <w:sz w:val="27"/>
          <w:rtl/>
          <w:lang w:bidi="ar-AE"/>
        </w:rPr>
        <w:t>؛</w:t>
      </w:r>
      <w:r w:rsidRPr="00DC6DD8">
        <w:rPr>
          <w:rFonts w:hint="cs"/>
          <w:sz w:val="27"/>
          <w:rtl/>
          <w:lang w:bidi="ar-AE"/>
        </w:rPr>
        <w:t xml:space="preserve"> إذ يقوم الناس من خلال هذه العقبة بتبرير أفعالهم القبيحة</w:t>
      </w:r>
      <w:r w:rsidR="00B55289" w:rsidRPr="00DC6DD8">
        <w:rPr>
          <w:rFonts w:hint="cs"/>
          <w:sz w:val="27"/>
          <w:rtl/>
          <w:lang w:bidi="ar-AE"/>
        </w:rPr>
        <w:t>،</w:t>
      </w:r>
      <w:r w:rsidRPr="00DC6DD8">
        <w:rPr>
          <w:rFonts w:hint="cs"/>
          <w:sz w:val="27"/>
          <w:rtl/>
          <w:lang w:bidi="ar-AE"/>
        </w:rPr>
        <w:t xml:space="preserve"> وإلباسها حل</w:t>
      </w:r>
      <w:r w:rsidR="00B55289" w:rsidRPr="00DC6DD8">
        <w:rPr>
          <w:rFonts w:hint="cs"/>
          <w:sz w:val="27"/>
          <w:rtl/>
          <w:lang w:bidi="ar-AE"/>
        </w:rPr>
        <w:t>ّ</w:t>
      </w:r>
      <w:r w:rsidRPr="00DC6DD8">
        <w:rPr>
          <w:rFonts w:hint="cs"/>
          <w:sz w:val="27"/>
          <w:rtl/>
          <w:lang w:bidi="ar-AE"/>
        </w:rPr>
        <w:t>ة</w:t>
      </w:r>
      <w:r w:rsidR="00B55289" w:rsidRPr="00DC6DD8">
        <w:rPr>
          <w:rFonts w:hint="cs"/>
          <w:sz w:val="27"/>
          <w:rtl/>
          <w:lang w:bidi="ar-AE"/>
        </w:rPr>
        <w:t>ً</w:t>
      </w:r>
      <w:r w:rsidRPr="00DC6DD8">
        <w:rPr>
          <w:rFonts w:hint="cs"/>
          <w:sz w:val="27"/>
          <w:rtl/>
          <w:lang w:bidi="ar-AE"/>
        </w:rPr>
        <w:t xml:space="preserve"> جميلة، ويقد</w:t>
      </w:r>
      <w:r w:rsidR="00B55289" w:rsidRPr="00DC6DD8">
        <w:rPr>
          <w:rFonts w:hint="cs"/>
          <w:sz w:val="27"/>
          <w:rtl/>
          <w:lang w:bidi="ar-AE"/>
        </w:rPr>
        <w:t>ِّ</w:t>
      </w:r>
      <w:r w:rsidRPr="00DC6DD8">
        <w:rPr>
          <w:rFonts w:hint="cs"/>
          <w:sz w:val="27"/>
          <w:rtl/>
          <w:lang w:bidi="ar-AE"/>
        </w:rPr>
        <w:t>مونها إلى الآخرين بوصفها من الأمور الصالحة والحسنة. إن المصالح الشخصية والتعل</w:t>
      </w:r>
      <w:r w:rsidR="00B55289" w:rsidRPr="00DC6DD8">
        <w:rPr>
          <w:rFonts w:hint="cs"/>
          <w:sz w:val="27"/>
          <w:rtl/>
          <w:lang w:bidi="ar-AE"/>
        </w:rPr>
        <w:t>ُّ</w:t>
      </w:r>
      <w:r w:rsidRPr="00DC6DD8">
        <w:rPr>
          <w:rFonts w:hint="cs"/>
          <w:sz w:val="27"/>
          <w:rtl/>
          <w:lang w:bidi="ar-AE"/>
        </w:rPr>
        <w:t>قات العاطفية والجماعية تؤد</w:t>
      </w:r>
      <w:r w:rsidR="00B55289" w:rsidRPr="00DC6DD8">
        <w:rPr>
          <w:rFonts w:hint="cs"/>
          <w:sz w:val="27"/>
          <w:rtl/>
          <w:lang w:bidi="ar-AE"/>
        </w:rPr>
        <w:t>ّ</w:t>
      </w:r>
      <w:r w:rsidRPr="00DC6DD8">
        <w:rPr>
          <w:rFonts w:hint="cs"/>
          <w:sz w:val="27"/>
          <w:rtl/>
          <w:lang w:bidi="ar-AE"/>
        </w:rPr>
        <w:t>ي إلى تضبيب العقل والوجدان الأخلاقي لدى الإنسان، فتصاب بصيرته بالعمى، ويفقد القدرة على الإدراك والتشخيص الأخلاقي، وبالتالي يخطئ في إدراك الحكم الأخلاقي. وعلى أيّ حال</w:t>
      </w:r>
      <w:r w:rsidR="00B55289" w:rsidRPr="00DC6DD8">
        <w:rPr>
          <w:rFonts w:hint="cs"/>
          <w:sz w:val="27"/>
          <w:rtl/>
          <w:lang w:bidi="ar-AE"/>
        </w:rPr>
        <w:t>ٍ</w:t>
      </w:r>
      <w:r w:rsidRPr="00DC6DD8">
        <w:rPr>
          <w:rFonts w:hint="cs"/>
          <w:sz w:val="27"/>
          <w:rtl/>
          <w:lang w:bidi="ar-AE"/>
        </w:rPr>
        <w:t xml:space="preserve"> فإن العواطف والأحاسيس تثير ظلمة</w:t>
      </w:r>
      <w:r w:rsidR="00B55289" w:rsidRPr="00DC6DD8">
        <w:rPr>
          <w:rFonts w:hint="cs"/>
          <w:sz w:val="27"/>
          <w:rtl/>
          <w:lang w:bidi="ar-AE"/>
        </w:rPr>
        <w:t>ً</w:t>
      </w:r>
      <w:r w:rsidRPr="00DC6DD8">
        <w:rPr>
          <w:rFonts w:hint="cs"/>
          <w:sz w:val="27"/>
          <w:rtl/>
          <w:lang w:bidi="ar-AE"/>
        </w:rPr>
        <w:t xml:space="preserve"> في الأحكام الأخلاقية الصادرة عن الإنسان</w:t>
      </w:r>
      <w:r w:rsidRPr="00DC6DD8">
        <w:rPr>
          <w:sz w:val="27"/>
          <w:vertAlign w:val="superscript"/>
          <w:rtl/>
          <w:lang w:bidi="ar-AE"/>
        </w:rPr>
        <w:t>(</w:t>
      </w:r>
      <w:r w:rsidRPr="00DC6DD8">
        <w:rPr>
          <w:sz w:val="27"/>
          <w:vertAlign w:val="superscript"/>
          <w:rtl/>
          <w:lang w:bidi="ar-AE"/>
        </w:rPr>
        <w:endnoteReference w:id="148"/>
      </w:r>
      <w:r w:rsidRPr="00DC6DD8">
        <w:rPr>
          <w:sz w:val="27"/>
          <w:vertAlign w:val="superscript"/>
          <w:rtl/>
          <w:lang w:bidi="ar-AE"/>
        </w:rPr>
        <w:t>)</w:t>
      </w:r>
      <w:r w:rsidRPr="00DC6DD8">
        <w:rPr>
          <w:rFonts w:hint="cs"/>
          <w:sz w:val="27"/>
          <w:rtl/>
          <w:lang w:bidi="ar-AE"/>
        </w:rPr>
        <w:t xml:space="preserve">. </w:t>
      </w:r>
      <w:r w:rsidR="00B55289" w:rsidRPr="00DC6DD8">
        <w:rPr>
          <w:rFonts w:hint="cs"/>
          <w:sz w:val="27"/>
          <w:rtl/>
          <w:lang w:bidi="ar-AE"/>
        </w:rPr>
        <w:t>ومضافاً إ</w:t>
      </w:r>
      <w:r w:rsidRPr="00DC6DD8">
        <w:rPr>
          <w:rFonts w:hint="cs"/>
          <w:sz w:val="27"/>
          <w:rtl/>
          <w:lang w:bidi="ar-AE"/>
        </w:rPr>
        <w:t>لى ذلك فإن الناس يتعرضون إلى وساوس الشيطان أيضاً، وإن من بين ما يقوم به الشيطان، أو أحد أهم</w:t>
      </w:r>
      <w:r w:rsidR="00B55289" w:rsidRPr="00DC6DD8">
        <w:rPr>
          <w:rFonts w:hint="cs"/>
          <w:sz w:val="27"/>
          <w:rtl/>
          <w:lang w:bidi="ar-AE"/>
        </w:rPr>
        <w:t>ّ</w:t>
      </w:r>
      <w:r w:rsidRPr="00DC6DD8">
        <w:rPr>
          <w:rFonts w:hint="cs"/>
          <w:sz w:val="27"/>
          <w:rtl/>
          <w:lang w:bidi="ar-AE"/>
        </w:rPr>
        <w:t xml:space="preserve"> ما يقوم به</w:t>
      </w:r>
      <w:r w:rsidR="00B55289" w:rsidRPr="00DC6DD8">
        <w:rPr>
          <w:rFonts w:hint="cs"/>
          <w:sz w:val="27"/>
          <w:rtl/>
          <w:lang w:bidi="ar-AE"/>
        </w:rPr>
        <w:t>،</w:t>
      </w:r>
      <w:r w:rsidRPr="00DC6DD8">
        <w:rPr>
          <w:rFonts w:hint="cs"/>
          <w:sz w:val="27"/>
          <w:rtl/>
          <w:lang w:bidi="ar-AE"/>
        </w:rPr>
        <w:t xml:space="preserve"> هو أنه يجمّ</w:t>
      </w:r>
      <w:r w:rsidR="00B55289" w:rsidRPr="00DC6DD8">
        <w:rPr>
          <w:rFonts w:hint="cs"/>
          <w:sz w:val="27"/>
          <w:rtl/>
          <w:lang w:bidi="ar-AE"/>
        </w:rPr>
        <w:t>ِ</w:t>
      </w:r>
      <w:r w:rsidRPr="00DC6DD8">
        <w:rPr>
          <w:rFonts w:hint="cs"/>
          <w:sz w:val="27"/>
          <w:rtl/>
          <w:lang w:bidi="ar-AE"/>
        </w:rPr>
        <w:t xml:space="preserve">ل للإنسان أعماله القبيحة، وفي ذلك يقول القرآن الكريم: </w:t>
      </w:r>
      <w:r w:rsidR="00526BF4" w:rsidRPr="00526BF4">
        <w:rPr>
          <w:rFonts w:ascii="Mosawi" w:hAnsi="Mosawi" w:cs="Mosawi"/>
          <w:sz w:val="24"/>
          <w:szCs w:val="24"/>
          <w:rtl/>
        </w:rPr>
        <w:t>﴿</w:t>
      </w:r>
      <w:r w:rsidRPr="00DC6DD8">
        <w:rPr>
          <w:b/>
          <w:bCs/>
          <w:sz w:val="27"/>
          <w:rtl/>
          <w:lang w:bidi="ar-AE"/>
        </w:rPr>
        <w:t>وَإِذْ زَيَّنَ لَهُمْ الشَّيْطَانُ أَعْمَالَهُمْ</w:t>
      </w:r>
      <w:r w:rsidR="00526BF4" w:rsidRPr="00526BF4">
        <w:rPr>
          <w:rFonts w:ascii="Mosawi" w:hAnsi="Mosawi" w:cs="Mosawi"/>
          <w:sz w:val="24"/>
          <w:szCs w:val="24"/>
          <w:rtl/>
        </w:rPr>
        <w:t>﴾</w:t>
      </w:r>
      <w:r w:rsidRPr="00DC6DD8">
        <w:rPr>
          <w:rFonts w:hint="cs"/>
          <w:sz w:val="27"/>
          <w:rtl/>
          <w:lang w:bidi="ar-AE"/>
        </w:rPr>
        <w:t xml:space="preserve"> (الأنفال: 48)</w:t>
      </w:r>
      <w:r w:rsidRPr="00DC6DD8">
        <w:rPr>
          <w:sz w:val="27"/>
          <w:vertAlign w:val="superscript"/>
          <w:rtl/>
          <w:lang w:bidi="ar-AE"/>
        </w:rPr>
        <w:t>(</w:t>
      </w:r>
      <w:r w:rsidRPr="00DC6DD8">
        <w:rPr>
          <w:sz w:val="27"/>
          <w:vertAlign w:val="superscript"/>
          <w:rtl/>
          <w:lang w:bidi="ar-AE"/>
        </w:rPr>
        <w:endnoteReference w:id="149"/>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وفي</w:t>
      </w:r>
      <w:r w:rsidR="00B55289" w:rsidRPr="00DC6DD8">
        <w:rPr>
          <w:rFonts w:hint="cs"/>
          <w:sz w:val="27"/>
          <w:rtl/>
          <w:lang w:bidi="ar-AE"/>
        </w:rPr>
        <w:t xml:space="preserve"> </w:t>
      </w:r>
      <w:r w:rsidRPr="00DC6DD8">
        <w:rPr>
          <w:rFonts w:hint="cs"/>
          <w:sz w:val="27"/>
          <w:rtl/>
          <w:lang w:bidi="ar-AE"/>
        </w:rPr>
        <w:t>ما يتعل</w:t>
      </w:r>
      <w:r w:rsidR="00B55289" w:rsidRPr="00DC6DD8">
        <w:rPr>
          <w:rFonts w:hint="cs"/>
          <w:sz w:val="27"/>
          <w:rtl/>
          <w:lang w:bidi="ar-AE"/>
        </w:rPr>
        <w:t>َّ</w:t>
      </w:r>
      <w:r w:rsidRPr="00DC6DD8">
        <w:rPr>
          <w:rFonts w:hint="cs"/>
          <w:sz w:val="27"/>
          <w:rtl/>
          <w:lang w:bidi="ar-AE"/>
        </w:rPr>
        <w:t>ق بالدليل (3) يمكن القول: إن الأبحاث والدراسات الاجتماعية تثبت أن الثقافات المختلفة والمجتمعات التي تترعرع في ظل</w:t>
      </w:r>
      <w:r w:rsidR="00DB2FA8" w:rsidRPr="00DC6DD8">
        <w:rPr>
          <w:rFonts w:hint="cs"/>
          <w:sz w:val="27"/>
          <w:rtl/>
          <w:lang w:bidi="ar-AE"/>
        </w:rPr>
        <w:t>ّ</w:t>
      </w:r>
      <w:r w:rsidRPr="00DC6DD8">
        <w:rPr>
          <w:rFonts w:hint="cs"/>
          <w:sz w:val="27"/>
          <w:rtl/>
          <w:lang w:bidi="ar-AE"/>
        </w:rPr>
        <w:t xml:space="preserve"> تلك الثقافات يحملون إدراكاً مختلفاً عن الق</w:t>
      </w:r>
      <w:r w:rsidR="00DB2FA8" w:rsidRPr="00DC6DD8">
        <w:rPr>
          <w:rFonts w:hint="cs"/>
          <w:sz w:val="27"/>
          <w:rtl/>
          <w:lang w:bidi="ar-AE"/>
        </w:rPr>
        <w:t>ِ</w:t>
      </w:r>
      <w:r w:rsidRPr="00DC6DD8">
        <w:rPr>
          <w:rFonts w:hint="cs"/>
          <w:sz w:val="27"/>
          <w:rtl/>
          <w:lang w:bidi="ar-AE"/>
        </w:rPr>
        <w:t>ي</w:t>
      </w:r>
      <w:r w:rsidR="00DB2FA8" w:rsidRPr="00DC6DD8">
        <w:rPr>
          <w:rFonts w:hint="cs"/>
          <w:sz w:val="27"/>
          <w:rtl/>
          <w:lang w:bidi="ar-AE"/>
        </w:rPr>
        <w:t>َ</w:t>
      </w:r>
      <w:r w:rsidRPr="00DC6DD8">
        <w:rPr>
          <w:rFonts w:hint="cs"/>
          <w:sz w:val="27"/>
          <w:rtl/>
          <w:lang w:bidi="ar-AE"/>
        </w:rPr>
        <w:t>م الأخلاقية، ويتشب</w:t>
      </w:r>
      <w:r w:rsidR="00DB2FA8" w:rsidRPr="00DC6DD8">
        <w:rPr>
          <w:rFonts w:hint="cs"/>
          <w:sz w:val="27"/>
          <w:rtl/>
          <w:lang w:bidi="ar-AE"/>
        </w:rPr>
        <w:t>َّ</w:t>
      </w:r>
      <w:r w:rsidRPr="00DC6DD8">
        <w:rPr>
          <w:rFonts w:hint="cs"/>
          <w:sz w:val="27"/>
          <w:rtl/>
          <w:lang w:bidi="ar-AE"/>
        </w:rPr>
        <w:t>ثون بق</w:t>
      </w:r>
      <w:r w:rsidR="00DB2FA8" w:rsidRPr="00DC6DD8">
        <w:rPr>
          <w:rFonts w:hint="cs"/>
          <w:sz w:val="27"/>
          <w:rtl/>
          <w:lang w:bidi="ar-AE"/>
        </w:rPr>
        <w:t>ِ</w:t>
      </w:r>
      <w:r w:rsidRPr="00DC6DD8">
        <w:rPr>
          <w:rFonts w:hint="cs"/>
          <w:sz w:val="27"/>
          <w:rtl/>
          <w:lang w:bidi="ar-AE"/>
        </w:rPr>
        <w:t>ي</w:t>
      </w:r>
      <w:r w:rsidR="00DB2FA8" w:rsidRPr="00DC6DD8">
        <w:rPr>
          <w:rFonts w:hint="cs"/>
          <w:sz w:val="27"/>
          <w:rtl/>
          <w:lang w:bidi="ar-AE"/>
        </w:rPr>
        <w:t>َ</w:t>
      </w:r>
      <w:r w:rsidRPr="00DC6DD8">
        <w:rPr>
          <w:rFonts w:hint="cs"/>
          <w:sz w:val="27"/>
          <w:rtl/>
          <w:lang w:bidi="ar-AE"/>
        </w:rPr>
        <w:t xml:space="preserve">م مختلفة. وهذا يدلّ على أن العقل والوجدان </w:t>
      </w:r>
      <w:r w:rsidRPr="00DC6DD8">
        <w:rPr>
          <w:rFonts w:hint="cs"/>
          <w:sz w:val="27"/>
          <w:rtl/>
          <w:lang w:bidi="ar-AE"/>
        </w:rPr>
        <w:lastRenderedPageBreak/>
        <w:t>البشري عاجز</w:t>
      </w:r>
      <w:r w:rsidR="00DB2FA8" w:rsidRPr="00DC6DD8">
        <w:rPr>
          <w:rFonts w:hint="cs"/>
          <w:sz w:val="27"/>
          <w:rtl/>
          <w:lang w:bidi="ar-AE"/>
        </w:rPr>
        <w:t>ٌ</w:t>
      </w:r>
      <w:r w:rsidRPr="00DC6DD8">
        <w:rPr>
          <w:rFonts w:hint="cs"/>
          <w:sz w:val="27"/>
          <w:rtl/>
          <w:lang w:bidi="ar-AE"/>
        </w:rPr>
        <w:t xml:space="preserve"> عن إدراك الق</w:t>
      </w:r>
      <w:r w:rsidR="00DB2FA8" w:rsidRPr="00DC6DD8">
        <w:rPr>
          <w:rFonts w:hint="cs"/>
          <w:sz w:val="27"/>
          <w:rtl/>
          <w:lang w:bidi="ar-AE"/>
        </w:rPr>
        <w:t>ِ</w:t>
      </w:r>
      <w:r w:rsidRPr="00DC6DD8">
        <w:rPr>
          <w:rFonts w:hint="cs"/>
          <w:sz w:val="27"/>
          <w:rtl/>
          <w:lang w:bidi="ar-AE"/>
        </w:rPr>
        <w:t>ي</w:t>
      </w:r>
      <w:r w:rsidR="00DB2FA8" w:rsidRPr="00DC6DD8">
        <w:rPr>
          <w:rFonts w:hint="cs"/>
          <w:sz w:val="27"/>
          <w:rtl/>
          <w:lang w:bidi="ar-AE"/>
        </w:rPr>
        <w:t>َ</w:t>
      </w:r>
      <w:r w:rsidRPr="00DC6DD8">
        <w:rPr>
          <w:rFonts w:hint="cs"/>
          <w:sz w:val="27"/>
          <w:rtl/>
          <w:lang w:bidi="ar-AE"/>
        </w:rPr>
        <w:t>م الأخلاقية، وإلا</w:t>
      </w:r>
      <w:r w:rsidR="00DB2FA8" w:rsidRPr="00DC6DD8">
        <w:rPr>
          <w:rFonts w:hint="cs"/>
          <w:sz w:val="27"/>
          <w:rtl/>
          <w:lang w:bidi="ar-AE"/>
        </w:rPr>
        <w:t>ّ</w:t>
      </w:r>
      <w:r w:rsidRPr="00DC6DD8">
        <w:rPr>
          <w:rFonts w:hint="cs"/>
          <w:sz w:val="27"/>
          <w:rtl/>
          <w:lang w:bidi="ar-AE"/>
        </w:rPr>
        <w:t xml:space="preserve"> لما حصل اختلاف</w:t>
      </w:r>
      <w:r w:rsidR="00DB2FA8" w:rsidRPr="00DC6DD8">
        <w:rPr>
          <w:rFonts w:hint="cs"/>
          <w:sz w:val="27"/>
          <w:rtl/>
          <w:lang w:bidi="ar-AE"/>
        </w:rPr>
        <w:t>ٌ</w:t>
      </w:r>
      <w:r w:rsidRPr="00DC6DD8">
        <w:rPr>
          <w:rFonts w:hint="cs"/>
          <w:sz w:val="27"/>
          <w:rtl/>
          <w:lang w:bidi="ar-AE"/>
        </w:rPr>
        <w:t xml:space="preserve"> أخلاقي، أو كان بالإمكان رفع هذا الاختلاف من خلال الرجوع إلى العقل والوجدان. </w:t>
      </w:r>
    </w:p>
    <w:p w:rsidR="009E23F0" w:rsidRPr="00DC6DD8" w:rsidRDefault="009E23F0" w:rsidP="00196B44">
      <w:pPr>
        <w:rPr>
          <w:sz w:val="27"/>
          <w:rtl/>
          <w:lang w:bidi="ar-AE"/>
        </w:rPr>
      </w:pPr>
      <w:r w:rsidRPr="00DC6DD8">
        <w:rPr>
          <w:rFonts w:hint="cs"/>
          <w:sz w:val="27"/>
          <w:rtl/>
          <w:lang w:bidi="ar-AE"/>
        </w:rPr>
        <w:t xml:space="preserve">وبذلك يستنتج </w:t>
      </w:r>
      <w:r w:rsidRPr="00DC6DD8">
        <w:rPr>
          <w:rFonts w:hint="eastAsia"/>
          <w:sz w:val="24"/>
          <w:szCs w:val="24"/>
          <w:rtl/>
          <w:lang w:bidi="ar-AE"/>
        </w:rPr>
        <w:t>«</w:t>
      </w:r>
      <w:r w:rsidRPr="00DC6DD8">
        <w:rPr>
          <w:rFonts w:hint="cs"/>
          <w:sz w:val="27"/>
          <w:rtl/>
          <w:lang w:bidi="ar-AE"/>
        </w:rPr>
        <w:t>أن العقل البشري عاطل</w:t>
      </w:r>
      <w:r w:rsidR="00DB2FA8" w:rsidRPr="00DC6DD8">
        <w:rPr>
          <w:rFonts w:hint="cs"/>
          <w:sz w:val="27"/>
          <w:rtl/>
          <w:lang w:bidi="ar-AE"/>
        </w:rPr>
        <w:t>ٌ</w:t>
      </w:r>
      <w:r w:rsidRPr="00DC6DD8">
        <w:rPr>
          <w:rFonts w:hint="cs"/>
          <w:sz w:val="27"/>
          <w:rtl/>
          <w:lang w:bidi="ar-AE"/>
        </w:rPr>
        <w:t xml:space="preserve"> إلى حد</w:t>
      </w:r>
      <w:r w:rsidR="00DB2FA8" w:rsidRPr="00DC6DD8">
        <w:rPr>
          <w:rFonts w:hint="cs"/>
          <w:sz w:val="27"/>
          <w:rtl/>
          <w:lang w:bidi="ar-AE"/>
        </w:rPr>
        <w:t>ٍّ</w:t>
      </w:r>
      <w:r w:rsidRPr="00DC6DD8">
        <w:rPr>
          <w:rFonts w:hint="cs"/>
          <w:sz w:val="27"/>
          <w:rtl/>
          <w:lang w:bidi="ar-AE"/>
        </w:rPr>
        <w:t xml:space="preserve"> ما في دائرة الأخلاق، أو يجب أن يكون عاطلاً</w:t>
      </w:r>
      <w:r w:rsidRPr="00DC6DD8">
        <w:rPr>
          <w:rFonts w:hint="eastAsia"/>
          <w:sz w:val="24"/>
          <w:szCs w:val="24"/>
          <w:rtl/>
          <w:lang w:bidi="ar-AE"/>
        </w:rPr>
        <w:t>»</w:t>
      </w:r>
      <w:r w:rsidRPr="00DC6DD8">
        <w:rPr>
          <w:rFonts w:hint="cs"/>
          <w:sz w:val="27"/>
          <w:rtl/>
          <w:lang w:bidi="ar-AE"/>
        </w:rPr>
        <w:t>، وإن الناس لا يمكنهم تحديد حقوقهم وواجباتهم من خلال الرجوع إلى العقل المستقل</w:t>
      </w:r>
      <w:r w:rsidR="00DB2FA8" w:rsidRPr="00DC6DD8">
        <w:rPr>
          <w:rFonts w:hint="cs"/>
          <w:sz w:val="27"/>
          <w:rtl/>
          <w:lang w:bidi="ar-AE"/>
        </w:rPr>
        <w:t>ّ</w:t>
      </w:r>
      <w:r w:rsidRPr="00DC6DD8">
        <w:rPr>
          <w:rFonts w:hint="cs"/>
          <w:sz w:val="27"/>
          <w:rtl/>
          <w:lang w:bidi="ar-AE"/>
        </w:rPr>
        <w:t xml:space="preserve"> عن النقل والشرع</w:t>
      </w:r>
      <w:r w:rsidR="00DB2FA8" w:rsidRPr="00DC6DD8">
        <w:rPr>
          <w:rFonts w:hint="cs"/>
          <w:sz w:val="27"/>
          <w:rtl/>
          <w:lang w:bidi="ar-AE"/>
        </w:rPr>
        <w:t>،</w:t>
      </w:r>
      <w:r w:rsidRPr="00DC6DD8">
        <w:rPr>
          <w:rFonts w:hint="cs"/>
          <w:sz w:val="27"/>
          <w:rtl/>
          <w:lang w:bidi="ar-AE"/>
        </w:rPr>
        <w:t xml:space="preserve"> بل عليهم ـ ب</w:t>
      </w:r>
      <w:r w:rsidR="00DB2FA8" w:rsidRPr="00DC6DD8">
        <w:rPr>
          <w:rFonts w:hint="cs"/>
          <w:sz w:val="27"/>
          <w:rtl/>
          <w:lang w:bidi="ar-AE"/>
        </w:rPr>
        <w:t>َ</w:t>
      </w:r>
      <w:r w:rsidRPr="00DC6DD8">
        <w:rPr>
          <w:rFonts w:hint="cs"/>
          <w:sz w:val="27"/>
          <w:rtl/>
          <w:lang w:bidi="ar-AE"/>
        </w:rPr>
        <w:t>د</w:t>
      </w:r>
      <w:r w:rsidR="00DB2FA8" w:rsidRPr="00DC6DD8">
        <w:rPr>
          <w:rFonts w:hint="cs"/>
          <w:sz w:val="27"/>
          <w:rtl/>
          <w:lang w:bidi="ar-AE"/>
        </w:rPr>
        <w:t>َ</w:t>
      </w:r>
      <w:r w:rsidRPr="00DC6DD8">
        <w:rPr>
          <w:rFonts w:hint="cs"/>
          <w:sz w:val="27"/>
          <w:rtl/>
          <w:lang w:bidi="ar-AE"/>
        </w:rPr>
        <w:t>لاً من الرجوع إلى هذا العقل ـ الرجوع إلى القرآن والسن</w:t>
      </w:r>
      <w:r w:rsidR="00DB2FA8" w:rsidRPr="00DC6DD8">
        <w:rPr>
          <w:rFonts w:hint="cs"/>
          <w:sz w:val="27"/>
          <w:rtl/>
          <w:lang w:bidi="ar-AE"/>
        </w:rPr>
        <w:t>ّ</w:t>
      </w:r>
      <w:r w:rsidRPr="00DC6DD8">
        <w:rPr>
          <w:rFonts w:hint="cs"/>
          <w:sz w:val="27"/>
          <w:rtl/>
          <w:lang w:bidi="ar-AE"/>
        </w:rPr>
        <w:t>ة (الروايات)، وإن طريقة الرجوع إلى القرآن والسن</w:t>
      </w:r>
      <w:r w:rsidR="00DB2FA8" w:rsidRPr="00DC6DD8">
        <w:rPr>
          <w:rFonts w:hint="cs"/>
          <w:sz w:val="27"/>
          <w:rtl/>
          <w:lang w:bidi="ar-AE"/>
        </w:rPr>
        <w:t>ّ</w:t>
      </w:r>
      <w:r w:rsidRPr="00DC6DD8">
        <w:rPr>
          <w:rFonts w:hint="cs"/>
          <w:sz w:val="27"/>
          <w:rtl/>
          <w:lang w:bidi="ar-AE"/>
        </w:rPr>
        <w:t>ة تتم</w:t>
      </w:r>
      <w:r w:rsidR="00DB2FA8" w:rsidRPr="00DC6DD8">
        <w:rPr>
          <w:rFonts w:hint="cs"/>
          <w:sz w:val="27"/>
          <w:rtl/>
          <w:lang w:bidi="ar-AE"/>
        </w:rPr>
        <w:t>ّ</w:t>
      </w:r>
      <w:r w:rsidRPr="00DC6DD8">
        <w:rPr>
          <w:rFonts w:hint="cs"/>
          <w:sz w:val="27"/>
          <w:rtl/>
          <w:lang w:bidi="ar-AE"/>
        </w:rPr>
        <w:t xml:space="preserve"> عبر توظيف الأسلوب السائد في الفقه التقليدي. وبذلك نصل إلى القول بأن </w:t>
      </w:r>
      <w:r w:rsidRPr="00DC6DD8">
        <w:rPr>
          <w:rFonts w:hint="eastAsia"/>
          <w:sz w:val="24"/>
          <w:szCs w:val="24"/>
          <w:rtl/>
          <w:lang w:bidi="ar-AE"/>
        </w:rPr>
        <w:t>«</w:t>
      </w:r>
      <w:r w:rsidRPr="00DC6DD8">
        <w:rPr>
          <w:rFonts w:hint="cs"/>
          <w:sz w:val="27"/>
          <w:rtl/>
          <w:lang w:bidi="ar-AE"/>
        </w:rPr>
        <w:t>الفقه بديل</w:t>
      </w:r>
      <w:r w:rsidR="00DB2FA8" w:rsidRPr="00DC6DD8">
        <w:rPr>
          <w:rFonts w:hint="cs"/>
          <w:sz w:val="27"/>
          <w:rtl/>
          <w:lang w:bidi="ar-AE"/>
        </w:rPr>
        <w:t>ٌ</w:t>
      </w:r>
      <w:r w:rsidRPr="00DC6DD8">
        <w:rPr>
          <w:rFonts w:hint="cs"/>
          <w:sz w:val="27"/>
          <w:rtl/>
          <w:lang w:bidi="ar-AE"/>
        </w:rPr>
        <w:t xml:space="preserve"> عن الأخلاق</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2572DD">
      <w:pPr>
        <w:spacing w:line="420" w:lineRule="exact"/>
        <w:rPr>
          <w:sz w:val="27"/>
          <w:rtl/>
          <w:lang w:bidi="ar-AE"/>
        </w:rPr>
      </w:pPr>
    </w:p>
    <w:p w:rsidR="009E23F0" w:rsidRPr="00DC6DD8" w:rsidRDefault="009E23F0" w:rsidP="005265C4">
      <w:pPr>
        <w:pStyle w:val="31"/>
        <w:rPr>
          <w:color w:val="auto"/>
          <w:rtl/>
          <w:lang w:bidi="ar-AE"/>
        </w:rPr>
      </w:pPr>
      <w:r w:rsidRPr="00DC6DD8">
        <w:rPr>
          <w:rFonts w:hint="cs"/>
          <w:color w:val="auto"/>
          <w:rtl/>
          <w:lang w:bidi="ar-AE"/>
        </w:rPr>
        <w:t>2ـ نقد الدليل الأو</w:t>
      </w:r>
      <w:r w:rsidR="00DB2FA8" w:rsidRPr="00DC6DD8">
        <w:rPr>
          <w:rFonts w:hint="cs"/>
          <w:color w:val="auto"/>
          <w:rtl/>
          <w:lang w:bidi="ar-AE"/>
        </w:rPr>
        <w:t>ّ</w:t>
      </w:r>
      <w:r w:rsidRPr="00DC6DD8">
        <w:rPr>
          <w:rFonts w:hint="cs"/>
          <w:color w:val="auto"/>
          <w:rtl/>
          <w:lang w:bidi="ar-AE"/>
        </w:rPr>
        <w:t>ل لصالح إحلال علم الفقه محل</w:t>
      </w:r>
      <w:r w:rsidR="00DB2FA8" w:rsidRPr="00DC6DD8">
        <w:rPr>
          <w:rFonts w:hint="cs"/>
          <w:color w:val="auto"/>
          <w:rtl/>
          <w:lang w:bidi="ar-AE"/>
        </w:rPr>
        <w:t>ّ</w:t>
      </w:r>
      <w:r w:rsidRPr="00DC6DD8">
        <w:rPr>
          <w:rFonts w:hint="cs"/>
          <w:color w:val="auto"/>
          <w:rtl/>
          <w:lang w:bidi="ar-AE"/>
        </w:rPr>
        <w:t xml:space="preserve"> علم الأخلاق</w:t>
      </w:r>
    </w:p>
    <w:p w:rsidR="00DB2FA8" w:rsidRPr="00DC6DD8" w:rsidRDefault="009E23F0" w:rsidP="00196B44">
      <w:pPr>
        <w:rPr>
          <w:sz w:val="27"/>
          <w:rtl/>
          <w:lang w:bidi="ar-AE"/>
        </w:rPr>
      </w:pPr>
      <w:r w:rsidRPr="00DC6DD8">
        <w:rPr>
          <w:rFonts w:hint="cs"/>
          <w:sz w:val="27"/>
          <w:rtl/>
          <w:lang w:bidi="ar-AE"/>
        </w:rPr>
        <w:t>وسوف ننقد هذا الدليل مر</w:t>
      </w:r>
      <w:r w:rsidR="00DB2FA8" w:rsidRPr="00DC6DD8">
        <w:rPr>
          <w:rFonts w:hint="cs"/>
          <w:sz w:val="27"/>
          <w:rtl/>
          <w:lang w:bidi="ar-AE"/>
        </w:rPr>
        <w:t>ّ</w:t>
      </w:r>
      <w:r w:rsidRPr="00DC6DD8">
        <w:rPr>
          <w:rFonts w:hint="cs"/>
          <w:sz w:val="27"/>
          <w:rtl/>
          <w:lang w:bidi="ar-AE"/>
        </w:rPr>
        <w:t>ة</w:t>
      </w:r>
      <w:r w:rsidR="00DB2FA8" w:rsidRPr="00DC6DD8">
        <w:rPr>
          <w:rFonts w:hint="cs"/>
          <w:sz w:val="27"/>
          <w:rtl/>
          <w:lang w:bidi="ar-AE"/>
        </w:rPr>
        <w:t>ً</w:t>
      </w:r>
      <w:r w:rsidRPr="00DC6DD8">
        <w:rPr>
          <w:rFonts w:hint="cs"/>
          <w:sz w:val="27"/>
          <w:rtl/>
          <w:lang w:bidi="ar-AE"/>
        </w:rPr>
        <w:t xml:space="preserve"> على نحو ال</w:t>
      </w:r>
      <w:r w:rsidR="00DB2FA8" w:rsidRPr="00DC6DD8">
        <w:rPr>
          <w:rFonts w:hint="cs"/>
          <w:sz w:val="27"/>
          <w:rtl/>
          <w:lang w:bidi="ar-AE"/>
        </w:rPr>
        <w:t>إ</w:t>
      </w:r>
      <w:r w:rsidRPr="00DC6DD8">
        <w:rPr>
          <w:rFonts w:hint="cs"/>
          <w:sz w:val="27"/>
          <w:rtl/>
          <w:lang w:bidi="ar-AE"/>
        </w:rPr>
        <w:t>جمال</w:t>
      </w:r>
      <w:r w:rsidR="00DB2FA8" w:rsidRPr="00DC6DD8">
        <w:rPr>
          <w:rFonts w:hint="cs"/>
          <w:sz w:val="27"/>
          <w:rtl/>
          <w:lang w:bidi="ar-AE"/>
        </w:rPr>
        <w:t>؛</w:t>
      </w:r>
      <w:r w:rsidRPr="00DC6DD8">
        <w:rPr>
          <w:rFonts w:hint="cs"/>
          <w:sz w:val="27"/>
          <w:rtl/>
          <w:lang w:bidi="ar-AE"/>
        </w:rPr>
        <w:t xml:space="preserve"> ومر</w:t>
      </w:r>
      <w:r w:rsidR="00DB2FA8" w:rsidRPr="00DC6DD8">
        <w:rPr>
          <w:rFonts w:hint="cs"/>
          <w:sz w:val="27"/>
          <w:rtl/>
          <w:lang w:bidi="ar-AE"/>
        </w:rPr>
        <w:t>ّ</w:t>
      </w:r>
      <w:r w:rsidRPr="00DC6DD8">
        <w:rPr>
          <w:rFonts w:hint="cs"/>
          <w:sz w:val="27"/>
          <w:rtl/>
          <w:lang w:bidi="ar-AE"/>
        </w:rPr>
        <w:t>ة</w:t>
      </w:r>
      <w:r w:rsidR="00DB2FA8" w:rsidRPr="00DC6DD8">
        <w:rPr>
          <w:rFonts w:hint="cs"/>
          <w:sz w:val="27"/>
          <w:rtl/>
          <w:lang w:bidi="ar-AE"/>
        </w:rPr>
        <w:t>ً</w:t>
      </w:r>
      <w:r w:rsidRPr="00DC6DD8">
        <w:rPr>
          <w:rFonts w:hint="cs"/>
          <w:sz w:val="27"/>
          <w:rtl/>
          <w:lang w:bidi="ar-AE"/>
        </w:rPr>
        <w:t xml:space="preserve"> </w:t>
      </w:r>
      <w:r w:rsidR="00DB2FA8" w:rsidRPr="00DC6DD8">
        <w:rPr>
          <w:rFonts w:hint="cs"/>
          <w:sz w:val="27"/>
          <w:rtl/>
          <w:lang w:bidi="ar-AE"/>
        </w:rPr>
        <w:t>أخرى على النحو التفصيل.</w:t>
      </w:r>
    </w:p>
    <w:p w:rsidR="009E23F0" w:rsidRPr="00DC6DD8" w:rsidRDefault="009E23F0" w:rsidP="00196B44">
      <w:pPr>
        <w:rPr>
          <w:sz w:val="27"/>
          <w:rtl/>
          <w:lang w:bidi="ar-AE"/>
        </w:rPr>
      </w:pPr>
      <w:r w:rsidRPr="00DC6DD8">
        <w:rPr>
          <w:rFonts w:hint="cs"/>
          <w:sz w:val="27"/>
          <w:rtl/>
          <w:lang w:bidi="ar-AE"/>
        </w:rPr>
        <w:t>أما في النقد الإجمالي فيمكن القول</w:t>
      </w:r>
      <w:r w:rsidR="00DB2FA8" w:rsidRPr="00DC6DD8">
        <w:rPr>
          <w:rFonts w:hint="cs"/>
          <w:sz w:val="27"/>
          <w:rtl/>
          <w:lang w:bidi="ar-AE"/>
        </w:rPr>
        <w:t>:</w:t>
      </w:r>
      <w:r w:rsidRPr="00DC6DD8">
        <w:rPr>
          <w:rFonts w:hint="cs"/>
          <w:sz w:val="27"/>
          <w:rtl/>
          <w:lang w:bidi="ar-AE"/>
        </w:rPr>
        <w:t xml:space="preserve"> إن جوهر هذا الاستدلال عبارة</w:t>
      </w:r>
      <w:r w:rsidR="00DB2FA8" w:rsidRPr="00DC6DD8">
        <w:rPr>
          <w:rFonts w:hint="cs"/>
          <w:sz w:val="27"/>
          <w:rtl/>
          <w:lang w:bidi="ar-AE"/>
        </w:rPr>
        <w:t>ٌ</w:t>
      </w:r>
      <w:r w:rsidRPr="00DC6DD8">
        <w:rPr>
          <w:rFonts w:hint="cs"/>
          <w:sz w:val="27"/>
          <w:rtl/>
          <w:lang w:bidi="ar-AE"/>
        </w:rPr>
        <w:t xml:space="preserve"> عن: </w:t>
      </w:r>
      <w:r w:rsidRPr="00DC6DD8">
        <w:rPr>
          <w:rFonts w:hint="eastAsia"/>
          <w:sz w:val="24"/>
          <w:szCs w:val="24"/>
          <w:rtl/>
          <w:lang w:bidi="ar-AE"/>
        </w:rPr>
        <w:t>«</w:t>
      </w:r>
      <w:r w:rsidRPr="00DC6DD8">
        <w:rPr>
          <w:rFonts w:hint="cs"/>
          <w:sz w:val="27"/>
          <w:rtl/>
          <w:lang w:bidi="ar-AE"/>
        </w:rPr>
        <w:t>القول بالتشكيك الأخلاقي</w:t>
      </w:r>
      <w:r w:rsidR="00DB2FA8" w:rsidRPr="00DC6DD8">
        <w:rPr>
          <w:rFonts w:hint="cs"/>
          <w:sz w:val="27"/>
          <w:rtl/>
          <w:lang w:bidi="ar-AE"/>
        </w:rPr>
        <w:t>؛</w:t>
      </w:r>
      <w:r w:rsidRPr="00DC6DD8">
        <w:rPr>
          <w:rFonts w:hint="cs"/>
          <w:sz w:val="27"/>
          <w:rtl/>
          <w:lang w:bidi="ar-AE"/>
        </w:rPr>
        <w:t xml:space="preserve"> لإثبات الواقعية الفقهية</w:t>
      </w:r>
      <w:r w:rsidRPr="00DC6DD8">
        <w:rPr>
          <w:rFonts w:hint="eastAsia"/>
          <w:sz w:val="24"/>
          <w:szCs w:val="24"/>
          <w:rtl/>
          <w:lang w:bidi="ar-AE"/>
        </w:rPr>
        <w:t>»</w:t>
      </w:r>
      <w:r w:rsidR="00DB2FA8" w:rsidRPr="00DC6DD8">
        <w:rPr>
          <w:rFonts w:hint="cs"/>
          <w:sz w:val="27"/>
          <w:rtl/>
          <w:lang w:bidi="ar-AE"/>
        </w:rPr>
        <w:t>،</w:t>
      </w:r>
      <w:r w:rsidRPr="00DC6DD8">
        <w:rPr>
          <w:rFonts w:hint="cs"/>
          <w:sz w:val="27"/>
          <w:rtl/>
          <w:lang w:bidi="ar-AE"/>
        </w:rPr>
        <w:t xml:space="preserve"> في حين أن </w:t>
      </w:r>
      <w:r w:rsidRPr="00DC6DD8">
        <w:rPr>
          <w:rFonts w:hint="eastAsia"/>
          <w:sz w:val="24"/>
          <w:szCs w:val="24"/>
          <w:rtl/>
          <w:lang w:bidi="ar-AE"/>
        </w:rPr>
        <w:t>«</w:t>
      </w:r>
      <w:r w:rsidRPr="00DC6DD8">
        <w:rPr>
          <w:rFonts w:hint="cs"/>
          <w:sz w:val="27"/>
          <w:rtl/>
          <w:lang w:bidi="ar-AE"/>
        </w:rPr>
        <w:t>التشكيك الأخلاقي يستلزم التشكيك الفقهي، وينفي الواقعية الفقهية</w:t>
      </w:r>
      <w:r w:rsidRPr="00DC6DD8">
        <w:rPr>
          <w:rFonts w:hint="eastAsia"/>
          <w:sz w:val="24"/>
          <w:szCs w:val="24"/>
          <w:rtl/>
          <w:lang w:bidi="ar-AE"/>
        </w:rPr>
        <w:t>»</w:t>
      </w:r>
      <w:r w:rsidRPr="00DC6DD8">
        <w:rPr>
          <w:rFonts w:hint="cs"/>
          <w:sz w:val="27"/>
          <w:rtl/>
          <w:lang w:bidi="ar-AE"/>
        </w:rPr>
        <w:t xml:space="preserve">. </w:t>
      </w:r>
    </w:p>
    <w:p w:rsidR="009E23F0" w:rsidRPr="00DC6DD8" w:rsidRDefault="00DB2FA8" w:rsidP="000E2008">
      <w:pPr>
        <w:rPr>
          <w:sz w:val="27"/>
          <w:rtl/>
          <w:lang w:bidi="ar-AE"/>
        </w:rPr>
      </w:pPr>
      <w:r w:rsidRPr="00DC6DD8">
        <w:rPr>
          <w:rFonts w:hint="cs"/>
          <w:sz w:val="27"/>
          <w:rtl/>
          <w:lang w:bidi="ar-AE"/>
        </w:rPr>
        <w:t>و</w:t>
      </w:r>
      <w:r w:rsidR="009E23F0" w:rsidRPr="00DC6DD8">
        <w:rPr>
          <w:rFonts w:hint="cs"/>
          <w:sz w:val="27"/>
          <w:rtl/>
          <w:lang w:bidi="ar-AE"/>
        </w:rPr>
        <w:t>كما سبق فإن هذه النظرية في الحقيقة تقد</w:t>
      </w:r>
      <w:r w:rsidRPr="00DC6DD8">
        <w:rPr>
          <w:rFonts w:hint="cs"/>
          <w:sz w:val="27"/>
          <w:rtl/>
          <w:lang w:bidi="ar-AE"/>
        </w:rPr>
        <w:t>ِّ</w:t>
      </w:r>
      <w:r w:rsidR="009E23F0" w:rsidRPr="00DC6DD8">
        <w:rPr>
          <w:rFonts w:hint="cs"/>
          <w:sz w:val="27"/>
          <w:rtl/>
          <w:lang w:bidi="ar-AE"/>
        </w:rPr>
        <w:t>م قراءة</w:t>
      </w:r>
      <w:r w:rsidRPr="00DC6DD8">
        <w:rPr>
          <w:rFonts w:hint="cs"/>
          <w:sz w:val="27"/>
          <w:rtl/>
          <w:lang w:bidi="ar-AE"/>
        </w:rPr>
        <w:t>ً</w:t>
      </w:r>
      <w:r w:rsidR="009E23F0" w:rsidRPr="00DC6DD8">
        <w:rPr>
          <w:rFonts w:hint="cs"/>
          <w:sz w:val="27"/>
          <w:rtl/>
          <w:lang w:bidi="ar-AE"/>
        </w:rPr>
        <w:t xml:space="preserve"> جديدة عن رؤية الأشاعرة ـ دينية الأخلاق</w:t>
      </w:r>
      <w:r w:rsidRPr="00DC6DD8">
        <w:rPr>
          <w:rFonts w:hint="cs"/>
          <w:sz w:val="27"/>
          <w:rtl/>
          <w:lang w:bidi="ar-AE"/>
        </w:rPr>
        <w:t>،</w:t>
      </w:r>
      <w:r w:rsidR="009E23F0" w:rsidRPr="00DC6DD8">
        <w:rPr>
          <w:rFonts w:hint="cs"/>
          <w:sz w:val="27"/>
          <w:rtl/>
          <w:lang w:bidi="ar-AE"/>
        </w:rPr>
        <w:t xml:space="preserve"> أو إنكار الأخلاق ما فوق الدينية</w:t>
      </w:r>
      <w:r w:rsidRPr="00DC6DD8">
        <w:rPr>
          <w:rFonts w:hint="cs"/>
          <w:sz w:val="27"/>
          <w:rtl/>
          <w:lang w:bidi="ar-AE"/>
        </w:rPr>
        <w:t xml:space="preserve"> ـ</w:t>
      </w:r>
      <w:r w:rsidR="009E23F0" w:rsidRPr="00DC6DD8">
        <w:rPr>
          <w:rFonts w:hint="cs"/>
          <w:sz w:val="27"/>
          <w:rtl/>
          <w:lang w:bidi="ar-AE"/>
        </w:rPr>
        <w:t xml:space="preserve">؛ لأن هذه النظرية من خلال توظيف الفرضيات والمقدمات المتفاوتة تصل إلى ذات النتيجة التي يسعى الإشاعرة إلى الوصول إليها. فقد كان الأشاعرة التقليديون يقولون: </w:t>
      </w:r>
      <w:r w:rsidR="009E23F0" w:rsidRPr="00DC6DD8">
        <w:rPr>
          <w:rFonts w:hint="eastAsia"/>
          <w:sz w:val="24"/>
          <w:szCs w:val="24"/>
          <w:rtl/>
          <w:lang w:bidi="ar-AE"/>
        </w:rPr>
        <w:t>«</w:t>
      </w:r>
      <w:r w:rsidR="009E23F0" w:rsidRPr="00DC6DD8">
        <w:rPr>
          <w:rFonts w:hint="cs"/>
          <w:sz w:val="27"/>
          <w:rtl/>
          <w:lang w:bidi="ar-AE"/>
        </w:rPr>
        <w:t>إن الحُس</w:t>
      </w:r>
      <w:r w:rsidRPr="00DC6DD8">
        <w:rPr>
          <w:rFonts w:hint="cs"/>
          <w:sz w:val="27"/>
          <w:rtl/>
          <w:lang w:bidi="ar-AE"/>
        </w:rPr>
        <w:t>ْ</w:t>
      </w:r>
      <w:r w:rsidR="009E23F0" w:rsidRPr="00DC6DD8">
        <w:rPr>
          <w:rFonts w:hint="cs"/>
          <w:sz w:val="27"/>
          <w:rtl/>
          <w:lang w:bidi="ar-AE"/>
        </w:rPr>
        <w:t>ن والق</w:t>
      </w:r>
      <w:r w:rsidRPr="00DC6DD8">
        <w:rPr>
          <w:rFonts w:hint="cs"/>
          <w:sz w:val="27"/>
          <w:rtl/>
          <w:lang w:bidi="ar-AE"/>
        </w:rPr>
        <w:t>ُ</w:t>
      </w:r>
      <w:r w:rsidR="009E23F0" w:rsidRPr="00DC6DD8">
        <w:rPr>
          <w:rFonts w:hint="cs"/>
          <w:sz w:val="27"/>
          <w:rtl/>
          <w:lang w:bidi="ar-AE"/>
        </w:rPr>
        <w:t>ب</w:t>
      </w:r>
      <w:r w:rsidRPr="00DC6DD8">
        <w:rPr>
          <w:rFonts w:hint="cs"/>
          <w:sz w:val="27"/>
          <w:rtl/>
          <w:lang w:bidi="ar-AE"/>
        </w:rPr>
        <w:t>ْ</w:t>
      </w:r>
      <w:r w:rsidR="009E23F0" w:rsidRPr="00DC6DD8">
        <w:rPr>
          <w:rFonts w:hint="cs"/>
          <w:sz w:val="27"/>
          <w:rtl/>
          <w:lang w:bidi="ar-AE"/>
        </w:rPr>
        <w:t>ح الأخلاقي إلهي</w:t>
      </w:r>
      <w:r w:rsidRPr="00DC6DD8">
        <w:rPr>
          <w:rFonts w:hint="cs"/>
          <w:sz w:val="27"/>
          <w:rtl/>
          <w:lang w:bidi="ar-AE"/>
        </w:rPr>
        <w:t>ّ</w:t>
      </w:r>
      <w:r w:rsidR="009E23F0" w:rsidRPr="00DC6DD8">
        <w:rPr>
          <w:rFonts w:hint="cs"/>
          <w:sz w:val="27"/>
          <w:rtl/>
          <w:lang w:bidi="ar-AE"/>
        </w:rPr>
        <w:t xml:space="preserve"> ونقلي (شرعي)، وليس ذاتيا</w:t>
      </w:r>
      <w:r w:rsidRPr="00DC6DD8">
        <w:rPr>
          <w:rFonts w:hint="cs"/>
          <w:sz w:val="27"/>
          <w:rtl/>
          <w:lang w:bidi="ar-AE"/>
        </w:rPr>
        <w:t>ً</w:t>
      </w:r>
      <w:r w:rsidR="009E23F0" w:rsidRPr="00DC6DD8">
        <w:rPr>
          <w:rFonts w:hint="cs"/>
          <w:sz w:val="27"/>
          <w:rtl/>
          <w:lang w:bidi="ar-AE"/>
        </w:rPr>
        <w:t xml:space="preserve"> وعق</w:t>
      </w:r>
      <w:r w:rsidR="000E2008">
        <w:rPr>
          <w:rFonts w:hint="cs"/>
          <w:sz w:val="27"/>
          <w:rtl/>
          <w:lang w:bidi="ar-AE"/>
        </w:rPr>
        <w:t>ليّاً</w:t>
      </w:r>
      <w:r w:rsidR="009E23F0" w:rsidRPr="00DC6DD8">
        <w:rPr>
          <w:rFonts w:hint="eastAsia"/>
          <w:sz w:val="24"/>
          <w:szCs w:val="24"/>
          <w:rtl/>
          <w:lang w:bidi="ar-AE"/>
        </w:rPr>
        <w:t>»</w:t>
      </w:r>
      <w:r w:rsidRPr="00DC6DD8">
        <w:rPr>
          <w:rFonts w:hint="cs"/>
          <w:sz w:val="27"/>
          <w:rtl/>
          <w:lang w:bidi="ar-AE"/>
        </w:rPr>
        <w:t>،</w:t>
      </w:r>
      <w:r w:rsidR="009E23F0" w:rsidRPr="00DC6DD8">
        <w:rPr>
          <w:rFonts w:hint="cs"/>
          <w:sz w:val="27"/>
          <w:rtl/>
          <w:lang w:bidi="ar-AE"/>
        </w:rPr>
        <w:t xml:space="preserve"> وكان مرادهم من القول: </w:t>
      </w:r>
      <w:r w:rsidR="009E23F0" w:rsidRPr="00DC6DD8">
        <w:rPr>
          <w:rFonts w:hint="eastAsia"/>
          <w:sz w:val="24"/>
          <w:szCs w:val="24"/>
          <w:rtl/>
          <w:lang w:bidi="ar-AE"/>
        </w:rPr>
        <w:t>«</w:t>
      </w:r>
      <w:r w:rsidR="009E23F0" w:rsidRPr="00DC6DD8">
        <w:rPr>
          <w:rFonts w:hint="cs"/>
          <w:sz w:val="27"/>
          <w:rtl/>
          <w:lang w:bidi="ar-AE"/>
        </w:rPr>
        <w:t>إن الحُس</w:t>
      </w:r>
      <w:r w:rsidRPr="00DC6DD8">
        <w:rPr>
          <w:rFonts w:hint="cs"/>
          <w:sz w:val="27"/>
          <w:rtl/>
          <w:lang w:bidi="ar-AE"/>
        </w:rPr>
        <w:t>ْ</w:t>
      </w:r>
      <w:r w:rsidR="009E23F0" w:rsidRPr="00DC6DD8">
        <w:rPr>
          <w:rFonts w:hint="cs"/>
          <w:sz w:val="27"/>
          <w:rtl/>
          <w:lang w:bidi="ar-AE"/>
        </w:rPr>
        <w:t>ن والق</w:t>
      </w:r>
      <w:r w:rsidRPr="00DC6DD8">
        <w:rPr>
          <w:rFonts w:hint="cs"/>
          <w:sz w:val="27"/>
          <w:rtl/>
          <w:lang w:bidi="ar-AE"/>
        </w:rPr>
        <w:t>ُ</w:t>
      </w:r>
      <w:r w:rsidR="009E23F0" w:rsidRPr="00DC6DD8">
        <w:rPr>
          <w:rFonts w:hint="cs"/>
          <w:sz w:val="27"/>
          <w:rtl/>
          <w:lang w:bidi="ar-AE"/>
        </w:rPr>
        <w:t>ب</w:t>
      </w:r>
      <w:r w:rsidRPr="00DC6DD8">
        <w:rPr>
          <w:rFonts w:hint="cs"/>
          <w:sz w:val="27"/>
          <w:rtl/>
          <w:lang w:bidi="ar-AE"/>
        </w:rPr>
        <w:t>ْ</w:t>
      </w:r>
      <w:r w:rsidR="009E23F0" w:rsidRPr="00DC6DD8">
        <w:rPr>
          <w:rFonts w:hint="cs"/>
          <w:sz w:val="27"/>
          <w:rtl/>
          <w:lang w:bidi="ar-AE"/>
        </w:rPr>
        <w:t>ح إلهي</w:t>
      </w:r>
      <w:r w:rsidR="009E23F0" w:rsidRPr="00DC6DD8">
        <w:rPr>
          <w:rFonts w:hint="eastAsia"/>
          <w:sz w:val="24"/>
          <w:szCs w:val="24"/>
          <w:rtl/>
          <w:lang w:bidi="ar-AE"/>
        </w:rPr>
        <w:t>»</w:t>
      </w:r>
      <w:r w:rsidR="009E23F0" w:rsidRPr="00DC6DD8">
        <w:rPr>
          <w:rFonts w:hint="cs"/>
          <w:sz w:val="27"/>
          <w:rtl/>
          <w:lang w:bidi="ar-AE"/>
        </w:rPr>
        <w:t xml:space="preserve"> هو أن الأخلاق من الناحية </w:t>
      </w:r>
      <w:r w:rsidR="009E23F0" w:rsidRPr="00DC6DD8">
        <w:rPr>
          <w:rFonts w:hint="eastAsia"/>
          <w:sz w:val="24"/>
          <w:szCs w:val="24"/>
          <w:rtl/>
          <w:lang w:bidi="ar-AE"/>
        </w:rPr>
        <w:t>«</w:t>
      </w:r>
      <w:r w:rsidR="009E23F0" w:rsidRPr="00DC6DD8">
        <w:rPr>
          <w:rFonts w:hint="cs"/>
          <w:sz w:val="27"/>
          <w:rtl/>
          <w:lang w:bidi="ar-AE"/>
        </w:rPr>
        <w:t>اللغوية</w:t>
      </w:r>
      <w:r w:rsidR="009E23F0" w:rsidRPr="00DC6DD8">
        <w:rPr>
          <w:rFonts w:hint="eastAsia"/>
          <w:sz w:val="24"/>
          <w:szCs w:val="24"/>
          <w:rtl/>
          <w:lang w:bidi="ar-AE"/>
        </w:rPr>
        <w:t>»</w:t>
      </w:r>
      <w:r w:rsidR="009E23F0" w:rsidRPr="00DC6DD8">
        <w:rPr>
          <w:rFonts w:hint="cs"/>
          <w:sz w:val="27"/>
          <w:rtl/>
          <w:lang w:bidi="ar-AE"/>
        </w:rPr>
        <w:t xml:space="preserve"> أو </w:t>
      </w:r>
      <w:r w:rsidR="009E23F0" w:rsidRPr="00DC6DD8">
        <w:rPr>
          <w:rFonts w:hint="eastAsia"/>
          <w:sz w:val="24"/>
          <w:szCs w:val="24"/>
          <w:rtl/>
          <w:lang w:bidi="ar-AE"/>
        </w:rPr>
        <w:t>«</w:t>
      </w:r>
      <w:r w:rsidR="009E23F0" w:rsidRPr="00DC6DD8">
        <w:rPr>
          <w:rFonts w:hint="cs"/>
          <w:sz w:val="27"/>
          <w:rtl/>
          <w:lang w:bidi="ar-AE"/>
        </w:rPr>
        <w:t>الوجودية</w:t>
      </w:r>
      <w:r w:rsidR="009E23F0" w:rsidRPr="00DC6DD8">
        <w:rPr>
          <w:rFonts w:hint="eastAsia"/>
          <w:sz w:val="24"/>
          <w:szCs w:val="24"/>
          <w:rtl/>
          <w:lang w:bidi="ar-AE"/>
        </w:rPr>
        <w:t>»</w:t>
      </w:r>
      <w:r w:rsidR="009E23F0" w:rsidRPr="00DC6DD8">
        <w:rPr>
          <w:rFonts w:hint="cs"/>
          <w:sz w:val="27"/>
          <w:rtl/>
          <w:lang w:bidi="ar-AE"/>
        </w:rPr>
        <w:t xml:space="preserve"> تابعة</w:t>
      </w:r>
      <w:r w:rsidRPr="00DC6DD8">
        <w:rPr>
          <w:rFonts w:hint="cs"/>
          <w:sz w:val="27"/>
          <w:rtl/>
          <w:lang w:bidi="ar-AE"/>
        </w:rPr>
        <w:t>ٌ</w:t>
      </w:r>
      <w:r w:rsidR="009E23F0" w:rsidRPr="00DC6DD8">
        <w:rPr>
          <w:rFonts w:hint="cs"/>
          <w:sz w:val="27"/>
          <w:rtl/>
          <w:lang w:bidi="ar-AE"/>
        </w:rPr>
        <w:t xml:space="preserve"> للدين، ومراد</w:t>
      </w:r>
      <w:r w:rsidRPr="00DC6DD8">
        <w:rPr>
          <w:rFonts w:hint="cs"/>
          <w:sz w:val="27"/>
          <w:rtl/>
          <w:lang w:bidi="ar-AE"/>
        </w:rPr>
        <w:t>ُ</w:t>
      </w:r>
      <w:r w:rsidR="009E23F0" w:rsidRPr="00DC6DD8">
        <w:rPr>
          <w:rFonts w:hint="cs"/>
          <w:sz w:val="27"/>
          <w:rtl/>
          <w:lang w:bidi="ar-AE"/>
        </w:rPr>
        <w:t xml:space="preserve">هم من القول: </w:t>
      </w:r>
      <w:r w:rsidR="009E23F0" w:rsidRPr="00DC6DD8">
        <w:rPr>
          <w:rFonts w:hint="eastAsia"/>
          <w:sz w:val="24"/>
          <w:szCs w:val="24"/>
          <w:rtl/>
          <w:lang w:bidi="ar-AE"/>
        </w:rPr>
        <w:t>«</w:t>
      </w:r>
      <w:r w:rsidR="009E23F0" w:rsidRPr="00DC6DD8">
        <w:rPr>
          <w:rFonts w:hint="cs"/>
          <w:sz w:val="27"/>
          <w:rtl/>
          <w:lang w:bidi="ar-AE"/>
        </w:rPr>
        <w:t>إن الحُس</w:t>
      </w:r>
      <w:r w:rsidRPr="00DC6DD8">
        <w:rPr>
          <w:rFonts w:hint="cs"/>
          <w:sz w:val="27"/>
          <w:rtl/>
          <w:lang w:bidi="ar-AE"/>
        </w:rPr>
        <w:t>ْ</w:t>
      </w:r>
      <w:r w:rsidR="009E23F0" w:rsidRPr="00DC6DD8">
        <w:rPr>
          <w:rFonts w:hint="cs"/>
          <w:sz w:val="27"/>
          <w:rtl/>
          <w:lang w:bidi="ar-AE"/>
        </w:rPr>
        <w:t>ن والق</w:t>
      </w:r>
      <w:r w:rsidRPr="00DC6DD8">
        <w:rPr>
          <w:rFonts w:hint="cs"/>
          <w:sz w:val="27"/>
          <w:rtl/>
          <w:lang w:bidi="ar-AE"/>
        </w:rPr>
        <w:t>ُ</w:t>
      </w:r>
      <w:r w:rsidR="009E23F0" w:rsidRPr="00DC6DD8">
        <w:rPr>
          <w:rFonts w:hint="cs"/>
          <w:sz w:val="27"/>
          <w:rtl/>
          <w:lang w:bidi="ar-AE"/>
        </w:rPr>
        <w:t>ب</w:t>
      </w:r>
      <w:r w:rsidRPr="00DC6DD8">
        <w:rPr>
          <w:rFonts w:hint="cs"/>
          <w:sz w:val="27"/>
          <w:rtl/>
          <w:lang w:bidi="ar-AE"/>
        </w:rPr>
        <w:t>ْ</w:t>
      </w:r>
      <w:r w:rsidR="009E23F0" w:rsidRPr="00DC6DD8">
        <w:rPr>
          <w:rFonts w:hint="cs"/>
          <w:sz w:val="27"/>
          <w:rtl/>
          <w:lang w:bidi="ar-AE"/>
        </w:rPr>
        <w:t>ح نقلي</w:t>
      </w:r>
      <w:r w:rsidR="009E23F0" w:rsidRPr="00DC6DD8">
        <w:rPr>
          <w:rFonts w:hint="eastAsia"/>
          <w:sz w:val="24"/>
          <w:szCs w:val="24"/>
          <w:rtl/>
          <w:lang w:bidi="ar-AE"/>
        </w:rPr>
        <w:t>»</w:t>
      </w:r>
      <w:r w:rsidR="009E23F0" w:rsidRPr="00DC6DD8">
        <w:rPr>
          <w:rFonts w:hint="cs"/>
          <w:sz w:val="27"/>
          <w:rtl/>
          <w:lang w:bidi="ar-AE"/>
        </w:rPr>
        <w:t xml:space="preserve"> هو أن الأخلاق من الناحية </w:t>
      </w:r>
      <w:r w:rsidR="009E23F0" w:rsidRPr="00DC6DD8">
        <w:rPr>
          <w:rFonts w:hint="eastAsia"/>
          <w:sz w:val="24"/>
          <w:szCs w:val="24"/>
          <w:rtl/>
          <w:lang w:bidi="ar-AE"/>
        </w:rPr>
        <w:t>«</w:t>
      </w:r>
      <w:r w:rsidR="009E23F0" w:rsidRPr="00DC6DD8">
        <w:rPr>
          <w:rFonts w:hint="cs"/>
          <w:sz w:val="27"/>
          <w:rtl/>
          <w:lang w:bidi="ar-AE"/>
        </w:rPr>
        <w:t>المنطقية</w:t>
      </w:r>
      <w:r w:rsidR="009E23F0" w:rsidRPr="00DC6DD8">
        <w:rPr>
          <w:rFonts w:hint="eastAsia"/>
          <w:sz w:val="24"/>
          <w:szCs w:val="24"/>
          <w:rtl/>
          <w:lang w:bidi="ar-AE"/>
        </w:rPr>
        <w:t>»</w:t>
      </w:r>
      <w:r w:rsidR="009E23F0" w:rsidRPr="00DC6DD8">
        <w:rPr>
          <w:rFonts w:hint="cs"/>
          <w:sz w:val="27"/>
          <w:rtl/>
          <w:lang w:bidi="ar-AE"/>
        </w:rPr>
        <w:t xml:space="preserve"> و</w:t>
      </w:r>
      <w:r w:rsidR="009E23F0" w:rsidRPr="00DC6DD8">
        <w:rPr>
          <w:rFonts w:hint="eastAsia"/>
          <w:sz w:val="24"/>
          <w:szCs w:val="24"/>
          <w:rtl/>
          <w:lang w:bidi="ar-AE"/>
        </w:rPr>
        <w:t>«</w:t>
      </w:r>
      <w:r w:rsidR="009E23F0" w:rsidRPr="00DC6DD8">
        <w:rPr>
          <w:rFonts w:hint="cs"/>
          <w:sz w:val="27"/>
          <w:rtl/>
          <w:lang w:bidi="ar-AE"/>
        </w:rPr>
        <w:t>المعرفية</w:t>
      </w:r>
      <w:r w:rsidR="009E23F0" w:rsidRPr="00DC6DD8">
        <w:rPr>
          <w:rFonts w:hint="eastAsia"/>
          <w:sz w:val="24"/>
          <w:szCs w:val="24"/>
          <w:rtl/>
          <w:lang w:bidi="ar-AE"/>
        </w:rPr>
        <w:t>»</w:t>
      </w:r>
      <w:r w:rsidR="009E23F0" w:rsidRPr="00DC6DD8">
        <w:rPr>
          <w:rFonts w:hint="cs"/>
          <w:sz w:val="27"/>
          <w:rtl/>
          <w:lang w:bidi="ar-AE"/>
        </w:rPr>
        <w:t xml:space="preserve"> تابعة</w:t>
      </w:r>
      <w:r w:rsidRPr="00DC6DD8">
        <w:rPr>
          <w:rFonts w:hint="cs"/>
          <w:sz w:val="27"/>
          <w:rtl/>
          <w:lang w:bidi="ar-AE"/>
        </w:rPr>
        <w:t>ٌ</w:t>
      </w:r>
      <w:r w:rsidR="009E23F0" w:rsidRPr="00DC6DD8">
        <w:rPr>
          <w:rFonts w:hint="cs"/>
          <w:sz w:val="27"/>
          <w:rtl/>
          <w:lang w:bidi="ar-AE"/>
        </w:rPr>
        <w:t xml:space="preserve"> للدين. ومن الطبيعي أن يؤد</w:t>
      </w:r>
      <w:r w:rsidRPr="00DC6DD8">
        <w:rPr>
          <w:rFonts w:hint="cs"/>
          <w:sz w:val="27"/>
          <w:rtl/>
          <w:lang w:bidi="ar-AE"/>
        </w:rPr>
        <w:t>ّ</w:t>
      </w:r>
      <w:r w:rsidR="009E23F0" w:rsidRPr="00DC6DD8">
        <w:rPr>
          <w:rFonts w:hint="cs"/>
          <w:sz w:val="27"/>
          <w:rtl/>
          <w:lang w:bidi="ar-AE"/>
        </w:rPr>
        <w:t>ي هذا الرأي إلى إحلال علم الفقه محل</w:t>
      </w:r>
      <w:r w:rsidRPr="00DC6DD8">
        <w:rPr>
          <w:rFonts w:hint="cs"/>
          <w:sz w:val="27"/>
          <w:rtl/>
          <w:lang w:bidi="ar-AE"/>
        </w:rPr>
        <w:t>ّ</w:t>
      </w:r>
      <w:r w:rsidR="009E23F0" w:rsidRPr="00DC6DD8">
        <w:rPr>
          <w:rFonts w:hint="cs"/>
          <w:sz w:val="27"/>
          <w:rtl/>
          <w:lang w:bidi="ar-AE"/>
        </w:rPr>
        <w:t xml:space="preserve"> علم الأخلاق، أو تنزيل الأخلاق إلى الفقه</w:t>
      </w:r>
      <w:r w:rsidR="009E23F0" w:rsidRPr="00DC6DD8">
        <w:rPr>
          <w:sz w:val="27"/>
          <w:vertAlign w:val="superscript"/>
          <w:rtl/>
          <w:lang w:bidi="ar-AE"/>
        </w:rPr>
        <w:t>(</w:t>
      </w:r>
      <w:r w:rsidR="009E23F0" w:rsidRPr="00DC6DD8">
        <w:rPr>
          <w:sz w:val="27"/>
          <w:vertAlign w:val="superscript"/>
          <w:rtl/>
          <w:lang w:bidi="ar-AE"/>
        </w:rPr>
        <w:endnoteReference w:id="150"/>
      </w:r>
      <w:r w:rsidR="009E23F0" w:rsidRPr="00DC6DD8">
        <w:rPr>
          <w:sz w:val="27"/>
          <w:vertAlign w:val="superscript"/>
          <w:rtl/>
          <w:lang w:bidi="ar-AE"/>
        </w:rPr>
        <w:t>)</w:t>
      </w:r>
      <w:r w:rsidR="009E23F0"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وأما النظرية التي نبحث فيها هنا فإنها تقول: </w:t>
      </w:r>
      <w:r w:rsidRPr="00DC6DD8">
        <w:rPr>
          <w:rFonts w:hint="eastAsia"/>
          <w:sz w:val="24"/>
          <w:szCs w:val="24"/>
          <w:rtl/>
          <w:lang w:bidi="ar-AE"/>
        </w:rPr>
        <w:t>«</w:t>
      </w:r>
      <w:r w:rsidRPr="00DC6DD8">
        <w:rPr>
          <w:rFonts w:hint="cs"/>
          <w:sz w:val="27"/>
          <w:rtl/>
          <w:lang w:bidi="ar-AE"/>
        </w:rPr>
        <w:t>إن الح</w:t>
      </w:r>
      <w:r w:rsidR="00DB2FA8" w:rsidRPr="00DC6DD8">
        <w:rPr>
          <w:rFonts w:hint="cs"/>
          <w:sz w:val="27"/>
          <w:rtl/>
          <w:lang w:bidi="ar-AE"/>
        </w:rPr>
        <w:t>ُ</w:t>
      </w:r>
      <w:r w:rsidRPr="00DC6DD8">
        <w:rPr>
          <w:rFonts w:hint="cs"/>
          <w:sz w:val="27"/>
          <w:rtl/>
          <w:lang w:bidi="ar-AE"/>
        </w:rPr>
        <w:t>س</w:t>
      </w:r>
      <w:r w:rsidR="00DB2FA8" w:rsidRPr="00DC6DD8">
        <w:rPr>
          <w:rFonts w:hint="cs"/>
          <w:sz w:val="27"/>
          <w:rtl/>
          <w:lang w:bidi="ar-AE"/>
        </w:rPr>
        <w:t>ْ</w:t>
      </w:r>
      <w:r w:rsidRPr="00DC6DD8">
        <w:rPr>
          <w:rFonts w:hint="cs"/>
          <w:sz w:val="27"/>
          <w:rtl/>
          <w:lang w:bidi="ar-AE"/>
        </w:rPr>
        <w:t>ن والق</w:t>
      </w:r>
      <w:r w:rsidR="00DB2FA8" w:rsidRPr="00DC6DD8">
        <w:rPr>
          <w:rFonts w:hint="cs"/>
          <w:sz w:val="27"/>
          <w:rtl/>
          <w:lang w:bidi="ar-AE"/>
        </w:rPr>
        <w:t>ُ</w:t>
      </w:r>
      <w:r w:rsidRPr="00DC6DD8">
        <w:rPr>
          <w:rFonts w:hint="cs"/>
          <w:sz w:val="27"/>
          <w:rtl/>
          <w:lang w:bidi="ar-AE"/>
        </w:rPr>
        <w:t>ب</w:t>
      </w:r>
      <w:r w:rsidR="00DB2FA8" w:rsidRPr="00DC6DD8">
        <w:rPr>
          <w:rFonts w:hint="cs"/>
          <w:sz w:val="27"/>
          <w:rtl/>
          <w:lang w:bidi="ar-AE"/>
        </w:rPr>
        <w:t>ْ</w:t>
      </w:r>
      <w:r w:rsidRPr="00DC6DD8">
        <w:rPr>
          <w:rFonts w:hint="cs"/>
          <w:sz w:val="27"/>
          <w:rtl/>
          <w:lang w:bidi="ar-AE"/>
        </w:rPr>
        <w:t>ح الأخلاقي ذاتي (ما فوق إلهي)، وفي الوقت نفسه نقلي</w:t>
      </w:r>
      <w:r w:rsidR="00DB2FA8" w:rsidRPr="00DC6DD8">
        <w:rPr>
          <w:rFonts w:hint="cs"/>
          <w:sz w:val="27"/>
          <w:rtl/>
          <w:lang w:bidi="ar-AE"/>
        </w:rPr>
        <w:t>ّ</w:t>
      </w:r>
      <w:r w:rsidRPr="00DC6DD8">
        <w:rPr>
          <w:rFonts w:hint="cs"/>
          <w:sz w:val="27"/>
          <w:rtl/>
          <w:lang w:bidi="ar-AE"/>
        </w:rPr>
        <w:t>، وليس عقلياً</w:t>
      </w:r>
      <w:r w:rsidRPr="00DC6DD8">
        <w:rPr>
          <w:rFonts w:hint="eastAsia"/>
          <w:sz w:val="24"/>
          <w:szCs w:val="24"/>
          <w:rtl/>
          <w:lang w:bidi="ar-AE"/>
        </w:rPr>
        <w:t>»</w:t>
      </w:r>
      <w:r w:rsidRPr="00DC6DD8">
        <w:rPr>
          <w:rFonts w:hint="cs"/>
          <w:sz w:val="27"/>
          <w:rtl/>
          <w:lang w:bidi="ar-AE"/>
        </w:rPr>
        <w:t xml:space="preserve">. إن هذه النظرية تنفي تبعية الأخلاق </w:t>
      </w:r>
      <w:r w:rsidRPr="00DC6DD8">
        <w:rPr>
          <w:rFonts w:hint="eastAsia"/>
          <w:sz w:val="24"/>
          <w:szCs w:val="24"/>
          <w:rtl/>
          <w:lang w:bidi="ar-AE"/>
        </w:rPr>
        <w:t>«</w:t>
      </w:r>
      <w:r w:rsidRPr="00DC6DD8">
        <w:rPr>
          <w:rFonts w:hint="cs"/>
          <w:sz w:val="27"/>
          <w:rtl/>
          <w:lang w:bidi="ar-AE"/>
        </w:rPr>
        <w:t>المفهومية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الوجودية</w:t>
      </w:r>
      <w:r w:rsidRPr="00DC6DD8">
        <w:rPr>
          <w:rFonts w:hint="eastAsia"/>
          <w:sz w:val="24"/>
          <w:szCs w:val="24"/>
          <w:rtl/>
          <w:lang w:bidi="ar-AE"/>
        </w:rPr>
        <w:t>»</w:t>
      </w:r>
      <w:r w:rsidRPr="00DC6DD8">
        <w:rPr>
          <w:rFonts w:hint="cs"/>
          <w:sz w:val="27"/>
          <w:rtl/>
          <w:lang w:bidi="ar-AE"/>
        </w:rPr>
        <w:t xml:space="preserve"> للدين، وبذلك تفصل طريقها عن الأشاعرة </w:t>
      </w:r>
      <w:r w:rsidRPr="00DC6DD8">
        <w:rPr>
          <w:rFonts w:hint="cs"/>
          <w:sz w:val="27"/>
          <w:rtl/>
          <w:lang w:bidi="ar-AE"/>
        </w:rPr>
        <w:lastRenderedPageBreak/>
        <w:t>التقليديين، وتلتحق بركب المعتزلة، إلا</w:t>
      </w:r>
      <w:r w:rsidR="00F24DD7" w:rsidRPr="00DC6DD8">
        <w:rPr>
          <w:rFonts w:hint="cs"/>
          <w:sz w:val="27"/>
          <w:rtl/>
          <w:lang w:bidi="ar-AE"/>
        </w:rPr>
        <w:t>ّ</w:t>
      </w:r>
      <w:r w:rsidRPr="00DC6DD8">
        <w:rPr>
          <w:rFonts w:hint="cs"/>
          <w:sz w:val="27"/>
          <w:rtl/>
          <w:lang w:bidi="ar-AE"/>
        </w:rPr>
        <w:t xml:space="preserve"> أنها تصرّ على </w:t>
      </w:r>
      <w:r w:rsidR="00F24DD7" w:rsidRPr="00DC6DD8">
        <w:rPr>
          <w:rFonts w:hint="cs"/>
          <w:sz w:val="27"/>
          <w:rtl/>
          <w:lang w:bidi="ar-AE"/>
        </w:rPr>
        <w:t xml:space="preserve">أن </w:t>
      </w:r>
      <w:r w:rsidRPr="00DC6DD8">
        <w:rPr>
          <w:rFonts w:hint="cs"/>
          <w:sz w:val="27"/>
          <w:rtl/>
          <w:lang w:bidi="ar-AE"/>
        </w:rPr>
        <w:t xml:space="preserve">الأخلاق </w:t>
      </w:r>
      <w:r w:rsidRPr="00DC6DD8">
        <w:rPr>
          <w:rFonts w:hint="eastAsia"/>
          <w:sz w:val="24"/>
          <w:szCs w:val="24"/>
          <w:rtl/>
          <w:lang w:bidi="ar-AE"/>
        </w:rPr>
        <w:t>«</w:t>
      </w:r>
      <w:r w:rsidRPr="00DC6DD8">
        <w:rPr>
          <w:rFonts w:hint="cs"/>
          <w:sz w:val="27"/>
          <w:rtl/>
          <w:lang w:bidi="ar-AE"/>
        </w:rPr>
        <w:t>المنطقية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المعرفية</w:t>
      </w:r>
      <w:r w:rsidRPr="00DC6DD8">
        <w:rPr>
          <w:rFonts w:hint="eastAsia"/>
          <w:sz w:val="24"/>
          <w:szCs w:val="24"/>
          <w:rtl/>
          <w:lang w:bidi="ar-AE"/>
        </w:rPr>
        <w:t>»</w:t>
      </w:r>
      <w:r w:rsidRPr="00DC6DD8">
        <w:rPr>
          <w:rFonts w:hint="cs"/>
          <w:sz w:val="27"/>
          <w:rtl/>
          <w:lang w:bidi="ar-AE"/>
        </w:rPr>
        <w:t xml:space="preserve"> تابعة</w:t>
      </w:r>
      <w:r w:rsidR="00F24DD7" w:rsidRPr="00DC6DD8">
        <w:rPr>
          <w:rFonts w:hint="cs"/>
          <w:sz w:val="27"/>
          <w:rtl/>
          <w:lang w:bidi="ar-AE"/>
        </w:rPr>
        <w:t>ٌ</w:t>
      </w:r>
      <w:r w:rsidRPr="00DC6DD8">
        <w:rPr>
          <w:rFonts w:hint="cs"/>
          <w:sz w:val="27"/>
          <w:rtl/>
          <w:lang w:bidi="ar-AE"/>
        </w:rPr>
        <w:t xml:space="preserve"> للدين، ومن هذه الناحية تلتزم برؤية الأشاعرة التقليديين في باب معرفة الأخلاق. </w:t>
      </w:r>
    </w:p>
    <w:p w:rsidR="009E23F0" w:rsidRPr="00DC6DD8" w:rsidRDefault="00F24DD7" w:rsidP="00196B44">
      <w:pPr>
        <w:rPr>
          <w:sz w:val="27"/>
          <w:rtl/>
          <w:lang w:bidi="ar-AE"/>
        </w:rPr>
      </w:pPr>
      <w:r w:rsidRPr="00DC6DD8">
        <w:rPr>
          <w:rFonts w:hint="cs"/>
          <w:sz w:val="27"/>
          <w:rtl/>
          <w:lang w:bidi="ar-AE"/>
        </w:rPr>
        <w:t>و</w:t>
      </w:r>
      <w:r w:rsidR="009E23F0" w:rsidRPr="00DC6DD8">
        <w:rPr>
          <w:rFonts w:hint="cs"/>
          <w:sz w:val="27"/>
          <w:rtl/>
          <w:lang w:bidi="ar-AE"/>
        </w:rPr>
        <w:t>بعبارة</w:t>
      </w:r>
      <w:r w:rsidRPr="00DC6DD8">
        <w:rPr>
          <w:rFonts w:hint="cs"/>
          <w:sz w:val="27"/>
          <w:rtl/>
          <w:lang w:bidi="ar-AE"/>
        </w:rPr>
        <w:t>ٍ</w:t>
      </w:r>
      <w:r w:rsidR="009E23F0" w:rsidRPr="00DC6DD8">
        <w:rPr>
          <w:rFonts w:hint="cs"/>
          <w:sz w:val="27"/>
          <w:rtl/>
          <w:lang w:bidi="ar-AE"/>
        </w:rPr>
        <w:t xml:space="preserve"> أخرى: إن هذه النظرية تمزج بين </w:t>
      </w:r>
      <w:r w:rsidR="009E23F0" w:rsidRPr="00DC6DD8">
        <w:rPr>
          <w:rFonts w:hint="eastAsia"/>
          <w:sz w:val="24"/>
          <w:szCs w:val="24"/>
          <w:rtl/>
          <w:lang w:bidi="ar-AE"/>
        </w:rPr>
        <w:t>«</w:t>
      </w:r>
      <w:r w:rsidR="009E23F0" w:rsidRPr="00DC6DD8">
        <w:rPr>
          <w:rFonts w:hint="cs"/>
          <w:sz w:val="27"/>
          <w:rtl/>
          <w:lang w:bidi="ar-AE"/>
        </w:rPr>
        <w:t>الوجودية الاعتزالية</w:t>
      </w:r>
      <w:r w:rsidR="009E23F0" w:rsidRPr="00DC6DD8">
        <w:rPr>
          <w:rFonts w:hint="eastAsia"/>
          <w:sz w:val="24"/>
          <w:szCs w:val="24"/>
          <w:rtl/>
          <w:lang w:bidi="ar-AE"/>
        </w:rPr>
        <w:t>»</w:t>
      </w:r>
      <w:r w:rsidR="009E23F0" w:rsidRPr="00DC6DD8">
        <w:rPr>
          <w:rFonts w:hint="cs"/>
          <w:sz w:val="27"/>
          <w:rtl/>
          <w:lang w:bidi="ar-AE"/>
        </w:rPr>
        <w:t xml:space="preserve"> و</w:t>
      </w:r>
      <w:r w:rsidR="009E23F0" w:rsidRPr="00DC6DD8">
        <w:rPr>
          <w:rFonts w:hint="eastAsia"/>
          <w:sz w:val="24"/>
          <w:szCs w:val="24"/>
          <w:rtl/>
          <w:lang w:bidi="ar-AE"/>
        </w:rPr>
        <w:t>«</w:t>
      </w:r>
      <w:r w:rsidR="009E23F0" w:rsidRPr="00DC6DD8">
        <w:rPr>
          <w:rFonts w:hint="cs"/>
          <w:sz w:val="27"/>
          <w:rtl/>
          <w:lang w:bidi="ar-AE"/>
        </w:rPr>
        <w:t>المعرفية الأشعرية</w:t>
      </w:r>
      <w:r w:rsidR="009E23F0" w:rsidRPr="00DC6DD8">
        <w:rPr>
          <w:rFonts w:hint="eastAsia"/>
          <w:sz w:val="24"/>
          <w:szCs w:val="24"/>
          <w:rtl/>
          <w:lang w:bidi="ar-AE"/>
        </w:rPr>
        <w:t>»</w:t>
      </w:r>
      <w:r w:rsidR="009E23F0" w:rsidRPr="00DC6DD8">
        <w:rPr>
          <w:rFonts w:hint="cs"/>
          <w:sz w:val="27"/>
          <w:rtl/>
          <w:lang w:bidi="ar-AE"/>
        </w:rPr>
        <w:t>، غير أن نتيجة هذا المزج العملية لا تختلف في شيء</w:t>
      </w:r>
      <w:r w:rsidRPr="00DC6DD8">
        <w:rPr>
          <w:rFonts w:hint="cs"/>
          <w:sz w:val="27"/>
          <w:rtl/>
          <w:lang w:bidi="ar-AE"/>
        </w:rPr>
        <w:t>ٍ</w:t>
      </w:r>
      <w:r w:rsidR="009E23F0" w:rsidRPr="00DC6DD8">
        <w:rPr>
          <w:rFonts w:hint="cs"/>
          <w:sz w:val="27"/>
          <w:rtl/>
          <w:lang w:bidi="ar-AE"/>
        </w:rPr>
        <w:t xml:space="preserve"> عن رأي الأشاعرة التقليديين في</w:t>
      </w:r>
      <w:r w:rsidRPr="00DC6DD8">
        <w:rPr>
          <w:rFonts w:hint="cs"/>
          <w:sz w:val="27"/>
          <w:rtl/>
          <w:lang w:bidi="ar-AE"/>
        </w:rPr>
        <w:t xml:space="preserve"> </w:t>
      </w:r>
      <w:r w:rsidR="009E23F0" w:rsidRPr="00DC6DD8">
        <w:rPr>
          <w:rFonts w:hint="cs"/>
          <w:sz w:val="27"/>
          <w:rtl/>
          <w:lang w:bidi="ar-AE"/>
        </w:rPr>
        <w:t xml:space="preserve">ما يرتبط بالعلاقة بين الدين والأخلاق. وعليه فإن هذه النظرية من خلال الاستناد إلى الفرضيات المختلفة تصل إلى ذات النتيجة، وهي </w:t>
      </w:r>
      <w:r w:rsidR="009E23F0" w:rsidRPr="00DC6DD8">
        <w:rPr>
          <w:rFonts w:hint="eastAsia"/>
          <w:sz w:val="24"/>
          <w:szCs w:val="24"/>
          <w:rtl/>
          <w:lang w:bidi="ar-AE"/>
        </w:rPr>
        <w:t>«</w:t>
      </w:r>
      <w:r w:rsidR="009E23F0" w:rsidRPr="00DC6DD8">
        <w:rPr>
          <w:rFonts w:hint="cs"/>
          <w:sz w:val="27"/>
          <w:rtl/>
          <w:lang w:bidi="ar-AE"/>
        </w:rPr>
        <w:t>إحلال علم الفقه محل</w:t>
      </w:r>
      <w:r w:rsidRPr="00DC6DD8">
        <w:rPr>
          <w:rFonts w:hint="cs"/>
          <w:sz w:val="27"/>
          <w:rtl/>
          <w:lang w:bidi="ar-AE"/>
        </w:rPr>
        <w:t>ّ</w:t>
      </w:r>
      <w:r w:rsidR="009E23F0" w:rsidRPr="00DC6DD8">
        <w:rPr>
          <w:rFonts w:hint="cs"/>
          <w:sz w:val="27"/>
          <w:rtl/>
          <w:lang w:bidi="ar-AE"/>
        </w:rPr>
        <w:t xml:space="preserve"> علم الأخلاق</w:t>
      </w:r>
      <w:r w:rsidR="009E23F0" w:rsidRPr="00DC6DD8">
        <w:rPr>
          <w:rFonts w:hint="eastAsia"/>
          <w:sz w:val="24"/>
          <w:szCs w:val="24"/>
          <w:rtl/>
          <w:lang w:bidi="ar-AE"/>
        </w:rPr>
        <w:t>»</w:t>
      </w:r>
      <w:r w:rsidR="009E23F0" w:rsidRPr="00DC6DD8">
        <w:rPr>
          <w:rFonts w:hint="cs"/>
          <w:sz w:val="27"/>
          <w:rtl/>
          <w:lang w:bidi="ar-AE"/>
        </w:rPr>
        <w:t>. لقد كان الأشاعرة في البداية يحل</w:t>
      </w:r>
      <w:r w:rsidRPr="00DC6DD8">
        <w:rPr>
          <w:rFonts w:hint="cs"/>
          <w:sz w:val="27"/>
          <w:rtl/>
          <w:lang w:bidi="ar-AE"/>
        </w:rPr>
        <w:t>ّ</w:t>
      </w:r>
      <w:r w:rsidR="009E23F0" w:rsidRPr="00DC6DD8">
        <w:rPr>
          <w:rFonts w:hint="cs"/>
          <w:sz w:val="27"/>
          <w:rtl/>
          <w:lang w:bidi="ar-AE"/>
        </w:rPr>
        <w:t xml:space="preserve">ون الشريعة في </w:t>
      </w:r>
      <w:r w:rsidR="009E23F0" w:rsidRPr="00DC6DD8">
        <w:rPr>
          <w:rFonts w:hint="eastAsia"/>
          <w:sz w:val="24"/>
          <w:szCs w:val="24"/>
          <w:rtl/>
          <w:lang w:bidi="ar-AE"/>
        </w:rPr>
        <w:t>«</w:t>
      </w:r>
      <w:r w:rsidR="009E23F0" w:rsidRPr="00DC6DD8">
        <w:rPr>
          <w:rFonts w:hint="cs"/>
          <w:sz w:val="27"/>
          <w:rtl/>
          <w:lang w:bidi="ar-AE"/>
        </w:rPr>
        <w:t>مقام الثبوت</w:t>
      </w:r>
      <w:r w:rsidR="009E23F0" w:rsidRPr="00DC6DD8">
        <w:rPr>
          <w:rFonts w:hint="eastAsia"/>
          <w:sz w:val="24"/>
          <w:szCs w:val="24"/>
          <w:rtl/>
          <w:lang w:bidi="ar-AE"/>
        </w:rPr>
        <w:t>»</w:t>
      </w:r>
      <w:r w:rsidR="009E23F0" w:rsidRPr="00DC6DD8">
        <w:rPr>
          <w:rFonts w:hint="cs"/>
          <w:sz w:val="27"/>
          <w:rtl/>
          <w:lang w:bidi="ar-AE"/>
        </w:rPr>
        <w:t xml:space="preserve"> محل</w:t>
      </w:r>
      <w:r w:rsidRPr="00DC6DD8">
        <w:rPr>
          <w:rFonts w:hint="cs"/>
          <w:sz w:val="27"/>
          <w:rtl/>
          <w:lang w:bidi="ar-AE"/>
        </w:rPr>
        <w:t>ّ</w:t>
      </w:r>
      <w:r w:rsidR="009E23F0" w:rsidRPr="00DC6DD8">
        <w:rPr>
          <w:rFonts w:hint="cs"/>
          <w:sz w:val="27"/>
          <w:rtl/>
          <w:lang w:bidi="ar-AE"/>
        </w:rPr>
        <w:t xml:space="preserve"> الأخلاق، ومن خلال هذه المقد</w:t>
      </w:r>
      <w:r w:rsidRPr="00DC6DD8">
        <w:rPr>
          <w:rFonts w:hint="cs"/>
          <w:sz w:val="27"/>
          <w:rtl/>
          <w:lang w:bidi="ar-AE"/>
        </w:rPr>
        <w:t>ّ</w:t>
      </w:r>
      <w:r w:rsidR="009E23F0" w:rsidRPr="00DC6DD8">
        <w:rPr>
          <w:rFonts w:hint="cs"/>
          <w:sz w:val="27"/>
          <w:rtl/>
          <w:lang w:bidi="ar-AE"/>
        </w:rPr>
        <w:t>مة يستنتجون إحلال علم الفقه محل</w:t>
      </w:r>
      <w:r w:rsidRPr="00DC6DD8">
        <w:rPr>
          <w:rFonts w:hint="cs"/>
          <w:sz w:val="27"/>
          <w:rtl/>
          <w:lang w:bidi="ar-AE"/>
        </w:rPr>
        <w:t>ّ</w:t>
      </w:r>
      <w:r w:rsidR="009E23F0" w:rsidRPr="00DC6DD8">
        <w:rPr>
          <w:rFonts w:hint="cs"/>
          <w:sz w:val="27"/>
          <w:rtl/>
          <w:lang w:bidi="ar-AE"/>
        </w:rPr>
        <w:t xml:space="preserve"> علم الأخلاق في </w:t>
      </w:r>
      <w:r w:rsidR="009E23F0" w:rsidRPr="00DC6DD8">
        <w:rPr>
          <w:rFonts w:hint="eastAsia"/>
          <w:sz w:val="24"/>
          <w:szCs w:val="24"/>
          <w:rtl/>
          <w:lang w:bidi="ar-AE"/>
        </w:rPr>
        <w:t>«</w:t>
      </w:r>
      <w:r w:rsidR="009E23F0" w:rsidRPr="00DC6DD8">
        <w:rPr>
          <w:rFonts w:hint="cs"/>
          <w:sz w:val="27"/>
          <w:rtl/>
          <w:lang w:bidi="ar-AE"/>
        </w:rPr>
        <w:t>مقام الإثبات</w:t>
      </w:r>
      <w:r w:rsidR="009E23F0" w:rsidRPr="00DC6DD8">
        <w:rPr>
          <w:rFonts w:hint="eastAsia"/>
          <w:sz w:val="24"/>
          <w:szCs w:val="24"/>
          <w:rtl/>
          <w:lang w:bidi="ar-AE"/>
        </w:rPr>
        <w:t>»</w:t>
      </w:r>
      <w:r w:rsidR="009E23F0" w:rsidRPr="00DC6DD8">
        <w:rPr>
          <w:rFonts w:hint="cs"/>
          <w:sz w:val="27"/>
          <w:rtl/>
          <w:lang w:bidi="ar-AE"/>
        </w:rPr>
        <w:t>. أما الأشاعرة الحداثيون أو ما بعد الحداثيين فيقولون بأن للأخلاق في مقام الثبوت هوية مستقل</w:t>
      </w:r>
      <w:r w:rsidRPr="00DC6DD8">
        <w:rPr>
          <w:rFonts w:hint="cs"/>
          <w:sz w:val="27"/>
          <w:rtl/>
          <w:lang w:bidi="ar-AE"/>
        </w:rPr>
        <w:t>ّ</w:t>
      </w:r>
      <w:r w:rsidR="009E23F0" w:rsidRPr="00DC6DD8">
        <w:rPr>
          <w:rFonts w:hint="cs"/>
          <w:sz w:val="27"/>
          <w:rtl/>
          <w:lang w:bidi="ar-AE"/>
        </w:rPr>
        <w:t>ة عن الشرع، وفي الوقت نفسه يد</w:t>
      </w:r>
      <w:r w:rsidRPr="00DC6DD8">
        <w:rPr>
          <w:rFonts w:hint="cs"/>
          <w:sz w:val="27"/>
          <w:rtl/>
          <w:lang w:bidi="ar-AE"/>
        </w:rPr>
        <w:t>ّ</w:t>
      </w:r>
      <w:r w:rsidR="009E23F0" w:rsidRPr="00DC6DD8">
        <w:rPr>
          <w:rFonts w:hint="cs"/>
          <w:sz w:val="27"/>
          <w:rtl/>
          <w:lang w:bidi="ar-AE"/>
        </w:rPr>
        <w:t>عون بأننا في مقام</w:t>
      </w:r>
      <w:r w:rsidRPr="00DC6DD8">
        <w:rPr>
          <w:rFonts w:hint="cs"/>
          <w:sz w:val="27"/>
          <w:rtl/>
          <w:lang w:bidi="ar-AE"/>
        </w:rPr>
        <w:t xml:space="preserve"> الإثبات لا نمتلك طريقاً مستقلاًّ</w:t>
      </w:r>
      <w:r w:rsidR="009E23F0" w:rsidRPr="00DC6DD8">
        <w:rPr>
          <w:rFonts w:hint="cs"/>
          <w:sz w:val="27"/>
          <w:rtl/>
          <w:lang w:bidi="ar-AE"/>
        </w:rPr>
        <w:t xml:space="preserve"> عن الشرع والنقل لإدراك ومعرفة الق</w:t>
      </w:r>
      <w:r w:rsidRPr="00DC6DD8">
        <w:rPr>
          <w:rFonts w:hint="cs"/>
          <w:sz w:val="27"/>
          <w:rtl/>
          <w:lang w:bidi="ar-AE"/>
        </w:rPr>
        <w:t>ِ</w:t>
      </w:r>
      <w:r w:rsidR="009E23F0" w:rsidRPr="00DC6DD8">
        <w:rPr>
          <w:rFonts w:hint="cs"/>
          <w:sz w:val="27"/>
          <w:rtl/>
          <w:lang w:bidi="ar-AE"/>
        </w:rPr>
        <w:t>ي</w:t>
      </w:r>
      <w:r w:rsidRPr="00DC6DD8">
        <w:rPr>
          <w:rFonts w:hint="cs"/>
          <w:sz w:val="27"/>
          <w:rtl/>
          <w:lang w:bidi="ar-AE"/>
        </w:rPr>
        <w:t>َ</w:t>
      </w:r>
      <w:r w:rsidR="009E23F0" w:rsidRPr="00DC6DD8">
        <w:rPr>
          <w:rFonts w:hint="cs"/>
          <w:sz w:val="27"/>
          <w:rtl/>
          <w:lang w:bidi="ar-AE"/>
        </w:rPr>
        <w:t>م الأخلاقية، وإن العقل المستقل</w:t>
      </w:r>
      <w:r w:rsidRPr="00DC6DD8">
        <w:rPr>
          <w:rFonts w:hint="cs"/>
          <w:sz w:val="27"/>
          <w:rtl/>
          <w:lang w:bidi="ar-AE"/>
        </w:rPr>
        <w:t>ّ</w:t>
      </w:r>
      <w:r w:rsidR="009E23F0" w:rsidRPr="00DC6DD8">
        <w:rPr>
          <w:rFonts w:hint="cs"/>
          <w:sz w:val="27"/>
          <w:rtl/>
          <w:lang w:bidi="ar-AE"/>
        </w:rPr>
        <w:t xml:space="preserve"> عن الشرع ليس لديه الكثير مم</w:t>
      </w:r>
      <w:r w:rsidRPr="00DC6DD8">
        <w:rPr>
          <w:rFonts w:hint="cs"/>
          <w:sz w:val="27"/>
          <w:rtl/>
          <w:lang w:bidi="ar-AE"/>
        </w:rPr>
        <w:t>ّ</w:t>
      </w:r>
      <w:r w:rsidR="009E23F0" w:rsidRPr="00DC6DD8">
        <w:rPr>
          <w:rFonts w:hint="cs"/>
          <w:sz w:val="27"/>
          <w:rtl/>
          <w:lang w:bidi="ar-AE"/>
        </w:rPr>
        <w:t>ا يقوله في هذا المجال، وهو معط</w:t>
      </w:r>
      <w:r w:rsidRPr="00DC6DD8">
        <w:rPr>
          <w:rFonts w:hint="cs"/>
          <w:sz w:val="27"/>
          <w:rtl/>
          <w:lang w:bidi="ar-AE"/>
        </w:rPr>
        <w:t>ّ</w:t>
      </w:r>
      <w:r w:rsidR="009E23F0" w:rsidRPr="00DC6DD8">
        <w:rPr>
          <w:rFonts w:hint="cs"/>
          <w:sz w:val="27"/>
          <w:rtl/>
          <w:lang w:bidi="ar-AE"/>
        </w:rPr>
        <w:t>ل</w:t>
      </w:r>
      <w:r w:rsidRPr="00DC6DD8">
        <w:rPr>
          <w:rFonts w:hint="cs"/>
          <w:sz w:val="27"/>
          <w:rtl/>
          <w:lang w:bidi="ar-AE"/>
        </w:rPr>
        <w:t>ٌ</w:t>
      </w:r>
      <w:r w:rsidR="009E23F0" w:rsidRPr="00DC6DD8">
        <w:rPr>
          <w:rFonts w:hint="cs"/>
          <w:sz w:val="27"/>
          <w:rtl/>
          <w:lang w:bidi="ar-AE"/>
        </w:rPr>
        <w:t xml:space="preserve"> على المستوى العملي. </w:t>
      </w:r>
    </w:p>
    <w:p w:rsidR="009E23F0" w:rsidRPr="00DC6DD8" w:rsidRDefault="009E23F0" w:rsidP="00196B44">
      <w:pPr>
        <w:rPr>
          <w:sz w:val="27"/>
          <w:rtl/>
          <w:lang w:bidi="ar-AE"/>
        </w:rPr>
      </w:pPr>
      <w:r w:rsidRPr="00DC6DD8">
        <w:rPr>
          <w:rFonts w:hint="cs"/>
          <w:sz w:val="27"/>
          <w:rtl/>
          <w:lang w:bidi="ar-AE"/>
        </w:rPr>
        <w:t>كان الأشاعرة التقليديون يقولون: إن الق</w:t>
      </w:r>
      <w:r w:rsidR="00F24DD7" w:rsidRPr="00DC6DD8">
        <w:rPr>
          <w:rFonts w:hint="cs"/>
          <w:sz w:val="27"/>
          <w:rtl/>
          <w:lang w:bidi="ar-AE"/>
        </w:rPr>
        <w:t>ِ</w:t>
      </w:r>
      <w:r w:rsidRPr="00DC6DD8">
        <w:rPr>
          <w:rFonts w:hint="cs"/>
          <w:sz w:val="27"/>
          <w:rtl/>
          <w:lang w:bidi="ar-AE"/>
        </w:rPr>
        <w:t>ي</w:t>
      </w:r>
      <w:r w:rsidR="00F24DD7" w:rsidRPr="00DC6DD8">
        <w:rPr>
          <w:rFonts w:hint="cs"/>
          <w:sz w:val="27"/>
          <w:rtl/>
          <w:lang w:bidi="ar-AE"/>
        </w:rPr>
        <w:t>َ</w:t>
      </w:r>
      <w:r w:rsidRPr="00DC6DD8">
        <w:rPr>
          <w:rFonts w:hint="cs"/>
          <w:sz w:val="27"/>
          <w:rtl/>
          <w:lang w:bidi="ar-AE"/>
        </w:rPr>
        <w:t>م الأخلاقية ليست ذاتية</w:t>
      </w:r>
      <w:r w:rsidR="00F24DD7" w:rsidRPr="00DC6DD8">
        <w:rPr>
          <w:rFonts w:hint="cs"/>
          <w:sz w:val="27"/>
          <w:rtl/>
          <w:lang w:bidi="ar-AE"/>
        </w:rPr>
        <w:t>،</w:t>
      </w:r>
      <w:r w:rsidRPr="00DC6DD8">
        <w:rPr>
          <w:rFonts w:hint="cs"/>
          <w:sz w:val="27"/>
          <w:rtl/>
          <w:lang w:bidi="ar-AE"/>
        </w:rPr>
        <w:t xml:space="preserve"> ولا واقعية، بمعنى أنه بغض</w:t>
      </w:r>
      <w:r w:rsidR="00F24DD7" w:rsidRPr="00DC6DD8">
        <w:rPr>
          <w:rFonts w:hint="cs"/>
          <w:sz w:val="27"/>
          <w:rtl/>
          <w:lang w:bidi="ar-AE"/>
        </w:rPr>
        <w:t>ّ</w:t>
      </w:r>
      <w:r w:rsidRPr="00DC6DD8">
        <w:rPr>
          <w:rFonts w:hint="cs"/>
          <w:sz w:val="27"/>
          <w:rtl/>
          <w:lang w:bidi="ar-AE"/>
        </w:rPr>
        <w:t xml:space="preserve"> النظر عن الإرادة التشريعية لإله الفقه وأمره ونهيه لن يكون هناك من وجود وواقعية لأي</w:t>
      </w:r>
      <w:r w:rsidR="00F24DD7" w:rsidRPr="00DC6DD8">
        <w:rPr>
          <w:rFonts w:hint="cs"/>
          <w:sz w:val="27"/>
          <w:rtl/>
          <w:lang w:bidi="ar-AE"/>
        </w:rPr>
        <w:t>ّ</w:t>
      </w:r>
      <w:r w:rsidRPr="00DC6DD8">
        <w:rPr>
          <w:rFonts w:hint="cs"/>
          <w:sz w:val="27"/>
          <w:rtl/>
          <w:lang w:bidi="ar-AE"/>
        </w:rPr>
        <w:t xml:space="preserve"> قيمة</w:t>
      </w:r>
      <w:r w:rsidR="00F24DD7" w:rsidRPr="00DC6DD8">
        <w:rPr>
          <w:rFonts w:hint="cs"/>
          <w:sz w:val="27"/>
          <w:rtl/>
          <w:lang w:bidi="ar-AE"/>
        </w:rPr>
        <w:t>ٍ</w:t>
      </w:r>
      <w:r w:rsidRPr="00DC6DD8">
        <w:rPr>
          <w:rFonts w:hint="cs"/>
          <w:sz w:val="27"/>
          <w:rtl/>
          <w:lang w:bidi="ar-AE"/>
        </w:rPr>
        <w:t xml:space="preserve"> أخلاقية. أما الأشاعرة الحداثيون وما بعد الحداثيين</w:t>
      </w:r>
      <w:r w:rsidR="00F24DD7" w:rsidRPr="00DC6DD8">
        <w:rPr>
          <w:rFonts w:hint="cs"/>
          <w:sz w:val="27"/>
          <w:rtl/>
          <w:lang w:bidi="ar-AE"/>
        </w:rPr>
        <w:t>،</w:t>
      </w:r>
      <w:r w:rsidRPr="00DC6DD8">
        <w:rPr>
          <w:rFonts w:hint="cs"/>
          <w:sz w:val="27"/>
          <w:rtl/>
          <w:lang w:bidi="ar-AE"/>
        </w:rPr>
        <w:t xml:space="preserve"> الذين نحن بصدد مناقشة آرائهم ونظرياتهم، فيقولون: إن الق</w:t>
      </w:r>
      <w:r w:rsidR="00F24DD7" w:rsidRPr="00DC6DD8">
        <w:rPr>
          <w:rFonts w:hint="cs"/>
          <w:sz w:val="27"/>
          <w:rtl/>
          <w:lang w:bidi="ar-AE"/>
        </w:rPr>
        <w:t>ِ</w:t>
      </w:r>
      <w:r w:rsidRPr="00DC6DD8">
        <w:rPr>
          <w:rFonts w:hint="cs"/>
          <w:sz w:val="27"/>
          <w:rtl/>
          <w:lang w:bidi="ar-AE"/>
        </w:rPr>
        <w:t>ي</w:t>
      </w:r>
      <w:r w:rsidR="00F24DD7" w:rsidRPr="00DC6DD8">
        <w:rPr>
          <w:rFonts w:hint="cs"/>
          <w:sz w:val="27"/>
          <w:rtl/>
          <w:lang w:bidi="ar-AE"/>
        </w:rPr>
        <w:t>َ</w:t>
      </w:r>
      <w:r w:rsidRPr="00DC6DD8">
        <w:rPr>
          <w:rFonts w:hint="cs"/>
          <w:sz w:val="27"/>
          <w:rtl/>
          <w:lang w:bidi="ar-AE"/>
        </w:rPr>
        <w:t>م الأخلاقية ذاتية وواقعية، ولها هوية ووجود مستقل</w:t>
      </w:r>
      <w:r w:rsidR="00F24DD7" w:rsidRPr="00DC6DD8">
        <w:rPr>
          <w:rFonts w:hint="cs"/>
          <w:sz w:val="27"/>
          <w:rtl/>
          <w:lang w:bidi="ar-AE"/>
        </w:rPr>
        <w:t>ّ</w:t>
      </w:r>
      <w:r w:rsidRPr="00DC6DD8">
        <w:rPr>
          <w:rFonts w:hint="cs"/>
          <w:sz w:val="27"/>
          <w:rtl/>
          <w:lang w:bidi="ar-AE"/>
        </w:rPr>
        <w:t xml:space="preserve"> عن الشرع (رأي المعتزلة في باب وجود الأخلاق)، وفي الوقت نفسه يد</w:t>
      </w:r>
      <w:r w:rsidR="00F24DD7" w:rsidRPr="00DC6DD8">
        <w:rPr>
          <w:rFonts w:hint="cs"/>
          <w:sz w:val="27"/>
          <w:rtl/>
          <w:lang w:bidi="ar-AE"/>
        </w:rPr>
        <w:t>ّ</w:t>
      </w:r>
      <w:r w:rsidRPr="00DC6DD8">
        <w:rPr>
          <w:rFonts w:hint="cs"/>
          <w:sz w:val="27"/>
          <w:rtl/>
          <w:lang w:bidi="ar-AE"/>
        </w:rPr>
        <w:t>عون أن العقل المستقل</w:t>
      </w:r>
      <w:r w:rsidR="00F24DD7" w:rsidRPr="00DC6DD8">
        <w:rPr>
          <w:rFonts w:hint="cs"/>
          <w:sz w:val="27"/>
          <w:rtl/>
          <w:lang w:bidi="ar-AE"/>
        </w:rPr>
        <w:t>ّ</w:t>
      </w:r>
      <w:r w:rsidRPr="00DC6DD8">
        <w:rPr>
          <w:rFonts w:hint="cs"/>
          <w:sz w:val="27"/>
          <w:rtl/>
          <w:lang w:bidi="ar-AE"/>
        </w:rPr>
        <w:t xml:space="preserve"> عن الشرع لا يستطيع التعر</w:t>
      </w:r>
      <w:r w:rsidR="00F24DD7" w:rsidRPr="00DC6DD8">
        <w:rPr>
          <w:rFonts w:hint="cs"/>
          <w:sz w:val="27"/>
          <w:rtl/>
          <w:lang w:bidi="ar-AE"/>
        </w:rPr>
        <w:t>ُّ</w:t>
      </w:r>
      <w:r w:rsidRPr="00DC6DD8">
        <w:rPr>
          <w:rFonts w:hint="cs"/>
          <w:sz w:val="27"/>
          <w:rtl/>
          <w:lang w:bidi="ar-AE"/>
        </w:rPr>
        <w:t>ف على هذه الق</w:t>
      </w:r>
      <w:r w:rsidR="00F24DD7" w:rsidRPr="00DC6DD8">
        <w:rPr>
          <w:rFonts w:hint="cs"/>
          <w:sz w:val="27"/>
          <w:rtl/>
          <w:lang w:bidi="ar-AE"/>
        </w:rPr>
        <w:t>ِ</w:t>
      </w:r>
      <w:r w:rsidRPr="00DC6DD8">
        <w:rPr>
          <w:rFonts w:hint="cs"/>
          <w:sz w:val="27"/>
          <w:rtl/>
          <w:lang w:bidi="ar-AE"/>
        </w:rPr>
        <w:t>ي</w:t>
      </w:r>
      <w:r w:rsidR="00F24DD7" w:rsidRPr="00DC6DD8">
        <w:rPr>
          <w:rFonts w:hint="cs"/>
          <w:sz w:val="27"/>
          <w:rtl/>
          <w:lang w:bidi="ar-AE"/>
        </w:rPr>
        <w:t>َ</w:t>
      </w:r>
      <w:r w:rsidRPr="00DC6DD8">
        <w:rPr>
          <w:rFonts w:hint="cs"/>
          <w:sz w:val="27"/>
          <w:rtl/>
          <w:lang w:bidi="ar-AE"/>
        </w:rPr>
        <w:t>م الذاتية والعينية (رأي الأشاعرة في باب معرفة الأخلاق)</w:t>
      </w:r>
      <w:r w:rsidR="00F24DD7" w:rsidRPr="00DC6DD8">
        <w:rPr>
          <w:rFonts w:hint="cs"/>
          <w:sz w:val="27"/>
          <w:rtl/>
          <w:lang w:bidi="ar-AE"/>
        </w:rPr>
        <w:t>،</w:t>
      </w:r>
      <w:r w:rsidRPr="00DC6DD8">
        <w:rPr>
          <w:rFonts w:hint="cs"/>
          <w:sz w:val="27"/>
          <w:rtl/>
          <w:lang w:bidi="ar-AE"/>
        </w:rPr>
        <w:t xml:space="preserve"> بمعنى أن هؤلاء يقولون: إن الحُس</w:t>
      </w:r>
      <w:r w:rsidR="00F24DD7" w:rsidRPr="00DC6DD8">
        <w:rPr>
          <w:rFonts w:hint="cs"/>
          <w:sz w:val="27"/>
          <w:rtl/>
          <w:lang w:bidi="ar-AE"/>
        </w:rPr>
        <w:t>ْ</w:t>
      </w:r>
      <w:r w:rsidRPr="00DC6DD8">
        <w:rPr>
          <w:rFonts w:hint="cs"/>
          <w:sz w:val="27"/>
          <w:rtl/>
          <w:lang w:bidi="ar-AE"/>
        </w:rPr>
        <w:t>ن والق</w:t>
      </w:r>
      <w:r w:rsidR="00F24DD7" w:rsidRPr="00DC6DD8">
        <w:rPr>
          <w:rFonts w:hint="cs"/>
          <w:sz w:val="27"/>
          <w:rtl/>
          <w:lang w:bidi="ar-AE"/>
        </w:rPr>
        <w:t>ُ</w:t>
      </w:r>
      <w:r w:rsidRPr="00DC6DD8">
        <w:rPr>
          <w:rFonts w:hint="cs"/>
          <w:sz w:val="27"/>
          <w:rtl/>
          <w:lang w:bidi="ar-AE"/>
        </w:rPr>
        <w:t>ب</w:t>
      </w:r>
      <w:r w:rsidR="00F24DD7" w:rsidRPr="00DC6DD8">
        <w:rPr>
          <w:rFonts w:hint="cs"/>
          <w:sz w:val="27"/>
          <w:rtl/>
          <w:lang w:bidi="ar-AE"/>
        </w:rPr>
        <w:t>ْ</w:t>
      </w:r>
      <w:r w:rsidRPr="00DC6DD8">
        <w:rPr>
          <w:rFonts w:hint="cs"/>
          <w:sz w:val="27"/>
          <w:rtl/>
          <w:lang w:bidi="ar-AE"/>
        </w:rPr>
        <w:t xml:space="preserve">ح الأخلاقي </w:t>
      </w:r>
      <w:r w:rsidRPr="00DC6DD8">
        <w:rPr>
          <w:rFonts w:hint="eastAsia"/>
          <w:sz w:val="24"/>
          <w:szCs w:val="24"/>
          <w:rtl/>
          <w:lang w:bidi="ar-AE"/>
        </w:rPr>
        <w:t>«</w:t>
      </w:r>
      <w:r w:rsidRPr="00DC6DD8">
        <w:rPr>
          <w:rFonts w:hint="cs"/>
          <w:sz w:val="27"/>
          <w:rtl/>
          <w:lang w:bidi="ar-AE"/>
        </w:rPr>
        <w:t>ذاتي</w:t>
      </w:r>
      <w:r w:rsidRPr="00DC6DD8">
        <w:rPr>
          <w:rFonts w:hint="eastAsia"/>
          <w:sz w:val="24"/>
          <w:szCs w:val="24"/>
          <w:rtl/>
          <w:lang w:bidi="ar-AE"/>
        </w:rPr>
        <w:t>»</w:t>
      </w:r>
      <w:r w:rsidR="00F24DD7" w:rsidRPr="00DC6DD8">
        <w:rPr>
          <w:rFonts w:hint="cs"/>
          <w:sz w:val="27"/>
          <w:rtl/>
          <w:lang w:bidi="ar-AE"/>
        </w:rPr>
        <w:t>،</w:t>
      </w:r>
      <w:r w:rsidRPr="00DC6DD8">
        <w:rPr>
          <w:rFonts w:hint="cs"/>
          <w:sz w:val="27"/>
          <w:rtl/>
          <w:lang w:bidi="ar-AE"/>
        </w:rPr>
        <w:t xml:space="preserve"> وفي الوقت نفسه </w:t>
      </w:r>
      <w:r w:rsidRPr="00DC6DD8">
        <w:rPr>
          <w:rFonts w:hint="eastAsia"/>
          <w:sz w:val="24"/>
          <w:szCs w:val="24"/>
          <w:rtl/>
          <w:lang w:bidi="ar-AE"/>
        </w:rPr>
        <w:t>«</w:t>
      </w:r>
      <w:r w:rsidRPr="00DC6DD8">
        <w:rPr>
          <w:rFonts w:hint="cs"/>
          <w:sz w:val="27"/>
          <w:rtl/>
          <w:lang w:bidi="ar-AE"/>
        </w:rPr>
        <w:t>نقلي</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51"/>
      </w:r>
      <w:r w:rsidRPr="00DC6DD8">
        <w:rPr>
          <w:sz w:val="27"/>
          <w:vertAlign w:val="superscript"/>
          <w:rtl/>
          <w:lang w:bidi="ar-AE"/>
        </w:rPr>
        <w:t>)</w:t>
      </w:r>
      <w:r w:rsidRPr="00DC6DD8">
        <w:rPr>
          <w:rFonts w:hint="cs"/>
          <w:sz w:val="27"/>
          <w:rtl/>
          <w:lang w:bidi="ar-AE"/>
        </w:rPr>
        <w:t xml:space="preserve">. </w:t>
      </w:r>
      <w:r w:rsidR="00F24DD7" w:rsidRPr="00DC6DD8">
        <w:rPr>
          <w:rFonts w:hint="cs"/>
          <w:sz w:val="27"/>
          <w:rtl/>
          <w:lang w:bidi="ar-AE"/>
        </w:rPr>
        <w:t>و</w:t>
      </w:r>
      <w:r w:rsidRPr="00DC6DD8">
        <w:rPr>
          <w:rFonts w:hint="cs"/>
          <w:sz w:val="27"/>
          <w:rtl/>
          <w:lang w:bidi="ar-AE"/>
        </w:rPr>
        <w:t>بعبارة</w:t>
      </w:r>
      <w:r w:rsidR="00F24DD7" w:rsidRPr="00DC6DD8">
        <w:rPr>
          <w:rFonts w:hint="cs"/>
          <w:sz w:val="27"/>
          <w:rtl/>
          <w:lang w:bidi="ar-AE"/>
        </w:rPr>
        <w:t>ٍ</w:t>
      </w:r>
      <w:r w:rsidRPr="00DC6DD8">
        <w:rPr>
          <w:rFonts w:hint="cs"/>
          <w:sz w:val="27"/>
          <w:rtl/>
          <w:lang w:bidi="ar-AE"/>
        </w:rPr>
        <w:t xml:space="preserve"> أخرى: في الوقت الذي يعترف المعتزلة بوجود وفاعلية العقل المستقل</w:t>
      </w:r>
      <w:r w:rsidR="00F24DD7" w:rsidRPr="00DC6DD8">
        <w:rPr>
          <w:rFonts w:hint="cs"/>
          <w:sz w:val="27"/>
          <w:rtl/>
          <w:lang w:bidi="ar-AE"/>
        </w:rPr>
        <w:t>ّ</w:t>
      </w:r>
      <w:r w:rsidRPr="00DC6DD8">
        <w:rPr>
          <w:rFonts w:hint="cs"/>
          <w:sz w:val="27"/>
          <w:rtl/>
          <w:lang w:bidi="ar-AE"/>
        </w:rPr>
        <w:t xml:space="preserve"> عن الشرع في دائرة الأخلاق، يذهب الأشاعرة التقليديون والحداثيون إلى إنكار وجود وفاعلية هذا العقل في دائرة الأخلاق، ويعتقدون بأن العقل في هذه الدائرة تابع</w:t>
      </w:r>
      <w:r w:rsidR="000105B0" w:rsidRPr="00DC6DD8">
        <w:rPr>
          <w:rFonts w:hint="cs"/>
          <w:sz w:val="27"/>
          <w:rtl/>
          <w:lang w:bidi="ar-AE"/>
        </w:rPr>
        <w:t>ٌ</w:t>
      </w:r>
      <w:r w:rsidRPr="00DC6DD8">
        <w:rPr>
          <w:rFonts w:hint="cs"/>
          <w:sz w:val="27"/>
          <w:rtl/>
          <w:lang w:bidi="ar-AE"/>
        </w:rPr>
        <w:t xml:space="preserve"> للشرع، أو يجب أن يكون تابعاً له. </w:t>
      </w:r>
    </w:p>
    <w:p w:rsidR="009E23F0" w:rsidRPr="00DC6DD8" w:rsidRDefault="009E23F0" w:rsidP="00196B44">
      <w:pPr>
        <w:rPr>
          <w:sz w:val="27"/>
          <w:rtl/>
          <w:lang w:bidi="ar-AE"/>
        </w:rPr>
      </w:pPr>
      <w:r w:rsidRPr="00DC6DD8">
        <w:rPr>
          <w:rFonts w:hint="cs"/>
          <w:sz w:val="27"/>
          <w:rtl/>
          <w:lang w:bidi="ar-AE"/>
        </w:rPr>
        <w:t xml:space="preserve">يجب التذكير بأن أتباع هذا الرأي يستثنون بعض الموارد من هذه القاعدة </w:t>
      </w:r>
      <w:r w:rsidRPr="00DC6DD8">
        <w:rPr>
          <w:rFonts w:hint="cs"/>
          <w:sz w:val="27"/>
          <w:rtl/>
          <w:lang w:bidi="ar-AE"/>
        </w:rPr>
        <w:lastRenderedPageBreak/>
        <w:t>الكل</w:t>
      </w:r>
      <w:r w:rsidR="000105B0" w:rsidRPr="00DC6DD8">
        <w:rPr>
          <w:rFonts w:hint="cs"/>
          <w:sz w:val="27"/>
          <w:rtl/>
          <w:lang w:bidi="ar-AE"/>
        </w:rPr>
        <w:t>ّ</w:t>
      </w:r>
      <w:r w:rsidRPr="00DC6DD8">
        <w:rPr>
          <w:rFonts w:hint="cs"/>
          <w:sz w:val="27"/>
          <w:rtl/>
          <w:lang w:bidi="ar-AE"/>
        </w:rPr>
        <w:t>ية، ويقولون: يمكن الكشف والتعر</w:t>
      </w:r>
      <w:r w:rsidR="000105B0" w:rsidRPr="00DC6DD8">
        <w:rPr>
          <w:rFonts w:hint="cs"/>
          <w:sz w:val="27"/>
          <w:rtl/>
          <w:lang w:bidi="ar-AE"/>
        </w:rPr>
        <w:t>ُّ</w:t>
      </w:r>
      <w:r w:rsidRPr="00DC6DD8">
        <w:rPr>
          <w:rFonts w:hint="cs"/>
          <w:sz w:val="27"/>
          <w:rtl/>
          <w:lang w:bidi="ar-AE"/>
        </w:rPr>
        <w:t>ف في هذه الموارد على الحُس</w:t>
      </w:r>
      <w:r w:rsidR="000105B0" w:rsidRPr="00DC6DD8">
        <w:rPr>
          <w:rFonts w:hint="cs"/>
          <w:sz w:val="27"/>
          <w:rtl/>
          <w:lang w:bidi="ar-AE"/>
        </w:rPr>
        <w:t>ْ</w:t>
      </w:r>
      <w:r w:rsidRPr="00DC6DD8">
        <w:rPr>
          <w:rFonts w:hint="cs"/>
          <w:sz w:val="27"/>
          <w:rtl/>
          <w:lang w:bidi="ar-AE"/>
        </w:rPr>
        <w:t>ن والق</w:t>
      </w:r>
      <w:r w:rsidR="000105B0" w:rsidRPr="00DC6DD8">
        <w:rPr>
          <w:rFonts w:hint="cs"/>
          <w:sz w:val="27"/>
          <w:rtl/>
          <w:lang w:bidi="ar-AE"/>
        </w:rPr>
        <w:t>ُ</w:t>
      </w:r>
      <w:r w:rsidRPr="00DC6DD8">
        <w:rPr>
          <w:rFonts w:hint="cs"/>
          <w:sz w:val="27"/>
          <w:rtl/>
          <w:lang w:bidi="ar-AE"/>
        </w:rPr>
        <w:t>ب</w:t>
      </w:r>
      <w:r w:rsidR="000105B0" w:rsidRPr="00DC6DD8">
        <w:rPr>
          <w:rFonts w:hint="cs"/>
          <w:sz w:val="27"/>
          <w:rtl/>
          <w:lang w:bidi="ar-AE"/>
        </w:rPr>
        <w:t>ْ</w:t>
      </w:r>
      <w:r w:rsidRPr="00DC6DD8">
        <w:rPr>
          <w:rFonts w:hint="cs"/>
          <w:sz w:val="27"/>
          <w:rtl/>
          <w:lang w:bidi="ar-AE"/>
        </w:rPr>
        <w:t>ح الأخلاقي من طريق العقل المستقل</w:t>
      </w:r>
      <w:r w:rsidR="000105B0" w:rsidRPr="00DC6DD8">
        <w:rPr>
          <w:rFonts w:hint="cs"/>
          <w:sz w:val="27"/>
          <w:rtl/>
          <w:lang w:bidi="ar-AE"/>
        </w:rPr>
        <w:t>ّ</w:t>
      </w:r>
      <w:r w:rsidRPr="00DC6DD8">
        <w:rPr>
          <w:rFonts w:hint="cs"/>
          <w:sz w:val="27"/>
          <w:rtl/>
          <w:lang w:bidi="ar-AE"/>
        </w:rPr>
        <w:t xml:space="preserve"> عن الشرع. إلا</w:t>
      </w:r>
      <w:r w:rsidR="000105B0" w:rsidRPr="00DC6DD8">
        <w:rPr>
          <w:rFonts w:hint="cs"/>
          <w:sz w:val="27"/>
          <w:rtl/>
          <w:lang w:bidi="ar-AE"/>
        </w:rPr>
        <w:t>ّ</w:t>
      </w:r>
      <w:r w:rsidRPr="00DC6DD8">
        <w:rPr>
          <w:rFonts w:hint="cs"/>
          <w:sz w:val="27"/>
          <w:rtl/>
          <w:lang w:bidi="ar-AE"/>
        </w:rPr>
        <w:t xml:space="preserve"> أن هذه الموارد هي بشكل</w:t>
      </w:r>
      <w:r w:rsidR="000105B0" w:rsidRPr="00DC6DD8">
        <w:rPr>
          <w:rFonts w:hint="cs"/>
          <w:sz w:val="27"/>
          <w:rtl/>
          <w:lang w:bidi="ar-AE"/>
        </w:rPr>
        <w:t>ٍ</w:t>
      </w:r>
      <w:r w:rsidRPr="00DC6DD8">
        <w:rPr>
          <w:rFonts w:hint="cs"/>
          <w:sz w:val="27"/>
          <w:rtl/>
          <w:lang w:bidi="ar-AE"/>
        </w:rPr>
        <w:t xml:space="preserve"> رئيس ذاتها التي تدعو الإنسان إلى اعتناق الدين وات</w:t>
      </w:r>
      <w:r w:rsidR="000105B0" w:rsidRPr="00DC6DD8">
        <w:rPr>
          <w:rFonts w:hint="cs"/>
          <w:sz w:val="27"/>
          <w:rtl/>
          <w:lang w:bidi="ar-AE"/>
        </w:rPr>
        <w:t>ّ</w:t>
      </w:r>
      <w:r w:rsidRPr="00DC6DD8">
        <w:rPr>
          <w:rFonts w:hint="cs"/>
          <w:sz w:val="27"/>
          <w:rtl/>
          <w:lang w:bidi="ar-AE"/>
        </w:rPr>
        <w:t>باع أحكامه، وتلزمه بإطاعة أوامر وتعاليم الإله الشارع، بمعنى أن العقل من وجهة ن</w:t>
      </w:r>
      <w:r w:rsidR="000105B0" w:rsidRPr="00DC6DD8">
        <w:rPr>
          <w:rFonts w:hint="cs"/>
          <w:sz w:val="27"/>
          <w:rtl/>
          <w:lang w:bidi="ar-AE"/>
        </w:rPr>
        <w:t>ظر هذه الجماعة إنما يكون مستقلاًّ</w:t>
      </w:r>
      <w:r w:rsidRPr="00DC6DD8">
        <w:rPr>
          <w:rFonts w:hint="cs"/>
          <w:sz w:val="27"/>
          <w:rtl/>
          <w:lang w:bidi="ar-AE"/>
        </w:rPr>
        <w:t xml:space="preserve"> في حدود الوصول إلى أعتاب وبوابات الدين والشريعة، وتكون له صلاحية وقابلية تحديد وتشخيص الق</w:t>
      </w:r>
      <w:r w:rsidR="000105B0" w:rsidRPr="00DC6DD8">
        <w:rPr>
          <w:rFonts w:hint="cs"/>
          <w:sz w:val="27"/>
          <w:rtl/>
          <w:lang w:bidi="ar-AE"/>
        </w:rPr>
        <w:t>ِ</w:t>
      </w:r>
      <w:r w:rsidRPr="00DC6DD8">
        <w:rPr>
          <w:rFonts w:hint="cs"/>
          <w:sz w:val="27"/>
          <w:rtl/>
          <w:lang w:bidi="ar-AE"/>
        </w:rPr>
        <w:t>ي</w:t>
      </w:r>
      <w:r w:rsidR="000105B0" w:rsidRPr="00DC6DD8">
        <w:rPr>
          <w:rFonts w:hint="cs"/>
          <w:sz w:val="27"/>
          <w:rtl/>
          <w:lang w:bidi="ar-AE"/>
        </w:rPr>
        <w:t>َ</w:t>
      </w:r>
      <w:r w:rsidRPr="00DC6DD8">
        <w:rPr>
          <w:rFonts w:hint="cs"/>
          <w:sz w:val="27"/>
          <w:rtl/>
          <w:lang w:bidi="ar-AE"/>
        </w:rPr>
        <w:t>م والمعايير الأخلاقية إلى هذا الحد</w:t>
      </w:r>
      <w:r w:rsidR="000105B0" w:rsidRPr="00DC6DD8">
        <w:rPr>
          <w:rFonts w:hint="cs"/>
          <w:sz w:val="27"/>
          <w:rtl/>
          <w:lang w:bidi="ar-AE"/>
        </w:rPr>
        <w:t>ّ</w:t>
      </w:r>
      <w:r w:rsidRPr="00DC6DD8">
        <w:rPr>
          <w:rFonts w:hint="cs"/>
          <w:sz w:val="27"/>
          <w:rtl/>
          <w:lang w:bidi="ar-AE"/>
        </w:rPr>
        <w:t>، ولكن</w:t>
      </w:r>
      <w:r w:rsidR="000105B0" w:rsidRPr="00DC6DD8">
        <w:rPr>
          <w:rFonts w:hint="cs"/>
          <w:sz w:val="27"/>
          <w:rtl/>
          <w:lang w:bidi="ar-AE"/>
        </w:rPr>
        <w:t>ّ</w:t>
      </w:r>
      <w:r w:rsidRPr="00DC6DD8">
        <w:rPr>
          <w:rFonts w:hint="cs"/>
          <w:sz w:val="27"/>
          <w:rtl/>
          <w:lang w:bidi="ar-AE"/>
        </w:rPr>
        <w:t xml:space="preserve">ه بعد ذلك يفقد هذا الاستقلال والصلاحية، ويعطي مكانه </w:t>
      </w:r>
      <w:r w:rsidR="000105B0" w:rsidRPr="00DC6DD8">
        <w:rPr>
          <w:rFonts w:hint="cs"/>
          <w:sz w:val="27"/>
          <w:rtl/>
          <w:lang w:bidi="ar-AE"/>
        </w:rPr>
        <w:t>ل</w:t>
      </w:r>
      <w:r w:rsidRPr="00DC6DD8">
        <w:rPr>
          <w:rFonts w:hint="cs"/>
          <w:sz w:val="27"/>
          <w:rtl/>
          <w:lang w:bidi="ar-AE"/>
        </w:rPr>
        <w:t xml:space="preserve">لنقل. </w:t>
      </w:r>
    </w:p>
    <w:p w:rsidR="009E23F0" w:rsidRPr="00DC6DD8" w:rsidRDefault="009E23F0" w:rsidP="00196B44">
      <w:pPr>
        <w:rPr>
          <w:sz w:val="27"/>
          <w:rtl/>
          <w:lang w:bidi="ar-AE"/>
        </w:rPr>
      </w:pPr>
      <w:r w:rsidRPr="00DC6DD8">
        <w:rPr>
          <w:rFonts w:hint="cs"/>
          <w:sz w:val="27"/>
          <w:rtl/>
          <w:lang w:bidi="ar-AE"/>
        </w:rPr>
        <w:t>وعلى هذا الأساس فإن هذا الرأي يقوم على نوع</w:t>
      </w:r>
      <w:r w:rsidR="000105B0" w:rsidRPr="00DC6DD8">
        <w:rPr>
          <w:rFonts w:hint="cs"/>
          <w:sz w:val="27"/>
          <w:rtl/>
          <w:lang w:bidi="ar-AE"/>
        </w:rPr>
        <w:t>ٍ</w:t>
      </w:r>
      <w:r w:rsidRPr="00DC6DD8">
        <w:rPr>
          <w:rFonts w:hint="cs"/>
          <w:sz w:val="27"/>
          <w:rtl/>
          <w:lang w:bidi="ar-AE"/>
        </w:rPr>
        <w:t xml:space="preserve"> من </w:t>
      </w:r>
      <w:r w:rsidRPr="00DC6DD8">
        <w:rPr>
          <w:rFonts w:hint="eastAsia"/>
          <w:sz w:val="24"/>
          <w:szCs w:val="24"/>
          <w:rtl/>
          <w:lang w:bidi="ar-AE"/>
        </w:rPr>
        <w:t>«</w:t>
      </w:r>
      <w:r w:rsidRPr="00DC6DD8">
        <w:rPr>
          <w:rFonts w:hint="cs"/>
          <w:sz w:val="27"/>
          <w:rtl/>
          <w:lang w:bidi="ar-AE"/>
        </w:rPr>
        <w:t>التشكيك الأخلاقي</w:t>
      </w:r>
      <w:r w:rsidRPr="00DC6DD8">
        <w:rPr>
          <w:rFonts w:hint="eastAsia"/>
          <w:sz w:val="24"/>
          <w:szCs w:val="24"/>
          <w:rtl/>
          <w:lang w:bidi="ar-AE"/>
        </w:rPr>
        <w:t>»</w:t>
      </w:r>
      <w:r w:rsidRPr="00DC6DD8">
        <w:rPr>
          <w:rFonts w:hint="cs"/>
          <w:sz w:val="27"/>
          <w:rtl/>
          <w:lang w:bidi="ar-AE"/>
        </w:rPr>
        <w:t>، ويؤد</w:t>
      </w:r>
      <w:r w:rsidR="000105B0" w:rsidRPr="00DC6DD8">
        <w:rPr>
          <w:rFonts w:hint="cs"/>
          <w:sz w:val="27"/>
          <w:rtl/>
          <w:lang w:bidi="ar-AE"/>
        </w:rPr>
        <w:t>ّ</w:t>
      </w:r>
      <w:r w:rsidRPr="00DC6DD8">
        <w:rPr>
          <w:rFonts w:hint="cs"/>
          <w:sz w:val="27"/>
          <w:rtl/>
          <w:lang w:bidi="ar-AE"/>
        </w:rPr>
        <w:t>ي إلى تعطيل العقل المستقل</w:t>
      </w:r>
      <w:r w:rsidR="000105B0" w:rsidRPr="00DC6DD8">
        <w:rPr>
          <w:rFonts w:hint="cs"/>
          <w:sz w:val="27"/>
          <w:rtl/>
          <w:lang w:bidi="ar-AE"/>
        </w:rPr>
        <w:t>ّ</w:t>
      </w:r>
      <w:r w:rsidRPr="00DC6DD8">
        <w:rPr>
          <w:rFonts w:hint="cs"/>
          <w:sz w:val="27"/>
          <w:rtl/>
          <w:lang w:bidi="ar-AE"/>
        </w:rPr>
        <w:t xml:space="preserve"> عن الشرع في حدود الأخلاق، ويفضي إلى امتناع التنظيم العقلاني والأخلاقي للسلوك الجمعي للبشر. </w:t>
      </w:r>
    </w:p>
    <w:p w:rsidR="009E23F0" w:rsidRPr="00DC6DD8" w:rsidRDefault="009E23F0" w:rsidP="00196B44">
      <w:pPr>
        <w:rPr>
          <w:sz w:val="27"/>
          <w:rtl/>
          <w:lang w:bidi="ar-AE"/>
        </w:rPr>
      </w:pPr>
      <w:r w:rsidRPr="00DC6DD8">
        <w:rPr>
          <w:rFonts w:hint="cs"/>
          <w:sz w:val="27"/>
          <w:rtl/>
          <w:lang w:bidi="ar-AE"/>
        </w:rPr>
        <w:t>فمثلاً</w:t>
      </w:r>
      <w:r w:rsidR="000105B0" w:rsidRPr="00DC6DD8">
        <w:rPr>
          <w:rFonts w:hint="cs"/>
          <w:sz w:val="27"/>
          <w:rtl/>
          <w:lang w:bidi="ar-AE"/>
        </w:rPr>
        <w:t>:</w:t>
      </w:r>
      <w:r w:rsidRPr="00DC6DD8">
        <w:rPr>
          <w:rFonts w:hint="cs"/>
          <w:sz w:val="27"/>
          <w:rtl/>
          <w:lang w:bidi="ar-AE"/>
        </w:rPr>
        <w:t xml:space="preserve"> إن أحد أنصار هذا الرأي يقول: نحن من القائلين بالح</w:t>
      </w:r>
      <w:r w:rsidR="000105B0" w:rsidRPr="00DC6DD8">
        <w:rPr>
          <w:rFonts w:hint="cs"/>
          <w:sz w:val="27"/>
          <w:rtl/>
          <w:lang w:bidi="ar-AE"/>
        </w:rPr>
        <w:t>ُ</w:t>
      </w:r>
      <w:r w:rsidRPr="00DC6DD8">
        <w:rPr>
          <w:rFonts w:hint="cs"/>
          <w:sz w:val="27"/>
          <w:rtl/>
          <w:lang w:bidi="ar-AE"/>
        </w:rPr>
        <w:t>س</w:t>
      </w:r>
      <w:r w:rsidR="000105B0" w:rsidRPr="00DC6DD8">
        <w:rPr>
          <w:rFonts w:hint="cs"/>
          <w:sz w:val="27"/>
          <w:rtl/>
          <w:lang w:bidi="ar-AE"/>
        </w:rPr>
        <w:t>ْ</w:t>
      </w:r>
      <w:r w:rsidRPr="00DC6DD8">
        <w:rPr>
          <w:rFonts w:hint="cs"/>
          <w:sz w:val="27"/>
          <w:rtl/>
          <w:lang w:bidi="ar-AE"/>
        </w:rPr>
        <w:t>ن والق</w:t>
      </w:r>
      <w:r w:rsidR="000105B0" w:rsidRPr="00DC6DD8">
        <w:rPr>
          <w:rFonts w:hint="cs"/>
          <w:sz w:val="27"/>
          <w:rtl/>
          <w:lang w:bidi="ar-AE"/>
        </w:rPr>
        <w:t>ُ</w:t>
      </w:r>
      <w:r w:rsidRPr="00DC6DD8">
        <w:rPr>
          <w:rFonts w:hint="cs"/>
          <w:sz w:val="27"/>
          <w:rtl/>
          <w:lang w:bidi="ar-AE"/>
        </w:rPr>
        <w:t>ب</w:t>
      </w:r>
      <w:r w:rsidR="000105B0" w:rsidRPr="00DC6DD8">
        <w:rPr>
          <w:rFonts w:hint="cs"/>
          <w:sz w:val="27"/>
          <w:rtl/>
          <w:lang w:bidi="ar-AE"/>
        </w:rPr>
        <w:t>ْ</w:t>
      </w:r>
      <w:r w:rsidRPr="00DC6DD8">
        <w:rPr>
          <w:rFonts w:hint="cs"/>
          <w:sz w:val="27"/>
          <w:rtl/>
          <w:lang w:bidi="ar-AE"/>
        </w:rPr>
        <w:t>ح الذاتيين، ولا نرى الأعمال على ن</w:t>
      </w:r>
      <w:r w:rsidR="000105B0" w:rsidRPr="00DC6DD8">
        <w:rPr>
          <w:rFonts w:hint="cs"/>
          <w:sz w:val="27"/>
          <w:rtl/>
          <w:lang w:bidi="ar-AE"/>
        </w:rPr>
        <w:t>َ</w:t>
      </w:r>
      <w:r w:rsidRPr="00DC6DD8">
        <w:rPr>
          <w:rFonts w:hint="cs"/>
          <w:sz w:val="27"/>
          <w:rtl/>
          <w:lang w:bidi="ar-AE"/>
        </w:rPr>
        <w:t>س</w:t>
      </w:r>
      <w:r w:rsidR="000105B0" w:rsidRPr="00DC6DD8">
        <w:rPr>
          <w:rFonts w:hint="cs"/>
          <w:sz w:val="27"/>
          <w:rtl/>
          <w:lang w:bidi="ar-AE"/>
        </w:rPr>
        <w:t>َ</w:t>
      </w:r>
      <w:r w:rsidRPr="00DC6DD8">
        <w:rPr>
          <w:rFonts w:hint="cs"/>
          <w:sz w:val="27"/>
          <w:rtl/>
          <w:lang w:bidi="ar-AE"/>
        </w:rPr>
        <w:t>ق</w:t>
      </w:r>
      <w:r w:rsidR="000105B0" w:rsidRPr="00DC6DD8">
        <w:rPr>
          <w:rFonts w:hint="cs"/>
          <w:sz w:val="27"/>
          <w:rtl/>
          <w:lang w:bidi="ar-AE"/>
        </w:rPr>
        <w:t>ٍ</w:t>
      </w:r>
      <w:r w:rsidRPr="00DC6DD8">
        <w:rPr>
          <w:rFonts w:hint="cs"/>
          <w:sz w:val="27"/>
          <w:rtl/>
          <w:lang w:bidi="ar-AE"/>
        </w:rPr>
        <w:t xml:space="preserve"> واحد... إن الق</w:t>
      </w:r>
      <w:r w:rsidR="000105B0" w:rsidRPr="00DC6DD8">
        <w:rPr>
          <w:rFonts w:hint="cs"/>
          <w:sz w:val="27"/>
          <w:rtl/>
          <w:lang w:bidi="ar-AE"/>
        </w:rPr>
        <w:t>ِ</w:t>
      </w:r>
      <w:r w:rsidRPr="00DC6DD8">
        <w:rPr>
          <w:rFonts w:hint="cs"/>
          <w:sz w:val="27"/>
          <w:rtl/>
          <w:lang w:bidi="ar-AE"/>
        </w:rPr>
        <w:t>ي</w:t>
      </w:r>
      <w:r w:rsidR="000105B0" w:rsidRPr="00DC6DD8">
        <w:rPr>
          <w:rFonts w:hint="cs"/>
          <w:sz w:val="27"/>
          <w:rtl/>
          <w:lang w:bidi="ar-AE"/>
        </w:rPr>
        <w:t>َ</w:t>
      </w:r>
      <w:r w:rsidRPr="00DC6DD8">
        <w:rPr>
          <w:rFonts w:hint="cs"/>
          <w:sz w:val="27"/>
          <w:rtl/>
          <w:lang w:bidi="ar-AE"/>
        </w:rPr>
        <w:t>م الأخلاقية (في الحدّ الأدنى أم</w:t>
      </w:r>
      <w:r w:rsidR="000105B0" w:rsidRPr="00DC6DD8">
        <w:rPr>
          <w:rFonts w:hint="cs"/>
          <w:sz w:val="27"/>
          <w:rtl/>
          <w:lang w:bidi="ar-AE"/>
        </w:rPr>
        <w:t>ّ</w:t>
      </w:r>
      <w:r w:rsidRPr="00DC6DD8">
        <w:rPr>
          <w:rFonts w:hint="cs"/>
          <w:sz w:val="27"/>
          <w:rtl/>
          <w:lang w:bidi="ar-AE"/>
        </w:rPr>
        <w:t>هات وأصول هذه الق</w:t>
      </w:r>
      <w:r w:rsidR="000105B0" w:rsidRPr="00DC6DD8">
        <w:rPr>
          <w:rFonts w:hint="cs"/>
          <w:sz w:val="27"/>
          <w:rtl/>
          <w:lang w:bidi="ar-AE"/>
        </w:rPr>
        <w:t>ِ</w:t>
      </w:r>
      <w:r w:rsidRPr="00DC6DD8">
        <w:rPr>
          <w:rFonts w:hint="cs"/>
          <w:sz w:val="27"/>
          <w:rtl/>
          <w:lang w:bidi="ar-AE"/>
        </w:rPr>
        <w:t>ي</w:t>
      </w:r>
      <w:r w:rsidR="000105B0" w:rsidRPr="00DC6DD8">
        <w:rPr>
          <w:rFonts w:hint="cs"/>
          <w:sz w:val="27"/>
          <w:rtl/>
          <w:lang w:bidi="ar-AE"/>
        </w:rPr>
        <w:t>َ</w:t>
      </w:r>
      <w:r w:rsidRPr="00DC6DD8">
        <w:rPr>
          <w:rFonts w:hint="cs"/>
          <w:sz w:val="27"/>
          <w:rtl/>
          <w:lang w:bidi="ar-AE"/>
        </w:rPr>
        <w:t>م مسل</w:t>
      </w:r>
      <w:r w:rsidR="000105B0" w:rsidRPr="00DC6DD8">
        <w:rPr>
          <w:rFonts w:hint="cs"/>
          <w:sz w:val="27"/>
          <w:rtl/>
          <w:lang w:bidi="ar-AE"/>
        </w:rPr>
        <w:t>َّ</w:t>
      </w:r>
      <w:r w:rsidRPr="00DC6DD8">
        <w:rPr>
          <w:rFonts w:hint="cs"/>
          <w:sz w:val="27"/>
          <w:rtl/>
          <w:lang w:bidi="ar-AE"/>
        </w:rPr>
        <w:t>مة</w:t>
      </w:r>
      <w:r w:rsidR="000105B0" w:rsidRPr="00DC6DD8">
        <w:rPr>
          <w:rFonts w:hint="cs"/>
          <w:sz w:val="27"/>
          <w:rtl/>
          <w:lang w:bidi="ar-AE"/>
        </w:rPr>
        <w:t>ٌ</w:t>
      </w:r>
      <w:r w:rsidRPr="00DC6DD8">
        <w:rPr>
          <w:rFonts w:hint="cs"/>
          <w:sz w:val="27"/>
          <w:rtl/>
          <w:lang w:bidi="ar-AE"/>
        </w:rPr>
        <w:t xml:space="preserve"> إلى حد</w:t>
      </w:r>
      <w:r w:rsidR="000105B0" w:rsidRPr="00DC6DD8">
        <w:rPr>
          <w:rFonts w:hint="cs"/>
          <w:sz w:val="27"/>
          <w:rtl/>
          <w:lang w:bidi="ar-AE"/>
        </w:rPr>
        <w:t>ٍّ</w:t>
      </w:r>
      <w:r w:rsidRPr="00DC6DD8">
        <w:rPr>
          <w:rFonts w:hint="cs"/>
          <w:sz w:val="27"/>
          <w:rtl/>
          <w:lang w:bidi="ar-AE"/>
        </w:rPr>
        <w:t xml:space="preserve"> ما</w:t>
      </w:r>
      <w:r w:rsidR="000105B0" w:rsidRPr="00DC6DD8">
        <w:rPr>
          <w:rFonts w:hint="cs"/>
          <w:sz w:val="27"/>
          <w:rtl/>
          <w:lang w:bidi="ar-AE"/>
        </w:rPr>
        <w:t>،</w:t>
      </w:r>
      <w:r w:rsidRPr="00DC6DD8">
        <w:rPr>
          <w:rFonts w:hint="cs"/>
          <w:sz w:val="27"/>
          <w:rtl/>
          <w:lang w:bidi="ar-AE"/>
        </w:rPr>
        <w:t xml:space="preserve"> وبالنسبة إلى بعض المصاديق) لا تستفاد من الدين بالضرورة... ولكن</w:t>
      </w:r>
      <w:r w:rsidR="000105B0" w:rsidRPr="00DC6DD8">
        <w:rPr>
          <w:rFonts w:hint="cs"/>
          <w:sz w:val="27"/>
          <w:rtl/>
          <w:lang w:bidi="ar-AE"/>
        </w:rPr>
        <w:t>ْ</w:t>
      </w:r>
      <w:r w:rsidRPr="00DC6DD8">
        <w:rPr>
          <w:rFonts w:hint="cs"/>
          <w:sz w:val="27"/>
          <w:rtl/>
          <w:lang w:bidi="ar-AE"/>
        </w:rPr>
        <w:t xml:space="preserve"> ينبغي عدم التعبير عن هذه الواقعية ـ المقبولة في الإسلام وعند المسلمين ـ بالقول: </w:t>
      </w:r>
      <w:r w:rsidRPr="00DC6DD8">
        <w:rPr>
          <w:rFonts w:hint="eastAsia"/>
          <w:sz w:val="24"/>
          <w:szCs w:val="24"/>
          <w:rtl/>
          <w:lang w:bidi="ar-AE"/>
        </w:rPr>
        <w:t>«</w:t>
      </w:r>
      <w:r w:rsidRPr="00DC6DD8">
        <w:rPr>
          <w:rFonts w:hint="cs"/>
          <w:sz w:val="27"/>
          <w:rtl/>
          <w:lang w:bidi="ar-AE"/>
        </w:rPr>
        <w:t>إن الق</w:t>
      </w:r>
      <w:r w:rsidR="000105B0" w:rsidRPr="00DC6DD8">
        <w:rPr>
          <w:rFonts w:hint="cs"/>
          <w:sz w:val="27"/>
          <w:rtl/>
          <w:lang w:bidi="ar-AE"/>
        </w:rPr>
        <w:t>ِ</w:t>
      </w:r>
      <w:r w:rsidRPr="00DC6DD8">
        <w:rPr>
          <w:rFonts w:hint="cs"/>
          <w:sz w:val="27"/>
          <w:rtl/>
          <w:lang w:bidi="ar-AE"/>
        </w:rPr>
        <w:t>ي</w:t>
      </w:r>
      <w:r w:rsidR="000105B0" w:rsidRPr="00DC6DD8">
        <w:rPr>
          <w:rFonts w:hint="cs"/>
          <w:sz w:val="27"/>
          <w:rtl/>
          <w:lang w:bidi="ar-AE"/>
        </w:rPr>
        <w:t>َ</w:t>
      </w:r>
      <w:r w:rsidRPr="00DC6DD8">
        <w:rPr>
          <w:rFonts w:hint="cs"/>
          <w:sz w:val="27"/>
          <w:rtl/>
          <w:lang w:bidi="ar-AE"/>
        </w:rPr>
        <w:t>م في حد</w:t>
      </w:r>
      <w:r w:rsidR="000105B0" w:rsidRPr="00DC6DD8">
        <w:rPr>
          <w:rFonts w:hint="cs"/>
          <w:sz w:val="27"/>
          <w:rtl/>
          <w:lang w:bidi="ar-AE"/>
        </w:rPr>
        <w:t>ّ</w:t>
      </w:r>
      <w:r w:rsidRPr="00DC6DD8">
        <w:rPr>
          <w:rFonts w:hint="cs"/>
          <w:sz w:val="27"/>
          <w:rtl/>
          <w:lang w:bidi="ar-AE"/>
        </w:rPr>
        <w:t xml:space="preserve"> ذاتها غير دينية</w:t>
      </w:r>
      <w:r w:rsidRPr="00DC6DD8">
        <w:rPr>
          <w:rFonts w:hint="eastAsia"/>
          <w:sz w:val="24"/>
          <w:szCs w:val="24"/>
          <w:rtl/>
          <w:lang w:bidi="ar-AE"/>
        </w:rPr>
        <w:t>»</w:t>
      </w:r>
      <w:r w:rsidR="000105B0" w:rsidRPr="00DC6DD8">
        <w:rPr>
          <w:rFonts w:hint="cs"/>
          <w:sz w:val="27"/>
          <w:rtl/>
          <w:lang w:bidi="ar-AE"/>
        </w:rPr>
        <w:t>؛</w:t>
      </w:r>
      <w:r w:rsidRPr="00DC6DD8">
        <w:rPr>
          <w:rFonts w:hint="cs"/>
          <w:sz w:val="27"/>
          <w:rtl/>
          <w:lang w:bidi="ar-AE"/>
        </w:rPr>
        <w:t xml:space="preserve"> لأنه: </w:t>
      </w:r>
    </w:p>
    <w:p w:rsidR="009E23F0" w:rsidRPr="00DC6DD8" w:rsidRDefault="009E23F0" w:rsidP="00196B44">
      <w:pPr>
        <w:rPr>
          <w:sz w:val="27"/>
          <w:rtl/>
          <w:lang w:bidi="ar-AE"/>
        </w:rPr>
      </w:pPr>
      <w:r w:rsidRPr="00DC6DD8">
        <w:rPr>
          <w:rFonts w:hint="cs"/>
          <w:b/>
          <w:bCs/>
          <w:sz w:val="27"/>
          <w:rtl/>
          <w:lang w:bidi="ar-AE"/>
        </w:rPr>
        <w:t>أو</w:t>
      </w:r>
      <w:r w:rsidR="000105B0" w:rsidRPr="00DC6DD8">
        <w:rPr>
          <w:rFonts w:hint="cs"/>
          <w:b/>
          <w:bCs/>
          <w:sz w:val="27"/>
          <w:rtl/>
          <w:lang w:bidi="ar-AE"/>
        </w:rPr>
        <w:t>ّ</w:t>
      </w:r>
      <w:r w:rsidRPr="00DC6DD8">
        <w:rPr>
          <w:rFonts w:hint="cs"/>
          <w:b/>
          <w:bCs/>
          <w:sz w:val="27"/>
          <w:rtl/>
          <w:lang w:bidi="ar-AE"/>
        </w:rPr>
        <w:t>لاً</w:t>
      </w:r>
      <w:r w:rsidRPr="00DC6DD8">
        <w:rPr>
          <w:rFonts w:hint="cs"/>
          <w:sz w:val="27"/>
          <w:rtl/>
          <w:lang w:bidi="ar-AE"/>
        </w:rPr>
        <w:t>: إن شرح وبيان هذه الق</w:t>
      </w:r>
      <w:r w:rsidR="000105B0" w:rsidRPr="00DC6DD8">
        <w:rPr>
          <w:rFonts w:hint="cs"/>
          <w:sz w:val="27"/>
          <w:rtl/>
          <w:lang w:bidi="ar-AE"/>
        </w:rPr>
        <w:t>ِ</w:t>
      </w:r>
      <w:r w:rsidRPr="00DC6DD8">
        <w:rPr>
          <w:rFonts w:hint="cs"/>
          <w:sz w:val="27"/>
          <w:rtl/>
          <w:lang w:bidi="ar-AE"/>
        </w:rPr>
        <w:t>ي</w:t>
      </w:r>
      <w:r w:rsidR="000105B0" w:rsidRPr="00DC6DD8">
        <w:rPr>
          <w:rFonts w:hint="cs"/>
          <w:sz w:val="27"/>
          <w:rtl/>
          <w:lang w:bidi="ar-AE"/>
        </w:rPr>
        <w:t>َم</w:t>
      </w:r>
      <w:r w:rsidRPr="00DC6DD8">
        <w:rPr>
          <w:rFonts w:hint="cs"/>
          <w:sz w:val="27"/>
          <w:rtl/>
          <w:lang w:bidi="ar-AE"/>
        </w:rPr>
        <w:t xml:space="preserve"> (التي تحظى بتأييد العقلاء) وتأييدها والتأكيد عليها يعتبر خدمة</w:t>
      </w:r>
      <w:r w:rsidR="000105B0" w:rsidRPr="00DC6DD8">
        <w:rPr>
          <w:rFonts w:hint="cs"/>
          <w:sz w:val="27"/>
          <w:rtl/>
          <w:lang w:bidi="ar-AE"/>
        </w:rPr>
        <w:t>ً</w:t>
      </w:r>
      <w:r w:rsidRPr="00DC6DD8">
        <w:rPr>
          <w:rFonts w:hint="cs"/>
          <w:sz w:val="27"/>
          <w:rtl/>
          <w:lang w:bidi="ar-AE"/>
        </w:rPr>
        <w:t xml:space="preserve"> كبيرة، ومن الضروري</w:t>
      </w:r>
      <w:r w:rsidR="000105B0" w:rsidRPr="00DC6DD8">
        <w:rPr>
          <w:rFonts w:hint="cs"/>
          <w:sz w:val="27"/>
          <w:rtl/>
          <w:lang w:bidi="ar-AE"/>
        </w:rPr>
        <w:t>ّ</w:t>
      </w:r>
      <w:r w:rsidRPr="00DC6DD8">
        <w:rPr>
          <w:rFonts w:hint="cs"/>
          <w:sz w:val="27"/>
          <w:rtl/>
          <w:lang w:bidi="ar-AE"/>
        </w:rPr>
        <w:t xml:space="preserve"> أن تصدر من قبل الله وأنبيائه. </w:t>
      </w:r>
    </w:p>
    <w:p w:rsidR="009E23F0" w:rsidRPr="00DC6DD8" w:rsidRDefault="009E23F0" w:rsidP="00196B44">
      <w:pPr>
        <w:rPr>
          <w:sz w:val="27"/>
          <w:rtl/>
          <w:lang w:bidi="ar-AE"/>
        </w:rPr>
      </w:pPr>
      <w:r w:rsidRPr="00DC6DD8">
        <w:rPr>
          <w:rFonts w:hint="cs"/>
          <w:b/>
          <w:bCs/>
          <w:sz w:val="27"/>
          <w:rtl/>
          <w:lang w:bidi="ar-AE"/>
        </w:rPr>
        <w:t>ثانياً</w:t>
      </w:r>
      <w:r w:rsidRPr="00DC6DD8">
        <w:rPr>
          <w:rFonts w:hint="cs"/>
          <w:sz w:val="27"/>
          <w:rtl/>
          <w:lang w:bidi="ar-AE"/>
        </w:rPr>
        <w:t>: إن جميع الق</w:t>
      </w:r>
      <w:r w:rsidR="000105B0" w:rsidRPr="00DC6DD8">
        <w:rPr>
          <w:rFonts w:hint="cs"/>
          <w:sz w:val="27"/>
          <w:rtl/>
          <w:lang w:bidi="ar-AE"/>
        </w:rPr>
        <w:t>ِ</w:t>
      </w:r>
      <w:r w:rsidRPr="00DC6DD8">
        <w:rPr>
          <w:rFonts w:hint="cs"/>
          <w:sz w:val="27"/>
          <w:rtl/>
          <w:lang w:bidi="ar-AE"/>
        </w:rPr>
        <w:t>ي</w:t>
      </w:r>
      <w:r w:rsidR="000105B0" w:rsidRPr="00DC6DD8">
        <w:rPr>
          <w:rFonts w:hint="cs"/>
          <w:sz w:val="27"/>
          <w:rtl/>
          <w:lang w:bidi="ar-AE"/>
        </w:rPr>
        <w:t>َ</w:t>
      </w:r>
      <w:r w:rsidRPr="00DC6DD8">
        <w:rPr>
          <w:rFonts w:hint="cs"/>
          <w:sz w:val="27"/>
          <w:rtl/>
          <w:lang w:bidi="ar-AE"/>
        </w:rPr>
        <w:t>م، حت</w:t>
      </w:r>
      <w:r w:rsidR="000105B0" w:rsidRPr="00DC6DD8">
        <w:rPr>
          <w:rFonts w:hint="cs"/>
          <w:sz w:val="27"/>
          <w:rtl/>
          <w:lang w:bidi="ar-AE"/>
        </w:rPr>
        <w:t>ّ</w:t>
      </w:r>
      <w:r w:rsidRPr="00DC6DD8">
        <w:rPr>
          <w:rFonts w:hint="cs"/>
          <w:sz w:val="27"/>
          <w:rtl/>
          <w:lang w:bidi="ar-AE"/>
        </w:rPr>
        <w:t>ى تلك التي هي في حدود الكل</w:t>
      </w:r>
      <w:r w:rsidR="000105B0" w:rsidRPr="00DC6DD8">
        <w:rPr>
          <w:rFonts w:hint="cs"/>
          <w:sz w:val="27"/>
          <w:rtl/>
          <w:lang w:bidi="ar-AE"/>
        </w:rPr>
        <w:t>ّ</w:t>
      </w:r>
      <w:r w:rsidRPr="00DC6DD8">
        <w:rPr>
          <w:rFonts w:hint="cs"/>
          <w:sz w:val="27"/>
          <w:rtl/>
          <w:lang w:bidi="ar-AE"/>
        </w:rPr>
        <w:t>يات، ليست واضحة بشكل</w:t>
      </w:r>
      <w:r w:rsidR="000105B0" w:rsidRPr="00DC6DD8">
        <w:rPr>
          <w:rFonts w:hint="cs"/>
          <w:sz w:val="27"/>
          <w:rtl/>
          <w:lang w:bidi="ar-AE"/>
        </w:rPr>
        <w:t>ٍ</w:t>
      </w:r>
      <w:r w:rsidRPr="00DC6DD8">
        <w:rPr>
          <w:rFonts w:hint="cs"/>
          <w:sz w:val="27"/>
          <w:rtl/>
          <w:lang w:bidi="ar-AE"/>
        </w:rPr>
        <w:t xml:space="preserve"> كامل، وغير معترف بها من قبل الجميع، أو أنها قد تتعر</w:t>
      </w:r>
      <w:r w:rsidR="000105B0" w:rsidRPr="00DC6DD8">
        <w:rPr>
          <w:rFonts w:hint="cs"/>
          <w:sz w:val="27"/>
          <w:rtl/>
          <w:lang w:bidi="ar-AE"/>
        </w:rPr>
        <w:t>ّ</w:t>
      </w:r>
      <w:r w:rsidRPr="00DC6DD8">
        <w:rPr>
          <w:rFonts w:hint="cs"/>
          <w:sz w:val="27"/>
          <w:rtl/>
          <w:lang w:bidi="ar-AE"/>
        </w:rPr>
        <w:t>ض أحياناً للغموض، أو يتم</w:t>
      </w:r>
      <w:r w:rsidR="000105B0" w:rsidRPr="00DC6DD8">
        <w:rPr>
          <w:rFonts w:hint="cs"/>
          <w:sz w:val="27"/>
          <w:rtl/>
          <w:lang w:bidi="ar-AE"/>
        </w:rPr>
        <w:t>ّ</w:t>
      </w:r>
      <w:r w:rsidRPr="00DC6DD8">
        <w:rPr>
          <w:rFonts w:hint="cs"/>
          <w:sz w:val="27"/>
          <w:rtl/>
          <w:lang w:bidi="ar-AE"/>
        </w:rPr>
        <w:t xml:space="preserve"> إنكارها من قبل البعض، فتحتاج إلى بيان</w:t>
      </w:r>
      <w:r w:rsidR="000105B0" w:rsidRPr="00DC6DD8">
        <w:rPr>
          <w:rFonts w:hint="cs"/>
          <w:sz w:val="27"/>
          <w:rtl/>
          <w:lang w:bidi="ar-AE"/>
        </w:rPr>
        <w:t>ٍ</w:t>
      </w:r>
      <w:r w:rsidRPr="00DC6DD8">
        <w:rPr>
          <w:rFonts w:hint="cs"/>
          <w:sz w:val="27"/>
          <w:rtl/>
          <w:lang w:bidi="ar-AE"/>
        </w:rPr>
        <w:t xml:space="preserve"> إلهي. </w:t>
      </w:r>
    </w:p>
    <w:p w:rsidR="009E23F0" w:rsidRPr="00DC6DD8" w:rsidRDefault="009E23F0" w:rsidP="00196B44">
      <w:pPr>
        <w:rPr>
          <w:sz w:val="27"/>
          <w:rtl/>
          <w:lang w:bidi="ar-AE"/>
        </w:rPr>
      </w:pPr>
      <w:r w:rsidRPr="00DC6DD8">
        <w:rPr>
          <w:rFonts w:hint="cs"/>
          <w:b/>
          <w:bCs/>
          <w:sz w:val="27"/>
          <w:rtl/>
          <w:lang w:bidi="ar-AE"/>
        </w:rPr>
        <w:t>ثالثاً</w:t>
      </w:r>
      <w:r w:rsidRPr="00DC6DD8">
        <w:rPr>
          <w:rFonts w:hint="cs"/>
          <w:sz w:val="27"/>
          <w:rtl/>
          <w:lang w:bidi="ar-AE"/>
        </w:rPr>
        <w:t>: في موارد التزاحم والتعارض بين الق</w:t>
      </w:r>
      <w:r w:rsidR="000105B0" w:rsidRPr="00DC6DD8">
        <w:rPr>
          <w:rFonts w:hint="cs"/>
          <w:sz w:val="27"/>
          <w:rtl/>
          <w:lang w:bidi="ar-AE"/>
        </w:rPr>
        <w:t>ِ</w:t>
      </w:r>
      <w:r w:rsidRPr="00DC6DD8">
        <w:rPr>
          <w:rFonts w:hint="cs"/>
          <w:sz w:val="27"/>
          <w:rtl/>
          <w:lang w:bidi="ar-AE"/>
        </w:rPr>
        <w:t>ي</w:t>
      </w:r>
      <w:r w:rsidR="000105B0" w:rsidRPr="00DC6DD8">
        <w:rPr>
          <w:rFonts w:hint="cs"/>
          <w:sz w:val="27"/>
          <w:rtl/>
          <w:lang w:bidi="ar-AE"/>
        </w:rPr>
        <w:t>َ</w:t>
      </w:r>
      <w:r w:rsidRPr="00DC6DD8">
        <w:rPr>
          <w:rFonts w:hint="cs"/>
          <w:sz w:val="27"/>
          <w:rtl/>
          <w:lang w:bidi="ar-AE"/>
        </w:rPr>
        <w:t>م (في مقام التحق</w:t>
      </w:r>
      <w:r w:rsidR="000105B0" w:rsidRPr="00DC6DD8">
        <w:rPr>
          <w:rFonts w:hint="cs"/>
          <w:sz w:val="27"/>
          <w:rtl/>
          <w:lang w:bidi="ar-AE"/>
        </w:rPr>
        <w:t>ُّ</w:t>
      </w:r>
      <w:r w:rsidRPr="00DC6DD8">
        <w:rPr>
          <w:rFonts w:hint="cs"/>
          <w:sz w:val="27"/>
          <w:rtl/>
          <w:lang w:bidi="ar-AE"/>
        </w:rPr>
        <w:t>ق الخارجي</w:t>
      </w:r>
      <w:r w:rsidR="000105B0" w:rsidRPr="00DC6DD8">
        <w:rPr>
          <w:rFonts w:hint="cs"/>
          <w:sz w:val="27"/>
          <w:rtl/>
          <w:lang w:bidi="ar-AE"/>
        </w:rPr>
        <w:t>،</w:t>
      </w:r>
      <w:r w:rsidRPr="00DC6DD8">
        <w:rPr>
          <w:rFonts w:hint="cs"/>
          <w:sz w:val="27"/>
          <w:rtl/>
          <w:lang w:bidi="ar-AE"/>
        </w:rPr>
        <w:t xml:space="preserve"> لا في ذواتها) نكون بحاجة</w:t>
      </w:r>
      <w:r w:rsidR="000105B0" w:rsidRPr="00DC6DD8">
        <w:rPr>
          <w:rFonts w:hint="cs"/>
          <w:sz w:val="27"/>
          <w:rtl/>
          <w:lang w:bidi="ar-AE"/>
        </w:rPr>
        <w:t>ٍ</w:t>
      </w:r>
      <w:r w:rsidRPr="00DC6DD8">
        <w:rPr>
          <w:rFonts w:hint="cs"/>
          <w:sz w:val="27"/>
          <w:rtl/>
          <w:lang w:bidi="ar-AE"/>
        </w:rPr>
        <w:t xml:space="preserve"> إلى حكم</w:t>
      </w:r>
      <w:r w:rsidR="000105B0" w:rsidRPr="00DC6DD8">
        <w:rPr>
          <w:rFonts w:hint="cs"/>
          <w:sz w:val="27"/>
          <w:rtl/>
          <w:lang w:bidi="ar-AE"/>
        </w:rPr>
        <w:t>ٍ</w:t>
      </w:r>
      <w:r w:rsidRPr="00DC6DD8">
        <w:rPr>
          <w:rFonts w:hint="cs"/>
          <w:sz w:val="27"/>
          <w:rtl/>
          <w:lang w:bidi="ar-AE"/>
        </w:rPr>
        <w:t xml:space="preserve"> صحيح ودقيق، لا يتأت</w:t>
      </w:r>
      <w:r w:rsidR="000105B0" w:rsidRPr="00DC6DD8">
        <w:rPr>
          <w:rFonts w:hint="cs"/>
          <w:sz w:val="27"/>
          <w:rtl/>
          <w:lang w:bidi="ar-AE"/>
        </w:rPr>
        <w:t>ّ</w:t>
      </w:r>
      <w:r w:rsidRPr="00DC6DD8">
        <w:rPr>
          <w:rFonts w:hint="cs"/>
          <w:sz w:val="27"/>
          <w:rtl/>
          <w:lang w:bidi="ar-AE"/>
        </w:rPr>
        <w:t>ى إلا</w:t>
      </w:r>
      <w:r w:rsidR="000105B0" w:rsidRPr="00DC6DD8">
        <w:rPr>
          <w:rFonts w:hint="cs"/>
          <w:sz w:val="27"/>
          <w:rtl/>
          <w:lang w:bidi="ar-AE"/>
        </w:rPr>
        <w:t>ّ</w:t>
      </w:r>
      <w:r w:rsidRPr="00DC6DD8">
        <w:rPr>
          <w:rFonts w:hint="cs"/>
          <w:sz w:val="27"/>
          <w:rtl/>
          <w:lang w:bidi="ar-AE"/>
        </w:rPr>
        <w:t xml:space="preserve"> من قبل الله وأنبيائه. </w:t>
      </w:r>
    </w:p>
    <w:p w:rsidR="009E23F0" w:rsidRPr="00DC6DD8" w:rsidRDefault="009E23F0" w:rsidP="00196B44">
      <w:pPr>
        <w:rPr>
          <w:sz w:val="27"/>
          <w:rtl/>
          <w:lang w:bidi="ar-AE"/>
        </w:rPr>
      </w:pPr>
      <w:r w:rsidRPr="00DC6DD8">
        <w:rPr>
          <w:rFonts w:hint="cs"/>
          <w:b/>
          <w:bCs/>
          <w:sz w:val="27"/>
          <w:rtl/>
          <w:lang w:bidi="ar-AE"/>
        </w:rPr>
        <w:t>رابعاً</w:t>
      </w:r>
      <w:r w:rsidRPr="00DC6DD8">
        <w:rPr>
          <w:rFonts w:hint="cs"/>
          <w:sz w:val="27"/>
          <w:rtl/>
          <w:lang w:bidi="ar-AE"/>
        </w:rPr>
        <w:t>: إن مصاديق الق</w:t>
      </w:r>
      <w:r w:rsidR="000105B0" w:rsidRPr="00DC6DD8">
        <w:rPr>
          <w:rFonts w:hint="cs"/>
          <w:sz w:val="27"/>
          <w:rtl/>
          <w:lang w:bidi="ar-AE"/>
        </w:rPr>
        <w:t>ِ</w:t>
      </w:r>
      <w:r w:rsidRPr="00DC6DD8">
        <w:rPr>
          <w:rFonts w:hint="cs"/>
          <w:sz w:val="27"/>
          <w:rtl/>
          <w:lang w:bidi="ar-AE"/>
        </w:rPr>
        <w:t>ي</w:t>
      </w:r>
      <w:r w:rsidR="000105B0" w:rsidRPr="00DC6DD8">
        <w:rPr>
          <w:rFonts w:hint="cs"/>
          <w:sz w:val="27"/>
          <w:rtl/>
          <w:lang w:bidi="ar-AE"/>
        </w:rPr>
        <w:t>َ</w:t>
      </w:r>
      <w:r w:rsidRPr="00DC6DD8">
        <w:rPr>
          <w:rFonts w:hint="cs"/>
          <w:sz w:val="27"/>
          <w:rtl/>
          <w:lang w:bidi="ar-AE"/>
        </w:rPr>
        <w:t>م ـ عند الانتقال من الكل</w:t>
      </w:r>
      <w:r w:rsidR="000105B0" w:rsidRPr="00DC6DD8">
        <w:rPr>
          <w:rFonts w:hint="cs"/>
          <w:sz w:val="27"/>
          <w:rtl/>
          <w:lang w:bidi="ar-AE"/>
        </w:rPr>
        <w:t>ّ</w:t>
      </w:r>
      <w:r w:rsidRPr="00DC6DD8">
        <w:rPr>
          <w:rFonts w:hint="cs"/>
          <w:sz w:val="27"/>
          <w:rtl/>
          <w:lang w:bidi="ar-AE"/>
        </w:rPr>
        <w:t>يات إلى الجزئيات ـ ليست واضحة</w:t>
      </w:r>
      <w:r w:rsidR="000105B0" w:rsidRPr="00DC6DD8">
        <w:rPr>
          <w:rFonts w:hint="cs"/>
          <w:sz w:val="27"/>
          <w:rtl/>
          <w:lang w:bidi="ar-AE"/>
        </w:rPr>
        <w:t>ً</w:t>
      </w:r>
      <w:r w:rsidRPr="00DC6DD8">
        <w:rPr>
          <w:rFonts w:hint="cs"/>
          <w:sz w:val="27"/>
          <w:rtl/>
          <w:lang w:bidi="ar-AE"/>
        </w:rPr>
        <w:t xml:space="preserve"> دائماً، بل وربما يكون بينها اختلاف</w:t>
      </w:r>
      <w:r w:rsidR="000105B0" w:rsidRPr="00DC6DD8">
        <w:rPr>
          <w:rFonts w:hint="cs"/>
          <w:sz w:val="27"/>
          <w:rtl/>
          <w:lang w:bidi="ar-AE"/>
        </w:rPr>
        <w:t>ٌ</w:t>
      </w:r>
      <w:r w:rsidRPr="00DC6DD8">
        <w:rPr>
          <w:rFonts w:hint="cs"/>
          <w:sz w:val="27"/>
          <w:rtl/>
          <w:lang w:bidi="ar-AE"/>
        </w:rPr>
        <w:t xml:space="preserve">. فإن </w:t>
      </w:r>
      <w:r w:rsidRPr="00DC6DD8">
        <w:rPr>
          <w:rFonts w:hint="eastAsia"/>
          <w:sz w:val="24"/>
          <w:szCs w:val="24"/>
          <w:rtl/>
          <w:lang w:bidi="ar-AE"/>
        </w:rPr>
        <w:t>«</w:t>
      </w:r>
      <w:r w:rsidRPr="00DC6DD8">
        <w:rPr>
          <w:rFonts w:hint="cs"/>
          <w:sz w:val="27"/>
          <w:rtl/>
          <w:lang w:bidi="ar-AE"/>
        </w:rPr>
        <w:t>الحُس</w:t>
      </w:r>
      <w:r w:rsidR="000105B0" w:rsidRPr="00DC6DD8">
        <w:rPr>
          <w:rFonts w:hint="cs"/>
          <w:sz w:val="27"/>
          <w:rtl/>
          <w:lang w:bidi="ar-AE"/>
        </w:rPr>
        <w:t>ْ</w:t>
      </w:r>
      <w:r w:rsidRPr="00DC6DD8">
        <w:rPr>
          <w:rFonts w:hint="cs"/>
          <w:sz w:val="27"/>
          <w:rtl/>
          <w:lang w:bidi="ar-AE"/>
        </w:rPr>
        <w:t>ن والق</w:t>
      </w:r>
      <w:r w:rsidR="000105B0" w:rsidRPr="00DC6DD8">
        <w:rPr>
          <w:rFonts w:hint="cs"/>
          <w:sz w:val="27"/>
          <w:rtl/>
          <w:lang w:bidi="ar-AE"/>
        </w:rPr>
        <w:t>ُ</w:t>
      </w:r>
      <w:r w:rsidRPr="00DC6DD8">
        <w:rPr>
          <w:rFonts w:hint="cs"/>
          <w:sz w:val="27"/>
          <w:rtl/>
          <w:lang w:bidi="ar-AE"/>
        </w:rPr>
        <w:t>ب</w:t>
      </w:r>
      <w:r w:rsidR="000105B0" w:rsidRPr="00DC6DD8">
        <w:rPr>
          <w:rFonts w:hint="cs"/>
          <w:sz w:val="27"/>
          <w:rtl/>
          <w:lang w:bidi="ar-AE"/>
        </w:rPr>
        <w:t>ْ</w:t>
      </w:r>
      <w:r w:rsidRPr="00DC6DD8">
        <w:rPr>
          <w:rFonts w:hint="cs"/>
          <w:sz w:val="27"/>
          <w:rtl/>
          <w:lang w:bidi="ar-AE"/>
        </w:rPr>
        <w:t>ح الذاتي</w:t>
      </w:r>
      <w:r w:rsidRPr="00DC6DD8">
        <w:rPr>
          <w:rFonts w:hint="eastAsia"/>
          <w:sz w:val="24"/>
          <w:szCs w:val="24"/>
          <w:rtl/>
          <w:lang w:bidi="ar-AE"/>
        </w:rPr>
        <w:t>»</w:t>
      </w:r>
      <w:r w:rsidRPr="00DC6DD8">
        <w:rPr>
          <w:rFonts w:hint="cs"/>
          <w:sz w:val="27"/>
          <w:rtl/>
          <w:lang w:bidi="ar-AE"/>
        </w:rPr>
        <w:t xml:space="preserve"> هو غير </w:t>
      </w:r>
      <w:r w:rsidRPr="00DC6DD8">
        <w:rPr>
          <w:rFonts w:hint="eastAsia"/>
          <w:sz w:val="24"/>
          <w:szCs w:val="24"/>
          <w:rtl/>
          <w:lang w:bidi="ar-AE"/>
        </w:rPr>
        <w:t>«</w:t>
      </w:r>
      <w:r w:rsidRPr="00DC6DD8">
        <w:rPr>
          <w:rFonts w:hint="cs"/>
          <w:sz w:val="27"/>
          <w:rtl/>
          <w:lang w:bidi="ar-AE"/>
        </w:rPr>
        <w:t>الحُس</w:t>
      </w:r>
      <w:r w:rsidR="000105B0" w:rsidRPr="00DC6DD8">
        <w:rPr>
          <w:rFonts w:hint="cs"/>
          <w:sz w:val="27"/>
          <w:rtl/>
          <w:lang w:bidi="ar-AE"/>
        </w:rPr>
        <w:t>ْ</w:t>
      </w:r>
      <w:r w:rsidRPr="00DC6DD8">
        <w:rPr>
          <w:rFonts w:hint="cs"/>
          <w:sz w:val="27"/>
          <w:rtl/>
          <w:lang w:bidi="ar-AE"/>
        </w:rPr>
        <w:t>ن والق</w:t>
      </w:r>
      <w:r w:rsidR="000105B0" w:rsidRPr="00DC6DD8">
        <w:rPr>
          <w:rFonts w:hint="cs"/>
          <w:sz w:val="27"/>
          <w:rtl/>
          <w:lang w:bidi="ar-AE"/>
        </w:rPr>
        <w:t>ُ</w:t>
      </w:r>
      <w:r w:rsidRPr="00DC6DD8">
        <w:rPr>
          <w:rFonts w:hint="cs"/>
          <w:sz w:val="27"/>
          <w:rtl/>
          <w:lang w:bidi="ar-AE"/>
        </w:rPr>
        <w:t>ب</w:t>
      </w:r>
      <w:r w:rsidR="000105B0" w:rsidRPr="00DC6DD8">
        <w:rPr>
          <w:rFonts w:hint="cs"/>
          <w:sz w:val="27"/>
          <w:rtl/>
          <w:lang w:bidi="ar-AE"/>
        </w:rPr>
        <w:t>ْ</w:t>
      </w:r>
      <w:r w:rsidRPr="00DC6DD8">
        <w:rPr>
          <w:rFonts w:hint="cs"/>
          <w:sz w:val="27"/>
          <w:rtl/>
          <w:lang w:bidi="ar-AE"/>
        </w:rPr>
        <w:t>ح العقلي</w:t>
      </w:r>
      <w:r w:rsidRPr="00DC6DD8">
        <w:rPr>
          <w:rFonts w:hint="eastAsia"/>
          <w:sz w:val="24"/>
          <w:szCs w:val="24"/>
          <w:rtl/>
          <w:lang w:bidi="ar-AE"/>
        </w:rPr>
        <w:t>»</w:t>
      </w:r>
      <w:r w:rsidR="000105B0" w:rsidRPr="00DC6DD8">
        <w:rPr>
          <w:rFonts w:hint="cs"/>
          <w:sz w:val="27"/>
          <w:rtl/>
          <w:lang w:bidi="ar-AE"/>
        </w:rPr>
        <w:t>.</w:t>
      </w:r>
      <w:r w:rsidRPr="00DC6DD8">
        <w:rPr>
          <w:rFonts w:hint="cs"/>
          <w:sz w:val="27"/>
          <w:rtl/>
          <w:lang w:bidi="ar-AE"/>
        </w:rPr>
        <w:t xml:space="preserve"> وإن الثاني منوط</w:t>
      </w:r>
      <w:r w:rsidR="000105B0" w:rsidRPr="00DC6DD8">
        <w:rPr>
          <w:rFonts w:hint="cs"/>
          <w:sz w:val="27"/>
          <w:rtl/>
          <w:lang w:bidi="ar-AE"/>
        </w:rPr>
        <w:t>ٌ</w:t>
      </w:r>
      <w:r w:rsidRPr="00DC6DD8">
        <w:rPr>
          <w:rFonts w:hint="cs"/>
          <w:sz w:val="27"/>
          <w:rtl/>
          <w:lang w:bidi="ar-AE"/>
        </w:rPr>
        <w:t xml:space="preserve"> بالأو</w:t>
      </w:r>
      <w:r w:rsidR="000105B0" w:rsidRPr="00DC6DD8">
        <w:rPr>
          <w:rFonts w:hint="cs"/>
          <w:sz w:val="27"/>
          <w:rtl/>
          <w:lang w:bidi="ar-AE"/>
        </w:rPr>
        <w:t>ّ</w:t>
      </w:r>
      <w:r w:rsidRPr="00DC6DD8">
        <w:rPr>
          <w:rFonts w:hint="cs"/>
          <w:sz w:val="27"/>
          <w:rtl/>
          <w:lang w:bidi="ar-AE"/>
        </w:rPr>
        <w:t>ل، في حين أن الأو</w:t>
      </w:r>
      <w:r w:rsidR="000105B0" w:rsidRPr="00DC6DD8">
        <w:rPr>
          <w:rFonts w:hint="cs"/>
          <w:sz w:val="27"/>
          <w:rtl/>
          <w:lang w:bidi="ar-AE"/>
        </w:rPr>
        <w:t>ّ</w:t>
      </w:r>
      <w:r w:rsidRPr="00DC6DD8">
        <w:rPr>
          <w:rFonts w:hint="cs"/>
          <w:sz w:val="27"/>
          <w:rtl/>
          <w:lang w:bidi="ar-AE"/>
        </w:rPr>
        <w:t>ل لا يستلزم الثاني بالضرورة</w:t>
      </w:r>
      <w:r w:rsidR="000105B0" w:rsidRPr="00DC6DD8">
        <w:rPr>
          <w:rFonts w:hint="cs"/>
          <w:sz w:val="27"/>
          <w:rtl/>
          <w:lang w:bidi="ar-AE"/>
        </w:rPr>
        <w:t>،</w:t>
      </w:r>
      <w:r w:rsidRPr="00DC6DD8">
        <w:rPr>
          <w:rFonts w:hint="cs"/>
          <w:sz w:val="27"/>
          <w:rtl/>
          <w:lang w:bidi="ar-AE"/>
        </w:rPr>
        <w:t xml:space="preserve"> بمعنى أن الأعمال تشتمل على الح</w:t>
      </w:r>
      <w:r w:rsidR="000105B0" w:rsidRPr="00DC6DD8">
        <w:rPr>
          <w:rFonts w:hint="cs"/>
          <w:sz w:val="27"/>
          <w:rtl/>
          <w:lang w:bidi="ar-AE"/>
        </w:rPr>
        <w:t>ُ</w:t>
      </w:r>
      <w:r w:rsidRPr="00DC6DD8">
        <w:rPr>
          <w:rFonts w:hint="cs"/>
          <w:sz w:val="27"/>
          <w:rtl/>
          <w:lang w:bidi="ar-AE"/>
        </w:rPr>
        <w:t>س</w:t>
      </w:r>
      <w:r w:rsidR="000105B0" w:rsidRPr="00DC6DD8">
        <w:rPr>
          <w:rFonts w:hint="cs"/>
          <w:sz w:val="27"/>
          <w:rtl/>
          <w:lang w:bidi="ar-AE"/>
        </w:rPr>
        <w:t>ْ</w:t>
      </w:r>
      <w:r w:rsidRPr="00DC6DD8">
        <w:rPr>
          <w:rFonts w:hint="cs"/>
          <w:sz w:val="27"/>
          <w:rtl/>
          <w:lang w:bidi="ar-AE"/>
        </w:rPr>
        <w:t>ن والق</w:t>
      </w:r>
      <w:r w:rsidR="000105B0" w:rsidRPr="00DC6DD8">
        <w:rPr>
          <w:rFonts w:hint="cs"/>
          <w:sz w:val="27"/>
          <w:rtl/>
          <w:lang w:bidi="ar-AE"/>
        </w:rPr>
        <w:t>ُ</w:t>
      </w:r>
      <w:r w:rsidRPr="00DC6DD8">
        <w:rPr>
          <w:rFonts w:hint="cs"/>
          <w:sz w:val="27"/>
          <w:rtl/>
          <w:lang w:bidi="ar-AE"/>
        </w:rPr>
        <w:t>ب</w:t>
      </w:r>
      <w:r w:rsidR="000105B0" w:rsidRPr="00DC6DD8">
        <w:rPr>
          <w:rFonts w:hint="cs"/>
          <w:sz w:val="27"/>
          <w:rtl/>
          <w:lang w:bidi="ar-AE"/>
        </w:rPr>
        <w:t>ْ</w:t>
      </w:r>
      <w:r w:rsidRPr="00DC6DD8">
        <w:rPr>
          <w:rFonts w:hint="cs"/>
          <w:sz w:val="27"/>
          <w:rtl/>
          <w:lang w:bidi="ar-AE"/>
        </w:rPr>
        <w:t xml:space="preserve">ح الذاتي (ولها آثار واقعية في </w:t>
      </w:r>
      <w:r w:rsidRPr="00DC6DD8">
        <w:rPr>
          <w:rFonts w:hint="cs"/>
          <w:sz w:val="27"/>
          <w:rtl/>
          <w:lang w:bidi="ar-AE"/>
        </w:rPr>
        <w:lastRenderedPageBreak/>
        <w:t>العالم وبين البشر، وليس ح</w:t>
      </w:r>
      <w:r w:rsidR="000105B0" w:rsidRPr="00DC6DD8">
        <w:rPr>
          <w:rFonts w:hint="cs"/>
          <w:sz w:val="27"/>
          <w:rtl/>
          <w:lang w:bidi="ar-AE"/>
        </w:rPr>
        <w:t>ُ</w:t>
      </w:r>
      <w:r w:rsidRPr="00DC6DD8">
        <w:rPr>
          <w:rFonts w:hint="cs"/>
          <w:sz w:val="27"/>
          <w:rtl/>
          <w:lang w:bidi="ar-AE"/>
        </w:rPr>
        <w:t>س</w:t>
      </w:r>
      <w:r w:rsidR="000105B0" w:rsidRPr="00DC6DD8">
        <w:rPr>
          <w:rFonts w:hint="cs"/>
          <w:sz w:val="27"/>
          <w:rtl/>
          <w:lang w:bidi="ar-AE"/>
        </w:rPr>
        <w:t>ْ</w:t>
      </w:r>
      <w:r w:rsidRPr="00DC6DD8">
        <w:rPr>
          <w:rFonts w:hint="cs"/>
          <w:sz w:val="27"/>
          <w:rtl/>
          <w:lang w:bidi="ar-AE"/>
        </w:rPr>
        <w:t>نها وق</w:t>
      </w:r>
      <w:r w:rsidR="000105B0" w:rsidRPr="00DC6DD8">
        <w:rPr>
          <w:rFonts w:hint="cs"/>
          <w:sz w:val="27"/>
          <w:rtl/>
          <w:lang w:bidi="ar-AE"/>
        </w:rPr>
        <w:t>ُ</w:t>
      </w:r>
      <w:r w:rsidRPr="00DC6DD8">
        <w:rPr>
          <w:rFonts w:hint="cs"/>
          <w:sz w:val="27"/>
          <w:rtl/>
          <w:lang w:bidi="ar-AE"/>
        </w:rPr>
        <w:t>ب</w:t>
      </w:r>
      <w:r w:rsidR="000105B0" w:rsidRPr="00DC6DD8">
        <w:rPr>
          <w:rFonts w:hint="cs"/>
          <w:sz w:val="27"/>
          <w:rtl/>
          <w:lang w:bidi="ar-AE"/>
        </w:rPr>
        <w:t>ْ</w:t>
      </w:r>
      <w:r w:rsidRPr="00DC6DD8">
        <w:rPr>
          <w:rFonts w:hint="cs"/>
          <w:sz w:val="27"/>
          <w:rtl/>
          <w:lang w:bidi="ar-AE"/>
        </w:rPr>
        <w:t>حها بالاعتبار والتواضع)، ونحن ندرك أصولها وكل</w:t>
      </w:r>
      <w:r w:rsidR="000105B0" w:rsidRPr="00DC6DD8">
        <w:rPr>
          <w:rFonts w:hint="cs"/>
          <w:sz w:val="27"/>
          <w:rtl/>
          <w:lang w:bidi="ar-AE"/>
        </w:rPr>
        <w:t>ّ</w:t>
      </w:r>
      <w:r w:rsidRPr="00DC6DD8">
        <w:rPr>
          <w:rFonts w:hint="cs"/>
          <w:sz w:val="27"/>
          <w:rtl/>
          <w:lang w:bidi="ar-AE"/>
        </w:rPr>
        <w:t>ياتها بعقولنا (الحُس</w:t>
      </w:r>
      <w:r w:rsidR="000105B0" w:rsidRPr="00DC6DD8">
        <w:rPr>
          <w:rFonts w:hint="cs"/>
          <w:sz w:val="27"/>
          <w:rtl/>
          <w:lang w:bidi="ar-AE"/>
        </w:rPr>
        <w:t>ْ</w:t>
      </w:r>
      <w:r w:rsidRPr="00DC6DD8">
        <w:rPr>
          <w:rFonts w:hint="cs"/>
          <w:sz w:val="27"/>
          <w:rtl/>
          <w:lang w:bidi="ar-AE"/>
        </w:rPr>
        <w:t>ن والق</w:t>
      </w:r>
      <w:r w:rsidR="000105B0" w:rsidRPr="00DC6DD8">
        <w:rPr>
          <w:rFonts w:hint="cs"/>
          <w:sz w:val="27"/>
          <w:rtl/>
          <w:lang w:bidi="ar-AE"/>
        </w:rPr>
        <w:t>ُ</w:t>
      </w:r>
      <w:r w:rsidRPr="00DC6DD8">
        <w:rPr>
          <w:rFonts w:hint="cs"/>
          <w:sz w:val="27"/>
          <w:rtl/>
          <w:lang w:bidi="ar-AE"/>
        </w:rPr>
        <w:t>ب</w:t>
      </w:r>
      <w:r w:rsidR="000105B0" w:rsidRPr="00DC6DD8">
        <w:rPr>
          <w:rFonts w:hint="cs"/>
          <w:sz w:val="27"/>
          <w:rtl/>
          <w:lang w:bidi="ar-AE"/>
        </w:rPr>
        <w:t>ْ</w:t>
      </w:r>
      <w:r w:rsidRPr="00DC6DD8">
        <w:rPr>
          <w:rFonts w:hint="cs"/>
          <w:sz w:val="27"/>
          <w:rtl/>
          <w:lang w:bidi="ar-AE"/>
        </w:rPr>
        <w:t>ح العقلي)</w:t>
      </w:r>
      <w:r w:rsidR="000105B0" w:rsidRPr="00DC6DD8">
        <w:rPr>
          <w:rFonts w:hint="cs"/>
          <w:sz w:val="27"/>
          <w:rtl/>
          <w:lang w:bidi="ar-AE"/>
        </w:rPr>
        <w:t>،</w:t>
      </w:r>
      <w:r w:rsidRPr="00DC6DD8">
        <w:rPr>
          <w:rFonts w:hint="cs"/>
          <w:sz w:val="27"/>
          <w:rtl/>
          <w:lang w:bidi="ar-AE"/>
        </w:rPr>
        <w:t xml:space="preserve"> إلا</w:t>
      </w:r>
      <w:r w:rsidR="000105B0" w:rsidRPr="00DC6DD8">
        <w:rPr>
          <w:rFonts w:hint="cs"/>
          <w:sz w:val="27"/>
          <w:rtl/>
          <w:lang w:bidi="ar-AE"/>
        </w:rPr>
        <w:t>ّ</w:t>
      </w:r>
      <w:r w:rsidRPr="00DC6DD8">
        <w:rPr>
          <w:rFonts w:hint="cs"/>
          <w:sz w:val="27"/>
          <w:rtl/>
          <w:lang w:bidi="ar-AE"/>
        </w:rPr>
        <w:t xml:space="preserve"> أن هذا لا يعني أن جميع مصاديق الحُس</w:t>
      </w:r>
      <w:r w:rsidR="000105B0" w:rsidRPr="00DC6DD8">
        <w:rPr>
          <w:rFonts w:hint="cs"/>
          <w:sz w:val="27"/>
          <w:rtl/>
          <w:lang w:bidi="ar-AE"/>
        </w:rPr>
        <w:t>ْ</w:t>
      </w:r>
      <w:r w:rsidRPr="00DC6DD8">
        <w:rPr>
          <w:rFonts w:hint="cs"/>
          <w:sz w:val="27"/>
          <w:rtl/>
          <w:lang w:bidi="ar-AE"/>
        </w:rPr>
        <w:t>ن والق</w:t>
      </w:r>
      <w:r w:rsidR="000105B0" w:rsidRPr="00DC6DD8">
        <w:rPr>
          <w:rFonts w:hint="cs"/>
          <w:sz w:val="27"/>
          <w:rtl/>
          <w:lang w:bidi="ar-AE"/>
        </w:rPr>
        <w:t>ُ</w:t>
      </w:r>
      <w:r w:rsidRPr="00DC6DD8">
        <w:rPr>
          <w:rFonts w:hint="cs"/>
          <w:sz w:val="27"/>
          <w:rtl/>
          <w:lang w:bidi="ar-AE"/>
        </w:rPr>
        <w:t>ب</w:t>
      </w:r>
      <w:r w:rsidR="000105B0" w:rsidRPr="00DC6DD8">
        <w:rPr>
          <w:rFonts w:hint="cs"/>
          <w:sz w:val="27"/>
          <w:rtl/>
          <w:lang w:bidi="ar-AE"/>
        </w:rPr>
        <w:t>ْ</w:t>
      </w:r>
      <w:r w:rsidRPr="00DC6DD8">
        <w:rPr>
          <w:rFonts w:hint="cs"/>
          <w:sz w:val="27"/>
          <w:rtl/>
          <w:lang w:bidi="ar-AE"/>
        </w:rPr>
        <w:t>ح واضحة</w:t>
      </w:r>
      <w:r w:rsidR="000105B0" w:rsidRPr="00DC6DD8">
        <w:rPr>
          <w:rFonts w:hint="cs"/>
          <w:sz w:val="27"/>
          <w:rtl/>
          <w:lang w:bidi="ar-AE"/>
        </w:rPr>
        <w:t>ٌ</w:t>
      </w:r>
      <w:r w:rsidRPr="00DC6DD8">
        <w:rPr>
          <w:rFonts w:hint="cs"/>
          <w:sz w:val="27"/>
          <w:rtl/>
          <w:lang w:bidi="ar-AE"/>
        </w:rPr>
        <w:t xml:space="preserve"> وقابلة للإدراك العقلي من قبل الجميع. بل إن الكثير من مصاديق الح</w:t>
      </w:r>
      <w:r w:rsidR="000105B0" w:rsidRPr="00DC6DD8">
        <w:rPr>
          <w:rFonts w:hint="cs"/>
          <w:sz w:val="27"/>
          <w:rtl/>
          <w:lang w:bidi="ar-AE"/>
        </w:rPr>
        <w:t>َ</w:t>
      </w:r>
      <w:r w:rsidRPr="00DC6DD8">
        <w:rPr>
          <w:rFonts w:hint="cs"/>
          <w:sz w:val="27"/>
          <w:rtl/>
          <w:lang w:bidi="ar-AE"/>
        </w:rPr>
        <w:t>س</w:t>
      </w:r>
      <w:r w:rsidR="000105B0" w:rsidRPr="00DC6DD8">
        <w:rPr>
          <w:rFonts w:hint="cs"/>
          <w:sz w:val="27"/>
          <w:rtl/>
          <w:lang w:bidi="ar-AE"/>
        </w:rPr>
        <w:t>َ</w:t>
      </w:r>
      <w:r w:rsidRPr="00DC6DD8">
        <w:rPr>
          <w:rFonts w:hint="cs"/>
          <w:sz w:val="27"/>
          <w:rtl/>
          <w:lang w:bidi="ar-AE"/>
        </w:rPr>
        <w:t xml:space="preserve">ن والقبيح (في الأخلاق والأعمال) يجب إيضاحها من قبل </w:t>
      </w:r>
      <w:r w:rsidRPr="00DC6DD8">
        <w:rPr>
          <w:rFonts w:hint="eastAsia"/>
          <w:sz w:val="24"/>
          <w:szCs w:val="24"/>
          <w:rtl/>
          <w:lang w:bidi="ar-AE"/>
        </w:rPr>
        <w:t>«</w:t>
      </w:r>
      <w:r w:rsidRPr="00DC6DD8">
        <w:rPr>
          <w:rFonts w:hint="cs"/>
          <w:sz w:val="27"/>
          <w:rtl/>
          <w:lang w:bidi="ar-AE"/>
        </w:rPr>
        <w:t>الوحي والدين</w:t>
      </w:r>
      <w:r w:rsidRPr="00DC6DD8">
        <w:rPr>
          <w:rFonts w:hint="eastAsia"/>
          <w:sz w:val="24"/>
          <w:szCs w:val="24"/>
          <w:rtl/>
          <w:lang w:bidi="ar-AE"/>
        </w:rPr>
        <w:t>»</w:t>
      </w:r>
      <w:r w:rsidRPr="00DC6DD8">
        <w:rPr>
          <w:rFonts w:hint="cs"/>
          <w:sz w:val="27"/>
          <w:rtl/>
          <w:lang w:bidi="ar-AE"/>
        </w:rPr>
        <w:t>، وإلا</w:t>
      </w:r>
      <w:r w:rsidR="000105B0" w:rsidRPr="00DC6DD8">
        <w:rPr>
          <w:rFonts w:hint="cs"/>
          <w:sz w:val="27"/>
          <w:rtl/>
          <w:lang w:bidi="ar-AE"/>
        </w:rPr>
        <w:t>ّ</w:t>
      </w:r>
      <w:r w:rsidRPr="00DC6DD8">
        <w:rPr>
          <w:rFonts w:hint="cs"/>
          <w:sz w:val="27"/>
          <w:rtl/>
          <w:lang w:bidi="ar-AE"/>
        </w:rPr>
        <w:t xml:space="preserve"> لن يتم</w:t>
      </w:r>
      <w:r w:rsidR="000105B0" w:rsidRPr="00DC6DD8">
        <w:rPr>
          <w:rFonts w:hint="cs"/>
          <w:sz w:val="27"/>
          <w:rtl/>
          <w:lang w:bidi="ar-AE"/>
        </w:rPr>
        <w:t>ّ</w:t>
      </w:r>
      <w:r w:rsidRPr="00DC6DD8">
        <w:rPr>
          <w:rFonts w:hint="cs"/>
          <w:sz w:val="27"/>
          <w:rtl/>
          <w:lang w:bidi="ar-AE"/>
        </w:rPr>
        <w:t xml:space="preserve"> اكتشافها، أو أن اكتشافها سيكون في غاية التعقيد، وسوف يحتاج الكشف عنها إلى مد</w:t>
      </w:r>
      <w:r w:rsidR="000105B0" w:rsidRPr="00DC6DD8">
        <w:rPr>
          <w:rFonts w:hint="cs"/>
          <w:sz w:val="27"/>
          <w:rtl/>
          <w:lang w:bidi="ar-AE"/>
        </w:rPr>
        <w:t>ّ</w:t>
      </w:r>
      <w:r w:rsidRPr="00DC6DD8">
        <w:rPr>
          <w:rFonts w:hint="cs"/>
          <w:sz w:val="27"/>
          <w:rtl/>
          <w:lang w:bidi="ar-AE"/>
        </w:rPr>
        <w:t>ة</w:t>
      </w:r>
      <w:r w:rsidR="000105B0" w:rsidRPr="00DC6DD8">
        <w:rPr>
          <w:rFonts w:hint="cs"/>
          <w:sz w:val="27"/>
          <w:rtl/>
          <w:lang w:bidi="ar-AE"/>
        </w:rPr>
        <w:t>ٍ</w:t>
      </w:r>
      <w:r w:rsidRPr="00DC6DD8">
        <w:rPr>
          <w:rFonts w:hint="cs"/>
          <w:sz w:val="27"/>
          <w:rtl/>
          <w:lang w:bidi="ar-AE"/>
        </w:rPr>
        <w:t xml:space="preserve"> طويلة، أو أنها ستبقى طيّ الإجمال، وعلى </w:t>
      </w:r>
      <w:r w:rsidR="0091680D" w:rsidRPr="00DC6DD8">
        <w:rPr>
          <w:rFonts w:hint="cs"/>
          <w:sz w:val="27"/>
          <w:rtl/>
          <w:lang w:bidi="ar-AE"/>
        </w:rPr>
        <w:t>أيّ</w:t>
      </w:r>
      <w:r w:rsidRPr="00DC6DD8">
        <w:rPr>
          <w:rFonts w:hint="cs"/>
          <w:sz w:val="27"/>
          <w:rtl/>
          <w:lang w:bidi="ar-AE"/>
        </w:rPr>
        <w:t xml:space="preserve"> حال لن يكون هناك إجماع بشأنها. وعليه </w:t>
      </w:r>
      <w:r w:rsidR="00553B2F" w:rsidRPr="00DC6DD8">
        <w:rPr>
          <w:rFonts w:hint="cs"/>
          <w:sz w:val="27"/>
          <w:rtl/>
          <w:lang w:bidi="ar-AE"/>
        </w:rPr>
        <w:t>لا بُدَّ</w:t>
      </w:r>
      <w:r w:rsidRPr="00DC6DD8">
        <w:rPr>
          <w:rFonts w:hint="cs"/>
          <w:sz w:val="27"/>
          <w:rtl/>
          <w:lang w:bidi="ar-AE"/>
        </w:rPr>
        <w:t xml:space="preserve"> من اعتبار جميع الق</w:t>
      </w:r>
      <w:r w:rsidR="0091680D" w:rsidRPr="00DC6DD8">
        <w:rPr>
          <w:rFonts w:hint="cs"/>
          <w:sz w:val="27"/>
          <w:rtl/>
          <w:lang w:bidi="ar-AE"/>
        </w:rPr>
        <w:t>ِ</w:t>
      </w:r>
      <w:r w:rsidRPr="00DC6DD8">
        <w:rPr>
          <w:rFonts w:hint="cs"/>
          <w:sz w:val="27"/>
          <w:rtl/>
          <w:lang w:bidi="ar-AE"/>
        </w:rPr>
        <w:t>ي</w:t>
      </w:r>
      <w:r w:rsidR="0091680D" w:rsidRPr="00DC6DD8">
        <w:rPr>
          <w:rFonts w:hint="cs"/>
          <w:sz w:val="27"/>
          <w:rtl/>
          <w:lang w:bidi="ar-AE"/>
        </w:rPr>
        <w:t>َ</w:t>
      </w:r>
      <w:r w:rsidRPr="00DC6DD8">
        <w:rPr>
          <w:rFonts w:hint="cs"/>
          <w:sz w:val="27"/>
          <w:rtl/>
          <w:lang w:bidi="ar-AE"/>
        </w:rPr>
        <w:t xml:space="preserve">م الأخلاقية </w:t>
      </w:r>
      <w:r w:rsidRPr="00DC6DD8">
        <w:rPr>
          <w:rFonts w:hint="eastAsia"/>
          <w:sz w:val="24"/>
          <w:szCs w:val="24"/>
          <w:rtl/>
          <w:lang w:bidi="ar-AE"/>
        </w:rPr>
        <w:t>«</w:t>
      </w:r>
      <w:r w:rsidRPr="00DC6DD8">
        <w:rPr>
          <w:rFonts w:hint="cs"/>
          <w:sz w:val="27"/>
          <w:rtl/>
          <w:lang w:bidi="ar-AE"/>
        </w:rPr>
        <w:t>دينية</w:t>
      </w:r>
      <w:r w:rsidRPr="00DC6DD8">
        <w:rPr>
          <w:rFonts w:hint="eastAsia"/>
          <w:sz w:val="24"/>
          <w:szCs w:val="24"/>
          <w:rtl/>
          <w:lang w:bidi="ar-AE"/>
        </w:rPr>
        <w:t>»</w:t>
      </w:r>
      <w:r w:rsidRPr="00DC6DD8">
        <w:rPr>
          <w:rFonts w:hint="cs"/>
          <w:sz w:val="27"/>
          <w:rtl/>
          <w:lang w:bidi="ar-AE"/>
        </w:rPr>
        <w:t>، بمعنى أن الدين هو الذي يعمل على تعريفها والإرشاد إليها</w:t>
      </w:r>
      <w:r w:rsidR="0091680D" w:rsidRPr="00DC6DD8">
        <w:rPr>
          <w:rFonts w:hint="cs"/>
          <w:sz w:val="27"/>
          <w:rtl/>
          <w:lang w:bidi="ar-AE"/>
        </w:rPr>
        <w:t>،</w:t>
      </w:r>
      <w:r w:rsidRPr="00DC6DD8">
        <w:rPr>
          <w:rFonts w:hint="cs"/>
          <w:sz w:val="27"/>
          <w:rtl/>
          <w:lang w:bidi="ar-AE"/>
        </w:rPr>
        <w:t xml:space="preserve"> على نحو الحصر</w:t>
      </w:r>
      <w:r w:rsidR="0091680D" w:rsidRPr="00DC6DD8">
        <w:rPr>
          <w:rFonts w:hint="cs"/>
          <w:sz w:val="27"/>
          <w:rtl/>
          <w:lang w:bidi="ar-AE"/>
        </w:rPr>
        <w:t>؛</w:t>
      </w:r>
      <w:r w:rsidRPr="00DC6DD8">
        <w:rPr>
          <w:rFonts w:hint="cs"/>
          <w:sz w:val="27"/>
          <w:rtl/>
          <w:lang w:bidi="ar-AE"/>
        </w:rPr>
        <w:t xml:space="preserve"> أو بالاشتراك مع العقل، وهذا لا يتنافى مع الح</w:t>
      </w:r>
      <w:r w:rsidR="0091680D" w:rsidRPr="00DC6DD8">
        <w:rPr>
          <w:rFonts w:hint="cs"/>
          <w:sz w:val="27"/>
          <w:rtl/>
          <w:lang w:bidi="ar-AE"/>
        </w:rPr>
        <w:t>ُ</w:t>
      </w:r>
      <w:r w:rsidRPr="00DC6DD8">
        <w:rPr>
          <w:rFonts w:hint="cs"/>
          <w:sz w:val="27"/>
          <w:rtl/>
          <w:lang w:bidi="ar-AE"/>
        </w:rPr>
        <w:t>س</w:t>
      </w:r>
      <w:r w:rsidR="0091680D" w:rsidRPr="00DC6DD8">
        <w:rPr>
          <w:rFonts w:hint="cs"/>
          <w:sz w:val="27"/>
          <w:rtl/>
          <w:lang w:bidi="ar-AE"/>
        </w:rPr>
        <w:t>ْ</w:t>
      </w:r>
      <w:r w:rsidRPr="00DC6DD8">
        <w:rPr>
          <w:rFonts w:hint="cs"/>
          <w:sz w:val="27"/>
          <w:rtl/>
          <w:lang w:bidi="ar-AE"/>
        </w:rPr>
        <w:t>ن والق</w:t>
      </w:r>
      <w:r w:rsidR="0091680D" w:rsidRPr="00DC6DD8">
        <w:rPr>
          <w:rFonts w:hint="cs"/>
          <w:sz w:val="27"/>
          <w:rtl/>
          <w:lang w:bidi="ar-AE"/>
        </w:rPr>
        <w:t>ُ</w:t>
      </w:r>
      <w:r w:rsidRPr="00DC6DD8">
        <w:rPr>
          <w:rFonts w:hint="cs"/>
          <w:sz w:val="27"/>
          <w:rtl/>
          <w:lang w:bidi="ar-AE"/>
        </w:rPr>
        <w:t>ب</w:t>
      </w:r>
      <w:r w:rsidR="0091680D" w:rsidRPr="00DC6DD8">
        <w:rPr>
          <w:rFonts w:hint="cs"/>
          <w:sz w:val="27"/>
          <w:rtl/>
          <w:lang w:bidi="ar-AE"/>
        </w:rPr>
        <w:t>ْ</w:t>
      </w:r>
      <w:r w:rsidRPr="00DC6DD8">
        <w:rPr>
          <w:rFonts w:hint="cs"/>
          <w:sz w:val="27"/>
          <w:rtl/>
          <w:lang w:bidi="ar-AE"/>
        </w:rPr>
        <w:t xml:space="preserve">ح العقلي أو </w:t>
      </w:r>
      <w:r w:rsidRPr="00DC6DD8">
        <w:rPr>
          <w:rFonts w:hint="eastAsia"/>
          <w:sz w:val="24"/>
          <w:szCs w:val="24"/>
          <w:rtl/>
          <w:lang w:bidi="ar-AE"/>
        </w:rPr>
        <w:t>«</w:t>
      </w:r>
      <w:r w:rsidRPr="00DC6DD8">
        <w:rPr>
          <w:rFonts w:hint="cs"/>
          <w:sz w:val="27"/>
          <w:rtl/>
          <w:lang w:bidi="ar-AE"/>
        </w:rPr>
        <w:t>الذاتي للأعمال</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52"/>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أما الأسئلة التي يمكن لنا أن نثيرها في </w:t>
      </w:r>
      <w:r w:rsidR="00A8605D" w:rsidRPr="00DC6DD8">
        <w:rPr>
          <w:rFonts w:hint="cs"/>
          <w:sz w:val="27"/>
          <w:rtl/>
          <w:lang w:bidi="ar-AE"/>
        </w:rPr>
        <w:t>مقابل</w:t>
      </w:r>
      <w:r w:rsidRPr="00DC6DD8">
        <w:rPr>
          <w:rFonts w:hint="cs"/>
          <w:sz w:val="27"/>
          <w:rtl/>
          <w:lang w:bidi="ar-AE"/>
        </w:rPr>
        <w:t xml:space="preserve"> هذا الكلام </w:t>
      </w:r>
      <w:r w:rsidR="0091680D" w:rsidRPr="00DC6DD8">
        <w:rPr>
          <w:rFonts w:hint="cs"/>
          <w:sz w:val="27"/>
          <w:rtl/>
          <w:lang w:bidi="ar-AE"/>
        </w:rPr>
        <w:t>فهي</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1ـ </w:t>
      </w:r>
      <w:r w:rsidRPr="00DC6DD8">
        <w:rPr>
          <w:rFonts w:hint="eastAsia"/>
          <w:sz w:val="24"/>
          <w:szCs w:val="24"/>
          <w:rtl/>
          <w:lang w:bidi="ar-AE"/>
        </w:rPr>
        <w:t>«</w:t>
      </w:r>
      <w:r w:rsidRPr="00DC6DD8">
        <w:rPr>
          <w:rFonts w:hint="cs"/>
          <w:sz w:val="27"/>
          <w:rtl/>
          <w:lang w:bidi="ar-AE"/>
        </w:rPr>
        <w:t>هل ساعد بيان الق</w:t>
      </w:r>
      <w:r w:rsidR="0091680D" w:rsidRPr="00DC6DD8">
        <w:rPr>
          <w:rFonts w:hint="cs"/>
          <w:sz w:val="27"/>
          <w:rtl/>
          <w:lang w:bidi="ar-AE"/>
        </w:rPr>
        <w:t>ِ</w:t>
      </w:r>
      <w:r w:rsidRPr="00DC6DD8">
        <w:rPr>
          <w:rFonts w:hint="cs"/>
          <w:sz w:val="27"/>
          <w:rtl/>
          <w:lang w:bidi="ar-AE"/>
        </w:rPr>
        <w:t>ي</w:t>
      </w:r>
      <w:r w:rsidR="0091680D" w:rsidRPr="00DC6DD8">
        <w:rPr>
          <w:rFonts w:hint="cs"/>
          <w:sz w:val="27"/>
          <w:rtl/>
          <w:lang w:bidi="ar-AE"/>
        </w:rPr>
        <w:t>َ</w:t>
      </w:r>
      <w:r w:rsidRPr="00DC6DD8">
        <w:rPr>
          <w:rFonts w:hint="cs"/>
          <w:sz w:val="27"/>
          <w:rtl/>
          <w:lang w:bidi="ar-AE"/>
        </w:rPr>
        <w:t>م من طريق الوح</w:t>
      </w:r>
      <w:r w:rsidR="00A2092D" w:rsidRPr="00DC6DD8">
        <w:rPr>
          <w:rFonts w:hint="cs"/>
          <w:sz w:val="27"/>
          <w:rtl/>
          <w:lang w:bidi="ar-AE"/>
        </w:rPr>
        <w:t>ي والدين على إيضاحها بشكل</w:t>
      </w:r>
      <w:r w:rsidR="0091680D" w:rsidRPr="00DC6DD8">
        <w:rPr>
          <w:rFonts w:hint="cs"/>
          <w:sz w:val="27"/>
          <w:rtl/>
          <w:lang w:bidi="ar-AE"/>
        </w:rPr>
        <w:t>ٍ</w:t>
      </w:r>
      <w:r w:rsidR="00A2092D" w:rsidRPr="00DC6DD8">
        <w:rPr>
          <w:rFonts w:hint="cs"/>
          <w:sz w:val="27"/>
          <w:rtl/>
          <w:lang w:bidi="ar-AE"/>
        </w:rPr>
        <w:t xml:space="preserve"> كامل؟</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2ـ </w:t>
      </w:r>
      <w:r w:rsidRPr="00DC6DD8">
        <w:rPr>
          <w:rFonts w:hint="eastAsia"/>
          <w:sz w:val="24"/>
          <w:szCs w:val="24"/>
          <w:rtl/>
          <w:lang w:bidi="ar-AE"/>
        </w:rPr>
        <w:t>«</w:t>
      </w:r>
      <w:r w:rsidRPr="00DC6DD8">
        <w:rPr>
          <w:rFonts w:hint="cs"/>
          <w:sz w:val="27"/>
          <w:rtl/>
          <w:lang w:bidi="ar-AE"/>
        </w:rPr>
        <w:t>ألم يسهم الرجوع إلى الدين في موارد التزاحم والتضاد</w:t>
      </w:r>
      <w:r w:rsidR="0091680D" w:rsidRPr="00DC6DD8">
        <w:rPr>
          <w:rFonts w:hint="cs"/>
          <w:sz w:val="27"/>
          <w:rtl/>
          <w:lang w:bidi="ar-AE"/>
        </w:rPr>
        <w:t>ّ</w:t>
      </w:r>
      <w:r w:rsidRPr="00DC6DD8">
        <w:rPr>
          <w:rFonts w:hint="cs"/>
          <w:sz w:val="27"/>
          <w:rtl/>
          <w:lang w:bidi="ar-AE"/>
        </w:rPr>
        <w:t xml:space="preserve"> بين الق</w:t>
      </w:r>
      <w:r w:rsidR="0091680D" w:rsidRPr="00DC6DD8">
        <w:rPr>
          <w:rFonts w:hint="cs"/>
          <w:sz w:val="27"/>
          <w:rtl/>
          <w:lang w:bidi="ar-AE"/>
        </w:rPr>
        <w:t>ِ</w:t>
      </w:r>
      <w:r w:rsidRPr="00DC6DD8">
        <w:rPr>
          <w:rFonts w:hint="cs"/>
          <w:sz w:val="27"/>
          <w:rtl/>
          <w:lang w:bidi="ar-AE"/>
        </w:rPr>
        <w:t>ي</w:t>
      </w:r>
      <w:r w:rsidR="0091680D" w:rsidRPr="00DC6DD8">
        <w:rPr>
          <w:rFonts w:hint="cs"/>
          <w:sz w:val="27"/>
          <w:rtl/>
          <w:lang w:bidi="ar-AE"/>
        </w:rPr>
        <w:t>َ</w:t>
      </w:r>
      <w:r w:rsidRPr="00DC6DD8">
        <w:rPr>
          <w:rFonts w:hint="cs"/>
          <w:sz w:val="27"/>
          <w:rtl/>
          <w:lang w:bidi="ar-AE"/>
        </w:rPr>
        <w:t>م إلى مفاقمة هذا التضاد</w:t>
      </w:r>
      <w:r w:rsidR="0091680D" w:rsidRPr="00DC6DD8">
        <w:rPr>
          <w:rFonts w:hint="cs"/>
          <w:sz w:val="27"/>
          <w:rtl/>
          <w:lang w:bidi="ar-AE"/>
        </w:rPr>
        <w:t>ّ</w:t>
      </w:r>
      <w:r w:rsidRPr="00DC6DD8">
        <w:rPr>
          <w:rFonts w:hint="cs"/>
          <w:sz w:val="27"/>
          <w:rtl/>
          <w:lang w:bidi="ar-AE"/>
        </w:rPr>
        <w:t xml:space="preserve"> والتزاحم</w:t>
      </w:r>
      <w:r w:rsidR="0091680D" w:rsidRPr="00DC6DD8">
        <w:rPr>
          <w:rFonts w:hint="cs"/>
          <w:sz w:val="27"/>
          <w:rtl/>
          <w:lang w:bidi="ar-AE"/>
        </w:rPr>
        <w:t>،</w:t>
      </w:r>
      <w:r w:rsidRPr="00DC6DD8">
        <w:rPr>
          <w:rFonts w:hint="cs"/>
          <w:sz w:val="27"/>
          <w:rtl/>
          <w:lang w:bidi="ar-AE"/>
        </w:rPr>
        <w:t xml:space="preserve"> بدلا</w:t>
      </w:r>
      <w:r w:rsidR="0091680D" w:rsidRPr="00DC6DD8">
        <w:rPr>
          <w:rFonts w:hint="cs"/>
          <w:sz w:val="27"/>
          <w:rtl/>
          <w:lang w:bidi="ar-AE"/>
        </w:rPr>
        <w:t>ً من رفعه؟</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 xml:space="preserve">3ـ </w:t>
      </w:r>
      <w:r w:rsidRPr="00DC6DD8">
        <w:rPr>
          <w:rFonts w:hint="eastAsia"/>
          <w:sz w:val="24"/>
          <w:szCs w:val="24"/>
          <w:rtl/>
          <w:lang w:bidi="ar-AE"/>
        </w:rPr>
        <w:t>«</w:t>
      </w:r>
      <w:r w:rsidRPr="00DC6DD8">
        <w:rPr>
          <w:rFonts w:hint="cs"/>
          <w:sz w:val="27"/>
          <w:rtl/>
          <w:lang w:bidi="ar-AE"/>
        </w:rPr>
        <w:t>هل تم</w:t>
      </w:r>
      <w:r w:rsidR="0091680D" w:rsidRPr="00DC6DD8">
        <w:rPr>
          <w:rFonts w:hint="cs"/>
          <w:sz w:val="27"/>
          <w:rtl/>
          <w:lang w:bidi="ar-AE"/>
        </w:rPr>
        <w:t>ّ</w:t>
      </w:r>
      <w:r w:rsidRPr="00DC6DD8">
        <w:rPr>
          <w:rFonts w:hint="cs"/>
          <w:sz w:val="27"/>
          <w:rtl/>
          <w:lang w:bidi="ar-AE"/>
        </w:rPr>
        <w:t xml:space="preserve"> توضيح جميع مصاديق الحُس</w:t>
      </w:r>
      <w:r w:rsidR="0091680D" w:rsidRPr="00DC6DD8">
        <w:rPr>
          <w:rFonts w:hint="cs"/>
          <w:sz w:val="27"/>
          <w:rtl/>
          <w:lang w:bidi="ar-AE"/>
        </w:rPr>
        <w:t>ْ</w:t>
      </w:r>
      <w:r w:rsidRPr="00DC6DD8">
        <w:rPr>
          <w:rFonts w:hint="cs"/>
          <w:sz w:val="27"/>
          <w:rtl/>
          <w:lang w:bidi="ar-AE"/>
        </w:rPr>
        <w:t>ن والق</w:t>
      </w:r>
      <w:r w:rsidR="0091680D" w:rsidRPr="00DC6DD8">
        <w:rPr>
          <w:rFonts w:hint="cs"/>
          <w:sz w:val="27"/>
          <w:rtl/>
          <w:lang w:bidi="ar-AE"/>
        </w:rPr>
        <w:t>ُ</w:t>
      </w:r>
      <w:r w:rsidRPr="00DC6DD8">
        <w:rPr>
          <w:rFonts w:hint="cs"/>
          <w:sz w:val="27"/>
          <w:rtl/>
          <w:lang w:bidi="ar-AE"/>
        </w:rPr>
        <w:t>ب</w:t>
      </w:r>
      <w:r w:rsidR="0091680D" w:rsidRPr="00DC6DD8">
        <w:rPr>
          <w:rFonts w:hint="cs"/>
          <w:sz w:val="27"/>
          <w:rtl/>
          <w:lang w:bidi="ar-AE"/>
        </w:rPr>
        <w:t>ْ</w:t>
      </w:r>
      <w:r w:rsidRPr="00DC6DD8">
        <w:rPr>
          <w:rFonts w:hint="cs"/>
          <w:sz w:val="27"/>
          <w:rtl/>
          <w:lang w:bidi="ar-AE"/>
        </w:rPr>
        <w:t>ح بعد بيان الوحي والدين، بحيث تم</w:t>
      </w:r>
      <w:r w:rsidR="0091680D" w:rsidRPr="00DC6DD8">
        <w:rPr>
          <w:rFonts w:hint="cs"/>
          <w:sz w:val="27"/>
          <w:rtl/>
          <w:lang w:bidi="ar-AE"/>
        </w:rPr>
        <w:t>ّ الاتفاق عليها من قبل الجميع؟</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إذا كان الجواب عن السؤال (1) و(3) بالنفي، والجواب عن السؤال (2) بالإيجاب ـ وهو كذلك ـ</w:t>
      </w:r>
      <w:r w:rsidR="0091680D" w:rsidRPr="00DC6DD8">
        <w:rPr>
          <w:rFonts w:hint="cs"/>
          <w:sz w:val="27"/>
          <w:rtl/>
          <w:lang w:bidi="ar-AE"/>
        </w:rPr>
        <w:t>،</w:t>
      </w:r>
      <w:r w:rsidRPr="00DC6DD8">
        <w:rPr>
          <w:rFonts w:hint="cs"/>
          <w:sz w:val="27"/>
          <w:rtl/>
          <w:lang w:bidi="ar-AE"/>
        </w:rPr>
        <w:t xml:space="preserve"> وجب القول: إن الأشاعرة ما بعد الحداثيين ير</w:t>
      </w:r>
      <w:r w:rsidR="0091680D" w:rsidRPr="00DC6DD8">
        <w:rPr>
          <w:rFonts w:hint="cs"/>
          <w:sz w:val="27"/>
          <w:rtl/>
          <w:lang w:bidi="ar-AE"/>
        </w:rPr>
        <w:t>َ</w:t>
      </w:r>
      <w:r w:rsidRPr="00DC6DD8">
        <w:rPr>
          <w:rFonts w:hint="cs"/>
          <w:sz w:val="27"/>
          <w:rtl/>
          <w:lang w:bidi="ar-AE"/>
        </w:rPr>
        <w:t>و</w:t>
      </w:r>
      <w:r w:rsidR="0091680D" w:rsidRPr="00DC6DD8">
        <w:rPr>
          <w:rFonts w:hint="cs"/>
          <w:sz w:val="27"/>
          <w:rtl/>
          <w:lang w:bidi="ar-AE"/>
        </w:rPr>
        <w:t>ْ</w:t>
      </w:r>
      <w:r w:rsidRPr="00DC6DD8">
        <w:rPr>
          <w:rFonts w:hint="cs"/>
          <w:sz w:val="27"/>
          <w:rtl/>
          <w:lang w:bidi="ar-AE"/>
        </w:rPr>
        <w:t>ن أن الدين قد أخفق في الوصول إلى أهدافه، ولذلك فإننا بحاجة</w:t>
      </w:r>
      <w:r w:rsidR="0091680D" w:rsidRPr="00DC6DD8">
        <w:rPr>
          <w:rFonts w:hint="cs"/>
          <w:sz w:val="27"/>
          <w:rtl/>
          <w:lang w:bidi="ar-AE"/>
        </w:rPr>
        <w:t>ٍ</w:t>
      </w:r>
      <w:r w:rsidRPr="00DC6DD8">
        <w:rPr>
          <w:rFonts w:hint="cs"/>
          <w:sz w:val="27"/>
          <w:rtl/>
          <w:lang w:bidi="ar-AE"/>
        </w:rPr>
        <w:t xml:space="preserve"> إلى دين ونبي</w:t>
      </w:r>
      <w:r w:rsidR="0091680D" w:rsidRPr="00DC6DD8">
        <w:rPr>
          <w:rFonts w:hint="cs"/>
          <w:sz w:val="27"/>
          <w:rtl/>
          <w:lang w:bidi="ar-AE"/>
        </w:rPr>
        <w:t>ّ</w:t>
      </w:r>
      <w:r w:rsidRPr="00DC6DD8">
        <w:rPr>
          <w:rFonts w:hint="cs"/>
          <w:sz w:val="27"/>
          <w:rtl/>
          <w:lang w:bidi="ar-AE"/>
        </w:rPr>
        <w:t xml:space="preserve"> جديد</w:t>
      </w:r>
      <w:r w:rsidR="0091680D" w:rsidRPr="00DC6DD8">
        <w:rPr>
          <w:rFonts w:hint="cs"/>
          <w:sz w:val="27"/>
          <w:rtl/>
          <w:lang w:bidi="ar-AE"/>
        </w:rPr>
        <w:t>؛</w:t>
      </w:r>
      <w:r w:rsidRPr="00DC6DD8">
        <w:rPr>
          <w:rFonts w:hint="cs"/>
          <w:sz w:val="27"/>
          <w:rtl/>
          <w:lang w:bidi="ar-AE"/>
        </w:rPr>
        <w:t xml:space="preserve"> لسدّ هذا النقص الحاصل! يتحد</w:t>
      </w:r>
      <w:r w:rsidR="0091680D" w:rsidRPr="00DC6DD8">
        <w:rPr>
          <w:rFonts w:hint="cs"/>
          <w:sz w:val="27"/>
          <w:rtl/>
          <w:lang w:bidi="ar-AE"/>
        </w:rPr>
        <w:t>ّ</w:t>
      </w:r>
      <w:r w:rsidRPr="00DC6DD8">
        <w:rPr>
          <w:rFonts w:hint="cs"/>
          <w:sz w:val="27"/>
          <w:rtl/>
          <w:lang w:bidi="ar-AE"/>
        </w:rPr>
        <w:t>ث الأشاعرة ما بعد الحداثيين وكأن</w:t>
      </w:r>
      <w:r w:rsidR="0091680D" w:rsidRPr="00DC6DD8">
        <w:rPr>
          <w:rFonts w:hint="cs"/>
          <w:sz w:val="27"/>
          <w:rtl/>
          <w:lang w:bidi="ar-AE"/>
        </w:rPr>
        <w:t>ّ</w:t>
      </w:r>
      <w:r w:rsidRPr="00DC6DD8">
        <w:rPr>
          <w:rFonts w:hint="cs"/>
          <w:sz w:val="27"/>
          <w:rtl/>
          <w:lang w:bidi="ar-AE"/>
        </w:rPr>
        <w:t xml:space="preserve"> الوحي الإلهي طوع أيدينا بالتفصيل، وإن حكم كل شيء واضح</w:t>
      </w:r>
      <w:r w:rsidR="0091680D" w:rsidRPr="00DC6DD8">
        <w:rPr>
          <w:rFonts w:hint="cs"/>
          <w:sz w:val="27"/>
          <w:rtl/>
          <w:lang w:bidi="ar-AE"/>
        </w:rPr>
        <w:t>ٌ</w:t>
      </w:r>
      <w:r w:rsidRPr="00DC6DD8">
        <w:rPr>
          <w:rFonts w:hint="cs"/>
          <w:sz w:val="27"/>
          <w:rtl/>
          <w:lang w:bidi="ar-AE"/>
        </w:rPr>
        <w:t xml:space="preserve"> مسبقاً على نحو القطع واليقين</w:t>
      </w:r>
      <w:r w:rsidR="0091680D" w:rsidRPr="00DC6DD8">
        <w:rPr>
          <w:rFonts w:hint="cs"/>
          <w:sz w:val="27"/>
          <w:rtl/>
          <w:lang w:bidi="ar-AE"/>
        </w:rPr>
        <w:t>،</w:t>
      </w:r>
      <w:r w:rsidRPr="00DC6DD8">
        <w:rPr>
          <w:rFonts w:hint="cs"/>
          <w:sz w:val="27"/>
          <w:rtl/>
          <w:lang w:bidi="ar-AE"/>
        </w:rPr>
        <w:t xml:space="preserve"> وهو موجود في النصوص الإسلامية (القرآن والسن</w:t>
      </w:r>
      <w:r w:rsidR="0091680D" w:rsidRPr="00DC6DD8">
        <w:rPr>
          <w:rFonts w:hint="cs"/>
          <w:sz w:val="27"/>
          <w:rtl/>
          <w:lang w:bidi="ar-AE"/>
        </w:rPr>
        <w:t>ّ</w:t>
      </w:r>
      <w:r w:rsidRPr="00DC6DD8">
        <w:rPr>
          <w:rFonts w:hint="cs"/>
          <w:sz w:val="27"/>
          <w:rtl/>
          <w:lang w:bidi="ar-AE"/>
        </w:rPr>
        <w:t>ة)، وأن</w:t>
      </w:r>
      <w:r w:rsidR="0091680D" w:rsidRPr="00DC6DD8">
        <w:rPr>
          <w:rFonts w:hint="cs"/>
          <w:sz w:val="27"/>
          <w:rtl/>
          <w:lang w:bidi="ar-AE"/>
        </w:rPr>
        <w:t>ْ</w:t>
      </w:r>
      <w:r w:rsidRPr="00DC6DD8">
        <w:rPr>
          <w:rFonts w:hint="cs"/>
          <w:sz w:val="27"/>
          <w:rtl/>
          <w:lang w:bidi="ar-AE"/>
        </w:rPr>
        <w:t xml:space="preserve"> ليس هناك اختلاف</w:t>
      </w:r>
      <w:r w:rsidR="0091680D" w:rsidRPr="00DC6DD8">
        <w:rPr>
          <w:rFonts w:hint="cs"/>
          <w:sz w:val="27"/>
          <w:rtl/>
          <w:lang w:bidi="ar-AE"/>
        </w:rPr>
        <w:t>ٌ</w:t>
      </w:r>
      <w:r w:rsidRPr="00DC6DD8">
        <w:rPr>
          <w:rFonts w:hint="cs"/>
          <w:sz w:val="27"/>
          <w:rtl/>
          <w:lang w:bidi="ar-AE"/>
        </w:rPr>
        <w:t xml:space="preserve"> بين المسلمين لا في باب الأخلاقيات والق</w:t>
      </w:r>
      <w:r w:rsidR="0091680D" w:rsidRPr="00DC6DD8">
        <w:rPr>
          <w:rFonts w:hint="cs"/>
          <w:sz w:val="27"/>
          <w:rtl/>
          <w:lang w:bidi="ar-AE"/>
        </w:rPr>
        <w:t>ِ</w:t>
      </w:r>
      <w:r w:rsidRPr="00DC6DD8">
        <w:rPr>
          <w:rFonts w:hint="cs"/>
          <w:sz w:val="27"/>
          <w:rtl/>
          <w:lang w:bidi="ar-AE"/>
        </w:rPr>
        <w:t>ي</w:t>
      </w:r>
      <w:r w:rsidR="0091680D" w:rsidRPr="00DC6DD8">
        <w:rPr>
          <w:rFonts w:hint="cs"/>
          <w:sz w:val="27"/>
          <w:rtl/>
          <w:lang w:bidi="ar-AE"/>
        </w:rPr>
        <w:t>َ</w:t>
      </w:r>
      <w:r w:rsidRPr="00DC6DD8">
        <w:rPr>
          <w:rFonts w:hint="cs"/>
          <w:sz w:val="27"/>
          <w:rtl/>
          <w:lang w:bidi="ar-AE"/>
        </w:rPr>
        <w:t>م الأخلاقية، ولا في باب الفقه والفروعات الفقهية أبداً. في حين أننا نشهد حلبة الأخلاق الإسلامية والفقه الإسلامي ساحة</w:t>
      </w:r>
      <w:r w:rsidR="0091680D" w:rsidRPr="00DC6DD8">
        <w:rPr>
          <w:rFonts w:hint="cs"/>
          <w:sz w:val="27"/>
          <w:rtl/>
          <w:lang w:bidi="ar-AE"/>
        </w:rPr>
        <w:t>ً</w:t>
      </w:r>
      <w:r w:rsidRPr="00DC6DD8">
        <w:rPr>
          <w:rFonts w:hint="cs"/>
          <w:sz w:val="27"/>
          <w:rtl/>
          <w:lang w:bidi="ar-AE"/>
        </w:rPr>
        <w:t xml:space="preserve"> للصراعات والخلافات والمشاحنات. وإن الاختلاف في الآراء الأخلاقية والفقهية المحتدمة بين علماء الإسلام والأمة الإسلامية ليست بأقل</w:t>
      </w:r>
      <w:r w:rsidR="00445DC2" w:rsidRPr="00DC6DD8">
        <w:rPr>
          <w:rFonts w:hint="cs"/>
          <w:sz w:val="27"/>
          <w:rtl/>
          <w:lang w:bidi="ar-AE"/>
        </w:rPr>
        <w:t>ّ</w:t>
      </w:r>
      <w:r w:rsidRPr="00DC6DD8">
        <w:rPr>
          <w:rFonts w:hint="cs"/>
          <w:sz w:val="27"/>
          <w:rtl/>
          <w:lang w:bidi="ar-AE"/>
        </w:rPr>
        <w:t xml:space="preserve"> من الخلافات القائمة بهذا الشأن في المجتمعات غير </w:t>
      </w:r>
      <w:r w:rsidRPr="00DC6DD8">
        <w:rPr>
          <w:rFonts w:hint="cs"/>
          <w:sz w:val="27"/>
          <w:rtl/>
          <w:lang w:bidi="ar-AE"/>
        </w:rPr>
        <w:lastRenderedPageBreak/>
        <w:t>الإسلامية (أو المجتمعات العلمانية والليبرالية</w:t>
      </w:r>
      <w:r w:rsidR="00445DC2" w:rsidRPr="00DC6DD8">
        <w:rPr>
          <w:rFonts w:hint="cs"/>
          <w:sz w:val="27"/>
          <w:rtl/>
          <w:lang w:bidi="ar-AE"/>
        </w:rPr>
        <w:t>،</w:t>
      </w:r>
      <w:r w:rsidRPr="00DC6DD8">
        <w:rPr>
          <w:rFonts w:hint="cs"/>
          <w:sz w:val="27"/>
          <w:rtl/>
          <w:lang w:bidi="ar-AE"/>
        </w:rPr>
        <w:t xml:space="preserve"> على حد</w:t>
      </w:r>
      <w:r w:rsidR="00445DC2" w:rsidRPr="00DC6DD8">
        <w:rPr>
          <w:rFonts w:hint="cs"/>
          <w:sz w:val="27"/>
          <w:rtl/>
          <w:lang w:bidi="ar-AE"/>
        </w:rPr>
        <w:t>ّ</w:t>
      </w:r>
      <w:r w:rsidRPr="00DC6DD8">
        <w:rPr>
          <w:rFonts w:hint="cs"/>
          <w:sz w:val="27"/>
          <w:rtl/>
          <w:lang w:bidi="ar-AE"/>
        </w:rPr>
        <w:t xml:space="preserve"> زعمهم). </w:t>
      </w:r>
    </w:p>
    <w:p w:rsidR="009E23F0" w:rsidRPr="00DC6DD8" w:rsidRDefault="009E23F0" w:rsidP="00196B44">
      <w:pPr>
        <w:rPr>
          <w:sz w:val="27"/>
          <w:rtl/>
          <w:lang w:bidi="ar-AE"/>
        </w:rPr>
      </w:pPr>
      <w:r w:rsidRPr="00DC6DD8">
        <w:rPr>
          <w:rFonts w:hint="cs"/>
          <w:sz w:val="27"/>
          <w:rtl/>
          <w:lang w:bidi="ar-AE"/>
        </w:rPr>
        <w:t>يبدو أن المشكلة الرئيسة تنبثق من مكان</w:t>
      </w:r>
      <w:r w:rsidR="00445DC2" w:rsidRPr="00DC6DD8">
        <w:rPr>
          <w:rFonts w:hint="cs"/>
          <w:sz w:val="27"/>
          <w:rtl/>
          <w:lang w:bidi="ar-AE"/>
        </w:rPr>
        <w:t>ٍ</w:t>
      </w:r>
      <w:r w:rsidRPr="00DC6DD8">
        <w:rPr>
          <w:rFonts w:hint="cs"/>
          <w:sz w:val="27"/>
          <w:rtl/>
          <w:lang w:bidi="ar-AE"/>
        </w:rPr>
        <w:t xml:space="preserve"> آخر</w:t>
      </w:r>
      <w:r w:rsidR="00445DC2" w:rsidRPr="00DC6DD8">
        <w:rPr>
          <w:rFonts w:hint="cs"/>
          <w:sz w:val="27"/>
          <w:rtl/>
          <w:lang w:bidi="ar-AE"/>
        </w:rPr>
        <w:t>،</w:t>
      </w:r>
      <w:r w:rsidRPr="00DC6DD8">
        <w:rPr>
          <w:rFonts w:hint="cs"/>
          <w:sz w:val="27"/>
          <w:rtl/>
          <w:lang w:bidi="ar-AE"/>
        </w:rPr>
        <w:t xml:space="preserve"> وهي أن الأصوليين الدينيين ـ سواء كانوا من المسلمين أو المسيحيين أو اليهود أو غيرهم ـ لا يطيقون حقوق الإنسان والأخلاق الاجتماعية في العالم الحديث، والتي هي موضع ترحيب العقلاء في هذا العالم، وت</w:t>
      </w:r>
      <w:r w:rsidR="00445DC2" w:rsidRPr="00DC6DD8">
        <w:rPr>
          <w:rFonts w:hint="cs"/>
          <w:sz w:val="27"/>
          <w:rtl/>
          <w:lang w:bidi="ar-AE"/>
        </w:rPr>
        <w:t>ُ</w:t>
      </w:r>
      <w:r w:rsidRPr="00DC6DD8">
        <w:rPr>
          <w:rFonts w:hint="cs"/>
          <w:sz w:val="27"/>
          <w:rtl/>
          <w:lang w:bidi="ar-AE"/>
        </w:rPr>
        <w:t>ع</w:t>
      </w:r>
      <w:r w:rsidR="00445DC2" w:rsidRPr="00DC6DD8">
        <w:rPr>
          <w:rFonts w:hint="cs"/>
          <w:sz w:val="27"/>
          <w:rtl/>
          <w:lang w:bidi="ar-AE"/>
        </w:rPr>
        <w:t>َ</w:t>
      </w:r>
      <w:r w:rsidRPr="00DC6DD8">
        <w:rPr>
          <w:rFonts w:hint="cs"/>
          <w:sz w:val="27"/>
          <w:rtl/>
          <w:lang w:bidi="ar-AE"/>
        </w:rPr>
        <w:t>د</w:t>
      </w:r>
      <w:r w:rsidR="00445DC2" w:rsidRPr="00DC6DD8">
        <w:rPr>
          <w:rFonts w:hint="cs"/>
          <w:sz w:val="27"/>
          <w:rtl/>
          <w:lang w:bidi="ar-AE"/>
        </w:rPr>
        <w:t>ّ</w:t>
      </w:r>
      <w:r w:rsidRPr="00DC6DD8">
        <w:rPr>
          <w:rFonts w:hint="cs"/>
          <w:sz w:val="27"/>
          <w:rtl/>
          <w:lang w:bidi="ar-AE"/>
        </w:rPr>
        <w:t xml:space="preserve"> جزءاً من العناصر الضرورية في هذا العالم، وإنهم يضطر</w:t>
      </w:r>
      <w:r w:rsidR="00445DC2" w:rsidRPr="00DC6DD8">
        <w:rPr>
          <w:rFonts w:hint="cs"/>
          <w:sz w:val="27"/>
          <w:rtl/>
          <w:lang w:bidi="ar-AE"/>
        </w:rPr>
        <w:t>ّ</w:t>
      </w:r>
      <w:r w:rsidRPr="00DC6DD8">
        <w:rPr>
          <w:rFonts w:hint="cs"/>
          <w:sz w:val="27"/>
          <w:rtl/>
          <w:lang w:bidi="ar-AE"/>
        </w:rPr>
        <w:t>ون ـ لإنكار هذه الحقوق وهذه الأخلاق ـ إلى التشب</w:t>
      </w:r>
      <w:r w:rsidR="00445DC2" w:rsidRPr="00DC6DD8">
        <w:rPr>
          <w:rFonts w:hint="cs"/>
          <w:sz w:val="27"/>
          <w:rtl/>
          <w:lang w:bidi="ar-AE"/>
        </w:rPr>
        <w:t>ُّ</w:t>
      </w:r>
      <w:r w:rsidRPr="00DC6DD8">
        <w:rPr>
          <w:rFonts w:hint="cs"/>
          <w:sz w:val="27"/>
          <w:rtl/>
          <w:lang w:bidi="ar-AE"/>
        </w:rPr>
        <w:t>ث بأذيال التشكيك والنسبية الأخلاقية، والاد</w:t>
      </w:r>
      <w:r w:rsidR="00445DC2" w:rsidRPr="00DC6DD8">
        <w:rPr>
          <w:rFonts w:hint="cs"/>
          <w:sz w:val="27"/>
          <w:rtl/>
          <w:lang w:bidi="ar-AE"/>
        </w:rPr>
        <w:t>ّ</w:t>
      </w:r>
      <w:r w:rsidRPr="00DC6DD8">
        <w:rPr>
          <w:rFonts w:hint="cs"/>
          <w:sz w:val="27"/>
          <w:rtl/>
          <w:lang w:bidi="ar-AE"/>
        </w:rPr>
        <w:t>عاء بأن العقل والوجدان البشري ـ في</w:t>
      </w:r>
      <w:r w:rsidR="00445DC2" w:rsidRPr="00DC6DD8">
        <w:rPr>
          <w:rFonts w:hint="cs"/>
          <w:sz w:val="27"/>
          <w:rtl/>
          <w:lang w:bidi="ar-AE"/>
        </w:rPr>
        <w:t xml:space="preserve"> </w:t>
      </w:r>
      <w:r w:rsidRPr="00DC6DD8">
        <w:rPr>
          <w:rFonts w:hint="cs"/>
          <w:sz w:val="27"/>
          <w:rtl/>
          <w:lang w:bidi="ar-AE"/>
        </w:rPr>
        <w:t>ما يتعل</w:t>
      </w:r>
      <w:r w:rsidR="00445DC2" w:rsidRPr="00DC6DD8">
        <w:rPr>
          <w:rFonts w:hint="cs"/>
          <w:sz w:val="27"/>
          <w:rtl/>
          <w:lang w:bidi="ar-AE"/>
        </w:rPr>
        <w:t>َّ</w:t>
      </w:r>
      <w:r w:rsidRPr="00DC6DD8">
        <w:rPr>
          <w:rFonts w:hint="cs"/>
          <w:sz w:val="27"/>
          <w:rtl/>
          <w:lang w:bidi="ar-AE"/>
        </w:rPr>
        <w:t>ق ب</w:t>
      </w:r>
      <w:r w:rsidR="0051022C" w:rsidRPr="00DC6DD8">
        <w:rPr>
          <w:rFonts w:hint="cs"/>
          <w:sz w:val="27"/>
          <w:rtl/>
          <w:lang w:bidi="ar-AE"/>
        </w:rPr>
        <w:t>مجال</w:t>
      </w:r>
      <w:r w:rsidRPr="00DC6DD8">
        <w:rPr>
          <w:rFonts w:hint="cs"/>
          <w:sz w:val="27"/>
          <w:rtl/>
          <w:lang w:bidi="ar-AE"/>
        </w:rPr>
        <w:t xml:space="preserve"> الأخلاق ـ عاجز</w:t>
      </w:r>
      <w:r w:rsidR="00445DC2" w:rsidRPr="00DC6DD8">
        <w:rPr>
          <w:rFonts w:hint="cs"/>
          <w:sz w:val="27"/>
          <w:rtl/>
          <w:lang w:bidi="ar-AE"/>
        </w:rPr>
        <w:t>ٌ</w:t>
      </w:r>
      <w:r w:rsidRPr="00DC6DD8">
        <w:rPr>
          <w:rFonts w:hint="cs"/>
          <w:sz w:val="27"/>
          <w:rtl/>
          <w:lang w:bidi="ar-AE"/>
        </w:rPr>
        <w:t xml:space="preserve"> عن الإدراك الواضح للكل</w:t>
      </w:r>
      <w:r w:rsidR="00445DC2" w:rsidRPr="00DC6DD8">
        <w:rPr>
          <w:rFonts w:hint="cs"/>
          <w:sz w:val="27"/>
          <w:rtl/>
          <w:lang w:bidi="ar-AE"/>
        </w:rPr>
        <w:t>ّ</w:t>
      </w:r>
      <w:r w:rsidRPr="00DC6DD8">
        <w:rPr>
          <w:rFonts w:hint="cs"/>
          <w:sz w:val="27"/>
          <w:rtl/>
          <w:lang w:bidi="ar-AE"/>
        </w:rPr>
        <w:t>يات والجزئيات أيضاً، وإن الطريق إلى رفع هذا العجز يتم</w:t>
      </w:r>
      <w:r w:rsidR="00445DC2" w:rsidRPr="00DC6DD8">
        <w:rPr>
          <w:rFonts w:hint="cs"/>
          <w:sz w:val="27"/>
          <w:rtl/>
          <w:lang w:bidi="ar-AE"/>
        </w:rPr>
        <w:t>ّ</w:t>
      </w:r>
      <w:r w:rsidRPr="00DC6DD8">
        <w:rPr>
          <w:rFonts w:hint="cs"/>
          <w:sz w:val="27"/>
          <w:rtl/>
          <w:lang w:bidi="ar-AE"/>
        </w:rPr>
        <w:t xml:space="preserve"> عبر إلغاء العقل لصالح النقل، والعمل على إحلال النقل محل</w:t>
      </w:r>
      <w:r w:rsidR="00445DC2" w:rsidRPr="00DC6DD8">
        <w:rPr>
          <w:rFonts w:hint="cs"/>
          <w:sz w:val="27"/>
          <w:rtl/>
          <w:lang w:bidi="ar-AE"/>
        </w:rPr>
        <w:t>ّ</w:t>
      </w:r>
      <w:r w:rsidRPr="00DC6DD8">
        <w:rPr>
          <w:rFonts w:hint="cs"/>
          <w:sz w:val="27"/>
          <w:rtl/>
          <w:lang w:bidi="ar-AE"/>
        </w:rPr>
        <w:t xml:space="preserve"> العقل، وإحلال الفقه محل</w:t>
      </w:r>
      <w:r w:rsidR="00445DC2" w:rsidRPr="00DC6DD8">
        <w:rPr>
          <w:rFonts w:hint="cs"/>
          <w:sz w:val="27"/>
          <w:rtl/>
          <w:lang w:bidi="ar-AE"/>
        </w:rPr>
        <w:t>ّ</w:t>
      </w:r>
      <w:r w:rsidRPr="00DC6DD8">
        <w:rPr>
          <w:rFonts w:hint="cs"/>
          <w:sz w:val="27"/>
          <w:rtl/>
          <w:lang w:bidi="ar-AE"/>
        </w:rPr>
        <w:t xml:space="preserve"> الأخلاق. </w:t>
      </w:r>
    </w:p>
    <w:p w:rsidR="009E23F0" w:rsidRPr="00DC6DD8" w:rsidRDefault="009E23F0" w:rsidP="00196B44">
      <w:pPr>
        <w:rPr>
          <w:sz w:val="27"/>
          <w:rtl/>
          <w:lang w:bidi="ar-AE"/>
        </w:rPr>
      </w:pPr>
      <w:r w:rsidRPr="00DC6DD8">
        <w:rPr>
          <w:rFonts w:hint="cs"/>
          <w:sz w:val="27"/>
          <w:rtl/>
          <w:lang w:bidi="ar-AE"/>
        </w:rPr>
        <w:t>هذا</w:t>
      </w:r>
      <w:r w:rsidR="00445DC2" w:rsidRPr="00DC6DD8">
        <w:rPr>
          <w:rFonts w:hint="cs"/>
          <w:sz w:val="27"/>
          <w:rtl/>
          <w:lang w:bidi="ar-AE"/>
        </w:rPr>
        <w:t>،</w:t>
      </w:r>
      <w:r w:rsidRPr="00DC6DD8">
        <w:rPr>
          <w:rFonts w:hint="cs"/>
          <w:sz w:val="27"/>
          <w:rtl/>
          <w:lang w:bidi="ar-AE"/>
        </w:rPr>
        <w:t xml:space="preserve"> في حين أن النزاع القائم بين الأخلاق الدينية والأخلاق العلمانية ليس في الموارد المشكوكة، وإنما يدور هذا النزاع بشأن الموارد التي يكون لدى العقل والأخلاق حكم</w:t>
      </w:r>
      <w:r w:rsidR="00445DC2" w:rsidRPr="00DC6DD8">
        <w:rPr>
          <w:rFonts w:hint="cs"/>
          <w:sz w:val="27"/>
          <w:rtl/>
          <w:lang w:bidi="ar-AE"/>
        </w:rPr>
        <w:t>ٌ</w:t>
      </w:r>
      <w:r w:rsidRPr="00DC6DD8">
        <w:rPr>
          <w:rFonts w:hint="cs"/>
          <w:sz w:val="27"/>
          <w:rtl/>
          <w:lang w:bidi="ar-AE"/>
        </w:rPr>
        <w:t xml:space="preserve"> واضح بشأنها</w:t>
      </w:r>
      <w:r w:rsidR="00445DC2" w:rsidRPr="00DC6DD8">
        <w:rPr>
          <w:rFonts w:hint="cs"/>
          <w:sz w:val="27"/>
          <w:rtl/>
          <w:lang w:bidi="ar-AE"/>
        </w:rPr>
        <w:t>؛</w:t>
      </w:r>
      <w:r w:rsidRPr="00DC6DD8">
        <w:rPr>
          <w:rFonts w:hint="cs"/>
          <w:sz w:val="27"/>
          <w:rtl/>
          <w:lang w:bidi="ar-AE"/>
        </w:rPr>
        <w:t xml:space="preserve"> فإن لعقل العقلاء في العالم الحديث حكماً واضحاً بشأن حقوق الإنسان، وأما رأي الأشاعرة ما بعد الحداثيين فهو كما يقول أحد أقطابهم: </w:t>
      </w:r>
      <w:r w:rsidRPr="00DC6DD8">
        <w:rPr>
          <w:rFonts w:hint="eastAsia"/>
          <w:sz w:val="24"/>
          <w:szCs w:val="24"/>
          <w:rtl/>
          <w:lang w:bidi="ar-AE"/>
        </w:rPr>
        <w:t>«</w:t>
      </w:r>
      <w:r w:rsidR="00445DC2" w:rsidRPr="00DC6DD8">
        <w:rPr>
          <w:rFonts w:hint="cs"/>
          <w:sz w:val="27"/>
          <w:rtl/>
          <w:lang w:bidi="ar-AE"/>
        </w:rPr>
        <w:t>...</w:t>
      </w:r>
      <w:r w:rsidRPr="00DC6DD8">
        <w:rPr>
          <w:rFonts w:hint="cs"/>
          <w:sz w:val="27"/>
          <w:rtl/>
          <w:lang w:bidi="ar-AE"/>
        </w:rPr>
        <w:t xml:space="preserve">إن الاختلاف القائم بين اللغة </w:t>
      </w:r>
      <w:r w:rsidRPr="00DC6DD8">
        <w:rPr>
          <w:rFonts w:hint="eastAsia"/>
          <w:sz w:val="24"/>
          <w:szCs w:val="24"/>
          <w:rtl/>
          <w:lang w:bidi="ar-AE"/>
        </w:rPr>
        <w:t>«</w:t>
      </w:r>
      <w:r w:rsidRPr="00DC6DD8">
        <w:rPr>
          <w:rFonts w:hint="cs"/>
          <w:sz w:val="27"/>
          <w:rtl/>
          <w:lang w:bidi="ar-AE"/>
        </w:rPr>
        <w:t>الدينية</w:t>
      </w:r>
      <w:r w:rsidRPr="00DC6DD8">
        <w:rPr>
          <w:rFonts w:hint="eastAsia"/>
          <w:sz w:val="24"/>
          <w:szCs w:val="24"/>
          <w:rtl/>
          <w:lang w:bidi="ar-AE"/>
        </w:rPr>
        <w:t>»</w:t>
      </w:r>
      <w:r w:rsidRPr="00DC6DD8">
        <w:rPr>
          <w:rFonts w:hint="cs"/>
          <w:sz w:val="27"/>
          <w:rtl/>
          <w:lang w:bidi="ar-AE"/>
        </w:rPr>
        <w:t xml:space="preserve"> وبين اللغة </w:t>
      </w:r>
      <w:r w:rsidRPr="00DC6DD8">
        <w:rPr>
          <w:rFonts w:hint="eastAsia"/>
          <w:sz w:val="24"/>
          <w:szCs w:val="24"/>
          <w:rtl/>
          <w:lang w:bidi="ar-AE"/>
        </w:rPr>
        <w:t>«</w:t>
      </w:r>
      <w:r w:rsidRPr="00DC6DD8">
        <w:rPr>
          <w:rFonts w:hint="cs"/>
          <w:sz w:val="27"/>
          <w:rtl/>
          <w:lang w:bidi="ar-AE"/>
        </w:rPr>
        <w:t>البشرية الحديثة للدكتور سروش</w:t>
      </w:r>
      <w:r w:rsidRPr="00DC6DD8">
        <w:rPr>
          <w:rFonts w:hint="eastAsia"/>
          <w:sz w:val="24"/>
          <w:szCs w:val="24"/>
          <w:rtl/>
          <w:lang w:bidi="ar-AE"/>
        </w:rPr>
        <w:t>»</w:t>
      </w:r>
      <w:r w:rsidRPr="00DC6DD8">
        <w:rPr>
          <w:rFonts w:hint="cs"/>
          <w:sz w:val="27"/>
          <w:rtl/>
          <w:lang w:bidi="ar-AE"/>
        </w:rPr>
        <w:t xml:space="preserve"> ليس شيئا</w:t>
      </w:r>
      <w:r w:rsidR="00445DC2" w:rsidRPr="00DC6DD8">
        <w:rPr>
          <w:rFonts w:hint="cs"/>
          <w:sz w:val="27"/>
          <w:rtl/>
          <w:lang w:bidi="ar-AE"/>
        </w:rPr>
        <w:t>ً</w:t>
      </w:r>
      <w:r w:rsidRPr="00DC6DD8">
        <w:rPr>
          <w:rFonts w:hint="cs"/>
          <w:sz w:val="27"/>
          <w:rtl/>
          <w:lang w:bidi="ar-AE"/>
        </w:rPr>
        <w:t xml:space="preserve"> آخر غير الاختلاف بين التفكير الإسلامي وبين التفكير الغربي الحديث (الليبرالي). وإن هذا الاختلاف لا ينحصر في أن الإسلام يتحدث عن </w:t>
      </w:r>
      <w:r w:rsidRPr="00DC6DD8">
        <w:rPr>
          <w:rFonts w:hint="eastAsia"/>
          <w:sz w:val="24"/>
          <w:szCs w:val="24"/>
          <w:rtl/>
          <w:lang w:bidi="ar-AE"/>
        </w:rPr>
        <w:t>«</w:t>
      </w:r>
      <w:r w:rsidRPr="00DC6DD8">
        <w:rPr>
          <w:rFonts w:hint="cs"/>
          <w:sz w:val="27"/>
          <w:rtl/>
          <w:lang w:bidi="ar-AE"/>
        </w:rPr>
        <w:t>المسؤولية</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التكليف الإلهي</w:t>
      </w:r>
      <w:r w:rsidRPr="00DC6DD8">
        <w:rPr>
          <w:rFonts w:hint="eastAsia"/>
          <w:sz w:val="24"/>
          <w:szCs w:val="24"/>
          <w:rtl/>
          <w:lang w:bidi="ar-AE"/>
        </w:rPr>
        <w:t>»</w:t>
      </w:r>
      <w:r w:rsidRPr="00DC6DD8">
        <w:rPr>
          <w:rFonts w:hint="cs"/>
          <w:sz w:val="27"/>
          <w:rtl/>
          <w:lang w:bidi="ar-AE"/>
        </w:rPr>
        <w:t>، وفي الليبرالية لا يوجد هناك أي</w:t>
      </w:r>
      <w:r w:rsidR="00445DC2" w:rsidRPr="00DC6DD8">
        <w:rPr>
          <w:rFonts w:hint="cs"/>
          <w:sz w:val="27"/>
          <w:rtl/>
          <w:lang w:bidi="ar-AE"/>
        </w:rPr>
        <w:t>ّ</w:t>
      </w:r>
      <w:r w:rsidRPr="00DC6DD8">
        <w:rPr>
          <w:rFonts w:hint="cs"/>
          <w:sz w:val="27"/>
          <w:rtl/>
          <w:lang w:bidi="ar-AE"/>
        </w:rPr>
        <w:t xml:space="preserve"> حديث عن التكليف الشرعي والولاية الإلهية على الإنسان</w:t>
      </w:r>
      <w:r w:rsidR="00445DC2" w:rsidRPr="00DC6DD8">
        <w:rPr>
          <w:rFonts w:hint="cs"/>
          <w:sz w:val="27"/>
          <w:rtl/>
          <w:lang w:bidi="ar-AE"/>
        </w:rPr>
        <w:t>.</w:t>
      </w:r>
      <w:r w:rsidRPr="00DC6DD8">
        <w:rPr>
          <w:rFonts w:hint="cs"/>
          <w:sz w:val="27"/>
          <w:rtl/>
          <w:lang w:bidi="ar-AE"/>
        </w:rPr>
        <w:t xml:space="preserve"> بل حت</w:t>
      </w:r>
      <w:r w:rsidR="00445DC2" w:rsidRPr="00DC6DD8">
        <w:rPr>
          <w:rFonts w:hint="cs"/>
          <w:sz w:val="27"/>
          <w:rtl/>
          <w:lang w:bidi="ar-AE"/>
        </w:rPr>
        <w:t>ّ</w:t>
      </w:r>
      <w:r w:rsidRPr="00DC6DD8">
        <w:rPr>
          <w:rFonts w:hint="cs"/>
          <w:sz w:val="27"/>
          <w:rtl/>
          <w:lang w:bidi="ar-AE"/>
        </w:rPr>
        <w:t xml:space="preserve">ى تعريف الإسلام وتفسيره </w:t>
      </w:r>
      <w:r w:rsidRPr="00DC6DD8">
        <w:rPr>
          <w:rFonts w:hint="eastAsia"/>
          <w:sz w:val="24"/>
          <w:szCs w:val="24"/>
          <w:rtl/>
          <w:lang w:bidi="ar-AE"/>
        </w:rPr>
        <w:t>«</w:t>
      </w:r>
      <w:r w:rsidRPr="00DC6DD8">
        <w:rPr>
          <w:rFonts w:hint="cs"/>
          <w:sz w:val="27"/>
          <w:rtl/>
          <w:lang w:bidi="ar-AE"/>
        </w:rPr>
        <w:t>للحق والحقوق</w:t>
      </w:r>
      <w:r w:rsidRPr="00DC6DD8">
        <w:rPr>
          <w:rFonts w:hint="eastAsia"/>
          <w:sz w:val="24"/>
          <w:szCs w:val="24"/>
          <w:rtl/>
          <w:lang w:bidi="ar-AE"/>
        </w:rPr>
        <w:t>»</w:t>
      </w:r>
      <w:r w:rsidRPr="00DC6DD8">
        <w:rPr>
          <w:rFonts w:hint="cs"/>
          <w:sz w:val="27"/>
          <w:rtl/>
          <w:lang w:bidi="ar-AE"/>
        </w:rPr>
        <w:t xml:space="preserve"> يختلف عن التعريف الليبرالي والإلحادي لـ </w:t>
      </w:r>
      <w:r w:rsidRPr="00DC6DD8">
        <w:rPr>
          <w:rFonts w:hint="eastAsia"/>
          <w:sz w:val="24"/>
          <w:szCs w:val="24"/>
          <w:rtl/>
          <w:lang w:bidi="ar-AE"/>
        </w:rPr>
        <w:t>«</w:t>
      </w:r>
      <w:r w:rsidRPr="00DC6DD8">
        <w:rPr>
          <w:rFonts w:hint="cs"/>
          <w:sz w:val="27"/>
          <w:rtl/>
          <w:lang w:bidi="ar-AE"/>
        </w:rPr>
        <w:t>حقوق الإنسان</w:t>
      </w:r>
      <w:r w:rsidRPr="00DC6DD8">
        <w:rPr>
          <w:rFonts w:hint="eastAsia"/>
          <w:sz w:val="24"/>
          <w:szCs w:val="24"/>
          <w:rtl/>
          <w:lang w:bidi="ar-AE"/>
        </w:rPr>
        <w:t>»</w:t>
      </w:r>
      <w:r w:rsidRPr="00DC6DD8">
        <w:rPr>
          <w:rFonts w:hint="cs"/>
          <w:sz w:val="27"/>
          <w:rtl/>
          <w:lang w:bidi="ar-AE"/>
        </w:rPr>
        <w:t xml:space="preserve"> أيضاً. إن دائرة حقوق الإنسان ومصاديقها مختلفة بين الإسلام والليبرالية، نعم</w:t>
      </w:r>
      <w:r w:rsidR="00445DC2" w:rsidRPr="00DC6DD8">
        <w:rPr>
          <w:rFonts w:hint="cs"/>
          <w:sz w:val="27"/>
          <w:rtl/>
          <w:lang w:bidi="ar-AE"/>
        </w:rPr>
        <w:t>؛</w:t>
      </w:r>
      <w:r w:rsidRPr="00DC6DD8">
        <w:rPr>
          <w:rFonts w:hint="cs"/>
          <w:sz w:val="27"/>
          <w:rtl/>
          <w:lang w:bidi="ar-AE"/>
        </w:rPr>
        <w:t xml:space="preserve"> وذلك لاختلاف هاتين المدرستين (الإلهية والإلحادية) في تعريف الإنسان</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53"/>
      </w:r>
      <w:r w:rsidRPr="00DC6DD8">
        <w:rPr>
          <w:sz w:val="27"/>
          <w:vertAlign w:val="superscript"/>
          <w:rtl/>
          <w:lang w:bidi="ar-AE"/>
        </w:rPr>
        <w:t>)</w:t>
      </w:r>
      <w:r w:rsidRPr="00DC6DD8">
        <w:rPr>
          <w:rFonts w:hint="cs"/>
          <w:sz w:val="27"/>
          <w:rtl/>
          <w:lang w:bidi="ar-AE"/>
        </w:rPr>
        <w:t xml:space="preserve">. </w:t>
      </w:r>
    </w:p>
    <w:p w:rsidR="009E23F0" w:rsidRPr="00DC6DD8" w:rsidRDefault="009E23F0" w:rsidP="000E2008">
      <w:pPr>
        <w:rPr>
          <w:sz w:val="27"/>
          <w:rtl/>
          <w:lang w:bidi="ar-AE"/>
        </w:rPr>
      </w:pPr>
      <w:r w:rsidRPr="00DC6DD8">
        <w:rPr>
          <w:rFonts w:hint="cs"/>
          <w:sz w:val="27"/>
          <w:rtl/>
          <w:lang w:bidi="ar-AE"/>
        </w:rPr>
        <w:t xml:space="preserve">في نقد هذا الكلام يمكن القول: إن </w:t>
      </w:r>
      <w:r w:rsidRPr="00DC6DD8">
        <w:rPr>
          <w:rFonts w:hint="eastAsia"/>
          <w:sz w:val="24"/>
          <w:szCs w:val="24"/>
          <w:rtl/>
          <w:lang w:bidi="ar-AE"/>
        </w:rPr>
        <w:t>«</w:t>
      </w:r>
      <w:r w:rsidRPr="00DC6DD8">
        <w:rPr>
          <w:rFonts w:hint="cs"/>
          <w:sz w:val="27"/>
          <w:rtl/>
          <w:lang w:bidi="ar-AE"/>
        </w:rPr>
        <w:t>إدراك</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فهم</w:t>
      </w:r>
      <w:r w:rsidRPr="00DC6DD8">
        <w:rPr>
          <w:rFonts w:hint="eastAsia"/>
          <w:sz w:val="24"/>
          <w:szCs w:val="24"/>
          <w:rtl/>
          <w:lang w:bidi="ar-AE"/>
        </w:rPr>
        <w:t>»</w:t>
      </w:r>
      <w:r w:rsidRPr="00DC6DD8">
        <w:rPr>
          <w:rFonts w:hint="cs"/>
          <w:sz w:val="27"/>
          <w:rtl/>
          <w:lang w:bidi="ar-AE"/>
        </w:rPr>
        <w:t xml:space="preserve"> كل</w:t>
      </w:r>
      <w:r w:rsidR="00445DC2" w:rsidRPr="00DC6DD8">
        <w:rPr>
          <w:rFonts w:hint="cs"/>
          <w:sz w:val="27"/>
          <w:rtl/>
          <w:lang w:bidi="ar-AE"/>
        </w:rPr>
        <w:t>ّ</w:t>
      </w:r>
      <w:r w:rsidRPr="00DC6DD8">
        <w:rPr>
          <w:rFonts w:hint="cs"/>
          <w:sz w:val="27"/>
          <w:rtl/>
          <w:lang w:bidi="ar-AE"/>
        </w:rPr>
        <w:t xml:space="preserve"> شخص</w:t>
      </w:r>
      <w:r w:rsidR="00445DC2" w:rsidRPr="00DC6DD8">
        <w:rPr>
          <w:rFonts w:hint="cs"/>
          <w:sz w:val="27"/>
          <w:rtl/>
          <w:lang w:bidi="ar-AE"/>
        </w:rPr>
        <w:t>ٍ</w:t>
      </w:r>
      <w:r w:rsidRPr="00DC6DD8">
        <w:rPr>
          <w:rFonts w:hint="cs"/>
          <w:sz w:val="27"/>
          <w:rtl/>
          <w:lang w:bidi="ar-AE"/>
        </w:rPr>
        <w:t xml:space="preserve"> لـ</w:t>
      </w:r>
      <w:r w:rsidR="00445DC2" w:rsidRPr="00DC6DD8">
        <w:rPr>
          <w:rFonts w:hint="cs"/>
          <w:sz w:val="27"/>
          <w:rtl/>
          <w:lang w:bidi="ar-AE"/>
        </w:rPr>
        <w:t>:</w:t>
      </w:r>
      <w:r w:rsidRPr="00DC6DD8">
        <w:rPr>
          <w:rFonts w:hint="cs"/>
          <w:sz w:val="27"/>
          <w:rtl/>
          <w:lang w:bidi="ar-AE"/>
        </w:rPr>
        <w:t xml:space="preserve"> 1) تعريف وتفسير الإسلام للحق والحقوق</w:t>
      </w:r>
      <w:r w:rsidR="00445DC2" w:rsidRPr="00DC6DD8">
        <w:rPr>
          <w:rFonts w:hint="cs"/>
          <w:sz w:val="27"/>
          <w:rtl/>
          <w:lang w:bidi="ar-AE"/>
        </w:rPr>
        <w:t>؛</w:t>
      </w:r>
      <w:r w:rsidRPr="00DC6DD8">
        <w:rPr>
          <w:rFonts w:hint="cs"/>
          <w:sz w:val="27"/>
          <w:rtl/>
          <w:lang w:bidi="ar-AE"/>
        </w:rPr>
        <w:t xml:space="preserve"> و2) عينية أو غيرية رأي الإسلام والليبرالية في باب تعريف الإنسان وحقوق الإنسان، تابع</w:t>
      </w:r>
      <w:r w:rsidR="00445DC2" w:rsidRPr="00DC6DD8">
        <w:rPr>
          <w:rFonts w:hint="cs"/>
          <w:sz w:val="27"/>
          <w:rtl/>
          <w:lang w:bidi="ar-AE"/>
        </w:rPr>
        <w:t>ٌ</w:t>
      </w:r>
      <w:r w:rsidRPr="00DC6DD8">
        <w:rPr>
          <w:rFonts w:hint="cs"/>
          <w:sz w:val="27"/>
          <w:rtl/>
          <w:lang w:bidi="ar-AE"/>
        </w:rPr>
        <w:t xml:space="preserve"> تماماً للفرضيات المقبولة لديه في</w:t>
      </w:r>
      <w:r w:rsidR="00445DC2" w:rsidRPr="00DC6DD8">
        <w:rPr>
          <w:rFonts w:hint="cs"/>
          <w:sz w:val="27"/>
          <w:rtl/>
          <w:lang w:bidi="ar-AE"/>
        </w:rPr>
        <w:t xml:space="preserve"> </w:t>
      </w:r>
      <w:r w:rsidRPr="00DC6DD8">
        <w:rPr>
          <w:rFonts w:hint="cs"/>
          <w:sz w:val="27"/>
          <w:rtl/>
          <w:lang w:bidi="ar-AE"/>
        </w:rPr>
        <w:t>ما يتعل</w:t>
      </w:r>
      <w:r w:rsidR="00445DC2" w:rsidRPr="00DC6DD8">
        <w:rPr>
          <w:rFonts w:hint="cs"/>
          <w:sz w:val="27"/>
          <w:rtl/>
          <w:lang w:bidi="ar-AE"/>
        </w:rPr>
        <w:t>َّ</w:t>
      </w:r>
      <w:r w:rsidRPr="00DC6DD8">
        <w:rPr>
          <w:rFonts w:hint="cs"/>
          <w:sz w:val="27"/>
          <w:rtl/>
          <w:lang w:bidi="ar-AE"/>
        </w:rPr>
        <w:t xml:space="preserve">ق بـ </w:t>
      </w:r>
      <w:r w:rsidRPr="00DC6DD8">
        <w:rPr>
          <w:rFonts w:hint="eastAsia"/>
          <w:sz w:val="24"/>
          <w:szCs w:val="24"/>
          <w:rtl/>
          <w:lang w:bidi="ar-AE"/>
        </w:rPr>
        <w:t>«</w:t>
      </w:r>
      <w:r w:rsidRPr="00DC6DD8">
        <w:rPr>
          <w:rFonts w:hint="cs"/>
          <w:sz w:val="27"/>
          <w:rtl/>
          <w:lang w:bidi="ar-AE"/>
        </w:rPr>
        <w:t>طبيعة الله</w:t>
      </w:r>
      <w:r w:rsidRPr="00DC6DD8">
        <w:rPr>
          <w:rFonts w:hint="eastAsia"/>
          <w:sz w:val="24"/>
          <w:szCs w:val="24"/>
          <w:rtl/>
          <w:lang w:bidi="ar-AE"/>
        </w:rPr>
        <w:t>»</w:t>
      </w:r>
      <w:r w:rsidR="00445DC2" w:rsidRPr="00DC6DD8">
        <w:rPr>
          <w:rFonts w:hint="cs"/>
          <w:sz w:val="27"/>
          <w:rtl/>
          <w:lang w:bidi="ar-AE"/>
        </w:rPr>
        <w:t>،</w:t>
      </w:r>
      <w:r w:rsidRPr="00DC6DD8">
        <w:rPr>
          <w:rFonts w:hint="cs"/>
          <w:sz w:val="27"/>
          <w:rtl/>
          <w:lang w:bidi="ar-AE"/>
        </w:rPr>
        <w:t xml:space="preserve"> وكذلك </w:t>
      </w:r>
      <w:r w:rsidRPr="00DC6DD8">
        <w:rPr>
          <w:rFonts w:hint="eastAsia"/>
          <w:sz w:val="24"/>
          <w:szCs w:val="24"/>
          <w:rtl/>
          <w:lang w:bidi="ar-AE"/>
        </w:rPr>
        <w:t>«</w:t>
      </w:r>
      <w:r w:rsidRPr="00DC6DD8">
        <w:rPr>
          <w:rFonts w:hint="cs"/>
          <w:sz w:val="27"/>
          <w:rtl/>
          <w:lang w:bidi="ar-AE"/>
        </w:rPr>
        <w:t>العلاقة</w:t>
      </w:r>
      <w:r w:rsidRPr="00DC6DD8">
        <w:rPr>
          <w:rFonts w:hint="eastAsia"/>
          <w:sz w:val="24"/>
          <w:szCs w:val="24"/>
          <w:rtl/>
          <w:lang w:bidi="ar-AE"/>
        </w:rPr>
        <w:t>»</w:t>
      </w:r>
      <w:r w:rsidRPr="00DC6DD8">
        <w:rPr>
          <w:rFonts w:hint="cs"/>
          <w:sz w:val="27"/>
          <w:rtl/>
          <w:lang w:bidi="ar-AE"/>
        </w:rPr>
        <w:t xml:space="preserve"> القائمة بين الدين والأخلاق. إن الأشاعرة ما بعد </w:t>
      </w:r>
      <w:r w:rsidRPr="00DC6DD8">
        <w:rPr>
          <w:rFonts w:hint="cs"/>
          <w:sz w:val="27"/>
          <w:rtl/>
          <w:lang w:bidi="ar-AE"/>
        </w:rPr>
        <w:lastRenderedPageBreak/>
        <w:t>الحداثيين لا يلتفتون إلى هذه الحقيقة</w:t>
      </w:r>
      <w:r w:rsidR="00445DC2" w:rsidRPr="00DC6DD8">
        <w:rPr>
          <w:rFonts w:hint="cs"/>
          <w:sz w:val="27"/>
          <w:rtl/>
          <w:lang w:bidi="ar-AE"/>
        </w:rPr>
        <w:t>،</w:t>
      </w:r>
      <w:r w:rsidRPr="00DC6DD8">
        <w:rPr>
          <w:rFonts w:hint="cs"/>
          <w:sz w:val="27"/>
          <w:rtl/>
          <w:lang w:bidi="ar-AE"/>
        </w:rPr>
        <w:t xml:space="preserve"> أو أنهم يتعم</w:t>
      </w:r>
      <w:r w:rsidR="007D43D4" w:rsidRPr="00DC6DD8">
        <w:rPr>
          <w:rFonts w:hint="cs"/>
          <w:sz w:val="27"/>
          <w:rtl/>
          <w:lang w:bidi="ar-AE"/>
        </w:rPr>
        <w:t>ّ</w:t>
      </w:r>
      <w:r w:rsidRPr="00DC6DD8">
        <w:rPr>
          <w:rFonts w:hint="cs"/>
          <w:sz w:val="27"/>
          <w:rtl/>
          <w:lang w:bidi="ar-AE"/>
        </w:rPr>
        <w:t>دون تجاهلها، وهي أن القراءة والتفسير الذي يقد</w:t>
      </w:r>
      <w:r w:rsidR="00445DC2" w:rsidRPr="00DC6DD8">
        <w:rPr>
          <w:rFonts w:hint="cs"/>
          <w:sz w:val="27"/>
          <w:rtl/>
          <w:lang w:bidi="ar-AE"/>
        </w:rPr>
        <w:t>ِّ</w:t>
      </w:r>
      <w:r w:rsidRPr="00DC6DD8">
        <w:rPr>
          <w:rFonts w:hint="cs"/>
          <w:sz w:val="27"/>
          <w:rtl/>
          <w:lang w:bidi="ar-AE"/>
        </w:rPr>
        <w:t>مه هؤلاء عن الإسلام (ويدّ</w:t>
      </w:r>
      <w:r w:rsidR="00445DC2" w:rsidRPr="00DC6DD8">
        <w:rPr>
          <w:rFonts w:hint="cs"/>
          <w:sz w:val="27"/>
          <w:rtl/>
          <w:lang w:bidi="ar-AE"/>
        </w:rPr>
        <w:t>َ</w:t>
      </w:r>
      <w:r w:rsidRPr="00DC6DD8">
        <w:rPr>
          <w:rFonts w:hint="cs"/>
          <w:sz w:val="27"/>
          <w:rtl/>
          <w:lang w:bidi="ar-AE"/>
        </w:rPr>
        <w:t>عون تبعاً لذلك أن تعريف وتفسير الإسلام والليبرالية للحقوق وتكاليف الإنسان مختلف</w:t>
      </w:r>
      <w:r w:rsidR="00445DC2" w:rsidRPr="00DC6DD8">
        <w:rPr>
          <w:rFonts w:hint="cs"/>
          <w:sz w:val="27"/>
          <w:rtl/>
          <w:lang w:bidi="ar-AE"/>
        </w:rPr>
        <w:t>ٌ</w:t>
      </w:r>
      <w:r w:rsidRPr="00DC6DD8">
        <w:rPr>
          <w:rFonts w:hint="cs"/>
          <w:sz w:val="27"/>
          <w:rtl/>
          <w:lang w:bidi="ar-AE"/>
        </w:rPr>
        <w:t>)</w:t>
      </w:r>
      <w:r w:rsidR="007D43D4" w:rsidRPr="00DC6DD8">
        <w:rPr>
          <w:rFonts w:hint="cs"/>
          <w:sz w:val="27"/>
          <w:rtl/>
          <w:lang w:bidi="ar-AE"/>
        </w:rPr>
        <w:t>،</w:t>
      </w:r>
      <w:r w:rsidRPr="00DC6DD8">
        <w:rPr>
          <w:rFonts w:hint="cs"/>
          <w:sz w:val="27"/>
          <w:rtl/>
          <w:lang w:bidi="ar-AE"/>
        </w:rPr>
        <w:t xml:space="preserve"> وطبقاً لهذه القراءة والتفسير يكون: </w:t>
      </w:r>
    </w:p>
    <w:p w:rsidR="009E23F0" w:rsidRPr="00DC6DD8" w:rsidRDefault="009E23F0" w:rsidP="00196B44">
      <w:pPr>
        <w:rPr>
          <w:sz w:val="27"/>
          <w:rtl/>
          <w:lang w:bidi="ar-AE"/>
        </w:rPr>
      </w:pPr>
      <w:r w:rsidRPr="00DC6DD8">
        <w:rPr>
          <w:rFonts w:hint="cs"/>
          <w:sz w:val="27"/>
          <w:rtl/>
          <w:lang w:bidi="ar-AE"/>
        </w:rPr>
        <w:t xml:space="preserve">1ـ الله </w:t>
      </w:r>
      <w:r w:rsidRPr="00DC6DD8">
        <w:rPr>
          <w:rFonts w:hint="eastAsia"/>
          <w:sz w:val="24"/>
          <w:szCs w:val="24"/>
          <w:rtl/>
          <w:lang w:bidi="ar-AE"/>
        </w:rPr>
        <w:t>«</w:t>
      </w:r>
      <w:r w:rsidRPr="00DC6DD8">
        <w:rPr>
          <w:rFonts w:hint="cs"/>
          <w:sz w:val="27"/>
          <w:rtl/>
          <w:lang w:bidi="ar-AE"/>
        </w:rPr>
        <w:t>مستبد</w:t>
      </w:r>
      <w:r w:rsidR="007D43D4" w:rsidRPr="00DC6DD8">
        <w:rPr>
          <w:rFonts w:hint="cs"/>
          <w:sz w:val="27"/>
          <w:rtl/>
          <w:lang w:bidi="ar-AE"/>
        </w:rPr>
        <w:t>ّ</w:t>
      </w:r>
      <w:r w:rsidRPr="00DC6DD8">
        <w:rPr>
          <w:rFonts w:hint="cs"/>
          <w:sz w:val="27"/>
          <w:rtl/>
          <w:lang w:bidi="ar-AE"/>
        </w:rPr>
        <w:t>اً</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نفعياً</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2ـ الدين متقد</w:t>
      </w:r>
      <w:r w:rsidR="007D43D4" w:rsidRPr="00DC6DD8">
        <w:rPr>
          <w:rFonts w:hint="cs"/>
          <w:sz w:val="27"/>
          <w:rtl/>
          <w:lang w:bidi="ar-AE"/>
        </w:rPr>
        <w:t>ّ</w:t>
      </w:r>
      <w:r w:rsidRPr="00DC6DD8">
        <w:rPr>
          <w:rFonts w:hint="cs"/>
          <w:sz w:val="27"/>
          <w:rtl/>
          <w:lang w:bidi="ar-AE"/>
        </w:rPr>
        <w:t xml:space="preserve">ماً على الأخلاق. </w:t>
      </w:r>
    </w:p>
    <w:p w:rsidR="009E23F0" w:rsidRPr="00DC6DD8" w:rsidRDefault="009E23F0" w:rsidP="00196B44">
      <w:pPr>
        <w:rPr>
          <w:sz w:val="27"/>
          <w:rtl/>
          <w:lang w:bidi="ar-AE"/>
        </w:rPr>
      </w:pPr>
      <w:r w:rsidRPr="00DC6DD8">
        <w:rPr>
          <w:rFonts w:hint="cs"/>
          <w:sz w:val="27"/>
          <w:rtl/>
          <w:lang w:bidi="ar-AE"/>
        </w:rPr>
        <w:t xml:space="preserve">3ـ الفقه بديلاً عن الأخلاق. </w:t>
      </w:r>
    </w:p>
    <w:p w:rsidR="009E23F0" w:rsidRPr="00DC6DD8" w:rsidRDefault="009E23F0" w:rsidP="00196B44">
      <w:pPr>
        <w:rPr>
          <w:sz w:val="27"/>
          <w:rtl/>
          <w:lang w:bidi="ar-AE"/>
        </w:rPr>
      </w:pPr>
      <w:r w:rsidRPr="00DC6DD8">
        <w:rPr>
          <w:rFonts w:hint="cs"/>
          <w:sz w:val="27"/>
          <w:rtl/>
          <w:lang w:bidi="ar-AE"/>
        </w:rPr>
        <w:t>إن تلك القراءة كانت تفترض هذه المقد</w:t>
      </w:r>
      <w:r w:rsidR="007D43D4" w:rsidRPr="00DC6DD8">
        <w:rPr>
          <w:rFonts w:hint="cs"/>
          <w:sz w:val="27"/>
          <w:rtl/>
          <w:lang w:bidi="ar-AE"/>
        </w:rPr>
        <w:t>ّ</w:t>
      </w:r>
      <w:r w:rsidRPr="00DC6DD8">
        <w:rPr>
          <w:rFonts w:hint="cs"/>
          <w:sz w:val="27"/>
          <w:rtl/>
          <w:lang w:bidi="ar-AE"/>
        </w:rPr>
        <w:t>مات، ولو أن هذه الفرضيات أ</w:t>
      </w:r>
      <w:r w:rsidR="007D43D4" w:rsidRPr="00DC6DD8">
        <w:rPr>
          <w:rFonts w:hint="cs"/>
          <w:sz w:val="27"/>
          <w:rtl/>
          <w:lang w:bidi="ar-AE"/>
        </w:rPr>
        <w:t>َ</w:t>
      </w:r>
      <w:r w:rsidRPr="00DC6DD8">
        <w:rPr>
          <w:rFonts w:hint="cs"/>
          <w:sz w:val="27"/>
          <w:rtl/>
          <w:lang w:bidi="ar-AE"/>
        </w:rPr>
        <w:t>خ</w:t>
      </w:r>
      <w:r w:rsidR="007D43D4" w:rsidRPr="00DC6DD8">
        <w:rPr>
          <w:rFonts w:hint="cs"/>
          <w:sz w:val="27"/>
          <w:rtl/>
          <w:lang w:bidi="ar-AE"/>
        </w:rPr>
        <w:t>ْلَ</w:t>
      </w:r>
      <w:r w:rsidRPr="00DC6DD8">
        <w:rPr>
          <w:rFonts w:hint="cs"/>
          <w:sz w:val="27"/>
          <w:rtl/>
          <w:lang w:bidi="ar-AE"/>
        </w:rPr>
        <w:t>ت</w:t>
      </w:r>
      <w:r w:rsidR="007D43D4" w:rsidRPr="00DC6DD8">
        <w:rPr>
          <w:rFonts w:hint="cs"/>
          <w:sz w:val="27"/>
          <w:rtl/>
          <w:lang w:bidi="ar-AE"/>
        </w:rPr>
        <w:t>ْ</w:t>
      </w:r>
      <w:r w:rsidRPr="00DC6DD8">
        <w:rPr>
          <w:rFonts w:hint="cs"/>
          <w:sz w:val="27"/>
          <w:rtl/>
          <w:lang w:bidi="ar-AE"/>
        </w:rPr>
        <w:t xml:space="preserve"> مكانها لصالح الفرضيات المنافسة لها، والتي على أساسها يكون: </w:t>
      </w:r>
    </w:p>
    <w:p w:rsidR="009E23F0" w:rsidRPr="00DC6DD8" w:rsidRDefault="009E23F0" w:rsidP="00196B44">
      <w:pPr>
        <w:rPr>
          <w:sz w:val="27"/>
          <w:rtl/>
          <w:lang w:bidi="ar-AE"/>
        </w:rPr>
      </w:pPr>
      <w:r w:rsidRPr="00DC6DD8">
        <w:rPr>
          <w:rFonts w:hint="cs"/>
          <w:sz w:val="27"/>
          <w:rtl/>
          <w:lang w:bidi="ar-AE"/>
        </w:rPr>
        <w:t xml:space="preserve">1ـ الله </w:t>
      </w:r>
      <w:r w:rsidRPr="00DC6DD8">
        <w:rPr>
          <w:rFonts w:hint="eastAsia"/>
          <w:sz w:val="24"/>
          <w:szCs w:val="24"/>
          <w:rtl/>
          <w:lang w:bidi="ar-AE"/>
        </w:rPr>
        <w:t>«</w:t>
      </w:r>
      <w:r w:rsidRPr="00DC6DD8">
        <w:rPr>
          <w:rFonts w:hint="cs"/>
          <w:sz w:val="27"/>
          <w:rtl/>
          <w:lang w:bidi="ar-AE"/>
        </w:rPr>
        <w:t>محوراً للحقوق</w:t>
      </w:r>
      <w:r w:rsidRPr="00DC6DD8">
        <w:rPr>
          <w:rFonts w:hint="eastAsia"/>
          <w:sz w:val="24"/>
          <w:szCs w:val="24"/>
          <w:rtl/>
          <w:lang w:bidi="ar-AE"/>
        </w:rPr>
        <w:t>»</w:t>
      </w:r>
      <w:r w:rsidRPr="00DC6DD8">
        <w:rPr>
          <w:rFonts w:hint="cs"/>
          <w:sz w:val="27"/>
          <w:rtl/>
          <w:lang w:bidi="ar-AE"/>
        </w:rPr>
        <w:t>، وليس مستبد</w:t>
      </w:r>
      <w:r w:rsidR="007D43D4" w:rsidRPr="00DC6DD8">
        <w:rPr>
          <w:rFonts w:hint="cs"/>
          <w:sz w:val="27"/>
          <w:rtl/>
          <w:lang w:bidi="ar-AE"/>
        </w:rPr>
        <w:t>ّ</w:t>
      </w:r>
      <w:r w:rsidRPr="00DC6DD8">
        <w:rPr>
          <w:rFonts w:hint="cs"/>
          <w:sz w:val="27"/>
          <w:rtl/>
          <w:lang w:bidi="ar-AE"/>
        </w:rPr>
        <w:t>اً</w:t>
      </w:r>
      <w:r w:rsidR="007D43D4" w:rsidRPr="00DC6DD8">
        <w:rPr>
          <w:rFonts w:hint="cs"/>
          <w:sz w:val="27"/>
          <w:rtl/>
          <w:lang w:bidi="ar-AE"/>
        </w:rPr>
        <w:t>،</w:t>
      </w:r>
      <w:r w:rsidRPr="00DC6DD8">
        <w:rPr>
          <w:rFonts w:hint="cs"/>
          <w:sz w:val="27"/>
          <w:rtl/>
          <w:lang w:bidi="ar-AE"/>
        </w:rPr>
        <w:t xml:space="preserve"> ولا نفعياً. </w:t>
      </w:r>
    </w:p>
    <w:p w:rsidR="009E23F0" w:rsidRPr="00DC6DD8" w:rsidRDefault="009E23F0" w:rsidP="00196B44">
      <w:pPr>
        <w:rPr>
          <w:sz w:val="27"/>
          <w:rtl/>
          <w:lang w:bidi="ar-AE"/>
        </w:rPr>
      </w:pPr>
      <w:r w:rsidRPr="00DC6DD8">
        <w:rPr>
          <w:rFonts w:hint="cs"/>
          <w:sz w:val="27"/>
          <w:rtl/>
          <w:lang w:bidi="ar-AE"/>
        </w:rPr>
        <w:t>2ـ الأخلاق متقد</w:t>
      </w:r>
      <w:r w:rsidR="007D43D4" w:rsidRPr="00DC6DD8">
        <w:rPr>
          <w:rFonts w:hint="cs"/>
          <w:sz w:val="27"/>
          <w:rtl/>
          <w:lang w:bidi="ar-AE"/>
        </w:rPr>
        <w:t>ّ</w:t>
      </w:r>
      <w:r w:rsidRPr="00DC6DD8">
        <w:rPr>
          <w:rFonts w:hint="cs"/>
          <w:sz w:val="27"/>
          <w:rtl/>
          <w:lang w:bidi="ar-AE"/>
        </w:rPr>
        <w:t xml:space="preserve">مة على الدين، وليس العكس. </w:t>
      </w:r>
    </w:p>
    <w:p w:rsidR="009E23F0" w:rsidRPr="00DC6DD8" w:rsidRDefault="009E23F0" w:rsidP="00196B44">
      <w:pPr>
        <w:rPr>
          <w:sz w:val="27"/>
          <w:rtl/>
          <w:lang w:bidi="ar-AE"/>
        </w:rPr>
      </w:pPr>
      <w:r w:rsidRPr="00DC6DD8">
        <w:rPr>
          <w:rFonts w:hint="cs"/>
          <w:sz w:val="27"/>
          <w:rtl/>
          <w:lang w:bidi="ar-AE"/>
        </w:rPr>
        <w:t>3ـ فهم وتفسير النصوص الإسلامية قابل</w:t>
      </w:r>
      <w:r w:rsidR="002D5DE2">
        <w:rPr>
          <w:rFonts w:hint="cs"/>
          <w:sz w:val="27"/>
          <w:rtl/>
          <w:lang w:bidi="ar-AE"/>
        </w:rPr>
        <w:t>اً</w:t>
      </w:r>
      <w:r w:rsidRPr="00DC6DD8">
        <w:rPr>
          <w:rFonts w:hint="cs"/>
          <w:sz w:val="27"/>
          <w:rtl/>
          <w:lang w:bidi="ar-AE"/>
        </w:rPr>
        <w:t xml:space="preserve"> للإبطال أخلاقياً. </w:t>
      </w:r>
    </w:p>
    <w:p w:rsidR="009E23F0" w:rsidRPr="00DC6DD8" w:rsidRDefault="009E23F0" w:rsidP="00196B44">
      <w:pPr>
        <w:rPr>
          <w:sz w:val="27"/>
          <w:rtl/>
          <w:lang w:bidi="ar-AE"/>
        </w:rPr>
      </w:pPr>
      <w:r w:rsidRPr="00DC6DD8">
        <w:rPr>
          <w:rFonts w:hint="cs"/>
          <w:sz w:val="27"/>
          <w:rtl/>
          <w:lang w:bidi="ar-AE"/>
        </w:rPr>
        <w:t>في هذه الصورة ستكون دعوى اختلاف تفسير وتعريف الإسلام والليبرالية لحقوق الإنسان دعوى غير مبر</w:t>
      </w:r>
      <w:r w:rsidR="007D43D4" w:rsidRPr="00DC6DD8">
        <w:rPr>
          <w:rFonts w:hint="cs"/>
          <w:sz w:val="27"/>
          <w:rtl/>
          <w:lang w:bidi="ar-AE"/>
        </w:rPr>
        <w:t>ّ</w:t>
      </w:r>
      <w:r w:rsidRPr="00DC6DD8">
        <w:rPr>
          <w:rFonts w:hint="cs"/>
          <w:sz w:val="27"/>
          <w:rtl/>
          <w:lang w:bidi="ar-AE"/>
        </w:rPr>
        <w:t>رة. ولو قال شخص بتقد</w:t>
      </w:r>
      <w:r w:rsidR="007D43D4" w:rsidRPr="00DC6DD8">
        <w:rPr>
          <w:rFonts w:hint="cs"/>
          <w:sz w:val="27"/>
          <w:rtl/>
          <w:lang w:bidi="ar-AE"/>
        </w:rPr>
        <w:t>ُّ</w:t>
      </w:r>
      <w:r w:rsidRPr="00DC6DD8">
        <w:rPr>
          <w:rFonts w:hint="cs"/>
          <w:sz w:val="27"/>
          <w:rtl/>
          <w:lang w:bidi="ar-AE"/>
        </w:rPr>
        <w:t>م الأخلاق على الدين (وتقد</w:t>
      </w:r>
      <w:r w:rsidR="007D43D4" w:rsidRPr="00DC6DD8">
        <w:rPr>
          <w:rFonts w:hint="cs"/>
          <w:sz w:val="27"/>
          <w:rtl/>
          <w:lang w:bidi="ar-AE"/>
        </w:rPr>
        <w:t>ّ</w:t>
      </w:r>
      <w:r w:rsidRPr="00DC6DD8">
        <w:rPr>
          <w:rFonts w:hint="cs"/>
          <w:sz w:val="27"/>
          <w:rtl/>
          <w:lang w:bidi="ar-AE"/>
        </w:rPr>
        <w:t>م الحق على الاستبداد والنفعية) سيضطر إلى المواءمة بين فهمه لأحكام الإسلام وحقوق الإنسان. ومع القول بتقد</w:t>
      </w:r>
      <w:r w:rsidR="007D43D4" w:rsidRPr="00DC6DD8">
        <w:rPr>
          <w:rFonts w:hint="cs"/>
          <w:sz w:val="27"/>
          <w:rtl/>
          <w:lang w:bidi="ar-AE"/>
        </w:rPr>
        <w:t>ّ</w:t>
      </w:r>
      <w:r w:rsidRPr="00DC6DD8">
        <w:rPr>
          <w:rFonts w:hint="cs"/>
          <w:sz w:val="27"/>
          <w:rtl/>
          <w:lang w:bidi="ar-AE"/>
        </w:rPr>
        <w:t>م الأخلاق على الدين لا يمكن الاد</w:t>
      </w:r>
      <w:r w:rsidR="007D43D4" w:rsidRPr="00DC6DD8">
        <w:rPr>
          <w:rFonts w:hint="cs"/>
          <w:sz w:val="27"/>
          <w:rtl/>
          <w:lang w:bidi="ar-AE"/>
        </w:rPr>
        <w:t>ّ</w:t>
      </w:r>
      <w:r w:rsidRPr="00DC6DD8">
        <w:rPr>
          <w:rFonts w:hint="cs"/>
          <w:sz w:val="27"/>
          <w:rtl/>
          <w:lang w:bidi="ar-AE"/>
        </w:rPr>
        <w:t>عاء بأن الليبرالية مذهب إلحادي، بل الأمر على العكس من ذلك تماماً؛ إذ يمكن الاد</w:t>
      </w:r>
      <w:r w:rsidR="007D43D4" w:rsidRPr="00DC6DD8">
        <w:rPr>
          <w:rFonts w:hint="cs"/>
          <w:sz w:val="27"/>
          <w:rtl/>
          <w:lang w:bidi="ar-AE"/>
        </w:rPr>
        <w:t>ّ</w:t>
      </w:r>
      <w:r w:rsidRPr="00DC6DD8">
        <w:rPr>
          <w:rFonts w:hint="cs"/>
          <w:sz w:val="27"/>
          <w:rtl/>
          <w:lang w:bidi="ar-AE"/>
        </w:rPr>
        <w:t>عاء بأن المنكرين لحقوق الإنسان طغاة</w:t>
      </w:r>
      <w:r w:rsidR="007D43D4" w:rsidRPr="00DC6DD8">
        <w:rPr>
          <w:rFonts w:hint="cs"/>
          <w:sz w:val="27"/>
          <w:rtl/>
          <w:lang w:bidi="ar-AE"/>
        </w:rPr>
        <w:t>ٌ</w:t>
      </w:r>
      <w:r w:rsidRPr="00DC6DD8">
        <w:rPr>
          <w:rFonts w:hint="cs"/>
          <w:sz w:val="27"/>
          <w:rtl/>
          <w:lang w:bidi="ar-AE"/>
        </w:rPr>
        <w:t xml:space="preserve"> ومتكب</w:t>
      </w:r>
      <w:r w:rsidR="007D43D4" w:rsidRPr="00DC6DD8">
        <w:rPr>
          <w:rFonts w:hint="cs"/>
          <w:sz w:val="27"/>
          <w:rtl/>
          <w:lang w:bidi="ar-AE"/>
        </w:rPr>
        <w:t>ِّ</w:t>
      </w:r>
      <w:r w:rsidRPr="00DC6DD8">
        <w:rPr>
          <w:rFonts w:hint="cs"/>
          <w:sz w:val="27"/>
          <w:rtl/>
          <w:lang w:bidi="ar-AE"/>
        </w:rPr>
        <w:t>رون، و</w:t>
      </w:r>
      <w:r w:rsidR="007D43D4" w:rsidRPr="00DC6DD8">
        <w:rPr>
          <w:rFonts w:hint="cs"/>
          <w:sz w:val="27"/>
          <w:rtl/>
          <w:lang w:bidi="ar-AE"/>
        </w:rPr>
        <w:t>أ</w:t>
      </w:r>
      <w:r w:rsidRPr="00DC6DD8">
        <w:rPr>
          <w:rFonts w:hint="cs"/>
          <w:sz w:val="27"/>
          <w:rtl/>
          <w:lang w:bidi="ar-AE"/>
        </w:rPr>
        <w:t>نهم يدّ</w:t>
      </w:r>
      <w:r w:rsidR="007D43D4" w:rsidRPr="00DC6DD8">
        <w:rPr>
          <w:rFonts w:hint="cs"/>
          <w:sz w:val="27"/>
          <w:rtl/>
          <w:lang w:bidi="ar-AE"/>
        </w:rPr>
        <w:t>َ</w:t>
      </w:r>
      <w:r w:rsidRPr="00DC6DD8">
        <w:rPr>
          <w:rFonts w:hint="cs"/>
          <w:sz w:val="27"/>
          <w:rtl/>
          <w:lang w:bidi="ar-AE"/>
        </w:rPr>
        <w:t>عون لأنفسهم منزلة</w:t>
      </w:r>
      <w:r w:rsidR="007D43D4" w:rsidRPr="00DC6DD8">
        <w:rPr>
          <w:rFonts w:hint="cs"/>
          <w:sz w:val="27"/>
          <w:rtl/>
          <w:lang w:bidi="ar-AE"/>
        </w:rPr>
        <w:t>ً</w:t>
      </w:r>
      <w:r w:rsidRPr="00DC6DD8">
        <w:rPr>
          <w:rFonts w:hint="cs"/>
          <w:sz w:val="27"/>
          <w:rtl/>
          <w:lang w:bidi="ar-AE"/>
        </w:rPr>
        <w:t xml:space="preserve"> تفوق منازل الآخرين، ويطالبون لأنفسهم أو لأبناء طبقتهم بحقوق تفوق حقوق سائر الآدميين، وهذا في الحقيقة ليس شيئاً آخر غير اد</w:t>
      </w:r>
      <w:r w:rsidR="007D43D4" w:rsidRPr="00DC6DD8">
        <w:rPr>
          <w:rFonts w:hint="cs"/>
          <w:sz w:val="27"/>
          <w:rtl/>
          <w:lang w:bidi="ar-AE"/>
        </w:rPr>
        <w:t>ّ</w:t>
      </w:r>
      <w:r w:rsidRPr="00DC6DD8">
        <w:rPr>
          <w:rFonts w:hint="cs"/>
          <w:sz w:val="27"/>
          <w:rtl/>
          <w:lang w:bidi="ar-AE"/>
        </w:rPr>
        <w:t>عاء الربوبية وال</w:t>
      </w:r>
      <w:r w:rsidR="007D43D4" w:rsidRPr="00DC6DD8">
        <w:rPr>
          <w:rFonts w:hint="cs"/>
          <w:sz w:val="27"/>
          <w:rtl/>
          <w:lang w:bidi="ar-AE"/>
        </w:rPr>
        <w:t>أ</w:t>
      </w:r>
      <w:r w:rsidRPr="00DC6DD8">
        <w:rPr>
          <w:rFonts w:hint="cs"/>
          <w:sz w:val="27"/>
          <w:rtl/>
          <w:lang w:bidi="ar-AE"/>
        </w:rPr>
        <w:t>لوهية والتفرعن</w:t>
      </w:r>
      <w:r w:rsidRPr="00DC6DD8">
        <w:rPr>
          <w:sz w:val="27"/>
          <w:vertAlign w:val="superscript"/>
          <w:rtl/>
          <w:lang w:bidi="ar-AE"/>
        </w:rPr>
        <w:t>(</w:t>
      </w:r>
      <w:r w:rsidRPr="00DC6DD8">
        <w:rPr>
          <w:sz w:val="27"/>
          <w:vertAlign w:val="superscript"/>
          <w:rtl/>
          <w:lang w:bidi="ar-AE"/>
        </w:rPr>
        <w:endnoteReference w:id="154"/>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ليست المسألة في أن هناك جماعة</w:t>
      </w:r>
      <w:r w:rsidR="007D43D4" w:rsidRPr="00DC6DD8">
        <w:rPr>
          <w:rFonts w:hint="cs"/>
          <w:sz w:val="27"/>
          <w:rtl/>
          <w:lang w:bidi="ar-AE"/>
        </w:rPr>
        <w:t>ً</w:t>
      </w:r>
      <w:r w:rsidRPr="00DC6DD8">
        <w:rPr>
          <w:rFonts w:hint="cs"/>
          <w:sz w:val="27"/>
          <w:rtl/>
          <w:lang w:bidi="ar-AE"/>
        </w:rPr>
        <w:t xml:space="preserve"> تنكر حقوق الإنسان، وإنما المسألة هي أن هذه الجماعة إنما تريد حقوق الإنسان ح</w:t>
      </w:r>
      <w:r w:rsidR="007D43D4" w:rsidRPr="00DC6DD8">
        <w:rPr>
          <w:rFonts w:hint="cs"/>
          <w:sz w:val="27"/>
          <w:rtl/>
          <w:lang w:bidi="ar-AE"/>
        </w:rPr>
        <w:t>ِ</w:t>
      </w:r>
      <w:r w:rsidRPr="00DC6DD8">
        <w:rPr>
          <w:rFonts w:hint="cs"/>
          <w:sz w:val="27"/>
          <w:rtl/>
          <w:lang w:bidi="ar-AE"/>
        </w:rPr>
        <w:t>ك</w:t>
      </w:r>
      <w:r w:rsidR="007D43D4" w:rsidRPr="00DC6DD8">
        <w:rPr>
          <w:rFonts w:hint="cs"/>
          <w:sz w:val="27"/>
          <w:rtl/>
          <w:lang w:bidi="ar-AE"/>
        </w:rPr>
        <w:t>ْ</w:t>
      </w:r>
      <w:r w:rsidRPr="00DC6DD8">
        <w:rPr>
          <w:rFonts w:hint="cs"/>
          <w:sz w:val="27"/>
          <w:rtl/>
          <w:lang w:bidi="ar-AE"/>
        </w:rPr>
        <w:t>راً على نفسها</w:t>
      </w:r>
      <w:r w:rsidR="007D43D4" w:rsidRPr="00DC6DD8">
        <w:rPr>
          <w:rFonts w:hint="cs"/>
          <w:sz w:val="27"/>
          <w:rtl/>
          <w:lang w:bidi="ar-AE"/>
        </w:rPr>
        <w:t>،</w:t>
      </w:r>
      <w:r w:rsidRPr="00DC6DD8">
        <w:rPr>
          <w:rFonts w:hint="cs"/>
          <w:sz w:val="27"/>
          <w:rtl/>
          <w:lang w:bidi="ar-AE"/>
        </w:rPr>
        <w:t xml:space="preserve"> وعلى أنصارها</w:t>
      </w:r>
      <w:r w:rsidR="007D43D4" w:rsidRPr="00DC6DD8">
        <w:rPr>
          <w:rFonts w:hint="cs"/>
          <w:sz w:val="27"/>
          <w:rtl/>
          <w:lang w:bidi="ar-AE"/>
        </w:rPr>
        <w:t>،</w:t>
      </w:r>
      <w:r w:rsidRPr="00DC6DD8">
        <w:rPr>
          <w:rFonts w:hint="cs"/>
          <w:sz w:val="27"/>
          <w:rtl/>
          <w:lang w:bidi="ar-AE"/>
        </w:rPr>
        <w:t xml:space="preserve"> بمعنى أن النزاع لا يدور حول </w:t>
      </w:r>
      <w:r w:rsidRPr="00DC6DD8">
        <w:rPr>
          <w:rFonts w:hint="eastAsia"/>
          <w:sz w:val="24"/>
          <w:szCs w:val="24"/>
          <w:rtl/>
          <w:lang w:bidi="ar-AE"/>
        </w:rPr>
        <w:t>«</w:t>
      </w:r>
      <w:r w:rsidRPr="00DC6DD8">
        <w:rPr>
          <w:rFonts w:hint="cs"/>
          <w:sz w:val="27"/>
          <w:rtl/>
          <w:lang w:bidi="ar-AE"/>
        </w:rPr>
        <w:t>حقوق الإنسان</w:t>
      </w:r>
      <w:r w:rsidRPr="00DC6DD8">
        <w:rPr>
          <w:rFonts w:hint="eastAsia"/>
          <w:sz w:val="24"/>
          <w:szCs w:val="24"/>
          <w:rtl/>
          <w:lang w:bidi="ar-AE"/>
        </w:rPr>
        <w:t>»</w:t>
      </w:r>
      <w:r w:rsidRPr="00DC6DD8">
        <w:rPr>
          <w:rFonts w:hint="cs"/>
          <w:sz w:val="27"/>
          <w:rtl/>
          <w:lang w:bidi="ar-AE"/>
        </w:rPr>
        <w:t xml:space="preserve">، وإنما يحتدم النزاع بشان التوزيع </w:t>
      </w:r>
      <w:r w:rsidRPr="00DC6DD8">
        <w:rPr>
          <w:rFonts w:hint="eastAsia"/>
          <w:sz w:val="24"/>
          <w:szCs w:val="24"/>
          <w:rtl/>
          <w:lang w:bidi="ar-AE"/>
        </w:rPr>
        <w:t>«</w:t>
      </w:r>
      <w:r w:rsidRPr="00DC6DD8">
        <w:rPr>
          <w:rFonts w:hint="cs"/>
          <w:sz w:val="27"/>
          <w:rtl/>
          <w:lang w:bidi="ar-AE"/>
        </w:rPr>
        <w:t>العادل</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المتساوي</w:t>
      </w:r>
      <w:r w:rsidRPr="00DC6DD8">
        <w:rPr>
          <w:rFonts w:hint="eastAsia"/>
          <w:sz w:val="24"/>
          <w:szCs w:val="24"/>
          <w:rtl/>
          <w:lang w:bidi="ar-AE"/>
        </w:rPr>
        <w:t>»</w:t>
      </w:r>
      <w:r w:rsidRPr="00DC6DD8">
        <w:rPr>
          <w:rFonts w:hint="cs"/>
          <w:sz w:val="27"/>
          <w:rtl/>
          <w:lang w:bidi="ar-AE"/>
        </w:rPr>
        <w:t xml:space="preserve"> أو </w:t>
      </w:r>
      <w:r w:rsidRPr="00DC6DD8">
        <w:rPr>
          <w:rFonts w:hint="eastAsia"/>
          <w:sz w:val="24"/>
          <w:szCs w:val="24"/>
          <w:rtl/>
          <w:lang w:bidi="ar-AE"/>
        </w:rPr>
        <w:t>«</w:t>
      </w:r>
      <w:r w:rsidRPr="00DC6DD8">
        <w:rPr>
          <w:rFonts w:hint="cs"/>
          <w:sz w:val="27"/>
          <w:rtl/>
          <w:lang w:bidi="ar-AE"/>
        </w:rPr>
        <w:t>غير العادل</w:t>
      </w:r>
      <w:r w:rsidRPr="00DC6DD8">
        <w:rPr>
          <w:rFonts w:hint="eastAsia"/>
          <w:sz w:val="24"/>
          <w:szCs w:val="24"/>
          <w:rtl/>
          <w:lang w:bidi="ar-AE"/>
        </w:rPr>
        <w:t>»</w:t>
      </w:r>
      <w:r w:rsidRPr="00DC6DD8">
        <w:rPr>
          <w:rFonts w:hint="cs"/>
          <w:sz w:val="27"/>
          <w:rtl/>
          <w:lang w:bidi="ar-AE"/>
        </w:rPr>
        <w:t xml:space="preserve"> و</w:t>
      </w:r>
      <w:r w:rsidRPr="00DC6DD8">
        <w:rPr>
          <w:rFonts w:hint="eastAsia"/>
          <w:sz w:val="24"/>
          <w:szCs w:val="24"/>
          <w:rtl/>
          <w:lang w:bidi="ar-AE"/>
        </w:rPr>
        <w:t>«</w:t>
      </w:r>
      <w:r w:rsidRPr="00DC6DD8">
        <w:rPr>
          <w:rFonts w:hint="cs"/>
          <w:sz w:val="27"/>
          <w:rtl/>
          <w:lang w:bidi="ar-AE"/>
        </w:rPr>
        <w:t>غير المتساوي</w:t>
      </w:r>
      <w:r w:rsidRPr="00DC6DD8">
        <w:rPr>
          <w:rFonts w:hint="eastAsia"/>
          <w:sz w:val="24"/>
          <w:szCs w:val="24"/>
          <w:rtl/>
          <w:lang w:bidi="ar-AE"/>
        </w:rPr>
        <w:t>»</w:t>
      </w:r>
      <w:r w:rsidRPr="00DC6DD8">
        <w:rPr>
          <w:rFonts w:hint="cs"/>
          <w:sz w:val="27"/>
          <w:rtl/>
          <w:lang w:bidi="ar-AE"/>
        </w:rPr>
        <w:t xml:space="preserve"> لهذه الحقوق بين الناس. وإن الذين يدّعون الاختلاف بين فهم الإسلام وفهم الليبرالية لحقوق الإنسان وتعريف الإنسان وما إلى ذلك في الحقيقة لا يقولون</w:t>
      </w:r>
      <w:r w:rsidR="00D67723" w:rsidRPr="00DC6DD8">
        <w:rPr>
          <w:rFonts w:hint="cs"/>
          <w:sz w:val="27"/>
          <w:rtl/>
          <w:lang w:bidi="ar-AE"/>
        </w:rPr>
        <w:t>:</w:t>
      </w:r>
      <w:r w:rsidRPr="00DC6DD8">
        <w:rPr>
          <w:rFonts w:hint="cs"/>
          <w:sz w:val="27"/>
          <w:rtl/>
          <w:lang w:bidi="ar-AE"/>
        </w:rPr>
        <w:t xml:space="preserve"> إن الإسلام ينكر حقوق الإنسان، وإنما يدّ</w:t>
      </w:r>
      <w:r w:rsidR="00D67723" w:rsidRPr="00DC6DD8">
        <w:rPr>
          <w:rFonts w:hint="cs"/>
          <w:sz w:val="27"/>
          <w:rtl/>
          <w:lang w:bidi="ar-AE"/>
        </w:rPr>
        <w:t>َ</w:t>
      </w:r>
      <w:r w:rsidRPr="00DC6DD8">
        <w:rPr>
          <w:rFonts w:hint="cs"/>
          <w:sz w:val="27"/>
          <w:rtl/>
          <w:lang w:bidi="ar-AE"/>
        </w:rPr>
        <w:t>عون بأن الإسلام قد وز</w:t>
      </w:r>
      <w:r w:rsidR="00D67723" w:rsidRPr="00DC6DD8">
        <w:rPr>
          <w:rFonts w:hint="cs"/>
          <w:sz w:val="27"/>
          <w:rtl/>
          <w:lang w:bidi="ar-AE"/>
        </w:rPr>
        <w:t>َّ</w:t>
      </w:r>
      <w:r w:rsidRPr="00DC6DD8">
        <w:rPr>
          <w:rFonts w:hint="cs"/>
          <w:sz w:val="27"/>
          <w:rtl/>
          <w:lang w:bidi="ar-AE"/>
        </w:rPr>
        <w:t>ع هذه الحقوق بين الناس بشكل</w:t>
      </w:r>
      <w:r w:rsidR="00D67723" w:rsidRPr="00DC6DD8">
        <w:rPr>
          <w:rFonts w:hint="cs"/>
          <w:sz w:val="27"/>
          <w:rtl/>
          <w:lang w:bidi="ar-AE"/>
        </w:rPr>
        <w:t>ٍ</w:t>
      </w:r>
      <w:r w:rsidRPr="00DC6DD8">
        <w:rPr>
          <w:rFonts w:hint="cs"/>
          <w:sz w:val="27"/>
          <w:rtl/>
          <w:lang w:bidi="ar-AE"/>
        </w:rPr>
        <w:t xml:space="preserve"> </w:t>
      </w:r>
      <w:r w:rsidRPr="00DC6DD8">
        <w:rPr>
          <w:rFonts w:hint="eastAsia"/>
          <w:sz w:val="24"/>
          <w:szCs w:val="24"/>
          <w:rtl/>
          <w:lang w:bidi="ar-AE"/>
        </w:rPr>
        <w:t>«</w:t>
      </w:r>
      <w:r w:rsidRPr="00DC6DD8">
        <w:rPr>
          <w:rFonts w:hint="cs"/>
          <w:sz w:val="27"/>
          <w:rtl/>
          <w:lang w:bidi="ar-AE"/>
        </w:rPr>
        <w:t>غير متساو</w:t>
      </w:r>
      <w:r w:rsidR="00D67723" w:rsidRPr="00DC6DD8">
        <w:rPr>
          <w:rFonts w:hint="cs"/>
          <w:sz w:val="27"/>
          <w:rtl/>
          <w:lang w:bidi="ar-AE"/>
        </w:rPr>
        <w:t>ٍ</w:t>
      </w:r>
      <w:r w:rsidRPr="00DC6DD8">
        <w:rPr>
          <w:rFonts w:hint="eastAsia"/>
          <w:sz w:val="24"/>
          <w:szCs w:val="24"/>
          <w:rtl/>
          <w:lang w:bidi="ar-AE"/>
        </w:rPr>
        <w:t>»</w:t>
      </w:r>
      <w:r w:rsidRPr="00DC6DD8">
        <w:rPr>
          <w:rFonts w:hint="cs"/>
          <w:sz w:val="27"/>
          <w:rtl/>
          <w:lang w:bidi="ar-AE"/>
        </w:rPr>
        <w:t xml:space="preserve"> (غير عادل</w:t>
      </w:r>
      <w:r w:rsidR="00D67723" w:rsidRPr="00DC6DD8">
        <w:rPr>
          <w:rFonts w:hint="cs"/>
          <w:sz w:val="27"/>
          <w:rtl/>
          <w:lang w:bidi="ar-AE"/>
        </w:rPr>
        <w:t>،</w:t>
      </w:r>
      <w:r w:rsidRPr="00DC6DD8">
        <w:rPr>
          <w:rFonts w:hint="cs"/>
          <w:sz w:val="27"/>
          <w:rtl/>
          <w:lang w:bidi="ar-AE"/>
        </w:rPr>
        <w:t xml:space="preserve"> وبشكل</w:t>
      </w:r>
      <w:r w:rsidR="00D67723" w:rsidRPr="00DC6DD8">
        <w:rPr>
          <w:rFonts w:hint="cs"/>
          <w:sz w:val="27"/>
          <w:rtl/>
          <w:lang w:bidi="ar-AE"/>
        </w:rPr>
        <w:t>ٍ</w:t>
      </w:r>
      <w:r w:rsidRPr="00DC6DD8">
        <w:rPr>
          <w:rFonts w:hint="cs"/>
          <w:sz w:val="27"/>
          <w:rtl/>
          <w:lang w:bidi="ar-AE"/>
        </w:rPr>
        <w:t xml:space="preserve"> </w:t>
      </w:r>
      <w:r w:rsidRPr="00DC6DD8">
        <w:rPr>
          <w:rFonts w:hint="cs"/>
          <w:sz w:val="27"/>
          <w:rtl/>
          <w:lang w:bidi="ar-AE"/>
        </w:rPr>
        <w:lastRenderedPageBreak/>
        <w:t>عنصري)، وقد فوّ</w:t>
      </w:r>
      <w:r w:rsidR="00D67723" w:rsidRPr="00DC6DD8">
        <w:rPr>
          <w:rFonts w:hint="cs"/>
          <w:sz w:val="27"/>
          <w:rtl/>
          <w:lang w:bidi="ar-AE"/>
        </w:rPr>
        <w:t>َ</w:t>
      </w:r>
      <w:r w:rsidRPr="00DC6DD8">
        <w:rPr>
          <w:rFonts w:hint="cs"/>
          <w:sz w:val="27"/>
          <w:rtl/>
          <w:lang w:bidi="ar-AE"/>
        </w:rPr>
        <w:t>ض حق</w:t>
      </w:r>
      <w:r w:rsidR="00D67723" w:rsidRPr="00DC6DD8">
        <w:rPr>
          <w:rFonts w:hint="cs"/>
          <w:sz w:val="27"/>
          <w:rtl/>
          <w:lang w:bidi="ar-AE"/>
        </w:rPr>
        <w:t>ّ</w:t>
      </w:r>
      <w:r w:rsidRPr="00DC6DD8">
        <w:rPr>
          <w:rFonts w:hint="cs"/>
          <w:sz w:val="27"/>
          <w:rtl/>
          <w:lang w:bidi="ar-AE"/>
        </w:rPr>
        <w:t xml:space="preserve"> نقض هذه الحقوق لشخص</w:t>
      </w:r>
      <w:r w:rsidR="00D67723" w:rsidRPr="00DC6DD8">
        <w:rPr>
          <w:rFonts w:hint="cs"/>
          <w:sz w:val="27"/>
          <w:rtl/>
          <w:lang w:bidi="ar-AE"/>
        </w:rPr>
        <w:t>ٍ</w:t>
      </w:r>
      <w:r w:rsidRPr="00DC6DD8">
        <w:rPr>
          <w:rFonts w:hint="cs"/>
          <w:sz w:val="27"/>
          <w:rtl/>
          <w:lang w:bidi="ar-AE"/>
        </w:rPr>
        <w:t xml:space="preserve"> أو طائفة خاص</w:t>
      </w:r>
      <w:r w:rsidR="00D67723" w:rsidRPr="00DC6DD8">
        <w:rPr>
          <w:rFonts w:hint="cs"/>
          <w:sz w:val="27"/>
          <w:rtl/>
          <w:lang w:bidi="ar-AE"/>
        </w:rPr>
        <w:t>ّ</w:t>
      </w:r>
      <w:r w:rsidRPr="00DC6DD8">
        <w:rPr>
          <w:rFonts w:hint="cs"/>
          <w:sz w:val="27"/>
          <w:rtl/>
          <w:lang w:bidi="ar-AE"/>
        </w:rPr>
        <w:t xml:space="preserve">ة. </w:t>
      </w:r>
    </w:p>
    <w:p w:rsidR="009E23F0" w:rsidRPr="00DC6DD8" w:rsidRDefault="009E23F0" w:rsidP="002D5DE2">
      <w:pPr>
        <w:rPr>
          <w:sz w:val="27"/>
          <w:rtl/>
          <w:lang w:bidi="ar-AE"/>
        </w:rPr>
      </w:pPr>
      <w:r w:rsidRPr="00DC6DD8">
        <w:rPr>
          <w:rFonts w:hint="cs"/>
          <w:sz w:val="27"/>
          <w:rtl/>
          <w:lang w:bidi="ar-AE"/>
        </w:rPr>
        <w:t>والملفت هنا أن الأصوليين المسيحيين واليهود</w:t>
      </w:r>
      <w:r w:rsidR="00D67723" w:rsidRPr="00DC6DD8">
        <w:rPr>
          <w:rFonts w:hint="cs"/>
          <w:sz w:val="27"/>
          <w:rtl/>
          <w:lang w:bidi="ar-AE"/>
        </w:rPr>
        <w:t>؛</w:t>
      </w:r>
      <w:r w:rsidRPr="00DC6DD8">
        <w:rPr>
          <w:rFonts w:hint="cs"/>
          <w:sz w:val="27"/>
          <w:rtl/>
          <w:lang w:bidi="ar-AE"/>
        </w:rPr>
        <w:t xml:space="preserve"> كي يستبيحوا أرواح المسلمين وأموالهم وأعراضهم (وكذلك الأصولي</w:t>
      </w:r>
      <w:r w:rsidR="002D5DE2">
        <w:rPr>
          <w:rFonts w:hint="cs"/>
          <w:sz w:val="27"/>
          <w:rtl/>
          <w:lang w:bidi="ar-AE"/>
        </w:rPr>
        <w:t>و</w:t>
      </w:r>
      <w:r w:rsidRPr="00DC6DD8">
        <w:rPr>
          <w:rFonts w:hint="cs"/>
          <w:sz w:val="27"/>
          <w:rtl/>
          <w:lang w:bidi="ar-AE"/>
        </w:rPr>
        <w:t>ن من السن</w:t>
      </w:r>
      <w:r w:rsidR="00D67723" w:rsidRPr="00DC6DD8">
        <w:rPr>
          <w:rFonts w:hint="cs"/>
          <w:sz w:val="27"/>
          <w:rtl/>
          <w:lang w:bidi="ar-AE"/>
        </w:rPr>
        <w:t>ّ</w:t>
      </w:r>
      <w:r w:rsidRPr="00DC6DD8">
        <w:rPr>
          <w:rFonts w:hint="cs"/>
          <w:sz w:val="27"/>
          <w:rtl/>
          <w:lang w:bidi="ar-AE"/>
        </w:rPr>
        <w:t>ة</w:t>
      </w:r>
      <w:r w:rsidR="00D67723" w:rsidRPr="00DC6DD8">
        <w:rPr>
          <w:rFonts w:hint="cs"/>
          <w:sz w:val="27"/>
          <w:rtl/>
          <w:lang w:bidi="ar-AE"/>
        </w:rPr>
        <w:t>؛</w:t>
      </w:r>
      <w:r w:rsidRPr="00DC6DD8">
        <w:rPr>
          <w:rFonts w:hint="cs"/>
          <w:sz w:val="27"/>
          <w:rtl/>
          <w:lang w:bidi="ar-AE"/>
        </w:rPr>
        <w:t xml:space="preserve"> كي يستبيحوا أرواح الشيعة وأموالهم وأعراضهم، والأصولي</w:t>
      </w:r>
      <w:r w:rsidR="002D5DE2">
        <w:rPr>
          <w:rFonts w:hint="cs"/>
          <w:sz w:val="27"/>
          <w:rtl/>
          <w:lang w:bidi="ar-AE"/>
        </w:rPr>
        <w:t>و</w:t>
      </w:r>
      <w:r w:rsidRPr="00DC6DD8">
        <w:rPr>
          <w:rFonts w:hint="cs"/>
          <w:sz w:val="27"/>
          <w:rtl/>
          <w:lang w:bidi="ar-AE"/>
        </w:rPr>
        <w:t>ن الشيعة</w:t>
      </w:r>
      <w:r w:rsidR="00D67723" w:rsidRPr="00DC6DD8">
        <w:rPr>
          <w:rFonts w:hint="cs"/>
          <w:sz w:val="27"/>
          <w:rtl/>
          <w:lang w:bidi="ar-AE"/>
        </w:rPr>
        <w:t>؛</w:t>
      </w:r>
      <w:r w:rsidRPr="00DC6DD8">
        <w:rPr>
          <w:rFonts w:hint="cs"/>
          <w:sz w:val="27"/>
          <w:rtl/>
          <w:lang w:bidi="ar-AE"/>
        </w:rPr>
        <w:t xml:space="preserve"> كي يستبيحوا أرواح السن</w:t>
      </w:r>
      <w:r w:rsidR="00D67723" w:rsidRPr="00DC6DD8">
        <w:rPr>
          <w:rFonts w:hint="cs"/>
          <w:sz w:val="27"/>
          <w:rtl/>
          <w:lang w:bidi="ar-AE"/>
        </w:rPr>
        <w:t>ّ</w:t>
      </w:r>
      <w:r w:rsidRPr="00DC6DD8">
        <w:rPr>
          <w:rFonts w:hint="cs"/>
          <w:sz w:val="27"/>
          <w:rtl/>
          <w:lang w:bidi="ar-AE"/>
        </w:rPr>
        <w:t>ة وأموالهم وأعراضهم) وسلب حقوقهم، يقولون: إن تعريف حقوق الإنسان في مدرستنا يختلف عن تعريف هذه الحقوق في المدارس الأخرى</w:t>
      </w:r>
      <w:r w:rsidR="00D67723" w:rsidRPr="00DC6DD8">
        <w:rPr>
          <w:rFonts w:hint="cs"/>
          <w:sz w:val="27"/>
          <w:rtl/>
          <w:lang w:bidi="ar-AE"/>
        </w:rPr>
        <w:t>،</w:t>
      </w:r>
      <w:r w:rsidRPr="00DC6DD8">
        <w:rPr>
          <w:rFonts w:hint="cs"/>
          <w:sz w:val="27"/>
          <w:rtl/>
          <w:lang w:bidi="ar-AE"/>
        </w:rPr>
        <w:t xml:space="preserve"> بمعنى أنهم ينكرون أو</w:t>
      </w:r>
      <w:r w:rsidR="00D67723" w:rsidRPr="00DC6DD8">
        <w:rPr>
          <w:rFonts w:hint="cs"/>
          <w:sz w:val="27"/>
          <w:rtl/>
          <w:lang w:bidi="ar-AE"/>
        </w:rPr>
        <w:t>ّ</w:t>
      </w:r>
      <w:r w:rsidRPr="00DC6DD8">
        <w:rPr>
          <w:rFonts w:hint="cs"/>
          <w:sz w:val="27"/>
          <w:rtl/>
          <w:lang w:bidi="ar-AE"/>
        </w:rPr>
        <w:t>لاً المنزلة الإنسانية والأخلاقية لم</w:t>
      </w:r>
      <w:r w:rsidR="00D67723" w:rsidRPr="00DC6DD8">
        <w:rPr>
          <w:rFonts w:hint="cs"/>
          <w:sz w:val="27"/>
          <w:rtl/>
          <w:lang w:bidi="ar-AE"/>
        </w:rPr>
        <w:t>َ</w:t>
      </w:r>
      <w:r w:rsidRPr="00DC6DD8">
        <w:rPr>
          <w:rFonts w:hint="cs"/>
          <w:sz w:val="27"/>
          <w:rtl/>
          <w:lang w:bidi="ar-AE"/>
        </w:rPr>
        <w:t>ن</w:t>
      </w:r>
      <w:r w:rsidR="00D67723" w:rsidRPr="00DC6DD8">
        <w:rPr>
          <w:rFonts w:hint="cs"/>
          <w:sz w:val="27"/>
          <w:rtl/>
          <w:lang w:bidi="ar-AE"/>
        </w:rPr>
        <w:t>ْ</w:t>
      </w:r>
      <w:r w:rsidRPr="00DC6DD8">
        <w:rPr>
          <w:rFonts w:hint="cs"/>
          <w:sz w:val="27"/>
          <w:rtl/>
          <w:lang w:bidi="ar-AE"/>
        </w:rPr>
        <w:t xml:space="preserve"> يخالفهم في التفكير، وينكرون المساواة بينهم وبين الآخرين، ومن ثم يصدرون الإذن بنقض حقوقهم. وإن تأكيد المدافعين عن حقوق الإنسان على: </w:t>
      </w:r>
    </w:p>
    <w:p w:rsidR="009E23F0" w:rsidRPr="00DC6DD8" w:rsidRDefault="009E23F0" w:rsidP="00196B44">
      <w:pPr>
        <w:rPr>
          <w:sz w:val="27"/>
          <w:rtl/>
          <w:lang w:bidi="ar-AE"/>
        </w:rPr>
      </w:pPr>
      <w:r w:rsidRPr="00DC6DD8">
        <w:rPr>
          <w:rFonts w:hint="cs"/>
          <w:sz w:val="27"/>
          <w:rtl/>
          <w:lang w:bidi="ar-AE"/>
        </w:rPr>
        <w:t xml:space="preserve">1ـ أن حقوق الإنسان مقولة </w:t>
      </w:r>
      <w:r w:rsidRPr="00DC6DD8">
        <w:rPr>
          <w:rFonts w:hint="eastAsia"/>
          <w:sz w:val="24"/>
          <w:szCs w:val="24"/>
          <w:rtl/>
          <w:lang w:bidi="ar-AE"/>
        </w:rPr>
        <w:t>«</w:t>
      </w:r>
      <w:r w:rsidRPr="00DC6DD8">
        <w:rPr>
          <w:rFonts w:hint="cs"/>
          <w:sz w:val="27"/>
          <w:rtl/>
          <w:lang w:bidi="ar-AE"/>
        </w:rPr>
        <w:t>ما فوق دينية</w:t>
      </w:r>
      <w:r w:rsidRPr="00DC6DD8">
        <w:rPr>
          <w:rFonts w:hint="eastAsia"/>
          <w:sz w:val="24"/>
          <w:szCs w:val="24"/>
          <w:rtl/>
          <w:lang w:bidi="ar-AE"/>
        </w:rPr>
        <w:t>»</w:t>
      </w:r>
      <w:r w:rsidRPr="00DC6DD8">
        <w:rPr>
          <w:rFonts w:hint="cs"/>
          <w:sz w:val="27"/>
          <w:rtl/>
          <w:lang w:bidi="ar-AE"/>
        </w:rPr>
        <w:t>، و</w:t>
      </w:r>
      <w:r w:rsidR="00D67723" w:rsidRPr="00DC6DD8">
        <w:rPr>
          <w:rFonts w:hint="cs"/>
          <w:sz w:val="27"/>
          <w:rtl/>
          <w:lang w:bidi="ar-AE"/>
        </w:rPr>
        <w:t>أ</w:t>
      </w:r>
      <w:r w:rsidRPr="00DC6DD8">
        <w:rPr>
          <w:rFonts w:hint="cs"/>
          <w:sz w:val="27"/>
          <w:rtl/>
          <w:lang w:bidi="ar-AE"/>
        </w:rPr>
        <w:t xml:space="preserve">ن لها مصدراً </w:t>
      </w:r>
      <w:r w:rsidRPr="00DC6DD8">
        <w:rPr>
          <w:rFonts w:hint="eastAsia"/>
          <w:sz w:val="24"/>
          <w:szCs w:val="24"/>
          <w:rtl/>
          <w:lang w:bidi="ar-AE"/>
        </w:rPr>
        <w:t>«</w:t>
      </w:r>
      <w:r w:rsidRPr="00DC6DD8">
        <w:rPr>
          <w:rFonts w:hint="cs"/>
          <w:sz w:val="27"/>
          <w:rtl/>
          <w:lang w:bidi="ar-AE"/>
        </w:rPr>
        <w:t>يفوق الدين</w:t>
      </w:r>
      <w:r w:rsidRPr="00DC6DD8">
        <w:rPr>
          <w:rFonts w:hint="eastAsia"/>
          <w:sz w:val="24"/>
          <w:szCs w:val="24"/>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t>2ـ أن تعريف الإنسان مقولة</w:t>
      </w:r>
      <w:r w:rsidR="00D67723" w:rsidRPr="00DC6DD8">
        <w:rPr>
          <w:rFonts w:hint="cs"/>
          <w:sz w:val="27"/>
          <w:rtl/>
          <w:lang w:bidi="ar-AE"/>
        </w:rPr>
        <w:t>ٌ</w:t>
      </w:r>
      <w:r w:rsidRPr="00DC6DD8">
        <w:rPr>
          <w:rFonts w:hint="cs"/>
          <w:sz w:val="27"/>
          <w:rtl/>
          <w:lang w:bidi="ar-AE"/>
        </w:rPr>
        <w:t xml:space="preserve"> تفوق الدين أيضاً، ويجب افتراضها قبل الرجوع إلى النصوص الدينية. </w:t>
      </w:r>
    </w:p>
    <w:p w:rsidR="009E23F0" w:rsidRPr="00DC6DD8" w:rsidRDefault="009E23F0" w:rsidP="00196B44">
      <w:pPr>
        <w:rPr>
          <w:sz w:val="27"/>
          <w:rtl/>
          <w:lang w:bidi="ar-AE"/>
        </w:rPr>
      </w:pPr>
      <w:r w:rsidRPr="00DC6DD8">
        <w:rPr>
          <w:rFonts w:hint="cs"/>
          <w:sz w:val="27"/>
          <w:rtl/>
          <w:lang w:bidi="ar-AE"/>
        </w:rPr>
        <w:t xml:space="preserve">3ـ </w:t>
      </w:r>
      <w:r w:rsidR="00D67723" w:rsidRPr="00DC6DD8">
        <w:rPr>
          <w:rFonts w:hint="cs"/>
          <w:sz w:val="27"/>
          <w:rtl/>
          <w:lang w:bidi="ar-AE"/>
        </w:rPr>
        <w:t xml:space="preserve">أنّه </w:t>
      </w:r>
      <w:r w:rsidRPr="00DC6DD8">
        <w:rPr>
          <w:rFonts w:hint="cs"/>
          <w:sz w:val="27"/>
          <w:rtl/>
          <w:lang w:bidi="ar-AE"/>
        </w:rPr>
        <w:t>يجب الكشف عن حقوق الإنسان بما هو إنسان</w:t>
      </w:r>
      <w:r w:rsidR="00D67723" w:rsidRPr="00DC6DD8">
        <w:rPr>
          <w:rFonts w:hint="cs"/>
          <w:sz w:val="27"/>
          <w:rtl/>
          <w:lang w:bidi="ar-AE"/>
        </w:rPr>
        <w:t>ٌ</w:t>
      </w:r>
      <w:r w:rsidRPr="00DC6DD8">
        <w:rPr>
          <w:rFonts w:hint="cs"/>
          <w:sz w:val="27"/>
          <w:rtl/>
          <w:lang w:bidi="ar-AE"/>
        </w:rPr>
        <w:t xml:space="preserve"> قبل الرجوع إلى النصوص الدينية</w:t>
      </w:r>
      <w:r w:rsidR="00D67723" w:rsidRPr="00DC6DD8">
        <w:rPr>
          <w:rFonts w:hint="cs"/>
          <w:sz w:val="27"/>
          <w:rtl/>
          <w:lang w:bidi="ar-AE"/>
        </w:rPr>
        <w:t>،</w:t>
      </w:r>
      <w:r w:rsidRPr="00DC6DD8">
        <w:rPr>
          <w:rFonts w:hint="cs"/>
          <w:sz w:val="27"/>
          <w:rtl/>
          <w:lang w:bidi="ar-AE"/>
        </w:rPr>
        <w:t xml:space="preserve"> وقبل الخوض في تفسير هذه النصوص. </w:t>
      </w:r>
    </w:p>
    <w:p w:rsidR="009E23F0" w:rsidRPr="00DC6DD8" w:rsidRDefault="009E23F0" w:rsidP="00196B44">
      <w:pPr>
        <w:rPr>
          <w:sz w:val="27"/>
          <w:rtl/>
          <w:lang w:bidi="ar-AE"/>
        </w:rPr>
      </w:pPr>
      <w:r w:rsidRPr="00DC6DD8">
        <w:rPr>
          <w:rFonts w:hint="cs"/>
          <w:sz w:val="27"/>
          <w:rtl/>
          <w:lang w:bidi="ar-AE"/>
        </w:rPr>
        <w:t>إنما يأتي تماماً في سياق إثبات عدم صح</w:t>
      </w:r>
      <w:r w:rsidR="00D67723" w:rsidRPr="00DC6DD8">
        <w:rPr>
          <w:rFonts w:hint="cs"/>
          <w:sz w:val="27"/>
          <w:rtl/>
          <w:lang w:bidi="ar-AE"/>
        </w:rPr>
        <w:t>ّ</w:t>
      </w:r>
      <w:r w:rsidRPr="00DC6DD8">
        <w:rPr>
          <w:rFonts w:hint="cs"/>
          <w:sz w:val="27"/>
          <w:rtl/>
          <w:lang w:bidi="ar-AE"/>
        </w:rPr>
        <w:t>ة مثل هذه الاد</w:t>
      </w:r>
      <w:r w:rsidR="00D67723" w:rsidRPr="00DC6DD8">
        <w:rPr>
          <w:rFonts w:hint="cs"/>
          <w:sz w:val="27"/>
          <w:rtl/>
          <w:lang w:bidi="ar-AE"/>
        </w:rPr>
        <w:t>ّ</w:t>
      </w:r>
      <w:r w:rsidRPr="00DC6DD8">
        <w:rPr>
          <w:rFonts w:hint="cs"/>
          <w:sz w:val="27"/>
          <w:rtl/>
          <w:lang w:bidi="ar-AE"/>
        </w:rPr>
        <w:t>عاءات. فالحقيقة أن حقوق الإنسان هي حقوق الإنسان، وهي تتخط</w:t>
      </w:r>
      <w:r w:rsidR="00D67723" w:rsidRPr="00DC6DD8">
        <w:rPr>
          <w:rFonts w:hint="cs"/>
          <w:sz w:val="27"/>
          <w:rtl/>
          <w:lang w:bidi="ar-AE"/>
        </w:rPr>
        <w:t>ّ</w:t>
      </w:r>
      <w:r w:rsidRPr="00DC6DD8">
        <w:rPr>
          <w:rFonts w:hint="cs"/>
          <w:sz w:val="27"/>
          <w:rtl/>
          <w:lang w:bidi="ar-AE"/>
        </w:rPr>
        <w:t>ى الحقوق الغربية</w:t>
      </w:r>
      <w:r w:rsidR="00D67723" w:rsidRPr="00DC6DD8">
        <w:rPr>
          <w:rFonts w:hint="cs"/>
          <w:sz w:val="27"/>
          <w:rtl/>
          <w:lang w:bidi="ar-AE"/>
        </w:rPr>
        <w:t>،</w:t>
      </w:r>
      <w:r w:rsidRPr="00DC6DD8">
        <w:rPr>
          <w:rFonts w:hint="cs"/>
          <w:sz w:val="27"/>
          <w:rtl/>
          <w:lang w:bidi="ar-AE"/>
        </w:rPr>
        <w:t xml:space="preserve"> كما تتخطى الحقوق الإسلامية، فلا هي غربية</w:t>
      </w:r>
      <w:r w:rsidR="00D67723" w:rsidRPr="00DC6DD8">
        <w:rPr>
          <w:rFonts w:hint="cs"/>
          <w:sz w:val="27"/>
          <w:rtl/>
          <w:lang w:bidi="ar-AE"/>
        </w:rPr>
        <w:t>،</w:t>
      </w:r>
      <w:r w:rsidRPr="00DC6DD8">
        <w:rPr>
          <w:rFonts w:hint="cs"/>
          <w:sz w:val="27"/>
          <w:rtl/>
          <w:lang w:bidi="ar-AE"/>
        </w:rPr>
        <w:t xml:space="preserve"> ولا هي إسلامية، وإنما هذه الحقوق هي حقوق الإنسان بما هو إنسان، لا بما هو مسلم، أو بما هو شيعي، أو بما هو رجل، أو بما هو فقيه</w:t>
      </w:r>
      <w:r w:rsidR="00D67723" w:rsidRPr="00DC6DD8">
        <w:rPr>
          <w:rFonts w:hint="cs"/>
          <w:sz w:val="27"/>
          <w:rtl/>
          <w:lang w:bidi="ar-AE"/>
        </w:rPr>
        <w:t>،</w:t>
      </w:r>
      <w:r w:rsidRPr="00DC6DD8">
        <w:rPr>
          <w:rFonts w:hint="cs"/>
          <w:sz w:val="27"/>
          <w:rtl/>
          <w:lang w:bidi="ar-AE"/>
        </w:rPr>
        <w:t xml:space="preserve"> وما إلى ذلك. وإن هذه الحقوق هي حقوق</w:t>
      </w:r>
      <w:r w:rsidR="00D67723" w:rsidRPr="00DC6DD8">
        <w:rPr>
          <w:rFonts w:hint="cs"/>
          <w:sz w:val="27"/>
          <w:rtl/>
          <w:lang w:bidi="ar-AE"/>
        </w:rPr>
        <w:t>ٌ</w:t>
      </w:r>
      <w:r w:rsidRPr="00DC6DD8">
        <w:rPr>
          <w:rFonts w:hint="cs"/>
          <w:sz w:val="27"/>
          <w:rtl/>
          <w:lang w:bidi="ar-AE"/>
        </w:rPr>
        <w:t xml:space="preserve"> طبيعية للإنسان، وليست حقوقاً تشريعية أو اعتبارية. </w:t>
      </w:r>
      <w:r w:rsidR="00D67723" w:rsidRPr="00DC6DD8">
        <w:rPr>
          <w:rFonts w:hint="cs"/>
          <w:sz w:val="27"/>
          <w:rtl/>
          <w:lang w:bidi="ar-AE"/>
        </w:rPr>
        <w:t>و</w:t>
      </w:r>
      <w:r w:rsidRPr="00DC6DD8">
        <w:rPr>
          <w:rFonts w:hint="cs"/>
          <w:sz w:val="27"/>
          <w:rtl/>
          <w:lang w:bidi="ar-AE"/>
        </w:rPr>
        <w:t>بعبارة</w:t>
      </w:r>
      <w:r w:rsidR="00D67723" w:rsidRPr="00DC6DD8">
        <w:rPr>
          <w:rFonts w:hint="cs"/>
          <w:sz w:val="27"/>
          <w:rtl/>
          <w:lang w:bidi="ar-AE"/>
        </w:rPr>
        <w:t>ٍ</w:t>
      </w:r>
      <w:r w:rsidRPr="00DC6DD8">
        <w:rPr>
          <w:rFonts w:hint="cs"/>
          <w:sz w:val="27"/>
          <w:rtl/>
          <w:lang w:bidi="ar-AE"/>
        </w:rPr>
        <w:t xml:space="preserve"> أخرى: إن الذي يعارض الليبرالية هو الأصولية وافتراضاتها الدينية، وإن هذا النوع من التعارض قائم</w:t>
      </w:r>
      <w:r w:rsidR="00B7392C" w:rsidRPr="00DC6DD8">
        <w:rPr>
          <w:rFonts w:hint="cs"/>
          <w:sz w:val="27"/>
          <w:rtl/>
          <w:lang w:bidi="ar-AE"/>
        </w:rPr>
        <w:t>ٌ</w:t>
      </w:r>
      <w:r w:rsidRPr="00DC6DD8">
        <w:rPr>
          <w:rFonts w:hint="cs"/>
          <w:sz w:val="27"/>
          <w:rtl/>
          <w:lang w:bidi="ar-AE"/>
        </w:rPr>
        <w:t xml:space="preserve"> أيضاً بين الليبرالية والأصولية العلمانية أيضا</w:t>
      </w:r>
      <w:r w:rsidR="00B7392C" w:rsidRPr="00DC6DD8">
        <w:rPr>
          <w:rFonts w:hint="cs"/>
          <w:sz w:val="27"/>
          <w:rtl/>
          <w:lang w:bidi="ar-AE"/>
        </w:rPr>
        <w:t>ً</w:t>
      </w:r>
      <w:r w:rsidRPr="00DC6DD8">
        <w:rPr>
          <w:rFonts w:hint="cs"/>
          <w:sz w:val="27"/>
          <w:rtl/>
          <w:lang w:bidi="ar-AE"/>
        </w:rPr>
        <w:t>. وعليه فإن التمس</w:t>
      </w:r>
      <w:r w:rsidR="00B7392C" w:rsidRPr="00DC6DD8">
        <w:rPr>
          <w:rFonts w:hint="cs"/>
          <w:sz w:val="27"/>
          <w:rtl/>
          <w:lang w:bidi="ar-AE"/>
        </w:rPr>
        <w:t>ُّ</w:t>
      </w:r>
      <w:r w:rsidRPr="00DC6DD8">
        <w:rPr>
          <w:rFonts w:hint="cs"/>
          <w:sz w:val="27"/>
          <w:rtl/>
          <w:lang w:bidi="ar-AE"/>
        </w:rPr>
        <w:t>ك بالق</w:t>
      </w:r>
      <w:r w:rsidR="00B7392C" w:rsidRPr="00DC6DD8">
        <w:rPr>
          <w:rFonts w:hint="cs"/>
          <w:sz w:val="27"/>
          <w:rtl/>
          <w:lang w:bidi="ar-AE"/>
        </w:rPr>
        <w:t>ِ</w:t>
      </w:r>
      <w:r w:rsidRPr="00DC6DD8">
        <w:rPr>
          <w:rFonts w:hint="cs"/>
          <w:sz w:val="27"/>
          <w:rtl/>
          <w:lang w:bidi="ar-AE"/>
        </w:rPr>
        <w:t>ي</w:t>
      </w:r>
      <w:r w:rsidR="00B7392C" w:rsidRPr="00DC6DD8">
        <w:rPr>
          <w:rFonts w:hint="cs"/>
          <w:sz w:val="27"/>
          <w:rtl/>
          <w:lang w:bidi="ar-AE"/>
        </w:rPr>
        <w:t>َ</w:t>
      </w:r>
      <w:r w:rsidRPr="00DC6DD8">
        <w:rPr>
          <w:rFonts w:hint="cs"/>
          <w:sz w:val="27"/>
          <w:rtl/>
          <w:lang w:bidi="ar-AE"/>
        </w:rPr>
        <w:t>م والحقوق الليبرالية في مقام نقد الأصولية العلمانية في</w:t>
      </w:r>
      <w:r w:rsidR="00B7392C" w:rsidRPr="00DC6DD8">
        <w:rPr>
          <w:rFonts w:hint="cs"/>
          <w:sz w:val="27"/>
          <w:rtl/>
          <w:lang w:bidi="ar-AE"/>
        </w:rPr>
        <w:t xml:space="preserve"> </w:t>
      </w:r>
      <w:r w:rsidRPr="00DC6DD8">
        <w:rPr>
          <w:rFonts w:hint="cs"/>
          <w:sz w:val="27"/>
          <w:rtl/>
          <w:lang w:bidi="ar-AE"/>
        </w:rPr>
        <w:t>ما يتعل</w:t>
      </w:r>
      <w:r w:rsidR="00B7392C" w:rsidRPr="00DC6DD8">
        <w:rPr>
          <w:rFonts w:hint="cs"/>
          <w:sz w:val="27"/>
          <w:rtl/>
          <w:lang w:bidi="ar-AE"/>
        </w:rPr>
        <w:t>َّ</w:t>
      </w:r>
      <w:r w:rsidRPr="00DC6DD8">
        <w:rPr>
          <w:rFonts w:hint="cs"/>
          <w:sz w:val="27"/>
          <w:rtl/>
          <w:lang w:bidi="ar-AE"/>
        </w:rPr>
        <w:t>ق بالسياسة الخارجية، ونقض هذه الق</w:t>
      </w:r>
      <w:r w:rsidR="00B7392C" w:rsidRPr="00DC6DD8">
        <w:rPr>
          <w:rFonts w:hint="cs"/>
          <w:sz w:val="27"/>
          <w:rtl/>
          <w:lang w:bidi="ar-AE"/>
        </w:rPr>
        <w:t>ِ</w:t>
      </w:r>
      <w:r w:rsidRPr="00DC6DD8">
        <w:rPr>
          <w:rFonts w:hint="cs"/>
          <w:sz w:val="27"/>
          <w:rtl/>
          <w:lang w:bidi="ar-AE"/>
        </w:rPr>
        <w:t>ي</w:t>
      </w:r>
      <w:r w:rsidR="00B7392C" w:rsidRPr="00DC6DD8">
        <w:rPr>
          <w:rFonts w:hint="cs"/>
          <w:sz w:val="27"/>
          <w:rtl/>
          <w:lang w:bidi="ar-AE"/>
        </w:rPr>
        <w:t>َ</w:t>
      </w:r>
      <w:r w:rsidRPr="00DC6DD8">
        <w:rPr>
          <w:rFonts w:hint="cs"/>
          <w:sz w:val="27"/>
          <w:rtl/>
          <w:lang w:bidi="ar-AE"/>
        </w:rPr>
        <w:t>م والحقوق في</w:t>
      </w:r>
      <w:r w:rsidR="00B7392C" w:rsidRPr="00DC6DD8">
        <w:rPr>
          <w:rFonts w:hint="cs"/>
          <w:sz w:val="27"/>
          <w:rtl/>
          <w:lang w:bidi="ar-AE"/>
        </w:rPr>
        <w:t xml:space="preserve"> </w:t>
      </w:r>
      <w:r w:rsidRPr="00DC6DD8">
        <w:rPr>
          <w:rFonts w:hint="cs"/>
          <w:sz w:val="27"/>
          <w:rtl/>
          <w:lang w:bidi="ar-AE"/>
        </w:rPr>
        <w:t>ما يتعل</w:t>
      </w:r>
      <w:r w:rsidR="00B7392C" w:rsidRPr="00DC6DD8">
        <w:rPr>
          <w:rFonts w:hint="cs"/>
          <w:sz w:val="27"/>
          <w:rtl/>
          <w:lang w:bidi="ar-AE"/>
        </w:rPr>
        <w:t>َّ</w:t>
      </w:r>
      <w:r w:rsidRPr="00DC6DD8">
        <w:rPr>
          <w:rFonts w:hint="cs"/>
          <w:sz w:val="27"/>
          <w:rtl/>
          <w:lang w:bidi="ar-AE"/>
        </w:rPr>
        <w:t>ق بالسياسة الداخلية، لا يعدو أن يكون نفاقاً أخلاقياً، وات</w:t>
      </w:r>
      <w:r w:rsidR="00B7392C" w:rsidRPr="00DC6DD8">
        <w:rPr>
          <w:rFonts w:hint="cs"/>
          <w:sz w:val="27"/>
          <w:rtl/>
          <w:lang w:bidi="ar-AE"/>
        </w:rPr>
        <w:t>ّ</w:t>
      </w:r>
      <w:r w:rsidRPr="00DC6DD8">
        <w:rPr>
          <w:rFonts w:hint="cs"/>
          <w:sz w:val="27"/>
          <w:rtl/>
          <w:lang w:bidi="ar-AE"/>
        </w:rPr>
        <w:t xml:space="preserve">باعاً للمعايير المزدوجة. </w:t>
      </w:r>
    </w:p>
    <w:p w:rsidR="009E23F0" w:rsidRPr="00DC6DD8" w:rsidRDefault="009E23F0" w:rsidP="00196B44">
      <w:pPr>
        <w:rPr>
          <w:sz w:val="27"/>
          <w:rtl/>
          <w:lang w:bidi="ar-AE"/>
        </w:rPr>
      </w:pPr>
      <w:r w:rsidRPr="00DC6DD8">
        <w:rPr>
          <w:rFonts w:hint="cs"/>
          <w:sz w:val="27"/>
          <w:rtl/>
          <w:lang w:bidi="ar-AE"/>
        </w:rPr>
        <w:t>وأما من وجهة نظر الأصولي</w:t>
      </w:r>
      <w:r w:rsidR="002D5DE2">
        <w:rPr>
          <w:rFonts w:hint="cs"/>
          <w:sz w:val="27"/>
          <w:rtl/>
          <w:lang w:bidi="ar-AE"/>
        </w:rPr>
        <w:t>ي</w:t>
      </w:r>
      <w:r w:rsidRPr="00DC6DD8">
        <w:rPr>
          <w:rFonts w:hint="cs"/>
          <w:sz w:val="27"/>
          <w:rtl/>
          <w:lang w:bidi="ar-AE"/>
        </w:rPr>
        <w:t xml:space="preserve">ن المسلمين أو الأشاعرة ما بعد الحداثيين: </w:t>
      </w:r>
      <w:r w:rsidRPr="00DC6DD8">
        <w:rPr>
          <w:rFonts w:hint="eastAsia"/>
          <w:sz w:val="24"/>
          <w:szCs w:val="24"/>
          <w:rtl/>
          <w:lang w:bidi="ar-AE"/>
        </w:rPr>
        <w:t>«</w:t>
      </w:r>
      <w:r w:rsidRPr="00DC6DD8">
        <w:rPr>
          <w:rFonts w:hint="cs"/>
          <w:sz w:val="27"/>
          <w:rtl/>
          <w:lang w:bidi="ar-AE"/>
        </w:rPr>
        <w:t>إن حقوق الإنسان الليبرالي تعني الإباحية، فإن الإنسان الليبرالي حت</w:t>
      </w:r>
      <w:r w:rsidR="00B7392C" w:rsidRPr="00DC6DD8">
        <w:rPr>
          <w:rFonts w:hint="cs"/>
          <w:sz w:val="27"/>
          <w:rtl/>
          <w:lang w:bidi="ar-AE"/>
        </w:rPr>
        <w:t>ّ</w:t>
      </w:r>
      <w:r w:rsidRPr="00DC6DD8">
        <w:rPr>
          <w:rFonts w:hint="cs"/>
          <w:sz w:val="27"/>
          <w:rtl/>
          <w:lang w:bidi="ar-AE"/>
        </w:rPr>
        <w:t>ى إذا آمن بالله الخالق فإنه لا يؤمن بالله الشارع</w:t>
      </w:r>
      <w:r w:rsidRPr="00DC6DD8">
        <w:rPr>
          <w:rFonts w:hint="eastAsia"/>
          <w:sz w:val="24"/>
          <w:szCs w:val="24"/>
          <w:rtl/>
          <w:lang w:bidi="ar-AE"/>
        </w:rPr>
        <w:t>»</w:t>
      </w:r>
      <w:r w:rsidRPr="00DC6DD8">
        <w:rPr>
          <w:sz w:val="27"/>
          <w:vertAlign w:val="superscript"/>
          <w:rtl/>
          <w:lang w:bidi="ar-AE"/>
        </w:rPr>
        <w:t>(</w:t>
      </w:r>
      <w:r w:rsidRPr="00DC6DD8">
        <w:rPr>
          <w:sz w:val="27"/>
          <w:vertAlign w:val="superscript"/>
          <w:rtl/>
          <w:lang w:bidi="ar-AE"/>
        </w:rPr>
        <w:endnoteReference w:id="155"/>
      </w:r>
      <w:r w:rsidRPr="00DC6DD8">
        <w:rPr>
          <w:sz w:val="27"/>
          <w:vertAlign w:val="superscript"/>
          <w:rtl/>
          <w:lang w:bidi="ar-AE"/>
        </w:rPr>
        <w:t>)</w:t>
      </w:r>
      <w:r w:rsidRPr="00DC6DD8">
        <w:rPr>
          <w:rFonts w:hint="cs"/>
          <w:sz w:val="27"/>
          <w:rtl/>
          <w:lang w:bidi="ar-AE"/>
        </w:rPr>
        <w:t xml:space="preserve">. </w:t>
      </w:r>
    </w:p>
    <w:p w:rsidR="009E23F0" w:rsidRPr="00DC6DD8" w:rsidRDefault="009E23F0" w:rsidP="00196B44">
      <w:pPr>
        <w:rPr>
          <w:sz w:val="27"/>
          <w:rtl/>
          <w:lang w:bidi="ar-AE"/>
        </w:rPr>
      </w:pPr>
      <w:r w:rsidRPr="00DC6DD8">
        <w:rPr>
          <w:rFonts w:hint="cs"/>
          <w:sz w:val="27"/>
          <w:rtl/>
          <w:lang w:bidi="ar-AE"/>
        </w:rPr>
        <w:lastRenderedPageBreak/>
        <w:t xml:space="preserve">يمكن القول في الردّ على هذا الكلام: </w:t>
      </w:r>
      <w:r w:rsidRPr="00DC6DD8">
        <w:rPr>
          <w:rFonts w:hint="cs"/>
          <w:b/>
          <w:bCs/>
          <w:sz w:val="27"/>
          <w:rtl/>
          <w:lang w:bidi="ar-AE"/>
        </w:rPr>
        <w:t>أو</w:t>
      </w:r>
      <w:r w:rsidR="00B7392C" w:rsidRPr="00DC6DD8">
        <w:rPr>
          <w:rFonts w:hint="cs"/>
          <w:b/>
          <w:bCs/>
          <w:sz w:val="27"/>
          <w:rtl/>
          <w:lang w:bidi="ar-AE"/>
        </w:rPr>
        <w:t>ّ</w:t>
      </w:r>
      <w:r w:rsidRPr="00DC6DD8">
        <w:rPr>
          <w:rFonts w:hint="cs"/>
          <w:b/>
          <w:bCs/>
          <w:sz w:val="27"/>
          <w:rtl/>
          <w:lang w:bidi="ar-AE"/>
        </w:rPr>
        <w:t>لاً</w:t>
      </w:r>
      <w:r w:rsidRPr="00DC6DD8">
        <w:rPr>
          <w:rFonts w:hint="cs"/>
          <w:sz w:val="27"/>
          <w:rtl/>
          <w:lang w:bidi="ar-AE"/>
        </w:rPr>
        <w:t>: إن ردّ وإنكار حقوق الإنسان يستلزم التشكيك والنسبية في باب الأخلاق الاجتماعية، وبمعنى الإباحية دون القول بها. وإن الذين ينكرون حقوق الإنسان ـ كما أثبتوا على المستوى العملي ـ لا يعارضون الإباحية، وإنما يريدون احتكار الإباحية لأنفسهم</w:t>
      </w:r>
      <w:r w:rsidR="00B7392C" w:rsidRPr="00DC6DD8">
        <w:rPr>
          <w:rFonts w:hint="cs"/>
          <w:sz w:val="27"/>
          <w:rtl/>
          <w:lang w:bidi="ar-AE"/>
        </w:rPr>
        <w:t>،</w:t>
      </w:r>
      <w:r w:rsidRPr="00DC6DD8">
        <w:rPr>
          <w:rFonts w:hint="cs"/>
          <w:sz w:val="27"/>
          <w:rtl/>
          <w:lang w:bidi="ar-AE"/>
        </w:rPr>
        <w:t xml:space="preserve"> ولم</w:t>
      </w:r>
      <w:r w:rsidR="00B7392C" w:rsidRPr="00DC6DD8">
        <w:rPr>
          <w:rFonts w:hint="cs"/>
          <w:sz w:val="27"/>
          <w:rtl/>
          <w:lang w:bidi="ar-AE"/>
        </w:rPr>
        <w:t>َ</w:t>
      </w:r>
      <w:r w:rsidRPr="00DC6DD8">
        <w:rPr>
          <w:rFonts w:hint="cs"/>
          <w:sz w:val="27"/>
          <w:rtl/>
          <w:lang w:bidi="ar-AE"/>
        </w:rPr>
        <w:t>ن</w:t>
      </w:r>
      <w:r w:rsidR="00B7392C" w:rsidRPr="00DC6DD8">
        <w:rPr>
          <w:rFonts w:hint="cs"/>
          <w:sz w:val="27"/>
          <w:rtl/>
          <w:lang w:bidi="ar-AE"/>
        </w:rPr>
        <w:t>ْ</w:t>
      </w:r>
      <w:r w:rsidRPr="00DC6DD8">
        <w:rPr>
          <w:rFonts w:hint="cs"/>
          <w:sz w:val="27"/>
          <w:rtl/>
          <w:lang w:bidi="ar-AE"/>
        </w:rPr>
        <w:t xml:space="preserve"> كان على فكرهم. إن حقوق الإنسان ترت</w:t>
      </w:r>
      <w:r w:rsidR="00B7392C" w:rsidRPr="00DC6DD8">
        <w:rPr>
          <w:rFonts w:hint="cs"/>
          <w:sz w:val="27"/>
          <w:rtl/>
          <w:lang w:bidi="ar-AE"/>
        </w:rPr>
        <w:t>ِّ</w:t>
      </w:r>
      <w:r w:rsidRPr="00DC6DD8">
        <w:rPr>
          <w:rFonts w:hint="cs"/>
          <w:sz w:val="27"/>
          <w:rtl/>
          <w:lang w:bidi="ar-AE"/>
        </w:rPr>
        <w:t>ب بعض المسؤوليات والواجبات على كاهل المسؤولين وأصحاب السلطة، وإن نفيها وتركها هو عين الإباحية الأخلاقية، وإن</w:t>
      </w:r>
      <w:r w:rsidR="00B7392C" w:rsidRPr="00DC6DD8">
        <w:rPr>
          <w:rFonts w:hint="cs"/>
          <w:sz w:val="27"/>
          <w:rtl/>
          <w:lang w:bidi="ar-AE"/>
        </w:rPr>
        <w:t>ّ</w:t>
      </w:r>
      <w:r w:rsidRPr="00DC6DD8">
        <w:rPr>
          <w:rFonts w:hint="cs"/>
          <w:sz w:val="27"/>
          <w:rtl/>
          <w:lang w:bidi="ar-AE"/>
        </w:rPr>
        <w:t xml:space="preserve"> إنكار حقوق الإنسان أو دعوى النسبية في</w:t>
      </w:r>
      <w:r w:rsidR="00B7392C" w:rsidRPr="00DC6DD8">
        <w:rPr>
          <w:rFonts w:hint="cs"/>
          <w:sz w:val="27"/>
          <w:rtl/>
          <w:lang w:bidi="ar-AE"/>
        </w:rPr>
        <w:t xml:space="preserve"> </w:t>
      </w:r>
      <w:r w:rsidRPr="00DC6DD8">
        <w:rPr>
          <w:rFonts w:hint="cs"/>
          <w:sz w:val="27"/>
          <w:rtl/>
          <w:lang w:bidi="ar-AE"/>
        </w:rPr>
        <w:t>ما يتعل</w:t>
      </w:r>
      <w:r w:rsidR="00B7392C" w:rsidRPr="00DC6DD8">
        <w:rPr>
          <w:rFonts w:hint="cs"/>
          <w:sz w:val="27"/>
          <w:rtl/>
          <w:lang w:bidi="ar-AE"/>
        </w:rPr>
        <w:t>َّ</w:t>
      </w:r>
      <w:r w:rsidRPr="00DC6DD8">
        <w:rPr>
          <w:rFonts w:hint="cs"/>
          <w:sz w:val="27"/>
          <w:rtl/>
          <w:lang w:bidi="ar-AE"/>
        </w:rPr>
        <w:t>ق بحقوق الإنسان، وتوزيعها بشكل</w:t>
      </w:r>
      <w:r w:rsidR="00B7392C" w:rsidRPr="00DC6DD8">
        <w:rPr>
          <w:rFonts w:hint="cs"/>
          <w:sz w:val="27"/>
          <w:rtl/>
          <w:lang w:bidi="ar-AE"/>
        </w:rPr>
        <w:t>ٍ</w:t>
      </w:r>
      <w:r w:rsidRPr="00DC6DD8">
        <w:rPr>
          <w:rFonts w:hint="cs"/>
          <w:sz w:val="27"/>
          <w:rtl/>
          <w:lang w:bidi="ar-AE"/>
        </w:rPr>
        <w:t xml:space="preserve"> غير عادل، إنما يأتي تماماً في سياق التخلّي عن المسؤولية التي تضعها هذه الحقوق على كاهل هؤلاء المنكرين. إن حقوق الإنسان تحدّ من حر</w:t>
      </w:r>
      <w:r w:rsidR="00B7392C" w:rsidRPr="00DC6DD8">
        <w:rPr>
          <w:rFonts w:hint="cs"/>
          <w:sz w:val="27"/>
          <w:rtl/>
          <w:lang w:bidi="ar-AE"/>
        </w:rPr>
        <w:t>ّ</w:t>
      </w:r>
      <w:r w:rsidRPr="00DC6DD8">
        <w:rPr>
          <w:rFonts w:hint="cs"/>
          <w:sz w:val="27"/>
          <w:rtl/>
          <w:lang w:bidi="ar-AE"/>
        </w:rPr>
        <w:t>ية المسؤولين في السلطة</w:t>
      </w:r>
      <w:r w:rsidR="00B7392C" w:rsidRPr="00DC6DD8">
        <w:rPr>
          <w:rFonts w:hint="cs"/>
          <w:sz w:val="27"/>
          <w:rtl/>
          <w:lang w:bidi="ar-AE"/>
        </w:rPr>
        <w:t>،</w:t>
      </w:r>
      <w:r w:rsidRPr="00DC6DD8">
        <w:rPr>
          <w:rFonts w:hint="cs"/>
          <w:sz w:val="27"/>
          <w:rtl/>
          <w:lang w:bidi="ar-AE"/>
        </w:rPr>
        <w:t xml:space="preserve"> وتقيّ</w:t>
      </w:r>
      <w:r w:rsidR="00B7392C" w:rsidRPr="00DC6DD8">
        <w:rPr>
          <w:rFonts w:hint="cs"/>
          <w:sz w:val="27"/>
          <w:rtl/>
          <w:lang w:bidi="ar-AE"/>
        </w:rPr>
        <w:t>ِ</w:t>
      </w:r>
      <w:r w:rsidRPr="00DC6DD8">
        <w:rPr>
          <w:rFonts w:hint="cs"/>
          <w:sz w:val="27"/>
          <w:rtl/>
          <w:lang w:bidi="ar-AE"/>
        </w:rPr>
        <w:t>د حركتهم وتصر</w:t>
      </w:r>
      <w:r w:rsidR="00B7392C" w:rsidRPr="00DC6DD8">
        <w:rPr>
          <w:rFonts w:hint="cs"/>
          <w:sz w:val="27"/>
          <w:rtl/>
          <w:lang w:bidi="ar-AE"/>
        </w:rPr>
        <w:t>ُّ</w:t>
      </w:r>
      <w:r w:rsidRPr="00DC6DD8">
        <w:rPr>
          <w:rFonts w:hint="cs"/>
          <w:sz w:val="27"/>
          <w:rtl/>
          <w:lang w:bidi="ar-AE"/>
        </w:rPr>
        <w:t>فهم في حياة الآخرين، إلا</w:t>
      </w:r>
      <w:r w:rsidR="00B7392C" w:rsidRPr="00DC6DD8">
        <w:rPr>
          <w:rFonts w:hint="cs"/>
          <w:sz w:val="27"/>
          <w:rtl/>
          <w:lang w:bidi="ar-AE"/>
        </w:rPr>
        <w:t>ّ</w:t>
      </w:r>
      <w:r w:rsidRPr="00DC6DD8">
        <w:rPr>
          <w:rFonts w:hint="cs"/>
          <w:sz w:val="27"/>
          <w:rtl/>
          <w:lang w:bidi="ar-AE"/>
        </w:rPr>
        <w:t xml:space="preserve"> أن أرباب السلطة وأولئك الذين أقاموا صرح سعادتهم على دعامة السلطة إنما ينكرون هذه الحقوق من أجل التنص</w:t>
      </w:r>
      <w:r w:rsidR="00B7392C" w:rsidRPr="00DC6DD8">
        <w:rPr>
          <w:rFonts w:hint="cs"/>
          <w:sz w:val="27"/>
          <w:rtl/>
          <w:lang w:bidi="ar-AE"/>
        </w:rPr>
        <w:t>ُّ</w:t>
      </w:r>
      <w:r w:rsidRPr="00DC6DD8">
        <w:rPr>
          <w:rFonts w:hint="cs"/>
          <w:sz w:val="27"/>
          <w:rtl/>
          <w:lang w:bidi="ar-AE"/>
        </w:rPr>
        <w:t xml:space="preserve">ل عن الوظائف والتكاليف والمسؤوليات التي تضعها هذه الحقوق على كواهلهم، ولما تفرضه مراعاة هذه الحقوق من المحدوديات عليهم. </w:t>
      </w:r>
    </w:p>
    <w:p w:rsidR="009E23F0" w:rsidRPr="00DC6DD8" w:rsidRDefault="009E23F0" w:rsidP="002D5DE2">
      <w:pPr>
        <w:rPr>
          <w:sz w:val="27"/>
          <w:rtl/>
          <w:lang w:bidi="ar-AE"/>
        </w:rPr>
      </w:pPr>
      <w:r w:rsidRPr="00DC6DD8">
        <w:rPr>
          <w:rFonts w:hint="cs"/>
          <w:b/>
          <w:bCs/>
          <w:sz w:val="27"/>
          <w:rtl/>
          <w:lang w:bidi="ar-AE"/>
        </w:rPr>
        <w:t>وثانياً</w:t>
      </w:r>
      <w:r w:rsidRPr="00DC6DD8">
        <w:rPr>
          <w:rFonts w:hint="cs"/>
          <w:sz w:val="27"/>
          <w:rtl/>
          <w:lang w:bidi="ar-AE"/>
        </w:rPr>
        <w:t xml:space="preserve">: إن حقوق الإنسان الليبرالية لا تتنافى أبداً مع الإيمان بـ </w:t>
      </w:r>
      <w:r w:rsidRPr="00DC6DD8">
        <w:rPr>
          <w:rFonts w:hint="eastAsia"/>
          <w:sz w:val="24"/>
          <w:szCs w:val="24"/>
          <w:rtl/>
          <w:lang w:bidi="ar-AE"/>
        </w:rPr>
        <w:t>«</w:t>
      </w:r>
      <w:r w:rsidRPr="00DC6DD8">
        <w:rPr>
          <w:rFonts w:hint="cs"/>
          <w:sz w:val="27"/>
          <w:rtl/>
          <w:lang w:bidi="ar-AE"/>
        </w:rPr>
        <w:t>الإله الشارع</w:t>
      </w:r>
      <w:r w:rsidRPr="00DC6DD8">
        <w:rPr>
          <w:rFonts w:hint="eastAsia"/>
          <w:sz w:val="24"/>
          <w:szCs w:val="24"/>
          <w:rtl/>
          <w:lang w:bidi="ar-AE"/>
        </w:rPr>
        <w:t>»</w:t>
      </w:r>
      <w:r w:rsidRPr="00DC6DD8">
        <w:rPr>
          <w:rFonts w:hint="cs"/>
          <w:sz w:val="27"/>
          <w:rtl/>
          <w:lang w:bidi="ar-AE"/>
        </w:rPr>
        <w:t>. نعم</w:t>
      </w:r>
      <w:r w:rsidR="00B7392C" w:rsidRPr="00DC6DD8">
        <w:rPr>
          <w:rFonts w:hint="cs"/>
          <w:sz w:val="27"/>
          <w:rtl/>
          <w:lang w:bidi="ar-AE"/>
        </w:rPr>
        <w:t>،</w:t>
      </w:r>
      <w:r w:rsidRPr="00DC6DD8">
        <w:rPr>
          <w:rFonts w:hint="cs"/>
          <w:sz w:val="27"/>
          <w:rtl/>
          <w:lang w:bidi="ar-AE"/>
        </w:rPr>
        <w:t xml:space="preserve"> إنها لا تؤمن بالله المستبد</w:t>
      </w:r>
      <w:r w:rsidR="00B7392C" w:rsidRPr="00DC6DD8">
        <w:rPr>
          <w:rFonts w:hint="cs"/>
          <w:sz w:val="27"/>
          <w:rtl/>
          <w:lang w:bidi="ar-AE"/>
        </w:rPr>
        <w:t>ّ</w:t>
      </w:r>
      <w:r w:rsidRPr="00DC6DD8">
        <w:rPr>
          <w:rFonts w:hint="cs"/>
          <w:sz w:val="27"/>
          <w:rtl/>
          <w:lang w:bidi="ar-AE"/>
        </w:rPr>
        <w:t xml:space="preserve"> والدكتاتور، والذي يدافع عن المستبد</w:t>
      </w:r>
      <w:r w:rsidR="00B7392C" w:rsidRPr="00DC6DD8">
        <w:rPr>
          <w:rFonts w:hint="cs"/>
          <w:sz w:val="27"/>
          <w:rtl/>
          <w:lang w:bidi="ar-AE"/>
        </w:rPr>
        <w:t>ّ</w:t>
      </w:r>
      <w:r w:rsidRPr="00DC6DD8">
        <w:rPr>
          <w:rFonts w:hint="cs"/>
          <w:sz w:val="27"/>
          <w:rtl/>
          <w:lang w:bidi="ar-AE"/>
        </w:rPr>
        <w:t>ين، ويدعم الاستبداد الديني وغير الديني، ولا تنصاع لمثل هذا الإله، بل وتنكر وجود مثل هذا الإله من الأساس. وإن حقوق الإنسان ترى أن هذا الإله إنما هو من صنع أصحاب الذهنيات المريضة للمزو</w:t>
      </w:r>
      <w:r w:rsidR="00B7392C" w:rsidRPr="00DC6DD8">
        <w:rPr>
          <w:rFonts w:hint="cs"/>
          <w:sz w:val="27"/>
          <w:rtl/>
          <w:lang w:bidi="ar-AE"/>
        </w:rPr>
        <w:t>ِّ</w:t>
      </w:r>
      <w:r w:rsidRPr="00DC6DD8">
        <w:rPr>
          <w:rFonts w:hint="cs"/>
          <w:sz w:val="27"/>
          <w:rtl/>
          <w:lang w:bidi="ar-AE"/>
        </w:rPr>
        <w:t>رين والمخادعين</w:t>
      </w:r>
      <w:r w:rsidR="00B7392C" w:rsidRPr="00DC6DD8">
        <w:rPr>
          <w:rFonts w:hint="cs"/>
          <w:sz w:val="27"/>
          <w:rtl/>
          <w:lang w:bidi="ar-AE"/>
        </w:rPr>
        <w:t>؛</w:t>
      </w:r>
      <w:r w:rsidRPr="00DC6DD8">
        <w:rPr>
          <w:rFonts w:hint="cs"/>
          <w:sz w:val="27"/>
          <w:rtl/>
          <w:lang w:bidi="ar-AE"/>
        </w:rPr>
        <w:t xml:space="preserve"> كي يبرّ</w:t>
      </w:r>
      <w:r w:rsidR="00B7392C" w:rsidRPr="00DC6DD8">
        <w:rPr>
          <w:rFonts w:hint="cs"/>
          <w:sz w:val="27"/>
          <w:rtl/>
          <w:lang w:bidi="ar-AE"/>
        </w:rPr>
        <w:t>ِ</w:t>
      </w:r>
      <w:r w:rsidRPr="00DC6DD8">
        <w:rPr>
          <w:rFonts w:hint="cs"/>
          <w:sz w:val="27"/>
          <w:rtl/>
          <w:lang w:bidi="ar-AE"/>
        </w:rPr>
        <w:t xml:space="preserve">روا من خلاله العنصرية والمحاباة بين أفراد الإنسانية، ومن أجل التنظير للاستبداد والعنف الذي يمارسه الطغاة </w:t>
      </w:r>
      <w:r w:rsidR="00D54086" w:rsidRPr="00DC6DD8">
        <w:rPr>
          <w:rFonts w:hint="cs"/>
          <w:sz w:val="27"/>
          <w:rtl/>
          <w:lang w:bidi="ar-AE"/>
        </w:rPr>
        <w:t>ب</w:t>
      </w:r>
      <w:r w:rsidRPr="00DC6DD8">
        <w:rPr>
          <w:rFonts w:hint="cs"/>
          <w:sz w:val="27"/>
          <w:rtl/>
          <w:lang w:bidi="ar-AE"/>
        </w:rPr>
        <w:t>حق</w:t>
      </w:r>
      <w:r w:rsidR="00D54086" w:rsidRPr="00DC6DD8">
        <w:rPr>
          <w:rFonts w:hint="cs"/>
          <w:sz w:val="27"/>
          <w:rtl/>
          <w:lang w:bidi="ar-AE"/>
        </w:rPr>
        <w:t>ّ</w:t>
      </w:r>
      <w:r w:rsidRPr="00DC6DD8">
        <w:rPr>
          <w:rFonts w:hint="cs"/>
          <w:sz w:val="27"/>
          <w:rtl/>
          <w:lang w:bidi="ar-AE"/>
        </w:rPr>
        <w:t xml:space="preserve"> المستضعفين وحرمانهم من حقوقهم الطبيعية. إن حقوق الإنسان الليبرالية تقول: إن حكم إله الأخلاق (الشاهد المثالي) متقدّ</w:t>
      </w:r>
      <w:r w:rsidR="00D54086" w:rsidRPr="00DC6DD8">
        <w:rPr>
          <w:rFonts w:hint="cs"/>
          <w:sz w:val="27"/>
          <w:rtl/>
          <w:lang w:bidi="ar-AE"/>
        </w:rPr>
        <w:t>ِ</w:t>
      </w:r>
      <w:r w:rsidRPr="00DC6DD8">
        <w:rPr>
          <w:rFonts w:hint="cs"/>
          <w:sz w:val="27"/>
          <w:rtl/>
          <w:lang w:bidi="ar-AE"/>
        </w:rPr>
        <w:t>م على حكم إله الفقه (الإله الشارع)، ولا يمكن فهم حكم الإله العادل بشكل</w:t>
      </w:r>
      <w:r w:rsidR="00D54086" w:rsidRPr="00DC6DD8">
        <w:rPr>
          <w:rFonts w:hint="cs"/>
          <w:sz w:val="27"/>
          <w:rtl/>
          <w:lang w:bidi="ar-AE"/>
        </w:rPr>
        <w:t>ٍ</w:t>
      </w:r>
      <w:r w:rsidRPr="00DC6DD8">
        <w:rPr>
          <w:rFonts w:hint="cs"/>
          <w:sz w:val="27"/>
          <w:rtl/>
          <w:lang w:bidi="ar-AE"/>
        </w:rPr>
        <w:t xml:space="preserve"> يتنافى مع حكم الشاهد المثالي</w:t>
      </w:r>
      <w:r w:rsidR="00D54086" w:rsidRPr="00DC6DD8">
        <w:rPr>
          <w:rFonts w:hint="cs"/>
          <w:sz w:val="27"/>
          <w:rtl/>
          <w:lang w:bidi="ar-AE"/>
        </w:rPr>
        <w:t>،</w:t>
      </w:r>
      <w:r w:rsidRPr="00DC6DD8">
        <w:rPr>
          <w:rFonts w:hint="cs"/>
          <w:sz w:val="27"/>
          <w:rtl/>
          <w:lang w:bidi="ar-AE"/>
        </w:rPr>
        <w:t xml:space="preserve"> بمعنى أن مثل هذا الفهم باطل</w:t>
      </w:r>
      <w:r w:rsidR="00D54086" w:rsidRPr="00DC6DD8">
        <w:rPr>
          <w:rFonts w:hint="cs"/>
          <w:sz w:val="27"/>
          <w:rtl/>
          <w:lang w:bidi="ar-AE"/>
        </w:rPr>
        <w:t>ٌ</w:t>
      </w:r>
      <w:r w:rsidRPr="00DC6DD8">
        <w:rPr>
          <w:rFonts w:hint="cs"/>
          <w:sz w:val="27"/>
          <w:rtl/>
          <w:lang w:bidi="ar-AE"/>
        </w:rPr>
        <w:t xml:space="preserve"> وغير وجيه، ولا يمكن نسبة هذه الأحكام إلى الإله العادل. ومن </w:t>
      </w:r>
      <w:r w:rsidR="002D5DE2">
        <w:rPr>
          <w:rFonts w:hint="cs"/>
          <w:sz w:val="27"/>
          <w:rtl/>
          <w:lang w:bidi="ar-AE"/>
        </w:rPr>
        <w:t>البديهي</w:t>
      </w:r>
      <w:r w:rsidRPr="00DC6DD8">
        <w:rPr>
          <w:rFonts w:hint="cs"/>
          <w:sz w:val="27"/>
          <w:rtl/>
          <w:lang w:bidi="ar-AE"/>
        </w:rPr>
        <w:t xml:space="preserve"> أن ندرك أن حقوق الإنسان الليبرالية إنما يدركها العقل المستقل</w:t>
      </w:r>
      <w:r w:rsidR="00D54086" w:rsidRPr="00DC6DD8">
        <w:rPr>
          <w:rFonts w:hint="cs"/>
          <w:sz w:val="27"/>
          <w:rtl/>
          <w:lang w:bidi="ar-AE"/>
        </w:rPr>
        <w:t>ّ</w:t>
      </w:r>
      <w:r w:rsidRPr="00DC6DD8">
        <w:rPr>
          <w:rFonts w:hint="cs"/>
          <w:sz w:val="27"/>
          <w:rtl/>
          <w:lang w:bidi="ar-AE"/>
        </w:rPr>
        <w:t xml:space="preserve"> عن الشرع</w:t>
      </w:r>
      <w:r w:rsidR="00D54086" w:rsidRPr="00DC6DD8">
        <w:rPr>
          <w:rFonts w:hint="cs"/>
          <w:sz w:val="27"/>
          <w:rtl/>
          <w:lang w:bidi="ar-AE"/>
        </w:rPr>
        <w:t>،</w:t>
      </w:r>
      <w:r w:rsidRPr="00DC6DD8">
        <w:rPr>
          <w:rFonts w:hint="cs"/>
          <w:sz w:val="27"/>
          <w:rtl/>
          <w:lang w:bidi="ar-AE"/>
        </w:rPr>
        <w:t xml:space="preserve"> وهو ذاته العقل الليبرالي الذي يدرك حق</w:t>
      </w:r>
      <w:r w:rsidR="00D54086" w:rsidRPr="00DC6DD8">
        <w:rPr>
          <w:rFonts w:hint="cs"/>
          <w:sz w:val="27"/>
          <w:rtl/>
          <w:lang w:bidi="ar-AE"/>
        </w:rPr>
        <w:t>ّ</w:t>
      </w:r>
      <w:r w:rsidRPr="00DC6DD8">
        <w:rPr>
          <w:rFonts w:hint="cs"/>
          <w:sz w:val="27"/>
          <w:rtl/>
          <w:lang w:bidi="ar-AE"/>
        </w:rPr>
        <w:t xml:space="preserve"> الطاعة لله ووجوب إطاعة أحكام الإله الشارع، ولذلك فإنه إذا تمّ إنكار حقوق الإنسان الليبرالي</w:t>
      </w:r>
      <w:r w:rsidR="00D54086" w:rsidRPr="00DC6DD8">
        <w:rPr>
          <w:rFonts w:hint="cs"/>
          <w:sz w:val="27"/>
          <w:rtl/>
          <w:lang w:bidi="ar-AE"/>
        </w:rPr>
        <w:t>،</w:t>
      </w:r>
      <w:r w:rsidRPr="00DC6DD8">
        <w:rPr>
          <w:rFonts w:hint="cs"/>
          <w:sz w:val="27"/>
          <w:rtl/>
          <w:lang w:bidi="ar-AE"/>
        </w:rPr>
        <w:t xml:space="preserve"> وتمّ التشكيك في </w:t>
      </w:r>
      <w:r w:rsidRPr="00DC6DD8">
        <w:rPr>
          <w:rFonts w:hint="cs"/>
          <w:sz w:val="27"/>
          <w:rtl/>
          <w:lang w:bidi="ar-AE"/>
        </w:rPr>
        <w:lastRenderedPageBreak/>
        <w:t>صلاحية العقل في هذا المورد، لا يبقى هناك من طريق</w:t>
      </w:r>
      <w:r w:rsidR="00D54086" w:rsidRPr="00DC6DD8">
        <w:rPr>
          <w:rFonts w:hint="cs"/>
          <w:sz w:val="27"/>
          <w:rtl/>
          <w:lang w:bidi="ar-AE"/>
        </w:rPr>
        <w:t>ٍ</w:t>
      </w:r>
      <w:r w:rsidRPr="00DC6DD8">
        <w:rPr>
          <w:rFonts w:hint="cs"/>
          <w:sz w:val="27"/>
          <w:rtl/>
          <w:lang w:bidi="ar-AE"/>
        </w:rPr>
        <w:t xml:space="preserve"> لإثبات حق</w:t>
      </w:r>
      <w:r w:rsidR="00D54086" w:rsidRPr="00DC6DD8">
        <w:rPr>
          <w:rFonts w:hint="cs"/>
          <w:sz w:val="27"/>
          <w:rtl/>
          <w:lang w:bidi="ar-AE"/>
        </w:rPr>
        <w:t>ّ</w:t>
      </w:r>
      <w:r w:rsidRPr="00DC6DD8">
        <w:rPr>
          <w:rFonts w:hint="cs"/>
          <w:sz w:val="27"/>
          <w:rtl/>
          <w:lang w:bidi="ar-AE"/>
        </w:rPr>
        <w:t xml:space="preserve"> الإله الشارع ووجوب إطاعته. إن التمس</w:t>
      </w:r>
      <w:r w:rsidR="00D54086" w:rsidRPr="00DC6DD8">
        <w:rPr>
          <w:rFonts w:hint="cs"/>
          <w:sz w:val="27"/>
          <w:rtl/>
          <w:lang w:bidi="ar-AE"/>
        </w:rPr>
        <w:t>ُّ</w:t>
      </w:r>
      <w:r w:rsidRPr="00DC6DD8">
        <w:rPr>
          <w:rFonts w:hint="cs"/>
          <w:sz w:val="27"/>
          <w:rtl/>
          <w:lang w:bidi="ar-AE"/>
        </w:rPr>
        <w:t>ك بمثل هذه الأدلة لإثبات ضرورة ات</w:t>
      </w:r>
      <w:r w:rsidR="00D54086" w:rsidRPr="00DC6DD8">
        <w:rPr>
          <w:rFonts w:hint="cs"/>
          <w:sz w:val="27"/>
          <w:rtl/>
          <w:lang w:bidi="ar-AE"/>
        </w:rPr>
        <w:t>ّ</w:t>
      </w:r>
      <w:r w:rsidRPr="00DC6DD8">
        <w:rPr>
          <w:rFonts w:hint="cs"/>
          <w:sz w:val="27"/>
          <w:rtl/>
          <w:lang w:bidi="ar-AE"/>
        </w:rPr>
        <w:t>باع الوحي والنقل يزعزع أسس الشريعة ووجوب ات</w:t>
      </w:r>
      <w:r w:rsidR="00D54086" w:rsidRPr="00DC6DD8">
        <w:rPr>
          <w:rFonts w:hint="cs"/>
          <w:sz w:val="27"/>
          <w:rtl/>
          <w:lang w:bidi="ar-AE"/>
        </w:rPr>
        <w:t>ّ</w:t>
      </w:r>
      <w:r w:rsidRPr="00DC6DD8">
        <w:rPr>
          <w:rFonts w:hint="cs"/>
          <w:sz w:val="27"/>
          <w:rtl/>
          <w:lang w:bidi="ar-AE"/>
        </w:rPr>
        <w:t>باعها، وإن هذه الحالة تشبه م</w:t>
      </w:r>
      <w:r w:rsidR="00D54086" w:rsidRPr="00DC6DD8">
        <w:rPr>
          <w:rFonts w:hint="cs"/>
          <w:sz w:val="27"/>
          <w:rtl/>
          <w:lang w:bidi="ar-AE"/>
        </w:rPr>
        <w:t>َ</w:t>
      </w:r>
      <w:r w:rsidRPr="00DC6DD8">
        <w:rPr>
          <w:rFonts w:hint="cs"/>
          <w:sz w:val="27"/>
          <w:rtl/>
          <w:lang w:bidi="ar-AE"/>
        </w:rPr>
        <w:t>ن</w:t>
      </w:r>
      <w:r w:rsidR="00D54086" w:rsidRPr="00DC6DD8">
        <w:rPr>
          <w:rFonts w:hint="cs"/>
          <w:sz w:val="27"/>
          <w:rtl/>
          <w:lang w:bidi="ar-AE"/>
        </w:rPr>
        <w:t>ْ</w:t>
      </w:r>
      <w:r w:rsidRPr="00DC6DD8">
        <w:rPr>
          <w:rFonts w:hint="cs"/>
          <w:sz w:val="27"/>
          <w:rtl/>
          <w:lang w:bidi="ar-AE"/>
        </w:rPr>
        <w:t xml:space="preserve"> يعتلي غصن الشجرة ثم يعمل فيه المنشار مم</w:t>
      </w:r>
      <w:r w:rsidR="00D54086" w:rsidRPr="00DC6DD8">
        <w:rPr>
          <w:rFonts w:hint="cs"/>
          <w:sz w:val="27"/>
          <w:rtl/>
          <w:lang w:bidi="ar-AE"/>
        </w:rPr>
        <w:t>ّ</w:t>
      </w:r>
      <w:r w:rsidRPr="00DC6DD8">
        <w:rPr>
          <w:rFonts w:hint="cs"/>
          <w:sz w:val="27"/>
          <w:rtl/>
          <w:lang w:bidi="ar-AE"/>
        </w:rPr>
        <w:t>ا يلي الجذع. وإن الذي يقول بحكم العقل بحق</w:t>
      </w:r>
      <w:r w:rsidR="00D54086" w:rsidRPr="00DC6DD8">
        <w:rPr>
          <w:rFonts w:hint="cs"/>
          <w:sz w:val="27"/>
          <w:rtl/>
          <w:lang w:bidi="ar-AE"/>
        </w:rPr>
        <w:t>ّ</w:t>
      </w:r>
      <w:r w:rsidRPr="00DC6DD8">
        <w:rPr>
          <w:rFonts w:hint="cs"/>
          <w:sz w:val="27"/>
          <w:rtl/>
          <w:lang w:bidi="ar-AE"/>
        </w:rPr>
        <w:t xml:space="preserve"> الطاعة لله ووجوب إطاعته، وفي الوقت نفسه لا يقبل بحكم ذات هذا العقل في</w:t>
      </w:r>
      <w:r w:rsidR="00D54086" w:rsidRPr="00DC6DD8">
        <w:rPr>
          <w:rFonts w:hint="cs"/>
          <w:sz w:val="27"/>
          <w:rtl/>
          <w:lang w:bidi="ar-AE"/>
        </w:rPr>
        <w:t xml:space="preserve"> </w:t>
      </w:r>
      <w:r w:rsidRPr="00DC6DD8">
        <w:rPr>
          <w:rFonts w:hint="cs"/>
          <w:sz w:val="27"/>
          <w:rtl/>
          <w:lang w:bidi="ar-AE"/>
        </w:rPr>
        <w:t>ما يتعل</w:t>
      </w:r>
      <w:r w:rsidR="00D54086" w:rsidRPr="00DC6DD8">
        <w:rPr>
          <w:rFonts w:hint="cs"/>
          <w:sz w:val="27"/>
          <w:rtl/>
          <w:lang w:bidi="ar-AE"/>
        </w:rPr>
        <w:t>َّ</w:t>
      </w:r>
      <w:r w:rsidRPr="00DC6DD8">
        <w:rPr>
          <w:rFonts w:hint="cs"/>
          <w:sz w:val="27"/>
          <w:rtl/>
          <w:lang w:bidi="ar-AE"/>
        </w:rPr>
        <w:t>ق بحقوق الإنسان، يكون قد رضخ للترجيح بلا مرج</w:t>
      </w:r>
      <w:r w:rsidR="00D54086" w:rsidRPr="00DC6DD8">
        <w:rPr>
          <w:rFonts w:hint="cs"/>
          <w:sz w:val="27"/>
          <w:rtl/>
          <w:lang w:bidi="ar-AE"/>
        </w:rPr>
        <w:t>ِّ</w:t>
      </w:r>
      <w:r w:rsidRPr="00DC6DD8">
        <w:rPr>
          <w:rFonts w:hint="cs"/>
          <w:sz w:val="27"/>
          <w:rtl/>
          <w:lang w:bidi="ar-AE"/>
        </w:rPr>
        <w:t xml:space="preserve">ح، ويكون قد ألغى عقله. </w:t>
      </w:r>
    </w:p>
    <w:p w:rsidR="009E23F0" w:rsidRPr="00DC6DD8" w:rsidRDefault="009E23F0" w:rsidP="00196B44">
      <w:pPr>
        <w:rPr>
          <w:sz w:val="27"/>
          <w:rtl/>
          <w:lang w:bidi="ar-LB"/>
        </w:rPr>
      </w:pPr>
    </w:p>
    <w:p w:rsidR="00E83C22" w:rsidRPr="00DC6DD8" w:rsidRDefault="009E23F0" w:rsidP="00D032DD">
      <w:pPr>
        <w:bidi w:val="0"/>
        <w:spacing w:line="380" w:lineRule="exact"/>
        <w:ind w:firstLine="0"/>
        <w:rPr>
          <w:b/>
          <w:bCs/>
        </w:rPr>
      </w:pPr>
      <w:r w:rsidRPr="00DC6DD8">
        <w:rPr>
          <w:rFonts w:hint="cs"/>
          <w:b/>
          <w:bCs/>
          <w:sz w:val="27"/>
          <w:rtl/>
          <w:lang w:bidi="ar-AE"/>
        </w:rPr>
        <w:t>ـ يتبع ـ</w:t>
      </w:r>
    </w:p>
    <w:p w:rsidR="00E83C22" w:rsidRPr="00DC6DD8" w:rsidRDefault="00E83C22" w:rsidP="00E83C22">
      <w:pPr>
        <w:rPr>
          <w:rtl/>
        </w:rPr>
      </w:pPr>
    </w:p>
    <w:p w:rsidR="00E83C22" w:rsidRPr="00DC6DD8" w:rsidRDefault="00E83C22" w:rsidP="00E83C22">
      <w:pPr>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5D6160">
      <w:pPr>
        <w:spacing w:line="320" w:lineRule="exact"/>
        <w:rPr>
          <w:rtl/>
        </w:rPr>
      </w:pPr>
    </w:p>
    <w:p w:rsidR="00E83C22" w:rsidRPr="00DC6DD8" w:rsidRDefault="00E83C22" w:rsidP="005D6160">
      <w:pPr>
        <w:spacing w:line="320" w:lineRule="exact"/>
        <w:rPr>
          <w:rtl/>
        </w:rPr>
      </w:pPr>
    </w:p>
    <w:p w:rsidR="00E83C22" w:rsidRPr="00DC6DD8" w:rsidRDefault="004976F3" w:rsidP="005D6160">
      <w:pPr>
        <w:pStyle w:val="10"/>
        <w:rPr>
          <w:rtl/>
          <w:lang w:bidi="ar-IQ"/>
        </w:rPr>
      </w:pPr>
      <w:bookmarkStart w:id="17" w:name="_Toc495187870"/>
      <w:r w:rsidRPr="00DC6DD8">
        <w:rPr>
          <w:rFonts w:hint="cs"/>
          <w:rtl/>
          <w:lang w:bidi="ar-IQ"/>
        </w:rPr>
        <w:t>البنى المعرفية والمنهجية للفكر التكفيري</w:t>
      </w:r>
      <w:bookmarkEnd w:id="17"/>
    </w:p>
    <w:p w:rsidR="00E83C22" w:rsidRPr="00DC6DD8" w:rsidRDefault="004976F3" w:rsidP="005D6160">
      <w:pPr>
        <w:pStyle w:val="10"/>
        <w:rPr>
          <w:sz w:val="26"/>
          <w:szCs w:val="42"/>
          <w:rtl/>
          <w:lang w:bidi="ar-IQ"/>
        </w:rPr>
      </w:pPr>
      <w:bookmarkStart w:id="18" w:name="_Toc495187871"/>
      <w:r w:rsidRPr="00DC6DD8">
        <w:rPr>
          <w:rFonts w:hint="cs"/>
          <w:sz w:val="26"/>
          <w:szCs w:val="42"/>
          <w:rtl/>
          <w:lang w:bidi="ar-IQ"/>
        </w:rPr>
        <w:t>قراءةٌ نقدية في المستند الديني</w:t>
      </w:r>
      <w:bookmarkEnd w:id="18"/>
    </w:p>
    <w:p w:rsidR="00E83C22" w:rsidRPr="00DC6DD8" w:rsidRDefault="00E83C22" w:rsidP="005D6160">
      <w:pPr>
        <w:spacing w:line="320" w:lineRule="exact"/>
        <w:rPr>
          <w:rtl/>
        </w:rPr>
      </w:pPr>
    </w:p>
    <w:p w:rsidR="00E83C22" w:rsidRPr="00DC6DD8" w:rsidRDefault="004976F3" w:rsidP="004976F3">
      <w:pPr>
        <w:pStyle w:val="Author"/>
        <w:rPr>
          <w:rtl/>
        </w:rPr>
      </w:pPr>
      <w:bookmarkStart w:id="19" w:name="_Toc495187872"/>
      <w:r w:rsidRPr="00DC6DD8">
        <w:rPr>
          <w:rtl/>
          <w:lang w:bidi="ar-IQ"/>
        </w:rPr>
        <w:t>أ.</w:t>
      </w:r>
      <w:r w:rsidRPr="00DC6DD8">
        <w:rPr>
          <w:rFonts w:hint="cs"/>
          <w:rtl/>
          <w:lang w:bidi="ar-IQ"/>
        </w:rPr>
        <w:t xml:space="preserve"> </w:t>
      </w:r>
      <w:r w:rsidRPr="00DC6DD8">
        <w:rPr>
          <w:rtl/>
          <w:lang w:bidi="ar-IQ"/>
        </w:rPr>
        <w:t>د</w:t>
      </w:r>
      <w:r w:rsidRPr="00DC6DD8">
        <w:rPr>
          <w:rFonts w:hint="cs"/>
          <w:rtl/>
          <w:lang w:bidi="ar-IQ"/>
        </w:rPr>
        <w:t>.</w:t>
      </w:r>
      <w:r w:rsidRPr="00DC6DD8">
        <w:rPr>
          <w:rtl/>
          <w:lang w:bidi="ar-IQ"/>
        </w:rPr>
        <w:t xml:space="preserve"> عبد ال</w:t>
      </w:r>
      <w:r w:rsidRPr="00DC6DD8">
        <w:rPr>
          <w:rFonts w:hint="cs"/>
          <w:rtl/>
          <w:lang w:bidi="ar-IQ"/>
        </w:rPr>
        <w:t>أ</w:t>
      </w:r>
      <w:r w:rsidRPr="00DC6DD8">
        <w:rPr>
          <w:rtl/>
          <w:lang w:bidi="ar-IQ"/>
        </w:rPr>
        <w:t>مير كاظم زاهد</w:t>
      </w:r>
      <w:r w:rsidR="00527634" w:rsidRPr="00DC6DD8">
        <w:rPr>
          <w:rFonts w:cs="Taher" w:hint="cs"/>
          <w:vertAlign w:val="superscript"/>
          <w:rtl/>
        </w:rPr>
        <w:t>(</w:t>
      </w:r>
      <w:r w:rsidR="00527634" w:rsidRPr="00DC6DD8">
        <w:rPr>
          <w:rFonts w:cs="Taher"/>
          <w:vertAlign w:val="superscript"/>
          <w:rtl/>
        </w:rPr>
        <w:footnoteReference w:customMarkFollows="1" w:id="3"/>
        <w:t>*)</w:t>
      </w:r>
      <w:bookmarkEnd w:id="19"/>
    </w:p>
    <w:p w:rsidR="00E83C22" w:rsidRPr="00DC6DD8" w:rsidRDefault="00E83C22" w:rsidP="005D6160">
      <w:pPr>
        <w:spacing w:line="320" w:lineRule="exact"/>
        <w:rPr>
          <w:rtl/>
        </w:rPr>
      </w:pPr>
    </w:p>
    <w:p w:rsidR="005265C4" w:rsidRPr="00DC6DD8" w:rsidRDefault="005265C4" w:rsidP="004976F3">
      <w:pPr>
        <w:pStyle w:val="31"/>
        <w:rPr>
          <w:color w:val="auto"/>
          <w:rtl/>
          <w:lang w:bidi="ar-IQ"/>
        </w:rPr>
      </w:pPr>
      <w:r w:rsidRPr="00DC6DD8">
        <w:rPr>
          <w:rFonts w:hint="cs"/>
          <w:color w:val="auto"/>
          <w:rtl/>
          <w:lang w:bidi="ar-IQ"/>
        </w:rPr>
        <w:t>المدخل</w:t>
      </w:r>
    </w:p>
    <w:p w:rsidR="005265C4" w:rsidRPr="00DC6DD8" w:rsidRDefault="005265C4" w:rsidP="0037351E">
      <w:pPr>
        <w:rPr>
          <w:rFonts w:asciiTheme="majorBidi" w:hAnsiTheme="majorBidi"/>
          <w:sz w:val="27"/>
          <w:rtl/>
          <w:lang w:bidi="ar-IQ"/>
        </w:rPr>
      </w:pPr>
      <w:r w:rsidRPr="00DC6DD8">
        <w:rPr>
          <w:rFonts w:asciiTheme="majorBidi" w:hAnsiTheme="majorBidi"/>
          <w:sz w:val="27"/>
          <w:rtl/>
          <w:lang w:bidi="ar-IQ"/>
        </w:rPr>
        <w:t>كان مسار المسلم</w:t>
      </w:r>
      <w:r w:rsidRPr="00DC6DD8">
        <w:rPr>
          <w:rFonts w:asciiTheme="majorBidi" w:hAnsiTheme="majorBidi" w:hint="cs"/>
          <w:sz w:val="27"/>
          <w:rtl/>
          <w:lang w:bidi="ar-IQ"/>
        </w:rPr>
        <w:t>ي</w:t>
      </w:r>
      <w:r w:rsidRPr="00DC6DD8">
        <w:rPr>
          <w:rFonts w:asciiTheme="majorBidi" w:hAnsiTheme="majorBidi"/>
          <w:sz w:val="27"/>
          <w:rtl/>
          <w:lang w:bidi="ar-IQ"/>
        </w:rPr>
        <w:t>ن</w:t>
      </w:r>
      <w:r w:rsidRPr="00DC6DD8">
        <w:rPr>
          <w:rFonts w:asciiTheme="majorBidi" w:hAnsiTheme="majorBidi" w:hint="cs"/>
          <w:sz w:val="27"/>
          <w:rtl/>
          <w:lang w:bidi="ar-IQ"/>
        </w:rPr>
        <w:t xml:space="preserve"> من بعثة النبي</w:t>
      </w:r>
      <w:r w:rsidR="00817084" w:rsidRPr="00817084">
        <w:rPr>
          <w:rFonts w:cs="Mosawi" w:hint="cs"/>
          <w:sz w:val="22"/>
          <w:szCs w:val="22"/>
          <w:rtl/>
        </w:rPr>
        <w:t>|</w:t>
      </w:r>
      <w:r w:rsidRPr="00DC6DD8">
        <w:rPr>
          <w:rFonts w:asciiTheme="majorBidi" w:hAnsiTheme="majorBidi" w:hint="cs"/>
          <w:sz w:val="27"/>
          <w:rtl/>
          <w:lang w:bidi="ar-IQ"/>
        </w:rPr>
        <w:t xml:space="preserve"> حت</w:t>
      </w:r>
      <w:r w:rsidR="004D6F8F" w:rsidRPr="00DC6DD8">
        <w:rPr>
          <w:rFonts w:asciiTheme="majorBidi" w:hAnsiTheme="majorBidi" w:hint="cs"/>
          <w:sz w:val="27"/>
          <w:rtl/>
          <w:lang w:bidi="ar-IQ"/>
        </w:rPr>
        <w:t>ّ</w:t>
      </w:r>
      <w:r w:rsidRPr="00DC6DD8">
        <w:rPr>
          <w:rFonts w:asciiTheme="majorBidi" w:hAnsiTheme="majorBidi" w:hint="cs"/>
          <w:sz w:val="27"/>
          <w:rtl/>
          <w:lang w:bidi="ar-IQ"/>
        </w:rPr>
        <w:t xml:space="preserve">ى محنة </w:t>
      </w:r>
      <w:r w:rsidR="004D6F8F" w:rsidRPr="00DC6DD8">
        <w:rPr>
          <w:rFonts w:asciiTheme="majorBidi" w:hAnsiTheme="majorBidi" w:hint="cs"/>
          <w:sz w:val="27"/>
          <w:rtl/>
          <w:lang w:bidi="ar-IQ"/>
        </w:rPr>
        <w:t>ا</w:t>
      </w:r>
      <w:r w:rsidRPr="00DC6DD8">
        <w:rPr>
          <w:rFonts w:asciiTheme="majorBidi" w:hAnsiTheme="majorBidi" w:hint="cs"/>
          <w:sz w:val="27"/>
          <w:rtl/>
          <w:lang w:bidi="ar-IQ"/>
        </w:rPr>
        <w:t>بن حنبل مساراً معرفياً مقبولاً في سماته العامة</w:t>
      </w:r>
      <w:r w:rsidR="004D6F8F" w:rsidRPr="00DC6DD8">
        <w:rPr>
          <w:rFonts w:asciiTheme="majorBidi" w:hAnsiTheme="majorBidi" w:hint="cs"/>
          <w:sz w:val="27"/>
          <w:rtl/>
          <w:lang w:bidi="ar-IQ"/>
        </w:rPr>
        <w:t>،</w:t>
      </w:r>
      <w:r w:rsidRPr="00DC6DD8">
        <w:rPr>
          <w:rFonts w:asciiTheme="majorBidi" w:hAnsiTheme="majorBidi" w:hint="cs"/>
          <w:sz w:val="27"/>
          <w:rtl/>
          <w:lang w:bidi="ar-IQ"/>
        </w:rPr>
        <w:t xml:space="preserve"> ومنسجماً </w:t>
      </w:r>
      <w:r w:rsidR="004D6F8F" w:rsidRPr="00DC6DD8">
        <w:rPr>
          <w:rFonts w:asciiTheme="majorBidi" w:hAnsiTheme="majorBidi" w:hint="cs"/>
          <w:sz w:val="27"/>
          <w:rtl/>
          <w:lang w:bidi="ar-IQ"/>
        </w:rPr>
        <w:t>إ</w:t>
      </w:r>
      <w:r w:rsidRPr="00DC6DD8">
        <w:rPr>
          <w:rFonts w:asciiTheme="majorBidi" w:hAnsiTheme="majorBidi" w:hint="cs"/>
          <w:sz w:val="27"/>
          <w:rtl/>
          <w:lang w:bidi="ar-IQ"/>
        </w:rPr>
        <w:t>لى حد</w:t>
      </w:r>
      <w:r w:rsidR="004D6F8F" w:rsidRPr="00DC6DD8">
        <w:rPr>
          <w:rFonts w:asciiTheme="majorBidi" w:hAnsiTheme="majorBidi" w:hint="cs"/>
          <w:sz w:val="27"/>
          <w:rtl/>
          <w:lang w:bidi="ar-IQ"/>
        </w:rPr>
        <w:t>ٍّ</w:t>
      </w:r>
      <w:r w:rsidRPr="00DC6DD8">
        <w:rPr>
          <w:rFonts w:asciiTheme="majorBidi" w:hAnsiTheme="majorBidi" w:hint="cs"/>
          <w:sz w:val="27"/>
          <w:rtl/>
          <w:lang w:bidi="ar-IQ"/>
        </w:rPr>
        <w:t xml:space="preserve"> كبير مع حقائق المنطق العلمي السليم والعقل ال</w:t>
      </w:r>
      <w:r w:rsidR="0037351E">
        <w:rPr>
          <w:rFonts w:asciiTheme="majorBidi" w:hAnsiTheme="majorBidi" w:hint="cs"/>
          <w:sz w:val="27"/>
          <w:rtl/>
          <w:lang w:bidi="ar-IQ"/>
        </w:rPr>
        <w:t>إ</w:t>
      </w:r>
      <w:r w:rsidRPr="00DC6DD8">
        <w:rPr>
          <w:rFonts w:asciiTheme="majorBidi" w:hAnsiTheme="majorBidi" w:hint="cs"/>
          <w:sz w:val="27"/>
          <w:rtl/>
          <w:lang w:bidi="ar-IQ"/>
        </w:rPr>
        <w:t>نساني</w:t>
      </w:r>
      <w:r w:rsidR="004D6F8F" w:rsidRPr="00DC6DD8">
        <w:rPr>
          <w:rFonts w:asciiTheme="majorBidi" w:hAnsiTheme="majorBidi" w:hint="cs"/>
          <w:sz w:val="27"/>
          <w:rtl/>
          <w:lang w:bidi="ar-IQ"/>
        </w:rPr>
        <w:t>،</w:t>
      </w:r>
      <w:r w:rsidRPr="00DC6DD8">
        <w:rPr>
          <w:rFonts w:asciiTheme="majorBidi" w:hAnsiTheme="majorBidi" w:hint="cs"/>
          <w:sz w:val="27"/>
          <w:rtl/>
          <w:lang w:bidi="ar-IQ"/>
        </w:rPr>
        <w:t xml:space="preserve"> سواء في </w:t>
      </w:r>
      <w:r w:rsidR="004D6F8F" w:rsidRPr="00DC6DD8">
        <w:rPr>
          <w:rFonts w:asciiTheme="majorBidi" w:hAnsiTheme="majorBidi" w:hint="cs"/>
          <w:sz w:val="27"/>
          <w:rtl/>
          <w:lang w:bidi="ar-IQ"/>
        </w:rPr>
        <w:t>أ</w:t>
      </w:r>
      <w:r w:rsidRPr="00DC6DD8">
        <w:rPr>
          <w:rFonts w:asciiTheme="majorBidi" w:hAnsiTheme="majorBidi" w:hint="cs"/>
          <w:sz w:val="27"/>
          <w:rtl/>
          <w:lang w:bidi="ar-IQ"/>
        </w:rPr>
        <w:t>دوار التشك</w:t>
      </w:r>
      <w:r w:rsidR="004D6F8F" w:rsidRPr="00DC6DD8">
        <w:rPr>
          <w:rFonts w:asciiTheme="majorBidi" w:hAnsiTheme="majorBidi" w:hint="cs"/>
          <w:sz w:val="27"/>
          <w:rtl/>
          <w:lang w:bidi="ar-IQ"/>
        </w:rPr>
        <w:t>ُّ</w:t>
      </w:r>
      <w:r w:rsidRPr="00DC6DD8">
        <w:rPr>
          <w:rFonts w:asciiTheme="majorBidi" w:hAnsiTheme="majorBidi" w:hint="cs"/>
          <w:sz w:val="27"/>
          <w:rtl/>
          <w:lang w:bidi="ar-IQ"/>
        </w:rPr>
        <w:t>ل ال</w:t>
      </w:r>
      <w:r w:rsidR="004D6F8F" w:rsidRPr="00DC6DD8">
        <w:rPr>
          <w:rFonts w:asciiTheme="majorBidi" w:hAnsiTheme="majorBidi" w:hint="cs"/>
          <w:sz w:val="27"/>
          <w:rtl/>
          <w:lang w:bidi="ar-IQ"/>
        </w:rPr>
        <w:t>أ</w:t>
      </w:r>
      <w:r w:rsidRPr="00DC6DD8">
        <w:rPr>
          <w:rFonts w:asciiTheme="majorBidi" w:hAnsiTheme="majorBidi" w:hint="cs"/>
          <w:sz w:val="27"/>
          <w:rtl/>
          <w:lang w:bidi="ar-IQ"/>
        </w:rPr>
        <w:t>ولى لمدارس الاجتهاد أو في اكتشافهم لمسالك الاجتهاد التي نتج عنه</w:t>
      </w:r>
      <w:r w:rsidR="0037351E">
        <w:rPr>
          <w:rFonts w:asciiTheme="majorBidi" w:hAnsiTheme="majorBidi" w:hint="cs"/>
          <w:sz w:val="27"/>
          <w:rtl/>
          <w:lang w:bidi="ar-IQ"/>
        </w:rPr>
        <w:t>ا</w:t>
      </w:r>
      <w:r w:rsidRPr="00DC6DD8">
        <w:rPr>
          <w:rFonts w:asciiTheme="majorBidi" w:hAnsiTheme="majorBidi" w:hint="cs"/>
          <w:sz w:val="27"/>
          <w:rtl/>
          <w:lang w:bidi="ar-IQ"/>
        </w:rPr>
        <w:t xml:space="preserve"> نشوء المذاهب الفقهية، وما تفر</w:t>
      </w:r>
      <w:r w:rsidR="004D6F8F" w:rsidRPr="00DC6DD8">
        <w:rPr>
          <w:rFonts w:asciiTheme="majorBidi" w:hAnsiTheme="majorBidi" w:hint="cs"/>
          <w:sz w:val="27"/>
          <w:rtl/>
          <w:lang w:bidi="ar-IQ"/>
        </w:rPr>
        <w:t>َّ</w:t>
      </w:r>
      <w:r w:rsidRPr="00DC6DD8">
        <w:rPr>
          <w:rFonts w:asciiTheme="majorBidi" w:hAnsiTheme="majorBidi" w:hint="cs"/>
          <w:sz w:val="27"/>
          <w:rtl/>
          <w:lang w:bidi="ar-IQ"/>
        </w:rPr>
        <w:t xml:space="preserve">ع عنها من اتجاهات للاستنباط.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صحيح</w:t>
      </w:r>
      <w:r w:rsidR="004D6F8F" w:rsidRPr="00DC6DD8">
        <w:rPr>
          <w:rFonts w:asciiTheme="majorBidi" w:hAnsiTheme="majorBidi" w:hint="cs"/>
          <w:sz w:val="27"/>
          <w:rtl/>
          <w:lang w:bidi="ar-IQ"/>
        </w:rPr>
        <w:t>ٌ</w:t>
      </w:r>
      <w:r w:rsidRPr="00DC6DD8">
        <w:rPr>
          <w:rFonts w:asciiTheme="majorBidi" w:hAnsiTheme="majorBidi" w:hint="cs"/>
          <w:sz w:val="27"/>
          <w:rtl/>
          <w:lang w:bidi="ar-IQ"/>
        </w:rPr>
        <w:t xml:space="preserve"> أن العصر ال</w:t>
      </w:r>
      <w:r w:rsidR="004D6F8F" w:rsidRPr="00DC6DD8">
        <w:rPr>
          <w:rFonts w:asciiTheme="majorBidi" w:hAnsiTheme="majorBidi" w:hint="cs"/>
          <w:sz w:val="27"/>
          <w:rtl/>
          <w:lang w:bidi="ar-IQ"/>
        </w:rPr>
        <w:t>أ</w:t>
      </w:r>
      <w:r w:rsidRPr="00DC6DD8">
        <w:rPr>
          <w:rFonts w:asciiTheme="majorBidi" w:hAnsiTheme="majorBidi" w:hint="cs"/>
          <w:sz w:val="27"/>
          <w:rtl/>
          <w:lang w:bidi="ar-IQ"/>
        </w:rPr>
        <w:t>ول شهد في بعض أوقاته (قراء</w:t>
      </w:r>
      <w:r w:rsidR="004D6F8F" w:rsidRPr="00DC6DD8">
        <w:rPr>
          <w:rFonts w:asciiTheme="majorBidi" w:hAnsiTheme="majorBidi" w:hint="cs"/>
          <w:sz w:val="27"/>
          <w:rtl/>
          <w:lang w:bidi="ar-IQ"/>
        </w:rPr>
        <w:t>ة</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حرفية للنص</w:t>
      </w:r>
      <w:r w:rsidR="004D6F8F" w:rsidRPr="00DC6DD8">
        <w:rPr>
          <w:rFonts w:asciiTheme="majorBidi" w:hAnsiTheme="majorBidi" w:hint="cs"/>
          <w:sz w:val="27"/>
          <w:rtl/>
          <w:lang w:bidi="ar-IQ"/>
        </w:rPr>
        <w:t>ّ</w:t>
      </w:r>
      <w:r w:rsidRPr="00DC6DD8">
        <w:rPr>
          <w:rFonts w:asciiTheme="majorBidi" w:hAnsiTheme="majorBidi" w:hint="cs"/>
          <w:sz w:val="27"/>
          <w:rtl/>
          <w:lang w:bidi="ar-IQ"/>
        </w:rPr>
        <w:t>)</w:t>
      </w:r>
      <w:r w:rsidR="004D6F8F" w:rsidRPr="00DC6DD8">
        <w:rPr>
          <w:rFonts w:asciiTheme="majorBidi" w:hAnsiTheme="majorBidi" w:hint="cs"/>
          <w:sz w:val="27"/>
          <w:rtl/>
          <w:lang w:bidi="ar-IQ"/>
        </w:rPr>
        <w:t>،</w:t>
      </w:r>
      <w:r w:rsidRPr="00DC6DD8">
        <w:rPr>
          <w:rFonts w:asciiTheme="majorBidi" w:hAnsiTheme="majorBidi" w:hint="cs"/>
          <w:sz w:val="27"/>
          <w:rtl/>
          <w:lang w:bidi="ar-IQ"/>
        </w:rPr>
        <w:t xml:space="preserve"> وكان اتجاه التفسير بالمأثور هو الغالب، وتوق</w:t>
      </w:r>
      <w:r w:rsidR="008E4949" w:rsidRPr="00DC6DD8">
        <w:rPr>
          <w:rFonts w:asciiTheme="majorBidi" w:hAnsiTheme="majorBidi" w:hint="cs"/>
          <w:sz w:val="27"/>
          <w:rtl/>
          <w:lang w:bidi="ar-IQ"/>
        </w:rPr>
        <w:t>ّ</w:t>
      </w:r>
      <w:r w:rsidRPr="00DC6DD8">
        <w:rPr>
          <w:rFonts w:asciiTheme="majorBidi" w:hAnsiTheme="majorBidi" w:hint="cs"/>
          <w:sz w:val="27"/>
          <w:rtl/>
          <w:lang w:bidi="ar-IQ"/>
        </w:rPr>
        <w:t>ف كثير</w:t>
      </w:r>
      <w:r w:rsidR="008E4949" w:rsidRPr="00DC6DD8">
        <w:rPr>
          <w:rFonts w:asciiTheme="majorBidi" w:hAnsiTheme="majorBidi" w:hint="cs"/>
          <w:sz w:val="27"/>
          <w:rtl/>
          <w:lang w:bidi="ar-IQ"/>
        </w:rPr>
        <w:t>ٌ</w:t>
      </w:r>
      <w:r w:rsidRPr="00DC6DD8">
        <w:rPr>
          <w:rFonts w:asciiTheme="majorBidi" w:hAnsiTheme="majorBidi" w:hint="cs"/>
          <w:sz w:val="27"/>
          <w:rtl/>
          <w:lang w:bidi="ar-IQ"/>
        </w:rPr>
        <w:t xml:space="preserve"> عن الفتوى والخوض في مستجدات ال</w:t>
      </w:r>
      <w:r w:rsidR="00E303AC" w:rsidRPr="00DC6DD8">
        <w:rPr>
          <w:rFonts w:asciiTheme="majorBidi" w:hAnsiTheme="majorBidi" w:hint="cs"/>
          <w:sz w:val="27"/>
          <w:rtl/>
          <w:lang w:bidi="ar-IQ"/>
        </w:rPr>
        <w:t>أ</w:t>
      </w:r>
      <w:r w:rsidRPr="00DC6DD8">
        <w:rPr>
          <w:rFonts w:asciiTheme="majorBidi" w:hAnsiTheme="majorBidi" w:hint="cs"/>
          <w:sz w:val="27"/>
          <w:rtl/>
          <w:lang w:bidi="ar-IQ"/>
        </w:rPr>
        <w:t>زمان، لكن</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ذلك الاستثناء لم تنتج عنه مباشر</w:t>
      </w:r>
      <w:r w:rsidR="00E303AC" w:rsidRPr="00DC6DD8">
        <w:rPr>
          <w:rFonts w:asciiTheme="majorBidi" w:hAnsiTheme="majorBidi" w:hint="cs"/>
          <w:sz w:val="27"/>
          <w:rtl/>
          <w:lang w:bidi="ar-IQ"/>
        </w:rPr>
        <w:t>ة</w:t>
      </w:r>
      <w:r w:rsidRPr="00DC6DD8">
        <w:rPr>
          <w:rFonts w:asciiTheme="majorBidi" w:hAnsiTheme="majorBidi" w:hint="cs"/>
          <w:sz w:val="27"/>
          <w:rtl/>
          <w:lang w:bidi="ar-IQ"/>
        </w:rPr>
        <w:t xml:space="preserve"> موج</w:t>
      </w:r>
      <w:r w:rsidR="00E303AC" w:rsidRPr="00DC6DD8">
        <w:rPr>
          <w:rFonts w:asciiTheme="majorBidi" w:hAnsiTheme="majorBidi" w:hint="cs"/>
          <w:sz w:val="27"/>
          <w:rtl/>
          <w:lang w:bidi="ar-IQ"/>
        </w:rPr>
        <w:t>ة</w:t>
      </w:r>
      <w:r w:rsidRPr="00DC6DD8">
        <w:rPr>
          <w:rFonts w:asciiTheme="majorBidi" w:hAnsiTheme="majorBidi" w:hint="cs"/>
          <w:sz w:val="27"/>
          <w:rtl/>
          <w:lang w:bidi="ar-IQ"/>
        </w:rPr>
        <w:t xml:space="preserve"> نصوصية، فلقد كان اختيار </w:t>
      </w:r>
      <w:r w:rsidR="00E303AC" w:rsidRPr="00DC6DD8">
        <w:rPr>
          <w:rFonts w:asciiTheme="majorBidi" w:hAnsiTheme="majorBidi" w:hint="cs"/>
          <w:sz w:val="27"/>
          <w:rtl/>
          <w:lang w:bidi="ar-IQ"/>
        </w:rPr>
        <w:t>أ</w:t>
      </w:r>
      <w:r w:rsidRPr="00DC6DD8">
        <w:rPr>
          <w:rFonts w:asciiTheme="majorBidi" w:hAnsiTheme="majorBidi" w:hint="cs"/>
          <w:sz w:val="27"/>
          <w:rtl/>
          <w:lang w:bidi="ar-IQ"/>
        </w:rPr>
        <w:t>شخاص قلائل</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بينما كان الاتجاه العام هو الفهم العقلي للنص</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w:t>
      </w:r>
    </w:p>
    <w:p w:rsidR="005265C4" w:rsidRPr="00DC6DD8" w:rsidRDefault="005265C4" w:rsidP="00196B44">
      <w:pPr>
        <w:rPr>
          <w:rFonts w:asciiTheme="majorBidi" w:hAnsiTheme="majorBidi"/>
          <w:sz w:val="27"/>
          <w:rtl/>
          <w:lang w:bidi="ar-IQ"/>
        </w:rPr>
      </w:pPr>
    </w:p>
    <w:p w:rsidR="005265C4" w:rsidRPr="00DC6DD8" w:rsidRDefault="005265C4" w:rsidP="004976F3">
      <w:pPr>
        <w:pStyle w:val="31"/>
        <w:rPr>
          <w:color w:val="auto"/>
          <w:rtl/>
          <w:lang w:bidi="ar-IQ"/>
        </w:rPr>
      </w:pPr>
      <w:r w:rsidRPr="00DC6DD8">
        <w:rPr>
          <w:rFonts w:hint="cs"/>
          <w:color w:val="auto"/>
          <w:rtl/>
          <w:lang w:bidi="ar-IQ"/>
        </w:rPr>
        <w:t xml:space="preserve">1ـ الجذور التاريخية للفكر المتشدِّد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صحيح</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E303AC" w:rsidRPr="00DC6DD8">
        <w:rPr>
          <w:rFonts w:asciiTheme="majorBidi" w:hAnsiTheme="majorBidi" w:hint="cs"/>
          <w:sz w:val="27"/>
          <w:rtl/>
          <w:lang w:bidi="ar-IQ"/>
        </w:rPr>
        <w:t>أ</w:t>
      </w:r>
      <w:r w:rsidRPr="00DC6DD8">
        <w:rPr>
          <w:rFonts w:asciiTheme="majorBidi" w:hAnsiTheme="majorBidi" w:hint="cs"/>
          <w:sz w:val="27"/>
          <w:rtl/>
          <w:lang w:bidi="ar-IQ"/>
        </w:rPr>
        <w:t>يضاً أن حالات من العنف الديني قد ظهرت في هذه الفترة</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مثل</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ممارسات خالد بن الوليد في ما ي</w:t>
      </w:r>
      <w:r w:rsidR="00E303AC" w:rsidRPr="00DC6DD8">
        <w:rPr>
          <w:rFonts w:asciiTheme="majorBidi" w:hAnsiTheme="majorBidi" w:hint="cs"/>
          <w:sz w:val="27"/>
          <w:rtl/>
          <w:lang w:bidi="ar-IQ"/>
        </w:rPr>
        <w:t>ُ</w:t>
      </w:r>
      <w:r w:rsidRPr="00DC6DD8">
        <w:rPr>
          <w:rFonts w:asciiTheme="majorBidi" w:hAnsiTheme="majorBidi" w:hint="cs"/>
          <w:sz w:val="27"/>
          <w:rtl/>
          <w:lang w:bidi="ar-IQ"/>
        </w:rPr>
        <w:t>سم</w:t>
      </w:r>
      <w:r w:rsidR="00E303AC" w:rsidRPr="00DC6DD8">
        <w:rPr>
          <w:rFonts w:asciiTheme="majorBidi" w:hAnsiTheme="majorBidi" w:hint="cs"/>
          <w:sz w:val="27"/>
          <w:rtl/>
          <w:lang w:bidi="ar-IQ"/>
        </w:rPr>
        <w:t>ّ</w:t>
      </w:r>
      <w:r w:rsidRPr="00DC6DD8">
        <w:rPr>
          <w:rFonts w:asciiTheme="majorBidi" w:hAnsiTheme="majorBidi" w:hint="cs"/>
          <w:sz w:val="27"/>
          <w:rtl/>
          <w:lang w:bidi="ar-IQ"/>
        </w:rPr>
        <w:t>ى بحروب الردة</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ومعارك الخوارج مع جيش علي</w:t>
      </w:r>
      <w:r w:rsidR="00210F2D" w:rsidRPr="00210F2D">
        <w:rPr>
          <w:rFonts w:cs="Mosawi" w:hint="cs"/>
          <w:sz w:val="22"/>
          <w:szCs w:val="22"/>
          <w:rtl/>
        </w:rPr>
        <w:t>×</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وما تبلور عنهم من </w:t>
      </w:r>
      <w:r w:rsidR="00E303AC" w:rsidRPr="00DC6DD8">
        <w:rPr>
          <w:rFonts w:asciiTheme="majorBidi" w:hAnsiTheme="majorBidi" w:hint="cs"/>
          <w:sz w:val="27"/>
          <w:rtl/>
          <w:lang w:bidi="ar-IQ"/>
        </w:rPr>
        <w:t>أ</w:t>
      </w:r>
      <w:r w:rsidRPr="00DC6DD8">
        <w:rPr>
          <w:rFonts w:asciiTheme="majorBidi" w:hAnsiTheme="majorBidi" w:hint="cs"/>
          <w:sz w:val="27"/>
          <w:rtl/>
          <w:lang w:bidi="ar-IQ"/>
        </w:rPr>
        <w:t>فكار متطرفة وشاذة</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استثمرت انشغال الدولة بحروب </w:t>
      </w:r>
      <w:r w:rsidR="00E303AC" w:rsidRPr="00DC6DD8">
        <w:rPr>
          <w:rFonts w:asciiTheme="majorBidi" w:hAnsiTheme="majorBidi" w:hint="cs"/>
          <w:sz w:val="27"/>
          <w:rtl/>
          <w:lang w:bidi="ar-IQ"/>
        </w:rPr>
        <w:t>أ</w:t>
      </w:r>
      <w:r w:rsidRPr="00DC6DD8">
        <w:rPr>
          <w:rFonts w:asciiTheme="majorBidi" w:hAnsiTheme="majorBidi" w:hint="cs"/>
          <w:sz w:val="27"/>
          <w:rtl/>
          <w:lang w:bidi="ar-IQ"/>
        </w:rPr>
        <w:t>هلية متعددة</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فاستغلت الضعف والانقسام، </w:t>
      </w:r>
      <w:r w:rsidR="00E303AC" w:rsidRPr="00DC6DD8">
        <w:rPr>
          <w:rFonts w:asciiTheme="majorBidi" w:hAnsiTheme="majorBidi" w:hint="cs"/>
          <w:sz w:val="27"/>
          <w:rtl/>
          <w:lang w:bidi="ar-IQ"/>
        </w:rPr>
        <w:t>وأ</w:t>
      </w:r>
      <w:r w:rsidRPr="00DC6DD8">
        <w:rPr>
          <w:rFonts w:asciiTheme="majorBidi" w:hAnsiTheme="majorBidi" w:hint="cs"/>
          <w:sz w:val="27"/>
          <w:rtl/>
          <w:lang w:bidi="ar-IQ"/>
        </w:rPr>
        <w:t xml:space="preserve">علنوا </w:t>
      </w:r>
      <w:r w:rsidR="00E303AC" w:rsidRPr="00DC6DD8">
        <w:rPr>
          <w:rFonts w:asciiTheme="majorBidi" w:hAnsiTheme="majorBidi" w:hint="cs"/>
          <w:sz w:val="27"/>
          <w:rtl/>
          <w:lang w:bidi="ar-IQ"/>
        </w:rPr>
        <w:t>أ</w:t>
      </w:r>
      <w:r w:rsidRPr="00DC6DD8">
        <w:rPr>
          <w:rFonts w:asciiTheme="majorBidi" w:hAnsiTheme="majorBidi" w:hint="cs"/>
          <w:sz w:val="27"/>
          <w:rtl/>
          <w:lang w:bidi="ar-IQ"/>
        </w:rPr>
        <w:t>فكاراً وبنىً جديدة</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منها</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Pr="00DC6DD8">
        <w:rPr>
          <w:rFonts w:asciiTheme="majorBidi" w:hAnsiTheme="majorBidi" w:hint="cs"/>
          <w:sz w:val="27"/>
          <w:rtl/>
          <w:lang w:bidi="ar-IQ"/>
        </w:rPr>
        <w:lastRenderedPageBreak/>
        <w:t>استبدال الخليفة الشرعي بعد اتهامه بالتقصير</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واعتبارها ذنوبا</w:t>
      </w:r>
      <w:r w:rsidR="00E303AC" w:rsidRPr="00DC6DD8">
        <w:rPr>
          <w:rFonts w:asciiTheme="majorBidi" w:hAnsiTheme="majorBidi" w:hint="cs"/>
          <w:sz w:val="27"/>
          <w:rtl/>
          <w:lang w:bidi="ar-IQ"/>
        </w:rPr>
        <w:t>ً</w:t>
      </w:r>
      <w:r w:rsidRPr="00DC6DD8">
        <w:rPr>
          <w:rFonts w:asciiTheme="majorBidi" w:hAnsiTheme="majorBidi" w:hint="cs"/>
          <w:sz w:val="27"/>
          <w:rtl/>
          <w:lang w:bidi="ar-IQ"/>
        </w:rPr>
        <w:t xml:space="preserve"> كبائر، والكبائر عندهم مكف</w:t>
      </w:r>
      <w:r w:rsidR="00E303AC" w:rsidRPr="00DC6DD8">
        <w:rPr>
          <w:rFonts w:asciiTheme="majorBidi" w:hAnsiTheme="majorBidi" w:hint="cs"/>
          <w:sz w:val="27"/>
          <w:rtl/>
          <w:lang w:bidi="ar-IQ"/>
        </w:rPr>
        <w:t>ّرة</w:t>
      </w:r>
      <w:r w:rsidR="00A475FB" w:rsidRPr="00DC6DD8">
        <w:rPr>
          <w:rFonts w:asciiTheme="majorBidi" w:hAnsiTheme="majorBidi" w:hint="cs"/>
          <w:sz w:val="27"/>
          <w:rtl/>
          <w:lang w:bidi="ar-IQ"/>
        </w:rPr>
        <w:t xml:space="preserve"> بأم</w:t>
      </w:r>
      <w:r w:rsidRPr="00DC6DD8">
        <w:rPr>
          <w:rFonts w:asciiTheme="majorBidi" w:hAnsiTheme="majorBidi" w:hint="cs"/>
          <w:sz w:val="27"/>
          <w:rtl/>
          <w:lang w:bidi="ar-IQ"/>
        </w:rPr>
        <w:t>رين</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0A63F6" w:rsidRPr="00DC6DD8">
        <w:rPr>
          <w:rFonts w:asciiTheme="majorBidi" w:hAnsiTheme="majorBidi" w:hint="cs"/>
          <w:sz w:val="27"/>
          <w:rtl/>
          <w:lang w:bidi="ar-IQ"/>
        </w:rPr>
        <w:t>أ</w:t>
      </w:r>
      <w:r w:rsidRPr="00DC6DD8">
        <w:rPr>
          <w:rFonts w:asciiTheme="majorBidi" w:hAnsiTheme="majorBidi" w:hint="cs"/>
          <w:sz w:val="27"/>
          <w:rtl/>
          <w:lang w:bidi="ar-IQ"/>
        </w:rPr>
        <w:t>حدهما للصلاة</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 وآخر للحرب</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56"/>
      </w:r>
      <w:r w:rsidRPr="00DC6DD8">
        <w:rPr>
          <w:rFonts w:asciiTheme="majorBidi" w:hAnsiTheme="majorBidi" w:hint="cs"/>
          <w:sz w:val="27"/>
          <w:vertAlign w:val="superscript"/>
          <w:rtl/>
          <w:lang w:bidi="ar-IQ"/>
        </w:rPr>
        <w:t>)</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 وجعلوا </w:t>
      </w:r>
      <w:r w:rsidR="000A63F6" w:rsidRPr="00DC6DD8">
        <w:rPr>
          <w:rFonts w:asciiTheme="majorBidi" w:hAnsiTheme="majorBidi" w:hint="cs"/>
          <w:sz w:val="27"/>
          <w:rtl/>
          <w:lang w:bidi="ar-IQ"/>
        </w:rPr>
        <w:t>أ</w:t>
      </w:r>
      <w:r w:rsidRPr="00DC6DD8">
        <w:rPr>
          <w:rFonts w:asciiTheme="majorBidi" w:hAnsiTheme="majorBidi" w:hint="cs"/>
          <w:sz w:val="27"/>
          <w:rtl/>
          <w:lang w:bidi="ar-IQ"/>
        </w:rPr>
        <w:t xml:space="preserve">مر الخلافة شورى عامة بعد </w:t>
      </w:r>
      <w:r w:rsidR="000A63F6" w:rsidRPr="00DC6DD8">
        <w:rPr>
          <w:rFonts w:asciiTheme="majorBidi" w:hAnsiTheme="majorBidi" w:hint="cs"/>
          <w:sz w:val="27"/>
          <w:rtl/>
          <w:lang w:bidi="ar-IQ"/>
        </w:rPr>
        <w:t>أ</w:t>
      </w:r>
      <w:r w:rsidRPr="00DC6DD8">
        <w:rPr>
          <w:rFonts w:asciiTheme="majorBidi" w:hAnsiTheme="majorBidi" w:hint="cs"/>
          <w:sz w:val="27"/>
          <w:rtl/>
          <w:lang w:bidi="ar-IQ"/>
        </w:rPr>
        <w:t>ن كان شورى خاصة، وحو</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لوا الأمر بالمعروف </w:t>
      </w:r>
      <w:r w:rsidR="000A63F6" w:rsidRPr="00DC6DD8">
        <w:rPr>
          <w:rFonts w:asciiTheme="majorBidi" w:hAnsiTheme="majorBidi" w:hint="cs"/>
          <w:sz w:val="27"/>
          <w:rtl/>
          <w:lang w:bidi="ar-IQ"/>
        </w:rPr>
        <w:t>إ</w:t>
      </w:r>
      <w:r w:rsidRPr="00DC6DD8">
        <w:rPr>
          <w:rFonts w:asciiTheme="majorBidi" w:hAnsiTheme="majorBidi" w:hint="cs"/>
          <w:sz w:val="27"/>
          <w:rtl/>
          <w:lang w:bidi="ar-IQ"/>
        </w:rPr>
        <w:t>لى الجهاد</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 و</w:t>
      </w:r>
      <w:r w:rsidR="000A63F6" w:rsidRPr="00DC6DD8">
        <w:rPr>
          <w:rFonts w:asciiTheme="majorBidi" w:hAnsiTheme="majorBidi" w:hint="cs"/>
          <w:sz w:val="27"/>
          <w:rtl/>
          <w:lang w:bidi="ar-IQ"/>
        </w:rPr>
        <w:t>أ</w:t>
      </w:r>
      <w:r w:rsidRPr="00DC6DD8">
        <w:rPr>
          <w:rFonts w:asciiTheme="majorBidi" w:hAnsiTheme="majorBidi" w:hint="cs"/>
          <w:sz w:val="27"/>
          <w:rtl/>
          <w:lang w:bidi="ar-IQ"/>
        </w:rPr>
        <w:t>فتوا بالهجرة من البلاد التي يسيطر عليها (م</w:t>
      </w:r>
      <w:r w:rsidR="000A63F6" w:rsidRPr="00DC6DD8">
        <w:rPr>
          <w:rFonts w:asciiTheme="majorBidi" w:hAnsiTheme="majorBidi" w:hint="cs"/>
          <w:sz w:val="27"/>
          <w:rtl/>
          <w:lang w:bidi="ar-IQ"/>
        </w:rPr>
        <w:t>َ</w:t>
      </w:r>
      <w:r w:rsidRPr="00DC6DD8">
        <w:rPr>
          <w:rFonts w:asciiTheme="majorBidi" w:hAnsiTheme="majorBidi" w:hint="cs"/>
          <w:sz w:val="27"/>
          <w:rtl/>
          <w:lang w:bidi="ar-IQ"/>
        </w:rPr>
        <w:t>ن</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 يرونه ظالماً) فراراً </w:t>
      </w:r>
      <w:r w:rsidR="000A63F6" w:rsidRPr="00DC6DD8">
        <w:rPr>
          <w:rFonts w:asciiTheme="majorBidi" w:hAnsiTheme="majorBidi" w:hint="cs"/>
          <w:sz w:val="27"/>
          <w:rtl/>
          <w:lang w:bidi="ar-IQ"/>
        </w:rPr>
        <w:t>إ</w:t>
      </w:r>
      <w:r w:rsidRPr="00DC6DD8">
        <w:rPr>
          <w:rFonts w:asciiTheme="majorBidi" w:hAnsiTheme="majorBidi" w:hint="cs"/>
          <w:sz w:val="27"/>
          <w:rtl/>
          <w:lang w:bidi="ar-IQ"/>
        </w:rPr>
        <w:t>لى الجبال، و</w:t>
      </w:r>
      <w:r w:rsidR="000A63F6" w:rsidRPr="00DC6DD8">
        <w:rPr>
          <w:rFonts w:asciiTheme="majorBidi" w:hAnsiTheme="majorBidi" w:hint="cs"/>
          <w:sz w:val="27"/>
          <w:rtl/>
          <w:lang w:bidi="ar-IQ"/>
        </w:rPr>
        <w:t>أ</w:t>
      </w:r>
      <w:r w:rsidRPr="00DC6DD8">
        <w:rPr>
          <w:rFonts w:asciiTheme="majorBidi" w:hAnsiTheme="majorBidi" w:hint="cs"/>
          <w:sz w:val="27"/>
          <w:rtl/>
          <w:lang w:bidi="ar-IQ"/>
        </w:rPr>
        <w:t xml:space="preserve">علنوا </w:t>
      </w:r>
      <w:r w:rsidR="000A63F6" w:rsidRPr="00DC6DD8">
        <w:rPr>
          <w:rFonts w:asciiTheme="majorBidi" w:hAnsiTheme="majorBidi" w:hint="cs"/>
          <w:sz w:val="27"/>
          <w:rtl/>
          <w:lang w:bidi="ar-IQ"/>
        </w:rPr>
        <w:t>أ</w:t>
      </w:r>
      <w:r w:rsidRPr="00DC6DD8">
        <w:rPr>
          <w:rFonts w:asciiTheme="majorBidi" w:hAnsiTheme="majorBidi" w:hint="cs"/>
          <w:sz w:val="27"/>
          <w:rtl/>
          <w:lang w:bidi="ar-IQ"/>
        </w:rPr>
        <w:t xml:space="preserve">نفسهم جماعة تطهيرية </w:t>
      </w:r>
      <w:r w:rsidRPr="00DC6DD8">
        <w:rPr>
          <w:rFonts w:asciiTheme="majorBidi" w:hAnsiTheme="majorBidi"/>
          <w:sz w:val="27"/>
          <w:rtl/>
          <w:lang w:bidi="ar-IQ"/>
        </w:rPr>
        <w:t>ـ</w:t>
      </w:r>
      <w:r w:rsidRPr="00DC6DD8">
        <w:rPr>
          <w:rFonts w:asciiTheme="majorBidi" w:hAnsiTheme="majorBidi" w:hint="cs"/>
          <w:sz w:val="27"/>
          <w:rtl/>
          <w:lang w:bidi="ar-IQ"/>
        </w:rPr>
        <w:t xml:space="preserve"> </w:t>
      </w:r>
      <w:r w:rsidR="000A63F6" w:rsidRPr="00DC6DD8">
        <w:rPr>
          <w:rFonts w:asciiTheme="majorBidi" w:hAnsiTheme="majorBidi" w:hint="cs"/>
          <w:sz w:val="27"/>
          <w:rtl/>
          <w:lang w:bidi="ar-IQ"/>
        </w:rPr>
        <w:t>إ</w:t>
      </w:r>
      <w:r w:rsidRPr="00DC6DD8">
        <w:rPr>
          <w:rFonts w:asciiTheme="majorBidi" w:hAnsiTheme="majorBidi" w:hint="cs"/>
          <w:sz w:val="27"/>
          <w:rtl/>
          <w:lang w:bidi="ar-IQ"/>
        </w:rPr>
        <w:t>زاء انحراف تصو</w:t>
      </w:r>
      <w:r w:rsidR="000A63F6" w:rsidRPr="00DC6DD8">
        <w:rPr>
          <w:rFonts w:asciiTheme="majorBidi" w:hAnsiTheme="majorBidi" w:hint="cs"/>
          <w:sz w:val="27"/>
          <w:rtl/>
          <w:lang w:bidi="ar-IQ"/>
        </w:rPr>
        <w:t>َّ</w:t>
      </w:r>
      <w:r w:rsidRPr="00DC6DD8">
        <w:rPr>
          <w:rFonts w:asciiTheme="majorBidi" w:hAnsiTheme="majorBidi" w:hint="cs"/>
          <w:sz w:val="27"/>
          <w:rtl/>
          <w:lang w:bidi="ar-IQ"/>
        </w:rPr>
        <w:t>روه، ثم ارتكبوا على هذه البنى الفكرية جرائم قتل</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 ومث</w:t>
      </w:r>
      <w:r w:rsidR="000A63F6" w:rsidRPr="00DC6DD8">
        <w:rPr>
          <w:rFonts w:asciiTheme="majorBidi" w:hAnsiTheme="majorBidi" w:hint="cs"/>
          <w:sz w:val="27"/>
          <w:rtl/>
          <w:lang w:bidi="ar-IQ"/>
        </w:rPr>
        <w:t>َّ</w:t>
      </w:r>
      <w:r w:rsidRPr="00DC6DD8">
        <w:rPr>
          <w:rFonts w:asciiTheme="majorBidi" w:hAnsiTheme="majorBidi" w:hint="cs"/>
          <w:sz w:val="27"/>
          <w:rtl/>
          <w:lang w:bidi="ar-IQ"/>
        </w:rPr>
        <w:t>لوا بالقتلى</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 كما حصل ل</w:t>
      </w:r>
      <w:r w:rsidR="000A63F6" w:rsidRPr="00DC6DD8">
        <w:rPr>
          <w:rFonts w:asciiTheme="majorBidi" w:hAnsiTheme="majorBidi" w:hint="cs"/>
          <w:sz w:val="27"/>
          <w:rtl/>
          <w:lang w:bidi="ar-IQ"/>
        </w:rPr>
        <w:t>ـ</w:t>
      </w:r>
      <w:r w:rsidRPr="00DC6DD8">
        <w:rPr>
          <w:rFonts w:asciiTheme="majorBidi" w:hAnsiTheme="majorBidi" w:hint="cs"/>
          <w:sz w:val="27"/>
          <w:rtl/>
          <w:lang w:bidi="ar-IQ"/>
        </w:rPr>
        <w:t xml:space="preserve"> (عبد الله بن خباب)</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57"/>
      </w:r>
      <w:r w:rsidRPr="00DC6DD8">
        <w:rPr>
          <w:rFonts w:asciiTheme="majorBidi" w:hAnsiTheme="majorBidi" w:hint="cs"/>
          <w:sz w:val="27"/>
          <w:vertAlign w:val="superscript"/>
          <w:rtl/>
          <w:lang w:bidi="ar-IQ"/>
        </w:rPr>
        <w:t>)</w:t>
      </w:r>
      <w:r w:rsidR="000A63F6" w:rsidRPr="00DC6DD8">
        <w:rPr>
          <w:rFonts w:asciiTheme="majorBidi" w:hAnsiTheme="majorBidi" w:hint="cs"/>
          <w:sz w:val="27"/>
          <w:rtl/>
          <w:lang w:bidi="ar-IQ"/>
        </w:rPr>
        <w:t>،</w:t>
      </w:r>
      <w:r w:rsidRPr="00DC6DD8">
        <w:rPr>
          <w:rFonts w:asciiTheme="majorBidi" w:hAnsiTheme="majorBidi" w:hint="cs"/>
          <w:sz w:val="27"/>
          <w:rtl/>
          <w:lang w:bidi="ar-IQ"/>
        </w:rPr>
        <w:t xml:space="preserve"> لكن ال</w:t>
      </w:r>
      <w:r w:rsidR="000A63F6" w:rsidRPr="00DC6DD8">
        <w:rPr>
          <w:rFonts w:asciiTheme="majorBidi" w:hAnsiTheme="majorBidi" w:hint="cs"/>
          <w:sz w:val="27"/>
          <w:rtl/>
          <w:lang w:bidi="ar-IQ"/>
        </w:rPr>
        <w:t>إ</w:t>
      </w:r>
      <w:r w:rsidRPr="00DC6DD8">
        <w:rPr>
          <w:rFonts w:asciiTheme="majorBidi" w:hAnsiTheme="majorBidi" w:hint="cs"/>
          <w:sz w:val="27"/>
          <w:rtl/>
          <w:lang w:bidi="ar-IQ"/>
        </w:rPr>
        <w:t>مام علي</w:t>
      </w:r>
      <w:r w:rsidR="00210F2D" w:rsidRPr="00210F2D">
        <w:rPr>
          <w:rFonts w:cs="Mosawi" w:hint="cs"/>
          <w:sz w:val="22"/>
          <w:szCs w:val="22"/>
          <w:rtl/>
        </w:rPr>
        <w:t>×</w:t>
      </w:r>
      <w:r w:rsidRPr="00DC6DD8">
        <w:rPr>
          <w:rFonts w:asciiTheme="majorBidi" w:hAnsiTheme="majorBidi" w:hint="cs"/>
          <w:sz w:val="27"/>
          <w:rtl/>
          <w:lang w:bidi="ar-IQ"/>
        </w:rPr>
        <w:t xml:space="preserve"> عاملهم ب</w:t>
      </w:r>
      <w:r w:rsidR="000A63F6" w:rsidRPr="00DC6DD8">
        <w:rPr>
          <w:rFonts w:asciiTheme="majorBidi" w:hAnsiTheme="majorBidi" w:hint="cs"/>
          <w:sz w:val="27"/>
          <w:rtl/>
          <w:lang w:bidi="ar-IQ"/>
        </w:rPr>
        <w:t>أ</w:t>
      </w:r>
      <w:r w:rsidRPr="00DC6DD8">
        <w:rPr>
          <w:rFonts w:asciiTheme="majorBidi" w:hAnsiTheme="majorBidi" w:hint="cs"/>
          <w:sz w:val="27"/>
          <w:rtl/>
          <w:lang w:bidi="ar-IQ"/>
        </w:rPr>
        <w:t>نهم قتل</w:t>
      </w:r>
      <w:r w:rsidR="000A63F6" w:rsidRPr="00DC6DD8">
        <w:rPr>
          <w:rFonts w:asciiTheme="majorBidi" w:hAnsiTheme="majorBidi" w:hint="cs"/>
          <w:sz w:val="27"/>
          <w:rtl/>
          <w:lang w:bidi="ar-IQ"/>
        </w:rPr>
        <w:t>ة</w:t>
      </w:r>
      <w:r w:rsidRPr="00DC6DD8">
        <w:rPr>
          <w:rFonts w:asciiTheme="majorBidi" w:hAnsiTheme="majorBidi" w:hint="cs"/>
          <w:sz w:val="27"/>
          <w:rtl/>
          <w:lang w:bidi="ar-IQ"/>
        </w:rPr>
        <w:t xml:space="preserve"> ومجرمون ومارقون وخارجون عن الطاعة الشرعي</w:t>
      </w:r>
      <w:r w:rsidR="000A63F6" w:rsidRPr="00DC6DD8">
        <w:rPr>
          <w:rFonts w:asciiTheme="majorBidi" w:hAnsiTheme="majorBidi" w:hint="cs"/>
          <w:sz w:val="27"/>
          <w:rtl/>
          <w:lang w:bidi="ar-IQ"/>
        </w:rPr>
        <w:t>ة</w:t>
      </w:r>
      <w:r w:rsidRPr="00DC6DD8">
        <w:rPr>
          <w:rFonts w:asciiTheme="majorBidi" w:hAnsiTheme="majorBidi" w:hint="cs"/>
          <w:sz w:val="27"/>
          <w:rtl/>
          <w:lang w:bidi="ar-IQ"/>
        </w:rPr>
        <w:t xml:space="preserve">. </w:t>
      </w:r>
    </w:p>
    <w:p w:rsidR="005265C4" w:rsidRPr="00DC6DD8" w:rsidRDefault="000A63F6" w:rsidP="00196B44">
      <w:pPr>
        <w:rPr>
          <w:rFonts w:asciiTheme="majorBidi" w:hAnsiTheme="majorBidi"/>
          <w:sz w:val="27"/>
          <w:rtl/>
          <w:lang w:bidi="ar-IQ"/>
        </w:rPr>
      </w:pPr>
      <w:r w:rsidRPr="00DC6DD8">
        <w:rPr>
          <w:rFonts w:asciiTheme="majorBidi" w:hAnsiTheme="majorBidi" w:hint="cs"/>
          <w:sz w:val="27"/>
          <w:rtl/>
          <w:lang w:bidi="ar-IQ"/>
        </w:rPr>
        <w:t>إ</w:t>
      </w:r>
      <w:r w:rsidR="005265C4" w:rsidRPr="00DC6DD8">
        <w:rPr>
          <w:rFonts w:asciiTheme="majorBidi" w:hAnsiTheme="majorBidi" w:hint="cs"/>
          <w:sz w:val="27"/>
          <w:rtl/>
          <w:lang w:bidi="ar-IQ"/>
        </w:rPr>
        <w:t>ن هذه الحركة بدأت بداية سياسية</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فقد كان التنظير الفكري لها </w:t>
      </w:r>
      <w:r w:rsidRPr="00DC6DD8">
        <w:rPr>
          <w:rFonts w:asciiTheme="majorBidi" w:hAnsiTheme="majorBidi" w:hint="cs"/>
          <w:sz w:val="27"/>
          <w:rtl/>
          <w:lang w:bidi="ar-IQ"/>
        </w:rPr>
        <w:t>أ</w:t>
      </w:r>
      <w:r w:rsidR="005265C4" w:rsidRPr="00DC6DD8">
        <w:rPr>
          <w:rFonts w:asciiTheme="majorBidi" w:hAnsiTheme="majorBidi" w:hint="cs"/>
          <w:sz w:val="27"/>
          <w:rtl/>
          <w:lang w:bidi="ar-IQ"/>
        </w:rPr>
        <w:t>قل من الجهد السياسي</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وكذلك </w:t>
      </w:r>
      <w:r w:rsidRPr="00DC6DD8">
        <w:rPr>
          <w:rFonts w:asciiTheme="majorBidi" w:hAnsiTheme="majorBidi" w:hint="cs"/>
          <w:sz w:val="27"/>
          <w:rtl/>
          <w:lang w:bidi="ar-IQ"/>
        </w:rPr>
        <w:t>أ</w:t>
      </w:r>
      <w:r w:rsidR="005265C4" w:rsidRPr="00DC6DD8">
        <w:rPr>
          <w:rFonts w:asciiTheme="majorBidi" w:hAnsiTheme="majorBidi" w:hint="cs"/>
          <w:sz w:val="27"/>
          <w:rtl/>
          <w:lang w:bidi="ar-IQ"/>
        </w:rPr>
        <w:t>قل من الجهد الحركي القتالي، وكل</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ما كان لهم من بنى فكرية كانت وظيفته شرعنة حركتهم القتالية</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وتبرير خروقاتهم</w:t>
      </w:r>
      <w:r w:rsidRPr="00DC6DD8">
        <w:rPr>
          <w:rFonts w:asciiTheme="majorBidi" w:hAnsiTheme="majorBidi" w:hint="cs"/>
          <w:sz w:val="27"/>
          <w:rtl/>
          <w:lang w:bidi="ar-IQ"/>
        </w:rPr>
        <w:t xml:space="preserve">، </w:t>
      </w:r>
      <w:r w:rsidR="005265C4" w:rsidRPr="00DC6DD8">
        <w:rPr>
          <w:rFonts w:asciiTheme="majorBidi" w:hAnsiTheme="majorBidi" w:hint="cs"/>
          <w:sz w:val="27"/>
          <w:rtl/>
          <w:lang w:bidi="ar-IQ"/>
        </w:rPr>
        <w:t>مثل</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تكفير مرتكب الكبيرة</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التي على </w:t>
      </w:r>
      <w:r w:rsidRPr="00DC6DD8">
        <w:rPr>
          <w:rFonts w:asciiTheme="majorBidi" w:hAnsiTheme="majorBidi" w:hint="cs"/>
          <w:sz w:val="27"/>
          <w:rtl/>
          <w:lang w:bidi="ar-IQ"/>
        </w:rPr>
        <w:t>أ</w:t>
      </w:r>
      <w:r w:rsidR="005265C4" w:rsidRPr="00DC6DD8">
        <w:rPr>
          <w:rFonts w:asciiTheme="majorBidi" w:hAnsiTheme="majorBidi" w:hint="cs"/>
          <w:sz w:val="27"/>
          <w:rtl/>
          <w:lang w:bidi="ar-IQ"/>
        </w:rPr>
        <w:t>ساسها صاروا يقتلون أهل ال</w:t>
      </w:r>
      <w:r w:rsidRPr="00DC6DD8">
        <w:rPr>
          <w:rFonts w:asciiTheme="majorBidi" w:hAnsiTheme="majorBidi" w:hint="cs"/>
          <w:sz w:val="27"/>
          <w:rtl/>
          <w:lang w:bidi="ar-IQ"/>
        </w:rPr>
        <w:t>إ</w:t>
      </w:r>
      <w:r w:rsidR="005265C4" w:rsidRPr="00DC6DD8">
        <w:rPr>
          <w:rFonts w:asciiTheme="majorBidi" w:hAnsiTheme="majorBidi" w:hint="cs"/>
          <w:sz w:val="27"/>
          <w:rtl/>
          <w:lang w:bidi="ar-IQ"/>
        </w:rPr>
        <w:t>سلام</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وي</w:t>
      </w:r>
      <w:r w:rsidRPr="00DC6DD8">
        <w:rPr>
          <w:rFonts w:asciiTheme="majorBidi" w:hAnsiTheme="majorBidi" w:hint="cs"/>
          <w:sz w:val="27"/>
          <w:rtl/>
          <w:lang w:bidi="ar-IQ"/>
        </w:rPr>
        <w:t>َ</w:t>
      </w:r>
      <w:r w:rsidR="005265C4" w:rsidRPr="00DC6DD8">
        <w:rPr>
          <w:rFonts w:asciiTheme="majorBidi" w:hAnsiTheme="majorBidi" w:hint="cs"/>
          <w:sz w:val="27"/>
          <w:rtl/>
          <w:lang w:bidi="ar-IQ"/>
        </w:rPr>
        <w:t>د</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عون </w:t>
      </w:r>
      <w:r w:rsidRPr="00DC6DD8">
        <w:rPr>
          <w:rFonts w:asciiTheme="majorBidi" w:hAnsiTheme="majorBidi" w:hint="cs"/>
          <w:sz w:val="27"/>
          <w:rtl/>
          <w:lang w:bidi="ar-IQ"/>
        </w:rPr>
        <w:t>أ</w:t>
      </w:r>
      <w:r w:rsidR="005265C4" w:rsidRPr="00DC6DD8">
        <w:rPr>
          <w:rFonts w:asciiTheme="majorBidi" w:hAnsiTheme="majorBidi" w:hint="cs"/>
          <w:sz w:val="27"/>
          <w:rtl/>
          <w:lang w:bidi="ar-IQ"/>
        </w:rPr>
        <w:t>هل ال</w:t>
      </w:r>
      <w:r w:rsidRPr="00DC6DD8">
        <w:rPr>
          <w:rFonts w:asciiTheme="majorBidi" w:hAnsiTheme="majorBidi" w:hint="cs"/>
          <w:sz w:val="27"/>
          <w:rtl/>
          <w:lang w:bidi="ar-IQ"/>
        </w:rPr>
        <w:t>أ</w:t>
      </w:r>
      <w:r w:rsidR="005265C4" w:rsidRPr="00DC6DD8">
        <w:rPr>
          <w:rFonts w:asciiTheme="majorBidi" w:hAnsiTheme="majorBidi" w:hint="cs"/>
          <w:sz w:val="27"/>
          <w:rtl/>
          <w:lang w:bidi="ar-IQ"/>
        </w:rPr>
        <w:t>وثان</w:t>
      </w:r>
      <w:r w:rsidR="005265C4" w:rsidRPr="00DC6DD8">
        <w:rPr>
          <w:rFonts w:asciiTheme="majorBidi" w:hAnsiTheme="majorBidi" w:hint="cs"/>
          <w:sz w:val="27"/>
          <w:vertAlign w:val="superscript"/>
          <w:rtl/>
          <w:lang w:bidi="ar-IQ"/>
        </w:rPr>
        <w:t>(</w:t>
      </w:r>
      <w:r w:rsidR="005265C4" w:rsidRPr="00DC6DD8">
        <w:rPr>
          <w:rStyle w:val="ac"/>
          <w:rFonts w:asciiTheme="majorBidi" w:hAnsiTheme="majorBidi"/>
          <w:sz w:val="27"/>
          <w:rtl/>
          <w:lang w:bidi="ar-IQ"/>
        </w:rPr>
        <w:endnoteReference w:id="158"/>
      </w:r>
      <w:r w:rsidR="005265C4" w:rsidRPr="00DC6DD8">
        <w:rPr>
          <w:rFonts w:asciiTheme="majorBidi" w:hAnsiTheme="majorBidi" w:hint="cs"/>
          <w:sz w:val="27"/>
          <w:vertAlign w:val="superscript"/>
          <w:rtl/>
          <w:lang w:bidi="ar-IQ"/>
        </w:rPr>
        <w:t>)</w:t>
      </w:r>
      <w:r w:rsidR="005265C4" w:rsidRPr="00DC6DD8">
        <w:rPr>
          <w:rFonts w:asciiTheme="majorBidi" w:hAnsiTheme="majorBidi" w:hint="cs"/>
          <w:sz w:val="27"/>
          <w:rtl/>
          <w:lang w:bidi="ar-IQ"/>
        </w:rPr>
        <w:t>.</w:t>
      </w:r>
    </w:p>
    <w:p w:rsidR="005265C4" w:rsidRPr="00DC6DD8" w:rsidRDefault="00553B2F" w:rsidP="00196B44">
      <w:pPr>
        <w:rPr>
          <w:rFonts w:asciiTheme="majorBidi" w:hAnsiTheme="majorBidi"/>
          <w:sz w:val="27"/>
          <w:rtl/>
          <w:lang w:bidi="ar-IQ"/>
        </w:rPr>
      </w:pPr>
      <w:r w:rsidRPr="00DC6DD8">
        <w:rPr>
          <w:rFonts w:asciiTheme="majorBidi" w:hAnsiTheme="majorBidi" w:hint="cs"/>
          <w:sz w:val="27"/>
          <w:rtl/>
          <w:lang w:bidi="ar-IQ"/>
        </w:rPr>
        <w:t>بَيْدَ</w:t>
      </w:r>
      <w:r w:rsidR="005265C4" w:rsidRPr="00DC6DD8">
        <w:rPr>
          <w:rFonts w:asciiTheme="majorBidi" w:hAnsiTheme="majorBidi" w:hint="cs"/>
          <w:sz w:val="27"/>
          <w:rtl/>
          <w:lang w:bidi="ar-IQ"/>
        </w:rPr>
        <w:t xml:space="preserve"> أن هذه الحركة قد تلاشى وجودها الفعلي بعد عقود من الزمان</w:t>
      </w:r>
      <w:r w:rsidR="000A63F6"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ووقف جميع م</w:t>
      </w:r>
      <w:r w:rsidR="000A63F6" w:rsidRPr="00DC6DD8">
        <w:rPr>
          <w:rFonts w:asciiTheme="majorBidi" w:hAnsiTheme="majorBidi" w:hint="cs"/>
          <w:sz w:val="27"/>
          <w:rtl/>
          <w:lang w:bidi="ar-IQ"/>
        </w:rPr>
        <w:t>َ</w:t>
      </w:r>
      <w:r w:rsidR="005265C4" w:rsidRPr="00DC6DD8">
        <w:rPr>
          <w:rFonts w:asciiTheme="majorBidi" w:hAnsiTheme="majorBidi" w:hint="cs"/>
          <w:sz w:val="27"/>
          <w:rtl/>
          <w:lang w:bidi="ar-IQ"/>
        </w:rPr>
        <w:t>ن</w:t>
      </w:r>
      <w:r w:rsidR="000A63F6"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يسمون </w:t>
      </w:r>
      <w:r w:rsidR="000A63F6" w:rsidRPr="00DC6DD8">
        <w:rPr>
          <w:rFonts w:asciiTheme="majorBidi" w:hAnsiTheme="majorBidi" w:hint="cs"/>
          <w:sz w:val="27"/>
          <w:rtl/>
          <w:lang w:bidi="ar-IQ"/>
        </w:rPr>
        <w:t>أ</w:t>
      </w:r>
      <w:r w:rsidR="005265C4" w:rsidRPr="00DC6DD8">
        <w:rPr>
          <w:rFonts w:asciiTheme="majorBidi" w:hAnsiTheme="majorBidi" w:hint="cs"/>
          <w:sz w:val="27"/>
          <w:rtl/>
          <w:lang w:bidi="ar-IQ"/>
        </w:rPr>
        <w:t xml:space="preserve">نفسهم </w:t>
      </w:r>
      <w:r w:rsidR="000A63F6" w:rsidRPr="00DC6DD8">
        <w:rPr>
          <w:rFonts w:asciiTheme="majorBidi" w:hAnsiTheme="majorBidi" w:hint="cs"/>
          <w:sz w:val="27"/>
          <w:rtl/>
          <w:lang w:bidi="ar-IQ"/>
        </w:rPr>
        <w:t>أ</w:t>
      </w:r>
      <w:r w:rsidR="005265C4" w:rsidRPr="00DC6DD8">
        <w:rPr>
          <w:rFonts w:asciiTheme="majorBidi" w:hAnsiTheme="majorBidi" w:hint="cs"/>
          <w:sz w:val="27"/>
          <w:rtl/>
          <w:lang w:bidi="ar-IQ"/>
        </w:rPr>
        <w:t>هل السنة آنذاك ضدها</w:t>
      </w:r>
      <w:r w:rsidR="000A63F6"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لأنها لم تقف في خصومتها عند ال</w:t>
      </w:r>
      <w:r w:rsidR="000A63F6" w:rsidRPr="00DC6DD8">
        <w:rPr>
          <w:rFonts w:asciiTheme="majorBidi" w:hAnsiTheme="majorBidi" w:hint="cs"/>
          <w:sz w:val="27"/>
          <w:rtl/>
          <w:lang w:bidi="ar-IQ"/>
        </w:rPr>
        <w:t>إ</w:t>
      </w:r>
      <w:r w:rsidR="005265C4" w:rsidRPr="00DC6DD8">
        <w:rPr>
          <w:rFonts w:asciiTheme="majorBidi" w:hAnsiTheme="majorBidi" w:hint="cs"/>
          <w:sz w:val="27"/>
          <w:rtl/>
          <w:lang w:bidi="ar-IQ"/>
        </w:rPr>
        <w:t>مام علي</w:t>
      </w:r>
      <w:r w:rsidR="00210F2D" w:rsidRPr="00210F2D">
        <w:rPr>
          <w:rFonts w:cs="Mosawi" w:hint="cs"/>
          <w:sz w:val="22"/>
          <w:szCs w:val="22"/>
          <w:rtl/>
        </w:rPr>
        <w:t>×</w:t>
      </w:r>
      <w:r w:rsidR="000A63F6"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w:t>
      </w:r>
      <w:r w:rsidR="000A63F6" w:rsidRPr="00DC6DD8">
        <w:rPr>
          <w:rFonts w:asciiTheme="majorBidi" w:hAnsiTheme="majorBidi" w:hint="cs"/>
          <w:sz w:val="27"/>
          <w:rtl/>
          <w:lang w:bidi="ar-IQ"/>
        </w:rPr>
        <w:t>إ</w:t>
      </w:r>
      <w:r w:rsidR="005265C4" w:rsidRPr="00DC6DD8">
        <w:rPr>
          <w:rFonts w:asciiTheme="majorBidi" w:hAnsiTheme="majorBidi" w:hint="cs"/>
          <w:sz w:val="27"/>
          <w:rtl/>
          <w:lang w:bidi="ar-IQ"/>
        </w:rPr>
        <w:t>نما استمرت تقاتل دولة بني أمية</w:t>
      </w:r>
      <w:r w:rsidR="000A63F6"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فتضامن أهل السنة مع الدولة والحكام</w:t>
      </w:r>
      <w:r w:rsidR="000A63F6"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وقاتلوا الخوارج. </w:t>
      </w:r>
    </w:p>
    <w:p w:rsidR="005265C4" w:rsidRPr="00DC6DD8" w:rsidRDefault="000A63F6" w:rsidP="0037351E">
      <w:pPr>
        <w:rPr>
          <w:rFonts w:asciiTheme="majorBidi" w:hAnsiTheme="majorBidi"/>
          <w:sz w:val="27"/>
          <w:rtl/>
          <w:lang w:bidi="ar-IQ"/>
        </w:rPr>
      </w:pPr>
      <w:r w:rsidRPr="00DC6DD8">
        <w:rPr>
          <w:rFonts w:asciiTheme="majorBidi" w:hAnsiTheme="majorBidi" w:hint="cs"/>
          <w:sz w:val="27"/>
          <w:rtl/>
          <w:lang w:bidi="ar-IQ"/>
        </w:rPr>
        <w:t>أ</w:t>
      </w:r>
      <w:r w:rsidR="005265C4" w:rsidRPr="00DC6DD8">
        <w:rPr>
          <w:rFonts w:asciiTheme="majorBidi" w:hAnsiTheme="majorBidi" w:hint="cs"/>
          <w:sz w:val="27"/>
          <w:rtl/>
          <w:lang w:bidi="ar-IQ"/>
        </w:rPr>
        <w:t>ما فكرياً فقد هاجمتها كتب الفرق والعقائد وعلم الكلام هجوماً كبيراً، وانتهت هذه الموجة بعد ظهورها بمائة عام تقريباً</w:t>
      </w:r>
      <w:r w:rsidR="00CC7DF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أي في (145هـ). لكنها في </w:t>
      </w:r>
      <w:r w:rsidR="00CC7DFC" w:rsidRPr="00DC6DD8">
        <w:rPr>
          <w:rFonts w:asciiTheme="majorBidi" w:hAnsiTheme="majorBidi" w:hint="cs"/>
          <w:sz w:val="27"/>
          <w:rtl/>
          <w:lang w:bidi="ar-IQ"/>
        </w:rPr>
        <w:t>أ</w:t>
      </w:r>
      <w:r w:rsidR="005265C4" w:rsidRPr="00DC6DD8">
        <w:rPr>
          <w:rFonts w:asciiTheme="majorBidi" w:hAnsiTheme="majorBidi" w:hint="cs"/>
          <w:sz w:val="27"/>
          <w:rtl/>
          <w:lang w:bidi="ar-IQ"/>
        </w:rPr>
        <w:t>ثناء وجودها لم تؤث</w:t>
      </w:r>
      <w:r w:rsidR="00CC7DFC" w:rsidRPr="00DC6DD8">
        <w:rPr>
          <w:rFonts w:asciiTheme="majorBidi" w:hAnsiTheme="majorBidi" w:hint="cs"/>
          <w:sz w:val="27"/>
          <w:rtl/>
          <w:lang w:bidi="ar-IQ"/>
        </w:rPr>
        <w:t>ِّ</w:t>
      </w:r>
      <w:r w:rsidR="005265C4" w:rsidRPr="00DC6DD8">
        <w:rPr>
          <w:rFonts w:asciiTheme="majorBidi" w:hAnsiTheme="majorBidi" w:hint="cs"/>
          <w:sz w:val="27"/>
          <w:rtl/>
          <w:lang w:bidi="ar-IQ"/>
        </w:rPr>
        <w:t>ر على مسار تطو</w:t>
      </w:r>
      <w:r w:rsidR="00CC7DFC" w:rsidRPr="00DC6DD8">
        <w:rPr>
          <w:rFonts w:asciiTheme="majorBidi" w:hAnsiTheme="majorBidi" w:hint="cs"/>
          <w:sz w:val="27"/>
          <w:rtl/>
          <w:lang w:bidi="ar-IQ"/>
        </w:rPr>
        <w:t>ُّ</w:t>
      </w:r>
      <w:r w:rsidR="005265C4" w:rsidRPr="00DC6DD8">
        <w:rPr>
          <w:rFonts w:asciiTheme="majorBidi" w:hAnsiTheme="majorBidi" w:hint="cs"/>
          <w:sz w:val="27"/>
          <w:rtl/>
          <w:lang w:bidi="ar-IQ"/>
        </w:rPr>
        <w:t>ر المعرفة الدينية، فكانت الاتجاهات العقلية قد تنامت</w:t>
      </w:r>
      <w:r w:rsidR="00CC7DF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وظهر ال</w:t>
      </w:r>
      <w:r w:rsidR="00CC7DFC" w:rsidRPr="00DC6DD8">
        <w:rPr>
          <w:rFonts w:asciiTheme="majorBidi" w:hAnsiTheme="majorBidi" w:hint="cs"/>
          <w:sz w:val="27"/>
          <w:rtl/>
          <w:lang w:bidi="ar-IQ"/>
        </w:rPr>
        <w:t>أ</w:t>
      </w:r>
      <w:r w:rsidR="005265C4" w:rsidRPr="00DC6DD8">
        <w:rPr>
          <w:rFonts w:asciiTheme="majorBidi" w:hAnsiTheme="majorBidi" w:hint="cs"/>
          <w:sz w:val="27"/>
          <w:rtl/>
          <w:lang w:bidi="ar-IQ"/>
        </w:rPr>
        <w:t>شاعرة والمعتزلة</w:t>
      </w:r>
      <w:r w:rsidR="00CC7DF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وكانت مدرسة </w:t>
      </w:r>
      <w:r w:rsidR="00CC7DFC" w:rsidRPr="00DC6DD8">
        <w:rPr>
          <w:rFonts w:asciiTheme="majorBidi" w:hAnsiTheme="majorBidi" w:hint="cs"/>
          <w:sz w:val="27"/>
          <w:rtl/>
          <w:lang w:bidi="ar-IQ"/>
        </w:rPr>
        <w:t>أ</w:t>
      </w:r>
      <w:r w:rsidR="005265C4" w:rsidRPr="00DC6DD8">
        <w:rPr>
          <w:rFonts w:asciiTheme="majorBidi" w:hAnsiTheme="majorBidi" w:hint="cs"/>
          <w:sz w:val="27"/>
          <w:rtl/>
          <w:lang w:bidi="ar-IQ"/>
        </w:rPr>
        <w:t>هل البيت</w:t>
      </w:r>
      <w:r w:rsidR="0037351E" w:rsidRPr="0037351E">
        <w:rPr>
          <w:rFonts w:ascii="Mosawi" w:hAnsi="Mosawi" w:cs="Mosawi"/>
          <w:sz w:val="22"/>
          <w:szCs w:val="22"/>
          <w:rtl/>
        </w:rPr>
        <w:t>^</w:t>
      </w:r>
      <w:r w:rsidR="005265C4" w:rsidRPr="00DC6DD8">
        <w:rPr>
          <w:rFonts w:asciiTheme="majorBidi" w:hAnsiTheme="majorBidi" w:hint="cs"/>
          <w:sz w:val="27"/>
          <w:rtl/>
          <w:lang w:bidi="ar-IQ"/>
        </w:rPr>
        <w:t xml:space="preserve"> تمارس بناء العقل ال</w:t>
      </w:r>
      <w:r w:rsidR="00CC7DFC" w:rsidRPr="00DC6DD8">
        <w:rPr>
          <w:rFonts w:asciiTheme="majorBidi" w:hAnsiTheme="majorBidi" w:hint="cs"/>
          <w:sz w:val="27"/>
          <w:rtl/>
          <w:lang w:bidi="ar-IQ"/>
        </w:rPr>
        <w:t>إ</w:t>
      </w:r>
      <w:r w:rsidR="005265C4" w:rsidRPr="00DC6DD8">
        <w:rPr>
          <w:rFonts w:asciiTheme="majorBidi" w:hAnsiTheme="majorBidi" w:hint="cs"/>
          <w:sz w:val="27"/>
          <w:rtl/>
          <w:lang w:bidi="ar-IQ"/>
        </w:rPr>
        <w:t xml:space="preserve">سلامي الوسطي </w:t>
      </w:r>
      <w:r w:rsidR="00CC7DFC" w:rsidRPr="00DC6DD8">
        <w:rPr>
          <w:rFonts w:asciiTheme="majorBidi" w:hAnsiTheme="majorBidi" w:hint="cs"/>
          <w:sz w:val="27"/>
          <w:rtl/>
          <w:lang w:bidi="ar-IQ"/>
        </w:rPr>
        <w:t>إ</w:t>
      </w:r>
      <w:r w:rsidR="005265C4" w:rsidRPr="00DC6DD8">
        <w:rPr>
          <w:rFonts w:asciiTheme="majorBidi" w:hAnsiTheme="majorBidi" w:hint="cs"/>
          <w:sz w:val="27"/>
          <w:rtl/>
          <w:lang w:bidi="ar-IQ"/>
        </w:rPr>
        <w:t>لى جنب هذه المدارس</w:t>
      </w:r>
      <w:r w:rsidR="00CC7DF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بفاعلية</w:t>
      </w:r>
      <w:r w:rsidR="00CC7DF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عالي</w:t>
      </w:r>
      <w:r w:rsidR="00CC7DFC" w:rsidRPr="00DC6DD8">
        <w:rPr>
          <w:rFonts w:asciiTheme="majorBidi" w:hAnsiTheme="majorBidi" w:hint="cs"/>
          <w:sz w:val="27"/>
          <w:rtl/>
          <w:lang w:bidi="ar-IQ"/>
        </w:rPr>
        <w:t>ة،</w:t>
      </w:r>
      <w:r w:rsidR="005265C4" w:rsidRPr="00DC6DD8">
        <w:rPr>
          <w:rFonts w:asciiTheme="majorBidi" w:hAnsiTheme="majorBidi" w:hint="cs"/>
          <w:sz w:val="27"/>
          <w:rtl/>
          <w:lang w:bidi="ar-IQ"/>
        </w:rPr>
        <w:t xml:space="preserve"> رغم حصار السلطة لها</w:t>
      </w:r>
      <w:r w:rsidR="00CC7DF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w:t>
      </w:r>
    </w:p>
    <w:p w:rsidR="005265C4" w:rsidRPr="00DC6DD8" w:rsidRDefault="00CC7DFC" w:rsidP="0037351E">
      <w:pPr>
        <w:rPr>
          <w:rFonts w:asciiTheme="majorBidi" w:hAnsiTheme="majorBidi"/>
          <w:sz w:val="27"/>
          <w:rtl/>
          <w:lang w:bidi="ar-IQ"/>
        </w:rPr>
      </w:pPr>
      <w:r w:rsidRPr="00DC6DD8">
        <w:rPr>
          <w:rFonts w:asciiTheme="majorBidi" w:hAnsiTheme="majorBidi" w:hint="cs"/>
          <w:sz w:val="27"/>
          <w:rtl/>
          <w:lang w:bidi="ar-IQ"/>
        </w:rPr>
        <w:t>إ</w:t>
      </w:r>
      <w:r w:rsidR="005265C4" w:rsidRPr="00DC6DD8">
        <w:rPr>
          <w:rFonts w:asciiTheme="majorBidi" w:hAnsiTheme="majorBidi" w:hint="cs"/>
          <w:sz w:val="27"/>
          <w:rtl/>
          <w:lang w:bidi="ar-IQ"/>
        </w:rPr>
        <w:t xml:space="preserve">ن بداية مشكلة التكفير </w:t>
      </w:r>
      <w:r w:rsidRPr="00DC6DD8">
        <w:rPr>
          <w:rFonts w:asciiTheme="majorBidi" w:hAnsiTheme="majorBidi" w:hint="cs"/>
          <w:sz w:val="27"/>
          <w:rtl/>
          <w:lang w:bidi="ar-IQ"/>
        </w:rPr>
        <w:t>ـ إ</w:t>
      </w:r>
      <w:r w:rsidR="005265C4" w:rsidRPr="00DC6DD8">
        <w:rPr>
          <w:rFonts w:asciiTheme="majorBidi" w:hAnsiTheme="majorBidi" w:hint="cs"/>
          <w:sz w:val="27"/>
          <w:rtl/>
          <w:lang w:bidi="ar-IQ"/>
        </w:rPr>
        <w:t xml:space="preserve">ذا تجاوزنا تجربة الخوارج </w:t>
      </w:r>
      <w:r w:rsidRPr="00DC6DD8">
        <w:rPr>
          <w:rFonts w:asciiTheme="majorBidi" w:hAnsiTheme="majorBidi" w:hint="cs"/>
          <w:sz w:val="27"/>
          <w:rtl/>
          <w:lang w:bidi="ar-IQ"/>
        </w:rPr>
        <w:t xml:space="preserve">ـ </w:t>
      </w:r>
      <w:r w:rsidR="005265C4" w:rsidRPr="00DC6DD8">
        <w:rPr>
          <w:rFonts w:asciiTheme="majorBidi" w:hAnsiTheme="majorBidi" w:hint="cs"/>
          <w:sz w:val="27"/>
          <w:rtl/>
          <w:lang w:bidi="ar-IQ"/>
        </w:rPr>
        <w:t>نجدها في زمن المأمون العباسي</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w:t>
      </w:r>
      <w:r w:rsidRPr="00DC6DD8">
        <w:rPr>
          <w:rFonts w:asciiTheme="majorBidi" w:hAnsiTheme="majorBidi" w:hint="cs"/>
          <w:sz w:val="27"/>
          <w:rtl/>
          <w:lang w:bidi="ar-IQ"/>
        </w:rPr>
        <w:t>أ</w:t>
      </w:r>
      <w:r w:rsidR="005265C4" w:rsidRPr="00DC6DD8">
        <w:rPr>
          <w:rFonts w:asciiTheme="majorBidi" w:hAnsiTheme="majorBidi" w:hint="cs"/>
          <w:sz w:val="27"/>
          <w:rtl/>
          <w:lang w:bidi="ar-IQ"/>
        </w:rPr>
        <w:t>واخر القرن الثاني</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الذي تبن</w:t>
      </w:r>
      <w:r w:rsidRPr="00DC6DD8">
        <w:rPr>
          <w:rFonts w:asciiTheme="majorBidi" w:hAnsiTheme="majorBidi" w:hint="cs"/>
          <w:sz w:val="27"/>
          <w:rtl/>
          <w:lang w:bidi="ar-IQ"/>
        </w:rPr>
        <w:t>ّ</w:t>
      </w:r>
      <w:r w:rsidR="005265C4" w:rsidRPr="00DC6DD8">
        <w:rPr>
          <w:rFonts w:asciiTheme="majorBidi" w:hAnsiTheme="majorBidi" w:hint="cs"/>
          <w:sz w:val="27"/>
          <w:rtl/>
          <w:lang w:bidi="ar-IQ"/>
        </w:rPr>
        <w:t>ى فكر المعتزلة ومقولاتهم</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ومنها</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خلق القرآن</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وبدافع من غلواء السلطة</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وتداعيات امتلاك القو</w:t>
      </w:r>
      <w:r w:rsidRPr="00DC6DD8">
        <w:rPr>
          <w:rFonts w:asciiTheme="majorBidi" w:hAnsiTheme="majorBidi" w:hint="cs"/>
          <w:sz w:val="27"/>
          <w:rtl/>
          <w:lang w:bidi="ar-IQ"/>
        </w:rPr>
        <w:t>ة</w:t>
      </w:r>
      <w:r w:rsidR="005265C4" w:rsidRPr="00DC6DD8">
        <w:rPr>
          <w:rFonts w:asciiTheme="majorBidi" w:hAnsiTheme="majorBidi" w:hint="cs"/>
          <w:sz w:val="27"/>
          <w:rtl/>
          <w:lang w:bidi="ar-IQ"/>
        </w:rPr>
        <w:t>، وطبيعة الاستبداد</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صار يفرض رأي السلطة على الناس الذين يخالفونه</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فاعتقل </w:t>
      </w:r>
      <w:r w:rsidRPr="00DC6DD8">
        <w:rPr>
          <w:rFonts w:asciiTheme="majorBidi" w:hAnsiTheme="majorBidi" w:hint="cs"/>
          <w:sz w:val="27"/>
          <w:rtl/>
          <w:lang w:bidi="ar-IQ"/>
        </w:rPr>
        <w:t>أ</w:t>
      </w:r>
      <w:r w:rsidR="005265C4" w:rsidRPr="00DC6DD8">
        <w:rPr>
          <w:rFonts w:asciiTheme="majorBidi" w:hAnsiTheme="majorBidi" w:hint="cs"/>
          <w:sz w:val="27"/>
          <w:rtl/>
          <w:lang w:bidi="ar-IQ"/>
        </w:rPr>
        <w:t>حمد بن حنبل وضرب</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لعدم انصياعه لفكر السلطة في مسألة خلق القرآن</w:t>
      </w:r>
      <w:r w:rsidRPr="00DC6DD8">
        <w:rPr>
          <w:rFonts w:asciiTheme="majorBidi" w:hAnsiTheme="majorBidi" w:hint="cs"/>
          <w:sz w:val="27"/>
          <w:rtl/>
          <w:lang w:bidi="ar-IQ"/>
        </w:rPr>
        <w:t xml:space="preserve">، </w:t>
      </w:r>
      <w:r w:rsidR="00B53AB7" w:rsidRPr="00DC6DD8">
        <w:rPr>
          <w:rFonts w:asciiTheme="majorBidi" w:hAnsiTheme="majorBidi" w:hint="cs"/>
          <w:sz w:val="27"/>
          <w:rtl/>
          <w:lang w:bidi="ar-IQ"/>
        </w:rPr>
        <w:t>حيث</w:t>
      </w:r>
      <w:r w:rsidR="005265C4" w:rsidRPr="00DC6DD8">
        <w:rPr>
          <w:rFonts w:asciiTheme="majorBidi" w:hAnsiTheme="majorBidi" w:hint="cs"/>
          <w:sz w:val="27"/>
          <w:rtl/>
          <w:lang w:bidi="ar-IQ"/>
        </w:rPr>
        <w:t xml:space="preserve"> امتنع، حت</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ى </w:t>
      </w:r>
      <w:r w:rsidR="00B53AB7" w:rsidRPr="00DC6DD8">
        <w:rPr>
          <w:rFonts w:asciiTheme="majorBidi" w:hAnsiTheme="majorBidi" w:hint="cs"/>
          <w:sz w:val="27"/>
          <w:rtl/>
          <w:lang w:bidi="ar-IQ"/>
        </w:rPr>
        <w:t>أ</w:t>
      </w:r>
      <w:r w:rsidR="005265C4" w:rsidRPr="00DC6DD8">
        <w:rPr>
          <w:rFonts w:asciiTheme="majorBidi" w:hAnsiTheme="majorBidi" w:hint="cs"/>
          <w:sz w:val="27"/>
          <w:rtl/>
          <w:lang w:bidi="ar-IQ"/>
        </w:rPr>
        <w:t>طلق سراحه</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w:t>
      </w:r>
      <w:r w:rsidR="005265C4" w:rsidRPr="00DC6DD8">
        <w:rPr>
          <w:rFonts w:asciiTheme="majorBidi" w:hAnsiTheme="majorBidi" w:hint="cs"/>
          <w:sz w:val="27"/>
          <w:rtl/>
          <w:lang w:bidi="ar-IQ"/>
        </w:rPr>
        <w:lastRenderedPageBreak/>
        <w:t>وحينما تبدلت عقيدة السلطة</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بمجيء المتوك</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ل</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الذي أعلى شأن </w:t>
      </w:r>
      <w:r w:rsidR="00B53AB7" w:rsidRPr="00DC6DD8">
        <w:rPr>
          <w:rFonts w:asciiTheme="majorBidi" w:hAnsiTheme="majorBidi" w:hint="cs"/>
          <w:sz w:val="27"/>
          <w:rtl/>
          <w:lang w:bidi="ar-IQ"/>
        </w:rPr>
        <w:t>أ</w:t>
      </w:r>
      <w:r w:rsidR="005265C4" w:rsidRPr="00DC6DD8">
        <w:rPr>
          <w:rFonts w:asciiTheme="majorBidi" w:hAnsiTheme="majorBidi" w:hint="cs"/>
          <w:sz w:val="27"/>
          <w:rtl/>
          <w:lang w:bidi="ar-IQ"/>
        </w:rPr>
        <w:t>حمد</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وقمع المعتزلة</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ونشر </w:t>
      </w:r>
      <w:r w:rsidR="00B53AB7" w:rsidRPr="00DC6DD8">
        <w:rPr>
          <w:rFonts w:asciiTheme="majorBidi" w:hAnsiTheme="majorBidi" w:hint="cs"/>
          <w:sz w:val="27"/>
          <w:rtl/>
          <w:lang w:bidi="ar-IQ"/>
        </w:rPr>
        <w:t>أ</w:t>
      </w:r>
      <w:r w:rsidR="005265C4" w:rsidRPr="00DC6DD8">
        <w:rPr>
          <w:rFonts w:asciiTheme="majorBidi" w:hAnsiTheme="majorBidi" w:hint="cs"/>
          <w:sz w:val="27"/>
          <w:rtl/>
          <w:lang w:bidi="ar-IQ"/>
        </w:rPr>
        <w:t>صحاب أحمد في المساجد</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يبش</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رون بآرائه</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فصار </w:t>
      </w:r>
      <w:r w:rsidR="00B53AB7" w:rsidRPr="00DC6DD8">
        <w:rPr>
          <w:rFonts w:asciiTheme="majorBidi" w:hAnsiTheme="majorBidi" w:hint="cs"/>
          <w:sz w:val="27"/>
          <w:rtl/>
          <w:lang w:bidi="ar-IQ"/>
        </w:rPr>
        <w:t>إ</w:t>
      </w:r>
      <w:r w:rsidR="005265C4" w:rsidRPr="00DC6DD8">
        <w:rPr>
          <w:rFonts w:asciiTheme="majorBidi" w:hAnsiTheme="majorBidi" w:hint="cs"/>
          <w:sz w:val="27"/>
          <w:rtl/>
          <w:lang w:bidi="ar-IQ"/>
        </w:rPr>
        <w:t>ماماً (لأهل السن</w:t>
      </w:r>
      <w:r w:rsidR="00B53AB7" w:rsidRPr="00DC6DD8">
        <w:rPr>
          <w:rFonts w:asciiTheme="majorBidi" w:hAnsiTheme="majorBidi" w:hint="cs"/>
          <w:sz w:val="27"/>
          <w:rtl/>
          <w:lang w:bidi="ar-IQ"/>
        </w:rPr>
        <w:t>ّة</w:t>
      </w:r>
      <w:r w:rsidR="005265C4" w:rsidRPr="00DC6DD8">
        <w:rPr>
          <w:rFonts w:asciiTheme="majorBidi" w:hAnsiTheme="majorBidi" w:hint="cs"/>
          <w:sz w:val="27"/>
          <w:rtl/>
          <w:lang w:bidi="ar-IQ"/>
        </w:rPr>
        <w:t>)</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وعندي أن هذا المصطلح قد ظهر تو</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اً مقابل جماعة البدعة (المعتزلة)</w:t>
      </w:r>
      <w:r w:rsidR="005265C4" w:rsidRPr="00DC6DD8">
        <w:rPr>
          <w:rFonts w:asciiTheme="majorBidi" w:hAnsiTheme="majorBidi" w:hint="cs"/>
          <w:sz w:val="27"/>
          <w:vertAlign w:val="superscript"/>
          <w:rtl/>
          <w:lang w:bidi="ar-IQ"/>
        </w:rPr>
        <w:t>(</w:t>
      </w:r>
      <w:r w:rsidR="005265C4" w:rsidRPr="00DC6DD8">
        <w:rPr>
          <w:rStyle w:val="ac"/>
          <w:rFonts w:asciiTheme="majorBidi" w:hAnsiTheme="majorBidi"/>
          <w:sz w:val="27"/>
          <w:rtl/>
          <w:lang w:bidi="ar-IQ"/>
        </w:rPr>
        <w:endnoteReference w:id="159"/>
      </w:r>
      <w:r w:rsidR="005265C4" w:rsidRPr="00DC6DD8">
        <w:rPr>
          <w:rFonts w:asciiTheme="majorBidi" w:hAnsiTheme="majorBidi" w:hint="cs"/>
          <w:sz w:val="27"/>
          <w:vertAlign w:val="superscript"/>
          <w:rtl/>
          <w:lang w:bidi="ar-IQ"/>
        </w:rPr>
        <w:t>)</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وتم</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بتبجيل شخصية أحمد بن حنبل</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وقد نسجت الكثير من القصص وال</w:t>
      </w:r>
      <w:r w:rsidR="00B53AB7" w:rsidRPr="00DC6DD8">
        <w:rPr>
          <w:rFonts w:asciiTheme="majorBidi" w:hAnsiTheme="majorBidi" w:hint="cs"/>
          <w:sz w:val="27"/>
          <w:rtl/>
          <w:lang w:bidi="ar-IQ"/>
        </w:rPr>
        <w:t>أ</w:t>
      </w:r>
      <w:r w:rsidR="005265C4" w:rsidRPr="00DC6DD8">
        <w:rPr>
          <w:rFonts w:asciiTheme="majorBidi" w:hAnsiTheme="majorBidi" w:hint="cs"/>
          <w:sz w:val="27"/>
          <w:rtl/>
          <w:lang w:bidi="ar-IQ"/>
        </w:rPr>
        <w:t>ساطير والمناقب والكرامات له</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وقد </w:t>
      </w:r>
      <w:r w:rsidR="00B53AB7" w:rsidRPr="00DC6DD8">
        <w:rPr>
          <w:rFonts w:asciiTheme="majorBidi" w:hAnsiTheme="majorBidi" w:hint="cs"/>
          <w:sz w:val="27"/>
          <w:rtl/>
          <w:lang w:bidi="ar-IQ"/>
        </w:rPr>
        <w:t>أ</w:t>
      </w:r>
      <w:r w:rsidR="005265C4" w:rsidRPr="00DC6DD8">
        <w:rPr>
          <w:rFonts w:asciiTheme="majorBidi" w:hAnsiTheme="majorBidi" w:hint="cs"/>
          <w:sz w:val="27"/>
          <w:rtl/>
          <w:lang w:bidi="ar-IQ"/>
        </w:rPr>
        <w:t xml:space="preserve">ضيف </w:t>
      </w:r>
      <w:r w:rsidR="00B53AB7" w:rsidRPr="00DC6DD8">
        <w:rPr>
          <w:rFonts w:asciiTheme="majorBidi" w:hAnsiTheme="majorBidi" w:hint="cs"/>
          <w:sz w:val="27"/>
          <w:rtl/>
          <w:lang w:bidi="ar-IQ"/>
        </w:rPr>
        <w:t>إ</w:t>
      </w:r>
      <w:r w:rsidR="005265C4" w:rsidRPr="00DC6DD8">
        <w:rPr>
          <w:rFonts w:asciiTheme="majorBidi" w:hAnsiTheme="majorBidi" w:hint="cs"/>
          <w:sz w:val="27"/>
          <w:rtl/>
          <w:lang w:bidi="ar-IQ"/>
        </w:rPr>
        <w:t>لى مصطلح (</w:t>
      </w:r>
      <w:r w:rsidR="00B53AB7" w:rsidRPr="00DC6DD8">
        <w:rPr>
          <w:rFonts w:asciiTheme="majorBidi" w:hAnsiTheme="majorBidi" w:hint="cs"/>
          <w:sz w:val="27"/>
          <w:rtl/>
          <w:lang w:bidi="ar-IQ"/>
        </w:rPr>
        <w:t>أ</w:t>
      </w:r>
      <w:r w:rsidR="005265C4" w:rsidRPr="00DC6DD8">
        <w:rPr>
          <w:rFonts w:asciiTheme="majorBidi" w:hAnsiTheme="majorBidi" w:hint="cs"/>
          <w:sz w:val="27"/>
          <w:rtl/>
          <w:lang w:bidi="ar-IQ"/>
        </w:rPr>
        <w:t>هل السن</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ة) مصطلح (لا تقية </w:t>
      </w:r>
      <w:r w:rsidR="00B53AB7" w:rsidRPr="00DC6DD8">
        <w:rPr>
          <w:rFonts w:asciiTheme="majorBidi" w:hAnsiTheme="majorBidi" w:hint="cs"/>
          <w:sz w:val="27"/>
          <w:rtl/>
          <w:lang w:bidi="ar-IQ"/>
        </w:rPr>
        <w:t>إ</w:t>
      </w:r>
      <w:r w:rsidR="005265C4" w:rsidRPr="00DC6DD8">
        <w:rPr>
          <w:rFonts w:asciiTheme="majorBidi" w:hAnsiTheme="majorBidi" w:hint="cs"/>
          <w:sz w:val="27"/>
          <w:rtl/>
          <w:lang w:bidi="ar-IQ"/>
        </w:rPr>
        <w:t>لا</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في دار الشرك)</w:t>
      </w:r>
      <w:r w:rsidR="00B53AB7"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ليتحول الأمر من نظرية </w:t>
      </w:r>
      <w:r w:rsidR="00B53AB7" w:rsidRPr="00DC6DD8">
        <w:rPr>
          <w:rFonts w:asciiTheme="majorBidi" w:hAnsiTheme="majorBidi" w:hint="cs"/>
          <w:sz w:val="27"/>
          <w:rtl/>
          <w:lang w:bidi="ar-IQ"/>
        </w:rPr>
        <w:t>إ</w:t>
      </w:r>
      <w:r w:rsidR="005265C4" w:rsidRPr="00DC6DD8">
        <w:rPr>
          <w:rFonts w:asciiTheme="majorBidi" w:hAnsiTheme="majorBidi" w:hint="cs"/>
          <w:sz w:val="27"/>
          <w:rtl/>
          <w:lang w:bidi="ar-IQ"/>
        </w:rPr>
        <w:t xml:space="preserve">لى اتجاه حركي عملي سلوكي سياسي.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لقد تجمع الرواة حوله لرواية الحديث</w:t>
      </w:r>
      <w:r w:rsidR="00B53AB7" w:rsidRPr="00DC6DD8">
        <w:rPr>
          <w:rFonts w:asciiTheme="majorBidi" w:hAnsiTheme="majorBidi" w:hint="cs"/>
          <w:sz w:val="27"/>
          <w:rtl/>
          <w:lang w:bidi="ar-IQ"/>
        </w:rPr>
        <w:t>،</w:t>
      </w:r>
      <w:r w:rsidRPr="00DC6DD8">
        <w:rPr>
          <w:rFonts w:asciiTheme="majorBidi" w:hAnsiTheme="majorBidi" w:hint="cs"/>
          <w:sz w:val="27"/>
          <w:rtl/>
          <w:lang w:bidi="ar-IQ"/>
        </w:rPr>
        <w:t xml:space="preserve"> و</w:t>
      </w:r>
      <w:r w:rsidR="00B53AB7" w:rsidRPr="00DC6DD8">
        <w:rPr>
          <w:rFonts w:asciiTheme="majorBidi" w:hAnsiTheme="majorBidi" w:hint="cs"/>
          <w:sz w:val="27"/>
          <w:rtl/>
          <w:lang w:bidi="ar-IQ"/>
        </w:rPr>
        <w:t>أ</w:t>
      </w:r>
      <w:r w:rsidRPr="00DC6DD8">
        <w:rPr>
          <w:rFonts w:asciiTheme="majorBidi" w:hAnsiTheme="majorBidi" w:hint="cs"/>
          <w:sz w:val="27"/>
          <w:rtl/>
          <w:lang w:bidi="ar-IQ"/>
        </w:rPr>
        <w:t>ملى عليهم المسند</w:t>
      </w:r>
      <w:r w:rsidR="00B53AB7" w:rsidRPr="00DC6DD8">
        <w:rPr>
          <w:rFonts w:asciiTheme="majorBidi" w:hAnsiTheme="majorBidi" w:hint="cs"/>
          <w:sz w:val="27"/>
          <w:rtl/>
          <w:lang w:bidi="ar-IQ"/>
        </w:rPr>
        <w:t>،</w:t>
      </w:r>
      <w:r w:rsidRPr="00DC6DD8">
        <w:rPr>
          <w:rFonts w:asciiTheme="majorBidi" w:hAnsiTheme="majorBidi" w:hint="cs"/>
          <w:sz w:val="27"/>
          <w:rtl/>
          <w:lang w:bidi="ar-IQ"/>
        </w:rPr>
        <w:t xml:space="preserve"> فصارت الجماعة تطلق على نفسها (</w:t>
      </w:r>
      <w:r w:rsidR="00B53AB7" w:rsidRPr="00DC6DD8">
        <w:rPr>
          <w:rFonts w:asciiTheme="majorBidi" w:hAnsiTheme="majorBidi" w:hint="cs"/>
          <w:sz w:val="27"/>
          <w:rtl/>
          <w:lang w:bidi="ar-IQ"/>
        </w:rPr>
        <w:t>أ</w:t>
      </w:r>
      <w:r w:rsidRPr="00DC6DD8">
        <w:rPr>
          <w:rFonts w:asciiTheme="majorBidi" w:hAnsiTheme="majorBidi" w:hint="cs"/>
          <w:sz w:val="27"/>
          <w:rtl/>
          <w:lang w:bidi="ar-IQ"/>
        </w:rPr>
        <w:t>هل الحديث)</w:t>
      </w:r>
      <w:r w:rsidR="00B53AB7" w:rsidRPr="00DC6DD8">
        <w:rPr>
          <w:rFonts w:asciiTheme="majorBidi" w:hAnsiTheme="majorBidi" w:hint="cs"/>
          <w:sz w:val="27"/>
          <w:rtl/>
          <w:lang w:bidi="ar-IQ"/>
        </w:rPr>
        <w:t>،</w:t>
      </w:r>
      <w:r w:rsidRPr="00DC6DD8">
        <w:rPr>
          <w:rFonts w:asciiTheme="majorBidi" w:hAnsiTheme="majorBidi" w:hint="cs"/>
          <w:sz w:val="27"/>
          <w:rtl/>
          <w:lang w:bidi="ar-IQ"/>
        </w:rPr>
        <w:t xml:space="preserve"> طبعاً </w:t>
      </w:r>
      <w:r w:rsidR="00B53AB7" w:rsidRPr="00DC6DD8">
        <w:rPr>
          <w:rFonts w:asciiTheme="majorBidi" w:hAnsiTheme="majorBidi" w:hint="cs"/>
          <w:sz w:val="27"/>
          <w:rtl/>
          <w:lang w:bidi="ar-IQ"/>
        </w:rPr>
        <w:t xml:space="preserve">في </w:t>
      </w:r>
      <w:r w:rsidRPr="00DC6DD8">
        <w:rPr>
          <w:rFonts w:asciiTheme="majorBidi" w:hAnsiTheme="majorBidi" w:hint="cs"/>
          <w:sz w:val="27"/>
          <w:rtl/>
          <w:lang w:bidi="ar-IQ"/>
        </w:rPr>
        <w:t xml:space="preserve">مقابل </w:t>
      </w:r>
      <w:r w:rsidR="00B53AB7" w:rsidRPr="00DC6DD8">
        <w:rPr>
          <w:rFonts w:asciiTheme="majorBidi" w:hAnsiTheme="majorBidi" w:hint="cs"/>
          <w:sz w:val="27"/>
          <w:rtl/>
          <w:lang w:bidi="ar-IQ"/>
        </w:rPr>
        <w:t>أ</w:t>
      </w:r>
      <w:r w:rsidRPr="00DC6DD8">
        <w:rPr>
          <w:rFonts w:asciiTheme="majorBidi" w:hAnsiTheme="majorBidi" w:hint="cs"/>
          <w:sz w:val="27"/>
          <w:rtl/>
          <w:lang w:bidi="ar-IQ"/>
        </w:rPr>
        <w:t>هل الاجتهاد والرأي</w:t>
      </w:r>
      <w:r w:rsidR="00B53AB7" w:rsidRPr="00DC6DD8">
        <w:rPr>
          <w:rFonts w:asciiTheme="majorBidi" w:hAnsiTheme="majorBidi" w:hint="cs"/>
          <w:sz w:val="27"/>
          <w:rtl/>
          <w:lang w:bidi="ar-IQ"/>
        </w:rPr>
        <w:t>.</w:t>
      </w:r>
      <w:r w:rsidRPr="00DC6DD8">
        <w:rPr>
          <w:rFonts w:asciiTheme="majorBidi" w:hAnsiTheme="majorBidi" w:hint="cs"/>
          <w:sz w:val="27"/>
          <w:rtl/>
          <w:lang w:bidi="ar-IQ"/>
        </w:rPr>
        <w:t xml:space="preserve"> وكان يراد بذلك تبادرا</w:t>
      </w:r>
      <w:r w:rsidR="00B53AB7"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B53AB7" w:rsidRPr="00DC6DD8">
        <w:rPr>
          <w:rFonts w:asciiTheme="majorBidi" w:hAnsiTheme="majorBidi" w:hint="cs"/>
          <w:sz w:val="27"/>
          <w:rtl/>
          <w:lang w:bidi="ar-IQ"/>
        </w:rPr>
        <w:t>أتباع أبي حنيفة</w:t>
      </w:r>
      <w:r w:rsidR="00EE7D89">
        <w:rPr>
          <w:rFonts w:asciiTheme="majorBidi" w:hAnsiTheme="majorBidi" w:hint="cs"/>
          <w:sz w:val="27"/>
          <w:rtl/>
          <w:lang w:bidi="ar-IQ"/>
        </w:rPr>
        <w:t>(150هـ) والشافعي (204</w:t>
      </w:r>
      <w:r w:rsidRPr="00DC6DD8">
        <w:rPr>
          <w:rFonts w:asciiTheme="majorBidi" w:hAnsiTheme="majorBidi" w:hint="cs"/>
          <w:sz w:val="27"/>
          <w:rtl/>
          <w:lang w:bidi="ar-IQ"/>
        </w:rPr>
        <w:t>هـ)</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0"/>
      </w:r>
      <w:r w:rsidRPr="00DC6DD8">
        <w:rPr>
          <w:rFonts w:asciiTheme="majorBidi" w:hAnsiTheme="majorBidi" w:hint="cs"/>
          <w:sz w:val="27"/>
          <w:vertAlign w:val="superscript"/>
          <w:rtl/>
          <w:lang w:bidi="ar-IQ"/>
        </w:rPr>
        <w:t>)</w:t>
      </w:r>
      <w:r w:rsidRPr="00DC6DD8">
        <w:rPr>
          <w:rFonts w:asciiTheme="majorBidi" w:hAnsiTheme="majorBidi" w:hint="cs"/>
          <w:sz w:val="27"/>
          <w:rtl/>
          <w:lang w:bidi="ar-IQ"/>
        </w:rPr>
        <w:t xml:space="preserve"> ح</w:t>
      </w:r>
      <w:r w:rsidR="00B53AB7" w:rsidRPr="00DC6DD8">
        <w:rPr>
          <w:rFonts w:asciiTheme="majorBidi" w:hAnsiTheme="majorBidi" w:hint="cs"/>
          <w:sz w:val="27"/>
          <w:rtl/>
          <w:lang w:bidi="ar-IQ"/>
        </w:rPr>
        <w:t>َ</w:t>
      </w:r>
      <w:r w:rsidRPr="00DC6DD8">
        <w:rPr>
          <w:rFonts w:asciiTheme="majorBidi" w:hAnsiTheme="majorBidi" w:hint="cs"/>
          <w:sz w:val="27"/>
          <w:rtl/>
          <w:lang w:bidi="ar-IQ"/>
        </w:rPr>
        <w:t>ص</w:t>
      </w:r>
      <w:r w:rsidR="00B53AB7" w:rsidRPr="00DC6DD8">
        <w:rPr>
          <w:rFonts w:asciiTheme="majorBidi" w:hAnsiTheme="majorBidi" w:hint="cs"/>
          <w:sz w:val="27"/>
          <w:rtl/>
          <w:lang w:bidi="ar-IQ"/>
        </w:rPr>
        <w:t>ْ</w:t>
      </w:r>
      <w:r w:rsidRPr="00DC6DD8">
        <w:rPr>
          <w:rFonts w:asciiTheme="majorBidi" w:hAnsiTheme="majorBidi" w:hint="cs"/>
          <w:sz w:val="27"/>
          <w:rtl/>
          <w:lang w:bidi="ar-IQ"/>
        </w:rPr>
        <w:t>راً في الفقه</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و</w:t>
      </w:r>
      <w:r w:rsidR="00703E53" w:rsidRPr="00DC6DD8">
        <w:rPr>
          <w:rFonts w:asciiTheme="majorBidi" w:hAnsiTheme="majorBidi" w:hint="cs"/>
          <w:sz w:val="27"/>
          <w:rtl/>
          <w:lang w:bidi="ar-IQ"/>
        </w:rPr>
        <w:t>أ</w:t>
      </w:r>
      <w:r w:rsidRPr="00DC6DD8">
        <w:rPr>
          <w:rFonts w:asciiTheme="majorBidi" w:hAnsiTheme="majorBidi" w:hint="cs"/>
          <w:sz w:val="27"/>
          <w:rtl/>
          <w:lang w:bidi="ar-IQ"/>
        </w:rPr>
        <w:t>تباع آل البيت والمعتزلة في الفقه والعقيدة</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وشاع مسلك رفض التأويل كأساس</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معرفي</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لأنه عندهم حمل الظاهر على محتمل مرجوح ي</w:t>
      </w:r>
      <w:r w:rsidR="00703E53" w:rsidRPr="00DC6DD8">
        <w:rPr>
          <w:rFonts w:asciiTheme="majorBidi" w:hAnsiTheme="majorBidi" w:hint="cs"/>
          <w:sz w:val="27"/>
          <w:rtl/>
          <w:lang w:bidi="ar-IQ"/>
        </w:rPr>
        <w:t>ُ</w:t>
      </w:r>
      <w:r w:rsidRPr="00DC6DD8">
        <w:rPr>
          <w:rFonts w:asciiTheme="majorBidi" w:hAnsiTheme="majorBidi" w:hint="cs"/>
          <w:sz w:val="27"/>
          <w:rtl/>
          <w:lang w:bidi="ar-IQ"/>
        </w:rPr>
        <w:t>راد اعتباره راجحاً</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كما يصفه السبكي</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1"/>
      </w:r>
      <w:r w:rsidRPr="00DC6DD8">
        <w:rPr>
          <w:rFonts w:asciiTheme="majorBidi" w:hAnsiTheme="majorBidi" w:hint="cs"/>
          <w:sz w:val="27"/>
          <w:vertAlign w:val="superscript"/>
          <w:rtl/>
          <w:lang w:bidi="ar-IQ"/>
        </w:rPr>
        <w:t>)</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أو هو استخدام للرأي في موضوعات الشرع</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وظهر في زمن </w:t>
      </w:r>
      <w:r w:rsidR="00703E53" w:rsidRPr="00DC6DD8">
        <w:rPr>
          <w:rFonts w:asciiTheme="majorBidi" w:hAnsiTheme="majorBidi" w:hint="cs"/>
          <w:sz w:val="27"/>
          <w:rtl/>
          <w:lang w:bidi="ar-IQ"/>
        </w:rPr>
        <w:t>أ</w:t>
      </w:r>
      <w:r w:rsidRPr="00DC6DD8">
        <w:rPr>
          <w:rFonts w:asciiTheme="majorBidi" w:hAnsiTheme="majorBidi" w:hint="cs"/>
          <w:sz w:val="27"/>
          <w:rtl/>
          <w:lang w:bidi="ar-IQ"/>
        </w:rPr>
        <w:t>حمد (مفهوم البدعة)</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وعر</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فوها </w:t>
      </w:r>
      <w:r w:rsidR="00703E53" w:rsidRPr="00DC6DD8">
        <w:rPr>
          <w:rFonts w:asciiTheme="majorBidi" w:hAnsiTheme="majorBidi" w:hint="cs"/>
          <w:sz w:val="27"/>
          <w:rtl/>
          <w:lang w:bidi="ar-IQ"/>
        </w:rPr>
        <w:t>بأ</w:t>
      </w:r>
      <w:r w:rsidRPr="00DC6DD8">
        <w:rPr>
          <w:rFonts w:asciiTheme="majorBidi" w:hAnsiTheme="majorBidi" w:hint="cs"/>
          <w:sz w:val="27"/>
          <w:rtl/>
          <w:lang w:bidi="ar-IQ"/>
        </w:rPr>
        <w:t xml:space="preserve">نها ما </w:t>
      </w:r>
      <w:r w:rsidR="00703E53" w:rsidRPr="00DC6DD8">
        <w:rPr>
          <w:rFonts w:asciiTheme="majorBidi" w:hAnsiTheme="majorBidi" w:hint="cs"/>
          <w:sz w:val="27"/>
          <w:rtl/>
          <w:lang w:bidi="ar-IQ"/>
        </w:rPr>
        <w:t>أُ</w:t>
      </w:r>
      <w:r w:rsidRPr="00DC6DD8">
        <w:rPr>
          <w:rFonts w:asciiTheme="majorBidi" w:hAnsiTheme="majorBidi" w:hint="cs"/>
          <w:sz w:val="27"/>
          <w:rtl/>
          <w:lang w:bidi="ar-IQ"/>
        </w:rPr>
        <w:t>حدث في الدين مم</w:t>
      </w:r>
      <w:r w:rsidR="00703E53" w:rsidRPr="00DC6DD8">
        <w:rPr>
          <w:rFonts w:asciiTheme="majorBidi" w:hAnsiTheme="majorBidi" w:hint="cs"/>
          <w:sz w:val="27"/>
          <w:rtl/>
          <w:lang w:bidi="ar-IQ"/>
        </w:rPr>
        <w:t>ّ</w:t>
      </w:r>
      <w:r w:rsidRPr="00DC6DD8">
        <w:rPr>
          <w:rFonts w:asciiTheme="majorBidi" w:hAnsiTheme="majorBidi" w:hint="cs"/>
          <w:sz w:val="27"/>
          <w:rtl/>
          <w:lang w:bidi="ar-IQ"/>
        </w:rPr>
        <w:t>ا ليس منه، وما خالف السن</w:t>
      </w:r>
      <w:r w:rsidR="00703E53" w:rsidRPr="00DC6DD8">
        <w:rPr>
          <w:rFonts w:asciiTheme="majorBidi" w:hAnsiTheme="majorBidi" w:hint="cs"/>
          <w:sz w:val="27"/>
          <w:rtl/>
          <w:lang w:bidi="ar-IQ"/>
        </w:rPr>
        <w:t>ّ</w:t>
      </w:r>
      <w:r w:rsidRPr="00DC6DD8">
        <w:rPr>
          <w:rFonts w:asciiTheme="majorBidi" w:hAnsiTheme="majorBidi" w:hint="cs"/>
          <w:sz w:val="27"/>
          <w:rtl/>
          <w:lang w:bidi="ar-IQ"/>
        </w:rPr>
        <w:t>ة، وما</w:t>
      </w:r>
      <w:r w:rsidR="00703E53" w:rsidRPr="00DC6DD8">
        <w:rPr>
          <w:rFonts w:asciiTheme="majorBidi" w:hAnsiTheme="majorBidi" w:hint="cs"/>
          <w:sz w:val="27"/>
          <w:rtl/>
          <w:lang w:bidi="ar-IQ"/>
        </w:rPr>
        <w:t xml:space="preserve"> </w:t>
      </w:r>
      <w:r w:rsidRPr="00DC6DD8">
        <w:rPr>
          <w:rFonts w:asciiTheme="majorBidi" w:hAnsiTheme="majorBidi" w:hint="cs"/>
          <w:sz w:val="27"/>
          <w:rtl/>
          <w:lang w:bidi="ar-IQ"/>
        </w:rPr>
        <w:t>لم يؤي</w:t>
      </w:r>
      <w:r w:rsidR="00703E53" w:rsidRPr="00DC6DD8">
        <w:rPr>
          <w:rFonts w:asciiTheme="majorBidi" w:hAnsiTheme="majorBidi" w:hint="cs"/>
          <w:sz w:val="27"/>
          <w:rtl/>
          <w:lang w:bidi="ar-IQ"/>
        </w:rPr>
        <w:t>ِّ</w:t>
      </w:r>
      <w:r w:rsidRPr="00DC6DD8">
        <w:rPr>
          <w:rFonts w:asciiTheme="majorBidi" w:hAnsiTheme="majorBidi" w:hint="cs"/>
          <w:sz w:val="27"/>
          <w:rtl/>
          <w:lang w:bidi="ar-IQ"/>
        </w:rPr>
        <w:t>ده سلوك الصحابة والتابعين و</w:t>
      </w:r>
      <w:r w:rsidR="00703E53" w:rsidRPr="00DC6DD8">
        <w:rPr>
          <w:rFonts w:asciiTheme="majorBidi" w:hAnsiTheme="majorBidi" w:hint="cs"/>
          <w:sz w:val="27"/>
          <w:rtl/>
          <w:lang w:bidi="ar-IQ"/>
        </w:rPr>
        <w:t>أ</w:t>
      </w:r>
      <w:r w:rsidRPr="00DC6DD8">
        <w:rPr>
          <w:rFonts w:asciiTheme="majorBidi" w:hAnsiTheme="majorBidi" w:hint="cs"/>
          <w:sz w:val="27"/>
          <w:rtl/>
          <w:lang w:bidi="ar-IQ"/>
        </w:rPr>
        <w:t>تباعهم</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وبذلك تظهر جدلية مفهوم الابتداع وال</w:t>
      </w:r>
      <w:r w:rsidR="00703E53" w:rsidRPr="00DC6DD8">
        <w:rPr>
          <w:rFonts w:asciiTheme="majorBidi" w:hAnsiTheme="majorBidi" w:hint="cs"/>
          <w:sz w:val="27"/>
          <w:rtl/>
          <w:lang w:bidi="ar-IQ"/>
        </w:rPr>
        <w:t>ا</w:t>
      </w:r>
      <w:r w:rsidRPr="00DC6DD8">
        <w:rPr>
          <w:rFonts w:asciiTheme="majorBidi" w:hAnsiTheme="majorBidi" w:hint="cs"/>
          <w:sz w:val="27"/>
          <w:rtl/>
          <w:lang w:bidi="ar-IQ"/>
        </w:rPr>
        <w:t>تباع</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أي مفهوم </w:t>
      </w:r>
      <w:r w:rsidRPr="00DC6DD8">
        <w:rPr>
          <w:rFonts w:hint="eastAsia"/>
          <w:sz w:val="24"/>
          <w:szCs w:val="24"/>
          <w:rtl/>
          <w:lang w:bidi="ar-IQ"/>
        </w:rPr>
        <w:t>«</w:t>
      </w:r>
      <w:r w:rsidRPr="00DC6DD8">
        <w:rPr>
          <w:rFonts w:asciiTheme="majorBidi" w:hAnsiTheme="majorBidi" w:hint="cs"/>
          <w:sz w:val="27"/>
          <w:rtl/>
          <w:lang w:bidi="ar-IQ"/>
        </w:rPr>
        <w:t>السلف وعقيدتهم وفهمهم</w:t>
      </w:r>
      <w:r w:rsidRPr="00DC6DD8">
        <w:rPr>
          <w:rFonts w:hint="eastAsia"/>
          <w:sz w:val="24"/>
          <w:szCs w:val="24"/>
          <w:rtl/>
          <w:lang w:bidi="ar-IQ"/>
        </w:rPr>
        <w:t>»</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ويلاحظ صعود نسخ التشد</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د في اعتباره أن البدعة </w:t>
      </w:r>
      <w:r w:rsidR="00703E53" w:rsidRPr="00DC6DD8">
        <w:rPr>
          <w:rFonts w:asciiTheme="majorBidi" w:hAnsiTheme="majorBidi" w:hint="cs"/>
          <w:sz w:val="27"/>
          <w:rtl/>
          <w:lang w:bidi="ar-IQ"/>
        </w:rPr>
        <w:t>أ</w:t>
      </w:r>
      <w:r w:rsidRPr="00DC6DD8">
        <w:rPr>
          <w:rFonts w:asciiTheme="majorBidi" w:hAnsiTheme="majorBidi" w:hint="cs"/>
          <w:sz w:val="27"/>
          <w:rtl/>
          <w:lang w:bidi="ar-IQ"/>
        </w:rPr>
        <w:t>خطر من الكفر، ف</w:t>
      </w:r>
      <w:r w:rsidR="00703E53" w:rsidRPr="00DC6DD8">
        <w:rPr>
          <w:rFonts w:asciiTheme="majorBidi" w:hAnsiTheme="majorBidi" w:hint="cs"/>
          <w:sz w:val="27"/>
          <w:rtl/>
          <w:lang w:bidi="ar-IQ"/>
        </w:rPr>
        <w:t>أ</w:t>
      </w:r>
      <w:r w:rsidRPr="00DC6DD8">
        <w:rPr>
          <w:rFonts w:asciiTheme="majorBidi" w:hAnsiTheme="majorBidi" w:hint="cs"/>
          <w:sz w:val="27"/>
          <w:rtl/>
          <w:lang w:bidi="ar-IQ"/>
        </w:rPr>
        <w:t>حمد لا يرى توبة لم</w:t>
      </w:r>
      <w:r w:rsidR="00703E53" w:rsidRPr="00DC6DD8">
        <w:rPr>
          <w:rFonts w:asciiTheme="majorBidi" w:hAnsiTheme="majorBidi" w:hint="cs"/>
          <w:sz w:val="27"/>
          <w:rtl/>
          <w:lang w:bidi="ar-IQ"/>
        </w:rPr>
        <w:t>َ</w:t>
      </w:r>
      <w:r w:rsidRPr="00DC6DD8">
        <w:rPr>
          <w:rFonts w:asciiTheme="majorBidi" w:hAnsiTheme="majorBidi" w:hint="cs"/>
          <w:sz w:val="27"/>
          <w:rtl/>
          <w:lang w:bidi="ar-IQ"/>
        </w:rPr>
        <w:t>ن</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دعا </w:t>
      </w:r>
      <w:r w:rsidR="00703E53" w:rsidRPr="00DC6DD8">
        <w:rPr>
          <w:rFonts w:asciiTheme="majorBidi" w:hAnsiTheme="majorBidi" w:hint="cs"/>
          <w:sz w:val="27"/>
          <w:rtl/>
          <w:lang w:bidi="ar-IQ"/>
        </w:rPr>
        <w:t>إ</w:t>
      </w:r>
      <w:r w:rsidRPr="00DC6DD8">
        <w:rPr>
          <w:rFonts w:asciiTheme="majorBidi" w:hAnsiTheme="majorBidi" w:hint="cs"/>
          <w:sz w:val="27"/>
          <w:rtl/>
          <w:lang w:bidi="ar-IQ"/>
        </w:rPr>
        <w:t>لى بدعة</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بينما يرى للكافر توبة، ويرى </w:t>
      </w:r>
      <w:r w:rsidR="00703E53" w:rsidRPr="00DC6DD8">
        <w:rPr>
          <w:rFonts w:asciiTheme="majorBidi" w:hAnsiTheme="majorBidi" w:hint="cs"/>
          <w:sz w:val="27"/>
          <w:rtl/>
          <w:lang w:bidi="ar-IQ"/>
        </w:rPr>
        <w:t>أ</w:t>
      </w:r>
      <w:r w:rsidRPr="00DC6DD8">
        <w:rPr>
          <w:rFonts w:asciiTheme="majorBidi" w:hAnsiTheme="majorBidi" w:hint="cs"/>
          <w:sz w:val="27"/>
          <w:rtl/>
          <w:lang w:bidi="ar-IQ"/>
        </w:rPr>
        <w:t>ن جهاد أهل البدع أعظم عند الله من جهاد الكفار</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2"/>
      </w:r>
      <w:r w:rsidRPr="00DC6DD8">
        <w:rPr>
          <w:rFonts w:asciiTheme="majorBidi" w:hAnsiTheme="majorBidi" w:hint="cs"/>
          <w:sz w:val="27"/>
          <w:vertAlign w:val="superscript"/>
          <w:rtl/>
          <w:lang w:bidi="ar-IQ"/>
        </w:rPr>
        <w:t>)</w:t>
      </w:r>
      <w:r w:rsidRPr="00DC6DD8">
        <w:rPr>
          <w:rFonts w:asciiTheme="majorBidi" w:hAnsiTheme="majorBidi" w:hint="cs"/>
          <w:sz w:val="27"/>
          <w:rtl/>
          <w:lang w:bidi="ar-IQ"/>
        </w:rPr>
        <w:t>. ومن هنا بدأ تصاعد الفكر ال</w:t>
      </w:r>
      <w:r w:rsidR="00703E53" w:rsidRPr="00DC6DD8">
        <w:rPr>
          <w:rFonts w:asciiTheme="majorBidi" w:hAnsiTheme="majorBidi" w:hint="cs"/>
          <w:sz w:val="27"/>
          <w:rtl/>
          <w:lang w:bidi="ar-IQ"/>
        </w:rPr>
        <w:t>إ</w:t>
      </w:r>
      <w:r w:rsidRPr="00DC6DD8">
        <w:rPr>
          <w:rFonts w:asciiTheme="majorBidi" w:hAnsiTheme="majorBidi" w:hint="cs"/>
          <w:sz w:val="27"/>
          <w:rtl/>
          <w:lang w:bidi="ar-IQ"/>
        </w:rPr>
        <w:t xml:space="preserve">قصائي الانتقامي ضد العقلانيين.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 xml:space="preserve">ويرى </w:t>
      </w:r>
      <w:r w:rsidR="00703E53" w:rsidRPr="00DC6DD8">
        <w:rPr>
          <w:rFonts w:asciiTheme="majorBidi" w:hAnsiTheme="majorBidi" w:hint="cs"/>
          <w:sz w:val="27"/>
          <w:rtl/>
          <w:lang w:bidi="ar-IQ"/>
        </w:rPr>
        <w:t>أ</w:t>
      </w:r>
      <w:r w:rsidRPr="00DC6DD8">
        <w:rPr>
          <w:rFonts w:asciiTheme="majorBidi" w:hAnsiTheme="majorBidi" w:hint="cs"/>
          <w:sz w:val="27"/>
          <w:rtl/>
          <w:lang w:bidi="ar-IQ"/>
        </w:rPr>
        <w:t>حمد صحة حديث الفرقة الناجية</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بل يميل</w:t>
      </w:r>
      <w:r w:rsidR="00703E53" w:rsidRPr="00DC6DD8">
        <w:rPr>
          <w:rFonts w:asciiTheme="majorBidi" w:hAnsiTheme="majorBidi" w:hint="cs"/>
          <w:sz w:val="27"/>
          <w:rtl/>
          <w:lang w:bidi="ar-IQ"/>
        </w:rPr>
        <w:t xml:space="preserve"> إ</w:t>
      </w:r>
      <w:r w:rsidRPr="00DC6DD8">
        <w:rPr>
          <w:rFonts w:asciiTheme="majorBidi" w:hAnsiTheme="majorBidi" w:hint="cs"/>
          <w:sz w:val="27"/>
          <w:rtl/>
          <w:lang w:bidi="ar-IQ"/>
        </w:rPr>
        <w:t>لى تواتره</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وير</w:t>
      </w:r>
      <w:r w:rsidR="00703E53" w:rsidRPr="00DC6DD8">
        <w:rPr>
          <w:rFonts w:asciiTheme="majorBidi" w:hAnsiTheme="majorBidi" w:hint="cs"/>
          <w:sz w:val="27"/>
          <w:rtl/>
          <w:lang w:bidi="ar-IQ"/>
        </w:rPr>
        <w:t>ى</w:t>
      </w:r>
      <w:r w:rsidRPr="00DC6DD8">
        <w:rPr>
          <w:rFonts w:asciiTheme="majorBidi" w:hAnsiTheme="majorBidi" w:hint="cs"/>
          <w:sz w:val="27"/>
          <w:rtl/>
          <w:lang w:bidi="ar-IQ"/>
        </w:rPr>
        <w:t xml:space="preserve"> أنهم أهل الحديث</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ويعطيهم امتيازاً حصرياً أنهم أحق</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من غيرهم مم</w:t>
      </w:r>
      <w:r w:rsidR="00703E53" w:rsidRPr="00DC6DD8">
        <w:rPr>
          <w:rFonts w:asciiTheme="majorBidi" w:hAnsiTheme="majorBidi" w:hint="cs"/>
          <w:sz w:val="27"/>
          <w:rtl/>
          <w:lang w:bidi="ar-IQ"/>
        </w:rPr>
        <w:t>َّ</w:t>
      </w:r>
      <w:r w:rsidRPr="00DC6DD8">
        <w:rPr>
          <w:rFonts w:asciiTheme="majorBidi" w:hAnsiTheme="majorBidi" w:hint="cs"/>
          <w:sz w:val="27"/>
          <w:rtl/>
          <w:lang w:bidi="ar-IQ"/>
        </w:rPr>
        <w:t>ن</w:t>
      </w:r>
      <w:r w:rsidR="00703E53" w:rsidRPr="00DC6DD8">
        <w:rPr>
          <w:rFonts w:asciiTheme="majorBidi" w:hAnsiTheme="majorBidi" w:hint="cs"/>
          <w:sz w:val="27"/>
          <w:rtl/>
          <w:lang w:bidi="ar-IQ"/>
        </w:rPr>
        <w:t>ْ</w:t>
      </w:r>
      <w:r w:rsidRPr="00DC6DD8">
        <w:rPr>
          <w:rFonts w:asciiTheme="majorBidi" w:hAnsiTheme="majorBidi" w:hint="cs"/>
          <w:sz w:val="27"/>
          <w:rtl/>
          <w:lang w:bidi="ar-IQ"/>
        </w:rPr>
        <w:t xml:space="preserve"> يتكل</w:t>
      </w:r>
      <w:r w:rsidR="00703E53" w:rsidRPr="00DC6DD8">
        <w:rPr>
          <w:rFonts w:asciiTheme="majorBidi" w:hAnsiTheme="majorBidi" w:hint="cs"/>
          <w:sz w:val="27"/>
          <w:rtl/>
          <w:lang w:bidi="ar-IQ"/>
        </w:rPr>
        <w:t>َّ</w:t>
      </w:r>
      <w:r w:rsidRPr="00DC6DD8">
        <w:rPr>
          <w:rFonts w:asciiTheme="majorBidi" w:hAnsiTheme="majorBidi" w:hint="cs"/>
          <w:sz w:val="27"/>
          <w:rtl/>
          <w:lang w:bidi="ar-IQ"/>
        </w:rPr>
        <w:t>م بالدين، لذلك م</w:t>
      </w:r>
      <w:r w:rsidR="00EA428E" w:rsidRPr="00DC6DD8">
        <w:rPr>
          <w:rFonts w:asciiTheme="majorBidi" w:hAnsiTheme="majorBidi" w:hint="cs"/>
          <w:sz w:val="27"/>
          <w:rtl/>
          <w:lang w:bidi="ar-IQ"/>
        </w:rPr>
        <w:t>َ</w:t>
      </w:r>
      <w:r w:rsidRPr="00DC6DD8">
        <w:rPr>
          <w:rFonts w:asciiTheme="majorBidi" w:hAnsiTheme="majorBidi" w:hint="cs"/>
          <w:sz w:val="27"/>
          <w:rtl/>
          <w:lang w:bidi="ar-IQ"/>
        </w:rPr>
        <w:t>ن</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خالف التواتر عنده فهو ضال</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كافر</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وم</w:t>
      </w:r>
      <w:r w:rsidR="00EA428E" w:rsidRPr="00DC6DD8">
        <w:rPr>
          <w:rFonts w:asciiTheme="majorBidi" w:hAnsiTheme="majorBidi" w:hint="cs"/>
          <w:sz w:val="27"/>
          <w:rtl/>
          <w:lang w:bidi="ar-IQ"/>
        </w:rPr>
        <w:t>َ</w:t>
      </w:r>
      <w:r w:rsidRPr="00DC6DD8">
        <w:rPr>
          <w:rFonts w:asciiTheme="majorBidi" w:hAnsiTheme="majorBidi" w:hint="cs"/>
          <w:sz w:val="27"/>
          <w:rtl/>
          <w:lang w:bidi="ar-IQ"/>
        </w:rPr>
        <w:t>ن</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خالف الخبر الواحد فهو فاسق</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يؤد</w:t>
      </w:r>
      <w:r w:rsidR="00EA428E" w:rsidRPr="00DC6DD8">
        <w:rPr>
          <w:rFonts w:asciiTheme="majorBidi" w:hAnsiTheme="majorBidi" w:hint="cs"/>
          <w:sz w:val="27"/>
          <w:rtl/>
          <w:lang w:bidi="ar-IQ"/>
        </w:rPr>
        <w:t>َّ</w:t>
      </w:r>
      <w:r w:rsidRPr="00DC6DD8">
        <w:rPr>
          <w:rFonts w:asciiTheme="majorBidi" w:hAnsiTheme="majorBidi" w:hint="cs"/>
          <w:sz w:val="27"/>
          <w:rtl/>
          <w:lang w:bidi="ar-IQ"/>
        </w:rPr>
        <w:t>ب</w:t>
      </w:r>
      <w:r w:rsidR="00EA428E" w:rsidRPr="00DC6DD8">
        <w:rPr>
          <w:rFonts w:asciiTheme="majorBidi" w:hAnsiTheme="majorBidi" w:hint="cs"/>
          <w:sz w:val="27"/>
          <w:rtl/>
          <w:lang w:bidi="ar-IQ"/>
        </w:rPr>
        <w:t>؛ لأ</w:t>
      </w:r>
      <w:r w:rsidRPr="00DC6DD8">
        <w:rPr>
          <w:rFonts w:asciiTheme="majorBidi" w:hAnsiTheme="majorBidi" w:hint="cs"/>
          <w:sz w:val="27"/>
          <w:rtl/>
          <w:lang w:bidi="ar-IQ"/>
        </w:rPr>
        <w:t>نه (مبتدع)</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وفي مسنده لا يركز على حديث النبي</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ال</w:t>
      </w:r>
      <w:r w:rsidR="00EA428E" w:rsidRPr="00DC6DD8">
        <w:rPr>
          <w:rFonts w:asciiTheme="majorBidi" w:hAnsiTheme="majorBidi" w:hint="cs"/>
          <w:sz w:val="27"/>
          <w:rtl/>
          <w:lang w:bidi="ar-IQ"/>
        </w:rPr>
        <w:t>أ</w:t>
      </w:r>
      <w:r w:rsidRPr="00DC6DD8">
        <w:rPr>
          <w:rFonts w:asciiTheme="majorBidi" w:hAnsiTheme="majorBidi" w:hint="cs"/>
          <w:sz w:val="27"/>
          <w:rtl/>
          <w:lang w:bidi="ar-IQ"/>
        </w:rPr>
        <w:t>كرم محمد</w:t>
      </w:r>
      <w:r w:rsidR="00817084" w:rsidRPr="00817084">
        <w:rPr>
          <w:rFonts w:cs="Mosawi" w:hint="cs"/>
          <w:sz w:val="22"/>
          <w:szCs w:val="22"/>
          <w:rtl/>
        </w:rPr>
        <w:t>|</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كبقية مجاميع الحديث</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بل يتوس</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ع بذكر </w:t>
      </w:r>
      <w:r w:rsidR="00EA428E" w:rsidRPr="00DC6DD8">
        <w:rPr>
          <w:rFonts w:asciiTheme="majorBidi" w:hAnsiTheme="majorBidi" w:hint="cs"/>
          <w:sz w:val="27"/>
          <w:rtl/>
          <w:lang w:bidi="ar-IQ"/>
        </w:rPr>
        <w:t>آ</w:t>
      </w:r>
      <w:r w:rsidRPr="00DC6DD8">
        <w:rPr>
          <w:rFonts w:asciiTheme="majorBidi" w:hAnsiTheme="majorBidi" w:hint="cs"/>
          <w:sz w:val="27"/>
          <w:rtl/>
          <w:lang w:bidi="ar-IQ"/>
        </w:rPr>
        <w:t>راء الصحابة</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ويرى لها مرجعية كمرجعية الحديث النبوي</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من حيث كونها نصوصاً مستندي</w:t>
      </w:r>
      <w:r w:rsidR="00EA428E" w:rsidRPr="00DC6DD8">
        <w:rPr>
          <w:rFonts w:asciiTheme="majorBidi" w:hAnsiTheme="majorBidi" w:hint="cs"/>
          <w:sz w:val="27"/>
          <w:rtl/>
          <w:lang w:bidi="ar-IQ"/>
        </w:rPr>
        <w:t>ة</w:t>
      </w:r>
      <w:r w:rsidRPr="00DC6DD8">
        <w:rPr>
          <w:rFonts w:asciiTheme="majorBidi" w:hAnsiTheme="majorBidi" w:hint="cs"/>
          <w:sz w:val="27"/>
          <w:rtl/>
          <w:lang w:bidi="ar-IQ"/>
        </w:rPr>
        <w:t xml:space="preserve">. </w:t>
      </w:r>
    </w:p>
    <w:p w:rsidR="005265C4" w:rsidRPr="00DC6DD8" w:rsidRDefault="005265C4" w:rsidP="009D331C">
      <w:pPr>
        <w:spacing w:line="390" w:lineRule="exact"/>
        <w:rPr>
          <w:rFonts w:asciiTheme="majorBidi" w:hAnsiTheme="majorBidi"/>
          <w:sz w:val="27"/>
          <w:rtl/>
          <w:lang w:bidi="ar-IQ"/>
        </w:rPr>
      </w:pPr>
      <w:r w:rsidRPr="00DC6DD8">
        <w:rPr>
          <w:rFonts w:asciiTheme="majorBidi" w:hAnsiTheme="majorBidi" w:hint="cs"/>
          <w:sz w:val="27"/>
          <w:rtl/>
          <w:lang w:bidi="ar-IQ"/>
        </w:rPr>
        <w:t>وفي ظن</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ي أن هذه الوقائع وما نتج عنها من آراء ونظريات قد غرست في </w:t>
      </w:r>
      <w:r w:rsidR="00EA428E" w:rsidRPr="00DC6DD8">
        <w:rPr>
          <w:rFonts w:asciiTheme="majorBidi" w:hAnsiTheme="majorBidi" w:hint="cs"/>
          <w:sz w:val="27"/>
          <w:rtl/>
          <w:lang w:bidi="ar-IQ"/>
        </w:rPr>
        <w:t>أ</w:t>
      </w:r>
      <w:r w:rsidRPr="00DC6DD8">
        <w:rPr>
          <w:rFonts w:asciiTheme="majorBidi" w:hAnsiTheme="majorBidi" w:hint="cs"/>
          <w:sz w:val="27"/>
          <w:rtl/>
          <w:lang w:bidi="ar-IQ"/>
        </w:rPr>
        <w:t>رضية الفكر ال</w:t>
      </w:r>
      <w:r w:rsidR="00EA428E" w:rsidRPr="00DC6DD8">
        <w:rPr>
          <w:rFonts w:asciiTheme="majorBidi" w:hAnsiTheme="majorBidi" w:hint="cs"/>
          <w:sz w:val="27"/>
          <w:rtl/>
          <w:lang w:bidi="ar-IQ"/>
        </w:rPr>
        <w:t>إ</w:t>
      </w:r>
      <w:r w:rsidRPr="00DC6DD8">
        <w:rPr>
          <w:rFonts w:asciiTheme="majorBidi" w:hAnsiTheme="majorBidi" w:hint="cs"/>
          <w:sz w:val="27"/>
          <w:rtl/>
          <w:lang w:bidi="ar-IQ"/>
        </w:rPr>
        <w:t>سلامي جذور اتجاه متشد</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د نصوصي، غير قابل للحوار والبرهانية، ليكون </w:t>
      </w:r>
      <w:r w:rsidRPr="00DC6DD8">
        <w:rPr>
          <w:rFonts w:asciiTheme="majorBidi" w:hAnsiTheme="majorBidi" w:hint="cs"/>
          <w:sz w:val="27"/>
          <w:rtl/>
          <w:lang w:bidi="ar-IQ"/>
        </w:rPr>
        <w:lastRenderedPageBreak/>
        <w:t>ال</w:t>
      </w:r>
      <w:r w:rsidR="00EA428E" w:rsidRPr="00DC6DD8">
        <w:rPr>
          <w:rFonts w:asciiTheme="majorBidi" w:hAnsiTheme="majorBidi" w:hint="cs"/>
          <w:sz w:val="27"/>
          <w:rtl/>
          <w:lang w:bidi="ar-IQ"/>
        </w:rPr>
        <w:t>أ</w:t>
      </w:r>
      <w:r w:rsidRPr="00DC6DD8">
        <w:rPr>
          <w:rFonts w:asciiTheme="majorBidi" w:hAnsiTheme="majorBidi" w:hint="cs"/>
          <w:sz w:val="27"/>
          <w:rtl/>
          <w:lang w:bidi="ar-IQ"/>
        </w:rPr>
        <w:t>نموذج النظري المبكر للفكر التكفيري</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وبسبب </w:t>
      </w:r>
      <w:r w:rsidR="00EA428E" w:rsidRPr="00DC6DD8">
        <w:rPr>
          <w:rFonts w:asciiTheme="majorBidi" w:hAnsiTheme="majorBidi" w:hint="cs"/>
          <w:sz w:val="27"/>
          <w:rtl/>
          <w:lang w:bidi="ar-IQ"/>
        </w:rPr>
        <w:t>أ</w:t>
      </w:r>
      <w:r w:rsidRPr="00DC6DD8">
        <w:rPr>
          <w:rFonts w:asciiTheme="majorBidi" w:hAnsiTheme="majorBidi" w:hint="cs"/>
          <w:sz w:val="27"/>
          <w:rtl/>
          <w:lang w:bidi="ar-IQ"/>
        </w:rPr>
        <w:t>وضاع العالم ال</w:t>
      </w:r>
      <w:r w:rsidR="00EA428E" w:rsidRPr="00DC6DD8">
        <w:rPr>
          <w:rFonts w:asciiTheme="majorBidi" w:hAnsiTheme="majorBidi" w:hint="cs"/>
          <w:sz w:val="27"/>
          <w:rtl/>
          <w:lang w:bidi="ar-IQ"/>
        </w:rPr>
        <w:t>إ</w:t>
      </w:r>
      <w:r w:rsidRPr="00DC6DD8">
        <w:rPr>
          <w:rFonts w:asciiTheme="majorBidi" w:hAnsiTheme="majorBidi" w:hint="cs"/>
          <w:sz w:val="27"/>
          <w:rtl/>
          <w:lang w:bidi="ar-IQ"/>
        </w:rPr>
        <w:t>سلامي المعروفة آنذاك نما هذا الاتجاه</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ف</w:t>
      </w:r>
      <w:r w:rsidR="00EA428E" w:rsidRPr="00DC6DD8">
        <w:rPr>
          <w:rFonts w:asciiTheme="majorBidi" w:hAnsiTheme="majorBidi" w:hint="cs"/>
          <w:sz w:val="27"/>
          <w:rtl/>
          <w:lang w:bidi="ar-IQ"/>
        </w:rPr>
        <w:t>أ</w:t>
      </w:r>
      <w:r w:rsidRPr="00DC6DD8">
        <w:rPr>
          <w:rFonts w:asciiTheme="majorBidi" w:hAnsiTheme="majorBidi" w:hint="cs"/>
          <w:sz w:val="27"/>
          <w:rtl/>
          <w:lang w:bidi="ar-IQ"/>
        </w:rPr>
        <w:t>صبح تي</w:t>
      </w:r>
      <w:r w:rsidR="00EA428E" w:rsidRPr="00DC6DD8">
        <w:rPr>
          <w:rFonts w:asciiTheme="majorBidi" w:hAnsiTheme="majorBidi" w:hint="cs"/>
          <w:sz w:val="27"/>
          <w:rtl/>
          <w:lang w:bidi="ar-IQ"/>
        </w:rPr>
        <w:t>ّ</w:t>
      </w:r>
      <w:r w:rsidRPr="00DC6DD8">
        <w:rPr>
          <w:rFonts w:asciiTheme="majorBidi" w:hAnsiTheme="majorBidi" w:hint="cs"/>
          <w:sz w:val="27"/>
          <w:rtl/>
          <w:lang w:bidi="ar-IQ"/>
        </w:rPr>
        <w:t>اراً س</w:t>
      </w:r>
      <w:r w:rsidR="00EA428E" w:rsidRPr="00DC6DD8">
        <w:rPr>
          <w:rFonts w:asciiTheme="majorBidi" w:hAnsiTheme="majorBidi" w:hint="cs"/>
          <w:sz w:val="27"/>
          <w:rtl/>
          <w:lang w:bidi="ar-IQ"/>
        </w:rPr>
        <w:t>ُ</w:t>
      </w:r>
      <w:r w:rsidRPr="00DC6DD8">
        <w:rPr>
          <w:rFonts w:asciiTheme="majorBidi" w:hAnsiTheme="majorBidi" w:hint="cs"/>
          <w:sz w:val="27"/>
          <w:rtl/>
          <w:lang w:bidi="ar-IQ"/>
        </w:rPr>
        <w:t>م</w:t>
      </w:r>
      <w:r w:rsidR="00EA428E" w:rsidRPr="00DC6DD8">
        <w:rPr>
          <w:rFonts w:asciiTheme="majorBidi" w:hAnsiTheme="majorBidi" w:hint="cs"/>
          <w:sz w:val="27"/>
          <w:rtl/>
          <w:lang w:bidi="ar-IQ"/>
        </w:rPr>
        <w:t>ّي</w:t>
      </w:r>
      <w:r w:rsidRPr="00DC6DD8">
        <w:rPr>
          <w:rFonts w:asciiTheme="majorBidi" w:hAnsiTheme="majorBidi" w:hint="cs"/>
          <w:sz w:val="27"/>
          <w:rtl/>
          <w:lang w:bidi="ar-IQ"/>
        </w:rPr>
        <w:t xml:space="preserve"> ب</w:t>
      </w:r>
      <w:r w:rsidR="00EA428E" w:rsidRPr="00DC6DD8">
        <w:rPr>
          <w:rFonts w:asciiTheme="majorBidi" w:hAnsiTheme="majorBidi" w:hint="cs"/>
          <w:sz w:val="27"/>
          <w:rtl/>
          <w:lang w:bidi="ar-IQ"/>
        </w:rPr>
        <w:t>ـ (</w:t>
      </w:r>
      <w:r w:rsidRPr="00DC6DD8">
        <w:rPr>
          <w:rFonts w:asciiTheme="majorBidi" w:hAnsiTheme="majorBidi" w:hint="cs"/>
          <w:sz w:val="27"/>
          <w:rtl/>
          <w:lang w:bidi="ar-IQ"/>
        </w:rPr>
        <w:t>الحنابلة</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وكانت تلك الجماعة من </w:t>
      </w:r>
      <w:r w:rsidR="00EA428E" w:rsidRPr="00DC6DD8">
        <w:rPr>
          <w:rFonts w:asciiTheme="majorBidi" w:hAnsiTheme="majorBidi" w:hint="cs"/>
          <w:sz w:val="27"/>
          <w:rtl/>
          <w:lang w:bidi="ar-IQ"/>
        </w:rPr>
        <w:t>أ</w:t>
      </w:r>
      <w:r w:rsidRPr="00DC6DD8">
        <w:rPr>
          <w:rFonts w:asciiTheme="majorBidi" w:hAnsiTheme="majorBidi" w:hint="cs"/>
          <w:sz w:val="27"/>
          <w:rtl/>
          <w:lang w:bidi="ar-IQ"/>
        </w:rPr>
        <w:t>كبر الجماعات التي تقلق الحكومة في القرنين الرابع والخامس</w:t>
      </w:r>
      <w:r w:rsidR="00EA428E" w:rsidRPr="00DC6DD8">
        <w:rPr>
          <w:rFonts w:asciiTheme="majorBidi" w:hAnsiTheme="majorBidi" w:hint="cs"/>
          <w:sz w:val="27"/>
          <w:rtl/>
          <w:lang w:bidi="ar-IQ"/>
        </w:rPr>
        <w:t>؛ لأ</w:t>
      </w:r>
      <w:r w:rsidRPr="00DC6DD8">
        <w:rPr>
          <w:rFonts w:asciiTheme="majorBidi" w:hAnsiTheme="majorBidi" w:hint="cs"/>
          <w:sz w:val="27"/>
          <w:rtl/>
          <w:lang w:bidi="ar-IQ"/>
        </w:rPr>
        <w:t>نها كانت تمارس العنف</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وتحارب الخصوم</w:t>
      </w:r>
      <w:r w:rsidR="00EA428E" w:rsidRPr="00DC6DD8">
        <w:rPr>
          <w:rFonts w:asciiTheme="majorBidi" w:hAnsiTheme="majorBidi" w:hint="cs"/>
          <w:sz w:val="27"/>
          <w:rtl/>
          <w:lang w:bidi="ar-IQ"/>
        </w:rPr>
        <w:t>،</w:t>
      </w:r>
      <w:r w:rsidR="00EE7D89">
        <w:rPr>
          <w:rFonts w:asciiTheme="majorBidi" w:hAnsiTheme="majorBidi" w:hint="cs"/>
          <w:sz w:val="27"/>
          <w:rtl/>
          <w:lang w:bidi="ar-IQ"/>
        </w:rPr>
        <w:t xml:space="preserve"> كالشافعية</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3"/>
      </w:r>
      <w:r w:rsidRPr="00DC6DD8">
        <w:rPr>
          <w:rFonts w:asciiTheme="majorBidi" w:hAnsiTheme="majorBidi" w:hint="cs"/>
          <w:sz w:val="27"/>
          <w:vertAlign w:val="superscript"/>
          <w:rtl/>
          <w:lang w:bidi="ar-IQ"/>
        </w:rPr>
        <w:t>)</w:t>
      </w:r>
      <w:r w:rsidRPr="00DC6DD8">
        <w:rPr>
          <w:rFonts w:asciiTheme="majorBidi" w:hAnsiTheme="majorBidi" w:hint="cs"/>
          <w:sz w:val="27"/>
          <w:rtl/>
          <w:lang w:bidi="ar-IQ"/>
        </w:rPr>
        <w:t xml:space="preserve"> والصوفية والأشاعرة والمعتزلة والشيعة</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وقد بقي هذا التيار يمارس سلوك التشد</w:t>
      </w:r>
      <w:r w:rsidR="00EA428E" w:rsidRPr="00DC6DD8">
        <w:rPr>
          <w:rFonts w:asciiTheme="majorBidi" w:hAnsiTheme="majorBidi" w:hint="cs"/>
          <w:sz w:val="27"/>
          <w:rtl/>
          <w:lang w:bidi="ar-IQ"/>
        </w:rPr>
        <w:t>ُّ</w:t>
      </w:r>
      <w:r w:rsidRPr="00DC6DD8">
        <w:rPr>
          <w:rFonts w:asciiTheme="majorBidi" w:hAnsiTheme="majorBidi" w:hint="cs"/>
          <w:sz w:val="27"/>
          <w:rtl/>
          <w:lang w:bidi="ar-IQ"/>
        </w:rPr>
        <w:t>د و</w:t>
      </w:r>
      <w:r w:rsidR="00EA428E" w:rsidRPr="00DC6DD8">
        <w:rPr>
          <w:rFonts w:asciiTheme="majorBidi" w:hAnsiTheme="majorBidi" w:hint="cs"/>
          <w:sz w:val="27"/>
          <w:rtl/>
          <w:lang w:bidi="ar-IQ"/>
        </w:rPr>
        <w:t>أ</w:t>
      </w:r>
      <w:r w:rsidRPr="00DC6DD8">
        <w:rPr>
          <w:rFonts w:asciiTheme="majorBidi" w:hAnsiTheme="majorBidi" w:hint="cs"/>
          <w:sz w:val="27"/>
          <w:rtl/>
          <w:lang w:bidi="ar-IQ"/>
        </w:rPr>
        <w:t>فكاره حت</w:t>
      </w:r>
      <w:r w:rsidR="00EA428E" w:rsidRPr="00DC6DD8">
        <w:rPr>
          <w:rFonts w:asciiTheme="majorBidi" w:hAnsiTheme="majorBidi" w:hint="cs"/>
          <w:sz w:val="27"/>
          <w:rtl/>
          <w:lang w:bidi="ar-IQ"/>
        </w:rPr>
        <w:t>ّ</w:t>
      </w:r>
      <w:r w:rsidRPr="00DC6DD8">
        <w:rPr>
          <w:rFonts w:asciiTheme="majorBidi" w:hAnsiTheme="majorBidi" w:hint="cs"/>
          <w:sz w:val="27"/>
          <w:rtl/>
          <w:lang w:bidi="ar-IQ"/>
        </w:rPr>
        <w:t>ى ظهر ابن تيمية في عصر الهزائم وزمن الدويلات والانحطاط الحضاري عند المسلمين</w:t>
      </w:r>
      <w:r w:rsidR="00EA428E" w:rsidRPr="00DC6DD8">
        <w:rPr>
          <w:rFonts w:asciiTheme="majorBidi" w:hAnsiTheme="majorBidi" w:hint="cs"/>
          <w:sz w:val="27"/>
          <w:rtl/>
          <w:lang w:bidi="ar-IQ"/>
        </w:rPr>
        <w:t>،</w:t>
      </w:r>
      <w:r w:rsidRPr="00DC6DD8">
        <w:rPr>
          <w:rFonts w:asciiTheme="majorBidi" w:hAnsiTheme="majorBidi" w:hint="cs"/>
          <w:sz w:val="27"/>
          <w:rtl/>
          <w:lang w:bidi="ar-IQ"/>
        </w:rPr>
        <w:t xml:space="preserve"> فكان أيضاً من رواة الحديث والمشتغلين </w:t>
      </w:r>
      <w:r w:rsidR="00466FB7" w:rsidRPr="00DC6DD8">
        <w:rPr>
          <w:rFonts w:asciiTheme="majorBidi" w:hAnsiTheme="majorBidi" w:hint="cs"/>
          <w:sz w:val="27"/>
          <w:rtl/>
          <w:lang w:bidi="ar-IQ"/>
        </w:rPr>
        <w:t>با</w:t>
      </w:r>
      <w:r w:rsidRPr="00DC6DD8">
        <w:rPr>
          <w:rFonts w:asciiTheme="majorBidi" w:hAnsiTheme="majorBidi" w:hint="cs"/>
          <w:sz w:val="27"/>
          <w:rtl/>
          <w:lang w:bidi="ar-IQ"/>
        </w:rPr>
        <w:t>ل</w:t>
      </w:r>
      <w:r w:rsidR="00EA428E" w:rsidRPr="00DC6DD8">
        <w:rPr>
          <w:rFonts w:asciiTheme="majorBidi" w:hAnsiTheme="majorBidi" w:hint="cs"/>
          <w:sz w:val="27"/>
          <w:rtl/>
          <w:lang w:bidi="ar-IQ"/>
        </w:rPr>
        <w:t>إ</w:t>
      </w:r>
      <w:r w:rsidRPr="00DC6DD8">
        <w:rPr>
          <w:rFonts w:asciiTheme="majorBidi" w:hAnsiTheme="majorBidi" w:hint="cs"/>
          <w:sz w:val="27"/>
          <w:rtl/>
          <w:lang w:bidi="ar-IQ"/>
        </w:rPr>
        <w:t>سناد، حت</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ى أشيع آنذاك عن </w:t>
      </w:r>
      <w:r w:rsidR="00466FB7" w:rsidRPr="00DC6DD8">
        <w:rPr>
          <w:rFonts w:asciiTheme="majorBidi" w:hAnsiTheme="majorBidi" w:hint="cs"/>
          <w:sz w:val="27"/>
          <w:rtl/>
          <w:lang w:bidi="ar-IQ"/>
        </w:rPr>
        <w:t>ا</w:t>
      </w:r>
      <w:r w:rsidRPr="00DC6DD8">
        <w:rPr>
          <w:rFonts w:asciiTheme="majorBidi" w:hAnsiTheme="majorBidi" w:hint="cs"/>
          <w:sz w:val="27"/>
          <w:rtl/>
          <w:lang w:bidi="ar-IQ"/>
        </w:rPr>
        <w:t xml:space="preserve">بن الوردي أن كل حديث لا يعرفه </w:t>
      </w:r>
      <w:r w:rsidR="00466FB7" w:rsidRPr="00DC6DD8">
        <w:rPr>
          <w:rFonts w:asciiTheme="majorBidi" w:hAnsiTheme="majorBidi" w:hint="cs"/>
          <w:sz w:val="27"/>
          <w:rtl/>
          <w:lang w:bidi="ar-IQ"/>
        </w:rPr>
        <w:t>ا</w:t>
      </w:r>
      <w:r w:rsidRPr="00DC6DD8">
        <w:rPr>
          <w:rFonts w:asciiTheme="majorBidi" w:hAnsiTheme="majorBidi" w:hint="cs"/>
          <w:sz w:val="27"/>
          <w:rtl/>
          <w:lang w:bidi="ar-IQ"/>
        </w:rPr>
        <w:t>بن تيمية ليس حديثاً</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ولم يتوق</w:t>
      </w:r>
      <w:r w:rsidR="00466FB7" w:rsidRPr="00DC6DD8">
        <w:rPr>
          <w:rFonts w:asciiTheme="majorBidi" w:hAnsiTheme="majorBidi" w:hint="cs"/>
          <w:sz w:val="27"/>
          <w:rtl/>
          <w:lang w:bidi="ar-IQ"/>
        </w:rPr>
        <w:t>ّ</w:t>
      </w:r>
      <w:r w:rsidRPr="00DC6DD8">
        <w:rPr>
          <w:rFonts w:asciiTheme="majorBidi" w:hAnsiTheme="majorBidi" w:hint="cs"/>
          <w:sz w:val="27"/>
          <w:rtl/>
          <w:lang w:bidi="ar-IQ"/>
        </w:rPr>
        <w:t>ف على رواية الحديث وشرحه وتوجيه نصوصه توجيهاً تكفيرياً</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بل خاض جملة من الخصومات والمعارك</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وساهم في حروب ضد</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النصريين في ماردين وغيرها</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ونتجت عن مؤلفاته الكثيرة مجموع</w:t>
      </w:r>
      <w:r w:rsidR="00466FB7" w:rsidRPr="00DC6DD8">
        <w:rPr>
          <w:rFonts w:asciiTheme="majorBidi" w:hAnsiTheme="majorBidi" w:hint="cs"/>
          <w:sz w:val="27"/>
          <w:rtl/>
          <w:lang w:bidi="ar-IQ"/>
        </w:rPr>
        <w:t>ة</w:t>
      </w:r>
      <w:r w:rsidRPr="00DC6DD8">
        <w:rPr>
          <w:rFonts w:asciiTheme="majorBidi" w:hAnsiTheme="majorBidi" w:hint="cs"/>
          <w:sz w:val="27"/>
          <w:rtl/>
          <w:lang w:bidi="ar-IQ"/>
        </w:rPr>
        <w:t xml:space="preserve"> من الأفكار: </w:t>
      </w:r>
    </w:p>
    <w:p w:rsidR="005265C4" w:rsidRPr="00DC6DD8" w:rsidRDefault="005265C4" w:rsidP="009D331C">
      <w:pPr>
        <w:pStyle w:val="af1"/>
        <w:spacing w:after="0" w:line="380" w:lineRule="exact"/>
        <w:ind w:left="0" w:firstLine="567"/>
        <w:jc w:val="both"/>
        <w:rPr>
          <w:rFonts w:asciiTheme="majorBidi" w:hAnsiTheme="majorBidi" w:cs="AL-Mohanad"/>
          <w:sz w:val="27"/>
          <w:szCs w:val="27"/>
          <w:lang w:bidi="ar-IQ"/>
        </w:rPr>
      </w:pPr>
      <w:r w:rsidRPr="00DC6DD8">
        <w:rPr>
          <w:rFonts w:asciiTheme="majorBidi" w:hAnsiTheme="majorBidi" w:cs="AL-Mohanad" w:hint="cs"/>
          <w:sz w:val="27"/>
          <w:szCs w:val="27"/>
          <w:rtl/>
          <w:lang w:bidi="ar-IQ"/>
        </w:rPr>
        <w:t>1ـ الدعوة الى استئناف الدولة الدينية (الخلافة) العامة المركزية</w:t>
      </w:r>
      <w:r w:rsidR="00466FB7"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w:t>
      </w:r>
      <w:r w:rsidR="00466FB7"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 xml:space="preserve">نهاء وضع الدويلات. </w:t>
      </w:r>
    </w:p>
    <w:p w:rsidR="005265C4" w:rsidRPr="00DC6DD8" w:rsidRDefault="005265C4" w:rsidP="009D331C">
      <w:pPr>
        <w:pStyle w:val="af1"/>
        <w:spacing w:after="0" w:line="380" w:lineRule="exact"/>
        <w:ind w:left="0" w:firstLine="567"/>
        <w:jc w:val="both"/>
        <w:rPr>
          <w:rFonts w:asciiTheme="majorBidi" w:hAnsiTheme="majorBidi" w:cs="AL-Mohanad"/>
          <w:sz w:val="27"/>
          <w:szCs w:val="27"/>
          <w:lang w:bidi="ar-IQ"/>
        </w:rPr>
      </w:pPr>
      <w:r w:rsidRPr="00DC6DD8">
        <w:rPr>
          <w:rFonts w:asciiTheme="majorBidi" w:hAnsiTheme="majorBidi" w:cs="AL-Mohanad" w:hint="cs"/>
          <w:sz w:val="27"/>
          <w:szCs w:val="27"/>
          <w:rtl/>
          <w:lang w:bidi="ar-IQ"/>
        </w:rPr>
        <w:t>2ـ تكفير خصومه العقائديين</w:t>
      </w:r>
      <w:r w:rsidR="00466FB7"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كالأشاعرة والشيعة والمعتزلة... وغيرهم. </w:t>
      </w:r>
    </w:p>
    <w:p w:rsidR="005265C4" w:rsidRPr="00DC6DD8" w:rsidRDefault="005265C4" w:rsidP="009D331C">
      <w:pPr>
        <w:pStyle w:val="af1"/>
        <w:spacing w:after="0" w:line="380" w:lineRule="exact"/>
        <w:ind w:left="0" w:firstLine="567"/>
        <w:jc w:val="both"/>
        <w:rPr>
          <w:rFonts w:asciiTheme="majorBidi" w:hAnsiTheme="majorBidi" w:cs="AL-Mohanad"/>
          <w:sz w:val="27"/>
          <w:szCs w:val="27"/>
          <w:lang w:bidi="ar-IQ"/>
        </w:rPr>
      </w:pPr>
      <w:r w:rsidRPr="00DC6DD8">
        <w:rPr>
          <w:rFonts w:asciiTheme="majorBidi" w:hAnsiTheme="majorBidi" w:cs="AL-Mohanad" w:hint="cs"/>
          <w:sz w:val="27"/>
          <w:szCs w:val="27"/>
          <w:rtl/>
          <w:lang w:bidi="ar-IQ"/>
        </w:rPr>
        <w:t>3ـ محاربة الصوفية</w:t>
      </w:r>
      <w:r w:rsidR="00466FB7"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واعتبارهم أكثر شركاً من الكفار</w:t>
      </w:r>
      <w:r w:rsidR="00466FB7"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لأنهم يرجون من ال</w:t>
      </w:r>
      <w:r w:rsidR="00466FB7"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 xml:space="preserve">ولياء. </w:t>
      </w:r>
    </w:p>
    <w:p w:rsidR="005265C4" w:rsidRPr="00DC6DD8" w:rsidRDefault="005265C4" w:rsidP="009D331C">
      <w:pPr>
        <w:pStyle w:val="af1"/>
        <w:bidi w:val="0"/>
        <w:spacing w:after="0" w:line="380" w:lineRule="exact"/>
        <w:ind w:left="0" w:firstLine="567"/>
        <w:jc w:val="both"/>
        <w:rPr>
          <w:rFonts w:asciiTheme="majorBidi" w:hAnsiTheme="majorBidi" w:cs="AL-Mohanad"/>
          <w:sz w:val="27"/>
          <w:szCs w:val="27"/>
          <w:lang w:bidi="ar-IQ"/>
        </w:rPr>
      </w:pPr>
      <w:r w:rsidRPr="00DC6DD8">
        <w:rPr>
          <w:rFonts w:asciiTheme="majorBidi" w:hAnsiTheme="majorBidi" w:cs="AL-Mohanad" w:hint="cs"/>
          <w:sz w:val="27"/>
          <w:szCs w:val="27"/>
          <w:rtl/>
          <w:lang w:bidi="ar-IQ"/>
        </w:rPr>
        <w:t>4ـ رسم منهجاً خاص</w:t>
      </w:r>
      <w:r w:rsidR="00466FB7"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اً بالاستنباط </w:t>
      </w:r>
      <w:r w:rsidR="00466FB7"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ساسه فهم الصحابي (ومنطلقه</w:t>
      </w:r>
      <w:r w:rsidR="00466FB7" w:rsidRPr="00DC6DD8">
        <w:rPr>
          <w:rFonts w:asciiTheme="majorBidi" w:hAnsiTheme="majorBidi" w:cs="AL-Mohanad" w:hint="cs"/>
          <w:sz w:val="27"/>
          <w:szCs w:val="27"/>
          <w:rtl/>
          <w:lang w:bidi="ar-IQ"/>
        </w:rPr>
        <w:t xml:space="preserve"> </w:t>
      </w:r>
      <w:r w:rsidRPr="00DC6DD8">
        <w:rPr>
          <w:rFonts w:asciiTheme="majorBidi" w:hAnsiTheme="majorBidi" w:cs="AL-Mohanad" w:hint="cs"/>
          <w:sz w:val="27"/>
          <w:szCs w:val="27"/>
          <w:rtl/>
          <w:lang w:bidi="ar-IQ"/>
        </w:rPr>
        <w:t>الرواي</w:t>
      </w:r>
      <w:r w:rsidR="00466FB7" w:rsidRPr="00DC6DD8">
        <w:rPr>
          <w:rFonts w:asciiTheme="majorBidi" w:hAnsiTheme="majorBidi" w:cs="AL-Mohanad" w:hint="cs"/>
          <w:sz w:val="27"/>
          <w:szCs w:val="27"/>
          <w:rtl/>
          <w:lang w:bidi="ar-IQ"/>
        </w:rPr>
        <w:t>ة</w:t>
      </w:r>
      <w:r w:rsidRPr="00DC6DD8">
        <w:rPr>
          <w:rFonts w:asciiTheme="majorBidi" w:hAnsiTheme="majorBidi" w:cs="AL-Mohanad" w:hint="cs"/>
          <w:sz w:val="27"/>
          <w:szCs w:val="27"/>
          <w:rtl/>
          <w:lang w:bidi="ar-IQ"/>
        </w:rPr>
        <w:t xml:space="preserve">). </w:t>
      </w:r>
    </w:p>
    <w:p w:rsidR="005265C4" w:rsidRPr="00DC6DD8" w:rsidRDefault="005265C4" w:rsidP="009D331C">
      <w:pPr>
        <w:spacing w:line="390" w:lineRule="exact"/>
        <w:rPr>
          <w:rFonts w:asciiTheme="majorBidi" w:hAnsiTheme="majorBidi"/>
          <w:sz w:val="27"/>
          <w:rtl/>
          <w:lang w:bidi="ar-IQ"/>
        </w:rPr>
      </w:pPr>
      <w:r w:rsidRPr="00DC6DD8">
        <w:rPr>
          <w:rFonts w:asciiTheme="majorBidi" w:hAnsiTheme="majorBidi" w:hint="cs"/>
          <w:sz w:val="27"/>
          <w:rtl/>
          <w:lang w:bidi="ar-IQ"/>
        </w:rPr>
        <w:t xml:space="preserve">لقد رسخ </w:t>
      </w:r>
      <w:r w:rsidR="00466FB7" w:rsidRPr="00DC6DD8">
        <w:rPr>
          <w:rFonts w:asciiTheme="majorBidi" w:hAnsiTheme="majorBidi" w:hint="cs"/>
          <w:sz w:val="27"/>
          <w:rtl/>
          <w:lang w:bidi="ar-IQ"/>
        </w:rPr>
        <w:t>ا</w:t>
      </w:r>
      <w:r w:rsidRPr="00DC6DD8">
        <w:rPr>
          <w:rFonts w:asciiTheme="majorBidi" w:hAnsiTheme="majorBidi" w:hint="cs"/>
          <w:sz w:val="27"/>
          <w:rtl/>
          <w:lang w:bidi="ar-IQ"/>
        </w:rPr>
        <w:t>بن تيمية تيار التكفير</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وحقنه بالفكر والنظريات</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وعمّق رؤى الانقسام وال</w:t>
      </w:r>
      <w:r w:rsidR="00466FB7" w:rsidRPr="00DC6DD8">
        <w:rPr>
          <w:rFonts w:asciiTheme="majorBidi" w:hAnsiTheme="majorBidi" w:hint="cs"/>
          <w:sz w:val="27"/>
          <w:rtl/>
          <w:lang w:bidi="ar-IQ"/>
        </w:rPr>
        <w:t>إ</w:t>
      </w:r>
      <w:r w:rsidRPr="00DC6DD8">
        <w:rPr>
          <w:rFonts w:asciiTheme="majorBidi" w:hAnsiTheme="majorBidi" w:hint="cs"/>
          <w:sz w:val="27"/>
          <w:rtl/>
          <w:lang w:bidi="ar-IQ"/>
        </w:rPr>
        <w:t>قصاء</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ودخل العالم الإسلامي في مرحلة التراجع الحضاري بعد القرن الثامن الهجري</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ولأربعة قرون</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فاستيقظ على دعوة محمد بن عبد الوه</w:t>
      </w:r>
      <w:r w:rsidR="00466FB7" w:rsidRPr="00DC6DD8">
        <w:rPr>
          <w:rFonts w:asciiTheme="majorBidi" w:hAnsiTheme="majorBidi" w:hint="cs"/>
          <w:sz w:val="27"/>
          <w:rtl/>
          <w:lang w:bidi="ar-IQ"/>
        </w:rPr>
        <w:t>ّ</w:t>
      </w:r>
      <w:r w:rsidRPr="00DC6DD8">
        <w:rPr>
          <w:rFonts w:asciiTheme="majorBidi" w:hAnsiTheme="majorBidi" w:hint="cs"/>
          <w:sz w:val="27"/>
          <w:rtl/>
          <w:lang w:bidi="ar-IQ"/>
        </w:rPr>
        <w:t>اب</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وتبن</w:t>
      </w:r>
      <w:r w:rsidR="00466FB7" w:rsidRPr="00DC6DD8">
        <w:rPr>
          <w:rFonts w:asciiTheme="majorBidi" w:hAnsiTheme="majorBidi" w:hint="cs"/>
          <w:sz w:val="27"/>
          <w:rtl/>
          <w:lang w:bidi="ar-IQ"/>
        </w:rPr>
        <w:t>ّ</w:t>
      </w:r>
      <w:r w:rsidRPr="00DC6DD8">
        <w:rPr>
          <w:rFonts w:asciiTheme="majorBidi" w:hAnsiTheme="majorBidi" w:hint="cs"/>
          <w:sz w:val="27"/>
          <w:rtl/>
          <w:lang w:bidi="ar-IQ"/>
        </w:rPr>
        <w:t>يه لفكرة الغزو العقائدي التطهيري</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لنشر مشروعه (التصحيحي) للعقائد التي يراها (شركاً)</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وتنامت دعوته بالاتفاق مع آل سعود بإنشاء دولة</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وه</w:t>
      </w:r>
      <w:r w:rsidR="00466FB7" w:rsidRPr="00DC6DD8">
        <w:rPr>
          <w:rFonts w:asciiTheme="majorBidi" w:hAnsiTheme="majorBidi" w:hint="cs"/>
          <w:sz w:val="27"/>
          <w:rtl/>
          <w:lang w:bidi="ar-IQ"/>
        </w:rPr>
        <w:t>ّ</w:t>
      </w:r>
      <w:r w:rsidRPr="00DC6DD8">
        <w:rPr>
          <w:rFonts w:asciiTheme="majorBidi" w:hAnsiTheme="majorBidi" w:hint="cs"/>
          <w:sz w:val="27"/>
          <w:rtl/>
          <w:lang w:bidi="ar-IQ"/>
        </w:rPr>
        <w:t>ابية قبلية</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طبقت نظاماً تعليمياً بدائياً للمعرفة الدينية</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كان السبب ال</w:t>
      </w:r>
      <w:r w:rsidR="00466FB7" w:rsidRPr="00DC6DD8">
        <w:rPr>
          <w:rFonts w:asciiTheme="majorBidi" w:hAnsiTheme="majorBidi" w:hint="cs"/>
          <w:sz w:val="27"/>
          <w:rtl/>
          <w:lang w:bidi="ar-IQ"/>
        </w:rPr>
        <w:t>أ</w:t>
      </w:r>
      <w:r w:rsidRPr="00DC6DD8">
        <w:rPr>
          <w:rFonts w:asciiTheme="majorBidi" w:hAnsiTheme="majorBidi" w:hint="cs"/>
          <w:sz w:val="27"/>
          <w:rtl/>
          <w:lang w:bidi="ar-IQ"/>
        </w:rPr>
        <w:t xml:space="preserve">ساس في ما </w:t>
      </w:r>
      <w:r w:rsidR="00466FB7" w:rsidRPr="00DC6DD8">
        <w:rPr>
          <w:rFonts w:asciiTheme="majorBidi" w:hAnsiTheme="majorBidi" w:hint="cs"/>
          <w:sz w:val="27"/>
          <w:rtl/>
          <w:lang w:bidi="ar-IQ"/>
        </w:rPr>
        <w:t>أ</w:t>
      </w:r>
      <w:r w:rsidRPr="00DC6DD8">
        <w:rPr>
          <w:rFonts w:asciiTheme="majorBidi" w:hAnsiTheme="majorBidi" w:hint="cs"/>
          <w:sz w:val="27"/>
          <w:rtl/>
          <w:lang w:bidi="ar-IQ"/>
        </w:rPr>
        <w:t>عتقد بانتشار الجماعات الانتحارية التي تقاتل المسلمين</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بعد تكفيرهم، والتي </w:t>
      </w:r>
      <w:r w:rsidR="00466FB7" w:rsidRPr="00DC6DD8">
        <w:rPr>
          <w:rFonts w:asciiTheme="majorBidi" w:hAnsiTheme="majorBidi" w:hint="cs"/>
          <w:sz w:val="27"/>
          <w:rtl/>
          <w:lang w:bidi="ar-IQ"/>
        </w:rPr>
        <w:t>أ</w:t>
      </w:r>
      <w:r w:rsidRPr="00DC6DD8">
        <w:rPr>
          <w:rFonts w:asciiTheme="majorBidi" w:hAnsiTheme="majorBidi" w:hint="cs"/>
          <w:sz w:val="27"/>
          <w:rtl/>
          <w:lang w:bidi="ar-IQ"/>
        </w:rPr>
        <w:t>دخلت العالم ال</w:t>
      </w:r>
      <w:r w:rsidR="00466FB7" w:rsidRPr="00DC6DD8">
        <w:rPr>
          <w:rFonts w:asciiTheme="majorBidi" w:hAnsiTheme="majorBidi" w:hint="cs"/>
          <w:sz w:val="27"/>
          <w:rtl/>
          <w:lang w:bidi="ar-IQ"/>
        </w:rPr>
        <w:t>إ</w:t>
      </w:r>
      <w:r w:rsidRPr="00DC6DD8">
        <w:rPr>
          <w:rFonts w:asciiTheme="majorBidi" w:hAnsiTheme="majorBidi" w:hint="cs"/>
          <w:sz w:val="27"/>
          <w:rtl/>
          <w:lang w:bidi="ar-IQ"/>
        </w:rPr>
        <w:t>سلامي في أخطر مشكلة</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عرفها تاريخه القديم والحديث. </w:t>
      </w:r>
    </w:p>
    <w:p w:rsidR="005265C4" w:rsidRPr="00DC6DD8" w:rsidRDefault="005265C4" w:rsidP="009D331C">
      <w:pPr>
        <w:spacing w:line="340" w:lineRule="exact"/>
        <w:rPr>
          <w:rFonts w:asciiTheme="majorBidi" w:hAnsiTheme="majorBidi"/>
          <w:sz w:val="27"/>
          <w:rtl/>
          <w:lang w:bidi="ar-IQ"/>
        </w:rPr>
      </w:pPr>
    </w:p>
    <w:p w:rsidR="005265C4" w:rsidRPr="00DC6DD8" w:rsidRDefault="005265C4" w:rsidP="004976F3">
      <w:pPr>
        <w:pStyle w:val="31"/>
        <w:rPr>
          <w:color w:val="auto"/>
          <w:rtl/>
          <w:lang w:bidi="ar-IQ"/>
        </w:rPr>
      </w:pPr>
      <w:r w:rsidRPr="00DC6DD8">
        <w:rPr>
          <w:rFonts w:hint="cs"/>
          <w:color w:val="auto"/>
          <w:rtl/>
          <w:lang w:bidi="ar-IQ"/>
        </w:rPr>
        <w:t xml:space="preserve">2ـ السمات العامة للفكر المتشدِّد </w:t>
      </w:r>
    </w:p>
    <w:p w:rsidR="00466FB7" w:rsidRPr="00DC6DD8" w:rsidRDefault="005265C4" w:rsidP="009D331C">
      <w:pPr>
        <w:spacing w:line="390" w:lineRule="exact"/>
        <w:rPr>
          <w:rFonts w:asciiTheme="majorBidi" w:hAnsiTheme="majorBidi"/>
          <w:sz w:val="27"/>
          <w:rtl/>
          <w:lang w:bidi="ar-IQ"/>
        </w:rPr>
      </w:pPr>
      <w:r w:rsidRPr="00DC6DD8">
        <w:rPr>
          <w:rFonts w:asciiTheme="majorBidi" w:hAnsiTheme="majorBidi" w:hint="cs"/>
          <w:sz w:val="27"/>
          <w:rtl/>
          <w:lang w:bidi="ar-IQ"/>
        </w:rPr>
        <w:t>يشترك الفكر التكفيري في مراحله التاريخية المتعاقبة بخصائص عام</w:t>
      </w:r>
      <w:r w:rsidR="00466FB7" w:rsidRPr="00DC6DD8">
        <w:rPr>
          <w:rFonts w:asciiTheme="majorBidi" w:hAnsiTheme="majorBidi" w:hint="cs"/>
          <w:sz w:val="27"/>
          <w:rtl/>
          <w:lang w:bidi="ar-IQ"/>
        </w:rPr>
        <w:t>ة،</w:t>
      </w:r>
      <w:r w:rsidRPr="00DC6DD8">
        <w:rPr>
          <w:rFonts w:asciiTheme="majorBidi" w:hAnsiTheme="majorBidi" w:hint="cs"/>
          <w:sz w:val="27"/>
          <w:rtl/>
          <w:lang w:bidi="ar-IQ"/>
        </w:rPr>
        <w:t xml:space="preserve"> تجمع </w:t>
      </w:r>
      <w:r w:rsidRPr="00DC6DD8">
        <w:rPr>
          <w:rFonts w:asciiTheme="majorBidi" w:hAnsiTheme="majorBidi" w:hint="cs"/>
          <w:sz w:val="27"/>
          <w:rtl/>
          <w:lang w:bidi="ar-IQ"/>
        </w:rPr>
        <w:lastRenderedPageBreak/>
        <w:t>تياراته وجماعاته</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ويفترق في أمور ضئيلة وتفصيلية عم</w:t>
      </w:r>
      <w:r w:rsidR="00466FB7" w:rsidRPr="00DC6DD8">
        <w:rPr>
          <w:rFonts w:asciiTheme="majorBidi" w:hAnsiTheme="majorBidi" w:hint="cs"/>
          <w:sz w:val="27"/>
          <w:rtl/>
          <w:lang w:bidi="ar-IQ"/>
        </w:rPr>
        <w:t>ّ</w:t>
      </w:r>
      <w:r w:rsidRPr="00DC6DD8">
        <w:rPr>
          <w:rFonts w:asciiTheme="majorBidi" w:hAnsiTheme="majorBidi" w:hint="cs"/>
          <w:sz w:val="27"/>
          <w:rtl/>
          <w:lang w:bidi="ar-IQ"/>
        </w:rPr>
        <w:t>ا استقرت عليه مراحله</w:t>
      </w:r>
      <w:r w:rsidR="00466FB7" w:rsidRPr="00DC6DD8">
        <w:rPr>
          <w:rFonts w:asciiTheme="majorBidi" w:hAnsiTheme="majorBidi" w:hint="cs"/>
          <w:sz w:val="27"/>
          <w:rtl/>
          <w:lang w:bidi="ar-IQ"/>
        </w:rPr>
        <w:t>.</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أما ما ي</w:t>
      </w:r>
      <w:r w:rsidR="00466FB7" w:rsidRPr="00DC6DD8">
        <w:rPr>
          <w:rFonts w:asciiTheme="majorBidi" w:hAnsiTheme="majorBidi" w:hint="cs"/>
          <w:sz w:val="27"/>
          <w:rtl/>
          <w:lang w:bidi="ar-IQ"/>
        </w:rPr>
        <w:t>ُ</w:t>
      </w:r>
      <w:r w:rsidRPr="00DC6DD8">
        <w:rPr>
          <w:rFonts w:asciiTheme="majorBidi" w:hAnsiTheme="majorBidi" w:hint="cs"/>
          <w:sz w:val="27"/>
          <w:rtl/>
          <w:lang w:bidi="ar-IQ"/>
        </w:rPr>
        <w:t>ع</w:t>
      </w:r>
      <w:r w:rsidR="00466FB7" w:rsidRPr="00DC6DD8">
        <w:rPr>
          <w:rFonts w:asciiTheme="majorBidi" w:hAnsiTheme="majorBidi" w:hint="cs"/>
          <w:sz w:val="27"/>
          <w:rtl/>
          <w:lang w:bidi="ar-IQ"/>
        </w:rPr>
        <w:t>َ</w:t>
      </w:r>
      <w:r w:rsidRPr="00DC6DD8">
        <w:rPr>
          <w:rFonts w:asciiTheme="majorBidi" w:hAnsiTheme="majorBidi" w:hint="cs"/>
          <w:sz w:val="27"/>
          <w:rtl/>
          <w:lang w:bidi="ar-IQ"/>
        </w:rPr>
        <w:t>د</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من السمات العام</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ة لهذا الفكر فهي: </w:t>
      </w:r>
    </w:p>
    <w:p w:rsidR="005265C4" w:rsidRPr="00DC6DD8" w:rsidRDefault="005265C4" w:rsidP="00196B44">
      <w:pPr>
        <w:rPr>
          <w:rFonts w:asciiTheme="majorBidi" w:hAnsiTheme="majorBidi"/>
          <w:sz w:val="27"/>
          <w:rtl/>
          <w:lang w:bidi="ar-IQ"/>
        </w:rPr>
      </w:pPr>
      <w:r w:rsidRPr="00DC6DD8">
        <w:rPr>
          <w:rFonts w:asciiTheme="majorBidi" w:hAnsiTheme="majorBidi" w:hint="cs"/>
          <w:b/>
          <w:bCs/>
          <w:sz w:val="27"/>
          <w:rtl/>
          <w:lang w:bidi="ar-IQ"/>
        </w:rPr>
        <w:t>أو</w:t>
      </w:r>
      <w:r w:rsidR="00466FB7" w:rsidRPr="00DC6DD8">
        <w:rPr>
          <w:rFonts w:asciiTheme="majorBidi" w:hAnsiTheme="majorBidi" w:hint="cs"/>
          <w:b/>
          <w:bCs/>
          <w:sz w:val="27"/>
          <w:rtl/>
          <w:lang w:bidi="ar-IQ"/>
        </w:rPr>
        <w:t>ّل</w:t>
      </w:r>
      <w:r w:rsidRPr="00DC6DD8">
        <w:rPr>
          <w:rFonts w:asciiTheme="majorBidi" w:hAnsiTheme="majorBidi" w:hint="cs"/>
          <w:b/>
          <w:bCs/>
          <w:sz w:val="27"/>
          <w:rtl/>
          <w:lang w:bidi="ar-IQ"/>
        </w:rPr>
        <w:t>اً:</w:t>
      </w:r>
      <w:r w:rsidRPr="00DC6DD8">
        <w:rPr>
          <w:rFonts w:asciiTheme="majorBidi" w:hAnsiTheme="majorBidi" w:hint="cs"/>
          <w:sz w:val="27"/>
          <w:rtl/>
          <w:lang w:bidi="ar-IQ"/>
        </w:rPr>
        <w:t xml:space="preserve"> </w:t>
      </w:r>
      <w:r w:rsidR="00466FB7" w:rsidRPr="00DC6DD8">
        <w:rPr>
          <w:rFonts w:asciiTheme="majorBidi" w:hAnsiTheme="majorBidi" w:hint="cs"/>
          <w:sz w:val="27"/>
          <w:rtl/>
          <w:lang w:bidi="ar-IQ"/>
        </w:rPr>
        <w:t>إ</w:t>
      </w:r>
      <w:r w:rsidRPr="00DC6DD8">
        <w:rPr>
          <w:rFonts w:asciiTheme="majorBidi" w:hAnsiTheme="majorBidi" w:hint="cs"/>
          <w:sz w:val="27"/>
          <w:rtl/>
          <w:lang w:bidi="ar-IQ"/>
        </w:rPr>
        <w:t>ن منطق التكفير والعنف الديني منطق</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واحد، و</w:t>
      </w:r>
      <w:r w:rsidR="00466FB7" w:rsidRPr="00DC6DD8">
        <w:rPr>
          <w:rFonts w:asciiTheme="majorBidi" w:hAnsiTheme="majorBidi" w:hint="cs"/>
          <w:sz w:val="27"/>
          <w:rtl/>
          <w:lang w:bidi="ar-IQ"/>
        </w:rPr>
        <w:t>إ</w:t>
      </w:r>
      <w:r w:rsidRPr="00DC6DD8">
        <w:rPr>
          <w:rFonts w:asciiTheme="majorBidi" w:hAnsiTheme="majorBidi" w:hint="cs"/>
          <w:sz w:val="27"/>
          <w:rtl/>
          <w:lang w:bidi="ar-IQ"/>
        </w:rPr>
        <w:t>ن هذا الفكر حلقات متواصلة</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يبن</w:t>
      </w:r>
      <w:r w:rsidR="00466FB7" w:rsidRPr="00DC6DD8">
        <w:rPr>
          <w:rFonts w:asciiTheme="majorBidi" w:hAnsiTheme="majorBidi" w:hint="cs"/>
          <w:sz w:val="27"/>
          <w:rtl/>
          <w:lang w:bidi="ar-IQ"/>
        </w:rPr>
        <w:t>ي</w:t>
      </w:r>
      <w:r w:rsidRPr="00DC6DD8">
        <w:rPr>
          <w:rFonts w:asciiTheme="majorBidi" w:hAnsiTheme="majorBidi" w:hint="cs"/>
          <w:sz w:val="27"/>
          <w:rtl/>
          <w:lang w:bidi="ar-IQ"/>
        </w:rPr>
        <w:t xml:space="preserve"> اللاحق </w:t>
      </w:r>
      <w:r w:rsidR="00466FB7" w:rsidRPr="00DC6DD8">
        <w:rPr>
          <w:rFonts w:asciiTheme="majorBidi" w:hAnsiTheme="majorBidi" w:hint="cs"/>
          <w:sz w:val="27"/>
          <w:rtl/>
          <w:lang w:bidi="ar-IQ"/>
        </w:rPr>
        <w:t>أ</w:t>
      </w:r>
      <w:r w:rsidRPr="00DC6DD8">
        <w:rPr>
          <w:rFonts w:asciiTheme="majorBidi" w:hAnsiTheme="majorBidi" w:hint="cs"/>
          <w:sz w:val="27"/>
          <w:rtl/>
          <w:lang w:bidi="ar-IQ"/>
        </w:rPr>
        <w:t>فكاره على التجارب السابقة</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وربما يزيد عليها</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فهو فكر (متراكم</w:t>
      </w:r>
      <w:r w:rsidR="00466FB7" w:rsidRPr="00DC6DD8">
        <w:rPr>
          <w:rFonts w:asciiTheme="majorBidi" w:hAnsiTheme="majorBidi" w:hint="cs"/>
          <w:sz w:val="27"/>
          <w:rtl/>
          <w:lang w:bidi="ar-IQ"/>
        </w:rPr>
        <w:t>ٌ</w:t>
      </w:r>
      <w:r w:rsidRPr="00DC6DD8">
        <w:rPr>
          <w:rFonts w:asciiTheme="majorBidi" w:hAnsiTheme="majorBidi" w:hint="cs"/>
          <w:sz w:val="27"/>
          <w:rtl/>
          <w:lang w:bidi="ar-IQ"/>
        </w:rPr>
        <w:t xml:space="preserve"> ومتطو</w:t>
      </w:r>
      <w:r w:rsidR="00466FB7" w:rsidRPr="00DC6DD8">
        <w:rPr>
          <w:rFonts w:asciiTheme="majorBidi" w:hAnsiTheme="majorBidi" w:hint="cs"/>
          <w:sz w:val="27"/>
          <w:rtl/>
          <w:lang w:bidi="ar-IQ"/>
        </w:rPr>
        <w:t>ّ</w:t>
      </w:r>
      <w:r w:rsidRPr="00DC6DD8">
        <w:rPr>
          <w:rFonts w:asciiTheme="majorBidi" w:hAnsiTheme="majorBidi" w:hint="cs"/>
          <w:sz w:val="27"/>
          <w:rtl/>
          <w:lang w:bidi="ar-IQ"/>
        </w:rPr>
        <w:t>ر ذاتياً)</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يكتشف آلياته في كل</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دور. </w:t>
      </w:r>
    </w:p>
    <w:p w:rsidR="005265C4" w:rsidRPr="00DC6DD8" w:rsidRDefault="005265C4" w:rsidP="00196B44">
      <w:pPr>
        <w:rPr>
          <w:sz w:val="27"/>
          <w:rtl/>
          <w:lang w:bidi="ar-IQ"/>
        </w:rPr>
      </w:pPr>
      <w:r w:rsidRPr="00DC6DD8">
        <w:rPr>
          <w:rFonts w:asciiTheme="majorBidi" w:hAnsiTheme="majorBidi" w:hint="cs"/>
          <w:b/>
          <w:bCs/>
          <w:sz w:val="27"/>
          <w:rtl/>
          <w:lang w:bidi="ar-IQ"/>
        </w:rPr>
        <w:t>ثانياً:</w:t>
      </w:r>
      <w:r w:rsidRPr="00DC6DD8">
        <w:rPr>
          <w:rFonts w:asciiTheme="majorBidi" w:hAnsiTheme="majorBidi" w:hint="cs"/>
          <w:sz w:val="27"/>
          <w:rtl/>
          <w:lang w:bidi="ar-IQ"/>
        </w:rPr>
        <w:t xml:space="preserve"> لهذا الفكر قابلية توظيف المقولات الدينية المتعارفة لأغراضه، بنزعها من سياقاتها</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وله القابلية </w:t>
      </w:r>
      <w:r w:rsidR="00023517" w:rsidRPr="00DC6DD8">
        <w:rPr>
          <w:rFonts w:asciiTheme="majorBidi" w:hAnsiTheme="majorBidi" w:hint="cs"/>
          <w:sz w:val="27"/>
          <w:rtl/>
          <w:lang w:bidi="ar-IQ"/>
        </w:rPr>
        <w:t>لإ</w:t>
      </w:r>
      <w:r w:rsidRPr="00DC6DD8">
        <w:rPr>
          <w:rFonts w:asciiTheme="majorBidi" w:hAnsiTheme="majorBidi" w:hint="cs"/>
          <w:sz w:val="27"/>
          <w:rtl/>
          <w:lang w:bidi="ar-IQ"/>
        </w:rPr>
        <w:t>ضافة مقولات عقائدية وفقهية جديدة تحت عنوان</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فقه الضرورة والعقائد الغائبة. </w:t>
      </w:r>
    </w:p>
    <w:p w:rsidR="005265C4" w:rsidRPr="00DC6DD8" w:rsidRDefault="005265C4" w:rsidP="00196B44">
      <w:pPr>
        <w:rPr>
          <w:rFonts w:asciiTheme="majorBidi" w:hAnsiTheme="majorBidi"/>
          <w:sz w:val="27"/>
          <w:rtl/>
          <w:lang w:bidi="ar-IQ"/>
        </w:rPr>
      </w:pPr>
      <w:r w:rsidRPr="00DC6DD8">
        <w:rPr>
          <w:rFonts w:asciiTheme="majorBidi" w:hAnsiTheme="majorBidi" w:hint="cs"/>
          <w:b/>
          <w:bCs/>
          <w:sz w:val="27"/>
          <w:rtl/>
          <w:lang w:bidi="ar-IQ"/>
        </w:rPr>
        <w:t>ثالثاً:</w:t>
      </w:r>
      <w:r w:rsidRPr="00DC6DD8">
        <w:rPr>
          <w:rFonts w:asciiTheme="majorBidi" w:hAnsiTheme="majorBidi" w:hint="cs"/>
          <w:sz w:val="27"/>
          <w:rtl/>
          <w:lang w:bidi="ar-IQ"/>
        </w:rPr>
        <w:t xml:space="preserve"> </w:t>
      </w:r>
      <w:r w:rsidR="00023517" w:rsidRPr="00DC6DD8">
        <w:rPr>
          <w:rFonts w:asciiTheme="majorBidi" w:hAnsiTheme="majorBidi" w:hint="cs"/>
          <w:sz w:val="27"/>
          <w:rtl/>
          <w:lang w:bidi="ar-IQ"/>
        </w:rPr>
        <w:t>إ</w:t>
      </w:r>
      <w:r w:rsidRPr="00DC6DD8">
        <w:rPr>
          <w:rFonts w:asciiTheme="majorBidi" w:hAnsiTheme="majorBidi" w:hint="cs"/>
          <w:sz w:val="27"/>
          <w:rtl/>
          <w:lang w:bidi="ar-IQ"/>
        </w:rPr>
        <w:t xml:space="preserve">ذا احتاج هذا الفكر أن يغاير المجمع عليه من </w:t>
      </w:r>
      <w:r w:rsidR="00023517" w:rsidRPr="00DC6DD8">
        <w:rPr>
          <w:rFonts w:asciiTheme="majorBidi" w:hAnsiTheme="majorBidi" w:hint="cs"/>
          <w:sz w:val="27"/>
          <w:rtl/>
          <w:lang w:bidi="ar-IQ"/>
        </w:rPr>
        <w:t>أ</w:t>
      </w:r>
      <w:r w:rsidRPr="00DC6DD8">
        <w:rPr>
          <w:rFonts w:asciiTheme="majorBidi" w:hAnsiTheme="majorBidi" w:hint="cs"/>
          <w:sz w:val="27"/>
          <w:rtl/>
          <w:lang w:bidi="ar-IQ"/>
        </w:rPr>
        <w:t>هل السلف فهو مستعد</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أن يغايرها</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ويتبن</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ى آراء جديدة ينفرد بها. </w:t>
      </w:r>
    </w:p>
    <w:p w:rsidR="005265C4" w:rsidRPr="00DC6DD8" w:rsidRDefault="005265C4" w:rsidP="00196B44">
      <w:pPr>
        <w:rPr>
          <w:rFonts w:asciiTheme="majorBidi" w:hAnsiTheme="majorBidi"/>
          <w:sz w:val="27"/>
          <w:rtl/>
          <w:lang w:bidi="ar-IQ"/>
        </w:rPr>
      </w:pPr>
      <w:r w:rsidRPr="00DC6DD8">
        <w:rPr>
          <w:rFonts w:asciiTheme="majorBidi" w:hAnsiTheme="majorBidi" w:hint="cs"/>
          <w:b/>
          <w:bCs/>
          <w:sz w:val="27"/>
          <w:rtl/>
          <w:lang w:bidi="ar-IQ"/>
        </w:rPr>
        <w:t>رابعاً</w:t>
      </w:r>
      <w:r w:rsidRPr="00DC6DD8">
        <w:rPr>
          <w:rFonts w:asciiTheme="majorBidi" w:hAnsiTheme="majorBidi" w:hint="cs"/>
          <w:sz w:val="27"/>
          <w:rtl/>
          <w:lang w:bidi="ar-IQ"/>
        </w:rPr>
        <w:t>: ت</w:t>
      </w:r>
      <w:r w:rsidR="00023517" w:rsidRPr="00DC6DD8">
        <w:rPr>
          <w:rFonts w:asciiTheme="majorBidi" w:hAnsiTheme="majorBidi" w:hint="cs"/>
          <w:sz w:val="27"/>
          <w:rtl/>
          <w:lang w:bidi="ar-IQ"/>
        </w:rPr>
        <w:t>ُ</w:t>
      </w:r>
      <w:r w:rsidRPr="00DC6DD8">
        <w:rPr>
          <w:rFonts w:asciiTheme="majorBidi" w:hAnsiTheme="majorBidi" w:hint="cs"/>
          <w:sz w:val="27"/>
          <w:rtl/>
          <w:lang w:bidi="ar-IQ"/>
        </w:rPr>
        <w:t>ع</w:t>
      </w:r>
      <w:r w:rsidR="00023517" w:rsidRPr="00DC6DD8">
        <w:rPr>
          <w:rFonts w:asciiTheme="majorBidi" w:hAnsiTheme="majorBidi" w:hint="cs"/>
          <w:sz w:val="27"/>
          <w:rtl/>
          <w:lang w:bidi="ar-IQ"/>
        </w:rPr>
        <w:t>َ</w:t>
      </w:r>
      <w:r w:rsidRPr="00DC6DD8">
        <w:rPr>
          <w:rFonts w:asciiTheme="majorBidi" w:hAnsiTheme="majorBidi" w:hint="cs"/>
          <w:sz w:val="27"/>
          <w:rtl/>
          <w:lang w:bidi="ar-IQ"/>
        </w:rPr>
        <w:t>د</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القراءة الحرفية، والابتعاد عن العقل والبرهانية، وممارسة العنف الديني</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سمات عامة ومشتركة لهذا الفكر. </w:t>
      </w:r>
    </w:p>
    <w:p w:rsidR="005265C4" w:rsidRPr="00DC6DD8" w:rsidRDefault="005265C4" w:rsidP="00873EF5">
      <w:pPr>
        <w:spacing w:line="420" w:lineRule="exact"/>
        <w:rPr>
          <w:rFonts w:asciiTheme="majorBidi" w:hAnsiTheme="majorBidi"/>
          <w:sz w:val="27"/>
          <w:rtl/>
          <w:lang w:bidi="ar-IQ"/>
        </w:rPr>
      </w:pPr>
    </w:p>
    <w:p w:rsidR="005265C4" w:rsidRPr="00DC6DD8" w:rsidRDefault="005265C4" w:rsidP="004976F3">
      <w:pPr>
        <w:pStyle w:val="31"/>
        <w:rPr>
          <w:color w:val="auto"/>
          <w:rtl/>
          <w:lang w:bidi="ar-IQ"/>
        </w:rPr>
      </w:pPr>
      <w:r w:rsidRPr="00DC6DD8">
        <w:rPr>
          <w:rFonts w:hint="cs"/>
          <w:color w:val="auto"/>
          <w:rtl/>
          <w:lang w:bidi="ar-IQ"/>
        </w:rPr>
        <w:t xml:space="preserve">أـ منطق الفكر التكفيري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يمكننا ببساط</w:t>
      </w:r>
      <w:r w:rsidR="00023517" w:rsidRPr="00DC6DD8">
        <w:rPr>
          <w:rFonts w:asciiTheme="majorBidi" w:hAnsiTheme="majorBidi" w:hint="cs"/>
          <w:sz w:val="27"/>
          <w:rtl/>
          <w:lang w:bidi="ar-IQ"/>
        </w:rPr>
        <w:t>ة</w:t>
      </w:r>
      <w:r w:rsidRPr="00DC6DD8">
        <w:rPr>
          <w:rFonts w:asciiTheme="majorBidi" w:hAnsiTheme="majorBidi" w:hint="cs"/>
          <w:sz w:val="27"/>
          <w:rtl/>
          <w:lang w:bidi="ar-IQ"/>
        </w:rPr>
        <w:t xml:space="preserve"> أن نلحظ اشتغال الفكر التكفيري في منطقة الشذوذ الفكري</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مقابل ما عرفته ال</w:t>
      </w:r>
      <w:r w:rsidR="00023517" w:rsidRPr="00DC6DD8">
        <w:rPr>
          <w:rFonts w:asciiTheme="majorBidi" w:hAnsiTheme="majorBidi" w:hint="cs"/>
          <w:sz w:val="27"/>
          <w:rtl/>
          <w:lang w:bidi="ar-IQ"/>
        </w:rPr>
        <w:t>أ</w:t>
      </w:r>
      <w:r w:rsidRPr="00DC6DD8">
        <w:rPr>
          <w:rFonts w:asciiTheme="majorBidi" w:hAnsiTheme="majorBidi" w:hint="cs"/>
          <w:sz w:val="27"/>
          <w:rtl/>
          <w:lang w:bidi="ar-IQ"/>
        </w:rPr>
        <w:t>غلبية ال</w:t>
      </w:r>
      <w:r w:rsidR="00023517" w:rsidRPr="00DC6DD8">
        <w:rPr>
          <w:rFonts w:asciiTheme="majorBidi" w:hAnsiTheme="majorBidi" w:hint="cs"/>
          <w:sz w:val="27"/>
          <w:rtl/>
          <w:lang w:bidi="ar-IQ"/>
        </w:rPr>
        <w:t>إ</w:t>
      </w:r>
      <w:r w:rsidRPr="00DC6DD8">
        <w:rPr>
          <w:rFonts w:asciiTheme="majorBidi" w:hAnsiTheme="majorBidi" w:hint="cs"/>
          <w:sz w:val="27"/>
          <w:rtl/>
          <w:lang w:bidi="ar-IQ"/>
        </w:rPr>
        <w:t xml:space="preserve">سلامية التي تتعاطى مع العقائد بالوسطية والاعتدال </w:t>
      </w:r>
      <w:r w:rsidR="00023517" w:rsidRPr="00DC6DD8">
        <w:rPr>
          <w:rFonts w:asciiTheme="majorBidi" w:hAnsiTheme="majorBidi" w:hint="cs"/>
          <w:sz w:val="27"/>
          <w:rtl/>
          <w:lang w:bidi="ar-IQ"/>
        </w:rPr>
        <w:t>و</w:t>
      </w:r>
      <w:r w:rsidRPr="00DC6DD8">
        <w:rPr>
          <w:rFonts w:asciiTheme="majorBidi" w:hAnsiTheme="majorBidi" w:hint="cs"/>
          <w:sz w:val="27"/>
          <w:rtl/>
          <w:lang w:bidi="ar-IQ"/>
        </w:rPr>
        <w:t>الاهتمام بالمقبول من العلماء قبولا</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عام</w:t>
      </w:r>
      <w:r w:rsidR="00023517" w:rsidRPr="00DC6DD8">
        <w:rPr>
          <w:rFonts w:asciiTheme="majorBidi" w:hAnsiTheme="majorBidi" w:hint="cs"/>
          <w:sz w:val="27"/>
          <w:rtl/>
          <w:lang w:bidi="ar-IQ"/>
        </w:rPr>
        <w:t>ّ</w:t>
      </w:r>
      <w:r w:rsidRPr="00DC6DD8">
        <w:rPr>
          <w:rFonts w:asciiTheme="majorBidi" w:hAnsiTheme="majorBidi" w:hint="cs"/>
          <w:sz w:val="27"/>
          <w:rtl/>
          <w:lang w:bidi="ar-IQ"/>
        </w:rPr>
        <w:t>ا</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023517" w:rsidRPr="00DC6DD8">
        <w:rPr>
          <w:rFonts w:asciiTheme="majorBidi" w:hAnsiTheme="majorBidi" w:hint="cs"/>
          <w:sz w:val="27"/>
          <w:rtl/>
          <w:lang w:bidi="ar-IQ"/>
        </w:rPr>
        <w:t>أ</w:t>
      </w:r>
      <w:r w:rsidRPr="00DC6DD8">
        <w:rPr>
          <w:rFonts w:asciiTheme="majorBidi" w:hAnsiTheme="majorBidi" w:hint="cs"/>
          <w:sz w:val="27"/>
          <w:rtl/>
          <w:lang w:bidi="ar-IQ"/>
        </w:rPr>
        <w:t>ما الفكر التكفيري فقد تماهى مع الشذوذ</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ودعا </w:t>
      </w:r>
      <w:r w:rsidR="00023517" w:rsidRPr="00DC6DD8">
        <w:rPr>
          <w:rFonts w:asciiTheme="majorBidi" w:hAnsiTheme="majorBidi" w:hint="cs"/>
          <w:sz w:val="27"/>
          <w:rtl/>
          <w:lang w:bidi="ar-IQ"/>
        </w:rPr>
        <w:t>إ</w:t>
      </w:r>
      <w:r w:rsidRPr="00DC6DD8">
        <w:rPr>
          <w:rFonts w:asciiTheme="majorBidi" w:hAnsiTheme="majorBidi" w:hint="cs"/>
          <w:sz w:val="27"/>
          <w:rtl/>
          <w:lang w:bidi="ar-IQ"/>
        </w:rPr>
        <w:t>لى العزلة الاجتماعية والثقافية</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فتكو</w:t>
      </w:r>
      <w:r w:rsidR="00023517" w:rsidRPr="00DC6DD8">
        <w:rPr>
          <w:rFonts w:asciiTheme="majorBidi" w:hAnsiTheme="majorBidi" w:hint="cs"/>
          <w:sz w:val="27"/>
          <w:rtl/>
          <w:lang w:bidi="ar-IQ"/>
        </w:rPr>
        <w:t>َّ</w:t>
      </w:r>
      <w:r w:rsidRPr="00DC6DD8">
        <w:rPr>
          <w:rFonts w:asciiTheme="majorBidi" w:hAnsiTheme="majorBidi" w:hint="cs"/>
          <w:sz w:val="27"/>
          <w:rtl/>
          <w:lang w:bidi="ar-IQ"/>
        </w:rPr>
        <w:t>ن فكرهم خارج العقل الجمعي</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حت</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ى </w:t>
      </w:r>
      <w:r w:rsidR="00023517" w:rsidRPr="00DC6DD8">
        <w:rPr>
          <w:rFonts w:asciiTheme="majorBidi" w:hAnsiTheme="majorBidi" w:hint="cs"/>
          <w:sz w:val="27"/>
          <w:rtl/>
          <w:lang w:bidi="ar-IQ"/>
        </w:rPr>
        <w:t>أ</w:t>
      </w:r>
      <w:r w:rsidRPr="00DC6DD8">
        <w:rPr>
          <w:rFonts w:asciiTheme="majorBidi" w:hAnsiTheme="majorBidi" w:hint="cs"/>
          <w:sz w:val="27"/>
          <w:rtl/>
          <w:lang w:bidi="ar-IQ"/>
        </w:rPr>
        <w:t>ن الجماعات التكفيرية تختار المناطق النائية والبعيدة عن المطارحة الفكرية والحوار، ويوجب أيضاً غلق منافذ التأويل والاجتهاد</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وبوابات العقلانية والتأم</w:t>
      </w:r>
      <w:r w:rsidR="00023517" w:rsidRPr="00DC6DD8">
        <w:rPr>
          <w:rFonts w:asciiTheme="majorBidi" w:hAnsiTheme="majorBidi" w:hint="cs"/>
          <w:sz w:val="27"/>
          <w:rtl/>
          <w:lang w:bidi="ar-IQ"/>
        </w:rPr>
        <w:t>ّ</w:t>
      </w:r>
      <w:r w:rsidRPr="00DC6DD8">
        <w:rPr>
          <w:rFonts w:asciiTheme="majorBidi" w:hAnsiTheme="majorBidi" w:hint="cs"/>
          <w:sz w:val="27"/>
          <w:rtl/>
          <w:lang w:bidi="ar-IQ"/>
        </w:rPr>
        <w:t>ل</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ومراجعة المواقف</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والإفادة من تجارب الناس، بل يدعو </w:t>
      </w:r>
      <w:r w:rsidR="00023517" w:rsidRPr="00DC6DD8">
        <w:rPr>
          <w:rFonts w:asciiTheme="majorBidi" w:hAnsiTheme="majorBidi" w:hint="cs"/>
          <w:sz w:val="27"/>
          <w:rtl/>
          <w:lang w:bidi="ar-IQ"/>
        </w:rPr>
        <w:t>إ</w:t>
      </w:r>
      <w:r w:rsidRPr="00DC6DD8">
        <w:rPr>
          <w:rFonts w:asciiTheme="majorBidi" w:hAnsiTheme="majorBidi" w:hint="cs"/>
          <w:sz w:val="27"/>
          <w:rtl/>
          <w:lang w:bidi="ar-IQ"/>
        </w:rPr>
        <w:t>لى محارب</w:t>
      </w:r>
      <w:r w:rsidR="00023517" w:rsidRPr="00DC6DD8">
        <w:rPr>
          <w:rFonts w:asciiTheme="majorBidi" w:hAnsiTheme="majorBidi" w:hint="cs"/>
          <w:sz w:val="27"/>
          <w:rtl/>
          <w:lang w:bidi="ar-IQ"/>
        </w:rPr>
        <w:t>ة</w:t>
      </w:r>
      <w:r w:rsidRPr="00DC6DD8">
        <w:rPr>
          <w:rFonts w:asciiTheme="majorBidi" w:hAnsiTheme="majorBidi" w:hint="cs"/>
          <w:sz w:val="27"/>
          <w:rtl/>
          <w:lang w:bidi="ar-IQ"/>
        </w:rPr>
        <w:t xml:space="preserve"> هذه المنافذ كل</w:t>
      </w:r>
      <w:r w:rsidR="00023517" w:rsidRPr="00DC6DD8">
        <w:rPr>
          <w:rFonts w:asciiTheme="majorBidi" w:hAnsiTheme="majorBidi" w:hint="cs"/>
          <w:sz w:val="27"/>
          <w:rtl/>
          <w:lang w:bidi="ar-IQ"/>
        </w:rPr>
        <w:t>ّ</w:t>
      </w:r>
      <w:r w:rsidRPr="00DC6DD8">
        <w:rPr>
          <w:rFonts w:asciiTheme="majorBidi" w:hAnsiTheme="majorBidi" w:hint="cs"/>
          <w:sz w:val="27"/>
          <w:rtl/>
          <w:lang w:bidi="ar-IQ"/>
        </w:rPr>
        <w:t>ها</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حفاظاً على منطقة الاشتغال المتشد</w:t>
      </w:r>
      <w:r w:rsidR="00023517" w:rsidRPr="00DC6DD8">
        <w:rPr>
          <w:rFonts w:asciiTheme="majorBidi" w:hAnsiTheme="majorBidi" w:hint="cs"/>
          <w:sz w:val="27"/>
          <w:rtl/>
          <w:lang w:bidi="ar-IQ"/>
        </w:rPr>
        <w:t>ّ</w:t>
      </w:r>
      <w:r w:rsidRPr="00DC6DD8">
        <w:rPr>
          <w:rFonts w:asciiTheme="majorBidi" w:hAnsiTheme="majorBidi" w:hint="cs"/>
          <w:sz w:val="27"/>
          <w:rtl/>
          <w:lang w:bidi="ar-IQ"/>
        </w:rPr>
        <w:t>دة والشاذ</w:t>
      </w:r>
      <w:r w:rsidR="00023517" w:rsidRPr="00DC6DD8">
        <w:rPr>
          <w:rFonts w:asciiTheme="majorBidi" w:hAnsiTheme="majorBidi" w:hint="cs"/>
          <w:sz w:val="27"/>
          <w:rtl/>
          <w:lang w:bidi="ar-IQ"/>
        </w:rPr>
        <w:t>ّ</w:t>
      </w:r>
      <w:r w:rsidRPr="00DC6DD8">
        <w:rPr>
          <w:rFonts w:asciiTheme="majorBidi" w:hAnsiTheme="majorBidi" w:hint="cs"/>
          <w:sz w:val="27"/>
          <w:rtl/>
          <w:lang w:bidi="ar-IQ"/>
        </w:rPr>
        <w:t>ة، ولا يعتني كثيراً بسلامة الدليل والدلالة</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إنما يحيل الأمر </w:t>
      </w:r>
      <w:r w:rsidR="00023517" w:rsidRPr="00DC6DD8">
        <w:rPr>
          <w:rFonts w:asciiTheme="majorBidi" w:hAnsiTheme="majorBidi" w:hint="cs"/>
          <w:sz w:val="27"/>
          <w:rtl/>
          <w:lang w:bidi="ar-IQ"/>
        </w:rPr>
        <w:t>إ</w:t>
      </w:r>
      <w:r w:rsidRPr="00DC6DD8">
        <w:rPr>
          <w:rFonts w:asciiTheme="majorBidi" w:hAnsiTheme="majorBidi" w:hint="cs"/>
          <w:sz w:val="27"/>
          <w:rtl/>
          <w:lang w:bidi="ar-IQ"/>
        </w:rPr>
        <w:t>لى فقه ضروراته الميدانية</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وتندمج الأفكار التي تقترب من إعمال العنف لتشك</w:t>
      </w:r>
      <w:r w:rsidR="00023517" w:rsidRPr="00DC6DD8">
        <w:rPr>
          <w:rFonts w:asciiTheme="majorBidi" w:hAnsiTheme="majorBidi" w:hint="cs"/>
          <w:sz w:val="27"/>
          <w:rtl/>
          <w:lang w:bidi="ar-IQ"/>
        </w:rPr>
        <w:t>ِّ</w:t>
      </w:r>
      <w:r w:rsidRPr="00DC6DD8">
        <w:rPr>
          <w:rFonts w:asciiTheme="majorBidi" w:hAnsiTheme="majorBidi" w:hint="cs"/>
          <w:sz w:val="27"/>
          <w:rtl/>
          <w:lang w:bidi="ar-IQ"/>
        </w:rPr>
        <w:t>ل فيه حزم</w:t>
      </w:r>
      <w:r w:rsidR="00023517" w:rsidRPr="00DC6DD8">
        <w:rPr>
          <w:rFonts w:asciiTheme="majorBidi" w:hAnsiTheme="majorBidi" w:hint="cs"/>
          <w:sz w:val="27"/>
          <w:rtl/>
          <w:lang w:bidi="ar-IQ"/>
        </w:rPr>
        <w:t>ة</w:t>
      </w:r>
      <w:r w:rsidRPr="00DC6DD8">
        <w:rPr>
          <w:rFonts w:asciiTheme="majorBidi" w:hAnsiTheme="majorBidi" w:hint="cs"/>
          <w:sz w:val="27"/>
          <w:rtl/>
          <w:lang w:bidi="ar-IQ"/>
        </w:rPr>
        <w:t xml:space="preserve"> فكرية مترابطة (البدعة، التكفير، الجهاد، </w:t>
      </w:r>
      <w:r w:rsidR="00023517" w:rsidRPr="00DC6DD8">
        <w:rPr>
          <w:rFonts w:asciiTheme="majorBidi" w:hAnsiTheme="majorBidi" w:hint="cs"/>
          <w:sz w:val="27"/>
          <w:rtl/>
          <w:lang w:bidi="ar-IQ"/>
        </w:rPr>
        <w:t>إ</w:t>
      </w:r>
      <w:r w:rsidRPr="00DC6DD8">
        <w:rPr>
          <w:rFonts w:asciiTheme="majorBidi" w:hAnsiTheme="majorBidi" w:hint="cs"/>
          <w:sz w:val="27"/>
          <w:rtl/>
          <w:lang w:bidi="ar-IQ"/>
        </w:rPr>
        <w:t>نكار المنكر، الخروج على الحاكم، البراء، الطائفة المنصورة...</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023517" w:rsidRPr="00DC6DD8">
        <w:rPr>
          <w:rFonts w:asciiTheme="majorBidi" w:hAnsiTheme="majorBidi" w:hint="cs"/>
          <w:sz w:val="27"/>
          <w:rtl/>
          <w:lang w:bidi="ar-IQ"/>
        </w:rPr>
        <w:t>إلخ).</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وتضيق فيه ال</w:t>
      </w:r>
      <w:r w:rsidR="00023517" w:rsidRPr="00DC6DD8">
        <w:rPr>
          <w:rFonts w:asciiTheme="majorBidi" w:hAnsiTheme="majorBidi" w:hint="cs"/>
          <w:sz w:val="27"/>
          <w:rtl/>
          <w:lang w:bidi="ar-IQ"/>
        </w:rPr>
        <w:t>أ</w:t>
      </w:r>
      <w:r w:rsidRPr="00DC6DD8">
        <w:rPr>
          <w:rFonts w:asciiTheme="majorBidi" w:hAnsiTheme="majorBidi" w:hint="cs"/>
          <w:sz w:val="27"/>
          <w:rtl/>
          <w:lang w:bidi="ar-IQ"/>
        </w:rPr>
        <w:t xml:space="preserve">فكار التي تدعو </w:t>
      </w:r>
      <w:r w:rsidR="00023517" w:rsidRPr="00DC6DD8">
        <w:rPr>
          <w:rFonts w:asciiTheme="majorBidi" w:hAnsiTheme="majorBidi" w:hint="cs"/>
          <w:sz w:val="27"/>
          <w:rtl/>
          <w:lang w:bidi="ar-IQ"/>
        </w:rPr>
        <w:t>إ</w:t>
      </w:r>
      <w:r w:rsidRPr="00DC6DD8">
        <w:rPr>
          <w:rFonts w:asciiTheme="majorBidi" w:hAnsiTheme="majorBidi" w:hint="cs"/>
          <w:sz w:val="27"/>
          <w:rtl/>
          <w:lang w:bidi="ar-IQ"/>
        </w:rPr>
        <w:t xml:space="preserve">لى التعارف والحوار والسلام والتسامح </w:t>
      </w:r>
      <w:r w:rsidRPr="00DC6DD8">
        <w:rPr>
          <w:rFonts w:asciiTheme="majorBidi" w:hAnsiTheme="majorBidi" w:hint="cs"/>
          <w:sz w:val="27"/>
          <w:rtl/>
          <w:lang w:bidi="ar-IQ"/>
        </w:rPr>
        <w:lastRenderedPageBreak/>
        <w:t>والمعروف وإشاعة المحبة و</w:t>
      </w:r>
      <w:r w:rsidR="00023517" w:rsidRPr="00DC6DD8">
        <w:rPr>
          <w:rFonts w:asciiTheme="majorBidi" w:hAnsiTheme="majorBidi" w:hint="cs"/>
          <w:sz w:val="27"/>
          <w:rtl/>
          <w:lang w:bidi="ar-IQ"/>
        </w:rPr>
        <w:t>إ</w:t>
      </w:r>
      <w:r w:rsidRPr="00DC6DD8">
        <w:rPr>
          <w:rFonts w:asciiTheme="majorBidi" w:hAnsiTheme="majorBidi" w:hint="cs"/>
          <w:sz w:val="27"/>
          <w:rtl/>
          <w:lang w:bidi="ar-IQ"/>
        </w:rPr>
        <w:t>راد</w:t>
      </w:r>
      <w:r w:rsidR="00023517" w:rsidRPr="00DC6DD8">
        <w:rPr>
          <w:rFonts w:asciiTheme="majorBidi" w:hAnsiTheme="majorBidi" w:hint="cs"/>
          <w:sz w:val="27"/>
          <w:rtl/>
          <w:lang w:bidi="ar-IQ"/>
        </w:rPr>
        <w:t>ة</w:t>
      </w:r>
      <w:r w:rsidRPr="00DC6DD8">
        <w:rPr>
          <w:rFonts w:asciiTheme="majorBidi" w:hAnsiTheme="majorBidi" w:hint="cs"/>
          <w:sz w:val="27"/>
          <w:rtl/>
          <w:lang w:bidi="ar-IQ"/>
        </w:rPr>
        <w:t xml:space="preserve"> البناء، بناء ال</w:t>
      </w:r>
      <w:r w:rsidR="00023517" w:rsidRPr="00DC6DD8">
        <w:rPr>
          <w:rFonts w:asciiTheme="majorBidi" w:hAnsiTheme="majorBidi" w:hint="cs"/>
          <w:sz w:val="27"/>
          <w:rtl/>
          <w:lang w:bidi="ar-IQ"/>
        </w:rPr>
        <w:t>إ</w:t>
      </w:r>
      <w:r w:rsidRPr="00DC6DD8">
        <w:rPr>
          <w:rFonts w:asciiTheme="majorBidi" w:hAnsiTheme="majorBidi" w:hint="cs"/>
          <w:sz w:val="27"/>
          <w:rtl/>
          <w:lang w:bidi="ar-IQ"/>
        </w:rPr>
        <w:t>نسان</w:t>
      </w:r>
      <w:r w:rsidR="00023517" w:rsidRPr="00DC6DD8">
        <w:rPr>
          <w:rFonts w:asciiTheme="majorBidi" w:hAnsiTheme="majorBidi" w:hint="cs"/>
          <w:sz w:val="27"/>
          <w:rtl/>
          <w:lang w:bidi="ar-IQ"/>
        </w:rPr>
        <w:t>،</w:t>
      </w:r>
      <w:r w:rsidRPr="00DC6DD8">
        <w:rPr>
          <w:rFonts w:asciiTheme="majorBidi" w:hAnsiTheme="majorBidi" w:hint="cs"/>
          <w:sz w:val="27"/>
          <w:rtl/>
          <w:lang w:bidi="ar-IQ"/>
        </w:rPr>
        <w:t xml:space="preserve"> وبناء ال</w:t>
      </w:r>
      <w:r w:rsidR="00023517" w:rsidRPr="00DC6DD8">
        <w:rPr>
          <w:rFonts w:asciiTheme="majorBidi" w:hAnsiTheme="majorBidi" w:hint="cs"/>
          <w:sz w:val="27"/>
          <w:rtl/>
          <w:lang w:bidi="ar-IQ"/>
        </w:rPr>
        <w:t>أ</w:t>
      </w:r>
      <w:r w:rsidRPr="00DC6DD8">
        <w:rPr>
          <w:rFonts w:asciiTheme="majorBidi" w:hAnsiTheme="majorBidi" w:hint="cs"/>
          <w:sz w:val="27"/>
          <w:rtl/>
          <w:lang w:bidi="ar-IQ"/>
        </w:rPr>
        <w:t xml:space="preserve">وطان، وبناء الفكر، وبناء التقوى، وبناء هيكلية العمل الصالح. </w:t>
      </w:r>
    </w:p>
    <w:p w:rsidR="005265C4" w:rsidRPr="00DC6DD8" w:rsidRDefault="005265C4" w:rsidP="00196B44">
      <w:pPr>
        <w:rPr>
          <w:rFonts w:asciiTheme="majorBidi" w:hAnsiTheme="majorBidi"/>
          <w:sz w:val="27"/>
          <w:rtl/>
          <w:lang w:bidi="ar-IQ"/>
        </w:rPr>
      </w:pPr>
    </w:p>
    <w:p w:rsidR="005265C4" w:rsidRPr="00DC6DD8" w:rsidRDefault="005265C4" w:rsidP="004976F3">
      <w:pPr>
        <w:pStyle w:val="31"/>
        <w:rPr>
          <w:color w:val="auto"/>
          <w:rtl/>
          <w:lang w:bidi="ar-IQ"/>
        </w:rPr>
      </w:pPr>
      <w:r w:rsidRPr="00DC6DD8">
        <w:rPr>
          <w:rFonts w:hint="cs"/>
          <w:color w:val="auto"/>
          <w:rtl/>
          <w:lang w:bidi="ar-IQ"/>
        </w:rPr>
        <w:t xml:space="preserve">ب ـ تراكم الفكر التكفيري </w:t>
      </w:r>
    </w:p>
    <w:p w:rsidR="005265C4" w:rsidRPr="00DC6DD8" w:rsidRDefault="00023517" w:rsidP="00196B44">
      <w:pPr>
        <w:rPr>
          <w:sz w:val="27"/>
          <w:rtl/>
          <w:lang w:bidi="ar-IQ"/>
        </w:rPr>
      </w:pPr>
      <w:r w:rsidRPr="00DC6DD8">
        <w:rPr>
          <w:rFonts w:asciiTheme="majorBidi" w:hAnsiTheme="majorBidi" w:hint="cs"/>
          <w:sz w:val="27"/>
          <w:rtl/>
          <w:lang w:bidi="ar-IQ"/>
        </w:rPr>
        <w:t>إ</w:t>
      </w:r>
      <w:r w:rsidR="005265C4" w:rsidRPr="00DC6DD8">
        <w:rPr>
          <w:rFonts w:asciiTheme="majorBidi" w:hAnsiTheme="majorBidi" w:hint="cs"/>
          <w:sz w:val="27"/>
          <w:rtl/>
          <w:lang w:bidi="ar-IQ"/>
        </w:rPr>
        <w:t>ن هذا الفكر تتناسل مراحله وتتراكم</w:t>
      </w:r>
      <w:r w:rsidRPr="00DC6DD8">
        <w:rPr>
          <w:rFonts w:hint="cs"/>
          <w:sz w:val="27"/>
          <w:rtl/>
          <w:lang w:bidi="ar-IQ"/>
        </w:rPr>
        <w:t>.</w:t>
      </w:r>
      <w:r w:rsidR="005265C4" w:rsidRPr="00DC6DD8">
        <w:rPr>
          <w:rFonts w:hint="cs"/>
          <w:sz w:val="27"/>
          <w:rtl/>
          <w:lang w:bidi="ar-IQ"/>
        </w:rPr>
        <w:t xml:space="preserve"> </w:t>
      </w:r>
      <w:r w:rsidR="005265C4" w:rsidRPr="00DC6DD8">
        <w:rPr>
          <w:rFonts w:asciiTheme="majorBidi" w:hAnsiTheme="majorBidi" w:hint="cs"/>
          <w:sz w:val="27"/>
          <w:rtl/>
          <w:lang w:bidi="ar-IQ"/>
        </w:rPr>
        <w:t>لو تتب</w:t>
      </w:r>
      <w:r w:rsidRPr="00DC6DD8">
        <w:rPr>
          <w:rFonts w:asciiTheme="majorBidi" w:hAnsiTheme="majorBidi" w:hint="cs"/>
          <w:sz w:val="27"/>
          <w:rtl/>
          <w:lang w:bidi="ar-IQ"/>
        </w:rPr>
        <w:t>َّ</w:t>
      </w:r>
      <w:r w:rsidR="005265C4" w:rsidRPr="00DC6DD8">
        <w:rPr>
          <w:rFonts w:asciiTheme="majorBidi" w:hAnsiTheme="majorBidi" w:hint="cs"/>
          <w:sz w:val="27"/>
          <w:rtl/>
          <w:lang w:bidi="ar-IQ"/>
        </w:rPr>
        <w:t>عنا</w:t>
      </w:r>
      <w:r w:rsidRPr="00DC6DD8">
        <w:rPr>
          <w:rFonts w:asciiTheme="majorBidi" w:hAnsiTheme="majorBidi" w:hint="cs"/>
          <w:sz w:val="27"/>
          <w:rtl/>
          <w:lang w:bidi="ar-IQ"/>
        </w:rPr>
        <w:t xml:space="preserve"> </w:t>
      </w:r>
      <w:r w:rsidR="005265C4" w:rsidRPr="00DC6DD8">
        <w:rPr>
          <w:rFonts w:asciiTheme="majorBidi" w:hAnsiTheme="majorBidi" w:hint="cs"/>
          <w:sz w:val="27"/>
          <w:rtl/>
          <w:lang w:bidi="ar-IQ"/>
        </w:rPr>
        <w:t>مراحل الفكر التكفيري من فكر الخوارج لوجدنا أنه يستفيد من القراءة الحرفية للنص</w:t>
      </w:r>
      <w:r w:rsidR="0037755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ويزيد عليها</w:t>
      </w:r>
      <w:r w:rsidR="0037755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فقد زاد الحنابلة على فكر الخوارج زيادة خطيرة</w:t>
      </w:r>
      <w:r w:rsidR="0037755C"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هي نظرية سلطة السلف</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والبدعة، وتكفير الآخر بالذنوب وبالرأي</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فاذا جئنا ل</w:t>
      </w:r>
      <w:r w:rsidR="00D3702E" w:rsidRPr="00DC6DD8">
        <w:rPr>
          <w:rFonts w:asciiTheme="majorBidi" w:hAnsiTheme="majorBidi" w:hint="cs"/>
          <w:sz w:val="27"/>
          <w:rtl/>
          <w:lang w:bidi="ar-IQ"/>
        </w:rPr>
        <w:t>ا</w:t>
      </w:r>
      <w:r w:rsidR="005265C4" w:rsidRPr="00DC6DD8">
        <w:rPr>
          <w:rFonts w:asciiTheme="majorBidi" w:hAnsiTheme="majorBidi" w:hint="cs"/>
          <w:sz w:val="27"/>
          <w:rtl/>
          <w:lang w:bidi="ar-IQ"/>
        </w:rPr>
        <w:t>بن تيمية وجدناه يبتدع فكرة الدار المختلطة (</w:t>
      </w:r>
      <w:r w:rsidR="00BC5094">
        <w:rPr>
          <w:rFonts w:asciiTheme="majorBidi" w:hAnsiTheme="majorBidi" w:hint="cs"/>
          <w:sz w:val="27"/>
          <w:rtl/>
          <w:lang w:bidi="ar-IQ"/>
        </w:rPr>
        <w:t xml:space="preserve">دار </w:t>
      </w:r>
      <w:r w:rsidR="005265C4" w:rsidRPr="00DC6DD8">
        <w:rPr>
          <w:rFonts w:asciiTheme="majorBidi" w:hAnsiTheme="majorBidi" w:hint="cs"/>
          <w:sz w:val="27"/>
          <w:rtl/>
          <w:lang w:bidi="ar-IQ"/>
        </w:rPr>
        <w:t>الكف</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ار والمؤمنين) كتبرير لمهاجمة ديار دخلت </w:t>
      </w:r>
      <w:r w:rsidR="00D3702E" w:rsidRPr="00DC6DD8">
        <w:rPr>
          <w:rFonts w:asciiTheme="majorBidi" w:hAnsiTheme="majorBidi" w:hint="cs"/>
          <w:sz w:val="27"/>
          <w:rtl/>
          <w:lang w:bidi="ar-IQ"/>
        </w:rPr>
        <w:t xml:space="preserve">في </w:t>
      </w:r>
      <w:r w:rsidR="005265C4" w:rsidRPr="00DC6DD8">
        <w:rPr>
          <w:rFonts w:asciiTheme="majorBidi" w:hAnsiTheme="majorBidi" w:hint="cs"/>
          <w:sz w:val="27"/>
          <w:rtl/>
          <w:lang w:bidi="ar-IQ"/>
        </w:rPr>
        <w:t>الإسلام</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ولكن</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فيها م</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ن</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لم يرتضو</w:t>
      </w:r>
      <w:r w:rsidR="00D3702E" w:rsidRPr="00DC6DD8">
        <w:rPr>
          <w:rFonts w:asciiTheme="majorBidi" w:hAnsiTheme="majorBidi" w:hint="cs"/>
          <w:sz w:val="27"/>
          <w:rtl/>
          <w:lang w:bidi="ar-IQ"/>
        </w:rPr>
        <w:t>ا</w:t>
      </w:r>
      <w:r w:rsidR="005265C4" w:rsidRPr="00DC6DD8">
        <w:rPr>
          <w:rFonts w:asciiTheme="majorBidi" w:hAnsiTheme="majorBidi" w:hint="cs"/>
          <w:sz w:val="27"/>
          <w:rtl/>
          <w:lang w:bidi="ar-IQ"/>
        </w:rPr>
        <w:t xml:space="preserve"> مسلكهم</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وحينما نصل </w:t>
      </w:r>
      <w:r w:rsidR="00D3702E" w:rsidRPr="00DC6DD8">
        <w:rPr>
          <w:rFonts w:asciiTheme="majorBidi" w:hAnsiTheme="majorBidi" w:hint="cs"/>
          <w:sz w:val="27"/>
          <w:rtl/>
          <w:lang w:bidi="ar-IQ"/>
        </w:rPr>
        <w:t>إ</w:t>
      </w:r>
      <w:r w:rsidR="005265C4" w:rsidRPr="00DC6DD8">
        <w:rPr>
          <w:rFonts w:asciiTheme="majorBidi" w:hAnsiTheme="majorBidi" w:hint="cs"/>
          <w:sz w:val="27"/>
          <w:rtl/>
          <w:lang w:bidi="ar-IQ"/>
        </w:rPr>
        <w:t>لى الوه</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ابية نجد تهمة الشرك جاهزة</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لم</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ن</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استغاث بالأولياء</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واستعان بالصالحين</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وطلب بركتهم وشفاعتهم</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ووجدناه يضم</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المدن </w:t>
      </w:r>
      <w:r w:rsidR="00D3702E" w:rsidRPr="00DC6DD8">
        <w:rPr>
          <w:rFonts w:asciiTheme="majorBidi" w:hAnsiTheme="majorBidi" w:hint="cs"/>
          <w:sz w:val="27"/>
          <w:rtl/>
          <w:lang w:bidi="ar-IQ"/>
        </w:rPr>
        <w:t>إ</w:t>
      </w:r>
      <w:r w:rsidR="005265C4" w:rsidRPr="00DC6DD8">
        <w:rPr>
          <w:rFonts w:asciiTheme="majorBidi" w:hAnsiTheme="majorBidi" w:hint="cs"/>
          <w:sz w:val="27"/>
          <w:rtl/>
          <w:lang w:bidi="ar-IQ"/>
        </w:rPr>
        <w:t>لى دولته (بالغزو)</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w:t>
      </w:r>
      <w:r w:rsidR="00D3702E" w:rsidRPr="00DC6DD8">
        <w:rPr>
          <w:rFonts w:asciiTheme="majorBidi" w:hAnsiTheme="majorBidi" w:hint="cs"/>
          <w:sz w:val="27"/>
          <w:rtl/>
          <w:lang w:bidi="ar-IQ"/>
        </w:rPr>
        <w:t>أ</w:t>
      </w:r>
      <w:r w:rsidR="005265C4" w:rsidRPr="00DC6DD8">
        <w:rPr>
          <w:rFonts w:asciiTheme="majorBidi" w:hAnsiTheme="majorBidi" w:hint="cs"/>
          <w:sz w:val="27"/>
          <w:rtl/>
          <w:lang w:bidi="ar-IQ"/>
        </w:rPr>
        <w:t>ي تحويل نظرية الأمر بالمعروف وال</w:t>
      </w:r>
      <w:r w:rsidR="00D3702E" w:rsidRPr="00DC6DD8">
        <w:rPr>
          <w:rFonts w:asciiTheme="majorBidi" w:hAnsiTheme="majorBidi" w:hint="cs"/>
          <w:sz w:val="27"/>
          <w:rtl/>
          <w:lang w:bidi="ar-IQ"/>
        </w:rPr>
        <w:t>أ</w:t>
      </w:r>
      <w:r w:rsidR="005265C4" w:rsidRPr="00DC6DD8">
        <w:rPr>
          <w:rFonts w:asciiTheme="majorBidi" w:hAnsiTheme="majorBidi" w:hint="cs"/>
          <w:sz w:val="27"/>
          <w:rtl/>
          <w:lang w:bidi="ar-IQ"/>
        </w:rPr>
        <w:t xml:space="preserve">ساليب السلمية للدعوة والتبليغ </w:t>
      </w:r>
      <w:r w:rsidR="00D3702E" w:rsidRPr="00DC6DD8">
        <w:rPr>
          <w:rFonts w:asciiTheme="majorBidi" w:hAnsiTheme="majorBidi" w:hint="cs"/>
          <w:sz w:val="27"/>
          <w:rtl/>
          <w:lang w:bidi="ar-IQ"/>
        </w:rPr>
        <w:t>إ</w:t>
      </w:r>
      <w:r w:rsidR="005265C4" w:rsidRPr="00DC6DD8">
        <w:rPr>
          <w:rFonts w:asciiTheme="majorBidi" w:hAnsiTheme="majorBidi" w:hint="cs"/>
          <w:sz w:val="27"/>
          <w:rtl/>
          <w:lang w:bidi="ar-IQ"/>
        </w:rPr>
        <w:t>لى جهاد عنفي</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مسل</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ح، وصولاً </w:t>
      </w:r>
      <w:r w:rsidR="00D3702E" w:rsidRPr="00DC6DD8">
        <w:rPr>
          <w:rFonts w:asciiTheme="majorBidi" w:hAnsiTheme="majorBidi" w:hint="cs"/>
          <w:sz w:val="27"/>
          <w:rtl/>
          <w:lang w:bidi="ar-IQ"/>
        </w:rPr>
        <w:t>إ</w:t>
      </w:r>
      <w:r w:rsidR="005265C4" w:rsidRPr="00DC6DD8">
        <w:rPr>
          <w:rFonts w:asciiTheme="majorBidi" w:hAnsiTheme="majorBidi" w:hint="cs"/>
          <w:sz w:val="27"/>
          <w:rtl/>
          <w:lang w:bidi="ar-IQ"/>
        </w:rPr>
        <w:t>لى رأي المودودي</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الذي أعلن أن المسلمين لم يعرفوا معنى الربوبية الحق</w:t>
      </w:r>
      <w:r w:rsidR="00D3702E" w:rsidRPr="00DC6DD8">
        <w:rPr>
          <w:rFonts w:asciiTheme="majorBidi" w:hAnsiTheme="majorBidi" w:hint="cs"/>
          <w:sz w:val="27"/>
          <w:rtl/>
          <w:lang w:bidi="ar-IQ"/>
        </w:rPr>
        <w:t>ّة،</w:t>
      </w:r>
      <w:r w:rsidR="005265C4" w:rsidRPr="00DC6DD8">
        <w:rPr>
          <w:rFonts w:asciiTheme="majorBidi" w:hAnsiTheme="majorBidi" w:hint="cs"/>
          <w:sz w:val="27"/>
          <w:rtl/>
          <w:lang w:bidi="ar-IQ"/>
        </w:rPr>
        <w:t xml:space="preserve"> و</w:t>
      </w:r>
      <w:r w:rsidR="00D3702E" w:rsidRPr="00DC6DD8">
        <w:rPr>
          <w:rFonts w:asciiTheme="majorBidi" w:hAnsiTheme="majorBidi" w:hint="cs"/>
          <w:sz w:val="27"/>
          <w:rtl/>
          <w:lang w:bidi="ar-IQ"/>
        </w:rPr>
        <w:t>أ</w:t>
      </w:r>
      <w:r w:rsidR="005265C4" w:rsidRPr="00DC6DD8">
        <w:rPr>
          <w:rFonts w:asciiTheme="majorBidi" w:hAnsiTheme="majorBidi" w:hint="cs"/>
          <w:sz w:val="27"/>
          <w:rtl/>
          <w:lang w:bidi="ar-IQ"/>
        </w:rPr>
        <w:t>نهم مقص</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رون بعدم إعلان الدولة الملتزمة تمام الالتزام بفروع ال</w:t>
      </w:r>
      <w:r w:rsidR="00D3702E" w:rsidRPr="00DC6DD8">
        <w:rPr>
          <w:rFonts w:asciiTheme="majorBidi" w:hAnsiTheme="majorBidi" w:hint="cs"/>
          <w:sz w:val="27"/>
          <w:rtl/>
          <w:lang w:bidi="ar-IQ"/>
        </w:rPr>
        <w:t>أ</w:t>
      </w:r>
      <w:r w:rsidR="005265C4" w:rsidRPr="00DC6DD8">
        <w:rPr>
          <w:rFonts w:asciiTheme="majorBidi" w:hAnsiTheme="majorBidi" w:hint="cs"/>
          <w:sz w:val="27"/>
          <w:rtl/>
          <w:lang w:bidi="ar-IQ"/>
        </w:rPr>
        <w:t>حكام تحت نظرية الحاكمية</w:t>
      </w:r>
      <w:r w:rsidR="00D3702E"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بهذا الشكل نلحظ أن الفكر التكفيري فكر تتوالد </w:t>
      </w:r>
      <w:r w:rsidR="00700265" w:rsidRPr="00DC6DD8">
        <w:rPr>
          <w:rFonts w:asciiTheme="majorBidi" w:hAnsiTheme="majorBidi" w:hint="cs"/>
          <w:sz w:val="27"/>
          <w:rtl/>
          <w:lang w:bidi="ar-IQ"/>
        </w:rPr>
        <w:t>أ</w:t>
      </w:r>
      <w:r w:rsidR="005265C4" w:rsidRPr="00DC6DD8">
        <w:rPr>
          <w:rFonts w:asciiTheme="majorBidi" w:hAnsiTheme="majorBidi" w:hint="cs"/>
          <w:sz w:val="27"/>
          <w:rtl/>
          <w:lang w:bidi="ar-IQ"/>
        </w:rPr>
        <w:t>فكاره مم</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ن</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سبقه</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ويزداد قسوة</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وتطرفاً وكراهية وإكراهاً زياد</w:t>
      </w:r>
      <w:r w:rsidR="00700265" w:rsidRPr="00DC6DD8">
        <w:rPr>
          <w:rFonts w:asciiTheme="majorBidi" w:hAnsiTheme="majorBidi" w:hint="cs"/>
          <w:sz w:val="27"/>
          <w:rtl/>
          <w:lang w:bidi="ar-IQ"/>
        </w:rPr>
        <w:t>ة</w:t>
      </w:r>
      <w:r w:rsidR="005265C4" w:rsidRPr="00DC6DD8">
        <w:rPr>
          <w:rFonts w:asciiTheme="majorBidi" w:hAnsiTheme="majorBidi" w:hint="cs"/>
          <w:sz w:val="27"/>
          <w:rtl/>
          <w:lang w:bidi="ar-IQ"/>
        </w:rPr>
        <w:t xml:space="preserve"> متوالي</w:t>
      </w:r>
      <w:r w:rsidR="00700265" w:rsidRPr="00DC6DD8">
        <w:rPr>
          <w:rFonts w:asciiTheme="majorBidi" w:hAnsiTheme="majorBidi" w:hint="cs"/>
          <w:sz w:val="27"/>
          <w:rtl/>
          <w:lang w:bidi="ar-IQ"/>
        </w:rPr>
        <w:t>ة</w:t>
      </w:r>
      <w:r w:rsidR="005265C4" w:rsidRPr="00DC6DD8">
        <w:rPr>
          <w:rFonts w:asciiTheme="majorBidi" w:hAnsiTheme="majorBidi" w:hint="cs"/>
          <w:sz w:val="27"/>
          <w:rtl/>
          <w:lang w:bidi="ar-IQ"/>
        </w:rPr>
        <w:t xml:space="preserve"> ومط</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رد</w:t>
      </w:r>
      <w:r w:rsidR="00700265" w:rsidRPr="00DC6DD8">
        <w:rPr>
          <w:rFonts w:asciiTheme="majorBidi" w:hAnsiTheme="majorBidi" w:hint="cs"/>
          <w:sz w:val="27"/>
          <w:rtl/>
          <w:lang w:bidi="ar-IQ"/>
        </w:rPr>
        <w:t>ة.</w:t>
      </w:r>
      <w:r w:rsidR="005265C4" w:rsidRPr="00DC6DD8">
        <w:rPr>
          <w:rFonts w:asciiTheme="majorBidi" w:hAnsiTheme="majorBidi" w:hint="cs"/>
          <w:sz w:val="27"/>
          <w:rtl/>
          <w:lang w:bidi="ar-IQ"/>
        </w:rPr>
        <w:t xml:space="preserve"> فلو أجرينا مقارنة</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بين آراء أحمد وما صار </w:t>
      </w:r>
      <w:r w:rsidR="00700265" w:rsidRPr="00DC6DD8">
        <w:rPr>
          <w:rFonts w:asciiTheme="majorBidi" w:hAnsiTheme="majorBidi" w:hint="cs"/>
          <w:sz w:val="27"/>
          <w:rtl/>
          <w:lang w:bidi="ar-IQ"/>
        </w:rPr>
        <w:t>إ</w:t>
      </w:r>
      <w:r w:rsidR="005265C4" w:rsidRPr="00DC6DD8">
        <w:rPr>
          <w:rFonts w:asciiTheme="majorBidi" w:hAnsiTheme="majorBidi" w:hint="cs"/>
          <w:sz w:val="27"/>
          <w:rtl/>
          <w:lang w:bidi="ar-IQ"/>
        </w:rPr>
        <w:t>ليه الحنابلة نجد عندهم زيادات كثيرة</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w:t>
      </w:r>
      <w:r w:rsidR="00700265" w:rsidRPr="00DC6DD8">
        <w:rPr>
          <w:rFonts w:asciiTheme="majorBidi" w:hAnsiTheme="majorBidi" w:hint="cs"/>
          <w:sz w:val="27"/>
          <w:rtl/>
          <w:lang w:bidi="ar-IQ"/>
        </w:rPr>
        <w:t>أ</w:t>
      </w:r>
      <w:r w:rsidR="005265C4" w:rsidRPr="00DC6DD8">
        <w:rPr>
          <w:rFonts w:asciiTheme="majorBidi" w:hAnsiTheme="majorBidi" w:hint="cs"/>
          <w:sz w:val="27"/>
          <w:rtl/>
          <w:lang w:bidi="ar-IQ"/>
        </w:rPr>
        <w:t xml:space="preserve">دخلها </w:t>
      </w:r>
      <w:r w:rsidR="00700265" w:rsidRPr="00DC6DD8">
        <w:rPr>
          <w:rFonts w:asciiTheme="majorBidi" w:hAnsiTheme="majorBidi" w:hint="cs"/>
          <w:sz w:val="27"/>
          <w:rtl/>
          <w:lang w:bidi="ar-IQ"/>
        </w:rPr>
        <w:t>أ</w:t>
      </w:r>
      <w:r w:rsidR="005265C4" w:rsidRPr="00DC6DD8">
        <w:rPr>
          <w:rFonts w:asciiTheme="majorBidi" w:hAnsiTheme="majorBidi" w:hint="cs"/>
          <w:sz w:val="27"/>
          <w:rtl/>
          <w:lang w:bidi="ar-IQ"/>
        </w:rPr>
        <w:t>تباعه</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ونسبوها </w:t>
      </w:r>
      <w:r w:rsidR="00700265" w:rsidRPr="00DC6DD8">
        <w:rPr>
          <w:rFonts w:asciiTheme="majorBidi" w:hAnsiTheme="majorBidi" w:hint="cs"/>
          <w:sz w:val="27"/>
          <w:rtl/>
          <w:lang w:bidi="ar-IQ"/>
        </w:rPr>
        <w:t>إليه،</w:t>
      </w:r>
      <w:r w:rsidR="005265C4" w:rsidRPr="00DC6DD8">
        <w:rPr>
          <w:rFonts w:asciiTheme="majorBidi" w:hAnsiTheme="majorBidi" w:hint="cs"/>
          <w:sz w:val="27"/>
          <w:rtl/>
          <w:lang w:bidi="ar-IQ"/>
        </w:rPr>
        <w:t xml:space="preserve"> وهو لم يق</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ل</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ها</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ولو تابعنا ما بين المودودي وبين ال</w:t>
      </w:r>
      <w:r w:rsidR="00700265" w:rsidRPr="00DC6DD8">
        <w:rPr>
          <w:rFonts w:asciiTheme="majorBidi" w:hAnsiTheme="majorBidi" w:hint="cs"/>
          <w:sz w:val="27"/>
          <w:rtl/>
          <w:lang w:bidi="ar-IQ"/>
        </w:rPr>
        <w:t>إ</w:t>
      </w:r>
      <w:r w:rsidR="005265C4" w:rsidRPr="00DC6DD8">
        <w:rPr>
          <w:rFonts w:asciiTheme="majorBidi" w:hAnsiTheme="majorBidi" w:hint="cs"/>
          <w:sz w:val="27"/>
          <w:rtl/>
          <w:lang w:bidi="ar-IQ"/>
        </w:rPr>
        <w:t>خوان المسلم</w:t>
      </w:r>
      <w:r w:rsidR="00700265" w:rsidRPr="00DC6DD8">
        <w:rPr>
          <w:rFonts w:asciiTheme="majorBidi" w:hAnsiTheme="majorBidi" w:hint="cs"/>
          <w:sz w:val="27"/>
          <w:rtl/>
          <w:lang w:bidi="ar-IQ"/>
        </w:rPr>
        <w:t>ي</w:t>
      </w:r>
      <w:r w:rsidR="005265C4" w:rsidRPr="00DC6DD8">
        <w:rPr>
          <w:rFonts w:asciiTheme="majorBidi" w:hAnsiTheme="majorBidi" w:hint="cs"/>
          <w:sz w:val="27"/>
          <w:rtl/>
          <w:lang w:bidi="ar-IQ"/>
        </w:rPr>
        <w:t>ن والجماعات (الجهادية) نلحظ تطو</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رات نحو الراديكاليات المبتكرة في العقيدة والفروع</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مما نستنتج منه هذه الصفة التراكمية التي تزداد انحداراً نحو التشد</w:t>
      </w:r>
      <w:r w:rsidR="00700265"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د. </w:t>
      </w:r>
    </w:p>
    <w:p w:rsidR="005265C4" w:rsidRPr="00DC6DD8" w:rsidRDefault="005265C4" w:rsidP="00873EF5">
      <w:pPr>
        <w:spacing w:line="420" w:lineRule="exact"/>
        <w:rPr>
          <w:sz w:val="27"/>
          <w:rtl/>
          <w:lang w:bidi="ar-IQ"/>
        </w:rPr>
      </w:pPr>
    </w:p>
    <w:p w:rsidR="005265C4" w:rsidRPr="00DC6DD8" w:rsidRDefault="005265C4" w:rsidP="004976F3">
      <w:pPr>
        <w:pStyle w:val="31"/>
        <w:rPr>
          <w:color w:val="auto"/>
          <w:rtl/>
          <w:lang w:bidi="ar-IQ"/>
        </w:rPr>
      </w:pPr>
      <w:r w:rsidRPr="00DC6DD8">
        <w:rPr>
          <w:rFonts w:hint="cs"/>
          <w:color w:val="auto"/>
          <w:rtl/>
          <w:lang w:bidi="ar-IQ"/>
        </w:rPr>
        <w:t xml:space="preserve">ج ـ التعارض مع التراث الديني </w:t>
      </w:r>
    </w:p>
    <w:p w:rsidR="005265C4" w:rsidRPr="00DC6DD8" w:rsidRDefault="00700265" w:rsidP="00BC5094">
      <w:pPr>
        <w:rPr>
          <w:rFonts w:asciiTheme="majorBidi" w:hAnsiTheme="majorBidi"/>
          <w:sz w:val="27"/>
          <w:rtl/>
          <w:lang w:bidi="ar-IQ"/>
        </w:rPr>
      </w:pPr>
      <w:r w:rsidRPr="00DC6DD8">
        <w:rPr>
          <w:rFonts w:asciiTheme="majorBidi" w:hAnsiTheme="majorBidi" w:hint="cs"/>
          <w:sz w:val="27"/>
          <w:rtl/>
          <w:lang w:bidi="ar-IQ"/>
        </w:rPr>
        <w:t>إ</w:t>
      </w:r>
      <w:r w:rsidR="005265C4" w:rsidRPr="00DC6DD8">
        <w:rPr>
          <w:rFonts w:asciiTheme="majorBidi" w:hAnsiTheme="majorBidi" w:hint="cs"/>
          <w:sz w:val="27"/>
          <w:rtl/>
          <w:lang w:bidi="ar-IQ"/>
        </w:rPr>
        <w:t>ن الفكر التكفيري لم يق</w:t>
      </w:r>
      <w:r w:rsidRPr="00DC6DD8">
        <w:rPr>
          <w:rFonts w:asciiTheme="majorBidi" w:hAnsiTheme="majorBidi" w:hint="cs"/>
          <w:sz w:val="27"/>
          <w:rtl/>
          <w:lang w:bidi="ar-IQ"/>
        </w:rPr>
        <w:t>ِ</w:t>
      </w:r>
      <w:r w:rsidR="005265C4" w:rsidRPr="00DC6DD8">
        <w:rPr>
          <w:rFonts w:asciiTheme="majorBidi" w:hAnsiTheme="majorBidi" w:hint="cs"/>
          <w:sz w:val="27"/>
          <w:rtl/>
          <w:lang w:bidi="ar-IQ"/>
        </w:rPr>
        <w:t>ف</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عند حدود توظيف معطيات التراث، </w:t>
      </w:r>
      <w:r w:rsidR="00BC5094">
        <w:rPr>
          <w:rFonts w:asciiTheme="majorBidi" w:hAnsiTheme="majorBidi" w:hint="cs"/>
          <w:sz w:val="27"/>
          <w:rtl/>
          <w:lang w:bidi="ar-IQ"/>
        </w:rPr>
        <w:t>حيث</w:t>
      </w:r>
      <w:r w:rsidR="005265C4" w:rsidRPr="00DC6DD8">
        <w:rPr>
          <w:rFonts w:asciiTheme="majorBidi" w:hAnsiTheme="majorBidi" w:hint="cs"/>
          <w:sz w:val="27"/>
          <w:rtl/>
          <w:lang w:bidi="ar-IQ"/>
        </w:rPr>
        <w:t xml:space="preserve"> كان قد وظّف الكثير من المقولات التراثية لصالح وجهات نظره، إنما اضطر</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لكي يتعارض مع مقولات ثابتة ومجمع عليها</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فقد ترك </w:t>
      </w:r>
      <w:r w:rsidRPr="00DC6DD8">
        <w:rPr>
          <w:rFonts w:asciiTheme="majorBidi" w:hAnsiTheme="majorBidi" w:hint="cs"/>
          <w:sz w:val="27"/>
          <w:rtl/>
          <w:lang w:bidi="ar-IQ"/>
        </w:rPr>
        <w:t>إ</w:t>
      </w:r>
      <w:r w:rsidR="005265C4" w:rsidRPr="00DC6DD8">
        <w:rPr>
          <w:rFonts w:asciiTheme="majorBidi" w:hAnsiTheme="majorBidi" w:hint="cs"/>
          <w:sz w:val="27"/>
          <w:rtl/>
          <w:lang w:bidi="ar-IQ"/>
        </w:rPr>
        <w:t xml:space="preserve">صرار (السلف الذي انتمى </w:t>
      </w:r>
      <w:r w:rsidRPr="00DC6DD8">
        <w:rPr>
          <w:rFonts w:asciiTheme="majorBidi" w:hAnsiTheme="majorBidi" w:hint="cs"/>
          <w:sz w:val="27"/>
          <w:rtl/>
          <w:lang w:bidi="ar-IQ"/>
        </w:rPr>
        <w:t>إ</w:t>
      </w:r>
      <w:r w:rsidR="005265C4" w:rsidRPr="00DC6DD8">
        <w:rPr>
          <w:rFonts w:asciiTheme="majorBidi" w:hAnsiTheme="majorBidi" w:hint="cs"/>
          <w:sz w:val="27"/>
          <w:rtl/>
          <w:lang w:bidi="ar-IQ"/>
        </w:rPr>
        <w:t xml:space="preserve">ليه) في </w:t>
      </w:r>
      <w:r w:rsidRPr="00DC6DD8">
        <w:rPr>
          <w:rFonts w:asciiTheme="majorBidi" w:hAnsiTheme="majorBidi" w:hint="cs"/>
          <w:sz w:val="27"/>
          <w:rtl/>
          <w:lang w:bidi="ar-IQ"/>
        </w:rPr>
        <w:lastRenderedPageBreak/>
        <w:t>أ</w:t>
      </w:r>
      <w:r w:rsidR="005265C4" w:rsidRPr="00DC6DD8">
        <w:rPr>
          <w:rFonts w:asciiTheme="majorBidi" w:hAnsiTheme="majorBidi" w:hint="cs"/>
          <w:sz w:val="27"/>
          <w:rtl/>
          <w:lang w:bidi="ar-IQ"/>
        </w:rPr>
        <w:t>كثر من موضع</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فصار فكراً يعمل في دائرة الشواذ</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الفكري المتشد</w:t>
      </w:r>
      <w:r w:rsidRPr="00DC6DD8">
        <w:rPr>
          <w:rFonts w:asciiTheme="majorBidi" w:hAnsiTheme="majorBidi" w:hint="cs"/>
          <w:sz w:val="27"/>
          <w:rtl/>
          <w:lang w:bidi="ar-IQ"/>
        </w:rPr>
        <w:t>ّ</w:t>
      </w:r>
      <w:r w:rsidR="005265C4" w:rsidRPr="00DC6DD8">
        <w:rPr>
          <w:rFonts w:asciiTheme="majorBidi" w:hAnsiTheme="majorBidi" w:hint="cs"/>
          <w:sz w:val="27"/>
          <w:rtl/>
          <w:lang w:bidi="ar-IQ"/>
        </w:rPr>
        <w:t>د</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فصار يتراكم ذاتيا</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ثم يضيف لتراكمه فكرا</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جديداً</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حتى لو تعارض مع إجماعات السلف الذي ي</w:t>
      </w:r>
      <w:r w:rsidRPr="00DC6DD8">
        <w:rPr>
          <w:rFonts w:asciiTheme="majorBidi" w:hAnsiTheme="majorBidi" w:hint="cs"/>
          <w:sz w:val="27"/>
          <w:rtl/>
          <w:lang w:bidi="ar-IQ"/>
        </w:rPr>
        <w:t>ُ</w:t>
      </w:r>
      <w:r w:rsidR="005265C4" w:rsidRPr="00DC6DD8">
        <w:rPr>
          <w:rFonts w:asciiTheme="majorBidi" w:hAnsiTheme="majorBidi" w:hint="cs"/>
          <w:sz w:val="27"/>
          <w:rtl/>
          <w:lang w:bidi="ar-IQ"/>
        </w:rPr>
        <w:t>ع</w:t>
      </w:r>
      <w:r w:rsidRPr="00DC6DD8">
        <w:rPr>
          <w:rFonts w:asciiTheme="majorBidi" w:hAnsiTheme="majorBidi" w:hint="cs"/>
          <w:sz w:val="27"/>
          <w:rtl/>
          <w:lang w:bidi="ar-IQ"/>
        </w:rPr>
        <w:t>َ</w:t>
      </w:r>
      <w:r w:rsidR="005265C4" w:rsidRPr="00DC6DD8">
        <w:rPr>
          <w:rFonts w:asciiTheme="majorBidi" w:hAnsiTheme="majorBidi" w:hint="cs"/>
          <w:sz w:val="27"/>
          <w:rtl/>
          <w:lang w:bidi="ar-IQ"/>
        </w:rPr>
        <w:t>د</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مرجعيته الشرعية. </w:t>
      </w:r>
    </w:p>
    <w:p w:rsidR="005265C4" w:rsidRPr="00DC6DD8" w:rsidRDefault="005265C4" w:rsidP="00196B44">
      <w:pPr>
        <w:rPr>
          <w:rFonts w:asciiTheme="majorBidi" w:hAnsiTheme="majorBidi"/>
          <w:b/>
          <w:bCs/>
          <w:sz w:val="27"/>
          <w:rtl/>
          <w:lang w:bidi="ar-IQ"/>
        </w:rPr>
      </w:pPr>
      <w:r w:rsidRPr="00DC6DD8">
        <w:rPr>
          <w:rFonts w:asciiTheme="majorBidi" w:hAnsiTheme="majorBidi" w:hint="cs"/>
          <w:sz w:val="27"/>
          <w:rtl/>
          <w:lang w:bidi="ar-IQ"/>
        </w:rPr>
        <w:t>مم</w:t>
      </w:r>
      <w:r w:rsidR="00700265" w:rsidRPr="00DC6DD8">
        <w:rPr>
          <w:rFonts w:asciiTheme="majorBidi" w:hAnsiTheme="majorBidi" w:hint="cs"/>
          <w:sz w:val="27"/>
          <w:rtl/>
          <w:lang w:bidi="ar-IQ"/>
        </w:rPr>
        <w:t>ّ</w:t>
      </w:r>
      <w:r w:rsidRPr="00DC6DD8">
        <w:rPr>
          <w:rFonts w:asciiTheme="majorBidi" w:hAnsiTheme="majorBidi" w:hint="cs"/>
          <w:sz w:val="27"/>
          <w:rtl/>
          <w:lang w:bidi="ar-IQ"/>
        </w:rPr>
        <w:t>ا تقد</w:t>
      </w:r>
      <w:r w:rsidR="00700265" w:rsidRPr="00DC6DD8">
        <w:rPr>
          <w:rFonts w:asciiTheme="majorBidi" w:hAnsiTheme="majorBidi" w:hint="cs"/>
          <w:sz w:val="27"/>
          <w:rtl/>
          <w:lang w:bidi="ar-IQ"/>
        </w:rPr>
        <w:t>َّ</w:t>
      </w:r>
      <w:r w:rsidRPr="00DC6DD8">
        <w:rPr>
          <w:rFonts w:asciiTheme="majorBidi" w:hAnsiTheme="majorBidi" w:hint="cs"/>
          <w:sz w:val="27"/>
          <w:rtl/>
          <w:lang w:bidi="ar-IQ"/>
        </w:rPr>
        <w:t xml:space="preserve">م يمكن تشخيص البنى الفكرية والمنهجية </w:t>
      </w:r>
      <w:r w:rsidR="00700265" w:rsidRPr="00DC6DD8">
        <w:rPr>
          <w:rFonts w:asciiTheme="majorBidi" w:hAnsiTheme="majorBidi" w:hint="cs"/>
          <w:sz w:val="27"/>
          <w:rtl/>
          <w:lang w:bidi="ar-IQ"/>
        </w:rPr>
        <w:t>كالتالي</w:t>
      </w:r>
      <w:r w:rsidRPr="00BC5094">
        <w:rPr>
          <w:rFonts w:asciiTheme="majorBidi" w:hAnsiTheme="majorBidi" w:hint="cs"/>
          <w:sz w:val="27"/>
          <w:rtl/>
          <w:lang w:bidi="ar-IQ"/>
        </w:rPr>
        <w:t xml:space="preserve">: </w:t>
      </w:r>
    </w:p>
    <w:p w:rsidR="005265C4" w:rsidRPr="00DC6DD8" w:rsidRDefault="005265C4" w:rsidP="00196B44">
      <w:pPr>
        <w:rPr>
          <w:rFonts w:asciiTheme="majorBidi" w:hAnsiTheme="majorBidi"/>
          <w:b/>
          <w:bCs/>
          <w:sz w:val="27"/>
          <w:rtl/>
          <w:lang w:bidi="ar-IQ"/>
        </w:rPr>
      </w:pPr>
    </w:p>
    <w:p w:rsidR="005265C4" w:rsidRPr="00DC6DD8" w:rsidRDefault="005265C4" w:rsidP="004976F3">
      <w:pPr>
        <w:pStyle w:val="31"/>
        <w:rPr>
          <w:color w:val="auto"/>
          <w:rtl/>
          <w:lang w:bidi="ar-IQ"/>
        </w:rPr>
      </w:pPr>
      <w:r w:rsidRPr="00DC6DD8">
        <w:rPr>
          <w:rFonts w:hint="cs"/>
          <w:color w:val="auto"/>
          <w:rtl/>
          <w:lang w:bidi="ar-IQ"/>
        </w:rPr>
        <w:t xml:space="preserve">3ـ البنى الفكرية للاتجاهات التكفيرية </w:t>
      </w:r>
    </w:p>
    <w:p w:rsidR="005265C4" w:rsidRPr="00DC6DD8" w:rsidRDefault="005265C4" w:rsidP="00196B44">
      <w:pPr>
        <w:rPr>
          <w:sz w:val="27"/>
          <w:rtl/>
          <w:lang w:bidi="ar-IQ"/>
        </w:rPr>
      </w:pPr>
      <w:r w:rsidRPr="00DC6DD8">
        <w:rPr>
          <w:rFonts w:asciiTheme="majorBidi" w:hAnsiTheme="majorBidi" w:hint="cs"/>
          <w:sz w:val="27"/>
          <w:rtl/>
          <w:lang w:bidi="ar-IQ"/>
        </w:rPr>
        <w:t>نتيجة الاستقراء والتتب</w:t>
      </w:r>
      <w:r w:rsidR="00700265" w:rsidRPr="00DC6DD8">
        <w:rPr>
          <w:rFonts w:asciiTheme="majorBidi" w:hAnsiTheme="majorBidi" w:hint="cs"/>
          <w:sz w:val="27"/>
          <w:rtl/>
          <w:lang w:bidi="ar-IQ"/>
        </w:rPr>
        <w:t>ُّ</w:t>
      </w:r>
      <w:r w:rsidRPr="00DC6DD8">
        <w:rPr>
          <w:rFonts w:asciiTheme="majorBidi" w:hAnsiTheme="majorBidi" w:hint="cs"/>
          <w:sz w:val="27"/>
          <w:rtl/>
          <w:lang w:bidi="ar-IQ"/>
        </w:rPr>
        <w:t>ع وجدت</w:t>
      </w:r>
      <w:r w:rsidR="00700265" w:rsidRPr="00DC6DD8">
        <w:rPr>
          <w:rFonts w:asciiTheme="majorBidi" w:hAnsiTheme="majorBidi" w:hint="cs"/>
          <w:sz w:val="27"/>
          <w:rtl/>
          <w:lang w:bidi="ar-IQ"/>
        </w:rPr>
        <w:t>ُ</w:t>
      </w:r>
      <w:r w:rsidRPr="00DC6DD8">
        <w:rPr>
          <w:rFonts w:asciiTheme="majorBidi" w:hAnsiTheme="majorBidi" w:hint="cs"/>
          <w:sz w:val="27"/>
          <w:rtl/>
          <w:lang w:bidi="ar-IQ"/>
        </w:rPr>
        <w:t xml:space="preserve"> أن البنى الفكرية نوعان: </w:t>
      </w:r>
    </w:p>
    <w:p w:rsidR="005265C4" w:rsidRPr="00DC6DD8" w:rsidRDefault="005265C4" w:rsidP="00196B44">
      <w:pPr>
        <w:pStyle w:val="af1"/>
        <w:spacing w:after="0" w:line="400" w:lineRule="exact"/>
        <w:ind w:left="0" w:firstLine="567"/>
        <w:jc w:val="both"/>
        <w:rPr>
          <w:rFonts w:asciiTheme="majorBidi" w:hAnsiTheme="majorBidi" w:cs="AL-Mohanad"/>
          <w:sz w:val="27"/>
          <w:szCs w:val="27"/>
          <w:lang w:bidi="ar-IQ"/>
        </w:rPr>
      </w:pPr>
      <w:r w:rsidRPr="00DC6DD8">
        <w:rPr>
          <w:rFonts w:asciiTheme="majorBidi" w:hAnsiTheme="majorBidi" w:cs="AL-Mohanad" w:hint="cs"/>
          <w:sz w:val="27"/>
          <w:szCs w:val="27"/>
          <w:rtl/>
          <w:lang w:bidi="ar-IQ"/>
        </w:rPr>
        <w:t xml:space="preserve">أـ البنى المعرفية. </w:t>
      </w:r>
    </w:p>
    <w:p w:rsidR="005265C4" w:rsidRPr="00DC6DD8" w:rsidRDefault="005265C4" w:rsidP="00196B44">
      <w:pPr>
        <w:pStyle w:val="af1"/>
        <w:spacing w:after="0" w:line="400" w:lineRule="exact"/>
        <w:ind w:left="0" w:firstLine="567"/>
        <w:jc w:val="both"/>
        <w:rPr>
          <w:rFonts w:cs="AL-Mohanad"/>
          <w:sz w:val="27"/>
          <w:szCs w:val="27"/>
          <w:lang w:bidi="ar-IQ"/>
        </w:rPr>
      </w:pPr>
      <w:r w:rsidRPr="00DC6DD8">
        <w:rPr>
          <w:rFonts w:asciiTheme="majorBidi" w:hAnsiTheme="majorBidi" w:cs="AL-Mohanad" w:hint="cs"/>
          <w:sz w:val="27"/>
          <w:szCs w:val="27"/>
          <w:rtl/>
          <w:lang w:bidi="ar-IQ"/>
        </w:rPr>
        <w:t xml:space="preserve">ب ـ البنى المنهجية. </w:t>
      </w:r>
    </w:p>
    <w:p w:rsidR="005265C4" w:rsidRPr="00DC6DD8" w:rsidRDefault="005265C4" w:rsidP="00196B44">
      <w:pPr>
        <w:rPr>
          <w:rFonts w:asciiTheme="majorBidi" w:hAnsiTheme="majorBidi"/>
          <w:sz w:val="27"/>
          <w:rtl/>
          <w:lang w:bidi="ar-IQ"/>
        </w:rPr>
      </w:pPr>
      <w:r w:rsidRPr="00DC6DD8">
        <w:rPr>
          <w:rFonts w:hint="cs"/>
          <w:b/>
          <w:bCs/>
          <w:sz w:val="27"/>
          <w:rtl/>
          <w:lang w:bidi="ar-IQ"/>
        </w:rPr>
        <w:t>أـ البنى المعرفية</w:t>
      </w:r>
      <w:r w:rsidRPr="00DC6DD8">
        <w:rPr>
          <w:rFonts w:hint="cs"/>
          <w:sz w:val="27"/>
          <w:rtl/>
          <w:lang w:bidi="ar-IQ"/>
        </w:rPr>
        <w:t xml:space="preserve">: </w:t>
      </w:r>
      <w:r w:rsidRPr="00DC6DD8">
        <w:rPr>
          <w:rFonts w:asciiTheme="majorBidi" w:hAnsiTheme="majorBidi" w:hint="cs"/>
          <w:sz w:val="27"/>
          <w:rtl/>
          <w:lang w:bidi="ar-IQ"/>
        </w:rPr>
        <w:t xml:space="preserve">وهي البنى الفكرية التي استند </w:t>
      </w:r>
      <w:r w:rsidR="003E79AC" w:rsidRPr="00DC6DD8">
        <w:rPr>
          <w:rFonts w:asciiTheme="majorBidi" w:hAnsiTheme="majorBidi" w:hint="cs"/>
          <w:sz w:val="27"/>
          <w:rtl/>
          <w:lang w:bidi="ar-IQ"/>
        </w:rPr>
        <w:t>إ</w:t>
      </w:r>
      <w:r w:rsidRPr="00DC6DD8">
        <w:rPr>
          <w:rFonts w:asciiTheme="majorBidi" w:hAnsiTheme="majorBidi" w:hint="cs"/>
          <w:sz w:val="27"/>
          <w:rtl/>
          <w:lang w:bidi="ar-IQ"/>
        </w:rPr>
        <w:t>ليها التكفيريون مم</w:t>
      </w:r>
      <w:r w:rsidR="003E79AC" w:rsidRPr="00DC6DD8">
        <w:rPr>
          <w:rFonts w:asciiTheme="majorBidi" w:hAnsiTheme="majorBidi" w:hint="cs"/>
          <w:sz w:val="27"/>
          <w:rtl/>
          <w:lang w:bidi="ar-IQ"/>
        </w:rPr>
        <w:t>ّ</w:t>
      </w:r>
      <w:r w:rsidRPr="00DC6DD8">
        <w:rPr>
          <w:rFonts w:asciiTheme="majorBidi" w:hAnsiTheme="majorBidi" w:hint="cs"/>
          <w:sz w:val="27"/>
          <w:rtl/>
          <w:lang w:bidi="ar-IQ"/>
        </w:rPr>
        <w:t>ا أنتجه علماء التراث العقائدي الإسلامي والتراث الفقهي</w:t>
      </w:r>
      <w:r w:rsidR="003E79AC" w:rsidRPr="00DC6DD8">
        <w:rPr>
          <w:rFonts w:asciiTheme="majorBidi" w:hAnsiTheme="majorBidi" w:hint="cs"/>
          <w:sz w:val="27"/>
          <w:rtl/>
          <w:lang w:bidi="ar-IQ"/>
        </w:rPr>
        <w:t>،</w:t>
      </w:r>
      <w:r w:rsidRPr="00DC6DD8">
        <w:rPr>
          <w:rFonts w:asciiTheme="majorBidi" w:hAnsiTheme="majorBidi" w:hint="cs"/>
          <w:sz w:val="27"/>
          <w:rtl/>
          <w:lang w:bidi="ar-IQ"/>
        </w:rPr>
        <w:t xml:space="preserve"> فقد تعامل معها الفكر التكفيري بثلاث وسائل</w:t>
      </w:r>
      <w:r w:rsidR="003E79AC" w:rsidRPr="00DC6DD8">
        <w:rPr>
          <w:rFonts w:asciiTheme="majorBidi" w:hAnsiTheme="majorBidi" w:hint="cs"/>
          <w:sz w:val="27"/>
          <w:rtl/>
          <w:lang w:bidi="ar-IQ"/>
        </w:rPr>
        <w:t>،</w:t>
      </w:r>
      <w:r w:rsidRPr="00DC6DD8">
        <w:rPr>
          <w:rFonts w:asciiTheme="majorBidi" w:hAnsiTheme="majorBidi" w:hint="cs"/>
          <w:sz w:val="27"/>
          <w:rtl/>
          <w:lang w:bidi="ar-IQ"/>
        </w:rPr>
        <w:t xml:space="preserve"> منها</w:t>
      </w:r>
      <w:r w:rsidR="003E79AC" w:rsidRPr="00DC6DD8">
        <w:rPr>
          <w:rFonts w:asciiTheme="majorBidi" w:hAnsiTheme="majorBidi" w:hint="cs"/>
          <w:sz w:val="27"/>
          <w:rtl/>
          <w:lang w:bidi="ar-IQ"/>
        </w:rPr>
        <w:t>:</w:t>
      </w:r>
      <w:r w:rsidRPr="00DC6DD8">
        <w:rPr>
          <w:rFonts w:asciiTheme="majorBidi" w:hAnsiTheme="majorBidi" w:hint="cs"/>
          <w:sz w:val="27"/>
          <w:rtl/>
          <w:lang w:bidi="ar-IQ"/>
        </w:rPr>
        <w:t xml:space="preserve"> البنى المعرفية الموجودة</w:t>
      </w:r>
      <w:r w:rsidR="003E79AC" w:rsidRPr="00DC6DD8">
        <w:rPr>
          <w:rFonts w:asciiTheme="majorBidi" w:hAnsiTheme="majorBidi" w:hint="cs"/>
          <w:sz w:val="27"/>
          <w:rtl/>
          <w:lang w:bidi="ar-IQ"/>
        </w:rPr>
        <w:t>،</w:t>
      </w:r>
      <w:r w:rsidRPr="00DC6DD8">
        <w:rPr>
          <w:rFonts w:asciiTheme="majorBidi" w:hAnsiTheme="majorBidi" w:hint="cs"/>
          <w:sz w:val="27"/>
          <w:rtl/>
          <w:lang w:bidi="ar-IQ"/>
        </w:rPr>
        <w:t xml:space="preserve"> التي اقتطعها من سياقها العام</w:t>
      </w:r>
      <w:r w:rsidR="003E79AC" w:rsidRPr="00DC6DD8">
        <w:rPr>
          <w:rFonts w:asciiTheme="majorBidi" w:hAnsiTheme="majorBidi" w:hint="cs"/>
          <w:sz w:val="27"/>
          <w:rtl/>
          <w:lang w:bidi="ar-IQ"/>
        </w:rPr>
        <w:t>،</w:t>
      </w:r>
      <w:r w:rsidRPr="00DC6DD8">
        <w:rPr>
          <w:rFonts w:asciiTheme="majorBidi" w:hAnsiTheme="majorBidi" w:hint="cs"/>
          <w:sz w:val="27"/>
          <w:rtl/>
          <w:lang w:bidi="ar-IQ"/>
        </w:rPr>
        <w:t xml:space="preserve"> ووظّفها كتبريرات شرعية لأفكاره و</w:t>
      </w:r>
      <w:r w:rsidR="003E79AC" w:rsidRPr="00DC6DD8">
        <w:rPr>
          <w:rFonts w:asciiTheme="majorBidi" w:hAnsiTheme="majorBidi" w:hint="cs"/>
          <w:sz w:val="27"/>
          <w:rtl/>
          <w:lang w:bidi="ar-IQ"/>
        </w:rPr>
        <w:t>أ</w:t>
      </w:r>
      <w:r w:rsidRPr="00DC6DD8">
        <w:rPr>
          <w:rFonts w:asciiTheme="majorBidi" w:hAnsiTheme="majorBidi" w:hint="cs"/>
          <w:sz w:val="27"/>
          <w:rtl/>
          <w:lang w:bidi="ar-IQ"/>
        </w:rPr>
        <w:t xml:space="preserve">يديولوجياته.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ومثال ذلك</w:t>
      </w:r>
      <w:r w:rsidR="003E79AC" w:rsidRPr="00DC6DD8">
        <w:rPr>
          <w:rFonts w:asciiTheme="majorBidi" w:hAnsiTheme="majorBidi" w:hint="cs"/>
          <w:sz w:val="27"/>
          <w:rtl/>
          <w:lang w:bidi="ar-IQ"/>
        </w:rPr>
        <w:t>:</w:t>
      </w:r>
      <w:r w:rsidRPr="00DC6DD8">
        <w:rPr>
          <w:rFonts w:asciiTheme="majorBidi" w:hAnsiTheme="majorBidi" w:hint="cs"/>
          <w:sz w:val="27"/>
          <w:rtl/>
          <w:lang w:bidi="ar-IQ"/>
        </w:rPr>
        <w:t xml:space="preserve"> </w:t>
      </w:r>
    </w:p>
    <w:p w:rsidR="005265C4" w:rsidRPr="00DC6DD8" w:rsidRDefault="005265C4" w:rsidP="00196B44">
      <w:pPr>
        <w:pStyle w:val="af1"/>
        <w:spacing w:after="0" w:line="400" w:lineRule="exact"/>
        <w:ind w:left="0" w:firstLine="567"/>
        <w:jc w:val="both"/>
        <w:rPr>
          <w:rFonts w:asciiTheme="majorBidi" w:hAnsiTheme="majorBidi" w:cs="AL-Mohanad"/>
          <w:sz w:val="27"/>
          <w:szCs w:val="27"/>
          <w:rtl/>
          <w:lang w:bidi="ar-IQ"/>
        </w:rPr>
      </w:pPr>
      <w:r w:rsidRPr="00DC6DD8">
        <w:rPr>
          <w:rFonts w:asciiTheme="majorBidi" w:hAnsiTheme="majorBidi" w:cs="AL-Mohanad" w:hint="cs"/>
          <w:sz w:val="27"/>
          <w:szCs w:val="27"/>
          <w:rtl/>
          <w:lang w:bidi="ar-IQ"/>
        </w:rPr>
        <w:t>1ـ فكرة (دار ال</w:t>
      </w:r>
      <w:r w:rsidR="003E79AC"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سلام ودار الحرب)</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فهذه القسمة للعالم كانت موجودة بوصفها موقفاً للفقهاء لتقسيم العالم القديم على خلفية الصراع بين تمد</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د دولة الخلافة ال</w:t>
      </w:r>
      <w:r w:rsidR="003E79AC"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موية وبين العالم الآخر المعاصر لها مم</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ا س</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م</w:t>
      </w:r>
      <w:r w:rsidR="003E79AC" w:rsidRPr="00DC6DD8">
        <w:rPr>
          <w:rFonts w:asciiTheme="majorBidi" w:hAnsiTheme="majorBidi" w:cs="AL-Mohanad" w:hint="cs"/>
          <w:sz w:val="27"/>
          <w:szCs w:val="27"/>
          <w:rtl/>
          <w:lang w:bidi="ar-IQ"/>
        </w:rPr>
        <w:t>ّي</w:t>
      </w:r>
      <w:r w:rsidRPr="00DC6DD8">
        <w:rPr>
          <w:rFonts w:asciiTheme="majorBidi" w:hAnsiTheme="majorBidi" w:cs="AL-Mohanad" w:hint="cs"/>
          <w:sz w:val="27"/>
          <w:szCs w:val="27"/>
          <w:rtl/>
          <w:lang w:bidi="ar-IQ"/>
        </w:rPr>
        <w:t xml:space="preserve"> </w:t>
      </w:r>
      <w:r w:rsidR="003E79AC" w:rsidRPr="00DC6DD8">
        <w:rPr>
          <w:rFonts w:asciiTheme="majorBidi" w:hAnsiTheme="majorBidi" w:cs="AL-Mohanad" w:hint="cs"/>
          <w:sz w:val="27"/>
          <w:szCs w:val="27"/>
          <w:rtl/>
          <w:lang w:bidi="ar-IQ"/>
        </w:rPr>
        <w:t xml:space="preserve">بـ </w:t>
      </w:r>
      <w:r w:rsidRPr="00DC6DD8">
        <w:rPr>
          <w:rFonts w:asciiTheme="majorBidi" w:hAnsiTheme="majorBidi" w:cs="AL-Mohanad" w:hint="cs"/>
          <w:sz w:val="27"/>
          <w:szCs w:val="27"/>
          <w:rtl/>
          <w:lang w:bidi="ar-IQ"/>
        </w:rPr>
        <w:t>(الفتوحات)</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فهذا الأمر رغم أنه ليس معنى شرعي</w:t>
      </w:r>
      <w:r w:rsidR="003E79AC" w:rsidRPr="00DC6DD8">
        <w:rPr>
          <w:rFonts w:asciiTheme="majorBidi" w:hAnsiTheme="majorBidi" w:cs="AL-Mohanad" w:hint="cs"/>
          <w:sz w:val="27"/>
          <w:szCs w:val="27"/>
          <w:rtl/>
          <w:lang w:bidi="ar-IQ"/>
        </w:rPr>
        <w:t>ّاً</w:t>
      </w:r>
      <w:r w:rsidRPr="00DC6DD8">
        <w:rPr>
          <w:rFonts w:asciiTheme="majorBidi" w:hAnsiTheme="majorBidi" w:cs="AL-Mohanad" w:hint="cs"/>
          <w:sz w:val="27"/>
          <w:szCs w:val="27"/>
          <w:rtl/>
          <w:lang w:bidi="ar-IQ"/>
        </w:rPr>
        <w:t xml:space="preserve"> قرآني</w:t>
      </w:r>
      <w:r w:rsidR="003E79AC" w:rsidRPr="00DC6DD8">
        <w:rPr>
          <w:rFonts w:asciiTheme="majorBidi" w:hAnsiTheme="majorBidi" w:cs="AL-Mohanad" w:hint="cs"/>
          <w:sz w:val="27"/>
          <w:szCs w:val="27"/>
          <w:rtl/>
          <w:lang w:bidi="ar-IQ"/>
        </w:rPr>
        <w:t>ّاً</w:t>
      </w:r>
      <w:r w:rsidRPr="00DC6DD8">
        <w:rPr>
          <w:rFonts w:asciiTheme="majorBidi" w:hAnsiTheme="majorBidi" w:cs="AL-Mohanad" w:hint="cs"/>
          <w:sz w:val="27"/>
          <w:szCs w:val="27"/>
          <w:rtl/>
          <w:lang w:bidi="ar-IQ"/>
        </w:rPr>
        <w:t xml:space="preserve"> أو حديثي</w:t>
      </w:r>
      <w:r w:rsidR="003E79AC" w:rsidRPr="00DC6DD8">
        <w:rPr>
          <w:rFonts w:asciiTheme="majorBidi" w:hAnsiTheme="majorBidi" w:cs="AL-Mohanad" w:hint="cs"/>
          <w:sz w:val="27"/>
          <w:szCs w:val="27"/>
          <w:rtl/>
          <w:lang w:bidi="ar-IQ"/>
        </w:rPr>
        <w:t>ّاً،</w:t>
      </w:r>
      <w:r w:rsidRPr="00DC6DD8">
        <w:rPr>
          <w:rFonts w:asciiTheme="majorBidi" w:hAnsiTheme="majorBidi" w:cs="AL-Mohanad" w:hint="cs"/>
          <w:sz w:val="27"/>
          <w:szCs w:val="27"/>
          <w:rtl/>
          <w:lang w:bidi="ar-IQ"/>
        </w:rPr>
        <w:t xml:space="preserve"> </w:t>
      </w:r>
      <w:r w:rsidR="003E79AC"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 xml:space="preserve">لا </w:t>
      </w:r>
      <w:r w:rsidR="003E79AC"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نهم ال</w:t>
      </w:r>
      <w:r w:rsidR="003E79AC" w:rsidRPr="00DC6DD8">
        <w:rPr>
          <w:rFonts w:asciiTheme="majorBidi" w:hAnsiTheme="majorBidi" w:cs="AL-Mohanad" w:hint="cs"/>
          <w:sz w:val="27"/>
          <w:szCs w:val="27"/>
          <w:rtl/>
          <w:lang w:bidi="ar-IQ"/>
        </w:rPr>
        <w:t>آ</w:t>
      </w:r>
      <w:r w:rsidRPr="00DC6DD8">
        <w:rPr>
          <w:rFonts w:asciiTheme="majorBidi" w:hAnsiTheme="majorBidi" w:cs="AL-Mohanad" w:hint="cs"/>
          <w:sz w:val="27"/>
          <w:szCs w:val="27"/>
          <w:rtl/>
          <w:lang w:bidi="ar-IQ"/>
        </w:rPr>
        <w:t>ن يوظ</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فونه لأغراض جيوبولوتيكية </w:t>
      </w:r>
      <w:r w:rsidR="003E79AC"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رهابية</w:t>
      </w:r>
      <w:r w:rsidR="003E79AC" w:rsidRPr="00DC6DD8">
        <w:rPr>
          <w:rFonts w:asciiTheme="majorBidi" w:hAnsiTheme="majorBidi" w:cs="AL-Mohanad" w:hint="cs"/>
          <w:sz w:val="27"/>
          <w:szCs w:val="27"/>
          <w:rtl/>
          <w:lang w:bidi="ar-IQ"/>
        </w:rPr>
        <w:t>.</w:t>
      </w:r>
    </w:p>
    <w:p w:rsidR="005265C4" w:rsidRPr="00DC6DD8" w:rsidRDefault="005265C4" w:rsidP="00196B44">
      <w:pPr>
        <w:pStyle w:val="af1"/>
        <w:spacing w:after="0" w:line="400" w:lineRule="exact"/>
        <w:ind w:left="0" w:firstLine="567"/>
        <w:jc w:val="both"/>
        <w:rPr>
          <w:rFonts w:asciiTheme="majorBidi" w:hAnsiTheme="majorBidi" w:cs="AL-Mohanad"/>
          <w:sz w:val="27"/>
          <w:szCs w:val="27"/>
          <w:lang w:bidi="ar-IQ"/>
        </w:rPr>
      </w:pPr>
      <w:r w:rsidRPr="00DC6DD8">
        <w:rPr>
          <w:rFonts w:asciiTheme="majorBidi" w:hAnsiTheme="majorBidi" w:cs="AL-Mohanad" w:hint="cs"/>
          <w:sz w:val="27"/>
          <w:szCs w:val="27"/>
          <w:rtl/>
          <w:lang w:bidi="ar-IQ"/>
        </w:rPr>
        <w:t>2ـ وكمثال</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آخر</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قضية البيعة التي (طو</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رتها السلطة ال</w:t>
      </w:r>
      <w:r w:rsidR="003E79AC"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موية) آنذاك من اختيار ح</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ر</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w:t>
      </w:r>
      <w:r w:rsidR="003E79AC"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 xml:space="preserve">لى ممارسة استبدادية. </w:t>
      </w:r>
    </w:p>
    <w:p w:rsidR="005265C4" w:rsidRPr="00DC6DD8" w:rsidRDefault="005265C4" w:rsidP="00135622">
      <w:pPr>
        <w:pStyle w:val="af1"/>
        <w:widowControl w:val="0"/>
        <w:spacing w:after="0" w:line="400" w:lineRule="exact"/>
        <w:ind w:left="0" w:firstLine="567"/>
        <w:jc w:val="both"/>
        <w:rPr>
          <w:rFonts w:asciiTheme="majorBidi" w:hAnsiTheme="majorBidi" w:cs="AL-Mohanad"/>
          <w:sz w:val="27"/>
          <w:szCs w:val="27"/>
          <w:rtl/>
          <w:lang w:bidi="ar-IQ"/>
        </w:rPr>
      </w:pPr>
      <w:r w:rsidRPr="00DC6DD8">
        <w:rPr>
          <w:rFonts w:asciiTheme="majorBidi" w:hAnsiTheme="majorBidi" w:cs="AL-Mohanad" w:hint="cs"/>
          <w:sz w:val="27"/>
          <w:szCs w:val="27"/>
          <w:rtl/>
          <w:lang w:bidi="ar-IQ"/>
        </w:rPr>
        <w:t>3ـ ومثل</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تطبيق الحدود الشرعية</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من دون مراعاة</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لشروط التطبيق وظروف الجنايات</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مثل</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قطع يد السارق في </w:t>
      </w:r>
      <w:r w:rsidR="003E79AC"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جواء الحاج</w:t>
      </w:r>
      <w:r w:rsidR="003E79AC" w:rsidRPr="00DC6DD8">
        <w:rPr>
          <w:rFonts w:asciiTheme="majorBidi" w:hAnsiTheme="majorBidi" w:cs="AL-Mohanad" w:hint="cs"/>
          <w:sz w:val="27"/>
          <w:szCs w:val="27"/>
          <w:rtl/>
          <w:lang w:bidi="ar-IQ"/>
        </w:rPr>
        <w:t>ة</w:t>
      </w:r>
      <w:r w:rsidRPr="00DC6DD8">
        <w:rPr>
          <w:rFonts w:asciiTheme="majorBidi" w:hAnsiTheme="majorBidi" w:cs="AL-Mohanad" w:hint="cs"/>
          <w:sz w:val="27"/>
          <w:szCs w:val="27"/>
          <w:rtl/>
          <w:lang w:bidi="ar-IQ"/>
        </w:rPr>
        <w:t xml:space="preserve"> والفقر، و</w:t>
      </w:r>
      <w:r w:rsidR="003E79AC"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قامة حدود الجلد التعزي</w:t>
      </w:r>
      <w:r w:rsidR="003E79AC" w:rsidRPr="00DC6DD8">
        <w:rPr>
          <w:rFonts w:asciiTheme="majorBidi" w:hAnsiTheme="majorBidi" w:cs="AL-Mohanad" w:hint="cs"/>
          <w:sz w:val="27"/>
          <w:szCs w:val="27"/>
          <w:rtl/>
          <w:lang w:bidi="ar-IQ"/>
        </w:rPr>
        <w:t>ر</w:t>
      </w:r>
      <w:r w:rsidRPr="00DC6DD8">
        <w:rPr>
          <w:rFonts w:asciiTheme="majorBidi" w:hAnsiTheme="majorBidi" w:cs="AL-Mohanad" w:hint="cs"/>
          <w:sz w:val="27"/>
          <w:szCs w:val="27"/>
          <w:rtl/>
          <w:lang w:bidi="ar-IQ"/>
        </w:rPr>
        <w:t>ية مع مجتمع ينشأ على ق</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ي</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م تجربة معين</w:t>
      </w:r>
      <w:r w:rsidR="003E79AC" w:rsidRPr="00DC6DD8">
        <w:rPr>
          <w:rFonts w:asciiTheme="majorBidi" w:hAnsiTheme="majorBidi" w:cs="AL-Mohanad" w:hint="cs"/>
          <w:sz w:val="27"/>
          <w:szCs w:val="27"/>
          <w:rtl/>
          <w:lang w:bidi="ar-IQ"/>
        </w:rPr>
        <w:t>ة،</w:t>
      </w:r>
      <w:r w:rsidRPr="00DC6DD8">
        <w:rPr>
          <w:rFonts w:asciiTheme="majorBidi" w:hAnsiTheme="majorBidi" w:cs="AL-Mohanad" w:hint="cs"/>
          <w:sz w:val="27"/>
          <w:szCs w:val="27"/>
          <w:rtl/>
          <w:lang w:bidi="ar-IQ"/>
        </w:rPr>
        <w:t xml:space="preserve"> بحيث يحتاج </w:t>
      </w:r>
      <w:r w:rsidR="003E79AC"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لى تربية ق</w:t>
      </w:r>
      <w:r w:rsidR="003E79AC" w:rsidRPr="00DC6DD8">
        <w:rPr>
          <w:rFonts w:asciiTheme="majorBidi" w:hAnsiTheme="majorBidi" w:cs="AL-Mohanad" w:hint="cs"/>
          <w:sz w:val="27"/>
          <w:szCs w:val="27"/>
          <w:rtl/>
          <w:lang w:bidi="ar-IQ"/>
        </w:rPr>
        <w:t>ِيَ</w:t>
      </w:r>
      <w:r w:rsidRPr="00DC6DD8">
        <w:rPr>
          <w:rFonts w:asciiTheme="majorBidi" w:hAnsiTheme="majorBidi" w:cs="AL-Mohanad" w:hint="cs"/>
          <w:sz w:val="27"/>
          <w:szCs w:val="27"/>
          <w:rtl/>
          <w:lang w:bidi="ar-IQ"/>
        </w:rPr>
        <w:t>مية جديدة ليتبن</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ى ق</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ي</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م الدين</w:t>
      </w:r>
      <w:r w:rsidR="003E79AC"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لأن العقوبة للذي يعلم بالجرم ويتعم</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ده</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وليس لم</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ن</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لا يعلم بالجرم</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w:t>
      </w:r>
      <w:r w:rsidR="00F7493E" w:rsidRPr="00DC6DD8">
        <w:rPr>
          <w:rFonts w:asciiTheme="majorBidi" w:hAnsiTheme="majorBidi" w:cs="AL-Mohanad" w:hint="cs"/>
          <w:sz w:val="27"/>
          <w:szCs w:val="27"/>
          <w:rtl/>
          <w:lang w:bidi="ar-IQ"/>
        </w:rPr>
        <w:t>و</w:t>
      </w:r>
      <w:r w:rsidR="00553B2F" w:rsidRPr="00DC6DD8">
        <w:rPr>
          <w:rFonts w:asciiTheme="majorBidi" w:hAnsiTheme="majorBidi" w:cs="AL-Mohanad" w:hint="cs"/>
          <w:sz w:val="27"/>
          <w:szCs w:val="27"/>
          <w:rtl/>
          <w:lang w:bidi="ar-IQ"/>
        </w:rPr>
        <w:t>لا سيَّما</w:t>
      </w:r>
      <w:r w:rsidRPr="00DC6DD8">
        <w:rPr>
          <w:rFonts w:asciiTheme="majorBidi" w:hAnsiTheme="majorBidi" w:cs="AL-Mohanad" w:hint="cs"/>
          <w:sz w:val="27"/>
          <w:szCs w:val="27"/>
          <w:rtl/>
          <w:lang w:bidi="ar-IQ"/>
        </w:rPr>
        <w:t xml:space="preserve"> أن لولاة الأمر مراعاة ظروف الشخص</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ومدى ما يحق</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قه التعزي</w:t>
      </w:r>
      <w:r w:rsidR="00F7493E" w:rsidRPr="00DC6DD8">
        <w:rPr>
          <w:rFonts w:asciiTheme="majorBidi" w:hAnsiTheme="majorBidi" w:cs="AL-Mohanad" w:hint="cs"/>
          <w:sz w:val="27"/>
          <w:szCs w:val="27"/>
          <w:rtl/>
          <w:lang w:bidi="ar-IQ"/>
        </w:rPr>
        <w:t>ر</w:t>
      </w:r>
      <w:r w:rsidRPr="00DC6DD8">
        <w:rPr>
          <w:rFonts w:asciiTheme="majorBidi" w:hAnsiTheme="majorBidi" w:cs="AL-Mohanad" w:hint="cs"/>
          <w:sz w:val="27"/>
          <w:szCs w:val="27"/>
          <w:rtl/>
          <w:lang w:bidi="ar-IQ"/>
        </w:rPr>
        <w:t xml:space="preserve"> من ردع</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w:t>
      </w:r>
      <w:r w:rsidR="00F7493E"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يجابي</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وليس مجر</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د زرع الخوف والرعب من جهاز الحسبة أو جهاز الأمر بالمعروف</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كما هو </w:t>
      </w:r>
      <w:r w:rsidRPr="00DC6DD8">
        <w:rPr>
          <w:rFonts w:asciiTheme="majorBidi" w:hAnsiTheme="majorBidi" w:cs="AL-Mohanad" w:hint="cs"/>
          <w:sz w:val="27"/>
          <w:szCs w:val="27"/>
          <w:rtl/>
          <w:lang w:bidi="ar-IQ"/>
        </w:rPr>
        <w:lastRenderedPageBreak/>
        <w:t xml:space="preserve">سارٍ في الممارسة التكفيرية. </w:t>
      </w:r>
    </w:p>
    <w:p w:rsidR="005265C4" w:rsidRPr="00DC6DD8" w:rsidRDefault="005265C4" w:rsidP="00196B44">
      <w:pPr>
        <w:pStyle w:val="af1"/>
        <w:spacing w:after="0" w:line="400" w:lineRule="exact"/>
        <w:ind w:left="0" w:firstLine="567"/>
        <w:jc w:val="both"/>
        <w:rPr>
          <w:rFonts w:asciiTheme="majorBidi" w:hAnsiTheme="majorBidi" w:cs="AL-Mohanad"/>
          <w:sz w:val="27"/>
          <w:szCs w:val="27"/>
          <w:rtl/>
          <w:lang w:bidi="ar-IQ"/>
        </w:rPr>
      </w:pPr>
      <w:r w:rsidRPr="00DC6DD8">
        <w:rPr>
          <w:rFonts w:asciiTheme="majorBidi" w:hAnsiTheme="majorBidi" w:cs="AL-Mohanad" w:hint="cs"/>
          <w:sz w:val="27"/>
          <w:szCs w:val="27"/>
          <w:rtl/>
          <w:lang w:bidi="ar-IQ"/>
        </w:rPr>
        <w:t>4ـ ومن ذلك مثلاً</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سبي النساء وال</w:t>
      </w:r>
      <w:r w:rsidR="00F7493E"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طفال</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فهم عندما يسيطرون على بلدة</w:t>
      </w:r>
      <w:r w:rsidR="00F7493E" w:rsidRPr="00DC6DD8">
        <w:rPr>
          <w:rFonts w:asciiTheme="majorBidi" w:hAnsiTheme="majorBidi" w:cs="AL-Mohanad" w:hint="cs"/>
          <w:sz w:val="27"/>
          <w:szCs w:val="27"/>
          <w:rtl/>
          <w:lang w:bidi="ar-IQ"/>
        </w:rPr>
        <w:t xml:space="preserve"> </w:t>
      </w:r>
      <w:r w:rsidRPr="00DC6DD8">
        <w:rPr>
          <w:rFonts w:asciiTheme="majorBidi" w:hAnsiTheme="majorBidi" w:cs="AL-Mohanad" w:hint="cs"/>
          <w:sz w:val="27"/>
          <w:szCs w:val="27"/>
          <w:rtl/>
          <w:lang w:bidi="ar-IQ"/>
        </w:rPr>
        <w:t>يكون مصير النساء وال</w:t>
      </w:r>
      <w:r w:rsidR="00F7493E"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طفال (المستولى على بلدهم) السبي والات</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جار بالبشر</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وهذا من السياسات</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وهو أمر</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متروك لولي</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الأمر</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على أن مناط تصرفاته تحقيق المصلحة ال</w:t>
      </w:r>
      <w:r w:rsidR="00F7493E"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سلامية بمعناها التام</w:t>
      </w:r>
      <w:r w:rsidR="00F7493E"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وليس ل</w:t>
      </w:r>
      <w:r w:rsidR="00F7493E"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 xml:space="preserve">يقاع الرعب والتنكيل فقط. </w:t>
      </w:r>
    </w:p>
    <w:p w:rsidR="005265C4" w:rsidRPr="00DC6DD8" w:rsidRDefault="005265C4" w:rsidP="00BC5094">
      <w:pPr>
        <w:rPr>
          <w:rFonts w:asciiTheme="majorBidi" w:hAnsiTheme="majorBidi"/>
          <w:sz w:val="27"/>
          <w:rtl/>
          <w:lang w:bidi="ar-IQ"/>
        </w:rPr>
      </w:pPr>
      <w:r w:rsidRPr="00DC6DD8">
        <w:rPr>
          <w:rFonts w:hint="cs"/>
          <w:b/>
          <w:bCs/>
          <w:sz w:val="27"/>
          <w:rtl/>
          <w:lang w:bidi="ar-IQ"/>
        </w:rPr>
        <w:t>ب ـ إضافات التكفيريين</w:t>
      </w:r>
      <w:r w:rsidRPr="00DC6DD8">
        <w:rPr>
          <w:rFonts w:asciiTheme="majorBidi" w:hAnsiTheme="majorBidi" w:hint="cs"/>
          <w:sz w:val="27"/>
          <w:rtl/>
          <w:lang w:bidi="ar-IQ"/>
        </w:rPr>
        <w:t xml:space="preserve">: لقد أضاف التكفيريون </w:t>
      </w:r>
      <w:r w:rsidR="00F7493E" w:rsidRPr="00DC6DD8">
        <w:rPr>
          <w:rFonts w:asciiTheme="majorBidi" w:hAnsiTheme="majorBidi" w:hint="cs"/>
          <w:sz w:val="27"/>
          <w:rtl/>
          <w:lang w:bidi="ar-IQ"/>
        </w:rPr>
        <w:t>إ</w:t>
      </w:r>
      <w:r w:rsidRPr="00DC6DD8">
        <w:rPr>
          <w:rFonts w:asciiTheme="majorBidi" w:hAnsiTheme="majorBidi" w:hint="cs"/>
          <w:sz w:val="27"/>
          <w:rtl/>
          <w:lang w:bidi="ar-IQ"/>
        </w:rPr>
        <w:t xml:space="preserve">لى معطيات التراث </w:t>
      </w:r>
      <w:r w:rsidR="00F7493E" w:rsidRPr="00DC6DD8">
        <w:rPr>
          <w:rFonts w:asciiTheme="majorBidi" w:hAnsiTheme="majorBidi" w:hint="cs"/>
          <w:sz w:val="27"/>
          <w:rtl/>
          <w:lang w:bidi="ar-IQ"/>
        </w:rPr>
        <w:t>إ</w:t>
      </w:r>
      <w:r w:rsidRPr="00DC6DD8">
        <w:rPr>
          <w:rFonts w:asciiTheme="majorBidi" w:hAnsiTheme="majorBidi" w:hint="cs"/>
          <w:sz w:val="27"/>
          <w:rtl/>
          <w:lang w:bidi="ar-IQ"/>
        </w:rPr>
        <w:t>ضافات لم تكن ضمن مسائله</w:t>
      </w:r>
      <w:r w:rsidR="00F7493E" w:rsidRPr="00DC6DD8">
        <w:rPr>
          <w:rFonts w:asciiTheme="majorBidi" w:hAnsiTheme="majorBidi" w:hint="cs"/>
          <w:sz w:val="27"/>
          <w:rtl/>
          <w:lang w:bidi="ar-IQ"/>
        </w:rPr>
        <w:t>،</w:t>
      </w:r>
      <w:r w:rsidRPr="00DC6DD8">
        <w:rPr>
          <w:rFonts w:asciiTheme="majorBidi" w:hAnsiTheme="majorBidi" w:hint="cs"/>
          <w:sz w:val="27"/>
          <w:rtl/>
          <w:lang w:bidi="ar-IQ"/>
        </w:rPr>
        <w:t xml:space="preserve"> سواء بتو</w:t>
      </w:r>
      <w:r w:rsidR="00BC5094">
        <w:rPr>
          <w:rFonts w:asciiTheme="majorBidi" w:hAnsiTheme="majorBidi" w:hint="cs"/>
          <w:sz w:val="27"/>
          <w:rtl/>
          <w:lang w:bidi="ar-IQ"/>
        </w:rPr>
        <w:t>سيعه</w:t>
      </w:r>
      <w:r w:rsidRPr="00DC6DD8">
        <w:rPr>
          <w:rFonts w:asciiTheme="majorBidi" w:hAnsiTheme="majorBidi" w:hint="cs"/>
          <w:sz w:val="27"/>
          <w:rtl/>
          <w:lang w:bidi="ar-IQ"/>
        </w:rPr>
        <w:t xml:space="preserve"> أو اختزاله أو وضع زيادات عليه</w:t>
      </w:r>
      <w:r w:rsidR="00F7493E" w:rsidRPr="00DC6DD8">
        <w:rPr>
          <w:rFonts w:asciiTheme="majorBidi" w:hAnsiTheme="majorBidi" w:hint="cs"/>
          <w:sz w:val="27"/>
          <w:rtl/>
          <w:lang w:bidi="ar-IQ"/>
        </w:rPr>
        <w:t>.</w:t>
      </w:r>
      <w:r w:rsidRPr="00DC6DD8">
        <w:rPr>
          <w:rFonts w:asciiTheme="majorBidi" w:hAnsiTheme="majorBidi" w:hint="cs"/>
          <w:sz w:val="27"/>
          <w:rtl/>
          <w:lang w:bidi="ar-IQ"/>
        </w:rPr>
        <w:t xml:space="preserve"> ومثال ذلك: تحويل احترام الجيل الأول من نطاق التقدير </w:t>
      </w:r>
      <w:r w:rsidR="00F7493E" w:rsidRPr="00DC6DD8">
        <w:rPr>
          <w:rFonts w:asciiTheme="majorBidi" w:hAnsiTheme="majorBidi" w:hint="cs"/>
          <w:sz w:val="27"/>
          <w:rtl/>
          <w:lang w:bidi="ar-IQ"/>
        </w:rPr>
        <w:t>إل</w:t>
      </w:r>
      <w:r w:rsidRPr="00DC6DD8">
        <w:rPr>
          <w:rFonts w:asciiTheme="majorBidi" w:hAnsiTheme="majorBidi" w:hint="cs"/>
          <w:sz w:val="27"/>
          <w:rtl/>
          <w:lang w:bidi="ar-IQ"/>
        </w:rPr>
        <w:t>ى اعتبارهم مرجعية دينية معيارية</w:t>
      </w:r>
      <w:r w:rsidR="00F7493E" w:rsidRPr="00DC6DD8">
        <w:rPr>
          <w:rFonts w:asciiTheme="majorBidi" w:hAnsiTheme="majorBidi" w:hint="cs"/>
          <w:sz w:val="27"/>
          <w:rtl/>
          <w:lang w:bidi="ar-IQ"/>
        </w:rPr>
        <w:t>.</w:t>
      </w:r>
      <w:r w:rsidRPr="00DC6DD8">
        <w:rPr>
          <w:rFonts w:asciiTheme="majorBidi" w:hAnsiTheme="majorBidi" w:hint="cs"/>
          <w:sz w:val="27"/>
          <w:rtl/>
          <w:lang w:bidi="ar-IQ"/>
        </w:rPr>
        <w:t xml:space="preserve"> ومنها</w:t>
      </w:r>
      <w:r w:rsidR="00F7493E" w:rsidRPr="00DC6DD8">
        <w:rPr>
          <w:rFonts w:asciiTheme="majorBidi" w:hAnsiTheme="majorBidi" w:hint="cs"/>
          <w:sz w:val="27"/>
          <w:rtl/>
          <w:lang w:bidi="ar-IQ"/>
        </w:rPr>
        <w:t>:</w:t>
      </w:r>
      <w:r w:rsidRPr="00DC6DD8">
        <w:rPr>
          <w:rFonts w:asciiTheme="majorBidi" w:hAnsiTheme="majorBidi" w:hint="cs"/>
          <w:sz w:val="27"/>
          <w:rtl/>
          <w:lang w:bidi="ar-IQ"/>
        </w:rPr>
        <w:t xml:space="preserve"> التوسعة والتضييق في عقيدة الولاء والبراء، و</w:t>
      </w:r>
      <w:r w:rsidR="00F7493E" w:rsidRPr="00DC6DD8">
        <w:rPr>
          <w:rFonts w:asciiTheme="majorBidi" w:hAnsiTheme="majorBidi" w:hint="cs"/>
          <w:sz w:val="27"/>
          <w:rtl/>
          <w:lang w:bidi="ar-IQ"/>
        </w:rPr>
        <w:t>إ</w:t>
      </w:r>
      <w:r w:rsidRPr="00DC6DD8">
        <w:rPr>
          <w:rFonts w:asciiTheme="majorBidi" w:hAnsiTheme="majorBidi" w:hint="cs"/>
          <w:sz w:val="27"/>
          <w:rtl/>
          <w:lang w:bidi="ar-IQ"/>
        </w:rPr>
        <w:t>ضافاتهم على عقيدة التوحيد</w:t>
      </w:r>
      <w:r w:rsidR="00F7493E" w:rsidRPr="00DC6DD8">
        <w:rPr>
          <w:rFonts w:asciiTheme="majorBidi" w:hAnsiTheme="majorBidi" w:hint="cs"/>
          <w:sz w:val="27"/>
          <w:rtl/>
          <w:lang w:bidi="ar-IQ"/>
        </w:rPr>
        <w:t>،</w:t>
      </w:r>
      <w:r w:rsidRPr="00DC6DD8">
        <w:rPr>
          <w:rFonts w:asciiTheme="majorBidi" w:hAnsiTheme="majorBidi" w:hint="cs"/>
          <w:sz w:val="27"/>
          <w:rtl/>
          <w:lang w:bidi="ar-IQ"/>
        </w:rPr>
        <w:t xml:space="preserve"> وتوظيف عقيدة فكرة الحاكمية</w:t>
      </w:r>
      <w:r w:rsidR="00F7493E" w:rsidRPr="00DC6DD8">
        <w:rPr>
          <w:rFonts w:asciiTheme="majorBidi" w:hAnsiTheme="majorBidi" w:hint="cs"/>
          <w:sz w:val="27"/>
          <w:rtl/>
          <w:lang w:bidi="ar-IQ"/>
        </w:rPr>
        <w:t>.</w:t>
      </w:r>
      <w:r w:rsidRPr="00DC6DD8">
        <w:rPr>
          <w:rFonts w:asciiTheme="majorBidi" w:hAnsiTheme="majorBidi" w:hint="cs"/>
          <w:sz w:val="27"/>
          <w:rtl/>
          <w:lang w:bidi="ar-IQ"/>
        </w:rPr>
        <w:t xml:space="preserve"> </w:t>
      </w:r>
    </w:p>
    <w:p w:rsidR="005265C4" w:rsidRPr="00DC6DD8" w:rsidRDefault="005265C4" w:rsidP="00196B44">
      <w:pPr>
        <w:rPr>
          <w:rFonts w:asciiTheme="majorBidi" w:hAnsiTheme="majorBidi"/>
          <w:sz w:val="27"/>
          <w:rtl/>
          <w:lang w:bidi="ar-IQ"/>
        </w:rPr>
      </w:pPr>
    </w:p>
    <w:p w:rsidR="005265C4" w:rsidRPr="00DC6DD8" w:rsidRDefault="005265C4" w:rsidP="00300D19">
      <w:pPr>
        <w:pStyle w:val="31"/>
        <w:rPr>
          <w:color w:val="auto"/>
          <w:rtl/>
          <w:lang w:bidi="ar-IQ"/>
        </w:rPr>
      </w:pPr>
      <w:r w:rsidRPr="00DC6DD8">
        <w:rPr>
          <w:rFonts w:hint="cs"/>
          <w:color w:val="auto"/>
          <w:rtl/>
          <w:lang w:bidi="ar-IQ"/>
        </w:rPr>
        <w:t>4ـ ال</w:t>
      </w:r>
      <w:r w:rsidR="00300D19" w:rsidRPr="00DC6DD8">
        <w:rPr>
          <w:rFonts w:hint="cs"/>
          <w:color w:val="auto"/>
          <w:rtl/>
          <w:lang w:bidi="ar-IQ"/>
        </w:rPr>
        <w:t>إ</w:t>
      </w:r>
      <w:r w:rsidRPr="00DC6DD8">
        <w:rPr>
          <w:rFonts w:hint="cs"/>
          <w:color w:val="auto"/>
          <w:rtl/>
          <w:lang w:bidi="ar-IQ"/>
        </w:rPr>
        <w:t xml:space="preserve">ضافات التكفيرية على القضايا العقائدية </w:t>
      </w:r>
    </w:p>
    <w:p w:rsidR="005265C4" w:rsidRPr="00DC6DD8" w:rsidRDefault="005265C4" w:rsidP="004976F3">
      <w:pPr>
        <w:pStyle w:val="31"/>
        <w:rPr>
          <w:color w:val="auto"/>
          <w:rtl/>
          <w:lang w:bidi="ar-IQ"/>
        </w:rPr>
      </w:pPr>
      <w:r w:rsidRPr="00DC6DD8">
        <w:rPr>
          <w:rFonts w:hint="cs"/>
          <w:color w:val="auto"/>
          <w:rtl/>
          <w:lang w:bidi="ar-IQ"/>
        </w:rPr>
        <w:t xml:space="preserve">أـ عقيدة السلف </w:t>
      </w:r>
    </w:p>
    <w:p w:rsidR="00300D19" w:rsidRPr="00DC6DD8" w:rsidRDefault="005265C4" w:rsidP="00196B44">
      <w:pPr>
        <w:rPr>
          <w:rFonts w:asciiTheme="majorBidi" w:hAnsiTheme="majorBidi"/>
          <w:sz w:val="27"/>
          <w:rtl/>
          <w:lang w:bidi="ar-IQ"/>
        </w:rPr>
      </w:pPr>
      <w:r w:rsidRPr="00DC6DD8">
        <w:rPr>
          <w:rFonts w:asciiTheme="majorBidi" w:hAnsiTheme="majorBidi" w:hint="cs"/>
          <w:sz w:val="27"/>
          <w:rtl/>
          <w:lang w:bidi="ar-IQ"/>
        </w:rPr>
        <w:t>لا تكاد تجد حركة</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تكفيرية تمارس العنف فعلاً</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أو لا تمارسه خوفاً</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ذلك لأنها مستعدة ذاتي</w:t>
      </w:r>
      <w:r w:rsidR="00300D19" w:rsidRPr="00DC6DD8">
        <w:rPr>
          <w:rFonts w:asciiTheme="majorBidi" w:hAnsiTheme="majorBidi" w:hint="cs"/>
          <w:sz w:val="27"/>
          <w:rtl/>
          <w:lang w:bidi="ar-IQ"/>
        </w:rPr>
        <w:t>ّ</w:t>
      </w:r>
      <w:r w:rsidRPr="00DC6DD8">
        <w:rPr>
          <w:rFonts w:asciiTheme="majorBidi" w:hAnsiTheme="majorBidi" w:hint="cs"/>
          <w:sz w:val="27"/>
          <w:rtl/>
          <w:lang w:bidi="ar-IQ"/>
        </w:rPr>
        <w:t>ا</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لاعتماده</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300D19" w:rsidRPr="00DC6DD8">
        <w:rPr>
          <w:rFonts w:asciiTheme="majorBidi" w:hAnsiTheme="majorBidi" w:hint="cs"/>
          <w:sz w:val="27"/>
          <w:rtl/>
          <w:lang w:bidi="ar-IQ"/>
        </w:rPr>
        <w:t>إ</w:t>
      </w:r>
      <w:r w:rsidRPr="00DC6DD8">
        <w:rPr>
          <w:rFonts w:asciiTheme="majorBidi" w:hAnsiTheme="majorBidi" w:hint="cs"/>
          <w:sz w:val="27"/>
          <w:rtl/>
          <w:lang w:bidi="ar-IQ"/>
        </w:rPr>
        <w:t>لا</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وتزعم </w:t>
      </w:r>
      <w:r w:rsidR="00300D19" w:rsidRPr="00DC6DD8">
        <w:rPr>
          <w:rFonts w:asciiTheme="majorBidi" w:hAnsiTheme="majorBidi" w:hint="cs"/>
          <w:sz w:val="27"/>
          <w:rtl/>
          <w:lang w:bidi="ar-IQ"/>
        </w:rPr>
        <w:t>أ</w:t>
      </w:r>
      <w:r w:rsidRPr="00DC6DD8">
        <w:rPr>
          <w:rFonts w:asciiTheme="majorBidi" w:hAnsiTheme="majorBidi" w:hint="cs"/>
          <w:sz w:val="27"/>
          <w:rtl/>
          <w:lang w:bidi="ar-IQ"/>
        </w:rPr>
        <w:t>نها من نتاج المدرسة السلفية، و</w:t>
      </w:r>
      <w:r w:rsidR="00300D19" w:rsidRPr="00DC6DD8">
        <w:rPr>
          <w:rFonts w:asciiTheme="majorBidi" w:hAnsiTheme="majorBidi" w:hint="cs"/>
          <w:sz w:val="27"/>
          <w:rtl/>
          <w:lang w:bidi="ar-IQ"/>
        </w:rPr>
        <w:t>أ</w:t>
      </w:r>
      <w:r w:rsidRPr="00DC6DD8">
        <w:rPr>
          <w:rFonts w:asciiTheme="majorBidi" w:hAnsiTheme="majorBidi" w:hint="cs"/>
          <w:sz w:val="27"/>
          <w:rtl/>
          <w:lang w:bidi="ar-IQ"/>
        </w:rPr>
        <w:t>نها تتبنى عقيدة السلف</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300D19" w:rsidRPr="00DC6DD8">
        <w:rPr>
          <w:rFonts w:asciiTheme="majorBidi" w:hAnsiTheme="majorBidi" w:hint="cs"/>
          <w:sz w:val="27"/>
          <w:rtl/>
          <w:lang w:bidi="ar-IQ"/>
        </w:rPr>
        <w:t>وتتابع ا</w:t>
      </w:r>
      <w:r w:rsidRPr="00DC6DD8">
        <w:rPr>
          <w:rFonts w:asciiTheme="majorBidi" w:hAnsiTheme="majorBidi" w:hint="cs"/>
          <w:sz w:val="27"/>
          <w:rtl/>
          <w:lang w:bidi="ar-IQ"/>
        </w:rPr>
        <w:t>لمدرسة السلفية</w:t>
      </w:r>
      <w:r w:rsidR="00300D19" w:rsidRPr="00DC6DD8">
        <w:rPr>
          <w:rFonts w:asciiTheme="majorBidi" w:hAnsiTheme="majorBidi" w:hint="cs"/>
          <w:sz w:val="27"/>
          <w:rtl/>
          <w:lang w:bidi="ar-IQ"/>
        </w:rPr>
        <w:t>.</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 xml:space="preserve">والمتابع للتأسيس الأول لفكرة السلفية يجد: </w:t>
      </w:r>
    </w:p>
    <w:p w:rsidR="00300D19" w:rsidRPr="00DC6DD8" w:rsidRDefault="005265C4" w:rsidP="00196B44">
      <w:pPr>
        <w:rPr>
          <w:rFonts w:asciiTheme="majorBidi" w:hAnsiTheme="majorBidi"/>
          <w:sz w:val="27"/>
          <w:rtl/>
          <w:lang w:bidi="ar-IQ"/>
        </w:rPr>
      </w:pPr>
      <w:r w:rsidRPr="00DC6DD8">
        <w:rPr>
          <w:rFonts w:asciiTheme="majorBidi" w:hAnsiTheme="majorBidi" w:hint="cs"/>
          <w:b/>
          <w:bCs/>
          <w:sz w:val="27"/>
          <w:rtl/>
          <w:lang w:bidi="ar-IQ"/>
        </w:rPr>
        <w:t>أو</w:t>
      </w:r>
      <w:r w:rsidR="00300D19" w:rsidRPr="00DC6DD8">
        <w:rPr>
          <w:rFonts w:asciiTheme="majorBidi" w:hAnsiTheme="majorBidi" w:hint="cs"/>
          <w:b/>
          <w:bCs/>
          <w:sz w:val="27"/>
          <w:rtl/>
          <w:lang w:bidi="ar-IQ"/>
        </w:rPr>
        <w:t>ّ</w:t>
      </w:r>
      <w:r w:rsidRPr="00DC6DD8">
        <w:rPr>
          <w:rFonts w:asciiTheme="majorBidi" w:hAnsiTheme="majorBidi" w:hint="cs"/>
          <w:b/>
          <w:bCs/>
          <w:sz w:val="27"/>
          <w:rtl/>
          <w:lang w:bidi="ar-IQ"/>
        </w:rPr>
        <w:t>لاً</w:t>
      </w:r>
      <w:r w:rsidRPr="00DC6DD8">
        <w:rPr>
          <w:rFonts w:asciiTheme="majorBidi" w:hAnsiTheme="majorBidi" w:hint="cs"/>
          <w:sz w:val="27"/>
          <w:rtl/>
          <w:lang w:bidi="ar-IQ"/>
        </w:rPr>
        <w:t>: اضطراباً كبيراً في نطاق المقصود ب</w:t>
      </w:r>
      <w:r w:rsidR="00300D19" w:rsidRPr="00DC6DD8">
        <w:rPr>
          <w:rFonts w:asciiTheme="majorBidi" w:hAnsiTheme="majorBidi" w:hint="cs"/>
          <w:sz w:val="27"/>
          <w:rtl/>
          <w:lang w:bidi="ar-IQ"/>
        </w:rPr>
        <w:t>ـ</w:t>
      </w:r>
      <w:r w:rsidRPr="00DC6DD8">
        <w:rPr>
          <w:rFonts w:asciiTheme="majorBidi" w:hAnsiTheme="majorBidi" w:hint="cs"/>
          <w:sz w:val="27"/>
          <w:rtl/>
          <w:lang w:bidi="ar-IQ"/>
        </w:rPr>
        <w:t xml:space="preserve"> (أهل السلف)</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فمنهم م</w:t>
      </w:r>
      <w:r w:rsidR="00300D19" w:rsidRPr="00DC6DD8">
        <w:rPr>
          <w:rFonts w:asciiTheme="majorBidi" w:hAnsiTheme="majorBidi" w:hint="cs"/>
          <w:sz w:val="27"/>
          <w:rtl/>
          <w:lang w:bidi="ar-IQ"/>
        </w:rPr>
        <w:t>َ</w:t>
      </w:r>
      <w:r w:rsidRPr="00DC6DD8">
        <w:rPr>
          <w:rFonts w:asciiTheme="majorBidi" w:hAnsiTheme="majorBidi" w:hint="cs"/>
          <w:sz w:val="27"/>
          <w:rtl/>
          <w:lang w:bidi="ar-IQ"/>
        </w:rPr>
        <w:t>ن</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خصه بمذهب الصحابة</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4"/>
      </w:r>
      <w:r w:rsidRPr="00DC6DD8">
        <w:rPr>
          <w:rFonts w:asciiTheme="majorBidi" w:hAnsiTheme="majorBidi" w:hint="cs"/>
          <w:sz w:val="27"/>
          <w:vertAlign w:val="superscript"/>
          <w:rtl/>
          <w:lang w:bidi="ar-IQ"/>
        </w:rPr>
        <w:t>)</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ومنهم م</w:t>
      </w:r>
      <w:r w:rsidR="00300D19" w:rsidRPr="00DC6DD8">
        <w:rPr>
          <w:rFonts w:asciiTheme="majorBidi" w:hAnsiTheme="majorBidi" w:hint="cs"/>
          <w:sz w:val="27"/>
          <w:rtl/>
          <w:lang w:bidi="ar-IQ"/>
        </w:rPr>
        <w:t>َ</w:t>
      </w:r>
      <w:r w:rsidRPr="00DC6DD8">
        <w:rPr>
          <w:rFonts w:asciiTheme="majorBidi" w:hAnsiTheme="majorBidi" w:hint="cs"/>
          <w:sz w:val="27"/>
          <w:rtl/>
          <w:lang w:bidi="ar-IQ"/>
        </w:rPr>
        <w:t>ن</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300D19" w:rsidRPr="00DC6DD8">
        <w:rPr>
          <w:rFonts w:asciiTheme="majorBidi" w:hAnsiTheme="majorBidi" w:hint="cs"/>
          <w:sz w:val="27"/>
          <w:rtl/>
          <w:lang w:bidi="ar-IQ"/>
        </w:rPr>
        <w:t>أ</w:t>
      </w:r>
      <w:r w:rsidRPr="00DC6DD8">
        <w:rPr>
          <w:rFonts w:asciiTheme="majorBidi" w:hAnsiTheme="majorBidi" w:hint="cs"/>
          <w:sz w:val="27"/>
          <w:rtl/>
          <w:lang w:bidi="ar-IQ"/>
        </w:rPr>
        <w:t>دخل معهم التابعين و</w:t>
      </w:r>
      <w:r w:rsidR="00300D19" w:rsidRPr="00DC6DD8">
        <w:rPr>
          <w:rFonts w:asciiTheme="majorBidi" w:hAnsiTheme="majorBidi" w:hint="cs"/>
          <w:sz w:val="27"/>
          <w:rtl/>
          <w:lang w:bidi="ar-IQ"/>
        </w:rPr>
        <w:t>أ</w:t>
      </w:r>
      <w:r w:rsidRPr="00DC6DD8">
        <w:rPr>
          <w:rFonts w:asciiTheme="majorBidi" w:hAnsiTheme="majorBidi" w:hint="cs"/>
          <w:sz w:val="27"/>
          <w:rtl/>
          <w:lang w:bidi="ar-IQ"/>
        </w:rPr>
        <w:t>تباعهم</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5"/>
      </w:r>
      <w:r w:rsidRPr="00DC6DD8">
        <w:rPr>
          <w:rFonts w:asciiTheme="majorBidi" w:hAnsiTheme="majorBidi" w:hint="cs"/>
          <w:sz w:val="27"/>
          <w:vertAlign w:val="superscript"/>
          <w:rtl/>
          <w:lang w:bidi="ar-IQ"/>
        </w:rPr>
        <w:t>)</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ومنهم م</w:t>
      </w:r>
      <w:r w:rsidR="00300D19" w:rsidRPr="00DC6DD8">
        <w:rPr>
          <w:rFonts w:asciiTheme="majorBidi" w:hAnsiTheme="majorBidi" w:hint="cs"/>
          <w:sz w:val="27"/>
          <w:rtl/>
          <w:lang w:bidi="ar-IQ"/>
        </w:rPr>
        <w:t>َ</w:t>
      </w:r>
      <w:r w:rsidRPr="00DC6DD8">
        <w:rPr>
          <w:rFonts w:asciiTheme="majorBidi" w:hAnsiTheme="majorBidi" w:hint="cs"/>
          <w:sz w:val="27"/>
          <w:rtl/>
          <w:lang w:bidi="ar-IQ"/>
        </w:rPr>
        <w:t>ن</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زاد فيهم ال</w:t>
      </w:r>
      <w:r w:rsidR="00300D19" w:rsidRPr="00DC6DD8">
        <w:rPr>
          <w:rFonts w:asciiTheme="majorBidi" w:hAnsiTheme="majorBidi" w:hint="cs"/>
          <w:sz w:val="27"/>
          <w:rtl/>
          <w:lang w:bidi="ar-IQ"/>
        </w:rPr>
        <w:t>أ</w:t>
      </w:r>
      <w:r w:rsidRPr="00DC6DD8">
        <w:rPr>
          <w:rFonts w:asciiTheme="majorBidi" w:hAnsiTheme="majorBidi" w:hint="cs"/>
          <w:sz w:val="27"/>
          <w:rtl/>
          <w:lang w:bidi="ar-IQ"/>
        </w:rPr>
        <w:t>ئمة ال</w:t>
      </w:r>
      <w:r w:rsidR="00300D19" w:rsidRPr="00DC6DD8">
        <w:rPr>
          <w:rFonts w:asciiTheme="majorBidi" w:hAnsiTheme="majorBidi" w:hint="cs"/>
          <w:sz w:val="27"/>
          <w:rtl/>
          <w:lang w:bidi="ar-IQ"/>
        </w:rPr>
        <w:t>أ</w:t>
      </w:r>
      <w:r w:rsidRPr="00DC6DD8">
        <w:rPr>
          <w:rFonts w:asciiTheme="majorBidi" w:hAnsiTheme="majorBidi" w:hint="cs"/>
          <w:sz w:val="27"/>
          <w:rtl/>
          <w:lang w:bidi="ar-IQ"/>
        </w:rPr>
        <w:t>ربعة</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6"/>
      </w:r>
      <w:r w:rsidRPr="00DC6DD8">
        <w:rPr>
          <w:rFonts w:asciiTheme="majorBidi" w:hAnsiTheme="majorBidi" w:hint="cs"/>
          <w:sz w:val="27"/>
          <w:vertAlign w:val="superscript"/>
          <w:rtl/>
          <w:lang w:bidi="ar-IQ"/>
        </w:rPr>
        <w:t>)</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وقالت جماعة</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هم أهل القرون الخمسة ال</w:t>
      </w:r>
      <w:r w:rsidR="00300D19" w:rsidRPr="00DC6DD8">
        <w:rPr>
          <w:rFonts w:asciiTheme="majorBidi" w:hAnsiTheme="majorBidi" w:hint="cs"/>
          <w:sz w:val="27"/>
          <w:rtl/>
          <w:lang w:bidi="ar-IQ"/>
        </w:rPr>
        <w:t>أ</w:t>
      </w:r>
      <w:r w:rsidRPr="00DC6DD8">
        <w:rPr>
          <w:rFonts w:asciiTheme="majorBidi" w:hAnsiTheme="majorBidi" w:hint="cs"/>
          <w:sz w:val="27"/>
          <w:rtl/>
          <w:lang w:bidi="ar-IQ"/>
        </w:rPr>
        <w:t>ولى</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7"/>
      </w:r>
      <w:r w:rsidRPr="00DC6DD8">
        <w:rPr>
          <w:rFonts w:asciiTheme="majorBidi" w:hAnsiTheme="majorBidi" w:hint="cs"/>
          <w:sz w:val="27"/>
          <w:vertAlign w:val="superscript"/>
          <w:rtl/>
          <w:lang w:bidi="ar-IQ"/>
        </w:rPr>
        <w:t>)</w:t>
      </w:r>
      <w:r w:rsidR="00300D19" w:rsidRPr="00DC6DD8">
        <w:rPr>
          <w:rFonts w:asciiTheme="majorBidi" w:hAnsiTheme="majorBidi" w:hint="cs"/>
          <w:sz w:val="27"/>
          <w:rtl/>
          <w:lang w:bidi="ar-IQ"/>
        </w:rPr>
        <w:t>.</w:t>
      </w:r>
    </w:p>
    <w:p w:rsidR="005265C4" w:rsidRPr="00DC6DD8" w:rsidRDefault="005265C4" w:rsidP="00196B44">
      <w:pPr>
        <w:rPr>
          <w:rFonts w:asciiTheme="majorBidi" w:hAnsiTheme="majorBidi"/>
          <w:sz w:val="27"/>
          <w:rtl/>
          <w:lang w:bidi="ar-IQ"/>
        </w:rPr>
      </w:pPr>
      <w:r w:rsidRPr="00DC6DD8">
        <w:rPr>
          <w:rFonts w:asciiTheme="majorBidi" w:hAnsiTheme="majorBidi" w:hint="cs"/>
          <w:b/>
          <w:bCs/>
          <w:sz w:val="27"/>
          <w:rtl/>
          <w:lang w:bidi="ar-IQ"/>
        </w:rPr>
        <w:t>ثانياً:</w:t>
      </w:r>
      <w:r w:rsidRPr="00DC6DD8">
        <w:rPr>
          <w:rFonts w:asciiTheme="majorBidi" w:hAnsiTheme="majorBidi" w:hint="cs"/>
          <w:sz w:val="27"/>
          <w:rtl/>
          <w:lang w:bidi="ar-IQ"/>
        </w:rPr>
        <w:t xml:space="preserve"> لقد ظهر مصطلح عقيدة السلف على يد </w:t>
      </w:r>
      <w:r w:rsidR="00300D19" w:rsidRPr="00DC6DD8">
        <w:rPr>
          <w:rFonts w:asciiTheme="majorBidi" w:hAnsiTheme="majorBidi" w:hint="cs"/>
          <w:sz w:val="27"/>
          <w:rtl/>
          <w:lang w:bidi="ar-IQ"/>
        </w:rPr>
        <w:t>أبي عثمان الصابوني(449</w:t>
      </w:r>
      <w:r w:rsidRPr="00DC6DD8">
        <w:rPr>
          <w:rFonts w:asciiTheme="majorBidi" w:hAnsiTheme="majorBidi" w:hint="cs"/>
          <w:sz w:val="27"/>
          <w:rtl/>
          <w:lang w:bidi="ar-IQ"/>
        </w:rPr>
        <w:t>هـ)</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الذي كتب رسالة </w:t>
      </w:r>
      <w:r w:rsidR="00300D19" w:rsidRPr="00DC6DD8">
        <w:rPr>
          <w:rFonts w:asciiTheme="majorBidi" w:hAnsiTheme="majorBidi" w:hint="cs"/>
          <w:sz w:val="27"/>
          <w:rtl/>
          <w:lang w:bidi="ar-IQ"/>
        </w:rPr>
        <w:t>أ</w:t>
      </w:r>
      <w:r w:rsidRPr="00DC6DD8">
        <w:rPr>
          <w:rFonts w:asciiTheme="majorBidi" w:hAnsiTheme="majorBidi" w:hint="cs"/>
          <w:sz w:val="27"/>
          <w:rtl/>
          <w:lang w:bidi="ar-IQ"/>
        </w:rPr>
        <w:t>سماها [عقيدة السلف أصحاب الحديث]</w:t>
      </w:r>
      <w:r w:rsidR="00300D19" w:rsidRPr="00DC6DD8">
        <w:rPr>
          <w:rFonts w:asciiTheme="majorBidi" w:hAnsiTheme="majorBidi" w:hint="cs"/>
          <w:sz w:val="27"/>
          <w:rtl/>
          <w:lang w:bidi="ar-IQ"/>
        </w:rPr>
        <w:t>.</w:t>
      </w:r>
      <w:r w:rsidRPr="00DC6DD8">
        <w:rPr>
          <w:rFonts w:asciiTheme="majorBidi" w:hAnsiTheme="majorBidi" w:hint="cs"/>
          <w:sz w:val="27"/>
          <w:rtl/>
          <w:lang w:bidi="ar-IQ"/>
        </w:rPr>
        <w:t xml:space="preserve"> وكانت فكرة السلف قد ظهرت عند أحمد بن حنبل ظهوراً خالياً من التنظير</w:t>
      </w:r>
      <w:r w:rsidR="003C5561" w:rsidRPr="00DC6DD8">
        <w:rPr>
          <w:rFonts w:asciiTheme="majorBidi" w:hAnsiTheme="majorBidi" w:hint="cs"/>
          <w:sz w:val="27"/>
          <w:rtl/>
          <w:lang w:bidi="ar-IQ"/>
        </w:rPr>
        <w:t xml:space="preserve"> </w:t>
      </w:r>
      <w:r w:rsidRPr="00DC6DD8">
        <w:rPr>
          <w:rFonts w:asciiTheme="majorBidi" w:hAnsiTheme="majorBidi" w:hint="cs"/>
          <w:sz w:val="27"/>
          <w:rtl/>
          <w:lang w:bidi="ar-IQ"/>
        </w:rPr>
        <w:t>المترابط مع شبكة قضايا الفكر التكفيري</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وقد صارت مسلكاً في القرن الرابع</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واكتملت في الخامس عند الصابوني</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ففكرة عقيدة السلف غير معروفة حت</w:t>
      </w:r>
      <w:r w:rsidR="003C5561" w:rsidRPr="00DC6DD8">
        <w:rPr>
          <w:rFonts w:asciiTheme="majorBidi" w:hAnsiTheme="majorBidi" w:hint="cs"/>
          <w:sz w:val="27"/>
          <w:rtl/>
          <w:lang w:bidi="ar-IQ"/>
        </w:rPr>
        <w:t>ّ</w:t>
      </w:r>
      <w:r w:rsidRPr="00DC6DD8">
        <w:rPr>
          <w:rFonts w:asciiTheme="majorBidi" w:hAnsiTheme="majorBidi" w:hint="cs"/>
          <w:sz w:val="27"/>
          <w:rtl/>
          <w:lang w:bidi="ar-IQ"/>
        </w:rPr>
        <w:t>ى العصور التأسيسية المتأخ</w:t>
      </w:r>
      <w:r w:rsidR="003C5561" w:rsidRPr="00DC6DD8">
        <w:rPr>
          <w:rFonts w:asciiTheme="majorBidi" w:hAnsiTheme="majorBidi" w:hint="cs"/>
          <w:sz w:val="27"/>
          <w:rtl/>
          <w:lang w:bidi="ar-IQ"/>
        </w:rPr>
        <w:t>ِّ</w:t>
      </w:r>
      <w:r w:rsidRPr="00DC6DD8">
        <w:rPr>
          <w:rFonts w:asciiTheme="majorBidi" w:hAnsiTheme="majorBidi" w:hint="cs"/>
          <w:sz w:val="27"/>
          <w:rtl/>
          <w:lang w:bidi="ar-IQ"/>
        </w:rPr>
        <w:t>رة</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وهو مصطلح غير مؤص</w:t>
      </w:r>
      <w:r w:rsidR="003C5561" w:rsidRPr="00DC6DD8">
        <w:rPr>
          <w:rFonts w:asciiTheme="majorBidi" w:hAnsiTheme="majorBidi" w:hint="cs"/>
          <w:sz w:val="27"/>
          <w:rtl/>
          <w:lang w:bidi="ar-IQ"/>
        </w:rPr>
        <w:t>َّ</w:t>
      </w:r>
      <w:r w:rsidRPr="00DC6DD8">
        <w:rPr>
          <w:rFonts w:asciiTheme="majorBidi" w:hAnsiTheme="majorBidi" w:hint="cs"/>
          <w:sz w:val="27"/>
          <w:rtl/>
          <w:lang w:bidi="ar-IQ"/>
        </w:rPr>
        <w:t>ل</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وقد أطلق أخيراً على أهل الحديث</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8"/>
      </w:r>
      <w:r w:rsidRPr="00DC6DD8">
        <w:rPr>
          <w:rFonts w:asciiTheme="majorBidi" w:hAnsiTheme="majorBidi" w:hint="cs"/>
          <w:sz w:val="27"/>
          <w:vertAlign w:val="superscript"/>
          <w:rtl/>
          <w:lang w:bidi="ar-IQ"/>
        </w:rPr>
        <w:t>)</w:t>
      </w:r>
      <w:r w:rsidRPr="00DC6DD8">
        <w:rPr>
          <w:rFonts w:asciiTheme="majorBidi" w:hAnsiTheme="majorBidi" w:hint="cs"/>
          <w:sz w:val="27"/>
          <w:rtl/>
          <w:lang w:bidi="ar-IQ"/>
        </w:rPr>
        <w:t xml:space="preserve">. </w:t>
      </w:r>
    </w:p>
    <w:p w:rsidR="005265C4" w:rsidRPr="00DC6DD8" w:rsidRDefault="005265C4" w:rsidP="00BC5094">
      <w:pPr>
        <w:rPr>
          <w:rFonts w:asciiTheme="majorBidi" w:hAnsiTheme="majorBidi"/>
          <w:sz w:val="27"/>
          <w:rtl/>
          <w:lang w:bidi="ar-IQ"/>
        </w:rPr>
      </w:pPr>
      <w:r w:rsidRPr="00DC6DD8">
        <w:rPr>
          <w:rFonts w:asciiTheme="majorBidi" w:hAnsiTheme="majorBidi" w:hint="cs"/>
          <w:sz w:val="27"/>
          <w:rtl/>
          <w:lang w:bidi="ar-IQ"/>
        </w:rPr>
        <w:lastRenderedPageBreak/>
        <w:t>والأساس النقلي لعقيدة السلف حديث</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Pr="00DC6DD8">
        <w:rPr>
          <w:rFonts w:hint="eastAsia"/>
          <w:sz w:val="24"/>
          <w:szCs w:val="24"/>
          <w:rtl/>
          <w:lang w:bidi="ar-IQ"/>
        </w:rPr>
        <w:t>«</w:t>
      </w:r>
      <w:r w:rsidRPr="00DC6DD8">
        <w:rPr>
          <w:rFonts w:asciiTheme="majorBidi" w:hAnsiTheme="majorBidi" w:hint="cs"/>
          <w:sz w:val="27"/>
          <w:rtl/>
          <w:lang w:bidi="ar-IQ"/>
        </w:rPr>
        <w:t>خير القرون قرني</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ثم الذي يليه</w:t>
      </w:r>
      <w:r w:rsidRPr="00DC6DD8">
        <w:rPr>
          <w:rFonts w:hint="eastAsia"/>
          <w:sz w:val="24"/>
          <w:szCs w:val="24"/>
          <w:rtl/>
          <w:lang w:bidi="ar-IQ"/>
        </w:rPr>
        <w:t>»</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وهو من ال</w:t>
      </w:r>
      <w:r w:rsidR="00BC5094">
        <w:rPr>
          <w:rFonts w:asciiTheme="majorBidi" w:hAnsiTheme="majorBidi" w:hint="cs"/>
          <w:sz w:val="27"/>
          <w:rtl/>
          <w:lang w:bidi="ar-IQ"/>
        </w:rPr>
        <w:t>أ</w:t>
      </w:r>
      <w:r w:rsidRPr="00DC6DD8">
        <w:rPr>
          <w:rFonts w:asciiTheme="majorBidi" w:hAnsiTheme="majorBidi" w:hint="cs"/>
          <w:sz w:val="27"/>
          <w:rtl/>
          <w:lang w:bidi="ar-IQ"/>
        </w:rPr>
        <w:t>حاديث التي حظيت بزيادات</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عد</w:t>
      </w:r>
      <w:r w:rsidR="003C5561" w:rsidRPr="00DC6DD8">
        <w:rPr>
          <w:rFonts w:asciiTheme="majorBidi" w:hAnsiTheme="majorBidi" w:hint="cs"/>
          <w:sz w:val="27"/>
          <w:rtl/>
          <w:lang w:bidi="ar-IQ"/>
        </w:rPr>
        <w:t>ّ</w:t>
      </w:r>
      <w:r w:rsidRPr="00DC6DD8">
        <w:rPr>
          <w:rFonts w:asciiTheme="majorBidi" w:hAnsiTheme="majorBidi" w:hint="cs"/>
          <w:sz w:val="27"/>
          <w:rtl/>
          <w:lang w:bidi="ar-IQ"/>
        </w:rPr>
        <w:t>ة على (متن قيل عنه</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3C5561" w:rsidRPr="00DC6DD8">
        <w:rPr>
          <w:rFonts w:asciiTheme="majorBidi" w:hAnsiTheme="majorBidi" w:hint="cs"/>
          <w:sz w:val="27"/>
          <w:rtl/>
          <w:lang w:bidi="ar-IQ"/>
        </w:rPr>
        <w:t>إ</w:t>
      </w:r>
      <w:r w:rsidRPr="00DC6DD8">
        <w:rPr>
          <w:rFonts w:asciiTheme="majorBidi" w:hAnsiTheme="majorBidi" w:hint="cs"/>
          <w:sz w:val="27"/>
          <w:rtl/>
          <w:lang w:bidi="ar-IQ"/>
        </w:rPr>
        <w:t>نه مت</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فق عليه).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لقد تعددت متون هذا الحديث</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69"/>
      </w:r>
      <w:r w:rsidRPr="00DC6DD8">
        <w:rPr>
          <w:rFonts w:asciiTheme="majorBidi" w:hAnsiTheme="majorBidi" w:hint="cs"/>
          <w:sz w:val="27"/>
          <w:vertAlign w:val="superscript"/>
          <w:rtl/>
          <w:lang w:bidi="ar-IQ"/>
        </w:rPr>
        <w:t>)</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واضطرب من جهة الزيادات في دلالته ومضمونه</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فقيل عنه</w:t>
      </w:r>
      <w:r w:rsidR="003C5561" w:rsidRPr="00DC6DD8">
        <w:rPr>
          <w:rFonts w:asciiTheme="majorBidi" w:hAnsiTheme="majorBidi" w:hint="cs"/>
          <w:sz w:val="27"/>
          <w:rtl/>
          <w:lang w:bidi="ar-IQ"/>
        </w:rPr>
        <w:t>: إ</w:t>
      </w:r>
      <w:r w:rsidRPr="00DC6DD8">
        <w:rPr>
          <w:rFonts w:asciiTheme="majorBidi" w:hAnsiTheme="majorBidi" w:hint="cs"/>
          <w:sz w:val="27"/>
          <w:rtl/>
          <w:lang w:bidi="ar-IQ"/>
        </w:rPr>
        <w:t>نه في معرض ذم</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الحلف قبل الدعوة </w:t>
      </w:r>
      <w:r w:rsidR="003C5561" w:rsidRPr="00DC6DD8">
        <w:rPr>
          <w:rFonts w:asciiTheme="majorBidi" w:hAnsiTheme="majorBidi" w:hint="cs"/>
          <w:sz w:val="27"/>
          <w:rtl/>
          <w:lang w:bidi="ar-IQ"/>
        </w:rPr>
        <w:t>إ</w:t>
      </w:r>
      <w:r w:rsidRPr="00DC6DD8">
        <w:rPr>
          <w:rFonts w:asciiTheme="majorBidi" w:hAnsiTheme="majorBidi" w:hint="cs"/>
          <w:sz w:val="27"/>
          <w:rtl/>
          <w:lang w:bidi="ar-IQ"/>
        </w:rPr>
        <w:t>لى القسم</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وهذا لا يعني </w:t>
      </w:r>
      <w:r w:rsidR="003C5561" w:rsidRPr="00DC6DD8">
        <w:rPr>
          <w:rFonts w:asciiTheme="majorBidi" w:hAnsiTheme="majorBidi" w:hint="cs"/>
          <w:sz w:val="27"/>
          <w:rtl/>
          <w:lang w:bidi="ar-IQ"/>
        </w:rPr>
        <w:t>أ</w:t>
      </w:r>
      <w:r w:rsidRPr="00DC6DD8">
        <w:rPr>
          <w:rFonts w:asciiTheme="majorBidi" w:hAnsiTheme="majorBidi" w:hint="cs"/>
          <w:sz w:val="27"/>
          <w:rtl/>
          <w:lang w:bidi="ar-IQ"/>
        </w:rPr>
        <w:t>فضلية مطلقة للأزمنة المبكرة على الأجيال المؤمنة المتأخ</w:t>
      </w:r>
      <w:r w:rsidR="003C5561" w:rsidRPr="00DC6DD8">
        <w:rPr>
          <w:rFonts w:asciiTheme="majorBidi" w:hAnsiTheme="majorBidi" w:hint="cs"/>
          <w:sz w:val="27"/>
          <w:rtl/>
          <w:lang w:bidi="ar-IQ"/>
        </w:rPr>
        <w:t>ّ</w:t>
      </w:r>
      <w:r w:rsidRPr="00DC6DD8">
        <w:rPr>
          <w:rFonts w:asciiTheme="majorBidi" w:hAnsiTheme="majorBidi" w:hint="cs"/>
          <w:sz w:val="27"/>
          <w:rtl/>
          <w:lang w:bidi="ar-IQ"/>
        </w:rPr>
        <w:t>رة</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لأن ذلك مدعاة لإهدار القيمة المعنوية للأجيال</w:t>
      </w:r>
      <w:r w:rsidR="003C5561" w:rsidRPr="00DC6DD8">
        <w:rPr>
          <w:rFonts w:asciiTheme="majorBidi" w:hAnsiTheme="majorBidi" w:hint="cs"/>
          <w:sz w:val="27"/>
          <w:rtl/>
          <w:lang w:bidi="ar-IQ"/>
        </w:rPr>
        <w:t xml:space="preserve">. </w:t>
      </w:r>
      <w:r w:rsidRPr="00DC6DD8">
        <w:rPr>
          <w:rFonts w:asciiTheme="majorBidi" w:hAnsiTheme="majorBidi" w:hint="cs"/>
          <w:sz w:val="27"/>
          <w:rtl/>
          <w:lang w:bidi="ar-IQ"/>
        </w:rPr>
        <w:t>وهو معار</w:t>
      </w:r>
      <w:r w:rsidR="003C5561" w:rsidRPr="00DC6DD8">
        <w:rPr>
          <w:rFonts w:asciiTheme="majorBidi" w:hAnsiTheme="majorBidi" w:hint="cs"/>
          <w:sz w:val="27"/>
          <w:rtl/>
          <w:lang w:bidi="ar-IQ"/>
        </w:rPr>
        <w:t>َ</w:t>
      </w:r>
      <w:r w:rsidRPr="00DC6DD8">
        <w:rPr>
          <w:rFonts w:asciiTheme="majorBidi" w:hAnsiTheme="majorBidi" w:hint="cs"/>
          <w:sz w:val="27"/>
          <w:rtl/>
          <w:lang w:bidi="ar-IQ"/>
        </w:rPr>
        <w:t>ض</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بحديث</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Pr="00DC6DD8">
        <w:rPr>
          <w:rFonts w:hint="eastAsia"/>
          <w:sz w:val="24"/>
          <w:szCs w:val="24"/>
          <w:rtl/>
          <w:lang w:bidi="ar-IQ"/>
        </w:rPr>
        <w:t>«</w:t>
      </w:r>
      <w:r w:rsidR="003C5561" w:rsidRPr="00DC6DD8">
        <w:rPr>
          <w:rFonts w:asciiTheme="majorBidi" w:hAnsiTheme="majorBidi" w:hint="cs"/>
          <w:sz w:val="27"/>
          <w:rtl/>
          <w:lang w:bidi="ar-IQ"/>
        </w:rPr>
        <w:t>أمتي كالمطر...</w:t>
      </w:r>
      <w:r w:rsidRPr="00DC6DD8">
        <w:rPr>
          <w:rFonts w:hint="eastAsia"/>
          <w:sz w:val="24"/>
          <w:szCs w:val="24"/>
          <w:rtl/>
          <w:lang w:bidi="ar-IQ"/>
        </w:rPr>
        <w:t>»</w:t>
      </w:r>
      <w:r w:rsidRPr="00DC6DD8">
        <w:rPr>
          <w:rFonts w:asciiTheme="majorBidi" w:hAnsiTheme="majorBidi" w:hint="cs"/>
          <w:sz w:val="27"/>
          <w:vertAlign w:val="superscript"/>
          <w:rtl/>
          <w:lang w:bidi="ar-IQ"/>
        </w:rPr>
        <w:t>(</w:t>
      </w:r>
      <w:r w:rsidRPr="00DC6DD8">
        <w:rPr>
          <w:rStyle w:val="ac"/>
          <w:rFonts w:asciiTheme="majorBidi" w:hAnsiTheme="majorBidi"/>
          <w:sz w:val="27"/>
          <w:rtl/>
          <w:lang w:bidi="ar-IQ"/>
        </w:rPr>
        <w:endnoteReference w:id="170"/>
      </w:r>
      <w:r w:rsidRPr="00DC6DD8">
        <w:rPr>
          <w:rFonts w:asciiTheme="majorBidi" w:hAnsiTheme="majorBidi" w:hint="cs"/>
          <w:sz w:val="27"/>
          <w:vertAlign w:val="superscript"/>
          <w:rtl/>
          <w:lang w:bidi="ar-IQ"/>
        </w:rPr>
        <w:t>)</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ومعار</w:t>
      </w:r>
      <w:r w:rsidR="003C5561" w:rsidRPr="00DC6DD8">
        <w:rPr>
          <w:rFonts w:asciiTheme="majorBidi" w:hAnsiTheme="majorBidi" w:hint="cs"/>
          <w:sz w:val="27"/>
          <w:rtl/>
          <w:lang w:bidi="ar-IQ"/>
        </w:rPr>
        <w:t>َ</w:t>
      </w:r>
      <w:r w:rsidRPr="00DC6DD8">
        <w:rPr>
          <w:rFonts w:asciiTheme="majorBidi" w:hAnsiTheme="majorBidi" w:hint="cs"/>
          <w:sz w:val="27"/>
          <w:rtl/>
          <w:lang w:bidi="ar-IQ"/>
        </w:rPr>
        <w:t>ض</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بالقرآن حينما خاطب </w:t>
      </w:r>
      <w:r w:rsidRPr="00DC6DD8">
        <w:rPr>
          <w:rFonts w:hint="eastAsia"/>
          <w:sz w:val="24"/>
          <w:szCs w:val="24"/>
          <w:rtl/>
          <w:lang w:bidi="ar-IQ"/>
        </w:rPr>
        <w:t>«</w:t>
      </w:r>
      <w:r w:rsidRPr="00DC6DD8">
        <w:rPr>
          <w:rFonts w:asciiTheme="majorBidi" w:hAnsiTheme="majorBidi" w:hint="cs"/>
          <w:sz w:val="27"/>
          <w:rtl/>
          <w:lang w:bidi="ar-IQ"/>
        </w:rPr>
        <w:t>عموم المسلمين</w:t>
      </w:r>
      <w:r w:rsidRPr="00DC6DD8">
        <w:rPr>
          <w:rFonts w:hint="eastAsia"/>
          <w:sz w:val="24"/>
          <w:szCs w:val="24"/>
          <w:rtl/>
          <w:lang w:bidi="ar-IQ"/>
        </w:rPr>
        <w:t>»</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w:t>
      </w:r>
      <w:r w:rsidR="00526BF4" w:rsidRPr="00526BF4">
        <w:rPr>
          <w:rFonts w:ascii="Mosawi" w:hAnsi="Mosawi" w:cs="Mosawi"/>
          <w:sz w:val="24"/>
          <w:szCs w:val="24"/>
          <w:rtl/>
        </w:rPr>
        <w:t>﴿</w:t>
      </w:r>
      <w:r w:rsidRPr="00DC6DD8">
        <w:rPr>
          <w:b/>
          <w:bCs/>
          <w:sz w:val="27"/>
          <w:rtl/>
          <w:lang w:bidi="ar-IQ"/>
        </w:rPr>
        <w:t>كُنْتُمْ خَيْرَ أُمَّةٍ أُخْرِجَتْ لِلنَّاسِ</w:t>
      </w:r>
      <w:r w:rsidR="00526BF4" w:rsidRPr="00526BF4">
        <w:rPr>
          <w:rFonts w:ascii="Mosawi" w:hAnsi="Mosawi" w:cs="Mosawi"/>
          <w:sz w:val="24"/>
          <w:szCs w:val="24"/>
          <w:rtl/>
        </w:rPr>
        <w:t>﴾</w:t>
      </w:r>
      <w:r w:rsidRPr="00DC6DD8">
        <w:rPr>
          <w:rFonts w:asciiTheme="majorBidi" w:hAnsiTheme="majorBidi" w:hint="cs"/>
          <w:sz w:val="27"/>
          <w:rtl/>
          <w:lang w:bidi="ar-IQ"/>
        </w:rPr>
        <w:t xml:space="preserve"> (آل عمران: 110)</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w:t>
      </w:r>
      <w:r w:rsidR="003C5561" w:rsidRPr="00DC6DD8">
        <w:rPr>
          <w:rFonts w:asciiTheme="majorBidi" w:hAnsiTheme="majorBidi" w:hint="cs"/>
          <w:sz w:val="27"/>
          <w:rtl/>
          <w:lang w:bidi="ar-IQ"/>
        </w:rPr>
        <w:t>إ</w:t>
      </w:r>
      <w:r w:rsidRPr="00DC6DD8">
        <w:rPr>
          <w:rFonts w:asciiTheme="majorBidi" w:hAnsiTheme="majorBidi" w:hint="cs"/>
          <w:sz w:val="27"/>
          <w:rtl/>
          <w:lang w:bidi="ar-IQ"/>
        </w:rPr>
        <w:t>ن واقع التجربة في القرون الثلاثة لا تساعد عليه</w:t>
      </w:r>
      <w:r w:rsidR="003C5561" w:rsidRPr="00DC6DD8">
        <w:rPr>
          <w:rFonts w:asciiTheme="majorBidi" w:hAnsiTheme="majorBidi" w:hint="cs"/>
          <w:sz w:val="27"/>
          <w:rtl/>
          <w:lang w:bidi="ar-IQ"/>
        </w:rPr>
        <w:t>.</w:t>
      </w:r>
      <w:r w:rsidRPr="00DC6DD8">
        <w:rPr>
          <w:rFonts w:asciiTheme="majorBidi" w:hAnsiTheme="majorBidi" w:hint="cs"/>
          <w:sz w:val="27"/>
          <w:rtl/>
          <w:lang w:bidi="ar-IQ"/>
        </w:rPr>
        <w:t xml:space="preserve"> وعلى فرض صحة الحديث فهو لا يكفي دليلاً على المفهوم ال</w:t>
      </w:r>
      <w:r w:rsidR="00FD1755" w:rsidRPr="00DC6DD8">
        <w:rPr>
          <w:rFonts w:asciiTheme="majorBidi" w:hAnsiTheme="majorBidi" w:hint="cs"/>
          <w:sz w:val="27"/>
          <w:rtl/>
          <w:lang w:bidi="ar-IQ"/>
        </w:rPr>
        <w:t>إ</w:t>
      </w:r>
      <w:r w:rsidRPr="00DC6DD8">
        <w:rPr>
          <w:rFonts w:asciiTheme="majorBidi" w:hAnsiTheme="majorBidi" w:hint="cs"/>
          <w:sz w:val="27"/>
          <w:rtl/>
          <w:lang w:bidi="ar-IQ"/>
        </w:rPr>
        <w:t>قصائي التمييزي</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واقترانه بالفرقة المنصورة</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ولا يكفي دليلاً على </w:t>
      </w:r>
      <w:r w:rsidR="00FD1755" w:rsidRPr="00DC6DD8">
        <w:rPr>
          <w:rFonts w:asciiTheme="majorBidi" w:hAnsiTheme="majorBidi" w:hint="cs"/>
          <w:sz w:val="27"/>
          <w:rtl/>
          <w:lang w:bidi="ar-IQ"/>
        </w:rPr>
        <w:t>أ</w:t>
      </w:r>
      <w:r w:rsidRPr="00DC6DD8">
        <w:rPr>
          <w:rFonts w:asciiTheme="majorBidi" w:hAnsiTheme="majorBidi" w:hint="cs"/>
          <w:sz w:val="27"/>
          <w:rtl/>
          <w:lang w:bidi="ar-IQ"/>
        </w:rPr>
        <w:t>نهم مرجعية معيارية للفكر اللاحق</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و</w:t>
      </w:r>
      <w:r w:rsidR="00FD1755" w:rsidRPr="00DC6DD8">
        <w:rPr>
          <w:rFonts w:asciiTheme="majorBidi" w:hAnsiTheme="majorBidi" w:hint="cs"/>
          <w:sz w:val="27"/>
          <w:rtl/>
          <w:lang w:bidi="ar-IQ"/>
        </w:rPr>
        <w:t xml:space="preserve">في </w:t>
      </w:r>
      <w:r w:rsidRPr="00DC6DD8">
        <w:rPr>
          <w:rFonts w:asciiTheme="majorBidi" w:hAnsiTheme="majorBidi" w:hint="cs"/>
          <w:sz w:val="27"/>
          <w:rtl/>
          <w:lang w:bidi="ar-IQ"/>
        </w:rPr>
        <w:t xml:space="preserve">المحصلة </w:t>
      </w:r>
      <w:r w:rsidR="00FD1755" w:rsidRPr="00DC6DD8">
        <w:rPr>
          <w:rFonts w:asciiTheme="majorBidi" w:hAnsiTheme="majorBidi" w:hint="cs"/>
          <w:sz w:val="27"/>
          <w:rtl/>
          <w:lang w:bidi="ar-IQ"/>
        </w:rPr>
        <w:t>إ</w:t>
      </w:r>
      <w:r w:rsidRPr="00DC6DD8">
        <w:rPr>
          <w:rFonts w:asciiTheme="majorBidi" w:hAnsiTheme="majorBidi" w:hint="cs"/>
          <w:sz w:val="27"/>
          <w:rtl/>
          <w:lang w:bidi="ar-IQ"/>
        </w:rPr>
        <w:t>ن هشاشة المستند لم ت</w:t>
      </w:r>
      <w:r w:rsidR="00FD1755" w:rsidRPr="00DC6DD8">
        <w:rPr>
          <w:rFonts w:asciiTheme="majorBidi" w:hAnsiTheme="majorBidi" w:hint="cs"/>
          <w:sz w:val="27"/>
          <w:rtl/>
          <w:lang w:bidi="ar-IQ"/>
        </w:rPr>
        <w:t>َ</w:t>
      </w:r>
      <w:r w:rsidRPr="00DC6DD8">
        <w:rPr>
          <w:rFonts w:asciiTheme="majorBidi" w:hAnsiTheme="majorBidi" w:hint="cs"/>
          <w:sz w:val="27"/>
          <w:rtl/>
          <w:lang w:bidi="ar-IQ"/>
        </w:rPr>
        <w:t>ك</w:t>
      </w:r>
      <w:r w:rsidR="00FD1755" w:rsidRPr="00DC6DD8">
        <w:rPr>
          <w:rFonts w:asciiTheme="majorBidi" w:hAnsiTheme="majorBidi" w:hint="cs"/>
          <w:sz w:val="27"/>
          <w:rtl/>
          <w:lang w:bidi="ar-IQ"/>
        </w:rPr>
        <w:t>ْ</w:t>
      </w:r>
      <w:r w:rsidRPr="00DC6DD8">
        <w:rPr>
          <w:rFonts w:asciiTheme="majorBidi" w:hAnsiTheme="majorBidi" w:hint="cs"/>
          <w:sz w:val="27"/>
          <w:rtl/>
          <w:lang w:bidi="ar-IQ"/>
        </w:rPr>
        <w:t>فِ ل</w:t>
      </w:r>
      <w:r w:rsidR="00FD1755" w:rsidRPr="00DC6DD8">
        <w:rPr>
          <w:rFonts w:asciiTheme="majorBidi" w:hAnsiTheme="majorBidi" w:hint="cs"/>
          <w:sz w:val="27"/>
          <w:rtl/>
          <w:lang w:bidi="ar-IQ"/>
        </w:rPr>
        <w:t>إ</w:t>
      </w:r>
      <w:r w:rsidRPr="00DC6DD8">
        <w:rPr>
          <w:rFonts w:asciiTheme="majorBidi" w:hAnsiTheme="majorBidi" w:hint="cs"/>
          <w:sz w:val="27"/>
          <w:rtl/>
          <w:lang w:bidi="ar-IQ"/>
        </w:rPr>
        <w:t>نشاء أيديولوجية تقف وراء مشروع مجتمعي للتطر</w:t>
      </w:r>
      <w:r w:rsidR="00FD1755" w:rsidRPr="00DC6DD8">
        <w:rPr>
          <w:rFonts w:asciiTheme="majorBidi" w:hAnsiTheme="majorBidi" w:hint="cs"/>
          <w:sz w:val="27"/>
          <w:rtl/>
          <w:lang w:bidi="ar-IQ"/>
        </w:rPr>
        <w:t>ُّ</w:t>
      </w:r>
      <w:r w:rsidRPr="00DC6DD8">
        <w:rPr>
          <w:rFonts w:asciiTheme="majorBidi" w:hAnsiTheme="majorBidi" w:hint="cs"/>
          <w:sz w:val="27"/>
          <w:rtl/>
          <w:lang w:bidi="ar-IQ"/>
        </w:rPr>
        <w:t>ف ذ</w:t>
      </w:r>
      <w:r w:rsidR="00FD1755" w:rsidRPr="00DC6DD8">
        <w:rPr>
          <w:rFonts w:asciiTheme="majorBidi" w:hAnsiTheme="majorBidi" w:hint="cs"/>
          <w:sz w:val="27"/>
          <w:rtl/>
          <w:lang w:bidi="ar-IQ"/>
        </w:rPr>
        <w:t>ي</w:t>
      </w:r>
      <w:r w:rsidRPr="00DC6DD8">
        <w:rPr>
          <w:rFonts w:asciiTheme="majorBidi" w:hAnsiTheme="majorBidi" w:hint="cs"/>
          <w:sz w:val="27"/>
          <w:rtl/>
          <w:lang w:bidi="ar-IQ"/>
        </w:rPr>
        <w:t xml:space="preserve"> استمرارية متشد</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دة.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لكن</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التعامل مع الجماعات التكفيرية ينبغي </w:t>
      </w:r>
      <w:r w:rsidR="00FD1755" w:rsidRPr="00DC6DD8">
        <w:rPr>
          <w:rFonts w:asciiTheme="majorBidi" w:hAnsiTheme="majorBidi" w:hint="cs"/>
          <w:sz w:val="27"/>
          <w:rtl/>
          <w:lang w:bidi="ar-IQ"/>
        </w:rPr>
        <w:t>أ</w:t>
      </w:r>
      <w:r w:rsidRPr="00DC6DD8">
        <w:rPr>
          <w:rFonts w:asciiTheme="majorBidi" w:hAnsiTheme="majorBidi" w:hint="cs"/>
          <w:sz w:val="27"/>
          <w:rtl/>
          <w:lang w:bidi="ar-IQ"/>
        </w:rPr>
        <w:t xml:space="preserve">ن يكون على </w:t>
      </w:r>
      <w:r w:rsidR="00FD1755" w:rsidRPr="00DC6DD8">
        <w:rPr>
          <w:rFonts w:asciiTheme="majorBidi" w:hAnsiTheme="majorBidi" w:hint="cs"/>
          <w:sz w:val="27"/>
          <w:rtl/>
          <w:lang w:bidi="ar-IQ"/>
        </w:rPr>
        <w:t>أ</w:t>
      </w:r>
      <w:r w:rsidRPr="00DC6DD8">
        <w:rPr>
          <w:rFonts w:asciiTheme="majorBidi" w:hAnsiTheme="majorBidi" w:hint="cs"/>
          <w:sz w:val="27"/>
          <w:rtl/>
          <w:lang w:bidi="ar-IQ"/>
        </w:rPr>
        <w:t xml:space="preserve">ساس </w:t>
      </w:r>
      <w:r w:rsidR="00FD1755" w:rsidRPr="00DC6DD8">
        <w:rPr>
          <w:rFonts w:asciiTheme="majorBidi" w:hAnsiTheme="majorBidi" w:hint="cs"/>
          <w:sz w:val="27"/>
          <w:rtl/>
          <w:lang w:bidi="ar-IQ"/>
        </w:rPr>
        <w:t>أ</w:t>
      </w:r>
      <w:r w:rsidRPr="00DC6DD8">
        <w:rPr>
          <w:rFonts w:asciiTheme="majorBidi" w:hAnsiTheme="majorBidi" w:hint="cs"/>
          <w:sz w:val="27"/>
          <w:rtl/>
          <w:lang w:bidi="ar-IQ"/>
        </w:rPr>
        <w:t>ن منهجها السلفي الذي لا يتمتع بالمستندات الدينية الكافية منهج</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يحمل بذور التطر</w:t>
      </w:r>
      <w:r w:rsidR="00FD1755" w:rsidRPr="00DC6DD8">
        <w:rPr>
          <w:rFonts w:asciiTheme="majorBidi" w:hAnsiTheme="majorBidi" w:hint="cs"/>
          <w:sz w:val="27"/>
          <w:rtl/>
          <w:lang w:bidi="ar-IQ"/>
        </w:rPr>
        <w:t>ُّ</w:t>
      </w:r>
      <w:r w:rsidRPr="00DC6DD8">
        <w:rPr>
          <w:rFonts w:asciiTheme="majorBidi" w:hAnsiTheme="majorBidi" w:hint="cs"/>
          <w:sz w:val="27"/>
          <w:rtl/>
          <w:lang w:bidi="ar-IQ"/>
        </w:rPr>
        <w:t>ف في داخله</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أو في بنيته الذاتية</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وفي رؤاه. </w:t>
      </w:r>
    </w:p>
    <w:p w:rsidR="005265C4" w:rsidRPr="00DC6DD8" w:rsidRDefault="00FD1755" w:rsidP="00196B44">
      <w:pPr>
        <w:rPr>
          <w:rFonts w:asciiTheme="majorBidi" w:hAnsiTheme="majorBidi"/>
          <w:sz w:val="27"/>
          <w:rtl/>
          <w:lang w:bidi="ar-IQ"/>
        </w:rPr>
      </w:pPr>
      <w:r w:rsidRPr="00DC6DD8">
        <w:rPr>
          <w:rFonts w:asciiTheme="majorBidi" w:hAnsiTheme="majorBidi" w:hint="cs"/>
          <w:sz w:val="27"/>
          <w:rtl/>
          <w:lang w:bidi="ar-IQ"/>
        </w:rPr>
        <w:t>إ</w:t>
      </w:r>
      <w:r w:rsidR="005265C4" w:rsidRPr="00DC6DD8">
        <w:rPr>
          <w:rFonts w:asciiTheme="majorBidi" w:hAnsiTheme="majorBidi" w:hint="cs"/>
          <w:sz w:val="27"/>
          <w:rtl/>
          <w:lang w:bidi="ar-IQ"/>
        </w:rPr>
        <w:t>ن الفكر السلفي</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وبسبب التباين مع عقائد عموم المسلمين</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نهج لا يستطيع الانسجام مع محيطه المجتمعي المعاصر</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لذلك يلجأ </w:t>
      </w:r>
      <w:r w:rsidRPr="00DC6DD8">
        <w:rPr>
          <w:rFonts w:asciiTheme="majorBidi" w:hAnsiTheme="majorBidi" w:hint="cs"/>
          <w:sz w:val="27"/>
          <w:rtl/>
          <w:lang w:bidi="ar-IQ"/>
        </w:rPr>
        <w:t>إلى ا</w:t>
      </w:r>
      <w:r w:rsidR="005265C4" w:rsidRPr="00DC6DD8">
        <w:rPr>
          <w:rFonts w:asciiTheme="majorBidi" w:hAnsiTheme="majorBidi" w:hint="cs"/>
          <w:sz w:val="27"/>
          <w:rtl/>
          <w:lang w:bidi="ar-IQ"/>
        </w:rPr>
        <w:t>لعنف</w:t>
      </w:r>
      <w:r w:rsidRPr="00DC6DD8">
        <w:rPr>
          <w:rFonts w:asciiTheme="majorBidi" w:hAnsiTheme="majorBidi" w:hint="cs"/>
          <w:sz w:val="27"/>
          <w:rtl/>
          <w:lang w:bidi="ar-IQ"/>
        </w:rPr>
        <w:t>،</w:t>
      </w:r>
      <w:r w:rsidR="005265C4" w:rsidRPr="00DC6DD8">
        <w:rPr>
          <w:rFonts w:asciiTheme="majorBidi" w:hAnsiTheme="majorBidi" w:hint="cs"/>
          <w:sz w:val="27"/>
          <w:rtl/>
          <w:lang w:bidi="ar-IQ"/>
        </w:rPr>
        <w:t xml:space="preserve"> ولا يتناغم مع ممارسة الحوار والجدال بالتي هي أحسن.</w:t>
      </w:r>
    </w:p>
    <w:p w:rsidR="005265C4" w:rsidRPr="00DC6DD8" w:rsidRDefault="005265C4" w:rsidP="00873EF5">
      <w:pPr>
        <w:spacing w:line="420" w:lineRule="exact"/>
        <w:rPr>
          <w:rFonts w:asciiTheme="majorBidi" w:hAnsiTheme="majorBidi"/>
          <w:sz w:val="27"/>
          <w:rtl/>
          <w:lang w:bidi="ar-IQ"/>
        </w:rPr>
      </w:pPr>
      <w:r w:rsidRPr="00DC6DD8">
        <w:rPr>
          <w:rFonts w:asciiTheme="majorBidi" w:hAnsiTheme="majorBidi" w:hint="cs"/>
          <w:sz w:val="27"/>
          <w:rtl/>
          <w:lang w:bidi="ar-IQ"/>
        </w:rPr>
        <w:t xml:space="preserve"> </w:t>
      </w:r>
    </w:p>
    <w:p w:rsidR="005265C4" w:rsidRPr="00DC6DD8" w:rsidRDefault="005265C4" w:rsidP="004976F3">
      <w:pPr>
        <w:pStyle w:val="31"/>
        <w:rPr>
          <w:color w:val="auto"/>
          <w:rtl/>
          <w:lang w:bidi="ar-IQ"/>
        </w:rPr>
      </w:pPr>
      <w:r w:rsidRPr="00DC6DD8">
        <w:rPr>
          <w:rFonts w:hint="cs"/>
          <w:color w:val="auto"/>
          <w:rtl/>
          <w:lang w:bidi="ar-IQ"/>
        </w:rPr>
        <w:t xml:space="preserve">ب ـ عقيدة الولاء والبراء </w:t>
      </w:r>
    </w:p>
    <w:p w:rsidR="005265C4" w:rsidRPr="00DC6DD8" w:rsidRDefault="005265C4" w:rsidP="00196B44">
      <w:pPr>
        <w:rPr>
          <w:rFonts w:asciiTheme="majorBidi" w:hAnsiTheme="majorBidi"/>
          <w:sz w:val="27"/>
          <w:rtl/>
          <w:lang w:bidi="ar-IQ"/>
        </w:rPr>
      </w:pPr>
      <w:r w:rsidRPr="00DC6DD8">
        <w:rPr>
          <w:rFonts w:asciiTheme="majorBidi" w:hAnsiTheme="majorBidi" w:hint="cs"/>
          <w:sz w:val="27"/>
          <w:rtl/>
          <w:lang w:bidi="ar-IQ"/>
        </w:rPr>
        <w:t>تهدف قضية استثمار الولاء والبراء كواحدة</w:t>
      </w:r>
      <w:r w:rsidR="00FD1755" w:rsidRPr="00DC6DD8">
        <w:rPr>
          <w:rFonts w:asciiTheme="majorBidi" w:hAnsiTheme="majorBidi" w:hint="cs"/>
          <w:sz w:val="27"/>
          <w:rtl/>
          <w:lang w:bidi="ar-IQ"/>
        </w:rPr>
        <w:t>ٍ</w:t>
      </w:r>
      <w:r w:rsidRPr="00DC6DD8">
        <w:rPr>
          <w:rFonts w:asciiTheme="majorBidi" w:hAnsiTheme="majorBidi" w:hint="cs"/>
          <w:sz w:val="27"/>
          <w:rtl/>
          <w:lang w:bidi="ar-IQ"/>
        </w:rPr>
        <w:t xml:space="preserve"> من قضايا الفكر ال</w:t>
      </w:r>
      <w:r w:rsidR="00FD1755" w:rsidRPr="00DC6DD8">
        <w:rPr>
          <w:rFonts w:asciiTheme="majorBidi" w:hAnsiTheme="majorBidi" w:hint="cs"/>
          <w:sz w:val="27"/>
          <w:rtl/>
          <w:lang w:bidi="ar-IQ"/>
        </w:rPr>
        <w:t>إ</w:t>
      </w:r>
      <w:r w:rsidRPr="00DC6DD8">
        <w:rPr>
          <w:rFonts w:asciiTheme="majorBidi" w:hAnsiTheme="majorBidi" w:hint="cs"/>
          <w:sz w:val="27"/>
          <w:rtl/>
          <w:lang w:bidi="ar-IQ"/>
        </w:rPr>
        <w:t xml:space="preserve">سلامي </w:t>
      </w:r>
      <w:r w:rsidR="00FD1755" w:rsidRPr="00DC6DD8">
        <w:rPr>
          <w:rFonts w:asciiTheme="majorBidi" w:hAnsiTheme="majorBidi" w:hint="cs"/>
          <w:sz w:val="27"/>
          <w:rtl/>
          <w:lang w:bidi="ar-IQ"/>
        </w:rPr>
        <w:t>إ</w:t>
      </w:r>
      <w:r w:rsidRPr="00DC6DD8">
        <w:rPr>
          <w:rFonts w:asciiTheme="majorBidi" w:hAnsiTheme="majorBidi" w:hint="cs"/>
          <w:sz w:val="27"/>
          <w:rtl/>
          <w:lang w:bidi="ar-IQ"/>
        </w:rPr>
        <w:t>لى وضع حجر ال</w:t>
      </w:r>
      <w:r w:rsidR="00FD1755" w:rsidRPr="00DC6DD8">
        <w:rPr>
          <w:rFonts w:asciiTheme="majorBidi" w:hAnsiTheme="majorBidi" w:hint="cs"/>
          <w:sz w:val="27"/>
          <w:rtl/>
          <w:lang w:bidi="ar-IQ"/>
        </w:rPr>
        <w:t>أ</w:t>
      </w:r>
      <w:r w:rsidRPr="00DC6DD8">
        <w:rPr>
          <w:rFonts w:asciiTheme="majorBidi" w:hAnsiTheme="majorBidi" w:hint="cs"/>
          <w:sz w:val="27"/>
          <w:rtl/>
          <w:lang w:bidi="ar-IQ"/>
        </w:rPr>
        <w:t xml:space="preserve">ساس لموقفين: </w:t>
      </w:r>
    </w:p>
    <w:p w:rsidR="005265C4" w:rsidRPr="00DC6DD8" w:rsidRDefault="005265C4" w:rsidP="00196B44">
      <w:pPr>
        <w:pStyle w:val="af1"/>
        <w:spacing w:after="0" w:line="400" w:lineRule="exact"/>
        <w:ind w:left="0" w:firstLine="567"/>
        <w:jc w:val="both"/>
        <w:rPr>
          <w:rFonts w:asciiTheme="majorBidi" w:hAnsiTheme="majorBidi" w:cs="AL-Mohanad"/>
          <w:sz w:val="27"/>
          <w:szCs w:val="27"/>
          <w:lang w:bidi="ar-IQ"/>
        </w:rPr>
      </w:pPr>
      <w:r w:rsidRPr="00DC6DD8">
        <w:rPr>
          <w:rFonts w:asciiTheme="majorBidi" w:hAnsiTheme="majorBidi" w:cs="AL-Mohanad" w:hint="cs"/>
          <w:sz w:val="27"/>
          <w:szCs w:val="27"/>
          <w:rtl/>
          <w:lang w:bidi="ar-IQ"/>
        </w:rPr>
        <w:t>أـ ربط أفراد الجماعات التكفيرية بنطاق الولاء للجماعة ال</w:t>
      </w:r>
      <w:r w:rsidR="00FD1755"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رهابية</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اختزالاً للمفهوم</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لأنه بالأصل رابطة لل</w:t>
      </w:r>
      <w:r w:rsidR="00FD1755"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 xml:space="preserve">مة بكاملها، وتحويله </w:t>
      </w:r>
      <w:r w:rsidR="00FD1755"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لى رابطة للجماعة الجهادية الضيقة بعددها ومضمونها وتطل</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عاتها. </w:t>
      </w:r>
    </w:p>
    <w:p w:rsidR="005265C4" w:rsidRPr="00DC6DD8" w:rsidRDefault="005265C4" w:rsidP="00196B44">
      <w:pPr>
        <w:pStyle w:val="af1"/>
        <w:widowControl w:val="0"/>
        <w:spacing w:after="0" w:line="400" w:lineRule="exact"/>
        <w:ind w:left="0" w:firstLine="567"/>
        <w:jc w:val="both"/>
        <w:rPr>
          <w:rFonts w:asciiTheme="majorBidi" w:hAnsiTheme="majorBidi" w:cs="AL-Mohanad"/>
          <w:sz w:val="27"/>
          <w:szCs w:val="27"/>
          <w:lang w:bidi="ar-IQ"/>
        </w:rPr>
      </w:pPr>
      <w:r w:rsidRPr="00DC6DD8">
        <w:rPr>
          <w:rFonts w:asciiTheme="majorBidi" w:hAnsiTheme="majorBidi" w:cs="AL-Mohanad" w:hint="cs"/>
          <w:sz w:val="27"/>
          <w:szCs w:val="27"/>
          <w:rtl/>
          <w:lang w:bidi="ar-IQ"/>
        </w:rPr>
        <w:t xml:space="preserve">ب ـ توسيع رابطة البراء التي </w:t>
      </w:r>
      <w:r w:rsidR="00FD1755"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 xml:space="preserve">رادها القرآن (من المعتدين على المسلمين) </w:t>
      </w:r>
      <w:r w:rsidR="00FD1755"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لى البراء من عموم المسلمين</w:t>
      </w:r>
      <w:r w:rsidR="00FD1755" w:rsidRPr="00DC6DD8">
        <w:rPr>
          <w:rFonts w:asciiTheme="majorBidi" w:hAnsiTheme="majorBidi" w:cs="AL-Mohanad" w:hint="cs"/>
          <w:sz w:val="27"/>
          <w:szCs w:val="27"/>
          <w:rtl/>
          <w:lang w:bidi="ar-IQ"/>
        </w:rPr>
        <w:t xml:space="preserve">، </w:t>
      </w:r>
      <w:r w:rsidRPr="00DC6DD8">
        <w:rPr>
          <w:rFonts w:asciiTheme="majorBidi" w:hAnsiTheme="majorBidi" w:cs="AL-Mohanad" w:hint="cs"/>
          <w:sz w:val="27"/>
          <w:szCs w:val="27"/>
          <w:rtl/>
          <w:lang w:bidi="ar-IQ"/>
        </w:rPr>
        <w:t>مم</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ن لا يعتقد بالمنهج التكفيري</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تمهيداً للعدوان عليهم</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فقد قال </w:t>
      </w:r>
      <w:r w:rsidRPr="00DC6DD8">
        <w:rPr>
          <w:rFonts w:asciiTheme="majorBidi" w:hAnsiTheme="majorBidi" w:cs="AL-Mohanad" w:hint="cs"/>
          <w:sz w:val="27"/>
          <w:szCs w:val="27"/>
          <w:rtl/>
          <w:lang w:bidi="ar-IQ"/>
        </w:rPr>
        <w:lastRenderedPageBreak/>
        <w:t xml:space="preserve">تبارك وتعالى: </w:t>
      </w:r>
      <w:r w:rsidR="00526BF4" w:rsidRPr="00526BF4">
        <w:rPr>
          <w:rFonts w:ascii="Mosawi" w:hAnsi="Mosawi" w:cs="Mosawi"/>
          <w:sz w:val="24"/>
          <w:szCs w:val="24"/>
          <w:rtl/>
        </w:rPr>
        <w:t>﴿</w:t>
      </w:r>
      <w:r w:rsidRPr="00DC6DD8">
        <w:rPr>
          <w:rFonts w:cs="AL-Mohanad"/>
          <w:b/>
          <w:bCs/>
          <w:sz w:val="27"/>
          <w:szCs w:val="27"/>
          <w:rtl/>
          <w:lang w:bidi="ar-IQ"/>
        </w:rPr>
        <w:t>يَا أَيُّهَا الَّذِينَ آمَنُوا لا تَتَّخِذُوا عَدُوِّي وَعَدُوَّكُمْ أَوْلِيَاءَ</w:t>
      </w:r>
      <w:r w:rsidR="00526BF4" w:rsidRPr="00526BF4">
        <w:rPr>
          <w:rFonts w:ascii="Mosawi" w:hAnsi="Mosawi" w:cs="Mosawi"/>
          <w:sz w:val="24"/>
          <w:szCs w:val="24"/>
          <w:rtl/>
        </w:rPr>
        <w:t>﴾</w:t>
      </w:r>
      <w:r w:rsidRPr="00DC6DD8">
        <w:rPr>
          <w:rFonts w:asciiTheme="majorBidi" w:hAnsiTheme="majorBidi" w:cs="AL-Mohanad" w:hint="cs"/>
          <w:sz w:val="27"/>
          <w:szCs w:val="27"/>
          <w:rtl/>
          <w:lang w:bidi="ar-IQ"/>
        </w:rPr>
        <w:t xml:space="preserve"> (الممتحنة: 1)</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فاذا ثبت أن شخصاً عدو</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لله وعدو</w:t>
      </w:r>
      <w:r w:rsidR="00FD1755"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للمسلمين وجبت البراءة منه</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والبراءة في التصور القرآني توجيه</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للانفصال عن عقائد كافرة (مغايرة) هي وشعائرها، أما ممارسة البغض والكراهية فأمر</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عرضي انفعالي</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لا</w:t>
      </w:r>
      <w:r w:rsidR="005837A8" w:rsidRPr="00DC6DD8">
        <w:rPr>
          <w:rFonts w:asciiTheme="majorBidi" w:hAnsiTheme="majorBidi" w:cs="AL-Mohanad" w:hint="cs"/>
          <w:sz w:val="27"/>
          <w:szCs w:val="27"/>
          <w:rtl/>
          <w:lang w:bidi="ar-IQ"/>
        </w:rPr>
        <w:t xml:space="preserve"> </w:t>
      </w:r>
      <w:r w:rsidRPr="00DC6DD8">
        <w:rPr>
          <w:rFonts w:asciiTheme="majorBidi" w:hAnsiTheme="majorBidi" w:cs="AL-Mohanad" w:hint="cs"/>
          <w:sz w:val="27"/>
          <w:szCs w:val="27"/>
          <w:rtl/>
          <w:lang w:bidi="ar-IQ"/>
        </w:rPr>
        <w:t xml:space="preserve">يجب </w:t>
      </w:r>
      <w:r w:rsidR="005837A8"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لا</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لم</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ن</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اعتدى</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ف</w:t>
      </w:r>
      <w:r w:rsidR="005837A8"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ن البراءة مقد</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مة لمقاومته وإجباره على الكف</w:t>
      </w:r>
      <w:r w:rsidR="005837A8" w:rsidRPr="00DC6DD8">
        <w:rPr>
          <w:rFonts w:asciiTheme="majorBidi" w:hAnsiTheme="majorBidi" w:cs="AL-Mohanad" w:hint="cs"/>
          <w:sz w:val="27"/>
          <w:szCs w:val="27"/>
          <w:rtl/>
          <w:lang w:bidi="ar-IQ"/>
        </w:rPr>
        <w:t xml:space="preserve">ّ عن العدوان. </w:t>
      </w:r>
      <w:r w:rsidRPr="00DC6DD8">
        <w:rPr>
          <w:rFonts w:asciiTheme="majorBidi" w:hAnsiTheme="majorBidi" w:cs="AL-Mohanad" w:hint="cs"/>
          <w:sz w:val="27"/>
          <w:szCs w:val="27"/>
          <w:rtl/>
          <w:lang w:bidi="ar-IQ"/>
        </w:rPr>
        <w:t xml:space="preserve">ويلاحظ </w:t>
      </w:r>
      <w:r w:rsidR="005837A8"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ن آيات القرآن شد</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دت على مفهوم الولاء أكثر من البراء</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لأن الولاء هي وجهة إيجابية ورابطة للاندماج</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بينما يختار التكفيريون </w:t>
      </w:r>
      <w:r w:rsidRPr="00DC6DD8">
        <w:rPr>
          <w:rFonts w:cs="AL-Mohanad" w:hint="eastAsia"/>
          <w:sz w:val="24"/>
          <w:szCs w:val="24"/>
          <w:rtl/>
          <w:lang w:bidi="ar-IQ"/>
        </w:rPr>
        <w:t>«</w:t>
      </w:r>
      <w:r w:rsidR="005837A8"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شاعة البراء</w:t>
      </w:r>
      <w:r w:rsidRPr="00DC6DD8">
        <w:rPr>
          <w:rFonts w:cs="AL-Mohanad" w:hint="eastAsia"/>
          <w:sz w:val="24"/>
          <w:szCs w:val="24"/>
          <w:rtl/>
          <w:lang w:bidi="ar-IQ"/>
        </w:rPr>
        <w:t>»</w:t>
      </w:r>
      <w:r w:rsidRPr="00DC6DD8">
        <w:rPr>
          <w:rFonts w:asciiTheme="majorBidi" w:hAnsiTheme="majorBidi" w:cs="AL-Mohanad" w:hint="cs"/>
          <w:sz w:val="27"/>
          <w:szCs w:val="27"/>
          <w:rtl/>
          <w:lang w:bidi="ar-IQ"/>
        </w:rPr>
        <w:t xml:space="preserve"> على عموم م</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ن</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يخالفهم</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وتقليص الولاء ل</w:t>
      </w:r>
      <w:r w:rsidR="005837A8"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 xml:space="preserve">تباعهم فقط. </w:t>
      </w:r>
    </w:p>
    <w:p w:rsidR="005265C4" w:rsidRPr="00DC6DD8" w:rsidRDefault="005265C4" w:rsidP="00196B44">
      <w:pPr>
        <w:pStyle w:val="af1"/>
        <w:spacing w:after="0" w:line="400" w:lineRule="exact"/>
        <w:ind w:left="0" w:firstLine="567"/>
        <w:jc w:val="both"/>
        <w:rPr>
          <w:rFonts w:cs="AL-Mohanad"/>
          <w:sz w:val="27"/>
          <w:szCs w:val="27"/>
          <w:rtl/>
        </w:rPr>
      </w:pPr>
      <w:r w:rsidRPr="00DC6DD8">
        <w:rPr>
          <w:rFonts w:asciiTheme="majorBidi" w:hAnsiTheme="majorBidi" w:cs="AL-Mohanad" w:hint="cs"/>
          <w:sz w:val="27"/>
          <w:szCs w:val="27"/>
          <w:rtl/>
          <w:lang w:bidi="ar-IQ"/>
        </w:rPr>
        <w:t xml:space="preserve">ويرى باحثون أن الولاء والبراء ليست من </w:t>
      </w:r>
      <w:r w:rsidR="005837A8"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مهات العقائد</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إنما هي من السياسات التي تتسع وتضيق ح</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س</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ب الظرف التاريخي</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وح</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س</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ب مصالح المسلمين</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لكن </w:t>
      </w:r>
      <w:r w:rsidR="005837A8" w:rsidRPr="00DC6DD8">
        <w:rPr>
          <w:rFonts w:asciiTheme="majorBidi" w:hAnsiTheme="majorBidi" w:cs="AL-Mohanad" w:hint="cs"/>
          <w:sz w:val="27"/>
          <w:szCs w:val="27"/>
          <w:rtl/>
          <w:lang w:bidi="ar-IQ"/>
        </w:rPr>
        <w:t>ا</w:t>
      </w:r>
      <w:r w:rsidRPr="00DC6DD8">
        <w:rPr>
          <w:rFonts w:asciiTheme="majorBidi" w:hAnsiTheme="majorBidi" w:cs="AL-Mohanad" w:hint="cs"/>
          <w:sz w:val="27"/>
          <w:szCs w:val="27"/>
          <w:rtl/>
          <w:lang w:bidi="ar-IQ"/>
        </w:rPr>
        <w:t>بن تيمية و</w:t>
      </w:r>
      <w:r w:rsidR="005837A8" w:rsidRPr="00DC6DD8">
        <w:rPr>
          <w:rFonts w:asciiTheme="majorBidi" w:hAnsiTheme="majorBidi" w:cs="AL-Mohanad" w:hint="cs"/>
          <w:sz w:val="27"/>
          <w:szCs w:val="27"/>
          <w:rtl/>
          <w:lang w:bidi="ar-IQ"/>
        </w:rPr>
        <w:t>ا</w:t>
      </w:r>
      <w:r w:rsidRPr="00DC6DD8">
        <w:rPr>
          <w:rFonts w:asciiTheme="majorBidi" w:hAnsiTheme="majorBidi" w:cs="AL-Mohanad" w:hint="cs"/>
          <w:sz w:val="27"/>
          <w:szCs w:val="27"/>
          <w:rtl/>
          <w:lang w:bidi="ar-IQ"/>
        </w:rPr>
        <w:t>بن عبد الوهاب وس</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عا هذه المفاهيم</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وحو</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لاها </w:t>
      </w:r>
      <w:r w:rsidR="005837A8" w:rsidRPr="00DC6DD8">
        <w:rPr>
          <w:rFonts w:asciiTheme="majorBidi" w:hAnsiTheme="majorBidi" w:cs="AL-Mohanad" w:hint="cs"/>
          <w:sz w:val="27"/>
          <w:szCs w:val="27"/>
          <w:rtl/>
          <w:lang w:bidi="ar-IQ"/>
        </w:rPr>
        <w:t>إ</w:t>
      </w:r>
      <w:r w:rsidRPr="00DC6DD8">
        <w:rPr>
          <w:rFonts w:asciiTheme="majorBidi" w:hAnsiTheme="majorBidi" w:cs="AL-Mohanad" w:hint="cs"/>
          <w:sz w:val="27"/>
          <w:szCs w:val="27"/>
          <w:rtl/>
          <w:lang w:bidi="ar-IQ"/>
        </w:rPr>
        <w:t>لى نظرية سياسية تعبوي</w:t>
      </w:r>
      <w:r w:rsidR="005837A8" w:rsidRPr="00DC6DD8">
        <w:rPr>
          <w:rFonts w:asciiTheme="majorBidi" w:hAnsiTheme="majorBidi" w:cs="AL-Mohanad" w:hint="cs"/>
          <w:sz w:val="27"/>
          <w:szCs w:val="27"/>
          <w:rtl/>
          <w:lang w:bidi="ar-IQ"/>
        </w:rPr>
        <w:t>ة</w:t>
      </w:r>
      <w:r w:rsidRPr="00DC6DD8">
        <w:rPr>
          <w:rFonts w:asciiTheme="majorBidi" w:hAnsiTheme="majorBidi" w:cs="AL-Mohanad" w:hint="cs"/>
          <w:sz w:val="27"/>
          <w:szCs w:val="27"/>
          <w:rtl/>
          <w:lang w:bidi="ar-IQ"/>
        </w:rPr>
        <w:t xml:space="preserve"> (للجماعات) بدل أن تكون سياسات لدولة شرعية</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وكنموذج على ذلك نجد </w:t>
      </w:r>
      <w:r w:rsidR="005837A8" w:rsidRPr="00DC6DD8">
        <w:rPr>
          <w:rFonts w:asciiTheme="majorBidi" w:hAnsiTheme="majorBidi" w:cs="AL-Mohanad" w:hint="cs"/>
          <w:sz w:val="27"/>
          <w:szCs w:val="27"/>
          <w:rtl/>
          <w:lang w:bidi="ar-IQ"/>
        </w:rPr>
        <w:t>أ</w:t>
      </w:r>
      <w:r w:rsidRPr="00DC6DD8">
        <w:rPr>
          <w:rFonts w:asciiTheme="majorBidi" w:hAnsiTheme="majorBidi" w:cs="AL-Mohanad" w:hint="cs"/>
          <w:sz w:val="27"/>
          <w:szCs w:val="27"/>
          <w:rtl/>
          <w:lang w:bidi="ar-IQ"/>
        </w:rPr>
        <w:t>طروحة محمد سعيد القحطاني</w:t>
      </w:r>
      <w:r w:rsidR="005837A8" w:rsidRPr="00DC6DD8">
        <w:rPr>
          <w:rFonts w:asciiTheme="majorBidi" w:hAnsiTheme="majorBidi" w:cs="AL-Mohanad" w:hint="cs"/>
          <w:sz w:val="27"/>
          <w:szCs w:val="27"/>
          <w:rtl/>
          <w:lang w:bidi="ar-IQ"/>
        </w:rPr>
        <w:t>،</w:t>
      </w:r>
      <w:r w:rsidRPr="00DC6DD8">
        <w:rPr>
          <w:rFonts w:asciiTheme="majorBidi" w:hAnsiTheme="majorBidi" w:cs="AL-Mohanad" w:hint="cs"/>
          <w:sz w:val="27"/>
          <w:szCs w:val="27"/>
          <w:rtl/>
          <w:lang w:bidi="ar-IQ"/>
        </w:rPr>
        <w:t xml:space="preserve"> </w:t>
      </w:r>
      <w:r w:rsidRPr="00DC6DD8">
        <w:rPr>
          <w:rFonts w:cs="AL-Mohanad" w:hint="cs"/>
          <w:sz w:val="27"/>
          <w:szCs w:val="27"/>
          <w:rtl/>
          <w:lang w:bidi="ar-IQ"/>
        </w:rPr>
        <w:t xml:space="preserve">التي </w:t>
      </w:r>
      <w:r w:rsidR="005837A8" w:rsidRPr="00DC6DD8">
        <w:rPr>
          <w:rFonts w:cs="AL-Mohanad" w:hint="cs"/>
          <w:sz w:val="27"/>
          <w:szCs w:val="27"/>
          <w:rtl/>
          <w:lang w:bidi="ar-IQ"/>
        </w:rPr>
        <w:t>أ</w:t>
      </w:r>
      <w:r w:rsidRPr="00DC6DD8">
        <w:rPr>
          <w:rFonts w:cs="AL-Mohanad" w:hint="cs"/>
          <w:sz w:val="27"/>
          <w:szCs w:val="27"/>
          <w:rtl/>
          <w:lang w:bidi="ar-IQ"/>
        </w:rPr>
        <w:t>سماها (الولاء والبراء في الفكر ال</w:t>
      </w:r>
      <w:r w:rsidR="005837A8" w:rsidRPr="00DC6DD8">
        <w:rPr>
          <w:rFonts w:cs="AL-Mohanad" w:hint="cs"/>
          <w:sz w:val="27"/>
          <w:szCs w:val="27"/>
          <w:rtl/>
          <w:lang w:bidi="ar-IQ"/>
        </w:rPr>
        <w:t>إ</w:t>
      </w:r>
      <w:r w:rsidRPr="00DC6DD8">
        <w:rPr>
          <w:rFonts w:cs="AL-Mohanad" w:hint="cs"/>
          <w:sz w:val="27"/>
          <w:szCs w:val="27"/>
          <w:rtl/>
          <w:lang w:bidi="ar-IQ"/>
        </w:rPr>
        <w:t>سلامي)</w:t>
      </w:r>
      <w:r w:rsidR="005837A8" w:rsidRPr="00DC6DD8">
        <w:rPr>
          <w:rFonts w:cs="AL-Mohanad" w:hint="cs"/>
          <w:sz w:val="27"/>
          <w:szCs w:val="27"/>
          <w:rtl/>
          <w:lang w:bidi="ar-IQ"/>
        </w:rPr>
        <w:t>،</w:t>
      </w:r>
      <w:r w:rsidRPr="00DC6DD8">
        <w:rPr>
          <w:rFonts w:cs="AL-Mohanad" w:hint="cs"/>
          <w:sz w:val="27"/>
          <w:szCs w:val="27"/>
          <w:rtl/>
          <w:lang w:bidi="ar-IQ"/>
        </w:rPr>
        <w:t xml:space="preserve"> </w:t>
      </w:r>
      <w:r w:rsidR="005837A8" w:rsidRPr="00DC6DD8">
        <w:rPr>
          <w:rFonts w:cs="AL-Mohanad" w:hint="cs"/>
          <w:sz w:val="27"/>
          <w:szCs w:val="27"/>
          <w:rtl/>
          <w:lang w:bidi="ar-IQ"/>
        </w:rPr>
        <w:t>و</w:t>
      </w:r>
      <w:r w:rsidRPr="00DC6DD8">
        <w:rPr>
          <w:rFonts w:cs="AL-Mohanad" w:hint="cs"/>
          <w:sz w:val="27"/>
          <w:szCs w:val="27"/>
          <w:rtl/>
          <w:lang w:bidi="ar-IQ"/>
        </w:rPr>
        <w:t xml:space="preserve">التي اعتمدت من </w:t>
      </w:r>
      <w:r w:rsidR="005837A8" w:rsidRPr="00DC6DD8">
        <w:rPr>
          <w:rFonts w:cs="AL-Mohanad" w:hint="cs"/>
          <w:sz w:val="27"/>
          <w:szCs w:val="27"/>
          <w:rtl/>
          <w:lang w:bidi="ar-IQ"/>
        </w:rPr>
        <w:t>إ</w:t>
      </w:r>
      <w:r w:rsidRPr="00DC6DD8">
        <w:rPr>
          <w:rFonts w:cs="AL-Mohanad" w:hint="cs"/>
          <w:sz w:val="27"/>
          <w:szCs w:val="27"/>
          <w:rtl/>
          <w:lang w:bidi="ar-IQ"/>
        </w:rPr>
        <w:t>حدى جامعات السعودية</w:t>
      </w:r>
      <w:r w:rsidR="005837A8" w:rsidRPr="00DC6DD8">
        <w:rPr>
          <w:rFonts w:cs="AL-Mohanad" w:hint="cs"/>
          <w:sz w:val="27"/>
          <w:szCs w:val="27"/>
          <w:rtl/>
          <w:lang w:bidi="ar-IQ"/>
        </w:rPr>
        <w:t>،</w:t>
      </w:r>
      <w:r w:rsidRPr="00DC6DD8">
        <w:rPr>
          <w:rFonts w:cs="AL-Mohanad" w:hint="cs"/>
          <w:sz w:val="27"/>
          <w:szCs w:val="27"/>
          <w:rtl/>
          <w:lang w:bidi="ar-IQ"/>
        </w:rPr>
        <w:t xml:space="preserve"> وهي تساير هذا النهج ال</w:t>
      </w:r>
      <w:r w:rsidR="005837A8" w:rsidRPr="00DC6DD8">
        <w:rPr>
          <w:rFonts w:cs="AL-Mohanad" w:hint="cs"/>
          <w:sz w:val="27"/>
          <w:szCs w:val="27"/>
          <w:rtl/>
          <w:lang w:bidi="ar-IQ"/>
        </w:rPr>
        <w:t>إ</w:t>
      </w:r>
      <w:r w:rsidRPr="00DC6DD8">
        <w:rPr>
          <w:rFonts w:cs="AL-Mohanad" w:hint="cs"/>
          <w:sz w:val="27"/>
          <w:szCs w:val="27"/>
          <w:rtl/>
          <w:lang w:bidi="ar-IQ"/>
        </w:rPr>
        <w:t>قصائي</w:t>
      </w:r>
      <w:r w:rsidR="005837A8" w:rsidRPr="00DC6DD8">
        <w:rPr>
          <w:rFonts w:cs="AL-Mohanad" w:hint="cs"/>
          <w:sz w:val="27"/>
          <w:szCs w:val="27"/>
          <w:rtl/>
          <w:lang w:bidi="ar-IQ"/>
        </w:rPr>
        <w:t>،</w:t>
      </w:r>
      <w:r w:rsidRPr="00DC6DD8">
        <w:rPr>
          <w:rFonts w:cs="AL-Mohanad" w:hint="cs"/>
          <w:sz w:val="27"/>
          <w:szCs w:val="27"/>
          <w:rtl/>
          <w:lang w:bidi="ar-IQ"/>
        </w:rPr>
        <w:t xml:space="preserve"> وتعد</w:t>
      </w:r>
      <w:r w:rsidR="005837A8" w:rsidRPr="00DC6DD8">
        <w:rPr>
          <w:rFonts w:cs="AL-Mohanad" w:hint="cs"/>
          <w:sz w:val="27"/>
          <w:szCs w:val="27"/>
          <w:rtl/>
          <w:lang w:bidi="ar-IQ"/>
        </w:rPr>
        <w:t>ّ</w:t>
      </w:r>
      <w:r w:rsidRPr="00DC6DD8">
        <w:rPr>
          <w:rFonts w:cs="AL-Mohanad" w:hint="cs"/>
          <w:sz w:val="27"/>
          <w:szCs w:val="27"/>
          <w:rtl/>
          <w:lang w:bidi="ar-IQ"/>
        </w:rPr>
        <w:t>ه من آثار السلف الصالح</w:t>
      </w:r>
      <w:r w:rsidR="005837A8" w:rsidRPr="00DC6DD8">
        <w:rPr>
          <w:rFonts w:cs="AL-Mohanad" w:hint="cs"/>
          <w:sz w:val="27"/>
          <w:szCs w:val="27"/>
          <w:rtl/>
          <w:lang w:bidi="ar-IQ"/>
        </w:rPr>
        <w:t>.</w:t>
      </w:r>
      <w:r w:rsidRPr="00DC6DD8">
        <w:rPr>
          <w:rFonts w:cs="AL-Mohanad" w:hint="cs"/>
          <w:sz w:val="27"/>
          <w:szCs w:val="27"/>
          <w:rtl/>
          <w:lang w:bidi="ar-IQ"/>
        </w:rPr>
        <w:t xml:space="preserve"> و</w:t>
      </w:r>
      <w:r w:rsidR="005837A8" w:rsidRPr="00DC6DD8">
        <w:rPr>
          <w:rFonts w:cs="AL-Mohanad" w:hint="cs"/>
          <w:sz w:val="27"/>
          <w:szCs w:val="27"/>
          <w:rtl/>
          <w:lang w:bidi="ar-IQ"/>
        </w:rPr>
        <w:t>أ</w:t>
      </w:r>
      <w:r w:rsidRPr="00DC6DD8">
        <w:rPr>
          <w:rFonts w:cs="AL-Mohanad" w:hint="cs"/>
          <w:sz w:val="27"/>
          <w:szCs w:val="27"/>
          <w:rtl/>
          <w:lang w:bidi="ar-IQ"/>
        </w:rPr>
        <w:t>عتقد أن فكرة البراء مم</w:t>
      </w:r>
      <w:r w:rsidR="00447A86" w:rsidRPr="00DC6DD8">
        <w:rPr>
          <w:rFonts w:cs="AL-Mohanad" w:hint="cs"/>
          <w:sz w:val="27"/>
          <w:szCs w:val="27"/>
          <w:rtl/>
          <w:lang w:bidi="ar-IQ"/>
        </w:rPr>
        <w:t>َّ</w:t>
      </w:r>
      <w:r w:rsidRPr="00DC6DD8">
        <w:rPr>
          <w:rFonts w:cs="AL-Mohanad" w:hint="cs"/>
          <w:sz w:val="27"/>
          <w:szCs w:val="27"/>
          <w:rtl/>
          <w:lang w:bidi="ar-IQ"/>
        </w:rPr>
        <w:t>ن</w:t>
      </w:r>
      <w:r w:rsidR="00BC5094">
        <w:rPr>
          <w:rFonts w:cs="AL-Mohanad" w:hint="cs"/>
          <w:sz w:val="27"/>
          <w:szCs w:val="27"/>
          <w:rtl/>
          <w:lang w:bidi="ar-IQ"/>
        </w:rPr>
        <w:t>ْ</w:t>
      </w:r>
      <w:r w:rsidRPr="00DC6DD8">
        <w:rPr>
          <w:rFonts w:cs="AL-Mohanad" w:hint="cs"/>
          <w:sz w:val="27"/>
          <w:szCs w:val="27"/>
          <w:rtl/>
          <w:lang w:bidi="ar-IQ"/>
        </w:rPr>
        <w:t xml:space="preserve"> خالف فكر تلك الجماعات</w:t>
      </w:r>
      <w:r w:rsidR="00447A86" w:rsidRPr="00DC6DD8">
        <w:rPr>
          <w:rFonts w:cs="AL-Mohanad" w:hint="cs"/>
          <w:sz w:val="27"/>
          <w:szCs w:val="27"/>
          <w:rtl/>
          <w:lang w:bidi="ar-IQ"/>
        </w:rPr>
        <w:t>،</w:t>
      </w:r>
      <w:r w:rsidRPr="00DC6DD8">
        <w:rPr>
          <w:rFonts w:cs="AL-Mohanad" w:hint="cs"/>
          <w:sz w:val="27"/>
          <w:szCs w:val="27"/>
          <w:rtl/>
          <w:lang w:bidi="ar-IQ"/>
        </w:rPr>
        <w:t xml:space="preserve"> حت</w:t>
      </w:r>
      <w:r w:rsidR="00447A86" w:rsidRPr="00DC6DD8">
        <w:rPr>
          <w:rFonts w:cs="AL-Mohanad" w:hint="cs"/>
          <w:sz w:val="27"/>
          <w:szCs w:val="27"/>
          <w:rtl/>
          <w:lang w:bidi="ar-IQ"/>
        </w:rPr>
        <w:t>ّ</w:t>
      </w:r>
      <w:r w:rsidRPr="00DC6DD8">
        <w:rPr>
          <w:rFonts w:cs="AL-Mohanad" w:hint="cs"/>
          <w:sz w:val="27"/>
          <w:szCs w:val="27"/>
          <w:rtl/>
          <w:lang w:bidi="ar-IQ"/>
        </w:rPr>
        <w:t>ى لو كانت مخالفةً في الجزئيات والتفاصيل والاجتهادات الفرعية</w:t>
      </w:r>
      <w:r w:rsidR="00447A86" w:rsidRPr="00DC6DD8">
        <w:rPr>
          <w:rFonts w:cs="AL-Mohanad" w:hint="cs"/>
          <w:sz w:val="27"/>
          <w:szCs w:val="27"/>
          <w:rtl/>
          <w:lang w:bidi="ar-IQ"/>
        </w:rPr>
        <w:t>،</w:t>
      </w:r>
      <w:r w:rsidRPr="00DC6DD8">
        <w:rPr>
          <w:rFonts w:cs="AL-Mohanad" w:hint="cs"/>
          <w:sz w:val="27"/>
          <w:szCs w:val="27"/>
          <w:rtl/>
          <w:lang w:bidi="ar-IQ"/>
        </w:rPr>
        <w:t xml:space="preserve"> تترابط فكريا</w:t>
      </w:r>
      <w:r w:rsidR="00447A86" w:rsidRPr="00DC6DD8">
        <w:rPr>
          <w:rFonts w:cs="AL-Mohanad" w:hint="cs"/>
          <w:sz w:val="27"/>
          <w:szCs w:val="27"/>
          <w:rtl/>
          <w:lang w:bidi="ar-IQ"/>
        </w:rPr>
        <w:t>ً</w:t>
      </w:r>
      <w:r w:rsidRPr="00DC6DD8">
        <w:rPr>
          <w:rFonts w:cs="AL-Mohanad" w:hint="cs"/>
          <w:sz w:val="27"/>
          <w:szCs w:val="27"/>
          <w:rtl/>
          <w:lang w:bidi="ar-IQ"/>
        </w:rPr>
        <w:t xml:space="preserve"> مع مفهوم الخلاص الواحد ال</w:t>
      </w:r>
      <w:r w:rsidR="00447A86" w:rsidRPr="00DC6DD8">
        <w:rPr>
          <w:rFonts w:cs="AL-Mohanad" w:hint="cs"/>
          <w:sz w:val="27"/>
          <w:szCs w:val="27"/>
          <w:rtl/>
          <w:lang w:bidi="ar-IQ"/>
        </w:rPr>
        <w:t>أ</w:t>
      </w:r>
      <w:r w:rsidRPr="00DC6DD8">
        <w:rPr>
          <w:rFonts w:cs="AL-Mohanad" w:hint="cs"/>
          <w:sz w:val="27"/>
          <w:szCs w:val="27"/>
          <w:rtl/>
          <w:lang w:bidi="ar-IQ"/>
        </w:rPr>
        <w:t>كثر خصوصية تحت مسم</w:t>
      </w:r>
      <w:r w:rsidR="00447A86" w:rsidRPr="00DC6DD8">
        <w:rPr>
          <w:rFonts w:cs="AL-Mohanad" w:hint="cs"/>
          <w:sz w:val="27"/>
          <w:szCs w:val="27"/>
          <w:rtl/>
          <w:lang w:bidi="ar-IQ"/>
        </w:rPr>
        <w:t>ّ</w:t>
      </w:r>
      <w:r w:rsidRPr="00DC6DD8">
        <w:rPr>
          <w:rFonts w:cs="AL-Mohanad" w:hint="cs"/>
          <w:sz w:val="27"/>
          <w:szCs w:val="27"/>
          <w:rtl/>
          <w:lang w:bidi="ar-IQ"/>
        </w:rPr>
        <w:t>ى الفرقة الناجية</w:t>
      </w:r>
      <w:r w:rsidR="00447A86" w:rsidRPr="00DC6DD8">
        <w:rPr>
          <w:rFonts w:cs="AL-Mohanad" w:hint="cs"/>
          <w:sz w:val="27"/>
          <w:szCs w:val="27"/>
          <w:rtl/>
          <w:lang w:bidi="ar-IQ"/>
        </w:rPr>
        <w:t>.</w:t>
      </w:r>
      <w:r w:rsidRPr="00DC6DD8">
        <w:rPr>
          <w:rFonts w:cs="AL-Mohanad" w:hint="cs"/>
          <w:sz w:val="27"/>
          <w:szCs w:val="27"/>
          <w:rtl/>
          <w:lang w:bidi="ar-IQ"/>
        </w:rPr>
        <w:t xml:space="preserve"> وتأسيساً على منح الولاء للجماعة ال</w:t>
      </w:r>
      <w:r w:rsidR="00447A86" w:rsidRPr="00DC6DD8">
        <w:rPr>
          <w:rFonts w:cs="AL-Mohanad" w:hint="cs"/>
          <w:sz w:val="27"/>
          <w:szCs w:val="27"/>
          <w:rtl/>
          <w:lang w:bidi="ar-IQ"/>
        </w:rPr>
        <w:t>إ</w:t>
      </w:r>
      <w:r w:rsidRPr="00DC6DD8">
        <w:rPr>
          <w:rFonts w:cs="AL-Mohanad" w:hint="cs"/>
          <w:sz w:val="27"/>
          <w:szCs w:val="27"/>
          <w:rtl/>
          <w:lang w:bidi="ar-IQ"/>
        </w:rPr>
        <w:t>رهابية فقد اعتبروا انفسهم مفو</w:t>
      </w:r>
      <w:r w:rsidR="00447A86" w:rsidRPr="00DC6DD8">
        <w:rPr>
          <w:rFonts w:cs="AL-Mohanad" w:hint="cs"/>
          <w:sz w:val="27"/>
          <w:szCs w:val="27"/>
          <w:rtl/>
          <w:lang w:bidi="ar-IQ"/>
        </w:rPr>
        <w:t>َّ</w:t>
      </w:r>
      <w:r w:rsidRPr="00DC6DD8">
        <w:rPr>
          <w:rFonts w:cs="AL-Mohanad" w:hint="cs"/>
          <w:sz w:val="27"/>
          <w:szCs w:val="27"/>
          <w:rtl/>
          <w:lang w:bidi="ar-IQ"/>
        </w:rPr>
        <w:t xml:space="preserve">ضين من عند الله </w:t>
      </w:r>
      <w:r w:rsidR="00447A86" w:rsidRPr="00DC6DD8">
        <w:rPr>
          <w:rFonts w:cs="AL-Mohanad" w:hint="cs"/>
          <w:sz w:val="27"/>
          <w:szCs w:val="27"/>
          <w:rtl/>
          <w:lang w:bidi="ar-IQ"/>
        </w:rPr>
        <w:t>ل</w:t>
      </w:r>
      <w:r w:rsidRPr="00DC6DD8">
        <w:rPr>
          <w:rFonts w:cs="AL-Mohanad" w:hint="cs"/>
          <w:sz w:val="27"/>
          <w:szCs w:val="27"/>
          <w:rtl/>
          <w:lang w:bidi="ar-IQ"/>
        </w:rPr>
        <w:t>محاسبة الناس على عقائدهم</w:t>
      </w:r>
      <w:r w:rsidR="00447A86" w:rsidRPr="00DC6DD8">
        <w:rPr>
          <w:rFonts w:cs="AL-Mohanad" w:hint="cs"/>
          <w:sz w:val="27"/>
          <w:szCs w:val="27"/>
          <w:rtl/>
          <w:lang w:bidi="ar-IQ"/>
        </w:rPr>
        <w:t>،</w:t>
      </w:r>
      <w:r w:rsidRPr="00DC6DD8">
        <w:rPr>
          <w:rFonts w:cs="AL-Mohanad" w:hint="cs"/>
          <w:sz w:val="27"/>
          <w:szCs w:val="27"/>
          <w:rtl/>
          <w:lang w:bidi="ar-IQ"/>
        </w:rPr>
        <w:t xml:space="preserve"> وهو المستند البنيوي للتكفير. </w:t>
      </w:r>
    </w:p>
    <w:p w:rsidR="005265C4" w:rsidRPr="00DC6DD8" w:rsidRDefault="005265C4" w:rsidP="00196B44">
      <w:pPr>
        <w:pStyle w:val="af1"/>
        <w:spacing w:after="0" w:line="400" w:lineRule="exact"/>
        <w:ind w:left="0" w:firstLine="567"/>
        <w:jc w:val="both"/>
        <w:rPr>
          <w:rFonts w:asciiTheme="majorBidi" w:hAnsiTheme="majorBidi" w:cs="AL-Mohanad"/>
          <w:sz w:val="27"/>
          <w:szCs w:val="27"/>
          <w:lang w:bidi="ar-IQ"/>
        </w:rPr>
      </w:pPr>
      <w:r w:rsidRPr="00DC6DD8">
        <w:rPr>
          <w:rFonts w:cs="AL-Mohanad" w:hint="cs"/>
          <w:sz w:val="27"/>
          <w:szCs w:val="27"/>
          <w:rtl/>
        </w:rPr>
        <w:t xml:space="preserve">وفي قضية البراء نوعان من المستويات: </w:t>
      </w:r>
      <w:r w:rsidRPr="00DC6DD8">
        <w:rPr>
          <w:rFonts w:cs="AL-Mohanad" w:hint="cs"/>
          <w:b/>
          <w:bCs/>
          <w:sz w:val="27"/>
          <w:szCs w:val="27"/>
          <w:rtl/>
        </w:rPr>
        <w:t>الأو</w:t>
      </w:r>
      <w:r w:rsidR="00447A86" w:rsidRPr="00DC6DD8">
        <w:rPr>
          <w:rFonts w:cs="AL-Mohanad" w:hint="cs"/>
          <w:b/>
          <w:bCs/>
          <w:sz w:val="27"/>
          <w:szCs w:val="27"/>
          <w:rtl/>
        </w:rPr>
        <w:t>ّ</w:t>
      </w:r>
      <w:r w:rsidRPr="00DC6DD8">
        <w:rPr>
          <w:rFonts w:cs="AL-Mohanad" w:hint="cs"/>
          <w:b/>
          <w:bCs/>
          <w:sz w:val="27"/>
          <w:szCs w:val="27"/>
          <w:rtl/>
        </w:rPr>
        <w:t>ل</w:t>
      </w:r>
      <w:r w:rsidR="00447A86" w:rsidRPr="00DC6DD8">
        <w:rPr>
          <w:rFonts w:cs="AL-Mohanad" w:hint="cs"/>
          <w:sz w:val="27"/>
          <w:szCs w:val="27"/>
          <w:rtl/>
        </w:rPr>
        <w:t>:</w:t>
      </w:r>
      <w:r w:rsidRPr="00DC6DD8">
        <w:rPr>
          <w:rFonts w:cs="AL-Mohanad" w:hint="cs"/>
          <w:sz w:val="27"/>
          <w:szCs w:val="27"/>
          <w:rtl/>
        </w:rPr>
        <w:t xml:space="preserve"> البراء من مخالفيهم من المسلمين </w:t>
      </w:r>
      <w:r w:rsidR="00447A86" w:rsidRPr="00DC6DD8">
        <w:rPr>
          <w:rFonts w:cs="AL-Mohanad" w:hint="cs"/>
          <w:sz w:val="27"/>
          <w:szCs w:val="27"/>
          <w:rtl/>
        </w:rPr>
        <w:t>أ</w:t>
      </w:r>
      <w:r w:rsidRPr="00DC6DD8">
        <w:rPr>
          <w:rFonts w:cs="AL-Mohanad" w:hint="cs"/>
          <w:sz w:val="27"/>
          <w:szCs w:val="27"/>
          <w:rtl/>
        </w:rPr>
        <w:t>تباع الاجتهادات الأخرى</w:t>
      </w:r>
      <w:r w:rsidR="00447A86" w:rsidRPr="00DC6DD8">
        <w:rPr>
          <w:rFonts w:cs="AL-Mohanad" w:hint="cs"/>
          <w:sz w:val="27"/>
          <w:szCs w:val="27"/>
          <w:rtl/>
        </w:rPr>
        <w:t>؛</w:t>
      </w:r>
      <w:r w:rsidRPr="00DC6DD8">
        <w:rPr>
          <w:rFonts w:cs="AL-Mohanad" w:hint="cs"/>
          <w:sz w:val="27"/>
          <w:szCs w:val="27"/>
          <w:rtl/>
        </w:rPr>
        <w:t xml:space="preserve"> </w:t>
      </w:r>
      <w:r w:rsidRPr="00DC6DD8">
        <w:rPr>
          <w:rFonts w:cs="AL-Mohanad" w:hint="cs"/>
          <w:b/>
          <w:bCs/>
          <w:sz w:val="27"/>
          <w:szCs w:val="27"/>
          <w:rtl/>
        </w:rPr>
        <w:t>و</w:t>
      </w:r>
      <w:r w:rsidR="00447A86" w:rsidRPr="00DC6DD8">
        <w:rPr>
          <w:rFonts w:cs="AL-Mohanad" w:hint="cs"/>
          <w:b/>
          <w:bCs/>
          <w:sz w:val="27"/>
          <w:szCs w:val="27"/>
          <w:rtl/>
        </w:rPr>
        <w:t>الثاني</w:t>
      </w:r>
      <w:r w:rsidR="00447A86" w:rsidRPr="00DC6DD8">
        <w:rPr>
          <w:rFonts w:cs="AL-Mohanad" w:hint="cs"/>
          <w:sz w:val="27"/>
          <w:szCs w:val="27"/>
          <w:rtl/>
        </w:rPr>
        <w:t xml:space="preserve">: </w:t>
      </w:r>
      <w:r w:rsidRPr="00DC6DD8">
        <w:rPr>
          <w:rFonts w:cs="AL-Mohanad" w:hint="cs"/>
          <w:sz w:val="27"/>
          <w:szCs w:val="27"/>
          <w:rtl/>
        </w:rPr>
        <w:t>البراء من (غير المسلمين)</w:t>
      </w:r>
      <w:r w:rsidR="00447A86" w:rsidRPr="00DC6DD8">
        <w:rPr>
          <w:rFonts w:cs="AL-Mohanad" w:hint="cs"/>
          <w:sz w:val="27"/>
          <w:szCs w:val="27"/>
          <w:rtl/>
        </w:rPr>
        <w:t>،</w:t>
      </w:r>
      <w:r w:rsidRPr="00DC6DD8">
        <w:rPr>
          <w:rFonts w:cs="AL-Mohanad" w:hint="cs"/>
          <w:sz w:val="27"/>
          <w:szCs w:val="27"/>
          <w:rtl/>
        </w:rPr>
        <w:t xml:space="preserve"> دولاً وشعوب</w:t>
      </w:r>
      <w:r w:rsidR="00447A86" w:rsidRPr="00DC6DD8">
        <w:rPr>
          <w:rFonts w:cs="AL-Mohanad" w:hint="cs"/>
          <w:sz w:val="27"/>
          <w:szCs w:val="27"/>
          <w:rtl/>
        </w:rPr>
        <w:t>اً،</w:t>
      </w:r>
      <w:r w:rsidRPr="00DC6DD8">
        <w:rPr>
          <w:rFonts w:cs="AL-Mohanad" w:hint="cs"/>
          <w:sz w:val="27"/>
          <w:szCs w:val="27"/>
          <w:rtl/>
        </w:rPr>
        <w:t xml:space="preserve"> مما يسوغ لهم استعمال العنف تحت مسم</w:t>
      </w:r>
      <w:r w:rsidR="00447A86" w:rsidRPr="00DC6DD8">
        <w:rPr>
          <w:rFonts w:cs="AL-Mohanad" w:hint="cs"/>
          <w:sz w:val="27"/>
          <w:szCs w:val="27"/>
          <w:rtl/>
        </w:rPr>
        <w:t>ّ</w:t>
      </w:r>
      <w:r w:rsidRPr="00DC6DD8">
        <w:rPr>
          <w:rFonts w:cs="AL-Mohanad" w:hint="cs"/>
          <w:sz w:val="27"/>
          <w:szCs w:val="27"/>
          <w:rtl/>
        </w:rPr>
        <w:t>ى</w:t>
      </w:r>
      <w:r w:rsidR="00447A86" w:rsidRPr="00DC6DD8">
        <w:rPr>
          <w:rFonts w:cs="AL-Mohanad" w:hint="cs"/>
          <w:sz w:val="27"/>
          <w:szCs w:val="27"/>
          <w:rtl/>
        </w:rPr>
        <w:t>:</w:t>
      </w:r>
      <w:r w:rsidRPr="00DC6DD8">
        <w:rPr>
          <w:rFonts w:cs="AL-Mohanad" w:hint="cs"/>
          <w:sz w:val="27"/>
          <w:szCs w:val="27"/>
          <w:rtl/>
        </w:rPr>
        <w:t xml:space="preserve"> (الغزوات) أو (الجهاد)</w:t>
      </w:r>
      <w:r w:rsidR="00447A86" w:rsidRPr="00DC6DD8">
        <w:rPr>
          <w:rFonts w:cs="AL-Mohanad" w:hint="cs"/>
          <w:sz w:val="27"/>
          <w:szCs w:val="27"/>
          <w:rtl/>
        </w:rPr>
        <w:t>،</w:t>
      </w:r>
      <w:r w:rsidRPr="00DC6DD8">
        <w:rPr>
          <w:rFonts w:cs="AL-Mohanad" w:hint="cs"/>
          <w:sz w:val="27"/>
          <w:szCs w:val="27"/>
          <w:rtl/>
        </w:rPr>
        <w:t xml:space="preserve"> دون مراعاة</w:t>
      </w:r>
      <w:r w:rsidR="00447A86" w:rsidRPr="00DC6DD8">
        <w:rPr>
          <w:rFonts w:cs="AL-Mohanad" w:hint="cs"/>
          <w:sz w:val="27"/>
          <w:szCs w:val="27"/>
          <w:rtl/>
        </w:rPr>
        <w:t>ٍ</w:t>
      </w:r>
      <w:r w:rsidRPr="00DC6DD8">
        <w:rPr>
          <w:rFonts w:cs="AL-Mohanad" w:hint="cs"/>
          <w:sz w:val="27"/>
          <w:szCs w:val="27"/>
          <w:rtl/>
        </w:rPr>
        <w:t xml:space="preserve"> للنظام العالمي الذي تترابط فيه مصالح الدول والشعوب</w:t>
      </w:r>
      <w:r w:rsidR="00447A86" w:rsidRPr="00DC6DD8">
        <w:rPr>
          <w:rFonts w:cs="AL-Mohanad" w:hint="cs"/>
          <w:sz w:val="27"/>
          <w:szCs w:val="27"/>
          <w:rtl/>
        </w:rPr>
        <w:t>،</w:t>
      </w:r>
      <w:r w:rsidRPr="00DC6DD8">
        <w:rPr>
          <w:rFonts w:cs="AL-Mohanad" w:hint="cs"/>
          <w:sz w:val="27"/>
          <w:szCs w:val="27"/>
          <w:rtl/>
        </w:rPr>
        <w:t xml:space="preserve"> وتستقر السياسات على أساس القبول الدولي بها</w:t>
      </w:r>
      <w:r w:rsidR="00447A86" w:rsidRPr="00DC6DD8">
        <w:rPr>
          <w:rFonts w:cs="AL-Mohanad" w:hint="cs"/>
          <w:sz w:val="27"/>
          <w:szCs w:val="27"/>
          <w:rtl/>
        </w:rPr>
        <w:t>.</w:t>
      </w:r>
      <w:r w:rsidRPr="00DC6DD8">
        <w:rPr>
          <w:rFonts w:cs="AL-Mohanad" w:hint="cs"/>
          <w:sz w:val="27"/>
          <w:szCs w:val="27"/>
          <w:rtl/>
        </w:rPr>
        <w:t xml:space="preserve"> و</w:t>
      </w:r>
      <w:r w:rsidR="00447A86" w:rsidRPr="00DC6DD8">
        <w:rPr>
          <w:rFonts w:cs="AL-Mohanad" w:hint="cs"/>
          <w:sz w:val="27"/>
          <w:szCs w:val="27"/>
          <w:rtl/>
        </w:rPr>
        <w:t>إ</w:t>
      </w:r>
      <w:r w:rsidRPr="00DC6DD8">
        <w:rPr>
          <w:rFonts w:cs="AL-Mohanad" w:hint="cs"/>
          <w:sz w:val="27"/>
          <w:szCs w:val="27"/>
          <w:rtl/>
        </w:rPr>
        <w:t>ن القيام بضربات</w:t>
      </w:r>
      <w:r w:rsidR="00447A86" w:rsidRPr="00DC6DD8">
        <w:rPr>
          <w:rFonts w:cs="AL-Mohanad" w:hint="cs"/>
          <w:sz w:val="27"/>
          <w:szCs w:val="27"/>
          <w:rtl/>
        </w:rPr>
        <w:t>ٍ</w:t>
      </w:r>
      <w:r w:rsidRPr="00DC6DD8">
        <w:rPr>
          <w:rFonts w:cs="AL-Mohanad" w:hint="cs"/>
          <w:sz w:val="27"/>
          <w:szCs w:val="27"/>
          <w:rtl/>
        </w:rPr>
        <w:t xml:space="preserve"> غادرة عشوائية</w:t>
      </w:r>
      <w:r w:rsidR="00866F47" w:rsidRPr="00DC6DD8">
        <w:rPr>
          <w:rFonts w:cs="AL-Mohanad" w:hint="cs"/>
          <w:sz w:val="27"/>
          <w:szCs w:val="27"/>
          <w:rtl/>
        </w:rPr>
        <w:t>،</w:t>
      </w:r>
      <w:r w:rsidRPr="00DC6DD8">
        <w:rPr>
          <w:rFonts w:cs="AL-Mohanad" w:hint="cs"/>
          <w:sz w:val="27"/>
          <w:szCs w:val="27"/>
          <w:rtl/>
        </w:rPr>
        <w:t xml:space="preserve"> هدفها </w:t>
      </w:r>
      <w:r w:rsidR="00447A86" w:rsidRPr="00DC6DD8">
        <w:rPr>
          <w:rFonts w:cs="AL-Mohanad" w:hint="cs"/>
          <w:sz w:val="27"/>
          <w:szCs w:val="27"/>
          <w:rtl/>
        </w:rPr>
        <w:t>إ</w:t>
      </w:r>
      <w:r w:rsidRPr="00DC6DD8">
        <w:rPr>
          <w:rFonts w:cs="AL-Mohanad" w:hint="cs"/>
          <w:sz w:val="27"/>
          <w:szCs w:val="27"/>
          <w:rtl/>
        </w:rPr>
        <w:t>شاعة القلق على ال</w:t>
      </w:r>
      <w:r w:rsidR="00447A86" w:rsidRPr="00DC6DD8">
        <w:rPr>
          <w:rFonts w:cs="AL-Mohanad" w:hint="cs"/>
          <w:sz w:val="27"/>
          <w:szCs w:val="27"/>
          <w:rtl/>
        </w:rPr>
        <w:t>أ</w:t>
      </w:r>
      <w:r w:rsidRPr="00DC6DD8">
        <w:rPr>
          <w:rFonts w:cs="AL-Mohanad" w:hint="cs"/>
          <w:sz w:val="27"/>
          <w:szCs w:val="27"/>
          <w:rtl/>
        </w:rPr>
        <w:t>نفس</w:t>
      </w:r>
      <w:r w:rsidR="00447A86" w:rsidRPr="00DC6DD8">
        <w:rPr>
          <w:rFonts w:cs="AL-Mohanad" w:hint="cs"/>
          <w:sz w:val="27"/>
          <w:szCs w:val="27"/>
          <w:rtl/>
        </w:rPr>
        <w:t>،</w:t>
      </w:r>
      <w:r w:rsidRPr="00DC6DD8">
        <w:rPr>
          <w:rFonts w:cs="AL-Mohanad" w:hint="cs"/>
          <w:sz w:val="27"/>
          <w:szCs w:val="27"/>
          <w:rtl/>
        </w:rPr>
        <w:t xml:space="preserve"> وبث</w:t>
      </w:r>
      <w:r w:rsidR="00447A86" w:rsidRPr="00DC6DD8">
        <w:rPr>
          <w:rFonts w:cs="AL-Mohanad" w:hint="cs"/>
          <w:sz w:val="27"/>
          <w:szCs w:val="27"/>
          <w:rtl/>
        </w:rPr>
        <w:t>ّ</w:t>
      </w:r>
      <w:r w:rsidRPr="00DC6DD8">
        <w:rPr>
          <w:rFonts w:cs="AL-Mohanad" w:hint="cs"/>
          <w:sz w:val="27"/>
          <w:szCs w:val="27"/>
          <w:rtl/>
        </w:rPr>
        <w:t xml:space="preserve"> الرعب</w:t>
      </w:r>
      <w:r w:rsidR="00447A86" w:rsidRPr="00DC6DD8">
        <w:rPr>
          <w:rFonts w:cs="AL-Mohanad" w:hint="cs"/>
          <w:sz w:val="27"/>
          <w:szCs w:val="27"/>
          <w:rtl/>
        </w:rPr>
        <w:t>،</w:t>
      </w:r>
      <w:r w:rsidRPr="00DC6DD8">
        <w:rPr>
          <w:rFonts w:cs="AL-Mohanad" w:hint="cs"/>
          <w:sz w:val="27"/>
          <w:szCs w:val="27"/>
          <w:rtl/>
        </w:rPr>
        <w:t xml:space="preserve"> دونما </w:t>
      </w:r>
      <w:r w:rsidR="00447A86" w:rsidRPr="00DC6DD8">
        <w:rPr>
          <w:rFonts w:cs="AL-Mohanad" w:hint="cs"/>
          <w:sz w:val="27"/>
          <w:szCs w:val="27"/>
          <w:rtl/>
        </w:rPr>
        <w:t>إ</w:t>
      </w:r>
      <w:r w:rsidRPr="00DC6DD8">
        <w:rPr>
          <w:rFonts w:cs="AL-Mohanad" w:hint="cs"/>
          <w:sz w:val="27"/>
          <w:szCs w:val="27"/>
          <w:rtl/>
        </w:rPr>
        <w:t xml:space="preserve">شعار أو </w:t>
      </w:r>
      <w:r w:rsidR="00447A86" w:rsidRPr="00DC6DD8">
        <w:rPr>
          <w:rFonts w:cs="AL-Mohanad" w:hint="cs"/>
          <w:sz w:val="27"/>
          <w:szCs w:val="27"/>
          <w:rtl/>
        </w:rPr>
        <w:t>إ</w:t>
      </w:r>
      <w:r w:rsidRPr="00DC6DD8">
        <w:rPr>
          <w:rFonts w:cs="AL-Mohanad" w:hint="cs"/>
          <w:sz w:val="27"/>
          <w:szCs w:val="27"/>
          <w:rtl/>
        </w:rPr>
        <w:t xml:space="preserve">بلاغ </w:t>
      </w:r>
      <w:r w:rsidR="00447A86" w:rsidRPr="00DC6DD8">
        <w:rPr>
          <w:rFonts w:cs="AL-Mohanad" w:hint="cs"/>
          <w:sz w:val="27"/>
          <w:szCs w:val="27"/>
          <w:rtl/>
        </w:rPr>
        <w:t>أ</w:t>
      </w:r>
      <w:r w:rsidRPr="00DC6DD8">
        <w:rPr>
          <w:rFonts w:cs="AL-Mohanad" w:hint="cs"/>
          <w:sz w:val="27"/>
          <w:szCs w:val="27"/>
          <w:rtl/>
        </w:rPr>
        <w:t>و ظهور شجاع أمام م</w:t>
      </w:r>
      <w:r w:rsidR="00447A86" w:rsidRPr="00DC6DD8">
        <w:rPr>
          <w:rFonts w:cs="AL-Mohanad" w:hint="cs"/>
          <w:sz w:val="27"/>
          <w:szCs w:val="27"/>
          <w:rtl/>
        </w:rPr>
        <w:t>َ</w:t>
      </w:r>
      <w:r w:rsidRPr="00DC6DD8">
        <w:rPr>
          <w:rFonts w:cs="AL-Mohanad" w:hint="cs"/>
          <w:sz w:val="27"/>
          <w:szCs w:val="27"/>
          <w:rtl/>
        </w:rPr>
        <w:t>ن</w:t>
      </w:r>
      <w:r w:rsidR="00447A86" w:rsidRPr="00DC6DD8">
        <w:rPr>
          <w:rFonts w:cs="AL-Mohanad" w:hint="cs"/>
          <w:sz w:val="27"/>
          <w:szCs w:val="27"/>
          <w:rtl/>
        </w:rPr>
        <w:t>ْ</w:t>
      </w:r>
      <w:r w:rsidRPr="00DC6DD8">
        <w:rPr>
          <w:rFonts w:cs="AL-Mohanad" w:hint="cs"/>
          <w:sz w:val="27"/>
          <w:szCs w:val="27"/>
          <w:rtl/>
        </w:rPr>
        <w:t xml:space="preserve"> يفترضون أنهم خصوم</w:t>
      </w:r>
      <w:r w:rsidR="00866F47" w:rsidRPr="00DC6DD8">
        <w:rPr>
          <w:rFonts w:cs="AL-Mohanad" w:hint="cs"/>
          <w:sz w:val="27"/>
          <w:szCs w:val="27"/>
          <w:rtl/>
        </w:rPr>
        <w:t>،</w:t>
      </w:r>
      <w:r w:rsidRPr="00DC6DD8">
        <w:rPr>
          <w:rFonts w:cs="AL-Mohanad" w:hint="cs"/>
          <w:sz w:val="27"/>
          <w:szCs w:val="27"/>
          <w:rtl/>
        </w:rPr>
        <w:t xml:space="preserve"> لا ت</w:t>
      </w:r>
      <w:r w:rsidR="00866F47" w:rsidRPr="00DC6DD8">
        <w:rPr>
          <w:rFonts w:cs="AL-Mohanad" w:hint="cs"/>
          <w:sz w:val="27"/>
          <w:szCs w:val="27"/>
          <w:rtl/>
        </w:rPr>
        <w:t>ُ</w:t>
      </w:r>
      <w:r w:rsidRPr="00DC6DD8">
        <w:rPr>
          <w:rFonts w:cs="AL-Mohanad" w:hint="cs"/>
          <w:sz w:val="27"/>
          <w:szCs w:val="27"/>
          <w:rtl/>
        </w:rPr>
        <w:t>ع</w:t>
      </w:r>
      <w:r w:rsidR="00866F47" w:rsidRPr="00DC6DD8">
        <w:rPr>
          <w:rFonts w:cs="AL-Mohanad" w:hint="cs"/>
          <w:sz w:val="27"/>
          <w:szCs w:val="27"/>
          <w:rtl/>
        </w:rPr>
        <w:t>َ</w:t>
      </w:r>
      <w:r w:rsidRPr="00DC6DD8">
        <w:rPr>
          <w:rFonts w:cs="AL-Mohanad" w:hint="cs"/>
          <w:sz w:val="27"/>
          <w:szCs w:val="27"/>
          <w:rtl/>
        </w:rPr>
        <w:t>د</w:t>
      </w:r>
      <w:r w:rsidR="00866F47" w:rsidRPr="00DC6DD8">
        <w:rPr>
          <w:rFonts w:cs="AL-Mohanad" w:hint="cs"/>
          <w:sz w:val="27"/>
          <w:szCs w:val="27"/>
          <w:rtl/>
        </w:rPr>
        <w:t>ّ</w:t>
      </w:r>
      <w:r w:rsidRPr="00DC6DD8">
        <w:rPr>
          <w:rFonts w:cs="AL-Mohanad" w:hint="cs"/>
          <w:sz w:val="27"/>
          <w:szCs w:val="27"/>
          <w:rtl/>
        </w:rPr>
        <w:t xml:space="preserve"> من ق</w:t>
      </w:r>
      <w:r w:rsidR="00866F47" w:rsidRPr="00DC6DD8">
        <w:rPr>
          <w:rFonts w:cs="AL-Mohanad" w:hint="cs"/>
          <w:sz w:val="27"/>
          <w:szCs w:val="27"/>
          <w:rtl/>
        </w:rPr>
        <w:t>ِيَم</w:t>
      </w:r>
      <w:r w:rsidRPr="00DC6DD8">
        <w:rPr>
          <w:rFonts w:cs="AL-Mohanad" w:hint="cs"/>
          <w:sz w:val="27"/>
          <w:szCs w:val="27"/>
          <w:rtl/>
        </w:rPr>
        <w:t xml:space="preserve"> الشهامة والفروسية التي يريدها ال</w:t>
      </w:r>
      <w:r w:rsidR="00866F47" w:rsidRPr="00DC6DD8">
        <w:rPr>
          <w:rFonts w:cs="AL-Mohanad" w:hint="cs"/>
          <w:sz w:val="27"/>
          <w:szCs w:val="27"/>
          <w:rtl/>
        </w:rPr>
        <w:t>إ</w:t>
      </w:r>
      <w:r w:rsidRPr="00DC6DD8">
        <w:rPr>
          <w:rFonts w:cs="AL-Mohanad" w:hint="cs"/>
          <w:sz w:val="27"/>
          <w:szCs w:val="27"/>
          <w:rtl/>
        </w:rPr>
        <w:t>سلام ك</w:t>
      </w:r>
      <w:r w:rsidR="00866F47" w:rsidRPr="00DC6DD8">
        <w:rPr>
          <w:rFonts w:cs="AL-Mohanad" w:hint="cs"/>
          <w:sz w:val="27"/>
          <w:szCs w:val="27"/>
          <w:rtl/>
        </w:rPr>
        <w:t>أ</w:t>
      </w:r>
      <w:r w:rsidRPr="00DC6DD8">
        <w:rPr>
          <w:rFonts w:cs="AL-Mohanad" w:hint="cs"/>
          <w:sz w:val="27"/>
          <w:szCs w:val="27"/>
          <w:rtl/>
        </w:rPr>
        <w:t xml:space="preserve">خلاقية من </w:t>
      </w:r>
      <w:r w:rsidR="00866F47" w:rsidRPr="00DC6DD8">
        <w:rPr>
          <w:rFonts w:cs="AL-Mohanad" w:hint="cs"/>
          <w:sz w:val="27"/>
          <w:szCs w:val="27"/>
          <w:rtl/>
        </w:rPr>
        <w:t>أ</w:t>
      </w:r>
      <w:r w:rsidRPr="00DC6DD8">
        <w:rPr>
          <w:rFonts w:cs="AL-Mohanad" w:hint="cs"/>
          <w:sz w:val="27"/>
          <w:szCs w:val="27"/>
          <w:rtl/>
        </w:rPr>
        <w:t>خلاقيات الجهاد، وبذلك ت</w:t>
      </w:r>
      <w:r w:rsidR="00866F47" w:rsidRPr="00DC6DD8">
        <w:rPr>
          <w:rFonts w:cs="AL-Mohanad" w:hint="cs"/>
          <w:sz w:val="27"/>
          <w:szCs w:val="27"/>
          <w:rtl/>
        </w:rPr>
        <w:t>ُ</w:t>
      </w:r>
      <w:r w:rsidRPr="00DC6DD8">
        <w:rPr>
          <w:rFonts w:cs="AL-Mohanad" w:hint="cs"/>
          <w:sz w:val="27"/>
          <w:szCs w:val="27"/>
          <w:rtl/>
        </w:rPr>
        <w:t>ع</w:t>
      </w:r>
      <w:r w:rsidR="00866F47" w:rsidRPr="00DC6DD8">
        <w:rPr>
          <w:rFonts w:cs="AL-Mohanad" w:hint="cs"/>
          <w:sz w:val="27"/>
          <w:szCs w:val="27"/>
          <w:rtl/>
        </w:rPr>
        <w:t>َ</w:t>
      </w:r>
      <w:r w:rsidRPr="00DC6DD8">
        <w:rPr>
          <w:rFonts w:cs="AL-Mohanad" w:hint="cs"/>
          <w:sz w:val="27"/>
          <w:szCs w:val="27"/>
          <w:rtl/>
        </w:rPr>
        <w:t>د</w:t>
      </w:r>
      <w:r w:rsidR="00866F47" w:rsidRPr="00DC6DD8">
        <w:rPr>
          <w:rFonts w:cs="AL-Mohanad" w:hint="cs"/>
          <w:sz w:val="27"/>
          <w:szCs w:val="27"/>
          <w:rtl/>
        </w:rPr>
        <w:t>ّ</w:t>
      </w:r>
      <w:r w:rsidRPr="00DC6DD8">
        <w:rPr>
          <w:rFonts w:cs="AL-Mohanad" w:hint="cs"/>
          <w:sz w:val="27"/>
          <w:szCs w:val="27"/>
          <w:rtl/>
        </w:rPr>
        <w:t xml:space="preserve"> هذه الضربات ضرباً من الجبن والعمل غير ال</w:t>
      </w:r>
      <w:r w:rsidR="00866F47" w:rsidRPr="00DC6DD8">
        <w:rPr>
          <w:rFonts w:cs="AL-Mohanad" w:hint="cs"/>
          <w:sz w:val="27"/>
          <w:szCs w:val="27"/>
          <w:rtl/>
        </w:rPr>
        <w:t>أ</w:t>
      </w:r>
      <w:r w:rsidRPr="00DC6DD8">
        <w:rPr>
          <w:rFonts w:cs="AL-Mohanad" w:hint="cs"/>
          <w:sz w:val="27"/>
          <w:szCs w:val="27"/>
          <w:rtl/>
        </w:rPr>
        <w:t>خلاقي</w:t>
      </w:r>
      <w:r w:rsidR="00866F47" w:rsidRPr="00DC6DD8">
        <w:rPr>
          <w:rFonts w:cs="AL-Mohanad" w:hint="cs"/>
          <w:sz w:val="27"/>
          <w:szCs w:val="27"/>
          <w:rtl/>
        </w:rPr>
        <w:t>،</w:t>
      </w:r>
      <w:r w:rsidRPr="00DC6DD8">
        <w:rPr>
          <w:rFonts w:cs="AL-Mohanad" w:hint="cs"/>
          <w:sz w:val="27"/>
          <w:szCs w:val="27"/>
          <w:rtl/>
        </w:rPr>
        <w:t xml:space="preserve"> مما </w:t>
      </w:r>
      <w:r w:rsidRPr="00DC6DD8">
        <w:rPr>
          <w:rFonts w:cs="AL-Mohanad" w:hint="cs"/>
          <w:sz w:val="27"/>
          <w:szCs w:val="27"/>
          <w:rtl/>
        </w:rPr>
        <w:lastRenderedPageBreak/>
        <w:t>يعكس تصو</w:t>
      </w:r>
      <w:r w:rsidR="00866F47" w:rsidRPr="00DC6DD8">
        <w:rPr>
          <w:rFonts w:cs="AL-Mohanad" w:hint="cs"/>
          <w:sz w:val="27"/>
          <w:szCs w:val="27"/>
          <w:rtl/>
        </w:rPr>
        <w:t>ُّ</w:t>
      </w:r>
      <w:r w:rsidRPr="00DC6DD8">
        <w:rPr>
          <w:rFonts w:cs="AL-Mohanad" w:hint="cs"/>
          <w:sz w:val="27"/>
          <w:szCs w:val="27"/>
          <w:rtl/>
        </w:rPr>
        <w:t>راً مشيناً عن ال</w:t>
      </w:r>
      <w:r w:rsidR="00866F47" w:rsidRPr="00DC6DD8">
        <w:rPr>
          <w:rFonts w:cs="AL-Mohanad" w:hint="cs"/>
          <w:sz w:val="27"/>
          <w:szCs w:val="27"/>
          <w:rtl/>
        </w:rPr>
        <w:t>إ</w:t>
      </w:r>
      <w:r w:rsidRPr="00DC6DD8">
        <w:rPr>
          <w:rFonts w:cs="AL-Mohanad" w:hint="cs"/>
          <w:sz w:val="27"/>
          <w:szCs w:val="27"/>
          <w:rtl/>
        </w:rPr>
        <w:t>سلام</w:t>
      </w:r>
      <w:r w:rsidR="00866F47" w:rsidRPr="00DC6DD8">
        <w:rPr>
          <w:rFonts w:cs="AL-Mohanad" w:hint="cs"/>
          <w:sz w:val="27"/>
          <w:szCs w:val="27"/>
          <w:rtl/>
        </w:rPr>
        <w:t>،</w:t>
      </w:r>
      <w:r w:rsidRPr="00DC6DD8">
        <w:rPr>
          <w:rFonts w:cs="AL-Mohanad" w:hint="cs"/>
          <w:sz w:val="27"/>
          <w:szCs w:val="27"/>
          <w:rtl/>
        </w:rPr>
        <w:t xml:space="preserve"> وليس عم</w:t>
      </w:r>
      <w:r w:rsidR="00866F47" w:rsidRPr="00DC6DD8">
        <w:rPr>
          <w:rFonts w:cs="AL-Mohanad" w:hint="cs"/>
          <w:sz w:val="27"/>
          <w:szCs w:val="27"/>
          <w:rtl/>
        </w:rPr>
        <w:t>ّ</w:t>
      </w:r>
      <w:r w:rsidRPr="00DC6DD8">
        <w:rPr>
          <w:rFonts w:cs="AL-Mohanad" w:hint="cs"/>
          <w:sz w:val="27"/>
          <w:szCs w:val="27"/>
          <w:rtl/>
        </w:rPr>
        <w:t>ا يتبن</w:t>
      </w:r>
      <w:r w:rsidR="00866F47" w:rsidRPr="00DC6DD8">
        <w:rPr>
          <w:rFonts w:cs="AL-Mohanad" w:hint="cs"/>
          <w:sz w:val="27"/>
          <w:szCs w:val="27"/>
          <w:rtl/>
        </w:rPr>
        <w:t>ّ</w:t>
      </w:r>
      <w:r w:rsidRPr="00DC6DD8">
        <w:rPr>
          <w:rFonts w:cs="AL-Mohanad" w:hint="cs"/>
          <w:sz w:val="27"/>
          <w:szCs w:val="27"/>
          <w:rtl/>
        </w:rPr>
        <w:t xml:space="preserve">اه هؤلاء من </w:t>
      </w:r>
      <w:r w:rsidR="00866F47" w:rsidRPr="00DC6DD8">
        <w:rPr>
          <w:rFonts w:cs="AL-Mohanad" w:hint="cs"/>
          <w:sz w:val="27"/>
          <w:szCs w:val="27"/>
          <w:rtl/>
        </w:rPr>
        <w:t>أ</w:t>
      </w:r>
      <w:r w:rsidRPr="00DC6DD8">
        <w:rPr>
          <w:rFonts w:cs="AL-Mohanad" w:hint="cs"/>
          <w:sz w:val="27"/>
          <w:szCs w:val="27"/>
          <w:rtl/>
        </w:rPr>
        <w:t>فعال يصنعونها تحت مفاهيم و</w:t>
      </w:r>
      <w:r w:rsidR="00866F47" w:rsidRPr="00DC6DD8">
        <w:rPr>
          <w:rFonts w:cs="AL-Mohanad" w:hint="cs"/>
          <w:sz w:val="27"/>
          <w:szCs w:val="27"/>
          <w:rtl/>
        </w:rPr>
        <w:t>أ</w:t>
      </w:r>
      <w:r w:rsidRPr="00DC6DD8">
        <w:rPr>
          <w:rFonts w:cs="AL-Mohanad" w:hint="cs"/>
          <w:sz w:val="27"/>
          <w:szCs w:val="27"/>
          <w:rtl/>
        </w:rPr>
        <w:t xml:space="preserve">فكار (دينية </w:t>
      </w:r>
      <w:r w:rsidRPr="00DC6DD8">
        <w:rPr>
          <w:rFonts w:cs="AL-Mohanad"/>
          <w:sz w:val="27"/>
          <w:szCs w:val="27"/>
          <w:rtl/>
        </w:rPr>
        <w:t>ـ</w:t>
      </w:r>
      <w:r w:rsidRPr="00DC6DD8">
        <w:rPr>
          <w:rFonts w:cs="AL-Mohanad" w:hint="cs"/>
          <w:sz w:val="27"/>
          <w:szCs w:val="27"/>
          <w:rtl/>
        </w:rPr>
        <w:t xml:space="preserve"> </w:t>
      </w:r>
      <w:r w:rsidR="00866F47" w:rsidRPr="00DC6DD8">
        <w:rPr>
          <w:rFonts w:cs="AL-Mohanad" w:hint="cs"/>
          <w:sz w:val="27"/>
          <w:szCs w:val="27"/>
          <w:rtl/>
        </w:rPr>
        <w:t>إ</w:t>
      </w:r>
      <w:r w:rsidRPr="00DC6DD8">
        <w:rPr>
          <w:rFonts w:cs="AL-Mohanad" w:hint="cs"/>
          <w:sz w:val="27"/>
          <w:szCs w:val="27"/>
          <w:rtl/>
        </w:rPr>
        <w:t>سلامية).</w:t>
      </w:r>
      <w:r w:rsidRPr="00DC6DD8">
        <w:rPr>
          <w:rFonts w:asciiTheme="majorBidi" w:hAnsiTheme="majorBidi" w:cs="AL-Mohanad" w:hint="cs"/>
          <w:sz w:val="27"/>
          <w:szCs w:val="27"/>
          <w:rtl/>
        </w:rPr>
        <w:t xml:space="preserve"> </w:t>
      </w:r>
    </w:p>
    <w:p w:rsidR="005265C4" w:rsidRPr="00DC6DD8" w:rsidRDefault="005265C4" w:rsidP="00196B44">
      <w:pPr>
        <w:rPr>
          <w:sz w:val="27"/>
          <w:rtl/>
        </w:rPr>
      </w:pPr>
      <w:r w:rsidRPr="00DC6DD8">
        <w:rPr>
          <w:rFonts w:hint="cs"/>
          <w:sz w:val="27"/>
          <w:rtl/>
        </w:rPr>
        <w:t xml:space="preserve">أما المراد بالبراء ففي حقيقة الحال هي ليست </w:t>
      </w:r>
      <w:r w:rsidR="00866F47" w:rsidRPr="00DC6DD8">
        <w:rPr>
          <w:rFonts w:hint="cs"/>
          <w:sz w:val="27"/>
          <w:rtl/>
        </w:rPr>
        <w:t>إ</w:t>
      </w:r>
      <w:r w:rsidRPr="00DC6DD8">
        <w:rPr>
          <w:rFonts w:hint="cs"/>
          <w:sz w:val="27"/>
          <w:rtl/>
        </w:rPr>
        <w:t>ثارة للكراهية</w:t>
      </w:r>
      <w:r w:rsidR="00866F47" w:rsidRPr="00DC6DD8">
        <w:rPr>
          <w:rFonts w:hint="cs"/>
          <w:sz w:val="27"/>
          <w:rtl/>
        </w:rPr>
        <w:t>،</w:t>
      </w:r>
      <w:r w:rsidRPr="00DC6DD8">
        <w:rPr>
          <w:rFonts w:hint="cs"/>
          <w:sz w:val="27"/>
          <w:rtl/>
        </w:rPr>
        <w:t xml:space="preserve"> </w:t>
      </w:r>
      <w:r w:rsidR="00866F47" w:rsidRPr="00DC6DD8">
        <w:rPr>
          <w:rFonts w:hint="cs"/>
          <w:sz w:val="27"/>
          <w:rtl/>
        </w:rPr>
        <w:t>إ</w:t>
      </w:r>
      <w:r w:rsidRPr="00DC6DD8">
        <w:rPr>
          <w:rFonts w:hint="cs"/>
          <w:sz w:val="27"/>
          <w:rtl/>
        </w:rPr>
        <w:t xml:space="preserve">نما اعتماد </w:t>
      </w:r>
      <w:r w:rsidR="00866F47" w:rsidRPr="00DC6DD8">
        <w:rPr>
          <w:rFonts w:hint="cs"/>
          <w:sz w:val="27"/>
          <w:rtl/>
        </w:rPr>
        <w:t>أ</w:t>
      </w:r>
      <w:r w:rsidRPr="00DC6DD8">
        <w:rPr>
          <w:rFonts w:hint="cs"/>
          <w:sz w:val="27"/>
          <w:rtl/>
        </w:rPr>
        <w:t xml:space="preserve">فكار وعقائد لا تقترب من عقائد المعاندين من </w:t>
      </w:r>
      <w:r w:rsidR="00866F47" w:rsidRPr="00DC6DD8">
        <w:rPr>
          <w:rFonts w:hint="cs"/>
          <w:sz w:val="27"/>
          <w:rtl/>
        </w:rPr>
        <w:t>أ</w:t>
      </w:r>
      <w:r w:rsidRPr="00DC6DD8">
        <w:rPr>
          <w:rFonts w:hint="cs"/>
          <w:sz w:val="27"/>
          <w:rtl/>
        </w:rPr>
        <w:t>عداء الحق</w:t>
      </w:r>
      <w:r w:rsidR="00866F47" w:rsidRPr="00DC6DD8">
        <w:rPr>
          <w:rFonts w:hint="cs"/>
          <w:sz w:val="27"/>
          <w:rtl/>
        </w:rPr>
        <w:t>ّ</w:t>
      </w:r>
      <w:r w:rsidRPr="00DC6DD8">
        <w:rPr>
          <w:rFonts w:hint="cs"/>
          <w:sz w:val="27"/>
          <w:rtl/>
        </w:rPr>
        <w:t xml:space="preserve"> والحقيقة والعقل والعقلانية</w:t>
      </w:r>
      <w:r w:rsidR="00866F47" w:rsidRPr="00DC6DD8">
        <w:rPr>
          <w:rFonts w:hint="cs"/>
          <w:sz w:val="27"/>
          <w:rtl/>
        </w:rPr>
        <w:t>،</w:t>
      </w:r>
      <w:r w:rsidRPr="00DC6DD8">
        <w:rPr>
          <w:rFonts w:hint="cs"/>
          <w:sz w:val="27"/>
          <w:rtl/>
        </w:rPr>
        <w:t xml:space="preserve"> كمقد</w:t>
      </w:r>
      <w:r w:rsidR="00866F47" w:rsidRPr="00DC6DD8">
        <w:rPr>
          <w:rFonts w:hint="cs"/>
          <w:sz w:val="27"/>
          <w:rtl/>
        </w:rPr>
        <w:t>ّ</w:t>
      </w:r>
      <w:r w:rsidRPr="00DC6DD8">
        <w:rPr>
          <w:rFonts w:hint="cs"/>
          <w:sz w:val="27"/>
          <w:rtl/>
        </w:rPr>
        <w:t xml:space="preserve">مة لمقاومة عدوانهم </w:t>
      </w:r>
      <w:r w:rsidR="00866F47" w:rsidRPr="00DC6DD8">
        <w:rPr>
          <w:rFonts w:hint="cs"/>
          <w:sz w:val="27"/>
          <w:rtl/>
        </w:rPr>
        <w:t>إ</w:t>
      </w:r>
      <w:r w:rsidRPr="00DC6DD8">
        <w:rPr>
          <w:rFonts w:hint="cs"/>
          <w:sz w:val="27"/>
          <w:rtl/>
        </w:rPr>
        <w:t>ذا كانوا معتدين، بل يقف ال</w:t>
      </w:r>
      <w:r w:rsidR="00866F47" w:rsidRPr="00DC6DD8">
        <w:rPr>
          <w:rFonts w:hint="cs"/>
          <w:sz w:val="27"/>
          <w:rtl/>
        </w:rPr>
        <w:t>إ</w:t>
      </w:r>
      <w:r w:rsidRPr="00DC6DD8">
        <w:rPr>
          <w:rFonts w:hint="cs"/>
          <w:sz w:val="27"/>
          <w:rtl/>
        </w:rPr>
        <w:t>سلام موقفاً مانعاً ومحر</w:t>
      </w:r>
      <w:r w:rsidR="00866F47" w:rsidRPr="00DC6DD8">
        <w:rPr>
          <w:rFonts w:hint="cs"/>
          <w:sz w:val="27"/>
          <w:rtl/>
        </w:rPr>
        <w:t>ِّ</w:t>
      </w:r>
      <w:r w:rsidRPr="00DC6DD8">
        <w:rPr>
          <w:rFonts w:hint="cs"/>
          <w:sz w:val="27"/>
          <w:rtl/>
        </w:rPr>
        <w:t>ماً للأفعال الغادرة والقتل العشوائي الذي يلي الكراهية</w:t>
      </w:r>
      <w:r w:rsidR="00866F47" w:rsidRPr="00DC6DD8">
        <w:rPr>
          <w:rFonts w:hint="cs"/>
          <w:sz w:val="27"/>
          <w:rtl/>
        </w:rPr>
        <w:t>،</w:t>
      </w:r>
      <w:r w:rsidRPr="00DC6DD8">
        <w:rPr>
          <w:rFonts w:hint="cs"/>
          <w:sz w:val="27"/>
          <w:rtl/>
        </w:rPr>
        <w:t xml:space="preserve"> فليس المراد بالبراء هو القتال</w:t>
      </w:r>
      <w:r w:rsidR="00866F47" w:rsidRPr="00DC6DD8">
        <w:rPr>
          <w:rFonts w:hint="cs"/>
          <w:sz w:val="27"/>
          <w:rtl/>
        </w:rPr>
        <w:t>،</w:t>
      </w:r>
      <w:r w:rsidRPr="00DC6DD8">
        <w:rPr>
          <w:rFonts w:hint="cs"/>
          <w:sz w:val="27"/>
          <w:rtl/>
        </w:rPr>
        <w:t xml:space="preserve"> و</w:t>
      </w:r>
      <w:r w:rsidR="00866F47" w:rsidRPr="00DC6DD8">
        <w:rPr>
          <w:rFonts w:hint="cs"/>
          <w:sz w:val="27"/>
          <w:rtl/>
        </w:rPr>
        <w:t>إ</w:t>
      </w:r>
      <w:r w:rsidRPr="00DC6DD8">
        <w:rPr>
          <w:rFonts w:hint="cs"/>
          <w:sz w:val="27"/>
          <w:rtl/>
        </w:rPr>
        <w:t>لا</w:t>
      </w:r>
      <w:r w:rsidR="00866F47" w:rsidRPr="00DC6DD8">
        <w:rPr>
          <w:rFonts w:hint="cs"/>
          <w:sz w:val="27"/>
          <w:rtl/>
        </w:rPr>
        <w:t>ّ</w:t>
      </w:r>
      <w:r w:rsidRPr="00DC6DD8">
        <w:rPr>
          <w:rFonts w:hint="cs"/>
          <w:sz w:val="27"/>
          <w:rtl/>
        </w:rPr>
        <w:t xml:space="preserve"> ترادف ال</w:t>
      </w:r>
      <w:r w:rsidR="00866F47" w:rsidRPr="00DC6DD8">
        <w:rPr>
          <w:rFonts w:hint="cs"/>
          <w:sz w:val="27"/>
          <w:rtl/>
        </w:rPr>
        <w:t>أ</w:t>
      </w:r>
      <w:r w:rsidRPr="00DC6DD8">
        <w:rPr>
          <w:rFonts w:hint="cs"/>
          <w:sz w:val="27"/>
          <w:rtl/>
        </w:rPr>
        <w:t>مران</w:t>
      </w:r>
      <w:r w:rsidR="00866F47" w:rsidRPr="00DC6DD8">
        <w:rPr>
          <w:rFonts w:hint="cs"/>
          <w:sz w:val="27"/>
          <w:rtl/>
        </w:rPr>
        <w:t>:</w:t>
      </w:r>
      <w:r w:rsidRPr="00DC6DD8">
        <w:rPr>
          <w:rFonts w:hint="cs"/>
          <w:sz w:val="27"/>
          <w:rtl/>
        </w:rPr>
        <w:t xml:space="preserve"> الجهاد</w:t>
      </w:r>
      <w:r w:rsidR="00866F47" w:rsidRPr="00DC6DD8">
        <w:rPr>
          <w:rFonts w:hint="cs"/>
          <w:sz w:val="27"/>
          <w:rtl/>
        </w:rPr>
        <w:t>؛</w:t>
      </w:r>
      <w:r w:rsidRPr="00DC6DD8">
        <w:rPr>
          <w:rFonts w:hint="cs"/>
          <w:sz w:val="27"/>
          <w:rtl/>
        </w:rPr>
        <w:t xml:space="preserve"> والبراء</w:t>
      </w:r>
      <w:r w:rsidR="00866F47" w:rsidRPr="00DC6DD8">
        <w:rPr>
          <w:rFonts w:hint="cs"/>
          <w:sz w:val="27"/>
          <w:rtl/>
        </w:rPr>
        <w:t>.</w:t>
      </w:r>
      <w:r w:rsidRPr="00DC6DD8">
        <w:rPr>
          <w:rFonts w:hint="cs"/>
          <w:sz w:val="27"/>
          <w:rtl/>
        </w:rPr>
        <w:t xml:space="preserve"> والمحص</w:t>
      </w:r>
      <w:r w:rsidR="00866F47" w:rsidRPr="00DC6DD8">
        <w:rPr>
          <w:rFonts w:hint="cs"/>
          <w:sz w:val="27"/>
          <w:rtl/>
        </w:rPr>
        <w:t>ّ</w:t>
      </w:r>
      <w:r w:rsidRPr="00DC6DD8">
        <w:rPr>
          <w:rFonts w:hint="cs"/>
          <w:sz w:val="27"/>
          <w:rtl/>
        </w:rPr>
        <w:t xml:space="preserve">لة </w:t>
      </w:r>
      <w:r w:rsidR="00866F47" w:rsidRPr="00DC6DD8">
        <w:rPr>
          <w:rFonts w:hint="cs"/>
          <w:sz w:val="27"/>
          <w:rtl/>
        </w:rPr>
        <w:t>أ</w:t>
      </w:r>
      <w:r w:rsidRPr="00DC6DD8">
        <w:rPr>
          <w:rFonts w:hint="cs"/>
          <w:sz w:val="27"/>
          <w:rtl/>
        </w:rPr>
        <w:t xml:space="preserve">ن البراء لا تندمج </w:t>
      </w:r>
      <w:r w:rsidR="00866F47" w:rsidRPr="00DC6DD8">
        <w:rPr>
          <w:rFonts w:hint="cs"/>
          <w:sz w:val="27"/>
          <w:rtl/>
        </w:rPr>
        <w:t>أ</w:t>
      </w:r>
      <w:r w:rsidRPr="00DC6DD8">
        <w:rPr>
          <w:rFonts w:hint="cs"/>
          <w:sz w:val="27"/>
          <w:rtl/>
        </w:rPr>
        <w:t>فكاره غير ال</w:t>
      </w:r>
      <w:r w:rsidR="00866F47" w:rsidRPr="00DC6DD8">
        <w:rPr>
          <w:rFonts w:hint="cs"/>
          <w:sz w:val="27"/>
          <w:rtl/>
        </w:rPr>
        <w:t>إ</w:t>
      </w:r>
      <w:r w:rsidRPr="00DC6DD8">
        <w:rPr>
          <w:rFonts w:hint="cs"/>
          <w:sz w:val="27"/>
          <w:rtl/>
        </w:rPr>
        <w:t>يمانية وق</w:t>
      </w:r>
      <w:r w:rsidR="00866F47" w:rsidRPr="00DC6DD8">
        <w:rPr>
          <w:rFonts w:hint="cs"/>
          <w:sz w:val="27"/>
          <w:rtl/>
        </w:rPr>
        <w:t>ِ</w:t>
      </w:r>
      <w:r w:rsidRPr="00DC6DD8">
        <w:rPr>
          <w:rFonts w:hint="cs"/>
          <w:sz w:val="27"/>
          <w:rtl/>
        </w:rPr>
        <w:t>ي</w:t>
      </w:r>
      <w:r w:rsidR="00866F47" w:rsidRPr="00DC6DD8">
        <w:rPr>
          <w:rFonts w:hint="cs"/>
          <w:sz w:val="27"/>
          <w:rtl/>
        </w:rPr>
        <w:t>َ</w:t>
      </w:r>
      <w:r w:rsidRPr="00DC6DD8">
        <w:rPr>
          <w:rFonts w:hint="cs"/>
          <w:sz w:val="27"/>
          <w:rtl/>
        </w:rPr>
        <w:t>مه مع فكر ال</w:t>
      </w:r>
      <w:r w:rsidR="00866F47" w:rsidRPr="00DC6DD8">
        <w:rPr>
          <w:rFonts w:hint="cs"/>
          <w:sz w:val="27"/>
          <w:rtl/>
        </w:rPr>
        <w:t>إ</w:t>
      </w:r>
      <w:r w:rsidRPr="00DC6DD8">
        <w:rPr>
          <w:rFonts w:hint="cs"/>
          <w:sz w:val="27"/>
          <w:rtl/>
        </w:rPr>
        <w:t>نسان المسلم، ف</w:t>
      </w:r>
      <w:r w:rsidR="00553B2F" w:rsidRPr="00DC6DD8">
        <w:rPr>
          <w:rFonts w:hint="cs"/>
          <w:sz w:val="27"/>
          <w:rtl/>
        </w:rPr>
        <w:t>لا بُدَّ</w:t>
      </w:r>
      <w:r w:rsidRPr="00DC6DD8">
        <w:rPr>
          <w:rFonts w:hint="cs"/>
          <w:sz w:val="27"/>
          <w:rtl/>
        </w:rPr>
        <w:t xml:space="preserve"> من المفاصلة. </w:t>
      </w:r>
    </w:p>
    <w:p w:rsidR="005265C4" w:rsidRPr="00DC6DD8" w:rsidRDefault="005265C4" w:rsidP="00196B44">
      <w:pPr>
        <w:rPr>
          <w:sz w:val="27"/>
          <w:rtl/>
        </w:rPr>
      </w:pPr>
    </w:p>
    <w:p w:rsidR="005265C4" w:rsidRPr="00DC6DD8" w:rsidRDefault="005265C4" w:rsidP="004976F3">
      <w:pPr>
        <w:pStyle w:val="31"/>
        <w:rPr>
          <w:color w:val="auto"/>
          <w:rtl/>
        </w:rPr>
      </w:pPr>
      <w:r w:rsidRPr="00DC6DD8">
        <w:rPr>
          <w:rFonts w:hint="cs"/>
          <w:color w:val="auto"/>
          <w:rtl/>
        </w:rPr>
        <w:t>ج ـ متغي</w:t>
      </w:r>
      <w:r w:rsidR="00DA0C0C" w:rsidRPr="00DC6DD8">
        <w:rPr>
          <w:rFonts w:hint="cs"/>
          <w:color w:val="auto"/>
          <w:rtl/>
        </w:rPr>
        <w:t>ّ</w:t>
      </w:r>
      <w:r w:rsidRPr="00DC6DD8">
        <w:rPr>
          <w:rFonts w:hint="cs"/>
          <w:color w:val="auto"/>
          <w:rtl/>
        </w:rPr>
        <w:t xml:space="preserve">رات على عقيدة التوحيد </w:t>
      </w:r>
    </w:p>
    <w:p w:rsidR="005265C4" w:rsidRPr="00DC6DD8" w:rsidRDefault="005265C4" w:rsidP="00196B44">
      <w:pPr>
        <w:rPr>
          <w:sz w:val="27"/>
          <w:rtl/>
        </w:rPr>
      </w:pPr>
      <w:r w:rsidRPr="00DC6DD8">
        <w:rPr>
          <w:rFonts w:hint="cs"/>
          <w:sz w:val="27"/>
          <w:rtl/>
        </w:rPr>
        <w:t>على الرغم من أن ال</w:t>
      </w:r>
      <w:r w:rsidR="00DA0C0C" w:rsidRPr="00DC6DD8">
        <w:rPr>
          <w:rFonts w:hint="cs"/>
          <w:sz w:val="27"/>
          <w:rtl/>
        </w:rPr>
        <w:t>أ</w:t>
      </w:r>
      <w:r w:rsidRPr="00DC6DD8">
        <w:rPr>
          <w:rFonts w:hint="cs"/>
          <w:sz w:val="27"/>
          <w:rtl/>
        </w:rPr>
        <w:t>ديان ال</w:t>
      </w:r>
      <w:r w:rsidR="00DA0C0C" w:rsidRPr="00DC6DD8">
        <w:rPr>
          <w:rFonts w:hint="cs"/>
          <w:sz w:val="27"/>
          <w:rtl/>
        </w:rPr>
        <w:t>إ</w:t>
      </w:r>
      <w:r w:rsidRPr="00DC6DD8">
        <w:rPr>
          <w:rFonts w:hint="cs"/>
          <w:sz w:val="27"/>
          <w:rtl/>
        </w:rPr>
        <w:t>براهيمية تنطلق من فكرة ال</w:t>
      </w:r>
      <w:r w:rsidR="00DA0C0C" w:rsidRPr="00DC6DD8">
        <w:rPr>
          <w:rFonts w:hint="cs"/>
          <w:sz w:val="27"/>
          <w:rtl/>
        </w:rPr>
        <w:t>إ</w:t>
      </w:r>
      <w:r w:rsidRPr="00DC6DD8">
        <w:rPr>
          <w:rFonts w:hint="cs"/>
          <w:sz w:val="27"/>
          <w:rtl/>
        </w:rPr>
        <w:t>له الواحد الخالق المدبر المعبود</w:t>
      </w:r>
      <w:r w:rsidR="00DA0C0C" w:rsidRPr="00DC6DD8">
        <w:rPr>
          <w:rFonts w:hint="cs"/>
          <w:sz w:val="27"/>
          <w:rtl/>
        </w:rPr>
        <w:t xml:space="preserve">، </w:t>
      </w:r>
      <w:r w:rsidRPr="00DC6DD8">
        <w:rPr>
          <w:rFonts w:hint="cs"/>
          <w:sz w:val="27"/>
          <w:rtl/>
        </w:rPr>
        <w:t xml:space="preserve">يتضح </w:t>
      </w:r>
      <w:r w:rsidR="008E77FB" w:rsidRPr="00DC6DD8">
        <w:rPr>
          <w:rFonts w:hint="cs"/>
          <w:sz w:val="27"/>
          <w:rtl/>
        </w:rPr>
        <w:t>إ</w:t>
      </w:r>
      <w:r w:rsidRPr="00DC6DD8">
        <w:rPr>
          <w:rFonts w:hint="cs"/>
          <w:sz w:val="27"/>
          <w:rtl/>
        </w:rPr>
        <w:t>صرار المسلمين على التوحيد الخالص من الشوائب</w:t>
      </w:r>
      <w:r w:rsidR="008E77FB" w:rsidRPr="00DC6DD8">
        <w:rPr>
          <w:rFonts w:hint="cs"/>
          <w:sz w:val="27"/>
          <w:rtl/>
        </w:rPr>
        <w:t>،</w:t>
      </w:r>
      <w:r w:rsidRPr="00DC6DD8">
        <w:rPr>
          <w:rFonts w:hint="cs"/>
          <w:sz w:val="27"/>
          <w:rtl/>
        </w:rPr>
        <w:t xml:space="preserve"> فقد صاغ المسلمون نظرية خالصة للتوحيد بإفراده بالخلق والرزق وال</w:t>
      </w:r>
      <w:r w:rsidR="008E77FB" w:rsidRPr="00DC6DD8">
        <w:rPr>
          <w:rFonts w:hint="cs"/>
          <w:sz w:val="27"/>
          <w:rtl/>
        </w:rPr>
        <w:t>إ</w:t>
      </w:r>
      <w:r w:rsidRPr="00DC6DD8">
        <w:rPr>
          <w:rFonts w:hint="cs"/>
          <w:sz w:val="27"/>
          <w:rtl/>
        </w:rPr>
        <w:t>حياء والحكم، و</w:t>
      </w:r>
      <w:r w:rsidR="008E77FB" w:rsidRPr="00DC6DD8">
        <w:rPr>
          <w:rFonts w:hint="cs"/>
          <w:sz w:val="27"/>
          <w:rtl/>
        </w:rPr>
        <w:t>أ</w:t>
      </w:r>
      <w:r w:rsidRPr="00DC6DD8">
        <w:rPr>
          <w:rFonts w:hint="cs"/>
          <w:sz w:val="27"/>
          <w:rtl/>
        </w:rPr>
        <w:t>وجبوا ال</w:t>
      </w:r>
      <w:r w:rsidR="008E77FB" w:rsidRPr="00DC6DD8">
        <w:rPr>
          <w:rFonts w:hint="cs"/>
          <w:sz w:val="27"/>
          <w:rtl/>
        </w:rPr>
        <w:t>إ</w:t>
      </w:r>
      <w:r w:rsidRPr="00DC6DD8">
        <w:rPr>
          <w:rFonts w:hint="cs"/>
          <w:sz w:val="27"/>
          <w:rtl/>
        </w:rPr>
        <w:t>يمان بذلك</w:t>
      </w:r>
      <w:r w:rsidR="008E77FB" w:rsidRPr="00DC6DD8">
        <w:rPr>
          <w:rFonts w:hint="cs"/>
          <w:sz w:val="27"/>
          <w:rtl/>
        </w:rPr>
        <w:t>،</w:t>
      </w:r>
      <w:r w:rsidRPr="00DC6DD8">
        <w:rPr>
          <w:rFonts w:hint="cs"/>
          <w:sz w:val="27"/>
          <w:rtl/>
        </w:rPr>
        <w:t xml:space="preserve"> ولكن</w:t>
      </w:r>
      <w:r w:rsidR="008E77FB" w:rsidRPr="00DC6DD8">
        <w:rPr>
          <w:rFonts w:hint="cs"/>
          <w:sz w:val="27"/>
          <w:rtl/>
        </w:rPr>
        <w:t>ْ</w:t>
      </w:r>
      <w:r w:rsidRPr="00DC6DD8">
        <w:rPr>
          <w:rFonts w:hint="cs"/>
          <w:sz w:val="27"/>
          <w:rtl/>
        </w:rPr>
        <w:t xml:space="preserve"> من دون </w:t>
      </w:r>
      <w:r w:rsidR="008E77FB" w:rsidRPr="00DC6DD8">
        <w:rPr>
          <w:rFonts w:hint="cs"/>
          <w:sz w:val="27"/>
          <w:rtl/>
        </w:rPr>
        <w:t>إ</w:t>
      </w:r>
      <w:r w:rsidRPr="00DC6DD8">
        <w:rPr>
          <w:rFonts w:hint="cs"/>
          <w:sz w:val="27"/>
          <w:rtl/>
        </w:rPr>
        <w:t>لزام الناس بما لا يلزم من التشد</w:t>
      </w:r>
      <w:r w:rsidR="008E77FB" w:rsidRPr="00DC6DD8">
        <w:rPr>
          <w:rFonts w:hint="cs"/>
          <w:sz w:val="27"/>
          <w:rtl/>
        </w:rPr>
        <w:t>ُّ</w:t>
      </w:r>
      <w:r w:rsidRPr="00DC6DD8">
        <w:rPr>
          <w:rFonts w:hint="cs"/>
          <w:sz w:val="27"/>
          <w:rtl/>
        </w:rPr>
        <w:t>د كجزء</w:t>
      </w:r>
      <w:r w:rsidR="008E77FB" w:rsidRPr="00DC6DD8">
        <w:rPr>
          <w:rFonts w:hint="cs"/>
          <w:sz w:val="27"/>
          <w:rtl/>
        </w:rPr>
        <w:t>ٍ</w:t>
      </w:r>
      <w:r w:rsidRPr="00DC6DD8">
        <w:rPr>
          <w:rFonts w:hint="cs"/>
          <w:sz w:val="27"/>
          <w:rtl/>
        </w:rPr>
        <w:t xml:space="preserve"> من مفهوم التوحيد الذي اخترعوه</w:t>
      </w:r>
      <w:r w:rsidR="008E77FB" w:rsidRPr="00DC6DD8">
        <w:rPr>
          <w:rFonts w:hint="cs"/>
          <w:sz w:val="27"/>
          <w:rtl/>
        </w:rPr>
        <w:t>،</w:t>
      </w:r>
      <w:r w:rsidRPr="00DC6DD8">
        <w:rPr>
          <w:rFonts w:hint="cs"/>
          <w:sz w:val="27"/>
          <w:rtl/>
        </w:rPr>
        <w:t xml:space="preserve"> مثل</w:t>
      </w:r>
      <w:r w:rsidR="008E77FB" w:rsidRPr="00DC6DD8">
        <w:rPr>
          <w:rFonts w:hint="cs"/>
          <w:sz w:val="27"/>
          <w:rtl/>
        </w:rPr>
        <w:t>:</w:t>
      </w:r>
      <w:r w:rsidRPr="00DC6DD8">
        <w:rPr>
          <w:rFonts w:hint="cs"/>
          <w:sz w:val="27"/>
          <w:rtl/>
        </w:rPr>
        <w:t xml:space="preserve"> مفهوم (توحيد ال</w:t>
      </w:r>
      <w:r w:rsidR="007F512A" w:rsidRPr="00DC6DD8">
        <w:rPr>
          <w:rFonts w:hint="cs"/>
          <w:sz w:val="27"/>
          <w:rtl/>
        </w:rPr>
        <w:t>أ</w:t>
      </w:r>
      <w:r w:rsidRPr="00DC6DD8">
        <w:rPr>
          <w:rFonts w:hint="cs"/>
          <w:sz w:val="27"/>
          <w:rtl/>
        </w:rPr>
        <w:t>لوهية)</w:t>
      </w:r>
      <w:r w:rsidR="007F512A" w:rsidRPr="00DC6DD8">
        <w:rPr>
          <w:rFonts w:hint="cs"/>
          <w:sz w:val="27"/>
          <w:rtl/>
        </w:rPr>
        <w:t>،</w:t>
      </w:r>
      <w:r w:rsidRPr="00DC6DD8">
        <w:rPr>
          <w:rFonts w:hint="cs"/>
          <w:sz w:val="27"/>
          <w:rtl/>
        </w:rPr>
        <w:t xml:space="preserve"> فقد استثمروا ال</w:t>
      </w:r>
      <w:r w:rsidR="007F512A" w:rsidRPr="00DC6DD8">
        <w:rPr>
          <w:rFonts w:hint="cs"/>
          <w:sz w:val="27"/>
          <w:rtl/>
        </w:rPr>
        <w:t>إ</w:t>
      </w:r>
      <w:r w:rsidRPr="00DC6DD8">
        <w:rPr>
          <w:rFonts w:hint="cs"/>
          <w:sz w:val="27"/>
          <w:rtl/>
        </w:rPr>
        <w:t xml:space="preserve">جماع على </w:t>
      </w:r>
      <w:r w:rsidR="007F512A" w:rsidRPr="00DC6DD8">
        <w:rPr>
          <w:rFonts w:hint="cs"/>
          <w:sz w:val="27"/>
          <w:rtl/>
        </w:rPr>
        <w:t>إ</w:t>
      </w:r>
      <w:r w:rsidRPr="00DC6DD8">
        <w:rPr>
          <w:rFonts w:hint="cs"/>
          <w:sz w:val="27"/>
          <w:rtl/>
        </w:rPr>
        <w:t>فراد الله بالعبادة، لكن</w:t>
      </w:r>
      <w:r w:rsidR="007F512A" w:rsidRPr="00DC6DD8">
        <w:rPr>
          <w:rFonts w:hint="cs"/>
          <w:sz w:val="27"/>
          <w:rtl/>
        </w:rPr>
        <w:t>ّ</w:t>
      </w:r>
      <w:r w:rsidRPr="00DC6DD8">
        <w:rPr>
          <w:rFonts w:hint="cs"/>
          <w:sz w:val="27"/>
          <w:rtl/>
        </w:rPr>
        <w:t xml:space="preserve">هم </w:t>
      </w:r>
      <w:r w:rsidR="007F512A" w:rsidRPr="00DC6DD8">
        <w:rPr>
          <w:rFonts w:hint="cs"/>
          <w:sz w:val="27"/>
          <w:rtl/>
        </w:rPr>
        <w:t>أ</w:t>
      </w:r>
      <w:r w:rsidRPr="00DC6DD8">
        <w:rPr>
          <w:rFonts w:hint="cs"/>
          <w:sz w:val="27"/>
          <w:rtl/>
        </w:rPr>
        <w:t>سقطوا الفارق بين (القصد الواعي) وعدمه في ال</w:t>
      </w:r>
      <w:r w:rsidR="007F512A" w:rsidRPr="00DC6DD8">
        <w:rPr>
          <w:rFonts w:hint="cs"/>
          <w:sz w:val="27"/>
          <w:rtl/>
        </w:rPr>
        <w:t>إ</w:t>
      </w:r>
      <w:r w:rsidRPr="00DC6DD8">
        <w:rPr>
          <w:rFonts w:hint="cs"/>
          <w:sz w:val="27"/>
          <w:rtl/>
        </w:rPr>
        <w:t>خلال بمفهوم التوحيد</w:t>
      </w:r>
      <w:r w:rsidR="007F512A" w:rsidRPr="00DC6DD8">
        <w:rPr>
          <w:rFonts w:hint="cs"/>
          <w:sz w:val="27"/>
          <w:rtl/>
        </w:rPr>
        <w:t>.</w:t>
      </w:r>
      <w:r w:rsidRPr="00DC6DD8">
        <w:rPr>
          <w:rFonts w:hint="cs"/>
          <w:sz w:val="27"/>
          <w:rtl/>
        </w:rPr>
        <w:t xml:space="preserve"> فقد </w:t>
      </w:r>
      <w:r w:rsidR="007F512A" w:rsidRPr="00DC6DD8">
        <w:rPr>
          <w:rFonts w:hint="cs"/>
          <w:sz w:val="27"/>
          <w:rtl/>
        </w:rPr>
        <w:t>أ</w:t>
      </w:r>
      <w:r w:rsidRPr="00DC6DD8">
        <w:rPr>
          <w:rFonts w:hint="cs"/>
          <w:sz w:val="27"/>
          <w:rtl/>
        </w:rPr>
        <w:t xml:space="preserve">شاعوا </w:t>
      </w:r>
      <w:r w:rsidR="007F512A" w:rsidRPr="00DC6DD8">
        <w:rPr>
          <w:rFonts w:hint="cs"/>
          <w:sz w:val="27"/>
          <w:rtl/>
        </w:rPr>
        <w:t>أ</w:t>
      </w:r>
      <w:r w:rsidRPr="00DC6DD8">
        <w:rPr>
          <w:rFonts w:hint="cs"/>
          <w:sz w:val="27"/>
          <w:rtl/>
        </w:rPr>
        <w:t>ن الاستعانة والاستغاثة وطلب البركة من ال</w:t>
      </w:r>
      <w:r w:rsidR="007F512A" w:rsidRPr="00DC6DD8">
        <w:rPr>
          <w:rFonts w:hint="cs"/>
          <w:sz w:val="27"/>
          <w:rtl/>
        </w:rPr>
        <w:t>أ</w:t>
      </w:r>
      <w:r w:rsidRPr="00DC6DD8">
        <w:rPr>
          <w:rFonts w:hint="cs"/>
          <w:sz w:val="27"/>
          <w:rtl/>
        </w:rPr>
        <w:t>ولياء</w:t>
      </w:r>
      <w:r w:rsidR="007F512A" w:rsidRPr="00DC6DD8">
        <w:rPr>
          <w:rFonts w:hint="cs"/>
          <w:sz w:val="27"/>
          <w:rtl/>
        </w:rPr>
        <w:t>،</w:t>
      </w:r>
      <w:r w:rsidRPr="00DC6DD8">
        <w:rPr>
          <w:rFonts w:hint="cs"/>
          <w:sz w:val="27"/>
          <w:rtl/>
        </w:rPr>
        <w:t xml:space="preserve"> وطلب الشفاء من ال</w:t>
      </w:r>
      <w:r w:rsidR="007F512A" w:rsidRPr="00DC6DD8">
        <w:rPr>
          <w:rFonts w:hint="cs"/>
          <w:sz w:val="27"/>
          <w:rtl/>
        </w:rPr>
        <w:t>أ</w:t>
      </w:r>
      <w:r w:rsidRPr="00DC6DD8">
        <w:rPr>
          <w:rFonts w:hint="cs"/>
          <w:sz w:val="27"/>
          <w:rtl/>
        </w:rPr>
        <w:t>مراض ببركتهم، والنذر لهم</w:t>
      </w:r>
      <w:r w:rsidR="007F512A" w:rsidRPr="00DC6DD8">
        <w:rPr>
          <w:rFonts w:hint="cs"/>
          <w:sz w:val="27"/>
          <w:rtl/>
        </w:rPr>
        <w:t>،</w:t>
      </w:r>
      <w:r w:rsidRPr="00DC6DD8">
        <w:rPr>
          <w:rFonts w:hint="cs"/>
          <w:sz w:val="27"/>
          <w:rtl/>
        </w:rPr>
        <w:t xml:space="preserve"> وكل</w:t>
      </w:r>
      <w:r w:rsidR="007F512A" w:rsidRPr="00DC6DD8">
        <w:rPr>
          <w:rFonts w:hint="cs"/>
          <w:sz w:val="27"/>
          <w:rtl/>
        </w:rPr>
        <w:t>ّ</w:t>
      </w:r>
      <w:r w:rsidRPr="00DC6DD8">
        <w:rPr>
          <w:rFonts w:hint="cs"/>
          <w:sz w:val="27"/>
          <w:rtl/>
        </w:rPr>
        <w:t xml:space="preserve"> ذلك</w:t>
      </w:r>
      <w:r w:rsidR="007F512A" w:rsidRPr="00DC6DD8">
        <w:rPr>
          <w:rFonts w:hint="cs"/>
          <w:sz w:val="27"/>
          <w:rtl/>
        </w:rPr>
        <w:t>،</w:t>
      </w:r>
      <w:r w:rsidRPr="00DC6DD8">
        <w:rPr>
          <w:rFonts w:hint="cs"/>
          <w:sz w:val="27"/>
          <w:rtl/>
        </w:rPr>
        <w:t xml:space="preserve"> صور</w:t>
      </w:r>
      <w:r w:rsidR="007F512A" w:rsidRPr="00DC6DD8">
        <w:rPr>
          <w:rFonts w:hint="cs"/>
          <w:sz w:val="27"/>
          <w:rtl/>
        </w:rPr>
        <w:t>ٌ</w:t>
      </w:r>
      <w:r w:rsidRPr="00DC6DD8">
        <w:rPr>
          <w:rFonts w:hint="cs"/>
          <w:sz w:val="27"/>
          <w:rtl/>
        </w:rPr>
        <w:t xml:space="preserve"> من الشرك</w:t>
      </w:r>
      <w:r w:rsidR="007F512A" w:rsidRPr="00DC6DD8">
        <w:rPr>
          <w:rFonts w:hint="cs"/>
          <w:sz w:val="27"/>
          <w:rtl/>
        </w:rPr>
        <w:t>،</w:t>
      </w:r>
      <w:r w:rsidRPr="00DC6DD8">
        <w:rPr>
          <w:rFonts w:hint="cs"/>
          <w:sz w:val="27"/>
          <w:rtl/>
        </w:rPr>
        <w:t xml:space="preserve"> وخلل في توحيد ال</w:t>
      </w:r>
      <w:r w:rsidR="007F512A" w:rsidRPr="00DC6DD8">
        <w:rPr>
          <w:rFonts w:hint="cs"/>
          <w:sz w:val="27"/>
          <w:rtl/>
        </w:rPr>
        <w:t>أ</w:t>
      </w:r>
      <w:r w:rsidRPr="00DC6DD8">
        <w:rPr>
          <w:rFonts w:hint="cs"/>
          <w:sz w:val="27"/>
          <w:rtl/>
        </w:rPr>
        <w:t>لوهية، حت</w:t>
      </w:r>
      <w:r w:rsidR="007F512A" w:rsidRPr="00DC6DD8">
        <w:rPr>
          <w:rFonts w:hint="cs"/>
          <w:sz w:val="27"/>
          <w:rtl/>
        </w:rPr>
        <w:t>ّ</w:t>
      </w:r>
      <w:r w:rsidRPr="00DC6DD8">
        <w:rPr>
          <w:rFonts w:hint="cs"/>
          <w:sz w:val="27"/>
          <w:rtl/>
        </w:rPr>
        <w:t xml:space="preserve">ى لو </w:t>
      </w:r>
      <w:r w:rsidR="007F512A" w:rsidRPr="00DC6DD8">
        <w:rPr>
          <w:rFonts w:hint="cs"/>
          <w:sz w:val="27"/>
          <w:rtl/>
        </w:rPr>
        <w:t>كان</w:t>
      </w:r>
      <w:r w:rsidRPr="00DC6DD8">
        <w:rPr>
          <w:rFonts w:hint="cs"/>
          <w:sz w:val="27"/>
          <w:rtl/>
        </w:rPr>
        <w:t xml:space="preserve"> الطالب وجاهتهم قاصداً الأمر من الله عز</w:t>
      </w:r>
      <w:r w:rsidR="007F512A" w:rsidRPr="00DC6DD8">
        <w:rPr>
          <w:rFonts w:hint="cs"/>
          <w:sz w:val="27"/>
          <w:rtl/>
        </w:rPr>
        <w:t>َّ</w:t>
      </w:r>
      <w:r w:rsidRPr="00DC6DD8">
        <w:rPr>
          <w:rFonts w:hint="cs"/>
          <w:sz w:val="27"/>
          <w:rtl/>
        </w:rPr>
        <w:t xml:space="preserve"> وجل</w:t>
      </w:r>
      <w:r w:rsidR="007F512A" w:rsidRPr="00DC6DD8">
        <w:rPr>
          <w:rFonts w:hint="cs"/>
          <w:sz w:val="27"/>
          <w:rtl/>
        </w:rPr>
        <w:t>َّ،</w:t>
      </w:r>
      <w:r w:rsidRPr="00DC6DD8">
        <w:rPr>
          <w:rFonts w:hint="cs"/>
          <w:sz w:val="27"/>
          <w:rtl/>
        </w:rPr>
        <w:t xml:space="preserve"> ولم يقصد عبادة ال</w:t>
      </w:r>
      <w:r w:rsidR="007F512A" w:rsidRPr="00DC6DD8">
        <w:rPr>
          <w:rFonts w:hint="cs"/>
          <w:sz w:val="27"/>
          <w:rtl/>
        </w:rPr>
        <w:t>أ</w:t>
      </w:r>
      <w:r w:rsidRPr="00DC6DD8">
        <w:rPr>
          <w:rFonts w:hint="cs"/>
          <w:sz w:val="27"/>
          <w:rtl/>
        </w:rPr>
        <w:t>ولياء والصالحين بالذات</w:t>
      </w:r>
      <w:r w:rsidR="007F512A" w:rsidRPr="00DC6DD8">
        <w:rPr>
          <w:rFonts w:hint="cs"/>
          <w:sz w:val="27"/>
          <w:rtl/>
        </w:rPr>
        <w:t>،</w:t>
      </w:r>
      <w:r w:rsidRPr="00DC6DD8">
        <w:rPr>
          <w:rFonts w:hint="cs"/>
          <w:sz w:val="27"/>
          <w:rtl/>
        </w:rPr>
        <w:t xml:space="preserve"> فعندهم هذا لا يعفي الجاهل</w:t>
      </w:r>
      <w:r w:rsidR="007F512A" w:rsidRPr="00DC6DD8">
        <w:rPr>
          <w:rFonts w:hint="cs"/>
          <w:sz w:val="27"/>
          <w:rtl/>
        </w:rPr>
        <w:t>،</w:t>
      </w:r>
      <w:r w:rsidRPr="00DC6DD8">
        <w:rPr>
          <w:rFonts w:hint="cs"/>
          <w:sz w:val="27"/>
          <w:rtl/>
        </w:rPr>
        <w:t xml:space="preserve"> ولا يكون له عذر من الشرك</w:t>
      </w:r>
      <w:r w:rsidR="007F512A" w:rsidRPr="00DC6DD8">
        <w:rPr>
          <w:rFonts w:hint="cs"/>
          <w:sz w:val="27"/>
          <w:rtl/>
        </w:rPr>
        <w:t>،</w:t>
      </w:r>
      <w:r w:rsidRPr="00DC6DD8">
        <w:rPr>
          <w:rFonts w:hint="cs"/>
          <w:sz w:val="27"/>
          <w:rtl/>
        </w:rPr>
        <w:t xml:space="preserve"> وكل</w:t>
      </w:r>
      <w:r w:rsidR="007F512A" w:rsidRPr="00DC6DD8">
        <w:rPr>
          <w:rFonts w:hint="cs"/>
          <w:sz w:val="27"/>
          <w:rtl/>
        </w:rPr>
        <w:t>ّ</w:t>
      </w:r>
      <w:r w:rsidRPr="00DC6DD8">
        <w:rPr>
          <w:rFonts w:hint="cs"/>
          <w:sz w:val="27"/>
          <w:rtl/>
        </w:rPr>
        <w:t xml:space="preserve"> م</w:t>
      </w:r>
      <w:r w:rsidR="007F512A" w:rsidRPr="00DC6DD8">
        <w:rPr>
          <w:rFonts w:hint="cs"/>
          <w:sz w:val="27"/>
          <w:rtl/>
        </w:rPr>
        <w:t>َ</w:t>
      </w:r>
      <w:r w:rsidRPr="00DC6DD8">
        <w:rPr>
          <w:rFonts w:hint="cs"/>
          <w:sz w:val="27"/>
          <w:rtl/>
        </w:rPr>
        <w:t>ن</w:t>
      </w:r>
      <w:r w:rsidR="007F512A" w:rsidRPr="00DC6DD8">
        <w:rPr>
          <w:rFonts w:hint="cs"/>
          <w:sz w:val="27"/>
          <w:rtl/>
        </w:rPr>
        <w:t>ْ</w:t>
      </w:r>
      <w:r w:rsidRPr="00DC6DD8">
        <w:rPr>
          <w:rFonts w:hint="cs"/>
          <w:sz w:val="27"/>
          <w:rtl/>
        </w:rPr>
        <w:t xml:space="preserve"> فعل هذه ال</w:t>
      </w:r>
      <w:r w:rsidR="007F512A" w:rsidRPr="00DC6DD8">
        <w:rPr>
          <w:rFonts w:hint="cs"/>
          <w:sz w:val="27"/>
          <w:rtl/>
        </w:rPr>
        <w:t>أ</w:t>
      </w:r>
      <w:r w:rsidRPr="00DC6DD8">
        <w:rPr>
          <w:rFonts w:hint="cs"/>
          <w:sz w:val="27"/>
          <w:rtl/>
        </w:rPr>
        <w:t>مور</w:t>
      </w:r>
      <w:r w:rsidR="007F512A" w:rsidRPr="00DC6DD8">
        <w:rPr>
          <w:rFonts w:hint="cs"/>
          <w:sz w:val="27"/>
          <w:rtl/>
        </w:rPr>
        <w:t>،</w:t>
      </w:r>
      <w:r w:rsidRPr="00DC6DD8">
        <w:rPr>
          <w:rFonts w:hint="cs"/>
          <w:sz w:val="27"/>
          <w:rtl/>
        </w:rPr>
        <w:t xml:space="preserve"> سواء عن جهل</w:t>
      </w:r>
      <w:r w:rsidR="007F512A" w:rsidRPr="00DC6DD8">
        <w:rPr>
          <w:rFonts w:hint="cs"/>
          <w:sz w:val="27"/>
          <w:rtl/>
        </w:rPr>
        <w:t>ٍ</w:t>
      </w:r>
      <w:r w:rsidRPr="00DC6DD8">
        <w:rPr>
          <w:rFonts w:hint="cs"/>
          <w:sz w:val="27"/>
          <w:rtl/>
        </w:rPr>
        <w:t>، أو عدم قصد، أو تصو</w:t>
      </w:r>
      <w:r w:rsidR="007F512A" w:rsidRPr="00DC6DD8">
        <w:rPr>
          <w:rFonts w:hint="cs"/>
          <w:sz w:val="27"/>
          <w:rtl/>
        </w:rPr>
        <w:t>ّ</w:t>
      </w:r>
      <w:r w:rsidRPr="00DC6DD8">
        <w:rPr>
          <w:rFonts w:hint="cs"/>
          <w:sz w:val="27"/>
          <w:rtl/>
        </w:rPr>
        <w:t>ر أن لهم جاهاً عند الله</w:t>
      </w:r>
      <w:r w:rsidR="007F512A" w:rsidRPr="00DC6DD8">
        <w:rPr>
          <w:rFonts w:hint="cs"/>
          <w:sz w:val="27"/>
          <w:rtl/>
        </w:rPr>
        <w:t>،</w:t>
      </w:r>
      <w:r w:rsidRPr="00DC6DD8">
        <w:rPr>
          <w:rFonts w:hint="cs"/>
          <w:sz w:val="27"/>
          <w:rtl/>
        </w:rPr>
        <w:t xml:space="preserve"> فهو عند التكفيريين </w:t>
      </w:r>
      <w:r w:rsidR="007F512A" w:rsidRPr="00DC6DD8">
        <w:rPr>
          <w:rFonts w:hint="cs"/>
          <w:sz w:val="27"/>
          <w:rtl/>
        </w:rPr>
        <w:t>إ</w:t>
      </w:r>
      <w:r w:rsidRPr="00DC6DD8">
        <w:rPr>
          <w:rFonts w:hint="cs"/>
          <w:sz w:val="27"/>
          <w:rtl/>
        </w:rPr>
        <w:t>ما مبتدع</w:t>
      </w:r>
      <w:r w:rsidR="007F512A" w:rsidRPr="00DC6DD8">
        <w:rPr>
          <w:rFonts w:hint="cs"/>
          <w:sz w:val="27"/>
          <w:rtl/>
        </w:rPr>
        <w:t>؛</w:t>
      </w:r>
      <w:r w:rsidRPr="00DC6DD8">
        <w:rPr>
          <w:rFonts w:hint="cs"/>
          <w:sz w:val="27"/>
          <w:rtl/>
        </w:rPr>
        <w:t xml:space="preserve"> و</w:t>
      </w:r>
      <w:r w:rsidR="007F512A" w:rsidRPr="00DC6DD8">
        <w:rPr>
          <w:rFonts w:hint="cs"/>
          <w:sz w:val="27"/>
          <w:rtl/>
        </w:rPr>
        <w:t>إ</w:t>
      </w:r>
      <w:r w:rsidRPr="00DC6DD8">
        <w:rPr>
          <w:rFonts w:hint="cs"/>
          <w:sz w:val="27"/>
          <w:rtl/>
        </w:rPr>
        <w:t>ما كافر</w:t>
      </w:r>
      <w:r w:rsidR="007F512A" w:rsidRPr="00DC6DD8">
        <w:rPr>
          <w:rFonts w:hint="cs"/>
          <w:sz w:val="27"/>
          <w:rtl/>
        </w:rPr>
        <w:t>؛</w:t>
      </w:r>
      <w:r w:rsidRPr="00DC6DD8">
        <w:rPr>
          <w:rFonts w:hint="cs"/>
          <w:sz w:val="27"/>
          <w:rtl/>
        </w:rPr>
        <w:t xml:space="preserve"> وعند بعضهم مشرك</w:t>
      </w:r>
      <w:r w:rsidR="007F512A" w:rsidRPr="00DC6DD8">
        <w:rPr>
          <w:rFonts w:hint="cs"/>
          <w:sz w:val="27"/>
          <w:rtl/>
        </w:rPr>
        <w:t>،</w:t>
      </w:r>
      <w:r w:rsidRPr="00DC6DD8">
        <w:rPr>
          <w:rFonts w:hint="cs"/>
          <w:sz w:val="27"/>
          <w:rtl/>
        </w:rPr>
        <w:t xml:space="preserve"> حت</w:t>
      </w:r>
      <w:r w:rsidR="007F512A" w:rsidRPr="00DC6DD8">
        <w:rPr>
          <w:rFonts w:hint="cs"/>
          <w:sz w:val="27"/>
          <w:rtl/>
        </w:rPr>
        <w:t>ّ</w:t>
      </w:r>
      <w:r w:rsidRPr="00DC6DD8">
        <w:rPr>
          <w:rFonts w:hint="cs"/>
          <w:sz w:val="27"/>
          <w:rtl/>
        </w:rPr>
        <w:t>ى لو كان جهله عن قصور</w:t>
      </w:r>
      <w:r w:rsidRPr="00DC6DD8">
        <w:rPr>
          <w:rFonts w:hint="cs"/>
          <w:sz w:val="27"/>
          <w:vertAlign w:val="superscript"/>
          <w:rtl/>
        </w:rPr>
        <w:t>(</w:t>
      </w:r>
      <w:r w:rsidRPr="00DC6DD8">
        <w:rPr>
          <w:rStyle w:val="ac"/>
          <w:sz w:val="27"/>
          <w:rtl/>
        </w:rPr>
        <w:endnoteReference w:id="171"/>
      </w:r>
      <w:r w:rsidRPr="00DC6DD8">
        <w:rPr>
          <w:rFonts w:hint="cs"/>
          <w:sz w:val="27"/>
          <w:vertAlign w:val="superscript"/>
          <w:rtl/>
        </w:rPr>
        <w:t>)</w:t>
      </w:r>
      <w:r w:rsidRPr="00DC6DD8">
        <w:rPr>
          <w:rFonts w:hint="cs"/>
          <w:sz w:val="27"/>
          <w:rtl/>
        </w:rPr>
        <w:t xml:space="preserve">. </w:t>
      </w:r>
    </w:p>
    <w:p w:rsidR="005265C4" w:rsidRPr="00DC6DD8" w:rsidRDefault="005265C4" w:rsidP="00196B44">
      <w:pPr>
        <w:rPr>
          <w:sz w:val="27"/>
          <w:rtl/>
        </w:rPr>
      </w:pPr>
      <w:r w:rsidRPr="00DC6DD8">
        <w:rPr>
          <w:rFonts w:hint="cs"/>
          <w:sz w:val="27"/>
          <w:rtl/>
        </w:rPr>
        <w:t>دليل</w:t>
      </w:r>
      <w:r w:rsidR="007F512A" w:rsidRPr="00DC6DD8">
        <w:rPr>
          <w:rFonts w:hint="cs"/>
          <w:sz w:val="27"/>
          <w:rtl/>
        </w:rPr>
        <w:t>ُ</w:t>
      </w:r>
      <w:r w:rsidRPr="00DC6DD8">
        <w:rPr>
          <w:rFonts w:hint="cs"/>
          <w:sz w:val="27"/>
          <w:rtl/>
        </w:rPr>
        <w:t xml:space="preserve">هم: ما نسبوه </w:t>
      </w:r>
      <w:r w:rsidR="007F512A" w:rsidRPr="00DC6DD8">
        <w:rPr>
          <w:rFonts w:hint="cs"/>
          <w:sz w:val="27"/>
          <w:rtl/>
        </w:rPr>
        <w:t>إلى ا</w:t>
      </w:r>
      <w:r w:rsidRPr="00DC6DD8">
        <w:rPr>
          <w:rFonts w:hint="cs"/>
          <w:sz w:val="27"/>
          <w:rtl/>
        </w:rPr>
        <w:t>ل</w:t>
      </w:r>
      <w:r w:rsidR="007F512A" w:rsidRPr="00DC6DD8">
        <w:rPr>
          <w:rFonts w:hint="cs"/>
          <w:sz w:val="27"/>
          <w:rtl/>
        </w:rPr>
        <w:t>إ</w:t>
      </w:r>
      <w:r w:rsidRPr="00DC6DD8">
        <w:rPr>
          <w:rFonts w:hint="cs"/>
          <w:sz w:val="27"/>
          <w:rtl/>
        </w:rPr>
        <w:t xml:space="preserve">جماع </w:t>
      </w:r>
      <w:r w:rsidR="008D26AF" w:rsidRPr="00DC6DD8">
        <w:rPr>
          <w:rFonts w:hint="cs"/>
          <w:sz w:val="27"/>
          <w:rtl/>
        </w:rPr>
        <w:t xml:space="preserve">على </w:t>
      </w:r>
      <w:r w:rsidRPr="00DC6DD8">
        <w:rPr>
          <w:rFonts w:hint="cs"/>
          <w:sz w:val="27"/>
          <w:rtl/>
        </w:rPr>
        <w:t>أن م</w:t>
      </w:r>
      <w:r w:rsidR="008D26AF" w:rsidRPr="00DC6DD8">
        <w:rPr>
          <w:rFonts w:hint="cs"/>
          <w:sz w:val="27"/>
          <w:rtl/>
        </w:rPr>
        <w:t>َ</w:t>
      </w:r>
      <w:r w:rsidRPr="00DC6DD8">
        <w:rPr>
          <w:rFonts w:hint="cs"/>
          <w:sz w:val="27"/>
          <w:rtl/>
        </w:rPr>
        <w:t>ن</w:t>
      </w:r>
      <w:r w:rsidR="008D26AF" w:rsidRPr="00DC6DD8">
        <w:rPr>
          <w:rFonts w:hint="cs"/>
          <w:sz w:val="27"/>
          <w:rtl/>
        </w:rPr>
        <w:t>ْ</w:t>
      </w:r>
      <w:r w:rsidRPr="00DC6DD8">
        <w:rPr>
          <w:rFonts w:hint="cs"/>
          <w:sz w:val="27"/>
          <w:rtl/>
        </w:rPr>
        <w:t xml:space="preserve"> تكل</w:t>
      </w:r>
      <w:r w:rsidR="008D26AF" w:rsidRPr="00DC6DD8">
        <w:rPr>
          <w:rFonts w:hint="cs"/>
          <w:sz w:val="27"/>
          <w:rtl/>
        </w:rPr>
        <w:t>َّ</w:t>
      </w:r>
      <w:r w:rsidRPr="00DC6DD8">
        <w:rPr>
          <w:rFonts w:hint="cs"/>
          <w:sz w:val="27"/>
          <w:rtl/>
        </w:rPr>
        <w:t>م بكلمة الكفر فهو كافر</w:t>
      </w:r>
      <w:r w:rsidR="008D26AF" w:rsidRPr="00DC6DD8">
        <w:rPr>
          <w:rFonts w:hint="cs"/>
          <w:sz w:val="27"/>
          <w:rtl/>
        </w:rPr>
        <w:t>ٌ،</w:t>
      </w:r>
      <w:r w:rsidRPr="00DC6DD8">
        <w:rPr>
          <w:rFonts w:hint="cs"/>
          <w:sz w:val="27"/>
          <w:rtl/>
        </w:rPr>
        <w:t xml:space="preserve"> و</w:t>
      </w:r>
      <w:r w:rsidR="008D26AF" w:rsidRPr="00DC6DD8">
        <w:rPr>
          <w:rFonts w:hint="cs"/>
          <w:sz w:val="27"/>
          <w:rtl/>
        </w:rPr>
        <w:t>إ</w:t>
      </w:r>
      <w:r w:rsidRPr="00DC6DD8">
        <w:rPr>
          <w:rFonts w:hint="cs"/>
          <w:sz w:val="27"/>
          <w:rtl/>
        </w:rPr>
        <w:t>ن</w:t>
      </w:r>
      <w:r w:rsidR="008D26AF" w:rsidRPr="00DC6DD8">
        <w:rPr>
          <w:rFonts w:hint="cs"/>
          <w:sz w:val="27"/>
          <w:rtl/>
        </w:rPr>
        <w:t>ْ</w:t>
      </w:r>
      <w:r w:rsidRPr="00DC6DD8">
        <w:rPr>
          <w:rFonts w:hint="cs"/>
          <w:sz w:val="27"/>
          <w:rtl/>
        </w:rPr>
        <w:t xml:space="preserve"> لم يقصد معناها</w:t>
      </w:r>
      <w:r w:rsidRPr="00DC6DD8">
        <w:rPr>
          <w:rFonts w:hint="cs"/>
          <w:sz w:val="27"/>
          <w:vertAlign w:val="superscript"/>
          <w:rtl/>
        </w:rPr>
        <w:t>(</w:t>
      </w:r>
      <w:r w:rsidRPr="00DC6DD8">
        <w:rPr>
          <w:rStyle w:val="ac"/>
          <w:sz w:val="27"/>
          <w:rtl/>
        </w:rPr>
        <w:endnoteReference w:id="172"/>
      </w:r>
      <w:r w:rsidRPr="00DC6DD8">
        <w:rPr>
          <w:rFonts w:hint="cs"/>
          <w:sz w:val="27"/>
          <w:vertAlign w:val="superscript"/>
          <w:rtl/>
        </w:rPr>
        <w:t>)</w:t>
      </w:r>
      <w:r w:rsidR="008D26AF" w:rsidRPr="00DC6DD8">
        <w:rPr>
          <w:rFonts w:hint="cs"/>
          <w:sz w:val="27"/>
          <w:rtl/>
        </w:rPr>
        <w:t>.</w:t>
      </w:r>
      <w:r w:rsidRPr="00DC6DD8">
        <w:rPr>
          <w:rFonts w:hint="cs"/>
          <w:sz w:val="27"/>
          <w:rtl/>
        </w:rPr>
        <w:t xml:space="preserve"> وفي هذه النسبة </w:t>
      </w:r>
      <w:r w:rsidR="008D26AF" w:rsidRPr="00DC6DD8">
        <w:rPr>
          <w:rFonts w:hint="cs"/>
          <w:sz w:val="27"/>
          <w:rtl/>
        </w:rPr>
        <w:t>إلى ا</w:t>
      </w:r>
      <w:r w:rsidRPr="00DC6DD8">
        <w:rPr>
          <w:rFonts w:hint="cs"/>
          <w:sz w:val="27"/>
          <w:rtl/>
        </w:rPr>
        <w:t>لإجماع ما لا يخفى من النقوض</w:t>
      </w:r>
      <w:r w:rsidR="008D26AF" w:rsidRPr="00DC6DD8">
        <w:rPr>
          <w:rFonts w:hint="cs"/>
          <w:sz w:val="27"/>
          <w:rtl/>
        </w:rPr>
        <w:t>.</w:t>
      </w:r>
      <w:r w:rsidRPr="00DC6DD8">
        <w:rPr>
          <w:rFonts w:hint="cs"/>
          <w:sz w:val="27"/>
          <w:rtl/>
        </w:rPr>
        <w:t xml:space="preserve"> وفي ثنايا الفكر التكفيري تجد أن مجرد النطق بالشهادتين غير مانع من الشرك</w:t>
      </w:r>
      <w:r w:rsidR="008D26AF" w:rsidRPr="00DC6DD8">
        <w:rPr>
          <w:rFonts w:hint="cs"/>
          <w:sz w:val="27"/>
          <w:rtl/>
        </w:rPr>
        <w:t>،</w:t>
      </w:r>
      <w:r w:rsidRPr="00DC6DD8">
        <w:rPr>
          <w:rFonts w:hint="cs"/>
          <w:sz w:val="27"/>
          <w:rtl/>
        </w:rPr>
        <w:t xml:space="preserve"> بخلاف ما </w:t>
      </w:r>
      <w:r w:rsidR="008D26AF" w:rsidRPr="00DC6DD8">
        <w:rPr>
          <w:rFonts w:hint="cs"/>
          <w:sz w:val="27"/>
          <w:rtl/>
        </w:rPr>
        <w:lastRenderedPageBreak/>
        <w:t>أجمع عليه أهل العلم. و</w:t>
      </w:r>
      <w:r w:rsidRPr="00DC6DD8">
        <w:rPr>
          <w:rFonts w:hint="cs"/>
          <w:sz w:val="27"/>
          <w:rtl/>
        </w:rPr>
        <w:t>يقد</w:t>
      </w:r>
      <w:r w:rsidR="008D26AF" w:rsidRPr="00DC6DD8">
        <w:rPr>
          <w:rFonts w:hint="cs"/>
          <w:sz w:val="27"/>
          <w:rtl/>
        </w:rPr>
        <w:t>ِّ</w:t>
      </w:r>
      <w:r w:rsidRPr="00DC6DD8">
        <w:rPr>
          <w:rFonts w:hint="cs"/>
          <w:sz w:val="27"/>
          <w:rtl/>
        </w:rPr>
        <w:t>م التكفيريون أفكاراً مضافة</w:t>
      </w:r>
      <w:r w:rsidR="008D26AF" w:rsidRPr="00DC6DD8">
        <w:rPr>
          <w:rFonts w:hint="cs"/>
          <w:sz w:val="27"/>
          <w:rtl/>
        </w:rPr>
        <w:t>ً</w:t>
      </w:r>
      <w:r w:rsidRPr="00DC6DD8">
        <w:rPr>
          <w:rFonts w:hint="cs"/>
          <w:sz w:val="27"/>
          <w:rtl/>
        </w:rPr>
        <w:t xml:space="preserve"> </w:t>
      </w:r>
      <w:r w:rsidR="008D26AF" w:rsidRPr="00DC6DD8">
        <w:rPr>
          <w:rFonts w:hint="cs"/>
          <w:sz w:val="27"/>
          <w:rtl/>
        </w:rPr>
        <w:t>أ</w:t>
      </w:r>
      <w:r w:rsidRPr="00DC6DD8">
        <w:rPr>
          <w:rFonts w:hint="cs"/>
          <w:sz w:val="27"/>
          <w:rtl/>
        </w:rPr>
        <w:t>خرى على مفهوم التوحيد</w:t>
      </w:r>
      <w:r w:rsidR="008D26AF" w:rsidRPr="00DC6DD8">
        <w:rPr>
          <w:rFonts w:hint="cs"/>
          <w:sz w:val="27"/>
          <w:rtl/>
        </w:rPr>
        <w:t>؛</w:t>
      </w:r>
      <w:r w:rsidRPr="00DC6DD8">
        <w:rPr>
          <w:rFonts w:hint="cs"/>
          <w:sz w:val="27"/>
          <w:rtl/>
        </w:rPr>
        <w:t xml:space="preserve"> لكي تمهد هذه الصياغات للتفتيش عن معتقدات الناس</w:t>
      </w:r>
      <w:r w:rsidR="008D26AF" w:rsidRPr="00DC6DD8">
        <w:rPr>
          <w:rFonts w:hint="cs"/>
          <w:sz w:val="27"/>
          <w:rtl/>
        </w:rPr>
        <w:t>،</w:t>
      </w:r>
      <w:r w:rsidRPr="00DC6DD8">
        <w:rPr>
          <w:rFonts w:hint="cs"/>
          <w:sz w:val="27"/>
          <w:rtl/>
        </w:rPr>
        <w:t xml:space="preserve"> ولهدم القبور وال</w:t>
      </w:r>
      <w:r w:rsidR="008D26AF" w:rsidRPr="00DC6DD8">
        <w:rPr>
          <w:rFonts w:hint="cs"/>
          <w:sz w:val="27"/>
          <w:rtl/>
        </w:rPr>
        <w:t>أ</w:t>
      </w:r>
      <w:r w:rsidRPr="00DC6DD8">
        <w:rPr>
          <w:rFonts w:hint="cs"/>
          <w:sz w:val="27"/>
          <w:rtl/>
        </w:rPr>
        <w:t>ضرحة والمساجد التي صار بعضها معالم حضارية</w:t>
      </w:r>
      <w:r w:rsidR="008D26AF" w:rsidRPr="00DC6DD8">
        <w:rPr>
          <w:rFonts w:hint="cs"/>
          <w:sz w:val="27"/>
          <w:rtl/>
        </w:rPr>
        <w:t>؛</w:t>
      </w:r>
      <w:r w:rsidRPr="00DC6DD8">
        <w:rPr>
          <w:rFonts w:hint="cs"/>
          <w:sz w:val="27"/>
          <w:rtl/>
        </w:rPr>
        <w:t xml:space="preserve"> ولتسويغ نهب ممتلكات الناس، ومواجهة التصو</w:t>
      </w:r>
      <w:r w:rsidR="008D26AF" w:rsidRPr="00DC6DD8">
        <w:rPr>
          <w:rFonts w:hint="cs"/>
          <w:sz w:val="27"/>
          <w:rtl/>
        </w:rPr>
        <w:t>ُّ</w:t>
      </w:r>
      <w:r w:rsidRPr="00DC6DD8">
        <w:rPr>
          <w:rFonts w:hint="cs"/>
          <w:sz w:val="27"/>
          <w:rtl/>
        </w:rPr>
        <w:t>ف</w:t>
      </w:r>
      <w:r w:rsidR="008D26AF" w:rsidRPr="00DC6DD8">
        <w:rPr>
          <w:rFonts w:hint="cs"/>
          <w:sz w:val="27"/>
          <w:rtl/>
        </w:rPr>
        <w:t>؛</w:t>
      </w:r>
      <w:r w:rsidRPr="00DC6DD8">
        <w:rPr>
          <w:rFonts w:hint="cs"/>
          <w:sz w:val="27"/>
          <w:rtl/>
        </w:rPr>
        <w:t xml:space="preserve"> لأنه مبني</w:t>
      </w:r>
      <w:r w:rsidR="008D26AF" w:rsidRPr="00DC6DD8">
        <w:rPr>
          <w:rFonts w:hint="cs"/>
          <w:sz w:val="27"/>
          <w:rtl/>
        </w:rPr>
        <w:t>ٌّ</w:t>
      </w:r>
      <w:r w:rsidRPr="00DC6DD8">
        <w:rPr>
          <w:rFonts w:hint="cs"/>
          <w:sz w:val="27"/>
          <w:rtl/>
        </w:rPr>
        <w:t xml:space="preserve"> على احترام مقامات ال</w:t>
      </w:r>
      <w:r w:rsidR="008D26AF" w:rsidRPr="00DC6DD8">
        <w:rPr>
          <w:rFonts w:hint="cs"/>
          <w:sz w:val="27"/>
          <w:rtl/>
        </w:rPr>
        <w:t>أ</w:t>
      </w:r>
      <w:r w:rsidRPr="00DC6DD8">
        <w:rPr>
          <w:rFonts w:hint="cs"/>
          <w:sz w:val="27"/>
          <w:rtl/>
        </w:rPr>
        <w:t>ولياء</w:t>
      </w:r>
      <w:r w:rsidR="008D26AF" w:rsidRPr="00DC6DD8">
        <w:rPr>
          <w:rFonts w:hint="cs"/>
          <w:sz w:val="27"/>
          <w:rtl/>
        </w:rPr>
        <w:t>،</w:t>
      </w:r>
      <w:r w:rsidRPr="00DC6DD8">
        <w:rPr>
          <w:rFonts w:hint="cs"/>
          <w:sz w:val="27"/>
          <w:rtl/>
        </w:rPr>
        <w:t xml:space="preserve"> </w:t>
      </w:r>
      <w:r w:rsidR="008D26AF" w:rsidRPr="00DC6DD8">
        <w:rPr>
          <w:rFonts w:hint="cs"/>
          <w:sz w:val="27"/>
          <w:rtl/>
        </w:rPr>
        <w:t>و</w:t>
      </w:r>
      <w:r w:rsidRPr="00DC6DD8">
        <w:rPr>
          <w:rFonts w:hint="cs"/>
          <w:sz w:val="27"/>
          <w:rtl/>
        </w:rPr>
        <w:t>قد وصفهم ابن تيمية ب</w:t>
      </w:r>
      <w:r w:rsidR="008D26AF" w:rsidRPr="00DC6DD8">
        <w:rPr>
          <w:rFonts w:hint="cs"/>
          <w:sz w:val="27"/>
          <w:rtl/>
        </w:rPr>
        <w:t>أ</w:t>
      </w:r>
      <w:r w:rsidRPr="00DC6DD8">
        <w:rPr>
          <w:rFonts w:hint="cs"/>
          <w:sz w:val="27"/>
          <w:rtl/>
        </w:rPr>
        <w:t xml:space="preserve">نهم </w:t>
      </w:r>
      <w:r w:rsidR="008D26AF" w:rsidRPr="00DC6DD8">
        <w:rPr>
          <w:rFonts w:hint="cs"/>
          <w:sz w:val="27"/>
          <w:rtl/>
        </w:rPr>
        <w:t>أ</w:t>
      </w:r>
      <w:r w:rsidRPr="00DC6DD8">
        <w:rPr>
          <w:rFonts w:hint="cs"/>
          <w:sz w:val="27"/>
          <w:rtl/>
        </w:rPr>
        <w:t>غلظ شركاً من ال</w:t>
      </w:r>
      <w:r w:rsidR="008D26AF" w:rsidRPr="00DC6DD8">
        <w:rPr>
          <w:rFonts w:hint="cs"/>
          <w:sz w:val="27"/>
          <w:rtl/>
        </w:rPr>
        <w:t>أ</w:t>
      </w:r>
      <w:r w:rsidRPr="00DC6DD8">
        <w:rPr>
          <w:rFonts w:hint="cs"/>
          <w:sz w:val="27"/>
          <w:rtl/>
        </w:rPr>
        <w:t>و</w:t>
      </w:r>
      <w:r w:rsidR="008D26AF" w:rsidRPr="00DC6DD8">
        <w:rPr>
          <w:rFonts w:hint="cs"/>
          <w:sz w:val="27"/>
          <w:rtl/>
        </w:rPr>
        <w:t>ّ</w:t>
      </w:r>
      <w:r w:rsidRPr="00DC6DD8">
        <w:rPr>
          <w:rFonts w:hint="cs"/>
          <w:sz w:val="27"/>
          <w:rtl/>
        </w:rPr>
        <w:t xml:space="preserve">لين. </w:t>
      </w:r>
    </w:p>
    <w:p w:rsidR="005265C4" w:rsidRPr="00DC6DD8" w:rsidRDefault="005265C4" w:rsidP="00196B44">
      <w:pPr>
        <w:rPr>
          <w:sz w:val="27"/>
          <w:rtl/>
        </w:rPr>
      </w:pPr>
      <w:r w:rsidRPr="00DC6DD8">
        <w:rPr>
          <w:rFonts w:hint="cs"/>
          <w:sz w:val="27"/>
          <w:rtl/>
        </w:rPr>
        <w:t>ويوج</w:t>
      </w:r>
      <w:r w:rsidR="008D26AF" w:rsidRPr="00DC6DD8">
        <w:rPr>
          <w:rFonts w:hint="cs"/>
          <w:sz w:val="27"/>
          <w:rtl/>
        </w:rPr>
        <w:t>َّ</w:t>
      </w:r>
      <w:r w:rsidRPr="00DC6DD8">
        <w:rPr>
          <w:rFonts w:hint="cs"/>
          <w:sz w:val="27"/>
          <w:rtl/>
        </w:rPr>
        <w:t xml:space="preserve">ه للفكر التكفيري مجموعة من الانتقادات: </w:t>
      </w:r>
    </w:p>
    <w:p w:rsidR="005265C4" w:rsidRPr="00DC6DD8" w:rsidRDefault="005265C4" w:rsidP="00196B44">
      <w:pPr>
        <w:pStyle w:val="af1"/>
        <w:spacing w:after="0" w:line="400" w:lineRule="exact"/>
        <w:ind w:left="0" w:firstLine="567"/>
        <w:jc w:val="both"/>
        <w:rPr>
          <w:rFonts w:cs="AL-Mohanad"/>
          <w:sz w:val="27"/>
          <w:szCs w:val="27"/>
        </w:rPr>
      </w:pPr>
      <w:r w:rsidRPr="00DC6DD8">
        <w:rPr>
          <w:rFonts w:cs="AL-Mohanad" w:hint="cs"/>
          <w:sz w:val="27"/>
          <w:szCs w:val="27"/>
          <w:rtl/>
        </w:rPr>
        <w:t xml:space="preserve">1ـ </w:t>
      </w:r>
      <w:r w:rsidR="008D26AF" w:rsidRPr="00DC6DD8">
        <w:rPr>
          <w:rFonts w:cs="AL-Mohanad" w:hint="cs"/>
          <w:sz w:val="27"/>
          <w:szCs w:val="27"/>
          <w:rtl/>
        </w:rPr>
        <w:t>إ</w:t>
      </w:r>
      <w:r w:rsidRPr="00DC6DD8">
        <w:rPr>
          <w:rFonts w:cs="AL-Mohanad" w:hint="cs"/>
          <w:sz w:val="27"/>
          <w:szCs w:val="27"/>
          <w:rtl/>
        </w:rPr>
        <w:t>نه يهدر القصد (المعتبر فقهاً وقانوناً واعتقاداً)</w:t>
      </w:r>
      <w:r w:rsidR="008D26AF" w:rsidRPr="00DC6DD8">
        <w:rPr>
          <w:rFonts w:cs="AL-Mohanad" w:hint="cs"/>
          <w:sz w:val="27"/>
          <w:szCs w:val="27"/>
          <w:rtl/>
        </w:rPr>
        <w:t>،</w:t>
      </w:r>
      <w:r w:rsidRPr="00DC6DD8">
        <w:rPr>
          <w:rFonts w:cs="AL-Mohanad" w:hint="cs"/>
          <w:sz w:val="27"/>
          <w:szCs w:val="27"/>
          <w:rtl/>
        </w:rPr>
        <w:t xml:space="preserve"> وفي ذلك </w:t>
      </w:r>
      <w:r w:rsidR="008D26AF" w:rsidRPr="00DC6DD8">
        <w:rPr>
          <w:rFonts w:cs="AL-Mohanad" w:hint="cs"/>
          <w:sz w:val="27"/>
          <w:szCs w:val="27"/>
          <w:rtl/>
        </w:rPr>
        <w:t>إ</w:t>
      </w:r>
      <w:r w:rsidRPr="00DC6DD8">
        <w:rPr>
          <w:rFonts w:cs="AL-Mohanad" w:hint="cs"/>
          <w:sz w:val="27"/>
          <w:szCs w:val="27"/>
          <w:rtl/>
        </w:rPr>
        <w:t xml:space="preserve">سقاط للسبب الموجب لاعتبار </w:t>
      </w:r>
      <w:r w:rsidR="008D26AF" w:rsidRPr="00DC6DD8">
        <w:rPr>
          <w:rFonts w:cs="AL-Mohanad" w:hint="cs"/>
          <w:sz w:val="27"/>
          <w:szCs w:val="27"/>
          <w:rtl/>
        </w:rPr>
        <w:t>أ</w:t>
      </w:r>
      <w:r w:rsidRPr="00DC6DD8">
        <w:rPr>
          <w:rFonts w:cs="AL-Mohanad" w:hint="cs"/>
          <w:sz w:val="27"/>
          <w:szCs w:val="27"/>
          <w:rtl/>
        </w:rPr>
        <w:t>ي تصر</w:t>
      </w:r>
      <w:r w:rsidR="008D26AF" w:rsidRPr="00DC6DD8">
        <w:rPr>
          <w:rFonts w:cs="AL-Mohanad" w:hint="cs"/>
          <w:sz w:val="27"/>
          <w:szCs w:val="27"/>
          <w:rtl/>
        </w:rPr>
        <w:t>ُّ</w:t>
      </w:r>
      <w:r w:rsidRPr="00DC6DD8">
        <w:rPr>
          <w:rFonts w:cs="AL-Mohanad" w:hint="cs"/>
          <w:sz w:val="27"/>
          <w:szCs w:val="27"/>
          <w:rtl/>
        </w:rPr>
        <w:t>ف تصرفاً شرعياً</w:t>
      </w:r>
      <w:r w:rsidR="008D26AF" w:rsidRPr="00DC6DD8">
        <w:rPr>
          <w:rFonts w:cs="AL-Mohanad" w:hint="cs"/>
          <w:sz w:val="27"/>
          <w:szCs w:val="27"/>
          <w:rtl/>
        </w:rPr>
        <w:t>.</w:t>
      </w:r>
      <w:r w:rsidRPr="00DC6DD8">
        <w:rPr>
          <w:rFonts w:cs="AL-Mohanad" w:hint="cs"/>
          <w:sz w:val="27"/>
          <w:szCs w:val="27"/>
          <w:rtl/>
        </w:rPr>
        <w:t xml:space="preserve"> فإفراده </w:t>
      </w:r>
      <w:r w:rsidR="008D26AF" w:rsidRPr="00DC6DD8">
        <w:rPr>
          <w:rFonts w:cs="AL-Mohanad" w:hint="cs"/>
          <w:sz w:val="27"/>
          <w:szCs w:val="27"/>
          <w:rtl/>
        </w:rPr>
        <w:t>ب</w:t>
      </w:r>
      <w:r w:rsidRPr="00DC6DD8">
        <w:rPr>
          <w:rFonts w:cs="AL-Mohanad" w:hint="cs"/>
          <w:sz w:val="27"/>
          <w:szCs w:val="27"/>
          <w:rtl/>
        </w:rPr>
        <w:t>العبادة عند عموم المسلمين يتحق</w:t>
      </w:r>
      <w:r w:rsidR="008D26AF" w:rsidRPr="00DC6DD8">
        <w:rPr>
          <w:rFonts w:cs="AL-Mohanad" w:hint="cs"/>
          <w:sz w:val="27"/>
          <w:szCs w:val="27"/>
          <w:rtl/>
        </w:rPr>
        <w:t>ّ</w:t>
      </w:r>
      <w:r w:rsidRPr="00DC6DD8">
        <w:rPr>
          <w:rFonts w:cs="AL-Mohanad" w:hint="cs"/>
          <w:sz w:val="27"/>
          <w:szCs w:val="27"/>
          <w:rtl/>
        </w:rPr>
        <w:t>ق بالقصد والفعل</w:t>
      </w:r>
      <w:r w:rsidR="008D26AF" w:rsidRPr="00DC6DD8">
        <w:rPr>
          <w:rFonts w:cs="AL-Mohanad" w:hint="cs"/>
          <w:sz w:val="27"/>
          <w:szCs w:val="27"/>
          <w:rtl/>
        </w:rPr>
        <w:t>؛</w:t>
      </w:r>
      <w:r w:rsidRPr="00DC6DD8">
        <w:rPr>
          <w:rFonts w:cs="AL-Mohanad" w:hint="cs"/>
          <w:sz w:val="27"/>
          <w:szCs w:val="27"/>
          <w:rtl/>
        </w:rPr>
        <w:t xml:space="preserve"> لقوله</w:t>
      </w:r>
      <w:r w:rsidR="00817084" w:rsidRPr="00817084">
        <w:rPr>
          <w:rFonts w:cs="Mosawi" w:hint="cs"/>
          <w:rtl/>
        </w:rPr>
        <w:t>|</w:t>
      </w:r>
      <w:r w:rsidRPr="00DC6DD8">
        <w:rPr>
          <w:rFonts w:cs="AL-Mohanad" w:hint="cs"/>
          <w:sz w:val="27"/>
          <w:szCs w:val="27"/>
          <w:rtl/>
        </w:rPr>
        <w:t xml:space="preserve">: </w:t>
      </w:r>
      <w:r w:rsidRPr="00DC6DD8">
        <w:rPr>
          <w:rFonts w:cs="AL-Mohanad" w:hint="eastAsia"/>
          <w:sz w:val="24"/>
          <w:szCs w:val="24"/>
          <w:rtl/>
        </w:rPr>
        <w:t>«</w:t>
      </w:r>
      <w:r w:rsidR="008D26AF" w:rsidRPr="00DC6DD8">
        <w:rPr>
          <w:rFonts w:cs="AL-Mohanad" w:hint="cs"/>
          <w:sz w:val="27"/>
          <w:szCs w:val="27"/>
          <w:rtl/>
        </w:rPr>
        <w:t>إنّ</w:t>
      </w:r>
      <w:r w:rsidRPr="00DC6DD8">
        <w:rPr>
          <w:rFonts w:cs="AL-Mohanad" w:hint="cs"/>
          <w:sz w:val="27"/>
          <w:szCs w:val="27"/>
          <w:rtl/>
        </w:rPr>
        <w:t>ما الأعمال بالنيات</w:t>
      </w:r>
      <w:r w:rsidRPr="00DC6DD8">
        <w:rPr>
          <w:rFonts w:cs="AL-Mohanad" w:hint="eastAsia"/>
          <w:sz w:val="24"/>
          <w:szCs w:val="24"/>
          <w:rtl/>
        </w:rPr>
        <w:t>»</w:t>
      </w:r>
      <w:r w:rsidRPr="00DC6DD8">
        <w:rPr>
          <w:rFonts w:cs="AL-Mohanad" w:hint="cs"/>
          <w:sz w:val="27"/>
          <w:szCs w:val="27"/>
          <w:rtl/>
        </w:rPr>
        <w:t xml:space="preserve">. </w:t>
      </w:r>
    </w:p>
    <w:p w:rsidR="005265C4" w:rsidRPr="00DC6DD8" w:rsidRDefault="005265C4" w:rsidP="00196B44">
      <w:pPr>
        <w:pStyle w:val="af1"/>
        <w:spacing w:after="0" w:line="400" w:lineRule="exact"/>
        <w:ind w:left="0" w:firstLine="567"/>
        <w:jc w:val="both"/>
        <w:rPr>
          <w:rFonts w:cs="AL-Mohanad"/>
          <w:sz w:val="27"/>
          <w:szCs w:val="27"/>
        </w:rPr>
      </w:pPr>
      <w:r w:rsidRPr="00DC6DD8">
        <w:rPr>
          <w:rFonts w:cs="AL-Mohanad" w:hint="cs"/>
          <w:sz w:val="27"/>
          <w:szCs w:val="27"/>
          <w:rtl/>
        </w:rPr>
        <w:t xml:space="preserve">2ـ </w:t>
      </w:r>
      <w:r w:rsidR="008D26AF" w:rsidRPr="00DC6DD8">
        <w:rPr>
          <w:rFonts w:cs="AL-Mohanad" w:hint="cs"/>
          <w:sz w:val="27"/>
          <w:szCs w:val="27"/>
          <w:rtl/>
        </w:rPr>
        <w:t>إ</w:t>
      </w:r>
      <w:r w:rsidRPr="00DC6DD8">
        <w:rPr>
          <w:rFonts w:cs="AL-Mohanad" w:hint="cs"/>
          <w:sz w:val="27"/>
          <w:szCs w:val="27"/>
          <w:rtl/>
        </w:rPr>
        <w:t>ن الجهل والقصور من موجبات رفع المؤاخذة</w:t>
      </w:r>
      <w:r w:rsidR="008D26AF" w:rsidRPr="00DC6DD8">
        <w:rPr>
          <w:rFonts w:cs="AL-Mohanad" w:hint="cs"/>
          <w:sz w:val="27"/>
          <w:szCs w:val="27"/>
          <w:rtl/>
        </w:rPr>
        <w:t>؛</w:t>
      </w:r>
      <w:r w:rsidRPr="00DC6DD8">
        <w:rPr>
          <w:rFonts w:cs="AL-Mohanad" w:hint="cs"/>
          <w:sz w:val="27"/>
          <w:szCs w:val="27"/>
          <w:rtl/>
        </w:rPr>
        <w:t xml:space="preserve"> ل</w:t>
      </w:r>
      <w:r w:rsidR="008D26AF" w:rsidRPr="00DC6DD8">
        <w:rPr>
          <w:rFonts w:cs="AL-Mohanad" w:hint="cs"/>
          <w:sz w:val="27"/>
          <w:szCs w:val="27"/>
          <w:rtl/>
        </w:rPr>
        <w:t>ـ (</w:t>
      </w:r>
      <w:r w:rsidRPr="00DC6DD8">
        <w:rPr>
          <w:rFonts w:cs="AL-Mohanad" w:hint="cs"/>
          <w:sz w:val="27"/>
          <w:szCs w:val="27"/>
          <w:rtl/>
        </w:rPr>
        <w:t>حديث الرفع)</w:t>
      </w:r>
      <w:r w:rsidR="008D26AF" w:rsidRPr="00DC6DD8">
        <w:rPr>
          <w:rFonts w:cs="AL-Mohanad" w:hint="cs"/>
          <w:sz w:val="27"/>
          <w:szCs w:val="27"/>
          <w:rtl/>
        </w:rPr>
        <w:t>،</w:t>
      </w:r>
      <w:r w:rsidRPr="00DC6DD8">
        <w:rPr>
          <w:rFonts w:cs="AL-Mohanad" w:hint="cs"/>
          <w:sz w:val="27"/>
          <w:szCs w:val="27"/>
          <w:rtl/>
        </w:rPr>
        <w:t xml:space="preserve"> و</w:t>
      </w:r>
      <w:r w:rsidR="008D26AF" w:rsidRPr="00DC6DD8">
        <w:rPr>
          <w:rFonts w:cs="AL-Mohanad" w:hint="cs"/>
          <w:sz w:val="27"/>
          <w:szCs w:val="27"/>
          <w:rtl/>
        </w:rPr>
        <w:t>إ</w:t>
      </w:r>
      <w:r w:rsidRPr="00DC6DD8">
        <w:rPr>
          <w:rFonts w:cs="AL-Mohanad" w:hint="cs"/>
          <w:sz w:val="27"/>
          <w:szCs w:val="27"/>
          <w:rtl/>
        </w:rPr>
        <w:t>ن علاج الجهل بالتعليم وال</w:t>
      </w:r>
      <w:r w:rsidR="008D26AF" w:rsidRPr="00DC6DD8">
        <w:rPr>
          <w:rFonts w:cs="AL-Mohanad" w:hint="cs"/>
          <w:sz w:val="27"/>
          <w:szCs w:val="27"/>
          <w:rtl/>
        </w:rPr>
        <w:t>إ</w:t>
      </w:r>
      <w:r w:rsidRPr="00DC6DD8">
        <w:rPr>
          <w:rFonts w:cs="AL-Mohanad" w:hint="cs"/>
          <w:sz w:val="27"/>
          <w:szCs w:val="27"/>
          <w:rtl/>
        </w:rPr>
        <w:t>رشاد</w:t>
      </w:r>
      <w:r w:rsidR="008D26AF" w:rsidRPr="00DC6DD8">
        <w:rPr>
          <w:rFonts w:cs="AL-Mohanad" w:hint="cs"/>
          <w:sz w:val="27"/>
          <w:szCs w:val="27"/>
          <w:rtl/>
        </w:rPr>
        <w:t>،</w:t>
      </w:r>
      <w:r w:rsidRPr="00DC6DD8">
        <w:rPr>
          <w:rFonts w:cs="AL-Mohanad" w:hint="cs"/>
          <w:sz w:val="27"/>
          <w:szCs w:val="27"/>
          <w:rtl/>
        </w:rPr>
        <w:t xml:space="preserve"> وليس بالتكفير والقتل. </w:t>
      </w:r>
    </w:p>
    <w:p w:rsidR="005265C4" w:rsidRPr="00DC6DD8" w:rsidRDefault="005265C4" w:rsidP="00196B44">
      <w:pPr>
        <w:pStyle w:val="af1"/>
        <w:spacing w:after="0" w:line="400" w:lineRule="exact"/>
        <w:ind w:left="0" w:firstLine="567"/>
        <w:jc w:val="both"/>
        <w:rPr>
          <w:rFonts w:cs="AL-Mohanad"/>
          <w:sz w:val="27"/>
          <w:szCs w:val="27"/>
        </w:rPr>
      </w:pPr>
      <w:r w:rsidRPr="00DC6DD8">
        <w:rPr>
          <w:rFonts w:cs="AL-Mohanad" w:hint="cs"/>
          <w:sz w:val="27"/>
          <w:szCs w:val="27"/>
          <w:rtl/>
        </w:rPr>
        <w:t xml:space="preserve">3ـ </w:t>
      </w:r>
      <w:r w:rsidR="008D26AF" w:rsidRPr="00DC6DD8">
        <w:rPr>
          <w:rFonts w:cs="AL-Mohanad" w:hint="cs"/>
          <w:sz w:val="27"/>
          <w:szCs w:val="27"/>
          <w:rtl/>
        </w:rPr>
        <w:t>إ</w:t>
      </w:r>
      <w:r w:rsidRPr="00DC6DD8">
        <w:rPr>
          <w:rFonts w:cs="AL-Mohanad" w:hint="cs"/>
          <w:sz w:val="27"/>
          <w:szCs w:val="27"/>
          <w:rtl/>
        </w:rPr>
        <w:t>ن تكفير الناس بما اختلف عليه أهل العلم حكم</w:t>
      </w:r>
      <w:r w:rsidR="008D26AF" w:rsidRPr="00DC6DD8">
        <w:rPr>
          <w:rFonts w:cs="AL-Mohanad" w:hint="cs"/>
          <w:sz w:val="27"/>
          <w:szCs w:val="27"/>
          <w:rtl/>
        </w:rPr>
        <w:t>ٌ</w:t>
      </w:r>
      <w:r w:rsidRPr="00DC6DD8">
        <w:rPr>
          <w:rFonts w:cs="AL-Mohanad" w:hint="cs"/>
          <w:sz w:val="27"/>
          <w:szCs w:val="27"/>
          <w:rtl/>
        </w:rPr>
        <w:t xml:space="preserve"> باطل</w:t>
      </w:r>
      <w:r w:rsidR="008D26AF" w:rsidRPr="00DC6DD8">
        <w:rPr>
          <w:rFonts w:cs="AL-Mohanad" w:hint="cs"/>
          <w:sz w:val="27"/>
          <w:szCs w:val="27"/>
          <w:rtl/>
        </w:rPr>
        <w:t>؛</w:t>
      </w:r>
      <w:r w:rsidRPr="00DC6DD8">
        <w:rPr>
          <w:rFonts w:cs="AL-Mohanad" w:hint="cs"/>
          <w:sz w:val="27"/>
          <w:szCs w:val="27"/>
          <w:rtl/>
        </w:rPr>
        <w:t xml:space="preserve"> لأن المتفق عليه </w:t>
      </w:r>
      <w:r w:rsidR="008D26AF" w:rsidRPr="00DC6DD8">
        <w:rPr>
          <w:rFonts w:cs="AL-Mohanad" w:hint="cs"/>
          <w:sz w:val="27"/>
          <w:szCs w:val="27"/>
          <w:rtl/>
        </w:rPr>
        <w:t>أ</w:t>
      </w:r>
      <w:r w:rsidRPr="00DC6DD8">
        <w:rPr>
          <w:rFonts w:cs="AL-Mohanad" w:hint="cs"/>
          <w:sz w:val="27"/>
          <w:szCs w:val="27"/>
          <w:rtl/>
        </w:rPr>
        <w:t>ن يكون المكفّ</w:t>
      </w:r>
      <w:r w:rsidR="008D26AF" w:rsidRPr="00DC6DD8">
        <w:rPr>
          <w:rFonts w:cs="AL-Mohanad" w:hint="cs"/>
          <w:sz w:val="27"/>
          <w:szCs w:val="27"/>
          <w:rtl/>
        </w:rPr>
        <w:t>ِ</w:t>
      </w:r>
      <w:r w:rsidRPr="00DC6DD8">
        <w:rPr>
          <w:rFonts w:cs="AL-Mohanad" w:hint="cs"/>
          <w:sz w:val="27"/>
          <w:szCs w:val="27"/>
          <w:rtl/>
        </w:rPr>
        <w:t xml:space="preserve">ر قد فعل فعلاً </w:t>
      </w:r>
      <w:r w:rsidR="008D26AF" w:rsidRPr="00DC6DD8">
        <w:rPr>
          <w:rFonts w:cs="AL-Mohanad" w:hint="cs"/>
          <w:sz w:val="27"/>
          <w:szCs w:val="27"/>
          <w:rtl/>
        </w:rPr>
        <w:t>أ</w:t>
      </w:r>
      <w:r w:rsidRPr="00DC6DD8">
        <w:rPr>
          <w:rFonts w:cs="AL-Mohanad" w:hint="cs"/>
          <w:sz w:val="27"/>
          <w:szCs w:val="27"/>
          <w:rtl/>
        </w:rPr>
        <w:t xml:space="preserve">جمع الناس على </w:t>
      </w:r>
      <w:r w:rsidR="008D26AF" w:rsidRPr="00DC6DD8">
        <w:rPr>
          <w:rFonts w:cs="AL-Mohanad" w:hint="cs"/>
          <w:sz w:val="27"/>
          <w:szCs w:val="27"/>
          <w:rtl/>
        </w:rPr>
        <w:t>أ</w:t>
      </w:r>
      <w:r w:rsidRPr="00DC6DD8">
        <w:rPr>
          <w:rFonts w:cs="AL-Mohanad" w:hint="cs"/>
          <w:sz w:val="27"/>
          <w:szCs w:val="27"/>
          <w:rtl/>
        </w:rPr>
        <w:t>نه مخل</w:t>
      </w:r>
      <w:r w:rsidR="008D26AF" w:rsidRPr="00DC6DD8">
        <w:rPr>
          <w:rFonts w:cs="AL-Mohanad" w:hint="cs"/>
          <w:sz w:val="27"/>
          <w:szCs w:val="27"/>
          <w:rtl/>
        </w:rPr>
        <w:t>ٌّ</w:t>
      </w:r>
      <w:r w:rsidRPr="00DC6DD8">
        <w:rPr>
          <w:rFonts w:cs="AL-Mohanad" w:hint="cs"/>
          <w:sz w:val="27"/>
          <w:szCs w:val="27"/>
          <w:rtl/>
        </w:rPr>
        <w:t xml:space="preserve"> بالوحدانية وضرورات الدين. </w:t>
      </w:r>
    </w:p>
    <w:p w:rsidR="005265C4" w:rsidRPr="00DC6DD8" w:rsidRDefault="005265C4" w:rsidP="00196B44">
      <w:pPr>
        <w:pStyle w:val="af1"/>
        <w:spacing w:after="0" w:line="400" w:lineRule="exact"/>
        <w:ind w:left="0" w:firstLine="567"/>
        <w:jc w:val="both"/>
        <w:rPr>
          <w:rFonts w:cs="AL-Mohanad"/>
          <w:sz w:val="27"/>
          <w:szCs w:val="27"/>
        </w:rPr>
      </w:pPr>
      <w:r w:rsidRPr="00DC6DD8">
        <w:rPr>
          <w:rFonts w:cs="AL-Mohanad" w:hint="cs"/>
          <w:sz w:val="27"/>
          <w:szCs w:val="27"/>
          <w:rtl/>
        </w:rPr>
        <w:t xml:space="preserve">4ـ ذكر الذهبي أن أحمد بن حنبل </w:t>
      </w:r>
      <w:r w:rsidR="008D26AF" w:rsidRPr="00DC6DD8">
        <w:rPr>
          <w:rFonts w:cs="AL-Mohanad" w:hint="cs"/>
          <w:sz w:val="27"/>
          <w:szCs w:val="27"/>
          <w:rtl/>
        </w:rPr>
        <w:t>أ</w:t>
      </w:r>
      <w:r w:rsidRPr="00DC6DD8">
        <w:rPr>
          <w:rFonts w:cs="AL-Mohanad" w:hint="cs"/>
          <w:sz w:val="27"/>
          <w:szCs w:val="27"/>
          <w:rtl/>
        </w:rPr>
        <w:t>فتى بجواز التبر</w:t>
      </w:r>
      <w:r w:rsidR="008D26AF" w:rsidRPr="00DC6DD8">
        <w:rPr>
          <w:rFonts w:cs="AL-Mohanad" w:hint="cs"/>
          <w:sz w:val="27"/>
          <w:szCs w:val="27"/>
          <w:rtl/>
        </w:rPr>
        <w:t>ُّ</w:t>
      </w:r>
      <w:r w:rsidRPr="00DC6DD8">
        <w:rPr>
          <w:rFonts w:cs="AL-Mohanad" w:hint="cs"/>
          <w:sz w:val="27"/>
          <w:szCs w:val="27"/>
          <w:rtl/>
        </w:rPr>
        <w:t>ك بق</w:t>
      </w:r>
      <w:r w:rsidR="008D26AF" w:rsidRPr="00DC6DD8">
        <w:rPr>
          <w:rFonts w:cs="AL-Mohanad" w:hint="cs"/>
          <w:sz w:val="27"/>
          <w:szCs w:val="27"/>
          <w:rtl/>
        </w:rPr>
        <w:t>ب</w:t>
      </w:r>
      <w:r w:rsidRPr="00DC6DD8">
        <w:rPr>
          <w:rFonts w:cs="AL-Mohanad" w:hint="cs"/>
          <w:sz w:val="27"/>
          <w:szCs w:val="27"/>
          <w:rtl/>
        </w:rPr>
        <w:t>ر النبي</w:t>
      </w:r>
      <w:r w:rsidR="008D26AF" w:rsidRPr="00DC6DD8">
        <w:rPr>
          <w:rFonts w:cs="AL-Mohanad" w:hint="cs"/>
          <w:sz w:val="27"/>
          <w:szCs w:val="27"/>
          <w:rtl/>
        </w:rPr>
        <w:t>ّ</w:t>
      </w:r>
      <w:r w:rsidR="00817084" w:rsidRPr="00817084">
        <w:rPr>
          <w:rFonts w:cs="Mosawi" w:hint="cs"/>
          <w:rtl/>
        </w:rPr>
        <w:t>|</w:t>
      </w:r>
      <w:r w:rsidRPr="00DC6DD8">
        <w:rPr>
          <w:rFonts w:cs="AL-Mohanad" w:hint="cs"/>
          <w:sz w:val="27"/>
          <w:szCs w:val="27"/>
          <w:vertAlign w:val="superscript"/>
          <w:rtl/>
        </w:rPr>
        <w:t>(</w:t>
      </w:r>
      <w:r w:rsidRPr="00DC6DD8">
        <w:rPr>
          <w:rStyle w:val="ac"/>
          <w:rFonts w:cs="AL-Mohanad"/>
          <w:sz w:val="27"/>
          <w:szCs w:val="27"/>
          <w:rtl/>
        </w:rPr>
        <w:endnoteReference w:id="173"/>
      </w:r>
      <w:r w:rsidRPr="00DC6DD8">
        <w:rPr>
          <w:rFonts w:cs="AL-Mohanad" w:hint="cs"/>
          <w:sz w:val="27"/>
          <w:szCs w:val="27"/>
          <w:vertAlign w:val="superscript"/>
          <w:rtl/>
        </w:rPr>
        <w:t>)</w:t>
      </w:r>
      <w:r w:rsidR="008D26AF" w:rsidRPr="00DC6DD8">
        <w:rPr>
          <w:rFonts w:cs="AL-Mohanad" w:hint="cs"/>
          <w:sz w:val="27"/>
          <w:szCs w:val="27"/>
          <w:rtl/>
        </w:rPr>
        <w:t>،</w:t>
      </w:r>
      <w:r w:rsidRPr="00DC6DD8">
        <w:rPr>
          <w:rFonts w:cs="AL-Mohanad" w:hint="cs"/>
          <w:sz w:val="27"/>
          <w:szCs w:val="27"/>
          <w:rtl/>
        </w:rPr>
        <w:t xml:space="preserve"> فالتكفيريون تجاوزوا في ذلك حت</w:t>
      </w:r>
      <w:r w:rsidR="008D26AF" w:rsidRPr="00DC6DD8">
        <w:rPr>
          <w:rFonts w:cs="AL-Mohanad" w:hint="cs"/>
          <w:sz w:val="27"/>
          <w:szCs w:val="27"/>
          <w:rtl/>
        </w:rPr>
        <w:t>ّ</w:t>
      </w:r>
      <w:r w:rsidRPr="00DC6DD8">
        <w:rPr>
          <w:rFonts w:cs="AL-Mohanad" w:hint="cs"/>
          <w:sz w:val="27"/>
          <w:szCs w:val="27"/>
          <w:rtl/>
        </w:rPr>
        <w:t xml:space="preserve">ى ابن حنبل. </w:t>
      </w:r>
    </w:p>
    <w:p w:rsidR="005265C4" w:rsidRPr="00DC6DD8" w:rsidRDefault="005265C4" w:rsidP="00196B44">
      <w:pPr>
        <w:pStyle w:val="af1"/>
        <w:spacing w:after="0" w:line="400" w:lineRule="exact"/>
        <w:ind w:left="0" w:firstLine="567"/>
        <w:jc w:val="both"/>
        <w:rPr>
          <w:rFonts w:cs="AL-Mohanad"/>
          <w:sz w:val="27"/>
          <w:szCs w:val="27"/>
        </w:rPr>
      </w:pPr>
      <w:r w:rsidRPr="00DC6DD8">
        <w:rPr>
          <w:rFonts w:cs="AL-Mohanad" w:hint="cs"/>
          <w:sz w:val="27"/>
          <w:szCs w:val="27"/>
          <w:rtl/>
        </w:rPr>
        <w:t xml:space="preserve">5ـ ورد في قوله تعالى: </w:t>
      </w:r>
      <w:r w:rsidR="00526BF4" w:rsidRPr="00526BF4">
        <w:rPr>
          <w:rFonts w:ascii="Mosawi" w:hAnsi="Mosawi" w:cs="Mosawi"/>
          <w:sz w:val="24"/>
          <w:szCs w:val="24"/>
          <w:rtl/>
        </w:rPr>
        <w:t>﴿</w:t>
      </w:r>
      <w:r w:rsidRPr="00DC6DD8">
        <w:rPr>
          <w:rFonts w:cs="AL-Mohanad"/>
          <w:b/>
          <w:bCs/>
          <w:sz w:val="27"/>
          <w:szCs w:val="27"/>
          <w:rtl/>
        </w:rPr>
        <w:t xml:space="preserve">يَا أَيُّهَا الَّذِينَ آمَنُوا اتَّقُوا </w:t>
      </w:r>
      <w:r w:rsidR="00332DE3" w:rsidRPr="00DC6DD8">
        <w:rPr>
          <w:rFonts w:cs="AL-Mohanad"/>
          <w:b/>
          <w:bCs/>
          <w:sz w:val="27"/>
          <w:szCs w:val="27"/>
          <w:rtl/>
        </w:rPr>
        <w:t>الل</w:t>
      </w:r>
      <w:r w:rsidRPr="00DC6DD8">
        <w:rPr>
          <w:rFonts w:cs="AL-Mohanad"/>
          <w:b/>
          <w:bCs/>
          <w:sz w:val="27"/>
          <w:szCs w:val="27"/>
          <w:rtl/>
        </w:rPr>
        <w:t>هَ وَابْتَغُوا إِلَيْهِ الْوَسِيلَةَ</w:t>
      </w:r>
      <w:r w:rsidR="00526BF4" w:rsidRPr="00526BF4">
        <w:rPr>
          <w:rFonts w:ascii="Mosawi" w:hAnsi="Mosawi" w:cs="Mosawi"/>
          <w:sz w:val="24"/>
          <w:szCs w:val="24"/>
          <w:rtl/>
        </w:rPr>
        <w:t>﴾</w:t>
      </w:r>
      <w:r w:rsidRPr="00DC6DD8">
        <w:rPr>
          <w:rFonts w:asciiTheme="majorBidi" w:hAnsiTheme="majorBidi" w:cs="AL-Mohanad" w:hint="cs"/>
          <w:sz w:val="27"/>
          <w:szCs w:val="27"/>
          <w:rtl/>
        </w:rPr>
        <w:t xml:space="preserve"> (المائدة: 35)</w:t>
      </w:r>
      <w:r w:rsidRPr="00DC6DD8">
        <w:rPr>
          <w:rFonts w:cs="AL-Mohanad" w:hint="cs"/>
          <w:sz w:val="27"/>
          <w:szCs w:val="27"/>
          <w:vertAlign w:val="superscript"/>
          <w:rtl/>
        </w:rPr>
        <w:t>(</w:t>
      </w:r>
      <w:r w:rsidRPr="00DC6DD8">
        <w:rPr>
          <w:rStyle w:val="ac"/>
          <w:rFonts w:cs="AL-Mohanad"/>
          <w:sz w:val="27"/>
          <w:szCs w:val="27"/>
          <w:rtl/>
        </w:rPr>
        <w:endnoteReference w:id="174"/>
      </w:r>
      <w:r w:rsidRPr="00DC6DD8">
        <w:rPr>
          <w:rFonts w:cs="AL-Mohanad" w:hint="cs"/>
          <w:sz w:val="27"/>
          <w:szCs w:val="27"/>
          <w:vertAlign w:val="superscript"/>
          <w:rtl/>
        </w:rPr>
        <w:t>)</w:t>
      </w:r>
      <w:r w:rsidR="00D71937" w:rsidRPr="00DC6DD8">
        <w:rPr>
          <w:rFonts w:cs="AL-Mohanad" w:hint="cs"/>
          <w:sz w:val="27"/>
          <w:szCs w:val="27"/>
          <w:rtl/>
        </w:rPr>
        <w:t>،</w:t>
      </w:r>
      <w:r w:rsidRPr="00DC6DD8">
        <w:rPr>
          <w:rFonts w:cs="AL-Mohanad" w:hint="cs"/>
          <w:sz w:val="27"/>
          <w:szCs w:val="27"/>
          <w:rtl/>
        </w:rPr>
        <w:t xml:space="preserve"> وهو نص</w:t>
      </w:r>
      <w:r w:rsidR="00D71937" w:rsidRPr="00DC6DD8">
        <w:rPr>
          <w:rFonts w:cs="AL-Mohanad" w:hint="cs"/>
          <w:sz w:val="27"/>
          <w:szCs w:val="27"/>
          <w:rtl/>
        </w:rPr>
        <w:t>ٌّ</w:t>
      </w:r>
      <w:r w:rsidRPr="00DC6DD8">
        <w:rPr>
          <w:rFonts w:cs="AL-Mohanad" w:hint="cs"/>
          <w:sz w:val="27"/>
          <w:szCs w:val="27"/>
          <w:rtl/>
        </w:rPr>
        <w:t xml:space="preserve"> يجيز التواصل مع البارئ بالوسائل</w:t>
      </w:r>
      <w:r w:rsidR="00D71937" w:rsidRPr="00DC6DD8">
        <w:rPr>
          <w:rFonts w:cs="AL-Mohanad" w:hint="cs"/>
          <w:sz w:val="27"/>
          <w:szCs w:val="27"/>
          <w:rtl/>
        </w:rPr>
        <w:t>.</w:t>
      </w:r>
      <w:r w:rsidRPr="00DC6DD8">
        <w:rPr>
          <w:rFonts w:cs="AL-Mohanad" w:hint="cs"/>
          <w:sz w:val="27"/>
          <w:szCs w:val="27"/>
          <w:rtl/>
        </w:rPr>
        <w:t xml:space="preserve"> وجاء لفظ الوسيلة مطلقاً غير مقيد</w:t>
      </w:r>
      <w:r w:rsidR="00D71937" w:rsidRPr="00DC6DD8">
        <w:rPr>
          <w:rFonts w:cs="AL-Mohanad" w:hint="cs"/>
          <w:sz w:val="27"/>
          <w:szCs w:val="27"/>
          <w:rtl/>
        </w:rPr>
        <w:t>،</w:t>
      </w:r>
      <w:r w:rsidRPr="00DC6DD8">
        <w:rPr>
          <w:rFonts w:cs="AL-Mohanad" w:hint="cs"/>
          <w:sz w:val="27"/>
          <w:szCs w:val="27"/>
          <w:rtl/>
        </w:rPr>
        <w:t xml:space="preserve"> والمطلق يجرى على </w:t>
      </w:r>
      <w:r w:rsidR="00D71937" w:rsidRPr="00DC6DD8">
        <w:rPr>
          <w:rFonts w:cs="AL-Mohanad" w:hint="cs"/>
          <w:sz w:val="27"/>
          <w:szCs w:val="27"/>
          <w:rtl/>
        </w:rPr>
        <w:t>إ</w:t>
      </w:r>
      <w:r w:rsidRPr="00DC6DD8">
        <w:rPr>
          <w:rFonts w:cs="AL-Mohanad" w:hint="cs"/>
          <w:sz w:val="27"/>
          <w:szCs w:val="27"/>
          <w:rtl/>
        </w:rPr>
        <w:t>طلاقه ما لم ي</w:t>
      </w:r>
      <w:r w:rsidR="00D71937" w:rsidRPr="00DC6DD8">
        <w:rPr>
          <w:rFonts w:cs="AL-Mohanad" w:hint="cs"/>
          <w:sz w:val="27"/>
          <w:szCs w:val="27"/>
          <w:rtl/>
        </w:rPr>
        <w:t>َ</w:t>
      </w:r>
      <w:r w:rsidRPr="00DC6DD8">
        <w:rPr>
          <w:rFonts w:cs="AL-Mohanad" w:hint="cs"/>
          <w:sz w:val="27"/>
          <w:szCs w:val="27"/>
          <w:rtl/>
        </w:rPr>
        <w:t>ر</w:t>
      </w:r>
      <w:r w:rsidR="00D71937" w:rsidRPr="00DC6DD8">
        <w:rPr>
          <w:rFonts w:cs="AL-Mohanad" w:hint="cs"/>
          <w:sz w:val="27"/>
          <w:szCs w:val="27"/>
          <w:rtl/>
        </w:rPr>
        <w:t>ِ</w:t>
      </w:r>
      <w:r w:rsidRPr="00DC6DD8">
        <w:rPr>
          <w:rFonts w:cs="AL-Mohanad" w:hint="cs"/>
          <w:sz w:val="27"/>
          <w:szCs w:val="27"/>
          <w:rtl/>
        </w:rPr>
        <w:t>د</w:t>
      </w:r>
      <w:r w:rsidR="00D71937" w:rsidRPr="00DC6DD8">
        <w:rPr>
          <w:rFonts w:cs="AL-Mohanad" w:hint="cs"/>
          <w:sz w:val="27"/>
          <w:szCs w:val="27"/>
          <w:rtl/>
        </w:rPr>
        <w:t>ْ</w:t>
      </w:r>
      <w:r w:rsidRPr="00DC6DD8">
        <w:rPr>
          <w:rFonts w:cs="AL-Mohanad" w:hint="cs"/>
          <w:sz w:val="27"/>
          <w:szCs w:val="27"/>
          <w:rtl/>
        </w:rPr>
        <w:t xml:space="preserve"> عليه القيد</w:t>
      </w:r>
      <w:r w:rsidR="00D71937" w:rsidRPr="00DC6DD8">
        <w:rPr>
          <w:rFonts w:cs="AL-Mohanad" w:hint="cs"/>
          <w:sz w:val="27"/>
          <w:szCs w:val="27"/>
          <w:rtl/>
        </w:rPr>
        <w:t>،</w:t>
      </w:r>
      <w:r w:rsidRPr="00DC6DD8">
        <w:rPr>
          <w:rFonts w:cs="AL-Mohanad" w:hint="cs"/>
          <w:sz w:val="27"/>
          <w:szCs w:val="27"/>
          <w:rtl/>
        </w:rPr>
        <w:t xml:space="preserve"> سو</w:t>
      </w:r>
      <w:r w:rsidR="00D71937" w:rsidRPr="00DC6DD8">
        <w:rPr>
          <w:rFonts w:cs="AL-Mohanad" w:hint="cs"/>
          <w:sz w:val="27"/>
          <w:szCs w:val="27"/>
          <w:rtl/>
        </w:rPr>
        <w:t>ى ما ذكره المفسرون من جواز ذلك.</w:t>
      </w:r>
    </w:p>
    <w:p w:rsidR="005265C4" w:rsidRPr="00DC6DD8" w:rsidRDefault="005265C4" w:rsidP="00196B44">
      <w:pPr>
        <w:pStyle w:val="af1"/>
        <w:spacing w:after="0" w:line="400" w:lineRule="exact"/>
        <w:ind w:left="0" w:firstLine="567"/>
        <w:jc w:val="both"/>
        <w:rPr>
          <w:rFonts w:cs="AL-Mohanad"/>
          <w:sz w:val="27"/>
          <w:szCs w:val="27"/>
        </w:rPr>
      </w:pPr>
      <w:r w:rsidRPr="00DC6DD8">
        <w:rPr>
          <w:rFonts w:cs="AL-Mohanad" w:hint="cs"/>
          <w:sz w:val="27"/>
          <w:szCs w:val="27"/>
          <w:rtl/>
        </w:rPr>
        <w:t xml:space="preserve">6ـ قال تعالى: </w:t>
      </w:r>
      <w:r w:rsidR="00526BF4" w:rsidRPr="00526BF4">
        <w:rPr>
          <w:rFonts w:ascii="Mosawi" w:hAnsi="Mosawi" w:cs="Mosawi"/>
          <w:sz w:val="24"/>
          <w:szCs w:val="24"/>
          <w:rtl/>
        </w:rPr>
        <w:t>﴿</w:t>
      </w:r>
      <w:r w:rsidRPr="00DC6DD8">
        <w:rPr>
          <w:rFonts w:cs="AL-Mohanad"/>
          <w:b/>
          <w:bCs/>
          <w:sz w:val="27"/>
          <w:szCs w:val="27"/>
          <w:rtl/>
        </w:rPr>
        <w:t>وَلَوْ أَنَّهُمْ إِذْ ظَلَمُوا أَنفُسَهُمْ جَا</w:t>
      </w:r>
      <w:r w:rsidR="00D71937" w:rsidRPr="00DC6DD8">
        <w:rPr>
          <w:rFonts w:cs="AL-Mohanad" w:hint="cs"/>
          <w:b/>
          <w:bCs/>
          <w:sz w:val="27"/>
          <w:szCs w:val="27"/>
          <w:rtl/>
        </w:rPr>
        <w:t>ؤُ</w:t>
      </w:r>
      <w:r w:rsidRPr="00DC6DD8">
        <w:rPr>
          <w:rFonts w:cs="AL-Mohanad"/>
          <w:b/>
          <w:bCs/>
          <w:sz w:val="27"/>
          <w:szCs w:val="27"/>
          <w:rtl/>
        </w:rPr>
        <w:t xml:space="preserve">وكَ فَاسْتَغْفَرُوا </w:t>
      </w:r>
      <w:r w:rsidR="00332DE3" w:rsidRPr="00DC6DD8">
        <w:rPr>
          <w:rFonts w:cs="AL-Mohanad"/>
          <w:b/>
          <w:bCs/>
          <w:sz w:val="27"/>
          <w:szCs w:val="27"/>
          <w:rtl/>
        </w:rPr>
        <w:t>الل</w:t>
      </w:r>
      <w:r w:rsidRPr="00DC6DD8">
        <w:rPr>
          <w:rFonts w:cs="AL-Mohanad"/>
          <w:b/>
          <w:bCs/>
          <w:sz w:val="27"/>
          <w:szCs w:val="27"/>
          <w:rtl/>
        </w:rPr>
        <w:t xml:space="preserve">هَ وَاسْتَغْفَرَ لَهُمْ الرَّسُولُ لَوَجَدُوا </w:t>
      </w:r>
      <w:r w:rsidR="00332DE3" w:rsidRPr="00DC6DD8">
        <w:rPr>
          <w:rFonts w:cs="AL-Mohanad"/>
          <w:b/>
          <w:bCs/>
          <w:sz w:val="27"/>
          <w:szCs w:val="27"/>
          <w:rtl/>
        </w:rPr>
        <w:t>الل</w:t>
      </w:r>
      <w:r w:rsidRPr="00DC6DD8">
        <w:rPr>
          <w:rFonts w:cs="AL-Mohanad"/>
          <w:b/>
          <w:bCs/>
          <w:sz w:val="27"/>
          <w:szCs w:val="27"/>
          <w:rtl/>
        </w:rPr>
        <w:t>هَ تَوَّاباً رَحِيماً</w:t>
      </w:r>
      <w:r w:rsidR="00526BF4" w:rsidRPr="00526BF4">
        <w:rPr>
          <w:rFonts w:ascii="Mosawi" w:hAnsi="Mosawi" w:cs="Mosawi"/>
          <w:sz w:val="24"/>
          <w:szCs w:val="24"/>
          <w:rtl/>
        </w:rPr>
        <w:t>﴾</w:t>
      </w:r>
      <w:r w:rsidRPr="00DC6DD8">
        <w:rPr>
          <w:rFonts w:asciiTheme="majorBidi" w:hAnsiTheme="majorBidi" w:cs="AL-Mohanad" w:hint="cs"/>
          <w:sz w:val="27"/>
          <w:szCs w:val="27"/>
          <w:rtl/>
        </w:rPr>
        <w:t xml:space="preserve"> (النساء: 64)</w:t>
      </w:r>
      <w:r w:rsidRPr="00DC6DD8">
        <w:rPr>
          <w:rFonts w:cs="AL-Mohanad" w:hint="cs"/>
          <w:sz w:val="27"/>
          <w:szCs w:val="27"/>
          <w:rtl/>
        </w:rPr>
        <w:t xml:space="preserve">. </w:t>
      </w:r>
    </w:p>
    <w:p w:rsidR="005265C4" w:rsidRPr="00DC6DD8" w:rsidRDefault="005265C4" w:rsidP="00196B44">
      <w:pPr>
        <w:rPr>
          <w:sz w:val="27"/>
          <w:rtl/>
        </w:rPr>
      </w:pPr>
      <w:r w:rsidRPr="00DC6DD8">
        <w:rPr>
          <w:rFonts w:hint="cs"/>
          <w:sz w:val="27"/>
          <w:rtl/>
        </w:rPr>
        <w:t>قال الرازي: لقد جاز م</w:t>
      </w:r>
      <w:r w:rsidR="00D71937" w:rsidRPr="00DC6DD8">
        <w:rPr>
          <w:rFonts w:hint="cs"/>
          <w:sz w:val="27"/>
          <w:rtl/>
        </w:rPr>
        <w:t>َ</w:t>
      </w:r>
      <w:r w:rsidRPr="00DC6DD8">
        <w:rPr>
          <w:rFonts w:hint="cs"/>
          <w:sz w:val="27"/>
          <w:rtl/>
        </w:rPr>
        <w:t>ن</w:t>
      </w:r>
      <w:r w:rsidR="00D71937" w:rsidRPr="00DC6DD8">
        <w:rPr>
          <w:rFonts w:hint="cs"/>
          <w:sz w:val="27"/>
          <w:rtl/>
        </w:rPr>
        <w:t>ْ</w:t>
      </w:r>
      <w:r w:rsidRPr="00DC6DD8">
        <w:rPr>
          <w:rFonts w:hint="cs"/>
          <w:sz w:val="27"/>
          <w:rtl/>
        </w:rPr>
        <w:t xml:space="preserve"> خصّه الله برسالته و</w:t>
      </w:r>
      <w:r w:rsidR="00D71937" w:rsidRPr="00DC6DD8">
        <w:rPr>
          <w:rFonts w:hint="cs"/>
          <w:sz w:val="27"/>
          <w:rtl/>
        </w:rPr>
        <w:t>أ</w:t>
      </w:r>
      <w:r w:rsidRPr="00DC6DD8">
        <w:rPr>
          <w:rFonts w:hint="cs"/>
          <w:sz w:val="27"/>
          <w:rtl/>
        </w:rPr>
        <w:t xml:space="preserve">كرمه بوحيه </w:t>
      </w:r>
      <w:r w:rsidR="00D71937" w:rsidRPr="00DC6DD8">
        <w:rPr>
          <w:rFonts w:hint="cs"/>
          <w:sz w:val="27"/>
          <w:rtl/>
        </w:rPr>
        <w:t xml:space="preserve">أن </w:t>
      </w:r>
      <w:r w:rsidRPr="00DC6DD8">
        <w:rPr>
          <w:rFonts w:hint="cs"/>
          <w:sz w:val="27"/>
          <w:rtl/>
        </w:rPr>
        <w:t>لا ترد شفاعته حي</w:t>
      </w:r>
      <w:r w:rsidR="00D71937" w:rsidRPr="00DC6DD8">
        <w:rPr>
          <w:rFonts w:hint="cs"/>
          <w:sz w:val="27"/>
          <w:rtl/>
        </w:rPr>
        <w:t>ّ</w:t>
      </w:r>
      <w:r w:rsidRPr="00DC6DD8">
        <w:rPr>
          <w:rFonts w:hint="cs"/>
          <w:sz w:val="27"/>
          <w:rtl/>
        </w:rPr>
        <w:t>اً أو ميتاً</w:t>
      </w:r>
      <w:r w:rsidR="00D71937" w:rsidRPr="00DC6DD8">
        <w:rPr>
          <w:rFonts w:hint="cs"/>
          <w:sz w:val="27"/>
          <w:rtl/>
        </w:rPr>
        <w:t>،</w:t>
      </w:r>
      <w:r w:rsidRPr="00DC6DD8">
        <w:rPr>
          <w:rFonts w:hint="cs"/>
          <w:sz w:val="27"/>
          <w:rtl/>
        </w:rPr>
        <w:t xml:space="preserve"> </w:t>
      </w:r>
      <w:r w:rsidR="00553B2F" w:rsidRPr="00DC6DD8">
        <w:rPr>
          <w:rFonts w:hint="cs"/>
          <w:sz w:val="27"/>
          <w:rtl/>
        </w:rPr>
        <w:t>لا سيَّما</w:t>
      </w:r>
      <w:r w:rsidRPr="00DC6DD8">
        <w:rPr>
          <w:rFonts w:hint="cs"/>
          <w:sz w:val="27"/>
          <w:rtl/>
        </w:rPr>
        <w:t xml:space="preserve"> وهو القائل</w:t>
      </w:r>
      <w:r w:rsidR="00D71937" w:rsidRPr="00DC6DD8">
        <w:rPr>
          <w:rFonts w:hint="cs"/>
          <w:sz w:val="27"/>
          <w:rtl/>
        </w:rPr>
        <w:t>:</w:t>
      </w:r>
      <w:r w:rsidRPr="00DC6DD8">
        <w:rPr>
          <w:rFonts w:hint="cs"/>
          <w:sz w:val="27"/>
          <w:rtl/>
        </w:rPr>
        <w:t xml:space="preserve"> م</w:t>
      </w:r>
      <w:r w:rsidR="00D71937" w:rsidRPr="00DC6DD8">
        <w:rPr>
          <w:rFonts w:hint="cs"/>
          <w:sz w:val="27"/>
          <w:rtl/>
        </w:rPr>
        <w:t>َ</w:t>
      </w:r>
      <w:r w:rsidRPr="00DC6DD8">
        <w:rPr>
          <w:rFonts w:hint="cs"/>
          <w:sz w:val="27"/>
          <w:rtl/>
        </w:rPr>
        <w:t>ن</w:t>
      </w:r>
      <w:r w:rsidR="00D71937" w:rsidRPr="00DC6DD8">
        <w:rPr>
          <w:rFonts w:hint="cs"/>
          <w:sz w:val="27"/>
          <w:rtl/>
        </w:rPr>
        <w:t>ْ</w:t>
      </w:r>
      <w:r w:rsidRPr="00DC6DD8">
        <w:rPr>
          <w:rFonts w:hint="cs"/>
          <w:sz w:val="27"/>
          <w:rtl/>
        </w:rPr>
        <w:t xml:space="preserve"> زارني بعد مماتي فكأن</w:t>
      </w:r>
      <w:r w:rsidR="00D71937" w:rsidRPr="00DC6DD8">
        <w:rPr>
          <w:rFonts w:hint="cs"/>
          <w:sz w:val="27"/>
          <w:rtl/>
        </w:rPr>
        <w:t>ّ</w:t>
      </w:r>
      <w:r w:rsidRPr="00DC6DD8">
        <w:rPr>
          <w:rFonts w:hint="cs"/>
          <w:sz w:val="27"/>
          <w:rtl/>
        </w:rPr>
        <w:t xml:space="preserve">ه زارني </w:t>
      </w:r>
      <w:r w:rsidR="00D71937" w:rsidRPr="00DC6DD8">
        <w:rPr>
          <w:rFonts w:hint="cs"/>
          <w:sz w:val="27"/>
          <w:rtl/>
        </w:rPr>
        <w:t xml:space="preserve">في </w:t>
      </w:r>
      <w:r w:rsidRPr="00DC6DD8">
        <w:rPr>
          <w:rFonts w:hint="cs"/>
          <w:sz w:val="27"/>
          <w:rtl/>
        </w:rPr>
        <w:t xml:space="preserve">حياتي. </w:t>
      </w:r>
    </w:p>
    <w:p w:rsidR="005265C4" w:rsidRPr="00DC6DD8" w:rsidRDefault="005265C4" w:rsidP="00196B44">
      <w:pPr>
        <w:rPr>
          <w:sz w:val="27"/>
          <w:rtl/>
        </w:rPr>
      </w:pPr>
    </w:p>
    <w:p w:rsidR="005265C4" w:rsidRPr="00DC6DD8" w:rsidRDefault="005265C4" w:rsidP="004976F3">
      <w:pPr>
        <w:pStyle w:val="31"/>
        <w:rPr>
          <w:color w:val="auto"/>
          <w:rtl/>
        </w:rPr>
      </w:pPr>
      <w:r w:rsidRPr="00DC6DD8">
        <w:rPr>
          <w:rFonts w:hint="cs"/>
          <w:color w:val="auto"/>
          <w:rtl/>
        </w:rPr>
        <w:t xml:space="preserve">د ـ نظرية الحاكمية السياسية </w:t>
      </w:r>
    </w:p>
    <w:p w:rsidR="005265C4" w:rsidRPr="00DC6DD8" w:rsidRDefault="005265C4" w:rsidP="00196B44">
      <w:pPr>
        <w:rPr>
          <w:sz w:val="27"/>
          <w:rtl/>
        </w:rPr>
      </w:pPr>
      <w:r w:rsidRPr="00DC6DD8">
        <w:rPr>
          <w:rFonts w:hint="cs"/>
          <w:sz w:val="27"/>
          <w:rtl/>
        </w:rPr>
        <w:t>هناك فرق</w:t>
      </w:r>
      <w:r w:rsidR="00863673" w:rsidRPr="00DC6DD8">
        <w:rPr>
          <w:rFonts w:hint="cs"/>
          <w:sz w:val="27"/>
          <w:rtl/>
        </w:rPr>
        <w:t>ٌ</w:t>
      </w:r>
      <w:r w:rsidRPr="00DC6DD8">
        <w:rPr>
          <w:rFonts w:hint="cs"/>
          <w:sz w:val="27"/>
          <w:rtl/>
        </w:rPr>
        <w:t xml:space="preserve"> بين الحاكمية الشرعية</w:t>
      </w:r>
      <w:r w:rsidR="00863673" w:rsidRPr="00DC6DD8">
        <w:rPr>
          <w:rFonts w:hint="cs"/>
          <w:sz w:val="27"/>
          <w:rtl/>
        </w:rPr>
        <w:t xml:space="preserve"> </w:t>
      </w:r>
      <w:r w:rsidRPr="00DC6DD8">
        <w:rPr>
          <w:rFonts w:hint="cs"/>
          <w:sz w:val="27"/>
          <w:rtl/>
        </w:rPr>
        <w:t>والحاكمية السياسية</w:t>
      </w:r>
      <w:r w:rsidR="00863673" w:rsidRPr="00DC6DD8">
        <w:rPr>
          <w:rFonts w:hint="cs"/>
          <w:sz w:val="27"/>
          <w:rtl/>
        </w:rPr>
        <w:t>؛</w:t>
      </w:r>
      <w:r w:rsidRPr="00DC6DD8">
        <w:rPr>
          <w:rFonts w:hint="cs"/>
          <w:sz w:val="27"/>
          <w:rtl/>
        </w:rPr>
        <w:t xml:space="preserve"> فالأولى توجب </w:t>
      </w:r>
      <w:r w:rsidRPr="00DC6DD8">
        <w:rPr>
          <w:rFonts w:hint="cs"/>
          <w:sz w:val="27"/>
          <w:rtl/>
        </w:rPr>
        <w:lastRenderedPageBreak/>
        <w:t>التسليم ب</w:t>
      </w:r>
      <w:r w:rsidR="00863673" w:rsidRPr="00DC6DD8">
        <w:rPr>
          <w:rFonts w:hint="cs"/>
          <w:sz w:val="27"/>
          <w:rtl/>
        </w:rPr>
        <w:t>أ</w:t>
      </w:r>
      <w:r w:rsidRPr="00DC6DD8">
        <w:rPr>
          <w:rFonts w:hint="cs"/>
          <w:sz w:val="27"/>
          <w:rtl/>
        </w:rPr>
        <w:t xml:space="preserve">ن التشريعات الربانية </w:t>
      </w:r>
      <w:r w:rsidR="00863673" w:rsidRPr="00DC6DD8">
        <w:rPr>
          <w:rFonts w:hint="cs"/>
          <w:sz w:val="27"/>
          <w:rtl/>
        </w:rPr>
        <w:t>أ</w:t>
      </w:r>
      <w:r w:rsidRPr="00DC6DD8">
        <w:rPr>
          <w:rFonts w:hint="cs"/>
          <w:sz w:val="27"/>
          <w:rtl/>
        </w:rPr>
        <w:t>نزلها الله لصالح البشر في دنياهم و</w:t>
      </w:r>
      <w:r w:rsidR="00863673" w:rsidRPr="00DC6DD8">
        <w:rPr>
          <w:rFonts w:hint="cs"/>
          <w:sz w:val="27"/>
          <w:rtl/>
        </w:rPr>
        <w:t>آ</w:t>
      </w:r>
      <w:r w:rsidRPr="00DC6DD8">
        <w:rPr>
          <w:rFonts w:hint="cs"/>
          <w:sz w:val="27"/>
          <w:rtl/>
        </w:rPr>
        <w:t>خرتهم</w:t>
      </w:r>
      <w:r w:rsidR="00863673" w:rsidRPr="00DC6DD8">
        <w:rPr>
          <w:rFonts w:hint="cs"/>
          <w:sz w:val="27"/>
          <w:rtl/>
        </w:rPr>
        <w:t>،</w:t>
      </w:r>
      <w:r w:rsidRPr="00DC6DD8">
        <w:rPr>
          <w:rFonts w:hint="cs"/>
          <w:sz w:val="27"/>
          <w:rtl/>
        </w:rPr>
        <w:t xml:space="preserve"> فهي مطلوبة ومرغوبة عقلاً</w:t>
      </w:r>
      <w:r w:rsidR="00863673" w:rsidRPr="00DC6DD8">
        <w:rPr>
          <w:rFonts w:hint="cs"/>
          <w:sz w:val="27"/>
          <w:rtl/>
        </w:rPr>
        <w:t>،</w:t>
      </w:r>
      <w:r w:rsidRPr="00DC6DD8">
        <w:rPr>
          <w:rFonts w:hint="cs"/>
          <w:sz w:val="27"/>
          <w:rtl/>
        </w:rPr>
        <w:t xml:space="preserve"> وواجبة شرعاً</w:t>
      </w:r>
      <w:r w:rsidRPr="00DC6DD8">
        <w:rPr>
          <w:rFonts w:hint="cs"/>
          <w:sz w:val="27"/>
          <w:vertAlign w:val="superscript"/>
          <w:rtl/>
        </w:rPr>
        <w:t>(</w:t>
      </w:r>
      <w:r w:rsidRPr="00DC6DD8">
        <w:rPr>
          <w:rStyle w:val="ac"/>
          <w:sz w:val="27"/>
          <w:rtl/>
        </w:rPr>
        <w:endnoteReference w:id="175"/>
      </w:r>
      <w:r w:rsidRPr="00DC6DD8">
        <w:rPr>
          <w:rFonts w:hint="cs"/>
          <w:sz w:val="27"/>
          <w:vertAlign w:val="superscript"/>
          <w:rtl/>
        </w:rPr>
        <w:t>)</w:t>
      </w:r>
      <w:r w:rsidRPr="00DC6DD8">
        <w:rPr>
          <w:rFonts w:hint="cs"/>
          <w:sz w:val="27"/>
          <w:rtl/>
        </w:rPr>
        <w:t xml:space="preserve">. </w:t>
      </w:r>
    </w:p>
    <w:p w:rsidR="005265C4" w:rsidRPr="00DC6DD8" w:rsidRDefault="005265C4" w:rsidP="00BC5094">
      <w:pPr>
        <w:rPr>
          <w:sz w:val="27"/>
          <w:rtl/>
          <w:lang w:bidi="ar-IQ"/>
        </w:rPr>
      </w:pPr>
      <w:r w:rsidRPr="00DC6DD8">
        <w:rPr>
          <w:rFonts w:hint="cs"/>
          <w:sz w:val="27"/>
          <w:rtl/>
        </w:rPr>
        <w:t>لكن</w:t>
      </w:r>
      <w:r w:rsidR="00863673" w:rsidRPr="00DC6DD8">
        <w:rPr>
          <w:rFonts w:hint="cs"/>
          <w:sz w:val="27"/>
          <w:rtl/>
        </w:rPr>
        <w:t>ّ</w:t>
      </w:r>
      <w:r w:rsidRPr="00DC6DD8">
        <w:rPr>
          <w:rFonts w:hint="cs"/>
          <w:sz w:val="27"/>
          <w:rtl/>
        </w:rPr>
        <w:t xml:space="preserve"> استثمار هذه القناعة ال</w:t>
      </w:r>
      <w:r w:rsidR="00863673" w:rsidRPr="00DC6DD8">
        <w:rPr>
          <w:rFonts w:hint="cs"/>
          <w:sz w:val="27"/>
          <w:rtl/>
        </w:rPr>
        <w:t>إ</w:t>
      </w:r>
      <w:r w:rsidRPr="00DC6DD8">
        <w:rPr>
          <w:rFonts w:hint="cs"/>
          <w:sz w:val="27"/>
          <w:rtl/>
        </w:rPr>
        <w:t>يمانية</w:t>
      </w:r>
      <w:r w:rsidR="00863673" w:rsidRPr="00DC6DD8">
        <w:rPr>
          <w:rFonts w:hint="cs"/>
          <w:sz w:val="27"/>
          <w:rtl/>
        </w:rPr>
        <w:t>،</w:t>
      </w:r>
      <w:r w:rsidRPr="00DC6DD8">
        <w:rPr>
          <w:rFonts w:hint="cs"/>
          <w:sz w:val="27"/>
          <w:rtl/>
        </w:rPr>
        <w:t xml:space="preserve"> وتحويلها </w:t>
      </w:r>
      <w:r w:rsidR="00863673" w:rsidRPr="00DC6DD8">
        <w:rPr>
          <w:rFonts w:hint="cs"/>
          <w:sz w:val="27"/>
          <w:rtl/>
        </w:rPr>
        <w:t>إ</w:t>
      </w:r>
      <w:r w:rsidRPr="00DC6DD8">
        <w:rPr>
          <w:rFonts w:hint="cs"/>
          <w:sz w:val="27"/>
          <w:rtl/>
        </w:rPr>
        <w:t>لى نظرية سياسية</w:t>
      </w:r>
      <w:r w:rsidR="00863673" w:rsidRPr="00DC6DD8">
        <w:rPr>
          <w:rFonts w:hint="cs"/>
          <w:sz w:val="27"/>
          <w:rtl/>
        </w:rPr>
        <w:t xml:space="preserve">؛ </w:t>
      </w:r>
      <w:r w:rsidRPr="00DC6DD8">
        <w:rPr>
          <w:rFonts w:hint="cs"/>
          <w:sz w:val="27"/>
          <w:rtl/>
        </w:rPr>
        <w:t>للاستيلاء على السلطة</w:t>
      </w:r>
      <w:r w:rsidR="00863673" w:rsidRPr="00DC6DD8">
        <w:rPr>
          <w:rFonts w:hint="cs"/>
          <w:sz w:val="27"/>
          <w:rtl/>
        </w:rPr>
        <w:t xml:space="preserve">، </w:t>
      </w:r>
      <w:r w:rsidRPr="00DC6DD8">
        <w:rPr>
          <w:rFonts w:hint="cs"/>
          <w:sz w:val="27"/>
          <w:rtl/>
        </w:rPr>
        <w:t>يكشف عن جماعات</w:t>
      </w:r>
      <w:r w:rsidR="00863673" w:rsidRPr="00DC6DD8">
        <w:rPr>
          <w:rFonts w:hint="cs"/>
          <w:sz w:val="27"/>
          <w:rtl/>
        </w:rPr>
        <w:t>ٍ</w:t>
      </w:r>
      <w:r w:rsidRPr="00DC6DD8">
        <w:rPr>
          <w:rFonts w:hint="cs"/>
          <w:sz w:val="27"/>
          <w:rtl/>
        </w:rPr>
        <w:t xml:space="preserve"> اختط</w:t>
      </w:r>
      <w:r w:rsidR="00863673" w:rsidRPr="00DC6DD8">
        <w:rPr>
          <w:rFonts w:hint="cs"/>
          <w:sz w:val="27"/>
          <w:rtl/>
        </w:rPr>
        <w:t>َّ</w:t>
      </w:r>
      <w:r w:rsidRPr="00DC6DD8">
        <w:rPr>
          <w:rFonts w:hint="cs"/>
          <w:sz w:val="27"/>
          <w:rtl/>
        </w:rPr>
        <w:t>ت</w:t>
      </w:r>
      <w:r w:rsidR="00863673" w:rsidRPr="00DC6DD8">
        <w:rPr>
          <w:rFonts w:hint="cs"/>
          <w:sz w:val="27"/>
          <w:rtl/>
        </w:rPr>
        <w:t>ْ</w:t>
      </w:r>
      <w:r w:rsidRPr="00DC6DD8">
        <w:rPr>
          <w:rFonts w:hint="cs"/>
          <w:sz w:val="27"/>
          <w:rtl/>
        </w:rPr>
        <w:t xml:space="preserve"> لها مسلكاً سياسياً و</w:t>
      </w:r>
      <w:r w:rsidR="00863673" w:rsidRPr="00DC6DD8">
        <w:rPr>
          <w:rFonts w:hint="cs"/>
          <w:sz w:val="27"/>
          <w:rtl/>
        </w:rPr>
        <w:t>أ</w:t>
      </w:r>
      <w:r w:rsidRPr="00DC6DD8">
        <w:rPr>
          <w:rFonts w:hint="cs"/>
          <w:sz w:val="27"/>
          <w:rtl/>
        </w:rPr>
        <w:t>يديولوجياً لإخضاع ال</w:t>
      </w:r>
      <w:r w:rsidR="00863673" w:rsidRPr="00DC6DD8">
        <w:rPr>
          <w:rFonts w:hint="cs"/>
          <w:sz w:val="27"/>
          <w:rtl/>
        </w:rPr>
        <w:t>آ</w:t>
      </w:r>
      <w:r w:rsidRPr="00DC6DD8">
        <w:rPr>
          <w:rFonts w:hint="cs"/>
          <w:sz w:val="27"/>
          <w:rtl/>
        </w:rPr>
        <w:t>خرين تحت عنوان ديني</w:t>
      </w:r>
      <w:r w:rsidR="00863673" w:rsidRPr="00DC6DD8">
        <w:rPr>
          <w:rFonts w:hint="cs"/>
          <w:sz w:val="27"/>
          <w:rtl/>
        </w:rPr>
        <w:t>،</w:t>
      </w:r>
      <w:r w:rsidRPr="00DC6DD8">
        <w:rPr>
          <w:rFonts w:hint="cs"/>
          <w:sz w:val="27"/>
          <w:rtl/>
        </w:rPr>
        <w:t xml:space="preserve"> وذلك بتجريد ال</w:t>
      </w:r>
      <w:r w:rsidR="00863673" w:rsidRPr="00DC6DD8">
        <w:rPr>
          <w:rFonts w:hint="cs"/>
          <w:sz w:val="27"/>
          <w:rtl/>
        </w:rPr>
        <w:t>إ</w:t>
      </w:r>
      <w:r w:rsidRPr="00DC6DD8">
        <w:rPr>
          <w:rFonts w:hint="cs"/>
          <w:sz w:val="27"/>
          <w:rtl/>
        </w:rPr>
        <w:t>نسان من حق</w:t>
      </w:r>
      <w:r w:rsidR="00863673" w:rsidRPr="00DC6DD8">
        <w:rPr>
          <w:rFonts w:hint="cs"/>
          <w:sz w:val="27"/>
          <w:rtl/>
        </w:rPr>
        <w:t>ّ</w:t>
      </w:r>
      <w:r w:rsidRPr="00DC6DD8">
        <w:rPr>
          <w:rFonts w:hint="cs"/>
          <w:sz w:val="27"/>
          <w:rtl/>
        </w:rPr>
        <w:t xml:space="preserve"> الاجتهاد و</w:t>
      </w:r>
      <w:r w:rsidR="00863673" w:rsidRPr="00DC6DD8">
        <w:rPr>
          <w:rFonts w:hint="cs"/>
          <w:sz w:val="27"/>
          <w:rtl/>
        </w:rPr>
        <w:t>إ</w:t>
      </w:r>
      <w:r w:rsidRPr="00DC6DD8">
        <w:rPr>
          <w:rFonts w:hint="cs"/>
          <w:sz w:val="27"/>
          <w:rtl/>
        </w:rPr>
        <w:t>عمال العقل وجلب المصالح والاجتهاد في ما سكت عنه النص</w:t>
      </w:r>
      <w:r w:rsidR="00863673" w:rsidRPr="00DC6DD8">
        <w:rPr>
          <w:rFonts w:hint="cs"/>
          <w:sz w:val="27"/>
          <w:rtl/>
        </w:rPr>
        <w:t>ّ</w:t>
      </w:r>
      <w:r w:rsidRPr="00DC6DD8">
        <w:rPr>
          <w:rFonts w:hint="cs"/>
          <w:sz w:val="27"/>
          <w:rtl/>
        </w:rPr>
        <w:t>، وما يرد من عناوين ثانوية على منطقة المباح والمندوب</w:t>
      </w:r>
      <w:r w:rsidRPr="00DC6DD8">
        <w:rPr>
          <w:rFonts w:hint="cs"/>
          <w:sz w:val="27"/>
          <w:vertAlign w:val="superscript"/>
          <w:rtl/>
        </w:rPr>
        <w:t>(</w:t>
      </w:r>
      <w:r w:rsidRPr="00DC6DD8">
        <w:rPr>
          <w:rStyle w:val="ac"/>
          <w:sz w:val="27"/>
          <w:rtl/>
        </w:rPr>
        <w:endnoteReference w:id="176"/>
      </w:r>
      <w:r w:rsidRPr="00DC6DD8">
        <w:rPr>
          <w:rFonts w:hint="cs"/>
          <w:sz w:val="27"/>
          <w:vertAlign w:val="superscript"/>
          <w:rtl/>
        </w:rPr>
        <w:t>)</w:t>
      </w:r>
      <w:r w:rsidR="00863673" w:rsidRPr="00DC6DD8">
        <w:rPr>
          <w:rFonts w:hint="cs"/>
          <w:sz w:val="27"/>
          <w:rtl/>
        </w:rPr>
        <w:t>،</w:t>
      </w:r>
      <w:r w:rsidRPr="00DC6DD8">
        <w:rPr>
          <w:rFonts w:hint="cs"/>
          <w:sz w:val="27"/>
          <w:rtl/>
        </w:rPr>
        <w:t xml:space="preserve"> مم</w:t>
      </w:r>
      <w:r w:rsidR="00863673" w:rsidRPr="00DC6DD8">
        <w:rPr>
          <w:rFonts w:hint="cs"/>
          <w:sz w:val="27"/>
          <w:rtl/>
        </w:rPr>
        <w:t>ّ</w:t>
      </w:r>
      <w:r w:rsidRPr="00DC6DD8">
        <w:rPr>
          <w:rFonts w:hint="cs"/>
          <w:sz w:val="27"/>
          <w:rtl/>
        </w:rPr>
        <w:t>ا يسم</w:t>
      </w:r>
      <w:r w:rsidR="00863673" w:rsidRPr="00DC6DD8">
        <w:rPr>
          <w:rFonts w:hint="cs"/>
          <w:sz w:val="27"/>
          <w:rtl/>
        </w:rPr>
        <w:t>ّ</w:t>
      </w:r>
      <w:r w:rsidRPr="00DC6DD8">
        <w:rPr>
          <w:rFonts w:hint="cs"/>
          <w:sz w:val="27"/>
          <w:rtl/>
        </w:rPr>
        <w:t>ى بالفراغ التشريعي</w:t>
      </w:r>
      <w:r w:rsidR="00863673" w:rsidRPr="00DC6DD8">
        <w:rPr>
          <w:rFonts w:hint="cs"/>
          <w:sz w:val="27"/>
          <w:rtl/>
        </w:rPr>
        <w:t>.</w:t>
      </w:r>
      <w:r w:rsidRPr="00DC6DD8">
        <w:rPr>
          <w:rFonts w:hint="cs"/>
          <w:sz w:val="27"/>
          <w:rtl/>
        </w:rPr>
        <w:t xml:space="preserve"> ولأجل أن تتحول الحاكمية </w:t>
      </w:r>
      <w:r w:rsidR="00863673" w:rsidRPr="00DC6DD8">
        <w:rPr>
          <w:rFonts w:hint="cs"/>
          <w:sz w:val="27"/>
          <w:rtl/>
        </w:rPr>
        <w:t>إ</w:t>
      </w:r>
      <w:r w:rsidRPr="00DC6DD8">
        <w:rPr>
          <w:rFonts w:hint="cs"/>
          <w:sz w:val="27"/>
          <w:rtl/>
        </w:rPr>
        <w:t xml:space="preserve">لى نظرية سياسية ملزمة فقد خالف المودودي عموم المسلمين من </w:t>
      </w:r>
      <w:r w:rsidR="00863673" w:rsidRPr="00DC6DD8">
        <w:rPr>
          <w:rFonts w:hint="cs"/>
          <w:sz w:val="27"/>
          <w:rtl/>
        </w:rPr>
        <w:t>أ</w:t>
      </w:r>
      <w:r w:rsidRPr="00DC6DD8">
        <w:rPr>
          <w:rFonts w:hint="cs"/>
          <w:sz w:val="27"/>
          <w:rtl/>
        </w:rPr>
        <w:t>هل السنة ب</w:t>
      </w:r>
      <w:r w:rsidR="00863673" w:rsidRPr="00DC6DD8">
        <w:rPr>
          <w:rFonts w:hint="cs"/>
          <w:sz w:val="27"/>
          <w:rtl/>
        </w:rPr>
        <w:t>أ</w:t>
      </w:r>
      <w:r w:rsidRPr="00DC6DD8">
        <w:rPr>
          <w:rFonts w:hint="cs"/>
          <w:sz w:val="27"/>
          <w:rtl/>
        </w:rPr>
        <w:t xml:space="preserve">ن نقلها من نطاق الفروع </w:t>
      </w:r>
      <w:r w:rsidR="00863673" w:rsidRPr="00DC6DD8">
        <w:rPr>
          <w:rFonts w:hint="cs"/>
          <w:sz w:val="27"/>
          <w:rtl/>
        </w:rPr>
        <w:t>إ</w:t>
      </w:r>
      <w:r w:rsidRPr="00DC6DD8">
        <w:rPr>
          <w:rFonts w:hint="cs"/>
          <w:sz w:val="27"/>
          <w:rtl/>
        </w:rPr>
        <w:t>لى نطاق العقيدة</w:t>
      </w:r>
      <w:r w:rsidR="00863673" w:rsidRPr="00DC6DD8">
        <w:rPr>
          <w:rFonts w:hint="cs"/>
          <w:sz w:val="27"/>
          <w:rtl/>
        </w:rPr>
        <w:t>.</w:t>
      </w:r>
      <w:r w:rsidRPr="00DC6DD8">
        <w:rPr>
          <w:rFonts w:hint="cs"/>
          <w:sz w:val="27"/>
          <w:rtl/>
        </w:rPr>
        <w:t xml:space="preserve"> فالإمامة والحكم جزء</w:t>
      </w:r>
      <w:r w:rsidR="00863673" w:rsidRPr="00DC6DD8">
        <w:rPr>
          <w:rFonts w:hint="cs"/>
          <w:sz w:val="27"/>
          <w:rtl/>
        </w:rPr>
        <w:t>ٌ</w:t>
      </w:r>
      <w:r w:rsidRPr="00DC6DD8">
        <w:rPr>
          <w:rFonts w:hint="cs"/>
          <w:sz w:val="27"/>
          <w:rtl/>
        </w:rPr>
        <w:t xml:space="preserve"> من الفروع التي يجوز فيها الاجتهاد عند فقهاء المذاهب ال</w:t>
      </w:r>
      <w:r w:rsidR="00BC5094">
        <w:rPr>
          <w:rFonts w:hint="cs"/>
          <w:sz w:val="27"/>
          <w:rtl/>
        </w:rPr>
        <w:t>أ</w:t>
      </w:r>
      <w:r w:rsidRPr="00DC6DD8">
        <w:rPr>
          <w:rFonts w:hint="cs"/>
          <w:sz w:val="27"/>
          <w:rtl/>
        </w:rPr>
        <w:t xml:space="preserve">ربعة وعلماء العقائد، في حين </w:t>
      </w:r>
      <w:r w:rsidR="00863673" w:rsidRPr="00DC6DD8">
        <w:rPr>
          <w:rFonts w:hint="cs"/>
          <w:sz w:val="27"/>
          <w:rtl/>
        </w:rPr>
        <w:t xml:space="preserve">أنّ </w:t>
      </w:r>
      <w:r w:rsidRPr="00DC6DD8">
        <w:rPr>
          <w:rFonts w:hint="cs"/>
          <w:sz w:val="27"/>
          <w:rtl/>
        </w:rPr>
        <w:t>الجزء العقائدي لا يجوز فيه الاجتهاد</w:t>
      </w:r>
      <w:r w:rsidRPr="00DC6DD8">
        <w:rPr>
          <w:rFonts w:hint="cs"/>
          <w:sz w:val="27"/>
          <w:vertAlign w:val="superscript"/>
          <w:rtl/>
        </w:rPr>
        <w:t>(</w:t>
      </w:r>
      <w:r w:rsidRPr="00DC6DD8">
        <w:rPr>
          <w:rStyle w:val="ac"/>
          <w:sz w:val="27"/>
          <w:rtl/>
        </w:rPr>
        <w:endnoteReference w:id="177"/>
      </w:r>
      <w:r w:rsidRPr="00DC6DD8">
        <w:rPr>
          <w:rFonts w:hint="cs"/>
          <w:sz w:val="27"/>
          <w:vertAlign w:val="superscript"/>
          <w:rtl/>
        </w:rPr>
        <w:t>)</w:t>
      </w:r>
      <w:r w:rsidR="00863673" w:rsidRPr="00DC6DD8">
        <w:rPr>
          <w:rFonts w:hint="cs"/>
          <w:sz w:val="27"/>
          <w:rtl/>
        </w:rPr>
        <w:t>.</w:t>
      </w:r>
      <w:r w:rsidRPr="00DC6DD8">
        <w:rPr>
          <w:rFonts w:hint="cs"/>
          <w:sz w:val="27"/>
          <w:rtl/>
        </w:rPr>
        <w:t xml:space="preserve"> وعند المذاهب ال</w:t>
      </w:r>
      <w:r w:rsidR="00863673" w:rsidRPr="00DC6DD8">
        <w:rPr>
          <w:rFonts w:hint="cs"/>
          <w:sz w:val="27"/>
          <w:rtl/>
        </w:rPr>
        <w:t>أ</w:t>
      </w:r>
      <w:r w:rsidRPr="00DC6DD8">
        <w:rPr>
          <w:rFonts w:hint="cs"/>
          <w:sz w:val="27"/>
          <w:rtl/>
        </w:rPr>
        <w:t>ربعة ال</w:t>
      </w:r>
      <w:r w:rsidR="00863673" w:rsidRPr="00DC6DD8">
        <w:rPr>
          <w:rFonts w:hint="cs"/>
          <w:sz w:val="27"/>
          <w:rtl/>
        </w:rPr>
        <w:t>إ</w:t>
      </w:r>
      <w:r w:rsidRPr="00DC6DD8">
        <w:rPr>
          <w:rFonts w:hint="cs"/>
          <w:sz w:val="27"/>
          <w:rtl/>
        </w:rPr>
        <w:t>مامة جزء</w:t>
      </w:r>
      <w:r w:rsidR="00863673" w:rsidRPr="00DC6DD8">
        <w:rPr>
          <w:rFonts w:hint="cs"/>
          <w:sz w:val="27"/>
          <w:rtl/>
        </w:rPr>
        <w:t>ٌ</w:t>
      </w:r>
      <w:r w:rsidRPr="00DC6DD8">
        <w:rPr>
          <w:rFonts w:hint="cs"/>
          <w:sz w:val="27"/>
          <w:rtl/>
        </w:rPr>
        <w:t xml:space="preserve"> من الفروع</w:t>
      </w:r>
      <w:r w:rsidR="00863673" w:rsidRPr="00DC6DD8">
        <w:rPr>
          <w:rFonts w:hint="cs"/>
          <w:sz w:val="27"/>
          <w:rtl/>
        </w:rPr>
        <w:t>.</w:t>
      </w:r>
      <w:r w:rsidRPr="00DC6DD8">
        <w:rPr>
          <w:rFonts w:hint="cs"/>
          <w:sz w:val="27"/>
          <w:rtl/>
        </w:rPr>
        <w:t xml:space="preserve"> وطو</w:t>
      </w:r>
      <w:r w:rsidR="00863673" w:rsidRPr="00DC6DD8">
        <w:rPr>
          <w:rFonts w:hint="cs"/>
          <w:sz w:val="27"/>
          <w:rtl/>
        </w:rPr>
        <w:t>َّ</w:t>
      </w:r>
      <w:r w:rsidRPr="00DC6DD8">
        <w:rPr>
          <w:rFonts w:hint="cs"/>
          <w:sz w:val="27"/>
          <w:rtl/>
        </w:rPr>
        <w:t>ر (المتطر</w:t>
      </w:r>
      <w:r w:rsidR="00863673" w:rsidRPr="00DC6DD8">
        <w:rPr>
          <w:rFonts w:hint="cs"/>
          <w:sz w:val="27"/>
          <w:rtl/>
        </w:rPr>
        <w:t>ِّ</w:t>
      </w:r>
      <w:r w:rsidRPr="00DC6DD8">
        <w:rPr>
          <w:rFonts w:hint="cs"/>
          <w:sz w:val="27"/>
          <w:rtl/>
        </w:rPr>
        <w:t xml:space="preserve">فون) </w:t>
      </w:r>
      <w:r w:rsidR="00863673" w:rsidRPr="00DC6DD8">
        <w:rPr>
          <w:rFonts w:hint="cs"/>
          <w:sz w:val="27"/>
          <w:rtl/>
        </w:rPr>
        <w:t>آرا</w:t>
      </w:r>
      <w:r w:rsidRPr="00DC6DD8">
        <w:rPr>
          <w:rFonts w:hint="cs"/>
          <w:sz w:val="27"/>
          <w:rtl/>
        </w:rPr>
        <w:t>ء المودودي</w:t>
      </w:r>
      <w:r w:rsidR="00863673" w:rsidRPr="00DC6DD8">
        <w:rPr>
          <w:rFonts w:hint="cs"/>
          <w:sz w:val="27"/>
          <w:rtl/>
        </w:rPr>
        <w:t>،</w:t>
      </w:r>
      <w:r w:rsidRPr="00DC6DD8">
        <w:rPr>
          <w:rFonts w:hint="cs"/>
          <w:sz w:val="27"/>
          <w:rtl/>
        </w:rPr>
        <w:t xml:space="preserve"> فابتدعوا فكرة الجاهلية الجديدة بتبرير ابتعاد الناس عن الحاكمية، ورو</w:t>
      </w:r>
      <w:r w:rsidR="0007450D" w:rsidRPr="00DC6DD8">
        <w:rPr>
          <w:rFonts w:hint="cs"/>
          <w:sz w:val="27"/>
          <w:rtl/>
        </w:rPr>
        <w:t>َّ</w:t>
      </w:r>
      <w:r w:rsidRPr="00DC6DD8">
        <w:rPr>
          <w:rFonts w:hint="cs"/>
          <w:sz w:val="27"/>
          <w:rtl/>
        </w:rPr>
        <w:t xml:space="preserve">جوا </w:t>
      </w:r>
      <w:r w:rsidR="0007450D" w:rsidRPr="00DC6DD8">
        <w:rPr>
          <w:rFonts w:hint="cs"/>
          <w:sz w:val="27"/>
          <w:rtl/>
        </w:rPr>
        <w:t>لموضوع أ</w:t>
      </w:r>
      <w:r w:rsidRPr="00DC6DD8">
        <w:rPr>
          <w:rFonts w:hint="cs"/>
          <w:sz w:val="27"/>
          <w:rtl/>
        </w:rPr>
        <w:t>ن سكوت الناس عن تشريع من غير الله هو عبادة للمشرَّ</w:t>
      </w:r>
      <w:r w:rsidR="0007450D" w:rsidRPr="00DC6DD8">
        <w:rPr>
          <w:rFonts w:hint="cs"/>
          <w:sz w:val="27"/>
          <w:rtl/>
        </w:rPr>
        <w:t>ِ</w:t>
      </w:r>
      <w:r w:rsidRPr="00DC6DD8">
        <w:rPr>
          <w:rFonts w:hint="cs"/>
          <w:sz w:val="27"/>
          <w:rtl/>
        </w:rPr>
        <w:t>ع، وهو كفر</w:t>
      </w:r>
      <w:r w:rsidR="0007450D" w:rsidRPr="00DC6DD8">
        <w:rPr>
          <w:rFonts w:hint="cs"/>
          <w:sz w:val="27"/>
          <w:rtl/>
        </w:rPr>
        <w:t>ٌ</w:t>
      </w:r>
      <w:r w:rsidRPr="00DC6DD8">
        <w:rPr>
          <w:rFonts w:hint="cs"/>
          <w:sz w:val="27"/>
          <w:rtl/>
        </w:rPr>
        <w:t xml:space="preserve"> بواح</w:t>
      </w:r>
      <w:r w:rsidR="0007450D" w:rsidRPr="00DC6DD8">
        <w:rPr>
          <w:rFonts w:hint="cs"/>
          <w:sz w:val="27"/>
          <w:rtl/>
        </w:rPr>
        <w:t>،</w:t>
      </w:r>
      <w:r w:rsidRPr="00DC6DD8">
        <w:rPr>
          <w:rFonts w:hint="cs"/>
          <w:sz w:val="27"/>
          <w:rtl/>
        </w:rPr>
        <w:t xml:space="preserve"> ثم ربطوا ذلك بتوحيد ال</w:t>
      </w:r>
      <w:r w:rsidR="0007450D" w:rsidRPr="00DC6DD8">
        <w:rPr>
          <w:rFonts w:hint="cs"/>
          <w:sz w:val="27"/>
          <w:rtl/>
        </w:rPr>
        <w:t>أ</w:t>
      </w:r>
      <w:r w:rsidRPr="00DC6DD8">
        <w:rPr>
          <w:rFonts w:hint="cs"/>
          <w:sz w:val="27"/>
          <w:rtl/>
        </w:rPr>
        <w:t>لوهية</w:t>
      </w:r>
      <w:r w:rsidRPr="00DC6DD8">
        <w:rPr>
          <w:rFonts w:hint="cs"/>
          <w:sz w:val="27"/>
          <w:vertAlign w:val="superscript"/>
          <w:rtl/>
        </w:rPr>
        <w:t>(</w:t>
      </w:r>
      <w:r w:rsidRPr="00DC6DD8">
        <w:rPr>
          <w:rStyle w:val="ac"/>
          <w:sz w:val="27"/>
          <w:rtl/>
        </w:rPr>
        <w:endnoteReference w:id="178"/>
      </w:r>
      <w:r w:rsidRPr="00DC6DD8">
        <w:rPr>
          <w:rFonts w:hint="cs"/>
          <w:sz w:val="27"/>
          <w:vertAlign w:val="superscript"/>
          <w:rtl/>
        </w:rPr>
        <w:t>)</w:t>
      </w:r>
      <w:r w:rsidR="0007450D" w:rsidRPr="00DC6DD8">
        <w:rPr>
          <w:rFonts w:hint="cs"/>
          <w:sz w:val="27"/>
          <w:rtl/>
        </w:rPr>
        <w:t>،</w:t>
      </w:r>
      <w:r w:rsidRPr="00DC6DD8">
        <w:rPr>
          <w:rFonts w:hint="cs"/>
          <w:sz w:val="27"/>
          <w:rtl/>
        </w:rPr>
        <w:t xml:space="preserve"> وجعلوها جميعاً مقد</w:t>
      </w:r>
      <w:r w:rsidR="0007450D" w:rsidRPr="00DC6DD8">
        <w:rPr>
          <w:rFonts w:hint="cs"/>
          <w:sz w:val="27"/>
          <w:rtl/>
        </w:rPr>
        <w:t>ّ</w:t>
      </w:r>
      <w:r w:rsidRPr="00DC6DD8">
        <w:rPr>
          <w:rFonts w:hint="cs"/>
          <w:sz w:val="27"/>
          <w:rtl/>
        </w:rPr>
        <w:t>مات للتكفير</w:t>
      </w:r>
      <w:r w:rsidR="0007450D" w:rsidRPr="00DC6DD8">
        <w:rPr>
          <w:rFonts w:hint="cs"/>
          <w:sz w:val="27"/>
          <w:rtl/>
        </w:rPr>
        <w:t>.</w:t>
      </w:r>
      <w:r w:rsidRPr="00DC6DD8">
        <w:rPr>
          <w:rFonts w:hint="cs"/>
          <w:sz w:val="27"/>
          <w:rtl/>
        </w:rPr>
        <w:t xml:space="preserve"> وكان عموم دليلهم على ذلك كل</w:t>
      </w:r>
      <w:r w:rsidR="0007450D" w:rsidRPr="00DC6DD8">
        <w:rPr>
          <w:rFonts w:hint="cs"/>
          <w:sz w:val="27"/>
          <w:rtl/>
        </w:rPr>
        <w:t>ّ</w:t>
      </w:r>
      <w:r w:rsidRPr="00DC6DD8">
        <w:rPr>
          <w:rFonts w:hint="cs"/>
          <w:sz w:val="27"/>
          <w:rtl/>
        </w:rPr>
        <w:t>ه الآيات الثلاثة في سورة المائدة</w:t>
      </w:r>
      <w:r w:rsidRPr="00DC6DD8">
        <w:rPr>
          <w:rFonts w:hint="cs"/>
          <w:sz w:val="27"/>
          <w:vertAlign w:val="superscript"/>
          <w:rtl/>
        </w:rPr>
        <w:t>(</w:t>
      </w:r>
      <w:r w:rsidRPr="00DC6DD8">
        <w:rPr>
          <w:rStyle w:val="ac"/>
          <w:sz w:val="27"/>
          <w:rtl/>
        </w:rPr>
        <w:endnoteReference w:id="179"/>
      </w:r>
      <w:r w:rsidRPr="00DC6DD8">
        <w:rPr>
          <w:rFonts w:hint="cs"/>
          <w:sz w:val="27"/>
          <w:vertAlign w:val="superscript"/>
          <w:rtl/>
        </w:rPr>
        <w:t>)</w:t>
      </w:r>
      <w:r w:rsidR="0007450D" w:rsidRPr="00DC6DD8">
        <w:rPr>
          <w:rFonts w:hint="cs"/>
          <w:sz w:val="27"/>
          <w:rtl/>
        </w:rPr>
        <w:t>،</w:t>
      </w:r>
      <w:r w:rsidRPr="00DC6DD8">
        <w:rPr>
          <w:rFonts w:hint="cs"/>
          <w:sz w:val="27"/>
          <w:rtl/>
        </w:rPr>
        <w:t xml:space="preserve"> المت</w:t>
      </w:r>
      <w:r w:rsidR="0007450D" w:rsidRPr="00DC6DD8">
        <w:rPr>
          <w:rFonts w:hint="cs"/>
          <w:sz w:val="27"/>
          <w:rtl/>
        </w:rPr>
        <w:t>َّ</w:t>
      </w:r>
      <w:r w:rsidRPr="00DC6DD8">
        <w:rPr>
          <w:rFonts w:hint="cs"/>
          <w:sz w:val="27"/>
          <w:rtl/>
        </w:rPr>
        <w:t>فقة كلها في جملة الشرط</w:t>
      </w:r>
      <w:r w:rsidR="0007450D" w:rsidRPr="00DC6DD8">
        <w:rPr>
          <w:rFonts w:hint="cs"/>
          <w:sz w:val="27"/>
          <w:rtl/>
        </w:rPr>
        <w:t>،</w:t>
      </w:r>
      <w:r w:rsidRPr="00DC6DD8">
        <w:rPr>
          <w:rFonts w:hint="cs"/>
          <w:sz w:val="27"/>
          <w:rtl/>
        </w:rPr>
        <w:t xml:space="preserve"> والمختلفة نص</w:t>
      </w:r>
      <w:r w:rsidR="0007450D" w:rsidRPr="00DC6DD8">
        <w:rPr>
          <w:rFonts w:hint="cs"/>
          <w:sz w:val="27"/>
          <w:rtl/>
        </w:rPr>
        <w:t>ّ</w:t>
      </w:r>
      <w:r w:rsidRPr="00DC6DD8">
        <w:rPr>
          <w:rFonts w:hint="cs"/>
          <w:sz w:val="27"/>
          <w:rtl/>
        </w:rPr>
        <w:t>اً في جواب الشرط على ثلاثة توصيفات</w:t>
      </w:r>
      <w:r w:rsidR="0007450D" w:rsidRPr="00DC6DD8">
        <w:rPr>
          <w:rFonts w:hint="cs"/>
          <w:sz w:val="27"/>
          <w:rtl/>
        </w:rPr>
        <w:t>:</w:t>
      </w:r>
      <w:r w:rsidRPr="00DC6DD8">
        <w:rPr>
          <w:rFonts w:hint="cs"/>
          <w:sz w:val="27"/>
          <w:rtl/>
        </w:rPr>
        <w:t xml:space="preserve"> (الفاسقون، الظالمون، الكافرون) بح</w:t>
      </w:r>
      <w:r w:rsidR="0007450D" w:rsidRPr="00DC6DD8">
        <w:rPr>
          <w:rFonts w:hint="cs"/>
          <w:sz w:val="27"/>
          <w:rtl/>
        </w:rPr>
        <w:t>َ</w:t>
      </w:r>
      <w:r w:rsidRPr="00DC6DD8">
        <w:rPr>
          <w:rFonts w:hint="cs"/>
          <w:sz w:val="27"/>
          <w:rtl/>
        </w:rPr>
        <w:t>س</w:t>
      </w:r>
      <w:r w:rsidR="0007450D" w:rsidRPr="00DC6DD8">
        <w:rPr>
          <w:rFonts w:hint="cs"/>
          <w:sz w:val="27"/>
          <w:rtl/>
        </w:rPr>
        <w:t>َ</w:t>
      </w:r>
      <w:r w:rsidRPr="00DC6DD8">
        <w:rPr>
          <w:rFonts w:hint="cs"/>
          <w:sz w:val="27"/>
          <w:rtl/>
        </w:rPr>
        <w:t xml:space="preserve">ب سياق الآيات في سورة المائدة. </w:t>
      </w:r>
    </w:p>
    <w:p w:rsidR="005265C4" w:rsidRPr="00DC6DD8" w:rsidRDefault="005265C4" w:rsidP="00BC5094">
      <w:pPr>
        <w:rPr>
          <w:sz w:val="27"/>
          <w:rtl/>
          <w:lang w:bidi="ar-IQ"/>
        </w:rPr>
      </w:pPr>
      <w:r w:rsidRPr="00DC6DD8">
        <w:rPr>
          <w:rFonts w:hint="cs"/>
          <w:sz w:val="27"/>
          <w:rtl/>
          <w:lang w:bidi="ar-IQ"/>
        </w:rPr>
        <w:t>وقد اتفقت كلمة المفس</w:t>
      </w:r>
      <w:r w:rsidR="0007450D" w:rsidRPr="00DC6DD8">
        <w:rPr>
          <w:rFonts w:hint="cs"/>
          <w:sz w:val="27"/>
          <w:rtl/>
          <w:lang w:bidi="ar-IQ"/>
        </w:rPr>
        <w:t>ِّ</w:t>
      </w:r>
      <w:r w:rsidRPr="00DC6DD8">
        <w:rPr>
          <w:rFonts w:hint="cs"/>
          <w:sz w:val="27"/>
          <w:rtl/>
          <w:lang w:bidi="ar-IQ"/>
        </w:rPr>
        <w:t>رين على عدم صلاحية الآيات لتكفير م</w:t>
      </w:r>
      <w:r w:rsidR="0007450D" w:rsidRPr="00DC6DD8">
        <w:rPr>
          <w:rFonts w:hint="cs"/>
          <w:sz w:val="27"/>
          <w:rtl/>
          <w:lang w:bidi="ar-IQ"/>
        </w:rPr>
        <w:t>َ</w:t>
      </w:r>
      <w:r w:rsidRPr="00DC6DD8">
        <w:rPr>
          <w:rFonts w:hint="cs"/>
          <w:sz w:val="27"/>
          <w:rtl/>
          <w:lang w:bidi="ar-IQ"/>
        </w:rPr>
        <w:t>ن</w:t>
      </w:r>
      <w:r w:rsidR="0007450D" w:rsidRPr="00DC6DD8">
        <w:rPr>
          <w:rFonts w:hint="cs"/>
          <w:sz w:val="27"/>
          <w:rtl/>
          <w:lang w:bidi="ar-IQ"/>
        </w:rPr>
        <w:t>ْ</w:t>
      </w:r>
      <w:r w:rsidRPr="00DC6DD8">
        <w:rPr>
          <w:rFonts w:hint="cs"/>
          <w:sz w:val="27"/>
          <w:rtl/>
          <w:lang w:bidi="ar-IQ"/>
        </w:rPr>
        <w:t xml:space="preserve"> لم يحكم بما </w:t>
      </w:r>
      <w:r w:rsidR="0007450D" w:rsidRPr="00DC6DD8">
        <w:rPr>
          <w:rFonts w:hint="cs"/>
          <w:sz w:val="27"/>
          <w:rtl/>
          <w:lang w:bidi="ar-IQ"/>
        </w:rPr>
        <w:t>أ</w:t>
      </w:r>
      <w:r w:rsidRPr="00DC6DD8">
        <w:rPr>
          <w:rFonts w:hint="cs"/>
          <w:sz w:val="27"/>
          <w:rtl/>
          <w:lang w:bidi="ar-IQ"/>
        </w:rPr>
        <w:t>نزل الله</w:t>
      </w:r>
      <w:r w:rsidR="0007450D" w:rsidRPr="00DC6DD8">
        <w:rPr>
          <w:rFonts w:hint="cs"/>
          <w:sz w:val="27"/>
          <w:rtl/>
          <w:lang w:bidi="ar-IQ"/>
        </w:rPr>
        <w:t xml:space="preserve">؛ </w:t>
      </w:r>
      <w:r w:rsidRPr="00DC6DD8">
        <w:rPr>
          <w:rFonts w:hint="cs"/>
          <w:sz w:val="27"/>
          <w:rtl/>
          <w:lang w:bidi="ar-IQ"/>
        </w:rPr>
        <w:t xml:space="preserve">لأن </w:t>
      </w:r>
      <w:r w:rsidR="0007450D" w:rsidRPr="00DC6DD8">
        <w:rPr>
          <w:rFonts w:hint="cs"/>
          <w:sz w:val="27"/>
          <w:rtl/>
          <w:lang w:bidi="ar-IQ"/>
        </w:rPr>
        <w:t>إ</w:t>
      </w:r>
      <w:r w:rsidRPr="00DC6DD8">
        <w:rPr>
          <w:rFonts w:hint="cs"/>
          <w:sz w:val="27"/>
          <w:rtl/>
          <w:lang w:bidi="ar-IQ"/>
        </w:rPr>
        <w:t>ثبات النفي ليس دليلاً على ضد</w:t>
      </w:r>
      <w:r w:rsidR="0007450D" w:rsidRPr="00DC6DD8">
        <w:rPr>
          <w:rFonts w:hint="cs"/>
          <w:sz w:val="27"/>
          <w:rtl/>
          <w:lang w:bidi="ar-IQ"/>
        </w:rPr>
        <w:t>ّ</w:t>
      </w:r>
      <w:r w:rsidRPr="00DC6DD8">
        <w:rPr>
          <w:rFonts w:hint="cs"/>
          <w:sz w:val="27"/>
          <w:rtl/>
          <w:lang w:bidi="ar-IQ"/>
        </w:rPr>
        <w:t>ه</w:t>
      </w:r>
      <w:r w:rsidR="0007450D" w:rsidRPr="00DC6DD8">
        <w:rPr>
          <w:rFonts w:hint="cs"/>
          <w:sz w:val="27"/>
          <w:rtl/>
          <w:lang w:bidi="ar-IQ"/>
        </w:rPr>
        <w:t xml:space="preserve">؛ </w:t>
      </w:r>
      <w:r w:rsidRPr="00DC6DD8">
        <w:rPr>
          <w:rFonts w:hint="cs"/>
          <w:sz w:val="27"/>
          <w:rtl/>
          <w:lang w:bidi="ar-IQ"/>
        </w:rPr>
        <w:t>ولأن عموم الناس لا تزال تمارس عقائدها وشعائرها وتلتزم بأحكام الفقه ال</w:t>
      </w:r>
      <w:r w:rsidR="00BC5094">
        <w:rPr>
          <w:rFonts w:hint="cs"/>
          <w:sz w:val="27"/>
          <w:rtl/>
          <w:lang w:bidi="ar-IQ"/>
        </w:rPr>
        <w:t>إ</w:t>
      </w:r>
      <w:r w:rsidRPr="00DC6DD8">
        <w:rPr>
          <w:rFonts w:hint="cs"/>
          <w:sz w:val="27"/>
          <w:rtl/>
          <w:lang w:bidi="ar-IQ"/>
        </w:rPr>
        <w:t>سلامي</w:t>
      </w:r>
      <w:r w:rsidR="0007450D" w:rsidRPr="00DC6DD8">
        <w:rPr>
          <w:rFonts w:hint="cs"/>
          <w:sz w:val="27"/>
          <w:rtl/>
          <w:lang w:bidi="ar-IQ"/>
        </w:rPr>
        <w:t xml:space="preserve">، </w:t>
      </w:r>
      <w:r w:rsidRPr="00DC6DD8">
        <w:rPr>
          <w:rFonts w:hint="cs"/>
          <w:sz w:val="27"/>
          <w:rtl/>
          <w:lang w:bidi="ar-IQ"/>
        </w:rPr>
        <w:t>رغم عدم إلزام الحكومات به</w:t>
      </w:r>
      <w:r w:rsidR="0007450D" w:rsidRPr="00DC6DD8">
        <w:rPr>
          <w:rFonts w:hint="cs"/>
          <w:sz w:val="27"/>
          <w:rtl/>
          <w:lang w:bidi="ar-IQ"/>
        </w:rPr>
        <w:t>، مضافاً إلى</w:t>
      </w:r>
      <w:r w:rsidRPr="00DC6DD8">
        <w:rPr>
          <w:rFonts w:hint="cs"/>
          <w:sz w:val="27"/>
          <w:rtl/>
          <w:lang w:bidi="ar-IQ"/>
        </w:rPr>
        <w:t xml:space="preserve"> </w:t>
      </w:r>
      <w:r w:rsidR="0007450D" w:rsidRPr="00DC6DD8">
        <w:rPr>
          <w:rFonts w:hint="cs"/>
          <w:sz w:val="27"/>
          <w:rtl/>
          <w:lang w:bidi="ar-IQ"/>
        </w:rPr>
        <w:t>أ</w:t>
      </w:r>
      <w:r w:rsidRPr="00DC6DD8">
        <w:rPr>
          <w:rFonts w:hint="cs"/>
          <w:sz w:val="27"/>
          <w:rtl/>
          <w:lang w:bidi="ar-IQ"/>
        </w:rPr>
        <w:t>نه تنص</w:t>
      </w:r>
      <w:r w:rsidR="0007450D" w:rsidRPr="00DC6DD8">
        <w:rPr>
          <w:rFonts w:hint="cs"/>
          <w:sz w:val="27"/>
          <w:rtl/>
          <w:lang w:bidi="ar-IQ"/>
        </w:rPr>
        <w:t>ّ</w:t>
      </w:r>
      <w:r w:rsidRPr="00DC6DD8">
        <w:rPr>
          <w:rFonts w:hint="cs"/>
          <w:sz w:val="27"/>
          <w:rtl/>
          <w:lang w:bidi="ar-IQ"/>
        </w:rPr>
        <w:t xml:space="preserve"> الدساتير على مرجعية الشريعة ال</w:t>
      </w:r>
      <w:r w:rsidR="0007450D" w:rsidRPr="00DC6DD8">
        <w:rPr>
          <w:rFonts w:hint="cs"/>
          <w:sz w:val="27"/>
          <w:rtl/>
          <w:lang w:bidi="ar-IQ"/>
        </w:rPr>
        <w:t>إ</w:t>
      </w:r>
      <w:r w:rsidRPr="00DC6DD8">
        <w:rPr>
          <w:rFonts w:hint="cs"/>
          <w:sz w:val="27"/>
          <w:rtl/>
          <w:lang w:bidi="ar-IQ"/>
        </w:rPr>
        <w:t>سلامية للقوانين والتشريعات في أكثر دول العالم ال</w:t>
      </w:r>
      <w:r w:rsidR="0007450D" w:rsidRPr="00DC6DD8">
        <w:rPr>
          <w:rFonts w:hint="cs"/>
          <w:sz w:val="27"/>
          <w:rtl/>
          <w:lang w:bidi="ar-IQ"/>
        </w:rPr>
        <w:t>إ</w:t>
      </w:r>
      <w:r w:rsidRPr="00DC6DD8">
        <w:rPr>
          <w:rFonts w:hint="cs"/>
          <w:sz w:val="27"/>
          <w:rtl/>
          <w:lang w:bidi="ar-IQ"/>
        </w:rPr>
        <w:t xml:space="preserve">سلامي. </w:t>
      </w:r>
    </w:p>
    <w:p w:rsidR="005265C4" w:rsidRPr="00DC6DD8" w:rsidRDefault="005265C4" w:rsidP="00BC5094">
      <w:pPr>
        <w:rPr>
          <w:sz w:val="27"/>
          <w:rtl/>
          <w:lang w:bidi="ar-IQ"/>
        </w:rPr>
      </w:pPr>
      <w:r w:rsidRPr="00DC6DD8">
        <w:rPr>
          <w:rFonts w:hint="cs"/>
          <w:sz w:val="27"/>
          <w:rtl/>
          <w:lang w:bidi="ar-IQ"/>
        </w:rPr>
        <w:t>صحيح</w:t>
      </w:r>
      <w:r w:rsidR="0007450D" w:rsidRPr="00DC6DD8">
        <w:rPr>
          <w:rFonts w:hint="cs"/>
          <w:sz w:val="27"/>
          <w:rtl/>
          <w:lang w:bidi="ar-IQ"/>
        </w:rPr>
        <w:t xml:space="preserve">ٌ </w:t>
      </w:r>
      <w:r w:rsidRPr="00DC6DD8">
        <w:rPr>
          <w:rFonts w:hint="cs"/>
          <w:sz w:val="27"/>
          <w:rtl/>
          <w:lang w:bidi="ar-IQ"/>
        </w:rPr>
        <w:t>أن بعض القوانين وال</w:t>
      </w:r>
      <w:r w:rsidR="0007450D" w:rsidRPr="00DC6DD8">
        <w:rPr>
          <w:rFonts w:hint="cs"/>
          <w:sz w:val="27"/>
          <w:rtl/>
          <w:lang w:bidi="ar-IQ"/>
        </w:rPr>
        <w:t>أ</w:t>
      </w:r>
      <w:r w:rsidRPr="00DC6DD8">
        <w:rPr>
          <w:rFonts w:hint="cs"/>
          <w:sz w:val="27"/>
          <w:rtl/>
          <w:lang w:bidi="ar-IQ"/>
        </w:rPr>
        <w:t>نظمة فيها ما يخالف فروع ال</w:t>
      </w:r>
      <w:r w:rsidR="0007450D" w:rsidRPr="00DC6DD8">
        <w:rPr>
          <w:rFonts w:hint="cs"/>
          <w:sz w:val="27"/>
          <w:rtl/>
          <w:lang w:bidi="ar-IQ"/>
        </w:rPr>
        <w:t>أ</w:t>
      </w:r>
      <w:r w:rsidRPr="00DC6DD8">
        <w:rPr>
          <w:rFonts w:hint="cs"/>
          <w:sz w:val="27"/>
          <w:rtl/>
          <w:lang w:bidi="ar-IQ"/>
        </w:rPr>
        <w:t>حكام، وهذه سبيلها عرض البدائل ال</w:t>
      </w:r>
      <w:r w:rsidR="0007450D" w:rsidRPr="00DC6DD8">
        <w:rPr>
          <w:rFonts w:hint="cs"/>
          <w:sz w:val="27"/>
          <w:rtl/>
          <w:lang w:bidi="ar-IQ"/>
        </w:rPr>
        <w:t>إ</w:t>
      </w:r>
      <w:r w:rsidRPr="00DC6DD8">
        <w:rPr>
          <w:rFonts w:hint="cs"/>
          <w:sz w:val="27"/>
          <w:rtl/>
          <w:lang w:bidi="ar-IQ"/>
        </w:rPr>
        <w:t>سلامية</w:t>
      </w:r>
      <w:r w:rsidR="0007450D" w:rsidRPr="00DC6DD8">
        <w:rPr>
          <w:rFonts w:hint="cs"/>
          <w:sz w:val="27"/>
          <w:rtl/>
          <w:lang w:bidi="ar-IQ"/>
        </w:rPr>
        <w:t>،</w:t>
      </w:r>
      <w:r w:rsidRPr="00DC6DD8">
        <w:rPr>
          <w:rFonts w:hint="cs"/>
          <w:sz w:val="27"/>
          <w:rtl/>
          <w:lang w:bidi="ar-IQ"/>
        </w:rPr>
        <w:t xml:space="preserve"> وممارسة النصح والأمر بالمعروف، وشحذ الهمم</w:t>
      </w:r>
      <w:r w:rsidR="0007450D" w:rsidRPr="00DC6DD8">
        <w:rPr>
          <w:rFonts w:hint="cs"/>
          <w:sz w:val="27"/>
          <w:rtl/>
          <w:lang w:bidi="ar-IQ"/>
        </w:rPr>
        <w:t>،</w:t>
      </w:r>
      <w:r w:rsidRPr="00DC6DD8">
        <w:rPr>
          <w:rFonts w:hint="cs"/>
          <w:sz w:val="27"/>
          <w:rtl/>
          <w:lang w:bidi="ar-IQ"/>
        </w:rPr>
        <w:t xml:space="preserve"> وبلورة وعي مجتمعي</w:t>
      </w:r>
      <w:r w:rsidR="0007450D" w:rsidRPr="00DC6DD8">
        <w:rPr>
          <w:rFonts w:hint="cs"/>
          <w:sz w:val="27"/>
          <w:rtl/>
          <w:lang w:bidi="ar-IQ"/>
        </w:rPr>
        <w:t>؛</w:t>
      </w:r>
      <w:r w:rsidRPr="00DC6DD8">
        <w:rPr>
          <w:rFonts w:hint="cs"/>
          <w:sz w:val="27"/>
          <w:rtl/>
          <w:lang w:bidi="ar-IQ"/>
        </w:rPr>
        <w:t xml:space="preserve"> لاستبدالها بما يت</w:t>
      </w:r>
      <w:r w:rsidR="0007450D" w:rsidRPr="00DC6DD8">
        <w:rPr>
          <w:rFonts w:hint="cs"/>
          <w:sz w:val="27"/>
          <w:rtl/>
          <w:lang w:bidi="ar-IQ"/>
        </w:rPr>
        <w:t>َّ</w:t>
      </w:r>
      <w:r w:rsidRPr="00DC6DD8">
        <w:rPr>
          <w:rFonts w:hint="cs"/>
          <w:sz w:val="27"/>
          <w:rtl/>
          <w:lang w:bidi="ar-IQ"/>
        </w:rPr>
        <w:t>فق المتخص</w:t>
      </w:r>
      <w:r w:rsidR="0007450D" w:rsidRPr="00DC6DD8">
        <w:rPr>
          <w:rFonts w:hint="cs"/>
          <w:sz w:val="27"/>
          <w:rtl/>
          <w:lang w:bidi="ar-IQ"/>
        </w:rPr>
        <w:t>ِّ</w:t>
      </w:r>
      <w:r w:rsidRPr="00DC6DD8">
        <w:rPr>
          <w:rFonts w:hint="cs"/>
          <w:sz w:val="27"/>
          <w:rtl/>
          <w:lang w:bidi="ar-IQ"/>
        </w:rPr>
        <w:t xml:space="preserve">صون </w:t>
      </w:r>
      <w:r w:rsidR="00BC5094">
        <w:rPr>
          <w:rFonts w:hint="cs"/>
          <w:sz w:val="27"/>
          <w:rtl/>
          <w:lang w:bidi="ar-IQ"/>
        </w:rPr>
        <w:t>على</w:t>
      </w:r>
      <w:r w:rsidRPr="00DC6DD8">
        <w:rPr>
          <w:rFonts w:hint="cs"/>
          <w:sz w:val="27"/>
          <w:rtl/>
          <w:lang w:bidi="ar-IQ"/>
        </w:rPr>
        <w:t xml:space="preserve"> أنه لا يتعارض مع الشريعة. </w:t>
      </w:r>
    </w:p>
    <w:p w:rsidR="005265C4" w:rsidRPr="00DC6DD8" w:rsidRDefault="005265C4" w:rsidP="00135622">
      <w:pPr>
        <w:spacing w:line="390" w:lineRule="exact"/>
        <w:rPr>
          <w:sz w:val="27"/>
          <w:rtl/>
          <w:lang w:bidi="ar-IQ"/>
        </w:rPr>
      </w:pPr>
      <w:r w:rsidRPr="00DC6DD8">
        <w:rPr>
          <w:rFonts w:hint="cs"/>
          <w:sz w:val="27"/>
          <w:rtl/>
          <w:lang w:bidi="ar-IQ"/>
        </w:rPr>
        <w:t>أما معالجة هذه الانحرافات عن فروع الشريعة بتكفير الحك</w:t>
      </w:r>
      <w:r w:rsidR="0007450D" w:rsidRPr="00DC6DD8">
        <w:rPr>
          <w:rFonts w:hint="cs"/>
          <w:sz w:val="27"/>
          <w:rtl/>
          <w:lang w:bidi="ar-IQ"/>
        </w:rPr>
        <w:t>ّ</w:t>
      </w:r>
      <w:r w:rsidRPr="00DC6DD8">
        <w:rPr>
          <w:rFonts w:hint="cs"/>
          <w:sz w:val="27"/>
          <w:rtl/>
          <w:lang w:bidi="ar-IQ"/>
        </w:rPr>
        <w:t xml:space="preserve">ام والناس وعلماء </w:t>
      </w:r>
      <w:r w:rsidRPr="00DC6DD8">
        <w:rPr>
          <w:rFonts w:hint="cs"/>
          <w:sz w:val="27"/>
          <w:rtl/>
          <w:lang w:bidi="ar-IQ"/>
        </w:rPr>
        <w:lastRenderedPageBreak/>
        <w:t>الدين والموظ</w:t>
      </w:r>
      <w:r w:rsidR="0007450D" w:rsidRPr="00DC6DD8">
        <w:rPr>
          <w:rFonts w:hint="cs"/>
          <w:sz w:val="27"/>
          <w:rtl/>
          <w:lang w:bidi="ar-IQ"/>
        </w:rPr>
        <w:t>َّ</w:t>
      </w:r>
      <w:r w:rsidRPr="00DC6DD8">
        <w:rPr>
          <w:rFonts w:hint="cs"/>
          <w:sz w:val="27"/>
          <w:rtl/>
          <w:lang w:bidi="ar-IQ"/>
        </w:rPr>
        <w:t>فين والجيش والشرطة والطلبة والجامعات</w:t>
      </w:r>
      <w:r w:rsidR="0007450D" w:rsidRPr="00DC6DD8">
        <w:rPr>
          <w:rFonts w:hint="cs"/>
          <w:sz w:val="27"/>
          <w:rtl/>
          <w:lang w:bidi="ar-IQ"/>
        </w:rPr>
        <w:t>،</w:t>
      </w:r>
      <w:r w:rsidRPr="00DC6DD8">
        <w:rPr>
          <w:rFonts w:hint="cs"/>
          <w:sz w:val="27"/>
          <w:rtl/>
          <w:lang w:bidi="ar-IQ"/>
        </w:rPr>
        <w:t xml:space="preserve"> وقتلهم</w:t>
      </w:r>
      <w:r w:rsidR="0007450D" w:rsidRPr="00DC6DD8">
        <w:rPr>
          <w:rFonts w:hint="cs"/>
          <w:sz w:val="27"/>
          <w:rtl/>
          <w:lang w:bidi="ar-IQ"/>
        </w:rPr>
        <w:t>،</w:t>
      </w:r>
      <w:r w:rsidRPr="00DC6DD8">
        <w:rPr>
          <w:rFonts w:hint="cs"/>
          <w:sz w:val="27"/>
          <w:rtl/>
          <w:lang w:bidi="ar-IQ"/>
        </w:rPr>
        <w:t xml:space="preserve"> وسبي نسائهم</w:t>
      </w:r>
      <w:r w:rsidR="0007450D" w:rsidRPr="00DC6DD8">
        <w:rPr>
          <w:rFonts w:hint="cs"/>
          <w:sz w:val="27"/>
          <w:rtl/>
          <w:lang w:bidi="ar-IQ"/>
        </w:rPr>
        <w:t>،</w:t>
      </w:r>
      <w:r w:rsidRPr="00DC6DD8">
        <w:rPr>
          <w:rFonts w:hint="cs"/>
          <w:sz w:val="27"/>
          <w:rtl/>
          <w:lang w:bidi="ar-IQ"/>
        </w:rPr>
        <w:t xml:space="preserve"> واغتنام ممتلكاتهم...</w:t>
      </w:r>
      <w:r w:rsidR="0007450D" w:rsidRPr="00DC6DD8">
        <w:rPr>
          <w:rFonts w:hint="cs"/>
          <w:sz w:val="27"/>
          <w:rtl/>
          <w:lang w:bidi="ar-IQ"/>
        </w:rPr>
        <w:t>،</w:t>
      </w:r>
      <w:r w:rsidRPr="00DC6DD8">
        <w:rPr>
          <w:rFonts w:hint="cs"/>
          <w:sz w:val="27"/>
          <w:rtl/>
          <w:lang w:bidi="ar-IQ"/>
        </w:rPr>
        <w:t xml:space="preserve"> كل</w:t>
      </w:r>
      <w:r w:rsidR="0007450D" w:rsidRPr="00DC6DD8">
        <w:rPr>
          <w:rFonts w:hint="cs"/>
          <w:sz w:val="27"/>
          <w:rtl/>
          <w:lang w:bidi="ar-IQ"/>
        </w:rPr>
        <w:t>ّ</w:t>
      </w:r>
      <w:r w:rsidRPr="00DC6DD8">
        <w:rPr>
          <w:rFonts w:hint="cs"/>
          <w:sz w:val="27"/>
          <w:rtl/>
          <w:lang w:bidi="ar-IQ"/>
        </w:rPr>
        <w:t xml:space="preserve"> ذلك تطر</w:t>
      </w:r>
      <w:r w:rsidR="0007450D" w:rsidRPr="00DC6DD8">
        <w:rPr>
          <w:rFonts w:hint="cs"/>
          <w:sz w:val="27"/>
          <w:rtl/>
          <w:lang w:bidi="ar-IQ"/>
        </w:rPr>
        <w:t>ُّ</w:t>
      </w:r>
      <w:r w:rsidRPr="00DC6DD8">
        <w:rPr>
          <w:rFonts w:hint="cs"/>
          <w:sz w:val="27"/>
          <w:rtl/>
          <w:lang w:bidi="ar-IQ"/>
        </w:rPr>
        <w:t>ف</w:t>
      </w:r>
      <w:r w:rsidR="0007450D" w:rsidRPr="00DC6DD8">
        <w:rPr>
          <w:rFonts w:hint="cs"/>
          <w:sz w:val="27"/>
          <w:rtl/>
          <w:lang w:bidi="ar-IQ"/>
        </w:rPr>
        <w:t>ٌ</w:t>
      </w:r>
      <w:r w:rsidRPr="00DC6DD8">
        <w:rPr>
          <w:rFonts w:hint="cs"/>
          <w:sz w:val="27"/>
          <w:rtl/>
          <w:lang w:bidi="ar-IQ"/>
        </w:rPr>
        <w:t xml:space="preserve"> لا </w:t>
      </w:r>
      <w:r w:rsidR="0007450D" w:rsidRPr="00DC6DD8">
        <w:rPr>
          <w:rFonts w:hint="cs"/>
          <w:sz w:val="27"/>
          <w:rtl/>
          <w:lang w:bidi="ar-IQ"/>
        </w:rPr>
        <w:t>أ</w:t>
      </w:r>
      <w:r w:rsidRPr="00DC6DD8">
        <w:rPr>
          <w:rFonts w:hint="cs"/>
          <w:sz w:val="27"/>
          <w:rtl/>
          <w:lang w:bidi="ar-IQ"/>
        </w:rPr>
        <w:t xml:space="preserve">ساس له من الدين، وقد </w:t>
      </w:r>
      <w:r w:rsidR="0007450D" w:rsidRPr="00DC6DD8">
        <w:rPr>
          <w:rFonts w:hint="cs"/>
          <w:sz w:val="27"/>
          <w:rtl/>
          <w:lang w:bidi="ar-IQ"/>
        </w:rPr>
        <w:t>أ</w:t>
      </w:r>
      <w:r w:rsidRPr="00DC6DD8">
        <w:rPr>
          <w:rFonts w:hint="cs"/>
          <w:sz w:val="27"/>
          <w:rtl/>
          <w:lang w:bidi="ar-IQ"/>
        </w:rPr>
        <w:t>ريد به تبرير جرائم القتل الجماعي والإبادات الجماعية.</w:t>
      </w:r>
    </w:p>
    <w:p w:rsidR="005265C4" w:rsidRPr="00DC6DD8" w:rsidRDefault="005265C4" w:rsidP="00135622">
      <w:pPr>
        <w:spacing w:line="320" w:lineRule="exact"/>
        <w:rPr>
          <w:sz w:val="27"/>
          <w:rtl/>
          <w:lang w:bidi="ar-IQ"/>
        </w:rPr>
      </w:pPr>
      <w:r w:rsidRPr="00DC6DD8">
        <w:rPr>
          <w:rFonts w:hint="cs"/>
          <w:sz w:val="27"/>
          <w:rtl/>
          <w:lang w:bidi="ar-IQ"/>
        </w:rPr>
        <w:t xml:space="preserve"> </w:t>
      </w:r>
    </w:p>
    <w:p w:rsidR="005265C4" w:rsidRPr="00DC6DD8" w:rsidRDefault="005265C4" w:rsidP="004976F3">
      <w:pPr>
        <w:pStyle w:val="31"/>
        <w:rPr>
          <w:color w:val="auto"/>
          <w:rtl/>
        </w:rPr>
      </w:pPr>
      <w:r w:rsidRPr="00DC6DD8">
        <w:rPr>
          <w:rFonts w:hint="cs"/>
          <w:color w:val="auto"/>
          <w:rtl/>
        </w:rPr>
        <w:t>هـ ـ حديث الطائفة المنصورة</w:t>
      </w:r>
      <w:r w:rsidRPr="00C93358">
        <w:rPr>
          <w:rFonts w:hint="cs"/>
          <w:color w:val="auto"/>
          <w:vertAlign w:val="superscript"/>
          <w:rtl/>
        </w:rPr>
        <w:t>(</w:t>
      </w:r>
      <w:r w:rsidRPr="00C93358">
        <w:rPr>
          <w:rStyle w:val="ac"/>
          <w:color w:val="auto"/>
          <w:sz w:val="27"/>
          <w:rtl/>
        </w:rPr>
        <w:endnoteReference w:id="180"/>
      </w:r>
      <w:r w:rsidRPr="00C93358">
        <w:rPr>
          <w:rFonts w:hint="cs"/>
          <w:color w:val="auto"/>
          <w:vertAlign w:val="superscript"/>
          <w:rtl/>
        </w:rPr>
        <w:t>)</w:t>
      </w:r>
    </w:p>
    <w:p w:rsidR="005265C4" w:rsidRPr="00DC6DD8" w:rsidRDefault="005265C4" w:rsidP="00135622">
      <w:pPr>
        <w:spacing w:line="390" w:lineRule="exact"/>
        <w:rPr>
          <w:sz w:val="27"/>
          <w:rtl/>
          <w:lang w:bidi="ar-IQ"/>
        </w:rPr>
      </w:pPr>
      <w:r w:rsidRPr="00DC6DD8">
        <w:rPr>
          <w:rFonts w:hint="cs"/>
          <w:sz w:val="27"/>
          <w:rtl/>
          <w:lang w:bidi="ar-IQ"/>
        </w:rPr>
        <w:t xml:space="preserve">لقد </w:t>
      </w:r>
      <w:r w:rsidR="007C7C61" w:rsidRPr="00DC6DD8">
        <w:rPr>
          <w:rFonts w:hint="cs"/>
          <w:sz w:val="27"/>
          <w:rtl/>
          <w:lang w:bidi="ar-IQ"/>
        </w:rPr>
        <w:t>أ</w:t>
      </w:r>
      <w:r w:rsidRPr="00DC6DD8">
        <w:rPr>
          <w:rFonts w:hint="cs"/>
          <w:sz w:val="27"/>
          <w:rtl/>
          <w:lang w:bidi="ar-IQ"/>
        </w:rPr>
        <w:t>ضاف الفكر التكفيري على نب</w:t>
      </w:r>
      <w:r w:rsidR="008C5C2B" w:rsidRPr="00DC6DD8">
        <w:rPr>
          <w:rFonts w:hint="cs"/>
          <w:sz w:val="27"/>
          <w:rtl/>
          <w:lang w:bidi="ar-IQ"/>
        </w:rPr>
        <w:t>وءة</w:t>
      </w:r>
      <w:r w:rsidRPr="00DC6DD8">
        <w:rPr>
          <w:rFonts w:hint="cs"/>
          <w:sz w:val="27"/>
          <w:rtl/>
          <w:lang w:bidi="ar-IQ"/>
        </w:rPr>
        <w:t xml:space="preserve"> مستقبلية وردت في</w:t>
      </w:r>
      <w:r w:rsidR="008C5C2B" w:rsidRPr="00DC6DD8">
        <w:rPr>
          <w:rFonts w:hint="cs"/>
          <w:sz w:val="27"/>
          <w:rtl/>
          <w:lang w:bidi="ar-IQ"/>
        </w:rPr>
        <w:t xml:space="preserve"> </w:t>
      </w:r>
      <w:r w:rsidRPr="00DC6DD8">
        <w:rPr>
          <w:rFonts w:hint="cs"/>
          <w:sz w:val="27"/>
          <w:rtl/>
          <w:lang w:bidi="ar-IQ"/>
        </w:rPr>
        <w:t>ما رو</w:t>
      </w:r>
      <w:r w:rsidR="008C5C2B" w:rsidRPr="00DC6DD8">
        <w:rPr>
          <w:rFonts w:hint="cs"/>
          <w:sz w:val="27"/>
          <w:rtl/>
          <w:lang w:bidi="ar-IQ"/>
        </w:rPr>
        <w:t>ي</w:t>
      </w:r>
      <w:r w:rsidRPr="00DC6DD8">
        <w:rPr>
          <w:rFonts w:hint="cs"/>
          <w:sz w:val="27"/>
          <w:rtl/>
          <w:lang w:bidi="ar-IQ"/>
        </w:rPr>
        <w:t xml:space="preserve"> منسوباً </w:t>
      </w:r>
      <w:r w:rsidR="008C5C2B" w:rsidRPr="00DC6DD8">
        <w:rPr>
          <w:rFonts w:hint="cs"/>
          <w:sz w:val="27"/>
          <w:rtl/>
          <w:lang w:bidi="ar-IQ"/>
        </w:rPr>
        <w:t>إ</w:t>
      </w:r>
      <w:r w:rsidRPr="00DC6DD8">
        <w:rPr>
          <w:rFonts w:hint="cs"/>
          <w:sz w:val="27"/>
          <w:rtl/>
          <w:lang w:bidi="ar-IQ"/>
        </w:rPr>
        <w:t>لى النبي</w:t>
      </w:r>
      <w:r w:rsidR="008C5C2B" w:rsidRPr="00DC6DD8">
        <w:rPr>
          <w:rFonts w:hint="cs"/>
          <w:sz w:val="27"/>
          <w:rtl/>
          <w:lang w:bidi="ar-IQ"/>
        </w:rPr>
        <w:t>ّ</w:t>
      </w:r>
      <w:r w:rsidR="00817084" w:rsidRPr="00817084">
        <w:rPr>
          <w:rFonts w:cs="Mosawi" w:hint="cs"/>
          <w:sz w:val="22"/>
          <w:szCs w:val="22"/>
          <w:rtl/>
        </w:rPr>
        <w:t>|</w:t>
      </w:r>
      <w:r w:rsidRPr="00DC6DD8">
        <w:rPr>
          <w:rFonts w:hint="cs"/>
          <w:sz w:val="27"/>
          <w:rtl/>
          <w:lang w:bidi="ar-IQ"/>
        </w:rPr>
        <w:t xml:space="preserve"> أن المسلمين بحق</w:t>
      </w:r>
      <w:r w:rsidR="008C5C2B" w:rsidRPr="00DC6DD8">
        <w:rPr>
          <w:rFonts w:hint="cs"/>
          <w:sz w:val="27"/>
          <w:rtl/>
          <w:lang w:bidi="ar-IQ"/>
        </w:rPr>
        <w:t>ّ</w:t>
      </w:r>
      <w:r w:rsidRPr="00DC6DD8">
        <w:rPr>
          <w:rFonts w:hint="cs"/>
          <w:sz w:val="27"/>
          <w:rtl/>
          <w:lang w:bidi="ar-IQ"/>
        </w:rPr>
        <w:t xml:space="preserve">انيتهم هم الطائفة المنصورة، أضافوا له </w:t>
      </w:r>
      <w:r w:rsidR="00A475FB" w:rsidRPr="00DC6DD8">
        <w:rPr>
          <w:rFonts w:hint="cs"/>
          <w:sz w:val="27"/>
          <w:rtl/>
        </w:rPr>
        <w:t xml:space="preserve">قيداً بحيث </w:t>
      </w:r>
      <w:r w:rsidRPr="00DC6DD8">
        <w:rPr>
          <w:rFonts w:hint="cs"/>
          <w:sz w:val="27"/>
          <w:rtl/>
          <w:lang w:bidi="ar-IQ"/>
        </w:rPr>
        <w:t>تحو</w:t>
      </w:r>
      <w:r w:rsidR="009A3BBB" w:rsidRPr="00DC6DD8">
        <w:rPr>
          <w:rFonts w:hint="cs"/>
          <w:sz w:val="27"/>
          <w:rtl/>
          <w:lang w:bidi="ar-IQ"/>
        </w:rPr>
        <w:t>ّ</w:t>
      </w:r>
      <w:r w:rsidRPr="00DC6DD8">
        <w:rPr>
          <w:rFonts w:hint="cs"/>
          <w:sz w:val="27"/>
          <w:rtl/>
          <w:lang w:bidi="ar-IQ"/>
        </w:rPr>
        <w:t>ل النص</w:t>
      </w:r>
      <w:r w:rsidR="009A3BBB" w:rsidRPr="00DC6DD8">
        <w:rPr>
          <w:rFonts w:hint="cs"/>
          <w:sz w:val="27"/>
          <w:rtl/>
          <w:lang w:bidi="ar-IQ"/>
        </w:rPr>
        <w:t>ّ</w:t>
      </w:r>
      <w:r w:rsidRPr="00DC6DD8">
        <w:rPr>
          <w:rFonts w:hint="cs"/>
          <w:sz w:val="27"/>
          <w:rtl/>
          <w:lang w:bidi="ar-IQ"/>
        </w:rPr>
        <w:t xml:space="preserve"> </w:t>
      </w:r>
      <w:r w:rsidR="009A3BBB" w:rsidRPr="00DC6DD8">
        <w:rPr>
          <w:rFonts w:hint="cs"/>
          <w:sz w:val="27"/>
          <w:rtl/>
          <w:lang w:bidi="ar-IQ"/>
        </w:rPr>
        <w:t xml:space="preserve">ـ </w:t>
      </w:r>
      <w:r w:rsidRPr="00DC6DD8">
        <w:rPr>
          <w:rFonts w:hint="cs"/>
          <w:sz w:val="27"/>
          <w:rtl/>
          <w:lang w:bidi="ar-IQ"/>
        </w:rPr>
        <w:t xml:space="preserve">على </w:t>
      </w:r>
      <w:r w:rsidR="009A3BBB" w:rsidRPr="00DC6DD8">
        <w:rPr>
          <w:rFonts w:hint="cs"/>
          <w:sz w:val="27"/>
          <w:rtl/>
          <w:lang w:bidi="ar-IQ"/>
        </w:rPr>
        <w:t>إ</w:t>
      </w:r>
      <w:r w:rsidRPr="00DC6DD8">
        <w:rPr>
          <w:rFonts w:hint="cs"/>
          <w:sz w:val="27"/>
          <w:rtl/>
          <w:lang w:bidi="ar-IQ"/>
        </w:rPr>
        <w:t>شكالات ال</w:t>
      </w:r>
      <w:r w:rsidR="009A3BBB" w:rsidRPr="00DC6DD8">
        <w:rPr>
          <w:rFonts w:hint="cs"/>
          <w:sz w:val="27"/>
          <w:rtl/>
          <w:lang w:bidi="ar-IQ"/>
        </w:rPr>
        <w:t>إ</w:t>
      </w:r>
      <w:r w:rsidRPr="00DC6DD8">
        <w:rPr>
          <w:rFonts w:hint="cs"/>
          <w:sz w:val="27"/>
          <w:rtl/>
          <w:lang w:bidi="ar-IQ"/>
        </w:rPr>
        <w:t xml:space="preserve">سناد فيه </w:t>
      </w:r>
      <w:r w:rsidR="009A3BBB" w:rsidRPr="00DC6DD8">
        <w:rPr>
          <w:rFonts w:hint="cs"/>
          <w:sz w:val="27"/>
          <w:rtl/>
          <w:lang w:bidi="ar-IQ"/>
        </w:rPr>
        <w:t>ـ إ</w:t>
      </w:r>
      <w:r w:rsidRPr="00DC6DD8">
        <w:rPr>
          <w:rFonts w:hint="cs"/>
          <w:sz w:val="27"/>
          <w:rtl/>
          <w:lang w:bidi="ar-IQ"/>
        </w:rPr>
        <w:t>لى تسمي</w:t>
      </w:r>
      <w:r w:rsidR="001E3506">
        <w:rPr>
          <w:rFonts w:hint="cs"/>
          <w:sz w:val="27"/>
          <w:rtl/>
          <w:lang w:bidi="ar-IQ"/>
        </w:rPr>
        <w:t>ة</w:t>
      </w:r>
      <w:r w:rsidRPr="00DC6DD8">
        <w:rPr>
          <w:rFonts w:hint="cs"/>
          <w:sz w:val="27"/>
          <w:rtl/>
          <w:lang w:bidi="ar-IQ"/>
        </w:rPr>
        <w:t xml:space="preserve"> (أهل الحديث) ب</w:t>
      </w:r>
      <w:r w:rsidR="009A3BBB" w:rsidRPr="00DC6DD8">
        <w:rPr>
          <w:rFonts w:hint="cs"/>
          <w:sz w:val="27"/>
          <w:rtl/>
          <w:lang w:bidi="ar-IQ"/>
        </w:rPr>
        <w:t>أ</w:t>
      </w:r>
      <w:r w:rsidRPr="00DC6DD8">
        <w:rPr>
          <w:rFonts w:hint="cs"/>
          <w:sz w:val="27"/>
          <w:rtl/>
          <w:lang w:bidi="ar-IQ"/>
        </w:rPr>
        <w:t>نهم الطائفة المنصورة</w:t>
      </w:r>
      <w:r w:rsidR="008C5C2B" w:rsidRPr="00DC6DD8">
        <w:rPr>
          <w:rFonts w:hint="cs"/>
          <w:sz w:val="27"/>
          <w:rtl/>
          <w:lang w:bidi="ar-IQ"/>
        </w:rPr>
        <w:t>،</w:t>
      </w:r>
      <w:r w:rsidRPr="00DC6DD8">
        <w:rPr>
          <w:rFonts w:hint="cs"/>
          <w:sz w:val="27"/>
          <w:rtl/>
          <w:lang w:bidi="ar-IQ"/>
        </w:rPr>
        <w:t xml:space="preserve"> ثم حولوا </w:t>
      </w:r>
      <w:r w:rsidR="009A3BBB" w:rsidRPr="00DC6DD8">
        <w:rPr>
          <w:rFonts w:hint="cs"/>
          <w:sz w:val="27"/>
          <w:rtl/>
          <w:lang w:bidi="ar-IQ"/>
        </w:rPr>
        <w:t>إ</w:t>
      </w:r>
      <w:r w:rsidRPr="00DC6DD8">
        <w:rPr>
          <w:rFonts w:hint="cs"/>
          <w:sz w:val="27"/>
          <w:rtl/>
          <w:lang w:bidi="ar-IQ"/>
        </w:rPr>
        <w:t xml:space="preserve">لى </w:t>
      </w:r>
      <w:r w:rsidRPr="00DC6DD8">
        <w:rPr>
          <w:rFonts w:hint="eastAsia"/>
          <w:sz w:val="24"/>
          <w:szCs w:val="24"/>
          <w:rtl/>
          <w:lang w:bidi="ar-IQ"/>
        </w:rPr>
        <w:t>«</w:t>
      </w:r>
      <w:r w:rsidRPr="00DC6DD8">
        <w:rPr>
          <w:rFonts w:hint="cs"/>
          <w:sz w:val="27"/>
          <w:rtl/>
          <w:lang w:bidi="ar-IQ"/>
        </w:rPr>
        <w:t>المقاتلين مم</w:t>
      </w:r>
      <w:r w:rsidR="009A3BBB" w:rsidRPr="00DC6DD8">
        <w:rPr>
          <w:rFonts w:hint="cs"/>
          <w:sz w:val="27"/>
          <w:rtl/>
          <w:lang w:bidi="ar-IQ"/>
        </w:rPr>
        <w:t>َّ</w:t>
      </w:r>
      <w:r w:rsidRPr="00DC6DD8">
        <w:rPr>
          <w:rFonts w:hint="cs"/>
          <w:sz w:val="27"/>
          <w:rtl/>
          <w:lang w:bidi="ar-IQ"/>
        </w:rPr>
        <w:t>ن</w:t>
      </w:r>
      <w:r w:rsidR="009A3BBB" w:rsidRPr="00DC6DD8">
        <w:rPr>
          <w:rFonts w:hint="cs"/>
          <w:sz w:val="27"/>
          <w:rtl/>
          <w:lang w:bidi="ar-IQ"/>
        </w:rPr>
        <w:t>ْ</w:t>
      </w:r>
      <w:r w:rsidRPr="00DC6DD8">
        <w:rPr>
          <w:rFonts w:hint="cs"/>
          <w:sz w:val="27"/>
          <w:rtl/>
          <w:lang w:bidi="ar-IQ"/>
        </w:rPr>
        <w:t xml:space="preserve"> ينتسب </w:t>
      </w:r>
      <w:r w:rsidR="009A3BBB" w:rsidRPr="00DC6DD8">
        <w:rPr>
          <w:rFonts w:hint="cs"/>
          <w:sz w:val="27"/>
          <w:rtl/>
          <w:lang w:bidi="ar-IQ"/>
        </w:rPr>
        <w:t xml:space="preserve">إلى </w:t>
      </w:r>
      <w:r w:rsidRPr="00DC6DD8">
        <w:rPr>
          <w:rFonts w:hint="cs"/>
          <w:sz w:val="27"/>
          <w:rtl/>
          <w:lang w:bidi="ar-IQ"/>
        </w:rPr>
        <w:t>أهل الحديث</w:t>
      </w:r>
      <w:r w:rsidRPr="00DC6DD8">
        <w:rPr>
          <w:rFonts w:hint="eastAsia"/>
          <w:sz w:val="24"/>
          <w:szCs w:val="24"/>
          <w:rtl/>
          <w:lang w:bidi="ar-IQ"/>
        </w:rPr>
        <w:t>»</w:t>
      </w:r>
      <w:r w:rsidRPr="00DC6DD8">
        <w:rPr>
          <w:rFonts w:hint="cs"/>
          <w:sz w:val="27"/>
          <w:rtl/>
          <w:lang w:bidi="ar-IQ"/>
        </w:rPr>
        <w:t xml:space="preserve">. </w:t>
      </w:r>
    </w:p>
    <w:p w:rsidR="005265C4" w:rsidRPr="00DC6DD8" w:rsidRDefault="005265C4" w:rsidP="00135622">
      <w:pPr>
        <w:spacing w:line="390" w:lineRule="exact"/>
        <w:rPr>
          <w:sz w:val="27"/>
          <w:rtl/>
          <w:lang w:bidi="ar-IQ"/>
        </w:rPr>
      </w:pPr>
      <w:r w:rsidRPr="00DC6DD8">
        <w:rPr>
          <w:rFonts w:hint="cs"/>
          <w:sz w:val="27"/>
          <w:rtl/>
          <w:lang w:bidi="ar-IQ"/>
        </w:rPr>
        <w:t>قال في مرقاة المفاتيح شرح المشكاة</w:t>
      </w:r>
      <w:r w:rsidR="009A3BBB" w:rsidRPr="00DC6DD8">
        <w:rPr>
          <w:rFonts w:hint="cs"/>
          <w:sz w:val="27"/>
          <w:rtl/>
          <w:lang w:bidi="ar-IQ"/>
        </w:rPr>
        <w:t>:</w:t>
      </w:r>
      <w:r w:rsidRPr="00DC6DD8">
        <w:rPr>
          <w:rFonts w:hint="cs"/>
          <w:sz w:val="27"/>
          <w:rtl/>
          <w:lang w:bidi="ar-IQ"/>
        </w:rPr>
        <w:t xml:space="preserve"> </w:t>
      </w:r>
      <w:r w:rsidR="009A3BBB" w:rsidRPr="00DC6DD8">
        <w:rPr>
          <w:rFonts w:hint="cs"/>
          <w:sz w:val="27"/>
          <w:rtl/>
          <w:lang w:bidi="ar-IQ"/>
        </w:rPr>
        <w:t>إ</w:t>
      </w:r>
      <w:r w:rsidRPr="00DC6DD8">
        <w:rPr>
          <w:rFonts w:hint="cs"/>
          <w:sz w:val="27"/>
          <w:rtl/>
          <w:lang w:bidi="ar-IQ"/>
        </w:rPr>
        <w:t xml:space="preserve">نهم </w:t>
      </w:r>
      <w:r w:rsidR="009A3BBB" w:rsidRPr="00DC6DD8">
        <w:rPr>
          <w:rFonts w:hint="cs"/>
          <w:sz w:val="27"/>
          <w:rtl/>
          <w:lang w:bidi="ar-IQ"/>
        </w:rPr>
        <w:t>أ</w:t>
      </w:r>
      <w:r w:rsidRPr="00DC6DD8">
        <w:rPr>
          <w:rFonts w:hint="cs"/>
          <w:sz w:val="27"/>
          <w:rtl/>
          <w:lang w:bidi="ar-IQ"/>
        </w:rPr>
        <w:t>هل الشام</w:t>
      </w:r>
      <w:r w:rsidR="009A3BBB" w:rsidRPr="00DC6DD8">
        <w:rPr>
          <w:rFonts w:hint="cs"/>
          <w:sz w:val="27"/>
          <w:rtl/>
          <w:lang w:bidi="ar-IQ"/>
        </w:rPr>
        <w:t>؛</w:t>
      </w:r>
      <w:r w:rsidRPr="00DC6DD8">
        <w:rPr>
          <w:rFonts w:hint="cs"/>
          <w:sz w:val="27"/>
          <w:rtl/>
          <w:lang w:bidi="ar-IQ"/>
        </w:rPr>
        <w:t xml:space="preserve"> لأنهم يقاتلون أهل الروم</w:t>
      </w:r>
      <w:r w:rsidR="009A3BBB" w:rsidRPr="00DC6DD8">
        <w:rPr>
          <w:rFonts w:hint="cs"/>
          <w:sz w:val="27"/>
          <w:rtl/>
          <w:lang w:bidi="ar-IQ"/>
        </w:rPr>
        <w:t>،</w:t>
      </w:r>
      <w:r w:rsidRPr="00DC6DD8">
        <w:rPr>
          <w:rFonts w:hint="cs"/>
          <w:sz w:val="27"/>
          <w:rtl/>
          <w:lang w:bidi="ar-IQ"/>
        </w:rPr>
        <w:t xml:space="preserve"> مما </w:t>
      </w:r>
      <w:r w:rsidR="00A475FB" w:rsidRPr="00DC6DD8">
        <w:rPr>
          <w:rFonts w:hint="cs"/>
          <w:sz w:val="27"/>
          <w:rtl/>
          <w:lang w:bidi="ar-IQ"/>
        </w:rPr>
        <w:t>يظهر منه</w:t>
      </w:r>
      <w:r w:rsidRPr="00DC6DD8">
        <w:rPr>
          <w:rFonts w:hint="cs"/>
          <w:sz w:val="27"/>
          <w:rtl/>
          <w:lang w:bidi="ar-IQ"/>
        </w:rPr>
        <w:t xml:space="preserve"> أن مصداق الحديث متغي</w:t>
      </w:r>
      <w:r w:rsidR="009A3BBB" w:rsidRPr="00DC6DD8">
        <w:rPr>
          <w:rFonts w:hint="cs"/>
          <w:sz w:val="27"/>
          <w:rtl/>
          <w:lang w:bidi="ar-IQ"/>
        </w:rPr>
        <w:t>ِّ</w:t>
      </w:r>
      <w:r w:rsidRPr="00DC6DD8">
        <w:rPr>
          <w:rFonts w:hint="cs"/>
          <w:sz w:val="27"/>
          <w:rtl/>
          <w:lang w:bidi="ar-IQ"/>
        </w:rPr>
        <w:t>ر بحسب الأزمان والاستحسانات</w:t>
      </w:r>
      <w:r w:rsidR="009A3BBB" w:rsidRPr="00DC6DD8">
        <w:rPr>
          <w:rFonts w:hint="cs"/>
          <w:sz w:val="27"/>
          <w:rtl/>
          <w:lang w:bidi="ar-IQ"/>
        </w:rPr>
        <w:t>.</w:t>
      </w:r>
      <w:r w:rsidRPr="00DC6DD8">
        <w:rPr>
          <w:rFonts w:hint="cs"/>
          <w:sz w:val="27"/>
          <w:rtl/>
          <w:lang w:bidi="ar-IQ"/>
        </w:rPr>
        <w:t xml:space="preserve"> ولا يفرق السلفيون بين الطائفة المنصورة و</w:t>
      </w:r>
      <w:r w:rsidR="009A3BBB" w:rsidRPr="00DC6DD8">
        <w:rPr>
          <w:rFonts w:hint="cs"/>
          <w:sz w:val="27"/>
          <w:rtl/>
          <w:lang w:bidi="ar-IQ"/>
        </w:rPr>
        <w:t>أ</w:t>
      </w:r>
      <w:r w:rsidRPr="00DC6DD8">
        <w:rPr>
          <w:rFonts w:hint="cs"/>
          <w:sz w:val="27"/>
          <w:rtl/>
          <w:lang w:bidi="ar-IQ"/>
        </w:rPr>
        <w:t>هل الفرقة الناجية و</w:t>
      </w:r>
      <w:r w:rsidR="009A3BBB" w:rsidRPr="00DC6DD8">
        <w:rPr>
          <w:rFonts w:hint="cs"/>
          <w:sz w:val="27"/>
          <w:rtl/>
          <w:lang w:bidi="ar-IQ"/>
        </w:rPr>
        <w:t>أ</w:t>
      </w:r>
      <w:r w:rsidRPr="00DC6DD8">
        <w:rPr>
          <w:rFonts w:hint="cs"/>
          <w:sz w:val="27"/>
          <w:rtl/>
          <w:lang w:bidi="ar-IQ"/>
        </w:rPr>
        <w:t xml:space="preserve">تباع السلف. </w:t>
      </w:r>
    </w:p>
    <w:p w:rsidR="005265C4" w:rsidRPr="00DC6DD8" w:rsidRDefault="005265C4" w:rsidP="00892CDB">
      <w:pPr>
        <w:spacing w:line="340" w:lineRule="exact"/>
        <w:rPr>
          <w:sz w:val="27"/>
          <w:rtl/>
          <w:lang w:bidi="ar-IQ"/>
        </w:rPr>
      </w:pPr>
    </w:p>
    <w:p w:rsidR="005265C4" w:rsidRPr="00DC6DD8" w:rsidRDefault="009A3BBB" w:rsidP="009A3BBB">
      <w:pPr>
        <w:pStyle w:val="31"/>
        <w:rPr>
          <w:color w:val="auto"/>
          <w:rtl/>
          <w:lang w:bidi="ar-IQ"/>
        </w:rPr>
      </w:pPr>
      <w:r w:rsidRPr="00DC6DD8">
        <w:rPr>
          <w:rFonts w:hint="cs"/>
          <w:color w:val="auto"/>
          <w:rtl/>
        </w:rPr>
        <w:t>إ</w:t>
      </w:r>
      <w:r w:rsidR="005265C4" w:rsidRPr="00DC6DD8">
        <w:rPr>
          <w:rFonts w:hint="cs"/>
          <w:color w:val="auto"/>
          <w:rtl/>
        </w:rPr>
        <w:t xml:space="preserve">ضافاتهم على </w:t>
      </w:r>
      <w:r w:rsidR="005265C4" w:rsidRPr="00C93358">
        <w:rPr>
          <w:rFonts w:hint="cs"/>
          <w:color w:val="auto"/>
          <w:rtl/>
        </w:rPr>
        <w:t>ال</w:t>
      </w:r>
      <w:r w:rsidR="005265C4" w:rsidRPr="00DC6DD8">
        <w:rPr>
          <w:rFonts w:hint="cs"/>
          <w:color w:val="auto"/>
          <w:rtl/>
        </w:rPr>
        <w:t xml:space="preserve">جهاد </w:t>
      </w:r>
    </w:p>
    <w:p w:rsidR="005265C4" w:rsidRPr="00DC6DD8" w:rsidRDefault="005265C4" w:rsidP="00C93358">
      <w:pPr>
        <w:spacing w:line="390" w:lineRule="exact"/>
        <w:rPr>
          <w:sz w:val="27"/>
          <w:rtl/>
          <w:lang w:bidi="ar-IQ"/>
        </w:rPr>
      </w:pPr>
      <w:r w:rsidRPr="00DC6DD8">
        <w:rPr>
          <w:rFonts w:hint="cs"/>
          <w:sz w:val="27"/>
          <w:rtl/>
          <w:lang w:bidi="ar-IQ"/>
        </w:rPr>
        <w:t>لقد وضع الفقهاء المسلمون شروطاً لصحة الجهاد</w:t>
      </w:r>
      <w:r w:rsidR="009A3BBB" w:rsidRPr="00DC6DD8">
        <w:rPr>
          <w:rFonts w:hint="cs"/>
          <w:sz w:val="27"/>
          <w:rtl/>
          <w:lang w:bidi="ar-IQ"/>
        </w:rPr>
        <w:t>،</w:t>
      </w:r>
      <w:r w:rsidRPr="00DC6DD8">
        <w:rPr>
          <w:rFonts w:hint="cs"/>
          <w:sz w:val="27"/>
          <w:rtl/>
          <w:lang w:bidi="ar-IQ"/>
        </w:rPr>
        <w:t xml:space="preserve"> واختلفوا في هل ي</w:t>
      </w:r>
      <w:r w:rsidR="009A3BBB" w:rsidRPr="00DC6DD8">
        <w:rPr>
          <w:rFonts w:hint="cs"/>
          <w:sz w:val="27"/>
          <w:rtl/>
          <w:lang w:bidi="ar-IQ"/>
        </w:rPr>
        <w:t>ُ</w:t>
      </w:r>
      <w:r w:rsidRPr="00DC6DD8">
        <w:rPr>
          <w:rFonts w:hint="cs"/>
          <w:sz w:val="27"/>
          <w:rtl/>
          <w:lang w:bidi="ar-IQ"/>
        </w:rPr>
        <w:t>قات</w:t>
      </w:r>
      <w:r w:rsidR="009A3BBB" w:rsidRPr="00DC6DD8">
        <w:rPr>
          <w:rFonts w:hint="cs"/>
          <w:sz w:val="27"/>
          <w:rtl/>
          <w:lang w:bidi="ar-IQ"/>
        </w:rPr>
        <w:t>َ</w:t>
      </w:r>
      <w:r w:rsidRPr="00DC6DD8">
        <w:rPr>
          <w:rFonts w:hint="cs"/>
          <w:sz w:val="27"/>
          <w:rtl/>
          <w:lang w:bidi="ar-IQ"/>
        </w:rPr>
        <w:t>ل الكف</w:t>
      </w:r>
      <w:r w:rsidR="009A3BBB" w:rsidRPr="00DC6DD8">
        <w:rPr>
          <w:rFonts w:hint="cs"/>
          <w:sz w:val="27"/>
          <w:rtl/>
          <w:lang w:bidi="ar-IQ"/>
        </w:rPr>
        <w:t>ّ</w:t>
      </w:r>
      <w:r w:rsidRPr="00DC6DD8">
        <w:rPr>
          <w:rFonts w:hint="cs"/>
          <w:sz w:val="27"/>
          <w:rtl/>
          <w:lang w:bidi="ar-IQ"/>
        </w:rPr>
        <w:t>ار لكفرهم؟ أو المعتد</w:t>
      </w:r>
      <w:r w:rsidR="00C93358">
        <w:rPr>
          <w:rFonts w:hint="cs"/>
          <w:sz w:val="27"/>
          <w:rtl/>
          <w:lang w:bidi="ar-IQ"/>
        </w:rPr>
        <w:t>و</w:t>
      </w:r>
      <w:r w:rsidRPr="00DC6DD8">
        <w:rPr>
          <w:rFonts w:hint="cs"/>
          <w:sz w:val="27"/>
          <w:rtl/>
          <w:lang w:bidi="ar-IQ"/>
        </w:rPr>
        <w:t xml:space="preserve">ن لعدوانهم؟ </w:t>
      </w:r>
      <w:r w:rsidR="009A3BBB" w:rsidRPr="00DC6DD8">
        <w:rPr>
          <w:rFonts w:hint="cs"/>
          <w:sz w:val="27"/>
          <w:rtl/>
          <w:lang w:bidi="ar-IQ"/>
        </w:rPr>
        <w:t>إ</w:t>
      </w:r>
      <w:r w:rsidRPr="00DC6DD8">
        <w:rPr>
          <w:rFonts w:hint="cs"/>
          <w:sz w:val="27"/>
          <w:rtl/>
          <w:lang w:bidi="ar-IQ"/>
        </w:rPr>
        <w:t>لا</w:t>
      </w:r>
      <w:r w:rsidR="009A3BBB" w:rsidRPr="00DC6DD8">
        <w:rPr>
          <w:rFonts w:hint="cs"/>
          <w:sz w:val="27"/>
          <w:rtl/>
          <w:lang w:bidi="ar-IQ"/>
        </w:rPr>
        <w:t>ّ</w:t>
      </w:r>
      <w:r w:rsidRPr="00DC6DD8">
        <w:rPr>
          <w:rFonts w:hint="cs"/>
          <w:sz w:val="27"/>
          <w:rtl/>
          <w:lang w:bidi="ar-IQ"/>
        </w:rPr>
        <w:t xml:space="preserve"> </w:t>
      </w:r>
      <w:r w:rsidR="009A3BBB" w:rsidRPr="00DC6DD8">
        <w:rPr>
          <w:rFonts w:hint="cs"/>
          <w:sz w:val="27"/>
          <w:rtl/>
          <w:lang w:bidi="ar-IQ"/>
        </w:rPr>
        <w:t>أ</w:t>
      </w:r>
      <w:r w:rsidRPr="00DC6DD8">
        <w:rPr>
          <w:rFonts w:hint="cs"/>
          <w:sz w:val="27"/>
          <w:rtl/>
          <w:lang w:bidi="ar-IQ"/>
        </w:rPr>
        <w:t>ن الفكر ال</w:t>
      </w:r>
      <w:r w:rsidR="009A3BBB" w:rsidRPr="00DC6DD8">
        <w:rPr>
          <w:rFonts w:hint="cs"/>
          <w:sz w:val="27"/>
          <w:rtl/>
          <w:lang w:bidi="ar-IQ"/>
        </w:rPr>
        <w:t>أ</w:t>
      </w:r>
      <w:r w:rsidRPr="00DC6DD8">
        <w:rPr>
          <w:rFonts w:hint="cs"/>
          <w:sz w:val="27"/>
          <w:rtl/>
          <w:lang w:bidi="ar-IQ"/>
        </w:rPr>
        <w:t>صولي نقل في مجال الجهاد</w:t>
      </w:r>
      <w:r w:rsidR="00EF1A0A" w:rsidRPr="00DC6DD8">
        <w:rPr>
          <w:rFonts w:hint="cs"/>
          <w:sz w:val="27"/>
          <w:rtl/>
          <w:lang w:bidi="ar-IQ"/>
        </w:rPr>
        <w:t>،</w:t>
      </w:r>
      <w:r w:rsidRPr="00DC6DD8">
        <w:rPr>
          <w:rFonts w:hint="cs"/>
          <w:sz w:val="27"/>
          <w:rtl/>
          <w:lang w:bidi="ar-IQ"/>
        </w:rPr>
        <w:t xml:space="preserve"> أو</w:t>
      </w:r>
      <w:r w:rsidR="009A3BBB" w:rsidRPr="00DC6DD8">
        <w:rPr>
          <w:rFonts w:hint="cs"/>
          <w:sz w:val="27"/>
          <w:rtl/>
          <w:lang w:bidi="ar-IQ"/>
        </w:rPr>
        <w:t>ّ</w:t>
      </w:r>
      <w:r w:rsidRPr="00DC6DD8">
        <w:rPr>
          <w:rFonts w:hint="cs"/>
          <w:sz w:val="27"/>
          <w:rtl/>
          <w:lang w:bidi="ar-IQ"/>
        </w:rPr>
        <w:t>لاً</w:t>
      </w:r>
      <w:r w:rsidR="00EF1A0A" w:rsidRPr="00DC6DD8">
        <w:rPr>
          <w:rFonts w:hint="cs"/>
          <w:sz w:val="27"/>
          <w:rtl/>
          <w:lang w:bidi="ar-IQ"/>
        </w:rPr>
        <w:t>،</w:t>
      </w:r>
      <w:r w:rsidRPr="00DC6DD8">
        <w:rPr>
          <w:rFonts w:hint="cs"/>
          <w:sz w:val="27"/>
          <w:rtl/>
          <w:lang w:bidi="ar-IQ"/>
        </w:rPr>
        <w:t xml:space="preserve"> قضايا هي ضمن نطاق ال</w:t>
      </w:r>
      <w:r w:rsidR="009A3BBB" w:rsidRPr="00DC6DD8">
        <w:rPr>
          <w:rFonts w:hint="cs"/>
          <w:sz w:val="27"/>
          <w:rtl/>
          <w:lang w:bidi="ar-IQ"/>
        </w:rPr>
        <w:t>أ</w:t>
      </w:r>
      <w:r w:rsidRPr="00DC6DD8">
        <w:rPr>
          <w:rFonts w:hint="cs"/>
          <w:sz w:val="27"/>
          <w:rtl/>
          <w:lang w:bidi="ar-IQ"/>
        </w:rPr>
        <w:t>مر بالمعروف والنهي عن المنكر</w:t>
      </w:r>
      <w:r w:rsidR="009A3BBB" w:rsidRPr="00DC6DD8">
        <w:rPr>
          <w:rFonts w:hint="cs"/>
          <w:sz w:val="27"/>
          <w:rtl/>
          <w:lang w:bidi="ar-IQ"/>
        </w:rPr>
        <w:t>،</w:t>
      </w:r>
      <w:r w:rsidRPr="00DC6DD8">
        <w:rPr>
          <w:rFonts w:hint="cs"/>
          <w:sz w:val="27"/>
          <w:rtl/>
          <w:lang w:bidi="ar-IQ"/>
        </w:rPr>
        <w:t xml:space="preserve"> والوسائل السلمية</w:t>
      </w:r>
      <w:r w:rsidR="009A3BBB" w:rsidRPr="00DC6DD8">
        <w:rPr>
          <w:rFonts w:hint="cs"/>
          <w:sz w:val="27"/>
          <w:rtl/>
          <w:lang w:bidi="ar-IQ"/>
        </w:rPr>
        <w:t>،</w:t>
      </w:r>
      <w:r w:rsidRPr="00DC6DD8">
        <w:rPr>
          <w:rFonts w:hint="cs"/>
          <w:sz w:val="27"/>
          <w:rtl/>
          <w:lang w:bidi="ar-IQ"/>
        </w:rPr>
        <w:t xml:space="preserve"> كالدعوة والبلاغ</w:t>
      </w:r>
      <w:r w:rsidR="009A3BBB" w:rsidRPr="00DC6DD8">
        <w:rPr>
          <w:rFonts w:hint="cs"/>
          <w:sz w:val="27"/>
          <w:rtl/>
          <w:lang w:bidi="ar-IQ"/>
        </w:rPr>
        <w:t>،</w:t>
      </w:r>
      <w:r w:rsidRPr="00DC6DD8">
        <w:rPr>
          <w:rFonts w:hint="cs"/>
          <w:sz w:val="27"/>
          <w:rtl/>
          <w:lang w:bidi="ar-IQ"/>
        </w:rPr>
        <w:t xml:space="preserve"> </w:t>
      </w:r>
      <w:r w:rsidR="009A3BBB" w:rsidRPr="00DC6DD8">
        <w:rPr>
          <w:rFonts w:hint="cs"/>
          <w:sz w:val="27"/>
          <w:rtl/>
          <w:lang w:bidi="ar-IQ"/>
        </w:rPr>
        <w:t>إ</w:t>
      </w:r>
      <w:r w:rsidRPr="00DC6DD8">
        <w:rPr>
          <w:rFonts w:hint="cs"/>
          <w:sz w:val="27"/>
          <w:rtl/>
          <w:lang w:bidi="ar-IQ"/>
        </w:rPr>
        <w:t xml:space="preserve">لى مهام حربية للجهاد، ولم يلتزموا بشرط الراية </w:t>
      </w:r>
      <w:r w:rsidR="00EF1A0A" w:rsidRPr="00DC6DD8">
        <w:rPr>
          <w:rFonts w:hint="cs"/>
          <w:sz w:val="27"/>
          <w:rtl/>
          <w:lang w:bidi="ar-IQ"/>
        </w:rPr>
        <w:t>أ</w:t>
      </w:r>
      <w:r w:rsidRPr="00DC6DD8">
        <w:rPr>
          <w:rFonts w:hint="cs"/>
          <w:sz w:val="27"/>
          <w:rtl/>
          <w:lang w:bidi="ar-IQ"/>
        </w:rPr>
        <w:t xml:space="preserve">و إذن </w:t>
      </w:r>
      <w:r w:rsidR="00EF1A0A" w:rsidRPr="00DC6DD8">
        <w:rPr>
          <w:rFonts w:hint="cs"/>
          <w:sz w:val="27"/>
          <w:rtl/>
          <w:lang w:bidi="ar-IQ"/>
        </w:rPr>
        <w:t>إ</w:t>
      </w:r>
      <w:r w:rsidRPr="00DC6DD8">
        <w:rPr>
          <w:rFonts w:hint="cs"/>
          <w:sz w:val="27"/>
          <w:rtl/>
          <w:lang w:bidi="ar-IQ"/>
        </w:rPr>
        <w:t>مام شرعي، حت</w:t>
      </w:r>
      <w:r w:rsidR="00EF1A0A" w:rsidRPr="00DC6DD8">
        <w:rPr>
          <w:rFonts w:hint="cs"/>
          <w:sz w:val="27"/>
          <w:rtl/>
          <w:lang w:bidi="ar-IQ"/>
        </w:rPr>
        <w:t>ّ</w:t>
      </w:r>
      <w:r w:rsidRPr="00DC6DD8">
        <w:rPr>
          <w:rFonts w:hint="cs"/>
          <w:sz w:val="27"/>
          <w:rtl/>
          <w:lang w:bidi="ar-IQ"/>
        </w:rPr>
        <w:t xml:space="preserve">ى أن </w:t>
      </w:r>
      <w:r w:rsidR="00EF1A0A" w:rsidRPr="00DC6DD8">
        <w:rPr>
          <w:rFonts w:hint="cs"/>
          <w:sz w:val="27"/>
          <w:rtl/>
          <w:lang w:bidi="ar-IQ"/>
        </w:rPr>
        <w:t>أ</w:t>
      </w:r>
      <w:r w:rsidRPr="00DC6DD8">
        <w:rPr>
          <w:rFonts w:hint="cs"/>
          <w:sz w:val="27"/>
          <w:rtl/>
          <w:lang w:bidi="ar-IQ"/>
        </w:rPr>
        <w:t>با مصعب السوري (منظّ</w:t>
      </w:r>
      <w:r w:rsidR="00EF1A0A" w:rsidRPr="00DC6DD8">
        <w:rPr>
          <w:rFonts w:hint="cs"/>
          <w:sz w:val="27"/>
          <w:rtl/>
          <w:lang w:bidi="ar-IQ"/>
        </w:rPr>
        <w:t>ِ</w:t>
      </w:r>
      <w:r w:rsidRPr="00DC6DD8">
        <w:rPr>
          <w:rFonts w:hint="cs"/>
          <w:sz w:val="27"/>
          <w:rtl/>
          <w:lang w:bidi="ar-IQ"/>
        </w:rPr>
        <w:t xml:space="preserve">ر الجهاديين) قد </w:t>
      </w:r>
      <w:r w:rsidR="00EF1A0A" w:rsidRPr="00DC6DD8">
        <w:rPr>
          <w:rFonts w:hint="cs"/>
          <w:sz w:val="27"/>
          <w:rtl/>
          <w:lang w:bidi="ar-IQ"/>
        </w:rPr>
        <w:t>ا</w:t>
      </w:r>
      <w:r w:rsidRPr="00DC6DD8">
        <w:rPr>
          <w:rFonts w:hint="cs"/>
          <w:sz w:val="27"/>
          <w:rtl/>
          <w:lang w:bidi="ar-IQ"/>
        </w:rPr>
        <w:t xml:space="preserve">عترف </w:t>
      </w:r>
      <w:r w:rsidR="00EF1A0A" w:rsidRPr="00DC6DD8">
        <w:rPr>
          <w:rFonts w:hint="cs"/>
          <w:sz w:val="27"/>
          <w:rtl/>
          <w:lang w:bidi="ar-IQ"/>
        </w:rPr>
        <w:t>أ</w:t>
      </w:r>
      <w:r w:rsidRPr="00DC6DD8">
        <w:rPr>
          <w:rFonts w:hint="cs"/>
          <w:sz w:val="27"/>
          <w:rtl/>
          <w:lang w:bidi="ar-IQ"/>
        </w:rPr>
        <w:t xml:space="preserve">ن الحركة الجهادية تفتقر </w:t>
      </w:r>
      <w:r w:rsidR="00EF1A0A" w:rsidRPr="00DC6DD8">
        <w:rPr>
          <w:rFonts w:hint="cs"/>
          <w:sz w:val="27"/>
          <w:rtl/>
          <w:lang w:bidi="ar-IQ"/>
        </w:rPr>
        <w:t>إلى ا</w:t>
      </w:r>
      <w:r w:rsidRPr="00DC6DD8">
        <w:rPr>
          <w:rFonts w:hint="cs"/>
          <w:sz w:val="27"/>
          <w:rtl/>
          <w:lang w:bidi="ar-IQ"/>
        </w:rPr>
        <w:t>لأصول المنهجية للجهاد</w:t>
      </w:r>
      <w:r w:rsidRPr="00DC6DD8">
        <w:rPr>
          <w:rFonts w:hint="cs"/>
          <w:sz w:val="27"/>
          <w:vertAlign w:val="superscript"/>
          <w:rtl/>
          <w:lang w:bidi="ar-IQ"/>
        </w:rPr>
        <w:t>(</w:t>
      </w:r>
      <w:r w:rsidRPr="00DC6DD8">
        <w:rPr>
          <w:rStyle w:val="ac"/>
          <w:sz w:val="27"/>
          <w:rtl/>
          <w:lang w:bidi="ar-IQ"/>
        </w:rPr>
        <w:endnoteReference w:id="181"/>
      </w:r>
      <w:r w:rsidRPr="00DC6DD8">
        <w:rPr>
          <w:rFonts w:hint="cs"/>
          <w:sz w:val="27"/>
          <w:vertAlign w:val="superscript"/>
          <w:rtl/>
          <w:lang w:bidi="ar-IQ"/>
        </w:rPr>
        <w:t>)</w:t>
      </w:r>
      <w:r w:rsidRPr="00DC6DD8">
        <w:rPr>
          <w:rFonts w:hint="cs"/>
          <w:sz w:val="27"/>
          <w:rtl/>
          <w:lang w:bidi="ar-IQ"/>
        </w:rPr>
        <w:t>، وغي</w:t>
      </w:r>
      <w:r w:rsidR="00EF1A0A" w:rsidRPr="00DC6DD8">
        <w:rPr>
          <w:rFonts w:hint="cs"/>
          <w:sz w:val="27"/>
          <w:rtl/>
          <w:lang w:bidi="ar-IQ"/>
        </w:rPr>
        <w:t>َّ</w:t>
      </w:r>
      <w:r w:rsidRPr="00DC6DD8">
        <w:rPr>
          <w:rFonts w:hint="cs"/>
          <w:sz w:val="27"/>
          <w:rtl/>
          <w:lang w:bidi="ar-IQ"/>
        </w:rPr>
        <w:t>روا وجهه الجهاد من وجه</w:t>
      </w:r>
      <w:r w:rsidR="00EF1A0A" w:rsidRPr="00DC6DD8">
        <w:rPr>
          <w:rFonts w:hint="cs"/>
          <w:sz w:val="27"/>
          <w:rtl/>
          <w:lang w:bidi="ar-IQ"/>
        </w:rPr>
        <w:t>ة</w:t>
      </w:r>
      <w:r w:rsidRPr="00DC6DD8">
        <w:rPr>
          <w:rFonts w:hint="cs"/>
          <w:sz w:val="27"/>
          <w:rtl/>
          <w:lang w:bidi="ar-IQ"/>
        </w:rPr>
        <w:t xml:space="preserve"> خارجية </w:t>
      </w:r>
      <w:r w:rsidR="00EF1A0A" w:rsidRPr="00DC6DD8">
        <w:rPr>
          <w:rFonts w:hint="cs"/>
          <w:sz w:val="27"/>
          <w:rtl/>
          <w:lang w:bidi="ar-IQ"/>
        </w:rPr>
        <w:t>إ</w:t>
      </w:r>
      <w:r w:rsidRPr="00DC6DD8">
        <w:rPr>
          <w:rFonts w:hint="cs"/>
          <w:sz w:val="27"/>
          <w:rtl/>
          <w:lang w:bidi="ar-IQ"/>
        </w:rPr>
        <w:t>لى وجهه داخلية، وبر</w:t>
      </w:r>
      <w:r w:rsidR="00EF1A0A" w:rsidRPr="00DC6DD8">
        <w:rPr>
          <w:rFonts w:hint="cs"/>
          <w:sz w:val="27"/>
          <w:rtl/>
          <w:lang w:bidi="ar-IQ"/>
        </w:rPr>
        <w:t>ّ</w:t>
      </w:r>
      <w:r w:rsidRPr="00DC6DD8">
        <w:rPr>
          <w:rFonts w:hint="cs"/>
          <w:sz w:val="27"/>
          <w:rtl/>
          <w:lang w:bidi="ar-IQ"/>
        </w:rPr>
        <w:t>روا العمليات الانتحارية</w:t>
      </w:r>
      <w:r w:rsidR="00EF1A0A" w:rsidRPr="00DC6DD8">
        <w:rPr>
          <w:rFonts w:hint="cs"/>
          <w:sz w:val="27"/>
          <w:rtl/>
          <w:lang w:bidi="ar-IQ"/>
        </w:rPr>
        <w:t>،</w:t>
      </w:r>
      <w:r w:rsidRPr="00DC6DD8">
        <w:rPr>
          <w:rFonts w:hint="cs"/>
          <w:sz w:val="27"/>
          <w:rtl/>
          <w:lang w:bidi="ar-IQ"/>
        </w:rPr>
        <w:t xml:space="preserve"> عاد</w:t>
      </w:r>
      <w:r w:rsidR="00EF1A0A" w:rsidRPr="00DC6DD8">
        <w:rPr>
          <w:rFonts w:hint="cs"/>
          <w:sz w:val="27"/>
          <w:rtl/>
          <w:lang w:bidi="ar-IQ"/>
        </w:rPr>
        <w:t>ّ</w:t>
      </w:r>
      <w:r w:rsidRPr="00DC6DD8">
        <w:rPr>
          <w:rFonts w:hint="cs"/>
          <w:sz w:val="27"/>
          <w:rtl/>
          <w:lang w:bidi="ar-IQ"/>
        </w:rPr>
        <w:t>ين لها من الجهاد</w:t>
      </w:r>
      <w:r w:rsidR="00EF1A0A" w:rsidRPr="00DC6DD8">
        <w:rPr>
          <w:rFonts w:hint="cs"/>
          <w:sz w:val="27"/>
          <w:rtl/>
          <w:lang w:bidi="ar-IQ"/>
        </w:rPr>
        <w:t>،</w:t>
      </w:r>
      <w:r w:rsidRPr="00DC6DD8">
        <w:rPr>
          <w:rFonts w:hint="cs"/>
          <w:sz w:val="27"/>
          <w:rtl/>
          <w:lang w:bidi="ar-IQ"/>
        </w:rPr>
        <w:t xml:space="preserve"> صارفين النظر عن أنها فتك</w:t>
      </w:r>
      <w:r w:rsidR="00EF1A0A" w:rsidRPr="00DC6DD8">
        <w:rPr>
          <w:rFonts w:hint="cs"/>
          <w:sz w:val="27"/>
          <w:rtl/>
          <w:lang w:bidi="ar-IQ"/>
        </w:rPr>
        <w:t>ٌ</w:t>
      </w:r>
      <w:r w:rsidRPr="00DC6DD8">
        <w:rPr>
          <w:rFonts w:hint="cs"/>
          <w:sz w:val="27"/>
          <w:rtl/>
          <w:lang w:bidi="ar-IQ"/>
        </w:rPr>
        <w:t xml:space="preserve"> وغدر</w:t>
      </w:r>
      <w:r w:rsidR="00EF1A0A" w:rsidRPr="00DC6DD8">
        <w:rPr>
          <w:rFonts w:hint="cs"/>
          <w:sz w:val="27"/>
          <w:rtl/>
          <w:lang w:bidi="ar-IQ"/>
        </w:rPr>
        <w:t>،</w:t>
      </w:r>
      <w:r w:rsidRPr="00DC6DD8">
        <w:rPr>
          <w:rFonts w:hint="cs"/>
          <w:sz w:val="27"/>
          <w:rtl/>
          <w:lang w:bidi="ar-IQ"/>
        </w:rPr>
        <w:t xml:space="preserve"> وبها تذهب </w:t>
      </w:r>
      <w:r w:rsidR="00EF1A0A" w:rsidRPr="00DC6DD8">
        <w:rPr>
          <w:rFonts w:hint="cs"/>
          <w:sz w:val="27"/>
          <w:rtl/>
          <w:lang w:bidi="ar-IQ"/>
        </w:rPr>
        <w:t>أ</w:t>
      </w:r>
      <w:r w:rsidRPr="00DC6DD8">
        <w:rPr>
          <w:rFonts w:hint="cs"/>
          <w:sz w:val="27"/>
          <w:rtl/>
          <w:lang w:bidi="ar-IQ"/>
        </w:rPr>
        <w:t>رواح ال</w:t>
      </w:r>
      <w:r w:rsidR="00EF1A0A" w:rsidRPr="00DC6DD8">
        <w:rPr>
          <w:rFonts w:hint="cs"/>
          <w:sz w:val="27"/>
          <w:rtl/>
          <w:lang w:bidi="ar-IQ"/>
        </w:rPr>
        <w:t>أ</w:t>
      </w:r>
      <w:r w:rsidRPr="00DC6DD8">
        <w:rPr>
          <w:rFonts w:hint="cs"/>
          <w:sz w:val="27"/>
          <w:rtl/>
          <w:lang w:bidi="ar-IQ"/>
        </w:rPr>
        <w:t>برياء</w:t>
      </w:r>
      <w:r w:rsidR="00EF1A0A" w:rsidRPr="00DC6DD8">
        <w:rPr>
          <w:rFonts w:hint="cs"/>
          <w:sz w:val="27"/>
          <w:rtl/>
          <w:lang w:bidi="ar-IQ"/>
        </w:rPr>
        <w:t xml:space="preserve">، </w:t>
      </w:r>
      <w:r w:rsidRPr="00DC6DD8">
        <w:rPr>
          <w:rFonts w:hint="cs"/>
          <w:sz w:val="27"/>
          <w:rtl/>
          <w:lang w:bidi="ar-IQ"/>
        </w:rPr>
        <w:t xml:space="preserve">والذين لا يجوز قتلهم شرعاً وعقلاً. </w:t>
      </w:r>
    </w:p>
    <w:p w:rsidR="005265C4" w:rsidRPr="00DC6DD8" w:rsidRDefault="00EF1A0A" w:rsidP="00135622">
      <w:pPr>
        <w:spacing w:line="390" w:lineRule="exact"/>
        <w:rPr>
          <w:sz w:val="27"/>
          <w:rtl/>
          <w:lang w:bidi="ar-IQ"/>
        </w:rPr>
      </w:pPr>
      <w:r w:rsidRPr="00DC6DD8">
        <w:rPr>
          <w:rFonts w:hint="cs"/>
          <w:sz w:val="27"/>
          <w:rtl/>
          <w:lang w:bidi="ar-IQ"/>
        </w:rPr>
        <w:t>إ</w:t>
      </w:r>
      <w:r w:rsidR="005265C4" w:rsidRPr="00DC6DD8">
        <w:rPr>
          <w:rFonts w:hint="cs"/>
          <w:sz w:val="27"/>
          <w:rtl/>
          <w:lang w:bidi="ar-IQ"/>
        </w:rPr>
        <w:t>ن ترجيحات الفكر ا</w:t>
      </w:r>
      <w:r w:rsidRPr="00DC6DD8">
        <w:rPr>
          <w:rFonts w:hint="cs"/>
          <w:sz w:val="27"/>
          <w:rtl/>
          <w:lang w:bidi="ar-IQ"/>
        </w:rPr>
        <w:t>لتكفيري لأ</w:t>
      </w:r>
      <w:r w:rsidR="005265C4" w:rsidRPr="00DC6DD8">
        <w:rPr>
          <w:rFonts w:hint="cs"/>
          <w:sz w:val="27"/>
          <w:rtl/>
          <w:lang w:bidi="ar-IQ"/>
        </w:rPr>
        <w:t>قوال العلماء في الجهاد تجري ت</w:t>
      </w:r>
      <w:r w:rsidRPr="00DC6DD8">
        <w:rPr>
          <w:rFonts w:hint="cs"/>
          <w:sz w:val="27"/>
          <w:rtl/>
          <w:lang w:bidi="ar-IQ"/>
        </w:rPr>
        <w:t>َ</w:t>
      </w:r>
      <w:r w:rsidR="005265C4" w:rsidRPr="00DC6DD8">
        <w:rPr>
          <w:rFonts w:hint="cs"/>
          <w:sz w:val="27"/>
          <w:rtl/>
          <w:lang w:bidi="ar-IQ"/>
        </w:rPr>
        <w:t>ب</w:t>
      </w:r>
      <w:r w:rsidRPr="00DC6DD8">
        <w:rPr>
          <w:rFonts w:hint="cs"/>
          <w:sz w:val="27"/>
          <w:rtl/>
          <w:lang w:bidi="ar-IQ"/>
        </w:rPr>
        <w:t>َ</w:t>
      </w:r>
      <w:r w:rsidR="005265C4" w:rsidRPr="00DC6DD8">
        <w:rPr>
          <w:rFonts w:hint="cs"/>
          <w:sz w:val="27"/>
          <w:rtl/>
          <w:lang w:bidi="ar-IQ"/>
        </w:rPr>
        <w:t xml:space="preserve">عاً للحاجة الميدانية، ويكفي لمعرفة </w:t>
      </w:r>
      <w:r w:rsidRPr="00DC6DD8">
        <w:rPr>
          <w:rFonts w:hint="cs"/>
          <w:sz w:val="27"/>
          <w:rtl/>
          <w:lang w:bidi="ar-IQ"/>
        </w:rPr>
        <w:t>إ</w:t>
      </w:r>
      <w:r w:rsidR="005265C4" w:rsidRPr="00DC6DD8">
        <w:rPr>
          <w:rFonts w:hint="cs"/>
          <w:sz w:val="27"/>
          <w:rtl/>
          <w:lang w:bidi="ar-IQ"/>
        </w:rPr>
        <w:t xml:space="preserve">ضافاتهم مراجعة كتاب محمد عبد السلام فرج </w:t>
      </w:r>
      <w:r w:rsidR="005265C4" w:rsidRPr="00DC6DD8">
        <w:rPr>
          <w:rFonts w:hint="eastAsia"/>
          <w:sz w:val="24"/>
          <w:szCs w:val="24"/>
          <w:rtl/>
          <w:lang w:bidi="ar-IQ"/>
        </w:rPr>
        <w:t>«</w:t>
      </w:r>
      <w:r w:rsidR="005265C4" w:rsidRPr="00DC6DD8">
        <w:rPr>
          <w:rFonts w:hint="cs"/>
          <w:sz w:val="27"/>
          <w:rtl/>
          <w:lang w:bidi="ar-IQ"/>
        </w:rPr>
        <w:t>الجهاد الفريضة الغائبة</w:t>
      </w:r>
      <w:r w:rsidR="005265C4" w:rsidRPr="00DC6DD8">
        <w:rPr>
          <w:rFonts w:hint="eastAsia"/>
          <w:sz w:val="24"/>
          <w:szCs w:val="24"/>
          <w:rtl/>
          <w:lang w:bidi="ar-IQ"/>
        </w:rPr>
        <w:t>»</w:t>
      </w:r>
      <w:r w:rsidRPr="00DC6DD8">
        <w:rPr>
          <w:rFonts w:hint="cs"/>
          <w:sz w:val="27"/>
          <w:rtl/>
          <w:lang w:bidi="ar-IQ"/>
        </w:rPr>
        <w:t>،</w:t>
      </w:r>
      <w:r w:rsidR="005265C4" w:rsidRPr="00DC6DD8">
        <w:rPr>
          <w:rFonts w:hint="cs"/>
          <w:sz w:val="27"/>
          <w:rtl/>
          <w:lang w:bidi="ar-IQ"/>
        </w:rPr>
        <w:t xml:space="preserve"> وملاحظة ض</w:t>
      </w:r>
      <w:r w:rsidRPr="00DC6DD8">
        <w:rPr>
          <w:rFonts w:hint="cs"/>
          <w:sz w:val="27"/>
          <w:rtl/>
          <w:lang w:bidi="ar-IQ"/>
        </w:rPr>
        <w:t>آ</w:t>
      </w:r>
      <w:r w:rsidR="005265C4" w:rsidRPr="00DC6DD8">
        <w:rPr>
          <w:rFonts w:hint="cs"/>
          <w:sz w:val="27"/>
          <w:rtl/>
          <w:lang w:bidi="ar-IQ"/>
        </w:rPr>
        <w:t>لة العلم الشرعي</w:t>
      </w:r>
      <w:r w:rsidRPr="00DC6DD8">
        <w:rPr>
          <w:rFonts w:hint="cs"/>
          <w:sz w:val="27"/>
          <w:rtl/>
          <w:lang w:bidi="ar-IQ"/>
        </w:rPr>
        <w:t>،</w:t>
      </w:r>
      <w:r w:rsidR="005265C4" w:rsidRPr="00DC6DD8">
        <w:rPr>
          <w:rFonts w:hint="cs"/>
          <w:sz w:val="27"/>
          <w:rtl/>
          <w:lang w:bidi="ar-IQ"/>
        </w:rPr>
        <w:t xml:space="preserve"> واستناده </w:t>
      </w:r>
      <w:r w:rsidRPr="00DC6DD8">
        <w:rPr>
          <w:rFonts w:hint="cs"/>
          <w:sz w:val="27"/>
          <w:rtl/>
          <w:lang w:bidi="ar-IQ"/>
        </w:rPr>
        <w:t>إ</w:t>
      </w:r>
      <w:r w:rsidR="005265C4" w:rsidRPr="00DC6DD8">
        <w:rPr>
          <w:rFonts w:hint="cs"/>
          <w:sz w:val="27"/>
          <w:rtl/>
          <w:lang w:bidi="ar-IQ"/>
        </w:rPr>
        <w:t>لى ال</w:t>
      </w:r>
      <w:r w:rsidRPr="00DC6DD8">
        <w:rPr>
          <w:rFonts w:hint="cs"/>
          <w:sz w:val="27"/>
          <w:rtl/>
          <w:lang w:bidi="ar-IQ"/>
        </w:rPr>
        <w:t>أ</w:t>
      </w:r>
      <w:r w:rsidR="005265C4" w:rsidRPr="00DC6DD8">
        <w:rPr>
          <w:rFonts w:hint="cs"/>
          <w:sz w:val="27"/>
          <w:rtl/>
          <w:lang w:bidi="ar-IQ"/>
        </w:rPr>
        <w:t xml:space="preserve">حاديث الضعيفة على موازين أهل الحديث </w:t>
      </w:r>
      <w:r w:rsidRPr="00DC6DD8">
        <w:rPr>
          <w:rFonts w:hint="cs"/>
          <w:sz w:val="27"/>
          <w:rtl/>
          <w:lang w:bidi="ar-IQ"/>
        </w:rPr>
        <w:t>أ</w:t>
      </w:r>
      <w:r w:rsidR="005265C4" w:rsidRPr="00DC6DD8">
        <w:rPr>
          <w:rFonts w:hint="cs"/>
          <w:sz w:val="27"/>
          <w:rtl/>
          <w:lang w:bidi="ar-IQ"/>
        </w:rPr>
        <w:t xml:space="preserve">نفسهم. </w:t>
      </w:r>
    </w:p>
    <w:p w:rsidR="005265C4" w:rsidRPr="00DC6DD8" w:rsidRDefault="005265C4" w:rsidP="00196B44">
      <w:pPr>
        <w:rPr>
          <w:sz w:val="27"/>
          <w:rtl/>
          <w:lang w:bidi="ar-IQ"/>
        </w:rPr>
      </w:pPr>
      <w:r w:rsidRPr="00DC6DD8">
        <w:rPr>
          <w:rFonts w:hint="cs"/>
          <w:sz w:val="27"/>
          <w:rtl/>
          <w:lang w:bidi="ar-IQ"/>
        </w:rPr>
        <w:t xml:space="preserve">لقد أسقط الفكر التكفيري من الجهاد الانضمام </w:t>
      </w:r>
      <w:r w:rsidR="00EF1A0A" w:rsidRPr="00DC6DD8">
        <w:rPr>
          <w:rFonts w:hint="cs"/>
          <w:sz w:val="27"/>
          <w:rtl/>
          <w:lang w:bidi="ar-IQ"/>
        </w:rPr>
        <w:t>إ</w:t>
      </w:r>
      <w:r w:rsidRPr="00DC6DD8">
        <w:rPr>
          <w:rFonts w:hint="cs"/>
          <w:sz w:val="27"/>
          <w:rtl/>
          <w:lang w:bidi="ar-IQ"/>
        </w:rPr>
        <w:t>لى راية حق</w:t>
      </w:r>
      <w:r w:rsidR="00EF1A0A" w:rsidRPr="00DC6DD8">
        <w:rPr>
          <w:rFonts w:hint="cs"/>
          <w:sz w:val="27"/>
          <w:rtl/>
          <w:lang w:bidi="ar-IQ"/>
        </w:rPr>
        <w:t>ٍّ</w:t>
      </w:r>
      <w:r w:rsidRPr="00DC6DD8">
        <w:rPr>
          <w:rFonts w:hint="cs"/>
          <w:sz w:val="27"/>
          <w:rtl/>
          <w:lang w:bidi="ar-IQ"/>
        </w:rPr>
        <w:t xml:space="preserve"> و</w:t>
      </w:r>
      <w:r w:rsidR="00EF1A0A" w:rsidRPr="00DC6DD8">
        <w:rPr>
          <w:rFonts w:hint="cs"/>
          <w:sz w:val="27"/>
          <w:rtl/>
          <w:lang w:bidi="ar-IQ"/>
        </w:rPr>
        <w:t>إ</w:t>
      </w:r>
      <w:r w:rsidRPr="00DC6DD8">
        <w:rPr>
          <w:rFonts w:hint="cs"/>
          <w:sz w:val="27"/>
          <w:rtl/>
          <w:lang w:bidi="ar-IQ"/>
        </w:rPr>
        <w:t>مام</w:t>
      </w:r>
      <w:r w:rsidR="00EF1A0A" w:rsidRPr="00DC6DD8">
        <w:rPr>
          <w:rFonts w:hint="cs"/>
          <w:sz w:val="27"/>
          <w:rtl/>
          <w:lang w:bidi="ar-IQ"/>
        </w:rPr>
        <w:t>ٍ</w:t>
      </w:r>
      <w:r w:rsidRPr="00DC6DD8">
        <w:rPr>
          <w:rFonts w:hint="cs"/>
          <w:sz w:val="27"/>
          <w:rtl/>
          <w:lang w:bidi="ar-IQ"/>
        </w:rPr>
        <w:t xml:space="preserve"> شرعي </w:t>
      </w:r>
      <w:r w:rsidRPr="00DC6DD8">
        <w:rPr>
          <w:rFonts w:hint="cs"/>
          <w:sz w:val="27"/>
          <w:rtl/>
          <w:lang w:bidi="ar-IQ"/>
        </w:rPr>
        <w:lastRenderedPageBreak/>
        <w:t xml:space="preserve">يدعو </w:t>
      </w:r>
      <w:r w:rsidR="00EF1A0A" w:rsidRPr="00DC6DD8">
        <w:rPr>
          <w:rFonts w:hint="cs"/>
          <w:sz w:val="27"/>
          <w:rtl/>
          <w:lang w:bidi="ar-IQ"/>
        </w:rPr>
        <w:t>إ</w:t>
      </w:r>
      <w:r w:rsidRPr="00DC6DD8">
        <w:rPr>
          <w:rFonts w:hint="cs"/>
          <w:sz w:val="27"/>
          <w:rtl/>
          <w:lang w:bidi="ar-IQ"/>
        </w:rPr>
        <w:t>لى الجهاد، و</w:t>
      </w:r>
      <w:r w:rsidR="00EF1A0A" w:rsidRPr="00DC6DD8">
        <w:rPr>
          <w:rFonts w:hint="cs"/>
          <w:sz w:val="27"/>
          <w:rtl/>
          <w:lang w:bidi="ar-IQ"/>
        </w:rPr>
        <w:t>أ</w:t>
      </w:r>
      <w:r w:rsidRPr="00DC6DD8">
        <w:rPr>
          <w:rFonts w:hint="cs"/>
          <w:sz w:val="27"/>
          <w:rtl/>
          <w:lang w:bidi="ar-IQ"/>
        </w:rPr>
        <w:t>سقطوا الإعلام عن بدء القتال</w:t>
      </w:r>
      <w:r w:rsidR="00EF1A0A" w:rsidRPr="00DC6DD8">
        <w:rPr>
          <w:rFonts w:hint="cs"/>
          <w:sz w:val="27"/>
          <w:rtl/>
          <w:lang w:bidi="ar-IQ"/>
        </w:rPr>
        <w:t>،</w:t>
      </w:r>
      <w:r w:rsidRPr="00DC6DD8">
        <w:rPr>
          <w:rFonts w:hint="cs"/>
          <w:sz w:val="27"/>
          <w:rtl/>
          <w:lang w:bidi="ar-IQ"/>
        </w:rPr>
        <w:t xml:space="preserve"> و</w:t>
      </w:r>
      <w:r w:rsidR="00EF1A0A" w:rsidRPr="00DC6DD8">
        <w:rPr>
          <w:rFonts w:hint="cs"/>
          <w:sz w:val="27"/>
          <w:rtl/>
          <w:lang w:bidi="ar-IQ"/>
        </w:rPr>
        <w:t>إ</w:t>
      </w:r>
      <w:r w:rsidRPr="00DC6DD8">
        <w:rPr>
          <w:rFonts w:hint="cs"/>
          <w:sz w:val="27"/>
          <w:rtl/>
          <w:lang w:bidi="ar-IQ"/>
        </w:rPr>
        <w:t>نذار الخصم، و</w:t>
      </w:r>
      <w:r w:rsidR="00EF1A0A" w:rsidRPr="00DC6DD8">
        <w:rPr>
          <w:rFonts w:hint="cs"/>
          <w:sz w:val="27"/>
          <w:rtl/>
          <w:lang w:bidi="ar-IQ"/>
        </w:rPr>
        <w:t>أ</w:t>
      </w:r>
      <w:r w:rsidRPr="00DC6DD8">
        <w:rPr>
          <w:rFonts w:hint="cs"/>
          <w:sz w:val="27"/>
          <w:rtl/>
          <w:lang w:bidi="ar-IQ"/>
        </w:rPr>
        <w:t>هدروا ال</w:t>
      </w:r>
      <w:r w:rsidR="00EF1A0A" w:rsidRPr="00DC6DD8">
        <w:rPr>
          <w:rFonts w:hint="cs"/>
          <w:sz w:val="27"/>
          <w:rtl/>
          <w:lang w:bidi="ar-IQ"/>
        </w:rPr>
        <w:t>أ</w:t>
      </w:r>
      <w:r w:rsidRPr="00DC6DD8">
        <w:rPr>
          <w:rFonts w:hint="cs"/>
          <w:sz w:val="27"/>
          <w:rtl/>
          <w:lang w:bidi="ar-IQ"/>
        </w:rPr>
        <w:t>مان الممنوح لغير المسلمين في ديار ال</w:t>
      </w:r>
      <w:r w:rsidR="00EF1A0A" w:rsidRPr="00DC6DD8">
        <w:rPr>
          <w:rFonts w:hint="cs"/>
          <w:sz w:val="27"/>
          <w:rtl/>
          <w:lang w:bidi="ar-IQ"/>
        </w:rPr>
        <w:t>إ</w:t>
      </w:r>
      <w:r w:rsidRPr="00DC6DD8">
        <w:rPr>
          <w:rFonts w:hint="cs"/>
          <w:sz w:val="27"/>
          <w:rtl/>
          <w:lang w:bidi="ar-IQ"/>
        </w:rPr>
        <w:t>سلام</w:t>
      </w:r>
      <w:r w:rsidR="00EF1A0A" w:rsidRPr="00DC6DD8">
        <w:rPr>
          <w:rFonts w:hint="cs"/>
          <w:sz w:val="27"/>
          <w:rtl/>
          <w:lang w:bidi="ar-IQ"/>
        </w:rPr>
        <w:t>،</w:t>
      </w:r>
      <w:r w:rsidRPr="00DC6DD8">
        <w:rPr>
          <w:rFonts w:hint="cs"/>
          <w:sz w:val="27"/>
          <w:rtl/>
          <w:lang w:bidi="ar-IQ"/>
        </w:rPr>
        <w:t xml:space="preserve"> و</w:t>
      </w:r>
      <w:r w:rsidR="00EF1A0A" w:rsidRPr="00DC6DD8">
        <w:rPr>
          <w:rFonts w:hint="cs"/>
          <w:sz w:val="27"/>
          <w:rtl/>
          <w:lang w:bidi="ar-IQ"/>
        </w:rPr>
        <w:t>إ</w:t>
      </w:r>
      <w:r w:rsidRPr="00DC6DD8">
        <w:rPr>
          <w:rFonts w:hint="cs"/>
          <w:sz w:val="27"/>
          <w:rtl/>
          <w:lang w:bidi="ar-IQ"/>
        </w:rPr>
        <w:t>ن</w:t>
      </w:r>
      <w:r w:rsidR="00EF1A0A" w:rsidRPr="00DC6DD8">
        <w:rPr>
          <w:rFonts w:hint="cs"/>
          <w:sz w:val="27"/>
          <w:rtl/>
          <w:lang w:bidi="ar-IQ"/>
        </w:rPr>
        <w:t>ْ</w:t>
      </w:r>
      <w:r w:rsidRPr="00DC6DD8">
        <w:rPr>
          <w:rFonts w:hint="cs"/>
          <w:sz w:val="27"/>
          <w:rtl/>
          <w:lang w:bidi="ar-IQ"/>
        </w:rPr>
        <w:t xml:space="preserve"> لم يقاتلوا</w:t>
      </w:r>
      <w:r w:rsidR="00EF1A0A" w:rsidRPr="00DC6DD8">
        <w:rPr>
          <w:rFonts w:hint="cs"/>
          <w:sz w:val="27"/>
          <w:rtl/>
          <w:lang w:bidi="ar-IQ"/>
        </w:rPr>
        <w:t>،</w:t>
      </w:r>
      <w:r w:rsidRPr="00DC6DD8">
        <w:rPr>
          <w:rFonts w:hint="cs"/>
          <w:sz w:val="27"/>
          <w:rtl/>
          <w:lang w:bidi="ar-IQ"/>
        </w:rPr>
        <w:t xml:space="preserve"> و</w:t>
      </w:r>
      <w:r w:rsidR="00EF1A0A" w:rsidRPr="00DC6DD8">
        <w:rPr>
          <w:rFonts w:hint="cs"/>
          <w:sz w:val="27"/>
          <w:rtl/>
          <w:lang w:bidi="ar-IQ"/>
        </w:rPr>
        <w:t>أ</w:t>
      </w:r>
      <w:r w:rsidRPr="00DC6DD8">
        <w:rPr>
          <w:rFonts w:hint="cs"/>
          <w:sz w:val="27"/>
          <w:rtl/>
          <w:lang w:bidi="ar-IQ"/>
        </w:rPr>
        <w:t>سقطوا مبدأ معاملة المسلمين على الظاهر</w:t>
      </w:r>
      <w:r w:rsidR="00EF1A0A" w:rsidRPr="00DC6DD8">
        <w:rPr>
          <w:rFonts w:hint="cs"/>
          <w:sz w:val="27"/>
          <w:rtl/>
          <w:lang w:bidi="ar-IQ"/>
        </w:rPr>
        <w:t>،</w:t>
      </w:r>
      <w:r w:rsidRPr="00DC6DD8">
        <w:rPr>
          <w:rFonts w:hint="cs"/>
          <w:sz w:val="27"/>
          <w:rtl/>
          <w:lang w:bidi="ar-IQ"/>
        </w:rPr>
        <w:t xml:space="preserve"> وأجازوا الغ</w:t>
      </w:r>
      <w:r w:rsidR="00EF1A0A" w:rsidRPr="00DC6DD8">
        <w:rPr>
          <w:rFonts w:hint="cs"/>
          <w:sz w:val="27"/>
          <w:rtl/>
          <w:lang w:bidi="ar-IQ"/>
        </w:rPr>
        <w:t>َ</w:t>
      </w:r>
      <w:r w:rsidRPr="00DC6DD8">
        <w:rPr>
          <w:rFonts w:hint="cs"/>
          <w:sz w:val="27"/>
          <w:rtl/>
          <w:lang w:bidi="ar-IQ"/>
        </w:rPr>
        <w:t>د</w:t>
      </w:r>
      <w:r w:rsidR="00EF1A0A" w:rsidRPr="00DC6DD8">
        <w:rPr>
          <w:rFonts w:hint="cs"/>
          <w:sz w:val="27"/>
          <w:rtl/>
          <w:lang w:bidi="ar-IQ"/>
        </w:rPr>
        <w:t>ْ</w:t>
      </w:r>
      <w:r w:rsidRPr="00DC6DD8">
        <w:rPr>
          <w:rFonts w:hint="cs"/>
          <w:sz w:val="27"/>
          <w:rtl/>
          <w:lang w:bidi="ar-IQ"/>
        </w:rPr>
        <w:t>ر والف</w:t>
      </w:r>
      <w:r w:rsidR="00EF1A0A" w:rsidRPr="00DC6DD8">
        <w:rPr>
          <w:rFonts w:hint="cs"/>
          <w:sz w:val="27"/>
          <w:rtl/>
          <w:lang w:bidi="ar-IQ"/>
        </w:rPr>
        <w:t>َ</w:t>
      </w:r>
      <w:r w:rsidRPr="00DC6DD8">
        <w:rPr>
          <w:rFonts w:hint="cs"/>
          <w:sz w:val="27"/>
          <w:rtl/>
          <w:lang w:bidi="ar-IQ"/>
        </w:rPr>
        <w:t>ت</w:t>
      </w:r>
      <w:r w:rsidR="00EF1A0A" w:rsidRPr="00DC6DD8">
        <w:rPr>
          <w:rFonts w:hint="cs"/>
          <w:sz w:val="27"/>
          <w:rtl/>
          <w:lang w:bidi="ar-IQ"/>
        </w:rPr>
        <w:t>ْ</w:t>
      </w:r>
      <w:r w:rsidRPr="00DC6DD8">
        <w:rPr>
          <w:rFonts w:hint="cs"/>
          <w:sz w:val="27"/>
          <w:rtl/>
          <w:lang w:bidi="ar-IQ"/>
        </w:rPr>
        <w:t>ك والقتل العشوائي، وقالوا باغتنام أموال المسلمين</w:t>
      </w:r>
      <w:r w:rsidR="00EF1A0A" w:rsidRPr="00DC6DD8">
        <w:rPr>
          <w:rFonts w:hint="cs"/>
          <w:sz w:val="27"/>
          <w:rtl/>
          <w:lang w:bidi="ar-IQ"/>
        </w:rPr>
        <w:t>،</w:t>
      </w:r>
      <w:r w:rsidRPr="00DC6DD8">
        <w:rPr>
          <w:rFonts w:hint="cs"/>
          <w:sz w:val="27"/>
          <w:rtl/>
          <w:lang w:bidi="ar-IQ"/>
        </w:rPr>
        <w:t xml:space="preserve"> وكل</w:t>
      </w:r>
      <w:r w:rsidR="00EF1A0A" w:rsidRPr="00DC6DD8">
        <w:rPr>
          <w:rFonts w:hint="cs"/>
          <w:sz w:val="27"/>
          <w:rtl/>
          <w:lang w:bidi="ar-IQ"/>
        </w:rPr>
        <w:t>ُّ</w:t>
      </w:r>
      <w:r w:rsidRPr="00DC6DD8">
        <w:rPr>
          <w:rFonts w:hint="cs"/>
          <w:sz w:val="27"/>
          <w:rtl/>
          <w:lang w:bidi="ar-IQ"/>
        </w:rPr>
        <w:t xml:space="preserve"> ذلك </w:t>
      </w:r>
      <w:r w:rsidR="00EF1A0A" w:rsidRPr="00DC6DD8">
        <w:rPr>
          <w:rFonts w:hint="cs"/>
          <w:sz w:val="27"/>
          <w:rtl/>
          <w:lang w:bidi="ar-IQ"/>
        </w:rPr>
        <w:t>مخالفٌ</w:t>
      </w:r>
      <w:r w:rsidRPr="00DC6DD8">
        <w:rPr>
          <w:rFonts w:hint="cs"/>
          <w:sz w:val="27"/>
          <w:rtl/>
          <w:lang w:bidi="ar-IQ"/>
        </w:rPr>
        <w:t xml:space="preserve"> لما انعقدت عليه </w:t>
      </w:r>
      <w:r w:rsidR="00EF1A0A" w:rsidRPr="00DC6DD8">
        <w:rPr>
          <w:rFonts w:hint="cs"/>
          <w:sz w:val="27"/>
          <w:rtl/>
          <w:lang w:bidi="ar-IQ"/>
        </w:rPr>
        <w:t>آ</w:t>
      </w:r>
      <w:r w:rsidRPr="00DC6DD8">
        <w:rPr>
          <w:rFonts w:hint="cs"/>
          <w:sz w:val="27"/>
          <w:rtl/>
          <w:lang w:bidi="ar-IQ"/>
        </w:rPr>
        <w:t>راء الفقهاء من كل</w:t>
      </w:r>
      <w:r w:rsidR="00EF1A0A" w:rsidRPr="00DC6DD8">
        <w:rPr>
          <w:rFonts w:hint="cs"/>
          <w:sz w:val="27"/>
          <w:rtl/>
          <w:lang w:bidi="ar-IQ"/>
        </w:rPr>
        <w:t>ّ</w:t>
      </w:r>
      <w:r w:rsidRPr="00DC6DD8">
        <w:rPr>
          <w:rFonts w:hint="cs"/>
          <w:sz w:val="27"/>
          <w:rtl/>
          <w:lang w:bidi="ar-IQ"/>
        </w:rPr>
        <w:t xml:space="preserve"> المذاهب في مبحث الجهاد</w:t>
      </w:r>
      <w:r w:rsidRPr="00DC6DD8">
        <w:rPr>
          <w:rFonts w:hint="cs"/>
          <w:sz w:val="27"/>
          <w:vertAlign w:val="superscript"/>
          <w:rtl/>
          <w:lang w:bidi="ar-IQ"/>
        </w:rPr>
        <w:t>(</w:t>
      </w:r>
      <w:r w:rsidRPr="00DC6DD8">
        <w:rPr>
          <w:rStyle w:val="ac"/>
          <w:sz w:val="27"/>
          <w:rtl/>
          <w:lang w:bidi="ar-IQ"/>
        </w:rPr>
        <w:endnoteReference w:id="182"/>
      </w:r>
      <w:r w:rsidRPr="00DC6DD8">
        <w:rPr>
          <w:rFonts w:hint="cs"/>
          <w:sz w:val="27"/>
          <w:vertAlign w:val="superscript"/>
          <w:rtl/>
          <w:lang w:bidi="ar-IQ"/>
        </w:rPr>
        <w:t>)</w:t>
      </w:r>
      <w:r w:rsidRPr="00DC6DD8">
        <w:rPr>
          <w:rFonts w:hint="cs"/>
          <w:sz w:val="27"/>
          <w:rtl/>
          <w:lang w:bidi="ar-IQ"/>
        </w:rPr>
        <w:t xml:space="preserve">. </w:t>
      </w:r>
    </w:p>
    <w:p w:rsidR="005265C4" w:rsidRPr="00DC6DD8" w:rsidRDefault="005265C4" w:rsidP="00892CDB">
      <w:pPr>
        <w:spacing w:line="420" w:lineRule="exact"/>
        <w:rPr>
          <w:sz w:val="27"/>
          <w:rtl/>
          <w:lang w:bidi="ar-IQ"/>
        </w:rPr>
      </w:pPr>
    </w:p>
    <w:p w:rsidR="005265C4" w:rsidRPr="00DC6DD8" w:rsidRDefault="005265C4" w:rsidP="004976F3">
      <w:pPr>
        <w:pStyle w:val="31"/>
        <w:rPr>
          <w:color w:val="auto"/>
          <w:rtl/>
          <w:lang w:bidi="ar-IQ"/>
        </w:rPr>
      </w:pPr>
      <w:r w:rsidRPr="00DC6DD8">
        <w:rPr>
          <w:rFonts w:hint="cs"/>
          <w:color w:val="auto"/>
          <w:rtl/>
        </w:rPr>
        <w:t>و ـ التكفير</w:t>
      </w:r>
      <w:r w:rsidRPr="00DC6DD8">
        <w:rPr>
          <w:rFonts w:hint="cs"/>
          <w:color w:val="auto"/>
          <w:rtl/>
          <w:lang w:bidi="ar-IQ"/>
        </w:rPr>
        <w:t xml:space="preserve"> </w:t>
      </w:r>
    </w:p>
    <w:p w:rsidR="005265C4" w:rsidRPr="00DC6DD8" w:rsidRDefault="005265C4" w:rsidP="00196B44">
      <w:pPr>
        <w:rPr>
          <w:sz w:val="27"/>
          <w:rtl/>
          <w:lang w:bidi="ar-IQ"/>
        </w:rPr>
      </w:pPr>
      <w:r w:rsidRPr="00DC6DD8">
        <w:rPr>
          <w:rFonts w:hint="cs"/>
          <w:sz w:val="27"/>
          <w:rtl/>
          <w:lang w:bidi="ar-IQ"/>
        </w:rPr>
        <w:t>لقد تجاوز الفكر المتشد</w:t>
      </w:r>
      <w:r w:rsidR="00EF1A0A" w:rsidRPr="00DC6DD8">
        <w:rPr>
          <w:rFonts w:hint="cs"/>
          <w:sz w:val="27"/>
          <w:rtl/>
          <w:lang w:bidi="ar-IQ"/>
        </w:rPr>
        <w:t>ِّ</w:t>
      </w:r>
      <w:r w:rsidRPr="00DC6DD8">
        <w:rPr>
          <w:rFonts w:hint="cs"/>
          <w:sz w:val="27"/>
          <w:rtl/>
          <w:lang w:bidi="ar-IQ"/>
        </w:rPr>
        <w:t>د محترزات ال</w:t>
      </w:r>
      <w:r w:rsidR="00EF1A0A" w:rsidRPr="00DC6DD8">
        <w:rPr>
          <w:rFonts w:hint="cs"/>
          <w:sz w:val="27"/>
          <w:rtl/>
          <w:lang w:bidi="ar-IQ"/>
        </w:rPr>
        <w:t>أ</w:t>
      </w:r>
      <w:r w:rsidRPr="00DC6DD8">
        <w:rPr>
          <w:rFonts w:hint="cs"/>
          <w:sz w:val="27"/>
          <w:rtl/>
          <w:lang w:bidi="ar-IQ"/>
        </w:rPr>
        <w:t>ئمة وأهل العلم في التكفير، فكل</w:t>
      </w:r>
      <w:r w:rsidR="00EF1A0A" w:rsidRPr="00DC6DD8">
        <w:rPr>
          <w:rFonts w:hint="cs"/>
          <w:sz w:val="27"/>
          <w:rtl/>
          <w:lang w:bidi="ar-IQ"/>
        </w:rPr>
        <w:t>ّ</w:t>
      </w:r>
      <w:r w:rsidRPr="00DC6DD8">
        <w:rPr>
          <w:rFonts w:hint="cs"/>
          <w:sz w:val="27"/>
          <w:rtl/>
          <w:lang w:bidi="ar-IQ"/>
        </w:rPr>
        <w:t xml:space="preserve"> مدو</w:t>
      </w:r>
      <w:r w:rsidR="00EF1A0A" w:rsidRPr="00DC6DD8">
        <w:rPr>
          <w:rFonts w:hint="cs"/>
          <w:sz w:val="27"/>
          <w:rtl/>
          <w:lang w:bidi="ar-IQ"/>
        </w:rPr>
        <w:t>َّ</w:t>
      </w:r>
      <w:r w:rsidRPr="00DC6DD8">
        <w:rPr>
          <w:rFonts w:hint="cs"/>
          <w:sz w:val="27"/>
          <w:rtl/>
          <w:lang w:bidi="ar-IQ"/>
        </w:rPr>
        <w:t xml:space="preserve">نات المسلمين تدعو </w:t>
      </w:r>
      <w:r w:rsidR="00EF1A0A" w:rsidRPr="00DC6DD8">
        <w:rPr>
          <w:rFonts w:hint="cs"/>
          <w:sz w:val="27"/>
          <w:rtl/>
          <w:lang w:bidi="ar-IQ"/>
        </w:rPr>
        <w:t>إ</w:t>
      </w:r>
      <w:r w:rsidRPr="00DC6DD8">
        <w:rPr>
          <w:rFonts w:hint="cs"/>
          <w:sz w:val="27"/>
          <w:rtl/>
          <w:lang w:bidi="ar-IQ"/>
        </w:rPr>
        <w:t>لى عدم المسارعة بالتكفير</w:t>
      </w:r>
      <w:r w:rsidR="00EF1A0A" w:rsidRPr="00DC6DD8">
        <w:rPr>
          <w:rFonts w:hint="cs"/>
          <w:sz w:val="27"/>
          <w:rtl/>
          <w:lang w:bidi="ar-IQ"/>
        </w:rPr>
        <w:t>،</w:t>
      </w:r>
      <w:r w:rsidRPr="00DC6DD8">
        <w:rPr>
          <w:rFonts w:hint="cs"/>
          <w:sz w:val="27"/>
          <w:rtl/>
          <w:lang w:bidi="ar-IQ"/>
        </w:rPr>
        <w:t xml:space="preserve"> وقد وضعوا له شروطاً لا تتحق</w:t>
      </w:r>
      <w:r w:rsidR="00EF1A0A" w:rsidRPr="00DC6DD8">
        <w:rPr>
          <w:rFonts w:hint="cs"/>
          <w:sz w:val="27"/>
          <w:rtl/>
          <w:lang w:bidi="ar-IQ"/>
        </w:rPr>
        <w:t>َّ</w:t>
      </w:r>
      <w:r w:rsidRPr="00DC6DD8">
        <w:rPr>
          <w:rFonts w:hint="cs"/>
          <w:sz w:val="27"/>
          <w:rtl/>
          <w:lang w:bidi="ar-IQ"/>
        </w:rPr>
        <w:t>ق بي</w:t>
      </w:r>
      <w:r w:rsidR="004145E3" w:rsidRPr="00DC6DD8">
        <w:rPr>
          <w:rFonts w:hint="cs"/>
          <w:sz w:val="27"/>
          <w:rtl/>
          <w:lang w:bidi="ar-IQ"/>
        </w:rPr>
        <w:t>ُ</w:t>
      </w:r>
      <w:r w:rsidRPr="00DC6DD8">
        <w:rPr>
          <w:rFonts w:hint="cs"/>
          <w:sz w:val="27"/>
          <w:rtl/>
          <w:lang w:bidi="ar-IQ"/>
        </w:rPr>
        <w:t>س</w:t>
      </w:r>
      <w:r w:rsidR="004145E3" w:rsidRPr="00DC6DD8">
        <w:rPr>
          <w:rFonts w:hint="cs"/>
          <w:sz w:val="27"/>
          <w:rtl/>
          <w:lang w:bidi="ar-IQ"/>
        </w:rPr>
        <w:t>ْ</w:t>
      </w:r>
      <w:r w:rsidRPr="00DC6DD8">
        <w:rPr>
          <w:rFonts w:hint="cs"/>
          <w:sz w:val="27"/>
          <w:rtl/>
          <w:lang w:bidi="ar-IQ"/>
        </w:rPr>
        <w:t>ر</w:t>
      </w:r>
      <w:r w:rsidR="004145E3" w:rsidRPr="00DC6DD8">
        <w:rPr>
          <w:rFonts w:hint="cs"/>
          <w:sz w:val="27"/>
          <w:rtl/>
          <w:lang w:bidi="ar-IQ"/>
        </w:rPr>
        <w:t>ٍ.</w:t>
      </w:r>
      <w:r w:rsidRPr="00DC6DD8">
        <w:rPr>
          <w:rFonts w:hint="cs"/>
          <w:sz w:val="27"/>
          <w:rtl/>
          <w:lang w:bidi="ar-IQ"/>
        </w:rPr>
        <w:t xml:space="preserve"> وقد مارسوا التكفير بإهدار قاعدة ال</w:t>
      </w:r>
      <w:r w:rsidR="004145E3" w:rsidRPr="00DC6DD8">
        <w:rPr>
          <w:rFonts w:hint="cs"/>
          <w:sz w:val="27"/>
          <w:rtl/>
          <w:lang w:bidi="ar-IQ"/>
        </w:rPr>
        <w:t>أ</w:t>
      </w:r>
      <w:r w:rsidRPr="00DC6DD8">
        <w:rPr>
          <w:rFonts w:hint="cs"/>
          <w:sz w:val="27"/>
          <w:rtl/>
          <w:lang w:bidi="ar-IQ"/>
        </w:rPr>
        <w:t>صل</w:t>
      </w:r>
      <w:r w:rsidR="004145E3" w:rsidRPr="00DC6DD8">
        <w:rPr>
          <w:rFonts w:hint="cs"/>
          <w:sz w:val="27"/>
          <w:rtl/>
          <w:lang w:bidi="ar-IQ"/>
        </w:rPr>
        <w:t>، وهي:</w:t>
      </w:r>
      <w:r w:rsidRPr="00DC6DD8">
        <w:rPr>
          <w:rFonts w:hint="cs"/>
          <w:sz w:val="27"/>
          <w:rtl/>
          <w:lang w:bidi="ar-IQ"/>
        </w:rPr>
        <w:t xml:space="preserve"> صحة اعتقاد المسلم حت</w:t>
      </w:r>
      <w:r w:rsidR="004145E3" w:rsidRPr="00DC6DD8">
        <w:rPr>
          <w:rFonts w:hint="cs"/>
          <w:sz w:val="27"/>
          <w:rtl/>
          <w:lang w:bidi="ar-IQ"/>
        </w:rPr>
        <w:t>ّ</w:t>
      </w:r>
      <w:r w:rsidRPr="00DC6DD8">
        <w:rPr>
          <w:rFonts w:hint="cs"/>
          <w:sz w:val="27"/>
          <w:rtl/>
          <w:lang w:bidi="ar-IQ"/>
        </w:rPr>
        <w:t>ى يتبين فساده بدليل</w:t>
      </w:r>
      <w:r w:rsidR="004145E3" w:rsidRPr="00DC6DD8">
        <w:rPr>
          <w:rFonts w:hint="cs"/>
          <w:sz w:val="27"/>
          <w:rtl/>
          <w:lang w:bidi="ar-IQ"/>
        </w:rPr>
        <w:t>ٍ</w:t>
      </w:r>
      <w:r w:rsidRPr="00DC6DD8">
        <w:rPr>
          <w:rFonts w:hint="cs"/>
          <w:sz w:val="27"/>
          <w:rtl/>
          <w:lang w:bidi="ar-IQ"/>
        </w:rPr>
        <w:t xml:space="preserve"> جلي</w:t>
      </w:r>
      <w:r w:rsidR="004145E3" w:rsidRPr="00DC6DD8">
        <w:rPr>
          <w:rFonts w:hint="cs"/>
          <w:sz w:val="27"/>
          <w:rtl/>
          <w:lang w:bidi="ar-IQ"/>
        </w:rPr>
        <w:t>ّ</w:t>
      </w:r>
      <w:r w:rsidRPr="00DC6DD8">
        <w:rPr>
          <w:rFonts w:hint="cs"/>
          <w:sz w:val="27"/>
          <w:rtl/>
          <w:lang w:bidi="ar-IQ"/>
        </w:rPr>
        <w:t>، لكن</w:t>
      </w:r>
      <w:r w:rsidR="004145E3" w:rsidRPr="00DC6DD8">
        <w:rPr>
          <w:rFonts w:hint="cs"/>
          <w:sz w:val="27"/>
          <w:rtl/>
          <w:lang w:bidi="ar-IQ"/>
        </w:rPr>
        <w:t>ّ</w:t>
      </w:r>
      <w:r w:rsidRPr="00DC6DD8">
        <w:rPr>
          <w:rFonts w:hint="cs"/>
          <w:sz w:val="27"/>
          <w:rtl/>
          <w:lang w:bidi="ar-IQ"/>
        </w:rPr>
        <w:t>هم كف</w:t>
      </w:r>
      <w:r w:rsidR="004145E3" w:rsidRPr="00DC6DD8">
        <w:rPr>
          <w:rFonts w:hint="cs"/>
          <w:sz w:val="27"/>
          <w:rtl/>
          <w:lang w:bidi="ar-IQ"/>
        </w:rPr>
        <w:t>َّر</w:t>
      </w:r>
      <w:r w:rsidRPr="00DC6DD8">
        <w:rPr>
          <w:rFonts w:hint="cs"/>
          <w:sz w:val="27"/>
          <w:rtl/>
          <w:lang w:bidi="ar-IQ"/>
        </w:rPr>
        <w:t>وا بأبسط الشبهات</w:t>
      </w:r>
      <w:r w:rsidR="004145E3" w:rsidRPr="00DC6DD8">
        <w:rPr>
          <w:rFonts w:hint="cs"/>
          <w:sz w:val="27"/>
          <w:rtl/>
          <w:lang w:bidi="ar-IQ"/>
        </w:rPr>
        <w:t>،</w:t>
      </w:r>
      <w:r w:rsidRPr="00DC6DD8">
        <w:rPr>
          <w:rFonts w:hint="cs"/>
          <w:sz w:val="27"/>
          <w:rtl/>
          <w:lang w:bidi="ar-IQ"/>
        </w:rPr>
        <w:t xml:space="preserve"> و</w:t>
      </w:r>
      <w:r w:rsidR="004145E3" w:rsidRPr="00DC6DD8">
        <w:rPr>
          <w:rFonts w:hint="cs"/>
          <w:sz w:val="27"/>
          <w:rtl/>
          <w:lang w:bidi="ar-IQ"/>
        </w:rPr>
        <w:t>أ</w:t>
      </w:r>
      <w:r w:rsidRPr="00DC6DD8">
        <w:rPr>
          <w:rFonts w:hint="cs"/>
          <w:sz w:val="27"/>
          <w:rtl/>
          <w:lang w:bidi="ar-IQ"/>
        </w:rPr>
        <w:t>سقطوا التعب</w:t>
      </w:r>
      <w:r w:rsidR="004145E3" w:rsidRPr="00DC6DD8">
        <w:rPr>
          <w:rFonts w:hint="cs"/>
          <w:sz w:val="27"/>
          <w:rtl/>
          <w:lang w:bidi="ar-IQ"/>
        </w:rPr>
        <w:t>ُّ</w:t>
      </w:r>
      <w:r w:rsidRPr="00DC6DD8">
        <w:rPr>
          <w:rFonts w:hint="cs"/>
          <w:sz w:val="27"/>
          <w:rtl/>
          <w:lang w:bidi="ar-IQ"/>
        </w:rPr>
        <w:t>د بالظاهر</w:t>
      </w:r>
      <w:r w:rsidR="004145E3" w:rsidRPr="00DC6DD8">
        <w:rPr>
          <w:rFonts w:hint="cs"/>
          <w:sz w:val="27"/>
          <w:rtl/>
          <w:lang w:bidi="ar-IQ"/>
        </w:rPr>
        <w:t>،</w:t>
      </w:r>
      <w:r w:rsidRPr="00DC6DD8">
        <w:rPr>
          <w:rFonts w:hint="cs"/>
          <w:sz w:val="27"/>
          <w:rtl/>
          <w:lang w:bidi="ar-IQ"/>
        </w:rPr>
        <w:t xml:space="preserve"> </w:t>
      </w:r>
      <w:r w:rsidR="004145E3" w:rsidRPr="00DC6DD8">
        <w:rPr>
          <w:rFonts w:hint="cs"/>
          <w:sz w:val="27"/>
          <w:rtl/>
          <w:lang w:bidi="ar-IQ"/>
        </w:rPr>
        <w:t>وخلطوا</w:t>
      </w:r>
      <w:r w:rsidRPr="00DC6DD8">
        <w:rPr>
          <w:rFonts w:hint="cs"/>
          <w:sz w:val="27"/>
          <w:rtl/>
          <w:lang w:bidi="ar-IQ"/>
        </w:rPr>
        <w:t xml:space="preserve"> بين كفر الاعتقاد وكفر العمل</w:t>
      </w:r>
      <w:r w:rsidR="004145E3" w:rsidRPr="00DC6DD8">
        <w:rPr>
          <w:rFonts w:hint="cs"/>
          <w:sz w:val="27"/>
          <w:rtl/>
          <w:lang w:bidi="ar-IQ"/>
        </w:rPr>
        <w:t>،</w:t>
      </w:r>
      <w:r w:rsidRPr="00DC6DD8">
        <w:rPr>
          <w:rFonts w:hint="cs"/>
          <w:sz w:val="27"/>
          <w:rtl/>
          <w:lang w:bidi="ar-IQ"/>
        </w:rPr>
        <w:t xml:space="preserve"> وقد ربطوه بشبكة </w:t>
      </w:r>
      <w:r w:rsidR="004145E3" w:rsidRPr="00DC6DD8">
        <w:rPr>
          <w:rFonts w:hint="cs"/>
          <w:sz w:val="27"/>
          <w:rtl/>
          <w:lang w:bidi="ar-IQ"/>
        </w:rPr>
        <w:t>أ</w:t>
      </w:r>
      <w:r w:rsidRPr="00DC6DD8">
        <w:rPr>
          <w:rFonts w:hint="cs"/>
          <w:sz w:val="27"/>
          <w:rtl/>
          <w:lang w:bidi="ar-IQ"/>
        </w:rPr>
        <w:t>فكارهم، و</w:t>
      </w:r>
      <w:r w:rsidR="004145E3" w:rsidRPr="00DC6DD8">
        <w:rPr>
          <w:rFonts w:hint="cs"/>
          <w:sz w:val="27"/>
          <w:rtl/>
          <w:lang w:bidi="ar-IQ"/>
        </w:rPr>
        <w:t>أ</w:t>
      </w:r>
      <w:r w:rsidRPr="00DC6DD8">
        <w:rPr>
          <w:rFonts w:hint="cs"/>
          <w:sz w:val="27"/>
          <w:rtl/>
          <w:lang w:bidi="ar-IQ"/>
        </w:rPr>
        <w:t>جازوا ما منعه إجماع العلماء من التكفير المذهبي</w:t>
      </w:r>
      <w:r w:rsidR="004145E3" w:rsidRPr="00DC6DD8">
        <w:rPr>
          <w:rFonts w:hint="cs"/>
          <w:sz w:val="27"/>
          <w:rtl/>
          <w:lang w:bidi="ar-IQ"/>
        </w:rPr>
        <w:t>،</w:t>
      </w:r>
      <w:r w:rsidRPr="00DC6DD8">
        <w:rPr>
          <w:rFonts w:hint="cs"/>
          <w:sz w:val="27"/>
          <w:rtl/>
          <w:lang w:bidi="ar-IQ"/>
        </w:rPr>
        <w:t xml:space="preserve"> والتكفير بلازم المذهب</w:t>
      </w:r>
      <w:r w:rsidR="004145E3" w:rsidRPr="00DC6DD8">
        <w:rPr>
          <w:rFonts w:hint="cs"/>
          <w:sz w:val="27"/>
          <w:rtl/>
          <w:lang w:bidi="ar-IQ"/>
        </w:rPr>
        <w:t>،</w:t>
      </w:r>
      <w:r w:rsidRPr="00DC6DD8">
        <w:rPr>
          <w:rFonts w:hint="cs"/>
          <w:sz w:val="27"/>
          <w:rtl/>
          <w:lang w:bidi="ar-IQ"/>
        </w:rPr>
        <w:t xml:space="preserve"> ومآل الرأي</w:t>
      </w:r>
      <w:r w:rsidR="004145E3" w:rsidRPr="00DC6DD8">
        <w:rPr>
          <w:rFonts w:hint="cs"/>
          <w:sz w:val="27"/>
          <w:rtl/>
          <w:lang w:bidi="ar-IQ"/>
        </w:rPr>
        <w:t>،</w:t>
      </w:r>
      <w:r w:rsidRPr="00DC6DD8">
        <w:rPr>
          <w:rFonts w:hint="cs"/>
          <w:sz w:val="27"/>
          <w:rtl/>
          <w:lang w:bidi="ar-IQ"/>
        </w:rPr>
        <w:t xml:space="preserve"> وأجازوا صدور التكفير من دون قضاء</w:t>
      </w:r>
      <w:r w:rsidR="004145E3" w:rsidRPr="00DC6DD8">
        <w:rPr>
          <w:rFonts w:hint="cs"/>
          <w:sz w:val="27"/>
          <w:rtl/>
          <w:lang w:bidi="ar-IQ"/>
        </w:rPr>
        <w:t>ٍ</w:t>
      </w:r>
      <w:r w:rsidRPr="00DC6DD8">
        <w:rPr>
          <w:rFonts w:hint="cs"/>
          <w:sz w:val="27"/>
          <w:rtl/>
          <w:lang w:bidi="ar-IQ"/>
        </w:rPr>
        <w:t xml:space="preserve"> أو مجتهد. </w:t>
      </w:r>
    </w:p>
    <w:p w:rsidR="005265C4" w:rsidRPr="00DC6DD8" w:rsidRDefault="005265C4" w:rsidP="00892CDB">
      <w:pPr>
        <w:spacing w:line="420" w:lineRule="exact"/>
        <w:rPr>
          <w:sz w:val="27"/>
          <w:rtl/>
          <w:lang w:bidi="ar-IQ"/>
        </w:rPr>
      </w:pPr>
    </w:p>
    <w:p w:rsidR="005265C4" w:rsidRPr="00DC6DD8" w:rsidRDefault="005265C4" w:rsidP="004145E3">
      <w:pPr>
        <w:pStyle w:val="31"/>
        <w:rPr>
          <w:color w:val="auto"/>
          <w:rtl/>
        </w:rPr>
      </w:pPr>
      <w:r w:rsidRPr="00DC6DD8">
        <w:rPr>
          <w:rFonts w:hint="cs"/>
          <w:color w:val="auto"/>
          <w:rtl/>
        </w:rPr>
        <w:t>5ـ ال</w:t>
      </w:r>
      <w:r w:rsidR="004145E3" w:rsidRPr="00DC6DD8">
        <w:rPr>
          <w:rFonts w:hint="cs"/>
          <w:color w:val="auto"/>
          <w:rtl/>
        </w:rPr>
        <w:t>أ</w:t>
      </w:r>
      <w:r w:rsidRPr="00DC6DD8">
        <w:rPr>
          <w:rFonts w:hint="cs"/>
          <w:color w:val="auto"/>
          <w:rtl/>
        </w:rPr>
        <w:t xml:space="preserve">فكار التي خالفوا فيها تراث السلفية الفقهي </w:t>
      </w:r>
    </w:p>
    <w:p w:rsidR="005265C4" w:rsidRPr="00DC6DD8" w:rsidRDefault="005265C4" w:rsidP="004976F3">
      <w:pPr>
        <w:pStyle w:val="31"/>
        <w:rPr>
          <w:color w:val="auto"/>
          <w:lang w:bidi="ar-IQ"/>
        </w:rPr>
      </w:pPr>
      <w:r w:rsidRPr="00DC6DD8">
        <w:rPr>
          <w:rFonts w:hint="cs"/>
          <w:color w:val="auto"/>
          <w:rtl/>
          <w:lang w:bidi="ar-IQ"/>
        </w:rPr>
        <w:t xml:space="preserve">1ـ مسألة الخروج على الحاكم الجائر والثورة عليه </w:t>
      </w:r>
    </w:p>
    <w:p w:rsidR="005265C4" w:rsidRPr="00DC6DD8" w:rsidRDefault="005265C4" w:rsidP="00196B44">
      <w:pPr>
        <w:rPr>
          <w:sz w:val="27"/>
          <w:lang w:bidi="ar-IQ"/>
        </w:rPr>
      </w:pPr>
      <w:r w:rsidRPr="00DC6DD8">
        <w:rPr>
          <w:rFonts w:hint="cs"/>
          <w:sz w:val="27"/>
          <w:rtl/>
          <w:lang w:bidi="ar-IQ"/>
        </w:rPr>
        <w:t xml:space="preserve">وفي المسألة قولان عند الفقهاء: </w:t>
      </w:r>
    </w:p>
    <w:p w:rsidR="00D63798" w:rsidRPr="00DC6DD8" w:rsidRDefault="005265C4" w:rsidP="00196B44">
      <w:pPr>
        <w:rPr>
          <w:sz w:val="27"/>
          <w:rtl/>
          <w:lang w:bidi="ar-IQ"/>
        </w:rPr>
      </w:pPr>
      <w:r w:rsidRPr="00DC6DD8">
        <w:rPr>
          <w:rFonts w:hint="cs"/>
          <w:b/>
          <w:bCs/>
          <w:sz w:val="27"/>
          <w:rtl/>
          <w:lang w:bidi="ar-IQ"/>
        </w:rPr>
        <w:t>أو</w:t>
      </w:r>
      <w:r w:rsidR="004145E3" w:rsidRPr="00DC6DD8">
        <w:rPr>
          <w:rFonts w:hint="cs"/>
          <w:b/>
          <w:bCs/>
          <w:sz w:val="27"/>
          <w:rtl/>
          <w:lang w:bidi="ar-IQ"/>
        </w:rPr>
        <w:t>ّ</w:t>
      </w:r>
      <w:r w:rsidRPr="00DC6DD8">
        <w:rPr>
          <w:rFonts w:hint="cs"/>
          <w:b/>
          <w:bCs/>
          <w:sz w:val="27"/>
          <w:rtl/>
          <w:lang w:bidi="ar-IQ"/>
        </w:rPr>
        <w:t>لاً</w:t>
      </w:r>
      <w:r w:rsidRPr="00DC6DD8">
        <w:rPr>
          <w:rFonts w:hint="cs"/>
          <w:sz w:val="27"/>
          <w:rtl/>
          <w:lang w:bidi="ar-IQ"/>
        </w:rPr>
        <w:t>: ذهب الحنفية والزيدية وال</w:t>
      </w:r>
      <w:r w:rsidR="004145E3" w:rsidRPr="00DC6DD8">
        <w:rPr>
          <w:rFonts w:hint="cs"/>
          <w:sz w:val="27"/>
          <w:rtl/>
          <w:lang w:bidi="ar-IQ"/>
        </w:rPr>
        <w:t>إ</w:t>
      </w:r>
      <w:r w:rsidRPr="00DC6DD8">
        <w:rPr>
          <w:rFonts w:hint="cs"/>
          <w:sz w:val="27"/>
          <w:rtl/>
          <w:lang w:bidi="ar-IQ"/>
        </w:rPr>
        <w:t xml:space="preserve">مامية والمعتزلة والخوارج وابن حزم </w:t>
      </w:r>
      <w:r w:rsidR="004145E3" w:rsidRPr="00DC6DD8">
        <w:rPr>
          <w:rFonts w:hint="cs"/>
          <w:sz w:val="27"/>
          <w:rtl/>
          <w:lang w:bidi="ar-IQ"/>
        </w:rPr>
        <w:t>إ</w:t>
      </w:r>
      <w:r w:rsidRPr="00DC6DD8">
        <w:rPr>
          <w:rFonts w:hint="cs"/>
          <w:sz w:val="27"/>
          <w:rtl/>
          <w:lang w:bidi="ar-IQ"/>
        </w:rPr>
        <w:t>لى جواز الخروج على الحاكم الجائر</w:t>
      </w:r>
      <w:r w:rsidR="004145E3" w:rsidRPr="00DC6DD8">
        <w:rPr>
          <w:rFonts w:hint="cs"/>
          <w:sz w:val="27"/>
          <w:rtl/>
          <w:lang w:bidi="ar-IQ"/>
        </w:rPr>
        <w:t>،</w:t>
      </w:r>
      <w:r w:rsidRPr="00DC6DD8">
        <w:rPr>
          <w:rFonts w:hint="cs"/>
          <w:sz w:val="27"/>
          <w:rtl/>
          <w:lang w:bidi="ar-IQ"/>
        </w:rPr>
        <w:t xml:space="preserve"> و</w:t>
      </w:r>
      <w:r w:rsidR="004145E3" w:rsidRPr="00DC6DD8">
        <w:rPr>
          <w:rFonts w:hint="cs"/>
          <w:sz w:val="27"/>
          <w:rtl/>
          <w:lang w:bidi="ar-IQ"/>
        </w:rPr>
        <w:t>إ</w:t>
      </w:r>
      <w:r w:rsidRPr="00DC6DD8">
        <w:rPr>
          <w:rFonts w:hint="cs"/>
          <w:sz w:val="27"/>
          <w:rtl/>
          <w:lang w:bidi="ar-IQ"/>
        </w:rPr>
        <w:t>زالته</w:t>
      </w:r>
      <w:r w:rsidR="004145E3" w:rsidRPr="00DC6DD8">
        <w:rPr>
          <w:rFonts w:hint="cs"/>
          <w:sz w:val="27"/>
          <w:rtl/>
          <w:lang w:bidi="ar-IQ"/>
        </w:rPr>
        <w:t>،</w:t>
      </w:r>
      <w:r w:rsidRPr="00DC6DD8">
        <w:rPr>
          <w:rFonts w:hint="cs"/>
          <w:sz w:val="27"/>
          <w:rtl/>
          <w:lang w:bidi="ar-IQ"/>
        </w:rPr>
        <w:t xml:space="preserve"> ونصب حاكم</w:t>
      </w:r>
      <w:r w:rsidR="004145E3" w:rsidRPr="00DC6DD8">
        <w:rPr>
          <w:rFonts w:hint="cs"/>
          <w:sz w:val="27"/>
          <w:rtl/>
          <w:lang w:bidi="ar-IQ"/>
        </w:rPr>
        <w:t>ٍ</w:t>
      </w:r>
      <w:r w:rsidRPr="00DC6DD8">
        <w:rPr>
          <w:rFonts w:hint="cs"/>
          <w:sz w:val="27"/>
          <w:rtl/>
          <w:lang w:bidi="ar-IQ"/>
        </w:rPr>
        <w:t xml:space="preserve"> عادل ي</w:t>
      </w:r>
      <w:r w:rsidR="004145E3" w:rsidRPr="00DC6DD8">
        <w:rPr>
          <w:rFonts w:hint="cs"/>
          <w:sz w:val="27"/>
          <w:rtl/>
          <w:lang w:bidi="ar-IQ"/>
        </w:rPr>
        <w:t>سوس الناس بالحكمة والحلم والعدل</w:t>
      </w:r>
      <w:r w:rsidRPr="00DC6DD8">
        <w:rPr>
          <w:rFonts w:hint="cs"/>
          <w:sz w:val="27"/>
          <w:vertAlign w:val="superscript"/>
          <w:rtl/>
          <w:lang w:bidi="ar-IQ"/>
        </w:rPr>
        <w:t>(</w:t>
      </w:r>
      <w:r w:rsidRPr="00DC6DD8">
        <w:rPr>
          <w:rStyle w:val="ac"/>
          <w:sz w:val="27"/>
          <w:rtl/>
          <w:lang w:bidi="ar-IQ"/>
        </w:rPr>
        <w:endnoteReference w:id="183"/>
      </w:r>
      <w:r w:rsidRPr="00DC6DD8">
        <w:rPr>
          <w:rFonts w:hint="cs"/>
          <w:sz w:val="27"/>
          <w:vertAlign w:val="superscript"/>
          <w:rtl/>
          <w:lang w:bidi="ar-IQ"/>
        </w:rPr>
        <w:t>)</w:t>
      </w:r>
      <w:r w:rsidR="004145E3" w:rsidRPr="00DC6DD8">
        <w:rPr>
          <w:rFonts w:hint="cs"/>
          <w:sz w:val="27"/>
          <w:rtl/>
          <w:lang w:bidi="ar-IQ"/>
        </w:rPr>
        <w:t>.</w:t>
      </w:r>
    </w:p>
    <w:p w:rsidR="005265C4" w:rsidRPr="00DC6DD8" w:rsidRDefault="005265C4" w:rsidP="00196B44">
      <w:pPr>
        <w:rPr>
          <w:sz w:val="27"/>
          <w:lang w:bidi="ar-IQ"/>
        </w:rPr>
      </w:pPr>
      <w:r w:rsidRPr="00DC6DD8">
        <w:rPr>
          <w:rFonts w:hint="cs"/>
          <w:sz w:val="27"/>
          <w:rtl/>
          <w:lang w:bidi="ar-IQ"/>
        </w:rPr>
        <w:t>ووافقهم من الحنابلة ابن عقيل و</w:t>
      </w:r>
      <w:r w:rsidR="004145E3" w:rsidRPr="00DC6DD8">
        <w:rPr>
          <w:rFonts w:hint="cs"/>
          <w:sz w:val="27"/>
          <w:rtl/>
          <w:lang w:bidi="ar-IQ"/>
        </w:rPr>
        <w:t>ا</w:t>
      </w:r>
      <w:r w:rsidRPr="00DC6DD8">
        <w:rPr>
          <w:rFonts w:hint="cs"/>
          <w:sz w:val="27"/>
          <w:rtl/>
          <w:lang w:bidi="ar-IQ"/>
        </w:rPr>
        <w:t>بن الجوزي</w:t>
      </w:r>
      <w:r w:rsidR="004145E3" w:rsidRPr="00DC6DD8">
        <w:rPr>
          <w:rFonts w:hint="cs"/>
          <w:sz w:val="27"/>
          <w:rtl/>
          <w:lang w:bidi="ar-IQ"/>
        </w:rPr>
        <w:t>،</w:t>
      </w:r>
      <w:r w:rsidRPr="00DC6DD8">
        <w:rPr>
          <w:rFonts w:hint="cs"/>
          <w:sz w:val="27"/>
          <w:rtl/>
          <w:lang w:bidi="ar-IQ"/>
        </w:rPr>
        <w:t xml:space="preserve"> مستدل</w:t>
      </w:r>
      <w:r w:rsidR="004145E3" w:rsidRPr="00DC6DD8">
        <w:rPr>
          <w:rFonts w:hint="cs"/>
          <w:sz w:val="27"/>
          <w:rtl/>
          <w:lang w:bidi="ar-IQ"/>
        </w:rPr>
        <w:t>ّ</w:t>
      </w:r>
      <w:r w:rsidRPr="00DC6DD8">
        <w:rPr>
          <w:rFonts w:hint="cs"/>
          <w:sz w:val="27"/>
          <w:rtl/>
          <w:lang w:bidi="ar-IQ"/>
        </w:rPr>
        <w:t>ين بسيرة ال</w:t>
      </w:r>
      <w:r w:rsidR="004145E3" w:rsidRPr="00DC6DD8">
        <w:rPr>
          <w:rFonts w:hint="cs"/>
          <w:sz w:val="27"/>
          <w:rtl/>
          <w:lang w:bidi="ar-IQ"/>
        </w:rPr>
        <w:t>إ</w:t>
      </w:r>
      <w:r w:rsidRPr="00DC6DD8">
        <w:rPr>
          <w:rFonts w:hint="cs"/>
          <w:sz w:val="27"/>
          <w:rtl/>
          <w:lang w:bidi="ar-IQ"/>
        </w:rPr>
        <w:t>مام الحسين</w:t>
      </w:r>
      <w:r w:rsidR="00210F2D" w:rsidRPr="00210F2D">
        <w:rPr>
          <w:rFonts w:cs="Mosawi" w:hint="cs"/>
          <w:sz w:val="22"/>
          <w:szCs w:val="22"/>
          <w:rtl/>
        </w:rPr>
        <w:t>×</w:t>
      </w:r>
      <w:r w:rsidRPr="00DC6DD8">
        <w:rPr>
          <w:rFonts w:hint="cs"/>
          <w:sz w:val="27"/>
          <w:rtl/>
          <w:lang w:bidi="ar-IQ"/>
        </w:rPr>
        <w:t>، واشترطوا له التمك</w:t>
      </w:r>
      <w:r w:rsidR="004145E3" w:rsidRPr="00DC6DD8">
        <w:rPr>
          <w:rFonts w:hint="cs"/>
          <w:sz w:val="27"/>
          <w:rtl/>
          <w:lang w:bidi="ar-IQ"/>
        </w:rPr>
        <w:t>ُّ</w:t>
      </w:r>
      <w:r w:rsidRPr="00DC6DD8">
        <w:rPr>
          <w:rFonts w:hint="cs"/>
          <w:sz w:val="27"/>
          <w:rtl/>
          <w:lang w:bidi="ar-IQ"/>
        </w:rPr>
        <w:t>ن، وعدم التسب</w:t>
      </w:r>
      <w:r w:rsidR="004145E3" w:rsidRPr="00DC6DD8">
        <w:rPr>
          <w:rFonts w:hint="cs"/>
          <w:sz w:val="27"/>
          <w:rtl/>
          <w:lang w:bidi="ar-IQ"/>
        </w:rPr>
        <w:t>ُّ</w:t>
      </w:r>
      <w:r w:rsidRPr="00DC6DD8">
        <w:rPr>
          <w:rFonts w:hint="cs"/>
          <w:sz w:val="27"/>
          <w:rtl/>
          <w:lang w:bidi="ar-IQ"/>
        </w:rPr>
        <w:t>ب بمفسدة</w:t>
      </w:r>
      <w:r w:rsidR="004145E3" w:rsidRPr="00DC6DD8">
        <w:rPr>
          <w:rFonts w:hint="cs"/>
          <w:sz w:val="27"/>
          <w:rtl/>
          <w:lang w:bidi="ar-IQ"/>
        </w:rPr>
        <w:t>ٍ</w:t>
      </w:r>
      <w:r w:rsidRPr="00DC6DD8">
        <w:rPr>
          <w:rFonts w:hint="cs"/>
          <w:sz w:val="27"/>
          <w:rtl/>
          <w:lang w:bidi="ar-IQ"/>
        </w:rPr>
        <w:t xml:space="preserve"> </w:t>
      </w:r>
      <w:r w:rsidR="004145E3" w:rsidRPr="00DC6DD8">
        <w:rPr>
          <w:rFonts w:hint="cs"/>
          <w:sz w:val="27"/>
          <w:rtl/>
          <w:lang w:bidi="ar-IQ"/>
        </w:rPr>
        <w:t>أ</w:t>
      </w:r>
      <w:r w:rsidRPr="00DC6DD8">
        <w:rPr>
          <w:rFonts w:hint="cs"/>
          <w:sz w:val="27"/>
          <w:rtl/>
          <w:lang w:bidi="ar-IQ"/>
        </w:rPr>
        <w:t xml:space="preserve">كبر. </w:t>
      </w:r>
    </w:p>
    <w:p w:rsidR="005265C4" w:rsidRPr="00DC6DD8" w:rsidRDefault="005265C4" w:rsidP="00196B44">
      <w:pPr>
        <w:rPr>
          <w:sz w:val="27"/>
          <w:lang w:bidi="ar-IQ"/>
        </w:rPr>
      </w:pPr>
      <w:r w:rsidRPr="00DC6DD8">
        <w:rPr>
          <w:rFonts w:hint="cs"/>
          <w:b/>
          <w:bCs/>
          <w:sz w:val="27"/>
          <w:rtl/>
          <w:lang w:bidi="ar-IQ"/>
        </w:rPr>
        <w:t>ثانياً</w:t>
      </w:r>
      <w:r w:rsidRPr="00DC6DD8">
        <w:rPr>
          <w:rFonts w:hint="cs"/>
          <w:sz w:val="27"/>
          <w:rtl/>
          <w:lang w:bidi="ar-IQ"/>
        </w:rPr>
        <w:t>: قال المالكية والشافعية وأحمد وجمع</w:t>
      </w:r>
      <w:r w:rsidR="004145E3" w:rsidRPr="00DC6DD8">
        <w:rPr>
          <w:rFonts w:hint="cs"/>
          <w:sz w:val="27"/>
          <w:rtl/>
          <w:lang w:bidi="ar-IQ"/>
        </w:rPr>
        <w:t>ٌ</w:t>
      </w:r>
      <w:r w:rsidRPr="00DC6DD8">
        <w:rPr>
          <w:rFonts w:hint="cs"/>
          <w:sz w:val="27"/>
          <w:rtl/>
          <w:lang w:bidi="ar-IQ"/>
        </w:rPr>
        <w:t xml:space="preserve"> من الحنابلة وفقهاء </w:t>
      </w:r>
      <w:r w:rsidR="004145E3" w:rsidRPr="00DC6DD8">
        <w:rPr>
          <w:rFonts w:hint="cs"/>
          <w:sz w:val="27"/>
          <w:rtl/>
          <w:lang w:bidi="ar-IQ"/>
        </w:rPr>
        <w:t>أ</w:t>
      </w:r>
      <w:r w:rsidRPr="00DC6DD8">
        <w:rPr>
          <w:rFonts w:hint="cs"/>
          <w:sz w:val="27"/>
          <w:rtl/>
          <w:lang w:bidi="ar-IQ"/>
        </w:rPr>
        <w:t>هل الحديث القدماء والمعاصرين بعدم جواز الخروج على الحاكم</w:t>
      </w:r>
      <w:r w:rsidR="004145E3" w:rsidRPr="00DC6DD8">
        <w:rPr>
          <w:rFonts w:hint="cs"/>
          <w:sz w:val="27"/>
          <w:rtl/>
          <w:lang w:bidi="ar-IQ"/>
        </w:rPr>
        <w:t>.</w:t>
      </w:r>
      <w:r w:rsidRPr="00DC6DD8">
        <w:rPr>
          <w:rFonts w:hint="cs"/>
          <w:sz w:val="27"/>
          <w:rtl/>
          <w:lang w:bidi="ar-IQ"/>
        </w:rPr>
        <w:t xml:space="preserve"> واستدلوا بالقرآن بقوله تعالى: </w:t>
      </w:r>
      <w:r w:rsidR="00526BF4" w:rsidRPr="00526BF4">
        <w:rPr>
          <w:rFonts w:ascii="Mosawi" w:hAnsi="Mosawi" w:cs="Mosawi"/>
          <w:sz w:val="24"/>
          <w:szCs w:val="24"/>
          <w:rtl/>
        </w:rPr>
        <w:t>﴿</w:t>
      </w:r>
      <w:r w:rsidRPr="00DC6DD8">
        <w:rPr>
          <w:b/>
          <w:bCs/>
          <w:sz w:val="27"/>
          <w:rtl/>
          <w:lang w:bidi="ar-IQ"/>
        </w:rPr>
        <w:t xml:space="preserve">أَطِيعُوا </w:t>
      </w:r>
      <w:r w:rsidR="00332DE3" w:rsidRPr="00DC6DD8">
        <w:rPr>
          <w:b/>
          <w:bCs/>
          <w:sz w:val="27"/>
          <w:rtl/>
          <w:lang w:bidi="ar-IQ"/>
        </w:rPr>
        <w:t>الل</w:t>
      </w:r>
      <w:r w:rsidRPr="00DC6DD8">
        <w:rPr>
          <w:b/>
          <w:bCs/>
          <w:sz w:val="27"/>
          <w:rtl/>
          <w:lang w:bidi="ar-IQ"/>
        </w:rPr>
        <w:t>هَ وَأَطِيعُوا الرَّسُولَ وَأُوْلِي الأَمْرِ مِنْكُمْ</w:t>
      </w:r>
      <w:r w:rsidR="00526BF4" w:rsidRPr="00526BF4">
        <w:rPr>
          <w:rFonts w:ascii="Mosawi" w:hAnsi="Mosawi" w:cs="Mosawi"/>
          <w:sz w:val="24"/>
          <w:szCs w:val="24"/>
          <w:rtl/>
        </w:rPr>
        <w:t>﴾</w:t>
      </w:r>
      <w:r w:rsidR="00D63798" w:rsidRPr="00DC6DD8">
        <w:rPr>
          <w:rFonts w:hint="cs"/>
          <w:sz w:val="27"/>
          <w:rtl/>
          <w:lang w:bidi="ar-IQ"/>
        </w:rPr>
        <w:t>؛</w:t>
      </w:r>
      <w:r w:rsidRPr="00DC6DD8">
        <w:rPr>
          <w:rFonts w:hint="cs"/>
          <w:sz w:val="27"/>
          <w:rtl/>
          <w:lang w:bidi="ar-IQ"/>
        </w:rPr>
        <w:t xml:space="preserve"> وحديث عبادة بن الصامت</w:t>
      </w:r>
      <w:r w:rsidR="00D63798" w:rsidRPr="00DC6DD8">
        <w:rPr>
          <w:rFonts w:hint="cs"/>
          <w:sz w:val="27"/>
          <w:rtl/>
          <w:lang w:bidi="ar-IQ"/>
        </w:rPr>
        <w:t>:</w:t>
      </w:r>
      <w:r w:rsidRPr="00DC6DD8">
        <w:rPr>
          <w:rFonts w:hint="cs"/>
          <w:sz w:val="27"/>
          <w:rtl/>
          <w:lang w:bidi="ar-IQ"/>
        </w:rPr>
        <w:t xml:space="preserve"> (</w:t>
      </w:r>
      <w:r w:rsidR="00D63798" w:rsidRPr="00DC6DD8">
        <w:rPr>
          <w:rFonts w:hint="cs"/>
          <w:sz w:val="27"/>
          <w:rtl/>
          <w:lang w:bidi="ar-IQ"/>
        </w:rPr>
        <w:t>إ</w:t>
      </w:r>
      <w:r w:rsidRPr="00DC6DD8">
        <w:rPr>
          <w:rFonts w:hint="cs"/>
          <w:sz w:val="27"/>
          <w:rtl/>
          <w:lang w:bidi="ar-IQ"/>
        </w:rPr>
        <w:t>لا أن تروا كفراً بواحاً)</w:t>
      </w:r>
      <w:r w:rsidR="00D63798" w:rsidRPr="00DC6DD8">
        <w:rPr>
          <w:rFonts w:hint="cs"/>
          <w:sz w:val="27"/>
          <w:rtl/>
          <w:lang w:bidi="ar-IQ"/>
        </w:rPr>
        <w:t>.</w:t>
      </w:r>
      <w:r w:rsidRPr="00DC6DD8">
        <w:rPr>
          <w:rFonts w:hint="cs"/>
          <w:sz w:val="27"/>
          <w:rtl/>
          <w:lang w:bidi="ar-IQ"/>
        </w:rPr>
        <w:t xml:space="preserve"> وروى البخاري أنه</w:t>
      </w:r>
      <w:r w:rsidR="00817084" w:rsidRPr="00817084">
        <w:rPr>
          <w:rFonts w:cs="Mosawi" w:hint="cs"/>
          <w:sz w:val="22"/>
          <w:szCs w:val="22"/>
          <w:rtl/>
        </w:rPr>
        <w:t>|</w:t>
      </w:r>
      <w:r w:rsidR="00D63798" w:rsidRPr="00DC6DD8">
        <w:rPr>
          <w:rFonts w:hint="cs"/>
          <w:sz w:val="27"/>
          <w:rtl/>
          <w:lang w:bidi="ar-IQ"/>
        </w:rPr>
        <w:t xml:space="preserve"> قال:</w:t>
      </w:r>
      <w:r w:rsidRPr="00DC6DD8">
        <w:rPr>
          <w:rFonts w:hint="cs"/>
          <w:sz w:val="27"/>
          <w:rtl/>
          <w:lang w:bidi="ar-IQ"/>
        </w:rPr>
        <w:t xml:space="preserve"> (فل</w:t>
      </w:r>
      <w:r w:rsidR="00D63798" w:rsidRPr="00DC6DD8">
        <w:rPr>
          <w:rFonts w:hint="cs"/>
          <w:sz w:val="27"/>
          <w:rtl/>
          <w:lang w:bidi="ar-IQ"/>
        </w:rPr>
        <w:t>يصبر)</w:t>
      </w:r>
      <w:r w:rsidRPr="00DC6DD8">
        <w:rPr>
          <w:rFonts w:hint="cs"/>
          <w:sz w:val="27"/>
          <w:rtl/>
          <w:lang w:bidi="ar-IQ"/>
        </w:rPr>
        <w:t xml:space="preserve">. </w:t>
      </w:r>
    </w:p>
    <w:p w:rsidR="00D63798" w:rsidRPr="00DC6DD8" w:rsidRDefault="005265C4" w:rsidP="00196B44">
      <w:pPr>
        <w:rPr>
          <w:sz w:val="27"/>
          <w:rtl/>
          <w:lang w:bidi="ar-IQ"/>
        </w:rPr>
      </w:pPr>
      <w:r w:rsidRPr="00DC6DD8">
        <w:rPr>
          <w:rFonts w:hint="cs"/>
          <w:sz w:val="27"/>
          <w:rtl/>
          <w:lang w:bidi="ar-IQ"/>
        </w:rPr>
        <w:lastRenderedPageBreak/>
        <w:t xml:space="preserve">قال النووي: أجمع </w:t>
      </w:r>
      <w:r w:rsidR="00D63798" w:rsidRPr="00DC6DD8">
        <w:rPr>
          <w:rFonts w:hint="cs"/>
          <w:sz w:val="27"/>
          <w:rtl/>
          <w:lang w:bidi="ar-IQ"/>
        </w:rPr>
        <w:t>أ</w:t>
      </w:r>
      <w:r w:rsidRPr="00DC6DD8">
        <w:rPr>
          <w:rFonts w:hint="cs"/>
          <w:sz w:val="27"/>
          <w:rtl/>
          <w:lang w:bidi="ar-IQ"/>
        </w:rPr>
        <w:t>هل السن</w:t>
      </w:r>
      <w:r w:rsidR="00D63798" w:rsidRPr="00DC6DD8">
        <w:rPr>
          <w:rFonts w:hint="cs"/>
          <w:sz w:val="27"/>
          <w:rtl/>
          <w:lang w:bidi="ar-IQ"/>
        </w:rPr>
        <w:t>ّ</w:t>
      </w:r>
      <w:r w:rsidRPr="00DC6DD8">
        <w:rPr>
          <w:rFonts w:hint="cs"/>
          <w:sz w:val="27"/>
          <w:rtl/>
          <w:lang w:bidi="ar-IQ"/>
        </w:rPr>
        <w:t xml:space="preserve">ة </w:t>
      </w:r>
      <w:r w:rsidR="00D63798" w:rsidRPr="00DC6DD8">
        <w:rPr>
          <w:rFonts w:hint="cs"/>
          <w:sz w:val="27"/>
          <w:rtl/>
          <w:lang w:bidi="ar-IQ"/>
        </w:rPr>
        <w:t>على أ</w:t>
      </w:r>
      <w:r w:rsidRPr="00DC6DD8">
        <w:rPr>
          <w:rFonts w:hint="cs"/>
          <w:sz w:val="27"/>
          <w:rtl/>
          <w:lang w:bidi="ar-IQ"/>
        </w:rPr>
        <w:t>ن الحاكم لا يزول بالفسق</w:t>
      </w:r>
      <w:r w:rsidRPr="00DC6DD8">
        <w:rPr>
          <w:rFonts w:hint="cs"/>
          <w:sz w:val="27"/>
          <w:vertAlign w:val="superscript"/>
          <w:rtl/>
          <w:lang w:bidi="ar-IQ"/>
        </w:rPr>
        <w:t>(</w:t>
      </w:r>
      <w:r w:rsidRPr="00DC6DD8">
        <w:rPr>
          <w:rStyle w:val="ac"/>
          <w:sz w:val="27"/>
          <w:rtl/>
          <w:lang w:bidi="ar-IQ"/>
        </w:rPr>
        <w:endnoteReference w:id="184"/>
      </w:r>
      <w:r w:rsidRPr="00DC6DD8">
        <w:rPr>
          <w:rFonts w:hint="cs"/>
          <w:sz w:val="27"/>
          <w:vertAlign w:val="superscript"/>
          <w:rtl/>
          <w:lang w:bidi="ar-IQ"/>
        </w:rPr>
        <w:t>)</w:t>
      </w:r>
      <w:r w:rsidR="00D63798" w:rsidRPr="00DC6DD8">
        <w:rPr>
          <w:rFonts w:hint="cs"/>
          <w:sz w:val="27"/>
          <w:rtl/>
          <w:lang w:bidi="ar-IQ"/>
        </w:rPr>
        <w:t>.</w:t>
      </w:r>
      <w:r w:rsidRPr="00DC6DD8">
        <w:rPr>
          <w:rFonts w:hint="cs"/>
          <w:sz w:val="27"/>
          <w:rtl/>
          <w:lang w:bidi="ar-IQ"/>
        </w:rPr>
        <w:t xml:space="preserve"> وم</w:t>
      </w:r>
      <w:r w:rsidR="00D63798" w:rsidRPr="00DC6DD8">
        <w:rPr>
          <w:rFonts w:hint="cs"/>
          <w:sz w:val="27"/>
          <w:rtl/>
          <w:lang w:bidi="ar-IQ"/>
        </w:rPr>
        <w:t>َ</w:t>
      </w:r>
      <w:r w:rsidRPr="00DC6DD8">
        <w:rPr>
          <w:rFonts w:hint="cs"/>
          <w:sz w:val="27"/>
          <w:rtl/>
          <w:lang w:bidi="ar-IQ"/>
        </w:rPr>
        <w:t>ن</w:t>
      </w:r>
      <w:r w:rsidR="00D63798" w:rsidRPr="00DC6DD8">
        <w:rPr>
          <w:rFonts w:hint="cs"/>
          <w:sz w:val="27"/>
          <w:rtl/>
          <w:lang w:bidi="ar-IQ"/>
        </w:rPr>
        <w:t>ْ</w:t>
      </w:r>
      <w:r w:rsidRPr="00DC6DD8">
        <w:rPr>
          <w:rFonts w:hint="cs"/>
          <w:sz w:val="27"/>
          <w:rtl/>
          <w:lang w:bidi="ar-IQ"/>
        </w:rPr>
        <w:t xml:space="preserve"> قال بعزله فهو غلطان</w:t>
      </w:r>
      <w:r w:rsidR="00D63798" w:rsidRPr="00DC6DD8">
        <w:rPr>
          <w:rFonts w:hint="cs"/>
          <w:sz w:val="27"/>
          <w:rtl/>
          <w:lang w:bidi="ar-IQ"/>
        </w:rPr>
        <w:t>،</w:t>
      </w:r>
      <w:r w:rsidRPr="00DC6DD8">
        <w:rPr>
          <w:rFonts w:hint="cs"/>
          <w:sz w:val="27"/>
          <w:rtl/>
          <w:lang w:bidi="ar-IQ"/>
        </w:rPr>
        <w:t xml:space="preserve"> ومخالف</w:t>
      </w:r>
      <w:r w:rsidR="00D63798" w:rsidRPr="00DC6DD8">
        <w:rPr>
          <w:rFonts w:hint="cs"/>
          <w:sz w:val="27"/>
          <w:rtl/>
          <w:lang w:bidi="ar-IQ"/>
        </w:rPr>
        <w:t>ٌ</w:t>
      </w:r>
      <w:r w:rsidRPr="00DC6DD8">
        <w:rPr>
          <w:rFonts w:hint="cs"/>
          <w:sz w:val="27"/>
          <w:rtl/>
          <w:lang w:bidi="ar-IQ"/>
        </w:rPr>
        <w:t xml:space="preserve"> للإجماع</w:t>
      </w:r>
      <w:r w:rsidR="00D63798" w:rsidRPr="00DC6DD8">
        <w:rPr>
          <w:rFonts w:hint="cs"/>
          <w:sz w:val="27"/>
          <w:rtl/>
          <w:lang w:bidi="ar-IQ"/>
        </w:rPr>
        <w:t>.</w:t>
      </w:r>
      <w:r w:rsidRPr="00DC6DD8">
        <w:rPr>
          <w:rFonts w:hint="cs"/>
          <w:sz w:val="27"/>
          <w:rtl/>
          <w:lang w:bidi="ar-IQ"/>
        </w:rPr>
        <w:t xml:space="preserve"> وهو حرام</w:t>
      </w:r>
      <w:r w:rsidR="00D63798" w:rsidRPr="00DC6DD8">
        <w:rPr>
          <w:rFonts w:hint="cs"/>
          <w:sz w:val="27"/>
          <w:rtl/>
          <w:lang w:bidi="ar-IQ"/>
        </w:rPr>
        <w:t>ٌ.</w:t>
      </w:r>
    </w:p>
    <w:p w:rsidR="00D63798" w:rsidRPr="00DC6DD8" w:rsidRDefault="005265C4" w:rsidP="00196B44">
      <w:pPr>
        <w:rPr>
          <w:sz w:val="27"/>
          <w:rtl/>
          <w:lang w:bidi="ar-IQ"/>
        </w:rPr>
      </w:pPr>
      <w:r w:rsidRPr="00DC6DD8">
        <w:rPr>
          <w:rFonts w:hint="cs"/>
          <w:sz w:val="27"/>
          <w:rtl/>
          <w:lang w:bidi="ar-IQ"/>
        </w:rPr>
        <w:t>وقال الصابوني في عقيدة السلف</w:t>
      </w:r>
      <w:r w:rsidR="00D63798" w:rsidRPr="00DC6DD8">
        <w:rPr>
          <w:rFonts w:hint="cs"/>
          <w:sz w:val="27"/>
          <w:rtl/>
          <w:lang w:bidi="ar-IQ"/>
        </w:rPr>
        <w:t>:</w:t>
      </w:r>
      <w:r w:rsidRPr="00DC6DD8">
        <w:rPr>
          <w:rFonts w:hint="cs"/>
          <w:sz w:val="27"/>
          <w:rtl/>
          <w:lang w:bidi="ar-IQ"/>
        </w:rPr>
        <w:t xml:space="preserve"> </w:t>
      </w:r>
      <w:r w:rsidR="00D63798" w:rsidRPr="00DC6DD8">
        <w:rPr>
          <w:rFonts w:hint="cs"/>
          <w:sz w:val="27"/>
          <w:rtl/>
          <w:lang w:bidi="ar-IQ"/>
        </w:rPr>
        <w:t>إ</w:t>
      </w:r>
      <w:r w:rsidRPr="00DC6DD8">
        <w:rPr>
          <w:rFonts w:hint="cs"/>
          <w:sz w:val="27"/>
          <w:rtl/>
          <w:lang w:bidi="ar-IQ"/>
        </w:rPr>
        <w:t xml:space="preserve">ن </w:t>
      </w:r>
      <w:r w:rsidR="00D63798" w:rsidRPr="00DC6DD8">
        <w:rPr>
          <w:rFonts w:hint="cs"/>
          <w:sz w:val="27"/>
          <w:rtl/>
          <w:lang w:bidi="ar-IQ"/>
        </w:rPr>
        <w:t>أ</w:t>
      </w:r>
      <w:r w:rsidRPr="00DC6DD8">
        <w:rPr>
          <w:rFonts w:hint="cs"/>
          <w:sz w:val="27"/>
          <w:rtl/>
          <w:lang w:bidi="ar-IQ"/>
        </w:rPr>
        <w:t>صحاب الحديث لا ير</w:t>
      </w:r>
      <w:r w:rsidR="00D63798" w:rsidRPr="00DC6DD8">
        <w:rPr>
          <w:rFonts w:hint="cs"/>
          <w:sz w:val="27"/>
          <w:rtl/>
          <w:lang w:bidi="ar-IQ"/>
        </w:rPr>
        <w:t>َ</w:t>
      </w:r>
      <w:r w:rsidRPr="00DC6DD8">
        <w:rPr>
          <w:rFonts w:hint="cs"/>
          <w:sz w:val="27"/>
          <w:rtl/>
          <w:lang w:bidi="ar-IQ"/>
        </w:rPr>
        <w:t>و</w:t>
      </w:r>
      <w:r w:rsidR="00D63798" w:rsidRPr="00DC6DD8">
        <w:rPr>
          <w:rFonts w:hint="cs"/>
          <w:sz w:val="27"/>
          <w:rtl/>
          <w:lang w:bidi="ar-IQ"/>
        </w:rPr>
        <w:t>ْ</w:t>
      </w:r>
      <w:r w:rsidRPr="00DC6DD8">
        <w:rPr>
          <w:rFonts w:hint="cs"/>
          <w:sz w:val="27"/>
          <w:rtl/>
          <w:lang w:bidi="ar-IQ"/>
        </w:rPr>
        <w:t>ن الخروج على الحاكم</w:t>
      </w:r>
      <w:r w:rsidR="00D63798" w:rsidRPr="00DC6DD8">
        <w:rPr>
          <w:rFonts w:hint="cs"/>
          <w:sz w:val="27"/>
          <w:rtl/>
          <w:lang w:bidi="ar-IQ"/>
        </w:rPr>
        <w:t>.</w:t>
      </w:r>
      <w:r w:rsidRPr="00DC6DD8">
        <w:rPr>
          <w:rFonts w:hint="cs"/>
          <w:sz w:val="27"/>
          <w:rtl/>
          <w:lang w:bidi="ar-IQ"/>
        </w:rPr>
        <w:t xml:space="preserve"> وعن </w:t>
      </w:r>
      <w:r w:rsidR="00D63798" w:rsidRPr="00DC6DD8">
        <w:rPr>
          <w:rFonts w:hint="cs"/>
          <w:sz w:val="27"/>
          <w:rtl/>
          <w:lang w:bidi="ar-IQ"/>
        </w:rPr>
        <w:t>ا</w:t>
      </w:r>
      <w:r w:rsidRPr="00DC6DD8">
        <w:rPr>
          <w:rFonts w:hint="cs"/>
          <w:sz w:val="27"/>
          <w:rtl/>
          <w:lang w:bidi="ar-IQ"/>
        </w:rPr>
        <w:t>بن حجر</w:t>
      </w:r>
      <w:r w:rsidR="00D63798" w:rsidRPr="00DC6DD8">
        <w:rPr>
          <w:rFonts w:hint="cs"/>
          <w:sz w:val="27"/>
          <w:rtl/>
          <w:lang w:bidi="ar-IQ"/>
        </w:rPr>
        <w:t>،</w:t>
      </w:r>
      <w:r w:rsidRPr="00DC6DD8">
        <w:rPr>
          <w:rFonts w:hint="cs"/>
          <w:sz w:val="27"/>
          <w:rtl/>
          <w:lang w:bidi="ar-IQ"/>
        </w:rPr>
        <w:t xml:space="preserve"> عن </w:t>
      </w:r>
      <w:r w:rsidR="00D63798" w:rsidRPr="00DC6DD8">
        <w:rPr>
          <w:rFonts w:hint="cs"/>
          <w:sz w:val="27"/>
          <w:rtl/>
          <w:lang w:bidi="ar-IQ"/>
        </w:rPr>
        <w:t>ا</w:t>
      </w:r>
      <w:r w:rsidRPr="00DC6DD8">
        <w:rPr>
          <w:rFonts w:hint="cs"/>
          <w:sz w:val="27"/>
          <w:rtl/>
          <w:lang w:bidi="ar-IQ"/>
        </w:rPr>
        <w:t>بن بطال</w:t>
      </w:r>
      <w:r w:rsidR="00D63798" w:rsidRPr="00DC6DD8">
        <w:rPr>
          <w:rFonts w:hint="cs"/>
          <w:sz w:val="27"/>
          <w:rtl/>
          <w:lang w:bidi="ar-IQ"/>
        </w:rPr>
        <w:t xml:space="preserve">، </w:t>
      </w:r>
      <w:r w:rsidRPr="00DC6DD8">
        <w:rPr>
          <w:rFonts w:hint="cs"/>
          <w:sz w:val="27"/>
          <w:rtl/>
          <w:lang w:bidi="ar-IQ"/>
        </w:rPr>
        <w:t>أن طاعة الحاكم المتغل</w:t>
      </w:r>
      <w:r w:rsidR="00D63798" w:rsidRPr="00DC6DD8">
        <w:rPr>
          <w:rFonts w:hint="cs"/>
          <w:sz w:val="27"/>
          <w:rtl/>
          <w:lang w:bidi="ar-IQ"/>
        </w:rPr>
        <w:t>ِّ</w:t>
      </w:r>
      <w:r w:rsidRPr="00DC6DD8">
        <w:rPr>
          <w:rFonts w:hint="cs"/>
          <w:sz w:val="27"/>
          <w:rtl/>
          <w:lang w:bidi="ar-IQ"/>
        </w:rPr>
        <w:t>ب خير من الخروج عليه</w:t>
      </w:r>
      <w:r w:rsidRPr="00DC6DD8">
        <w:rPr>
          <w:rFonts w:hint="cs"/>
          <w:sz w:val="27"/>
          <w:vertAlign w:val="superscript"/>
          <w:rtl/>
          <w:lang w:bidi="ar-IQ"/>
        </w:rPr>
        <w:t>(</w:t>
      </w:r>
      <w:r w:rsidRPr="00DC6DD8">
        <w:rPr>
          <w:rStyle w:val="ac"/>
          <w:sz w:val="27"/>
          <w:rtl/>
          <w:lang w:bidi="ar-IQ"/>
        </w:rPr>
        <w:endnoteReference w:id="185"/>
      </w:r>
      <w:r w:rsidRPr="00DC6DD8">
        <w:rPr>
          <w:rFonts w:hint="cs"/>
          <w:sz w:val="27"/>
          <w:vertAlign w:val="superscript"/>
          <w:rtl/>
          <w:lang w:bidi="ar-IQ"/>
        </w:rPr>
        <w:t>)</w:t>
      </w:r>
      <w:r w:rsidR="00D63798" w:rsidRPr="00DC6DD8">
        <w:rPr>
          <w:rFonts w:hint="cs"/>
          <w:sz w:val="27"/>
          <w:rtl/>
          <w:lang w:bidi="ar-IQ"/>
        </w:rPr>
        <w:t>.</w:t>
      </w:r>
    </w:p>
    <w:p w:rsidR="00D63798" w:rsidRPr="00DC6DD8" w:rsidRDefault="005265C4" w:rsidP="00135622">
      <w:pPr>
        <w:spacing w:line="390" w:lineRule="exact"/>
        <w:rPr>
          <w:sz w:val="27"/>
          <w:rtl/>
          <w:lang w:bidi="ar-IQ"/>
        </w:rPr>
      </w:pPr>
      <w:r w:rsidRPr="00DC6DD8">
        <w:rPr>
          <w:rFonts w:hint="cs"/>
          <w:sz w:val="27"/>
          <w:rtl/>
          <w:lang w:bidi="ar-IQ"/>
        </w:rPr>
        <w:t xml:space="preserve">وذهب السيوطي </w:t>
      </w:r>
      <w:r w:rsidR="00D63798" w:rsidRPr="00DC6DD8">
        <w:rPr>
          <w:rFonts w:hint="cs"/>
          <w:sz w:val="27"/>
          <w:rtl/>
          <w:lang w:bidi="ar-IQ"/>
        </w:rPr>
        <w:t>إ</w:t>
      </w:r>
      <w:r w:rsidRPr="00DC6DD8">
        <w:rPr>
          <w:rFonts w:hint="cs"/>
          <w:sz w:val="27"/>
          <w:rtl/>
          <w:lang w:bidi="ar-IQ"/>
        </w:rPr>
        <w:t>لى رواية حديث يمنع الخروج على سلاطين الجور</w:t>
      </w:r>
      <w:r w:rsidR="00D63798" w:rsidRPr="00DC6DD8">
        <w:rPr>
          <w:rFonts w:hint="cs"/>
          <w:sz w:val="27"/>
          <w:rtl/>
          <w:lang w:bidi="ar-IQ"/>
        </w:rPr>
        <w:t>،</w:t>
      </w:r>
      <w:r w:rsidRPr="00DC6DD8">
        <w:rPr>
          <w:rFonts w:hint="cs"/>
          <w:sz w:val="27"/>
          <w:rtl/>
          <w:lang w:bidi="ar-IQ"/>
        </w:rPr>
        <w:t xml:space="preserve"> قال: </w:t>
      </w:r>
      <w:r w:rsidRPr="00DC6DD8">
        <w:rPr>
          <w:rFonts w:hint="eastAsia"/>
          <w:sz w:val="24"/>
          <w:szCs w:val="24"/>
          <w:rtl/>
          <w:lang w:bidi="ar-IQ"/>
        </w:rPr>
        <w:t>«</w:t>
      </w:r>
      <w:r w:rsidRPr="00DC6DD8">
        <w:rPr>
          <w:rFonts w:hint="cs"/>
          <w:sz w:val="27"/>
          <w:rtl/>
          <w:lang w:bidi="ar-IQ"/>
        </w:rPr>
        <w:t>و</w:t>
      </w:r>
      <w:r w:rsidR="00D63798" w:rsidRPr="00DC6DD8">
        <w:rPr>
          <w:rFonts w:hint="cs"/>
          <w:sz w:val="27"/>
          <w:rtl/>
          <w:lang w:bidi="ar-IQ"/>
        </w:rPr>
        <w:t>إ</w:t>
      </w:r>
      <w:r w:rsidRPr="00DC6DD8">
        <w:rPr>
          <w:rFonts w:hint="cs"/>
          <w:sz w:val="27"/>
          <w:rtl/>
          <w:lang w:bidi="ar-IQ"/>
        </w:rPr>
        <w:t>ن أكلوا مالك</w:t>
      </w:r>
      <w:r w:rsidR="00D63798" w:rsidRPr="00DC6DD8">
        <w:rPr>
          <w:rFonts w:hint="cs"/>
          <w:sz w:val="27"/>
          <w:rtl/>
          <w:lang w:bidi="ar-IQ"/>
        </w:rPr>
        <w:t>،</w:t>
      </w:r>
      <w:r w:rsidRPr="00DC6DD8">
        <w:rPr>
          <w:rFonts w:hint="cs"/>
          <w:sz w:val="27"/>
          <w:rtl/>
          <w:lang w:bidi="ar-IQ"/>
        </w:rPr>
        <w:t xml:space="preserve"> وضربوا ظهرك</w:t>
      </w:r>
      <w:r w:rsidRPr="00DC6DD8">
        <w:rPr>
          <w:rFonts w:hint="eastAsia"/>
          <w:sz w:val="24"/>
          <w:szCs w:val="24"/>
          <w:rtl/>
          <w:lang w:bidi="ar-IQ"/>
        </w:rPr>
        <w:t>»</w:t>
      </w:r>
      <w:r w:rsidRPr="00DC6DD8">
        <w:rPr>
          <w:rFonts w:hint="cs"/>
          <w:sz w:val="27"/>
          <w:vertAlign w:val="superscript"/>
          <w:rtl/>
          <w:lang w:bidi="ar-IQ"/>
        </w:rPr>
        <w:t>(</w:t>
      </w:r>
      <w:r w:rsidRPr="00DC6DD8">
        <w:rPr>
          <w:rStyle w:val="ac"/>
          <w:sz w:val="27"/>
          <w:rtl/>
          <w:lang w:bidi="ar-IQ"/>
        </w:rPr>
        <w:endnoteReference w:id="186"/>
      </w:r>
      <w:r w:rsidRPr="00DC6DD8">
        <w:rPr>
          <w:rFonts w:hint="cs"/>
          <w:sz w:val="27"/>
          <w:vertAlign w:val="superscript"/>
          <w:rtl/>
          <w:lang w:bidi="ar-IQ"/>
        </w:rPr>
        <w:t>)</w:t>
      </w:r>
      <w:r w:rsidR="00D63798" w:rsidRPr="00DC6DD8">
        <w:rPr>
          <w:rFonts w:hint="cs"/>
          <w:sz w:val="27"/>
          <w:rtl/>
          <w:lang w:bidi="ar-IQ"/>
        </w:rPr>
        <w:t>.</w:t>
      </w:r>
    </w:p>
    <w:p w:rsidR="00D63798" w:rsidRPr="00DC6DD8" w:rsidRDefault="005265C4" w:rsidP="00D971B9">
      <w:pPr>
        <w:spacing w:line="390" w:lineRule="exact"/>
        <w:rPr>
          <w:sz w:val="27"/>
          <w:rtl/>
          <w:lang w:bidi="ar-IQ"/>
        </w:rPr>
      </w:pPr>
      <w:r w:rsidRPr="00DC6DD8">
        <w:rPr>
          <w:rFonts w:hint="cs"/>
          <w:sz w:val="27"/>
          <w:rtl/>
          <w:lang w:bidi="ar-IQ"/>
        </w:rPr>
        <w:t xml:space="preserve">ولا يرى </w:t>
      </w:r>
      <w:r w:rsidR="00D971B9" w:rsidRPr="00DC6DD8">
        <w:rPr>
          <w:rFonts w:hint="cs"/>
          <w:sz w:val="27"/>
          <w:rtl/>
          <w:lang w:bidi="ar-IQ"/>
        </w:rPr>
        <w:t xml:space="preserve">ابنُ تيمية </w:t>
      </w:r>
      <w:r w:rsidRPr="00DC6DD8">
        <w:rPr>
          <w:rFonts w:hint="cs"/>
          <w:sz w:val="27"/>
          <w:rtl/>
          <w:lang w:bidi="ar-IQ"/>
        </w:rPr>
        <w:t>جواز الخ</w:t>
      </w:r>
      <w:r w:rsidR="00D971B9">
        <w:rPr>
          <w:rFonts w:hint="cs"/>
          <w:sz w:val="27"/>
          <w:rtl/>
          <w:lang w:bidi="ar-IQ"/>
        </w:rPr>
        <w:t>روج</w:t>
      </w:r>
      <w:r w:rsidR="00D63798" w:rsidRPr="00DC6DD8">
        <w:rPr>
          <w:rFonts w:hint="cs"/>
          <w:sz w:val="27"/>
          <w:rtl/>
          <w:lang w:bidi="ar-IQ"/>
        </w:rPr>
        <w:t>،</w:t>
      </w:r>
      <w:r w:rsidRPr="00DC6DD8">
        <w:rPr>
          <w:rFonts w:hint="cs"/>
          <w:sz w:val="27"/>
          <w:rtl/>
          <w:lang w:bidi="ar-IQ"/>
        </w:rPr>
        <w:t xml:space="preserve"> ولا تلميذه </w:t>
      </w:r>
      <w:r w:rsidR="00D63798" w:rsidRPr="00DC6DD8">
        <w:rPr>
          <w:rFonts w:hint="cs"/>
          <w:sz w:val="27"/>
          <w:rtl/>
          <w:lang w:bidi="ar-IQ"/>
        </w:rPr>
        <w:t>ا</w:t>
      </w:r>
      <w:r w:rsidRPr="00DC6DD8">
        <w:rPr>
          <w:rFonts w:hint="cs"/>
          <w:sz w:val="27"/>
          <w:rtl/>
          <w:lang w:bidi="ar-IQ"/>
        </w:rPr>
        <w:t>بن القي</w:t>
      </w:r>
      <w:r w:rsidR="00D63798" w:rsidRPr="00DC6DD8">
        <w:rPr>
          <w:rFonts w:hint="cs"/>
          <w:sz w:val="27"/>
          <w:rtl/>
          <w:lang w:bidi="ar-IQ"/>
        </w:rPr>
        <w:t>ِّ</w:t>
      </w:r>
      <w:r w:rsidRPr="00DC6DD8">
        <w:rPr>
          <w:rFonts w:hint="cs"/>
          <w:sz w:val="27"/>
          <w:rtl/>
          <w:lang w:bidi="ar-IQ"/>
        </w:rPr>
        <w:t>م، ومن المتأخ</w:t>
      </w:r>
      <w:r w:rsidR="00D63798" w:rsidRPr="00DC6DD8">
        <w:rPr>
          <w:rFonts w:hint="cs"/>
          <w:sz w:val="27"/>
          <w:rtl/>
          <w:lang w:bidi="ar-IQ"/>
        </w:rPr>
        <w:t>ِّ</w:t>
      </w:r>
      <w:r w:rsidRPr="00DC6DD8">
        <w:rPr>
          <w:rFonts w:hint="cs"/>
          <w:sz w:val="27"/>
          <w:rtl/>
          <w:lang w:bidi="ar-IQ"/>
        </w:rPr>
        <w:t>رين</w:t>
      </w:r>
      <w:r w:rsidR="00D971B9">
        <w:rPr>
          <w:rFonts w:hint="cs"/>
          <w:sz w:val="27"/>
          <w:rtl/>
          <w:lang w:bidi="ar-IQ"/>
        </w:rPr>
        <w:t>:</w:t>
      </w:r>
      <w:r w:rsidRPr="00DC6DD8">
        <w:rPr>
          <w:rFonts w:hint="cs"/>
          <w:sz w:val="27"/>
          <w:rtl/>
          <w:lang w:bidi="ar-IQ"/>
        </w:rPr>
        <w:t xml:space="preserve"> ال</w:t>
      </w:r>
      <w:r w:rsidR="00D63798" w:rsidRPr="00DC6DD8">
        <w:rPr>
          <w:rFonts w:hint="cs"/>
          <w:sz w:val="27"/>
          <w:rtl/>
          <w:lang w:bidi="ar-IQ"/>
        </w:rPr>
        <w:t>أ</w:t>
      </w:r>
      <w:r w:rsidRPr="00DC6DD8">
        <w:rPr>
          <w:rFonts w:hint="cs"/>
          <w:sz w:val="27"/>
          <w:rtl/>
          <w:lang w:bidi="ar-IQ"/>
        </w:rPr>
        <w:t>لباني</w:t>
      </w:r>
      <w:r w:rsidR="00D63798" w:rsidRPr="00DC6DD8">
        <w:rPr>
          <w:rFonts w:hint="cs"/>
          <w:sz w:val="27"/>
          <w:rtl/>
          <w:lang w:bidi="ar-IQ"/>
        </w:rPr>
        <w:t>.</w:t>
      </w:r>
    </w:p>
    <w:p w:rsidR="005265C4" w:rsidRPr="00DC6DD8" w:rsidRDefault="005265C4" w:rsidP="00135622">
      <w:pPr>
        <w:rPr>
          <w:sz w:val="27"/>
          <w:rtl/>
          <w:lang w:bidi="ar-IQ"/>
        </w:rPr>
      </w:pPr>
      <w:r w:rsidRPr="00DC6DD8">
        <w:rPr>
          <w:rFonts w:hint="cs"/>
          <w:sz w:val="27"/>
          <w:rtl/>
          <w:lang w:bidi="ar-IQ"/>
        </w:rPr>
        <w:t>وبين الرأيين أقوال</w:t>
      </w:r>
      <w:r w:rsidR="00D63798" w:rsidRPr="00DC6DD8">
        <w:rPr>
          <w:rFonts w:hint="cs"/>
          <w:sz w:val="27"/>
          <w:rtl/>
          <w:lang w:bidi="ar-IQ"/>
        </w:rPr>
        <w:t>ٌ</w:t>
      </w:r>
      <w:r w:rsidRPr="00DC6DD8">
        <w:rPr>
          <w:rFonts w:hint="cs"/>
          <w:sz w:val="27"/>
          <w:rtl/>
          <w:lang w:bidi="ar-IQ"/>
        </w:rPr>
        <w:t xml:space="preserve"> مفصلة</w:t>
      </w:r>
      <w:r w:rsidR="00D63798" w:rsidRPr="00DC6DD8">
        <w:rPr>
          <w:rFonts w:hint="cs"/>
          <w:sz w:val="27"/>
          <w:rtl/>
          <w:lang w:bidi="ar-IQ"/>
        </w:rPr>
        <w:t>،</w:t>
      </w:r>
      <w:r w:rsidRPr="00DC6DD8">
        <w:rPr>
          <w:rFonts w:hint="cs"/>
          <w:sz w:val="27"/>
          <w:rtl/>
          <w:lang w:bidi="ar-IQ"/>
        </w:rPr>
        <w:t xml:space="preserve"> ومشترطة ومعلّقة للجواز على مقد</w:t>
      </w:r>
      <w:r w:rsidR="00D63798" w:rsidRPr="00DC6DD8">
        <w:rPr>
          <w:rFonts w:hint="cs"/>
          <w:sz w:val="27"/>
          <w:rtl/>
          <w:lang w:bidi="ar-IQ"/>
        </w:rPr>
        <w:t>ّ</w:t>
      </w:r>
      <w:r w:rsidRPr="00DC6DD8">
        <w:rPr>
          <w:rFonts w:hint="cs"/>
          <w:sz w:val="27"/>
          <w:rtl/>
          <w:lang w:bidi="ar-IQ"/>
        </w:rPr>
        <w:t xml:space="preserve">مات. </w:t>
      </w:r>
    </w:p>
    <w:p w:rsidR="005265C4" w:rsidRPr="00DC6DD8" w:rsidRDefault="00553B2F" w:rsidP="00135622">
      <w:pPr>
        <w:rPr>
          <w:sz w:val="27"/>
          <w:rtl/>
          <w:lang w:bidi="ar-IQ"/>
        </w:rPr>
      </w:pPr>
      <w:r w:rsidRPr="00DC6DD8">
        <w:rPr>
          <w:rFonts w:hint="cs"/>
          <w:sz w:val="27"/>
          <w:rtl/>
          <w:lang w:bidi="ar-IQ"/>
        </w:rPr>
        <w:t>بَيْدَ</w:t>
      </w:r>
      <w:r w:rsidR="005265C4" w:rsidRPr="00DC6DD8">
        <w:rPr>
          <w:rFonts w:hint="cs"/>
          <w:sz w:val="27"/>
          <w:rtl/>
          <w:lang w:bidi="ar-IQ"/>
        </w:rPr>
        <w:t xml:space="preserve"> أن الفكر التكفيري</w:t>
      </w:r>
      <w:r w:rsidR="00D63798" w:rsidRPr="00DC6DD8">
        <w:rPr>
          <w:rFonts w:hint="cs"/>
          <w:sz w:val="27"/>
          <w:rtl/>
          <w:lang w:bidi="ar-IQ"/>
        </w:rPr>
        <w:t>،</w:t>
      </w:r>
      <w:r w:rsidR="005265C4" w:rsidRPr="00DC6DD8">
        <w:rPr>
          <w:rFonts w:hint="cs"/>
          <w:sz w:val="27"/>
          <w:rtl/>
          <w:lang w:bidi="ar-IQ"/>
        </w:rPr>
        <w:t xml:space="preserve"> رغم </w:t>
      </w:r>
      <w:r w:rsidR="00D63798" w:rsidRPr="00DC6DD8">
        <w:rPr>
          <w:rFonts w:hint="cs"/>
          <w:sz w:val="27"/>
          <w:rtl/>
          <w:lang w:bidi="ar-IQ"/>
        </w:rPr>
        <w:t>ا</w:t>
      </w:r>
      <w:r w:rsidR="005265C4" w:rsidRPr="00DC6DD8">
        <w:rPr>
          <w:rFonts w:hint="cs"/>
          <w:sz w:val="27"/>
          <w:rtl/>
          <w:lang w:bidi="ar-IQ"/>
        </w:rPr>
        <w:t xml:space="preserve">نتسابه </w:t>
      </w:r>
      <w:r w:rsidR="00D63798" w:rsidRPr="00DC6DD8">
        <w:rPr>
          <w:rFonts w:hint="cs"/>
          <w:sz w:val="27"/>
          <w:rtl/>
          <w:lang w:bidi="ar-IQ"/>
        </w:rPr>
        <w:t>إ</w:t>
      </w:r>
      <w:r w:rsidR="005265C4" w:rsidRPr="00DC6DD8">
        <w:rPr>
          <w:rFonts w:hint="cs"/>
          <w:sz w:val="27"/>
          <w:rtl/>
          <w:lang w:bidi="ar-IQ"/>
        </w:rPr>
        <w:t>لى فقه السلف وامتداداته</w:t>
      </w:r>
      <w:r w:rsidR="00D63798" w:rsidRPr="00DC6DD8">
        <w:rPr>
          <w:rFonts w:hint="cs"/>
          <w:sz w:val="27"/>
          <w:rtl/>
          <w:lang w:bidi="ar-IQ"/>
        </w:rPr>
        <w:t>،</w:t>
      </w:r>
      <w:r w:rsidR="005265C4" w:rsidRPr="00DC6DD8">
        <w:rPr>
          <w:rFonts w:hint="cs"/>
          <w:sz w:val="27"/>
          <w:rtl/>
          <w:lang w:bidi="ar-IQ"/>
        </w:rPr>
        <w:t xml:space="preserve"> خرج تماماً عن هذا ال</w:t>
      </w:r>
      <w:r w:rsidR="00D63798" w:rsidRPr="00DC6DD8">
        <w:rPr>
          <w:rFonts w:hint="cs"/>
          <w:sz w:val="27"/>
          <w:rtl/>
          <w:lang w:bidi="ar-IQ"/>
        </w:rPr>
        <w:t>إ</w:t>
      </w:r>
      <w:r w:rsidR="005265C4" w:rsidRPr="00DC6DD8">
        <w:rPr>
          <w:rFonts w:hint="cs"/>
          <w:sz w:val="27"/>
          <w:rtl/>
          <w:lang w:bidi="ar-IQ"/>
        </w:rPr>
        <w:t>جماع منهم</w:t>
      </w:r>
      <w:r w:rsidR="00D63798" w:rsidRPr="00DC6DD8">
        <w:rPr>
          <w:rFonts w:hint="cs"/>
          <w:sz w:val="27"/>
          <w:rtl/>
          <w:lang w:bidi="ar-IQ"/>
        </w:rPr>
        <w:t>،</w:t>
      </w:r>
      <w:r w:rsidR="005265C4" w:rsidRPr="00DC6DD8">
        <w:rPr>
          <w:rFonts w:hint="cs"/>
          <w:sz w:val="27"/>
          <w:rtl/>
          <w:lang w:bidi="ar-IQ"/>
        </w:rPr>
        <w:t xml:space="preserve"> و</w:t>
      </w:r>
      <w:r w:rsidR="00D63798" w:rsidRPr="00DC6DD8">
        <w:rPr>
          <w:rFonts w:hint="cs"/>
          <w:sz w:val="27"/>
          <w:rtl/>
          <w:lang w:bidi="ar-IQ"/>
        </w:rPr>
        <w:t>أ</w:t>
      </w:r>
      <w:r w:rsidR="005265C4" w:rsidRPr="00DC6DD8">
        <w:rPr>
          <w:rFonts w:hint="cs"/>
          <w:sz w:val="27"/>
          <w:rtl/>
          <w:lang w:bidi="ar-IQ"/>
        </w:rPr>
        <w:t>وجب الخروج على الحك</w:t>
      </w:r>
      <w:r w:rsidR="00D63798" w:rsidRPr="00DC6DD8">
        <w:rPr>
          <w:rFonts w:hint="cs"/>
          <w:sz w:val="27"/>
          <w:rtl/>
          <w:lang w:bidi="ar-IQ"/>
        </w:rPr>
        <w:t>ّ</w:t>
      </w:r>
      <w:r w:rsidR="005265C4" w:rsidRPr="00DC6DD8">
        <w:rPr>
          <w:rFonts w:hint="cs"/>
          <w:sz w:val="27"/>
          <w:rtl/>
          <w:lang w:bidi="ar-IQ"/>
        </w:rPr>
        <w:t>ام</w:t>
      </w:r>
      <w:r w:rsidR="00D63798" w:rsidRPr="00DC6DD8">
        <w:rPr>
          <w:rFonts w:hint="cs"/>
          <w:sz w:val="27"/>
          <w:rtl/>
          <w:lang w:bidi="ar-IQ"/>
        </w:rPr>
        <w:t>.</w:t>
      </w:r>
      <w:r w:rsidR="005265C4" w:rsidRPr="00DC6DD8">
        <w:rPr>
          <w:rFonts w:hint="cs"/>
          <w:sz w:val="27"/>
          <w:rtl/>
          <w:lang w:bidi="ar-IQ"/>
        </w:rPr>
        <w:t xml:space="preserve"> فقد دع</w:t>
      </w:r>
      <w:r w:rsidR="00D63798" w:rsidRPr="00DC6DD8">
        <w:rPr>
          <w:rFonts w:hint="cs"/>
          <w:sz w:val="27"/>
          <w:rtl/>
          <w:lang w:bidi="ar-IQ"/>
        </w:rPr>
        <w:t>َ</w:t>
      </w:r>
      <w:r w:rsidR="005265C4" w:rsidRPr="00DC6DD8">
        <w:rPr>
          <w:rFonts w:hint="cs"/>
          <w:sz w:val="27"/>
          <w:rtl/>
          <w:lang w:bidi="ar-IQ"/>
        </w:rPr>
        <w:t>ت</w:t>
      </w:r>
      <w:r w:rsidR="00D63798" w:rsidRPr="00DC6DD8">
        <w:rPr>
          <w:rFonts w:hint="cs"/>
          <w:sz w:val="27"/>
          <w:rtl/>
          <w:lang w:bidi="ar-IQ"/>
        </w:rPr>
        <w:t>ْ</w:t>
      </w:r>
      <w:r w:rsidR="005265C4" w:rsidRPr="00DC6DD8">
        <w:rPr>
          <w:rFonts w:hint="cs"/>
          <w:sz w:val="27"/>
          <w:rtl/>
          <w:lang w:bidi="ar-IQ"/>
        </w:rPr>
        <w:t xml:space="preserve"> الجماعة ال</w:t>
      </w:r>
      <w:r w:rsidR="00D63798" w:rsidRPr="00DC6DD8">
        <w:rPr>
          <w:rFonts w:hint="cs"/>
          <w:sz w:val="27"/>
          <w:rtl/>
          <w:lang w:bidi="ar-IQ"/>
        </w:rPr>
        <w:t>إ</w:t>
      </w:r>
      <w:r w:rsidR="005265C4" w:rsidRPr="00DC6DD8">
        <w:rPr>
          <w:rFonts w:hint="cs"/>
          <w:sz w:val="27"/>
          <w:rtl/>
          <w:lang w:bidi="ar-IQ"/>
        </w:rPr>
        <w:t>سلامية المؤس</w:t>
      </w:r>
      <w:r w:rsidR="00D63798" w:rsidRPr="00DC6DD8">
        <w:rPr>
          <w:rFonts w:hint="cs"/>
          <w:sz w:val="27"/>
          <w:rtl/>
          <w:lang w:bidi="ar-IQ"/>
        </w:rPr>
        <w:t>ّ</w:t>
      </w:r>
      <w:r w:rsidR="005265C4" w:rsidRPr="00DC6DD8">
        <w:rPr>
          <w:rFonts w:hint="cs"/>
          <w:sz w:val="27"/>
          <w:rtl/>
          <w:lang w:bidi="ar-IQ"/>
        </w:rPr>
        <w:t xml:space="preserve">سة بمصر عام 1981 </w:t>
      </w:r>
      <w:r w:rsidR="00D63798" w:rsidRPr="00DC6DD8">
        <w:rPr>
          <w:rFonts w:hint="cs"/>
          <w:sz w:val="27"/>
          <w:rtl/>
          <w:lang w:bidi="ar-IQ"/>
        </w:rPr>
        <w:t>إ</w:t>
      </w:r>
      <w:r w:rsidR="005265C4" w:rsidRPr="00DC6DD8">
        <w:rPr>
          <w:rFonts w:hint="cs"/>
          <w:sz w:val="27"/>
          <w:rtl/>
          <w:lang w:bidi="ar-IQ"/>
        </w:rPr>
        <w:t>لى الخروج على الحاكم</w:t>
      </w:r>
      <w:r w:rsidR="00D63798" w:rsidRPr="00DC6DD8">
        <w:rPr>
          <w:rFonts w:hint="cs"/>
          <w:sz w:val="27"/>
          <w:rtl/>
          <w:lang w:bidi="ar-IQ"/>
        </w:rPr>
        <w:t>،</w:t>
      </w:r>
      <w:r w:rsidR="005265C4" w:rsidRPr="00DC6DD8">
        <w:rPr>
          <w:rFonts w:hint="cs"/>
          <w:sz w:val="27"/>
          <w:rtl/>
          <w:lang w:bidi="ar-IQ"/>
        </w:rPr>
        <w:t xml:space="preserve"> وقتال الطائفة الممتنعة عن </w:t>
      </w:r>
      <w:r w:rsidR="00D63798" w:rsidRPr="00DC6DD8">
        <w:rPr>
          <w:rFonts w:hint="cs"/>
          <w:sz w:val="27"/>
          <w:rtl/>
          <w:lang w:bidi="ar-IQ"/>
        </w:rPr>
        <w:t>إ</w:t>
      </w:r>
      <w:r w:rsidR="005265C4" w:rsidRPr="00DC6DD8">
        <w:rPr>
          <w:rFonts w:hint="cs"/>
          <w:sz w:val="27"/>
          <w:rtl/>
          <w:lang w:bidi="ar-IQ"/>
        </w:rPr>
        <w:t>قامة شرائع ال</w:t>
      </w:r>
      <w:r w:rsidR="00D63798" w:rsidRPr="00DC6DD8">
        <w:rPr>
          <w:rFonts w:hint="cs"/>
          <w:sz w:val="27"/>
          <w:rtl/>
          <w:lang w:bidi="ar-IQ"/>
        </w:rPr>
        <w:t>إ</w:t>
      </w:r>
      <w:r w:rsidR="005265C4" w:rsidRPr="00DC6DD8">
        <w:rPr>
          <w:rFonts w:hint="cs"/>
          <w:sz w:val="27"/>
          <w:rtl/>
          <w:lang w:bidi="ar-IQ"/>
        </w:rPr>
        <w:t>سلام</w:t>
      </w:r>
      <w:r w:rsidR="005265C4" w:rsidRPr="00DC6DD8">
        <w:rPr>
          <w:rFonts w:hint="cs"/>
          <w:sz w:val="27"/>
          <w:vertAlign w:val="superscript"/>
          <w:rtl/>
          <w:lang w:bidi="ar-IQ"/>
        </w:rPr>
        <w:t>(</w:t>
      </w:r>
      <w:r w:rsidR="005265C4" w:rsidRPr="00DC6DD8">
        <w:rPr>
          <w:rStyle w:val="ac"/>
          <w:sz w:val="27"/>
          <w:rtl/>
          <w:lang w:bidi="ar-IQ"/>
        </w:rPr>
        <w:endnoteReference w:id="187"/>
      </w:r>
      <w:r w:rsidR="005265C4" w:rsidRPr="00DC6DD8">
        <w:rPr>
          <w:rFonts w:hint="cs"/>
          <w:sz w:val="27"/>
          <w:vertAlign w:val="superscript"/>
          <w:rtl/>
          <w:lang w:bidi="ar-IQ"/>
        </w:rPr>
        <w:t>)</w:t>
      </w:r>
      <w:r w:rsidR="005265C4" w:rsidRPr="00DC6DD8">
        <w:rPr>
          <w:rFonts w:hint="cs"/>
          <w:sz w:val="27"/>
          <w:rtl/>
          <w:lang w:bidi="ar-IQ"/>
        </w:rPr>
        <w:t xml:space="preserve">. </w:t>
      </w:r>
    </w:p>
    <w:p w:rsidR="005265C4" w:rsidRPr="00DC6DD8" w:rsidRDefault="005265C4" w:rsidP="00892CDB">
      <w:pPr>
        <w:spacing w:line="430" w:lineRule="exact"/>
        <w:rPr>
          <w:sz w:val="27"/>
          <w:rtl/>
          <w:lang w:bidi="ar-IQ"/>
        </w:rPr>
      </w:pPr>
    </w:p>
    <w:p w:rsidR="005265C4" w:rsidRPr="00DC6DD8" w:rsidRDefault="005265C4" w:rsidP="005006AE">
      <w:pPr>
        <w:pStyle w:val="31"/>
        <w:rPr>
          <w:color w:val="auto"/>
          <w:lang w:bidi="ar-IQ"/>
        </w:rPr>
      </w:pPr>
      <w:r w:rsidRPr="00DC6DD8">
        <w:rPr>
          <w:rFonts w:hint="cs"/>
          <w:color w:val="auto"/>
          <w:rtl/>
          <w:lang w:bidi="ar-IQ"/>
        </w:rPr>
        <w:t>2ـ مسألة الشرك بالتبر</w:t>
      </w:r>
      <w:r w:rsidR="00D63798" w:rsidRPr="00DC6DD8">
        <w:rPr>
          <w:rFonts w:hint="cs"/>
          <w:color w:val="auto"/>
          <w:rtl/>
          <w:lang w:bidi="ar-IQ"/>
        </w:rPr>
        <w:t>ُّ</w:t>
      </w:r>
      <w:r w:rsidRPr="00DC6DD8">
        <w:rPr>
          <w:rFonts w:hint="cs"/>
          <w:color w:val="auto"/>
          <w:rtl/>
          <w:lang w:bidi="ar-IQ"/>
        </w:rPr>
        <w:t>ك والتوس</w:t>
      </w:r>
      <w:r w:rsidR="00D63798" w:rsidRPr="00DC6DD8">
        <w:rPr>
          <w:rFonts w:hint="cs"/>
          <w:color w:val="auto"/>
          <w:rtl/>
          <w:lang w:bidi="ar-IQ"/>
        </w:rPr>
        <w:t>ُّ</w:t>
      </w:r>
      <w:r w:rsidRPr="00DC6DD8">
        <w:rPr>
          <w:rFonts w:hint="cs"/>
          <w:color w:val="auto"/>
          <w:rtl/>
          <w:lang w:bidi="ar-IQ"/>
        </w:rPr>
        <w:t>ل بالرسول الكريم</w:t>
      </w:r>
      <w:r w:rsidR="00817084" w:rsidRPr="00D971B9">
        <w:rPr>
          <w:rFonts w:cs="Mosawi" w:hint="cs"/>
          <w:sz w:val="22"/>
          <w:szCs w:val="22"/>
          <w:rtl/>
        </w:rPr>
        <w:t>|</w:t>
      </w:r>
      <w:r w:rsidRPr="00DC6DD8">
        <w:rPr>
          <w:rFonts w:hint="cs"/>
          <w:color w:val="auto"/>
          <w:rtl/>
          <w:lang w:bidi="ar-IQ"/>
        </w:rPr>
        <w:t xml:space="preserve"> </w:t>
      </w:r>
    </w:p>
    <w:p w:rsidR="005265C4" w:rsidRPr="00DC6DD8" w:rsidRDefault="005265C4" w:rsidP="00196B44">
      <w:pPr>
        <w:rPr>
          <w:sz w:val="27"/>
          <w:rtl/>
          <w:lang w:bidi="ar-IQ"/>
        </w:rPr>
      </w:pPr>
      <w:r w:rsidRPr="00DC6DD8">
        <w:rPr>
          <w:rFonts w:hint="cs"/>
          <w:sz w:val="27"/>
          <w:rtl/>
          <w:lang w:bidi="ar-IQ"/>
        </w:rPr>
        <w:t>ورد في</w:t>
      </w:r>
      <w:r w:rsidR="00F74E7E" w:rsidRPr="00DC6DD8">
        <w:rPr>
          <w:rFonts w:hint="cs"/>
          <w:sz w:val="27"/>
          <w:rtl/>
          <w:lang w:bidi="ar-IQ"/>
        </w:rPr>
        <w:t xml:space="preserve"> </w:t>
      </w:r>
      <w:r w:rsidRPr="00DC6DD8">
        <w:rPr>
          <w:rFonts w:hint="cs"/>
          <w:sz w:val="27"/>
          <w:rtl/>
          <w:lang w:bidi="ar-IQ"/>
        </w:rPr>
        <w:t>ما ذكره الذهبي في سير أعلام النبلاء</w:t>
      </w:r>
      <w:r w:rsidRPr="00DC6DD8">
        <w:rPr>
          <w:rFonts w:hint="cs"/>
          <w:sz w:val="27"/>
          <w:vertAlign w:val="superscript"/>
          <w:rtl/>
          <w:lang w:bidi="ar-IQ"/>
        </w:rPr>
        <w:t>(</w:t>
      </w:r>
      <w:r w:rsidRPr="00DC6DD8">
        <w:rPr>
          <w:rStyle w:val="ac"/>
          <w:sz w:val="27"/>
          <w:rtl/>
          <w:lang w:bidi="ar-IQ"/>
        </w:rPr>
        <w:endnoteReference w:id="188"/>
      </w:r>
      <w:r w:rsidRPr="00DC6DD8">
        <w:rPr>
          <w:rFonts w:hint="cs"/>
          <w:sz w:val="27"/>
          <w:vertAlign w:val="superscript"/>
          <w:rtl/>
          <w:lang w:bidi="ar-IQ"/>
        </w:rPr>
        <w:t>)</w:t>
      </w:r>
      <w:r w:rsidR="00F74E7E" w:rsidRPr="00DC6DD8">
        <w:rPr>
          <w:rFonts w:hint="cs"/>
          <w:sz w:val="27"/>
          <w:rtl/>
          <w:lang w:bidi="ar-IQ"/>
        </w:rPr>
        <w:t xml:space="preserve"> </w:t>
      </w:r>
      <w:r w:rsidRPr="00DC6DD8">
        <w:rPr>
          <w:rFonts w:hint="cs"/>
          <w:sz w:val="27"/>
          <w:rtl/>
          <w:lang w:bidi="ar-IQ"/>
        </w:rPr>
        <w:t xml:space="preserve">أن أحمد بن حنبل </w:t>
      </w:r>
      <w:r w:rsidR="00F74E7E" w:rsidRPr="00DC6DD8">
        <w:rPr>
          <w:rFonts w:hint="cs"/>
          <w:sz w:val="27"/>
          <w:rtl/>
          <w:lang w:bidi="ar-IQ"/>
        </w:rPr>
        <w:t>أ</w:t>
      </w:r>
      <w:r w:rsidRPr="00DC6DD8">
        <w:rPr>
          <w:rFonts w:hint="cs"/>
          <w:sz w:val="27"/>
          <w:rtl/>
          <w:lang w:bidi="ar-IQ"/>
        </w:rPr>
        <w:t>فتى بجواز التبر</w:t>
      </w:r>
      <w:r w:rsidR="00F74E7E" w:rsidRPr="00DC6DD8">
        <w:rPr>
          <w:rFonts w:hint="cs"/>
          <w:sz w:val="27"/>
          <w:rtl/>
          <w:lang w:bidi="ar-IQ"/>
        </w:rPr>
        <w:t>ُّ</w:t>
      </w:r>
      <w:r w:rsidRPr="00DC6DD8">
        <w:rPr>
          <w:rFonts w:hint="cs"/>
          <w:sz w:val="27"/>
          <w:rtl/>
          <w:lang w:bidi="ar-IQ"/>
        </w:rPr>
        <w:t>ك بقبر النبي</w:t>
      </w:r>
      <w:r w:rsidR="00F74E7E" w:rsidRPr="00DC6DD8">
        <w:rPr>
          <w:rFonts w:hint="cs"/>
          <w:sz w:val="27"/>
          <w:rtl/>
          <w:lang w:bidi="ar-IQ"/>
        </w:rPr>
        <w:t>ّ</w:t>
      </w:r>
      <w:r w:rsidR="00817084" w:rsidRPr="00817084">
        <w:rPr>
          <w:rFonts w:cs="Mosawi" w:hint="cs"/>
          <w:sz w:val="22"/>
          <w:szCs w:val="22"/>
          <w:rtl/>
        </w:rPr>
        <w:t>|</w:t>
      </w:r>
      <w:r w:rsidR="00F74E7E" w:rsidRPr="00DC6DD8">
        <w:rPr>
          <w:rFonts w:hint="cs"/>
          <w:sz w:val="27"/>
          <w:rtl/>
          <w:lang w:bidi="ar-IQ"/>
        </w:rPr>
        <w:t>،</w:t>
      </w:r>
      <w:r w:rsidRPr="00DC6DD8">
        <w:rPr>
          <w:rFonts w:hint="cs"/>
          <w:sz w:val="27"/>
          <w:rtl/>
          <w:lang w:bidi="ar-IQ"/>
        </w:rPr>
        <w:t xml:space="preserve"> فقد سأله ولده عبد الله عم</w:t>
      </w:r>
      <w:r w:rsidR="00F74E7E" w:rsidRPr="00DC6DD8">
        <w:rPr>
          <w:rFonts w:hint="cs"/>
          <w:sz w:val="27"/>
          <w:rtl/>
          <w:lang w:bidi="ar-IQ"/>
        </w:rPr>
        <w:t>َّ</w:t>
      </w:r>
      <w:r w:rsidRPr="00DC6DD8">
        <w:rPr>
          <w:rFonts w:hint="cs"/>
          <w:sz w:val="27"/>
          <w:rtl/>
          <w:lang w:bidi="ar-IQ"/>
        </w:rPr>
        <w:t>ن</w:t>
      </w:r>
      <w:r w:rsidR="00D971B9">
        <w:rPr>
          <w:rFonts w:hint="cs"/>
          <w:sz w:val="27"/>
          <w:rtl/>
          <w:lang w:bidi="ar-IQ"/>
        </w:rPr>
        <w:t>ْ</w:t>
      </w:r>
      <w:r w:rsidRPr="00DC6DD8">
        <w:rPr>
          <w:rFonts w:hint="cs"/>
          <w:sz w:val="27"/>
          <w:rtl/>
          <w:lang w:bidi="ar-IQ"/>
        </w:rPr>
        <w:t xml:space="preserve"> يلمس رمانة منبر النبي</w:t>
      </w:r>
      <w:r w:rsidR="00817084" w:rsidRPr="00817084">
        <w:rPr>
          <w:rFonts w:cs="Mosawi" w:hint="cs"/>
          <w:sz w:val="22"/>
          <w:szCs w:val="22"/>
          <w:rtl/>
        </w:rPr>
        <w:t>|</w:t>
      </w:r>
      <w:r w:rsidRPr="00DC6DD8">
        <w:rPr>
          <w:rFonts w:hint="cs"/>
          <w:sz w:val="27"/>
          <w:rtl/>
          <w:lang w:bidi="ar-IQ"/>
        </w:rPr>
        <w:t xml:space="preserve"> أو الحجرة النبوية بقصد التبر</w:t>
      </w:r>
      <w:r w:rsidR="00F74E7E" w:rsidRPr="00DC6DD8">
        <w:rPr>
          <w:rFonts w:hint="cs"/>
          <w:sz w:val="27"/>
          <w:rtl/>
          <w:lang w:bidi="ar-IQ"/>
        </w:rPr>
        <w:t>ُّ</w:t>
      </w:r>
      <w:r w:rsidRPr="00DC6DD8">
        <w:rPr>
          <w:rFonts w:hint="cs"/>
          <w:sz w:val="27"/>
          <w:rtl/>
          <w:lang w:bidi="ar-IQ"/>
        </w:rPr>
        <w:t>ك؟ قال: لا أرى بذلك بأساً</w:t>
      </w:r>
      <w:r w:rsidR="00F74E7E" w:rsidRPr="00DC6DD8">
        <w:rPr>
          <w:rFonts w:hint="cs"/>
          <w:sz w:val="27"/>
          <w:rtl/>
          <w:lang w:bidi="ar-IQ"/>
        </w:rPr>
        <w:t>.</w:t>
      </w:r>
      <w:r w:rsidRPr="00DC6DD8">
        <w:rPr>
          <w:rFonts w:hint="cs"/>
          <w:sz w:val="27"/>
          <w:rtl/>
          <w:lang w:bidi="ar-IQ"/>
        </w:rPr>
        <w:t xml:space="preserve"> وخالفه الفكر التكفيري. </w:t>
      </w:r>
    </w:p>
    <w:p w:rsidR="005265C4" w:rsidRPr="00DC6DD8" w:rsidRDefault="005265C4" w:rsidP="00892CDB">
      <w:pPr>
        <w:spacing w:line="430" w:lineRule="exact"/>
        <w:rPr>
          <w:strike/>
          <w:sz w:val="27"/>
          <w:rtl/>
          <w:lang w:bidi="ar-IQ"/>
        </w:rPr>
      </w:pPr>
    </w:p>
    <w:p w:rsidR="005265C4" w:rsidRPr="00DC6DD8" w:rsidRDefault="005265C4" w:rsidP="005006AE">
      <w:pPr>
        <w:pStyle w:val="31"/>
        <w:rPr>
          <w:color w:val="auto"/>
          <w:rtl/>
        </w:rPr>
      </w:pPr>
      <w:r w:rsidRPr="00DC6DD8">
        <w:rPr>
          <w:rFonts w:hint="cs"/>
          <w:color w:val="auto"/>
          <w:rtl/>
        </w:rPr>
        <w:t xml:space="preserve">البحث الثالث: البنى المنهجية للفكر التكفيري </w:t>
      </w:r>
    </w:p>
    <w:p w:rsidR="00F74E7E" w:rsidRPr="00DC6DD8" w:rsidRDefault="005265C4" w:rsidP="00196B44">
      <w:pPr>
        <w:tabs>
          <w:tab w:val="left" w:pos="5896"/>
        </w:tabs>
        <w:rPr>
          <w:sz w:val="27"/>
          <w:rtl/>
        </w:rPr>
      </w:pPr>
      <w:r w:rsidRPr="00DC6DD8">
        <w:rPr>
          <w:rFonts w:hint="cs"/>
          <w:sz w:val="27"/>
          <w:rtl/>
        </w:rPr>
        <w:t>يكتشف المط</w:t>
      </w:r>
      <w:r w:rsidR="00F74E7E" w:rsidRPr="00DC6DD8">
        <w:rPr>
          <w:rFonts w:hint="cs"/>
          <w:sz w:val="27"/>
          <w:rtl/>
        </w:rPr>
        <w:t>َّ</w:t>
      </w:r>
      <w:r w:rsidRPr="00DC6DD8">
        <w:rPr>
          <w:rFonts w:hint="cs"/>
          <w:sz w:val="27"/>
          <w:rtl/>
        </w:rPr>
        <w:t>لع على مدو</w:t>
      </w:r>
      <w:r w:rsidR="00F74E7E" w:rsidRPr="00DC6DD8">
        <w:rPr>
          <w:rFonts w:hint="cs"/>
          <w:sz w:val="27"/>
          <w:rtl/>
        </w:rPr>
        <w:t>ّ</w:t>
      </w:r>
      <w:r w:rsidRPr="00DC6DD8">
        <w:rPr>
          <w:rFonts w:hint="cs"/>
          <w:sz w:val="27"/>
          <w:rtl/>
        </w:rPr>
        <w:t>نات الفكر التكفيري مجموعة من الثغرات المنهجية</w:t>
      </w:r>
      <w:r w:rsidR="00F74E7E" w:rsidRPr="00DC6DD8">
        <w:rPr>
          <w:rFonts w:hint="cs"/>
          <w:sz w:val="27"/>
          <w:rtl/>
        </w:rPr>
        <w:t>.</w:t>
      </w:r>
    </w:p>
    <w:p w:rsidR="005265C4" w:rsidRPr="00DC6DD8" w:rsidRDefault="005265C4" w:rsidP="00196B44">
      <w:pPr>
        <w:tabs>
          <w:tab w:val="left" w:pos="5896"/>
        </w:tabs>
        <w:rPr>
          <w:sz w:val="27"/>
          <w:rtl/>
        </w:rPr>
      </w:pPr>
      <w:r w:rsidRPr="00DC6DD8">
        <w:rPr>
          <w:rFonts w:hint="cs"/>
          <w:sz w:val="27"/>
          <w:rtl/>
        </w:rPr>
        <w:t>و</w:t>
      </w:r>
      <w:r w:rsidR="00F74E7E" w:rsidRPr="00DC6DD8">
        <w:rPr>
          <w:rFonts w:hint="cs"/>
          <w:sz w:val="27"/>
          <w:rtl/>
        </w:rPr>
        <w:t>أ</w:t>
      </w:r>
      <w:r w:rsidRPr="00DC6DD8">
        <w:rPr>
          <w:rFonts w:hint="cs"/>
          <w:sz w:val="27"/>
          <w:rtl/>
        </w:rPr>
        <w:t xml:space="preserve">درجها على وجه السرعة: </w:t>
      </w:r>
    </w:p>
    <w:p w:rsidR="00135622" w:rsidRPr="00DC6DD8" w:rsidRDefault="00135622" w:rsidP="00892CDB">
      <w:pPr>
        <w:tabs>
          <w:tab w:val="left" w:pos="5896"/>
        </w:tabs>
        <w:spacing w:line="430" w:lineRule="exact"/>
        <w:rPr>
          <w:sz w:val="27"/>
          <w:rtl/>
        </w:rPr>
      </w:pPr>
    </w:p>
    <w:p w:rsidR="00F74E7E" w:rsidRPr="00DC6DD8" w:rsidRDefault="00F74E7E" w:rsidP="00F74E7E">
      <w:pPr>
        <w:pStyle w:val="31"/>
        <w:rPr>
          <w:color w:val="auto"/>
          <w:rtl/>
        </w:rPr>
      </w:pPr>
      <w:r w:rsidRPr="00DC6DD8">
        <w:rPr>
          <w:rFonts w:hint="cs"/>
          <w:color w:val="auto"/>
          <w:rtl/>
        </w:rPr>
        <w:t>1</w:t>
      </w:r>
      <w:r w:rsidR="005265C4" w:rsidRPr="00DC6DD8">
        <w:rPr>
          <w:rFonts w:hint="cs"/>
          <w:color w:val="auto"/>
          <w:rtl/>
        </w:rPr>
        <w:t>ـ الاختزال المرجعي</w:t>
      </w:r>
    </w:p>
    <w:p w:rsidR="005265C4" w:rsidRPr="00DC6DD8" w:rsidRDefault="005265C4" w:rsidP="00135622">
      <w:pPr>
        <w:pStyle w:val="af1"/>
        <w:widowControl w:val="0"/>
        <w:tabs>
          <w:tab w:val="left" w:pos="5896"/>
        </w:tabs>
        <w:spacing w:after="0" w:line="400" w:lineRule="exact"/>
        <w:ind w:left="0" w:firstLine="567"/>
        <w:jc w:val="both"/>
        <w:rPr>
          <w:rFonts w:cs="AL-Mohanad"/>
          <w:sz w:val="27"/>
          <w:szCs w:val="27"/>
          <w:rtl/>
        </w:rPr>
      </w:pPr>
      <w:r w:rsidRPr="00DC6DD8">
        <w:rPr>
          <w:rFonts w:cs="AL-Mohanad" w:hint="cs"/>
          <w:sz w:val="27"/>
          <w:szCs w:val="27"/>
          <w:rtl/>
        </w:rPr>
        <w:t>يختزل الفكر التكفيري التراث التفسيري للأم</w:t>
      </w:r>
      <w:r w:rsidR="00F74E7E" w:rsidRPr="00DC6DD8">
        <w:rPr>
          <w:rFonts w:cs="AL-Mohanad" w:hint="cs"/>
          <w:sz w:val="27"/>
          <w:szCs w:val="27"/>
          <w:rtl/>
        </w:rPr>
        <w:t>ّ</w:t>
      </w:r>
      <w:r w:rsidRPr="00DC6DD8">
        <w:rPr>
          <w:rFonts w:cs="AL-Mohanad" w:hint="cs"/>
          <w:sz w:val="27"/>
          <w:szCs w:val="27"/>
          <w:rtl/>
        </w:rPr>
        <w:t>ة</w:t>
      </w:r>
      <w:r w:rsidR="00F74E7E" w:rsidRPr="00DC6DD8">
        <w:rPr>
          <w:rFonts w:cs="AL-Mohanad" w:hint="cs"/>
          <w:sz w:val="27"/>
          <w:szCs w:val="27"/>
          <w:rtl/>
        </w:rPr>
        <w:t>،</w:t>
      </w:r>
      <w:r w:rsidRPr="00DC6DD8">
        <w:rPr>
          <w:rFonts w:cs="AL-Mohanad" w:hint="cs"/>
          <w:sz w:val="27"/>
          <w:szCs w:val="27"/>
          <w:rtl/>
        </w:rPr>
        <w:t xml:space="preserve"> البالغ أكثر من (800) تفسير</w:t>
      </w:r>
      <w:r w:rsidR="00F74E7E" w:rsidRPr="00DC6DD8">
        <w:rPr>
          <w:rFonts w:cs="AL-Mohanad" w:hint="cs"/>
          <w:sz w:val="27"/>
          <w:szCs w:val="27"/>
          <w:rtl/>
        </w:rPr>
        <w:t>،</w:t>
      </w:r>
      <w:r w:rsidRPr="00DC6DD8">
        <w:rPr>
          <w:rFonts w:cs="AL-Mohanad" w:hint="cs"/>
          <w:sz w:val="27"/>
          <w:szCs w:val="27"/>
          <w:rtl/>
        </w:rPr>
        <w:t xml:space="preserve"> بعد</w:t>
      </w:r>
      <w:r w:rsidR="00F74E7E" w:rsidRPr="00DC6DD8">
        <w:rPr>
          <w:rFonts w:cs="AL-Mohanad" w:hint="cs"/>
          <w:sz w:val="27"/>
          <w:szCs w:val="27"/>
          <w:rtl/>
        </w:rPr>
        <w:t>ّ</w:t>
      </w:r>
      <w:r w:rsidRPr="00DC6DD8">
        <w:rPr>
          <w:rFonts w:cs="AL-Mohanad" w:hint="cs"/>
          <w:sz w:val="27"/>
          <w:szCs w:val="27"/>
          <w:rtl/>
        </w:rPr>
        <w:t>ة تفاسير</w:t>
      </w:r>
      <w:r w:rsidR="00F74E7E" w:rsidRPr="00DC6DD8">
        <w:rPr>
          <w:rFonts w:cs="AL-Mohanad" w:hint="cs"/>
          <w:sz w:val="27"/>
          <w:szCs w:val="27"/>
          <w:rtl/>
        </w:rPr>
        <w:t>.</w:t>
      </w:r>
      <w:r w:rsidRPr="00DC6DD8">
        <w:rPr>
          <w:rFonts w:cs="AL-Mohanad" w:hint="cs"/>
          <w:sz w:val="27"/>
          <w:szCs w:val="27"/>
          <w:rtl/>
        </w:rPr>
        <w:t xml:space="preserve"> وبذلك يتشك</w:t>
      </w:r>
      <w:r w:rsidR="00F74E7E" w:rsidRPr="00DC6DD8">
        <w:rPr>
          <w:rFonts w:cs="AL-Mohanad" w:hint="cs"/>
          <w:sz w:val="27"/>
          <w:szCs w:val="27"/>
          <w:rtl/>
        </w:rPr>
        <w:t>ّ</w:t>
      </w:r>
      <w:r w:rsidRPr="00DC6DD8">
        <w:rPr>
          <w:rFonts w:cs="AL-Mohanad" w:hint="cs"/>
          <w:sz w:val="27"/>
          <w:szCs w:val="27"/>
          <w:rtl/>
        </w:rPr>
        <w:t>ل منهج</w:t>
      </w:r>
      <w:r w:rsidR="00F74E7E" w:rsidRPr="00DC6DD8">
        <w:rPr>
          <w:rFonts w:cs="AL-Mohanad" w:hint="cs"/>
          <w:sz w:val="27"/>
          <w:szCs w:val="27"/>
          <w:rtl/>
        </w:rPr>
        <w:t>ٌ</w:t>
      </w:r>
      <w:r w:rsidRPr="00DC6DD8">
        <w:rPr>
          <w:rFonts w:cs="AL-Mohanad" w:hint="cs"/>
          <w:sz w:val="27"/>
          <w:szCs w:val="27"/>
          <w:rtl/>
        </w:rPr>
        <w:t xml:space="preserve"> انتقائي مبنا</w:t>
      </w:r>
      <w:r w:rsidR="00F74E7E" w:rsidRPr="00DC6DD8">
        <w:rPr>
          <w:rFonts w:cs="AL-Mohanad" w:hint="cs"/>
          <w:sz w:val="27"/>
          <w:szCs w:val="27"/>
          <w:rtl/>
        </w:rPr>
        <w:t>ئ</w:t>
      </w:r>
      <w:r w:rsidRPr="00DC6DD8">
        <w:rPr>
          <w:rFonts w:cs="AL-Mohanad" w:hint="cs"/>
          <w:sz w:val="27"/>
          <w:szCs w:val="27"/>
          <w:rtl/>
        </w:rPr>
        <w:t>ي</w:t>
      </w:r>
      <w:r w:rsidR="00F74E7E" w:rsidRPr="00DC6DD8">
        <w:rPr>
          <w:rFonts w:cs="AL-Mohanad" w:hint="cs"/>
          <w:sz w:val="27"/>
          <w:szCs w:val="27"/>
          <w:rtl/>
        </w:rPr>
        <w:t>،</w:t>
      </w:r>
      <w:r w:rsidRPr="00DC6DD8">
        <w:rPr>
          <w:rFonts w:cs="AL-Mohanad" w:hint="cs"/>
          <w:sz w:val="27"/>
          <w:szCs w:val="27"/>
          <w:rtl/>
        </w:rPr>
        <w:t xml:space="preserve"> يضع ال</w:t>
      </w:r>
      <w:r w:rsidR="00F74E7E" w:rsidRPr="00DC6DD8">
        <w:rPr>
          <w:rFonts w:cs="AL-Mohanad" w:hint="cs"/>
          <w:sz w:val="27"/>
          <w:szCs w:val="27"/>
          <w:rtl/>
        </w:rPr>
        <w:t>أ</w:t>
      </w:r>
      <w:r w:rsidRPr="00DC6DD8">
        <w:rPr>
          <w:rFonts w:cs="AL-Mohanad" w:hint="cs"/>
          <w:sz w:val="27"/>
          <w:szCs w:val="27"/>
          <w:rtl/>
        </w:rPr>
        <w:t xml:space="preserve">يديولوجيا قبل </w:t>
      </w:r>
      <w:r w:rsidRPr="00DC6DD8">
        <w:rPr>
          <w:rFonts w:cs="AL-Mohanad" w:hint="cs"/>
          <w:sz w:val="27"/>
          <w:szCs w:val="27"/>
          <w:rtl/>
        </w:rPr>
        <w:lastRenderedPageBreak/>
        <w:t>العلم</w:t>
      </w:r>
      <w:r w:rsidR="00F74E7E" w:rsidRPr="00DC6DD8">
        <w:rPr>
          <w:rFonts w:cs="AL-Mohanad" w:hint="cs"/>
          <w:sz w:val="27"/>
          <w:szCs w:val="27"/>
          <w:rtl/>
        </w:rPr>
        <w:t>.</w:t>
      </w:r>
      <w:r w:rsidRPr="00DC6DD8">
        <w:rPr>
          <w:rFonts w:cs="AL-Mohanad" w:hint="cs"/>
          <w:sz w:val="27"/>
          <w:szCs w:val="27"/>
          <w:rtl/>
        </w:rPr>
        <w:t xml:space="preserve"> وكذلك الحال مع متون الحديث وشرّاحه وكتب الفقه</w:t>
      </w:r>
      <w:r w:rsidR="00F74E7E" w:rsidRPr="00DC6DD8">
        <w:rPr>
          <w:rFonts w:cs="AL-Mohanad" w:hint="cs"/>
          <w:sz w:val="27"/>
          <w:szCs w:val="27"/>
          <w:rtl/>
        </w:rPr>
        <w:t>.</w:t>
      </w:r>
      <w:r w:rsidRPr="00DC6DD8">
        <w:rPr>
          <w:rFonts w:cs="AL-Mohanad" w:hint="cs"/>
          <w:sz w:val="27"/>
          <w:szCs w:val="27"/>
          <w:rtl/>
        </w:rPr>
        <w:t xml:space="preserve"> لقد غدا مرجعهم ال</w:t>
      </w:r>
      <w:r w:rsidR="00F74E7E" w:rsidRPr="00DC6DD8">
        <w:rPr>
          <w:rFonts w:cs="AL-Mohanad" w:hint="cs"/>
          <w:sz w:val="27"/>
          <w:szCs w:val="27"/>
          <w:rtl/>
        </w:rPr>
        <w:t>أ</w:t>
      </w:r>
      <w:r w:rsidRPr="00DC6DD8">
        <w:rPr>
          <w:rFonts w:cs="AL-Mohanad" w:hint="cs"/>
          <w:sz w:val="27"/>
          <w:szCs w:val="27"/>
          <w:rtl/>
        </w:rPr>
        <w:t>ساس مؤل</w:t>
      </w:r>
      <w:r w:rsidR="00F74E7E" w:rsidRPr="00DC6DD8">
        <w:rPr>
          <w:rFonts w:cs="AL-Mohanad" w:hint="cs"/>
          <w:sz w:val="27"/>
          <w:szCs w:val="27"/>
          <w:rtl/>
        </w:rPr>
        <w:t>َّ</w:t>
      </w:r>
      <w:r w:rsidRPr="00DC6DD8">
        <w:rPr>
          <w:rFonts w:cs="AL-Mohanad" w:hint="cs"/>
          <w:sz w:val="27"/>
          <w:szCs w:val="27"/>
          <w:rtl/>
        </w:rPr>
        <w:t xml:space="preserve">فات </w:t>
      </w:r>
      <w:r w:rsidR="00F74E7E" w:rsidRPr="00DC6DD8">
        <w:rPr>
          <w:rFonts w:cs="AL-Mohanad" w:hint="cs"/>
          <w:sz w:val="27"/>
          <w:szCs w:val="27"/>
          <w:rtl/>
        </w:rPr>
        <w:t>ا</w:t>
      </w:r>
      <w:r w:rsidRPr="00DC6DD8">
        <w:rPr>
          <w:rFonts w:cs="AL-Mohanad" w:hint="cs"/>
          <w:sz w:val="27"/>
          <w:szCs w:val="27"/>
          <w:rtl/>
        </w:rPr>
        <w:t>بن تيمية</w:t>
      </w:r>
      <w:r w:rsidR="00F74E7E" w:rsidRPr="00DC6DD8">
        <w:rPr>
          <w:rFonts w:cs="AL-Mohanad" w:hint="cs"/>
          <w:sz w:val="27"/>
          <w:szCs w:val="27"/>
          <w:rtl/>
        </w:rPr>
        <w:t>،</w:t>
      </w:r>
      <w:r w:rsidRPr="00DC6DD8">
        <w:rPr>
          <w:rFonts w:cs="AL-Mohanad" w:hint="cs"/>
          <w:sz w:val="27"/>
          <w:szCs w:val="27"/>
          <w:rtl/>
        </w:rPr>
        <w:t xml:space="preserve"> دون أن تذكر بقية المدو</w:t>
      </w:r>
      <w:r w:rsidR="00F74E7E" w:rsidRPr="00DC6DD8">
        <w:rPr>
          <w:rFonts w:cs="AL-Mohanad" w:hint="cs"/>
          <w:sz w:val="27"/>
          <w:szCs w:val="27"/>
          <w:rtl/>
        </w:rPr>
        <w:t>ّ</w:t>
      </w:r>
      <w:r w:rsidRPr="00DC6DD8">
        <w:rPr>
          <w:rFonts w:cs="AL-Mohanad" w:hint="cs"/>
          <w:sz w:val="27"/>
          <w:szCs w:val="27"/>
          <w:rtl/>
        </w:rPr>
        <w:t>نات</w:t>
      </w:r>
      <w:r w:rsidR="00F74E7E" w:rsidRPr="00DC6DD8">
        <w:rPr>
          <w:rFonts w:cs="AL-Mohanad" w:hint="cs"/>
          <w:sz w:val="27"/>
          <w:szCs w:val="27"/>
          <w:rtl/>
        </w:rPr>
        <w:t>،</w:t>
      </w:r>
      <w:r w:rsidRPr="00DC6DD8">
        <w:rPr>
          <w:rFonts w:cs="AL-Mohanad" w:hint="cs"/>
          <w:sz w:val="27"/>
          <w:szCs w:val="27"/>
          <w:rtl/>
        </w:rPr>
        <w:t xml:space="preserve"> ودون </w:t>
      </w:r>
      <w:r w:rsidR="00F74E7E" w:rsidRPr="00DC6DD8">
        <w:rPr>
          <w:rFonts w:cs="AL-Mohanad" w:hint="cs"/>
          <w:sz w:val="27"/>
          <w:szCs w:val="27"/>
          <w:rtl/>
        </w:rPr>
        <w:t>أ</w:t>
      </w:r>
      <w:r w:rsidRPr="00DC6DD8">
        <w:rPr>
          <w:rFonts w:cs="AL-Mohanad" w:hint="cs"/>
          <w:sz w:val="27"/>
          <w:szCs w:val="27"/>
          <w:rtl/>
        </w:rPr>
        <w:t>ن نرى ترجيحات بين ال</w:t>
      </w:r>
      <w:r w:rsidR="00F74E7E" w:rsidRPr="00DC6DD8">
        <w:rPr>
          <w:rFonts w:cs="AL-Mohanad" w:hint="cs"/>
          <w:sz w:val="27"/>
          <w:szCs w:val="27"/>
          <w:rtl/>
        </w:rPr>
        <w:t>أ</w:t>
      </w:r>
      <w:r w:rsidRPr="00DC6DD8">
        <w:rPr>
          <w:rFonts w:cs="AL-Mohanad" w:hint="cs"/>
          <w:sz w:val="27"/>
          <w:szCs w:val="27"/>
          <w:rtl/>
        </w:rPr>
        <w:t xml:space="preserve">قوال على </w:t>
      </w:r>
      <w:r w:rsidR="00F74E7E" w:rsidRPr="00DC6DD8">
        <w:rPr>
          <w:rFonts w:cs="AL-Mohanad" w:hint="cs"/>
          <w:sz w:val="27"/>
          <w:szCs w:val="27"/>
          <w:rtl/>
        </w:rPr>
        <w:t>أ</w:t>
      </w:r>
      <w:r w:rsidRPr="00DC6DD8">
        <w:rPr>
          <w:rFonts w:cs="AL-Mohanad" w:hint="cs"/>
          <w:sz w:val="27"/>
          <w:szCs w:val="27"/>
          <w:rtl/>
        </w:rPr>
        <w:t>ساس متانة الدليل</w:t>
      </w:r>
      <w:r w:rsidR="00F74E7E" w:rsidRPr="00DC6DD8">
        <w:rPr>
          <w:rFonts w:cs="AL-Mohanad" w:hint="cs"/>
          <w:sz w:val="27"/>
          <w:szCs w:val="27"/>
          <w:rtl/>
        </w:rPr>
        <w:t>.</w:t>
      </w:r>
      <w:r w:rsidRPr="00DC6DD8">
        <w:rPr>
          <w:rFonts w:cs="AL-Mohanad" w:hint="cs"/>
          <w:sz w:val="27"/>
          <w:szCs w:val="27"/>
          <w:rtl/>
        </w:rPr>
        <w:t xml:space="preserve"> فالمقارنة ملغاة</w:t>
      </w:r>
      <w:r w:rsidR="00F74E7E" w:rsidRPr="00DC6DD8">
        <w:rPr>
          <w:rFonts w:cs="AL-Mohanad" w:hint="cs"/>
          <w:sz w:val="27"/>
          <w:szCs w:val="27"/>
          <w:rtl/>
        </w:rPr>
        <w:t>ٌ</w:t>
      </w:r>
      <w:r w:rsidRPr="00DC6DD8">
        <w:rPr>
          <w:rFonts w:cs="AL-Mohanad" w:hint="cs"/>
          <w:sz w:val="27"/>
          <w:szCs w:val="27"/>
          <w:rtl/>
        </w:rPr>
        <w:t xml:space="preserve"> تماماً. </w:t>
      </w:r>
    </w:p>
    <w:p w:rsidR="005265C4" w:rsidRPr="00DC6DD8" w:rsidRDefault="005265C4" w:rsidP="00892CDB">
      <w:pPr>
        <w:pStyle w:val="af1"/>
        <w:tabs>
          <w:tab w:val="left" w:pos="5896"/>
        </w:tabs>
        <w:spacing w:after="0" w:line="450" w:lineRule="exact"/>
        <w:ind w:left="0" w:firstLine="567"/>
        <w:jc w:val="both"/>
        <w:rPr>
          <w:rFonts w:cs="AL-Mohanad"/>
          <w:sz w:val="27"/>
          <w:szCs w:val="27"/>
        </w:rPr>
      </w:pPr>
    </w:p>
    <w:p w:rsidR="005265C4" w:rsidRPr="00DC6DD8" w:rsidRDefault="00F74E7E" w:rsidP="00F74E7E">
      <w:pPr>
        <w:pStyle w:val="31"/>
        <w:rPr>
          <w:color w:val="auto"/>
        </w:rPr>
      </w:pPr>
      <w:r w:rsidRPr="00DC6DD8">
        <w:rPr>
          <w:rFonts w:hint="cs"/>
          <w:color w:val="auto"/>
          <w:rtl/>
        </w:rPr>
        <w:t xml:space="preserve">2ـ </w:t>
      </w:r>
      <w:r w:rsidR="005265C4" w:rsidRPr="00DC6DD8">
        <w:rPr>
          <w:rFonts w:hint="cs"/>
          <w:color w:val="auto"/>
          <w:rtl/>
        </w:rPr>
        <w:t>القراءة الحرفية النصوصية للنص</w:t>
      </w:r>
      <w:r w:rsidRPr="00DC6DD8">
        <w:rPr>
          <w:rFonts w:hint="cs"/>
          <w:color w:val="auto"/>
          <w:rtl/>
        </w:rPr>
        <w:t>ّ</w:t>
      </w:r>
      <w:r w:rsidR="005265C4" w:rsidRPr="00DC6DD8">
        <w:rPr>
          <w:rFonts w:hint="cs"/>
          <w:color w:val="auto"/>
          <w:rtl/>
        </w:rPr>
        <w:t xml:space="preserve"> الديني </w:t>
      </w:r>
    </w:p>
    <w:p w:rsidR="005265C4" w:rsidRPr="00DC6DD8" w:rsidRDefault="005265C4" w:rsidP="00D971B9">
      <w:pPr>
        <w:pStyle w:val="af1"/>
        <w:tabs>
          <w:tab w:val="left" w:pos="5896"/>
        </w:tabs>
        <w:spacing w:after="0" w:line="420" w:lineRule="exact"/>
        <w:ind w:left="0" w:firstLine="567"/>
        <w:jc w:val="both"/>
        <w:rPr>
          <w:rFonts w:cs="AL-Mohanad"/>
          <w:sz w:val="27"/>
          <w:szCs w:val="27"/>
          <w:rtl/>
        </w:rPr>
      </w:pPr>
      <w:r w:rsidRPr="00DC6DD8">
        <w:rPr>
          <w:rFonts w:cs="AL-Mohanad" w:hint="cs"/>
          <w:sz w:val="27"/>
          <w:szCs w:val="27"/>
          <w:rtl/>
        </w:rPr>
        <w:t xml:space="preserve">لقد دعتهم السلفية الظاهراتية </w:t>
      </w:r>
      <w:r w:rsidR="005F220C" w:rsidRPr="00DC6DD8">
        <w:rPr>
          <w:rFonts w:cs="AL-Mohanad" w:hint="cs"/>
          <w:sz w:val="27"/>
          <w:szCs w:val="27"/>
          <w:rtl/>
        </w:rPr>
        <w:t>إ</w:t>
      </w:r>
      <w:r w:rsidRPr="00DC6DD8">
        <w:rPr>
          <w:rFonts w:cs="AL-Mohanad" w:hint="cs"/>
          <w:sz w:val="27"/>
          <w:szCs w:val="27"/>
          <w:rtl/>
        </w:rPr>
        <w:t>لى الوقوف على النص</w:t>
      </w:r>
      <w:r w:rsidR="005F220C" w:rsidRPr="00DC6DD8">
        <w:rPr>
          <w:rFonts w:cs="AL-Mohanad" w:hint="cs"/>
          <w:sz w:val="27"/>
          <w:szCs w:val="27"/>
          <w:rtl/>
        </w:rPr>
        <w:t>ّ</w:t>
      </w:r>
      <w:r w:rsidRPr="00DC6DD8">
        <w:rPr>
          <w:rFonts w:cs="AL-Mohanad" w:hint="cs"/>
          <w:sz w:val="27"/>
          <w:szCs w:val="27"/>
          <w:rtl/>
        </w:rPr>
        <w:t xml:space="preserve"> الفقهي</w:t>
      </w:r>
      <w:r w:rsidR="005F220C" w:rsidRPr="00DC6DD8">
        <w:rPr>
          <w:rFonts w:cs="AL-Mohanad" w:hint="cs"/>
          <w:sz w:val="27"/>
          <w:szCs w:val="27"/>
          <w:rtl/>
        </w:rPr>
        <w:t>،</w:t>
      </w:r>
      <w:r w:rsidRPr="00DC6DD8">
        <w:rPr>
          <w:rFonts w:cs="AL-Mohanad" w:hint="cs"/>
          <w:sz w:val="27"/>
          <w:szCs w:val="27"/>
          <w:rtl/>
        </w:rPr>
        <w:t xml:space="preserve"> ناهيك عن النص</w:t>
      </w:r>
      <w:r w:rsidR="005F220C" w:rsidRPr="00DC6DD8">
        <w:rPr>
          <w:rFonts w:cs="AL-Mohanad" w:hint="cs"/>
          <w:sz w:val="27"/>
          <w:szCs w:val="27"/>
          <w:rtl/>
        </w:rPr>
        <w:t>ّ</w:t>
      </w:r>
      <w:r w:rsidRPr="00DC6DD8">
        <w:rPr>
          <w:rFonts w:cs="AL-Mohanad" w:hint="cs"/>
          <w:sz w:val="27"/>
          <w:szCs w:val="27"/>
          <w:rtl/>
        </w:rPr>
        <w:t xml:space="preserve"> التأسيسي، مما جعلهم في صدام كامل مع متغي</w:t>
      </w:r>
      <w:r w:rsidR="005F220C" w:rsidRPr="00DC6DD8">
        <w:rPr>
          <w:rFonts w:cs="AL-Mohanad" w:hint="cs"/>
          <w:sz w:val="27"/>
          <w:szCs w:val="27"/>
          <w:rtl/>
        </w:rPr>
        <w:t>ّ</w:t>
      </w:r>
      <w:r w:rsidRPr="00DC6DD8">
        <w:rPr>
          <w:rFonts w:cs="AL-Mohanad" w:hint="cs"/>
          <w:sz w:val="27"/>
          <w:szCs w:val="27"/>
          <w:rtl/>
        </w:rPr>
        <w:t>رات ال</w:t>
      </w:r>
      <w:r w:rsidR="005F220C" w:rsidRPr="00DC6DD8">
        <w:rPr>
          <w:rFonts w:cs="AL-Mohanad" w:hint="cs"/>
          <w:sz w:val="27"/>
          <w:szCs w:val="27"/>
          <w:rtl/>
        </w:rPr>
        <w:t>أ</w:t>
      </w:r>
      <w:r w:rsidRPr="00DC6DD8">
        <w:rPr>
          <w:rFonts w:cs="AL-Mohanad" w:hint="cs"/>
          <w:sz w:val="27"/>
          <w:szCs w:val="27"/>
          <w:rtl/>
        </w:rPr>
        <w:t>زمان</w:t>
      </w:r>
      <w:r w:rsidR="005F220C" w:rsidRPr="00DC6DD8">
        <w:rPr>
          <w:rFonts w:cs="AL-Mohanad" w:hint="cs"/>
          <w:sz w:val="27"/>
          <w:szCs w:val="27"/>
          <w:rtl/>
        </w:rPr>
        <w:t>.</w:t>
      </w:r>
      <w:r w:rsidRPr="00DC6DD8">
        <w:rPr>
          <w:rFonts w:cs="AL-Mohanad" w:hint="cs"/>
          <w:sz w:val="27"/>
          <w:szCs w:val="27"/>
          <w:rtl/>
        </w:rPr>
        <w:t xml:space="preserve"> ولم ي</w:t>
      </w:r>
      <w:r w:rsidR="005F220C" w:rsidRPr="00DC6DD8">
        <w:rPr>
          <w:rFonts w:cs="AL-Mohanad" w:hint="cs"/>
          <w:sz w:val="27"/>
          <w:szCs w:val="27"/>
          <w:rtl/>
        </w:rPr>
        <w:t>ُ</w:t>
      </w:r>
      <w:r w:rsidRPr="00DC6DD8">
        <w:rPr>
          <w:rFonts w:cs="AL-Mohanad" w:hint="cs"/>
          <w:sz w:val="27"/>
          <w:szCs w:val="27"/>
          <w:rtl/>
        </w:rPr>
        <w:t>راعِ الفكر ال</w:t>
      </w:r>
      <w:r w:rsidR="005F220C" w:rsidRPr="00DC6DD8">
        <w:rPr>
          <w:rFonts w:cs="AL-Mohanad" w:hint="cs"/>
          <w:sz w:val="27"/>
          <w:szCs w:val="27"/>
          <w:rtl/>
        </w:rPr>
        <w:t>أ</w:t>
      </w:r>
      <w:r w:rsidRPr="00DC6DD8">
        <w:rPr>
          <w:rFonts w:cs="AL-Mohanad" w:hint="cs"/>
          <w:sz w:val="27"/>
          <w:szCs w:val="27"/>
          <w:rtl/>
        </w:rPr>
        <w:t>صولي ظروف التنزيل، ويقتطع غالباً النص</w:t>
      </w:r>
      <w:r w:rsidR="005F220C" w:rsidRPr="00DC6DD8">
        <w:rPr>
          <w:rFonts w:cs="AL-Mohanad" w:hint="cs"/>
          <w:sz w:val="27"/>
          <w:szCs w:val="27"/>
          <w:rtl/>
        </w:rPr>
        <w:t>ّ</w:t>
      </w:r>
      <w:r w:rsidRPr="00DC6DD8">
        <w:rPr>
          <w:rFonts w:cs="AL-Mohanad" w:hint="cs"/>
          <w:sz w:val="27"/>
          <w:szCs w:val="27"/>
          <w:rtl/>
        </w:rPr>
        <w:t xml:space="preserve"> من سياقه</w:t>
      </w:r>
      <w:r w:rsidR="005F220C" w:rsidRPr="00DC6DD8">
        <w:rPr>
          <w:rFonts w:cs="AL-Mohanad" w:hint="cs"/>
          <w:sz w:val="27"/>
          <w:szCs w:val="27"/>
          <w:rtl/>
        </w:rPr>
        <w:t>،</w:t>
      </w:r>
      <w:r w:rsidRPr="00DC6DD8">
        <w:rPr>
          <w:rFonts w:cs="AL-Mohanad" w:hint="cs"/>
          <w:sz w:val="27"/>
          <w:szCs w:val="27"/>
          <w:rtl/>
        </w:rPr>
        <w:t xml:space="preserve"> ويحو</w:t>
      </w:r>
      <w:r w:rsidR="005F220C" w:rsidRPr="00DC6DD8">
        <w:rPr>
          <w:rFonts w:cs="AL-Mohanad" w:hint="cs"/>
          <w:sz w:val="27"/>
          <w:szCs w:val="27"/>
          <w:rtl/>
        </w:rPr>
        <w:t>ِّ</w:t>
      </w:r>
      <w:r w:rsidRPr="00DC6DD8">
        <w:rPr>
          <w:rFonts w:cs="AL-Mohanad" w:hint="cs"/>
          <w:sz w:val="27"/>
          <w:szCs w:val="27"/>
          <w:rtl/>
        </w:rPr>
        <w:t xml:space="preserve">له </w:t>
      </w:r>
      <w:r w:rsidR="005F220C" w:rsidRPr="00DC6DD8">
        <w:rPr>
          <w:rFonts w:cs="AL-Mohanad" w:hint="cs"/>
          <w:sz w:val="27"/>
          <w:szCs w:val="27"/>
          <w:rtl/>
        </w:rPr>
        <w:t>إ</w:t>
      </w:r>
      <w:r w:rsidRPr="00DC6DD8">
        <w:rPr>
          <w:rFonts w:cs="AL-Mohanad" w:hint="cs"/>
          <w:sz w:val="27"/>
          <w:szCs w:val="27"/>
          <w:rtl/>
        </w:rPr>
        <w:t>لى ق</w:t>
      </w:r>
      <w:r w:rsidR="005F220C" w:rsidRPr="00DC6DD8">
        <w:rPr>
          <w:rFonts w:cs="AL-Mohanad" w:hint="cs"/>
          <w:sz w:val="27"/>
          <w:szCs w:val="27"/>
          <w:rtl/>
        </w:rPr>
        <w:t>ِ</w:t>
      </w:r>
      <w:r w:rsidRPr="00DC6DD8">
        <w:rPr>
          <w:rFonts w:cs="AL-Mohanad" w:hint="cs"/>
          <w:sz w:val="27"/>
          <w:szCs w:val="27"/>
          <w:rtl/>
        </w:rPr>
        <w:t>ي</w:t>
      </w:r>
      <w:r w:rsidR="00D971B9">
        <w:rPr>
          <w:rFonts w:cs="AL-Mohanad" w:hint="cs"/>
          <w:sz w:val="27"/>
          <w:szCs w:val="27"/>
          <w:rtl/>
        </w:rPr>
        <w:t>َ</w:t>
      </w:r>
      <w:r w:rsidRPr="00DC6DD8">
        <w:rPr>
          <w:rFonts w:cs="AL-Mohanad" w:hint="cs"/>
          <w:sz w:val="27"/>
          <w:szCs w:val="27"/>
          <w:rtl/>
        </w:rPr>
        <w:t>م مطلقة</w:t>
      </w:r>
      <w:r w:rsidR="005F220C" w:rsidRPr="00DC6DD8">
        <w:rPr>
          <w:rFonts w:cs="AL-Mohanad" w:hint="cs"/>
          <w:sz w:val="27"/>
          <w:szCs w:val="27"/>
          <w:rtl/>
        </w:rPr>
        <w:t>،</w:t>
      </w:r>
      <w:r w:rsidRPr="00DC6DD8">
        <w:rPr>
          <w:rFonts w:cs="AL-Mohanad" w:hint="cs"/>
          <w:sz w:val="27"/>
          <w:szCs w:val="27"/>
          <w:rtl/>
        </w:rPr>
        <w:t xml:space="preserve"> رغم وجود ما يتداخل معه من ذات المستوى، </w:t>
      </w:r>
      <w:r w:rsidR="005F220C" w:rsidRPr="00DC6DD8">
        <w:rPr>
          <w:rFonts w:cs="AL-Mohanad" w:hint="cs"/>
          <w:sz w:val="27"/>
          <w:szCs w:val="27"/>
          <w:rtl/>
        </w:rPr>
        <w:t>إ</w:t>
      </w:r>
      <w:r w:rsidRPr="00DC6DD8">
        <w:rPr>
          <w:rFonts w:cs="AL-Mohanad" w:hint="cs"/>
          <w:sz w:val="27"/>
          <w:szCs w:val="27"/>
          <w:rtl/>
        </w:rPr>
        <w:t xml:space="preserve">لى جانب اعتبارهم عصر الصحابة والتابعين عصراً معيارياً. </w:t>
      </w:r>
    </w:p>
    <w:p w:rsidR="005265C4" w:rsidRPr="00DC6DD8" w:rsidRDefault="005265C4" w:rsidP="00892CDB">
      <w:pPr>
        <w:pStyle w:val="af1"/>
        <w:tabs>
          <w:tab w:val="left" w:pos="5896"/>
        </w:tabs>
        <w:spacing w:after="0" w:line="450" w:lineRule="exact"/>
        <w:ind w:left="0" w:firstLine="567"/>
        <w:jc w:val="both"/>
        <w:rPr>
          <w:rFonts w:cs="AL-Mohanad"/>
          <w:sz w:val="27"/>
          <w:szCs w:val="27"/>
        </w:rPr>
      </w:pPr>
    </w:p>
    <w:p w:rsidR="005F220C" w:rsidRPr="00DC6DD8" w:rsidRDefault="005F220C" w:rsidP="005F220C">
      <w:pPr>
        <w:pStyle w:val="31"/>
        <w:rPr>
          <w:color w:val="auto"/>
        </w:rPr>
      </w:pPr>
      <w:r w:rsidRPr="00DC6DD8">
        <w:rPr>
          <w:rFonts w:hint="cs"/>
          <w:color w:val="auto"/>
          <w:rtl/>
        </w:rPr>
        <w:t>3ـ الموقف المزدوج من التأويل</w:t>
      </w:r>
    </w:p>
    <w:p w:rsidR="005265C4" w:rsidRPr="00DC6DD8" w:rsidRDefault="005265C4" w:rsidP="00D971B9">
      <w:pPr>
        <w:pStyle w:val="af1"/>
        <w:tabs>
          <w:tab w:val="left" w:pos="5896"/>
        </w:tabs>
        <w:spacing w:after="0" w:line="420" w:lineRule="exact"/>
        <w:ind w:left="0" w:firstLine="567"/>
        <w:jc w:val="both"/>
        <w:rPr>
          <w:rFonts w:cs="AL-Mohanad"/>
          <w:sz w:val="27"/>
          <w:szCs w:val="27"/>
          <w:rtl/>
        </w:rPr>
      </w:pPr>
      <w:r w:rsidRPr="00DC6DD8">
        <w:rPr>
          <w:rFonts w:cs="AL-Mohanad" w:hint="cs"/>
          <w:sz w:val="27"/>
          <w:szCs w:val="27"/>
          <w:rtl/>
        </w:rPr>
        <w:t>فمن جهة</w:t>
      </w:r>
      <w:r w:rsidR="005F220C" w:rsidRPr="00DC6DD8">
        <w:rPr>
          <w:rFonts w:cs="AL-Mohanad" w:hint="cs"/>
          <w:sz w:val="27"/>
          <w:szCs w:val="27"/>
          <w:rtl/>
        </w:rPr>
        <w:t>ٍ</w:t>
      </w:r>
      <w:r w:rsidRPr="00DC6DD8">
        <w:rPr>
          <w:rFonts w:cs="AL-Mohanad" w:hint="cs"/>
          <w:sz w:val="27"/>
          <w:szCs w:val="27"/>
          <w:rtl/>
        </w:rPr>
        <w:t xml:space="preserve"> يرفضون التأويل</w:t>
      </w:r>
      <w:r w:rsidR="005F220C" w:rsidRPr="00DC6DD8">
        <w:rPr>
          <w:rFonts w:cs="AL-Mohanad" w:hint="cs"/>
          <w:sz w:val="27"/>
          <w:szCs w:val="27"/>
          <w:rtl/>
        </w:rPr>
        <w:t>،</w:t>
      </w:r>
      <w:r w:rsidRPr="00DC6DD8">
        <w:rPr>
          <w:rFonts w:cs="AL-Mohanad" w:hint="cs"/>
          <w:sz w:val="27"/>
          <w:szCs w:val="27"/>
          <w:rtl/>
        </w:rPr>
        <w:t xml:space="preserve"> حت</w:t>
      </w:r>
      <w:r w:rsidR="005F220C" w:rsidRPr="00DC6DD8">
        <w:rPr>
          <w:rFonts w:cs="AL-Mohanad" w:hint="cs"/>
          <w:sz w:val="27"/>
          <w:szCs w:val="27"/>
          <w:rtl/>
        </w:rPr>
        <w:t>ّ</w:t>
      </w:r>
      <w:r w:rsidRPr="00DC6DD8">
        <w:rPr>
          <w:rFonts w:cs="AL-Mohanad" w:hint="cs"/>
          <w:sz w:val="27"/>
          <w:szCs w:val="27"/>
          <w:rtl/>
        </w:rPr>
        <w:t xml:space="preserve">ى وقع </w:t>
      </w:r>
      <w:r w:rsidR="005F220C" w:rsidRPr="00DC6DD8">
        <w:rPr>
          <w:rFonts w:cs="AL-Mohanad" w:hint="cs"/>
          <w:sz w:val="27"/>
          <w:szCs w:val="27"/>
          <w:rtl/>
        </w:rPr>
        <w:t>أ</w:t>
      </w:r>
      <w:r w:rsidRPr="00DC6DD8">
        <w:rPr>
          <w:rFonts w:cs="AL-Mohanad" w:hint="cs"/>
          <w:sz w:val="27"/>
          <w:szCs w:val="27"/>
          <w:rtl/>
        </w:rPr>
        <w:t>سلافهم بالتجسيم</w:t>
      </w:r>
      <w:r w:rsidR="005F220C" w:rsidRPr="00DC6DD8">
        <w:rPr>
          <w:rFonts w:cs="AL-Mohanad" w:hint="cs"/>
          <w:sz w:val="27"/>
          <w:szCs w:val="27"/>
          <w:rtl/>
        </w:rPr>
        <w:t>؛</w:t>
      </w:r>
      <w:r w:rsidRPr="00DC6DD8">
        <w:rPr>
          <w:rFonts w:cs="AL-Mohanad" w:hint="cs"/>
          <w:sz w:val="27"/>
          <w:szCs w:val="27"/>
          <w:rtl/>
        </w:rPr>
        <w:t xml:space="preserve"> ومن جهة</w:t>
      </w:r>
      <w:r w:rsidR="005F220C" w:rsidRPr="00DC6DD8">
        <w:rPr>
          <w:rFonts w:cs="AL-Mohanad" w:hint="cs"/>
          <w:sz w:val="27"/>
          <w:szCs w:val="27"/>
          <w:rtl/>
        </w:rPr>
        <w:t>ٍ</w:t>
      </w:r>
      <w:r w:rsidRPr="00DC6DD8">
        <w:rPr>
          <w:rFonts w:cs="AL-Mohanad" w:hint="cs"/>
          <w:sz w:val="27"/>
          <w:szCs w:val="27"/>
          <w:rtl/>
        </w:rPr>
        <w:t xml:space="preserve"> </w:t>
      </w:r>
      <w:r w:rsidR="005F220C" w:rsidRPr="00DC6DD8">
        <w:rPr>
          <w:rFonts w:cs="AL-Mohanad" w:hint="cs"/>
          <w:sz w:val="27"/>
          <w:szCs w:val="27"/>
          <w:rtl/>
        </w:rPr>
        <w:t>أ</w:t>
      </w:r>
      <w:r w:rsidRPr="00DC6DD8">
        <w:rPr>
          <w:rFonts w:cs="AL-Mohanad" w:hint="cs"/>
          <w:sz w:val="27"/>
          <w:szCs w:val="27"/>
          <w:rtl/>
        </w:rPr>
        <w:t>خرى يلج</w:t>
      </w:r>
      <w:r w:rsidR="005F220C" w:rsidRPr="00DC6DD8">
        <w:rPr>
          <w:rFonts w:cs="AL-Mohanad" w:hint="cs"/>
          <w:sz w:val="27"/>
          <w:szCs w:val="27"/>
          <w:rtl/>
        </w:rPr>
        <w:t>ؤ</w:t>
      </w:r>
      <w:r w:rsidRPr="00DC6DD8">
        <w:rPr>
          <w:rFonts w:cs="AL-Mohanad" w:hint="cs"/>
          <w:sz w:val="27"/>
          <w:szCs w:val="27"/>
          <w:rtl/>
        </w:rPr>
        <w:t xml:space="preserve">ون </w:t>
      </w:r>
      <w:r w:rsidR="005F220C" w:rsidRPr="00DC6DD8">
        <w:rPr>
          <w:rFonts w:cs="AL-Mohanad" w:hint="cs"/>
          <w:sz w:val="27"/>
          <w:szCs w:val="27"/>
          <w:rtl/>
        </w:rPr>
        <w:t>إ</w:t>
      </w:r>
      <w:r w:rsidRPr="00DC6DD8">
        <w:rPr>
          <w:rFonts w:cs="AL-Mohanad" w:hint="cs"/>
          <w:sz w:val="27"/>
          <w:szCs w:val="27"/>
          <w:rtl/>
        </w:rPr>
        <w:t>ليه حينما تعوزهم النصوص الصريحة المؤي</w:t>
      </w:r>
      <w:r w:rsidR="005F220C" w:rsidRPr="00DC6DD8">
        <w:rPr>
          <w:rFonts w:cs="AL-Mohanad" w:hint="cs"/>
          <w:sz w:val="27"/>
          <w:szCs w:val="27"/>
          <w:rtl/>
        </w:rPr>
        <w:t>ِّ</w:t>
      </w:r>
      <w:r w:rsidRPr="00DC6DD8">
        <w:rPr>
          <w:rFonts w:cs="AL-Mohanad" w:hint="cs"/>
          <w:sz w:val="27"/>
          <w:szCs w:val="27"/>
          <w:rtl/>
        </w:rPr>
        <w:t xml:space="preserve">دة لأفكارهم. </w:t>
      </w:r>
    </w:p>
    <w:p w:rsidR="005265C4" w:rsidRPr="00DC6DD8" w:rsidRDefault="005265C4" w:rsidP="00892CDB">
      <w:pPr>
        <w:pStyle w:val="af1"/>
        <w:tabs>
          <w:tab w:val="left" w:pos="5896"/>
        </w:tabs>
        <w:spacing w:after="0" w:line="450" w:lineRule="exact"/>
        <w:ind w:left="0" w:firstLine="567"/>
        <w:jc w:val="both"/>
        <w:rPr>
          <w:rFonts w:cs="AL-Mohanad"/>
          <w:sz w:val="27"/>
          <w:szCs w:val="27"/>
        </w:rPr>
      </w:pPr>
    </w:p>
    <w:p w:rsidR="005265C4" w:rsidRPr="00DC6DD8" w:rsidRDefault="005F220C" w:rsidP="00026313">
      <w:pPr>
        <w:pStyle w:val="31"/>
        <w:rPr>
          <w:color w:val="auto"/>
        </w:rPr>
      </w:pPr>
      <w:r w:rsidRPr="00DC6DD8">
        <w:rPr>
          <w:rFonts w:hint="cs"/>
          <w:color w:val="auto"/>
          <w:rtl/>
        </w:rPr>
        <w:t>4</w:t>
      </w:r>
      <w:r w:rsidR="005265C4" w:rsidRPr="00DC6DD8">
        <w:rPr>
          <w:rFonts w:hint="cs"/>
          <w:color w:val="auto"/>
          <w:rtl/>
        </w:rPr>
        <w:t xml:space="preserve">ـ رفض تقليد المذاهب الفقهية </w:t>
      </w:r>
    </w:p>
    <w:p w:rsidR="005265C4" w:rsidRPr="00DC6DD8" w:rsidRDefault="005265C4" w:rsidP="00D971B9">
      <w:pPr>
        <w:pStyle w:val="af1"/>
        <w:tabs>
          <w:tab w:val="left" w:pos="5896"/>
        </w:tabs>
        <w:spacing w:after="0" w:line="420" w:lineRule="exact"/>
        <w:ind w:left="0" w:firstLine="567"/>
        <w:jc w:val="both"/>
        <w:rPr>
          <w:rFonts w:cs="AL-Mohanad"/>
          <w:sz w:val="27"/>
          <w:szCs w:val="27"/>
          <w:rtl/>
        </w:rPr>
      </w:pPr>
      <w:r w:rsidRPr="00DC6DD8">
        <w:rPr>
          <w:rFonts w:cs="AL-Mohanad" w:hint="cs"/>
          <w:sz w:val="27"/>
          <w:szCs w:val="27"/>
          <w:rtl/>
        </w:rPr>
        <w:t>طبقاً لنظرية فقه السلف ف</w:t>
      </w:r>
      <w:r w:rsidR="00026313" w:rsidRPr="00DC6DD8">
        <w:rPr>
          <w:rFonts w:cs="AL-Mohanad" w:hint="cs"/>
          <w:sz w:val="27"/>
          <w:szCs w:val="27"/>
          <w:rtl/>
        </w:rPr>
        <w:t>إ</w:t>
      </w:r>
      <w:r w:rsidRPr="00DC6DD8">
        <w:rPr>
          <w:rFonts w:cs="AL-Mohanad" w:hint="cs"/>
          <w:sz w:val="27"/>
          <w:szCs w:val="27"/>
          <w:rtl/>
        </w:rPr>
        <w:t>ن الفكر التكفيري يرفض ات</w:t>
      </w:r>
      <w:r w:rsidR="00026313" w:rsidRPr="00DC6DD8">
        <w:rPr>
          <w:rFonts w:cs="AL-Mohanad" w:hint="cs"/>
          <w:sz w:val="27"/>
          <w:szCs w:val="27"/>
          <w:rtl/>
        </w:rPr>
        <w:t>ّ</w:t>
      </w:r>
      <w:r w:rsidRPr="00DC6DD8">
        <w:rPr>
          <w:rFonts w:cs="AL-Mohanad" w:hint="cs"/>
          <w:sz w:val="27"/>
          <w:szCs w:val="27"/>
          <w:rtl/>
        </w:rPr>
        <w:t>باع المذاهب الفقهية</w:t>
      </w:r>
      <w:r w:rsidR="00026313" w:rsidRPr="00DC6DD8">
        <w:rPr>
          <w:rFonts w:cs="AL-Mohanad" w:hint="cs"/>
          <w:sz w:val="27"/>
          <w:szCs w:val="27"/>
          <w:rtl/>
        </w:rPr>
        <w:t>،</w:t>
      </w:r>
      <w:r w:rsidRPr="00DC6DD8">
        <w:rPr>
          <w:rFonts w:cs="AL-Mohanad" w:hint="cs"/>
          <w:sz w:val="27"/>
          <w:szCs w:val="27"/>
          <w:rtl/>
        </w:rPr>
        <w:t xml:space="preserve"> ويشن</w:t>
      </w:r>
      <w:r w:rsidR="00026313" w:rsidRPr="00DC6DD8">
        <w:rPr>
          <w:rFonts w:cs="AL-Mohanad" w:hint="cs"/>
          <w:sz w:val="27"/>
          <w:szCs w:val="27"/>
          <w:rtl/>
        </w:rPr>
        <w:t>ّ</w:t>
      </w:r>
      <w:r w:rsidRPr="00DC6DD8">
        <w:rPr>
          <w:rFonts w:cs="AL-Mohanad" w:hint="cs"/>
          <w:sz w:val="27"/>
          <w:szCs w:val="27"/>
          <w:rtl/>
        </w:rPr>
        <w:t xml:space="preserve"> حملة على فقه الحنفية</w:t>
      </w:r>
      <w:r w:rsidR="00026313" w:rsidRPr="00DC6DD8">
        <w:rPr>
          <w:rFonts w:cs="AL-Mohanad" w:hint="cs"/>
          <w:sz w:val="27"/>
          <w:szCs w:val="27"/>
          <w:rtl/>
        </w:rPr>
        <w:t>،</w:t>
      </w:r>
      <w:r w:rsidRPr="00DC6DD8">
        <w:rPr>
          <w:rFonts w:cs="AL-Mohanad" w:hint="cs"/>
          <w:sz w:val="27"/>
          <w:szCs w:val="27"/>
          <w:rtl/>
        </w:rPr>
        <w:t xml:space="preserve"> ويرى </w:t>
      </w:r>
      <w:r w:rsidR="00026313" w:rsidRPr="00DC6DD8">
        <w:rPr>
          <w:rFonts w:cs="AL-Mohanad" w:hint="cs"/>
          <w:sz w:val="27"/>
          <w:szCs w:val="27"/>
          <w:rtl/>
        </w:rPr>
        <w:t>أ</w:t>
      </w:r>
      <w:r w:rsidRPr="00DC6DD8">
        <w:rPr>
          <w:rFonts w:cs="AL-Mohanad" w:hint="cs"/>
          <w:sz w:val="27"/>
          <w:szCs w:val="27"/>
          <w:rtl/>
        </w:rPr>
        <w:t xml:space="preserve">ن الرجوع </w:t>
      </w:r>
      <w:r w:rsidR="00026313" w:rsidRPr="00DC6DD8">
        <w:rPr>
          <w:rFonts w:cs="AL-Mohanad" w:hint="cs"/>
          <w:sz w:val="27"/>
          <w:szCs w:val="27"/>
          <w:rtl/>
        </w:rPr>
        <w:t xml:space="preserve">إلى </w:t>
      </w:r>
      <w:r w:rsidRPr="00DC6DD8">
        <w:rPr>
          <w:rFonts w:cs="AL-Mohanad" w:hint="cs"/>
          <w:sz w:val="27"/>
          <w:szCs w:val="27"/>
          <w:rtl/>
        </w:rPr>
        <w:t>الحديث المروي</w:t>
      </w:r>
      <w:r w:rsidR="00026313" w:rsidRPr="00DC6DD8">
        <w:rPr>
          <w:rFonts w:cs="AL-Mohanad" w:hint="cs"/>
          <w:sz w:val="27"/>
          <w:szCs w:val="27"/>
          <w:rtl/>
        </w:rPr>
        <w:t>ّ</w:t>
      </w:r>
      <w:r w:rsidRPr="00DC6DD8">
        <w:rPr>
          <w:rFonts w:cs="AL-Mohanad" w:hint="cs"/>
          <w:sz w:val="27"/>
          <w:szCs w:val="27"/>
          <w:rtl/>
        </w:rPr>
        <w:t xml:space="preserve"> هو الحل</w:t>
      </w:r>
      <w:r w:rsidR="00026313" w:rsidRPr="00DC6DD8">
        <w:rPr>
          <w:rFonts w:cs="AL-Mohanad" w:hint="cs"/>
          <w:sz w:val="27"/>
          <w:szCs w:val="27"/>
          <w:rtl/>
        </w:rPr>
        <w:t>ّ؛</w:t>
      </w:r>
      <w:r w:rsidRPr="00DC6DD8">
        <w:rPr>
          <w:rFonts w:cs="AL-Mohanad" w:hint="cs"/>
          <w:sz w:val="27"/>
          <w:szCs w:val="27"/>
          <w:rtl/>
        </w:rPr>
        <w:t xml:space="preserve"> لاكتشاف ال</w:t>
      </w:r>
      <w:r w:rsidR="00026313" w:rsidRPr="00DC6DD8">
        <w:rPr>
          <w:rFonts w:cs="AL-Mohanad" w:hint="cs"/>
          <w:sz w:val="27"/>
          <w:szCs w:val="27"/>
          <w:rtl/>
        </w:rPr>
        <w:t>أ</w:t>
      </w:r>
      <w:r w:rsidRPr="00DC6DD8">
        <w:rPr>
          <w:rFonts w:cs="AL-Mohanad" w:hint="cs"/>
          <w:sz w:val="27"/>
          <w:szCs w:val="27"/>
          <w:rtl/>
        </w:rPr>
        <w:t>حكام</w:t>
      </w:r>
      <w:r w:rsidR="00026313" w:rsidRPr="00DC6DD8">
        <w:rPr>
          <w:rFonts w:cs="AL-Mohanad" w:hint="cs"/>
          <w:sz w:val="27"/>
          <w:szCs w:val="27"/>
          <w:rtl/>
        </w:rPr>
        <w:t>.</w:t>
      </w:r>
      <w:r w:rsidRPr="00DC6DD8">
        <w:rPr>
          <w:rFonts w:cs="AL-Mohanad" w:hint="cs"/>
          <w:sz w:val="27"/>
          <w:szCs w:val="27"/>
          <w:rtl/>
        </w:rPr>
        <w:t xml:space="preserve"> وبذلك يهد</w:t>
      </w:r>
      <w:r w:rsidR="00026313" w:rsidRPr="00DC6DD8">
        <w:rPr>
          <w:rFonts w:cs="AL-Mohanad" w:hint="cs"/>
          <w:sz w:val="27"/>
          <w:szCs w:val="27"/>
          <w:rtl/>
        </w:rPr>
        <w:t>ِّ</w:t>
      </w:r>
      <w:r w:rsidRPr="00DC6DD8">
        <w:rPr>
          <w:rFonts w:cs="AL-Mohanad" w:hint="cs"/>
          <w:sz w:val="27"/>
          <w:szCs w:val="27"/>
          <w:rtl/>
        </w:rPr>
        <w:t>د الفكر التكفيري تراث الأم</w:t>
      </w:r>
      <w:r w:rsidR="00026313" w:rsidRPr="00DC6DD8">
        <w:rPr>
          <w:rFonts w:cs="AL-Mohanad" w:hint="cs"/>
          <w:sz w:val="27"/>
          <w:szCs w:val="27"/>
          <w:rtl/>
        </w:rPr>
        <w:t>ّ</w:t>
      </w:r>
      <w:r w:rsidRPr="00DC6DD8">
        <w:rPr>
          <w:rFonts w:cs="AL-Mohanad" w:hint="cs"/>
          <w:sz w:val="27"/>
          <w:szCs w:val="27"/>
          <w:rtl/>
        </w:rPr>
        <w:t>ة الفقهي برم</w:t>
      </w:r>
      <w:r w:rsidR="00026313" w:rsidRPr="00DC6DD8">
        <w:rPr>
          <w:rFonts w:cs="AL-Mohanad" w:hint="cs"/>
          <w:sz w:val="27"/>
          <w:szCs w:val="27"/>
          <w:rtl/>
        </w:rPr>
        <w:t>ّ</w:t>
      </w:r>
      <w:r w:rsidRPr="00DC6DD8">
        <w:rPr>
          <w:rFonts w:cs="AL-Mohanad" w:hint="cs"/>
          <w:sz w:val="27"/>
          <w:szCs w:val="27"/>
          <w:rtl/>
        </w:rPr>
        <w:t>ته</w:t>
      </w:r>
      <w:r w:rsidR="00026313" w:rsidRPr="00DC6DD8">
        <w:rPr>
          <w:rFonts w:cs="AL-Mohanad" w:hint="cs"/>
          <w:sz w:val="27"/>
          <w:szCs w:val="27"/>
          <w:rtl/>
        </w:rPr>
        <w:t xml:space="preserve">؛ إذ يمنح حقَّ الاجتهاد بلا مقدِّمات منهجية لحَمَلة </w:t>
      </w:r>
      <w:r w:rsidR="00026313" w:rsidRPr="00DC6DD8">
        <w:rPr>
          <w:rFonts w:cs="AL-Mohanad" w:hint="eastAsia"/>
          <w:sz w:val="24"/>
          <w:szCs w:val="24"/>
          <w:rtl/>
        </w:rPr>
        <w:t>«</w:t>
      </w:r>
      <w:r w:rsidR="00026313" w:rsidRPr="00DC6DD8">
        <w:rPr>
          <w:rFonts w:cs="AL-Mohanad" w:hint="cs"/>
          <w:sz w:val="27"/>
          <w:szCs w:val="27"/>
          <w:rtl/>
        </w:rPr>
        <w:t>فقه الحديث</w:t>
      </w:r>
      <w:r w:rsidR="00026313" w:rsidRPr="00DC6DD8">
        <w:rPr>
          <w:rFonts w:cs="AL-Mohanad" w:hint="eastAsia"/>
          <w:sz w:val="24"/>
          <w:szCs w:val="24"/>
          <w:rtl/>
        </w:rPr>
        <w:t>»</w:t>
      </w:r>
      <w:r w:rsidR="00026313" w:rsidRPr="00DC6DD8">
        <w:rPr>
          <w:rFonts w:cs="AL-Mohanad" w:hint="cs"/>
          <w:sz w:val="27"/>
          <w:szCs w:val="27"/>
          <w:rtl/>
        </w:rPr>
        <w:t xml:space="preserve">، من دون مكنة منهجية. </w:t>
      </w:r>
      <w:r w:rsidRPr="00DC6DD8">
        <w:rPr>
          <w:rFonts w:cs="AL-Mohanad" w:hint="cs"/>
          <w:sz w:val="27"/>
          <w:szCs w:val="27"/>
          <w:rtl/>
        </w:rPr>
        <w:t xml:space="preserve"> </w:t>
      </w:r>
    </w:p>
    <w:p w:rsidR="005265C4" w:rsidRPr="00DC6DD8" w:rsidRDefault="005265C4" w:rsidP="00892CDB">
      <w:pPr>
        <w:pStyle w:val="af1"/>
        <w:tabs>
          <w:tab w:val="left" w:pos="5896"/>
        </w:tabs>
        <w:spacing w:after="0" w:line="450" w:lineRule="exact"/>
        <w:ind w:left="0" w:firstLine="567"/>
        <w:jc w:val="both"/>
        <w:rPr>
          <w:rFonts w:cs="AL-Mohanad"/>
          <w:sz w:val="27"/>
          <w:szCs w:val="27"/>
        </w:rPr>
      </w:pPr>
    </w:p>
    <w:p w:rsidR="005265C4" w:rsidRPr="00DC6DD8" w:rsidRDefault="00026313" w:rsidP="00026313">
      <w:pPr>
        <w:pStyle w:val="31"/>
        <w:rPr>
          <w:color w:val="auto"/>
        </w:rPr>
      </w:pPr>
      <w:r w:rsidRPr="00DC6DD8">
        <w:rPr>
          <w:rFonts w:hint="cs"/>
          <w:color w:val="auto"/>
          <w:rtl/>
        </w:rPr>
        <w:t>5</w:t>
      </w:r>
      <w:r w:rsidR="005265C4" w:rsidRPr="00DC6DD8">
        <w:rPr>
          <w:rFonts w:hint="cs"/>
          <w:color w:val="auto"/>
          <w:rtl/>
        </w:rPr>
        <w:t>ـ تب</w:t>
      </w:r>
      <w:r w:rsidRPr="00DC6DD8">
        <w:rPr>
          <w:rFonts w:hint="cs"/>
          <w:color w:val="auto"/>
          <w:rtl/>
        </w:rPr>
        <w:t>نّي</w:t>
      </w:r>
      <w:r w:rsidR="005265C4" w:rsidRPr="00DC6DD8">
        <w:rPr>
          <w:rFonts w:hint="cs"/>
          <w:color w:val="auto"/>
          <w:rtl/>
        </w:rPr>
        <w:t xml:space="preserve"> الفقه الميداني (فقه الضرورة) </w:t>
      </w:r>
    </w:p>
    <w:p w:rsidR="005265C4" w:rsidRDefault="00026313" w:rsidP="00D971B9">
      <w:pPr>
        <w:pStyle w:val="af1"/>
        <w:tabs>
          <w:tab w:val="left" w:pos="5896"/>
        </w:tabs>
        <w:spacing w:after="0" w:line="420" w:lineRule="exact"/>
        <w:ind w:left="0" w:firstLine="567"/>
        <w:jc w:val="both"/>
        <w:rPr>
          <w:rFonts w:cs="AL-Mohanad"/>
          <w:sz w:val="27"/>
          <w:szCs w:val="27"/>
          <w:rtl/>
        </w:rPr>
      </w:pPr>
      <w:r w:rsidRPr="00DC6DD8">
        <w:rPr>
          <w:rFonts w:cs="AL-Mohanad" w:hint="cs"/>
          <w:sz w:val="27"/>
          <w:szCs w:val="27"/>
          <w:rtl/>
        </w:rPr>
        <w:t>إ</w:t>
      </w:r>
      <w:r w:rsidR="005265C4" w:rsidRPr="00DC6DD8">
        <w:rPr>
          <w:rFonts w:cs="AL-Mohanad" w:hint="cs"/>
          <w:sz w:val="27"/>
          <w:szCs w:val="27"/>
          <w:rtl/>
        </w:rPr>
        <w:t xml:space="preserve">ذا احتاجت تجربتهم ومسيرتهم </w:t>
      </w:r>
      <w:r w:rsidRPr="00DC6DD8">
        <w:rPr>
          <w:rFonts w:cs="AL-Mohanad" w:hint="cs"/>
          <w:sz w:val="27"/>
          <w:szCs w:val="27"/>
          <w:rtl/>
        </w:rPr>
        <w:t>إ</w:t>
      </w:r>
      <w:r w:rsidR="005265C4" w:rsidRPr="00DC6DD8">
        <w:rPr>
          <w:rFonts w:cs="AL-Mohanad" w:hint="cs"/>
          <w:sz w:val="27"/>
          <w:szCs w:val="27"/>
          <w:rtl/>
        </w:rPr>
        <w:t>لى حكم</w:t>
      </w:r>
      <w:r w:rsidRPr="00DC6DD8">
        <w:rPr>
          <w:rFonts w:cs="AL-Mohanad" w:hint="cs"/>
          <w:sz w:val="27"/>
          <w:szCs w:val="27"/>
          <w:rtl/>
        </w:rPr>
        <w:t>ٍ</w:t>
      </w:r>
      <w:r w:rsidR="005265C4" w:rsidRPr="00DC6DD8">
        <w:rPr>
          <w:rFonts w:cs="AL-Mohanad" w:hint="cs"/>
          <w:sz w:val="27"/>
          <w:szCs w:val="27"/>
          <w:rtl/>
        </w:rPr>
        <w:t xml:space="preserve"> فقهي غير موجود في تراث السلفية</w:t>
      </w:r>
      <w:r w:rsidRPr="00DC6DD8">
        <w:rPr>
          <w:rFonts w:cs="AL-Mohanad" w:hint="cs"/>
          <w:sz w:val="27"/>
          <w:szCs w:val="27"/>
          <w:rtl/>
        </w:rPr>
        <w:t>،</w:t>
      </w:r>
      <w:r w:rsidR="005265C4" w:rsidRPr="00DC6DD8">
        <w:rPr>
          <w:rFonts w:cs="AL-Mohanad" w:hint="cs"/>
          <w:sz w:val="27"/>
          <w:szCs w:val="27"/>
          <w:rtl/>
        </w:rPr>
        <w:t xml:space="preserve"> أو موجود ما هو نقيضه</w:t>
      </w:r>
      <w:r w:rsidRPr="00DC6DD8">
        <w:rPr>
          <w:rFonts w:cs="AL-Mohanad" w:hint="cs"/>
          <w:sz w:val="27"/>
          <w:szCs w:val="27"/>
          <w:rtl/>
        </w:rPr>
        <w:t>،</w:t>
      </w:r>
      <w:r w:rsidR="005265C4" w:rsidRPr="00DC6DD8">
        <w:rPr>
          <w:rFonts w:cs="AL-Mohanad" w:hint="cs"/>
          <w:sz w:val="27"/>
          <w:szCs w:val="27"/>
          <w:rtl/>
        </w:rPr>
        <w:t xml:space="preserve"> يلج</w:t>
      </w:r>
      <w:r w:rsidRPr="00DC6DD8">
        <w:rPr>
          <w:rFonts w:cs="AL-Mohanad" w:hint="cs"/>
          <w:sz w:val="27"/>
          <w:szCs w:val="27"/>
          <w:rtl/>
        </w:rPr>
        <w:t>ؤ</w:t>
      </w:r>
      <w:r w:rsidR="005265C4" w:rsidRPr="00DC6DD8">
        <w:rPr>
          <w:rFonts w:cs="AL-Mohanad" w:hint="cs"/>
          <w:sz w:val="27"/>
          <w:szCs w:val="27"/>
          <w:rtl/>
        </w:rPr>
        <w:t xml:space="preserve">ون </w:t>
      </w:r>
      <w:r w:rsidRPr="00DC6DD8">
        <w:rPr>
          <w:rFonts w:cs="AL-Mohanad" w:hint="cs"/>
          <w:sz w:val="27"/>
          <w:szCs w:val="27"/>
          <w:rtl/>
        </w:rPr>
        <w:t>إ</w:t>
      </w:r>
      <w:r w:rsidR="005265C4" w:rsidRPr="00DC6DD8">
        <w:rPr>
          <w:rFonts w:cs="AL-Mohanad" w:hint="cs"/>
          <w:sz w:val="27"/>
          <w:szCs w:val="27"/>
          <w:rtl/>
        </w:rPr>
        <w:t>لى فقه</w:t>
      </w:r>
      <w:r w:rsidRPr="00DC6DD8">
        <w:rPr>
          <w:rFonts w:cs="AL-Mohanad" w:hint="cs"/>
          <w:sz w:val="27"/>
          <w:szCs w:val="27"/>
          <w:rtl/>
        </w:rPr>
        <w:t>ٍ</w:t>
      </w:r>
      <w:r w:rsidR="005265C4" w:rsidRPr="00DC6DD8">
        <w:rPr>
          <w:rFonts w:cs="AL-Mohanad" w:hint="cs"/>
          <w:sz w:val="27"/>
          <w:szCs w:val="27"/>
          <w:rtl/>
        </w:rPr>
        <w:t xml:space="preserve"> خاص</w:t>
      </w:r>
      <w:r w:rsidRPr="00DC6DD8">
        <w:rPr>
          <w:rFonts w:cs="AL-Mohanad" w:hint="cs"/>
          <w:sz w:val="27"/>
          <w:szCs w:val="27"/>
          <w:rtl/>
        </w:rPr>
        <w:t>ّ</w:t>
      </w:r>
      <w:r w:rsidR="005265C4" w:rsidRPr="00DC6DD8">
        <w:rPr>
          <w:rFonts w:cs="AL-Mohanad" w:hint="cs"/>
          <w:sz w:val="27"/>
          <w:szCs w:val="27"/>
          <w:rtl/>
        </w:rPr>
        <w:t xml:space="preserve"> بهم</w:t>
      </w:r>
      <w:r w:rsidRPr="00DC6DD8">
        <w:rPr>
          <w:rFonts w:cs="AL-Mohanad" w:hint="cs"/>
          <w:sz w:val="27"/>
          <w:szCs w:val="27"/>
          <w:rtl/>
        </w:rPr>
        <w:t>،</w:t>
      </w:r>
      <w:r w:rsidR="005265C4" w:rsidRPr="00DC6DD8">
        <w:rPr>
          <w:rFonts w:cs="AL-Mohanad" w:hint="cs"/>
          <w:sz w:val="27"/>
          <w:szCs w:val="27"/>
          <w:rtl/>
        </w:rPr>
        <w:t xml:space="preserve"> </w:t>
      </w:r>
      <w:r w:rsidRPr="00DC6DD8">
        <w:rPr>
          <w:rFonts w:cs="AL-Mohanad" w:hint="cs"/>
          <w:sz w:val="27"/>
          <w:szCs w:val="27"/>
          <w:rtl/>
        </w:rPr>
        <w:t>أ</w:t>
      </w:r>
      <w:r w:rsidR="005265C4" w:rsidRPr="00DC6DD8">
        <w:rPr>
          <w:rFonts w:cs="AL-Mohanad" w:hint="cs"/>
          <w:sz w:val="27"/>
          <w:szCs w:val="27"/>
          <w:rtl/>
        </w:rPr>
        <w:t xml:space="preserve">سموه </w:t>
      </w:r>
      <w:r w:rsidRPr="00DC6DD8">
        <w:rPr>
          <w:rFonts w:cs="AL-Mohanad" w:hint="cs"/>
          <w:sz w:val="27"/>
          <w:szCs w:val="27"/>
          <w:rtl/>
        </w:rPr>
        <w:t>(</w:t>
      </w:r>
      <w:r w:rsidR="005265C4" w:rsidRPr="00DC6DD8">
        <w:rPr>
          <w:rFonts w:cs="AL-Mohanad" w:hint="cs"/>
          <w:sz w:val="27"/>
          <w:szCs w:val="27"/>
          <w:rtl/>
        </w:rPr>
        <w:t>الفقه الميداني</w:t>
      </w:r>
      <w:r w:rsidRPr="00DC6DD8">
        <w:rPr>
          <w:rFonts w:cs="AL-Mohanad" w:hint="cs"/>
          <w:sz w:val="27"/>
          <w:szCs w:val="27"/>
          <w:rtl/>
        </w:rPr>
        <w:t>)،</w:t>
      </w:r>
      <w:r w:rsidR="005265C4" w:rsidRPr="00DC6DD8">
        <w:rPr>
          <w:rFonts w:cs="AL-Mohanad" w:hint="cs"/>
          <w:sz w:val="27"/>
          <w:szCs w:val="27"/>
          <w:rtl/>
        </w:rPr>
        <w:t xml:space="preserve"> </w:t>
      </w:r>
      <w:r w:rsidRPr="00DC6DD8">
        <w:rPr>
          <w:rFonts w:cs="AL-Mohanad" w:hint="cs"/>
          <w:sz w:val="27"/>
          <w:szCs w:val="27"/>
          <w:rtl/>
        </w:rPr>
        <w:t>أ</w:t>
      </w:r>
      <w:r w:rsidR="005265C4" w:rsidRPr="00DC6DD8">
        <w:rPr>
          <w:rFonts w:cs="AL-Mohanad" w:hint="cs"/>
          <w:sz w:val="27"/>
          <w:szCs w:val="27"/>
          <w:rtl/>
        </w:rPr>
        <w:t xml:space="preserve">و </w:t>
      </w:r>
      <w:r w:rsidRPr="00DC6DD8">
        <w:rPr>
          <w:rFonts w:cs="AL-Mohanad" w:hint="cs"/>
          <w:sz w:val="27"/>
          <w:szCs w:val="27"/>
          <w:rtl/>
        </w:rPr>
        <w:t>(</w:t>
      </w:r>
      <w:r w:rsidR="005265C4" w:rsidRPr="00DC6DD8">
        <w:rPr>
          <w:rFonts w:cs="AL-Mohanad" w:hint="cs"/>
          <w:sz w:val="27"/>
          <w:szCs w:val="27"/>
          <w:rtl/>
        </w:rPr>
        <w:t>فقه الضرورة</w:t>
      </w:r>
      <w:r w:rsidRPr="00DC6DD8">
        <w:rPr>
          <w:rFonts w:cs="AL-Mohanad" w:hint="cs"/>
          <w:sz w:val="27"/>
          <w:szCs w:val="27"/>
          <w:rtl/>
        </w:rPr>
        <w:t>)</w:t>
      </w:r>
      <w:r w:rsidRPr="00DC6DD8">
        <w:rPr>
          <w:rFonts w:cs="AL-Mohanad" w:hint="cs"/>
          <w:sz w:val="27"/>
          <w:szCs w:val="27"/>
          <w:vertAlign w:val="superscript"/>
          <w:rtl/>
        </w:rPr>
        <w:t>(</w:t>
      </w:r>
      <w:r w:rsidRPr="00DC6DD8">
        <w:rPr>
          <w:rFonts w:cs="AL-Mohanad"/>
          <w:szCs w:val="27"/>
          <w:vertAlign w:val="superscript"/>
          <w:rtl/>
        </w:rPr>
        <w:endnoteReference w:id="189"/>
      </w:r>
      <w:r w:rsidRPr="00DC6DD8">
        <w:rPr>
          <w:rFonts w:cs="AL-Mohanad" w:hint="cs"/>
          <w:sz w:val="27"/>
          <w:szCs w:val="27"/>
          <w:vertAlign w:val="superscript"/>
          <w:rtl/>
        </w:rPr>
        <w:t>)</w:t>
      </w:r>
      <w:r w:rsidR="005265C4" w:rsidRPr="00DC6DD8">
        <w:rPr>
          <w:rFonts w:cs="AL-Mohanad" w:hint="cs"/>
          <w:sz w:val="27"/>
          <w:szCs w:val="27"/>
          <w:rtl/>
        </w:rPr>
        <w:t xml:space="preserve">. </w:t>
      </w:r>
    </w:p>
    <w:p w:rsidR="00C22CC1" w:rsidRPr="00DC6DD8" w:rsidRDefault="00C22CC1" w:rsidP="00C22CC1">
      <w:pPr>
        <w:pStyle w:val="31"/>
        <w:rPr>
          <w:color w:val="auto"/>
          <w:rtl/>
        </w:rPr>
      </w:pPr>
      <w:r w:rsidRPr="00DC6DD8">
        <w:rPr>
          <w:rFonts w:hint="cs"/>
          <w:color w:val="auto"/>
          <w:rtl/>
        </w:rPr>
        <w:lastRenderedPageBreak/>
        <w:t>6</w:t>
      </w:r>
      <w:r w:rsidR="005265C4" w:rsidRPr="00DC6DD8">
        <w:rPr>
          <w:rFonts w:hint="cs"/>
          <w:color w:val="auto"/>
          <w:rtl/>
        </w:rPr>
        <w:t>ـ التماس</w:t>
      </w:r>
      <w:r w:rsidRPr="00DC6DD8">
        <w:rPr>
          <w:rFonts w:hint="cs"/>
          <w:color w:val="auto"/>
          <w:rtl/>
        </w:rPr>
        <w:t xml:space="preserve"> الأدلّة</w:t>
      </w:r>
      <w:r w:rsidR="005265C4" w:rsidRPr="00DC6DD8">
        <w:rPr>
          <w:rFonts w:hint="cs"/>
          <w:color w:val="auto"/>
          <w:rtl/>
        </w:rPr>
        <w:t xml:space="preserve"> </w:t>
      </w:r>
      <w:r w:rsidRPr="00DC6DD8">
        <w:rPr>
          <w:rFonts w:hint="cs"/>
          <w:color w:val="auto"/>
          <w:rtl/>
        </w:rPr>
        <w:t xml:space="preserve">على أفكارهم </w:t>
      </w:r>
      <w:r w:rsidR="005265C4" w:rsidRPr="00DC6DD8">
        <w:rPr>
          <w:rFonts w:hint="cs"/>
          <w:color w:val="auto"/>
          <w:rtl/>
        </w:rPr>
        <w:t xml:space="preserve">من النصوص القرآنية </w:t>
      </w:r>
    </w:p>
    <w:p w:rsidR="005265C4" w:rsidRPr="00DC6DD8" w:rsidRDefault="005265C4" w:rsidP="00196B44">
      <w:pPr>
        <w:pStyle w:val="af1"/>
        <w:tabs>
          <w:tab w:val="left" w:pos="5896"/>
        </w:tabs>
        <w:spacing w:after="0" w:line="400" w:lineRule="exact"/>
        <w:ind w:left="0" w:firstLine="567"/>
        <w:jc w:val="both"/>
        <w:rPr>
          <w:rFonts w:cs="AL-Mohanad"/>
          <w:sz w:val="27"/>
          <w:szCs w:val="27"/>
          <w:rtl/>
        </w:rPr>
      </w:pPr>
      <w:r w:rsidRPr="00DC6DD8">
        <w:rPr>
          <w:rFonts w:cs="AL-Mohanad" w:hint="cs"/>
          <w:sz w:val="27"/>
          <w:szCs w:val="27"/>
          <w:rtl/>
        </w:rPr>
        <w:t xml:space="preserve">أي </w:t>
      </w:r>
      <w:r w:rsidR="00C22CC1" w:rsidRPr="00DC6DD8">
        <w:rPr>
          <w:rFonts w:cs="AL-Mohanad" w:hint="cs"/>
          <w:sz w:val="27"/>
          <w:szCs w:val="27"/>
          <w:rtl/>
        </w:rPr>
        <w:t>إن</w:t>
      </w:r>
      <w:r w:rsidRPr="00DC6DD8">
        <w:rPr>
          <w:rFonts w:cs="AL-Mohanad" w:hint="cs"/>
          <w:sz w:val="27"/>
          <w:szCs w:val="27"/>
          <w:rtl/>
        </w:rPr>
        <w:t>هم لا يراعون معطيات النص</w:t>
      </w:r>
      <w:r w:rsidR="00C22CC1" w:rsidRPr="00DC6DD8">
        <w:rPr>
          <w:rFonts w:cs="AL-Mohanad" w:hint="cs"/>
          <w:sz w:val="27"/>
          <w:szCs w:val="27"/>
          <w:rtl/>
        </w:rPr>
        <w:t>ّ</w:t>
      </w:r>
      <w:r w:rsidRPr="00DC6DD8">
        <w:rPr>
          <w:rFonts w:cs="AL-Mohanad" w:hint="cs"/>
          <w:sz w:val="27"/>
          <w:szCs w:val="27"/>
          <w:rtl/>
        </w:rPr>
        <w:t xml:space="preserve"> من حيث هو نص</w:t>
      </w:r>
      <w:r w:rsidR="00C22CC1" w:rsidRPr="00DC6DD8">
        <w:rPr>
          <w:rFonts w:cs="AL-Mohanad" w:hint="cs"/>
          <w:sz w:val="27"/>
          <w:szCs w:val="27"/>
          <w:rtl/>
        </w:rPr>
        <w:t>ٌّ</w:t>
      </w:r>
      <w:r w:rsidRPr="00DC6DD8">
        <w:rPr>
          <w:rFonts w:cs="AL-Mohanad" w:hint="cs"/>
          <w:sz w:val="27"/>
          <w:szCs w:val="27"/>
          <w:rtl/>
        </w:rPr>
        <w:t xml:space="preserve"> </w:t>
      </w:r>
      <w:r w:rsidR="00C22CC1" w:rsidRPr="00DC6DD8">
        <w:rPr>
          <w:rFonts w:cs="AL-Mohanad" w:hint="cs"/>
          <w:sz w:val="27"/>
          <w:szCs w:val="27"/>
          <w:rtl/>
        </w:rPr>
        <w:t>إ</w:t>
      </w:r>
      <w:r w:rsidRPr="00DC6DD8">
        <w:rPr>
          <w:rFonts w:cs="AL-Mohanad" w:hint="cs"/>
          <w:sz w:val="27"/>
          <w:szCs w:val="27"/>
          <w:rtl/>
        </w:rPr>
        <w:t>لهي</w:t>
      </w:r>
      <w:r w:rsidR="00C22CC1" w:rsidRPr="00DC6DD8">
        <w:rPr>
          <w:rFonts w:cs="AL-Mohanad" w:hint="cs"/>
          <w:sz w:val="27"/>
          <w:szCs w:val="27"/>
          <w:rtl/>
        </w:rPr>
        <w:t>،</w:t>
      </w:r>
      <w:r w:rsidRPr="00DC6DD8">
        <w:rPr>
          <w:rFonts w:cs="AL-Mohanad" w:hint="cs"/>
          <w:sz w:val="27"/>
          <w:szCs w:val="27"/>
          <w:rtl/>
        </w:rPr>
        <w:t xml:space="preserve"> ويجعلونه البداية والمنطلق، </w:t>
      </w:r>
      <w:r w:rsidR="00C22CC1" w:rsidRPr="00DC6DD8">
        <w:rPr>
          <w:rFonts w:cs="AL-Mohanad" w:hint="cs"/>
          <w:sz w:val="27"/>
          <w:szCs w:val="27"/>
          <w:rtl/>
        </w:rPr>
        <w:t>إ</w:t>
      </w:r>
      <w:r w:rsidRPr="00DC6DD8">
        <w:rPr>
          <w:rFonts w:cs="AL-Mohanad" w:hint="cs"/>
          <w:sz w:val="27"/>
          <w:szCs w:val="27"/>
          <w:rtl/>
        </w:rPr>
        <w:t>نما تتكو</w:t>
      </w:r>
      <w:r w:rsidR="00C22CC1" w:rsidRPr="00DC6DD8">
        <w:rPr>
          <w:rFonts w:cs="AL-Mohanad" w:hint="cs"/>
          <w:sz w:val="27"/>
          <w:szCs w:val="27"/>
          <w:rtl/>
        </w:rPr>
        <w:t>َّ</w:t>
      </w:r>
      <w:r w:rsidRPr="00DC6DD8">
        <w:rPr>
          <w:rFonts w:cs="AL-Mohanad" w:hint="cs"/>
          <w:sz w:val="27"/>
          <w:szCs w:val="27"/>
          <w:rtl/>
        </w:rPr>
        <w:t>ن لديهم فكرة</w:t>
      </w:r>
      <w:r w:rsidR="00C22CC1" w:rsidRPr="00DC6DD8">
        <w:rPr>
          <w:rFonts w:cs="AL-Mohanad" w:hint="cs"/>
          <w:sz w:val="27"/>
          <w:szCs w:val="27"/>
          <w:rtl/>
        </w:rPr>
        <w:t>ٌ</w:t>
      </w:r>
      <w:r w:rsidRPr="00DC6DD8">
        <w:rPr>
          <w:rFonts w:cs="AL-Mohanad" w:hint="cs"/>
          <w:sz w:val="27"/>
          <w:szCs w:val="27"/>
          <w:rtl/>
        </w:rPr>
        <w:t xml:space="preserve"> فيلتمسون ال</w:t>
      </w:r>
      <w:r w:rsidR="00C22CC1" w:rsidRPr="00DC6DD8">
        <w:rPr>
          <w:rFonts w:cs="AL-Mohanad" w:hint="cs"/>
          <w:sz w:val="27"/>
          <w:szCs w:val="27"/>
          <w:rtl/>
        </w:rPr>
        <w:t>أ</w:t>
      </w:r>
      <w:r w:rsidRPr="00DC6DD8">
        <w:rPr>
          <w:rFonts w:cs="AL-Mohanad" w:hint="cs"/>
          <w:sz w:val="27"/>
          <w:szCs w:val="27"/>
          <w:rtl/>
        </w:rPr>
        <w:t xml:space="preserve">دلة عليها من القرآن. </w:t>
      </w:r>
      <w:r w:rsidR="00C22CC1" w:rsidRPr="00DC6DD8">
        <w:rPr>
          <w:rFonts w:cs="AL-Mohanad" w:hint="cs"/>
          <w:sz w:val="27"/>
          <w:szCs w:val="27"/>
          <w:rtl/>
        </w:rPr>
        <w:t>إ</w:t>
      </w:r>
      <w:r w:rsidRPr="00DC6DD8">
        <w:rPr>
          <w:rFonts w:cs="AL-Mohanad" w:hint="cs"/>
          <w:sz w:val="27"/>
          <w:szCs w:val="27"/>
          <w:rtl/>
        </w:rPr>
        <w:t>ن الفكر التكفيري لا يستنطق النص</w:t>
      </w:r>
      <w:r w:rsidR="00C22CC1" w:rsidRPr="00DC6DD8">
        <w:rPr>
          <w:rFonts w:cs="AL-Mohanad" w:hint="cs"/>
          <w:sz w:val="27"/>
          <w:szCs w:val="27"/>
          <w:rtl/>
        </w:rPr>
        <w:t>ّ</w:t>
      </w:r>
      <w:r w:rsidRPr="00DC6DD8">
        <w:rPr>
          <w:rFonts w:cs="AL-Mohanad" w:hint="cs"/>
          <w:sz w:val="27"/>
          <w:szCs w:val="27"/>
          <w:rtl/>
        </w:rPr>
        <w:t xml:space="preserve"> الديني</w:t>
      </w:r>
      <w:r w:rsidR="00C22CC1" w:rsidRPr="00DC6DD8">
        <w:rPr>
          <w:rFonts w:cs="AL-Mohanad" w:hint="cs"/>
          <w:sz w:val="27"/>
          <w:szCs w:val="27"/>
          <w:rtl/>
        </w:rPr>
        <w:t>؛</w:t>
      </w:r>
      <w:r w:rsidRPr="00DC6DD8">
        <w:rPr>
          <w:rFonts w:cs="AL-Mohanad" w:hint="cs"/>
          <w:sz w:val="27"/>
          <w:szCs w:val="27"/>
          <w:rtl/>
        </w:rPr>
        <w:t xml:space="preserve"> ليتعرف على معطياته</w:t>
      </w:r>
      <w:r w:rsidR="00C22CC1" w:rsidRPr="00DC6DD8">
        <w:rPr>
          <w:rFonts w:cs="AL-Mohanad" w:hint="cs"/>
          <w:sz w:val="27"/>
          <w:szCs w:val="27"/>
          <w:rtl/>
        </w:rPr>
        <w:t>،</w:t>
      </w:r>
      <w:r w:rsidRPr="00DC6DD8">
        <w:rPr>
          <w:rFonts w:cs="AL-Mohanad" w:hint="cs"/>
          <w:sz w:val="27"/>
          <w:szCs w:val="27"/>
          <w:rtl/>
        </w:rPr>
        <w:t xml:space="preserve"> بل ي</w:t>
      </w:r>
      <w:r w:rsidR="00C22CC1" w:rsidRPr="00DC6DD8">
        <w:rPr>
          <w:rFonts w:cs="AL-Mohanad" w:hint="cs"/>
          <w:sz w:val="27"/>
          <w:szCs w:val="27"/>
          <w:rtl/>
        </w:rPr>
        <w:t>ُ</w:t>
      </w:r>
      <w:r w:rsidRPr="00DC6DD8">
        <w:rPr>
          <w:rFonts w:cs="AL-Mohanad" w:hint="cs"/>
          <w:sz w:val="27"/>
          <w:szCs w:val="27"/>
          <w:rtl/>
        </w:rPr>
        <w:t xml:space="preserve">صار </w:t>
      </w:r>
      <w:r w:rsidR="00C22CC1" w:rsidRPr="00DC6DD8">
        <w:rPr>
          <w:rFonts w:cs="AL-Mohanad" w:hint="cs"/>
          <w:sz w:val="27"/>
          <w:szCs w:val="27"/>
          <w:rtl/>
        </w:rPr>
        <w:t>إ</w:t>
      </w:r>
      <w:r w:rsidRPr="00DC6DD8">
        <w:rPr>
          <w:rFonts w:cs="AL-Mohanad" w:hint="cs"/>
          <w:sz w:val="27"/>
          <w:szCs w:val="27"/>
          <w:rtl/>
        </w:rPr>
        <w:t>ليه كبرهان على مد</w:t>
      </w:r>
      <w:r w:rsidR="00C22CC1" w:rsidRPr="00DC6DD8">
        <w:rPr>
          <w:rFonts w:cs="AL-Mohanad" w:hint="cs"/>
          <w:sz w:val="27"/>
          <w:szCs w:val="27"/>
          <w:rtl/>
        </w:rPr>
        <w:t>ّ</w:t>
      </w:r>
      <w:r w:rsidRPr="00DC6DD8">
        <w:rPr>
          <w:rFonts w:cs="AL-Mohanad" w:hint="cs"/>
          <w:sz w:val="27"/>
          <w:szCs w:val="27"/>
          <w:rtl/>
        </w:rPr>
        <w:t>عياتهم</w:t>
      </w:r>
      <w:r w:rsidR="00C22CC1" w:rsidRPr="00DC6DD8">
        <w:rPr>
          <w:rFonts w:cs="AL-Mohanad" w:hint="cs"/>
          <w:sz w:val="27"/>
          <w:szCs w:val="27"/>
          <w:vertAlign w:val="superscript"/>
          <w:rtl/>
        </w:rPr>
        <w:t>(</w:t>
      </w:r>
      <w:r w:rsidR="00C22CC1" w:rsidRPr="00DC6DD8">
        <w:rPr>
          <w:rFonts w:cs="AL-Mohanad"/>
          <w:szCs w:val="27"/>
          <w:vertAlign w:val="superscript"/>
          <w:rtl/>
        </w:rPr>
        <w:endnoteReference w:id="190"/>
      </w:r>
      <w:r w:rsidR="00C22CC1" w:rsidRPr="00DC6DD8">
        <w:rPr>
          <w:rFonts w:cs="AL-Mohanad" w:hint="cs"/>
          <w:sz w:val="27"/>
          <w:szCs w:val="27"/>
          <w:vertAlign w:val="superscript"/>
          <w:rtl/>
        </w:rPr>
        <w:t>)</w:t>
      </w:r>
      <w:r w:rsidRPr="00DC6DD8">
        <w:rPr>
          <w:rFonts w:cs="AL-Mohanad" w:hint="cs"/>
          <w:sz w:val="27"/>
          <w:szCs w:val="27"/>
          <w:rtl/>
        </w:rPr>
        <w:t xml:space="preserve">. </w:t>
      </w:r>
    </w:p>
    <w:p w:rsidR="005265C4" w:rsidRPr="00DC6DD8" w:rsidRDefault="005265C4" w:rsidP="00196B44">
      <w:pPr>
        <w:pStyle w:val="af1"/>
        <w:tabs>
          <w:tab w:val="left" w:pos="5896"/>
        </w:tabs>
        <w:spacing w:after="0" w:line="400" w:lineRule="exact"/>
        <w:ind w:left="0" w:firstLine="567"/>
        <w:jc w:val="both"/>
        <w:rPr>
          <w:rFonts w:cs="AL-Mohanad"/>
          <w:sz w:val="27"/>
          <w:szCs w:val="27"/>
        </w:rPr>
      </w:pPr>
    </w:p>
    <w:p w:rsidR="002D0D86" w:rsidRPr="00DC6DD8" w:rsidRDefault="002D0D86" w:rsidP="002D0D86">
      <w:pPr>
        <w:pStyle w:val="31"/>
        <w:rPr>
          <w:color w:val="auto"/>
          <w:rtl/>
        </w:rPr>
      </w:pPr>
      <w:r w:rsidRPr="00DC6DD8">
        <w:rPr>
          <w:rFonts w:hint="cs"/>
          <w:color w:val="auto"/>
          <w:rtl/>
        </w:rPr>
        <w:t>7ـ عدم مراعاة الزمان والمكان والمنهج</w:t>
      </w:r>
    </w:p>
    <w:p w:rsidR="005265C4" w:rsidRPr="00DC6DD8" w:rsidRDefault="002D0D86" w:rsidP="00196B44">
      <w:pPr>
        <w:pStyle w:val="af1"/>
        <w:tabs>
          <w:tab w:val="left" w:pos="5896"/>
        </w:tabs>
        <w:spacing w:after="0" w:line="400" w:lineRule="exact"/>
        <w:ind w:left="0" w:firstLine="567"/>
        <w:jc w:val="both"/>
        <w:rPr>
          <w:rFonts w:cs="AL-Mohanad"/>
          <w:sz w:val="27"/>
          <w:szCs w:val="27"/>
        </w:rPr>
      </w:pPr>
      <w:r w:rsidRPr="00DC6DD8">
        <w:rPr>
          <w:rFonts w:cs="AL-Mohanad" w:hint="cs"/>
          <w:sz w:val="27"/>
          <w:szCs w:val="27"/>
          <w:rtl/>
        </w:rPr>
        <w:t xml:space="preserve">فهم </w:t>
      </w:r>
      <w:r w:rsidR="005265C4" w:rsidRPr="00DC6DD8">
        <w:rPr>
          <w:rFonts w:cs="AL-Mohanad" w:hint="cs"/>
          <w:sz w:val="27"/>
          <w:szCs w:val="27"/>
          <w:rtl/>
        </w:rPr>
        <w:t>لا يراعون تبد</w:t>
      </w:r>
      <w:r w:rsidRPr="00DC6DD8">
        <w:rPr>
          <w:rFonts w:cs="AL-Mohanad" w:hint="cs"/>
          <w:sz w:val="27"/>
          <w:szCs w:val="27"/>
          <w:rtl/>
        </w:rPr>
        <w:t>ُّ</w:t>
      </w:r>
      <w:r w:rsidR="005265C4" w:rsidRPr="00DC6DD8">
        <w:rPr>
          <w:rFonts w:cs="AL-Mohanad" w:hint="cs"/>
          <w:sz w:val="27"/>
          <w:szCs w:val="27"/>
          <w:rtl/>
        </w:rPr>
        <w:t>ل ال</w:t>
      </w:r>
      <w:r w:rsidRPr="00DC6DD8">
        <w:rPr>
          <w:rFonts w:cs="AL-Mohanad" w:hint="cs"/>
          <w:sz w:val="27"/>
          <w:szCs w:val="27"/>
          <w:rtl/>
        </w:rPr>
        <w:t>أ</w:t>
      </w:r>
      <w:r w:rsidR="005265C4" w:rsidRPr="00DC6DD8">
        <w:rPr>
          <w:rFonts w:cs="AL-Mohanad" w:hint="cs"/>
          <w:sz w:val="27"/>
          <w:szCs w:val="27"/>
          <w:rtl/>
        </w:rPr>
        <w:t>حكام بتبد</w:t>
      </w:r>
      <w:r w:rsidRPr="00DC6DD8">
        <w:rPr>
          <w:rFonts w:cs="AL-Mohanad" w:hint="cs"/>
          <w:sz w:val="27"/>
          <w:szCs w:val="27"/>
          <w:rtl/>
        </w:rPr>
        <w:t>ُّ</w:t>
      </w:r>
      <w:r w:rsidR="005265C4" w:rsidRPr="00DC6DD8">
        <w:rPr>
          <w:rFonts w:cs="AL-Mohanad" w:hint="cs"/>
          <w:sz w:val="27"/>
          <w:szCs w:val="27"/>
          <w:rtl/>
        </w:rPr>
        <w:t>ل ال</w:t>
      </w:r>
      <w:r w:rsidRPr="00DC6DD8">
        <w:rPr>
          <w:rFonts w:cs="AL-Mohanad" w:hint="cs"/>
          <w:sz w:val="27"/>
          <w:szCs w:val="27"/>
          <w:rtl/>
        </w:rPr>
        <w:t>أ</w:t>
      </w:r>
      <w:r w:rsidR="005265C4" w:rsidRPr="00DC6DD8">
        <w:rPr>
          <w:rFonts w:cs="AL-Mohanad" w:hint="cs"/>
          <w:sz w:val="27"/>
          <w:szCs w:val="27"/>
          <w:rtl/>
        </w:rPr>
        <w:t>زمان</w:t>
      </w:r>
      <w:r w:rsidRPr="00DC6DD8">
        <w:rPr>
          <w:rFonts w:cs="AL-Mohanad" w:hint="cs"/>
          <w:sz w:val="27"/>
          <w:szCs w:val="27"/>
          <w:rtl/>
        </w:rPr>
        <w:t>،</w:t>
      </w:r>
      <w:r w:rsidR="005265C4" w:rsidRPr="00DC6DD8">
        <w:rPr>
          <w:rFonts w:cs="AL-Mohanad" w:hint="cs"/>
          <w:sz w:val="27"/>
          <w:szCs w:val="27"/>
          <w:rtl/>
        </w:rPr>
        <w:t xml:space="preserve"> </w:t>
      </w:r>
      <w:r w:rsidRPr="00DC6DD8">
        <w:rPr>
          <w:rFonts w:cs="AL-Mohanad" w:hint="cs"/>
          <w:sz w:val="27"/>
          <w:szCs w:val="27"/>
          <w:rtl/>
        </w:rPr>
        <w:t>إ</w:t>
      </w:r>
      <w:r w:rsidR="005265C4" w:rsidRPr="00DC6DD8">
        <w:rPr>
          <w:rFonts w:cs="AL-Mohanad" w:hint="cs"/>
          <w:sz w:val="27"/>
          <w:szCs w:val="27"/>
          <w:rtl/>
        </w:rPr>
        <w:t xml:space="preserve">لا في مجال (نجاح </w:t>
      </w:r>
      <w:r w:rsidRPr="00DC6DD8">
        <w:rPr>
          <w:rFonts w:cs="AL-Mohanad" w:hint="cs"/>
          <w:sz w:val="27"/>
          <w:szCs w:val="27"/>
          <w:rtl/>
        </w:rPr>
        <w:t>أ</w:t>
      </w:r>
      <w:r w:rsidR="005265C4" w:rsidRPr="00DC6DD8">
        <w:rPr>
          <w:rFonts w:cs="AL-Mohanad" w:hint="cs"/>
          <w:sz w:val="27"/>
          <w:szCs w:val="27"/>
          <w:rtl/>
        </w:rPr>
        <w:t xml:space="preserve">غراضهم السياسية). </w:t>
      </w:r>
    </w:p>
    <w:p w:rsidR="005265C4" w:rsidRPr="00DC6DD8" w:rsidRDefault="002D0D86" w:rsidP="00196B44">
      <w:pPr>
        <w:pStyle w:val="af1"/>
        <w:tabs>
          <w:tab w:val="left" w:pos="5896"/>
        </w:tabs>
        <w:spacing w:after="0" w:line="400" w:lineRule="exact"/>
        <w:ind w:left="0" w:firstLine="567"/>
        <w:jc w:val="both"/>
        <w:rPr>
          <w:rFonts w:cs="AL-Mohanad"/>
          <w:sz w:val="27"/>
          <w:szCs w:val="27"/>
          <w:rtl/>
        </w:rPr>
      </w:pPr>
      <w:r w:rsidRPr="00DC6DD8">
        <w:rPr>
          <w:rFonts w:cs="AL-Mohanad" w:hint="cs"/>
          <w:sz w:val="27"/>
          <w:szCs w:val="27"/>
          <w:rtl/>
        </w:rPr>
        <w:t>كما أنّهم</w:t>
      </w:r>
      <w:r w:rsidR="005265C4" w:rsidRPr="00DC6DD8">
        <w:rPr>
          <w:rFonts w:cs="AL-Mohanad" w:hint="cs"/>
          <w:sz w:val="27"/>
          <w:szCs w:val="27"/>
          <w:rtl/>
        </w:rPr>
        <w:t xml:space="preserve"> مصر</w:t>
      </w:r>
      <w:r w:rsidRPr="00DC6DD8">
        <w:rPr>
          <w:rFonts w:cs="AL-Mohanad" w:hint="cs"/>
          <w:sz w:val="27"/>
          <w:szCs w:val="27"/>
          <w:rtl/>
        </w:rPr>
        <w:t>ّ</w:t>
      </w:r>
      <w:r w:rsidR="005265C4" w:rsidRPr="00DC6DD8">
        <w:rPr>
          <w:rFonts w:cs="AL-Mohanad" w:hint="cs"/>
          <w:sz w:val="27"/>
          <w:szCs w:val="27"/>
          <w:rtl/>
        </w:rPr>
        <w:t>ون على تحريم الفلسفة والمنطق وال</w:t>
      </w:r>
      <w:r w:rsidRPr="00DC6DD8">
        <w:rPr>
          <w:rFonts w:cs="AL-Mohanad" w:hint="cs"/>
          <w:sz w:val="27"/>
          <w:szCs w:val="27"/>
          <w:rtl/>
        </w:rPr>
        <w:t>ب</w:t>
      </w:r>
      <w:r w:rsidR="005265C4" w:rsidRPr="00DC6DD8">
        <w:rPr>
          <w:rFonts w:cs="AL-Mohanad" w:hint="cs"/>
          <w:sz w:val="27"/>
          <w:szCs w:val="27"/>
          <w:rtl/>
        </w:rPr>
        <w:t>حث المنهجي</w:t>
      </w:r>
      <w:r w:rsidRPr="00DC6DD8">
        <w:rPr>
          <w:rFonts w:cs="AL-Mohanad" w:hint="cs"/>
          <w:sz w:val="27"/>
          <w:szCs w:val="27"/>
          <w:rtl/>
        </w:rPr>
        <w:t>، ويتمسّكون بالآليات البدائية.</w:t>
      </w:r>
      <w:r w:rsidR="005265C4" w:rsidRPr="00DC6DD8">
        <w:rPr>
          <w:rFonts w:cs="AL-Mohanad" w:hint="cs"/>
          <w:sz w:val="27"/>
          <w:szCs w:val="27"/>
          <w:rtl/>
        </w:rPr>
        <w:t xml:space="preserve"> </w:t>
      </w:r>
    </w:p>
    <w:p w:rsidR="002D0D86" w:rsidRPr="00DC6DD8" w:rsidRDefault="002D0D86" w:rsidP="00196B44">
      <w:pPr>
        <w:pStyle w:val="af1"/>
        <w:tabs>
          <w:tab w:val="left" w:pos="5896"/>
        </w:tabs>
        <w:spacing w:after="0" w:line="400" w:lineRule="exact"/>
        <w:ind w:left="0" w:firstLine="567"/>
        <w:jc w:val="both"/>
        <w:rPr>
          <w:rFonts w:cs="AL-Mohanad"/>
          <w:sz w:val="27"/>
          <w:szCs w:val="27"/>
        </w:rPr>
      </w:pPr>
    </w:p>
    <w:p w:rsidR="005265C4" w:rsidRPr="00DC6DD8" w:rsidRDefault="002D0D86" w:rsidP="002D0D86">
      <w:pPr>
        <w:pStyle w:val="31"/>
        <w:rPr>
          <w:color w:val="auto"/>
        </w:rPr>
      </w:pPr>
      <w:r w:rsidRPr="00DC6DD8">
        <w:rPr>
          <w:rFonts w:hint="cs"/>
          <w:color w:val="auto"/>
          <w:rtl/>
        </w:rPr>
        <w:t>8</w:t>
      </w:r>
      <w:r w:rsidR="005265C4" w:rsidRPr="00DC6DD8">
        <w:rPr>
          <w:rFonts w:hint="cs"/>
          <w:color w:val="auto"/>
          <w:rtl/>
        </w:rPr>
        <w:t>ـ اعتماد</w:t>
      </w:r>
      <w:r w:rsidRPr="00DC6DD8">
        <w:rPr>
          <w:rFonts w:hint="cs"/>
          <w:color w:val="auto"/>
          <w:rtl/>
        </w:rPr>
        <w:t xml:space="preserve"> الخبر الواحد والضعيف والمرسل</w:t>
      </w:r>
    </w:p>
    <w:p w:rsidR="009678A7" w:rsidRPr="00DC6DD8" w:rsidRDefault="002D0D86" w:rsidP="00196B44">
      <w:pPr>
        <w:pStyle w:val="af1"/>
        <w:tabs>
          <w:tab w:val="left" w:pos="5896"/>
        </w:tabs>
        <w:spacing w:after="0" w:line="400" w:lineRule="exact"/>
        <w:ind w:left="0" w:firstLine="567"/>
        <w:jc w:val="both"/>
        <w:rPr>
          <w:rFonts w:cs="AL-Mohanad"/>
          <w:sz w:val="27"/>
          <w:szCs w:val="27"/>
          <w:rtl/>
        </w:rPr>
      </w:pPr>
      <w:r w:rsidRPr="00DC6DD8">
        <w:rPr>
          <w:rFonts w:cs="AL-Mohanad" w:hint="cs"/>
          <w:sz w:val="27"/>
          <w:szCs w:val="27"/>
          <w:rtl/>
        </w:rPr>
        <w:t>ف</w:t>
      </w:r>
      <w:r w:rsidR="005265C4" w:rsidRPr="00DC6DD8">
        <w:rPr>
          <w:rFonts w:cs="AL-Mohanad" w:hint="cs"/>
          <w:sz w:val="27"/>
          <w:szCs w:val="27"/>
          <w:rtl/>
        </w:rPr>
        <w:t>نظراً لقل</w:t>
      </w:r>
      <w:r w:rsidRPr="00DC6DD8">
        <w:rPr>
          <w:rFonts w:cs="AL-Mohanad" w:hint="cs"/>
          <w:sz w:val="27"/>
          <w:szCs w:val="27"/>
          <w:rtl/>
        </w:rPr>
        <w:t>ّ</w:t>
      </w:r>
      <w:r w:rsidR="005265C4" w:rsidRPr="00DC6DD8">
        <w:rPr>
          <w:rFonts w:cs="AL-Mohanad" w:hint="cs"/>
          <w:sz w:val="27"/>
          <w:szCs w:val="27"/>
          <w:rtl/>
        </w:rPr>
        <w:t xml:space="preserve">ة باعهم ومهارتهم </w:t>
      </w:r>
      <w:r w:rsidRPr="00DC6DD8">
        <w:rPr>
          <w:rFonts w:cs="AL-Mohanad" w:hint="cs"/>
          <w:sz w:val="27"/>
          <w:szCs w:val="27"/>
          <w:rtl/>
        </w:rPr>
        <w:t>يستندون</w:t>
      </w:r>
      <w:r w:rsidR="005265C4" w:rsidRPr="00DC6DD8">
        <w:rPr>
          <w:rFonts w:cs="AL-Mohanad" w:hint="cs"/>
          <w:sz w:val="27"/>
          <w:szCs w:val="27"/>
          <w:rtl/>
        </w:rPr>
        <w:t xml:space="preserve"> غالباً </w:t>
      </w:r>
      <w:r w:rsidRPr="00DC6DD8">
        <w:rPr>
          <w:rFonts w:cs="AL-Mohanad" w:hint="cs"/>
          <w:sz w:val="27"/>
          <w:szCs w:val="27"/>
          <w:rtl/>
        </w:rPr>
        <w:t>إ</w:t>
      </w:r>
      <w:r w:rsidR="005265C4" w:rsidRPr="00DC6DD8">
        <w:rPr>
          <w:rFonts w:cs="AL-Mohanad" w:hint="cs"/>
          <w:sz w:val="27"/>
          <w:szCs w:val="27"/>
          <w:rtl/>
        </w:rPr>
        <w:t>لى خبر الواحد</w:t>
      </w:r>
      <w:r w:rsidRPr="00DC6DD8">
        <w:rPr>
          <w:rFonts w:cs="AL-Mohanad" w:hint="cs"/>
          <w:sz w:val="27"/>
          <w:szCs w:val="27"/>
          <w:rtl/>
        </w:rPr>
        <w:t>؛</w:t>
      </w:r>
      <w:r w:rsidR="005265C4" w:rsidRPr="00DC6DD8">
        <w:rPr>
          <w:rFonts w:cs="AL-Mohanad" w:hint="cs"/>
          <w:sz w:val="27"/>
          <w:szCs w:val="27"/>
          <w:rtl/>
        </w:rPr>
        <w:t xml:space="preserve"> ل</w:t>
      </w:r>
      <w:r w:rsidRPr="00DC6DD8">
        <w:rPr>
          <w:rFonts w:cs="AL-Mohanad" w:hint="cs"/>
          <w:sz w:val="27"/>
          <w:szCs w:val="27"/>
          <w:rtl/>
        </w:rPr>
        <w:t>إ</w:t>
      </w:r>
      <w:r w:rsidR="005265C4" w:rsidRPr="00DC6DD8">
        <w:rPr>
          <w:rFonts w:cs="AL-Mohanad" w:hint="cs"/>
          <w:sz w:val="27"/>
          <w:szCs w:val="27"/>
          <w:rtl/>
        </w:rPr>
        <w:t xml:space="preserve">ثبات قضية عقائدية </w:t>
      </w:r>
      <w:r w:rsidRPr="00DC6DD8">
        <w:rPr>
          <w:rFonts w:cs="AL-Mohanad" w:hint="cs"/>
          <w:sz w:val="27"/>
          <w:szCs w:val="27"/>
          <w:rtl/>
        </w:rPr>
        <w:t xml:space="preserve">ـ </w:t>
      </w:r>
      <w:r w:rsidR="005265C4" w:rsidRPr="00DC6DD8">
        <w:rPr>
          <w:rFonts w:cs="AL-Mohanad" w:hint="cs"/>
          <w:sz w:val="27"/>
          <w:szCs w:val="27"/>
          <w:rtl/>
        </w:rPr>
        <w:t xml:space="preserve">وهو لا يصلح لذلك لدى </w:t>
      </w:r>
      <w:r w:rsidRPr="00DC6DD8">
        <w:rPr>
          <w:rFonts w:cs="AL-Mohanad" w:hint="cs"/>
          <w:sz w:val="27"/>
          <w:szCs w:val="27"/>
          <w:rtl/>
        </w:rPr>
        <w:t>أ</w:t>
      </w:r>
      <w:r w:rsidR="005265C4" w:rsidRPr="00DC6DD8">
        <w:rPr>
          <w:rFonts w:cs="AL-Mohanad" w:hint="cs"/>
          <w:sz w:val="27"/>
          <w:szCs w:val="27"/>
          <w:rtl/>
        </w:rPr>
        <w:t>هل العلم</w:t>
      </w:r>
      <w:r w:rsidRPr="00DC6DD8">
        <w:rPr>
          <w:rFonts w:cs="AL-Mohanad" w:hint="cs"/>
          <w:sz w:val="27"/>
          <w:szCs w:val="27"/>
          <w:rtl/>
        </w:rPr>
        <w:t xml:space="preserve"> ـ،</w:t>
      </w:r>
      <w:r w:rsidR="005265C4" w:rsidRPr="00DC6DD8">
        <w:rPr>
          <w:rFonts w:cs="AL-Mohanad" w:hint="cs"/>
          <w:sz w:val="27"/>
          <w:szCs w:val="27"/>
          <w:rtl/>
        </w:rPr>
        <w:t xml:space="preserve"> بل يعتمدون المرسل والمنقطع والضعيف.</w:t>
      </w:r>
    </w:p>
    <w:p w:rsidR="00E83C22" w:rsidRPr="00DC6DD8" w:rsidRDefault="00E83C22" w:rsidP="00135622">
      <w:pPr>
        <w:spacing w:line="340" w:lineRule="exact"/>
        <w:rPr>
          <w:rtl/>
        </w:rPr>
      </w:pPr>
    </w:p>
    <w:p w:rsidR="00E83C22" w:rsidRDefault="00E83C22"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Default="0012012F" w:rsidP="00135622">
      <w:pPr>
        <w:spacing w:line="340" w:lineRule="exact"/>
        <w:rPr>
          <w:rtl/>
        </w:rPr>
      </w:pPr>
    </w:p>
    <w:p w:rsidR="0012012F" w:rsidRPr="00DC6DD8" w:rsidRDefault="0012012F" w:rsidP="00135622">
      <w:pPr>
        <w:spacing w:line="340" w:lineRule="exact"/>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lastRenderedPageBreak/>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A63C80">
      <w:pPr>
        <w:spacing w:line="310" w:lineRule="exact"/>
        <w:rPr>
          <w:rtl/>
        </w:rPr>
      </w:pPr>
    </w:p>
    <w:p w:rsidR="00E83C22" w:rsidRPr="00DC6DD8" w:rsidRDefault="00E83C22" w:rsidP="00A63C80">
      <w:pPr>
        <w:spacing w:line="310" w:lineRule="exact"/>
        <w:rPr>
          <w:rtl/>
        </w:rPr>
      </w:pPr>
    </w:p>
    <w:p w:rsidR="00E83C22" w:rsidRPr="00DC6DD8" w:rsidRDefault="00BF0609" w:rsidP="00A63C80">
      <w:pPr>
        <w:pStyle w:val="10"/>
        <w:rPr>
          <w:rtl/>
        </w:rPr>
      </w:pPr>
      <w:bookmarkStart w:id="20" w:name="_Toc495187873"/>
      <w:r w:rsidRPr="00DC6DD8">
        <w:rPr>
          <w:rFonts w:hint="cs"/>
          <w:rtl/>
        </w:rPr>
        <w:t>أصول فقه الإمامية</w:t>
      </w:r>
      <w:bookmarkEnd w:id="20"/>
    </w:p>
    <w:p w:rsidR="00E83C22" w:rsidRPr="00DC6DD8" w:rsidRDefault="00BF0609" w:rsidP="00A63C80">
      <w:pPr>
        <w:pStyle w:val="10"/>
        <w:rPr>
          <w:sz w:val="26"/>
          <w:szCs w:val="42"/>
          <w:rtl/>
        </w:rPr>
      </w:pPr>
      <w:bookmarkStart w:id="21" w:name="_Toc495187874"/>
      <w:r w:rsidRPr="00DC6DD8">
        <w:rPr>
          <w:sz w:val="26"/>
          <w:szCs w:val="42"/>
          <w:rtl/>
        </w:rPr>
        <w:t>رصد</w:t>
      </w:r>
      <w:r w:rsidRPr="00DC6DD8">
        <w:rPr>
          <w:rFonts w:hint="cs"/>
          <w:sz w:val="26"/>
          <w:szCs w:val="42"/>
          <w:rtl/>
        </w:rPr>
        <w:t>ٌ</w:t>
      </w:r>
      <w:r w:rsidRPr="00DC6DD8">
        <w:rPr>
          <w:sz w:val="26"/>
          <w:szCs w:val="42"/>
          <w:rtl/>
        </w:rPr>
        <w:t xml:space="preserve"> للتكوّن والنشأة على ضوء الوثائق التأريخية</w:t>
      </w:r>
      <w:bookmarkEnd w:id="21"/>
    </w:p>
    <w:p w:rsidR="00BF0609" w:rsidRPr="00DC6DD8" w:rsidRDefault="00BF0609" w:rsidP="00196B44">
      <w:pPr>
        <w:ind w:firstLine="0"/>
        <w:jc w:val="center"/>
        <w:rPr>
          <w:rFonts w:cs="Ya-Ali"/>
          <w:sz w:val="32"/>
          <w:szCs w:val="31"/>
          <w:rtl/>
        </w:rPr>
      </w:pPr>
      <w:r w:rsidRPr="00DC6DD8">
        <w:rPr>
          <w:rFonts w:cs="Ya-Ali" w:hint="cs"/>
          <w:sz w:val="32"/>
          <w:szCs w:val="31"/>
          <w:rtl/>
        </w:rPr>
        <w:t xml:space="preserve">ـ القسم </w:t>
      </w:r>
      <w:r w:rsidR="00851325" w:rsidRPr="00DC6DD8">
        <w:rPr>
          <w:rFonts w:cs="Ya-Ali" w:hint="cs"/>
          <w:sz w:val="32"/>
          <w:szCs w:val="31"/>
          <w:rtl/>
        </w:rPr>
        <w:t>الأوّل</w:t>
      </w:r>
      <w:r w:rsidRPr="00DC6DD8">
        <w:rPr>
          <w:rFonts w:cs="Ya-Ali" w:hint="cs"/>
          <w:sz w:val="32"/>
          <w:szCs w:val="31"/>
          <w:rtl/>
        </w:rPr>
        <w:t xml:space="preserve"> ـ</w:t>
      </w:r>
    </w:p>
    <w:p w:rsidR="00E83C22" w:rsidRPr="00DC6DD8" w:rsidRDefault="00E83C22" w:rsidP="00A63C80">
      <w:pPr>
        <w:spacing w:line="310" w:lineRule="exact"/>
        <w:rPr>
          <w:rtl/>
        </w:rPr>
      </w:pPr>
    </w:p>
    <w:p w:rsidR="00E83C22" w:rsidRPr="00DC6DD8" w:rsidRDefault="00053177" w:rsidP="00BF0609">
      <w:pPr>
        <w:pStyle w:val="Author"/>
        <w:rPr>
          <w:rtl/>
        </w:rPr>
      </w:pPr>
      <w:bookmarkStart w:id="22" w:name="_Toc495187875"/>
      <w:r w:rsidRPr="00DC6DD8">
        <w:rPr>
          <w:rFonts w:hint="cs"/>
          <w:rtl/>
        </w:rPr>
        <w:t xml:space="preserve">الشيخ </w:t>
      </w:r>
      <w:r w:rsidR="00BF0609" w:rsidRPr="00DC6DD8">
        <w:rPr>
          <w:rFonts w:hint="cs"/>
          <w:rtl/>
        </w:rPr>
        <w:t>أحمد بن عبد الجبار السميّن</w:t>
      </w:r>
      <w:r w:rsidR="00527634" w:rsidRPr="00DC6DD8">
        <w:rPr>
          <w:rFonts w:cs="Taher" w:hint="cs"/>
          <w:vertAlign w:val="superscript"/>
          <w:rtl/>
        </w:rPr>
        <w:t>(</w:t>
      </w:r>
      <w:r w:rsidR="00527634" w:rsidRPr="00DC6DD8">
        <w:rPr>
          <w:rFonts w:cs="Taher"/>
          <w:vertAlign w:val="superscript"/>
          <w:rtl/>
        </w:rPr>
        <w:footnoteReference w:customMarkFollows="1" w:id="4"/>
        <w:t>*)</w:t>
      </w:r>
      <w:bookmarkEnd w:id="22"/>
    </w:p>
    <w:p w:rsidR="00E83C22" w:rsidRPr="00DC6DD8" w:rsidRDefault="00E83C22" w:rsidP="00A63C80">
      <w:pPr>
        <w:spacing w:line="310" w:lineRule="exact"/>
        <w:rPr>
          <w:rtl/>
        </w:rPr>
      </w:pPr>
    </w:p>
    <w:p w:rsidR="00E83C22" w:rsidRPr="00DC6DD8" w:rsidRDefault="00B95437" w:rsidP="00E83C22">
      <w:pPr>
        <w:pStyle w:val="31"/>
        <w:rPr>
          <w:color w:val="auto"/>
          <w:rtl/>
        </w:rPr>
      </w:pPr>
      <w:r w:rsidRPr="00DC6DD8">
        <w:rPr>
          <w:rFonts w:hint="cs"/>
          <w:color w:val="auto"/>
          <w:rtl/>
        </w:rPr>
        <w:t>تمهيد</w:t>
      </w:r>
    </w:p>
    <w:p w:rsidR="00BF0609" w:rsidRPr="00DC6DD8" w:rsidRDefault="00BF0609" w:rsidP="00196B44">
      <w:pPr>
        <w:rPr>
          <w:sz w:val="27"/>
          <w:rtl/>
        </w:rPr>
      </w:pPr>
      <w:r w:rsidRPr="00DC6DD8">
        <w:rPr>
          <w:rFonts w:hint="cs"/>
          <w:sz w:val="27"/>
          <w:rtl/>
        </w:rPr>
        <w:t>ذهب بعض العلماء</w:t>
      </w:r>
      <w:r w:rsidRPr="00DC6DD8">
        <w:rPr>
          <w:rFonts w:hint="cs"/>
          <w:sz w:val="27"/>
          <w:vertAlign w:val="superscript"/>
          <w:rtl/>
        </w:rPr>
        <w:t>(</w:t>
      </w:r>
      <w:r w:rsidRPr="00DC6DD8">
        <w:rPr>
          <w:rStyle w:val="ac"/>
          <w:sz w:val="27"/>
          <w:rtl/>
        </w:rPr>
        <w:endnoteReference w:id="191"/>
      </w:r>
      <w:r w:rsidRPr="00DC6DD8">
        <w:rPr>
          <w:rFonts w:hint="cs"/>
          <w:sz w:val="27"/>
          <w:vertAlign w:val="superscript"/>
          <w:rtl/>
        </w:rPr>
        <w:t>)</w:t>
      </w:r>
      <w:r w:rsidRPr="00DC6DD8">
        <w:rPr>
          <w:rFonts w:hint="cs"/>
          <w:sz w:val="27"/>
          <w:rtl/>
        </w:rPr>
        <w:t xml:space="preserve"> إلى تصنيف العلوم الإسلامية إلى مجموعتين:</w:t>
      </w:r>
    </w:p>
    <w:p w:rsidR="00BF0609" w:rsidRPr="00DC6DD8" w:rsidRDefault="00BF0609" w:rsidP="00196B44">
      <w:pPr>
        <w:rPr>
          <w:sz w:val="27"/>
          <w:rtl/>
        </w:rPr>
      </w:pPr>
      <w:r w:rsidRPr="00DC6DD8">
        <w:rPr>
          <w:rFonts w:hint="cs"/>
          <w:b/>
          <w:bCs/>
          <w:sz w:val="27"/>
          <w:rtl/>
        </w:rPr>
        <w:t>إحداهما: العلوم الإسلامية الخالصة</w:t>
      </w:r>
      <w:r w:rsidR="0090357B" w:rsidRPr="00DC6DD8">
        <w:rPr>
          <w:rFonts w:hint="cs"/>
          <w:sz w:val="27"/>
          <w:rtl/>
        </w:rPr>
        <w:t>.</w:t>
      </w:r>
      <w:r w:rsidRPr="00DC6DD8">
        <w:rPr>
          <w:rFonts w:hint="cs"/>
          <w:sz w:val="27"/>
          <w:rtl/>
        </w:rPr>
        <w:t xml:space="preserve"> وهي تلك العلوم التي كانت نتاج حاجة ثق</w:t>
      </w:r>
      <w:r w:rsidR="0090357B" w:rsidRPr="00DC6DD8">
        <w:rPr>
          <w:rFonts w:hint="cs"/>
          <w:sz w:val="27"/>
          <w:rtl/>
        </w:rPr>
        <w:t>افية وحضارية إسلامية، بمعنى أن</w:t>
      </w:r>
      <w:r w:rsidRPr="00DC6DD8">
        <w:rPr>
          <w:rFonts w:hint="cs"/>
          <w:sz w:val="27"/>
          <w:rtl/>
        </w:rPr>
        <w:t>ها جاءت للإجابة عن تساؤلات طرأت على الساحة الإسلامية، ونتيجة تفاعلات فكرية داخل البيت الإسلامي.</w:t>
      </w:r>
    </w:p>
    <w:p w:rsidR="00BF0609" w:rsidRPr="00DC6DD8" w:rsidRDefault="00BF0609" w:rsidP="00196B44">
      <w:pPr>
        <w:rPr>
          <w:sz w:val="27"/>
          <w:rtl/>
        </w:rPr>
      </w:pPr>
      <w:r w:rsidRPr="00DC6DD8">
        <w:rPr>
          <w:rFonts w:hint="cs"/>
          <w:b/>
          <w:bCs/>
          <w:sz w:val="27"/>
          <w:rtl/>
        </w:rPr>
        <w:t>وثانيهما: العلوم الإسلامية غير الخالصة</w:t>
      </w:r>
      <w:r w:rsidR="0090357B" w:rsidRPr="00DC6DD8">
        <w:rPr>
          <w:rFonts w:hint="cs"/>
          <w:sz w:val="27"/>
          <w:rtl/>
        </w:rPr>
        <w:t>.</w:t>
      </w:r>
      <w:r w:rsidRPr="00DC6DD8">
        <w:rPr>
          <w:rFonts w:hint="cs"/>
          <w:sz w:val="27"/>
          <w:rtl/>
        </w:rPr>
        <w:t xml:space="preserve"> وهي على خلاف المجموعة الأولى؛ فهي علوم تكوَّنت ونشأت في ظل بيئات أو حضارات غير البيئة والحضارة الإسلامية، واستوردها المسلمون في ظلّ تفاعلات حضارية معيّنة</w:t>
      </w:r>
      <w:r w:rsidR="0090357B" w:rsidRPr="00DC6DD8">
        <w:rPr>
          <w:rFonts w:hint="cs"/>
          <w:sz w:val="27"/>
          <w:rtl/>
        </w:rPr>
        <w:t>،</w:t>
      </w:r>
      <w:r w:rsidRPr="00DC6DD8">
        <w:rPr>
          <w:rFonts w:hint="cs"/>
          <w:sz w:val="27"/>
          <w:rtl/>
        </w:rPr>
        <w:t xml:space="preserve"> ثم كانت لهم إسهاماتهم في تطويرها من</w:t>
      </w:r>
      <w:r w:rsidR="0090357B" w:rsidRPr="00DC6DD8">
        <w:rPr>
          <w:rFonts w:hint="cs"/>
          <w:sz w:val="27"/>
          <w:rtl/>
        </w:rPr>
        <w:t xml:space="preserve"> زوايا متعدِّدة، فدخلت ضمن الن</w:t>
      </w:r>
      <w:r w:rsidRPr="00DC6DD8">
        <w:rPr>
          <w:rFonts w:hint="cs"/>
          <w:sz w:val="27"/>
          <w:rtl/>
        </w:rPr>
        <w:t>سيج العلمي الإسلامي العامّ.</w:t>
      </w:r>
    </w:p>
    <w:p w:rsidR="00BF0609" w:rsidRPr="00DC6DD8" w:rsidRDefault="00BF0609" w:rsidP="00EF2D90">
      <w:pPr>
        <w:rPr>
          <w:sz w:val="27"/>
          <w:rtl/>
        </w:rPr>
      </w:pPr>
      <w:r w:rsidRPr="00DC6DD8">
        <w:rPr>
          <w:rFonts w:hint="cs"/>
          <w:sz w:val="27"/>
          <w:rtl/>
        </w:rPr>
        <w:t>وفق</w:t>
      </w:r>
      <w:r w:rsidR="00553B2F" w:rsidRPr="00DC6DD8">
        <w:rPr>
          <w:rFonts w:hint="cs"/>
          <w:sz w:val="27"/>
          <w:rtl/>
        </w:rPr>
        <w:t>اً</w:t>
      </w:r>
      <w:r w:rsidR="0090357B" w:rsidRPr="00DC6DD8">
        <w:rPr>
          <w:rFonts w:hint="cs"/>
          <w:sz w:val="27"/>
          <w:rtl/>
        </w:rPr>
        <w:t xml:space="preserve"> لهذا التصنيف فإن</w:t>
      </w:r>
      <w:r w:rsidRPr="00DC6DD8">
        <w:rPr>
          <w:rFonts w:hint="cs"/>
          <w:sz w:val="27"/>
          <w:rtl/>
        </w:rPr>
        <w:t xml:space="preserve"> علم أصول الفقه يُع</w:t>
      </w:r>
      <w:r w:rsidR="0090357B" w:rsidRPr="00DC6DD8">
        <w:rPr>
          <w:rFonts w:hint="cs"/>
          <w:sz w:val="27"/>
          <w:rtl/>
        </w:rPr>
        <w:t>َ</w:t>
      </w:r>
      <w:r w:rsidRPr="00DC6DD8">
        <w:rPr>
          <w:rFonts w:hint="cs"/>
          <w:sz w:val="27"/>
          <w:rtl/>
        </w:rPr>
        <w:t>دّ من العلوم الإسلامية الخالصة التي جاءت نتيجة حاجة المسلمين لمعرفة الحكم الشرعي</w:t>
      </w:r>
      <w:r w:rsidR="0090357B" w:rsidRPr="00DC6DD8">
        <w:rPr>
          <w:rFonts w:hint="cs"/>
          <w:sz w:val="27"/>
          <w:rtl/>
        </w:rPr>
        <w:t>،</w:t>
      </w:r>
      <w:r w:rsidRPr="00DC6DD8">
        <w:rPr>
          <w:rFonts w:hint="cs"/>
          <w:sz w:val="27"/>
          <w:rtl/>
        </w:rPr>
        <w:t xml:space="preserve"> واستنباطه من مصادره الخاصّة</w:t>
      </w:r>
      <w:r w:rsidR="0090357B" w:rsidRPr="00DC6DD8">
        <w:rPr>
          <w:rFonts w:hint="cs"/>
          <w:sz w:val="27"/>
          <w:rtl/>
        </w:rPr>
        <w:t>.</w:t>
      </w:r>
      <w:r w:rsidRPr="00DC6DD8">
        <w:rPr>
          <w:rFonts w:hint="cs"/>
          <w:sz w:val="27"/>
          <w:rtl/>
        </w:rPr>
        <w:t xml:space="preserve"> فالفقيه المسلم عندما أراد استنباط الحكم الشرعي وجد نفسه بحاجة</w:t>
      </w:r>
      <w:r w:rsidR="0090357B" w:rsidRPr="00DC6DD8">
        <w:rPr>
          <w:rFonts w:hint="cs"/>
          <w:sz w:val="27"/>
          <w:rtl/>
        </w:rPr>
        <w:t>ٍ</w:t>
      </w:r>
      <w:r w:rsidRPr="00DC6DD8">
        <w:rPr>
          <w:rFonts w:hint="cs"/>
          <w:sz w:val="27"/>
          <w:rtl/>
        </w:rPr>
        <w:t xml:space="preserve"> إلى مجموعة من الأدوات والعناصر المشتركة التي</w:t>
      </w:r>
      <w:r w:rsidR="00EF2D90" w:rsidRPr="00DC6DD8">
        <w:rPr>
          <w:rFonts w:hint="cs"/>
          <w:sz w:val="27"/>
          <w:rtl/>
        </w:rPr>
        <w:t xml:space="preserve"> تتمّ بواسطتها عملية الاستنباط، </w:t>
      </w:r>
      <w:r w:rsidRPr="00DC6DD8">
        <w:rPr>
          <w:rFonts w:hint="cs"/>
          <w:sz w:val="27"/>
          <w:rtl/>
        </w:rPr>
        <w:t>فأبدع علم أصول الفقه</w:t>
      </w:r>
      <w:r w:rsidR="0090357B" w:rsidRPr="00DC6DD8">
        <w:rPr>
          <w:rFonts w:hint="cs"/>
          <w:sz w:val="27"/>
          <w:rtl/>
        </w:rPr>
        <w:t>،</w:t>
      </w:r>
      <w:r w:rsidRPr="00DC6DD8">
        <w:rPr>
          <w:rFonts w:hint="cs"/>
          <w:sz w:val="27"/>
          <w:rtl/>
        </w:rPr>
        <w:t xml:space="preserve"> غير محاكٍ فيه لتجارب إنسانية أخرى سبق</w:t>
      </w:r>
      <w:r w:rsidR="0090357B" w:rsidRPr="00DC6DD8">
        <w:rPr>
          <w:rFonts w:hint="cs"/>
          <w:sz w:val="27"/>
          <w:rtl/>
        </w:rPr>
        <w:t>َ</w:t>
      </w:r>
      <w:r w:rsidRPr="00DC6DD8">
        <w:rPr>
          <w:rFonts w:hint="cs"/>
          <w:sz w:val="27"/>
          <w:rtl/>
        </w:rPr>
        <w:t>ت</w:t>
      </w:r>
      <w:r w:rsidR="0090357B" w:rsidRPr="00DC6DD8">
        <w:rPr>
          <w:rFonts w:hint="cs"/>
          <w:sz w:val="27"/>
          <w:rtl/>
        </w:rPr>
        <w:t>ْ</w:t>
      </w:r>
      <w:r w:rsidRPr="00DC6DD8">
        <w:rPr>
          <w:rFonts w:hint="cs"/>
          <w:sz w:val="27"/>
          <w:rtl/>
        </w:rPr>
        <w:t>ه في هذا الأمر</w:t>
      </w:r>
      <w:r w:rsidR="0090357B" w:rsidRPr="00DC6DD8">
        <w:rPr>
          <w:rFonts w:hint="cs"/>
          <w:sz w:val="27"/>
          <w:rtl/>
        </w:rPr>
        <w:t>.</w:t>
      </w:r>
      <w:r w:rsidRPr="00DC6DD8">
        <w:rPr>
          <w:rFonts w:hint="cs"/>
          <w:sz w:val="27"/>
          <w:rtl/>
        </w:rPr>
        <w:t xml:space="preserve"> وهذا امتياز </w:t>
      </w:r>
      <w:r w:rsidRPr="00DC6DD8">
        <w:rPr>
          <w:rFonts w:hint="cs"/>
          <w:sz w:val="27"/>
          <w:rtl/>
        </w:rPr>
        <w:lastRenderedPageBreak/>
        <w:t>أساسي لعلم أصول الفقه.</w:t>
      </w:r>
    </w:p>
    <w:p w:rsidR="00BF0609" w:rsidRPr="00DC6DD8" w:rsidRDefault="00BF0609" w:rsidP="00196B44">
      <w:pPr>
        <w:rPr>
          <w:sz w:val="27"/>
          <w:rtl/>
        </w:rPr>
      </w:pPr>
      <w:r w:rsidRPr="00DC6DD8">
        <w:rPr>
          <w:rFonts w:hint="cs"/>
          <w:sz w:val="27"/>
          <w:rtl/>
        </w:rPr>
        <w:t>وامتداد</w:t>
      </w:r>
      <w:r w:rsidR="00553B2F" w:rsidRPr="00DC6DD8">
        <w:rPr>
          <w:rFonts w:hint="cs"/>
          <w:sz w:val="27"/>
          <w:rtl/>
        </w:rPr>
        <w:t>اً</w:t>
      </w:r>
      <w:r w:rsidRPr="00DC6DD8">
        <w:rPr>
          <w:rFonts w:hint="cs"/>
          <w:sz w:val="27"/>
          <w:rtl/>
        </w:rPr>
        <w:t xml:space="preserve"> لما سبق، يلاحظ الباحث في علم أصول الفقه ارتباطه الوثيق بعلم الفقه</w:t>
      </w:r>
      <w:r w:rsidR="003B2621" w:rsidRPr="00DC6DD8">
        <w:rPr>
          <w:rFonts w:hint="cs"/>
          <w:sz w:val="27"/>
          <w:rtl/>
        </w:rPr>
        <w:t>؛ فأحدهما ـ كما عبَّر بذلك السيد الصدر ـ يمثِّل الن</w:t>
      </w:r>
      <w:r w:rsidRPr="00DC6DD8">
        <w:rPr>
          <w:rFonts w:hint="cs"/>
          <w:sz w:val="27"/>
          <w:rtl/>
        </w:rPr>
        <w:t>ظرية التي يسير عليها الفقيه المستنبِط</w:t>
      </w:r>
      <w:r w:rsidR="003B2621" w:rsidRPr="00DC6DD8">
        <w:rPr>
          <w:rFonts w:hint="cs"/>
          <w:sz w:val="27"/>
          <w:rtl/>
        </w:rPr>
        <w:t>،</w:t>
      </w:r>
      <w:r w:rsidRPr="00DC6DD8">
        <w:rPr>
          <w:rFonts w:hint="cs"/>
          <w:sz w:val="27"/>
          <w:rtl/>
        </w:rPr>
        <w:t xml:space="preserve"> والآخر يمث</w:t>
      </w:r>
      <w:r w:rsidR="003B2621" w:rsidRPr="00DC6DD8">
        <w:rPr>
          <w:rFonts w:hint="cs"/>
          <w:sz w:val="27"/>
          <w:rtl/>
        </w:rPr>
        <w:t>ِّل له مجال الت</w:t>
      </w:r>
      <w:r w:rsidRPr="00DC6DD8">
        <w:rPr>
          <w:rFonts w:hint="cs"/>
          <w:sz w:val="27"/>
          <w:rtl/>
        </w:rPr>
        <w:t>طبيق لتلك العناصر والقواعد الاجتهادية</w:t>
      </w:r>
      <w:r w:rsidR="003B2621" w:rsidRPr="00DC6DD8">
        <w:rPr>
          <w:rFonts w:hint="cs"/>
          <w:sz w:val="27"/>
          <w:rtl/>
        </w:rPr>
        <w:t>.</w:t>
      </w:r>
      <w:r w:rsidRPr="00DC6DD8">
        <w:rPr>
          <w:rFonts w:hint="cs"/>
          <w:sz w:val="27"/>
          <w:rtl/>
        </w:rPr>
        <w:t xml:space="preserve"> هذه العلاق</w:t>
      </w:r>
      <w:r w:rsidR="003B2621" w:rsidRPr="00DC6DD8">
        <w:rPr>
          <w:rFonts w:hint="cs"/>
          <w:sz w:val="27"/>
          <w:rtl/>
        </w:rPr>
        <w:t>ة الحيويّة بين هذا الثنائي النظري ـ الت</w:t>
      </w:r>
      <w:r w:rsidRPr="00DC6DD8">
        <w:rPr>
          <w:rFonts w:hint="cs"/>
          <w:sz w:val="27"/>
          <w:rtl/>
        </w:rPr>
        <w:t>طبيقي خلقت تفاعلاً بين الفكرين الأصولي والفقهي؛ بحيث صار كلّ</w:t>
      </w:r>
      <w:r w:rsidR="003B2621" w:rsidRPr="00DC6DD8">
        <w:rPr>
          <w:rFonts w:hint="cs"/>
          <w:sz w:val="27"/>
          <w:rtl/>
        </w:rPr>
        <w:t>ٌ</w:t>
      </w:r>
      <w:r w:rsidRPr="00DC6DD8">
        <w:rPr>
          <w:rFonts w:hint="cs"/>
          <w:sz w:val="27"/>
          <w:rtl/>
        </w:rPr>
        <w:t xml:space="preserve"> منهما سبب</w:t>
      </w:r>
      <w:r w:rsidR="00553B2F" w:rsidRPr="00DC6DD8">
        <w:rPr>
          <w:rFonts w:hint="cs"/>
          <w:sz w:val="27"/>
          <w:rtl/>
        </w:rPr>
        <w:t>اً</w:t>
      </w:r>
      <w:r w:rsidR="003B2621" w:rsidRPr="00DC6DD8">
        <w:rPr>
          <w:rFonts w:hint="cs"/>
          <w:sz w:val="27"/>
          <w:rtl/>
        </w:rPr>
        <w:t xml:space="preserve"> في تطوير حركة الآخر؛ (لأن</w:t>
      </w:r>
      <w:r w:rsidRPr="00DC6DD8">
        <w:rPr>
          <w:rFonts w:hint="cs"/>
          <w:sz w:val="27"/>
          <w:rtl/>
        </w:rPr>
        <w:t xml:space="preserve"> توسّ</w:t>
      </w:r>
      <w:r w:rsidR="003B2621" w:rsidRPr="00DC6DD8">
        <w:rPr>
          <w:rFonts w:hint="cs"/>
          <w:sz w:val="27"/>
          <w:rtl/>
        </w:rPr>
        <w:t>ُع بحوث التطبيق يدفع بحوث النظرية خطوةً إلى الإمام؛ لأن</w:t>
      </w:r>
      <w:r w:rsidRPr="00DC6DD8">
        <w:rPr>
          <w:rFonts w:hint="cs"/>
          <w:sz w:val="27"/>
          <w:rtl/>
        </w:rPr>
        <w:t>ه يثير أمامها مشاكل</w:t>
      </w:r>
      <w:r w:rsidR="003B2621" w:rsidRPr="00DC6DD8">
        <w:rPr>
          <w:rFonts w:hint="cs"/>
          <w:sz w:val="27"/>
          <w:rtl/>
        </w:rPr>
        <w:t>، ويضطرّها إلى وضع الن</w:t>
      </w:r>
      <w:r w:rsidRPr="00DC6DD8">
        <w:rPr>
          <w:rFonts w:hint="cs"/>
          <w:sz w:val="27"/>
          <w:rtl/>
        </w:rPr>
        <w:t>ظري</w:t>
      </w:r>
      <w:r w:rsidR="003B2621" w:rsidRPr="00DC6DD8">
        <w:rPr>
          <w:rFonts w:hint="cs"/>
          <w:sz w:val="27"/>
          <w:rtl/>
        </w:rPr>
        <w:t>ات العامة لحلولها، كما أن</w:t>
      </w:r>
      <w:r w:rsidRPr="00DC6DD8">
        <w:rPr>
          <w:rFonts w:hint="cs"/>
          <w:sz w:val="27"/>
          <w:rtl/>
        </w:rPr>
        <w:t xml:space="preserve"> دقّة البحث </w:t>
      </w:r>
      <w:r w:rsidR="003B2621" w:rsidRPr="00DC6DD8">
        <w:rPr>
          <w:rFonts w:hint="cs"/>
          <w:sz w:val="27"/>
          <w:rtl/>
        </w:rPr>
        <w:t>في النظريات تنعكس على صعيد الت</w:t>
      </w:r>
      <w:r w:rsidRPr="00DC6DD8">
        <w:rPr>
          <w:rFonts w:hint="cs"/>
          <w:sz w:val="27"/>
          <w:rtl/>
        </w:rPr>
        <w:t>طبيق؛ إذ كلّ</w:t>
      </w:r>
      <w:r w:rsidR="003B2621" w:rsidRPr="00DC6DD8">
        <w:rPr>
          <w:rFonts w:hint="cs"/>
          <w:sz w:val="27"/>
          <w:rtl/>
        </w:rPr>
        <w:t>َما كانت الن</w:t>
      </w:r>
      <w:r w:rsidRPr="00DC6DD8">
        <w:rPr>
          <w:rFonts w:hint="cs"/>
          <w:sz w:val="27"/>
          <w:rtl/>
        </w:rPr>
        <w:t>ظريات أدقّ تطلَّبت طريقة تطبيقها دقّةً وعمق</w:t>
      </w:r>
      <w:r w:rsidR="00553B2F" w:rsidRPr="00DC6DD8">
        <w:rPr>
          <w:rFonts w:hint="cs"/>
          <w:sz w:val="27"/>
          <w:rtl/>
        </w:rPr>
        <w:t>اً</w:t>
      </w:r>
      <w:r w:rsidRPr="00DC6DD8">
        <w:rPr>
          <w:rFonts w:hint="cs"/>
          <w:sz w:val="27"/>
          <w:rtl/>
        </w:rPr>
        <w:t xml:space="preserve"> واستيعاب</w:t>
      </w:r>
      <w:r w:rsidR="00553B2F" w:rsidRPr="00DC6DD8">
        <w:rPr>
          <w:rFonts w:hint="cs"/>
          <w:sz w:val="27"/>
          <w:rtl/>
        </w:rPr>
        <w:t>اً</w:t>
      </w:r>
      <w:r w:rsidRPr="00DC6DD8">
        <w:rPr>
          <w:rFonts w:hint="cs"/>
          <w:sz w:val="27"/>
          <w:rtl/>
        </w:rPr>
        <w:t xml:space="preserve"> أكبر)</w:t>
      </w:r>
      <w:r w:rsidRPr="00DC6DD8">
        <w:rPr>
          <w:rFonts w:hint="cs"/>
          <w:sz w:val="27"/>
          <w:vertAlign w:val="superscript"/>
          <w:rtl/>
        </w:rPr>
        <w:t>(</w:t>
      </w:r>
      <w:r w:rsidRPr="00DC6DD8">
        <w:rPr>
          <w:rStyle w:val="ac"/>
          <w:sz w:val="27"/>
          <w:rtl/>
        </w:rPr>
        <w:endnoteReference w:id="192"/>
      </w:r>
      <w:r w:rsidRPr="00DC6DD8">
        <w:rPr>
          <w:rFonts w:hint="cs"/>
          <w:sz w:val="27"/>
          <w:vertAlign w:val="superscript"/>
          <w:rtl/>
        </w:rPr>
        <w:t>)</w:t>
      </w:r>
      <w:r w:rsidR="003B2621" w:rsidRPr="00DC6DD8">
        <w:rPr>
          <w:rFonts w:hint="cs"/>
          <w:sz w:val="27"/>
          <w:rtl/>
        </w:rPr>
        <w:t>، وهذا يعني أن</w:t>
      </w:r>
      <w:r w:rsidRPr="00DC6DD8">
        <w:rPr>
          <w:rFonts w:hint="cs"/>
          <w:sz w:val="27"/>
          <w:rtl/>
        </w:rPr>
        <w:t xml:space="preserve"> عملية الاجتهاد صارت المموّ</w:t>
      </w:r>
      <w:r w:rsidR="003B2621" w:rsidRPr="00DC6DD8">
        <w:rPr>
          <w:rFonts w:hint="cs"/>
          <w:sz w:val="27"/>
          <w:rtl/>
        </w:rPr>
        <w:t>ِ</w:t>
      </w:r>
      <w:r w:rsidRPr="00DC6DD8">
        <w:rPr>
          <w:rFonts w:hint="cs"/>
          <w:sz w:val="27"/>
          <w:rtl/>
        </w:rPr>
        <w:t>ن الأساسي لأصول الفقه في أفكاره ورؤاه، لتحقِّق له المنعطفات والقفزات في مسيرته</w:t>
      </w:r>
      <w:r w:rsidR="003B2621" w:rsidRPr="00DC6DD8">
        <w:rPr>
          <w:rFonts w:hint="cs"/>
          <w:sz w:val="27"/>
          <w:rtl/>
        </w:rPr>
        <w:t>،</w:t>
      </w:r>
      <w:r w:rsidRPr="00DC6DD8">
        <w:rPr>
          <w:rFonts w:hint="cs"/>
          <w:sz w:val="27"/>
          <w:rtl/>
        </w:rPr>
        <w:t xml:space="preserve"> ولو خلال فترات.</w:t>
      </w:r>
    </w:p>
    <w:p w:rsidR="00BF0609" w:rsidRPr="00DC6DD8" w:rsidRDefault="00BF0609" w:rsidP="00196B44">
      <w:pPr>
        <w:rPr>
          <w:sz w:val="27"/>
          <w:rtl/>
        </w:rPr>
      </w:pPr>
      <w:r w:rsidRPr="00DC6DD8">
        <w:rPr>
          <w:rFonts w:hint="cs"/>
          <w:sz w:val="27"/>
          <w:rtl/>
        </w:rPr>
        <w:t>كلّ</w:t>
      </w:r>
      <w:r w:rsidR="003B2621" w:rsidRPr="00DC6DD8">
        <w:rPr>
          <w:rFonts w:hint="cs"/>
          <w:sz w:val="27"/>
          <w:rtl/>
        </w:rPr>
        <w:t>ُ</w:t>
      </w:r>
      <w:r w:rsidRPr="00DC6DD8">
        <w:rPr>
          <w:rFonts w:hint="cs"/>
          <w:sz w:val="27"/>
          <w:rtl/>
        </w:rPr>
        <w:t xml:space="preserve"> هذا يستدعي من الباحثين الأصوليين أن ينظروا لهذا العلم نظرة</w:t>
      </w:r>
      <w:r w:rsidR="003B2621" w:rsidRPr="00DC6DD8">
        <w:rPr>
          <w:rFonts w:hint="cs"/>
          <w:sz w:val="27"/>
          <w:rtl/>
        </w:rPr>
        <w:t>ً</w:t>
      </w:r>
      <w:r w:rsidRPr="00DC6DD8">
        <w:rPr>
          <w:rFonts w:hint="cs"/>
          <w:sz w:val="27"/>
          <w:rtl/>
        </w:rPr>
        <w:t xml:space="preserve"> كلّ</w:t>
      </w:r>
      <w:r w:rsidR="003B2621" w:rsidRPr="00DC6DD8">
        <w:rPr>
          <w:rFonts w:hint="cs"/>
          <w:sz w:val="27"/>
          <w:rtl/>
        </w:rPr>
        <w:t>ِ</w:t>
      </w:r>
      <w:r w:rsidRPr="00DC6DD8">
        <w:rPr>
          <w:rFonts w:hint="cs"/>
          <w:sz w:val="27"/>
          <w:rtl/>
        </w:rPr>
        <w:t>يّانية شمولية، لتحديد ودراسة مساراته واتجاهاته التي مرّ</w:t>
      </w:r>
      <w:r w:rsidR="003B2621" w:rsidRPr="00DC6DD8">
        <w:rPr>
          <w:rFonts w:hint="cs"/>
          <w:sz w:val="27"/>
          <w:rtl/>
        </w:rPr>
        <w:t>َ</w:t>
      </w:r>
      <w:r w:rsidRPr="00DC6DD8">
        <w:rPr>
          <w:rFonts w:hint="cs"/>
          <w:sz w:val="27"/>
          <w:rtl/>
        </w:rPr>
        <w:t xml:space="preserve"> بها، ولمحاولة استشر</w:t>
      </w:r>
      <w:r w:rsidR="003B2621" w:rsidRPr="00DC6DD8">
        <w:rPr>
          <w:rFonts w:hint="cs"/>
          <w:sz w:val="27"/>
          <w:rtl/>
        </w:rPr>
        <w:t>اف مستقبله القريب والبعيد؛ لأن هذه الن</w:t>
      </w:r>
      <w:r w:rsidRPr="00DC6DD8">
        <w:rPr>
          <w:rFonts w:hint="cs"/>
          <w:sz w:val="27"/>
          <w:rtl/>
        </w:rPr>
        <w:t>ظرة ستلقي بتأثيراتها على طبيعة الحركة الاجتهادية من جهة والمنتَج الفقهي من جهة</w:t>
      </w:r>
      <w:r w:rsidR="003B2621" w:rsidRPr="00DC6DD8">
        <w:rPr>
          <w:rFonts w:hint="cs"/>
          <w:sz w:val="27"/>
          <w:rtl/>
        </w:rPr>
        <w:t>ٍ</w:t>
      </w:r>
      <w:r w:rsidRPr="00DC6DD8">
        <w:rPr>
          <w:rFonts w:hint="cs"/>
          <w:sz w:val="27"/>
          <w:rtl/>
        </w:rPr>
        <w:t xml:space="preserve"> أخرى</w:t>
      </w:r>
      <w:r w:rsidRPr="00DC6DD8">
        <w:rPr>
          <w:rFonts w:hint="cs"/>
          <w:sz w:val="27"/>
          <w:vertAlign w:val="superscript"/>
          <w:rtl/>
        </w:rPr>
        <w:t>(</w:t>
      </w:r>
      <w:r w:rsidRPr="00DC6DD8">
        <w:rPr>
          <w:rStyle w:val="ac"/>
          <w:sz w:val="27"/>
          <w:rtl/>
        </w:rPr>
        <w:endnoteReference w:id="193"/>
      </w:r>
      <w:r w:rsidRPr="00DC6DD8">
        <w:rPr>
          <w:rFonts w:hint="cs"/>
          <w:sz w:val="27"/>
          <w:vertAlign w:val="superscript"/>
          <w:rtl/>
        </w:rPr>
        <w:t>)</w:t>
      </w:r>
      <w:r w:rsidRPr="00DC6DD8">
        <w:rPr>
          <w:rFonts w:hint="cs"/>
          <w:sz w:val="27"/>
          <w:rtl/>
        </w:rPr>
        <w:t>.</w:t>
      </w:r>
    </w:p>
    <w:p w:rsidR="00BF0609" w:rsidRPr="00DC6DD8" w:rsidRDefault="00BF0609" w:rsidP="00196B44">
      <w:pPr>
        <w:rPr>
          <w:sz w:val="27"/>
          <w:rtl/>
        </w:rPr>
      </w:pPr>
      <w:r w:rsidRPr="00DC6DD8">
        <w:rPr>
          <w:rFonts w:hint="cs"/>
          <w:sz w:val="27"/>
          <w:rtl/>
        </w:rPr>
        <w:t>نحاول هنا أن نرصد ونتتبع الخيوط الأساسية المكوّ</w:t>
      </w:r>
      <w:r w:rsidR="003B2621" w:rsidRPr="00DC6DD8">
        <w:rPr>
          <w:rFonts w:hint="cs"/>
          <w:sz w:val="27"/>
          <w:rtl/>
        </w:rPr>
        <w:t>ِ</w:t>
      </w:r>
      <w:r w:rsidRPr="00DC6DD8">
        <w:rPr>
          <w:rFonts w:hint="cs"/>
          <w:sz w:val="27"/>
          <w:rtl/>
        </w:rPr>
        <w:t>نة لأصول الفقه، من خلال ما و</w:t>
      </w:r>
      <w:r w:rsidR="003B2621" w:rsidRPr="00DC6DD8">
        <w:rPr>
          <w:rFonts w:hint="cs"/>
          <w:sz w:val="27"/>
          <w:rtl/>
        </w:rPr>
        <w:t>َ</w:t>
      </w:r>
      <w:r w:rsidRPr="00DC6DD8">
        <w:rPr>
          <w:rFonts w:hint="cs"/>
          <w:sz w:val="27"/>
          <w:rtl/>
        </w:rPr>
        <w:t>ص</w:t>
      </w:r>
      <w:r w:rsidR="003B2621" w:rsidRPr="00DC6DD8">
        <w:rPr>
          <w:rFonts w:hint="cs"/>
          <w:sz w:val="27"/>
          <w:rtl/>
        </w:rPr>
        <w:t>َ</w:t>
      </w:r>
      <w:r w:rsidRPr="00DC6DD8">
        <w:rPr>
          <w:rFonts w:hint="cs"/>
          <w:sz w:val="27"/>
          <w:rtl/>
        </w:rPr>
        <w:t>ل</w:t>
      </w:r>
      <w:r w:rsidR="003B2621" w:rsidRPr="00DC6DD8">
        <w:rPr>
          <w:rFonts w:hint="cs"/>
          <w:sz w:val="27"/>
          <w:rtl/>
        </w:rPr>
        <w:t>َ</w:t>
      </w:r>
      <w:r w:rsidRPr="00DC6DD8">
        <w:rPr>
          <w:rFonts w:hint="cs"/>
          <w:sz w:val="27"/>
          <w:rtl/>
        </w:rPr>
        <w:t>نا من وثائق تاريخية قد تفيد في هذا المجال.</w:t>
      </w:r>
    </w:p>
    <w:p w:rsidR="00BF0609" w:rsidRPr="00DC6DD8" w:rsidRDefault="00BF0609" w:rsidP="0012012F">
      <w:pPr>
        <w:spacing w:line="420" w:lineRule="exact"/>
        <w:rPr>
          <w:sz w:val="27"/>
          <w:rtl/>
        </w:rPr>
      </w:pPr>
    </w:p>
    <w:p w:rsidR="00BF0609" w:rsidRPr="00DC6DD8" w:rsidRDefault="00BF0609" w:rsidP="00B95437">
      <w:pPr>
        <w:pStyle w:val="31"/>
        <w:rPr>
          <w:color w:val="auto"/>
          <w:rtl/>
        </w:rPr>
      </w:pPr>
      <w:r w:rsidRPr="00DC6DD8">
        <w:rPr>
          <w:rFonts w:hint="cs"/>
          <w:color w:val="auto"/>
          <w:rtl/>
        </w:rPr>
        <w:t>1ـ الاج</w:t>
      </w:r>
      <w:r w:rsidR="003B2621" w:rsidRPr="00DC6DD8">
        <w:rPr>
          <w:rFonts w:hint="cs"/>
          <w:color w:val="auto"/>
          <w:rtl/>
        </w:rPr>
        <w:t>تهاد في المدرسة الإماميّة، الات</w:t>
      </w:r>
      <w:r w:rsidRPr="00DC6DD8">
        <w:rPr>
          <w:rFonts w:hint="cs"/>
          <w:color w:val="auto"/>
          <w:rtl/>
        </w:rPr>
        <w:t>جاهات والآراء</w:t>
      </w:r>
    </w:p>
    <w:p w:rsidR="00BF0609" w:rsidRPr="00DC6DD8" w:rsidRDefault="00BF0609" w:rsidP="00D97666">
      <w:pPr>
        <w:rPr>
          <w:sz w:val="27"/>
          <w:rtl/>
        </w:rPr>
      </w:pPr>
      <w:r w:rsidRPr="00DC6DD8">
        <w:rPr>
          <w:rFonts w:hint="cs"/>
          <w:sz w:val="27"/>
          <w:rtl/>
        </w:rPr>
        <w:t>تعتبر القرون الأربعة ال</w:t>
      </w:r>
      <w:r w:rsidR="003B2621" w:rsidRPr="00DC6DD8">
        <w:rPr>
          <w:rFonts w:hint="cs"/>
          <w:sz w:val="27"/>
          <w:rtl/>
        </w:rPr>
        <w:t>هجرية الأولى القرون الأساسي</w:t>
      </w:r>
      <w:r w:rsidRPr="00DC6DD8">
        <w:rPr>
          <w:rFonts w:hint="cs"/>
          <w:sz w:val="27"/>
          <w:rtl/>
        </w:rPr>
        <w:t>ة في بناء الفكر الإسلامي بشكل</w:t>
      </w:r>
      <w:r w:rsidR="00492E6B" w:rsidRPr="00DC6DD8">
        <w:rPr>
          <w:rFonts w:hint="cs"/>
          <w:sz w:val="27"/>
          <w:rtl/>
        </w:rPr>
        <w:t>ٍ</w:t>
      </w:r>
      <w:r w:rsidRPr="00DC6DD8">
        <w:rPr>
          <w:rFonts w:hint="cs"/>
          <w:sz w:val="27"/>
          <w:rtl/>
        </w:rPr>
        <w:t xml:space="preserve"> عام</w:t>
      </w:r>
      <w:r w:rsidR="00492E6B" w:rsidRPr="00DC6DD8">
        <w:rPr>
          <w:rFonts w:hint="cs"/>
          <w:sz w:val="27"/>
          <w:rtl/>
        </w:rPr>
        <w:t>ّ، والفكر الش</w:t>
      </w:r>
      <w:r w:rsidRPr="00DC6DD8">
        <w:rPr>
          <w:rFonts w:hint="cs"/>
          <w:sz w:val="27"/>
          <w:rtl/>
        </w:rPr>
        <w:t>يعي بشكل</w:t>
      </w:r>
      <w:r w:rsidR="00492E6B" w:rsidRPr="00DC6DD8">
        <w:rPr>
          <w:rFonts w:hint="cs"/>
          <w:sz w:val="27"/>
          <w:rtl/>
        </w:rPr>
        <w:t>ٍ</w:t>
      </w:r>
      <w:r w:rsidRPr="00DC6DD8">
        <w:rPr>
          <w:rFonts w:hint="cs"/>
          <w:sz w:val="27"/>
          <w:rtl/>
        </w:rPr>
        <w:t xml:space="preserve"> خاصّ</w:t>
      </w:r>
      <w:r w:rsidR="00492E6B" w:rsidRPr="00DC6DD8">
        <w:rPr>
          <w:rFonts w:hint="cs"/>
          <w:sz w:val="27"/>
          <w:rtl/>
        </w:rPr>
        <w:t>.</w:t>
      </w:r>
      <w:r w:rsidRPr="00DC6DD8">
        <w:rPr>
          <w:rFonts w:hint="cs"/>
          <w:sz w:val="27"/>
          <w:rtl/>
        </w:rPr>
        <w:t xml:space="preserve"> فبدايات</w:t>
      </w:r>
      <w:r w:rsidR="00492E6B" w:rsidRPr="00DC6DD8">
        <w:rPr>
          <w:rFonts w:hint="cs"/>
          <w:sz w:val="27"/>
          <w:rtl/>
        </w:rPr>
        <w:t xml:space="preserve"> هذه القرون هي </w:t>
      </w:r>
      <w:r w:rsidR="00D97666">
        <w:rPr>
          <w:rFonts w:hint="cs"/>
          <w:sz w:val="27"/>
          <w:rtl/>
        </w:rPr>
        <w:t>التي</w:t>
      </w:r>
      <w:r w:rsidR="00492E6B" w:rsidRPr="00DC6DD8">
        <w:rPr>
          <w:rFonts w:hint="cs"/>
          <w:sz w:val="27"/>
          <w:rtl/>
        </w:rPr>
        <w:t xml:space="preserve"> تسمّى في الثقافة الإمامية بعصر الحضور، أي</w:t>
      </w:r>
      <w:r w:rsidRPr="00DC6DD8">
        <w:rPr>
          <w:rFonts w:hint="cs"/>
          <w:sz w:val="27"/>
          <w:rtl/>
        </w:rPr>
        <w:t xml:space="preserve"> الفترة التي كان النبي</w:t>
      </w:r>
      <w:r w:rsidR="00492E6B" w:rsidRPr="00DC6DD8">
        <w:rPr>
          <w:rFonts w:hint="cs"/>
          <w:sz w:val="27"/>
          <w:rtl/>
        </w:rPr>
        <w:t>ّ</w:t>
      </w:r>
      <w:r w:rsidR="00817084" w:rsidRPr="00817084">
        <w:rPr>
          <w:rFonts w:cs="Mosawi" w:hint="cs"/>
          <w:sz w:val="22"/>
          <w:szCs w:val="22"/>
          <w:rtl/>
        </w:rPr>
        <w:t>|</w:t>
      </w:r>
      <w:r w:rsidRPr="00DC6DD8">
        <w:rPr>
          <w:rFonts w:hint="cs"/>
          <w:sz w:val="27"/>
          <w:rtl/>
        </w:rPr>
        <w:t xml:space="preserve"> وأئمة أهل البيت</w:t>
      </w:r>
      <w:r w:rsidR="00A40994" w:rsidRPr="00A40994">
        <w:rPr>
          <w:rFonts w:ascii="Mosawi" w:hAnsi="Mosawi" w:cs="Mosawi"/>
          <w:sz w:val="22"/>
          <w:szCs w:val="22"/>
          <w:rtl/>
        </w:rPr>
        <w:t>^</w:t>
      </w:r>
      <w:r w:rsidR="00492E6B" w:rsidRPr="00DC6DD8">
        <w:rPr>
          <w:rFonts w:hint="cs"/>
          <w:sz w:val="27"/>
          <w:rtl/>
        </w:rPr>
        <w:t xml:space="preserve"> حاضرين بين ظهراني</w:t>
      </w:r>
      <w:r w:rsidRPr="00DC6DD8">
        <w:rPr>
          <w:rFonts w:hint="cs"/>
          <w:sz w:val="27"/>
          <w:rtl/>
        </w:rPr>
        <w:t xml:space="preserve"> المسلمين. وفي هذه الفترة أنشأ النبي وأئمة أهل البيت</w:t>
      </w:r>
      <w:r w:rsidR="00492E6B" w:rsidRPr="00DC6DD8">
        <w:rPr>
          <w:rFonts w:hint="cs"/>
          <w:sz w:val="27"/>
          <w:rtl/>
        </w:rPr>
        <w:t xml:space="preserve"> اللَّبنات الأساسي</w:t>
      </w:r>
      <w:r w:rsidRPr="00DC6DD8">
        <w:rPr>
          <w:rFonts w:hint="cs"/>
          <w:sz w:val="27"/>
          <w:rtl/>
        </w:rPr>
        <w:t>ة للفكر الإسلامي.</w:t>
      </w:r>
    </w:p>
    <w:p w:rsidR="00BF0609" w:rsidRPr="00DC6DD8" w:rsidRDefault="00BF0609" w:rsidP="00196B44">
      <w:pPr>
        <w:rPr>
          <w:sz w:val="27"/>
          <w:rtl/>
        </w:rPr>
      </w:pPr>
      <w:r w:rsidRPr="00DC6DD8">
        <w:rPr>
          <w:rFonts w:hint="cs"/>
          <w:sz w:val="27"/>
          <w:rtl/>
        </w:rPr>
        <w:t>والحديث عن دور هذه القرون في تأسيس علم الأصول يرتبط منهجي</w:t>
      </w:r>
      <w:r w:rsidR="00553B2F" w:rsidRPr="00DC6DD8">
        <w:rPr>
          <w:rFonts w:hint="cs"/>
          <w:sz w:val="27"/>
          <w:rtl/>
        </w:rPr>
        <w:t>اً</w:t>
      </w:r>
      <w:r w:rsidRPr="00DC6DD8">
        <w:rPr>
          <w:rFonts w:hint="cs"/>
          <w:sz w:val="27"/>
          <w:rtl/>
        </w:rPr>
        <w:t xml:space="preserve"> بالبحث</w:t>
      </w:r>
      <w:r w:rsidR="00492E6B" w:rsidRPr="00DC6DD8">
        <w:rPr>
          <w:rFonts w:hint="cs"/>
          <w:sz w:val="27"/>
          <w:rtl/>
        </w:rPr>
        <w:t>،</w:t>
      </w:r>
      <w:r w:rsidRPr="00DC6DD8">
        <w:rPr>
          <w:rFonts w:hint="cs"/>
          <w:sz w:val="27"/>
          <w:rtl/>
        </w:rPr>
        <w:t xml:space="preserve"> </w:t>
      </w:r>
      <w:r w:rsidRPr="00DC6DD8">
        <w:rPr>
          <w:rFonts w:hint="cs"/>
          <w:sz w:val="27"/>
          <w:rtl/>
        </w:rPr>
        <w:lastRenderedPageBreak/>
        <w:t>وتسليط الضوء على أصل وجود العملية الاجتهادية في المذهب الإمامي؛ فعلم الأصول هو منطق علم الفقه</w:t>
      </w:r>
      <w:r w:rsidRPr="00DC6DD8">
        <w:rPr>
          <w:rFonts w:hint="cs"/>
          <w:sz w:val="27"/>
          <w:vertAlign w:val="superscript"/>
          <w:rtl/>
        </w:rPr>
        <w:t>(</w:t>
      </w:r>
      <w:r w:rsidRPr="00DC6DD8">
        <w:rPr>
          <w:rStyle w:val="ac"/>
          <w:sz w:val="27"/>
          <w:rtl/>
        </w:rPr>
        <w:endnoteReference w:id="194"/>
      </w:r>
      <w:r w:rsidRPr="00DC6DD8">
        <w:rPr>
          <w:rFonts w:hint="cs"/>
          <w:sz w:val="27"/>
          <w:vertAlign w:val="superscript"/>
          <w:rtl/>
        </w:rPr>
        <w:t>)</w:t>
      </w:r>
      <w:r w:rsidR="00492E6B" w:rsidRPr="00DC6DD8">
        <w:rPr>
          <w:rFonts w:hint="cs"/>
          <w:sz w:val="27"/>
          <w:rtl/>
        </w:rPr>
        <w:t>، ووجود الاجتهاد الش</w:t>
      </w:r>
      <w:r w:rsidRPr="00DC6DD8">
        <w:rPr>
          <w:rFonts w:hint="cs"/>
          <w:sz w:val="27"/>
          <w:rtl/>
        </w:rPr>
        <w:t>رعي في تلك القرون شاهد</w:t>
      </w:r>
      <w:r w:rsidR="00492E6B" w:rsidRPr="00DC6DD8">
        <w:rPr>
          <w:rFonts w:hint="cs"/>
          <w:sz w:val="27"/>
          <w:rtl/>
        </w:rPr>
        <w:t>ٌ</w:t>
      </w:r>
      <w:r w:rsidRPr="00DC6DD8">
        <w:rPr>
          <w:rFonts w:hint="cs"/>
          <w:sz w:val="27"/>
          <w:rtl/>
        </w:rPr>
        <w:t xml:space="preserve"> بارز على وجود الأفكار الأصوليّة الأوّلية.</w:t>
      </w:r>
    </w:p>
    <w:p w:rsidR="00BF0609" w:rsidRPr="00DC6DD8" w:rsidRDefault="00492E6B" w:rsidP="00196B44">
      <w:pPr>
        <w:rPr>
          <w:sz w:val="27"/>
          <w:rtl/>
        </w:rPr>
      </w:pPr>
      <w:r w:rsidRPr="00DC6DD8">
        <w:rPr>
          <w:rFonts w:hint="cs"/>
          <w:sz w:val="27"/>
          <w:rtl/>
        </w:rPr>
        <w:t>فهل مارس الش</w:t>
      </w:r>
      <w:r w:rsidR="00BF0609" w:rsidRPr="00DC6DD8">
        <w:rPr>
          <w:rFonts w:hint="cs"/>
          <w:sz w:val="27"/>
          <w:rtl/>
        </w:rPr>
        <w:t>يعة الأوائل نشاط</w:t>
      </w:r>
      <w:r w:rsidR="00553B2F" w:rsidRPr="00DC6DD8">
        <w:rPr>
          <w:rFonts w:hint="cs"/>
          <w:sz w:val="27"/>
          <w:rtl/>
        </w:rPr>
        <w:t>اً</w:t>
      </w:r>
      <w:r w:rsidR="00BF0609" w:rsidRPr="00DC6DD8">
        <w:rPr>
          <w:rFonts w:hint="cs"/>
          <w:sz w:val="27"/>
          <w:rtl/>
        </w:rPr>
        <w:t xml:space="preserve"> اجتهادي</w:t>
      </w:r>
      <w:r w:rsidR="00553B2F" w:rsidRPr="00DC6DD8">
        <w:rPr>
          <w:rFonts w:hint="cs"/>
          <w:sz w:val="27"/>
          <w:rtl/>
        </w:rPr>
        <w:t>اً</w:t>
      </w:r>
      <w:r w:rsidR="00BF0609" w:rsidRPr="00DC6DD8">
        <w:rPr>
          <w:rFonts w:hint="cs"/>
          <w:sz w:val="27"/>
          <w:rtl/>
        </w:rPr>
        <w:t xml:space="preserve"> يمكننا من خلاله الكشف عن بيئة لنشأة علم الأصول</w:t>
      </w:r>
      <w:r w:rsidRPr="00DC6DD8">
        <w:rPr>
          <w:rFonts w:hint="cs"/>
          <w:sz w:val="27"/>
          <w:rtl/>
        </w:rPr>
        <w:t>،</w:t>
      </w:r>
      <w:r w:rsidR="00BF0609" w:rsidRPr="00DC6DD8">
        <w:rPr>
          <w:rFonts w:hint="cs"/>
          <w:sz w:val="27"/>
          <w:rtl/>
        </w:rPr>
        <w:t xml:space="preserve"> ولو بحدّ</w:t>
      </w:r>
      <w:r w:rsidRPr="00DC6DD8">
        <w:rPr>
          <w:rFonts w:hint="cs"/>
          <w:sz w:val="27"/>
          <w:rtl/>
        </w:rPr>
        <w:t>ِ</w:t>
      </w:r>
      <w:r w:rsidR="00BF0609" w:rsidRPr="00DC6DD8">
        <w:rPr>
          <w:rFonts w:hint="cs"/>
          <w:sz w:val="27"/>
          <w:rtl/>
        </w:rPr>
        <w:t>ها الأدنى؟</w:t>
      </w:r>
      <w:r w:rsidR="00BF0609" w:rsidRPr="00DC6DD8">
        <w:rPr>
          <w:rFonts w:hint="cs"/>
          <w:sz w:val="27"/>
          <w:vertAlign w:val="superscript"/>
          <w:rtl/>
        </w:rPr>
        <w:t>(</w:t>
      </w:r>
      <w:r w:rsidR="00BF0609" w:rsidRPr="00DC6DD8">
        <w:rPr>
          <w:rStyle w:val="ac"/>
          <w:sz w:val="27"/>
          <w:rtl/>
        </w:rPr>
        <w:endnoteReference w:id="195"/>
      </w:r>
      <w:r w:rsidR="00BF0609" w:rsidRPr="00DC6DD8">
        <w:rPr>
          <w:rFonts w:hint="cs"/>
          <w:sz w:val="27"/>
          <w:vertAlign w:val="superscript"/>
          <w:rtl/>
        </w:rPr>
        <w:t>)</w:t>
      </w:r>
      <w:r w:rsidR="00BF0609" w:rsidRPr="00DC6DD8">
        <w:rPr>
          <w:rFonts w:hint="cs"/>
          <w:sz w:val="27"/>
          <w:rtl/>
        </w:rPr>
        <w:t>.</w:t>
      </w:r>
    </w:p>
    <w:p w:rsidR="00BF0609" w:rsidRPr="00DC6DD8" w:rsidRDefault="00553B2F" w:rsidP="00196B44">
      <w:pPr>
        <w:rPr>
          <w:sz w:val="27"/>
          <w:rtl/>
        </w:rPr>
      </w:pPr>
      <w:r w:rsidRPr="00DC6DD8">
        <w:rPr>
          <w:rFonts w:hint="cs"/>
          <w:sz w:val="27"/>
          <w:rtl/>
        </w:rPr>
        <w:t>لا بُدَّ</w:t>
      </w:r>
      <w:r w:rsidR="00492E6B" w:rsidRPr="00DC6DD8">
        <w:rPr>
          <w:rFonts w:hint="cs"/>
          <w:sz w:val="27"/>
          <w:rtl/>
        </w:rPr>
        <w:t xml:space="preserve"> من الإشارة هنا إلى أن</w:t>
      </w:r>
      <w:r w:rsidR="00BF0609" w:rsidRPr="00DC6DD8">
        <w:rPr>
          <w:rFonts w:hint="cs"/>
          <w:sz w:val="27"/>
          <w:rtl/>
        </w:rPr>
        <w:t xml:space="preserve"> هذ</w:t>
      </w:r>
      <w:r w:rsidR="00492E6B" w:rsidRPr="00DC6DD8">
        <w:rPr>
          <w:rFonts w:hint="cs"/>
          <w:sz w:val="27"/>
          <w:rtl/>
        </w:rPr>
        <w:t>ه الحقبة من التأريخ الفكري للش</w:t>
      </w:r>
      <w:r w:rsidR="00BF0609" w:rsidRPr="00DC6DD8">
        <w:rPr>
          <w:rFonts w:hint="cs"/>
          <w:sz w:val="27"/>
          <w:rtl/>
        </w:rPr>
        <w:t>يعة فَقَدَتْ الكثير من مصنَّفاتها ومدوَّناتها، والتي تُع</w:t>
      </w:r>
      <w:r w:rsidR="00492E6B" w:rsidRPr="00DC6DD8">
        <w:rPr>
          <w:rFonts w:hint="cs"/>
          <w:sz w:val="27"/>
          <w:rtl/>
        </w:rPr>
        <w:t>َ</w:t>
      </w:r>
      <w:r w:rsidR="00BF0609" w:rsidRPr="00DC6DD8">
        <w:rPr>
          <w:rFonts w:hint="cs"/>
          <w:sz w:val="27"/>
          <w:rtl/>
        </w:rPr>
        <w:t>دّ المصادر المهمّة للكشف عن تلك البيئة الفكرية؛ لهذا نحن مضطرّون إلى تحليل ما بأيدينا من معطيات ومعلوما</w:t>
      </w:r>
      <w:r w:rsidR="00492E6B" w:rsidRPr="00DC6DD8">
        <w:rPr>
          <w:rFonts w:hint="cs"/>
          <w:sz w:val="27"/>
          <w:rtl/>
        </w:rPr>
        <w:t>ت ووثائق للخروج بالنتائج العام</w:t>
      </w:r>
      <w:r w:rsidR="00BF0609" w:rsidRPr="00DC6DD8">
        <w:rPr>
          <w:rFonts w:hint="cs"/>
          <w:sz w:val="27"/>
          <w:rtl/>
        </w:rPr>
        <w:t>ة لهذه المرحلة.</w:t>
      </w:r>
    </w:p>
    <w:p w:rsidR="00BF0609" w:rsidRPr="00DC6DD8" w:rsidRDefault="00BF0609" w:rsidP="00196B44">
      <w:pPr>
        <w:rPr>
          <w:sz w:val="27"/>
          <w:rtl/>
        </w:rPr>
      </w:pPr>
      <w:r w:rsidRPr="00DC6DD8">
        <w:rPr>
          <w:rFonts w:hint="cs"/>
          <w:sz w:val="27"/>
          <w:rtl/>
        </w:rPr>
        <w:tab/>
        <w:t>لقد اختلف العلماء والباحثو</w:t>
      </w:r>
      <w:r w:rsidR="00492E6B" w:rsidRPr="00DC6DD8">
        <w:rPr>
          <w:rFonts w:hint="cs"/>
          <w:sz w:val="27"/>
          <w:rtl/>
        </w:rPr>
        <w:t>ن في وجود نشاط اجتهادي عند الش</w:t>
      </w:r>
      <w:r w:rsidRPr="00DC6DD8">
        <w:rPr>
          <w:rFonts w:hint="cs"/>
          <w:sz w:val="27"/>
          <w:rtl/>
        </w:rPr>
        <w:t>يعة في هذه الحقبة من تأريخهم، ويمكن هنا ذكر رأيين رئيسين في هذا السياق:</w:t>
      </w:r>
    </w:p>
    <w:p w:rsidR="00BF0609" w:rsidRPr="00DC6DD8" w:rsidRDefault="00492E6B" w:rsidP="00196B44">
      <w:pPr>
        <w:rPr>
          <w:sz w:val="27"/>
          <w:rtl/>
        </w:rPr>
      </w:pPr>
      <w:r w:rsidRPr="00DC6DD8">
        <w:rPr>
          <w:rFonts w:hint="cs"/>
          <w:b/>
          <w:bCs/>
          <w:sz w:val="27"/>
          <w:rtl/>
        </w:rPr>
        <w:t>الر</w:t>
      </w:r>
      <w:r w:rsidR="00BF0609" w:rsidRPr="00DC6DD8">
        <w:rPr>
          <w:rFonts w:hint="cs"/>
          <w:b/>
          <w:bCs/>
          <w:sz w:val="27"/>
          <w:rtl/>
        </w:rPr>
        <w:t>أي الأوّل:</w:t>
      </w:r>
      <w:r w:rsidRPr="00DC6DD8">
        <w:rPr>
          <w:rFonts w:hint="cs"/>
          <w:sz w:val="27"/>
          <w:rtl/>
        </w:rPr>
        <w:t xml:space="preserve"> يذهب إلى أن</w:t>
      </w:r>
      <w:r w:rsidR="00BF0609" w:rsidRPr="00DC6DD8">
        <w:rPr>
          <w:rFonts w:hint="cs"/>
          <w:sz w:val="27"/>
          <w:rtl/>
        </w:rPr>
        <w:t xml:space="preserve"> علماء </w:t>
      </w:r>
      <w:r w:rsidRPr="00DC6DD8">
        <w:rPr>
          <w:rFonts w:hint="cs"/>
          <w:sz w:val="27"/>
          <w:rtl/>
        </w:rPr>
        <w:t>الش</w:t>
      </w:r>
      <w:r w:rsidR="00BF0609" w:rsidRPr="00DC6DD8">
        <w:rPr>
          <w:rFonts w:hint="cs"/>
          <w:sz w:val="27"/>
          <w:rtl/>
        </w:rPr>
        <w:t>يعة لم يكونوا يمارسون أيّ عملية اجتهاد حت</w:t>
      </w:r>
      <w:r w:rsidR="00197EB3" w:rsidRPr="00DC6DD8">
        <w:rPr>
          <w:rFonts w:hint="cs"/>
          <w:sz w:val="27"/>
          <w:rtl/>
        </w:rPr>
        <w:t>ّ</w:t>
      </w:r>
      <w:r w:rsidR="00BF0609" w:rsidRPr="00DC6DD8">
        <w:rPr>
          <w:rFonts w:hint="cs"/>
          <w:sz w:val="27"/>
          <w:rtl/>
        </w:rPr>
        <w:t>ى نهاية القرن الثالث الهجري تقريب</w:t>
      </w:r>
      <w:r w:rsidR="00553B2F" w:rsidRPr="00DC6DD8">
        <w:rPr>
          <w:rFonts w:hint="cs"/>
          <w:sz w:val="27"/>
          <w:rtl/>
        </w:rPr>
        <w:t>اً</w:t>
      </w:r>
      <w:r w:rsidR="00BF0609" w:rsidRPr="00DC6DD8">
        <w:rPr>
          <w:rFonts w:hint="cs"/>
          <w:sz w:val="27"/>
          <w:rtl/>
        </w:rPr>
        <w:t>؛ ويرجع هذا إلى عدم حاجتهم للاجتهاد في ظلّ تواجد النبي</w:t>
      </w:r>
      <w:r w:rsidR="00197EB3" w:rsidRPr="00DC6DD8">
        <w:rPr>
          <w:rFonts w:hint="cs"/>
          <w:sz w:val="27"/>
          <w:rtl/>
        </w:rPr>
        <w:t>ّ</w:t>
      </w:r>
      <w:r w:rsidR="00BF0609" w:rsidRPr="00DC6DD8">
        <w:rPr>
          <w:rFonts w:hint="cs"/>
          <w:sz w:val="27"/>
          <w:rtl/>
        </w:rPr>
        <w:t xml:space="preserve"> وأئمة أهل البيت بينهم ـ مع تفاوت هذا التواجد تبع</w:t>
      </w:r>
      <w:r w:rsidR="00553B2F" w:rsidRPr="00DC6DD8">
        <w:rPr>
          <w:rFonts w:hint="cs"/>
          <w:sz w:val="27"/>
          <w:rtl/>
        </w:rPr>
        <w:t>اً</w:t>
      </w:r>
      <w:r w:rsidR="00BF0609" w:rsidRPr="00DC6DD8">
        <w:rPr>
          <w:rFonts w:hint="cs"/>
          <w:sz w:val="27"/>
          <w:rtl/>
        </w:rPr>
        <w:t xml:space="preserve"> للظروف </w:t>
      </w:r>
      <w:r w:rsidR="00197EB3" w:rsidRPr="00DC6DD8">
        <w:rPr>
          <w:rFonts w:hint="cs"/>
          <w:sz w:val="27"/>
          <w:rtl/>
        </w:rPr>
        <w:t>الس</w:t>
      </w:r>
      <w:r w:rsidR="00BF0609" w:rsidRPr="00DC6DD8">
        <w:rPr>
          <w:rFonts w:hint="cs"/>
          <w:sz w:val="27"/>
          <w:rtl/>
        </w:rPr>
        <w:t>ياسية التي كانت تحكمهم آنذاك ـ، فعصر الحضور عند الإمامية انتهى بالغ</w:t>
      </w:r>
      <w:r w:rsidR="00197EB3" w:rsidRPr="00DC6DD8">
        <w:rPr>
          <w:rFonts w:hint="cs"/>
          <w:sz w:val="27"/>
          <w:rtl/>
        </w:rPr>
        <w:t>َ</w:t>
      </w:r>
      <w:r w:rsidR="00BF0609" w:rsidRPr="00DC6DD8">
        <w:rPr>
          <w:rFonts w:hint="cs"/>
          <w:sz w:val="27"/>
          <w:rtl/>
        </w:rPr>
        <w:t>ي</w:t>
      </w:r>
      <w:r w:rsidR="00197EB3" w:rsidRPr="00DC6DD8">
        <w:rPr>
          <w:rFonts w:hint="cs"/>
          <w:sz w:val="27"/>
          <w:rtl/>
        </w:rPr>
        <w:t>ْ</w:t>
      </w:r>
      <w:r w:rsidR="00BF0609" w:rsidRPr="00DC6DD8">
        <w:rPr>
          <w:rFonts w:hint="cs"/>
          <w:sz w:val="27"/>
          <w:rtl/>
        </w:rPr>
        <w:t xml:space="preserve">بة الكبيرة للإمام الثاني عشر </w:t>
      </w:r>
      <w:r w:rsidR="00197EB3" w:rsidRPr="00DC6DD8">
        <w:rPr>
          <w:rFonts w:hint="cs"/>
          <w:sz w:val="27"/>
          <w:rtl/>
        </w:rPr>
        <w:t>محم</w:t>
      </w:r>
      <w:r w:rsidR="00BF0609" w:rsidRPr="00DC6DD8">
        <w:rPr>
          <w:rFonts w:hint="cs"/>
          <w:sz w:val="27"/>
          <w:rtl/>
        </w:rPr>
        <w:t>د بن الحسن المهدي</w:t>
      </w:r>
      <w:r w:rsidR="00210F2D" w:rsidRPr="00210F2D">
        <w:rPr>
          <w:rFonts w:cs="Mosawi" w:hint="cs"/>
          <w:sz w:val="22"/>
          <w:szCs w:val="22"/>
          <w:rtl/>
        </w:rPr>
        <w:t>×</w:t>
      </w:r>
      <w:r w:rsidR="00BF0609" w:rsidRPr="00DC6DD8">
        <w:rPr>
          <w:rFonts w:hint="cs"/>
          <w:sz w:val="27"/>
          <w:rtl/>
        </w:rPr>
        <w:t xml:space="preserve"> سنة 329هـ</w:t>
      </w:r>
      <w:r w:rsidR="00197EB3" w:rsidRPr="00DC6DD8">
        <w:rPr>
          <w:rFonts w:hint="cs"/>
          <w:sz w:val="27"/>
          <w:rtl/>
        </w:rPr>
        <w:t>،</w:t>
      </w:r>
      <w:r w:rsidR="00BF0609" w:rsidRPr="00DC6DD8">
        <w:rPr>
          <w:rFonts w:hint="cs"/>
          <w:sz w:val="27"/>
          <w:rtl/>
        </w:rPr>
        <w:t xml:space="preserve"> بوفاة </w:t>
      </w:r>
      <w:r w:rsidR="00197EB3" w:rsidRPr="00DC6DD8">
        <w:rPr>
          <w:rFonts w:hint="cs"/>
          <w:sz w:val="27"/>
          <w:rtl/>
        </w:rPr>
        <w:t>آ</w:t>
      </w:r>
      <w:r w:rsidR="00BF0609" w:rsidRPr="00DC6DD8">
        <w:rPr>
          <w:rFonts w:hint="cs"/>
          <w:sz w:val="27"/>
          <w:rtl/>
        </w:rPr>
        <w:t xml:space="preserve">خر وكلائه </w:t>
      </w:r>
      <w:r w:rsidR="00197EB3" w:rsidRPr="00DC6DD8">
        <w:rPr>
          <w:rFonts w:hint="cs"/>
          <w:sz w:val="27"/>
          <w:rtl/>
        </w:rPr>
        <w:t>محم</w:t>
      </w:r>
      <w:r w:rsidR="00BF0609" w:rsidRPr="00DC6DD8">
        <w:rPr>
          <w:rFonts w:hint="cs"/>
          <w:sz w:val="27"/>
          <w:rtl/>
        </w:rPr>
        <w:t>د بن علي</w:t>
      </w:r>
      <w:r w:rsidR="00197EB3" w:rsidRPr="00DC6DD8">
        <w:rPr>
          <w:rFonts w:hint="cs"/>
          <w:sz w:val="27"/>
          <w:rtl/>
        </w:rPr>
        <w:t>ّ</w:t>
      </w:r>
      <w:r w:rsidR="00BF0609" w:rsidRPr="00DC6DD8">
        <w:rPr>
          <w:rFonts w:hint="cs"/>
          <w:sz w:val="27"/>
          <w:rtl/>
        </w:rPr>
        <w:t xml:space="preserve"> السَّم</w:t>
      </w:r>
      <w:r w:rsidR="00197EB3" w:rsidRPr="00DC6DD8">
        <w:rPr>
          <w:rFonts w:hint="cs"/>
          <w:sz w:val="27"/>
          <w:rtl/>
        </w:rPr>
        <w:t>ْ</w:t>
      </w:r>
      <w:r w:rsidR="00BF0609" w:rsidRPr="00DC6DD8">
        <w:rPr>
          <w:rFonts w:hint="cs"/>
          <w:sz w:val="27"/>
          <w:rtl/>
        </w:rPr>
        <w:t>ري</w:t>
      </w:r>
      <w:r w:rsidR="00197EB3" w:rsidRPr="00DC6DD8">
        <w:rPr>
          <w:rFonts w:hint="cs"/>
          <w:sz w:val="27"/>
          <w:rtl/>
        </w:rPr>
        <w:t>.</w:t>
      </w:r>
      <w:r w:rsidR="00BF0609" w:rsidRPr="00DC6DD8">
        <w:rPr>
          <w:rFonts w:hint="cs"/>
          <w:sz w:val="27"/>
          <w:rtl/>
        </w:rPr>
        <w:t xml:space="preserve"> ففي عصر حضور النبي والأئمة لا معنى للحديث عن اجتهاد للوصول إلى الأحكام </w:t>
      </w:r>
      <w:r w:rsidR="00197EB3" w:rsidRPr="00DC6DD8">
        <w:rPr>
          <w:rFonts w:hint="cs"/>
          <w:sz w:val="27"/>
          <w:rtl/>
        </w:rPr>
        <w:t>الش</w:t>
      </w:r>
      <w:r w:rsidR="0022727B" w:rsidRPr="00DC6DD8">
        <w:rPr>
          <w:rFonts w:hint="cs"/>
          <w:sz w:val="27"/>
          <w:rtl/>
        </w:rPr>
        <w:t>رعية، فالحاجة للر</w:t>
      </w:r>
      <w:r w:rsidR="00BF0609" w:rsidRPr="00DC6DD8">
        <w:rPr>
          <w:rFonts w:hint="cs"/>
          <w:sz w:val="27"/>
          <w:rtl/>
        </w:rPr>
        <w:t xml:space="preserve">أي </w:t>
      </w:r>
      <w:r w:rsidR="00197EB3" w:rsidRPr="00DC6DD8">
        <w:rPr>
          <w:rFonts w:hint="cs"/>
          <w:sz w:val="27"/>
          <w:rtl/>
        </w:rPr>
        <w:t>الش</w:t>
      </w:r>
      <w:r w:rsidR="00BF0609" w:rsidRPr="00DC6DD8">
        <w:rPr>
          <w:rFonts w:hint="cs"/>
          <w:sz w:val="27"/>
          <w:rtl/>
        </w:rPr>
        <w:t xml:space="preserve">رعي يمكن تأمينها بسؤال </w:t>
      </w:r>
      <w:r w:rsidR="0022727B" w:rsidRPr="00DC6DD8">
        <w:rPr>
          <w:rFonts w:hint="cs"/>
          <w:sz w:val="27"/>
          <w:rtl/>
        </w:rPr>
        <w:t>الإمام بشكل مباشر، أو بسؤال الرواة الذين كانوا على ات</w:t>
      </w:r>
      <w:r w:rsidR="00BF0609" w:rsidRPr="00DC6DD8">
        <w:rPr>
          <w:rFonts w:hint="cs"/>
          <w:sz w:val="27"/>
          <w:rtl/>
        </w:rPr>
        <w:t>صال مع الإمام في بعض المواسم العبادية</w:t>
      </w:r>
      <w:r w:rsidR="0022727B" w:rsidRPr="00DC6DD8">
        <w:rPr>
          <w:rFonts w:hint="cs"/>
          <w:sz w:val="27"/>
          <w:rtl/>
        </w:rPr>
        <w:t>،</w:t>
      </w:r>
      <w:r w:rsidR="00BF0609" w:rsidRPr="00DC6DD8">
        <w:rPr>
          <w:rFonts w:hint="cs"/>
          <w:sz w:val="27"/>
          <w:rtl/>
        </w:rPr>
        <w:t xml:space="preserve"> كالحج</w:t>
      </w:r>
      <w:r w:rsidR="0022727B" w:rsidRPr="00DC6DD8">
        <w:rPr>
          <w:rFonts w:hint="cs"/>
          <w:sz w:val="27"/>
          <w:rtl/>
        </w:rPr>
        <w:t>ّ</w:t>
      </w:r>
      <w:r w:rsidR="00BF0609" w:rsidRPr="00DC6DD8">
        <w:rPr>
          <w:rFonts w:hint="cs"/>
          <w:sz w:val="27"/>
          <w:rtl/>
        </w:rPr>
        <w:t xml:space="preserve"> مثلاً، فيسألونهم عمّا طرأ عليهم من قضايا خلال العام، فأيّ معنى للاجتهاد في استنباط الحكم </w:t>
      </w:r>
      <w:r w:rsidR="00197EB3" w:rsidRPr="00DC6DD8">
        <w:rPr>
          <w:rFonts w:hint="cs"/>
          <w:sz w:val="27"/>
          <w:rtl/>
        </w:rPr>
        <w:t>الش</w:t>
      </w:r>
      <w:r w:rsidR="00BF0609" w:rsidRPr="00DC6DD8">
        <w:rPr>
          <w:rFonts w:hint="cs"/>
          <w:sz w:val="27"/>
          <w:rtl/>
        </w:rPr>
        <w:t>رعي بعد هذا؟</w:t>
      </w:r>
    </w:p>
    <w:p w:rsidR="00BF0609" w:rsidRPr="00DC6DD8" w:rsidRDefault="00BF0609" w:rsidP="00D97666">
      <w:pPr>
        <w:rPr>
          <w:sz w:val="27"/>
          <w:rtl/>
        </w:rPr>
      </w:pPr>
      <w:r w:rsidRPr="00DC6DD8">
        <w:rPr>
          <w:rFonts w:hint="cs"/>
          <w:sz w:val="27"/>
          <w:rtl/>
        </w:rPr>
        <w:t xml:space="preserve">وقد تبنّى هذا </w:t>
      </w:r>
      <w:r w:rsidR="0022727B" w:rsidRPr="00DC6DD8">
        <w:rPr>
          <w:rFonts w:hint="cs"/>
          <w:sz w:val="27"/>
          <w:rtl/>
        </w:rPr>
        <w:t>الر</w:t>
      </w:r>
      <w:r w:rsidRPr="00DC6DD8">
        <w:rPr>
          <w:rFonts w:hint="cs"/>
          <w:sz w:val="27"/>
          <w:rtl/>
        </w:rPr>
        <w:t>أي مجموعة من الباحثين، منهم: تشارلز آدمز</w:t>
      </w:r>
      <w:r w:rsidRPr="00DC6DD8">
        <w:rPr>
          <w:rFonts w:hint="cs"/>
          <w:sz w:val="27"/>
          <w:vertAlign w:val="superscript"/>
          <w:rtl/>
        </w:rPr>
        <w:t>(</w:t>
      </w:r>
      <w:r w:rsidRPr="00DC6DD8">
        <w:rPr>
          <w:rStyle w:val="ac"/>
          <w:sz w:val="27"/>
          <w:rtl/>
        </w:rPr>
        <w:endnoteReference w:id="196"/>
      </w:r>
      <w:r w:rsidRPr="00DC6DD8">
        <w:rPr>
          <w:rFonts w:hint="cs"/>
          <w:sz w:val="27"/>
          <w:vertAlign w:val="superscript"/>
          <w:rtl/>
        </w:rPr>
        <w:t>)</w:t>
      </w:r>
      <w:r w:rsidRPr="00DC6DD8">
        <w:rPr>
          <w:rFonts w:hint="cs"/>
          <w:sz w:val="27"/>
          <w:rtl/>
        </w:rPr>
        <w:t>، الدكتور محمود شهابي(1410هـ)</w:t>
      </w:r>
      <w:r w:rsidRPr="00DC6DD8">
        <w:rPr>
          <w:rFonts w:hint="cs"/>
          <w:sz w:val="27"/>
          <w:vertAlign w:val="superscript"/>
          <w:rtl/>
        </w:rPr>
        <w:t>(</w:t>
      </w:r>
      <w:r w:rsidRPr="00DC6DD8">
        <w:rPr>
          <w:rStyle w:val="ac"/>
          <w:sz w:val="27"/>
          <w:rtl/>
        </w:rPr>
        <w:endnoteReference w:id="197"/>
      </w:r>
      <w:r w:rsidRPr="00DC6DD8">
        <w:rPr>
          <w:rFonts w:hint="cs"/>
          <w:sz w:val="27"/>
          <w:vertAlign w:val="superscript"/>
          <w:rtl/>
        </w:rPr>
        <w:t>)</w:t>
      </w:r>
      <w:r w:rsidRPr="00DC6DD8">
        <w:rPr>
          <w:rFonts w:hint="cs"/>
          <w:sz w:val="27"/>
          <w:rtl/>
        </w:rPr>
        <w:t xml:space="preserve">، </w:t>
      </w:r>
      <w:r w:rsidR="0022727B" w:rsidRPr="00DC6DD8">
        <w:rPr>
          <w:rFonts w:hint="cs"/>
          <w:sz w:val="27"/>
          <w:rtl/>
        </w:rPr>
        <w:t>الس</w:t>
      </w:r>
      <w:r w:rsidRPr="00DC6DD8">
        <w:rPr>
          <w:rFonts w:hint="cs"/>
          <w:sz w:val="27"/>
          <w:rtl/>
        </w:rPr>
        <w:t xml:space="preserve">يد عبد </w:t>
      </w:r>
      <w:r w:rsidR="0022727B" w:rsidRPr="00DC6DD8">
        <w:rPr>
          <w:rFonts w:hint="cs"/>
          <w:sz w:val="27"/>
          <w:rtl/>
        </w:rPr>
        <w:t>الر</w:t>
      </w:r>
      <w:r w:rsidRPr="00DC6DD8">
        <w:rPr>
          <w:rFonts w:hint="cs"/>
          <w:sz w:val="27"/>
          <w:rtl/>
        </w:rPr>
        <w:t xml:space="preserve">زاق المقرَّم(1391هـ) الذي ذكر أنّ باب الاجتهاد عند </w:t>
      </w:r>
      <w:r w:rsidR="00492E6B" w:rsidRPr="00DC6DD8">
        <w:rPr>
          <w:rFonts w:hint="cs"/>
          <w:sz w:val="27"/>
          <w:rtl/>
        </w:rPr>
        <w:t>الش</w:t>
      </w:r>
      <w:r w:rsidRPr="00DC6DD8">
        <w:rPr>
          <w:rFonts w:hint="cs"/>
          <w:sz w:val="27"/>
          <w:rtl/>
        </w:rPr>
        <w:t xml:space="preserve">يعة انفتح مع </w:t>
      </w:r>
      <w:r w:rsidR="00197EB3" w:rsidRPr="00DC6DD8">
        <w:rPr>
          <w:rFonts w:hint="cs"/>
          <w:sz w:val="27"/>
          <w:rtl/>
        </w:rPr>
        <w:t>الش</w:t>
      </w:r>
      <w:r w:rsidRPr="00DC6DD8">
        <w:rPr>
          <w:rFonts w:hint="cs"/>
          <w:sz w:val="27"/>
          <w:rtl/>
        </w:rPr>
        <w:t>يخ ابن الجنيد ال</w:t>
      </w:r>
      <w:r w:rsidR="00D9277D" w:rsidRPr="00DC6DD8">
        <w:rPr>
          <w:rFonts w:hint="cs"/>
          <w:sz w:val="27"/>
          <w:rtl/>
        </w:rPr>
        <w:t>إ</w:t>
      </w:r>
      <w:r w:rsidRPr="00DC6DD8">
        <w:rPr>
          <w:rFonts w:hint="cs"/>
          <w:sz w:val="27"/>
          <w:rtl/>
        </w:rPr>
        <w:t>سكافي في القرن الرابع الهجري</w:t>
      </w:r>
      <w:r w:rsidRPr="00DC6DD8">
        <w:rPr>
          <w:rFonts w:hint="cs"/>
          <w:sz w:val="27"/>
          <w:vertAlign w:val="superscript"/>
          <w:rtl/>
        </w:rPr>
        <w:t>(</w:t>
      </w:r>
      <w:r w:rsidRPr="00DC6DD8">
        <w:rPr>
          <w:rStyle w:val="ac"/>
          <w:sz w:val="27"/>
          <w:rtl/>
        </w:rPr>
        <w:endnoteReference w:id="198"/>
      </w:r>
      <w:r w:rsidRPr="00DC6DD8">
        <w:rPr>
          <w:rFonts w:hint="cs"/>
          <w:sz w:val="27"/>
          <w:vertAlign w:val="superscript"/>
          <w:rtl/>
        </w:rPr>
        <w:t>)</w:t>
      </w:r>
      <w:r w:rsidR="00D9277D" w:rsidRPr="00DC6DD8">
        <w:rPr>
          <w:rFonts w:hint="cs"/>
          <w:sz w:val="27"/>
          <w:rtl/>
        </w:rPr>
        <w:t>.</w:t>
      </w:r>
      <w:r w:rsidRPr="00DC6DD8">
        <w:rPr>
          <w:rFonts w:hint="cs"/>
          <w:sz w:val="27"/>
          <w:rtl/>
        </w:rPr>
        <w:t xml:space="preserve"> كما ذهب لهذا </w:t>
      </w:r>
      <w:r w:rsidR="0022727B" w:rsidRPr="00DC6DD8">
        <w:rPr>
          <w:rFonts w:hint="cs"/>
          <w:sz w:val="27"/>
          <w:rtl/>
        </w:rPr>
        <w:t>الر</w:t>
      </w:r>
      <w:r w:rsidRPr="00DC6DD8">
        <w:rPr>
          <w:rFonts w:hint="cs"/>
          <w:sz w:val="27"/>
          <w:rtl/>
        </w:rPr>
        <w:t xml:space="preserve">أي الأخباريون من </w:t>
      </w:r>
      <w:r w:rsidR="00492E6B" w:rsidRPr="00DC6DD8">
        <w:rPr>
          <w:rFonts w:hint="cs"/>
          <w:sz w:val="27"/>
          <w:rtl/>
        </w:rPr>
        <w:t>الش</w:t>
      </w:r>
      <w:r w:rsidRPr="00DC6DD8">
        <w:rPr>
          <w:rFonts w:hint="cs"/>
          <w:sz w:val="27"/>
          <w:rtl/>
        </w:rPr>
        <w:t>يعة الإمامية</w:t>
      </w:r>
      <w:r w:rsidR="00D9277D" w:rsidRPr="00DC6DD8">
        <w:rPr>
          <w:rFonts w:hint="cs"/>
          <w:sz w:val="27"/>
          <w:rtl/>
        </w:rPr>
        <w:t>، بل قالوا بأن</w:t>
      </w:r>
      <w:r w:rsidRPr="00DC6DD8">
        <w:rPr>
          <w:rFonts w:hint="cs"/>
          <w:sz w:val="27"/>
          <w:rtl/>
        </w:rPr>
        <w:t xml:space="preserve"> الأئمة قد نَه</w:t>
      </w:r>
      <w:r w:rsidR="00D9277D" w:rsidRPr="00DC6DD8">
        <w:rPr>
          <w:rFonts w:hint="cs"/>
          <w:sz w:val="27"/>
          <w:rtl/>
        </w:rPr>
        <w:t>َ</w:t>
      </w:r>
      <w:r w:rsidRPr="00DC6DD8">
        <w:rPr>
          <w:rFonts w:hint="cs"/>
          <w:sz w:val="27"/>
          <w:rtl/>
        </w:rPr>
        <w:t>و</w:t>
      </w:r>
      <w:r w:rsidR="00D9277D" w:rsidRPr="00DC6DD8">
        <w:rPr>
          <w:rFonts w:hint="cs"/>
          <w:sz w:val="27"/>
          <w:rtl/>
        </w:rPr>
        <w:t>ْ</w:t>
      </w:r>
      <w:r w:rsidRPr="00DC6DD8">
        <w:rPr>
          <w:rFonts w:hint="cs"/>
          <w:sz w:val="27"/>
          <w:rtl/>
        </w:rPr>
        <w:t xml:space="preserve">ا عن الاجتهاد، </w:t>
      </w:r>
      <w:r w:rsidR="00D9277D" w:rsidRPr="00DC6DD8">
        <w:rPr>
          <w:rFonts w:hint="cs"/>
          <w:sz w:val="27"/>
          <w:rtl/>
        </w:rPr>
        <w:t>وللش</w:t>
      </w:r>
      <w:r w:rsidRPr="00DC6DD8">
        <w:rPr>
          <w:rFonts w:hint="cs"/>
          <w:sz w:val="27"/>
          <w:rtl/>
        </w:rPr>
        <w:t xml:space="preserve">يخ عبد الله </w:t>
      </w:r>
      <w:r w:rsidR="0022727B" w:rsidRPr="00DC6DD8">
        <w:rPr>
          <w:rFonts w:hint="cs"/>
          <w:sz w:val="27"/>
          <w:rtl/>
        </w:rPr>
        <w:t>الس</w:t>
      </w:r>
      <w:r w:rsidRPr="00DC6DD8">
        <w:rPr>
          <w:rFonts w:hint="cs"/>
          <w:sz w:val="27"/>
          <w:rtl/>
        </w:rPr>
        <w:t xml:space="preserve">ماهيجي البحراني(1135هـ) رسالة تكشف عن هذا </w:t>
      </w:r>
      <w:r w:rsidRPr="00DC6DD8">
        <w:rPr>
          <w:rFonts w:hint="cs"/>
          <w:sz w:val="27"/>
          <w:rtl/>
        </w:rPr>
        <w:lastRenderedPageBreak/>
        <w:t>الاتجاه عند الأخباريين</w:t>
      </w:r>
      <w:r w:rsidR="00D9277D" w:rsidRPr="00DC6DD8">
        <w:rPr>
          <w:rFonts w:hint="cs"/>
          <w:sz w:val="27"/>
          <w:rtl/>
        </w:rPr>
        <w:t>،</w:t>
      </w:r>
      <w:r w:rsidRPr="00DC6DD8">
        <w:rPr>
          <w:rFonts w:hint="cs"/>
          <w:sz w:val="27"/>
          <w:rtl/>
        </w:rPr>
        <w:t xml:space="preserve"> وهي بعنوان</w:t>
      </w:r>
      <w:r w:rsidR="00D9277D" w:rsidRPr="00DC6DD8">
        <w:rPr>
          <w:rFonts w:hint="cs"/>
          <w:sz w:val="27"/>
          <w:rtl/>
        </w:rPr>
        <w:t>:</w:t>
      </w:r>
      <w:r w:rsidRPr="00DC6DD8">
        <w:rPr>
          <w:rFonts w:hint="cs"/>
          <w:sz w:val="27"/>
          <w:rtl/>
        </w:rPr>
        <w:t xml:space="preserve"> (رسالة في نفي الاجتهاد وعدم وجوده في زمان الأئمة الأمجاد)</w:t>
      </w:r>
      <w:r w:rsidRPr="00DC6DD8">
        <w:rPr>
          <w:rFonts w:hint="cs"/>
          <w:sz w:val="27"/>
          <w:vertAlign w:val="superscript"/>
          <w:rtl/>
        </w:rPr>
        <w:t>(</w:t>
      </w:r>
      <w:r w:rsidRPr="00DC6DD8">
        <w:rPr>
          <w:rStyle w:val="ac"/>
          <w:sz w:val="27"/>
          <w:rtl/>
        </w:rPr>
        <w:endnoteReference w:id="199"/>
      </w:r>
      <w:r w:rsidRPr="00DC6DD8">
        <w:rPr>
          <w:rFonts w:hint="cs"/>
          <w:sz w:val="27"/>
          <w:vertAlign w:val="superscript"/>
          <w:rtl/>
        </w:rPr>
        <w:t>)</w:t>
      </w:r>
      <w:r w:rsidRPr="00DC6DD8">
        <w:rPr>
          <w:rFonts w:hint="cs"/>
          <w:sz w:val="27"/>
          <w:rtl/>
        </w:rPr>
        <w:t xml:space="preserve">، وتبنّى </w:t>
      </w:r>
      <w:r w:rsidR="00D9277D" w:rsidRPr="00DC6DD8">
        <w:rPr>
          <w:rFonts w:hint="cs"/>
          <w:sz w:val="27"/>
          <w:rtl/>
        </w:rPr>
        <w:t>المولى محمد مهدي الن</w:t>
      </w:r>
      <w:r w:rsidRPr="00DC6DD8">
        <w:rPr>
          <w:rFonts w:hint="cs"/>
          <w:sz w:val="27"/>
          <w:rtl/>
        </w:rPr>
        <w:t>راقي(1209هـ) عدم وقوع الاجتهاد في عصر النبي</w:t>
      </w:r>
      <w:r w:rsidR="00D9277D" w:rsidRPr="00DC6DD8">
        <w:rPr>
          <w:rFonts w:hint="cs"/>
          <w:sz w:val="27"/>
          <w:rtl/>
        </w:rPr>
        <w:t>ّ</w:t>
      </w:r>
      <w:r w:rsidRPr="00DC6DD8">
        <w:rPr>
          <w:rFonts w:hint="cs"/>
          <w:sz w:val="27"/>
          <w:rtl/>
        </w:rPr>
        <w:t xml:space="preserve"> والأئمة، وذكر أنّه لم يُن</w:t>
      </w:r>
      <w:r w:rsidR="00D9277D" w:rsidRPr="00DC6DD8">
        <w:rPr>
          <w:rFonts w:hint="cs"/>
          <w:sz w:val="27"/>
          <w:rtl/>
        </w:rPr>
        <w:t>ْ</w:t>
      </w:r>
      <w:r w:rsidRPr="00DC6DD8">
        <w:rPr>
          <w:rFonts w:hint="cs"/>
          <w:sz w:val="27"/>
          <w:rtl/>
        </w:rPr>
        <w:t>ق</w:t>
      </w:r>
      <w:r w:rsidR="00D9277D" w:rsidRPr="00DC6DD8">
        <w:rPr>
          <w:rFonts w:hint="cs"/>
          <w:sz w:val="27"/>
          <w:rtl/>
        </w:rPr>
        <w:t>َ</w:t>
      </w:r>
      <w:r w:rsidRPr="00DC6DD8">
        <w:rPr>
          <w:rFonts w:hint="cs"/>
          <w:sz w:val="27"/>
          <w:rtl/>
        </w:rPr>
        <w:t>ل عن أحد</w:t>
      </w:r>
      <w:r w:rsidR="00D9277D" w:rsidRPr="00DC6DD8">
        <w:rPr>
          <w:rFonts w:hint="cs"/>
          <w:sz w:val="27"/>
          <w:rtl/>
        </w:rPr>
        <w:t>ٍ</w:t>
      </w:r>
      <w:r w:rsidRPr="00DC6DD8">
        <w:rPr>
          <w:rFonts w:hint="cs"/>
          <w:sz w:val="27"/>
          <w:rtl/>
        </w:rPr>
        <w:t xml:space="preserve"> من أصحابهم أنّه يجتهد، وذهب إلى عدم جواز الاجتهاد في عصر الحضور</w:t>
      </w:r>
      <w:r w:rsidR="00D9277D" w:rsidRPr="00DC6DD8">
        <w:rPr>
          <w:rFonts w:hint="cs"/>
          <w:sz w:val="27"/>
          <w:rtl/>
        </w:rPr>
        <w:t>؛</w:t>
      </w:r>
      <w:r w:rsidRPr="00DC6DD8">
        <w:rPr>
          <w:rFonts w:hint="cs"/>
          <w:sz w:val="27"/>
          <w:rtl/>
        </w:rPr>
        <w:t xml:space="preserve"> لإم</w:t>
      </w:r>
      <w:r w:rsidR="00D97666" w:rsidRPr="00DC6DD8">
        <w:rPr>
          <w:rFonts w:hint="cs"/>
          <w:sz w:val="27"/>
          <w:rtl/>
        </w:rPr>
        <w:t>ك</w:t>
      </w:r>
      <w:r w:rsidRPr="00DC6DD8">
        <w:rPr>
          <w:rFonts w:hint="cs"/>
          <w:sz w:val="27"/>
          <w:rtl/>
        </w:rPr>
        <w:t>ان تحصيل اليقين بالأحكام من خلال سؤالهم للمعصوم، وجوازه في عص</w:t>
      </w:r>
      <w:r w:rsidR="00D9277D" w:rsidRPr="00DC6DD8">
        <w:rPr>
          <w:rFonts w:hint="cs"/>
          <w:sz w:val="27"/>
          <w:rtl/>
        </w:rPr>
        <w:t>ر الغيبة لجواز العمل بالظ</w:t>
      </w:r>
      <w:r w:rsidRPr="00DC6DD8">
        <w:rPr>
          <w:rFonts w:hint="cs"/>
          <w:sz w:val="27"/>
          <w:rtl/>
        </w:rPr>
        <w:t>ن</w:t>
      </w:r>
      <w:r w:rsidR="00D9277D" w:rsidRPr="00DC6DD8">
        <w:rPr>
          <w:rFonts w:hint="cs"/>
          <w:sz w:val="27"/>
          <w:rtl/>
        </w:rPr>
        <w:t>ّ</w:t>
      </w:r>
      <w:r w:rsidRPr="00DC6DD8">
        <w:rPr>
          <w:rFonts w:hint="cs"/>
          <w:sz w:val="27"/>
          <w:vertAlign w:val="superscript"/>
          <w:rtl/>
        </w:rPr>
        <w:t>(</w:t>
      </w:r>
      <w:r w:rsidRPr="00DC6DD8">
        <w:rPr>
          <w:rStyle w:val="ac"/>
          <w:sz w:val="27"/>
          <w:rtl/>
        </w:rPr>
        <w:endnoteReference w:id="200"/>
      </w:r>
      <w:r w:rsidRPr="00DC6DD8">
        <w:rPr>
          <w:rFonts w:hint="cs"/>
          <w:sz w:val="27"/>
          <w:vertAlign w:val="superscript"/>
          <w:rtl/>
        </w:rPr>
        <w:t>)</w:t>
      </w:r>
      <w:r w:rsidR="00D9277D" w:rsidRPr="00DC6DD8">
        <w:rPr>
          <w:rFonts w:hint="cs"/>
          <w:sz w:val="27"/>
          <w:rtl/>
        </w:rPr>
        <w:t>.</w:t>
      </w:r>
      <w:r w:rsidRPr="00DC6DD8">
        <w:rPr>
          <w:rFonts w:hint="cs"/>
          <w:sz w:val="27"/>
          <w:rtl/>
        </w:rPr>
        <w:t xml:space="preserve"> وتبنَّى هذا </w:t>
      </w:r>
      <w:r w:rsidR="0022727B" w:rsidRPr="00DC6DD8">
        <w:rPr>
          <w:rFonts w:hint="cs"/>
          <w:sz w:val="27"/>
          <w:rtl/>
        </w:rPr>
        <w:t>الر</w:t>
      </w:r>
      <w:r w:rsidRPr="00DC6DD8">
        <w:rPr>
          <w:rFonts w:hint="cs"/>
          <w:sz w:val="27"/>
          <w:rtl/>
        </w:rPr>
        <w:t>أي أيض</w:t>
      </w:r>
      <w:r w:rsidR="00553B2F" w:rsidRPr="00DC6DD8">
        <w:rPr>
          <w:rFonts w:hint="cs"/>
          <w:sz w:val="27"/>
          <w:rtl/>
        </w:rPr>
        <w:t>اً</w:t>
      </w:r>
      <w:r w:rsidRPr="00DC6DD8">
        <w:rPr>
          <w:rFonts w:hint="cs"/>
          <w:sz w:val="27"/>
          <w:rtl/>
        </w:rPr>
        <w:t xml:space="preserve"> </w:t>
      </w:r>
      <w:r w:rsidR="0022727B" w:rsidRPr="00DC6DD8">
        <w:rPr>
          <w:rFonts w:hint="cs"/>
          <w:sz w:val="27"/>
          <w:rtl/>
        </w:rPr>
        <w:t>الس</w:t>
      </w:r>
      <w:r w:rsidRPr="00DC6DD8">
        <w:rPr>
          <w:rFonts w:hint="cs"/>
          <w:sz w:val="27"/>
          <w:rtl/>
        </w:rPr>
        <w:t>يد هاشم معروف الحسني(1403هـ)</w:t>
      </w:r>
      <w:r w:rsidRPr="00DC6DD8">
        <w:rPr>
          <w:rFonts w:hint="cs"/>
          <w:sz w:val="27"/>
          <w:vertAlign w:val="superscript"/>
          <w:rtl/>
        </w:rPr>
        <w:t>(</w:t>
      </w:r>
      <w:r w:rsidRPr="00DC6DD8">
        <w:rPr>
          <w:rStyle w:val="ac"/>
          <w:sz w:val="27"/>
          <w:rtl/>
        </w:rPr>
        <w:endnoteReference w:id="201"/>
      </w:r>
      <w:r w:rsidRPr="00DC6DD8">
        <w:rPr>
          <w:rFonts w:hint="cs"/>
          <w:sz w:val="27"/>
          <w:vertAlign w:val="superscript"/>
          <w:rtl/>
        </w:rPr>
        <w:t>)</w:t>
      </w:r>
      <w:r w:rsidRPr="00DC6DD8">
        <w:rPr>
          <w:rFonts w:hint="cs"/>
          <w:sz w:val="27"/>
          <w:rtl/>
        </w:rPr>
        <w:t>.</w:t>
      </w:r>
    </w:p>
    <w:p w:rsidR="00BF0609" w:rsidRPr="00DC6DD8" w:rsidRDefault="0022727B" w:rsidP="00196B44">
      <w:pPr>
        <w:rPr>
          <w:sz w:val="27"/>
          <w:rtl/>
        </w:rPr>
      </w:pPr>
      <w:r w:rsidRPr="00DC6DD8">
        <w:rPr>
          <w:rFonts w:hint="cs"/>
          <w:b/>
          <w:bCs/>
          <w:sz w:val="27"/>
          <w:rtl/>
        </w:rPr>
        <w:t>الر</w:t>
      </w:r>
      <w:r w:rsidR="00BF0609" w:rsidRPr="00DC6DD8">
        <w:rPr>
          <w:rFonts w:hint="cs"/>
          <w:b/>
          <w:bCs/>
          <w:sz w:val="27"/>
          <w:rtl/>
        </w:rPr>
        <w:t xml:space="preserve">أي </w:t>
      </w:r>
      <w:r w:rsidR="00D9277D" w:rsidRPr="00DC6DD8">
        <w:rPr>
          <w:rFonts w:hint="cs"/>
          <w:b/>
          <w:bCs/>
          <w:sz w:val="27"/>
          <w:rtl/>
        </w:rPr>
        <w:t>الث</w:t>
      </w:r>
      <w:r w:rsidR="00BF0609" w:rsidRPr="00DC6DD8">
        <w:rPr>
          <w:rFonts w:hint="cs"/>
          <w:b/>
          <w:bCs/>
          <w:sz w:val="27"/>
          <w:rtl/>
        </w:rPr>
        <w:t>اني:</w:t>
      </w:r>
      <w:r w:rsidR="00BF0609" w:rsidRPr="00DC6DD8">
        <w:rPr>
          <w:rFonts w:hint="cs"/>
          <w:sz w:val="27"/>
          <w:rtl/>
        </w:rPr>
        <w:t xml:space="preserve"> وهو </w:t>
      </w:r>
      <w:r w:rsidR="00D9277D" w:rsidRPr="00DC6DD8">
        <w:rPr>
          <w:rFonts w:hint="cs"/>
          <w:sz w:val="27"/>
          <w:rtl/>
        </w:rPr>
        <w:t>الذاهب إلى أن</w:t>
      </w:r>
      <w:r w:rsidR="00BF0609" w:rsidRPr="00DC6DD8">
        <w:rPr>
          <w:rFonts w:hint="cs"/>
          <w:sz w:val="27"/>
          <w:rtl/>
        </w:rPr>
        <w:t xml:space="preserve"> قدماء </w:t>
      </w:r>
      <w:r w:rsidR="00492E6B" w:rsidRPr="00DC6DD8">
        <w:rPr>
          <w:rFonts w:hint="cs"/>
          <w:sz w:val="27"/>
          <w:rtl/>
        </w:rPr>
        <w:t>الش</w:t>
      </w:r>
      <w:r w:rsidR="00BF0609" w:rsidRPr="00DC6DD8">
        <w:rPr>
          <w:rFonts w:hint="cs"/>
          <w:sz w:val="27"/>
          <w:rtl/>
        </w:rPr>
        <w:t>يعة كان منهم مَن</w:t>
      </w:r>
      <w:r w:rsidR="00D9277D" w:rsidRPr="00DC6DD8">
        <w:rPr>
          <w:rFonts w:hint="cs"/>
          <w:sz w:val="27"/>
          <w:rtl/>
        </w:rPr>
        <w:t>ْ</w:t>
      </w:r>
      <w:r w:rsidR="00BF0609" w:rsidRPr="00DC6DD8">
        <w:rPr>
          <w:rFonts w:hint="cs"/>
          <w:sz w:val="27"/>
          <w:rtl/>
        </w:rPr>
        <w:t xml:space="preserve"> يجتهد، ولو بالصورة البسيطة للاجتهاد</w:t>
      </w:r>
      <w:r w:rsidR="00D9277D" w:rsidRPr="00DC6DD8">
        <w:rPr>
          <w:rFonts w:hint="cs"/>
          <w:sz w:val="27"/>
          <w:rtl/>
        </w:rPr>
        <w:t>،</w:t>
      </w:r>
      <w:r w:rsidR="00BF0609" w:rsidRPr="00DC6DD8">
        <w:rPr>
          <w:rFonts w:hint="cs"/>
          <w:sz w:val="27"/>
          <w:rtl/>
        </w:rPr>
        <w:t xml:space="preserve"> حت</w:t>
      </w:r>
      <w:r w:rsidR="00D9277D" w:rsidRPr="00DC6DD8">
        <w:rPr>
          <w:rFonts w:hint="cs"/>
          <w:sz w:val="27"/>
          <w:rtl/>
        </w:rPr>
        <w:t>ّ</w:t>
      </w:r>
      <w:r w:rsidR="00BF0609" w:rsidRPr="00DC6DD8">
        <w:rPr>
          <w:rFonts w:hint="cs"/>
          <w:sz w:val="27"/>
          <w:rtl/>
        </w:rPr>
        <w:t>ى مع وجود المعصوم بينهم، بل يمكن القول</w:t>
      </w:r>
      <w:r w:rsidR="00D9277D" w:rsidRPr="00DC6DD8">
        <w:rPr>
          <w:rFonts w:hint="cs"/>
          <w:sz w:val="27"/>
          <w:rtl/>
        </w:rPr>
        <w:t>: إن</w:t>
      </w:r>
      <w:r w:rsidR="00BF0609" w:rsidRPr="00DC6DD8">
        <w:rPr>
          <w:rFonts w:hint="cs"/>
          <w:sz w:val="27"/>
          <w:rtl/>
        </w:rPr>
        <w:t xml:space="preserve"> للاجتهاد في هذا العصر مبرّراته الموضوعية.</w:t>
      </w:r>
    </w:p>
    <w:p w:rsidR="00BF0609" w:rsidRPr="00DC6DD8" w:rsidRDefault="00BF0609" w:rsidP="00196B44">
      <w:pPr>
        <w:rPr>
          <w:sz w:val="27"/>
          <w:rtl/>
        </w:rPr>
      </w:pPr>
      <w:r w:rsidRPr="00DC6DD8">
        <w:rPr>
          <w:rFonts w:hint="cs"/>
          <w:sz w:val="27"/>
          <w:rtl/>
        </w:rPr>
        <w:t xml:space="preserve">وقد ذهب لهذا </w:t>
      </w:r>
      <w:r w:rsidR="0022727B" w:rsidRPr="00DC6DD8">
        <w:rPr>
          <w:rFonts w:hint="cs"/>
          <w:sz w:val="27"/>
          <w:rtl/>
        </w:rPr>
        <w:t>الر</w:t>
      </w:r>
      <w:r w:rsidRPr="00DC6DD8">
        <w:rPr>
          <w:rFonts w:hint="cs"/>
          <w:sz w:val="27"/>
          <w:rtl/>
        </w:rPr>
        <w:t xml:space="preserve">أي </w:t>
      </w:r>
      <w:r w:rsidR="00197EB3" w:rsidRPr="00DC6DD8">
        <w:rPr>
          <w:rFonts w:hint="cs"/>
          <w:sz w:val="27"/>
          <w:rtl/>
        </w:rPr>
        <w:t>الش</w:t>
      </w:r>
      <w:r w:rsidRPr="00DC6DD8">
        <w:rPr>
          <w:rFonts w:hint="cs"/>
          <w:sz w:val="27"/>
          <w:rtl/>
        </w:rPr>
        <w:t xml:space="preserve">هيد </w:t>
      </w:r>
      <w:r w:rsidR="00197EB3" w:rsidRPr="00DC6DD8">
        <w:rPr>
          <w:rFonts w:hint="cs"/>
          <w:sz w:val="27"/>
          <w:rtl/>
        </w:rPr>
        <w:t>الش</w:t>
      </w:r>
      <w:r w:rsidRPr="00DC6DD8">
        <w:rPr>
          <w:rFonts w:hint="cs"/>
          <w:sz w:val="27"/>
          <w:rtl/>
        </w:rPr>
        <w:t>يخ مرتضى مطهري(1399هـ)</w:t>
      </w:r>
      <w:r w:rsidRPr="00DC6DD8">
        <w:rPr>
          <w:rFonts w:hint="cs"/>
          <w:sz w:val="27"/>
          <w:vertAlign w:val="superscript"/>
          <w:rtl/>
        </w:rPr>
        <w:t>(</w:t>
      </w:r>
      <w:r w:rsidRPr="00DC6DD8">
        <w:rPr>
          <w:rStyle w:val="ac"/>
          <w:sz w:val="27"/>
          <w:rtl/>
        </w:rPr>
        <w:endnoteReference w:id="202"/>
      </w:r>
      <w:r w:rsidRPr="00DC6DD8">
        <w:rPr>
          <w:rFonts w:hint="cs"/>
          <w:sz w:val="27"/>
          <w:vertAlign w:val="superscript"/>
          <w:rtl/>
        </w:rPr>
        <w:t>)</w:t>
      </w:r>
      <w:r w:rsidRPr="00DC6DD8">
        <w:rPr>
          <w:rFonts w:hint="cs"/>
          <w:sz w:val="27"/>
          <w:rtl/>
        </w:rPr>
        <w:t xml:space="preserve">، الشهيد </w:t>
      </w:r>
      <w:r w:rsidR="0022727B" w:rsidRPr="00DC6DD8">
        <w:rPr>
          <w:rFonts w:hint="cs"/>
          <w:sz w:val="27"/>
          <w:rtl/>
        </w:rPr>
        <w:t>الس</w:t>
      </w:r>
      <w:r w:rsidR="00D9277D" w:rsidRPr="00DC6DD8">
        <w:rPr>
          <w:rFonts w:hint="cs"/>
          <w:sz w:val="27"/>
          <w:rtl/>
        </w:rPr>
        <w:t>يد محم</w:t>
      </w:r>
      <w:r w:rsidRPr="00DC6DD8">
        <w:rPr>
          <w:rFonts w:hint="cs"/>
          <w:sz w:val="27"/>
          <w:rtl/>
        </w:rPr>
        <w:t>د باقر الصدر(1400هـ)</w:t>
      </w:r>
      <w:r w:rsidRPr="00DC6DD8">
        <w:rPr>
          <w:rFonts w:hint="cs"/>
          <w:sz w:val="27"/>
          <w:vertAlign w:val="superscript"/>
          <w:rtl/>
        </w:rPr>
        <w:t>(</w:t>
      </w:r>
      <w:r w:rsidRPr="00DC6DD8">
        <w:rPr>
          <w:rStyle w:val="ac"/>
          <w:sz w:val="27"/>
          <w:rtl/>
        </w:rPr>
        <w:endnoteReference w:id="203"/>
      </w:r>
      <w:r w:rsidRPr="00DC6DD8">
        <w:rPr>
          <w:rFonts w:hint="cs"/>
          <w:sz w:val="27"/>
          <w:vertAlign w:val="superscript"/>
          <w:rtl/>
        </w:rPr>
        <w:t>)</w:t>
      </w:r>
      <w:r w:rsidRPr="00DC6DD8">
        <w:rPr>
          <w:rFonts w:hint="cs"/>
          <w:sz w:val="27"/>
          <w:rtl/>
        </w:rPr>
        <w:t xml:space="preserve">، </w:t>
      </w:r>
      <w:r w:rsidR="0022727B" w:rsidRPr="00DC6DD8">
        <w:rPr>
          <w:rFonts w:hint="cs"/>
          <w:sz w:val="27"/>
          <w:rtl/>
        </w:rPr>
        <w:t>الس</w:t>
      </w:r>
      <w:r w:rsidRPr="00DC6DD8">
        <w:rPr>
          <w:rFonts w:hint="cs"/>
          <w:sz w:val="27"/>
          <w:rtl/>
        </w:rPr>
        <w:t xml:space="preserve">يد </w:t>
      </w:r>
      <w:r w:rsidR="00D9277D" w:rsidRPr="00DC6DD8">
        <w:rPr>
          <w:rFonts w:hint="cs"/>
          <w:sz w:val="27"/>
          <w:rtl/>
        </w:rPr>
        <w:t xml:space="preserve">روح الله </w:t>
      </w:r>
      <w:r w:rsidRPr="00DC6DD8">
        <w:rPr>
          <w:rFonts w:hint="cs"/>
          <w:sz w:val="27"/>
          <w:rtl/>
        </w:rPr>
        <w:t>الخميني(1409هـ)</w:t>
      </w:r>
      <w:r w:rsidRPr="00DC6DD8">
        <w:rPr>
          <w:rFonts w:hint="cs"/>
          <w:sz w:val="27"/>
          <w:vertAlign w:val="superscript"/>
          <w:rtl/>
        </w:rPr>
        <w:t>(</w:t>
      </w:r>
      <w:r w:rsidRPr="00DC6DD8">
        <w:rPr>
          <w:rStyle w:val="ac"/>
          <w:sz w:val="27"/>
          <w:rtl/>
        </w:rPr>
        <w:endnoteReference w:id="204"/>
      </w:r>
      <w:r w:rsidRPr="00DC6DD8">
        <w:rPr>
          <w:rFonts w:hint="cs"/>
          <w:sz w:val="27"/>
          <w:vertAlign w:val="superscript"/>
          <w:rtl/>
        </w:rPr>
        <w:t>)</w:t>
      </w:r>
      <w:r w:rsidRPr="00DC6DD8">
        <w:rPr>
          <w:rFonts w:hint="cs"/>
          <w:sz w:val="27"/>
          <w:rtl/>
        </w:rPr>
        <w:t>،</w:t>
      </w:r>
      <w:r w:rsidRPr="00DC6DD8">
        <w:rPr>
          <w:rFonts w:hint="cs"/>
          <w:sz w:val="27"/>
          <w:vertAlign w:val="superscript"/>
          <w:rtl/>
        </w:rPr>
        <w:t xml:space="preserve"> </w:t>
      </w:r>
      <w:r w:rsidR="0022727B" w:rsidRPr="00DC6DD8">
        <w:rPr>
          <w:rFonts w:hint="cs"/>
          <w:sz w:val="27"/>
          <w:rtl/>
        </w:rPr>
        <w:t>الس</w:t>
      </w:r>
      <w:r w:rsidRPr="00DC6DD8">
        <w:rPr>
          <w:rFonts w:hint="cs"/>
          <w:sz w:val="27"/>
          <w:rtl/>
        </w:rPr>
        <w:t>يد أبو القاسم الخوئي(1413هـ)</w:t>
      </w:r>
      <w:r w:rsidRPr="00DC6DD8">
        <w:rPr>
          <w:rFonts w:hint="cs"/>
          <w:sz w:val="27"/>
          <w:vertAlign w:val="superscript"/>
          <w:rtl/>
        </w:rPr>
        <w:t>(</w:t>
      </w:r>
      <w:r w:rsidRPr="00DC6DD8">
        <w:rPr>
          <w:rStyle w:val="ac"/>
          <w:sz w:val="27"/>
          <w:rtl/>
        </w:rPr>
        <w:endnoteReference w:id="205"/>
      </w:r>
      <w:r w:rsidRPr="00DC6DD8">
        <w:rPr>
          <w:rFonts w:hint="cs"/>
          <w:sz w:val="27"/>
          <w:vertAlign w:val="superscript"/>
          <w:rtl/>
        </w:rPr>
        <w:t>)</w:t>
      </w:r>
      <w:r w:rsidRPr="00DC6DD8">
        <w:rPr>
          <w:rFonts w:hint="cs"/>
          <w:sz w:val="27"/>
          <w:rtl/>
        </w:rPr>
        <w:t>، الدكتور أبو القاسم كرجي(1432هـ)</w:t>
      </w:r>
      <w:r w:rsidRPr="00DC6DD8">
        <w:rPr>
          <w:rFonts w:hint="cs"/>
          <w:sz w:val="27"/>
          <w:vertAlign w:val="superscript"/>
          <w:rtl/>
        </w:rPr>
        <w:t>(</w:t>
      </w:r>
      <w:r w:rsidRPr="00DC6DD8">
        <w:rPr>
          <w:rStyle w:val="ac"/>
          <w:sz w:val="27"/>
          <w:rtl/>
        </w:rPr>
        <w:endnoteReference w:id="206"/>
      </w:r>
      <w:r w:rsidRPr="00DC6DD8">
        <w:rPr>
          <w:rFonts w:hint="cs"/>
          <w:sz w:val="27"/>
          <w:vertAlign w:val="superscript"/>
          <w:rtl/>
        </w:rPr>
        <w:t>)</w:t>
      </w:r>
      <w:r w:rsidRPr="00DC6DD8">
        <w:rPr>
          <w:rFonts w:hint="cs"/>
          <w:sz w:val="27"/>
          <w:rtl/>
        </w:rPr>
        <w:t xml:space="preserve">، </w:t>
      </w:r>
      <w:r w:rsidR="00197EB3" w:rsidRPr="00DC6DD8">
        <w:rPr>
          <w:rFonts w:hint="cs"/>
          <w:sz w:val="27"/>
          <w:rtl/>
        </w:rPr>
        <w:t>الش</w:t>
      </w:r>
      <w:r w:rsidRPr="00DC6DD8">
        <w:rPr>
          <w:rFonts w:hint="cs"/>
          <w:sz w:val="27"/>
          <w:rtl/>
        </w:rPr>
        <w:t xml:space="preserve">يخ </w:t>
      </w:r>
      <w:r w:rsidR="00D9277D" w:rsidRPr="00DC6DD8">
        <w:rPr>
          <w:rFonts w:hint="cs"/>
          <w:sz w:val="27"/>
          <w:rtl/>
        </w:rPr>
        <w:t>ضياء الد</w:t>
      </w:r>
      <w:r w:rsidRPr="00DC6DD8">
        <w:rPr>
          <w:rFonts w:hint="cs"/>
          <w:sz w:val="27"/>
          <w:rtl/>
        </w:rPr>
        <w:t>ين العراقي(1361هـ)</w:t>
      </w:r>
      <w:r w:rsidRPr="00DC6DD8">
        <w:rPr>
          <w:rFonts w:hint="cs"/>
          <w:sz w:val="27"/>
          <w:vertAlign w:val="superscript"/>
          <w:rtl/>
        </w:rPr>
        <w:t>(</w:t>
      </w:r>
      <w:r w:rsidRPr="00DC6DD8">
        <w:rPr>
          <w:rStyle w:val="ac"/>
          <w:sz w:val="27"/>
          <w:rtl/>
        </w:rPr>
        <w:endnoteReference w:id="207"/>
      </w:r>
      <w:r w:rsidRPr="00DC6DD8">
        <w:rPr>
          <w:rFonts w:hint="cs"/>
          <w:sz w:val="27"/>
          <w:vertAlign w:val="superscript"/>
          <w:rtl/>
        </w:rPr>
        <w:t>)</w:t>
      </w:r>
      <w:r w:rsidRPr="00DC6DD8">
        <w:rPr>
          <w:rFonts w:hint="cs"/>
          <w:sz w:val="27"/>
          <w:rtl/>
        </w:rPr>
        <w:t xml:space="preserve">، </w:t>
      </w:r>
      <w:r w:rsidR="00197EB3" w:rsidRPr="00DC6DD8">
        <w:rPr>
          <w:rFonts w:hint="cs"/>
          <w:sz w:val="27"/>
          <w:rtl/>
        </w:rPr>
        <w:t>الش</w:t>
      </w:r>
      <w:r w:rsidRPr="00DC6DD8">
        <w:rPr>
          <w:rFonts w:hint="cs"/>
          <w:sz w:val="27"/>
          <w:rtl/>
        </w:rPr>
        <w:t xml:space="preserve">يخ آغا </w:t>
      </w:r>
      <w:r w:rsidRPr="00D97666">
        <w:rPr>
          <w:rFonts w:ascii="Mosawi" w:eastAsiaTheme="minorHAnsi" w:hAnsi="Mosawi" w:cs="Abz-3 (Yagut)" w:hint="cs"/>
          <w:sz w:val="24"/>
          <w:szCs w:val="24"/>
          <w:rtl/>
        </w:rPr>
        <w:t>بزر</w:t>
      </w:r>
      <w:r w:rsidR="00D9277D" w:rsidRPr="00D97666">
        <w:rPr>
          <w:rFonts w:ascii="Mosawi" w:eastAsiaTheme="minorHAnsi" w:hAnsi="Mosawi" w:cs="Abz-3 (Yagut)"/>
          <w:sz w:val="24"/>
          <w:szCs w:val="24"/>
          <w:rtl/>
        </w:rPr>
        <w:t>گ</w:t>
      </w:r>
      <w:r w:rsidRPr="00DC6DD8">
        <w:rPr>
          <w:rFonts w:hint="cs"/>
          <w:sz w:val="27"/>
          <w:rtl/>
        </w:rPr>
        <w:t xml:space="preserve"> الطهراني(1389هـ)</w:t>
      </w:r>
      <w:r w:rsidRPr="00DC6DD8">
        <w:rPr>
          <w:rFonts w:hint="cs"/>
          <w:sz w:val="27"/>
          <w:vertAlign w:val="superscript"/>
          <w:rtl/>
        </w:rPr>
        <w:t>(</w:t>
      </w:r>
      <w:r w:rsidRPr="00DC6DD8">
        <w:rPr>
          <w:rStyle w:val="ac"/>
          <w:sz w:val="27"/>
          <w:rtl/>
        </w:rPr>
        <w:endnoteReference w:id="208"/>
      </w:r>
      <w:r w:rsidRPr="00DC6DD8">
        <w:rPr>
          <w:rFonts w:hint="cs"/>
          <w:sz w:val="27"/>
          <w:vertAlign w:val="superscript"/>
          <w:rtl/>
        </w:rPr>
        <w:t>)</w:t>
      </w:r>
      <w:r w:rsidRPr="00DC6DD8">
        <w:rPr>
          <w:rFonts w:hint="cs"/>
          <w:sz w:val="27"/>
          <w:rtl/>
        </w:rPr>
        <w:t xml:space="preserve">، </w:t>
      </w:r>
      <w:r w:rsidR="00197EB3" w:rsidRPr="00DC6DD8">
        <w:rPr>
          <w:rFonts w:hint="cs"/>
          <w:sz w:val="27"/>
          <w:rtl/>
        </w:rPr>
        <w:t>الش</w:t>
      </w:r>
      <w:r w:rsidR="009B5BF9">
        <w:rPr>
          <w:rFonts w:hint="cs"/>
          <w:sz w:val="27"/>
          <w:rtl/>
        </w:rPr>
        <w:t xml:space="preserve">يخ </w:t>
      </w:r>
      <w:r w:rsidRPr="00DC6DD8">
        <w:rPr>
          <w:rFonts w:hint="cs"/>
          <w:sz w:val="27"/>
          <w:rtl/>
        </w:rPr>
        <w:t>عبد الهادي الفضلي(1434هـ)</w:t>
      </w:r>
      <w:r w:rsidRPr="00DC6DD8">
        <w:rPr>
          <w:rFonts w:hint="cs"/>
          <w:sz w:val="27"/>
          <w:vertAlign w:val="superscript"/>
          <w:rtl/>
        </w:rPr>
        <w:t>(</w:t>
      </w:r>
      <w:r w:rsidRPr="00DC6DD8">
        <w:rPr>
          <w:rStyle w:val="ac"/>
          <w:sz w:val="27"/>
          <w:rtl/>
        </w:rPr>
        <w:endnoteReference w:id="209"/>
      </w:r>
      <w:r w:rsidRPr="00DC6DD8">
        <w:rPr>
          <w:rFonts w:hint="cs"/>
          <w:sz w:val="27"/>
          <w:vertAlign w:val="superscript"/>
          <w:rtl/>
        </w:rPr>
        <w:t xml:space="preserve">) </w:t>
      </w:r>
      <w:r w:rsidR="009B5BF9">
        <w:rPr>
          <w:rFonts w:hint="cs"/>
          <w:sz w:val="27"/>
          <w:rtl/>
        </w:rPr>
        <w:t xml:space="preserve">، </w:t>
      </w:r>
      <w:r w:rsidRPr="00DC6DD8">
        <w:rPr>
          <w:rFonts w:hint="cs"/>
          <w:sz w:val="27"/>
          <w:rtl/>
        </w:rPr>
        <w:t>و</w:t>
      </w:r>
      <w:r w:rsidR="00197EB3" w:rsidRPr="00DC6DD8">
        <w:rPr>
          <w:rFonts w:hint="cs"/>
          <w:sz w:val="27"/>
          <w:rtl/>
        </w:rPr>
        <w:t>الش</w:t>
      </w:r>
      <w:r w:rsidRPr="00DC6DD8">
        <w:rPr>
          <w:rFonts w:hint="cs"/>
          <w:sz w:val="27"/>
          <w:rtl/>
        </w:rPr>
        <w:t xml:space="preserve">يخ فاضل القائيني </w:t>
      </w:r>
      <w:r w:rsidR="00D9277D" w:rsidRPr="00DC6DD8">
        <w:rPr>
          <w:rFonts w:hint="cs"/>
          <w:sz w:val="27"/>
          <w:rtl/>
        </w:rPr>
        <w:t>الن</w:t>
      </w:r>
      <w:r w:rsidRPr="00DC6DD8">
        <w:rPr>
          <w:rFonts w:hint="cs"/>
          <w:sz w:val="27"/>
          <w:rtl/>
        </w:rPr>
        <w:t>جفي</w:t>
      </w:r>
      <w:r w:rsidRPr="00DC6DD8">
        <w:rPr>
          <w:rFonts w:hint="cs"/>
          <w:sz w:val="27"/>
          <w:vertAlign w:val="superscript"/>
          <w:rtl/>
        </w:rPr>
        <w:t>(</w:t>
      </w:r>
      <w:r w:rsidRPr="00DC6DD8">
        <w:rPr>
          <w:rStyle w:val="ac"/>
          <w:sz w:val="27"/>
          <w:rtl/>
        </w:rPr>
        <w:endnoteReference w:id="210"/>
      </w:r>
      <w:r w:rsidRPr="00DC6DD8">
        <w:rPr>
          <w:rFonts w:hint="cs"/>
          <w:sz w:val="27"/>
          <w:vertAlign w:val="superscript"/>
          <w:rtl/>
        </w:rPr>
        <w:t>)</w:t>
      </w:r>
      <w:r w:rsidRPr="00DC6DD8">
        <w:rPr>
          <w:rFonts w:hint="cs"/>
          <w:sz w:val="27"/>
          <w:rtl/>
        </w:rPr>
        <w:t>، وغيرهم.</w:t>
      </w:r>
    </w:p>
    <w:p w:rsidR="00BF0609" w:rsidRPr="00DC6DD8" w:rsidRDefault="00BF0609" w:rsidP="00196B44">
      <w:pPr>
        <w:rPr>
          <w:sz w:val="27"/>
          <w:rtl/>
        </w:rPr>
      </w:pPr>
      <w:r w:rsidRPr="00DC6DD8">
        <w:rPr>
          <w:rFonts w:hint="cs"/>
          <w:sz w:val="27"/>
          <w:rtl/>
        </w:rPr>
        <w:t xml:space="preserve">ويمكن ذكر مجموعة من المؤشِّرات التي تؤكِّد فكرة وجود الاجتهاد </w:t>
      </w:r>
      <w:r w:rsidR="00492E6B" w:rsidRPr="00DC6DD8">
        <w:rPr>
          <w:rFonts w:hint="cs"/>
          <w:sz w:val="27"/>
          <w:rtl/>
        </w:rPr>
        <w:t>الش</w:t>
      </w:r>
      <w:r w:rsidRPr="00DC6DD8">
        <w:rPr>
          <w:rFonts w:hint="cs"/>
          <w:sz w:val="27"/>
          <w:rtl/>
        </w:rPr>
        <w:t>يعي في هذه القرون:</w:t>
      </w:r>
    </w:p>
    <w:p w:rsidR="00BF0609" w:rsidRPr="00DC6DD8" w:rsidRDefault="00BF0609" w:rsidP="009B5BF9">
      <w:pPr>
        <w:rPr>
          <w:sz w:val="27"/>
          <w:rtl/>
        </w:rPr>
      </w:pPr>
      <w:r w:rsidRPr="00DC6DD8">
        <w:rPr>
          <w:rFonts w:hint="cs"/>
          <w:b/>
          <w:bCs/>
          <w:sz w:val="27"/>
          <w:rtl/>
        </w:rPr>
        <w:t xml:space="preserve">المؤشِّر الأوّل: </w:t>
      </w:r>
      <w:r w:rsidRPr="00DC6DD8">
        <w:rPr>
          <w:rFonts w:hint="cs"/>
          <w:sz w:val="27"/>
          <w:rtl/>
        </w:rPr>
        <w:t xml:space="preserve">وهو مرتبط بطبيعة الأشياء؛ فلم يكن المجتمع </w:t>
      </w:r>
      <w:r w:rsidR="00492E6B" w:rsidRPr="00DC6DD8">
        <w:rPr>
          <w:rFonts w:hint="cs"/>
          <w:sz w:val="27"/>
          <w:rtl/>
        </w:rPr>
        <w:t>الش</w:t>
      </w:r>
      <w:r w:rsidRPr="00DC6DD8">
        <w:rPr>
          <w:rFonts w:hint="cs"/>
          <w:sz w:val="27"/>
          <w:rtl/>
        </w:rPr>
        <w:t>يعي مجتمع</w:t>
      </w:r>
      <w:r w:rsidR="00553B2F" w:rsidRPr="00DC6DD8">
        <w:rPr>
          <w:rFonts w:hint="cs"/>
          <w:sz w:val="27"/>
          <w:rtl/>
        </w:rPr>
        <w:t>اً</w:t>
      </w:r>
      <w:r w:rsidRPr="00DC6DD8">
        <w:rPr>
          <w:rFonts w:hint="cs"/>
          <w:sz w:val="27"/>
          <w:rtl/>
        </w:rPr>
        <w:t xml:space="preserve"> واحد</w:t>
      </w:r>
      <w:r w:rsidR="00553B2F" w:rsidRPr="00DC6DD8">
        <w:rPr>
          <w:rFonts w:hint="cs"/>
          <w:sz w:val="27"/>
          <w:rtl/>
        </w:rPr>
        <w:t>اً</w:t>
      </w:r>
      <w:r w:rsidRPr="00DC6DD8">
        <w:rPr>
          <w:rFonts w:hint="cs"/>
          <w:sz w:val="27"/>
          <w:rtl/>
        </w:rPr>
        <w:t xml:space="preserve"> قريب</w:t>
      </w:r>
      <w:r w:rsidR="00553B2F" w:rsidRPr="00DC6DD8">
        <w:rPr>
          <w:rFonts w:hint="cs"/>
          <w:sz w:val="27"/>
          <w:rtl/>
        </w:rPr>
        <w:t>اً</w:t>
      </w:r>
      <w:r w:rsidRPr="00DC6DD8">
        <w:rPr>
          <w:rFonts w:hint="cs"/>
          <w:sz w:val="27"/>
          <w:rtl/>
        </w:rPr>
        <w:t xml:space="preserve"> جغرافيّ</w:t>
      </w:r>
      <w:r w:rsidR="00553B2F" w:rsidRPr="00DC6DD8">
        <w:rPr>
          <w:rFonts w:hint="cs"/>
          <w:sz w:val="27"/>
          <w:rtl/>
        </w:rPr>
        <w:t>اً</w:t>
      </w:r>
      <w:r w:rsidRPr="00DC6DD8">
        <w:rPr>
          <w:rFonts w:hint="cs"/>
          <w:sz w:val="27"/>
          <w:rtl/>
        </w:rPr>
        <w:t xml:space="preserve"> من الإمام، بل كان </w:t>
      </w:r>
      <w:r w:rsidR="00492E6B" w:rsidRPr="00DC6DD8">
        <w:rPr>
          <w:rFonts w:hint="cs"/>
          <w:sz w:val="27"/>
          <w:rtl/>
        </w:rPr>
        <w:t>الش</w:t>
      </w:r>
      <w:r w:rsidRPr="00DC6DD8">
        <w:rPr>
          <w:rFonts w:hint="cs"/>
          <w:sz w:val="27"/>
          <w:rtl/>
        </w:rPr>
        <w:t>يعة مجموعة من التكتّ</w:t>
      </w:r>
      <w:r w:rsidR="00FB16FE" w:rsidRPr="00DC6DD8">
        <w:rPr>
          <w:rFonts w:hint="cs"/>
          <w:sz w:val="27"/>
          <w:rtl/>
        </w:rPr>
        <w:t>ُ</w:t>
      </w:r>
      <w:r w:rsidRPr="00DC6DD8">
        <w:rPr>
          <w:rFonts w:hint="cs"/>
          <w:sz w:val="27"/>
          <w:rtl/>
        </w:rPr>
        <w:t>لات المتفرِّقة في العالم الإسلامي الكبير؛ في الكوفة والبصرة وبغداد وقم وخراسان وغيرها، وهذا البُع</w:t>
      </w:r>
      <w:r w:rsidR="00FB16FE" w:rsidRPr="00DC6DD8">
        <w:rPr>
          <w:rFonts w:hint="cs"/>
          <w:sz w:val="27"/>
          <w:rtl/>
        </w:rPr>
        <w:t>ْ</w:t>
      </w:r>
      <w:r w:rsidRPr="00DC6DD8">
        <w:rPr>
          <w:rFonts w:hint="cs"/>
          <w:sz w:val="27"/>
          <w:rtl/>
        </w:rPr>
        <w:t>د المكاني من الإمام جعل الوصول إليه أمر</w:t>
      </w:r>
      <w:r w:rsidR="009B5BF9">
        <w:rPr>
          <w:rFonts w:hint="cs"/>
          <w:sz w:val="27"/>
          <w:rtl/>
        </w:rPr>
        <w:t xml:space="preserve">اً غير </w:t>
      </w:r>
      <w:r w:rsidRPr="00DC6DD8">
        <w:rPr>
          <w:rFonts w:hint="cs"/>
          <w:sz w:val="27"/>
          <w:rtl/>
        </w:rPr>
        <w:t>يسير و</w:t>
      </w:r>
      <w:r w:rsidR="009B5BF9">
        <w:rPr>
          <w:rFonts w:hint="cs"/>
          <w:sz w:val="27"/>
          <w:rtl/>
        </w:rPr>
        <w:t xml:space="preserve">لا </w:t>
      </w:r>
      <w:r w:rsidRPr="00DC6DD8">
        <w:rPr>
          <w:rFonts w:hint="cs"/>
          <w:sz w:val="27"/>
          <w:rtl/>
        </w:rPr>
        <w:t xml:space="preserve">متيسِّر آنذاك، وهناك ما يؤكّد أنَّ من </w:t>
      </w:r>
      <w:r w:rsidR="00492E6B" w:rsidRPr="00DC6DD8">
        <w:rPr>
          <w:rFonts w:hint="cs"/>
          <w:sz w:val="27"/>
          <w:rtl/>
        </w:rPr>
        <w:t>الش</w:t>
      </w:r>
      <w:r w:rsidRPr="00DC6DD8">
        <w:rPr>
          <w:rFonts w:hint="cs"/>
          <w:sz w:val="27"/>
          <w:rtl/>
        </w:rPr>
        <w:t>يعة مَن</w:t>
      </w:r>
      <w:r w:rsidR="00FB16FE" w:rsidRPr="00DC6DD8">
        <w:rPr>
          <w:rFonts w:hint="cs"/>
          <w:sz w:val="27"/>
          <w:rtl/>
        </w:rPr>
        <w:t>ْ</w:t>
      </w:r>
      <w:r w:rsidRPr="00DC6DD8">
        <w:rPr>
          <w:rFonts w:hint="cs"/>
          <w:sz w:val="27"/>
          <w:rtl/>
        </w:rPr>
        <w:t xml:space="preserve"> </w:t>
      </w:r>
      <w:r w:rsidR="009B5BF9">
        <w:rPr>
          <w:rFonts w:hint="cs"/>
          <w:sz w:val="27"/>
          <w:rtl/>
        </w:rPr>
        <w:t xml:space="preserve">كان </w:t>
      </w:r>
      <w:r w:rsidRPr="00DC6DD8">
        <w:rPr>
          <w:rFonts w:hint="cs"/>
          <w:sz w:val="27"/>
          <w:rtl/>
        </w:rPr>
        <w:t>لا يلتقي بالإمام إلاّ في موسم الحج</w:t>
      </w:r>
      <w:r w:rsidR="00FB16FE" w:rsidRPr="00DC6DD8">
        <w:rPr>
          <w:rFonts w:hint="cs"/>
          <w:sz w:val="27"/>
          <w:rtl/>
        </w:rPr>
        <w:t>ّ</w:t>
      </w:r>
      <w:r w:rsidRPr="00DC6DD8">
        <w:rPr>
          <w:rFonts w:hint="cs"/>
          <w:sz w:val="27"/>
          <w:rtl/>
        </w:rPr>
        <w:t xml:space="preserve">. </w:t>
      </w:r>
    </w:p>
    <w:p w:rsidR="00BF0609" w:rsidRPr="00DC6DD8" w:rsidRDefault="00FB16FE" w:rsidP="00196B44">
      <w:pPr>
        <w:rPr>
          <w:sz w:val="27"/>
          <w:rtl/>
        </w:rPr>
      </w:pPr>
      <w:r w:rsidRPr="00DC6DD8">
        <w:rPr>
          <w:rFonts w:hint="cs"/>
          <w:sz w:val="27"/>
          <w:rtl/>
        </w:rPr>
        <w:t>فمن الطبيعي أن</w:t>
      </w:r>
      <w:r w:rsidR="00BF0609" w:rsidRPr="00DC6DD8">
        <w:rPr>
          <w:rFonts w:hint="cs"/>
          <w:sz w:val="27"/>
          <w:rtl/>
        </w:rPr>
        <w:t xml:space="preserve"> هذا البُع</w:t>
      </w:r>
      <w:r w:rsidRPr="00DC6DD8">
        <w:rPr>
          <w:rFonts w:hint="cs"/>
          <w:sz w:val="27"/>
          <w:rtl/>
        </w:rPr>
        <w:t>ْد المكاني خلق</w:t>
      </w:r>
      <w:r w:rsidR="00BF0609" w:rsidRPr="00DC6DD8">
        <w:rPr>
          <w:rFonts w:hint="cs"/>
          <w:sz w:val="27"/>
          <w:rtl/>
        </w:rPr>
        <w:t xml:space="preserve"> طبقة وسيطة بين </w:t>
      </w:r>
      <w:r w:rsidR="00492E6B" w:rsidRPr="00DC6DD8">
        <w:rPr>
          <w:rFonts w:hint="cs"/>
          <w:sz w:val="27"/>
          <w:rtl/>
        </w:rPr>
        <w:t>الش</w:t>
      </w:r>
      <w:r w:rsidR="00BF0609" w:rsidRPr="00DC6DD8">
        <w:rPr>
          <w:rFonts w:hint="cs"/>
          <w:sz w:val="27"/>
          <w:rtl/>
        </w:rPr>
        <w:t xml:space="preserve">يعة البعيدين عن الإمام </w:t>
      </w:r>
      <w:r w:rsidRPr="00DC6DD8">
        <w:rPr>
          <w:rFonts w:hint="cs"/>
          <w:sz w:val="27"/>
          <w:rtl/>
        </w:rPr>
        <w:t>و</w:t>
      </w:r>
      <w:r w:rsidR="00BF0609" w:rsidRPr="00DC6DD8">
        <w:rPr>
          <w:rFonts w:hint="cs"/>
          <w:sz w:val="27"/>
          <w:rtl/>
        </w:rPr>
        <w:t>الإمام نفسه</w:t>
      </w:r>
      <w:r w:rsidRPr="00DC6DD8">
        <w:rPr>
          <w:rFonts w:hint="cs"/>
          <w:sz w:val="27"/>
          <w:rtl/>
        </w:rPr>
        <w:t xml:space="preserve">، </w:t>
      </w:r>
      <w:r w:rsidR="00BF0609" w:rsidRPr="00DC6DD8">
        <w:rPr>
          <w:rFonts w:hint="cs"/>
          <w:sz w:val="27"/>
          <w:rtl/>
        </w:rPr>
        <w:t xml:space="preserve">وهم طبقة الفقهاء </w:t>
      </w:r>
      <w:r w:rsidR="0022727B" w:rsidRPr="00DC6DD8">
        <w:rPr>
          <w:rFonts w:hint="cs"/>
          <w:sz w:val="27"/>
          <w:rtl/>
        </w:rPr>
        <w:t>الر</w:t>
      </w:r>
      <w:r w:rsidR="00BF0609" w:rsidRPr="00DC6DD8">
        <w:rPr>
          <w:rFonts w:hint="cs"/>
          <w:sz w:val="27"/>
          <w:rtl/>
        </w:rPr>
        <w:t>واة، الذين هم على تواصل مع الإمام أو مع مَن</w:t>
      </w:r>
      <w:r w:rsidRPr="00DC6DD8">
        <w:rPr>
          <w:rFonts w:hint="cs"/>
          <w:sz w:val="27"/>
          <w:rtl/>
        </w:rPr>
        <w:t>ْ</w:t>
      </w:r>
      <w:r w:rsidR="00BF0609" w:rsidRPr="00DC6DD8">
        <w:rPr>
          <w:rFonts w:hint="cs"/>
          <w:sz w:val="27"/>
          <w:rtl/>
        </w:rPr>
        <w:t xml:space="preserve"> يتواصل معه</w:t>
      </w:r>
      <w:r w:rsidRPr="00DC6DD8">
        <w:rPr>
          <w:rFonts w:hint="cs"/>
          <w:sz w:val="27"/>
          <w:rtl/>
        </w:rPr>
        <w:t>؛</w:t>
      </w:r>
      <w:r w:rsidR="00BF0609" w:rsidRPr="00DC6DD8">
        <w:rPr>
          <w:rFonts w:hint="cs"/>
          <w:sz w:val="27"/>
          <w:rtl/>
        </w:rPr>
        <w:t xml:space="preserve"> لمعرفة الأحكام </w:t>
      </w:r>
      <w:r w:rsidRPr="00DC6DD8">
        <w:rPr>
          <w:rFonts w:hint="cs"/>
          <w:sz w:val="27"/>
          <w:rtl/>
        </w:rPr>
        <w:t>الد</w:t>
      </w:r>
      <w:r w:rsidR="00BF0609" w:rsidRPr="00DC6DD8">
        <w:rPr>
          <w:rFonts w:hint="cs"/>
          <w:sz w:val="27"/>
          <w:rtl/>
        </w:rPr>
        <w:t>ينية</w:t>
      </w:r>
      <w:r w:rsidRPr="00DC6DD8">
        <w:rPr>
          <w:rFonts w:hint="cs"/>
          <w:sz w:val="27"/>
          <w:rtl/>
        </w:rPr>
        <w:t>،</w:t>
      </w:r>
      <w:r w:rsidR="00BF0609" w:rsidRPr="00DC6DD8">
        <w:rPr>
          <w:rFonts w:hint="cs"/>
          <w:sz w:val="27"/>
          <w:rtl/>
        </w:rPr>
        <w:t xml:space="preserve"> ونقلها لعموم </w:t>
      </w:r>
      <w:r w:rsidR="00492E6B" w:rsidRPr="00DC6DD8">
        <w:rPr>
          <w:rFonts w:hint="cs"/>
          <w:sz w:val="27"/>
          <w:rtl/>
        </w:rPr>
        <w:t>الش</w:t>
      </w:r>
      <w:r w:rsidR="00BF0609" w:rsidRPr="00DC6DD8">
        <w:rPr>
          <w:rFonts w:hint="cs"/>
          <w:sz w:val="27"/>
          <w:rtl/>
        </w:rPr>
        <w:t xml:space="preserve">يعة، وهذا ما بذر البذور الأوّلية والبسيطة للاجتهاد، وهي تلك القواعد العامّة التي تلقّاها </w:t>
      </w:r>
      <w:r w:rsidR="0022727B" w:rsidRPr="00DC6DD8">
        <w:rPr>
          <w:rFonts w:hint="cs"/>
          <w:sz w:val="27"/>
          <w:rtl/>
        </w:rPr>
        <w:t>الر</w:t>
      </w:r>
      <w:r w:rsidR="00BF0609" w:rsidRPr="00DC6DD8">
        <w:rPr>
          <w:rFonts w:hint="cs"/>
          <w:sz w:val="27"/>
          <w:rtl/>
        </w:rPr>
        <w:t xml:space="preserve">اوي من الإمام وحديث الإمام، وبدأ بتطبيقها في حال </w:t>
      </w:r>
      <w:r w:rsidRPr="00DC6DD8">
        <w:rPr>
          <w:rFonts w:hint="cs"/>
          <w:sz w:val="27"/>
          <w:rtl/>
        </w:rPr>
        <w:t>عدم القدرة</w:t>
      </w:r>
      <w:r w:rsidR="00BF0609" w:rsidRPr="00DC6DD8">
        <w:rPr>
          <w:rFonts w:hint="cs"/>
          <w:sz w:val="27"/>
          <w:rtl/>
        </w:rPr>
        <w:t xml:space="preserve"> على التواصل مع الإمام.</w:t>
      </w:r>
    </w:p>
    <w:p w:rsidR="00BF0609" w:rsidRPr="00DC6DD8" w:rsidRDefault="00BF0609" w:rsidP="00196B44">
      <w:pPr>
        <w:rPr>
          <w:sz w:val="27"/>
          <w:rtl/>
        </w:rPr>
      </w:pPr>
      <w:r w:rsidRPr="00DC6DD8">
        <w:rPr>
          <w:rFonts w:hint="cs"/>
          <w:b/>
          <w:bCs/>
          <w:sz w:val="27"/>
          <w:rtl/>
        </w:rPr>
        <w:lastRenderedPageBreak/>
        <w:t xml:space="preserve">المؤشِّر </w:t>
      </w:r>
      <w:r w:rsidR="00D9277D" w:rsidRPr="00DC6DD8">
        <w:rPr>
          <w:rFonts w:hint="cs"/>
          <w:b/>
          <w:bCs/>
          <w:sz w:val="27"/>
          <w:rtl/>
        </w:rPr>
        <w:t>الث</w:t>
      </w:r>
      <w:r w:rsidRPr="00DC6DD8">
        <w:rPr>
          <w:rFonts w:hint="cs"/>
          <w:b/>
          <w:bCs/>
          <w:sz w:val="27"/>
          <w:rtl/>
        </w:rPr>
        <w:t>اني:</w:t>
      </w:r>
      <w:r w:rsidRPr="00DC6DD8">
        <w:rPr>
          <w:rFonts w:hint="cs"/>
          <w:sz w:val="27"/>
          <w:rtl/>
        </w:rPr>
        <w:t xml:space="preserve"> تؤكّ</w:t>
      </w:r>
      <w:r w:rsidR="004926C2" w:rsidRPr="00DC6DD8">
        <w:rPr>
          <w:rFonts w:hint="cs"/>
          <w:sz w:val="27"/>
          <w:rtl/>
        </w:rPr>
        <w:t>ِد الانقسامات الفكريّ</w:t>
      </w:r>
      <w:r w:rsidRPr="00DC6DD8">
        <w:rPr>
          <w:rFonts w:hint="cs"/>
          <w:sz w:val="27"/>
          <w:rtl/>
        </w:rPr>
        <w:t>ة التي مرّ</w:t>
      </w:r>
      <w:r w:rsidR="004926C2" w:rsidRPr="00DC6DD8">
        <w:rPr>
          <w:rFonts w:hint="cs"/>
          <w:sz w:val="27"/>
          <w:rtl/>
        </w:rPr>
        <w:t>َ</w:t>
      </w:r>
      <w:r w:rsidRPr="00DC6DD8">
        <w:rPr>
          <w:rFonts w:hint="cs"/>
          <w:sz w:val="27"/>
          <w:rtl/>
        </w:rPr>
        <w:t>ت</w:t>
      </w:r>
      <w:r w:rsidR="004926C2" w:rsidRPr="00DC6DD8">
        <w:rPr>
          <w:rFonts w:hint="cs"/>
          <w:sz w:val="27"/>
          <w:rtl/>
        </w:rPr>
        <w:t>ْ</w:t>
      </w:r>
      <w:r w:rsidRPr="00DC6DD8">
        <w:rPr>
          <w:rFonts w:hint="cs"/>
          <w:sz w:val="27"/>
          <w:rtl/>
        </w:rPr>
        <w:t xml:space="preserve"> على المجتمع </w:t>
      </w:r>
      <w:r w:rsidR="00492E6B" w:rsidRPr="00DC6DD8">
        <w:rPr>
          <w:rFonts w:hint="cs"/>
          <w:sz w:val="27"/>
          <w:rtl/>
        </w:rPr>
        <w:t>الش</w:t>
      </w:r>
      <w:r w:rsidR="004926C2" w:rsidRPr="00DC6DD8">
        <w:rPr>
          <w:rFonts w:hint="cs"/>
          <w:sz w:val="27"/>
          <w:rtl/>
        </w:rPr>
        <w:t>يعي آنذاك على أن</w:t>
      </w:r>
      <w:r w:rsidRPr="00DC6DD8">
        <w:rPr>
          <w:rFonts w:hint="cs"/>
          <w:sz w:val="27"/>
          <w:rtl/>
        </w:rPr>
        <w:t xml:space="preserve"> ثمَّة نوع</w:t>
      </w:r>
      <w:r w:rsidR="004926C2" w:rsidRPr="00DC6DD8">
        <w:rPr>
          <w:rFonts w:hint="cs"/>
          <w:sz w:val="27"/>
          <w:rtl/>
        </w:rPr>
        <w:t>اً</w:t>
      </w:r>
      <w:r w:rsidRPr="00DC6DD8">
        <w:rPr>
          <w:rFonts w:hint="cs"/>
          <w:sz w:val="27"/>
          <w:rtl/>
        </w:rPr>
        <w:t xml:space="preserve"> ولون</w:t>
      </w:r>
      <w:r w:rsidR="004926C2" w:rsidRPr="00DC6DD8">
        <w:rPr>
          <w:rFonts w:hint="cs"/>
          <w:sz w:val="27"/>
          <w:rtl/>
        </w:rPr>
        <w:t>اً</w:t>
      </w:r>
      <w:r w:rsidRPr="00DC6DD8">
        <w:rPr>
          <w:rFonts w:hint="cs"/>
          <w:sz w:val="27"/>
          <w:rtl/>
        </w:rPr>
        <w:t xml:space="preserve"> من الممارسات الاجتهادية كانت بين علماء تلك الحقبة التأريخية، حت</w:t>
      </w:r>
      <w:r w:rsidR="004926C2" w:rsidRPr="00DC6DD8">
        <w:rPr>
          <w:rFonts w:hint="cs"/>
          <w:sz w:val="27"/>
          <w:rtl/>
        </w:rPr>
        <w:t>ّ</w:t>
      </w:r>
      <w:r w:rsidRPr="00DC6DD8">
        <w:rPr>
          <w:rFonts w:hint="cs"/>
          <w:sz w:val="27"/>
          <w:rtl/>
        </w:rPr>
        <w:t>ى تحوَّلت تلك الاخ</w:t>
      </w:r>
      <w:r w:rsidR="004926C2" w:rsidRPr="00DC6DD8">
        <w:rPr>
          <w:rFonts w:hint="cs"/>
          <w:sz w:val="27"/>
          <w:rtl/>
        </w:rPr>
        <w:t>تلافات فيما بعد إلى مدارس فكريّ</w:t>
      </w:r>
      <w:r w:rsidRPr="00DC6DD8">
        <w:rPr>
          <w:rFonts w:hint="cs"/>
          <w:sz w:val="27"/>
          <w:rtl/>
        </w:rPr>
        <w:t>ة متمايزة فيما بينها</w:t>
      </w:r>
      <w:r w:rsidR="004926C2" w:rsidRPr="00DC6DD8">
        <w:rPr>
          <w:rFonts w:hint="cs"/>
          <w:sz w:val="27"/>
          <w:rtl/>
        </w:rPr>
        <w:t>.</w:t>
      </w:r>
      <w:r w:rsidRPr="00DC6DD8">
        <w:rPr>
          <w:rFonts w:hint="cs"/>
          <w:sz w:val="27"/>
          <w:rtl/>
        </w:rPr>
        <w:t xml:space="preserve"> فهذا </w:t>
      </w:r>
      <w:r w:rsidR="0022727B" w:rsidRPr="00DC6DD8">
        <w:rPr>
          <w:rFonts w:hint="cs"/>
          <w:sz w:val="27"/>
          <w:rtl/>
        </w:rPr>
        <w:t>الس</w:t>
      </w:r>
      <w:r w:rsidRPr="00DC6DD8">
        <w:rPr>
          <w:rFonts w:hint="cs"/>
          <w:sz w:val="27"/>
          <w:rtl/>
        </w:rPr>
        <w:t>يد المرتضى(</w:t>
      </w:r>
      <w:r w:rsidR="004926C2" w:rsidRPr="00DC6DD8">
        <w:rPr>
          <w:rFonts w:hint="cs"/>
          <w:sz w:val="27"/>
          <w:rtl/>
        </w:rPr>
        <w:t>436هـ) يذكر أن</w:t>
      </w:r>
      <w:r w:rsidRPr="00DC6DD8">
        <w:rPr>
          <w:rFonts w:hint="cs"/>
          <w:sz w:val="27"/>
          <w:rtl/>
        </w:rPr>
        <w:t xml:space="preserve"> جماعة من رواة </w:t>
      </w:r>
      <w:r w:rsidR="00492E6B" w:rsidRPr="00DC6DD8">
        <w:rPr>
          <w:rFonts w:hint="cs"/>
          <w:sz w:val="27"/>
          <w:rtl/>
        </w:rPr>
        <w:t>الش</w:t>
      </w:r>
      <w:r w:rsidRPr="00DC6DD8">
        <w:rPr>
          <w:rFonts w:hint="cs"/>
          <w:sz w:val="27"/>
          <w:rtl/>
        </w:rPr>
        <w:t>يعة</w:t>
      </w:r>
      <w:r w:rsidR="004926C2" w:rsidRPr="00DC6DD8">
        <w:rPr>
          <w:rFonts w:hint="cs"/>
          <w:sz w:val="27"/>
          <w:rtl/>
        </w:rPr>
        <w:t>،</w:t>
      </w:r>
      <w:r w:rsidRPr="00DC6DD8">
        <w:rPr>
          <w:rFonts w:hint="cs"/>
          <w:sz w:val="27"/>
          <w:rtl/>
        </w:rPr>
        <w:t xml:space="preserve"> منهم</w:t>
      </w:r>
      <w:r w:rsidR="004926C2" w:rsidRPr="00DC6DD8">
        <w:rPr>
          <w:rFonts w:hint="cs"/>
          <w:sz w:val="27"/>
          <w:rtl/>
        </w:rPr>
        <w:t>:</w:t>
      </w:r>
      <w:r w:rsidRPr="00DC6DD8">
        <w:rPr>
          <w:rFonts w:hint="cs"/>
          <w:sz w:val="27"/>
          <w:rtl/>
        </w:rPr>
        <w:t xml:space="preserve"> الفضل بن شاذان ويونس بن عبد الرحمان</w:t>
      </w:r>
      <w:r w:rsidR="004926C2" w:rsidRPr="00DC6DD8">
        <w:rPr>
          <w:rFonts w:hint="cs"/>
          <w:sz w:val="27"/>
          <w:rtl/>
        </w:rPr>
        <w:t>،</w:t>
      </w:r>
      <w:r w:rsidRPr="00DC6DD8">
        <w:rPr>
          <w:rFonts w:hint="cs"/>
          <w:sz w:val="27"/>
          <w:rtl/>
        </w:rPr>
        <w:t xml:space="preserve"> كانوا من القائلين بالقياس</w:t>
      </w:r>
      <w:r w:rsidRPr="00DC6DD8">
        <w:rPr>
          <w:rFonts w:hint="cs"/>
          <w:sz w:val="27"/>
          <w:vertAlign w:val="superscript"/>
          <w:rtl/>
        </w:rPr>
        <w:t>(</w:t>
      </w:r>
      <w:r w:rsidRPr="00DC6DD8">
        <w:rPr>
          <w:rStyle w:val="ac"/>
          <w:sz w:val="27"/>
          <w:rtl/>
        </w:rPr>
        <w:endnoteReference w:id="211"/>
      </w:r>
      <w:r w:rsidRPr="00DC6DD8">
        <w:rPr>
          <w:rFonts w:hint="cs"/>
          <w:sz w:val="27"/>
          <w:vertAlign w:val="superscript"/>
          <w:rtl/>
        </w:rPr>
        <w:t>)</w:t>
      </w:r>
      <w:r w:rsidRPr="00DC6DD8">
        <w:rPr>
          <w:rFonts w:hint="cs"/>
          <w:sz w:val="27"/>
          <w:rtl/>
        </w:rPr>
        <w:t>.</w:t>
      </w:r>
    </w:p>
    <w:p w:rsidR="00BF0609" w:rsidRPr="00DC6DD8" w:rsidRDefault="00BF0609" w:rsidP="00196B44">
      <w:pPr>
        <w:rPr>
          <w:sz w:val="27"/>
          <w:rtl/>
        </w:rPr>
      </w:pPr>
      <w:r w:rsidRPr="00DC6DD8">
        <w:rPr>
          <w:rFonts w:hint="cs"/>
          <w:sz w:val="27"/>
          <w:rtl/>
        </w:rPr>
        <w:t xml:space="preserve">والخلاف المنهجي المعروف بين مدرستي قم </w:t>
      </w:r>
      <w:r w:rsidR="00D9277D" w:rsidRPr="00DC6DD8">
        <w:rPr>
          <w:rFonts w:hint="cs"/>
          <w:sz w:val="27"/>
          <w:rtl/>
        </w:rPr>
        <w:t>الن</w:t>
      </w:r>
      <w:r w:rsidRPr="00DC6DD8">
        <w:rPr>
          <w:rFonts w:hint="cs"/>
          <w:sz w:val="27"/>
          <w:rtl/>
        </w:rPr>
        <w:t>ص</w:t>
      </w:r>
      <w:r w:rsidR="004926C2" w:rsidRPr="00DC6DD8">
        <w:rPr>
          <w:rFonts w:hint="cs"/>
          <w:sz w:val="27"/>
          <w:rtl/>
        </w:rPr>
        <w:t>ّية وبغداد الكلاميّ</w:t>
      </w:r>
      <w:r w:rsidRPr="00DC6DD8">
        <w:rPr>
          <w:rFonts w:hint="cs"/>
          <w:sz w:val="27"/>
          <w:rtl/>
        </w:rPr>
        <w:t>ة</w:t>
      </w:r>
      <w:r w:rsidR="004926C2" w:rsidRPr="00DC6DD8">
        <w:rPr>
          <w:rFonts w:hint="cs"/>
          <w:sz w:val="27"/>
          <w:rtl/>
        </w:rPr>
        <w:t>،</w:t>
      </w:r>
      <w:r w:rsidRPr="00DC6DD8">
        <w:rPr>
          <w:rFonts w:hint="cs"/>
          <w:sz w:val="27"/>
          <w:rtl/>
        </w:rPr>
        <w:t xml:space="preserve"> وهو ما تؤكِّده توج</w:t>
      </w:r>
      <w:r w:rsidR="004926C2" w:rsidRPr="00DC6DD8">
        <w:rPr>
          <w:rFonts w:hint="cs"/>
          <w:sz w:val="27"/>
          <w:rtl/>
        </w:rPr>
        <w:t>ُّ</w:t>
      </w:r>
      <w:r w:rsidRPr="00DC6DD8">
        <w:rPr>
          <w:rFonts w:hint="cs"/>
          <w:sz w:val="27"/>
          <w:rtl/>
        </w:rPr>
        <w:t xml:space="preserve">هات </w:t>
      </w:r>
      <w:r w:rsidR="00197EB3" w:rsidRPr="00DC6DD8">
        <w:rPr>
          <w:rFonts w:hint="cs"/>
          <w:sz w:val="27"/>
          <w:rtl/>
        </w:rPr>
        <w:t>الش</w:t>
      </w:r>
      <w:r w:rsidRPr="00DC6DD8">
        <w:rPr>
          <w:rFonts w:hint="cs"/>
          <w:sz w:val="27"/>
          <w:rtl/>
        </w:rPr>
        <w:t>يخ المفيد(413هـ) في بغداد و</w:t>
      </w:r>
      <w:r w:rsidR="00197EB3" w:rsidRPr="00DC6DD8">
        <w:rPr>
          <w:rFonts w:hint="cs"/>
          <w:sz w:val="27"/>
          <w:rtl/>
        </w:rPr>
        <w:t>الش</w:t>
      </w:r>
      <w:r w:rsidRPr="00DC6DD8">
        <w:rPr>
          <w:rFonts w:hint="cs"/>
          <w:sz w:val="27"/>
          <w:rtl/>
        </w:rPr>
        <w:t>يخ الصدوق(381هـ) في قم.</w:t>
      </w:r>
    </w:p>
    <w:p w:rsidR="00BF0609" w:rsidRPr="00DC6DD8" w:rsidRDefault="00BF0609" w:rsidP="00196B44">
      <w:pPr>
        <w:rPr>
          <w:sz w:val="27"/>
          <w:rtl/>
        </w:rPr>
      </w:pPr>
      <w:r w:rsidRPr="00DC6DD8">
        <w:rPr>
          <w:rFonts w:hint="cs"/>
          <w:sz w:val="27"/>
          <w:rtl/>
        </w:rPr>
        <w:t>والاختلاف بين أصحاب الأئمة في موضوع الغلو</w:t>
      </w:r>
      <w:r w:rsidR="004926C2" w:rsidRPr="00DC6DD8">
        <w:rPr>
          <w:rFonts w:hint="cs"/>
          <w:sz w:val="27"/>
          <w:rtl/>
        </w:rPr>
        <w:t>ّ</w:t>
      </w:r>
      <w:r w:rsidRPr="00DC6DD8">
        <w:rPr>
          <w:rFonts w:hint="cs"/>
          <w:sz w:val="27"/>
          <w:rtl/>
        </w:rPr>
        <w:t xml:space="preserve"> و</w:t>
      </w:r>
      <w:r w:rsidR="004926C2" w:rsidRPr="00DC6DD8">
        <w:rPr>
          <w:rFonts w:hint="cs"/>
          <w:sz w:val="27"/>
          <w:rtl/>
        </w:rPr>
        <w:t>الت</w:t>
      </w:r>
      <w:r w:rsidRPr="00DC6DD8">
        <w:rPr>
          <w:rFonts w:hint="cs"/>
          <w:sz w:val="27"/>
          <w:rtl/>
        </w:rPr>
        <w:t>قصير في أمر الأئمة وغيرها</w:t>
      </w:r>
      <w:r w:rsidR="001B2C8C" w:rsidRPr="00DC6DD8">
        <w:rPr>
          <w:rFonts w:hint="cs"/>
          <w:sz w:val="27"/>
          <w:rtl/>
        </w:rPr>
        <w:t>،</w:t>
      </w:r>
      <w:r w:rsidRPr="00DC6DD8">
        <w:rPr>
          <w:rFonts w:hint="cs"/>
          <w:sz w:val="27"/>
          <w:rtl/>
        </w:rPr>
        <w:t xml:space="preserve"> مم</w:t>
      </w:r>
      <w:r w:rsidR="001B2C8C" w:rsidRPr="00DC6DD8">
        <w:rPr>
          <w:rFonts w:hint="cs"/>
          <w:sz w:val="27"/>
          <w:rtl/>
        </w:rPr>
        <w:t>ّا ي</w:t>
      </w:r>
      <w:r w:rsidRPr="00DC6DD8">
        <w:rPr>
          <w:rFonts w:hint="cs"/>
          <w:sz w:val="27"/>
          <w:rtl/>
        </w:rPr>
        <w:t>عطي أن جوّ</w:t>
      </w:r>
      <w:r w:rsidR="00553B2F" w:rsidRPr="00DC6DD8">
        <w:rPr>
          <w:rFonts w:hint="cs"/>
          <w:sz w:val="27"/>
          <w:rtl/>
        </w:rPr>
        <w:t>اً</w:t>
      </w:r>
      <w:r w:rsidRPr="00DC6DD8">
        <w:rPr>
          <w:rFonts w:hint="cs"/>
          <w:sz w:val="27"/>
          <w:rtl/>
        </w:rPr>
        <w:t xml:space="preserve"> اجتهادي</w:t>
      </w:r>
      <w:r w:rsidR="00553B2F" w:rsidRPr="00DC6DD8">
        <w:rPr>
          <w:rFonts w:hint="cs"/>
          <w:sz w:val="27"/>
          <w:rtl/>
        </w:rPr>
        <w:t>اً</w:t>
      </w:r>
      <w:r w:rsidRPr="00DC6DD8">
        <w:rPr>
          <w:rFonts w:hint="cs"/>
          <w:sz w:val="27"/>
          <w:rtl/>
        </w:rPr>
        <w:t xml:space="preserve"> </w:t>
      </w:r>
      <w:r w:rsidR="001B2C8C" w:rsidRPr="00DC6DD8">
        <w:rPr>
          <w:rFonts w:hint="cs"/>
          <w:sz w:val="27"/>
          <w:rtl/>
        </w:rPr>
        <w:t>أ</w:t>
      </w:r>
      <w:r w:rsidRPr="00DC6DD8">
        <w:rPr>
          <w:rFonts w:hint="cs"/>
          <w:sz w:val="27"/>
          <w:rtl/>
        </w:rPr>
        <w:t xml:space="preserve">نتج هذا </w:t>
      </w:r>
      <w:r w:rsidR="004926C2" w:rsidRPr="00DC6DD8">
        <w:rPr>
          <w:rFonts w:hint="cs"/>
          <w:sz w:val="27"/>
          <w:rtl/>
        </w:rPr>
        <w:t>الت</w:t>
      </w:r>
      <w:r w:rsidRPr="00DC6DD8">
        <w:rPr>
          <w:rFonts w:hint="cs"/>
          <w:sz w:val="27"/>
          <w:rtl/>
        </w:rPr>
        <w:t>نو</w:t>
      </w:r>
      <w:r w:rsidR="001B2C8C" w:rsidRPr="00DC6DD8">
        <w:rPr>
          <w:rFonts w:hint="cs"/>
          <w:sz w:val="27"/>
          <w:rtl/>
        </w:rPr>
        <w:t>ُّ</w:t>
      </w:r>
      <w:r w:rsidRPr="00DC6DD8">
        <w:rPr>
          <w:rFonts w:hint="cs"/>
          <w:sz w:val="27"/>
          <w:rtl/>
        </w:rPr>
        <w:t xml:space="preserve">ع في وجهات </w:t>
      </w:r>
      <w:r w:rsidR="00D9277D" w:rsidRPr="00DC6DD8">
        <w:rPr>
          <w:rFonts w:hint="cs"/>
          <w:sz w:val="27"/>
          <w:rtl/>
        </w:rPr>
        <w:t>الن</w:t>
      </w:r>
      <w:r w:rsidRPr="00DC6DD8">
        <w:rPr>
          <w:rFonts w:hint="cs"/>
          <w:sz w:val="27"/>
          <w:rtl/>
        </w:rPr>
        <w:t>ظر.</w:t>
      </w:r>
    </w:p>
    <w:p w:rsidR="00BF0609" w:rsidRPr="00DC6DD8" w:rsidRDefault="00BF0609" w:rsidP="00196B44">
      <w:pPr>
        <w:rPr>
          <w:sz w:val="27"/>
          <w:rtl/>
        </w:rPr>
      </w:pPr>
      <w:r w:rsidRPr="00DC6DD8">
        <w:rPr>
          <w:rFonts w:hint="cs"/>
          <w:b/>
          <w:bCs/>
          <w:sz w:val="27"/>
          <w:rtl/>
        </w:rPr>
        <w:t xml:space="preserve">المؤشِّر </w:t>
      </w:r>
      <w:r w:rsidR="00D9277D" w:rsidRPr="00DC6DD8">
        <w:rPr>
          <w:rFonts w:hint="cs"/>
          <w:b/>
          <w:bCs/>
          <w:sz w:val="27"/>
          <w:rtl/>
        </w:rPr>
        <w:t>الث</w:t>
      </w:r>
      <w:r w:rsidRPr="00DC6DD8">
        <w:rPr>
          <w:rFonts w:hint="cs"/>
          <w:b/>
          <w:bCs/>
          <w:sz w:val="27"/>
          <w:rtl/>
        </w:rPr>
        <w:t xml:space="preserve">الث: </w:t>
      </w:r>
      <w:r w:rsidRPr="00DC6DD8">
        <w:rPr>
          <w:rFonts w:hint="cs"/>
          <w:sz w:val="27"/>
          <w:rtl/>
        </w:rPr>
        <w:t xml:space="preserve">رَصْد مجموعة من </w:t>
      </w:r>
      <w:r w:rsidR="001B2C8C" w:rsidRPr="00DC6DD8">
        <w:rPr>
          <w:rFonts w:hint="cs"/>
          <w:sz w:val="27"/>
          <w:rtl/>
        </w:rPr>
        <w:t>الظ</w:t>
      </w:r>
      <w:r w:rsidRPr="00DC6DD8">
        <w:rPr>
          <w:rFonts w:hint="cs"/>
          <w:sz w:val="27"/>
          <w:rtl/>
        </w:rPr>
        <w:t>واهر ـ في عصر الحضور أو ما</w:t>
      </w:r>
      <w:r w:rsidR="001B2C8C" w:rsidRPr="00DC6DD8">
        <w:rPr>
          <w:rFonts w:hint="cs"/>
          <w:sz w:val="27"/>
          <w:rtl/>
        </w:rPr>
        <w:t xml:space="preserve"> هو قريب منه ـ التي كشفت عن أن</w:t>
      </w:r>
      <w:r w:rsidRPr="00DC6DD8">
        <w:rPr>
          <w:rFonts w:hint="cs"/>
          <w:sz w:val="27"/>
          <w:rtl/>
        </w:rPr>
        <w:t xml:space="preserve"> المجتمع </w:t>
      </w:r>
      <w:r w:rsidR="00492E6B" w:rsidRPr="00DC6DD8">
        <w:rPr>
          <w:rFonts w:hint="cs"/>
          <w:sz w:val="27"/>
          <w:rtl/>
        </w:rPr>
        <w:t>الش</w:t>
      </w:r>
      <w:r w:rsidRPr="00DC6DD8">
        <w:rPr>
          <w:rFonts w:hint="cs"/>
          <w:sz w:val="27"/>
          <w:rtl/>
        </w:rPr>
        <w:t>يعي لم يكن خالي</w:t>
      </w:r>
      <w:r w:rsidR="00553B2F" w:rsidRPr="00DC6DD8">
        <w:rPr>
          <w:rFonts w:hint="cs"/>
          <w:sz w:val="27"/>
          <w:rtl/>
        </w:rPr>
        <w:t>اً</w:t>
      </w:r>
      <w:r w:rsidRPr="00DC6DD8">
        <w:rPr>
          <w:rFonts w:hint="cs"/>
          <w:sz w:val="27"/>
          <w:rtl/>
        </w:rPr>
        <w:t xml:space="preserve"> من ممارسة اجتهادية بنحو</w:t>
      </w:r>
      <w:r w:rsidR="001B2C8C" w:rsidRPr="00DC6DD8">
        <w:rPr>
          <w:rFonts w:hint="cs"/>
          <w:sz w:val="27"/>
          <w:rtl/>
        </w:rPr>
        <w:t>ٍ</w:t>
      </w:r>
      <w:r w:rsidRPr="00DC6DD8">
        <w:rPr>
          <w:rFonts w:hint="cs"/>
          <w:sz w:val="27"/>
          <w:rtl/>
        </w:rPr>
        <w:t xml:space="preserve"> ما</w:t>
      </w:r>
      <w:r w:rsidR="001B2C8C" w:rsidRPr="00DC6DD8">
        <w:rPr>
          <w:rFonts w:hint="cs"/>
          <w:sz w:val="27"/>
          <w:rtl/>
        </w:rPr>
        <w:t>.</w:t>
      </w:r>
      <w:r w:rsidRPr="00DC6DD8">
        <w:rPr>
          <w:rFonts w:hint="cs"/>
          <w:sz w:val="27"/>
          <w:rtl/>
        </w:rPr>
        <w:t xml:space="preserve"> ومن هذه الظواهر:</w:t>
      </w:r>
    </w:p>
    <w:p w:rsidR="00BF0609" w:rsidRPr="00DC6DD8" w:rsidRDefault="001B2C8C" w:rsidP="00196B44">
      <w:pPr>
        <w:rPr>
          <w:sz w:val="27"/>
          <w:rtl/>
        </w:rPr>
      </w:pPr>
      <w:r w:rsidRPr="00DC6DD8">
        <w:rPr>
          <w:rFonts w:hint="cs"/>
          <w:b/>
          <w:bCs/>
          <w:sz w:val="27"/>
          <w:rtl/>
        </w:rPr>
        <w:t>الظ</w:t>
      </w:r>
      <w:r w:rsidR="00BF0609" w:rsidRPr="00DC6DD8">
        <w:rPr>
          <w:rFonts w:hint="cs"/>
          <w:b/>
          <w:bCs/>
          <w:sz w:val="27"/>
          <w:rtl/>
        </w:rPr>
        <w:t xml:space="preserve">اهرة الأولى: </w:t>
      </w:r>
      <w:r w:rsidR="004926C2" w:rsidRPr="00DC6DD8">
        <w:rPr>
          <w:rFonts w:hint="cs"/>
          <w:b/>
          <w:bCs/>
          <w:sz w:val="27"/>
          <w:rtl/>
        </w:rPr>
        <w:t>الت</w:t>
      </w:r>
      <w:r w:rsidR="00BF0609" w:rsidRPr="00DC6DD8">
        <w:rPr>
          <w:rFonts w:hint="cs"/>
          <w:b/>
          <w:bCs/>
          <w:sz w:val="27"/>
          <w:rtl/>
        </w:rPr>
        <w:t>عارض بين الأحاديث المنقولة عن النبي</w:t>
      </w:r>
      <w:r w:rsidRPr="00DC6DD8">
        <w:rPr>
          <w:rFonts w:hint="cs"/>
          <w:b/>
          <w:bCs/>
          <w:sz w:val="27"/>
          <w:rtl/>
        </w:rPr>
        <w:t>ّ</w:t>
      </w:r>
      <w:r w:rsidR="00BF0609" w:rsidRPr="00DC6DD8">
        <w:rPr>
          <w:rFonts w:hint="cs"/>
          <w:b/>
          <w:bCs/>
          <w:sz w:val="27"/>
          <w:rtl/>
        </w:rPr>
        <w:t xml:space="preserve"> وأهل البيت، والتي لم تكن ب</w:t>
      </w:r>
      <w:r w:rsidRPr="00DC6DD8">
        <w:rPr>
          <w:rFonts w:hint="cs"/>
          <w:b/>
          <w:bCs/>
          <w:sz w:val="27"/>
          <w:rtl/>
        </w:rPr>
        <w:t>الظ</w:t>
      </w:r>
      <w:r w:rsidR="00BF0609" w:rsidRPr="00DC6DD8">
        <w:rPr>
          <w:rFonts w:hint="cs"/>
          <w:b/>
          <w:bCs/>
          <w:sz w:val="27"/>
          <w:rtl/>
        </w:rPr>
        <w:t xml:space="preserve">اهرة العارضة في الحديث </w:t>
      </w:r>
      <w:r w:rsidR="00492E6B" w:rsidRPr="00DC6DD8">
        <w:rPr>
          <w:rFonts w:hint="cs"/>
          <w:b/>
          <w:bCs/>
          <w:sz w:val="27"/>
          <w:rtl/>
        </w:rPr>
        <w:t>الش</w:t>
      </w:r>
      <w:r w:rsidR="00BF0609" w:rsidRPr="00DC6DD8">
        <w:rPr>
          <w:rFonts w:hint="cs"/>
          <w:b/>
          <w:bCs/>
          <w:sz w:val="27"/>
          <w:rtl/>
        </w:rPr>
        <w:t>يعي</w:t>
      </w:r>
      <w:r w:rsidRPr="00DC6DD8">
        <w:rPr>
          <w:rFonts w:hint="cs"/>
          <w:sz w:val="27"/>
          <w:rtl/>
        </w:rPr>
        <w:t>.</w:t>
      </w:r>
      <w:r w:rsidR="00BF0609" w:rsidRPr="00DC6DD8">
        <w:rPr>
          <w:rFonts w:hint="cs"/>
          <w:sz w:val="27"/>
          <w:rtl/>
        </w:rPr>
        <w:t xml:space="preserve"> ويمكن تأكيد هذا بالتالي:</w:t>
      </w:r>
    </w:p>
    <w:p w:rsidR="00BF0609" w:rsidRPr="00DC6DD8" w:rsidRDefault="00BF0609" w:rsidP="00196B44">
      <w:pPr>
        <w:rPr>
          <w:sz w:val="27"/>
          <w:rtl/>
        </w:rPr>
      </w:pPr>
      <w:r w:rsidRPr="009B5BF9">
        <w:rPr>
          <w:rFonts w:hint="cs"/>
          <w:b/>
          <w:bCs/>
          <w:sz w:val="27"/>
          <w:rtl/>
        </w:rPr>
        <w:t xml:space="preserve">1ـ </w:t>
      </w:r>
      <w:r w:rsidR="001B2C8C" w:rsidRPr="009B5BF9">
        <w:rPr>
          <w:rFonts w:hint="cs"/>
          <w:b/>
          <w:bCs/>
          <w:sz w:val="27"/>
          <w:rtl/>
        </w:rPr>
        <w:t>الر</w:t>
      </w:r>
      <w:r w:rsidRPr="009B5BF9">
        <w:rPr>
          <w:rFonts w:hint="cs"/>
          <w:b/>
          <w:bCs/>
          <w:sz w:val="27"/>
          <w:rtl/>
        </w:rPr>
        <w:t>وايات الواردة عن أهل البيت</w:t>
      </w:r>
      <w:r w:rsidR="00A40994" w:rsidRPr="009B5BF9">
        <w:rPr>
          <w:rFonts w:ascii="Mosawi" w:hAnsi="Mosawi" w:cs="Mosawi"/>
          <w:b/>
          <w:bCs/>
          <w:sz w:val="22"/>
          <w:szCs w:val="22"/>
          <w:rtl/>
        </w:rPr>
        <w:t>^</w:t>
      </w:r>
      <w:r w:rsidRPr="009B5BF9">
        <w:rPr>
          <w:rFonts w:hint="cs"/>
          <w:b/>
          <w:bCs/>
          <w:sz w:val="27"/>
          <w:rtl/>
        </w:rPr>
        <w:t xml:space="preserve"> التي تُعطي الفقهاء </w:t>
      </w:r>
      <w:r w:rsidR="001B2C8C" w:rsidRPr="009B5BF9">
        <w:rPr>
          <w:rFonts w:hint="cs"/>
          <w:b/>
          <w:bCs/>
          <w:sz w:val="27"/>
          <w:rtl/>
        </w:rPr>
        <w:t>الر</w:t>
      </w:r>
      <w:r w:rsidRPr="009B5BF9">
        <w:rPr>
          <w:rFonts w:hint="cs"/>
          <w:b/>
          <w:bCs/>
          <w:sz w:val="27"/>
          <w:rtl/>
        </w:rPr>
        <w:t xml:space="preserve">واة طرق حلّ هذا </w:t>
      </w:r>
      <w:r w:rsidR="004926C2" w:rsidRPr="009B5BF9">
        <w:rPr>
          <w:rFonts w:hint="cs"/>
          <w:b/>
          <w:bCs/>
          <w:sz w:val="27"/>
          <w:rtl/>
        </w:rPr>
        <w:t>الت</w:t>
      </w:r>
      <w:r w:rsidRPr="009B5BF9">
        <w:rPr>
          <w:rFonts w:hint="cs"/>
          <w:b/>
          <w:bCs/>
          <w:sz w:val="27"/>
          <w:rtl/>
        </w:rPr>
        <w:t>عارض الذي قد يواجهونه</w:t>
      </w:r>
      <w:r w:rsidRPr="00DC6DD8">
        <w:rPr>
          <w:rFonts w:hint="cs"/>
          <w:sz w:val="27"/>
          <w:rtl/>
        </w:rPr>
        <w:t>، كرواية عبد الرحمان بن أبي عبد الله</w:t>
      </w:r>
      <w:r w:rsidR="00B14308" w:rsidRPr="00DC6DD8">
        <w:rPr>
          <w:rFonts w:hint="cs"/>
          <w:sz w:val="27"/>
          <w:rtl/>
        </w:rPr>
        <w:t>،</w:t>
      </w:r>
      <w:r w:rsidRPr="00DC6DD8">
        <w:rPr>
          <w:rFonts w:hint="cs"/>
          <w:sz w:val="27"/>
          <w:rtl/>
        </w:rPr>
        <w:t xml:space="preserve"> عن أبي عبد الله</w:t>
      </w:r>
      <w:r w:rsidR="00210F2D" w:rsidRPr="00210F2D">
        <w:rPr>
          <w:rFonts w:cs="Mosawi" w:hint="cs"/>
          <w:sz w:val="22"/>
          <w:szCs w:val="22"/>
          <w:rtl/>
        </w:rPr>
        <w:t>×</w:t>
      </w:r>
      <w:r w:rsidRPr="00DC6DD8">
        <w:rPr>
          <w:rFonts w:hint="cs"/>
          <w:sz w:val="27"/>
          <w:rtl/>
        </w:rPr>
        <w:t>: (إذا ورد عليكم حديثان مختلفان فاعرضوهما على كتاب الله</w:t>
      </w:r>
      <w:r w:rsidR="00B14308" w:rsidRPr="00DC6DD8">
        <w:rPr>
          <w:rFonts w:hint="cs"/>
          <w:sz w:val="27"/>
          <w:rtl/>
        </w:rPr>
        <w:t>؛</w:t>
      </w:r>
      <w:r w:rsidRPr="00DC6DD8">
        <w:rPr>
          <w:rFonts w:hint="cs"/>
          <w:sz w:val="27"/>
          <w:rtl/>
        </w:rPr>
        <w:t xml:space="preserve"> فما وافق كتاب الله فخذوه</w:t>
      </w:r>
      <w:r w:rsidR="00B14308" w:rsidRPr="00DC6DD8">
        <w:rPr>
          <w:rFonts w:hint="cs"/>
          <w:sz w:val="27"/>
          <w:rtl/>
        </w:rPr>
        <w:t>؛</w:t>
      </w:r>
      <w:r w:rsidRPr="00DC6DD8">
        <w:rPr>
          <w:rFonts w:hint="cs"/>
          <w:sz w:val="27"/>
          <w:rtl/>
        </w:rPr>
        <w:t xml:space="preserve"> وما خالف كتاب الله فرد</w:t>
      </w:r>
      <w:r w:rsidR="00B14308" w:rsidRPr="00DC6DD8">
        <w:rPr>
          <w:rFonts w:hint="cs"/>
          <w:sz w:val="27"/>
          <w:rtl/>
        </w:rPr>
        <w:t>ّ</w:t>
      </w:r>
      <w:r w:rsidRPr="00DC6DD8">
        <w:rPr>
          <w:rFonts w:hint="cs"/>
          <w:sz w:val="27"/>
          <w:rtl/>
        </w:rPr>
        <w:t>وه</w:t>
      </w:r>
      <w:r w:rsidR="00B14308" w:rsidRPr="00DC6DD8">
        <w:rPr>
          <w:rFonts w:hint="cs"/>
          <w:sz w:val="27"/>
          <w:rtl/>
        </w:rPr>
        <w:t>.</w:t>
      </w:r>
      <w:r w:rsidRPr="00DC6DD8">
        <w:rPr>
          <w:rFonts w:hint="cs"/>
          <w:sz w:val="27"/>
          <w:rtl/>
        </w:rPr>
        <w:t xml:space="preserve"> فإن</w:t>
      </w:r>
      <w:r w:rsidR="00B14308" w:rsidRPr="00DC6DD8">
        <w:rPr>
          <w:rFonts w:hint="cs"/>
          <w:sz w:val="27"/>
          <w:rtl/>
        </w:rPr>
        <w:t>ْ</w:t>
      </w:r>
      <w:r w:rsidRPr="00DC6DD8">
        <w:rPr>
          <w:rFonts w:hint="cs"/>
          <w:sz w:val="27"/>
          <w:rtl/>
        </w:rPr>
        <w:t xml:space="preserve"> لم تجدوهما في كتاب الله فاعرضوهما على أخبار العامّة</w:t>
      </w:r>
      <w:r w:rsidR="00B14308" w:rsidRPr="00DC6DD8">
        <w:rPr>
          <w:rFonts w:hint="cs"/>
          <w:sz w:val="27"/>
          <w:rtl/>
        </w:rPr>
        <w:t>؛</w:t>
      </w:r>
      <w:r w:rsidRPr="00DC6DD8">
        <w:rPr>
          <w:rFonts w:hint="cs"/>
          <w:sz w:val="27"/>
          <w:rtl/>
        </w:rPr>
        <w:t xml:space="preserve"> فما وافق أخبارهم فذروه</w:t>
      </w:r>
      <w:r w:rsidR="00B14308" w:rsidRPr="00DC6DD8">
        <w:rPr>
          <w:rFonts w:hint="cs"/>
          <w:sz w:val="27"/>
          <w:rtl/>
        </w:rPr>
        <w:t>؛</w:t>
      </w:r>
      <w:r w:rsidRPr="00DC6DD8">
        <w:rPr>
          <w:rFonts w:hint="cs"/>
          <w:sz w:val="27"/>
          <w:rtl/>
        </w:rPr>
        <w:t xml:space="preserve"> وما خالف أخبارهم فخذوه)</w:t>
      </w:r>
      <w:r w:rsidRPr="00DC6DD8">
        <w:rPr>
          <w:rFonts w:hint="cs"/>
          <w:sz w:val="27"/>
          <w:vertAlign w:val="superscript"/>
          <w:rtl/>
        </w:rPr>
        <w:t>(</w:t>
      </w:r>
      <w:r w:rsidRPr="00DC6DD8">
        <w:rPr>
          <w:rStyle w:val="ac"/>
          <w:sz w:val="27"/>
          <w:rtl/>
        </w:rPr>
        <w:endnoteReference w:id="212"/>
      </w:r>
      <w:r w:rsidRPr="00DC6DD8">
        <w:rPr>
          <w:rFonts w:hint="cs"/>
          <w:sz w:val="27"/>
          <w:vertAlign w:val="superscript"/>
          <w:rtl/>
        </w:rPr>
        <w:t>)</w:t>
      </w:r>
      <w:r w:rsidR="00B14308" w:rsidRPr="00DC6DD8">
        <w:rPr>
          <w:rFonts w:hint="cs"/>
          <w:sz w:val="27"/>
          <w:rtl/>
        </w:rPr>
        <w:t>؛</w:t>
      </w:r>
      <w:r w:rsidRPr="00DC6DD8">
        <w:rPr>
          <w:rFonts w:hint="cs"/>
          <w:sz w:val="27"/>
          <w:rtl/>
        </w:rPr>
        <w:t xml:space="preserve"> ورواية عمر بن حنظلة قال: سألتُ أبا عبد الله</w:t>
      </w:r>
      <w:r w:rsidR="00210F2D" w:rsidRPr="00210F2D">
        <w:rPr>
          <w:rFonts w:cs="Mosawi" w:hint="cs"/>
          <w:sz w:val="22"/>
          <w:szCs w:val="22"/>
          <w:rtl/>
        </w:rPr>
        <w:t>×</w:t>
      </w:r>
      <w:r w:rsidRPr="00DC6DD8">
        <w:rPr>
          <w:rFonts w:hint="cs"/>
          <w:sz w:val="27"/>
          <w:rtl/>
        </w:rPr>
        <w:t xml:space="preserve"> عن </w:t>
      </w:r>
      <w:r w:rsidR="0022727B" w:rsidRPr="00DC6DD8">
        <w:rPr>
          <w:rFonts w:hint="cs"/>
          <w:sz w:val="27"/>
          <w:rtl/>
        </w:rPr>
        <w:t>الر</w:t>
      </w:r>
      <w:r w:rsidRPr="00DC6DD8">
        <w:rPr>
          <w:rFonts w:hint="cs"/>
          <w:sz w:val="27"/>
          <w:rtl/>
        </w:rPr>
        <w:t>جلين من أصحابنا بينهما منازعة في دَي</w:t>
      </w:r>
      <w:r w:rsidR="00B14308" w:rsidRPr="00DC6DD8">
        <w:rPr>
          <w:rFonts w:hint="cs"/>
          <w:sz w:val="27"/>
          <w:rtl/>
        </w:rPr>
        <w:t>ْن أو ميراث، فتحاكما إلى الس</w:t>
      </w:r>
      <w:r w:rsidRPr="00DC6DD8">
        <w:rPr>
          <w:rFonts w:hint="cs"/>
          <w:sz w:val="27"/>
          <w:rtl/>
        </w:rPr>
        <w:t>لطان أو إلى القضاة، أيحلّ ذلك؟ فقال: مَن</w:t>
      </w:r>
      <w:r w:rsidR="00B14308" w:rsidRPr="00DC6DD8">
        <w:rPr>
          <w:rFonts w:hint="cs"/>
          <w:sz w:val="27"/>
          <w:rtl/>
        </w:rPr>
        <w:t>ْ</w:t>
      </w:r>
      <w:r w:rsidRPr="00DC6DD8">
        <w:rPr>
          <w:rFonts w:hint="cs"/>
          <w:sz w:val="27"/>
          <w:rtl/>
        </w:rPr>
        <w:t xml:space="preserve"> تحاكم إليهم في حقّ</w:t>
      </w:r>
      <w:r w:rsidR="00B14308" w:rsidRPr="00DC6DD8">
        <w:rPr>
          <w:rFonts w:hint="cs"/>
          <w:sz w:val="27"/>
          <w:rtl/>
        </w:rPr>
        <w:t>ٍ أو باطل فإن</w:t>
      </w:r>
      <w:r w:rsidRPr="00DC6DD8">
        <w:rPr>
          <w:rFonts w:hint="cs"/>
          <w:sz w:val="27"/>
          <w:rtl/>
        </w:rPr>
        <w:t>ما تحاكم إلى طاغوت، قال الله تعالى</w:t>
      </w:r>
      <w:r w:rsidR="009B5BF9">
        <w:rPr>
          <w:rFonts w:hint="cs"/>
          <w:sz w:val="27"/>
          <w:rtl/>
        </w:rPr>
        <w:t>:</w:t>
      </w:r>
      <w:r w:rsidRPr="00DC6DD8">
        <w:rPr>
          <w:rFonts w:hint="cs"/>
          <w:sz w:val="27"/>
          <w:rtl/>
        </w:rPr>
        <w:t xml:space="preserve"> </w:t>
      </w:r>
      <w:r w:rsidR="00526BF4" w:rsidRPr="00526BF4">
        <w:rPr>
          <w:rFonts w:ascii="Mosawi" w:hAnsi="Mosawi" w:cs="Mosawi"/>
          <w:sz w:val="24"/>
          <w:szCs w:val="24"/>
          <w:rtl/>
        </w:rPr>
        <w:t>﴿</w:t>
      </w:r>
      <w:r w:rsidR="00B14308" w:rsidRPr="00DC6DD8">
        <w:rPr>
          <w:b/>
          <w:bCs/>
          <w:sz w:val="27"/>
          <w:rtl/>
        </w:rPr>
        <w:t>يُرِيدُونَ أَنْ يَتَحَاكَمُوا إِلَى الطَّاغُوتِ وَقَدْ أُمِرُوا أَنْ يَكْفُرُوا بِهِ</w:t>
      </w:r>
      <w:r w:rsidR="00526BF4" w:rsidRPr="00526BF4">
        <w:rPr>
          <w:rFonts w:ascii="Mosawi" w:hAnsi="Mosawi" w:cs="Mosawi"/>
          <w:sz w:val="24"/>
          <w:szCs w:val="24"/>
          <w:rtl/>
        </w:rPr>
        <w:t>﴾</w:t>
      </w:r>
      <w:r w:rsidRPr="00DC6DD8">
        <w:rPr>
          <w:rFonts w:hint="cs"/>
          <w:sz w:val="27"/>
          <w:rtl/>
        </w:rPr>
        <w:t>، قلت</w:t>
      </w:r>
      <w:r w:rsidR="004A28BC" w:rsidRPr="00DC6DD8">
        <w:rPr>
          <w:rFonts w:hint="cs"/>
          <w:sz w:val="27"/>
          <w:rtl/>
        </w:rPr>
        <w:t>ُ</w:t>
      </w:r>
      <w:r w:rsidRPr="00DC6DD8">
        <w:rPr>
          <w:rFonts w:hint="cs"/>
          <w:sz w:val="27"/>
          <w:rtl/>
        </w:rPr>
        <w:t>: فكيف يصنعان؟ قال: ينظران مَن</w:t>
      </w:r>
      <w:r w:rsidR="004A28BC" w:rsidRPr="00DC6DD8">
        <w:rPr>
          <w:rFonts w:hint="cs"/>
          <w:sz w:val="27"/>
          <w:rtl/>
        </w:rPr>
        <w:t>ْ</w:t>
      </w:r>
      <w:r w:rsidRPr="00DC6DD8">
        <w:rPr>
          <w:rFonts w:hint="cs"/>
          <w:sz w:val="27"/>
          <w:rtl/>
        </w:rPr>
        <w:t xml:space="preserve"> كان منكم مم</w:t>
      </w:r>
      <w:r w:rsidR="004A28BC" w:rsidRPr="00DC6DD8">
        <w:rPr>
          <w:rFonts w:hint="cs"/>
          <w:sz w:val="27"/>
          <w:rtl/>
        </w:rPr>
        <w:t>َّ</w:t>
      </w:r>
      <w:r w:rsidRPr="00DC6DD8">
        <w:rPr>
          <w:rFonts w:hint="cs"/>
          <w:sz w:val="27"/>
          <w:rtl/>
        </w:rPr>
        <w:t>ن</w:t>
      </w:r>
      <w:r w:rsidR="004A28BC" w:rsidRPr="00DC6DD8">
        <w:rPr>
          <w:rFonts w:hint="cs"/>
          <w:sz w:val="27"/>
          <w:rtl/>
        </w:rPr>
        <w:t>ْ</w:t>
      </w:r>
      <w:r w:rsidRPr="00DC6DD8">
        <w:rPr>
          <w:rFonts w:hint="cs"/>
          <w:sz w:val="27"/>
          <w:rtl/>
        </w:rPr>
        <w:t xml:space="preserve"> روى حديثنا</w:t>
      </w:r>
      <w:r w:rsidR="004A28BC" w:rsidRPr="00DC6DD8">
        <w:rPr>
          <w:rFonts w:hint="cs"/>
          <w:sz w:val="27"/>
          <w:rtl/>
        </w:rPr>
        <w:t>،</w:t>
      </w:r>
      <w:r w:rsidRPr="00DC6DD8">
        <w:rPr>
          <w:rFonts w:hint="cs"/>
          <w:sz w:val="27"/>
          <w:rtl/>
        </w:rPr>
        <w:t xml:space="preserve"> ونظر في حلالنا وحرامنا</w:t>
      </w:r>
      <w:r w:rsidR="004A28BC" w:rsidRPr="00DC6DD8">
        <w:rPr>
          <w:rFonts w:hint="cs"/>
          <w:sz w:val="27"/>
          <w:rtl/>
        </w:rPr>
        <w:t>،</w:t>
      </w:r>
      <w:r w:rsidRPr="00DC6DD8">
        <w:rPr>
          <w:rFonts w:hint="cs"/>
          <w:sz w:val="27"/>
          <w:rtl/>
        </w:rPr>
        <w:t xml:space="preserve"> وعرف أحكامنا</w:t>
      </w:r>
      <w:r w:rsidR="004A28BC" w:rsidRPr="00DC6DD8">
        <w:rPr>
          <w:rFonts w:hint="cs"/>
          <w:sz w:val="27"/>
          <w:rtl/>
        </w:rPr>
        <w:t>،</w:t>
      </w:r>
      <w:r w:rsidRPr="00DC6DD8">
        <w:rPr>
          <w:rFonts w:hint="cs"/>
          <w:sz w:val="27"/>
          <w:rtl/>
        </w:rPr>
        <w:t xml:space="preserve"> فليرض</w:t>
      </w:r>
      <w:r w:rsidR="004A28BC" w:rsidRPr="00DC6DD8">
        <w:rPr>
          <w:rFonts w:hint="cs"/>
          <w:sz w:val="27"/>
          <w:rtl/>
        </w:rPr>
        <w:t>َ</w:t>
      </w:r>
      <w:r w:rsidRPr="00DC6DD8">
        <w:rPr>
          <w:rFonts w:hint="cs"/>
          <w:sz w:val="27"/>
          <w:rtl/>
        </w:rPr>
        <w:t>و</w:t>
      </w:r>
      <w:r w:rsidR="004A28BC" w:rsidRPr="00DC6DD8">
        <w:rPr>
          <w:rFonts w:hint="cs"/>
          <w:sz w:val="27"/>
          <w:rtl/>
        </w:rPr>
        <w:t>ْ</w:t>
      </w:r>
      <w:r w:rsidRPr="00DC6DD8">
        <w:rPr>
          <w:rFonts w:hint="cs"/>
          <w:sz w:val="27"/>
          <w:rtl/>
        </w:rPr>
        <w:t>ا به ح</w:t>
      </w:r>
      <w:r w:rsidR="004A28BC" w:rsidRPr="00DC6DD8">
        <w:rPr>
          <w:rFonts w:hint="cs"/>
          <w:sz w:val="27"/>
          <w:rtl/>
        </w:rPr>
        <w:t>َ</w:t>
      </w:r>
      <w:r w:rsidRPr="00DC6DD8">
        <w:rPr>
          <w:rFonts w:hint="cs"/>
          <w:sz w:val="27"/>
          <w:rtl/>
        </w:rPr>
        <w:t>ك</w:t>
      </w:r>
      <w:r w:rsidR="004A28BC" w:rsidRPr="00DC6DD8">
        <w:rPr>
          <w:rFonts w:hint="cs"/>
          <w:sz w:val="27"/>
          <w:rtl/>
        </w:rPr>
        <w:t>َ</w:t>
      </w:r>
      <w:r w:rsidRPr="00DC6DD8">
        <w:rPr>
          <w:rFonts w:hint="cs"/>
          <w:sz w:val="27"/>
          <w:rtl/>
        </w:rPr>
        <w:t>م</w:t>
      </w:r>
      <w:r w:rsidR="00553B2F" w:rsidRPr="00DC6DD8">
        <w:rPr>
          <w:rFonts w:hint="cs"/>
          <w:sz w:val="27"/>
          <w:rtl/>
        </w:rPr>
        <w:t>اً</w:t>
      </w:r>
      <w:r w:rsidR="004A28BC" w:rsidRPr="00DC6DD8">
        <w:rPr>
          <w:rFonts w:hint="cs"/>
          <w:sz w:val="27"/>
          <w:rtl/>
        </w:rPr>
        <w:t>؛</w:t>
      </w:r>
      <w:r w:rsidRPr="00DC6DD8">
        <w:rPr>
          <w:rFonts w:hint="cs"/>
          <w:sz w:val="27"/>
          <w:rtl/>
        </w:rPr>
        <w:t xml:space="preserve"> فإنّي قد جعلته عليكم ح</w:t>
      </w:r>
      <w:r w:rsidR="009B5BF9">
        <w:rPr>
          <w:rFonts w:hint="cs"/>
          <w:sz w:val="27"/>
          <w:rtl/>
        </w:rPr>
        <w:t>ا</w:t>
      </w:r>
      <w:r w:rsidRPr="00DC6DD8">
        <w:rPr>
          <w:rFonts w:hint="cs"/>
          <w:sz w:val="27"/>
          <w:rtl/>
        </w:rPr>
        <w:t>كم</w:t>
      </w:r>
      <w:r w:rsidR="00553B2F" w:rsidRPr="00DC6DD8">
        <w:rPr>
          <w:rFonts w:hint="cs"/>
          <w:sz w:val="27"/>
          <w:rtl/>
        </w:rPr>
        <w:t>اً</w:t>
      </w:r>
      <w:r w:rsidRPr="00DC6DD8">
        <w:rPr>
          <w:rFonts w:hint="cs"/>
          <w:sz w:val="27"/>
          <w:rtl/>
        </w:rPr>
        <w:t>)</w:t>
      </w:r>
      <w:r w:rsidRPr="00DC6DD8">
        <w:rPr>
          <w:rFonts w:hint="cs"/>
          <w:sz w:val="27"/>
          <w:vertAlign w:val="superscript"/>
          <w:rtl/>
        </w:rPr>
        <w:t>(</w:t>
      </w:r>
      <w:r w:rsidRPr="00DC6DD8">
        <w:rPr>
          <w:rStyle w:val="ac"/>
          <w:sz w:val="27"/>
          <w:rtl/>
        </w:rPr>
        <w:endnoteReference w:id="213"/>
      </w:r>
      <w:r w:rsidRPr="00DC6DD8">
        <w:rPr>
          <w:rFonts w:hint="cs"/>
          <w:sz w:val="27"/>
          <w:vertAlign w:val="superscript"/>
          <w:rtl/>
        </w:rPr>
        <w:t>)</w:t>
      </w:r>
      <w:r w:rsidRPr="00DC6DD8">
        <w:rPr>
          <w:rFonts w:hint="cs"/>
          <w:sz w:val="27"/>
          <w:rtl/>
        </w:rPr>
        <w:t>.</w:t>
      </w:r>
    </w:p>
    <w:p w:rsidR="00BF0609" w:rsidRPr="00DC6DD8" w:rsidRDefault="00BF0609" w:rsidP="00196B44">
      <w:pPr>
        <w:rPr>
          <w:sz w:val="27"/>
          <w:rtl/>
        </w:rPr>
      </w:pPr>
      <w:r w:rsidRPr="00DC6DD8">
        <w:rPr>
          <w:rFonts w:hint="cs"/>
          <w:b/>
          <w:bCs/>
          <w:sz w:val="27"/>
          <w:rtl/>
        </w:rPr>
        <w:t xml:space="preserve">2ـ وقوع بعض </w:t>
      </w:r>
      <w:r w:rsidR="00492E6B" w:rsidRPr="00DC6DD8">
        <w:rPr>
          <w:rFonts w:hint="cs"/>
          <w:b/>
          <w:bCs/>
          <w:sz w:val="27"/>
          <w:rtl/>
        </w:rPr>
        <w:t>الش</w:t>
      </w:r>
      <w:r w:rsidRPr="00DC6DD8">
        <w:rPr>
          <w:rFonts w:hint="cs"/>
          <w:b/>
          <w:bCs/>
          <w:sz w:val="27"/>
          <w:rtl/>
        </w:rPr>
        <w:t>يعة في حَي</w:t>
      </w:r>
      <w:r w:rsidR="004A28BC" w:rsidRPr="00DC6DD8">
        <w:rPr>
          <w:rFonts w:hint="cs"/>
          <w:b/>
          <w:bCs/>
          <w:sz w:val="27"/>
          <w:rtl/>
        </w:rPr>
        <w:t>ْ</w:t>
      </w:r>
      <w:r w:rsidRPr="00DC6DD8">
        <w:rPr>
          <w:rFonts w:hint="cs"/>
          <w:b/>
          <w:bCs/>
          <w:sz w:val="27"/>
          <w:rtl/>
        </w:rPr>
        <w:t xml:space="preserve">رة تجاه </w:t>
      </w:r>
      <w:r w:rsidR="004926C2" w:rsidRPr="00DC6DD8">
        <w:rPr>
          <w:rFonts w:hint="cs"/>
          <w:b/>
          <w:bCs/>
          <w:sz w:val="27"/>
          <w:rtl/>
        </w:rPr>
        <w:t>الت</w:t>
      </w:r>
      <w:r w:rsidRPr="00DC6DD8">
        <w:rPr>
          <w:rFonts w:hint="cs"/>
          <w:b/>
          <w:bCs/>
          <w:sz w:val="27"/>
          <w:rtl/>
        </w:rPr>
        <w:t>عارض بين بعض الأخبار</w:t>
      </w:r>
      <w:r w:rsidRPr="00DC6DD8">
        <w:rPr>
          <w:rFonts w:hint="cs"/>
          <w:sz w:val="27"/>
          <w:rtl/>
        </w:rPr>
        <w:t xml:space="preserve">، فقد نقل </w:t>
      </w:r>
      <w:r w:rsidR="00197EB3" w:rsidRPr="00DC6DD8">
        <w:rPr>
          <w:rFonts w:hint="cs"/>
          <w:sz w:val="27"/>
          <w:rtl/>
        </w:rPr>
        <w:t>الش</w:t>
      </w:r>
      <w:r w:rsidRPr="00DC6DD8">
        <w:rPr>
          <w:rFonts w:hint="cs"/>
          <w:sz w:val="27"/>
          <w:rtl/>
        </w:rPr>
        <w:t xml:space="preserve">يخ </w:t>
      </w:r>
      <w:r w:rsidRPr="00DC6DD8">
        <w:rPr>
          <w:rFonts w:hint="cs"/>
          <w:sz w:val="27"/>
          <w:rtl/>
        </w:rPr>
        <w:lastRenderedPageBreak/>
        <w:t>الصدوق الأب(329هـ) هذه الحيرة في الكتاب المنسوب إليه (الإمامة و</w:t>
      </w:r>
      <w:r w:rsidR="004926C2" w:rsidRPr="00DC6DD8">
        <w:rPr>
          <w:rFonts w:hint="cs"/>
          <w:sz w:val="27"/>
          <w:rtl/>
        </w:rPr>
        <w:t>الت</w:t>
      </w:r>
      <w:r w:rsidRPr="00DC6DD8">
        <w:rPr>
          <w:rFonts w:hint="cs"/>
          <w:sz w:val="27"/>
          <w:rtl/>
        </w:rPr>
        <w:t>بصرة من الحَي</w:t>
      </w:r>
      <w:r w:rsidR="00ED58D8" w:rsidRPr="00DC6DD8">
        <w:rPr>
          <w:rFonts w:hint="cs"/>
          <w:sz w:val="27"/>
          <w:rtl/>
        </w:rPr>
        <w:t>ْ</w:t>
      </w:r>
      <w:r w:rsidRPr="00DC6DD8">
        <w:rPr>
          <w:rFonts w:hint="cs"/>
          <w:sz w:val="27"/>
          <w:rtl/>
        </w:rPr>
        <w:t>رة)</w:t>
      </w:r>
      <w:r w:rsidR="00ED58D8" w:rsidRPr="00DC6DD8">
        <w:rPr>
          <w:rFonts w:hint="cs"/>
          <w:sz w:val="27"/>
          <w:rtl/>
        </w:rPr>
        <w:t>،</w:t>
      </w:r>
      <w:r w:rsidRPr="00DC6DD8">
        <w:rPr>
          <w:rFonts w:hint="cs"/>
          <w:sz w:val="27"/>
          <w:rtl/>
        </w:rPr>
        <w:t xml:space="preserve"> بقوله: (...ورأيت كثير</w:t>
      </w:r>
      <w:r w:rsidR="00553B2F" w:rsidRPr="00DC6DD8">
        <w:rPr>
          <w:rFonts w:hint="cs"/>
          <w:sz w:val="27"/>
          <w:rtl/>
        </w:rPr>
        <w:t>اً</w:t>
      </w:r>
      <w:r w:rsidRPr="00DC6DD8">
        <w:rPr>
          <w:rFonts w:hint="cs"/>
          <w:sz w:val="27"/>
          <w:rtl/>
        </w:rPr>
        <w:t xml:space="preserve"> مم</w:t>
      </w:r>
      <w:r w:rsidR="00ED58D8" w:rsidRPr="00DC6DD8">
        <w:rPr>
          <w:rFonts w:hint="cs"/>
          <w:sz w:val="27"/>
          <w:rtl/>
        </w:rPr>
        <w:t>َّ</w:t>
      </w:r>
      <w:r w:rsidRPr="00DC6DD8">
        <w:rPr>
          <w:rFonts w:hint="cs"/>
          <w:sz w:val="27"/>
          <w:rtl/>
        </w:rPr>
        <w:t>ن</w:t>
      </w:r>
      <w:r w:rsidR="00ED58D8" w:rsidRPr="00DC6DD8">
        <w:rPr>
          <w:rFonts w:hint="cs"/>
          <w:sz w:val="27"/>
          <w:rtl/>
        </w:rPr>
        <w:t>ْ</w:t>
      </w:r>
      <w:r w:rsidRPr="00DC6DD8">
        <w:rPr>
          <w:rFonts w:hint="cs"/>
          <w:sz w:val="27"/>
          <w:rtl/>
        </w:rPr>
        <w:t xml:space="preserve"> صحّ عقده</w:t>
      </w:r>
      <w:r w:rsidR="00ED58D8" w:rsidRPr="00DC6DD8">
        <w:rPr>
          <w:rFonts w:hint="cs"/>
          <w:sz w:val="27"/>
          <w:rtl/>
        </w:rPr>
        <w:t>،</w:t>
      </w:r>
      <w:r w:rsidRPr="00DC6DD8">
        <w:rPr>
          <w:rFonts w:hint="cs"/>
          <w:sz w:val="27"/>
          <w:rtl/>
        </w:rPr>
        <w:t xml:space="preserve"> وثبتت على دين الله وطأته</w:t>
      </w:r>
      <w:r w:rsidR="00ED58D8" w:rsidRPr="00DC6DD8">
        <w:rPr>
          <w:rFonts w:hint="cs"/>
          <w:sz w:val="27"/>
          <w:rtl/>
        </w:rPr>
        <w:t>،</w:t>
      </w:r>
      <w:r w:rsidRPr="00DC6DD8">
        <w:rPr>
          <w:rFonts w:hint="cs"/>
          <w:sz w:val="27"/>
          <w:rtl/>
        </w:rPr>
        <w:t xml:space="preserve"> وظهرت في الله خشيته، قد أحادته الغَي</w:t>
      </w:r>
      <w:r w:rsidR="00ED58D8" w:rsidRPr="00DC6DD8">
        <w:rPr>
          <w:rFonts w:hint="cs"/>
          <w:sz w:val="27"/>
          <w:rtl/>
        </w:rPr>
        <w:t>ْ</w:t>
      </w:r>
      <w:r w:rsidRPr="00DC6DD8">
        <w:rPr>
          <w:rFonts w:hint="cs"/>
          <w:sz w:val="27"/>
          <w:rtl/>
        </w:rPr>
        <w:t>بة وطال عليه الأمد</w:t>
      </w:r>
      <w:r w:rsidR="00ED58D8" w:rsidRPr="00DC6DD8">
        <w:rPr>
          <w:rFonts w:hint="cs"/>
          <w:sz w:val="27"/>
          <w:rtl/>
        </w:rPr>
        <w:t>،</w:t>
      </w:r>
      <w:r w:rsidRPr="00DC6DD8">
        <w:rPr>
          <w:rFonts w:hint="cs"/>
          <w:sz w:val="27"/>
          <w:rtl/>
        </w:rPr>
        <w:t xml:space="preserve"> حتى دخلته الوَح</w:t>
      </w:r>
      <w:r w:rsidR="00ED58D8" w:rsidRPr="00DC6DD8">
        <w:rPr>
          <w:rFonts w:hint="cs"/>
          <w:sz w:val="27"/>
          <w:rtl/>
        </w:rPr>
        <w:t>ْ</w:t>
      </w:r>
      <w:r w:rsidRPr="00DC6DD8">
        <w:rPr>
          <w:rFonts w:hint="cs"/>
          <w:sz w:val="27"/>
          <w:rtl/>
        </w:rPr>
        <w:t>شة</w:t>
      </w:r>
      <w:r w:rsidR="00ED58D8" w:rsidRPr="00DC6DD8">
        <w:rPr>
          <w:rFonts w:hint="cs"/>
          <w:sz w:val="27"/>
          <w:rtl/>
        </w:rPr>
        <w:t>،</w:t>
      </w:r>
      <w:r w:rsidRPr="00DC6DD8">
        <w:rPr>
          <w:rFonts w:hint="cs"/>
          <w:sz w:val="27"/>
          <w:rtl/>
        </w:rPr>
        <w:t xml:space="preserve"> وأفكرته الأخبار المختلفة والآثار الواردة)</w:t>
      </w:r>
      <w:r w:rsidRPr="00DC6DD8">
        <w:rPr>
          <w:rFonts w:hint="cs"/>
          <w:sz w:val="27"/>
          <w:vertAlign w:val="superscript"/>
          <w:rtl/>
        </w:rPr>
        <w:t>(</w:t>
      </w:r>
      <w:r w:rsidRPr="00DC6DD8">
        <w:rPr>
          <w:rStyle w:val="ac"/>
          <w:sz w:val="27"/>
          <w:rtl/>
        </w:rPr>
        <w:endnoteReference w:id="214"/>
      </w:r>
      <w:r w:rsidRPr="00DC6DD8">
        <w:rPr>
          <w:rFonts w:hint="cs"/>
          <w:sz w:val="27"/>
          <w:vertAlign w:val="superscript"/>
          <w:rtl/>
        </w:rPr>
        <w:t>)</w:t>
      </w:r>
      <w:r w:rsidRPr="00DC6DD8">
        <w:rPr>
          <w:rFonts w:hint="cs"/>
          <w:sz w:val="27"/>
          <w:rtl/>
        </w:rPr>
        <w:t xml:space="preserve">، ثمّ عقد فصلاً بعنوان: (أسباب اختلاف </w:t>
      </w:r>
      <w:r w:rsidR="001B2C8C" w:rsidRPr="00DC6DD8">
        <w:rPr>
          <w:rFonts w:hint="cs"/>
          <w:sz w:val="27"/>
          <w:rtl/>
        </w:rPr>
        <w:t>الر</w:t>
      </w:r>
      <w:r w:rsidRPr="00DC6DD8">
        <w:rPr>
          <w:rFonts w:hint="cs"/>
          <w:sz w:val="27"/>
          <w:rtl/>
        </w:rPr>
        <w:t>وايات وموجبات الح</w:t>
      </w:r>
      <w:r w:rsidR="00ED58D8" w:rsidRPr="00DC6DD8">
        <w:rPr>
          <w:rFonts w:hint="cs"/>
          <w:sz w:val="27"/>
          <w:rtl/>
        </w:rPr>
        <w:t>َ</w:t>
      </w:r>
      <w:r w:rsidRPr="00DC6DD8">
        <w:rPr>
          <w:rFonts w:hint="cs"/>
          <w:sz w:val="27"/>
          <w:rtl/>
        </w:rPr>
        <w:t>ي</w:t>
      </w:r>
      <w:r w:rsidR="00ED58D8" w:rsidRPr="00DC6DD8">
        <w:rPr>
          <w:rFonts w:hint="cs"/>
          <w:sz w:val="27"/>
          <w:rtl/>
        </w:rPr>
        <w:t>ْ</w:t>
      </w:r>
      <w:r w:rsidRPr="00DC6DD8">
        <w:rPr>
          <w:rFonts w:hint="cs"/>
          <w:sz w:val="27"/>
          <w:rtl/>
        </w:rPr>
        <w:t>رة والاشتباه).</w:t>
      </w:r>
    </w:p>
    <w:p w:rsidR="00BF0609" w:rsidRPr="00DC6DD8" w:rsidRDefault="00ED58D8" w:rsidP="00196B44">
      <w:pPr>
        <w:rPr>
          <w:sz w:val="27"/>
          <w:rtl/>
        </w:rPr>
      </w:pPr>
      <w:r w:rsidRPr="00DC6DD8">
        <w:rPr>
          <w:rFonts w:hint="cs"/>
          <w:sz w:val="27"/>
          <w:rtl/>
        </w:rPr>
        <w:t>وأم</w:t>
      </w:r>
      <w:r w:rsidR="00BF0609" w:rsidRPr="00DC6DD8">
        <w:rPr>
          <w:rFonts w:hint="cs"/>
          <w:sz w:val="27"/>
          <w:rtl/>
        </w:rPr>
        <w:t>ا بُع</w:t>
      </w:r>
      <w:r w:rsidRPr="00DC6DD8">
        <w:rPr>
          <w:rFonts w:hint="cs"/>
          <w:sz w:val="27"/>
          <w:rtl/>
        </w:rPr>
        <w:t>َ</w:t>
      </w:r>
      <w:r w:rsidR="00BF0609" w:rsidRPr="00DC6DD8">
        <w:rPr>
          <w:rFonts w:hint="cs"/>
          <w:sz w:val="27"/>
          <w:rtl/>
        </w:rPr>
        <w:t>ي</w:t>
      </w:r>
      <w:r w:rsidRPr="00DC6DD8">
        <w:rPr>
          <w:rFonts w:hint="cs"/>
          <w:sz w:val="27"/>
          <w:rtl/>
        </w:rPr>
        <w:t>ْ</w:t>
      </w:r>
      <w:r w:rsidR="00BF0609" w:rsidRPr="00DC6DD8">
        <w:rPr>
          <w:rFonts w:hint="cs"/>
          <w:sz w:val="27"/>
          <w:rtl/>
        </w:rPr>
        <w:t xml:space="preserve">د الغيبة الكبرى فينقل لنا </w:t>
      </w:r>
      <w:r w:rsidR="00197EB3" w:rsidRPr="00DC6DD8">
        <w:rPr>
          <w:rFonts w:hint="cs"/>
          <w:sz w:val="27"/>
          <w:rtl/>
        </w:rPr>
        <w:t>الش</w:t>
      </w:r>
      <w:r w:rsidR="00BF0609" w:rsidRPr="00DC6DD8">
        <w:rPr>
          <w:rFonts w:hint="cs"/>
          <w:sz w:val="27"/>
          <w:rtl/>
        </w:rPr>
        <w:t xml:space="preserve">يخ الطوسي(460هـ) حجم الأزمة التي عاشها بعض </w:t>
      </w:r>
      <w:r w:rsidR="00492E6B" w:rsidRPr="00DC6DD8">
        <w:rPr>
          <w:rFonts w:hint="cs"/>
          <w:sz w:val="27"/>
          <w:rtl/>
        </w:rPr>
        <w:t>الش</w:t>
      </w:r>
      <w:r w:rsidR="00BF0609" w:rsidRPr="00DC6DD8">
        <w:rPr>
          <w:rFonts w:hint="cs"/>
          <w:sz w:val="27"/>
          <w:rtl/>
        </w:rPr>
        <w:t>يعة جرّاء هذ</w:t>
      </w:r>
      <w:r w:rsidRPr="00DC6DD8">
        <w:rPr>
          <w:rFonts w:hint="cs"/>
          <w:sz w:val="27"/>
          <w:rtl/>
        </w:rPr>
        <w:t>ا</w:t>
      </w:r>
      <w:r w:rsidR="00BF0609" w:rsidRPr="00DC6DD8">
        <w:rPr>
          <w:rFonts w:hint="cs"/>
          <w:sz w:val="27"/>
          <w:rtl/>
        </w:rPr>
        <w:t xml:space="preserve"> </w:t>
      </w:r>
      <w:r w:rsidR="004926C2" w:rsidRPr="00DC6DD8">
        <w:rPr>
          <w:rFonts w:hint="cs"/>
          <w:sz w:val="27"/>
          <w:rtl/>
        </w:rPr>
        <w:t>الت</w:t>
      </w:r>
      <w:r w:rsidR="00BF0609" w:rsidRPr="00DC6DD8">
        <w:rPr>
          <w:rFonts w:hint="cs"/>
          <w:sz w:val="27"/>
          <w:rtl/>
        </w:rPr>
        <w:t>عارض بين الأحاديث</w:t>
      </w:r>
      <w:r w:rsidRPr="00DC6DD8">
        <w:rPr>
          <w:rFonts w:hint="cs"/>
          <w:sz w:val="27"/>
          <w:rtl/>
        </w:rPr>
        <w:t>.</w:t>
      </w:r>
      <w:r w:rsidR="00BF0609" w:rsidRPr="00DC6DD8">
        <w:rPr>
          <w:rFonts w:hint="cs"/>
          <w:sz w:val="27"/>
          <w:rtl/>
        </w:rPr>
        <w:t xml:space="preserve"> يقول في كتابه (تهذيب الأحكام): (ذاكرني بعض الأصدقاء (أيّ</w:t>
      </w:r>
      <w:r w:rsidRPr="00DC6DD8">
        <w:rPr>
          <w:rFonts w:hint="cs"/>
          <w:sz w:val="27"/>
          <w:rtl/>
        </w:rPr>
        <w:t>َ</w:t>
      </w:r>
      <w:r w:rsidR="00BF0609" w:rsidRPr="00DC6DD8">
        <w:rPr>
          <w:rFonts w:hint="cs"/>
          <w:sz w:val="27"/>
          <w:rtl/>
        </w:rPr>
        <w:t>ده الله)، مم</w:t>
      </w:r>
      <w:r w:rsidRPr="00DC6DD8">
        <w:rPr>
          <w:rFonts w:hint="cs"/>
          <w:sz w:val="27"/>
          <w:rtl/>
        </w:rPr>
        <w:t>َّ</w:t>
      </w:r>
      <w:r w:rsidR="00BF0609" w:rsidRPr="00DC6DD8">
        <w:rPr>
          <w:rFonts w:hint="cs"/>
          <w:sz w:val="27"/>
          <w:rtl/>
        </w:rPr>
        <w:t>ن</w:t>
      </w:r>
      <w:r w:rsidRPr="00DC6DD8">
        <w:rPr>
          <w:rFonts w:hint="cs"/>
          <w:sz w:val="27"/>
          <w:rtl/>
        </w:rPr>
        <w:t>ْ</w:t>
      </w:r>
      <w:r w:rsidR="00BF0609" w:rsidRPr="00DC6DD8">
        <w:rPr>
          <w:rFonts w:hint="cs"/>
          <w:sz w:val="27"/>
          <w:rtl/>
        </w:rPr>
        <w:t xml:space="preserve"> أوجب الله حقّ</w:t>
      </w:r>
      <w:r w:rsidRPr="00DC6DD8">
        <w:rPr>
          <w:rFonts w:hint="cs"/>
          <w:sz w:val="27"/>
          <w:rtl/>
        </w:rPr>
        <w:t>َ</w:t>
      </w:r>
      <w:r w:rsidR="00BF0609" w:rsidRPr="00DC6DD8">
        <w:rPr>
          <w:rFonts w:hint="cs"/>
          <w:sz w:val="27"/>
          <w:rtl/>
        </w:rPr>
        <w:t>ه علينا</w:t>
      </w:r>
      <w:r w:rsidR="009B5BF9">
        <w:rPr>
          <w:rFonts w:hint="cs"/>
          <w:sz w:val="27"/>
          <w:rtl/>
        </w:rPr>
        <w:t>،</w:t>
      </w:r>
      <w:r w:rsidR="00BF0609" w:rsidRPr="00DC6DD8">
        <w:rPr>
          <w:rFonts w:hint="cs"/>
          <w:sz w:val="27"/>
          <w:rtl/>
        </w:rPr>
        <w:t xml:space="preserve"> بأحاديث أصحابنا (أيّ</w:t>
      </w:r>
      <w:r w:rsidRPr="00DC6DD8">
        <w:rPr>
          <w:rFonts w:hint="cs"/>
          <w:sz w:val="27"/>
          <w:rtl/>
        </w:rPr>
        <w:t>َ</w:t>
      </w:r>
      <w:r w:rsidR="00BF0609" w:rsidRPr="00DC6DD8">
        <w:rPr>
          <w:rFonts w:hint="cs"/>
          <w:sz w:val="27"/>
          <w:rtl/>
        </w:rPr>
        <w:t xml:space="preserve">دهم الله ورحم الله </w:t>
      </w:r>
      <w:r w:rsidR="0022727B" w:rsidRPr="00DC6DD8">
        <w:rPr>
          <w:rFonts w:hint="cs"/>
          <w:sz w:val="27"/>
          <w:rtl/>
        </w:rPr>
        <w:t>الس</w:t>
      </w:r>
      <w:r w:rsidR="00BF0609" w:rsidRPr="00DC6DD8">
        <w:rPr>
          <w:rFonts w:hint="cs"/>
          <w:sz w:val="27"/>
          <w:rtl/>
        </w:rPr>
        <w:t>لف منهم)، وما وقع فيها من الاختلاف و</w:t>
      </w:r>
      <w:r w:rsidR="004926C2" w:rsidRPr="00DC6DD8">
        <w:rPr>
          <w:rFonts w:hint="cs"/>
          <w:sz w:val="27"/>
          <w:rtl/>
        </w:rPr>
        <w:t>الت</w:t>
      </w:r>
      <w:r w:rsidR="00BF0609" w:rsidRPr="00DC6DD8">
        <w:rPr>
          <w:rFonts w:hint="cs"/>
          <w:sz w:val="27"/>
          <w:rtl/>
        </w:rPr>
        <w:t>باين والمنافاة و</w:t>
      </w:r>
      <w:r w:rsidR="004926C2" w:rsidRPr="00DC6DD8">
        <w:rPr>
          <w:rFonts w:hint="cs"/>
          <w:sz w:val="27"/>
          <w:rtl/>
        </w:rPr>
        <w:t>الت</w:t>
      </w:r>
      <w:r w:rsidR="00BF0609" w:rsidRPr="00DC6DD8">
        <w:rPr>
          <w:rFonts w:hint="cs"/>
          <w:sz w:val="27"/>
          <w:rtl/>
        </w:rPr>
        <w:t>ضاد</w:t>
      </w:r>
      <w:r w:rsidRPr="00DC6DD8">
        <w:rPr>
          <w:rFonts w:hint="cs"/>
          <w:sz w:val="27"/>
          <w:rtl/>
        </w:rPr>
        <w:t>ّ</w:t>
      </w:r>
      <w:r w:rsidR="00BF0609" w:rsidRPr="00DC6DD8">
        <w:rPr>
          <w:rFonts w:hint="cs"/>
          <w:sz w:val="27"/>
          <w:rtl/>
        </w:rPr>
        <w:t>، حت</w:t>
      </w:r>
      <w:r w:rsidRPr="00DC6DD8">
        <w:rPr>
          <w:rFonts w:hint="cs"/>
          <w:sz w:val="27"/>
          <w:rtl/>
        </w:rPr>
        <w:t>ّى لا يكاد يتَّفق خبر إل</w:t>
      </w:r>
      <w:r w:rsidR="00BF0609" w:rsidRPr="00DC6DD8">
        <w:rPr>
          <w:rFonts w:hint="cs"/>
          <w:sz w:val="27"/>
          <w:rtl/>
        </w:rPr>
        <w:t>ا</w:t>
      </w:r>
      <w:r w:rsidRPr="00DC6DD8">
        <w:rPr>
          <w:rFonts w:hint="cs"/>
          <w:sz w:val="27"/>
          <w:rtl/>
        </w:rPr>
        <w:t>ّ</w:t>
      </w:r>
      <w:r w:rsidR="00BF0609" w:rsidRPr="00DC6DD8">
        <w:rPr>
          <w:rFonts w:hint="cs"/>
          <w:sz w:val="27"/>
          <w:rtl/>
        </w:rPr>
        <w:t xml:space="preserve"> وبإزائه ما يضادّه، ولا يسلم حديث إلاّ وفي مقابله ما ينافيه، حت</w:t>
      </w:r>
      <w:r w:rsidRPr="00DC6DD8">
        <w:rPr>
          <w:rFonts w:hint="cs"/>
          <w:sz w:val="27"/>
          <w:rtl/>
        </w:rPr>
        <w:t>ّى جعل مخالفونا ذلك من أعظم الط</w:t>
      </w:r>
      <w:r w:rsidR="00BF0609" w:rsidRPr="00DC6DD8">
        <w:rPr>
          <w:rFonts w:hint="cs"/>
          <w:sz w:val="27"/>
          <w:rtl/>
        </w:rPr>
        <w:t xml:space="preserve">عون على مذهبنا، وتطرَّقوا بذلك إلى إبطال معتقدنا، </w:t>
      </w:r>
      <w:r w:rsidR="00BF0609" w:rsidRPr="00DC6DD8">
        <w:rPr>
          <w:sz w:val="27"/>
          <w:rtl/>
        </w:rPr>
        <w:t>وذكروا أنه لم ي</w:t>
      </w:r>
      <w:r w:rsidRPr="00DC6DD8">
        <w:rPr>
          <w:rFonts w:hint="cs"/>
          <w:sz w:val="27"/>
          <w:rtl/>
        </w:rPr>
        <w:t>َ</w:t>
      </w:r>
      <w:r w:rsidR="00BF0609" w:rsidRPr="00DC6DD8">
        <w:rPr>
          <w:sz w:val="27"/>
          <w:rtl/>
        </w:rPr>
        <w:t>ز</w:t>
      </w:r>
      <w:r w:rsidRPr="00DC6DD8">
        <w:rPr>
          <w:rFonts w:hint="cs"/>
          <w:sz w:val="27"/>
          <w:rtl/>
        </w:rPr>
        <w:t>َ</w:t>
      </w:r>
      <w:r w:rsidR="00BF0609" w:rsidRPr="00DC6DD8">
        <w:rPr>
          <w:sz w:val="27"/>
          <w:rtl/>
        </w:rPr>
        <w:t>ل</w:t>
      </w:r>
      <w:r w:rsidRPr="00DC6DD8">
        <w:rPr>
          <w:rFonts w:hint="cs"/>
          <w:sz w:val="27"/>
          <w:rtl/>
        </w:rPr>
        <w:t>ْ</w:t>
      </w:r>
      <w:r w:rsidR="00BF0609" w:rsidRPr="00DC6DD8">
        <w:rPr>
          <w:sz w:val="27"/>
          <w:rtl/>
        </w:rPr>
        <w:t xml:space="preserve"> شيوخكم </w:t>
      </w:r>
      <w:r w:rsidR="0022727B" w:rsidRPr="00DC6DD8">
        <w:rPr>
          <w:sz w:val="27"/>
          <w:rtl/>
        </w:rPr>
        <w:t>الس</w:t>
      </w:r>
      <w:r w:rsidR="00BF0609" w:rsidRPr="00DC6DD8">
        <w:rPr>
          <w:sz w:val="27"/>
          <w:rtl/>
        </w:rPr>
        <w:t>لف والخلف يطعنون على مخالفيهم بالاختلاف</w:t>
      </w:r>
      <w:r w:rsidR="00BF0609" w:rsidRPr="00DC6DD8">
        <w:rPr>
          <w:rFonts w:hint="cs"/>
          <w:sz w:val="27"/>
          <w:rtl/>
        </w:rPr>
        <w:t xml:space="preserve"> </w:t>
      </w:r>
      <w:r w:rsidR="00BF0609" w:rsidRPr="00DC6DD8">
        <w:rPr>
          <w:sz w:val="27"/>
          <w:rtl/>
        </w:rPr>
        <w:t>الذي يدينون الله تعالى به</w:t>
      </w:r>
      <w:r w:rsidRPr="00DC6DD8">
        <w:rPr>
          <w:rFonts w:hint="cs"/>
          <w:sz w:val="27"/>
          <w:rtl/>
        </w:rPr>
        <w:t>،</w:t>
      </w:r>
      <w:r w:rsidR="00BF0609" w:rsidRPr="00DC6DD8">
        <w:rPr>
          <w:sz w:val="27"/>
          <w:rtl/>
        </w:rPr>
        <w:t xml:space="preserve"> ويشن</w:t>
      </w:r>
      <w:r w:rsidR="00BF0609" w:rsidRPr="00DC6DD8">
        <w:rPr>
          <w:rFonts w:hint="cs"/>
          <w:sz w:val="27"/>
          <w:rtl/>
        </w:rPr>
        <w:t>ّ</w:t>
      </w:r>
      <w:r w:rsidRPr="00DC6DD8">
        <w:rPr>
          <w:rFonts w:hint="cs"/>
          <w:sz w:val="27"/>
          <w:rtl/>
        </w:rPr>
        <w:t>ِ</w:t>
      </w:r>
      <w:r w:rsidR="00BF0609" w:rsidRPr="00DC6DD8">
        <w:rPr>
          <w:sz w:val="27"/>
          <w:rtl/>
        </w:rPr>
        <w:t>عون عليهم بافتراق كلمتهم في الفروع، ويذكرون</w:t>
      </w:r>
      <w:r w:rsidR="00BF0609" w:rsidRPr="00DC6DD8">
        <w:rPr>
          <w:rFonts w:hint="cs"/>
          <w:sz w:val="27"/>
          <w:rtl/>
        </w:rPr>
        <w:t xml:space="preserve"> </w:t>
      </w:r>
      <w:r w:rsidR="00BF0609" w:rsidRPr="00DC6DD8">
        <w:rPr>
          <w:sz w:val="27"/>
          <w:rtl/>
        </w:rPr>
        <w:t>أن هذا مم</w:t>
      </w:r>
      <w:r w:rsidRPr="00DC6DD8">
        <w:rPr>
          <w:rFonts w:hint="cs"/>
          <w:sz w:val="27"/>
          <w:rtl/>
        </w:rPr>
        <w:t>ّ</w:t>
      </w:r>
      <w:r w:rsidR="00BF0609" w:rsidRPr="00DC6DD8">
        <w:rPr>
          <w:sz w:val="27"/>
          <w:rtl/>
        </w:rPr>
        <w:t>ا لا يجوز أن يتعب</w:t>
      </w:r>
      <w:r w:rsidRPr="00DC6DD8">
        <w:rPr>
          <w:rFonts w:hint="cs"/>
          <w:sz w:val="27"/>
          <w:rtl/>
        </w:rPr>
        <w:t>َّ</w:t>
      </w:r>
      <w:r w:rsidR="00BF0609" w:rsidRPr="00DC6DD8">
        <w:rPr>
          <w:sz w:val="27"/>
          <w:rtl/>
        </w:rPr>
        <w:t>د به الحكيم، ولا أن يبيح العمل به العليم، وقد وجدناكم</w:t>
      </w:r>
      <w:r w:rsidR="00BF0609" w:rsidRPr="00DC6DD8">
        <w:rPr>
          <w:rFonts w:hint="cs"/>
          <w:sz w:val="27"/>
          <w:rtl/>
        </w:rPr>
        <w:t xml:space="preserve"> </w:t>
      </w:r>
      <w:r w:rsidR="00BF0609" w:rsidRPr="00DC6DD8">
        <w:rPr>
          <w:sz w:val="27"/>
          <w:rtl/>
        </w:rPr>
        <w:t>أشد</w:t>
      </w:r>
      <w:r w:rsidR="00BF0609" w:rsidRPr="00DC6DD8">
        <w:rPr>
          <w:rFonts w:hint="cs"/>
          <w:sz w:val="27"/>
          <w:rtl/>
        </w:rPr>
        <w:t>َّ</w:t>
      </w:r>
      <w:r w:rsidR="00BF0609" w:rsidRPr="00DC6DD8">
        <w:rPr>
          <w:sz w:val="27"/>
          <w:rtl/>
        </w:rPr>
        <w:t xml:space="preserve"> اختلاف</w:t>
      </w:r>
      <w:r w:rsidR="00553B2F" w:rsidRPr="00DC6DD8">
        <w:rPr>
          <w:rFonts w:hint="cs"/>
          <w:sz w:val="27"/>
          <w:rtl/>
        </w:rPr>
        <w:t>اً</w:t>
      </w:r>
      <w:r w:rsidR="00BF0609" w:rsidRPr="00DC6DD8">
        <w:rPr>
          <w:sz w:val="27"/>
          <w:rtl/>
        </w:rPr>
        <w:t xml:space="preserve"> من مخالفيكم</w:t>
      </w:r>
      <w:r w:rsidRPr="00DC6DD8">
        <w:rPr>
          <w:rFonts w:hint="cs"/>
          <w:sz w:val="27"/>
          <w:rtl/>
        </w:rPr>
        <w:t>،</w:t>
      </w:r>
      <w:r w:rsidR="00BF0609" w:rsidRPr="00DC6DD8">
        <w:rPr>
          <w:sz w:val="27"/>
          <w:rtl/>
        </w:rPr>
        <w:t xml:space="preserve"> وأكثر تباين</w:t>
      </w:r>
      <w:r w:rsidR="00553B2F" w:rsidRPr="00DC6DD8">
        <w:rPr>
          <w:rFonts w:hint="cs"/>
          <w:sz w:val="27"/>
          <w:rtl/>
        </w:rPr>
        <w:t>اً</w:t>
      </w:r>
      <w:r w:rsidR="00BF0609" w:rsidRPr="00DC6DD8">
        <w:rPr>
          <w:sz w:val="27"/>
          <w:rtl/>
        </w:rPr>
        <w:t xml:space="preserve"> من مباينيكم</w:t>
      </w:r>
      <w:r w:rsidRPr="00DC6DD8">
        <w:rPr>
          <w:rFonts w:hint="cs"/>
          <w:sz w:val="27"/>
          <w:rtl/>
        </w:rPr>
        <w:t>.</w:t>
      </w:r>
      <w:r w:rsidR="00BF0609" w:rsidRPr="00DC6DD8">
        <w:rPr>
          <w:sz w:val="27"/>
          <w:rtl/>
        </w:rPr>
        <w:t xml:space="preserve"> ووجود هذا الاختلاف منكم</w:t>
      </w:r>
      <w:r w:rsidRPr="00DC6DD8">
        <w:rPr>
          <w:rFonts w:hint="cs"/>
          <w:sz w:val="27"/>
          <w:rtl/>
        </w:rPr>
        <w:t>،</w:t>
      </w:r>
      <w:r w:rsidR="00BF0609" w:rsidRPr="00DC6DD8">
        <w:rPr>
          <w:sz w:val="27"/>
          <w:rtl/>
        </w:rPr>
        <w:t xml:space="preserve"> مع</w:t>
      </w:r>
      <w:r w:rsidR="00BF0609" w:rsidRPr="00DC6DD8">
        <w:rPr>
          <w:rFonts w:hint="cs"/>
          <w:sz w:val="27"/>
          <w:rtl/>
        </w:rPr>
        <w:t xml:space="preserve"> </w:t>
      </w:r>
      <w:r w:rsidR="00BF0609" w:rsidRPr="00DC6DD8">
        <w:rPr>
          <w:sz w:val="27"/>
          <w:rtl/>
        </w:rPr>
        <w:t>اعتقادكم بطلان ذلك</w:t>
      </w:r>
      <w:r w:rsidRPr="00DC6DD8">
        <w:rPr>
          <w:rFonts w:hint="cs"/>
          <w:sz w:val="27"/>
          <w:rtl/>
        </w:rPr>
        <w:t>،</w:t>
      </w:r>
      <w:r w:rsidR="00BF0609" w:rsidRPr="00DC6DD8">
        <w:rPr>
          <w:sz w:val="27"/>
          <w:rtl/>
        </w:rPr>
        <w:t xml:space="preserve"> دليل</w:t>
      </w:r>
      <w:r w:rsidRPr="00DC6DD8">
        <w:rPr>
          <w:rFonts w:hint="cs"/>
          <w:sz w:val="27"/>
          <w:rtl/>
        </w:rPr>
        <w:t>ٌ</w:t>
      </w:r>
      <w:r w:rsidR="00BF0609" w:rsidRPr="00DC6DD8">
        <w:rPr>
          <w:sz w:val="27"/>
          <w:rtl/>
        </w:rPr>
        <w:t xml:space="preserve"> على فساد الأصل</w:t>
      </w:r>
      <w:r w:rsidR="00BF0609" w:rsidRPr="00DC6DD8">
        <w:rPr>
          <w:rFonts w:hint="cs"/>
          <w:sz w:val="27"/>
          <w:rtl/>
        </w:rPr>
        <w:t>،</w:t>
      </w:r>
      <w:r w:rsidR="00BF0609" w:rsidRPr="00DC6DD8">
        <w:rPr>
          <w:sz w:val="27"/>
          <w:rtl/>
        </w:rPr>
        <w:t xml:space="preserve"> حت</w:t>
      </w:r>
      <w:r w:rsidRPr="00DC6DD8">
        <w:rPr>
          <w:rFonts w:hint="cs"/>
          <w:sz w:val="27"/>
          <w:rtl/>
        </w:rPr>
        <w:t>ّ</w:t>
      </w:r>
      <w:r w:rsidR="00BF0609" w:rsidRPr="00DC6DD8">
        <w:rPr>
          <w:sz w:val="27"/>
          <w:rtl/>
        </w:rPr>
        <w:t>ى دخل</w:t>
      </w:r>
      <w:r w:rsidR="00BF0609" w:rsidRPr="00DC6DD8">
        <w:rPr>
          <w:rFonts w:hint="cs"/>
          <w:sz w:val="27"/>
          <w:rtl/>
        </w:rPr>
        <w:t xml:space="preserve"> </w:t>
      </w:r>
      <w:r w:rsidR="00BF0609" w:rsidRPr="00DC6DD8">
        <w:rPr>
          <w:sz w:val="27"/>
          <w:rtl/>
        </w:rPr>
        <w:t>على جماعة</w:t>
      </w:r>
      <w:r w:rsidR="00954FD3" w:rsidRPr="00DC6DD8">
        <w:rPr>
          <w:rFonts w:hint="cs"/>
          <w:sz w:val="27"/>
          <w:rtl/>
        </w:rPr>
        <w:t>ٍ،</w:t>
      </w:r>
      <w:r w:rsidR="00BF0609" w:rsidRPr="00DC6DD8">
        <w:rPr>
          <w:sz w:val="27"/>
          <w:rtl/>
        </w:rPr>
        <w:t xml:space="preserve"> مم</w:t>
      </w:r>
      <w:r w:rsidRPr="00DC6DD8">
        <w:rPr>
          <w:rFonts w:hint="cs"/>
          <w:sz w:val="27"/>
          <w:rtl/>
        </w:rPr>
        <w:t>َّ</w:t>
      </w:r>
      <w:r w:rsidR="00BF0609" w:rsidRPr="00DC6DD8">
        <w:rPr>
          <w:sz w:val="27"/>
          <w:rtl/>
        </w:rPr>
        <w:t>ن</w:t>
      </w:r>
      <w:r w:rsidRPr="00DC6DD8">
        <w:rPr>
          <w:rFonts w:hint="cs"/>
          <w:sz w:val="27"/>
          <w:rtl/>
        </w:rPr>
        <w:t>ْ</w:t>
      </w:r>
      <w:r w:rsidR="00BF0609" w:rsidRPr="00DC6DD8">
        <w:rPr>
          <w:rFonts w:hint="cs"/>
          <w:sz w:val="27"/>
          <w:rtl/>
        </w:rPr>
        <w:t xml:space="preserve"> </w:t>
      </w:r>
      <w:r w:rsidR="00BF0609" w:rsidRPr="00DC6DD8">
        <w:rPr>
          <w:sz w:val="27"/>
          <w:rtl/>
        </w:rPr>
        <w:t>ليس لهم قو</w:t>
      </w:r>
      <w:r w:rsidRPr="00DC6DD8">
        <w:rPr>
          <w:rFonts w:hint="cs"/>
          <w:sz w:val="27"/>
          <w:rtl/>
        </w:rPr>
        <w:t>ّ</w:t>
      </w:r>
      <w:r w:rsidR="00BF0609" w:rsidRPr="00DC6DD8">
        <w:rPr>
          <w:sz w:val="27"/>
          <w:rtl/>
        </w:rPr>
        <w:t>ة</w:t>
      </w:r>
      <w:r w:rsidRPr="00DC6DD8">
        <w:rPr>
          <w:rFonts w:hint="cs"/>
          <w:sz w:val="27"/>
          <w:rtl/>
        </w:rPr>
        <w:t>ٌ</w:t>
      </w:r>
      <w:r w:rsidR="00BF0609" w:rsidRPr="00DC6DD8">
        <w:rPr>
          <w:sz w:val="27"/>
          <w:rtl/>
        </w:rPr>
        <w:t xml:space="preserve"> في العلم</w:t>
      </w:r>
      <w:r w:rsidRPr="00DC6DD8">
        <w:rPr>
          <w:rFonts w:hint="cs"/>
          <w:sz w:val="27"/>
          <w:rtl/>
        </w:rPr>
        <w:t>،</w:t>
      </w:r>
      <w:r w:rsidR="00BF0609" w:rsidRPr="00DC6DD8">
        <w:rPr>
          <w:sz w:val="27"/>
          <w:rtl/>
        </w:rPr>
        <w:t xml:space="preserve"> ولا بصيرة بوجوه </w:t>
      </w:r>
      <w:r w:rsidR="00D9277D" w:rsidRPr="00DC6DD8">
        <w:rPr>
          <w:sz w:val="27"/>
          <w:rtl/>
        </w:rPr>
        <w:t>الن</w:t>
      </w:r>
      <w:r w:rsidR="00BF0609" w:rsidRPr="00DC6DD8">
        <w:rPr>
          <w:sz w:val="27"/>
          <w:rtl/>
        </w:rPr>
        <w:t>ظر ومعاني الألفاظ</w:t>
      </w:r>
      <w:r w:rsidR="00954FD3" w:rsidRPr="00DC6DD8">
        <w:rPr>
          <w:rFonts w:hint="cs"/>
          <w:sz w:val="27"/>
          <w:rtl/>
        </w:rPr>
        <w:t>،</w:t>
      </w:r>
      <w:r w:rsidR="00BF0609" w:rsidRPr="00DC6DD8">
        <w:rPr>
          <w:sz w:val="27"/>
          <w:rtl/>
        </w:rPr>
        <w:t xml:space="preserve"> شبهة</w:t>
      </w:r>
      <w:r w:rsidR="00954FD3" w:rsidRPr="00DC6DD8">
        <w:rPr>
          <w:rFonts w:hint="cs"/>
          <w:sz w:val="27"/>
          <w:rtl/>
        </w:rPr>
        <w:t>ٌ</w:t>
      </w:r>
      <w:r w:rsidR="00BF0609" w:rsidRPr="00DC6DD8">
        <w:rPr>
          <w:sz w:val="27"/>
          <w:rtl/>
        </w:rPr>
        <w:t>، وكثير منهم</w:t>
      </w:r>
      <w:r w:rsidR="00BF0609" w:rsidRPr="00DC6DD8">
        <w:rPr>
          <w:rFonts w:hint="cs"/>
          <w:sz w:val="27"/>
          <w:rtl/>
        </w:rPr>
        <w:t xml:space="preserve"> </w:t>
      </w:r>
      <w:r w:rsidR="00BF0609" w:rsidRPr="00DC6DD8">
        <w:rPr>
          <w:sz w:val="27"/>
          <w:rtl/>
        </w:rPr>
        <w:t>رجع عن اعتقاد الحق</w:t>
      </w:r>
      <w:r w:rsidR="00BF0609" w:rsidRPr="00DC6DD8">
        <w:rPr>
          <w:rFonts w:hint="cs"/>
          <w:sz w:val="27"/>
          <w:rtl/>
        </w:rPr>
        <w:t>ّ</w:t>
      </w:r>
      <w:r w:rsidR="00954FD3" w:rsidRPr="00DC6DD8">
        <w:rPr>
          <w:rFonts w:hint="cs"/>
          <w:sz w:val="27"/>
          <w:rtl/>
        </w:rPr>
        <w:t>؛</w:t>
      </w:r>
      <w:r w:rsidR="00BF0609" w:rsidRPr="00DC6DD8">
        <w:rPr>
          <w:sz w:val="27"/>
          <w:rtl/>
        </w:rPr>
        <w:t xml:space="preserve"> لما اشتبه عليه الوجه في ذلك، وعجز عن حل</w:t>
      </w:r>
      <w:r w:rsidR="00BF0609" w:rsidRPr="00DC6DD8">
        <w:rPr>
          <w:rFonts w:hint="cs"/>
          <w:sz w:val="27"/>
          <w:rtl/>
        </w:rPr>
        <w:t>ّ</w:t>
      </w:r>
      <w:r w:rsidR="00BF0609" w:rsidRPr="00DC6DD8">
        <w:rPr>
          <w:sz w:val="27"/>
          <w:rtl/>
        </w:rPr>
        <w:t xml:space="preserve"> الشبهة فيه</w:t>
      </w:r>
      <w:r w:rsidR="00BF0609" w:rsidRPr="00DC6DD8">
        <w:rPr>
          <w:rFonts w:hint="cs"/>
          <w:sz w:val="27"/>
          <w:rtl/>
        </w:rPr>
        <w:t>...)</w:t>
      </w:r>
      <w:r w:rsidR="00BF0609" w:rsidRPr="00DC6DD8">
        <w:rPr>
          <w:rFonts w:hint="cs"/>
          <w:sz w:val="27"/>
          <w:vertAlign w:val="superscript"/>
          <w:rtl/>
        </w:rPr>
        <w:t>(</w:t>
      </w:r>
      <w:r w:rsidR="00BF0609" w:rsidRPr="00DC6DD8">
        <w:rPr>
          <w:rStyle w:val="ac"/>
          <w:sz w:val="27"/>
          <w:rtl/>
        </w:rPr>
        <w:endnoteReference w:id="215"/>
      </w:r>
      <w:r w:rsidR="00BF0609" w:rsidRPr="00DC6DD8">
        <w:rPr>
          <w:rFonts w:hint="cs"/>
          <w:sz w:val="27"/>
          <w:vertAlign w:val="superscript"/>
          <w:rtl/>
        </w:rPr>
        <w:t>)</w:t>
      </w:r>
      <w:r w:rsidR="00BF0609" w:rsidRPr="00DC6DD8">
        <w:rPr>
          <w:rFonts w:hint="cs"/>
          <w:sz w:val="27"/>
          <w:rtl/>
        </w:rPr>
        <w:t>.</w:t>
      </w:r>
    </w:p>
    <w:p w:rsidR="00BF0609" w:rsidRPr="00DC6DD8" w:rsidRDefault="00BF0609" w:rsidP="00196B44">
      <w:pPr>
        <w:rPr>
          <w:sz w:val="27"/>
          <w:rtl/>
        </w:rPr>
      </w:pPr>
      <w:r w:rsidRPr="00DC6DD8">
        <w:rPr>
          <w:rFonts w:hint="cs"/>
          <w:sz w:val="27"/>
          <w:rtl/>
        </w:rPr>
        <w:t>كما ألَّف كتاب (الاستبصار في</w:t>
      </w:r>
      <w:r w:rsidR="00954FD3" w:rsidRPr="00DC6DD8">
        <w:rPr>
          <w:rFonts w:hint="cs"/>
          <w:sz w:val="27"/>
          <w:rtl/>
        </w:rPr>
        <w:t xml:space="preserve"> </w:t>
      </w:r>
      <w:r w:rsidRPr="00DC6DD8">
        <w:rPr>
          <w:rFonts w:hint="cs"/>
          <w:sz w:val="27"/>
          <w:rtl/>
        </w:rPr>
        <w:t>ما اختلف من الأخبار)</w:t>
      </w:r>
      <w:r w:rsidR="00954FD3" w:rsidRPr="00DC6DD8">
        <w:rPr>
          <w:rFonts w:hint="cs"/>
          <w:sz w:val="27"/>
          <w:rtl/>
        </w:rPr>
        <w:t>،</w:t>
      </w:r>
      <w:r w:rsidRPr="00DC6DD8">
        <w:rPr>
          <w:rFonts w:hint="cs"/>
          <w:sz w:val="27"/>
          <w:rtl/>
        </w:rPr>
        <w:t xml:space="preserve"> الذي سعى فيه لمعالجة </w:t>
      </w:r>
      <w:r w:rsidR="004926C2" w:rsidRPr="00DC6DD8">
        <w:rPr>
          <w:rFonts w:hint="cs"/>
          <w:sz w:val="27"/>
          <w:rtl/>
        </w:rPr>
        <w:t>الت</w:t>
      </w:r>
      <w:r w:rsidRPr="00DC6DD8">
        <w:rPr>
          <w:rFonts w:hint="cs"/>
          <w:sz w:val="27"/>
          <w:rtl/>
        </w:rPr>
        <w:t xml:space="preserve">عارض والاختلاف بين </w:t>
      </w:r>
      <w:r w:rsidR="001B2C8C" w:rsidRPr="00DC6DD8">
        <w:rPr>
          <w:rFonts w:hint="cs"/>
          <w:sz w:val="27"/>
          <w:rtl/>
        </w:rPr>
        <w:t>الر</w:t>
      </w:r>
      <w:r w:rsidRPr="00DC6DD8">
        <w:rPr>
          <w:rFonts w:hint="cs"/>
          <w:sz w:val="27"/>
          <w:rtl/>
        </w:rPr>
        <w:t>وايات.</w:t>
      </w:r>
    </w:p>
    <w:p w:rsidR="00BF0609" w:rsidRPr="00DC6DD8" w:rsidRDefault="001B2C8C" w:rsidP="00196B44">
      <w:pPr>
        <w:rPr>
          <w:sz w:val="27"/>
          <w:rtl/>
        </w:rPr>
      </w:pPr>
      <w:r w:rsidRPr="009B5BF9">
        <w:rPr>
          <w:rFonts w:hint="cs"/>
          <w:b/>
          <w:bCs/>
          <w:sz w:val="27"/>
          <w:rtl/>
        </w:rPr>
        <w:t>الظ</w:t>
      </w:r>
      <w:r w:rsidR="00BF0609" w:rsidRPr="009B5BF9">
        <w:rPr>
          <w:rFonts w:hint="cs"/>
          <w:b/>
          <w:bCs/>
          <w:sz w:val="27"/>
          <w:rtl/>
        </w:rPr>
        <w:t xml:space="preserve">اهرة </w:t>
      </w:r>
      <w:r w:rsidR="00D9277D" w:rsidRPr="009B5BF9">
        <w:rPr>
          <w:rFonts w:hint="cs"/>
          <w:b/>
          <w:bCs/>
          <w:sz w:val="27"/>
          <w:rtl/>
        </w:rPr>
        <w:t>الث</w:t>
      </w:r>
      <w:r w:rsidR="00BF0609" w:rsidRPr="009B5BF9">
        <w:rPr>
          <w:rFonts w:hint="cs"/>
          <w:b/>
          <w:bCs/>
          <w:sz w:val="27"/>
          <w:rtl/>
        </w:rPr>
        <w:t>انية: موقف أئم</w:t>
      </w:r>
      <w:r w:rsidR="00954FD3" w:rsidRPr="009B5BF9">
        <w:rPr>
          <w:rFonts w:hint="cs"/>
          <w:b/>
          <w:bCs/>
          <w:sz w:val="27"/>
          <w:rtl/>
        </w:rPr>
        <w:t>ّ</w:t>
      </w:r>
      <w:r w:rsidR="00BF0609" w:rsidRPr="009B5BF9">
        <w:rPr>
          <w:rFonts w:hint="cs"/>
          <w:b/>
          <w:bCs/>
          <w:sz w:val="27"/>
          <w:rtl/>
        </w:rPr>
        <w:t>ة أهل البيت</w:t>
      </w:r>
      <w:r w:rsidR="00A40994" w:rsidRPr="009B5BF9">
        <w:rPr>
          <w:rFonts w:ascii="Mosawi" w:hAnsi="Mosawi" w:cs="Mosawi"/>
          <w:b/>
          <w:bCs/>
          <w:sz w:val="22"/>
          <w:szCs w:val="22"/>
          <w:rtl/>
        </w:rPr>
        <w:t>^</w:t>
      </w:r>
      <w:r w:rsidR="00BF0609" w:rsidRPr="009B5BF9">
        <w:rPr>
          <w:rFonts w:hint="cs"/>
          <w:b/>
          <w:bCs/>
          <w:sz w:val="27"/>
          <w:rtl/>
        </w:rPr>
        <w:t xml:space="preserve"> الحاسم من مدرسة </w:t>
      </w:r>
      <w:r w:rsidR="0022727B" w:rsidRPr="009B5BF9">
        <w:rPr>
          <w:rFonts w:hint="cs"/>
          <w:b/>
          <w:bCs/>
          <w:sz w:val="27"/>
          <w:rtl/>
        </w:rPr>
        <w:t>الر</w:t>
      </w:r>
      <w:r w:rsidR="00BF0609" w:rsidRPr="009B5BF9">
        <w:rPr>
          <w:rFonts w:hint="cs"/>
          <w:b/>
          <w:bCs/>
          <w:sz w:val="27"/>
          <w:rtl/>
        </w:rPr>
        <w:t>أي ومبادئها الاجتهادية، التي من أهمّها</w:t>
      </w:r>
      <w:r w:rsidR="00954FD3" w:rsidRPr="009B5BF9">
        <w:rPr>
          <w:rFonts w:hint="cs"/>
          <w:b/>
          <w:bCs/>
          <w:sz w:val="27"/>
          <w:rtl/>
        </w:rPr>
        <w:t>:</w:t>
      </w:r>
      <w:r w:rsidR="00BF0609" w:rsidRPr="009B5BF9">
        <w:rPr>
          <w:rFonts w:hint="cs"/>
          <w:b/>
          <w:bCs/>
          <w:sz w:val="27"/>
          <w:rtl/>
        </w:rPr>
        <w:t xml:space="preserve"> موضوع (القياس)</w:t>
      </w:r>
      <w:r w:rsidR="00954FD3" w:rsidRPr="00DC6DD8">
        <w:rPr>
          <w:rFonts w:hint="cs"/>
          <w:sz w:val="27"/>
          <w:rtl/>
        </w:rPr>
        <w:t>.</w:t>
      </w:r>
      <w:r w:rsidR="00BF0609" w:rsidRPr="00DC6DD8">
        <w:rPr>
          <w:rFonts w:hint="cs"/>
          <w:sz w:val="27"/>
          <w:rtl/>
        </w:rPr>
        <w:t xml:space="preserve"> فقد واجه أئمة أهل البيت</w:t>
      </w:r>
      <w:r w:rsidR="00954FD3" w:rsidRPr="00DC6DD8">
        <w:rPr>
          <w:rFonts w:hint="cs"/>
          <w:sz w:val="27"/>
          <w:rtl/>
        </w:rPr>
        <w:t>،</w:t>
      </w:r>
      <w:r w:rsidR="00BF0609" w:rsidRPr="00DC6DD8">
        <w:rPr>
          <w:rFonts w:hint="cs"/>
          <w:sz w:val="27"/>
          <w:rtl/>
        </w:rPr>
        <w:t xml:space="preserve"> و</w:t>
      </w:r>
      <w:r w:rsidR="00492E6B" w:rsidRPr="00DC6DD8">
        <w:rPr>
          <w:rFonts w:hint="cs"/>
          <w:sz w:val="27"/>
          <w:rtl/>
        </w:rPr>
        <w:t>الش</w:t>
      </w:r>
      <w:r w:rsidR="00BF0609" w:rsidRPr="00DC6DD8">
        <w:rPr>
          <w:rFonts w:hint="cs"/>
          <w:sz w:val="27"/>
          <w:rtl/>
        </w:rPr>
        <w:t>يعة ت</w:t>
      </w:r>
      <w:r w:rsidR="00954FD3" w:rsidRPr="00DC6DD8">
        <w:rPr>
          <w:rFonts w:hint="cs"/>
          <w:sz w:val="27"/>
          <w:rtl/>
        </w:rPr>
        <w:t>َ</w:t>
      </w:r>
      <w:r w:rsidR="00BF0609" w:rsidRPr="00DC6DD8">
        <w:rPr>
          <w:rFonts w:hint="cs"/>
          <w:sz w:val="27"/>
          <w:rtl/>
        </w:rPr>
        <w:t>ب</w:t>
      </w:r>
      <w:r w:rsidR="00954FD3" w:rsidRPr="00DC6DD8">
        <w:rPr>
          <w:rFonts w:hint="cs"/>
          <w:sz w:val="27"/>
          <w:rtl/>
        </w:rPr>
        <w:t>َ</w:t>
      </w:r>
      <w:r w:rsidR="00BF0609" w:rsidRPr="00DC6DD8">
        <w:rPr>
          <w:rFonts w:hint="cs"/>
          <w:sz w:val="27"/>
          <w:rtl/>
        </w:rPr>
        <w:t>ع</w:t>
      </w:r>
      <w:r w:rsidR="00553B2F" w:rsidRPr="00DC6DD8">
        <w:rPr>
          <w:rFonts w:hint="cs"/>
          <w:sz w:val="27"/>
          <w:rtl/>
        </w:rPr>
        <w:t>اً</w:t>
      </w:r>
      <w:r w:rsidR="00BF0609" w:rsidRPr="00DC6DD8">
        <w:rPr>
          <w:rFonts w:hint="cs"/>
          <w:sz w:val="27"/>
          <w:rtl/>
        </w:rPr>
        <w:t xml:space="preserve"> لهم</w:t>
      </w:r>
      <w:r w:rsidR="00954FD3" w:rsidRPr="00DC6DD8">
        <w:rPr>
          <w:rFonts w:hint="cs"/>
          <w:sz w:val="27"/>
          <w:rtl/>
        </w:rPr>
        <w:t>،</w:t>
      </w:r>
      <w:r w:rsidR="00BF0609" w:rsidRPr="00DC6DD8">
        <w:rPr>
          <w:rFonts w:hint="cs"/>
          <w:sz w:val="27"/>
          <w:rtl/>
        </w:rPr>
        <w:t xml:space="preserve"> القياس</w:t>
      </w:r>
      <w:r w:rsidR="00954FD3" w:rsidRPr="00DC6DD8">
        <w:rPr>
          <w:rFonts w:hint="cs"/>
          <w:sz w:val="27"/>
          <w:rtl/>
        </w:rPr>
        <w:t>َ مواجهةً طويلة وصريحة</w:t>
      </w:r>
      <w:r w:rsidR="00BF0609" w:rsidRPr="00DC6DD8">
        <w:rPr>
          <w:rFonts w:hint="cs"/>
          <w:sz w:val="27"/>
          <w:rtl/>
        </w:rPr>
        <w:t xml:space="preserve">، </w:t>
      </w:r>
      <w:r w:rsidR="00954FD3" w:rsidRPr="00DC6DD8">
        <w:rPr>
          <w:rFonts w:hint="cs"/>
          <w:sz w:val="27"/>
          <w:rtl/>
        </w:rPr>
        <w:t>أ</w:t>
      </w:r>
      <w:r w:rsidR="00BF0609" w:rsidRPr="00DC6DD8">
        <w:rPr>
          <w:rFonts w:hint="cs"/>
          <w:sz w:val="27"/>
          <w:rtl/>
        </w:rPr>
        <w:t>نتج</w:t>
      </w:r>
      <w:r w:rsidR="00954FD3" w:rsidRPr="00DC6DD8">
        <w:rPr>
          <w:rFonts w:hint="cs"/>
          <w:sz w:val="27"/>
          <w:rtl/>
        </w:rPr>
        <w:t>َ</w:t>
      </w:r>
      <w:r w:rsidR="00BF0609" w:rsidRPr="00DC6DD8">
        <w:rPr>
          <w:rFonts w:hint="cs"/>
          <w:sz w:val="27"/>
          <w:rtl/>
        </w:rPr>
        <w:t>ت</w:t>
      </w:r>
      <w:r w:rsidR="00954FD3" w:rsidRPr="00DC6DD8">
        <w:rPr>
          <w:rFonts w:hint="cs"/>
          <w:sz w:val="27"/>
          <w:rtl/>
        </w:rPr>
        <w:t>ْ</w:t>
      </w:r>
      <w:r w:rsidR="00BF0609" w:rsidRPr="00DC6DD8">
        <w:rPr>
          <w:rFonts w:hint="cs"/>
          <w:sz w:val="27"/>
          <w:rtl/>
        </w:rPr>
        <w:t xml:space="preserve"> نبذ</w:t>
      </w:r>
      <w:r w:rsidR="00553B2F" w:rsidRPr="00DC6DD8">
        <w:rPr>
          <w:rFonts w:hint="cs"/>
          <w:sz w:val="27"/>
          <w:rtl/>
        </w:rPr>
        <w:t>اً</w:t>
      </w:r>
      <w:r w:rsidR="00BF0609" w:rsidRPr="00DC6DD8">
        <w:rPr>
          <w:rFonts w:hint="cs"/>
          <w:sz w:val="27"/>
          <w:rtl/>
        </w:rPr>
        <w:t xml:space="preserve"> إماميّ</w:t>
      </w:r>
      <w:r w:rsidR="00553B2F" w:rsidRPr="00DC6DD8">
        <w:rPr>
          <w:rFonts w:hint="cs"/>
          <w:sz w:val="27"/>
          <w:rtl/>
        </w:rPr>
        <w:t>اً</w:t>
      </w:r>
      <w:r w:rsidR="00BF0609" w:rsidRPr="00DC6DD8">
        <w:rPr>
          <w:rFonts w:hint="cs"/>
          <w:sz w:val="27"/>
          <w:rtl/>
        </w:rPr>
        <w:t xml:space="preserve"> للقياس</w:t>
      </w:r>
      <w:r w:rsidR="00954FD3" w:rsidRPr="00DC6DD8">
        <w:rPr>
          <w:rFonts w:hint="cs"/>
          <w:sz w:val="27"/>
          <w:rtl/>
        </w:rPr>
        <w:t>.</w:t>
      </w:r>
      <w:r w:rsidR="00BF0609" w:rsidRPr="00DC6DD8">
        <w:rPr>
          <w:rFonts w:hint="cs"/>
          <w:sz w:val="27"/>
          <w:rtl/>
        </w:rPr>
        <w:t xml:space="preserve"> فقد ذكر </w:t>
      </w:r>
      <w:r w:rsidR="0022727B" w:rsidRPr="00DC6DD8">
        <w:rPr>
          <w:rFonts w:hint="cs"/>
          <w:sz w:val="27"/>
          <w:rtl/>
        </w:rPr>
        <w:t>الس</w:t>
      </w:r>
      <w:r w:rsidR="00BF0609" w:rsidRPr="00DC6DD8">
        <w:rPr>
          <w:rFonts w:hint="cs"/>
          <w:sz w:val="27"/>
          <w:rtl/>
        </w:rPr>
        <w:t>يد الخوئي(</w:t>
      </w:r>
      <w:r w:rsidR="00954FD3" w:rsidRPr="00DC6DD8">
        <w:rPr>
          <w:rFonts w:hint="cs"/>
          <w:sz w:val="27"/>
          <w:rtl/>
        </w:rPr>
        <w:t>1413هـ) أن</w:t>
      </w:r>
      <w:r w:rsidR="00BF0609" w:rsidRPr="00DC6DD8">
        <w:rPr>
          <w:rFonts w:hint="cs"/>
          <w:sz w:val="27"/>
          <w:rtl/>
        </w:rPr>
        <w:t xml:space="preserve"> </w:t>
      </w:r>
      <w:r w:rsidRPr="00DC6DD8">
        <w:rPr>
          <w:rFonts w:hint="cs"/>
          <w:sz w:val="27"/>
          <w:rtl/>
        </w:rPr>
        <w:t>الر</w:t>
      </w:r>
      <w:r w:rsidR="00BF0609" w:rsidRPr="00DC6DD8">
        <w:rPr>
          <w:rFonts w:hint="cs"/>
          <w:sz w:val="27"/>
          <w:rtl/>
        </w:rPr>
        <w:t>وايات الواردة عن أهل البيت في شأن القياس بلغت أكثر من خمسمائة رواية</w:t>
      </w:r>
      <w:r w:rsidR="00BF0609" w:rsidRPr="00DC6DD8">
        <w:rPr>
          <w:rFonts w:hint="cs"/>
          <w:sz w:val="27"/>
          <w:vertAlign w:val="superscript"/>
          <w:rtl/>
        </w:rPr>
        <w:t>(</w:t>
      </w:r>
      <w:r w:rsidR="00BF0609" w:rsidRPr="00DC6DD8">
        <w:rPr>
          <w:rStyle w:val="ac"/>
          <w:sz w:val="27"/>
          <w:rtl/>
        </w:rPr>
        <w:endnoteReference w:id="216"/>
      </w:r>
      <w:r w:rsidR="00BF0609" w:rsidRPr="00DC6DD8">
        <w:rPr>
          <w:rFonts w:hint="cs"/>
          <w:sz w:val="27"/>
          <w:vertAlign w:val="superscript"/>
          <w:rtl/>
        </w:rPr>
        <w:t>)</w:t>
      </w:r>
      <w:r w:rsidR="00BF0609" w:rsidRPr="00DC6DD8">
        <w:rPr>
          <w:rFonts w:hint="cs"/>
          <w:sz w:val="27"/>
          <w:rtl/>
        </w:rPr>
        <w:t>،وهذا يوضِّح حجم المواجهة.</w:t>
      </w:r>
    </w:p>
    <w:p w:rsidR="00BF0609" w:rsidRPr="00DC6DD8" w:rsidRDefault="00954FD3" w:rsidP="00196B44">
      <w:pPr>
        <w:rPr>
          <w:sz w:val="27"/>
          <w:rtl/>
        </w:rPr>
      </w:pPr>
      <w:r w:rsidRPr="00DC6DD8">
        <w:rPr>
          <w:rFonts w:hint="cs"/>
          <w:sz w:val="27"/>
          <w:rtl/>
        </w:rPr>
        <w:lastRenderedPageBreak/>
        <w:t>إن</w:t>
      </w:r>
      <w:r w:rsidR="00BF0609" w:rsidRPr="00DC6DD8">
        <w:rPr>
          <w:rFonts w:hint="cs"/>
          <w:sz w:val="27"/>
          <w:rtl/>
        </w:rPr>
        <w:t xml:space="preserve"> هذه </w:t>
      </w:r>
      <w:r w:rsidR="004926C2" w:rsidRPr="00DC6DD8">
        <w:rPr>
          <w:rFonts w:hint="cs"/>
          <w:sz w:val="27"/>
          <w:rtl/>
        </w:rPr>
        <w:t>الت</w:t>
      </w:r>
      <w:r w:rsidR="00BF0609" w:rsidRPr="00DC6DD8">
        <w:rPr>
          <w:rFonts w:hint="cs"/>
          <w:sz w:val="27"/>
          <w:rtl/>
        </w:rPr>
        <w:t>جاذبات حول موضوع القياس كان تجاذب</w:t>
      </w:r>
      <w:r w:rsidR="00553B2F" w:rsidRPr="00DC6DD8">
        <w:rPr>
          <w:rFonts w:hint="cs"/>
          <w:sz w:val="27"/>
          <w:rtl/>
        </w:rPr>
        <w:t>اً</w:t>
      </w:r>
      <w:r w:rsidR="00BF0609" w:rsidRPr="00DC6DD8">
        <w:rPr>
          <w:rFonts w:hint="cs"/>
          <w:sz w:val="27"/>
          <w:rtl/>
        </w:rPr>
        <w:t xml:space="preserve"> أصوليّ</w:t>
      </w:r>
      <w:r w:rsidR="00553B2F" w:rsidRPr="00DC6DD8">
        <w:rPr>
          <w:rFonts w:hint="cs"/>
          <w:sz w:val="27"/>
          <w:rtl/>
        </w:rPr>
        <w:t>اً</w:t>
      </w:r>
      <w:r w:rsidR="00BF0609" w:rsidRPr="00DC6DD8">
        <w:rPr>
          <w:rFonts w:hint="cs"/>
          <w:sz w:val="27"/>
          <w:rtl/>
        </w:rPr>
        <w:t xml:space="preserve"> بامتياز</w:t>
      </w:r>
      <w:r w:rsidRPr="00DC6DD8">
        <w:rPr>
          <w:rFonts w:hint="cs"/>
          <w:sz w:val="27"/>
          <w:rtl/>
        </w:rPr>
        <w:t>ٍ،</w:t>
      </w:r>
      <w:r w:rsidR="00BF0609" w:rsidRPr="00DC6DD8">
        <w:rPr>
          <w:rFonts w:hint="cs"/>
          <w:sz w:val="27"/>
          <w:rtl/>
        </w:rPr>
        <w:t xml:space="preserve"> فهو ممارسة اجتهادية، وقد أسَّست لقاعدة</w:t>
      </w:r>
      <w:r w:rsidRPr="00DC6DD8">
        <w:rPr>
          <w:rFonts w:hint="cs"/>
          <w:sz w:val="27"/>
          <w:rtl/>
        </w:rPr>
        <w:t>ٍ</w:t>
      </w:r>
      <w:r w:rsidR="00BF0609" w:rsidRPr="00DC6DD8">
        <w:rPr>
          <w:rFonts w:hint="cs"/>
          <w:sz w:val="27"/>
          <w:rtl/>
        </w:rPr>
        <w:t xml:space="preserve"> هامّة لكثير من الموضوعات التي أُدرجت لاحق</w:t>
      </w:r>
      <w:r w:rsidR="00553B2F" w:rsidRPr="00DC6DD8">
        <w:rPr>
          <w:rFonts w:hint="cs"/>
          <w:sz w:val="27"/>
          <w:rtl/>
        </w:rPr>
        <w:t>اً</w:t>
      </w:r>
      <w:r w:rsidR="00BF0609" w:rsidRPr="00DC6DD8">
        <w:rPr>
          <w:rFonts w:hint="cs"/>
          <w:sz w:val="27"/>
          <w:rtl/>
        </w:rPr>
        <w:t xml:space="preserve"> ضمن البحث الأصولي</w:t>
      </w:r>
      <w:r w:rsidRPr="00DC6DD8">
        <w:rPr>
          <w:rFonts w:hint="cs"/>
          <w:sz w:val="27"/>
          <w:rtl/>
        </w:rPr>
        <w:t>،</w:t>
      </w:r>
      <w:r w:rsidR="00BF0609" w:rsidRPr="00DC6DD8">
        <w:rPr>
          <w:rFonts w:hint="cs"/>
          <w:sz w:val="27"/>
          <w:rtl/>
        </w:rPr>
        <w:t xml:space="preserve"> كما سنلاحظ هذا لاحق</w:t>
      </w:r>
      <w:r w:rsidR="00553B2F" w:rsidRPr="00DC6DD8">
        <w:rPr>
          <w:rFonts w:hint="cs"/>
          <w:sz w:val="27"/>
          <w:rtl/>
        </w:rPr>
        <w:t>اً</w:t>
      </w:r>
      <w:r w:rsidR="00BF0609" w:rsidRPr="00DC6DD8">
        <w:rPr>
          <w:rFonts w:hint="cs"/>
          <w:sz w:val="27"/>
          <w:rtl/>
        </w:rPr>
        <w:t>.</w:t>
      </w:r>
    </w:p>
    <w:p w:rsidR="00BF0609" w:rsidRPr="00DC6DD8" w:rsidRDefault="001B2C8C" w:rsidP="00196B44">
      <w:pPr>
        <w:rPr>
          <w:sz w:val="27"/>
          <w:rtl/>
        </w:rPr>
      </w:pPr>
      <w:r w:rsidRPr="00DC6DD8">
        <w:rPr>
          <w:rFonts w:hint="cs"/>
          <w:b/>
          <w:bCs/>
          <w:sz w:val="27"/>
          <w:rtl/>
        </w:rPr>
        <w:t>الظ</w:t>
      </w:r>
      <w:r w:rsidR="00BF0609" w:rsidRPr="00DC6DD8">
        <w:rPr>
          <w:rFonts w:hint="cs"/>
          <w:b/>
          <w:bCs/>
          <w:sz w:val="27"/>
          <w:rtl/>
        </w:rPr>
        <w:t xml:space="preserve">اهرة </w:t>
      </w:r>
      <w:r w:rsidR="00D9277D" w:rsidRPr="00DC6DD8">
        <w:rPr>
          <w:rFonts w:hint="cs"/>
          <w:b/>
          <w:bCs/>
          <w:sz w:val="27"/>
          <w:rtl/>
        </w:rPr>
        <w:t>الث</w:t>
      </w:r>
      <w:r w:rsidR="00BF0609" w:rsidRPr="00DC6DD8">
        <w:rPr>
          <w:rFonts w:hint="cs"/>
          <w:b/>
          <w:bCs/>
          <w:sz w:val="27"/>
          <w:rtl/>
        </w:rPr>
        <w:t xml:space="preserve">الثة: قبول ورفض </w:t>
      </w:r>
      <w:r w:rsidRPr="00DC6DD8">
        <w:rPr>
          <w:rFonts w:hint="cs"/>
          <w:b/>
          <w:bCs/>
          <w:sz w:val="27"/>
          <w:rtl/>
        </w:rPr>
        <w:t>الر</w:t>
      </w:r>
      <w:r w:rsidR="00BF0609" w:rsidRPr="00DC6DD8">
        <w:rPr>
          <w:rFonts w:hint="cs"/>
          <w:b/>
          <w:bCs/>
          <w:sz w:val="27"/>
          <w:rtl/>
        </w:rPr>
        <w:t xml:space="preserve">وايات عند </w:t>
      </w:r>
      <w:r w:rsidR="00492E6B" w:rsidRPr="00DC6DD8">
        <w:rPr>
          <w:rFonts w:hint="cs"/>
          <w:b/>
          <w:bCs/>
          <w:sz w:val="27"/>
          <w:rtl/>
        </w:rPr>
        <w:t>الش</w:t>
      </w:r>
      <w:r w:rsidR="00BF0609" w:rsidRPr="00DC6DD8">
        <w:rPr>
          <w:rFonts w:hint="cs"/>
          <w:b/>
          <w:bCs/>
          <w:sz w:val="27"/>
          <w:rtl/>
        </w:rPr>
        <w:t>يعة منذ القرن الأول</w:t>
      </w:r>
      <w:r w:rsidR="00954FD3" w:rsidRPr="00DC6DD8">
        <w:rPr>
          <w:rFonts w:hint="cs"/>
          <w:b/>
          <w:bCs/>
          <w:sz w:val="27"/>
          <w:rtl/>
        </w:rPr>
        <w:t>ى</w:t>
      </w:r>
      <w:r w:rsidR="00E51C2B" w:rsidRPr="00DC6DD8">
        <w:rPr>
          <w:rFonts w:hint="cs"/>
          <w:sz w:val="27"/>
          <w:rtl/>
        </w:rPr>
        <w:t>.</w:t>
      </w:r>
      <w:r w:rsidR="00954FD3" w:rsidRPr="00DC6DD8">
        <w:rPr>
          <w:rFonts w:hint="cs"/>
          <w:sz w:val="27"/>
          <w:rtl/>
        </w:rPr>
        <w:t xml:space="preserve"> ف</w:t>
      </w:r>
      <w:r w:rsidR="00E51C2B" w:rsidRPr="00DC6DD8">
        <w:rPr>
          <w:rFonts w:hint="cs"/>
          <w:sz w:val="27"/>
          <w:rtl/>
        </w:rPr>
        <w:t xml:space="preserve">قد </w:t>
      </w:r>
      <w:r w:rsidR="00954FD3" w:rsidRPr="00DC6DD8">
        <w:rPr>
          <w:rFonts w:hint="cs"/>
          <w:sz w:val="27"/>
          <w:rtl/>
        </w:rPr>
        <w:t>أثبتت الوثائق التأريخية أن</w:t>
      </w:r>
      <w:r w:rsidR="00BF0609" w:rsidRPr="00DC6DD8">
        <w:rPr>
          <w:rFonts w:hint="cs"/>
          <w:sz w:val="27"/>
          <w:rtl/>
        </w:rPr>
        <w:t xml:space="preserve"> </w:t>
      </w:r>
      <w:r w:rsidR="00492E6B" w:rsidRPr="00DC6DD8">
        <w:rPr>
          <w:rFonts w:hint="cs"/>
          <w:sz w:val="27"/>
          <w:rtl/>
        </w:rPr>
        <w:t>الش</w:t>
      </w:r>
      <w:r w:rsidR="00BF0609" w:rsidRPr="00DC6DD8">
        <w:rPr>
          <w:rFonts w:hint="cs"/>
          <w:sz w:val="27"/>
          <w:rtl/>
        </w:rPr>
        <w:t>يع</w:t>
      </w:r>
      <w:r w:rsidR="00E51C2B" w:rsidRPr="00DC6DD8">
        <w:rPr>
          <w:rFonts w:hint="cs"/>
          <w:sz w:val="27"/>
          <w:rtl/>
        </w:rPr>
        <w:t>ة كانت لديهم معاييرهم لقبول ور</w:t>
      </w:r>
      <w:r w:rsidR="00BF0609" w:rsidRPr="00DC6DD8">
        <w:rPr>
          <w:rFonts w:hint="cs"/>
          <w:sz w:val="27"/>
          <w:rtl/>
        </w:rPr>
        <w:t>فض الروايات الواصلة إليهم من الرواة</w:t>
      </w:r>
      <w:r w:rsidR="00E51C2B" w:rsidRPr="00DC6DD8">
        <w:rPr>
          <w:rFonts w:hint="cs"/>
          <w:sz w:val="27"/>
          <w:rtl/>
        </w:rPr>
        <w:t>.</w:t>
      </w:r>
      <w:r w:rsidR="00BF0609" w:rsidRPr="00DC6DD8">
        <w:rPr>
          <w:rFonts w:hint="cs"/>
          <w:sz w:val="27"/>
          <w:rtl/>
        </w:rPr>
        <w:t xml:space="preserve"> فما نُقل عن المدرسة القمّ</w:t>
      </w:r>
      <w:r w:rsidR="00E51C2B" w:rsidRPr="00DC6DD8">
        <w:rPr>
          <w:rFonts w:hint="cs"/>
          <w:sz w:val="27"/>
          <w:rtl/>
        </w:rPr>
        <w:t>ِ</w:t>
      </w:r>
      <w:r w:rsidR="00BF0609" w:rsidRPr="00DC6DD8">
        <w:rPr>
          <w:rFonts w:hint="cs"/>
          <w:sz w:val="27"/>
          <w:rtl/>
        </w:rPr>
        <w:t>ية القديمة في تشدّ</w:t>
      </w:r>
      <w:r w:rsidR="00E51C2B" w:rsidRPr="00DC6DD8">
        <w:rPr>
          <w:rFonts w:hint="cs"/>
          <w:sz w:val="27"/>
          <w:rtl/>
        </w:rPr>
        <w:t>ُ</w:t>
      </w:r>
      <w:r w:rsidR="00BF0609" w:rsidRPr="00DC6DD8">
        <w:rPr>
          <w:rFonts w:hint="cs"/>
          <w:sz w:val="27"/>
          <w:rtl/>
        </w:rPr>
        <w:t xml:space="preserve">دها في أمر </w:t>
      </w:r>
      <w:r w:rsidRPr="00DC6DD8">
        <w:rPr>
          <w:rFonts w:hint="cs"/>
          <w:sz w:val="27"/>
          <w:rtl/>
        </w:rPr>
        <w:t>الر</w:t>
      </w:r>
      <w:r w:rsidR="00BF0609" w:rsidRPr="00DC6DD8">
        <w:rPr>
          <w:rFonts w:hint="cs"/>
          <w:sz w:val="27"/>
          <w:rtl/>
        </w:rPr>
        <w:t>واية و</w:t>
      </w:r>
      <w:r w:rsidRPr="00DC6DD8">
        <w:rPr>
          <w:rFonts w:hint="cs"/>
          <w:sz w:val="27"/>
          <w:rtl/>
        </w:rPr>
        <w:t>الر</w:t>
      </w:r>
      <w:r w:rsidR="00BF0609" w:rsidRPr="00DC6DD8">
        <w:rPr>
          <w:rFonts w:hint="cs"/>
          <w:sz w:val="27"/>
          <w:rtl/>
        </w:rPr>
        <w:t>واة شاهدٌ على وجود المعايير</w:t>
      </w:r>
      <w:r w:rsidR="00E51C2B" w:rsidRPr="00DC6DD8">
        <w:rPr>
          <w:rFonts w:hint="cs"/>
          <w:sz w:val="27"/>
          <w:rtl/>
        </w:rPr>
        <w:t>،</w:t>
      </w:r>
      <w:r w:rsidR="00BF0609" w:rsidRPr="00DC6DD8">
        <w:rPr>
          <w:rFonts w:hint="cs"/>
          <w:sz w:val="27"/>
          <w:rtl/>
        </w:rPr>
        <w:t xml:space="preserve"> ولو بصورتها البسيطة</w:t>
      </w:r>
      <w:r w:rsidR="00E51C2B" w:rsidRPr="00DC6DD8">
        <w:rPr>
          <w:rFonts w:hint="cs"/>
          <w:sz w:val="27"/>
          <w:rtl/>
        </w:rPr>
        <w:t>. كما أن</w:t>
      </w:r>
      <w:r w:rsidR="00BF0609" w:rsidRPr="00DC6DD8">
        <w:rPr>
          <w:rFonts w:hint="cs"/>
          <w:sz w:val="27"/>
          <w:rtl/>
        </w:rPr>
        <w:t xml:space="preserve"> نصّ</w:t>
      </w:r>
      <w:r w:rsidR="00553B2F" w:rsidRPr="00DC6DD8">
        <w:rPr>
          <w:rFonts w:hint="cs"/>
          <w:sz w:val="27"/>
          <w:rtl/>
        </w:rPr>
        <w:t>اً</w:t>
      </w:r>
      <w:r w:rsidR="00BF0609" w:rsidRPr="00DC6DD8">
        <w:rPr>
          <w:rFonts w:hint="cs"/>
          <w:sz w:val="27"/>
          <w:rtl/>
        </w:rPr>
        <w:t xml:space="preserve"> </w:t>
      </w:r>
      <w:r w:rsidR="00E51C2B" w:rsidRPr="00DC6DD8">
        <w:rPr>
          <w:rFonts w:hint="cs"/>
          <w:sz w:val="27"/>
          <w:rtl/>
        </w:rPr>
        <w:t>للش</w:t>
      </w:r>
      <w:r w:rsidR="00BF0609" w:rsidRPr="00DC6DD8">
        <w:rPr>
          <w:rFonts w:hint="cs"/>
          <w:sz w:val="27"/>
          <w:rtl/>
        </w:rPr>
        <w:t>يخ الطوسي في كتابه (العدّة في أصول الفقه) يؤكّ</w:t>
      </w:r>
      <w:r w:rsidR="00E51C2B" w:rsidRPr="00DC6DD8">
        <w:rPr>
          <w:rFonts w:hint="cs"/>
          <w:sz w:val="27"/>
          <w:rtl/>
        </w:rPr>
        <w:t>ِ</w:t>
      </w:r>
      <w:r w:rsidR="00BF0609" w:rsidRPr="00DC6DD8">
        <w:rPr>
          <w:rFonts w:hint="cs"/>
          <w:sz w:val="27"/>
          <w:rtl/>
        </w:rPr>
        <w:t>د س</w:t>
      </w:r>
      <w:r w:rsidR="00D75ACB">
        <w:rPr>
          <w:rFonts w:hint="cs"/>
          <w:sz w:val="27"/>
          <w:rtl/>
        </w:rPr>
        <w:t>َ</w:t>
      </w:r>
      <w:r w:rsidR="00BF0609" w:rsidRPr="00DC6DD8">
        <w:rPr>
          <w:rFonts w:hint="cs"/>
          <w:sz w:val="27"/>
          <w:rtl/>
        </w:rPr>
        <w:t>ي</w:t>
      </w:r>
      <w:r w:rsidR="00D75ACB">
        <w:rPr>
          <w:rFonts w:hint="cs"/>
          <w:sz w:val="27"/>
          <w:rtl/>
        </w:rPr>
        <w:t>ْ</w:t>
      </w:r>
      <w:r w:rsidR="00BF0609" w:rsidRPr="00DC6DD8">
        <w:rPr>
          <w:rFonts w:hint="cs"/>
          <w:sz w:val="27"/>
          <w:rtl/>
        </w:rPr>
        <w:t xml:space="preserve">ر مذهب الإمامية على طريقة </w:t>
      </w:r>
      <w:r w:rsidR="004926C2" w:rsidRPr="00DC6DD8">
        <w:rPr>
          <w:rFonts w:hint="cs"/>
          <w:sz w:val="27"/>
          <w:rtl/>
        </w:rPr>
        <w:t>الت</w:t>
      </w:r>
      <w:r w:rsidR="00D75ACB">
        <w:rPr>
          <w:rFonts w:hint="cs"/>
          <w:sz w:val="27"/>
          <w:rtl/>
        </w:rPr>
        <w:t>وثيق و</w:t>
      </w:r>
      <w:r w:rsidR="004926C2" w:rsidRPr="00DC6DD8">
        <w:rPr>
          <w:rFonts w:hint="cs"/>
          <w:sz w:val="27"/>
          <w:rtl/>
        </w:rPr>
        <w:t>الت</w:t>
      </w:r>
      <w:r w:rsidR="00E51C2B" w:rsidRPr="00DC6DD8">
        <w:rPr>
          <w:rFonts w:hint="cs"/>
          <w:sz w:val="27"/>
          <w:rtl/>
        </w:rPr>
        <w:t>ضعيف الرجاليّ</w:t>
      </w:r>
      <w:r w:rsidR="00BF0609" w:rsidRPr="00DC6DD8">
        <w:rPr>
          <w:rFonts w:hint="cs"/>
          <w:sz w:val="27"/>
          <w:rtl/>
        </w:rPr>
        <w:t>ين</w:t>
      </w:r>
      <w:r w:rsidR="00E51C2B" w:rsidRPr="00DC6DD8">
        <w:rPr>
          <w:rFonts w:hint="cs"/>
          <w:sz w:val="27"/>
          <w:rtl/>
        </w:rPr>
        <w:t>،</w:t>
      </w:r>
      <w:r w:rsidR="00BF0609" w:rsidRPr="00DC6DD8">
        <w:rPr>
          <w:rFonts w:hint="cs"/>
          <w:sz w:val="27"/>
          <w:rtl/>
        </w:rPr>
        <w:t xml:space="preserve"> وهو من الاجتهاد، يقول فيه: (</w:t>
      </w:r>
      <w:r w:rsidR="00E51C2B" w:rsidRPr="00DC6DD8">
        <w:rPr>
          <w:rFonts w:hint="cs"/>
          <w:sz w:val="27"/>
          <w:rtl/>
        </w:rPr>
        <w:t>إ</w:t>
      </w:r>
      <w:r w:rsidR="00BF0609" w:rsidRPr="00DC6DD8">
        <w:rPr>
          <w:sz w:val="27"/>
          <w:rtl/>
        </w:rPr>
        <w:t>ن</w:t>
      </w:r>
      <w:r w:rsidR="00E51C2B" w:rsidRPr="00DC6DD8">
        <w:rPr>
          <w:rFonts w:hint="cs"/>
          <w:sz w:val="27"/>
          <w:rtl/>
        </w:rPr>
        <w:t>ّ</w:t>
      </w:r>
      <w:r w:rsidR="00BF0609" w:rsidRPr="00DC6DD8">
        <w:rPr>
          <w:sz w:val="27"/>
          <w:rtl/>
        </w:rPr>
        <w:t>ا وجدنا الطائفة مي</w:t>
      </w:r>
      <w:r w:rsidR="00BF0609" w:rsidRPr="00DC6DD8">
        <w:rPr>
          <w:rFonts w:hint="cs"/>
          <w:sz w:val="27"/>
          <w:rtl/>
        </w:rPr>
        <w:t>َّ</w:t>
      </w:r>
      <w:r w:rsidR="00BF0609" w:rsidRPr="00DC6DD8">
        <w:rPr>
          <w:sz w:val="27"/>
          <w:rtl/>
        </w:rPr>
        <w:t xml:space="preserve">زت </w:t>
      </w:r>
      <w:r w:rsidRPr="00DC6DD8">
        <w:rPr>
          <w:sz w:val="27"/>
          <w:rtl/>
        </w:rPr>
        <w:t>الر</w:t>
      </w:r>
      <w:r w:rsidR="00BF0609" w:rsidRPr="00DC6DD8">
        <w:rPr>
          <w:sz w:val="27"/>
          <w:rtl/>
        </w:rPr>
        <w:t xml:space="preserve">جال </w:t>
      </w:r>
      <w:r w:rsidR="00D9277D" w:rsidRPr="00DC6DD8">
        <w:rPr>
          <w:sz w:val="27"/>
          <w:rtl/>
        </w:rPr>
        <w:t>الن</w:t>
      </w:r>
      <w:r w:rsidR="00BF0609" w:rsidRPr="00DC6DD8">
        <w:rPr>
          <w:sz w:val="27"/>
          <w:rtl/>
        </w:rPr>
        <w:t>اقلة لهذه الأخبار</w:t>
      </w:r>
      <w:r w:rsidR="00E51C2B" w:rsidRPr="00DC6DD8">
        <w:rPr>
          <w:rFonts w:hint="cs"/>
          <w:sz w:val="27"/>
          <w:rtl/>
        </w:rPr>
        <w:t>،</w:t>
      </w:r>
      <w:r w:rsidR="00BF0609" w:rsidRPr="00DC6DD8">
        <w:rPr>
          <w:sz w:val="27"/>
          <w:rtl/>
        </w:rPr>
        <w:t xml:space="preserve"> ووث</w:t>
      </w:r>
      <w:r w:rsidR="00BF0609" w:rsidRPr="00DC6DD8">
        <w:rPr>
          <w:rFonts w:hint="cs"/>
          <w:sz w:val="27"/>
          <w:rtl/>
        </w:rPr>
        <w:t>َّ</w:t>
      </w:r>
      <w:r w:rsidR="00BF0609" w:rsidRPr="00DC6DD8">
        <w:rPr>
          <w:sz w:val="27"/>
          <w:rtl/>
        </w:rPr>
        <w:t>قت الثقات منهم، وضع</w:t>
      </w:r>
      <w:r w:rsidR="00BF0609" w:rsidRPr="00DC6DD8">
        <w:rPr>
          <w:rFonts w:hint="cs"/>
          <w:sz w:val="27"/>
          <w:rtl/>
        </w:rPr>
        <w:t>َّ</w:t>
      </w:r>
      <w:r w:rsidR="00BF0609" w:rsidRPr="00DC6DD8">
        <w:rPr>
          <w:sz w:val="27"/>
          <w:rtl/>
        </w:rPr>
        <w:t>فت الضعفاء، وفر</w:t>
      </w:r>
      <w:r w:rsidR="00BF0609" w:rsidRPr="00DC6DD8">
        <w:rPr>
          <w:rFonts w:hint="cs"/>
          <w:sz w:val="27"/>
          <w:rtl/>
        </w:rPr>
        <w:t>َّ</w:t>
      </w:r>
      <w:r w:rsidR="00BF0609" w:rsidRPr="00DC6DD8">
        <w:rPr>
          <w:sz w:val="27"/>
          <w:rtl/>
        </w:rPr>
        <w:t>قوا بين م</w:t>
      </w:r>
      <w:r w:rsidR="00E51C2B" w:rsidRPr="00DC6DD8">
        <w:rPr>
          <w:rFonts w:hint="cs"/>
          <w:sz w:val="27"/>
          <w:rtl/>
        </w:rPr>
        <w:t>َ</w:t>
      </w:r>
      <w:r w:rsidR="00BF0609" w:rsidRPr="00DC6DD8">
        <w:rPr>
          <w:sz w:val="27"/>
          <w:rtl/>
        </w:rPr>
        <w:t>ن</w:t>
      </w:r>
      <w:r w:rsidR="00E51C2B" w:rsidRPr="00DC6DD8">
        <w:rPr>
          <w:rFonts w:hint="cs"/>
          <w:sz w:val="27"/>
          <w:rtl/>
        </w:rPr>
        <w:t>ْ</w:t>
      </w:r>
      <w:r w:rsidR="00BF0609" w:rsidRPr="00DC6DD8">
        <w:rPr>
          <w:sz w:val="27"/>
          <w:rtl/>
        </w:rPr>
        <w:t xml:space="preserve"> ي</w:t>
      </w:r>
      <w:r w:rsidR="00BF0609" w:rsidRPr="00DC6DD8">
        <w:rPr>
          <w:rFonts w:hint="cs"/>
          <w:sz w:val="27"/>
          <w:rtl/>
        </w:rPr>
        <w:t>ُ</w:t>
      </w:r>
      <w:r w:rsidR="00BF0609" w:rsidRPr="00DC6DD8">
        <w:rPr>
          <w:sz w:val="27"/>
          <w:rtl/>
        </w:rPr>
        <w:t>عتمد على حديثه وروايته، وم</w:t>
      </w:r>
      <w:r w:rsidR="00E51C2B" w:rsidRPr="00DC6DD8">
        <w:rPr>
          <w:rFonts w:hint="cs"/>
          <w:sz w:val="27"/>
          <w:rtl/>
        </w:rPr>
        <w:t>َ</w:t>
      </w:r>
      <w:r w:rsidR="00BF0609" w:rsidRPr="00DC6DD8">
        <w:rPr>
          <w:sz w:val="27"/>
          <w:rtl/>
        </w:rPr>
        <w:t>ن</w:t>
      </w:r>
      <w:r w:rsidR="00E51C2B" w:rsidRPr="00DC6DD8">
        <w:rPr>
          <w:rFonts w:hint="cs"/>
          <w:sz w:val="27"/>
          <w:rtl/>
        </w:rPr>
        <w:t>ْ</w:t>
      </w:r>
      <w:r w:rsidR="00BF0609" w:rsidRPr="00DC6DD8">
        <w:rPr>
          <w:sz w:val="27"/>
          <w:rtl/>
        </w:rPr>
        <w:t xml:space="preserve"> لا ي</w:t>
      </w:r>
      <w:r w:rsidR="00BF0609" w:rsidRPr="00DC6DD8">
        <w:rPr>
          <w:rFonts w:hint="cs"/>
          <w:sz w:val="27"/>
          <w:rtl/>
        </w:rPr>
        <w:t>ُ</w:t>
      </w:r>
      <w:r w:rsidR="00BF0609" w:rsidRPr="00DC6DD8">
        <w:rPr>
          <w:sz w:val="27"/>
          <w:rtl/>
        </w:rPr>
        <w:t>عتمد على خبره، ومدحوا الممدوح منهم</w:t>
      </w:r>
      <w:r w:rsidR="00E51C2B" w:rsidRPr="00DC6DD8">
        <w:rPr>
          <w:rFonts w:hint="cs"/>
          <w:sz w:val="27"/>
          <w:rtl/>
        </w:rPr>
        <w:t>،</w:t>
      </w:r>
      <w:r w:rsidR="00BF0609" w:rsidRPr="00DC6DD8">
        <w:rPr>
          <w:sz w:val="27"/>
          <w:rtl/>
        </w:rPr>
        <w:t xml:space="preserve"> وذم</w:t>
      </w:r>
      <w:r w:rsidR="00BF0609" w:rsidRPr="00DC6DD8">
        <w:rPr>
          <w:rFonts w:hint="cs"/>
          <w:sz w:val="27"/>
          <w:rtl/>
        </w:rPr>
        <w:t>ّ</w:t>
      </w:r>
      <w:r w:rsidR="00BF0609" w:rsidRPr="00DC6DD8">
        <w:rPr>
          <w:sz w:val="27"/>
          <w:rtl/>
        </w:rPr>
        <w:t>وا المذموم</w:t>
      </w:r>
      <w:r w:rsidR="00E51C2B" w:rsidRPr="00DC6DD8">
        <w:rPr>
          <w:rFonts w:hint="cs"/>
          <w:sz w:val="27"/>
          <w:rtl/>
        </w:rPr>
        <w:t>،</w:t>
      </w:r>
      <w:r w:rsidR="00BF0609" w:rsidRPr="00DC6DD8">
        <w:rPr>
          <w:sz w:val="27"/>
          <w:rtl/>
        </w:rPr>
        <w:t xml:space="preserve"> وقالوا</w:t>
      </w:r>
      <w:r w:rsidR="00E51C2B" w:rsidRPr="00DC6DD8">
        <w:rPr>
          <w:rFonts w:hint="cs"/>
          <w:sz w:val="27"/>
          <w:rtl/>
        </w:rPr>
        <w:t>:</w:t>
      </w:r>
      <w:r w:rsidR="00BF0609" w:rsidRPr="00DC6DD8">
        <w:rPr>
          <w:sz w:val="27"/>
          <w:rtl/>
        </w:rPr>
        <w:t xml:space="preserve"> فلان</w:t>
      </w:r>
      <w:r w:rsidR="00E51C2B" w:rsidRPr="00DC6DD8">
        <w:rPr>
          <w:rFonts w:hint="cs"/>
          <w:sz w:val="27"/>
          <w:rtl/>
        </w:rPr>
        <w:t>ٌ</w:t>
      </w:r>
      <w:r w:rsidR="00BF0609" w:rsidRPr="00DC6DD8">
        <w:rPr>
          <w:sz w:val="27"/>
          <w:rtl/>
        </w:rPr>
        <w:t xml:space="preserve"> مت</w:t>
      </w:r>
      <w:r w:rsidR="00BF0609" w:rsidRPr="00DC6DD8">
        <w:rPr>
          <w:rFonts w:hint="cs"/>
          <w:sz w:val="27"/>
          <w:rtl/>
        </w:rPr>
        <w:t>َّ</w:t>
      </w:r>
      <w:r w:rsidR="00BF0609" w:rsidRPr="00DC6DD8">
        <w:rPr>
          <w:sz w:val="27"/>
          <w:rtl/>
        </w:rPr>
        <w:t>هم في حديثه</w:t>
      </w:r>
      <w:r w:rsidR="00E51C2B" w:rsidRPr="00DC6DD8">
        <w:rPr>
          <w:rFonts w:hint="cs"/>
          <w:sz w:val="27"/>
          <w:rtl/>
        </w:rPr>
        <w:t>،</w:t>
      </w:r>
      <w:r w:rsidR="00BF0609" w:rsidRPr="00DC6DD8">
        <w:rPr>
          <w:sz w:val="27"/>
          <w:rtl/>
        </w:rPr>
        <w:t xml:space="preserve"> وفلان كذ</w:t>
      </w:r>
      <w:r w:rsidR="00BF0609" w:rsidRPr="00DC6DD8">
        <w:rPr>
          <w:rFonts w:hint="cs"/>
          <w:sz w:val="27"/>
          <w:rtl/>
        </w:rPr>
        <w:t>َّ</w:t>
      </w:r>
      <w:r w:rsidR="00BF0609" w:rsidRPr="00DC6DD8">
        <w:rPr>
          <w:sz w:val="27"/>
          <w:rtl/>
        </w:rPr>
        <w:t>اب</w:t>
      </w:r>
      <w:r w:rsidR="00E51C2B" w:rsidRPr="00DC6DD8">
        <w:rPr>
          <w:rFonts w:hint="cs"/>
          <w:sz w:val="27"/>
          <w:rtl/>
        </w:rPr>
        <w:t>،</w:t>
      </w:r>
      <w:r w:rsidR="00BF0609" w:rsidRPr="00DC6DD8">
        <w:rPr>
          <w:sz w:val="27"/>
          <w:rtl/>
        </w:rPr>
        <w:t xml:space="preserve"> وفلان مخل</w:t>
      </w:r>
      <w:r w:rsidR="00BF0609" w:rsidRPr="00DC6DD8">
        <w:rPr>
          <w:rFonts w:hint="cs"/>
          <w:sz w:val="27"/>
          <w:rtl/>
        </w:rPr>
        <w:t>ّ</w:t>
      </w:r>
      <w:r w:rsidR="00E51C2B" w:rsidRPr="00DC6DD8">
        <w:rPr>
          <w:rFonts w:hint="cs"/>
          <w:sz w:val="27"/>
          <w:rtl/>
        </w:rPr>
        <w:t>ِ</w:t>
      </w:r>
      <w:r w:rsidR="00BF0609" w:rsidRPr="00DC6DD8">
        <w:rPr>
          <w:sz w:val="27"/>
          <w:rtl/>
        </w:rPr>
        <w:t>ط</w:t>
      </w:r>
      <w:r w:rsidR="00E51C2B" w:rsidRPr="00DC6DD8">
        <w:rPr>
          <w:rFonts w:hint="cs"/>
          <w:sz w:val="27"/>
          <w:rtl/>
        </w:rPr>
        <w:t>،</w:t>
      </w:r>
      <w:r w:rsidR="00BF0609" w:rsidRPr="00DC6DD8">
        <w:rPr>
          <w:sz w:val="27"/>
          <w:rtl/>
        </w:rPr>
        <w:t xml:space="preserve"> وفلان مخالف في المذهب والاعتقاد</w:t>
      </w:r>
      <w:r w:rsidR="00E51C2B" w:rsidRPr="00DC6DD8">
        <w:rPr>
          <w:rFonts w:hint="cs"/>
          <w:sz w:val="27"/>
          <w:rtl/>
        </w:rPr>
        <w:t>،</w:t>
      </w:r>
      <w:r w:rsidR="00BF0609" w:rsidRPr="00DC6DD8">
        <w:rPr>
          <w:sz w:val="27"/>
          <w:rtl/>
        </w:rPr>
        <w:t xml:space="preserve"> وفلان واقفي</w:t>
      </w:r>
      <w:r w:rsidR="00E51C2B" w:rsidRPr="00DC6DD8">
        <w:rPr>
          <w:rFonts w:hint="cs"/>
          <w:sz w:val="27"/>
          <w:rtl/>
        </w:rPr>
        <w:t>ّ،</w:t>
      </w:r>
      <w:r w:rsidR="00BF0609" w:rsidRPr="00DC6DD8">
        <w:rPr>
          <w:rFonts w:hint="cs"/>
          <w:sz w:val="27"/>
          <w:rtl/>
        </w:rPr>
        <w:t xml:space="preserve"> </w:t>
      </w:r>
      <w:r w:rsidR="00BF0609" w:rsidRPr="00DC6DD8">
        <w:rPr>
          <w:sz w:val="27"/>
          <w:rtl/>
        </w:rPr>
        <w:t>وفلان فطحي</w:t>
      </w:r>
      <w:r w:rsidR="00BF0609" w:rsidRPr="00DC6DD8">
        <w:rPr>
          <w:rFonts w:hint="cs"/>
          <w:sz w:val="27"/>
          <w:rtl/>
        </w:rPr>
        <w:t>ّ</w:t>
      </w:r>
      <w:r w:rsidR="00BF0609" w:rsidRPr="00DC6DD8">
        <w:rPr>
          <w:sz w:val="27"/>
          <w:rtl/>
        </w:rPr>
        <w:t>، وغير ذلك من الطعون التي ذكروها</w:t>
      </w:r>
      <w:r w:rsidR="00E51C2B" w:rsidRPr="00DC6DD8">
        <w:rPr>
          <w:rFonts w:hint="cs"/>
          <w:sz w:val="27"/>
          <w:rtl/>
        </w:rPr>
        <w:t>.</w:t>
      </w:r>
      <w:r w:rsidR="00BF0609" w:rsidRPr="00DC6DD8">
        <w:rPr>
          <w:sz w:val="27"/>
          <w:rtl/>
        </w:rPr>
        <w:t xml:space="preserve"> وصن</w:t>
      </w:r>
      <w:r w:rsidR="00BF0609" w:rsidRPr="00DC6DD8">
        <w:rPr>
          <w:rFonts w:hint="cs"/>
          <w:sz w:val="27"/>
          <w:rtl/>
        </w:rPr>
        <w:t>َّ</w:t>
      </w:r>
      <w:r w:rsidR="00BF0609" w:rsidRPr="00DC6DD8">
        <w:rPr>
          <w:sz w:val="27"/>
          <w:rtl/>
        </w:rPr>
        <w:t>فوا في ذلك الكتب، واستثن</w:t>
      </w:r>
      <w:r w:rsidR="00E51C2B" w:rsidRPr="00DC6DD8">
        <w:rPr>
          <w:rFonts w:hint="cs"/>
          <w:sz w:val="27"/>
          <w:rtl/>
        </w:rPr>
        <w:t>َ</w:t>
      </w:r>
      <w:r w:rsidR="00BF0609" w:rsidRPr="00DC6DD8">
        <w:rPr>
          <w:sz w:val="27"/>
          <w:rtl/>
        </w:rPr>
        <w:t>و</w:t>
      </w:r>
      <w:r w:rsidR="00E51C2B" w:rsidRPr="00DC6DD8">
        <w:rPr>
          <w:rFonts w:hint="cs"/>
          <w:sz w:val="27"/>
          <w:rtl/>
        </w:rPr>
        <w:t>ْ</w:t>
      </w:r>
      <w:r w:rsidR="00BF0609" w:rsidRPr="00DC6DD8">
        <w:rPr>
          <w:sz w:val="27"/>
          <w:rtl/>
        </w:rPr>
        <w:t xml:space="preserve">ا </w:t>
      </w:r>
      <w:r w:rsidRPr="00DC6DD8">
        <w:rPr>
          <w:sz w:val="27"/>
          <w:rtl/>
        </w:rPr>
        <w:t>الر</w:t>
      </w:r>
      <w:r w:rsidR="00BF0609" w:rsidRPr="00DC6DD8">
        <w:rPr>
          <w:sz w:val="27"/>
          <w:rtl/>
        </w:rPr>
        <w:t>جال من جملة ما رو</w:t>
      </w:r>
      <w:r w:rsidR="00D75ACB">
        <w:rPr>
          <w:rFonts w:hint="cs"/>
          <w:sz w:val="27"/>
          <w:rtl/>
        </w:rPr>
        <w:t>َ</w:t>
      </w:r>
      <w:r w:rsidR="00BF0609" w:rsidRPr="00DC6DD8">
        <w:rPr>
          <w:sz w:val="27"/>
          <w:rtl/>
        </w:rPr>
        <w:t>و</w:t>
      </w:r>
      <w:r w:rsidR="00D75ACB">
        <w:rPr>
          <w:rFonts w:hint="cs"/>
          <w:sz w:val="27"/>
          <w:rtl/>
        </w:rPr>
        <w:t>ْ</w:t>
      </w:r>
      <w:r w:rsidR="00BF0609" w:rsidRPr="00DC6DD8">
        <w:rPr>
          <w:sz w:val="27"/>
          <w:rtl/>
        </w:rPr>
        <w:t xml:space="preserve">ه من </w:t>
      </w:r>
      <w:r w:rsidR="004926C2" w:rsidRPr="00DC6DD8">
        <w:rPr>
          <w:sz w:val="27"/>
          <w:rtl/>
        </w:rPr>
        <w:t>الت</w:t>
      </w:r>
      <w:r w:rsidR="00BF0609" w:rsidRPr="00DC6DD8">
        <w:rPr>
          <w:sz w:val="27"/>
          <w:rtl/>
        </w:rPr>
        <w:t>صانيف في فهارسهم ، حت</w:t>
      </w:r>
      <w:r w:rsidR="00E51C2B" w:rsidRPr="00DC6DD8">
        <w:rPr>
          <w:rFonts w:hint="cs"/>
          <w:sz w:val="27"/>
          <w:rtl/>
        </w:rPr>
        <w:t>ّ</w:t>
      </w:r>
      <w:r w:rsidR="00BF0609" w:rsidRPr="00DC6DD8">
        <w:rPr>
          <w:sz w:val="27"/>
          <w:rtl/>
        </w:rPr>
        <w:t xml:space="preserve">ى </w:t>
      </w:r>
      <w:r w:rsidR="00E51C2B" w:rsidRPr="00DC6DD8">
        <w:rPr>
          <w:rFonts w:hint="cs"/>
          <w:sz w:val="27"/>
          <w:rtl/>
        </w:rPr>
        <w:t>أ</w:t>
      </w:r>
      <w:r w:rsidR="00BF0609" w:rsidRPr="00DC6DD8">
        <w:rPr>
          <w:sz w:val="27"/>
          <w:rtl/>
        </w:rPr>
        <w:t>ن واحد</w:t>
      </w:r>
      <w:r w:rsidR="00553B2F" w:rsidRPr="00DC6DD8">
        <w:rPr>
          <w:rFonts w:hint="cs"/>
          <w:sz w:val="27"/>
          <w:rtl/>
        </w:rPr>
        <w:t>اً</w:t>
      </w:r>
      <w:r w:rsidR="00BF0609" w:rsidRPr="00DC6DD8">
        <w:rPr>
          <w:sz w:val="27"/>
          <w:rtl/>
        </w:rPr>
        <w:t xml:space="preserve"> منهم إذا أنكر حديثا</w:t>
      </w:r>
      <w:r w:rsidR="00C06138" w:rsidRPr="00DC6DD8">
        <w:rPr>
          <w:rFonts w:hint="cs"/>
          <w:sz w:val="27"/>
          <w:rtl/>
        </w:rPr>
        <w:t>ً</w:t>
      </w:r>
      <w:r w:rsidR="00BF0609" w:rsidRPr="00DC6DD8">
        <w:rPr>
          <w:sz w:val="27"/>
          <w:rtl/>
        </w:rPr>
        <w:t xml:space="preserve"> نظر في إسناده</w:t>
      </w:r>
      <w:r w:rsidR="00C06138" w:rsidRPr="00DC6DD8">
        <w:rPr>
          <w:rFonts w:hint="cs"/>
          <w:sz w:val="27"/>
          <w:rtl/>
        </w:rPr>
        <w:t>،</w:t>
      </w:r>
      <w:r w:rsidR="00BF0609" w:rsidRPr="00DC6DD8">
        <w:rPr>
          <w:sz w:val="27"/>
          <w:rtl/>
        </w:rPr>
        <w:t xml:space="preserve"> وضع</w:t>
      </w:r>
      <w:r w:rsidR="00BF0609" w:rsidRPr="00DC6DD8">
        <w:rPr>
          <w:rFonts w:hint="cs"/>
          <w:sz w:val="27"/>
          <w:rtl/>
        </w:rPr>
        <w:t>َّ</w:t>
      </w:r>
      <w:r w:rsidR="00BF0609" w:rsidRPr="00DC6DD8">
        <w:rPr>
          <w:sz w:val="27"/>
          <w:rtl/>
        </w:rPr>
        <w:t>فه برواته</w:t>
      </w:r>
      <w:r w:rsidR="00BF0609" w:rsidRPr="00DC6DD8">
        <w:rPr>
          <w:rFonts w:hint="cs"/>
          <w:sz w:val="27"/>
          <w:rtl/>
        </w:rPr>
        <w:t>...)</w:t>
      </w:r>
      <w:r w:rsidR="00BF0609" w:rsidRPr="00DC6DD8">
        <w:rPr>
          <w:rFonts w:hint="cs"/>
          <w:sz w:val="27"/>
          <w:vertAlign w:val="superscript"/>
          <w:rtl/>
        </w:rPr>
        <w:t>(</w:t>
      </w:r>
      <w:r w:rsidR="00BF0609" w:rsidRPr="00DC6DD8">
        <w:rPr>
          <w:rStyle w:val="ac"/>
          <w:sz w:val="27"/>
          <w:rtl/>
        </w:rPr>
        <w:endnoteReference w:id="217"/>
      </w:r>
      <w:r w:rsidR="00BF0609" w:rsidRPr="00DC6DD8">
        <w:rPr>
          <w:rFonts w:hint="cs"/>
          <w:sz w:val="27"/>
          <w:vertAlign w:val="superscript"/>
          <w:rtl/>
        </w:rPr>
        <w:t>)</w:t>
      </w:r>
      <w:r w:rsidR="00BF0609" w:rsidRPr="00DC6DD8">
        <w:rPr>
          <w:rFonts w:hint="cs"/>
          <w:sz w:val="27"/>
          <w:rtl/>
        </w:rPr>
        <w:t xml:space="preserve">، بل ذهب </w:t>
      </w:r>
      <w:r w:rsidR="0022727B" w:rsidRPr="00DC6DD8">
        <w:rPr>
          <w:rFonts w:hint="cs"/>
          <w:sz w:val="27"/>
          <w:rtl/>
        </w:rPr>
        <w:t>الس</w:t>
      </w:r>
      <w:r w:rsidR="00BF0609" w:rsidRPr="00DC6DD8">
        <w:rPr>
          <w:rFonts w:hint="cs"/>
          <w:sz w:val="27"/>
          <w:rtl/>
        </w:rPr>
        <w:t xml:space="preserve">يد الخوئي </w:t>
      </w:r>
      <w:r w:rsidR="00C06138" w:rsidRPr="00DC6DD8">
        <w:rPr>
          <w:rFonts w:hint="cs"/>
          <w:sz w:val="27"/>
          <w:rtl/>
        </w:rPr>
        <w:t>إلى أن</w:t>
      </w:r>
      <w:r w:rsidR="00BF0609" w:rsidRPr="00DC6DD8">
        <w:rPr>
          <w:rFonts w:hint="cs"/>
          <w:sz w:val="27"/>
          <w:rtl/>
        </w:rPr>
        <w:t xml:space="preserve"> عدد الكتب </w:t>
      </w:r>
      <w:r w:rsidRPr="00DC6DD8">
        <w:rPr>
          <w:rFonts w:hint="cs"/>
          <w:sz w:val="27"/>
          <w:rtl/>
        </w:rPr>
        <w:t>الر</w:t>
      </w:r>
      <w:r w:rsidR="00BF0609" w:rsidRPr="00DC6DD8">
        <w:rPr>
          <w:rFonts w:hint="cs"/>
          <w:sz w:val="27"/>
          <w:rtl/>
        </w:rPr>
        <w:t xml:space="preserve">جالية إلى زمان </w:t>
      </w:r>
      <w:r w:rsidR="00197EB3" w:rsidRPr="00DC6DD8">
        <w:rPr>
          <w:rFonts w:hint="cs"/>
          <w:sz w:val="27"/>
          <w:rtl/>
        </w:rPr>
        <w:t>الش</w:t>
      </w:r>
      <w:r w:rsidR="00BF0609" w:rsidRPr="00DC6DD8">
        <w:rPr>
          <w:rFonts w:hint="cs"/>
          <w:sz w:val="27"/>
          <w:rtl/>
        </w:rPr>
        <w:t>يخ الطوسي قد بلغت أكثر من مائة كتاب</w:t>
      </w:r>
      <w:r w:rsidR="00BF0609" w:rsidRPr="00DC6DD8">
        <w:rPr>
          <w:rFonts w:hint="cs"/>
          <w:sz w:val="27"/>
          <w:vertAlign w:val="superscript"/>
          <w:rtl/>
        </w:rPr>
        <w:t>(</w:t>
      </w:r>
      <w:r w:rsidR="00BF0609" w:rsidRPr="00DC6DD8">
        <w:rPr>
          <w:rStyle w:val="ac"/>
          <w:sz w:val="27"/>
          <w:rtl/>
        </w:rPr>
        <w:endnoteReference w:id="218"/>
      </w:r>
      <w:r w:rsidR="00BF0609" w:rsidRPr="00DC6DD8">
        <w:rPr>
          <w:rFonts w:hint="cs"/>
          <w:sz w:val="27"/>
          <w:vertAlign w:val="superscript"/>
          <w:rtl/>
        </w:rPr>
        <w:t>)</w:t>
      </w:r>
      <w:r w:rsidR="00C06138" w:rsidRPr="00DC6DD8">
        <w:rPr>
          <w:rFonts w:hint="cs"/>
          <w:sz w:val="27"/>
          <w:rtl/>
        </w:rPr>
        <w:t>.</w:t>
      </w:r>
      <w:r w:rsidR="00BF0609" w:rsidRPr="00DC6DD8">
        <w:rPr>
          <w:rFonts w:hint="cs"/>
          <w:sz w:val="27"/>
          <w:rtl/>
        </w:rPr>
        <w:t xml:space="preserve"> وقد أحصى </w:t>
      </w:r>
      <w:r w:rsidR="00197EB3" w:rsidRPr="00DC6DD8">
        <w:rPr>
          <w:rFonts w:hint="cs"/>
          <w:sz w:val="27"/>
          <w:rtl/>
        </w:rPr>
        <w:t>الش</w:t>
      </w:r>
      <w:r w:rsidR="00C06138" w:rsidRPr="00DC6DD8">
        <w:rPr>
          <w:rFonts w:hint="cs"/>
          <w:sz w:val="27"/>
          <w:rtl/>
        </w:rPr>
        <w:t>يخ مسلم الد</w:t>
      </w:r>
      <w:r w:rsidR="00BF0609" w:rsidRPr="00DC6DD8">
        <w:rPr>
          <w:rFonts w:hint="cs"/>
          <w:sz w:val="27"/>
          <w:rtl/>
        </w:rPr>
        <w:t>اوري عناوين أربعين كتاب</w:t>
      </w:r>
      <w:r w:rsidR="00553B2F" w:rsidRPr="00DC6DD8">
        <w:rPr>
          <w:rFonts w:hint="cs"/>
          <w:sz w:val="27"/>
          <w:rtl/>
        </w:rPr>
        <w:t>اً</w:t>
      </w:r>
      <w:r w:rsidR="00BF0609" w:rsidRPr="00DC6DD8">
        <w:rPr>
          <w:rFonts w:hint="cs"/>
          <w:sz w:val="27"/>
          <w:rtl/>
        </w:rPr>
        <w:t xml:space="preserve"> من كتب قدماء </w:t>
      </w:r>
      <w:r w:rsidRPr="00DC6DD8">
        <w:rPr>
          <w:rFonts w:hint="cs"/>
          <w:sz w:val="27"/>
          <w:rtl/>
        </w:rPr>
        <w:t>الر</w:t>
      </w:r>
      <w:r w:rsidR="00BF0609" w:rsidRPr="00DC6DD8">
        <w:rPr>
          <w:rFonts w:hint="cs"/>
          <w:sz w:val="27"/>
          <w:rtl/>
        </w:rPr>
        <w:t xml:space="preserve">جاليين </w:t>
      </w:r>
      <w:r w:rsidR="00492E6B" w:rsidRPr="00DC6DD8">
        <w:rPr>
          <w:rFonts w:hint="cs"/>
          <w:sz w:val="27"/>
          <w:rtl/>
        </w:rPr>
        <w:t>الش</w:t>
      </w:r>
      <w:r w:rsidR="00BF0609" w:rsidRPr="00DC6DD8">
        <w:rPr>
          <w:rFonts w:hint="cs"/>
          <w:sz w:val="27"/>
          <w:rtl/>
        </w:rPr>
        <w:t>يعة</w:t>
      </w:r>
      <w:r w:rsidR="00BF0609" w:rsidRPr="00DC6DD8">
        <w:rPr>
          <w:rFonts w:hint="cs"/>
          <w:sz w:val="27"/>
          <w:vertAlign w:val="superscript"/>
          <w:rtl/>
        </w:rPr>
        <w:t>(</w:t>
      </w:r>
      <w:r w:rsidR="00BF0609" w:rsidRPr="00DC6DD8">
        <w:rPr>
          <w:rStyle w:val="ac"/>
          <w:sz w:val="27"/>
          <w:rtl/>
        </w:rPr>
        <w:endnoteReference w:id="219"/>
      </w:r>
      <w:r w:rsidR="00BF0609" w:rsidRPr="00DC6DD8">
        <w:rPr>
          <w:rFonts w:hint="cs"/>
          <w:sz w:val="27"/>
          <w:vertAlign w:val="superscript"/>
          <w:rtl/>
        </w:rPr>
        <w:t>)</w:t>
      </w:r>
      <w:r w:rsidR="00BF0609" w:rsidRPr="00DC6DD8">
        <w:rPr>
          <w:rFonts w:hint="cs"/>
          <w:sz w:val="27"/>
          <w:rtl/>
        </w:rPr>
        <w:t>.</w:t>
      </w:r>
    </w:p>
    <w:p w:rsidR="00BF0609" w:rsidRPr="00DC6DD8" w:rsidRDefault="00C06138" w:rsidP="00196B44">
      <w:pPr>
        <w:rPr>
          <w:sz w:val="27"/>
          <w:rtl/>
        </w:rPr>
      </w:pPr>
      <w:r w:rsidRPr="00DC6DD8">
        <w:rPr>
          <w:rFonts w:hint="cs"/>
          <w:sz w:val="27"/>
          <w:rtl/>
        </w:rPr>
        <w:t>إن</w:t>
      </w:r>
      <w:r w:rsidR="00BF0609" w:rsidRPr="00DC6DD8">
        <w:rPr>
          <w:rFonts w:hint="cs"/>
          <w:sz w:val="27"/>
          <w:rtl/>
        </w:rPr>
        <w:t xml:space="preserve"> هذا الاستعراض الإجمالي</w:t>
      </w:r>
      <w:r w:rsidR="00BF0609" w:rsidRPr="00DC6DD8">
        <w:rPr>
          <w:rFonts w:hint="cs"/>
          <w:sz w:val="27"/>
          <w:vertAlign w:val="superscript"/>
          <w:rtl/>
        </w:rPr>
        <w:t>(</w:t>
      </w:r>
      <w:r w:rsidR="00BF0609" w:rsidRPr="00DC6DD8">
        <w:rPr>
          <w:rStyle w:val="ac"/>
          <w:sz w:val="27"/>
          <w:rtl/>
        </w:rPr>
        <w:endnoteReference w:id="220"/>
      </w:r>
      <w:r w:rsidR="00BF0609" w:rsidRPr="00DC6DD8">
        <w:rPr>
          <w:rFonts w:hint="cs"/>
          <w:sz w:val="27"/>
          <w:vertAlign w:val="superscript"/>
          <w:rtl/>
        </w:rPr>
        <w:t>)</w:t>
      </w:r>
      <w:r w:rsidRPr="00DC6DD8">
        <w:rPr>
          <w:rFonts w:hint="cs"/>
          <w:sz w:val="27"/>
          <w:rtl/>
        </w:rPr>
        <w:t xml:space="preserve"> يكشف عن أن</w:t>
      </w:r>
      <w:r w:rsidR="00BF0609" w:rsidRPr="00DC6DD8">
        <w:rPr>
          <w:rFonts w:hint="cs"/>
          <w:sz w:val="27"/>
          <w:rtl/>
        </w:rPr>
        <w:t xml:space="preserve"> قدماء علماء الإماميّة كانوا يمتلكون مجمو</w:t>
      </w:r>
      <w:r w:rsidRPr="00DC6DD8">
        <w:rPr>
          <w:rFonts w:hint="cs"/>
          <w:sz w:val="27"/>
          <w:rtl/>
        </w:rPr>
        <w:t>عة من الض</w:t>
      </w:r>
      <w:r w:rsidR="00BF0609" w:rsidRPr="00DC6DD8">
        <w:rPr>
          <w:rFonts w:hint="cs"/>
          <w:sz w:val="27"/>
          <w:rtl/>
        </w:rPr>
        <w:t>وابط لتقييم رواة الحديث</w:t>
      </w:r>
      <w:r w:rsidRPr="00DC6DD8">
        <w:rPr>
          <w:rFonts w:hint="cs"/>
          <w:sz w:val="27"/>
          <w:rtl/>
        </w:rPr>
        <w:t>،</w:t>
      </w:r>
      <w:r w:rsidR="00BF0609" w:rsidRPr="00DC6DD8">
        <w:rPr>
          <w:rFonts w:hint="cs"/>
          <w:sz w:val="27"/>
          <w:rtl/>
        </w:rPr>
        <w:t xml:space="preserve"> توثيق</w:t>
      </w:r>
      <w:r w:rsidR="00553B2F" w:rsidRPr="00DC6DD8">
        <w:rPr>
          <w:rFonts w:hint="cs"/>
          <w:sz w:val="27"/>
          <w:rtl/>
        </w:rPr>
        <w:t>اً</w:t>
      </w:r>
      <w:r w:rsidR="00BF0609" w:rsidRPr="00DC6DD8">
        <w:rPr>
          <w:rFonts w:hint="cs"/>
          <w:sz w:val="27"/>
          <w:rtl/>
        </w:rPr>
        <w:t xml:space="preserve"> وتضعيف</w:t>
      </w:r>
      <w:r w:rsidR="00553B2F" w:rsidRPr="00DC6DD8">
        <w:rPr>
          <w:rFonts w:hint="cs"/>
          <w:sz w:val="27"/>
          <w:rtl/>
        </w:rPr>
        <w:t>اً</w:t>
      </w:r>
      <w:r w:rsidRPr="00DC6DD8">
        <w:rPr>
          <w:rFonts w:hint="cs"/>
          <w:sz w:val="27"/>
          <w:rtl/>
        </w:rPr>
        <w:t>، وهو ما يؤكِّ</w:t>
      </w:r>
      <w:r w:rsidR="00BF0609" w:rsidRPr="00DC6DD8">
        <w:rPr>
          <w:rFonts w:hint="cs"/>
          <w:sz w:val="27"/>
          <w:rtl/>
        </w:rPr>
        <w:t xml:space="preserve">د امتلاكهم لآليّات </w:t>
      </w:r>
      <w:r w:rsidR="004926C2" w:rsidRPr="00DC6DD8">
        <w:rPr>
          <w:rFonts w:hint="cs"/>
          <w:sz w:val="27"/>
          <w:rtl/>
        </w:rPr>
        <w:t>الت</w:t>
      </w:r>
      <w:r w:rsidR="00BF0609" w:rsidRPr="00DC6DD8">
        <w:rPr>
          <w:rFonts w:hint="cs"/>
          <w:sz w:val="27"/>
          <w:rtl/>
        </w:rPr>
        <w:t>عامل مع الروايات</w:t>
      </w:r>
      <w:r w:rsidRPr="00DC6DD8">
        <w:rPr>
          <w:rFonts w:hint="cs"/>
          <w:sz w:val="27"/>
          <w:rtl/>
        </w:rPr>
        <w:t>.</w:t>
      </w:r>
      <w:r w:rsidR="00BF0609" w:rsidRPr="00DC6DD8">
        <w:rPr>
          <w:rFonts w:hint="cs"/>
          <w:sz w:val="27"/>
          <w:rtl/>
        </w:rPr>
        <w:t xml:space="preserve"> وهذا يصبّ أيض</w:t>
      </w:r>
      <w:r w:rsidR="00553B2F" w:rsidRPr="00DC6DD8">
        <w:rPr>
          <w:rFonts w:hint="cs"/>
          <w:sz w:val="27"/>
          <w:rtl/>
        </w:rPr>
        <w:t>اً</w:t>
      </w:r>
      <w:r w:rsidR="00BF0609" w:rsidRPr="00DC6DD8">
        <w:rPr>
          <w:rFonts w:hint="cs"/>
          <w:sz w:val="27"/>
          <w:rtl/>
        </w:rPr>
        <w:t xml:space="preserve"> ضمن البحث الأصولي.</w:t>
      </w:r>
    </w:p>
    <w:p w:rsidR="00BF0609" w:rsidRPr="00DC6DD8" w:rsidRDefault="00BF0609" w:rsidP="00196B44">
      <w:pPr>
        <w:rPr>
          <w:sz w:val="27"/>
          <w:rtl/>
        </w:rPr>
      </w:pPr>
      <w:r w:rsidRPr="00DC6DD8">
        <w:rPr>
          <w:rFonts w:hint="cs"/>
          <w:b/>
          <w:bCs/>
          <w:sz w:val="27"/>
          <w:rtl/>
        </w:rPr>
        <w:t xml:space="preserve">المؤشِّر </w:t>
      </w:r>
      <w:r w:rsidR="0022727B" w:rsidRPr="00DC6DD8">
        <w:rPr>
          <w:rFonts w:hint="cs"/>
          <w:b/>
          <w:bCs/>
          <w:sz w:val="27"/>
          <w:rtl/>
        </w:rPr>
        <w:t>الر</w:t>
      </w:r>
      <w:r w:rsidRPr="00DC6DD8">
        <w:rPr>
          <w:rFonts w:hint="cs"/>
          <w:b/>
          <w:bCs/>
          <w:sz w:val="27"/>
          <w:rtl/>
        </w:rPr>
        <w:t>ابع</w:t>
      </w:r>
      <w:r w:rsidRPr="00DC6DD8">
        <w:rPr>
          <w:rFonts w:hint="cs"/>
          <w:sz w:val="27"/>
          <w:rtl/>
        </w:rPr>
        <w:t xml:space="preserve">: كشفت بعض </w:t>
      </w:r>
      <w:r w:rsidR="00D9277D" w:rsidRPr="00DC6DD8">
        <w:rPr>
          <w:rFonts w:hint="cs"/>
          <w:sz w:val="27"/>
          <w:rtl/>
        </w:rPr>
        <w:t>الن</w:t>
      </w:r>
      <w:r w:rsidR="00C06138" w:rsidRPr="00DC6DD8">
        <w:rPr>
          <w:rFonts w:hint="cs"/>
          <w:sz w:val="27"/>
          <w:rtl/>
        </w:rPr>
        <w:t>صوص الروائية عن أن</w:t>
      </w:r>
      <w:r w:rsidRPr="00DC6DD8">
        <w:rPr>
          <w:rFonts w:hint="cs"/>
          <w:sz w:val="27"/>
          <w:rtl/>
        </w:rPr>
        <w:t xml:space="preserve"> الأئم</w:t>
      </w:r>
      <w:r w:rsidR="00C06138" w:rsidRPr="00DC6DD8">
        <w:rPr>
          <w:rFonts w:hint="cs"/>
          <w:sz w:val="27"/>
          <w:rtl/>
        </w:rPr>
        <w:t>ّ</w:t>
      </w:r>
      <w:r w:rsidRPr="00DC6DD8">
        <w:rPr>
          <w:rFonts w:hint="cs"/>
          <w:sz w:val="27"/>
          <w:rtl/>
        </w:rPr>
        <w:t>ة</w:t>
      </w:r>
      <w:r w:rsidR="00A40994" w:rsidRPr="00A40994">
        <w:rPr>
          <w:rFonts w:ascii="Mosawi" w:hAnsi="Mosawi" w:cs="Mosawi"/>
          <w:sz w:val="22"/>
          <w:szCs w:val="22"/>
          <w:rtl/>
        </w:rPr>
        <w:t>^</w:t>
      </w:r>
      <w:r w:rsidRPr="00DC6DD8">
        <w:rPr>
          <w:rFonts w:hint="cs"/>
          <w:sz w:val="27"/>
          <w:rtl/>
        </w:rPr>
        <w:t xml:space="preserve"> تحدَّثوا عن موضوع الاجتهاد واستنباط الحكم </w:t>
      </w:r>
      <w:r w:rsidR="00197EB3" w:rsidRPr="00DC6DD8">
        <w:rPr>
          <w:rFonts w:hint="cs"/>
          <w:sz w:val="27"/>
          <w:rtl/>
        </w:rPr>
        <w:t>الش</w:t>
      </w:r>
      <w:r w:rsidRPr="00DC6DD8">
        <w:rPr>
          <w:rFonts w:hint="cs"/>
          <w:sz w:val="27"/>
          <w:rtl/>
        </w:rPr>
        <w:t>رعي في بعض صوره</w:t>
      </w:r>
      <w:r w:rsidR="00C06138" w:rsidRPr="00DC6DD8">
        <w:rPr>
          <w:rFonts w:hint="cs"/>
          <w:sz w:val="27"/>
          <w:rtl/>
        </w:rPr>
        <w:t>.</w:t>
      </w:r>
      <w:r w:rsidRPr="00DC6DD8">
        <w:rPr>
          <w:rFonts w:hint="cs"/>
          <w:sz w:val="27"/>
          <w:rtl/>
        </w:rPr>
        <w:t xml:space="preserve"> وهذه </w:t>
      </w:r>
      <w:r w:rsidR="00D9277D" w:rsidRPr="00DC6DD8">
        <w:rPr>
          <w:rFonts w:hint="cs"/>
          <w:sz w:val="27"/>
          <w:rtl/>
        </w:rPr>
        <w:t>الن</w:t>
      </w:r>
      <w:r w:rsidRPr="00DC6DD8">
        <w:rPr>
          <w:rFonts w:hint="cs"/>
          <w:sz w:val="27"/>
          <w:rtl/>
        </w:rPr>
        <w:t>صوص من أقوى المؤشِّرات على بدء ووجود العملية الاجتهادية منذ عصر حضور المعصوم.</w:t>
      </w:r>
    </w:p>
    <w:p w:rsidR="00BF0609" w:rsidRPr="00DC6DD8" w:rsidRDefault="00C06138" w:rsidP="00196B44">
      <w:pPr>
        <w:rPr>
          <w:sz w:val="27"/>
          <w:rtl/>
        </w:rPr>
      </w:pPr>
      <w:r w:rsidRPr="00DC6DD8">
        <w:rPr>
          <w:rFonts w:hint="cs"/>
          <w:sz w:val="27"/>
          <w:rtl/>
        </w:rPr>
        <w:t>و</w:t>
      </w:r>
      <w:r w:rsidR="00BF0609" w:rsidRPr="00DC6DD8">
        <w:rPr>
          <w:rFonts w:hint="cs"/>
          <w:sz w:val="27"/>
          <w:rtl/>
        </w:rPr>
        <w:t>هنا نذكر نماذج منها:</w:t>
      </w:r>
    </w:p>
    <w:p w:rsidR="00BF0609" w:rsidRPr="00DC6DD8" w:rsidRDefault="00BF0609" w:rsidP="00C06138">
      <w:pPr>
        <w:pStyle w:val="af"/>
        <w:rPr>
          <w:rFonts w:ascii="Traditional Arabic" w:hAnsi="Traditional Arabic" w:cs="AL-Mohanad"/>
          <w:sz w:val="27"/>
          <w:szCs w:val="27"/>
          <w:rtl/>
          <w:lang w:bidi="fa-IR"/>
        </w:rPr>
      </w:pPr>
      <w:r w:rsidRPr="00DC6DD8">
        <w:rPr>
          <w:rFonts w:ascii="Mosawi" w:hAnsi="Mosawi" w:cs="AL-Mohanad"/>
          <w:sz w:val="27"/>
          <w:szCs w:val="27"/>
          <w:rtl/>
        </w:rPr>
        <w:t>1</w:t>
      </w:r>
      <w:r w:rsidRPr="00DC6DD8">
        <w:rPr>
          <w:rFonts w:ascii="Mosawi" w:hAnsi="Mosawi" w:cs="AL-Mohanad" w:hint="cs"/>
          <w:sz w:val="27"/>
          <w:szCs w:val="27"/>
          <w:rtl/>
        </w:rPr>
        <w:t xml:space="preserve">ـ </w:t>
      </w:r>
      <w:r w:rsidRPr="00DC6DD8">
        <w:rPr>
          <w:rFonts w:ascii="Mosawi" w:hAnsi="Mosawi" w:cs="AL-Mohanad"/>
          <w:sz w:val="27"/>
          <w:szCs w:val="27"/>
          <w:rtl/>
        </w:rPr>
        <w:t>فمنها</w:t>
      </w:r>
      <w:r w:rsidR="00531860" w:rsidRPr="00DC6DD8">
        <w:rPr>
          <w:rFonts w:ascii="Mosawi" w:hAnsi="Mosawi" w:cs="AL-Mohanad" w:hint="cs"/>
          <w:sz w:val="27"/>
          <w:szCs w:val="27"/>
          <w:rtl/>
        </w:rPr>
        <w:t>:</w:t>
      </w:r>
      <w:r w:rsidRPr="00DC6DD8">
        <w:rPr>
          <w:rFonts w:ascii="Mosawi" w:hAnsi="Mosawi" w:cs="AL-Mohanad"/>
          <w:sz w:val="27"/>
          <w:szCs w:val="27"/>
          <w:rtl/>
        </w:rPr>
        <w:t xml:space="preserve"> ما يؤصِّل لشرعيّة الاجتهاد، مثل: (</w:t>
      </w:r>
      <w:r w:rsidRPr="00DC6DD8">
        <w:rPr>
          <w:rFonts w:ascii="Mosawi" w:hAnsi="Mosawi" w:cs="AL-Mohanad"/>
          <w:sz w:val="27"/>
          <w:szCs w:val="27"/>
          <w:rtl/>
          <w:lang w:bidi="fa-IR"/>
        </w:rPr>
        <w:t>إِنَّمَا عَلَيْنَا</w:t>
      </w:r>
      <w:r w:rsidR="00C06138" w:rsidRPr="00DC6DD8">
        <w:rPr>
          <w:rFonts w:ascii="Mosawi" w:hAnsi="Mosawi" w:cs="AL-Mohanad"/>
          <w:sz w:val="27"/>
          <w:szCs w:val="27"/>
          <w:rtl/>
          <w:lang w:bidi="fa-IR"/>
        </w:rPr>
        <w:t xml:space="preserve"> أَنْ‏ نُلْقِيَ‏ إِلَيْكُمُ‏ الأُصُولَ‏ </w:t>
      </w:r>
      <w:r w:rsidR="00C06138" w:rsidRPr="00DC6DD8">
        <w:rPr>
          <w:rFonts w:ascii="Mosawi" w:hAnsi="Mosawi" w:cs="AL-Mohanad"/>
          <w:sz w:val="27"/>
          <w:szCs w:val="27"/>
          <w:rtl/>
          <w:lang w:bidi="fa-IR"/>
        </w:rPr>
        <w:lastRenderedPageBreak/>
        <w:t>وَ</w:t>
      </w:r>
      <w:r w:rsidRPr="00DC6DD8">
        <w:rPr>
          <w:rFonts w:ascii="Mosawi" w:hAnsi="Mosawi" w:cs="AL-Mohanad"/>
          <w:sz w:val="27"/>
          <w:szCs w:val="27"/>
          <w:rtl/>
          <w:lang w:bidi="fa-IR"/>
        </w:rPr>
        <w:t>عَلَيْكُمْ أَنْ تُفَرِّعُوا</w:t>
      </w:r>
      <w:r w:rsidRPr="00DC6DD8">
        <w:rPr>
          <w:rFonts w:ascii="Mosawi" w:hAnsi="Mosawi" w:cs="AL-Mohanad"/>
          <w:sz w:val="27"/>
          <w:szCs w:val="27"/>
          <w:rtl/>
        </w:rPr>
        <w:t>)</w:t>
      </w:r>
      <w:r w:rsidRPr="00DC6DD8">
        <w:rPr>
          <w:rFonts w:ascii="Mosawi" w:hAnsi="Mosawi" w:cs="AL-Mohanad"/>
          <w:sz w:val="27"/>
          <w:szCs w:val="27"/>
          <w:vertAlign w:val="superscript"/>
          <w:rtl/>
        </w:rPr>
        <w:t>(</w:t>
      </w:r>
      <w:r w:rsidRPr="00DC6DD8">
        <w:rPr>
          <w:rStyle w:val="ac"/>
          <w:rFonts w:ascii="Mosawi" w:hAnsi="Mosawi" w:cs="AL-Mohanad"/>
          <w:sz w:val="27"/>
          <w:szCs w:val="27"/>
          <w:rtl/>
        </w:rPr>
        <w:endnoteReference w:id="221"/>
      </w:r>
      <w:r w:rsidRPr="00DC6DD8">
        <w:rPr>
          <w:rFonts w:ascii="Mosawi" w:hAnsi="Mosawi" w:cs="AL-Mohanad"/>
          <w:sz w:val="27"/>
          <w:szCs w:val="27"/>
          <w:vertAlign w:val="superscript"/>
          <w:rtl/>
        </w:rPr>
        <w:t>)</w:t>
      </w:r>
      <w:r w:rsidR="00C06138" w:rsidRPr="00DC6DD8">
        <w:rPr>
          <w:rFonts w:ascii="Mosawi" w:hAnsi="Mosawi" w:cs="AL-Mohanad" w:hint="cs"/>
          <w:sz w:val="27"/>
          <w:szCs w:val="27"/>
          <w:rtl/>
        </w:rPr>
        <w:t>؛</w:t>
      </w:r>
      <w:r w:rsidRPr="00DC6DD8">
        <w:rPr>
          <w:rFonts w:ascii="Mosawi" w:hAnsi="Mosawi" w:cs="AL-Mohanad"/>
          <w:sz w:val="27"/>
          <w:szCs w:val="27"/>
          <w:rtl/>
        </w:rPr>
        <w:t xml:space="preserve"> </w:t>
      </w:r>
      <w:r w:rsidRPr="00DC6DD8">
        <w:rPr>
          <w:rFonts w:ascii="Mosawi" w:hAnsi="Mosawi" w:cs="AL-Mohanad"/>
          <w:sz w:val="27"/>
          <w:szCs w:val="27"/>
          <w:rtl/>
          <w:lang w:bidi="fa-IR"/>
        </w:rPr>
        <w:t xml:space="preserve">(أَنْتُمْ‏ أَفْقَهُ‏ </w:t>
      </w:r>
      <w:r w:rsidR="00D9277D" w:rsidRPr="00DC6DD8">
        <w:rPr>
          <w:rFonts w:ascii="Mosawi" w:hAnsi="Mosawi" w:cs="AL-Mohanad"/>
          <w:sz w:val="27"/>
          <w:szCs w:val="27"/>
          <w:rtl/>
          <w:lang w:bidi="fa-IR"/>
        </w:rPr>
        <w:t>الن</w:t>
      </w:r>
      <w:r w:rsidRPr="00DC6DD8">
        <w:rPr>
          <w:rFonts w:ascii="Mosawi" w:hAnsi="Mosawi" w:cs="AL-Mohanad"/>
          <w:sz w:val="27"/>
          <w:szCs w:val="27"/>
          <w:rtl/>
          <w:lang w:bidi="fa-IR"/>
        </w:rPr>
        <w:t>اسِ‏ إ</w:t>
      </w:r>
      <w:r w:rsidR="00C06138" w:rsidRPr="00DC6DD8">
        <w:rPr>
          <w:rFonts w:ascii="Mosawi" w:hAnsi="Mosawi" w:cs="AL-Mohanad"/>
          <w:sz w:val="27"/>
          <w:szCs w:val="27"/>
          <w:rtl/>
          <w:lang w:bidi="fa-IR"/>
        </w:rPr>
        <w:t>ِذَا عَرَفْتُمْ‏ مَعَانِيَ‏ كَل</w:t>
      </w:r>
      <w:r w:rsidRPr="00DC6DD8">
        <w:rPr>
          <w:rFonts w:ascii="Mosawi" w:hAnsi="Mosawi" w:cs="AL-Mohanad"/>
          <w:sz w:val="27"/>
          <w:szCs w:val="27"/>
          <w:rtl/>
          <w:lang w:bidi="fa-IR"/>
        </w:rPr>
        <w:t>امِنَا</w:t>
      </w:r>
      <w:r w:rsidR="00C06138" w:rsidRPr="00DC6DD8">
        <w:rPr>
          <w:rFonts w:ascii="Mosawi" w:hAnsi="Mosawi" w:cs="AL-Mohanad" w:hint="cs"/>
          <w:sz w:val="27"/>
          <w:szCs w:val="27"/>
          <w:rtl/>
          <w:lang w:bidi="fa-IR"/>
        </w:rPr>
        <w:t>.</w:t>
      </w:r>
      <w:r w:rsidRPr="00DC6DD8">
        <w:rPr>
          <w:rFonts w:ascii="Mosawi" w:hAnsi="Mosawi" w:cs="AL-Mohanad"/>
          <w:sz w:val="27"/>
          <w:szCs w:val="27"/>
          <w:rtl/>
          <w:lang w:bidi="fa-IR"/>
        </w:rPr>
        <w:t xml:space="preserve"> إِنَّ الْكَلِمَةَ لَتَنْصَرِفُ عَلَى وُجُوهٍ</w:t>
      </w:r>
      <w:r w:rsidR="00C06138" w:rsidRPr="00DC6DD8">
        <w:rPr>
          <w:rFonts w:ascii="Mosawi" w:hAnsi="Mosawi" w:cs="AL-Mohanad" w:hint="cs"/>
          <w:sz w:val="27"/>
          <w:szCs w:val="27"/>
          <w:rtl/>
          <w:lang w:bidi="fa-IR"/>
        </w:rPr>
        <w:t>،</w:t>
      </w:r>
      <w:r w:rsidRPr="00DC6DD8">
        <w:rPr>
          <w:rFonts w:ascii="Mosawi" w:hAnsi="Mosawi" w:cs="AL-Mohanad"/>
          <w:sz w:val="27"/>
          <w:szCs w:val="27"/>
          <w:rtl/>
          <w:lang w:bidi="fa-IR"/>
        </w:rPr>
        <w:t xml:space="preserve"> فَلَ</w:t>
      </w:r>
      <w:r w:rsidR="00C06138" w:rsidRPr="00DC6DD8">
        <w:rPr>
          <w:rFonts w:ascii="Mosawi" w:hAnsi="Mosawi" w:cs="AL-Mohanad"/>
          <w:sz w:val="27"/>
          <w:szCs w:val="27"/>
          <w:rtl/>
          <w:lang w:bidi="fa-IR"/>
        </w:rPr>
        <w:t>وْ شَاءَ إِنْسَانٌ لَصَرَفَ كَل</w:t>
      </w:r>
      <w:r w:rsidRPr="00DC6DD8">
        <w:rPr>
          <w:rFonts w:ascii="Mosawi" w:hAnsi="Mosawi" w:cs="AL-Mohanad"/>
          <w:sz w:val="27"/>
          <w:szCs w:val="27"/>
          <w:rtl/>
          <w:lang w:bidi="fa-IR"/>
        </w:rPr>
        <w:t>امَهُ كَيْفَ شَاءَ</w:t>
      </w:r>
      <w:r w:rsidR="00C06138" w:rsidRPr="00DC6DD8">
        <w:rPr>
          <w:rFonts w:ascii="Mosawi" w:hAnsi="Mosawi" w:cs="AL-Mohanad" w:hint="cs"/>
          <w:sz w:val="27"/>
          <w:szCs w:val="27"/>
          <w:rtl/>
          <w:lang w:bidi="fa-IR"/>
        </w:rPr>
        <w:t>،</w:t>
      </w:r>
      <w:r w:rsidR="00C06138" w:rsidRPr="00DC6DD8">
        <w:rPr>
          <w:rFonts w:ascii="Mosawi" w:hAnsi="Mosawi" w:cs="AL-Mohanad"/>
          <w:sz w:val="27"/>
          <w:szCs w:val="27"/>
          <w:rtl/>
          <w:lang w:bidi="fa-IR"/>
        </w:rPr>
        <w:t xml:space="preserve"> وَ ل</w:t>
      </w:r>
      <w:r w:rsidRPr="00DC6DD8">
        <w:rPr>
          <w:rFonts w:ascii="Mosawi" w:hAnsi="Mosawi" w:cs="AL-Mohanad"/>
          <w:sz w:val="27"/>
          <w:szCs w:val="27"/>
          <w:rtl/>
          <w:lang w:bidi="fa-IR"/>
        </w:rPr>
        <w:t>ا يَكْذِب‏)</w:t>
      </w:r>
      <w:r w:rsidRPr="00DC6DD8">
        <w:rPr>
          <w:rFonts w:ascii="Mosawi" w:hAnsi="Mosawi" w:cs="AL-Mohanad"/>
          <w:sz w:val="27"/>
          <w:szCs w:val="27"/>
          <w:vertAlign w:val="superscript"/>
          <w:rtl/>
          <w:lang w:bidi="fa-IR"/>
        </w:rPr>
        <w:t>(</w:t>
      </w:r>
      <w:r w:rsidRPr="00DC6DD8">
        <w:rPr>
          <w:rStyle w:val="ac"/>
          <w:rFonts w:ascii="Mosawi" w:hAnsi="Mosawi" w:cs="AL-Mohanad"/>
          <w:sz w:val="27"/>
          <w:szCs w:val="27"/>
          <w:rtl/>
          <w:lang w:bidi="fa-IR"/>
        </w:rPr>
        <w:endnoteReference w:id="222"/>
      </w:r>
      <w:r w:rsidRPr="00DC6DD8">
        <w:rPr>
          <w:rFonts w:ascii="Mosawi" w:hAnsi="Mosawi" w:cs="AL-Mohanad"/>
          <w:sz w:val="27"/>
          <w:szCs w:val="27"/>
          <w:vertAlign w:val="superscript"/>
          <w:rtl/>
          <w:lang w:bidi="fa-IR"/>
        </w:rPr>
        <w:t>)</w:t>
      </w:r>
      <w:r w:rsidR="00C06138" w:rsidRPr="00DC6DD8">
        <w:rPr>
          <w:rFonts w:ascii="Mosawi" w:hAnsi="Mosawi" w:cs="AL-Mohanad" w:hint="cs"/>
          <w:sz w:val="27"/>
          <w:szCs w:val="27"/>
          <w:rtl/>
          <w:lang w:bidi="fa-IR"/>
        </w:rPr>
        <w:t xml:space="preserve">؛ </w:t>
      </w:r>
      <w:r w:rsidRPr="00DC6DD8">
        <w:rPr>
          <w:rFonts w:ascii="Mosawi" w:hAnsi="Mosawi" w:cs="AL-Mohanad"/>
          <w:sz w:val="27"/>
          <w:szCs w:val="27"/>
          <w:rtl/>
          <w:lang w:bidi="fa-IR"/>
        </w:rPr>
        <w:t xml:space="preserve">(مَنْ‏ أَفْتَى‏ </w:t>
      </w:r>
      <w:r w:rsidR="00D9277D" w:rsidRPr="00DC6DD8">
        <w:rPr>
          <w:rFonts w:ascii="Mosawi" w:hAnsi="Mosawi" w:cs="AL-Mohanad"/>
          <w:sz w:val="27"/>
          <w:szCs w:val="27"/>
          <w:rtl/>
          <w:lang w:bidi="fa-IR"/>
        </w:rPr>
        <w:t>الن</w:t>
      </w:r>
      <w:r w:rsidR="00C06138" w:rsidRPr="00DC6DD8">
        <w:rPr>
          <w:rFonts w:ascii="Mosawi" w:hAnsi="Mosawi" w:cs="AL-Mohanad"/>
          <w:sz w:val="27"/>
          <w:szCs w:val="27"/>
          <w:rtl/>
          <w:lang w:bidi="fa-IR"/>
        </w:rPr>
        <w:t>اسَ‏ بِغَيْرِ عِلْمٍ‏ وَلا هُد</w:t>
      </w:r>
      <w:r w:rsidRPr="00DC6DD8">
        <w:rPr>
          <w:rFonts w:ascii="Mosawi" w:hAnsi="Mosawi" w:cs="AL-Mohanad"/>
          <w:sz w:val="27"/>
          <w:szCs w:val="27"/>
          <w:rtl/>
          <w:lang w:bidi="fa-IR"/>
        </w:rPr>
        <w:t>ى</w:t>
      </w:r>
      <w:r w:rsidR="00C06138" w:rsidRPr="00DC6DD8">
        <w:rPr>
          <w:rFonts w:ascii="Mosawi" w:hAnsi="Mosawi" w:cs="AL-Mohanad" w:hint="cs"/>
          <w:sz w:val="27"/>
          <w:szCs w:val="27"/>
          <w:rtl/>
          <w:lang w:bidi="fa-IR"/>
        </w:rPr>
        <w:t>ً</w:t>
      </w:r>
      <w:r w:rsidRPr="00DC6DD8">
        <w:rPr>
          <w:rFonts w:ascii="Mosawi" w:hAnsi="Mosawi" w:cs="AL-Mohanad"/>
          <w:sz w:val="27"/>
          <w:szCs w:val="27"/>
          <w:rtl/>
          <w:lang w:bidi="fa-IR"/>
        </w:rPr>
        <w:t xml:space="preserve"> لَع</w:t>
      </w:r>
      <w:r w:rsidR="00C06138" w:rsidRPr="00DC6DD8">
        <w:rPr>
          <w:rFonts w:ascii="Mosawi" w:hAnsi="Mosawi" w:cs="AL-Mohanad"/>
          <w:sz w:val="27"/>
          <w:szCs w:val="27"/>
          <w:rtl/>
          <w:lang w:bidi="fa-IR"/>
        </w:rPr>
        <w:t>َنَتْهُ مَل</w:t>
      </w:r>
      <w:r w:rsidRPr="00DC6DD8">
        <w:rPr>
          <w:rFonts w:ascii="Mosawi" w:hAnsi="Mosawi" w:cs="AL-Mohanad"/>
          <w:sz w:val="27"/>
          <w:szCs w:val="27"/>
          <w:rtl/>
          <w:lang w:bidi="fa-IR"/>
        </w:rPr>
        <w:t xml:space="preserve">ائِكَةُ </w:t>
      </w:r>
      <w:r w:rsidR="0022727B" w:rsidRPr="00DC6DD8">
        <w:rPr>
          <w:rFonts w:ascii="Mosawi" w:hAnsi="Mosawi" w:cs="AL-Mohanad"/>
          <w:sz w:val="27"/>
          <w:szCs w:val="27"/>
          <w:rtl/>
          <w:lang w:bidi="fa-IR"/>
        </w:rPr>
        <w:t>الر</w:t>
      </w:r>
      <w:r w:rsidR="00C06138" w:rsidRPr="00DC6DD8">
        <w:rPr>
          <w:rFonts w:ascii="Mosawi" w:hAnsi="Mosawi" w:cs="AL-Mohanad"/>
          <w:sz w:val="27"/>
          <w:szCs w:val="27"/>
          <w:rtl/>
          <w:lang w:bidi="fa-IR"/>
        </w:rPr>
        <w:t>حْمَةِ وَمَلائِكَةُ الْعَذَابِ وَ</w:t>
      </w:r>
      <w:r w:rsidRPr="00DC6DD8">
        <w:rPr>
          <w:rFonts w:ascii="Mosawi" w:hAnsi="Mosawi" w:cs="AL-Mohanad"/>
          <w:sz w:val="27"/>
          <w:szCs w:val="27"/>
          <w:rtl/>
          <w:lang w:bidi="fa-IR"/>
        </w:rPr>
        <w:t>لَحِقَهُ وِزْرُ مَنْ عَمِلَ بِفُتْيَا)</w:t>
      </w:r>
      <w:r w:rsidRPr="00DC6DD8">
        <w:rPr>
          <w:rFonts w:ascii="Mosawi" w:hAnsi="Mosawi" w:cs="AL-Mohanad"/>
          <w:sz w:val="27"/>
          <w:szCs w:val="27"/>
          <w:vertAlign w:val="superscript"/>
          <w:rtl/>
          <w:lang w:bidi="fa-IR"/>
        </w:rPr>
        <w:t>(</w:t>
      </w:r>
      <w:r w:rsidRPr="00DC6DD8">
        <w:rPr>
          <w:rStyle w:val="ac"/>
          <w:rFonts w:ascii="Mosawi" w:hAnsi="Mosawi" w:cs="AL-Mohanad"/>
          <w:sz w:val="27"/>
          <w:szCs w:val="27"/>
          <w:rtl/>
          <w:lang w:bidi="fa-IR"/>
        </w:rPr>
        <w:endnoteReference w:id="223"/>
      </w:r>
      <w:r w:rsidRPr="00DC6DD8">
        <w:rPr>
          <w:rFonts w:ascii="Mosawi" w:hAnsi="Mosawi" w:cs="AL-Mohanad"/>
          <w:sz w:val="27"/>
          <w:szCs w:val="27"/>
          <w:vertAlign w:val="superscript"/>
          <w:rtl/>
          <w:lang w:bidi="fa-IR"/>
        </w:rPr>
        <w:t>)</w:t>
      </w:r>
      <w:r w:rsidR="00C06138" w:rsidRPr="00DC6DD8">
        <w:rPr>
          <w:rFonts w:ascii="Mosawi" w:hAnsi="Mosawi" w:cs="AL-Mohanad" w:hint="cs"/>
          <w:sz w:val="27"/>
          <w:szCs w:val="27"/>
          <w:rtl/>
          <w:lang w:bidi="fa-IR"/>
        </w:rPr>
        <w:t>؛</w:t>
      </w:r>
      <w:r w:rsidRPr="00DC6DD8">
        <w:rPr>
          <w:rFonts w:ascii="Mosawi" w:hAnsi="Mosawi" w:cs="AL-Mohanad"/>
          <w:sz w:val="27"/>
          <w:szCs w:val="27"/>
          <w:rtl/>
          <w:lang w:bidi="fa-IR"/>
        </w:rPr>
        <w:t xml:space="preserve"> وغيرها.</w:t>
      </w:r>
    </w:p>
    <w:p w:rsidR="00BF0609" w:rsidRPr="00DC6DD8" w:rsidRDefault="00BF0609" w:rsidP="00196B44">
      <w:pPr>
        <w:rPr>
          <w:rFonts w:ascii="Mosawi" w:hAnsi="Mosawi"/>
          <w:sz w:val="27"/>
          <w:rtl/>
          <w:lang w:bidi="fa-IR"/>
        </w:rPr>
      </w:pPr>
      <w:r w:rsidRPr="00DC6DD8">
        <w:rPr>
          <w:rFonts w:ascii="Mosawi" w:hAnsi="Mosawi" w:hint="cs"/>
          <w:sz w:val="27"/>
          <w:rtl/>
          <w:lang w:bidi="ar-LB"/>
        </w:rPr>
        <w:t xml:space="preserve">2ـ وروايات أخرى تتحدَّث عن قيام الإمام بتعليم </w:t>
      </w:r>
      <w:r w:rsidR="0022727B" w:rsidRPr="00DC6DD8">
        <w:rPr>
          <w:rFonts w:ascii="Mosawi" w:hAnsi="Mosawi" w:hint="cs"/>
          <w:sz w:val="27"/>
          <w:rtl/>
          <w:lang w:bidi="ar-LB"/>
        </w:rPr>
        <w:t>الر</w:t>
      </w:r>
      <w:r w:rsidRPr="00DC6DD8">
        <w:rPr>
          <w:rFonts w:ascii="Mosawi" w:hAnsi="Mosawi" w:hint="cs"/>
          <w:sz w:val="27"/>
          <w:rtl/>
          <w:lang w:bidi="ar-LB"/>
        </w:rPr>
        <w:t xml:space="preserve">اوي كيفيّة الاجتهاد واستنباط الحكم </w:t>
      </w:r>
      <w:r w:rsidR="00197EB3" w:rsidRPr="00DC6DD8">
        <w:rPr>
          <w:rFonts w:ascii="Mosawi" w:hAnsi="Mosawi" w:hint="cs"/>
          <w:sz w:val="27"/>
          <w:rtl/>
          <w:lang w:bidi="ar-LB"/>
        </w:rPr>
        <w:t>الش</w:t>
      </w:r>
      <w:r w:rsidRPr="00DC6DD8">
        <w:rPr>
          <w:rFonts w:ascii="Mosawi" w:hAnsi="Mosawi" w:hint="cs"/>
          <w:sz w:val="27"/>
          <w:rtl/>
          <w:lang w:bidi="ar-LB"/>
        </w:rPr>
        <w:t>رعي، مثل</w:t>
      </w:r>
      <w:r w:rsidR="009516DD" w:rsidRPr="00DC6DD8">
        <w:rPr>
          <w:rFonts w:ascii="Mosawi" w:hAnsi="Mosawi" w:hint="cs"/>
          <w:sz w:val="27"/>
          <w:rtl/>
          <w:lang w:bidi="ar-LB"/>
        </w:rPr>
        <w:t>:</w:t>
      </w:r>
      <w:r w:rsidRPr="00DC6DD8">
        <w:rPr>
          <w:rFonts w:ascii="Mosawi" w:hAnsi="Mosawi" w:hint="cs"/>
          <w:sz w:val="27"/>
          <w:rtl/>
          <w:lang w:bidi="ar-LB"/>
        </w:rPr>
        <w:t xml:space="preserve"> ما </w:t>
      </w:r>
      <w:r w:rsidRPr="00DC6DD8">
        <w:rPr>
          <w:rFonts w:ascii="Mosawi" w:hAnsi="Mosawi"/>
          <w:sz w:val="27"/>
          <w:rtl/>
          <w:lang w:bidi="ar-LB"/>
        </w:rPr>
        <w:t>عن زرارة قال: قلت</w:t>
      </w:r>
      <w:r w:rsidR="009516DD" w:rsidRPr="00DC6DD8">
        <w:rPr>
          <w:rFonts w:ascii="Mosawi" w:hAnsi="Mosawi" w:hint="cs"/>
          <w:sz w:val="27"/>
          <w:rtl/>
          <w:lang w:bidi="ar-LB"/>
        </w:rPr>
        <w:t>ُ</w:t>
      </w:r>
      <w:r w:rsidRPr="00DC6DD8">
        <w:rPr>
          <w:rFonts w:ascii="Mosawi" w:hAnsi="Mosawi"/>
          <w:sz w:val="27"/>
          <w:rtl/>
          <w:lang w:bidi="ar-LB"/>
        </w:rPr>
        <w:t xml:space="preserve"> لأبي</w:t>
      </w:r>
      <w:r w:rsidRPr="00DC6DD8">
        <w:rPr>
          <w:rFonts w:ascii="Mosawi" w:hAnsi="Mosawi" w:hint="cs"/>
          <w:sz w:val="27"/>
          <w:rtl/>
          <w:lang w:bidi="ar-LB"/>
        </w:rPr>
        <w:t xml:space="preserve"> </w:t>
      </w:r>
      <w:r w:rsidRPr="00DC6DD8">
        <w:rPr>
          <w:rFonts w:ascii="Mosawi" w:hAnsi="Mosawi"/>
          <w:sz w:val="27"/>
          <w:rtl/>
          <w:lang w:bidi="ar-LB"/>
        </w:rPr>
        <w:t>جعفر</w:t>
      </w:r>
      <w:r w:rsidR="00210F2D" w:rsidRPr="00210F2D">
        <w:rPr>
          <w:rFonts w:cs="Mosawi" w:hint="cs"/>
          <w:sz w:val="22"/>
          <w:szCs w:val="22"/>
          <w:rtl/>
        </w:rPr>
        <w:t>×</w:t>
      </w:r>
      <w:r w:rsidRPr="00DC6DD8">
        <w:rPr>
          <w:rFonts w:ascii="Mosawi" w:hAnsi="Mosawi"/>
          <w:sz w:val="27"/>
          <w:rtl/>
          <w:lang w:bidi="ar-LB"/>
        </w:rPr>
        <w:t>: ألا تخبرني من أين علمت وقلت</w:t>
      </w:r>
      <w:r w:rsidR="009516DD" w:rsidRPr="00DC6DD8">
        <w:rPr>
          <w:rFonts w:ascii="Mosawi" w:hAnsi="Mosawi" w:hint="cs"/>
          <w:sz w:val="27"/>
          <w:rtl/>
          <w:lang w:bidi="ar-LB"/>
        </w:rPr>
        <w:t>:</w:t>
      </w:r>
      <w:r w:rsidRPr="00DC6DD8">
        <w:rPr>
          <w:rFonts w:ascii="Mosawi" w:hAnsi="Mosawi"/>
          <w:sz w:val="27"/>
          <w:rtl/>
          <w:lang w:bidi="ar-LB"/>
        </w:rPr>
        <w:t xml:space="preserve"> </w:t>
      </w:r>
      <w:r w:rsidR="009516DD" w:rsidRPr="00DC6DD8">
        <w:rPr>
          <w:rFonts w:ascii="Mosawi" w:hAnsi="Mosawi" w:hint="cs"/>
          <w:sz w:val="27"/>
          <w:rtl/>
          <w:lang w:bidi="ar-LB"/>
        </w:rPr>
        <w:t>إ</w:t>
      </w:r>
      <w:r w:rsidRPr="00DC6DD8">
        <w:rPr>
          <w:rFonts w:ascii="Mosawi" w:hAnsi="Mosawi"/>
          <w:sz w:val="27"/>
          <w:rtl/>
          <w:lang w:bidi="ar-LB"/>
        </w:rPr>
        <w:t>ن المسح ببعض</w:t>
      </w:r>
      <w:r w:rsidRPr="00DC6DD8">
        <w:rPr>
          <w:rFonts w:ascii="Mosawi" w:hAnsi="Mosawi" w:hint="cs"/>
          <w:sz w:val="27"/>
          <w:rtl/>
          <w:lang w:bidi="ar-LB"/>
        </w:rPr>
        <w:t xml:space="preserve"> </w:t>
      </w:r>
      <w:r w:rsidR="0022727B" w:rsidRPr="00DC6DD8">
        <w:rPr>
          <w:rFonts w:ascii="Mosawi" w:hAnsi="Mosawi"/>
          <w:sz w:val="27"/>
          <w:rtl/>
          <w:lang w:bidi="ar-LB"/>
        </w:rPr>
        <w:t>الر</w:t>
      </w:r>
      <w:r w:rsidRPr="00DC6DD8">
        <w:rPr>
          <w:rFonts w:ascii="Mosawi" w:hAnsi="Mosawi"/>
          <w:sz w:val="27"/>
          <w:rtl/>
          <w:lang w:bidi="ar-LB"/>
        </w:rPr>
        <w:t>أس وبعض الرجلين؟ فضحك</w:t>
      </w:r>
      <w:r w:rsidR="009516DD" w:rsidRPr="00DC6DD8">
        <w:rPr>
          <w:rFonts w:ascii="Mosawi" w:hAnsi="Mosawi" w:hint="cs"/>
          <w:sz w:val="27"/>
          <w:rtl/>
          <w:lang w:bidi="ar-LB"/>
        </w:rPr>
        <w:t>،</w:t>
      </w:r>
      <w:r w:rsidRPr="00DC6DD8">
        <w:rPr>
          <w:rFonts w:ascii="Mosawi" w:hAnsi="Mosawi"/>
          <w:sz w:val="27"/>
          <w:rtl/>
          <w:lang w:bidi="ar-LB"/>
        </w:rPr>
        <w:t xml:space="preserve"> فقال: يا زرارة</w:t>
      </w:r>
      <w:r w:rsidR="009516DD" w:rsidRPr="00DC6DD8">
        <w:rPr>
          <w:rFonts w:ascii="Mosawi" w:hAnsi="Mosawi" w:hint="cs"/>
          <w:sz w:val="27"/>
          <w:rtl/>
          <w:lang w:bidi="ar-LB"/>
        </w:rPr>
        <w:t>،</w:t>
      </w:r>
      <w:r w:rsidRPr="00DC6DD8">
        <w:rPr>
          <w:rFonts w:ascii="Mosawi" w:hAnsi="Mosawi"/>
          <w:sz w:val="27"/>
          <w:rtl/>
          <w:lang w:bidi="ar-LB"/>
        </w:rPr>
        <w:t xml:space="preserve"> قاله رسول الله</w:t>
      </w:r>
      <w:r w:rsidR="00817084" w:rsidRPr="00817084">
        <w:rPr>
          <w:rFonts w:cs="Mosawi" w:hint="cs"/>
          <w:sz w:val="22"/>
          <w:szCs w:val="22"/>
          <w:rtl/>
        </w:rPr>
        <w:t>|</w:t>
      </w:r>
      <w:r w:rsidRPr="00DC6DD8">
        <w:rPr>
          <w:rFonts w:ascii="Mosawi" w:hAnsi="Mosawi"/>
          <w:sz w:val="27"/>
          <w:rtl/>
          <w:lang w:bidi="ar-LB"/>
        </w:rPr>
        <w:t xml:space="preserve">، ونزل به الكتاب من الله </w:t>
      </w:r>
      <w:r w:rsidRPr="00DC6DD8">
        <w:rPr>
          <w:rFonts w:ascii="Mosawi" w:hAnsi="Mosawi" w:hint="cs"/>
          <w:sz w:val="27"/>
          <w:rtl/>
          <w:lang w:bidi="ar-LB"/>
        </w:rPr>
        <w:t>(</w:t>
      </w:r>
      <w:r w:rsidRPr="00DC6DD8">
        <w:rPr>
          <w:rFonts w:ascii="Mosawi" w:hAnsi="Mosawi"/>
          <w:sz w:val="27"/>
          <w:rtl/>
          <w:lang w:bidi="ar-LB"/>
        </w:rPr>
        <w:t>عز</w:t>
      </w:r>
      <w:r w:rsidR="009516DD" w:rsidRPr="00DC6DD8">
        <w:rPr>
          <w:rFonts w:ascii="Mosawi" w:hAnsi="Mosawi" w:hint="cs"/>
          <w:sz w:val="27"/>
          <w:rtl/>
          <w:lang w:bidi="ar-LB"/>
        </w:rPr>
        <w:t>َّ</w:t>
      </w:r>
      <w:r w:rsidRPr="00DC6DD8">
        <w:rPr>
          <w:rFonts w:ascii="Mosawi" w:hAnsi="Mosawi"/>
          <w:sz w:val="27"/>
          <w:rtl/>
          <w:lang w:bidi="ar-LB"/>
        </w:rPr>
        <w:t xml:space="preserve"> وجل</w:t>
      </w:r>
      <w:r w:rsidR="009516DD" w:rsidRPr="00DC6DD8">
        <w:rPr>
          <w:rFonts w:ascii="Mosawi" w:hAnsi="Mosawi" w:hint="cs"/>
          <w:sz w:val="27"/>
          <w:rtl/>
          <w:lang w:bidi="ar-LB"/>
        </w:rPr>
        <w:t>َّ</w:t>
      </w:r>
      <w:r w:rsidRPr="00DC6DD8">
        <w:rPr>
          <w:rFonts w:ascii="Mosawi" w:hAnsi="Mosawi" w:hint="cs"/>
          <w:sz w:val="27"/>
          <w:rtl/>
          <w:lang w:bidi="ar-LB"/>
        </w:rPr>
        <w:t>)؛</w:t>
      </w:r>
      <w:r w:rsidRPr="00DC6DD8">
        <w:rPr>
          <w:rFonts w:ascii="Mosawi" w:hAnsi="Mosawi"/>
          <w:sz w:val="27"/>
          <w:rtl/>
          <w:lang w:bidi="ar-LB"/>
        </w:rPr>
        <w:t xml:space="preserve"> ل</w:t>
      </w:r>
      <w:r w:rsidRPr="00DC6DD8">
        <w:rPr>
          <w:rFonts w:ascii="Mosawi" w:hAnsi="Mosawi" w:hint="cs"/>
          <w:sz w:val="27"/>
          <w:rtl/>
          <w:lang w:bidi="ar-LB"/>
        </w:rPr>
        <w:t>أ</w:t>
      </w:r>
      <w:r w:rsidRPr="00DC6DD8">
        <w:rPr>
          <w:rFonts w:ascii="Mosawi" w:hAnsi="Mosawi"/>
          <w:sz w:val="27"/>
          <w:rtl/>
          <w:lang w:bidi="ar-LB"/>
        </w:rPr>
        <w:t>ن</w:t>
      </w:r>
      <w:r w:rsidRPr="00DC6DD8">
        <w:rPr>
          <w:rFonts w:ascii="Mosawi" w:hAnsi="Mosawi" w:hint="cs"/>
          <w:sz w:val="27"/>
          <w:rtl/>
          <w:lang w:bidi="ar-LB"/>
        </w:rPr>
        <w:t>َّ</w:t>
      </w:r>
      <w:r w:rsidRPr="00DC6DD8">
        <w:rPr>
          <w:rFonts w:ascii="Mosawi" w:hAnsi="Mosawi"/>
          <w:sz w:val="27"/>
          <w:rtl/>
          <w:lang w:bidi="ar-LB"/>
        </w:rPr>
        <w:t xml:space="preserve"> الله عز</w:t>
      </w:r>
      <w:r w:rsidR="009516DD" w:rsidRPr="00DC6DD8">
        <w:rPr>
          <w:rFonts w:ascii="Mosawi" w:hAnsi="Mosawi" w:hint="cs"/>
          <w:sz w:val="27"/>
          <w:rtl/>
          <w:lang w:bidi="ar-LB"/>
        </w:rPr>
        <w:t>َّ</w:t>
      </w:r>
      <w:r w:rsidRPr="00DC6DD8">
        <w:rPr>
          <w:rFonts w:ascii="Mosawi" w:hAnsi="Mosawi"/>
          <w:sz w:val="27"/>
          <w:rtl/>
          <w:lang w:bidi="ar-LB"/>
        </w:rPr>
        <w:t xml:space="preserve"> وجل</w:t>
      </w:r>
      <w:r w:rsidR="009516DD" w:rsidRPr="00DC6DD8">
        <w:rPr>
          <w:rFonts w:ascii="Mosawi" w:hAnsi="Mosawi" w:hint="cs"/>
          <w:sz w:val="27"/>
          <w:rtl/>
          <w:lang w:bidi="ar-LB"/>
        </w:rPr>
        <w:t>َّ</w:t>
      </w:r>
      <w:r w:rsidRPr="00DC6DD8">
        <w:rPr>
          <w:rFonts w:ascii="Mosawi" w:hAnsi="Mosawi"/>
          <w:sz w:val="27"/>
          <w:rtl/>
          <w:lang w:bidi="ar-LB"/>
        </w:rPr>
        <w:t xml:space="preserve"> قال</w:t>
      </w:r>
      <w:r w:rsidR="00CD5FCF" w:rsidRPr="00DC6DD8">
        <w:rPr>
          <w:rFonts w:ascii="Mosawi" w:hAnsi="Mosawi" w:hint="cs"/>
          <w:sz w:val="27"/>
          <w:rtl/>
          <w:lang w:bidi="ar-LB"/>
        </w:rPr>
        <w:t xml:space="preserve">: </w:t>
      </w:r>
      <w:r w:rsidR="00526BF4" w:rsidRPr="00526BF4">
        <w:rPr>
          <w:rFonts w:ascii="Mosawi" w:hAnsi="Mosawi" w:cs="Mosawi"/>
          <w:sz w:val="24"/>
          <w:szCs w:val="24"/>
          <w:rtl/>
        </w:rPr>
        <w:t>﴿</w:t>
      </w:r>
      <w:r w:rsidR="009516DD" w:rsidRPr="00DC6DD8">
        <w:rPr>
          <w:b/>
          <w:bCs/>
          <w:sz w:val="27"/>
          <w:rtl/>
          <w:lang w:bidi="ar-LB"/>
        </w:rPr>
        <w:t>فَاغْسِلُوا وُجُوهَكُمْ</w:t>
      </w:r>
      <w:r w:rsidR="00526BF4" w:rsidRPr="00526BF4">
        <w:rPr>
          <w:rFonts w:ascii="Mosawi" w:hAnsi="Mosawi" w:cs="Mosawi"/>
          <w:sz w:val="24"/>
          <w:szCs w:val="24"/>
          <w:rtl/>
        </w:rPr>
        <w:t>﴾</w:t>
      </w:r>
      <w:r w:rsidRPr="00DC6DD8">
        <w:rPr>
          <w:rFonts w:ascii="Mosawi" w:hAnsi="Mosawi" w:hint="cs"/>
          <w:sz w:val="27"/>
          <w:rtl/>
          <w:lang w:bidi="ar-LB"/>
        </w:rPr>
        <w:t>،</w:t>
      </w:r>
      <w:r w:rsidRPr="00DC6DD8">
        <w:rPr>
          <w:rFonts w:ascii="Mosawi" w:hAnsi="Mosawi"/>
          <w:sz w:val="27"/>
          <w:rtl/>
          <w:lang w:bidi="ar-LB"/>
        </w:rPr>
        <w:t xml:space="preserve"> فعرفنا أن الوجه كل</w:t>
      </w:r>
      <w:r w:rsidRPr="00DC6DD8">
        <w:rPr>
          <w:rFonts w:ascii="Mosawi" w:hAnsi="Mosawi" w:hint="cs"/>
          <w:sz w:val="27"/>
          <w:rtl/>
          <w:lang w:bidi="ar-LB"/>
        </w:rPr>
        <w:t>َّ</w:t>
      </w:r>
      <w:r w:rsidRPr="00DC6DD8">
        <w:rPr>
          <w:rFonts w:ascii="Mosawi" w:hAnsi="Mosawi"/>
          <w:sz w:val="27"/>
          <w:rtl/>
          <w:lang w:bidi="ar-LB"/>
        </w:rPr>
        <w:t>ه ينبغي أن ي</w:t>
      </w:r>
      <w:r w:rsidRPr="00DC6DD8">
        <w:rPr>
          <w:rFonts w:ascii="Mosawi" w:hAnsi="Mosawi" w:hint="cs"/>
          <w:sz w:val="27"/>
          <w:rtl/>
          <w:lang w:bidi="ar-LB"/>
        </w:rPr>
        <w:t>ُ</w:t>
      </w:r>
      <w:r w:rsidRPr="00DC6DD8">
        <w:rPr>
          <w:rFonts w:ascii="Mosawi" w:hAnsi="Mosawi"/>
          <w:sz w:val="27"/>
          <w:rtl/>
          <w:lang w:bidi="ar-LB"/>
        </w:rPr>
        <w:t>غ</w:t>
      </w:r>
      <w:r w:rsidR="00CD5FCF" w:rsidRPr="00DC6DD8">
        <w:rPr>
          <w:rFonts w:ascii="Mosawi" w:hAnsi="Mosawi" w:hint="cs"/>
          <w:sz w:val="27"/>
          <w:rtl/>
          <w:lang w:bidi="ar-LB"/>
        </w:rPr>
        <w:t>ْ</w:t>
      </w:r>
      <w:r w:rsidRPr="00DC6DD8">
        <w:rPr>
          <w:rFonts w:ascii="Mosawi" w:hAnsi="Mosawi"/>
          <w:sz w:val="27"/>
          <w:rtl/>
          <w:lang w:bidi="ar-LB"/>
        </w:rPr>
        <w:t>س</w:t>
      </w:r>
      <w:r w:rsidR="00CD5FCF" w:rsidRPr="00DC6DD8">
        <w:rPr>
          <w:rFonts w:ascii="Mosawi" w:hAnsi="Mosawi" w:hint="cs"/>
          <w:sz w:val="27"/>
          <w:rtl/>
          <w:lang w:bidi="ar-LB"/>
        </w:rPr>
        <w:t>َ</w:t>
      </w:r>
      <w:r w:rsidRPr="00DC6DD8">
        <w:rPr>
          <w:rFonts w:ascii="Mosawi" w:hAnsi="Mosawi"/>
          <w:sz w:val="27"/>
          <w:rtl/>
          <w:lang w:bidi="ar-LB"/>
        </w:rPr>
        <w:t>ل</w:t>
      </w:r>
      <w:r w:rsidR="00CD5FCF" w:rsidRPr="00DC6DD8">
        <w:rPr>
          <w:rFonts w:ascii="Mosawi" w:hAnsi="Mosawi" w:hint="cs"/>
          <w:sz w:val="27"/>
          <w:rtl/>
          <w:lang w:bidi="ar-LB"/>
        </w:rPr>
        <w:t>،</w:t>
      </w:r>
      <w:r w:rsidRPr="00DC6DD8">
        <w:rPr>
          <w:rFonts w:ascii="Mosawi" w:hAnsi="Mosawi"/>
          <w:sz w:val="27"/>
          <w:rtl/>
          <w:lang w:bidi="ar-LB"/>
        </w:rPr>
        <w:t xml:space="preserve"> ثم قال:</w:t>
      </w:r>
      <w:r w:rsidRPr="00DC6DD8">
        <w:rPr>
          <w:rFonts w:ascii="Mosawi" w:hAnsi="Mosawi" w:hint="cs"/>
          <w:sz w:val="27"/>
          <w:rtl/>
          <w:lang w:bidi="ar-LB"/>
        </w:rPr>
        <w:t xml:space="preserve"> </w:t>
      </w:r>
      <w:r w:rsidR="00526BF4" w:rsidRPr="00526BF4">
        <w:rPr>
          <w:rFonts w:ascii="Mosawi" w:hAnsi="Mosawi" w:cs="Mosawi"/>
          <w:sz w:val="24"/>
          <w:szCs w:val="24"/>
          <w:rtl/>
        </w:rPr>
        <w:t>﴿</w:t>
      </w:r>
      <w:r w:rsidR="009516DD" w:rsidRPr="00DC6DD8">
        <w:rPr>
          <w:b/>
          <w:bCs/>
          <w:sz w:val="27"/>
          <w:rtl/>
          <w:lang w:bidi="ar-LB"/>
        </w:rPr>
        <w:t>وَأَيْدِيَكُمْ إِلَى الْمَرَافِقِ</w:t>
      </w:r>
      <w:r w:rsidR="00526BF4" w:rsidRPr="00526BF4">
        <w:rPr>
          <w:rFonts w:ascii="Mosawi" w:hAnsi="Mosawi" w:cs="Mosawi"/>
          <w:sz w:val="24"/>
          <w:szCs w:val="24"/>
          <w:rtl/>
        </w:rPr>
        <w:t>﴾</w:t>
      </w:r>
      <w:r w:rsidRPr="00DC6DD8">
        <w:rPr>
          <w:rFonts w:ascii="Mosawi" w:hAnsi="Mosawi" w:hint="cs"/>
          <w:sz w:val="27"/>
          <w:rtl/>
          <w:lang w:bidi="ar-LB"/>
        </w:rPr>
        <w:t xml:space="preserve">، </w:t>
      </w:r>
      <w:r w:rsidRPr="00DC6DD8">
        <w:rPr>
          <w:rFonts w:ascii="Mosawi" w:hAnsi="Mosawi"/>
          <w:sz w:val="27"/>
          <w:rtl/>
          <w:lang w:bidi="ar-LB"/>
        </w:rPr>
        <w:t>فوصل اليدين إلى المرفقين بالوجه</w:t>
      </w:r>
      <w:r w:rsidRPr="00DC6DD8">
        <w:rPr>
          <w:rFonts w:ascii="Mosawi" w:hAnsi="Mosawi" w:hint="cs"/>
          <w:sz w:val="27"/>
          <w:rtl/>
          <w:lang w:bidi="ar-LB"/>
        </w:rPr>
        <w:t>؛</w:t>
      </w:r>
      <w:r w:rsidRPr="00DC6DD8">
        <w:rPr>
          <w:rFonts w:ascii="Mosawi" w:hAnsi="Mosawi"/>
          <w:sz w:val="27"/>
          <w:rtl/>
          <w:lang w:bidi="ar-LB"/>
        </w:rPr>
        <w:t xml:space="preserve"> فعرفنا أنه</w:t>
      </w:r>
      <w:r w:rsidRPr="00DC6DD8">
        <w:rPr>
          <w:rFonts w:ascii="Mosawi" w:hAnsi="Mosawi" w:hint="cs"/>
          <w:sz w:val="27"/>
          <w:rtl/>
          <w:lang w:bidi="ar-LB"/>
        </w:rPr>
        <w:t xml:space="preserve"> </w:t>
      </w:r>
      <w:r w:rsidRPr="00DC6DD8">
        <w:rPr>
          <w:rFonts w:ascii="Mosawi" w:hAnsi="Mosawi"/>
          <w:sz w:val="27"/>
          <w:rtl/>
          <w:lang w:bidi="ar-LB"/>
        </w:rPr>
        <w:t>ينبغي لهما أن ي</w:t>
      </w:r>
      <w:r w:rsidRPr="00DC6DD8">
        <w:rPr>
          <w:rFonts w:ascii="Mosawi" w:hAnsi="Mosawi" w:hint="cs"/>
          <w:sz w:val="27"/>
          <w:rtl/>
          <w:lang w:bidi="ar-LB"/>
        </w:rPr>
        <w:t>ُ</w:t>
      </w:r>
      <w:r w:rsidRPr="00DC6DD8">
        <w:rPr>
          <w:rFonts w:ascii="Mosawi" w:hAnsi="Mosawi"/>
          <w:sz w:val="27"/>
          <w:rtl/>
          <w:lang w:bidi="ar-LB"/>
        </w:rPr>
        <w:t>غ</w:t>
      </w:r>
      <w:r w:rsidR="00CD5FCF" w:rsidRPr="00DC6DD8">
        <w:rPr>
          <w:rFonts w:ascii="Mosawi" w:hAnsi="Mosawi" w:hint="cs"/>
          <w:sz w:val="27"/>
          <w:rtl/>
          <w:lang w:bidi="ar-LB"/>
        </w:rPr>
        <w:t>ْ</w:t>
      </w:r>
      <w:r w:rsidRPr="00DC6DD8">
        <w:rPr>
          <w:rFonts w:ascii="Mosawi" w:hAnsi="Mosawi"/>
          <w:sz w:val="27"/>
          <w:rtl/>
          <w:lang w:bidi="ar-LB"/>
        </w:rPr>
        <w:t>س</w:t>
      </w:r>
      <w:r w:rsidR="00CD5FCF" w:rsidRPr="00DC6DD8">
        <w:rPr>
          <w:rFonts w:ascii="Mosawi" w:hAnsi="Mosawi" w:hint="cs"/>
          <w:sz w:val="27"/>
          <w:rtl/>
          <w:lang w:bidi="ar-LB"/>
        </w:rPr>
        <w:t>َ</w:t>
      </w:r>
      <w:r w:rsidRPr="00DC6DD8">
        <w:rPr>
          <w:rFonts w:ascii="Mosawi" w:hAnsi="Mosawi"/>
          <w:sz w:val="27"/>
          <w:rtl/>
          <w:lang w:bidi="ar-LB"/>
        </w:rPr>
        <w:t xml:space="preserve">لا إلى المرفقين، ثم فصل بين الكلام فقال: </w:t>
      </w:r>
      <w:r w:rsidR="00526BF4" w:rsidRPr="00526BF4">
        <w:rPr>
          <w:rFonts w:ascii="Mosawi" w:hAnsi="Mosawi" w:cs="Mosawi"/>
          <w:sz w:val="24"/>
          <w:szCs w:val="24"/>
          <w:rtl/>
        </w:rPr>
        <w:t>﴿</w:t>
      </w:r>
      <w:r w:rsidR="00CD5FCF" w:rsidRPr="00DC6DD8">
        <w:rPr>
          <w:b/>
          <w:bCs/>
          <w:sz w:val="27"/>
          <w:rtl/>
          <w:lang w:bidi="ar-LB"/>
        </w:rPr>
        <w:t>وَامْسَحُوا بِرُ</w:t>
      </w:r>
      <w:r w:rsidR="00CD5FCF" w:rsidRPr="00DC6DD8">
        <w:rPr>
          <w:rFonts w:hint="cs"/>
          <w:b/>
          <w:bCs/>
          <w:sz w:val="27"/>
          <w:rtl/>
          <w:lang w:bidi="ar-LB"/>
        </w:rPr>
        <w:t>ؤُ</w:t>
      </w:r>
      <w:r w:rsidR="00CD5FCF" w:rsidRPr="00DC6DD8">
        <w:rPr>
          <w:b/>
          <w:bCs/>
          <w:sz w:val="27"/>
          <w:rtl/>
          <w:lang w:bidi="ar-LB"/>
        </w:rPr>
        <w:t>وسِكُمْ</w:t>
      </w:r>
      <w:r w:rsidR="00526BF4" w:rsidRPr="00526BF4">
        <w:rPr>
          <w:rFonts w:ascii="Mosawi" w:hAnsi="Mosawi" w:cs="Mosawi"/>
          <w:sz w:val="24"/>
          <w:szCs w:val="24"/>
          <w:rtl/>
        </w:rPr>
        <w:t>﴾</w:t>
      </w:r>
      <w:r w:rsidRPr="00DC6DD8">
        <w:rPr>
          <w:rFonts w:ascii="Mosawi" w:hAnsi="Mosawi" w:hint="cs"/>
          <w:sz w:val="27"/>
          <w:rtl/>
          <w:lang w:bidi="ar-LB"/>
        </w:rPr>
        <w:t xml:space="preserve">، </w:t>
      </w:r>
      <w:r w:rsidRPr="00DC6DD8">
        <w:rPr>
          <w:rFonts w:ascii="Mosawi" w:hAnsi="Mosawi"/>
          <w:sz w:val="27"/>
          <w:rtl/>
          <w:lang w:bidi="ar-LB"/>
        </w:rPr>
        <w:t>فعرفنا حين قال: (برؤوسكم) أن المسح ببعض الرأس</w:t>
      </w:r>
      <w:r w:rsidR="00CD5FCF" w:rsidRPr="00DC6DD8">
        <w:rPr>
          <w:rFonts w:ascii="Mosawi" w:hAnsi="Mosawi" w:hint="cs"/>
          <w:sz w:val="27"/>
          <w:rtl/>
          <w:lang w:bidi="ar-LB"/>
        </w:rPr>
        <w:t>؛</w:t>
      </w:r>
      <w:r w:rsidRPr="00DC6DD8">
        <w:rPr>
          <w:rFonts w:ascii="Mosawi" w:hAnsi="Mosawi"/>
          <w:sz w:val="27"/>
          <w:rtl/>
          <w:lang w:bidi="ar-LB"/>
        </w:rPr>
        <w:t xml:space="preserve"> لمكان</w:t>
      </w:r>
      <w:r w:rsidRPr="00DC6DD8">
        <w:rPr>
          <w:rFonts w:ascii="Mosawi" w:hAnsi="Mosawi" w:hint="cs"/>
          <w:sz w:val="27"/>
          <w:rtl/>
          <w:lang w:bidi="ar-LB"/>
        </w:rPr>
        <w:t xml:space="preserve"> </w:t>
      </w:r>
      <w:r w:rsidRPr="00DC6DD8">
        <w:rPr>
          <w:rFonts w:ascii="Mosawi" w:hAnsi="Mosawi"/>
          <w:sz w:val="27"/>
          <w:rtl/>
          <w:lang w:bidi="ar-LB"/>
        </w:rPr>
        <w:t xml:space="preserve">الباء، ثم وصل </w:t>
      </w:r>
      <w:r w:rsidR="001B2C8C" w:rsidRPr="00DC6DD8">
        <w:rPr>
          <w:rFonts w:ascii="Mosawi" w:hAnsi="Mosawi"/>
          <w:sz w:val="27"/>
          <w:rtl/>
          <w:lang w:bidi="ar-LB"/>
        </w:rPr>
        <w:t>الر</w:t>
      </w:r>
      <w:r w:rsidRPr="00DC6DD8">
        <w:rPr>
          <w:rFonts w:ascii="Mosawi" w:hAnsi="Mosawi"/>
          <w:sz w:val="27"/>
          <w:rtl/>
          <w:lang w:bidi="ar-LB"/>
        </w:rPr>
        <w:t>جلين ب</w:t>
      </w:r>
      <w:r w:rsidR="0022727B" w:rsidRPr="00DC6DD8">
        <w:rPr>
          <w:rFonts w:ascii="Mosawi" w:hAnsi="Mosawi"/>
          <w:sz w:val="27"/>
          <w:rtl/>
          <w:lang w:bidi="ar-LB"/>
        </w:rPr>
        <w:t>الر</w:t>
      </w:r>
      <w:r w:rsidRPr="00DC6DD8">
        <w:rPr>
          <w:rFonts w:ascii="Mosawi" w:hAnsi="Mosawi"/>
          <w:sz w:val="27"/>
          <w:rtl/>
          <w:lang w:bidi="ar-LB"/>
        </w:rPr>
        <w:t>أس</w:t>
      </w:r>
      <w:r w:rsidR="00CD5FCF" w:rsidRPr="00DC6DD8">
        <w:rPr>
          <w:rFonts w:ascii="Mosawi" w:hAnsi="Mosawi" w:hint="cs"/>
          <w:sz w:val="27"/>
          <w:rtl/>
          <w:lang w:bidi="ar-LB"/>
        </w:rPr>
        <w:t>،</w:t>
      </w:r>
      <w:r w:rsidRPr="00DC6DD8">
        <w:rPr>
          <w:rFonts w:ascii="Mosawi" w:hAnsi="Mosawi"/>
          <w:sz w:val="27"/>
          <w:rtl/>
          <w:lang w:bidi="ar-LB"/>
        </w:rPr>
        <w:t xml:space="preserve"> كما وصل اليدين بالوجه</w:t>
      </w:r>
      <w:r w:rsidR="00CD5FCF" w:rsidRPr="00DC6DD8">
        <w:rPr>
          <w:rFonts w:ascii="Mosawi" w:hAnsi="Mosawi" w:hint="cs"/>
          <w:sz w:val="27"/>
          <w:rtl/>
          <w:lang w:bidi="ar-LB"/>
        </w:rPr>
        <w:t>،</w:t>
      </w:r>
      <w:r w:rsidRPr="00DC6DD8">
        <w:rPr>
          <w:rFonts w:ascii="Mosawi" w:hAnsi="Mosawi"/>
          <w:sz w:val="27"/>
          <w:rtl/>
          <w:lang w:bidi="ar-LB"/>
        </w:rPr>
        <w:t xml:space="preserve"> فقال:</w:t>
      </w:r>
      <w:r w:rsidRPr="00DC6DD8">
        <w:rPr>
          <w:rFonts w:ascii="Mosawi" w:hAnsi="Mosawi" w:hint="cs"/>
          <w:sz w:val="27"/>
          <w:rtl/>
          <w:lang w:bidi="ar-LB"/>
        </w:rPr>
        <w:t xml:space="preserve"> </w:t>
      </w:r>
      <w:r w:rsidR="00526BF4" w:rsidRPr="00526BF4">
        <w:rPr>
          <w:rFonts w:ascii="Mosawi" w:hAnsi="Mosawi" w:cs="Mosawi"/>
          <w:sz w:val="24"/>
          <w:szCs w:val="24"/>
          <w:rtl/>
        </w:rPr>
        <w:t>﴿</w:t>
      </w:r>
      <w:r w:rsidR="00CD5FCF" w:rsidRPr="00DC6DD8">
        <w:rPr>
          <w:b/>
          <w:bCs/>
          <w:sz w:val="27"/>
          <w:rtl/>
          <w:lang w:bidi="ar-LB"/>
        </w:rPr>
        <w:t>وَأَرْجُلَكُمْ إِلَى الْكَعْبَيْنِ</w:t>
      </w:r>
      <w:r w:rsidR="00526BF4" w:rsidRPr="00526BF4">
        <w:rPr>
          <w:rFonts w:ascii="Mosawi" w:hAnsi="Mosawi" w:cs="Mosawi"/>
          <w:sz w:val="24"/>
          <w:szCs w:val="24"/>
          <w:rtl/>
        </w:rPr>
        <w:t>﴾</w:t>
      </w:r>
      <w:r w:rsidRPr="00DC6DD8">
        <w:rPr>
          <w:rFonts w:ascii="Mosawi" w:hAnsi="Mosawi" w:hint="cs"/>
          <w:sz w:val="27"/>
          <w:rtl/>
          <w:lang w:bidi="ar-LB"/>
        </w:rPr>
        <w:t xml:space="preserve">، </w:t>
      </w:r>
      <w:r w:rsidRPr="00DC6DD8">
        <w:rPr>
          <w:rFonts w:ascii="Mosawi" w:hAnsi="Mosawi"/>
          <w:sz w:val="27"/>
          <w:rtl/>
          <w:lang w:bidi="ar-LB"/>
        </w:rPr>
        <w:t>فعرفنا حين وصلهما ب</w:t>
      </w:r>
      <w:r w:rsidR="0022727B" w:rsidRPr="00DC6DD8">
        <w:rPr>
          <w:rFonts w:ascii="Mosawi" w:hAnsi="Mosawi"/>
          <w:sz w:val="27"/>
          <w:rtl/>
          <w:lang w:bidi="ar-LB"/>
        </w:rPr>
        <w:t>الر</w:t>
      </w:r>
      <w:r w:rsidRPr="00DC6DD8">
        <w:rPr>
          <w:rFonts w:ascii="Mosawi" w:hAnsi="Mosawi"/>
          <w:sz w:val="27"/>
          <w:rtl/>
          <w:lang w:bidi="ar-LB"/>
        </w:rPr>
        <w:t>أس أن المسح على</w:t>
      </w:r>
      <w:r w:rsidRPr="00DC6DD8">
        <w:rPr>
          <w:rFonts w:ascii="Mosawi" w:hAnsi="Mosawi" w:hint="cs"/>
          <w:sz w:val="27"/>
          <w:rtl/>
          <w:lang w:bidi="ar-LB"/>
        </w:rPr>
        <w:t xml:space="preserve"> </w:t>
      </w:r>
      <w:r w:rsidRPr="00DC6DD8">
        <w:rPr>
          <w:rFonts w:ascii="Mosawi" w:hAnsi="Mosawi"/>
          <w:sz w:val="27"/>
          <w:rtl/>
          <w:lang w:bidi="ar-LB"/>
        </w:rPr>
        <w:t>بعضهما</w:t>
      </w:r>
      <w:r w:rsidR="00CD5FCF" w:rsidRPr="00DC6DD8">
        <w:rPr>
          <w:rFonts w:ascii="Mosawi" w:hAnsi="Mosawi" w:hint="cs"/>
          <w:sz w:val="27"/>
          <w:rtl/>
          <w:lang w:bidi="ar-LB"/>
        </w:rPr>
        <w:t>،</w:t>
      </w:r>
      <w:r w:rsidRPr="00DC6DD8">
        <w:rPr>
          <w:rFonts w:ascii="Mosawi" w:hAnsi="Mosawi"/>
          <w:sz w:val="27"/>
          <w:rtl/>
          <w:lang w:bidi="ar-LB"/>
        </w:rPr>
        <w:t xml:space="preserve"> ثم فس</w:t>
      </w:r>
      <w:r w:rsidRPr="00DC6DD8">
        <w:rPr>
          <w:rFonts w:ascii="Mosawi" w:hAnsi="Mosawi" w:hint="cs"/>
          <w:sz w:val="27"/>
          <w:rtl/>
          <w:lang w:bidi="ar-LB"/>
        </w:rPr>
        <w:t>َّ</w:t>
      </w:r>
      <w:r w:rsidRPr="00DC6DD8">
        <w:rPr>
          <w:rFonts w:ascii="Mosawi" w:hAnsi="Mosawi"/>
          <w:sz w:val="27"/>
          <w:rtl/>
          <w:lang w:bidi="ar-LB"/>
        </w:rPr>
        <w:t>ر ذلك رسول الله</w:t>
      </w:r>
      <w:r w:rsidR="00817084" w:rsidRPr="00817084">
        <w:rPr>
          <w:rFonts w:cs="Mosawi" w:hint="cs"/>
          <w:sz w:val="22"/>
          <w:szCs w:val="22"/>
          <w:rtl/>
        </w:rPr>
        <w:t>|</w:t>
      </w:r>
      <w:r w:rsidRPr="00DC6DD8">
        <w:rPr>
          <w:rFonts w:ascii="Mosawi" w:hAnsi="Mosawi"/>
          <w:sz w:val="27"/>
          <w:rtl/>
          <w:lang w:bidi="ar-LB"/>
        </w:rPr>
        <w:t xml:space="preserve"> للناس فضي</w:t>
      </w:r>
      <w:r w:rsidRPr="00DC6DD8">
        <w:rPr>
          <w:rFonts w:ascii="Mosawi" w:hAnsi="Mosawi" w:hint="cs"/>
          <w:sz w:val="27"/>
          <w:rtl/>
          <w:lang w:bidi="ar-LB"/>
        </w:rPr>
        <w:t>َّ</w:t>
      </w:r>
      <w:r w:rsidRPr="00DC6DD8">
        <w:rPr>
          <w:rFonts w:ascii="Mosawi" w:hAnsi="Mosawi"/>
          <w:sz w:val="27"/>
          <w:rtl/>
          <w:lang w:bidi="ar-LB"/>
        </w:rPr>
        <w:t>عوه</w:t>
      </w:r>
      <w:r w:rsidRPr="00DC6DD8">
        <w:rPr>
          <w:rFonts w:ascii="Mosawi" w:hAnsi="Mosawi" w:hint="cs"/>
          <w:sz w:val="27"/>
          <w:rtl/>
          <w:lang w:bidi="ar-LB"/>
        </w:rPr>
        <w:t>)</w:t>
      </w:r>
      <w:r w:rsidRPr="00DC6DD8">
        <w:rPr>
          <w:rFonts w:ascii="Mosawi" w:hAnsi="Mosawi" w:hint="cs"/>
          <w:sz w:val="27"/>
          <w:vertAlign w:val="superscript"/>
          <w:rtl/>
          <w:lang w:bidi="ar-LB"/>
        </w:rPr>
        <w:t>(</w:t>
      </w:r>
      <w:r w:rsidRPr="00DC6DD8">
        <w:rPr>
          <w:rStyle w:val="ac"/>
          <w:rFonts w:ascii="Mosawi" w:hAnsi="Mosawi"/>
          <w:sz w:val="27"/>
          <w:rtl/>
          <w:lang w:bidi="ar-LB"/>
        </w:rPr>
        <w:endnoteReference w:id="224"/>
      </w:r>
      <w:r w:rsidRPr="00DC6DD8">
        <w:rPr>
          <w:rFonts w:ascii="Mosawi" w:hAnsi="Mosawi" w:hint="cs"/>
          <w:sz w:val="27"/>
          <w:vertAlign w:val="superscript"/>
          <w:rtl/>
          <w:lang w:bidi="ar-LB"/>
        </w:rPr>
        <w:t>)</w:t>
      </w:r>
      <w:r w:rsidR="00CD5FCF" w:rsidRPr="00DC6DD8">
        <w:rPr>
          <w:rFonts w:ascii="Mosawi" w:hAnsi="Mosawi" w:hint="cs"/>
          <w:sz w:val="27"/>
          <w:rtl/>
          <w:lang w:bidi="ar-LB"/>
        </w:rPr>
        <w:t>؛</w:t>
      </w:r>
      <w:r w:rsidRPr="00DC6DD8">
        <w:rPr>
          <w:rFonts w:ascii="Mosawi" w:hAnsi="Mosawi" w:hint="cs"/>
          <w:sz w:val="27"/>
          <w:rtl/>
          <w:lang w:bidi="ar-LB"/>
        </w:rPr>
        <w:t xml:space="preserve"> وما عن </w:t>
      </w:r>
      <w:r w:rsidRPr="00DC6DD8">
        <w:rPr>
          <w:rFonts w:ascii="Mosawi" w:hAnsi="Mosawi"/>
          <w:sz w:val="27"/>
          <w:rtl/>
          <w:lang w:bidi="ar-LB"/>
        </w:rPr>
        <w:t>عبد ال</w:t>
      </w:r>
      <w:r w:rsidRPr="00DC6DD8">
        <w:rPr>
          <w:rFonts w:ascii="Mosawi" w:hAnsi="Mosawi" w:hint="cs"/>
          <w:sz w:val="27"/>
          <w:rtl/>
          <w:lang w:bidi="ar-LB"/>
        </w:rPr>
        <w:t>أ</w:t>
      </w:r>
      <w:r w:rsidRPr="00DC6DD8">
        <w:rPr>
          <w:rFonts w:ascii="Mosawi" w:hAnsi="Mosawi"/>
          <w:sz w:val="27"/>
          <w:rtl/>
          <w:lang w:bidi="ar-LB"/>
        </w:rPr>
        <w:t>على مولى آل سام، قال: قلت</w:t>
      </w:r>
      <w:r w:rsidR="00CD5FCF" w:rsidRPr="00DC6DD8">
        <w:rPr>
          <w:rFonts w:ascii="Mosawi" w:hAnsi="Mosawi" w:hint="cs"/>
          <w:sz w:val="27"/>
          <w:rtl/>
          <w:lang w:bidi="ar-LB"/>
        </w:rPr>
        <w:t>ُ</w:t>
      </w:r>
      <w:r w:rsidRPr="00DC6DD8">
        <w:rPr>
          <w:rFonts w:ascii="Mosawi" w:hAnsi="Mosawi"/>
          <w:sz w:val="27"/>
          <w:rtl/>
          <w:lang w:bidi="ar-LB"/>
        </w:rPr>
        <w:t xml:space="preserve"> لأبي</w:t>
      </w:r>
      <w:r w:rsidRPr="00DC6DD8">
        <w:rPr>
          <w:rFonts w:ascii="Mosawi" w:hAnsi="Mosawi" w:hint="cs"/>
          <w:sz w:val="27"/>
          <w:rtl/>
          <w:lang w:bidi="ar-LB"/>
        </w:rPr>
        <w:t xml:space="preserve"> </w:t>
      </w:r>
      <w:r w:rsidRPr="00DC6DD8">
        <w:rPr>
          <w:rFonts w:ascii="Mosawi" w:hAnsi="Mosawi"/>
          <w:sz w:val="27"/>
          <w:rtl/>
          <w:lang w:bidi="ar-LB"/>
        </w:rPr>
        <w:t>عبد الله</w:t>
      </w:r>
      <w:r w:rsidR="00210F2D" w:rsidRPr="00210F2D">
        <w:rPr>
          <w:rFonts w:cs="Mosawi" w:hint="cs"/>
          <w:sz w:val="22"/>
          <w:szCs w:val="22"/>
          <w:rtl/>
        </w:rPr>
        <w:t>×</w:t>
      </w:r>
      <w:r w:rsidR="00CD5FCF" w:rsidRPr="00DC6DD8">
        <w:rPr>
          <w:rFonts w:ascii="Mosawi" w:hAnsi="Mosawi" w:hint="cs"/>
          <w:sz w:val="27"/>
          <w:rtl/>
          <w:lang w:bidi="ar-LB"/>
        </w:rPr>
        <w:t>:</w:t>
      </w:r>
      <w:r w:rsidRPr="00DC6DD8">
        <w:rPr>
          <w:rFonts w:ascii="Mosawi" w:hAnsi="Mosawi"/>
          <w:sz w:val="27"/>
          <w:rtl/>
          <w:lang w:bidi="ar-LB"/>
        </w:rPr>
        <w:t xml:space="preserve"> عثرت</w:t>
      </w:r>
      <w:r w:rsidR="00CD5FCF" w:rsidRPr="00DC6DD8">
        <w:rPr>
          <w:rFonts w:ascii="Mosawi" w:hAnsi="Mosawi" w:hint="cs"/>
          <w:sz w:val="27"/>
          <w:rtl/>
          <w:lang w:bidi="ar-LB"/>
        </w:rPr>
        <w:t>ُ</w:t>
      </w:r>
      <w:r w:rsidRPr="00DC6DD8">
        <w:rPr>
          <w:rFonts w:ascii="Mosawi" w:hAnsi="Mosawi"/>
          <w:sz w:val="27"/>
          <w:rtl/>
          <w:lang w:bidi="ar-LB"/>
        </w:rPr>
        <w:t xml:space="preserve"> فانقطع ظفري</w:t>
      </w:r>
      <w:r w:rsidR="00CD5FCF" w:rsidRPr="00DC6DD8">
        <w:rPr>
          <w:rFonts w:ascii="Mosawi" w:hAnsi="Mosawi" w:hint="cs"/>
          <w:sz w:val="27"/>
          <w:rtl/>
          <w:lang w:bidi="ar-LB"/>
        </w:rPr>
        <w:t>،</w:t>
      </w:r>
      <w:r w:rsidRPr="00DC6DD8">
        <w:rPr>
          <w:rFonts w:ascii="Mosawi" w:hAnsi="Mosawi"/>
          <w:sz w:val="27"/>
          <w:rtl/>
          <w:lang w:bidi="ar-LB"/>
        </w:rPr>
        <w:t xml:space="preserve"> فجعلت على </w:t>
      </w:r>
      <w:r w:rsidR="00CD5FCF" w:rsidRPr="00DC6DD8">
        <w:rPr>
          <w:rFonts w:ascii="Mosawi" w:hAnsi="Mosawi" w:hint="cs"/>
          <w:sz w:val="27"/>
          <w:rtl/>
          <w:lang w:bidi="ar-LB"/>
        </w:rPr>
        <w:t>إ</w:t>
      </w:r>
      <w:r w:rsidRPr="00DC6DD8">
        <w:rPr>
          <w:rFonts w:ascii="Mosawi" w:hAnsi="Mosawi"/>
          <w:sz w:val="27"/>
          <w:rtl/>
          <w:lang w:bidi="ar-LB"/>
        </w:rPr>
        <w:t>صبعي مرارة،</w:t>
      </w:r>
      <w:r w:rsidRPr="00DC6DD8">
        <w:rPr>
          <w:rFonts w:ascii="Mosawi" w:hAnsi="Mosawi" w:hint="cs"/>
          <w:sz w:val="27"/>
          <w:rtl/>
          <w:lang w:bidi="ar-LB"/>
        </w:rPr>
        <w:t xml:space="preserve"> </w:t>
      </w:r>
      <w:r w:rsidRPr="00DC6DD8">
        <w:rPr>
          <w:rFonts w:ascii="Mosawi" w:hAnsi="Mosawi"/>
          <w:sz w:val="27"/>
          <w:rtl/>
          <w:lang w:bidi="ar-LB"/>
        </w:rPr>
        <w:t>فكيف أصنع بالوضوء؟ قال: ي</w:t>
      </w:r>
      <w:r w:rsidRPr="00DC6DD8">
        <w:rPr>
          <w:rFonts w:ascii="Mosawi" w:hAnsi="Mosawi" w:hint="cs"/>
          <w:sz w:val="27"/>
          <w:rtl/>
          <w:lang w:bidi="ar-LB"/>
        </w:rPr>
        <w:t>ُ</w:t>
      </w:r>
      <w:r w:rsidRPr="00DC6DD8">
        <w:rPr>
          <w:rFonts w:ascii="Mosawi" w:hAnsi="Mosawi"/>
          <w:sz w:val="27"/>
          <w:rtl/>
          <w:lang w:bidi="ar-LB"/>
        </w:rPr>
        <w:t>عرف هذا وأشباهه من كتاب الله عز</w:t>
      </w:r>
      <w:r w:rsidR="00CD5FCF" w:rsidRPr="00DC6DD8">
        <w:rPr>
          <w:rFonts w:ascii="Mosawi" w:hAnsi="Mosawi" w:hint="cs"/>
          <w:sz w:val="27"/>
          <w:rtl/>
          <w:lang w:bidi="ar-LB"/>
        </w:rPr>
        <w:t>َّ</w:t>
      </w:r>
      <w:r w:rsidRPr="00DC6DD8">
        <w:rPr>
          <w:rFonts w:ascii="Mosawi" w:hAnsi="Mosawi"/>
          <w:sz w:val="27"/>
          <w:rtl/>
          <w:lang w:bidi="ar-LB"/>
        </w:rPr>
        <w:t xml:space="preserve"> وجل</w:t>
      </w:r>
      <w:r w:rsidR="00CD5FCF" w:rsidRPr="00DC6DD8">
        <w:rPr>
          <w:rFonts w:ascii="Mosawi" w:hAnsi="Mosawi" w:hint="cs"/>
          <w:sz w:val="27"/>
          <w:rtl/>
          <w:lang w:bidi="ar-LB"/>
        </w:rPr>
        <w:t>َّ</w:t>
      </w:r>
      <w:r w:rsidRPr="00DC6DD8">
        <w:rPr>
          <w:rFonts w:ascii="Mosawi" w:hAnsi="Mosawi" w:hint="cs"/>
          <w:sz w:val="27"/>
          <w:rtl/>
          <w:lang w:bidi="ar-LB"/>
        </w:rPr>
        <w:t xml:space="preserve">؛ </w:t>
      </w:r>
      <w:r w:rsidRPr="00DC6DD8">
        <w:rPr>
          <w:rFonts w:ascii="Mosawi" w:hAnsi="Mosawi"/>
          <w:sz w:val="27"/>
          <w:rtl/>
          <w:lang w:bidi="ar-LB"/>
        </w:rPr>
        <w:t xml:space="preserve">قال الله </w:t>
      </w:r>
      <w:r w:rsidRPr="00DC6DD8">
        <w:rPr>
          <w:rFonts w:ascii="Mosawi" w:hAnsi="Mosawi" w:hint="cs"/>
          <w:sz w:val="27"/>
          <w:rtl/>
          <w:lang w:bidi="ar-LB"/>
        </w:rPr>
        <w:t>(</w:t>
      </w:r>
      <w:r w:rsidRPr="00DC6DD8">
        <w:rPr>
          <w:rFonts w:ascii="Mosawi" w:hAnsi="Mosawi"/>
          <w:sz w:val="27"/>
          <w:rtl/>
          <w:lang w:bidi="ar-LB"/>
        </w:rPr>
        <w:t>تعالى</w:t>
      </w:r>
      <w:r w:rsidRPr="00DC6DD8">
        <w:rPr>
          <w:rFonts w:ascii="Mosawi" w:hAnsi="Mosawi" w:hint="cs"/>
          <w:sz w:val="27"/>
          <w:rtl/>
          <w:lang w:bidi="ar-LB"/>
        </w:rPr>
        <w:t>)</w:t>
      </w:r>
      <w:r w:rsidRPr="00DC6DD8">
        <w:rPr>
          <w:rFonts w:ascii="Mosawi" w:hAnsi="Mosawi"/>
          <w:sz w:val="27"/>
          <w:rtl/>
          <w:lang w:bidi="ar-LB"/>
        </w:rPr>
        <w:t xml:space="preserve">: </w:t>
      </w:r>
      <w:r w:rsidR="00526BF4" w:rsidRPr="00526BF4">
        <w:rPr>
          <w:rFonts w:ascii="Mosawi" w:hAnsi="Mosawi" w:cs="Mosawi"/>
          <w:sz w:val="24"/>
          <w:szCs w:val="24"/>
          <w:rtl/>
        </w:rPr>
        <w:t>﴿</w:t>
      </w:r>
      <w:r w:rsidR="00531860" w:rsidRPr="00DC6DD8">
        <w:rPr>
          <w:b/>
          <w:bCs/>
          <w:sz w:val="27"/>
          <w:rtl/>
          <w:lang w:bidi="ar-LB"/>
        </w:rPr>
        <w:t>وَمَا جَعَلَ عَلَيْكُمْ فِي الدِّينِ مِنْ حَرَجٍ</w:t>
      </w:r>
      <w:r w:rsidR="00526BF4" w:rsidRPr="00526BF4">
        <w:rPr>
          <w:rFonts w:ascii="Mosawi" w:hAnsi="Mosawi" w:cs="Mosawi"/>
          <w:sz w:val="24"/>
          <w:szCs w:val="24"/>
          <w:rtl/>
        </w:rPr>
        <w:t>﴾</w:t>
      </w:r>
      <w:r w:rsidRPr="00DC6DD8">
        <w:rPr>
          <w:rFonts w:ascii="Mosawi" w:hAnsi="Mosawi"/>
          <w:sz w:val="27"/>
          <w:rtl/>
          <w:lang w:bidi="ar-LB"/>
        </w:rPr>
        <w:t>، امس</w:t>
      </w:r>
      <w:r w:rsidR="00531860" w:rsidRPr="00DC6DD8">
        <w:rPr>
          <w:rFonts w:ascii="Mosawi" w:hAnsi="Mosawi" w:hint="cs"/>
          <w:sz w:val="27"/>
          <w:rtl/>
          <w:lang w:bidi="ar-LB"/>
        </w:rPr>
        <w:t>َ</w:t>
      </w:r>
      <w:r w:rsidRPr="00DC6DD8">
        <w:rPr>
          <w:rFonts w:ascii="Mosawi" w:hAnsi="Mosawi"/>
          <w:sz w:val="27"/>
          <w:rtl/>
          <w:lang w:bidi="ar-LB"/>
        </w:rPr>
        <w:t>ح</w:t>
      </w:r>
      <w:r w:rsidR="00531860" w:rsidRPr="00DC6DD8">
        <w:rPr>
          <w:rFonts w:ascii="Mosawi" w:hAnsi="Mosawi" w:hint="cs"/>
          <w:sz w:val="27"/>
          <w:rtl/>
          <w:lang w:bidi="ar-LB"/>
        </w:rPr>
        <w:t>ْ</w:t>
      </w:r>
      <w:r w:rsidRPr="00DC6DD8">
        <w:rPr>
          <w:rFonts w:ascii="Mosawi" w:hAnsi="Mosawi"/>
          <w:sz w:val="27"/>
          <w:rtl/>
          <w:lang w:bidi="ar-LB"/>
        </w:rPr>
        <w:t xml:space="preserve"> عليه</w:t>
      </w:r>
      <w:r w:rsidRPr="00DC6DD8">
        <w:rPr>
          <w:rFonts w:ascii="Mosawi" w:hAnsi="Mosawi" w:hint="cs"/>
          <w:sz w:val="27"/>
          <w:rtl/>
          <w:lang w:bidi="ar-LB"/>
        </w:rPr>
        <w:t>)</w:t>
      </w:r>
      <w:r w:rsidRPr="00DC6DD8">
        <w:rPr>
          <w:rFonts w:ascii="Mosawi" w:hAnsi="Mosawi" w:hint="cs"/>
          <w:sz w:val="27"/>
          <w:vertAlign w:val="superscript"/>
          <w:rtl/>
          <w:lang w:bidi="ar-LB"/>
        </w:rPr>
        <w:t>(</w:t>
      </w:r>
      <w:r w:rsidRPr="00DC6DD8">
        <w:rPr>
          <w:rStyle w:val="ac"/>
          <w:rFonts w:ascii="Mosawi" w:hAnsi="Mosawi"/>
          <w:sz w:val="27"/>
          <w:rtl/>
          <w:lang w:bidi="ar-LB"/>
        </w:rPr>
        <w:endnoteReference w:id="225"/>
      </w:r>
      <w:r w:rsidRPr="00DC6DD8">
        <w:rPr>
          <w:rFonts w:ascii="Mosawi" w:hAnsi="Mosawi" w:hint="cs"/>
          <w:sz w:val="27"/>
          <w:vertAlign w:val="superscript"/>
          <w:rtl/>
          <w:lang w:bidi="ar-LB"/>
        </w:rPr>
        <w:t>)</w:t>
      </w:r>
      <w:r w:rsidRPr="00DC6DD8">
        <w:rPr>
          <w:rFonts w:ascii="Mosawi" w:hAnsi="Mosawi" w:hint="cs"/>
          <w:sz w:val="27"/>
          <w:rtl/>
          <w:lang w:bidi="ar-LB"/>
        </w:rPr>
        <w:t>.</w:t>
      </w:r>
    </w:p>
    <w:p w:rsidR="00BF0609" w:rsidRPr="00DC6DD8" w:rsidRDefault="00BF0609" w:rsidP="00196B44">
      <w:pPr>
        <w:rPr>
          <w:rFonts w:ascii="Mosawi" w:hAnsi="Mosawi"/>
          <w:sz w:val="27"/>
          <w:rtl/>
          <w:lang w:bidi="fa-IR"/>
        </w:rPr>
      </w:pPr>
      <w:r w:rsidRPr="00DC6DD8">
        <w:rPr>
          <w:rFonts w:ascii="Mosawi" w:hAnsi="Mosawi" w:hint="cs"/>
          <w:sz w:val="27"/>
          <w:rtl/>
          <w:lang w:bidi="ar-LB"/>
        </w:rPr>
        <w:t xml:space="preserve">3ـ وطائفة أخرى من </w:t>
      </w:r>
      <w:r w:rsidR="001B2C8C" w:rsidRPr="00DC6DD8">
        <w:rPr>
          <w:rFonts w:ascii="Mosawi" w:hAnsi="Mosawi" w:hint="cs"/>
          <w:sz w:val="27"/>
          <w:rtl/>
          <w:lang w:bidi="ar-LB"/>
        </w:rPr>
        <w:t>الر</w:t>
      </w:r>
      <w:r w:rsidRPr="00DC6DD8">
        <w:rPr>
          <w:rFonts w:ascii="Mosawi" w:hAnsi="Mosawi" w:hint="cs"/>
          <w:sz w:val="27"/>
          <w:rtl/>
          <w:lang w:bidi="ar-LB"/>
        </w:rPr>
        <w:t>وايات يُرجع فيها أئمة أهل البيت</w:t>
      </w:r>
      <w:r w:rsidR="00A40994" w:rsidRPr="00A40994">
        <w:rPr>
          <w:rFonts w:ascii="Mosawi" w:hAnsi="Mosawi" w:cs="Mosawi"/>
          <w:sz w:val="22"/>
          <w:szCs w:val="22"/>
          <w:rtl/>
        </w:rPr>
        <w:t>^</w:t>
      </w:r>
      <w:r w:rsidRPr="00DC6DD8">
        <w:rPr>
          <w:rFonts w:ascii="Mosawi" w:hAnsi="Mosawi" w:hint="cs"/>
          <w:sz w:val="27"/>
          <w:rtl/>
          <w:lang w:bidi="ar-LB"/>
        </w:rPr>
        <w:t xml:space="preserve"> </w:t>
      </w:r>
      <w:r w:rsidR="00492E6B" w:rsidRPr="00DC6DD8">
        <w:rPr>
          <w:rFonts w:ascii="Mosawi" w:hAnsi="Mosawi" w:hint="cs"/>
          <w:sz w:val="27"/>
          <w:rtl/>
          <w:lang w:bidi="ar-LB"/>
        </w:rPr>
        <w:t>الش</w:t>
      </w:r>
      <w:r w:rsidRPr="00DC6DD8">
        <w:rPr>
          <w:rFonts w:ascii="Mosawi" w:hAnsi="Mosawi" w:hint="cs"/>
          <w:sz w:val="27"/>
          <w:rtl/>
          <w:lang w:bidi="ar-LB"/>
        </w:rPr>
        <w:t>يعة إلى الفقهاء بعنوانهم العامّ، مثل: (</w:t>
      </w:r>
      <w:r w:rsidR="00531860" w:rsidRPr="00DC6DD8">
        <w:rPr>
          <w:rFonts w:ascii="Mosawi" w:hAnsi="Mosawi" w:hint="cs"/>
          <w:sz w:val="27"/>
          <w:rtl/>
          <w:lang w:bidi="ar-LB"/>
        </w:rPr>
        <w:t>...ي</w:t>
      </w:r>
      <w:r w:rsidRPr="00DC6DD8">
        <w:rPr>
          <w:rFonts w:ascii="Mosawi" w:hAnsi="Mosawi"/>
          <w:sz w:val="27"/>
          <w:rtl/>
          <w:lang w:bidi="ar-LB"/>
        </w:rPr>
        <w:t>نظران م</w:t>
      </w:r>
      <w:r w:rsidRPr="00DC6DD8">
        <w:rPr>
          <w:rFonts w:ascii="Mosawi" w:hAnsi="Mosawi" w:hint="cs"/>
          <w:sz w:val="27"/>
          <w:rtl/>
          <w:lang w:bidi="ar-LB"/>
        </w:rPr>
        <w:t>َ</w:t>
      </w:r>
      <w:r w:rsidRPr="00DC6DD8">
        <w:rPr>
          <w:rFonts w:ascii="Mosawi" w:hAnsi="Mosawi"/>
          <w:sz w:val="27"/>
          <w:rtl/>
          <w:lang w:bidi="ar-LB"/>
        </w:rPr>
        <w:t>ن</w:t>
      </w:r>
      <w:r w:rsidR="00531860" w:rsidRPr="00DC6DD8">
        <w:rPr>
          <w:rFonts w:ascii="Mosawi" w:hAnsi="Mosawi" w:hint="cs"/>
          <w:sz w:val="27"/>
          <w:rtl/>
          <w:lang w:bidi="ar-LB"/>
        </w:rPr>
        <w:t>ْ</w:t>
      </w:r>
      <w:r w:rsidRPr="00DC6DD8">
        <w:rPr>
          <w:rFonts w:ascii="Mosawi" w:hAnsi="Mosawi"/>
          <w:sz w:val="27"/>
          <w:rtl/>
          <w:lang w:bidi="ar-LB"/>
        </w:rPr>
        <w:t xml:space="preserve"> كان منكم مم</w:t>
      </w:r>
      <w:r w:rsidR="00531860" w:rsidRPr="00DC6DD8">
        <w:rPr>
          <w:rFonts w:ascii="Mosawi" w:hAnsi="Mosawi" w:hint="cs"/>
          <w:sz w:val="27"/>
          <w:rtl/>
          <w:lang w:bidi="ar-LB"/>
        </w:rPr>
        <w:t>َّ</w:t>
      </w:r>
      <w:r w:rsidRPr="00DC6DD8">
        <w:rPr>
          <w:rFonts w:ascii="Mosawi" w:hAnsi="Mosawi"/>
          <w:sz w:val="27"/>
          <w:rtl/>
          <w:lang w:bidi="ar-LB"/>
        </w:rPr>
        <w:t>ن</w:t>
      </w:r>
      <w:r w:rsidR="00531860" w:rsidRPr="00DC6DD8">
        <w:rPr>
          <w:rFonts w:ascii="Mosawi" w:hAnsi="Mosawi" w:hint="cs"/>
          <w:sz w:val="27"/>
          <w:rtl/>
          <w:lang w:bidi="ar-LB"/>
        </w:rPr>
        <w:t>ْ</w:t>
      </w:r>
      <w:r w:rsidRPr="00DC6DD8">
        <w:rPr>
          <w:rFonts w:ascii="Mosawi" w:hAnsi="Mosawi"/>
          <w:sz w:val="27"/>
          <w:rtl/>
          <w:lang w:bidi="ar-LB"/>
        </w:rPr>
        <w:t xml:space="preserve"> قد روى حديثنا</w:t>
      </w:r>
      <w:r w:rsidRPr="00DC6DD8">
        <w:rPr>
          <w:rFonts w:ascii="Mosawi" w:hAnsi="Mosawi" w:hint="cs"/>
          <w:sz w:val="27"/>
          <w:rtl/>
          <w:lang w:bidi="ar-LB"/>
        </w:rPr>
        <w:t xml:space="preserve">، </w:t>
      </w:r>
      <w:r w:rsidRPr="00DC6DD8">
        <w:rPr>
          <w:rFonts w:ascii="Mosawi" w:hAnsi="Mosawi"/>
          <w:sz w:val="27"/>
          <w:rtl/>
          <w:lang w:bidi="ar-LB"/>
        </w:rPr>
        <w:t>ونظر في حلالنا وحرامنا</w:t>
      </w:r>
      <w:r w:rsidR="00531860" w:rsidRPr="00DC6DD8">
        <w:rPr>
          <w:rFonts w:ascii="Mosawi" w:hAnsi="Mosawi" w:hint="cs"/>
          <w:sz w:val="27"/>
          <w:rtl/>
          <w:lang w:bidi="ar-LB"/>
        </w:rPr>
        <w:t>،</w:t>
      </w:r>
      <w:r w:rsidRPr="00DC6DD8">
        <w:rPr>
          <w:rFonts w:ascii="Mosawi" w:hAnsi="Mosawi"/>
          <w:sz w:val="27"/>
          <w:rtl/>
          <w:lang w:bidi="ar-LB"/>
        </w:rPr>
        <w:t xml:space="preserve"> وعرف أحكامنا</w:t>
      </w:r>
      <w:r w:rsidRPr="00DC6DD8">
        <w:rPr>
          <w:rFonts w:ascii="Mosawi" w:hAnsi="Mosawi" w:hint="cs"/>
          <w:sz w:val="27"/>
          <w:rtl/>
          <w:lang w:bidi="ar-LB"/>
        </w:rPr>
        <w:t>؛</w:t>
      </w:r>
      <w:r w:rsidRPr="00DC6DD8">
        <w:rPr>
          <w:rFonts w:ascii="Mosawi" w:hAnsi="Mosawi"/>
          <w:sz w:val="27"/>
          <w:rtl/>
          <w:lang w:bidi="ar-LB"/>
        </w:rPr>
        <w:t xml:space="preserve"> فليرض</w:t>
      </w:r>
      <w:r w:rsidR="00531860" w:rsidRPr="00DC6DD8">
        <w:rPr>
          <w:rFonts w:ascii="Mosawi" w:hAnsi="Mosawi" w:hint="cs"/>
          <w:sz w:val="27"/>
          <w:rtl/>
          <w:lang w:bidi="ar-LB"/>
        </w:rPr>
        <w:t>َ</w:t>
      </w:r>
      <w:r w:rsidRPr="00DC6DD8">
        <w:rPr>
          <w:rFonts w:ascii="Mosawi" w:hAnsi="Mosawi"/>
          <w:sz w:val="27"/>
          <w:rtl/>
          <w:lang w:bidi="ar-LB"/>
        </w:rPr>
        <w:t>و</w:t>
      </w:r>
      <w:r w:rsidR="00531860" w:rsidRPr="00DC6DD8">
        <w:rPr>
          <w:rFonts w:ascii="Mosawi" w:hAnsi="Mosawi" w:hint="cs"/>
          <w:sz w:val="27"/>
          <w:rtl/>
          <w:lang w:bidi="ar-LB"/>
        </w:rPr>
        <w:t>ْ</w:t>
      </w:r>
      <w:r w:rsidRPr="00DC6DD8">
        <w:rPr>
          <w:rFonts w:ascii="Mosawi" w:hAnsi="Mosawi"/>
          <w:sz w:val="27"/>
          <w:rtl/>
          <w:lang w:bidi="ar-LB"/>
        </w:rPr>
        <w:t>ا به ح</w:t>
      </w:r>
      <w:r w:rsidR="00531860" w:rsidRPr="00DC6DD8">
        <w:rPr>
          <w:rFonts w:ascii="Mosawi" w:hAnsi="Mosawi" w:hint="cs"/>
          <w:sz w:val="27"/>
          <w:rtl/>
          <w:lang w:bidi="ar-LB"/>
        </w:rPr>
        <w:t>َ</w:t>
      </w:r>
      <w:r w:rsidRPr="00DC6DD8">
        <w:rPr>
          <w:rFonts w:ascii="Mosawi" w:hAnsi="Mosawi"/>
          <w:sz w:val="27"/>
          <w:rtl/>
          <w:lang w:bidi="ar-LB"/>
        </w:rPr>
        <w:t>ك</w:t>
      </w:r>
      <w:r w:rsidR="00531860" w:rsidRPr="00DC6DD8">
        <w:rPr>
          <w:rFonts w:ascii="Mosawi" w:hAnsi="Mosawi" w:hint="cs"/>
          <w:sz w:val="27"/>
          <w:rtl/>
          <w:lang w:bidi="ar-LB"/>
        </w:rPr>
        <w:t>َ</w:t>
      </w:r>
      <w:r w:rsidRPr="00DC6DD8">
        <w:rPr>
          <w:rFonts w:ascii="Mosawi" w:hAnsi="Mosawi"/>
          <w:sz w:val="27"/>
          <w:rtl/>
          <w:lang w:bidi="ar-LB"/>
        </w:rPr>
        <w:t>م</w:t>
      </w:r>
      <w:r w:rsidR="00553B2F" w:rsidRPr="00DC6DD8">
        <w:rPr>
          <w:rFonts w:ascii="Mosawi" w:hAnsi="Mosawi" w:hint="cs"/>
          <w:sz w:val="27"/>
          <w:rtl/>
          <w:lang w:bidi="ar-LB"/>
        </w:rPr>
        <w:t>اً</w:t>
      </w:r>
      <w:r w:rsidR="00531860" w:rsidRPr="00DC6DD8">
        <w:rPr>
          <w:rFonts w:ascii="Mosawi" w:hAnsi="Mosawi" w:hint="cs"/>
          <w:sz w:val="27"/>
          <w:rtl/>
          <w:lang w:bidi="ar-LB"/>
        </w:rPr>
        <w:t>،</w:t>
      </w:r>
      <w:r w:rsidRPr="00DC6DD8">
        <w:rPr>
          <w:rFonts w:ascii="Mosawi" w:hAnsi="Mosawi"/>
          <w:sz w:val="27"/>
          <w:rtl/>
          <w:lang w:bidi="ar-LB"/>
        </w:rPr>
        <w:t xml:space="preserve"> ف</w:t>
      </w:r>
      <w:r w:rsidRPr="00DC6DD8">
        <w:rPr>
          <w:rFonts w:ascii="Mosawi" w:hAnsi="Mosawi" w:hint="cs"/>
          <w:sz w:val="27"/>
          <w:rtl/>
          <w:lang w:bidi="ar-LB"/>
        </w:rPr>
        <w:t>إ</w:t>
      </w:r>
      <w:r w:rsidRPr="00DC6DD8">
        <w:rPr>
          <w:rFonts w:ascii="Mosawi" w:hAnsi="Mosawi"/>
          <w:sz w:val="27"/>
          <w:rtl/>
          <w:lang w:bidi="ar-LB"/>
        </w:rPr>
        <w:t>ن</w:t>
      </w:r>
      <w:r w:rsidRPr="00DC6DD8">
        <w:rPr>
          <w:rFonts w:ascii="Mosawi" w:hAnsi="Mosawi" w:hint="cs"/>
          <w:sz w:val="27"/>
          <w:rtl/>
          <w:lang w:bidi="ar-LB"/>
        </w:rPr>
        <w:t>ّ</w:t>
      </w:r>
      <w:r w:rsidRPr="00DC6DD8">
        <w:rPr>
          <w:rFonts w:ascii="Mosawi" w:hAnsi="Mosawi"/>
          <w:sz w:val="27"/>
          <w:rtl/>
          <w:lang w:bidi="ar-LB"/>
        </w:rPr>
        <w:t>ي قد</w:t>
      </w:r>
      <w:r w:rsidRPr="00DC6DD8">
        <w:rPr>
          <w:rFonts w:ascii="Mosawi" w:hAnsi="Mosawi" w:hint="cs"/>
          <w:sz w:val="27"/>
          <w:rtl/>
          <w:lang w:bidi="ar-LB"/>
        </w:rPr>
        <w:t xml:space="preserve"> </w:t>
      </w:r>
      <w:r w:rsidRPr="00DC6DD8">
        <w:rPr>
          <w:rFonts w:ascii="Mosawi" w:hAnsi="Mosawi"/>
          <w:sz w:val="27"/>
          <w:rtl/>
          <w:lang w:bidi="ar-LB"/>
        </w:rPr>
        <w:t>جعلته عليكم حاكم</w:t>
      </w:r>
      <w:r w:rsidR="00553B2F" w:rsidRPr="00DC6DD8">
        <w:rPr>
          <w:rFonts w:ascii="Mosawi" w:hAnsi="Mosawi" w:hint="cs"/>
          <w:sz w:val="27"/>
          <w:rtl/>
          <w:lang w:bidi="ar-LB"/>
        </w:rPr>
        <w:t>اً</w:t>
      </w:r>
      <w:r w:rsidRPr="00DC6DD8">
        <w:rPr>
          <w:rFonts w:ascii="Mosawi" w:hAnsi="Mosawi" w:hint="cs"/>
          <w:sz w:val="27"/>
          <w:rtl/>
          <w:lang w:bidi="ar-LB"/>
        </w:rPr>
        <w:t>...)</w:t>
      </w:r>
      <w:r w:rsidRPr="00DC6DD8">
        <w:rPr>
          <w:rFonts w:ascii="Mosawi" w:hAnsi="Mosawi" w:hint="cs"/>
          <w:sz w:val="27"/>
          <w:vertAlign w:val="superscript"/>
          <w:rtl/>
          <w:lang w:bidi="ar-LB"/>
        </w:rPr>
        <w:t>(</w:t>
      </w:r>
      <w:r w:rsidRPr="00DC6DD8">
        <w:rPr>
          <w:rStyle w:val="ac"/>
          <w:rFonts w:ascii="Mosawi" w:hAnsi="Mosawi"/>
          <w:sz w:val="27"/>
          <w:rtl/>
          <w:lang w:bidi="ar-LB"/>
        </w:rPr>
        <w:endnoteReference w:id="226"/>
      </w:r>
      <w:r w:rsidRPr="00DC6DD8">
        <w:rPr>
          <w:rFonts w:ascii="Mosawi" w:hAnsi="Mosawi" w:hint="cs"/>
          <w:sz w:val="27"/>
          <w:vertAlign w:val="superscript"/>
          <w:rtl/>
          <w:lang w:bidi="ar-LB"/>
        </w:rPr>
        <w:t>)</w:t>
      </w:r>
      <w:r w:rsidRPr="00DC6DD8">
        <w:rPr>
          <w:rFonts w:ascii="Mosawi" w:hAnsi="Mosawi" w:hint="cs"/>
          <w:sz w:val="27"/>
          <w:rtl/>
          <w:lang w:bidi="ar-LB"/>
        </w:rPr>
        <w:t>، (</w:t>
      </w:r>
      <w:r w:rsidRPr="00DC6DD8">
        <w:rPr>
          <w:rFonts w:ascii="Mosawi" w:hAnsi="Mosawi"/>
          <w:sz w:val="27"/>
          <w:rtl/>
          <w:lang w:bidi="ar-LB"/>
        </w:rPr>
        <w:t>وأما الحوادث الواقعة فارجعوا</w:t>
      </w:r>
      <w:r w:rsidRPr="00DC6DD8">
        <w:rPr>
          <w:rFonts w:ascii="Mosawi" w:hAnsi="Mosawi" w:hint="cs"/>
          <w:sz w:val="27"/>
          <w:rtl/>
          <w:lang w:bidi="ar-LB"/>
        </w:rPr>
        <w:t xml:space="preserve"> </w:t>
      </w:r>
      <w:r w:rsidRPr="00DC6DD8">
        <w:rPr>
          <w:rFonts w:ascii="Mosawi" w:hAnsi="Mosawi"/>
          <w:sz w:val="27"/>
          <w:rtl/>
          <w:lang w:bidi="ar-LB"/>
        </w:rPr>
        <w:t>فيها إلى رواة حديثنا</w:t>
      </w:r>
      <w:r w:rsidR="00531860" w:rsidRPr="00DC6DD8">
        <w:rPr>
          <w:rFonts w:ascii="Mosawi" w:hAnsi="Mosawi" w:hint="cs"/>
          <w:sz w:val="27"/>
          <w:rtl/>
          <w:lang w:bidi="ar-LB"/>
        </w:rPr>
        <w:t>؛</w:t>
      </w:r>
      <w:r w:rsidRPr="00DC6DD8">
        <w:rPr>
          <w:rFonts w:ascii="Mosawi" w:hAnsi="Mosawi"/>
          <w:sz w:val="27"/>
          <w:rtl/>
          <w:lang w:bidi="ar-LB"/>
        </w:rPr>
        <w:t xml:space="preserve"> فإنهم حج</w:t>
      </w:r>
      <w:r w:rsidRPr="00DC6DD8">
        <w:rPr>
          <w:rFonts w:ascii="Mosawi" w:hAnsi="Mosawi" w:hint="cs"/>
          <w:sz w:val="27"/>
          <w:rtl/>
          <w:lang w:bidi="ar-LB"/>
        </w:rPr>
        <w:t>َّ</w:t>
      </w:r>
      <w:r w:rsidRPr="00DC6DD8">
        <w:rPr>
          <w:rFonts w:ascii="Mosawi" w:hAnsi="Mosawi"/>
          <w:sz w:val="27"/>
          <w:rtl/>
          <w:lang w:bidi="ar-LB"/>
        </w:rPr>
        <w:t>تي عليكم وأنا حج</w:t>
      </w:r>
      <w:r w:rsidRPr="00DC6DD8">
        <w:rPr>
          <w:rFonts w:ascii="Mosawi" w:hAnsi="Mosawi" w:hint="cs"/>
          <w:sz w:val="27"/>
          <w:rtl/>
          <w:lang w:bidi="ar-LB"/>
        </w:rPr>
        <w:t>َّ</w:t>
      </w:r>
      <w:r w:rsidRPr="00DC6DD8">
        <w:rPr>
          <w:rFonts w:ascii="Mosawi" w:hAnsi="Mosawi"/>
          <w:sz w:val="27"/>
          <w:rtl/>
          <w:lang w:bidi="ar-LB"/>
        </w:rPr>
        <w:t>ة الله</w:t>
      </w:r>
      <w:r w:rsidRPr="00DC6DD8">
        <w:rPr>
          <w:rFonts w:ascii="Mosawi" w:hAnsi="Mosawi" w:hint="cs"/>
          <w:sz w:val="27"/>
          <w:rtl/>
          <w:lang w:bidi="ar-LB"/>
        </w:rPr>
        <w:t>...)</w:t>
      </w:r>
      <w:r w:rsidRPr="00DC6DD8">
        <w:rPr>
          <w:rFonts w:ascii="Mosawi" w:hAnsi="Mosawi" w:hint="cs"/>
          <w:sz w:val="27"/>
          <w:vertAlign w:val="superscript"/>
          <w:rtl/>
          <w:lang w:bidi="ar-LB"/>
        </w:rPr>
        <w:t>(</w:t>
      </w:r>
      <w:r w:rsidRPr="00DC6DD8">
        <w:rPr>
          <w:rStyle w:val="ac"/>
          <w:rFonts w:ascii="Mosawi" w:hAnsi="Mosawi"/>
          <w:sz w:val="27"/>
          <w:rtl/>
          <w:lang w:bidi="ar-LB"/>
        </w:rPr>
        <w:endnoteReference w:id="227"/>
      </w:r>
      <w:r w:rsidRPr="00DC6DD8">
        <w:rPr>
          <w:rFonts w:ascii="Mosawi" w:hAnsi="Mosawi" w:hint="cs"/>
          <w:sz w:val="27"/>
          <w:vertAlign w:val="superscript"/>
          <w:rtl/>
          <w:lang w:bidi="ar-LB"/>
        </w:rPr>
        <w:t>)</w:t>
      </w:r>
      <w:r w:rsidRPr="00DC6DD8">
        <w:rPr>
          <w:rFonts w:ascii="Mosawi" w:hAnsi="Mosawi" w:hint="cs"/>
          <w:sz w:val="27"/>
          <w:rtl/>
          <w:lang w:bidi="ar-LB"/>
        </w:rPr>
        <w:t>.</w:t>
      </w:r>
    </w:p>
    <w:p w:rsidR="00BF0609" w:rsidRPr="00DC6DD8" w:rsidRDefault="00BF0609" w:rsidP="00196B44">
      <w:pPr>
        <w:rPr>
          <w:rFonts w:ascii="Mosawi" w:hAnsi="Mosawi"/>
          <w:sz w:val="27"/>
          <w:rtl/>
          <w:lang w:bidi="fa-IR"/>
        </w:rPr>
      </w:pPr>
      <w:r w:rsidRPr="00DC6DD8">
        <w:rPr>
          <w:rFonts w:ascii="Mosawi" w:hAnsi="Mosawi" w:hint="cs"/>
          <w:sz w:val="27"/>
          <w:rtl/>
          <w:lang w:bidi="ar-LB"/>
        </w:rPr>
        <w:t>4ـ ومنها</w:t>
      </w:r>
      <w:r w:rsidR="00531860" w:rsidRPr="00DC6DD8">
        <w:rPr>
          <w:rFonts w:ascii="Mosawi" w:hAnsi="Mosawi" w:hint="cs"/>
          <w:sz w:val="27"/>
          <w:rtl/>
          <w:lang w:bidi="ar-LB"/>
        </w:rPr>
        <w:t>:</w:t>
      </w:r>
      <w:r w:rsidRPr="00DC6DD8">
        <w:rPr>
          <w:rFonts w:ascii="Mosawi" w:hAnsi="Mosawi" w:hint="cs"/>
          <w:sz w:val="27"/>
          <w:rtl/>
          <w:lang w:bidi="ar-LB"/>
        </w:rPr>
        <w:t xml:space="preserve"> </w:t>
      </w:r>
      <w:r w:rsidR="001B2C8C" w:rsidRPr="00DC6DD8">
        <w:rPr>
          <w:rFonts w:ascii="Mosawi" w:hAnsi="Mosawi" w:hint="cs"/>
          <w:sz w:val="27"/>
          <w:rtl/>
          <w:lang w:bidi="ar-LB"/>
        </w:rPr>
        <w:t>الر</w:t>
      </w:r>
      <w:r w:rsidRPr="00DC6DD8">
        <w:rPr>
          <w:rFonts w:ascii="Mosawi" w:hAnsi="Mosawi" w:hint="cs"/>
          <w:sz w:val="27"/>
          <w:rtl/>
          <w:lang w:bidi="ar-LB"/>
        </w:rPr>
        <w:t xml:space="preserve">وايات التي يُرجعون فيها إلى فقهاء بأعينهم، مثل: ما </w:t>
      </w:r>
      <w:r w:rsidRPr="00DC6DD8">
        <w:rPr>
          <w:rFonts w:ascii="Mosawi" w:hAnsi="Mosawi"/>
          <w:sz w:val="27"/>
          <w:rtl/>
          <w:lang w:bidi="ar-LB"/>
        </w:rPr>
        <w:t>عن شعيب العقرقوفي</w:t>
      </w:r>
      <w:r w:rsidRPr="00DC6DD8">
        <w:rPr>
          <w:rFonts w:ascii="Mosawi" w:hAnsi="Mosawi" w:hint="cs"/>
          <w:sz w:val="27"/>
          <w:rtl/>
          <w:lang w:bidi="ar-LB"/>
        </w:rPr>
        <w:t xml:space="preserve"> </w:t>
      </w:r>
      <w:r w:rsidRPr="00DC6DD8">
        <w:rPr>
          <w:rFonts w:ascii="Mosawi" w:hAnsi="Mosawi"/>
          <w:sz w:val="27"/>
          <w:rtl/>
          <w:lang w:bidi="ar-LB"/>
        </w:rPr>
        <w:t>قال: قلت</w:t>
      </w:r>
      <w:r w:rsidR="00531860" w:rsidRPr="00DC6DD8">
        <w:rPr>
          <w:rFonts w:ascii="Mosawi" w:hAnsi="Mosawi" w:hint="cs"/>
          <w:sz w:val="27"/>
          <w:rtl/>
          <w:lang w:bidi="ar-LB"/>
        </w:rPr>
        <w:t>ُ</w:t>
      </w:r>
      <w:r w:rsidRPr="00DC6DD8">
        <w:rPr>
          <w:rFonts w:ascii="Mosawi" w:hAnsi="Mosawi"/>
          <w:sz w:val="27"/>
          <w:rtl/>
          <w:lang w:bidi="ar-LB"/>
        </w:rPr>
        <w:t xml:space="preserve"> لأبي عبد الله</w:t>
      </w:r>
      <w:r w:rsidR="00210F2D" w:rsidRPr="00210F2D">
        <w:rPr>
          <w:rFonts w:cs="Mosawi" w:hint="cs"/>
          <w:sz w:val="22"/>
          <w:szCs w:val="22"/>
          <w:rtl/>
        </w:rPr>
        <w:t>×</w:t>
      </w:r>
      <w:r w:rsidRPr="00DC6DD8">
        <w:rPr>
          <w:rFonts w:ascii="Mosawi" w:hAnsi="Mosawi"/>
          <w:sz w:val="27"/>
          <w:rtl/>
          <w:lang w:bidi="ar-LB"/>
        </w:rPr>
        <w:t>: ربما احتجنا أن نسأل عن الش</w:t>
      </w:r>
      <w:r w:rsidRPr="00DC6DD8">
        <w:rPr>
          <w:rFonts w:ascii="Mosawi" w:hAnsi="Mosawi" w:hint="cs"/>
          <w:sz w:val="27"/>
          <w:rtl/>
          <w:lang w:bidi="ar-LB"/>
        </w:rPr>
        <w:t xml:space="preserve">يء، </w:t>
      </w:r>
      <w:r w:rsidRPr="00DC6DD8">
        <w:rPr>
          <w:rFonts w:ascii="Mosawi" w:hAnsi="Mosawi"/>
          <w:sz w:val="27"/>
          <w:rtl/>
          <w:lang w:bidi="ar-LB"/>
        </w:rPr>
        <w:t>فم</w:t>
      </w:r>
      <w:r w:rsidR="00531860" w:rsidRPr="00DC6DD8">
        <w:rPr>
          <w:rFonts w:ascii="Mosawi" w:hAnsi="Mosawi" w:hint="cs"/>
          <w:sz w:val="27"/>
          <w:rtl/>
          <w:lang w:bidi="ar-LB"/>
        </w:rPr>
        <w:t>َ</w:t>
      </w:r>
      <w:r w:rsidRPr="00DC6DD8">
        <w:rPr>
          <w:rFonts w:ascii="Mosawi" w:hAnsi="Mosawi"/>
          <w:sz w:val="27"/>
          <w:rtl/>
          <w:lang w:bidi="ar-LB"/>
        </w:rPr>
        <w:t>ن</w:t>
      </w:r>
      <w:r w:rsidR="00531860" w:rsidRPr="00DC6DD8">
        <w:rPr>
          <w:rFonts w:ascii="Mosawi" w:hAnsi="Mosawi" w:hint="cs"/>
          <w:sz w:val="27"/>
          <w:rtl/>
          <w:lang w:bidi="ar-LB"/>
        </w:rPr>
        <w:t>ْ</w:t>
      </w:r>
      <w:r w:rsidRPr="00DC6DD8">
        <w:rPr>
          <w:rFonts w:ascii="Mosawi" w:hAnsi="Mosawi"/>
          <w:sz w:val="27"/>
          <w:rtl/>
          <w:lang w:bidi="ar-LB"/>
        </w:rPr>
        <w:t xml:space="preserve"> نسأل؟ قال: عليك بالأسدي </w:t>
      </w:r>
      <w:r w:rsidRPr="00DC6DD8">
        <w:rPr>
          <w:rFonts w:ascii="Mosawi" w:hAnsi="Mosawi" w:hint="cs"/>
          <w:sz w:val="27"/>
          <w:rtl/>
          <w:lang w:bidi="ar-LB"/>
        </w:rPr>
        <w:t>(</w:t>
      </w:r>
      <w:r w:rsidRPr="00DC6DD8">
        <w:rPr>
          <w:rFonts w:ascii="Mosawi" w:hAnsi="Mosawi"/>
          <w:sz w:val="27"/>
          <w:rtl/>
          <w:lang w:bidi="ar-LB"/>
        </w:rPr>
        <w:t>يعني أبا بصير</w:t>
      </w:r>
      <w:r w:rsidRPr="00DC6DD8">
        <w:rPr>
          <w:rFonts w:ascii="Mosawi" w:hAnsi="Mosawi" w:hint="cs"/>
          <w:sz w:val="27"/>
          <w:rtl/>
          <w:lang w:bidi="ar-LB"/>
        </w:rPr>
        <w:t>)</w:t>
      </w:r>
      <w:r w:rsidRPr="00DC6DD8">
        <w:rPr>
          <w:rFonts w:ascii="Mosawi" w:hAnsi="Mosawi" w:hint="cs"/>
          <w:sz w:val="27"/>
          <w:vertAlign w:val="superscript"/>
          <w:rtl/>
          <w:lang w:bidi="ar-LB"/>
        </w:rPr>
        <w:t>(</w:t>
      </w:r>
      <w:r w:rsidRPr="00DC6DD8">
        <w:rPr>
          <w:rStyle w:val="ac"/>
          <w:rFonts w:ascii="Mosawi" w:hAnsi="Mosawi"/>
          <w:sz w:val="27"/>
          <w:rtl/>
          <w:lang w:bidi="ar-LB"/>
        </w:rPr>
        <w:endnoteReference w:id="228"/>
      </w:r>
      <w:r w:rsidRPr="00DC6DD8">
        <w:rPr>
          <w:rFonts w:ascii="Mosawi" w:hAnsi="Mosawi" w:hint="cs"/>
          <w:sz w:val="27"/>
          <w:vertAlign w:val="superscript"/>
          <w:rtl/>
          <w:lang w:bidi="ar-LB"/>
        </w:rPr>
        <w:t>)</w:t>
      </w:r>
      <w:r w:rsidR="00531860" w:rsidRPr="00DC6DD8">
        <w:rPr>
          <w:rFonts w:ascii="Mosawi" w:hAnsi="Mosawi" w:hint="cs"/>
          <w:sz w:val="27"/>
          <w:rtl/>
          <w:lang w:bidi="ar-LB"/>
        </w:rPr>
        <w:t>؛</w:t>
      </w:r>
      <w:r w:rsidRPr="00DC6DD8">
        <w:rPr>
          <w:rFonts w:ascii="Mosawi" w:hAnsi="Mosawi" w:hint="cs"/>
          <w:sz w:val="27"/>
          <w:rtl/>
          <w:lang w:bidi="ar-LB"/>
        </w:rPr>
        <w:t xml:space="preserve"> وما عن </w:t>
      </w:r>
      <w:r w:rsidRPr="00DC6DD8">
        <w:rPr>
          <w:rFonts w:ascii="Mosawi" w:hAnsi="Mosawi"/>
          <w:sz w:val="27"/>
          <w:rtl/>
          <w:lang w:bidi="ar-LB"/>
        </w:rPr>
        <w:t>علي</w:t>
      </w:r>
      <w:r w:rsidR="00531860" w:rsidRPr="00DC6DD8">
        <w:rPr>
          <w:rFonts w:ascii="Mosawi" w:hAnsi="Mosawi" w:hint="cs"/>
          <w:sz w:val="27"/>
          <w:rtl/>
          <w:lang w:bidi="ar-LB"/>
        </w:rPr>
        <w:t>ّ</w:t>
      </w:r>
      <w:r w:rsidRPr="00DC6DD8">
        <w:rPr>
          <w:rFonts w:ascii="Mosawi" w:hAnsi="Mosawi"/>
          <w:sz w:val="27"/>
          <w:rtl/>
          <w:lang w:bidi="ar-LB"/>
        </w:rPr>
        <w:t xml:space="preserve"> بن المسيب الهمداني قال: قلت</w:t>
      </w:r>
      <w:r w:rsidR="00531860" w:rsidRPr="00DC6DD8">
        <w:rPr>
          <w:rFonts w:ascii="Mosawi" w:hAnsi="Mosawi" w:hint="cs"/>
          <w:sz w:val="27"/>
          <w:rtl/>
          <w:lang w:bidi="ar-LB"/>
        </w:rPr>
        <w:t>ُ</w:t>
      </w:r>
      <w:r w:rsidRPr="00DC6DD8">
        <w:rPr>
          <w:rFonts w:ascii="Mosawi" w:hAnsi="Mosawi"/>
          <w:sz w:val="27"/>
          <w:rtl/>
          <w:lang w:bidi="ar-LB"/>
        </w:rPr>
        <w:t xml:space="preserve"> للرضا</w:t>
      </w:r>
      <w:r w:rsidR="00210F2D" w:rsidRPr="00210F2D">
        <w:rPr>
          <w:rFonts w:cs="Mosawi" w:hint="cs"/>
          <w:sz w:val="22"/>
          <w:szCs w:val="22"/>
          <w:rtl/>
        </w:rPr>
        <w:t>×</w:t>
      </w:r>
      <w:r w:rsidRPr="00DC6DD8">
        <w:rPr>
          <w:rFonts w:ascii="Mosawi" w:hAnsi="Mosawi"/>
          <w:sz w:val="27"/>
          <w:rtl/>
          <w:lang w:bidi="ar-LB"/>
        </w:rPr>
        <w:t>: ش</w:t>
      </w:r>
      <w:r w:rsidRPr="00DC6DD8">
        <w:rPr>
          <w:rFonts w:ascii="Mosawi" w:hAnsi="Mosawi" w:hint="cs"/>
          <w:sz w:val="27"/>
          <w:rtl/>
          <w:lang w:bidi="ar-LB"/>
        </w:rPr>
        <w:t>ُ</w:t>
      </w:r>
      <w:r w:rsidRPr="00DC6DD8">
        <w:rPr>
          <w:rFonts w:ascii="Mosawi" w:hAnsi="Mosawi"/>
          <w:sz w:val="27"/>
          <w:rtl/>
          <w:lang w:bidi="ar-LB"/>
        </w:rPr>
        <w:t>ق</w:t>
      </w:r>
      <w:r w:rsidRPr="00DC6DD8">
        <w:rPr>
          <w:rFonts w:ascii="Mosawi" w:hAnsi="Mosawi" w:hint="cs"/>
          <w:sz w:val="27"/>
          <w:rtl/>
          <w:lang w:bidi="ar-LB"/>
        </w:rPr>
        <w:t>َّ</w:t>
      </w:r>
      <w:r w:rsidRPr="00DC6DD8">
        <w:rPr>
          <w:rFonts w:ascii="Mosawi" w:hAnsi="Mosawi"/>
          <w:sz w:val="27"/>
          <w:rtl/>
          <w:lang w:bidi="ar-LB"/>
        </w:rPr>
        <w:t>تي بعيدة، ولست</w:t>
      </w:r>
      <w:r w:rsidR="00531860" w:rsidRPr="00DC6DD8">
        <w:rPr>
          <w:rFonts w:ascii="Mosawi" w:hAnsi="Mosawi" w:hint="cs"/>
          <w:sz w:val="27"/>
          <w:rtl/>
          <w:lang w:bidi="ar-LB"/>
        </w:rPr>
        <w:t>ُ</w:t>
      </w:r>
      <w:r w:rsidRPr="00DC6DD8">
        <w:rPr>
          <w:rFonts w:ascii="Mosawi" w:hAnsi="Mosawi"/>
          <w:sz w:val="27"/>
          <w:rtl/>
          <w:lang w:bidi="ar-LB"/>
        </w:rPr>
        <w:t xml:space="preserve"> أصل إليك في كل</w:t>
      </w:r>
      <w:r w:rsidR="00531860" w:rsidRPr="00DC6DD8">
        <w:rPr>
          <w:rFonts w:ascii="Mosawi" w:hAnsi="Mosawi" w:hint="cs"/>
          <w:sz w:val="27"/>
          <w:rtl/>
          <w:lang w:bidi="ar-LB"/>
        </w:rPr>
        <w:t>ّ</w:t>
      </w:r>
      <w:r w:rsidRPr="00DC6DD8">
        <w:rPr>
          <w:rFonts w:ascii="Mosawi" w:hAnsi="Mosawi"/>
          <w:sz w:val="27"/>
          <w:rtl/>
          <w:lang w:bidi="ar-LB"/>
        </w:rPr>
        <w:t xml:space="preserve"> وقت</w:t>
      </w:r>
      <w:r w:rsidR="00531860" w:rsidRPr="00DC6DD8">
        <w:rPr>
          <w:rFonts w:ascii="Mosawi" w:hAnsi="Mosawi" w:hint="cs"/>
          <w:sz w:val="27"/>
          <w:rtl/>
          <w:lang w:bidi="ar-LB"/>
        </w:rPr>
        <w:t>ٍ</w:t>
      </w:r>
      <w:r w:rsidRPr="00DC6DD8">
        <w:rPr>
          <w:rFonts w:ascii="Mosawi" w:hAnsi="Mosawi"/>
          <w:sz w:val="27"/>
          <w:rtl/>
          <w:lang w:bidi="ar-LB"/>
        </w:rPr>
        <w:t>، فمم</w:t>
      </w:r>
      <w:r w:rsidR="00531860" w:rsidRPr="00DC6DD8">
        <w:rPr>
          <w:rFonts w:ascii="Mosawi" w:hAnsi="Mosawi" w:hint="cs"/>
          <w:sz w:val="27"/>
          <w:rtl/>
          <w:lang w:bidi="ar-LB"/>
        </w:rPr>
        <w:t>َّ</w:t>
      </w:r>
      <w:r w:rsidRPr="00DC6DD8">
        <w:rPr>
          <w:rFonts w:ascii="Mosawi" w:hAnsi="Mosawi"/>
          <w:sz w:val="27"/>
          <w:rtl/>
          <w:lang w:bidi="ar-LB"/>
        </w:rPr>
        <w:t>ن</w:t>
      </w:r>
      <w:r w:rsidR="00531860" w:rsidRPr="00DC6DD8">
        <w:rPr>
          <w:rFonts w:ascii="Mosawi" w:hAnsi="Mosawi" w:hint="cs"/>
          <w:sz w:val="27"/>
          <w:rtl/>
          <w:lang w:bidi="ar-LB"/>
        </w:rPr>
        <w:t>ْ</w:t>
      </w:r>
      <w:r w:rsidRPr="00DC6DD8">
        <w:rPr>
          <w:rFonts w:ascii="Mosawi" w:hAnsi="Mosawi"/>
          <w:sz w:val="27"/>
          <w:rtl/>
          <w:lang w:bidi="ar-LB"/>
        </w:rPr>
        <w:t xml:space="preserve"> آخذ معالم</w:t>
      </w:r>
      <w:r w:rsidRPr="00DC6DD8">
        <w:rPr>
          <w:rFonts w:ascii="Mosawi" w:hAnsi="Mosawi" w:hint="cs"/>
          <w:sz w:val="27"/>
          <w:rtl/>
          <w:lang w:bidi="ar-LB"/>
        </w:rPr>
        <w:t xml:space="preserve"> </w:t>
      </w:r>
      <w:r w:rsidRPr="00DC6DD8">
        <w:rPr>
          <w:rFonts w:ascii="Mosawi" w:hAnsi="Mosawi"/>
          <w:sz w:val="27"/>
          <w:rtl/>
          <w:lang w:bidi="ar-LB"/>
        </w:rPr>
        <w:t xml:space="preserve">ديني؟ </w:t>
      </w:r>
      <w:r w:rsidRPr="00DC6DD8">
        <w:rPr>
          <w:rFonts w:ascii="Mosawi" w:hAnsi="Mosawi"/>
          <w:sz w:val="27"/>
          <w:rtl/>
          <w:lang w:bidi="ar-LB"/>
        </w:rPr>
        <w:lastRenderedPageBreak/>
        <w:t>قال: من زكريا ابن آدم القم</w:t>
      </w:r>
      <w:r w:rsidR="00531860" w:rsidRPr="00DC6DD8">
        <w:rPr>
          <w:rFonts w:ascii="Mosawi" w:hAnsi="Mosawi" w:hint="cs"/>
          <w:sz w:val="27"/>
          <w:rtl/>
          <w:lang w:bidi="ar-LB"/>
        </w:rPr>
        <w:t>ّ</w:t>
      </w:r>
      <w:r w:rsidRPr="00DC6DD8">
        <w:rPr>
          <w:rFonts w:ascii="Mosawi" w:hAnsi="Mosawi"/>
          <w:sz w:val="27"/>
          <w:rtl/>
          <w:lang w:bidi="ar-LB"/>
        </w:rPr>
        <w:t>ي</w:t>
      </w:r>
      <w:r w:rsidRPr="00DC6DD8">
        <w:rPr>
          <w:rFonts w:ascii="Mosawi" w:hAnsi="Mosawi" w:hint="cs"/>
          <w:sz w:val="27"/>
          <w:rtl/>
          <w:lang w:bidi="ar-LB"/>
        </w:rPr>
        <w:t>،</w:t>
      </w:r>
      <w:r w:rsidRPr="00DC6DD8">
        <w:rPr>
          <w:rFonts w:ascii="Mosawi" w:hAnsi="Mosawi"/>
          <w:sz w:val="27"/>
          <w:rtl/>
          <w:lang w:bidi="ar-LB"/>
        </w:rPr>
        <w:t xml:space="preserve"> المأمون على </w:t>
      </w:r>
      <w:r w:rsidR="00FB16FE" w:rsidRPr="00DC6DD8">
        <w:rPr>
          <w:rFonts w:ascii="Mosawi" w:hAnsi="Mosawi"/>
          <w:sz w:val="27"/>
          <w:rtl/>
          <w:lang w:bidi="ar-LB"/>
        </w:rPr>
        <w:t>الد</w:t>
      </w:r>
      <w:r w:rsidRPr="00DC6DD8">
        <w:rPr>
          <w:rFonts w:ascii="Mosawi" w:hAnsi="Mosawi"/>
          <w:sz w:val="27"/>
          <w:rtl/>
          <w:lang w:bidi="ar-LB"/>
        </w:rPr>
        <w:t>ين والدنيا</w:t>
      </w:r>
      <w:r w:rsidRPr="00DC6DD8">
        <w:rPr>
          <w:rFonts w:ascii="Mosawi" w:hAnsi="Mosawi" w:hint="cs"/>
          <w:sz w:val="27"/>
          <w:rtl/>
          <w:lang w:bidi="ar-LB"/>
        </w:rPr>
        <w:t>...)</w:t>
      </w:r>
      <w:r w:rsidRPr="00DC6DD8">
        <w:rPr>
          <w:rFonts w:ascii="Mosawi" w:hAnsi="Mosawi" w:hint="cs"/>
          <w:sz w:val="27"/>
          <w:vertAlign w:val="superscript"/>
          <w:rtl/>
          <w:lang w:bidi="ar-LB"/>
        </w:rPr>
        <w:t>(</w:t>
      </w:r>
      <w:r w:rsidRPr="00DC6DD8">
        <w:rPr>
          <w:rStyle w:val="ac"/>
          <w:rFonts w:ascii="Mosawi" w:hAnsi="Mosawi"/>
          <w:sz w:val="27"/>
          <w:rtl/>
          <w:lang w:bidi="ar-LB"/>
        </w:rPr>
        <w:endnoteReference w:id="229"/>
      </w:r>
      <w:r w:rsidRPr="00DC6DD8">
        <w:rPr>
          <w:rFonts w:ascii="Mosawi" w:hAnsi="Mosawi" w:hint="cs"/>
          <w:sz w:val="27"/>
          <w:vertAlign w:val="superscript"/>
          <w:rtl/>
          <w:lang w:bidi="ar-LB"/>
        </w:rPr>
        <w:t>)</w:t>
      </w:r>
      <w:r w:rsidR="00531860" w:rsidRPr="00DC6DD8">
        <w:rPr>
          <w:rFonts w:ascii="Mosawi" w:hAnsi="Mosawi" w:hint="cs"/>
          <w:sz w:val="27"/>
          <w:rtl/>
          <w:lang w:bidi="ar-LB"/>
        </w:rPr>
        <w:t>؛</w:t>
      </w:r>
      <w:r w:rsidRPr="00DC6DD8">
        <w:rPr>
          <w:rFonts w:ascii="Mosawi" w:hAnsi="Mosawi" w:hint="cs"/>
          <w:sz w:val="27"/>
          <w:rtl/>
          <w:lang w:bidi="ar-LB"/>
        </w:rPr>
        <w:t xml:space="preserve"> وغيرها</w:t>
      </w:r>
      <w:r w:rsidRPr="00DC6DD8">
        <w:rPr>
          <w:rFonts w:ascii="Mosawi" w:hAnsi="Mosawi" w:hint="cs"/>
          <w:sz w:val="27"/>
          <w:vertAlign w:val="superscript"/>
          <w:rtl/>
          <w:lang w:bidi="ar-LB"/>
        </w:rPr>
        <w:t>(</w:t>
      </w:r>
      <w:r w:rsidRPr="00DC6DD8">
        <w:rPr>
          <w:rStyle w:val="ac"/>
          <w:rFonts w:ascii="Mosawi" w:hAnsi="Mosawi"/>
          <w:sz w:val="27"/>
          <w:rtl/>
          <w:lang w:bidi="ar-LB"/>
        </w:rPr>
        <w:endnoteReference w:id="230"/>
      </w:r>
      <w:r w:rsidRPr="00DC6DD8">
        <w:rPr>
          <w:rFonts w:ascii="Mosawi" w:hAnsi="Mosawi" w:hint="cs"/>
          <w:sz w:val="27"/>
          <w:vertAlign w:val="superscript"/>
          <w:rtl/>
          <w:lang w:bidi="ar-LB"/>
        </w:rPr>
        <w:t>)</w:t>
      </w:r>
      <w:r w:rsidRPr="00DC6DD8">
        <w:rPr>
          <w:rFonts w:ascii="Mosawi" w:hAnsi="Mosawi" w:hint="cs"/>
          <w:sz w:val="27"/>
          <w:rtl/>
          <w:lang w:bidi="ar-LB"/>
        </w:rPr>
        <w:t>.</w:t>
      </w:r>
    </w:p>
    <w:p w:rsidR="00BF0609" w:rsidRPr="00DC6DD8" w:rsidRDefault="00531860" w:rsidP="00196B44">
      <w:pPr>
        <w:rPr>
          <w:rFonts w:ascii="Mosawi" w:hAnsi="Mosawi"/>
          <w:sz w:val="27"/>
          <w:rtl/>
          <w:lang w:bidi="fa-IR"/>
        </w:rPr>
      </w:pPr>
      <w:r w:rsidRPr="00DC6DD8">
        <w:rPr>
          <w:rFonts w:ascii="Mosawi" w:hAnsi="Mosawi" w:hint="cs"/>
          <w:sz w:val="27"/>
          <w:rtl/>
          <w:lang w:bidi="fa-IR"/>
        </w:rPr>
        <w:t>إن هذا الل</w:t>
      </w:r>
      <w:r w:rsidR="00BF0609" w:rsidRPr="00DC6DD8">
        <w:rPr>
          <w:rFonts w:ascii="Mosawi" w:hAnsi="Mosawi" w:hint="cs"/>
          <w:sz w:val="27"/>
          <w:rtl/>
          <w:lang w:bidi="fa-IR"/>
        </w:rPr>
        <w:t>ون من المروي</w:t>
      </w:r>
      <w:r w:rsidRPr="00DC6DD8">
        <w:rPr>
          <w:rFonts w:ascii="Mosawi" w:hAnsi="Mosawi" w:hint="cs"/>
          <w:sz w:val="27"/>
          <w:rtl/>
          <w:lang w:bidi="fa-IR"/>
        </w:rPr>
        <w:t>ّات يدفع نحو الاعتقاد بأن</w:t>
      </w:r>
      <w:r w:rsidR="00BF0609" w:rsidRPr="00DC6DD8">
        <w:rPr>
          <w:rFonts w:ascii="Mosawi" w:hAnsi="Mosawi" w:hint="cs"/>
          <w:sz w:val="27"/>
          <w:rtl/>
          <w:lang w:bidi="fa-IR"/>
        </w:rPr>
        <w:t xml:space="preserve"> موضوع الاجتهاد بعنوانه العامّ كان حاضر</w:t>
      </w:r>
      <w:r w:rsidR="00553B2F" w:rsidRPr="00DC6DD8">
        <w:rPr>
          <w:rFonts w:ascii="Mosawi" w:hAnsi="Mosawi" w:hint="cs"/>
          <w:sz w:val="27"/>
          <w:rtl/>
          <w:lang w:bidi="fa-IR"/>
        </w:rPr>
        <w:t>اً</w:t>
      </w:r>
      <w:r w:rsidR="00BF0609" w:rsidRPr="00DC6DD8">
        <w:rPr>
          <w:rFonts w:ascii="Mosawi" w:hAnsi="Mosawi" w:hint="cs"/>
          <w:sz w:val="27"/>
          <w:rtl/>
          <w:lang w:bidi="fa-IR"/>
        </w:rPr>
        <w:t xml:space="preserve"> في المجتمع </w:t>
      </w:r>
      <w:r w:rsidR="00492E6B" w:rsidRPr="00DC6DD8">
        <w:rPr>
          <w:rFonts w:ascii="Mosawi" w:hAnsi="Mosawi" w:hint="cs"/>
          <w:sz w:val="27"/>
          <w:rtl/>
          <w:lang w:bidi="fa-IR"/>
        </w:rPr>
        <w:t>الش</w:t>
      </w:r>
      <w:r w:rsidRPr="00DC6DD8">
        <w:rPr>
          <w:rFonts w:ascii="Mosawi" w:hAnsi="Mosawi" w:hint="cs"/>
          <w:sz w:val="27"/>
          <w:rtl/>
          <w:lang w:bidi="fa-IR"/>
        </w:rPr>
        <w:t>يعي الإمامي، وأن</w:t>
      </w:r>
      <w:r w:rsidR="00BF0609" w:rsidRPr="00DC6DD8">
        <w:rPr>
          <w:rFonts w:ascii="Mosawi" w:hAnsi="Mosawi" w:hint="cs"/>
          <w:sz w:val="27"/>
          <w:rtl/>
          <w:lang w:bidi="fa-IR"/>
        </w:rPr>
        <w:t xml:space="preserve"> الأئمة كان لهم سهم</w:t>
      </w:r>
      <w:r w:rsidRPr="00DC6DD8">
        <w:rPr>
          <w:rFonts w:ascii="Mosawi" w:hAnsi="Mosawi" w:hint="cs"/>
          <w:sz w:val="27"/>
          <w:rtl/>
          <w:lang w:bidi="fa-IR"/>
        </w:rPr>
        <w:t>ٌ</w:t>
      </w:r>
      <w:r w:rsidR="00BF0609" w:rsidRPr="00DC6DD8">
        <w:rPr>
          <w:rFonts w:ascii="Mosawi" w:hAnsi="Mosawi" w:hint="cs"/>
          <w:sz w:val="27"/>
          <w:rtl/>
          <w:lang w:bidi="fa-IR"/>
        </w:rPr>
        <w:t xml:space="preserve"> كبير في تنش</w:t>
      </w:r>
      <w:r w:rsidRPr="00DC6DD8">
        <w:rPr>
          <w:rFonts w:ascii="Mosawi" w:hAnsi="Mosawi" w:hint="cs"/>
          <w:sz w:val="27"/>
          <w:rtl/>
          <w:lang w:bidi="fa-IR"/>
        </w:rPr>
        <w:t>ئ</w:t>
      </w:r>
      <w:r w:rsidR="00BF0609" w:rsidRPr="00DC6DD8">
        <w:rPr>
          <w:rFonts w:ascii="Mosawi" w:hAnsi="Mosawi" w:hint="cs"/>
          <w:sz w:val="27"/>
          <w:rtl/>
          <w:lang w:bidi="fa-IR"/>
        </w:rPr>
        <w:t>ة المجتهدين في ذلك المجتمع.</w:t>
      </w:r>
    </w:p>
    <w:p w:rsidR="00BF0609" w:rsidRPr="00DC6DD8" w:rsidRDefault="00BF0609" w:rsidP="00196B44">
      <w:pPr>
        <w:rPr>
          <w:rFonts w:ascii="Mosawi" w:hAnsi="Mosawi"/>
          <w:sz w:val="27"/>
          <w:rtl/>
          <w:lang w:bidi="fa-IR"/>
        </w:rPr>
      </w:pPr>
      <w:r w:rsidRPr="00DC6DD8">
        <w:rPr>
          <w:rFonts w:ascii="Mosawi" w:hAnsi="Mosawi" w:hint="cs"/>
          <w:sz w:val="27"/>
          <w:rtl/>
          <w:lang w:bidi="fa-IR"/>
        </w:rPr>
        <w:t xml:space="preserve">والنتيجة التي يمكن الخلوص إليها من خلال المؤشِّرات الأربعة </w:t>
      </w:r>
      <w:r w:rsidR="0022727B" w:rsidRPr="00DC6DD8">
        <w:rPr>
          <w:rFonts w:ascii="Mosawi" w:hAnsi="Mosawi" w:hint="cs"/>
          <w:sz w:val="27"/>
          <w:rtl/>
          <w:lang w:bidi="fa-IR"/>
        </w:rPr>
        <w:t>الس</w:t>
      </w:r>
      <w:r w:rsidRPr="00DC6DD8">
        <w:rPr>
          <w:rFonts w:ascii="Mosawi" w:hAnsi="Mosawi" w:hint="cs"/>
          <w:sz w:val="27"/>
          <w:rtl/>
          <w:lang w:bidi="fa-IR"/>
        </w:rPr>
        <w:t>ابقة هي</w:t>
      </w:r>
      <w:r w:rsidR="00531860" w:rsidRPr="00DC6DD8">
        <w:rPr>
          <w:rFonts w:ascii="Mosawi" w:hAnsi="Mosawi" w:hint="cs"/>
          <w:sz w:val="27"/>
          <w:rtl/>
          <w:lang w:bidi="fa-IR"/>
        </w:rPr>
        <w:t xml:space="preserve"> أن</w:t>
      </w:r>
      <w:r w:rsidRPr="00DC6DD8">
        <w:rPr>
          <w:rFonts w:ascii="Mosawi" w:hAnsi="Mosawi" w:hint="cs"/>
          <w:sz w:val="27"/>
          <w:rtl/>
          <w:lang w:bidi="fa-IR"/>
        </w:rPr>
        <w:t xml:space="preserve"> ظاهر الاجتهاد </w:t>
      </w:r>
      <w:r w:rsidR="00197EB3" w:rsidRPr="00DC6DD8">
        <w:rPr>
          <w:rFonts w:ascii="Mosawi" w:hAnsi="Mosawi" w:hint="cs"/>
          <w:sz w:val="27"/>
          <w:rtl/>
          <w:lang w:bidi="fa-IR"/>
        </w:rPr>
        <w:t>الش</w:t>
      </w:r>
      <w:r w:rsidRPr="00DC6DD8">
        <w:rPr>
          <w:rFonts w:ascii="Mosawi" w:hAnsi="Mosawi" w:hint="cs"/>
          <w:sz w:val="27"/>
          <w:rtl/>
          <w:lang w:bidi="fa-IR"/>
        </w:rPr>
        <w:t>رعي ـ ولو بصورتها البسيطة ـ كانت حاضرة</w:t>
      </w:r>
      <w:r w:rsidR="00244CE9" w:rsidRPr="00DC6DD8">
        <w:rPr>
          <w:rFonts w:ascii="Mosawi" w:hAnsi="Mosawi" w:hint="cs"/>
          <w:sz w:val="27"/>
          <w:rtl/>
          <w:lang w:bidi="fa-IR"/>
        </w:rPr>
        <w:t>ً</w:t>
      </w:r>
      <w:r w:rsidRPr="00DC6DD8">
        <w:rPr>
          <w:rFonts w:ascii="Mosawi" w:hAnsi="Mosawi" w:hint="cs"/>
          <w:sz w:val="27"/>
          <w:rtl/>
          <w:lang w:bidi="fa-IR"/>
        </w:rPr>
        <w:t xml:space="preserve"> في المجتمع </w:t>
      </w:r>
      <w:r w:rsidR="00492E6B" w:rsidRPr="00DC6DD8">
        <w:rPr>
          <w:rFonts w:ascii="Mosawi" w:hAnsi="Mosawi" w:hint="cs"/>
          <w:sz w:val="27"/>
          <w:rtl/>
          <w:lang w:bidi="fa-IR"/>
        </w:rPr>
        <w:t>الش</w:t>
      </w:r>
      <w:r w:rsidRPr="00DC6DD8">
        <w:rPr>
          <w:rFonts w:ascii="Mosawi" w:hAnsi="Mosawi" w:hint="cs"/>
          <w:sz w:val="27"/>
          <w:rtl/>
          <w:lang w:bidi="fa-IR"/>
        </w:rPr>
        <w:t>يعي من خلال ممارسات الفقهاء ا</w:t>
      </w:r>
      <w:r w:rsidR="00244CE9" w:rsidRPr="00DC6DD8">
        <w:rPr>
          <w:rFonts w:ascii="Mosawi" w:hAnsi="Mosawi" w:hint="cs"/>
          <w:sz w:val="27"/>
          <w:rtl/>
          <w:lang w:bidi="fa-IR"/>
        </w:rPr>
        <w:t>لرواة في عصر حضور المعصوم، وأن</w:t>
      </w:r>
      <w:r w:rsidRPr="00DC6DD8">
        <w:rPr>
          <w:rFonts w:ascii="Mosawi" w:hAnsi="Mosawi" w:hint="cs"/>
          <w:sz w:val="27"/>
          <w:rtl/>
          <w:lang w:bidi="fa-IR"/>
        </w:rPr>
        <w:t xml:space="preserve"> هذا الاجتهاد كان وليد حاجة</w:t>
      </w:r>
      <w:r w:rsidR="00244CE9" w:rsidRPr="00DC6DD8">
        <w:rPr>
          <w:rFonts w:ascii="Mosawi" w:hAnsi="Mosawi" w:hint="cs"/>
          <w:sz w:val="27"/>
          <w:rtl/>
          <w:lang w:bidi="fa-IR"/>
        </w:rPr>
        <w:t>ٍ</w:t>
      </w:r>
      <w:r w:rsidRPr="00DC6DD8">
        <w:rPr>
          <w:rFonts w:ascii="Mosawi" w:hAnsi="Mosawi" w:hint="cs"/>
          <w:sz w:val="27"/>
          <w:rtl/>
          <w:lang w:bidi="fa-IR"/>
        </w:rPr>
        <w:t xml:space="preserve"> طبيعية في المجتمع </w:t>
      </w:r>
      <w:r w:rsidR="00492E6B" w:rsidRPr="00DC6DD8">
        <w:rPr>
          <w:rFonts w:ascii="Mosawi" w:hAnsi="Mosawi" w:hint="cs"/>
          <w:sz w:val="27"/>
          <w:rtl/>
          <w:lang w:bidi="fa-IR"/>
        </w:rPr>
        <w:t>الش</w:t>
      </w:r>
      <w:r w:rsidRPr="00DC6DD8">
        <w:rPr>
          <w:rFonts w:ascii="Mosawi" w:hAnsi="Mosawi" w:hint="cs"/>
          <w:sz w:val="27"/>
          <w:rtl/>
          <w:lang w:bidi="fa-IR"/>
        </w:rPr>
        <w:t>يعي.</w:t>
      </w:r>
    </w:p>
    <w:p w:rsidR="00BF0609" w:rsidRPr="00DC6DD8" w:rsidRDefault="00BF0609" w:rsidP="00196B44">
      <w:pPr>
        <w:rPr>
          <w:rFonts w:ascii="Mosawi" w:hAnsi="Mosawi"/>
          <w:sz w:val="27"/>
          <w:rtl/>
          <w:lang w:bidi="fa-IR"/>
        </w:rPr>
      </w:pPr>
      <w:r w:rsidRPr="00DC6DD8">
        <w:rPr>
          <w:rFonts w:ascii="Mosawi" w:hAnsi="Mosawi" w:hint="cs"/>
          <w:sz w:val="27"/>
          <w:rtl/>
          <w:lang w:bidi="fa-IR"/>
        </w:rPr>
        <w:t>وإذا ثبت وجود الاجتهاد في تلك العصور فهذا يلزم منه وجود بعض القواعد التي يحتاجها المجتهد للاستنباط، وهذه القواعد والمسائل هي البدايات الأولى لتكوّ</w:t>
      </w:r>
      <w:r w:rsidR="00244CE9" w:rsidRPr="00DC6DD8">
        <w:rPr>
          <w:rFonts w:ascii="Mosawi" w:hAnsi="Mosawi" w:hint="cs"/>
          <w:sz w:val="27"/>
          <w:rtl/>
          <w:lang w:bidi="fa-IR"/>
        </w:rPr>
        <w:t>ُ</w:t>
      </w:r>
      <w:r w:rsidRPr="00DC6DD8">
        <w:rPr>
          <w:rFonts w:ascii="Mosawi" w:hAnsi="Mosawi" w:hint="cs"/>
          <w:sz w:val="27"/>
          <w:rtl/>
          <w:lang w:bidi="fa-IR"/>
        </w:rPr>
        <w:t>ن علم أصول الفقه.</w:t>
      </w:r>
    </w:p>
    <w:p w:rsidR="00BF0609" w:rsidRPr="00DC6DD8" w:rsidRDefault="00BF0609" w:rsidP="0012012F">
      <w:pPr>
        <w:spacing w:line="420" w:lineRule="exact"/>
        <w:rPr>
          <w:rFonts w:ascii="Mosawi" w:hAnsi="Mosawi"/>
          <w:sz w:val="27"/>
          <w:rtl/>
          <w:lang w:bidi="fa-IR"/>
        </w:rPr>
      </w:pPr>
    </w:p>
    <w:p w:rsidR="00BF0609" w:rsidRPr="00DC6DD8" w:rsidRDefault="00BF0609" w:rsidP="00B95437">
      <w:pPr>
        <w:pStyle w:val="31"/>
        <w:rPr>
          <w:color w:val="auto"/>
          <w:rtl/>
          <w:lang w:bidi="fa-IR"/>
        </w:rPr>
      </w:pPr>
      <w:r w:rsidRPr="00DC6DD8">
        <w:rPr>
          <w:rFonts w:hint="cs"/>
          <w:color w:val="auto"/>
          <w:rtl/>
          <w:lang w:bidi="ar-LB"/>
        </w:rPr>
        <w:t xml:space="preserve">2ـ </w:t>
      </w:r>
      <w:r w:rsidRPr="00DC6DD8">
        <w:rPr>
          <w:rFonts w:hint="cs"/>
          <w:color w:val="auto"/>
          <w:rtl/>
          <w:lang w:bidi="fa-IR"/>
        </w:rPr>
        <w:t>مَنْ هو مؤسِّس علم أصول الفقه الإسلامي؟</w:t>
      </w:r>
    </w:p>
    <w:p w:rsidR="00BF0609" w:rsidRPr="00DC6DD8" w:rsidRDefault="00244CE9" w:rsidP="00D75ACB">
      <w:pPr>
        <w:rPr>
          <w:rFonts w:ascii="Mosawi" w:hAnsi="Mosawi"/>
          <w:sz w:val="27"/>
          <w:rtl/>
          <w:lang w:bidi="fa-IR"/>
        </w:rPr>
      </w:pPr>
      <w:r w:rsidRPr="00DC6DD8">
        <w:rPr>
          <w:rFonts w:ascii="Mosawi" w:hAnsi="Mosawi" w:hint="cs"/>
          <w:sz w:val="27"/>
          <w:rtl/>
          <w:lang w:bidi="fa-IR"/>
        </w:rPr>
        <w:t>بعد أن تبيَّن أن</w:t>
      </w:r>
      <w:r w:rsidR="00BF0609" w:rsidRPr="00DC6DD8">
        <w:rPr>
          <w:rFonts w:ascii="Mosawi" w:hAnsi="Mosawi" w:hint="cs"/>
          <w:sz w:val="27"/>
          <w:rtl/>
          <w:lang w:bidi="fa-IR"/>
        </w:rPr>
        <w:t xml:space="preserve"> العلمية الاجتهادية كانت ت</w:t>
      </w:r>
      <w:r w:rsidR="005C7660" w:rsidRPr="00DC6DD8">
        <w:rPr>
          <w:rFonts w:ascii="Mosawi" w:hAnsi="Mosawi" w:hint="cs"/>
          <w:sz w:val="27"/>
          <w:rtl/>
          <w:lang w:bidi="fa-IR"/>
        </w:rPr>
        <w:t>ُ</w:t>
      </w:r>
      <w:r w:rsidR="00BF0609" w:rsidRPr="00DC6DD8">
        <w:rPr>
          <w:rFonts w:ascii="Mosawi" w:hAnsi="Mosawi" w:hint="cs"/>
          <w:sz w:val="27"/>
          <w:rtl/>
          <w:lang w:bidi="fa-IR"/>
        </w:rPr>
        <w:t xml:space="preserve">مارَس على المستوى </w:t>
      </w:r>
      <w:r w:rsidR="00492E6B" w:rsidRPr="00DC6DD8">
        <w:rPr>
          <w:rFonts w:ascii="Mosawi" w:hAnsi="Mosawi" w:hint="cs"/>
          <w:sz w:val="27"/>
          <w:rtl/>
          <w:lang w:bidi="fa-IR"/>
        </w:rPr>
        <w:t>الش</w:t>
      </w:r>
      <w:r w:rsidR="00BF0609" w:rsidRPr="00DC6DD8">
        <w:rPr>
          <w:rFonts w:ascii="Mosawi" w:hAnsi="Mosawi" w:hint="cs"/>
          <w:sz w:val="27"/>
          <w:rtl/>
          <w:lang w:bidi="fa-IR"/>
        </w:rPr>
        <w:t>يعي منذ زمن حضور المعصوم</w:t>
      </w:r>
      <w:r w:rsidR="005C7660" w:rsidRPr="00DC6DD8">
        <w:rPr>
          <w:rFonts w:ascii="Mosawi" w:hAnsi="Mosawi" w:hint="cs"/>
          <w:sz w:val="27"/>
          <w:rtl/>
          <w:lang w:bidi="fa-IR"/>
        </w:rPr>
        <w:t>،</w:t>
      </w:r>
      <w:r w:rsidR="00BF0609" w:rsidRPr="00DC6DD8">
        <w:rPr>
          <w:rFonts w:ascii="Mosawi" w:hAnsi="Mosawi" w:hint="cs"/>
          <w:sz w:val="27"/>
          <w:rtl/>
          <w:lang w:bidi="fa-IR"/>
        </w:rPr>
        <w:t xml:space="preserve"> وبمرأى ومسمع بل بتحفيز منه، كل</w:t>
      </w:r>
      <w:r w:rsidR="005C7660" w:rsidRPr="00DC6DD8">
        <w:rPr>
          <w:rFonts w:ascii="Mosawi" w:hAnsi="Mosawi" w:hint="cs"/>
          <w:sz w:val="27"/>
          <w:rtl/>
          <w:lang w:bidi="fa-IR"/>
        </w:rPr>
        <w:t>ّ</w:t>
      </w:r>
      <w:r w:rsidR="00BF0609" w:rsidRPr="00DC6DD8">
        <w:rPr>
          <w:rFonts w:ascii="Mosawi" w:hAnsi="Mosawi" w:hint="cs"/>
          <w:sz w:val="27"/>
          <w:rtl/>
          <w:lang w:bidi="fa-IR"/>
        </w:rPr>
        <w:t xml:space="preserve"> هذا أعطى تصوّر</w:t>
      </w:r>
      <w:r w:rsidR="00553B2F" w:rsidRPr="00DC6DD8">
        <w:rPr>
          <w:rFonts w:ascii="Mosawi" w:hAnsi="Mosawi" w:hint="cs"/>
          <w:sz w:val="27"/>
          <w:rtl/>
          <w:lang w:bidi="fa-IR"/>
        </w:rPr>
        <w:t>اً</w:t>
      </w:r>
      <w:r w:rsidR="00BF0609" w:rsidRPr="00DC6DD8">
        <w:rPr>
          <w:rFonts w:ascii="Mosawi" w:hAnsi="Mosawi" w:hint="cs"/>
          <w:sz w:val="27"/>
          <w:rtl/>
          <w:lang w:bidi="fa-IR"/>
        </w:rPr>
        <w:t xml:space="preserve"> عن وجود أدوات اجتهادية تناسب تلك المرحلة من تاريخ الاجتهاد </w:t>
      </w:r>
      <w:r w:rsidR="00197EB3" w:rsidRPr="00DC6DD8">
        <w:rPr>
          <w:rFonts w:ascii="Mosawi" w:hAnsi="Mosawi" w:hint="cs"/>
          <w:sz w:val="27"/>
          <w:rtl/>
          <w:lang w:bidi="fa-IR"/>
        </w:rPr>
        <w:t>الش</w:t>
      </w:r>
      <w:r w:rsidR="00BF0609" w:rsidRPr="00DC6DD8">
        <w:rPr>
          <w:rFonts w:ascii="Mosawi" w:hAnsi="Mosawi" w:hint="cs"/>
          <w:sz w:val="27"/>
          <w:rtl/>
          <w:lang w:bidi="fa-IR"/>
        </w:rPr>
        <w:t>رعي، ليأتي هذا السؤال: م</w:t>
      </w:r>
      <w:r w:rsidR="0088770A" w:rsidRPr="00DC6DD8">
        <w:rPr>
          <w:rFonts w:ascii="Mosawi" w:hAnsi="Mosawi" w:hint="cs"/>
          <w:sz w:val="27"/>
          <w:rtl/>
          <w:lang w:bidi="fa-IR"/>
        </w:rPr>
        <w:t>َ</w:t>
      </w:r>
      <w:r w:rsidR="00BF0609" w:rsidRPr="00DC6DD8">
        <w:rPr>
          <w:rFonts w:ascii="Mosawi" w:hAnsi="Mosawi" w:hint="cs"/>
          <w:sz w:val="27"/>
          <w:rtl/>
          <w:lang w:bidi="fa-IR"/>
        </w:rPr>
        <w:t>ن</w:t>
      </w:r>
      <w:r w:rsidR="0088770A" w:rsidRPr="00DC6DD8">
        <w:rPr>
          <w:rFonts w:ascii="Mosawi" w:hAnsi="Mosawi" w:hint="cs"/>
          <w:sz w:val="27"/>
          <w:rtl/>
          <w:lang w:bidi="fa-IR"/>
        </w:rPr>
        <w:t>ْ</w:t>
      </w:r>
      <w:r w:rsidR="00BF0609" w:rsidRPr="00DC6DD8">
        <w:rPr>
          <w:rFonts w:ascii="Mosawi" w:hAnsi="Mosawi" w:hint="cs"/>
          <w:sz w:val="27"/>
          <w:rtl/>
          <w:lang w:bidi="fa-IR"/>
        </w:rPr>
        <w:t xml:space="preserve"> هو المبتكر لهذه الأداوت التي استعان بها المجتهدون الأوائل في اجتهاداتهم واستنباطاتهم؟ وبصياغة</w:t>
      </w:r>
      <w:r w:rsidR="0088770A" w:rsidRPr="00DC6DD8">
        <w:rPr>
          <w:rFonts w:ascii="Mosawi" w:hAnsi="Mosawi" w:hint="cs"/>
          <w:sz w:val="27"/>
          <w:rtl/>
          <w:lang w:bidi="fa-IR"/>
        </w:rPr>
        <w:t>ٍ</w:t>
      </w:r>
      <w:r w:rsidR="00BF0609" w:rsidRPr="00DC6DD8">
        <w:rPr>
          <w:rFonts w:ascii="Mosawi" w:hAnsi="Mosawi" w:hint="cs"/>
          <w:sz w:val="27"/>
          <w:rtl/>
          <w:lang w:bidi="fa-IR"/>
        </w:rPr>
        <w:t xml:space="preserve"> أخرى: م</w:t>
      </w:r>
      <w:r w:rsidR="0088770A" w:rsidRPr="00DC6DD8">
        <w:rPr>
          <w:rFonts w:ascii="Mosawi" w:hAnsi="Mosawi" w:hint="cs"/>
          <w:sz w:val="27"/>
          <w:rtl/>
          <w:lang w:bidi="fa-IR"/>
        </w:rPr>
        <w:t>َ</w:t>
      </w:r>
      <w:r w:rsidR="00BF0609" w:rsidRPr="00DC6DD8">
        <w:rPr>
          <w:rFonts w:ascii="Mosawi" w:hAnsi="Mosawi" w:hint="cs"/>
          <w:sz w:val="27"/>
          <w:rtl/>
          <w:lang w:bidi="fa-IR"/>
        </w:rPr>
        <w:t>ن</w:t>
      </w:r>
      <w:r w:rsidR="0088770A" w:rsidRPr="00DC6DD8">
        <w:rPr>
          <w:rFonts w:ascii="Mosawi" w:hAnsi="Mosawi" w:hint="cs"/>
          <w:sz w:val="27"/>
          <w:rtl/>
          <w:lang w:bidi="fa-IR"/>
        </w:rPr>
        <w:t>ْ</w:t>
      </w:r>
      <w:r w:rsidR="00BF0609" w:rsidRPr="00DC6DD8">
        <w:rPr>
          <w:rFonts w:ascii="Mosawi" w:hAnsi="Mosawi" w:hint="cs"/>
          <w:sz w:val="27"/>
          <w:rtl/>
          <w:lang w:bidi="fa-IR"/>
        </w:rPr>
        <w:t xml:space="preserve"> هو مؤس</w:t>
      </w:r>
      <w:r w:rsidR="0088770A" w:rsidRPr="00DC6DD8">
        <w:rPr>
          <w:rFonts w:ascii="Mosawi" w:hAnsi="Mosawi" w:hint="cs"/>
          <w:sz w:val="27"/>
          <w:rtl/>
          <w:lang w:bidi="fa-IR"/>
        </w:rPr>
        <w:t>ِّ</w:t>
      </w:r>
      <w:r w:rsidR="00BF0609" w:rsidRPr="00DC6DD8">
        <w:rPr>
          <w:rFonts w:ascii="Mosawi" w:hAnsi="Mosawi" w:hint="cs"/>
          <w:sz w:val="27"/>
          <w:rtl/>
          <w:lang w:bidi="fa-IR"/>
        </w:rPr>
        <w:t>س علم أصول الفقه؟</w:t>
      </w:r>
    </w:p>
    <w:p w:rsidR="00BF0609" w:rsidRPr="00DC6DD8" w:rsidRDefault="00BF0609" w:rsidP="00196B44">
      <w:pPr>
        <w:rPr>
          <w:rFonts w:ascii="Mosawi" w:hAnsi="Mosawi"/>
          <w:sz w:val="27"/>
          <w:rtl/>
          <w:lang w:bidi="fa-IR"/>
        </w:rPr>
      </w:pPr>
      <w:r w:rsidRPr="00DC6DD8">
        <w:rPr>
          <w:rFonts w:ascii="Mosawi" w:hAnsi="Mosawi" w:hint="cs"/>
          <w:sz w:val="27"/>
          <w:rtl/>
          <w:lang w:bidi="fa-IR"/>
        </w:rPr>
        <w:t>وقع جدل</w:t>
      </w:r>
      <w:r w:rsidR="0088770A" w:rsidRPr="00DC6DD8">
        <w:rPr>
          <w:rFonts w:ascii="Mosawi" w:hAnsi="Mosawi" w:hint="cs"/>
          <w:sz w:val="27"/>
          <w:rtl/>
          <w:lang w:bidi="fa-IR"/>
        </w:rPr>
        <w:t>ٌ</w:t>
      </w:r>
      <w:r w:rsidRPr="00DC6DD8">
        <w:rPr>
          <w:rFonts w:ascii="Mosawi" w:hAnsi="Mosawi" w:hint="cs"/>
          <w:sz w:val="27"/>
          <w:rtl/>
          <w:lang w:bidi="fa-IR"/>
        </w:rPr>
        <w:t xml:space="preserve"> وخلاف كبير</w:t>
      </w:r>
      <w:r w:rsidR="0088770A" w:rsidRPr="00DC6DD8">
        <w:rPr>
          <w:rFonts w:ascii="Mosawi" w:hAnsi="Mosawi" w:hint="cs"/>
          <w:sz w:val="27"/>
          <w:rtl/>
          <w:lang w:bidi="fa-IR"/>
        </w:rPr>
        <w:t>ا</w:t>
      </w:r>
      <w:r w:rsidRPr="00DC6DD8">
        <w:rPr>
          <w:rFonts w:ascii="Mosawi" w:hAnsi="Mosawi" w:hint="cs"/>
          <w:sz w:val="27"/>
          <w:rtl/>
          <w:lang w:bidi="fa-IR"/>
        </w:rPr>
        <w:t>ن في الإجابة ع</w:t>
      </w:r>
      <w:r w:rsidR="0088770A" w:rsidRPr="00DC6DD8">
        <w:rPr>
          <w:rFonts w:ascii="Mosawi" w:hAnsi="Mosawi" w:hint="cs"/>
          <w:sz w:val="27"/>
          <w:rtl/>
          <w:lang w:bidi="fa-IR"/>
        </w:rPr>
        <w:t>ن</w:t>
      </w:r>
      <w:r w:rsidRPr="00DC6DD8">
        <w:rPr>
          <w:rFonts w:ascii="Mosawi" w:hAnsi="Mosawi" w:hint="cs"/>
          <w:sz w:val="27"/>
          <w:rtl/>
          <w:lang w:bidi="fa-IR"/>
        </w:rPr>
        <w:t xml:space="preserve"> هذا السؤال بين المؤرِّخين لأصول الفقه الإسلامي</w:t>
      </w:r>
      <w:r w:rsidR="0088770A" w:rsidRPr="00DC6DD8">
        <w:rPr>
          <w:rFonts w:ascii="Mosawi" w:hAnsi="Mosawi" w:hint="cs"/>
          <w:sz w:val="27"/>
          <w:rtl/>
          <w:lang w:bidi="fa-IR"/>
        </w:rPr>
        <w:t>، الأعمّ من الس</w:t>
      </w:r>
      <w:r w:rsidRPr="00DC6DD8">
        <w:rPr>
          <w:rFonts w:ascii="Mosawi" w:hAnsi="Mosawi" w:hint="cs"/>
          <w:sz w:val="27"/>
          <w:rtl/>
          <w:lang w:bidi="fa-IR"/>
        </w:rPr>
        <w:t>ن</w:t>
      </w:r>
      <w:r w:rsidR="0088770A" w:rsidRPr="00DC6DD8">
        <w:rPr>
          <w:rFonts w:ascii="Mosawi" w:hAnsi="Mosawi" w:hint="cs"/>
          <w:sz w:val="27"/>
          <w:rtl/>
          <w:lang w:bidi="fa-IR"/>
        </w:rPr>
        <w:t>ّ</w:t>
      </w:r>
      <w:r w:rsidRPr="00DC6DD8">
        <w:rPr>
          <w:rFonts w:ascii="Mosawi" w:hAnsi="Mosawi" w:hint="cs"/>
          <w:sz w:val="27"/>
          <w:rtl/>
          <w:lang w:bidi="fa-IR"/>
        </w:rPr>
        <w:t>ي و</w:t>
      </w:r>
      <w:r w:rsidR="00492E6B" w:rsidRPr="00DC6DD8">
        <w:rPr>
          <w:rFonts w:ascii="Mosawi" w:hAnsi="Mosawi" w:hint="cs"/>
          <w:sz w:val="27"/>
          <w:rtl/>
          <w:lang w:bidi="fa-IR"/>
        </w:rPr>
        <w:t>الش</w:t>
      </w:r>
      <w:r w:rsidRPr="00DC6DD8">
        <w:rPr>
          <w:rFonts w:ascii="Mosawi" w:hAnsi="Mosawi" w:hint="cs"/>
          <w:sz w:val="27"/>
          <w:rtl/>
          <w:lang w:bidi="fa-IR"/>
        </w:rPr>
        <w:t>يعي، ولم يكن الخلاف فقط شيعي</w:t>
      </w:r>
      <w:r w:rsidR="00553B2F" w:rsidRPr="00DC6DD8">
        <w:rPr>
          <w:rFonts w:ascii="Mosawi" w:hAnsi="Mosawi" w:hint="cs"/>
          <w:sz w:val="27"/>
          <w:rtl/>
          <w:lang w:bidi="fa-IR"/>
        </w:rPr>
        <w:t>اً</w:t>
      </w:r>
      <w:r w:rsidRPr="00DC6DD8">
        <w:rPr>
          <w:rFonts w:ascii="Mosawi" w:hAnsi="Mosawi" w:hint="cs"/>
          <w:sz w:val="27"/>
          <w:rtl/>
          <w:lang w:bidi="fa-IR"/>
        </w:rPr>
        <w:t xml:space="preserve"> ـ سنّي</w:t>
      </w:r>
      <w:r w:rsidR="00553B2F" w:rsidRPr="00DC6DD8">
        <w:rPr>
          <w:rFonts w:ascii="Mosawi" w:hAnsi="Mosawi" w:hint="cs"/>
          <w:sz w:val="27"/>
          <w:rtl/>
          <w:lang w:bidi="fa-IR"/>
        </w:rPr>
        <w:t>اً</w:t>
      </w:r>
      <w:r w:rsidR="0088770A" w:rsidRPr="00DC6DD8">
        <w:rPr>
          <w:rFonts w:ascii="Mosawi" w:hAnsi="Mosawi" w:hint="cs"/>
          <w:sz w:val="27"/>
          <w:rtl/>
          <w:lang w:bidi="fa-IR"/>
        </w:rPr>
        <w:t>، إنما امتدّ إلى الداخل الس</w:t>
      </w:r>
      <w:r w:rsidRPr="00DC6DD8">
        <w:rPr>
          <w:rFonts w:ascii="Mosawi" w:hAnsi="Mosawi" w:hint="cs"/>
          <w:sz w:val="27"/>
          <w:rtl/>
          <w:lang w:bidi="fa-IR"/>
        </w:rPr>
        <w:t>ن</w:t>
      </w:r>
      <w:r w:rsidR="0088770A" w:rsidRPr="00DC6DD8">
        <w:rPr>
          <w:rFonts w:ascii="Mosawi" w:hAnsi="Mosawi" w:hint="cs"/>
          <w:sz w:val="27"/>
          <w:rtl/>
          <w:lang w:bidi="fa-IR"/>
        </w:rPr>
        <w:t>ّ</w:t>
      </w:r>
      <w:r w:rsidRPr="00DC6DD8">
        <w:rPr>
          <w:rFonts w:ascii="Mosawi" w:hAnsi="Mosawi" w:hint="cs"/>
          <w:sz w:val="27"/>
          <w:rtl/>
          <w:lang w:bidi="fa-IR"/>
        </w:rPr>
        <w:t xml:space="preserve">ي؛ فهل </w:t>
      </w:r>
      <w:r w:rsidR="00492E6B" w:rsidRPr="00DC6DD8">
        <w:rPr>
          <w:rFonts w:ascii="Mosawi" w:hAnsi="Mosawi" w:hint="cs"/>
          <w:sz w:val="27"/>
          <w:rtl/>
          <w:lang w:bidi="fa-IR"/>
        </w:rPr>
        <w:t>الش</w:t>
      </w:r>
      <w:r w:rsidRPr="00DC6DD8">
        <w:rPr>
          <w:rFonts w:ascii="Mosawi" w:hAnsi="Mosawi" w:hint="cs"/>
          <w:sz w:val="27"/>
          <w:rtl/>
          <w:lang w:bidi="fa-IR"/>
        </w:rPr>
        <w:t>يعة هم المؤسِّسون لأصول الفقه</w:t>
      </w:r>
      <w:r w:rsidR="0088770A" w:rsidRPr="00DC6DD8">
        <w:rPr>
          <w:rFonts w:ascii="Mosawi" w:hAnsi="Mosawi" w:hint="cs"/>
          <w:sz w:val="27"/>
          <w:rtl/>
          <w:lang w:bidi="fa-IR"/>
        </w:rPr>
        <w:t>؛ أم أن الس</w:t>
      </w:r>
      <w:r w:rsidRPr="00DC6DD8">
        <w:rPr>
          <w:rFonts w:ascii="Mosawi" w:hAnsi="Mosawi" w:hint="cs"/>
          <w:sz w:val="27"/>
          <w:rtl/>
          <w:lang w:bidi="fa-IR"/>
        </w:rPr>
        <w:t>ن</w:t>
      </w:r>
      <w:r w:rsidR="0088770A" w:rsidRPr="00DC6DD8">
        <w:rPr>
          <w:rFonts w:ascii="Mosawi" w:hAnsi="Mosawi" w:hint="cs"/>
          <w:sz w:val="27"/>
          <w:rtl/>
          <w:lang w:bidi="fa-IR"/>
        </w:rPr>
        <w:t>ّ</w:t>
      </w:r>
      <w:r w:rsidRPr="00DC6DD8">
        <w:rPr>
          <w:rFonts w:ascii="Mosawi" w:hAnsi="Mosawi" w:hint="cs"/>
          <w:sz w:val="27"/>
          <w:rtl/>
          <w:lang w:bidi="fa-IR"/>
        </w:rPr>
        <w:t>ة هم المؤسِّسون له؟</w:t>
      </w:r>
    </w:p>
    <w:p w:rsidR="00BF0609" w:rsidRPr="00DC6DD8" w:rsidRDefault="00BF0609" w:rsidP="00196B44">
      <w:pPr>
        <w:rPr>
          <w:rFonts w:ascii="Mosawi" w:hAnsi="Mosawi"/>
          <w:sz w:val="27"/>
          <w:rtl/>
          <w:lang w:bidi="fa-IR"/>
        </w:rPr>
      </w:pPr>
      <w:r w:rsidRPr="00DC6DD8">
        <w:rPr>
          <w:rFonts w:ascii="Mosawi" w:hAnsi="Mosawi" w:hint="cs"/>
          <w:sz w:val="27"/>
          <w:rtl/>
          <w:lang w:bidi="fa-IR"/>
        </w:rPr>
        <w:t xml:space="preserve">يمكننا للإجابة </w:t>
      </w:r>
      <w:r w:rsidR="0088770A" w:rsidRPr="00DC6DD8">
        <w:rPr>
          <w:rFonts w:ascii="Mosawi" w:hAnsi="Mosawi" w:hint="cs"/>
          <w:sz w:val="27"/>
          <w:rtl/>
          <w:lang w:bidi="fa-IR"/>
        </w:rPr>
        <w:t>عن</w:t>
      </w:r>
      <w:r w:rsidRPr="00DC6DD8">
        <w:rPr>
          <w:rFonts w:ascii="Mosawi" w:hAnsi="Mosawi" w:hint="cs"/>
          <w:sz w:val="27"/>
          <w:rtl/>
          <w:lang w:bidi="fa-IR"/>
        </w:rPr>
        <w:t xml:space="preserve"> هذا السؤال استعراض المشهد من خلال الآراء التالية:</w:t>
      </w:r>
    </w:p>
    <w:p w:rsidR="00BF0609" w:rsidRPr="00DC6DD8" w:rsidRDefault="0022727B" w:rsidP="00D75ACB">
      <w:pPr>
        <w:rPr>
          <w:rFonts w:ascii="Mosawi" w:hAnsi="Mosawi"/>
          <w:sz w:val="27"/>
          <w:rtl/>
          <w:lang w:bidi="fa-IR"/>
        </w:rPr>
      </w:pPr>
      <w:r w:rsidRPr="00DC6DD8">
        <w:rPr>
          <w:rFonts w:ascii="Mosawi" w:hAnsi="Mosawi" w:hint="cs"/>
          <w:b/>
          <w:bCs/>
          <w:sz w:val="27"/>
          <w:rtl/>
          <w:lang w:bidi="fa-IR"/>
        </w:rPr>
        <w:t>الر</w:t>
      </w:r>
      <w:r w:rsidR="00BF0609" w:rsidRPr="00DC6DD8">
        <w:rPr>
          <w:rFonts w:ascii="Mosawi" w:hAnsi="Mosawi" w:hint="cs"/>
          <w:b/>
          <w:bCs/>
          <w:sz w:val="27"/>
          <w:rtl/>
          <w:lang w:bidi="fa-IR"/>
        </w:rPr>
        <w:t>أي الأوّل</w:t>
      </w:r>
      <w:r w:rsidR="00BF0609" w:rsidRPr="00DC6DD8">
        <w:rPr>
          <w:rFonts w:ascii="Mosawi" w:hAnsi="Mosawi" w:hint="cs"/>
          <w:sz w:val="27"/>
          <w:rtl/>
          <w:lang w:bidi="fa-IR"/>
        </w:rPr>
        <w:t xml:space="preserve">: ورائده </w:t>
      </w:r>
      <w:r w:rsidRPr="00DC6DD8">
        <w:rPr>
          <w:rFonts w:ascii="Mosawi" w:hAnsi="Mosawi" w:hint="cs"/>
          <w:sz w:val="27"/>
          <w:rtl/>
          <w:lang w:bidi="fa-IR"/>
        </w:rPr>
        <w:t>الس</w:t>
      </w:r>
      <w:r w:rsidR="00BF0609" w:rsidRPr="00DC6DD8">
        <w:rPr>
          <w:rFonts w:ascii="Mosawi" w:hAnsi="Mosawi" w:hint="cs"/>
          <w:sz w:val="27"/>
          <w:rtl/>
          <w:lang w:bidi="fa-IR"/>
        </w:rPr>
        <w:t>يد حسن الصدر الكاظمي</w:t>
      </w:r>
      <w:r w:rsidR="0088770A" w:rsidRPr="00DC6DD8">
        <w:rPr>
          <w:rFonts w:ascii="Mosawi" w:hAnsi="Mosawi" w:hint="cs"/>
          <w:sz w:val="27"/>
          <w:rtl/>
          <w:lang w:bidi="fa-IR"/>
        </w:rPr>
        <w:t>(</w:t>
      </w:r>
      <w:r w:rsidR="00D75ACB">
        <w:rPr>
          <w:rFonts w:ascii="Mosawi" w:hAnsi="Mosawi" w:hint="cs"/>
          <w:sz w:val="27"/>
          <w:rtl/>
          <w:lang w:bidi="ar-LB"/>
        </w:rPr>
        <w:t>1354</w:t>
      </w:r>
      <w:r w:rsidR="0088770A" w:rsidRPr="00DC6DD8">
        <w:rPr>
          <w:rFonts w:ascii="Mosawi" w:hAnsi="Mosawi" w:hint="cs"/>
          <w:sz w:val="27"/>
          <w:rtl/>
          <w:lang w:bidi="fa-IR"/>
        </w:rPr>
        <w:t>هـ)، الذي ذهب إلى أن</w:t>
      </w:r>
      <w:r w:rsidR="00BF0609" w:rsidRPr="00DC6DD8">
        <w:rPr>
          <w:rFonts w:ascii="Mosawi" w:hAnsi="Mosawi" w:hint="cs"/>
          <w:sz w:val="27"/>
          <w:rtl/>
          <w:lang w:bidi="fa-IR"/>
        </w:rPr>
        <w:t xml:space="preserve"> </w:t>
      </w:r>
      <w:r w:rsidR="0088770A" w:rsidRPr="00DC6DD8">
        <w:rPr>
          <w:rFonts w:ascii="Mosawi" w:hAnsi="Mosawi" w:hint="cs"/>
          <w:sz w:val="27"/>
          <w:rtl/>
          <w:lang w:bidi="fa-IR"/>
        </w:rPr>
        <w:t>الإمام محم</w:t>
      </w:r>
      <w:r w:rsidR="00BF0609" w:rsidRPr="00DC6DD8">
        <w:rPr>
          <w:rFonts w:ascii="Mosawi" w:hAnsi="Mosawi" w:hint="cs"/>
          <w:sz w:val="27"/>
          <w:rtl/>
          <w:lang w:bidi="fa-IR"/>
        </w:rPr>
        <w:t>د بن علي</w:t>
      </w:r>
      <w:r w:rsidR="0088770A" w:rsidRPr="00DC6DD8">
        <w:rPr>
          <w:rFonts w:ascii="Mosawi" w:hAnsi="Mosawi" w:hint="cs"/>
          <w:sz w:val="27"/>
          <w:rtl/>
          <w:lang w:bidi="fa-IR"/>
        </w:rPr>
        <w:t>ّ</w:t>
      </w:r>
      <w:r w:rsidR="00BF0609" w:rsidRPr="00DC6DD8">
        <w:rPr>
          <w:rFonts w:ascii="Mosawi" w:hAnsi="Mosawi" w:hint="cs"/>
          <w:sz w:val="27"/>
          <w:rtl/>
          <w:lang w:bidi="fa-IR"/>
        </w:rPr>
        <w:t xml:space="preserve"> الباقر</w:t>
      </w:r>
      <w:r w:rsidR="00EE0FE3" w:rsidRPr="00EE0FE3">
        <w:rPr>
          <w:rFonts w:cs="Mosawi" w:hint="cs"/>
          <w:sz w:val="24"/>
          <w:szCs w:val="24"/>
          <w:rtl/>
        </w:rPr>
        <w:t>’</w:t>
      </w:r>
      <w:r w:rsidR="00BF0609" w:rsidRPr="00DC6DD8">
        <w:rPr>
          <w:rFonts w:ascii="Mosawi" w:hAnsi="Mosawi" w:hint="cs"/>
          <w:sz w:val="27"/>
          <w:rtl/>
          <w:lang w:bidi="fa-IR"/>
        </w:rPr>
        <w:t>(</w:t>
      </w:r>
      <w:r w:rsidR="00D75ACB">
        <w:rPr>
          <w:rFonts w:ascii="Mosawi" w:hAnsi="Mosawi" w:hint="cs"/>
          <w:sz w:val="27"/>
          <w:rtl/>
          <w:lang w:bidi="ar-LB"/>
        </w:rPr>
        <w:t>114</w:t>
      </w:r>
      <w:r w:rsidR="00BF0609" w:rsidRPr="00DC6DD8">
        <w:rPr>
          <w:rFonts w:ascii="Mosawi" w:hAnsi="Mosawi" w:hint="cs"/>
          <w:sz w:val="27"/>
          <w:rtl/>
          <w:lang w:bidi="fa-IR"/>
        </w:rPr>
        <w:t>هـ) هو مؤسِّس علم أصول الفقه، ومن بعده ابنه الإمام جعفر الصادق</w:t>
      </w:r>
      <w:r w:rsidR="00210F2D" w:rsidRPr="00210F2D">
        <w:rPr>
          <w:rFonts w:cs="Mosawi" w:hint="cs"/>
          <w:sz w:val="22"/>
          <w:szCs w:val="22"/>
          <w:rtl/>
        </w:rPr>
        <w:t>×</w:t>
      </w:r>
      <w:r w:rsidR="00BF0609" w:rsidRPr="00DC6DD8">
        <w:rPr>
          <w:rFonts w:ascii="Mosawi" w:hAnsi="Mosawi" w:hint="cs"/>
          <w:sz w:val="27"/>
          <w:rtl/>
          <w:lang w:bidi="fa-IR"/>
        </w:rPr>
        <w:t>(</w:t>
      </w:r>
      <w:r w:rsidR="00D75ACB">
        <w:rPr>
          <w:rFonts w:ascii="Mosawi" w:hAnsi="Mosawi" w:hint="cs"/>
          <w:sz w:val="27"/>
          <w:rtl/>
          <w:lang w:bidi="ar-LB"/>
        </w:rPr>
        <w:t>148</w:t>
      </w:r>
      <w:r w:rsidR="00BF0609" w:rsidRPr="00DC6DD8">
        <w:rPr>
          <w:rFonts w:ascii="Mosawi" w:hAnsi="Mosawi" w:hint="cs"/>
          <w:sz w:val="27"/>
          <w:rtl/>
          <w:lang w:bidi="fa-IR"/>
        </w:rPr>
        <w:t>هـ)</w:t>
      </w:r>
      <w:r w:rsidR="0088770A" w:rsidRPr="00DC6DD8">
        <w:rPr>
          <w:rFonts w:ascii="Mosawi" w:hAnsi="Mosawi" w:hint="cs"/>
          <w:sz w:val="27"/>
          <w:rtl/>
          <w:lang w:bidi="fa-IR"/>
        </w:rPr>
        <w:t>.</w:t>
      </w:r>
      <w:r w:rsidR="00BF0609" w:rsidRPr="00DC6DD8">
        <w:rPr>
          <w:rFonts w:ascii="Mosawi" w:hAnsi="Mosawi" w:hint="cs"/>
          <w:sz w:val="27"/>
          <w:rtl/>
          <w:lang w:bidi="fa-IR"/>
        </w:rPr>
        <w:t xml:space="preserve"> يقول في كتابه (</w:t>
      </w:r>
      <w:r w:rsidR="00492E6B" w:rsidRPr="00DC6DD8">
        <w:rPr>
          <w:rFonts w:ascii="Mosawi" w:hAnsi="Mosawi" w:hint="cs"/>
          <w:sz w:val="27"/>
          <w:rtl/>
          <w:lang w:bidi="fa-IR"/>
        </w:rPr>
        <w:t>الش</w:t>
      </w:r>
      <w:r w:rsidR="00BF0609" w:rsidRPr="00DC6DD8">
        <w:rPr>
          <w:rFonts w:ascii="Mosawi" w:hAnsi="Mosawi" w:hint="cs"/>
          <w:sz w:val="27"/>
          <w:rtl/>
          <w:lang w:bidi="fa-IR"/>
        </w:rPr>
        <w:t>يعة وفنون الإسلام): (فاعلم</w:t>
      </w:r>
      <w:r w:rsidR="00700F3D" w:rsidRPr="00DC6DD8">
        <w:rPr>
          <w:rFonts w:ascii="Mosawi" w:hAnsi="Mosawi" w:hint="cs"/>
          <w:sz w:val="27"/>
          <w:rtl/>
          <w:lang w:bidi="fa-IR"/>
        </w:rPr>
        <w:t xml:space="preserve"> أن</w:t>
      </w:r>
      <w:r w:rsidR="00BF0609" w:rsidRPr="00DC6DD8">
        <w:rPr>
          <w:rFonts w:ascii="Mosawi" w:hAnsi="Mosawi" w:hint="cs"/>
          <w:sz w:val="27"/>
          <w:rtl/>
          <w:lang w:bidi="fa-IR"/>
        </w:rPr>
        <w:t xml:space="preserve"> </w:t>
      </w:r>
      <w:r w:rsidR="00BF0609" w:rsidRPr="00DC6DD8">
        <w:rPr>
          <w:rFonts w:ascii="Mosawi" w:hAnsi="Mosawi" w:hint="cs"/>
          <w:sz w:val="27"/>
          <w:rtl/>
          <w:lang w:bidi="fa-IR"/>
        </w:rPr>
        <w:lastRenderedPageBreak/>
        <w:t>أوَّل م</w:t>
      </w:r>
      <w:r w:rsidR="00700F3D" w:rsidRPr="00DC6DD8">
        <w:rPr>
          <w:rFonts w:ascii="Mosawi" w:hAnsi="Mosawi" w:hint="cs"/>
          <w:sz w:val="27"/>
          <w:rtl/>
          <w:lang w:bidi="fa-IR"/>
        </w:rPr>
        <w:t>َ</w:t>
      </w:r>
      <w:r w:rsidR="00BF0609" w:rsidRPr="00DC6DD8">
        <w:rPr>
          <w:rFonts w:ascii="Mosawi" w:hAnsi="Mosawi" w:hint="cs"/>
          <w:sz w:val="27"/>
          <w:rtl/>
          <w:lang w:bidi="fa-IR"/>
        </w:rPr>
        <w:t>ن</w:t>
      </w:r>
      <w:r w:rsidR="00700F3D" w:rsidRPr="00DC6DD8">
        <w:rPr>
          <w:rFonts w:ascii="Mosawi" w:hAnsi="Mosawi" w:hint="cs"/>
          <w:sz w:val="27"/>
          <w:rtl/>
          <w:lang w:bidi="fa-IR"/>
        </w:rPr>
        <w:t>ْ</w:t>
      </w:r>
      <w:r w:rsidR="00BF0609" w:rsidRPr="00DC6DD8">
        <w:rPr>
          <w:rFonts w:ascii="Mosawi" w:hAnsi="Mosawi" w:hint="cs"/>
          <w:sz w:val="27"/>
          <w:rtl/>
          <w:lang w:bidi="fa-IR"/>
        </w:rPr>
        <w:t xml:space="preserve"> فتح بابه [يعني علم أصول الفقه] وفتق مسائله هو ب</w:t>
      </w:r>
      <w:r w:rsidR="00700F3D" w:rsidRPr="00DC6DD8">
        <w:rPr>
          <w:rFonts w:ascii="Mosawi" w:hAnsi="Mosawi" w:hint="cs"/>
          <w:sz w:val="27"/>
          <w:rtl/>
          <w:lang w:bidi="fa-IR"/>
        </w:rPr>
        <w:t>اقر العلوم الإمام أبو جعفر محم</w:t>
      </w:r>
      <w:r w:rsidR="00BF0609" w:rsidRPr="00DC6DD8">
        <w:rPr>
          <w:rFonts w:ascii="Mosawi" w:hAnsi="Mosawi" w:hint="cs"/>
          <w:sz w:val="27"/>
          <w:rtl/>
          <w:lang w:bidi="fa-IR"/>
        </w:rPr>
        <w:t>د بن علي</w:t>
      </w:r>
      <w:r w:rsidR="00700F3D" w:rsidRPr="00DC6DD8">
        <w:rPr>
          <w:rFonts w:ascii="Mosawi" w:hAnsi="Mosawi" w:hint="cs"/>
          <w:sz w:val="27"/>
          <w:rtl/>
          <w:lang w:bidi="fa-IR"/>
        </w:rPr>
        <w:t>ّ</w:t>
      </w:r>
      <w:r w:rsidR="00BF0609" w:rsidRPr="00DC6DD8">
        <w:rPr>
          <w:rFonts w:ascii="Mosawi" w:hAnsi="Mosawi" w:hint="cs"/>
          <w:sz w:val="27"/>
          <w:rtl/>
          <w:lang w:bidi="fa-IR"/>
        </w:rPr>
        <w:t xml:space="preserve"> الباقر</w:t>
      </w:r>
      <w:r w:rsidR="00EE0FE3" w:rsidRPr="00EE0FE3">
        <w:rPr>
          <w:rFonts w:cs="Mosawi" w:hint="cs"/>
          <w:sz w:val="24"/>
          <w:szCs w:val="24"/>
          <w:rtl/>
        </w:rPr>
        <w:t>’</w:t>
      </w:r>
      <w:r w:rsidR="00BF0609" w:rsidRPr="00DC6DD8">
        <w:rPr>
          <w:rFonts w:ascii="Mosawi" w:hAnsi="Mosawi" w:hint="cs"/>
          <w:sz w:val="27"/>
          <w:rtl/>
          <w:lang w:bidi="fa-IR"/>
        </w:rPr>
        <w:t>، وبعده ابنه أبو عبد الله الصادق</w:t>
      </w:r>
      <w:r w:rsidR="00210F2D" w:rsidRPr="00210F2D">
        <w:rPr>
          <w:rFonts w:cs="Mosawi" w:hint="cs"/>
          <w:sz w:val="22"/>
          <w:szCs w:val="22"/>
          <w:rtl/>
        </w:rPr>
        <w:t>×</w:t>
      </w:r>
      <w:r w:rsidR="00700F3D" w:rsidRPr="00DC6DD8">
        <w:rPr>
          <w:rFonts w:ascii="Mosawi" w:hAnsi="Mosawi" w:hint="cs"/>
          <w:sz w:val="27"/>
          <w:rtl/>
          <w:lang w:bidi="fa-IR"/>
        </w:rPr>
        <w:t>.</w:t>
      </w:r>
      <w:r w:rsidR="00BF0609" w:rsidRPr="00DC6DD8">
        <w:rPr>
          <w:rFonts w:ascii="Mosawi" w:hAnsi="Mosawi" w:hint="cs"/>
          <w:sz w:val="27"/>
          <w:rtl/>
          <w:lang w:bidi="fa-IR"/>
        </w:rPr>
        <w:t xml:space="preserve"> وقد أمليا على جماعة</w:t>
      </w:r>
      <w:r w:rsidR="00700F3D" w:rsidRPr="00DC6DD8">
        <w:rPr>
          <w:rFonts w:ascii="Mosawi" w:hAnsi="Mosawi" w:hint="cs"/>
          <w:sz w:val="27"/>
          <w:rtl/>
          <w:lang w:bidi="fa-IR"/>
        </w:rPr>
        <w:t>ٍ</w:t>
      </w:r>
      <w:r w:rsidR="00BF0609" w:rsidRPr="00DC6DD8">
        <w:rPr>
          <w:rFonts w:ascii="Mosawi" w:hAnsi="Mosawi" w:hint="cs"/>
          <w:sz w:val="27"/>
          <w:rtl/>
          <w:lang w:bidi="fa-IR"/>
        </w:rPr>
        <w:t xml:space="preserve"> من تلامذتهما قواعده ومسائله، جمعوا من ذلك مسائل رتَّبها المتأخِّرون على ترتيب مباحثه</w:t>
      </w:r>
      <w:r w:rsidR="00700F3D" w:rsidRPr="00DC6DD8">
        <w:rPr>
          <w:rFonts w:ascii="Mosawi" w:hAnsi="Mosawi" w:hint="cs"/>
          <w:sz w:val="27"/>
          <w:rtl/>
          <w:lang w:bidi="fa-IR"/>
        </w:rPr>
        <w:t>،</w:t>
      </w:r>
      <w:r w:rsidR="00BF0609" w:rsidRPr="00DC6DD8">
        <w:rPr>
          <w:rFonts w:ascii="Mosawi" w:hAnsi="Mosawi" w:hint="cs"/>
          <w:sz w:val="27"/>
          <w:rtl/>
          <w:lang w:bidi="fa-IR"/>
        </w:rPr>
        <w:t xml:space="preserve"> ككتاب (أصول آل الرسول)</w:t>
      </w:r>
      <w:r w:rsidR="00700F3D" w:rsidRPr="00DC6DD8">
        <w:rPr>
          <w:rFonts w:ascii="Mosawi" w:hAnsi="Mosawi" w:hint="cs"/>
          <w:sz w:val="27"/>
          <w:rtl/>
          <w:lang w:bidi="fa-IR"/>
        </w:rPr>
        <w:t>،</w:t>
      </w:r>
      <w:r w:rsidR="00BF0609" w:rsidRPr="00DC6DD8">
        <w:rPr>
          <w:rFonts w:ascii="Mosawi" w:hAnsi="Mosawi" w:hint="cs"/>
          <w:sz w:val="27"/>
          <w:rtl/>
          <w:lang w:bidi="fa-IR"/>
        </w:rPr>
        <w:t xml:space="preserve"> وكتاب (الفصول المهمّة في أصول الأئمة)</w:t>
      </w:r>
      <w:r w:rsidR="00700F3D" w:rsidRPr="00DC6DD8">
        <w:rPr>
          <w:rFonts w:ascii="Mosawi" w:hAnsi="Mosawi" w:hint="cs"/>
          <w:sz w:val="27"/>
          <w:rtl/>
          <w:lang w:bidi="fa-IR"/>
        </w:rPr>
        <w:t>،</w:t>
      </w:r>
      <w:r w:rsidR="00BF0609" w:rsidRPr="00DC6DD8">
        <w:rPr>
          <w:rFonts w:ascii="Mosawi" w:hAnsi="Mosawi" w:hint="cs"/>
          <w:sz w:val="27"/>
          <w:rtl/>
          <w:lang w:bidi="fa-IR"/>
        </w:rPr>
        <w:t xml:space="preserve"> وكتاب (الأصول الأصليّة)...)</w:t>
      </w:r>
      <w:r w:rsidR="00BF0609" w:rsidRPr="00DC6DD8">
        <w:rPr>
          <w:rFonts w:ascii="Mosawi" w:hAnsi="Mosawi" w:hint="cs"/>
          <w:sz w:val="27"/>
          <w:vertAlign w:val="superscript"/>
          <w:rtl/>
          <w:lang w:bidi="fa-IR"/>
        </w:rPr>
        <w:t>(</w:t>
      </w:r>
      <w:r w:rsidR="00BF0609" w:rsidRPr="00DC6DD8">
        <w:rPr>
          <w:rStyle w:val="ac"/>
          <w:rFonts w:ascii="Mosawi" w:hAnsi="Mosawi"/>
          <w:sz w:val="27"/>
          <w:rtl/>
          <w:lang w:bidi="fa-IR"/>
        </w:rPr>
        <w:endnoteReference w:id="231"/>
      </w:r>
      <w:r w:rsidR="00BF0609" w:rsidRPr="00DC6DD8">
        <w:rPr>
          <w:rFonts w:ascii="Mosawi" w:hAnsi="Mosawi" w:hint="cs"/>
          <w:sz w:val="27"/>
          <w:vertAlign w:val="superscript"/>
          <w:rtl/>
          <w:lang w:bidi="fa-IR"/>
        </w:rPr>
        <w:t>)</w:t>
      </w:r>
      <w:r w:rsidR="00700F3D" w:rsidRPr="00DC6DD8">
        <w:rPr>
          <w:rFonts w:ascii="Mosawi" w:hAnsi="Mosawi" w:hint="cs"/>
          <w:sz w:val="27"/>
          <w:rtl/>
          <w:lang w:bidi="fa-IR"/>
        </w:rPr>
        <w:t>.</w:t>
      </w:r>
      <w:r w:rsidR="00BF0609" w:rsidRPr="00DC6DD8">
        <w:rPr>
          <w:rFonts w:ascii="Mosawi" w:hAnsi="Mosawi" w:hint="cs"/>
          <w:sz w:val="27"/>
          <w:rtl/>
          <w:lang w:bidi="fa-IR"/>
        </w:rPr>
        <w:t xml:space="preserve"> </w:t>
      </w:r>
      <w:r w:rsidR="00700F3D" w:rsidRPr="00DC6DD8">
        <w:rPr>
          <w:rFonts w:ascii="Mosawi" w:hAnsi="Mosawi" w:hint="cs"/>
          <w:sz w:val="27"/>
          <w:rtl/>
          <w:lang w:bidi="fa-IR"/>
        </w:rPr>
        <w:t>و</w:t>
      </w:r>
      <w:r w:rsidR="00BF0609" w:rsidRPr="00DC6DD8">
        <w:rPr>
          <w:rFonts w:ascii="Mosawi" w:hAnsi="Mosawi" w:hint="cs"/>
          <w:sz w:val="27"/>
          <w:rtl/>
          <w:lang w:bidi="fa-IR"/>
        </w:rPr>
        <w:t xml:space="preserve">يظهر من هذا </w:t>
      </w:r>
      <w:r w:rsidR="00D9277D" w:rsidRPr="00DC6DD8">
        <w:rPr>
          <w:rFonts w:ascii="Mosawi" w:hAnsi="Mosawi" w:hint="cs"/>
          <w:sz w:val="27"/>
          <w:rtl/>
          <w:lang w:bidi="fa-IR"/>
        </w:rPr>
        <w:t>الن</w:t>
      </w:r>
      <w:r w:rsidR="00BF0609" w:rsidRPr="00DC6DD8">
        <w:rPr>
          <w:rFonts w:ascii="Mosawi" w:hAnsi="Mosawi" w:hint="cs"/>
          <w:sz w:val="27"/>
          <w:rtl/>
          <w:lang w:bidi="fa-IR"/>
        </w:rPr>
        <w:t>ص</w:t>
      </w:r>
      <w:r w:rsidR="00700F3D" w:rsidRPr="00DC6DD8">
        <w:rPr>
          <w:rFonts w:ascii="Mosawi" w:hAnsi="Mosawi" w:hint="cs"/>
          <w:sz w:val="27"/>
          <w:rtl/>
          <w:lang w:bidi="fa-IR"/>
        </w:rPr>
        <w:t>ّ أن</w:t>
      </w:r>
      <w:r w:rsidR="00BF0609" w:rsidRPr="00DC6DD8">
        <w:rPr>
          <w:rFonts w:ascii="Mosawi" w:hAnsi="Mosawi" w:hint="cs"/>
          <w:sz w:val="27"/>
          <w:rtl/>
          <w:lang w:bidi="fa-IR"/>
        </w:rPr>
        <w:t xml:space="preserve"> الصدر يعتبر تلك الإملاءات من الإمام الباقر</w:t>
      </w:r>
      <w:r w:rsidR="00210F2D" w:rsidRPr="00210F2D">
        <w:rPr>
          <w:rFonts w:cs="Mosawi" w:hint="cs"/>
          <w:sz w:val="22"/>
          <w:szCs w:val="22"/>
          <w:rtl/>
        </w:rPr>
        <w:t>×</w:t>
      </w:r>
      <w:r w:rsidR="00BF0609" w:rsidRPr="00DC6DD8">
        <w:rPr>
          <w:rFonts w:ascii="Mosawi" w:hAnsi="Mosawi" w:hint="cs"/>
          <w:sz w:val="27"/>
          <w:rtl/>
          <w:lang w:bidi="fa-IR"/>
        </w:rPr>
        <w:t xml:space="preserve"> هي الإملا</w:t>
      </w:r>
      <w:r w:rsidR="00700F3D" w:rsidRPr="00DC6DD8">
        <w:rPr>
          <w:rFonts w:ascii="Mosawi" w:hAnsi="Mosawi" w:hint="cs"/>
          <w:sz w:val="27"/>
          <w:rtl/>
          <w:lang w:bidi="fa-IR"/>
        </w:rPr>
        <w:t>ءات المؤسِّسة لأصول الفقه، وأن</w:t>
      </w:r>
      <w:r w:rsidR="00BF0609" w:rsidRPr="00DC6DD8">
        <w:rPr>
          <w:rFonts w:ascii="Mosawi" w:hAnsi="Mosawi" w:hint="cs"/>
          <w:sz w:val="27"/>
          <w:rtl/>
          <w:lang w:bidi="fa-IR"/>
        </w:rPr>
        <w:t xml:space="preserve"> المسلمين لم يكونوا على علم</w:t>
      </w:r>
      <w:r w:rsidR="00700F3D" w:rsidRPr="00DC6DD8">
        <w:rPr>
          <w:rFonts w:ascii="Mosawi" w:hAnsi="Mosawi" w:hint="cs"/>
          <w:sz w:val="27"/>
          <w:rtl/>
          <w:lang w:bidi="fa-IR"/>
        </w:rPr>
        <w:t>ٍ</w:t>
      </w:r>
      <w:r w:rsidR="00BF0609" w:rsidRPr="00DC6DD8">
        <w:rPr>
          <w:rFonts w:ascii="Mosawi" w:hAnsi="Mosawi" w:hint="cs"/>
          <w:sz w:val="27"/>
          <w:rtl/>
          <w:lang w:bidi="fa-IR"/>
        </w:rPr>
        <w:t xml:space="preserve"> بتلك القواعد الاستنباطية قبله، وبهذا يكون </w:t>
      </w:r>
      <w:r w:rsidRPr="00DC6DD8">
        <w:rPr>
          <w:rFonts w:ascii="Mosawi" w:hAnsi="Mosawi" w:hint="cs"/>
          <w:sz w:val="27"/>
          <w:rtl/>
          <w:lang w:bidi="fa-IR"/>
        </w:rPr>
        <w:t>الر</w:t>
      </w:r>
      <w:r w:rsidR="00BF0609" w:rsidRPr="00DC6DD8">
        <w:rPr>
          <w:rFonts w:ascii="Mosawi" w:hAnsi="Mosawi" w:hint="cs"/>
          <w:sz w:val="27"/>
          <w:rtl/>
          <w:lang w:bidi="fa-IR"/>
        </w:rPr>
        <w:t>ائدَ الأوّل في تأسيس أصول الفقه الإسلامي.</w:t>
      </w:r>
    </w:p>
    <w:p w:rsidR="00BF0609" w:rsidRPr="00DC6DD8" w:rsidRDefault="0022727B" w:rsidP="00D75ACB">
      <w:pPr>
        <w:rPr>
          <w:rFonts w:ascii="Mosawi" w:hAnsi="Mosawi"/>
          <w:sz w:val="27"/>
          <w:rtl/>
          <w:lang w:bidi="fa-IR"/>
        </w:rPr>
      </w:pPr>
      <w:r w:rsidRPr="00DC6DD8">
        <w:rPr>
          <w:rFonts w:ascii="Mosawi" w:hAnsi="Mosawi" w:hint="cs"/>
          <w:b/>
          <w:bCs/>
          <w:sz w:val="27"/>
          <w:rtl/>
          <w:lang w:bidi="fa-IR"/>
        </w:rPr>
        <w:t>الر</w:t>
      </w:r>
      <w:r w:rsidR="00BF0609" w:rsidRPr="00DC6DD8">
        <w:rPr>
          <w:rFonts w:ascii="Mosawi" w:hAnsi="Mosawi" w:hint="cs"/>
          <w:b/>
          <w:bCs/>
          <w:sz w:val="27"/>
          <w:rtl/>
          <w:lang w:bidi="fa-IR"/>
        </w:rPr>
        <w:t>أي الثاني:</w:t>
      </w:r>
      <w:r w:rsidR="00BF0609" w:rsidRPr="00DC6DD8">
        <w:rPr>
          <w:rFonts w:ascii="Mosawi" w:hAnsi="Mosawi" w:hint="cs"/>
          <w:sz w:val="27"/>
          <w:rtl/>
          <w:lang w:bidi="fa-IR"/>
        </w:rPr>
        <w:t xml:space="preserve"> وهو المشهور شهرة</w:t>
      </w:r>
      <w:r w:rsidR="00700F3D" w:rsidRPr="00DC6DD8">
        <w:rPr>
          <w:rFonts w:ascii="Mosawi" w:hAnsi="Mosawi" w:hint="cs"/>
          <w:sz w:val="27"/>
          <w:rtl/>
          <w:lang w:bidi="fa-IR"/>
        </w:rPr>
        <w:t>ً كبيرة بين علماء أهل الس</w:t>
      </w:r>
      <w:r w:rsidR="00BF0609" w:rsidRPr="00DC6DD8">
        <w:rPr>
          <w:rFonts w:ascii="Mosawi" w:hAnsi="Mosawi" w:hint="cs"/>
          <w:sz w:val="27"/>
          <w:rtl/>
          <w:lang w:bidi="fa-IR"/>
        </w:rPr>
        <w:t>ن</w:t>
      </w:r>
      <w:r w:rsidR="00700F3D" w:rsidRPr="00DC6DD8">
        <w:rPr>
          <w:rFonts w:ascii="Mosawi" w:hAnsi="Mosawi" w:hint="cs"/>
          <w:sz w:val="27"/>
          <w:rtl/>
          <w:lang w:bidi="fa-IR"/>
        </w:rPr>
        <w:t>ّ</w:t>
      </w:r>
      <w:r w:rsidR="00BF0609" w:rsidRPr="00DC6DD8">
        <w:rPr>
          <w:rFonts w:ascii="Mosawi" w:hAnsi="Mosawi" w:hint="cs"/>
          <w:sz w:val="27"/>
          <w:rtl/>
          <w:lang w:bidi="fa-IR"/>
        </w:rPr>
        <w:t xml:space="preserve">ة وبعض علماء </w:t>
      </w:r>
      <w:r w:rsidR="00492E6B" w:rsidRPr="00DC6DD8">
        <w:rPr>
          <w:rFonts w:ascii="Mosawi" w:hAnsi="Mosawi" w:hint="cs"/>
          <w:sz w:val="27"/>
          <w:rtl/>
          <w:lang w:bidi="fa-IR"/>
        </w:rPr>
        <w:t>الش</w:t>
      </w:r>
      <w:r w:rsidR="00BF0609" w:rsidRPr="00DC6DD8">
        <w:rPr>
          <w:rFonts w:ascii="Mosawi" w:hAnsi="Mosawi" w:hint="cs"/>
          <w:sz w:val="27"/>
          <w:rtl/>
          <w:lang w:bidi="fa-IR"/>
        </w:rPr>
        <w:t>يعة</w:t>
      </w:r>
      <w:r w:rsidR="00700F3D" w:rsidRPr="00DC6DD8">
        <w:rPr>
          <w:rFonts w:ascii="Mosawi" w:hAnsi="Mosawi" w:hint="cs"/>
          <w:sz w:val="27"/>
          <w:rtl/>
          <w:lang w:bidi="fa-IR"/>
        </w:rPr>
        <w:t>.</w:t>
      </w:r>
      <w:r w:rsidR="00BF0609" w:rsidRPr="00DC6DD8">
        <w:rPr>
          <w:rFonts w:ascii="Mosawi" w:hAnsi="Mosawi" w:hint="cs"/>
          <w:sz w:val="27"/>
          <w:rtl/>
          <w:lang w:bidi="fa-IR"/>
        </w:rPr>
        <w:t xml:space="preserve"> ويرى أصحاب هذا </w:t>
      </w:r>
      <w:r w:rsidRPr="00DC6DD8">
        <w:rPr>
          <w:rFonts w:ascii="Mosawi" w:hAnsi="Mosawi" w:hint="cs"/>
          <w:sz w:val="27"/>
          <w:rtl/>
          <w:lang w:bidi="fa-IR"/>
        </w:rPr>
        <w:t>الر</w:t>
      </w:r>
      <w:r w:rsidR="00BF0609" w:rsidRPr="00DC6DD8">
        <w:rPr>
          <w:rFonts w:ascii="Mosawi" w:hAnsi="Mosawi" w:hint="cs"/>
          <w:sz w:val="27"/>
          <w:rtl/>
          <w:lang w:bidi="fa-IR"/>
        </w:rPr>
        <w:t>أي أنَّ الإمام الشافعي(</w:t>
      </w:r>
      <w:r w:rsidR="00D75ACB">
        <w:rPr>
          <w:rFonts w:ascii="Mosawi" w:hAnsi="Mosawi" w:hint="cs"/>
          <w:sz w:val="27"/>
          <w:rtl/>
          <w:lang w:bidi="ar-LB"/>
        </w:rPr>
        <w:t>204</w:t>
      </w:r>
      <w:r w:rsidR="00BF0609" w:rsidRPr="00DC6DD8">
        <w:rPr>
          <w:rFonts w:ascii="Mosawi" w:hAnsi="Mosawi" w:hint="cs"/>
          <w:sz w:val="27"/>
          <w:rtl/>
          <w:lang w:bidi="fa-IR"/>
        </w:rPr>
        <w:t xml:space="preserve">هـ) هو المؤسِّس لأصول الفقه الإسلامي، فينقل بدر </w:t>
      </w:r>
      <w:r w:rsidR="00FB16FE" w:rsidRPr="00DC6DD8">
        <w:rPr>
          <w:rFonts w:ascii="Mosawi" w:hAnsi="Mosawi" w:hint="cs"/>
          <w:sz w:val="27"/>
          <w:rtl/>
          <w:lang w:bidi="fa-IR"/>
        </w:rPr>
        <w:t>الد</w:t>
      </w:r>
      <w:r w:rsidR="00BF0609" w:rsidRPr="00DC6DD8">
        <w:rPr>
          <w:rFonts w:ascii="Mosawi" w:hAnsi="Mosawi" w:hint="cs"/>
          <w:sz w:val="27"/>
          <w:rtl/>
          <w:lang w:bidi="fa-IR"/>
        </w:rPr>
        <w:t>ين الزركشي(</w:t>
      </w:r>
      <w:r w:rsidR="00D75ACB">
        <w:rPr>
          <w:rFonts w:ascii="Mosawi" w:hAnsi="Mosawi" w:hint="cs"/>
          <w:sz w:val="27"/>
          <w:rtl/>
          <w:lang w:bidi="ar-LB"/>
        </w:rPr>
        <w:t>794</w:t>
      </w:r>
      <w:r w:rsidR="00BF0609" w:rsidRPr="00DC6DD8">
        <w:rPr>
          <w:rFonts w:ascii="Mosawi" w:hAnsi="Mosawi" w:hint="cs"/>
          <w:sz w:val="27"/>
          <w:rtl/>
          <w:lang w:bidi="fa-IR"/>
        </w:rPr>
        <w:t>هـ) عن الإمام أحمد بن حنبل(</w:t>
      </w:r>
      <w:r w:rsidR="00D75ACB">
        <w:rPr>
          <w:rFonts w:ascii="Mosawi" w:hAnsi="Mosawi" w:hint="cs"/>
          <w:sz w:val="27"/>
          <w:rtl/>
          <w:lang w:bidi="ar-LB"/>
        </w:rPr>
        <w:t>241</w:t>
      </w:r>
      <w:r w:rsidR="00BF0609" w:rsidRPr="00DC6DD8">
        <w:rPr>
          <w:rFonts w:ascii="Mosawi" w:hAnsi="Mosawi" w:hint="cs"/>
          <w:sz w:val="27"/>
          <w:rtl/>
          <w:lang w:bidi="fa-IR"/>
        </w:rPr>
        <w:t>هـ) قوله: (لم نكن نعرف الخصوص والعموم حت</w:t>
      </w:r>
      <w:r w:rsidR="00DF02C3" w:rsidRPr="00DC6DD8">
        <w:rPr>
          <w:rFonts w:ascii="Mosawi" w:hAnsi="Mosawi" w:hint="cs"/>
          <w:sz w:val="27"/>
          <w:rtl/>
          <w:lang w:bidi="fa-IR"/>
        </w:rPr>
        <w:t>ّ</w:t>
      </w:r>
      <w:r w:rsidR="00BF0609" w:rsidRPr="00DC6DD8">
        <w:rPr>
          <w:rFonts w:ascii="Mosawi" w:hAnsi="Mosawi" w:hint="cs"/>
          <w:sz w:val="27"/>
          <w:rtl/>
          <w:lang w:bidi="fa-IR"/>
        </w:rPr>
        <w:t>ى ورد الشافعي)</w:t>
      </w:r>
      <w:r w:rsidR="00BF0609" w:rsidRPr="00DC6DD8">
        <w:rPr>
          <w:rFonts w:ascii="Mosawi" w:hAnsi="Mosawi" w:hint="cs"/>
          <w:sz w:val="27"/>
          <w:vertAlign w:val="superscript"/>
          <w:rtl/>
          <w:lang w:bidi="fa-IR"/>
        </w:rPr>
        <w:t>(</w:t>
      </w:r>
      <w:r w:rsidR="00BF0609" w:rsidRPr="00DC6DD8">
        <w:rPr>
          <w:rStyle w:val="ac"/>
          <w:rFonts w:ascii="Mosawi" w:hAnsi="Mosawi"/>
          <w:sz w:val="27"/>
          <w:rtl/>
          <w:lang w:bidi="fa-IR"/>
        </w:rPr>
        <w:endnoteReference w:id="232"/>
      </w:r>
      <w:r w:rsidR="00BF0609" w:rsidRPr="00DC6DD8">
        <w:rPr>
          <w:rFonts w:ascii="Mosawi" w:hAnsi="Mosawi" w:hint="cs"/>
          <w:sz w:val="27"/>
          <w:vertAlign w:val="superscript"/>
          <w:rtl/>
          <w:lang w:bidi="fa-IR"/>
        </w:rPr>
        <w:t>)</w:t>
      </w:r>
      <w:r w:rsidR="00BF0609" w:rsidRPr="00DC6DD8">
        <w:rPr>
          <w:rFonts w:ascii="Mosawi" w:hAnsi="Mosawi" w:hint="cs"/>
          <w:sz w:val="27"/>
          <w:rtl/>
          <w:lang w:bidi="fa-IR"/>
        </w:rPr>
        <w:t>.</w:t>
      </w:r>
    </w:p>
    <w:p w:rsidR="00BF0609" w:rsidRPr="00DC6DD8" w:rsidRDefault="00BF0609" w:rsidP="00D75ACB">
      <w:pPr>
        <w:rPr>
          <w:rFonts w:ascii="Mosawi" w:hAnsi="Mosawi"/>
          <w:sz w:val="27"/>
          <w:rtl/>
          <w:lang w:bidi="fa-IR"/>
        </w:rPr>
      </w:pPr>
      <w:r w:rsidRPr="00DC6DD8">
        <w:rPr>
          <w:rFonts w:ascii="Mosawi" w:hAnsi="Mosawi" w:hint="cs"/>
          <w:sz w:val="27"/>
          <w:rtl/>
          <w:lang w:bidi="fa-IR"/>
        </w:rPr>
        <w:t xml:space="preserve">ويقول الإمام فخر </w:t>
      </w:r>
      <w:r w:rsidR="00FB16FE" w:rsidRPr="00DC6DD8">
        <w:rPr>
          <w:rFonts w:ascii="Mosawi" w:hAnsi="Mosawi" w:hint="cs"/>
          <w:sz w:val="27"/>
          <w:rtl/>
          <w:lang w:bidi="fa-IR"/>
        </w:rPr>
        <w:t>الد</w:t>
      </w:r>
      <w:r w:rsidRPr="00DC6DD8">
        <w:rPr>
          <w:rFonts w:ascii="Mosawi" w:hAnsi="Mosawi" w:hint="cs"/>
          <w:sz w:val="27"/>
          <w:rtl/>
          <w:lang w:bidi="fa-IR"/>
        </w:rPr>
        <w:t>ين الرازي(</w:t>
      </w:r>
      <w:r w:rsidR="00D75ACB">
        <w:rPr>
          <w:rFonts w:ascii="Mosawi" w:hAnsi="Mosawi" w:hint="cs"/>
          <w:sz w:val="27"/>
          <w:rtl/>
          <w:lang w:bidi="ar-LB"/>
        </w:rPr>
        <w:t>604</w:t>
      </w:r>
      <w:r w:rsidRPr="00DC6DD8">
        <w:rPr>
          <w:rFonts w:ascii="Mosawi" w:hAnsi="Mosawi" w:hint="cs"/>
          <w:sz w:val="27"/>
          <w:rtl/>
          <w:lang w:bidi="fa-IR"/>
        </w:rPr>
        <w:t>هـ) في كتابه (مناقب الإمام الشافعي): (اعلم</w:t>
      </w:r>
      <w:r w:rsidR="00DF02C3" w:rsidRPr="00DC6DD8">
        <w:rPr>
          <w:rFonts w:ascii="Mosawi" w:hAnsi="Mosawi" w:hint="cs"/>
          <w:sz w:val="27"/>
          <w:rtl/>
          <w:lang w:bidi="fa-IR"/>
        </w:rPr>
        <w:t xml:space="preserve"> أن</w:t>
      </w:r>
      <w:r w:rsidRPr="00DC6DD8">
        <w:rPr>
          <w:rFonts w:ascii="Mosawi" w:hAnsi="Mosawi" w:hint="cs"/>
          <w:sz w:val="27"/>
          <w:rtl/>
          <w:lang w:bidi="fa-IR"/>
        </w:rPr>
        <w:t xml:space="preserve"> نسبة الشافعي إلى علم أصول الفقه كنسبة أرسطوطاليس الحكيم إلى علم المنطق، وكنسبة الخليل بن أحمد إلى علم العَروض... فكذلك هاهنا، الناس كانوا قبل الإمام الشافعي يتكلّ</w:t>
      </w:r>
      <w:r w:rsidR="002844ED" w:rsidRPr="00DC6DD8">
        <w:rPr>
          <w:rFonts w:ascii="Mosawi" w:hAnsi="Mosawi" w:hint="cs"/>
          <w:sz w:val="27"/>
          <w:rtl/>
          <w:lang w:bidi="fa-IR"/>
        </w:rPr>
        <w:t>َ</w:t>
      </w:r>
      <w:r w:rsidRPr="00DC6DD8">
        <w:rPr>
          <w:rFonts w:ascii="Mosawi" w:hAnsi="Mosawi" w:hint="cs"/>
          <w:sz w:val="27"/>
          <w:rtl/>
          <w:lang w:bidi="fa-IR"/>
        </w:rPr>
        <w:t>مون في مسائل الفقه ويعترضون ويستدلّون، ولكن</w:t>
      </w:r>
      <w:r w:rsidR="002844ED" w:rsidRPr="00DC6DD8">
        <w:rPr>
          <w:rFonts w:ascii="Mosawi" w:hAnsi="Mosawi" w:hint="cs"/>
          <w:sz w:val="27"/>
          <w:rtl/>
          <w:lang w:bidi="fa-IR"/>
        </w:rPr>
        <w:t>ْ</w:t>
      </w:r>
      <w:r w:rsidRPr="00DC6DD8">
        <w:rPr>
          <w:rFonts w:ascii="Mosawi" w:hAnsi="Mosawi" w:hint="cs"/>
          <w:sz w:val="27"/>
          <w:rtl/>
          <w:lang w:bidi="fa-IR"/>
        </w:rPr>
        <w:t xml:space="preserve"> ما كان لهم قانون</w:t>
      </w:r>
      <w:r w:rsidR="002844ED" w:rsidRPr="00DC6DD8">
        <w:rPr>
          <w:rFonts w:ascii="Mosawi" w:hAnsi="Mosawi" w:hint="cs"/>
          <w:sz w:val="27"/>
          <w:rtl/>
          <w:lang w:bidi="fa-IR"/>
        </w:rPr>
        <w:t>ٌ</w:t>
      </w:r>
      <w:r w:rsidRPr="00DC6DD8">
        <w:rPr>
          <w:rFonts w:ascii="Mosawi" w:hAnsi="Mosawi" w:hint="cs"/>
          <w:sz w:val="27"/>
          <w:rtl/>
          <w:lang w:bidi="fa-IR"/>
        </w:rPr>
        <w:t xml:space="preserve"> كلّي يُرج</w:t>
      </w:r>
      <w:r w:rsidR="002844ED" w:rsidRPr="00DC6DD8">
        <w:rPr>
          <w:rFonts w:ascii="Mosawi" w:hAnsi="Mosawi" w:hint="cs"/>
          <w:sz w:val="27"/>
          <w:rtl/>
          <w:lang w:bidi="fa-IR"/>
        </w:rPr>
        <w:t>َع إليه في معرفة الد</w:t>
      </w:r>
      <w:r w:rsidRPr="00DC6DD8">
        <w:rPr>
          <w:rFonts w:ascii="Mosawi" w:hAnsi="Mosawi" w:hint="cs"/>
          <w:sz w:val="27"/>
          <w:rtl/>
          <w:lang w:bidi="fa-IR"/>
        </w:rPr>
        <w:t>لائل الشرعية، وفي كيفيّة معارضتها وترجيحها؛ فاستنبط الشافعي علم أصول الفقه، ووضع للخلق قانون</w:t>
      </w:r>
      <w:r w:rsidR="00553B2F" w:rsidRPr="00DC6DD8">
        <w:rPr>
          <w:rFonts w:ascii="Mosawi" w:hAnsi="Mosawi" w:hint="cs"/>
          <w:sz w:val="27"/>
          <w:rtl/>
          <w:lang w:bidi="fa-IR"/>
        </w:rPr>
        <w:t>اً</w:t>
      </w:r>
      <w:r w:rsidRPr="00DC6DD8">
        <w:rPr>
          <w:rFonts w:ascii="Mosawi" w:hAnsi="Mosawi" w:hint="cs"/>
          <w:sz w:val="27"/>
          <w:rtl/>
          <w:lang w:bidi="fa-IR"/>
        </w:rPr>
        <w:t xml:space="preserve"> كلّي</w:t>
      </w:r>
      <w:r w:rsidR="00553B2F" w:rsidRPr="00DC6DD8">
        <w:rPr>
          <w:rFonts w:ascii="Mosawi" w:hAnsi="Mosawi" w:hint="cs"/>
          <w:sz w:val="27"/>
          <w:rtl/>
          <w:lang w:bidi="fa-IR"/>
        </w:rPr>
        <w:t>اً</w:t>
      </w:r>
      <w:r w:rsidRPr="00DC6DD8">
        <w:rPr>
          <w:rFonts w:ascii="Mosawi" w:hAnsi="Mosawi" w:hint="cs"/>
          <w:sz w:val="27"/>
          <w:rtl/>
          <w:lang w:bidi="fa-IR"/>
        </w:rPr>
        <w:t xml:space="preserve"> يُرجع إليه في معرفة مراتب أدلّة </w:t>
      </w:r>
      <w:r w:rsidR="00197EB3" w:rsidRPr="00DC6DD8">
        <w:rPr>
          <w:rFonts w:ascii="Mosawi" w:hAnsi="Mosawi" w:hint="cs"/>
          <w:sz w:val="27"/>
          <w:rtl/>
          <w:lang w:bidi="fa-IR"/>
        </w:rPr>
        <w:t>الش</w:t>
      </w:r>
      <w:r w:rsidRPr="00DC6DD8">
        <w:rPr>
          <w:rFonts w:ascii="Mosawi" w:hAnsi="Mosawi" w:hint="cs"/>
          <w:sz w:val="27"/>
          <w:rtl/>
          <w:lang w:bidi="fa-IR"/>
        </w:rPr>
        <w:t>رع)</w:t>
      </w:r>
      <w:r w:rsidRPr="00DC6DD8">
        <w:rPr>
          <w:rFonts w:ascii="Mosawi" w:hAnsi="Mosawi" w:hint="cs"/>
          <w:sz w:val="27"/>
          <w:vertAlign w:val="superscript"/>
          <w:rtl/>
          <w:lang w:bidi="fa-IR"/>
        </w:rPr>
        <w:t>(</w:t>
      </w:r>
      <w:r w:rsidRPr="00DC6DD8">
        <w:rPr>
          <w:rStyle w:val="ac"/>
          <w:rFonts w:ascii="Mosawi" w:hAnsi="Mosawi"/>
          <w:sz w:val="27"/>
          <w:rtl/>
          <w:lang w:bidi="fa-IR"/>
        </w:rPr>
        <w:endnoteReference w:id="233"/>
      </w:r>
      <w:r w:rsidRPr="00DC6DD8">
        <w:rPr>
          <w:rFonts w:ascii="Mosawi" w:hAnsi="Mosawi" w:hint="cs"/>
          <w:sz w:val="27"/>
          <w:vertAlign w:val="superscript"/>
          <w:rtl/>
          <w:lang w:bidi="fa-IR"/>
        </w:rPr>
        <w:t>)</w:t>
      </w:r>
      <w:r w:rsidRPr="00DC6DD8">
        <w:rPr>
          <w:rFonts w:ascii="Mosawi" w:hAnsi="Mosawi" w:hint="cs"/>
          <w:sz w:val="27"/>
          <w:rtl/>
          <w:lang w:bidi="fa-IR"/>
        </w:rPr>
        <w:t>.</w:t>
      </w:r>
    </w:p>
    <w:p w:rsidR="00BF0609" w:rsidRPr="00DC6DD8" w:rsidRDefault="00BF0609" w:rsidP="00D75ACB">
      <w:pPr>
        <w:rPr>
          <w:rFonts w:ascii="Mosawi" w:hAnsi="Mosawi"/>
          <w:sz w:val="27"/>
          <w:rtl/>
          <w:lang w:bidi="fa-IR"/>
        </w:rPr>
      </w:pPr>
      <w:r w:rsidRPr="00DC6DD8">
        <w:rPr>
          <w:rFonts w:ascii="Mosawi" w:hAnsi="Mosawi" w:hint="cs"/>
          <w:sz w:val="27"/>
          <w:rtl/>
          <w:lang w:bidi="fa-IR"/>
        </w:rPr>
        <w:t>ويقول ابن خلكان(</w:t>
      </w:r>
      <w:r w:rsidR="00D75ACB">
        <w:rPr>
          <w:rFonts w:ascii="Mosawi" w:hAnsi="Mosawi" w:hint="cs"/>
          <w:sz w:val="27"/>
          <w:rtl/>
          <w:lang w:bidi="ar-LB"/>
        </w:rPr>
        <w:t>681</w:t>
      </w:r>
      <w:r w:rsidRPr="00DC6DD8">
        <w:rPr>
          <w:rFonts w:ascii="Mosawi" w:hAnsi="Mosawi" w:hint="cs"/>
          <w:sz w:val="27"/>
          <w:rtl/>
          <w:lang w:bidi="fa-IR"/>
        </w:rPr>
        <w:t>هـ) في كتابه (وفيّات الأعيان) في هذا الموضوع: (والشافعي أوَّل م</w:t>
      </w:r>
      <w:r w:rsidR="002844ED" w:rsidRPr="00DC6DD8">
        <w:rPr>
          <w:rFonts w:ascii="Mosawi" w:hAnsi="Mosawi" w:hint="cs"/>
          <w:sz w:val="27"/>
          <w:rtl/>
          <w:lang w:bidi="fa-IR"/>
        </w:rPr>
        <w:t>َ</w:t>
      </w:r>
      <w:r w:rsidRPr="00DC6DD8">
        <w:rPr>
          <w:rFonts w:ascii="Mosawi" w:hAnsi="Mosawi" w:hint="cs"/>
          <w:sz w:val="27"/>
          <w:rtl/>
          <w:lang w:bidi="fa-IR"/>
        </w:rPr>
        <w:t>ن</w:t>
      </w:r>
      <w:r w:rsidR="002844ED" w:rsidRPr="00DC6DD8">
        <w:rPr>
          <w:rFonts w:ascii="Mosawi" w:hAnsi="Mosawi" w:hint="cs"/>
          <w:sz w:val="27"/>
          <w:rtl/>
          <w:lang w:bidi="fa-IR"/>
        </w:rPr>
        <w:t>ْ</w:t>
      </w:r>
      <w:r w:rsidRPr="00DC6DD8">
        <w:rPr>
          <w:rFonts w:ascii="Mosawi" w:hAnsi="Mosawi" w:hint="cs"/>
          <w:sz w:val="27"/>
          <w:rtl/>
          <w:lang w:bidi="fa-IR"/>
        </w:rPr>
        <w:t xml:space="preserve"> تكلَّم في أصول الفقه، وهو الذي استنبطه)</w:t>
      </w:r>
      <w:r w:rsidRPr="00DC6DD8">
        <w:rPr>
          <w:rFonts w:ascii="Mosawi" w:hAnsi="Mosawi" w:hint="cs"/>
          <w:sz w:val="27"/>
          <w:vertAlign w:val="superscript"/>
          <w:rtl/>
          <w:lang w:bidi="fa-IR"/>
        </w:rPr>
        <w:t>(</w:t>
      </w:r>
      <w:r w:rsidRPr="00DC6DD8">
        <w:rPr>
          <w:rStyle w:val="ac"/>
          <w:rFonts w:ascii="Mosawi" w:hAnsi="Mosawi"/>
          <w:sz w:val="27"/>
          <w:rtl/>
          <w:lang w:bidi="fa-IR"/>
        </w:rPr>
        <w:endnoteReference w:id="234"/>
      </w:r>
      <w:r w:rsidRPr="00DC6DD8">
        <w:rPr>
          <w:rFonts w:ascii="Mosawi" w:hAnsi="Mosawi" w:hint="cs"/>
          <w:sz w:val="27"/>
          <w:vertAlign w:val="superscript"/>
          <w:rtl/>
          <w:lang w:bidi="fa-IR"/>
        </w:rPr>
        <w:t>)</w:t>
      </w:r>
      <w:r w:rsidRPr="00DC6DD8">
        <w:rPr>
          <w:rFonts w:ascii="Mosawi" w:hAnsi="Mosawi" w:hint="cs"/>
          <w:sz w:val="27"/>
          <w:rtl/>
          <w:lang w:bidi="fa-IR"/>
        </w:rPr>
        <w:t>.</w:t>
      </w:r>
    </w:p>
    <w:p w:rsidR="00BF0609" w:rsidRPr="00DC6DD8" w:rsidRDefault="00BF0609" w:rsidP="00E22E89">
      <w:pPr>
        <w:rPr>
          <w:rFonts w:ascii="Mosawi" w:hAnsi="Mosawi"/>
          <w:sz w:val="27"/>
          <w:rtl/>
          <w:lang w:bidi="fa-IR"/>
        </w:rPr>
      </w:pPr>
      <w:r w:rsidRPr="00DC6DD8">
        <w:rPr>
          <w:rFonts w:ascii="Mosawi" w:hAnsi="Mosawi" w:hint="cs"/>
          <w:sz w:val="27"/>
          <w:rtl/>
          <w:lang w:bidi="fa-IR"/>
        </w:rPr>
        <w:t>ومم</w:t>
      </w:r>
      <w:r w:rsidR="002844ED" w:rsidRPr="00DC6DD8">
        <w:rPr>
          <w:rFonts w:ascii="Mosawi" w:hAnsi="Mosawi" w:hint="cs"/>
          <w:sz w:val="27"/>
          <w:rtl/>
          <w:lang w:bidi="fa-IR"/>
        </w:rPr>
        <w:t>َّ</w:t>
      </w:r>
      <w:r w:rsidRPr="00DC6DD8">
        <w:rPr>
          <w:rFonts w:ascii="Mosawi" w:hAnsi="Mosawi" w:hint="cs"/>
          <w:sz w:val="27"/>
          <w:rtl/>
          <w:lang w:bidi="fa-IR"/>
        </w:rPr>
        <w:t>ن</w:t>
      </w:r>
      <w:r w:rsidR="002844ED" w:rsidRPr="00DC6DD8">
        <w:rPr>
          <w:rFonts w:ascii="Mosawi" w:hAnsi="Mosawi" w:hint="cs"/>
          <w:sz w:val="27"/>
          <w:rtl/>
          <w:lang w:bidi="fa-IR"/>
        </w:rPr>
        <w:t>ْ</w:t>
      </w:r>
      <w:r w:rsidRPr="00DC6DD8">
        <w:rPr>
          <w:rFonts w:ascii="Mosawi" w:hAnsi="Mosawi" w:hint="cs"/>
          <w:sz w:val="27"/>
          <w:rtl/>
          <w:lang w:bidi="fa-IR"/>
        </w:rPr>
        <w:t xml:space="preserve"> ذهب إلى هذا </w:t>
      </w:r>
      <w:r w:rsidR="0022727B" w:rsidRPr="00DC6DD8">
        <w:rPr>
          <w:rFonts w:ascii="Mosawi" w:hAnsi="Mosawi" w:hint="cs"/>
          <w:sz w:val="27"/>
          <w:rtl/>
          <w:lang w:bidi="fa-IR"/>
        </w:rPr>
        <w:t>الر</w:t>
      </w:r>
      <w:r w:rsidR="002844ED" w:rsidRPr="00DC6DD8">
        <w:rPr>
          <w:rFonts w:ascii="Mosawi" w:hAnsi="Mosawi" w:hint="cs"/>
          <w:sz w:val="27"/>
          <w:rtl/>
          <w:lang w:bidi="fa-IR"/>
        </w:rPr>
        <w:t>أي من علماء أهل الس</w:t>
      </w:r>
      <w:r w:rsidRPr="00DC6DD8">
        <w:rPr>
          <w:rFonts w:ascii="Mosawi" w:hAnsi="Mosawi" w:hint="cs"/>
          <w:sz w:val="27"/>
          <w:rtl/>
          <w:lang w:bidi="fa-IR"/>
        </w:rPr>
        <w:t>ن</w:t>
      </w:r>
      <w:r w:rsidR="002844ED" w:rsidRPr="00DC6DD8">
        <w:rPr>
          <w:rFonts w:ascii="Mosawi" w:hAnsi="Mosawi" w:hint="cs"/>
          <w:sz w:val="27"/>
          <w:rtl/>
          <w:lang w:bidi="fa-IR"/>
        </w:rPr>
        <w:t>ّ</w:t>
      </w:r>
      <w:r w:rsidRPr="00DC6DD8">
        <w:rPr>
          <w:rFonts w:ascii="Mosawi" w:hAnsi="Mosawi" w:hint="cs"/>
          <w:sz w:val="27"/>
          <w:rtl/>
          <w:lang w:bidi="fa-IR"/>
        </w:rPr>
        <w:t xml:space="preserve">ة المعاصرين </w:t>
      </w:r>
      <w:r w:rsidR="00197EB3" w:rsidRPr="00DC6DD8">
        <w:rPr>
          <w:rFonts w:ascii="Mosawi" w:hAnsi="Mosawi" w:hint="cs"/>
          <w:sz w:val="27"/>
          <w:rtl/>
          <w:lang w:bidi="fa-IR"/>
        </w:rPr>
        <w:t>الش</w:t>
      </w:r>
      <w:r w:rsidR="002844ED" w:rsidRPr="00DC6DD8">
        <w:rPr>
          <w:rFonts w:ascii="Mosawi" w:hAnsi="Mosawi" w:hint="cs"/>
          <w:sz w:val="27"/>
          <w:rtl/>
          <w:lang w:bidi="fa-IR"/>
        </w:rPr>
        <w:t>يخ محم</w:t>
      </w:r>
      <w:r w:rsidRPr="00DC6DD8">
        <w:rPr>
          <w:rFonts w:ascii="Mosawi" w:hAnsi="Mosawi" w:hint="cs"/>
          <w:sz w:val="27"/>
          <w:rtl/>
          <w:lang w:bidi="fa-IR"/>
        </w:rPr>
        <w:t>د أبو زهرة(</w:t>
      </w:r>
      <w:r w:rsidR="00D75ACB">
        <w:rPr>
          <w:rFonts w:ascii="Mosawi" w:hAnsi="Mosawi" w:hint="cs"/>
          <w:sz w:val="27"/>
          <w:rtl/>
          <w:lang w:bidi="ar-LB"/>
        </w:rPr>
        <w:t>1397</w:t>
      </w:r>
      <w:r w:rsidRPr="00DC6DD8">
        <w:rPr>
          <w:rFonts w:ascii="Mosawi" w:hAnsi="Mosawi" w:hint="cs"/>
          <w:sz w:val="27"/>
          <w:rtl/>
          <w:lang w:bidi="fa-IR"/>
        </w:rPr>
        <w:t>هـ)، يقول: (وقد اختصَّ الشافعي من بين المجتهدين الذين سبقوه</w:t>
      </w:r>
      <w:r w:rsidR="002844ED" w:rsidRPr="00DC6DD8">
        <w:rPr>
          <w:rFonts w:ascii="Mosawi" w:hAnsi="Mosawi" w:hint="cs"/>
          <w:sz w:val="27"/>
          <w:rtl/>
          <w:lang w:bidi="fa-IR"/>
        </w:rPr>
        <w:t xml:space="preserve"> وعاصروه بأنّ</w:t>
      </w:r>
      <w:r w:rsidRPr="00DC6DD8">
        <w:rPr>
          <w:rFonts w:ascii="Mosawi" w:hAnsi="Mosawi" w:hint="cs"/>
          <w:sz w:val="27"/>
          <w:rtl/>
          <w:lang w:bidi="fa-IR"/>
        </w:rPr>
        <w:t xml:space="preserve">ه هو الذي حدَّ أصول الاستنباط وضبطها بقواعد عامّة كلّية... وكان الشافعي بهذا </w:t>
      </w:r>
      <w:r w:rsidR="0022727B" w:rsidRPr="00DC6DD8">
        <w:rPr>
          <w:rFonts w:ascii="Mosawi" w:hAnsi="Mosawi" w:hint="cs"/>
          <w:sz w:val="27"/>
          <w:rtl/>
          <w:lang w:bidi="fa-IR"/>
        </w:rPr>
        <w:t>الس</w:t>
      </w:r>
      <w:r w:rsidR="002844ED" w:rsidRPr="00DC6DD8">
        <w:rPr>
          <w:rFonts w:ascii="Mosawi" w:hAnsi="Mosawi" w:hint="cs"/>
          <w:sz w:val="27"/>
          <w:rtl/>
          <w:lang w:bidi="fa-IR"/>
        </w:rPr>
        <w:t>بق واضعَ علم أصول الفقه؛ لأن</w:t>
      </w:r>
      <w:r w:rsidRPr="00DC6DD8">
        <w:rPr>
          <w:rFonts w:ascii="Mosawi" w:hAnsi="Mosawi" w:hint="cs"/>
          <w:sz w:val="27"/>
          <w:rtl/>
          <w:lang w:bidi="fa-IR"/>
        </w:rPr>
        <w:t xml:space="preserve"> الفقهاء كانوا قَب</w:t>
      </w:r>
      <w:r w:rsidR="002844ED" w:rsidRPr="00DC6DD8">
        <w:rPr>
          <w:rFonts w:ascii="Mosawi" w:hAnsi="Mosawi" w:hint="cs"/>
          <w:sz w:val="27"/>
          <w:rtl/>
          <w:lang w:bidi="fa-IR"/>
        </w:rPr>
        <w:t>ْ</w:t>
      </w:r>
      <w:r w:rsidRPr="00DC6DD8">
        <w:rPr>
          <w:rFonts w:ascii="Mosawi" w:hAnsi="Mosawi" w:hint="cs"/>
          <w:sz w:val="27"/>
          <w:rtl/>
          <w:lang w:bidi="fa-IR"/>
        </w:rPr>
        <w:t>له يجتهدون</w:t>
      </w:r>
      <w:r w:rsidR="002844ED" w:rsidRPr="00DC6DD8">
        <w:rPr>
          <w:rFonts w:ascii="Mosawi" w:hAnsi="Mosawi" w:hint="cs"/>
          <w:sz w:val="27"/>
          <w:rtl/>
          <w:lang w:bidi="fa-IR"/>
        </w:rPr>
        <w:t>،</w:t>
      </w:r>
      <w:r w:rsidRPr="00DC6DD8">
        <w:rPr>
          <w:rFonts w:ascii="Mosawi" w:hAnsi="Mosawi" w:hint="cs"/>
          <w:sz w:val="27"/>
          <w:rtl/>
          <w:lang w:bidi="fa-IR"/>
        </w:rPr>
        <w:t xml:space="preserve"> من غير أن يكون بين أيديهم حدود مرسومة للاستنباط)</w:t>
      </w:r>
      <w:r w:rsidR="00E22E89" w:rsidRPr="00DC6DD8">
        <w:rPr>
          <w:rFonts w:ascii="Mosawi" w:hAnsi="Mosawi" w:hint="cs"/>
          <w:sz w:val="27"/>
          <w:vertAlign w:val="superscript"/>
          <w:rtl/>
          <w:lang w:bidi="fa-IR"/>
        </w:rPr>
        <w:t>(</w:t>
      </w:r>
      <w:r w:rsidR="00E22E89" w:rsidRPr="00DC6DD8">
        <w:rPr>
          <w:rStyle w:val="ac"/>
          <w:rFonts w:ascii="Mosawi" w:hAnsi="Mosawi"/>
          <w:sz w:val="27"/>
          <w:rtl/>
          <w:lang w:bidi="fa-IR"/>
        </w:rPr>
        <w:endnoteReference w:id="235"/>
      </w:r>
      <w:r w:rsidR="00E22E89" w:rsidRPr="00DC6DD8">
        <w:rPr>
          <w:rFonts w:ascii="Mosawi" w:hAnsi="Mosawi" w:hint="cs"/>
          <w:sz w:val="27"/>
          <w:vertAlign w:val="superscript"/>
          <w:rtl/>
          <w:lang w:bidi="fa-IR"/>
        </w:rPr>
        <w:t>)</w:t>
      </w:r>
      <w:r w:rsidRPr="00DC6DD8">
        <w:rPr>
          <w:rFonts w:ascii="Mosawi" w:hAnsi="Mosawi" w:hint="cs"/>
          <w:sz w:val="27"/>
          <w:rtl/>
          <w:lang w:bidi="fa-IR"/>
        </w:rPr>
        <w:t>.</w:t>
      </w:r>
    </w:p>
    <w:p w:rsidR="00BF0609" w:rsidRPr="00DC6DD8" w:rsidRDefault="00BF0609" w:rsidP="00196B44">
      <w:pPr>
        <w:rPr>
          <w:rFonts w:ascii="Mosawi" w:hAnsi="Mosawi"/>
          <w:sz w:val="27"/>
          <w:rtl/>
          <w:lang w:bidi="fa-IR"/>
        </w:rPr>
      </w:pPr>
      <w:r w:rsidRPr="00DC6DD8">
        <w:rPr>
          <w:rFonts w:ascii="Mosawi" w:hAnsi="Mosawi" w:hint="cs"/>
          <w:sz w:val="27"/>
          <w:rtl/>
          <w:lang w:bidi="fa-IR"/>
        </w:rPr>
        <w:lastRenderedPageBreak/>
        <w:t>وأيض</w:t>
      </w:r>
      <w:r w:rsidR="00553B2F" w:rsidRPr="00DC6DD8">
        <w:rPr>
          <w:rFonts w:ascii="Mosawi" w:hAnsi="Mosawi" w:hint="cs"/>
          <w:sz w:val="27"/>
          <w:rtl/>
          <w:lang w:bidi="fa-IR"/>
        </w:rPr>
        <w:t>اً</w:t>
      </w:r>
      <w:r w:rsidRPr="00DC6DD8">
        <w:rPr>
          <w:rFonts w:ascii="Mosawi" w:hAnsi="Mosawi" w:hint="cs"/>
          <w:sz w:val="27"/>
          <w:rtl/>
          <w:lang w:bidi="fa-IR"/>
        </w:rPr>
        <w:t xml:space="preserve"> </w:t>
      </w:r>
      <w:r w:rsidR="002844ED" w:rsidRPr="00DC6DD8">
        <w:rPr>
          <w:rFonts w:ascii="Mosawi" w:hAnsi="Mosawi" w:hint="cs"/>
          <w:sz w:val="27"/>
          <w:rtl/>
          <w:lang w:bidi="fa-IR"/>
        </w:rPr>
        <w:t xml:space="preserve">يقول </w:t>
      </w:r>
      <w:r w:rsidRPr="00DC6DD8">
        <w:rPr>
          <w:rFonts w:ascii="Mosawi" w:hAnsi="Mosawi" w:hint="cs"/>
          <w:sz w:val="27"/>
          <w:rtl/>
          <w:lang w:bidi="fa-IR"/>
        </w:rPr>
        <w:t xml:space="preserve">عبد الغني الدقر، في </w:t>
      </w:r>
      <w:r w:rsidR="002844ED" w:rsidRPr="00DC6DD8">
        <w:rPr>
          <w:rFonts w:ascii="Mosawi" w:hAnsi="Mosawi" w:hint="cs"/>
          <w:sz w:val="27"/>
          <w:rtl/>
          <w:lang w:bidi="fa-IR"/>
        </w:rPr>
        <w:t>كتاب (الإمام الشافعي: فقيه الس</w:t>
      </w:r>
      <w:r w:rsidRPr="00DC6DD8">
        <w:rPr>
          <w:rFonts w:ascii="Mosawi" w:hAnsi="Mosawi" w:hint="cs"/>
          <w:sz w:val="27"/>
          <w:rtl/>
          <w:lang w:bidi="fa-IR"/>
        </w:rPr>
        <w:t>ن</w:t>
      </w:r>
      <w:r w:rsidR="002844ED" w:rsidRPr="00DC6DD8">
        <w:rPr>
          <w:rFonts w:ascii="Mosawi" w:hAnsi="Mosawi" w:hint="cs"/>
          <w:sz w:val="27"/>
          <w:rtl/>
          <w:lang w:bidi="fa-IR"/>
        </w:rPr>
        <w:t>ّ</w:t>
      </w:r>
      <w:r w:rsidRPr="00DC6DD8">
        <w:rPr>
          <w:rFonts w:ascii="Mosawi" w:hAnsi="Mosawi" w:hint="cs"/>
          <w:sz w:val="27"/>
          <w:rtl/>
          <w:lang w:bidi="fa-IR"/>
        </w:rPr>
        <w:t>ة الأكبر)</w:t>
      </w:r>
      <w:r w:rsidR="002844ED" w:rsidRPr="00DC6DD8">
        <w:rPr>
          <w:rFonts w:ascii="Mosawi" w:hAnsi="Mosawi" w:hint="cs"/>
          <w:sz w:val="27"/>
          <w:rtl/>
          <w:lang w:bidi="fa-IR"/>
        </w:rPr>
        <w:t>،</w:t>
      </w:r>
      <w:r w:rsidRPr="00DC6DD8">
        <w:rPr>
          <w:rFonts w:ascii="Mosawi" w:hAnsi="Mosawi" w:hint="cs"/>
          <w:sz w:val="27"/>
          <w:rtl/>
          <w:lang w:bidi="fa-IR"/>
        </w:rPr>
        <w:t xml:space="preserve"> بعد أن استعر</w:t>
      </w:r>
      <w:r w:rsidR="002844ED" w:rsidRPr="00DC6DD8">
        <w:rPr>
          <w:rFonts w:ascii="Mosawi" w:hAnsi="Mosawi" w:hint="cs"/>
          <w:sz w:val="27"/>
          <w:rtl/>
          <w:lang w:bidi="fa-IR"/>
        </w:rPr>
        <w:t>ض أقوال بعض العلماء من أهل الس</w:t>
      </w:r>
      <w:r w:rsidRPr="00DC6DD8">
        <w:rPr>
          <w:rFonts w:ascii="Mosawi" w:hAnsi="Mosawi" w:hint="cs"/>
          <w:sz w:val="27"/>
          <w:rtl/>
          <w:lang w:bidi="fa-IR"/>
        </w:rPr>
        <w:t>ن</w:t>
      </w:r>
      <w:r w:rsidR="002844ED" w:rsidRPr="00DC6DD8">
        <w:rPr>
          <w:rFonts w:ascii="Mosawi" w:hAnsi="Mosawi" w:hint="cs"/>
          <w:sz w:val="27"/>
          <w:rtl/>
          <w:lang w:bidi="fa-IR"/>
        </w:rPr>
        <w:t>ّ</w:t>
      </w:r>
      <w:r w:rsidRPr="00DC6DD8">
        <w:rPr>
          <w:rFonts w:ascii="Mosawi" w:hAnsi="Mosawi" w:hint="cs"/>
          <w:sz w:val="27"/>
          <w:rtl/>
          <w:lang w:bidi="fa-IR"/>
        </w:rPr>
        <w:t>ة</w:t>
      </w:r>
      <w:r w:rsidR="002844ED" w:rsidRPr="00DC6DD8">
        <w:rPr>
          <w:rFonts w:ascii="Mosawi" w:hAnsi="Mosawi" w:hint="cs"/>
          <w:sz w:val="27"/>
          <w:rtl/>
          <w:lang w:bidi="fa-IR"/>
        </w:rPr>
        <w:t>: (وهذا يؤكِّد بما لا مجال للش</w:t>
      </w:r>
      <w:r w:rsidRPr="00DC6DD8">
        <w:rPr>
          <w:rFonts w:ascii="Mosawi" w:hAnsi="Mosawi" w:hint="cs"/>
          <w:sz w:val="27"/>
          <w:rtl/>
          <w:lang w:bidi="fa-IR"/>
        </w:rPr>
        <w:t>ك</w:t>
      </w:r>
      <w:r w:rsidR="002844ED" w:rsidRPr="00DC6DD8">
        <w:rPr>
          <w:rFonts w:ascii="Mosawi" w:hAnsi="Mosawi" w:hint="cs"/>
          <w:sz w:val="27"/>
          <w:rtl/>
          <w:lang w:bidi="fa-IR"/>
        </w:rPr>
        <w:t>ّ</w:t>
      </w:r>
      <w:r w:rsidRPr="00DC6DD8">
        <w:rPr>
          <w:rFonts w:ascii="Mosawi" w:hAnsi="Mosawi" w:hint="cs"/>
          <w:sz w:val="27"/>
          <w:rtl/>
          <w:lang w:bidi="fa-IR"/>
        </w:rPr>
        <w:t xml:space="preserve"> فيه</w:t>
      </w:r>
      <w:r w:rsidR="002844ED" w:rsidRPr="00DC6DD8">
        <w:rPr>
          <w:rFonts w:ascii="Mosawi" w:hAnsi="Mosawi" w:hint="cs"/>
          <w:sz w:val="27"/>
          <w:rtl/>
          <w:lang w:bidi="fa-IR"/>
        </w:rPr>
        <w:t xml:space="preserve"> أن</w:t>
      </w:r>
      <w:r w:rsidRPr="00DC6DD8">
        <w:rPr>
          <w:rFonts w:ascii="Mosawi" w:hAnsi="Mosawi" w:hint="cs"/>
          <w:sz w:val="27"/>
          <w:rtl/>
          <w:lang w:bidi="fa-IR"/>
        </w:rPr>
        <w:t xml:space="preserve"> الشافعي وا</w:t>
      </w:r>
      <w:r w:rsidR="002844ED" w:rsidRPr="00DC6DD8">
        <w:rPr>
          <w:rFonts w:ascii="Mosawi" w:hAnsi="Mosawi" w:hint="cs"/>
          <w:sz w:val="27"/>
          <w:rtl/>
          <w:lang w:bidi="fa-IR"/>
        </w:rPr>
        <w:t>ضع علم أصول الفقه عامّة، لا أن</w:t>
      </w:r>
      <w:r w:rsidRPr="00DC6DD8">
        <w:rPr>
          <w:rFonts w:ascii="Mosawi" w:hAnsi="Mosawi" w:hint="cs"/>
          <w:sz w:val="27"/>
          <w:rtl/>
          <w:lang w:bidi="fa-IR"/>
        </w:rPr>
        <w:t xml:space="preserve"> ذلك بالنسبة إلى مذهبه خاصّة، وأنَّه أوّل م</w:t>
      </w:r>
      <w:r w:rsidR="002844ED" w:rsidRPr="00DC6DD8">
        <w:rPr>
          <w:rFonts w:ascii="Mosawi" w:hAnsi="Mosawi" w:hint="cs"/>
          <w:sz w:val="27"/>
          <w:rtl/>
          <w:lang w:bidi="fa-IR"/>
        </w:rPr>
        <w:t>َ</w:t>
      </w:r>
      <w:r w:rsidRPr="00DC6DD8">
        <w:rPr>
          <w:rFonts w:ascii="Mosawi" w:hAnsi="Mosawi" w:hint="cs"/>
          <w:sz w:val="27"/>
          <w:rtl/>
          <w:lang w:bidi="fa-IR"/>
        </w:rPr>
        <w:t>ن</w:t>
      </w:r>
      <w:r w:rsidR="002844ED" w:rsidRPr="00DC6DD8">
        <w:rPr>
          <w:rFonts w:ascii="Mosawi" w:hAnsi="Mosawi" w:hint="cs"/>
          <w:sz w:val="27"/>
          <w:rtl/>
          <w:lang w:bidi="fa-IR"/>
        </w:rPr>
        <w:t>ْ</w:t>
      </w:r>
      <w:r w:rsidRPr="00DC6DD8">
        <w:rPr>
          <w:rFonts w:ascii="Mosawi" w:hAnsi="Mosawi" w:hint="cs"/>
          <w:sz w:val="27"/>
          <w:rtl/>
          <w:lang w:bidi="fa-IR"/>
        </w:rPr>
        <w:t xml:space="preserve"> أنشأ هذا العلم وابتدعه، وما من أحد</w:t>
      </w:r>
      <w:r w:rsidR="002844ED" w:rsidRPr="00DC6DD8">
        <w:rPr>
          <w:rFonts w:ascii="Mosawi" w:hAnsi="Mosawi" w:hint="cs"/>
          <w:sz w:val="27"/>
          <w:rtl/>
          <w:lang w:bidi="fa-IR"/>
        </w:rPr>
        <w:t>ٍ ألَّف في هذا العلم بعده إل</w:t>
      </w:r>
      <w:r w:rsidRPr="00DC6DD8">
        <w:rPr>
          <w:rFonts w:ascii="Mosawi" w:hAnsi="Mosawi" w:hint="cs"/>
          <w:sz w:val="27"/>
          <w:rtl/>
          <w:lang w:bidi="fa-IR"/>
        </w:rPr>
        <w:t>ا</w:t>
      </w:r>
      <w:r w:rsidR="002844ED" w:rsidRPr="00DC6DD8">
        <w:rPr>
          <w:rFonts w:ascii="Mosawi" w:hAnsi="Mosawi" w:hint="cs"/>
          <w:sz w:val="27"/>
          <w:rtl/>
          <w:lang w:bidi="fa-IR"/>
        </w:rPr>
        <w:t>ّ</w:t>
      </w:r>
      <w:r w:rsidRPr="00DC6DD8">
        <w:rPr>
          <w:rFonts w:ascii="Mosawi" w:hAnsi="Mosawi" w:hint="cs"/>
          <w:sz w:val="27"/>
          <w:rtl/>
          <w:lang w:bidi="fa-IR"/>
        </w:rPr>
        <w:t xml:space="preserve"> وهو عالة</w:t>
      </w:r>
      <w:r w:rsidR="002844ED" w:rsidRPr="00DC6DD8">
        <w:rPr>
          <w:rFonts w:ascii="Mosawi" w:hAnsi="Mosawi" w:hint="cs"/>
          <w:sz w:val="27"/>
          <w:rtl/>
          <w:lang w:bidi="fa-IR"/>
        </w:rPr>
        <w:t>ٌ</w:t>
      </w:r>
      <w:r w:rsidRPr="00DC6DD8">
        <w:rPr>
          <w:rFonts w:ascii="Mosawi" w:hAnsi="Mosawi" w:hint="cs"/>
          <w:sz w:val="27"/>
          <w:rtl/>
          <w:lang w:bidi="fa-IR"/>
        </w:rPr>
        <w:t xml:space="preserve"> عليه)</w:t>
      </w:r>
      <w:r w:rsidRPr="00DC6DD8">
        <w:rPr>
          <w:rFonts w:ascii="Mosawi" w:hAnsi="Mosawi" w:hint="cs"/>
          <w:sz w:val="27"/>
          <w:vertAlign w:val="superscript"/>
          <w:rtl/>
          <w:lang w:bidi="fa-IR"/>
        </w:rPr>
        <w:t>(</w:t>
      </w:r>
      <w:r w:rsidRPr="00DC6DD8">
        <w:rPr>
          <w:rStyle w:val="ac"/>
          <w:rFonts w:ascii="Mosawi" w:hAnsi="Mosawi"/>
          <w:sz w:val="27"/>
          <w:rtl/>
          <w:lang w:bidi="fa-IR"/>
        </w:rPr>
        <w:endnoteReference w:id="236"/>
      </w:r>
      <w:r w:rsidRPr="00DC6DD8">
        <w:rPr>
          <w:rFonts w:ascii="Mosawi" w:hAnsi="Mosawi" w:hint="cs"/>
          <w:sz w:val="27"/>
          <w:vertAlign w:val="superscript"/>
          <w:rtl/>
          <w:lang w:bidi="fa-IR"/>
        </w:rPr>
        <w:t>)</w:t>
      </w:r>
      <w:r w:rsidRPr="00DC6DD8">
        <w:rPr>
          <w:rFonts w:ascii="Mosawi" w:hAnsi="Mosawi" w:hint="cs"/>
          <w:sz w:val="27"/>
          <w:rtl/>
          <w:lang w:bidi="fa-IR"/>
        </w:rPr>
        <w:t>.</w:t>
      </w:r>
    </w:p>
    <w:p w:rsidR="00BF0609" w:rsidRPr="00DC6DD8" w:rsidRDefault="00BF0609" w:rsidP="000C1037">
      <w:pPr>
        <w:rPr>
          <w:rFonts w:ascii="Mosawi" w:hAnsi="Mosawi"/>
          <w:sz w:val="27"/>
          <w:rtl/>
          <w:lang w:bidi="fa-IR"/>
        </w:rPr>
      </w:pPr>
      <w:r w:rsidRPr="00DC6DD8">
        <w:rPr>
          <w:rFonts w:ascii="Mosawi" w:hAnsi="Mosawi" w:hint="cs"/>
          <w:sz w:val="27"/>
          <w:rtl/>
          <w:lang w:bidi="fa-IR"/>
        </w:rPr>
        <w:t xml:space="preserve">وممَّنْ يرى هذا </w:t>
      </w:r>
      <w:r w:rsidR="0022727B" w:rsidRPr="00DC6DD8">
        <w:rPr>
          <w:rFonts w:ascii="Mosawi" w:hAnsi="Mosawi" w:hint="cs"/>
          <w:sz w:val="27"/>
          <w:rtl/>
          <w:lang w:bidi="fa-IR"/>
        </w:rPr>
        <w:t>الر</w:t>
      </w:r>
      <w:r w:rsidRPr="00DC6DD8">
        <w:rPr>
          <w:rFonts w:ascii="Mosawi" w:hAnsi="Mosawi" w:hint="cs"/>
          <w:sz w:val="27"/>
          <w:rtl/>
          <w:lang w:bidi="fa-IR"/>
        </w:rPr>
        <w:t xml:space="preserve">أي من علماء الإمامية </w:t>
      </w:r>
      <w:r w:rsidR="0022727B" w:rsidRPr="00DC6DD8">
        <w:rPr>
          <w:rFonts w:ascii="Mosawi" w:hAnsi="Mosawi" w:hint="cs"/>
          <w:sz w:val="27"/>
          <w:rtl/>
          <w:lang w:bidi="fa-IR"/>
        </w:rPr>
        <w:t>الس</w:t>
      </w:r>
      <w:r w:rsidRPr="00DC6DD8">
        <w:rPr>
          <w:rFonts w:ascii="Mosawi" w:hAnsi="Mosawi" w:hint="cs"/>
          <w:sz w:val="27"/>
          <w:rtl/>
          <w:lang w:bidi="fa-IR"/>
        </w:rPr>
        <w:t>يد حسين البروجردي(</w:t>
      </w:r>
      <w:r w:rsidR="000C1037">
        <w:rPr>
          <w:rFonts w:ascii="Mosawi" w:hAnsi="Mosawi" w:hint="cs"/>
          <w:sz w:val="27"/>
          <w:rtl/>
          <w:lang w:bidi="ar-LB"/>
        </w:rPr>
        <w:t>1380</w:t>
      </w:r>
      <w:r w:rsidRPr="00DC6DD8">
        <w:rPr>
          <w:rFonts w:ascii="Mosawi" w:hAnsi="Mosawi" w:hint="cs"/>
          <w:sz w:val="27"/>
          <w:rtl/>
          <w:lang w:bidi="fa-IR"/>
        </w:rPr>
        <w:t xml:space="preserve">هـ)، يقرِّر </w:t>
      </w:r>
      <w:r w:rsidR="0022727B" w:rsidRPr="00DC6DD8">
        <w:rPr>
          <w:rFonts w:ascii="Mosawi" w:hAnsi="Mosawi" w:hint="cs"/>
          <w:sz w:val="27"/>
          <w:rtl/>
          <w:lang w:bidi="fa-IR"/>
        </w:rPr>
        <w:t>الس</w:t>
      </w:r>
      <w:r w:rsidRPr="00DC6DD8">
        <w:rPr>
          <w:rFonts w:ascii="Mosawi" w:hAnsi="Mosawi" w:hint="cs"/>
          <w:sz w:val="27"/>
          <w:rtl/>
          <w:lang w:bidi="fa-IR"/>
        </w:rPr>
        <w:t>يد الإمام الخميني</w:t>
      </w:r>
      <w:r w:rsidR="00A72443" w:rsidRPr="00DC6DD8">
        <w:rPr>
          <w:rFonts w:ascii="Mosawi" w:hAnsi="Mosawi" w:hint="cs"/>
          <w:sz w:val="27"/>
          <w:rtl/>
          <w:lang w:bidi="fa-IR"/>
        </w:rPr>
        <w:t xml:space="preserve"> رأيه بقوله: (وأم</w:t>
      </w:r>
      <w:r w:rsidRPr="00DC6DD8">
        <w:rPr>
          <w:rFonts w:ascii="Mosawi" w:hAnsi="Mosawi" w:hint="cs"/>
          <w:sz w:val="27"/>
          <w:rtl/>
          <w:lang w:bidi="fa-IR"/>
        </w:rPr>
        <w:t>ا موضوع علم الأصول فقد قال مؤس</w:t>
      </w:r>
      <w:r w:rsidR="00A72443" w:rsidRPr="00DC6DD8">
        <w:rPr>
          <w:rFonts w:ascii="Mosawi" w:hAnsi="Mosawi" w:hint="cs"/>
          <w:sz w:val="27"/>
          <w:rtl/>
          <w:lang w:bidi="fa-IR"/>
        </w:rPr>
        <w:t>ِّ</w:t>
      </w:r>
      <w:r w:rsidRPr="00DC6DD8">
        <w:rPr>
          <w:rFonts w:ascii="Mosawi" w:hAnsi="Mosawi" w:hint="cs"/>
          <w:sz w:val="27"/>
          <w:rtl/>
          <w:lang w:bidi="fa-IR"/>
        </w:rPr>
        <w:t>سه</w:t>
      </w:r>
      <w:r w:rsidR="00A72443" w:rsidRPr="00DC6DD8">
        <w:rPr>
          <w:rFonts w:ascii="Mosawi" w:hAnsi="Mosawi" w:hint="cs"/>
          <w:sz w:val="27"/>
          <w:rtl/>
          <w:lang w:bidi="fa-IR"/>
        </w:rPr>
        <w:t xml:space="preserve"> الأوّ</w:t>
      </w:r>
      <w:r w:rsidRPr="00DC6DD8">
        <w:rPr>
          <w:rFonts w:ascii="Mosawi" w:hAnsi="Mosawi" w:hint="cs"/>
          <w:sz w:val="27"/>
          <w:rtl/>
          <w:lang w:bidi="fa-IR"/>
        </w:rPr>
        <w:t>ل في رسالةٍ تُسمّى (</w:t>
      </w:r>
      <w:r w:rsidR="001B2C8C" w:rsidRPr="00DC6DD8">
        <w:rPr>
          <w:rFonts w:ascii="Mosawi" w:hAnsi="Mosawi" w:hint="cs"/>
          <w:sz w:val="27"/>
          <w:rtl/>
          <w:lang w:bidi="fa-IR"/>
        </w:rPr>
        <w:t>الر</w:t>
      </w:r>
      <w:r w:rsidRPr="00DC6DD8">
        <w:rPr>
          <w:rFonts w:ascii="Mosawi" w:hAnsi="Mosawi" w:hint="cs"/>
          <w:sz w:val="27"/>
          <w:rtl/>
          <w:lang w:bidi="fa-IR"/>
        </w:rPr>
        <w:t>سالة الشافعية)...)</w:t>
      </w:r>
      <w:r w:rsidRPr="00DC6DD8">
        <w:rPr>
          <w:rFonts w:ascii="Mosawi" w:hAnsi="Mosawi" w:hint="cs"/>
          <w:sz w:val="27"/>
          <w:vertAlign w:val="superscript"/>
          <w:rtl/>
          <w:lang w:bidi="fa-IR"/>
        </w:rPr>
        <w:t>(</w:t>
      </w:r>
      <w:r w:rsidRPr="00DC6DD8">
        <w:rPr>
          <w:rStyle w:val="ac"/>
          <w:rFonts w:ascii="Mosawi" w:hAnsi="Mosawi"/>
          <w:sz w:val="27"/>
          <w:rtl/>
          <w:lang w:bidi="fa-IR"/>
        </w:rPr>
        <w:endnoteReference w:id="237"/>
      </w:r>
      <w:r w:rsidRPr="00DC6DD8">
        <w:rPr>
          <w:rFonts w:ascii="Mosawi" w:hAnsi="Mosawi" w:hint="cs"/>
          <w:sz w:val="27"/>
          <w:vertAlign w:val="superscript"/>
          <w:rtl/>
          <w:lang w:bidi="fa-IR"/>
        </w:rPr>
        <w:t>)</w:t>
      </w:r>
      <w:r w:rsidRPr="00DC6DD8">
        <w:rPr>
          <w:rFonts w:ascii="Mosawi" w:hAnsi="Mosawi" w:hint="cs"/>
          <w:sz w:val="27"/>
          <w:rtl/>
          <w:lang w:bidi="fa-IR"/>
        </w:rPr>
        <w:t>.</w:t>
      </w:r>
    </w:p>
    <w:p w:rsidR="00BF0609" w:rsidRPr="00DC6DD8" w:rsidRDefault="00BF0609" w:rsidP="00196B44">
      <w:pPr>
        <w:rPr>
          <w:rFonts w:ascii="Mosawi" w:hAnsi="Mosawi"/>
          <w:sz w:val="27"/>
          <w:rtl/>
          <w:lang w:bidi="fa-IR"/>
        </w:rPr>
      </w:pPr>
      <w:r w:rsidRPr="00DC6DD8">
        <w:rPr>
          <w:rFonts w:ascii="Mosawi" w:hAnsi="Mosawi" w:hint="cs"/>
          <w:sz w:val="27"/>
          <w:rtl/>
          <w:lang w:bidi="fa-IR"/>
        </w:rPr>
        <w:t>وما يمكن أن يكون مست</w:t>
      </w:r>
      <w:r w:rsidR="00A72443" w:rsidRPr="00DC6DD8">
        <w:rPr>
          <w:rFonts w:ascii="Mosawi" w:hAnsi="Mosawi" w:hint="cs"/>
          <w:sz w:val="27"/>
          <w:rtl/>
          <w:lang w:bidi="fa-IR"/>
        </w:rPr>
        <w:t>َ</w:t>
      </w:r>
      <w:r w:rsidRPr="00DC6DD8">
        <w:rPr>
          <w:rFonts w:ascii="Mosawi" w:hAnsi="Mosawi" w:hint="cs"/>
          <w:sz w:val="27"/>
          <w:rtl/>
          <w:lang w:bidi="fa-IR"/>
        </w:rPr>
        <w:t>نَد</w:t>
      </w:r>
      <w:r w:rsidR="00553B2F" w:rsidRPr="00DC6DD8">
        <w:rPr>
          <w:rFonts w:ascii="Mosawi" w:hAnsi="Mosawi" w:hint="cs"/>
          <w:sz w:val="27"/>
          <w:rtl/>
          <w:lang w:bidi="fa-IR"/>
        </w:rPr>
        <w:t>اً</w:t>
      </w:r>
      <w:r w:rsidRPr="00DC6DD8">
        <w:rPr>
          <w:rFonts w:ascii="Mosawi" w:hAnsi="Mosawi" w:hint="cs"/>
          <w:sz w:val="27"/>
          <w:rtl/>
          <w:lang w:bidi="fa-IR"/>
        </w:rPr>
        <w:t xml:space="preserve"> لاعتبار الشافعي مؤسِّس</w:t>
      </w:r>
      <w:r w:rsidR="00553B2F" w:rsidRPr="00DC6DD8">
        <w:rPr>
          <w:rFonts w:ascii="Mosawi" w:hAnsi="Mosawi" w:hint="cs"/>
          <w:sz w:val="27"/>
          <w:rtl/>
          <w:lang w:bidi="fa-IR"/>
        </w:rPr>
        <w:t>اً</w:t>
      </w:r>
      <w:r w:rsidRPr="00DC6DD8">
        <w:rPr>
          <w:rFonts w:ascii="Mosawi" w:hAnsi="Mosawi" w:hint="cs"/>
          <w:sz w:val="27"/>
          <w:rtl/>
          <w:lang w:bidi="fa-IR"/>
        </w:rPr>
        <w:t xml:space="preserve"> لأصول الفقه هو سبقه في </w:t>
      </w:r>
      <w:r w:rsidR="004926C2" w:rsidRPr="00DC6DD8">
        <w:rPr>
          <w:rFonts w:ascii="Mosawi" w:hAnsi="Mosawi" w:hint="cs"/>
          <w:sz w:val="27"/>
          <w:rtl/>
          <w:lang w:bidi="fa-IR"/>
        </w:rPr>
        <w:t>الت</w:t>
      </w:r>
      <w:r w:rsidRPr="00DC6DD8">
        <w:rPr>
          <w:rFonts w:ascii="Mosawi" w:hAnsi="Mosawi" w:hint="cs"/>
          <w:sz w:val="27"/>
          <w:rtl/>
          <w:lang w:bidi="fa-IR"/>
        </w:rPr>
        <w:t>أليف فيه</w:t>
      </w:r>
      <w:r w:rsidR="00A72443" w:rsidRPr="00DC6DD8">
        <w:rPr>
          <w:rFonts w:ascii="Mosawi" w:hAnsi="Mosawi" w:hint="cs"/>
          <w:sz w:val="27"/>
          <w:rtl/>
          <w:lang w:bidi="fa-IR"/>
        </w:rPr>
        <w:t>،</w:t>
      </w:r>
      <w:r w:rsidRPr="00DC6DD8">
        <w:rPr>
          <w:rFonts w:ascii="Mosawi" w:hAnsi="Mosawi" w:hint="cs"/>
          <w:sz w:val="27"/>
          <w:rtl/>
          <w:lang w:bidi="fa-IR"/>
        </w:rPr>
        <w:t xml:space="preserve"> على ما هو المشهور بينهم، كما في تعبير </w:t>
      </w:r>
      <w:r w:rsidR="00197EB3" w:rsidRPr="00DC6DD8">
        <w:rPr>
          <w:rFonts w:ascii="Mosawi" w:hAnsi="Mosawi" w:hint="cs"/>
          <w:sz w:val="27"/>
          <w:rtl/>
          <w:lang w:bidi="fa-IR"/>
        </w:rPr>
        <w:t>الش</w:t>
      </w:r>
      <w:r w:rsidRPr="00DC6DD8">
        <w:rPr>
          <w:rFonts w:ascii="Mosawi" w:hAnsi="Mosawi" w:hint="cs"/>
          <w:sz w:val="27"/>
          <w:rtl/>
          <w:lang w:bidi="fa-IR"/>
        </w:rPr>
        <w:t>يخ أبو زهرة</w:t>
      </w:r>
      <w:r w:rsidR="00A72443" w:rsidRPr="00DC6DD8">
        <w:rPr>
          <w:rFonts w:ascii="Mosawi" w:hAnsi="Mosawi" w:hint="cs"/>
          <w:sz w:val="27"/>
          <w:rtl/>
          <w:lang w:bidi="fa-IR"/>
        </w:rPr>
        <w:t xml:space="preserve"> (بأن</w:t>
      </w:r>
      <w:r w:rsidRPr="00DC6DD8">
        <w:rPr>
          <w:rFonts w:ascii="Mosawi" w:hAnsi="Mosawi" w:hint="cs"/>
          <w:sz w:val="27"/>
          <w:rtl/>
          <w:lang w:bidi="fa-IR"/>
        </w:rPr>
        <w:t>ه هو الذ</w:t>
      </w:r>
      <w:r w:rsidR="00A72443" w:rsidRPr="00DC6DD8">
        <w:rPr>
          <w:rFonts w:ascii="Mosawi" w:hAnsi="Mosawi" w:hint="cs"/>
          <w:sz w:val="27"/>
          <w:rtl/>
          <w:lang w:bidi="fa-IR"/>
        </w:rPr>
        <w:t>ي حدَّ أصول الاستنباط وضبطها...</w:t>
      </w:r>
      <w:r w:rsidRPr="00DC6DD8">
        <w:rPr>
          <w:rFonts w:ascii="Mosawi" w:hAnsi="Mosawi" w:hint="cs"/>
          <w:sz w:val="27"/>
          <w:rtl/>
          <w:lang w:bidi="fa-IR"/>
        </w:rPr>
        <w:t xml:space="preserve">إلخ)، بل نجد الكثير من كلماتهم حول أسبقيته في </w:t>
      </w:r>
      <w:r w:rsidR="004926C2" w:rsidRPr="00DC6DD8">
        <w:rPr>
          <w:rFonts w:ascii="Mosawi" w:hAnsi="Mosawi" w:hint="cs"/>
          <w:sz w:val="27"/>
          <w:rtl/>
          <w:lang w:bidi="fa-IR"/>
        </w:rPr>
        <w:t>الت</w:t>
      </w:r>
      <w:r w:rsidRPr="00DC6DD8">
        <w:rPr>
          <w:rFonts w:ascii="Mosawi" w:hAnsi="Mosawi" w:hint="cs"/>
          <w:sz w:val="27"/>
          <w:rtl/>
          <w:lang w:bidi="fa-IR"/>
        </w:rPr>
        <w:t>أليف تأتي في سياق اعتباره المؤسِّس للعلم، وكأنَّه صنَّف في</w:t>
      </w:r>
      <w:r w:rsidR="00A72443" w:rsidRPr="00DC6DD8">
        <w:rPr>
          <w:rFonts w:ascii="Mosawi" w:hAnsi="Mosawi" w:hint="cs"/>
          <w:sz w:val="27"/>
          <w:rtl/>
          <w:lang w:bidi="fa-IR"/>
        </w:rPr>
        <w:t xml:space="preserve"> </w:t>
      </w:r>
      <w:r w:rsidRPr="00DC6DD8">
        <w:rPr>
          <w:rFonts w:ascii="Mosawi" w:hAnsi="Mosawi" w:hint="cs"/>
          <w:sz w:val="27"/>
          <w:rtl/>
          <w:lang w:bidi="fa-IR"/>
        </w:rPr>
        <w:t>ما لم يكن معروف</w:t>
      </w:r>
      <w:r w:rsidR="00553B2F" w:rsidRPr="00DC6DD8">
        <w:rPr>
          <w:rFonts w:ascii="Mosawi" w:hAnsi="Mosawi" w:hint="cs"/>
          <w:sz w:val="27"/>
          <w:rtl/>
          <w:lang w:bidi="fa-IR"/>
        </w:rPr>
        <w:t>اً</w:t>
      </w:r>
      <w:r w:rsidRPr="00DC6DD8">
        <w:rPr>
          <w:rFonts w:ascii="Mosawi" w:hAnsi="Mosawi" w:hint="cs"/>
          <w:sz w:val="27"/>
          <w:rtl/>
          <w:lang w:bidi="fa-IR"/>
        </w:rPr>
        <w:t xml:space="preserve"> بين علماء المسلمين قبله</w:t>
      </w:r>
      <w:r w:rsidR="00A72443" w:rsidRPr="00DC6DD8">
        <w:rPr>
          <w:rFonts w:ascii="Mosawi" w:hAnsi="Mosawi" w:hint="cs"/>
          <w:sz w:val="27"/>
          <w:rtl/>
          <w:lang w:bidi="fa-IR"/>
        </w:rPr>
        <w:t>،</w:t>
      </w:r>
      <w:r w:rsidRPr="00DC6DD8">
        <w:rPr>
          <w:rFonts w:ascii="Mosawi" w:hAnsi="Mosawi" w:hint="cs"/>
          <w:sz w:val="27"/>
          <w:rtl/>
          <w:lang w:bidi="fa-IR"/>
        </w:rPr>
        <w:t xml:space="preserve"> ومن تصنيفه كان</w:t>
      </w:r>
      <w:r w:rsidR="000C1037">
        <w:rPr>
          <w:rFonts w:ascii="Mosawi" w:hAnsi="Mosawi" w:hint="cs"/>
          <w:sz w:val="27"/>
          <w:rtl/>
          <w:lang w:bidi="fa-IR"/>
        </w:rPr>
        <w:t>ت</w:t>
      </w:r>
      <w:r w:rsidRPr="00DC6DD8">
        <w:rPr>
          <w:rFonts w:ascii="Mosawi" w:hAnsi="Mosawi" w:hint="cs"/>
          <w:sz w:val="27"/>
          <w:rtl/>
          <w:lang w:bidi="fa-IR"/>
        </w:rPr>
        <w:t xml:space="preserve"> بداية أصول الفقه عند المسلمين</w:t>
      </w:r>
      <w:r w:rsidR="00A72443" w:rsidRPr="00DC6DD8">
        <w:rPr>
          <w:rFonts w:ascii="Mosawi" w:hAnsi="Mosawi" w:hint="cs"/>
          <w:sz w:val="27"/>
          <w:rtl/>
          <w:lang w:bidi="fa-IR"/>
        </w:rPr>
        <w:t>.</w:t>
      </w:r>
      <w:r w:rsidRPr="00DC6DD8">
        <w:rPr>
          <w:rFonts w:ascii="Mosawi" w:hAnsi="Mosawi" w:hint="cs"/>
          <w:sz w:val="27"/>
          <w:rtl/>
          <w:lang w:bidi="fa-IR"/>
        </w:rPr>
        <w:t xml:space="preserve"> وكأنموذج على هذا </w:t>
      </w:r>
      <w:r w:rsidR="004926C2" w:rsidRPr="00DC6DD8">
        <w:rPr>
          <w:rFonts w:ascii="Mosawi" w:hAnsi="Mosawi" w:hint="cs"/>
          <w:sz w:val="27"/>
          <w:rtl/>
          <w:lang w:bidi="fa-IR"/>
        </w:rPr>
        <w:t>الت</w:t>
      </w:r>
      <w:r w:rsidRPr="00DC6DD8">
        <w:rPr>
          <w:rFonts w:ascii="Mosawi" w:hAnsi="Mosawi" w:hint="cs"/>
          <w:sz w:val="27"/>
          <w:rtl/>
          <w:lang w:bidi="fa-IR"/>
        </w:rPr>
        <w:t xml:space="preserve">حليل: قال الفخر </w:t>
      </w:r>
      <w:r w:rsidR="0022727B" w:rsidRPr="00DC6DD8">
        <w:rPr>
          <w:rFonts w:ascii="Mosawi" w:hAnsi="Mosawi" w:hint="cs"/>
          <w:sz w:val="27"/>
          <w:rtl/>
          <w:lang w:bidi="fa-IR"/>
        </w:rPr>
        <w:t>الر</w:t>
      </w:r>
      <w:r w:rsidRPr="00DC6DD8">
        <w:rPr>
          <w:rFonts w:ascii="Mosawi" w:hAnsi="Mosawi" w:hint="cs"/>
          <w:sz w:val="27"/>
          <w:rtl/>
          <w:lang w:bidi="fa-IR"/>
        </w:rPr>
        <w:t>ازي</w:t>
      </w:r>
      <w:r w:rsidR="00A72443" w:rsidRPr="00DC6DD8">
        <w:rPr>
          <w:rFonts w:ascii="Mosawi" w:hAnsi="Mosawi" w:hint="cs"/>
          <w:sz w:val="27"/>
          <w:rtl/>
          <w:lang w:bidi="fa-IR"/>
        </w:rPr>
        <w:t>،</w:t>
      </w:r>
      <w:r w:rsidRPr="00DC6DD8">
        <w:rPr>
          <w:rFonts w:ascii="Mosawi" w:hAnsi="Mosawi" w:hint="cs"/>
          <w:sz w:val="27"/>
          <w:rtl/>
          <w:lang w:bidi="fa-IR"/>
        </w:rPr>
        <w:t xml:space="preserve"> قبل كلامه الذي نقلناه </w:t>
      </w:r>
      <w:r w:rsidR="00A72443" w:rsidRPr="00DC6DD8">
        <w:rPr>
          <w:rFonts w:ascii="Mosawi" w:hAnsi="Mosawi" w:hint="cs"/>
          <w:sz w:val="27"/>
          <w:rtl/>
          <w:lang w:bidi="fa-IR"/>
        </w:rPr>
        <w:t>سابقاً،</w:t>
      </w:r>
      <w:r w:rsidRPr="00DC6DD8">
        <w:rPr>
          <w:rFonts w:ascii="Mosawi" w:hAnsi="Mosawi" w:hint="cs"/>
          <w:sz w:val="27"/>
          <w:rtl/>
          <w:lang w:bidi="fa-IR"/>
        </w:rPr>
        <w:t xml:space="preserve"> والذي نصَّ فيه على تأسيس الشافعي لعل</w:t>
      </w:r>
      <w:r w:rsidR="00A72443" w:rsidRPr="00DC6DD8">
        <w:rPr>
          <w:rFonts w:ascii="Mosawi" w:hAnsi="Mosawi" w:hint="cs"/>
          <w:sz w:val="27"/>
          <w:rtl/>
          <w:lang w:bidi="fa-IR"/>
        </w:rPr>
        <w:t>م الأصول: (اتَّفق الناس على أن أوّ</w:t>
      </w:r>
      <w:r w:rsidRPr="00DC6DD8">
        <w:rPr>
          <w:rFonts w:ascii="Mosawi" w:hAnsi="Mosawi" w:hint="cs"/>
          <w:sz w:val="27"/>
          <w:rtl/>
          <w:lang w:bidi="fa-IR"/>
        </w:rPr>
        <w:t>ل م</w:t>
      </w:r>
      <w:r w:rsidR="00A72443" w:rsidRPr="00DC6DD8">
        <w:rPr>
          <w:rFonts w:ascii="Mosawi" w:hAnsi="Mosawi" w:hint="cs"/>
          <w:sz w:val="27"/>
          <w:rtl/>
          <w:lang w:bidi="fa-IR"/>
        </w:rPr>
        <w:t>َ</w:t>
      </w:r>
      <w:r w:rsidRPr="00DC6DD8">
        <w:rPr>
          <w:rFonts w:ascii="Mosawi" w:hAnsi="Mosawi" w:hint="cs"/>
          <w:sz w:val="27"/>
          <w:rtl/>
          <w:lang w:bidi="fa-IR"/>
        </w:rPr>
        <w:t>ن</w:t>
      </w:r>
      <w:r w:rsidR="00A72443" w:rsidRPr="00DC6DD8">
        <w:rPr>
          <w:rFonts w:ascii="Mosawi" w:hAnsi="Mosawi" w:hint="cs"/>
          <w:sz w:val="27"/>
          <w:rtl/>
          <w:lang w:bidi="fa-IR"/>
        </w:rPr>
        <w:t>ْ</w:t>
      </w:r>
      <w:r w:rsidRPr="00DC6DD8">
        <w:rPr>
          <w:rFonts w:ascii="Mosawi" w:hAnsi="Mosawi" w:hint="cs"/>
          <w:sz w:val="27"/>
          <w:rtl/>
          <w:lang w:bidi="fa-IR"/>
        </w:rPr>
        <w:t xml:space="preserve"> صنَّف في هذا العلم هو الشافعي، وهو الذي رتَّب أبوابه</w:t>
      </w:r>
      <w:r w:rsidR="00A72443" w:rsidRPr="00DC6DD8">
        <w:rPr>
          <w:rFonts w:ascii="Mosawi" w:hAnsi="Mosawi" w:hint="cs"/>
          <w:sz w:val="27"/>
          <w:rtl/>
          <w:lang w:bidi="fa-IR"/>
        </w:rPr>
        <w:t>،</w:t>
      </w:r>
      <w:r w:rsidRPr="00DC6DD8">
        <w:rPr>
          <w:rFonts w:ascii="Mosawi" w:hAnsi="Mosawi" w:hint="cs"/>
          <w:sz w:val="27"/>
          <w:rtl/>
          <w:lang w:bidi="fa-IR"/>
        </w:rPr>
        <w:t xml:space="preserve"> وميَّز أقسامه عن بعض</w:t>
      </w:r>
      <w:r w:rsidR="00A72443" w:rsidRPr="00DC6DD8">
        <w:rPr>
          <w:rFonts w:ascii="Mosawi" w:hAnsi="Mosawi" w:hint="cs"/>
          <w:sz w:val="27"/>
          <w:rtl/>
          <w:lang w:bidi="fa-IR"/>
        </w:rPr>
        <w:t>، وشرح مراتبه في الض</w:t>
      </w:r>
      <w:r w:rsidRPr="00DC6DD8">
        <w:rPr>
          <w:rFonts w:ascii="Mosawi" w:hAnsi="Mosawi" w:hint="cs"/>
          <w:sz w:val="27"/>
          <w:rtl/>
          <w:lang w:bidi="fa-IR"/>
        </w:rPr>
        <w:t>عف والقوّة...)</w:t>
      </w:r>
      <w:r w:rsidRPr="00DC6DD8">
        <w:rPr>
          <w:rFonts w:ascii="Mosawi" w:hAnsi="Mosawi" w:hint="cs"/>
          <w:sz w:val="27"/>
          <w:vertAlign w:val="superscript"/>
          <w:rtl/>
          <w:lang w:bidi="fa-IR"/>
        </w:rPr>
        <w:t>(</w:t>
      </w:r>
      <w:r w:rsidRPr="00DC6DD8">
        <w:rPr>
          <w:rStyle w:val="ac"/>
          <w:rFonts w:ascii="Mosawi" w:hAnsi="Mosawi"/>
          <w:sz w:val="27"/>
          <w:rtl/>
          <w:lang w:bidi="fa-IR"/>
        </w:rPr>
        <w:endnoteReference w:id="238"/>
      </w:r>
      <w:r w:rsidRPr="00DC6DD8">
        <w:rPr>
          <w:rFonts w:ascii="Mosawi" w:hAnsi="Mosawi" w:hint="cs"/>
          <w:sz w:val="27"/>
          <w:vertAlign w:val="superscript"/>
          <w:rtl/>
          <w:lang w:bidi="fa-IR"/>
        </w:rPr>
        <w:t>)</w:t>
      </w:r>
      <w:r w:rsidR="00A72443" w:rsidRPr="00DC6DD8">
        <w:rPr>
          <w:rFonts w:ascii="Mosawi" w:hAnsi="Mosawi" w:hint="cs"/>
          <w:sz w:val="27"/>
          <w:rtl/>
          <w:lang w:bidi="fa-IR"/>
        </w:rPr>
        <w:t>.</w:t>
      </w:r>
      <w:r w:rsidRPr="00DC6DD8">
        <w:rPr>
          <w:rFonts w:ascii="Mosawi" w:hAnsi="Mosawi" w:hint="cs"/>
          <w:sz w:val="27"/>
          <w:rtl/>
          <w:lang w:bidi="fa-IR"/>
        </w:rPr>
        <w:t xml:space="preserve"> ويقول بدر </w:t>
      </w:r>
      <w:r w:rsidR="00FB16FE" w:rsidRPr="00DC6DD8">
        <w:rPr>
          <w:rFonts w:ascii="Mosawi" w:hAnsi="Mosawi" w:hint="cs"/>
          <w:sz w:val="27"/>
          <w:rtl/>
          <w:lang w:bidi="fa-IR"/>
        </w:rPr>
        <w:t>الد</w:t>
      </w:r>
      <w:r w:rsidR="00A72443" w:rsidRPr="00DC6DD8">
        <w:rPr>
          <w:rFonts w:ascii="Mosawi" w:hAnsi="Mosawi" w:hint="cs"/>
          <w:sz w:val="27"/>
          <w:rtl/>
          <w:lang w:bidi="fa-IR"/>
        </w:rPr>
        <w:t>ين الز</w:t>
      </w:r>
      <w:r w:rsidRPr="00DC6DD8">
        <w:rPr>
          <w:rFonts w:ascii="Mosawi" w:hAnsi="Mosawi" w:hint="cs"/>
          <w:sz w:val="27"/>
          <w:rtl/>
          <w:lang w:bidi="fa-IR"/>
        </w:rPr>
        <w:t>ركشي في (البحر المحيط في أصول الفقه): (الشافعي (رضي الله عنه) أ</w:t>
      </w:r>
      <w:r w:rsidR="00A72443" w:rsidRPr="00DC6DD8">
        <w:rPr>
          <w:rFonts w:ascii="Mosawi" w:hAnsi="Mosawi" w:hint="cs"/>
          <w:sz w:val="27"/>
          <w:rtl/>
          <w:lang w:bidi="fa-IR"/>
        </w:rPr>
        <w:t>وّ</w:t>
      </w:r>
      <w:r w:rsidRPr="00DC6DD8">
        <w:rPr>
          <w:rFonts w:ascii="Mosawi" w:hAnsi="Mosawi" w:hint="cs"/>
          <w:sz w:val="27"/>
          <w:rtl/>
          <w:lang w:bidi="fa-IR"/>
        </w:rPr>
        <w:t>ل م</w:t>
      </w:r>
      <w:r w:rsidR="00A72443" w:rsidRPr="00DC6DD8">
        <w:rPr>
          <w:rFonts w:ascii="Mosawi" w:hAnsi="Mosawi" w:hint="cs"/>
          <w:sz w:val="27"/>
          <w:rtl/>
          <w:lang w:bidi="fa-IR"/>
        </w:rPr>
        <w:t>َ</w:t>
      </w:r>
      <w:r w:rsidRPr="00DC6DD8">
        <w:rPr>
          <w:rFonts w:ascii="Mosawi" w:hAnsi="Mosawi" w:hint="cs"/>
          <w:sz w:val="27"/>
          <w:rtl/>
          <w:lang w:bidi="fa-IR"/>
        </w:rPr>
        <w:t>ن</w:t>
      </w:r>
      <w:r w:rsidR="00A72443" w:rsidRPr="00DC6DD8">
        <w:rPr>
          <w:rFonts w:ascii="Mosawi" w:hAnsi="Mosawi" w:hint="cs"/>
          <w:sz w:val="27"/>
          <w:rtl/>
          <w:lang w:bidi="fa-IR"/>
        </w:rPr>
        <w:t>ْ</w:t>
      </w:r>
      <w:r w:rsidRPr="00DC6DD8">
        <w:rPr>
          <w:rFonts w:ascii="Mosawi" w:hAnsi="Mosawi" w:hint="cs"/>
          <w:sz w:val="27"/>
          <w:rtl/>
          <w:lang w:bidi="fa-IR"/>
        </w:rPr>
        <w:t xml:space="preserve"> صنَّف في أصول الفقه، صنَّف فيه كتاب (</w:t>
      </w:r>
      <w:r w:rsidR="001B2C8C" w:rsidRPr="00DC6DD8">
        <w:rPr>
          <w:rFonts w:ascii="Mosawi" w:hAnsi="Mosawi" w:hint="cs"/>
          <w:sz w:val="27"/>
          <w:rtl/>
          <w:lang w:bidi="fa-IR"/>
        </w:rPr>
        <w:t>الر</w:t>
      </w:r>
      <w:r w:rsidRPr="00DC6DD8">
        <w:rPr>
          <w:rFonts w:ascii="Mosawi" w:hAnsi="Mosawi" w:hint="cs"/>
          <w:sz w:val="27"/>
          <w:rtl/>
          <w:lang w:bidi="fa-IR"/>
        </w:rPr>
        <w:t>سالة)</w:t>
      </w:r>
      <w:r w:rsidR="00A7096A" w:rsidRPr="00DC6DD8">
        <w:rPr>
          <w:rFonts w:ascii="Mosawi" w:hAnsi="Mosawi" w:hint="cs"/>
          <w:sz w:val="27"/>
          <w:rtl/>
          <w:lang w:bidi="fa-IR"/>
        </w:rPr>
        <w:t>،</w:t>
      </w:r>
      <w:r w:rsidRPr="00DC6DD8">
        <w:rPr>
          <w:rFonts w:ascii="Mosawi" w:hAnsi="Mosawi" w:hint="cs"/>
          <w:sz w:val="27"/>
          <w:rtl/>
          <w:lang w:bidi="fa-IR"/>
        </w:rPr>
        <w:t xml:space="preserve"> وكتاب (أحكام ا</w:t>
      </w:r>
      <w:r w:rsidR="00A7096A" w:rsidRPr="00DC6DD8">
        <w:rPr>
          <w:rFonts w:ascii="Mosawi" w:hAnsi="Mosawi" w:hint="cs"/>
          <w:sz w:val="27"/>
          <w:rtl/>
          <w:lang w:bidi="fa-IR"/>
        </w:rPr>
        <w:t>ل</w:t>
      </w:r>
      <w:r w:rsidRPr="00DC6DD8">
        <w:rPr>
          <w:rFonts w:ascii="Mosawi" w:hAnsi="Mosawi" w:hint="cs"/>
          <w:sz w:val="27"/>
          <w:rtl/>
          <w:lang w:bidi="fa-IR"/>
        </w:rPr>
        <w:t>قرآن)</w:t>
      </w:r>
      <w:r w:rsidR="00A7096A" w:rsidRPr="00DC6DD8">
        <w:rPr>
          <w:rFonts w:ascii="Mosawi" w:hAnsi="Mosawi" w:hint="cs"/>
          <w:sz w:val="27"/>
          <w:rtl/>
          <w:lang w:bidi="fa-IR"/>
        </w:rPr>
        <w:t>،</w:t>
      </w:r>
      <w:r w:rsidRPr="00DC6DD8">
        <w:rPr>
          <w:rFonts w:ascii="Mosawi" w:hAnsi="Mosawi" w:hint="cs"/>
          <w:sz w:val="27"/>
          <w:rtl/>
          <w:lang w:bidi="fa-IR"/>
        </w:rPr>
        <w:t xml:space="preserve"> و(اختلاف الحديث)</w:t>
      </w:r>
      <w:r w:rsidR="00A7096A" w:rsidRPr="00DC6DD8">
        <w:rPr>
          <w:rFonts w:ascii="Mosawi" w:hAnsi="Mosawi" w:hint="cs"/>
          <w:sz w:val="27"/>
          <w:rtl/>
          <w:lang w:bidi="fa-IR"/>
        </w:rPr>
        <w:t>،</w:t>
      </w:r>
      <w:r w:rsidRPr="00DC6DD8">
        <w:rPr>
          <w:rFonts w:ascii="Mosawi" w:hAnsi="Mosawi" w:hint="cs"/>
          <w:sz w:val="27"/>
          <w:rtl/>
          <w:lang w:bidi="fa-IR"/>
        </w:rPr>
        <w:t xml:space="preserve"> و(إبطال الاستحسان)</w:t>
      </w:r>
      <w:r w:rsidR="00A7096A" w:rsidRPr="00DC6DD8">
        <w:rPr>
          <w:rFonts w:ascii="Mosawi" w:hAnsi="Mosawi" w:hint="cs"/>
          <w:sz w:val="27"/>
          <w:rtl/>
          <w:lang w:bidi="fa-IR"/>
        </w:rPr>
        <w:t>،</w:t>
      </w:r>
      <w:r w:rsidRPr="00DC6DD8">
        <w:rPr>
          <w:rFonts w:ascii="Mosawi" w:hAnsi="Mosawi" w:hint="cs"/>
          <w:sz w:val="27"/>
          <w:rtl/>
          <w:lang w:bidi="fa-IR"/>
        </w:rPr>
        <w:t xml:space="preserve"> وكتاب (جماع العلم)</w:t>
      </w:r>
      <w:r w:rsidR="00A7096A" w:rsidRPr="00DC6DD8">
        <w:rPr>
          <w:rFonts w:ascii="Mosawi" w:hAnsi="Mosawi" w:hint="cs"/>
          <w:sz w:val="27"/>
          <w:rtl/>
          <w:lang w:bidi="fa-IR"/>
        </w:rPr>
        <w:t>،</w:t>
      </w:r>
      <w:r w:rsidRPr="00DC6DD8">
        <w:rPr>
          <w:rFonts w:ascii="Mosawi" w:hAnsi="Mosawi" w:hint="cs"/>
          <w:sz w:val="27"/>
          <w:rtl/>
          <w:lang w:bidi="fa-IR"/>
        </w:rPr>
        <w:t xml:space="preserve"> وكتاب (القياس))</w:t>
      </w:r>
      <w:r w:rsidRPr="00DC6DD8">
        <w:rPr>
          <w:rFonts w:ascii="Mosawi" w:hAnsi="Mosawi" w:hint="cs"/>
          <w:sz w:val="27"/>
          <w:vertAlign w:val="superscript"/>
          <w:rtl/>
          <w:lang w:bidi="fa-IR"/>
        </w:rPr>
        <w:t>(</w:t>
      </w:r>
      <w:r w:rsidRPr="00DC6DD8">
        <w:rPr>
          <w:rStyle w:val="ac"/>
          <w:rFonts w:ascii="Mosawi" w:hAnsi="Mosawi"/>
          <w:sz w:val="27"/>
          <w:rtl/>
          <w:lang w:bidi="fa-IR"/>
        </w:rPr>
        <w:endnoteReference w:id="239"/>
      </w:r>
      <w:r w:rsidRPr="00DC6DD8">
        <w:rPr>
          <w:rFonts w:ascii="Mosawi" w:hAnsi="Mosawi" w:hint="cs"/>
          <w:sz w:val="27"/>
          <w:vertAlign w:val="superscript"/>
          <w:rtl/>
          <w:lang w:bidi="fa-IR"/>
        </w:rPr>
        <w:t>)</w:t>
      </w:r>
      <w:r w:rsidR="00A7096A" w:rsidRPr="00DC6DD8">
        <w:rPr>
          <w:rFonts w:ascii="Mosawi" w:hAnsi="Mosawi" w:hint="cs"/>
          <w:sz w:val="27"/>
          <w:rtl/>
          <w:lang w:bidi="fa-IR"/>
        </w:rPr>
        <w:t>.</w:t>
      </w:r>
      <w:r w:rsidRPr="00DC6DD8">
        <w:rPr>
          <w:rFonts w:ascii="Mosawi" w:hAnsi="Mosawi" w:hint="cs"/>
          <w:sz w:val="27"/>
          <w:rtl/>
          <w:lang w:bidi="fa-IR"/>
        </w:rPr>
        <w:t xml:space="preserve"> وكقول ابن خلدون(</w:t>
      </w:r>
      <w:r w:rsidR="00A7096A" w:rsidRPr="00DC6DD8">
        <w:rPr>
          <w:rFonts w:ascii="Mosawi" w:hAnsi="Mosawi" w:hint="cs"/>
          <w:sz w:val="27"/>
          <w:rtl/>
          <w:lang w:bidi="fa-IR"/>
        </w:rPr>
        <w:t>808</w:t>
      </w:r>
      <w:r w:rsidRPr="00DC6DD8">
        <w:rPr>
          <w:rFonts w:ascii="Mosawi" w:hAnsi="Mosawi" w:hint="cs"/>
          <w:sz w:val="27"/>
          <w:rtl/>
          <w:lang w:bidi="fa-IR"/>
        </w:rPr>
        <w:t>هـ) في (المقد</w:t>
      </w:r>
      <w:r w:rsidR="00A7096A" w:rsidRPr="00DC6DD8">
        <w:rPr>
          <w:rFonts w:ascii="Mosawi" w:hAnsi="Mosawi" w:hint="cs"/>
          <w:sz w:val="27"/>
          <w:rtl/>
          <w:lang w:bidi="fa-IR"/>
        </w:rPr>
        <w:t>ّمة): (وكان أوّ</w:t>
      </w:r>
      <w:r w:rsidRPr="00DC6DD8">
        <w:rPr>
          <w:rFonts w:ascii="Mosawi" w:hAnsi="Mosawi" w:hint="cs"/>
          <w:sz w:val="27"/>
          <w:rtl/>
          <w:lang w:bidi="fa-IR"/>
        </w:rPr>
        <w:t>ل م</w:t>
      </w:r>
      <w:r w:rsidR="00A7096A" w:rsidRPr="00DC6DD8">
        <w:rPr>
          <w:rFonts w:ascii="Mosawi" w:hAnsi="Mosawi" w:hint="cs"/>
          <w:sz w:val="27"/>
          <w:rtl/>
          <w:lang w:bidi="fa-IR"/>
        </w:rPr>
        <w:t>َ</w:t>
      </w:r>
      <w:r w:rsidRPr="00DC6DD8">
        <w:rPr>
          <w:rFonts w:ascii="Mosawi" w:hAnsi="Mosawi" w:hint="cs"/>
          <w:sz w:val="27"/>
          <w:rtl/>
          <w:lang w:bidi="fa-IR"/>
        </w:rPr>
        <w:t>ن</w:t>
      </w:r>
      <w:r w:rsidR="00A7096A" w:rsidRPr="00DC6DD8">
        <w:rPr>
          <w:rFonts w:ascii="Mosawi" w:hAnsi="Mosawi" w:hint="cs"/>
          <w:sz w:val="27"/>
          <w:rtl/>
          <w:lang w:bidi="fa-IR"/>
        </w:rPr>
        <w:t>ْ كتب</w:t>
      </w:r>
      <w:r w:rsidRPr="00DC6DD8">
        <w:rPr>
          <w:rFonts w:ascii="Mosawi" w:hAnsi="Mosawi" w:hint="cs"/>
          <w:sz w:val="27"/>
          <w:rtl/>
          <w:lang w:bidi="fa-IR"/>
        </w:rPr>
        <w:t xml:space="preserve"> فيه [يعني أصول الفقه] الشافعي (رضي الله عليه)، أملى فيه رسالته المشهورة، [فـ]تكلّم فيها في الأوامر والنواهي والبيان و</w:t>
      </w:r>
      <w:r w:rsidR="00D9277D" w:rsidRPr="00DC6DD8">
        <w:rPr>
          <w:rFonts w:ascii="Mosawi" w:hAnsi="Mosawi" w:hint="cs"/>
          <w:sz w:val="27"/>
          <w:rtl/>
          <w:lang w:bidi="fa-IR"/>
        </w:rPr>
        <w:t>الن</w:t>
      </w:r>
      <w:r w:rsidR="00A7096A" w:rsidRPr="00DC6DD8">
        <w:rPr>
          <w:rFonts w:ascii="Mosawi" w:hAnsi="Mosawi" w:hint="cs"/>
          <w:sz w:val="27"/>
          <w:rtl/>
          <w:lang w:bidi="fa-IR"/>
        </w:rPr>
        <w:t>سخ وحكم العلّ</w:t>
      </w:r>
      <w:r w:rsidRPr="00DC6DD8">
        <w:rPr>
          <w:rFonts w:ascii="Mosawi" w:hAnsi="Mosawi" w:hint="cs"/>
          <w:sz w:val="27"/>
          <w:rtl/>
          <w:lang w:bidi="fa-IR"/>
        </w:rPr>
        <w:t>ة المنصوصة)</w:t>
      </w:r>
      <w:r w:rsidRPr="00DC6DD8">
        <w:rPr>
          <w:rFonts w:ascii="Mosawi" w:hAnsi="Mosawi" w:hint="cs"/>
          <w:sz w:val="27"/>
          <w:vertAlign w:val="superscript"/>
          <w:rtl/>
          <w:lang w:bidi="fa-IR"/>
        </w:rPr>
        <w:t>(</w:t>
      </w:r>
      <w:r w:rsidRPr="00DC6DD8">
        <w:rPr>
          <w:rStyle w:val="ac"/>
          <w:rFonts w:ascii="Mosawi" w:hAnsi="Mosawi"/>
          <w:sz w:val="27"/>
          <w:rtl/>
          <w:lang w:bidi="fa-IR"/>
        </w:rPr>
        <w:endnoteReference w:id="240"/>
      </w:r>
      <w:r w:rsidRPr="00DC6DD8">
        <w:rPr>
          <w:rFonts w:ascii="Mosawi" w:hAnsi="Mosawi" w:hint="cs"/>
          <w:sz w:val="27"/>
          <w:vertAlign w:val="superscript"/>
          <w:rtl/>
          <w:lang w:bidi="fa-IR"/>
        </w:rPr>
        <w:t>)</w:t>
      </w:r>
      <w:r w:rsidRPr="00DC6DD8">
        <w:rPr>
          <w:rFonts w:ascii="Mosawi" w:hAnsi="Mosawi" w:hint="cs"/>
          <w:sz w:val="27"/>
          <w:rtl/>
          <w:lang w:bidi="fa-IR"/>
        </w:rPr>
        <w:t>.</w:t>
      </w:r>
    </w:p>
    <w:p w:rsidR="00BF0609" w:rsidRPr="00DC6DD8" w:rsidRDefault="00BF0609" w:rsidP="00196B44">
      <w:pPr>
        <w:rPr>
          <w:rFonts w:ascii="Mosawi" w:hAnsi="Mosawi"/>
          <w:sz w:val="27"/>
          <w:rtl/>
          <w:lang w:bidi="fa-IR"/>
        </w:rPr>
      </w:pPr>
      <w:r w:rsidRPr="00DC6DD8">
        <w:rPr>
          <w:rFonts w:ascii="Mosawi" w:hAnsi="Mosawi" w:hint="cs"/>
          <w:sz w:val="27"/>
          <w:rtl/>
          <w:lang w:bidi="fa-IR"/>
        </w:rPr>
        <w:t xml:space="preserve">وفي هذا </w:t>
      </w:r>
      <w:r w:rsidR="00197EB3" w:rsidRPr="00DC6DD8">
        <w:rPr>
          <w:rFonts w:ascii="Mosawi" w:hAnsi="Mosawi" w:hint="cs"/>
          <w:sz w:val="27"/>
          <w:rtl/>
          <w:lang w:bidi="fa-IR"/>
        </w:rPr>
        <w:t>الس</w:t>
      </w:r>
      <w:r w:rsidRPr="00DC6DD8">
        <w:rPr>
          <w:rFonts w:ascii="Mosawi" w:hAnsi="Mosawi" w:hint="cs"/>
          <w:sz w:val="27"/>
          <w:rtl/>
          <w:lang w:bidi="fa-IR"/>
        </w:rPr>
        <w:t xml:space="preserve">ياق ذكر الباحث </w:t>
      </w:r>
      <w:r w:rsidR="00A7096A" w:rsidRPr="00DC6DD8">
        <w:rPr>
          <w:rFonts w:ascii="Mosawi" w:hAnsi="Mosawi" w:hint="cs"/>
          <w:sz w:val="27"/>
          <w:rtl/>
          <w:lang w:bidi="fa-IR"/>
        </w:rPr>
        <w:t>التونسي حمّ</w:t>
      </w:r>
      <w:r w:rsidRPr="00DC6DD8">
        <w:rPr>
          <w:rFonts w:ascii="Mosawi" w:hAnsi="Mosawi" w:hint="cs"/>
          <w:sz w:val="27"/>
          <w:rtl/>
          <w:lang w:bidi="fa-IR"/>
        </w:rPr>
        <w:t>ادي ذويب</w:t>
      </w:r>
      <w:r w:rsidR="00A7096A" w:rsidRPr="00DC6DD8">
        <w:rPr>
          <w:rFonts w:ascii="Mosawi" w:hAnsi="Mosawi" w:hint="cs"/>
          <w:sz w:val="27"/>
          <w:rtl/>
          <w:lang w:bidi="fa-IR"/>
        </w:rPr>
        <w:t>؛</w:t>
      </w:r>
      <w:r w:rsidRPr="00DC6DD8">
        <w:rPr>
          <w:rFonts w:ascii="Mosawi" w:hAnsi="Mosawi" w:hint="cs"/>
          <w:sz w:val="27"/>
          <w:rtl/>
          <w:lang w:bidi="fa-IR"/>
        </w:rPr>
        <w:t xml:space="preserve"> تأييد</w:t>
      </w:r>
      <w:r w:rsidR="00553B2F" w:rsidRPr="00DC6DD8">
        <w:rPr>
          <w:rFonts w:ascii="Mosawi" w:hAnsi="Mosawi" w:hint="cs"/>
          <w:sz w:val="27"/>
          <w:rtl/>
          <w:lang w:bidi="fa-IR"/>
        </w:rPr>
        <w:t>اً</w:t>
      </w:r>
      <w:r w:rsidRPr="00DC6DD8">
        <w:rPr>
          <w:rFonts w:ascii="Mosawi" w:hAnsi="Mosawi" w:hint="cs"/>
          <w:sz w:val="27"/>
          <w:rtl/>
          <w:lang w:bidi="fa-IR"/>
        </w:rPr>
        <w:t xml:space="preserve"> لعدم سبق </w:t>
      </w:r>
      <w:r w:rsidR="00492E6B" w:rsidRPr="00DC6DD8">
        <w:rPr>
          <w:rFonts w:ascii="Mosawi" w:hAnsi="Mosawi" w:hint="cs"/>
          <w:sz w:val="27"/>
          <w:rtl/>
          <w:lang w:bidi="fa-IR"/>
        </w:rPr>
        <w:t>الش</w:t>
      </w:r>
      <w:r w:rsidR="00A7096A" w:rsidRPr="00DC6DD8">
        <w:rPr>
          <w:rFonts w:ascii="Mosawi" w:hAnsi="Mosawi" w:hint="cs"/>
          <w:sz w:val="27"/>
          <w:rtl/>
          <w:lang w:bidi="fa-IR"/>
        </w:rPr>
        <w:t>يعة الشافعيَّ</w:t>
      </w:r>
      <w:r w:rsidRPr="00DC6DD8">
        <w:rPr>
          <w:rFonts w:ascii="Mosawi" w:hAnsi="Mosawi" w:hint="cs"/>
          <w:sz w:val="27"/>
          <w:rtl/>
          <w:lang w:bidi="fa-IR"/>
        </w:rPr>
        <w:t xml:space="preserve"> في تأسيس أصول الفقه</w:t>
      </w:r>
      <w:r w:rsidR="00A7096A" w:rsidRPr="00DC6DD8">
        <w:rPr>
          <w:rFonts w:ascii="Mosawi" w:hAnsi="Mosawi" w:hint="cs"/>
          <w:sz w:val="27"/>
          <w:rtl/>
          <w:lang w:bidi="fa-IR"/>
        </w:rPr>
        <w:t>، أن</w:t>
      </w:r>
      <w:r w:rsidRPr="00DC6DD8">
        <w:rPr>
          <w:rFonts w:ascii="Mosawi" w:hAnsi="Mosawi" w:hint="cs"/>
          <w:sz w:val="27"/>
          <w:rtl/>
          <w:lang w:bidi="fa-IR"/>
        </w:rPr>
        <w:t xml:space="preserve"> </w:t>
      </w:r>
      <w:r w:rsidR="00197EB3" w:rsidRPr="00DC6DD8">
        <w:rPr>
          <w:rFonts w:ascii="Mosawi" w:hAnsi="Mosawi" w:hint="cs"/>
          <w:sz w:val="27"/>
          <w:rtl/>
          <w:lang w:bidi="fa-IR"/>
        </w:rPr>
        <w:t>الش</w:t>
      </w:r>
      <w:r w:rsidRPr="00DC6DD8">
        <w:rPr>
          <w:rFonts w:ascii="Mosawi" w:hAnsi="Mosawi" w:hint="cs"/>
          <w:sz w:val="27"/>
          <w:rtl/>
          <w:lang w:bidi="fa-IR"/>
        </w:rPr>
        <w:t>يخ الطوسي يُق</w:t>
      </w:r>
      <w:r w:rsidR="00A7096A" w:rsidRPr="00DC6DD8">
        <w:rPr>
          <w:rFonts w:ascii="Mosawi" w:hAnsi="Mosawi" w:hint="cs"/>
          <w:sz w:val="27"/>
          <w:rtl/>
          <w:lang w:bidi="fa-IR"/>
        </w:rPr>
        <w:t>ِرّ في كتابه (العدّة في أصول الفقه) بأن</w:t>
      </w:r>
      <w:r w:rsidRPr="00DC6DD8">
        <w:rPr>
          <w:rFonts w:ascii="Mosawi" w:hAnsi="Mosawi" w:hint="cs"/>
          <w:sz w:val="27"/>
          <w:rtl/>
          <w:lang w:bidi="fa-IR"/>
        </w:rPr>
        <w:t xml:space="preserve"> </w:t>
      </w:r>
      <w:r w:rsidR="00492E6B" w:rsidRPr="00DC6DD8">
        <w:rPr>
          <w:rFonts w:ascii="Mosawi" w:hAnsi="Mosawi" w:hint="cs"/>
          <w:sz w:val="27"/>
          <w:rtl/>
          <w:lang w:bidi="fa-IR"/>
        </w:rPr>
        <w:t>الش</w:t>
      </w:r>
      <w:r w:rsidRPr="00DC6DD8">
        <w:rPr>
          <w:rFonts w:ascii="Mosawi" w:hAnsi="Mosawi" w:hint="cs"/>
          <w:sz w:val="27"/>
          <w:rtl/>
          <w:lang w:bidi="fa-IR"/>
        </w:rPr>
        <w:t>يعة ليسوا هم م</w:t>
      </w:r>
      <w:r w:rsidR="00A7096A" w:rsidRPr="00DC6DD8">
        <w:rPr>
          <w:rFonts w:ascii="Mosawi" w:hAnsi="Mosawi" w:hint="cs"/>
          <w:sz w:val="27"/>
          <w:rtl/>
          <w:lang w:bidi="fa-IR"/>
        </w:rPr>
        <w:t>َ</w:t>
      </w:r>
      <w:r w:rsidRPr="00DC6DD8">
        <w:rPr>
          <w:rFonts w:ascii="Mosawi" w:hAnsi="Mosawi" w:hint="cs"/>
          <w:sz w:val="27"/>
          <w:rtl/>
          <w:lang w:bidi="fa-IR"/>
        </w:rPr>
        <w:t>ن</w:t>
      </w:r>
      <w:r w:rsidR="00A7096A" w:rsidRPr="00DC6DD8">
        <w:rPr>
          <w:rFonts w:ascii="Mosawi" w:hAnsi="Mosawi" w:hint="cs"/>
          <w:sz w:val="27"/>
          <w:rtl/>
          <w:lang w:bidi="fa-IR"/>
        </w:rPr>
        <w:t>ْ أسّ</w:t>
      </w:r>
      <w:r w:rsidRPr="00DC6DD8">
        <w:rPr>
          <w:rFonts w:ascii="Mosawi" w:hAnsi="Mosawi" w:hint="cs"/>
          <w:sz w:val="27"/>
          <w:rtl/>
          <w:lang w:bidi="fa-IR"/>
        </w:rPr>
        <w:t xml:space="preserve">س علم أصول الفقه، وينقل الإقرار من (العدّة): </w:t>
      </w:r>
      <w:r w:rsidRPr="00DC6DD8">
        <w:rPr>
          <w:rFonts w:ascii="Mosawi" w:hAnsi="Mosawi" w:hint="cs"/>
          <w:sz w:val="27"/>
          <w:rtl/>
          <w:lang w:bidi="fa-IR"/>
        </w:rPr>
        <w:lastRenderedPageBreak/>
        <w:t>(...ولم يُصنِّف أح</w:t>
      </w:r>
      <w:r w:rsidR="00A7096A" w:rsidRPr="00DC6DD8">
        <w:rPr>
          <w:rFonts w:ascii="Mosawi" w:hAnsi="Mosawi" w:hint="cs"/>
          <w:sz w:val="27"/>
          <w:rtl/>
          <w:lang w:bidi="fa-IR"/>
        </w:rPr>
        <w:t>دٌ من أصحابنا في هذا المعنى، إل</w:t>
      </w:r>
      <w:r w:rsidRPr="00DC6DD8">
        <w:rPr>
          <w:rFonts w:ascii="Mosawi" w:hAnsi="Mosawi" w:hint="cs"/>
          <w:sz w:val="27"/>
          <w:rtl/>
          <w:lang w:bidi="fa-IR"/>
        </w:rPr>
        <w:t>ا</w:t>
      </w:r>
      <w:r w:rsidR="00A7096A" w:rsidRPr="00DC6DD8">
        <w:rPr>
          <w:rFonts w:ascii="Mosawi" w:hAnsi="Mosawi" w:hint="cs"/>
          <w:sz w:val="27"/>
          <w:rtl/>
          <w:lang w:bidi="fa-IR"/>
        </w:rPr>
        <w:t>ّ ما ذكره شيخنا أبو عبد الله</w:t>
      </w:r>
      <w:r w:rsidR="00201E33" w:rsidRPr="00201E33">
        <w:rPr>
          <w:rFonts w:cs="Mosawi"/>
          <w:sz w:val="22"/>
          <w:szCs w:val="22"/>
          <w:rtl/>
        </w:rPr>
        <w:t>&amp;</w:t>
      </w:r>
      <w:r w:rsidRPr="00DC6DD8">
        <w:rPr>
          <w:rFonts w:ascii="Mosawi" w:hAnsi="Mosawi" w:hint="cs"/>
          <w:sz w:val="27"/>
          <w:rtl/>
          <w:lang w:bidi="fa-IR"/>
        </w:rPr>
        <w:t xml:space="preserve"> في المختصر الذي له في </w:t>
      </w:r>
      <w:r w:rsidR="00A7096A" w:rsidRPr="00DC6DD8">
        <w:rPr>
          <w:rFonts w:ascii="Mosawi" w:hAnsi="Mosawi" w:hint="cs"/>
          <w:sz w:val="27"/>
          <w:rtl/>
          <w:lang w:bidi="fa-IR"/>
        </w:rPr>
        <w:t>أصول الفقه...). فاعتبر ذويب أن</w:t>
      </w:r>
      <w:r w:rsidRPr="00DC6DD8">
        <w:rPr>
          <w:rFonts w:ascii="Mosawi" w:hAnsi="Mosawi" w:hint="cs"/>
          <w:sz w:val="27"/>
          <w:rtl/>
          <w:lang w:bidi="fa-IR"/>
        </w:rPr>
        <w:t xml:space="preserve"> هذا إقرار</w:t>
      </w:r>
      <w:r w:rsidR="00A7096A" w:rsidRPr="00DC6DD8">
        <w:rPr>
          <w:rFonts w:ascii="Mosawi" w:hAnsi="Mosawi" w:hint="cs"/>
          <w:sz w:val="27"/>
          <w:rtl/>
          <w:lang w:bidi="fa-IR"/>
        </w:rPr>
        <w:t>ٌ من الطوسي بأن</w:t>
      </w:r>
      <w:r w:rsidRPr="00DC6DD8">
        <w:rPr>
          <w:rFonts w:ascii="Mosawi" w:hAnsi="Mosawi" w:hint="cs"/>
          <w:sz w:val="27"/>
          <w:rtl/>
          <w:lang w:bidi="fa-IR"/>
        </w:rPr>
        <w:t xml:space="preserve"> </w:t>
      </w:r>
      <w:r w:rsidR="00492E6B" w:rsidRPr="00DC6DD8">
        <w:rPr>
          <w:rFonts w:ascii="Mosawi" w:hAnsi="Mosawi" w:hint="cs"/>
          <w:sz w:val="27"/>
          <w:rtl/>
          <w:lang w:bidi="fa-IR"/>
        </w:rPr>
        <w:t>الش</w:t>
      </w:r>
      <w:r w:rsidRPr="00DC6DD8">
        <w:rPr>
          <w:rFonts w:ascii="Mosawi" w:hAnsi="Mosawi" w:hint="cs"/>
          <w:sz w:val="27"/>
          <w:rtl/>
          <w:lang w:bidi="fa-IR"/>
        </w:rPr>
        <w:t xml:space="preserve">يعة </w:t>
      </w:r>
      <w:r w:rsidR="00A7096A" w:rsidRPr="00DC6DD8">
        <w:rPr>
          <w:rFonts w:ascii="Mosawi" w:hAnsi="Mosawi" w:hint="cs"/>
          <w:sz w:val="27"/>
          <w:rtl/>
          <w:lang w:bidi="fa-IR"/>
        </w:rPr>
        <w:t>لم يبتكروا أصول الفقه، وذكر أن هذا رأي تيّ</w:t>
      </w:r>
      <w:r w:rsidRPr="00DC6DD8">
        <w:rPr>
          <w:rFonts w:ascii="Mosawi" w:hAnsi="Mosawi" w:hint="cs"/>
          <w:sz w:val="27"/>
          <w:rtl/>
          <w:lang w:bidi="fa-IR"/>
        </w:rPr>
        <w:t>ار</w:t>
      </w:r>
      <w:r w:rsidR="00A7096A" w:rsidRPr="00DC6DD8">
        <w:rPr>
          <w:rFonts w:ascii="Mosawi" w:hAnsi="Mosawi" w:hint="cs"/>
          <w:sz w:val="27"/>
          <w:rtl/>
          <w:lang w:bidi="fa-IR"/>
        </w:rPr>
        <w:t>ٍ</w:t>
      </w:r>
      <w:r w:rsidRPr="00DC6DD8">
        <w:rPr>
          <w:rFonts w:ascii="Mosawi" w:hAnsi="Mosawi" w:hint="cs"/>
          <w:sz w:val="27"/>
          <w:rtl/>
          <w:lang w:bidi="fa-IR"/>
        </w:rPr>
        <w:t xml:space="preserve"> يتصدَّره </w:t>
      </w:r>
      <w:r w:rsidR="00197EB3" w:rsidRPr="00DC6DD8">
        <w:rPr>
          <w:rFonts w:ascii="Mosawi" w:hAnsi="Mosawi" w:hint="cs"/>
          <w:sz w:val="27"/>
          <w:rtl/>
          <w:lang w:bidi="fa-IR"/>
        </w:rPr>
        <w:t>الش</w:t>
      </w:r>
      <w:r w:rsidRPr="00DC6DD8">
        <w:rPr>
          <w:rFonts w:ascii="Mosawi" w:hAnsi="Mosawi" w:hint="cs"/>
          <w:sz w:val="27"/>
          <w:rtl/>
          <w:lang w:bidi="fa-IR"/>
        </w:rPr>
        <w:t>يخ الطوسي، في مقابل تي</w:t>
      </w:r>
      <w:r w:rsidR="00A7096A" w:rsidRPr="00DC6DD8">
        <w:rPr>
          <w:rFonts w:ascii="Mosawi" w:hAnsi="Mosawi" w:hint="cs"/>
          <w:sz w:val="27"/>
          <w:rtl/>
          <w:lang w:bidi="fa-IR"/>
        </w:rPr>
        <w:t>ّ</w:t>
      </w:r>
      <w:r w:rsidRPr="00DC6DD8">
        <w:rPr>
          <w:rFonts w:ascii="Mosawi" w:hAnsi="Mosawi" w:hint="cs"/>
          <w:sz w:val="27"/>
          <w:rtl/>
          <w:lang w:bidi="fa-IR"/>
        </w:rPr>
        <w:t xml:space="preserve">ار </w:t>
      </w:r>
      <w:r w:rsidR="0022727B" w:rsidRPr="00DC6DD8">
        <w:rPr>
          <w:rFonts w:ascii="Mosawi" w:hAnsi="Mosawi" w:hint="cs"/>
          <w:sz w:val="27"/>
          <w:rtl/>
          <w:lang w:bidi="fa-IR"/>
        </w:rPr>
        <w:t>الس</w:t>
      </w:r>
      <w:r w:rsidRPr="00DC6DD8">
        <w:rPr>
          <w:rFonts w:ascii="Mosawi" w:hAnsi="Mosawi" w:hint="cs"/>
          <w:sz w:val="27"/>
          <w:rtl/>
          <w:lang w:bidi="fa-IR"/>
        </w:rPr>
        <w:t>يد حسن الصدر</w:t>
      </w:r>
      <w:r w:rsidRPr="00DC6DD8">
        <w:rPr>
          <w:rFonts w:ascii="Mosawi" w:hAnsi="Mosawi" w:hint="cs"/>
          <w:sz w:val="27"/>
          <w:vertAlign w:val="superscript"/>
          <w:rtl/>
          <w:lang w:bidi="fa-IR"/>
        </w:rPr>
        <w:t>(</w:t>
      </w:r>
      <w:r w:rsidRPr="00DC6DD8">
        <w:rPr>
          <w:rStyle w:val="ac"/>
          <w:rFonts w:ascii="Mosawi" w:hAnsi="Mosawi"/>
          <w:sz w:val="27"/>
          <w:rtl/>
          <w:lang w:bidi="fa-IR"/>
        </w:rPr>
        <w:endnoteReference w:id="241"/>
      </w:r>
      <w:r w:rsidRPr="00DC6DD8">
        <w:rPr>
          <w:rFonts w:ascii="Mosawi" w:hAnsi="Mosawi" w:hint="cs"/>
          <w:sz w:val="27"/>
          <w:vertAlign w:val="superscript"/>
          <w:rtl/>
          <w:lang w:bidi="fa-IR"/>
        </w:rPr>
        <w:t>)</w:t>
      </w:r>
      <w:r w:rsidRPr="00DC6DD8">
        <w:rPr>
          <w:rFonts w:ascii="Mosawi" w:hAnsi="Mosawi" w:hint="cs"/>
          <w:sz w:val="27"/>
          <w:rtl/>
          <w:lang w:bidi="fa-IR"/>
        </w:rPr>
        <w:t>.</w:t>
      </w:r>
    </w:p>
    <w:p w:rsidR="00B95437" w:rsidRPr="00DC6DD8" w:rsidRDefault="00B95437" w:rsidP="0012012F">
      <w:pPr>
        <w:spacing w:line="420" w:lineRule="exact"/>
        <w:rPr>
          <w:rFonts w:ascii="Mosawi" w:hAnsi="Mosawi"/>
          <w:sz w:val="27"/>
          <w:rtl/>
          <w:lang w:bidi="fa-IR"/>
        </w:rPr>
      </w:pPr>
    </w:p>
    <w:p w:rsidR="00BF0609" w:rsidRPr="00DC6DD8" w:rsidRDefault="00BF0609" w:rsidP="00B95437">
      <w:pPr>
        <w:pStyle w:val="31"/>
        <w:rPr>
          <w:color w:val="auto"/>
          <w:rtl/>
          <w:lang w:bidi="fa-IR"/>
        </w:rPr>
      </w:pPr>
      <w:r w:rsidRPr="00DC6DD8">
        <w:rPr>
          <w:rFonts w:hint="cs"/>
          <w:color w:val="auto"/>
          <w:rtl/>
          <w:lang w:bidi="fa-IR"/>
        </w:rPr>
        <w:t>وقفات</w:t>
      </w:r>
      <w:r w:rsidR="00A7096A" w:rsidRPr="00DC6DD8">
        <w:rPr>
          <w:rFonts w:hint="cs"/>
          <w:color w:val="auto"/>
          <w:rtl/>
          <w:lang w:bidi="fa-IR"/>
        </w:rPr>
        <w:t>ٌ</w:t>
      </w:r>
      <w:r w:rsidRPr="00DC6DD8">
        <w:rPr>
          <w:rFonts w:hint="cs"/>
          <w:color w:val="auto"/>
          <w:rtl/>
          <w:lang w:bidi="fa-IR"/>
        </w:rPr>
        <w:t xml:space="preserve"> وملاحظات</w:t>
      </w:r>
    </w:p>
    <w:p w:rsidR="00BF0609" w:rsidRPr="00DC6DD8" w:rsidRDefault="00BF0609" w:rsidP="00196B44">
      <w:pPr>
        <w:rPr>
          <w:rFonts w:ascii="Mosawi" w:hAnsi="Mosawi"/>
          <w:sz w:val="27"/>
          <w:rtl/>
          <w:lang w:bidi="fa-IR"/>
        </w:rPr>
      </w:pPr>
      <w:r w:rsidRPr="00DC6DD8">
        <w:rPr>
          <w:rFonts w:ascii="Mosawi" w:hAnsi="Mosawi" w:hint="cs"/>
          <w:sz w:val="27"/>
          <w:rtl/>
          <w:lang w:bidi="fa-IR"/>
        </w:rPr>
        <w:tab/>
        <w:t xml:space="preserve">يمكننا هنا تسجيل مجموعة من الوقفات والملاحظات على هذين </w:t>
      </w:r>
      <w:r w:rsidR="0022727B" w:rsidRPr="00DC6DD8">
        <w:rPr>
          <w:rFonts w:ascii="Mosawi" w:hAnsi="Mosawi" w:hint="cs"/>
          <w:sz w:val="27"/>
          <w:rtl/>
          <w:lang w:bidi="fa-IR"/>
        </w:rPr>
        <w:t>الر</w:t>
      </w:r>
      <w:r w:rsidRPr="00DC6DD8">
        <w:rPr>
          <w:rFonts w:ascii="Mosawi" w:hAnsi="Mosawi" w:hint="cs"/>
          <w:sz w:val="27"/>
          <w:rtl/>
          <w:lang w:bidi="fa-IR"/>
        </w:rPr>
        <w:t>أيين في تحديد المؤس</w:t>
      </w:r>
      <w:r w:rsidR="005403A8" w:rsidRPr="00DC6DD8">
        <w:rPr>
          <w:rFonts w:ascii="Mosawi" w:hAnsi="Mosawi" w:hint="cs"/>
          <w:sz w:val="27"/>
          <w:rtl/>
          <w:lang w:bidi="fa-IR"/>
        </w:rPr>
        <w:t>ِّ</w:t>
      </w:r>
      <w:r w:rsidRPr="00DC6DD8">
        <w:rPr>
          <w:rFonts w:ascii="Mosawi" w:hAnsi="Mosawi" w:hint="cs"/>
          <w:sz w:val="27"/>
          <w:rtl/>
          <w:lang w:bidi="fa-IR"/>
        </w:rPr>
        <w:t>س الأوّل لأصول الفقه:</w:t>
      </w:r>
    </w:p>
    <w:p w:rsidR="00BF0609" w:rsidRPr="00DC6DD8" w:rsidRDefault="00BF0609" w:rsidP="00196B44">
      <w:pPr>
        <w:rPr>
          <w:rFonts w:ascii="Mosawi" w:hAnsi="Mosawi"/>
          <w:sz w:val="27"/>
          <w:rtl/>
          <w:lang w:bidi="fa-IR"/>
        </w:rPr>
      </w:pPr>
      <w:r w:rsidRPr="00DC6DD8">
        <w:rPr>
          <w:rFonts w:ascii="Mosawi" w:hAnsi="Mosawi" w:hint="cs"/>
          <w:sz w:val="27"/>
          <w:rtl/>
          <w:lang w:bidi="ar-LB"/>
        </w:rPr>
        <w:t>1ـ بملا</w:t>
      </w:r>
      <w:r w:rsidR="005403A8" w:rsidRPr="00DC6DD8">
        <w:rPr>
          <w:rFonts w:ascii="Mosawi" w:hAnsi="Mosawi" w:hint="cs"/>
          <w:sz w:val="27"/>
          <w:rtl/>
          <w:lang w:bidi="ar-LB"/>
        </w:rPr>
        <w:t>حظة العلوم التي بين أيدينا ستتّ</w:t>
      </w:r>
      <w:r w:rsidRPr="00DC6DD8">
        <w:rPr>
          <w:rFonts w:ascii="Mosawi" w:hAnsi="Mosawi" w:hint="cs"/>
          <w:sz w:val="27"/>
          <w:rtl/>
          <w:lang w:bidi="ar-LB"/>
        </w:rPr>
        <w:t>ضح لنا فكرة تكوّ</w:t>
      </w:r>
      <w:r w:rsidR="005403A8" w:rsidRPr="00DC6DD8">
        <w:rPr>
          <w:rFonts w:ascii="Mosawi" w:hAnsi="Mosawi" w:hint="cs"/>
          <w:sz w:val="27"/>
          <w:rtl/>
          <w:lang w:bidi="ar-LB"/>
        </w:rPr>
        <w:t>ُ</w:t>
      </w:r>
      <w:r w:rsidRPr="00DC6DD8">
        <w:rPr>
          <w:rFonts w:ascii="Mosawi" w:hAnsi="Mosawi" w:hint="cs"/>
          <w:sz w:val="27"/>
          <w:rtl/>
          <w:lang w:bidi="ar-LB"/>
        </w:rPr>
        <w:t>ن العلوم، فهي لا تنشأ بشكل</w:t>
      </w:r>
      <w:r w:rsidR="005403A8" w:rsidRPr="00DC6DD8">
        <w:rPr>
          <w:rFonts w:ascii="Mosawi" w:hAnsi="Mosawi" w:hint="cs"/>
          <w:sz w:val="27"/>
          <w:rtl/>
          <w:lang w:bidi="ar-LB"/>
        </w:rPr>
        <w:t>ٍ</w:t>
      </w:r>
      <w:r w:rsidRPr="00DC6DD8">
        <w:rPr>
          <w:rFonts w:ascii="Mosawi" w:hAnsi="Mosawi" w:hint="cs"/>
          <w:sz w:val="27"/>
          <w:rtl/>
          <w:lang w:bidi="ar-LB"/>
        </w:rPr>
        <w:t xml:space="preserve"> دفعي</w:t>
      </w:r>
      <w:r w:rsidR="005403A8" w:rsidRPr="00DC6DD8">
        <w:rPr>
          <w:rFonts w:ascii="Mosawi" w:hAnsi="Mosawi" w:hint="cs"/>
          <w:sz w:val="27"/>
          <w:rtl/>
          <w:lang w:bidi="ar-LB"/>
        </w:rPr>
        <w:t>،</w:t>
      </w:r>
      <w:r w:rsidRPr="00DC6DD8">
        <w:rPr>
          <w:rFonts w:ascii="Mosawi" w:hAnsi="Mosawi" w:hint="cs"/>
          <w:sz w:val="27"/>
          <w:rtl/>
          <w:lang w:bidi="ar-LB"/>
        </w:rPr>
        <w:t xml:space="preserve"> ولا بقرار شخص</w:t>
      </w:r>
      <w:r w:rsidR="005403A8" w:rsidRPr="00DC6DD8">
        <w:rPr>
          <w:rFonts w:ascii="Mosawi" w:hAnsi="Mosawi" w:hint="cs"/>
          <w:sz w:val="27"/>
          <w:rtl/>
          <w:lang w:bidi="ar-LB"/>
        </w:rPr>
        <w:t>ٍ ما أو جماعة معيَّنة؛ وإن</w:t>
      </w:r>
      <w:r w:rsidRPr="00DC6DD8">
        <w:rPr>
          <w:rFonts w:ascii="Mosawi" w:hAnsi="Mosawi" w:hint="cs"/>
          <w:sz w:val="27"/>
          <w:rtl/>
          <w:lang w:bidi="ar-LB"/>
        </w:rPr>
        <w:t>ما هي ـ أعني العلوم ـ نتاج تراكمات مجموعة من الآراء و</w:t>
      </w:r>
      <w:r w:rsidR="001B2C8C" w:rsidRPr="00DC6DD8">
        <w:rPr>
          <w:rFonts w:ascii="Mosawi" w:hAnsi="Mosawi" w:hint="cs"/>
          <w:sz w:val="27"/>
          <w:rtl/>
          <w:lang w:bidi="ar-LB"/>
        </w:rPr>
        <w:t>الر</w:t>
      </w:r>
      <w:r w:rsidRPr="00DC6DD8">
        <w:rPr>
          <w:rFonts w:ascii="Mosawi" w:hAnsi="Mosawi" w:hint="cs"/>
          <w:sz w:val="27"/>
          <w:rtl/>
          <w:lang w:bidi="ar-LB"/>
        </w:rPr>
        <w:t>ؤى العلمية المتعدِّدة، وتعاضد جهود أجيال فكريّة متعاقبة ومتنوّ</w:t>
      </w:r>
      <w:r w:rsidR="005403A8" w:rsidRPr="00DC6DD8">
        <w:rPr>
          <w:rFonts w:ascii="Mosawi" w:hAnsi="Mosawi" w:hint="cs"/>
          <w:sz w:val="27"/>
          <w:rtl/>
          <w:lang w:bidi="ar-LB"/>
        </w:rPr>
        <w:t>ِ</w:t>
      </w:r>
      <w:r w:rsidRPr="00DC6DD8">
        <w:rPr>
          <w:rFonts w:ascii="Mosawi" w:hAnsi="Mosawi" w:hint="cs"/>
          <w:sz w:val="27"/>
          <w:rtl/>
          <w:lang w:bidi="ar-LB"/>
        </w:rPr>
        <w:t>عة</w:t>
      </w:r>
      <w:r w:rsidR="005403A8" w:rsidRPr="00DC6DD8">
        <w:rPr>
          <w:rFonts w:ascii="Mosawi" w:hAnsi="Mosawi" w:hint="cs"/>
          <w:sz w:val="27"/>
          <w:rtl/>
          <w:lang w:bidi="ar-LB"/>
        </w:rPr>
        <w:t>.</w:t>
      </w:r>
      <w:r w:rsidRPr="00DC6DD8">
        <w:rPr>
          <w:rFonts w:ascii="Mosawi" w:hAnsi="Mosawi" w:hint="cs"/>
          <w:sz w:val="27"/>
          <w:rtl/>
          <w:lang w:bidi="ar-LB"/>
        </w:rPr>
        <w:t xml:space="preserve"> فر</w:t>
      </w:r>
      <w:r w:rsidR="005403A8" w:rsidRPr="00DC6DD8">
        <w:rPr>
          <w:rFonts w:ascii="Mosawi" w:hAnsi="Mosawi" w:hint="cs"/>
          <w:sz w:val="27"/>
          <w:rtl/>
          <w:lang w:bidi="ar-LB"/>
        </w:rPr>
        <w:t>ُ</w:t>
      </w:r>
      <w:r w:rsidRPr="00DC6DD8">
        <w:rPr>
          <w:rFonts w:ascii="Mosawi" w:hAnsi="Mosawi" w:hint="cs"/>
          <w:sz w:val="27"/>
          <w:rtl/>
          <w:lang w:bidi="ar-LB"/>
        </w:rPr>
        <w:t>بَّ مسألة</w:t>
      </w:r>
      <w:r w:rsidR="005403A8" w:rsidRPr="00DC6DD8">
        <w:rPr>
          <w:rFonts w:ascii="Mosawi" w:hAnsi="Mosawi" w:hint="cs"/>
          <w:sz w:val="27"/>
          <w:rtl/>
          <w:lang w:bidi="ar-LB"/>
        </w:rPr>
        <w:t>ٍ</w:t>
      </w:r>
      <w:r w:rsidRPr="00DC6DD8">
        <w:rPr>
          <w:rFonts w:ascii="Mosawi" w:hAnsi="Mosawi" w:hint="cs"/>
          <w:sz w:val="27"/>
          <w:rtl/>
          <w:lang w:bidi="ar-LB"/>
        </w:rPr>
        <w:t xml:space="preserve"> في علم</w:t>
      </w:r>
      <w:r w:rsidR="005403A8" w:rsidRPr="00DC6DD8">
        <w:rPr>
          <w:rFonts w:ascii="Mosawi" w:hAnsi="Mosawi" w:hint="cs"/>
          <w:sz w:val="27"/>
          <w:rtl/>
          <w:lang w:bidi="ar-LB"/>
        </w:rPr>
        <w:t>ٍ</w:t>
      </w:r>
      <w:r w:rsidRPr="00DC6DD8">
        <w:rPr>
          <w:rFonts w:ascii="Mosawi" w:hAnsi="Mosawi" w:hint="cs"/>
          <w:sz w:val="27"/>
          <w:rtl/>
          <w:lang w:bidi="ar-LB"/>
        </w:rPr>
        <w:t xml:space="preserve"> ما أو إثارة من مفكّ</w:t>
      </w:r>
      <w:r w:rsidR="005403A8" w:rsidRPr="00DC6DD8">
        <w:rPr>
          <w:rFonts w:ascii="Mosawi" w:hAnsi="Mosawi" w:hint="cs"/>
          <w:sz w:val="27"/>
          <w:rtl/>
          <w:lang w:bidi="ar-LB"/>
        </w:rPr>
        <w:t>ِ</w:t>
      </w:r>
      <w:r w:rsidRPr="00DC6DD8">
        <w:rPr>
          <w:rFonts w:ascii="Mosawi" w:hAnsi="Mosawi" w:hint="cs"/>
          <w:sz w:val="27"/>
          <w:rtl/>
          <w:lang w:bidi="ar-LB"/>
        </w:rPr>
        <w:t>ر</w:t>
      </w:r>
      <w:r w:rsidR="005403A8" w:rsidRPr="00DC6DD8">
        <w:rPr>
          <w:rFonts w:ascii="Mosawi" w:hAnsi="Mosawi" w:hint="cs"/>
          <w:sz w:val="27"/>
          <w:rtl/>
          <w:lang w:bidi="ar-LB"/>
        </w:rPr>
        <w:t>ٍ</w:t>
      </w:r>
      <w:r w:rsidRPr="00DC6DD8">
        <w:rPr>
          <w:rFonts w:ascii="Mosawi" w:hAnsi="Mosawi" w:hint="cs"/>
          <w:sz w:val="27"/>
          <w:rtl/>
          <w:lang w:bidi="ar-LB"/>
        </w:rPr>
        <w:t xml:space="preserve"> ما تتحوّ</w:t>
      </w:r>
      <w:r w:rsidR="005403A8" w:rsidRPr="00DC6DD8">
        <w:rPr>
          <w:rFonts w:ascii="Mosawi" w:hAnsi="Mosawi" w:hint="cs"/>
          <w:sz w:val="27"/>
          <w:rtl/>
          <w:lang w:bidi="ar-LB"/>
        </w:rPr>
        <w:t>َ</w:t>
      </w:r>
      <w:r w:rsidRPr="00DC6DD8">
        <w:rPr>
          <w:rFonts w:ascii="Mosawi" w:hAnsi="Mosawi" w:hint="cs"/>
          <w:sz w:val="27"/>
          <w:rtl/>
          <w:lang w:bidi="ar-LB"/>
        </w:rPr>
        <w:t>ل بفضل الجهود العلمية</w:t>
      </w:r>
      <w:r w:rsidR="005403A8" w:rsidRPr="00DC6DD8">
        <w:rPr>
          <w:rFonts w:ascii="Mosawi" w:hAnsi="Mosawi" w:hint="cs"/>
          <w:sz w:val="27"/>
          <w:rtl/>
          <w:lang w:bidi="ar-LB"/>
        </w:rPr>
        <w:t>،</w:t>
      </w:r>
      <w:r w:rsidRPr="00DC6DD8">
        <w:rPr>
          <w:rFonts w:ascii="Mosawi" w:hAnsi="Mosawi" w:hint="cs"/>
          <w:sz w:val="27"/>
          <w:rtl/>
          <w:lang w:bidi="ar-LB"/>
        </w:rPr>
        <w:t xml:space="preserve"> من مناقشات وأخذ وردّ من قبل الآخرين</w:t>
      </w:r>
      <w:r w:rsidR="005403A8" w:rsidRPr="00DC6DD8">
        <w:rPr>
          <w:rFonts w:ascii="Mosawi" w:hAnsi="Mosawi" w:hint="cs"/>
          <w:sz w:val="27"/>
          <w:rtl/>
          <w:lang w:bidi="ar-LB"/>
        </w:rPr>
        <w:t>،</w:t>
      </w:r>
      <w:r w:rsidRPr="00DC6DD8">
        <w:rPr>
          <w:rFonts w:ascii="Mosawi" w:hAnsi="Mosawi" w:hint="cs"/>
          <w:sz w:val="27"/>
          <w:rtl/>
          <w:lang w:bidi="ar-LB"/>
        </w:rPr>
        <w:t xml:space="preserve"> إلى بذرة</w:t>
      </w:r>
      <w:r w:rsidR="005403A8" w:rsidRPr="00DC6DD8">
        <w:rPr>
          <w:rFonts w:ascii="Mosawi" w:hAnsi="Mosawi" w:hint="cs"/>
          <w:sz w:val="27"/>
          <w:rtl/>
          <w:lang w:bidi="ar-LB"/>
        </w:rPr>
        <w:t>ٍ،</w:t>
      </w:r>
      <w:r w:rsidRPr="00DC6DD8">
        <w:rPr>
          <w:rFonts w:ascii="Mosawi" w:hAnsi="Mosawi" w:hint="cs"/>
          <w:sz w:val="27"/>
          <w:rtl/>
          <w:lang w:bidi="ar-LB"/>
        </w:rPr>
        <w:t xml:space="preserve"> لتكون فيما بعد علم</w:t>
      </w:r>
      <w:r w:rsidR="00553B2F" w:rsidRPr="00DC6DD8">
        <w:rPr>
          <w:rFonts w:ascii="Mosawi" w:hAnsi="Mosawi" w:hint="cs"/>
          <w:sz w:val="27"/>
          <w:rtl/>
          <w:lang w:bidi="ar-LB"/>
        </w:rPr>
        <w:t>اً</w:t>
      </w:r>
      <w:r w:rsidRPr="00DC6DD8">
        <w:rPr>
          <w:rFonts w:ascii="Mosawi" w:hAnsi="Mosawi" w:hint="cs"/>
          <w:sz w:val="27"/>
          <w:rtl/>
          <w:lang w:bidi="ar-LB"/>
        </w:rPr>
        <w:t xml:space="preserve"> ممتاز</w:t>
      </w:r>
      <w:r w:rsidR="00553B2F" w:rsidRPr="00DC6DD8">
        <w:rPr>
          <w:rFonts w:ascii="Mosawi" w:hAnsi="Mosawi" w:hint="cs"/>
          <w:sz w:val="27"/>
          <w:rtl/>
          <w:lang w:bidi="ar-LB"/>
        </w:rPr>
        <w:t>اً</w:t>
      </w:r>
      <w:r w:rsidRPr="00DC6DD8">
        <w:rPr>
          <w:rFonts w:ascii="Mosawi" w:hAnsi="Mosawi" w:hint="cs"/>
          <w:sz w:val="27"/>
          <w:rtl/>
          <w:lang w:bidi="ar-LB"/>
        </w:rPr>
        <w:t xml:space="preserve"> بمنهجه وأسلوبه ومصطلحاته ومسائله و..</w:t>
      </w:r>
      <w:r w:rsidR="005403A8" w:rsidRPr="00DC6DD8">
        <w:rPr>
          <w:rFonts w:ascii="Mosawi" w:hAnsi="Mosawi" w:hint="cs"/>
          <w:sz w:val="27"/>
          <w:rtl/>
          <w:lang w:bidi="ar-LB"/>
        </w:rPr>
        <w:t>. فلا يمكن القول بشكل حاسم بأن</w:t>
      </w:r>
      <w:r w:rsidRPr="00DC6DD8">
        <w:rPr>
          <w:rFonts w:ascii="Mosawi" w:hAnsi="Mosawi" w:hint="cs"/>
          <w:sz w:val="27"/>
          <w:rtl/>
          <w:lang w:bidi="ar-LB"/>
        </w:rPr>
        <w:t xml:space="preserve"> هذا </w:t>
      </w:r>
      <w:r w:rsidR="00197EB3" w:rsidRPr="00DC6DD8">
        <w:rPr>
          <w:rFonts w:ascii="Mosawi" w:hAnsi="Mosawi" w:hint="cs"/>
          <w:sz w:val="27"/>
          <w:rtl/>
          <w:lang w:bidi="ar-LB"/>
        </w:rPr>
        <w:t>الش</w:t>
      </w:r>
      <w:r w:rsidRPr="00DC6DD8">
        <w:rPr>
          <w:rFonts w:ascii="Mosawi" w:hAnsi="Mosawi" w:hint="cs"/>
          <w:sz w:val="27"/>
          <w:rtl/>
          <w:lang w:bidi="ar-LB"/>
        </w:rPr>
        <w:t>خص أو تلك الجماعة هي المؤسِّسة لعلم</w:t>
      </w:r>
      <w:r w:rsidR="005403A8" w:rsidRPr="00DC6DD8">
        <w:rPr>
          <w:rFonts w:ascii="Mosawi" w:hAnsi="Mosawi" w:hint="cs"/>
          <w:sz w:val="27"/>
          <w:rtl/>
          <w:lang w:bidi="ar-LB"/>
        </w:rPr>
        <w:t>ٍ</w:t>
      </w:r>
      <w:r w:rsidRPr="00DC6DD8">
        <w:rPr>
          <w:rFonts w:ascii="Mosawi" w:hAnsi="Mosawi" w:hint="cs"/>
          <w:sz w:val="27"/>
          <w:rtl/>
          <w:lang w:bidi="ar-LB"/>
        </w:rPr>
        <w:t xml:space="preserve"> من العلوم</w:t>
      </w:r>
      <w:r w:rsidR="005403A8" w:rsidRPr="00DC6DD8">
        <w:rPr>
          <w:rFonts w:ascii="Mosawi" w:hAnsi="Mosawi" w:hint="cs"/>
          <w:sz w:val="27"/>
          <w:rtl/>
          <w:lang w:bidi="ar-LB"/>
        </w:rPr>
        <w:t>.</w:t>
      </w:r>
      <w:r w:rsidRPr="00DC6DD8">
        <w:rPr>
          <w:rFonts w:ascii="Mosawi" w:hAnsi="Mosawi" w:hint="cs"/>
          <w:sz w:val="27"/>
          <w:rtl/>
          <w:lang w:bidi="ar-LB"/>
        </w:rPr>
        <w:t xml:space="preserve"> نعم</w:t>
      </w:r>
      <w:r w:rsidR="005403A8" w:rsidRPr="00DC6DD8">
        <w:rPr>
          <w:rFonts w:ascii="Mosawi" w:hAnsi="Mosawi" w:hint="cs"/>
          <w:sz w:val="27"/>
          <w:rtl/>
          <w:lang w:bidi="ar-LB"/>
        </w:rPr>
        <w:t>،</w:t>
      </w:r>
      <w:r w:rsidRPr="00DC6DD8">
        <w:rPr>
          <w:rFonts w:ascii="Mosawi" w:hAnsi="Mosawi" w:hint="cs"/>
          <w:sz w:val="27"/>
          <w:rtl/>
          <w:lang w:bidi="ar-LB"/>
        </w:rPr>
        <w:t xml:space="preserve"> ربما يكون لهم </w:t>
      </w:r>
      <w:r w:rsidR="0022727B" w:rsidRPr="00DC6DD8">
        <w:rPr>
          <w:rFonts w:ascii="Mosawi" w:hAnsi="Mosawi" w:hint="cs"/>
          <w:sz w:val="27"/>
          <w:rtl/>
          <w:lang w:bidi="ar-LB"/>
        </w:rPr>
        <w:t>الس</w:t>
      </w:r>
      <w:r w:rsidRPr="00DC6DD8">
        <w:rPr>
          <w:rFonts w:ascii="Mosawi" w:hAnsi="Mosawi" w:hint="cs"/>
          <w:sz w:val="27"/>
          <w:rtl/>
          <w:lang w:bidi="ar-LB"/>
        </w:rPr>
        <w:t>هم الأبرز في تكوينه</w:t>
      </w:r>
      <w:r w:rsidR="005403A8" w:rsidRPr="00DC6DD8">
        <w:rPr>
          <w:rFonts w:ascii="Mosawi" w:hAnsi="Mosawi" w:hint="cs"/>
          <w:sz w:val="27"/>
          <w:rtl/>
          <w:lang w:bidi="ar-LB"/>
        </w:rPr>
        <w:t>،</w:t>
      </w:r>
      <w:r w:rsidRPr="00DC6DD8">
        <w:rPr>
          <w:rFonts w:ascii="Mosawi" w:hAnsi="Mosawi" w:hint="cs"/>
          <w:sz w:val="27"/>
          <w:rtl/>
          <w:lang w:bidi="ar-LB"/>
        </w:rPr>
        <w:t xml:space="preserve"> عبر تهيئة البيئة المناسبة لتكوّ</w:t>
      </w:r>
      <w:r w:rsidR="005403A8" w:rsidRPr="00DC6DD8">
        <w:rPr>
          <w:rFonts w:ascii="Mosawi" w:hAnsi="Mosawi" w:hint="cs"/>
          <w:sz w:val="27"/>
          <w:rtl/>
          <w:lang w:bidi="ar-LB"/>
        </w:rPr>
        <w:t>ُ</w:t>
      </w:r>
      <w:r w:rsidRPr="00DC6DD8">
        <w:rPr>
          <w:rFonts w:ascii="Mosawi" w:hAnsi="Mosawi" w:hint="cs"/>
          <w:sz w:val="27"/>
          <w:rtl/>
          <w:lang w:bidi="ar-LB"/>
        </w:rPr>
        <w:t>نه مثلاً، أو نحت مصطلحاته الخاصّة، أو إبراز مسائله المهمّة و...</w:t>
      </w:r>
      <w:r w:rsidR="005403A8" w:rsidRPr="00DC6DD8">
        <w:rPr>
          <w:rFonts w:ascii="Mosawi" w:hAnsi="Mosawi" w:hint="cs"/>
          <w:sz w:val="27"/>
          <w:rtl/>
          <w:lang w:bidi="ar-LB"/>
        </w:rPr>
        <w:t>. فالتعبير بأن</w:t>
      </w:r>
      <w:r w:rsidRPr="00DC6DD8">
        <w:rPr>
          <w:rFonts w:ascii="Mosawi" w:hAnsi="Mosawi" w:hint="cs"/>
          <w:sz w:val="27"/>
          <w:rtl/>
          <w:lang w:bidi="ar-LB"/>
        </w:rPr>
        <w:t xml:space="preserve"> فلان</w:t>
      </w:r>
      <w:r w:rsidR="00553B2F" w:rsidRPr="00DC6DD8">
        <w:rPr>
          <w:rFonts w:ascii="Mosawi" w:hAnsi="Mosawi" w:hint="cs"/>
          <w:sz w:val="27"/>
          <w:rtl/>
          <w:lang w:bidi="ar-LB"/>
        </w:rPr>
        <w:t>اً</w:t>
      </w:r>
      <w:r w:rsidRPr="00DC6DD8">
        <w:rPr>
          <w:rFonts w:ascii="Mosawi" w:hAnsi="Mosawi" w:hint="cs"/>
          <w:sz w:val="27"/>
          <w:rtl/>
          <w:lang w:bidi="ar-LB"/>
        </w:rPr>
        <w:t xml:space="preserve"> مؤسِّس علم</w:t>
      </w:r>
      <w:r w:rsidR="005403A8" w:rsidRPr="00DC6DD8">
        <w:rPr>
          <w:rFonts w:ascii="Mosawi" w:hAnsi="Mosawi" w:hint="cs"/>
          <w:sz w:val="27"/>
          <w:rtl/>
          <w:lang w:bidi="ar-LB"/>
        </w:rPr>
        <w:t>ٍ</w:t>
      </w:r>
      <w:r w:rsidRPr="00DC6DD8">
        <w:rPr>
          <w:rFonts w:ascii="Mosawi" w:hAnsi="Mosawi" w:hint="cs"/>
          <w:sz w:val="27"/>
          <w:rtl/>
          <w:lang w:bidi="ar-LB"/>
        </w:rPr>
        <w:t xml:space="preserve"> ما تعبير غير دقيق.</w:t>
      </w:r>
    </w:p>
    <w:p w:rsidR="00BF0609" w:rsidRPr="00DC6DD8" w:rsidRDefault="00BF0609" w:rsidP="00196B44">
      <w:pPr>
        <w:rPr>
          <w:rFonts w:ascii="Mosawi" w:hAnsi="Mosawi"/>
          <w:sz w:val="27"/>
          <w:rtl/>
          <w:lang w:bidi="fa-IR"/>
        </w:rPr>
      </w:pPr>
      <w:r w:rsidRPr="00DC6DD8">
        <w:rPr>
          <w:rFonts w:ascii="Mosawi" w:hAnsi="Mosawi" w:hint="cs"/>
          <w:sz w:val="27"/>
          <w:rtl/>
          <w:lang w:bidi="ar-LB"/>
        </w:rPr>
        <w:t xml:space="preserve">2ـ </w:t>
      </w:r>
      <w:r w:rsidR="005403A8" w:rsidRPr="00DC6DD8">
        <w:rPr>
          <w:rFonts w:ascii="Mosawi" w:hAnsi="Mosawi" w:hint="cs"/>
          <w:sz w:val="27"/>
          <w:rtl/>
          <w:lang w:bidi="ar-LB"/>
        </w:rPr>
        <w:t>إن</w:t>
      </w:r>
      <w:r w:rsidRPr="00DC6DD8">
        <w:rPr>
          <w:rFonts w:ascii="Mosawi" w:hAnsi="Mosawi" w:hint="cs"/>
          <w:sz w:val="27"/>
          <w:rtl/>
          <w:lang w:bidi="ar-LB"/>
        </w:rPr>
        <w:t xml:space="preserve"> ما ذهب إليه </w:t>
      </w:r>
      <w:r w:rsidR="0022727B" w:rsidRPr="00DC6DD8">
        <w:rPr>
          <w:rFonts w:ascii="Mosawi" w:hAnsi="Mosawi" w:hint="cs"/>
          <w:sz w:val="27"/>
          <w:rtl/>
          <w:lang w:bidi="ar-LB"/>
        </w:rPr>
        <w:t>الس</w:t>
      </w:r>
      <w:r w:rsidRPr="00DC6DD8">
        <w:rPr>
          <w:rFonts w:ascii="Mosawi" w:hAnsi="Mosawi" w:hint="cs"/>
          <w:sz w:val="27"/>
          <w:rtl/>
          <w:lang w:bidi="ar-LB"/>
        </w:rPr>
        <w:t>يد الصدر</w:t>
      </w:r>
      <w:r w:rsidR="005403A8" w:rsidRPr="00DC6DD8">
        <w:rPr>
          <w:rFonts w:ascii="Mosawi" w:hAnsi="Mosawi" w:hint="cs"/>
          <w:sz w:val="27"/>
          <w:rtl/>
          <w:lang w:bidi="ar-LB"/>
        </w:rPr>
        <w:t xml:space="preserve"> من أن</w:t>
      </w:r>
      <w:r w:rsidRPr="00DC6DD8">
        <w:rPr>
          <w:rFonts w:ascii="Mosawi" w:hAnsi="Mosawi" w:hint="cs"/>
          <w:sz w:val="27"/>
          <w:rtl/>
          <w:lang w:bidi="ar-LB"/>
        </w:rPr>
        <w:t xml:space="preserve"> الإمام الباقر</w:t>
      </w:r>
      <w:r w:rsidR="00210F2D" w:rsidRPr="00210F2D">
        <w:rPr>
          <w:rFonts w:cs="Mosawi" w:hint="cs"/>
          <w:sz w:val="22"/>
          <w:szCs w:val="22"/>
          <w:rtl/>
        </w:rPr>
        <w:t>×</w:t>
      </w:r>
      <w:r w:rsidRPr="00DC6DD8">
        <w:rPr>
          <w:rFonts w:ascii="Mosawi" w:hAnsi="Mosawi" w:hint="cs"/>
          <w:sz w:val="27"/>
          <w:rtl/>
          <w:lang w:bidi="ar-LB"/>
        </w:rPr>
        <w:t xml:space="preserve"> هو المؤسِّس لأصول الفقه بإملاءاته على تلامذته يتعارض وما قاد</w:t>
      </w:r>
      <w:r w:rsidR="005403A8" w:rsidRPr="00DC6DD8">
        <w:rPr>
          <w:rFonts w:ascii="Mosawi" w:hAnsi="Mosawi" w:hint="cs"/>
          <w:sz w:val="27"/>
          <w:rtl/>
          <w:lang w:bidi="ar-LB"/>
        </w:rPr>
        <w:t>َ</w:t>
      </w:r>
      <w:r w:rsidRPr="00DC6DD8">
        <w:rPr>
          <w:rFonts w:ascii="Mosawi" w:hAnsi="Mosawi" w:hint="cs"/>
          <w:sz w:val="27"/>
          <w:rtl/>
          <w:lang w:bidi="ar-LB"/>
        </w:rPr>
        <w:t>ت</w:t>
      </w:r>
      <w:r w:rsidR="005403A8" w:rsidRPr="00DC6DD8">
        <w:rPr>
          <w:rFonts w:ascii="Mosawi" w:hAnsi="Mosawi" w:hint="cs"/>
          <w:sz w:val="27"/>
          <w:rtl/>
          <w:lang w:bidi="ar-LB"/>
        </w:rPr>
        <w:t>ْ</w:t>
      </w:r>
      <w:r w:rsidRPr="00DC6DD8">
        <w:rPr>
          <w:rFonts w:ascii="Mosawi" w:hAnsi="Mosawi" w:hint="cs"/>
          <w:sz w:val="27"/>
          <w:rtl/>
          <w:lang w:bidi="ar-LB"/>
        </w:rPr>
        <w:t xml:space="preserve">نا إليه الكثير من </w:t>
      </w:r>
      <w:r w:rsidR="00197EB3" w:rsidRPr="00DC6DD8">
        <w:rPr>
          <w:rFonts w:ascii="Mosawi" w:hAnsi="Mosawi" w:hint="cs"/>
          <w:sz w:val="27"/>
          <w:rtl/>
          <w:lang w:bidi="ar-LB"/>
        </w:rPr>
        <w:t>الش</w:t>
      </w:r>
      <w:r w:rsidRPr="00DC6DD8">
        <w:rPr>
          <w:rFonts w:ascii="Mosawi" w:hAnsi="Mosawi" w:hint="cs"/>
          <w:sz w:val="27"/>
          <w:rtl/>
          <w:lang w:bidi="ar-LB"/>
        </w:rPr>
        <w:t>واهد فيما سبق</w:t>
      </w:r>
      <w:r w:rsidR="005403A8" w:rsidRPr="00DC6DD8">
        <w:rPr>
          <w:rFonts w:ascii="Mosawi" w:hAnsi="Mosawi" w:hint="cs"/>
          <w:sz w:val="27"/>
          <w:rtl/>
          <w:lang w:bidi="ar-LB"/>
        </w:rPr>
        <w:t>، من أن</w:t>
      </w:r>
      <w:r w:rsidRPr="00DC6DD8">
        <w:rPr>
          <w:rFonts w:ascii="Mosawi" w:hAnsi="Mosawi" w:hint="cs"/>
          <w:sz w:val="27"/>
          <w:rtl/>
          <w:lang w:bidi="ar-LB"/>
        </w:rPr>
        <w:t xml:space="preserve"> الاجتهاد </w:t>
      </w:r>
      <w:r w:rsidR="00FB16FE" w:rsidRPr="00DC6DD8">
        <w:rPr>
          <w:rFonts w:ascii="Mosawi" w:hAnsi="Mosawi" w:hint="cs"/>
          <w:sz w:val="27"/>
          <w:rtl/>
          <w:lang w:bidi="ar-LB"/>
        </w:rPr>
        <w:t>الد</w:t>
      </w:r>
      <w:r w:rsidRPr="00DC6DD8">
        <w:rPr>
          <w:rFonts w:ascii="Mosawi" w:hAnsi="Mosawi" w:hint="cs"/>
          <w:sz w:val="27"/>
          <w:rtl/>
          <w:lang w:bidi="ar-LB"/>
        </w:rPr>
        <w:t>يني بدأ مبكّ</w:t>
      </w:r>
      <w:r w:rsidR="005403A8" w:rsidRPr="00DC6DD8">
        <w:rPr>
          <w:rFonts w:ascii="Mosawi" w:hAnsi="Mosawi" w:hint="cs"/>
          <w:sz w:val="27"/>
          <w:rtl/>
          <w:lang w:bidi="ar-LB"/>
        </w:rPr>
        <w:t>ِ</w:t>
      </w:r>
      <w:r w:rsidRPr="00DC6DD8">
        <w:rPr>
          <w:rFonts w:ascii="Mosawi" w:hAnsi="Mosawi" w:hint="cs"/>
          <w:sz w:val="27"/>
          <w:rtl/>
          <w:lang w:bidi="ar-LB"/>
        </w:rPr>
        <w:t>ر</w:t>
      </w:r>
      <w:r w:rsidR="00553B2F" w:rsidRPr="00DC6DD8">
        <w:rPr>
          <w:rFonts w:ascii="Mosawi" w:hAnsi="Mosawi" w:hint="cs"/>
          <w:sz w:val="27"/>
          <w:rtl/>
          <w:lang w:bidi="ar-LB"/>
        </w:rPr>
        <w:t>اً</w:t>
      </w:r>
      <w:r w:rsidRPr="00DC6DD8">
        <w:rPr>
          <w:rFonts w:ascii="Mosawi" w:hAnsi="Mosawi" w:hint="cs"/>
          <w:sz w:val="27"/>
          <w:rtl/>
          <w:lang w:bidi="ar-LB"/>
        </w:rPr>
        <w:t xml:space="preserve"> في الوسط الإسلامي</w:t>
      </w:r>
      <w:r w:rsidR="005403A8" w:rsidRPr="00DC6DD8">
        <w:rPr>
          <w:rFonts w:ascii="Mosawi" w:hAnsi="Mosawi" w:hint="cs"/>
          <w:sz w:val="27"/>
          <w:rtl/>
          <w:lang w:bidi="ar-LB"/>
        </w:rPr>
        <w:t>.</w:t>
      </w:r>
      <w:r w:rsidRPr="00DC6DD8">
        <w:rPr>
          <w:rFonts w:ascii="Mosawi" w:hAnsi="Mosawi" w:hint="cs"/>
          <w:sz w:val="27"/>
          <w:rtl/>
          <w:lang w:bidi="ar-LB"/>
        </w:rPr>
        <w:t xml:space="preserve"> وأكَّدت هذه </w:t>
      </w:r>
      <w:r w:rsidR="00197EB3" w:rsidRPr="00DC6DD8">
        <w:rPr>
          <w:rFonts w:ascii="Mosawi" w:hAnsi="Mosawi" w:hint="cs"/>
          <w:sz w:val="27"/>
          <w:rtl/>
          <w:lang w:bidi="ar-LB"/>
        </w:rPr>
        <w:t>الش</w:t>
      </w:r>
      <w:r w:rsidRPr="00DC6DD8">
        <w:rPr>
          <w:rFonts w:ascii="Mosawi" w:hAnsi="Mosawi" w:hint="cs"/>
          <w:sz w:val="27"/>
          <w:rtl/>
          <w:lang w:bidi="ar-LB"/>
        </w:rPr>
        <w:t>و</w:t>
      </w:r>
      <w:r w:rsidR="005403A8" w:rsidRPr="00DC6DD8">
        <w:rPr>
          <w:rFonts w:ascii="Mosawi" w:hAnsi="Mosawi" w:hint="cs"/>
          <w:sz w:val="27"/>
          <w:rtl/>
          <w:lang w:bidi="ar-LB"/>
        </w:rPr>
        <w:t>اهد على أن</w:t>
      </w:r>
      <w:r w:rsidRPr="00DC6DD8">
        <w:rPr>
          <w:rFonts w:ascii="Mosawi" w:hAnsi="Mosawi" w:hint="cs"/>
          <w:sz w:val="27"/>
          <w:rtl/>
          <w:lang w:bidi="ar-LB"/>
        </w:rPr>
        <w:t xml:space="preserve"> طبيعة الاجتهاد منذ ذلك العصر تحتاج إلى أدوات</w:t>
      </w:r>
      <w:r w:rsidR="005403A8" w:rsidRPr="00DC6DD8">
        <w:rPr>
          <w:rFonts w:ascii="Mosawi" w:hAnsi="Mosawi" w:hint="cs"/>
          <w:sz w:val="27"/>
          <w:rtl/>
          <w:lang w:bidi="ar-LB"/>
        </w:rPr>
        <w:t>ٍ</w:t>
      </w:r>
      <w:r w:rsidRPr="00DC6DD8">
        <w:rPr>
          <w:rFonts w:ascii="Mosawi" w:hAnsi="Mosawi" w:hint="cs"/>
          <w:sz w:val="27"/>
          <w:rtl/>
          <w:lang w:bidi="ar-LB"/>
        </w:rPr>
        <w:t xml:space="preserve"> استنباطية</w:t>
      </w:r>
      <w:r w:rsidR="005403A8" w:rsidRPr="00DC6DD8">
        <w:rPr>
          <w:rFonts w:ascii="Mosawi" w:hAnsi="Mosawi" w:hint="cs"/>
          <w:sz w:val="27"/>
          <w:rtl/>
          <w:lang w:bidi="ar-LB"/>
        </w:rPr>
        <w:t>.</w:t>
      </w:r>
      <w:r w:rsidRPr="00DC6DD8">
        <w:rPr>
          <w:rFonts w:ascii="Mosawi" w:hAnsi="Mosawi" w:hint="cs"/>
          <w:sz w:val="27"/>
          <w:rtl/>
          <w:lang w:bidi="ar-LB"/>
        </w:rPr>
        <w:t xml:space="preserve"> هذه الأدوات هي التي عُبِّر عنها ف</w:t>
      </w:r>
      <w:r w:rsidR="002E6945" w:rsidRPr="00DC6DD8">
        <w:rPr>
          <w:rFonts w:ascii="Mosawi" w:hAnsi="Mosawi" w:hint="cs"/>
          <w:sz w:val="27"/>
          <w:rtl/>
          <w:lang w:bidi="ar-LB"/>
        </w:rPr>
        <w:t xml:space="preserve">يما بعد </w:t>
      </w:r>
      <w:r w:rsidR="000C1037">
        <w:rPr>
          <w:rFonts w:ascii="Mosawi" w:hAnsi="Mosawi" w:hint="cs"/>
          <w:sz w:val="27"/>
          <w:rtl/>
          <w:lang w:bidi="ar-LB"/>
        </w:rPr>
        <w:t>بـ (</w:t>
      </w:r>
      <w:r w:rsidR="002E6945" w:rsidRPr="00DC6DD8">
        <w:rPr>
          <w:rFonts w:ascii="Mosawi" w:hAnsi="Mosawi" w:hint="cs"/>
          <w:sz w:val="27"/>
          <w:rtl/>
          <w:lang w:bidi="ar-LB"/>
        </w:rPr>
        <w:t>القواعد الأصولية</w:t>
      </w:r>
      <w:r w:rsidR="000C1037">
        <w:rPr>
          <w:rFonts w:ascii="Mosawi" w:hAnsi="Mosawi" w:hint="cs"/>
          <w:sz w:val="27"/>
          <w:rtl/>
          <w:lang w:bidi="ar-LB"/>
        </w:rPr>
        <w:t>)</w:t>
      </w:r>
      <w:r w:rsidR="002E6945" w:rsidRPr="00DC6DD8">
        <w:rPr>
          <w:rFonts w:ascii="Mosawi" w:hAnsi="Mosawi" w:hint="cs"/>
          <w:sz w:val="27"/>
          <w:rtl/>
          <w:lang w:bidi="ar-LB"/>
        </w:rPr>
        <w:t>، ولكن</w:t>
      </w:r>
      <w:r w:rsidRPr="00DC6DD8">
        <w:rPr>
          <w:rFonts w:ascii="Mosawi" w:hAnsi="Mosawi" w:hint="cs"/>
          <w:sz w:val="27"/>
          <w:rtl/>
          <w:lang w:bidi="ar-LB"/>
        </w:rPr>
        <w:t>ها كانت بصورتها المبسَّطة والبدائية التي يحتاجها المجتهد آنذاك.</w:t>
      </w:r>
    </w:p>
    <w:p w:rsidR="00BF0609" w:rsidRPr="00DC6DD8" w:rsidRDefault="00BF0609" w:rsidP="00196B44">
      <w:pPr>
        <w:rPr>
          <w:rFonts w:ascii="Mosawi" w:hAnsi="Mosawi"/>
          <w:sz w:val="27"/>
          <w:rtl/>
          <w:lang w:bidi="fa-IR"/>
        </w:rPr>
      </w:pPr>
      <w:r w:rsidRPr="00DC6DD8">
        <w:rPr>
          <w:rFonts w:ascii="Mosawi" w:hAnsi="Mosawi" w:hint="cs"/>
          <w:sz w:val="27"/>
          <w:rtl/>
          <w:lang w:bidi="fa-IR"/>
        </w:rPr>
        <w:t>نعم، كانت إسهامات الإمامين الباقر والصادق</w:t>
      </w:r>
      <w:r w:rsidR="00EE0FE3" w:rsidRPr="00EE0FE3">
        <w:rPr>
          <w:rFonts w:cs="Mosawi" w:hint="cs"/>
          <w:sz w:val="24"/>
          <w:szCs w:val="24"/>
          <w:rtl/>
        </w:rPr>
        <w:t>’</w:t>
      </w:r>
      <w:r w:rsidRPr="00DC6DD8">
        <w:rPr>
          <w:rFonts w:ascii="Mosawi" w:hAnsi="Mosawi" w:hint="cs"/>
          <w:sz w:val="27"/>
          <w:rtl/>
          <w:lang w:bidi="fa-IR"/>
        </w:rPr>
        <w:t xml:space="preserve"> مؤثِّرة</w:t>
      </w:r>
      <w:r w:rsidR="002E6945" w:rsidRPr="00DC6DD8">
        <w:rPr>
          <w:rFonts w:ascii="Mosawi" w:hAnsi="Mosawi" w:hint="cs"/>
          <w:sz w:val="27"/>
          <w:rtl/>
          <w:lang w:bidi="fa-IR"/>
        </w:rPr>
        <w:t>ً</w:t>
      </w:r>
      <w:r w:rsidRPr="00DC6DD8">
        <w:rPr>
          <w:rFonts w:ascii="Mosawi" w:hAnsi="Mosawi" w:hint="cs"/>
          <w:sz w:val="27"/>
          <w:rtl/>
          <w:lang w:bidi="fa-IR"/>
        </w:rPr>
        <w:t xml:space="preserve"> في حركة وشرعيّة الكثير من القواعد الأصولية</w:t>
      </w:r>
      <w:r w:rsidR="002E6945" w:rsidRPr="00DC6DD8">
        <w:rPr>
          <w:rFonts w:ascii="Mosawi" w:hAnsi="Mosawi" w:hint="cs"/>
          <w:sz w:val="27"/>
          <w:rtl/>
          <w:lang w:bidi="fa-IR"/>
        </w:rPr>
        <w:t>،</w:t>
      </w:r>
      <w:r w:rsidRPr="00DC6DD8">
        <w:rPr>
          <w:rFonts w:ascii="Mosawi" w:hAnsi="Mosawi" w:hint="cs"/>
          <w:sz w:val="27"/>
          <w:rtl/>
          <w:lang w:bidi="fa-IR"/>
        </w:rPr>
        <w:t xml:space="preserve"> خصوص</w:t>
      </w:r>
      <w:r w:rsidR="00553B2F" w:rsidRPr="00DC6DD8">
        <w:rPr>
          <w:rFonts w:ascii="Mosawi" w:hAnsi="Mosawi" w:hint="cs"/>
          <w:sz w:val="27"/>
          <w:rtl/>
          <w:lang w:bidi="fa-IR"/>
        </w:rPr>
        <w:t>اً</w:t>
      </w:r>
      <w:r w:rsidRPr="00DC6DD8">
        <w:rPr>
          <w:rFonts w:ascii="Mosawi" w:hAnsi="Mosawi" w:hint="cs"/>
          <w:sz w:val="27"/>
          <w:rtl/>
          <w:lang w:bidi="fa-IR"/>
        </w:rPr>
        <w:t xml:space="preserve"> عند الإمامية.</w:t>
      </w:r>
    </w:p>
    <w:p w:rsidR="00BF0609" w:rsidRPr="00DC6DD8" w:rsidRDefault="00BF0609" w:rsidP="00196B44">
      <w:pPr>
        <w:rPr>
          <w:rFonts w:ascii="Mosawi" w:hAnsi="Mosawi"/>
          <w:sz w:val="27"/>
          <w:rtl/>
          <w:lang w:bidi="fa-IR"/>
        </w:rPr>
      </w:pPr>
      <w:r w:rsidRPr="00DC6DD8">
        <w:rPr>
          <w:rFonts w:ascii="Mosawi" w:hAnsi="Mosawi" w:hint="cs"/>
          <w:sz w:val="27"/>
          <w:rtl/>
          <w:lang w:bidi="ar-LB"/>
        </w:rPr>
        <w:lastRenderedPageBreak/>
        <w:t xml:space="preserve">3ـ </w:t>
      </w:r>
      <w:r w:rsidR="002E6945" w:rsidRPr="00DC6DD8">
        <w:rPr>
          <w:rFonts w:ascii="Mosawi" w:hAnsi="Mosawi" w:hint="cs"/>
          <w:sz w:val="27"/>
          <w:rtl/>
          <w:lang w:bidi="ar-LB"/>
        </w:rPr>
        <w:t>إن</w:t>
      </w:r>
      <w:r w:rsidRPr="00DC6DD8">
        <w:rPr>
          <w:rFonts w:ascii="Mosawi" w:hAnsi="Mosawi" w:hint="cs"/>
          <w:sz w:val="27"/>
          <w:rtl/>
          <w:lang w:bidi="ar-LB"/>
        </w:rPr>
        <w:t xml:space="preserve"> المعيار الذي اعتمده أصحاب </w:t>
      </w:r>
      <w:r w:rsidR="0022727B" w:rsidRPr="00DC6DD8">
        <w:rPr>
          <w:rFonts w:ascii="Mosawi" w:hAnsi="Mosawi" w:hint="cs"/>
          <w:sz w:val="27"/>
          <w:rtl/>
          <w:lang w:bidi="ar-LB"/>
        </w:rPr>
        <w:t>الر</w:t>
      </w:r>
      <w:r w:rsidRPr="00DC6DD8">
        <w:rPr>
          <w:rFonts w:ascii="Mosawi" w:hAnsi="Mosawi" w:hint="cs"/>
          <w:sz w:val="27"/>
          <w:rtl/>
          <w:lang w:bidi="ar-LB"/>
        </w:rPr>
        <w:t>أي الثاني</w:t>
      </w:r>
      <w:r w:rsidR="002E6945" w:rsidRPr="00DC6DD8">
        <w:rPr>
          <w:rFonts w:ascii="Mosawi" w:hAnsi="Mosawi" w:hint="cs"/>
          <w:sz w:val="27"/>
          <w:rtl/>
          <w:lang w:bidi="ar-LB"/>
        </w:rPr>
        <w:t>،</w:t>
      </w:r>
      <w:r w:rsidRPr="00DC6DD8">
        <w:rPr>
          <w:rFonts w:ascii="Mosawi" w:hAnsi="Mosawi" w:hint="cs"/>
          <w:sz w:val="27"/>
          <w:rtl/>
          <w:lang w:bidi="ar-LB"/>
        </w:rPr>
        <w:t xml:space="preserve"> من اعتبار الإمام الشافعي مؤسِّس</w:t>
      </w:r>
      <w:r w:rsidR="00553B2F" w:rsidRPr="00DC6DD8">
        <w:rPr>
          <w:rFonts w:ascii="Mosawi" w:hAnsi="Mosawi" w:hint="cs"/>
          <w:sz w:val="27"/>
          <w:rtl/>
          <w:lang w:bidi="ar-LB"/>
        </w:rPr>
        <w:t>اً</w:t>
      </w:r>
      <w:r w:rsidRPr="00DC6DD8">
        <w:rPr>
          <w:rFonts w:ascii="Mosawi" w:hAnsi="Mosawi" w:hint="cs"/>
          <w:sz w:val="27"/>
          <w:rtl/>
          <w:lang w:bidi="ar-LB"/>
        </w:rPr>
        <w:t xml:space="preserve"> لأصول الفقه</w:t>
      </w:r>
      <w:r w:rsidR="002E6945" w:rsidRPr="00DC6DD8">
        <w:rPr>
          <w:rFonts w:ascii="Mosawi" w:hAnsi="Mosawi" w:hint="cs"/>
          <w:sz w:val="27"/>
          <w:rtl/>
          <w:lang w:bidi="ar-LB"/>
        </w:rPr>
        <w:t>،</w:t>
      </w:r>
      <w:r w:rsidRPr="00DC6DD8">
        <w:rPr>
          <w:rFonts w:ascii="Mosawi" w:hAnsi="Mosawi" w:hint="cs"/>
          <w:sz w:val="27"/>
          <w:rtl/>
          <w:lang w:bidi="ar-LB"/>
        </w:rPr>
        <w:t xml:space="preserve"> هو معيار الأسبقيّة في </w:t>
      </w:r>
      <w:r w:rsidR="004926C2" w:rsidRPr="00DC6DD8">
        <w:rPr>
          <w:rFonts w:ascii="Mosawi" w:hAnsi="Mosawi" w:hint="cs"/>
          <w:sz w:val="27"/>
          <w:rtl/>
          <w:lang w:bidi="ar-LB"/>
        </w:rPr>
        <w:t>الت</w:t>
      </w:r>
      <w:r w:rsidRPr="00DC6DD8">
        <w:rPr>
          <w:rFonts w:ascii="Mosawi" w:hAnsi="Mosawi" w:hint="cs"/>
          <w:sz w:val="27"/>
          <w:rtl/>
          <w:lang w:bidi="ar-LB"/>
        </w:rPr>
        <w:t>دوين</w:t>
      </w:r>
      <w:r w:rsidR="002E6945" w:rsidRPr="00DC6DD8">
        <w:rPr>
          <w:rFonts w:ascii="Mosawi" w:hAnsi="Mosawi" w:hint="cs"/>
          <w:sz w:val="27"/>
          <w:rtl/>
          <w:lang w:bidi="ar-LB"/>
        </w:rPr>
        <w:t>.</w:t>
      </w:r>
      <w:r w:rsidRPr="00DC6DD8">
        <w:rPr>
          <w:rFonts w:ascii="Mosawi" w:hAnsi="Mosawi" w:hint="cs"/>
          <w:sz w:val="27"/>
          <w:rtl/>
          <w:lang w:bidi="ar-LB"/>
        </w:rPr>
        <w:t xml:space="preserve"> وهذا ما ذ</w:t>
      </w:r>
      <w:r w:rsidR="002E6945" w:rsidRPr="00DC6DD8">
        <w:rPr>
          <w:rFonts w:ascii="Mosawi" w:hAnsi="Mosawi" w:hint="cs"/>
          <w:sz w:val="27"/>
          <w:rtl/>
          <w:lang w:bidi="ar-LB"/>
        </w:rPr>
        <w:t>هب إليه الكثير من الباحثين الس</w:t>
      </w:r>
      <w:r w:rsidRPr="00DC6DD8">
        <w:rPr>
          <w:rFonts w:ascii="Mosawi" w:hAnsi="Mosawi" w:hint="cs"/>
          <w:sz w:val="27"/>
          <w:rtl/>
          <w:lang w:bidi="ar-LB"/>
        </w:rPr>
        <w:t>ن</w:t>
      </w:r>
      <w:r w:rsidR="002E6945" w:rsidRPr="00DC6DD8">
        <w:rPr>
          <w:rFonts w:ascii="Mosawi" w:hAnsi="Mosawi" w:hint="cs"/>
          <w:sz w:val="27"/>
          <w:rtl/>
          <w:lang w:bidi="ar-LB"/>
        </w:rPr>
        <w:t>ّ</w:t>
      </w:r>
      <w:r w:rsidRPr="00DC6DD8">
        <w:rPr>
          <w:rFonts w:ascii="Mosawi" w:hAnsi="Mosawi" w:hint="cs"/>
          <w:sz w:val="27"/>
          <w:rtl/>
          <w:lang w:bidi="ar-LB"/>
        </w:rPr>
        <w:t>ة</w:t>
      </w:r>
      <w:r w:rsidR="002E6945" w:rsidRPr="00DC6DD8">
        <w:rPr>
          <w:rFonts w:ascii="Mosawi" w:hAnsi="Mosawi" w:hint="cs"/>
          <w:sz w:val="27"/>
          <w:rtl/>
          <w:lang w:bidi="ar-LB"/>
        </w:rPr>
        <w:t>،</w:t>
      </w:r>
      <w:r w:rsidRPr="00DC6DD8">
        <w:rPr>
          <w:rFonts w:ascii="Mosawi" w:hAnsi="Mosawi" w:hint="cs"/>
          <w:sz w:val="27"/>
          <w:rtl/>
          <w:lang w:bidi="ar-LB"/>
        </w:rPr>
        <w:t xml:space="preserve"> كما ظهر من استعراضنا السابق لآرائهم، وذهب إليه بعض علماء </w:t>
      </w:r>
      <w:r w:rsidR="00492E6B" w:rsidRPr="00DC6DD8">
        <w:rPr>
          <w:rFonts w:ascii="Mosawi" w:hAnsi="Mosawi" w:hint="cs"/>
          <w:sz w:val="27"/>
          <w:rtl/>
          <w:lang w:bidi="ar-LB"/>
        </w:rPr>
        <w:t>الش</w:t>
      </w:r>
      <w:r w:rsidRPr="00DC6DD8">
        <w:rPr>
          <w:rFonts w:ascii="Mosawi" w:hAnsi="Mosawi" w:hint="cs"/>
          <w:sz w:val="27"/>
          <w:rtl/>
          <w:lang w:bidi="ar-LB"/>
        </w:rPr>
        <w:t>يعة</w:t>
      </w:r>
      <w:r w:rsidR="002E6945" w:rsidRPr="00DC6DD8">
        <w:rPr>
          <w:rFonts w:ascii="Mosawi" w:hAnsi="Mosawi" w:hint="cs"/>
          <w:sz w:val="27"/>
          <w:rtl/>
          <w:lang w:bidi="ar-LB"/>
        </w:rPr>
        <w:t>،</w:t>
      </w:r>
      <w:r w:rsidRPr="00DC6DD8">
        <w:rPr>
          <w:rFonts w:ascii="Mosawi" w:hAnsi="Mosawi" w:hint="cs"/>
          <w:sz w:val="27"/>
          <w:rtl/>
          <w:lang w:bidi="ar-LB"/>
        </w:rPr>
        <w:t xml:space="preserve"> كما سيأتي.  هذا المعيار لا يمكن قبوله لأمور:</w:t>
      </w:r>
    </w:p>
    <w:p w:rsidR="00BF0609" w:rsidRPr="00DC6DD8" w:rsidRDefault="00BF0609" w:rsidP="00196B44">
      <w:pPr>
        <w:rPr>
          <w:rFonts w:ascii="Mosawi" w:hAnsi="Mosawi"/>
          <w:sz w:val="27"/>
          <w:rtl/>
          <w:lang w:bidi="fa-IR"/>
        </w:rPr>
      </w:pPr>
      <w:r w:rsidRPr="00DC6DD8">
        <w:rPr>
          <w:rFonts w:ascii="Mosawi" w:hAnsi="Mosawi" w:hint="cs"/>
          <w:sz w:val="27"/>
          <w:rtl/>
          <w:lang w:bidi="fa-IR"/>
        </w:rPr>
        <w:tab/>
        <w:t>أـ هناك فرق</w:t>
      </w:r>
      <w:r w:rsidR="002E6945" w:rsidRPr="00DC6DD8">
        <w:rPr>
          <w:rFonts w:ascii="Mosawi" w:hAnsi="Mosawi" w:hint="cs"/>
          <w:sz w:val="27"/>
          <w:rtl/>
          <w:lang w:bidi="fa-IR"/>
        </w:rPr>
        <w:t>ٌ</w:t>
      </w:r>
      <w:r w:rsidRPr="00DC6DD8">
        <w:rPr>
          <w:rFonts w:ascii="Mosawi" w:hAnsi="Mosawi" w:hint="cs"/>
          <w:sz w:val="27"/>
          <w:rtl/>
          <w:lang w:bidi="fa-IR"/>
        </w:rPr>
        <w:t xml:space="preserve"> بين زمان تأسيس العلم وزمان بدء </w:t>
      </w:r>
      <w:r w:rsidR="004926C2" w:rsidRPr="00DC6DD8">
        <w:rPr>
          <w:rFonts w:ascii="Mosawi" w:hAnsi="Mosawi" w:hint="cs"/>
          <w:sz w:val="27"/>
          <w:rtl/>
          <w:lang w:bidi="fa-IR"/>
        </w:rPr>
        <w:t>الت</w:t>
      </w:r>
      <w:r w:rsidRPr="00DC6DD8">
        <w:rPr>
          <w:rFonts w:ascii="Mosawi" w:hAnsi="Mosawi" w:hint="cs"/>
          <w:sz w:val="27"/>
          <w:rtl/>
          <w:lang w:bidi="fa-IR"/>
        </w:rPr>
        <w:t>دوين فيه</w:t>
      </w:r>
      <w:r w:rsidR="002E6945" w:rsidRPr="00DC6DD8">
        <w:rPr>
          <w:rFonts w:ascii="Mosawi" w:hAnsi="Mosawi" w:hint="cs"/>
          <w:sz w:val="27"/>
          <w:rtl/>
          <w:lang w:bidi="fa-IR"/>
        </w:rPr>
        <w:t>؛</w:t>
      </w:r>
      <w:r w:rsidRPr="00DC6DD8">
        <w:rPr>
          <w:rFonts w:ascii="Mosawi" w:hAnsi="Mosawi" w:hint="cs"/>
          <w:sz w:val="27"/>
          <w:rtl/>
          <w:lang w:bidi="fa-IR"/>
        </w:rPr>
        <w:t xml:space="preserve"> فمرحلة التأسيس تكون سابقة</w:t>
      </w:r>
      <w:r w:rsidR="002E6945" w:rsidRPr="00DC6DD8">
        <w:rPr>
          <w:rFonts w:ascii="Mosawi" w:hAnsi="Mosawi" w:hint="cs"/>
          <w:sz w:val="27"/>
          <w:rtl/>
          <w:lang w:bidi="fa-IR"/>
        </w:rPr>
        <w:t>ً</w:t>
      </w:r>
      <w:r w:rsidRPr="00DC6DD8">
        <w:rPr>
          <w:rFonts w:ascii="Mosawi" w:hAnsi="Mosawi" w:hint="cs"/>
          <w:sz w:val="27"/>
          <w:rtl/>
          <w:lang w:bidi="fa-IR"/>
        </w:rPr>
        <w:t xml:space="preserve"> على مرحلة </w:t>
      </w:r>
      <w:r w:rsidR="004926C2" w:rsidRPr="00DC6DD8">
        <w:rPr>
          <w:rFonts w:ascii="Mosawi" w:hAnsi="Mosawi" w:hint="cs"/>
          <w:sz w:val="27"/>
          <w:rtl/>
          <w:lang w:bidi="fa-IR"/>
        </w:rPr>
        <w:t>الت</w:t>
      </w:r>
      <w:r w:rsidR="002E6945" w:rsidRPr="00DC6DD8">
        <w:rPr>
          <w:rFonts w:ascii="Mosawi" w:hAnsi="Mosawi" w:hint="cs"/>
          <w:sz w:val="27"/>
          <w:rtl/>
          <w:lang w:bidi="fa-IR"/>
        </w:rPr>
        <w:t>دوين، مع الإقرار بأن للت</w:t>
      </w:r>
      <w:r w:rsidRPr="00DC6DD8">
        <w:rPr>
          <w:rFonts w:ascii="Mosawi" w:hAnsi="Mosawi" w:hint="cs"/>
          <w:sz w:val="27"/>
          <w:rtl/>
          <w:lang w:bidi="fa-IR"/>
        </w:rPr>
        <w:t>دوين أثره في استحكام العلم وثبوته</w:t>
      </w:r>
      <w:r w:rsidR="002E6945" w:rsidRPr="00DC6DD8">
        <w:rPr>
          <w:rFonts w:ascii="Mosawi" w:hAnsi="Mosawi" w:hint="cs"/>
          <w:sz w:val="27"/>
          <w:rtl/>
          <w:lang w:bidi="fa-IR"/>
        </w:rPr>
        <w:t>. ومن الواضح أن</w:t>
      </w:r>
      <w:r w:rsidRPr="00DC6DD8">
        <w:rPr>
          <w:rFonts w:ascii="Mosawi" w:hAnsi="Mosawi" w:hint="cs"/>
          <w:sz w:val="27"/>
          <w:rtl/>
          <w:lang w:bidi="fa-IR"/>
        </w:rPr>
        <w:t xml:space="preserve"> مرحلة تداول الموضوعات والقواعد الأصولية وممارستها كانت قبل بدء تدوين الإمام الشافعي لرسالته المشهورة، كما أضأنا على هذا فيما سبق</w:t>
      </w:r>
      <w:r w:rsidR="002E6945" w:rsidRPr="00DC6DD8">
        <w:rPr>
          <w:rFonts w:ascii="Mosawi" w:hAnsi="Mosawi" w:hint="cs"/>
          <w:sz w:val="27"/>
          <w:rtl/>
          <w:lang w:bidi="fa-IR"/>
        </w:rPr>
        <w:t>،</w:t>
      </w:r>
      <w:r w:rsidRPr="00DC6DD8">
        <w:rPr>
          <w:rFonts w:ascii="Mosawi" w:hAnsi="Mosawi" w:hint="cs"/>
          <w:sz w:val="27"/>
          <w:rtl/>
          <w:lang w:bidi="fa-IR"/>
        </w:rPr>
        <w:t xml:space="preserve"> بل ما ر</w:t>
      </w:r>
      <w:r w:rsidR="002E6945" w:rsidRPr="00DC6DD8">
        <w:rPr>
          <w:rFonts w:ascii="Mosawi" w:hAnsi="Mosawi" w:hint="cs"/>
          <w:sz w:val="27"/>
          <w:rtl/>
          <w:lang w:bidi="fa-IR"/>
        </w:rPr>
        <w:t>ُ</w:t>
      </w:r>
      <w:r w:rsidRPr="00DC6DD8">
        <w:rPr>
          <w:rFonts w:ascii="Mosawi" w:hAnsi="Mosawi" w:hint="cs"/>
          <w:sz w:val="27"/>
          <w:rtl/>
          <w:lang w:bidi="fa-IR"/>
        </w:rPr>
        <w:t>وي في شأن تأليف الشافعي للرسالة يمكن أن يكون شاهد</w:t>
      </w:r>
      <w:r w:rsidR="00553B2F" w:rsidRPr="00DC6DD8">
        <w:rPr>
          <w:rFonts w:ascii="Mosawi" w:hAnsi="Mosawi" w:hint="cs"/>
          <w:sz w:val="27"/>
          <w:rtl/>
          <w:lang w:bidi="fa-IR"/>
        </w:rPr>
        <w:t>اً</w:t>
      </w:r>
      <w:r w:rsidRPr="00DC6DD8">
        <w:rPr>
          <w:rFonts w:ascii="Mosawi" w:hAnsi="Mosawi" w:hint="cs"/>
          <w:sz w:val="27"/>
          <w:rtl/>
          <w:lang w:bidi="fa-IR"/>
        </w:rPr>
        <w:t xml:space="preserve"> مؤيِّد</w:t>
      </w:r>
      <w:r w:rsidR="00553B2F" w:rsidRPr="00DC6DD8">
        <w:rPr>
          <w:rFonts w:ascii="Mosawi" w:hAnsi="Mosawi" w:hint="cs"/>
          <w:sz w:val="27"/>
          <w:rtl/>
          <w:lang w:bidi="fa-IR"/>
        </w:rPr>
        <w:t>اً</w:t>
      </w:r>
      <w:r w:rsidR="002E6945" w:rsidRPr="00DC6DD8">
        <w:rPr>
          <w:rFonts w:ascii="Mosawi" w:hAnsi="Mosawi" w:hint="cs"/>
          <w:sz w:val="27"/>
          <w:rtl/>
          <w:lang w:bidi="fa-IR"/>
        </w:rPr>
        <w:t xml:space="preserve"> لهذه الفكرة، فالمعروف أن</w:t>
      </w:r>
      <w:r w:rsidRPr="00DC6DD8">
        <w:rPr>
          <w:rFonts w:ascii="Mosawi" w:hAnsi="Mosawi" w:hint="cs"/>
          <w:sz w:val="27"/>
          <w:rtl/>
          <w:lang w:bidi="fa-IR"/>
        </w:rPr>
        <w:t xml:space="preserve">ه ألَّفها نزولاً </w:t>
      </w:r>
      <w:r w:rsidR="002E6945" w:rsidRPr="00DC6DD8">
        <w:rPr>
          <w:rFonts w:ascii="Mosawi" w:hAnsi="Mosawi" w:hint="cs"/>
          <w:sz w:val="27"/>
          <w:rtl/>
          <w:lang w:bidi="fa-IR"/>
        </w:rPr>
        <w:t xml:space="preserve">عند </w:t>
      </w:r>
      <w:r w:rsidRPr="00DC6DD8">
        <w:rPr>
          <w:rFonts w:ascii="Mosawi" w:hAnsi="Mosawi" w:hint="cs"/>
          <w:sz w:val="27"/>
          <w:rtl/>
          <w:lang w:bidi="fa-IR"/>
        </w:rPr>
        <w:t>طلب عبد الرحمان بن المهدي: (فقد التمس من الشافعي وهو شاب</w:t>
      </w:r>
      <w:r w:rsidR="002E6945" w:rsidRPr="00DC6DD8">
        <w:rPr>
          <w:rFonts w:ascii="Mosawi" w:hAnsi="Mosawi" w:hint="cs"/>
          <w:sz w:val="27"/>
          <w:rtl/>
          <w:lang w:bidi="fa-IR"/>
        </w:rPr>
        <w:t>ّ</w:t>
      </w:r>
      <w:r w:rsidRPr="00DC6DD8">
        <w:rPr>
          <w:rFonts w:ascii="Mosawi" w:hAnsi="Mosawi" w:hint="cs"/>
          <w:sz w:val="27"/>
          <w:rtl/>
          <w:lang w:bidi="fa-IR"/>
        </w:rPr>
        <w:t xml:space="preserve"> أن يضع له كتاب</w:t>
      </w:r>
      <w:r w:rsidR="00553B2F" w:rsidRPr="00DC6DD8">
        <w:rPr>
          <w:rFonts w:ascii="Mosawi" w:hAnsi="Mosawi" w:hint="cs"/>
          <w:sz w:val="27"/>
          <w:rtl/>
          <w:lang w:bidi="fa-IR"/>
        </w:rPr>
        <w:t>اً</w:t>
      </w:r>
      <w:r w:rsidRPr="00DC6DD8">
        <w:rPr>
          <w:rFonts w:ascii="Mosawi" w:hAnsi="Mosawi" w:hint="cs"/>
          <w:sz w:val="27"/>
          <w:rtl/>
          <w:lang w:bidi="fa-IR"/>
        </w:rPr>
        <w:t xml:space="preserve"> يذكر في</w:t>
      </w:r>
      <w:r w:rsidR="002E6945" w:rsidRPr="00DC6DD8">
        <w:rPr>
          <w:rFonts w:ascii="Mosawi" w:hAnsi="Mosawi" w:hint="cs"/>
          <w:sz w:val="27"/>
          <w:rtl/>
          <w:lang w:bidi="fa-IR"/>
        </w:rPr>
        <w:t>ه شرائط الاستدلال بالقرآن والس</w:t>
      </w:r>
      <w:r w:rsidRPr="00DC6DD8">
        <w:rPr>
          <w:rFonts w:ascii="Mosawi" w:hAnsi="Mosawi" w:hint="cs"/>
          <w:sz w:val="27"/>
          <w:rtl/>
          <w:lang w:bidi="fa-IR"/>
        </w:rPr>
        <w:t>ن</w:t>
      </w:r>
      <w:r w:rsidR="002E6945" w:rsidRPr="00DC6DD8">
        <w:rPr>
          <w:rFonts w:ascii="Mosawi" w:hAnsi="Mosawi" w:hint="cs"/>
          <w:sz w:val="27"/>
          <w:rtl/>
          <w:lang w:bidi="fa-IR"/>
        </w:rPr>
        <w:t>ّ</w:t>
      </w:r>
      <w:r w:rsidRPr="00DC6DD8">
        <w:rPr>
          <w:rFonts w:ascii="Mosawi" w:hAnsi="Mosawi" w:hint="cs"/>
          <w:sz w:val="27"/>
          <w:rtl/>
          <w:lang w:bidi="fa-IR"/>
        </w:rPr>
        <w:t>ة والإجماع والقياس، وبيان الناسح والمنسوخ، ومراتب العموم والخصوص</w:t>
      </w:r>
      <w:r w:rsidR="002E6945" w:rsidRPr="00DC6DD8">
        <w:rPr>
          <w:rFonts w:ascii="Mosawi" w:hAnsi="Mosawi" w:hint="cs"/>
          <w:sz w:val="27"/>
          <w:rtl/>
          <w:lang w:bidi="fa-IR"/>
        </w:rPr>
        <w:t>،</w:t>
      </w:r>
      <w:r w:rsidRPr="00DC6DD8">
        <w:rPr>
          <w:rFonts w:ascii="Mosawi" w:hAnsi="Mosawi" w:hint="cs"/>
          <w:sz w:val="27"/>
          <w:rtl/>
          <w:lang w:bidi="fa-IR"/>
        </w:rPr>
        <w:t xml:space="preserve"> فوضع الشافعي له كتاب (الرسالة))</w:t>
      </w:r>
      <w:r w:rsidRPr="00DC6DD8">
        <w:rPr>
          <w:rFonts w:ascii="Mosawi" w:hAnsi="Mosawi" w:hint="cs"/>
          <w:sz w:val="27"/>
          <w:vertAlign w:val="superscript"/>
          <w:rtl/>
          <w:lang w:bidi="fa-IR"/>
        </w:rPr>
        <w:t>(</w:t>
      </w:r>
      <w:r w:rsidRPr="00DC6DD8">
        <w:rPr>
          <w:rStyle w:val="ac"/>
          <w:rFonts w:ascii="Mosawi" w:hAnsi="Mosawi"/>
          <w:sz w:val="27"/>
          <w:rtl/>
          <w:lang w:bidi="fa-IR"/>
        </w:rPr>
        <w:endnoteReference w:id="242"/>
      </w:r>
      <w:r w:rsidRPr="00DC6DD8">
        <w:rPr>
          <w:rFonts w:ascii="Mosawi" w:hAnsi="Mosawi" w:hint="cs"/>
          <w:sz w:val="27"/>
          <w:vertAlign w:val="superscript"/>
          <w:rtl/>
          <w:lang w:bidi="fa-IR"/>
        </w:rPr>
        <w:t>)</w:t>
      </w:r>
      <w:r w:rsidR="002E6945" w:rsidRPr="00DC6DD8">
        <w:rPr>
          <w:rFonts w:ascii="Mosawi" w:hAnsi="Mosawi" w:hint="cs"/>
          <w:sz w:val="27"/>
          <w:rtl/>
          <w:lang w:bidi="fa-IR"/>
        </w:rPr>
        <w:t>. والواضح من هذا المنقول أن</w:t>
      </w:r>
      <w:r w:rsidRPr="00DC6DD8">
        <w:rPr>
          <w:rFonts w:ascii="Mosawi" w:hAnsi="Mosawi" w:hint="cs"/>
          <w:sz w:val="27"/>
          <w:rtl/>
          <w:lang w:bidi="fa-IR"/>
        </w:rPr>
        <w:t xml:space="preserve"> عبد الرحمان بن المهدي كان على علم</w:t>
      </w:r>
      <w:r w:rsidR="002E6945" w:rsidRPr="00DC6DD8">
        <w:rPr>
          <w:rFonts w:ascii="Mosawi" w:hAnsi="Mosawi" w:hint="cs"/>
          <w:sz w:val="27"/>
          <w:rtl/>
          <w:lang w:bidi="fa-IR"/>
        </w:rPr>
        <w:t>ٍ</w:t>
      </w:r>
      <w:r w:rsidRPr="00DC6DD8">
        <w:rPr>
          <w:rFonts w:ascii="Mosawi" w:hAnsi="Mosawi" w:hint="cs"/>
          <w:sz w:val="27"/>
          <w:rtl/>
          <w:lang w:bidi="fa-IR"/>
        </w:rPr>
        <w:t xml:space="preserve"> بهذه الموضوعات الأصولية</w:t>
      </w:r>
      <w:r w:rsidR="002E6945" w:rsidRPr="00DC6DD8">
        <w:rPr>
          <w:rFonts w:ascii="Mosawi" w:hAnsi="Mosawi" w:hint="cs"/>
          <w:sz w:val="27"/>
          <w:rtl/>
          <w:lang w:bidi="fa-IR"/>
        </w:rPr>
        <w:t>؛ وهذا يعني أن</w:t>
      </w:r>
      <w:r w:rsidRPr="00DC6DD8">
        <w:rPr>
          <w:rFonts w:ascii="Mosawi" w:hAnsi="Mosawi" w:hint="cs"/>
          <w:sz w:val="27"/>
          <w:rtl/>
          <w:lang w:bidi="fa-IR"/>
        </w:rPr>
        <w:t>ها كانت على الأقل</w:t>
      </w:r>
      <w:r w:rsidR="002E6945" w:rsidRPr="00DC6DD8">
        <w:rPr>
          <w:rFonts w:ascii="Mosawi" w:hAnsi="Mosawi" w:hint="cs"/>
          <w:sz w:val="27"/>
          <w:rtl/>
          <w:lang w:bidi="fa-IR"/>
        </w:rPr>
        <w:t>ّ</w:t>
      </w:r>
      <w:r w:rsidRPr="00DC6DD8">
        <w:rPr>
          <w:rFonts w:ascii="Mosawi" w:hAnsi="Mosawi" w:hint="cs"/>
          <w:sz w:val="27"/>
          <w:rtl/>
          <w:lang w:bidi="fa-IR"/>
        </w:rPr>
        <w:t xml:space="preserve"> متداولة في الأوساط العلمية</w:t>
      </w:r>
      <w:r w:rsidR="002E6945" w:rsidRPr="00DC6DD8">
        <w:rPr>
          <w:rFonts w:ascii="Mosawi" w:hAnsi="Mosawi" w:hint="cs"/>
          <w:sz w:val="27"/>
          <w:rtl/>
          <w:lang w:bidi="fa-IR"/>
        </w:rPr>
        <w:t>. فالذي يبدو أنه طلب</w:t>
      </w:r>
      <w:r w:rsidRPr="00DC6DD8">
        <w:rPr>
          <w:rFonts w:ascii="Mosawi" w:hAnsi="Mosawi" w:hint="cs"/>
          <w:sz w:val="27"/>
          <w:rtl/>
          <w:lang w:bidi="fa-IR"/>
        </w:rPr>
        <w:t xml:space="preserve"> من الشافعي أن يدوِّن له </w:t>
      </w:r>
      <w:r w:rsidR="00632811" w:rsidRPr="00DC6DD8">
        <w:rPr>
          <w:rFonts w:ascii="Mosawi" w:hAnsi="Mosawi" w:hint="cs"/>
          <w:sz w:val="27"/>
          <w:rtl/>
          <w:lang w:bidi="fa-IR"/>
        </w:rPr>
        <w:t xml:space="preserve">كتاباً في </w:t>
      </w:r>
      <w:r w:rsidRPr="00DC6DD8">
        <w:rPr>
          <w:rFonts w:ascii="Mosawi" w:hAnsi="Mosawi" w:hint="cs"/>
          <w:sz w:val="27"/>
          <w:rtl/>
          <w:lang w:bidi="fa-IR"/>
        </w:rPr>
        <w:t>هذه الموضوعات.</w:t>
      </w:r>
    </w:p>
    <w:p w:rsidR="00BF0609" w:rsidRPr="00DC6DD8" w:rsidRDefault="00BF0609" w:rsidP="00196B44">
      <w:pPr>
        <w:rPr>
          <w:rFonts w:ascii="Mosawi" w:hAnsi="Mosawi"/>
          <w:sz w:val="27"/>
          <w:rtl/>
          <w:lang w:bidi="fa-IR"/>
        </w:rPr>
      </w:pPr>
      <w:r w:rsidRPr="00DC6DD8">
        <w:rPr>
          <w:rFonts w:ascii="Mosawi" w:hAnsi="Mosawi" w:hint="cs"/>
          <w:sz w:val="27"/>
          <w:rtl/>
          <w:lang w:bidi="fa-IR"/>
        </w:rPr>
        <w:t>وهذه الملاحظة ت</w:t>
      </w:r>
      <w:r w:rsidR="00632811" w:rsidRPr="00DC6DD8">
        <w:rPr>
          <w:rFonts w:ascii="Mosawi" w:hAnsi="Mosawi" w:hint="cs"/>
          <w:sz w:val="27"/>
          <w:rtl/>
          <w:lang w:bidi="fa-IR"/>
        </w:rPr>
        <w:t>َ</w:t>
      </w:r>
      <w:r w:rsidRPr="00DC6DD8">
        <w:rPr>
          <w:rFonts w:ascii="Mosawi" w:hAnsi="Mosawi" w:hint="cs"/>
          <w:sz w:val="27"/>
          <w:rtl/>
          <w:lang w:bidi="fa-IR"/>
        </w:rPr>
        <w:t>ر</w:t>
      </w:r>
      <w:r w:rsidR="00632811" w:rsidRPr="00DC6DD8">
        <w:rPr>
          <w:rFonts w:ascii="Mosawi" w:hAnsi="Mosawi" w:hint="cs"/>
          <w:sz w:val="27"/>
          <w:rtl/>
          <w:lang w:bidi="fa-IR"/>
        </w:rPr>
        <w:t>ِ</w:t>
      </w:r>
      <w:r w:rsidRPr="00DC6DD8">
        <w:rPr>
          <w:rFonts w:ascii="Mosawi" w:hAnsi="Mosawi" w:hint="cs"/>
          <w:sz w:val="27"/>
          <w:rtl/>
          <w:lang w:bidi="fa-IR"/>
        </w:rPr>
        <w:t>د</w:t>
      </w:r>
      <w:r w:rsidR="00632811" w:rsidRPr="00DC6DD8">
        <w:rPr>
          <w:rFonts w:ascii="Mosawi" w:hAnsi="Mosawi" w:hint="cs"/>
          <w:sz w:val="27"/>
          <w:rtl/>
          <w:lang w:bidi="fa-IR"/>
        </w:rPr>
        <w:t>ُ</w:t>
      </w:r>
      <w:r w:rsidRPr="00DC6DD8">
        <w:rPr>
          <w:rFonts w:ascii="Mosawi" w:hAnsi="Mosawi" w:hint="cs"/>
          <w:sz w:val="27"/>
          <w:rtl/>
          <w:lang w:bidi="fa-IR"/>
        </w:rPr>
        <w:t xml:space="preserve"> على ما ذهب إليه </w:t>
      </w:r>
      <w:r w:rsidR="0022727B" w:rsidRPr="00DC6DD8">
        <w:rPr>
          <w:rFonts w:ascii="Mosawi" w:hAnsi="Mosawi" w:hint="cs"/>
          <w:sz w:val="27"/>
          <w:rtl/>
          <w:lang w:bidi="fa-IR"/>
        </w:rPr>
        <w:t>الس</w:t>
      </w:r>
      <w:r w:rsidRPr="00DC6DD8">
        <w:rPr>
          <w:rFonts w:ascii="Mosawi" w:hAnsi="Mosawi" w:hint="cs"/>
          <w:sz w:val="27"/>
          <w:rtl/>
          <w:lang w:bidi="fa-IR"/>
        </w:rPr>
        <w:t>يد علي</w:t>
      </w:r>
      <w:r w:rsidR="00632811" w:rsidRPr="00DC6DD8">
        <w:rPr>
          <w:rFonts w:ascii="Mosawi" w:hAnsi="Mosawi" w:hint="cs"/>
          <w:sz w:val="27"/>
          <w:rtl/>
          <w:lang w:bidi="fa-IR"/>
        </w:rPr>
        <w:t>ّ</w:t>
      </w:r>
      <w:r w:rsidRPr="00DC6DD8">
        <w:rPr>
          <w:rFonts w:ascii="Mosawi" w:hAnsi="Mosawi" w:hint="cs"/>
          <w:sz w:val="27"/>
          <w:rtl/>
          <w:lang w:bidi="fa-IR"/>
        </w:rPr>
        <w:t xml:space="preserve"> السيستاني، حيث حاول إثبات عدم سبق الشافعي في </w:t>
      </w:r>
      <w:r w:rsidR="004926C2" w:rsidRPr="00DC6DD8">
        <w:rPr>
          <w:rFonts w:ascii="Mosawi" w:hAnsi="Mosawi" w:hint="cs"/>
          <w:sz w:val="27"/>
          <w:rtl/>
          <w:lang w:bidi="fa-IR"/>
        </w:rPr>
        <w:t>الت</w:t>
      </w:r>
      <w:r w:rsidRPr="00DC6DD8">
        <w:rPr>
          <w:rFonts w:ascii="Mosawi" w:hAnsi="Mosawi" w:hint="cs"/>
          <w:sz w:val="27"/>
          <w:rtl/>
          <w:lang w:bidi="fa-IR"/>
        </w:rPr>
        <w:t xml:space="preserve">صنيف الأصولي ليكون هو المؤسِّس للعلم، وذكر مجموعة من </w:t>
      </w:r>
      <w:r w:rsidR="00197EB3" w:rsidRPr="00DC6DD8">
        <w:rPr>
          <w:rFonts w:ascii="Mosawi" w:hAnsi="Mosawi" w:hint="cs"/>
          <w:sz w:val="27"/>
          <w:rtl/>
          <w:lang w:bidi="fa-IR"/>
        </w:rPr>
        <w:t>الش</w:t>
      </w:r>
      <w:r w:rsidR="00632811" w:rsidRPr="00DC6DD8">
        <w:rPr>
          <w:rFonts w:ascii="Mosawi" w:hAnsi="Mosawi" w:hint="cs"/>
          <w:sz w:val="27"/>
          <w:rtl/>
          <w:lang w:bidi="fa-IR"/>
        </w:rPr>
        <w:t>واهد المثبتة أن للش</w:t>
      </w:r>
      <w:r w:rsidRPr="00DC6DD8">
        <w:rPr>
          <w:rFonts w:ascii="Mosawi" w:hAnsi="Mosawi" w:hint="cs"/>
          <w:sz w:val="27"/>
          <w:rtl/>
          <w:lang w:bidi="fa-IR"/>
        </w:rPr>
        <w:t>يعة مصنَّفات في أصول الفقه في نفس فترة الشافعي</w:t>
      </w:r>
      <w:r w:rsidR="00632811" w:rsidRPr="00DC6DD8">
        <w:rPr>
          <w:rFonts w:ascii="Mosawi" w:hAnsi="Mosawi" w:hint="cs"/>
          <w:sz w:val="27"/>
          <w:rtl/>
          <w:lang w:bidi="fa-IR"/>
        </w:rPr>
        <w:t>، ثم عقَّب قائلاً: (...فلم يثبت أن الواضع الأوّل لعلم الأصول هو مدرسة أهل الس</w:t>
      </w:r>
      <w:r w:rsidRPr="00DC6DD8">
        <w:rPr>
          <w:rFonts w:ascii="Mosawi" w:hAnsi="Mosawi" w:hint="cs"/>
          <w:sz w:val="27"/>
          <w:rtl/>
          <w:lang w:bidi="fa-IR"/>
        </w:rPr>
        <w:t>ن</w:t>
      </w:r>
      <w:r w:rsidR="00632811" w:rsidRPr="00DC6DD8">
        <w:rPr>
          <w:rFonts w:ascii="Mosawi" w:hAnsi="Mosawi" w:hint="cs"/>
          <w:sz w:val="27"/>
          <w:rtl/>
          <w:lang w:bidi="fa-IR"/>
        </w:rPr>
        <w:t>ّ</w:t>
      </w:r>
      <w:r w:rsidRPr="00DC6DD8">
        <w:rPr>
          <w:rFonts w:ascii="Mosawi" w:hAnsi="Mosawi" w:hint="cs"/>
          <w:sz w:val="27"/>
          <w:rtl/>
          <w:lang w:bidi="fa-IR"/>
        </w:rPr>
        <w:t xml:space="preserve">ة، بل </w:t>
      </w:r>
      <w:r w:rsidR="00492E6B" w:rsidRPr="00DC6DD8">
        <w:rPr>
          <w:rFonts w:ascii="Mosawi" w:hAnsi="Mosawi" w:hint="cs"/>
          <w:sz w:val="27"/>
          <w:rtl/>
          <w:lang w:bidi="fa-IR"/>
        </w:rPr>
        <w:t>الش</w:t>
      </w:r>
      <w:r w:rsidRPr="00DC6DD8">
        <w:rPr>
          <w:rFonts w:ascii="Mosawi" w:hAnsi="Mosawi" w:hint="cs"/>
          <w:sz w:val="27"/>
          <w:rtl/>
          <w:lang w:bidi="fa-IR"/>
        </w:rPr>
        <w:t>يعة كتبت في علم الأصول في نفس الفترة الزمن</w:t>
      </w:r>
      <w:r w:rsidR="00632811" w:rsidRPr="00DC6DD8">
        <w:rPr>
          <w:rFonts w:ascii="Mosawi" w:hAnsi="Mosawi" w:hint="cs"/>
          <w:sz w:val="27"/>
          <w:rtl/>
          <w:lang w:bidi="fa-IR"/>
        </w:rPr>
        <w:t>ية لولاته عند أهل الس</w:t>
      </w:r>
      <w:r w:rsidRPr="00DC6DD8">
        <w:rPr>
          <w:rFonts w:ascii="Mosawi" w:hAnsi="Mosawi" w:hint="cs"/>
          <w:sz w:val="27"/>
          <w:rtl/>
          <w:lang w:bidi="fa-IR"/>
        </w:rPr>
        <w:t>ن</w:t>
      </w:r>
      <w:r w:rsidR="00632811" w:rsidRPr="00DC6DD8">
        <w:rPr>
          <w:rFonts w:ascii="Mosawi" w:hAnsi="Mosawi" w:hint="cs"/>
          <w:sz w:val="27"/>
          <w:rtl/>
          <w:lang w:bidi="fa-IR"/>
        </w:rPr>
        <w:t>ّ</w:t>
      </w:r>
      <w:r w:rsidRPr="00DC6DD8">
        <w:rPr>
          <w:rFonts w:ascii="Mosawi" w:hAnsi="Mosawi" w:hint="cs"/>
          <w:sz w:val="27"/>
          <w:rtl/>
          <w:lang w:bidi="fa-IR"/>
        </w:rPr>
        <w:t>ة...)</w:t>
      </w:r>
      <w:r w:rsidRPr="00DC6DD8">
        <w:rPr>
          <w:rFonts w:ascii="Mosawi" w:hAnsi="Mosawi" w:hint="cs"/>
          <w:sz w:val="27"/>
          <w:vertAlign w:val="superscript"/>
          <w:rtl/>
          <w:lang w:bidi="fa-IR"/>
        </w:rPr>
        <w:t>(</w:t>
      </w:r>
      <w:r w:rsidRPr="00DC6DD8">
        <w:rPr>
          <w:rStyle w:val="ac"/>
          <w:rFonts w:ascii="Mosawi" w:hAnsi="Mosawi"/>
          <w:sz w:val="27"/>
          <w:rtl/>
          <w:lang w:bidi="fa-IR"/>
        </w:rPr>
        <w:endnoteReference w:id="243"/>
      </w:r>
      <w:r w:rsidRPr="00DC6DD8">
        <w:rPr>
          <w:rFonts w:ascii="Mosawi" w:hAnsi="Mosawi" w:hint="cs"/>
          <w:sz w:val="27"/>
          <w:vertAlign w:val="superscript"/>
          <w:rtl/>
          <w:lang w:bidi="fa-IR"/>
        </w:rPr>
        <w:t>)</w:t>
      </w:r>
      <w:r w:rsidRPr="00DC6DD8">
        <w:rPr>
          <w:rFonts w:ascii="Mosawi" w:hAnsi="Mosawi" w:hint="cs"/>
          <w:sz w:val="27"/>
          <w:rtl/>
          <w:lang w:bidi="fa-IR"/>
        </w:rPr>
        <w:t>.</w:t>
      </w:r>
    </w:p>
    <w:p w:rsidR="00BF0609" w:rsidRPr="00DC6DD8" w:rsidRDefault="00BF0609" w:rsidP="00196B44">
      <w:pPr>
        <w:rPr>
          <w:rFonts w:ascii="Mosawi" w:hAnsi="Mosawi"/>
          <w:sz w:val="27"/>
          <w:rtl/>
          <w:lang w:bidi="fa-IR"/>
        </w:rPr>
      </w:pPr>
      <w:r w:rsidRPr="00DC6DD8">
        <w:rPr>
          <w:rFonts w:ascii="Mosawi" w:hAnsi="Mosawi" w:hint="cs"/>
          <w:sz w:val="27"/>
          <w:rtl/>
          <w:lang w:bidi="ar-LB"/>
        </w:rPr>
        <w:t>ب ـ لو تجازونا الف</w:t>
      </w:r>
      <w:r w:rsidR="00632811" w:rsidRPr="00DC6DD8">
        <w:rPr>
          <w:rFonts w:ascii="Mosawi" w:hAnsi="Mosawi" w:hint="cs"/>
          <w:sz w:val="27"/>
          <w:rtl/>
          <w:lang w:bidi="ar-LB"/>
        </w:rPr>
        <w:t>َ</w:t>
      </w:r>
      <w:r w:rsidRPr="00DC6DD8">
        <w:rPr>
          <w:rFonts w:ascii="Mosawi" w:hAnsi="Mosawi" w:hint="cs"/>
          <w:sz w:val="27"/>
          <w:rtl/>
          <w:lang w:bidi="ar-LB"/>
        </w:rPr>
        <w:t>ر</w:t>
      </w:r>
      <w:r w:rsidR="00632811" w:rsidRPr="00DC6DD8">
        <w:rPr>
          <w:rFonts w:ascii="Mosawi" w:hAnsi="Mosawi" w:hint="cs"/>
          <w:sz w:val="27"/>
          <w:rtl/>
          <w:lang w:bidi="ar-LB"/>
        </w:rPr>
        <w:t>ْ</w:t>
      </w:r>
      <w:r w:rsidRPr="00DC6DD8">
        <w:rPr>
          <w:rFonts w:ascii="Mosawi" w:hAnsi="Mosawi" w:hint="cs"/>
          <w:sz w:val="27"/>
          <w:rtl/>
          <w:lang w:bidi="ar-LB"/>
        </w:rPr>
        <w:t xml:space="preserve">ق بين زمان التأسيس وزمان بدء </w:t>
      </w:r>
      <w:r w:rsidR="004926C2" w:rsidRPr="00DC6DD8">
        <w:rPr>
          <w:rFonts w:ascii="Mosawi" w:hAnsi="Mosawi" w:hint="cs"/>
          <w:sz w:val="27"/>
          <w:rtl/>
          <w:lang w:bidi="ar-LB"/>
        </w:rPr>
        <w:t>الت</w:t>
      </w:r>
      <w:r w:rsidRPr="00DC6DD8">
        <w:rPr>
          <w:rFonts w:ascii="Mosawi" w:hAnsi="Mosawi" w:hint="cs"/>
          <w:sz w:val="27"/>
          <w:rtl/>
          <w:lang w:bidi="ar-LB"/>
        </w:rPr>
        <w:t>دوين، فهل رسالة ال</w:t>
      </w:r>
      <w:r w:rsidR="00632811" w:rsidRPr="00DC6DD8">
        <w:rPr>
          <w:rFonts w:ascii="Mosawi" w:hAnsi="Mosawi" w:hint="cs"/>
          <w:sz w:val="27"/>
          <w:rtl/>
          <w:lang w:bidi="ar-LB"/>
        </w:rPr>
        <w:t>شافعي هي المدوَّن الأصولي الأوّ</w:t>
      </w:r>
      <w:r w:rsidRPr="00DC6DD8">
        <w:rPr>
          <w:rFonts w:ascii="Mosawi" w:hAnsi="Mosawi" w:hint="cs"/>
          <w:sz w:val="27"/>
          <w:rtl/>
          <w:lang w:bidi="ar-LB"/>
        </w:rPr>
        <w:t>ل عند المسلمين</w:t>
      </w:r>
      <w:r w:rsidR="00632811" w:rsidRPr="00DC6DD8">
        <w:rPr>
          <w:rFonts w:ascii="Mosawi" w:hAnsi="Mosawi" w:hint="cs"/>
          <w:sz w:val="27"/>
          <w:rtl/>
          <w:lang w:bidi="ar-LB"/>
        </w:rPr>
        <w:t>،</w:t>
      </w:r>
      <w:r w:rsidRPr="00DC6DD8">
        <w:rPr>
          <w:rFonts w:ascii="Mosawi" w:hAnsi="Mosawi" w:hint="cs"/>
          <w:sz w:val="27"/>
          <w:rtl/>
          <w:lang w:bidi="ar-LB"/>
        </w:rPr>
        <w:t xml:space="preserve"> حت</w:t>
      </w:r>
      <w:r w:rsidR="00632811" w:rsidRPr="00DC6DD8">
        <w:rPr>
          <w:rFonts w:ascii="Mosawi" w:hAnsi="Mosawi" w:hint="cs"/>
          <w:sz w:val="27"/>
          <w:rtl/>
          <w:lang w:bidi="ar-LB"/>
        </w:rPr>
        <w:t>ّى نقول بأنه المؤ</w:t>
      </w:r>
      <w:r w:rsidRPr="00DC6DD8">
        <w:rPr>
          <w:rFonts w:ascii="Mosawi" w:hAnsi="Mosawi" w:hint="cs"/>
          <w:sz w:val="27"/>
          <w:rtl/>
          <w:lang w:bidi="ar-LB"/>
        </w:rPr>
        <w:t>س</w:t>
      </w:r>
      <w:r w:rsidR="00632811" w:rsidRPr="00DC6DD8">
        <w:rPr>
          <w:rFonts w:ascii="Mosawi" w:hAnsi="Mosawi" w:hint="cs"/>
          <w:sz w:val="27"/>
          <w:rtl/>
          <w:lang w:bidi="ar-LB"/>
        </w:rPr>
        <w:t>ِّ</w:t>
      </w:r>
      <w:r w:rsidRPr="00DC6DD8">
        <w:rPr>
          <w:rFonts w:ascii="Mosawi" w:hAnsi="Mosawi" w:hint="cs"/>
          <w:sz w:val="27"/>
          <w:rtl/>
          <w:lang w:bidi="ar-LB"/>
        </w:rPr>
        <w:t>س لأصول الفقه</w:t>
      </w:r>
      <w:r w:rsidR="00632811" w:rsidRPr="00DC6DD8">
        <w:rPr>
          <w:rFonts w:ascii="Mosawi" w:hAnsi="Mosawi" w:hint="cs"/>
          <w:sz w:val="27"/>
          <w:rtl/>
          <w:lang w:bidi="ar-LB"/>
        </w:rPr>
        <w:t>؟</w:t>
      </w:r>
      <w:r w:rsidRPr="00DC6DD8">
        <w:rPr>
          <w:rFonts w:ascii="Mosawi" w:hAnsi="Mosawi" w:hint="cs"/>
          <w:sz w:val="27"/>
          <w:rtl/>
          <w:lang w:bidi="ar-LB"/>
        </w:rPr>
        <w:t>! سنترك البتَّ في هذه الجزئية إلى ما يأتي لاحق</w:t>
      </w:r>
      <w:r w:rsidR="00553B2F" w:rsidRPr="00DC6DD8">
        <w:rPr>
          <w:rFonts w:ascii="Mosawi" w:hAnsi="Mosawi" w:hint="cs"/>
          <w:sz w:val="27"/>
          <w:rtl/>
          <w:lang w:bidi="ar-LB"/>
        </w:rPr>
        <w:t>اً</w:t>
      </w:r>
      <w:r w:rsidRPr="00DC6DD8">
        <w:rPr>
          <w:rFonts w:ascii="Mosawi" w:hAnsi="Mosawi" w:hint="cs"/>
          <w:sz w:val="27"/>
          <w:rtl/>
          <w:lang w:bidi="ar-LB"/>
        </w:rPr>
        <w:t>، فترقَّب</w:t>
      </w:r>
      <w:r w:rsidR="00632811" w:rsidRPr="00DC6DD8">
        <w:rPr>
          <w:rFonts w:ascii="Mosawi" w:hAnsi="Mosawi" w:hint="cs"/>
          <w:sz w:val="27"/>
          <w:rtl/>
          <w:lang w:bidi="ar-LB"/>
        </w:rPr>
        <w:t>ْ</w:t>
      </w:r>
      <w:r w:rsidRPr="00DC6DD8">
        <w:rPr>
          <w:rFonts w:ascii="Mosawi" w:hAnsi="Mosawi" w:hint="cs"/>
          <w:sz w:val="27"/>
          <w:rtl/>
          <w:lang w:bidi="ar-LB"/>
        </w:rPr>
        <w:t>.</w:t>
      </w:r>
    </w:p>
    <w:p w:rsidR="00BF0609" w:rsidRPr="00DC6DD8" w:rsidRDefault="00BF0609" w:rsidP="00196B44">
      <w:pPr>
        <w:rPr>
          <w:rFonts w:ascii="Mosawi" w:hAnsi="Mosawi"/>
          <w:sz w:val="27"/>
          <w:rtl/>
          <w:lang w:bidi="fa-IR"/>
        </w:rPr>
      </w:pPr>
      <w:r w:rsidRPr="00DC6DD8">
        <w:rPr>
          <w:rFonts w:ascii="Mosawi" w:hAnsi="Mosawi" w:hint="cs"/>
          <w:sz w:val="27"/>
          <w:rtl/>
          <w:lang w:bidi="ar-LB"/>
        </w:rPr>
        <w:t>ج ـ إذا كان الم</w:t>
      </w:r>
      <w:r w:rsidR="00632811" w:rsidRPr="00DC6DD8">
        <w:rPr>
          <w:rFonts w:ascii="Mosawi" w:hAnsi="Mosawi" w:hint="cs"/>
          <w:sz w:val="27"/>
          <w:rtl/>
          <w:lang w:bidi="ar-LB"/>
        </w:rPr>
        <w:t>عيار في تأسيس العلم هو الأسبقيّ</w:t>
      </w:r>
      <w:r w:rsidRPr="00DC6DD8">
        <w:rPr>
          <w:rFonts w:ascii="Mosawi" w:hAnsi="Mosawi" w:hint="cs"/>
          <w:sz w:val="27"/>
          <w:rtl/>
          <w:lang w:bidi="ar-LB"/>
        </w:rPr>
        <w:t xml:space="preserve">ة في </w:t>
      </w:r>
      <w:r w:rsidR="004926C2" w:rsidRPr="00DC6DD8">
        <w:rPr>
          <w:rFonts w:ascii="Mosawi" w:hAnsi="Mosawi" w:hint="cs"/>
          <w:sz w:val="27"/>
          <w:rtl/>
          <w:lang w:bidi="ar-LB"/>
        </w:rPr>
        <w:t>الت</w:t>
      </w:r>
      <w:r w:rsidRPr="00DC6DD8">
        <w:rPr>
          <w:rFonts w:ascii="Mosawi" w:hAnsi="Mosawi" w:hint="cs"/>
          <w:sz w:val="27"/>
          <w:rtl/>
          <w:lang w:bidi="ar-LB"/>
        </w:rPr>
        <w:t>صنيف فلنطبِّق</w:t>
      </w:r>
      <w:r w:rsidR="00632811" w:rsidRPr="00DC6DD8">
        <w:rPr>
          <w:rFonts w:ascii="Mosawi" w:hAnsi="Mosawi" w:hint="cs"/>
          <w:sz w:val="27"/>
          <w:rtl/>
          <w:lang w:bidi="ar-LB"/>
        </w:rPr>
        <w:t>ْ</w:t>
      </w:r>
      <w:r w:rsidRPr="00DC6DD8">
        <w:rPr>
          <w:rFonts w:ascii="Mosawi" w:hAnsi="Mosawi" w:hint="cs"/>
          <w:sz w:val="27"/>
          <w:rtl/>
          <w:lang w:bidi="ar-LB"/>
        </w:rPr>
        <w:t>ه على مَن</w:t>
      </w:r>
      <w:r w:rsidR="00632811" w:rsidRPr="00DC6DD8">
        <w:rPr>
          <w:rFonts w:ascii="Mosawi" w:hAnsi="Mosawi" w:hint="cs"/>
          <w:sz w:val="27"/>
          <w:rtl/>
          <w:lang w:bidi="ar-LB"/>
        </w:rPr>
        <w:t>ْ</w:t>
      </w:r>
      <w:r w:rsidRPr="00DC6DD8">
        <w:rPr>
          <w:rFonts w:ascii="Mosawi" w:hAnsi="Mosawi" w:hint="cs"/>
          <w:sz w:val="27"/>
          <w:rtl/>
          <w:lang w:bidi="ar-LB"/>
        </w:rPr>
        <w:t xml:space="preserve"> قيل</w:t>
      </w:r>
      <w:r w:rsidR="00632811" w:rsidRPr="00DC6DD8">
        <w:rPr>
          <w:rFonts w:ascii="Mosawi" w:hAnsi="Mosawi" w:hint="cs"/>
          <w:sz w:val="27"/>
          <w:rtl/>
          <w:lang w:bidi="ar-LB"/>
        </w:rPr>
        <w:t>: إن</w:t>
      </w:r>
      <w:r w:rsidRPr="00DC6DD8">
        <w:rPr>
          <w:rFonts w:ascii="Mosawi" w:hAnsi="Mosawi" w:hint="cs"/>
          <w:sz w:val="27"/>
          <w:rtl/>
          <w:lang w:bidi="ar-LB"/>
        </w:rPr>
        <w:t xml:space="preserve">هم سبقوا الشافعي في </w:t>
      </w:r>
      <w:r w:rsidR="004926C2" w:rsidRPr="00DC6DD8">
        <w:rPr>
          <w:rFonts w:ascii="Mosawi" w:hAnsi="Mosawi" w:hint="cs"/>
          <w:sz w:val="27"/>
          <w:rtl/>
          <w:lang w:bidi="ar-LB"/>
        </w:rPr>
        <w:t>الت</w:t>
      </w:r>
      <w:r w:rsidRPr="00DC6DD8">
        <w:rPr>
          <w:rFonts w:ascii="Mosawi" w:hAnsi="Mosawi" w:hint="cs"/>
          <w:sz w:val="27"/>
          <w:rtl/>
          <w:lang w:bidi="ar-LB"/>
        </w:rPr>
        <w:t>دوين الأصولي على ما سيأتي لاحق</w:t>
      </w:r>
      <w:r w:rsidR="00553B2F" w:rsidRPr="00DC6DD8">
        <w:rPr>
          <w:rFonts w:ascii="Mosawi" w:hAnsi="Mosawi" w:hint="cs"/>
          <w:sz w:val="27"/>
          <w:rtl/>
          <w:lang w:bidi="ar-LB"/>
        </w:rPr>
        <w:t>اً</w:t>
      </w:r>
      <w:r w:rsidRPr="00DC6DD8">
        <w:rPr>
          <w:rFonts w:ascii="Mosawi" w:hAnsi="Mosawi" w:hint="cs"/>
          <w:sz w:val="27"/>
          <w:rtl/>
          <w:lang w:bidi="ar-LB"/>
        </w:rPr>
        <w:t>، ومنهم</w:t>
      </w:r>
      <w:r w:rsidR="00632811" w:rsidRPr="00DC6DD8">
        <w:rPr>
          <w:rFonts w:ascii="Mosawi" w:hAnsi="Mosawi" w:hint="cs"/>
          <w:sz w:val="27"/>
          <w:rtl/>
          <w:lang w:bidi="ar-LB"/>
        </w:rPr>
        <w:t>:</w:t>
      </w:r>
      <w:r w:rsidRPr="00DC6DD8">
        <w:rPr>
          <w:rFonts w:ascii="Mosawi" w:hAnsi="Mosawi" w:hint="cs"/>
          <w:sz w:val="27"/>
          <w:rtl/>
          <w:lang w:bidi="ar-LB"/>
        </w:rPr>
        <w:t xml:space="preserve"> أبو </w:t>
      </w:r>
      <w:r w:rsidRPr="00DC6DD8">
        <w:rPr>
          <w:rFonts w:ascii="Mosawi" w:hAnsi="Mosawi" w:hint="cs"/>
          <w:sz w:val="27"/>
          <w:rtl/>
          <w:lang w:bidi="ar-LB"/>
        </w:rPr>
        <w:lastRenderedPageBreak/>
        <w:t>يوسف</w:t>
      </w:r>
      <w:r w:rsidR="00632811" w:rsidRPr="00DC6DD8">
        <w:rPr>
          <w:rFonts w:ascii="Mosawi" w:hAnsi="Mosawi" w:hint="cs"/>
          <w:sz w:val="27"/>
          <w:rtl/>
          <w:lang w:bidi="ar-LB"/>
        </w:rPr>
        <w:t>، الفقيه الحنفي</w:t>
      </w:r>
      <w:r w:rsidRPr="00DC6DD8">
        <w:rPr>
          <w:rFonts w:ascii="Mosawi" w:hAnsi="Mosawi" w:hint="cs"/>
          <w:sz w:val="27"/>
          <w:rtl/>
          <w:lang w:bidi="ar-LB"/>
        </w:rPr>
        <w:t xml:space="preserve"> المعروف</w:t>
      </w:r>
      <w:r w:rsidR="00632811" w:rsidRPr="00DC6DD8">
        <w:rPr>
          <w:rFonts w:ascii="Mosawi" w:hAnsi="Mosawi" w:hint="cs"/>
          <w:sz w:val="27"/>
          <w:rtl/>
          <w:lang w:bidi="ar-LB"/>
        </w:rPr>
        <w:t>،</w:t>
      </w:r>
      <w:r w:rsidRPr="00DC6DD8">
        <w:rPr>
          <w:rFonts w:ascii="Mosawi" w:hAnsi="Mosawi" w:hint="cs"/>
          <w:sz w:val="27"/>
          <w:rtl/>
          <w:lang w:bidi="ar-LB"/>
        </w:rPr>
        <w:t xml:space="preserve"> والتلميذ الأبرز لأبي حنيفة</w:t>
      </w:r>
      <w:r w:rsidR="00632811" w:rsidRPr="00DC6DD8">
        <w:rPr>
          <w:rFonts w:ascii="Mosawi" w:hAnsi="Mosawi" w:hint="cs"/>
          <w:sz w:val="27"/>
          <w:rtl/>
          <w:lang w:bidi="ar-LB"/>
        </w:rPr>
        <w:t>.</w:t>
      </w:r>
      <w:r w:rsidRPr="00DC6DD8">
        <w:rPr>
          <w:rFonts w:ascii="Mosawi" w:hAnsi="Mosawi" w:hint="cs"/>
          <w:sz w:val="27"/>
          <w:rtl/>
          <w:lang w:bidi="ar-LB"/>
        </w:rPr>
        <w:t xml:space="preserve"> فقد نقل ابن خل</w:t>
      </w:r>
      <w:r w:rsidR="00632811" w:rsidRPr="00DC6DD8">
        <w:rPr>
          <w:rFonts w:ascii="Mosawi" w:hAnsi="Mosawi" w:hint="cs"/>
          <w:sz w:val="27"/>
          <w:rtl/>
          <w:lang w:bidi="ar-LB"/>
        </w:rPr>
        <w:t>ّ</w:t>
      </w:r>
      <w:r w:rsidRPr="00DC6DD8">
        <w:rPr>
          <w:rFonts w:ascii="Mosawi" w:hAnsi="Mosawi" w:hint="cs"/>
          <w:sz w:val="27"/>
          <w:rtl/>
          <w:lang w:bidi="ar-LB"/>
        </w:rPr>
        <w:t xml:space="preserve">كان عن </w:t>
      </w:r>
      <w:r w:rsidR="00632811" w:rsidRPr="00DC6DD8">
        <w:rPr>
          <w:rFonts w:ascii="Mosawi" w:hAnsi="Mosawi" w:hint="cs"/>
          <w:sz w:val="27"/>
          <w:rtl/>
          <w:lang w:bidi="ar-LB"/>
        </w:rPr>
        <w:t>طلحة بن محم</w:t>
      </w:r>
      <w:r w:rsidRPr="00DC6DD8">
        <w:rPr>
          <w:rFonts w:ascii="Mosawi" w:hAnsi="Mosawi" w:hint="cs"/>
          <w:sz w:val="27"/>
          <w:rtl/>
          <w:lang w:bidi="ar-LB"/>
        </w:rPr>
        <w:t>د بن جعفر قوله</w:t>
      </w:r>
      <w:r w:rsidR="00632811" w:rsidRPr="00DC6DD8">
        <w:rPr>
          <w:rFonts w:ascii="Mosawi" w:hAnsi="Mosawi" w:hint="cs"/>
          <w:sz w:val="27"/>
          <w:rtl/>
          <w:lang w:bidi="ar-LB"/>
        </w:rPr>
        <w:t>:</w:t>
      </w:r>
      <w:r w:rsidRPr="00DC6DD8">
        <w:rPr>
          <w:rFonts w:ascii="Mosawi" w:hAnsi="Mosawi" w:hint="cs"/>
          <w:sz w:val="27"/>
          <w:rtl/>
          <w:lang w:bidi="ar-LB"/>
        </w:rPr>
        <w:t xml:space="preserve"> (...وأوّل م</w:t>
      </w:r>
      <w:r w:rsidR="00632811" w:rsidRPr="00DC6DD8">
        <w:rPr>
          <w:rFonts w:ascii="Mosawi" w:hAnsi="Mosawi" w:hint="cs"/>
          <w:sz w:val="27"/>
          <w:rtl/>
          <w:lang w:bidi="ar-LB"/>
        </w:rPr>
        <w:t>َ</w:t>
      </w:r>
      <w:r w:rsidRPr="00DC6DD8">
        <w:rPr>
          <w:rFonts w:ascii="Mosawi" w:hAnsi="Mosawi" w:hint="cs"/>
          <w:sz w:val="27"/>
          <w:rtl/>
          <w:lang w:bidi="ar-LB"/>
        </w:rPr>
        <w:t>ن</w:t>
      </w:r>
      <w:r w:rsidR="00632811" w:rsidRPr="00DC6DD8">
        <w:rPr>
          <w:rFonts w:ascii="Mosawi" w:hAnsi="Mosawi" w:hint="cs"/>
          <w:sz w:val="27"/>
          <w:rtl/>
          <w:lang w:bidi="ar-LB"/>
        </w:rPr>
        <w:t>ْ</w:t>
      </w:r>
      <w:r w:rsidRPr="00DC6DD8">
        <w:rPr>
          <w:rFonts w:ascii="Mosawi" w:hAnsi="Mosawi" w:hint="cs"/>
          <w:sz w:val="27"/>
          <w:rtl/>
          <w:lang w:bidi="ar-LB"/>
        </w:rPr>
        <w:t xml:space="preserve"> وضع الكتب في أصول الفقه على مذهب أبي حنيفة، وأملى المسائل ونشرها...)</w:t>
      </w:r>
      <w:r w:rsidRPr="00DC6DD8">
        <w:rPr>
          <w:rFonts w:ascii="Mosawi" w:hAnsi="Mosawi" w:hint="cs"/>
          <w:sz w:val="27"/>
          <w:vertAlign w:val="superscript"/>
          <w:rtl/>
          <w:lang w:bidi="ar-LB"/>
        </w:rPr>
        <w:t>(</w:t>
      </w:r>
      <w:r w:rsidRPr="00DC6DD8">
        <w:rPr>
          <w:rStyle w:val="ac"/>
          <w:rFonts w:ascii="Mosawi" w:hAnsi="Mosawi"/>
          <w:sz w:val="27"/>
          <w:rtl/>
          <w:lang w:bidi="ar-LB"/>
        </w:rPr>
        <w:endnoteReference w:id="244"/>
      </w:r>
      <w:r w:rsidRPr="00DC6DD8">
        <w:rPr>
          <w:rFonts w:ascii="Mosawi" w:hAnsi="Mosawi" w:hint="cs"/>
          <w:sz w:val="27"/>
          <w:vertAlign w:val="superscript"/>
          <w:rtl/>
          <w:lang w:bidi="ar-LB"/>
        </w:rPr>
        <w:t>)</w:t>
      </w:r>
      <w:r w:rsidRPr="00DC6DD8">
        <w:rPr>
          <w:rFonts w:ascii="Mosawi" w:hAnsi="Mosawi" w:hint="cs"/>
          <w:sz w:val="27"/>
          <w:rtl/>
          <w:lang w:bidi="ar-LB"/>
        </w:rPr>
        <w:t>، وكانت وفاته سنة (</w:t>
      </w:r>
      <w:r w:rsidR="00632811" w:rsidRPr="00DC6DD8">
        <w:rPr>
          <w:rFonts w:ascii="Mosawi" w:hAnsi="Mosawi" w:hint="cs"/>
          <w:sz w:val="27"/>
          <w:rtl/>
          <w:lang w:bidi="ar-LB"/>
        </w:rPr>
        <w:t>172</w:t>
      </w:r>
      <w:r w:rsidRPr="00DC6DD8">
        <w:rPr>
          <w:rFonts w:ascii="Mosawi" w:hAnsi="Mosawi" w:hint="cs"/>
          <w:sz w:val="27"/>
          <w:rtl/>
          <w:lang w:bidi="ar-LB"/>
        </w:rPr>
        <w:t>هـ) أو (</w:t>
      </w:r>
      <w:r w:rsidR="00632811" w:rsidRPr="00DC6DD8">
        <w:rPr>
          <w:rFonts w:ascii="Mosawi" w:hAnsi="Mosawi" w:hint="cs"/>
          <w:sz w:val="27"/>
          <w:rtl/>
          <w:lang w:bidi="ar-LB"/>
        </w:rPr>
        <w:t>182</w:t>
      </w:r>
      <w:r w:rsidRPr="00DC6DD8">
        <w:rPr>
          <w:rFonts w:ascii="Mosawi" w:hAnsi="Mosawi" w:hint="cs"/>
          <w:sz w:val="27"/>
          <w:rtl/>
          <w:lang w:bidi="ar-LB"/>
        </w:rPr>
        <w:t>هـ)</w:t>
      </w:r>
      <w:r w:rsidRPr="00DC6DD8">
        <w:rPr>
          <w:rFonts w:ascii="Mosawi" w:hAnsi="Mosawi" w:hint="cs"/>
          <w:sz w:val="27"/>
          <w:vertAlign w:val="superscript"/>
          <w:rtl/>
          <w:lang w:bidi="ar-LB"/>
        </w:rPr>
        <w:t>(</w:t>
      </w:r>
      <w:r w:rsidRPr="00DC6DD8">
        <w:rPr>
          <w:rStyle w:val="ac"/>
          <w:rFonts w:ascii="Mosawi" w:hAnsi="Mosawi"/>
          <w:sz w:val="27"/>
          <w:rtl/>
          <w:lang w:bidi="ar-LB"/>
        </w:rPr>
        <w:endnoteReference w:id="245"/>
      </w:r>
      <w:r w:rsidRPr="00DC6DD8">
        <w:rPr>
          <w:rFonts w:ascii="Mosawi" w:hAnsi="Mosawi" w:hint="cs"/>
          <w:sz w:val="27"/>
          <w:vertAlign w:val="superscript"/>
          <w:rtl/>
          <w:lang w:bidi="ar-LB"/>
        </w:rPr>
        <w:t>)</w:t>
      </w:r>
      <w:r w:rsidR="00AC4F75" w:rsidRPr="00DC6DD8">
        <w:rPr>
          <w:rFonts w:ascii="Mosawi" w:hAnsi="Mosawi" w:hint="cs"/>
          <w:sz w:val="27"/>
          <w:rtl/>
          <w:lang w:bidi="ar-LB"/>
        </w:rPr>
        <w:t>،</w:t>
      </w:r>
      <w:r w:rsidRPr="00DC6DD8">
        <w:rPr>
          <w:rFonts w:ascii="Mosawi" w:hAnsi="Mosawi" w:hint="cs"/>
          <w:sz w:val="27"/>
          <w:rtl/>
          <w:lang w:bidi="ar-LB"/>
        </w:rPr>
        <w:t xml:space="preserve"> أي قبل وفاة الشافعي، وبهذا المعيار سيكون هو المؤسِّس لأصول الفقه عند المسلمين.</w:t>
      </w:r>
    </w:p>
    <w:p w:rsidR="00BF0609" w:rsidRPr="00DC6DD8" w:rsidRDefault="00BF0609" w:rsidP="000C1037">
      <w:pPr>
        <w:rPr>
          <w:rFonts w:ascii="Mosawi" w:hAnsi="Mosawi"/>
          <w:sz w:val="27"/>
          <w:rtl/>
          <w:lang w:bidi="fa-IR"/>
        </w:rPr>
      </w:pPr>
      <w:r w:rsidRPr="00DC6DD8">
        <w:rPr>
          <w:rFonts w:ascii="Mosawi" w:hAnsi="Mosawi" w:hint="cs"/>
          <w:sz w:val="27"/>
          <w:rtl/>
          <w:lang w:bidi="fa-IR"/>
        </w:rPr>
        <w:t>ولو لم يُق</w:t>
      </w:r>
      <w:r w:rsidR="00AC4F75" w:rsidRPr="00DC6DD8">
        <w:rPr>
          <w:rFonts w:ascii="Mosawi" w:hAnsi="Mosawi" w:hint="cs"/>
          <w:sz w:val="27"/>
          <w:rtl/>
          <w:lang w:bidi="fa-IR"/>
        </w:rPr>
        <w:t>ْ</w:t>
      </w:r>
      <w:r w:rsidRPr="00DC6DD8">
        <w:rPr>
          <w:rFonts w:ascii="Mosawi" w:hAnsi="Mosawi" w:hint="cs"/>
          <w:sz w:val="27"/>
          <w:rtl/>
          <w:lang w:bidi="fa-IR"/>
        </w:rPr>
        <w:t>ب</w:t>
      </w:r>
      <w:r w:rsidR="00AC4F75" w:rsidRPr="00DC6DD8">
        <w:rPr>
          <w:rFonts w:ascii="Mosawi" w:hAnsi="Mosawi" w:hint="cs"/>
          <w:sz w:val="27"/>
          <w:rtl/>
          <w:lang w:bidi="fa-IR"/>
        </w:rPr>
        <w:t>َ</w:t>
      </w:r>
      <w:r w:rsidRPr="00DC6DD8">
        <w:rPr>
          <w:rFonts w:ascii="Mosawi" w:hAnsi="Mosawi" w:hint="cs"/>
          <w:sz w:val="27"/>
          <w:rtl/>
          <w:lang w:bidi="fa-IR"/>
        </w:rPr>
        <w:t>ل كون أبي يوسف هو</w:t>
      </w:r>
      <w:r w:rsidR="00E26447" w:rsidRPr="00DC6DD8">
        <w:rPr>
          <w:rFonts w:ascii="Mosawi" w:hAnsi="Mosawi" w:hint="cs"/>
          <w:sz w:val="27"/>
          <w:rtl/>
          <w:lang w:bidi="fa-IR"/>
        </w:rPr>
        <w:t xml:space="preserve"> المؤسِّس على هذا المعيار؛ لأن</w:t>
      </w:r>
      <w:r w:rsidRPr="00DC6DD8">
        <w:rPr>
          <w:rFonts w:ascii="Mosawi" w:hAnsi="Mosawi" w:hint="cs"/>
          <w:sz w:val="27"/>
          <w:rtl/>
          <w:lang w:bidi="fa-IR"/>
        </w:rPr>
        <w:t xml:space="preserve"> تأليفه</w:t>
      </w:r>
      <w:r w:rsidR="00E26447" w:rsidRPr="00DC6DD8">
        <w:rPr>
          <w:rFonts w:ascii="Mosawi" w:hAnsi="Mosawi" w:hint="cs"/>
          <w:sz w:val="27"/>
          <w:rtl/>
          <w:lang w:bidi="fa-IR"/>
        </w:rPr>
        <w:t xml:space="preserve"> كان على وفق مذهب الحنفيّة خاصّة، فإن</w:t>
      </w:r>
      <w:r w:rsidRPr="00DC6DD8">
        <w:rPr>
          <w:rFonts w:ascii="Mosawi" w:hAnsi="Mosawi" w:hint="cs"/>
          <w:sz w:val="27"/>
          <w:rtl/>
          <w:lang w:bidi="fa-IR"/>
        </w:rPr>
        <w:t xml:space="preserve"> ابن النديم(</w:t>
      </w:r>
      <w:r w:rsidR="000C1037">
        <w:rPr>
          <w:rFonts w:ascii="Mosawi" w:hAnsi="Mosawi" w:hint="cs"/>
          <w:sz w:val="27"/>
          <w:rtl/>
          <w:lang w:bidi="ar-LB"/>
        </w:rPr>
        <w:t>438</w:t>
      </w:r>
      <w:r w:rsidRPr="00DC6DD8">
        <w:rPr>
          <w:rFonts w:ascii="Mosawi" w:hAnsi="Mosawi" w:hint="cs"/>
          <w:sz w:val="27"/>
          <w:rtl/>
          <w:lang w:bidi="fa-IR"/>
        </w:rPr>
        <w:t>هـ) ذكر للشيباني الفقيه الحنفي أيض</w:t>
      </w:r>
      <w:r w:rsidR="00553B2F" w:rsidRPr="00DC6DD8">
        <w:rPr>
          <w:rFonts w:ascii="Mosawi" w:hAnsi="Mosawi" w:hint="cs"/>
          <w:sz w:val="27"/>
          <w:rtl/>
          <w:lang w:bidi="fa-IR"/>
        </w:rPr>
        <w:t>اً</w:t>
      </w:r>
      <w:r w:rsidRPr="00DC6DD8">
        <w:rPr>
          <w:rFonts w:ascii="Mosawi" w:hAnsi="Mosawi" w:hint="cs"/>
          <w:sz w:val="27"/>
          <w:rtl/>
          <w:lang w:bidi="fa-IR"/>
        </w:rPr>
        <w:t xml:space="preserve"> كتاب</w:t>
      </w:r>
      <w:r w:rsidR="00553B2F" w:rsidRPr="00DC6DD8">
        <w:rPr>
          <w:rFonts w:ascii="Mosawi" w:hAnsi="Mosawi" w:hint="cs"/>
          <w:sz w:val="27"/>
          <w:rtl/>
          <w:lang w:bidi="fa-IR"/>
        </w:rPr>
        <w:t>اً</w:t>
      </w:r>
      <w:r w:rsidRPr="00DC6DD8">
        <w:rPr>
          <w:rFonts w:ascii="Mosawi" w:hAnsi="Mosawi" w:hint="cs"/>
          <w:sz w:val="27"/>
          <w:rtl/>
          <w:lang w:bidi="fa-IR"/>
        </w:rPr>
        <w:t xml:space="preserve"> بعنوان (أصول الفقه)، وآخر بعنوان (كتاب اجتهاد </w:t>
      </w:r>
      <w:r w:rsidR="0022727B" w:rsidRPr="00DC6DD8">
        <w:rPr>
          <w:rFonts w:ascii="Mosawi" w:hAnsi="Mosawi" w:hint="cs"/>
          <w:sz w:val="27"/>
          <w:rtl/>
          <w:lang w:bidi="fa-IR"/>
        </w:rPr>
        <w:t>الر</w:t>
      </w:r>
      <w:r w:rsidRPr="00DC6DD8">
        <w:rPr>
          <w:rFonts w:ascii="Mosawi" w:hAnsi="Mosawi" w:hint="cs"/>
          <w:sz w:val="27"/>
          <w:rtl/>
          <w:lang w:bidi="fa-IR"/>
        </w:rPr>
        <w:t>أي)، وثالث</w:t>
      </w:r>
      <w:r w:rsidR="00553B2F" w:rsidRPr="00DC6DD8">
        <w:rPr>
          <w:rFonts w:ascii="Mosawi" w:hAnsi="Mosawi" w:hint="cs"/>
          <w:sz w:val="27"/>
          <w:rtl/>
          <w:lang w:bidi="fa-IR"/>
        </w:rPr>
        <w:t>اً</w:t>
      </w:r>
      <w:r w:rsidRPr="00DC6DD8">
        <w:rPr>
          <w:rFonts w:ascii="Mosawi" w:hAnsi="Mosawi" w:hint="cs"/>
          <w:sz w:val="27"/>
          <w:rtl/>
          <w:lang w:bidi="fa-IR"/>
        </w:rPr>
        <w:t xml:space="preserve"> بعنوان (كتاب الاستحسان)</w:t>
      </w:r>
      <w:r w:rsidRPr="00DC6DD8">
        <w:rPr>
          <w:rFonts w:ascii="Mosawi" w:hAnsi="Mosawi" w:hint="cs"/>
          <w:sz w:val="27"/>
          <w:vertAlign w:val="superscript"/>
          <w:rtl/>
          <w:lang w:bidi="fa-IR"/>
        </w:rPr>
        <w:t>(</w:t>
      </w:r>
      <w:r w:rsidRPr="00DC6DD8">
        <w:rPr>
          <w:rStyle w:val="ac"/>
          <w:rFonts w:ascii="Mosawi" w:hAnsi="Mosawi"/>
          <w:sz w:val="27"/>
          <w:rtl/>
          <w:lang w:bidi="fa-IR"/>
        </w:rPr>
        <w:endnoteReference w:id="246"/>
      </w:r>
      <w:r w:rsidRPr="00DC6DD8">
        <w:rPr>
          <w:rFonts w:ascii="Mosawi" w:hAnsi="Mosawi" w:hint="cs"/>
          <w:sz w:val="27"/>
          <w:vertAlign w:val="superscript"/>
          <w:rtl/>
          <w:lang w:bidi="fa-IR"/>
        </w:rPr>
        <w:t>)</w:t>
      </w:r>
      <w:r w:rsidR="00E26447" w:rsidRPr="00DC6DD8">
        <w:rPr>
          <w:rFonts w:ascii="Mosawi" w:hAnsi="Mosawi" w:hint="cs"/>
          <w:sz w:val="27"/>
          <w:rtl/>
          <w:lang w:bidi="fa-IR"/>
        </w:rPr>
        <w:t>،</w:t>
      </w:r>
      <w:r w:rsidRPr="00DC6DD8">
        <w:rPr>
          <w:rFonts w:ascii="Mosawi" w:hAnsi="Mosawi" w:hint="cs"/>
          <w:sz w:val="27"/>
          <w:rtl/>
          <w:lang w:bidi="fa-IR"/>
        </w:rPr>
        <w:t xml:space="preserve"> والعناوين كلّ</w:t>
      </w:r>
      <w:r w:rsidR="00E26447" w:rsidRPr="00DC6DD8">
        <w:rPr>
          <w:rFonts w:ascii="Mosawi" w:hAnsi="Mosawi" w:hint="cs"/>
          <w:sz w:val="27"/>
          <w:rtl/>
          <w:lang w:bidi="fa-IR"/>
        </w:rPr>
        <w:t>ها في أصول الفقه، مع ملاحظة أن</w:t>
      </w:r>
      <w:r w:rsidRPr="00DC6DD8">
        <w:rPr>
          <w:rFonts w:ascii="Mosawi" w:hAnsi="Mosawi" w:hint="cs"/>
          <w:sz w:val="27"/>
          <w:rtl/>
          <w:lang w:bidi="fa-IR"/>
        </w:rPr>
        <w:t xml:space="preserve"> وفاته على ما قيل سنة (</w:t>
      </w:r>
      <w:r w:rsidR="000C1037">
        <w:rPr>
          <w:rFonts w:ascii="Mosawi" w:hAnsi="Mosawi" w:hint="cs"/>
          <w:sz w:val="27"/>
          <w:rtl/>
          <w:lang w:bidi="ar-LB"/>
        </w:rPr>
        <w:t>189</w:t>
      </w:r>
      <w:r w:rsidRPr="00DC6DD8">
        <w:rPr>
          <w:rFonts w:ascii="Mosawi" w:hAnsi="Mosawi" w:hint="cs"/>
          <w:sz w:val="27"/>
          <w:rtl/>
          <w:lang w:bidi="fa-IR"/>
        </w:rPr>
        <w:t>هـ)</w:t>
      </w:r>
      <w:r w:rsidRPr="00DC6DD8">
        <w:rPr>
          <w:rFonts w:ascii="Mosawi" w:hAnsi="Mosawi" w:hint="cs"/>
          <w:sz w:val="27"/>
          <w:vertAlign w:val="superscript"/>
          <w:rtl/>
          <w:lang w:bidi="fa-IR"/>
        </w:rPr>
        <w:t>(</w:t>
      </w:r>
      <w:r w:rsidRPr="00DC6DD8">
        <w:rPr>
          <w:rStyle w:val="ac"/>
          <w:rFonts w:ascii="Mosawi" w:hAnsi="Mosawi"/>
          <w:sz w:val="27"/>
          <w:rtl/>
          <w:lang w:bidi="fa-IR"/>
        </w:rPr>
        <w:endnoteReference w:id="247"/>
      </w:r>
      <w:r w:rsidRPr="00DC6DD8">
        <w:rPr>
          <w:rFonts w:ascii="Mosawi" w:hAnsi="Mosawi" w:hint="cs"/>
          <w:sz w:val="27"/>
          <w:vertAlign w:val="superscript"/>
          <w:rtl/>
          <w:lang w:bidi="fa-IR"/>
        </w:rPr>
        <w:t>)</w:t>
      </w:r>
      <w:r w:rsidR="00E26447" w:rsidRPr="00DC6DD8">
        <w:rPr>
          <w:rFonts w:ascii="Mosawi" w:hAnsi="Mosawi" w:hint="cs"/>
          <w:sz w:val="27"/>
          <w:rtl/>
          <w:lang w:bidi="fa-IR"/>
        </w:rPr>
        <w:t>،</w:t>
      </w:r>
      <w:r w:rsidRPr="00DC6DD8">
        <w:rPr>
          <w:rFonts w:ascii="Mosawi" w:hAnsi="Mosawi" w:hint="cs"/>
          <w:sz w:val="27"/>
          <w:rtl/>
          <w:lang w:bidi="fa-IR"/>
        </w:rPr>
        <w:t xml:space="preserve"> أي سابقة على وفاة الشافعي، وبهذا المعيار سيكون الشيباني هو المؤسِّس لأصول الفقه</w:t>
      </w:r>
      <w:r w:rsidR="00E26447" w:rsidRPr="00DC6DD8">
        <w:rPr>
          <w:rFonts w:ascii="Mosawi" w:hAnsi="Mosawi" w:hint="cs"/>
          <w:sz w:val="27"/>
          <w:rtl/>
          <w:lang w:bidi="fa-IR"/>
        </w:rPr>
        <w:t xml:space="preserve">؛ </w:t>
      </w:r>
      <w:r w:rsidRPr="00DC6DD8">
        <w:rPr>
          <w:rFonts w:ascii="Mosawi" w:hAnsi="Mosawi" w:hint="cs"/>
          <w:sz w:val="27"/>
          <w:rtl/>
          <w:lang w:bidi="fa-IR"/>
        </w:rPr>
        <w:t xml:space="preserve">لأسبقيَّته في </w:t>
      </w:r>
      <w:r w:rsidR="004926C2" w:rsidRPr="00DC6DD8">
        <w:rPr>
          <w:rFonts w:ascii="Mosawi" w:hAnsi="Mosawi" w:hint="cs"/>
          <w:sz w:val="27"/>
          <w:rtl/>
          <w:lang w:bidi="fa-IR"/>
        </w:rPr>
        <w:t>الت</w:t>
      </w:r>
      <w:r w:rsidRPr="00DC6DD8">
        <w:rPr>
          <w:rFonts w:ascii="Mosawi" w:hAnsi="Mosawi" w:hint="cs"/>
          <w:sz w:val="27"/>
          <w:rtl/>
          <w:lang w:bidi="fa-IR"/>
        </w:rPr>
        <w:t>أليف.</w:t>
      </w:r>
    </w:p>
    <w:p w:rsidR="00BF0609" w:rsidRPr="00DC6DD8" w:rsidRDefault="00BF0609" w:rsidP="00196B44">
      <w:pPr>
        <w:rPr>
          <w:rFonts w:ascii="Mosawi" w:hAnsi="Mosawi"/>
          <w:sz w:val="27"/>
          <w:rtl/>
        </w:rPr>
      </w:pPr>
      <w:r w:rsidRPr="00DC6DD8">
        <w:rPr>
          <w:rFonts w:ascii="Mosawi" w:hAnsi="Mosawi" w:hint="cs"/>
          <w:sz w:val="27"/>
          <w:rtl/>
          <w:lang w:bidi="ar-LB"/>
        </w:rPr>
        <w:t xml:space="preserve">4ـ وما ذكره الباحث </w:t>
      </w:r>
      <w:r w:rsidR="00E26447" w:rsidRPr="00DC6DD8">
        <w:rPr>
          <w:rFonts w:ascii="Mosawi" w:hAnsi="Mosawi" w:hint="cs"/>
          <w:sz w:val="27"/>
          <w:rtl/>
          <w:lang w:bidi="ar-LB"/>
        </w:rPr>
        <w:t>حمّ</w:t>
      </w:r>
      <w:r w:rsidRPr="00DC6DD8">
        <w:rPr>
          <w:rFonts w:ascii="Mosawi" w:hAnsi="Mosawi" w:hint="cs"/>
          <w:sz w:val="27"/>
          <w:rtl/>
          <w:lang w:bidi="ar-LB"/>
        </w:rPr>
        <w:t>ادي ذويب</w:t>
      </w:r>
      <w:r w:rsidR="00E26447" w:rsidRPr="00DC6DD8">
        <w:rPr>
          <w:rFonts w:ascii="Mosawi" w:hAnsi="Mosawi" w:hint="cs"/>
          <w:sz w:val="27"/>
          <w:rtl/>
          <w:lang w:bidi="ar-LB"/>
        </w:rPr>
        <w:t>، من أن</w:t>
      </w:r>
      <w:r w:rsidRPr="00DC6DD8">
        <w:rPr>
          <w:rFonts w:ascii="Mosawi" w:hAnsi="Mosawi" w:hint="cs"/>
          <w:sz w:val="27"/>
          <w:rtl/>
          <w:lang w:bidi="ar-LB"/>
        </w:rPr>
        <w:t xml:space="preserve"> الطوسي يُق</w:t>
      </w:r>
      <w:r w:rsidR="00E26447" w:rsidRPr="00DC6DD8">
        <w:rPr>
          <w:rFonts w:ascii="Mosawi" w:hAnsi="Mosawi" w:hint="cs"/>
          <w:sz w:val="27"/>
          <w:rtl/>
          <w:lang w:bidi="ar-LB"/>
        </w:rPr>
        <w:t>ِ</w:t>
      </w:r>
      <w:r w:rsidRPr="00DC6DD8">
        <w:rPr>
          <w:rFonts w:ascii="Mosawi" w:hAnsi="Mosawi" w:hint="cs"/>
          <w:sz w:val="27"/>
          <w:rtl/>
          <w:lang w:bidi="ar-LB"/>
        </w:rPr>
        <w:t xml:space="preserve">رّ بأنَّ </w:t>
      </w:r>
      <w:r w:rsidR="00492E6B" w:rsidRPr="00DC6DD8">
        <w:rPr>
          <w:rFonts w:ascii="Mosawi" w:hAnsi="Mosawi" w:hint="cs"/>
          <w:sz w:val="27"/>
          <w:rtl/>
          <w:lang w:bidi="ar-LB"/>
        </w:rPr>
        <w:t>الش</w:t>
      </w:r>
      <w:r w:rsidRPr="00DC6DD8">
        <w:rPr>
          <w:rFonts w:ascii="Mosawi" w:hAnsi="Mosawi" w:hint="cs"/>
          <w:sz w:val="27"/>
          <w:rtl/>
          <w:lang w:bidi="ar-LB"/>
        </w:rPr>
        <w:t xml:space="preserve">يعة ليسوا مبتكري علم الأصول، يمكن </w:t>
      </w:r>
      <w:r w:rsidR="004926C2" w:rsidRPr="00DC6DD8">
        <w:rPr>
          <w:rFonts w:ascii="Mosawi" w:hAnsi="Mosawi" w:hint="cs"/>
          <w:sz w:val="27"/>
          <w:rtl/>
          <w:lang w:bidi="ar-LB"/>
        </w:rPr>
        <w:t>الت</w:t>
      </w:r>
      <w:r w:rsidRPr="00DC6DD8">
        <w:rPr>
          <w:rFonts w:ascii="Mosawi" w:hAnsi="Mosawi" w:hint="cs"/>
          <w:sz w:val="27"/>
          <w:rtl/>
          <w:lang w:bidi="ar-LB"/>
        </w:rPr>
        <w:t>عليق عليه بالتالي:</w:t>
      </w:r>
    </w:p>
    <w:p w:rsidR="00BF0609" w:rsidRPr="00DC6DD8" w:rsidRDefault="00BF0609" w:rsidP="00196B44">
      <w:pPr>
        <w:rPr>
          <w:rFonts w:ascii="Mosawi" w:hAnsi="Mosawi"/>
          <w:sz w:val="27"/>
          <w:rtl/>
        </w:rPr>
      </w:pPr>
      <w:r w:rsidRPr="00DC6DD8">
        <w:rPr>
          <w:rFonts w:ascii="Mosawi" w:hAnsi="Mosawi" w:hint="cs"/>
          <w:sz w:val="27"/>
          <w:rtl/>
          <w:lang w:bidi="ar-LB"/>
        </w:rPr>
        <w:t xml:space="preserve">أـ لو رجعنا بداية للمقطع الذي استشهد به الباحث من بدايته، وهو من مقدّمة (العدّة)، يقول </w:t>
      </w:r>
      <w:r w:rsidR="00197EB3" w:rsidRPr="00DC6DD8">
        <w:rPr>
          <w:rFonts w:ascii="Mosawi" w:hAnsi="Mosawi" w:hint="cs"/>
          <w:sz w:val="27"/>
          <w:rtl/>
          <w:lang w:bidi="ar-LB"/>
        </w:rPr>
        <w:t>الش</w:t>
      </w:r>
      <w:r w:rsidRPr="00DC6DD8">
        <w:rPr>
          <w:rFonts w:ascii="Mosawi" w:hAnsi="Mosawi" w:hint="cs"/>
          <w:sz w:val="27"/>
          <w:rtl/>
          <w:lang w:bidi="ar-LB"/>
        </w:rPr>
        <w:t>يخ الطوسي فيه: (وقد سألتم ـ أيَّدكم الله ـ إملاء مختصر في أصول الفقه، يحيط بجميع أبوابه على وجه الاختصار والإيجاز، على ما تقت</w:t>
      </w:r>
      <w:r w:rsidR="00E26447" w:rsidRPr="00DC6DD8">
        <w:rPr>
          <w:rFonts w:ascii="Mosawi" w:hAnsi="Mosawi" w:hint="cs"/>
          <w:sz w:val="27"/>
          <w:rtl/>
          <w:lang w:bidi="ar-LB"/>
        </w:rPr>
        <w:t>ضيه مذاهبنا وتوجبه أصولنا؛ فإن</w:t>
      </w:r>
      <w:r w:rsidRPr="00DC6DD8">
        <w:rPr>
          <w:rFonts w:ascii="Mosawi" w:hAnsi="Mosawi" w:hint="cs"/>
          <w:sz w:val="27"/>
          <w:rtl/>
          <w:lang w:bidi="ar-LB"/>
        </w:rPr>
        <w:t xml:space="preserve"> مَن</w:t>
      </w:r>
      <w:r w:rsidR="00E26447" w:rsidRPr="00DC6DD8">
        <w:rPr>
          <w:rFonts w:ascii="Mosawi" w:hAnsi="Mosawi" w:hint="cs"/>
          <w:sz w:val="27"/>
          <w:rtl/>
          <w:lang w:bidi="ar-LB"/>
        </w:rPr>
        <w:t>ْ صنَّف في هذا الباب سلك</w:t>
      </w:r>
      <w:r w:rsidRPr="00DC6DD8">
        <w:rPr>
          <w:rFonts w:ascii="Mosawi" w:hAnsi="Mosawi" w:hint="cs"/>
          <w:sz w:val="27"/>
          <w:rtl/>
          <w:lang w:bidi="ar-LB"/>
        </w:rPr>
        <w:t xml:space="preserve"> كلّ قوم منهم المسالك التي اقتضاها (المسلك الذي اقتضاه) أصولهم، ولم يُصنِّف أحد</w:t>
      </w:r>
      <w:r w:rsidR="00E26447" w:rsidRPr="00DC6DD8">
        <w:rPr>
          <w:rFonts w:ascii="Mosawi" w:hAnsi="Mosawi" w:hint="cs"/>
          <w:sz w:val="27"/>
          <w:rtl/>
          <w:lang w:bidi="ar-LB"/>
        </w:rPr>
        <w:t>ٌ</w:t>
      </w:r>
      <w:r w:rsidRPr="00DC6DD8">
        <w:rPr>
          <w:rFonts w:ascii="Mosawi" w:hAnsi="Mosawi" w:hint="cs"/>
          <w:sz w:val="27"/>
          <w:rtl/>
          <w:lang w:bidi="ar-LB"/>
        </w:rPr>
        <w:t xml:space="preserve"> من أصحابنا في هذا المعنى، إ</w:t>
      </w:r>
      <w:r w:rsidR="00E26447" w:rsidRPr="00DC6DD8">
        <w:rPr>
          <w:rFonts w:ascii="Mosawi" w:hAnsi="Mosawi" w:hint="cs"/>
          <w:sz w:val="27"/>
          <w:rtl/>
          <w:lang w:bidi="ar-LB"/>
        </w:rPr>
        <w:t>لاّ ما ذكره شيخنا أبو عبد الله</w:t>
      </w:r>
      <w:r w:rsidR="00201E33" w:rsidRPr="00201E33">
        <w:rPr>
          <w:rFonts w:cs="Mosawi"/>
          <w:sz w:val="22"/>
          <w:szCs w:val="22"/>
          <w:rtl/>
        </w:rPr>
        <w:t>&amp;</w:t>
      </w:r>
      <w:r w:rsidRPr="00DC6DD8">
        <w:rPr>
          <w:rFonts w:ascii="Mosawi" w:hAnsi="Mosawi" w:hint="cs"/>
          <w:sz w:val="27"/>
          <w:rtl/>
          <w:lang w:bidi="ar-LB"/>
        </w:rPr>
        <w:t xml:space="preserve"> في المختصر الذي له في أصول الفقه، ولم يسقتصه</w:t>
      </w:r>
      <w:r w:rsidR="00E26447" w:rsidRPr="00DC6DD8">
        <w:rPr>
          <w:rFonts w:ascii="Mosawi" w:hAnsi="Mosawi" w:hint="cs"/>
          <w:sz w:val="27"/>
          <w:rtl/>
          <w:lang w:bidi="ar-LB"/>
        </w:rPr>
        <w:t>،</w:t>
      </w:r>
      <w:r w:rsidRPr="00DC6DD8">
        <w:rPr>
          <w:rFonts w:ascii="Mosawi" w:hAnsi="Mosawi" w:hint="cs"/>
          <w:sz w:val="27"/>
          <w:rtl/>
          <w:lang w:bidi="ar-LB"/>
        </w:rPr>
        <w:t xml:space="preserve"> وشذَّ منه أشياء يُحتاج إلى استدراكها، وتحريرات غير ما حرَّرها.</w:t>
      </w:r>
    </w:p>
    <w:p w:rsidR="00BF0609" w:rsidRPr="00DC6DD8" w:rsidRDefault="00E26447" w:rsidP="000C1037">
      <w:pPr>
        <w:rPr>
          <w:rFonts w:ascii="Mosawi" w:hAnsi="Mosawi"/>
          <w:sz w:val="27"/>
          <w:rtl/>
        </w:rPr>
      </w:pPr>
      <w:r w:rsidRPr="00DC6DD8">
        <w:rPr>
          <w:rFonts w:ascii="Mosawi" w:hAnsi="Mosawi" w:hint="cs"/>
          <w:sz w:val="27"/>
          <w:rtl/>
        </w:rPr>
        <w:t>فإن سيدنا الأجل المرتضى</w:t>
      </w:r>
      <w:r w:rsidR="00BF0609" w:rsidRPr="00DC6DD8">
        <w:rPr>
          <w:rFonts w:ascii="Mosawi" w:hAnsi="Mosawi" w:hint="cs"/>
          <w:sz w:val="27"/>
          <w:rtl/>
        </w:rPr>
        <w:t>(ق</w:t>
      </w:r>
      <w:r w:rsidRPr="00DC6DD8">
        <w:rPr>
          <w:rFonts w:ascii="Mosawi" w:hAnsi="Mosawi" w:hint="cs"/>
          <w:sz w:val="27"/>
          <w:rtl/>
        </w:rPr>
        <w:t>ُ</w:t>
      </w:r>
      <w:r w:rsidR="00BF0609" w:rsidRPr="00DC6DD8">
        <w:rPr>
          <w:rFonts w:ascii="Mosawi" w:hAnsi="Mosawi" w:hint="cs"/>
          <w:sz w:val="27"/>
          <w:rtl/>
        </w:rPr>
        <w:t>د</w:t>
      </w:r>
      <w:r w:rsidRPr="00DC6DD8">
        <w:rPr>
          <w:rFonts w:ascii="Mosawi" w:hAnsi="Mosawi" w:hint="cs"/>
          <w:sz w:val="27"/>
          <w:rtl/>
        </w:rPr>
        <w:t>ِّ</w:t>
      </w:r>
      <w:r w:rsidR="00BF0609" w:rsidRPr="00DC6DD8">
        <w:rPr>
          <w:rFonts w:ascii="Mosawi" w:hAnsi="Mosawi" w:hint="cs"/>
          <w:sz w:val="27"/>
          <w:rtl/>
        </w:rPr>
        <w:t>س سرّ</w:t>
      </w:r>
      <w:r w:rsidRPr="00DC6DD8">
        <w:rPr>
          <w:rFonts w:ascii="Mosawi" w:hAnsi="Mosawi" w:hint="cs"/>
          <w:sz w:val="27"/>
          <w:rtl/>
        </w:rPr>
        <w:t>ُ</w:t>
      </w:r>
      <w:r w:rsidR="00BF0609" w:rsidRPr="00DC6DD8">
        <w:rPr>
          <w:rFonts w:ascii="Mosawi" w:hAnsi="Mosawi" w:hint="cs"/>
          <w:sz w:val="27"/>
          <w:rtl/>
        </w:rPr>
        <w:t>ه)(أدام الله علوّه)</w:t>
      </w:r>
      <w:r w:rsidR="005F47A3" w:rsidRPr="00DC6DD8">
        <w:rPr>
          <w:rFonts w:ascii="Mosawi" w:hAnsi="Mosawi" w:hint="cs"/>
          <w:sz w:val="27"/>
          <w:rtl/>
        </w:rPr>
        <w:t>،</w:t>
      </w:r>
      <w:r w:rsidR="00BF0609" w:rsidRPr="00DC6DD8">
        <w:rPr>
          <w:rFonts w:ascii="Mosawi" w:hAnsi="Mosawi" w:hint="cs"/>
          <w:sz w:val="27"/>
          <w:rtl/>
        </w:rPr>
        <w:t xml:space="preserve"> وإن</w:t>
      </w:r>
      <w:r w:rsidRPr="00DC6DD8">
        <w:rPr>
          <w:rFonts w:ascii="Mosawi" w:hAnsi="Mosawi" w:hint="cs"/>
          <w:sz w:val="27"/>
          <w:rtl/>
        </w:rPr>
        <w:t>ْ</w:t>
      </w:r>
      <w:r w:rsidR="00BF0609" w:rsidRPr="00DC6DD8">
        <w:rPr>
          <w:rFonts w:ascii="Mosawi" w:hAnsi="Mosawi" w:hint="cs"/>
          <w:sz w:val="27"/>
          <w:rtl/>
        </w:rPr>
        <w:t xml:space="preserve"> كثرت أماليه وما يُقرأ عليه شرح ذلك، لم يُصنِّف في هذا المعنى شيئ</w:t>
      </w:r>
      <w:r w:rsidR="00553B2F" w:rsidRPr="00DC6DD8">
        <w:rPr>
          <w:rFonts w:ascii="Mosawi" w:hAnsi="Mosawi" w:hint="cs"/>
          <w:sz w:val="27"/>
          <w:rtl/>
        </w:rPr>
        <w:t>اً</w:t>
      </w:r>
      <w:r w:rsidR="00BF0609" w:rsidRPr="00DC6DD8">
        <w:rPr>
          <w:rFonts w:ascii="Mosawi" w:hAnsi="Mosawi" w:hint="cs"/>
          <w:sz w:val="27"/>
          <w:rtl/>
        </w:rPr>
        <w:t xml:space="preserve"> يُر</w:t>
      </w:r>
      <w:r w:rsidR="005F47A3" w:rsidRPr="00DC6DD8">
        <w:rPr>
          <w:rFonts w:ascii="Mosawi" w:hAnsi="Mosawi" w:hint="cs"/>
          <w:sz w:val="27"/>
          <w:rtl/>
        </w:rPr>
        <w:t>ْ</w:t>
      </w:r>
      <w:r w:rsidR="00BF0609" w:rsidRPr="00DC6DD8">
        <w:rPr>
          <w:rFonts w:ascii="Mosawi" w:hAnsi="Mosawi" w:hint="cs"/>
          <w:sz w:val="27"/>
          <w:rtl/>
        </w:rPr>
        <w:t>ج</w:t>
      </w:r>
      <w:r w:rsidR="005F47A3" w:rsidRPr="00DC6DD8">
        <w:rPr>
          <w:rFonts w:ascii="Mosawi" w:hAnsi="Mosawi" w:hint="cs"/>
          <w:sz w:val="27"/>
          <w:rtl/>
        </w:rPr>
        <w:t>َ</w:t>
      </w:r>
      <w:r w:rsidR="00BF0609" w:rsidRPr="00DC6DD8">
        <w:rPr>
          <w:rFonts w:ascii="Mosawi" w:hAnsi="Mosawi" w:hint="cs"/>
          <w:sz w:val="27"/>
          <w:rtl/>
        </w:rPr>
        <w:t>ع إليه، ويُج</w:t>
      </w:r>
      <w:r w:rsidR="005F47A3" w:rsidRPr="00DC6DD8">
        <w:rPr>
          <w:rFonts w:ascii="Mosawi" w:hAnsi="Mosawi" w:hint="cs"/>
          <w:sz w:val="27"/>
          <w:rtl/>
        </w:rPr>
        <w:t>ْ</w:t>
      </w:r>
      <w:r w:rsidR="00BF0609" w:rsidRPr="00DC6DD8">
        <w:rPr>
          <w:rFonts w:ascii="Mosawi" w:hAnsi="Mosawi" w:hint="cs"/>
          <w:sz w:val="27"/>
          <w:rtl/>
        </w:rPr>
        <w:t>ع</w:t>
      </w:r>
      <w:r w:rsidR="005F47A3" w:rsidRPr="00DC6DD8">
        <w:rPr>
          <w:rFonts w:ascii="Mosawi" w:hAnsi="Mosawi" w:hint="cs"/>
          <w:sz w:val="27"/>
          <w:rtl/>
        </w:rPr>
        <w:t>َ</w:t>
      </w:r>
      <w:r w:rsidR="00BF0609" w:rsidRPr="00DC6DD8">
        <w:rPr>
          <w:rFonts w:ascii="Mosawi" w:hAnsi="Mosawi" w:hint="cs"/>
          <w:sz w:val="27"/>
          <w:rtl/>
        </w:rPr>
        <w:t>ل ظهر</w:t>
      </w:r>
      <w:r w:rsidR="00553B2F" w:rsidRPr="00DC6DD8">
        <w:rPr>
          <w:rFonts w:ascii="Mosawi" w:hAnsi="Mosawi" w:hint="cs"/>
          <w:sz w:val="27"/>
          <w:rtl/>
        </w:rPr>
        <w:t>اً</w:t>
      </w:r>
      <w:r w:rsidR="00BF0609" w:rsidRPr="00DC6DD8">
        <w:rPr>
          <w:rFonts w:ascii="Mosawi" w:hAnsi="Mosawi" w:hint="cs"/>
          <w:sz w:val="27"/>
          <w:rtl/>
        </w:rPr>
        <w:t xml:space="preserve"> يُستند إليه)</w:t>
      </w:r>
      <w:r w:rsidR="00BF0609" w:rsidRPr="00DC6DD8">
        <w:rPr>
          <w:rFonts w:ascii="Mosawi" w:hAnsi="Mosawi" w:hint="cs"/>
          <w:sz w:val="27"/>
          <w:vertAlign w:val="superscript"/>
          <w:rtl/>
        </w:rPr>
        <w:t>(</w:t>
      </w:r>
      <w:r w:rsidR="00BF0609" w:rsidRPr="00DC6DD8">
        <w:rPr>
          <w:rStyle w:val="ac"/>
          <w:rFonts w:ascii="Mosawi" w:hAnsi="Mosawi"/>
          <w:sz w:val="27"/>
          <w:rtl/>
        </w:rPr>
        <w:endnoteReference w:id="248"/>
      </w:r>
      <w:r w:rsidR="00BF0609" w:rsidRPr="00DC6DD8">
        <w:rPr>
          <w:rFonts w:ascii="Mosawi" w:hAnsi="Mosawi" w:hint="cs"/>
          <w:sz w:val="27"/>
          <w:vertAlign w:val="superscript"/>
          <w:rtl/>
        </w:rPr>
        <w:t>)</w:t>
      </w:r>
      <w:r w:rsidR="00BF0609" w:rsidRPr="00DC6DD8">
        <w:rPr>
          <w:rFonts w:ascii="Mosawi" w:hAnsi="Mosawi" w:hint="cs"/>
          <w:sz w:val="27"/>
          <w:rtl/>
        </w:rPr>
        <w:t>.</w:t>
      </w:r>
    </w:p>
    <w:p w:rsidR="00BF0609" w:rsidRPr="00DC6DD8" w:rsidRDefault="005F47A3" w:rsidP="00196B44">
      <w:pPr>
        <w:rPr>
          <w:rFonts w:ascii="Mosawi" w:hAnsi="Mosawi"/>
          <w:sz w:val="27"/>
          <w:rtl/>
        </w:rPr>
      </w:pPr>
      <w:r w:rsidRPr="00DC6DD8">
        <w:rPr>
          <w:rFonts w:ascii="Mosawi" w:hAnsi="Mosawi" w:hint="cs"/>
          <w:sz w:val="27"/>
          <w:rtl/>
        </w:rPr>
        <w:t>نلاحظ أن</w:t>
      </w:r>
      <w:r w:rsidR="00BF0609" w:rsidRPr="00DC6DD8">
        <w:rPr>
          <w:rFonts w:ascii="Mosawi" w:hAnsi="Mosawi" w:hint="cs"/>
          <w:sz w:val="27"/>
          <w:rtl/>
        </w:rPr>
        <w:t xml:space="preserve"> الطوسي كان في صدد الحديث حول عدم وجود كتاب</w:t>
      </w:r>
      <w:r w:rsidRPr="00DC6DD8">
        <w:rPr>
          <w:rFonts w:ascii="Mosawi" w:hAnsi="Mosawi" w:hint="cs"/>
          <w:sz w:val="27"/>
          <w:rtl/>
        </w:rPr>
        <w:t>ٍ</w:t>
      </w:r>
      <w:r w:rsidR="00BF0609" w:rsidRPr="00DC6DD8">
        <w:rPr>
          <w:rFonts w:ascii="Mosawi" w:hAnsi="Mosawi" w:hint="cs"/>
          <w:sz w:val="27"/>
          <w:rtl/>
        </w:rPr>
        <w:t xml:space="preserve"> جامع لكلّ أبواب أصول الفقه على وفق مذهب الإمامية قبل شيخه </w:t>
      </w:r>
      <w:r w:rsidR="00553B2F" w:rsidRPr="00DC6DD8">
        <w:rPr>
          <w:rFonts w:ascii="Mosawi" w:hAnsi="Mosawi" w:hint="cs"/>
          <w:sz w:val="27"/>
          <w:rtl/>
        </w:rPr>
        <w:t>أبي عبد الل</w:t>
      </w:r>
      <w:r w:rsidR="00BF0609" w:rsidRPr="00DC6DD8">
        <w:rPr>
          <w:rFonts w:ascii="Mosawi" w:hAnsi="Mosawi" w:hint="cs"/>
          <w:sz w:val="27"/>
          <w:rtl/>
        </w:rPr>
        <w:t>ه المفيد(413هـ)، وليس حد</w:t>
      </w:r>
      <w:r w:rsidRPr="00DC6DD8">
        <w:rPr>
          <w:rFonts w:ascii="Mosawi" w:hAnsi="Mosawi" w:hint="cs"/>
          <w:sz w:val="27"/>
          <w:rtl/>
        </w:rPr>
        <w:t>يثه في عدم وجود أيّ مصنَّف للش</w:t>
      </w:r>
      <w:r w:rsidR="00BF0609" w:rsidRPr="00DC6DD8">
        <w:rPr>
          <w:rFonts w:ascii="Mosawi" w:hAnsi="Mosawi" w:hint="cs"/>
          <w:sz w:val="27"/>
          <w:rtl/>
        </w:rPr>
        <w:t>يعة قبل المفيد</w:t>
      </w:r>
      <w:r w:rsidRPr="00DC6DD8">
        <w:rPr>
          <w:rFonts w:ascii="Mosawi" w:hAnsi="Mosawi" w:hint="cs"/>
          <w:sz w:val="27"/>
          <w:rtl/>
        </w:rPr>
        <w:t>،</w:t>
      </w:r>
      <w:r w:rsidR="00BF0609" w:rsidRPr="00DC6DD8">
        <w:rPr>
          <w:rFonts w:ascii="Mosawi" w:hAnsi="Mosawi" w:hint="cs"/>
          <w:sz w:val="27"/>
          <w:rtl/>
        </w:rPr>
        <w:t xml:space="preserve"> ليكون كلامه إقرار</w:t>
      </w:r>
      <w:r w:rsidR="00553B2F" w:rsidRPr="00DC6DD8">
        <w:rPr>
          <w:rFonts w:ascii="Mosawi" w:hAnsi="Mosawi" w:hint="cs"/>
          <w:sz w:val="27"/>
          <w:rtl/>
        </w:rPr>
        <w:t>اً</w:t>
      </w:r>
      <w:r w:rsidR="00BF0609" w:rsidRPr="00DC6DD8">
        <w:rPr>
          <w:rFonts w:ascii="Mosawi" w:hAnsi="Mosawi" w:hint="cs"/>
          <w:sz w:val="27"/>
          <w:rtl/>
        </w:rPr>
        <w:t xml:space="preserve"> بعدم </w:t>
      </w:r>
      <w:r w:rsidR="004926C2" w:rsidRPr="00DC6DD8">
        <w:rPr>
          <w:rFonts w:ascii="Mosawi" w:hAnsi="Mosawi" w:hint="cs"/>
          <w:sz w:val="27"/>
          <w:rtl/>
        </w:rPr>
        <w:t>الت</w:t>
      </w:r>
      <w:r w:rsidR="00BF0609" w:rsidRPr="00DC6DD8">
        <w:rPr>
          <w:rFonts w:ascii="Mosawi" w:hAnsi="Mosawi" w:hint="cs"/>
          <w:sz w:val="27"/>
          <w:rtl/>
        </w:rPr>
        <w:t>صنيف في أصول الفقه، وبالتالي عدم ابتكارهم للعلم.</w:t>
      </w:r>
    </w:p>
    <w:p w:rsidR="00BF0609" w:rsidRPr="00DC6DD8" w:rsidRDefault="00BF0609" w:rsidP="00A53507">
      <w:pPr>
        <w:spacing w:line="390" w:lineRule="exact"/>
        <w:rPr>
          <w:rFonts w:ascii="Mosawi" w:hAnsi="Mosawi"/>
          <w:sz w:val="27"/>
          <w:rtl/>
        </w:rPr>
      </w:pPr>
      <w:r w:rsidRPr="00DC6DD8">
        <w:rPr>
          <w:rFonts w:ascii="Mosawi" w:hAnsi="Mosawi" w:hint="cs"/>
          <w:sz w:val="27"/>
          <w:rtl/>
        </w:rPr>
        <w:lastRenderedPageBreak/>
        <w:t xml:space="preserve"> ب ـ مع </w:t>
      </w:r>
      <w:r w:rsidR="005F47A3" w:rsidRPr="00DC6DD8">
        <w:rPr>
          <w:rFonts w:ascii="Mosawi" w:hAnsi="Mosawi" w:hint="cs"/>
          <w:sz w:val="27"/>
          <w:rtl/>
        </w:rPr>
        <w:t>تجاوز الملاحظة السابقة، نرى أن الباحث خلط</w:t>
      </w:r>
      <w:r w:rsidRPr="00DC6DD8">
        <w:rPr>
          <w:rFonts w:ascii="Mosawi" w:hAnsi="Mosawi" w:hint="cs"/>
          <w:sz w:val="27"/>
          <w:rtl/>
        </w:rPr>
        <w:t xml:space="preserve"> بين مرحلتين من مراحل أصول الفقه</w:t>
      </w:r>
      <w:r w:rsidR="005F47A3" w:rsidRPr="00DC6DD8">
        <w:rPr>
          <w:rFonts w:ascii="Mosawi" w:hAnsi="Mosawi" w:hint="cs"/>
          <w:sz w:val="27"/>
          <w:rtl/>
        </w:rPr>
        <w:t>،</w:t>
      </w:r>
      <w:r w:rsidRPr="00DC6DD8">
        <w:rPr>
          <w:rFonts w:ascii="Mosawi" w:hAnsi="Mosawi" w:hint="cs"/>
          <w:sz w:val="27"/>
          <w:rtl/>
        </w:rPr>
        <w:t xml:space="preserve"> ككثير </w:t>
      </w:r>
      <w:r w:rsidR="005F47A3" w:rsidRPr="00DC6DD8">
        <w:rPr>
          <w:rFonts w:ascii="Mosawi" w:hAnsi="Mosawi" w:hint="cs"/>
          <w:sz w:val="27"/>
          <w:rtl/>
        </w:rPr>
        <w:t>ٍ</w:t>
      </w:r>
      <w:r w:rsidRPr="00DC6DD8">
        <w:rPr>
          <w:rFonts w:ascii="Mosawi" w:hAnsi="Mosawi" w:hint="cs"/>
          <w:sz w:val="27"/>
          <w:rtl/>
        </w:rPr>
        <w:t>من المؤرِّخين</w:t>
      </w:r>
      <w:r w:rsidR="005F47A3" w:rsidRPr="00DC6DD8">
        <w:rPr>
          <w:rFonts w:ascii="Mosawi" w:hAnsi="Mosawi" w:hint="cs"/>
          <w:sz w:val="27"/>
          <w:rtl/>
        </w:rPr>
        <w:t>، فلو لم يكن للش</w:t>
      </w:r>
      <w:r w:rsidRPr="00DC6DD8">
        <w:rPr>
          <w:rFonts w:ascii="Mosawi" w:hAnsi="Mosawi" w:hint="cs"/>
          <w:sz w:val="27"/>
          <w:rtl/>
        </w:rPr>
        <w:t xml:space="preserve">يعة أيّ مصنَّف كامل في أصول الفقه فهذا لا يعني </w:t>
      </w:r>
      <w:r w:rsidR="005F47A3" w:rsidRPr="00DC6DD8">
        <w:rPr>
          <w:rFonts w:ascii="Mosawi" w:hAnsi="Mosawi" w:hint="cs"/>
          <w:sz w:val="27"/>
          <w:rtl/>
        </w:rPr>
        <w:t xml:space="preserve">أنهم </w:t>
      </w:r>
      <w:r w:rsidRPr="00DC6DD8">
        <w:rPr>
          <w:rFonts w:ascii="Mosawi" w:hAnsi="Mosawi" w:hint="cs"/>
          <w:sz w:val="27"/>
          <w:rtl/>
        </w:rPr>
        <w:t>ليسوا هم المؤس</w:t>
      </w:r>
      <w:r w:rsidR="005F47A3" w:rsidRPr="00DC6DD8">
        <w:rPr>
          <w:rFonts w:ascii="Mosawi" w:hAnsi="Mosawi" w:hint="cs"/>
          <w:sz w:val="27"/>
          <w:rtl/>
        </w:rPr>
        <w:t>ِّ</w:t>
      </w:r>
      <w:r w:rsidRPr="00DC6DD8">
        <w:rPr>
          <w:rFonts w:ascii="Mosawi" w:hAnsi="Mosawi" w:hint="cs"/>
          <w:sz w:val="27"/>
          <w:rtl/>
        </w:rPr>
        <w:t>سين لأصول الفقه.</w:t>
      </w:r>
    </w:p>
    <w:p w:rsidR="00BF0609" w:rsidRPr="00DC6DD8" w:rsidRDefault="00BF0609" w:rsidP="00A53507">
      <w:pPr>
        <w:spacing w:line="380" w:lineRule="exact"/>
        <w:rPr>
          <w:rFonts w:ascii="Mosawi" w:hAnsi="Mosawi"/>
          <w:sz w:val="27"/>
          <w:rtl/>
        </w:rPr>
      </w:pPr>
      <w:r w:rsidRPr="00DC6DD8">
        <w:rPr>
          <w:rFonts w:ascii="Mosawi" w:hAnsi="Mosawi" w:hint="cs"/>
          <w:sz w:val="27"/>
          <w:rtl/>
        </w:rPr>
        <w:t>وقد أوضحنا سابق</w:t>
      </w:r>
      <w:r w:rsidR="00553B2F" w:rsidRPr="00DC6DD8">
        <w:rPr>
          <w:rFonts w:ascii="Mosawi" w:hAnsi="Mosawi" w:hint="cs"/>
          <w:sz w:val="27"/>
          <w:rtl/>
        </w:rPr>
        <w:t>اً</w:t>
      </w:r>
      <w:r w:rsidR="005F47A3" w:rsidRPr="00DC6DD8">
        <w:rPr>
          <w:rFonts w:ascii="Mosawi" w:hAnsi="Mosawi" w:hint="cs"/>
          <w:sz w:val="27"/>
          <w:rtl/>
        </w:rPr>
        <w:t xml:space="preserve"> أن</w:t>
      </w:r>
      <w:r w:rsidRPr="00DC6DD8">
        <w:rPr>
          <w:rFonts w:ascii="Mosawi" w:hAnsi="Mosawi" w:hint="cs"/>
          <w:sz w:val="27"/>
          <w:rtl/>
        </w:rPr>
        <w:t xml:space="preserve"> مرحلة </w:t>
      </w:r>
      <w:r w:rsidR="004926C2" w:rsidRPr="00DC6DD8">
        <w:rPr>
          <w:rFonts w:ascii="Mosawi" w:hAnsi="Mosawi" w:hint="cs"/>
          <w:sz w:val="27"/>
          <w:rtl/>
        </w:rPr>
        <w:t>الت</w:t>
      </w:r>
      <w:r w:rsidRPr="00DC6DD8">
        <w:rPr>
          <w:rFonts w:ascii="Mosawi" w:hAnsi="Mosawi" w:hint="cs"/>
          <w:sz w:val="27"/>
          <w:rtl/>
        </w:rPr>
        <w:t>أسيس بدأت ببذر الأفكار الأصولية الأولى</w:t>
      </w:r>
      <w:r w:rsidR="005F47A3" w:rsidRPr="00DC6DD8">
        <w:rPr>
          <w:rFonts w:ascii="Mosawi" w:hAnsi="Mosawi" w:hint="cs"/>
          <w:sz w:val="27"/>
          <w:rtl/>
        </w:rPr>
        <w:t>،</w:t>
      </w:r>
      <w:r w:rsidRPr="00DC6DD8">
        <w:rPr>
          <w:rFonts w:ascii="Mosawi" w:hAnsi="Mosawi" w:hint="cs"/>
          <w:sz w:val="27"/>
          <w:rtl/>
        </w:rPr>
        <w:t xml:space="preserve"> من خلال الممارسة العلمية للأفكار والقواعد في العملية الاجتهادية.</w:t>
      </w:r>
    </w:p>
    <w:p w:rsidR="00BF0609" w:rsidRPr="00DC6DD8" w:rsidRDefault="00BF0609" w:rsidP="00A53507">
      <w:pPr>
        <w:spacing w:line="380" w:lineRule="exact"/>
        <w:rPr>
          <w:rFonts w:ascii="Mosawi" w:hAnsi="Mosawi"/>
          <w:sz w:val="27"/>
          <w:rtl/>
        </w:rPr>
      </w:pPr>
      <w:r w:rsidRPr="00DC6DD8">
        <w:rPr>
          <w:rFonts w:ascii="Mosawi" w:hAnsi="Mosawi" w:hint="cs"/>
          <w:sz w:val="27"/>
          <w:rtl/>
        </w:rPr>
        <w:t xml:space="preserve">أمَّا مرحلة </w:t>
      </w:r>
      <w:r w:rsidR="004926C2" w:rsidRPr="00DC6DD8">
        <w:rPr>
          <w:rFonts w:ascii="Mosawi" w:hAnsi="Mosawi" w:hint="cs"/>
          <w:sz w:val="27"/>
          <w:rtl/>
        </w:rPr>
        <w:t>الت</w:t>
      </w:r>
      <w:r w:rsidRPr="00DC6DD8">
        <w:rPr>
          <w:rFonts w:ascii="Mosawi" w:hAnsi="Mosawi" w:hint="cs"/>
          <w:sz w:val="27"/>
          <w:rtl/>
        </w:rPr>
        <w:t>دوين و</w:t>
      </w:r>
      <w:r w:rsidR="004926C2" w:rsidRPr="00DC6DD8">
        <w:rPr>
          <w:rFonts w:ascii="Mosawi" w:hAnsi="Mosawi" w:hint="cs"/>
          <w:sz w:val="27"/>
          <w:rtl/>
        </w:rPr>
        <w:t>الت</w:t>
      </w:r>
      <w:r w:rsidRPr="00DC6DD8">
        <w:rPr>
          <w:rFonts w:ascii="Mosawi" w:hAnsi="Mosawi" w:hint="cs"/>
          <w:sz w:val="27"/>
          <w:rtl/>
        </w:rPr>
        <w:t xml:space="preserve">صنيف فهي المرحلة الثانية، والتي يكون فيها </w:t>
      </w:r>
      <w:r w:rsidR="0022727B" w:rsidRPr="00DC6DD8">
        <w:rPr>
          <w:rFonts w:ascii="Mosawi" w:hAnsi="Mosawi" w:hint="cs"/>
          <w:sz w:val="27"/>
          <w:rtl/>
        </w:rPr>
        <w:t>الس</w:t>
      </w:r>
      <w:r w:rsidRPr="00DC6DD8">
        <w:rPr>
          <w:rFonts w:ascii="Mosawi" w:hAnsi="Mosawi" w:hint="cs"/>
          <w:sz w:val="27"/>
          <w:rtl/>
        </w:rPr>
        <w:t>عي لتحديد وضبط وتهذيب تلك القواعد</w:t>
      </w:r>
      <w:r w:rsidR="005F47A3" w:rsidRPr="00DC6DD8">
        <w:rPr>
          <w:rFonts w:ascii="Mosawi" w:hAnsi="Mosawi" w:hint="cs"/>
          <w:sz w:val="27"/>
          <w:rtl/>
        </w:rPr>
        <w:t>،</w:t>
      </w:r>
      <w:r w:rsidRPr="00DC6DD8">
        <w:rPr>
          <w:rFonts w:ascii="Mosawi" w:hAnsi="Mosawi" w:hint="cs"/>
          <w:sz w:val="27"/>
          <w:rtl/>
        </w:rPr>
        <w:t xml:space="preserve"> التي كان يعمل على وفقها </w:t>
      </w:r>
      <w:r w:rsidR="0022727B" w:rsidRPr="00DC6DD8">
        <w:rPr>
          <w:rFonts w:ascii="Mosawi" w:hAnsi="Mosawi" w:hint="cs"/>
          <w:sz w:val="27"/>
          <w:rtl/>
        </w:rPr>
        <w:t>الر</w:t>
      </w:r>
      <w:r w:rsidR="005F47A3" w:rsidRPr="00DC6DD8">
        <w:rPr>
          <w:rFonts w:ascii="Mosawi" w:hAnsi="Mosawi" w:hint="cs"/>
          <w:sz w:val="27"/>
          <w:rtl/>
        </w:rPr>
        <w:t>عيل الأوّ</w:t>
      </w:r>
      <w:r w:rsidRPr="00DC6DD8">
        <w:rPr>
          <w:rFonts w:ascii="Mosawi" w:hAnsi="Mosawi" w:hint="cs"/>
          <w:sz w:val="27"/>
          <w:rtl/>
        </w:rPr>
        <w:t>ل من المجتهدين.</w:t>
      </w:r>
    </w:p>
    <w:p w:rsidR="00BF0609" w:rsidRPr="00DC6DD8" w:rsidRDefault="00BF0609" w:rsidP="00A53507">
      <w:pPr>
        <w:spacing w:line="380" w:lineRule="exact"/>
        <w:rPr>
          <w:rFonts w:ascii="Mosawi" w:hAnsi="Mosawi"/>
          <w:sz w:val="27"/>
          <w:rtl/>
        </w:rPr>
      </w:pPr>
      <w:r w:rsidRPr="00DC6DD8">
        <w:rPr>
          <w:rFonts w:ascii="Mosawi" w:hAnsi="Mosawi" w:hint="cs"/>
          <w:b/>
          <w:bCs/>
          <w:sz w:val="27"/>
          <w:rtl/>
          <w:lang w:bidi="fa-IR"/>
        </w:rPr>
        <w:t>نتيجة الوقفات والملاحظات:</w:t>
      </w:r>
      <w:r w:rsidRPr="00DC6DD8">
        <w:rPr>
          <w:rFonts w:ascii="Mosawi" w:hAnsi="Mosawi" w:hint="cs"/>
          <w:sz w:val="27"/>
          <w:rtl/>
          <w:lang w:bidi="fa-IR"/>
        </w:rPr>
        <w:t xml:space="preserve"> عدم قبول فكرة حصر تأسيس أصول الفقه الإسلامي في شخصية</w:t>
      </w:r>
      <w:r w:rsidR="005F47A3" w:rsidRPr="00DC6DD8">
        <w:rPr>
          <w:rFonts w:ascii="Mosawi" w:hAnsi="Mosawi" w:hint="cs"/>
          <w:sz w:val="27"/>
          <w:rtl/>
          <w:lang w:bidi="fa-IR"/>
        </w:rPr>
        <w:t>ٍ</w:t>
      </w:r>
      <w:r w:rsidRPr="00DC6DD8">
        <w:rPr>
          <w:rFonts w:ascii="Mosawi" w:hAnsi="Mosawi" w:hint="cs"/>
          <w:sz w:val="27"/>
          <w:rtl/>
          <w:lang w:bidi="fa-IR"/>
        </w:rPr>
        <w:t xml:space="preserve"> واحد</w:t>
      </w:r>
      <w:r w:rsidR="005F47A3" w:rsidRPr="00DC6DD8">
        <w:rPr>
          <w:rFonts w:ascii="Mosawi" w:hAnsi="Mosawi" w:hint="cs"/>
          <w:sz w:val="27"/>
          <w:rtl/>
          <w:lang w:bidi="fa-IR"/>
        </w:rPr>
        <w:t>ة؛ لعدم صحّ</w:t>
      </w:r>
      <w:r w:rsidRPr="00DC6DD8">
        <w:rPr>
          <w:rFonts w:ascii="Mosawi" w:hAnsi="Mosawi" w:hint="cs"/>
          <w:sz w:val="27"/>
          <w:rtl/>
          <w:lang w:bidi="fa-IR"/>
        </w:rPr>
        <w:t xml:space="preserve">ة فكرة </w:t>
      </w:r>
      <w:r w:rsidR="004926C2" w:rsidRPr="00DC6DD8">
        <w:rPr>
          <w:rFonts w:ascii="Mosawi" w:hAnsi="Mosawi" w:hint="cs"/>
          <w:sz w:val="27"/>
          <w:rtl/>
          <w:lang w:bidi="fa-IR"/>
        </w:rPr>
        <w:t>الت</w:t>
      </w:r>
      <w:r w:rsidR="005F47A3" w:rsidRPr="00DC6DD8">
        <w:rPr>
          <w:rFonts w:ascii="Mosawi" w:hAnsi="Mosawi" w:hint="cs"/>
          <w:sz w:val="27"/>
          <w:rtl/>
          <w:lang w:bidi="fa-IR"/>
        </w:rPr>
        <w:t>أسيس الد</w:t>
      </w:r>
      <w:r w:rsidRPr="00DC6DD8">
        <w:rPr>
          <w:rFonts w:ascii="Mosawi" w:hAnsi="Mosawi" w:hint="cs"/>
          <w:sz w:val="27"/>
          <w:rtl/>
          <w:lang w:bidi="fa-IR"/>
        </w:rPr>
        <w:t>فعي للعلم، ولاختلال المعيار الذي تمّ تطبيقه في تحديد المؤسِّس الأوّل للعلم، وإمكان تطبيقه على أكثر من شخصيّة تاريخية.</w:t>
      </w:r>
    </w:p>
    <w:p w:rsidR="00BF0609" w:rsidRPr="00DC6DD8" w:rsidRDefault="00BF0609" w:rsidP="00A53507">
      <w:pPr>
        <w:spacing w:line="390" w:lineRule="exact"/>
        <w:rPr>
          <w:rFonts w:ascii="Mosawi" w:hAnsi="Mosawi"/>
          <w:sz w:val="27"/>
          <w:rtl/>
        </w:rPr>
      </w:pPr>
      <w:r w:rsidRPr="00DC6DD8">
        <w:rPr>
          <w:rFonts w:ascii="Mosawi" w:hAnsi="Mosawi" w:hint="cs"/>
          <w:sz w:val="27"/>
          <w:rtl/>
          <w:lang w:bidi="fa-IR"/>
        </w:rPr>
        <w:t>فتأسيس أصول الفقه جاء نتيجة تراكم الجهود العلمية لعلماء المسلمين الأوائل.</w:t>
      </w:r>
    </w:p>
    <w:p w:rsidR="00BF0609" w:rsidRPr="00DC6DD8" w:rsidRDefault="00BF0609" w:rsidP="0012012F">
      <w:pPr>
        <w:spacing w:line="370" w:lineRule="exact"/>
        <w:rPr>
          <w:rFonts w:ascii="Mosawi" w:hAnsi="Mosawi"/>
          <w:sz w:val="27"/>
          <w:rtl/>
        </w:rPr>
      </w:pPr>
    </w:p>
    <w:p w:rsidR="00BF0609" w:rsidRPr="00DC6DD8" w:rsidRDefault="00BF0609" w:rsidP="00B95437">
      <w:pPr>
        <w:pStyle w:val="31"/>
        <w:rPr>
          <w:color w:val="auto"/>
          <w:rtl/>
          <w:lang w:bidi="fa-IR"/>
        </w:rPr>
      </w:pPr>
      <w:r w:rsidRPr="00DC6DD8">
        <w:rPr>
          <w:rFonts w:hint="cs"/>
          <w:color w:val="auto"/>
          <w:rtl/>
          <w:lang w:bidi="ar-LB"/>
        </w:rPr>
        <w:t xml:space="preserve">3ـ </w:t>
      </w:r>
      <w:r w:rsidRPr="00DC6DD8">
        <w:rPr>
          <w:rFonts w:hint="cs"/>
          <w:color w:val="auto"/>
          <w:rtl/>
          <w:lang w:bidi="fa-IR"/>
        </w:rPr>
        <w:t>المدوّنات الأصولية الإماميّة الأولى، محاولة</w:t>
      </w:r>
      <w:r w:rsidR="005F47A3" w:rsidRPr="00DC6DD8">
        <w:rPr>
          <w:rFonts w:hint="cs"/>
          <w:color w:val="auto"/>
          <w:rtl/>
          <w:lang w:bidi="fa-IR"/>
        </w:rPr>
        <w:t>ٌ</w:t>
      </w:r>
      <w:r w:rsidRPr="00DC6DD8">
        <w:rPr>
          <w:rFonts w:hint="cs"/>
          <w:color w:val="auto"/>
          <w:rtl/>
          <w:lang w:bidi="fa-IR"/>
        </w:rPr>
        <w:t xml:space="preserve"> لتتبّ</w:t>
      </w:r>
      <w:r w:rsidR="005F47A3" w:rsidRPr="00DC6DD8">
        <w:rPr>
          <w:rFonts w:hint="cs"/>
          <w:color w:val="auto"/>
          <w:rtl/>
          <w:lang w:bidi="fa-IR"/>
        </w:rPr>
        <w:t>ُ</w:t>
      </w:r>
      <w:r w:rsidRPr="00DC6DD8">
        <w:rPr>
          <w:rFonts w:hint="cs"/>
          <w:color w:val="auto"/>
          <w:rtl/>
          <w:lang w:bidi="fa-IR"/>
        </w:rPr>
        <w:t>ع الآثار</w:t>
      </w:r>
    </w:p>
    <w:p w:rsidR="00BF0609" w:rsidRPr="00DC6DD8" w:rsidRDefault="00BF0609" w:rsidP="00A53507">
      <w:pPr>
        <w:spacing w:line="390" w:lineRule="exact"/>
        <w:rPr>
          <w:rFonts w:ascii="Mosawi" w:hAnsi="Mosawi"/>
          <w:sz w:val="27"/>
          <w:rtl/>
          <w:lang w:bidi="fa-IR"/>
        </w:rPr>
      </w:pPr>
      <w:r w:rsidRPr="00DC6DD8">
        <w:rPr>
          <w:rFonts w:ascii="Mosawi" w:hAnsi="Mosawi" w:hint="cs"/>
          <w:sz w:val="27"/>
          <w:rtl/>
          <w:lang w:bidi="fa-IR"/>
        </w:rPr>
        <w:t>كلّ ما مضى من مؤش</w:t>
      </w:r>
      <w:r w:rsidR="005F47A3" w:rsidRPr="00DC6DD8">
        <w:rPr>
          <w:rFonts w:ascii="Mosawi" w:hAnsi="Mosawi" w:hint="cs"/>
          <w:sz w:val="27"/>
          <w:rtl/>
          <w:lang w:bidi="fa-IR"/>
        </w:rPr>
        <w:t>ِّرات أثبتت أن</w:t>
      </w:r>
      <w:r w:rsidRPr="00DC6DD8">
        <w:rPr>
          <w:rFonts w:ascii="Mosawi" w:hAnsi="Mosawi" w:hint="cs"/>
          <w:sz w:val="27"/>
          <w:rtl/>
          <w:lang w:bidi="fa-IR"/>
        </w:rPr>
        <w:t xml:space="preserve"> </w:t>
      </w:r>
      <w:r w:rsidR="00492E6B" w:rsidRPr="00DC6DD8">
        <w:rPr>
          <w:rFonts w:ascii="Mosawi" w:hAnsi="Mosawi" w:hint="cs"/>
          <w:sz w:val="27"/>
          <w:rtl/>
          <w:lang w:bidi="fa-IR"/>
        </w:rPr>
        <w:t>الش</w:t>
      </w:r>
      <w:r w:rsidRPr="00DC6DD8">
        <w:rPr>
          <w:rFonts w:ascii="Mosawi" w:hAnsi="Mosawi" w:hint="cs"/>
          <w:sz w:val="27"/>
          <w:rtl/>
          <w:lang w:bidi="fa-IR"/>
        </w:rPr>
        <w:t>يعة مارسوا الاجتهاد منذ عصر الحضور، وهذا يعني امتلاكهم مجموعة من القواعد الاجتهادية التي كانت مركوزة</w:t>
      </w:r>
      <w:r w:rsidR="00A14BBA" w:rsidRPr="00DC6DD8">
        <w:rPr>
          <w:rFonts w:ascii="Mosawi" w:hAnsi="Mosawi" w:hint="cs"/>
          <w:sz w:val="27"/>
          <w:rtl/>
          <w:lang w:bidi="fa-IR"/>
        </w:rPr>
        <w:t>ً</w:t>
      </w:r>
      <w:r w:rsidRPr="00DC6DD8">
        <w:rPr>
          <w:rFonts w:ascii="Mosawi" w:hAnsi="Mosawi" w:hint="cs"/>
          <w:sz w:val="27"/>
          <w:rtl/>
          <w:lang w:bidi="fa-IR"/>
        </w:rPr>
        <w:t xml:space="preserve"> في أذهان فقهاء ذلك العصر، ليمارسو</w:t>
      </w:r>
      <w:r w:rsidR="00A14BBA" w:rsidRPr="00DC6DD8">
        <w:rPr>
          <w:rFonts w:ascii="Mosawi" w:hAnsi="Mosawi" w:hint="cs"/>
          <w:sz w:val="27"/>
          <w:rtl/>
          <w:lang w:bidi="fa-IR"/>
        </w:rPr>
        <w:t>ا</w:t>
      </w:r>
      <w:r w:rsidRPr="00DC6DD8">
        <w:rPr>
          <w:rFonts w:ascii="Mosawi" w:hAnsi="Mosawi" w:hint="cs"/>
          <w:sz w:val="27"/>
          <w:rtl/>
          <w:lang w:bidi="fa-IR"/>
        </w:rPr>
        <w:t xml:space="preserve"> الاجتهاد من خلالها.</w:t>
      </w:r>
    </w:p>
    <w:p w:rsidR="00BF0609" w:rsidRPr="00DC6DD8" w:rsidRDefault="00A14BBA" w:rsidP="00A53507">
      <w:pPr>
        <w:spacing w:line="390" w:lineRule="exact"/>
        <w:rPr>
          <w:rFonts w:ascii="Mosawi" w:hAnsi="Mosawi"/>
          <w:sz w:val="27"/>
          <w:rtl/>
          <w:lang w:bidi="fa-IR"/>
        </w:rPr>
      </w:pPr>
      <w:r w:rsidRPr="00DC6DD8">
        <w:rPr>
          <w:rFonts w:ascii="Mosawi" w:hAnsi="Mosawi" w:hint="cs"/>
          <w:sz w:val="27"/>
          <w:rtl/>
          <w:lang w:bidi="fa-IR"/>
        </w:rPr>
        <w:t>وكذلك كانت لهم فعاليّ</w:t>
      </w:r>
      <w:r w:rsidR="00BF0609" w:rsidRPr="00DC6DD8">
        <w:rPr>
          <w:rFonts w:ascii="Mosawi" w:hAnsi="Mosawi" w:hint="cs"/>
          <w:sz w:val="27"/>
          <w:rtl/>
          <w:lang w:bidi="fa-IR"/>
        </w:rPr>
        <w:t>اتهم الفكرية</w:t>
      </w:r>
      <w:r w:rsidRPr="00DC6DD8">
        <w:rPr>
          <w:rFonts w:ascii="Mosawi" w:hAnsi="Mosawi" w:hint="cs"/>
          <w:sz w:val="27"/>
          <w:rtl/>
          <w:lang w:bidi="fa-IR"/>
        </w:rPr>
        <w:t>،</w:t>
      </w:r>
      <w:r w:rsidR="00BF0609" w:rsidRPr="00DC6DD8">
        <w:rPr>
          <w:rFonts w:ascii="Mosawi" w:hAnsi="Mosawi" w:hint="cs"/>
          <w:sz w:val="27"/>
          <w:rtl/>
          <w:lang w:bidi="fa-IR"/>
        </w:rPr>
        <w:t xml:space="preserve"> التي لعبت دور</w:t>
      </w:r>
      <w:r w:rsidR="00553B2F" w:rsidRPr="00DC6DD8">
        <w:rPr>
          <w:rFonts w:ascii="Mosawi" w:hAnsi="Mosawi" w:hint="cs"/>
          <w:sz w:val="27"/>
          <w:rtl/>
          <w:lang w:bidi="fa-IR"/>
        </w:rPr>
        <w:t>اً</w:t>
      </w:r>
      <w:r w:rsidR="00BF0609" w:rsidRPr="00DC6DD8">
        <w:rPr>
          <w:rFonts w:ascii="Mosawi" w:hAnsi="Mosawi" w:hint="cs"/>
          <w:sz w:val="27"/>
          <w:rtl/>
          <w:lang w:bidi="fa-IR"/>
        </w:rPr>
        <w:t xml:space="preserve"> أساسي</w:t>
      </w:r>
      <w:r w:rsidR="00553B2F" w:rsidRPr="00DC6DD8">
        <w:rPr>
          <w:rFonts w:ascii="Mosawi" w:hAnsi="Mosawi" w:hint="cs"/>
          <w:sz w:val="27"/>
          <w:rtl/>
          <w:lang w:bidi="fa-IR"/>
        </w:rPr>
        <w:t>اً</w:t>
      </w:r>
      <w:r w:rsidR="00BF0609" w:rsidRPr="00DC6DD8">
        <w:rPr>
          <w:rFonts w:ascii="Mosawi" w:hAnsi="Mosawi" w:hint="cs"/>
          <w:sz w:val="27"/>
          <w:rtl/>
          <w:lang w:bidi="fa-IR"/>
        </w:rPr>
        <w:t xml:space="preserve"> في تأسيس أصول الفقه على مستوى الممارسة، ولكن</w:t>
      </w:r>
      <w:r w:rsidRPr="00DC6DD8">
        <w:rPr>
          <w:rFonts w:ascii="Mosawi" w:hAnsi="Mosawi" w:hint="cs"/>
          <w:sz w:val="27"/>
          <w:rtl/>
          <w:lang w:bidi="fa-IR"/>
        </w:rPr>
        <w:t>ّ</w:t>
      </w:r>
      <w:r w:rsidR="00BF0609" w:rsidRPr="00DC6DD8">
        <w:rPr>
          <w:rFonts w:ascii="Mosawi" w:hAnsi="Mosawi" w:hint="cs"/>
          <w:sz w:val="27"/>
          <w:rtl/>
          <w:lang w:bidi="fa-IR"/>
        </w:rPr>
        <w:t xml:space="preserve"> هذا لا يعني ـ حت</w:t>
      </w:r>
      <w:r w:rsidRPr="00DC6DD8">
        <w:rPr>
          <w:rFonts w:ascii="Mosawi" w:hAnsi="Mosawi" w:hint="cs"/>
          <w:sz w:val="27"/>
          <w:rtl/>
          <w:lang w:bidi="fa-IR"/>
        </w:rPr>
        <w:t>ّى الآن ـ أن</w:t>
      </w:r>
      <w:r w:rsidR="00BF0609" w:rsidRPr="00DC6DD8">
        <w:rPr>
          <w:rFonts w:ascii="Mosawi" w:hAnsi="Mosawi" w:hint="cs"/>
          <w:sz w:val="27"/>
          <w:rtl/>
          <w:lang w:bidi="fa-IR"/>
        </w:rPr>
        <w:t xml:space="preserve"> </w:t>
      </w:r>
      <w:r w:rsidR="00492E6B" w:rsidRPr="00DC6DD8">
        <w:rPr>
          <w:rFonts w:ascii="Mosawi" w:hAnsi="Mosawi" w:hint="cs"/>
          <w:sz w:val="27"/>
          <w:rtl/>
          <w:lang w:bidi="fa-IR"/>
        </w:rPr>
        <w:t>الش</w:t>
      </w:r>
      <w:r w:rsidR="00BF0609" w:rsidRPr="00DC6DD8">
        <w:rPr>
          <w:rFonts w:ascii="Mosawi" w:hAnsi="Mosawi" w:hint="cs"/>
          <w:sz w:val="27"/>
          <w:rtl/>
          <w:lang w:bidi="fa-IR"/>
        </w:rPr>
        <w:t>يعة قد دوّ</w:t>
      </w:r>
      <w:r w:rsidRPr="00DC6DD8">
        <w:rPr>
          <w:rFonts w:ascii="Mosawi" w:hAnsi="Mosawi" w:hint="cs"/>
          <w:sz w:val="27"/>
          <w:rtl/>
          <w:lang w:bidi="fa-IR"/>
        </w:rPr>
        <w:t>َ</w:t>
      </w:r>
      <w:r w:rsidR="00BF0609" w:rsidRPr="00DC6DD8">
        <w:rPr>
          <w:rFonts w:ascii="Mosawi" w:hAnsi="Mosawi" w:hint="cs"/>
          <w:sz w:val="27"/>
          <w:rtl/>
          <w:lang w:bidi="fa-IR"/>
        </w:rPr>
        <w:t>نوا في أصول الفقه منذ ذلك الحين، ففرق</w:t>
      </w:r>
      <w:r w:rsidRPr="00DC6DD8">
        <w:rPr>
          <w:rFonts w:ascii="Mosawi" w:hAnsi="Mosawi" w:hint="cs"/>
          <w:sz w:val="27"/>
          <w:rtl/>
          <w:lang w:bidi="fa-IR"/>
        </w:rPr>
        <w:t>ٌ</w:t>
      </w:r>
      <w:r w:rsidR="00BF0609" w:rsidRPr="00DC6DD8">
        <w:rPr>
          <w:rFonts w:ascii="Mosawi" w:hAnsi="Mosawi" w:hint="cs"/>
          <w:sz w:val="27"/>
          <w:rtl/>
          <w:lang w:bidi="fa-IR"/>
        </w:rPr>
        <w:t xml:space="preserve"> بين الممارسة الأصولية و</w:t>
      </w:r>
      <w:r w:rsidR="004926C2" w:rsidRPr="00DC6DD8">
        <w:rPr>
          <w:rFonts w:ascii="Mosawi" w:hAnsi="Mosawi" w:hint="cs"/>
          <w:sz w:val="27"/>
          <w:rtl/>
          <w:lang w:bidi="fa-IR"/>
        </w:rPr>
        <w:t>الت</w:t>
      </w:r>
      <w:r w:rsidR="00BF0609" w:rsidRPr="00DC6DD8">
        <w:rPr>
          <w:rFonts w:ascii="Mosawi" w:hAnsi="Mosawi" w:hint="cs"/>
          <w:sz w:val="27"/>
          <w:rtl/>
          <w:lang w:bidi="fa-IR"/>
        </w:rPr>
        <w:t>دوين الأصولي.</w:t>
      </w:r>
    </w:p>
    <w:p w:rsidR="00BF0609" w:rsidRPr="00DC6DD8" w:rsidRDefault="00BF0609" w:rsidP="00A53507">
      <w:pPr>
        <w:spacing w:line="390" w:lineRule="exact"/>
        <w:rPr>
          <w:rFonts w:ascii="Mosawi" w:hAnsi="Mosawi"/>
          <w:sz w:val="27"/>
          <w:rtl/>
          <w:lang w:bidi="fa-IR"/>
        </w:rPr>
      </w:pPr>
      <w:r w:rsidRPr="00DC6DD8">
        <w:rPr>
          <w:rFonts w:ascii="Mosawi" w:hAnsi="Mosawi" w:hint="cs"/>
          <w:sz w:val="27"/>
          <w:rtl/>
          <w:lang w:bidi="fa-IR"/>
        </w:rPr>
        <w:t>سَع</w:t>
      </w:r>
      <w:r w:rsidR="00A14BBA" w:rsidRPr="00DC6DD8">
        <w:rPr>
          <w:rFonts w:ascii="Mosawi" w:hAnsi="Mosawi" w:hint="cs"/>
          <w:sz w:val="27"/>
          <w:rtl/>
          <w:lang w:bidi="fa-IR"/>
        </w:rPr>
        <w:t>ْ</w:t>
      </w:r>
      <w:r w:rsidRPr="00DC6DD8">
        <w:rPr>
          <w:rFonts w:ascii="Mosawi" w:hAnsi="Mosawi" w:hint="cs"/>
          <w:sz w:val="27"/>
          <w:rtl/>
          <w:lang w:bidi="fa-IR"/>
        </w:rPr>
        <w:t>يُنا فيما يأتي سيكون في المحاولة لرصد المدوّ</w:t>
      </w:r>
      <w:r w:rsidR="00A14BBA" w:rsidRPr="00DC6DD8">
        <w:rPr>
          <w:rFonts w:ascii="Mosawi" w:hAnsi="Mosawi" w:hint="cs"/>
          <w:sz w:val="27"/>
          <w:rtl/>
          <w:lang w:bidi="fa-IR"/>
        </w:rPr>
        <w:t>َ</w:t>
      </w:r>
      <w:r w:rsidRPr="00DC6DD8">
        <w:rPr>
          <w:rFonts w:ascii="Mosawi" w:hAnsi="Mosawi" w:hint="cs"/>
          <w:sz w:val="27"/>
          <w:rtl/>
          <w:lang w:bidi="fa-IR"/>
        </w:rPr>
        <w:t>نات الأصولية في مرحلة التأسيس، وهي إلى قريب نهايات القرن الرابع الهجري</w:t>
      </w:r>
      <w:r w:rsidR="00A14BBA" w:rsidRPr="00DC6DD8">
        <w:rPr>
          <w:rFonts w:ascii="Mosawi" w:hAnsi="Mosawi" w:hint="cs"/>
          <w:sz w:val="27"/>
          <w:rtl/>
          <w:lang w:bidi="fa-IR"/>
        </w:rPr>
        <w:t>،</w:t>
      </w:r>
      <w:r w:rsidRPr="00DC6DD8">
        <w:rPr>
          <w:rFonts w:ascii="Mosawi" w:hAnsi="Mosawi" w:hint="cs"/>
          <w:sz w:val="27"/>
          <w:rtl/>
          <w:lang w:bidi="fa-IR"/>
        </w:rPr>
        <w:t xml:space="preserve"> العصر الذي يمكن أن نُطلق عليه (عصر المدوَّنات الأصولية الأولى).</w:t>
      </w:r>
    </w:p>
    <w:p w:rsidR="00BF0609" w:rsidRPr="00DC6DD8" w:rsidRDefault="00BF0609" w:rsidP="0012012F">
      <w:pPr>
        <w:spacing w:line="370" w:lineRule="exact"/>
        <w:rPr>
          <w:rFonts w:ascii="Mosawi" w:hAnsi="Mosawi"/>
          <w:sz w:val="27"/>
          <w:rtl/>
          <w:lang w:bidi="fa-IR"/>
        </w:rPr>
      </w:pPr>
    </w:p>
    <w:p w:rsidR="00BF0609" w:rsidRPr="00DC6DD8" w:rsidRDefault="00BF0609" w:rsidP="00B95437">
      <w:pPr>
        <w:pStyle w:val="31"/>
        <w:rPr>
          <w:color w:val="auto"/>
          <w:rtl/>
          <w:lang w:bidi="fa-IR"/>
        </w:rPr>
      </w:pPr>
      <w:r w:rsidRPr="00DC6DD8">
        <w:rPr>
          <w:rFonts w:hint="cs"/>
          <w:color w:val="auto"/>
          <w:rtl/>
          <w:lang w:bidi="fa-IR"/>
        </w:rPr>
        <w:t xml:space="preserve">طرائق </w:t>
      </w:r>
      <w:r w:rsidR="004926C2" w:rsidRPr="00DC6DD8">
        <w:rPr>
          <w:rFonts w:hint="cs"/>
          <w:color w:val="auto"/>
          <w:rtl/>
          <w:lang w:bidi="fa-IR"/>
        </w:rPr>
        <w:t>الت</w:t>
      </w:r>
      <w:r w:rsidRPr="00DC6DD8">
        <w:rPr>
          <w:rFonts w:hint="cs"/>
          <w:color w:val="auto"/>
          <w:rtl/>
          <w:lang w:bidi="fa-IR"/>
        </w:rPr>
        <w:t>دوين و</w:t>
      </w:r>
      <w:r w:rsidR="004926C2" w:rsidRPr="00DC6DD8">
        <w:rPr>
          <w:rFonts w:hint="cs"/>
          <w:color w:val="auto"/>
          <w:rtl/>
          <w:lang w:bidi="fa-IR"/>
        </w:rPr>
        <w:t>الت</w:t>
      </w:r>
      <w:r w:rsidRPr="00DC6DD8">
        <w:rPr>
          <w:rFonts w:hint="cs"/>
          <w:color w:val="auto"/>
          <w:rtl/>
          <w:lang w:bidi="fa-IR"/>
        </w:rPr>
        <w:t xml:space="preserve">صنيف عند </w:t>
      </w:r>
      <w:r w:rsidR="00492E6B" w:rsidRPr="00DC6DD8">
        <w:rPr>
          <w:rFonts w:hint="cs"/>
          <w:color w:val="auto"/>
          <w:rtl/>
          <w:lang w:bidi="fa-IR"/>
        </w:rPr>
        <w:t>الش</w:t>
      </w:r>
      <w:r w:rsidRPr="00DC6DD8">
        <w:rPr>
          <w:rFonts w:hint="cs"/>
          <w:color w:val="auto"/>
          <w:rtl/>
          <w:lang w:bidi="fa-IR"/>
        </w:rPr>
        <w:t>يعة الأوائل</w:t>
      </w:r>
    </w:p>
    <w:p w:rsidR="00BF0609" w:rsidRPr="00DC6DD8" w:rsidRDefault="00BF0609" w:rsidP="00196B44">
      <w:pPr>
        <w:rPr>
          <w:rFonts w:ascii="Mosawi" w:hAnsi="Mosawi"/>
          <w:sz w:val="27"/>
          <w:rtl/>
        </w:rPr>
      </w:pPr>
      <w:r w:rsidRPr="00DC6DD8">
        <w:rPr>
          <w:rFonts w:ascii="Mosawi" w:hAnsi="Mosawi" w:hint="cs"/>
          <w:sz w:val="27"/>
          <w:rtl/>
        </w:rPr>
        <w:t>من المهم</w:t>
      </w:r>
      <w:r w:rsidR="00A14BBA" w:rsidRPr="00DC6DD8">
        <w:rPr>
          <w:rFonts w:ascii="Mosawi" w:hAnsi="Mosawi" w:hint="cs"/>
          <w:sz w:val="27"/>
          <w:rtl/>
        </w:rPr>
        <w:t>ّ</w:t>
      </w:r>
      <w:r w:rsidRPr="00DC6DD8">
        <w:rPr>
          <w:rFonts w:ascii="Mosawi" w:hAnsi="Mosawi" w:hint="cs"/>
          <w:sz w:val="27"/>
          <w:rtl/>
        </w:rPr>
        <w:t xml:space="preserve"> قبل ذكر المصنَّفات الأصولية الأولى أن نبحث عن سبب تأخّ</w:t>
      </w:r>
      <w:r w:rsidR="00A14BBA" w:rsidRPr="00DC6DD8">
        <w:rPr>
          <w:rFonts w:ascii="Mosawi" w:hAnsi="Mosawi" w:hint="cs"/>
          <w:sz w:val="27"/>
          <w:rtl/>
        </w:rPr>
        <w:t>ُ</w:t>
      </w:r>
      <w:r w:rsidRPr="00DC6DD8">
        <w:rPr>
          <w:rFonts w:ascii="Mosawi" w:hAnsi="Mosawi" w:hint="cs"/>
          <w:sz w:val="27"/>
          <w:rtl/>
        </w:rPr>
        <w:t xml:space="preserve">ر </w:t>
      </w:r>
      <w:r w:rsidR="004926C2" w:rsidRPr="00DC6DD8">
        <w:rPr>
          <w:rFonts w:ascii="Mosawi" w:hAnsi="Mosawi" w:hint="cs"/>
          <w:sz w:val="27"/>
          <w:rtl/>
        </w:rPr>
        <w:lastRenderedPageBreak/>
        <w:t>الت</w:t>
      </w:r>
      <w:r w:rsidRPr="00DC6DD8">
        <w:rPr>
          <w:rFonts w:ascii="Mosawi" w:hAnsi="Mosawi" w:hint="cs"/>
          <w:sz w:val="27"/>
          <w:rtl/>
        </w:rPr>
        <w:t>صنيف في أصول الفقه</w:t>
      </w:r>
      <w:r w:rsidR="00A14BBA" w:rsidRPr="00DC6DD8">
        <w:rPr>
          <w:rFonts w:ascii="Mosawi" w:hAnsi="Mosawi" w:hint="cs"/>
          <w:sz w:val="27"/>
          <w:rtl/>
        </w:rPr>
        <w:t>،</w:t>
      </w:r>
      <w:r w:rsidRPr="00DC6DD8">
        <w:rPr>
          <w:rFonts w:ascii="Mosawi" w:hAnsi="Mosawi" w:hint="cs"/>
          <w:sz w:val="27"/>
          <w:rtl/>
        </w:rPr>
        <w:t xml:space="preserve"> بالمقارنة مع غيره من العلوم الإسلامية الأخرى.</w:t>
      </w:r>
    </w:p>
    <w:p w:rsidR="00BF0609" w:rsidRPr="00DC6DD8" w:rsidRDefault="00BF0609" w:rsidP="0012012F">
      <w:pPr>
        <w:rPr>
          <w:rFonts w:ascii="Mosawi" w:hAnsi="Mosawi"/>
          <w:b/>
          <w:bCs/>
          <w:sz w:val="27"/>
          <w:rtl/>
        </w:rPr>
      </w:pPr>
      <w:r w:rsidRPr="00DC6DD8">
        <w:rPr>
          <w:rFonts w:ascii="Mosawi" w:hAnsi="Mosawi" w:hint="cs"/>
          <w:b/>
          <w:bCs/>
          <w:sz w:val="27"/>
          <w:rtl/>
        </w:rPr>
        <w:t xml:space="preserve">فلماذا سبق </w:t>
      </w:r>
      <w:r w:rsidR="004926C2" w:rsidRPr="00DC6DD8">
        <w:rPr>
          <w:rFonts w:ascii="Mosawi" w:hAnsi="Mosawi" w:hint="cs"/>
          <w:b/>
          <w:bCs/>
          <w:sz w:val="27"/>
          <w:rtl/>
        </w:rPr>
        <w:t>الت</w:t>
      </w:r>
      <w:r w:rsidRPr="00DC6DD8">
        <w:rPr>
          <w:rFonts w:ascii="Mosawi" w:hAnsi="Mosawi" w:hint="cs"/>
          <w:b/>
          <w:bCs/>
          <w:sz w:val="27"/>
          <w:rtl/>
        </w:rPr>
        <w:t xml:space="preserve">صنيف في علم الكلام مثلاً </w:t>
      </w:r>
      <w:r w:rsidR="004926C2" w:rsidRPr="00DC6DD8">
        <w:rPr>
          <w:rFonts w:ascii="Mosawi" w:hAnsi="Mosawi" w:hint="cs"/>
          <w:b/>
          <w:bCs/>
          <w:sz w:val="27"/>
          <w:rtl/>
        </w:rPr>
        <w:t>الت</w:t>
      </w:r>
      <w:r w:rsidRPr="00DC6DD8">
        <w:rPr>
          <w:rFonts w:ascii="Mosawi" w:hAnsi="Mosawi" w:hint="cs"/>
          <w:b/>
          <w:bCs/>
          <w:sz w:val="27"/>
          <w:rtl/>
        </w:rPr>
        <w:t>صنيف في أصول الفقه؟</w:t>
      </w:r>
    </w:p>
    <w:p w:rsidR="00BF0609" w:rsidRPr="00DC6DD8" w:rsidRDefault="00A14BBA" w:rsidP="0012012F">
      <w:pPr>
        <w:rPr>
          <w:rFonts w:ascii="Mosawi" w:hAnsi="Mosawi"/>
          <w:sz w:val="27"/>
          <w:rtl/>
        </w:rPr>
      </w:pPr>
      <w:r w:rsidRPr="00DC6DD8">
        <w:rPr>
          <w:rFonts w:ascii="Mosawi" w:hAnsi="Mosawi" w:hint="cs"/>
          <w:sz w:val="27"/>
          <w:rtl/>
        </w:rPr>
        <w:t>إن</w:t>
      </w:r>
      <w:r w:rsidR="00BF0609" w:rsidRPr="00DC6DD8">
        <w:rPr>
          <w:rFonts w:ascii="Mosawi" w:hAnsi="Mosawi" w:hint="cs"/>
          <w:sz w:val="27"/>
          <w:rtl/>
        </w:rPr>
        <w:t xml:space="preserve"> </w:t>
      </w:r>
      <w:r w:rsidR="0022727B" w:rsidRPr="00DC6DD8">
        <w:rPr>
          <w:rFonts w:ascii="Mosawi" w:hAnsi="Mosawi" w:hint="cs"/>
          <w:sz w:val="27"/>
          <w:rtl/>
        </w:rPr>
        <w:t>الر</w:t>
      </w:r>
      <w:r w:rsidR="00BF0609" w:rsidRPr="00DC6DD8">
        <w:rPr>
          <w:rFonts w:ascii="Mosawi" w:hAnsi="Mosawi" w:hint="cs"/>
          <w:sz w:val="27"/>
          <w:rtl/>
        </w:rPr>
        <w:t xml:space="preserve">اصد للمشهد الفكري </w:t>
      </w:r>
      <w:r w:rsidR="00492E6B" w:rsidRPr="00DC6DD8">
        <w:rPr>
          <w:rFonts w:ascii="Mosawi" w:hAnsi="Mosawi" w:hint="cs"/>
          <w:sz w:val="27"/>
          <w:rtl/>
        </w:rPr>
        <w:t>الش</w:t>
      </w:r>
      <w:r w:rsidR="00BF0609" w:rsidRPr="00DC6DD8">
        <w:rPr>
          <w:rFonts w:ascii="Mosawi" w:hAnsi="Mosawi" w:hint="cs"/>
          <w:sz w:val="27"/>
          <w:rtl/>
        </w:rPr>
        <w:t xml:space="preserve">يعي </w:t>
      </w:r>
      <w:r w:rsidRPr="00DC6DD8">
        <w:rPr>
          <w:rFonts w:ascii="Mosawi" w:hAnsi="Mosawi" w:hint="cs"/>
          <w:sz w:val="27"/>
          <w:rtl/>
        </w:rPr>
        <w:t>منذ بدايات الأولى يلحظ وجود تيّ</w:t>
      </w:r>
      <w:r w:rsidR="00BF0609" w:rsidRPr="00DC6DD8">
        <w:rPr>
          <w:rFonts w:ascii="Mosawi" w:hAnsi="Mosawi" w:hint="cs"/>
          <w:sz w:val="27"/>
          <w:rtl/>
        </w:rPr>
        <w:t>ارين في الوسط</w:t>
      </w:r>
      <w:r w:rsidRPr="00DC6DD8">
        <w:rPr>
          <w:rFonts w:ascii="Mosawi" w:hAnsi="Mosawi" w:hint="cs"/>
          <w:sz w:val="27"/>
          <w:rtl/>
        </w:rPr>
        <w:t>:</w:t>
      </w:r>
      <w:r w:rsidR="00BF0609" w:rsidRPr="00DC6DD8">
        <w:rPr>
          <w:rFonts w:ascii="Mosawi" w:hAnsi="Mosawi" w:hint="cs"/>
          <w:sz w:val="27"/>
          <w:rtl/>
        </w:rPr>
        <w:t xml:space="preserve"> </w:t>
      </w:r>
      <w:r w:rsidR="00BF0609" w:rsidRPr="00DC6DD8">
        <w:rPr>
          <w:rFonts w:ascii="Mosawi" w:hAnsi="Mosawi" w:hint="cs"/>
          <w:b/>
          <w:bCs/>
          <w:sz w:val="27"/>
          <w:rtl/>
        </w:rPr>
        <w:t>أحدهما</w:t>
      </w:r>
      <w:r w:rsidRPr="00DC6DD8">
        <w:rPr>
          <w:rFonts w:ascii="Mosawi" w:hAnsi="Mosawi" w:hint="cs"/>
          <w:sz w:val="27"/>
          <w:rtl/>
        </w:rPr>
        <w:t>: تيّ</w:t>
      </w:r>
      <w:r w:rsidR="00BF0609" w:rsidRPr="00DC6DD8">
        <w:rPr>
          <w:rFonts w:ascii="Mosawi" w:hAnsi="Mosawi" w:hint="cs"/>
          <w:sz w:val="27"/>
          <w:rtl/>
        </w:rPr>
        <w:t xml:space="preserve">ار ذو نزعة عقلية في معالجاته للقضايا </w:t>
      </w:r>
      <w:r w:rsidR="00FB16FE" w:rsidRPr="00DC6DD8">
        <w:rPr>
          <w:rFonts w:ascii="Mosawi" w:hAnsi="Mosawi" w:hint="cs"/>
          <w:sz w:val="27"/>
          <w:rtl/>
        </w:rPr>
        <w:t>الد</w:t>
      </w:r>
      <w:r w:rsidR="00BF0609" w:rsidRPr="00DC6DD8">
        <w:rPr>
          <w:rFonts w:ascii="Mosawi" w:hAnsi="Mosawi" w:hint="cs"/>
          <w:sz w:val="27"/>
          <w:rtl/>
        </w:rPr>
        <w:t>ينية</w:t>
      </w:r>
      <w:r w:rsidRPr="00DC6DD8">
        <w:rPr>
          <w:rFonts w:ascii="Mosawi" w:hAnsi="Mosawi" w:hint="cs"/>
          <w:sz w:val="27"/>
          <w:rtl/>
        </w:rPr>
        <w:t>؛</w:t>
      </w:r>
      <w:r w:rsidR="00BF0609" w:rsidRPr="00DC6DD8">
        <w:rPr>
          <w:rFonts w:ascii="Mosawi" w:hAnsi="Mosawi" w:hint="cs"/>
          <w:sz w:val="27"/>
          <w:rtl/>
        </w:rPr>
        <w:t xml:space="preserve"> </w:t>
      </w:r>
      <w:r w:rsidR="00BF0609" w:rsidRPr="00DC6DD8">
        <w:rPr>
          <w:rFonts w:ascii="Mosawi" w:hAnsi="Mosawi" w:hint="cs"/>
          <w:b/>
          <w:bCs/>
          <w:sz w:val="27"/>
          <w:rtl/>
        </w:rPr>
        <w:t>وآخر</w:t>
      </w:r>
      <w:r w:rsidRPr="00DC6DD8">
        <w:rPr>
          <w:rFonts w:ascii="Mosawi" w:hAnsi="Mosawi" w:hint="cs"/>
          <w:sz w:val="27"/>
          <w:rtl/>
        </w:rPr>
        <w:t>:</w:t>
      </w:r>
      <w:r w:rsidR="00BF0609" w:rsidRPr="00DC6DD8">
        <w:rPr>
          <w:rFonts w:ascii="Mosawi" w:hAnsi="Mosawi" w:hint="cs"/>
          <w:sz w:val="27"/>
          <w:rtl/>
        </w:rPr>
        <w:t xml:space="preserve"> ينزع نحو </w:t>
      </w:r>
      <w:r w:rsidR="00D9277D" w:rsidRPr="00DC6DD8">
        <w:rPr>
          <w:rFonts w:ascii="Mosawi" w:hAnsi="Mosawi" w:hint="cs"/>
          <w:sz w:val="27"/>
          <w:rtl/>
        </w:rPr>
        <w:t>الن</w:t>
      </w:r>
      <w:r w:rsidR="00BF0609" w:rsidRPr="00DC6DD8">
        <w:rPr>
          <w:rFonts w:ascii="Mosawi" w:hAnsi="Mosawi" w:hint="cs"/>
          <w:sz w:val="27"/>
          <w:rtl/>
        </w:rPr>
        <w:t>قل والمأثور من الحديث والرواية.</w:t>
      </w:r>
    </w:p>
    <w:p w:rsidR="00BF0609" w:rsidRPr="00DC6DD8" w:rsidRDefault="00A14BBA" w:rsidP="0012012F">
      <w:pPr>
        <w:rPr>
          <w:rFonts w:ascii="Mosawi" w:hAnsi="Mosawi"/>
          <w:sz w:val="27"/>
          <w:rtl/>
        </w:rPr>
      </w:pPr>
      <w:r w:rsidRPr="00DC6DD8">
        <w:rPr>
          <w:rFonts w:ascii="Mosawi" w:hAnsi="Mosawi" w:hint="cs"/>
          <w:sz w:val="27"/>
          <w:rtl/>
        </w:rPr>
        <w:t>وت</w:t>
      </w:r>
      <w:r w:rsidR="00BF0609" w:rsidRPr="00DC6DD8">
        <w:rPr>
          <w:rFonts w:ascii="Mosawi" w:hAnsi="Mosawi" w:hint="cs"/>
          <w:sz w:val="27"/>
          <w:rtl/>
        </w:rPr>
        <w:t>حدَّد</w:t>
      </w:r>
      <w:r w:rsidRPr="00DC6DD8">
        <w:rPr>
          <w:rFonts w:ascii="Mosawi" w:hAnsi="Mosawi" w:hint="cs"/>
          <w:sz w:val="27"/>
          <w:rtl/>
        </w:rPr>
        <w:t>َ</w:t>
      </w:r>
      <w:r w:rsidR="00BF0609" w:rsidRPr="00DC6DD8">
        <w:rPr>
          <w:rFonts w:ascii="Mosawi" w:hAnsi="Mosawi" w:hint="cs"/>
          <w:sz w:val="27"/>
          <w:rtl/>
        </w:rPr>
        <w:t>ت</w:t>
      </w:r>
      <w:r w:rsidRPr="00DC6DD8">
        <w:rPr>
          <w:rFonts w:ascii="Mosawi" w:hAnsi="Mosawi" w:hint="cs"/>
          <w:sz w:val="27"/>
          <w:rtl/>
        </w:rPr>
        <w:t>ْ</w:t>
      </w:r>
      <w:r w:rsidR="00BF0609" w:rsidRPr="00DC6DD8">
        <w:rPr>
          <w:rFonts w:ascii="Mosawi" w:hAnsi="Mosawi" w:hint="cs"/>
          <w:sz w:val="27"/>
          <w:rtl/>
        </w:rPr>
        <w:t xml:space="preserve"> كثير من معالم </w:t>
      </w:r>
      <w:r w:rsidR="004926C2" w:rsidRPr="00DC6DD8">
        <w:rPr>
          <w:rFonts w:ascii="Mosawi" w:hAnsi="Mosawi" w:hint="cs"/>
          <w:sz w:val="27"/>
          <w:rtl/>
        </w:rPr>
        <w:t>الت</w:t>
      </w:r>
      <w:r w:rsidR="00BF0609" w:rsidRPr="00DC6DD8">
        <w:rPr>
          <w:rFonts w:ascii="Mosawi" w:hAnsi="Mosawi" w:hint="cs"/>
          <w:sz w:val="27"/>
          <w:rtl/>
        </w:rPr>
        <w:t>يارين نتيجة العلوم التي يصبّ فيها اهتمام كلّ واحد</w:t>
      </w:r>
      <w:r w:rsidRPr="00DC6DD8">
        <w:rPr>
          <w:rFonts w:ascii="Mosawi" w:hAnsi="Mosawi" w:hint="cs"/>
          <w:sz w:val="27"/>
          <w:rtl/>
        </w:rPr>
        <w:t>ٍ</w:t>
      </w:r>
      <w:r w:rsidR="00BF0609" w:rsidRPr="00DC6DD8">
        <w:rPr>
          <w:rFonts w:ascii="Mosawi" w:hAnsi="Mosawi" w:hint="cs"/>
          <w:sz w:val="27"/>
          <w:rtl/>
        </w:rPr>
        <w:t xml:space="preserve"> منهما:</w:t>
      </w:r>
    </w:p>
    <w:p w:rsidR="00BF0609" w:rsidRPr="00DC6DD8" w:rsidRDefault="00BF0609" w:rsidP="0012012F">
      <w:pPr>
        <w:rPr>
          <w:rFonts w:ascii="Mosawi" w:hAnsi="Mosawi"/>
          <w:sz w:val="27"/>
          <w:rtl/>
        </w:rPr>
      </w:pPr>
      <w:r w:rsidRPr="00DC6DD8">
        <w:rPr>
          <w:rFonts w:ascii="Mosawi" w:hAnsi="Mosawi" w:hint="cs"/>
          <w:sz w:val="27"/>
          <w:rtl/>
          <w:lang w:bidi="ar-LB"/>
        </w:rPr>
        <w:t>1ـ ف</w:t>
      </w:r>
      <w:r w:rsidR="004926C2" w:rsidRPr="00DC6DD8">
        <w:rPr>
          <w:rFonts w:ascii="Mosawi" w:hAnsi="Mosawi" w:hint="cs"/>
          <w:sz w:val="27"/>
          <w:rtl/>
          <w:lang w:bidi="ar-LB"/>
        </w:rPr>
        <w:t>الت</w:t>
      </w:r>
      <w:r w:rsidRPr="00DC6DD8">
        <w:rPr>
          <w:rFonts w:ascii="Mosawi" w:hAnsi="Mosawi" w:hint="cs"/>
          <w:sz w:val="27"/>
          <w:rtl/>
          <w:lang w:bidi="ar-LB"/>
        </w:rPr>
        <w:t>يار العقلي كانت اهتماماته منصبّة داخل إطار العلوم العقلية، كعلم الكلام</w:t>
      </w:r>
      <w:r w:rsidR="003F57A7" w:rsidRPr="00DC6DD8">
        <w:rPr>
          <w:rFonts w:ascii="Mosawi" w:hAnsi="Mosawi" w:hint="cs"/>
          <w:sz w:val="27"/>
          <w:rtl/>
          <w:lang w:bidi="ar-LB"/>
        </w:rPr>
        <w:t>،</w:t>
      </w:r>
      <w:r w:rsidRPr="00DC6DD8">
        <w:rPr>
          <w:rFonts w:ascii="Mosawi" w:hAnsi="Mosawi" w:hint="cs"/>
          <w:sz w:val="27"/>
          <w:rtl/>
          <w:lang w:bidi="ar-LB"/>
        </w:rPr>
        <w:t xml:space="preserve"> </w:t>
      </w:r>
      <w:r w:rsidR="003F57A7" w:rsidRPr="00DC6DD8">
        <w:rPr>
          <w:rFonts w:ascii="Mosawi" w:hAnsi="Mosawi" w:hint="cs"/>
          <w:sz w:val="27"/>
          <w:rtl/>
          <w:lang w:bidi="ar-LB"/>
        </w:rPr>
        <w:t>و</w:t>
      </w:r>
      <w:r w:rsidRPr="00DC6DD8">
        <w:rPr>
          <w:rFonts w:ascii="Mosawi" w:hAnsi="Mosawi" w:hint="cs"/>
          <w:sz w:val="27"/>
          <w:rtl/>
          <w:lang w:bidi="ar-LB"/>
        </w:rPr>
        <w:t>ما يرتبط به من منطق وجدل ومناظرات وغيرها، واعتماده على العقل منهج</w:t>
      </w:r>
      <w:r w:rsidR="00553B2F" w:rsidRPr="00DC6DD8">
        <w:rPr>
          <w:rFonts w:ascii="Mosawi" w:hAnsi="Mosawi" w:hint="cs"/>
          <w:sz w:val="27"/>
          <w:rtl/>
          <w:lang w:bidi="ar-LB"/>
        </w:rPr>
        <w:t>اً</w:t>
      </w:r>
      <w:r w:rsidRPr="00DC6DD8">
        <w:rPr>
          <w:rFonts w:ascii="Mosawi" w:hAnsi="Mosawi" w:hint="cs"/>
          <w:sz w:val="27"/>
          <w:rtl/>
          <w:lang w:bidi="ar-LB"/>
        </w:rPr>
        <w:t xml:space="preserve"> في معالجة قضاياه جعله أكثر تحرّ</w:t>
      </w:r>
      <w:r w:rsidR="003F57A7" w:rsidRPr="00DC6DD8">
        <w:rPr>
          <w:rFonts w:ascii="Mosawi" w:hAnsi="Mosawi" w:hint="cs"/>
          <w:sz w:val="27"/>
          <w:rtl/>
          <w:lang w:bidi="ar-LB"/>
        </w:rPr>
        <w:t>ُ</w:t>
      </w:r>
      <w:r w:rsidRPr="00DC6DD8">
        <w:rPr>
          <w:rFonts w:ascii="Mosawi" w:hAnsi="Mosawi" w:hint="cs"/>
          <w:sz w:val="27"/>
          <w:rtl/>
          <w:lang w:bidi="ar-LB"/>
        </w:rPr>
        <w:t>ر</w:t>
      </w:r>
      <w:r w:rsidR="00553B2F" w:rsidRPr="00DC6DD8">
        <w:rPr>
          <w:rFonts w:ascii="Mosawi" w:hAnsi="Mosawi" w:hint="cs"/>
          <w:sz w:val="27"/>
          <w:rtl/>
          <w:lang w:bidi="ar-LB"/>
        </w:rPr>
        <w:t>اً</w:t>
      </w:r>
      <w:r w:rsidR="003F57A7" w:rsidRPr="00DC6DD8">
        <w:rPr>
          <w:rFonts w:ascii="Mosawi" w:hAnsi="Mosawi" w:hint="cs"/>
          <w:sz w:val="27"/>
          <w:rtl/>
          <w:lang w:bidi="ar-LB"/>
        </w:rPr>
        <w:t xml:space="preserve"> من التزامات الن</w:t>
      </w:r>
      <w:r w:rsidRPr="00DC6DD8">
        <w:rPr>
          <w:rFonts w:ascii="Mosawi" w:hAnsi="Mosawi" w:hint="cs"/>
          <w:sz w:val="27"/>
          <w:rtl/>
          <w:lang w:bidi="ar-LB"/>
        </w:rPr>
        <w:t>ص</w:t>
      </w:r>
      <w:r w:rsidR="003F57A7" w:rsidRPr="00DC6DD8">
        <w:rPr>
          <w:rFonts w:ascii="Mosawi" w:hAnsi="Mosawi" w:hint="cs"/>
          <w:sz w:val="27"/>
          <w:rtl/>
          <w:lang w:bidi="ar-LB"/>
        </w:rPr>
        <w:t>ّ</w:t>
      </w:r>
      <w:r w:rsidRPr="00DC6DD8">
        <w:rPr>
          <w:rFonts w:ascii="Mosawi" w:hAnsi="Mosawi" w:hint="cs"/>
          <w:sz w:val="27"/>
          <w:rtl/>
          <w:lang w:bidi="ar-LB"/>
        </w:rPr>
        <w:t xml:space="preserve"> وقيوده، وإن</w:t>
      </w:r>
      <w:r w:rsidR="003F57A7" w:rsidRPr="00DC6DD8">
        <w:rPr>
          <w:rFonts w:ascii="Mosawi" w:hAnsi="Mosawi" w:hint="cs"/>
          <w:sz w:val="27"/>
          <w:rtl/>
          <w:lang w:bidi="ar-LB"/>
        </w:rPr>
        <w:t>ْ</w:t>
      </w:r>
      <w:r w:rsidRPr="00DC6DD8">
        <w:rPr>
          <w:rFonts w:ascii="Mosawi" w:hAnsi="Mosawi" w:hint="cs"/>
          <w:sz w:val="27"/>
          <w:rtl/>
          <w:lang w:bidi="ar-LB"/>
        </w:rPr>
        <w:t xml:space="preserve"> كانت حركته تحت ظلّ </w:t>
      </w:r>
      <w:r w:rsidR="00D9277D" w:rsidRPr="00DC6DD8">
        <w:rPr>
          <w:rFonts w:ascii="Mosawi" w:hAnsi="Mosawi" w:hint="cs"/>
          <w:sz w:val="27"/>
          <w:rtl/>
          <w:lang w:bidi="ar-LB"/>
        </w:rPr>
        <w:t>الن</w:t>
      </w:r>
      <w:r w:rsidRPr="00DC6DD8">
        <w:rPr>
          <w:rFonts w:ascii="Mosawi" w:hAnsi="Mosawi" w:hint="cs"/>
          <w:sz w:val="27"/>
          <w:rtl/>
          <w:lang w:bidi="ar-LB"/>
        </w:rPr>
        <w:t>ص</w:t>
      </w:r>
      <w:r w:rsidR="003F57A7" w:rsidRPr="00DC6DD8">
        <w:rPr>
          <w:rFonts w:ascii="Mosawi" w:hAnsi="Mosawi" w:hint="cs"/>
          <w:sz w:val="27"/>
          <w:rtl/>
          <w:lang w:bidi="ar-LB"/>
        </w:rPr>
        <w:t>ّ</w:t>
      </w:r>
      <w:r w:rsidRPr="00DC6DD8">
        <w:rPr>
          <w:rFonts w:ascii="Mosawi" w:hAnsi="Mosawi" w:hint="cs"/>
          <w:sz w:val="27"/>
          <w:rtl/>
          <w:lang w:bidi="ar-LB"/>
        </w:rPr>
        <w:t xml:space="preserve"> غالب</w:t>
      </w:r>
      <w:r w:rsidR="00553B2F" w:rsidRPr="00DC6DD8">
        <w:rPr>
          <w:rFonts w:ascii="Mosawi" w:hAnsi="Mosawi" w:hint="cs"/>
          <w:sz w:val="27"/>
          <w:rtl/>
          <w:lang w:bidi="ar-LB"/>
        </w:rPr>
        <w:t>اً</w:t>
      </w:r>
      <w:r w:rsidRPr="00DC6DD8">
        <w:rPr>
          <w:rFonts w:ascii="Mosawi" w:hAnsi="Mosawi" w:hint="cs"/>
          <w:sz w:val="27"/>
          <w:rtl/>
          <w:lang w:bidi="ar-LB"/>
        </w:rPr>
        <w:t>.</w:t>
      </w:r>
    </w:p>
    <w:p w:rsidR="00BF0609" w:rsidRPr="00DC6DD8" w:rsidRDefault="00BF0609" w:rsidP="0012012F">
      <w:pPr>
        <w:rPr>
          <w:rFonts w:ascii="Mosawi" w:hAnsi="Mosawi"/>
          <w:sz w:val="27"/>
          <w:rtl/>
        </w:rPr>
      </w:pPr>
      <w:r w:rsidRPr="00DC6DD8">
        <w:rPr>
          <w:rFonts w:ascii="Mosawi" w:hAnsi="Mosawi" w:hint="cs"/>
          <w:sz w:val="27"/>
          <w:rtl/>
        </w:rPr>
        <w:t>هذا ا</w:t>
      </w:r>
      <w:r w:rsidR="003F57A7" w:rsidRPr="00DC6DD8">
        <w:rPr>
          <w:rFonts w:ascii="Mosawi" w:hAnsi="Mosawi" w:hint="cs"/>
          <w:sz w:val="27"/>
          <w:rtl/>
        </w:rPr>
        <w:t>لمنهج العقلي وما يلازمه من تحرُّ</w:t>
      </w:r>
      <w:r w:rsidRPr="00DC6DD8">
        <w:rPr>
          <w:rFonts w:ascii="Mosawi" w:hAnsi="Mosawi" w:hint="cs"/>
          <w:sz w:val="27"/>
          <w:rtl/>
        </w:rPr>
        <w:t xml:space="preserve">ر جعل </w:t>
      </w:r>
      <w:r w:rsidR="004926C2" w:rsidRPr="00DC6DD8">
        <w:rPr>
          <w:rFonts w:ascii="Mosawi" w:hAnsi="Mosawi" w:hint="cs"/>
          <w:sz w:val="27"/>
          <w:rtl/>
        </w:rPr>
        <w:t>الت</w:t>
      </w:r>
      <w:r w:rsidRPr="00DC6DD8">
        <w:rPr>
          <w:rFonts w:ascii="Mosawi" w:hAnsi="Mosawi" w:hint="cs"/>
          <w:sz w:val="27"/>
          <w:rtl/>
        </w:rPr>
        <w:t>يار العقلي سبّاق</w:t>
      </w:r>
      <w:r w:rsidR="00553B2F" w:rsidRPr="00DC6DD8">
        <w:rPr>
          <w:rFonts w:ascii="Mosawi" w:hAnsi="Mosawi" w:hint="cs"/>
          <w:sz w:val="27"/>
          <w:rtl/>
        </w:rPr>
        <w:t>اً</w:t>
      </w:r>
      <w:r w:rsidRPr="00DC6DD8">
        <w:rPr>
          <w:rFonts w:ascii="Mosawi" w:hAnsi="Mosawi" w:hint="cs"/>
          <w:sz w:val="27"/>
          <w:rtl/>
        </w:rPr>
        <w:t xml:space="preserve"> في تدوين العلوم في الوسط </w:t>
      </w:r>
      <w:r w:rsidR="00492E6B" w:rsidRPr="00DC6DD8">
        <w:rPr>
          <w:rFonts w:ascii="Mosawi" w:hAnsi="Mosawi" w:hint="cs"/>
          <w:sz w:val="27"/>
          <w:rtl/>
        </w:rPr>
        <w:t>الش</w:t>
      </w:r>
      <w:r w:rsidRPr="00DC6DD8">
        <w:rPr>
          <w:rFonts w:ascii="Mosawi" w:hAnsi="Mosawi" w:hint="cs"/>
          <w:sz w:val="27"/>
          <w:rtl/>
        </w:rPr>
        <w:t xml:space="preserve">يعي، </w:t>
      </w:r>
      <w:r w:rsidR="003F57A7" w:rsidRPr="00DC6DD8">
        <w:rPr>
          <w:rFonts w:ascii="Mosawi" w:hAnsi="Mosawi" w:hint="cs"/>
          <w:sz w:val="27"/>
          <w:rtl/>
        </w:rPr>
        <w:t>و</w:t>
      </w:r>
      <w:r w:rsidRPr="00DC6DD8">
        <w:rPr>
          <w:rFonts w:ascii="Mosawi" w:hAnsi="Mosawi" w:hint="cs"/>
          <w:sz w:val="27"/>
          <w:rtl/>
        </w:rPr>
        <w:t>خصوص</w:t>
      </w:r>
      <w:r w:rsidR="00553B2F" w:rsidRPr="00DC6DD8">
        <w:rPr>
          <w:rFonts w:ascii="Mosawi" w:hAnsi="Mosawi" w:hint="cs"/>
          <w:sz w:val="27"/>
          <w:rtl/>
        </w:rPr>
        <w:t>اً</w:t>
      </w:r>
      <w:r w:rsidRPr="00DC6DD8">
        <w:rPr>
          <w:rFonts w:ascii="Mosawi" w:hAnsi="Mosawi" w:hint="cs"/>
          <w:sz w:val="27"/>
          <w:rtl/>
        </w:rPr>
        <w:t xml:space="preserve"> إذا لاحظنا مقتضيات البحث العقلي وما يرتبط به من حاجات للجدل ومحاولة إقناع الخصم وإلزامه</w:t>
      </w:r>
      <w:r w:rsidR="003F57A7" w:rsidRPr="00DC6DD8">
        <w:rPr>
          <w:rFonts w:ascii="Mosawi" w:hAnsi="Mosawi" w:hint="cs"/>
          <w:sz w:val="27"/>
          <w:rtl/>
        </w:rPr>
        <w:t>.</w:t>
      </w:r>
      <w:r w:rsidRPr="00DC6DD8">
        <w:rPr>
          <w:rFonts w:ascii="Mosawi" w:hAnsi="Mosawi" w:hint="cs"/>
          <w:sz w:val="27"/>
          <w:rtl/>
        </w:rPr>
        <w:t xml:space="preserve"> فبملاحظة </w:t>
      </w:r>
      <w:r w:rsidR="003F57A7" w:rsidRPr="00DC6DD8">
        <w:rPr>
          <w:rFonts w:ascii="Mosawi" w:hAnsi="Mosawi" w:hint="cs"/>
          <w:sz w:val="27"/>
          <w:rtl/>
        </w:rPr>
        <w:t>كتب المصنَّفات والفهارس نجد أن</w:t>
      </w:r>
      <w:r w:rsidRPr="00DC6DD8">
        <w:rPr>
          <w:rFonts w:ascii="Mosawi" w:hAnsi="Mosawi" w:hint="cs"/>
          <w:sz w:val="27"/>
          <w:rtl/>
        </w:rPr>
        <w:t xml:space="preserve"> </w:t>
      </w:r>
      <w:r w:rsidR="004926C2" w:rsidRPr="00DC6DD8">
        <w:rPr>
          <w:rFonts w:ascii="Mosawi" w:hAnsi="Mosawi" w:hint="cs"/>
          <w:sz w:val="27"/>
          <w:rtl/>
        </w:rPr>
        <w:t>الت</w:t>
      </w:r>
      <w:r w:rsidRPr="00DC6DD8">
        <w:rPr>
          <w:rFonts w:ascii="Mosawi" w:hAnsi="Mosawi" w:hint="cs"/>
          <w:sz w:val="27"/>
          <w:rtl/>
        </w:rPr>
        <w:t>أليفات المرتبطة بالعلوم العقلية بعنوانها العامّ أقدم زمن</w:t>
      </w:r>
      <w:r w:rsidR="00553B2F" w:rsidRPr="00DC6DD8">
        <w:rPr>
          <w:rFonts w:ascii="Mosawi" w:hAnsi="Mosawi" w:hint="cs"/>
          <w:sz w:val="27"/>
          <w:rtl/>
        </w:rPr>
        <w:t>اً</w:t>
      </w:r>
      <w:r w:rsidRPr="00DC6DD8">
        <w:rPr>
          <w:rFonts w:ascii="Mosawi" w:hAnsi="Mosawi" w:hint="cs"/>
          <w:sz w:val="27"/>
          <w:rtl/>
        </w:rPr>
        <w:t xml:space="preserve"> من </w:t>
      </w:r>
      <w:r w:rsidR="004926C2" w:rsidRPr="00DC6DD8">
        <w:rPr>
          <w:rFonts w:ascii="Mosawi" w:hAnsi="Mosawi" w:hint="cs"/>
          <w:sz w:val="27"/>
          <w:rtl/>
        </w:rPr>
        <w:t>الت</w:t>
      </w:r>
      <w:r w:rsidRPr="00DC6DD8">
        <w:rPr>
          <w:rFonts w:ascii="Mosawi" w:hAnsi="Mosawi" w:hint="cs"/>
          <w:sz w:val="27"/>
          <w:rtl/>
        </w:rPr>
        <w:t xml:space="preserve">أليفات في العلوم </w:t>
      </w:r>
      <w:r w:rsidR="00D9277D" w:rsidRPr="00DC6DD8">
        <w:rPr>
          <w:rFonts w:ascii="Mosawi" w:hAnsi="Mosawi" w:hint="cs"/>
          <w:sz w:val="27"/>
          <w:rtl/>
        </w:rPr>
        <w:t>الن</w:t>
      </w:r>
      <w:r w:rsidRPr="00DC6DD8">
        <w:rPr>
          <w:rFonts w:ascii="Mosawi" w:hAnsi="Mosawi" w:hint="cs"/>
          <w:sz w:val="27"/>
          <w:rtl/>
        </w:rPr>
        <w:t>قلية.</w:t>
      </w:r>
    </w:p>
    <w:p w:rsidR="00BF0609" w:rsidRPr="00DC6DD8" w:rsidRDefault="00BF0609" w:rsidP="0012012F">
      <w:pPr>
        <w:rPr>
          <w:rFonts w:ascii="Mosawi" w:hAnsi="Mosawi"/>
          <w:sz w:val="27"/>
          <w:rtl/>
        </w:rPr>
      </w:pPr>
      <w:r w:rsidRPr="00DC6DD8">
        <w:rPr>
          <w:rFonts w:ascii="Mosawi" w:hAnsi="Mosawi" w:hint="cs"/>
          <w:sz w:val="27"/>
          <w:rtl/>
          <w:lang w:bidi="ar-LB"/>
        </w:rPr>
        <w:t xml:space="preserve">2ـ </w:t>
      </w:r>
      <w:r w:rsidR="003F57A7" w:rsidRPr="00DC6DD8">
        <w:rPr>
          <w:rFonts w:ascii="Mosawi" w:hAnsi="Mosawi" w:hint="cs"/>
          <w:sz w:val="27"/>
          <w:rtl/>
          <w:lang w:bidi="ar-LB"/>
        </w:rPr>
        <w:t>أم</w:t>
      </w:r>
      <w:r w:rsidRPr="00DC6DD8">
        <w:rPr>
          <w:rFonts w:ascii="Mosawi" w:hAnsi="Mosawi" w:hint="cs"/>
          <w:sz w:val="27"/>
          <w:rtl/>
          <w:lang w:bidi="ar-LB"/>
        </w:rPr>
        <w:t xml:space="preserve">ا </w:t>
      </w:r>
      <w:r w:rsidR="004926C2" w:rsidRPr="00DC6DD8">
        <w:rPr>
          <w:rFonts w:ascii="Mosawi" w:hAnsi="Mosawi" w:hint="cs"/>
          <w:sz w:val="27"/>
          <w:rtl/>
          <w:lang w:bidi="ar-LB"/>
        </w:rPr>
        <w:t>الت</w:t>
      </w:r>
      <w:r w:rsidRPr="00DC6DD8">
        <w:rPr>
          <w:rFonts w:ascii="Mosawi" w:hAnsi="Mosawi" w:hint="cs"/>
          <w:sz w:val="27"/>
          <w:rtl/>
          <w:lang w:bidi="ar-LB"/>
        </w:rPr>
        <w:t xml:space="preserve">يار </w:t>
      </w:r>
      <w:r w:rsidR="00D9277D" w:rsidRPr="00DC6DD8">
        <w:rPr>
          <w:rFonts w:ascii="Mosawi" w:hAnsi="Mosawi" w:hint="cs"/>
          <w:sz w:val="27"/>
          <w:rtl/>
          <w:lang w:bidi="ar-LB"/>
        </w:rPr>
        <w:t>الن</w:t>
      </w:r>
      <w:r w:rsidR="003F57A7" w:rsidRPr="00DC6DD8">
        <w:rPr>
          <w:rFonts w:ascii="Mosawi" w:hAnsi="Mosawi" w:hint="cs"/>
          <w:sz w:val="27"/>
          <w:rtl/>
          <w:lang w:bidi="ar-LB"/>
        </w:rPr>
        <w:t>قلي فكانت حركته داخل إطار الن</w:t>
      </w:r>
      <w:r w:rsidRPr="00DC6DD8">
        <w:rPr>
          <w:rFonts w:ascii="Mosawi" w:hAnsi="Mosawi" w:hint="cs"/>
          <w:sz w:val="27"/>
          <w:rtl/>
          <w:lang w:bidi="ar-LB"/>
        </w:rPr>
        <w:t>صوص أفق</w:t>
      </w:r>
      <w:r w:rsidR="00553B2F" w:rsidRPr="00DC6DD8">
        <w:rPr>
          <w:rFonts w:ascii="Mosawi" w:hAnsi="Mosawi" w:hint="cs"/>
          <w:sz w:val="27"/>
          <w:rtl/>
          <w:lang w:bidi="ar-LB"/>
        </w:rPr>
        <w:t>اً</w:t>
      </w:r>
      <w:r w:rsidRPr="00DC6DD8">
        <w:rPr>
          <w:rFonts w:ascii="Mosawi" w:hAnsi="Mosawi" w:hint="cs"/>
          <w:sz w:val="27"/>
          <w:rtl/>
          <w:lang w:bidi="ar-LB"/>
        </w:rPr>
        <w:t xml:space="preserve"> ومنهج</w:t>
      </w:r>
      <w:r w:rsidR="00553B2F" w:rsidRPr="00DC6DD8">
        <w:rPr>
          <w:rFonts w:ascii="Mosawi" w:hAnsi="Mosawi" w:hint="cs"/>
          <w:sz w:val="27"/>
          <w:rtl/>
          <w:lang w:bidi="ar-LB"/>
        </w:rPr>
        <w:t>اً</w:t>
      </w:r>
      <w:r w:rsidRPr="00DC6DD8">
        <w:rPr>
          <w:rFonts w:ascii="Mosawi" w:hAnsi="Mosawi" w:hint="cs"/>
          <w:sz w:val="27"/>
          <w:rtl/>
          <w:lang w:bidi="ar-LB"/>
        </w:rPr>
        <w:t xml:space="preserve"> في ضمن العلوم النقلية، ك</w:t>
      </w:r>
      <w:r w:rsidR="003F57A7" w:rsidRPr="00DC6DD8">
        <w:rPr>
          <w:rFonts w:ascii="Mosawi" w:hAnsi="Mosawi" w:hint="cs"/>
          <w:sz w:val="27"/>
          <w:rtl/>
          <w:lang w:bidi="ar-LB"/>
        </w:rPr>
        <w:t>الفقه وأصوله والتفسير والخلافي</w:t>
      </w:r>
      <w:r w:rsidRPr="00DC6DD8">
        <w:rPr>
          <w:rFonts w:ascii="Mosawi" w:hAnsi="Mosawi" w:hint="cs"/>
          <w:sz w:val="27"/>
          <w:rtl/>
          <w:lang w:bidi="ar-LB"/>
        </w:rPr>
        <w:t xml:space="preserve">ات وغيرها، فجاءت معالجات هذا </w:t>
      </w:r>
      <w:r w:rsidR="004926C2" w:rsidRPr="00DC6DD8">
        <w:rPr>
          <w:rFonts w:ascii="Mosawi" w:hAnsi="Mosawi" w:hint="cs"/>
          <w:sz w:val="27"/>
          <w:rtl/>
          <w:lang w:bidi="ar-LB"/>
        </w:rPr>
        <w:t>الت</w:t>
      </w:r>
      <w:r w:rsidRPr="00DC6DD8">
        <w:rPr>
          <w:rFonts w:ascii="Mosawi" w:hAnsi="Mosawi" w:hint="cs"/>
          <w:sz w:val="27"/>
          <w:rtl/>
          <w:lang w:bidi="ar-LB"/>
        </w:rPr>
        <w:t xml:space="preserve">يار للقضايا </w:t>
      </w:r>
      <w:r w:rsidR="00FB16FE" w:rsidRPr="00DC6DD8">
        <w:rPr>
          <w:rFonts w:ascii="Mosawi" w:hAnsi="Mosawi" w:hint="cs"/>
          <w:sz w:val="27"/>
          <w:rtl/>
          <w:lang w:bidi="ar-LB"/>
        </w:rPr>
        <w:t>الد</w:t>
      </w:r>
      <w:r w:rsidRPr="00DC6DD8">
        <w:rPr>
          <w:rFonts w:ascii="Mosawi" w:hAnsi="Mosawi" w:hint="cs"/>
          <w:sz w:val="27"/>
          <w:rtl/>
          <w:lang w:bidi="ar-LB"/>
        </w:rPr>
        <w:t>ينية ضمن ما يتضمّ</w:t>
      </w:r>
      <w:r w:rsidR="005F6732" w:rsidRPr="00DC6DD8">
        <w:rPr>
          <w:rFonts w:ascii="Mosawi" w:hAnsi="Mosawi" w:hint="cs"/>
          <w:sz w:val="27"/>
          <w:rtl/>
          <w:lang w:bidi="ar-LB"/>
        </w:rPr>
        <w:t>َ</w:t>
      </w:r>
      <w:r w:rsidRPr="00DC6DD8">
        <w:rPr>
          <w:rFonts w:ascii="Mosawi" w:hAnsi="Mosawi" w:hint="cs"/>
          <w:sz w:val="27"/>
          <w:rtl/>
          <w:lang w:bidi="ar-LB"/>
        </w:rPr>
        <w:t xml:space="preserve">نه </w:t>
      </w:r>
      <w:r w:rsidR="00D9277D" w:rsidRPr="00DC6DD8">
        <w:rPr>
          <w:rFonts w:ascii="Mosawi" w:hAnsi="Mosawi" w:hint="cs"/>
          <w:sz w:val="27"/>
          <w:rtl/>
          <w:lang w:bidi="ar-LB"/>
        </w:rPr>
        <w:t>الن</w:t>
      </w:r>
      <w:r w:rsidRPr="00DC6DD8">
        <w:rPr>
          <w:rFonts w:ascii="Mosawi" w:hAnsi="Mosawi" w:hint="cs"/>
          <w:sz w:val="27"/>
          <w:rtl/>
          <w:lang w:bidi="ar-LB"/>
        </w:rPr>
        <w:t>ص</w:t>
      </w:r>
      <w:r w:rsidR="005F6732" w:rsidRPr="00DC6DD8">
        <w:rPr>
          <w:rFonts w:ascii="Mosawi" w:hAnsi="Mosawi" w:hint="cs"/>
          <w:sz w:val="27"/>
          <w:rtl/>
          <w:lang w:bidi="ar-LB"/>
        </w:rPr>
        <w:t>ّ</w:t>
      </w:r>
      <w:r w:rsidRPr="00DC6DD8">
        <w:rPr>
          <w:rFonts w:ascii="Mosawi" w:hAnsi="Mosawi" w:hint="cs"/>
          <w:sz w:val="27"/>
          <w:rtl/>
          <w:lang w:bidi="ar-LB"/>
        </w:rPr>
        <w:t xml:space="preserve"> من طرائق وعلاجات</w:t>
      </w:r>
      <w:r w:rsidR="005F6732" w:rsidRPr="00DC6DD8">
        <w:rPr>
          <w:rFonts w:ascii="Mosawi" w:hAnsi="Mosawi" w:hint="cs"/>
          <w:sz w:val="27"/>
          <w:rtl/>
          <w:lang w:bidi="ar-LB"/>
        </w:rPr>
        <w:t>.</w:t>
      </w:r>
      <w:r w:rsidRPr="00DC6DD8">
        <w:rPr>
          <w:rFonts w:ascii="Mosawi" w:hAnsi="Mosawi" w:hint="cs"/>
          <w:sz w:val="27"/>
          <w:rtl/>
          <w:lang w:bidi="ar-LB"/>
        </w:rPr>
        <w:t xml:space="preserve"> وكان لهذا تأثيره على طبيعة مصنَّفات هذا النوع من العلوم في المنهج والأسلوب</w:t>
      </w:r>
      <w:r w:rsidR="005F6732" w:rsidRPr="00DC6DD8">
        <w:rPr>
          <w:rFonts w:ascii="Mosawi" w:hAnsi="Mosawi" w:hint="cs"/>
          <w:sz w:val="27"/>
          <w:rtl/>
          <w:lang w:bidi="ar-LB"/>
        </w:rPr>
        <w:t>.</w:t>
      </w:r>
      <w:r w:rsidRPr="00DC6DD8">
        <w:rPr>
          <w:rFonts w:ascii="Mosawi" w:hAnsi="Mosawi" w:hint="cs"/>
          <w:sz w:val="27"/>
          <w:rtl/>
          <w:lang w:bidi="ar-LB"/>
        </w:rPr>
        <w:t xml:space="preserve"> فالمعتمد هي طري</w:t>
      </w:r>
      <w:r w:rsidR="005F6732" w:rsidRPr="00DC6DD8">
        <w:rPr>
          <w:rFonts w:ascii="Mosawi" w:hAnsi="Mosawi" w:hint="cs"/>
          <w:sz w:val="27"/>
          <w:rtl/>
          <w:lang w:bidi="ar-LB"/>
        </w:rPr>
        <w:t>قة تدوين ما يمليه الإمام على طل</w:t>
      </w:r>
      <w:r w:rsidRPr="00DC6DD8">
        <w:rPr>
          <w:rFonts w:ascii="Mosawi" w:hAnsi="Mosawi" w:hint="cs"/>
          <w:sz w:val="27"/>
          <w:rtl/>
          <w:lang w:bidi="ar-LB"/>
        </w:rPr>
        <w:t>ا</w:t>
      </w:r>
      <w:r w:rsidR="005F6732" w:rsidRPr="00DC6DD8">
        <w:rPr>
          <w:rFonts w:ascii="Mosawi" w:hAnsi="Mosawi" w:hint="cs"/>
          <w:sz w:val="27"/>
          <w:rtl/>
          <w:lang w:bidi="ar-LB"/>
        </w:rPr>
        <w:t>ّ</w:t>
      </w:r>
      <w:r w:rsidRPr="00DC6DD8">
        <w:rPr>
          <w:rFonts w:ascii="Mosawi" w:hAnsi="Mosawi" w:hint="cs"/>
          <w:sz w:val="27"/>
          <w:rtl/>
          <w:lang w:bidi="ar-LB"/>
        </w:rPr>
        <w:t>به وأصحابه</w:t>
      </w:r>
      <w:r w:rsidR="005F6732" w:rsidRPr="00DC6DD8">
        <w:rPr>
          <w:rFonts w:ascii="Mosawi" w:hAnsi="Mosawi" w:hint="cs"/>
          <w:sz w:val="27"/>
          <w:rtl/>
          <w:lang w:bidi="ar-LB"/>
        </w:rPr>
        <w:t xml:space="preserve">، </w:t>
      </w:r>
      <w:r w:rsidRPr="00DC6DD8">
        <w:rPr>
          <w:rFonts w:ascii="Mosawi" w:hAnsi="Mosawi" w:hint="cs"/>
          <w:sz w:val="27"/>
          <w:rtl/>
          <w:lang w:bidi="ar-LB"/>
        </w:rPr>
        <w:t>كما في الأصول الأربعمائة المعروفة، فقد خل</w:t>
      </w:r>
      <w:r w:rsidR="005F6732" w:rsidRPr="00DC6DD8">
        <w:rPr>
          <w:rFonts w:ascii="Mosawi" w:hAnsi="Mosawi" w:hint="cs"/>
          <w:sz w:val="27"/>
          <w:rtl/>
          <w:lang w:bidi="ar-LB"/>
        </w:rPr>
        <w:t>َ</w:t>
      </w:r>
      <w:r w:rsidRPr="00DC6DD8">
        <w:rPr>
          <w:rFonts w:ascii="Mosawi" w:hAnsi="Mosawi" w:hint="cs"/>
          <w:sz w:val="27"/>
          <w:rtl/>
          <w:lang w:bidi="ar-LB"/>
        </w:rPr>
        <w:t>ت</w:t>
      </w:r>
      <w:r w:rsidR="005F6732" w:rsidRPr="00DC6DD8">
        <w:rPr>
          <w:rFonts w:ascii="Mosawi" w:hAnsi="Mosawi" w:hint="cs"/>
          <w:sz w:val="27"/>
          <w:rtl/>
          <w:lang w:bidi="ar-LB"/>
        </w:rPr>
        <w:t>ْ</w:t>
      </w:r>
      <w:r w:rsidRPr="00DC6DD8">
        <w:rPr>
          <w:rFonts w:ascii="Mosawi" w:hAnsi="Mosawi" w:hint="cs"/>
          <w:sz w:val="27"/>
          <w:rtl/>
          <w:lang w:bidi="ar-LB"/>
        </w:rPr>
        <w:t xml:space="preserve"> كتبهم الأولى من</w:t>
      </w:r>
      <w:r w:rsidR="00332DE3" w:rsidRPr="00DC6DD8">
        <w:rPr>
          <w:rFonts w:ascii="Mosawi" w:hAnsi="Mosawi" w:hint="cs"/>
          <w:sz w:val="27"/>
          <w:rtl/>
          <w:lang w:bidi="ar-LB"/>
        </w:rPr>
        <w:t xml:space="preserve"> أيّ </w:t>
      </w:r>
      <w:r w:rsidRPr="00DC6DD8">
        <w:rPr>
          <w:rFonts w:ascii="Mosawi" w:hAnsi="Mosawi" w:hint="cs"/>
          <w:sz w:val="27"/>
          <w:rtl/>
          <w:lang w:bidi="ar-LB"/>
        </w:rPr>
        <w:t>إضافات</w:t>
      </w:r>
      <w:r w:rsidR="005F6732" w:rsidRPr="00DC6DD8">
        <w:rPr>
          <w:rFonts w:ascii="Mosawi" w:hAnsi="Mosawi" w:hint="cs"/>
          <w:sz w:val="27"/>
          <w:rtl/>
          <w:lang w:bidi="ar-LB"/>
        </w:rPr>
        <w:t>ٍ</w:t>
      </w:r>
      <w:r w:rsidRPr="00DC6DD8">
        <w:rPr>
          <w:rFonts w:ascii="Mosawi" w:hAnsi="Mosawi" w:hint="cs"/>
          <w:sz w:val="27"/>
          <w:rtl/>
          <w:lang w:bidi="ar-LB"/>
        </w:rPr>
        <w:t xml:space="preserve"> تُذ</w:t>
      </w:r>
      <w:r w:rsidR="005F6732" w:rsidRPr="00DC6DD8">
        <w:rPr>
          <w:rFonts w:ascii="Mosawi" w:hAnsi="Mosawi" w:hint="cs"/>
          <w:sz w:val="27"/>
          <w:rtl/>
          <w:lang w:bidi="ar-LB"/>
        </w:rPr>
        <w:t>ْ</w:t>
      </w:r>
      <w:r w:rsidRPr="00DC6DD8">
        <w:rPr>
          <w:rFonts w:ascii="Mosawi" w:hAnsi="Mosawi" w:hint="cs"/>
          <w:sz w:val="27"/>
          <w:rtl/>
          <w:lang w:bidi="ar-LB"/>
        </w:rPr>
        <w:t>ك</w:t>
      </w:r>
      <w:r w:rsidR="005F6732" w:rsidRPr="00DC6DD8">
        <w:rPr>
          <w:rFonts w:ascii="Mosawi" w:hAnsi="Mosawi" w:hint="cs"/>
          <w:sz w:val="27"/>
          <w:rtl/>
          <w:lang w:bidi="ar-LB"/>
        </w:rPr>
        <w:t>َر في المدوَّن، فلك</w:t>
      </w:r>
      <w:r w:rsidRPr="00DC6DD8">
        <w:rPr>
          <w:rFonts w:ascii="Mosawi" w:hAnsi="Mosawi" w:hint="cs"/>
          <w:sz w:val="27"/>
          <w:rtl/>
          <w:lang w:bidi="ar-LB"/>
        </w:rPr>
        <w:t xml:space="preserve"> أن تلاحظ المصنَّفات الفقهية ـ مثلاً ـ قبل </w:t>
      </w:r>
      <w:r w:rsidR="00197EB3" w:rsidRPr="00DC6DD8">
        <w:rPr>
          <w:rFonts w:ascii="Mosawi" w:hAnsi="Mosawi" w:hint="cs"/>
          <w:sz w:val="27"/>
          <w:rtl/>
          <w:lang w:bidi="ar-LB"/>
        </w:rPr>
        <w:t>الش</w:t>
      </w:r>
      <w:r w:rsidRPr="00DC6DD8">
        <w:rPr>
          <w:rFonts w:ascii="Mosawi" w:hAnsi="Mosawi" w:hint="cs"/>
          <w:sz w:val="27"/>
          <w:rtl/>
          <w:lang w:bidi="ar-LB"/>
        </w:rPr>
        <w:t>يخ الطوسي(460هـ)</w:t>
      </w:r>
      <w:r w:rsidR="005F6732" w:rsidRPr="00DC6DD8">
        <w:rPr>
          <w:rFonts w:ascii="Mosawi" w:hAnsi="Mosawi" w:hint="cs"/>
          <w:sz w:val="27"/>
          <w:rtl/>
          <w:lang w:bidi="ar-LB"/>
        </w:rPr>
        <w:t>؛</w:t>
      </w:r>
      <w:r w:rsidRPr="00DC6DD8">
        <w:rPr>
          <w:rFonts w:ascii="Mosawi" w:hAnsi="Mosawi" w:hint="cs"/>
          <w:sz w:val="27"/>
          <w:rtl/>
          <w:lang w:bidi="ar-LB"/>
        </w:rPr>
        <w:t xml:space="preserve"> لترى كيف اقتصر الفقهاء على نصوص الروايات من غير</w:t>
      </w:r>
      <w:r w:rsidR="00332DE3" w:rsidRPr="00DC6DD8">
        <w:rPr>
          <w:rFonts w:ascii="Mosawi" w:hAnsi="Mosawi" w:hint="cs"/>
          <w:sz w:val="27"/>
          <w:rtl/>
          <w:lang w:bidi="ar-LB"/>
        </w:rPr>
        <w:t xml:space="preserve"> أيّ </w:t>
      </w:r>
      <w:r w:rsidRPr="00DC6DD8">
        <w:rPr>
          <w:rFonts w:ascii="Mosawi" w:hAnsi="Mosawi" w:hint="cs"/>
          <w:sz w:val="27"/>
          <w:rtl/>
          <w:lang w:bidi="ar-LB"/>
        </w:rPr>
        <w:t>إضافة</w:t>
      </w:r>
      <w:r w:rsidR="005F6732" w:rsidRPr="00DC6DD8">
        <w:rPr>
          <w:rFonts w:ascii="Mosawi" w:hAnsi="Mosawi" w:hint="cs"/>
          <w:sz w:val="27"/>
          <w:rtl/>
          <w:lang w:bidi="ar-LB"/>
        </w:rPr>
        <w:t>ٍ</w:t>
      </w:r>
      <w:r w:rsidRPr="00DC6DD8">
        <w:rPr>
          <w:rFonts w:ascii="Mosawi" w:hAnsi="Mosawi" w:hint="cs"/>
          <w:sz w:val="27"/>
          <w:rtl/>
          <w:lang w:bidi="ar-LB"/>
        </w:rPr>
        <w:t>، وكأنّ الفقيه يقوم بإعادة إنتا</w:t>
      </w:r>
      <w:r w:rsidR="005F6732" w:rsidRPr="00DC6DD8">
        <w:rPr>
          <w:rFonts w:ascii="Mosawi" w:hAnsi="Mosawi" w:hint="cs"/>
          <w:sz w:val="27"/>
          <w:rtl/>
          <w:lang w:bidi="ar-LB"/>
        </w:rPr>
        <w:t>ج النَ</w:t>
      </w:r>
      <w:r w:rsidRPr="00DC6DD8">
        <w:rPr>
          <w:rFonts w:ascii="Mosawi" w:hAnsi="Mosawi" w:hint="cs"/>
          <w:sz w:val="27"/>
          <w:rtl/>
          <w:lang w:bidi="ar-LB"/>
        </w:rPr>
        <w:t>ص</w:t>
      </w:r>
      <w:r w:rsidR="005F6732" w:rsidRPr="00DC6DD8">
        <w:rPr>
          <w:rFonts w:ascii="Mosawi" w:hAnsi="Mosawi" w:hint="cs"/>
          <w:sz w:val="27"/>
          <w:rtl/>
          <w:lang w:bidi="ar-LB"/>
        </w:rPr>
        <w:t>ّ</w:t>
      </w:r>
      <w:r w:rsidRPr="00DC6DD8">
        <w:rPr>
          <w:rFonts w:ascii="Mosawi" w:hAnsi="Mosawi" w:hint="cs"/>
          <w:sz w:val="27"/>
          <w:rtl/>
          <w:lang w:bidi="ar-LB"/>
        </w:rPr>
        <w:t xml:space="preserve"> الروائي ضمن الموضوعات التي يتناولها في كتابه، كما فعل </w:t>
      </w:r>
      <w:r w:rsidR="00197EB3" w:rsidRPr="00DC6DD8">
        <w:rPr>
          <w:rFonts w:ascii="Mosawi" w:hAnsi="Mosawi" w:hint="cs"/>
          <w:sz w:val="27"/>
          <w:rtl/>
          <w:lang w:bidi="ar-LB"/>
        </w:rPr>
        <w:t>الش</w:t>
      </w:r>
      <w:r w:rsidRPr="00DC6DD8">
        <w:rPr>
          <w:rFonts w:ascii="Mosawi" w:hAnsi="Mosawi" w:hint="cs"/>
          <w:sz w:val="27"/>
          <w:rtl/>
          <w:lang w:bidi="ar-LB"/>
        </w:rPr>
        <w:t>يخ الصدوق(381هـ) في كتاب</w:t>
      </w:r>
      <w:r w:rsidR="005F6732" w:rsidRPr="00DC6DD8">
        <w:rPr>
          <w:rFonts w:ascii="Mosawi" w:hAnsi="Mosawi" w:hint="cs"/>
          <w:sz w:val="27"/>
          <w:rtl/>
          <w:lang w:bidi="ar-LB"/>
        </w:rPr>
        <w:t>َ</w:t>
      </w:r>
      <w:r w:rsidRPr="00DC6DD8">
        <w:rPr>
          <w:rFonts w:ascii="Mosawi" w:hAnsi="Mosawi" w:hint="cs"/>
          <w:sz w:val="27"/>
          <w:rtl/>
          <w:lang w:bidi="ar-LB"/>
        </w:rPr>
        <w:t>ي</w:t>
      </w:r>
      <w:r w:rsidR="005F6732" w:rsidRPr="00DC6DD8">
        <w:rPr>
          <w:rFonts w:ascii="Mosawi" w:hAnsi="Mosawi" w:hint="cs"/>
          <w:sz w:val="27"/>
          <w:rtl/>
          <w:lang w:bidi="ar-LB"/>
        </w:rPr>
        <w:t>ْ</w:t>
      </w:r>
      <w:r w:rsidRPr="00DC6DD8">
        <w:rPr>
          <w:rFonts w:ascii="Mosawi" w:hAnsi="Mosawi" w:hint="cs"/>
          <w:sz w:val="27"/>
          <w:rtl/>
          <w:lang w:bidi="ar-LB"/>
        </w:rPr>
        <w:t>ه</w:t>
      </w:r>
      <w:r w:rsidR="005F6732" w:rsidRPr="00DC6DD8">
        <w:rPr>
          <w:rFonts w:ascii="Mosawi" w:hAnsi="Mosawi" w:hint="cs"/>
          <w:sz w:val="27"/>
          <w:rtl/>
          <w:lang w:bidi="ar-LB"/>
        </w:rPr>
        <w:t>:</w:t>
      </w:r>
      <w:r w:rsidRPr="00DC6DD8">
        <w:rPr>
          <w:rFonts w:ascii="Mosawi" w:hAnsi="Mosawi" w:hint="cs"/>
          <w:sz w:val="27"/>
          <w:rtl/>
          <w:lang w:bidi="ar-LB"/>
        </w:rPr>
        <w:t xml:space="preserve"> (المقنع)</w:t>
      </w:r>
      <w:r w:rsidR="005F6732" w:rsidRPr="00DC6DD8">
        <w:rPr>
          <w:rFonts w:ascii="Mosawi" w:hAnsi="Mosawi" w:hint="cs"/>
          <w:sz w:val="27"/>
          <w:rtl/>
          <w:lang w:bidi="ar-LB"/>
        </w:rPr>
        <w:t>؛</w:t>
      </w:r>
      <w:r w:rsidRPr="00DC6DD8">
        <w:rPr>
          <w:rFonts w:ascii="Mosawi" w:hAnsi="Mosawi" w:hint="cs"/>
          <w:sz w:val="27"/>
          <w:rtl/>
          <w:lang w:bidi="ar-LB"/>
        </w:rPr>
        <w:t xml:space="preserve"> و(الهداية)</w:t>
      </w:r>
      <w:r w:rsidR="005F6732" w:rsidRPr="00DC6DD8">
        <w:rPr>
          <w:rFonts w:ascii="Mosawi" w:hAnsi="Mosawi" w:hint="cs"/>
          <w:sz w:val="27"/>
          <w:rtl/>
          <w:lang w:bidi="ar-LB"/>
        </w:rPr>
        <w:t>.</w:t>
      </w:r>
      <w:r w:rsidRPr="00DC6DD8">
        <w:rPr>
          <w:rFonts w:ascii="Mosawi" w:hAnsi="Mosawi" w:hint="cs"/>
          <w:sz w:val="27"/>
          <w:rtl/>
          <w:lang w:bidi="ar-LB"/>
        </w:rPr>
        <w:t xml:space="preserve"> وكأنموذج </w:t>
      </w:r>
      <w:r w:rsidR="005F6732" w:rsidRPr="00DC6DD8">
        <w:rPr>
          <w:rFonts w:ascii="Mosawi" w:hAnsi="Mosawi" w:hint="cs"/>
          <w:sz w:val="27"/>
          <w:rtl/>
          <w:lang w:bidi="ar-LB"/>
        </w:rPr>
        <w:t xml:space="preserve">على هذا يقول في </w:t>
      </w:r>
      <w:r w:rsidR="005F6732" w:rsidRPr="00DC6DD8">
        <w:rPr>
          <w:rFonts w:ascii="Mosawi" w:hAnsi="Mosawi" w:hint="cs"/>
          <w:sz w:val="27"/>
          <w:rtl/>
          <w:lang w:bidi="ar-LB"/>
        </w:rPr>
        <w:lastRenderedPageBreak/>
        <w:t>(الهداية): (...</w:t>
      </w:r>
      <w:r w:rsidRPr="00DC6DD8">
        <w:rPr>
          <w:rFonts w:ascii="Mosawi" w:hAnsi="Mosawi" w:hint="cs"/>
          <w:sz w:val="27"/>
          <w:rtl/>
          <w:lang w:bidi="ar-LB"/>
        </w:rPr>
        <w:t>وكلّ م</w:t>
      </w:r>
      <w:r w:rsidR="005F6732" w:rsidRPr="00DC6DD8">
        <w:rPr>
          <w:rFonts w:ascii="Mosawi" w:hAnsi="Mosawi" w:hint="cs"/>
          <w:sz w:val="27"/>
          <w:rtl/>
          <w:lang w:bidi="ar-LB"/>
        </w:rPr>
        <w:t>َ</w:t>
      </w:r>
      <w:r w:rsidRPr="00DC6DD8">
        <w:rPr>
          <w:rFonts w:ascii="Mosawi" w:hAnsi="Mosawi" w:hint="cs"/>
          <w:sz w:val="27"/>
          <w:rtl/>
          <w:lang w:bidi="ar-LB"/>
        </w:rPr>
        <w:t>ن</w:t>
      </w:r>
      <w:r w:rsidR="005F6732" w:rsidRPr="00DC6DD8">
        <w:rPr>
          <w:rFonts w:ascii="Mosawi" w:hAnsi="Mosawi" w:hint="cs"/>
          <w:sz w:val="27"/>
          <w:rtl/>
          <w:lang w:bidi="ar-LB"/>
        </w:rPr>
        <w:t>ْ</w:t>
      </w:r>
      <w:r w:rsidRPr="00DC6DD8">
        <w:rPr>
          <w:rFonts w:ascii="Mosawi" w:hAnsi="Mosawi" w:hint="cs"/>
          <w:sz w:val="27"/>
          <w:rtl/>
          <w:lang w:bidi="ar-LB"/>
        </w:rPr>
        <w:t xml:space="preserve"> شكّ في الوضوء وهو قاعد</w:t>
      </w:r>
      <w:r w:rsidR="005F6732" w:rsidRPr="00DC6DD8">
        <w:rPr>
          <w:rFonts w:ascii="Mosawi" w:hAnsi="Mosawi" w:hint="cs"/>
          <w:sz w:val="27"/>
          <w:rtl/>
          <w:lang w:bidi="ar-LB"/>
        </w:rPr>
        <w:t>ٌ</w:t>
      </w:r>
      <w:r w:rsidRPr="00DC6DD8">
        <w:rPr>
          <w:rFonts w:ascii="Mosawi" w:hAnsi="Mosawi" w:hint="cs"/>
          <w:sz w:val="27"/>
          <w:rtl/>
          <w:lang w:bidi="ar-LB"/>
        </w:rPr>
        <w:t xml:space="preserve"> على حال الوضوء فلي</w:t>
      </w:r>
      <w:r w:rsidR="005F6732" w:rsidRPr="00DC6DD8">
        <w:rPr>
          <w:rFonts w:ascii="Mosawi" w:hAnsi="Mosawi" w:hint="cs"/>
          <w:sz w:val="27"/>
          <w:rtl/>
          <w:lang w:bidi="ar-LB"/>
        </w:rPr>
        <w:t>ُ</w:t>
      </w:r>
      <w:r w:rsidRPr="00DC6DD8">
        <w:rPr>
          <w:rFonts w:ascii="Mosawi" w:hAnsi="Mosawi" w:hint="cs"/>
          <w:sz w:val="27"/>
          <w:rtl/>
          <w:lang w:bidi="ar-LB"/>
        </w:rPr>
        <w:t>ع</w:t>
      </w:r>
      <w:r w:rsidR="005F6732" w:rsidRPr="00DC6DD8">
        <w:rPr>
          <w:rFonts w:ascii="Mosawi" w:hAnsi="Mosawi" w:hint="cs"/>
          <w:sz w:val="27"/>
          <w:rtl/>
          <w:lang w:bidi="ar-LB"/>
        </w:rPr>
        <w:t>ِ</w:t>
      </w:r>
      <w:r w:rsidRPr="00DC6DD8">
        <w:rPr>
          <w:rFonts w:ascii="Mosawi" w:hAnsi="Mosawi" w:hint="cs"/>
          <w:sz w:val="27"/>
          <w:rtl/>
          <w:lang w:bidi="ar-LB"/>
        </w:rPr>
        <w:t>د</w:t>
      </w:r>
      <w:r w:rsidR="005F6732" w:rsidRPr="00DC6DD8">
        <w:rPr>
          <w:rFonts w:ascii="Mosawi" w:hAnsi="Mosawi" w:hint="cs"/>
          <w:sz w:val="27"/>
          <w:rtl/>
          <w:lang w:bidi="ar-LB"/>
        </w:rPr>
        <w:t>ْ</w:t>
      </w:r>
      <w:r w:rsidRPr="00DC6DD8">
        <w:rPr>
          <w:rFonts w:ascii="Mosawi" w:hAnsi="Mosawi" w:hint="cs"/>
          <w:sz w:val="27"/>
          <w:rtl/>
          <w:lang w:bidi="ar-LB"/>
        </w:rPr>
        <w:t>، وم</w:t>
      </w:r>
      <w:r w:rsidR="005F6732" w:rsidRPr="00DC6DD8">
        <w:rPr>
          <w:rFonts w:ascii="Mosawi" w:hAnsi="Mosawi" w:hint="cs"/>
          <w:sz w:val="27"/>
          <w:rtl/>
          <w:lang w:bidi="ar-LB"/>
        </w:rPr>
        <w:t>َ</w:t>
      </w:r>
      <w:r w:rsidRPr="00DC6DD8">
        <w:rPr>
          <w:rFonts w:ascii="Mosawi" w:hAnsi="Mosawi" w:hint="cs"/>
          <w:sz w:val="27"/>
          <w:rtl/>
          <w:lang w:bidi="ar-LB"/>
        </w:rPr>
        <w:t>ن</w:t>
      </w:r>
      <w:r w:rsidR="005F6732" w:rsidRPr="00DC6DD8">
        <w:rPr>
          <w:rFonts w:ascii="Mosawi" w:hAnsi="Mosawi" w:hint="cs"/>
          <w:sz w:val="27"/>
          <w:rtl/>
          <w:lang w:bidi="ar-LB"/>
        </w:rPr>
        <w:t>ْ</w:t>
      </w:r>
      <w:r w:rsidRPr="00DC6DD8">
        <w:rPr>
          <w:rFonts w:ascii="Mosawi" w:hAnsi="Mosawi" w:hint="cs"/>
          <w:sz w:val="27"/>
          <w:rtl/>
          <w:lang w:bidi="ar-LB"/>
        </w:rPr>
        <w:t xml:space="preserve"> شكّ في الوضوء وقد قام عن مكانه فلا يلتفت إلى </w:t>
      </w:r>
      <w:r w:rsidR="00197EB3" w:rsidRPr="00DC6DD8">
        <w:rPr>
          <w:rFonts w:ascii="Mosawi" w:hAnsi="Mosawi" w:hint="cs"/>
          <w:sz w:val="27"/>
          <w:rtl/>
          <w:lang w:bidi="ar-LB"/>
        </w:rPr>
        <w:t>الش</w:t>
      </w:r>
      <w:r w:rsidRPr="00DC6DD8">
        <w:rPr>
          <w:rFonts w:ascii="Mosawi" w:hAnsi="Mosawi" w:hint="cs"/>
          <w:sz w:val="27"/>
          <w:rtl/>
          <w:lang w:bidi="ar-LB"/>
        </w:rPr>
        <w:t>ك</w:t>
      </w:r>
      <w:r w:rsidR="005F6732" w:rsidRPr="00DC6DD8">
        <w:rPr>
          <w:rFonts w:ascii="Mosawi" w:hAnsi="Mosawi" w:hint="cs"/>
          <w:sz w:val="27"/>
          <w:rtl/>
          <w:lang w:bidi="ar-LB"/>
        </w:rPr>
        <w:t>ّ</w:t>
      </w:r>
      <w:r w:rsidRPr="00DC6DD8">
        <w:rPr>
          <w:rFonts w:ascii="Mosawi" w:hAnsi="Mosawi" w:hint="cs"/>
          <w:sz w:val="27"/>
          <w:rtl/>
          <w:lang w:bidi="ar-LB"/>
        </w:rPr>
        <w:t>، إلاّ أن يستيقن...)</w:t>
      </w:r>
      <w:r w:rsidRPr="00DC6DD8">
        <w:rPr>
          <w:rFonts w:ascii="Mosawi" w:hAnsi="Mosawi" w:hint="cs"/>
          <w:sz w:val="27"/>
          <w:vertAlign w:val="superscript"/>
          <w:rtl/>
          <w:lang w:bidi="ar-LB"/>
        </w:rPr>
        <w:t>(</w:t>
      </w:r>
      <w:r w:rsidRPr="00DC6DD8">
        <w:rPr>
          <w:rStyle w:val="ac"/>
          <w:rFonts w:ascii="Mosawi" w:hAnsi="Mosawi"/>
          <w:sz w:val="27"/>
          <w:rtl/>
          <w:lang w:bidi="ar-LB"/>
        </w:rPr>
        <w:endnoteReference w:id="249"/>
      </w:r>
      <w:r w:rsidRPr="00DC6DD8">
        <w:rPr>
          <w:rFonts w:ascii="Mosawi" w:hAnsi="Mosawi" w:hint="cs"/>
          <w:sz w:val="27"/>
          <w:vertAlign w:val="superscript"/>
          <w:rtl/>
          <w:lang w:bidi="ar-LB"/>
        </w:rPr>
        <w:t>)</w:t>
      </w:r>
      <w:r w:rsidRPr="00DC6DD8">
        <w:rPr>
          <w:rFonts w:ascii="Mosawi" w:hAnsi="Mosawi" w:hint="cs"/>
          <w:sz w:val="27"/>
          <w:rtl/>
          <w:lang w:bidi="ar-LB"/>
        </w:rPr>
        <w:t>.</w:t>
      </w:r>
    </w:p>
    <w:p w:rsidR="00BF0609" w:rsidRPr="00DC6DD8" w:rsidRDefault="00BF0609" w:rsidP="00A53507">
      <w:pPr>
        <w:spacing w:line="410" w:lineRule="exact"/>
        <w:rPr>
          <w:rFonts w:ascii="Mosawi" w:hAnsi="Mosawi"/>
          <w:sz w:val="27"/>
          <w:rtl/>
        </w:rPr>
      </w:pPr>
      <w:r w:rsidRPr="00DC6DD8">
        <w:rPr>
          <w:rFonts w:ascii="Mosawi" w:hAnsi="Mosawi" w:hint="cs"/>
          <w:sz w:val="27"/>
          <w:rtl/>
        </w:rPr>
        <w:t>يقول الشهيد الأوّل(786هـ)</w:t>
      </w:r>
      <w:r w:rsidR="00B67689">
        <w:rPr>
          <w:rFonts w:ascii="Mosawi" w:hAnsi="Mosawi" w:hint="cs"/>
          <w:sz w:val="27"/>
          <w:rtl/>
        </w:rPr>
        <w:t>،</w:t>
      </w:r>
      <w:r w:rsidRPr="00DC6DD8">
        <w:rPr>
          <w:rFonts w:ascii="Mosawi" w:hAnsi="Mosawi" w:hint="cs"/>
          <w:sz w:val="27"/>
          <w:rtl/>
        </w:rPr>
        <w:t xml:space="preserve"> في كتابه (ذكرى </w:t>
      </w:r>
      <w:r w:rsidR="00492E6B" w:rsidRPr="00DC6DD8">
        <w:rPr>
          <w:rFonts w:ascii="Mosawi" w:hAnsi="Mosawi" w:hint="cs"/>
          <w:sz w:val="27"/>
          <w:rtl/>
        </w:rPr>
        <w:t>الش</w:t>
      </w:r>
      <w:r w:rsidRPr="00DC6DD8">
        <w:rPr>
          <w:rFonts w:ascii="Mosawi" w:hAnsi="Mosawi" w:hint="cs"/>
          <w:sz w:val="27"/>
          <w:rtl/>
        </w:rPr>
        <w:t xml:space="preserve">يعة في أحكام </w:t>
      </w:r>
      <w:r w:rsidR="00197EB3" w:rsidRPr="00DC6DD8">
        <w:rPr>
          <w:rFonts w:ascii="Mosawi" w:hAnsi="Mosawi" w:hint="cs"/>
          <w:sz w:val="27"/>
          <w:rtl/>
        </w:rPr>
        <w:t>الش</w:t>
      </w:r>
      <w:r w:rsidRPr="00DC6DD8">
        <w:rPr>
          <w:rFonts w:ascii="Mosawi" w:hAnsi="Mosawi" w:hint="cs"/>
          <w:sz w:val="27"/>
          <w:rtl/>
        </w:rPr>
        <w:t>ريعة)</w:t>
      </w:r>
      <w:r w:rsidR="005F6732" w:rsidRPr="00DC6DD8">
        <w:rPr>
          <w:rFonts w:ascii="Mosawi" w:hAnsi="Mosawi" w:hint="cs"/>
          <w:sz w:val="27"/>
          <w:rtl/>
        </w:rPr>
        <w:t>،</w:t>
      </w:r>
      <w:r w:rsidRPr="00DC6DD8">
        <w:rPr>
          <w:rFonts w:ascii="Mosawi" w:hAnsi="Mosawi" w:hint="cs"/>
          <w:sz w:val="27"/>
          <w:rtl/>
        </w:rPr>
        <w:t xml:space="preserve"> حول هذا المنهج في </w:t>
      </w:r>
      <w:r w:rsidR="004926C2" w:rsidRPr="00DC6DD8">
        <w:rPr>
          <w:rFonts w:ascii="Mosawi" w:hAnsi="Mosawi" w:hint="cs"/>
          <w:sz w:val="27"/>
          <w:rtl/>
        </w:rPr>
        <w:t>الت</w:t>
      </w:r>
      <w:r w:rsidRPr="00DC6DD8">
        <w:rPr>
          <w:rFonts w:ascii="Mosawi" w:hAnsi="Mosawi" w:hint="cs"/>
          <w:sz w:val="27"/>
          <w:rtl/>
        </w:rPr>
        <w:t>دوين عند القدماء: (وكان الأصحاب يتمسّ</w:t>
      </w:r>
      <w:r w:rsidR="005F6732" w:rsidRPr="00DC6DD8">
        <w:rPr>
          <w:rFonts w:ascii="Mosawi" w:hAnsi="Mosawi" w:hint="cs"/>
          <w:sz w:val="27"/>
          <w:rtl/>
        </w:rPr>
        <w:t>َ</w:t>
      </w:r>
      <w:r w:rsidRPr="00DC6DD8">
        <w:rPr>
          <w:rFonts w:ascii="Mosawi" w:hAnsi="Mosawi" w:hint="cs"/>
          <w:sz w:val="27"/>
          <w:rtl/>
        </w:rPr>
        <w:t>كون بما يجدون</w:t>
      </w:r>
      <w:r w:rsidR="005F6732" w:rsidRPr="00DC6DD8">
        <w:rPr>
          <w:rFonts w:ascii="Mosawi" w:hAnsi="Mosawi" w:hint="cs"/>
          <w:sz w:val="27"/>
          <w:rtl/>
        </w:rPr>
        <w:t>ه في شرائع أبي الحسن ابن بابويه</w:t>
      </w:r>
      <w:r w:rsidR="00201E33" w:rsidRPr="00201E33">
        <w:rPr>
          <w:rFonts w:cs="Mosawi"/>
          <w:sz w:val="22"/>
          <w:szCs w:val="22"/>
          <w:rtl/>
        </w:rPr>
        <w:t>&amp;</w:t>
      </w:r>
      <w:r w:rsidR="005F6732" w:rsidRPr="00DC6DD8">
        <w:rPr>
          <w:rFonts w:ascii="Mosawi" w:hAnsi="Mosawi" w:hint="cs"/>
          <w:sz w:val="27"/>
          <w:rtl/>
        </w:rPr>
        <w:t xml:space="preserve"> عند إعواز النصوص؛ لحسن ظنِّهم به، وأن</w:t>
      </w:r>
      <w:r w:rsidRPr="00DC6DD8">
        <w:rPr>
          <w:rFonts w:ascii="Mosawi" w:hAnsi="Mosawi" w:hint="cs"/>
          <w:sz w:val="27"/>
          <w:rtl/>
        </w:rPr>
        <w:t xml:space="preserve"> فتواه كروايته. وبالجملة تُنزَّل فتاواهم منزلة روايتهم)</w:t>
      </w:r>
      <w:r w:rsidRPr="00DC6DD8">
        <w:rPr>
          <w:rFonts w:ascii="Mosawi" w:hAnsi="Mosawi" w:hint="cs"/>
          <w:sz w:val="27"/>
          <w:vertAlign w:val="superscript"/>
          <w:rtl/>
        </w:rPr>
        <w:t>(</w:t>
      </w:r>
      <w:r w:rsidRPr="00DC6DD8">
        <w:rPr>
          <w:rStyle w:val="ac"/>
          <w:rFonts w:ascii="Mosawi" w:hAnsi="Mosawi"/>
          <w:sz w:val="27"/>
          <w:rtl/>
        </w:rPr>
        <w:endnoteReference w:id="250"/>
      </w:r>
      <w:r w:rsidRPr="00DC6DD8">
        <w:rPr>
          <w:rFonts w:ascii="Mosawi" w:hAnsi="Mosawi" w:hint="cs"/>
          <w:sz w:val="27"/>
          <w:vertAlign w:val="superscript"/>
          <w:rtl/>
        </w:rPr>
        <w:t>)</w:t>
      </w:r>
      <w:r w:rsidR="00E704FC" w:rsidRPr="00DC6DD8">
        <w:rPr>
          <w:rFonts w:ascii="Mosawi" w:hAnsi="Mosawi" w:hint="cs"/>
          <w:sz w:val="27"/>
          <w:rtl/>
        </w:rPr>
        <w:t>.</w:t>
      </w:r>
      <w:r w:rsidRPr="00DC6DD8">
        <w:rPr>
          <w:rFonts w:ascii="Mosawi" w:hAnsi="Mosawi" w:hint="cs"/>
          <w:sz w:val="27"/>
          <w:rtl/>
        </w:rPr>
        <w:t xml:space="preserve"> ويتحدّث أيض</w:t>
      </w:r>
      <w:r w:rsidR="00553B2F" w:rsidRPr="00DC6DD8">
        <w:rPr>
          <w:rFonts w:ascii="Mosawi" w:hAnsi="Mosawi" w:hint="cs"/>
          <w:sz w:val="27"/>
          <w:rtl/>
        </w:rPr>
        <w:t>اً</w:t>
      </w:r>
      <w:r w:rsidRPr="00DC6DD8">
        <w:rPr>
          <w:rFonts w:ascii="Mosawi" w:hAnsi="Mosawi" w:hint="cs"/>
          <w:sz w:val="27"/>
          <w:rtl/>
        </w:rPr>
        <w:t xml:space="preserve"> </w:t>
      </w:r>
      <w:r w:rsidR="0022727B" w:rsidRPr="00DC6DD8">
        <w:rPr>
          <w:rFonts w:ascii="Mosawi" w:hAnsi="Mosawi" w:hint="cs"/>
          <w:sz w:val="27"/>
          <w:rtl/>
        </w:rPr>
        <w:t>الس</w:t>
      </w:r>
      <w:r w:rsidRPr="00DC6DD8">
        <w:rPr>
          <w:rFonts w:ascii="Mosawi" w:hAnsi="Mosawi" w:hint="cs"/>
          <w:sz w:val="27"/>
          <w:rtl/>
        </w:rPr>
        <w:t>يد حسين البروجردي(1380هـ</w:t>
      </w:r>
      <w:r w:rsidR="00E704FC" w:rsidRPr="00DC6DD8">
        <w:rPr>
          <w:rFonts w:ascii="Mosawi" w:hAnsi="Mosawi" w:hint="cs"/>
          <w:sz w:val="27"/>
          <w:rtl/>
        </w:rPr>
        <w:t>) حول هذه الظاهرة، قائلاً: (إن</w:t>
      </w:r>
      <w:r w:rsidRPr="00DC6DD8">
        <w:rPr>
          <w:rFonts w:ascii="Mosawi" w:hAnsi="Mosawi" w:hint="cs"/>
          <w:sz w:val="27"/>
          <w:rtl/>
        </w:rPr>
        <w:t xml:space="preserve"> القدماء من أصحابنا كانوا</w:t>
      </w:r>
      <w:r w:rsidR="00E704FC" w:rsidRPr="00DC6DD8">
        <w:rPr>
          <w:rFonts w:ascii="Mosawi" w:hAnsi="Mosawi" w:hint="cs"/>
          <w:sz w:val="27"/>
          <w:rtl/>
        </w:rPr>
        <w:t xml:space="preserve"> لا يذكرون في كتبهم الفقهية إل</w:t>
      </w:r>
      <w:r w:rsidRPr="00DC6DD8">
        <w:rPr>
          <w:rFonts w:ascii="Mosawi" w:hAnsi="Mosawi" w:hint="cs"/>
          <w:sz w:val="27"/>
          <w:rtl/>
        </w:rPr>
        <w:t>ا</w:t>
      </w:r>
      <w:r w:rsidR="00E704FC" w:rsidRPr="00DC6DD8">
        <w:rPr>
          <w:rFonts w:ascii="Mosawi" w:hAnsi="Mosawi" w:hint="cs"/>
          <w:sz w:val="27"/>
          <w:rtl/>
        </w:rPr>
        <w:t>ّ</w:t>
      </w:r>
      <w:r w:rsidRPr="00DC6DD8">
        <w:rPr>
          <w:rFonts w:ascii="Mosawi" w:hAnsi="Mosawi" w:hint="cs"/>
          <w:sz w:val="27"/>
          <w:rtl/>
        </w:rPr>
        <w:t xml:space="preserve"> أصول المسائل المأثورة عن الأئم</w:t>
      </w:r>
      <w:r w:rsidR="00E704FC" w:rsidRPr="00DC6DD8">
        <w:rPr>
          <w:rFonts w:ascii="Mosawi" w:hAnsi="Mosawi" w:hint="cs"/>
          <w:sz w:val="27"/>
          <w:rtl/>
        </w:rPr>
        <w:t>ّ</w:t>
      </w:r>
      <w:r w:rsidRPr="00DC6DD8">
        <w:rPr>
          <w:rFonts w:ascii="Mosawi" w:hAnsi="Mosawi" w:hint="cs"/>
          <w:sz w:val="27"/>
          <w:rtl/>
        </w:rPr>
        <w:t>ة</w:t>
      </w:r>
      <w:r w:rsidR="00A40994" w:rsidRPr="00A40994">
        <w:rPr>
          <w:rFonts w:ascii="Mosawi" w:hAnsi="Mosawi" w:cs="Mosawi"/>
          <w:sz w:val="22"/>
          <w:szCs w:val="22"/>
          <w:rtl/>
        </w:rPr>
        <w:t>^</w:t>
      </w:r>
      <w:r w:rsidR="00E704FC" w:rsidRPr="00DC6DD8">
        <w:rPr>
          <w:rFonts w:ascii="Mosawi" w:hAnsi="Mosawi" w:hint="cs"/>
          <w:sz w:val="27"/>
          <w:rtl/>
        </w:rPr>
        <w:t>،</w:t>
      </w:r>
      <w:r w:rsidRPr="00DC6DD8">
        <w:rPr>
          <w:rFonts w:ascii="Mosawi" w:hAnsi="Mosawi" w:hint="cs"/>
          <w:sz w:val="27"/>
          <w:rtl/>
        </w:rPr>
        <w:t xml:space="preserve"> والمتلق</w:t>
      </w:r>
      <w:r w:rsidR="00E704FC" w:rsidRPr="00DC6DD8">
        <w:rPr>
          <w:rFonts w:ascii="Mosawi" w:hAnsi="Mosawi" w:hint="cs"/>
          <w:sz w:val="27"/>
          <w:rtl/>
        </w:rPr>
        <w:t>ّ</w:t>
      </w:r>
      <w:r w:rsidRPr="00DC6DD8">
        <w:rPr>
          <w:rFonts w:ascii="Mosawi" w:hAnsi="Mosawi" w:hint="cs"/>
          <w:sz w:val="27"/>
          <w:rtl/>
        </w:rPr>
        <w:t>اة منهم يد</w:t>
      </w:r>
      <w:r w:rsidR="00553B2F" w:rsidRPr="00DC6DD8">
        <w:rPr>
          <w:rFonts w:ascii="Mosawi" w:hAnsi="Mosawi" w:hint="cs"/>
          <w:sz w:val="27"/>
          <w:rtl/>
        </w:rPr>
        <w:t>اً</w:t>
      </w:r>
      <w:r w:rsidRPr="00DC6DD8">
        <w:rPr>
          <w:rFonts w:ascii="Mosawi" w:hAnsi="Mosawi" w:hint="cs"/>
          <w:sz w:val="27"/>
          <w:rtl/>
        </w:rPr>
        <w:t xml:space="preserve"> بيد</w:t>
      </w:r>
      <w:r w:rsidR="00E704FC" w:rsidRPr="00DC6DD8">
        <w:rPr>
          <w:rFonts w:ascii="Mosawi" w:hAnsi="Mosawi" w:hint="cs"/>
          <w:sz w:val="27"/>
          <w:rtl/>
        </w:rPr>
        <w:t>ٍ</w:t>
      </w:r>
      <w:r w:rsidRPr="00DC6DD8">
        <w:rPr>
          <w:rFonts w:ascii="Mosawi" w:hAnsi="Mosawi" w:hint="cs"/>
          <w:sz w:val="27"/>
          <w:rtl/>
        </w:rPr>
        <w:t>، من</w:t>
      </w:r>
      <w:r w:rsidR="00E704FC" w:rsidRPr="00DC6DD8">
        <w:rPr>
          <w:rFonts w:ascii="Mosawi" w:hAnsi="Mosawi" w:hint="cs"/>
          <w:sz w:val="27"/>
          <w:rtl/>
        </w:rPr>
        <w:t xml:space="preserve"> دون أن يتصرّ</w:t>
      </w:r>
      <w:r w:rsidRPr="00DC6DD8">
        <w:rPr>
          <w:rFonts w:ascii="Mosawi" w:hAnsi="Mosawi" w:hint="cs"/>
          <w:sz w:val="27"/>
          <w:rtl/>
        </w:rPr>
        <w:t xml:space="preserve">فوا فيها أو يذكروا </w:t>
      </w:r>
      <w:r w:rsidR="004926C2" w:rsidRPr="00DC6DD8">
        <w:rPr>
          <w:rFonts w:ascii="Mosawi" w:hAnsi="Mosawi" w:hint="cs"/>
          <w:sz w:val="27"/>
          <w:rtl/>
        </w:rPr>
        <w:t>الت</w:t>
      </w:r>
      <w:r w:rsidRPr="00DC6DD8">
        <w:rPr>
          <w:rFonts w:ascii="Mosawi" w:hAnsi="Mosawi" w:hint="cs"/>
          <w:sz w:val="27"/>
          <w:rtl/>
        </w:rPr>
        <w:t>فريعات المستحدثة، بل كم تجد مسألة واحدة تُذ</w:t>
      </w:r>
      <w:r w:rsidR="00E704FC" w:rsidRPr="00DC6DD8">
        <w:rPr>
          <w:rFonts w:ascii="Mosawi" w:hAnsi="Mosawi" w:hint="cs"/>
          <w:sz w:val="27"/>
          <w:rtl/>
        </w:rPr>
        <w:t>ْ</w:t>
      </w:r>
      <w:r w:rsidRPr="00DC6DD8">
        <w:rPr>
          <w:rFonts w:ascii="Mosawi" w:hAnsi="Mosawi" w:hint="cs"/>
          <w:sz w:val="27"/>
          <w:rtl/>
        </w:rPr>
        <w:t>ك</w:t>
      </w:r>
      <w:r w:rsidR="00E704FC" w:rsidRPr="00DC6DD8">
        <w:rPr>
          <w:rFonts w:ascii="Mosawi" w:hAnsi="Mosawi" w:hint="cs"/>
          <w:sz w:val="27"/>
          <w:rtl/>
        </w:rPr>
        <w:t>َ</w:t>
      </w:r>
      <w:r w:rsidRPr="00DC6DD8">
        <w:rPr>
          <w:rFonts w:ascii="Mosawi" w:hAnsi="Mosawi" w:hint="cs"/>
          <w:sz w:val="27"/>
          <w:rtl/>
        </w:rPr>
        <w:t>ر في كتبهم بلفظ</w:t>
      </w:r>
      <w:r w:rsidR="00E704FC" w:rsidRPr="00DC6DD8">
        <w:rPr>
          <w:rFonts w:ascii="Mosawi" w:hAnsi="Mosawi" w:hint="cs"/>
          <w:sz w:val="27"/>
          <w:rtl/>
        </w:rPr>
        <w:t>ٍ</w:t>
      </w:r>
      <w:r w:rsidRPr="00DC6DD8">
        <w:rPr>
          <w:rFonts w:ascii="Mosawi" w:hAnsi="Mosawi" w:hint="cs"/>
          <w:sz w:val="27"/>
          <w:rtl/>
        </w:rPr>
        <w:t xml:space="preserve"> واحد مأخوذ من متون الروايات والأخبار المأثورة، بحيث </w:t>
      </w:r>
      <w:r w:rsidR="00E704FC" w:rsidRPr="00DC6DD8">
        <w:rPr>
          <w:rFonts w:ascii="Mosawi" w:hAnsi="Mosawi" w:hint="cs"/>
          <w:sz w:val="27"/>
          <w:rtl/>
        </w:rPr>
        <w:t>يتخيَّل الناظر في تلك الكتب أن</w:t>
      </w:r>
      <w:r w:rsidRPr="00DC6DD8">
        <w:rPr>
          <w:rFonts w:ascii="Mosawi" w:hAnsi="Mosawi" w:hint="cs"/>
          <w:sz w:val="27"/>
          <w:rtl/>
        </w:rPr>
        <w:t xml:space="preserve">هم ليسوا أهل اجتهاد واستنباط، بل كان الأواخر منهم يقلِّدون الأوائل، ولم يكن </w:t>
      </w:r>
      <w:r w:rsidR="00E704FC" w:rsidRPr="00DC6DD8">
        <w:rPr>
          <w:rFonts w:ascii="Mosawi" w:hAnsi="Mosawi" w:hint="cs"/>
          <w:sz w:val="27"/>
          <w:rtl/>
        </w:rPr>
        <w:t>ذلك منهم إل</w:t>
      </w:r>
      <w:r w:rsidRPr="00DC6DD8">
        <w:rPr>
          <w:rFonts w:ascii="Mosawi" w:hAnsi="Mosawi" w:hint="cs"/>
          <w:sz w:val="27"/>
          <w:rtl/>
        </w:rPr>
        <w:t>ا</w:t>
      </w:r>
      <w:r w:rsidR="00E704FC" w:rsidRPr="00DC6DD8">
        <w:rPr>
          <w:rFonts w:ascii="Mosawi" w:hAnsi="Mosawi" w:hint="cs"/>
          <w:sz w:val="27"/>
          <w:rtl/>
        </w:rPr>
        <w:t>ّ</w:t>
      </w:r>
      <w:r w:rsidRPr="00DC6DD8">
        <w:rPr>
          <w:rFonts w:ascii="Mosawi" w:hAnsi="Mosawi" w:hint="cs"/>
          <w:sz w:val="27"/>
          <w:rtl/>
        </w:rPr>
        <w:t xml:space="preserve"> لشدّة العناية بذكر خصوص ما صدر عنهم</w:t>
      </w:r>
      <w:r w:rsidR="00A40994" w:rsidRPr="00A40994">
        <w:rPr>
          <w:rFonts w:ascii="Mosawi" w:hAnsi="Mosawi" w:cs="Mosawi"/>
          <w:sz w:val="22"/>
          <w:szCs w:val="22"/>
          <w:rtl/>
        </w:rPr>
        <w:t>^</w:t>
      </w:r>
      <w:r w:rsidRPr="00DC6DD8">
        <w:rPr>
          <w:rFonts w:ascii="Mosawi" w:hAnsi="Mosawi" w:hint="cs"/>
          <w:sz w:val="27"/>
          <w:rtl/>
        </w:rPr>
        <w:t>، ووصل إليهم بنقل الشيوخ والأساتذة...)</w:t>
      </w:r>
      <w:r w:rsidRPr="00DC6DD8">
        <w:rPr>
          <w:rFonts w:ascii="Mosawi" w:hAnsi="Mosawi" w:hint="cs"/>
          <w:sz w:val="27"/>
          <w:vertAlign w:val="superscript"/>
          <w:rtl/>
        </w:rPr>
        <w:t>(</w:t>
      </w:r>
      <w:r w:rsidRPr="00DC6DD8">
        <w:rPr>
          <w:rStyle w:val="ac"/>
          <w:rFonts w:ascii="Mosawi" w:hAnsi="Mosawi"/>
          <w:sz w:val="27"/>
          <w:rtl/>
        </w:rPr>
        <w:endnoteReference w:id="251"/>
      </w:r>
      <w:r w:rsidRPr="00DC6DD8">
        <w:rPr>
          <w:rFonts w:ascii="Mosawi" w:hAnsi="Mosawi" w:hint="cs"/>
          <w:sz w:val="27"/>
          <w:vertAlign w:val="superscript"/>
          <w:rtl/>
        </w:rPr>
        <w:t>)</w:t>
      </w:r>
      <w:r w:rsidRPr="00DC6DD8">
        <w:rPr>
          <w:rFonts w:ascii="Mosawi" w:hAnsi="Mosawi" w:hint="cs"/>
          <w:sz w:val="27"/>
          <w:rtl/>
        </w:rPr>
        <w:t>.</w:t>
      </w:r>
    </w:p>
    <w:p w:rsidR="00BF0609" w:rsidRPr="00DC6DD8" w:rsidRDefault="00E704FC" w:rsidP="00B67689">
      <w:pPr>
        <w:spacing w:line="420" w:lineRule="exact"/>
        <w:rPr>
          <w:rFonts w:ascii="Mosawi" w:hAnsi="Mosawi"/>
          <w:sz w:val="27"/>
          <w:rtl/>
        </w:rPr>
      </w:pPr>
      <w:r w:rsidRPr="00DC6DD8">
        <w:rPr>
          <w:rFonts w:ascii="Mosawi" w:hAnsi="Mosawi" w:hint="cs"/>
          <w:sz w:val="27"/>
          <w:rtl/>
        </w:rPr>
        <w:t xml:space="preserve"> وكانت بداية الت</w:t>
      </w:r>
      <w:r w:rsidR="00BF0609" w:rsidRPr="00DC6DD8">
        <w:rPr>
          <w:rFonts w:ascii="Mosawi" w:hAnsi="Mosawi" w:hint="cs"/>
          <w:sz w:val="27"/>
          <w:rtl/>
        </w:rPr>
        <w:t>حو</w:t>
      </w:r>
      <w:r w:rsidRPr="00DC6DD8">
        <w:rPr>
          <w:rFonts w:ascii="Mosawi" w:hAnsi="Mosawi" w:hint="cs"/>
          <w:sz w:val="27"/>
          <w:rtl/>
        </w:rPr>
        <w:t>ُّ</w:t>
      </w:r>
      <w:r w:rsidR="00BF0609" w:rsidRPr="00DC6DD8">
        <w:rPr>
          <w:rFonts w:ascii="Mosawi" w:hAnsi="Mosawi" w:hint="cs"/>
          <w:sz w:val="27"/>
          <w:rtl/>
        </w:rPr>
        <w:t xml:space="preserve">ل عند </w:t>
      </w:r>
      <w:r w:rsidR="00197EB3" w:rsidRPr="00DC6DD8">
        <w:rPr>
          <w:rFonts w:ascii="Mosawi" w:hAnsi="Mosawi" w:hint="cs"/>
          <w:sz w:val="27"/>
          <w:rtl/>
        </w:rPr>
        <w:t>الش</w:t>
      </w:r>
      <w:r w:rsidR="00BF0609" w:rsidRPr="00DC6DD8">
        <w:rPr>
          <w:rFonts w:ascii="Mosawi" w:hAnsi="Mosawi" w:hint="cs"/>
          <w:sz w:val="27"/>
          <w:rtl/>
        </w:rPr>
        <w:t>يخ الطوسي(460هـ)، وب</w:t>
      </w:r>
      <w:r w:rsidR="004926C2" w:rsidRPr="00DC6DD8">
        <w:rPr>
          <w:rFonts w:ascii="Mosawi" w:hAnsi="Mosawi" w:hint="cs"/>
          <w:sz w:val="27"/>
          <w:rtl/>
        </w:rPr>
        <w:t>الت</w:t>
      </w:r>
      <w:r w:rsidR="00BF0609" w:rsidRPr="00DC6DD8">
        <w:rPr>
          <w:rFonts w:ascii="Mosawi" w:hAnsi="Mosawi" w:hint="cs"/>
          <w:sz w:val="27"/>
          <w:rtl/>
        </w:rPr>
        <w:t>حديد بعد هجرته من بغداد سنة 448هـ إلى النجف، وتأليفه كتاب (المبسوط في فقه الإمامية)</w:t>
      </w:r>
      <w:r w:rsidRPr="00DC6DD8">
        <w:rPr>
          <w:rFonts w:ascii="Mosawi" w:hAnsi="Mosawi" w:hint="cs"/>
          <w:sz w:val="27"/>
          <w:rtl/>
        </w:rPr>
        <w:t>،</w:t>
      </w:r>
      <w:r w:rsidR="00BF0609" w:rsidRPr="00DC6DD8">
        <w:rPr>
          <w:rFonts w:ascii="Mosawi" w:hAnsi="Mosawi" w:hint="cs"/>
          <w:sz w:val="27"/>
          <w:rtl/>
        </w:rPr>
        <w:t xml:space="preserve"> الكتاب الذي نَقَدَ في مقدّمته المنهج القديم في </w:t>
      </w:r>
      <w:r w:rsidR="004926C2" w:rsidRPr="00DC6DD8">
        <w:rPr>
          <w:rFonts w:ascii="Mosawi" w:hAnsi="Mosawi" w:hint="cs"/>
          <w:sz w:val="27"/>
          <w:rtl/>
        </w:rPr>
        <w:t>الت</w:t>
      </w:r>
      <w:r w:rsidRPr="00DC6DD8">
        <w:rPr>
          <w:rFonts w:ascii="Mosawi" w:hAnsi="Mosawi" w:hint="cs"/>
          <w:sz w:val="27"/>
          <w:rtl/>
        </w:rPr>
        <w:t>صنيف، مع أن</w:t>
      </w:r>
      <w:r w:rsidR="00BF0609" w:rsidRPr="00DC6DD8">
        <w:rPr>
          <w:rFonts w:ascii="Mosawi" w:hAnsi="Mosawi" w:hint="cs"/>
          <w:sz w:val="27"/>
          <w:rtl/>
        </w:rPr>
        <w:t xml:space="preserve"> الطوسي</w:t>
      </w:r>
      <w:r w:rsidRPr="00DC6DD8">
        <w:rPr>
          <w:rFonts w:ascii="Mosawi" w:hAnsi="Mosawi" w:hint="cs"/>
          <w:sz w:val="27"/>
          <w:rtl/>
        </w:rPr>
        <w:t xml:space="preserve"> نفسه كان قد ألَّف كتابه (النهاية في مجرّ</w:t>
      </w:r>
      <w:r w:rsidR="00BF0609" w:rsidRPr="00DC6DD8">
        <w:rPr>
          <w:rFonts w:ascii="Mosawi" w:hAnsi="Mosawi" w:hint="cs"/>
          <w:sz w:val="27"/>
          <w:rtl/>
        </w:rPr>
        <w:t>د الفقه والفتاوى) بنفس المنهج القديم</w:t>
      </w:r>
      <w:r w:rsidRPr="00DC6DD8">
        <w:rPr>
          <w:rFonts w:ascii="Mosawi" w:hAnsi="Mosawi" w:hint="cs"/>
          <w:sz w:val="27"/>
          <w:rtl/>
        </w:rPr>
        <w:t>.</w:t>
      </w:r>
      <w:r w:rsidR="00BF0609" w:rsidRPr="00DC6DD8">
        <w:rPr>
          <w:rFonts w:ascii="Mosawi" w:hAnsi="Mosawi" w:hint="cs"/>
          <w:sz w:val="27"/>
          <w:rtl/>
        </w:rPr>
        <w:t xml:space="preserve"> يقول في (المبسوط): (...وكنتُ على قديم الوقت وحديثه منشوق </w:t>
      </w:r>
      <w:r w:rsidR="00D9277D" w:rsidRPr="00DC6DD8">
        <w:rPr>
          <w:rFonts w:ascii="Mosawi" w:hAnsi="Mosawi" w:hint="cs"/>
          <w:sz w:val="27"/>
          <w:rtl/>
        </w:rPr>
        <w:t>الن</w:t>
      </w:r>
      <w:r w:rsidR="00BF0609" w:rsidRPr="00DC6DD8">
        <w:rPr>
          <w:rFonts w:ascii="Mosawi" w:hAnsi="Mosawi" w:hint="cs"/>
          <w:sz w:val="27"/>
          <w:rtl/>
        </w:rPr>
        <w:t>فس إلى عمل كتاب</w:t>
      </w:r>
      <w:r w:rsidR="001016C1" w:rsidRPr="00DC6DD8">
        <w:rPr>
          <w:rFonts w:ascii="Mosawi" w:hAnsi="Mosawi" w:hint="cs"/>
          <w:sz w:val="27"/>
          <w:rtl/>
        </w:rPr>
        <w:t>ٍ</w:t>
      </w:r>
      <w:r w:rsidR="00BF0609" w:rsidRPr="00DC6DD8">
        <w:rPr>
          <w:rFonts w:ascii="Mosawi" w:hAnsi="Mosawi" w:hint="cs"/>
          <w:sz w:val="27"/>
          <w:rtl/>
        </w:rPr>
        <w:t xml:space="preserve"> يشتمل على ذلك [يعني جمع فروع المسائل وتخريجها على مذهب الإمامية]، تتوق نفسي إليه</w:t>
      </w:r>
      <w:r w:rsidR="001016C1" w:rsidRPr="00DC6DD8">
        <w:rPr>
          <w:rFonts w:ascii="Mosawi" w:hAnsi="Mosawi" w:hint="cs"/>
          <w:sz w:val="27"/>
          <w:rtl/>
        </w:rPr>
        <w:t>،</w:t>
      </w:r>
      <w:r w:rsidR="00BF0609" w:rsidRPr="00DC6DD8">
        <w:rPr>
          <w:rFonts w:ascii="Mosawi" w:hAnsi="Mosawi" w:hint="cs"/>
          <w:sz w:val="27"/>
          <w:rtl/>
        </w:rPr>
        <w:t xml:space="preserve"> فيقطعني عن ذلك القواطع</w:t>
      </w:r>
      <w:r w:rsidR="001016C1" w:rsidRPr="00DC6DD8">
        <w:rPr>
          <w:rFonts w:ascii="Mosawi" w:hAnsi="Mosawi" w:hint="cs"/>
          <w:sz w:val="27"/>
          <w:rtl/>
        </w:rPr>
        <w:t>،</w:t>
      </w:r>
      <w:r w:rsidR="00BF0609" w:rsidRPr="00DC6DD8">
        <w:rPr>
          <w:rFonts w:ascii="Mosawi" w:hAnsi="Mosawi" w:hint="cs"/>
          <w:sz w:val="27"/>
          <w:rtl/>
        </w:rPr>
        <w:t xml:space="preserve"> ويشغلني (تشغلني) </w:t>
      </w:r>
      <w:r w:rsidR="00197EB3" w:rsidRPr="00DC6DD8">
        <w:rPr>
          <w:rFonts w:ascii="Mosawi" w:hAnsi="Mosawi" w:hint="cs"/>
          <w:sz w:val="27"/>
          <w:rtl/>
        </w:rPr>
        <w:t>الش</w:t>
      </w:r>
      <w:r w:rsidR="00BF0609" w:rsidRPr="00DC6DD8">
        <w:rPr>
          <w:rFonts w:ascii="Mosawi" w:hAnsi="Mosawi" w:hint="cs"/>
          <w:sz w:val="27"/>
          <w:rtl/>
        </w:rPr>
        <w:t>واغل، وتُضعف نيّتي أيض</w:t>
      </w:r>
      <w:r w:rsidR="00553B2F" w:rsidRPr="00DC6DD8">
        <w:rPr>
          <w:rFonts w:ascii="Mosawi" w:hAnsi="Mosawi" w:hint="cs"/>
          <w:sz w:val="27"/>
          <w:rtl/>
        </w:rPr>
        <w:t>اً</w:t>
      </w:r>
      <w:r w:rsidR="00BF0609" w:rsidRPr="00DC6DD8">
        <w:rPr>
          <w:rFonts w:ascii="Mosawi" w:hAnsi="Mosawi" w:hint="cs"/>
          <w:sz w:val="27"/>
          <w:rtl/>
        </w:rPr>
        <w:t xml:space="preserve"> فيه قلّة رغبة هذه الط</w:t>
      </w:r>
      <w:r w:rsidR="001016C1" w:rsidRPr="00DC6DD8">
        <w:rPr>
          <w:rFonts w:ascii="Mosawi" w:hAnsi="Mosawi" w:hint="cs"/>
          <w:sz w:val="27"/>
          <w:rtl/>
        </w:rPr>
        <w:t>ايفة فيه، وترك عنايتهم به؛ لأن</w:t>
      </w:r>
      <w:r w:rsidR="00BF0609" w:rsidRPr="00DC6DD8">
        <w:rPr>
          <w:rFonts w:ascii="Mosawi" w:hAnsi="Mosawi" w:hint="cs"/>
          <w:sz w:val="27"/>
          <w:rtl/>
        </w:rPr>
        <w:t>هم ألقوا (ألفوا) الأخبار وما رو</w:t>
      </w:r>
      <w:r w:rsidR="001016C1" w:rsidRPr="00DC6DD8">
        <w:rPr>
          <w:rFonts w:ascii="Mosawi" w:hAnsi="Mosawi" w:hint="cs"/>
          <w:sz w:val="27"/>
          <w:rtl/>
        </w:rPr>
        <w:t>َوْ</w:t>
      </w:r>
      <w:r w:rsidR="00BF0609" w:rsidRPr="00DC6DD8">
        <w:rPr>
          <w:rFonts w:ascii="Mosawi" w:hAnsi="Mosawi" w:hint="cs"/>
          <w:sz w:val="27"/>
          <w:rtl/>
        </w:rPr>
        <w:t xml:space="preserve">ه من صريح </w:t>
      </w:r>
      <w:r w:rsidR="001016C1" w:rsidRPr="00DC6DD8">
        <w:rPr>
          <w:rFonts w:ascii="Mosawi" w:hAnsi="Mosawi" w:hint="cs"/>
          <w:sz w:val="27"/>
          <w:rtl/>
        </w:rPr>
        <w:t>الألفاظ، حتى أن</w:t>
      </w:r>
      <w:r w:rsidR="00BF0609" w:rsidRPr="00DC6DD8">
        <w:rPr>
          <w:rFonts w:ascii="Mosawi" w:hAnsi="Mosawi" w:hint="cs"/>
          <w:sz w:val="27"/>
          <w:rtl/>
        </w:rPr>
        <w:t xml:space="preserve"> مسألة</w:t>
      </w:r>
      <w:r w:rsidR="001016C1" w:rsidRPr="00DC6DD8">
        <w:rPr>
          <w:rFonts w:ascii="Mosawi" w:hAnsi="Mosawi" w:hint="cs"/>
          <w:sz w:val="27"/>
          <w:rtl/>
        </w:rPr>
        <w:t>ً</w:t>
      </w:r>
      <w:r w:rsidR="00BF0609" w:rsidRPr="00DC6DD8">
        <w:rPr>
          <w:rFonts w:ascii="Mosawi" w:hAnsi="Mosawi" w:hint="cs"/>
          <w:sz w:val="27"/>
          <w:rtl/>
        </w:rPr>
        <w:t xml:space="preserve"> لو غُيِّر لفظاها</w:t>
      </w:r>
      <w:r w:rsidR="001016C1" w:rsidRPr="00DC6DD8">
        <w:rPr>
          <w:rFonts w:ascii="Mosawi" w:hAnsi="Mosawi" w:hint="cs"/>
          <w:sz w:val="27"/>
          <w:rtl/>
        </w:rPr>
        <w:t>،</w:t>
      </w:r>
      <w:r w:rsidR="00BF0609" w:rsidRPr="00DC6DD8">
        <w:rPr>
          <w:rFonts w:ascii="Mosawi" w:hAnsi="Mosawi" w:hint="cs"/>
          <w:sz w:val="27"/>
          <w:rtl/>
        </w:rPr>
        <w:t xml:space="preserve"> وعُبِّر عن معناها بغير اللفظ المعتاد لهم</w:t>
      </w:r>
      <w:r w:rsidR="001016C1" w:rsidRPr="00DC6DD8">
        <w:rPr>
          <w:rFonts w:ascii="Mosawi" w:hAnsi="Mosawi" w:hint="cs"/>
          <w:sz w:val="27"/>
          <w:rtl/>
        </w:rPr>
        <w:t>،</w:t>
      </w:r>
      <w:r w:rsidR="00BF0609" w:rsidRPr="00DC6DD8">
        <w:rPr>
          <w:rFonts w:ascii="Mosawi" w:hAnsi="Mosawi" w:hint="cs"/>
          <w:sz w:val="27"/>
          <w:rtl/>
        </w:rPr>
        <w:t xml:space="preserve"> لعجبوا (تعجَّبوا) منها، وقصر فهمهم عنها...)</w:t>
      </w:r>
      <w:r w:rsidR="00BF0609" w:rsidRPr="00DC6DD8">
        <w:rPr>
          <w:rFonts w:ascii="Mosawi" w:hAnsi="Mosawi" w:hint="cs"/>
          <w:sz w:val="27"/>
          <w:vertAlign w:val="superscript"/>
          <w:rtl/>
        </w:rPr>
        <w:t>(</w:t>
      </w:r>
      <w:r w:rsidR="00BF0609" w:rsidRPr="00DC6DD8">
        <w:rPr>
          <w:rStyle w:val="ac"/>
          <w:rFonts w:ascii="Mosawi" w:hAnsi="Mosawi"/>
          <w:sz w:val="27"/>
          <w:rtl/>
        </w:rPr>
        <w:endnoteReference w:id="252"/>
      </w:r>
      <w:r w:rsidR="00BF0609" w:rsidRPr="00DC6DD8">
        <w:rPr>
          <w:rFonts w:ascii="Mosawi" w:hAnsi="Mosawi" w:hint="cs"/>
          <w:sz w:val="27"/>
          <w:vertAlign w:val="superscript"/>
          <w:rtl/>
        </w:rPr>
        <w:t>)</w:t>
      </w:r>
      <w:r w:rsidR="00BF0609" w:rsidRPr="00DC6DD8">
        <w:rPr>
          <w:rFonts w:ascii="Mosawi" w:hAnsi="Mosawi" w:hint="cs"/>
          <w:sz w:val="27"/>
          <w:rtl/>
        </w:rPr>
        <w:t>.</w:t>
      </w:r>
    </w:p>
    <w:p w:rsidR="00BF0609" w:rsidRPr="00DC6DD8" w:rsidRDefault="00BF0609" w:rsidP="00A53507">
      <w:pPr>
        <w:spacing w:line="410" w:lineRule="exact"/>
        <w:rPr>
          <w:rFonts w:ascii="Mosawi" w:hAnsi="Mosawi"/>
          <w:sz w:val="27"/>
        </w:rPr>
      </w:pPr>
      <w:r w:rsidRPr="00DC6DD8">
        <w:rPr>
          <w:rFonts w:ascii="Mosawi" w:hAnsi="Mosawi" w:hint="cs"/>
          <w:sz w:val="27"/>
          <w:rtl/>
        </w:rPr>
        <w:t>وبهذا يظهر لنا سببٌ لتأخّ</w:t>
      </w:r>
      <w:r w:rsidR="001016C1" w:rsidRPr="00DC6DD8">
        <w:rPr>
          <w:rFonts w:ascii="Mosawi" w:hAnsi="Mosawi" w:hint="cs"/>
          <w:sz w:val="27"/>
          <w:rtl/>
        </w:rPr>
        <w:t>ُ</w:t>
      </w:r>
      <w:r w:rsidRPr="00DC6DD8">
        <w:rPr>
          <w:rFonts w:ascii="Mosawi" w:hAnsi="Mosawi" w:hint="cs"/>
          <w:sz w:val="27"/>
          <w:rtl/>
        </w:rPr>
        <w:t xml:space="preserve">ر </w:t>
      </w:r>
      <w:r w:rsidR="004926C2" w:rsidRPr="00DC6DD8">
        <w:rPr>
          <w:rFonts w:ascii="Mosawi" w:hAnsi="Mosawi" w:hint="cs"/>
          <w:sz w:val="27"/>
          <w:rtl/>
        </w:rPr>
        <w:t>الت</w:t>
      </w:r>
      <w:r w:rsidRPr="00DC6DD8">
        <w:rPr>
          <w:rFonts w:ascii="Mosawi" w:hAnsi="Mosawi" w:hint="cs"/>
          <w:sz w:val="27"/>
          <w:rtl/>
        </w:rPr>
        <w:t xml:space="preserve">دوين في العلوم </w:t>
      </w:r>
      <w:r w:rsidR="00D9277D" w:rsidRPr="00DC6DD8">
        <w:rPr>
          <w:rFonts w:ascii="Mosawi" w:hAnsi="Mosawi" w:hint="cs"/>
          <w:sz w:val="27"/>
          <w:rtl/>
        </w:rPr>
        <w:t>الن</w:t>
      </w:r>
      <w:r w:rsidRPr="00DC6DD8">
        <w:rPr>
          <w:rFonts w:ascii="Mosawi" w:hAnsi="Mosawi" w:hint="cs"/>
          <w:sz w:val="27"/>
          <w:rtl/>
        </w:rPr>
        <w:t xml:space="preserve">قلية، والتي منها أصول الفقه، وهو </w:t>
      </w:r>
      <w:r w:rsidR="00D9277D" w:rsidRPr="00DC6DD8">
        <w:rPr>
          <w:rFonts w:ascii="Mosawi" w:hAnsi="Mosawi" w:hint="cs"/>
          <w:sz w:val="27"/>
          <w:rtl/>
        </w:rPr>
        <w:t>الن</w:t>
      </w:r>
      <w:r w:rsidRPr="00DC6DD8">
        <w:rPr>
          <w:rFonts w:ascii="Mosawi" w:hAnsi="Mosawi" w:hint="cs"/>
          <w:sz w:val="27"/>
          <w:rtl/>
        </w:rPr>
        <w:t xml:space="preserve">زعة </w:t>
      </w:r>
      <w:r w:rsidR="00D9277D" w:rsidRPr="00DC6DD8">
        <w:rPr>
          <w:rFonts w:ascii="Mosawi" w:hAnsi="Mosawi" w:hint="cs"/>
          <w:sz w:val="27"/>
          <w:rtl/>
        </w:rPr>
        <w:t>الن</w:t>
      </w:r>
      <w:r w:rsidRPr="00DC6DD8">
        <w:rPr>
          <w:rFonts w:ascii="Mosawi" w:hAnsi="Mosawi" w:hint="cs"/>
          <w:sz w:val="27"/>
          <w:rtl/>
        </w:rPr>
        <w:t>ص</w:t>
      </w:r>
      <w:r w:rsidR="001016C1" w:rsidRPr="00DC6DD8">
        <w:rPr>
          <w:rFonts w:ascii="Mosawi" w:hAnsi="Mosawi" w:hint="cs"/>
          <w:sz w:val="27"/>
          <w:rtl/>
        </w:rPr>
        <w:t>ّ</w:t>
      </w:r>
      <w:r w:rsidRPr="00DC6DD8">
        <w:rPr>
          <w:rFonts w:ascii="Mosawi" w:hAnsi="Mosawi" w:hint="cs"/>
          <w:sz w:val="27"/>
          <w:rtl/>
        </w:rPr>
        <w:t xml:space="preserve">ية التي اصطبغت بها علوم </w:t>
      </w:r>
      <w:r w:rsidR="00D9277D" w:rsidRPr="00DC6DD8">
        <w:rPr>
          <w:rFonts w:ascii="Mosawi" w:hAnsi="Mosawi" w:hint="cs"/>
          <w:sz w:val="27"/>
          <w:rtl/>
        </w:rPr>
        <w:t>الن</w:t>
      </w:r>
      <w:r w:rsidRPr="00DC6DD8">
        <w:rPr>
          <w:rFonts w:ascii="Mosawi" w:hAnsi="Mosawi" w:hint="cs"/>
          <w:sz w:val="27"/>
          <w:rtl/>
        </w:rPr>
        <w:t xml:space="preserve">قل، والتزام المشتغلين بهذه العلوم بإطار </w:t>
      </w:r>
      <w:r w:rsidR="00D9277D" w:rsidRPr="00DC6DD8">
        <w:rPr>
          <w:rFonts w:ascii="Mosawi" w:hAnsi="Mosawi" w:hint="cs"/>
          <w:sz w:val="27"/>
          <w:rtl/>
        </w:rPr>
        <w:lastRenderedPageBreak/>
        <w:t>الن</w:t>
      </w:r>
      <w:r w:rsidRPr="00DC6DD8">
        <w:rPr>
          <w:rFonts w:ascii="Mosawi" w:hAnsi="Mosawi" w:hint="cs"/>
          <w:sz w:val="27"/>
          <w:rtl/>
        </w:rPr>
        <w:t>ص</w:t>
      </w:r>
      <w:r w:rsidR="001016C1" w:rsidRPr="00DC6DD8">
        <w:rPr>
          <w:rFonts w:ascii="Mosawi" w:hAnsi="Mosawi" w:hint="cs"/>
          <w:sz w:val="27"/>
          <w:rtl/>
        </w:rPr>
        <w:t>ّ</w:t>
      </w:r>
      <w:r w:rsidRPr="00DC6DD8">
        <w:rPr>
          <w:rFonts w:ascii="Mosawi" w:hAnsi="Mosawi" w:hint="cs"/>
          <w:sz w:val="27"/>
          <w:rtl/>
        </w:rPr>
        <w:t xml:space="preserve"> أفق</w:t>
      </w:r>
      <w:r w:rsidR="00553B2F" w:rsidRPr="00DC6DD8">
        <w:rPr>
          <w:rFonts w:ascii="Mosawi" w:hAnsi="Mosawi" w:hint="cs"/>
          <w:sz w:val="27"/>
          <w:rtl/>
        </w:rPr>
        <w:t>اً</w:t>
      </w:r>
      <w:r w:rsidRPr="00DC6DD8">
        <w:rPr>
          <w:rFonts w:ascii="Mosawi" w:hAnsi="Mosawi" w:hint="cs"/>
          <w:sz w:val="27"/>
          <w:rtl/>
        </w:rPr>
        <w:t xml:space="preserve"> ومنهج</w:t>
      </w:r>
      <w:r w:rsidR="00553B2F" w:rsidRPr="00DC6DD8">
        <w:rPr>
          <w:rFonts w:ascii="Mosawi" w:hAnsi="Mosawi" w:hint="cs"/>
          <w:sz w:val="27"/>
          <w:rtl/>
        </w:rPr>
        <w:t>اً</w:t>
      </w:r>
      <w:r w:rsidRPr="00DC6DD8">
        <w:rPr>
          <w:rFonts w:ascii="Mosawi" w:hAnsi="Mosawi" w:hint="cs"/>
          <w:sz w:val="27"/>
          <w:rtl/>
        </w:rPr>
        <w:t xml:space="preserve">. </w:t>
      </w:r>
    </w:p>
    <w:p w:rsidR="00A53507" w:rsidRPr="001E3506" w:rsidRDefault="00A53507" w:rsidP="001E3506">
      <w:pPr>
        <w:rPr>
          <w:rtl/>
        </w:rPr>
      </w:pPr>
    </w:p>
    <w:p w:rsidR="00E83C22" w:rsidRPr="00DC6DD8" w:rsidRDefault="00BF0609" w:rsidP="00A53507">
      <w:pPr>
        <w:bidi w:val="0"/>
        <w:spacing w:line="380" w:lineRule="exact"/>
        <w:ind w:firstLine="0"/>
      </w:pPr>
      <w:r w:rsidRPr="00DC6DD8">
        <w:rPr>
          <w:rFonts w:ascii="Mosawi" w:hAnsi="Mosawi" w:hint="cs"/>
          <w:b/>
          <w:bCs/>
          <w:sz w:val="27"/>
          <w:rtl/>
          <w:lang w:bidi="ar-LB"/>
        </w:rPr>
        <w:t>ـ يتبع ـ</w:t>
      </w:r>
    </w:p>
    <w:p w:rsidR="00E83C22" w:rsidRPr="00DC6DD8" w:rsidRDefault="00E83C22" w:rsidP="00E83C22">
      <w:pPr>
        <w:rPr>
          <w:rtl/>
        </w:rPr>
      </w:pPr>
    </w:p>
    <w:p w:rsidR="00E83C22" w:rsidRPr="00DC6DD8" w:rsidRDefault="00E83C22" w:rsidP="00E83C22">
      <w:pPr>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1D1B9B">
      <w:pPr>
        <w:spacing w:line="320" w:lineRule="exact"/>
        <w:rPr>
          <w:rtl/>
        </w:rPr>
      </w:pPr>
    </w:p>
    <w:p w:rsidR="00E83C22" w:rsidRPr="00DC6DD8" w:rsidRDefault="00E83C22" w:rsidP="001D1B9B">
      <w:pPr>
        <w:spacing w:line="320" w:lineRule="exact"/>
        <w:rPr>
          <w:rtl/>
        </w:rPr>
      </w:pPr>
    </w:p>
    <w:p w:rsidR="00E83C22" w:rsidRPr="00DC6DD8" w:rsidRDefault="003A1297" w:rsidP="001D1B9B">
      <w:pPr>
        <w:pStyle w:val="10"/>
        <w:rPr>
          <w:rtl/>
        </w:rPr>
      </w:pPr>
      <w:bookmarkStart w:id="23" w:name="_Toc495187876"/>
      <w:r>
        <w:rPr>
          <w:rFonts w:hint="cs"/>
          <w:rtl/>
        </w:rPr>
        <w:t>ا</w:t>
      </w:r>
      <w:r w:rsidR="006610E5" w:rsidRPr="00DC6DD8">
        <w:rPr>
          <w:rFonts w:hint="cs"/>
          <w:rtl/>
        </w:rPr>
        <w:t>لتعدُّدية الدينية والتعدُّدية الثقافية</w:t>
      </w:r>
      <w:bookmarkEnd w:id="23"/>
    </w:p>
    <w:p w:rsidR="00E83C22" w:rsidRPr="00DC6DD8" w:rsidRDefault="006610E5" w:rsidP="001D1B9B">
      <w:pPr>
        <w:pStyle w:val="10"/>
        <w:rPr>
          <w:sz w:val="26"/>
          <w:szCs w:val="42"/>
          <w:rtl/>
        </w:rPr>
      </w:pPr>
      <w:bookmarkStart w:id="24" w:name="_Toc495187877"/>
      <w:r w:rsidRPr="00DC6DD8">
        <w:rPr>
          <w:rFonts w:hint="cs"/>
          <w:sz w:val="26"/>
          <w:szCs w:val="42"/>
          <w:rtl/>
        </w:rPr>
        <w:t>المفاهيم والمرتكزات</w:t>
      </w:r>
      <w:bookmarkEnd w:id="24"/>
    </w:p>
    <w:p w:rsidR="00E83C22" w:rsidRPr="00DC6DD8" w:rsidRDefault="00E83C22" w:rsidP="001D1B9B">
      <w:pPr>
        <w:spacing w:line="320" w:lineRule="exact"/>
        <w:rPr>
          <w:rtl/>
        </w:rPr>
      </w:pPr>
    </w:p>
    <w:p w:rsidR="00E83C22" w:rsidRPr="00DC6DD8" w:rsidRDefault="00CE36C8" w:rsidP="006610E5">
      <w:pPr>
        <w:pStyle w:val="Author"/>
        <w:rPr>
          <w:rtl/>
        </w:rPr>
      </w:pPr>
      <w:bookmarkStart w:id="25" w:name="_Toc495187878"/>
      <w:r>
        <w:rPr>
          <w:rFonts w:hint="cs"/>
          <w:rtl/>
        </w:rPr>
        <w:t xml:space="preserve">أ. </w:t>
      </w:r>
      <w:r w:rsidR="006610E5" w:rsidRPr="00DC6DD8">
        <w:rPr>
          <w:rtl/>
        </w:rPr>
        <w:t>أمامة مصطفى اللواتي</w:t>
      </w:r>
      <w:r w:rsidR="00527634" w:rsidRPr="00DC6DD8">
        <w:rPr>
          <w:rFonts w:cs="Taher" w:hint="cs"/>
          <w:vertAlign w:val="superscript"/>
          <w:rtl/>
        </w:rPr>
        <w:t>(</w:t>
      </w:r>
      <w:r w:rsidR="00527634" w:rsidRPr="00DC6DD8">
        <w:rPr>
          <w:rFonts w:cs="Taher"/>
          <w:vertAlign w:val="superscript"/>
          <w:rtl/>
        </w:rPr>
        <w:footnoteReference w:customMarkFollows="1" w:id="5"/>
        <w:t>*)</w:t>
      </w:r>
      <w:bookmarkEnd w:id="25"/>
    </w:p>
    <w:p w:rsidR="00E83C22" w:rsidRPr="00DC6DD8" w:rsidRDefault="00E83C22" w:rsidP="001D1B9B">
      <w:pPr>
        <w:spacing w:line="320" w:lineRule="exact"/>
        <w:rPr>
          <w:rtl/>
        </w:rPr>
      </w:pPr>
    </w:p>
    <w:p w:rsidR="009C78E6" w:rsidRPr="00DC6DD8" w:rsidRDefault="009C78E6" w:rsidP="006610E5">
      <w:pPr>
        <w:pStyle w:val="31"/>
        <w:rPr>
          <w:color w:val="auto"/>
        </w:rPr>
      </w:pPr>
      <w:r w:rsidRPr="00DC6DD8">
        <w:rPr>
          <w:color w:val="auto"/>
          <w:rtl/>
        </w:rPr>
        <w:t>مقد</w:t>
      </w:r>
      <w:r w:rsidRPr="00DC6DD8">
        <w:rPr>
          <w:rFonts w:hint="cs"/>
          <w:color w:val="auto"/>
          <w:rtl/>
        </w:rPr>
        <w:t>ّ</w:t>
      </w:r>
      <w:r w:rsidRPr="00DC6DD8">
        <w:rPr>
          <w:color w:val="auto"/>
          <w:rtl/>
        </w:rPr>
        <w:t xml:space="preserve">مة </w:t>
      </w:r>
    </w:p>
    <w:p w:rsidR="009C78E6" w:rsidRPr="00DC6DD8" w:rsidRDefault="009C78E6" w:rsidP="00A53507">
      <w:pPr>
        <w:spacing w:line="420" w:lineRule="exact"/>
        <w:rPr>
          <w:rFonts w:ascii="Simplified Arabic" w:hAnsi="Simplified Arabic"/>
          <w:sz w:val="27"/>
          <w:rtl/>
        </w:rPr>
      </w:pPr>
      <w:r w:rsidRPr="00DC6DD8">
        <w:rPr>
          <w:rFonts w:ascii="Simplified Arabic" w:hAnsi="Simplified Arabic"/>
          <w:sz w:val="27"/>
          <w:rtl/>
        </w:rPr>
        <w:t>الطبيعة في ذاتها متنو</w:t>
      </w:r>
      <w:r w:rsidR="00141C1A" w:rsidRPr="00DC6DD8">
        <w:rPr>
          <w:rFonts w:ascii="Simplified Arabic" w:hAnsi="Simplified Arabic" w:hint="cs"/>
          <w:sz w:val="27"/>
          <w:rtl/>
        </w:rPr>
        <w:t>ّ</w:t>
      </w:r>
      <w:r w:rsidRPr="00DC6DD8">
        <w:rPr>
          <w:rFonts w:ascii="Simplified Arabic" w:hAnsi="Simplified Arabic"/>
          <w:sz w:val="27"/>
          <w:rtl/>
        </w:rPr>
        <w:t>عة متحر</w:t>
      </w:r>
      <w:r w:rsidR="00141C1A" w:rsidRPr="00DC6DD8">
        <w:rPr>
          <w:rFonts w:ascii="Simplified Arabic" w:hAnsi="Simplified Arabic" w:hint="cs"/>
          <w:sz w:val="27"/>
          <w:rtl/>
        </w:rPr>
        <w:t>ّ</w:t>
      </w:r>
      <w:r w:rsidRPr="00DC6DD8">
        <w:rPr>
          <w:rFonts w:ascii="Simplified Arabic" w:hAnsi="Simplified Arabic"/>
          <w:sz w:val="27"/>
          <w:rtl/>
        </w:rPr>
        <w:t>كة، زاخرة</w:t>
      </w:r>
      <w:r w:rsidR="00141C1A" w:rsidRPr="00DC6DD8">
        <w:rPr>
          <w:rFonts w:ascii="Simplified Arabic" w:hAnsi="Simplified Arabic" w:hint="cs"/>
          <w:sz w:val="27"/>
          <w:rtl/>
        </w:rPr>
        <w:t>ٌ</w:t>
      </w:r>
      <w:r w:rsidRPr="00DC6DD8">
        <w:rPr>
          <w:rFonts w:ascii="Simplified Arabic" w:hAnsi="Simplified Arabic"/>
          <w:sz w:val="27"/>
          <w:rtl/>
        </w:rPr>
        <w:t xml:space="preserve"> بالتنو</w:t>
      </w:r>
      <w:r w:rsidR="00141C1A" w:rsidRPr="00DC6DD8">
        <w:rPr>
          <w:rFonts w:ascii="Simplified Arabic" w:hAnsi="Simplified Arabic" w:hint="cs"/>
          <w:sz w:val="27"/>
          <w:rtl/>
        </w:rPr>
        <w:t>ّ</w:t>
      </w:r>
      <w:r w:rsidRPr="00DC6DD8">
        <w:rPr>
          <w:rFonts w:ascii="Simplified Arabic" w:hAnsi="Simplified Arabic"/>
          <w:sz w:val="27"/>
          <w:rtl/>
        </w:rPr>
        <w:t>ع والتضاد</w:t>
      </w:r>
      <w:r w:rsidR="00141C1A" w:rsidRPr="00DC6DD8">
        <w:rPr>
          <w:rFonts w:ascii="Simplified Arabic" w:hAnsi="Simplified Arabic" w:hint="cs"/>
          <w:sz w:val="27"/>
          <w:rtl/>
        </w:rPr>
        <w:t>ّ</w:t>
      </w:r>
      <w:r w:rsidRPr="00DC6DD8">
        <w:rPr>
          <w:rFonts w:ascii="Simplified Arabic" w:hAnsi="Simplified Arabic"/>
          <w:sz w:val="27"/>
          <w:rtl/>
        </w:rPr>
        <w:t xml:space="preserve"> والتماثل والاختلاف</w:t>
      </w:r>
      <w:r w:rsidR="00141C1A" w:rsidRPr="00DC6DD8">
        <w:rPr>
          <w:rFonts w:ascii="Simplified Arabic" w:hAnsi="Simplified Arabic" w:hint="cs"/>
          <w:sz w:val="27"/>
          <w:rtl/>
        </w:rPr>
        <w:t>.</w:t>
      </w:r>
      <w:r w:rsidRPr="00DC6DD8">
        <w:rPr>
          <w:rFonts w:ascii="Simplified Arabic" w:hAnsi="Simplified Arabic"/>
          <w:sz w:val="27"/>
          <w:rtl/>
        </w:rPr>
        <w:t xml:space="preserve"> والإنسان بذاته ليس أقل</w:t>
      </w:r>
      <w:r w:rsidR="00141C1A" w:rsidRPr="00DC6DD8">
        <w:rPr>
          <w:rFonts w:ascii="Simplified Arabic" w:hAnsi="Simplified Arabic" w:hint="cs"/>
          <w:sz w:val="27"/>
          <w:rtl/>
        </w:rPr>
        <w:t>ّ</w:t>
      </w:r>
      <w:r w:rsidRPr="00DC6DD8">
        <w:rPr>
          <w:rFonts w:ascii="Simplified Arabic" w:hAnsi="Simplified Arabic"/>
          <w:sz w:val="27"/>
          <w:rtl/>
        </w:rPr>
        <w:t xml:space="preserve"> تنو</w:t>
      </w:r>
      <w:r w:rsidR="00141C1A" w:rsidRPr="00DC6DD8">
        <w:rPr>
          <w:rFonts w:ascii="Simplified Arabic" w:hAnsi="Simplified Arabic" w:hint="cs"/>
          <w:sz w:val="27"/>
          <w:rtl/>
        </w:rPr>
        <w:t>ّ</w:t>
      </w:r>
      <w:r w:rsidRPr="00DC6DD8">
        <w:rPr>
          <w:rFonts w:ascii="Simplified Arabic" w:hAnsi="Simplified Arabic"/>
          <w:sz w:val="27"/>
          <w:rtl/>
        </w:rPr>
        <w:t>عا</w:t>
      </w:r>
      <w:r w:rsidR="00141C1A" w:rsidRPr="00DC6DD8">
        <w:rPr>
          <w:rFonts w:ascii="Simplified Arabic" w:hAnsi="Simplified Arabic" w:hint="cs"/>
          <w:sz w:val="27"/>
          <w:rtl/>
        </w:rPr>
        <w:t>ً</w:t>
      </w:r>
      <w:r w:rsidRPr="00DC6DD8">
        <w:rPr>
          <w:rFonts w:ascii="Simplified Arabic" w:hAnsi="Simplified Arabic"/>
          <w:sz w:val="27"/>
          <w:rtl/>
        </w:rPr>
        <w:t xml:space="preserve"> من الطبيعة</w:t>
      </w:r>
      <w:r w:rsidR="00141C1A" w:rsidRPr="00DC6DD8">
        <w:rPr>
          <w:rFonts w:ascii="Simplified Arabic" w:hAnsi="Simplified Arabic" w:hint="cs"/>
          <w:sz w:val="27"/>
          <w:rtl/>
        </w:rPr>
        <w:t>.</w:t>
      </w:r>
      <w:r w:rsidRPr="00DC6DD8">
        <w:rPr>
          <w:rFonts w:ascii="Simplified Arabic" w:hAnsi="Simplified Arabic"/>
          <w:sz w:val="27"/>
          <w:rtl/>
        </w:rPr>
        <w:t xml:space="preserve"> وعنصر الاختلاف البشري يمكن أن نراه في طرائق التفكير والاستنتاج والحضارات التي أقامها الإنسان، بل وحت</w:t>
      </w:r>
      <w:r w:rsidR="00141C1A" w:rsidRPr="00DC6DD8">
        <w:rPr>
          <w:rFonts w:ascii="Simplified Arabic" w:hAnsi="Simplified Arabic" w:hint="cs"/>
          <w:sz w:val="27"/>
          <w:rtl/>
        </w:rPr>
        <w:t>ّ</w:t>
      </w:r>
      <w:r w:rsidRPr="00DC6DD8">
        <w:rPr>
          <w:rFonts w:ascii="Simplified Arabic" w:hAnsi="Simplified Arabic"/>
          <w:sz w:val="27"/>
          <w:rtl/>
        </w:rPr>
        <w:t>ى في المجتمعات البدائية التي أنشأها. ولا يمكن للإنسان أن يتعامل مع الاختلاف الكبير في الطبيعة بأسلوب أحادي التفكير والتحليل، ولا يمكن أن يتكي</w:t>
      </w:r>
      <w:r w:rsidR="00141C1A" w:rsidRPr="00DC6DD8">
        <w:rPr>
          <w:rFonts w:ascii="Simplified Arabic" w:hAnsi="Simplified Arabic" w:hint="cs"/>
          <w:sz w:val="27"/>
          <w:rtl/>
        </w:rPr>
        <w:t>ّ</w:t>
      </w:r>
      <w:r w:rsidRPr="00DC6DD8">
        <w:rPr>
          <w:rFonts w:ascii="Simplified Arabic" w:hAnsi="Simplified Arabic"/>
          <w:sz w:val="27"/>
          <w:rtl/>
        </w:rPr>
        <w:t>ف بالطريقة نفسها مع البيئات الجغرافية المتباينة والمتباعدة والمتنوعة</w:t>
      </w:r>
      <w:r w:rsidR="005A4413" w:rsidRPr="00DC6DD8">
        <w:rPr>
          <w:rFonts w:ascii="Simplified Arabic" w:hAnsi="Simplified Arabic" w:hint="cs"/>
          <w:sz w:val="27"/>
          <w:rtl/>
        </w:rPr>
        <w:t>.</w:t>
      </w:r>
      <w:r w:rsidRPr="00DC6DD8">
        <w:rPr>
          <w:rFonts w:ascii="Simplified Arabic" w:hAnsi="Simplified Arabic"/>
          <w:sz w:val="27"/>
          <w:rtl/>
        </w:rPr>
        <w:t xml:space="preserve"> فالتعد</w:t>
      </w:r>
      <w:r w:rsidR="00141C1A" w:rsidRPr="00DC6DD8">
        <w:rPr>
          <w:rFonts w:ascii="Simplified Arabic" w:hAnsi="Simplified Arabic" w:hint="cs"/>
          <w:sz w:val="27"/>
          <w:rtl/>
        </w:rPr>
        <w:t>ّ</w:t>
      </w:r>
      <w:r w:rsidRPr="00DC6DD8">
        <w:rPr>
          <w:rFonts w:ascii="Simplified Arabic" w:hAnsi="Simplified Arabic"/>
          <w:sz w:val="27"/>
          <w:rtl/>
        </w:rPr>
        <w:t>د قائم على تعد</w:t>
      </w:r>
      <w:r w:rsidR="00141C1A" w:rsidRPr="00DC6DD8">
        <w:rPr>
          <w:rFonts w:ascii="Simplified Arabic" w:hAnsi="Simplified Arabic" w:hint="cs"/>
          <w:sz w:val="27"/>
          <w:rtl/>
        </w:rPr>
        <w:t>ّ</w:t>
      </w:r>
      <w:r w:rsidRPr="00DC6DD8">
        <w:rPr>
          <w:rFonts w:ascii="Simplified Arabic" w:hAnsi="Simplified Arabic"/>
          <w:sz w:val="27"/>
          <w:rtl/>
        </w:rPr>
        <w:t>د التجارب البشرية وتعد</w:t>
      </w:r>
      <w:r w:rsidR="00141C1A" w:rsidRPr="00DC6DD8">
        <w:rPr>
          <w:rFonts w:ascii="Simplified Arabic" w:hAnsi="Simplified Arabic" w:hint="cs"/>
          <w:sz w:val="27"/>
          <w:rtl/>
        </w:rPr>
        <w:t>ّ</w:t>
      </w:r>
      <w:r w:rsidRPr="00DC6DD8">
        <w:rPr>
          <w:rFonts w:ascii="Simplified Arabic" w:hAnsi="Simplified Arabic"/>
          <w:sz w:val="27"/>
          <w:rtl/>
        </w:rPr>
        <w:t>د خبرات الإنسان فيها، الذي خلقه الله بصورة وهيئة وطبائع متباينة. ويرى العالي</w:t>
      </w:r>
      <w:r w:rsidRPr="00DC6DD8">
        <w:rPr>
          <w:rFonts w:hint="cs"/>
          <w:sz w:val="27"/>
          <w:vertAlign w:val="superscript"/>
          <w:rtl/>
        </w:rPr>
        <w:t>(</w:t>
      </w:r>
      <w:r w:rsidRPr="00DC6DD8">
        <w:rPr>
          <w:rStyle w:val="ac"/>
          <w:sz w:val="27"/>
          <w:rtl/>
        </w:rPr>
        <w:endnoteReference w:id="253"/>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أن التعد</w:t>
      </w:r>
      <w:r w:rsidR="005A4413" w:rsidRPr="00DC6DD8">
        <w:rPr>
          <w:rFonts w:ascii="Simplified Arabic" w:hAnsi="Simplified Arabic" w:hint="cs"/>
          <w:sz w:val="27"/>
          <w:rtl/>
        </w:rPr>
        <w:t>ّ</w:t>
      </w:r>
      <w:r w:rsidRPr="00DC6DD8">
        <w:rPr>
          <w:rFonts w:ascii="Simplified Arabic" w:hAnsi="Simplified Arabic"/>
          <w:sz w:val="27"/>
          <w:rtl/>
        </w:rPr>
        <w:t>دية مختلفة عن الكثرة، فالكثرة هي تعد</w:t>
      </w:r>
      <w:r w:rsidR="001F29B4" w:rsidRPr="00DC6DD8">
        <w:rPr>
          <w:rFonts w:ascii="Simplified Arabic" w:hAnsi="Simplified Arabic" w:hint="cs"/>
          <w:sz w:val="27"/>
          <w:rtl/>
        </w:rPr>
        <w:t>ّ</w:t>
      </w:r>
      <w:r w:rsidRPr="00DC6DD8">
        <w:rPr>
          <w:rFonts w:ascii="Simplified Arabic" w:hAnsi="Simplified Arabic"/>
          <w:sz w:val="27"/>
          <w:rtl/>
        </w:rPr>
        <w:t>دية الكم</w:t>
      </w:r>
      <w:r w:rsidR="001F29B4" w:rsidRPr="00DC6DD8">
        <w:rPr>
          <w:rFonts w:ascii="Simplified Arabic" w:hAnsi="Simplified Arabic" w:hint="cs"/>
          <w:sz w:val="27"/>
          <w:rtl/>
        </w:rPr>
        <w:t>ّ،</w:t>
      </w:r>
      <w:r w:rsidRPr="00DC6DD8">
        <w:rPr>
          <w:rFonts w:ascii="Simplified Arabic" w:hAnsi="Simplified Arabic"/>
          <w:sz w:val="27"/>
          <w:rtl/>
        </w:rPr>
        <w:t xml:space="preserve"> فهي كإضافة صوت إلى صوت</w:t>
      </w:r>
      <w:r w:rsidR="001F29B4" w:rsidRPr="00DC6DD8">
        <w:rPr>
          <w:rFonts w:ascii="Simplified Arabic" w:hAnsi="Simplified Arabic" w:hint="cs"/>
          <w:sz w:val="27"/>
          <w:rtl/>
        </w:rPr>
        <w:t>،</w:t>
      </w:r>
      <w:r w:rsidRPr="00DC6DD8">
        <w:rPr>
          <w:rFonts w:ascii="Simplified Arabic" w:hAnsi="Simplified Arabic"/>
          <w:sz w:val="27"/>
          <w:rtl/>
        </w:rPr>
        <w:t xml:space="preserve"> وحزب إلى حزب، فهي كثرة خارجية</w:t>
      </w:r>
      <w:r w:rsidR="001F29B4" w:rsidRPr="00DC6DD8">
        <w:rPr>
          <w:rFonts w:ascii="Simplified Arabic" w:hAnsi="Simplified Arabic" w:hint="cs"/>
          <w:sz w:val="27"/>
          <w:rtl/>
        </w:rPr>
        <w:t>؛</w:t>
      </w:r>
      <w:r w:rsidRPr="00DC6DD8">
        <w:rPr>
          <w:rFonts w:ascii="Simplified Arabic" w:hAnsi="Simplified Arabic"/>
          <w:sz w:val="27"/>
          <w:rtl/>
        </w:rPr>
        <w:t xml:space="preserve"> ولكن التعد</w:t>
      </w:r>
      <w:r w:rsidR="001F29B4" w:rsidRPr="00DC6DD8">
        <w:rPr>
          <w:rFonts w:ascii="Simplified Arabic" w:hAnsi="Simplified Arabic" w:hint="cs"/>
          <w:sz w:val="27"/>
          <w:rtl/>
        </w:rPr>
        <w:t>ّ</w:t>
      </w:r>
      <w:r w:rsidRPr="00DC6DD8">
        <w:rPr>
          <w:rFonts w:ascii="Simplified Arabic" w:hAnsi="Simplified Arabic"/>
          <w:sz w:val="27"/>
          <w:rtl/>
        </w:rPr>
        <w:t xml:space="preserve">دية نجدها </w:t>
      </w:r>
      <w:r w:rsidRPr="00DC6DD8">
        <w:rPr>
          <w:rFonts w:hint="eastAsia"/>
          <w:sz w:val="24"/>
          <w:szCs w:val="24"/>
          <w:rtl/>
        </w:rPr>
        <w:t>«</w:t>
      </w:r>
      <w:r w:rsidRPr="00DC6DD8">
        <w:rPr>
          <w:rFonts w:ascii="Simplified Arabic" w:hAnsi="Simplified Arabic"/>
          <w:sz w:val="27"/>
          <w:rtl/>
        </w:rPr>
        <w:t>داخل الوحدة</w:t>
      </w:r>
      <w:r w:rsidRPr="00DC6DD8">
        <w:rPr>
          <w:rFonts w:hint="eastAsia"/>
          <w:sz w:val="24"/>
          <w:szCs w:val="24"/>
          <w:rtl/>
        </w:rPr>
        <w:t>»</w:t>
      </w:r>
      <w:r w:rsidRPr="00DC6DD8">
        <w:rPr>
          <w:rFonts w:ascii="Simplified Arabic" w:hAnsi="Simplified Arabic"/>
          <w:sz w:val="27"/>
          <w:rtl/>
        </w:rPr>
        <w:t>، فتمتد</w:t>
      </w:r>
      <w:r w:rsidR="001F29B4" w:rsidRPr="00DC6DD8">
        <w:rPr>
          <w:rFonts w:ascii="Simplified Arabic" w:hAnsi="Simplified Arabic" w:hint="cs"/>
          <w:sz w:val="27"/>
          <w:rtl/>
        </w:rPr>
        <w:t>ّ</w:t>
      </w:r>
      <w:r w:rsidRPr="00DC6DD8">
        <w:rPr>
          <w:rFonts w:ascii="Simplified Arabic" w:hAnsi="Simplified Arabic"/>
          <w:sz w:val="27"/>
          <w:rtl/>
        </w:rPr>
        <w:t xml:space="preserve"> التعد</w:t>
      </w:r>
      <w:r w:rsidR="001F29B4" w:rsidRPr="00DC6DD8">
        <w:rPr>
          <w:rFonts w:ascii="Simplified Arabic" w:hAnsi="Simplified Arabic" w:hint="cs"/>
          <w:sz w:val="27"/>
          <w:rtl/>
        </w:rPr>
        <w:t>ّ</w:t>
      </w:r>
      <w:r w:rsidRPr="00DC6DD8">
        <w:rPr>
          <w:rFonts w:ascii="Simplified Arabic" w:hAnsi="Simplified Arabic"/>
          <w:sz w:val="27"/>
          <w:rtl/>
        </w:rPr>
        <w:t>دية لتترك لكل</w:t>
      </w:r>
      <w:r w:rsidR="001F29B4" w:rsidRPr="00DC6DD8">
        <w:rPr>
          <w:rFonts w:ascii="Simplified Arabic" w:hAnsi="Simplified Arabic" w:hint="cs"/>
          <w:sz w:val="27"/>
          <w:rtl/>
        </w:rPr>
        <w:t>ّ</w:t>
      </w:r>
      <w:r w:rsidRPr="00DC6DD8">
        <w:rPr>
          <w:rFonts w:ascii="Simplified Arabic" w:hAnsi="Simplified Arabic"/>
          <w:sz w:val="27"/>
          <w:rtl/>
        </w:rPr>
        <w:t xml:space="preserve"> عنصر نصيبه من التمي</w:t>
      </w:r>
      <w:r w:rsidR="001F29B4" w:rsidRPr="00DC6DD8">
        <w:rPr>
          <w:rFonts w:ascii="Simplified Arabic" w:hAnsi="Simplified Arabic" w:hint="cs"/>
          <w:sz w:val="27"/>
          <w:rtl/>
        </w:rPr>
        <w:t>ُّ</w:t>
      </w:r>
      <w:r w:rsidRPr="00DC6DD8">
        <w:rPr>
          <w:rFonts w:ascii="Simplified Arabic" w:hAnsi="Simplified Arabic"/>
          <w:sz w:val="27"/>
          <w:rtl/>
        </w:rPr>
        <w:t>ز، وتسمح للتفر</w:t>
      </w:r>
      <w:r w:rsidR="001F29B4" w:rsidRPr="00DC6DD8">
        <w:rPr>
          <w:rFonts w:ascii="Simplified Arabic" w:hAnsi="Simplified Arabic" w:hint="cs"/>
          <w:sz w:val="27"/>
          <w:rtl/>
        </w:rPr>
        <w:t>ّ</w:t>
      </w:r>
      <w:r w:rsidRPr="00DC6DD8">
        <w:rPr>
          <w:rFonts w:ascii="Simplified Arabic" w:hAnsi="Simplified Arabic"/>
          <w:sz w:val="27"/>
          <w:rtl/>
        </w:rPr>
        <w:t xml:space="preserve">دات </w:t>
      </w:r>
      <w:r w:rsidR="001F29B4" w:rsidRPr="00DC6DD8">
        <w:rPr>
          <w:rFonts w:ascii="Simplified Arabic" w:hAnsi="Simplified Arabic" w:hint="cs"/>
          <w:sz w:val="27"/>
          <w:rtl/>
        </w:rPr>
        <w:t>ب</w:t>
      </w:r>
      <w:r w:rsidRPr="00DC6DD8">
        <w:rPr>
          <w:rFonts w:ascii="Simplified Arabic" w:hAnsi="Simplified Arabic"/>
          <w:sz w:val="27"/>
          <w:rtl/>
        </w:rPr>
        <w:t>نصيبها من الوجود، فيصبح التعد</w:t>
      </w:r>
      <w:r w:rsidR="001F29B4" w:rsidRPr="00DC6DD8">
        <w:rPr>
          <w:rFonts w:ascii="Simplified Arabic" w:hAnsi="Simplified Arabic" w:hint="cs"/>
          <w:sz w:val="27"/>
          <w:rtl/>
        </w:rPr>
        <w:t>ّ</w:t>
      </w:r>
      <w:r w:rsidRPr="00DC6DD8">
        <w:rPr>
          <w:rFonts w:ascii="Simplified Arabic" w:hAnsi="Simplified Arabic"/>
          <w:sz w:val="27"/>
          <w:rtl/>
        </w:rPr>
        <w:t>د مفهوما</w:t>
      </w:r>
      <w:r w:rsidR="001F29B4" w:rsidRPr="00DC6DD8">
        <w:rPr>
          <w:rFonts w:ascii="Simplified Arabic" w:hAnsi="Simplified Arabic" w:hint="cs"/>
          <w:sz w:val="27"/>
          <w:rtl/>
        </w:rPr>
        <w:t>ً</w:t>
      </w:r>
      <w:r w:rsidRPr="00DC6DD8">
        <w:rPr>
          <w:rFonts w:ascii="Simplified Arabic" w:hAnsi="Simplified Arabic"/>
          <w:sz w:val="27"/>
          <w:rtl/>
        </w:rPr>
        <w:t xml:space="preserve"> باطنيا</w:t>
      </w:r>
      <w:r w:rsidR="001F29B4" w:rsidRPr="00DC6DD8">
        <w:rPr>
          <w:rFonts w:ascii="Simplified Arabic" w:hAnsi="Simplified Arabic" w:hint="cs"/>
          <w:sz w:val="27"/>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يصدع الوحدة</w:t>
      </w:r>
      <w:r w:rsidR="001F29B4" w:rsidRPr="00DC6DD8">
        <w:rPr>
          <w:rFonts w:ascii="Simplified Arabic" w:hAnsi="Simplified Arabic" w:hint="cs"/>
          <w:sz w:val="27"/>
          <w:rtl/>
        </w:rPr>
        <w:t>،</w:t>
      </w:r>
      <w:r w:rsidRPr="00DC6DD8">
        <w:rPr>
          <w:rFonts w:ascii="Simplified Arabic" w:hAnsi="Simplified Arabic"/>
          <w:sz w:val="27"/>
          <w:rtl/>
        </w:rPr>
        <w:t xml:space="preserve"> ويضم أطرافها</w:t>
      </w:r>
      <w:r w:rsidRPr="00DC6DD8">
        <w:rPr>
          <w:rFonts w:hint="eastAsia"/>
          <w:sz w:val="24"/>
          <w:szCs w:val="24"/>
          <w:rtl/>
        </w:rPr>
        <w:t>»</w:t>
      </w:r>
      <w:r w:rsidRPr="00DC6DD8">
        <w:rPr>
          <w:rFonts w:ascii="Simplified Arabic" w:hAnsi="Simplified Arabic"/>
          <w:sz w:val="27"/>
          <w:rtl/>
        </w:rPr>
        <w:t xml:space="preserve">، ويصبح </w:t>
      </w:r>
      <w:r w:rsidR="001F29B4" w:rsidRPr="00DC6DD8">
        <w:rPr>
          <w:rFonts w:ascii="Simplified Arabic" w:hAnsi="Simplified Arabic" w:hint="cs"/>
          <w:sz w:val="27"/>
          <w:rtl/>
        </w:rPr>
        <w:t>إ</w:t>
      </w:r>
      <w:r w:rsidRPr="00DC6DD8">
        <w:rPr>
          <w:rFonts w:ascii="Simplified Arabic" w:hAnsi="Simplified Arabic"/>
          <w:sz w:val="27"/>
          <w:rtl/>
        </w:rPr>
        <w:t>نسان التعد</w:t>
      </w:r>
      <w:r w:rsidR="001F29B4" w:rsidRPr="00DC6DD8">
        <w:rPr>
          <w:rFonts w:ascii="Simplified Arabic" w:hAnsi="Simplified Arabic" w:hint="cs"/>
          <w:sz w:val="27"/>
          <w:rtl/>
        </w:rPr>
        <w:t>ّ</w:t>
      </w:r>
      <w:r w:rsidRPr="00DC6DD8">
        <w:rPr>
          <w:rFonts w:ascii="Simplified Arabic" w:hAnsi="Simplified Arabic"/>
          <w:sz w:val="27"/>
          <w:rtl/>
        </w:rPr>
        <w:t>دية ليس الذي يحمل جوازات عد</w:t>
      </w:r>
      <w:r w:rsidR="001F29B4" w:rsidRPr="00DC6DD8">
        <w:rPr>
          <w:rFonts w:ascii="Simplified Arabic" w:hAnsi="Simplified Arabic" w:hint="cs"/>
          <w:sz w:val="27"/>
          <w:rtl/>
        </w:rPr>
        <w:t>ّ</w:t>
      </w:r>
      <w:r w:rsidRPr="00DC6DD8">
        <w:rPr>
          <w:rFonts w:ascii="Simplified Arabic" w:hAnsi="Simplified Arabic"/>
          <w:sz w:val="27"/>
          <w:rtl/>
        </w:rPr>
        <w:t>ة، ويتحد</w:t>
      </w:r>
      <w:r w:rsidR="001F29B4" w:rsidRPr="00DC6DD8">
        <w:rPr>
          <w:rFonts w:ascii="Simplified Arabic" w:hAnsi="Simplified Arabic" w:hint="cs"/>
          <w:sz w:val="27"/>
          <w:rtl/>
        </w:rPr>
        <w:t>ّ</w:t>
      </w:r>
      <w:r w:rsidRPr="00DC6DD8">
        <w:rPr>
          <w:rFonts w:ascii="Simplified Arabic" w:hAnsi="Simplified Arabic"/>
          <w:sz w:val="27"/>
          <w:rtl/>
        </w:rPr>
        <w:t>ث عد</w:t>
      </w:r>
      <w:r w:rsidR="001F29B4" w:rsidRPr="00DC6DD8">
        <w:rPr>
          <w:rFonts w:ascii="Simplified Arabic" w:hAnsi="Simplified Arabic" w:hint="cs"/>
          <w:sz w:val="27"/>
          <w:rtl/>
        </w:rPr>
        <w:t>ّ</w:t>
      </w:r>
      <w:r w:rsidRPr="00DC6DD8">
        <w:rPr>
          <w:rFonts w:ascii="Simplified Arabic" w:hAnsi="Simplified Arabic"/>
          <w:sz w:val="27"/>
          <w:rtl/>
        </w:rPr>
        <w:t xml:space="preserve">ة لغات، بل هو ذلك </w:t>
      </w:r>
      <w:r w:rsidRPr="00DC6DD8">
        <w:rPr>
          <w:rFonts w:hint="eastAsia"/>
          <w:sz w:val="24"/>
          <w:szCs w:val="24"/>
          <w:rtl/>
        </w:rPr>
        <w:t>«</w:t>
      </w:r>
      <w:r w:rsidRPr="00DC6DD8">
        <w:rPr>
          <w:rFonts w:ascii="Simplified Arabic" w:hAnsi="Simplified Arabic"/>
          <w:sz w:val="27"/>
          <w:rtl/>
        </w:rPr>
        <w:t>الكائن السندباد</w:t>
      </w:r>
      <w:r w:rsidRPr="00DC6DD8">
        <w:rPr>
          <w:rFonts w:ascii="Simplified Arabic" w:hAnsi="Simplified Arabic" w:hint="cs"/>
          <w:sz w:val="27"/>
          <w:rtl/>
        </w:rPr>
        <w:t>ي</w:t>
      </w:r>
      <w:r w:rsidRPr="00DC6DD8">
        <w:rPr>
          <w:rFonts w:hint="eastAsia"/>
          <w:sz w:val="24"/>
          <w:szCs w:val="24"/>
          <w:rtl/>
        </w:rPr>
        <w:t>»</w:t>
      </w:r>
      <w:r w:rsidR="001F29B4" w:rsidRPr="00DC6DD8">
        <w:rPr>
          <w:rFonts w:ascii="Simplified Arabic" w:hAnsi="Simplified Arabic" w:hint="cs"/>
          <w:sz w:val="27"/>
          <w:rtl/>
        </w:rPr>
        <w:t>،</w:t>
      </w:r>
      <w:r w:rsidRPr="00DC6DD8">
        <w:rPr>
          <w:rFonts w:ascii="Simplified Arabic" w:hAnsi="Simplified Arabic"/>
          <w:sz w:val="27"/>
          <w:rtl/>
        </w:rPr>
        <w:t xml:space="preserve"> الذي يوجد بين لغات وبين ثقافات، والذي ينظر للآخر على أنه المجال المفتوح للانفصال والالتقاء، ويرى </w:t>
      </w:r>
      <w:r w:rsidR="00DD5B1C" w:rsidRPr="00DC6DD8">
        <w:rPr>
          <w:rFonts w:ascii="Simplified Arabic" w:hAnsi="Simplified Arabic" w:hint="cs"/>
          <w:sz w:val="27"/>
          <w:rtl/>
        </w:rPr>
        <w:t>ا</w:t>
      </w:r>
      <w:r w:rsidRPr="00DC6DD8">
        <w:rPr>
          <w:rFonts w:ascii="Simplified Arabic" w:hAnsi="Simplified Arabic"/>
          <w:sz w:val="27"/>
          <w:rtl/>
        </w:rPr>
        <w:t>لعيش معاً شرطا</w:t>
      </w:r>
      <w:r w:rsidR="00DD5B1C" w:rsidRPr="00DC6DD8">
        <w:rPr>
          <w:rFonts w:ascii="Simplified Arabic" w:hAnsi="Simplified Arabic" w:hint="cs"/>
          <w:sz w:val="27"/>
          <w:rtl/>
        </w:rPr>
        <w:t>ً</w:t>
      </w:r>
      <w:r w:rsidRPr="00DC6DD8">
        <w:rPr>
          <w:rFonts w:ascii="Simplified Arabic" w:hAnsi="Simplified Arabic"/>
          <w:sz w:val="27"/>
          <w:rtl/>
        </w:rPr>
        <w:t xml:space="preserve"> لوجوده. </w:t>
      </w:r>
    </w:p>
    <w:p w:rsidR="009C78E6" w:rsidRPr="00DC6DD8" w:rsidRDefault="009C78E6" w:rsidP="006610E5">
      <w:pPr>
        <w:pStyle w:val="31"/>
        <w:rPr>
          <w:color w:val="auto"/>
          <w:rtl/>
        </w:rPr>
      </w:pPr>
      <w:r w:rsidRPr="00DC6DD8">
        <w:rPr>
          <w:color w:val="auto"/>
          <w:rtl/>
        </w:rPr>
        <w:lastRenderedPageBreak/>
        <w:t xml:space="preserve"> التعد</w:t>
      </w:r>
      <w:r w:rsidR="00DD5B1C" w:rsidRPr="00DC6DD8">
        <w:rPr>
          <w:rFonts w:hint="cs"/>
          <w:color w:val="auto"/>
          <w:rtl/>
        </w:rPr>
        <w:t>ّ</w:t>
      </w:r>
      <w:r w:rsidRPr="00DC6DD8">
        <w:rPr>
          <w:color w:val="auto"/>
          <w:rtl/>
        </w:rPr>
        <w:t xml:space="preserve">دية الدينية </w:t>
      </w:r>
    </w:p>
    <w:p w:rsidR="009C78E6" w:rsidRPr="00DC6DD8" w:rsidRDefault="009C78E6" w:rsidP="00196B44">
      <w:pPr>
        <w:rPr>
          <w:rFonts w:ascii="Simplified Arabic" w:hAnsi="Simplified Arabic"/>
          <w:sz w:val="27"/>
          <w:rtl/>
        </w:rPr>
      </w:pPr>
      <w:r w:rsidRPr="00DC6DD8">
        <w:rPr>
          <w:rFonts w:ascii="Simplified Arabic" w:hAnsi="Simplified Arabic"/>
          <w:sz w:val="27"/>
          <w:rtl/>
        </w:rPr>
        <w:t>التعد</w:t>
      </w:r>
      <w:r w:rsidR="00DD5B1C" w:rsidRPr="00DC6DD8">
        <w:rPr>
          <w:rFonts w:ascii="Simplified Arabic" w:hAnsi="Simplified Arabic" w:hint="cs"/>
          <w:sz w:val="27"/>
          <w:rtl/>
        </w:rPr>
        <w:t>ّ</w:t>
      </w:r>
      <w:r w:rsidRPr="00DC6DD8">
        <w:rPr>
          <w:rFonts w:ascii="Simplified Arabic" w:hAnsi="Simplified Arabic"/>
          <w:sz w:val="27"/>
          <w:rtl/>
        </w:rPr>
        <w:t>دية تشمل الآخر المختلف عنا</w:t>
      </w:r>
      <w:r w:rsidR="00DD5B1C" w:rsidRPr="00DC6DD8">
        <w:rPr>
          <w:rFonts w:ascii="Simplified Arabic" w:hAnsi="Simplified Arabic" w:hint="cs"/>
          <w:sz w:val="27"/>
          <w:rtl/>
        </w:rPr>
        <w:t>،</w:t>
      </w:r>
      <w:r w:rsidRPr="00DC6DD8">
        <w:rPr>
          <w:rFonts w:ascii="Simplified Arabic" w:hAnsi="Simplified Arabic"/>
          <w:sz w:val="27"/>
          <w:rtl/>
        </w:rPr>
        <w:t xml:space="preserve"> سواء في إطار الدين الواحد، أو بين الأديان أو المختلف </w:t>
      </w:r>
      <w:r w:rsidRPr="00DC6DD8">
        <w:rPr>
          <w:rFonts w:ascii="Simplified Arabic" w:hAnsi="Simplified Arabic" w:hint="cs"/>
          <w:sz w:val="27"/>
          <w:rtl/>
        </w:rPr>
        <w:t>اثنيا</w:t>
      </w:r>
      <w:r w:rsidR="00DD5B1C" w:rsidRPr="00DC6DD8">
        <w:rPr>
          <w:rFonts w:ascii="Simplified Arabic" w:hAnsi="Simplified Arabic" w:hint="cs"/>
          <w:sz w:val="27"/>
          <w:rtl/>
        </w:rPr>
        <w:t>ً</w:t>
      </w:r>
      <w:r w:rsidRPr="00DC6DD8">
        <w:rPr>
          <w:rFonts w:ascii="Simplified Arabic" w:hAnsi="Simplified Arabic"/>
          <w:sz w:val="27"/>
          <w:rtl/>
        </w:rPr>
        <w:t xml:space="preserve"> وطبقيا</w:t>
      </w:r>
      <w:r w:rsidR="00DD5B1C" w:rsidRPr="00DC6DD8">
        <w:rPr>
          <w:rFonts w:ascii="Simplified Arabic" w:hAnsi="Simplified Arabic" w:hint="cs"/>
          <w:sz w:val="27"/>
          <w:rtl/>
        </w:rPr>
        <w:t>ً</w:t>
      </w:r>
      <w:r w:rsidRPr="00DC6DD8">
        <w:rPr>
          <w:rFonts w:ascii="Simplified Arabic" w:hAnsi="Simplified Arabic"/>
          <w:sz w:val="27"/>
          <w:rtl/>
        </w:rPr>
        <w:t xml:space="preserve"> وسياسيا</w:t>
      </w:r>
      <w:r w:rsidR="00DD5B1C" w:rsidRPr="00DC6DD8">
        <w:rPr>
          <w:rFonts w:ascii="Simplified Arabic" w:hAnsi="Simplified Arabic" w:hint="cs"/>
          <w:sz w:val="27"/>
          <w:rtl/>
        </w:rPr>
        <w:t>ً</w:t>
      </w:r>
      <w:r w:rsidRPr="00DC6DD8">
        <w:rPr>
          <w:rFonts w:ascii="Simplified Arabic" w:hAnsi="Simplified Arabic"/>
          <w:sz w:val="27"/>
          <w:rtl/>
        </w:rPr>
        <w:t xml:space="preserve">. وحيث </w:t>
      </w:r>
      <w:r w:rsidR="00DD5B1C" w:rsidRPr="00DC6DD8">
        <w:rPr>
          <w:rFonts w:ascii="Simplified Arabic" w:hAnsi="Simplified Arabic" w:hint="cs"/>
          <w:sz w:val="27"/>
          <w:rtl/>
        </w:rPr>
        <w:t>إ</w:t>
      </w:r>
      <w:r w:rsidRPr="00DC6DD8">
        <w:rPr>
          <w:rFonts w:ascii="Simplified Arabic" w:hAnsi="Simplified Arabic"/>
          <w:sz w:val="27"/>
          <w:rtl/>
        </w:rPr>
        <w:t>ن التركيز في هذه الورقة على التعد</w:t>
      </w:r>
      <w:r w:rsidR="00DD5B1C" w:rsidRPr="00DC6DD8">
        <w:rPr>
          <w:rFonts w:ascii="Simplified Arabic" w:hAnsi="Simplified Arabic" w:hint="cs"/>
          <w:sz w:val="27"/>
          <w:rtl/>
        </w:rPr>
        <w:t>ّ</w:t>
      </w:r>
      <w:r w:rsidRPr="00DC6DD8">
        <w:rPr>
          <w:rFonts w:ascii="Simplified Arabic" w:hAnsi="Simplified Arabic"/>
          <w:sz w:val="27"/>
          <w:rtl/>
        </w:rPr>
        <w:t xml:space="preserve">دية الدينية فينبغي لنا </w:t>
      </w:r>
      <w:r w:rsidRPr="00DC6DD8">
        <w:rPr>
          <w:rFonts w:ascii="Simplified Arabic" w:hAnsi="Simplified Arabic" w:hint="cs"/>
          <w:sz w:val="27"/>
          <w:rtl/>
        </w:rPr>
        <w:t>أ</w:t>
      </w:r>
      <w:r w:rsidRPr="00DC6DD8">
        <w:rPr>
          <w:rFonts w:ascii="Simplified Arabic" w:hAnsi="Simplified Arabic"/>
          <w:sz w:val="27"/>
          <w:rtl/>
        </w:rPr>
        <w:t>ن نستفسر هل يُع</w:t>
      </w:r>
      <w:r w:rsidR="00DD5B1C" w:rsidRPr="00DC6DD8">
        <w:rPr>
          <w:rFonts w:ascii="Simplified Arabic" w:hAnsi="Simplified Arabic" w:hint="cs"/>
          <w:sz w:val="27"/>
          <w:rtl/>
        </w:rPr>
        <w:t>َ</w:t>
      </w:r>
      <w:r w:rsidRPr="00DC6DD8">
        <w:rPr>
          <w:rFonts w:ascii="Simplified Arabic" w:hAnsi="Simplified Arabic"/>
          <w:sz w:val="27"/>
          <w:rtl/>
        </w:rPr>
        <w:t>د</w:t>
      </w:r>
      <w:r w:rsidR="00DD5B1C" w:rsidRPr="00DC6DD8">
        <w:rPr>
          <w:rFonts w:ascii="Simplified Arabic" w:hAnsi="Simplified Arabic" w:hint="cs"/>
          <w:sz w:val="27"/>
          <w:rtl/>
        </w:rPr>
        <w:t>ّ</w:t>
      </w:r>
      <w:r w:rsidRPr="00DC6DD8">
        <w:rPr>
          <w:rFonts w:ascii="Simplified Arabic" w:hAnsi="Simplified Arabic"/>
          <w:sz w:val="27"/>
          <w:rtl/>
        </w:rPr>
        <w:t xml:space="preserve"> الدين حاجزا</w:t>
      </w:r>
      <w:r w:rsidR="00DD5B1C" w:rsidRPr="00DC6DD8">
        <w:rPr>
          <w:rFonts w:ascii="Simplified Arabic" w:hAnsi="Simplified Arabic" w:hint="cs"/>
          <w:sz w:val="27"/>
          <w:rtl/>
        </w:rPr>
        <w:t>ً</w:t>
      </w:r>
      <w:r w:rsidRPr="00DC6DD8">
        <w:rPr>
          <w:rFonts w:ascii="Simplified Arabic" w:hAnsi="Simplified Arabic"/>
          <w:sz w:val="27"/>
          <w:rtl/>
        </w:rPr>
        <w:t xml:space="preserve"> أو مانعاً لتحقيق فكرة التعد</w:t>
      </w:r>
      <w:r w:rsidR="00DD5B1C" w:rsidRPr="00DC6DD8">
        <w:rPr>
          <w:rFonts w:ascii="Simplified Arabic" w:hAnsi="Simplified Arabic" w:hint="cs"/>
          <w:sz w:val="27"/>
          <w:rtl/>
        </w:rPr>
        <w:t>ّ</w:t>
      </w:r>
      <w:r w:rsidRPr="00DC6DD8">
        <w:rPr>
          <w:rFonts w:ascii="Simplified Arabic" w:hAnsi="Simplified Arabic"/>
          <w:sz w:val="27"/>
          <w:rtl/>
        </w:rPr>
        <w:t xml:space="preserve">دية؟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t xml:space="preserve">فقد </w:t>
      </w:r>
      <w:r w:rsidRPr="00DC6DD8">
        <w:rPr>
          <w:rFonts w:ascii="Simplified Arabic" w:hAnsi="Simplified Arabic"/>
          <w:sz w:val="27"/>
          <w:rtl/>
        </w:rPr>
        <w:t>قامت مقولة التعد</w:t>
      </w:r>
      <w:r w:rsidR="00DD5B1C" w:rsidRPr="00DC6DD8">
        <w:rPr>
          <w:rFonts w:ascii="Simplified Arabic" w:hAnsi="Simplified Arabic" w:hint="cs"/>
          <w:sz w:val="27"/>
          <w:rtl/>
        </w:rPr>
        <w:t>ّ</w:t>
      </w:r>
      <w:r w:rsidRPr="00DC6DD8">
        <w:rPr>
          <w:rFonts w:ascii="Simplified Arabic" w:hAnsi="Simplified Arabic"/>
          <w:sz w:val="27"/>
          <w:rtl/>
        </w:rPr>
        <w:t xml:space="preserve">دية الدينية في المجتمعات الديمقراطية على أساسين اثنين: </w:t>
      </w:r>
      <w:r w:rsidRPr="00DC6DD8">
        <w:rPr>
          <w:rFonts w:hint="eastAsia"/>
          <w:sz w:val="24"/>
          <w:szCs w:val="24"/>
          <w:rtl/>
        </w:rPr>
        <w:t>«</w:t>
      </w:r>
      <w:r w:rsidRPr="00DC6DD8">
        <w:rPr>
          <w:rFonts w:ascii="Simplified Arabic" w:hAnsi="Simplified Arabic"/>
          <w:sz w:val="27"/>
          <w:rtl/>
        </w:rPr>
        <w:t>المواطنة</w:t>
      </w:r>
      <w:r w:rsidR="00DD5B1C" w:rsidRPr="00DC6DD8">
        <w:rPr>
          <w:rFonts w:ascii="Simplified Arabic" w:hAnsi="Simplified Arabic" w:hint="cs"/>
          <w:sz w:val="27"/>
          <w:rtl/>
        </w:rPr>
        <w:t>؛</w:t>
      </w:r>
      <w:r w:rsidRPr="00DC6DD8">
        <w:rPr>
          <w:rFonts w:ascii="Simplified Arabic" w:hAnsi="Simplified Arabic"/>
          <w:sz w:val="27"/>
          <w:rtl/>
        </w:rPr>
        <w:t xml:space="preserve"> والدولة القومية الواحدة التي تسيطر عن طريق التوافق أو العقد، بحسب روسو</w:t>
      </w:r>
      <w:r w:rsidR="00DD5B1C" w:rsidRPr="00DC6DD8">
        <w:rPr>
          <w:rFonts w:ascii="Simplified Arabic" w:hAnsi="Simplified Arabic" w:hint="cs"/>
          <w:sz w:val="27"/>
          <w:rtl/>
        </w:rPr>
        <w:t>،</w:t>
      </w:r>
      <w:r w:rsidRPr="00DC6DD8">
        <w:rPr>
          <w:rFonts w:ascii="Simplified Arabic" w:hAnsi="Simplified Arabic"/>
          <w:sz w:val="27"/>
          <w:rtl/>
        </w:rPr>
        <w:t xml:space="preserve"> على مجتمع متعد</w:t>
      </w:r>
      <w:r w:rsidR="00DD5B1C" w:rsidRPr="00DC6DD8">
        <w:rPr>
          <w:rFonts w:ascii="Simplified Arabic" w:hAnsi="Simplified Arabic" w:hint="cs"/>
          <w:sz w:val="27"/>
          <w:rtl/>
        </w:rPr>
        <w:t>ّ</w:t>
      </w:r>
      <w:r w:rsidRPr="00DC6DD8">
        <w:rPr>
          <w:rFonts w:ascii="Simplified Arabic" w:hAnsi="Simplified Arabic"/>
          <w:sz w:val="27"/>
          <w:rtl/>
        </w:rPr>
        <w:t>د الفئات الاجتماعية والسياسية، لكنه يتمت</w:t>
      </w:r>
      <w:r w:rsidR="00DD5B1C" w:rsidRPr="00DC6DD8">
        <w:rPr>
          <w:rFonts w:ascii="Simplified Arabic" w:hAnsi="Simplified Arabic" w:hint="cs"/>
          <w:sz w:val="27"/>
          <w:rtl/>
        </w:rPr>
        <w:t>ّ</w:t>
      </w:r>
      <w:r w:rsidRPr="00DC6DD8">
        <w:rPr>
          <w:rFonts w:ascii="Simplified Arabic" w:hAnsi="Simplified Arabic"/>
          <w:sz w:val="27"/>
          <w:rtl/>
        </w:rPr>
        <w:t>ع بقدر كبير أو</w:t>
      </w:r>
      <w:r w:rsidRPr="00DC6DD8">
        <w:rPr>
          <w:rFonts w:ascii="Simplified Arabic" w:hAnsi="Simplified Arabic" w:hint="cs"/>
          <w:sz w:val="27"/>
          <w:rtl/>
        </w:rPr>
        <w:t xml:space="preserve"> </w:t>
      </w:r>
      <w:r w:rsidRPr="00DC6DD8">
        <w:rPr>
          <w:rFonts w:ascii="Simplified Arabic" w:hAnsi="Simplified Arabic"/>
          <w:sz w:val="27"/>
          <w:rtl/>
        </w:rPr>
        <w:t>متوس</w:t>
      </w:r>
      <w:r w:rsidR="00DD5B1C" w:rsidRPr="00DC6DD8">
        <w:rPr>
          <w:rFonts w:ascii="Simplified Arabic" w:hAnsi="Simplified Arabic" w:hint="cs"/>
          <w:sz w:val="27"/>
          <w:rtl/>
        </w:rPr>
        <w:t>ّ</w:t>
      </w:r>
      <w:r w:rsidRPr="00DC6DD8">
        <w:rPr>
          <w:rFonts w:ascii="Simplified Arabic" w:hAnsi="Simplified Arabic"/>
          <w:sz w:val="27"/>
          <w:rtl/>
        </w:rPr>
        <w:t xml:space="preserve">ط من </w:t>
      </w:r>
      <w:r w:rsidRPr="00DC6DD8">
        <w:rPr>
          <w:rFonts w:ascii="Simplified Arabic" w:hAnsi="Simplified Arabic" w:hint="cs"/>
          <w:sz w:val="27"/>
          <w:rtl/>
        </w:rPr>
        <w:t>التماسك أو</w:t>
      </w:r>
      <w:r w:rsidRPr="00DC6DD8">
        <w:rPr>
          <w:rFonts w:ascii="Simplified Arabic" w:hAnsi="Simplified Arabic"/>
          <w:sz w:val="27"/>
          <w:rtl/>
        </w:rPr>
        <w:t xml:space="preserve"> غياب المشاريع الانفصالية القوية</w:t>
      </w:r>
      <w:r w:rsidRPr="00DC6DD8">
        <w:rPr>
          <w:rFonts w:hint="eastAsia"/>
          <w:sz w:val="24"/>
          <w:szCs w:val="24"/>
          <w:rtl/>
        </w:rPr>
        <w:t>»</w:t>
      </w:r>
      <w:r w:rsidRPr="00DC6DD8">
        <w:rPr>
          <w:rFonts w:hint="cs"/>
          <w:sz w:val="27"/>
          <w:vertAlign w:val="superscript"/>
          <w:rtl/>
        </w:rPr>
        <w:t>(</w:t>
      </w:r>
      <w:r w:rsidRPr="00DC6DD8">
        <w:rPr>
          <w:rStyle w:val="ac"/>
          <w:sz w:val="27"/>
          <w:rtl/>
        </w:rPr>
        <w:endnoteReference w:id="254"/>
      </w:r>
      <w:r w:rsidRPr="00DC6DD8">
        <w:rPr>
          <w:rFonts w:hint="cs"/>
          <w:sz w:val="27"/>
          <w:vertAlign w:val="superscript"/>
          <w:rtl/>
        </w:rPr>
        <w:t>)</w:t>
      </w:r>
      <w:r w:rsidR="007F7939">
        <w:rPr>
          <w:rFonts w:ascii="Simplified Arabic" w:hAnsi="Simplified Arabic" w:hint="cs"/>
          <w:sz w:val="27"/>
          <w:rtl/>
        </w:rPr>
        <w:t>.</w:t>
      </w:r>
      <w:r w:rsidRPr="00DC6DD8">
        <w:rPr>
          <w:rFonts w:ascii="Simplified Arabic" w:hAnsi="Simplified Arabic"/>
          <w:sz w:val="27"/>
          <w:rtl/>
        </w:rPr>
        <w:t xml:space="preserve"> وبالنسبة لفكر التعد</w:t>
      </w:r>
      <w:r w:rsidR="00DD5B1C" w:rsidRPr="00DC6DD8">
        <w:rPr>
          <w:rFonts w:ascii="Simplified Arabic" w:hAnsi="Simplified Arabic" w:hint="cs"/>
          <w:sz w:val="27"/>
          <w:rtl/>
        </w:rPr>
        <w:t>ّ</w:t>
      </w:r>
      <w:r w:rsidRPr="00DC6DD8">
        <w:rPr>
          <w:rFonts w:ascii="Simplified Arabic" w:hAnsi="Simplified Arabic"/>
          <w:sz w:val="27"/>
          <w:rtl/>
        </w:rPr>
        <w:t>دية الدينية في المنظور الإسلامي والمجتمعات العربية فإن عدداً متزايداً من الدر</w:t>
      </w:r>
      <w:r w:rsidRPr="00DC6DD8">
        <w:rPr>
          <w:rFonts w:ascii="Simplified Arabic" w:hAnsi="Simplified Arabic" w:hint="cs"/>
          <w:sz w:val="27"/>
          <w:rtl/>
        </w:rPr>
        <w:t>ا</w:t>
      </w:r>
      <w:r w:rsidRPr="00DC6DD8">
        <w:rPr>
          <w:rFonts w:ascii="Simplified Arabic" w:hAnsi="Simplified Arabic"/>
          <w:sz w:val="27"/>
          <w:rtl/>
        </w:rPr>
        <w:t>سات والمقالات</w:t>
      </w:r>
      <w:r w:rsidRPr="00DC6DD8">
        <w:rPr>
          <w:rFonts w:hint="cs"/>
          <w:sz w:val="27"/>
          <w:vertAlign w:val="superscript"/>
          <w:rtl/>
        </w:rPr>
        <w:t>(</w:t>
      </w:r>
      <w:r w:rsidRPr="00DC6DD8">
        <w:rPr>
          <w:rStyle w:val="ac"/>
          <w:sz w:val="27"/>
          <w:rtl/>
        </w:rPr>
        <w:endnoteReference w:id="255"/>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 xml:space="preserve">قد </w:t>
      </w:r>
      <w:r w:rsidRPr="00DC6DD8">
        <w:rPr>
          <w:rFonts w:ascii="Simplified Arabic" w:hAnsi="Simplified Arabic" w:hint="cs"/>
          <w:sz w:val="27"/>
          <w:rtl/>
        </w:rPr>
        <w:t>بحث</w:t>
      </w:r>
      <w:r w:rsidRPr="00DC6DD8">
        <w:rPr>
          <w:rFonts w:ascii="Simplified Arabic" w:hAnsi="Simplified Arabic"/>
          <w:sz w:val="27"/>
          <w:rtl/>
        </w:rPr>
        <w:t xml:space="preserve"> وناقش في مفاهيم مثل</w:t>
      </w:r>
      <w:r w:rsidR="00DD5B1C" w:rsidRPr="00DC6DD8">
        <w:rPr>
          <w:rFonts w:ascii="Simplified Arabic" w:hAnsi="Simplified Arabic" w:hint="cs"/>
          <w:sz w:val="27"/>
          <w:rtl/>
        </w:rPr>
        <w:t>:</w:t>
      </w:r>
      <w:r w:rsidRPr="00DC6DD8">
        <w:rPr>
          <w:rFonts w:ascii="Simplified Arabic" w:hAnsi="Simplified Arabic"/>
          <w:sz w:val="27"/>
          <w:rtl/>
        </w:rPr>
        <w:t xml:space="preserve"> التسامح والجدال والحوار من النواحي الفكرية والتاريخية والفلسفية والحضارية</w:t>
      </w:r>
      <w:r w:rsidR="00DD5B1C" w:rsidRPr="00DC6DD8">
        <w:rPr>
          <w:rFonts w:ascii="Simplified Arabic" w:hAnsi="Simplified Arabic" w:hint="cs"/>
          <w:sz w:val="27"/>
          <w:rtl/>
        </w:rPr>
        <w:t>،</w:t>
      </w:r>
      <w:r w:rsidRPr="00DC6DD8">
        <w:rPr>
          <w:rFonts w:ascii="Simplified Arabic" w:hAnsi="Simplified Arabic"/>
          <w:sz w:val="27"/>
          <w:rtl/>
        </w:rPr>
        <w:t xml:space="preserve"> والتي يمكن العودة إليها لقراءة</w:t>
      </w:r>
      <w:r w:rsidR="00DD5B1C" w:rsidRPr="00DC6DD8">
        <w:rPr>
          <w:rFonts w:ascii="Simplified Arabic" w:hAnsi="Simplified Arabic" w:hint="cs"/>
          <w:sz w:val="27"/>
          <w:rtl/>
        </w:rPr>
        <w:t>ٍ</w:t>
      </w:r>
      <w:r w:rsidRPr="00DC6DD8">
        <w:rPr>
          <w:rFonts w:ascii="Simplified Arabic" w:hAnsi="Simplified Arabic"/>
          <w:sz w:val="27"/>
          <w:rtl/>
        </w:rPr>
        <w:t xml:space="preserve"> أكثر تعم</w:t>
      </w:r>
      <w:r w:rsidR="00DD5B1C" w:rsidRPr="00DC6DD8">
        <w:rPr>
          <w:rFonts w:ascii="Simplified Arabic" w:hAnsi="Simplified Arabic" w:hint="cs"/>
          <w:sz w:val="27"/>
          <w:rtl/>
        </w:rPr>
        <w:t>ّ</w:t>
      </w:r>
      <w:r w:rsidRPr="00DC6DD8">
        <w:rPr>
          <w:rFonts w:ascii="Simplified Arabic" w:hAnsi="Simplified Arabic"/>
          <w:sz w:val="27"/>
          <w:rtl/>
        </w:rPr>
        <w:t>قا</w:t>
      </w:r>
      <w:r w:rsidR="00DD5B1C"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 xml:space="preserve">ويمكن تلخيص </w:t>
      </w:r>
      <w:r w:rsidRPr="00DC6DD8">
        <w:rPr>
          <w:rFonts w:ascii="Simplified Arabic" w:hAnsi="Simplified Arabic"/>
          <w:sz w:val="27"/>
          <w:rtl/>
        </w:rPr>
        <w:t>الأفكار</w:t>
      </w:r>
      <w:r w:rsidRPr="00DC6DD8">
        <w:rPr>
          <w:rFonts w:ascii="Simplified Arabic" w:hAnsi="Simplified Arabic" w:hint="cs"/>
          <w:sz w:val="27"/>
          <w:rtl/>
        </w:rPr>
        <w:t xml:space="preserve"> المطروحة في هذه الدراسات </w:t>
      </w:r>
      <w:r w:rsidR="00DD5B1C" w:rsidRPr="00DC6DD8">
        <w:rPr>
          <w:rFonts w:ascii="Simplified Arabic" w:hAnsi="Simplified Arabic" w:hint="cs"/>
          <w:sz w:val="27"/>
          <w:rtl/>
        </w:rPr>
        <w:t>كما يلي</w:t>
      </w:r>
      <w:r w:rsidRPr="00DC6DD8">
        <w:rPr>
          <w:rFonts w:ascii="Simplified Arabic" w:hAnsi="Simplified Arabic" w:hint="cs"/>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b/>
          <w:bCs/>
          <w:sz w:val="27"/>
          <w:rtl/>
        </w:rPr>
        <w:t>أو</w:t>
      </w:r>
      <w:r w:rsidRPr="00DC6DD8">
        <w:rPr>
          <w:rFonts w:ascii="Simplified Arabic" w:hAnsi="Simplified Arabic" w:hint="cs"/>
          <w:b/>
          <w:bCs/>
          <w:sz w:val="27"/>
          <w:rtl/>
        </w:rPr>
        <w:t>ّ</w:t>
      </w:r>
      <w:r w:rsidRPr="00DC6DD8">
        <w:rPr>
          <w:rFonts w:ascii="Simplified Arabic" w:hAnsi="Simplified Arabic"/>
          <w:b/>
          <w:bCs/>
          <w:sz w:val="27"/>
          <w:rtl/>
        </w:rPr>
        <w:t>لا</w:t>
      </w:r>
      <w:r w:rsidRPr="00DC6DD8">
        <w:rPr>
          <w:rFonts w:ascii="Simplified Arabic" w:hAnsi="Simplified Arabic" w:hint="cs"/>
          <w:b/>
          <w:bCs/>
          <w:sz w:val="27"/>
          <w:rtl/>
        </w:rPr>
        <w:t>ً</w:t>
      </w:r>
      <w:r w:rsidRPr="00DC6DD8">
        <w:rPr>
          <w:rFonts w:ascii="Simplified Arabic" w:hAnsi="Simplified Arabic"/>
          <w:sz w:val="27"/>
          <w:rtl/>
        </w:rPr>
        <w:t>: أك</w:t>
      </w:r>
      <w:r w:rsidR="00DD5B1C" w:rsidRPr="00DC6DD8">
        <w:rPr>
          <w:rFonts w:ascii="Simplified Arabic" w:hAnsi="Simplified Arabic" w:hint="cs"/>
          <w:sz w:val="27"/>
          <w:rtl/>
        </w:rPr>
        <w:t>ّ</w:t>
      </w:r>
      <w:r w:rsidRPr="00DC6DD8">
        <w:rPr>
          <w:rFonts w:ascii="Simplified Arabic" w:hAnsi="Simplified Arabic"/>
          <w:sz w:val="27"/>
          <w:rtl/>
        </w:rPr>
        <w:t>دت الأدبيات الإسلامية على فكر التعد</w:t>
      </w:r>
      <w:r w:rsidR="00DD5B1C" w:rsidRPr="00DC6DD8">
        <w:rPr>
          <w:rFonts w:ascii="Simplified Arabic" w:hAnsi="Simplified Arabic" w:hint="cs"/>
          <w:sz w:val="27"/>
          <w:rtl/>
        </w:rPr>
        <w:t>ّ</w:t>
      </w:r>
      <w:r w:rsidRPr="00DC6DD8">
        <w:rPr>
          <w:rFonts w:ascii="Simplified Arabic" w:hAnsi="Simplified Arabic"/>
          <w:sz w:val="27"/>
          <w:rtl/>
        </w:rPr>
        <w:t>دية</w:t>
      </w:r>
      <w:r w:rsidR="00DD5B1C" w:rsidRPr="00DC6DD8">
        <w:rPr>
          <w:rFonts w:ascii="Simplified Arabic" w:hAnsi="Simplified Arabic" w:hint="cs"/>
          <w:sz w:val="27"/>
          <w:rtl/>
        </w:rPr>
        <w:t>،</w:t>
      </w:r>
      <w:r w:rsidRPr="00DC6DD8">
        <w:rPr>
          <w:rFonts w:ascii="Simplified Arabic" w:hAnsi="Simplified Arabic"/>
          <w:sz w:val="27"/>
          <w:rtl/>
        </w:rPr>
        <w:t xml:space="preserve"> رغم ما يوحي به تفسير بعض النصوص</w:t>
      </w:r>
      <w:r w:rsidRPr="00DC6DD8">
        <w:rPr>
          <w:rFonts w:ascii="Simplified Arabic" w:hAnsi="Simplified Arabic" w:hint="cs"/>
          <w:sz w:val="27"/>
          <w:rtl/>
        </w:rPr>
        <w:t xml:space="preserve"> القرآنية</w:t>
      </w:r>
      <w:r w:rsidRPr="00DC6DD8">
        <w:rPr>
          <w:rFonts w:ascii="Simplified Arabic" w:hAnsi="Simplified Arabic"/>
          <w:sz w:val="27"/>
          <w:rtl/>
        </w:rPr>
        <w:t xml:space="preserve"> من عدم قبول الأديان الأخرى</w:t>
      </w:r>
      <w:r w:rsidR="00DD5B1C"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 xml:space="preserve">فكما يقول الدامغاني في كتابه (الوجوه والنظائر لألفاظ كتاب الله </w:t>
      </w:r>
      <w:r w:rsidR="00DD5B1C" w:rsidRPr="00DC6DD8">
        <w:rPr>
          <w:rFonts w:ascii="Simplified Arabic" w:hAnsi="Simplified Arabic" w:hint="cs"/>
          <w:sz w:val="27"/>
          <w:rtl/>
        </w:rPr>
        <w:t>العزيز)</w:t>
      </w:r>
      <w:r w:rsidRPr="00DC6DD8">
        <w:rPr>
          <w:rFonts w:ascii="Simplified Arabic" w:hAnsi="Simplified Arabic"/>
          <w:sz w:val="27"/>
          <w:rtl/>
        </w:rPr>
        <w:t>: إن تفسير</w:t>
      </w:r>
      <w:r w:rsidRPr="00DC6DD8">
        <w:rPr>
          <w:rFonts w:ascii="Simplified Arabic" w:hAnsi="Simplified Arabic" w:hint="cs"/>
          <w:sz w:val="27"/>
          <w:rtl/>
        </w:rPr>
        <w:t xml:space="preserve"> </w:t>
      </w:r>
      <w:r w:rsidRPr="00DC6DD8">
        <w:rPr>
          <w:rFonts w:hint="eastAsia"/>
          <w:sz w:val="24"/>
          <w:szCs w:val="24"/>
          <w:rtl/>
        </w:rPr>
        <w:t>«</w:t>
      </w:r>
      <w:r w:rsidRPr="00DC6DD8">
        <w:rPr>
          <w:rFonts w:ascii="Simplified Arabic" w:hAnsi="Simplified Arabic"/>
          <w:sz w:val="27"/>
          <w:rtl/>
        </w:rPr>
        <w:t>الحق</w:t>
      </w:r>
      <w:r w:rsidR="00DD5B1C" w:rsidRPr="00DC6DD8">
        <w:rPr>
          <w:rFonts w:hint="cs"/>
          <w:sz w:val="24"/>
          <w:szCs w:val="24"/>
          <w:rtl/>
        </w:rPr>
        <w:t>ّ</w:t>
      </w:r>
      <w:r w:rsidRPr="00DC6DD8">
        <w:rPr>
          <w:rFonts w:hint="eastAsia"/>
          <w:sz w:val="24"/>
          <w:szCs w:val="24"/>
          <w:rtl/>
        </w:rPr>
        <w:t>»</w:t>
      </w:r>
      <w:r w:rsidRPr="00DC6DD8">
        <w:rPr>
          <w:rFonts w:ascii="Simplified Arabic" w:hAnsi="Simplified Arabic"/>
          <w:sz w:val="27"/>
          <w:rtl/>
        </w:rPr>
        <w:t xml:space="preserve"> في القرآن يقع على اثني عشر وجهاً</w:t>
      </w:r>
      <w:r w:rsidR="00DD5B1C" w:rsidRPr="00DC6DD8">
        <w:rPr>
          <w:rFonts w:asciiTheme="minorHAnsi" w:hAnsiTheme="minorHAnsi" w:hint="cs"/>
          <w:sz w:val="27"/>
          <w:rtl/>
        </w:rPr>
        <w:t>؛</w:t>
      </w:r>
      <w:r w:rsidRPr="00DC6DD8">
        <w:rPr>
          <w:rFonts w:ascii="Simplified Arabic" w:hAnsi="Simplified Arabic"/>
          <w:sz w:val="27"/>
          <w:rtl/>
        </w:rPr>
        <w:t xml:space="preserve"> فوجهٌ منها</w:t>
      </w:r>
      <w:r w:rsidR="00DD5B1C" w:rsidRPr="00DC6DD8">
        <w:rPr>
          <w:rFonts w:ascii="Simplified Arabic" w:hAnsi="Simplified Arabic" w:hint="cs"/>
          <w:sz w:val="27"/>
          <w:rtl/>
        </w:rPr>
        <w:t>:</w:t>
      </w:r>
      <w:r w:rsidRPr="00DC6DD8">
        <w:rPr>
          <w:rFonts w:ascii="Simplified Arabic" w:hAnsi="Simplified Arabic"/>
          <w:sz w:val="27"/>
          <w:rtl/>
        </w:rPr>
        <w:t xml:space="preserve"> الحق</w:t>
      </w:r>
      <w:r w:rsidR="00DD5B1C" w:rsidRPr="00DC6DD8">
        <w:rPr>
          <w:rFonts w:ascii="Simplified Arabic" w:hAnsi="Simplified Arabic" w:hint="cs"/>
          <w:sz w:val="27"/>
          <w:rtl/>
        </w:rPr>
        <w:t>ّ</w:t>
      </w:r>
      <w:r w:rsidRPr="00DC6DD8">
        <w:rPr>
          <w:rFonts w:ascii="Simplified Arabic" w:hAnsi="Simplified Arabic"/>
          <w:sz w:val="27"/>
          <w:rtl/>
        </w:rPr>
        <w:t xml:space="preserve"> يعني الله نفسه</w:t>
      </w:r>
      <w:r w:rsidR="00DD5B1C" w:rsidRPr="00DC6DD8">
        <w:rPr>
          <w:rFonts w:ascii="Simplified Arabic" w:hAnsi="Simplified Arabic" w:hint="cs"/>
          <w:sz w:val="27"/>
          <w:rtl/>
        </w:rPr>
        <w:t>؛</w:t>
      </w:r>
      <w:r w:rsidRPr="00DC6DD8">
        <w:rPr>
          <w:rFonts w:ascii="Simplified Arabic" w:hAnsi="Simplified Arabic"/>
          <w:sz w:val="27"/>
          <w:rtl/>
        </w:rPr>
        <w:t xml:space="preserve"> ومنها</w:t>
      </w:r>
      <w:r w:rsidR="00DD5B1C" w:rsidRPr="00DC6DD8">
        <w:rPr>
          <w:rFonts w:ascii="Simplified Arabic" w:hAnsi="Simplified Arabic" w:hint="cs"/>
          <w:sz w:val="27"/>
          <w:rtl/>
        </w:rPr>
        <w:t>:</w:t>
      </w:r>
      <w:r w:rsidRPr="00DC6DD8">
        <w:rPr>
          <w:rFonts w:ascii="Simplified Arabic" w:hAnsi="Simplified Arabic"/>
          <w:sz w:val="27"/>
          <w:rtl/>
        </w:rPr>
        <w:t xml:space="preserve"> القرآن</w:t>
      </w:r>
      <w:r w:rsidR="00DD5B1C" w:rsidRPr="00DC6DD8">
        <w:rPr>
          <w:rFonts w:ascii="Simplified Arabic" w:hAnsi="Simplified Arabic" w:hint="cs"/>
          <w:sz w:val="27"/>
          <w:rtl/>
        </w:rPr>
        <w:t>؛</w:t>
      </w:r>
      <w:r w:rsidRPr="00DC6DD8">
        <w:rPr>
          <w:rFonts w:ascii="Simplified Arabic" w:hAnsi="Simplified Arabic"/>
          <w:sz w:val="27"/>
          <w:rtl/>
        </w:rPr>
        <w:t xml:space="preserve"> ومنها</w:t>
      </w:r>
      <w:r w:rsidR="00DD5B1C" w:rsidRPr="00DC6DD8">
        <w:rPr>
          <w:rFonts w:ascii="Simplified Arabic" w:hAnsi="Simplified Arabic" w:hint="cs"/>
          <w:sz w:val="27"/>
          <w:rtl/>
        </w:rPr>
        <w:t>:</w:t>
      </w:r>
      <w:r w:rsidRPr="00DC6DD8">
        <w:rPr>
          <w:rFonts w:ascii="Simplified Arabic" w:hAnsi="Simplified Arabic"/>
          <w:sz w:val="27"/>
          <w:rtl/>
        </w:rPr>
        <w:t xml:space="preserve"> الإسلام</w:t>
      </w:r>
      <w:r w:rsidR="00DD5B1C" w:rsidRPr="00DC6DD8">
        <w:rPr>
          <w:rFonts w:ascii="Simplified Arabic" w:hAnsi="Simplified Arabic" w:hint="cs"/>
          <w:sz w:val="27"/>
          <w:rtl/>
        </w:rPr>
        <w:t xml:space="preserve">؛ </w:t>
      </w:r>
      <w:r w:rsidRPr="00DC6DD8">
        <w:rPr>
          <w:rFonts w:ascii="Simplified Arabic" w:hAnsi="Simplified Arabic"/>
          <w:sz w:val="27"/>
          <w:rtl/>
        </w:rPr>
        <w:t>ومنها</w:t>
      </w:r>
      <w:r w:rsidR="00DD5B1C" w:rsidRPr="00DC6DD8">
        <w:rPr>
          <w:rFonts w:ascii="Simplified Arabic" w:hAnsi="Simplified Arabic" w:hint="cs"/>
          <w:sz w:val="27"/>
          <w:rtl/>
        </w:rPr>
        <w:t>:</w:t>
      </w:r>
      <w:r w:rsidRPr="00DC6DD8">
        <w:rPr>
          <w:rFonts w:ascii="Simplified Arabic" w:hAnsi="Simplified Arabic"/>
          <w:sz w:val="27"/>
          <w:rtl/>
        </w:rPr>
        <w:t xml:space="preserve"> بمعنى العدل</w:t>
      </w:r>
      <w:r w:rsidR="00DD5B1C" w:rsidRPr="00DC6DD8">
        <w:rPr>
          <w:rFonts w:ascii="Simplified Arabic" w:hAnsi="Simplified Arabic" w:hint="cs"/>
          <w:sz w:val="27"/>
          <w:rtl/>
        </w:rPr>
        <w:t>؛</w:t>
      </w:r>
      <w:r w:rsidRPr="00DC6DD8">
        <w:rPr>
          <w:rFonts w:ascii="Simplified Arabic" w:hAnsi="Simplified Arabic"/>
          <w:sz w:val="27"/>
          <w:rtl/>
        </w:rPr>
        <w:t xml:space="preserve"> ومنها</w:t>
      </w:r>
      <w:r w:rsidR="00DD5B1C" w:rsidRPr="00DC6DD8">
        <w:rPr>
          <w:rFonts w:ascii="Simplified Arabic" w:hAnsi="Simplified Arabic" w:hint="cs"/>
          <w:sz w:val="27"/>
          <w:rtl/>
        </w:rPr>
        <w:t>:</w:t>
      </w:r>
      <w:r w:rsidRPr="00DC6DD8">
        <w:rPr>
          <w:rFonts w:ascii="Simplified Arabic" w:hAnsi="Simplified Arabic"/>
          <w:sz w:val="27"/>
          <w:rtl/>
        </w:rPr>
        <w:t xml:space="preserve"> بمعنى التوحيد</w:t>
      </w:r>
      <w:r w:rsidR="00DD5B1C" w:rsidRPr="00DC6DD8">
        <w:rPr>
          <w:rFonts w:ascii="Simplified Arabic" w:hAnsi="Simplified Arabic" w:hint="cs"/>
          <w:sz w:val="27"/>
          <w:rtl/>
        </w:rPr>
        <w:t>؛</w:t>
      </w:r>
      <w:r w:rsidRPr="00DC6DD8">
        <w:rPr>
          <w:rFonts w:ascii="Simplified Arabic" w:hAnsi="Simplified Arabic"/>
          <w:sz w:val="27"/>
          <w:rtl/>
        </w:rPr>
        <w:t xml:space="preserve"> ومنها</w:t>
      </w:r>
      <w:r w:rsidR="00DD5B1C" w:rsidRPr="00DC6DD8">
        <w:rPr>
          <w:rFonts w:ascii="Simplified Arabic" w:hAnsi="Simplified Arabic" w:hint="cs"/>
          <w:sz w:val="27"/>
          <w:rtl/>
        </w:rPr>
        <w:t>:</w:t>
      </w:r>
      <w:r w:rsidRPr="00DC6DD8">
        <w:rPr>
          <w:rFonts w:ascii="Simplified Arabic" w:hAnsi="Simplified Arabic"/>
          <w:sz w:val="27"/>
          <w:rtl/>
        </w:rPr>
        <w:t xml:space="preserve"> الصدق</w:t>
      </w:r>
      <w:r w:rsidR="001B4354" w:rsidRPr="00DC6DD8">
        <w:rPr>
          <w:rFonts w:ascii="Simplified Arabic" w:hAnsi="Simplified Arabic" w:hint="cs"/>
          <w:sz w:val="27"/>
          <w:rtl/>
        </w:rPr>
        <w:t>؛</w:t>
      </w:r>
      <w:r w:rsidRPr="00DC6DD8">
        <w:rPr>
          <w:rFonts w:ascii="Simplified Arabic" w:hAnsi="Simplified Arabic"/>
          <w:sz w:val="27"/>
          <w:rtl/>
        </w:rPr>
        <w:t xml:space="preserve"> </w:t>
      </w:r>
      <w:r w:rsidR="001B4354" w:rsidRPr="00DC6DD8">
        <w:rPr>
          <w:rFonts w:ascii="Simplified Arabic" w:hAnsi="Simplified Arabic" w:hint="cs"/>
          <w:sz w:val="27"/>
          <w:rtl/>
        </w:rPr>
        <w:t xml:space="preserve">ومنها: </w:t>
      </w:r>
      <w:r w:rsidRPr="00DC6DD8">
        <w:rPr>
          <w:rFonts w:ascii="Simplified Arabic" w:hAnsi="Simplified Arabic"/>
          <w:sz w:val="27"/>
          <w:rtl/>
        </w:rPr>
        <w:t>المال</w:t>
      </w:r>
      <w:r w:rsidR="00DD5B1C" w:rsidRPr="00DC6DD8">
        <w:rPr>
          <w:rFonts w:ascii="Simplified Arabic" w:hAnsi="Simplified Arabic" w:hint="cs"/>
          <w:sz w:val="27"/>
          <w:rtl/>
        </w:rPr>
        <w:t>؛</w:t>
      </w:r>
      <w:r w:rsidRPr="00DC6DD8">
        <w:rPr>
          <w:rFonts w:ascii="Simplified Arabic" w:hAnsi="Simplified Arabic"/>
          <w:sz w:val="27"/>
          <w:rtl/>
        </w:rPr>
        <w:t xml:space="preserve"> ومنها</w:t>
      </w:r>
      <w:r w:rsidR="00DD5B1C" w:rsidRPr="00DC6DD8">
        <w:rPr>
          <w:rFonts w:ascii="Simplified Arabic" w:hAnsi="Simplified Arabic" w:hint="cs"/>
          <w:sz w:val="27"/>
          <w:rtl/>
        </w:rPr>
        <w:t>:</w:t>
      </w:r>
      <w:r w:rsidRPr="00DC6DD8">
        <w:rPr>
          <w:rFonts w:ascii="Simplified Arabic" w:hAnsi="Simplified Arabic"/>
          <w:sz w:val="27"/>
          <w:rtl/>
        </w:rPr>
        <w:t xml:space="preserve"> الأولى</w:t>
      </w:r>
      <w:r w:rsidR="00DD5B1C" w:rsidRPr="00DC6DD8">
        <w:rPr>
          <w:rFonts w:ascii="Simplified Arabic" w:hAnsi="Simplified Arabic" w:hint="cs"/>
          <w:sz w:val="27"/>
          <w:rtl/>
        </w:rPr>
        <w:t>؛</w:t>
      </w:r>
      <w:r w:rsidRPr="00DC6DD8">
        <w:rPr>
          <w:rFonts w:ascii="Simplified Arabic" w:hAnsi="Simplified Arabic"/>
          <w:sz w:val="27"/>
          <w:rtl/>
        </w:rPr>
        <w:t xml:space="preserve"> ومنها</w:t>
      </w:r>
      <w:r w:rsidR="00DD5B1C" w:rsidRPr="00DC6DD8">
        <w:rPr>
          <w:rFonts w:ascii="Simplified Arabic" w:hAnsi="Simplified Arabic" w:hint="cs"/>
          <w:sz w:val="27"/>
          <w:rtl/>
        </w:rPr>
        <w:t>:</w:t>
      </w:r>
      <w:r w:rsidRPr="00DC6DD8">
        <w:rPr>
          <w:rFonts w:ascii="Simplified Arabic" w:hAnsi="Simplified Arabic"/>
          <w:sz w:val="27"/>
          <w:rtl/>
        </w:rPr>
        <w:t xml:space="preserve"> الحظ، ومنها</w:t>
      </w:r>
      <w:r w:rsidR="00DD5B1C" w:rsidRPr="00DC6DD8">
        <w:rPr>
          <w:rFonts w:ascii="Simplified Arabic" w:hAnsi="Simplified Arabic" w:hint="cs"/>
          <w:sz w:val="27"/>
          <w:rtl/>
        </w:rPr>
        <w:t>:</w:t>
      </w:r>
      <w:r w:rsidRPr="00DC6DD8">
        <w:rPr>
          <w:rFonts w:ascii="Simplified Arabic" w:hAnsi="Simplified Arabic"/>
          <w:sz w:val="27"/>
          <w:rtl/>
        </w:rPr>
        <w:t xml:space="preserve"> الحاجة</w:t>
      </w:r>
      <w:r w:rsidRPr="00DC6DD8">
        <w:rPr>
          <w:rFonts w:hint="cs"/>
          <w:sz w:val="27"/>
          <w:vertAlign w:val="superscript"/>
          <w:rtl/>
        </w:rPr>
        <w:t>(</w:t>
      </w:r>
      <w:r w:rsidRPr="00DC6DD8">
        <w:rPr>
          <w:rStyle w:val="ac"/>
          <w:sz w:val="27"/>
          <w:rtl/>
        </w:rPr>
        <w:endnoteReference w:id="256"/>
      </w:r>
      <w:r w:rsidRPr="00DC6DD8">
        <w:rPr>
          <w:rFonts w:hint="cs"/>
          <w:sz w:val="27"/>
          <w:vertAlign w:val="superscript"/>
          <w:rtl/>
        </w:rPr>
        <w:t>)</w:t>
      </w:r>
      <w:r w:rsidRPr="00DC6DD8">
        <w:rPr>
          <w:rFonts w:ascii="Simplified Arabic" w:hAnsi="Simplified Arabic"/>
          <w:sz w:val="27"/>
          <w:rtl/>
        </w:rPr>
        <w:t>. وتنفر الآية الكريمة من مبدأ ال</w:t>
      </w:r>
      <w:r w:rsidR="001B4354" w:rsidRPr="00DC6DD8">
        <w:rPr>
          <w:rFonts w:ascii="Simplified Arabic" w:hAnsi="Simplified Arabic" w:hint="cs"/>
          <w:sz w:val="27"/>
          <w:rtl/>
        </w:rPr>
        <w:t>إ</w:t>
      </w:r>
      <w:r w:rsidRPr="00DC6DD8">
        <w:rPr>
          <w:rFonts w:ascii="Simplified Arabic" w:hAnsi="Simplified Arabic"/>
          <w:sz w:val="27"/>
          <w:rtl/>
        </w:rPr>
        <w:t xml:space="preserve">جبار في قوله تعالى: </w:t>
      </w:r>
      <w:r w:rsidR="00526BF4" w:rsidRPr="00526BF4">
        <w:rPr>
          <w:rFonts w:ascii="Mosawi" w:hAnsi="Mosawi" w:cs="Mosawi"/>
          <w:sz w:val="24"/>
          <w:szCs w:val="24"/>
          <w:rtl/>
        </w:rPr>
        <w:t>﴿</w:t>
      </w:r>
      <w:r w:rsidR="001B4354" w:rsidRPr="00DC6DD8">
        <w:rPr>
          <w:b/>
          <w:bCs/>
          <w:sz w:val="27"/>
          <w:rtl/>
        </w:rPr>
        <w:t>أَفَأَنْتَ تُكْرِهُ النَّاسَ حَتَّى يَكُونُوا مُؤْمِنِينَ</w:t>
      </w:r>
      <w:r w:rsidR="00526BF4" w:rsidRPr="00526BF4">
        <w:rPr>
          <w:rFonts w:ascii="Mosawi" w:hAnsi="Mosawi" w:cs="Mosawi"/>
          <w:sz w:val="24"/>
          <w:szCs w:val="24"/>
          <w:rtl/>
        </w:rPr>
        <w:t>﴾</w:t>
      </w:r>
      <w:r w:rsidRPr="00DC6DD8">
        <w:rPr>
          <w:rFonts w:ascii="Simplified Arabic" w:hAnsi="Simplified Arabic"/>
          <w:sz w:val="27"/>
          <w:rtl/>
        </w:rPr>
        <w:t>. ومن المبادئ التي نجدها في الرؤية القرآنية لحق</w:t>
      </w:r>
      <w:r w:rsidR="001B4354" w:rsidRPr="00DC6DD8">
        <w:rPr>
          <w:rFonts w:ascii="Simplified Arabic" w:hAnsi="Simplified Arabic" w:hint="cs"/>
          <w:sz w:val="27"/>
          <w:rtl/>
        </w:rPr>
        <w:t>ّ</w:t>
      </w:r>
      <w:r w:rsidRPr="00DC6DD8">
        <w:rPr>
          <w:rFonts w:ascii="Simplified Arabic" w:hAnsi="Simplified Arabic"/>
          <w:sz w:val="27"/>
          <w:rtl/>
        </w:rPr>
        <w:t xml:space="preserve"> الاختلاف: التوحيد، العدل، تكريم ال</w:t>
      </w:r>
      <w:r w:rsidR="001B4354" w:rsidRPr="00DC6DD8">
        <w:rPr>
          <w:rFonts w:ascii="Simplified Arabic" w:hAnsi="Simplified Arabic" w:hint="cs"/>
          <w:sz w:val="27"/>
          <w:rtl/>
        </w:rPr>
        <w:t>إ</w:t>
      </w:r>
      <w:r w:rsidRPr="00DC6DD8">
        <w:rPr>
          <w:rFonts w:ascii="Simplified Arabic" w:hAnsi="Simplified Arabic"/>
          <w:sz w:val="27"/>
          <w:rtl/>
        </w:rPr>
        <w:t>نسان، التعاون على البر</w:t>
      </w:r>
      <w:r w:rsidR="001B4354" w:rsidRPr="00DC6DD8">
        <w:rPr>
          <w:rFonts w:ascii="Simplified Arabic" w:hAnsi="Simplified Arabic" w:hint="cs"/>
          <w:sz w:val="27"/>
          <w:rtl/>
        </w:rPr>
        <w:t>ّ</w:t>
      </w:r>
      <w:r w:rsidRPr="00DC6DD8">
        <w:rPr>
          <w:rFonts w:ascii="Simplified Arabic" w:hAnsi="Simplified Arabic"/>
          <w:sz w:val="27"/>
          <w:rtl/>
        </w:rPr>
        <w:t xml:space="preserve"> والتقوى، الدفع بالتي هي أحسن، الاستباق بالخيرات، الحوا</w:t>
      </w:r>
      <w:r w:rsidRPr="00DC6DD8">
        <w:rPr>
          <w:rFonts w:ascii="Simplified Arabic" w:hAnsi="Simplified Arabic" w:hint="cs"/>
          <w:sz w:val="27"/>
          <w:rtl/>
        </w:rPr>
        <w:t>ر</w:t>
      </w:r>
      <w:r w:rsidRPr="00DC6DD8">
        <w:rPr>
          <w:rFonts w:ascii="Simplified Arabic" w:hAnsi="Simplified Arabic"/>
          <w:sz w:val="27"/>
          <w:rtl/>
        </w:rPr>
        <w:t>، التعارف، الاعتداد بمقاصد الشريعة</w:t>
      </w:r>
      <w:r w:rsidR="001B4354" w:rsidRPr="00DC6DD8">
        <w:rPr>
          <w:rFonts w:ascii="Simplified Arabic" w:hAnsi="Simplified Arabic" w:hint="cs"/>
          <w:sz w:val="27"/>
          <w:rtl/>
        </w:rPr>
        <w:t>.</w:t>
      </w:r>
      <w:r w:rsidRPr="00DC6DD8">
        <w:rPr>
          <w:rFonts w:ascii="Simplified Arabic" w:hAnsi="Simplified Arabic"/>
          <w:sz w:val="27"/>
          <w:rtl/>
        </w:rPr>
        <w:t xml:space="preserve"> فلو أد</w:t>
      </w:r>
      <w:r w:rsidR="001B4354" w:rsidRPr="00DC6DD8">
        <w:rPr>
          <w:rFonts w:ascii="Simplified Arabic" w:hAnsi="Simplified Arabic" w:hint="cs"/>
          <w:sz w:val="27"/>
          <w:rtl/>
        </w:rPr>
        <w:t>ّ</w:t>
      </w:r>
      <w:r w:rsidRPr="00DC6DD8">
        <w:rPr>
          <w:rFonts w:ascii="Simplified Arabic" w:hAnsi="Simplified Arabic"/>
          <w:sz w:val="27"/>
          <w:rtl/>
        </w:rPr>
        <w:t>ى الاختلاف إلى فرقة الأمة لوجب التحذير منه وتجن</w:t>
      </w:r>
      <w:r w:rsidR="001B4354" w:rsidRPr="00DC6DD8">
        <w:rPr>
          <w:rFonts w:ascii="Simplified Arabic" w:hAnsi="Simplified Arabic" w:hint="cs"/>
          <w:sz w:val="27"/>
          <w:rtl/>
        </w:rPr>
        <w:t>ّ</w:t>
      </w:r>
      <w:r w:rsidRPr="00DC6DD8">
        <w:rPr>
          <w:rFonts w:ascii="Simplified Arabic" w:hAnsi="Simplified Arabic"/>
          <w:sz w:val="27"/>
          <w:rtl/>
        </w:rPr>
        <w:t>به</w:t>
      </w:r>
      <w:r w:rsidRPr="00DC6DD8">
        <w:rPr>
          <w:rFonts w:hint="cs"/>
          <w:sz w:val="27"/>
          <w:vertAlign w:val="superscript"/>
          <w:rtl/>
        </w:rPr>
        <w:t>(</w:t>
      </w:r>
      <w:r w:rsidRPr="00DC6DD8">
        <w:rPr>
          <w:rStyle w:val="ac"/>
          <w:sz w:val="27"/>
          <w:rtl/>
        </w:rPr>
        <w:endnoteReference w:id="257"/>
      </w:r>
      <w:r w:rsidRPr="00DC6DD8">
        <w:rPr>
          <w:rFonts w:hint="cs"/>
          <w:sz w:val="27"/>
          <w:vertAlign w:val="superscript"/>
          <w:rtl/>
        </w:rPr>
        <w:t>)</w:t>
      </w:r>
      <w:r w:rsidR="001B4354" w:rsidRPr="00DC6DD8">
        <w:rPr>
          <w:rFonts w:ascii="Simplified Arabic" w:hAnsi="Simplified Arabic" w:hint="cs"/>
          <w:sz w:val="27"/>
          <w:rtl/>
        </w:rPr>
        <w:t>.</w:t>
      </w:r>
      <w:r w:rsidRPr="00DC6DD8">
        <w:rPr>
          <w:rFonts w:ascii="Simplified Arabic" w:hAnsi="Simplified Arabic"/>
          <w:sz w:val="27"/>
          <w:rtl/>
        </w:rPr>
        <w:t xml:space="preserve"> ويربط القرآن الكريم الإيمان بالعمل الصالح على الدوام</w:t>
      </w:r>
      <w:r w:rsidR="001B4354" w:rsidRPr="00DC6DD8">
        <w:rPr>
          <w:rFonts w:ascii="Simplified Arabic" w:hAnsi="Simplified Arabic" w:hint="cs"/>
          <w:sz w:val="27"/>
          <w:rtl/>
        </w:rPr>
        <w:t>،</w:t>
      </w:r>
      <w:r w:rsidRPr="00DC6DD8">
        <w:rPr>
          <w:rFonts w:ascii="Simplified Arabic" w:hAnsi="Simplified Arabic"/>
          <w:sz w:val="27"/>
          <w:rtl/>
        </w:rPr>
        <w:t xml:space="preserve"> دون ربطه بدين</w:t>
      </w:r>
      <w:r w:rsidRPr="00DC6DD8">
        <w:rPr>
          <w:rFonts w:ascii="Simplified Arabic" w:hAnsi="Simplified Arabic" w:hint="cs"/>
          <w:sz w:val="27"/>
          <w:rtl/>
        </w:rPr>
        <w:t>ٍ</w:t>
      </w:r>
      <w:r w:rsidRPr="00DC6DD8">
        <w:rPr>
          <w:rFonts w:ascii="Simplified Arabic" w:hAnsi="Simplified Arabic"/>
          <w:sz w:val="27"/>
          <w:rtl/>
        </w:rPr>
        <w:t xml:space="preserve"> محد</w:t>
      </w:r>
      <w:r w:rsidR="001B4354" w:rsidRPr="00DC6DD8">
        <w:rPr>
          <w:rFonts w:ascii="Simplified Arabic" w:hAnsi="Simplified Arabic" w:hint="cs"/>
          <w:sz w:val="27"/>
          <w:rtl/>
        </w:rPr>
        <w:t>ّ</w:t>
      </w:r>
      <w:r w:rsidRPr="00DC6DD8">
        <w:rPr>
          <w:rFonts w:ascii="Simplified Arabic" w:hAnsi="Simplified Arabic"/>
          <w:sz w:val="27"/>
          <w:rtl/>
        </w:rPr>
        <w:t>د</w:t>
      </w:r>
      <w:r w:rsidRPr="00DC6DD8">
        <w:rPr>
          <w:rFonts w:hint="cs"/>
          <w:sz w:val="27"/>
          <w:vertAlign w:val="superscript"/>
          <w:rtl/>
        </w:rPr>
        <w:t>(</w:t>
      </w:r>
      <w:r w:rsidRPr="00DC6DD8">
        <w:rPr>
          <w:rStyle w:val="ac"/>
          <w:sz w:val="27"/>
          <w:rtl/>
        </w:rPr>
        <w:endnoteReference w:id="258"/>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sz w:val="27"/>
          <w:rtl/>
        </w:rPr>
        <w:t>وأجد مفهوم الدكتور علي شريعتي جديرا</w:t>
      </w:r>
      <w:r w:rsidR="001B4354" w:rsidRPr="00DC6DD8">
        <w:rPr>
          <w:rFonts w:ascii="Simplified Arabic" w:hAnsi="Simplified Arabic" w:hint="cs"/>
          <w:sz w:val="27"/>
          <w:rtl/>
        </w:rPr>
        <w:t>ً</w:t>
      </w:r>
      <w:r w:rsidRPr="00DC6DD8">
        <w:rPr>
          <w:rFonts w:ascii="Simplified Arabic" w:hAnsi="Simplified Arabic"/>
          <w:sz w:val="27"/>
          <w:rtl/>
        </w:rPr>
        <w:t xml:space="preserve"> بالذكر</w:t>
      </w:r>
      <w:r w:rsidR="001B4354" w:rsidRPr="00DC6DD8">
        <w:rPr>
          <w:rFonts w:ascii="Simplified Arabic" w:hAnsi="Simplified Arabic" w:hint="cs"/>
          <w:sz w:val="27"/>
          <w:rtl/>
        </w:rPr>
        <w:t>،</w:t>
      </w:r>
      <w:r w:rsidRPr="00DC6DD8">
        <w:rPr>
          <w:rFonts w:ascii="Simplified Arabic" w:hAnsi="Simplified Arabic"/>
          <w:sz w:val="27"/>
          <w:rtl/>
        </w:rPr>
        <w:t xml:space="preserve"> فقد كان </w:t>
      </w:r>
      <w:r w:rsidRPr="00DC6DD8">
        <w:rPr>
          <w:rFonts w:ascii="Simplified Arabic" w:hAnsi="Simplified Arabic" w:hint="cs"/>
          <w:sz w:val="27"/>
          <w:rtl/>
        </w:rPr>
        <w:t>يرى</w:t>
      </w:r>
      <w:r w:rsidRPr="00DC6DD8">
        <w:rPr>
          <w:rFonts w:ascii="Simplified Arabic" w:hAnsi="Simplified Arabic"/>
          <w:sz w:val="27"/>
          <w:rtl/>
        </w:rPr>
        <w:t xml:space="preserve"> أننا من خلال عنصر الاجتهاد نحتفظ بالدينامية للنهضة</w:t>
      </w:r>
      <w:r w:rsidR="001B4354" w:rsidRPr="00DC6DD8">
        <w:rPr>
          <w:rFonts w:ascii="Simplified Arabic" w:hAnsi="Simplified Arabic" w:hint="cs"/>
          <w:sz w:val="27"/>
          <w:rtl/>
        </w:rPr>
        <w:t>.</w:t>
      </w:r>
      <w:r w:rsidRPr="00DC6DD8">
        <w:rPr>
          <w:rFonts w:ascii="Simplified Arabic" w:hAnsi="Simplified Arabic"/>
          <w:sz w:val="27"/>
          <w:rtl/>
        </w:rPr>
        <w:t xml:space="preserve"> وقصد</w:t>
      </w:r>
      <w:r w:rsidR="001B4354" w:rsidRPr="00DC6DD8">
        <w:rPr>
          <w:rFonts w:ascii="Simplified Arabic" w:hAnsi="Simplified Arabic" w:hint="cs"/>
          <w:sz w:val="27"/>
          <w:rtl/>
        </w:rPr>
        <w:t>ُ</w:t>
      </w:r>
      <w:r w:rsidRPr="00DC6DD8">
        <w:rPr>
          <w:rFonts w:ascii="Simplified Arabic" w:hAnsi="Simplified Arabic"/>
          <w:sz w:val="27"/>
          <w:rtl/>
        </w:rPr>
        <w:t>ه أن المسلم لا ينبغي أن يتعامل مع المحيط الاجتماعي من موقع اللامبالاة</w:t>
      </w:r>
      <w:r w:rsidR="001B4354" w:rsidRPr="00DC6DD8">
        <w:rPr>
          <w:rFonts w:ascii="Simplified Arabic" w:hAnsi="Simplified Arabic" w:hint="cs"/>
          <w:sz w:val="27"/>
          <w:rtl/>
        </w:rPr>
        <w:t>،</w:t>
      </w:r>
      <w:r w:rsidRPr="00DC6DD8">
        <w:rPr>
          <w:rFonts w:ascii="Simplified Arabic" w:hAnsi="Simplified Arabic"/>
          <w:sz w:val="27"/>
          <w:rtl/>
        </w:rPr>
        <w:t xml:space="preserve"> بل يجب تحقيق التكاتف والتراصف</w:t>
      </w:r>
      <w:r w:rsidRPr="00DC6DD8">
        <w:rPr>
          <w:rFonts w:ascii="Simplified Arabic" w:hAnsi="Simplified Arabic" w:hint="cs"/>
          <w:sz w:val="27"/>
          <w:rtl/>
        </w:rPr>
        <w:t xml:space="preserve"> </w:t>
      </w:r>
      <w:r w:rsidRPr="00DC6DD8">
        <w:rPr>
          <w:rFonts w:ascii="Simplified Arabic" w:hAnsi="Simplified Arabic"/>
          <w:sz w:val="27"/>
          <w:rtl/>
        </w:rPr>
        <w:lastRenderedPageBreak/>
        <w:t>والدعوة للخير. أما الاجتهاد فيعني التواصل المستمر</w:t>
      </w:r>
      <w:r w:rsidR="001B4354" w:rsidRPr="00DC6DD8">
        <w:rPr>
          <w:rFonts w:ascii="Simplified Arabic" w:hAnsi="Simplified Arabic" w:hint="cs"/>
          <w:sz w:val="27"/>
          <w:rtl/>
        </w:rPr>
        <w:t>ّ</w:t>
      </w:r>
      <w:r w:rsidRPr="00DC6DD8">
        <w:rPr>
          <w:rFonts w:ascii="Simplified Arabic" w:hAnsi="Simplified Arabic"/>
          <w:sz w:val="27"/>
          <w:rtl/>
        </w:rPr>
        <w:t xml:space="preserve"> والتعاطي في الأصول وفي الفروع</w:t>
      </w:r>
      <w:r w:rsidR="001B4354" w:rsidRPr="00DC6DD8">
        <w:rPr>
          <w:rFonts w:ascii="Simplified Arabic" w:hAnsi="Simplified Arabic" w:hint="cs"/>
          <w:sz w:val="27"/>
          <w:rtl/>
        </w:rPr>
        <w:t>،</w:t>
      </w:r>
      <w:r w:rsidRPr="00DC6DD8">
        <w:rPr>
          <w:rFonts w:ascii="Simplified Arabic" w:hAnsi="Simplified Arabic"/>
          <w:sz w:val="27"/>
          <w:rtl/>
        </w:rPr>
        <w:t xml:space="preserve"> واجتناب الرجوع إلى الماضي والالتزام بأقوال القدماء والقول بأن العلماء السابقين قد أس</w:t>
      </w:r>
      <w:r w:rsidR="001B4354" w:rsidRPr="00DC6DD8">
        <w:rPr>
          <w:rFonts w:ascii="Simplified Arabic" w:hAnsi="Simplified Arabic" w:hint="cs"/>
          <w:sz w:val="27"/>
          <w:rtl/>
        </w:rPr>
        <w:t>ّ</w:t>
      </w:r>
      <w:r w:rsidRPr="00DC6DD8">
        <w:rPr>
          <w:rFonts w:ascii="Simplified Arabic" w:hAnsi="Simplified Arabic"/>
          <w:sz w:val="27"/>
          <w:rtl/>
        </w:rPr>
        <w:t>سوا وشي</w:t>
      </w:r>
      <w:r w:rsidR="001B4354" w:rsidRPr="00DC6DD8">
        <w:rPr>
          <w:rFonts w:ascii="Simplified Arabic" w:hAnsi="Simplified Arabic" w:hint="cs"/>
          <w:sz w:val="27"/>
          <w:rtl/>
        </w:rPr>
        <w:t>ّ</w:t>
      </w:r>
      <w:r w:rsidRPr="00DC6DD8">
        <w:rPr>
          <w:rFonts w:ascii="Simplified Arabic" w:hAnsi="Simplified Arabic"/>
          <w:sz w:val="27"/>
          <w:rtl/>
        </w:rPr>
        <w:t>دوا هذه ال</w:t>
      </w:r>
      <w:r w:rsidR="001B4354" w:rsidRPr="00DC6DD8">
        <w:rPr>
          <w:rFonts w:ascii="Simplified Arabic" w:hAnsi="Simplified Arabic" w:hint="cs"/>
          <w:sz w:val="27"/>
          <w:rtl/>
        </w:rPr>
        <w:t>أ</w:t>
      </w:r>
      <w:r w:rsidRPr="00DC6DD8">
        <w:rPr>
          <w:rFonts w:ascii="Simplified Arabic" w:hAnsi="Simplified Arabic"/>
          <w:sz w:val="27"/>
          <w:rtl/>
        </w:rPr>
        <w:t>فكار والآراء الدينية وما علينا سوى استهلاكها وات</w:t>
      </w:r>
      <w:r w:rsidR="009D3609" w:rsidRPr="00DC6DD8">
        <w:rPr>
          <w:rFonts w:ascii="Simplified Arabic" w:hAnsi="Simplified Arabic" w:hint="cs"/>
          <w:sz w:val="27"/>
          <w:rtl/>
        </w:rPr>
        <w:t>ّ</w:t>
      </w:r>
      <w:r w:rsidRPr="00DC6DD8">
        <w:rPr>
          <w:rFonts w:ascii="Simplified Arabic" w:hAnsi="Simplified Arabic"/>
          <w:sz w:val="27"/>
          <w:rtl/>
        </w:rPr>
        <w:t>باعها فقط</w:t>
      </w:r>
      <w:r w:rsidRPr="00DC6DD8">
        <w:rPr>
          <w:rFonts w:hint="cs"/>
          <w:sz w:val="27"/>
          <w:vertAlign w:val="superscript"/>
          <w:rtl/>
        </w:rPr>
        <w:t>(</w:t>
      </w:r>
      <w:r w:rsidRPr="00DC6DD8">
        <w:rPr>
          <w:rStyle w:val="ac"/>
          <w:sz w:val="27"/>
          <w:rtl/>
        </w:rPr>
        <w:endnoteReference w:id="259"/>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7F7939">
      <w:pPr>
        <w:rPr>
          <w:rFonts w:ascii="Simplified Arabic" w:hAnsi="Simplified Arabic"/>
          <w:sz w:val="27"/>
          <w:rtl/>
        </w:rPr>
      </w:pPr>
      <w:r w:rsidRPr="00DC6DD8">
        <w:rPr>
          <w:rFonts w:ascii="Simplified Arabic" w:hAnsi="Simplified Arabic"/>
          <w:b/>
          <w:bCs/>
          <w:sz w:val="27"/>
          <w:rtl/>
        </w:rPr>
        <w:t>ثانيا</w:t>
      </w:r>
      <w:r w:rsidRPr="00DC6DD8">
        <w:rPr>
          <w:rFonts w:ascii="Simplified Arabic" w:hAnsi="Simplified Arabic" w:hint="cs"/>
          <w:b/>
          <w:bCs/>
          <w:sz w:val="27"/>
          <w:rtl/>
        </w:rPr>
        <w:t>ً</w:t>
      </w:r>
      <w:r w:rsidRPr="00DC6DD8">
        <w:rPr>
          <w:rFonts w:ascii="Simplified Arabic" w:hAnsi="Simplified Arabic"/>
          <w:sz w:val="27"/>
          <w:rtl/>
        </w:rPr>
        <w:t>: يمث</w:t>
      </w:r>
      <w:r w:rsidR="009D3609" w:rsidRPr="00DC6DD8">
        <w:rPr>
          <w:rFonts w:ascii="Simplified Arabic" w:hAnsi="Simplified Arabic" w:hint="cs"/>
          <w:sz w:val="27"/>
          <w:rtl/>
        </w:rPr>
        <w:t>ِّ</w:t>
      </w:r>
      <w:r w:rsidRPr="00DC6DD8">
        <w:rPr>
          <w:rFonts w:ascii="Simplified Arabic" w:hAnsi="Simplified Arabic"/>
          <w:sz w:val="27"/>
          <w:rtl/>
        </w:rPr>
        <w:t>ل الدين ركيزة</w:t>
      </w:r>
      <w:r w:rsidRPr="00DC6DD8">
        <w:rPr>
          <w:rFonts w:ascii="Simplified Arabic" w:hAnsi="Simplified Arabic" w:hint="cs"/>
          <w:sz w:val="27"/>
          <w:rtl/>
        </w:rPr>
        <w:t>ً</w:t>
      </w:r>
      <w:r w:rsidRPr="00DC6DD8">
        <w:rPr>
          <w:rFonts w:ascii="Simplified Arabic" w:hAnsi="Simplified Arabic"/>
          <w:sz w:val="27"/>
          <w:rtl/>
        </w:rPr>
        <w:t xml:space="preserve"> ودعامة للأخلاق، وبذلك يمنح الناس الاطمئنان إلى أن هذه الق</w:t>
      </w:r>
      <w:r w:rsidR="009D3609" w:rsidRPr="00DC6DD8">
        <w:rPr>
          <w:rFonts w:ascii="Simplified Arabic" w:hAnsi="Simplified Arabic" w:hint="cs"/>
          <w:sz w:val="27"/>
          <w:rtl/>
        </w:rPr>
        <w:t>ِ</w:t>
      </w:r>
      <w:r w:rsidRPr="00DC6DD8">
        <w:rPr>
          <w:rFonts w:ascii="Simplified Arabic" w:hAnsi="Simplified Arabic"/>
          <w:sz w:val="27"/>
          <w:rtl/>
        </w:rPr>
        <w:t>ي</w:t>
      </w:r>
      <w:r w:rsidR="009D3609" w:rsidRPr="00DC6DD8">
        <w:rPr>
          <w:rFonts w:ascii="Simplified Arabic" w:hAnsi="Simplified Arabic" w:hint="cs"/>
          <w:sz w:val="27"/>
          <w:rtl/>
        </w:rPr>
        <w:t>َ</w:t>
      </w:r>
      <w:r w:rsidRPr="00DC6DD8">
        <w:rPr>
          <w:rFonts w:ascii="Simplified Arabic" w:hAnsi="Simplified Arabic"/>
          <w:sz w:val="27"/>
          <w:rtl/>
        </w:rPr>
        <w:t>م الأخلاقية أصيلة</w:t>
      </w:r>
      <w:r w:rsidR="009D3609" w:rsidRPr="00DC6DD8">
        <w:rPr>
          <w:rFonts w:ascii="Simplified Arabic" w:hAnsi="Simplified Arabic" w:hint="cs"/>
          <w:sz w:val="27"/>
          <w:rtl/>
        </w:rPr>
        <w:t>ٌ</w:t>
      </w:r>
      <w:r w:rsidRPr="00DC6DD8">
        <w:rPr>
          <w:rFonts w:ascii="Simplified Arabic" w:hAnsi="Simplified Arabic"/>
          <w:sz w:val="27"/>
          <w:rtl/>
        </w:rPr>
        <w:t xml:space="preserve"> وتمتاز بالحقانية</w:t>
      </w:r>
      <w:r w:rsidR="009D3609" w:rsidRPr="00DC6DD8">
        <w:rPr>
          <w:rFonts w:ascii="Simplified Arabic" w:hAnsi="Simplified Arabic" w:hint="cs"/>
          <w:sz w:val="27"/>
          <w:rtl/>
        </w:rPr>
        <w:t>.</w:t>
      </w:r>
      <w:r w:rsidRPr="00DC6DD8">
        <w:rPr>
          <w:rFonts w:ascii="Simplified Arabic" w:hAnsi="Simplified Arabic"/>
          <w:sz w:val="27"/>
          <w:rtl/>
        </w:rPr>
        <w:t xml:space="preserve"> وهذه قيمة</w:t>
      </w:r>
      <w:r w:rsidR="009D3609" w:rsidRPr="00DC6DD8">
        <w:rPr>
          <w:rFonts w:ascii="Simplified Arabic" w:hAnsi="Simplified Arabic" w:hint="cs"/>
          <w:sz w:val="27"/>
          <w:rtl/>
        </w:rPr>
        <w:t>ٌ</w:t>
      </w:r>
      <w:r w:rsidRPr="00DC6DD8">
        <w:rPr>
          <w:rFonts w:ascii="Simplified Arabic" w:hAnsi="Simplified Arabic"/>
          <w:sz w:val="27"/>
          <w:rtl/>
        </w:rPr>
        <w:t xml:space="preserve"> غاية في الأهمية</w:t>
      </w:r>
      <w:r w:rsidR="009D3609" w:rsidRPr="00DC6DD8">
        <w:rPr>
          <w:rFonts w:ascii="Simplified Arabic" w:hAnsi="Simplified Arabic" w:hint="cs"/>
          <w:sz w:val="27"/>
          <w:rtl/>
        </w:rPr>
        <w:t>.</w:t>
      </w:r>
      <w:r w:rsidRPr="00DC6DD8">
        <w:rPr>
          <w:rFonts w:ascii="Simplified Arabic" w:hAnsi="Simplified Arabic"/>
          <w:sz w:val="27"/>
          <w:rtl/>
        </w:rPr>
        <w:t xml:space="preserve"> إلا</w:t>
      </w:r>
      <w:r w:rsidR="009D3609" w:rsidRPr="00DC6DD8">
        <w:rPr>
          <w:rFonts w:ascii="Simplified Arabic" w:hAnsi="Simplified Arabic" w:hint="cs"/>
          <w:sz w:val="27"/>
          <w:rtl/>
        </w:rPr>
        <w:t>ّ</w:t>
      </w:r>
      <w:r w:rsidRPr="00DC6DD8">
        <w:rPr>
          <w:rFonts w:ascii="Simplified Arabic" w:hAnsi="Simplified Arabic"/>
          <w:sz w:val="27"/>
          <w:rtl/>
        </w:rPr>
        <w:t xml:space="preserve"> أن المشكلة تكمن في أن الخطاب الديني لم يشج</w:t>
      </w:r>
      <w:r w:rsidR="009D3609" w:rsidRPr="00DC6DD8">
        <w:rPr>
          <w:rFonts w:ascii="Simplified Arabic" w:hAnsi="Simplified Arabic" w:hint="cs"/>
          <w:sz w:val="27"/>
          <w:rtl/>
        </w:rPr>
        <w:t>ِّ</w:t>
      </w:r>
      <w:r w:rsidRPr="00DC6DD8">
        <w:rPr>
          <w:rFonts w:ascii="Simplified Arabic" w:hAnsi="Simplified Arabic"/>
          <w:sz w:val="27"/>
          <w:rtl/>
        </w:rPr>
        <w:t>ع لسنوات</w:t>
      </w:r>
      <w:r w:rsidRPr="00DC6DD8">
        <w:rPr>
          <w:rFonts w:ascii="Simplified Arabic" w:hAnsi="Simplified Arabic" w:hint="cs"/>
          <w:sz w:val="27"/>
          <w:rtl/>
        </w:rPr>
        <w:t>ٍ</w:t>
      </w:r>
      <w:r w:rsidRPr="00DC6DD8">
        <w:rPr>
          <w:rFonts w:ascii="Simplified Arabic" w:hAnsi="Simplified Arabic"/>
          <w:sz w:val="27"/>
          <w:rtl/>
        </w:rPr>
        <w:t xml:space="preserve"> طويلة على إثارة النقد والاستفسا</w:t>
      </w:r>
      <w:r w:rsidRPr="00DC6DD8">
        <w:rPr>
          <w:rFonts w:ascii="Simplified Arabic" w:hAnsi="Simplified Arabic" w:hint="cs"/>
          <w:sz w:val="27"/>
          <w:rtl/>
        </w:rPr>
        <w:t>ر</w:t>
      </w:r>
      <w:r w:rsidRPr="00DC6DD8">
        <w:rPr>
          <w:rFonts w:ascii="Simplified Arabic" w:hAnsi="Simplified Arabic"/>
          <w:sz w:val="27"/>
          <w:rtl/>
        </w:rPr>
        <w:t>، بل على الإيمان واليقين، وبالتالي تواجه عملية نقد الدين مشكلة كبيرة</w:t>
      </w:r>
      <w:r w:rsidR="009D3609" w:rsidRPr="00DC6DD8">
        <w:rPr>
          <w:rFonts w:ascii="Simplified Arabic" w:hAnsi="Simplified Arabic" w:hint="cs"/>
          <w:sz w:val="27"/>
          <w:rtl/>
        </w:rPr>
        <w:t>؛</w:t>
      </w:r>
      <w:r w:rsidRPr="00DC6DD8">
        <w:rPr>
          <w:rFonts w:ascii="Simplified Arabic" w:hAnsi="Simplified Arabic"/>
          <w:sz w:val="27"/>
          <w:rtl/>
        </w:rPr>
        <w:t xml:space="preserve"> حيث يعتبر هذا النقد تشكيكا</w:t>
      </w:r>
      <w:r w:rsidR="009D3609" w:rsidRPr="00DC6DD8">
        <w:rPr>
          <w:rFonts w:ascii="Simplified Arabic" w:hAnsi="Simplified Arabic" w:hint="cs"/>
          <w:sz w:val="27"/>
          <w:rtl/>
        </w:rPr>
        <w:t>ً</w:t>
      </w:r>
      <w:r w:rsidRPr="00DC6DD8">
        <w:rPr>
          <w:rFonts w:ascii="Simplified Arabic" w:hAnsi="Simplified Arabic"/>
          <w:sz w:val="27"/>
          <w:rtl/>
        </w:rPr>
        <w:t xml:space="preserve"> في الدين</w:t>
      </w:r>
      <w:r w:rsidR="009D3609" w:rsidRPr="00DC6DD8">
        <w:rPr>
          <w:rFonts w:ascii="Simplified Arabic" w:hAnsi="Simplified Arabic" w:hint="cs"/>
          <w:sz w:val="27"/>
          <w:rtl/>
        </w:rPr>
        <w:t>،</w:t>
      </w:r>
      <w:r w:rsidRPr="00DC6DD8">
        <w:rPr>
          <w:rFonts w:ascii="Simplified Arabic" w:hAnsi="Simplified Arabic"/>
          <w:sz w:val="27"/>
          <w:rtl/>
        </w:rPr>
        <w:t xml:space="preserve"> وبالتالي يؤد</w:t>
      </w:r>
      <w:r w:rsidR="009D3609" w:rsidRPr="00DC6DD8">
        <w:rPr>
          <w:rFonts w:ascii="Simplified Arabic" w:hAnsi="Simplified Arabic" w:hint="cs"/>
          <w:sz w:val="27"/>
          <w:rtl/>
        </w:rPr>
        <w:t>ّ</w:t>
      </w:r>
      <w:r w:rsidRPr="00DC6DD8">
        <w:rPr>
          <w:rFonts w:ascii="Simplified Arabic" w:hAnsi="Simplified Arabic"/>
          <w:sz w:val="27"/>
          <w:rtl/>
        </w:rPr>
        <w:t xml:space="preserve">ي </w:t>
      </w:r>
      <w:r w:rsidRPr="00DC6DD8">
        <w:rPr>
          <w:rFonts w:ascii="Simplified Arabic" w:hAnsi="Simplified Arabic" w:hint="cs"/>
          <w:sz w:val="27"/>
          <w:rtl/>
        </w:rPr>
        <w:t xml:space="preserve">إلى </w:t>
      </w:r>
      <w:r w:rsidRPr="00DC6DD8">
        <w:rPr>
          <w:rFonts w:hint="eastAsia"/>
          <w:sz w:val="24"/>
          <w:szCs w:val="24"/>
          <w:rtl/>
        </w:rPr>
        <w:t>«</w:t>
      </w:r>
      <w:r w:rsidRPr="00DC6DD8">
        <w:rPr>
          <w:rFonts w:ascii="Simplified Arabic" w:hAnsi="Simplified Arabic" w:hint="cs"/>
          <w:sz w:val="27"/>
          <w:rtl/>
        </w:rPr>
        <w:t>زوال</w:t>
      </w:r>
      <w:r w:rsidRPr="00DC6DD8">
        <w:rPr>
          <w:rFonts w:ascii="Simplified Arabic" w:hAnsi="Simplified Arabic"/>
          <w:sz w:val="27"/>
          <w:rtl/>
        </w:rPr>
        <w:t xml:space="preserve"> الإيمان</w:t>
      </w:r>
      <w:r w:rsidR="009D3609" w:rsidRPr="00DC6DD8">
        <w:rPr>
          <w:rFonts w:ascii="Simplified Arabic" w:hAnsi="Simplified Arabic" w:hint="cs"/>
          <w:sz w:val="27"/>
          <w:rtl/>
        </w:rPr>
        <w:t>،</w:t>
      </w:r>
      <w:r w:rsidRPr="00DC6DD8">
        <w:rPr>
          <w:rFonts w:ascii="Simplified Arabic" w:hAnsi="Simplified Arabic"/>
          <w:sz w:val="27"/>
          <w:rtl/>
        </w:rPr>
        <w:t xml:space="preserve"> وزوال الإيمان عين السقوط في جهنم</w:t>
      </w:r>
      <w:r w:rsidRPr="00DC6DD8">
        <w:rPr>
          <w:rFonts w:hint="eastAsia"/>
          <w:sz w:val="24"/>
          <w:szCs w:val="24"/>
          <w:rtl/>
        </w:rPr>
        <w:t>»</w:t>
      </w:r>
      <w:r w:rsidRPr="00DC6DD8">
        <w:rPr>
          <w:rFonts w:hint="cs"/>
          <w:sz w:val="27"/>
          <w:vertAlign w:val="superscript"/>
          <w:rtl/>
        </w:rPr>
        <w:t>(</w:t>
      </w:r>
      <w:r w:rsidRPr="00DC6DD8">
        <w:rPr>
          <w:rStyle w:val="ac"/>
          <w:sz w:val="27"/>
          <w:rtl/>
        </w:rPr>
        <w:endnoteReference w:id="260"/>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فمثلا</w:t>
      </w:r>
      <w:r w:rsidR="009D3609" w:rsidRPr="00DC6DD8">
        <w:rPr>
          <w:rFonts w:ascii="Simplified Arabic" w:hAnsi="Simplified Arabic" w:hint="cs"/>
          <w:sz w:val="27"/>
          <w:rtl/>
        </w:rPr>
        <w:t>ً:</w:t>
      </w:r>
      <w:r w:rsidRPr="00DC6DD8">
        <w:rPr>
          <w:rFonts w:ascii="Simplified Arabic" w:hAnsi="Simplified Arabic"/>
          <w:sz w:val="27"/>
          <w:rtl/>
        </w:rPr>
        <w:t xml:space="preserve"> عند انتقاد بعض أنواع التمييز الشائعة </w:t>
      </w:r>
      <w:r w:rsidRPr="00DC6DD8">
        <w:rPr>
          <w:rFonts w:ascii="Simplified Arabic" w:hAnsi="Simplified Arabic" w:hint="cs"/>
          <w:sz w:val="27"/>
          <w:rtl/>
        </w:rPr>
        <w:t>في</w:t>
      </w:r>
      <w:r w:rsidR="009D3609" w:rsidRPr="00DC6DD8">
        <w:rPr>
          <w:rFonts w:ascii="Simplified Arabic" w:hAnsi="Simplified Arabic" w:hint="cs"/>
          <w:sz w:val="27"/>
          <w:rtl/>
        </w:rPr>
        <w:t xml:space="preserve"> </w:t>
      </w:r>
      <w:r w:rsidRPr="00DC6DD8">
        <w:rPr>
          <w:rFonts w:ascii="Simplified Arabic" w:hAnsi="Simplified Arabic" w:hint="cs"/>
          <w:sz w:val="27"/>
          <w:rtl/>
        </w:rPr>
        <w:t>ما يتعل</w:t>
      </w:r>
      <w:r w:rsidR="009D3609" w:rsidRPr="00DC6DD8">
        <w:rPr>
          <w:rFonts w:ascii="Simplified Arabic" w:hAnsi="Simplified Arabic" w:hint="cs"/>
          <w:sz w:val="27"/>
          <w:rtl/>
        </w:rPr>
        <w:t>َّ</w:t>
      </w:r>
      <w:r w:rsidRPr="00DC6DD8">
        <w:rPr>
          <w:rFonts w:ascii="Simplified Arabic" w:hAnsi="Simplified Arabic" w:hint="cs"/>
          <w:sz w:val="27"/>
          <w:rtl/>
        </w:rPr>
        <w:t>ق</w:t>
      </w:r>
      <w:r w:rsidRPr="00DC6DD8">
        <w:rPr>
          <w:rFonts w:ascii="Simplified Arabic" w:hAnsi="Simplified Arabic"/>
          <w:sz w:val="27"/>
          <w:rtl/>
        </w:rPr>
        <w:t xml:space="preserve"> </w:t>
      </w:r>
      <w:r w:rsidRPr="00DC6DD8">
        <w:rPr>
          <w:rFonts w:ascii="Simplified Arabic" w:hAnsi="Simplified Arabic" w:hint="cs"/>
          <w:sz w:val="27"/>
          <w:rtl/>
        </w:rPr>
        <w:t>ب</w:t>
      </w:r>
      <w:r w:rsidRPr="00DC6DD8">
        <w:rPr>
          <w:rFonts w:ascii="Simplified Arabic" w:hAnsi="Simplified Arabic"/>
          <w:sz w:val="27"/>
          <w:rtl/>
        </w:rPr>
        <w:t>الحقوق في الدين الإسلامي</w:t>
      </w:r>
      <w:r w:rsidR="009D3609" w:rsidRPr="00DC6DD8">
        <w:rPr>
          <w:rFonts w:ascii="Simplified Arabic" w:hAnsi="Simplified Arabic" w:hint="cs"/>
          <w:sz w:val="27"/>
          <w:rtl/>
        </w:rPr>
        <w:t>،</w:t>
      </w:r>
      <w:r w:rsidRPr="00DC6DD8">
        <w:rPr>
          <w:rFonts w:ascii="Simplified Arabic" w:hAnsi="Simplified Arabic"/>
          <w:sz w:val="27"/>
          <w:rtl/>
        </w:rPr>
        <w:t xml:space="preserve"> والتي تعتبر من مسل</w:t>
      </w:r>
      <w:r w:rsidR="009D3609" w:rsidRPr="00DC6DD8">
        <w:rPr>
          <w:rFonts w:ascii="Simplified Arabic" w:hAnsi="Simplified Arabic" w:hint="cs"/>
          <w:sz w:val="27"/>
          <w:rtl/>
        </w:rPr>
        <w:t>َّ</w:t>
      </w:r>
      <w:r w:rsidRPr="00DC6DD8">
        <w:rPr>
          <w:rFonts w:ascii="Simplified Arabic" w:hAnsi="Simplified Arabic"/>
          <w:sz w:val="27"/>
          <w:rtl/>
        </w:rPr>
        <w:t>مات الفقه الإسلامي، لا يُلتفت إلى أن هذا التمييز مثلا</w:t>
      </w:r>
      <w:r w:rsidR="009D3609" w:rsidRPr="00DC6DD8">
        <w:rPr>
          <w:rFonts w:ascii="Simplified Arabic" w:hAnsi="Simplified Arabic" w:hint="cs"/>
          <w:sz w:val="27"/>
          <w:rtl/>
        </w:rPr>
        <w:t>ً</w:t>
      </w:r>
      <w:r w:rsidRPr="00DC6DD8">
        <w:rPr>
          <w:rFonts w:ascii="Simplified Arabic" w:hAnsi="Simplified Arabic"/>
          <w:sz w:val="27"/>
          <w:rtl/>
        </w:rPr>
        <w:t xml:space="preserve"> ليس من ذاتيات ال</w:t>
      </w:r>
      <w:r w:rsidR="009D3609" w:rsidRPr="00DC6DD8">
        <w:rPr>
          <w:rFonts w:ascii="Simplified Arabic" w:hAnsi="Simplified Arabic" w:hint="cs"/>
          <w:sz w:val="27"/>
          <w:rtl/>
        </w:rPr>
        <w:t>إ</w:t>
      </w:r>
      <w:r w:rsidRPr="00DC6DD8">
        <w:rPr>
          <w:rFonts w:ascii="Simplified Arabic" w:hAnsi="Simplified Arabic"/>
          <w:sz w:val="27"/>
          <w:rtl/>
        </w:rPr>
        <w:t>سلام</w:t>
      </w:r>
      <w:r w:rsidR="009D3609" w:rsidRPr="00DC6DD8">
        <w:rPr>
          <w:rFonts w:ascii="Simplified Arabic" w:hAnsi="Simplified Arabic" w:hint="cs"/>
          <w:sz w:val="27"/>
          <w:rtl/>
        </w:rPr>
        <w:t>،</w:t>
      </w:r>
      <w:r w:rsidRPr="00DC6DD8">
        <w:rPr>
          <w:rFonts w:ascii="Simplified Arabic" w:hAnsi="Simplified Arabic"/>
          <w:sz w:val="27"/>
          <w:rtl/>
        </w:rPr>
        <w:t xml:space="preserve"> بل من عرضياته، </w:t>
      </w:r>
      <w:r w:rsidRPr="00DC6DD8">
        <w:rPr>
          <w:rFonts w:hint="eastAsia"/>
          <w:sz w:val="24"/>
          <w:szCs w:val="24"/>
          <w:rtl/>
        </w:rPr>
        <w:t>«</w:t>
      </w:r>
      <w:r w:rsidRPr="00DC6DD8">
        <w:rPr>
          <w:rFonts w:ascii="Simplified Arabic" w:hAnsi="Simplified Arabic"/>
          <w:sz w:val="27"/>
          <w:rtl/>
        </w:rPr>
        <w:t>ولذلك فهي لا تمث</w:t>
      </w:r>
      <w:r w:rsidR="009D3609" w:rsidRPr="00DC6DD8">
        <w:rPr>
          <w:rFonts w:ascii="Simplified Arabic" w:hAnsi="Simplified Arabic" w:hint="cs"/>
          <w:sz w:val="27"/>
          <w:rtl/>
        </w:rPr>
        <w:t>ِّ</w:t>
      </w:r>
      <w:r w:rsidRPr="00DC6DD8">
        <w:rPr>
          <w:rFonts w:ascii="Simplified Arabic" w:hAnsi="Simplified Arabic"/>
          <w:sz w:val="27"/>
          <w:rtl/>
        </w:rPr>
        <w:t>ل الق</w:t>
      </w:r>
      <w:r w:rsidR="009D3609" w:rsidRPr="00DC6DD8">
        <w:rPr>
          <w:rFonts w:ascii="Simplified Arabic" w:hAnsi="Simplified Arabic" w:hint="cs"/>
          <w:sz w:val="27"/>
          <w:rtl/>
        </w:rPr>
        <w:t>ِ</w:t>
      </w:r>
      <w:r w:rsidRPr="00DC6DD8">
        <w:rPr>
          <w:rFonts w:ascii="Simplified Arabic" w:hAnsi="Simplified Arabic"/>
          <w:sz w:val="27"/>
          <w:rtl/>
        </w:rPr>
        <w:t>ي</w:t>
      </w:r>
      <w:r w:rsidR="009D3609" w:rsidRPr="00DC6DD8">
        <w:rPr>
          <w:rFonts w:ascii="Simplified Arabic" w:hAnsi="Simplified Arabic" w:hint="cs"/>
          <w:sz w:val="27"/>
          <w:rtl/>
        </w:rPr>
        <w:t>َ</w:t>
      </w:r>
      <w:r w:rsidRPr="00DC6DD8">
        <w:rPr>
          <w:rFonts w:ascii="Simplified Arabic" w:hAnsi="Simplified Arabic"/>
          <w:sz w:val="27"/>
          <w:rtl/>
        </w:rPr>
        <w:t>م الإنسانية المطلقة</w:t>
      </w:r>
      <w:r w:rsidR="009D3609" w:rsidRPr="00DC6DD8">
        <w:rPr>
          <w:rFonts w:ascii="Simplified Arabic" w:hAnsi="Simplified Arabic" w:hint="cs"/>
          <w:sz w:val="27"/>
          <w:rtl/>
        </w:rPr>
        <w:t>،</w:t>
      </w:r>
      <w:r w:rsidRPr="00DC6DD8">
        <w:rPr>
          <w:rFonts w:ascii="Simplified Arabic" w:hAnsi="Simplified Arabic"/>
          <w:sz w:val="27"/>
          <w:rtl/>
        </w:rPr>
        <w:t xml:space="preserve"> وعلى هذا ال</w:t>
      </w:r>
      <w:r w:rsidRPr="00DC6DD8">
        <w:rPr>
          <w:rFonts w:ascii="Simplified Arabic" w:hAnsi="Simplified Arabic" w:hint="cs"/>
          <w:sz w:val="27"/>
          <w:rtl/>
        </w:rPr>
        <w:t>أ</w:t>
      </w:r>
      <w:r w:rsidRPr="00DC6DD8">
        <w:rPr>
          <w:rFonts w:ascii="Simplified Arabic" w:hAnsi="Simplified Arabic"/>
          <w:sz w:val="27"/>
          <w:rtl/>
        </w:rPr>
        <w:t>ساس يمكنها أن تخضع لعملية الاجتهاد المعاصر</w:t>
      </w:r>
      <w:r w:rsidR="009D3609" w:rsidRPr="00DC6DD8">
        <w:rPr>
          <w:rFonts w:ascii="Simplified Arabic" w:hAnsi="Simplified Arabic" w:hint="cs"/>
          <w:sz w:val="27"/>
          <w:rtl/>
        </w:rPr>
        <w:t>،</w:t>
      </w:r>
      <w:r w:rsidRPr="00DC6DD8">
        <w:rPr>
          <w:rFonts w:ascii="Simplified Arabic" w:hAnsi="Simplified Arabic"/>
          <w:sz w:val="27"/>
          <w:rtl/>
        </w:rPr>
        <w:t xml:space="preserve"> وتترك مكانها لأعراف وآداب وق</w:t>
      </w:r>
      <w:r w:rsidR="009D3609" w:rsidRPr="00DC6DD8">
        <w:rPr>
          <w:rFonts w:ascii="Simplified Arabic" w:hAnsi="Simplified Arabic" w:hint="cs"/>
          <w:sz w:val="27"/>
          <w:rtl/>
        </w:rPr>
        <w:t>ِ</w:t>
      </w:r>
      <w:r w:rsidRPr="00DC6DD8">
        <w:rPr>
          <w:rFonts w:ascii="Simplified Arabic" w:hAnsi="Simplified Arabic"/>
          <w:sz w:val="27"/>
          <w:rtl/>
        </w:rPr>
        <w:t>ي</w:t>
      </w:r>
      <w:r w:rsidR="009D3609" w:rsidRPr="00DC6DD8">
        <w:rPr>
          <w:rFonts w:ascii="Simplified Arabic" w:hAnsi="Simplified Arabic" w:hint="cs"/>
          <w:sz w:val="27"/>
          <w:rtl/>
        </w:rPr>
        <w:t>َ</w:t>
      </w:r>
      <w:r w:rsidRPr="00DC6DD8">
        <w:rPr>
          <w:rFonts w:ascii="Simplified Arabic" w:hAnsi="Simplified Arabic"/>
          <w:sz w:val="27"/>
          <w:rtl/>
        </w:rPr>
        <w:t>م أخرى</w:t>
      </w:r>
      <w:r w:rsidR="009D3609" w:rsidRPr="00DC6DD8">
        <w:rPr>
          <w:rFonts w:ascii="Simplified Arabic" w:hAnsi="Simplified Arabic" w:hint="cs"/>
          <w:sz w:val="27"/>
          <w:rtl/>
        </w:rPr>
        <w:t>،</w:t>
      </w:r>
      <w:r w:rsidRPr="00DC6DD8">
        <w:rPr>
          <w:rFonts w:ascii="Simplified Arabic" w:hAnsi="Simplified Arabic"/>
          <w:sz w:val="27"/>
          <w:rtl/>
        </w:rPr>
        <w:t xml:space="preserve"> مع حفظ مقاصد الشارع المقد</w:t>
      </w:r>
      <w:r w:rsidR="009D3609" w:rsidRPr="00DC6DD8">
        <w:rPr>
          <w:rFonts w:ascii="Simplified Arabic" w:hAnsi="Simplified Arabic" w:hint="cs"/>
          <w:sz w:val="27"/>
          <w:rtl/>
        </w:rPr>
        <w:t>َّ</w:t>
      </w:r>
      <w:r w:rsidRPr="00DC6DD8">
        <w:rPr>
          <w:rFonts w:ascii="Simplified Arabic" w:hAnsi="Simplified Arabic"/>
          <w:sz w:val="27"/>
          <w:rtl/>
        </w:rPr>
        <w:t>س</w:t>
      </w:r>
      <w:r w:rsidRPr="00DC6DD8">
        <w:rPr>
          <w:rFonts w:hint="eastAsia"/>
          <w:sz w:val="24"/>
          <w:szCs w:val="24"/>
          <w:rtl/>
        </w:rPr>
        <w:t>»</w:t>
      </w:r>
      <w:r w:rsidRPr="00DC6DD8">
        <w:rPr>
          <w:rFonts w:hint="cs"/>
          <w:sz w:val="27"/>
          <w:vertAlign w:val="superscript"/>
          <w:rtl/>
        </w:rPr>
        <w:t>(</w:t>
      </w:r>
      <w:r w:rsidRPr="00DC6DD8">
        <w:rPr>
          <w:rStyle w:val="ac"/>
          <w:sz w:val="27"/>
          <w:rtl/>
        </w:rPr>
        <w:endnoteReference w:id="261"/>
      </w:r>
      <w:r w:rsidRPr="00DC6DD8">
        <w:rPr>
          <w:rFonts w:hint="cs"/>
          <w:sz w:val="27"/>
          <w:vertAlign w:val="superscript"/>
          <w:rtl/>
        </w:rPr>
        <w:t>)</w:t>
      </w:r>
      <w:r w:rsidR="009D3609" w:rsidRPr="00DC6DD8">
        <w:rPr>
          <w:rFonts w:ascii="Simplified Arabic" w:hAnsi="Simplified Arabic" w:hint="cs"/>
          <w:sz w:val="27"/>
          <w:rtl/>
        </w:rPr>
        <w:t>،</w:t>
      </w:r>
      <w:r w:rsidRPr="00DC6DD8">
        <w:rPr>
          <w:rFonts w:ascii="Simplified Arabic" w:hAnsi="Simplified Arabic"/>
          <w:sz w:val="27"/>
          <w:rtl/>
        </w:rPr>
        <w:t xml:space="preserve"> </w:t>
      </w:r>
      <w:r w:rsidR="009D3609" w:rsidRPr="00DC6DD8">
        <w:rPr>
          <w:rFonts w:ascii="Simplified Arabic" w:hAnsi="Simplified Arabic" w:hint="cs"/>
          <w:sz w:val="27"/>
          <w:rtl/>
        </w:rPr>
        <w:t>و</w:t>
      </w:r>
      <w:r w:rsidRPr="00DC6DD8">
        <w:rPr>
          <w:rFonts w:ascii="Simplified Arabic" w:hAnsi="Simplified Arabic"/>
          <w:sz w:val="27"/>
          <w:rtl/>
        </w:rPr>
        <w:t>خاص</w:t>
      </w:r>
      <w:r w:rsidR="009D3609" w:rsidRPr="00DC6DD8">
        <w:rPr>
          <w:rFonts w:ascii="Simplified Arabic" w:hAnsi="Simplified Arabic" w:hint="cs"/>
          <w:sz w:val="27"/>
          <w:rtl/>
        </w:rPr>
        <w:t>ّ</w:t>
      </w:r>
      <w:r w:rsidRPr="00DC6DD8">
        <w:rPr>
          <w:rFonts w:ascii="Simplified Arabic" w:hAnsi="Simplified Arabic"/>
          <w:sz w:val="27"/>
          <w:rtl/>
        </w:rPr>
        <w:t xml:space="preserve">ة </w:t>
      </w:r>
      <w:r w:rsidRPr="00DC6DD8">
        <w:rPr>
          <w:rFonts w:ascii="Simplified Arabic" w:hAnsi="Simplified Arabic" w:hint="cs"/>
          <w:sz w:val="27"/>
          <w:rtl/>
        </w:rPr>
        <w:t>أن</w:t>
      </w:r>
      <w:r w:rsidRPr="00DC6DD8">
        <w:rPr>
          <w:rFonts w:ascii="Simplified Arabic" w:hAnsi="Simplified Arabic"/>
          <w:sz w:val="27"/>
          <w:rtl/>
        </w:rPr>
        <w:t xml:space="preserve"> المؤر</w:t>
      </w:r>
      <w:r w:rsidR="009D3609" w:rsidRPr="00DC6DD8">
        <w:rPr>
          <w:rFonts w:ascii="Simplified Arabic" w:hAnsi="Simplified Arabic" w:hint="cs"/>
          <w:sz w:val="27"/>
          <w:rtl/>
        </w:rPr>
        <w:t>ِّ</w:t>
      </w:r>
      <w:r w:rsidRPr="00DC6DD8">
        <w:rPr>
          <w:rFonts w:ascii="Simplified Arabic" w:hAnsi="Simplified Arabic"/>
          <w:sz w:val="27"/>
          <w:rtl/>
        </w:rPr>
        <w:t>خ</w:t>
      </w:r>
      <w:r w:rsidRPr="00DC6DD8">
        <w:rPr>
          <w:rFonts w:ascii="Simplified Arabic" w:hAnsi="Simplified Arabic" w:hint="cs"/>
          <w:sz w:val="27"/>
          <w:rtl/>
        </w:rPr>
        <w:t>ين</w:t>
      </w:r>
      <w:r w:rsidRPr="00DC6DD8">
        <w:rPr>
          <w:rFonts w:ascii="Simplified Arabic" w:hAnsi="Simplified Arabic"/>
          <w:sz w:val="27"/>
          <w:rtl/>
        </w:rPr>
        <w:t xml:space="preserve"> والفقهاء</w:t>
      </w:r>
      <w:r w:rsidRPr="00DC6DD8">
        <w:rPr>
          <w:rFonts w:ascii="Simplified Arabic" w:hAnsi="Simplified Arabic" w:hint="cs"/>
          <w:sz w:val="27"/>
          <w:rtl/>
        </w:rPr>
        <w:t xml:space="preserve"> ير</w:t>
      </w:r>
      <w:r w:rsidR="009D3609" w:rsidRPr="00DC6DD8">
        <w:rPr>
          <w:rFonts w:ascii="Simplified Arabic" w:hAnsi="Simplified Arabic" w:hint="cs"/>
          <w:sz w:val="27"/>
          <w:rtl/>
        </w:rPr>
        <w:t>َ</w:t>
      </w:r>
      <w:r w:rsidRPr="00DC6DD8">
        <w:rPr>
          <w:rFonts w:ascii="Simplified Arabic" w:hAnsi="Simplified Arabic" w:hint="cs"/>
          <w:sz w:val="27"/>
          <w:rtl/>
        </w:rPr>
        <w:t>و</w:t>
      </w:r>
      <w:r w:rsidR="009D3609" w:rsidRPr="00DC6DD8">
        <w:rPr>
          <w:rFonts w:ascii="Simplified Arabic" w:hAnsi="Simplified Arabic" w:hint="cs"/>
          <w:sz w:val="27"/>
          <w:rtl/>
        </w:rPr>
        <w:t>ْ</w:t>
      </w:r>
      <w:r w:rsidRPr="00DC6DD8">
        <w:rPr>
          <w:rFonts w:ascii="Simplified Arabic" w:hAnsi="Simplified Arabic" w:hint="cs"/>
          <w:sz w:val="27"/>
          <w:rtl/>
        </w:rPr>
        <w:t>ن</w:t>
      </w:r>
      <w:r w:rsidRPr="00DC6DD8">
        <w:rPr>
          <w:rFonts w:ascii="Simplified Arabic" w:hAnsi="Simplified Arabic"/>
          <w:sz w:val="27"/>
          <w:rtl/>
        </w:rPr>
        <w:t xml:space="preserve"> أن</w:t>
      </w:r>
      <w:r w:rsidR="007F7939">
        <w:rPr>
          <w:rFonts w:ascii="Simplified Arabic" w:hAnsi="Simplified Arabic" w:hint="cs"/>
          <w:sz w:val="27"/>
          <w:rtl/>
        </w:rPr>
        <w:t xml:space="preserve"> 99% </w:t>
      </w:r>
      <w:r w:rsidRPr="00DC6DD8">
        <w:rPr>
          <w:rFonts w:ascii="Simplified Arabic" w:hAnsi="Simplified Arabic" w:hint="cs"/>
          <w:sz w:val="27"/>
          <w:rtl/>
        </w:rPr>
        <w:t>من</w:t>
      </w:r>
      <w:r w:rsidRPr="00DC6DD8">
        <w:rPr>
          <w:rFonts w:ascii="Simplified Arabic" w:hAnsi="Simplified Arabic"/>
          <w:sz w:val="27"/>
          <w:rtl/>
        </w:rPr>
        <w:t xml:space="preserve"> </w:t>
      </w:r>
      <w:r w:rsidRPr="00DC6DD8">
        <w:rPr>
          <w:rFonts w:ascii="Simplified Arabic" w:hAnsi="Simplified Arabic" w:hint="cs"/>
          <w:sz w:val="27"/>
          <w:rtl/>
        </w:rPr>
        <w:t>الأحكام</w:t>
      </w:r>
      <w:r w:rsidRPr="00DC6DD8">
        <w:rPr>
          <w:rFonts w:ascii="Simplified Arabic" w:hAnsi="Simplified Arabic"/>
          <w:sz w:val="27"/>
          <w:rtl/>
        </w:rPr>
        <w:t xml:space="preserve"> </w:t>
      </w:r>
      <w:r w:rsidRPr="00DC6DD8">
        <w:rPr>
          <w:rFonts w:ascii="Simplified Arabic" w:hAnsi="Simplified Arabic" w:hint="cs"/>
          <w:sz w:val="27"/>
          <w:rtl/>
        </w:rPr>
        <w:t>الاجتماعية</w:t>
      </w:r>
      <w:r w:rsidRPr="00DC6DD8">
        <w:rPr>
          <w:rFonts w:ascii="Simplified Arabic" w:hAnsi="Simplified Arabic"/>
          <w:sz w:val="27"/>
          <w:rtl/>
        </w:rPr>
        <w:t xml:space="preserve"> </w:t>
      </w:r>
      <w:r w:rsidRPr="00DC6DD8">
        <w:rPr>
          <w:rFonts w:ascii="Simplified Arabic" w:hAnsi="Simplified Arabic" w:hint="cs"/>
          <w:sz w:val="27"/>
          <w:rtl/>
        </w:rPr>
        <w:t>إمضا</w:t>
      </w:r>
      <w:r w:rsidR="009D3609" w:rsidRPr="00DC6DD8">
        <w:rPr>
          <w:rFonts w:ascii="Simplified Arabic" w:hAnsi="Simplified Arabic" w:hint="cs"/>
          <w:sz w:val="27"/>
          <w:rtl/>
        </w:rPr>
        <w:t>ئ</w:t>
      </w:r>
      <w:r w:rsidRPr="00DC6DD8">
        <w:rPr>
          <w:rFonts w:ascii="Simplified Arabic" w:hAnsi="Simplified Arabic" w:hint="cs"/>
          <w:sz w:val="27"/>
          <w:rtl/>
        </w:rPr>
        <w:t>ي</w:t>
      </w:r>
      <w:r w:rsidR="009D3609" w:rsidRPr="00DC6DD8">
        <w:rPr>
          <w:rFonts w:ascii="Simplified Arabic" w:hAnsi="Simplified Arabic" w:hint="cs"/>
          <w:sz w:val="27"/>
          <w:rtl/>
        </w:rPr>
        <w:t>ة</w:t>
      </w:r>
      <w:r w:rsidR="00C317AF"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وتمتد</w:t>
      </w:r>
      <w:r w:rsidR="00C317AF"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في</w:t>
      </w:r>
      <w:r w:rsidRPr="00DC6DD8">
        <w:rPr>
          <w:rFonts w:ascii="Simplified Arabic" w:hAnsi="Simplified Arabic"/>
          <w:sz w:val="27"/>
          <w:rtl/>
        </w:rPr>
        <w:t xml:space="preserve"> </w:t>
      </w:r>
      <w:r w:rsidRPr="00DC6DD8">
        <w:rPr>
          <w:rFonts w:ascii="Simplified Arabic" w:hAnsi="Simplified Arabic" w:hint="cs"/>
          <w:sz w:val="27"/>
          <w:rtl/>
        </w:rPr>
        <w:t>جذورها</w:t>
      </w:r>
      <w:r w:rsidRPr="00DC6DD8">
        <w:rPr>
          <w:rFonts w:ascii="Simplified Arabic" w:hAnsi="Simplified Arabic"/>
          <w:sz w:val="27"/>
          <w:rtl/>
        </w:rPr>
        <w:t xml:space="preserve"> </w:t>
      </w:r>
      <w:r w:rsidRPr="00DC6DD8">
        <w:rPr>
          <w:rFonts w:ascii="Simplified Arabic" w:hAnsi="Simplified Arabic" w:hint="cs"/>
          <w:sz w:val="27"/>
          <w:rtl/>
        </w:rPr>
        <w:t>إلى</w:t>
      </w:r>
      <w:r w:rsidRPr="00DC6DD8">
        <w:rPr>
          <w:rFonts w:ascii="Simplified Arabic" w:hAnsi="Simplified Arabic"/>
          <w:sz w:val="27"/>
          <w:rtl/>
        </w:rPr>
        <w:t xml:space="preserve"> </w:t>
      </w:r>
      <w:r w:rsidRPr="00DC6DD8">
        <w:rPr>
          <w:rFonts w:ascii="Simplified Arabic" w:hAnsi="Simplified Arabic" w:hint="cs"/>
          <w:sz w:val="27"/>
          <w:rtl/>
        </w:rPr>
        <w:t>المجتم</w:t>
      </w:r>
      <w:r w:rsidRPr="00DC6DD8">
        <w:rPr>
          <w:rFonts w:ascii="Simplified Arabic" w:hAnsi="Simplified Arabic"/>
          <w:sz w:val="27"/>
          <w:rtl/>
        </w:rPr>
        <w:t>ع العربي الجاهلي في ذلك الوقت</w:t>
      </w:r>
      <w:r w:rsidR="00C317AF" w:rsidRPr="00DC6DD8">
        <w:rPr>
          <w:rFonts w:ascii="Simplified Arabic" w:hAnsi="Simplified Arabic" w:hint="cs"/>
          <w:sz w:val="27"/>
          <w:rtl/>
        </w:rPr>
        <w:t>،</w:t>
      </w:r>
      <w:r w:rsidRPr="00DC6DD8">
        <w:rPr>
          <w:rFonts w:ascii="Simplified Arabic" w:hAnsi="Simplified Arabic"/>
          <w:sz w:val="27"/>
          <w:rtl/>
        </w:rPr>
        <w:t xml:space="preserve"> كما </w:t>
      </w:r>
      <w:r w:rsidRPr="00DC6DD8">
        <w:rPr>
          <w:rFonts w:ascii="Simplified Arabic" w:hAnsi="Simplified Arabic" w:hint="cs"/>
          <w:sz w:val="27"/>
          <w:rtl/>
        </w:rPr>
        <w:t>أشار</w:t>
      </w:r>
      <w:r w:rsidRPr="00DC6DD8">
        <w:rPr>
          <w:rFonts w:ascii="Simplified Arabic" w:hAnsi="Simplified Arabic"/>
          <w:sz w:val="27"/>
          <w:rtl/>
        </w:rPr>
        <w:t xml:space="preserve"> الدكتور جواد علي في كتابه</w:t>
      </w:r>
      <w:r w:rsidRPr="00DC6DD8">
        <w:rPr>
          <w:rFonts w:ascii="Simplified Arabic" w:hAnsi="Simplified Arabic" w:hint="cs"/>
          <w:sz w:val="27"/>
          <w:rtl/>
        </w:rPr>
        <w:t xml:space="preserve"> </w:t>
      </w:r>
      <w:r w:rsidRPr="00DC6DD8">
        <w:rPr>
          <w:rFonts w:hint="eastAsia"/>
          <w:sz w:val="24"/>
          <w:szCs w:val="24"/>
          <w:rtl/>
        </w:rPr>
        <w:t>«</w:t>
      </w:r>
      <w:r w:rsidRPr="00DC6DD8">
        <w:rPr>
          <w:rFonts w:ascii="Simplified Arabic" w:hAnsi="Simplified Arabic"/>
          <w:sz w:val="27"/>
          <w:rtl/>
        </w:rPr>
        <w:t>المفصل في تاريخ العرب قبل ال</w:t>
      </w:r>
      <w:r w:rsidR="00C317AF" w:rsidRPr="00DC6DD8">
        <w:rPr>
          <w:rFonts w:ascii="Simplified Arabic" w:hAnsi="Simplified Arabic" w:hint="cs"/>
          <w:sz w:val="27"/>
          <w:rtl/>
        </w:rPr>
        <w:t>إ</w:t>
      </w:r>
      <w:r w:rsidRPr="00DC6DD8">
        <w:rPr>
          <w:rFonts w:ascii="Simplified Arabic" w:hAnsi="Simplified Arabic"/>
          <w:sz w:val="27"/>
          <w:rtl/>
        </w:rPr>
        <w:t>سلام</w:t>
      </w:r>
      <w:r w:rsidRPr="00DC6DD8">
        <w:rPr>
          <w:rFonts w:hint="eastAsia"/>
          <w:sz w:val="24"/>
          <w:szCs w:val="24"/>
          <w:rtl/>
        </w:rPr>
        <w:t>»</w:t>
      </w:r>
      <w:r w:rsidR="00C317AF" w:rsidRPr="00DC6DD8">
        <w:rPr>
          <w:rFonts w:ascii="Simplified Arabic" w:hAnsi="Simplified Arabic" w:hint="cs"/>
          <w:sz w:val="27"/>
          <w:rtl/>
        </w:rPr>
        <w:t>،</w:t>
      </w:r>
      <w:r w:rsidRPr="00DC6DD8">
        <w:rPr>
          <w:rFonts w:ascii="Simplified Arabic" w:hAnsi="Simplified Arabic"/>
          <w:sz w:val="27"/>
          <w:rtl/>
        </w:rPr>
        <w:t xml:space="preserve"> أي أن النبي</w:t>
      </w:r>
      <w:r w:rsidR="00823B78" w:rsidRPr="00DC6DD8">
        <w:rPr>
          <w:rFonts w:ascii="Simplified Arabic" w:hAnsi="Simplified Arabic" w:hint="cs"/>
          <w:sz w:val="27"/>
          <w:rtl/>
        </w:rPr>
        <w:t>ّ</w:t>
      </w:r>
      <w:r w:rsidRPr="00DC6DD8">
        <w:rPr>
          <w:rFonts w:ascii="Simplified Arabic" w:hAnsi="Simplified Arabic"/>
          <w:sz w:val="27"/>
          <w:rtl/>
        </w:rPr>
        <w:t xml:space="preserve"> أمضى تلك التقاليد والأعراف الموجودة في المجتمع العربي، ومنحها المشروعية</w:t>
      </w:r>
      <w:r w:rsidR="00823B78" w:rsidRPr="00DC6DD8">
        <w:rPr>
          <w:rFonts w:ascii="Simplified Arabic" w:hAnsi="Simplified Arabic" w:hint="cs"/>
          <w:sz w:val="27"/>
          <w:rtl/>
        </w:rPr>
        <w:t>،</w:t>
      </w:r>
      <w:r w:rsidRPr="00DC6DD8">
        <w:rPr>
          <w:rFonts w:ascii="Simplified Arabic" w:hAnsi="Simplified Arabic"/>
          <w:sz w:val="27"/>
          <w:rtl/>
        </w:rPr>
        <w:t xml:space="preserve"> وأدخلها إلى دائرة الفقه ال</w:t>
      </w:r>
      <w:r w:rsidR="00823B78" w:rsidRPr="00DC6DD8">
        <w:rPr>
          <w:rFonts w:ascii="Simplified Arabic" w:hAnsi="Simplified Arabic" w:hint="cs"/>
          <w:sz w:val="27"/>
          <w:rtl/>
        </w:rPr>
        <w:t>إ</w:t>
      </w:r>
      <w:r w:rsidRPr="00DC6DD8">
        <w:rPr>
          <w:rFonts w:ascii="Simplified Arabic" w:hAnsi="Simplified Arabic"/>
          <w:sz w:val="27"/>
          <w:rtl/>
        </w:rPr>
        <w:t>سلامي</w:t>
      </w:r>
      <w:r w:rsidR="00823B78" w:rsidRPr="00DC6DD8">
        <w:rPr>
          <w:rFonts w:ascii="Simplified Arabic" w:hAnsi="Simplified Arabic" w:hint="cs"/>
          <w:sz w:val="27"/>
          <w:rtl/>
        </w:rPr>
        <w:t>،</w:t>
      </w:r>
      <w:r w:rsidRPr="00DC6DD8">
        <w:rPr>
          <w:rFonts w:ascii="Simplified Arabic" w:hAnsi="Simplified Arabic"/>
          <w:sz w:val="27"/>
          <w:rtl/>
        </w:rPr>
        <w:t xml:space="preserve"> بعد إجراء بعض التعديلات عليها</w:t>
      </w:r>
      <w:r w:rsidR="00823B78" w:rsidRPr="00DC6DD8">
        <w:rPr>
          <w:rFonts w:ascii="Simplified Arabic" w:hAnsi="Simplified Arabic" w:hint="cs"/>
          <w:sz w:val="27"/>
          <w:rtl/>
        </w:rPr>
        <w:t>،</w:t>
      </w:r>
      <w:r w:rsidRPr="00DC6DD8">
        <w:rPr>
          <w:rFonts w:ascii="Simplified Arabic" w:hAnsi="Simplified Arabic"/>
          <w:sz w:val="27"/>
          <w:rtl/>
        </w:rPr>
        <w:t xml:space="preserve"> مثل</w:t>
      </w:r>
      <w:r w:rsidR="00823B78" w:rsidRPr="00DC6DD8">
        <w:rPr>
          <w:rFonts w:ascii="Simplified Arabic" w:hAnsi="Simplified Arabic" w:hint="cs"/>
          <w:sz w:val="27"/>
          <w:rtl/>
        </w:rPr>
        <w:t>:</w:t>
      </w:r>
      <w:r w:rsidRPr="00DC6DD8">
        <w:rPr>
          <w:rFonts w:ascii="Simplified Arabic" w:hAnsi="Simplified Arabic"/>
          <w:sz w:val="27"/>
          <w:rtl/>
        </w:rPr>
        <w:t xml:space="preserve"> أحكام التجارة والرهن والنكاح والطلاق</w:t>
      </w:r>
      <w:r w:rsidR="001866A6" w:rsidRPr="00DC6DD8">
        <w:rPr>
          <w:rFonts w:ascii="Simplified Arabic" w:hAnsi="Simplified Arabic" w:hint="cs"/>
          <w:sz w:val="27"/>
          <w:rtl/>
        </w:rPr>
        <w:t>.</w:t>
      </w:r>
      <w:r w:rsidRPr="00DC6DD8">
        <w:rPr>
          <w:rFonts w:ascii="Simplified Arabic" w:hAnsi="Simplified Arabic"/>
          <w:sz w:val="27"/>
          <w:rtl/>
        </w:rPr>
        <w:t xml:space="preserve"> فلو بعث النبي</w:t>
      </w:r>
      <w:r w:rsidR="001866A6" w:rsidRPr="00DC6DD8">
        <w:rPr>
          <w:rFonts w:ascii="Simplified Arabic" w:hAnsi="Simplified Arabic" w:hint="cs"/>
          <w:sz w:val="27"/>
          <w:rtl/>
        </w:rPr>
        <w:t>ّ</w:t>
      </w:r>
      <w:r w:rsidRPr="00DC6DD8">
        <w:rPr>
          <w:rFonts w:ascii="Simplified Arabic" w:hAnsi="Simplified Arabic"/>
          <w:sz w:val="27"/>
          <w:rtl/>
        </w:rPr>
        <w:t xml:space="preserve"> في زماننا هذا لقد</w:t>
      </w:r>
      <w:r w:rsidR="001866A6" w:rsidRPr="00DC6DD8">
        <w:rPr>
          <w:rFonts w:ascii="Simplified Arabic" w:hAnsi="Simplified Arabic" w:hint="cs"/>
          <w:sz w:val="27"/>
          <w:rtl/>
        </w:rPr>
        <w:t>َّ</w:t>
      </w:r>
      <w:r w:rsidRPr="00DC6DD8">
        <w:rPr>
          <w:rFonts w:ascii="Simplified Arabic" w:hAnsi="Simplified Arabic"/>
          <w:sz w:val="27"/>
          <w:rtl/>
        </w:rPr>
        <w:t>م معنى جديدا</w:t>
      </w:r>
      <w:r w:rsidR="001866A6" w:rsidRPr="00DC6DD8">
        <w:rPr>
          <w:rFonts w:ascii="Simplified Arabic" w:hAnsi="Simplified Arabic" w:hint="cs"/>
          <w:sz w:val="27"/>
          <w:rtl/>
        </w:rPr>
        <w:t>ً</w:t>
      </w:r>
      <w:r w:rsidRPr="00DC6DD8">
        <w:rPr>
          <w:rFonts w:ascii="Simplified Arabic" w:hAnsi="Simplified Arabic"/>
          <w:sz w:val="27"/>
          <w:rtl/>
        </w:rPr>
        <w:t xml:space="preserve"> للحياة</w:t>
      </w:r>
      <w:r w:rsidR="001866A6" w:rsidRPr="00DC6DD8">
        <w:rPr>
          <w:rFonts w:ascii="Simplified Arabic" w:hAnsi="Simplified Arabic" w:hint="cs"/>
          <w:sz w:val="27"/>
          <w:rtl/>
        </w:rPr>
        <w:t>،</w:t>
      </w:r>
      <w:r w:rsidRPr="00DC6DD8">
        <w:rPr>
          <w:rFonts w:ascii="Simplified Arabic" w:hAnsi="Simplified Arabic"/>
          <w:sz w:val="27"/>
          <w:rtl/>
        </w:rPr>
        <w:t xml:space="preserve"> من دون إجراء تغيير من صور الحياة المعاصرة</w:t>
      </w:r>
      <w:r w:rsidRPr="00DC6DD8">
        <w:rPr>
          <w:rFonts w:hint="cs"/>
          <w:sz w:val="27"/>
          <w:vertAlign w:val="superscript"/>
          <w:rtl/>
        </w:rPr>
        <w:t>(</w:t>
      </w:r>
      <w:r w:rsidRPr="00DC6DD8">
        <w:rPr>
          <w:rStyle w:val="ac"/>
          <w:sz w:val="27"/>
          <w:rtl/>
        </w:rPr>
        <w:endnoteReference w:id="262"/>
      </w:r>
      <w:r w:rsidRPr="00DC6DD8">
        <w:rPr>
          <w:rFonts w:hint="cs"/>
          <w:sz w:val="27"/>
          <w:vertAlign w:val="superscript"/>
          <w:rtl/>
        </w:rPr>
        <w:t>)</w:t>
      </w:r>
      <w:r w:rsidR="001866A6" w:rsidRPr="00DC6DD8">
        <w:rPr>
          <w:rFonts w:ascii="Simplified Arabic" w:hAnsi="Simplified Arabic" w:hint="cs"/>
          <w:sz w:val="27"/>
          <w:rtl/>
        </w:rPr>
        <w:t>.</w:t>
      </w:r>
      <w:r w:rsidRPr="00DC6DD8">
        <w:rPr>
          <w:rFonts w:ascii="Simplified Arabic" w:hAnsi="Simplified Arabic"/>
          <w:sz w:val="27"/>
          <w:rtl/>
        </w:rPr>
        <w:t xml:space="preserve"> فالدين دائما</w:t>
      </w:r>
      <w:r w:rsidR="001866A6" w:rsidRPr="00DC6DD8">
        <w:rPr>
          <w:rFonts w:ascii="Simplified Arabic" w:hAnsi="Simplified Arabic" w:hint="cs"/>
          <w:sz w:val="27"/>
          <w:rtl/>
        </w:rPr>
        <w:t>ً</w:t>
      </w:r>
      <w:r w:rsidRPr="00DC6DD8">
        <w:rPr>
          <w:rFonts w:ascii="Simplified Arabic" w:hAnsi="Simplified Arabic"/>
          <w:sz w:val="27"/>
          <w:rtl/>
        </w:rPr>
        <w:t xml:space="preserve"> محفوف</w:t>
      </w:r>
      <w:r w:rsidR="001866A6" w:rsidRPr="00DC6DD8">
        <w:rPr>
          <w:rFonts w:ascii="Simplified Arabic" w:hAnsi="Simplified Arabic" w:hint="cs"/>
          <w:sz w:val="27"/>
          <w:rtl/>
        </w:rPr>
        <w:t>ٌ</w:t>
      </w:r>
      <w:r w:rsidRPr="00DC6DD8">
        <w:rPr>
          <w:rFonts w:ascii="Simplified Arabic" w:hAnsi="Simplified Arabic"/>
          <w:sz w:val="27"/>
          <w:rtl/>
        </w:rPr>
        <w:t xml:space="preserve"> بالمعارف والأفكار المتناسبة مع كل</w:t>
      </w:r>
      <w:r w:rsidR="001866A6" w:rsidRPr="00DC6DD8">
        <w:rPr>
          <w:rFonts w:ascii="Simplified Arabic" w:hAnsi="Simplified Arabic" w:hint="cs"/>
          <w:sz w:val="27"/>
          <w:rtl/>
        </w:rPr>
        <w:t>ّ</w:t>
      </w:r>
      <w:r w:rsidRPr="00DC6DD8">
        <w:rPr>
          <w:rFonts w:ascii="Simplified Arabic" w:hAnsi="Simplified Arabic"/>
          <w:sz w:val="27"/>
          <w:rtl/>
        </w:rPr>
        <w:t xml:space="preserve"> عصر</w:t>
      </w:r>
      <w:r w:rsidR="001866A6" w:rsidRPr="00DC6DD8">
        <w:rPr>
          <w:rFonts w:ascii="Simplified Arabic" w:hAnsi="Simplified Arabic" w:hint="cs"/>
          <w:sz w:val="27"/>
          <w:rtl/>
        </w:rPr>
        <w:t>،</w:t>
      </w:r>
      <w:r w:rsidRPr="00DC6DD8">
        <w:rPr>
          <w:rFonts w:ascii="Simplified Arabic" w:hAnsi="Simplified Arabic"/>
          <w:sz w:val="27"/>
          <w:rtl/>
        </w:rPr>
        <w:t xml:space="preserve"> ويعيش معها عملية جدلية من الطرفين. وما دامت هذه العناصر الخارجية متغي</w:t>
      </w:r>
      <w:r w:rsidR="001866A6" w:rsidRPr="00DC6DD8">
        <w:rPr>
          <w:rFonts w:ascii="Simplified Arabic" w:hAnsi="Simplified Arabic" w:hint="cs"/>
          <w:sz w:val="27"/>
          <w:rtl/>
        </w:rPr>
        <w:t>ِّ</w:t>
      </w:r>
      <w:r w:rsidRPr="00DC6DD8">
        <w:rPr>
          <w:rFonts w:ascii="Simplified Arabic" w:hAnsi="Simplified Arabic"/>
          <w:sz w:val="27"/>
          <w:rtl/>
        </w:rPr>
        <w:t xml:space="preserve">رة فإن هذا التغيير يسري إلى أجواء الفهم الديني. </w:t>
      </w:r>
      <w:r w:rsidRPr="00DC6DD8">
        <w:rPr>
          <w:rFonts w:ascii="Simplified Arabic" w:hAnsi="Simplified Arabic" w:hint="cs"/>
          <w:sz w:val="27"/>
          <w:rtl/>
        </w:rPr>
        <w:t>و</w:t>
      </w:r>
      <w:r w:rsidRPr="00DC6DD8">
        <w:rPr>
          <w:rFonts w:ascii="Simplified Arabic" w:hAnsi="Simplified Arabic"/>
          <w:sz w:val="27"/>
          <w:rtl/>
        </w:rPr>
        <w:t xml:space="preserve">يرى </w:t>
      </w:r>
      <w:r w:rsidRPr="00DC6DD8">
        <w:rPr>
          <w:rFonts w:ascii="Simplified Arabic" w:hAnsi="Simplified Arabic" w:hint="cs"/>
          <w:sz w:val="27"/>
          <w:rtl/>
        </w:rPr>
        <w:t>عبد الكريم سروش</w:t>
      </w:r>
      <w:r w:rsidRPr="00DC6DD8">
        <w:rPr>
          <w:rFonts w:hint="cs"/>
          <w:sz w:val="27"/>
          <w:vertAlign w:val="superscript"/>
          <w:rtl/>
        </w:rPr>
        <w:t>(</w:t>
      </w:r>
      <w:r w:rsidRPr="00DC6DD8">
        <w:rPr>
          <w:rStyle w:val="ac"/>
          <w:sz w:val="27"/>
          <w:rtl/>
        </w:rPr>
        <w:endnoteReference w:id="263"/>
      </w:r>
      <w:r w:rsidRPr="00DC6DD8">
        <w:rPr>
          <w:rFonts w:hint="cs"/>
          <w:sz w:val="27"/>
          <w:vertAlign w:val="superscript"/>
          <w:rtl/>
        </w:rPr>
        <w:t>)</w:t>
      </w:r>
      <w:r w:rsidRPr="00DC6DD8">
        <w:rPr>
          <w:rFonts w:ascii="Simplified Arabic" w:hAnsi="Simplified Arabic" w:hint="cs"/>
          <w:sz w:val="27"/>
          <w:rtl/>
        </w:rPr>
        <w:t xml:space="preserve"> </w:t>
      </w:r>
      <w:r w:rsidR="001866A6" w:rsidRPr="00DC6DD8">
        <w:rPr>
          <w:rFonts w:ascii="Simplified Arabic" w:hAnsi="Simplified Arabic" w:hint="cs"/>
          <w:sz w:val="27"/>
          <w:rtl/>
        </w:rPr>
        <w:t>أ</w:t>
      </w:r>
      <w:r w:rsidRPr="00DC6DD8">
        <w:rPr>
          <w:rFonts w:ascii="Simplified Arabic" w:hAnsi="Simplified Arabic"/>
          <w:sz w:val="27"/>
          <w:rtl/>
        </w:rPr>
        <w:t>ن التحو</w:t>
      </w:r>
      <w:r w:rsidR="001866A6" w:rsidRPr="00DC6DD8">
        <w:rPr>
          <w:rFonts w:ascii="Simplified Arabic" w:hAnsi="Simplified Arabic" w:hint="cs"/>
          <w:sz w:val="27"/>
          <w:rtl/>
        </w:rPr>
        <w:t>ُّ</w:t>
      </w:r>
      <w:r w:rsidRPr="00DC6DD8">
        <w:rPr>
          <w:rFonts w:ascii="Simplified Arabic" w:hAnsi="Simplified Arabic"/>
          <w:sz w:val="27"/>
          <w:rtl/>
        </w:rPr>
        <w:t>ل في المعرفة الدينية ليس نتيجة مؤامرة أو قل</w:t>
      </w:r>
      <w:r w:rsidR="001866A6" w:rsidRPr="00DC6DD8">
        <w:rPr>
          <w:rFonts w:ascii="Simplified Arabic" w:hAnsi="Simplified Arabic" w:hint="cs"/>
          <w:sz w:val="27"/>
          <w:rtl/>
        </w:rPr>
        <w:t>ّ</w:t>
      </w:r>
      <w:r w:rsidRPr="00DC6DD8">
        <w:rPr>
          <w:rFonts w:ascii="Simplified Arabic" w:hAnsi="Simplified Arabic"/>
          <w:sz w:val="27"/>
          <w:rtl/>
        </w:rPr>
        <w:t>ة العقل أو تلاعب يد التحريف في معالم التفاسير</w:t>
      </w:r>
      <w:r w:rsidR="001866A6" w:rsidRPr="00DC6DD8">
        <w:rPr>
          <w:rFonts w:ascii="Simplified Arabic" w:hAnsi="Simplified Arabic" w:hint="cs"/>
          <w:sz w:val="27"/>
          <w:rtl/>
        </w:rPr>
        <w:t>،</w:t>
      </w:r>
      <w:r w:rsidRPr="00DC6DD8">
        <w:rPr>
          <w:rFonts w:ascii="Simplified Arabic" w:hAnsi="Simplified Arabic"/>
          <w:sz w:val="27"/>
          <w:rtl/>
        </w:rPr>
        <w:t xml:space="preserve"> بل حصيلة تبعية النص</w:t>
      </w:r>
      <w:r w:rsidR="001866A6" w:rsidRPr="00DC6DD8">
        <w:rPr>
          <w:rFonts w:ascii="Simplified Arabic" w:hAnsi="Simplified Arabic" w:hint="cs"/>
          <w:sz w:val="27"/>
          <w:rtl/>
        </w:rPr>
        <w:t>ّ</w:t>
      </w:r>
      <w:r w:rsidRPr="00DC6DD8">
        <w:rPr>
          <w:rFonts w:ascii="Simplified Arabic" w:hAnsi="Simplified Arabic"/>
          <w:sz w:val="27"/>
          <w:rtl/>
        </w:rPr>
        <w:t xml:space="preserve"> لتكامل الفهم البشري في مجالات وميادين خارج دائرة الدين، وهذا ال</w:t>
      </w:r>
      <w:r w:rsidRPr="00DC6DD8">
        <w:rPr>
          <w:rFonts w:ascii="Simplified Arabic" w:hAnsi="Simplified Arabic" w:hint="cs"/>
          <w:sz w:val="27"/>
          <w:rtl/>
        </w:rPr>
        <w:t>أ</w:t>
      </w:r>
      <w:r w:rsidRPr="00DC6DD8">
        <w:rPr>
          <w:rFonts w:ascii="Simplified Arabic" w:hAnsi="Simplified Arabic"/>
          <w:sz w:val="27"/>
          <w:rtl/>
        </w:rPr>
        <w:t xml:space="preserve">مر يوجب فهم </w:t>
      </w:r>
      <w:r w:rsidRPr="00DC6DD8">
        <w:rPr>
          <w:rFonts w:ascii="Simplified Arabic" w:hAnsi="Simplified Arabic"/>
          <w:sz w:val="27"/>
          <w:rtl/>
        </w:rPr>
        <w:lastRenderedPageBreak/>
        <w:t>الدين بأشكال</w:t>
      </w:r>
      <w:r w:rsidRPr="00DC6DD8">
        <w:rPr>
          <w:rFonts w:ascii="Simplified Arabic" w:hAnsi="Simplified Arabic" w:hint="cs"/>
          <w:sz w:val="27"/>
          <w:rtl/>
        </w:rPr>
        <w:t>ٍ</w:t>
      </w:r>
      <w:r w:rsidRPr="00DC6DD8">
        <w:rPr>
          <w:rFonts w:ascii="Simplified Arabic" w:hAnsi="Simplified Arabic"/>
          <w:sz w:val="27"/>
          <w:rtl/>
        </w:rPr>
        <w:t xml:space="preserve"> مختلفة. </w:t>
      </w:r>
    </w:p>
    <w:p w:rsidR="009C78E6" w:rsidRPr="00DC6DD8" w:rsidRDefault="009C78E6" w:rsidP="007F7939">
      <w:pPr>
        <w:rPr>
          <w:rFonts w:ascii="Simplified Arabic" w:hAnsi="Simplified Arabic"/>
          <w:sz w:val="27"/>
          <w:rtl/>
        </w:rPr>
      </w:pPr>
      <w:r w:rsidRPr="00DC6DD8">
        <w:rPr>
          <w:rFonts w:ascii="Simplified Arabic" w:hAnsi="Simplified Arabic"/>
          <w:b/>
          <w:bCs/>
          <w:sz w:val="27"/>
          <w:rtl/>
        </w:rPr>
        <w:t>ثالثاً</w:t>
      </w:r>
      <w:r w:rsidRPr="00DC6DD8">
        <w:rPr>
          <w:rFonts w:ascii="Simplified Arabic" w:hAnsi="Simplified Arabic"/>
          <w:sz w:val="27"/>
          <w:rtl/>
        </w:rPr>
        <w:t>: برز في العصر الحديث عدد</w:t>
      </w:r>
      <w:r w:rsidR="001866A6" w:rsidRPr="00DC6DD8">
        <w:rPr>
          <w:rFonts w:ascii="Simplified Arabic" w:hAnsi="Simplified Arabic" w:hint="cs"/>
          <w:sz w:val="27"/>
          <w:rtl/>
        </w:rPr>
        <w:t>ٌ</w:t>
      </w:r>
      <w:r w:rsidRPr="00DC6DD8">
        <w:rPr>
          <w:rFonts w:ascii="Simplified Arabic" w:hAnsi="Simplified Arabic"/>
          <w:sz w:val="27"/>
          <w:rtl/>
        </w:rPr>
        <w:t xml:space="preserve"> من الباحثين والمفك</w:t>
      </w:r>
      <w:r w:rsidR="001866A6" w:rsidRPr="00DC6DD8">
        <w:rPr>
          <w:rFonts w:ascii="Simplified Arabic" w:hAnsi="Simplified Arabic" w:hint="cs"/>
          <w:sz w:val="27"/>
          <w:rtl/>
        </w:rPr>
        <w:t>ِّ</w:t>
      </w:r>
      <w:r w:rsidRPr="00DC6DD8">
        <w:rPr>
          <w:rFonts w:ascii="Simplified Arabic" w:hAnsi="Simplified Arabic"/>
          <w:sz w:val="27"/>
          <w:rtl/>
        </w:rPr>
        <w:t xml:space="preserve">رين الإسلاميين </w:t>
      </w:r>
      <w:r w:rsidRPr="00DC6DD8">
        <w:rPr>
          <w:rFonts w:ascii="Simplified Arabic" w:hAnsi="Simplified Arabic" w:hint="cs"/>
          <w:sz w:val="27"/>
          <w:rtl/>
        </w:rPr>
        <w:t>المهتم</w:t>
      </w:r>
      <w:r w:rsidR="001866A6" w:rsidRPr="00DC6DD8">
        <w:rPr>
          <w:rFonts w:ascii="Simplified Arabic" w:hAnsi="Simplified Arabic" w:hint="cs"/>
          <w:sz w:val="27"/>
          <w:rtl/>
        </w:rPr>
        <w:t>ّ</w:t>
      </w:r>
      <w:r w:rsidRPr="00DC6DD8">
        <w:rPr>
          <w:rFonts w:ascii="Simplified Arabic" w:hAnsi="Simplified Arabic" w:hint="cs"/>
          <w:sz w:val="27"/>
          <w:rtl/>
        </w:rPr>
        <w:t>ين</w:t>
      </w:r>
      <w:r w:rsidRPr="00DC6DD8">
        <w:rPr>
          <w:rFonts w:ascii="Simplified Arabic" w:hAnsi="Simplified Arabic"/>
          <w:sz w:val="27"/>
          <w:rtl/>
        </w:rPr>
        <w:t xml:space="preserve"> </w:t>
      </w:r>
      <w:r w:rsidRPr="00DC6DD8">
        <w:rPr>
          <w:rFonts w:ascii="Simplified Arabic" w:hAnsi="Simplified Arabic" w:hint="cs"/>
          <w:sz w:val="27"/>
          <w:rtl/>
        </w:rPr>
        <w:t>بالتعد</w:t>
      </w:r>
      <w:r w:rsidR="001866A6" w:rsidRPr="00DC6DD8">
        <w:rPr>
          <w:rFonts w:ascii="Simplified Arabic" w:hAnsi="Simplified Arabic" w:hint="cs"/>
          <w:sz w:val="27"/>
          <w:rtl/>
        </w:rPr>
        <w:t>ّ</w:t>
      </w:r>
      <w:r w:rsidRPr="00DC6DD8">
        <w:rPr>
          <w:rFonts w:ascii="Simplified Arabic" w:hAnsi="Simplified Arabic" w:hint="cs"/>
          <w:sz w:val="27"/>
          <w:rtl/>
        </w:rPr>
        <w:t>دية، واستند</w:t>
      </w:r>
      <w:r w:rsidRPr="00DC6DD8">
        <w:rPr>
          <w:rFonts w:ascii="Simplified Arabic" w:hAnsi="Simplified Arabic"/>
          <w:sz w:val="27"/>
          <w:rtl/>
        </w:rPr>
        <w:t xml:space="preserve"> أغلبهم إلى المبادئ ال</w:t>
      </w:r>
      <w:r w:rsidR="001866A6" w:rsidRPr="00DC6DD8">
        <w:rPr>
          <w:rFonts w:ascii="Simplified Arabic" w:hAnsi="Simplified Arabic" w:hint="cs"/>
          <w:sz w:val="27"/>
          <w:rtl/>
        </w:rPr>
        <w:t>إ</w:t>
      </w:r>
      <w:r w:rsidRPr="00DC6DD8">
        <w:rPr>
          <w:rFonts w:ascii="Simplified Arabic" w:hAnsi="Simplified Arabic"/>
          <w:sz w:val="27"/>
          <w:rtl/>
        </w:rPr>
        <w:t>سلامية</w:t>
      </w:r>
      <w:r w:rsidR="001866A6" w:rsidRPr="00DC6DD8">
        <w:rPr>
          <w:rFonts w:ascii="Simplified Arabic" w:hAnsi="Simplified Arabic" w:hint="cs"/>
          <w:sz w:val="27"/>
          <w:rtl/>
        </w:rPr>
        <w:t>،</w:t>
      </w:r>
      <w:r w:rsidRPr="00DC6DD8">
        <w:rPr>
          <w:rFonts w:ascii="Simplified Arabic" w:hAnsi="Simplified Arabic"/>
          <w:sz w:val="27"/>
          <w:rtl/>
        </w:rPr>
        <w:t xml:space="preserve"> وليس على الميراث الغربي في </w:t>
      </w:r>
      <w:r w:rsidRPr="00DC6DD8">
        <w:rPr>
          <w:rFonts w:ascii="Simplified Arabic" w:hAnsi="Simplified Arabic" w:hint="cs"/>
          <w:sz w:val="27"/>
          <w:rtl/>
        </w:rPr>
        <w:t>ال</w:t>
      </w:r>
      <w:r w:rsidRPr="00DC6DD8">
        <w:rPr>
          <w:rFonts w:ascii="Simplified Arabic" w:hAnsi="Simplified Arabic"/>
          <w:sz w:val="27"/>
          <w:rtl/>
        </w:rPr>
        <w:t>مناقشة و</w:t>
      </w:r>
      <w:r w:rsidRPr="00DC6DD8">
        <w:rPr>
          <w:rFonts w:ascii="Simplified Arabic" w:hAnsi="Simplified Arabic" w:hint="cs"/>
          <w:sz w:val="27"/>
          <w:rtl/>
        </w:rPr>
        <w:t>ال</w:t>
      </w:r>
      <w:r w:rsidRPr="00DC6DD8">
        <w:rPr>
          <w:rFonts w:ascii="Simplified Arabic" w:hAnsi="Simplified Arabic"/>
          <w:sz w:val="27"/>
          <w:rtl/>
        </w:rPr>
        <w:t xml:space="preserve">تأسيس والدعوة </w:t>
      </w:r>
      <w:r w:rsidRPr="00DC6DD8">
        <w:rPr>
          <w:rFonts w:ascii="Simplified Arabic" w:hAnsi="Simplified Arabic" w:hint="cs"/>
          <w:sz w:val="27"/>
          <w:rtl/>
        </w:rPr>
        <w:t>إلى ا</w:t>
      </w:r>
      <w:r w:rsidRPr="00DC6DD8">
        <w:rPr>
          <w:rFonts w:ascii="Simplified Arabic" w:hAnsi="Simplified Arabic"/>
          <w:sz w:val="27"/>
          <w:rtl/>
        </w:rPr>
        <w:t>لتعد</w:t>
      </w:r>
      <w:r w:rsidR="001866A6" w:rsidRPr="00DC6DD8">
        <w:rPr>
          <w:rFonts w:ascii="Simplified Arabic" w:hAnsi="Simplified Arabic" w:hint="cs"/>
          <w:sz w:val="27"/>
          <w:rtl/>
        </w:rPr>
        <w:t>ّ</w:t>
      </w:r>
      <w:r w:rsidRPr="00DC6DD8">
        <w:rPr>
          <w:rFonts w:ascii="Simplified Arabic" w:hAnsi="Simplified Arabic"/>
          <w:sz w:val="27"/>
          <w:rtl/>
        </w:rPr>
        <w:t>دية</w:t>
      </w:r>
      <w:r w:rsidR="001866A6" w:rsidRPr="00DC6DD8">
        <w:rPr>
          <w:rFonts w:ascii="Simplified Arabic" w:hAnsi="Simplified Arabic" w:hint="cs"/>
          <w:sz w:val="27"/>
          <w:rtl/>
        </w:rPr>
        <w:t>.</w:t>
      </w:r>
      <w:r w:rsidRPr="00DC6DD8">
        <w:rPr>
          <w:rFonts w:ascii="Simplified Arabic" w:hAnsi="Simplified Arabic"/>
          <w:sz w:val="27"/>
          <w:rtl/>
        </w:rPr>
        <w:t xml:space="preserve"> غير أن هؤلاء </w:t>
      </w:r>
      <w:r w:rsidR="001866A6" w:rsidRPr="00DC6DD8">
        <w:rPr>
          <w:rFonts w:ascii="Simplified Arabic" w:hAnsi="Simplified Arabic" w:hint="cs"/>
          <w:sz w:val="27"/>
          <w:rtl/>
        </w:rPr>
        <w:t xml:space="preserve">ـ </w:t>
      </w:r>
      <w:r w:rsidRPr="00DC6DD8">
        <w:rPr>
          <w:rFonts w:ascii="Simplified Arabic" w:hAnsi="Simplified Arabic"/>
          <w:sz w:val="27"/>
          <w:rtl/>
        </w:rPr>
        <w:t>ح</w:t>
      </w:r>
      <w:r w:rsidR="001866A6" w:rsidRPr="00DC6DD8">
        <w:rPr>
          <w:rFonts w:ascii="Simplified Arabic" w:hAnsi="Simplified Arabic" w:hint="cs"/>
          <w:sz w:val="27"/>
          <w:rtl/>
        </w:rPr>
        <w:t>َ</w:t>
      </w:r>
      <w:r w:rsidRPr="00DC6DD8">
        <w:rPr>
          <w:rFonts w:ascii="Simplified Arabic" w:hAnsi="Simplified Arabic"/>
          <w:sz w:val="27"/>
          <w:rtl/>
        </w:rPr>
        <w:t>س</w:t>
      </w:r>
      <w:r w:rsidR="001866A6" w:rsidRPr="00DC6DD8">
        <w:rPr>
          <w:rFonts w:ascii="Simplified Arabic" w:hAnsi="Simplified Arabic" w:hint="cs"/>
          <w:sz w:val="27"/>
          <w:rtl/>
        </w:rPr>
        <w:t>ْ</w:t>
      </w:r>
      <w:r w:rsidRPr="00DC6DD8">
        <w:rPr>
          <w:rFonts w:ascii="Simplified Arabic" w:hAnsi="Simplified Arabic"/>
          <w:sz w:val="27"/>
          <w:rtl/>
        </w:rPr>
        <w:t>ب رأي أحد الباحثين</w:t>
      </w:r>
      <w:r w:rsidRPr="00DC6DD8">
        <w:rPr>
          <w:rFonts w:hint="cs"/>
          <w:sz w:val="27"/>
          <w:vertAlign w:val="superscript"/>
          <w:rtl/>
        </w:rPr>
        <w:t>(</w:t>
      </w:r>
      <w:r w:rsidRPr="00DC6DD8">
        <w:rPr>
          <w:rStyle w:val="ac"/>
          <w:sz w:val="27"/>
          <w:rtl/>
        </w:rPr>
        <w:endnoteReference w:id="264"/>
      </w:r>
      <w:r w:rsidRPr="00DC6DD8">
        <w:rPr>
          <w:rFonts w:hint="cs"/>
          <w:sz w:val="27"/>
          <w:vertAlign w:val="superscript"/>
          <w:rtl/>
        </w:rPr>
        <w:t>)</w:t>
      </w:r>
      <w:r w:rsidRPr="00DC6DD8">
        <w:rPr>
          <w:rFonts w:ascii="Simplified Arabic" w:hAnsi="Simplified Arabic" w:hint="cs"/>
          <w:sz w:val="27"/>
          <w:rtl/>
        </w:rPr>
        <w:t xml:space="preserve"> </w:t>
      </w:r>
      <w:r w:rsidR="001866A6" w:rsidRPr="00DC6DD8">
        <w:rPr>
          <w:rFonts w:ascii="Simplified Arabic" w:hAnsi="Simplified Arabic" w:hint="cs"/>
          <w:sz w:val="27"/>
          <w:rtl/>
        </w:rPr>
        <w:t xml:space="preserve">ـ </w:t>
      </w:r>
      <w:r w:rsidRPr="00DC6DD8">
        <w:rPr>
          <w:rFonts w:ascii="Simplified Arabic" w:hAnsi="Simplified Arabic"/>
          <w:sz w:val="27"/>
          <w:rtl/>
        </w:rPr>
        <w:t>ما يزالون قليل</w:t>
      </w:r>
      <w:r w:rsidR="007F7939">
        <w:rPr>
          <w:rFonts w:ascii="Simplified Arabic" w:hAnsi="Simplified Arabic" w:hint="cs"/>
          <w:sz w:val="27"/>
          <w:rtl/>
        </w:rPr>
        <w:t>ي</w:t>
      </w:r>
      <w:r w:rsidRPr="00DC6DD8">
        <w:rPr>
          <w:rFonts w:ascii="Simplified Arabic" w:hAnsi="Simplified Arabic"/>
          <w:sz w:val="27"/>
          <w:rtl/>
        </w:rPr>
        <w:t xml:space="preserve">ن، وما تزال أصواتهم غير مسموعة لدى الجمهور المسلم الأوسع. </w:t>
      </w:r>
    </w:p>
    <w:p w:rsidR="009C78E6" w:rsidRPr="00DC6DD8" w:rsidRDefault="009C78E6" w:rsidP="00196B44">
      <w:pPr>
        <w:rPr>
          <w:rFonts w:ascii="Simplified Arabic" w:hAnsi="Simplified Arabic"/>
          <w:sz w:val="27"/>
          <w:rtl/>
        </w:rPr>
      </w:pPr>
      <w:r w:rsidRPr="00DC6DD8">
        <w:rPr>
          <w:rFonts w:ascii="Simplified Arabic" w:hAnsi="Simplified Arabic"/>
          <w:b/>
          <w:bCs/>
          <w:sz w:val="27"/>
          <w:rtl/>
        </w:rPr>
        <w:t>رابعاً</w:t>
      </w:r>
      <w:r w:rsidRPr="00DC6DD8">
        <w:rPr>
          <w:rFonts w:ascii="Simplified Arabic" w:hAnsi="Simplified Arabic"/>
          <w:sz w:val="27"/>
          <w:rtl/>
        </w:rPr>
        <w:t xml:space="preserve">: يرى </w:t>
      </w:r>
      <w:r w:rsidRPr="00DC6DD8">
        <w:rPr>
          <w:rFonts w:ascii="Simplified Arabic" w:hAnsi="Simplified Arabic" w:hint="cs"/>
          <w:sz w:val="27"/>
          <w:rtl/>
        </w:rPr>
        <w:t>غالستون</w:t>
      </w:r>
      <w:r w:rsidRPr="00DC6DD8">
        <w:rPr>
          <w:rFonts w:hint="cs"/>
          <w:sz w:val="27"/>
          <w:vertAlign w:val="superscript"/>
          <w:rtl/>
        </w:rPr>
        <w:t>(</w:t>
      </w:r>
      <w:r w:rsidRPr="00DC6DD8">
        <w:rPr>
          <w:rStyle w:val="ac"/>
          <w:sz w:val="27"/>
          <w:rtl/>
        </w:rPr>
        <w:endnoteReference w:id="265"/>
      </w:r>
      <w:r w:rsidRPr="00DC6DD8">
        <w:rPr>
          <w:rFonts w:hint="cs"/>
          <w:sz w:val="27"/>
          <w:vertAlign w:val="superscript"/>
          <w:rtl/>
        </w:rPr>
        <w:t>)</w:t>
      </w:r>
      <w:r w:rsidR="001866A6" w:rsidRPr="00DC6DD8">
        <w:rPr>
          <w:rFonts w:ascii="Simplified Arabic" w:hAnsi="Simplified Arabic" w:hint="cs"/>
          <w:sz w:val="27"/>
          <w:rtl/>
        </w:rPr>
        <w:t xml:space="preserve"> </w:t>
      </w:r>
      <w:r w:rsidRPr="00DC6DD8">
        <w:rPr>
          <w:rFonts w:ascii="Simplified Arabic" w:hAnsi="Simplified Arabic"/>
          <w:sz w:val="27"/>
          <w:rtl/>
        </w:rPr>
        <w:t>أن خمسة عقود من الأنظمة الاستبدادية في الدول العربية الرئيسة ضربت فكرة المواطنة في الصميم</w:t>
      </w:r>
      <w:r w:rsidR="001866A6" w:rsidRPr="00DC6DD8">
        <w:rPr>
          <w:rFonts w:ascii="Simplified Arabic" w:hAnsi="Simplified Arabic" w:hint="cs"/>
          <w:sz w:val="27"/>
          <w:rtl/>
        </w:rPr>
        <w:t>؛</w:t>
      </w:r>
      <w:r w:rsidRPr="00DC6DD8">
        <w:rPr>
          <w:rFonts w:ascii="Simplified Arabic" w:hAnsi="Simplified Arabic"/>
          <w:sz w:val="27"/>
          <w:rtl/>
        </w:rPr>
        <w:t xml:space="preserve"> بسبب غياب مفاهيم الشرعية والقانون واستقلالية القضاء وعلنية المجال السياسي وحر</w:t>
      </w:r>
      <w:r w:rsidR="001866A6" w:rsidRPr="00DC6DD8">
        <w:rPr>
          <w:rFonts w:ascii="Simplified Arabic" w:hAnsi="Simplified Arabic" w:hint="cs"/>
          <w:sz w:val="27"/>
          <w:rtl/>
        </w:rPr>
        <w:t>ّ</w:t>
      </w:r>
      <w:r w:rsidRPr="00DC6DD8">
        <w:rPr>
          <w:rFonts w:ascii="Simplified Arabic" w:hAnsi="Simplified Arabic"/>
          <w:sz w:val="27"/>
          <w:rtl/>
        </w:rPr>
        <w:t>يته. فإذا تأم</w:t>
      </w:r>
      <w:r w:rsidR="001866A6" w:rsidRPr="00DC6DD8">
        <w:rPr>
          <w:rFonts w:ascii="Simplified Arabic" w:hAnsi="Simplified Arabic" w:hint="cs"/>
          <w:sz w:val="27"/>
          <w:rtl/>
        </w:rPr>
        <w:t>ّ</w:t>
      </w:r>
      <w:r w:rsidRPr="00DC6DD8">
        <w:rPr>
          <w:rFonts w:ascii="Simplified Arabic" w:hAnsi="Simplified Arabic"/>
          <w:sz w:val="27"/>
          <w:rtl/>
        </w:rPr>
        <w:t>لنا العالم العربي وجدنا أن النزعة الأبوية متجذ</w:t>
      </w:r>
      <w:r w:rsidR="001866A6" w:rsidRPr="00DC6DD8">
        <w:rPr>
          <w:rFonts w:ascii="Simplified Arabic" w:hAnsi="Simplified Arabic" w:hint="cs"/>
          <w:sz w:val="27"/>
          <w:rtl/>
        </w:rPr>
        <w:t>ّ</w:t>
      </w:r>
      <w:r w:rsidRPr="00DC6DD8">
        <w:rPr>
          <w:rFonts w:ascii="Simplified Arabic" w:hAnsi="Simplified Arabic"/>
          <w:sz w:val="27"/>
          <w:rtl/>
        </w:rPr>
        <w:t>رة فيه، وهي نزعة لا تقر</w:t>
      </w:r>
      <w:r w:rsidR="001866A6" w:rsidRPr="00DC6DD8">
        <w:rPr>
          <w:rFonts w:ascii="Simplified Arabic" w:hAnsi="Simplified Arabic" w:hint="cs"/>
          <w:sz w:val="27"/>
          <w:rtl/>
        </w:rPr>
        <w:t>ّ</w:t>
      </w:r>
      <w:r w:rsidRPr="00DC6DD8">
        <w:rPr>
          <w:rFonts w:ascii="Simplified Arabic" w:hAnsi="Simplified Arabic"/>
          <w:sz w:val="27"/>
          <w:rtl/>
        </w:rPr>
        <w:t xml:space="preserve"> منح الحقوق بقدر ما تؤك</w:t>
      </w:r>
      <w:r w:rsidR="001866A6" w:rsidRPr="00DC6DD8">
        <w:rPr>
          <w:rFonts w:ascii="Simplified Arabic" w:hAnsi="Simplified Arabic" w:hint="cs"/>
          <w:sz w:val="27"/>
          <w:rtl/>
        </w:rPr>
        <w:t>ّ</w:t>
      </w:r>
      <w:r w:rsidRPr="00DC6DD8">
        <w:rPr>
          <w:rFonts w:ascii="Simplified Arabic" w:hAnsi="Simplified Arabic"/>
          <w:sz w:val="27"/>
          <w:rtl/>
        </w:rPr>
        <w:t>د على الالتزامات</w:t>
      </w:r>
      <w:r w:rsidR="001866A6" w:rsidRPr="00DC6DD8">
        <w:rPr>
          <w:rFonts w:ascii="Simplified Arabic" w:hAnsi="Simplified Arabic" w:hint="cs"/>
          <w:sz w:val="27"/>
          <w:rtl/>
        </w:rPr>
        <w:t>.</w:t>
      </w:r>
      <w:r w:rsidRPr="00DC6DD8">
        <w:rPr>
          <w:rFonts w:ascii="Simplified Arabic" w:hAnsi="Simplified Arabic" w:hint="cs"/>
          <w:sz w:val="27"/>
          <w:rtl/>
        </w:rPr>
        <w:t xml:space="preserve"> وقد</w:t>
      </w:r>
      <w:r w:rsidRPr="00DC6DD8">
        <w:rPr>
          <w:rFonts w:ascii="Simplified Arabic" w:hAnsi="Simplified Arabic"/>
          <w:sz w:val="27"/>
          <w:rtl/>
        </w:rPr>
        <w:t xml:space="preserve"> تصاعدت هذه النزعة الأبوية حت</w:t>
      </w:r>
      <w:r w:rsidR="001866A6" w:rsidRPr="00DC6DD8">
        <w:rPr>
          <w:rFonts w:ascii="Simplified Arabic" w:hAnsi="Simplified Arabic" w:hint="cs"/>
          <w:sz w:val="27"/>
          <w:rtl/>
        </w:rPr>
        <w:t>ّ</w:t>
      </w:r>
      <w:r w:rsidRPr="00DC6DD8">
        <w:rPr>
          <w:rFonts w:ascii="Simplified Arabic" w:hAnsi="Simplified Arabic"/>
          <w:sz w:val="27"/>
          <w:rtl/>
        </w:rPr>
        <w:t>ى وصلت إلى رأس النظام السياسي</w:t>
      </w:r>
      <w:r w:rsidR="001866A6" w:rsidRPr="00DC6DD8">
        <w:rPr>
          <w:rFonts w:ascii="Simplified Arabic" w:hAnsi="Simplified Arabic" w:hint="cs"/>
          <w:sz w:val="27"/>
          <w:rtl/>
        </w:rPr>
        <w:t>،</w:t>
      </w:r>
      <w:r w:rsidRPr="00DC6DD8">
        <w:rPr>
          <w:rFonts w:ascii="Simplified Arabic" w:hAnsi="Simplified Arabic"/>
          <w:sz w:val="27"/>
          <w:rtl/>
        </w:rPr>
        <w:t xml:space="preserve"> فهو الأب</w:t>
      </w:r>
      <w:r w:rsidR="001866A6" w:rsidRPr="00DC6DD8">
        <w:rPr>
          <w:rFonts w:ascii="Simplified Arabic" w:hAnsi="Simplified Arabic" w:hint="cs"/>
          <w:sz w:val="27"/>
          <w:rtl/>
        </w:rPr>
        <w:t>،</w:t>
      </w:r>
      <w:r w:rsidRPr="00DC6DD8">
        <w:rPr>
          <w:rFonts w:ascii="Simplified Arabic" w:hAnsi="Simplified Arabic"/>
          <w:sz w:val="27"/>
          <w:rtl/>
        </w:rPr>
        <w:t xml:space="preserve"> وهم الأبناء الذين عليهم الطاعة</w:t>
      </w:r>
      <w:r w:rsidR="001866A6" w:rsidRPr="00DC6DD8">
        <w:rPr>
          <w:rFonts w:ascii="Simplified Arabic" w:hAnsi="Simplified Arabic" w:hint="cs"/>
          <w:sz w:val="27"/>
          <w:rtl/>
        </w:rPr>
        <w:t>،</w:t>
      </w:r>
      <w:r w:rsidRPr="00DC6DD8">
        <w:rPr>
          <w:rFonts w:ascii="Simplified Arabic" w:hAnsi="Simplified Arabic"/>
          <w:sz w:val="27"/>
          <w:rtl/>
        </w:rPr>
        <w:t xml:space="preserve"> بغض</w:t>
      </w:r>
      <w:r w:rsidR="001866A6" w:rsidRPr="00DC6DD8">
        <w:rPr>
          <w:rFonts w:ascii="Simplified Arabic" w:hAnsi="Simplified Arabic" w:hint="cs"/>
          <w:sz w:val="27"/>
          <w:rtl/>
        </w:rPr>
        <w:t>ّ</w:t>
      </w:r>
      <w:r w:rsidRPr="00DC6DD8">
        <w:rPr>
          <w:rFonts w:ascii="Simplified Arabic" w:hAnsi="Simplified Arabic"/>
          <w:sz w:val="27"/>
          <w:rtl/>
        </w:rPr>
        <w:t xml:space="preserve"> النظر عن الحقوق التي تمنح لهم أو الالتزامات التي تفرض عليهم</w:t>
      </w:r>
      <w:r w:rsidRPr="00DC6DD8">
        <w:rPr>
          <w:rFonts w:hint="cs"/>
          <w:sz w:val="27"/>
          <w:vertAlign w:val="superscript"/>
          <w:rtl/>
        </w:rPr>
        <w:t>(</w:t>
      </w:r>
      <w:r w:rsidRPr="00DC6DD8">
        <w:rPr>
          <w:rStyle w:val="ac"/>
          <w:sz w:val="27"/>
          <w:rtl/>
        </w:rPr>
        <w:endnoteReference w:id="266"/>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b/>
          <w:bCs/>
          <w:sz w:val="27"/>
          <w:rtl/>
        </w:rPr>
        <w:t>خامساً</w:t>
      </w:r>
      <w:r w:rsidRPr="00DC6DD8">
        <w:rPr>
          <w:rFonts w:ascii="Simplified Arabic" w:hAnsi="Simplified Arabic"/>
          <w:sz w:val="27"/>
          <w:rtl/>
        </w:rPr>
        <w:t>: سيطرت الفكرة القائلة بأن التفكير ال</w:t>
      </w:r>
      <w:r w:rsidR="001866A6" w:rsidRPr="00DC6DD8">
        <w:rPr>
          <w:rFonts w:ascii="Simplified Arabic" w:hAnsi="Simplified Arabic" w:hint="cs"/>
          <w:sz w:val="27"/>
          <w:rtl/>
        </w:rPr>
        <w:t>إ</w:t>
      </w:r>
      <w:r w:rsidRPr="00DC6DD8">
        <w:rPr>
          <w:rFonts w:ascii="Simplified Arabic" w:hAnsi="Simplified Arabic"/>
          <w:sz w:val="27"/>
          <w:rtl/>
        </w:rPr>
        <w:t>سلامي التقليدي شهد ويشهد انحطاطا</w:t>
      </w:r>
      <w:r w:rsidR="001866A6" w:rsidRPr="00DC6DD8">
        <w:rPr>
          <w:rFonts w:ascii="Simplified Arabic" w:hAnsi="Simplified Arabic" w:hint="cs"/>
          <w:sz w:val="27"/>
          <w:rtl/>
        </w:rPr>
        <w:t>ً،</w:t>
      </w:r>
      <w:r w:rsidRPr="00DC6DD8">
        <w:rPr>
          <w:rFonts w:ascii="Simplified Arabic" w:hAnsi="Simplified Arabic"/>
          <w:sz w:val="27"/>
          <w:rtl/>
        </w:rPr>
        <w:t xml:space="preserve"> و</w:t>
      </w:r>
      <w:r w:rsidR="00553B2F" w:rsidRPr="00DC6DD8">
        <w:rPr>
          <w:rFonts w:ascii="Simplified Arabic" w:hAnsi="Simplified Arabic"/>
          <w:sz w:val="27"/>
          <w:rtl/>
        </w:rPr>
        <w:t>لا بُدَّ</w:t>
      </w:r>
      <w:r w:rsidRPr="00DC6DD8">
        <w:rPr>
          <w:rFonts w:ascii="Simplified Arabic" w:hAnsi="Simplified Arabic"/>
          <w:sz w:val="27"/>
          <w:rtl/>
        </w:rPr>
        <w:t xml:space="preserve"> من الخلاص منه، فاقترنت فكرة الخروج من الانحطاط بفكرة التماس اليقين في المذهب الواحد والأوحد ذي الطابع الطهوري واليقيني</w:t>
      </w:r>
      <w:r w:rsidRPr="00DC6DD8">
        <w:rPr>
          <w:rFonts w:hint="cs"/>
          <w:sz w:val="27"/>
          <w:vertAlign w:val="superscript"/>
          <w:rtl/>
        </w:rPr>
        <w:t>(</w:t>
      </w:r>
      <w:r w:rsidRPr="00DC6DD8">
        <w:rPr>
          <w:rStyle w:val="ac"/>
          <w:sz w:val="27"/>
          <w:rtl/>
        </w:rPr>
        <w:endnoteReference w:id="267"/>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b/>
          <w:bCs/>
          <w:sz w:val="27"/>
          <w:rtl/>
        </w:rPr>
        <w:t>سادساً</w:t>
      </w:r>
      <w:r w:rsidRPr="00DC6DD8">
        <w:rPr>
          <w:rFonts w:ascii="Simplified Arabic" w:hAnsi="Simplified Arabic"/>
          <w:sz w:val="27"/>
          <w:rtl/>
        </w:rPr>
        <w:t>: مع افتراض وجود وتقب</w:t>
      </w:r>
      <w:r w:rsidR="001866A6" w:rsidRPr="00DC6DD8">
        <w:rPr>
          <w:rFonts w:ascii="Simplified Arabic" w:hAnsi="Simplified Arabic" w:hint="cs"/>
          <w:sz w:val="27"/>
          <w:rtl/>
        </w:rPr>
        <w:t>ّ</w:t>
      </w:r>
      <w:r w:rsidRPr="00DC6DD8">
        <w:rPr>
          <w:rFonts w:ascii="Simplified Arabic" w:hAnsi="Simplified Arabic"/>
          <w:sz w:val="27"/>
          <w:rtl/>
        </w:rPr>
        <w:t>ل فكر التعد</w:t>
      </w:r>
      <w:r w:rsidR="001866A6" w:rsidRPr="00DC6DD8">
        <w:rPr>
          <w:rFonts w:ascii="Simplified Arabic" w:hAnsi="Simplified Arabic" w:hint="cs"/>
          <w:sz w:val="27"/>
          <w:rtl/>
        </w:rPr>
        <w:t>ّ</w:t>
      </w:r>
      <w:r w:rsidRPr="00DC6DD8">
        <w:rPr>
          <w:rFonts w:ascii="Simplified Arabic" w:hAnsi="Simplified Arabic"/>
          <w:sz w:val="27"/>
          <w:rtl/>
        </w:rPr>
        <w:t>دية المؤس</w:t>
      </w:r>
      <w:r w:rsidR="001866A6" w:rsidRPr="00DC6DD8">
        <w:rPr>
          <w:rFonts w:ascii="Simplified Arabic" w:hAnsi="Simplified Arabic" w:hint="cs"/>
          <w:sz w:val="27"/>
          <w:rtl/>
        </w:rPr>
        <w:t>ّ</w:t>
      </w:r>
      <w:r w:rsidRPr="00DC6DD8">
        <w:rPr>
          <w:rFonts w:ascii="Simplified Arabic" w:hAnsi="Simplified Arabic"/>
          <w:sz w:val="27"/>
          <w:rtl/>
        </w:rPr>
        <w:t>سية</w:t>
      </w:r>
      <w:r w:rsidR="001866A6" w:rsidRPr="00DC6DD8">
        <w:rPr>
          <w:rFonts w:ascii="Simplified Arabic" w:hAnsi="Simplified Arabic" w:hint="cs"/>
          <w:sz w:val="27"/>
          <w:rtl/>
        </w:rPr>
        <w:t>،</w:t>
      </w:r>
      <w:r w:rsidRPr="00DC6DD8">
        <w:rPr>
          <w:rFonts w:ascii="Simplified Arabic" w:hAnsi="Simplified Arabic"/>
          <w:sz w:val="27"/>
          <w:rtl/>
        </w:rPr>
        <w:t xml:space="preserve"> ومن بينها</w:t>
      </w:r>
      <w:r w:rsidR="001866A6" w:rsidRPr="00DC6DD8">
        <w:rPr>
          <w:rFonts w:ascii="Simplified Arabic" w:hAnsi="Simplified Arabic" w:hint="cs"/>
          <w:sz w:val="27"/>
          <w:rtl/>
        </w:rPr>
        <w:t>:</w:t>
      </w:r>
      <w:r w:rsidRPr="00DC6DD8">
        <w:rPr>
          <w:rFonts w:ascii="Simplified Arabic" w:hAnsi="Simplified Arabic"/>
          <w:sz w:val="27"/>
          <w:rtl/>
        </w:rPr>
        <w:t xml:space="preserve"> التعد</w:t>
      </w:r>
      <w:r w:rsidR="001866A6" w:rsidRPr="00DC6DD8">
        <w:rPr>
          <w:rFonts w:ascii="Simplified Arabic" w:hAnsi="Simplified Arabic" w:hint="cs"/>
          <w:sz w:val="27"/>
          <w:rtl/>
        </w:rPr>
        <w:t>ّ</w:t>
      </w:r>
      <w:r w:rsidRPr="00DC6DD8">
        <w:rPr>
          <w:rFonts w:ascii="Simplified Arabic" w:hAnsi="Simplified Arabic"/>
          <w:sz w:val="27"/>
          <w:rtl/>
        </w:rPr>
        <w:t>دية الدينية</w:t>
      </w:r>
      <w:r w:rsidR="001866A6" w:rsidRPr="00DC6DD8">
        <w:rPr>
          <w:rFonts w:ascii="Simplified Arabic" w:hAnsi="Simplified Arabic" w:hint="cs"/>
          <w:sz w:val="27"/>
          <w:rtl/>
        </w:rPr>
        <w:t>،</w:t>
      </w:r>
      <w:r w:rsidRPr="00DC6DD8">
        <w:rPr>
          <w:rFonts w:ascii="Simplified Arabic" w:hAnsi="Simplified Arabic"/>
          <w:sz w:val="27"/>
          <w:rtl/>
        </w:rPr>
        <w:t xml:space="preserve"> فإن الحل</w:t>
      </w:r>
      <w:r w:rsidR="001866A6" w:rsidRPr="00DC6DD8">
        <w:rPr>
          <w:rFonts w:ascii="Simplified Arabic" w:hAnsi="Simplified Arabic" w:hint="cs"/>
          <w:sz w:val="27"/>
          <w:rtl/>
        </w:rPr>
        <w:t>ّ</w:t>
      </w:r>
      <w:r w:rsidRPr="00DC6DD8">
        <w:rPr>
          <w:rFonts w:ascii="Simplified Arabic" w:hAnsi="Simplified Arabic"/>
          <w:sz w:val="27"/>
          <w:rtl/>
        </w:rPr>
        <w:t xml:space="preserve"> التعايشي ممكن</w:t>
      </w:r>
      <w:r w:rsidR="001866A6" w:rsidRPr="00DC6DD8">
        <w:rPr>
          <w:rFonts w:ascii="Simplified Arabic" w:hAnsi="Simplified Arabic" w:hint="cs"/>
          <w:sz w:val="27"/>
          <w:rtl/>
        </w:rPr>
        <w:t>،</w:t>
      </w:r>
      <w:r w:rsidRPr="00DC6DD8">
        <w:rPr>
          <w:rFonts w:ascii="Simplified Arabic" w:hAnsi="Simplified Arabic"/>
          <w:sz w:val="27"/>
          <w:rtl/>
        </w:rPr>
        <w:t xml:space="preserve"> حت</w:t>
      </w:r>
      <w:r w:rsidR="001866A6" w:rsidRPr="00DC6DD8">
        <w:rPr>
          <w:rFonts w:ascii="Simplified Arabic" w:hAnsi="Simplified Arabic" w:hint="cs"/>
          <w:sz w:val="27"/>
          <w:rtl/>
        </w:rPr>
        <w:t>ّ</w:t>
      </w:r>
      <w:r w:rsidRPr="00DC6DD8">
        <w:rPr>
          <w:rFonts w:ascii="Simplified Arabic" w:hAnsi="Simplified Arabic"/>
          <w:sz w:val="27"/>
          <w:rtl/>
        </w:rPr>
        <w:t>ى لو كان كل الناس مؤمنين متدينين</w:t>
      </w:r>
      <w:r w:rsidRPr="00DC6DD8">
        <w:rPr>
          <w:rFonts w:ascii="Simplified Arabic" w:hAnsi="Simplified Arabic" w:hint="cs"/>
          <w:sz w:val="27"/>
          <w:rtl/>
        </w:rPr>
        <w:t>، بشرط</w:t>
      </w:r>
      <w:r w:rsidRPr="00DC6DD8">
        <w:rPr>
          <w:rFonts w:ascii="Simplified Arabic" w:hAnsi="Simplified Arabic"/>
          <w:sz w:val="27"/>
          <w:rtl/>
        </w:rPr>
        <w:t xml:space="preserve"> التسليم بأن الدين الحق</w:t>
      </w:r>
      <w:r w:rsidR="001866A6" w:rsidRPr="00DC6DD8">
        <w:rPr>
          <w:rFonts w:ascii="Simplified Arabic" w:hAnsi="Simplified Arabic" w:hint="cs"/>
          <w:sz w:val="27"/>
          <w:rtl/>
        </w:rPr>
        <w:t>ّ</w:t>
      </w:r>
      <w:r w:rsidRPr="00DC6DD8">
        <w:rPr>
          <w:rFonts w:ascii="Simplified Arabic" w:hAnsi="Simplified Arabic"/>
          <w:sz w:val="27"/>
          <w:rtl/>
        </w:rPr>
        <w:t xml:space="preserve"> لا يؤي</w:t>
      </w:r>
      <w:r w:rsidR="001866A6" w:rsidRPr="00DC6DD8">
        <w:rPr>
          <w:rFonts w:ascii="Simplified Arabic" w:hAnsi="Simplified Arabic" w:hint="cs"/>
          <w:sz w:val="27"/>
          <w:rtl/>
        </w:rPr>
        <w:t>ِّ</w:t>
      </w:r>
      <w:r w:rsidRPr="00DC6DD8">
        <w:rPr>
          <w:rFonts w:ascii="Simplified Arabic" w:hAnsi="Simplified Arabic"/>
          <w:sz w:val="27"/>
          <w:rtl/>
        </w:rPr>
        <w:t xml:space="preserve">د العنف </w:t>
      </w:r>
      <w:r w:rsidRPr="00DC6DD8">
        <w:rPr>
          <w:rFonts w:ascii="Simplified Arabic" w:hAnsi="Simplified Arabic" w:hint="cs"/>
          <w:sz w:val="27"/>
          <w:rtl/>
        </w:rPr>
        <w:t>و</w:t>
      </w:r>
      <w:r w:rsidRPr="00DC6DD8">
        <w:rPr>
          <w:rFonts w:ascii="Simplified Arabic" w:hAnsi="Simplified Arabic"/>
          <w:sz w:val="27"/>
          <w:rtl/>
        </w:rPr>
        <w:t xml:space="preserve">الإكراه على اعتناق </w:t>
      </w:r>
      <w:r w:rsidRPr="00DC6DD8">
        <w:rPr>
          <w:rFonts w:ascii="Simplified Arabic" w:hAnsi="Simplified Arabic" w:hint="cs"/>
          <w:sz w:val="27"/>
          <w:rtl/>
        </w:rPr>
        <w:t>اتجاه أو دين</w:t>
      </w:r>
      <w:r w:rsidRPr="00DC6DD8">
        <w:rPr>
          <w:rFonts w:ascii="Simplified Arabic" w:hAnsi="Simplified Arabic"/>
          <w:sz w:val="27"/>
          <w:rtl/>
        </w:rPr>
        <w:t xml:space="preserve"> معين. وهكذا لا تستطيع الدولة أو الأفراد إرغام أي</w:t>
      </w:r>
      <w:r w:rsidR="00CC7A35" w:rsidRPr="00DC6DD8">
        <w:rPr>
          <w:rFonts w:ascii="Simplified Arabic" w:hAnsi="Simplified Arabic" w:hint="cs"/>
          <w:sz w:val="27"/>
          <w:rtl/>
        </w:rPr>
        <w:t>ٍّ</w:t>
      </w:r>
      <w:r w:rsidRPr="00DC6DD8">
        <w:rPr>
          <w:rFonts w:ascii="Simplified Arabic" w:hAnsi="Simplified Arabic"/>
          <w:sz w:val="27"/>
          <w:rtl/>
        </w:rPr>
        <w:t xml:space="preserve"> من المواطنين على اعتناق دين معين أو البقاء على مذهب معين، بل يصبح من واجب الدولة حماية المواطنين من محاولات كهذه</w:t>
      </w:r>
      <w:r w:rsidRPr="00DC6DD8">
        <w:rPr>
          <w:rFonts w:hint="cs"/>
          <w:sz w:val="27"/>
          <w:vertAlign w:val="superscript"/>
          <w:rtl/>
        </w:rPr>
        <w:t>(</w:t>
      </w:r>
      <w:r w:rsidRPr="00DC6DD8">
        <w:rPr>
          <w:rStyle w:val="ac"/>
          <w:sz w:val="27"/>
          <w:rtl/>
        </w:rPr>
        <w:endnoteReference w:id="268"/>
      </w:r>
      <w:r w:rsidRPr="00DC6DD8">
        <w:rPr>
          <w:rFonts w:hint="cs"/>
          <w:sz w:val="27"/>
          <w:vertAlign w:val="superscript"/>
          <w:rtl/>
        </w:rPr>
        <w:t>)</w:t>
      </w:r>
      <w:r w:rsidR="00CC7A35" w:rsidRPr="00DC6DD8">
        <w:rPr>
          <w:rFonts w:ascii="Simplified Arabic" w:hAnsi="Simplified Arabic" w:hint="cs"/>
          <w:sz w:val="27"/>
          <w:rtl/>
        </w:rPr>
        <w:t>.</w:t>
      </w:r>
      <w:r w:rsidRPr="00DC6DD8">
        <w:rPr>
          <w:rFonts w:ascii="Simplified Arabic" w:hAnsi="Simplified Arabic"/>
          <w:sz w:val="27"/>
          <w:rtl/>
        </w:rPr>
        <w:t xml:space="preserve"> ومن جانب</w:t>
      </w:r>
      <w:r w:rsidR="00CC7A35" w:rsidRPr="00DC6DD8">
        <w:rPr>
          <w:rFonts w:ascii="Simplified Arabic" w:hAnsi="Simplified Arabic" w:hint="cs"/>
          <w:sz w:val="27"/>
          <w:rtl/>
        </w:rPr>
        <w:t>ٍ</w:t>
      </w:r>
      <w:r w:rsidRPr="00DC6DD8">
        <w:rPr>
          <w:rFonts w:ascii="Simplified Arabic" w:hAnsi="Simplified Arabic"/>
          <w:sz w:val="27"/>
          <w:rtl/>
        </w:rPr>
        <w:t xml:space="preserve"> آخر فإن فرض دين معين أو قراءة معينة للدين هي من مقتضيات السلطة</w:t>
      </w:r>
      <w:r w:rsidR="00CC7A35" w:rsidRPr="00DC6DD8">
        <w:rPr>
          <w:rFonts w:ascii="Simplified Arabic" w:hAnsi="Simplified Arabic" w:hint="cs"/>
          <w:sz w:val="27"/>
          <w:rtl/>
        </w:rPr>
        <w:t>،</w:t>
      </w:r>
      <w:r w:rsidRPr="00DC6DD8">
        <w:rPr>
          <w:rFonts w:ascii="Simplified Arabic" w:hAnsi="Simplified Arabic"/>
          <w:sz w:val="27"/>
          <w:rtl/>
        </w:rPr>
        <w:t xml:space="preserve"> لا من مقتضيات العقل. وهنا تكمن مشكلة </w:t>
      </w:r>
      <w:r w:rsidR="00CC7A35" w:rsidRPr="00DC6DD8">
        <w:rPr>
          <w:rFonts w:ascii="Simplified Arabic" w:hAnsi="Simplified Arabic" w:hint="cs"/>
          <w:sz w:val="27"/>
          <w:rtl/>
        </w:rPr>
        <w:t>إ</w:t>
      </w:r>
      <w:r w:rsidRPr="00DC6DD8">
        <w:rPr>
          <w:rFonts w:ascii="Simplified Arabic" w:hAnsi="Simplified Arabic"/>
          <w:sz w:val="27"/>
          <w:rtl/>
        </w:rPr>
        <w:t>غواء السلطة</w:t>
      </w:r>
      <w:r w:rsidR="00CC7A35" w:rsidRPr="00DC6DD8">
        <w:rPr>
          <w:rFonts w:ascii="Simplified Arabic" w:hAnsi="Simplified Arabic" w:hint="cs"/>
          <w:sz w:val="27"/>
          <w:rtl/>
        </w:rPr>
        <w:t>.</w:t>
      </w:r>
      <w:r w:rsidRPr="00DC6DD8">
        <w:rPr>
          <w:rFonts w:ascii="Simplified Arabic" w:hAnsi="Simplified Arabic"/>
          <w:sz w:val="27"/>
          <w:rtl/>
        </w:rPr>
        <w:t xml:space="preserve"> فعندما </w:t>
      </w:r>
      <w:r w:rsidRPr="00DC6DD8">
        <w:rPr>
          <w:rFonts w:ascii="Simplified Arabic" w:hAnsi="Simplified Arabic" w:hint="cs"/>
          <w:sz w:val="27"/>
          <w:rtl/>
        </w:rPr>
        <w:t>تجد</w:t>
      </w:r>
      <w:r w:rsidRPr="00DC6DD8">
        <w:rPr>
          <w:rFonts w:ascii="Simplified Arabic" w:hAnsi="Simplified Arabic"/>
          <w:sz w:val="27"/>
          <w:rtl/>
        </w:rPr>
        <w:t xml:space="preserve"> فئة</w:t>
      </w:r>
      <w:r w:rsidR="00CC7A35" w:rsidRPr="00DC6DD8">
        <w:rPr>
          <w:rFonts w:ascii="Simplified Arabic" w:hAnsi="Simplified Arabic" w:hint="cs"/>
          <w:sz w:val="27"/>
          <w:rtl/>
        </w:rPr>
        <w:t>ٌ</w:t>
      </w:r>
      <w:r w:rsidRPr="00DC6DD8">
        <w:rPr>
          <w:rFonts w:ascii="Simplified Arabic" w:hAnsi="Simplified Arabic"/>
          <w:sz w:val="27"/>
          <w:rtl/>
        </w:rPr>
        <w:t xml:space="preserve"> ما</w:t>
      </w:r>
      <w:r w:rsidR="00CC7A35"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كالمتدينين</w:t>
      </w:r>
      <w:r w:rsidRPr="00DC6DD8">
        <w:rPr>
          <w:rFonts w:ascii="Simplified Arabic" w:hAnsi="Simplified Arabic"/>
          <w:sz w:val="27"/>
          <w:rtl/>
        </w:rPr>
        <w:t xml:space="preserve"> مثلا</w:t>
      </w:r>
      <w:r w:rsidR="00CC7A35"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أنها</w:t>
      </w:r>
      <w:r w:rsidRPr="00DC6DD8">
        <w:rPr>
          <w:rFonts w:ascii="Simplified Arabic" w:hAnsi="Simplified Arabic"/>
          <w:sz w:val="27"/>
          <w:rtl/>
        </w:rPr>
        <w:t xml:space="preserve"> في </w:t>
      </w:r>
      <w:r w:rsidRPr="00DC6DD8">
        <w:rPr>
          <w:rFonts w:ascii="Simplified Arabic" w:hAnsi="Simplified Arabic" w:hint="cs"/>
          <w:sz w:val="27"/>
          <w:rtl/>
        </w:rPr>
        <w:t>موقع</w:t>
      </w:r>
      <w:r w:rsidRPr="00DC6DD8">
        <w:rPr>
          <w:rFonts w:ascii="Simplified Arabic" w:hAnsi="Simplified Arabic"/>
          <w:sz w:val="27"/>
          <w:rtl/>
        </w:rPr>
        <w:t xml:space="preserve"> الأقلية فإنه</w:t>
      </w:r>
      <w:r w:rsidRPr="00DC6DD8">
        <w:rPr>
          <w:rFonts w:ascii="Simplified Arabic" w:hAnsi="Simplified Arabic" w:hint="cs"/>
          <w:sz w:val="27"/>
          <w:rtl/>
        </w:rPr>
        <w:t>ا</w:t>
      </w:r>
      <w:r w:rsidRPr="00DC6DD8">
        <w:rPr>
          <w:rFonts w:ascii="Simplified Arabic" w:hAnsi="Simplified Arabic"/>
          <w:sz w:val="27"/>
          <w:rtl/>
        </w:rPr>
        <w:t xml:space="preserve"> </w:t>
      </w:r>
      <w:r w:rsidRPr="00DC6DD8">
        <w:rPr>
          <w:rFonts w:ascii="Simplified Arabic" w:hAnsi="Simplified Arabic" w:hint="cs"/>
          <w:sz w:val="27"/>
          <w:rtl/>
        </w:rPr>
        <w:t>ت</w:t>
      </w:r>
      <w:r w:rsidRPr="00DC6DD8">
        <w:rPr>
          <w:rFonts w:ascii="Simplified Arabic" w:hAnsi="Simplified Arabic"/>
          <w:sz w:val="27"/>
          <w:rtl/>
        </w:rPr>
        <w:t>طالب بالحر</w:t>
      </w:r>
      <w:r w:rsidR="00CC7A35" w:rsidRPr="00DC6DD8">
        <w:rPr>
          <w:rFonts w:ascii="Simplified Arabic" w:hAnsi="Simplified Arabic" w:hint="cs"/>
          <w:sz w:val="27"/>
          <w:rtl/>
        </w:rPr>
        <w:t>ّ</w:t>
      </w:r>
      <w:r w:rsidRPr="00DC6DD8">
        <w:rPr>
          <w:rFonts w:ascii="Simplified Arabic" w:hAnsi="Simplified Arabic"/>
          <w:sz w:val="27"/>
          <w:rtl/>
        </w:rPr>
        <w:t>ية الدينية</w:t>
      </w:r>
      <w:r w:rsidR="00CC7A35" w:rsidRPr="00DC6DD8">
        <w:rPr>
          <w:rFonts w:ascii="Simplified Arabic" w:hAnsi="Simplified Arabic" w:hint="cs"/>
          <w:sz w:val="27"/>
          <w:rtl/>
        </w:rPr>
        <w:t>،</w:t>
      </w:r>
      <w:r w:rsidRPr="00DC6DD8">
        <w:rPr>
          <w:rFonts w:ascii="Simplified Arabic" w:hAnsi="Simplified Arabic"/>
          <w:sz w:val="27"/>
          <w:rtl/>
        </w:rPr>
        <w:t xml:space="preserve"> وعدم تدخ</w:t>
      </w:r>
      <w:r w:rsidR="00CC7A35" w:rsidRPr="00DC6DD8">
        <w:rPr>
          <w:rFonts w:ascii="Simplified Arabic" w:hAnsi="Simplified Arabic" w:hint="cs"/>
          <w:sz w:val="27"/>
          <w:rtl/>
        </w:rPr>
        <w:t>ُّ</w:t>
      </w:r>
      <w:r w:rsidRPr="00DC6DD8">
        <w:rPr>
          <w:rFonts w:ascii="Simplified Arabic" w:hAnsi="Simplified Arabic"/>
          <w:sz w:val="27"/>
          <w:rtl/>
        </w:rPr>
        <w:t xml:space="preserve">ل السلطة، وبمجرد أن </w:t>
      </w:r>
      <w:r w:rsidRPr="00DC6DD8">
        <w:rPr>
          <w:rFonts w:ascii="Simplified Arabic" w:hAnsi="Simplified Arabic" w:hint="cs"/>
          <w:sz w:val="27"/>
          <w:rtl/>
        </w:rPr>
        <w:t>تنتقل هذه الفئة أو غيرها</w:t>
      </w:r>
      <w:r w:rsidRPr="00DC6DD8">
        <w:rPr>
          <w:rFonts w:ascii="Simplified Arabic" w:hAnsi="Simplified Arabic"/>
          <w:sz w:val="27"/>
          <w:rtl/>
        </w:rPr>
        <w:t xml:space="preserve"> إلى الأكثرية</w:t>
      </w:r>
      <w:r w:rsidR="00CC7A35" w:rsidRPr="00DC6DD8">
        <w:rPr>
          <w:rFonts w:ascii="Simplified Arabic" w:hAnsi="Simplified Arabic" w:hint="cs"/>
          <w:sz w:val="27"/>
          <w:rtl/>
        </w:rPr>
        <w:t>،</w:t>
      </w:r>
      <w:r w:rsidRPr="00DC6DD8">
        <w:rPr>
          <w:rFonts w:ascii="Simplified Arabic" w:hAnsi="Simplified Arabic"/>
          <w:sz w:val="27"/>
          <w:rtl/>
        </w:rPr>
        <w:t xml:space="preserve"> و</w:t>
      </w:r>
      <w:r w:rsidRPr="00DC6DD8">
        <w:rPr>
          <w:rFonts w:ascii="Simplified Arabic" w:hAnsi="Simplified Arabic" w:hint="cs"/>
          <w:sz w:val="27"/>
          <w:rtl/>
        </w:rPr>
        <w:t>ت</w:t>
      </w:r>
      <w:r w:rsidRPr="00DC6DD8">
        <w:rPr>
          <w:rFonts w:ascii="Simplified Arabic" w:hAnsi="Simplified Arabic"/>
          <w:sz w:val="27"/>
          <w:rtl/>
        </w:rPr>
        <w:t>ست</w:t>
      </w:r>
      <w:r w:rsidRPr="00DC6DD8">
        <w:rPr>
          <w:rFonts w:ascii="Simplified Arabic" w:hAnsi="Simplified Arabic" w:hint="cs"/>
          <w:sz w:val="27"/>
          <w:rtl/>
        </w:rPr>
        <w:t>لم</w:t>
      </w:r>
      <w:r w:rsidRPr="00DC6DD8">
        <w:rPr>
          <w:rFonts w:ascii="Simplified Arabic" w:hAnsi="Simplified Arabic"/>
          <w:sz w:val="27"/>
          <w:rtl/>
        </w:rPr>
        <w:t xml:space="preserve"> زمام</w:t>
      </w:r>
      <w:r w:rsidR="00CC7A35" w:rsidRPr="00DC6DD8">
        <w:rPr>
          <w:rFonts w:ascii="Simplified Arabic" w:hAnsi="Simplified Arabic" w:hint="cs"/>
          <w:sz w:val="27"/>
          <w:rtl/>
        </w:rPr>
        <w:t xml:space="preserve"> السلطة،</w:t>
      </w:r>
      <w:r w:rsidRPr="00DC6DD8">
        <w:rPr>
          <w:rFonts w:ascii="Simplified Arabic" w:hAnsi="Simplified Arabic"/>
          <w:sz w:val="27"/>
          <w:rtl/>
        </w:rPr>
        <w:t xml:space="preserve"> </w:t>
      </w:r>
      <w:r w:rsidRPr="00DC6DD8">
        <w:rPr>
          <w:rFonts w:ascii="Simplified Arabic" w:hAnsi="Simplified Arabic" w:hint="cs"/>
          <w:sz w:val="27"/>
          <w:rtl/>
        </w:rPr>
        <w:t>فإنها تنسى</w:t>
      </w:r>
      <w:r w:rsidRPr="00DC6DD8">
        <w:rPr>
          <w:rFonts w:ascii="Simplified Arabic" w:hAnsi="Simplified Arabic"/>
          <w:sz w:val="27"/>
          <w:rtl/>
        </w:rPr>
        <w:t xml:space="preserve"> حقوق الطرف الآخر</w:t>
      </w:r>
      <w:r w:rsidR="00CC7A35" w:rsidRPr="00DC6DD8">
        <w:rPr>
          <w:rFonts w:ascii="Simplified Arabic" w:hAnsi="Simplified Arabic" w:hint="cs"/>
          <w:sz w:val="27"/>
          <w:rtl/>
        </w:rPr>
        <w:t>،</w:t>
      </w:r>
      <w:r w:rsidRPr="00DC6DD8">
        <w:rPr>
          <w:rFonts w:ascii="Simplified Arabic" w:hAnsi="Simplified Arabic"/>
          <w:sz w:val="27"/>
          <w:rtl/>
        </w:rPr>
        <w:t xml:space="preserve"> و</w:t>
      </w:r>
      <w:r w:rsidRPr="00DC6DD8">
        <w:rPr>
          <w:rFonts w:ascii="Simplified Arabic" w:hAnsi="Simplified Arabic" w:hint="cs"/>
          <w:sz w:val="27"/>
          <w:rtl/>
        </w:rPr>
        <w:t>تبدأ بادّعاء</w:t>
      </w:r>
      <w:r w:rsidRPr="00DC6DD8">
        <w:rPr>
          <w:rFonts w:ascii="Simplified Arabic" w:hAnsi="Simplified Arabic"/>
          <w:sz w:val="27"/>
          <w:rtl/>
        </w:rPr>
        <w:t xml:space="preserve"> الحق</w:t>
      </w:r>
      <w:r w:rsidR="00CC7A35" w:rsidRPr="00DC6DD8">
        <w:rPr>
          <w:rFonts w:ascii="Simplified Arabic" w:hAnsi="Simplified Arabic" w:hint="cs"/>
          <w:sz w:val="27"/>
          <w:rtl/>
        </w:rPr>
        <w:t>ّ</w:t>
      </w:r>
      <w:r w:rsidRPr="00DC6DD8">
        <w:rPr>
          <w:rFonts w:ascii="Simplified Arabic" w:hAnsi="Simplified Arabic"/>
          <w:sz w:val="27"/>
          <w:rtl/>
        </w:rPr>
        <w:t xml:space="preserve">انية </w:t>
      </w:r>
      <w:r w:rsidRPr="00DC6DD8">
        <w:rPr>
          <w:rFonts w:ascii="Simplified Arabic" w:hAnsi="Simplified Arabic" w:hint="cs"/>
          <w:sz w:val="27"/>
          <w:rtl/>
        </w:rPr>
        <w:t xml:space="preserve">لفئتها أو فكرها </w:t>
      </w:r>
      <w:r w:rsidR="00CC7A35" w:rsidRPr="00DC6DD8">
        <w:rPr>
          <w:rFonts w:ascii="Simplified Arabic" w:hAnsi="Simplified Arabic" w:hint="cs"/>
          <w:sz w:val="27"/>
          <w:rtl/>
        </w:rPr>
        <w:t>أ</w:t>
      </w:r>
      <w:r w:rsidRPr="00DC6DD8">
        <w:rPr>
          <w:rFonts w:ascii="Simplified Arabic" w:hAnsi="Simplified Arabic" w:hint="cs"/>
          <w:sz w:val="27"/>
          <w:rtl/>
        </w:rPr>
        <w:t>و مذهبها</w:t>
      </w:r>
      <w:r w:rsidR="00CC7A35" w:rsidRPr="00DC6DD8">
        <w:rPr>
          <w:rFonts w:ascii="Simplified Arabic" w:hAnsi="Simplified Arabic" w:hint="cs"/>
          <w:sz w:val="27"/>
          <w:rtl/>
        </w:rPr>
        <w:t>،</w:t>
      </w:r>
      <w:r w:rsidRPr="00DC6DD8">
        <w:rPr>
          <w:rFonts w:ascii="Simplified Arabic" w:hAnsi="Simplified Arabic"/>
          <w:sz w:val="27"/>
          <w:rtl/>
        </w:rPr>
        <w:t xml:space="preserve"> وبطلان بقية المذاهب والتيارات ال</w:t>
      </w:r>
      <w:r w:rsidRPr="00DC6DD8">
        <w:rPr>
          <w:rFonts w:ascii="Simplified Arabic" w:hAnsi="Simplified Arabic" w:hint="cs"/>
          <w:sz w:val="27"/>
          <w:rtl/>
        </w:rPr>
        <w:t>أ</w:t>
      </w:r>
      <w:r w:rsidRPr="00DC6DD8">
        <w:rPr>
          <w:rFonts w:ascii="Simplified Arabic" w:hAnsi="Simplified Arabic"/>
          <w:sz w:val="27"/>
          <w:rtl/>
        </w:rPr>
        <w:t>خرى</w:t>
      </w:r>
      <w:r w:rsidR="00CC7A35" w:rsidRPr="00DC6DD8">
        <w:rPr>
          <w:rFonts w:ascii="Simplified Arabic" w:hAnsi="Simplified Arabic" w:hint="cs"/>
          <w:sz w:val="27"/>
          <w:rtl/>
        </w:rPr>
        <w:t>،</w:t>
      </w:r>
      <w:r w:rsidRPr="00DC6DD8">
        <w:rPr>
          <w:rFonts w:ascii="Simplified Arabic" w:hAnsi="Simplified Arabic"/>
          <w:sz w:val="27"/>
          <w:rtl/>
        </w:rPr>
        <w:t xml:space="preserve"> و</w:t>
      </w:r>
      <w:r w:rsidRPr="00DC6DD8">
        <w:rPr>
          <w:rFonts w:ascii="Simplified Arabic" w:hAnsi="Simplified Arabic" w:hint="cs"/>
          <w:sz w:val="27"/>
          <w:rtl/>
        </w:rPr>
        <w:t xml:space="preserve">التعامل </w:t>
      </w:r>
      <w:r w:rsidRPr="00DC6DD8">
        <w:rPr>
          <w:rFonts w:ascii="Simplified Arabic" w:hAnsi="Simplified Arabic"/>
          <w:sz w:val="27"/>
          <w:rtl/>
        </w:rPr>
        <w:t xml:space="preserve">معها من موقع التهميش </w:t>
      </w:r>
      <w:r w:rsidRPr="00DC6DD8">
        <w:rPr>
          <w:rFonts w:ascii="Simplified Arabic" w:hAnsi="Simplified Arabic" w:hint="cs"/>
          <w:sz w:val="27"/>
          <w:rtl/>
        </w:rPr>
        <w:t>والإلغاء</w:t>
      </w:r>
      <w:r w:rsidRPr="00DC6DD8">
        <w:rPr>
          <w:rFonts w:hint="cs"/>
          <w:sz w:val="27"/>
          <w:vertAlign w:val="superscript"/>
          <w:rtl/>
        </w:rPr>
        <w:t>(</w:t>
      </w:r>
      <w:r w:rsidRPr="00DC6DD8">
        <w:rPr>
          <w:rStyle w:val="ac"/>
          <w:sz w:val="27"/>
          <w:rtl/>
        </w:rPr>
        <w:endnoteReference w:id="269"/>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6610E5">
      <w:pPr>
        <w:pStyle w:val="31"/>
        <w:rPr>
          <w:color w:val="auto"/>
          <w:rtl/>
        </w:rPr>
      </w:pPr>
      <w:r w:rsidRPr="00DC6DD8">
        <w:rPr>
          <w:color w:val="auto"/>
          <w:rtl/>
        </w:rPr>
        <w:lastRenderedPageBreak/>
        <w:t>نحن والآخر: الحق والباطل</w:t>
      </w:r>
    </w:p>
    <w:p w:rsidR="009C78E6" w:rsidRPr="00DC6DD8" w:rsidRDefault="009C78E6" w:rsidP="00196B44">
      <w:pPr>
        <w:rPr>
          <w:rFonts w:ascii="Simplified Arabic" w:hAnsi="Simplified Arabic"/>
          <w:sz w:val="27"/>
          <w:rtl/>
        </w:rPr>
      </w:pPr>
      <w:r w:rsidRPr="00DC6DD8">
        <w:rPr>
          <w:rFonts w:ascii="Simplified Arabic" w:hAnsi="Simplified Arabic"/>
          <w:sz w:val="27"/>
          <w:rtl/>
        </w:rPr>
        <w:t xml:space="preserve">يشير الدكتور </w:t>
      </w:r>
      <w:r w:rsidRPr="00DC6DD8">
        <w:rPr>
          <w:rFonts w:ascii="Simplified Arabic" w:hAnsi="Simplified Arabic" w:hint="cs"/>
          <w:sz w:val="27"/>
          <w:rtl/>
        </w:rPr>
        <w:t>كاظم</w:t>
      </w:r>
      <w:r w:rsidRPr="00DC6DD8">
        <w:rPr>
          <w:rFonts w:hint="cs"/>
          <w:sz w:val="27"/>
          <w:vertAlign w:val="superscript"/>
          <w:rtl/>
        </w:rPr>
        <w:t>(</w:t>
      </w:r>
      <w:r w:rsidRPr="00DC6DD8">
        <w:rPr>
          <w:rStyle w:val="ac"/>
          <w:sz w:val="27"/>
          <w:rtl/>
        </w:rPr>
        <w:endnoteReference w:id="270"/>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إلى أن هناك أشياء قابلة للاستملاك الفعلي والقانوني</w:t>
      </w:r>
      <w:r w:rsidR="00CC7A35" w:rsidRPr="00DC6DD8">
        <w:rPr>
          <w:rFonts w:ascii="Simplified Arabic" w:hAnsi="Simplified Arabic" w:hint="cs"/>
          <w:sz w:val="27"/>
          <w:rtl/>
        </w:rPr>
        <w:t>،</w:t>
      </w:r>
      <w:r w:rsidRPr="00DC6DD8">
        <w:rPr>
          <w:rFonts w:ascii="Simplified Arabic" w:hAnsi="Simplified Arabic"/>
          <w:sz w:val="27"/>
          <w:rtl/>
        </w:rPr>
        <w:t xml:space="preserve"> كالأرض والمنزل، في حين أن الق</w:t>
      </w:r>
      <w:r w:rsidR="00CC7A35" w:rsidRPr="00DC6DD8">
        <w:rPr>
          <w:rFonts w:ascii="Simplified Arabic" w:hAnsi="Simplified Arabic" w:hint="cs"/>
          <w:sz w:val="27"/>
          <w:rtl/>
        </w:rPr>
        <w:t>ِ</w:t>
      </w:r>
      <w:r w:rsidRPr="00DC6DD8">
        <w:rPr>
          <w:rFonts w:ascii="Simplified Arabic" w:hAnsi="Simplified Arabic"/>
          <w:sz w:val="27"/>
          <w:rtl/>
        </w:rPr>
        <w:t>ي</w:t>
      </w:r>
      <w:r w:rsidR="00CC7A35" w:rsidRPr="00DC6DD8">
        <w:rPr>
          <w:rFonts w:ascii="Simplified Arabic" w:hAnsi="Simplified Arabic" w:hint="cs"/>
          <w:sz w:val="27"/>
          <w:rtl/>
        </w:rPr>
        <w:t>َ</w:t>
      </w:r>
      <w:r w:rsidRPr="00DC6DD8">
        <w:rPr>
          <w:rFonts w:ascii="Simplified Arabic" w:hAnsi="Simplified Arabic"/>
          <w:sz w:val="27"/>
          <w:rtl/>
        </w:rPr>
        <w:t>م والحقوق ال</w:t>
      </w:r>
      <w:r w:rsidR="00CC7A35" w:rsidRPr="00DC6DD8">
        <w:rPr>
          <w:rFonts w:ascii="Simplified Arabic" w:hAnsi="Simplified Arabic" w:hint="cs"/>
          <w:sz w:val="27"/>
          <w:rtl/>
        </w:rPr>
        <w:t>إ</w:t>
      </w:r>
      <w:r w:rsidRPr="00DC6DD8">
        <w:rPr>
          <w:rFonts w:ascii="Simplified Arabic" w:hAnsi="Simplified Arabic"/>
          <w:sz w:val="27"/>
          <w:rtl/>
        </w:rPr>
        <w:t>نسانية غير قابلة للاستملاك</w:t>
      </w:r>
      <w:r w:rsidR="00CC7A35" w:rsidRPr="00DC6DD8">
        <w:rPr>
          <w:rFonts w:ascii="Simplified Arabic" w:hAnsi="Simplified Arabic" w:hint="cs"/>
          <w:sz w:val="27"/>
          <w:rtl/>
        </w:rPr>
        <w:t>.</w:t>
      </w:r>
      <w:r w:rsidRPr="00DC6DD8">
        <w:rPr>
          <w:rFonts w:ascii="Simplified Arabic" w:hAnsi="Simplified Arabic"/>
          <w:sz w:val="27"/>
          <w:rtl/>
        </w:rPr>
        <w:t xml:space="preserve"> وحين يدّعي شخص</w:t>
      </w:r>
      <w:r w:rsidR="00CC7A35" w:rsidRPr="00DC6DD8">
        <w:rPr>
          <w:rFonts w:ascii="Simplified Arabic" w:hAnsi="Simplified Arabic" w:hint="cs"/>
          <w:sz w:val="27"/>
          <w:rtl/>
        </w:rPr>
        <w:t>ٌ</w:t>
      </w:r>
      <w:r w:rsidRPr="00DC6DD8">
        <w:rPr>
          <w:rFonts w:ascii="Simplified Arabic" w:hAnsi="Simplified Arabic"/>
          <w:sz w:val="27"/>
          <w:rtl/>
        </w:rPr>
        <w:t xml:space="preserve"> أنه يملك المفاهيم الصحيحة للحق</w:t>
      </w:r>
      <w:r w:rsidR="00CC7A35" w:rsidRPr="00DC6DD8">
        <w:rPr>
          <w:rFonts w:ascii="Simplified Arabic" w:hAnsi="Simplified Arabic" w:hint="cs"/>
          <w:sz w:val="27"/>
          <w:rtl/>
        </w:rPr>
        <w:t>ّ</w:t>
      </w:r>
      <w:r w:rsidRPr="00DC6DD8">
        <w:rPr>
          <w:rFonts w:ascii="Simplified Arabic" w:hAnsi="Simplified Arabic"/>
          <w:sz w:val="27"/>
          <w:rtl/>
        </w:rPr>
        <w:t xml:space="preserve"> وال</w:t>
      </w:r>
      <w:r w:rsidR="00CC7A35" w:rsidRPr="00DC6DD8">
        <w:rPr>
          <w:rFonts w:ascii="Simplified Arabic" w:hAnsi="Simplified Arabic" w:hint="cs"/>
          <w:sz w:val="27"/>
          <w:rtl/>
        </w:rPr>
        <w:t>إ</w:t>
      </w:r>
      <w:r w:rsidRPr="00DC6DD8">
        <w:rPr>
          <w:rFonts w:ascii="Simplified Arabic" w:hAnsi="Simplified Arabic"/>
          <w:sz w:val="27"/>
          <w:rtl/>
        </w:rPr>
        <w:t>سلام والجنة</w:t>
      </w:r>
      <w:r w:rsidRPr="00DC6DD8">
        <w:rPr>
          <w:rFonts w:ascii="Simplified Arabic" w:hAnsi="Simplified Arabic" w:hint="cs"/>
          <w:sz w:val="27"/>
          <w:rtl/>
        </w:rPr>
        <w:t xml:space="preserve"> </w:t>
      </w:r>
      <w:r w:rsidRPr="00DC6DD8">
        <w:rPr>
          <w:rFonts w:ascii="Simplified Arabic" w:hAnsi="Simplified Arabic"/>
          <w:sz w:val="27"/>
          <w:rtl/>
        </w:rPr>
        <w:t>والحر</w:t>
      </w:r>
      <w:r w:rsidR="00CC7A35" w:rsidRPr="00DC6DD8">
        <w:rPr>
          <w:rFonts w:ascii="Simplified Arabic" w:hAnsi="Simplified Arabic" w:hint="cs"/>
          <w:sz w:val="27"/>
          <w:rtl/>
        </w:rPr>
        <w:t>ّ</w:t>
      </w:r>
      <w:r w:rsidRPr="00DC6DD8">
        <w:rPr>
          <w:rFonts w:ascii="Simplified Arabic" w:hAnsi="Simplified Arabic"/>
          <w:sz w:val="27"/>
          <w:rtl/>
        </w:rPr>
        <w:t>ية والوطنية والصح</w:t>
      </w:r>
      <w:r w:rsidR="00CC7A35" w:rsidRPr="00DC6DD8">
        <w:rPr>
          <w:rFonts w:ascii="Simplified Arabic" w:hAnsi="Simplified Arabic" w:hint="cs"/>
          <w:sz w:val="27"/>
          <w:rtl/>
        </w:rPr>
        <w:t>ّ</w:t>
      </w:r>
      <w:r w:rsidR="00CC7A35" w:rsidRPr="00DC6DD8">
        <w:rPr>
          <w:rFonts w:ascii="Simplified Arabic" w:hAnsi="Simplified Arabic"/>
          <w:sz w:val="27"/>
          <w:rtl/>
        </w:rPr>
        <w:t>ة والكرامة</w:t>
      </w:r>
      <w:r w:rsidR="00CC7A35" w:rsidRPr="00DC6DD8">
        <w:rPr>
          <w:rFonts w:ascii="Simplified Arabic" w:hAnsi="Simplified Arabic" w:hint="cs"/>
          <w:sz w:val="27"/>
          <w:rtl/>
        </w:rPr>
        <w:t>...إ</w:t>
      </w:r>
      <w:r w:rsidRPr="00DC6DD8">
        <w:rPr>
          <w:rFonts w:ascii="Simplified Arabic" w:hAnsi="Simplified Arabic"/>
          <w:sz w:val="27"/>
          <w:rtl/>
        </w:rPr>
        <w:t>لخ فإنه بذلك يد</w:t>
      </w:r>
      <w:r w:rsidR="00CC7A35" w:rsidRPr="00DC6DD8">
        <w:rPr>
          <w:rFonts w:ascii="Simplified Arabic" w:hAnsi="Simplified Arabic" w:hint="cs"/>
          <w:sz w:val="27"/>
          <w:rtl/>
        </w:rPr>
        <w:t>ّ</w:t>
      </w:r>
      <w:r w:rsidRPr="00DC6DD8">
        <w:rPr>
          <w:rFonts w:ascii="Simplified Arabic" w:hAnsi="Simplified Arabic"/>
          <w:sz w:val="27"/>
          <w:rtl/>
        </w:rPr>
        <w:t>عي حق</w:t>
      </w:r>
      <w:r w:rsidR="00CC7A35" w:rsidRPr="00DC6DD8">
        <w:rPr>
          <w:rFonts w:ascii="Simplified Arabic" w:hAnsi="Simplified Arabic" w:hint="cs"/>
          <w:sz w:val="27"/>
          <w:rtl/>
        </w:rPr>
        <w:t>ّ</w:t>
      </w:r>
      <w:r w:rsidRPr="00DC6DD8">
        <w:rPr>
          <w:rFonts w:ascii="Simplified Arabic" w:hAnsi="Simplified Arabic"/>
          <w:sz w:val="27"/>
          <w:rtl/>
        </w:rPr>
        <w:t xml:space="preserve"> الانتفاع الحصري </w:t>
      </w:r>
      <w:r w:rsidR="00CC7A35" w:rsidRPr="00DC6DD8">
        <w:rPr>
          <w:rFonts w:ascii="Simplified Arabic" w:hAnsi="Simplified Arabic" w:hint="cs"/>
          <w:sz w:val="27"/>
          <w:rtl/>
        </w:rPr>
        <w:t>ب</w:t>
      </w:r>
      <w:r w:rsidRPr="00DC6DD8">
        <w:rPr>
          <w:rFonts w:ascii="Simplified Arabic" w:hAnsi="Simplified Arabic"/>
          <w:sz w:val="27"/>
          <w:rtl/>
        </w:rPr>
        <w:t>هذه المفاهيم</w:t>
      </w:r>
      <w:r w:rsidR="00CC7A35" w:rsidRPr="00DC6DD8">
        <w:rPr>
          <w:rFonts w:ascii="Simplified Arabic" w:hAnsi="Simplified Arabic" w:hint="cs"/>
          <w:sz w:val="27"/>
          <w:rtl/>
        </w:rPr>
        <w:t>،</w:t>
      </w:r>
      <w:r w:rsidRPr="00DC6DD8">
        <w:rPr>
          <w:rFonts w:ascii="Simplified Arabic" w:hAnsi="Simplified Arabic"/>
          <w:sz w:val="27"/>
          <w:rtl/>
        </w:rPr>
        <w:t xml:space="preserve"> ومنع الآخرين من الانتفاع بها</w:t>
      </w:r>
      <w:r w:rsidR="00CC7A35" w:rsidRPr="00DC6DD8">
        <w:rPr>
          <w:rFonts w:ascii="Simplified Arabic" w:hAnsi="Simplified Arabic" w:hint="cs"/>
          <w:sz w:val="27"/>
          <w:rtl/>
        </w:rPr>
        <w:t>،</w:t>
      </w:r>
      <w:r w:rsidRPr="00DC6DD8">
        <w:rPr>
          <w:rFonts w:ascii="Simplified Arabic" w:hAnsi="Simplified Arabic"/>
          <w:sz w:val="27"/>
          <w:rtl/>
        </w:rPr>
        <w:t xml:space="preserve"> أو حت</w:t>
      </w:r>
      <w:r w:rsidR="00CC7A35" w:rsidRPr="00DC6DD8">
        <w:rPr>
          <w:rFonts w:ascii="Simplified Arabic" w:hAnsi="Simplified Arabic" w:hint="cs"/>
          <w:sz w:val="27"/>
          <w:rtl/>
        </w:rPr>
        <w:t>ّ</w:t>
      </w:r>
      <w:r w:rsidRPr="00DC6DD8">
        <w:rPr>
          <w:rFonts w:ascii="Simplified Arabic" w:hAnsi="Simplified Arabic"/>
          <w:sz w:val="27"/>
          <w:rtl/>
        </w:rPr>
        <w:t>ى الاقتراب منها. و</w:t>
      </w:r>
      <w:r w:rsidRPr="00DC6DD8">
        <w:rPr>
          <w:rFonts w:ascii="Simplified Arabic" w:hAnsi="Simplified Arabic" w:hint="cs"/>
          <w:sz w:val="27"/>
          <w:rtl/>
        </w:rPr>
        <w:t>بناءً عليه</w:t>
      </w:r>
      <w:r w:rsidRPr="00DC6DD8">
        <w:rPr>
          <w:rFonts w:ascii="Simplified Arabic" w:hAnsi="Simplified Arabic"/>
          <w:sz w:val="27"/>
          <w:rtl/>
        </w:rPr>
        <w:t xml:space="preserve"> ينطلق الخطاب العام</w:t>
      </w:r>
      <w:r w:rsidR="00CC7A35" w:rsidRPr="00DC6DD8">
        <w:rPr>
          <w:rFonts w:ascii="Simplified Arabic" w:hAnsi="Simplified Arabic" w:hint="cs"/>
          <w:sz w:val="27"/>
          <w:rtl/>
        </w:rPr>
        <w:t>ّ</w:t>
      </w:r>
      <w:r w:rsidRPr="00DC6DD8">
        <w:rPr>
          <w:rFonts w:ascii="Simplified Arabic" w:hAnsi="Simplified Arabic"/>
          <w:sz w:val="27"/>
          <w:rtl/>
        </w:rPr>
        <w:t xml:space="preserve"> ليضع </w:t>
      </w:r>
      <w:r w:rsidRPr="00DC6DD8">
        <w:rPr>
          <w:rFonts w:ascii="Simplified Arabic" w:hAnsi="Simplified Arabic" w:hint="cs"/>
          <w:sz w:val="27"/>
          <w:rtl/>
        </w:rPr>
        <w:t>عبارة</w:t>
      </w:r>
      <w:r w:rsidR="00CC7A35"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 xml:space="preserve">(نحن مختلفون) </w:t>
      </w:r>
      <w:r w:rsidRPr="00DC6DD8">
        <w:rPr>
          <w:rFonts w:ascii="Simplified Arabic" w:hAnsi="Simplified Arabic" w:hint="cs"/>
          <w:sz w:val="27"/>
          <w:rtl/>
        </w:rPr>
        <w:t xml:space="preserve">مقابل </w:t>
      </w:r>
      <w:r w:rsidRPr="00DC6DD8">
        <w:rPr>
          <w:rFonts w:ascii="Simplified Arabic" w:hAnsi="Simplified Arabic"/>
          <w:sz w:val="27"/>
          <w:rtl/>
        </w:rPr>
        <w:t>(هم مختلفون)</w:t>
      </w:r>
      <w:r w:rsidR="00CC7A35"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w:t>
      </w:r>
      <w:r w:rsidRPr="00DC6DD8">
        <w:rPr>
          <w:rFonts w:ascii="Simplified Arabic" w:hAnsi="Simplified Arabic" w:hint="cs"/>
          <w:sz w:val="27"/>
          <w:rtl/>
        </w:rPr>
        <w:t>هذا</w:t>
      </w:r>
      <w:r w:rsidRPr="00DC6DD8">
        <w:rPr>
          <w:rFonts w:ascii="Simplified Arabic" w:hAnsi="Simplified Arabic"/>
          <w:sz w:val="27"/>
          <w:rtl/>
        </w:rPr>
        <w:t xml:space="preserve"> </w:t>
      </w:r>
      <w:r w:rsidRPr="00DC6DD8">
        <w:rPr>
          <w:rFonts w:ascii="Simplified Arabic" w:hAnsi="Simplified Arabic" w:hint="cs"/>
          <w:sz w:val="27"/>
          <w:rtl/>
        </w:rPr>
        <w:t>ال</w:t>
      </w:r>
      <w:r w:rsidRPr="00DC6DD8">
        <w:rPr>
          <w:rFonts w:ascii="Simplified Arabic" w:hAnsi="Simplified Arabic"/>
          <w:sz w:val="27"/>
          <w:rtl/>
        </w:rPr>
        <w:t>خطاب يكشف عن التفر</w:t>
      </w:r>
      <w:r w:rsidR="00CC7A35" w:rsidRPr="00DC6DD8">
        <w:rPr>
          <w:rFonts w:ascii="Simplified Arabic" w:hAnsi="Simplified Arabic" w:hint="cs"/>
          <w:sz w:val="27"/>
          <w:rtl/>
        </w:rPr>
        <w:t>ُّ</w:t>
      </w:r>
      <w:r w:rsidRPr="00DC6DD8">
        <w:rPr>
          <w:rFonts w:ascii="Simplified Arabic" w:hAnsi="Simplified Arabic"/>
          <w:sz w:val="27"/>
          <w:rtl/>
        </w:rPr>
        <w:t>د والاصطفاء والتمي</w:t>
      </w:r>
      <w:r w:rsidR="00CC7A35" w:rsidRPr="00DC6DD8">
        <w:rPr>
          <w:rFonts w:ascii="Simplified Arabic" w:hAnsi="Simplified Arabic" w:hint="cs"/>
          <w:sz w:val="27"/>
          <w:rtl/>
        </w:rPr>
        <w:t>ُّ</w:t>
      </w:r>
      <w:r w:rsidRPr="00DC6DD8">
        <w:rPr>
          <w:rFonts w:ascii="Simplified Arabic" w:hAnsi="Simplified Arabic"/>
          <w:sz w:val="27"/>
          <w:rtl/>
        </w:rPr>
        <w:t>ز</w:t>
      </w:r>
      <w:r w:rsidR="00CC7A35" w:rsidRPr="00DC6DD8">
        <w:rPr>
          <w:rFonts w:ascii="Simplified Arabic" w:hAnsi="Simplified Arabic" w:hint="cs"/>
          <w:sz w:val="27"/>
          <w:rtl/>
        </w:rPr>
        <w:t xml:space="preserve">، </w:t>
      </w:r>
      <w:r w:rsidRPr="00DC6DD8">
        <w:rPr>
          <w:rFonts w:ascii="Simplified Arabic" w:hAnsi="Simplified Arabic"/>
          <w:sz w:val="27"/>
          <w:rtl/>
        </w:rPr>
        <w:t>الذي تعتقد مجموعةٌ ما أنها تحمله</w:t>
      </w:r>
      <w:r w:rsidR="00CC7A35" w:rsidRPr="00DC6DD8">
        <w:rPr>
          <w:rFonts w:ascii="Simplified Arabic" w:hAnsi="Simplified Arabic" w:hint="cs"/>
          <w:sz w:val="27"/>
          <w:rtl/>
        </w:rPr>
        <w:t>،</w:t>
      </w:r>
      <w:r w:rsidRPr="00DC6DD8">
        <w:rPr>
          <w:rFonts w:ascii="Simplified Arabic" w:hAnsi="Simplified Arabic"/>
          <w:sz w:val="27"/>
          <w:rtl/>
        </w:rPr>
        <w:t xml:space="preserve"> مقابل مجموعةٍ أخرى. وهذا الاصطفاء الذي تؤمن به ناتج</w:t>
      </w:r>
      <w:r w:rsidRPr="00DC6DD8">
        <w:rPr>
          <w:rFonts w:ascii="Simplified Arabic" w:hAnsi="Simplified Arabic" w:hint="cs"/>
          <w:sz w:val="27"/>
          <w:rtl/>
        </w:rPr>
        <w:t>ٌ</w:t>
      </w:r>
      <w:r w:rsidRPr="00DC6DD8">
        <w:rPr>
          <w:rFonts w:ascii="Simplified Arabic" w:hAnsi="Simplified Arabic"/>
          <w:sz w:val="27"/>
          <w:rtl/>
        </w:rPr>
        <w:t xml:space="preserve"> من اعتقادها بأنها تملك</w:t>
      </w:r>
      <w:r w:rsidRPr="00DC6DD8">
        <w:rPr>
          <w:rFonts w:ascii="Simplified Arabic" w:hAnsi="Simplified Arabic" w:hint="cs"/>
          <w:sz w:val="27"/>
          <w:rtl/>
        </w:rPr>
        <w:t xml:space="preserve"> </w:t>
      </w:r>
      <w:r w:rsidRPr="00DC6DD8">
        <w:rPr>
          <w:rFonts w:hint="eastAsia"/>
          <w:sz w:val="24"/>
          <w:szCs w:val="24"/>
          <w:rtl/>
        </w:rPr>
        <w:t>«</w:t>
      </w:r>
      <w:r w:rsidRPr="00DC6DD8">
        <w:rPr>
          <w:rFonts w:ascii="Simplified Arabic" w:hAnsi="Simplified Arabic"/>
          <w:sz w:val="27"/>
          <w:rtl/>
        </w:rPr>
        <w:t>المفاهيم</w:t>
      </w:r>
      <w:r w:rsidRPr="00DC6DD8">
        <w:rPr>
          <w:rFonts w:hint="eastAsia"/>
          <w:sz w:val="24"/>
          <w:szCs w:val="24"/>
          <w:rtl/>
        </w:rPr>
        <w:t>»</w:t>
      </w:r>
      <w:r w:rsidRPr="00DC6DD8">
        <w:rPr>
          <w:rFonts w:ascii="Simplified Arabic" w:hAnsi="Simplified Arabic"/>
          <w:sz w:val="27"/>
          <w:rtl/>
        </w:rPr>
        <w:t xml:space="preserve"> و</w:t>
      </w:r>
      <w:r w:rsidRPr="00DC6DD8">
        <w:rPr>
          <w:rFonts w:hint="eastAsia"/>
          <w:sz w:val="24"/>
          <w:szCs w:val="24"/>
          <w:rtl/>
        </w:rPr>
        <w:t>«</w:t>
      </w:r>
      <w:r w:rsidRPr="00DC6DD8">
        <w:rPr>
          <w:rFonts w:ascii="Simplified Arabic" w:hAnsi="Simplified Arabic"/>
          <w:sz w:val="27"/>
          <w:rtl/>
        </w:rPr>
        <w:t>التعريفات</w:t>
      </w:r>
      <w:r w:rsidRPr="00DC6DD8">
        <w:rPr>
          <w:rFonts w:hint="eastAsia"/>
          <w:sz w:val="24"/>
          <w:szCs w:val="24"/>
          <w:rtl/>
        </w:rPr>
        <w:t>»</w:t>
      </w:r>
      <w:r w:rsidRPr="00DC6DD8">
        <w:rPr>
          <w:rFonts w:ascii="Simplified Arabic" w:hAnsi="Simplified Arabic"/>
          <w:sz w:val="27"/>
          <w:rtl/>
        </w:rPr>
        <w:t xml:space="preserve"> و</w:t>
      </w:r>
      <w:r w:rsidR="00CC7A35" w:rsidRPr="00DC6DD8">
        <w:rPr>
          <w:rFonts w:hint="eastAsia"/>
          <w:sz w:val="24"/>
          <w:szCs w:val="24"/>
          <w:rtl/>
        </w:rPr>
        <w:t>«</w:t>
      </w:r>
      <w:r w:rsidRPr="00DC6DD8">
        <w:rPr>
          <w:rFonts w:ascii="Simplified Arabic" w:hAnsi="Simplified Arabic"/>
          <w:sz w:val="27"/>
          <w:rtl/>
        </w:rPr>
        <w:t>المسلمات</w:t>
      </w:r>
      <w:r w:rsidRPr="00DC6DD8">
        <w:rPr>
          <w:rFonts w:hint="eastAsia"/>
          <w:sz w:val="24"/>
          <w:szCs w:val="24"/>
          <w:rtl/>
        </w:rPr>
        <w:t>»</w:t>
      </w:r>
      <w:r w:rsidRPr="00DC6DD8">
        <w:rPr>
          <w:rFonts w:ascii="Simplified Arabic" w:hAnsi="Simplified Arabic"/>
          <w:sz w:val="27"/>
          <w:rtl/>
        </w:rPr>
        <w:t xml:space="preserve"> الصحيحة أو الأكثر صح</w:t>
      </w:r>
      <w:r w:rsidR="00CC7A35" w:rsidRPr="00DC6DD8">
        <w:rPr>
          <w:rFonts w:ascii="Simplified Arabic" w:hAnsi="Simplified Arabic" w:hint="cs"/>
          <w:sz w:val="27"/>
          <w:rtl/>
        </w:rPr>
        <w:t>ّ</w:t>
      </w:r>
      <w:r w:rsidRPr="00DC6DD8">
        <w:rPr>
          <w:rFonts w:ascii="Simplified Arabic" w:hAnsi="Simplified Arabic"/>
          <w:sz w:val="27"/>
          <w:rtl/>
        </w:rPr>
        <w:t>ة</w:t>
      </w:r>
      <w:r w:rsidR="00CC7A35" w:rsidRPr="00DC6DD8">
        <w:rPr>
          <w:rFonts w:ascii="Simplified Arabic" w:hAnsi="Simplified Arabic" w:hint="cs"/>
          <w:sz w:val="27"/>
          <w:rtl/>
        </w:rPr>
        <w:t>،</w:t>
      </w:r>
      <w:r w:rsidR="00CC7A35" w:rsidRPr="00DC6DD8">
        <w:rPr>
          <w:rFonts w:ascii="Simplified Arabic" w:hAnsi="Simplified Arabic"/>
          <w:sz w:val="27"/>
          <w:rtl/>
        </w:rPr>
        <w:t xml:space="preserve"> دون غيرها</w:t>
      </w:r>
      <w:r w:rsidR="007F7939">
        <w:rPr>
          <w:rFonts w:ascii="Simplified Arabic" w:hAnsi="Simplified Arabic" w:hint="cs"/>
          <w:sz w:val="27"/>
          <w:rtl/>
        </w:rPr>
        <w:t xml:space="preserve"> </w:t>
      </w:r>
      <w:r w:rsidR="00CC7A35" w:rsidRPr="00DC6DD8">
        <w:rPr>
          <w:rFonts w:ascii="Simplified Arabic" w:hAnsi="Simplified Arabic"/>
          <w:sz w:val="27"/>
          <w:rtl/>
        </w:rPr>
        <w:t>(مع ال</w:t>
      </w:r>
      <w:r w:rsidR="00CC7A35" w:rsidRPr="00DC6DD8">
        <w:rPr>
          <w:rFonts w:ascii="Simplified Arabic" w:hAnsi="Simplified Arabic" w:hint="cs"/>
          <w:sz w:val="27"/>
          <w:rtl/>
        </w:rPr>
        <w:t>إ</w:t>
      </w:r>
      <w:r w:rsidRPr="00DC6DD8">
        <w:rPr>
          <w:rFonts w:ascii="Simplified Arabic" w:hAnsi="Simplified Arabic"/>
          <w:sz w:val="27"/>
          <w:rtl/>
        </w:rPr>
        <w:t>قرار بأهمية ذلك في الحفاظ على الهويات الدينية والثقافية من الاندثار)، فقد اختارنا الله (نحن الجماعة المحددة) دون خلقه من الأولين والآخرين</w:t>
      </w:r>
      <w:r w:rsidR="00124E79" w:rsidRPr="00DC6DD8">
        <w:rPr>
          <w:rFonts w:ascii="Simplified Arabic" w:hAnsi="Simplified Arabic" w:hint="cs"/>
          <w:sz w:val="27"/>
          <w:rtl/>
        </w:rPr>
        <w:t>؛</w:t>
      </w:r>
      <w:r w:rsidRPr="00DC6DD8">
        <w:rPr>
          <w:rFonts w:ascii="Simplified Arabic" w:hAnsi="Simplified Arabic"/>
          <w:sz w:val="27"/>
          <w:rtl/>
        </w:rPr>
        <w:t xml:space="preserve"> لنكون حملة الحق</w:t>
      </w:r>
      <w:r w:rsidR="00124E79" w:rsidRPr="00DC6DD8">
        <w:rPr>
          <w:rFonts w:ascii="Simplified Arabic" w:hAnsi="Simplified Arabic" w:hint="cs"/>
          <w:sz w:val="27"/>
          <w:rtl/>
        </w:rPr>
        <w:t>ّ</w:t>
      </w:r>
      <w:r w:rsidRPr="00DC6DD8">
        <w:rPr>
          <w:rFonts w:ascii="Simplified Arabic" w:hAnsi="Simplified Arabic"/>
          <w:sz w:val="27"/>
          <w:rtl/>
        </w:rPr>
        <w:t xml:space="preserve"> والاعتقادات الصحيحة، في حين تظهر الجماعات الأخرى محرومةً من هذا الاصطفاء</w:t>
      </w:r>
      <w:r w:rsidR="00124E79" w:rsidRPr="00DC6DD8">
        <w:rPr>
          <w:rFonts w:ascii="Simplified Arabic" w:hAnsi="Simplified Arabic" w:hint="cs"/>
          <w:sz w:val="27"/>
          <w:rtl/>
        </w:rPr>
        <w:t>،</w:t>
      </w:r>
      <w:r w:rsidRPr="00DC6DD8">
        <w:rPr>
          <w:rFonts w:ascii="Simplified Arabic" w:hAnsi="Simplified Arabic"/>
          <w:sz w:val="27"/>
          <w:rtl/>
        </w:rPr>
        <w:t xml:space="preserve"> إما باختيار أو بغير اختيار، ولا يمكن لهذا الآخر أن يكون على حق</w:t>
      </w:r>
      <w:r w:rsidR="00124E79" w:rsidRPr="00DC6DD8">
        <w:rPr>
          <w:rFonts w:ascii="Simplified Arabic" w:hAnsi="Simplified Arabic" w:hint="cs"/>
          <w:sz w:val="27"/>
          <w:rtl/>
        </w:rPr>
        <w:t>ٍّ،</w:t>
      </w:r>
      <w:r w:rsidRPr="00DC6DD8">
        <w:rPr>
          <w:rFonts w:ascii="Simplified Arabic" w:hAnsi="Simplified Arabic"/>
          <w:sz w:val="27"/>
          <w:rtl/>
        </w:rPr>
        <w:t xml:space="preserve"> بل في الحقيقة</w:t>
      </w:r>
      <w:r w:rsidRPr="00DC6DD8">
        <w:rPr>
          <w:rFonts w:ascii="Simplified Arabic" w:hAnsi="Simplified Arabic" w:hint="cs"/>
          <w:sz w:val="27"/>
          <w:rtl/>
        </w:rPr>
        <w:t xml:space="preserve"> ينطلق خطاب التفر</w:t>
      </w:r>
      <w:r w:rsidR="00124E79" w:rsidRPr="00DC6DD8">
        <w:rPr>
          <w:rFonts w:ascii="Simplified Arabic" w:hAnsi="Simplified Arabic" w:hint="cs"/>
          <w:sz w:val="27"/>
          <w:rtl/>
        </w:rPr>
        <w:t>ُّ</w:t>
      </w:r>
      <w:r w:rsidRPr="00DC6DD8">
        <w:rPr>
          <w:rFonts w:ascii="Simplified Arabic" w:hAnsi="Simplified Arabic" w:hint="cs"/>
          <w:sz w:val="27"/>
          <w:rtl/>
        </w:rPr>
        <w:t>د ليشير إلى</w:t>
      </w:r>
      <w:r w:rsidRPr="00DC6DD8">
        <w:rPr>
          <w:rFonts w:ascii="Simplified Arabic" w:hAnsi="Simplified Arabic"/>
          <w:sz w:val="27"/>
          <w:rtl/>
        </w:rPr>
        <w:t xml:space="preserve"> أن </w:t>
      </w:r>
      <w:r w:rsidRPr="00DC6DD8">
        <w:rPr>
          <w:rFonts w:ascii="Simplified Arabic" w:hAnsi="Simplified Arabic" w:hint="cs"/>
          <w:sz w:val="27"/>
          <w:rtl/>
        </w:rPr>
        <w:t xml:space="preserve">هناك </w:t>
      </w:r>
      <w:r w:rsidRPr="00DC6DD8">
        <w:rPr>
          <w:rFonts w:ascii="Simplified Arabic" w:hAnsi="Simplified Arabic"/>
          <w:sz w:val="27"/>
          <w:rtl/>
        </w:rPr>
        <w:t xml:space="preserve">غشاوةً ما تعتري </w:t>
      </w:r>
      <w:r w:rsidRPr="00DC6DD8">
        <w:rPr>
          <w:rFonts w:ascii="Simplified Arabic" w:hAnsi="Simplified Arabic" w:hint="cs"/>
          <w:sz w:val="27"/>
          <w:rtl/>
        </w:rPr>
        <w:t>عيني هذا الطرف المخالف</w:t>
      </w:r>
      <w:r w:rsidR="00124E79" w:rsidRPr="00DC6DD8">
        <w:rPr>
          <w:rFonts w:ascii="Simplified Arabic" w:hAnsi="Simplified Arabic" w:hint="cs"/>
          <w:sz w:val="27"/>
          <w:rtl/>
        </w:rPr>
        <w:t>،</w:t>
      </w:r>
      <w:r w:rsidRPr="00DC6DD8">
        <w:rPr>
          <w:rFonts w:ascii="Simplified Arabic" w:hAnsi="Simplified Arabic"/>
          <w:sz w:val="27"/>
          <w:rtl/>
        </w:rPr>
        <w:t xml:space="preserve"> وتبعده عن الطريق السليم. </w:t>
      </w:r>
    </w:p>
    <w:p w:rsidR="009C78E6" w:rsidRPr="00DC6DD8" w:rsidRDefault="009C78E6" w:rsidP="00196B44">
      <w:pPr>
        <w:rPr>
          <w:rFonts w:ascii="Simplified Arabic" w:hAnsi="Simplified Arabic"/>
          <w:sz w:val="27"/>
          <w:rtl/>
        </w:rPr>
      </w:pPr>
      <w:r w:rsidRPr="00DC6DD8">
        <w:rPr>
          <w:rFonts w:ascii="Simplified Arabic" w:hAnsi="Simplified Arabic"/>
          <w:sz w:val="27"/>
          <w:rtl/>
        </w:rPr>
        <w:t>وتذهب بعض النصوص</w:t>
      </w:r>
      <w:r w:rsidRPr="00DC6DD8">
        <w:rPr>
          <w:rFonts w:ascii="Simplified Arabic" w:hAnsi="Simplified Arabic" w:hint="cs"/>
          <w:sz w:val="27"/>
          <w:rtl/>
        </w:rPr>
        <w:t xml:space="preserve"> الموروثة</w:t>
      </w:r>
      <w:r w:rsidRPr="00DC6DD8">
        <w:rPr>
          <w:rFonts w:ascii="Simplified Arabic" w:hAnsi="Simplified Arabic"/>
          <w:sz w:val="27"/>
          <w:rtl/>
        </w:rPr>
        <w:t xml:space="preserve"> بعيدا</w:t>
      </w:r>
      <w:r w:rsidR="00124E79" w:rsidRPr="00DC6DD8">
        <w:rPr>
          <w:rFonts w:ascii="Simplified Arabic" w:hAnsi="Simplified Arabic" w:hint="cs"/>
          <w:sz w:val="27"/>
          <w:rtl/>
        </w:rPr>
        <w:t>ً</w:t>
      </w:r>
      <w:r w:rsidRPr="00DC6DD8">
        <w:rPr>
          <w:rFonts w:ascii="Simplified Arabic" w:hAnsi="Simplified Arabic"/>
          <w:sz w:val="27"/>
          <w:rtl/>
        </w:rPr>
        <w:t xml:space="preserve"> إلى حد</w:t>
      </w:r>
      <w:r w:rsidR="00124E79" w:rsidRPr="00DC6DD8">
        <w:rPr>
          <w:rFonts w:ascii="Simplified Arabic" w:hAnsi="Simplified Arabic" w:hint="cs"/>
          <w:sz w:val="27"/>
          <w:rtl/>
        </w:rPr>
        <w:t>ّ</w:t>
      </w:r>
      <w:r w:rsidRPr="00DC6DD8">
        <w:rPr>
          <w:rFonts w:ascii="Simplified Arabic" w:hAnsi="Simplified Arabic"/>
          <w:sz w:val="27"/>
          <w:rtl/>
        </w:rPr>
        <w:t xml:space="preserve"> أنها تُجادل أو تبر</w:t>
      </w:r>
      <w:r w:rsidR="00124E79" w:rsidRPr="00DC6DD8">
        <w:rPr>
          <w:rFonts w:ascii="Simplified Arabic" w:hAnsi="Simplified Arabic" w:hint="cs"/>
          <w:sz w:val="27"/>
          <w:rtl/>
        </w:rPr>
        <w:t>ّ</w:t>
      </w:r>
      <w:r w:rsidRPr="00DC6DD8">
        <w:rPr>
          <w:rFonts w:ascii="Simplified Arabic" w:hAnsi="Simplified Arabic"/>
          <w:sz w:val="27"/>
          <w:rtl/>
        </w:rPr>
        <w:t>ر وجود جماعة أدركت الحق</w:t>
      </w:r>
      <w:r w:rsidR="00124E79" w:rsidRPr="00DC6DD8">
        <w:rPr>
          <w:rFonts w:ascii="Simplified Arabic" w:hAnsi="Simplified Arabic" w:hint="cs"/>
          <w:sz w:val="27"/>
          <w:rtl/>
        </w:rPr>
        <w:t>ّ</w:t>
      </w:r>
      <w:r w:rsidRPr="00DC6DD8">
        <w:rPr>
          <w:rFonts w:ascii="Simplified Arabic" w:hAnsi="Simplified Arabic"/>
          <w:sz w:val="27"/>
          <w:rtl/>
        </w:rPr>
        <w:t xml:space="preserve"> وتمس</w:t>
      </w:r>
      <w:r w:rsidR="00124E79" w:rsidRPr="00DC6DD8">
        <w:rPr>
          <w:rFonts w:ascii="Simplified Arabic" w:hAnsi="Simplified Arabic" w:hint="cs"/>
          <w:sz w:val="27"/>
          <w:rtl/>
        </w:rPr>
        <w:t>ّ</w:t>
      </w:r>
      <w:r w:rsidRPr="00DC6DD8">
        <w:rPr>
          <w:rFonts w:ascii="Simplified Arabic" w:hAnsi="Simplified Arabic"/>
          <w:sz w:val="27"/>
          <w:rtl/>
        </w:rPr>
        <w:t>كت به قبل أن نُوجد فعليا</w:t>
      </w:r>
      <w:r w:rsidR="00124E79" w:rsidRPr="00DC6DD8">
        <w:rPr>
          <w:rFonts w:ascii="Simplified Arabic" w:hAnsi="Simplified Arabic" w:hint="cs"/>
          <w:sz w:val="27"/>
          <w:rtl/>
        </w:rPr>
        <w:t>ً</w:t>
      </w:r>
      <w:r w:rsidRPr="00DC6DD8">
        <w:rPr>
          <w:rFonts w:ascii="Simplified Arabic" w:hAnsi="Simplified Arabic"/>
          <w:sz w:val="27"/>
          <w:rtl/>
        </w:rPr>
        <w:t xml:space="preserve"> في عالم الماد</w:t>
      </w:r>
      <w:r w:rsidR="00124E79" w:rsidRPr="00DC6DD8">
        <w:rPr>
          <w:rFonts w:ascii="Simplified Arabic" w:hAnsi="Simplified Arabic" w:hint="cs"/>
          <w:sz w:val="27"/>
          <w:rtl/>
        </w:rPr>
        <w:t>ّ</w:t>
      </w:r>
      <w:r w:rsidRPr="00DC6DD8">
        <w:rPr>
          <w:rFonts w:ascii="Simplified Arabic" w:hAnsi="Simplified Arabic"/>
          <w:sz w:val="27"/>
          <w:rtl/>
        </w:rPr>
        <w:t>ة، حيث ترك الله أمر اختيار الطريق القويم لنا وبي</w:t>
      </w:r>
      <w:r w:rsidR="00124E79" w:rsidRPr="00DC6DD8">
        <w:rPr>
          <w:rFonts w:ascii="Simplified Arabic" w:hAnsi="Simplified Arabic" w:hint="cs"/>
          <w:sz w:val="27"/>
          <w:rtl/>
        </w:rPr>
        <w:t>َّ</w:t>
      </w:r>
      <w:r w:rsidRPr="00DC6DD8">
        <w:rPr>
          <w:rFonts w:ascii="Simplified Arabic" w:hAnsi="Simplified Arabic"/>
          <w:sz w:val="27"/>
          <w:rtl/>
        </w:rPr>
        <w:t>نه لنا ونحن في عوالم أخرى، غير أن ذاكرتنا المحدودة في عالم المادة المحدود لا تحمل أي</w:t>
      </w:r>
      <w:r w:rsidR="00124E79" w:rsidRPr="00DC6DD8">
        <w:rPr>
          <w:rFonts w:ascii="Simplified Arabic" w:hAnsi="Simplified Arabic" w:hint="cs"/>
          <w:sz w:val="27"/>
          <w:rtl/>
        </w:rPr>
        <w:t>ّ</w:t>
      </w:r>
      <w:r w:rsidRPr="00DC6DD8">
        <w:rPr>
          <w:rFonts w:ascii="Simplified Arabic" w:hAnsi="Simplified Arabic"/>
          <w:sz w:val="27"/>
          <w:rtl/>
        </w:rPr>
        <w:t xml:space="preserve"> ذكرى بصرية أو تلقيناً شفهيا</w:t>
      </w:r>
      <w:r w:rsidR="00124E79" w:rsidRPr="00DC6DD8">
        <w:rPr>
          <w:rFonts w:ascii="Simplified Arabic" w:hAnsi="Simplified Arabic" w:hint="cs"/>
          <w:sz w:val="27"/>
          <w:rtl/>
        </w:rPr>
        <w:t>ً</w:t>
      </w:r>
      <w:r w:rsidRPr="00DC6DD8">
        <w:rPr>
          <w:rFonts w:ascii="Simplified Arabic" w:hAnsi="Simplified Arabic"/>
          <w:sz w:val="27"/>
          <w:rtl/>
        </w:rPr>
        <w:t xml:space="preserve"> بهذه العهود والاختيارات، بل </w:t>
      </w:r>
      <w:r w:rsidR="00124E79" w:rsidRPr="00DC6DD8">
        <w:rPr>
          <w:rFonts w:ascii="Simplified Arabic" w:hAnsi="Simplified Arabic" w:hint="cs"/>
          <w:sz w:val="27"/>
          <w:rtl/>
        </w:rPr>
        <w:t>إ</w:t>
      </w:r>
      <w:r w:rsidRPr="00DC6DD8">
        <w:rPr>
          <w:rFonts w:ascii="Simplified Arabic" w:hAnsi="Simplified Arabic"/>
          <w:sz w:val="27"/>
          <w:rtl/>
        </w:rPr>
        <w:t>ن كل مخلوق كانت له حر</w:t>
      </w:r>
      <w:r w:rsidR="00124E79" w:rsidRPr="00DC6DD8">
        <w:rPr>
          <w:rFonts w:ascii="Simplified Arabic" w:hAnsi="Simplified Arabic" w:hint="cs"/>
          <w:sz w:val="27"/>
          <w:rtl/>
        </w:rPr>
        <w:t>ّ</w:t>
      </w:r>
      <w:r w:rsidRPr="00DC6DD8">
        <w:rPr>
          <w:rFonts w:ascii="Simplified Arabic" w:hAnsi="Simplified Arabic"/>
          <w:sz w:val="27"/>
          <w:rtl/>
        </w:rPr>
        <w:t>ية اختيار معتقداته في عالم الذر</w:t>
      </w:r>
      <w:r w:rsidR="00124E79" w:rsidRPr="00DC6DD8">
        <w:rPr>
          <w:rFonts w:ascii="Simplified Arabic" w:hAnsi="Simplified Arabic" w:hint="cs"/>
          <w:sz w:val="27"/>
          <w:rtl/>
        </w:rPr>
        <w:t>ّ،</w:t>
      </w:r>
      <w:r w:rsidRPr="00DC6DD8">
        <w:rPr>
          <w:rFonts w:ascii="Simplified Arabic" w:hAnsi="Simplified Arabic"/>
          <w:sz w:val="27"/>
          <w:rtl/>
        </w:rPr>
        <w:t xml:space="preserve"> قبل أن يوجد فعليا</w:t>
      </w:r>
      <w:r w:rsidR="00124E79" w:rsidRPr="00DC6DD8">
        <w:rPr>
          <w:rFonts w:ascii="Simplified Arabic" w:hAnsi="Simplified Arabic" w:hint="cs"/>
          <w:sz w:val="27"/>
          <w:rtl/>
        </w:rPr>
        <w:t>ً</w:t>
      </w:r>
      <w:r w:rsidRPr="00DC6DD8">
        <w:rPr>
          <w:rFonts w:ascii="Simplified Arabic" w:hAnsi="Simplified Arabic"/>
          <w:sz w:val="27"/>
          <w:rtl/>
        </w:rPr>
        <w:t xml:space="preserve"> في عالم الماد</w:t>
      </w:r>
      <w:r w:rsidR="00124E79" w:rsidRPr="00DC6DD8">
        <w:rPr>
          <w:rFonts w:ascii="Simplified Arabic" w:hAnsi="Simplified Arabic" w:hint="cs"/>
          <w:sz w:val="27"/>
          <w:rtl/>
        </w:rPr>
        <w:t>ّ</w:t>
      </w:r>
      <w:r w:rsidRPr="00DC6DD8">
        <w:rPr>
          <w:rFonts w:ascii="Simplified Arabic" w:hAnsi="Simplified Arabic"/>
          <w:sz w:val="27"/>
          <w:rtl/>
        </w:rPr>
        <w:t>ة. وترى هذه الروايات أن الله خلق الأرواح قبل الأبدان</w:t>
      </w:r>
      <w:r w:rsidR="00124E79" w:rsidRPr="00DC6DD8">
        <w:rPr>
          <w:rFonts w:ascii="Simplified Arabic" w:hAnsi="Simplified Arabic" w:hint="cs"/>
          <w:sz w:val="27"/>
          <w:rtl/>
        </w:rPr>
        <w:t>،</w:t>
      </w:r>
      <w:r w:rsidRPr="00DC6DD8">
        <w:rPr>
          <w:rFonts w:ascii="Simplified Arabic" w:hAnsi="Simplified Arabic"/>
          <w:sz w:val="27"/>
          <w:rtl/>
        </w:rPr>
        <w:t xml:space="preserve"> وأنه جعل الأبدان كالذر</w:t>
      </w:r>
      <w:r w:rsidR="00124E79" w:rsidRPr="00DC6DD8">
        <w:rPr>
          <w:rFonts w:ascii="Simplified Arabic" w:hAnsi="Simplified Arabic" w:hint="cs"/>
          <w:sz w:val="27"/>
          <w:rtl/>
        </w:rPr>
        <w:t>ّ،</w:t>
      </w:r>
      <w:r w:rsidRPr="00DC6DD8">
        <w:rPr>
          <w:rFonts w:ascii="Simplified Arabic" w:hAnsi="Simplified Arabic"/>
          <w:sz w:val="27"/>
          <w:rtl/>
        </w:rPr>
        <w:t xml:space="preserve"> وامتحن ال</w:t>
      </w:r>
      <w:r w:rsidR="00124E79" w:rsidRPr="00DC6DD8">
        <w:rPr>
          <w:rFonts w:ascii="Simplified Arabic" w:hAnsi="Simplified Arabic" w:hint="cs"/>
          <w:sz w:val="27"/>
          <w:rtl/>
        </w:rPr>
        <w:t>إ</w:t>
      </w:r>
      <w:r w:rsidRPr="00DC6DD8">
        <w:rPr>
          <w:rFonts w:ascii="Simplified Arabic" w:hAnsi="Simplified Arabic"/>
          <w:sz w:val="27"/>
          <w:rtl/>
        </w:rPr>
        <w:t>نسان فيها. و</w:t>
      </w:r>
      <w:r w:rsidRPr="00DC6DD8">
        <w:rPr>
          <w:rFonts w:ascii="Simplified Arabic" w:hAnsi="Simplified Arabic" w:hint="cs"/>
          <w:sz w:val="27"/>
          <w:rtl/>
        </w:rPr>
        <w:t>الغريب</w:t>
      </w:r>
      <w:r w:rsidRPr="00DC6DD8">
        <w:rPr>
          <w:rFonts w:ascii="Simplified Arabic" w:hAnsi="Simplified Arabic"/>
          <w:sz w:val="27"/>
          <w:rtl/>
        </w:rPr>
        <w:t xml:space="preserve"> في هذه النظرية أن لا تُدرك غير فئة يسيرة من الخلق في ذلك العالم الصافي</w:t>
      </w:r>
      <w:r w:rsidR="00124E79" w:rsidRPr="00DC6DD8">
        <w:rPr>
          <w:rFonts w:ascii="Simplified Arabic" w:hAnsi="Simplified Arabic" w:hint="cs"/>
          <w:sz w:val="27"/>
          <w:rtl/>
        </w:rPr>
        <w:t>،</w:t>
      </w:r>
      <w:r w:rsidRPr="00DC6DD8">
        <w:rPr>
          <w:rFonts w:ascii="Simplified Arabic" w:hAnsi="Simplified Arabic"/>
          <w:sz w:val="27"/>
          <w:rtl/>
        </w:rPr>
        <w:t xml:space="preserve"> والذي لم تتعر</w:t>
      </w:r>
      <w:r w:rsidR="00124E79" w:rsidRPr="00DC6DD8">
        <w:rPr>
          <w:rFonts w:ascii="Simplified Arabic" w:hAnsi="Simplified Arabic" w:hint="cs"/>
          <w:sz w:val="27"/>
          <w:rtl/>
        </w:rPr>
        <w:t>ّ</w:t>
      </w:r>
      <w:r w:rsidRPr="00DC6DD8">
        <w:rPr>
          <w:rFonts w:ascii="Simplified Arabic" w:hAnsi="Simplified Arabic"/>
          <w:sz w:val="27"/>
          <w:rtl/>
        </w:rPr>
        <w:t>ف فيه بعد على عالم المادة وغوايتها، أن تدرك الصواب</w:t>
      </w:r>
      <w:r w:rsidR="00124E79" w:rsidRPr="00DC6DD8">
        <w:rPr>
          <w:rFonts w:ascii="Simplified Arabic" w:hAnsi="Simplified Arabic" w:hint="cs"/>
          <w:sz w:val="27"/>
          <w:rtl/>
        </w:rPr>
        <w:t>،</w:t>
      </w:r>
      <w:r w:rsidRPr="00DC6DD8">
        <w:rPr>
          <w:rFonts w:ascii="Simplified Arabic" w:hAnsi="Simplified Arabic"/>
          <w:sz w:val="27"/>
          <w:rtl/>
        </w:rPr>
        <w:t xml:space="preserve"> وتتمس</w:t>
      </w:r>
      <w:r w:rsidR="00124E79" w:rsidRPr="00DC6DD8">
        <w:rPr>
          <w:rFonts w:ascii="Simplified Arabic" w:hAnsi="Simplified Arabic" w:hint="cs"/>
          <w:sz w:val="27"/>
          <w:rtl/>
        </w:rPr>
        <w:t>َّ</w:t>
      </w:r>
      <w:r w:rsidRPr="00DC6DD8">
        <w:rPr>
          <w:rFonts w:ascii="Simplified Arabic" w:hAnsi="Simplified Arabic"/>
          <w:sz w:val="27"/>
          <w:rtl/>
        </w:rPr>
        <w:t>ك به دون الآخرين</w:t>
      </w:r>
      <w:r w:rsidRPr="00DC6DD8">
        <w:rPr>
          <w:rFonts w:ascii="Simplified Arabic" w:hAnsi="Simplified Arabic" w:hint="cs"/>
          <w:sz w:val="27"/>
          <w:rtl/>
        </w:rPr>
        <w:t xml:space="preserve">. </w:t>
      </w:r>
      <w:r w:rsidRPr="00DC6DD8">
        <w:rPr>
          <w:rFonts w:ascii="Simplified Arabic" w:hAnsi="Simplified Arabic"/>
          <w:sz w:val="27"/>
          <w:rtl/>
        </w:rPr>
        <w:t>ثم لماذا تركنا الله نختار اعتقاداتنا الدينية فقط</w:t>
      </w:r>
      <w:r w:rsidR="00124E79" w:rsidRPr="00DC6DD8">
        <w:rPr>
          <w:rFonts w:ascii="Simplified Arabic" w:hAnsi="Simplified Arabic" w:hint="cs"/>
          <w:sz w:val="27"/>
          <w:rtl/>
        </w:rPr>
        <w:t>،</w:t>
      </w:r>
      <w:r w:rsidRPr="00DC6DD8">
        <w:rPr>
          <w:rFonts w:ascii="Simplified Arabic" w:hAnsi="Simplified Arabic"/>
          <w:sz w:val="27"/>
          <w:rtl/>
        </w:rPr>
        <w:t xml:space="preserve"> ولم يمنحنا نفس الاختيار في</w:t>
      </w:r>
      <w:r w:rsidR="00124E79" w:rsidRPr="00DC6DD8">
        <w:rPr>
          <w:rFonts w:ascii="Simplified Arabic" w:hAnsi="Simplified Arabic" w:hint="cs"/>
          <w:sz w:val="27"/>
          <w:rtl/>
        </w:rPr>
        <w:t xml:space="preserve"> </w:t>
      </w:r>
      <w:r w:rsidRPr="00DC6DD8">
        <w:rPr>
          <w:rFonts w:ascii="Simplified Arabic" w:hAnsi="Simplified Arabic"/>
          <w:sz w:val="27"/>
          <w:rtl/>
        </w:rPr>
        <w:t>ما يخص</w:t>
      </w:r>
      <w:r w:rsidR="00124E79" w:rsidRPr="00DC6DD8">
        <w:rPr>
          <w:rFonts w:ascii="Simplified Arabic" w:hAnsi="Simplified Arabic" w:hint="cs"/>
          <w:sz w:val="27"/>
          <w:rtl/>
        </w:rPr>
        <w:t>ّ</w:t>
      </w:r>
      <w:r w:rsidRPr="00DC6DD8">
        <w:rPr>
          <w:rFonts w:ascii="Simplified Arabic" w:hAnsi="Simplified Arabic"/>
          <w:sz w:val="27"/>
          <w:rtl/>
        </w:rPr>
        <w:t xml:space="preserve"> لغاتنا وألواننا وأماكن </w:t>
      </w:r>
      <w:r w:rsidRPr="00DC6DD8">
        <w:rPr>
          <w:rFonts w:ascii="Simplified Arabic" w:hAnsi="Simplified Arabic"/>
          <w:sz w:val="27"/>
          <w:rtl/>
        </w:rPr>
        <w:lastRenderedPageBreak/>
        <w:t>ولادتنا وفقرنا وسعادتنا وشقائنا</w:t>
      </w:r>
      <w:r w:rsidR="00124E79" w:rsidRPr="00DC6DD8">
        <w:rPr>
          <w:rFonts w:ascii="Simplified Arabic" w:hAnsi="Simplified Arabic" w:hint="cs"/>
          <w:sz w:val="27"/>
          <w:rtl/>
        </w:rPr>
        <w:t>؟!</w:t>
      </w:r>
      <w:r w:rsidRPr="00DC6DD8">
        <w:rPr>
          <w:rFonts w:ascii="Simplified Arabic" w:hAnsi="Simplified Arabic"/>
          <w:sz w:val="27"/>
          <w:rtl/>
        </w:rPr>
        <w:t xml:space="preserve"> وهل يمكن للإنسان أن يختار ما لم يجر</w:t>
      </w:r>
      <w:r w:rsidR="00124E79" w:rsidRPr="00DC6DD8">
        <w:rPr>
          <w:rFonts w:ascii="Simplified Arabic" w:hAnsi="Simplified Arabic" w:hint="cs"/>
          <w:sz w:val="27"/>
          <w:rtl/>
        </w:rPr>
        <w:t>ِّ</w:t>
      </w:r>
      <w:r w:rsidRPr="00DC6DD8">
        <w:rPr>
          <w:rFonts w:ascii="Simplified Arabic" w:hAnsi="Simplified Arabic"/>
          <w:sz w:val="27"/>
          <w:rtl/>
        </w:rPr>
        <w:t>به وما يعلم بعاقبته</w:t>
      </w:r>
      <w:r w:rsidR="00124E79" w:rsidRPr="00DC6DD8">
        <w:rPr>
          <w:rFonts w:ascii="Simplified Arabic" w:hAnsi="Simplified Arabic" w:hint="cs"/>
          <w:sz w:val="27"/>
          <w:rtl/>
        </w:rPr>
        <w:t>،</w:t>
      </w:r>
      <w:r w:rsidRPr="00DC6DD8">
        <w:rPr>
          <w:rFonts w:ascii="Simplified Arabic" w:hAnsi="Simplified Arabic"/>
          <w:sz w:val="27"/>
          <w:rtl/>
        </w:rPr>
        <w:t xml:space="preserve"> فيختار الشقاء عوضاً عن السعادة</w:t>
      </w:r>
      <w:r w:rsidRPr="00DC6DD8">
        <w:rPr>
          <w:rFonts w:ascii="Simplified Arabic" w:hAnsi="Simplified Arabic" w:hint="cs"/>
          <w:sz w:val="27"/>
          <w:rtl/>
        </w:rPr>
        <w:t>؟</w:t>
      </w:r>
      <w:r w:rsidR="00124E79"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 xml:space="preserve">وهل </w:t>
      </w:r>
      <w:r w:rsidRPr="00DC6DD8">
        <w:rPr>
          <w:rFonts w:ascii="Simplified Arabic" w:hAnsi="Simplified Arabic" w:hint="cs"/>
          <w:sz w:val="27"/>
          <w:rtl/>
        </w:rPr>
        <w:t xml:space="preserve">بمقدور الإنسان </w:t>
      </w:r>
      <w:r w:rsidR="00124E79" w:rsidRPr="00DC6DD8">
        <w:rPr>
          <w:rFonts w:ascii="Simplified Arabic" w:hAnsi="Simplified Arabic" w:hint="cs"/>
          <w:sz w:val="27"/>
          <w:rtl/>
        </w:rPr>
        <w:t>أ</w:t>
      </w:r>
      <w:r w:rsidRPr="00DC6DD8">
        <w:rPr>
          <w:rFonts w:ascii="Simplified Arabic" w:hAnsi="Simplified Arabic" w:hint="cs"/>
          <w:sz w:val="27"/>
          <w:rtl/>
        </w:rPr>
        <w:t>ن يفهم ويستوعب هذه</w:t>
      </w:r>
      <w:r w:rsidRPr="00DC6DD8">
        <w:rPr>
          <w:rFonts w:ascii="Simplified Arabic" w:hAnsi="Simplified Arabic"/>
          <w:sz w:val="27"/>
          <w:rtl/>
        </w:rPr>
        <w:t xml:space="preserve"> المعاني</w:t>
      </w:r>
      <w:r w:rsidRPr="00DC6DD8">
        <w:rPr>
          <w:rFonts w:ascii="Simplified Arabic" w:hAnsi="Simplified Arabic" w:hint="cs"/>
          <w:sz w:val="27"/>
          <w:rtl/>
        </w:rPr>
        <w:t xml:space="preserve"> والأفكار</w:t>
      </w:r>
      <w:r w:rsidRPr="00DC6DD8">
        <w:rPr>
          <w:rFonts w:ascii="Simplified Arabic" w:hAnsi="Simplified Arabic"/>
          <w:sz w:val="27"/>
          <w:rtl/>
        </w:rPr>
        <w:t xml:space="preserve"> وهو في عالم</w:t>
      </w:r>
      <w:r w:rsidR="00124E79" w:rsidRPr="00DC6DD8">
        <w:rPr>
          <w:rFonts w:ascii="Simplified Arabic" w:hAnsi="Simplified Arabic" w:hint="cs"/>
          <w:sz w:val="27"/>
          <w:rtl/>
        </w:rPr>
        <w:t>ٍ</w:t>
      </w:r>
      <w:r w:rsidRPr="00DC6DD8">
        <w:rPr>
          <w:rFonts w:ascii="Simplified Arabic" w:hAnsi="Simplified Arabic"/>
          <w:sz w:val="27"/>
          <w:rtl/>
        </w:rPr>
        <w:t xml:space="preserve"> مختلف </w:t>
      </w:r>
      <w:r w:rsidRPr="00DC6DD8">
        <w:rPr>
          <w:rFonts w:ascii="Simplified Arabic" w:hAnsi="Simplified Arabic" w:hint="cs"/>
          <w:sz w:val="27"/>
          <w:rtl/>
        </w:rPr>
        <w:t>عن</w:t>
      </w:r>
      <w:r w:rsidRPr="00DC6DD8">
        <w:rPr>
          <w:rFonts w:ascii="Simplified Arabic" w:hAnsi="Simplified Arabic"/>
          <w:sz w:val="27"/>
          <w:rtl/>
        </w:rPr>
        <w:t xml:space="preserve"> عالم المادة</w:t>
      </w:r>
      <w:r w:rsidRPr="00DC6DD8">
        <w:rPr>
          <w:rFonts w:ascii="Simplified Arabic" w:hAnsi="Simplified Arabic" w:hint="cs"/>
          <w:sz w:val="27"/>
          <w:rtl/>
        </w:rPr>
        <w:t xml:space="preserve"> الذي لم يختبره بعد؟</w:t>
      </w:r>
      <w:r w:rsidR="00124E79" w:rsidRPr="00DC6DD8">
        <w:rPr>
          <w:rFonts w:ascii="Simplified Arabic" w:hAnsi="Simplified Arabic" w:hint="cs"/>
          <w:sz w:val="27"/>
          <w:rtl/>
        </w:rPr>
        <w:t>!</w:t>
      </w:r>
      <w:r w:rsidRPr="00DC6DD8">
        <w:rPr>
          <w:rFonts w:ascii="Simplified Arabic" w:hAnsi="Simplified Arabic" w:hint="cs"/>
          <w:sz w:val="27"/>
          <w:rtl/>
        </w:rPr>
        <w:t xml:space="preserve"> </w:t>
      </w:r>
    </w:p>
    <w:p w:rsidR="00B60B4C" w:rsidRPr="00DC6DD8" w:rsidRDefault="009C78E6" w:rsidP="00196B44">
      <w:pPr>
        <w:rPr>
          <w:rFonts w:ascii="Simplified Arabic" w:hAnsi="Simplified Arabic"/>
          <w:sz w:val="27"/>
          <w:rtl/>
        </w:rPr>
      </w:pPr>
      <w:r w:rsidRPr="00DC6DD8">
        <w:rPr>
          <w:rFonts w:ascii="Simplified Arabic" w:hAnsi="Simplified Arabic"/>
          <w:sz w:val="27"/>
          <w:rtl/>
        </w:rPr>
        <w:t>نحن نعتقد بأن العالم يقوم على أساس العدل</w:t>
      </w:r>
      <w:r w:rsidR="00124E79" w:rsidRPr="00DC6DD8">
        <w:rPr>
          <w:rFonts w:ascii="Simplified Arabic" w:hAnsi="Simplified Arabic" w:hint="cs"/>
          <w:sz w:val="27"/>
          <w:rtl/>
        </w:rPr>
        <w:t>،</w:t>
      </w:r>
      <w:r w:rsidRPr="00DC6DD8">
        <w:rPr>
          <w:rFonts w:ascii="Simplified Arabic" w:hAnsi="Simplified Arabic"/>
          <w:sz w:val="27"/>
          <w:rtl/>
        </w:rPr>
        <w:t xml:space="preserve"> وأحد أبرز مقتضيات العدل المساواة بين أفراد البشر في الثواب والعقاب والمواهب الإلهية</w:t>
      </w:r>
      <w:r w:rsidR="00124E79" w:rsidRPr="00DC6DD8">
        <w:rPr>
          <w:rFonts w:ascii="Simplified Arabic" w:hAnsi="Simplified Arabic" w:hint="cs"/>
          <w:sz w:val="27"/>
          <w:rtl/>
        </w:rPr>
        <w:t>،</w:t>
      </w:r>
      <w:r w:rsidRPr="00DC6DD8">
        <w:rPr>
          <w:rFonts w:ascii="Simplified Arabic" w:hAnsi="Simplified Arabic"/>
          <w:sz w:val="27"/>
          <w:rtl/>
        </w:rPr>
        <w:t xml:space="preserve"> فلا يُعطى امتياز</w:t>
      </w:r>
      <w:r w:rsidR="00124E79" w:rsidRPr="00DC6DD8">
        <w:rPr>
          <w:rFonts w:ascii="Simplified Arabic" w:hAnsi="Simplified Arabic" w:hint="cs"/>
          <w:sz w:val="27"/>
          <w:rtl/>
        </w:rPr>
        <w:t>ٌ</w:t>
      </w:r>
      <w:r w:rsidRPr="00DC6DD8">
        <w:rPr>
          <w:rFonts w:ascii="Simplified Arabic" w:hAnsi="Simplified Arabic"/>
          <w:sz w:val="27"/>
          <w:rtl/>
        </w:rPr>
        <w:t xml:space="preserve"> لقوم</w:t>
      </w:r>
      <w:r w:rsidR="00124E79" w:rsidRPr="00DC6DD8">
        <w:rPr>
          <w:rFonts w:ascii="Simplified Arabic" w:hAnsi="Simplified Arabic" w:hint="cs"/>
          <w:sz w:val="27"/>
          <w:rtl/>
        </w:rPr>
        <w:t>ٍ</w:t>
      </w:r>
      <w:r w:rsidRPr="00DC6DD8">
        <w:rPr>
          <w:rFonts w:ascii="Simplified Arabic" w:hAnsi="Simplified Arabic"/>
          <w:sz w:val="27"/>
          <w:rtl/>
        </w:rPr>
        <w:t xml:space="preserve"> من الأقوام بلا مسو</w:t>
      </w:r>
      <w:r w:rsidR="00124E79" w:rsidRPr="00DC6DD8">
        <w:rPr>
          <w:rFonts w:ascii="Simplified Arabic" w:hAnsi="Simplified Arabic" w:hint="cs"/>
          <w:sz w:val="27"/>
          <w:rtl/>
        </w:rPr>
        <w:t>ّ</w:t>
      </w:r>
      <w:r w:rsidRPr="00DC6DD8">
        <w:rPr>
          <w:rFonts w:ascii="Simplified Arabic" w:hAnsi="Simplified Arabic"/>
          <w:sz w:val="27"/>
          <w:rtl/>
        </w:rPr>
        <w:t>غ</w:t>
      </w:r>
      <w:r w:rsidR="00124E79" w:rsidRPr="00DC6DD8">
        <w:rPr>
          <w:rFonts w:ascii="Simplified Arabic" w:hAnsi="Simplified Arabic" w:hint="cs"/>
          <w:sz w:val="27"/>
          <w:rtl/>
        </w:rPr>
        <w:t>،</w:t>
      </w:r>
      <w:r w:rsidRPr="00DC6DD8">
        <w:rPr>
          <w:rFonts w:ascii="Simplified Arabic" w:hAnsi="Simplified Arabic"/>
          <w:sz w:val="27"/>
          <w:rtl/>
        </w:rPr>
        <w:t xml:space="preserve"> ولا يتم منحهم مقاما</w:t>
      </w:r>
      <w:r w:rsidR="00124E79" w:rsidRPr="00DC6DD8">
        <w:rPr>
          <w:rFonts w:ascii="Simplified Arabic" w:hAnsi="Simplified Arabic" w:hint="cs"/>
          <w:sz w:val="27"/>
          <w:rtl/>
        </w:rPr>
        <w:t>ً</w:t>
      </w:r>
      <w:r w:rsidRPr="00DC6DD8">
        <w:rPr>
          <w:rFonts w:ascii="Simplified Arabic" w:hAnsi="Simplified Arabic"/>
          <w:sz w:val="27"/>
          <w:rtl/>
        </w:rPr>
        <w:t xml:space="preserve"> خاصا</w:t>
      </w:r>
      <w:r w:rsidR="00124E79" w:rsidRPr="00DC6DD8">
        <w:rPr>
          <w:rFonts w:ascii="Simplified Arabic" w:hAnsi="Simplified Arabic" w:hint="cs"/>
          <w:sz w:val="27"/>
          <w:rtl/>
        </w:rPr>
        <w:t>ً</w:t>
      </w:r>
      <w:r w:rsidRPr="00DC6DD8">
        <w:rPr>
          <w:rFonts w:ascii="Simplified Arabic" w:hAnsi="Simplified Arabic"/>
          <w:sz w:val="27"/>
          <w:rtl/>
        </w:rPr>
        <w:t xml:space="preserve"> ومكانة سامية لمجر</w:t>
      </w:r>
      <w:r w:rsidR="00124E79" w:rsidRPr="00DC6DD8">
        <w:rPr>
          <w:rFonts w:ascii="Simplified Arabic" w:hAnsi="Simplified Arabic" w:hint="cs"/>
          <w:sz w:val="27"/>
          <w:rtl/>
        </w:rPr>
        <w:t>ّ</w:t>
      </w:r>
      <w:r w:rsidRPr="00DC6DD8">
        <w:rPr>
          <w:rFonts w:ascii="Simplified Arabic" w:hAnsi="Simplified Arabic"/>
          <w:sz w:val="27"/>
          <w:rtl/>
        </w:rPr>
        <w:t>د الاسم</w:t>
      </w:r>
      <w:r w:rsidRPr="00DC6DD8">
        <w:rPr>
          <w:rFonts w:hint="cs"/>
          <w:sz w:val="27"/>
          <w:vertAlign w:val="superscript"/>
          <w:rtl/>
        </w:rPr>
        <w:t>(</w:t>
      </w:r>
      <w:r w:rsidRPr="00DC6DD8">
        <w:rPr>
          <w:rStyle w:val="ac"/>
          <w:sz w:val="27"/>
          <w:rtl/>
        </w:rPr>
        <w:endnoteReference w:id="271"/>
      </w:r>
      <w:r w:rsidRPr="00DC6DD8">
        <w:rPr>
          <w:rFonts w:hint="cs"/>
          <w:sz w:val="27"/>
          <w:vertAlign w:val="superscript"/>
          <w:rtl/>
        </w:rPr>
        <w:t>)</w:t>
      </w:r>
      <w:r w:rsidRPr="00DC6DD8">
        <w:rPr>
          <w:rFonts w:ascii="Simplified Arabic" w:hAnsi="Simplified Arabic"/>
          <w:sz w:val="27"/>
          <w:rtl/>
        </w:rPr>
        <w:t>.</w:t>
      </w:r>
    </w:p>
    <w:p w:rsidR="009C78E6" w:rsidRPr="00DC6DD8" w:rsidRDefault="009C78E6" w:rsidP="00196B44">
      <w:pPr>
        <w:rPr>
          <w:rFonts w:ascii="Simplified Arabic" w:hAnsi="Simplified Arabic"/>
          <w:sz w:val="27"/>
          <w:rtl/>
        </w:rPr>
      </w:pPr>
      <w:r w:rsidRPr="00DC6DD8">
        <w:rPr>
          <w:rFonts w:ascii="Simplified Arabic" w:hAnsi="Simplified Arabic"/>
          <w:sz w:val="27"/>
          <w:rtl/>
        </w:rPr>
        <w:t xml:space="preserve">وتكمن أهم الأسباب الرئيسة </w:t>
      </w:r>
      <w:r w:rsidRPr="00DC6DD8">
        <w:rPr>
          <w:rFonts w:hint="eastAsia"/>
          <w:sz w:val="24"/>
          <w:szCs w:val="24"/>
          <w:rtl/>
        </w:rPr>
        <w:t>«</w:t>
      </w:r>
      <w:r w:rsidRPr="00DC6DD8">
        <w:rPr>
          <w:rFonts w:ascii="Simplified Arabic" w:hAnsi="Simplified Arabic"/>
          <w:sz w:val="27"/>
          <w:rtl/>
        </w:rPr>
        <w:t xml:space="preserve">وراء غياب التسامح في حياتنا المعاصرة </w:t>
      </w:r>
      <w:r w:rsidR="00B60B4C" w:rsidRPr="00DC6DD8">
        <w:rPr>
          <w:rFonts w:ascii="Simplified Arabic" w:hAnsi="Simplified Arabic" w:hint="cs"/>
          <w:sz w:val="27"/>
          <w:rtl/>
        </w:rPr>
        <w:t>[في]</w:t>
      </w:r>
      <w:r w:rsidRPr="00DC6DD8">
        <w:rPr>
          <w:rFonts w:ascii="Simplified Arabic" w:hAnsi="Simplified Arabic"/>
          <w:sz w:val="27"/>
          <w:rtl/>
        </w:rPr>
        <w:t xml:space="preserve"> أنه يتطل</w:t>
      </w:r>
      <w:r w:rsidR="00B60B4C" w:rsidRPr="00DC6DD8">
        <w:rPr>
          <w:rFonts w:ascii="Simplified Arabic" w:hAnsi="Simplified Arabic" w:hint="cs"/>
          <w:sz w:val="27"/>
          <w:rtl/>
        </w:rPr>
        <w:t>َّ</w:t>
      </w:r>
      <w:r w:rsidRPr="00DC6DD8">
        <w:rPr>
          <w:rFonts w:ascii="Simplified Arabic" w:hAnsi="Simplified Arabic"/>
          <w:sz w:val="27"/>
          <w:rtl/>
        </w:rPr>
        <w:t>ب ـ بدرجة</w:t>
      </w:r>
      <w:r w:rsidR="00B60B4C" w:rsidRPr="00DC6DD8">
        <w:rPr>
          <w:rFonts w:ascii="Simplified Arabic" w:hAnsi="Simplified Arabic" w:hint="cs"/>
          <w:sz w:val="27"/>
          <w:rtl/>
        </w:rPr>
        <w:t>ٍ</w:t>
      </w:r>
      <w:r w:rsidRPr="00DC6DD8">
        <w:rPr>
          <w:rFonts w:ascii="Simplified Arabic" w:hAnsi="Simplified Arabic"/>
          <w:sz w:val="27"/>
          <w:rtl/>
        </w:rPr>
        <w:t xml:space="preserve"> أساسية</w:t>
      </w:r>
      <w:r w:rsidRPr="00DC6DD8">
        <w:rPr>
          <w:rFonts w:ascii="Simplified Arabic" w:hAnsi="Simplified Arabic" w:hint="cs"/>
          <w:sz w:val="27"/>
          <w:rtl/>
        </w:rPr>
        <w:t xml:space="preserve"> </w:t>
      </w:r>
      <w:r w:rsidRPr="00DC6DD8">
        <w:rPr>
          <w:rFonts w:ascii="Simplified Arabic" w:hAnsi="Simplified Arabic"/>
          <w:sz w:val="27"/>
          <w:rtl/>
        </w:rPr>
        <w:t>ـ اعترافا</w:t>
      </w:r>
      <w:r w:rsidR="00B60B4C" w:rsidRPr="00DC6DD8">
        <w:rPr>
          <w:rFonts w:ascii="Simplified Arabic" w:hAnsi="Simplified Arabic" w:hint="cs"/>
          <w:sz w:val="27"/>
          <w:rtl/>
        </w:rPr>
        <w:t>ً</w:t>
      </w:r>
      <w:r w:rsidRPr="00DC6DD8">
        <w:rPr>
          <w:rFonts w:ascii="Simplified Arabic" w:hAnsi="Simplified Arabic"/>
          <w:sz w:val="27"/>
          <w:rtl/>
        </w:rPr>
        <w:t xml:space="preserve"> ما بعدم اليقينية الأخلاقية</w:t>
      </w:r>
      <w:r w:rsidR="00B60B4C" w:rsidRPr="00DC6DD8">
        <w:rPr>
          <w:rFonts w:ascii="Simplified Arabic" w:hAnsi="Simplified Arabic" w:hint="cs"/>
          <w:sz w:val="27"/>
          <w:rtl/>
        </w:rPr>
        <w:t>،</w:t>
      </w:r>
      <w:r w:rsidRPr="00DC6DD8">
        <w:rPr>
          <w:rFonts w:ascii="Simplified Arabic" w:hAnsi="Simplified Arabic"/>
          <w:sz w:val="27"/>
          <w:rtl/>
        </w:rPr>
        <w:t xml:space="preserve"> واتخاذ موقف الشك</w:t>
      </w:r>
      <w:r w:rsidR="00B60B4C" w:rsidRPr="00DC6DD8">
        <w:rPr>
          <w:rFonts w:ascii="Simplified Arabic" w:hAnsi="Simplified Arabic" w:hint="cs"/>
          <w:sz w:val="27"/>
          <w:rtl/>
        </w:rPr>
        <w:t>ّ</w:t>
      </w:r>
      <w:r w:rsidRPr="00DC6DD8">
        <w:rPr>
          <w:rFonts w:ascii="Simplified Arabic" w:hAnsi="Simplified Arabic"/>
          <w:sz w:val="27"/>
          <w:rtl/>
        </w:rPr>
        <w:t xml:space="preserve"> نحو ق</w:t>
      </w:r>
      <w:r w:rsidR="00B60B4C" w:rsidRPr="00DC6DD8">
        <w:rPr>
          <w:rFonts w:ascii="Simplified Arabic" w:hAnsi="Simplified Arabic" w:hint="cs"/>
          <w:sz w:val="27"/>
          <w:rtl/>
        </w:rPr>
        <w:t>ِ</w:t>
      </w:r>
      <w:r w:rsidRPr="00DC6DD8">
        <w:rPr>
          <w:rFonts w:ascii="Simplified Arabic" w:hAnsi="Simplified Arabic"/>
          <w:sz w:val="27"/>
          <w:rtl/>
        </w:rPr>
        <w:t>ي</w:t>
      </w:r>
      <w:r w:rsidR="00B60B4C" w:rsidRPr="00DC6DD8">
        <w:rPr>
          <w:rFonts w:ascii="Simplified Arabic" w:hAnsi="Simplified Arabic" w:hint="cs"/>
          <w:sz w:val="27"/>
          <w:rtl/>
        </w:rPr>
        <w:t>َ</w:t>
      </w:r>
      <w:r w:rsidRPr="00DC6DD8">
        <w:rPr>
          <w:rFonts w:ascii="Simplified Arabic" w:hAnsi="Simplified Arabic"/>
          <w:sz w:val="27"/>
          <w:rtl/>
        </w:rPr>
        <w:t>منا ووجهات نظرنا. يجب علينا أن نعتقد بإمكانية خطأ ما نؤمن به إذا كنا نريد فعلا</w:t>
      </w:r>
      <w:r w:rsidR="00B60B4C" w:rsidRPr="00DC6DD8">
        <w:rPr>
          <w:rFonts w:ascii="Simplified Arabic" w:hAnsi="Simplified Arabic" w:hint="cs"/>
          <w:sz w:val="27"/>
          <w:rtl/>
        </w:rPr>
        <w:t>ً</w:t>
      </w:r>
      <w:r w:rsidRPr="00DC6DD8">
        <w:rPr>
          <w:rFonts w:ascii="Simplified Arabic" w:hAnsi="Simplified Arabic"/>
          <w:sz w:val="27"/>
          <w:rtl/>
        </w:rPr>
        <w:t xml:space="preserve"> أن نتسامح مع آراء الآخرين التي تتناقض مع وجهة نظرنا أو </w:t>
      </w:r>
      <w:r w:rsidRPr="00DC6DD8">
        <w:rPr>
          <w:rFonts w:ascii="Simplified Arabic" w:hAnsi="Simplified Arabic" w:hint="cs"/>
          <w:sz w:val="27"/>
          <w:rtl/>
        </w:rPr>
        <w:t>تؤذينا</w:t>
      </w:r>
      <w:r w:rsidRPr="00DC6DD8">
        <w:rPr>
          <w:rFonts w:hint="eastAsia"/>
          <w:sz w:val="24"/>
          <w:szCs w:val="24"/>
          <w:rtl/>
        </w:rPr>
        <w:t>»</w:t>
      </w:r>
      <w:r w:rsidRPr="00DC6DD8">
        <w:rPr>
          <w:rFonts w:hint="cs"/>
          <w:sz w:val="27"/>
          <w:vertAlign w:val="superscript"/>
          <w:rtl/>
        </w:rPr>
        <w:t>(</w:t>
      </w:r>
      <w:r w:rsidRPr="00DC6DD8">
        <w:rPr>
          <w:rStyle w:val="ac"/>
          <w:sz w:val="27"/>
          <w:rtl/>
        </w:rPr>
        <w:endnoteReference w:id="272"/>
      </w:r>
      <w:r w:rsidRPr="00DC6DD8">
        <w:rPr>
          <w:rFonts w:hint="cs"/>
          <w:sz w:val="27"/>
          <w:vertAlign w:val="superscript"/>
          <w:rtl/>
        </w:rPr>
        <w:t>)</w:t>
      </w:r>
      <w:r w:rsidRPr="00DC6DD8">
        <w:rPr>
          <w:rFonts w:ascii="Simplified Arabic" w:hAnsi="Simplified Arabic"/>
          <w:sz w:val="27"/>
          <w:rtl/>
        </w:rPr>
        <w:t xml:space="preserve">. ويقتبس </w:t>
      </w:r>
      <w:r w:rsidRPr="00DC6DD8">
        <w:rPr>
          <w:rFonts w:ascii="Simplified Arabic" w:hAnsi="Simplified Arabic" w:hint="cs"/>
          <w:sz w:val="27"/>
          <w:rtl/>
        </w:rPr>
        <w:t>مارتنز هنا</w:t>
      </w:r>
      <w:r w:rsidRPr="00DC6DD8">
        <w:rPr>
          <w:rFonts w:ascii="Simplified Arabic" w:hAnsi="Simplified Arabic"/>
          <w:sz w:val="27"/>
          <w:rtl/>
        </w:rPr>
        <w:t xml:space="preserve"> عن جون لوك</w:t>
      </w:r>
      <w:r w:rsidRPr="00DC6DD8">
        <w:rPr>
          <w:rFonts w:hint="cs"/>
          <w:sz w:val="27"/>
          <w:vertAlign w:val="superscript"/>
          <w:rtl/>
        </w:rPr>
        <w:t>(</w:t>
      </w:r>
      <w:r w:rsidRPr="00DC6DD8">
        <w:rPr>
          <w:rStyle w:val="ac"/>
          <w:sz w:val="27"/>
          <w:rtl/>
        </w:rPr>
        <w:endnoteReference w:id="273"/>
      </w:r>
      <w:r w:rsidRPr="00DC6DD8">
        <w:rPr>
          <w:rFonts w:hint="cs"/>
          <w:sz w:val="27"/>
          <w:vertAlign w:val="superscript"/>
          <w:rtl/>
        </w:rPr>
        <w:t>)</w:t>
      </w:r>
      <w:r w:rsidRPr="00DC6DD8">
        <w:rPr>
          <w:rFonts w:ascii="Simplified Arabic" w:hAnsi="Simplified Arabic" w:hint="cs"/>
          <w:sz w:val="27"/>
          <w:rtl/>
        </w:rPr>
        <w:t xml:space="preserve"> عبارته</w:t>
      </w:r>
      <w:r w:rsidR="00B60B4C"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hint="eastAsia"/>
          <w:sz w:val="24"/>
          <w:szCs w:val="24"/>
          <w:rtl/>
        </w:rPr>
        <w:t>«</w:t>
      </w:r>
      <w:r w:rsidRPr="00DC6DD8">
        <w:rPr>
          <w:rFonts w:ascii="Simplified Arabic" w:hAnsi="Simplified Arabic"/>
          <w:sz w:val="27"/>
          <w:rtl/>
        </w:rPr>
        <w:t>لا يمكن لأحد</w:t>
      </w:r>
      <w:r w:rsidR="00B60B4C" w:rsidRPr="00DC6DD8">
        <w:rPr>
          <w:rFonts w:ascii="Simplified Arabic" w:hAnsi="Simplified Arabic" w:hint="cs"/>
          <w:sz w:val="27"/>
          <w:rtl/>
        </w:rPr>
        <w:t>ٍ</w:t>
      </w:r>
      <w:r w:rsidRPr="00DC6DD8">
        <w:rPr>
          <w:rFonts w:ascii="Simplified Arabic" w:hAnsi="Simplified Arabic"/>
          <w:sz w:val="27"/>
          <w:rtl/>
        </w:rPr>
        <w:t xml:space="preserve"> أن يكيف معتقداته بما يتوافق مع ما يمليه عليه شخص</w:t>
      </w:r>
      <w:r w:rsidR="00B60B4C" w:rsidRPr="00DC6DD8">
        <w:rPr>
          <w:rFonts w:ascii="Simplified Arabic" w:hAnsi="Simplified Arabic" w:hint="cs"/>
          <w:sz w:val="27"/>
          <w:rtl/>
        </w:rPr>
        <w:t>ٌ</w:t>
      </w:r>
      <w:r w:rsidRPr="00DC6DD8">
        <w:rPr>
          <w:rFonts w:ascii="Simplified Arabic" w:hAnsi="Simplified Arabic"/>
          <w:sz w:val="27"/>
          <w:rtl/>
        </w:rPr>
        <w:t xml:space="preserve"> آخر</w:t>
      </w:r>
      <w:r w:rsidR="00B60B4C" w:rsidRPr="00DC6DD8">
        <w:rPr>
          <w:rFonts w:ascii="Simplified Arabic" w:hAnsi="Simplified Arabic" w:hint="cs"/>
          <w:sz w:val="27"/>
          <w:rtl/>
        </w:rPr>
        <w:t>؛</w:t>
      </w:r>
      <w:r w:rsidRPr="00DC6DD8">
        <w:rPr>
          <w:rFonts w:ascii="Simplified Arabic" w:hAnsi="Simplified Arabic"/>
          <w:sz w:val="27"/>
          <w:rtl/>
        </w:rPr>
        <w:t xml:space="preserve"> لأن قوة المعتقد وحيويته تقوم عل</w:t>
      </w:r>
      <w:r w:rsidRPr="00DC6DD8">
        <w:rPr>
          <w:rFonts w:ascii="Simplified Arabic" w:hAnsi="Simplified Arabic" w:hint="cs"/>
          <w:sz w:val="27"/>
          <w:rtl/>
        </w:rPr>
        <w:t>ى</w:t>
      </w:r>
      <w:r w:rsidRPr="00DC6DD8">
        <w:rPr>
          <w:rFonts w:ascii="Simplified Arabic" w:hAnsi="Simplified Arabic"/>
          <w:sz w:val="27"/>
          <w:rtl/>
        </w:rPr>
        <w:t xml:space="preserve"> أساس الاقتناع العقلي الداخلي</w:t>
      </w:r>
      <w:r w:rsidRPr="00DC6DD8">
        <w:rPr>
          <w:rFonts w:hint="eastAsia"/>
          <w:sz w:val="24"/>
          <w:szCs w:val="24"/>
          <w:rtl/>
        </w:rPr>
        <w:t>»</w:t>
      </w:r>
      <w:r w:rsidRPr="00DC6DD8">
        <w:rPr>
          <w:rFonts w:ascii="Simplified Arabic" w:hAnsi="Simplified Arabic" w:hint="cs"/>
          <w:sz w:val="27"/>
          <w:rtl/>
        </w:rPr>
        <w:t>. فالاعتقاد وال</w:t>
      </w:r>
      <w:r w:rsidR="00B60B4C" w:rsidRPr="00DC6DD8">
        <w:rPr>
          <w:rFonts w:ascii="Simplified Arabic" w:hAnsi="Simplified Arabic" w:hint="cs"/>
          <w:sz w:val="27"/>
          <w:rtl/>
        </w:rPr>
        <w:t>إ</w:t>
      </w:r>
      <w:r w:rsidRPr="00DC6DD8">
        <w:rPr>
          <w:rFonts w:ascii="Simplified Arabic" w:hAnsi="Simplified Arabic" w:hint="cs"/>
          <w:sz w:val="27"/>
          <w:rtl/>
        </w:rPr>
        <w:t>جبار</w:t>
      </w:r>
      <w:r w:rsidRPr="00DC6DD8">
        <w:rPr>
          <w:rFonts w:ascii="Simplified Arabic" w:hAnsi="Simplified Arabic"/>
          <w:sz w:val="27"/>
          <w:rtl/>
        </w:rPr>
        <w:t xml:space="preserve"> مفهومان يناقض كل</w:t>
      </w:r>
      <w:r w:rsidR="00B60B4C" w:rsidRPr="00DC6DD8">
        <w:rPr>
          <w:rFonts w:ascii="Simplified Arabic" w:hAnsi="Simplified Arabic" w:hint="cs"/>
          <w:sz w:val="27"/>
          <w:rtl/>
        </w:rPr>
        <w:t>ٌّ</w:t>
      </w:r>
      <w:r w:rsidRPr="00DC6DD8">
        <w:rPr>
          <w:rFonts w:ascii="Simplified Arabic" w:hAnsi="Simplified Arabic"/>
          <w:sz w:val="27"/>
          <w:rtl/>
        </w:rPr>
        <w:t xml:space="preserve"> منهما الآخر</w:t>
      </w:r>
      <w:r w:rsidR="00B60B4C" w:rsidRPr="00DC6DD8">
        <w:rPr>
          <w:rFonts w:ascii="Simplified Arabic" w:hAnsi="Simplified Arabic" w:hint="cs"/>
          <w:sz w:val="27"/>
          <w:rtl/>
        </w:rPr>
        <w:t>،</w:t>
      </w:r>
      <w:r w:rsidRPr="00DC6DD8">
        <w:rPr>
          <w:rFonts w:ascii="Simplified Arabic" w:hAnsi="Simplified Arabic"/>
          <w:sz w:val="27"/>
          <w:rtl/>
        </w:rPr>
        <w:t xml:space="preserve"> وبذلك هم</w:t>
      </w:r>
      <w:r w:rsidR="00B60B4C" w:rsidRPr="00DC6DD8">
        <w:rPr>
          <w:rFonts w:ascii="Simplified Arabic" w:hAnsi="Simplified Arabic" w:hint="cs"/>
          <w:sz w:val="27"/>
          <w:rtl/>
        </w:rPr>
        <w:t>ا</w:t>
      </w:r>
      <w:r w:rsidRPr="00DC6DD8">
        <w:rPr>
          <w:rFonts w:ascii="Simplified Arabic" w:hAnsi="Simplified Arabic"/>
          <w:sz w:val="27"/>
          <w:rtl/>
        </w:rPr>
        <w:t xml:space="preserve"> يترافعان </w:t>
      </w:r>
      <w:r w:rsidR="00B60B4C" w:rsidRPr="00DC6DD8">
        <w:rPr>
          <w:rFonts w:ascii="Simplified Arabic" w:hAnsi="Simplified Arabic" w:hint="cs"/>
          <w:sz w:val="27"/>
          <w:rtl/>
        </w:rPr>
        <w:t>و</w:t>
      </w:r>
      <w:r w:rsidRPr="00DC6DD8">
        <w:rPr>
          <w:rFonts w:ascii="Simplified Arabic" w:hAnsi="Simplified Arabic"/>
          <w:sz w:val="27"/>
          <w:rtl/>
        </w:rPr>
        <w:t xml:space="preserve">لا </w:t>
      </w:r>
      <w:r w:rsidRPr="00DC6DD8">
        <w:rPr>
          <w:rFonts w:ascii="Simplified Arabic" w:hAnsi="Simplified Arabic" w:hint="cs"/>
          <w:sz w:val="27"/>
          <w:rtl/>
        </w:rPr>
        <w:t xml:space="preserve">يجتمعان. </w:t>
      </w:r>
    </w:p>
    <w:p w:rsidR="009C78E6" w:rsidRPr="00DC6DD8" w:rsidRDefault="009C78E6" w:rsidP="00196B44">
      <w:pPr>
        <w:rPr>
          <w:rFonts w:ascii="Simplified Arabic" w:hAnsi="Simplified Arabic"/>
          <w:sz w:val="27"/>
          <w:rtl/>
        </w:rPr>
      </w:pPr>
      <w:r w:rsidRPr="00DC6DD8">
        <w:rPr>
          <w:rFonts w:ascii="Simplified Arabic" w:hAnsi="Simplified Arabic"/>
          <w:sz w:val="27"/>
          <w:rtl/>
        </w:rPr>
        <w:t xml:space="preserve">بالإضافة إلى الخطاب السابق فإننا قد </w:t>
      </w:r>
      <w:r w:rsidRPr="00DC6DD8">
        <w:rPr>
          <w:rFonts w:ascii="Simplified Arabic" w:hAnsi="Simplified Arabic" w:hint="cs"/>
          <w:sz w:val="27"/>
          <w:rtl/>
        </w:rPr>
        <w:t>ندعو</w:t>
      </w:r>
      <w:r w:rsidR="00B60B4C" w:rsidRPr="00DC6DD8">
        <w:rPr>
          <w:rFonts w:ascii="Simplified Arabic" w:hAnsi="Simplified Arabic"/>
          <w:sz w:val="27"/>
          <w:rtl/>
        </w:rPr>
        <w:t xml:space="preserve"> علنياً أو ضمنياً الطرف الم</w:t>
      </w:r>
      <w:r w:rsidRPr="00DC6DD8">
        <w:rPr>
          <w:rFonts w:ascii="Simplified Arabic" w:hAnsi="Simplified Arabic"/>
          <w:sz w:val="27"/>
          <w:rtl/>
        </w:rPr>
        <w:t>خالف إلى أن يبحث ويراجع أفكاره ومعتقداته، في حين نؤمن تماما</w:t>
      </w:r>
      <w:r w:rsidR="00B60B4C" w:rsidRPr="00DC6DD8">
        <w:rPr>
          <w:rFonts w:ascii="Simplified Arabic" w:hAnsi="Simplified Arabic" w:hint="cs"/>
          <w:sz w:val="27"/>
          <w:rtl/>
        </w:rPr>
        <w:t>ً</w:t>
      </w:r>
      <w:r w:rsidRPr="00DC6DD8">
        <w:rPr>
          <w:rFonts w:ascii="Simplified Arabic" w:hAnsi="Simplified Arabic"/>
          <w:sz w:val="27"/>
          <w:rtl/>
        </w:rPr>
        <w:t xml:space="preserve"> أننا نمتلك الجانب العادل فيها</w:t>
      </w:r>
      <w:r w:rsidR="00B60B4C" w:rsidRPr="00DC6DD8">
        <w:rPr>
          <w:rFonts w:ascii="Simplified Arabic" w:hAnsi="Simplified Arabic" w:hint="cs"/>
          <w:sz w:val="27"/>
          <w:rtl/>
        </w:rPr>
        <w:t>،</w:t>
      </w:r>
      <w:r w:rsidRPr="00DC6DD8">
        <w:rPr>
          <w:rFonts w:ascii="Simplified Arabic" w:hAnsi="Simplified Arabic"/>
          <w:sz w:val="27"/>
          <w:rtl/>
        </w:rPr>
        <w:t xml:space="preserve"> وبالتالي فإن</w:t>
      </w:r>
      <w:r w:rsidR="00EA68C6" w:rsidRPr="00DC6DD8">
        <w:rPr>
          <w:rFonts w:ascii="Simplified Arabic" w:hAnsi="Simplified Arabic" w:hint="cs"/>
          <w:sz w:val="27"/>
          <w:rtl/>
        </w:rPr>
        <w:t>نا</w:t>
      </w:r>
      <w:r w:rsidRPr="00DC6DD8">
        <w:rPr>
          <w:rFonts w:ascii="Simplified Arabic" w:hAnsi="Simplified Arabic"/>
          <w:sz w:val="27"/>
          <w:rtl/>
        </w:rPr>
        <w:t xml:space="preserve"> </w:t>
      </w:r>
      <w:r w:rsidR="00EA68C6" w:rsidRPr="00DC6DD8">
        <w:rPr>
          <w:rFonts w:ascii="Simplified Arabic" w:hAnsi="Simplified Arabic" w:hint="cs"/>
          <w:sz w:val="27"/>
          <w:rtl/>
        </w:rPr>
        <w:t xml:space="preserve">نتعالى عن </w:t>
      </w:r>
      <w:r w:rsidRPr="00DC6DD8">
        <w:rPr>
          <w:rFonts w:ascii="Simplified Arabic" w:hAnsi="Simplified Arabic"/>
          <w:sz w:val="27"/>
          <w:rtl/>
        </w:rPr>
        <w:t>المراجعة الكلية أو حت</w:t>
      </w:r>
      <w:r w:rsidR="00B60B4C" w:rsidRPr="00DC6DD8">
        <w:rPr>
          <w:rFonts w:ascii="Simplified Arabic" w:hAnsi="Simplified Arabic" w:hint="cs"/>
          <w:sz w:val="27"/>
          <w:rtl/>
        </w:rPr>
        <w:t>ّ</w:t>
      </w:r>
      <w:r w:rsidR="00EA68C6" w:rsidRPr="00DC6DD8">
        <w:rPr>
          <w:rFonts w:ascii="Simplified Arabic" w:hAnsi="Simplified Arabic"/>
          <w:sz w:val="27"/>
          <w:rtl/>
        </w:rPr>
        <w:t>ى الخاصة في إطار اعتقاداتنا</w:t>
      </w:r>
      <w:r w:rsidR="00EA68C6" w:rsidRPr="00DC6DD8">
        <w:rPr>
          <w:rFonts w:ascii="Simplified Arabic" w:hAnsi="Simplified Arabic" w:hint="cs"/>
          <w:sz w:val="27"/>
          <w:rtl/>
        </w:rPr>
        <w:t>،</w:t>
      </w:r>
      <w:r w:rsidRPr="00DC6DD8">
        <w:rPr>
          <w:rFonts w:ascii="Simplified Arabic" w:hAnsi="Simplified Arabic"/>
          <w:sz w:val="27"/>
          <w:rtl/>
        </w:rPr>
        <w:t xml:space="preserve"> ونعتبرها غير ملزمة بالنسبة لنا، حيث نطالب الآخر بالشك</w:t>
      </w:r>
      <w:r w:rsidR="00EA68C6" w:rsidRPr="00DC6DD8">
        <w:rPr>
          <w:rFonts w:ascii="Simplified Arabic" w:hAnsi="Simplified Arabic" w:hint="cs"/>
          <w:sz w:val="27"/>
          <w:rtl/>
        </w:rPr>
        <w:t>ّ</w:t>
      </w:r>
      <w:r w:rsidRPr="00DC6DD8">
        <w:rPr>
          <w:rFonts w:ascii="Simplified Arabic" w:hAnsi="Simplified Arabic"/>
          <w:sz w:val="27"/>
          <w:rtl/>
        </w:rPr>
        <w:t xml:space="preserve"> في اعتقاداته الموروثة</w:t>
      </w:r>
      <w:r w:rsidR="00EA68C6" w:rsidRPr="00DC6DD8">
        <w:rPr>
          <w:rFonts w:ascii="Simplified Arabic" w:hAnsi="Simplified Arabic" w:hint="cs"/>
          <w:sz w:val="27"/>
          <w:rtl/>
        </w:rPr>
        <w:t>،</w:t>
      </w:r>
      <w:r w:rsidRPr="00DC6DD8">
        <w:rPr>
          <w:rFonts w:ascii="Simplified Arabic" w:hAnsi="Simplified Arabic"/>
          <w:sz w:val="27"/>
          <w:rtl/>
        </w:rPr>
        <w:t xml:space="preserve"> مع احتفاظنا بحق</w:t>
      </w:r>
      <w:r w:rsidR="00EA68C6" w:rsidRPr="00DC6DD8">
        <w:rPr>
          <w:rFonts w:ascii="Simplified Arabic" w:hAnsi="Simplified Arabic" w:hint="cs"/>
          <w:sz w:val="27"/>
          <w:rtl/>
        </w:rPr>
        <w:t>ّ</w:t>
      </w:r>
      <w:r w:rsidRPr="00DC6DD8">
        <w:rPr>
          <w:rFonts w:ascii="Simplified Arabic" w:hAnsi="Simplified Arabic"/>
          <w:sz w:val="27"/>
          <w:rtl/>
        </w:rPr>
        <w:t xml:space="preserve"> التمس</w:t>
      </w:r>
      <w:r w:rsidR="00EA68C6" w:rsidRPr="00DC6DD8">
        <w:rPr>
          <w:rFonts w:ascii="Simplified Arabic" w:hAnsi="Simplified Arabic" w:hint="cs"/>
          <w:sz w:val="27"/>
          <w:rtl/>
        </w:rPr>
        <w:t>ُّ</w:t>
      </w:r>
      <w:r w:rsidRPr="00DC6DD8">
        <w:rPr>
          <w:rFonts w:ascii="Simplified Arabic" w:hAnsi="Simplified Arabic"/>
          <w:sz w:val="27"/>
          <w:rtl/>
        </w:rPr>
        <w:t xml:space="preserve">ك باعتقاداتنا الموروثة. وليس من </w:t>
      </w:r>
      <w:r w:rsidRPr="00DC6DD8">
        <w:rPr>
          <w:rFonts w:ascii="Simplified Arabic" w:hAnsi="Simplified Arabic" w:hint="cs"/>
          <w:sz w:val="27"/>
          <w:rtl/>
        </w:rPr>
        <w:t>المنطقي</w:t>
      </w:r>
      <w:r w:rsidRPr="00DC6DD8">
        <w:rPr>
          <w:rFonts w:ascii="Simplified Arabic" w:hAnsi="Simplified Arabic"/>
          <w:sz w:val="27"/>
          <w:rtl/>
        </w:rPr>
        <w:t xml:space="preserve"> مع وجود كل هذه الديانات والمذاهب والتيارات المختلفة والمتشعبة </w:t>
      </w:r>
      <w:r w:rsidRPr="00DC6DD8">
        <w:rPr>
          <w:rFonts w:ascii="Simplified Arabic" w:hAnsi="Simplified Arabic" w:hint="cs"/>
          <w:sz w:val="27"/>
          <w:rtl/>
        </w:rPr>
        <w:t>أن ن</w:t>
      </w:r>
      <w:r w:rsidRPr="00DC6DD8">
        <w:rPr>
          <w:rFonts w:ascii="Simplified Arabic" w:hAnsi="Simplified Arabic"/>
          <w:sz w:val="27"/>
          <w:rtl/>
        </w:rPr>
        <w:t>حصر</w:t>
      </w:r>
      <w:r w:rsidRPr="00DC6DD8">
        <w:rPr>
          <w:rFonts w:ascii="Simplified Arabic" w:hAnsi="Simplified Arabic" w:hint="cs"/>
          <w:sz w:val="27"/>
          <w:rtl/>
        </w:rPr>
        <w:t xml:space="preserve"> حق</w:t>
      </w:r>
      <w:r w:rsidR="00EA68C6" w:rsidRPr="00DC6DD8">
        <w:rPr>
          <w:rFonts w:ascii="Simplified Arabic" w:hAnsi="Simplified Arabic" w:hint="cs"/>
          <w:sz w:val="27"/>
          <w:rtl/>
        </w:rPr>
        <w:t>ّ</w:t>
      </w:r>
      <w:r w:rsidRPr="00DC6DD8">
        <w:rPr>
          <w:rFonts w:ascii="Simplified Arabic" w:hAnsi="Simplified Arabic"/>
          <w:sz w:val="27"/>
          <w:rtl/>
        </w:rPr>
        <w:t xml:space="preserve"> امتلاك الحقائق على إحداها، بل ما الذي يجعل كل</w:t>
      </w:r>
      <w:r w:rsidR="00EA68C6" w:rsidRPr="00DC6DD8">
        <w:rPr>
          <w:rFonts w:ascii="Simplified Arabic" w:hAnsi="Simplified Arabic" w:hint="cs"/>
          <w:sz w:val="27"/>
          <w:rtl/>
        </w:rPr>
        <w:t>ّ</w:t>
      </w:r>
      <w:r w:rsidRPr="00DC6DD8">
        <w:rPr>
          <w:rFonts w:ascii="Simplified Arabic" w:hAnsi="Simplified Arabic"/>
          <w:sz w:val="27"/>
          <w:rtl/>
        </w:rPr>
        <w:t xml:space="preserve"> طائفة منا تعتقد أنها المكر</w:t>
      </w:r>
      <w:r w:rsidR="00EA68C6" w:rsidRPr="00DC6DD8">
        <w:rPr>
          <w:rFonts w:ascii="Simplified Arabic" w:hAnsi="Simplified Arabic" w:hint="cs"/>
          <w:sz w:val="27"/>
          <w:rtl/>
        </w:rPr>
        <w:t>ّ</w:t>
      </w:r>
      <w:r w:rsidRPr="00DC6DD8">
        <w:rPr>
          <w:rFonts w:ascii="Simplified Arabic" w:hAnsi="Simplified Arabic"/>
          <w:sz w:val="27"/>
          <w:rtl/>
        </w:rPr>
        <w:t>مة</w:t>
      </w:r>
      <w:r w:rsidR="00EA68C6" w:rsidRPr="00DC6DD8">
        <w:rPr>
          <w:rFonts w:ascii="Simplified Arabic" w:hAnsi="Simplified Arabic" w:hint="cs"/>
          <w:sz w:val="27"/>
          <w:rtl/>
        </w:rPr>
        <w:t>،</w:t>
      </w:r>
      <w:r w:rsidRPr="00DC6DD8">
        <w:rPr>
          <w:rFonts w:ascii="Simplified Arabic" w:hAnsi="Simplified Arabic"/>
          <w:sz w:val="27"/>
          <w:rtl/>
        </w:rPr>
        <w:t xml:space="preserve"> والتي اختارها الله دون خلق الأرض</w:t>
      </w:r>
      <w:r w:rsidR="00EA68C6" w:rsidRPr="00DC6DD8">
        <w:rPr>
          <w:rFonts w:ascii="Simplified Arabic" w:hAnsi="Simplified Arabic" w:hint="cs"/>
          <w:sz w:val="27"/>
          <w:rtl/>
        </w:rPr>
        <w:t>؛</w:t>
      </w:r>
      <w:r w:rsidRPr="00DC6DD8">
        <w:rPr>
          <w:rFonts w:ascii="Simplified Arabic" w:hAnsi="Simplified Arabic"/>
          <w:sz w:val="27"/>
          <w:rtl/>
        </w:rPr>
        <w:t xml:space="preserve"> ليهبه</w:t>
      </w:r>
      <w:r w:rsidRPr="00DC6DD8">
        <w:rPr>
          <w:rFonts w:ascii="Simplified Arabic" w:hAnsi="Simplified Arabic" w:hint="cs"/>
          <w:sz w:val="27"/>
          <w:rtl/>
        </w:rPr>
        <w:t>ا</w:t>
      </w:r>
      <w:r w:rsidRPr="00DC6DD8">
        <w:rPr>
          <w:rFonts w:ascii="Simplified Arabic" w:hAnsi="Simplified Arabic"/>
          <w:sz w:val="27"/>
          <w:rtl/>
        </w:rPr>
        <w:t xml:space="preserve"> الحكمة والمعرفة</w:t>
      </w:r>
      <w:r w:rsidR="00EA68C6" w:rsidRPr="00DC6DD8">
        <w:rPr>
          <w:rFonts w:ascii="Simplified Arabic" w:hAnsi="Simplified Arabic" w:hint="cs"/>
          <w:sz w:val="27"/>
          <w:rtl/>
        </w:rPr>
        <w:t>،</w:t>
      </w:r>
      <w:r w:rsidRPr="00DC6DD8">
        <w:rPr>
          <w:rFonts w:ascii="Simplified Arabic" w:hAnsi="Simplified Arabic"/>
          <w:sz w:val="27"/>
          <w:rtl/>
        </w:rPr>
        <w:t xml:space="preserve"> وليكرمه</w:t>
      </w:r>
      <w:r w:rsidRPr="00DC6DD8">
        <w:rPr>
          <w:rFonts w:ascii="Simplified Arabic" w:hAnsi="Simplified Arabic" w:hint="cs"/>
          <w:sz w:val="27"/>
          <w:rtl/>
        </w:rPr>
        <w:t>ا</w:t>
      </w:r>
      <w:r w:rsidRPr="00DC6DD8">
        <w:rPr>
          <w:rFonts w:ascii="Simplified Arabic" w:hAnsi="Simplified Arabic"/>
          <w:sz w:val="27"/>
          <w:rtl/>
        </w:rPr>
        <w:t xml:space="preserve"> في مولده</w:t>
      </w:r>
      <w:r w:rsidRPr="00DC6DD8">
        <w:rPr>
          <w:rFonts w:ascii="Simplified Arabic" w:hAnsi="Simplified Arabic" w:hint="cs"/>
          <w:sz w:val="27"/>
          <w:rtl/>
        </w:rPr>
        <w:t>ا</w:t>
      </w:r>
      <w:r w:rsidR="00EA68C6" w:rsidRPr="00DC6DD8">
        <w:rPr>
          <w:rFonts w:ascii="Simplified Arabic" w:hAnsi="Simplified Arabic" w:hint="cs"/>
          <w:sz w:val="27"/>
          <w:rtl/>
        </w:rPr>
        <w:t>،</w:t>
      </w:r>
      <w:r w:rsidRPr="00DC6DD8">
        <w:rPr>
          <w:rFonts w:ascii="Simplified Arabic" w:hAnsi="Simplified Arabic"/>
          <w:sz w:val="27"/>
          <w:rtl/>
        </w:rPr>
        <w:t xml:space="preserve"> فيجعلهم أبناء تلك الأديان والمذاهب المختارة</w:t>
      </w:r>
      <w:r w:rsidR="00EA68C6" w:rsidRPr="00DC6DD8">
        <w:rPr>
          <w:rFonts w:ascii="Simplified Arabic" w:hAnsi="Simplified Arabic" w:hint="cs"/>
          <w:sz w:val="27"/>
          <w:rtl/>
        </w:rPr>
        <w:t>،</w:t>
      </w:r>
      <w:r w:rsidRPr="00DC6DD8">
        <w:rPr>
          <w:rFonts w:ascii="Simplified Arabic" w:hAnsi="Simplified Arabic"/>
          <w:sz w:val="27"/>
          <w:rtl/>
        </w:rPr>
        <w:t xml:space="preserve"> ويحرم غيرهم من ذلك الحق؟</w:t>
      </w:r>
      <w:r w:rsidR="00EA68C6" w:rsidRPr="00DC6DD8">
        <w:rPr>
          <w:rFonts w:ascii="Simplified Arabic" w:hAnsi="Simplified Arabic" w:hint="cs"/>
          <w:sz w:val="27"/>
          <w:rtl/>
        </w:rPr>
        <w:t>!</w:t>
      </w:r>
      <w:r w:rsidRPr="00DC6DD8">
        <w:rPr>
          <w:rFonts w:ascii="Simplified Arabic" w:hAnsi="Simplified Arabic"/>
          <w:sz w:val="27"/>
          <w:rtl/>
        </w:rPr>
        <w:t xml:space="preserve"> ألسنا كل</w:t>
      </w:r>
      <w:r w:rsidR="00EA68C6" w:rsidRPr="00DC6DD8">
        <w:rPr>
          <w:rFonts w:ascii="Simplified Arabic" w:hAnsi="Simplified Arabic" w:hint="cs"/>
          <w:sz w:val="27"/>
          <w:rtl/>
        </w:rPr>
        <w:t>ّ</w:t>
      </w:r>
      <w:r w:rsidRPr="00DC6DD8">
        <w:rPr>
          <w:rFonts w:ascii="Simplified Arabic" w:hAnsi="Simplified Arabic"/>
          <w:sz w:val="27"/>
          <w:rtl/>
        </w:rPr>
        <w:t>نا نولد دون اختيار</w:t>
      </w:r>
      <w:r w:rsidRPr="00DC6DD8">
        <w:rPr>
          <w:rFonts w:ascii="Simplified Arabic" w:hAnsi="Simplified Arabic" w:hint="cs"/>
          <w:sz w:val="27"/>
          <w:rtl/>
        </w:rPr>
        <w:t xml:space="preserve"> الدين والطائفة والعِر</w:t>
      </w:r>
      <w:r w:rsidR="00EA68C6" w:rsidRPr="00DC6DD8">
        <w:rPr>
          <w:rFonts w:ascii="Simplified Arabic" w:hAnsi="Simplified Arabic" w:hint="cs"/>
          <w:sz w:val="27"/>
          <w:rtl/>
        </w:rPr>
        <w:t>ْ</w:t>
      </w:r>
      <w:r w:rsidRPr="00DC6DD8">
        <w:rPr>
          <w:rFonts w:ascii="Simplified Arabic" w:hAnsi="Simplified Arabic" w:hint="cs"/>
          <w:sz w:val="27"/>
          <w:rtl/>
        </w:rPr>
        <w:t>ق</w:t>
      </w:r>
      <w:r w:rsidRPr="00DC6DD8">
        <w:rPr>
          <w:rFonts w:ascii="Simplified Arabic" w:hAnsi="Simplified Arabic"/>
          <w:sz w:val="27"/>
          <w:rtl/>
        </w:rPr>
        <w:t>؟</w:t>
      </w:r>
      <w:r w:rsidR="00EA68C6" w:rsidRPr="00DC6DD8">
        <w:rPr>
          <w:rFonts w:ascii="Simplified Arabic" w:hAnsi="Simplified Arabic" w:hint="cs"/>
          <w:sz w:val="27"/>
          <w:rtl/>
        </w:rPr>
        <w:t>!</w:t>
      </w:r>
      <w:r w:rsidRPr="00DC6DD8">
        <w:rPr>
          <w:rFonts w:ascii="Simplified Arabic" w:hAnsi="Simplified Arabic"/>
          <w:sz w:val="27"/>
          <w:rtl/>
        </w:rPr>
        <w:t xml:space="preserve"> وأين هنا سعي الإنسان في البحث عن الحقيقة والأفكار والتأم</w:t>
      </w:r>
      <w:r w:rsidR="00EA68C6" w:rsidRPr="00DC6DD8">
        <w:rPr>
          <w:rFonts w:ascii="Simplified Arabic" w:hAnsi="Simplified Arabic" w:hint="cs"/>
          <w:sz w:val="27"/>
          <w:rtl/>
        </w:rPr>
        <w:t>ُّ</w:t>
      </w:r>
      <w:r w:rsidRPr="00DC6DD8">
        <w:rPr>
          <w:rFonts w:ascii="Simplified Arabic" w:hAnsi="Simplified Arabic"/>
          <w:sz w:val="27"/>
          <w:rtl/>
        </w:rPr>
        <w:t xml:space="preserve">ل والترحال في الأديان والثقافات ومبدأ </w:t>
      </w:r>
      <w:r w:rsidR="00526BF4" w:rsidRPr="00526BF4">
        <w:rPr>
          <w:rFonts w:ascii="Mosawi" w:hAnsi="Mosawi" w:cs="Mosawi"/>
          <w:sz w:val="24"/>
          <w:szCs w:val="24"/>
          <w:rtl/>
        </w:rPr>
        <w:t>﴿</w:t>
      </w:r>
      <w:r w:rsidR="00EA68C6" w:rsidRPr="00DC6DD8">
        <w:rPr>
          <w:b/>
          <w:bCs/>
          <w:sz w:val="27"/>
          <w:rtl/>
        </w:rPr>
        <w:t>وَجَعَلْنَاكُمْ شُعُوباً وَقَبَائِلَ لِتَعَارَفُوا</w:t>
      </w:r>
      <w:r w:rsidR="00526BF4" w:rsidRPr="00526BF4">
        <w:rPr>
          <w:rFonts w:ascii="Mosawi" w:hAnsi="Mosawi" w:cs="Mosawi"/>
          <w:sz w:val="24"/>
          <w:szCs w:val="24"/>
          <w:rtl/>
        </w:rPr>
        <w:t>﴾</w:t>
      </w:r>
      <w:r w:rsidRPr="00DC6DD8">
        <w:rPr>
          <w:rFonts w:ascii="Simplified Arabic" w:hAnsi="Simplified Arabic"/>
          <w:sz w:val="27"/>
          <w:rtl/>
        </w:rPr>
        <w:t xml:space="preserve">؟ </w:t>
      </w:r>
    </w:p>
    <w:p w:rsidR="009C78E6" w:rsidRPr="00DC6DD8" w:rsidRDefault="009C78E6" w:rsidP="006610E5">
      <w:pPr>
        <w:pStyle w:val="31"/>
        <w:rPr>
          <w:color w:val="auto"/>
          <w:rtl/>
        </w:rPr>
      </w:pPr>
      <w:r w:rsidRPr="00DC6DD8">
        <w:rPr>
          <w:color w:val="auto"/>
          <w:rtl/>
        </w:rPr>
        <w:lastRenderedPageBreak/>
        <w:t>مباني التعد</w:t>
      </w:r>
      <w:r w:rsidR="00EA68C6" w:rsidRPr="00DC6DD8">
        <w:rPr>
          <w:rFonts w:hint="cs"/>
          <w:color w:val="auto"/>
          <w:rtl/>
        </w:rPr>
        <w:t>ّ</w:t>
      </w:r>
      <w:r w:rsidRPr="00DC6DD8">
        <w:rPr>
          <w:color w:val="auto"/>
          <w:rtl/>
        </w:rPr>
        <w:t xml:space="preserve">دية الدينية </w:t>
      </w:r>
    </w:p>
    <w:p w:rsidR="009C78E6" w:rsidRPr="00DC6DD8" w:rsidRDefault="009C78E6" w:rsidP="00332F7A">
      <w:pPr>
        <w:spacing w:line="410" w:lineRule="exact"/>
        <w:rPr>
          <w:rFonts w:ascii="Simplified Arabic" w:hAnsi="Simplified Arabic"/>
          <w:sz w:val="27"/>
          <w:rtl/>
        </w:rPr>
      </w:pPr>
      <w:r w:rsidRPr="00DC6DD8">
        <w:rPr>
          <w:rFonts w:ascii="Simplified Arabic" w:hAnsi="Simplified Arabic" w:hint="cs"/>
          <w:sz w:val="27"/>
          <w:rtl/>
        </w:rPr>
        <w:t>يعتمد المرتكز الأو</w:t>
      </w:r>
      <w:r w:rsidR="00EA68C6" w:rsidRPr="00DC6DD8">
        <w:rPr>
          <w:rFonts w:ascii="Simplified Arabic" w:hAnsi="Simplified Arabic" w:hint="cs"/>
          <w:sz w:val="27"/>
          <w:rtl/>
        </w:rPr>
        <w:t>ّ</w:t>
      </w:r>
      <w:r w:rsidRPr="00DC6DD8">
        <w:rPr>
          <w:rFonts w:ascii="Simplified Arabic" w:hAnsi="Simplified Arabic" w:hint="cs"/>
          <w:sz w:val="27"/>
          <w:rtl/>
        </w:rPr>
        <w:t>ل في</w:t>
      </w:r>
      <w:r w:rsidRPr="00DC6DD8">
        <w:rPr>
          <w:rFonts w:ascii="Simplified Arabic" w:hAnsi="Simplified Arabic"/>
          <w:sz w:val="27"/>
          <w:rtl/>
        </w:rPr>
        <w:t xml:space="preserve"> التعد</w:t>
      </w:r>
      <w:r w:rsidR="00EA68C6" w:rsidRPr="00DC6DD8">
        <w:rPr>
          <w:rFonts w:ascii="Simplified Arabic" w:hAnsi="Simplified Arabic" w:hint="cs"/>
          <w:sz w:val="27"/>
          <w:rtl/>
        </w:rPr>
        <w:t>ّ</w:t>
      </w:r>
      <w:r w:rsidRPr="00DC6DD8">
        <w:rPr>
          <w:rFonts w:ascii="Simplified Arabic" w:hAnsi="Simplified Arabic"/>
          <w:sz w:val="27"/>
          <w:rtl/>
        </w:rPr>
        <w:t>دية الدينية على تنو</w:t>
      </w:r>
      <w:r w:rsidR="00EA68C6" w:rsidRPr="00DC6DD8">
        <w:rPr>
          <w:rFonts w:ascii="Simplified Arabic" w:hAnsi="Simplified Arabic" w:hint="cs"/>
          <w:sz w:val="27"/>
          <w:rtl/>
        </w:rPr>
        <w:t>ّ</w:t>
      </w:r>
      <w:r w:rsidRPr="00DC6DD8">
        <w:rPr>
          <w:rFonts w:ascii="Simplified Arabic" w:hAnsi="Simplified Arabic"/>
          <w:sz w:val="27"/>
          <w:rtl/>
        </w:rPr>
        <w:t xml:space="preserve">ع الأفهام بالنسبة </w:t>
      </w:r>
      <w:r w:rsidR="00EA68C6" w:rsidRPr="00DC6DD8">
        <w:rPr>
          <w:rFonts w:ascii="Simplified Arabic" w:hAnsi="Simplified Arabic" w:hint="cs"/>
          <w:sz w:val="27"/>
          <w:rtl/>
        </w:rPr>
        <w:t>إلى ا</w:t>
      </w:r>
      <w:r w:rsidRPr="00DC6DD8">
        <w:rPr>
          <w:rFonts w:ascii="Simplified Arabic" w:hAnsi="Simplified Arabic"/>
          <w:sz w:val="27"/>
          <w:rtl/>
        </w:rPr>
        <w:t>لمتون الدينية، وأيضا</w:t>
      </w:r>
      <w:r w:rsidR="00EA68C6" w:rsidRPr="00DC6DD8">
        <w:rPr>
          <w:rFonts w:ascii="Simplified Arabic" w:hAnsi="Simplified Arabic" w:hint="cs"/>
          <w:sz w:val="27"/>
          <w:rtl/>
        </w:rPr>
        <w:t>ً</w:t>
      </w:r>
      <w:r w:rsidRPr="00DC6DD8">
        <w:rPr>
          <w:rFonts w:ascii="Simplified Arabic" w:hAnsi="Simplified Arabic"/>
          <w:sz w:val="27"/>
          <w:rtl/>
        </w:rPr>
        <w:t xml:space="preserve"> التنو</w:t>
      </w:r>
      <w:r w:rsidR="00EA68C6" w:rsidRPr="00DC6DD8">
        <w:rPr>
          <w:rFonts w:ascii="Simplified Arabic" w:hAnsi="Simplified Arabic" w:hint="cs"/>
          <w:sz w:val="27"/>
          <w:rtl/>
        </w:rPr>
        <w:t>ّ</w:t>
      </w:r>
      <w:r w:rsidRPr="00DC6DD8">
        <w:rPr>
          <w:rFonts w:ascii="Simplified Arabic" w:hAnsi="Simplified Arabic"/>
          <w:sz w:val="27"/>
          <w:rtl/>
        </w:rPr>
        <w:t>ع في تفسير التجارب الدينية. ويرى المفك</w:t>
      </w:r>
      <w:r w:rsidR="008B7184" w:rsidRPr="00DC6DD8">
        <w:rPr>
          <w:rFonts w:ascii="Simplified Arabic" w:hAnsi="Simplified Arabic" w:hint="cs"/>
          <w:sz w:val="27"/>
          <w:rtl/>
        </w:rPr>
        <w:t>ِّ</w:t>
      </w:r>
      <w:r w:rsidRPr="00DC6DD8">
        <w:rPr>
          <w:rFonts w:ascii="Simplified Arabic" w:hAnsi="Simplified Arabic"/>
          <w:sz w:val="27"/>
          <w:rtl/>
        </w:rPr>
        <w:t>ر ال</w:t>
      </w:r>
      <w:r w:rsidR="00332F7A">
        <w:rPr>
          <w:rFonts w:ascii="Simplified Arabic" w:hAnsi="Simplified Arabic" w:hint="cs"/>
          <w:sz w:val="27"/>
          <w:rtl/>
        </w:rPr>
        <w:t>إ</w:t>
      </w:r>
      <w:r w:rsidRPr="00DC6DD8">
        <w:rPr>
          <w:rFonts w:ascii="Simplified Arabic" w:hAnsi="Simplified Arabic"/>
          <w:sz w:val="27"/>
          <w:rtl/>
        </w:rPr>
        <w:t xml:space="preserve">يراني </w:t>
      </w:r>
      <w:r w:rsidRPr="00DC6DD8">
        <w:rPr>
          <w:rFonts w:ascii="Simplified Arabic" w:hAnsi="Simplified Arabic" w:hint="cs"/>
          <w:sz w:val="27"/>
          <w:rtl/>
        </w:rPr>
        <w:t>عبد الكريم</w:t>
      </w:r>
      <w:r w:rsidRPr="00DC6DD8">
        <w:rPr>
          <w:rFonts w:ascii="Simplified Arabic" w:hAnsi="Simplified Arabic"/>
          <w:sz w:val="27"/>
          <w:rtl/>
        </w:rPr>
        <w:t xml:space="preserve"> سروش أن </w:t>
      </w:r>
      <w:r w:rsidRPr="00DC6DD8">
        <w:rPr>
          <w:rFonts w:hint="eastAsia"/>
          <w:sz w:val="24"/>
          <w:szCs w:val="24"/>
          <w:rtl/>
        </w:rPr>
        <w:t>«</w:t>
      </w:r>
      <w:r w:rsidRPr="00DC6DD8">
        <w:rPr>
          <w:rFonts w:ascii="Simplified Arabic" w:hAnsi="Simplified Arabic"/>
          <w:sz w:val="27"/>
          <w:rtl/>
        </w:rPr>
        <w:t>فهمنا للمتون الدينية متعد</w:t>
      </w:r>
      <w:r w:rsidR="008B7184" w:rsidRPr="00DC6DD8">
        <w:rPr>
          <w:rFonts w:ascii="Simplified Arabic" w:hAnsi="Simplified Arabic" w:hint="cs"/>
          <w:sz w:val="27"/>
          <w:rtl/>
        </w:rPr>
        <w:t>ّ</w:t>
      </w:r>
      <w:r w:rsidRPr="00DC6DD8">
        <w:rPr>
          <w:rFonts w:ascii="Simplified Arabic" w:hAnsi="Simplified Arabic"/>
          <w:sz w:val="27"/>
          <w:rtl/>
        </w:rPr>
        <w:t>د</w:t>
      </w:r>
      <w:r w:rsidRPr="00DC6DD8">
        <w:rPr>
          <w:rFonts w:ascii="Simplified Arabic" w:hAnsi="Simplified Arabic" w:hint="cs"/>
          <w:sz w:val="27"/>
          <w:rtl/>
        </w:rPr>
        <w:t>ٌ</w:t>
      </w:r>
      <w:r w:rsidRPr="00DC6DD8">
        <w:rPr>
          <w:rFonts w:ascii="Simplified Arabic" w:hAnsi="Simplified Arabic"/>
          <w:sz w:val="27"/>
          <w:rtl/>
        </w:rPr>
        <w:t xml:space="preserve"> ومتنوع</w:t>
      </w:r>
      <w:r w:rsidR="008B7184" w:rsidRPr="00DC6DD8">
        <w:rPr>
          <w:rFonts w:ascii="Simplified Arabic" w:hAnsi="Simplified Arabic" w:hint="cs"/>
          <w:sz w:val="27"/>
          <w:rtl/>
        </w:rPr>
        <w:t>،</w:t>
      </w:r>
      <w:r w:rsidRPr="00DC6DD8">
        <w:rPr>
          <w:rFonts w:ascii="Simplified Arabic" w:hAnsi="Simplified Arabic"/>
          <w:sz w:val="27"/>
          <w:rtl/>
        </w:rPr>
        <w:t xml:space="preserve"> لا يقبل الاختزال إلى فهمٍ واحد</w:t>
      </w:r>
      <w:r w:rsidRPr="00DC6DD8">
        <w:rPr>
          <w:rFonts w:hint="eastAsia"/>
          <w:sz w:val="24"/>
          <w:szCs w:val="24"/>
          <w:rtl/>
        </w:rPr>
        <w:t>»</w:t>
      </w:r>
      <w:r w:rsidRPr="00DC6DD8">
        <w:rPr>
          <w:rFonts w:ascii="Simplified Arabic" w:hAnsi="Simplified Arabic"/>
          <w:sz w:val="27"/>
          <w:rtl/>
        </w:rPr>
        <w:t>. ففي سعينا لفهم النصوص الدينية وتفسيرها</w:t>
      </w:r>
      <w:r w:rsidR="008B7184" w:rsidRPr="00DC6DD8">
        <w:rPr>
          <w:rFonts w:ascii="Simplified Arabic" w:hAnsi="Simplified Arabic" w:hint="cs"/>
          <w:sz w:val="27"/>
          <w:rtl/>
        </w:rPr>
        <w:t>،</w:t>
      </w:r>
      <w:r w:rsidRPr="00DC6DD8">
        <w:rPr>
          <w:rFonts w:ascii="Simplified Arabic" w:hAnsi="Simplified Arabic"/>
          <w:sz w:val="27"/>
          <w:rtl/>
        </w:rPr>
        <w:t xml:space="preserve"> سواء في الفقه أو الحديث أو </w:t>
      </w:r>
      <w:r w:rsidRPr="00DC6DD8">
        <w:rPr>
          <w:rFonts w:ascii="Simplified Arabic" w:hAnsi="Simplified Arabic" w:hint="cs"/>
          <w:sz w:val="27"/>
          <w:rtl/>
        </w:rPr>
        <w:t>القرآن</w:t>
      </w:r>
      <w:r w:rsidR="008B7184" w:rsidRPr="00DC6DD8">
        <w:rPr>
          <w:rFonts w:ascii="Simplified Arabic" w:hAnsi="Simplified Arabic" w:hint="cs"/>
          <w:sz w:val="27"/>
          <w:rtl/>
        </w:rPr>
        <w:t>،</w:t>
      </w:r>
      <w:r w:rsidRPr="00DC6DD8">
        <w:rPr>
          <w:rFonts w:ascii="Simplified Arabic" w:hAnsi="Simplified Arabic" w:hint="cs"/>
          <w:sz w:val="27"/>
          <w:rtl/>
        </w:rPr>
        <w:t xml:space="preserve"> نستعين</w:t>
      </w:r>
      <w:r w:rsidRPr="00DC6DD8">
        <w:rPr>
          <w:rFonts w:ascii="Simplified Arabic" w:hAnsi="Simplified Arabic"/>
          <w:sz w:val="27"/>
          <w:rtl/>
        </w:rPr>
        <w:t xml:space="preserve"> </w:t>
      </w:r>
      <w:r w:rsidRPr="00DC6DD8">
        <w:rPr>
          <w:rFonts w:ascii="Simplified Arabic" w:hAnsi="Simplified Arabic" w:hint="cs"/>
          <w:sz w:val="27"/>
          <w:rtl/>
        </w:rPr>
        <w:t>بافتراضاتنا</w:t>
      </w:r>
      <w:r w:rsidRPr="00DC6DD8">
        <w:rPr>
          <w:rFonts w:ascii="Simplified Arabic" w:hAnsi="Simplified Arabic"/>
          <w:sz w:val="27"/>
          <w:rtl/>
        </w:rPr>
        <w:t xml:space="preserve"> الفكرية</w:t>
      </w:r>
      <w:r w:rsidRPr="00DC6DD8">
        <w:rPr>
          <w:rFonts w:ascii="Simplified Arabic" w:hAnsi="Simplified Arabic" w:hint="cs"/>
          <w:sz w:val="27"/>
          <w:rtl/>
        </w:rPr>
        <w:t xml:space="preserve"> المسبقة، </w:t>
      </w:r>
      <w:r w:rsidRPr="00DC6DD8">
        <w:rPr>
          <w:rFonts w:ascii="Simplified Arabic" w:hAnsi="Simplified Arabic"/>
          <w:sz w:val="27"/>
          <w:rtl/>
        </w:rPr>
        <w:t>وتوق</w:t>
      </w:r>
      <w:r w:rsidR="008B7184" w:rsidRPr="00DC6DD8">
        <w:rPr>
          <w:rFonts w:ascii="Simplified Arabic" w:hAnsi="Simplified Arabic" w:hint="cs"/>
          <w:sz w:val="27"/>
          <w:rtl/>
        </w:rPr>
        <w:t>ّ</w:t>
      </w:r>
      <w:r w:rsidRPr="00DC6DD8">
        <w:rPr>
          <w:rFonts w:ascii="Simplified Arabic" w:hAnsi="Simplified Arabic"/>
          <w:sz w:val="27"/>
          <w:rtl/>
        </w:rPr>
        <w:t>عاتنا من النص</w:t>
      </w:r>
      <w:r w:rsidR="008B7184" w:rsidRPr="00DC6DD8">
        <w:rPr>
          <w:rFonts w:ascii="Simplified Arabic" w:hAnsi="Simplified Arabic" w:hint="cs"/>
          <w:sz w:val="27"/>
          <w:rtl/>
        </w:rPr>
        <w:t>ّ،</w:t>
      </w:r>
      <w:r w:rsidRPr="00DC6DD8">
        <w:rPr>
          <w:rFonts w:ascii="Simplified Arabic" w:hAnsi="Simplified Arabic"/>
          <w:sz w:val="27"/>
          <w:rtl/>
        </w:rPr>
        <w:t xml:space="preserve"> والأسئلة التي تدور في أذهاننا في مرحلة سابقة، وبالتالي لا يوجد تفسير دون الاعتماد على التوقعات والفروضات </w:t>
      </w:r>
      <w:r w:rsidRPr="00DC6DD8">
        <w:rPr>
          <w:rFonts w:ascii="Simplified Arabic" w:hAnsi="Simplified Arabic" w:hint="cs"/>
          <w:sz w:val="27"/>
          <w:rtl/>
        </w:rPr>
        <w:t>السابقة</w:t>
      </w:r>
      <w:r w:rsidR="008B7184" w:rsidRPr="00DC6DD8">
        <w:rPr>
          <w:rFonts w:ascii="Simplified Arabic" w:hAnsi="Simplified Arabic" w:hint="cs"/>
          <w:sz w:val="27"/>
          <w:rtl/>
        </w:rPr>
        <w:t xml:space="preserve">، </w:t>
      </w:r>
      <w:r w:rsidRPr="00DC6DD8">
        <w:rPr>
          <w:rFonts w:ascii="Simplified Arabic" w:hAnsi="Simplified Arabic"/>
          <w:sz w:val="27"/>
          <w:rtl/>
        </w:rPr>
        <w:t>و</w:t>
      </w:r>
      <w:r w:rsidRPr="00DC6DD8">
        <w:rPr>
          <w:rFonts w:ascii="Simplified Arabic" w:hAnsi="Simplified Arabic" w:hint="cs"/>
          <w:sz w:val="27"/>
          <w:rtl/>
        </w:rPr>
        <w:t>بعضها</w:t>
      </w:r>
      <w:r w:rsidRPr="00DC6DD8">
        <w:rPr>
          <w:rFonts w:ascii="Simplified Arabic" w:hAnsi="Simplified Arabic"/>
          <w:sz w:val="27"/>
          <w:rtl/>
        </w:rPr>
        <w:t xml:space="preserve"> مستوحاة من خارج الدين، </w:t>
      </w:r>
      <w:r w:rsidRPr="00DC6DD8">
        <w:rPr>
          <w:rFonts w:ascii="Simplified Arabic" w:hAnsi="Simplified Arabic" w:hint="cs"/>
          <w:sz w:val="27"/>
          <w:rtl/>
        </w:rPr>
        <w:t>وتت</w:t>
      </w:r>
      <w:r w:rsidR="008B7184" w:rsidRPr="00DC6DD8">
        <w:rPr>
          <w:rFonts w:ascii="Simplified Arabic" w:hAnsi="Simplified Arabic" w:hint="cs"/>
          <w:sz w:val="27"/>
          <w:rtl/>
        </w:rPr>
        <w:t>ّ</w:t>
      </w:r>
      <w:r w:rsidRPr="00DC6DD8">
        <w:rPr>
          <w:rFonts w:ascii="Simplified Arabic" w:hAnsi="Simplified Arabic" w:hint="cs"/>
          <w:sz w:val="27"/>
          <w:rtl/>
        </w:rPr>
        <w:t>صف بأنها</w:t>
      </w:r>
      <w:r w:rsidRPr="00DC6DD8">
        <w:rPr>
          <w:rFonts w:ascii="Simplified Arabic" w:hAnsi="Simplified Arabic"/>
          <w:sz w:val="27"/>
          <w:rtl/>
        </w:rPr>
        <w:t xml:space="preserve"> متغي</w:t>
      </w:r>
      <w:r w:rsidR="008B7184" w:rsidRPr="00DC6DD8">
        <w:rPr>
          <w:rFonts w:ascii="Simplified Arabic" w:hAnsi="Simplified Arabic" w:hint="cs"/>
          <w:sz w:val="27"/>
          <w:rtl/>
        </w:rPr>
        <w:t>ِّ</w:t>
      </w:r>
      <w:r w:rsidRPr="00DC6DD8">
        <w:rPr>
          <w:rFonts w:ascii="Simplified Arabic" w:hAnsi="Simplified Arabic"/>
          <w:sz w:val="27"/>
          <w:rtl/>
        </w:rPr>
        <w:t>رة سيّالة</w:t>
      </w:r>
      <w:r w:rsidR="008B7184" w:rsidRPr="00DC6DD8">
        <w:rPr>
          <w:rFonts w:ascii="Simplified Arabic" w:hAnsi="Simplified Arabic" w:hint="cs"/>
          <w:sz w:val="27"/>
          <w:rtl/>
        </w:rPr>
        <w:t>،</w:t>
      </w:r>
      <w:r w:rsidRPr="00DC6DD8">
        <w:rPr>
          <w:rFonts w:ascii="Simplified Arabic" w:hAnsi="Simplified Arabic"/>
          <w:sz w:val="27"/>
          <w:rtl/>
        </w:rPr>
        <w:t xml:space="preserve"> مثل</w:t>
      </w:r>
      <w:r w:rsidR="008B7184" w:rsidRPr="00DC6DD8">
        <w:rPr>
          <w:rFonts w:ascii="Simplified Arabic" w:hAnsi="Simplified Arabic" w:hint="cs"/>
          <w:sz w:val="27"/>
          <w:rtl/>
        </w:rPr>
        <w:t>:</w:t>
      </w:r>
      <w:r w:rsidRPr="00DC6DD8">
        <w:rPr>
          <w:rFonts w:ascii="Simplified Arabic" w:hAnsi="Simplified Arabic"/>
          <w:sz w:val="27"/>
          <w:rtl/>
        </w:rPr>
        <w:t xml:space="preserve"> العلوم البشرية والفلسف</w:t>
      </w:r>
      <w:r w:rsidRPr="00DC6DD8">
        <w:rPr>
          <w:rFonts w:ascii="Simplified Arabic" w:hAnsi="Simplified Arabic" w:hint="cs"/>
          <w:sz w:val="27"/>
          <w:rtl/>
        </w:rPr>
        <w:t>ية</w:t>
      </w:r>
      <w:r w:rsidRPr="00DC6DD8">
        <w:rPr>
          <w:rFonts w:ascii="Simplified Arabic" w:hAnsi="Simplified Arabic"/>
          <w:sz w:val="27"/>
          <w:rtl/>
        </w:rPr>
        <w:t xml:space="preserve"> </w:t>
      </w:r>
      <w:r w:rsidRPr="00DC6DD8">
        <w:rPr>
          <w:rFonts w:ascii="Simplified Arabic" w:hAnsi="Simplified Arabic" w:hint="cs"/>
          <w:sz w:val="27"/>
          <w:rtl/>
        </w:rPr>
        <w:t>و</w:t>
      </w:r>
      <w:r w:rsidRPr="00DC6DD8">
        <w:rPr>
          <w:rFonts w:ascii="Simplified Arabic" w:hAnsi="Simplified Arabic"/>
          <w:sz w:val="27"/>
          <w:rtl/>
        </w:rPr>
        <w:t>المعطيات الحضارية التي تتغي</w:t>
      </w:r>
      <w:r w:rsidR="008B7184" w:rsidRPr="00DC6DD8">
        <w:rPr>
          <w:rFonts w:ascii="Simplified Arabic" w:hAnsi="Simplified Arabic" w:hint="cs"/>
          <w:sz w:val="27"/>
          <w:rtl/>
        </w:rPr>
        <w:t>َّ</w:t>
      </w:r>
      <w:r w:rsidRPr="00DC6DD8">
        <w:rPr>
          <w:rFonts w:ascii="Simplified Arabic" w:hAnsi="Simplified Arabic"/>
          <w:sz w:val="27"/>
          <w:rtl/>
        </w:rPr>
        <w:t xml:space="preserve">ر </w:t>
      </w:r>
      <w:r w:rsidRPr="00DC6DD8">
        <w:rPr>
          <w:rFonts w:ascii="Simplified Arabic" w:hAnsi="Simplified Arabic" w:hint="cs"/>
          <w:sz w:val="27"/>
          <w:rtl/>
        </w:rPr>
        <w:t>باستمرار</w:t>
      </w:r>
      <w:r w:rsidRPr="00DC6DD8">
        <w:rPr>
          <w:rFonts w:hint="cs"/>
          <w:sz w:val="27"/>
          <w:vertAlign w:val="superscript"/>
          <w:rtl/>
        </w:rPr>
        <w:t>(</w:t>
      </w:r>
      <w:r w:rsidRPr="00DC6DD8">
        <w:rPr>
          <w:rStyle w:val="ac"/>
          <w:sz w:val="27"/>
          <w:rtl/>
        </w:rPr>
        <w:endnoteReference w:id="274"/>
      </w:r>
      <w:r w:rsidRPr="00DC6DD8">
        <w:rPr>
          <w:rFonts w:hint="cs"/>
          <w:sz w:val="27"/>
          <w:vertAlign w:val="superscript"/>
          <w:rtl/>
        </w:rPr>
        <w:t>)</w:t>
      </w:r>
      <w:r w:rsidRPr="00DC6DD8">
        <w:rPr>
          <w:rFonts w:ascii="Simplified Arabic" w:hAnsi="Simplified Arabic"/>
          <w:sz w:val="27"/>
          <w:rtl/>
        </w:rPr>
        <w:t>. وكما تتعد</w:t>
      </w:r>
      <w:r w:rsidR="008B7184" w:rsidRPr="00DC6DD8">
        <w:rPr>
          <w:rFonts w:ascii="Simplified Arabic" w:hAnsi="Simplified Arabic" w:hint="cs"/>
          <w:sz w:val="27"/>
          <w:rtl/>
        </w:rPr>
        <w:t>ّ</w:t>
      </w:r>
      <w:r w:rsidRPr="00DC6DD8">
        <w:rPr>
          <w:rFonts w:ascii="Simplified Arabic" w:hAnsi="Simplified Arabic"/>
          <w:sz w:val="27"/>
          <w:rtl/>
        </w:rPr>
        <w:t>د معطيات البشر واتجاهاتهم وتفسيراتهم للحياة بشكل</w:t>
      </w:r>
      <w:r w:rsidR="008B7184" w:rsidRPr="00DC6DD8">
        <w:rPr>
          <w:rFonts w:ascii="Simplified Arabic" w:hAnsi="Simplified Arabic" w:hint="cs"/>
          <w:sz w:val="27"/>
          <w:rtl/>
        </w:rPr>
        <w:t>ٍ</w:t>
      </w:r>
      <w:r w:rsidRPr="00DC6DD8">
        <w:rPr>
          <w:rFonts w:ascii="Simplified Arabic" w:hAnsi="Simplified Arabic"/>
          <w:sz w:val="27"/>
          <w:rtl/>
        </w:rPr>
        <w:t xml:space="preserve"> عام</w:t>
      </w:r>
      <w:r w:rsidR="008B7184" w:rsidRPr="00DC6DD8">
        <w:rPr>
          <w:rFonts w:ascii="Simplified Arabic" w:hAnsi="Simplified Arabic" w:hint="cs"/>
          <w:sz w:val="27"/>
          <w:rtl/>
        </w:rPr>
        <w:t>،</w:t>
      </w:r>
      <w:r w:rsidRPr="00DC6DD8">
        <w:rPr>
          <w:rFonts w:ascii="Simplified Arabic" w:hAnsi="Simplified Arabic"/>
          <w:sz w:val="27"/>
          <w:rtl/>
        </w:rPr>
        <w:t xml:space="preserve"> ح</w:t>
      </w:r>
      <w:r w:rsidR="008B7184" w:rsidRPr="00DC6DD8">
        <w:rPr>
          <w:rFonts w:ascii="Simplified Arabic" w:hAnsi="Simplified Arabic" w:hint="cs"/>
          <w:sz w:val="27"/>
          <w:rtl/>
        </w:rPr>
        <w:t>َ</w:t>
      </w:r>
      <w:r w:rsidRPr="00DC6DD8">
        <w:rPr>
          <w:rFonts w:ascii="Simplified Arabic" w:hAnsi="Simplified Arabic"/>
          <w:sz w:val="27"/>
          <w:rtl/>
        </w:rPr>
        <w:t>س</w:t>
      </w:r>
      <w:r w:rsidR="008B7184" w:rsidRPr="00DC6DD8">
        <w:rPr>
          <w:rFonts w:ascii="Simplified Arabic" w:hAnsi="Simplified Arabic" w:hint="cs"/>
          <w:sz w:val="27"/>
          <w:rtl/>
        </w:rPr>
        <w:t>ْ</w:t>
      </w:r>
      <w:r w:rsidRPr="00DC6DD8">
        <w:rPr>
          <w:rFonts w:ascii="Simplified Arabic" w:hAnsi="Simplified Arabic"/>
          <w:sz w:val="27"/>
          <w:rtl/>
        </w:rPr>
        <w:t>ب التجارب الحياتية والفلسفية التي يمر</w:t>
      </w:r>
      <w:r w:rsidR="008B7184" w:rsidRPr="00DC6DD8">
        <w:rPr>
          <w:rFonts w:ascii="Simplified Arabic" w:hAnsi="Simplified Arabic" w:hint="cs"/>
          <w:sz w:val="27"/>
          <w:rtl/>
        </w:rPr>
        <w:t>ّ</w:t>
      </w:r>
      <w:r w:rsidRPr="00DC6DD8">
        <w:rPr>
          <w:rFonts w:ascii="Simplified Arabic" w:hAnsi="Simplified Arabic"/>
          <w:sz w:val="27"/>
          <w:rtl/>
        </w:rPr>
        <w:t>ون بها، يصبح للمعرفة</w:t>
      </w:r>
      <w:r w:rsidR="008B7184" w:rsidRPr="00DC6DD8">
        <w:rPr>
          <w:rFonts w:ascii="Simplified Arabic" w:hAnsi="Simplified Arabic" w:hint="cs"/>
          <w:sz w:val="27"/>
          <w:rtl/>
        </w:rPr>
        <w:t>،</w:t>
      </w:r>
      <w:r w:rsidRPr="00DC6DD8">
        <w:rPr>
          <w:rFonts w:ascii="Simplified Arabic" w:hAnsi="Simplified Arabic"/>
          <w:sz w:val="27"/>
          <w:rtl/>
        </w:rPr>
        <w:t xml:space="preserve"> ومنها</w:t>
      </w:r>
      <w:r w:rsidR="008B7184" w:rsidRPr="00DC6DD8">
        <w:rPr>
          <w:rFonts w:ascii="Simplified Arabic" w:hAnsi="Simplified Arabic" w:hint="cs"/>
          <w:sz w:val="27"/>
          <w:rtl/>
        </w:rPr>
        <w:t>:</w:t>
      </w:r>
      <w:r w:rsidRPr="00DC6DD8">
        <w:rPr>
          <w:rFonts w:ascii="Simplified Arabic" w:hAnsi="Simplified Arabic"/>
          <w:sz w:val="27"/>
          <w:rtl/>
        </w:rPr>
        <w:t xml:space="preserve"> المعرفة الدينية</w:t>
      </w:r>
      <w:r w:rsidR="008B7184" w:rsidRPr="00DC6DD8">
        <w:rPr>
          <w:rFonts w:ascii="Simplified Arabic" w:hAnsi="Simplified Arabic" w:hint="cs"/>
          <w:sz w:val="27"/>
          <w:rtl/>
        </w:rPr>
        <w:t>،</w:t>
      </w:r>
      <w:r w:rsidRPr="00DC6DD8">
        <w:rPr>
          <w:rFonts w:ascii="Simplified Arabic" w:hAnsi="Simplified Arabic"/>
          <w:sz w:val="27"/>
          <w:rtl/>
        </w:rPr>
        <w:t xml:space="preserve"> طرقٌ عدّة، </w:t>
      </w:r>
      <w:r w:rsidRPr="00DC6DD8">
        <w:rPr>
          <w:rFonts w:hint="eastAsia"/>
          <w:sz w:val="24"/>
          <w:szCs w:val="24"/>
          <w:rtl/>
        </w:rPr>
        <w:t>«</w:t>
      </w:r>
      <w:r w:rsidRPr="00DC6DD8">
        <w:rPr>
          <w:rFonts w:ascii="Simplified Arabic" w:hAnsi="Simplified Arabic"/>
          <w:sz w:val="27"/>
          <w:rtl/>
        </w:rPr>
        <w:t>وبأشكال وصور مختلفة</w:t>
      </w:r>
      <w:r w:rsidR="008B7184" w:rsidRPr="00DC6DD8">
        <w:rPr>
          <w:rFonts w:ascii="Simplified Arabic" w:hAnsi="Simplified Arabic" w:hint="cs"/>
          <w:sz w:val="27"/>
          <w:rtl/>
        </w:rPr>
        <w:t>،</w:t>
      </w:r>
      <w:r w:rsidRPr="00DC6DD8">
        <w:rPr>
          <w:rFonts w:ascii="Simplified Arabic" w:hAnsi="Simplified Arabic"/>
          <w:sz w:val="27"/>
          <w:rtl/>
        </w:rPr>
        <w:t xml:space="preserve"> كالرؤيا والتجارب القلبية والكشف وحالة الانجذاب والعطش والفراغ والجمال والتغي</w:t>
      </w:r>
      <w:r w:rsidR="008B7184" w:rsidRPr="00DC6DD8">
        <w:rPr>
          <w:rFonts w:ascii="Simplified Arabic" w:hAnsi="Simplified Arabic" w:hint="cs"/>
          <w:sz w:val="27"/>
          <w:rtl/>
        </w:rPr>
        <w:t>ّ</w:t>
      </w:r>
      <w:r w:rsidRPr="00DC6DD8">
        <w:rPr>
          <w:rFonts w:ascii="Simplified Arabic" w:hAnsi="Simplified Arabic"/>
          <w:sz w:val="27"/>
          <w:rtl/>
        </w:rPr>
        <w:t>رات الروحية التي يعيشها ال</w:t>
      </w:r>
      <w:r w:rsidR="008B7184" w:rsidRPr="00DC6DD8">
        <w:rPr>
          <w:rFonts w:ascii="Simplified Arabic" w:hAnsi="Simplified Arabic" w:hint="cs"/>
          <w:sz w:val="27"/>
          <w:rtl/>
        </w:rPr>
        <w:t>إ</w:t>
      </w:r>
      <w:r w:rsidRPr="00DC6DD8">
        <w:rPr>
          <w:rFonts w:ascii="Simplified Arabic" w:hAnsi="Simplified Arabic"/>
          <w:sz w:val="27"/>
          <w:rtl/>
        </w:rPr>
        <w:t>نسان</w:t>
      </w:r>
      <w:r w:rsidRPr="00DC6DD8">
        <w:rPr>
          <w:rFonts w:hint="eastAsia"/>
          <w:sz w:val="24"/>
          <w:szCs w:val="24"/>
          <w:rtl/>
        </w:rPr>
        <w:t>»</w:t>
      </w:r>
      <w:r w:rsidRPr="00DC6DD8">
        <w:rPr>
          <w:rFonts w:hint="cs"/>
          <w:sz w:val="27"/>
          <w:vertAlign w:val="superscript"/>
          <w:rtl/>
        </w:rPr>
        <w:t>(</w:t>
      </w:r>
      <w:r w:rsidRPr="00DC6DD8">
        <w:rPr>
          <w:rStyle w:val="ac"/>
          <w:sz w:val="27"/>
          <w:rtl/>
        </w:rPr>
        <w:endnoteReference w:id="275"/>
      </w:r>
      <w:r w:rsidRPr="00DC6DD8">
        <w:rPr>
          <w:rFonts w:hint="cs"/>
          <w:sz w:val="27"/>
          <w:vertAlign w:val="superscript"/>
          <w:rtl/>
        </w:rPr>
        <w:t>)</w:t>
      </w:r>
      <w:r w:rsidR="008B7184" w:rsidRPr="00DC6DD8">
        <w:rPr>
          <w:rFonts w:ascii="Simplified Arabic" w:hAnsi="Simplified Arabic" w:hint="cs"/>
          <w:sz w:val="27"/>
          <w:rtl/>
        </w:rPr>
        <w:t>،</w:t>
      </w:r>
      <w:r w:rsidRPr="00DC6DD8">
        <w:rPr>
          <w:rFonts w:ascii="Simplified Arabic" w:hAnsi="Simplified Arabic"/>
          <w:sz w:val="27"/>
          <w:rtl/>
        </w:rPr>
        <w:t xml:space="preserve"> وبالتالي لا يجوز أن يُساء إلى ال</w:t>
      </w:r>
      <w:r w:rsidR="008B7184" w:rsidRPr="00DC6DD8">
        <w:rPr>
          <w:rFonts w:ascii="Simplified Arabic" w:hAnsi="Simplified Arabic" w:hint="cs"/>
          <w:sz w:val="27"/>
          <w:rtl/>
        </w:rPr>
        <w:t>إ</w:t>
      </w:r>
      <w:r w:rsidRPr="00DC6DD8">
        <w:rPr>
          <w:rFonts w:ascii="Simplified Arabic" w:hAnsi="Simplified Arabic"/>
          <w:sz w:val="27"/>
          <w:rtl/>
        </w:rPr>
        <w:t>نسان بسبب مذهبه أو طائفته، فالأديان والعقائد لدى معتنقيها طرقٌ لطاعة الله وعبادته، والفصل بين أصحابها مرجعه إلى رب</w:t>
      </w:r>
      <w:r w:rsidR="008B7184" w:rsidRPr="00DC6DD8">
        <w:rPr>
          <w:rFonts w:ascii="Simplified Arabic" w:hAnsi="Simplified Arabic" w:hint="cs"/>
          <w:sz w:val="27"/>
          <w:rtl/>
        </w:rPr>
        <w:t>ّ</w:t>
      </w:r>
      <w:r w:rsidRPr="00DC6DD8">
        <w:rPr>
          <w:rFonts w:ascii="Simplified Arabic" w:hAnsi="Simplified Arabic"/>
          <w:sz w:val="27"/>
          <w:rtl/>
        </w:rPr>
        <w:t xml:space="preserve"> العالمين</w:t>
      </w:r>
      <w:r w:rsidRPr="00DC6DD8">
        <w:rPr>
          <w:rFonts w:hint="cs"/>
          <w:sz w:val="27"/>
          <w:vertAlign w:val="superscript"/>
          <w:rtl/>
        </w:rPr>
        <w:t>(</w:t>
      </w:r>
      <w:r w:rsidRPr="00DC6DD8">
        <w:rPr>
          <w:rStyle w:val="ac"/>
          <w:sz w:val="27"/>
          <w:rtl/>
        </w:rPr>
        <w:endnoteReference w:id="276"/>
      </w:r>
      <w:r w:rsidRPr="00DC6DD8">
        <w:rPr>
          <w:rFonts w:hint="cs"/>
          <w:sz w:val="27"/>
          <w:vertAlign w:val="superscript"/>
          <w:rtl/>
        </w:rPr>
        <w:t>)</w:t>
      </w:r>
      <w:r w:rsidRPr="00DC6DD8">
        <w:rPr>
          <w:rFonts w:ascii="Simplified Arabic" w:hAnsi="Simplified Arabic"/>
          <w:sz w:val="27"/>
          <w:rtl/>
        </w:rPr>
        <w:t xml:space="preserve">. </w:t>
      </w:r>
    </w:p>
    <w:p w:rsidR="008B7184" w:rsidRPr="00DC6DD8" w:rsidRDefault="008B7184" w:rsidP="003A1297">
      <w:pPr>
        <w:spacing w:line="410" w:lineRule="exact"/>
        <w:rPr>
          <w:rFonts w:ascii="Simplified Arabic" w:hAnsi="Simplified Arabic"/>
          <w:sz w:val="27"/>
          <w:rtl/>
        </w:rPr>
      </w:pPr>
      <w:r w:rsidRPr="00DC6DD8">
        <w:rPr>
          <w:rFonts w:ascii="Simplified Arabic" w:hAnsi="Simplified Arabic" w:hint="cs"/>
          <w:sz w:val="27"/>
          <w:rtl/>
        </w:rPr>
        <w:t>و</w:t>
      </w:r>
      <w:r w:rsidR="009C78E6" w:rsidRPr="00DC6DD8">
        <w:rPr>
          <w:rFonts w:hint="eastAsia"/>
          <w:sz w:val="24"/>
          <w:szCs w:val="24"/>
          <w:rtl/>
        </w:rPr>
        <w:t>«</w:t>
      </w:r>
      <w:r w:rsidR="009C78E6" w:rsidRPr="00DC6DD8">
        <w:rPr>
          <w:rFonts w:ascii="Simplified Arabic" w:hAnsi="Simplified Arabic"/>
          <w:sz w:val="27"/>
          <w:rtl/>
        </w:rPr>
        <w:t>الاختلاف في المجال ال</w:t>
      </w:r>
      <w:r w:rsidRPr="00DC6DD8">
        <w:rPr>
          <w:rFonts w:ascii="Simplified Arabic" w:hAnsi="Simplified Arabic" w:hint="cs"/>
          <w:sz w:val="27"/>
          <w:rtl/>
        </w:rPr>
        <w:t>إ</w:t>
      </w:r>
      <w:r w:rsidR="009C78E6" w:rsidRPr="00DC6DD8">
        <w:rPr>
          <w:rFonts w:ascii="Simplified Arabic" w:hAnsi="Simplified Arabic"/>
          <w:sz w:val="27"/>
          <w:rtl/>
        </w:rPr>
        <w:t>سلامي كان ضرورة</w:t>
      </w:r>
      <w:r w:rsidRPr="00DC6DD8">
        <w:rPr>
          <w:rFonts w:ascii="Simplified Arabic" w:hAnsi="Simplified Arabic" w:hint="cs"/>
          <w:sz w:val="27"/>
          <w:rtl/>
        </w:rPr>
        <w:t>ً</w:t>
      </w:r>
      <w:r w:rsidR="009C78E6" w:rsidRPr="00DC6DD8">
        <w:rPr>
          <w:rFonts w:ascii="Simplified Arabic" w:hAnsi="Simplified Arabic"/>
          <w:sz w:val="27"/>
          <w:rtl/>
        </w:rPr>
        <w:t xml:space="preserve"> باصطلاح ابن </w:t>
      </w:r>
      <w:r w:rsidR="009C78E6" w:rsidRPr="00DC6DD8">
        <w:rPr>
          <w:rFonts w:ascii="Simplified Arabic" w:hAnsi="Simplified Arabic" w:hint="cs"/>
          <w:sz w:val="27"/>
          <w:rtl/>
        </w:rPr>
        <w:t>خلدون</w:t>
      </w:r>
      <w:r w:rsidRPr="00DC6DD8">
        <w:rPr>
          <w:rFonts w:ascii="Simplified Arabic" w:hAnsi="Simplified Arabic" w:hint="cs"/>
          <w:sz w:val="27"/>
          <w:rtl/>
        </w:rPr>
        <w:t>؛</w:t>
      </w:r>
      <w:r w:rsidR="009C78E6" w:rsidRPr="00DC6DD8">
        <w:rPr>
          <w:rFonts w:ascii="Simplified Arabic" w:hAnsi="Simplified Arabic" w:hint="cs"/>
          <w:sz w:val="27"/>
          <w:rtl/>
        </w:rPr>
        <w:t xml:space="preserve"> </w:t>
      </w:r>
      <w:r w:rsidR="009C78E6" w:rsidRPr="00DC6DD8">
        <w:rPr>
          <w:rFonts w:ascii="Simplified Arabic" w:hAnsi="Simplified Arabic"/>
          <w:sz w:val="27"/>
          <w:rtl/>
        </w:rPr>
        <w:t>لأن النص</w:t>
      </w:r>
      <w:r w:rsidRPr="00DC6DD8">
        <w:rPr>
          <w:rFonts w:ascii="Simplified Arabic" w:hAnsi="Simplified Arabic" w:hint="cs"/>
          <w:sz w:val="27"/>
          <w:rtl/>
        </w:rPr>
        <w:t>ّ</w:t>
      </w:r>
      <w:r w:rsidR="009C78E6" w:rsidRPr="00DC6DD8">
        <w:rPr>
          <w:rFonts w:ascii="Simplified Arabic" w:hAnsi="Simplified Arabic"/>
          <w:sz w:val="27"/>
          <w:rtl/>
        </w:rPr>
        <w:t xml:space="preserve"> في منطلقه تحمله لغة</w:t>
      </w:r>
      <w:r w:rsidRPr="00DC6DD8">
        <w:rPr>
          <w:rFonts w:ascii="Simplified Arabic" w:hAnsi="Simplified Arabic" w:hint="cs"/>
          <w:sz w:val="27"/>
          <w:rtl/>
        </w:rPr>
        <w:t>ٌ</w:t>
      </w:r>
      <w:r w:rsidR="009C78E6" w:rsidRPr="00DC6DD8">
        <w:rPr>
          <w:rFonts w:ascii="Simplified Arabic" w:hAnsi="Simplified Arabic"/>
          <w:sz w:val="27"/>
          <w:rtl/>
        </w:rPr>
        <w:t xml:space="preserve"> من خلالها يتم تبليغ أحكامه وبيان مقاصده، وهو اعتبار جعل النص</w:t>
      </w:r>
      <w:r w:rsidRPr="00DC6DD8">
        <w:rPr>
          <w:rFonts w:ascii="Simplified Arabic" w:hAnsi="Simplified Arabic" w:hint="cs"/>
          <w:sz w:val="27"/>
          <w:rtl/>
        </w:rPr>
        <w:t>ّ</w:t>
      </w:r>
      <w:r w:rsidR="009C78E6" w:rsidRPr="00DC6DD8">
        <w:rPr>
          <w:rFonts w:ascii="Simplified Arabic" w:hAnsi="Simplified Arabic"/>
          <w:sz w:val="27"/>
          <w:rtl/>
        </w:rPr>
        <w:t xml:space="preserve"> قابلا</w:t>
      </w:r>
      <w:r w:rsidRPr="00DC6DD8">
        <w:rPr>
          <w:rFonts w:ascii="Simplified Arabic" w:hAnsi="Simplified Arabic" w:hint="cs"/>
          <w:sz w:val="27"/>
          <w:rtl/>
        </w:rPr>
        <w:t>ً</w:t>
      </w:r>
      <w:r w:rsidR="009C78E6" w:rsidRPr="00DC6DD8">
        <w:rPr>
          <w:rFonts w:ascii="Simplified Arabic" w:hAnsi="Simplified Arabic"/>
          <w:sz w:val="27"/>
          <w:rtl/>
        </w:rPr>
        <w:t xml:space="preserve"> للتعد</w:t>
      </w:r>
      <w:r w:rsidRPr="00DC6DD8">
        <w:rPr>
          <w:rFonts w:ascii="Simplified Arabic" w:hAnsi="Simplified Arabic" w:hint="cs"/>
          <w:sz w:val="27"/>
          <w:rtl/>
        </w:rPr>
        <w:t>ُّ</w:t>
      </w:r>
      <w:r w:rsidR="009C78E6" w:rsidRPr="00DC6DD8">
        <w:rPr>
          <w:rFonts w:ascii="Simplified Arabic" w:hAnsi="Simplified Arabic"/>
          <w:sz w:val="27"/>
          <w:rtl/>
        </w:rPr>
        <w:t xml:space="preserve">د في المعنى والانفتاح في الدلالة، بما فتح المجال </w:t>
      </w:r>
      <w:r w:rsidR="009C78E6" w:rsidRPr="00DC6DD8">
        <w:rPr>
          <w:rFonts w:ascii="Simplified Arabic" w:hAnsi="Simplified Arabic" w:hint="cs"/>
          <w:sz w:val="27"/>
          <w:rtl/>
        </w:rPr>
        <w:t>أ</w:t>
      </w:r>
      <w:r w:rsidR="009C78E6" w:rsidRPr="00DC6DD8">
        <w:rPr>
          <w:rFonts w:ascii="Simplified Arabic" w:hAnsi="Simplified Arabic"/>
          <w:sz w:val="27"/>
          <w:rtl/>
        </w:rPr>
        <w:t>مام تعد</w:t>
      </w:r>
      <w:r w:rsidRPr="00DC6DD8">
        <w:rPr>
          <w:rFonts w:ascii="Simplified Arabic" w:hAnsi="Simplified Arabic" w:hint="cs"/>
          <w:sz w:val="27"/>
          <w:rtl/>
        </w:rPr>
        <w:t>ّ</w:t>
      </w:r>
      <w:r w:rsidR="009C78E6" w:rsidRPr="00DC6DD8">
        <w:rPr>
          <w:rFonts w:ascii="Simplified Arabic" w:hAnsi="Simplified Arabic"/>
          <w:sz w:val="27"/>
          <w:rtl/>
        </w:rPr>
        <w:t>د منهجيات الفهم والتفسير والتأويل، لكن</w:t>
      </w:r>
      <w:r w:rsidRPr="00DC6DD8">
        <w:rPr>
          <w:rFonts w:ascii="Simplified Arabic" w:hAnsi="Simplified Arabic" w:hint="cs"/>
          <w:sz w:val="27"/>
          <w:rtl/>
        </w:rPr>
        <w:t>ّ</w:t>
      </w:r>
      <w:r w:rsidR="009C78E6" w:rsidRPr="00DC6DD8">
        <w:rPr>
          <w:rFonts w:ascii="Simplified Arabic" w:hAnsi="Simplified Arabic"/>
          <w:sz w:val="27"/>
          <w:rtl/>
        </w:rPr>
        <w:t xml:space="preserve"> هذه الضرورة لا تعني اختلافا</w:t>
      </w:r>
      <w:r w:rsidRPr="00DC6DD8">
        <w:rPr>
          <w:rFonts w:ascii="Simplified Arabic" w:hAnsi="Simplified Arabic" w:hint="cs"/>
          <w:sz w:val="27"/>
          <w:rtl/>
        </w:rPr>
        <w:t>ً</w:t>
      </w:r>
      <w:r w:rsidR="009C78E6" w:rsidRPr="00DC6DD8">
        <w:rPr>
          <w:rFonts w:ascii="Simplified Arabic" w:hAnsi="Simplified Arabic"/>
          <w:sz w:val="27"/>
          <w:rtl/>
        </w:rPr>
        <w:t xml:space="preserve"> في الحق</w:t>
      </w:r>
      <w:r w:rsidRPr="00DC6DD8">
        <w:rPr>
          <w:rFonts w:ascii="Simplified Arabic" w:hAnsi="Simplified Arabic" w:hint="cs"/>
          <w:sz w:val="27"/>
          <w:rtl/>
        </w:rPr>
        <w:t>ّ</w:t>
      </w:r>
      <w:r w:rsidR="009C78E6" w:rsidRPr="00DC6DD8">
        <w:rPr>
          <w:rFonts w:ascii="Simplified Arabic" w:hAnsi="Simplified Arabic"/>
          <w:sz w:val="27"/>
          <w:rtl/>
        </w:rPr>
        <w:t>، بل حق</w:t>
      </w:r>
      <w:r w:rsidRPr="00DC6DD8">
        <w:rPr>
          <w:rFonts w:ascii="Simplified Arabic" w:hAnsi="Simplified Arabic" w:hint="cs"/>
          <w:sz w:val="27"/>
          <w:rtl/>
        </w:rPr>
        <w:t>ّ</w:t>
      </w:r>
      <w:r w:rsidR="009C78E6" w:rsidRPr="00DC6DD8">
        <w:rPr>
          <w:rFonts w:ascii="Simplified Arabic" w:hAnsi="Simplified Arabic"/>
          <w:sz w:val="27"/>
          <w:rtl/>
        </w:rPr>
        <w:t xml:space="preserve"> في الاختلاف</w:t>
      </w:r>
      <w:r w:rsidR="009C78E6" w:rsidRPr="00DC6DD8">
        <w:rPr>
          <w:rFonts w:hint="eastAsia"/>
          <w:sz w:val="24"/>
          <w:szCs w:val="24"/>
          <w:rtl/>
        </w:rPr>
        <w:t>»</w:t>
      </w:r>
      <w:r w:rsidR="009C78E6" w:rsidRPr="00DC6DD8">
        <w:rPr>
          <w:rFonts w:hint="cs"/>
          <w:sz w:val="27"/>
          <w:vertAlign w:val="superscript"/>
          <w:rtl/>
        </w:rPr>
        <w:t>(</w:t>
      </w:r>
      <w:r w:rsidR="009C78E6" w:rsidRPr="00DC6DD8">
        <w:rPr>
          <w:rStyle w:val="ac"/>
          <w:sz w:val="27"/>
          <w:rtl/>
        </w:rPr>
        <w:endnoteReference w:id="277"/>
      </w:r>
      <w:r w:rsidR="009C78E6" w:rsidRPr="00DC6DD8">
        <w:rPr>
          <w:rFonts w:hint="cs"/>
          <w:sz w:val="27"/>
          <w:vertAlign w:val="superscript"/>
          <w:rtl/>
        </w:rPr>
        <w:t>)</w:t>
      </w:r>
      <w:r w:rsidRPr="00DC6DD8">
        <w:rPr>
          <w:rFonts w:ascii="Simplified Arabic" w:hAnsi="Simplified Arabic"/>
          <w:sz w:val="27"/>
          <w:rtl/>
        </w:rPr>
        <w:t>.</w:t>
      </w:r>
    </w:p>
    <w:p w:rsidR="009C78E6" w:rsidRPr="00DC6DD8" w:rsidRDefault="009C78E6" w:rsidP="00332F7A">
      <w:pPr>
        <w:spacing w:line="410" w:lineRule="exact"/>
        <w:rPr>
          <w:rFonts w:ascii="Simplified Arabic" w:hAnsi="Simplified Arabic"/>
          <w:sz w:val="27"/>
          <w:rtl/>
        </w:rPr>
      </w:pPr>
      <w:r w:rsidRPr="00DC6DD8">
        <w:rPr>
          <w:rFonts w:ascii="Simplified Arabic" w:hAnsi="Simplified Arabic" w:hint="cs"/>
          <w:sz w:val="27"/>
          <w:rtl/>
        </w:rPr>
        <w:t>ويعب</w:t>
      </w:r>
      <w:r w:rsidR="008B7184" w:rsidRPr="00DC6DD8">
        <w:rPr>
          <w:rFonts w:ascii="Simplified Arabic" w:hAnsi="Simplified Arabic" w:hint="cs"/>
          <w:sz w:val="27"/>
          <w:rtl/>
        </w:rPr>
        <w:t>ِّ</w:t>
      </w:r>
      <w:r w:rsidRPr="00DC6DD8">
        <w:rPr>
          <w:rFonts w:ascii="Simplified Arabic" w:hAnsi="Simplified Arabic" w:hint="cs"/>
          <w:sz w:val="27"/>
          <w:rtl/>
        </w:rPr>
        <w:t>ر ابن عربي عن هذا المبدأ بتعبير</w:t>
      </w:r>
      <w:r w:rsidR="008B7184" w:rsidRPr="00DC6DD8">
        <w:rPr>
          <w:rFonts w:ascii="Simplified Arabic" w:hAnsi="Simplified Arabic" w:hint="cs"/>
          <w:sz w:val="27"/>
          <w:rtl/>
        </w:rPr>
        <w:t>ٍ</w:t>
      </w:r>
      <w:r w:rsidRPr="00DC6DD8">
        <w:rPr>
          <w:rFonts w:ascii="Simplified Arabic" w:hAnsi="Simplified Arabic" w:hint="cs"/>
          <w:sz w:val="27"/>
          <w:rtl/>
        </w:rPr>
        <w:t xml:space="preserve"> شعري بليغ</w:t>
      </w:r>
      <w:r w:rsidR="008B7184" w:rsidRPr="00DC6DD8">
        <w:rPr>
          <w:rFonts w:ascii="Simplified Arabic" w:hAnsi="Simplified Arabic" w:hint="cs"/>
          <w:sz w:val="27"/>
          <w:rtl/>
        </w:rPr>
        <w:t>،</w:t>
      </w:r>
      <w:r w:rsidRPr="00DC6DD8">
        <w:rPr>
          <w:rFonts w:ascii="Simplified Arabic" w:hAnsi="Simplified Arabic" w:hint="cs"/>
          <w:sz w:val="27"/>
          <w:rtl/>
        </w:rPr>
        <w:t xml:space="preserve"> حين يؤمن بوحدة الأديان: </w:t>
      </w:r>
    </w:p>
    <w:tbl>
      <w:tblPr>
        <w:tblStyle w:val="1f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850"/>
        <w:gridCol w:w="2835"/>
      </w:tblGrid>
      <w:tr w:rsidR="008B7184" w:rsidRPr="00DC6DD8" w:rsidTr="00332F7A">
        <w:trPr>
          <w:jc w:val="center"/>
        </w:trPr>
        <w:tc>
          <w:tcPr>
            <w:tcW w:w="2835" w:type="dxa"/>
          </w:tcPr>
          <w:p w:rsidR="008B7184" w:rsidRPr="00DC6DD8" w:rsidRDefault="008B7184" w:rsidP="00332F7A">
            <w:pPr>
              <w:spacing w:before="60" w:line="240" w:lineRule="auto"/>
              <w:ind w:firstLine="0"/>
              <w:jc w:val="lowKashida"/>
              <w:rPr>
                <w:sz w:val="2"/>
                <w:szCs w:val="2"/>
                <w:rtl/>
              </w:rPr>
            </w:pPr>
            <w:r w:rsidRPr="00DC6DD8">
              <w:rPr>
                <w:rFonts w:ascii="Simplified Arabic" w:hAnsi="Simplified Arabic" w:hint="cs"/>
                <w:sz w:val="27"/>
                <w:rtl/>
              </w:rPr>
              <w:t>لقد صار قلبي قابلا</w:t>
            </w:r>
            <w:r w:rsidR="00FA5DF9" w:rsidRPr="00DC6DD8">
              <w:rPr>
                <w:rFonts w:ascii="Simplified Arabic" w:hAnsi="Simplified Arabic" w:hint="cs"/>
                <w:sz w:val="27"/>
                <w:rtl/>
              </w:rPr>
              <w:t>ً</w:t>
            </w:r>
            <w:r w:rsidRPr="00DC6DD8">
              <w:rPr>
                <w:rFonts w:ascii="Simplified Arabic" w:hAnsi="Simplified Arabic" w:hint="cs"/>
                <w:sz w:val="27"/>
                <w:rtl/>
              </w:rPr>
              <w:t xml:space="preserve"> كُل</w:t>
            </w:r>
            <w:r w:rsidR="00FA5DF9" w:rsidRPr="00DC6DD8">
              <w:rPr>
                <w:rFonts w:ascii="Simplified Arabic" w:hAnsi="Simplified Arabic" w:hint="cs"/>
                <w:sz w:val="27"/>
                <w:rtl/>
              </w:rPr>
              <w:t>ّ</w:t>
            </w:r>
            <w:r w:rsidRPr="00DC6DD8">
              <w:rPr>
                <w:rFonts w:ascii="Simplified Arabic" w:hAnsi="Simplified Arabic" w:hint="cs"/>
                <w:sz w:val="27"/>
                <w:rtl/>
              </w:rPr>
              <w:t xml:space="preserve"> صورةٍ</w:t>
            </w:r>
            <w:r w:rsidRPr="00DC6DD8">
              <w:rPr>
                <w:rFonts w:hint="cs"/>
                <w:sz w:val="27"/>
                <w:rtl/>
              </w:rPr>
              <w:br/>
            </w:r>
          </w:p>
        </w:tc>
        <w:tc>
          <w:tcPr>
            <w:tcW w:w="850" w:type="dxa"/>
          </w:tcPr>
          <w:p w:rsidR="008B7184" w:rsidRPr="00DC6DD8" w:rsidRDefault="008B7184" w:rsidP="00332F7A">
            <w:pPr>
              <w:spacing w:line="240" w:lineRule="auto"/>
              <w:ind w:firstLine="0"/>
              <w:jc w:val="lowKashida"/>
              <w:rPr>
                <w:sz w:val="27"/>
                <w:rtl/>
              </w:rPr>
            </w:pPr>
          </w:p>
        </w:tc>
        <w:tc>
          <w:tcPr>
            <w:tcW w:w="2835" w:type="dxa"/>
          </w:tcPr>
          <w:p w:rsidR="008B7184" w:rsidRPr="00DC6DD8" w:rsidRDefault="008B7184" w:rsidP="00332F7A">
            <w:pPr>
              <w:spacing w:line="240" w:lineRule="auto"/>
              <w:ind w:firstLine="0"/>
              <w:jc w:val="lowKashida"/>
              <w:rPr>
                <w:sz w:val="2"/>
                <w:szCs w:val="2"/>
                <w:rtl/>
              </w:rPr>
            </w:pPr>
            <w:r w:rsidRPr="00DC6DD8">
              <w:rPr>
                <w:rFonts w:ascii="Simplified Arabic" w:hAnsi="Simplified Arabic" w:hint="cs"/>
                <w:sz w:val="27"/>
                <w:rtl/>
              </w:rPr>
              <w:t>فمرعى</w:t>
            </w:r>
            <w:r w:rsidR="00FA5DF9" w:rsidRPr="00DC6DD8">
              <w:rPr>
                <w:rFonts w:ascii="Simplified Arabic" w:hAnsi="Simplified Arabic" w:hint="cs"/>
                <w:sz w:val="27"/>
                <w:rtl/>
              </w:rPr>
              <w:t>ً</w:t>
            </w:r>
            <w:r w:rsidRPr="00DC6DD8">
              <w:rPr>
                <w:rFonts w:ascii="Simplified Arabic" w:hAnsi="Simplified Arabic" w:hint="cs"/>
                <w:sz w:val="27"/>
                <w:rtl/>
              </w:rPr>
              <w:t xml:space="preserve"> لغُزلانٍ ودَي</w:t>
            </w:r>
            <w:r w:rsidR="00FA5DF9" w:rsidRPr="00DC6DD8">
              <w:rPr>
                <w:rFonts w:ascii="Simplified Arabic" w:hAnsi="Simplified Arabic" w:hint="cs"/>
                <w:sz w:val="27"/>
                <w:rtl/>
              </w:rPr>
              <w:t>ْرٌ</w:t>
            </w:r>
            <w:r w:rsidRPr="00DC6DD8">
              <w:rPr>
                <w:rFonts w:ascii="Simplified Arabic" w:hAnsi="Simplified Arabic" w:hint="cs"/>
                <w:sz w:val="27"/>
                <w:rtl/>
              </w:rPr>
              <w:t xml:space="preserve"> لرُهبان</w:t>
            </w:r>
            <w:r w:rsidRPr="00DC6DD8">
              <w:rPr>
                <w:rFonts w:hint="cs"/>
                <w:sz w:val="27"/>
                <w:rtl/>
              </w:rPr>
              <w:br/>
            </w:r>
          </w:p>
        </w:tc>
      </w:tr>
      <w:tr w:rsidR="008B7184" w:rsidRPr="00DC6DD8" w:rsidTr="00332F7A">
        <w:trPr>
          <w:jc w:val="center"/>
        </w:trPr>
        <w:tc>
          <w:tcPr>
            <w:tcW w:w="2835" w:type="dxa"/>
          </w:tcPr>
          <w:p w:rsidR="008B7184" w:rsidRPr="00DC6DD8" w:rsidRDefault="008B7184" w:rsidP="00332F7A">
            <w:pPr>
              <w:spacing w:line="240" w:lineRule="auto"/>
              <w:ind w:firstLine="0"/>
              <w:jc w:val="lowKashida"/>
              <w:rPr>
                <w:sz w:val="2"/>
                <w:szCs w:val="2"/>
                <w:rtl/>
              </w:rPr>
            </w:pPr>
            <w:r w:rsidRPr="00DC6DD8">
              <w:rPr>
                <w:rFonts w:ascii="Simplified Arabic" w:hAnsi="Simplified Arabic" w:hint="cs"/>
                <w:sz w:val="27"/>
                <w:rtl/>
              </w:rPr>
              <w:t>وبيتٌ لأوثان وكعبةُ طائفٍ</w:t>
            </w:r>
            <w:r w:rsidRPr="00DC6DD8">
              <w:rPr>
                <w:rFonts w:hint="cs"/>
                <w:sz w:val="27"/>
                <w:rtl/>
              </w:rPr>
              <w:br/>
            </w:r>
          </w:p>
        </w:tc>
        <w:tc>
          <w:tcPr>
            <w:tcW w:w="850" w:type="dxa"/>
          </w:tcPr>
          <w:p w:rsidR="008B7184" w:rsidRPr="00DC6DD8" w:rsidRDefault="008B7184" w:rsidP="00332F7A">
            <w:pPr>
              <w:spacing w:line="240" w:lineRule="auto"/>
              <w:ind w:firstLine="0"/>
              <w:jc w:val="lowKashida"/>
              <w:rPr>
                <w:sz w:val="27"/>
                <w:rtl/>
              </w:rPr>
            </w:pPr>
          </w:p>
        </w:tc>
        <w:tc>
          <w:tcPr>
            <w:tcW w:w="2835" w:type="dxa"/>
          </w:tcPr>
          <w:p w:rsidR="008B7184" w:rsidRPr="00DC6DD8" w:rsidRDefault="008B7184" w:rsidP="00332F7A">
            <w:pPr>
              <w:spacing w:line="240" w:lineRule="auto"/>
              <w:ind w:firstLine="0"/>
              <w:jc w:val="lowKashida"/>
              <w:rPr>
                <w:sz w:val="2"/>
                <w:szCs w:val="2"/>
                <w:rtl/>
              </w:rPr>
            </w:pPr>
            <w:r w:rsidRPr="00DC6DD8">
              <w:rPr>
                <w:rFonts w:ascii="Simplified Arabic" w:hAnsi="Simplified Arabic" w:hint="cs"/>
                <w:sz w:val="27"/>
                <w:rtl/>
              </w:rPr>
              <w:t>وألواح</w:t>
            </w:r>
            <w:r w:rsidR="00FA5DF9" w:rsidRPr="00DC6DD8">
              <w:rPr>
                <w:rFonts w:ascii="Simplified Arabic" w:hAnsi="Simplified Arabic" w:hint="cs"/>
                <w:sz w:val="27"/>
                <w:rtl/>
              </w:rPr>
              <w:t>ُ</w:t>
            </w:r>
            <w:r w:rsidRPr="00DC6DD8">
              <w:rPr>
                <w:rFonts w:ascii="Simplified Arabic" w:hAnsi="Simplified Arabic" w:hint="cs"/>
                <w:sz w:val="27"/>
                <w:rtl/>
              </w:rPr>
              <w:t xml:space="preserve"> توراةٍ ومُصحفُ قرآنِ</w:t>
            </w:r>
            <w:r w:rsidRPr="00DC6DD8">
              <w:rPr>
                <w:rFonts w:hint="cs"/>
                <w:sz w:val="27"/>
                <w:rtl/>
              </w:rPr>
              <w:br/>
            </w:r>
          </w:p>
        </w:tc>
      </w:tr>
      <w:tr w:rsidR="008B7184" w:rsidRPr="00DC6DD8" w:rsidTr="00332F7A">
        <w:trPr>
          <w:jc w:val="center"/>
        </w:trPr>
        <w:tc>
          <w:tcPr>
            <w:tcW w:w="2835" w:type="dxa"/>
          </w:tcPr>
          <w:p w:rsidR="008B7184" w:rsidRPr="00DC6DD8" w:rsidRDefault="000B24A1" w:rsidP="00332F7A">
            <w:pPr>
              <w:spacing w:line="240" w:lineRule="auto"/>
              <w:ind w:firstLine="0"/>
              <w:jc w:val="lowKashida"/>
              <w:rPr>
                <w:sz w:val="2"/>
                <w:szCs w:val="2"/>
                <w:rtl/>
              </w:rPr>
            </w:pPr>
            <w:r w:rsidRPr="00DC6DD8">
              <w:rPr>
                <w:rFonts w:ascii="Simplified Arabic" w:hAnsi="Simplified Arabic" w:hint="cs"/>
                <w:sz w:val="27"/>
                <w:rtl/>
              </w:rPr>
              <w:t>أدينُ بدين الح</w:t>
            </w:r>
            <w:r w:rsidR="00FA5DF9" w:rsidRPr="00DC6DD8">
              <w:rPr>
                <w:rFonts w:ascii="Simplified Arabic" w:hAnsi="Simplified Arabic" w:hint="cs"/>
                <w:sz w:val="27"/>
                <w:rtl/>
              </w:rPr>
              <w:t>ُ</w:t>
            </w:r>
            <w:r w:rsidRPr="00DC6DD8">
              <w:rPr>
                <w:rFonts w:ascii="Simplified Arabic" w:hAnsi="Simplified Arabic" w:hint="cs"/>
                <w:sz w:val="27"/>
                <w:rtl/>
              </w:rPr>
              <w:t>ب</w:t>
            </w:r>
            <w:r w:rsidR="00FA5DF9" w:rsidRPr="00DC6DD8">
              <w:rPr>
                <w:rFonts w:ascii="Simplified Arabic" w:hAnsi="Simplified Arabic" w:hint="cs"/>
                <w:sz w:val="27"/>
                <w:rtl/>
              </w:rPr>
              <w:t>ّ</w:t>
            </w:r>
            <w:r w:rsidRPr="00DC6DD8">
              <w:rPr>
                <w:rFonts w:ascii="Simplified Arabic" w:hAnsi="Simplified Arabic" w:hint="cs"/>
                <w:sz w:val="27"/>
                <w:rtl/>
              </w:rPr>
              <w:t xml:space="preserve"> أن</w:t>
            </w:r>
            <w:r w:rsidR="00FA5DF9" w:rsidRPr="00DC6DD8">
              <w:rPr>
                <w:rFonts w:ascii="Simplified Arabic" w:hAnsi="Simplified Arabic" w:hint="cs"/>
                <w:sz w:val="27"/>
                <w:rtl/>
              </w:rPr>
              <w:t>ّى</w:t>
            </w:r>
            <w:r w:rsidRPr="00DC6DD8">
              <w:rPr>
                <w:rFonts w:ascii="Simplified Arabic" w:hAnsi="Simplified Arabic" w:hint="cs"/>
                <w:sz w:val="27"/>
                <w:rtl/>
              </w:rPr>
              <w:t xml:space="preserve"> توج</w:t>
            </w:r>
            <w:r w:rsidR="00FA5DF9" w:rsidRPr="00DC6DD8">
              <w:rPr>
                <w:rFonts w:ascii="Simplified Arabic" w:hAnsi="Simplified Arabic" w:hint="cs"/>
                <w:sz w:val="27"/>
                <w:rtl/>
              </w:rPr>
              <w:t>َّ</w:t>
            </w:r>
            <w:r w:rsidRPr="00DC6DD8">
              <w:rPr>
                <w:rFonts w:ascii="Simplified Arabic" w:hAnsi="Simplified Arabic" w:hint="cs"/>
                <w:sz w:val="27"/>
                <w:rtl/>
              </w:rPr>
              <w:t>ه</w:t>
            </w:r>
            <w:r w:rsidR="00FA5DF9" w:rsidRPr="00DC6DD8">
              <w:rPr>
                <w:rFonts w:ascii="Simplified Arabic" w:hAnsi="Simplified Arabic" w:hint="cs"/>
                <w:sz w:val="27"/>
                <w:rtl/>
              </w:rPr>
              <w:t>َ</w:t>
            </w:r>
            <w:r w:rsidRPr="00DC6DD8">
              <w:rPr>
                <w:rFonts w:ascii="Simplified Arabic" w:hAnsi="Simplified Arabic" w:hint="cs"/>
                <w:sz w:val="27"/>
                <w:rtl/>
              </w:rPr>
              <w:t>تْ</w:t>
            </w:r>
            <w:r w:rsidR="008B7184" w:rsidRPr="00DC6DD8">
              <w:rPr>
                <w:rFonts w:hint="cs"/>
                <w:sz w:val="27"/>
                <w:rtl/>
              </w:rPr>
              <w:br/>
            </w:r>
          </w:p>
        </w:tc>
        <w:tc>
          <w:tcPr>
            <w:tcW w:w="850" w:type="dxa"/>
          </w:tcPr>
          <w:p w:rsidR="008B7184" w:rsidRPr="00DC6DD8" w:rsidRDefault="008B7184" w:rsidP="00332F7A">
            <w:pPr>
              <w:spacing w:line="240" w:lineRule="auto"/>
              <w:ind w:firstLine="0"/>
              <w:jc w:val="lowKashida"/>
              <w:rPr>
                <w:sz w:val="27"/>
                <w:rtl/>
              </w:rPr>
            </w:pPr>
          </w:p>
        </w:tc>
        <w:tc>
          <w:tcPr>
            <w:tcW w:w="2835" w:type="dxa"/>
          </w:tcPr>
          <w:p w:rsidR="008B7184" w:rsidRPr="00DC6DD8" w:rsidRDefault="000B24A1" w:rsidP="00332F7A">
            <w:pPr>
              <w:spacing w:line="240" w:lineRule="auto"/>
              <w:ind w:firstLine="0"/>
              <w:jc w:val="lowKashida"/>
              <w:rPr>
                <w:sz w:val="2"/>
                <w:szCs w:val="2"/>
                <w:rtl/>
              </w:rPr>
            </w:pPr>
            <w:r w:rsidRPr="00DC6DD8">
              <w:rPr>
                <w:rFonts w:ascii="Simplified Arabic" w:hAnsi="Simplified Arabic" w:hint="cs"/>
                <w:sz w:val="27"/>
                <w:rtl/>
              </w:rPr>
              <w:t>ركائب</w:t>
            </w:r>
            <w:r w:rsidR="00FA5DF9" w:rsidRPr="00DC6DD8">
              <w:rPr>
                <w:rFonts w:ascii="Simplified Arabic" w:hAnsi="Simplified Arabic" w:hint="cs"/>
                <w:sz w:val="27"/>
                <w:rtl/>
              </w:rPr>
              <w:t>ُ</w:t>
            </w:r>
            <w:r w:rsidRPr="00DC6DD8">
              <w:rPr>
                <w:rFonts w:ascii="Simplified Arabic" w:hAnsi="Simplified Arabic" w:hint="cs"/>
                <w:sz w:val="27"/>
                <w:rtl/>
              </w:rPr>
              <w:t>ه</w:t>
            </w:r>
            <w:r w:rsidR="00FA5DF9" w:rsidRPr="00DC6DD8">
              <w:rPr>
                <w:rFonts w:ascii="Simplified Arabic" w:hAnsi="Simplified Arabic" w:hint="cs"/>
                <w:sz w:val="27"/>
                <w:rtl/>
              </w:rPr>
              <w:t>،</w:t>
            </w:r>
            <w:r w:rsidRPr="00DC6DD8">
              <w:rPr>
                <w:rFonts w:ascii="Simplified Arabic" w:hAnsi="Simplified Arabic" w:hint="cs"/>
                <w:sz w:val="27"/>
                <w:rtl/>
              </w:rPr>
              <w:t xml:space="preserve"> </w:t>
            </w:r>
            <w:r w:rsidR="008B7184" w:rsidRPr="00DC6DD8">
              <w:rPr>
                <w:rFonts w:ascii="Simplified Arabic" w:hAnsi="Simplified Arabic" w:hint="cs"/>
                <w:sz w:val="27"/>
                <w:rtl/>
              </w:rPr>
              <w:t>فالح</w:t>
            </w:r>
            <w:r w:rsidR="00FA5DF9" w:rsidRPr="00DC6DD8">
              <w:rPr>
                <w:rFonts w:ascii="Simplified Arabic" w:hAnsi="Simplified Arabic" w:hint="cs"/>
                <w:sz w:val="27"/>
                <w:rtl/>
              </w:rPr>
              <w:t>ُ</w:t>
            </w:r>
            <w:r w:rsidR="008B7184" w:rsidRPr="00DC6DD8">
              <w:rPr>
                <w:rFonts w:ascii="Simplified Arabic" w:hAnsi="Simplified Arabic" w:hint="cs"/>
                <w:sz w:val="27"/>
                <w:rtl/>
              </w:rPr>
              <w:t>ب</w:t>
            </w:r>
            <w:r w:rsidR="00FA5DF9" w:rsidRPr="00DC6DD8">
              <w:rPr>
                <w:rFonts w:ascii="Simplified Arabic" w:hAnsi="Simplified Arabic" w:hint="cs"/>
                <w:sz w:val="27"/>
                <w:rtl/>
              </w:rPr>
              <w:t>ُّ</w:t>
            </w:r>
            <w:r w:rsidR="008B7184" w:rsidRPr="00DC6DD8">
              <w:rPr>
                <w:rFonts w:ascii="Simplified Arabic" w:hAnsi="Simplified Arabic" w:hint="cs"/>
                <w:sz w:val="27"/>
                <w:rtl/>
              </w:rPr>
              <w:t xml:space="preserve"> ديني و</w:t>
            </w:r>
            <w:r w:rsidR="00FA5DF9" w:rsidRPr="00DC6DD8">
              <w:rPr>
                <w:rFonts w:ascii="Simplified Arabic" w:hAnsi="Simplified Arabic" w:hint="cs"/>
                <w:sz w:val="27"/>
                <w:rtl/>
              </w:rPr>
              <w:t>إ</w:t>
            </w:r>
            <w:r w:rsidR="008B7184" w:rsidRPr="00DC6DD8">
              <w:rPr>
                <w:rFonts w:ascii="Simplified Arabic" w:hAnsi="Simplified Arabic" w:hint="cs"/>
                <w:sz w:val="27"/>
                <w:rtl/>
              </w:rPr>
              <w:t>يماني</w:t>
            </w:r>
            <w:r w:rsidR="008B7184" w:rsidRPr="00DC6DD8">
              <w:rPr>
                <w:rFonts w:hint="cs"/>
                <w:sz w:val="27"/>
                <w:rtl/>
              </w:rPr>
              <w:br/>
            </w:r>
          </w:p>
        </w:tc>
      </w:tr>
    </w:tbl>
    <w:p w:rsidR="009C78E6" w:rsidRPr="00DC6DD8" w:rsidRDefault="009C78E6" w:rsidP="00196B44">
      <w:pPr>
        <w:rPr>
          <w:rFonts w:ascii="Simplified Arabic" w:hAnsi="Simplified Arabic"/>
          <w:sz w:val="27"/>
          <w:rtl/>
        </w:rPr>
      </w:pPr>
      <w:r w:rsidRPr="00DC6DD8">
        <w:rPr>
          <w:rFonts w:ascii="Simplified Arabic" w:hAnsi="Simplified Arabic"/>
          <w:sz w:val="27"/>
          <w:rtl/>
        </w:rPr>
        <w:t>ويعتمد المرتكز الثاني</w:t>
      </w:r>
      <w:r w:rsidRPr="00DC6DD8">
        <w:rPr>
          <w:rFonts w:ascii="Simplified Arabic" w:hAnsi="Simplified Arabic" w:hint="cs"/>
          <w:sz w:val="27"/>
          <w:rtl/>
        </w:rPr>
        <w:t xml:space="preserve"> في مبدأ التعد</w:t>
      </w:r>
      <w:r w:rsidR="00FA5DF9" w:rsidRPr="00DC6DD8">
        <w:rPr>
          <w:rFonts w:ascii="Simplified Arabic" w:hAnsi="Simplified Arabic" w:hint="cs"/>
          <w:sz w:val="27"/>
          <w:rtl/>
        </w:rPr>
        <w:t>ّ</w:t>
      </w:r>
      <w:r w:rsidRPr="00DC6DD8">
        <w:rPr>
          <w:rFonts w:ascii="Simplified Arabic" w:hAnsi="Simplified Arabic" w:hint="cs"/>
          <w:sz w:val="27"/>
          <w:rtl/>
        </w:rPr>
        <w:t>دية الدينية</w:t>
      </w:r>
      <w:r w:rsidRPr="00DC6DD8">
        <w:rPr>
          <w:rFonts w:ascii="Simplified Arabic" w:hAnsi="Simplified Arabic"/>
          <w:sz w:val="27"/>
          <w:rtl/>
        </w:rPr>
        <w:t xml:space="preserve"> على حق</w:t>
      </w:r>
      <w:r w:rsidR="00FA5DF9" w:rsidRPr="00DC6DD8">
        <w:rPr>
          <w:rFonts w:ascii="Simplified Arabic" w:hAnsi="Simplified Arabic" w:hint="cs"/>
          <w:sz w:val="27"/>
          <w:rtl/>
        </w:rPr>
        <w:t>ّ</w:t>
      </w:r>
      <w:r w:rsidRPr="00DC6DD8">
        <w:rPr>
          <w:rFonts w:ascii="Simplified Arabic" w:hAnsi="Simplified Arabic"/>
          <w:sz w:val="27"/>
          <w:rtl/>
        </w:rPr>
        <w:t xml:space="preserve"> الاختلاف أو أصالة </w:t>
      </w:r>
      <w:r w:rsidRPr="00DC6DD8">
        <w:rPr>
          <w:rFonts w:ascii="Simplified Arabic" w:hAnsi="Simplified Arabic"/>
          <w:sz w:val="27"/>
          <w:rtl/>
        </w:rPr>
        <w:lastRenderedPageBreak/>
        <w:t>الاختلاف</w:t>
      </w:r>
      <w:r w:rsidRPr="00DC6DD8">
        <w:rPr>
          <w:rFonts w:ascii="Simplified Arabic" w:hAnsi="Simplified Arabic" w:hint="cs"/>
          <w:sz w:val="27"/>
          <w:rtl/>
        </w:rPr>
        <w:t xml:space="preserve">. </w:t>
      </w:r>
      <w:r w:rsidRPr="00DC6DD8">
        <w:rPr>
          <w:rFonts w:ascii="Simplified Arabic" w:hAnsi="Simplified Arabic"/>
          <w:sz w:val="27"/>
          <w:rtl/>
        </w:rPr>
        <w:t>فلا يمكننا إنكار الاختلافات في الطبيعة والبيئة ومجمل الحياة النباتية والحيوانية من حولنا</w:t>
      </w:r>
      <w:r w:rsidR="00FA5DF9" w:rsidRPr="00DC6DD8">
        <w:rPr>
          <w:rFonts w:ascii="Simplified Arabic" w:hAnsi="Simplified Arabic" w:hint="cs"/>
          <w:sz w:val="27"/>
          <w:rtl/>
        </w:rPr>
        <w:t>،</w:t>
      </w:r>
      <w:r w:rsidRPr="00DC6DD8">
        <w:rPr>
          <w:rFonts w:ascii="Simplified Arabic" w:hAnsi="Simplified Arabic"/>
          <w:sz w:val="27"/>
          <w:rtl/>
        </w:rPr>
        <w:t xml:space="preserve"> ولا إنكار التنو</w:t>
      </w:r>
      <w:r w:rsidR="00FA5DF9" w:rsidRPr="00DC6DD8">
        <w:rPr>
          <w:rFonts w:ascii="Simplified Arabic" w:hAnsi="Simplified Arabic" w:hint="cs"/>
          <w:sz w:val="27"/>
          <w:rtl/>
        </w:rPr>
        <w:t>ّ</w:t>
      </w:r>
      <w:r w:rsidRPr="00DC6DD8">
        <w:rPr>
          <w:rFonts w:ascii="Simplified Arabic" w:hAnsi="Simplified Arabic"/>
          <w:sz w:val="27"/>
          <w:rtl/>
        </w:rPr>
        <w:t>ع الطبيعي والجغرافي</w:t>
      </w:r>
      <w:r w:rsidRPr="00DC6DD8">
        <w:rPr>
          <w:rFonts w:ascii="Simplified Arabic" w:hAnsi="Simplified Arabic" w:hint="cs"/>
          <w:sz w:val="27"/>
          <w:rtl/>
        </w:rPr>
        <w:t xml:space="preserve">، </w:t>
      </w:r>
      <w:r w:rsidRPr="00DC6DD8">
        <w:rPr>
          <w:rFonts w:ascii="Simplified Arabic" w:hAnsi="Simplified Arabic"/>
          <w:sz w:val="27"/>
          <w:rtl/>
        </w:rPr>
        <w:t>ولا يمكننا إنكار أنها جميعها بكل</w:t>
      </w:r>
      <w:r w:rsidR="00FA5DF9" w:rsidRPr="00DC6DD8">
        <w:rPr>
          <w:rFonts w:ascii="Simplified Arabic" w:hAnsi="Simplified Arabic" w:hint="cs"/>
          <w:sz w:val="27"/>
          <w:rtl/>
        </w:rPr>
        <w:t>ّ</w:t>
      </w:r>
      <w:r w:rsidRPr="00DC6DD8">
        <w:rPr>
          <w:rFonts w:ascii="Simplified Arabic" w:hAnsi="Simplified Arabic"/>
          <w:sz w:val="27"/>
          <w:rtl/>
        </w:rPr>
        <w:t xml:space="preserve"> اختلافاتها وتناقضاتها قائمة ومستمر</w:t>
      </w:r>
      <w:r w:rsidR="00FA5DF9" w:rsidRPr="00DC6DD8">
        <w:rPr>
          <w:rFonts w:ascii="Simplified Arabic" w:hAnsi="Simplified Arabic" w:hint="cs"/>
          <w:sz w:val="27"/>
          <w:rtl/>
        </w:rPr>
        <w:t>ّ</w:t>
      </w:r>
      <w:r w:rsidRPr="00DC6DD8">
        <w:rPr>
          <w:rFonts w:ascii="Simplified Arabic" w:hAnsi="Simplified Arabic"/>
          <w:sz w:val="27"/>
          <w:rtl/>
        </w:rPr>
        <w:t>ة ومكم</w:t>
      </w:r>
      <w:r w:rsidR="00FA5DF9" w:rsidRPr="00DC6DD8">
        <w:rPr>
          <w:rFonts w:ascii="Simplified Arabic" w:hAnsi="Simplified Arabic" w:hint="cs"/>
          <w:sz w:val="27"/>
          <w:rtl/>
        </w:rPr>
        <w:t>ِّ</w:t>
      </w:r>
      <w:r w:rsidRPr="00DC6DD8">
        <w:rPr>
          <w:rFonts w:ascii="Simplified Arabic" w:hAnsi="Simplified Arabic"/>
          <w:sz w:val="27"/>
          <w:rtl/>
        </w:rPr>
        <w:t>لة لبعضها في وجودها الكل</w:t>
      </w:r>
      <w:r w:rsidR="00FA5DF9" w:rsidRPr="00DC6DD8">
        <w:rPr>
          <w:rFonts w:ascii="Simplified Arabic" w:hAnsi="Simplified Arabic" w:hint="cs"/>
          <w:sz w:val="27"/>
          <w:rtl/>
        </w:rPr>
        <w:t>ّ</w:t>
      </w:r>
      <w:r w:rsidRPr="00DC6DD8">
        <w:rPr>
          <w:rFonts w:ascii="Simplified Arabic" w:hAnsi="Simplified Arabic"/>
          <w:sz w:val="27"/>
          <w:rtl/>
        </w:rPr>
        <w:t>ي. ولا يمكننا أيضا</w:t>
      </w:r>
      <w:r w:rsidR="00FA5DF9" w:rsidRPr="00DC6DD8">
        <w:rPr>
          <w:rFonts w:ascii="Simplified Arabic" w:hAnsi="Simplified Arabic" w:hint="cs"/>
          <w:sz w:val="27"/>
          <w:rtl/>
        </w:rPr>
        <w:t>ً</w:t>
      </w:r>
      <w:r w:rsidRPr="00DC6DD8">
        <w:rPr>
          <w:rFonts w:ascii="Simplified Arabic" w:hAnsi="Simplified Arabic"/>
          <w:sz w:val="27"/>
          <w:rtl/>
        </w:rPr>
        <w:t xml:space="preserve"> إنكار تنو</w:t>
      </w:r>
      <w:r w:rsidR="00FA5DF9" w:rsidRPr="00DC6DD8">
        <w:rPr>
          <w:rFonts w:ascii="Simplified Arabic" w:hAnsi="Simplified Arabic" w:hint="cs"/>
          <w:sz w:val="27"/>
          <w:rtl/>
        </w:rPr>
        <w:t>ّ</w:t>
      </w:r>
      <w:r w:rsidRPr="00DC6DD8">
        <w:rPr>
          <w:rFonts w:ascii="Simplified Arabic" w:hAnsi="Simplified Arabic"/>
          <w:sz w:val="27"/>
          <w:rtl/>
        </w:rPr>
        <w:t>ع الجنس البشري في أعراقه وقار</w:t>
      </w:r>
      <w:r w:rsidR="00FA5DF9" w:rsidRPr="00DC6DD8">
        <w:rPr>
          <w:rFonts w:ascii="Simplified Arabic" w:hAnsi="Simplified Arabic" w:hint="cs"/>
          <w:sz w:val="27"/>
          <w:rtl/>
        </w:rPr>
        <w:t>ّ</w:t>
      </w:r>
      <w:r w:rsidRPr="00DC6DD8">
        <w:rPr>
          <w:rFonts w:ascii="Simplified Arabic" w:hAnsi="Simplified Arabic"/>
          <w:sz w:val="27"/>
          <w:rtl/>
        </w:rPr>
        <w:t>اته وتجاربه وطبائعه</w:t>
      </w:r>
      <w:r w:rsidRPr="00DC6DD8">
        <w:rPr>
          <w:rFonts w:ascii="Simplified Arabic" w:hAnsi="Simplified Arabic" w:hint="cs"/>
          <w:sz w:val="27"/>
          <w:rtl/>
        </w:rPr>
        <w:t xml:space="preserve">. </w:t>
      </w:r>
      <w:r w:rsidRPr="00DC6DD8">
        <w:rPr>
          <w:rFonts w:ascii="Simplified Arabic" w:hAnsi="Simplified Arabic"/>
          <w:sz w:val="27"/>
          <w:rtl/>
        </w:rPr>
        <w:t>ويطرح المفك</w:t>
      </w:r>
      <w:r w:rsidR="00FA5DF9" w:rsidRPr="00DC6DD8">
        <w:rPr>
          <w:rFonts w:ascii="Simplified Arabic" w:hAnsi="Simplified Arabic" w:hint="cs"/>
          <w:sz w:val="27"/>
          <w:rtl/>
        </w:rPr>
        <w:t>ِّ</w:t>
      </w:r>
      <w:r w:rsidRPr="00DC6DD8">
        <w:rPr>
          <w:rFonts w:ascii="Simplified Arabic" w:hAnsi="Simplified Arabic"/>
          <w:sz w:val="27"/>
          <w:rtl/>
        </w:rPr>
        <w:t>ر ال</w:t>
      </w:r>
      <w:r w:rsidRPr="00DC6DD8">
        <w:rPr>
          <w:rFonts w:ascii="Simplified Arabic" w:hAnsi="Simplified Arabic" w:hint="cs"/>
          <w:sz w:val="27"/>
          <w:rtl/>
        </w:rPr>
        <w:t>إ</w:t>
      </w:r>
      <w:r w:rsidRPr="00DC6DD8">
        <w:rPr>
          <w:rFonts w:ascii="Simplified Arabic" w:hAnsi="Simplified Arabic"/>
          <w:sz w:val="27"/>
          <w:rtl/>
        </w:rPr>
        <w:t xml:space="preserve">يراني </w:t>
      </w:r>
      <w:r w:rsidRPr="00DC6DD8">
        <w:rPr>
          <w:rFonts w:ascii="Simplified Arabic" w:hAnsi="Simplified Arabic" w:hint="cs"/>
          <w:sz w:val="27"/>
          <w:rtl/>
        </w:rPr>
        <w:t>عبد الكريم</w:t>
      </w:r>
      <w:r w:rsidRPr="00DC6DD8">
        <w:rPr>
          <w:rFonts w:ascii="Simplified Arabic" w:hAnsi="Simplified Arabic"/>
          <w:sz w:val="27"/>
          <w:rtl/>
        </w:rPr>
        <w:t xml:space="preserve"> سروش مصطلح </w:t>
      </w:r>
      <w:r w:rsidRPr="00DC6DD8">
        <w:rPr>
          <w:rFonts w:hint="eastAsia"/>
          <w:sz w:val="24"/>
          <w:szCs w:val="24"/>
          <w:rtl/>
        </w:rPr>
        <w:t>«</w:t>
      </w:r>
      <w:r w:rsidRPr="00DC6DD8">
        <w:rPr>
          <w:rFonts w:ascii="Simplified Arabic" w:hAnsi="Simplified Arabic"/>
          <w:sz w:val="27"/>
          <w:rtl/>
        </w:rPr>
        <w:t>البلورالية</w:t>
      </w:r>
      <w:r w:rsidRPr="00DC6DD8">
        <w:rPr>
          <w:rFonts w:hint="eastAsia"/>
          <w:sz w:val="24"/>
          <w:szCs w:val="24"/>
          <w:rtl/>
        </w:rPr>
        <w:t>»</w:t>
      </w:r>
      <w:r w:rsidR="00FA5DF9" w:rsidRPr="00DC6DD8">
        <w:rPr>
          <w:rFonts w:ascii="Simplified Arabic" w:hAnsi="Simplified Arabic" w:hint="cs"/>
          <w:sz w:val="27"/>
          <w:rtl/>
        </w:rPr>
        <w:t>،</w:t>
      </w:r>
      <w:r w:rsidRPr="00DC6DD8">
        <w:rPr>
          <w:rFonts w:ascii="Simplified Arabic" w:hAnsi="Simplified Arabic"/>
          <w:sz w:val="27"/>
          <w:rtl/>
        </w:rPr>
        <w:t xml:space="preserve"> أي التعد</w:t>
      </w:r>
      <w:r w:rsidR="00FA5DF9" w:rsidRPr="00DC6DD8">
        <w:rPr>
          <w:rFonts w:ascii="Simplified Arabic" w:hAnsi="Simplified Arabic" w:hint="cs"/>
          <w:sz w:val="27"/>
          <w:rtl/>
        </w:rPr>
        <w:t>ّ</w:t>
      </w:r>
      <w:r w:rsidRPr="00DC6DD8">
        <w:rPr>
          <w:rFonts w:ascii="Simplified Arabic" w:hAnsi="Simplified Arabic"/>
          <w:sz w:val="27"/>
          <w:rtl/>
        </w:rPr>
        <w:t>دية ال</w:t>
      </w:r>
      <w:r w:rsidR="00FA5DF9" w:rsidRPr="00DC6DD8">
        <w:rPr>
          <w:rFonts w:ascii="Simplified Arabic" w:hAnsi="Simplified Arabic" w:hint="cs"/>
          <w:sz w:val="27"/>
          <w:rtl/>
        </w:rPr>
        <w:t>إ</w:t>
      </w:r>
      <w:r w:rsidRPr="00DC6DD8">
        <w:rPr>
          <w:rFonts w:ascii="Simplified Arabic" w:hAnsi="Simplified Arabic"/>
          <w:sz w:val="27"/>
          <w:rtl/>
        </w:rPr>
        <w:t>يجابية، وهي تعني</w:t>
      </w:r>
      <w:r w:rsidRPr="00DC6DD8">
        <w:rPr>
          <w:rFonts w:ascii="Simplified Arabic" w:hAnsi="Simplified Arabic" w:hint="cs"/>
          <w:sz w:val="27"/>
          <w:rtl/>
        </w:rPr>
        <w:t xml:space="preserve"> </w:t>
      </w:r>
      <w:r w:rsidRPr="00DC6DD8">
        <w:rPr>
          <w:rFonts w:hint="eastAsia"/>
          <w:sz w:val="24"/>
          <w:szCs w:val="24"/>
          <w:rtl/>
        </w:rPr>
        <w:t>«</w:t>
      </w:r>
      <w:r w:rsidRPr="00DC6DD8">
        <w:rPr>
          <w:rFonts w:ascii="Simplified Arabic" w:hAnsi="Simplified Arabic"/>
          <w:sz w:val="27"/>
          <w:rtl/>
        </w:rPr>
        <w:t>الاعتراف برسمية التعد</w:t>
      </w:r>
      <w:r w:rsidR="00FA5DF9" w:rsidRPr="00DC6DD8">
        <w:rPr>
          <w:rFonts w:ascii="Simplified Arabic" w:hAnsi="Simplified Arabic" w:hint="cs"/>
          <w:sz w:val="27"/>
          <w:rtl/>
        </w:rPr>
        <w:t>ّ</w:t>
      </w:r>
      <w:r w:rsidRPr="00DC6DD8">
        <w:rPr>
          <w:rFonts w:ascii="Simplified Arabic" w:hAnsi="Simplified Arabic"/>
          <w:sz w:val="27"/>
          <w:rtl/>
        </w:rPr>
        <w:t>د والتنو</w:t>
      </w:r>
      <w:r w:rsidR="00FA5DF9" w:rsidRPr="00DC6DD8">
        <w:rPr>
          <w:rFonts w:ascii="Simplified Arabic" w:hAnsi="Simplified Arabic" w:hint="cs"/>
          <w:sz w:val="27"/>
          <w:rtl/>
        </w:rPr>
        <w:t>ّ</w:t>
      </w:r>
      <w:r w:rsidRPr="00DC6DD8">
        <w:rPr>
          <w:rFonts w:ascii="Simplified Arabic" w:hAnsi="Simplified Arabic"/>
          <w:sz w:val="27"/>
          <w:rtl/>
        </w:rPr>
        <w:t>ع في الثقافات والأديان واللغات والتجارب البشرية</w:t>
      </w:r>
      <w:r w:rsidRPr="00DC6DD8">
        <w:rPr>
          <w:rFonts w:hint="eastAsia"/>
          <w:sz w:val="24"/>
          <w:szCs w:val="24"/>
          <w:rtl/>
        </w:rPr>
        <w:t>»</w:t>
      </w:r>
      <w:r w:rsidRPr="00DC6DD8">
        <w:rPr>
          <w:rFonts w:ascii="Simplified Arabic" w:hAnsi="Simplified Arabic"/>
          <w:sz w:val="27"/>
          <w:rtl/>
        </w:rPr>
        <w:t xml:space="preserve">. </w:t>
      </w:r>
      <w:r w:rsidR="00553B2F" w:rsidRPr="00DC6DD8">
        <w:rPr>
          <w:rFonts w:ascii="Simplified Arabic" w:hAnsi="Simplified Arabic"/>
          <w:sz w:val="27"/>
          <w:rtl/>
        </w:rPr>
        <w:t>إذن</w:t>
      </w:r>
      <w:r w:rsidRPr="00DC6DD8">
        <w:rPr>
          <w:rFonts w:ascii="Simplified Arabic" w:hAnsi="Simplified Arabic"/>
          <w:sz w:val="27"/>
          <w:rtl/>
        </w:rPr>
        <w:t xml:space="preserve"> الاختلاف هنا ليس دعوة للخلاف</w:t>
      </w:r>
      <w:r w:rsidR="00FA5DF9" w:rsidRPr="00DC6DD8">
        <w:rPr>
          <w:rFonts w:ascii="Simplified Arabic" w:hAnsi="Simplified Arabic" w:hint="cs"/>
          <w:sz w:val="27"/>
          <w:rtl/>
        </w:rPr>
        <w:t>،</w:t>
      </w:r>
      <w:r w:rsidRPr="00DC6DD8">
        <w:rPr>
          <w:rFonts w:ascii="Simplified Arabic" w:hAnsi="Simplified Arabic"/>
          <w:sz w:val="27"/>
          <w:rtl/>
        </w:rPr>
        <w:t xml:space="preserve"> ولا يعتبر التنو</w:t>
      </w:r>
      <w:r w:rsidR="00FA5DF9" w:rsidRPr="00DC6DD8">
        <w:rPr>
          <w:rFonts w:ascii="Simplified Arabic" w:hAnsi="Simplified Arabic" w:hint="cs"/>
          <w:sz w:val="27"/>
          <w:rtl/>
        </w:rPr>
        <w:t>ّ</w:t>
      </w:r>
      <w:r w:rsidRPr="00DC6DD8">
        <w:rPr>
          <w:rFonts w:ascii="Simplified Arabic" w:hAnsi="Simplified Arabic"/>
          <w:sz w:val="27"/>
          <w:rtl/>
        </w:rPr>
        <w:t>ع سبب</w:t>
      </w:r>
      <w:r w:rsidR="00FA5DF9" w:rsidRPr="00DC6DD8">
        <w:rPr>
          <w:rFonts w:ascii="Simplified Arabic" w:hAnsi="Simplified Arabic" w:hint="cs"/>
          <w:sz w:val="27"/>
          <w:rtl/>
        </w:rPr>
        <w:t>اً</w:t>
      </w:r>
      <w:r w:rsidRPr="00DC6DD8">
        <w:rPr>
          <w:rFonts w:ascii="Simplified Arabic" w:hAnsi="Simplified Arabic"/>
          <w:sz w:val="27"/>
          <w:rtl/>
        </w:rPr>
        <w:t xml:space="preserve"> للخلاف، بل هي دعوة لعيش مختلف التجارب ومحاولة التوافق والتفاهم بينها</w:t>
      </w:r>
      <w:r w:rsidR="00574293" w:rsidRPr="00DC6DD8">
        <w:rPr>
          <w:rFonts w:ascii="Simplified Arabic" w:hAnsi="Simplified Arabic" w:hint="cs"/>
          <w:sz w:val="27"/>
          <w:rtl/>
        </w:rPr>
        <w:t>،</w:t>
      </w:r>
      <w:r w:rsidRPr="00DC6DD8">
        <w:rPr>
          <w:rFonts w:ascii="Simplified Arabic" w:hAnsi="Simplified Arabic"/>
          <w:sz w:val="27"/>
          <w:rtl/>
        </w:rPr>
        <w:t xml:space="preserve"> فلو شاء الله لجعلنا أمة واحدة</w:t>
      </w:r>
      <w:r w:rsidR="00574293" w:rsidRPr="00DC6DD8">
        <w:rPr>
          <w:rFonts w:ascii="Simplified Arabic" w:hAnsi="Simplified Arabic" w:hint="cs"/>
          <w:sz w:val="27"/>
          <w:rtl/>
        </w:rPr>
        <w:t>،</w:t>
      </w:r>
      <w:r w:rsidRPr="00DC6DD8">
        <w:rPr>
          <w:rFonts w:ascii="Simplified Arabic" w:hAnsi="Simplified Arabic"/>
          <w:sz w:val="27"/>
          <w:rtl/>
        </w:rPr>
        <w:t xml:space="preserve"> ولم يختص</w:t>
      </w:r>
      <w:r w:rsidR="00574293" w:rsidRPr="00DC6DD8">
        <w:rPr>
          <w:rFonts w:ascii="Simplified Arabic" w:hAnsi="Simplified Arabic" w:hint="cs"/>
          <w:sz w:val="27"/>
          <w:rtl/>
        </w:rPr>
        <w:t>ّ</w:t>
      </w:r>
      <w:r w:rsidRPr="00DC6DD8">
        <w:rPr>
          <w:rFonts w:ascii="Simplified Arabic" w:hAnsi="Simplified Arabic"/>
          <w:sz w:val="27"/>
          <w:rtl/>
        </w:rPr>
        <w:t xml:space="preserve"> قسما</w:t>
      </w:r>
      <w:r w:rsidR="00574293" w:rsidRPr="00DC6DD8">
        <w:rPr>
          <w:rFonts w:ascii="Simplified Arabic" w:hAnsi="Simplified Arabic" w:hint="cs"/>
          <w:sz w:val="27"/>
          <w:rtl/>
        </w:rPr>
        <w:t>ً</w:t>
      </w:r>
      <w:r w:rsidRPr="00DC6DD8">
        <w:rPr>
          <w:rFonts w:ascii="Simplified Arabic" w:hAnsi="Simplified Arabic"/>
          <w:sz w:val="27"/>
          <w:rtl/>
        </w:rPr>
        <w:t xml:space="preserve"> من عباده بالهداية</w:t>
      </w:r>
      <w:r w:rsidR="00574293" w:rsidRPr="00DC6DD8">
        <w:rPr>
          <w:rFonts w:ascii="Simplified Arabic" w:hAnsi="Simplified Arabic" w:hint="cs"/>
          <w:sz w:val="27"/>
          <w:rtl/>
        </w:rPr>
        <w:t>،</w:t>
      </w:r>
      <w:r w:rsidRPr="00DC6DD8">
        <w:rPr>
          <w:rFonts w:ascii="Simplified Arabic" w:hAnsi="Simplified Arabic"/>
          <w:sz w:val="27"/>
          <w:rtl/>
        </w:rPr>
        <w:t xml:space="preserve"> دون غيرهم</w:t>
      </w:r>
      <w:r w:rsidR="00574293" w:rsidRPr="00DC6DD8">
        <w:rPr>
          <w:rFonts w:ascii="Simplified Arabic" w:hAnsi="Simplified Arabic" w:hint="cs"/>
          <w:sz w:val="27"/>
          <w:rtl/>
        </w:rPr>
        <w:t>،</w:t>
      </w:r>
      <w:r w:rsidRPr="00DC6DD8">
        <w:rPr>
          <w:rFonts w:ascii="Simplified Arabic" w:hAnsi="Simplified Arabic"/>
          <w:sz w:val="27"/>
          <w:rtl/>
        </w:rPr>
        <w:t xml:space="preserve"> فلماذا يفعل ذلك وهو خالقهم أجمعين؟ </w:t>
      </w:r>
      <w:r w:rsidRPr="00DC6DD8">
        <w:rPr>
          <w:rFonts w:ascii="Simplified Arabic" w:hAnsi="Simplified Arabic" w:hint="cs"/>
          <w:sz w:val="27"/>
          <w:rtl/>
        </w:rPr>
        <w:t>والمنطلق هنا ليس (الحق</w:t>
      </w:r>
      <w:r w:rsidR="00574293" w:rsidRPr="00DC6DD8">
        <w:rPr>
          <w:rFonts w:ascii="Simplified Arabic" w:hAnsi="Simplified Arabic" w:hint="cs"/>
          <w:sz w:val="27"/>
          <w:rtl/>
        </w:rPr>
        <w:t>ّ</w:t>
      </w:r>
      <w:r w:rsidRPr="00DC6DD8">
        <w:rPr>
          <w:rFonts w:ascii="Simplified Arabic" w:hAnsi="Simplified Arabic" w:hint="cs"/>
          <w:sz w:val="27"/>
          <w:rtl/>
        </w:rPr>
        <w:t xml:space="preserve"> في أن تكون مختلفا</w:t>
      </w:r>
      <w:r w:rsidR="00574293" w:rsidRPr="00DC6DD8">
        <w:rPr>
          <w:rFonts w:ascii="Simplified Arabic" w:hAnsi="Simplified Arabic" w:hint="cs"/>
          <w:sz w:val="27"/>
          <w:rtl/>
        </w:rPr>
        <w:t>ً</w:t>
      </w:r>
      <w:r w:rsidRPr="00DC6DD8">
        <w:rPr>
          <w:rFonts w:ascii="Simplified Arabic" w:hAnsi="Simplified Arabic" w:hint="cs"/>
          <w:sz w:val="27"/>
          <w:rtl/>
        </w:rPr>
        <w:t>)</w:t>
      </w:r>
      <w:r w:rsidR="00712B5C">
        <w:rPr>
          <w:rFonts w:ascii="Simplified Arabic" w:hAnsi="Simplified Arabic" w:hint="cs"/>
          <w:sz w:val="27"/>
          <w:rtl/>
        </w:rPr>
        <w:t>،</w:t>
      </w:r>
      <w:r w:rsidRPr="00DC6DD8">
        <w:rPr>
          <w:rFonts w:ascii="Simplified Arabic" w:hAnsi="Simplified Arabic" w:hint="cs"/>
          <w:sz w:val="27"/>
          <w:rtl/>
        </w:rPr>
        <w:t xml:space="preserve"> بل الحق</w:t>
      </w:r>
      <w:r w:rsidR="00574293" w:rsidRPr="00DC6DD8">
        <w:rPr>
          <w:rFonts w:ascii="Simplified Arabic" w:hAnsi="Simplified Arabic" w:hint="cs"/>
          <w:sz w:val="27"/>
          <w:rtl/>
        </w:rPr>
        <w:t>ً</w:t>
      </w:r>
      <w:r w:rsidRPr="00DC6DD8">
        <w:rPr>
          <w:rFonts w:ascii="Simplified Arabic" w:hAnsi="Simplified Arabic" w:hint="cs"/>
          <w:sz w:val="27"/>
          <w:rtl/>
        </w:rPr>
        <w:t xml:space="preserve"> أيضا</w:t>
      </w:r>
      <w:r w:rsidR="00574293" w:rsidRPr="00DC6DD8">
        <w:rPr>
          <w:rFonts w:ascii="Simplified Arabic" w:hAnsi="Simplified Arabic" w:hint="cs"/>
          <w:sz w:val="27"/>
          <w:rtl/>
        </w:rPr>
        <w:t>ً</w:t>
      </w:r>
      <w:r w:rsidRPr="00DC6DD8">
        <w:rPr>
          <w:rFonts w:ascii="Simplified Arabic" w:hAnsi="Simplified Arabic" w:hint="cs"/>
          <w:sz w:val="27"/>
          <w:rtl/>
        </w:rPr>
        <w:t xml:space="preserve"> في أن تكون على حق</w:t>
      </w:r>
      <w:r w:rsidR="00574293" w:rsidRPr="00DC6DD8">
        <w:rPr>
          <w:rFonts w:ascii="Simplified Arabic" w:hAnsi="Simplified Arabic" w:hint="cs"/>
          <w:sz w:val="27"/>
          <w:rtl/>
        </w:rPr>
        <w:t>ّ</w:t>
      </w:r>
      <w:r w:rsidRPr="00DC6DD8">
        <w:rPr>
          <w:rFonts w:ascii="Simplified Arabic" w:hAnsi="Simplified Arabic" w:hint="cs"/>
          <w:sz w:val="27"/>
          <w:rtl/>
        </w:rPr>
        <w:t xml:space="preserve">. </w:t>
      </w:r>
    </w:p>
    <w:p w:rsidR="009C78E6" w:rsidRPr="00DC6DD8" w:rsidRDefault="009C78E6" w:rsidP="00712B5C">
      <w:pPr>
        <w:rPr>
          <w:rFonts w:ascii="Simplified Arabic" w:hAnsi="Simplified Arabic"/>
          <w:sz w:val="27"/>
          <w:rtl/>
        </w:rPr>
      </w:pPr>
      <w:r w:rsidRPr="00DC6DD8">
        <w:rPr>
          <w:rFonts w:ascii="Simplified Arabic" w:hAnsi="Simplified Arabic"/>
          <w:sz w:val="27"/>
          <w:rtl/>
        </w:rPr>
        <w:t>ويعتمد المرتكز الثالث</w:t>
      </w:r>
      <w:r w:rsidRPr="00DC6DD8">
        <w:rPr>
          <w:rFonts w:ascii="Simplified Arabic" w:hAnsi="Simplified Arabic" w:hint="cs"/>
          <w:sz w:val="27"/>
          <w:rtl/>
        </w:rPr>
        <w:t xml:space="preserve"> في مبدأ التعد</w:t>
      </w:r>
      <w:r w:rsidR="00922C88" w:rsidRPr="00DC6DD8">
        <w:rPr>
          <w:rFonts w:ascii="Simplified Arabic" w:hAnsi="Simplified Arabic" w:hint="cs"/>
          <w:sz w:val="27"/>
          <w:rtl/>
        </w:rPr>
        <w:t>ّ</w:t>
      </w:r>
      <w:r w:rsidRPr="00DC6DD8">
        <w:rPr>
          <w:rFonts w:ascii="Simplified Arabic" w:hAnsi="Simplified Arabic" w:hint="cs"/>
          <w:sz w:val="27"/>
          <w:rtl/>
        </w:rPr>
        <w:t>دية الدينية</w:t>
      </w:r>
      <w:r w:rsidRPr="00DC6DD8">
        <w:rPr>
          <w:rFonts w:ascii="Simplified Arabic" w:hAnsi="Simplified Arabic"/>
          <w:sz w:val="27"/>
          <w:rtl/>
        </w:rPr>
        <w:t xml:space="preserve"> على ميل الإنسان للانحياز إلى منش</w:t>
      </w:r>
      <w:r w:rsidR="00922C88" w:rsidRPr="00DC6DD8">
        <w:rPr>
          <w:rFonts w:ascii="Simplified Arabic" w:hAnsi="Simplified Arabic" w:hint="cs"/>
          <w:sz w:val="27"/>
          <w:rtl/>
        </w:rPr>
        <w:t>ئ</w:t>
      </w:r>
      <w:r w:rsidRPr="00DC6DD8">
        <w:rPr>
          <w:rFonts w:ascii="Simplified Arabic" w:hAnsi="Simplified Arabic"/>
          <w:sz w:val="27"/>
          <w:rtl/>
        </w:rPr>
        <w:t>ه وفكره وما نشأ عليه، ف</w:t>
      </w:r>
      <w:r w:rsidR="00553B2F" w:rsidRPr="00DC6DD8">
        <w:rPr>
          <w:rFonts w:ascii="Simplified Arabic" w:hAnsi="Simplified Arabic"/>
          <w:sz w:val="27"/>
          <w:rtl/>
        </w:rPr>
        <w:t>لا بُدَّ</w:t>
      </w:r>
      <w:r w:rsidRPr="00DC6DD8">
        <w:rPr>
          <w:rFonts w:ascii="Simplified Arabic" w:hAnsi="Simplified Arabic"/>
          <w:sz w:val="27"/>
          <w:rtl/>
        </w:rPr>
        <w:t xml:space="preserve"> أننا كبشر نميل بوعي</w:t>
      </w:r>
      <w:r w:rsidR="00922C88" w:rsidRPr="00DC6DD8">
        <w:rPr>
          <w:rFonts w:ascii="Simplified Arabic" w:hAnsi="Simplified Arabic" w:hint="cs"/>
          <w:sz w:val="27"/>
          <w:rtl/>
        </w:rPr>
        <w:t>ٍ</w:t>
      </w:r>
      <w:r w:rsidRPr="00DC6DD8">
        <w:rPr>
          <w:rFonts w:ascii="Simplified Arabic" w:hAnsi="Simplified Arabic"/>
          <w:sz w:val="27"/>
          <w:rtl/>
        </w:rPr>
        <w:t xml:space="preserve"> أو دون وعي إلى التمركز أو التشب</w:t>
      </w:r>
      <w:r w:rsidR="00922C88" w:rsidRPr="00DC6DD8">
        <w:rPr>
          <w:rFonts w:ascii="Simplified Arabic" w:hAnsi="Simplified Arabic" w:hint="cs"/>
          <w:sz w:val="27"/>
          <w:rtl/>
        </w:rPr>
        <w:t>ّ</w:t>
      </w:r>
      <w:r w:rsidRPr="00DC6DD8">
        <w:rPr>
          <w:rFonts w:ascii="Simplified Arabic" w:hAnsi="Simplified Arabic"/>
          <w:sz w:val="27"/>
          <w:rtl/>
        </w:rPr>
        <w:t>ث أو التعل</w:t>
      </w:r>
      <w:r w:rsidR="00922C88" w:rsidRPr="00DC6DD8">
        <w:rPr>
          <w:rFonts w:ascii="Simplified Arabic" w:hAnsi="Simplified Arabic" w:hint="cs"/>
          <w:sz w:val="27"/>
          <w:rtl/>
        </w:rPr>
        <w:t>ّ</w:t>
      </w:r>
      <w:r w:rsidRPr="00DC6DD8">
        <w:rPr>
          <w:rFonts w:ascii="Simplified Arabic" w:hAnsi="Simplified Arabic"/>
          <w:sz w:val="27"/>
          <w:rtl/>
        </w:rPr>
        <w:t>ق العاطفي بما نشأنا عليه، فالإنسان لا ينشأ فقط متعلقا</w:t>
      </w:r>
      <w:r w:rsidR="00922C88" w:rsidRPr="00DC6DD8">
        <w:rPr>
          <w:rFonts w:ascii="Simplified Arabic" w:hAnsi="Simplified Arabic" w:hint="cs"/>
          <w:sz w:val="27"/>
          <w:rtl/>
        </w:rPr>
        <w:t>ً</w:t>
      </w:r>
      <w:r w:rsidRPr="00DC6DD8">
        <w:rPr>
          <w:rFonts w:ascii="Simplified Arabic" w:hAnsi="Simplified Arabic"/>
          <w:sz w:val="27"/>
          <w:rtl/>
        </w:rPr>
        <w:t xml:space="preserve"> بوالد</w:t>
      </w:r>
      <w:r w:rsidR="00922C88" w:rsidRPr="00DC6DD8">
        <w:rPr>
          <w:rFonts w:ascii="Simplified Arabic" w:hAnsi="Simplified Arabic" w:hint="cs"/>
          <w:sz w:val="27"/>
          <w:rtl/>
        </w:rPr>
        <w:t>َ</w:t>
      </w:r>
      <w:r w:rsidRPr="00DC6DD8">
        <w:rPr>
          <w:rFonts w:ascii="Simplified Arabic" w:hAnsi="Simplified Arabic"/>
          <w:sz w:val="27"/>
          <w:rtl/>
        </w:rPr>
        <w:t>ي</w:t>
      </w:r>
      <w:r w:rsidR="00922C88" w:rsidRPr="00DC6DD8">
        <w:rPr>
          <w:rFonts w:ascii="Simplified Arabic" w:hAnsi="Simplified Arabic" w:hint="cs"/>
          <w:sz w:val="27"/>
          <w:rtl/>
        </w:rPr>
        <w:t>ْ</w:t>
      </w:r>
      <w:r w:rsidRPr="00DC6DD8">
        <w:rPr>
          <w:rFonts w:ascii="Simplified Arabic" w:hAnsi="Simplified Arabic"/>
          <w:sz w:val="27"/>
          <w:rtl/>
        </w:rPr>
        <w:t>ه</w:t>
      </w:r>
      <w:r w:rsidR="00922C88" w:rsidRPr="00DC6DD8">
        <w:rPr>
          <w:rFonts w:ascii="Simplified Arabic" w:hAnsi="Simplified Arabic" w:hint="cs"/>
          <w:sz w:val="27"/>
          <w:rtl/>
        </w:rPr>
        <w:t>،</w:t>
      </w:r>
      <w:r w:rsidRPr="00DC6DD8">
        <w:rPr>
          <w:rFonts w:ascii="Simplified Arabic" w:hAnsi="Simplified Arabic"/>
          <w:sz w:val="27"/>
          <w:rtl/>
        </w:rPr>
        <w:t xml:space="preserve"> بل بكل</w:t>
      </w:r>
      <w:r w:rsidR="00922C88" w:rsidRPr="00DC6DD8">
        <w:rPr>
          <w:rFonts w:ascii="Simplified Arabic" w:hAnsi="Simplified Arabic" w:hint="cs"/>
          <w:sz w:val="27"/>
          <w:rtl/>
        </w:rPr>
        <w:t>ّ</w:t>
      </w:r>
      <w:r w:rsidRPr="00DC6DD8">
        <w:rPr>
          <w:rFonts w:ascii="Simplified Arabic" w:hAnsi="Simplified Arabic"/>
          <w:sz w:val="27"/>
          <w:rtl/>
        </w:rPr>
        <w:t xml:space="preserve"> الدائرة التي تضم</w:t>
      </w:r>
      <w:r w:rsidR="00922C88" w:rsidRPr="00DC6DD8">
        <w:rPr>
          <w:rFonts w:ascii="Simplified Arabic" w:hAnsi="Simplified Arabic" w:hint="cs"/>
          <w:sz w:val="27"/>
          <w:rtl/>
        </w:rPr>
        <w:t>ّ</w:t>
      </w:r>
      <w:r w:rsidRPr="00DC6DD8">
        <w:rPr>
          <w:rFonts w:ascii="Simplified Arabic" w:hAnsi="Simplified Arabic"/>
          <w:sz w:val="27"/>
          <w:rtl/>
        </w:rPr>
        <w:t>ه وتضم</w:t>
      </w:r>
      <w:r w:rsidR="00922C88" w:rsidRPr="00DC6DD8">
        <w:rPr>
          <w:rFonts w:ascii="Simplified Arabic" w:hAnsi="Simplified Arabic" w:hint="cs"/>
          <w:sz w:val="27"/>
          <w:rtl/>
        </w:rPr>
        <w:t>ّ</w:t>
      </w:r>
      <w:r w:rsidRPr="00DC6DD8">
        <w:rPr>
          <w:rFonts w:ascii="Simplified Arabic" w:hAnsi="Simplified Arabic"/>
          <w:sz w:val="27"/>
          <w:rtl/>
        </w:rPr>
        <w:t xml:space="preserve"> الأب والأم والمنزل والوطن والمعتقد، ومع التربية والتغذية والسلوك يُلقم ال</w:t>
      </w:r>
      <w:r w:rsidR="00922C88" w:rsidRPr="00DC6DD8">
        <w:rPr>
          <w:rFonts w:ascii="Simplified Arabic" w:hAnsi="Simplified Arabic" w:hint="cs"/>
          <w:sz w:val="27"/>
          <w:rtl/>
        </w:rPr>
        <w:t>إ</w:t>
      </w:r>
      <w:r w:rsidRPr="00DC6DD8">
        <w:rPr>
          <w:rFonts w:ascii="Simplified Arabic" w:hAnsi="Simplified Arabic"/>
          <w:sz w:val="27"/>
          <w:rtl/>
        </w:rPr>
        <w:t>نسان اعتقاداته وممارساته الدينية والثقافية، ويُلقم ما يجب أن يقبله وما يجب أن يرفضه</w:t>
      </w:r>
      <w:r w:rsidRPr="00DC6DD8">
        <w:rPr>
          <w:rFonts w:ascii="Simplified Arabic" w:hAnsi="Simplified Arabic" w:hint="cs"/>
          <w:sz w:val="27"/>
          <w:rtl/>
        </w:rPr>
        <w:t xml:space="preserve">. </w:t>
      </w:r>
      <w:r w:rsidRPr="00DC6DD8">
        <w:rPr>
          <w:rFonts w:ascii="Simplified Arabic" w:hAnsi="Simplified Arabic"/>
          <w:sz w:val="27"/>
          <w:rtl/>
        </w:rPr>
        <w:t>يُنش</w:t>
      </w:r>
      <w:r w:rsidR="00922C88" w:rsidRPr="00DC6DD8">
        <w:rPr>
          <w:rFonts w:ascii="Simplified Arabic" w:hAnsi="Simplified Arabic" w:hint="cs"/>
          <w:sz w:val="27"/>
          <w:rtl/>
        </w:rPr>
        <w:t>ئ</w:t>
      </w:r>
      <w:r w:rsidRPr="00DC6DD8">
        <w:rPr>
          <w:rFonts w:ascii="Simplified Arabic" w:hAnsi="Simplified Arabic"/>
          <w:sz w:val="27"/>
          <w:rtl/>
        </w:rPr>
        <w:t xml:space="preserve"> الوالد</w:t>
      </w:r>
      <w:r w:rsidR="00712B5C">
        <w:rPr>
          <w:rFonts w:ascii="Simplified Arabic" w:hAnsi="Simplified Arabic" w:hint="cs"/>
          <w:sz w:val="27"/>
          <w:rtl/>
        </w:rPr>
        <w:t>ا</w:t>
      </w:r>
      <w:r w:rsidRPr="00DC6DD8">
        <w:rPr>
          <w:rFonts w:ascii="Simplified Arabic" w:hAnsi="Simplified Arabic"/>
          <w:sz w:val="27"/>
          <w:rtl/>
        </w:rPr>
        <w:t>ن أ</w:t>
      </w:r>
      <w:r w:rsidRPr="00DC6DD8">
        <w:rPr>
          <w:rFonts w:ascii="Simplified Arabic" w:hAnsi="Simplified Arabic" w:hint="cs"/>
          <w:sz w:val="27"/>
          <w:rtl/>
        </w:rPr>
        <w:t>بنا</w:t>
      </w:r>
      <w:r w:rsidR="00922C88" w:rsidRPr="00DC6DD8">
        <w:rPr>
          <w:rFonts w:ascii="Simplified Arabic" w:hAnsi="Simplified Arabic" w:hint="cs"/>
          <w:sz w:val="27"/>
          <w:rtl/>
        </w:rPr>
        <w:t>ء</w:t>
      </w:r>
      <w:r w:rsidRPr="00DC6DD8">
        <w:rPr>
          <w:rFonts w:ascii="Simplified Arabic" w:hAnsi="Simplified Arabic" w:hint="cs"/>
          <w:sz w:val="27"/>
          <w:rtl/>
        </w:rPr>
        <w:t>هم</w:t>
      </w:r>
      <w:r w:rsidRPr="00DC6DD8">
        <w:rPr>
          <w:rFonts w:ascii="Simplified Arabic" w:hAnsi="Simplified Arabic"/>
          <w:sz w:val="27"/>
          <w:rtl/>
        </w:rPr>
        <w:t xml:space="preserve"> </w:t>
      </w:r>
      <w:r w:rsidRPr="00DC6DD8">
        <w:rPr>
          <w:rFonts w:ascii="Simplified Arabic" w:hAnsi="Simplified Arabic" w:hint="cs"/>
          <w:sz w:val="27"/>
          <w:rtl/>
        </w:rPr>
        <w:t>ليكونو</w:t>
      </w:r>
      <w:r w:rsidRPr="00DC6DD8">
        <w:rPr>
          <w:rFonts w:ascii="Simplified Arabic" w:hAnsi="Simplified Arabic" w:hint="eastAsia"/>
          <w:sz w:val="27"/>
          <w:rtl/>
        </w:rPr>
        <w:t>ا</w:t>
      </w:r>
      <w:r w:rsidRPr="00DC6DD8">
        <w:rPr>
          <w:rFonts w:ascii="Simplified Arabic" w:hAnsi="Simplified Arabic"/>
          <w:sz w:val="27"/>
          <w:rtl/>
        </w:rPr>
        <w:t xml:space="preserve"> متوافقين إلى حد</w:t>
      </w:r>
      <w:r w:rsidR="00922C88" w:rsidRPr="00DC6DD8">
        <w:rPr>
          <w:rFonts w:ascii="Simplified Arabic" w:hAnsi="Simplified Arabic" w:hint="cs"/>
          <w:sz w:val="27"/>
          <w:rtl/>
        </w:rPr>
        <w:t>ٍّ</w:t>
      </w:r>
      <w:r w:rsidRPr="00DC6DD8">
        <w:rPr>
          <w:rFonts w:ascii="Simplified Arabic" w:hAnsi="Simplified Arabic"/>
          <w:sz w:val="27"/>
          <w:rtl/>
        </w:rPr>
        <w:t xml:space="preserve"> ما مع اعتقادات وسلوك وأعراف المجموعة، وقد لا يكون التوافق سائدا</w:t>
      </w:r>
      <w:r w:rsidR="00922C88" w:rsidRPr="00DC6DD8">
        <w:rPr>
          <w:rFonts w:ascii="Simplified Arabic" w:hAnsi="Simplified Arabic" w:hint="cs"/>
          <w:sz w:val="27"/>
          <w:rtl/>
        </w:rPr>
        <w:t>ً</w:t>
      </w:r>
      <w:r w:rsidRPr="00DC6DD8">
        <w:rPr>
          <w:rFonts w:ascii="Simplified Arabic" w:hAnsi="Simplified Arabic"/>
          <w:sz w:val="27"/>
          <w:rtl/>
        </w:rPr>
        <w:t xml:space="preserve"> في كل الحالات، فقد يعلوه الاختلاف </w:t>
      </w:r>
      <w:r w:rsidRPr="00DC6DD8">
        <w:rPr>
          <w:rFonts w:ascii="Simplified Arabic" w:hAnsi="Simplified Arabic" w:hint="cs"/>
          <w:sz w:val="27"/>
          <w:rtl/>
        </w:rPr>
        <w:t>أ</w:t>
      </w:r>
      <w:r w:rsidRPr="00DC6DD8">
        <w:rPr>
          <w:rFonts w:ascii="Simplified Arabic" w:hAnsi="Simplified Arabic"/>
          <w:sz w:val="27"/>
          <w:rtl/>
        </w:rPr>
        <w:t>و</w:t>
      </w:r>
      <w:r w:rsidRPr="00DC6DD8">
        <w:rPr>
          <w:rFonts w:ascii="Simplified Arabic" w:hAnsi="Simplified Arabic" w:hint="cs"/>
          <w:sz w:val="27"/>
          <w:rtl/>
        </w:rPr>
        <w:t xml:space="preserve"> </w:t>
      </w:r>
      <w:r w:rsidRPr="00DC6DD8">
        <w:rPr>
          <w:rFonts w:ascii="Simplified Arabic" w:hAnsi="Simplified Arabic"/>
          <w:sz w:val="27"/>
          <w:rtl/>
        </w:rPr>
        <w:t>الانحراف</w:t>
      </w:r>
      <w:r w:rsidR="00922C88" w:rsidRPr="00DC6DD8">
        <w:rPr>
          <w:rFonts w:ascii="Simplified Arabic" w:hAnsi="Simplified Arabic" w:hint="cs"/>
          <w:sz w:val="27"/>
          <w:rtl/>
        </w:rPr>
        <w:t>،</w:t>
      </w:r>
      <w:r w:rsidRPr="00DC6DD8">
        <w:rPr>
          <w:rFonts w:ascii="Simplified Arabic" w:hAnsi="Simplified Arabic"/>
          <w:sz w:val="27"/>
          <w:rtl/>
        </w:rPr>
        <w:t xml:space="preserve"> بمعنى الميل عن سلوك الجماعة، ولكنها تظل</w:t>
      </w:r>
      <w:r w:rsidR="00922C88" w:rsidRPr="00DC6DD8">
        <w:rPr>
          <w:rFonts w:ascii="Simplified Arabic" w:hAnsi="Simplified Arabic" w:hint="cs"/>
          <w:sz w:val="27"/>
          <w:rtl/>
        </w:rPr>
        <w:t>ّ</w:t>
      </w:r>
      <w:r w:rsidRPr="00DC6DD8">
        <w:rPr>
          <w:rFonts w:ascii="Simplified Arabic" w:hAnsi="Simplified Arabic"/>
          <w:sz w:val="27"/>
          <w:rtl/>
        </w:rPr>
        <w:t xml:space="preserve"> الحالة السائدة في أغلب المجتمعات</w:t>
      </w:r>
      <w:r w:rsidR="00922C88" w:rsidRPr="00DC6DD8">
        <w:rPr>
          <w:rFonts w:ascii="Simplified Arabic" w:hAnsi="Simplified Arabic" w:hint="cs"/>
          <w:sz w:val="27"/>
          <w:rtl/>
        </w:rPr>
        <w:t>؛</w:t>
      </w:r>
      <w:r w:rsidRPr="00DC6DD8">
        <w:rPr>
          <w:rFonts w:ascii="Simplified Arabic" w:hAnsi="Simplified Arabic"/>
          <w:sz w:val="27"/>
          <w:rtl/>
        </w:rPr>
        <w:t xml:space="preserve"> كون الإنسان كائن</w:t>
      </w:r>
      <w:r w:rsidR="00922C88" w:rsidRPr="00DC6DD8">
        <w:rPr>
          <w:rFonts w:ascii="Simplified Arabic" w:hAnsi="Simplified Arabic" w:hint="cs"/>
          <w:sz w:val="27"/>
          <w:rtl/>
        </w:rPr>
        <w:t>اً</w:t>
      </w:r>
      <w:r w:rsidRPr="00DC6DD8">
        <w:rPr>
          <w:rFonts w:ascii="Simplified Arabic" w:hAnsi="Simplified Arabic"/>
          <w:sz w:val="27"/>
          <w:rtl/>
        </w:rPr>
        <w:t xml:space="preserve"> اجتماعي</w:t>
      </w:r>
      <w:r w:rsidR="00922C88" w:rsidRPr="00DC6DD8">
        <w:rPr>
          <w:rFonts w:ascii="Simplified Arabic" w:hAnsi="Simplified Arabic" w:hint="cs"/>
          <w:sz w:val="27"/>
          <w:rtl/>
        </w:rPr>
        <w:t>اً</w:t>
      </w:r>
      <w:r w:rsidRPr="00DC6DD8">
        <w:rPr>
          <w:rFonts w:ascii="Simplified Arabic" w:hAnsi="Simplified Arabic"/>
          <w:sz w:val="27"/>
          <w:rtl/>
        </w:rPr>
        <w:t xml:space="preserve"> يشعر بالطمأنينة والثقة والرغبة في شغل الحاجة النفسية والاجتماعية للانتماء إلى الجماعة الأم</w:t>
      </w:r>
      <w:r w:rsidR="00922C88" w:rsidRPr="00DC6DD8">
        <w:rPr>
          <w:rFonts w:ascii="Simplified Arabic" w:hAnsi="Simplified Arabic" w:hint="cs"/>
          <w:sz w:val="27"/>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p>
    <w:p w:rsidR="009C78E6" w:rsidRPr="00DC6DD8" w:rsidRDefault="009C78E6" w:rsidP="006610E5">
      <w:pPr>
        <w:pStyle w:val="31"/>
        <w:rPr>
          <w:color w:val="auto"/>
          <w:rtl/>
        </w:rPr>
      </w:pPr>
      <w:r w:rsidRPr="00DC6DD8">
        <w:rPr>
          <w:color w:val="auto"/>
          <w:rtl/>
        </w:rPr>
        <w:t>دواعي التعد</w:t>
      </w:r>
      <w:r w:rsidR="00922C88" w:rsidRPr="00DC6DD8">
        <w:rPr>
          <w:rFonts w:hint="cs"/>
          <w:color w:val="auto"/>
          <w:rtl/>
        </w:rPr>
        <w:t>ّ</w:t>
      </w:r>
      <w:r w:rsidRPr="00DC6DD8">
        <w:rPr>
          <w:color w:val="auto"/>
          <w:rtl/>
        </w:rPr>
        <w:t xml:space="preserve">دية الدينية </w:t>
      </w:r>
    </w:p>
    <w:p w:rsidR="009C78E6" w:rsidRPr="00DC6DD8" w:rsidRDefault="009C78E6" w:rsidP="00196B44">
      <w:pPr>
        <w:rPr>
          <w:rFonts w:ascii="Simplified Arabic" w:hAnsi="Simplified Arabic"/>
          <w:sz w:val="27"/>
          <w:rtl/>
        </w:rPr>
      </w:pPr>
      <w:r w:rsidRPr="00DC6DD8">
        <w:rPr>
          <w:rFonts w:ascii="Simplified Arabic" w:hAnsi="Simplified Arabic"/>
          <w:sz w:val="27"/>
          <w:rtl/>
        </w:rPr>
        <w:t>ترى هذه الورقة في فكر التعد</w:t>
      </w:r>
      <w:r w:rsidR="00922C88" w:rsidRPr="00DC6DD8">
        <w:rPr>
          <w:rFonts w:ascii="Simplified Arabic" w:hAnsi="Simplified Arabic" w:hint="cs"/>
          <w:sz w:val="27"/>
          <w:rtl/>
        </w:rPr>
        <w:t>ّ</w:t>
      </w:r>
      <w:r w:rsidRPr="00DC6DD8">
        <w:rPr>
          <w:rFonts w:ascii="Simplified Arabic" w:hAnsi="Simplified Arabic"/>
          <w:sz w:val="27"/>
          <w:rtl/>
        </w:rPr>
        <w:t xml:space="preserve">دية مكتسبات مهمة بالنسبة </w:t>
      </w:r>
      <w:r w:rsidR="00922C88" w:rsidRPr="00DC6DD8">
        <w:rPr>
          <w:rFonts w:ascii="Simplified Arabic" w:hAnsi="Simplified Arabic" w:hint="cs"/>
          <w:sz w:val="27"/>
          <w:rtl/>
        </w:rPr>
        <w:t>إلى ا</w:t>
      </w:r>
      <w:r w:rsidRPr="00DC6DD8">
        <w:rPr>
          <w:rFonts w:ascii="Simplified Arabic" w:hAnsi="Simplified Arabic"/>
          <w:sz w:val="27"/>
          <w:rtl/>
        </w:rPr>
        <w:t>لمجتمعات المعاصرة</w:t>
      </w:r>
      <w:r w:rsidR="00922C88" w:rsidRPr="00DC6DD8">
        <w:rPr>
          <w:rFonts w:ascii="Simplified Arabic" w:hAnsi="Simplified Arabic" w:hint="cs"/>
          <w:sz w:val="27"/>
          <w:rtl/>
        </w:rPr>
        <w:t>.</w:t>
      </w:r>
      <w:r w:rsidRPr="00DC6DD8">
        <w:rPr>
          <w:rFonts w:ascii="Simplified Arabic" w:hAnsi="Simplified Arabic"/>
          <w:sz w:val="27"/>
          <w:rtl/>
        </w:rPr>
        <w:t xml:space="preserve"> فالقبول بالآخرين المختلفين</w:t>
      </w:r>
      <w:r w:rsidR="00A63584" w:rsidRPr="00DC6DD8">
        <w:rPr>
          <w:rFonts w:ascii="Simplified Arabic" w:hAnsi="Simplified Arabic" w:hint="cs"/>
          <w:sz w:val="27"/>
          <w:rtl/>
        </w:rPr>
        <w:t>،</w:t>
      </w:r>
      <w:r w:rsidRPr="00DC6DD8">
        <w:rPr>
          <w:rFonts w:ascii="Simplified Arabic" w:hAnsi="Simplified Arabic"/>
          <w:sz w:val="27"/>
          <w:rtl/>
        </w:rPr>
        <w:t xml:space="preserve"> والتعايش معهم</w:t>
      </w:r>
      <w:r w:rsidR="00A63584" w:rsidRPr="00DC6DD8">
        <w:rPr>
          <w:rFonts w:ascii="Simplified Arabic" w:hAnsi="Simplified Arabic" w:hint="cs"/>
          <w:sz w:val="27"/>
          <w:rtl/>
        </w:rPr>
        <w:t>،</w:t>
      </w:r>
      <w:r w:rsidRPr="00DC6DD8">
        <w:rPr>
          <w:rFonts w:ascii="Simplified Arabic" w:hAnsi="Simplified Arabic"/>
          <w:sz w:val="27"/>
          <w:rtl/>
        </w:rPr>
        <w:t xml:space="preserve"> هو قيمة</w:t>
      </w:r>
      <w:r w:rsidR="00A63584" w:rsidRPr="00DC6DD8">
        <w:rPr>
          <w:rFonts w:ascii="Simplified Arabic" w:hAnsi="Simplified Arabic" w:hint="cs"/>
          <w:sz w:val="27"/>
          <w:rtl/>
        </w:rPr>
        <w:t>ٌ</w:t>
      </w:r>
      <w:r w:rsidRPr="00DC6DD8">
        <w:rPr>
          <w:rFonts w:ascii="Simplified Arabic" w:hAnsi="Simplified Arabic"/>
          <w:sz w:val="27"/>
          <w:rtl/>
        </w:rPr>
        <w:t xml:space="preserve"> إنسانية وأخلاقية في </w:t>
      </w:r>
      <w:r w:rsidRPr="00DC6DD8">
        <w:rPr>
          <w:rFonts w:ascii="Simplified Arabic" w:hAnsi="Simplified Arabic"/>
          <w:sz w:val="27"/>
          <w:rtl/>
        </w:rPr>
        <w:lastRenderedPageBreak/>
        <w:t>المقام الأو</w:t>
      </w:r>
      <w:r w:rsidR="00A63584" w:rsidRPr="00DC6DD8">
        <w:rPr>
          <w:rFonts w:ascii="Simplified Arabic" w:hAnsi="Simplified Arabic" w:hint="cs"/>
          <w:sz w:val="27"/>
          <w:rtl/>
        </w:rPr>
        <w:t>ّ</w:t>
      </w:r>
      <w:r w:rsidRPr="00DC6DD8">
        <w:rPr>
          <w:rFonts w:ascii="Simplified Arabic" w:hAnsi="Simplified Arabic"/>
          <w:sz w:val="27"/>
          <w:rtl/>
        </w:rPr>
        <w:t>ل</w:t>
      </w:r>
      <w:r w:rsidR="00A63584" w:rsidRPr="00DC6DD8">
        <w:rPr>
          <w:rFonts w:ascii="Simplified Arabic" w:hAnsi="Simplified Arabic" w:hint="cs"/>
          <w:sz w:val="27"/>
          <w:rtl/>
        </w:rPr>
        <w:t>.</w:t>
      </w:r>
      <w:r w:rsidRPr="00DC6DD8">
        <w:rPr>
          <w:rFonts w:ascii="Simplified Arabic" w:hAnsi="Simplified Arabic"/>
          <w:sz w:val="27"/>
          <w:rtl/>
        </w:rPr>
        <w:t xml:space="preserve"> وقد أك</w:t>
      </w:r>
      <w:r w:rsidR="00A63584" w:rsidRPr="00DC6DD8">
        <w:rPr>
          <w:rFonts w:ascii="Simplified Arabic" w:hAnsi="Simplified Arabic" w:hint="cs"/>
          <w:sz w:val="27"/>
          <w:rtl/>
        </w:rPr>
        <w:t>َّ</w:t>
      </w:r>
      <w:r w:rsidRPr="00DC6DD8">
        <w:rPr>
          <w:rFonts w:ascii="Simplified Arabic" w:hAnsi="Simplified Arabic"/>
          <w:sz w:val="27"/>
          <w:rtl/>
        </w:rPr>
        <w:t>دت الأديان جميعها على احترام النفس الإنسانية وكرامتها وحق</w:t>
      </w:r>
      <w:r w:rsidR="00A63584" w:rsidRPr="00DC6DD8">
        <w:rPr>
          <w:rFonts w:ascii="Simplified Arabic" w:hAnsi="Simplified Arabic" w:hint="cs"/>
          <w:sz w:val="27"/>
          <w:rtl/>
        </w:rPr>
        <w:t>ّ</w:t>
      </w:r>
      <w:r w:rsidRPr="00DC6DD8">
        <w:rPr>
          <w:rFonts w:ascii="Simplified Arabic" w:hAnsi="Simplified Arabic"/>
          <w:sz w:val="27"/>
          <w:rtl/>
        </w:rPr>
        <w:t>ها في الوجود والعيش المشترك</w:t>
      </w:r>
      <w:r w:rsidR="00A63584" w:rsidRPr="00DC6DD8">
        <w:rPr>
          <w:rFonts w:ascii="Simplified Arabic" w:hAnsi="Simplified Arabic" w:hint="cs"/>
          <w:sz w:val="27"/>
          <w:rtl/>
        </w:rPr>
        <w:t>،</w:t>
      </w:r>
      <w:r w:rsidRPr="00DC6DD8">
        <w:rPr>
          <w:rFonts w:ascii="Simplified Arabic" w:hAnsi="Simplified Arabic"/>
          <w:sz w:val="27"/>
          <w:rtl/>
        </w:rPr>
        <w:t xml:space="preserve"> وتجن</w:t>
      </w:r>
      <w:r w:rsidR="00A63584" w:rsidRPr="00DC6DD8">
        <w:rPr>
          <w:rFonts w:ascii="Simplified Arabic" w:hAnsi="Simplified Arabic" w:hint="cs"/>
          <w:sz w:val="27"/>
          <w:rtl/>
        </w:rPr>
        <w:t>ُّ</w:t>
      </w:r>
      <w:r w:rsidRPr="00DC6DD8">
        <w:rPr>
          <w:rFonts w:ascii="Simplified Arabic" w:hAnsi="Simplified Arabic"/>
          <w:sz w:val="27"/>
          <w:rtl/>
        </w:rPr>
        <w:t>ب ظلم الإنسان لأخيه الإنسان. إلا</w:t>
      </w:r>
      <w:r w:rsidR="00A63584" w:rsidRPr="00DC6DD8">
        <w:rPr>
          <w:rFonts w:ascii="Simplified Arabic" w:hAnsi="Simplified Arabic" w:hint="cs"/>
          <w:sz w:val="27"/>
          <w:rtl/>
        </w:rPr>
        <w:t>ّ</w:t>
      </w:r>
      <w:r w:rsidRPr="00DC6DD8">
        <w:rPr>
          <w:rFonts w:ascii="Simplified Arabic" w:hAnsi="Simplified Arabic"/>
          <w:sz w:val="27"/>
          <w:rtl/>
        </w:rPr>
        <w:t xml:space="preserve"> أن حالة العداء والتطر</w:t>
      </w:r>
      <w:r w:rsidR="00A63584" w:rsidRPr="00DC6DD8">
        <w:rPr>
          <w:rFonts w:ascii="Simplified Arabic" w:hAnsi="Simplified Arabic" w:hint="cs"/>
          <w:sz w:val="27"/>
          <w:rtl/>
        </w:rPr>
        <w:t>ّ</w:t>
      </w:r>
      <w:r w:rsidRPr="00DC6DD8">
        <w:rPr>
          <w:rFonts w:ascii="Simplified Arabic" w:hAnsi="Simplified Arabic"/>
          <w:sz w:val="27"/>
          <w:rtl/>
        </w:rPr>
        <w:t>ف التي أصابت بعض مجتمعاتنا كالوباء تجعل من نشر فكر التعد</w:t>
      </w:r>
      <w:r w:rsidR="00A63584" w:rsidRPr="00DC6DD8">
        <w:rPr>
          <w:rFonts w:ascii="Simplified Arabic" w:hAnsi="Simplified Arabic" w:hint="cs"/>
          <w:sz w:val="27"/>
          <w:rtl/>
        </w:rPr>
        <w:t>ّ</w:t>
      </w:r>
      <w:r w:rsidRPr="00DC6DD8">
        <w:rPr>
          <w:rFonts w:ascii="Simplified Arabic" w:hAnsi="Simplified Arabic"/>
          <w:sz w:val="27"/>
          <w:rtl/>
        </w:rPr>
        <w:t>دية الدينية عاملا</w:t>
      </w:r>
      <w:r w:rsidR="00A63584" w:rsidRPr="00DC6DD8">
        <w:rPr>
          <w:rFonts w:ascii="Simplified Arabic" w:hAnsi="Simplified Arabic" w:hint="cs"/>
          <w:sz w:val="27"/>
          <w:rtl/>
        </w:rPr>
        <w:t>ً</w:t>
      </w:r>
      <w:r w:rsidRPr="00DC6DD8">
        <w:rPr>
          <w:rFonts w:ascii="Simplified Arabic" w:hAnsi="Simplified Arabic"/>
          <w:sz w:val="27"/>
          <w:rtl/>
        </w:rPr>
        <w:t xml:space="preserve"> من عوامل ضمان الأمن الوطني من التدخ</w:t>
      </w:r>
      <w:r w:rsidR="00A63584" w:rsidRPr="00DC6DD8">
        <w:rPr>
          <w:rFonts w:ascii="Simplified Arabic" w:hAnsi="Simplified Arabic" w:hint="cs"/>
          <w:sz w:val="27"/>
          <w:rtl/>
        </w:rPr>
        <w:t>ّ</w:t>
      </w:r>
      <w:r w:rsidRPr="00DC6DD8">
        <w:rPr>
          <w:rFonts w:ascii="Simplified Arabic" w:hAnsi="Simplified Arabic"/>
          <w:sz w:val="27"/>
          <w:rtl/>
        </w:rPr>
        <w:t>لات والفتن الخارجية التي قد تحاول أن تستغل</w:t>
      </w:r>
      <w:r w:rsidR="00A63584" w:rsidRPr="00DC6DD8">
        <w:rPr>
          <w:rFonts w:ascii="Simplified Arabic" w:hAnsi="Simplified Arabic" w:hint="cs"/>
          <w:sz w:val="27"/>
          <w:rtl/>
        </w:rPr>
        <w:t>ّ</w:t>
      </w:r>
      <w:r w:rsidRPr="00DC6DD8">
        <w:rPr>
          <w:rFonts w:ascii="Simplified Arabic" w:hAnsi="Simplified Arabic"/>
          <w:sz w:val="27"/>
          <w:rtl/>
        </w:rPr>
        <w:t xml:space="preserve"> الاختلافات الطبيعية ـ التي لا يخلو منها أي</w:t>
      </w:r>
      <w:r w:rsidR="00A63584" w:rsidRPr="00DC6DD8">
        <w:rPr>
          <w:rFonts w:ascii="Simplified Arabic" w:hAnsi="Simplified Arabic" w:hint="cs"/>
          <w:sz w:val="27"/>
          <w:rtl/>
        </w:rPr>
        <w:t>ّ</w:t>
      </w:r>
      <w:r w:rsidRPr="00DC6DD8">
        <w:rPr>
          <w:rFonts w:ascii="Simplified Arabic" w:hAnsi="Simplified Arabic"/>
          <w:sz w:val="27"/>
          <w:rtl/>
        </w:rPr>
        <w:t xml:space="preserve"> مجتمع</w:t>
      </w:r>
      <w:r w:rsidR="00A63584" w:rsidRPr="00DC6DD8">
        <w:rPr>
          <w:rFonts w:ascii="Simplified Arabic" w:hAnsi="Simplified Arabic" w:hint="cs"/>
          <w:sz w:val="27"/>
          <w:rtl/>
        </w:rPr>
        <w:t xml:space="preserve"> </w:t>
      </w:r>
      <w:r w:rsidRPr="00DC6DD8">
        <w:rPr>
          <w:rFonts w:ascii="Simplified Arabic" w:hAnsi="Simplified Arabic"/>
          <w:sz w:val="27"/>
          <w:rtl/>
        </w:rPr>
        <w:t>ـ</w:t>
      </w:r>
      <w:r w:rsidR="00A63584" w:rsidRPr="00DC6DD8">
        <w:rPr>
          <w:rFonts w:ascii="Simplified Arabic" w:hAnsi="Simplified Arabic" w:hint="cs"/>
          <w:sz w:val="27"/>
          <w:rtl/>
        </w:rPr>
        <w:t>،</w:t>
      </w:r>
      <w:r w:rsidRPr="00DC6DD8">
        <w:rPr>
          <w:rFonts w:ascii="Simplified Arabic" w:hAnsi="Simplified Arabic"/>
          <w:sz w:val="27"/>
          <w:rtl/>
        </w:rPr>
        <w:t xml:space="preserve"> وتحويلها إلى اختلافات طارئة ومفك</w:t>
      </w:r>
      <w:r w:rsidR="00A63584" w:rsidRPr="00DC6DD8">
        <w:rPr>
          <w:rFonts w:ascii="Simplified Arabic" w:hAnsi="Simplified Arabic" w:hint="cs"/>
          <w:sz w:val="27"/>
          <w:rtl/>
        </w:rPr>
        <w:t>ّ</w:t>
      </w:r>
      <w:r w:rsidRPr="00DC6DD8">
        <w:rPr>
          <w:rFonts w:ascii="Simplified Arabic" w:hAnsi="Simplified Arabic"/>
          <w:sz w:val="27"/>
          <w:rtl/>
        </w:rPr>
        <w:t>كة، وقد تعيد هذه القوى تقديم هذه الاختلافات ـ التي تعايش معها أفراد المجتمع</w:t>
      </w:r>
      <w:r w:rsidR="00A63584" w:rsidRPr="00DC6DD8">
        <w:rPr>
          <w:rFonts w:ascii="Simplified Arabic" w:hAnsi="Simplified Arabic" w:hint="cs"/>
          <w:sz w:val="27"/>
          <w:rtl/>
        </w:rPr>
        <w:t>،</w:t>
      </w:r>
      <w:r w:rsidRPr="00DC6DD8">
        <w:rPr>
          <w:rFonts w:ascii="Simplified Arabic" w:hAnsi="Simplified Arabic"/>
          <w:sz w:val="27"/>
          <w:rtl/>
        </w:rPr>
        <w:t xml:space="preserve"> وانسجموا معها</w:t>
      </w:r>
      <w:r w:rsidR="00A63584" w:rsidRPr="00DC6DD8">
        <w:rPr>
          <w:rFonts w:ascii="Simplified Arabic" w:hAnsi="Simplified Arabic" w:hint="cs"/>
          <w:sz w:val="27"/>
          <w:rtl/>
        </w:rPr>
        <w:t xml:space="preserve"> </w:t>
      </w:r>
      <w:r w:rsidRPr="00DC6DD8">
        <w:rPr>
          <w:rFonts w:ascii="Simplified Arabic" w:hAnsi="Simplified Arabic"/>
          <w:sz w:val="27"/>
          <w:rtl/>
        </w:rPr>
        <w:t>ـ بصورة</w:t>
      </w:r>
      <w:r w:rsidR="00A63584" w:rsidRPr="00DC6DD8">
        <w:rPr>
          <w:rFonts w:ascii="Simplified Arabic" w:hAnsi="Simplified Arabic" w:hint="cs"/>
          <w:sz w:val="27"/>
          <w:rtl/>
        </w:rPr>
        <w:t>ٍ</w:t>
      </w:r>
      <w:r w:rsidRPr="00DC6DD8">
        <w:rPr>
          <w:rFonts w:ascii="Simplified Arabic" w:hAnsi="Simplified Arabic"/>
          <w:sz w:val="27"/>
          <w:rtl/>
        </w:rPr>
        <w:t xml:space="preserve"> جديدة تبرز معها هذه الاختلافات بحد</w:t>
      </w:r>
      <w:r w:rsidR="00A63584" w:rsidRPr="00DC6DD8">
        <w:rPr>
          <w:rFonts w:ascii="Simplified Arabic" w:hAnsi="Simplified Arabic" w:hint="cs"/>
          <w:sz w:val="27"/>
          <w:rtl/>
        </w:rPr>
        <w:t>ّ</w:t>
      </w:r>
      <w:r w:rsidRPr="00DC6DD8">
        <w:rPr>
          <w:rFonts w:ascii="Simplified Arabic" w:hAnsi="Simplified Arabic"/>
          <w:sz w:val="27"/>
          <w:rtl/>
        </w:rPr>
        <w:t>ة ويقينية</w:t>
      </w:r>
      <w:r w:rsidR="00A63584" w:rsidRPr="00DC6DD8">
        <w:rPr>
          <w:rFonts w:ascii="Simplified Arabic" w:hAnsi="Simplified Arabic" w:hint="cs"/>
          <w:sz w:val="27"/>
          <w:rtl/>
        </w:rPr>
        <w:t>،</w:t>
      </w:r>
      <w:r w:rsidRPr="00DC6DD8">
        <w:rPr>
          <w:rFonts w:ascii="Simplified Arabic" w:hAnsi="Simplified Arabic"/>
          <w:sz w:val="27"/>
          <w:rtl/>
        </w:rPr>
        <w:t xml:space="preserve"> وتبدأ هنا سلسة طويلة من حساب المكتسبات والخسائر لكل مجموعة، وتُفرض فيها صراعات فكرية عنيفة ومواجهات دامية في نسيج المجتمع الواحد، وما يتبعه من تخوين</w:t>
      </w:r>
      <w:r w:rsidR="00A63584" w:rsidRPr="00DC6DD8">
        <w:rPr>
          <w:rFonts w:ascii="Simplified Arabic" w:hAnsi="Simplified Arabic" w:hint="cs"/>
          <w:sz w:val="27"/>
          <w:rtl/>
        </w:rPr>
        <w:t>ٍ</w:t>
      </w:r>
      <w:r w:rsidRPr="00DC6DD8">
        <w:rPr>
          <w:rFonts w:ascii="Simplified Arabic" w:hAnsi="Simplified Arabic"/>
          <w:sz w:val="27"/>
          <w:rtl/>
        </w:rPr>
        <w:t xml:space="preserve"> وتشكيك في وطنية أفراد المجتمع. </w:t>
      </w:r>
    </w:p>
    <w:p w:rsidR="009C78E6" w:rsidRPr="00DC6DD8" w:rsidRDefault="009C78E6" w:rsidP="00196B44">
      <w:pPr>
        <w:rPr>
          <w:rFonts w:ascii="Simplified Arabic" w:hAnsi="Simplified Arabic"/>
          <w:sz w:val="27"/>
          <w:rtl/>
        </w:rPr>
      </w:pPr>
      <w:r w:rsidRPr="00DC6DD8">
        <w:rPr>
          <w:rFonts w:ascii="Simplified Arabic" w:hAnsi="Simplified Arabic"/>
          <w:sz w:val="27"/>
          <w:rtl/>
        </w:rPr>
        <w:t>و</w:t>
      </w:r>
      <w:r w:rsidRPr="00DC6DD8">
        <w:rPr>
          <w:rFonts w:ascii="Simplified Arabic" w:hAnsi="Simplified Arabic" w:hint="cs"/>
          <w:sz w:val="27"/>
          <w:rtl/>
        </w:rPr>
        <w:t>تؤد</w:t>
      </w:r>
      <w:r w:rsidR="00A63584" w:rsidRPr="00DC6DD8">
        <w:rPr>
          <w:rFonts w:ascii="Simplified Arabic" w:hAnsi="Simplified Arabic" w:hint="cs"/>
          <w:sz w:val="27"/>
          <w:rtl/>
        </w:rPr>
        <w:t>ّ</w:t>
      </w:r>
      <w:r w:rsidRPr="00DC6DD8">
        <w:rPr>
          <w:rFonts w:ascii="Simplified Arabic" w:hAnsi="Simplified Arabic" w:hint="cs"/>
          <w:sz w:val="27"/>
          <w:rtl/>
        </w:rPr>
        <w:t>ي جهود</w:t>
      </w:r>
      <w:r w:rsidRPr="00DC6DD8">
        <w:rPr>
          <w:rFonts w:ascii="Simplified Arabic" w:hAnsi="Simplified Arabic"/>
          <w:sz w:val="27"/>
          <w:rtl/>
        </w:rPr>
        <w:t xml:space="preserve"> نشر فكر التعد</w:t>
      </w:r>
      <w:r w:rsidR="00A63584" w:rsidRPr="00DC6DD8">
        <w:rPr>
          <w:rFonts w:ascii="Simplified Arabic" w:hAnsi="Simplified Arabic" w:hint="cs"/>
          <w:sz w:val="27"/>
          <w:rtl/>
        </w:rPr>
        <w:t>ّ</w:t>
      </w:r>
      <w:r w:rsidRPr="00DC6DD8">
        <w:rPr>
          <w:rFonts w:ascii="Simplified Arabic" w:hAnsi="Simplified Arabic"/>
          <w:sz w:val="27"/>
          <w:rtl/>
        </w:rPr>
        <w:t>دية</w:t>
      </w:r>
      <w:r w:rsidR="00A63584"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بما تقوم به من مراجعات</w:t>
      </w:r>
      <w:r w:rsidRPr="00DC6DD8">
        <w:rPr>
          <w:rFonts w:ascii="Simplified Arabic" w:hAnsi="Simplified Arabic"/>
          <w:sz w:val="27"/>
          <w:rtl/>
        </w:rPr>
        <w:t xml:space="preserve"> فكرية في التراث الديني، ووضع مرتكزات التعايش والفهم المشترك من منطلق</w:t>
      </w:r>
      <w:r w:rsidR="00A63584" w:rsidRPr="00DC6DD8">
        <w:rPr>
          <w:rFonts w:ascii="Simplified Arabic" w:hAnsi="Simplified Arabic" w:hint="cs"/>
          <w:sz w:val="27"/>
          <w:rtl/>
        </w:rPr>
        <w:t>ٍ</w:t>
      </w:r>
      <w:r w:rsidRPr="00DC6DD8">
        <w:rPr>
          <w:rFonts w:ascii="Simplified Arabic" w:hAnsi="Simplified Arabic"/>
          <w:sz w:val="27"/>
          <w:rtl/>
        </w:rPr>
        <w:t xml:space="preserve"> ديني معاص</w:t>
      </w:r>
      <w:r w:rsidRPr="00DC6DD8">
        <w:rPr>
          <w:rFonts w:ascii="Simplified Arabic" w:hAnsi="Simplified Arabic" w:hint="cs"/>
          <w:sz w:val="27"/>
          <w:rtl/>
        </w:rPr>
        <w:t>ر</w:t>
      </w:r>
      <w:r w:rsidRPr="00DC6DD8">
        <w:rPr>
          <w:rFonts w:ascii="Simplified Arabic" w:hAnsi="Simplified Arabic"/>
          <w:sz w:val="27"/>
          <w:rtl/>
        </w:rPr>
        <w:t xml:space="preserve">، </w:t>
      </w:r>
      <w:r w:rsidRPr="00DC6DD8">
        <w:rPr>
          <w:rFonts w:ascii="Simplified Arabic" w:hAnsi="Simplified Arabic" w:hint="cs"/>
          <w:sz w:val="27"/>
          <w:rtl/>
        </w:rPr>
        <w:t>إلى</w:t>
      </w:r>
      <w:r w:rsidRPr="00DC6DD8">
        <w:rPr>
          <w:rFonts w:ascii="Simplified Arabic" w:hAnsi="Simplified Arabic"/>
          <w:sz w:val="27"/>
          <w:rtl/>
        </w:rPr>
        <w:t xml:space="preserve"> الوقوف بقوة</w:t>
      </w:r>
      <w:r w:rsidRPr="00DC6DD8">
        <w:rPr>
          <w:rFonts w:ascii="Simplified Arabic" w:hAnsi="Simplified Arabic" w:hint="cs"/>
          <w:sz w:val="27"/>
          <w:rtl/>
        </w:rPr>
        <w:t>ٍ</w:t>
      </w:r>
      <w:r w:rsidRPr="00DC6DD8">
        <w:rPr>
          <w:rFonts w:ascii="Simplified Arabic" w:hAnsi="Simplified Arabic"/>
          <w:sz w:val="27"/>
          <w:rtl/>
        </w:rPr>
        <w:t xml:space="preserve"> ضد</w:t>
      </w:r>
      <w:r w:rsidR="00A63584" w:rsidRPr="00DC6DD8">
        <w:rPr>
          <w:rFonts w:ascii="Simplified Arabic" w:hAnsi="Simplified Arabic" w:hint="cs"/>
          <w:sz w:val="27"/>
          <w:rtl/>
        </w:rPr>
        <w:t>ّ</w:t>
      </w:r>
      <w:r w:rsidRPr="00DC6DD8">
        <w:rPr>
          <w:rFonts w:ascii="Simplified Arabic" w:hAnsi="Simplified Arabic"/>
          <w:sz w:val="27"/>
          <w:rtl/>
        </w:rPr>
        <w:t xml:space="preserve"> التطر</w:t>
      </w:r>
      <w:r w:rsidR="00A63584" w:rsidRPr="00DC6DD8">
        <w:rPr>
          <w:rFonts w:ascii="Simplified Arabic" w:hAnsi="Simplified Arabic" w:hint="cs"/>
          <w:sz w:val="27"/>
          <w:rtl/>
        </w:rPr>
        <w:t>ُّ</w:t>
      </w:r>
      <w:r w:rsidRPr="00DC6DD8">
        <w:rPr>
          <w:rFonts w:ascii="Simplified Arabic" w:hAnsi="Simplified Arabic"/>
          <w:sz w:val="27"/>
          <w:rtl/>
        </w:rPr>
        <w:t>ف الديني والفكري ومواجهة الإقصاء</w:t>
      </w:r>
      <w:r w:rsidR="00A63584" w:rsidRPr="00DC6DD8">
        <w:rPr>
          <w:rFonts w:ascii="Simplified Arabic" w:hAnsi="Simplified Arabic" w:hint="cs"/>
          <w:sz w:val="27"/>
          <w:rtl/>
        </w:rPr>
        <w:t>،</w:t>
      </w:r>
      <w:r w:rsidR="00A63584" w:rsidRPr="00DC6DD8">
        <w:rPr>
          <w:rFonts w:ascii="Simplified Arabic" w:hAnsi="Simplified Arabic"/>
          <w:sz w:val="27"/>
          <w:rtl/>
        </w:rPr>
        <w:t xml:space="preserve"> سواء</w:t>
      </w:r>
      <w:r w:rsidR="00A63584" w:rsidRPr="00DC6DD8">
        <w:rPr>
          <w:rFonts w:ascii="Simplified Arabic" w:hAnsi="Simplified Arabic" w:hint="cs"/>
          <w:sz w:val="27"/>
          <w:rtl/>
        </w:rPr>
        <w:t>ٌ</w:t>
      </w:r>
      <w:r w:rsidRPr="00DC6DD8">
        <w:rPr>
          <w:rFonts w:ascii="Simplified Arabic" w:hAnsi="Simplified Arabic"/>
          <w:sz w:val="27"/>
          <w:rtl/>
        </w:rPr>
        <w:t xml:space="preserve"> كان على أساس ديني أو عِر</w:t>
      </w:r>
      <w:r w:rsidR="00A63584" w:rsidRPr="00DC6DD8">
        <w:rPr>
          <w:rFonts w:ascii="Simplified Arabic" w:hAnsi="Simplified Arabic" w:hint="cs"/>
          <w:sz w:val="27"/>
          <w:rtl/>
        </w:rPr>
        <w:t>ْ</w:t>
      </w:r>
      <w:r w:rsidRPr="00DC6DD8">
        <w:rPr>
          <w:rFonts w:ascii="Simplified Arabic" w:hAnsi="Simplified Arabic"/>
          <w:sz w:val="27"/>
          <w:rtl/>
        </w:rPr>
        <w:t>قي. يعمل فكر التعد</w:t>
      </w:r>
      <w:r w:rsidR="00A63584" w:rsidRPr="00DC6DD8">
        <w:rPr>
          <w:rFonts w:ascii="Simplified Arabic" w:hAnsi="Simplified Arabic" w:hint="cs"/>
          <w:sz w:val="27"/>
          <w:rtl/>
        </w:rPr>
        <w:t>ّ</w:t>
      </w:r>
      <w:r w:rsidRPr="00DC6DD8">
        <w:rPr>
          <w:rFonts w:ascii="Simplified Arabic" w:hAnsi="Simplified Arabic"/>
          <w:sz w:val="27"/>
          <w:rtl/>
        </w:rPr>
        <w:t>دية على التشكيك بالقواعد والنصوص التي يعتمد عليها الفكر المتطر</w:t>
      </w:r>
      <w:r w:rsidR="00A63584" w:rsidRPr="00DC6DD8">
        <w:rPr>
          <w:rFonts w:ascii="Simplified Arabic" w:hAnsi="Simplified Arabic" w:hint="cs"/>
          <w:sz w:val="27"/>
          <w:rtl/>
        </w:rPr>
        <w:t>ِّ</w:t>
      </w:r>
      <w:r w:rsidRPr="00DC6DD8">
        <w:rPr>
          <w:rFonts w:ascii="Simplified Arabic" w:hAnsi="Simplified Arabic"/>
          <w:sz w:val="27"/>
          <w:rtl/>
        </w:rPr>
        <w:t xml:space="preserve">ف لإقصاء الآخر أو تخوينه أو تحجيمه. فهي مواجهة فكرية </w:t>
      </w:r>
      <w:r w:rsidR="00553B2F" w:rsidRPr="00DC6DD8">
        <w:rPr>
          <w:rFonts w:ascii="Simplified Arabic" w:hAnsi="Simplified Arabic"/>
          <w:sz w:val="27"/>
          <w:rtl/>
        </w:rPr>
        <w:t>لا بُدَّ</w:t>
      </w:r>
      <w:r w:rsidRPr="00DC6DD8">
        <w:rPr>
          <w:rFonts w:ascii="Simplified Arabic" w:hAnsi="Simplified Arabic"/>
          <w:sz w:val="27"/>
          <w:rtl/>
        </w:rPr>
        <w:t xml:space="preserve"> من خوضها إذا </w:t>
      </w:r>
      <w:r w:rsidRPr="00DC6DD8">
        <w:rPr>
          <w:rFonts w:ascii="Simplified Arabic" w:hAnsi="Simplified Arabic" w:hint="cs"/>
          <w:sz w:val="27"/>
          <w:rtl/>
        </w:rPr>
        <w:t>أ</w:t>
      </w:r>
      <w:r w:rsidRPr="00DC6DD8">
        <w:rPr>
          <w:rFonts w:ascii="Simplified Arabic" w:hAnsi="Simplified Arabic"/>
          <w:sz w:val="27"/>
          <w:rtl/>
        </w:rPr>
        <w:t>ردنا حق</w:t>
      </w:r>
      <w:r w:rsidR="00C0684B" w:rsidRPr="00DC6DD8">
        <w:rPr>
          <w:rFonts w:ascii="Simplified Arabic" w:hAnsi="Simplified Arabic" w:hint="cs"/>
          <w:sz w:val="27"/>
          <w:rtl/>
        </w:rPr>
        <w:t>ّ</w:t>
      </w:r>
      <w:r w:rsidRPr="00DC6DD8">
        <w:rPr>
          <w:rFonts w:ascii="Simplified Arabic" w:hAnsi="Simplified Arabic"/>
          <w:sz w:val="27"/>
          <w:rtl/>
        </w:rPr>
        <w:t>ا</w:t>
      </w:r>
      <w:r w:rsidR="00C0684B" w:rsidRPr="00DC6DD8">
        <w:rPr>
          <w:rFonts w:ascii="Simplified Arabic" w:hAnsi="Simplified Arabic" w:hint="cs"/>
          <w:sz w:val="27"/>
          <w:rtl/>
        </w:rPr>
        <w:t>ً</w:t>
      </w:r>
      <w:r w:rsidRPr="00DC6DD8">
        <w:rPr>
          <w:rFonts w:ascii="Simplified Arabic" w:hAnsi="Simplified Arabic"/>
          <w:sz w:val="27"/>
          <w:rtl/>
        </w:rPr>
        <w:t xml:space="preserve"> تجن</w:t>
      </w:r>
      <w:r w:rsidR="00C0684B" w:rsidRPr="00DC6DD8">
        <w:rPr>
          <w:rFonts w:ascii="Simplified Arabic" w:hAnsi="Simplified Arabic" w:hint="cs"/>
          <w:sz w:val="27"/>
          <w:rtl/>
        </w:rPr>
        <w:t>ُّ</w:t>
      </w:r>
      <w:r w:rsidRPr="00DC6DD8">
        <w:rPr>
          <w:rFonts w:ascii="Simplified Arabic" w:hAnsi="Simplified Arabic"/>
          <w:sz w:val="27"/>
          <w:rtl/>
        </w:rPr>
        <w:t>ب الحلول العسكرية. يعمل فكر التعد</w:t>
      </w:r>
      <w:r w:rsidR="00C0684B" w:rsidRPr="00DC6DD8">
        <w:rPr>
          <w:rFonts w:ascii="Simplified Arabic" w:hAnsi="Simplified Arabic" w:hint="cs"/>
          <w:sz w:val="27"/>
          <w:rtl/>
        </w:rPr>
        <w:t>ّ</w:t>
      </w:r>
      <w:r w:rsidRPr="00DC6DD8">
        <w:rPr>
          <w:rFonts w:ascii="Simplified Arabic" w:hAnsi="Simplified Arabic"/>
          <w:sz w:val="27"/>
          <w:rtl/>
        </w:rPr>
        <w:t>دية أيضا جنبا</w:t>
      </w:r>
      <w:r w:rsidR="00C0684B" w:rsidRPr="00DC6DD8">
        <w:rPr>
          <w:rFonts w:ascii="Simplified Arabic" w:hAnsi="Simplified Arabic" w:hint="cs"/>
          <w:sz w:val="27"/>
          <w:rtl/>
        </w:rPr>
        <w:t>ً</w:t>
      </w:r>
      <w:r w:rsidRPr="00DC6DD8">
        <w:rPr>
          <w:rFonts w:ascii="Simplified Arabic" w:hAnsi="Simplified Arabic"/>
          <w:sz w:val="27"/>
          <w:rtl/>
        </w:rPr>
        <w:t xml:space="preserve"> إلى جنب مع ترسيخ مبدأ المواطنة ونشر المفاهيم المتعل</w:t>
      </w:r>
      <w:r w:rsidR="00C0684B" w:rsidRPr="00DC6DD8">
        <w:rPr>
          <w:rFonts w:ascii="Simplified Arabic" w:hAnsi="Simplified Arabic" w:hint="cs"/>
          <w:sz w:val="27"/>
          <w:rtl/>
        </w:rPr>
        <w:t>ّ</w:t>
      </w:r>
      <w:r w:rsidRPr="00DC6DD8">
        <w:rPr>
          <w:rFonts w:ascii="Simplified Arabic" w:hAnsi="Simplified Arabic"/>
          <w:sz w:val="27"/>
          <w:rtl/>
        </w:rPr>
        <w:t>قة بحقوق وواجبات المواطن ومفهوم الوطنية</w:t>
      </w:r>
      <w:r w:rsidR="00C0684B" w:rsidRPr="00DC6DD8">
        <w:rPr>
          <w:rFonts w:ascii="Simplified Arabic" w:hAnsi="Simplified Arabic" w:hint="cs"/>
          <w:sz w:val="27"/>
          <w:rtl/>
        </w:rPr>
        <w:t>،</w:t>
      </w:r>
      <w:r w:rsidRPr="00DC6DD8">
        <w:rPr>
          <w:rFonts w:ascii="Simplified Arabic" w:hAnsi="Simplified Arabic"/>
          <w:sz w:val="27"/>
          <w:rtl/>
        </w:rPr>
        <w:t xml:space="preserve"> التي تهدف بالأساس إلى اعتبار المواطنين سواسية، متساو</w:t>
      </w:r>
      <w:r w:rsidRPr="00DC6DD8">
        <w:rPr>
          <w:rFonts w:ascii="Simplified Arabic" w:hAnsi="Simplified Arabic" w:hint="cs"/>
          <w:sz w:val="27"/>
          <w:rtl/>
        </w:rPr>
        <w:t>ين</w:t>
      </w:r>
      <w:r w:rsidRPr="00DC6DD8">
        <w:rPr>
          <w:rFonts w:ascii="Simplified Arabic" w:hAnsi="Simplified Arabic"/>
          <w:sz w:val="27"/>
          <w:rtl/>
        </w:rPr>
        <w:t xml:space="preserve"> في الحقوق، وشركاء في الوطن. وأخيرا</w:t>
      </w:r>
      <w:r w:rsidR="00C0684B" w:rsidRPr="00DC6DD8">
        <w:rPr>
          <w:rFonts w:ascii="Simplified Arabic" w:hAnsi="Simplified Arabic" w:hint="cs"/>
          <w:sz w:val="27"/>
          <w:rtl/>
        </w:rPr>
        <w:t>ً</w:t>
      </w:r>
      <w:r w:rsidRPr="00DC6DD8">
        <w:rPr>
          <w:rFonts w:ascii="Simplified Arabic" w:hAnsi="Simplified Arabic"/>
          <w:sz w:val="27"/>
          <w:rtl/>
        </w:rPr>
        <w:t xml:space="preserve"> فإن الاختلاف إذا ما أ</w:t>
      </w:r>
      <w:r w:rsidR="00C0684B" w:rsidRPr="00DC6DD8">
        <w:rPr>
          <w:rFonts w:ascii="Simplified Arabic" w:hAnsi="Simplified Arabic" w:hint="cs"/>
          <w:sz w:val="27"/>
          <w:rtl/>
        </w:rPr>
        <w:t>ُ</w:t>
      </w:r>
      <w:r w:rsidR="00C0684B" w:rsidRPr="00DC6DD8">
        <w:rPr>
          <w:rFonts w:ascii="Simplified Arabic" w:hAnsi="Simplified Arabic"/>
          <w:sz w:val="27"/>
          <w:rtl/>
        </w:rPr>
        <w:t>ح</w:t>
      </w:r>
      <w:r w:rsidRPr="00DC6DD8">
        <w:rPr>
          <w:rFonts w:ascii="Simplified Arabic" w:hAnsi="Simplified Arabic"/>
          <w:sz w:val="27"/>
          <w:rtl/>
        </w:rPr>
        <w:t>سن استخدامه كقو</w:t>
      </w:r>
      <w:r w:rsidR="00C0684B" w:rsidRPr="00DC6DD8">
        <w:rPr>
          <w:rFonts w:ascii="Simplified Arabic" w:hAnsi="Simplified Arabic" w:hint="cs"/>
          <w:sz w:val="27"/>
          <w:rtl/>
        </w:rPr>
        <w:t>ّ</w:t>
      </w:r>
      <w:r w:rsidRPr="00DC6DD8">
        <w:rPr>
          <w:rFonts w:ascii="Simplified Arabic" w:hAnsi="Simplified Arabic"/>
          <w:sz w:val="27"/>
          <w:rtl/>
        </w:rPr>
        <w:t xml:space="preserve">ة </w:t>
      </w:r>
      <w:r w:rsidR="00C0684B" w:rsidRPr="00DC6DD8">
        <w:rPr>
          <w:rFonts w:ascii="Simplified Arabic" w:hAnsi="Simplified Arabic" w:hint="cs"/>
          <w:sz w:val="27"/>
          <w:rtl/>
        </w:rPr>
        <w:t>إ</w:t>
      </w:r>
      <w:r w:rsidRPr="00DC6DD8">
        <w:rPr>
          <w:rFonts w:ascii="Simplified Arabic" w:hAnsi="Simplified Arabic"/>
          <w:sz w:val="27"/>
          <w:rtl/>
        </w:rPr>
        <w:t xml:space="preserve">يجابية وقيمة تحفيزية تنافسية فإنه </w:t>
      </w:r>
      <w:r w:rsidRPr="00DC6DD8">
        <w:rPr>
          <w:rFonts w:ascii="Simplified Arabic" w:hAnsi="Simplified Arabic" w:hint="cs"/>
          <w:sz w:val="27"/>
          <w:rtl/>
        </w:rPr>
        <w:t>ي</w:t>
      </w:r>
      <w:r w:rsidRPr="00DC6DD8">
        <w:rPr>
          <w:rFonts w:ascii="Simplified Arabic" w:hAnsi="Simplified Arabic"/>
          <w:sz w:val="27"/>
          <w:rtl/>
        </w:rPr>
        <w:t>صبح عاملا</w:t>
      </w:r>
      <w:r w:rsidR="00C0684B" w:rsidRPr="00DC6DD8">
        <w:rPr>
          <w:rFonts w:ascii="Simplified Arabic" w:hAnsi="Simplified Arabic" w:hint="cs"/>
          <w:sz w:val="27"/>
          <w:rtl/>
        </w:rPr>
        <w:t>ً</w:t>
      </w:r>
      <w:r w:rsidRPr="00DC6DD8">
        <w:rPr>
          <w:rFonts w:ascii="Simplified Arabic" w:hAnsi="Simplified Arabic"/>
          <w:sz w:val="27"/>
          <w:rtl/>
        </w:rPr>
        <w:t xml:space="preserve"> للإثراء الثقافي والفكري بالدرجة الأولى، والمجتمع الذي تتعد</w:t>
      </w:r>
      <w:r w:rsidR="00C0684B" w:rsidRPr="00DC6DD8">
        <w:rPr>
          <w:rFonts w:ascii="Simplified Arabic" w:hAnsi="Simplified Arabic" w:hint="cs"/>
          <w:sz w:val="27"/>
          <w:rtl/>
        </w:rPr>
        <w:t>ّ</w:t>
      </w:r>
      <w:r w:rsidRPr="00DC6DD8">
        <w:rPr>
          <w:rFonts w:ascii="Simplified Arabic" w:hAnsi="Simplified Arabic"/>
          <w:sz w:val="27"/>
          <w:rtl/>
        </w:rPr>
        <w:t>د مصادر فكره وثقافته</w:t>
      </w:r>
      <w:r w:rsidR="00C0684B" w:rsidRPr="00DC6DD8">
        <w:rPr>
          <w:rFonts w:ascii="Simplified Arabic" w:hAnsi="Simplified Arabic" w:hint="cs"/>
          <w:sz w:val="27"/>
          <w:rtl/>
        </w:rPr>
        <w:t>،</w:t>
      </w:r>
      <w:r w:rsidRPr="00DC6DD8">
        <w:rPr>
          <w:rFonts w:ascii="Simplified Arabic" w:hAnsi="Simplified Arabic"/>
          <w:sz w:val="27"/>
          <w:rtl/>
        </w:rPr>
        <w:t xml:space="preserve"> وتتعد</w:t>
      </w:r>
      <w:r w:rsidR="00C0684B" w:rsidRPr="00DC6DD8">
        <w:rPr>
          <w:rFonts w:ascii="Simplified Arabic" w:hAnsi="Simplified Arabic" w:hint="cs"/>
          <w:sz w:val="27"/>
          <w:rtl/>
        </w:rPr>
        <w:t>ّ</w:t>
      </w:r>
      <w:r w:rsidRPr="00DC6DD8">
        <w:rPr>
          <w:rFonts w:ascii="Simplified Arabic" w:hAnsi="Simplified Arabic"/>
          <w:sz w:val="27"/>
          <w:rtl/>
        </w:rPr>
        <w:t>د لغاته وأعراقه</w:t>
      </w:r>
      <w:r w:rsidR="00C0684B" w:rsidRPr="00DC6DD8">
        <w:rPr>
          <w:rFonts w:ascii="Simplified Arabic" w:hAnsi="Simplified Arabic" w:hint="cs"/>
          <w:sz w:val="27"/>
          <w:rtl/>
        </w:rPr>
        <w:t>،</w:t>
      </w:r>
      <w:r w:rsidRPr="00DC6DD8">
        <w:rPr>
          <w:rFonts w:ascii="Simplified Arabic" w:hAnsi="Simplified Arabic"/>
          <w:sz w:val="27"/>
          <w:rtl/>
        </w:rPr>
        <w:t xml:space="preserve"> قادرٌ على الابداع والتجديد والتطوير، ولا يمكن </w:t>
      </w:r>
      <w:r w:rsidR="00C0684B" w:rsidRPr="00DC6DD8">
        <w:rPr>
          <w:rFonts w:ascii="Simplified Arabic" w:hAnsi="Simplified Arabic" w:hint="cs"/>
          <w:sz w:val="27"/>
          <w:rtl/>
        </w:rPr>
        <w:t>إ</w:t>
      </w:r>
      <w:r w:rsidRPr="00DC6DD8">
        <w:rPr>
          <w:rFonts w:ascii="Simplified Arabic" w:hAnsi="Simplified Arabic"/>
          <w:sz w:val="27"/>
          <w:rtl/>
        </w:rPr>
        <w:t xml:space="preserve">غفال </w:t>
      </w:r>
      <w:r w:rsidR="00C0684B" w:rsidRPr="00DC6DD8">
        <w:rPr>
          <w:rFonts w:ascii="Simplified Arabic" w:hAnsi="Simplified Arabic" w:hint="cs"/>
          <w:sz w:val="27"/>
          <w:rtl/>
        </w:rPr>
        <w:t>أ</w:t>
      </w:r>
      <w:r w:rsidRPr="00DC6DD8">
        <w:rPr>
          <w:rFonts w:ascii="Simplified Arabic" w:hAnsi="Simplified Arabic"/>
          <w:sz w:val="27"/>
          <w:rtl/>
        </w:rPr>
        <w:t>ن ذلك إسهامٌ حضاري مهم</w:t>
      </w:r>
      <w:r w:rsidR="00C0684B" w:rsidRPr="00DC6DD8">
        <w:rPr>
          <w:rFonts w:ascii="Simplified Arabic" w:hAnsi="Simplified Arabic" w:hint="cs"/>
          <w:sz w:val="27"/>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p>
    <w:p w:rsidR="009C78E6" w:rsidRPr="00DC6DD8" w:rsidRDefault="009C78E6" w:rsidP="006610E5">
      <w:pPr>
        <w:pStyle w:val="31"/>
        <w:rPr>
          <w:color w:val="auto"/>
          <w:rtl/>
        </w:rPr>
      </w:pPr>
      <w:r w:rsidRPr="00DC6DD8">
        <w:rPr>
          <w:color w:val="auto"/>
          <w:rtl/>
        </w:rPr>
        <w:t>التغيير يبدأ من أسس التفكير</w:t>
      </w:r>
    </w:p>
    <w:p w:rsidR="00C0684B" w:rsidRPr="00DC6DD8" w:rsidRDefault="009C78E6" w:rsidP="00712B5C">
      <w:pPr>
        <w:rPr>
          <w:rFonts w:ascii="Simplified Arabic" w:hAnsi="Simplified Arabic"/>
          <w:sz w:val="27"/>
          <w:rtl/>
        </w:rPr>
      </w:pPr>
      <w:r w:rsidRPr="00DC6DD8">
        <w:rPr>
          <w:rFonts w:ascii="Simplified Arabic" w:hAnsi="Simplified Arabic"/>
          <w:sz w:val="27"/>
          <w:rtl/>
        </w:rPr>
        <w:t>نحن أمام خيار</w:t>
      </w:r>
      <w:r w:rsidR="00712B5C">
        <w:rPr>
          <w:rFonts w:ascii="Simplified Arabic" w:hAnsi="Simplified Arabic" w:hint="cs"/>
          <w:sz w:val="27"/>
          <w:rtl/>
        </w:rPr>
        <w:t>ي</w:t>
      </w:r>
      <w:r w:rsidRPr="00DC6DD8">
        <w:rPr>
          <w:rFonts w:ascii="Simplified Arabic" w:hAnsi="Simplified Arabic"/>
          <w:sz w:val="27"/>
          <w:rtl/>
        </w:rPr>
        <w:t xml:space="preserve">ن بالنسبة لديننا إذا أردنا أن ننظر </w:t>
      </w:r>
      <w:r w:rsidR="00C0684B" w:rsidRPr="00DC6DD8">
        <w:rPr>
          <w:rFonts w:ascii="Simplified Arabic" w:hAnsi="Simplified Arabic" w:hint="cs"/>
          <w:sz w:val="27"/>
          <w:rtl/>
        </w:rPr>
        <w:t>إلى ا</w:t>
      </w:r>
      <w:r w:rsidRPr="00DC6DD8">
        <w:rPr>
          <w:rFonts w:ascii="Simplified Arabic" w:hAnsi="Simplified Arabic"/>
          <w:sz w:val="27"/>
          <w:rtl/>
        </w:rPr>
        <w:t>لمسألة بطريقة واقعية عملية</w:t>
      </w:r>
      <w:r w:rsidR="00C0684B" w:rsidRPr="00DC6DD8">
        <w:rPr>
          <w:rFonts w:ascii="Simplified Arabic" w:hAnsi="Simplified Arabic" w:hint="cs"/>
          <w:sz w:val="27"/>
          <w:rtl/>
        </w:rPr>
        <w:t>،</w:t>
      </w:r>
      <w:r w:rsidRPr="00DC6DD8">
        <w:rPr>
          <w:rFonts w:ascii="Simplified Arabic" w:hAnsi="Simplified Arabic"/>
          <w:sz w:val="27"/>
          <w:rtl/>
        </w:rPr>
        <w:t xml:space="preserve"> لا بطريقة</w:t>
      </w:r>
      <w:r w:rsidRPr="00DC6DD8">
        <w:rPr>
          <w:rFonts w:ascii="Simplified Arabic" w:hAnsi="Simplified Arabic" w:hint="cs"/>
          <w:sz w:val="27"/>
          <w:rtl/>
        </w:rPr>
        <w:t>ٍ</w:t>
      </w:r>
      <w:r w:rsidR="00C0684B" w:rsidRPr="00DC6DD8">
        <w:rPr>
          <w:rFonts w:ascii="Simplified Arabic" w:hAnsi="Simplified Arabic"/>
          <w:sz w:val="27"/>
          <w:rtl/>
        </w:rPr>
        <w:t xml:space="preserve"> تسعى إلى المثالية:</w:t>
      </w:r>
    </w:p>
    <w:p w:rsidR="009C78E6" w:rsidRPr="00DC6DD8" w:rsidRDefault="009C78E6" w:rsidP="00196B44">
      <w:pPr>
        <w:rPr>
          <w:rFonts w:ascii="Simplified Arabic" w:hAnsi="Simplified Arabic"/>
          <w:sz w:val="27"/>
          <w:rtl/>
        </w:rPr>
      </w:pPr>
      <w:r w:rsidRPr="00DC6DD8">
        <w:rPr>
          <w:rFonts w:ascii="Simplified Arabic" w:hAnsi="Simplified Arabic" w:hint="cs"/>
          <w:b/>
          <w:bCs/>
          <w:sz w:val="27"/>
          <w:rtl/>
        </w:rPr>
        <w:lastRenderedPageBreak/>
        <w:t>الخيار الأو</w:t>
      </w:r>
      <w:r w:rsidR="00C0684B" w:rsidRPr="00DC6DD8">
        <w:rPr>
          <w:rFonts w:ascii="Simplified Arabic" w:hAnsi="Simplified Arabic" w:hint="cs"/>
          <w:b/>
          <w:bCs/>
          <w:sz w:val="27"/>
          <w:rtl/>
        </w:rPr>
        <w:t>ّ</w:t>
      </w:r>
      <w:r w:rsidRPr="00DC6DD8">
        <w:rPr>
          <w:rFonts w:ascii="Simplified Arabic" w:hAnsi="Simplified Arabic" w:hint="cs"/>
          <w:b/>
          <w:bCs/>
          <w:sz w:val="27"/>
          <w:rtl/>
        </w:rPr>
        <w:t>ل</w:t>
      </w:r>
      <w:r w:rsidR="00C0684B" w:rsidRPr="00DC6DD8">
        <w:rPr>
          <w:rFonts w:ascii="Simplified Arabic" w:hAnsi="Simplified Arabic" w:hint="cs"/>
          <w:sz w:val="27"/>
          <w:rtl/>
        </w:rPr>
        <w:t>:</w:t>
      </w:r>
      <w:r w:rsidRPr="00DC6DD8">
        <w:rPr>
          <w:rFonts w:ascii="Simplified Arabic" w:hAnsi="Simplified Arabic" w:hint="cs"/>
          <w:sz w:val="27"/>
          <w:rtl/>
        </w:rPr>
        <w:t xml:space="preserve"> هو التخل</w:t>
      </w:r>
      <w:r w:rsidR="00C0684B" w:rsidRPr="00DC6DD8">
        <w:rPr>
          <w:rFonts w:ascii="Simplified Arabic" w:hAnsi="Simplified Arabic" w:hint="cs"/>
          <w:sz w:val="27"/>
          <w:rtl/>
        </w:rPr>
        <w:t>ّ</w:t>
      </w:r>
      <w:r w:rsidRPr="00DC6DD8">
        <w:rPr>
          <w:rFonts w:ascii="Simplified Arabic" w:hAnsi="Simplified Arabic" w:hint="cs"/>
          <w:sz w:val="27"/>
          <w:rtl/>
        </w:rPr>
        <w:t>ي عن</w:t>
      </w:r>
      <w:r w:rsidRPr="00DC6DD8">
        <w:rPr>
          <w:rFonts w:ascii="Simplified Arabic" w:hAnsi="Simplified Arabic"/>
          <w:sz w:val="27"/>
          <w:rtl/>
        </w:rPr>
        <w:t xml:space="preserve"> الدين</w:t>
      </w:r>
      <w:r w:rsidR="00C0684B"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لأن التفر</w:t>
      </w:r>
      <w:r w:rsidR="00C0684B" w:rsidRPr="00DC6DD8">
        <w:rPr>
          <w:rFonts w:ascii="Simplified Arabic" w:hAnsi="Simplified Arabic" w:hint="cs"/>
          <w:sz w:val="27"/>
          <w:rtl/>
        </w:rPr>
        <w:t>ّ</w:t>
      </w:r>
      <w:r w:rsidRPr="00DC6DD8">
        <w:rPr>
          <w:rFonts w:ascii="Simplified Arabic" w:hAnsi="Simplified Arabic"/>
          <w:sz w:val="27"/>
          <w:rtl/>
        </w:rPr>
        <w:t>عات والاختلافات التي نشأت بسبب تنو</w:t>
      </w:r>
      <w:r w:rsidR="00C0684B" w:rsidRPr="00DC6DD8">
        <w:rPr>
          <w:rFonts w:ascii="Simplified Arabic" w:hAnsi="Simplified Arabic" w:hint="cs"/>
          <w:sz w:val="27"/>
          <w:rtl/>
        </w:rPr>
        <w:t>ّ</w:t>
      </w:r>
      <w:r w:rsidRPr="00DC6DD8">
        <w:rPr>
          <w:rFonts w:ascii="Simplified Arabic" w:hAnsi="Simplified Arabic"/>
          <w:sz w:val="27"/>
          <w:rtl/>
        </w:rPr>
        <w:t>ع وتعد</w:t>
      </w:r>
      <w:r w:rsidR="00C0684B" w:rsidRPr="00DC6DD8">
        <w:rPr>
          <w:rFonts w:ascii="Simplified Arabic" w:hAnsi="Simplified Arabic" w:hint="cs"/>
          <w:sz w:val="27"/>
          <w:rtl/>
        </w:rPr>
        <w:t>ّ</w:t>
      </w:r>
      <w:r w:rsidRPr="00DC6DD8">
        <w:rPr>
          <w:rFonts w:ascii="Simplified Arabic" w:hAnsi="Simplified Arabic"/>
          <w:sz w:val="27"/>
          <w:rtl/>
        </w:rPr>
        <w:t>د المدارس الفكرية والمذهبية والكلامية ستؤد</w:t>
      </w:r>
      <w:r w:rsidR="00C0684B" w:rsidRPr="00DC6DD8">
        <w:rPr>
          <w:rFonts w:ascii="Simplified Arabic" w:hAnsi="Simplified Arabic" w:hint="cs"/>
          <w:sz w:val="27"/>
          <w:rtl/>
        </w:rPr>
        <w:t>ّ</w:t>
      </w:r>
      <w:r w:rsidRPr="00DC6DD8">
        <w:rPr>
          <w:rFonts w:ascii="Simplified Arabic" w:hAnsi="Simplified Arabic"/>
          <w:sz w:val="27"/>
          <w:rtl/>
        </w:rPr>
        <w:t>ي بلا شك</w:t>
      </w:r>
      <w:r w:rsidR="00C0684B" w:rsidRPr="00DC6DD8">
        <w:rPr>
          <w:rFonts w:ascii="Simplified Arabic" w:hAnsi="Simplified Arabic" w:hint="cs"/>
          <w:sz w:val="27"/>
          <w:rtl/>
        </w:rPr>
        <w:t>ٍّ</w:t>
      </w:r>
      <w:r w:rsidRPr="00DC6DD8">
        <w:rPr>
          <w:rFonts w:ascii="Simplified Arabic" w:hAnsi="Simplified Arabic"/>
          <w:sz w:val="27"/>
          <w:rtl/>
        </w:rPr>
        <w:t xml:space="preserve"> إلى الاحتقان</w:t>
      </w:r>
      <w:r w:rsidR="00C0684B" w:rsidRPr="00DC6DD8">
        <w:rPr>
          <w:rFonts w:ascii="Simplified Arabic" w:hAnsi="Simplified Arabic" w:hint="cs"/>
          <w:sz w:val="27"/>
          <w:rtl/>
        </w:rPr>
        <w:t>،</w:t>
      </w:r>
      <w:r w:rsidRPr="00DC6DD8">
        <w:rPr>
          <w:rFonts w:ascii="Simplified Arabic" w:hAnsi="Simplified Arabic"/>
          <w:sz w:val="27"/>
          <w:rtl/>
        </w:rPr>
        <w:t xml:space="preserve"> وستكون سبب الاختلاف والانشقاق والصراع</w:t>
      </w:r>
      <w:r w:rsidR="00C0684B" w:rsidRPr="00DC6DD8">
        <w:rPr>
          <w:rFonts w:ascii="Simplified Arabic" w:hAnsi="Simplified Arabic" w:hint="cs"/>
          <w:sz w:val="27"/>
          <w:rtl/>
        </w:rPr>
        <w:t>،</w:t>
      </w:r>
      <w:r w:rsidRPr="00DC6DD8">
        <w:rPr>
          <w:rFonts w:ascii="Simplified Arabic" w:hAnsi="Simplified Arabic"/>
          <w:sz w:val="27"/>
          <w:rtl/>
        </w:rPr>
        <w:t xml:space="preserve"> وهو ما حصل على مدار التاريخ الإسلامي</w:t>
      </w:r>
      <w:r w:rsidRPr="00DC6DD8">
        <w:rPr>
          <w:rFonts w:ascii="Simplified Arabic" w:hAnsi="Simplified Arabic" w:hint="cs"/>
          <w:sz w:val="27"/>
          <w:rtl/>
        </w:rPr>
        <w:t xml:space="preserve">. </w:t>
      </w:r>
      <w:r w:rsidRPr="00DC6DD8">
        <w:rPr>
          <w:rFonts w:ascii="Simplified Arabic" w:hAnsi="Simplified Arabic"/>
          <w:sz w:val="27"/>
          <w:rtl/>
        </w:rPr>
        <w:t>وحت</w:t>
      </w:r>
      <w:r w:rsidR="00C0684B" w:rsidRPr="00DC6DD8">
        <w:rPr>
          <w:rFonts w:ascii="Simplified Arabic" w:hAnsi="Simplified Arabic" w:hint="cs"/>
          <w:sz w:val="27"/>
          <w:rtl/>
        </w:rPr>
        <w:t>ّ</w:t>
      </w:r>
      <w:r w:rsidRPr="00DC6DD8">
        <w:rPr>
          <w:rFonts w:ascii="Simplified Arabic" w:hAnsi="Simplified Arabic"/>
          <w:sz w:val="27"/>
          <w:rtl/>
        </w:rPr>
        <w:t xml:space="preserve">ى </w:t>
      </w:r>
      <w:r w:rsidRPr="00DC6DD8">
        <w:rPr>
          <w:rFonts w:ascii="Simplified Arabic" w:hAnsi="Simplified Arabic" w:hint="cs"/>
          <w:sz w:val="27"/>
          <w:rtl/>
        </w:rPr>
        <w:t>مع الجهود الرامية إلى تجن</w:t>
      </w:r>
      <w:r w:rsidR="00C0684B" w:rsidRPr="00DC6DD8">
        <w:rPr>
          <w:rFonts w:ascii="Simplified Arabic" w:hAnsi="Simplified Arabic" w:hint="cs"/>
          <w:sz w:val="27"/>
          <w:rtl/>
        </w:rPr>
        <w:t>ُّ</w:t>
      </w:r>
      <w:r w:rsidRPr="00DC6DD8">
        <w:rPr>
          <w:rFonts w:ascii="Simplified Arabic" w:hAnsi="Simplified Arabic" w:hint="cs"/>
          <w:sz w:val="27"/>
          <w:rtl/>
        </w:rPr>
        <w:t>ب هذا</w:t>
      </w:r>
      <w:r w:rsidRPr="00DC6DD8">
        <w:rPr>
          <w:rFonts w:ascii="Simplified Arabic" w:hAnsi="Simplified Arabic"/>
          <w:sz w:val="27"/>
          <w:rtl/>
        </w:rPr>
        <w:t xml:space="preserve"> </w:t>
      </w:r>
      <w:r w:rsidRPr="00DC6DD8">
        <w:rPr>
          <w:rFonts w:ascii="Simplified Arabic" w:hAnsi="Simplified Arabic" w:hint="cs"/>
          <w:sz w:val="27"/>
          <w:rtl/>
        </w:rPr>
        <w:t>الا</w:t>
      </w:r>
      <w:r w:rsidRPr="00DC6DD8">
        <w:rPr>
          <w:rFonts w:ascii="Simplified Arabic" w:hAnsi="Simplified Arabic"/>
          <w:sz w:val="27"/>
          <w:rtl/>
        </w:rPr>
        <w:t>نشقاق و</w:t>
      </w:r>
      <w:r w:rsidRPr="00DC6DD8">
        <w:rPr>
          <w:rFonts w:ascii="Simplified Arabic" w:hAnsi="Simplified Arabic" w:hint="cs"/>
          <w:sz w:val="27"/>
          <w:rtl/>
        </w:rPr>
        <w:t>ال</w:t>
      </w:r>
      <w:r w:rsidRPr="00DC6DD8">
        <w:rPr>
          <w:rFonts w:ascii="Simplified Arabic" w:hAnsi="Simplified Arabic"/>
          <w:sz w:val="27"/>
          <w:rtl/>
        </w:rPr>
        <w:t>نزاع فإن المستعمر قام بما يكفي حت</w:t>
      </w:r>
      <w:r w:rsidR="00C0684B" w:rsidRPr="00DC6DD8">
        <w:rPr>
          <w:rFonts w:ascii="Simplified Arabic" w:hAnsi="Simplified Arabic" w:hint="cs"/>
          <w:sz w:val="27"/>
          <w:rtl/>
        </w:rPr>
        <w:t>ّ</w:t>
      </w:r>
      <w:r w:rsidRPr="00DC6DD8">
        <w:rPr>
          <w:rFonts w:ascii="Simplified Arabic" w:hAnsi="Simplified Arabic"/>
          <w:sz w:val="27"/>
          <w:rtl/>
        </w:rPr>
        <w:t xml:space="preserve">ى </w:t>
      </w:r>
      <w:r w:rsidRPr="00DC6DD8">
        <w:rPr>
          <w:rFonts w:ascii="Simplified Arabic" w:hAnsi="Simplified Arabic" w:hint="cs"/>
          <w:sz w:val="27"/>
          <w:rtl/>
        </w:rPr>
        <w:t xml:space="preserve">تبقى </w:t>
      </w:r>
      <w:r w:rsidRPr="00DC6DD8">
        <w:rPr>
          <w:rFonts w:ascii="Simplified Arabic" w:hAnsi="Simplified Arabic"/>
          <w:sz w:val="27"/>
          <w:rtl/>
        </w:rPr>
        <w:t xml:space="preserve">النيران مشتعلة على الدوام، </w:t>
      </w:r>
      <w:r w:rsidRPr="00DC6DD8">
        <w:rPr>
          <w:rFonts w:ascii="Simplified Arabic" w:hAnsi="Simplified Arabic" w:hint="cs"/>
          <w:sz w:val="27"/>
          <w:rtl/>
        </w:rPr>
        <w:t xml:space="preserve">عبر </w:t>
      </w:r>
      <w:r w:rsidRPr="00DC6DD8">
        <w:rPr>
          <w:rFonts w:ascii="Simplified Arabic" w:hAnsi="Simplified Arabic"/>
          <w:sz w:val="27"/>
          <w:rtl/>
        </w:rPr>
        <w:t>استغلاله للأدبيات</w:t>
      </w:r>
      <w:r w:rsidRPr="00DC6DD8">
        <w:rPr>
          <w:rFonts w:ascii="Simplified Arabic" w:hAnsi="Simplified Arabic" w:hint="cs"/>
          <w:sz w:val="27"/>
          <w:rtl/>
        </w:rPr>
        <w:t xml:space="preserve"> وبعض الموروثات</w:t>
      </w:r>
      <w:r w:rsidRPr="00DC6DD8">
        <w:rPr>
          <w:rFonts w:ascii="Simplified Arabic" w:hAnsi="Simplified Arabic"/>
          <w:sz w:val="27"/>
          <w:rtl/>
        </w:rPr>
        <w:t xml:space="preserve"> </w:t>
      </w:r>
      <w:r w:rsidRPr="00DC6DD8">
        <w:rPr>
          <w:rFonts w:ascii="Simplified Arabic" w:hAnsi="Simplified Arabic" w:hint="cs"/>
          <w:sz w:val="27"/>
          <w:rtl/>
        </w:rPr>
        <w:t>الدينية ذات القراءة المنافية للقراءة القرآنية</w:t>
      </w:r>
      <w:r w:rsidRPr="00DC6DD8">
        <w:rPr>
          <w:rFonts w:ascii="Simplified Arabic" w:hAnsi="Simplified Arabic"/>
          <w:sz w:val="27"/>
          <w:rtl/>
        </w:rPr>
        <w:t xml:space="preserve">، </w:t>
      </w:r>
      <w:r w:rsidRPr="00DC6DD8">
        <w:rPr>
          <w:rFonts w:ascii="Simplified Arabic" w:hAnsi="Simplified Arabic" w:hint="cs"/>
          <w:sz w:val="27"/>
          <w:rtl/>
        </w:rPr>
        <w:t xml:space="preserve">إلى جانب </w:t>
      </w:r>
      <w:r w:rsidRPr="00DC6DD8">
        <w:rPr>
          <w:rFonts w:ascii="Simplified Arabic" w:hAnsi="Simplified Arabic"/>
          <w:sz w:val="27"/>
          <w:rtl/>
        </w:rPr>
        <w:t>استغلاله لبعض الأفراد والجماعات التي نشأت في مناخٍ فكري متشد</w:t>
      </w:r>
      <w:r w:rsidR="00C0684B" w:rsidRPr="00DC6DD8">
        <w:rPr>
          <w:rFonts w:ascii="Simplified Arabic" w:hAnsi="Simplified Arabic" w:hint="cs"/>
          <w:sz w:val="27"/>
          <w:rtl/>
        </w:rPr>
        <w:t>ّ</w:t>
      </w:r>
      <w:r w:rsidRPr="00DC6DD8">
        <w:rPr>
          <w:rFonts w:ascii="Simplified Arabic" w:hAnsi="Simplified Arabic"/>
          <w:sz w:val="27"/>
          <w:rtl/>
        </w:rPr>
        <w:t>د</w:t>
      </w:r>
      <w:r w:rsidR="00C0684B" w:rsidRPr="00DC6DD8">
        <w:rPr>
          <w:rFonts w:ascii="Simplified Arabic" w:hAnsi="Simplified Arabic" w:hint="cs"/>
          <w:sz w:val="27"/>
          <w:rtl/>
        </w:rPr>
        <w:t>،</w:t>
      </w:r>
      <w:r w:rsidRPr="00DC6DD8">
        <w:rPr>
          <w:rFonts w:ascii="Simplified Arabic" w:hAnsi="Simplified Arabic"/>
          <w:sz w:val="27"/>
          <w:rtl/>
        </w:rPr>
        <w:t xml:space="preserve"> فأصبحت ظاهرة عالمية لافتة، ساهم فيها الإعلام بتكت</w:t>
      </w:r>
      <w:r w:rsidR="00C0684B" w:rsidRPr="00DC6DD8">
        <w:rPr>
          <w:rFonts w:ascii="Simplified Arabic" w:hAnsi="Simplified Arabic" w:hint="cs"/>
          <w:sz w:val="27"/>
          <w:rtl/>
        </w:rPr>
        <w:t>ُّ</w:t>
      </w:r>
      <w:r w:rsidRPr="00DC6DD8">
        <w:rPr>
          <w:rFonts w:ascii="Simplified Arabic" w:hAnsi="Simplified Arabic"/>
          <w:sz w:val="27"/>
          <w:rtl/>
        </w:rPr>
        <w:t>لاته وانتماءاته</w:t>
      </w:r>
      <w:r w:rsidRPr="00DC6DD8">
        <w:rPr>
          <w:rFonts w:ascii="Simplified Arabic" w:hAnsi="Simplified Arabic" w:hint="cs"/>
          <w:sz w:val="27"/>
          <w:rtl/>
        </w:rPr>
        <w:t xml:space="preserve"> السياسية</w:t>
      </w:r>
      <w:r w:rsidRPr="00DC6DD8">
        <w:rPr>
          <w:rFonts w:ascii="Simplified Arabic" w:hAnsi="Simplified Arabic"/>
          <w:sz w:val="27"/>
          <w:rtl/>
        </w:rPr>
        <w:t>، وساهمت فيها وسائل التواصل الاجتماعي</w:t>
      </w:r>
      <w:r w:rsidR="00C0684B" w:rsidRPr="00DC6DD8">
        <w:rPr>
          <w:rFonts w:ascii="Simplified Arabic" w:hAnsi="Simplified Arabic" w:hint="cs"/>
          <w:sz w:val="27"/>
          <w:rtl/>
        </w:rPr>
        <w:t>.</w:t>
      </w:r>
      <w:r w:rsidRPr="00DC6DD8">
        <w:rPr>
          <w:rFonts w:ascii="Simplified Arabic" w:hAnsi="Simplified Arabic"/>
          <w:sz w:val="27"/>
          <w:rtl/>
        </w:rPr>
        <w:t xml:space="preserve"> وبحث</w:t>
      </w:r>
      <w:r w:rsidR="00C0684B" w:rsidRPr="00DC6DD8">
        <w:rPr>
          <w:rFonts w:ascii="Simplified Arabic" w:hAnsi="Simplified Arabic" w:hint="cs"/>
          <w:sz w:val="27"/>
          <w:rtl/>
        </w:rPr>
        <w:t>ٌ</w:t>
      </w:r>
      <w:r w:rsidRPr="00DC6DD8">
        <w:rPr>
          <w:rFonts w:ascii="Simplified Arabic" w:hAnsi="Simplified Arabic"/>
          <w:sz w:val="27"/>
          <w:rtl/>
        </w:rPr>
        <w:t xml:space="preserve"> سريع </w:t>
      </w:r>
      <w:r w:rsidRPr="00DC6DD8">
        <w:rPr>
          <w:rFonts w:ascii="Simplified Arabic" w:hAnsi="Simplified Arabic" w:hint="cs"/>
          <w:sz w:val="27"/>
          <w:rtl/>
        </w:rPr>
        <w:t>في هذه المصادر</w:t>
      </w:r>
      <w:r w:rsidRPr="00DC6DD8">
        <w:rPr>
          <w:rFonts w:ascii="Simplified Arabic" w:hAnsi="Simplified Arabic"/>
          <w:sz w:val="27"/>
          <w:rtl/>
        </w:rPr>
        <w:t xml:space="preserve"> يجعلنا نقف مذهولين من </w:t>
      </w:r>
      <w:r w:rsidRPr="00DC6DD8">
        <w:rPr>
          <w:rFonts w:ascii="Simplified Arabic" w:hAnsi="Simplified Arabic" w:hint="cs"/>
          <w:sz w:val="27"/>
          <w:rtl/>
        </w:rPr>
        <w:t>خطاب</w:t>
      </w:r>
      <w:r w:rsidRPr="00DC6DD8">
        <w:rPr>
          <w:rFonts w:ascii="Simplified Arabic" w:hAnsi="Simplified Arabic"/>
          <w:sz w:val="27"/>
          <w:rtl/>
        </w:rPr>
        <w:t xml:space="preserve"> </w:t>
      </w:r>
      <w:r w:rsidRPr="00DC6DD8">
        <w:rPr>
          <w:rFonts w:ascii="Simplified Arabic" w:hAnsi="Simplified Arabic" w:hint="cs"/>
          <w:sz w:val="27"/>
          <w:rtl/>
        </w:rPr>
        <w:t xml:space="preserve">الاحتقان والعنصرية </w:t>
      </w:r>
      <w:r w:rsidRPr="00DC6DD8">
        <w:rPr>
          <w:rFonts w:ascii="Simplified Arabic" w:hAnsi="Simplified Arabic"/>
          <w:sz w:val="27"/>
          <w:rtl/>
        </w:rPr>
        <w:t>والتعص</w:t>
      </w:r>
      <w:r w:rsidR="00C0684B" w:rsidRPr="00DC6DD8">
        <w:rPr>
          <w:rFonts w:ascii="Simplified Arabic" w:hAnsi="Simplified Arabic" w:hint="cs"/>
          <w:sz w:val="27"/>
          <w:rtl/>
        </w:rPr>
        <w:t>ُّ</w:t>
      </w:r>
      <w:r w:rsidRPr="00DC6DD8">
        <w:rPr>
          <w:rFonts w:ascii="Simplified Arabic" w:hAnsi="Simplified Arabic"/>
          <w:sz w:val="27"/>
          <w:rtl/>
        </w:rPr>
        <w:t xml:space="preserve">ب الذي يسود </w:t>
      </w:r>
      <w:r w:rsidRPr="00DC6DD8">
        <w:rPr>
          <w:rFonts w:ascii="Simplified Arabic" w:hAnsi="Simplified Arabic" w:hint="cs"/>
          <w:sz w:val="27"/>
          <w:rtl/>
        </w:rPr>
        <w:t xml:space="preserve">المواقع والبرامج الإعلامية وبرامج التواصل الاجتماعي.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t xml:space="preserve">أما </w:t>
      </w:r>
      <w:r w:rsidRPr="00DC6DD8">
        <w:rPr>
          <w:rFonts w:ascii="Simplified Arabic" w:hAnsi="Simplified Arabic"/>
          <w:b/>
          <w:bCs/>
          <w:sz w:val="27"/>
          <w:rtl/>
        </w:rPr>
        <w:t>الخيار الثاني</w:t>
      </w:r>
      <w:r w:rsidRPr="00DC6DD8">
        <w:rPr>
          <w:rFonts w:ascii="Simplified Arabic" w:hAnsi="Simplified Arabic"/>
          <w:sz w:val="27"/>
          <w:rtl/>
        </w:rPr>
        <w:t xml:space="preserve"> </w:t>
      </w:r>
      <w:r w:rsidRPr="00DC6DD8">
        <w:rPr>
          <w:rFonts w:ascii="Simplified Arabic" w:hAnsi="Simplified Arabic" w:hint="cs"/>
          <w:sz w:val="27"/>
          <w:rtl/>
        </w:rPr>
        <w:t>فه</w:t>
      </w:r>
      <w:r w:rsidRPr="00DC6DD8">
        <w:rPr>
          <w:rFonts w:ascii="Simplified Arabic" w:hAnsi="Simplified Arabic"/>
          <w:sz w:val="27"/>
          <w:rtl/>
        </w:rPr>
        <w:t>و الاقتناع بأن التعد</w:t>
      </w:r>
      <w:r w:rsidR="00C0684B" w:rsidRPr="00DC6DD8">
        <w:rPr>
          <w:rFonts w:ascii="Simplified Arabic" w:hAnsi="Simplified Arabic" w:hint="cs"/>
          <w:sz w:val="27"/>
          <w:rtl/>
        </w:rPr>
        <w:t>ُّ</w:t>
      </w:r>
      <w:r w:rsidRPr="00DC6DD8">
        <w:rPr>
          <w:rFonts w:ascii="Simplified Arabic" w:hAnsi="Simplified Arabic"/>
          <w:sz w:val="27"/>
          <w:rtl/>
        </w:rPr>
        <w:t xml:space="preserve">د والاختلاف سنّة الكون، ولا يجب أن تؤدي إلى </w:t>
      </w:r>
      <w:r w:rsidR="00C0684B" w:rsidRPr="00DC6DD8">
        <w:rPr>
          <w:rFonts w:ascii="Simplified Arabic" w:hAnsi="Simplified Arabic" w:hint="cs"/>
          <w:sz w:val="27"/>
          <w:rtl/>
        </w:rPr>
        <w:t>إ</w:t>
      </w:r>
      <w:r w:rsidRPr="00DC6DD8">
        <w:rPr>
          <w:rFonts w:ascii="Simplified Arabic" w:hAnsi="Simplified Arabic"/>
          <w:sz w:val="27"/>
          <w:rtl/>
        </w:rPr>
        <w:t xml:space="preserve">قصاء الآخر أو </w:t>
      </w:r>
      <w:r w:rsidR="00C0684B" w:rsidRPr="00DC6DD8">
        <w:rPr>
          <w:rFonts w:ascii="Simplified Arabic" w:hAnsi="Simplified Arabic" w:hint="cs"/>
          <w:sz w:val="27"/>
          <w:rtl/>
        </w:rPr>
        <w:t>إ</w:t>
      </w:r>
      <w:r w:rsidRPr="00DC6DD8">
        <w:rPr>
          <w:rFonts w:ascii="Simplified Arabic" w:hAnsi="Simplified Arabic"/>
          <w:sz w:val="27"/>
          <w:rtl/>
        </w:rPr>
        <w:t>زهاق النفس البشرية المسالمة</w:t>
      </w:r>
      <w:r w:rsidR="00C0684B" w:rsidRPr="00DC6DD8">
        <w:rPr>
          <w:rFonts w:ascii="Simplified Arabic" w:hAnsi="Simplified Arabic" w:hint="cs"/>
          <w:sz w:val="27"/>
          <w:rtl/>
        </w:rPr>
        <w:t>.</w:t>
      </w:r>
      <w:r w:rsidRPr="00DC6DD8">
        <w:rPr>
          <w:rFonts w:ascii="Simplified Arabic" w:hAnsi="Simplified Arabic"/>
          <w:sz w:val="27"/>
          <w:rtl/>
        </w:rPr>
        <w:t xml:space="preserve"> وفي هذه الحالة لا </w:t>
      </w:r>
      <w:r w:rsidRPr="00DC6DD8">
        <w:rPr>
          <w:rFonts w:ascii="Simplified Arabic" w:hAnsi="Simplified Arabic" w:hint="cs"/>
          <w:sz w:val="27"/>
          <w:rtl/>
        </w:rPr>
        <w:t>ن</w:t>
      </w:r>
      <w:r w:rsidRPr="00DC6DD8">
        <w:rPr>
          <w:rFonts w:ascii="Simplified Arabic" w:hAnsi="Simplified Arabic"/>
          <w:sz w:val="27"/>
          <w:rtl/>
        </w:rPr>
        <w:t>قترح تقديم تنازلات من أصحاب مذهب</w:t>
      </w:r>
      <w:r w:rsidR="004A6F8D" w:rsidRPr="00DC6DD8">
        <w:rPr>
          <w:rFonts w:ascii="Simplified Arabic" w:hAnsi="Simplified Arabic" w:hint="cs"/>
          <w:sz w:val="27"/>
          <w:rtl/>
        </w:rPr>
        <w:t>ٍ</w:t>
      </w:r>
      <w:r w:rsidRPr="00DC6DD8">
        <w:rPr>
          <w:rFonts w:ascii="Simplified Arabic" w:hAnsi="Simplified Arabic"/>
          <w:sz w:val="27"/>
          <w:rtl/>
        </w:rPr>
        <w:t xml:space="preserve"> لمذهب</w:t>
      </w:r>
      <w:r w:rsidR="004A6F8D" w:rsidRPr="00DC6DD8">
        <w:rPr>
          <w:rFonts w:ascii="Simplified Arabic" w:hAnsi="Simplified Arabic" w:hint="cs"/>
          <w:sz w:val="27"/>
          <w:rtl/>
        </w:rPr>
        <w:t>ٍ</w:t>
      </w:r>
      <w:r w:rsidRPr="00DC6DD8">
        <w:rPr>
          <w:rFonts w:ascii="Simplified Arabic" w:hAnsi="Simplified Arabic"/>
          <w:sz w:val="27"/>
          <w:rtl/>
        </w:rPr>
        <w:t xml:space="preserve"> آخر</w:t>
      </w:r>
      <w:r w:rsidR="004A6F8D" w:rsidRPr="00DC6DD8">
        <w:rPr>
          <w:rFonts w:ascii="Simplified Arabic" w:hAnsi="Simplified Arabic" w:hint="cs"/>
          <w:sz w:val="27"/>
          <w:rtl/>
        </w:rPr>
        <w:t>،</w:t>
      </w:r>
      <w:r w:rsidRPr="00DC6DD8">
        <w:rPr>
          <w:rFonts w:ascii="Simplified Arabic" w:hAnsi="Simplified Arabic"/>
          <w:sz w:val="27"/>
          <w:rtl/>
        </w:rPr>
        <w:t xml:space="preserve"> أو فكرٍ لفكرٍ آخر</w:t>
      </w:r>
      <w:r w:rsidR="004A6F8D" w:rsidRPr="00DC6DD8">
        <w:rPr>
          <w:rFonts w:ascii="Simplified Arabic" w:hAnsi="Simplified Arabic" w:hint="cs"/>
          <w:sz w:val="27"/>
          <w:rtl/>
        </w:rPr>
        <w:t>؛</w:t>
      </w:r>
      <w:r w:rsidRPr="00DC6DD8">
        <w:rPr>
          <w:rFonts w:ascii="Simplified Arabic" w:hAnsi="Simplified Arabic"/>
          <w:sz w:val="27"/>
          <w:rtl/>
        </w:rPr>
        <w:t xml:space="preserve"> لأن الاعتقادات صعبٌ تغييرها</w:t>
      </w:r>
      <w:r w:rsidR="004A6F8D" w:rsidRPr="00DC6DD8">
        <w:rPr>
          <w:rFonts w:ascii="Simplified Arabic" w:hAnsi="Simplified Arabic" w:hint="cs"/>
          <w:sz w:val="27"/>
          <w:rtl/>
        </w:rPr>
        <w:t>،</w:t>
      </w:r>
      <w:r w:rsidRPr="00DC6DD8">
        <w:rPr>
          <w:rFonts w:ascii="Simplified Arabic" w:hAnsi="Simplified Arabic"/>
          <w:sz w:val="27"/>
          <w:rtl/>
        </w:rPr>
        <w:t xml:space="preserve"> ولا يمكننا أن نطالب الآخر بالتنازل أو التراجع عن اعتقاداته ليعتنق معتقداتنا أو نقتنع نحن بمعتقداته. فبناءً على النشأة التي ينشأ عليها الآخر تتشك</w:t>
      </w:r>
      <w:r w:rsidR="004A6F8D" w:rsidRPr="00DC6DD8">
        <w:rPr>
          <w:rFonts w:ascii="Simplified Arabic" w:hAnsi="Simplified Arabic" w:hint="cs"/>
          <w:sz w:val="27"/>
          <w:rtl/>
        </w:rPr>
        <w:t>َّ</w:t>
      </w:r>
      <w:r w:rsidRPr="00DC6DD8">
        <w:rPr>
          <w:rFonts w:ascii="Simplified Arabic" w:hAnsi="Simplified Arabic"/>
          <w:sz w:val="27"/>
          <w:rtl/>
        </w:rPr>
        <w:t>ل اعتقاداته وأفكاره</w:t>
      </w:r>
      <w:r w:rsidR="004A6F8D" w:rsidRPr="00DC6DD8">
        <w:rPr>
          <w:rFonts w:ascii="Simplified Arabic" w:hAnsi="Simplified Arabic" w:hint="cs"/>
          <w:sz w:val="27"/>
          <w:rtl/>
        </w:rPr>
        <w:t>،</w:t>
      </w:r>
      <w:r w:rsidRPr="00DC6DD8">
        <w:rPr>
          <w:rFonts w:ascii="Simplified Arabic" w:hAnsi="Simplified Arabic"/>
          <w:sz w:val="27"/>
          <w:rtl/>
        </w:rPr>
        <w:t xml:space="preserve"> والمعطيات التي يتوص</w:t>
      </w:r>
      <w:r w:rsidR="004A6F8D" w:rsidRPr="00DC6DD8">
        <w:rPr>
          <w:rFonts w:ascii="Simplified Arabic" w:hAnsi="Simplified Arabic" w:hint="cs"/>
          <w:sz w:val="27"/>
          <w:rtl/>
        </w:rPr>
        <w:t>َّ</w:t>
      </w:r>
      <w:r w:rsidRPr="00DC6DD8">
        <w:rPr>
          <w:rFonts w:ascii="Simplified Arabic" w:hAnsi="Simplified Arabic"/>
          <w:sz w:val="27"/>
          <w:rtl/>
        </w:rPr>
        <w:t xml:space="preserve">ل إليها </w:t>
      </w:r>
      <w:r w:rsidRPr="00DC6DD8">
        <w:rPr>
          <w:rFonts w:ascii="Simplified Arabic" w:hAnsi="Simplified Arabic" w:hint="cs"/>
          <w:sz w:val="27"/>
          <w:rtl/>
        </w:rPr>
        <w:t>تتشك</w:t>
      </w:r>
      <w:r w:rsidR="004A6F8D" w:rsidRPr="00DC6DD8">
        <w:rPr>
          <w:rFonts w:ascii="Simplified Arabic" w:hAnsi="Simplified Arabic" w:hint="cs"/>
          <w:sz w:val="27"/>
          <w:rtl/>
        </w:rPr>
        <w:t>َّ</w:t>
      </w:r>
      <w:r w:rsidRPr="00DC6DD8">
        <w:rPr>
          <w:rFonts w:ascii="Simplified Arabic" w:hAnsi="Simplified Arabic" w:hint="cs"/>
          <w:sz w:val="27"/>
          <w:rtl/>
        </w:rPr>
        <w:t>ل أيضا</w:t>
      </w:r>
      <w:r w:rsidR="004A6F8D" w:rsidRPr="00DC6DD8">
        <w:rPr>
          <w:rFonts w:ascii="Simplified Arabic" w:hAnsi="Simplified Arabic" w:hint="cs"/>
          <w:sz w:val="27"/>
          <w:rtl/>
        </w:rPr>
        <w:t>ً</w:t>
      </w:r>
      <w:r w:rsidRPr="00DC6DD8">
        <w:rPr>
          <w:rFonts w:ascii="Simplified Arabic" w:hAnsi="Simplified Arabic"/>
          <w:sz w:val="27"/>
          <w:rtl/>
        </w:rPr>
        <w:t xml:space="preserve"> من خلال تجاربه وخبراته</w:t>
      </w:r>
      <w:r w:rsidR="004A6F8D" w:rsidRPr="00DC6DD8">
        <w:rPr>
          <w:rFonts w:ascii="Simplified Arabic" w:hAnsi="Simplified Arabic" w:hint="cs"/>
          <w:sz w:val="27"/>
          <w:rtl/>
        </w:rPr>
        <w:t>.</w:t>
      </w:r>
      <w:r w:rsidRPr="00DC6DD8">
        <w:rPr>
          <w:rFonts w:ascii="Simplified Arabic" w:hAnsi="Simplified Arabic"/>
          <w:sz w:val="27"/>
          <w:rtl/>
        </w:rPr>
        <w:t xml:space="preserve"> وهو ما ينطبق </w:t>
      </w:r>
      <w:r w:rsidRPr="00DC6DD8">
        <w:rPr>
          <w:rFonts w:ascii="Simplified Arabic" w:hAnsi="Simplified Arabic" w:hint="cs"/>
          <w:sz w:val="27"/>
          <w:rtl/>
        </w:rPr>
        <w:t>على الطرف</w:t>
      </w:r>
      <w:r w:rsidRPr="00DC6DD8">
        <w:rPr>
          <w:rFonts w:ascii="Simplified Arabic" w:hAnsi="Simplified Arabic"/>
          <w:sz w:val="27"/>
          <w:rtl/>
        </w:rPr>
        <w:t xml:space="preserve"> ال</w:t>
      </w:r>
      <w:r w:rsidRPr="00DC6DD8">
        <w:rPr>
          <w:rFonts w:ascii="Simplified Arabic" w:hAnsi="Simplified Arabic" w:hint="cs"/>
          <w:sz w:val="27"/>
          <w:rtl/>
        </w:rPr>
        <w:t>آ</w:t>
      </w:r>
      <w:r w:rsidRPr="00DC6DD8">
        <w:rPr>
          <w:rFonts w:ascii="Simplified Arabic" w:hAnsi="Simplified Arabic"/>
          <w:sz w:val="27"/>
          <w:rtl/>
        </w:rPr>
        <w:t>خر</w:t>
      </w:r>
      <w:r w:rsidRPr="00DC6DD8">
        <w:rPr>
          <w:rFonts w:ascii="Simplified Arabic" w:hAnsi="Simplified Arabic" w:hint="cs"/>
          <w:sz w:val="27"/>
          <w:rtl/>
        </w:rPr>
        <w:t xml:space="preserve"> أيضا</w:t>
      </w:r>
      <w:r w:rsidR="004A6F8D" w:rsidRPr="00DC6DD8">
        <w:rPr>
          <w:rFonts w:ascii="Simplified Arabic" w:hAnsi="Simplified Arabic" w:hint="cs"/>
          <w:sz w:val="27"/>
          <w:rtl/>
        </w:rPr>
        <w:t>ً.</w:t>
      </w:r>
      <w:r w:rsidRPr="00DC6DD8">
        <w:rPr>
          <w:rFonts w:ascii="Simplified Arabic" w:hAnsi="Simplified Arabic"/>
          <w:sz w:val="27"/>
          <w:rtl/>
        </w:rPr>
        <w:t xml:space="preserve"> وقد تكون المعطيات التي </w:t>
      </w:r>
      <w:r w:rsidRPr="00DC6DD8">
        <w:rPr>
          <w:rFonts w:ascii="Simplified Arabic" w:hAnsi="Simplified Arabic" w:hint="cs"/>
          <w:sz w:val="27"/>
          <w:rtl/>
        </w:rPr>
        <w:t>يتوص</w:t>
      </w:r>
      <w:r w:rsidR="004A6F8D" w:rsidRPr="00DC6DD8">
        <w:rPr>
          <w:rFonts w:ascii="Simplified Arabic" w:hAnsi="Simplified Arabic" w:hint="cs"/>
          <w:sz w:val="27"/>
          <w:rtl/>
        </w:rPr>
        <w:t>َّ</w:t>
      </w:r>
      <w:r w:rsidRPr="00DC6DD8">
        <w:rPr>
          <w:rFonts w:ascii="Simplified Arabic" w:hAnsi="Simplified Arabic" w:hint="cs"/>
          <w:sz w:val="27"/>
          <w:rtl/>
        </w:rPr>
        <w:t>ل إليها كل</w:t>
      </w:r>
      <w:r w:rsidR="004A6F8D" w:rsidRPr="00DC6DD8">
        <w:rPr>
          <w:rFonts w:ascii="Simplified Arabic" w:hAnsi="Simplified Arabic" w:hint="cs"/>
          <w:sz w:val="27"/>
          <w:rtl/>
        </w:rPr>
        <w:t>ّ</w:t>
      </w:r>
      <w:r w:rsidRPr="00DC6DD8">
        <w:rPr>
          <w:rFonts w:ascii="Simplified Arabic" w:hAnsi="Simplified Arabic" w:hint="cs"/>
          <w:sz w:val="27"/>
          <w:rtl/>
        </w:rPr>
        <w:t xml:space="preserve"> طرف</w:t>
      </w:r>
      <w:r w:rsidR="004A6F8D" w:rsidRPr="00DC6DD8">
        <w:rPr>
          <w:rFonts w:ascii="Simplified Arabic" w:hAnsi="Simplified Arabic" w:hint="cs"/>
          <w:sz w:val="27"/>
          <w:rtl/>
        </w:rPr>
        <w:t>ٍ</w:t>
      </w:r>
      <w:r w:rsidRPr="00DC6DD8">
        <w:rPr>
          <w:rFonts w:ascii="Simplified Arabic" w:hAnsi="Simplified Arabic"/>
          <w:sz w:val="27"/>
          <w:rtl/>
        </w:rPr>
        <w:t xml:space="preserve"> تتعارض أو تتقاطع أو تشترك </w:t>
      </w:r>
      <w:r w:rsidRPr="00DC6DD8">
        <w:rPr>
          <w:rFonts w:ascii="Simplified Arabic" w:hAnsi="Simplified Arabic" w:hint="cs"/>
          <w:sz w:val="27"/>
          <w:rtl/>
        </w:rPr>
        <w:t>مع الطرف الآخر</w:t>
      </w:r>
      <w:r w:rsidRPr="00DC6DD8">
        <w:rPr>
          <w:rFonts w:ascii="Simplified Arabic" w:hAnsi="Simplified Arabic"/>
          <w:sz w:val="27"/>
          <w:rtl/>
        </w:rPr>
        <w:t xml:space="preserve">، </w:t>
      </w:r>
      <w:r w:rsidRPr="00DC6DD8">
        <w:rPr>
          <w:rFonts w:ascii="Simplified Arabic" w:hAnsi="Simplified Arabic" w:hint="cs"/>
          <w:sz w:val="27"/>
          <w:rtl/>
        </w:rPr>
        <w:t>لكن</w:t>
      </w:r>
      <w:r w:rsidR="004A6F8D"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تظل</w:t>
      </w:r>
      <w:r w:rsidR="004A6F8D" w:rsidRPr="00DC6DD8">
        <w:rPr>
          <w:rFonts w:ascii="Simplified Arabic" w:hAnsi="Simplified Arabic" w:hint="cs"/>
          <w:sz w:val="27"/>
          <w:rtl/>
        </w:rPr>
        <w:t>ّ</w:t>
      </w:r>
      <w:r w:rsidRPr="00DC6DD8">
        <w:rPr>
          <w:rFonts w:ascii="Simplified Arabic" w:hAnsi="Simplified Arabic"/>
          <w:sz w:val="27"/>
          <w:rtl/>
        </w:rPr>
        <w:t xml:space="preserve"> القاعدة</w:t>
      </w:r>
      <w:r w:rsidRPr="00DC6DD8">
        <w:rPr>
          <w:rFonts w:ascii="Simplified Arabic" w:hAnsi="Simplified Arabic" w:hint="cs"/>
          <w:sz w:val="27"/>
          <w:rtl/>
        </w:rPr>
        <w:t xml:space="preserve"> الرئيسة</w:t>
      </w:r>
      <w:r w:rsidRPr="00DC6DD8">
        <w:rPr>
          <w:rFonts w:ascii="Simplified Arabic" w:hAnsi="Simplified Arabic"/>
          <w:sz w:val="27"/>
          <w:rtl/>
        </w:rPr>
        <w:t xml:space="preserve"> دائما</w:t>
      </w:r>
      <w:r w:rsidR="004A6F8D"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 xml:space="preserve">هي </w:t>
      </w:r>
      <w:r w:rsidRPr="00DC6DD8">
        <w:rPr>
          <w:rFonts w:ascii="Simplified Arabic" w:hAnsi="Simplified Arabic"/>
          <w:sz w:val="27"/>
          <w:rtl/>
        </w:rPr>
        <w:t>ال</w:t>
      </w:r>
      <w:r w:rsidR="004A6F8D" w:rsidRPr="00DC6DD8">
        <w:rPr>
          <w:rFonts w:ascii="Simplified Arabic" w:hAnsi="Simplified Arabic" w:hint="cs"/>
          <w:sz w:val="27"/>
          <w:rtl/>
        </w:rPr>
        <w:t>إ</w:t>
      </w:r>
      <w:r w:rsidRPr="00DC6DD8">
        <w:rPr>
          <w:rFonts w:ascii="Simplified Arabic" w:hAnsi="Simplified Arabic"/>
          <w:sz w:val="27"/>
          <w:rtl/>
        </w:rPr>
        <w:t>بقاء على حالة التعايش والفهم المشترك</w:t>
      </w:r>
      <w:r w:rsidR="004A6F8D" w:rsidRPr="00DC6DD8">
        <w:rPr>
          <w:rFonts w:ascii="Simplified Arabic" w:hAnsi="Simplified Arabic" w:hint="cs"/>
          <w:sz w:val="27"/>
          <w:rtl/>
        </w:rPr>
        <w:t>،</w:t>
      </w:r>
      <w:r w:rsidRPr="00DC6DD8">
        <w:rPr>
          <w:rFonts w:ascii="Simplified Arabic" w:hAnsi="Simplified Arabic" w:hint="cs"/>
          <w:sz w:val="27"/>
          <w:rtl/>
        </w:rPr>
        <w:t xml:space="preserve"> تدعمها القوانين الذاتية والأخلاقية</w:t>
      </w:r>
      <w:r w:rsidR="004A6F8D" w:rsidRPr="00DC6DD8">
        <w:rPr>
          <w:rFonts w:ascii="Simplified Arabic" w:hAnsi="Simplified Arabic" w:hint="cs"/>
          <w:sz w:val="27"/>
          <w:rtl/>
        </w:rPr>
        <w:t>،</w:t>
      </w:r>
      <w:r w:rsidRPr="00DC6DD8">
        <w:rPr>
          <w:rFonts w:ascii="Simplified Arabic" w:hAnsi="Simplified Arabic" w:hint="cs"/>
          <w:sz w:val="27"/>
          <w:rtl/>
        </w:rPr>
        <w:t xml:space="preserve"> قبل أن تدعمها القوانين المدنية.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t>وهنا يجب</w:t>
      </w:r>
      <w:r w:rsidRPr="00DC6DD8">
        <w:rPr>
          <w:rFonts w:ascii="Simplified Arabic" w:hAnsi="Simplified Arabic"/>
          <w:sz w:val="27"/>
          <w:rtl/>
        </w:rPr>
        <w:t xml:space="preserve"> </w:t>
      </w:r>
      <w:r w:rsidRPr="00DC6DD8">
        <w:rPr>
          <w:rFonts w:ascii="Simplified Arabic" w:hAnsi="Simplified Arabic" w:hint="cs"/>
          <w:sz w:val="27"/>
          <w:rtl/>
        </w:rPr>
        <w:t>التأكيد</w:t>
      </w:r>
      <w:r w:rsidRPr="00DC6DD8">
        <w:rPr>
          <w:rFonts w:ascii="Simplified Arabic" w:hAnsi="Simplified Arabic"/>
          <w:sz w:val="27"/>
          <w:rtl/>
        </w:rPr>
        <w:t xml:space="preserve"> </w:t>
      </w:r>
      <w:r w:rsidRPr="00DC6DD8">
        <w:rPr>
          <w:rFonts w:ascii="Simplified Arabic" w:hAnsi="Simplified Arabic" w:hint="cs"/>
          <w:sz w:val="27"/>
          <w:rtl/>
        </w:rPr>
        <w:t xml:space="preserve">على </w:t>
      </w:r>
      <w:r w:rsidRPr="00DC6DD8">
        <w:rPr>
          <w:rFonts w:ascii="Simplified Arabic" w:hAnsi="Simplified Arabic"/>
          <w:sz w:val="27"/>
          <w:rtl/>
        </w:rPr>
        <w:t>ضرورة وأهم</w:t>
      </w:r>
      <w:r w:rsidR="004A6F8D" w:rsidRPr="00DC6DD8">
        <w:rPr>
          <w:rFonts w:ascii="Simplified Arabic" w:hAnsi="Simplified Arabic" w:hint="cs"/>
          <w:sz w:val="27"/>
          <w:rtl/>
        </w:rPr>
        <w:t>ّ</w:t>
      </w:r>
      <w:r w:rsidRPr="00DC6DD8">
        <w:rPr>
          <w:rFonts w:ascii="Simplified Arabic" w:hAnsi="Simplified Arabic"/>
          <w:sz w:val="27"/>
          <w:rtl/>
        </w:rPr>
        <w:t>ية إجراء مراجعات شاملة ومفصلة وواعية لتراثنا المكتوب من ق</w:t>
      </w:r>
      <w:r w:rsidR="004A6F8D" w:rsidRPr="00DC6DD8">
        <w:rPr>
          <w:rFonts w:ascii="Simplified Arabic" w:hAnsi="Simplified Arabic" w:hint="cs"/>
          <w:sz w:val="27"/>
          <w:rtl/>
        </w:rPr>
        <w:t>ِ</w:t>
      </w:r>
      <w:r w:rsidRPr="00DC6DD8">
        <w:rPr>
          <w:rFonts w:ascii="Simplified Arabic" w:hAnsi="Simplified Arabic"/>
          <w:sz w:val="27"/>
          <w:rtl/>
        </w:rPr>
        <w:t>ب</w:t>
      </w:r>
      <w:r w:rsidR="004A6F8D" w:rsidRPr="00DC6DD8">
        <w:rPr>
          <w:rFonts w:ascii="Simplified Arabic" w:hAnsi="Simplified Arabic" w:hint="cs"/>
          <w:sz w:val="27"/>
          <w:rtl/>
        </w:rPr>
        <w:t>َ</w:t>
      </w:r>
      <w:r w:rsidRPr="00DC6DD8">
        <w:rPr>
          <w:rFonts w:ascii="Simplified Arabic" w:hAnsi="Simplified Arabic"/>
          <w:sz w:val="27"/>
          <w:rtl/>
        </w:rPr>
        <w:t>ل أصحاب ومفك</w:t>
      </w:r>
      <w:r w:rsidR="004A6F8D" w:rsidRPr="00DC6DD8">
        <w:rPr>
          <w:rFonts w:ascii="Simplified Arabic" w:hAnsi="Simplified Arabic" w:hint="cs"/>
          <w:sz w:val="27"/>
          <w:rtl/>
        </w:rPr>
        <w:t>ِّ</w:t>
      </w:r>
      <w:r w:rsidRPr="00DC6DD8">
        <w:rPr>
          <w:rFonts w:ascii="Simplified Arabic" w:hAnsi="Simplified Arabic"/>
          <w:sz w:val="27"/>
          <w:rtl/>
        </w:rPr>
        <w:t>ري وعلماء كل</w:t>
      </w:r>
      <w:r w:rsidR="004A6F8D" w:rsidRPr="00DC6DD8">
        <w:rPr>
          <w:rFonts w:ascii="Simplified Arabic" w:hAnsi="Simplified Arabic" w:hint="cs"/>
          <w:sz w:val="27"/>
          <w:rtl/>
        </w:rPr>
        <w:t>ّ</w:t>
      </w:r>
      <w:r w:rsidRPr="00DC6DD8">
        <w:rPr>
          <w:rFonts w:ascii="Simplified Arabic" w:hAnsi="Simplified Arabic"/>
          <w:sz w:val="27"/>
          <w:rtl/>
        </w:rPr>
        <w:t xml:space="preserve"> فكر أو طائفة أو مذهب، واستبعاد كل</w:t>
      </w:r>
      <w:r w:rsidR="004A6F8D" w:rsidRPr="00DC6DD8">
        <w:rPr>
          <w:rFonts w:ascii="Simplified Arabic" w:hAnsi="Simplified Arabic" w:hint="cs"/>
          <w:sz w:val="27"/>
          <w:rtl/>
        </w:rPr>
        <w:t>ّ</w:t>
      </w:r>
      <w:r w:rsidRPr="00DC6DD8">
        <w:rPr>
          <w:rFonts w:ascii="Simplified Arabic" w:hAnsi="Simplified Arabic"/>
          <w:sz w:val="27"/>
          <w:rtl/>
        </w:rPr>
        <w:t xml:space="preserve"> الأمور الخلافية، بل و</w:t>
      </w:r>
      <w:r w:rsidRPr="00DC6DD8">
        <w:rPr>
          <w:rFonts w:ascii="Simplified Arabic" w:hAnsi="Simplified Arabic" w:hint="cs"/>
          <w:sz w:val="27"/>
          <w:rtl/>
        </w:rPr>
        <w:t>نفيها</w:t>
      </w:r>
      <w:r w:rsidRPr="00DC6DD8">
        <w:rPr>
          <w:rFonts w:ascii="Simplified Arabic" w:hAnsi="Simplified Arabic"/>
          <w:sz w:val="27"/>
          <w:rtl/>
        </w:rPr>
        <w:t xml:space="preserve"> من دائرة الوعي، </w:t>
      </w:r>
      <w:r w:rsidR="004A6F8D" w:rsidRPr="00DC6DD8">
        <w:rPr>
          <w:rFonts w:ascii="Simplified Arabic" w:hAnsi="Simplified Arabic" w:hint="cs"/>
          <w:sz w:val="27"/>
          <w:rtl/>
        </w:rPr>
        <w:t>و</w:t>
      </w:r>
      <w:r w:rsidRPr="00DC6DD8">
        <w:rPr>
          <w:rFonts w:ascii="Simplified Arabic" w:hAnsi="Simplified Arabic"/>
          <w:sz w:val="27"/>
          <w:rtl/>
        </w:rPr>
        <w:t>خاص</w:t>
      </w:r>
      <w:r w:rsidR="004A6F8D" w:rsidRPr="00DC6DD8">
        <w:rPr>
          <w:rFonts w:ascii="Simplified Arabic" w:hAnsi="Simplified Arabic" w:hint="cs"/>
          <w:sz w:val="27"/>
          <w:rtl/>
        </w:rPr>
        <w:t>ّ</w:t>
      </w:r>
      <w:r w:rsidRPr="00DC6DD8">
        <w:rPr>
          <w:rFonts w:ascii="Simplified Arabic" w:hAnsi="Simplified Arabic"/>
          <w:sz w:val="27"/>
          <w:rtl/>
        </w:rPr>
        <w:t xml:space="preserve">ة أننا نورث خلافاتنا التراثية لأبنائنا، أي </w:t>
      </w:r>
      <w:r w:rsidR="005601DC" w:rsidRPr="00DC6DD8">
        <w:rPr>
          <w:rFonts w:ascii="Simplified Arabic" w:hAnsi="Simplified Arabic" w:hint="cs"/>
          <w:sz w:val="27"/>
          <w:rtl/>
        </w:rPr>
        <w:t>إ</w:t>
      </w:r>
      <w:r w:rsidRPr="00DC6DD8">
        <w:rPr>
          <w:rFonts w:ascii="Simplified Arabic" w:hAnsi="Simplified Arabic"/>
          <w:sz w:val="27"/>
          <w:rtl/>
        </w:rPr>
        <w:t>ننا نورث فهمنا لخلافات حدثت قبل مئات السنين بأسلوب قد يغلب عليه التشد</w:t>
      </w:r>
      <w:r w:rsidR="005601DC" w:rsidRPr="00DC6DD8">
        <w:rPr>
          <w:rFonts w:ascii="Simplified Arabic" w:hAnsi="Simplified Arabic" w:hint="cs"/>
          <w:sz w:val="27"/>
          <w:rtl/>
        </w:rPr>
        <w:t>ُّ</w:t>
      </w:r>
      <w:r w:rsidRPr="00DC6DD8">
        <w:rPr>
          <w:rFonts w:ascii="Simplified Arabic" w:hAnsi="Simplified Arabic"/>
          <w:sz w:val="27"/>
          <w:rtl/>
        </w:rPr>
        <w:t>د واليقينية</w:t>
      </w:r>
      <w:r w:rsidR="005601DC" w:rsidRPr="00DC6DD8">
        <w:rPr>
          <w:rFonts w:ascii="Simplified Arabic" w:hAnsi="Simplified Arabic" w:hint="cs"/>
          <w:sz w:val="27"/>
          <w:rtl/>
        </w:rPr>
        <w:t>،</w:t>
      </w:r>
      <w:r w:rsidRPr="00DC6DD8">
        <w:rPr>
          <w:rFonts w:ascii="Simplified Arabic" w:hAnsi="Simplified Arabic"/>
          <w:sz w:val="27"/>
          <w:rtl/>
        </w:rPr>
        <w:t xml:space="preserve"> وليتشد</w:t>
      </w:r>
      <w:r w:rsidR="005601DC" w:rsidRPr="00DC6DD8">
        <w:rPr>
          <w:rFonts w:ascii="Simplified Arabic" w:hAnsi="Simplified Arabic" w:hint="cs"/>
          <w:sz w:val="27"/>
          <w:rtl/>
        </w:rPr>
        <w:t>ّ</w:t>
      </w:r>
      <w:r w:rsidRPr="00DC6DD8">
        <w:rPr>
          <w:rFonts w:ascii="Simplified Arabic" w:hAnsi="Simplified Arabic"/>
          <w:sz w:val="27"/>
          <w:rtl/>
        </w:rPr>
        <w:t>دوا هم في الدفاع عنها</w:t>
      </w:r>
      <w:r w:rsidR="005601DC" w:rsidRPr="00DC6DD8">
        <w:rPr>
          <w:rFonts w:ascii="Simplified Arabic" w:hAnsi="Simplified Arabic" w:hint="cs"/>
          <w:sz w:val="27"/>
          <w:rtl/>
        </w:rPr>
        <w:t>،</w:t>
      </w:r>
      <w:r w:rsidRPr="00DC6DD8">
        <w:rPr>
          <w:rFonts w:ascii="Simplified Arabic" w:hAnsi="Simplified Arabic"/>
          <w:sz w:val="27"/>
          <w:rtl/>
        </w:rPr>
        <w:t xml:space="preserve"> لا عن بحث </w:t>
      </w:r>
      <w:r w:rsidRPr="00DC6DD8">
        <w:rPr>
          <w:rFonts w:ascii="Simplified Arabic" w:hAnsi="Simplified Arabic"/>
          <w:sz w:val="27"/>
          <w:rtl/>
        </w:rPr>
        <w:lastRenderedPageBreak/>
        <w:t>واقتناع</w:t>
      </w:r>
      <w:r w:rsidR="005601DC" w:rsidRPr="00DC6DD8">
        <w:rPr>
          <w:rFonts w:ascii="Simplified Arabic" w:hAnsi="Simplified Arabic" w:hint="cs"/>
          <w:sz w:val="27"/>
          <w:rtl/>
        </w:rPr>
        <w:t>،</w:t>
      </w:r>
      <w:r w:rsidRPr="00DC6DD8">
        <w:rPr>
          <w:rFonts w:ascii="Simplified Arabic" w:hAnsi="Simplified Arabic"/>
          <w:sz w:val="27"/>
          <w:rtl/>
        </w:rPr>
        <w:t xml:space="preserve"> بل عن توريث أبوي، وحينها فإن </w:t>
      </w:r>
      <w:r w:rsidRPr="00DC6DD8">
        <w:rPr>
          <w:rFonts w:ascii="Simplified Arabic" w:hAnsi="Simplified Arabic" w:hint="cs"/>
          <w:sz w:val="27"/>
          <w:rtl/>
        </w:rPr>
        <w:t>الجيل الحالي</w:t>
      </w:r>
      <w:r w:rsidR="005601DC" w:rsidRPr="00DC6DD8">
        <w:rPr>
          <w:rFonts w:ascii="Simplified Arabic" w:hAnsi="Simplified Arabic" w:hint="cs"/>
          <w:sz w:val="27"/>
          <w:rtl/>
        </w:rPr>
        <w:t>،</w:t>
      </w:r>
      <w:r w:rsidRPr="00DC6DD8">
        <w:rPr>
          <w:rFonts w:ascii="Simplified Arabic" w:hAnsi="Simplified Arabic" w:hint="cs"/>
          <w:sz w:val="27"/>
          <w:rtl/>
        </w:rPr>
        <w:t xml:space="preserve"> وربما الأجيال القادمة</w:t>
      </w:r>
      <w:r w:rsidR="005601DC" w:rsidRPr="00DC6DD8">
        <w:rPr>
          <w:rFonts w:ascii="Simplified Arabic" w:hAnsi="Simplified Arabic" w:hint="cs"/>
          <w:sz w:val="27"/>
          <w:rtl/>
        </w:rPr>
        <w:t>،</w:t>
      </w:r>
      <w:r w:rsidRPr="00DC6DD8">
        <w:rPr>
          <w:rFonts w:ascii="Simplified Arabic" w:hAnsi="Simplified Arabic"/>
          <w:sz w:val="27"/>
          <w:rtl/>
        </w:rPr>
        <w:t xml:space="preserve"> لا </w:t>
      </w:r>
      <w:r w:rsidRPr="00DC6DD8">
        <w:rPr>
          <w:rFonts w:ascii="Simplified Arabic" w:hAnsi="Simplified Arabic" w:hint="cs"/>
          <w:sz w:val="27"/>
          <w:rtl/>
        </w:rPr>
        <w:t>ت</w:t>
      </w:r>
      <w:r w:rsidRPr="00DC6DD8">
        <w:rPr>
          <w:rFonts w:ascii="Simplified Arabic" w:hAnsi="Simplified Arabic"/>
          <w:sz w:val="27"/>
          <w:rtl/>
        </w:rPr>
        <w:t>تشد</w:t>
      </w:r>
      <w:r w:rsidR="005601DC" w:rsidRPr="00DC6DD8">
        <w:rPr>
          <w:rFonts w:ascii="Simplified Arabic" w:hAnsi="Simplified Arabic" w:hint="cs"/>
          <w:sz w:val="27"/>
          <w:rtl/>
        </w:rPr>
        <w:t>ّ</w:t>
      </w:r>
      <w:r w:rsidRPr="00DC6DD8">
        <w:rPr>
          <w:rFonts w:ascii="Simplified Arabic" w:hAnsi="Simplified Arabic"/>
          <w:sz w:val="27"/>
          <w:rtl/>
        </w:rPr>
        <w:t>د فقط في الدفاع عن مضمون هذه المعتقدات وصحتها، ولكن</w:t>
      </w:r>
      <w:r w:rsidR="005601DC"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ت</w:t>
      </w:r>
      <w:r w:rsidRPr="00DC6DD8">
        <w:rPr>
          <w:rFonts w:ascii="Simplified Arabic" w:hAnsi="Simplified Arabic"/>
          <w:sz w:val="27"/>
          <w:rtl/>
        </w:rPr>
        <w:t>تشد</w:t>
      </w:r>
      <w:r w:rsidR="005601DC" w:rsidRPr="00DC6DD8">
        <w:rPr>
          <w:rFonts w:ascii="Simplified Arabic" w:hAnsi="Simplified Arabic" w:hint="cs"/>
          <w:sz w:val="27"/>
          <w:rtl/>
        </w:rPr>
        <w:t>ّ</w:t>
      </w:r>
      <w:r w:rsidRPr="00DC6DD8">
        <w:rPr>
          <w:rFonts w:ascii="Simplified Arabic" w:hAnsi="Simplified Arabic"/>
          <w:sz w:val="27"/>
          <w:rtl/>
        </w:rPr>
        <w:t xml:space="preserve">د </w:t>
      </w:r>
      <w:r w:rsidRPr="00DC6DD8">
        <w:rPr>
          <w:rFonts w:ascii="Simplified Arabic" w:hAnsi="Simplified Arabic" w:hint="cs"/>
          <w:sz w:val="27"/>
          <w:rtl/>
        </w:rPr>
        <w:t>أيضا</w:t>
      </w:r>
      <w:r w:rsidR="005601DC"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 xml:space="preserve">في الدفاع عن </w:t>
      </w:r>
      <w:r w:rsidRPr="00DC6DD8">
        <w:rPr>
          <w:rFonts w:hint="eastAsia"/>
          <w:sz w:val="24"/>
          <w:szCs w:val="24"/>
          <w:rtl/>
        </w:rPr>
        <w:t>«</w:t>
      </w:r>
      <w:r w:rsidRPr="00DC6DD8">
        <w:rPr>
          <w:rFonts w:ascii="Simplified Arabic" w:hAnsi="Simplified Arabic"/>
          <w:sz w:val="27"/>
          <w:rtl/>
        </w:rPr>
        <w:t>الاعتقادات</w:t>
      </w:r>
      <w:r w:rsidRPr="00DC6DD8">
        <w:rPr>
          <w:rFonts w:hint="eastAsia"/>
          <w:sz w:val="24"/>
          <w:szCs w:val="24"/>
          <w:rtl/>
        </w:rPr>
        <w:t>»</w:t>
      </w:r>
      <w:r w:rsidRPr="00DC6DD8">
        <w:rPr>
          <w:rFonts w:ascii="Simplified Arabic" w:hAnsi="Simplified Arabic"/>
          <w:sz w:val="27"/>
          <w:rtl/>
        </w:rPr>
        <w:t xml:space="preserve"> التي كانت تؤمن بها عائلته وقريته وقبيلته وطائفته، فيصبح الدفاع عن المعتقدات مرتبطا</w:t>
      </w:r>
      <w:r w:rsidR="005601DC" w:rsidRPr="00DC6DD8">
        <w:rPr>
          <w:rFonts w:ascii="Simplified Arabic" w:hAnsi="Simplified Arabic" w:hint="cs"/>
          <w:sz w:val="27"/>
          <w:rtl/>
        </w:rPr>
        <w:t>ً</w:t>
      </w:r>
      <w:r w:rsidRPr="00DC6DD8">
        <w:rPr>
          <w:rFonts w:ascii="Simplified Arabic" w:hAnsi="Simplified Arabic"/>
          <w:sz w:val="27"/>
          <w:rtl/>
        </w:rPr>
        <w:t xml:space="preserve"> بالدفاع عن الهوية والمنشأ والأصل. </w:t>
      </w:r>
    </w:p>
    <w:p w:rsidR="009C78E6" w:rsidRPr="00DC6DD8" w:rsidRDefault="009C78E6" w:rsidP="00196B44">
      <w:pPr>
        <w:rPr>
          <w:rFonts w:ascii="Simplified Arabic" w:hAnsi="Simplified Arabic"/>
          <w:sz w:val="27"/>
          <w:rtl/>
        </w:rPr>
      </w:pPr>
      <w:r w:rsidRPr="00DC6DD8">
        <w:rPr>
          <w:rFonts w:ascii="Simplified Arabic" w:hAnsi="Simplified Arabic"/>
          <w:sz w:val="27"/>
          <w:rtl/>
        </w:rPr>
        <w:t>والعمل بالتعد</w:t>
      </w:r>
      <w:r w:rsidR="005601DC" w:rsidRPr="00DC6DD8">
        <w:rPr>
          <w:rFonts w:ascii="Simplified Arabic" w:hAnsi="Simplified Arabic" w:hint="cs"/>
          <w:sz w:val="27"/>
          <w:rtl/>
        </w:rPr>
        <w:t>ّ</w:t>
      </w:r>
      <w:r w:rsidRPr="00DC6DD8">
        <w:rPr>
          <w:rFonts w:ascii="Simplified Arabic" w:hAnsi="Simplified Arabic"/>
          <w:sz w:val="27"/>
          <w:rtl/>
        </w:rPr>
        <w:t xml:space="preserve">دية الدينية أو التسامح الديني لا يعني </w:t>
      </w:r>
      <w:r w:rsidRPr="00DC6DD8">
        <w:rPr>
          <w:rFonts w:ascii="Simplified Arabic" w:hAnsi="Simplified Arabic" w:hint="cs"/>
          <w:sz w:val="27"/>
          <w:rtl/>
        </w:rPr>
        <w:t>الاكتفاء</w:t>
      </w:r>
      <w:r w:rsidRPr="00DC6DD8">
        <w:rPr>
          <w:rFonts w:ascii="Simplified Arabic" w:hAnsi="Simplified Arabic"/>
          <w:sz w:val="27"/>
          <w:rtl/>
        </w:rPr>
        <w:t xml:space="preserve"> </w:t>
      </w:r>
      <w:r w:rsidRPr="00DC6DD8">
        <w:rPr>
          <w:rFonts w:ascii="Simplified Arabic" w:hAnsi="Simplified Arabic" w:hint="cs"/>
          <w:sz w:val="27"/>
          <w:rtl/>
        </w:rPr>
        <w:t>ب</w:t>
      </w:r>
      <w:r w:rsidRPr="00DC6DD8">
        <w:rPr>
          <w:rFonts w:ascii="Simplified Arabic" w:hAnsi="Simplified Arabic"/>
          <w:sz w:val="27"/>
          <w:rtl/>
        </w:rPr>
        <w:t>التظاهر الشكلي أو اللفظي بتقب</w:t>
      </w:r>
      <w:r w:rsidR="005601DC" w:rsidRPr="00DC6DD8">
        <w:rPr>
          <w:rFonts w:ascii="Simplified Arabic" w:hAnsi="Simplified Arabic" w:hint="cs"/>
          <w:sz w:val="27"/>
          <w:rtl/>
        </w:rPr>
        <w:t>ُّ</w:t>
      </w:r>
      <w:r w:rsidRPr="00DC6DD8">
        <w:rPr>
          <w:rFonts w:ascii="Simplified Arabic" w:hAnsi="Simplified Arabic"/>
          <w:sz w:val="27"/>
          <w:rtl/>
        </w:rPr>
        <w:t>ل الآخر</w:t>
      </w:r>
      <w:r w:rsidRPr="00DC6DD8">
        <w:rPr>
          <w:rFonts w:ascii="Simplified Arabic" w:hAnsi="Simplified Arabic" w:hint="cs"/>
          <w:sz w:val="27"/>
          <w:rtl/>
        </w:rPr>
        <w:t xml:space="preserve">، </w:t>
      </w:r>
      <w:r w:rsidRPr="00DC6DD8">
        <w:rPr>
          <w:rFonts w:ascii="Simplified Arabic" w:hAnsi="Simplified Arabic"/>
          <w:sz w:val="27"/>
          <w:rtl/>
        </w:rPr>
        <w:t>رغم أهميته من أجل تحقيق المصالح المشتركة</w:t>
      </w:r>
      <w:r w:rsidR="005601DC" w:rsidRPr="00DC6DD8">
        <w:rPr>
          <w:rFonts w:ascii="Simplified Arabic" w:hAnsi="Simplified Arabic" w:hint="cs"/>
          <w:sz w:val="27"/>
          <w:rtl/>
        </w:rPr>
        <w:t>،</w:t>
      </w:r>
      <w:r w:rsidRPr="00DC6DD8">
        <w:rPr>
          <w:rFonts w:ascii="Simplified Arabic" w:hAnsi="Simplified Arabic"/>
          <w:sz w:val="27"/>
          <w:rtl/>
        </w:rPr>
        <w:t xml:space="preserve"> والمحافظة العلنية على الوحدة والأمان</w:t>
      </w:r>
      <w:r w:rsidR="005601DC"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ولكن</w:t>
      </w:r>
      <w:r w:rsidR="005601DC" w:rsidRPr="00DC6DD8">
        <w:rPr>
          <w:rFonts w:ascii="Simplified Arabic" w:hAnsi="Simplified Arabic" w:hint="cs"/>
          <w:sz w:val="27"/>
          <w:rtl/>
        </w:rPr>
        <w:t>ْ</w:t>
      </w:r>
      <w:r w:rsidRPr="00DC6DD8">
        <w:rPr>
          <w:rFonts w:ascii="Simplified Arabic" w:hAnsi="Simplified Arabic" w:hint="cs"/>
          <w:sz w:val="27"/>
          <w:rtl/>
        </w:rPr>
        <w:t xml:space="preserve"> يبرز التناقض إذا</w:t>
      </w:r>
      <w:r w:rsidRPr="00DC6DD8">
        <w:rPr>
          <w:rFonts w:ascii="Simplified Arabic" w:hAnsi="Simplified Arabic"/>
          <w:sz w:val="27"/>
          <w:rtl/>
        </w:rPr>
        <w:t xml:space="preserve"> ما جئنا إلى تجمعاتنا الضي</w:t>
      </w:r>
      <w:r w:rsidR="00DA63C5" w:rsidRPr="00DC6DD8">
        <w:rPr>
          <w:rFonts w:ascii="Simplified Arabic" w:hAnsi="Simplified Arabic" w:hint="cs"/>
          <w:sz w:val="27"/>
          <w:rtl/>
        </w:rPr>
        <w:t>ّ</w:t>
      </w:r>
      <w:r w:rsidRPr="00DC6DD8">
        <w:rPr>
          <w:rFonts w:ascii="Simplified Arabic" w:hAnsi="Simplified Arabic"/>
          <w:sz w:val="27"/>
          <w:rtl/>
        </w:rPr>
        <w:t>قة</w:t>
      </w:r>
      <w:r w:rsidR="00DA63C5" w:rsidRPr="00DC6DD8">
        <w:rPr>
          <w:rFonts w:ascii="Simplified Arabic" w:hAnsi="Simplified Arabic" w:hint="cs"/>
          <w:sz w:val="27"/>
          <w:rtl/>
        </w:rPr>
        <w:t xml:space="preserve"> </w:t>
      </w:r>
      <w:r w:rsidRPr="00DC6DD8">
        <w:rPr>
          <w:rFonts w:ascii="Simplified Arabic" w:hAnsi="Simplified Arabic" w:hint="cs"/>
          <w:sz w:val="27"/>
          <w:rtl/>
        </w:rPr>
        <w:t>ـ التي ننتمي إليها</w:t>
      </w:r>
      <w:r w:rsidR="00DA63C5" w:rsidRPr="00DC6DD8">
        <w:rPr>
          <w:rFonts w:ascii="Simplified Arabic" w:hAnsi="Simplified Arabic" w:hint="cs"/>
          <w:sz w:val="27"/>
          <w:rtl/>
        </w:rPr>
        <w:t xml:space="preserve"> </w:t>
      </w:r>
      <w:r w:rsidRPr="00DC6DD8">
        <w:rPr>
          <w:rFonts w:ascii="Simplified Arabic" w:hAnsi="Simplified Arabic" w:hint="cs"/>
          <w:sz w:val="27"/>
          <w:rtl/>
        </w:rPr>
        <w:t>ـ</w:t>
      </w:r>
      <w:r w:rsidR="00DA63C5" w:rsidRPr="00DC6DD8">
        <w:rPr>
          <w:rFonts w:ascii="Simplified Arabic" w:hAnsi="Simplified Arabic" w:hint="cs"/>
          <w:sz w:val="27"/>
          <w:rtl/>
        </w:rPr>
        <w:t>،</w:t>
      </w:r>
      <w:r w:rsidRPr="00DC6DD8">
        <w:rPr>
          <w:rFonts w:ascii="Simplified Arabic" w:hAnsi="Simplified Arabic"/>
          <w:sz w:val="27"/>
          <w:rtl/>
        </w:rPr>
        <w:t xml:space="preserve"> </w:t>
      </w:r>
      <w:r w:rsidR="00DA63C5" w:rsidRPr="00DC6DD8">
        <w:rPr>
          <w:rFonts w:ascii="Simplified Arabic" w:hAnsi="Simplified Arabic" w:hint="cs"/>
          <w:sz w:val="27"/>
          <w:rtl/>
        </w:rPr>
        <w:t>و</w:t>
      </w:r>
      <w:r w:rsidRPr="00DC6DD8">
        <w:rPr>
          <w:rFonts w:ascii="Simplified Arabic" w:hAnsi="Simplified Arabic"/>
          <w:sz w:val="27"/>
          <w:rtl/>
        </w:rPr>
        <w:t>انتقدنا ممارسات الآخر</w:t>
      </w:r>
      <w:r w:rsidR="00DA63C5" w:rsidRPr="00DC6DD8">
        <w:rPr>
          <w:rFonts w:ascii="Simplified Arabic" w:hAnsi="Simplified Arabic" w:hint="cs"/>
          <w:sz w:val="27"/>
          <w:rtl/>
        </w:rPr>
        <w:t>،</w:t>
      </w:r>
      <w:r w:rsidRPr="00DC6DD8">
        <w:rPr>
          <w:rFonts w:ascii="Simplified Arabic" w:hAnsi="Simplified Arabic"/>
          <w:sz w:val="27"/>
          <w:rtl/>
        </w:rPr>
        <w:t xml:space="preserve"> وربما ات</w:t>
      </w:r>
      <w:r w:rsidR="00DA63C5" w:rsidRPr="00DC6DD8">
        <w:rPr>
          <w:rFonts w:ascii="Simplified Arabic" w:hAnsi="Simplified Arabic" w:hint="cs"/>
          <w:sz w:val="27"/>
          <w:rtl/>
        </w:rPr>
        <w:t>َّ</w:t>
      </w:r>
      <w:r w:rsidRPr="00DC6DD8">
        <w:rPr>
          <w:rFonts w:ascii="Simplified Arabic" w:hAnsi="Simplified Arabic"/>
          <w:sz w:val="27"/>
          <w:rtl/>
        </w:rPr>
        <w:t>همناه بالكفر أو الزندقة أو الإلحاد. القصد هو تغيير قناعاتنا الداخلية بشكل</w:t>
      </w:r>
      <w:r w:rsidR="00DA63C5" w:rsidRPr="00DC6DD8">
        <w:rPr>
          <w:rFonts w:ascii="Simplified Arabic" w:hAnsi="Simplified Arabic" w:hint="cs"/>
          <w:sz w:val="27"/>
          <w:rtl/>
        </w:rPr>
        <w:t>ٍ</w:t>
      </w:r>
      <w:r w:rsidRPr="00DC6DD8">
        <w:rPr>
          <w:rFonts w:ascii="Simplified Arabic" w:hAnsi="Simplified Arabic"/>
          <w:sz w:val="27"/>
          <w:rtl/>
        </w:rPr>
        <w:t xml:space="preserve"> جذري</w:t>
      </w:r>
      <w:r w:rsidR="00DA63C5" w:rsidRPr="00DC6DD8">
        <w:rPr>
          <w:rFonts w:ascii="Simplified Arabic" w:hAnsi="Simplified Arabic" w:hint="cs"/>
          <w:sz w:val="27"/>
          <w:rtl/>
        </w:rPr>
        <w:t>،</w:t>
      </w:r>
      <w:r w:rsidRPr="00DC6DD8">
        <w:rPr>
          <w:rFonts w:ascii="Simplified Arabic" w:hAnsi="Simplified Arabic"/>
          <w:sz w:val="27"/>
          <w:rtl/>
        </w:rPr>
        <w:t xml:space="preserve"> ليس نحو تبني معتقدات الآخر</w:t>
      </w:r>
      <w:r w:rsidR="00DA63C5" w:rsidRPr="00DC6DD8">
        <w:rPr>
          <w:rFonts w:ascii="Simplified Arabic" w:hAnsi="Simplified Arabic" w:hint="cs"/>
          <w:sz w:val="27"/>
          <w:rtl/>
        </w:rPr>
        <w:t>،</w:t>
      </w:r>
      <w:r w:rsidRPr="00DC6DD8">
        <w:rPr>
          <w:rFonts w:ascii="Simplified Arabic" w:hAnsi="Simplified Arabic"/>
          <w:sz w:val="27"/>
          <w:rtl/>
        </w:rPr>
        <w:t xml:space="preserve"> بل نحو فهم أن معتقدات الآخر هي إلى حد</w:t>
      </w:r>
      <w:r w:rsidR="00DA63C5" w:rsidRPr="00DC6DD8">
        <w:rPr>
          <w:rFonts w:ascii="Simplified Arabic" w:hAnsi="Simplified Arabic" w:hint="cs"/>
          <w:sz w:val="27"/>
          <w:rtl/>
        </w:rPr>
        <w:t>ٍّ</w:t>
      </w:r>
      <w:r w:rsidRPr="00DC6DD8">
        <w:rPr>
          <w:rFonts w:ascii="Simplified Arabic" w:hAnsi="Simplified Arabic"/>
          <w:sz w:val="27"/>
          <w:rtl/>
        </w:rPr>
        <w:t xml:space="preserve"> كبير أفكار وممارسات موروثة</w:t>
      </w:r>
      <w:r w:rsidR="00DA63C5" w:rsidRPr="00DC6DD8">
        <w:rPr>
          <w:rFonts w:ascii="Simplified Arabic" w:hAnsi="Simplified Arabic" w:hint="cs"/>
          <w:sz w:val="27"/>
          <w:rtl/>
        </w:rPr>
        <w:t>،</w:t>
      </w:r>
      <w:r w:rsidRPr="00DC6DD8">
        <w:rPr>
          <w:rFonts w:ascii="Simplified Arabic" w:hAnsi="Simplified Arabic"/>
          <w:sz w:val="27"/>
          <w:rtl/>
        </w:rPr>
        <w:t xml:space="preserve"> وأخرى تشك</w:t>
      </w:r>
      <w:r w:rsidR="00DA63C5" w:rsidRPr="00DC6DD8">
        <w:rPr>
          <w:rFonts w:ascii="Simplified Arabic" w:hAnsi="Simplified Arabic" w:hint="cs"/>
          <w:sz w:val="27"/>
          <w:rtl/>
        </w:rPr>
        <w:t>ِّ</w:t>
      </w:r>
      <w:r w:rsidRPr="00DC6DD8">
        <w:rPr>
          <w:rFonts w:ascii="Simplified Arabic" w:hAnsi="Simplified Arabic"/>
          <w:sz w:val="27"/>
          <w:rtl/>
        </w:rPr>
        <w:t xml:space="preserve">ل أجزاء من فكر وهوية الآخر، </w:t>
      </w:r>
      <w:r w:rsidRPr="00DC6DD8">
        <w:rPr>
          <w:rFonts w:ascii="Simplified Arabic" w:hAnsi="Simplified Arabic" w:hint="cs"/>
          <w:sz w:val="27"/>
          <w:rtl/>
        </w:rPr>
        <w:t>تماما</w:t>
      </w:r>
      <w:r w:rsidR="00DA63C5" w:rsidRPr="00DC6DD8">
        <w:rPr>
          <w:rFonts w:ascii="Simplified Arabic" w:hAnsi="Simplified Arabic" w:hint="cs"/>
          <w:sz w:val="27"/>
          <w:rtl/>
        </w:rPr>
        <w:t>ً</w:t>
      </w:r>
      <w:r w:rsidRPr="00DC6DD8">
        <w:rPr>
          <w:rFonts w:ascii="Simplified Arabic" w:hAnsi="Simplified Arabic" w:hint="cs"/>
          <w:sz w:val="27"/>
          <w:rtl/>
        </w:rPr>
        <w:t xml:space="preserve"> كما</w:t>
      </w:r>
      <w:r w:rsidRPr="00DC6DD8">
        <w:rPr>
          <w:rFonts w:ascii="Simplified Arabic" w:hAnsi="Simplified Arabic"/>
          <w:sz w:val="27"/>
          <w:rtl/>
        </w:rPr>
        <w:t xml:space="preserve"> تتشك</w:t>
      </w:r>
      <w:r w:rsidR="00DA63C5" w:rsidRPr="00DC6DD8">
        <w:rPr>
          <w:rFonts w:ascii="Simplified Arabic" w:hAnsi="Simplified Arabic" w:hint="cs"/>
          <w:sz w:val="27"/>
          <w:rtl/>
        </w:rPr>
        <w:t>َّ</w:t>
      </w:r>
      <w:r w:rsidRPr="00DC6DD8">
        <w:rPr>
          <w:rFonts w:ascii="Simplified Arabic" w:hAnsi="Simplified Arabic"/>
          <w:sz w:val="27"/>
          <w:rtl/>
        </w:rPr>
        <w:t>ل اعتقاداتي وأفكاري</w:t>
      </w:r>
      <w:r w:rsidRPr="00DC6DD8">
        <w:rPr>
          <w:rFonts w:ascii="Simplified Arabic" w:hAnsi="Simplified Arabic" w:hint="cs"/>
          <w:sz w:val="27"/>
          <w:rtl/>
        </w:rPr>
        <w:t xml:space="preserve"> في الطرف المقابل</w:t>
      </w:r>
      <w:r w:rsidR="00DA63C5" w:rsidRPr="00DC6DD8">
        <w:rPr>
          <w:rFonts w:ascii="Simplified Arabic" w:hAnsi="Simplified Arabic" w:hint="cs"/>
          <w:sz w:val="27"/>
          <w:rtl/>
        </w:rPr>
        <w:t>.</w:t>
      </w:r>
      <w:r w:rsidRPr="00DC6DD8">
        <w:rPr>
          <w:rFonts w:ascii="Simplified Arabic" w:hAnsi="Simplified Arabic"/>
          <w:sz w:val="27"/>
          <w:rtl/>
        </w:rPr>
        <w:t xml:space="preserve"> وعلى هذا لا يصح</w:t>
      </w:r>
      <w:r w:rsidR="00DA63C5" w:rsidRPr="00DC6DD8">
        <w:rPr>
          <w:rFonts w:ascii="Simplified Arabic" w:hAnsi="Simplified Arabic" w:hint="cs"/>
          <w:sz w:val="27"/>
          <w:rtl/>
        </w:rPr>
        <w:t>ّ</w:t>
      </w:r>
      <w:r w:rsidRPr="00DC6DD8">
        <w:rPr>
          <w:rFonts w:ascii="Simplified Arabic" w:hAnsi="Simplified Arabic"/>
          <w:sz w:val="27"/>
          <w:rtl/>
        </w:rPr>
        <w:t xml:space="preserve"> أن أحاسب الآخر على ما أسو</w:t>
      </w:r>
      <w:r w:rsidR="00DA63C5" w:rsidRPr="00DC6DD8">
        <w:rPr>
          <w:rFonts w:ascii="Simplified Arabic" w:hAnsi="Simplified Arabic" w:hint="cs"/>
          <w:sz w:val="27"/>
          <w:rtl/>
        </w:rPr>
        <w:t>ِّ</w:t>
      </w:r>
      <w:r w:rsidRPr="00DC6DD8">
        <w:rPr>
          <w:rFonts w:ascii="Simplified Arabic" w:hAnsi="Simplified Arabic"/>
          <w:sz w:val="27"/>
          <w:rtl/>
        </w:rPr>
        <w:t>غه لنفسي، إلا</w:t>
      </w:r>
      <w:r w:rsidR="00DA63C5" w:rsidRPr="00DC6DD8">
        <w:rPr>
          <w:rFonts w:ascii="Simplified Arabic" w:hAnsi="Simplified Arabic" w:hint="cs"/>
          <w:sz w:val="27"/>
          <w:rtl/>
        </w:rPr>
        <w:t>ّ</w:t>
      </w:r>
      <w:r w:rsidRPr="00DC6DD8">
        <w:rPr>
          <w:rFonts w:ascii="Simplified Arabic" w:hAnsi="Simplified Arabic"/>
          <w:sz w:val="27"/>
          <w:rtl/>
        </w:rPr>
        <w:t xml:space="preserve"> إذا بدأت معتقداته أو معتقداتي هذه تؤذي وتدم</w:t>
      </w:r>
      <w:r w:rsidR="00DA63C5" w:rsidRPr="00DC6DD8">
        <w:rPr>
          <w:rFonts w:ascii="Simplified Arabic" w:hAnsi="Simplified Arabic" w:hint="cs"/>
          <w:sz w:val="27"/>
          <w:rtl/>
        </w:rPr>
        <w:t>ِّ</w:t>
      </w:r>
      <w:r w:rsidRPr="00DC6DD8">
        <w:rPr>
          <w:rFonts w:ascii="Simplified Arabic" w:hAnsi="Simplified Arabic"/>
          <w:sz w:val="27"/>
          <w:rtl/>
        </w:rPr>
        <w:t>ر فضاء الآخر. وفي خضم ذلك كل</w:t>
      </w:r>
      <w:r w:rsidR="00DA63C5" w:rsidRPr="00DC6DD8">
        <w:rPr>
          <w:rFonts w:ascii="Simplified Arabic" w:hAnsi="Simplified Arabic" w:hint="cs"/>
          <w:sz w:val="27"/>
          <w:rtl/>
        </w:rPr>
        <w:t>ِّ</w:t>
      </w:r>
      <w:r w:rsidRPr="00DC6DD8">
        <w:rPr>
          <w:rFonts w:ascii="Simplified Arabic" w:hAnsi="Simplified Arabic"/>
          <w:sz w:val="27"/>
          <w:rtl/>
        </w:rPr>
        <w:t>ه علينا أن ندرك أن هناك مكتسبات ينبغي المحافظة عليها</w:t>
      </w:r>
      <w:r w:rsidR="00DA63C5" w:rsidRPr="00DC6DD8">
        <w:rPr>
          <w:rFonts w:ascii="Simplified Arabic" w:hAnsi="Simplified Arabic" w:hint="cs"/>
          <w:sz w:val="27"/>
          <w:rtl/>
        </w:rPr>
        <w:t>،</w:t>
      </w:r>
      <w:r w:rsidRPr="00DC6DD8">
        <w:rPr>
          <w:rFonts w:ascii="Simplified Arabic" w:hAnsi="Simplified Arabic"/>
          <w:sz w:val="27"/>
          <w:rtl/>
        </w:rPr>
        <w:t xml:space="preserve"> مثل: الأمان والوحدة الوطنية والتأكيد الدائم على قيمة المواطنة، ففي ذلك ما يعمل على </w:t>
      </w:r>
      <w:r w:rsidRPr="00DC6DD8">
        <w:rPr>
          <w:rFonts w:ascii="Simplified Arabic" w:hAnsi="Simplified Arabic" w:hint="cs"/>
          <w:sz w:val="27"/>
          <w:rtl/>
        </w:rPr>
        <w:t>التصدي لكل</w:t>
      </w:r>
      <w:r w:rsidRPr="00DC6DD8">
        <w:rPr>
          <w:rFonts w:ascii="Simplified Arabic" w:hAnsi="Simplified Arabic"/>
          <w:sz w:val="27"/>
          <w:rtl/>
        </w:rPr>
        <w:t xml:space="preserve"> المحاولات الخارجية التي قد تحاول زرع الفتنة أو التشكيك في وطنية وانتماء الفرد، أو توسيع هو</w:t>
      </w:r>
      <w:r w:rsidR="00DA63C5" w:rsidRPr="00DC6DD8">
        <w:rPr>
          <w:rFonts w:ascii="Simplified Arabic" w:hAnsi="Simplified Arabic" w:hint="cs"/>
          <w:sz w:val="27"/>
          <w:rtl/>
        </w:rPr>
        <w:t>ّ</w:t>
      </w:r>
      <w:r w:rsidRPr="00DC6DD8">
        <w:rPr>
          <w:rFonts w:ascii="Simplified Arabic" w:hAnsi="Simplified Arabic"/>
          <w:sz w:val="27"/>
          <w:rtl/>
        </w:rPr>
        <w:t xml:space="preserve">ة الاختلاف بين أطياف المجتمع المختلفة. </w:t>
      </w:r>
    </w:p>
    <w:p w:rsidR="009C78E6" w:rsidRPr="00DC6DD8" w:rsidRDefault="009C78E6" w:rsidP="00196B44">
      <w:pPr>
        <w:rPr>
          <w:rFonts w:ascii="Simplified Arabic" w:hAnsi="Simplified Arabic"/>
          <w:sz w:val="27"/>
          <w:rtl/>
        </w:rPr>
      </w:pPr>
      <w:r w:rsidRPr="00DC6DD8">
        <w:rPr>
          <w:rFonts w:ascii="Simplified Arabic" w:hAnsi="Simplified Arabic"/>
          <w:sz w:val="27"/>
          <w:rtl/>
        </w:rPr>
        <w:t>وأجد أن التغيير الج</w:t>
      </w:r>
      <w:r w:rsidR="00DA63C5" w:rsidRPr="00DC6DD8">
        <w:rPr>
          <w:rFonts w:ascii="Simplified Arabic" w:hAnsi="Simplified Arabic" w:hint="cs"/>
          <w:sz w:val="27"/>
          <w:rtl/>
        </w:rPr>
        <w:t>َ</w:t>
      </w:r>
      <w:r w:rsidRPr="00DC6DD8">
        <w:rPr>
          <w:rFonts w:ascii="Simplified Arabic" w:hAnsi="Simplified Arabic"/>
          <w:sz w:val="27"/>
          <w:rtl/>
        </w:rPr>
        <w:t>ذ</w:t>
      </w:r>
      <w:r w:rsidR="00DA63C5" w:rsidRPr="00DC6DD8">
        <w:rPr>
          <w:rFonts w:ascii="Simplified Arabic" w:hAnsi="Simplified Arabic" w:hint="cs"/>
          <w:sz w:val="27"/>
          <w:rtl/>
        </w:rPr>
        <w:t>ْ</w:t>
      </w:r>
      <w:r w:rsidRPr="00DC6DD8">
        <w:rPr>
          <w:rFonts w:ascii="Simplified Arabic" w:hAnsi="Simplified Arabic"/>
          <w:sz w:val="27"/>
          <w:rtl/>
        </w:rPr>
        <w:t>ري يكمن في آليات التفكير، وهو تغييرٌ ج</w:t>
      </w:r>
      <w:r w:rsidR="00DA63C5" w:rsidRPr="00DC6DD8">
        <w:rPr>
          <w:rFonts w:ascii="Simplified Arabic" w:hAnsi="Simplified Arabic" w:hint="cs"/>
          <w:sz w:val="27"/>
          <w:rtl/>
        </w:rPr>
        <w:t>َ</w:t>
      </w:r>
      <w:r w:rsidRPr="00DC6DD8">
        <w:rPr>
          <w:rFonts w:ascii="Simplified Arabic" w:hAnsi="Simplified Arabic"/>
          <w:sz w:val="27"/>
          <w:rtl/>
        </w:rPr>
        <w:t>ذ</w:t>
      </w:r>
      <w:r w:rsidR="00DA63C5" w:rsidRPr="00DC6DD8">
        <w:rPr>
          <w:rFonts w:ascii="Simplified Arabic" w:hAnsi="Simplified Arabic" w:hint="cs"/>
          <w:sz w:val="27"/>
          <w:rtl/>
        </w:rPr>
        <w:t>ْ</w:t>
      </w:r>
      <w:r w:rsidRPr="00DC6DD8">
        <w:rPr>
          <w:rFonts w:ascii="Simplified Arabic" w:hAnsi="Simplified Arabic"/>
          <w:sz w:val="27"/>
          <w:rtl/>
        </w:rPr>
        <w:t>ري يشبه حالة الإنسان الذي يرى العالم من حوله بالمعكوس، أي أن يسير ورأسه إلى أسفل ورجلاه إلى أعلى.</w:t>
      </w:r>
      <w:r w:rsidR="00DA63C5" w:rsidRPr="00DC6DD8">
        <w:rPr>
          <w:rFonts w:ascii="Simplified Arabic" w:hAnsi="Simplified Arabic" w:hint="cs"/>
          <w:sz w:val="27"/>
          <w:rtl/>
        </w:rPr>
        <w:t>.</w:t>
      </w:r>
      <w:r w:rsidRPr="00DC6DD8">
        <w:rPr>
          <w:rFonts w:ascii="Simplified Arabic" w:hAnsi="Simplified Arabic"/>
          <w:sz w:val="27"/>
          <w:rtl/>
        </w:rPr>
        <w:t xml:space="preserve">. كم سيكون منظر العالم والناس والطبيعة والأشياء مختلفاً بهذه </w:t>
      </w:r>
      <w:r w:rsidRPr="00DC6DD8">
        <w:rPr>
          <w:rFonts w:ascii="Simplified Arabic" w:hAnsi="Simplified Arabic" w:hint="cs"/>
          <w:sz w:val="27"/>
          <w:rtl/>
        </w:rPr>
        <w:t>الطريقة</w:t>
      </w:r>
      <w:r w:rsidR="00DA63C5"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وكم من العجائب يمكن اكتشافها والتفكير فيها أيضا</w:t>
      </w:r>
      <w:r w:rsidR="00DA63C5" w:rsidRPr="00DC6DD8">
        <w:rPr>
          <w:rFonts w:ascii="Simplified Arabic" w:hAnsi="Simplified Arabic" w:hint="cs"/>
          <w:sz w:val="27"/>
          <w:rtl/>
        </w:rPr>
        <w:t>ً</w:t>
      </w:r>
      <w:r w:rsidRPr="00DC6DD8">
        <w:rPr>
          <w:rFonts w:ascii="Simplified Arabic" w:hAnsi="Simplified Arabic"/>
          <w:sz w:val="27"/>
          <w:rtl/>
        </w:rPr>
        <w:t>؟</w:t>
      </w:r>
      <w:r w:rsidR="00DA63C5" w:rsidRPr="00DC6DD8">
        <w:rPr>
          <w:rFonts w:ascii="Simplified Arabic" w:hAnsi="Simplified Arabic" w:hint="cs"/>
          <w:sz w:val="27"/>
          <w:rtl/>
        </w:rPr>
        <w:t>!</w:t>
      </w:r>
      <w:r w:rsidRPr="00DC6DD8">
        <w:rPr>
          <w:rFonts w:ascii="Simplified Arabic" w:hAnsi="Simplified Arabic"/>
          <w:sz w:val="27"/>
          <w:rtl/>
        </w:rPr>
        <w:t xml:space="preserve"> وبغير هذا يمكن لنا أن نقبل بالتنازل والتفاهم الشكلي الظاهري مع ما يوجد في ذلك من نيات صادقة وصفات متأص</w:t>
      </w:r>
      <w:r w:rsidR="00DA63C5" w:rsidRPr="00DC6DD8">
        <w:rPr>
          <w:rFonts w:ascii="Simplified Arabic" w:hAnsi="Simplified Arabic" w:hint="cs"/>
          <w:sz w:val="27"/>
          <w:rtl/>
        </w:rPr>
        <w:t>ّ</w:t>
      </w:r>
      <w:r w:rsidRPr="00DC6DD8">
        <w:rPr>
          <w:rFonts w:ascii="Simplified Arabic" w:hAnsi="Simplified Arabic"/>
          <w:sz w:val="27"/>
          <w:rtl/>
        </w:rPr>
        <w:t>لة في مجتمعاتنا</w:t>
      </w:r>
      <w:r w:rsidR="00DA63C5" w:rsidRPr="00DC6DD8">
        <w:rPr>
          <w:rFonts w:ascii="Simplified Arabic" w:hAnsi="Simplified Arabic" w:hint="cs"/>
          <w:sz w:val="27"/>
          <w:rtl/>
        </w:rPr>
        <w:t xml:space="preserve">، </w:t>
      </w:r>
      <w:r w:rsidRPr="00DC6DD8">
        <w:rPr>
          <w:rFonts w:ascii="Simplified Arabic" w:hAnsi="Simplified Arabic"/>
          <w:sz w:val="27"/>
          <w:rtl/>
        </w:rPr>
        <w:t>كالتسامح والبذل والطيبة، ولكن</w:t>
      </w:r>
      <w:r w:rsidR="00DA63C5" w:rsidRPr="00DC6DD8">
        <w:rPr>
          <w:rFonts w:ascii="Simplified Arabic" w:hAnsi="Simplified Arabic" w:hint="cs"/>
          <w:sz w:val="27"/>
          <w:rtl/>
        </w:rPr>
        <w:t>ّ</w:t>
      </w:r>
      <w:r w:rsidRPr="00DC6DD8">
        <w:rPr>
          <w:rFonts w:ascii="Simplified Arabic" w:hAnsi="Simplified Arabic"/>
          <w:sz w:val="27"/>
          <w:rtl/>
        </w:rPr>
        <w:t xml:space="preserve"> خ</w:t>
      </w:r>
      <w:r w:rsidR="00DA63C5" w:rsidRPr="00DC6DD8">
        <w:rPr>
          <w:rFonts w:ascii="Simplified Arabic" w:hAnsi="Simplified Arabic" w:hint="cs"/>
          <w:sz w:val="27"/>
          <w:rtl/>
        </w:rPr>
        <w:t>َ</w:t>
      </w:r>
      <w:r w:rsidRPr="00DC6DD8">
        <w:rPr>
          <w:rFonts w:ascii="Simplified Arabic" w:hAnsi="Simplified Arabic"/>
          <w:sz w:val="27"/>
          <w:rtl/>
        </w:rPr>
        <w:t>ط</w:t>
      </w:r>
      <w:r w:rsidR="00DA63C5" w:rsidRPr="00DC6DD8">
        <w:rPr>
          <w:rFonts w:ascii="Simplified Arabic" w:hAnsi="Simplified Arabic" w:hint="cs"/>
          <w:sz w:val="27"/>
          <w:rtl/>
        </w:rPr>
        <w:t>َ</w:t>
      </w:r>
      <w:r w:rsidRPr="00DC6DD8">
        <w:rPr>
          <w:rFonts w:ascii="Simplified Arabic" w:hAnsi="Simplified Arabic"/>
          <w:sz w:val="27"/>
          <w:rtl/>
        </w:rPr>
        <w:t>ر ذلك يكمن دوما</w:t>
      </w:r>
      <w:r w:rsidR="00DA63C5" w:rsidRPr="00DC6DD8">
        <w:rPr>
          <w:rFonts w:ascii="Simplified Arabic" w:hAnsi="Simplified Arabic" w:hint="cs"/>
          <w:sz w:val="27"/>
          <w:rtl/>
        </w:rPr>
        <w:t>ً</w:t>
      </w:r>
      <w:r w:rsidRPr="00DC6DD8">
        <w:rPr>
          <w:rFonts w:ascii="Simplified Arabic" w:hAnsi="Simplified Arabic"/>
          <w:sz w:val="27"/>
          <w:rtl/>
        </w:rPr>
        <w:t xml:space="preserve"> في نوعية</w:t>
      </w:r>
      <w:r w:rsidRPr="00DC6DD8">
        <w:rPr>
          <w:rFonts w:ascii="Simplified Arabic" w:hAnsi="Simplified Arabic" w:hint="cs"/>
          <w:sz w:val="27"/>
          <w:rtl/>
        </w:rPr>
        <w:t xml:space="preserve"> الخطابات المستقبلية المتداولة في مجتمعاتنا</w:t>
      </w:r>
      <w:r w:rsidRPr="00DC6DD8">
        <w:rPr>
          <w:rFonts w:ascii="Simplified Arabic" w:hAnsi="Simplified Arabic"/>
          <w:sz w:val="27"/>
          <w:rtl/>
        </w:rPr>
        <w:t xml:space="preserve">، </w:t>
      </w:r>
      <w:r w:rsidR="00DA63C5" w:rsidRPr="00DC6DD8">
        <w:rPr>
          <w:rFonts w:ascii="Simplified Arabic" w:hAnsi="Simplified Arabic" w:hint="cs"/>
          <w:sz w:val="27"/>
          <w:rtl/>
        </w:rPr>
        <w:t>و</w:t>
      </w:r>
      <w:r w:rsidRPr="00DC6DD8">
        <w:rPr>
          <w:rFonts w:ascii="Simplified Arabic" w:hAnsi="Simplified Arabic"/>
          <w:sz w:val="27"/>
          <w:rtl/>
        </w:rPr>
        <w:t>خاص</w:t>
      </w:r>
      <w:r w:rsidR="00DA63C5" w:rsidRPr="00DC6DD8">
        <w:rPr>
          <w:rFonts w:ascii="Simplified Arabic" w:hAnsi="Simplified Arabic" w:hint="cs"/>
          <w:sz w:val="27"/>
          <w:rtl/>
        </w:rPr>
        <w:t>ّ</w:t>
      </w:r>
      <w:r w:rsidR="00DA63C5" w:rsidRPr="00DC6DD8">
        <w:rPr>
          <w:rFonts w:ascii="Simplified Arabic" w:hAnsi="Simplified Arabic"/>
          <w:sz w:val="27"/>
          <w:rtl/>
        </w:rPr>
        <w:t>ة</w:t>
      </w:r>
      <w:r w:rsidRPr="00DC6DD8">
        <w:rPr>
          <w:rFonts w:ascii="Simplified Arabic" w:hAnsi="Simplified Arabic"/>
          <w:sz w:val="27"/>
          <w:rtl/>
        </w:rPr>
        <w:t xml:space="preserve"> في </w:t>
      </w:r>
      <w:r w:rsidRPr="00DC6DD8">
        <w:rPr>
          <w:rFonts w:ascii="Simplified Arabic" w:hAnsi="Simplified Arabic" w:hint="cs"/>
          <w:sz w:val="27"/>
          <w:rtl/>
        </w:rPr>
        <w:t>المجتمعات</w:t>
      </w:r>
      <w:r w:rsidRPr="00DC6DD8">
        <w:rPr>
          <w:rFonts w:ascii="Simplified Arabic" w:hAnsi="Simplified Arabic"/>
          <w:sz w:val="27"/>
          <w:rtl/>
        </w:rPr>
        <w:t xml:space="preserve"> التي لم </w:t>
      </w:r>
      <w:r w:rsidRPr="00DC6DD8">
        <w:rPr>
          <w:rFonts w:ascii="Simplified Arabic" w:hAnsi="Simplified Arabic" w:hint="cs"/>
          <w:sz w:val="27"/>
          <w:rtl/>
        </w:rPr>
        <w:t>يُسمح</w:t>
      </w:r>
      <w:r w:rsidRPr="00DC6DD8">
        <w:rPr>
          <w:rFonts w:ascii="Simplified Arabic" w:hAnsi="Simplified Arabic"/>
          <w:sz w:val="27"/>
          <w:rtl/>
        </w:rPr>
        <w:t xml:space="preserve"> فيها بتداول السلطة</w:t>
      </w:r>
      <w:r w:rsidR="00DA63C5" w:rsidRPr="00DC6DD8">
        <w:rPr>
          <w:rFonts w:ascii="Simplified Arabic" w:hAnsi="Simplified Arabic" w:hint="cs"/>
          <w:sz w:val="27"/>
          <w:rtl/>
        </w:rPr>
        <w:t>.</w:t>
      </w:r>
      <w:r w:rsidRPr="00DC6DD8">
        <w:rPr>
          <w:rFonts w:ascii="Simplified Arabic" w:hAnsi="Simplified Arabic"/>
          <w:sz w:val="27"/>
          <w:rtl/>
        </w:rPr>
        <w:t xml:space="preserve"> والسلطة آفةٌ في نهاية الأمر، فاذا ما استول</w:t>
      </w:r>
      <w:r w:rsidR="00DA63C5" w:rsidRPr="00DC6DD8">
        <w:rPr>
          <w:rFonts w:ascii="Simplified Arabic" w:hAnsi="Simplified Arabic" w:hint="cs"/>
          <w:sz w:val="27"/>
          <w:rtl/>
        </w:rPr>
        <w:t>َ</w:t>
      </w:r>
      <w:r w:rsidRPr="00DC6DD8">
        <w:rPr>
          <w:rFonts w:ascii="Simplified Arabic" w:hAnsi="Simplified Arabic"/>
          <w:sz w:val="27"/>
          <w:rtl/>
        </w:rPr>
        <w:t>ت</w:t>
      </w:r>
      <w:r w:rsidR="00DA63C5" w:rsidRPr="00DC6DD8">
        <w:rPr>
          <w:rFonts w:ascii="Simplified Arabic" w:hAnsi="Simplified Arabic" w:hint="cs"/>
          <w:sz w:val="27"/>
          <w:rtl/>
        </w:rPr>
        <w:t>ْ</w:t>
      </w:r>
      <w:r w:rsidRPr="00DC6DD8">
        <w:rPr>
          <w:rFonts w:ascii="Simplified Arabic" w:hAnsi="Simplified Arabic"/>
          <w:sz w:val="27"/>
          <w:rtl/>
        </w:rPr>
        <w:t xml:space="preserve"> جماعة أو فئة أو طائفة أو عرق دون آخر على مقد</w:t>
      </w:r>
      <w:r w:rsidR="00DA63C5" w:rsidRPr="00DC6DD8">
        <w:rPr>
          <w:rFonts w:ascii="Simplified Arabic" w:hAnsi="Simplified Arabic" w:hint="cs"/>
          <w:sz w:val="27"/>
          <w:rtl/>
        </w:rPr>
        <w:t>ّ</w:t>
      </w:r>
      <w:r w:rsidRPr="00DC6DD8">
        <w:rPr>
          <w:rFonts w:ascii="Simplified Arabic" w:hAnsi="Simplified Arabic"/>
          <w:sz w:val="27"/>
          <w:rtl/>
        </w:rPr>
        <w:t>رات الأمور فإنها قد تت</w:t>
      </w:r>
      <w:r w:rsidR="00DA63C5" w:rsidRPr="00DC6DD8">
        <w:rPr>
          <w:rFonts w:ascii="Simplified Arabic" w:hAnsi="Simplified Arabic" w:hint="cs"/>
          <w:sz w:val="27"/>
          <w:rtl/>
        </w:rPr>
        <w:t>ّ</w:t>
      </w:r>
      <w:r w:rsidRPr="00DC6DD8">
        <w:rPr>
          <w:rFonts w:ascii="Simplified Arabic" w:hAnsi="Simplified Arabic"/>
          <w:sz w:val="27"/>
          <w:rtl/>
        </w:rPr>
        <w:t>جه</w:t>
      </w:r>
      <w:r w:rsidR="00DA63C5"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sz w:val="27"/>
          <w:rtl/>
        </w:rPr>
        <w:lastRenderedPageBreak/>
        <w:t>من منطلق السلطة والقو</w:t>
      </w:r>
      <w:r w:rsidR="00DA63C5" w:rsidRPr="00DC6DD8">
        <w:rPr>
          <w:rFonts w:ascii="Simplified Arabic" w:hAnsi="Simplified Arabic" w:hint="cs"/>
          <w:sz w:val="27"/>
          <w:rtl/>
        </w:rPr>
        <w:t>ّ</w:t>
      </w:r>
      <w:r w:rsidRPr="00DC6DD8">
        <w:rPr>
          <w:rFonts w:ascii="Simplified Arabic" w:hAnsi="Simplified Arabic"/>
          <w:sz w:val="27"/>
          <w:rtl/>
        </w:rPr>
        <w:t>ة التي لديها</w:t>
      </w:r>
      <w:r w:rsidR="00DA63C5" w:rsidRPr="00DC6DD8">
        <w:rPr>
          <w:rFonts w:ascii="Simplified Arabic" w:hAnsi="Simplified Arabic" w:hint="cs"/>
          <w:sz w:val="27"/>
          <w:rtl/>
        </w:rPr>
        <w:t>،</w:t>
      </w:r>
      <w:r w:rsidRPr="00DC6DD8">
        <w:rPr>
          <w:rFonts w:ascii="Simplified Arabic" w:hAnsi="Simplified Arabic"/>
          <w:sz w:val="27"/>
          <w:rtl/>
        </w:rPr>
        <w:t xml:space="preserve"> إلى ممارسة درجات</w:t>
      </w:r>
      <w:r w:rsidR="00DA63C5" w:rsidRPr="00DC6DD8">
        <w:rPr>
          <w:rFonts w:ascii="Simplified Arabic" w:hAnsi="Simplified Arabic" w:hint="cs"/>
          <w:sz w:val="27"/>
          <w:rtl/>
        </w:rPr>
        <w:t>ٍ</w:t>
      </w:r>
      <w:r w:rsidRPr="00DC6DD8">
        <w:rPr>
          <w:rFonts w:ascii="Simplified Arabic" w:hAnsi="Simplified Arabic"/>
          <w:sz w:val="27"/>
          <w:rtl/>
        </w:rPr>
        <w:t xml:space="preserve"> مختلفة من الإقصاء للآخر، وقد تندفع أو تُدفع الجماعات المؤث</w:t>
      </w:r>
      <w:r w:rsidR="00DA63C5" w:rsidRPr="00DC6DD8">
        <w:rPr>
          <w:rFonts w:ascii="Simplified Arabic" w:hAnsi="Simplified Arabic" w:hint="cs"/>
          <w:sz w:val="27"/>
          <w:rtl/>
        </w:rPr>
        <w:t>ّ</w:t>
      </w:r>
      <w:r w:rsidRPr="00DC6DD8">
        <w:rPr>
          <w:rFonts w:ascii="Simplified Arabic" w:hAnsi="Simplified Arabic"/>
          <w:sz w:val="27"/>
          <w:rtl/>
        </w:rPr>
        <w:t>رة في المجتمع إلى هذا التوج</w:t>
      </w:r>
      <w:r w:rsidR="00DA63C5" w:rsidRPr="00DC6DD8">
        <w:rPr>
          <w:rFonts w:ascii="Simplified Arabic" w:hAnsi="Simplified Arabic" w:hint="cs"/>
          <w:sz w:val="27"/>
          <w:rtl/>
        </w:rPr>
        <w:t>ُّ</w:t>
      </w:r>
      <w:r w:rsidRPr="00DC6DD8">
        <w:rPr>
          <w:rFonts w:ascii="Simplified Arabic" w:hAnsi="Simplified Arabic"/>
          <w:sz w:val="27"/>
          <w:rtl/>
        </w:rPr>
        <w:t>ه</w:t>
      </w:r>
      <w:r w:rsidR="00DA63C5" w:rsidRPr="00DC6DD8">
        <w:rPr>
          <w:rFonts w:ascii="Simplified Arabic" w:hAnsi="Simplified Arabic" w:hint="cs"/>
          <w:sz w:val="27"/>
          <w:rtl/>
        </w:rPr>
        <w:t>؛</w:t>
      </w:r>
      <w:r w:rsidRPr="00DC6DD8">
        <w:rPr>
          <w:rFonts w:ascii="Simplified Arabic" w:hAnsi="Simplified Arabic"/>
          <w:sz w:val="27"/>
          <w:rtl/>
        </w:rPr>
        <w:t xml:space="preserve"> لأن التسامح الأول كان شكليا</w:t>
      </w:r>
      <w:r w:rsidR="00DA63C5" w:rsidRPr="00DC6DD8">
        <w:rPr>
          <w:rFonts w:ascii="Simplified Arabic" w:hAnsi="Simplified Arabic" w:hint="cs"/>
          <w:sz w:val="27"/>
          <w:rtl/>
        </w:rPr>
        <w:t>ً</w:t>
      </w:r>
      <w:r w:rsidRPr="00DC6DD8">
        <w:rPr>
          <w:rFonts w:ascii="Simplified Arabic" w:hAnsi="Simplified Arabic"/>
          <w:sz w:val="27"/>
          <w:rtl/>
        </w:rPr>
        <w:t xml:space="preserve"> ظاهريا</w:t>
      </w:r>
      <w:r w:rsidR="00DA63C5" w:rsidRPr="00DC6DD8">
        <w:rPr>
          <w:rFonts w:ascii="Simplified Arabic" w:hAnsi="Simplified Arabic" w:hint="cs"/>
          <w:sz w:val="27"/>
          <w:rtl/>
        </w:rPr>
        <w:t>ً</w:t>
      </w:r>
      <w:r w:rsidRPr="00DC6DD8">
        <w:rPr>
          <w:rFonts w:ascii="Simplified Arabic" w:hAnsi="Simplified Arabic"/>
          <w:sz w:val="27"/>
          <w:rtl/>
        </w:rPr>
        <w:t xml:space="preserve"> مفروضا</w:t>
      </w:r>
      <w:r w:rsidR="00DA63C5" w:rsidRPr="00DC6DD8">
        <w:rPr>
          <w:rFonts w:ascii="Simplified Arabic" w:hAnsi="Simplified Arabic" w:hint="cs"/>
          <w:sz w:val="27"/>
          <w:rtl/>
        </w:rPr>
        <w:t>ً</w:t>
      </w:r>
      <w:r w:rsidRPr="00DC6DD8">
        <w:rPr>
          <w:rFonts w:ascii="Simplified Arabic" w:hAnsi="Simplified Arabic"/>
          <w:sz w:val="27"/>
          <w:rtl/>
        </w:rPr>
        <w:t xml:space="preserve"> استدعته الظروف، كما</w:t>
      </w:r>
      <w:r w:rsidRPr="00DC6DD8">
        <w:rPr>
          <w:rFonts w:ascii="Simplified Arabic" w:hAnsi="Simplified Arabic" w:hint="cs"/>
          <w:sz w:val="27"/>
          <w:rtl/>
        </w:rPr>
        <w:t xml:space="preserve"> أنه</w:t>
      </w:r>
      <w:r w:rsidRPr="00DC6DD8">
        <w:rPr>
          <w:rFonts w:ascii="Simplified Arabic" w:hAnsi="Simplified Arabic"/>
          <w:sz w:val="27"/>
          <w:rtl/>
        </w:rPr>
        <w:t xml:space="preserve"> كان مقرونا</w:t>
      </w:r>
      <w:r w:rsidR="00DA63C5" w:rsidRPr="00DC6DD8">
        <w:rPr>
          <w:rFonts w:ascii="Simplified Arabic" w:hAnsi="Simplified Arabic" w:hint="cs"/>
          <w:sz w:val="27"/>
          <w:rtl/>
        </w:rPr>
        <w:t>ً</w:t>
      </w:r>
      <w:r w:rsidRPr="00DC6DD8">
        <w:rPr>
          <w:rFonts w:ascii="Simplified Arabic" w:hAnsi="Simplified Arabic"/>
          <w:sz w:val="27"/>
          <w:rtl/>
        </w:rPr>
        <w:t xml:space="preserve"> بمصالح وقتية، وبعدم تمك</w:t>
      </w:r>
      <w:r w:rsidR="00DA63C5" w:rsidRPr="00DC6DD8">
        <w:rPr>
          <w:rFonts w:ascii="Simplified Arabic" w:hAnsi="Simplified Arabic" w:hint="cs"/>
          <w:sz w:val="27"/>
          <w:rtl/>
        </w:rPr>
        <w:t>ُّ</w:t>
      </w:r>
      <w:r w:rsidRPr="00DC6DD8">
        <w:rPr>
          <w:rFonts w:ascii="Simplified Arabic" w:hAnsi="Simplified Arabic"/>
          <w:sz w:val="27"/>
          <w:rtl/>
        </w:rPr>
        <w:t>ن الجماعة المسيطرة سابقا</w:t>
      </w:r>
      <w:r w:rsidR="00DA63C5" w:rsidRPr="00DC6DD8">
        <w:rPr>
          <w:rFonts w:ascii="Simplified Arabic" w:hAnsi="Simplified Arabic" w:hint="cs"/>
          <w:sz w:val="27"/>
          <w:rtl/>
        </w:rPr>
        <w:t>ً</w:t>
      </w:r>
      <w:r w:rsidRPr="00DC6DD8">
        <w:rPr>
          <w:rFonts w:ascii="Simplified Arabic" w:hAnsi="Simplified Arabic"/>
          <w:sz w:val="27"/>
          <w:rtl/>
        </w:rPr>
        <w:t xml:space="preserve"> من فرض ثقافتها الفكرية. وهنا تكمن أهم</w:t>
      </w:r>
      <w:r w:rsidR="00DA63C5" w:rsidRPr="00DC6DD8">
        <w:rPr>
          <w:rFonts w:ascii="Simplified Arabic" w:hAnsi="Simplified Arabic" w:hint="cs"/>
          <w:sz w:val="27"/>
          <w:rtl/>
        </w:rPr>
        <w:t>ّ</w:t>
      </w:r>
      <w:r w:rsidRPr="00DC6DD8">
        <w:rPr>
          <w:rFonts w:ascii="Simplified Arabic" w:hAnsi="Simplified Arabic"/>
          <w:sz w:val="27"/>
          <w:rtl/>
        </w:rPr>
        <w:t>ية التغيير الج</w:t>
      </w:r>
      <w:r w:rsidR="00DA63C5" w:rsidRPr="00DC6DD8">
        <w:rPr>
          <w:rFonts w:ascii="Simplified Arabic" w:hAnsi="Simplified Arabic" w:hint="cs"/>
          <w:sz w:val="27"/>
          <w:rtl/>
        </w:rPr>
        <w:t>َ</w:t>
      </w:r>
      <w:r w:rsidRPr="00DC6DD8">
        <w:rPr>
          <w:rFonts w:ascii="Simplified Arabic" w:hAnsi="Simplified Arabic"/>
          <w:sz w:val="27"/>
          <w:rtl/>
        </w:rPr>
        <w:t>ذ</w:t>
      </w:r>
      <w:r w:rsidR="00DA63C5" w:rsidRPr="00DC6DD8">
        <w:rPr>
          <w:rFonts w:ascii="Simplified Arabic" w:hAnsi="Simplified Arabic" w:hint="cs"/>
          <w:sz w:val="27"/>
          <w:rtl/>
        </w:rPr>
        <w:t>ْ</w:t>
      </w:r>
      <w:r w:rsidRPr="00DC6DD8">
        <w:rPr>
          <w:rFonts w:ascii="Simplified Arabic" w:hAnsi="Simplified Arabic"/>
          <w:sz w:val="27"/>
          <w:rtl/>
        </w:rPr>
        <w:t>ري في آليات التفكير والتحليل، والتي قد تقف بمنطق وثبات ضد</w:t>
      </w:r>
      <w:r w:rsidR="00DA63C5" w:rsidRPr="00DC6DD8">
        <w:rPr>
          <w:rFonts w:ascii="Simplified Arabic" w:hAnsi="Simplified Arabic" w:hint="cs"/>
          <w:sz w:val="27"/>
          <w:rtl/>
        </w:rPr>
        <w:t>ّ</w:t>
      </w:r>
      <w:r w:rsidRPr="00DC6DD8">
        <w:rPr>
          <w:rFonts w:ascii="Simplified Arabic" w:hAnsi="Simplified Arabic"/>
          <w:sz w:val="27"/>
          <w:rtl/>
        </w:rPr>
        <w:t xml:space="preserve"> بيئة الاستبداد أو الإقصاء. </w:t>
      </w:r>
    </w:p>
    <w:p w:rsidR="009C78E6" w:rsidRPr="00DC6DD8" w:rsidRDefault="009C78E6" w:rsidP="00196B44">
      <w:pPr>
        <w:rPr>
          <w:rFonts w:ascii="Simplified Arabic" w:hAnsi="Simplified Arabic"/>
          <w:sz w:val="27"/>
          <w:rtl/>
        </w:rPr>
      </w:pPr>
    </w:p>
    <w:p w:rsidR="009C78E6" w:rsidRPr="00DC6DD8" w:rsidRDefault="009C78E6" w:rsidP="006610E5">
      <w:pPr>
        <w:pStyle w:val="31"/>
        <w:rPr>
          <w:color w:val="auto"/>
          <w:rtl/>
        </w:rPr>
      </w:pPr>
      <w:r w:rsidRPr="00DC6DD8">
        <w:rPr>
          <w:color w:val="auto"/>
          <w:rtl/>
        </w:rPr>
        <w:t>الدولة حامية للتعد</w:t>
      </w:r>
      <w:r w:rsidRPr="00DC6DD8">
        <w:rPr>
          <w:rFonts w:hint="cs"/>
          <w:color w:val="auto"/>
          <w:rtl/>
        </w:rPr>
        <w:t>ُّ</w:t>
      </w:r>
      <w:r w:rsidRPr="00DC6DD8">
        <w:rPr>
          <w:color w:val="auto"/>
          <w:rtl/>
        </w:rPr>
        <w:t xml:space="preserve">دية </w:t>
      </w:r>
    </w:p>
    <w:p w:rsidR="009C78E6" w:rsidRPr="00DC6DD8" w:rsidRDefault="009C78E6" w:rsidP="00196B44">
      <w:pPr>
        <w:rPr>
          <w:rFonts w:ascii="Simplified Arabic" w:hAnsi="Simplified Arabic"/>
          <w:sz w:val="27"/>
          <w:rtl/>
        </w:rPr>
      </w:pPr>
      <w:r w:rsidRPr="00DC6DD8">
        <w:rPr>
          <w:rFonts w:ascii="Simplified Arabic" w:hAnsi="Simplified Arabic"/>
          <w:sz w:val="27"/>
          <w:rtl/>
        </w:rPr>
        <w:t>قد تنظر الدولة إلى المُختلف عرقيا</w:t>
      </w:r>
      <w:r w:rsidR="00A6226B" w:rsidRPr="00DC6DD8">
        <w:rPr>
          <w:rFonts w:ascii="Simplified Arabic" w:hAnsi="Simplified Arabic" w:hint="cs"/>
          <w:sz w:val="27"/>
          <w:rtl/>
        </w:rPr>
        <w:t>ً</w:t>
      </w:r>
      <w:r w:rsidRPr="00DC6DD8">
        <w:rPr>
          <w:rFonts w:ascii="Simplified Arabic" w:hAnsi="Simplified Arabic"/>
          <w:sz w:val="27"/>
          <w:rtl/>
        </w:rPr>
        <w:t xml:space="preserve"> أو دينيا</w:t>
      </w:r>
      <w:r w:rsidR="00A6226B" w:rsidRPr="00DC6DD8">
        <w:rPr>
          <w:rFonts w:ascii="Simplified Arabic" w:hAnsi="Simplified Arabic" w:hint="cs"/>
          <w:sz w:val="27"/>
          <w:rtl/>
        </w:rPr>
        <w:t>ً</w:t>
      </w:r>
      <w:r w:rsidRPr="00DC6DD8">
        <w:rPr>
          <w:rFonts w:ascii="Simplified Arabic" w:hAnsi="Simplified Arabic"/>
          <w:sz w:val="27"/>
          <w:rtl/>
        </w:rPr>
        <w:t xml:space="preserve"> أو مذهبيا</w:t>
      </w:r>
      <w:r w:rsidR="00A6226B" w:rsidRPr="00DC6DD8">
        <w:rPr>
          <w:rFonts w:ascii="Simplified Arabic" w:hAnsi="Simplified Arabic" w:hint="cs"/>
          <w:sz w:val="27"/>
          <w:rtl/>
        </w:rPr>
        <w:t>ً</w:t>
      </w:r>
      <w:r w:rsidRPr="00DC6DD8">
        <w:rPr>
          <w:rFonts w:ascii="Simplified Arabic" w:hAnsi="Simplified Arabic"/>
          <w:sz w:val="27"/>
          <w:rtl/>
        </w:rPr>
        <w:t xml:space="preserve"> بعين الشك</w:t>
      </w:r>
      <w:r w:rsidR="00A6226B" w:rsidRPr="00DC6DD8">
        <w:rPr>
          <w:rFonts w:ascii="Simplified Arabic" w:hAnsi="Simplified Arabic" w:hint="cs"/>
          <w:sz w:val="27"/>
          <w:rtl/>
        </w:rPr>
        <w:t>ّ</w:t>
      </w:r>
      <w:r w:rsidRPr="00DC6DD8">
        <w:rPr>
          <w:rFonts w:ascii="Simplified Arabic" w:hAnsi="Simplified Arabic"/>
          <w:sz w:val="27"/>
          <w:rtl/>
        </w:rPr>
        <w:t xml:space="preserve"> في وطنيته </w:t>
      </w:r>
      <w:r w:rsidRPr="00DC6DD8">
        <w:rPr>
          <w:rFonts w:ascii="Simplified Arabic" w:hAnsi="Simplified Arabic" w:hint="cs"/>
          <w:sz w:val="27"/>
          <w:rtl/>
        </w:rPr>
        <w:t>و</w:t>
      </w:r>
      <w:r w:rsidRPr="00DC6DD8">
        <w:rPr>
          <w:rFonts w:ascii="Simplified Arabic" w:hAnsi="Simplified Arabic"/>
          <w:sz w:val="27"/>
          <w:rtl/>
        </w:rPr>
        <w:t>انتماءات</w:t>
      </w:r>
      <w:r w:rsidRPr="00DC6DD8">
        <w:rPr>
          <w:rFonts w:ascii="Simplified Arabic" w:hAnsi="Simplified Arabic" w:hint="cs"/>
          <w:sz w:val="27"/>
          <w:rtl/>
        </w:rPr>
        <w:t>ه</w:t>
      </w:r>
      <w:r w:rsidR="00A6226B"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وفيما إذا كان يتبنى مرجعيات خارجية</w:t>
      </w:r>
      <w:r w:rsidRPr="00DC6DD8">
        <w:rPr>
          <w:rFonts w:ascii="Simplified Arabic" w:hAnsi="Simplified Arabic"/>
          <w:sz w:val="27"/>
          <w:rtl/>
        </w:rPr>
        <w:t xml:space="preserve"> مقابل</w:t>
      </w:r>
      <w:r w:rsidRPr="00DC6DD8">
        <w:rPr>
          <w:rFonts w:ascii="Simplified Arabic" w:hAnsi="Simplified Arabic" w:hint="cs"/>
          <w:sz w:val="27"/>
          <w:rtl/>
        </w:rPr>
        <w:t xml:space="preserve"> إيمانه</w:t>
      </w:r>
      <w:r w:rsidRPr="00DC6DD8">
        <w:rPr>
          <w:rFonts w:ascii="Simplified Arabic" w:hAnsi="Simplified Arabic"/>
          <w:sz w:val="27"/>
          <w:rtl/>
        </w:rPr>
        <w:t xml:space="preserve"> </w:t>
      </w:r>
      <w:r w:rsidRPr="00DC6DD8">
        <w:rPr>
          <w:rFonts w:ascii="Simplified Arabic" w:hAnsi="Simplified Arabic" w:hint="cs"/>
          <w:sz w:val="27"/>
          <w:rtl/>
        </w:rPr>
        <w:t xml:space="preserve">بالمرجعية الوطنية الداخلية. </w:t>
      </w:r>
      <w:r w:rsidRPr="00DC6DD8">
        <w:rPr>
          <w:rFonts w:ascii="Simplified Arabic" w:hAnsi="Simplified Arabic"/>
          <w:sz w:val="27"/>
          <w:rtl/>
        </w:rPr>
        <w:t>وتتحم</w:t>
      </w:r>
      <w:r w:rsidR="00A6226B" w:rsidRPr="00DC6DD8">
        <w:rPr>
          <w:rFonts w:ascii="Simplified Arabic" w:hAnsi="Simplified Arabic" w:hint="cs"/>
          <w:sz w:val="27"/>
          <w:rtl/>
        </w:rPr>
        <w:t>ّ</w:t>
      </w:r>
      <w:r w:rsidRPr="00DC6DD8">
        <w:rPr>
          <w:rFonts w:ascii="Simplified Arabic" w:hAnsi="Simplified Arabic"/>
          <w:sz w:val="27"/>
          <w:rtl/>
        </w:rPr>
        <w:t>ل الدولة التي تنظر بهذه الطريقة جزءا</w:t>
      </w:r>
      <w:r w:rsidR="00A6226B" w:rsidRPr="00DC6DD8">
        <w:rPr>
          <w:rFonts w:ascii="Simplified Arabic" w:hAnsi="Simplified Arabic" w:hint="cs"/>
          <w:sz w:val="27"/>
          <w:rtl/>
        </w:rPr>
        <w:t>ً</w:t>
      </w:r>
      <w:r w:rsidRPr="00DC6DD8">
        <w:rPr>
          <w:rFonts w:ascii="Simplified Arabic" w:hAnsi="Simplified Arabic"/>
          <w:sz w:val="27"/>
          <w:rtl/>
        </w:rPr>
        <w:t xml:space="preserve"> كبيرا</w:t>
      </w:r>
      <w:r w:rsidR="00A6226B" w:rsidRPr="00DC6DD8">
        <w:rPr>
          <w:rFonts w:ascii="Simplified Arabic" w:hAnsi="Simplified Arabic" w:hint="cs"/>
          <w:sz w:val="27"/>
          <w:rtl/>
        </w:rPr>
        <w:t>ً</w:t>
      </w:r>
      <w:r w:rsidRPr="00DC6DD8">
        <w:rPr>
          <w:rFonts w:ascii="Simplified Arabic" w:hAnsi="Simplified Arabic"/>
          <w:sz w:val="27"/>
          <w:rtl/>
        </w:rPr>
        <w:t xml:space="preserve"> من المس</w:t>
      </w:r>
      <w:r w:rsidR="00A6226B" w:rsidRPr="00DC6DD8">
        <w:rPr>
          <w:rFonts w:ascii="Simplified Arabic" w:hAnsi="Simplified Arabic" w:hint="cs"/>
          <w:sz w:val="27"/>
          <w:rtl/>
        </w:rPr>
        <w:t>ؤ</w:t>
      </w:r>
      <w:r w:rsidRPr="00DC6DD8">
        <w:rPr>
          <w:rFonts w:ascii="Simplified Arabic" w:hAnsi="Simplified Arabic"/>
          <w:sz w:val="27"/>
          <w:rtl/>
        </w:rPr>
        <w:t xml:space="preserve">ولية التربوية والتعليمية. </w:t>
      </w:r>
      <w:r w:rsidRPr="00DC6DD8">
        <w:rPr>
          <w:rFonts w:ascii="Simplified Arabic" w:hAnsi="Simplified Arabic" w:hint="cs"/>
          <w:sz w:val="27"/>
          <w:rtl/>
        </w:rPr>
        <w:t xml:space="preserve">وعلى افتراض صحة التوجس السابق </w:t>
      </w:r>
      <w:r w:rsidRPr="00DC6DD8">
        <w:rPr>
          <w:rFonts w:ascii="Simplified Arabic" w:hAnsi="Simplified Arabic"/>
          <w:sz w:val="27"/>
          <w:rtl/>
        </w:rPr>
        <w:t>فإن الدولة تتحم</w:t>
      </w:r>
      <w:r w:rsidR="00A6226B" w:rsidRPr="00DC6DD8">
        <w:rPr>
          <w:rFonts w:ascii="Simplified Arabic" w:hAnsi="Simplified Arabic" w:hint="cs"/>
          <w:sz w:val="27"/>
          <w:rtl/>
        </w:rPr>
        <w:t>ّ</w:t>
      </w:r>
      <w:r w:rsidRPr="00DC6DD8">
        <w:rPr>
          <w:rFonts w:ascii="Simplified Arabic" w:hAnsi="Simplified Arabic"/>
          <w:sz w:val="27"/>
          <w:rtl/>
        </w:rPr>
        <w:t>ل</w:t>
      </w:r>
      <w:r w:rsidRPr="00DC6DD8">
        <w:rPr>
          <w:rFonts w:ascii="Simplified Arabic" w:hAnsi="Simplified Arabic" w:hint="cs"/>
          <w:sz w:val="27"/>
          <w:rtl/>
        </w:rPr>
        <w:t xml:space="preserve"> غياب أو تعث</w:t>
      </w:r>
      <w:r w:rsidR="00A6226B" w:rsidRPr="00DC6DD8">
        <w:rPr>
          <w:rFonts w:ascii="Simplified Arabic" w:hAnsi="Simplified Arabic" w:hint="cs"/>
          <w:sz w:val="27"/>
          <w:rtl/>
        </w:rPr>
        <w:t>ُّ</w:t>
      </w:r>
      <w:r w:rsidRPr="00DC6DD8">
        <w:rPr>
          <w:rFonts w:ascii="Simplified Arabic" w:hAnsi="Simplified Arabic" w:hint="cs"/>
          <w:sz w:val="27"/>
          <w:rtl/>
        </w:rPr>
        <w:t>ر خطط دمج</w:t>
      </w:r>
      <w:r w:rsidRPr="00DC6DD8">
        <w:rPr>
          <w:rFonts w:ascii="Simplified Arabic" w:hAnsi="Simplified Arabic"/>
          <w:sz w:val="27"/>
          <w:rtl/>
        </w:rPr>
        <w:t xml:space="preserve"> المواطنين </w:t>
      </w:r>
      <w:r w:rsidRPr="00DC6DD8">
        <w:rPr>
          <w:rFonts w:ascii="Simplified Arabic" w:hAnsi="Simplified Arabic" w:hint="cs"/>
          <w:sz w:val="27"/>
          <w:rtl/>
        </w:rPr>
        <w:t>من</w:t>
      </w:r>
      <w:r w:rsidRPr="00DC6DD8">
        <w:rPr>
          <w:rFonts w:ascii="Simplified Arabic" w:hAnsi="Simplified Arabic"/>
          <w:sz w:val="27"/>
          <w:rtl/>
        </w:rPr>
        <w:t xml:space="preserve"> الأقل</w:t>
      </w:r>
      <w:r w:rsidR="00A6226B" w:rsidRPr="00DC6DD8">
        <w:rPr>
          <w:rFonts w:ascii="Simplified Arabic" w:hAnsi="Simplified Arabic" w:hint="cs"/>
          <w:sz w:val="27"/>
          <w:rtl/>
        </w:rPr>
        <w:t>ّ</w:t>
      </w:r>
      <w:r w:rsidRPr="00DC6DD8">
        <w:rPr>
          <w:rFonts w:ascii="Simplified Arabic" w:hAnsi="Simplified Arabic"/>
          <w:sz w:val="27"/>
          <w:rtl/>
        </w:rPr>
        <w:t>يات في المجتمع</w:t>
      </w:r>
      <w:r w:rsidR="00A6226B" w:rsidRPr="00DC6DD8">
        <w:rPr>
          <w:rFonts w:ascii="Simplified Arabic" w:hAnsi="Simplified Arabic" w:hint="cs"/>
          <w:sz w:val="27"/>
          <w:rtl/>
        </w:rPr>
        <w:t>،</w:t>
      </w:r>
      <w:r w:rsidRPr="00DC6DD8">
        <w:rPr>
          <w:rFonts w:ascii="Simplified Arabic" w:hAnsi="Simplified Arabic"/>
          <w:sz w:val="27"/>
          <w:rtl/>
        </w:rPr>
        <w:t xml:space="preserve"> مما تنتج عنه حالة من الاغتراب التي يعيشها المواطن مع مؤس</w:t>
      </w:r>
      <w:r w:rsidR="00A6226B" w:rsidRPr="00DC6DD8">
        <w:rPr>
          <w:rFonts w:ascii="Simplified Arabic" w:hAnsi="Simplified Arabic" w:hint="cs"/>
          <w:sz w:val="27"/>
          <w:rtl/>
        </w:rPr>
        <w:t>ّ</w:t>
      </w:r>
      <w:r w:rsidRPr="00DC6DD8">
        <w:rPr>
          <w:rFonts w:ascii="Simplified Arabic" w:hAnsi="Simplified Arabic"/>
          <w:sz w:val="27"/>
          <w:rtl/>
        </w:rPr>
        <w:t>سات الدولة. ويرى الحسن</w:t>
      </w:r>
      <w:r w:rsidRPr="00DC6DD8">
        <w:rPr>
          <w:rFonts w:hint="cs"/>
          <w:sz w:val="27"/>
          <w:vertAlign w:val="superscript"/>
          <w:rtl/>
        </w:rPr>
        <w:t>(</w:t>
      </w:r>
      <w:r w:rsidRPr="00DC6DD8">
        <w:rPr>
          <w:rStyle w:val="ac"/>
          <w:sz w:val="27"/>
          <w:rtl/>
        </w:rPr>
        <w:endnoteReference w:id="278"/>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أن الحاضن الأساس لمفهوم التسامح هو الدولة</w:t>
      </w:r>
      <w:r w:rsidR="00A6226B" w:rsidRPr="00DC6DD8">
        <w:rPr>
          <w:rFonts w:ascii="Simplified Arabic" w:hAnsi="Simplified Arabic" w:hint="cs"/>
          <w:sz w:val="27"/>
          <w:rtl/>
        </w:rPr>
        <w:t>،</w:t>
      </w:r>
      <w:r w:rsidRPr="00DC6DD8">
        <w:rPr>
          <w:rFonts w:ascii="Simplified Arabic" w:hAnsi="Simplified Arabic"/>
          <w:sz w:val="27"/>
          <w:rtl/>
        </w:rPr>
        <w:t xml:space="preserve"> ومن خلالها يتم التربية على التسامح، وشرعنة ق</w:t>
      </w:r>
      <w:r w:rsidRPr="00DC6DD8">
        <w:rPr>
          <w:rFonts w:ascii="Simplified Arabic" w:hAnsi="Simplified Arabic" w:hint="cs"/>
          <w:sz w:val="27"/>
          <w:rtl/>
        </w:rPr>
        <w:t>ِ</w:t>
      </w:r>
      <w:r w:rsidRPr="00DC6DD8">
        <w:rPr>
          <w:rFonts w:ascii="Simplified Arabic" w:hAnsi="Simplified Arabic"/>
          <w:sz w:val="27"/>
          <w:rtl/>
        </w:rPr>
        <w:t>ي</w:t>
      </w:r>
      <w:r w:rsidR="00A6226B" w:rsidRPr="00DC6DD8">
        <w:rPr>
          <w:rFonts w:ascii="Simplified Arabic" w:hAnsi="Simplified Arabic" w:hint="cs"/>
          <w:sz w:val="27"/>
          <w:rtl/>
        </w:rPr>
        <w:t>َ</w:t>
      </w:r>
      <w:r w:rsidRPr="00DC6DD8">
        <w:rPr>
          <w:rFonts w:ascii="Simplified Arabic" w:hAnsi="Simplified Arabic"/>
          <w:sz w:val="27"/>
          <w:rtl/>
        </w:rPr>
        <w:t xml:space="preserve">مه، ليصبح ثقافة مجتمعية سائدة، </w:t>
      </w:r>
      <w:r w:rsidRPr="00DC6DD8">
        <w:rPr>
          <w:rFonts w:ascii="Simplified Arabic" w:hAnsi="Simplified Arabic" w:hint="cs"/>
          <w:sz w:val="27"/>
          <w:rtl/>
        </w:rPr>
        <w:t>تنبذ</w:t>
      </w:r>
      <w:r w:rsidRPr="00DC6DD8">
        <w:rPr>
          <w:rFonts w:ascii="Simplified Arabic" w:hAnsi="Simplified Arabic"/>
          <w:sz w:val="27"/>
          <w:rtl/>
        </w:rPr>
        <w:t xml:space="preserve"> التمييز والتطر</w:t>
      </w:r>
      <w:r w:rsidR="00A6226B" w:rsidRPr="00DC6DD8">
        <w:rPr>
          <w:rFonts w:ascii="Simplified Arabic" w:hAnsi="Simplified Arabic" w:hint="cs"/>
          <w:sz w:val="27"/>
          <w:rtl/>
        </w:rPr>
        <w:t>ُّ</w:t>
      </w:r>
      <w:r w:rsidRPr="00DC6DD8">
        <w:rPr>
          <w:rFonts w:ascii="Simplified Arabic" w:hAnsi="Simplified Arabic"/>
          <w:sz w:val="27"/>
          <w:rtl/>
        </w:rPr>
        <w:t>ف والعنف وال</w:t>
      </w:r>
      <w:r w:rsidR="00A6226B" w:rsidRPr="00DC6DD8">
        <w:rPr>
          <w:rFonts w:ascii="Simplified Arabic" w:hAnsi="Simplified Arabic" w:hint="cs"/>
          <w:sz w:val="27"/>
          <w:rtl/>
        </w:rPr>
        <w:t>إ</w:t>
      </w:r>
      <w:r w:rsidRPr="00DC6DD8">
        <w:rPr>
          <w:rFonts w:ascii="Simplified Arabic" w:hAnsi="Simplified Arabic"/>
          <w:sz w:val="27"/>
          <w:rtl/>
        </w:rPr>
        <w:t>قصاء والكراهية</w:t>
      </w:r>
      <w:r w:rsidRPr="00DC6DD8">
        <w:rPr>
          <w:rFonts w:ascii="Simplified Arabic" w:hAnsi="Simplified Arabic" w:hint="cs"/>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sz w:val="27"/>
          <w:rtl/>
        </w:rPr>
        <w:t>و</w:t>
      </w:r>
      <w:r w:rsidR="00553B2F" w:rsidRPr="00DC6DD8">
        <w:rPr>
          <w:rFonts w:ascii="Simplified Arabic" w:hAnsi="Simplified Arabic" w:hint="cs"/>
          <w:sz w:val="27"/>
          <w:rtl/>
        </w:rPr>
        <w:t>لا بُدَّ</w:t>
      </w:r>
      <w:r w:rsidRPr="00DC6DD8">
        <w:rPr>
          <w:rFonts w:ascii="Simplified Arabic" w:hAnsi="Simplified Arabic" w:hint="cs"/>
          <w:sz w:val="27"/>
          <w:rtl/>
        </w:rPr>
        <w:t xml:space="preserve"> ل</w:t>
      </w:r>
      <w:r w:rsidRPr="00DC6DD8">
        <w:rPr>
          <w:rFonts w:ascii="Simplified Arabic" w:hAnsi="Simplified Arabic"/>
          <w:sz w:val="27"/>
          <w:rtl/>
        </w:rPr>
        <w:t>مفهوم الحر</w:t>
      </w:r>
      <w:r w:rsidR="00A6226B" w:rsidRPr="00DC6DD8">
        <w:rPr>
          <w:rFonts w:ascii="Simplified Arabic" w:hAnsi="Simplified Arabic" w:hint="cs"/>
          <w:sz w:val="27"/>
          <w:rtl/>
        </w:rPr>
        <w:t>ّ</w:t>
      </w:r>
      <w:r w:rsidRPr="00DC6DD8">
        <w:rPr>
          <w:rFonts w:ascii="Simplified Arabic" w:hAnsi="Simplified Arabic"/>
          <w:sz w:val="27"/>
          <w:rtl/>
        </w:rPr>
        <w:t xml:space="preserve">يات الدينية </w:t>
      </w:r>
      <w:r w:rsidRPr="00DC6DD8">
        <w:rPr>
          <w:rFonts w:ascii="Simplified Arabic" w:hAnsi="Simplified Arabic" w:hint="cs"/>
          <w:sz w:val="27"/>
          <w:rtl/>
        </w:rPr>
        <w:t xml:space="preserve">أن يرتبط </w:t>
      </w:r>
      <w:r w:rsidRPr="00DC6DD8">
        <w:rPr>
          <w:rFonts w:ascii="Simplified Arabic" w:hAnsi="Simplified Arabic"/>
          <w:sz w:val="27"/>
          <w:rtl/>
        </w:rPr>
        <w:t>ارتباطا</w:t>
      </w:r>
      <w:r w:rsidR="00A6226B" w:rsidRPr="00DC6DD8">
        <w:rPr>
          <w:rFonts w:ascii="Simplified Arabic" w:hAnsi="Simplified Arabic" w:hint="cs"/>
          <w:sz w:val="27"/>
          <w:rtl/>
        </w:rPr>
        <w:t>ً</w:t>
      </w:r>
      <w:r w:rsidRPr="00DC6DD8">
        <w:rPr>
          <w:rFonts w:ascii="Simplified Arabic" w:hAnsi="Simplified Arabic"/>
          <w:sz w:val="27"/>
          <w:rtl/>
        </w:rPr>
        <w:t xml:space="preserve"> وثيقا</w:t>
      </w:r>
      <w:r w:rsidR="00A6226B" w:rsidRPr="00DC6DD8">
        <w:rPr>
          <w:rFonts w:ascii="Simplified Arabic" w:hAnsi="Simplified Arabic" w:hint="cs"/>
          <w:sz w:val="27"/>
          <w:rtl/>
        </w:rPr>
        <w:t>ً</w:t>
      </w:r>
      <w:r w:rsidRPr="00DC6DD8">
        <w:rPr>
          <w:rFonts w:ascii="Simplified Arabic" w:hAnsi="Simplified Arabic"/>
          <w:sz w:val="27"/>
          <w:rtl/>
        </w:rPr>
        <w:t xml:space="preserve"> بمفهوم المواطنة</w:t>
      </w:r>
      <w:r w:rsidR="00A6226B" w:rsidRPr="00DC6DD8">
        <w:rPr>
          <w:rFonts w:ascii="Simplified Arabic" w:hAnsi="Simplified Arabic" w:hint="cs"/>
          <w:sz w:val="27"/>
          <w:rtl/>
        </w:rPr>
        <w:t>،</w:t>
      </w:r>
      <w:r w:rsidRPr="00DC6DD8">
        <w:rPr>
          <w:rFonts w:ascii="Simplified Arabic" w:hAnsi="Simplified Arabic"/>
          <w:sz w:val="27"/>
          <w:rtl/>
        </w:rPr>
        <w:t xml:space="preserve"> ووجود حقوق متساوية للأفراد المواطنين جميعهم</w:t>
      </w:r>
      <w:r w:rsidR="00A6226B" w:rsidRPr="00DC6DD8">
        <w:rPr>
          <w:rFonts w:ascii="Simplified Arabic" w:hAnsi="Simplified Arabic" w:hint="cs"/>
          <w:sz w:val="27"/>
          <w:rtl/>
        </w:rPr>
        <w:t>.</w:t>
      </w:r>
      <w:r w:rsidRPr="00DC6DD8">
        <w:rPr>
          <w:rFonts w:ascii="Simplified Arabic" w:hAnsi="Simplified Arabic"/>
          <w:sz w:val="27"/>
          <w:rtl/>
        </w:rPr>
        <w:t xml:space="preserve"> وعلى الحكومات أن تتعامل بنضج</w:t>
      </w:r>
      <w:r w:rsidR="00A6226B" w:rsidRPr="00DC6DD8">
        <w:rPr>
          <w:rFonts w:ascii="Simplified Arabic" w:hAnsi="Simplified Arabic" w:hint="cs"/>
          <w:sz w:val="27"/>
          <w:rtl/>
        </w:rPr>
        <w:t>ٍ</w:t>
      </w:r>
      <w:r w:rsidRPr="00DC6DD8">
        <w:rPr>
          <w:rFonts w:ascii="Simplified Arabic" w:hAnsi="Simplified Arabic"/>
          <w:sz w:val="27"/>
          <w:rtl/>
        </w:rPr>
        <w:t xml:space="preserve"> مع التعد</w:t>
      </w:r>
      <w:r w:rsidR="00A6226B" w:rsidRPr="00DC6DD8">
        <w:rPr>
          <w:rFonts w:ascii="Simplified Arabic" w:hAnsi="Simplified Arabic" w:hint="cs"/>
          <w:sz w:val="27"/>
          <w:rtl/>
        </w:rPr>
        <w:t>ّ</w:t>
      </w:r>
      <w:r w:rsidRPr="00DC6DD8">
        <w:rPr>
          <w:rFonts w:ascii="Simplified Arabic" w:hAnsi="Simplified Arabic"/>
          <w:sz w:val="27"/>
          <w:rtl/>
        </w:rPr>
        <w:t>دية المذهبية في نسيجها</w:t>
      </w:r>
      <w:r w:rsidR="00A6226B" w:rsidRPr="00DC6DD8">
        <w:rPr>
          <w:rFonts w:ascii="Simplified Arabic" w:hAnsi="Simplified Arabic" w:hint="cs"/>
          <w:sz w:val="27"/>
          <w:rtl/>
        </w:rPr>
        <w:t>.</w:t>
      </w:r>
      <w:r w:rsidRPr="00DC6DD8">
        <w:rPr>
          <w:rFonts w:ascii="Simplified Arabic" w:hAnsi="Simplified Arabic"/>
          <w:sz w:val="27"/>
          <w:rtl/>
        </w:rPr>
        <w:t xml:space="preserve"> فكلما كان تعامل الدولة قمعيا</w:t>
      </w:r>
      <w:r w:rsidR="00A6226B" w:rsidRPr="00DC6DD8">
        <w:rPr>
          <w:rFonts w:ascii="Simplified Arabic" w:hAnsi="Simplified Arabic" w:hint="cs"/>
          <w:sz w:val="27"/>
          <w:rtl/>
        </w:rPr>
        <w:t>ً</w:t>
      </w:r>
      <w:r w:rsidRPr="00DC6DD8">
        <w:rPr>
          <w:rFonts w:ascii="Simplified Arabic" w:hAnsi="Simplified Arabic"/>
          <w:sz w:val="27"/>
          <w:rtl/>
        </w:rPr>
        <w:t xml:space="preserve"> ومحاصرا</w:t>
      </w:r>
      <w:r w:rsidR="00A6226B" w:rsidRPr="00DC6DD8">
        <w:rPr>
          <w:rFonts w:ascii="Simplified Arabic" w:hAnsi="Simplified Arabic" w:hint="cs"/>
          <w:sz w:val="27"/>
          <w:rtl/>
        </w:rPr>
        <w:t>ً</w:t>
      </w:r>
      <w:r w:rsidRPr="00DC6DD8">
        <w:rPr>
          <w:rFonts w:ascii="Simplified Arabic" w:hAnsi="Simplified Arabic"/>
          <w:sz w:val="27"/>
          <w:rtl/>
        </w:rPr>
        <w:t xml:space="preserve"> ومضيقا</w:t>
      </w:r>
      <w:r w:rsidR="00A6226B" w:rsidRPr="00DC6DD8">
        <w:rPr>
          <w:rFonts w:ascii="Simplified Arabic" w:hAnsi="Simplified Arabic" w:hint="cs"/>
          <w:sz w:val="27"/>
          <w:rtl/>
        </w:rPr>
        <w:t>ً</w:t>
      </w:r>
      <w:r w:rsidRPr="00DC6DD8">
        <w:rPr>
          <w:rFonts w:ascii="Simplified Arabic" w:hAnsi="Simplified Arabic"/>
          <w:sz w:val="27"/>
          <w:rtl/>
        </w:rPr>
        <w:t xml:space="preserve"> ومشككا</w:t>
      </w:r>
      <w:r w:rsidR="00A6226B" w:rsidRPr="00DC6DD8">
        <w:rPr>
          <w:rFonts w:ascii="Simplified Arabic" w:hAnsi="Simplified Arabic" w:hint="cs"/>
          <w:sz w:val="27"/>
          <w:rtl/>
        </w:rPr>
        <w:t>ً</w:t>
      </w:r>
      <w:r w:rsidRPr="00DC6DD8">
        <w:rPr>
          <w:rFonts w:ascii="Simplified Arabic" w:hAnsi="Simplified Arabic"/>
          <w:sz w:val="27"/>
          <w:rtl/>
        </w:rPr>
        <w:t xml:space="preserve"> في وطنية الآخر واعتقاداته الدينية</w:t>
      </w:r>
      <w:r w:rsidR="00A6226B" w:rsidRPr="00DC6DD8">
        <w:rPr>
          <w:rFonts w:ascii="Simplified Arabic" w:hAnsi="Simplified Arabic" w:hint="cs"/>
          <w:sz w:val="27"/>
          <w:rtl/>
        </w:rPr>
        <w:t>،</w:t>
      </w:r>
      <w:r w:rsidRPr="00DC6DD8">
        <w:rPr>
          <w:rFonts w:ascii="Simplified Arabic" w:hAnsi="Simplified Arabic"/>
          <w:sz w:val="27"/>
          <w:rtl/>
        </w:rPr>
        <w:t xml:space="preserve"> و</w:t>
      </w:r>
      <w:r w:rsidRPr="00DC6DD8">
        <w:rPr>
          <w:rFonts w:ascii="Simplified Arabic" w:hAnsi="Simplified Arabic" w:hint="cs"/>
          <w:sz w:val="27"/>
          <w:rtl/>
        </w:rPr>
        <w:t>قد</w:t>
      </w:r>
      <w:r w:rsidRPr="00DC6DD8">
        <w:rPr>
          <w:rFonts w:ascii="Simplified Arabic" w:hAnsi="Simplified Arabic"/>
          <w:sz w:val="27"/>
          <w:rtl/>
        </w:rPr>
        <w:t xml:space="preserve"> </w:t>
      </w:r>
      <w:r w:rsidRPr="00DC6DD8">
        <w:rPr>
          <w:rFonts w:ascii="Simplified Arabic" w:hAnsi="Simplified Arabic" w:hint="cs"/>
          <w:sz w:val="27"/>
          <w:rtl/>
        </w:rPr>
        <w:t>يت</w:t>
      </w:r>
      <w:r w:rsidR="00A6226B" w:rsidRPr="00DC6DD8">
        <w:rPr>
          <w:rFonts w:ascii="Simplified Arabic" w:hAnsi="Simplified Arabic" w:hint="cs"/>
          <w:sz w:val="27"/>
          <w:rtl/>
        </w:rPr>
        <w:t>ّ</w:t>
      </w:r>
      <w:r w:rsidRPr="00DC6DD8">
        <w:rPr>
          <w:rFonts w:ascii="Simplified Arabic" w:hAnsi="Simplified Arabic" w:hint="cs"/>
          <w:sz w:val="27"/>
          <w:rtl/>
        </w:rPr>
        <w:t>جه بطرق غير مباشرة ـ عبر الخطابات التي تقودها نخبه الدينية</w:t>
      </w:r>
      <w:r w:rsidR="00A6226B" w:rsidRPr="00DC6DD8">
        <w:rPr>
          <w:rFonts w:ascii="Simplified Arabic" w:hAnsi="Simplified Arabic" w:hint="cs"/>
          <w:sz w:val="27"/>
          <w:rtl/>
        </w:rPr>
        <w:t xml:space="preserve"> </w:t>
      </w:r>
      <w:r w:rsidRPr="00DC6DD8">
        <w:rPr>
          <w:rFonts w:ascii="Simplified Arabic" w:hAnsi="Simplified Arabic" w:hint="cs"/>
          <w:sz w:val="27"/>
          <w:rtl/>
        </w:rPr>
        <w:t>ـ إلى تكفير الفاعلين</w:t>
      </w:r>
      <w:r w:rsidR="00A6226B"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كلما خلقت الدولة بذلك أفراداً مهمشين</w:t>
      </w:r>
      <w:r w:rsidR="00A6226B" w:rsidRPr="00DC6DD8">
        <w:rPr>
          <w:rFonts w:ascii="Simplified Arabic" w:hAnsi="Simplified Arabic" w:hint="cs"/>
          <w:sz w:val="27"/>
          <w:rtl/>
        </w:rPr>
        <w:t>،</w:t>
      </w:r>
      <w:r w:rsidRPr="00DC6DD8">
        <w:rPr>
          <w:rFonts w:ascii="Simplified Arabic" w:hAnsi="Simplified Arabic" w:hint="cs"/>
          <w:sz w:val="27"/>
          <w:rtl/>
        </w:rPr>
        <w:t xml:space="preserve"> وربما حانقين</w:t>
      </w:r>
      <w:r w:rsidR="00A6226B" w:rsidRPr="00DC6DD8">
        <w:rPr>
          <w:rFonts w:ascii="Simplified Arabic" w:hAnsi="Simplified Arabic" w:hint="cs"/>
          <w:sz w:val="27"/>
          <w:rtl/>
        </w:rPr>
        <w:t>.</w:t>
      </w:r>
      <w:r w:rsidRPr="00DC6DD8">
        <w:rPr>
          <w:rFonts w:ascii="Simplified Arabic" w:hAnsi="Simplified Arabic"/>
          <w:sz w:val="27"/>
          <w:rtl/>
        </w:rPr>
        <w:t xml:space="preserve"> فالدولة لا تنظر إليهم كمواطنين يتمت</w:t>
      </w:r>
      <w:r w:rsidR="00A6226B" w:rsidRPr="00DC6DD8">
        <w:rPr>
          <w:rFonts w:ascii="Simplified Arabic" w:hAnsi="Simplified Arabic" w:hint="cs"/>
          <w:sz w:val="27"/>
          <w:rtl/>
        </w:rPr>
        <w:t>ّ</w:t>
      </w:r>
      <w:r w:rsidRPr="00DC6DD8">
        <w:rPr>
          <w:rFonts w:ascii="Simplified Arabic" w:hAnsi="Simplified Arabic"/>
          <w:sz w:val="27"/>
          <w:rtl/>
        </w:rPr>
        <w:t>عون بكامل حقوق المواطنة، بل مجر</w:t>
      </w:r>
      <w:r w:rsidR="00A6226B" w:rsidRPr="00DC6DD8">
        <w:rPr>
          <w:rFonts w:ascii="Simplified Arabic" w:hAnsi="Simplified Arabic" w:hint="cs"/>
          <w:sz w:val="27"/>
          <w:rtl/>
        </w:rPr>
        <w:t>ّ</w:t>
      </w:r>
      <w:r w:rsidRPr="00DC6DD8">
        <w:rPr>
          <w:rFonts w:ascii="Simplified Arabic" w:hAnsi="Simplified Arabic"/>
          <w:sz w:val="27"/>
          <w:rtl/>
        </w:rPr>
        <w:t xml:space="preserve">د أفراد </w:t>
      </w:r>
      <w:r w:rsidRPr="00DC6DD8">
        <w:rPr>
          <w:rFonts w:hint="eastAsia"/>
          <w:sz w:val="24"/>
          <w:szCs w:val="24"/>
          <w:rtl/>
        </w:rPr>
        <w:t>«</w:t>
      </w:r>
      <w:r w:rsidRPr="00DC6DD8">
        <w:rPr>
          <w:rFonts w:ascii="Simplified Arabic" w:hAnsi="Simplified Arabic"/>
          <w:sz w:val="27"/>
          <w:rtl/>
        </w:rPr>
        <w:t>مواطنين</w:t>
      </w:r>
      <w:r w:rsidRPr="00DC6DD8">
        <w:rPr>
          <w:rFonts w:hint="eastAsia"/>
          <w:sz w:val="24"/>
          <w:szCs w:val="24"/>
          <w:rtl/>
        </w:rPr>
        <w:t>»</w:t>
      </w:r>
      <w:r w:rsidRPr="00DC6DD8">
        <w:rPr>
          <w:rFonts w:ascii="Simplified Arabic" w:hAnsi="Simplified Arabic"/>
          <w:sz w:val="27"/>
          <w:rtl/>
        </w:rPr>
        <w:t xml:space="preserve"> من الدرجة الثانية. وهنا ليس من مخرج </w:t>
      </w:r>
      <w:r w:rsidRPr="00DC6DD8">
        <w:rPr>
          <w:rFonts w:ascii="Simplified Arabic" w:hAnsi="Simplified Arabic" w:hint="cs"/>
          <w:sz w:val="27"/>
          <w:rtl/>
        </w:rPr>
        <w:t>لهذه الأقليات سوى القبول</w:t>
      </w:r>
      <w:r w:rsidR="00A6226B" w:rsidRPr="00DC6DD8">
        <w:rPr>
          <w:rFonts w:ascii="Simplified Arabic" w:hAnsi="Simplified Arabic" w:hint="cs"/>
          <w:sz w:val="27"/>
          <w:rtl/>
        </w:rPr>
        <w:t xml:space="preserve"> ـ</w:t>
      </w:r>
      <w:r w:rsidRPr="00DC6DD8">
        <w:rPr>
          <w:rFonts w:ascii="Simplified Arabic" w:hAnsi="Simplified Arabic" w:hint="cs"/>
          <w:sz w:val="27"/>
          <w:rtl/>
        </w:rPr>
        <w:t xml:space="preserve"> </w:t>
      </w:r>
      <w:r w:rsidRPr="00DC6DD8">
        <w:rPr>
          <w:rFonts w:ascii="Simplified Arabic" w:hAnsi="Simplified Arabic"/>
          <w:sz w:val="27"/>
          <w:rtl/>
        </w:rPr>
        <w:t>ضمنيا</w:t>
      </w:r>
      <w:r w:rsidR="00A6226B" w:rsidRPr="00DC6DD8">
        <w:rPr>
          <w:rFonts w:ascii="Simplified Arabic" w:hAnsi="Simplified Arabic" w:hint="cs"/>
          <w:sz w:val="27"/>
          <w:rtl/>
        </w:rPr>
        <w:t xml:space="preserve">ً </w:t>
      </w:r>
      <w:r w:rsidRPr="00DC6DD8">
        <w:rPr>
          <w:rFonts w:ascii="Simplified Arabic" w:hAnsi="Simplified Arabic" w:hint="cs"/>
          <w:sz w:val="27"/>
          <w:rtl/>
        </w:rPr>
        <w:t>ـ</w:t>
      </w:r>
      <w:r w:rsidRPr="00DC6DD8">
        <w:rPr>
          <w:rFonts w:ascii="Simplified Arabic" w:hAnsi="Simplified Arabic"/>
          <w:sz w:val="27"/>
          <w:rtl/>
        </w:rPr>
        <w:t xml:space="preserve"> </w:t>
      </w:r>
      <w:r w:rsidRPr="00DC6DD8">
        <w:rPr>
          <w:rFonts w:ascii="Simplified Arabic" w:hAnsi="Simplified Arabic" w:hint="cs"/>
          <w:sz w:val="27"/>
          <w:rtl/>
        </w:rPr>
        <w:t>بهكذا</w:t>
      </w:r>
      <w:r w:rsidRPr="00DC6DD8">
        <w:rPr>
          <w:rFonts w:ascii="Simplified Arabic" w:hAnsi="Simplified Arabic"/>
          <w:sz w:val="27"/>
          <w:rtl/>
        </w:rPr>
        <w:t xml:space="preserve"> تصنيف طبقي</w:t>
      </w:r>
      <w:r w:rsidR="00D35F7E" w:rsidRPr="00DC6DD8">
        <w:rPr>
          <w:rFonts w:ascii="Simplified Arabic" w:hAnsi="Simplified Arabic" w:hint="cs"/>
          <w:sz w:val="27"/>
          <w:rtl/>
        </w:rPr>
        <w:t>،</w:t>
      </w:r>
      <w:r w:rsidRPr="00DC6DD8">
        <w:rPr>
          <w:rFonts w:ascii="Simplified Arabic" w:hAnsi="Simplified Arabic"/>
          <w:sz w:val="27"/>
          <w:rtl/>
        </w:rPr>
        <w:t xml:space="preserve"> وال</w:t>
      </w:r>
      <w:r w:rsidR="00D35F7E" w:rsidRPr="00DC6DD8">
        <w:rPr>
          <w:rFonts w:ascii="Simplified Arabic" w:hAnsi="Simplified Arabic" w:hint="cs"/>
          <w:sz w:val="27"/>
          <w:rtl/>
        </w:rPr>
        <w:t>إ</w:t>
      </w:r>
      <w:r w:rsidRPr="00DC6DD8">
        <w:rPr>
          <w:rFonts w:ascii="Simplified Arabic" w:hAnsi="Simplified Arabic"/>
          <w:sz w:val="27"/>
          <w:rtl/>
        </w:rPr>
        <w:t>حساس بالدونية</w:t>
      </w:r>
      <w:r w:rsidR="00D35F7E" w:rsidRPr="00DC6DD8">
        <w:rPr>
          <w:rFonts w:ascii="Simplified Arabic" w:hAnsi="Simplified Arabic" w:hint="cs"/>
          <w:sz w:val="27"/>
          <w:rtl/>
        </w:rPr>
        <w:t>،</w:t>
      </w:r>
      <w:r w:rsidRPr="00DC6DD8">
        <w:rPr>
          <w:rFonts w:ascii="Simplified Arabic" w:hAnsi="Simplified Arabic"/>
          <w:sz w:val="27"/>
          <w:rtl/>
        </w:rPr>
        <w:t xml:space="preserve"> والتوق</w:t>
      </w:r>
      <w:r w:rsidR="00D35F7E" w:rsidRPr="00DC6DD8">
        <w:rPr>
          <w:rFonts w:ascii="Simplified Arabic" w:hAnsi="Simplified Arabic" w:hint="cs"/>
          <w:sz w:val="27"/>
          <w:rtl/>
        </w:rPr>
        <w:t>ُّ</w:t>
      </w:r>
      <w:r w:rsidRPr="00DC6DD8">
        <w:rPr>
          <w:rFonts w:ascii="Simplified Arabic" w:hAnsi="Simplified Arabic"/>
          <w:sz w:val="27"/>
          <w:rtl/>
        </w:rPr>
        <w:t>ف عن المطالبة بحقوقهم والمساواة مع غيرهم من الطوائف في التعليم والتوظيف والخطاب المتوازن الذي يحترم معتقداتهم، أو التخل</w:t>
      </w:r>
      <w:r w:rsidR="00D35F7E" w:rsidRPr="00DC6DD8">
        <w:rPr>
          <w:rFonts w:ascii="Simplified Arabic" w:hAnsi="Simplified Arabic" w:hint="cs"/>
          <w:sz w:val="27"/>
          <w:rtl/>
        </w:rPr>
        <w:t>ّ</w:t>
      </w:r>
      <w:r w:rsidRPr="00DC6DD8">
        <w:rPr>
          <w:rFonts w:ascii="Simplified Arabic" w:hAnsi="Simplified Arabic"/>
          <w:sz w:val="27"/>
          <w:rtl/>
        </w:rPr>
        <w:t>ي عن الكيفية التي نشأوا بها</w:t>
      </w:r>
      <w:r w:rsidR="00D35F7E" w:rsidRPr="00DC6DD8">
        <w:rPr>
          <w:rFonts w:ascii="Simplified Arabic" w:hAnsi="Simplified Arabic" w:hint="cs"/>
          <w:sz w:val="27"/>
          <w:rtl/>
        </w:rPr>
        <w:t>،</w:t>
      </w:r>
      <w:r w:rsidRPr="00DC6DD8">
        <w:rPr>
          <w:rFonts w:ascii="Simplified Arabic" w:hAnsi="Simplified Arabic"/>
          <w:sz w:val="27"/>
          <w:rtl/>
        </w:rPr>
        <w:t xml:space="preserve"> وربما التنك</w:t>
      </w:r>
      <w:r w:rsidR="00D35F7E" w:rsidRPr="00DC6DD8">
        <w:rPr>
          <w:rFonts w:ascii="Simplified Arabic" w:hAnsi="Simplified Arabic" w:hint="cs"/>
          <w:sz w:val="27"/>
          <w:rtl/>
        </w:rPr>
        <w:t>ُّ</w:t>
      </w:r>
      <w:r w:rsidRPr="00DC6DD8">
        <w:rPr>
          <w:rFonts w:ascii="Simplified Arabic" w:hAnsi="Simplified Arabic"/>
          <w:sz w:val="27"/>
          <w:rtl/>
        </w:rPr>
        <w:t xml:space="preserve">ر </w:t>
      </w:r>
      <w:r w:rsidRPr="00DC6DD8">
        <w:rPr>
          <w:rFonts w:ascii="Simplified Arabic" w:hAnsi="Simplified Arabic"/>
          <w:sz w:val="27"/>
          <w:rtl/>
        </w:rPr>
        <w:lastRenderedPageBreak/>
        <w:t>لها</w:t>
      </w:r>
      <w:r w:rsidR="00D35F7E" w:rsidRPr="00DC6DD8">
        <w:rPr>
          <w:rFonts w:ascii="Simplified Arabic" w:hAnsi="Simplified Arabic" w:hint="cs"/>
          <w:sz w:val="27"/>
          <w:rtl/>
        </w:rPr>
        <w:t>،</w:t>
      </w:r>
      <w:r w:rsidRPr="00DC6DD8">
        <w:rPr>
          <w:rFonts w:ascii="Simplified Arabic" w:hAnsi="Simplified Arabic"/>
          <w:sz w:val="27"/>
          <w:rtl/>
        </w:rPr>
        <w:t xml:space="preserve"> مقابل الاندماج كمواطن من الأغلبية. وهذا الوضع الشائك لا يمكن أن يصنع مواطنا</w:t>
      </w:r>
      <w:r w:rsidR="00D35F7E" w:rsidRPr="00DC6DD8">
        <w:rPr>
          <w:rFonts w:ascii="Simplified Arabic" w:hAnsi="Simplified Arabic" w:hint="cs"/>
          <w:sz w:val="27"/>
          <w:rtl/>
        </w:rPr>
        <w:t>ً</w:t>
      </w:r>
      <w:r w:rsidRPr="00DC6DD8">
        <w:rPr>
          <w:rFonts w:ascii="Simplified Arabic" w:hAnsi="Simplified Arabic"/>
          <w:sz w:val="27"/>
          <w:rtl/>
        </w:rPr>
        <w:t xml:space="preserve"> يعمل بكفاءة</w:t>
      </w:r>
      <w:r w:rsidR="00D35F7E" w:rsidRPr="00DC6DD8">
        <w:rPr>
          <w:rFonts w:ascii="Simplified Arabic" w:hAnsi="Simplified Arabic" w:hint="cs"/>
          <w:sz w:val="27"/>
          <w:rtl/>
        </w:rPr>
        <w:t>ٍ</w:t>
      </w:r>
      <w:r w:rsidRPr="00DC6DD8">
        <w:rPr>
          <w:rFonts w:ascii="Simplified Arabic" w:hAnsi="Simplified Arabic"/>
          <w:sz w:val="27"/>
          <w:rtl/>
        </w:rPr>
        <w:t xml:space="preserve"> و</w:t>
      </w:r>
      <w:r w:rsidR="00D35F7E" w:rsidRPr="00DC6DD8">
        <w:rPr>
          <w:rFonts w:ascii="Simplified Arabic" w:hAnsi="Simplified Arabic" w:hint="cs"/>
          <w:sz w:val="27"/>
          <w:rtl/>
        </w:rPr>
        <w:t>إ</w:t>
      </w:r>
      <w:r w:rsidRPr="00DC6DD8">
        <w:rPr>
          <w:rFonts w:ascii="Simplified Arabic" w:hAnsi="Simplified Arabic"/>
          <w:sz w:val="27"/>
          <w:rtl/>
        </w:rPr>
        <w:t xml:space="preserve">خلاص تجاه الدولة، </w:t>
      </w:r>
      <w:r w:rsidRPr="00DC6DD8">
        <w:rPr>
          <w:rFonts w:ascii="Simplified Arabic" w:hAnsi="Simplified Arabic" w:hint="cs"/>
          <w:sz w:val="27"/>
          <w:rtl/>
        </w:rPr>
        <w:t xml:space="preserve">وإذا وجُد الإخلاص تجاه الأرض والوطن </w:t>
      </w:r>
      <w:r w:rsidRPr="00DC6DD8">
        <w:rPr>
          <w:rFonts w:ascii="Simplified Arabic" w:hAnsi="Simplified Arabic"/>
          <w:sz w:val="27"/>
          <w:rtl/>
        </w:rPr>
        <w:t>فلا يمكن التخل</w:t>
      </w:r>
      <w:r w:rsidR="00D35F7E" w:rsidRPr="00DC6DD8">
        <w:rPr>
          <w:rFonts w:ascii="Simplified Arabic" w:hAnsi="Simplified Arabic" w:hint="cs"/>
          <w:sz w:val="27"/>
          <w:rtl/>
        </w:rPr>
        <w:t>ُّ</w:t>
      </w:r>
      <w:r w:rsidRPr="00DC6DD8">
        <w:rPr>
          <w:rFonts w:ascii="Simplified Arabic" w:hAnsi="Simplified Arabic"/>
          <w:sz w:val="27"/>
          <w:rtl/>
        </w:rPr>
        <w:t xml:space="preserve">ص من النقمة الداخلية </w:t>
      </w:r>
      <w:r w:rsidRPr="00DC6DD8">
        <w:rPr>
          <w:rFonts w:ascii="Simplified Arabic" w:hAnsi="Simplified Arabic" w:hint="cs"/>
          <w:sz w:val="27"/>
          <w:rtl/>
        </w:rPr>
        <w:t>والإحساس</w:t>
      </w:r>
      <w:r w:rsidRPr="00DC6DD8">
        <w:rPr>
          <w:rFonts w:ascii="Simplified Arabic" w:hAnsi="Simplified Arabic"/>
          <w:sz w:val="27"/>
          <w:rtl/>
        </w:rPr>
        <w:t xml:space="preserve"> بالغبن والظلم</w:t>
      </w:r>
      <w:r w:rsidR="00D35F7E"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نتيجة لهذا الاختلاف</w:t>
      </w:r>
      <w:r w:rsidRPr="00DC6DD8">
        <w:rPr>
          <w:rFonts w:ascii="Simplified Arabic" w:hAnsi="Simplified Arabic"/>
          <w:sz w:val="27"/>
          <w:rtl/>
        </w:rPr>
        <w:t xml:space="preserve"> العقائدي أو العرقي. فالتمييز لا يمكن أن يكون على حساب المعتقد </w:t>
      </w:r>
      <w:r w:rsidRPr="00DC6DD8">
        <w:rPr>
          <w:rFonts w:ascii="Simplified Arabic" w:hAnsi="Simplified Arabic" w:hint="cs"/>
          <w:sz w:val="27"/>
          <w:rtl/>
        </w:rPr>
        <w:t>أ</w:t>
      </w:r>
      <w:r w:rsidRPr="00DC6DD8">
        <w:rPr>
          <w:rFonts w:ascii="Simplified Arabic" w:hAnsi="Simplified Arabic"/>
          <w:sz w:val="27"/>
          <w:rtl/>
        </w:rPr>
        <w:t>بدا</w:t>
      </w:r>
      <w:r w:rsidR="00D35F7E" w:rsidRPr="00DC6DD8">
        <w:rPr>
          <w:rFonts w:ascii="Simplified Arabic" w:hAnsi="Simplified Arabic" w:hint="cs"/>
          <w:sz w:val="27"/>
          <w:rtl/>
        </w:rPr>
        <w:t>ً</w:t>
      </w:r>
      <w:r w:rsidRPr="00DC6DD8">
        <w:rPr>
          <w:rFonts w:ascii="Simplified Arabic" w:hAnsi="Simplified Arabic"/>
          <w:sz w:val="27"/>
          <w:rtl/>
        </w:rPr>
        <w:t>. والقول بأصالة وجود طائفة</w:t>
      </w:r>
      <w:r w:rsidR="00D35F7E" w:rsidRPr="00DC6DD8">
        <w:rPr>
          <w:rFonts w:ascii="Simplified Arabic" w:hAnsi="Simplified Arabic" w:hint="cs"/>
          <w:sz w:val="27"/>
          <w:rtl/>
        </w:rPr>
        <w:t>ٍ</w:t>
      </w:r>
      <w:r w:rsidRPr="00DC6DD8">
        <w:rPr>
          <w:rFonts w:ascii="Simplified Arabic" w:hAnsi="Simplified Arabic"/>
          <w:sz w:val="27"/>
          <w:rtl/>
        </w:rPr>
        <w:t xml:space="preserve"> ما في الأرض</w:t>
      </w:r>
      <w:r w:rsidR="00D35F7E" w:rsidRPr="00DC6DD8">
        <w:rPr>
          <w:rFonts w:ascii="Simplified Arabic" w:hAnsi="Simplified Arabic" w:hint="cs"/>
          <w:sz w:val="27"/>
          <w:rtl/>
        </w:rPr>
        <w:t xml:space="preserve">، </w:t>
      </w:r>
      <w:r w:rsidRPr="00DC6DD8">
        <w:rPr>
          <w:rFonts w:ascii="Simplified Arabic" w:hAnsi="Simplified Arabic"/>
          <w:sz w:val="27"/>
          <w:rtl/>
        </w:rPr>
        <w:t>وكونها المصب</w:t>
      </w:r>
      <w:r w:rsidR="00D35F7E" w:rsidRPr="00DC6DD8">
        <w:rPr>
          <w:rFonts w:ascii="Simplified Arabic" w:hAnsi="Simplified Arabic" w:hint="cs"/>
          <w:sz w:val="27"/>
          <w:rtl/>
        </w:rPr>
        <w:t>ّ</w:t>
      </w:r>
      <w:r w:rsidRPr="00DC6DD8">
        <w:rPr>
          <w:rFonts w:ascii="Simplified Arabic" w:hAnsi="Simplified Arabic"/>
          <w:sz w:val="27"/>
          <w:rtl/>
        </w:rPr>
        <w:t xml:space="preserve"> الرئيس في ال</w:t>
      </w:r>
      <w:r w:rsidR="00D35F7E" w:rsidRPr="00DC6DD8">
        <w:rPr>
          <w:rFonts w:ascii="Simplified Arabic" w:hAnsi="Simplified Arabic" w:hint="cs"/>
          <w:sz w:val="27"/>
          <w:rtl/>
        </w:rPr>
        <w:t>إ</w:t>
      </w:r>
      <w:r w:rsidRPr="00DC6DD8">
        <w:rPr>
          <w:rFonts w:ascii="Simplified Arabic" w:hAnsi="Simplified Arabic"/>
          <w:sz w:val="27"/>
          <w:rtl/>
        </w:rPr>
        <w:t>سلام والقومية والوطن وامتدادها دون انقطاع</w:t>
      </w:r>
      <w:r w:rsidR="00D35F7E" w:rsidRPr="00DC6DD8">
        <w:rPr>
          <w:rFonts w:ascii="Simplified Arabic" w:hAnsi="Simplified Arabic" w:hint="cs"/>
          <w:sz w:val="27"/>
          <w:rtl/>
        </w:rPr>
        <w:t>ٍ،</w:t>
      </w:r>
      <w:r w:rsidRPr="00DC6DD8">
        <w:rPr>
          <w:rFonts w:ascii="Simplified Arabic" w:hAnsi="Simplified Arabic"/>
          <w:sz w:val="27"/>
          <w:rtl/>
        </w:rPr>
        <w:t xml:space="preserve"> يعني أنها نقية ومطه</w:t>
      </w:r>
      <w:r w:rsidR="00D35F7E" w:rsidRPr="00DC6DD8">
        <w:rPr>
          <w:rFonts w:ascii="Simplified Arabic" w:hAnsi="Simplified Arabic" w:hint="cs"/>
          <w:sz w:val="27"/>
          <w:rtl/>
        </w:rPr>
        <w:t>َّ</w:t>
      </w:r>
      <w:r w:rsidRPr="00DC6DD8">
        <w:rPr>
          <w:rFonts w:ascii="Simplified Arabic" w:hAnsi="Simplified Arabic"/>
          <w:sz w:val="27"/>
          <w:rtl/>
        </w:rPr>
        <w:t xml:space="preserve">رة من التداخل والاندماج مع الطوائف والجماعات </w:t>
      </w:r>
      <w:r w:rsidRPr="00DC6DD8">
        <w:rPr>
          <w:rFonts w:hint="eastAsia"/>
          <w:sz w:val="24"/>
          <w:szCs w:val="24"/>
          <w:rtl/>
        </w:rPr>
        <w:t>«</w:t>
      </w:r>
      <w:r w:rsidRPr="00DC6DD8">
        <w:rPr>
          <w:rFonts w:ascii="Simplified Arabic" w:hAnsi="Simplified Arabic"/>
          <w:sz w:val="27"/>
          <w:rtl/>
        </w:rPr>
        <w:t>الملو</w:t>
      </w:r>
      <w:r w:rsidR="00D35F7E" w:rsidRPr="00DC6DD8">
        <w:rPr>
          <w:rFonts w:ascii="Simplified Arabic" w:hAnsi="Simplified Arabic" w:hint="cs"/>
          <w:sz w:val="27"/>
          <w:rtl/>
        </w:rPr>
        <w:t>ّ</w:t>
      </w:r>
      <w:r w:rsidRPr="00DC6DD8">
        <w:rPr>
          <w:rFonts w:ascii="Simplified Arabic" w:hAnsi="Simplified Arabic"/>
          <w:sz w:val="27"/>
          <w:rtl/>
        </w:rPr>
        <w:t>ثة</w:t>
      </w:r>
      <w:r w:rsidRPr="00DC6DD8">
        <w:rPr>
          <w:rFonts w:hint="eastAsia"/>
          <w:sz w:val="24"/>
          <w:szCs w:val="24"/>
          <w:rtl/>
        </w:rPr>
        <w:t>»</w:t>
      </w:r>
      <w:r w:rsidRPr="00DC6DD8">
        <w:rPr>
          <w:rFonts w:ascii="Simplified Arabic" w:hAnsi="Simplified Arabic"/>
          <w:sz w:val="27"/>
          <w:rtl/>
        </w:rPr>
        <w:t xml:space="preserve"> الأخرى. هذا هو معنى النقاء العرقي والطائفي، وهذا هو أكبر دلائل العنصرية التي تتحد</w:t>
      </w:r>
      <w:r w:rsidR="00D35F7E" w:rsidRPr="00DC6DD8">
        <w:rPr>
          <w:rFonts w:ascii="Simplified Arabic" w:hAnsi="Simplified Arabic" w:hint="cs"/>
          <w:sz w:val="27"/>
          <w:rtl/>
        </w:rPr>
        <w:t>َّ</w:t>
      </w:r>
      <w:r w:rsidRPr="00DC6DD8">
        <w:rPr>
          <w:rFonts w:ascii="Simplified Arabic" w:hAnsi="Simplified Arabic"/>
          <w:sz w:val="27"/>
          <w:rtl/>
        </w:rPr>
        <w:t>ر منها الطائفية كن</w:t>
      </w:r>
      <w:r w:rsidR="00D35F7E" w:rsidRPr="00DC6DD8">
        <w:rPr>
          <w:rFonts w:ascii="Simplified Arabic" w:hAnsi="Simplified Arabic" w:hint="cs"/>
          <w:sz w:val="27"/>
          <w:rtl/>
        </w:rPr>
        <w:t>َ</w:t>
      </w:r>
      <w:r w:rsidRPr="00DC6DD8">
        <w:rPr>
          <w:rFonts w:ascii="Simplified Arabic" w:hAnsi="Simplified Arabic"/>
          <w:sz w:val="27"/>
          <w:rtl/>
        </w:rPr>
        <w:t>س</w:t>
      </w:r>
      <w:r w:rsidR="00D35F7E" w:rsidRPr="00DC6DD8">
        <w:rPr>
          <w:rFonts w:ascii="Simplified Arabic" w:hAnsi="Simplified Arabic" w:hint="cs"/>
          <w:sz w:val="27"/>
          <w:rtl/>
        </w:rPr>
        <w:t>َ</w:t>
      </w:r>
      <w:r w:rsidRPr="00DC6DD8">
        <w:rPr>
          <w:rFonts w:ascii="Simplified Arabic" w:hAnsi="Simplified Arabic"/>
          <w:sz w:val="27"/>
          <w:rtl/>
        </w:rPr>
        <w:t>ق</w:t>
      </w:r>
      <w:r w:rsidRPr="00DC6DD8">
        <w:rPr>
          <w:rFonts w:hint="cs"/>
          <w:sz w:val="27"/>
          <w:vertAlign w:val="superscript"/>
          <w:rtl/>
        </w:rPr>
        <w:t>(</w:t>
      </w:r>
      <w:r w:rsidRPr="00DC6DD8">
        <w:rPr>
          <w:rStyle w:val="ac"/>
          <w:sz w:val="27"/>
          <w:rtl/>
        </w:rPr>
        <w:endnoteReference w:id="279"/>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712B5C">
      <w:pPr>
        <w:rPr>
          <w:rFonts w:ascii="Simplified Arabic" w:hAnsi="Simplified Arabic"/>
          <w:sz w:val="27"/>
          <w:rtl/>
        </w:rPr>
      </w:pPr>
      <w:r w:rsidRPr="00DC6DD8">
        <w:rPr>
          <w:rFonts w:ascii="Simplified Arabic" w:hAnsi="Simplified Arabic"/>
          <w:sz w:val="27"/>
          <w:rtl/>
        </w:rPr>
        <w:t xml:space="preserve">وعلى هذا </w:t>
      </w:r>
      <w:r w:rsidR="00553B2F" w:rsidRPr="00DC6DD8">
        <w:rPr>
          <w:rFonts w:ascii="Simplified Arabic" w:hAnsi="Simplified Arabic"/>
          <w:sz w:val="27"/>
          <w:rtl/>
        </w:rPr>
        <w:t>لا بُدَّ</w:t>
      </w:r>
      <w:r w:rsidRPr="00DC6DD8">
        <w:rPr>
          <w:rFonts w:ascii="Simplified Arabic" w:hAnsi="Simplified Arabic"/>
          <w:sz w:val="27"/>
          <w:rtl/>
        </w:rPr>
        <w:t xml:space="preserve"> للدولة أن تسن</w:t>
      </w:r>
      <w:r w:rsidR="00D35F7E" w:rsidRPr="00DC6DD8">
        <w:rPr>
          <w:rFonts w:ascii="Simplified Arabic" w:hAnsi="Simplified Arabic" w:hint="cs"/>
          <w:sz w:val="27"/>
          <w:rtl/>
        </w:rPr>
        <w:t>ّ</w:t>
      </w:r>
      <w:r w:rsidRPr="00DC6DD8">
        <w:rPr>
          <w:rFonts w:ascii="Simplified Arabic" w:hAnsi="Simplified Arabic"/>
          <w:sz w:val="27"/>
          <w:rtl/>
        </w:rPr>
        <w:t xml:space="preserve"> القوانين</w:t>
      </w:r>
      <w:r w:rsidR="00D35F7E" w:rsidRPr="00DC6DD8">
        <w:rPr>
          <w:rFonts w:ascii="Simplified Arabic" w:hAnsi="Simplified Arabic" w:hint="cs"/>
          <w:sz w:val="27"/>
          <w:rtl/>
        </w:rPr>
        <w:t>،</w:t>
      </w:r>
      <w:r w:rsidRPr="00DC6DD8">
        <w:rPr>
          <w:rFonts w:ascii="Simplified Arabic" w:hAnsi="Simplified Arabic"/>
          <w:sz w:val="27"/>
          <w:rtl/>
        </w:rPr>
        <w:t xml:space="preserve"> وتحرص </w:t>
      </w:r>
      <w:r w:rsidRPr="00DC6DD8">
        <w:rPr>
          <w:rFonts w:ascii="Simplified Arabic" w:hAnsi="Simplified Arabic" w:hint="cs"/>
          <w:sz w:val="27"/>
          <w:rtl/>
        </w:rPr>
        <w:t>على</w:t>
      </w:r>
      <w:r w:rsidRPr="00DC6DD8">
        <w:rPr>
          <w:rFonts w:ascii="Simplified Arabic" w:hAnsi="Simplified Arabic"/>
          <w:sz w:val="27"/>
          <w:rtl/>
        </w:rPr>
        <w:t xml:space="preserve"> تطبيقها</w:t>
      </w:r>
      <w:r w:rsidR="00D35F7E" w:rsidRPr="00DC6DD8">
        <w:rPr>
          <w:rFonts w:ascii="Simplified Arabic" w:hAnsi="Simplified Arabic" w:hint="cs"/>
          <w:sz w:val="27"/>
          <w:rtl/>
        </w:rPr>
        <w:t>،</w:t>
      </w:r>
      <w:r w:rsidRPr="00DC6DD8">
        <w:rPr>
          <w:rFonts w:ascii="Simplified Arabic" w:hAnsi="Simplified Arabic"/>
          <w:sz w:val="27"/>
          <w:rtl/>
        </w:rPr>
        <w:t xml:space="preserve"> بما يحافظ على العلاقات بين أفرادها المختلفين في المجتمع، ولا تسمح بإساءة طائفة</w:t>
      </w:r>
      <w:r w:rsidR="00D35F7E" w:rsidRPr="00DC6DD8">
        <w:rPr>
          <w:rFonts w:ascii="Simplified Arabic" w:hAnsi="Simplified Arabic" w:hint="cs"/>
          <w:sz w:val="27"/>
          <w:rtl/>
        </w:rPr>
        <w:t>ٍ</w:t>
      </w:r>
      <w:r w:rsidRPr="00DC6DD8">
        <w:rPr>
          <w:rFonts w:ascii="Simplified Arabic" w:hAnsi="Simplified Arabic"/>
          <w:sz w:val="27"/>
          <w:rtl/>
        </w:rPr>
        <w:t xml:space="preserve"> إلى أخرى. </w:t>
      </w:r>
      <w:r w:rsidRPr="00DC6DD8">
        <w:rPr>
          <w:rFonts w:ascii="Simplified Arabic" w:hAnsi="Simplified Arabic" w:hint="cs"/>
          <w:sz w:val="27"/>
          <w:rtl/>
        </w:rPr>
        <w:t>ودور الدولة</w:t>
      </w:r>
      <w:r w:rsidRPr="00DC6DD8">
        <w:rPr>
          <w:rFonts w:ascii="Simplified Arabic" w:hAnsi="Simplified Arabic"/>
          <w:sz w:val="27"/>
          <w:rtl/>
        </w:rPr>
        <w:t xml:space="preserve"> هو أن تكون حامية </w:t>
      </w:r>
      <w:r w:rsidRPr="00DC6DD8">
        <w:rPr>
          <w:rFonts w:ascii="Simplified Arabic" w:hAnsi="Simplified Arabic" w:hint="cs"/>
          <w:sz w:val="27"/>
          <w:rtl/>
        </w:rPr>
        <w:t>لل</w:t>
      </w:r>
      <w:r w:rsidRPr="00DC6DD8">
        <w:rPr>
          <w:rFonts w:ascii="Simplified Arabic" w:hAnsi="Simplified Arabic"/>
          <w:sz w:val="27"/>
          <w:rtl/>
        </w:rPr>
        <w:t>تعد</w:t>
      </w:r>
      <w:r w:rsidR="00D35F7E" w:rsidRPr="00DC6DD8">
        <w:rPr>
          <w:rFonts w:ascii="Simplified Arabic" w:hAnsi="Simplified Arabic" w:hint="cs"/>
          <w:sz w:val="27"/>
          <w:rtl/>
        </w:rPr>
        <w:t>ّ</w:t>
      </w:r>
      <w:r w:rsidRPr="00DC6DD8">
        <w:rPr>
          <w:rFonts w:ascii="Simplified Arabic" w:hAnsi="Simplified Arabic"/>
          <w:sz w:val="27"/>
          <w:rtl/>
        </w:rPr>
        <w:t>دية</w:t>
      </w:r>
      <w:r w:rsidR="00D35F7E" w:rsidRPr="00DC6DD8">
        <w:rPr>
          <w:rFonts w:ascii="Simplified Arabic" w:hAnsi="Simplified Arabic" w:hint="cs"/>
          <w:sz w:val="27"/>
          <w:rtl/>
        </w:rPr>
        <w:t>،</w:t>
      </w:r>
      <w:r w:rsidRPr="00DC6DD8">
        <w:rPr>
          <w:rFonts w:ascii="Simplified Arabic" w:hAnsi="Simplified Arabic"/>
          <w:sz w:val="27"/>
          <w:rtl/>
        </w:rPr>
        <w:t xml:space="preserve"> وناشرة</w:t>
      </w:r>
      <w:r w:rsidRPr="00DC6DD8">
        <w:rPr>
          <w:rFonts w:ascii="Simplified Arabic" w:hAnsi="Simplified Arabic" w:hint="cs"/>
          <w:sz w:val="27"/>
          <w:rtl/>
        </w:rPr>
        <w:t>ً</w:t>
      </w:r>
      <w:r w:rsidRPr="00DC6DD8">
        <w:rPr>
          <w:rFonts w:ascii="Simplified Arabic" w:hAnsi="Simplified Arabic"/>
          <w:sz w:val="27"/>
          <w:rtl/>
        </w:rPr>
        <w:t xml:space="preserve"> لثقاف</w:t>
      </w:r>
      <w:r w:rsidRPr="00DC6DD8">
        <w:rPr>
          <w:rFonts w:ascii="Simplified Arabic" w:hAnsi="Simplified Arabic" w:hint="cs"/>
          <w:sz w:val="27"/>
          <w:rtl/>
        </w:rPr>
        <w:t>تها</w:t>
      </w:r>
      <w:r w:rsidR="00D35F7E" w:rsidRPr="00DC6DD8">
        <w:rPr>
          <w:rFonts w:ascii="Simplified Arabic" w:hAnsi="Simplified Arabic" w:hint="cs"/>
          <w:sz w:val="27"/>
          <w:rtl/>
        </w:rPr>
        <w:t>،</w:t>
      </w:r>
      <w:r w:rsidRPr="00DC6DD8">
        <w:rPr>
          <w:rFonts w:ascii="Simplified Arabic" w:hAnsi="Simplified Arabic"/>
          <w:sz w:val="27"/>
          <w:rtl/>
        </w:rPr>
        <w:t xml:space="preserve"> عبر خطاب</w:t>
      </w:r>
      <w:r w:rsidRPr="00DC6DD8">
        <w:rPr>
          <w:rFonts w:ascii="Simplified Arabic" w:hAnsi="Simplified Arabic" w:hint="cs"/>
          <w:sz w:val="27"/>
          <w:rtl/>
        </w:rPr>
        <w:t>اتها</w:t>
      </w:r>
      <w:r w:rsidRPr="00DC6DD8">
        <w:rPr>
          <w:rFonts w:ascii="Simplified Arabic" w:hAnsi="Simplified Arabic"/>
          <w:sz w:val="27"/>
          <w:rtl/>
        </w:rPr>
        <w:t xml:space="preserve"> </w:t>
      </w:r>
      <w:r w:rsidRPr="00DC6DD8">
        <w:rPr>
          <w:rFonts w:ascii="Simplified Arabic" w:hAnsi="Simplified Arabic" w:hint="cs"/>
          <w:sz w:val="27"/>
          <w:rtl/>
        </w:rPr>
        <w:t>الدينية</w:t>
      </w:r>
      <w:r w:rsidR="00D35F7E"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w:t>
      </w:r>
      <w:r w:rsidRPr="00DC6DD8">
        <w:rPr>
          <w:rFonts w:ascii="Simplified Arabic" w:hAnsi="Simplified Arabic"/>
          <w:sz w:val="27"/>
          <w:rtl/>
        </w:rPr>
        <w:t>مناهجها الدراسي</w:t>
      </w:r>
      <w:r w:rsidRPr="00DC6DD8">
        <w:rPr>
          <w:rFonts w:ascii="Simplified Arabic" w:hAnsi="Simplified Arabic" w:hint="cs"/>
          <w:sz w:val="27"/>
          <w:rtl/>
        </w:rPr>
        <w:t>ة</w:t>
      </w:r>
      <w:r w:rsidR="00D35F7E"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w:t>
      </w:r>
      <w:r w:rsidRPr="00DC6DD8">
        <w:rPr>
          <w:rFonts w:ascii="Simplified Arabic" w:hAnsi="Simplified Arabic"/>
          <w:sz w:val="27"/>
          <w:rtl/>
        </w:rPr>
        <w:t xml:space="preserve">وسائل الإعلام التقليدية والحديثة، </w:t>
      </w:r>
      <w:r w:rsidRPr="00DC6DD8">
        <w:rPr>
          <w:rFonts w:ascii="Simplified Arabic" w:hAnsi="Simplified Arabic" w:hint="cs"/>
          <w:sz w:val="27"/>
          <w:rtl/>
        </w:rPr>
        <w:t>إلى جانب</w:t>
      </w:r>
      <w:r w:rsidRPr="00DC6DD8">
        <w:rPr>
          <w:rFonts w:ascii="Simplified Arabic" w:hAnsi="Simplified Arabic"/>
          <w:sz w:val="27"/>
          <w:rtl/>
        </w:rPr>
        <w:t xml:space="preserve"> تشج</w:t>
      </w:r>
      <w:r w:rsidRPr="00DC6DD8">
        <w:rPr>
          <w:rFonts w:ascii="Simplified Arabic" w:hAnsi="Simplified Arabic" w:hint="cs"/>
          <w:sz w:val="27"/>
          <w:rtl/>
        </w:rPr>
        <w:t>ي</w:t>
      </w:r>
      <w:r w:rsidRPr="00DC6DD8">
        <w:rPr>
          <w:rFonts w:ascii="Simplified Arabic" w:hAnsi="Simplified Arabic"/>
          <w:sz w:val="27"/>
          <w:rtl/>
        </w:rPr>
        <w:t>ع الأفراد والجماعات على تبن</w:t>
      </w:r>
      <w:r w:rsidR="00D35F7E" w:rsidRPr="00DC6DD8">
        <w:rPr>
          <w:rFonts w:ascii="Simplified Arabic" w:hAnsi="Simplified Arabic" w:hint="cs"/>
          <w:sz w:val="27"/>
          <w:rtl/>
        </w:rPr>
        <w:t>ّ</w:t>
      </w:r>
      <w:r w:rsidRPr="00DC6DD8">
        <w:rPr>
          <w:rFonts w:ascii="Simplified Arabic" w:hAnsi="Simplified Arabic"/>
          <w:sz w:val="27"/>
          <w:rtl/>
        </w:rPr>
        <w:t>ي هذا الخطاب</w:t>
      </w:r>
      <w:r w:rsidR="00D35F7E" w:rsidRPr="00DC6DD8">
        <w:rPr>
          <w:rFonts w:ascii="Simplified Arabic" w:hAnsi="Simplified Arabic" w:hint="cs"/>
          <w:sz w:val="27"/>
          <w:rtl/>
        </w:rPr>
        <w:t>،</w:t>
      </w:r>
      <w:r w:rsidRPr="00DC6DD8">
        <w:rPr>
          <w:rFonts w:ascii="Simplified Arabic" w:hAnsi="Simplified Arabic"/>
          <w:sz w:val="27"/>
          <w:rtl/>
        </w:rPr>
        <w:t xml:space="preserve"> وتعزيز مبادئ المواطنة في التنشئة الأسرية والاجتماعية. مع التأكيد على أن أي</w:t>
      </w:r>
      <w:r w:rsidR="00D35F7E" w:rsidRPr="00DC6DD8">
        <w:rPr>
          <w:rFonts w:ascii="Simplified Arabic" w:hAnsi="Simplified Arabic" w:hint="cs"/>
          <w:sz w:val="27"/>
          <w:rtl/>
        </w:rPr>
        <w:t>ّ</w:t>
      </w:r>
      <w:r w:rsidRPr="00DC6DD8">
        <w:rPr>
          <w:rFonts w:ascii="Simplified Arabic" w:hAnsi="Simplified Arabic"/>
          <w:sz w:val="27"/>
          <w:rtl/>
        </w:rPr>
        <w:t xml:space="preserve"> صراع سياسي قد يقع بين فئات وطوائف المجتمع الواحد </w:t>
      </w:r>
      <w:r w:rsidRPr="00DC6DD8">
        <w:rPr>
          <w:rFonts w:hint="eastAsia"/>
          <w:sz w:val="24"/>
          <w:szCs w:val="24"/>
          <w:rtl/>
        </w:rPr>
        <w:t>«</w:t>
      </w:r>
      <w:r w:rsidRPr="00DC6DD8">
        <w:rPr>
          <w:rFonts w:ascii="Simplified Arabic" w:hAnsi="Simplified Arabic"/>
          <w:sz w:val="27"/>
          <w:rtl/>
        </w:rPr>
        <w:t>لا يحل</w:t>
      </w:r>
      <w:r w:rsidR="00D35F7E" w:rsidRPr="00DC6DD8">
        <w:rPr>
          <w:rFonts w:ascii="Simplified Arabic" w:hAnsi="Simplified Arabic" w:hint="cs"/>
          <w:sz w:val="27"/>
          <w:rtl/>
        </w:rPr>
        <w:t>ّ</w:t>
      </w:r>
      <w:r w:rsidRPr="00DC6DD8">
        <w:rPr>
          <w:rFonts w:ascii="Simplified Arabic" w:hAnsi="Simplified Arabic"/>
          <w:sz w:val="27"/>
          <w:rtl/>
        </w:rPr>
        <w:t xml:space="preserve"> بالتسامح</w:t>
      </w:r>
      <w:r w:rsidR="00D35F7E" w:rsidRPr="00DC6DD8">
        <w:rPr>
          <w:rFonts w:ascii="Simplified Arabic" w:hAnsi="Simplified Arabic" w:hint="cs"/>
          <w:sz w:val="27"/>
          <w:rtl/>
        </w:rPr>
        <w:t>،</w:t>
      </w:r>
      <w:r w:rsidRPr="00DC6DD8">
        <w:rPr>
          <w:rFonts w:ascii="Simplified Arabic" w:hAnsi="Simplified Arabic"/>
          <w:sz w:val="27"/>
          <w:rtl/>
        </w:rPr>
        <w:t xml:space="preserve"> بل بالتغيير السياسي</w:t>
      </w:r>
      <w:r w:rsidR="00D35F7E" w:rsidRPr="00DC6DD8">
        <w:rPr>
          <w:rFonts w:ascii="Simplified Arabic" w:hAnsi="Simplified Arabic" w:hint="cs"/>
          <w:sz w:val="27"/>
          <w:rtl/>
        </w:rPr>
        <w:t>،</w:t>
      </w:r>
      <w:r w:rsidRPr="00DC6DD8">
        <w:rPr>
          <w:rFonts w:ascii="Simplified Arabic" w:hAnsi="Simplified Arabic"/>
          <w:sz w:val="27"/>
          <w:rtl/>
        </w:rPr>
        <w:t xml:space="preserve"> وبالتحو</w:t>
      </w:r>
      <w:r w:rsidR="00D35F7E" w:rsidRPr="00DC6DD8">
        <w:rPr>
          <w:rFonts w:ascii="Simplified Arabic" w:hAnsi="Simplified Arabic" w:hint="cs"/>
          <w:sz w:val="27"/>
          <w:rtl/>
        </w:rPr>
        <w:t>ُّ</w:t>
      </w:r>
      <w:r w:rsidRPr="00DC6DD8">
        <w:rPr>
          <w:rFonts w:ascii="Simplified Arabic" w:hAnsi="Simplified Arabic"/>
          <w:sz w:val="27"/>
          <w:rtl/>
        </w:rPr>
        <w:t xml:space="preserve">ل من الطائفية </w:t>
      </w:r>
      <w:r w:rsidRPr="00DC6DD8">
        <w:rPr>
          <w:rFonts w:ascii="Simplified Arabic" w:hAnsi="Simplified Arabic" w:hint="cs"/>
          <w:sz w:val="27"/>
          <w:rtl/>
        </w:rPr>
        <w:t>إ</w:t>
      </w:r>
      <w:r w:rsidRPr="00DC6DD8">
        <w:rPr>
          <w:rFonts w:ascii="Simplified Arabic" w:hAnsi="Simplified Arabic"/>
          <w:sz w:val="27"/>
          <w:rtl/>
        </w:rPr>
        <w:t>لى المواطنة</w:t>
      </w:r>
      <w:r w:rsidR="00D35F7E" w:rsidRPr="00DC6DD8">
        <w:rPr>
          <w:rFonts w:ascii="Simplified Arabic" w:hAnsi="Simplified Arabic" w:hint="cs"/>
          <w:sz w:val="27"/>
          <w:rtl/>
        </w:rPr>
        <w:t>،</w:t>
      </w:r>
      <w:r w:rsidRPr="00DC6DD8">
        <w:rPr>
          <w:rFonts w:ascii="Simplified Arabic" w:hAnsi="Simplified Arabic"/>
          <w:sz w:val="27"/>
          <w:rtl/>
        </w:rPr>
        <w:t xml:space="preserve"> ومن القبيلة إلى الدولة</w:t>
      </w:r>
      <w:r w:rsidR="00D35F7E" w:rsidRPr="00DC6DD8">
        <w:rPr>
          <w:rFonts w:ascii="Simplified Arabic" w:hAnsi="Simplified Arabic" w:hint="cs"/>
          <w:sz w:val="27"/>
          <w:rtl/>
        </w:rPr>
        <w:t>،</w:t>
      </w:r>
      <w:r w:rsidRPr="00DC6DD8">
        <w:rPr>
          <w:rFonts w:ascii="Simplified Arabic" w:hAnsi="Simplified Arabic"/>
          <w:sz w:val="27"/>
          <w:rtl/>
        </w:rPr>
        <w:t xml:space="preserve"> ومن العرقية إلى حقوق ال</w:t>
      </w:r>
      <w:r w:rsidR="00D35F7E" w:rsidRPr="00DC6DD8">
        <w:rPr>
          <w:rFonts w:ascii="Simplified Arabic" w:hAnsi="Simplified Arabic" w:hint="cs"/>
          <w:sz w:val="27"/>
          <w:rtl/>
        </w:rPr>
        <w:t>إ</w:t>
      </w:r>
      <w:r w:rsidRPr="00DC6DD8">
        <w:rPr>
          <w:rFonts w:ascii="Simplified Arabic" w:hAnsi="Simplified Arabic"/>
          <w:sz w:val="27"/>
          <w:rtl/>
        </w:rPr>
        <w:t>نسان</w:t>
      </w:r>
      <w:r w:rsidRPr="00DC6DD8">
        <w:rPr>
          <w:rFonts w:hint="eastAsia"/>
          <w:sz w:val="24"/>
          <w:szCs w:val="24"/>
          <w:rtl/>
        </w:rPr>
        <w:t>»</w:t>
      </w:r>
      <w:r w:rsidRPr="00DC6DD8">
        <w:rPr>
          <w:rFonts w:hint="cs"/>
          <w:sz w:val="27"/>
          <w:vertAlign w:val="superscript"/>
          <w:rtl/>
        </w:rPr>
        <w:t>(</w:t>
      </w:r>
      <w:r w:rsidRPr="00DC6DD8">
        <w:rPr>
          <w:rStyle w:val="ac"/>
          <w:sz w:val="27"/>
          <w:rtl/>
        </w:rPr>
        <w:endnoteReference w:id="280"/>
      </w:r>
      <w:r w:rsidRPr="00DC6DD8">
        <w:rPr>
          <w:rFonts w:hint="cs"/>
          <w:sz w:val="27"/>
          <w:vertAlign w:val="superscript"/>
          <w:rtl/>
        </w:rPr>
        <w:t>)</w:t>
      </w:r>
      <w:r w:rsidRPr="00DC6DD8">
        <w:rPr>
          <w:rFonts w:ascii="Simplified Arabic" w:hAnsi="Simplified Arabic"/>
          <w:sz w:val="27"/>
          <w:rtl/>
        </w:rPr>
        <w:t>. ومن المهم</w:t>
      </w:r>
      <w:r w:rsidR="00D35F7E" w:rsidRPr="00DC6DD8">
        <w:rPr>
          <w:rFonts w:ascii="Simplified Arabic" w:hAnsi="Simplified Arabic" w:hint="cs"/>
          <w:sz w:val="27"/>
          <w:rtl/>
        </w:rPr>
        <w:t>ّ</w:t>
      </w:r>
      <w:r w:rsidRPr="00DC6DD8">
        <w:rPr>
          <w:rFonts w:ascii="Simplified Arabic" w:hAnsi="Simplified Arabic"/>
          <w:sz w:val="27"/>
          <w:rtl/>
        </w:rPr>
        <w:t xml:space="preserve"> ال</w:t>
      </w:r>
      <w:r w:rsidR="00D35F7E" w:rsidRPr="00DC6DD8">
        <w:rPr>
          <w:rFonts w:ascii="Simplified Arabic" w:hAnsi="Simplified Arabic" w:hint="cs"/>
          <w:sz w:val="27"/>
          <w:rtl/>
        </w:rPr>
        <w:t>إ</w:t>
      </w:r>
      <w:r w:rsidRPr="00DC6DD8">
        <w:rPr>
          <w:rFonts w:ascii="Simplified Arabic" w:hAnsi="Simplified Arabic"/>
          <w:sz w:val="27"/>
          <w:rtl/>
        </w:rPr>
        <w:t>شارة إلى أن القوى والجماعات وبعضا</w:t>
      </w:r>
      <w:r w:rsidR="00D35F7E" w:rsidRPr="00DC6DD8">
        <w:rPr>
          <w:rFonts w:ascii="Simplified Arabic" w:hAnsi="Simplified Arabic" w:hint="cs"/>
          <w:sz w:val="27"/>
          <w:rtl/>
        </w:rPr>
        <w:t>ً</w:t>
      </w:r>
      <w:r w:rsidRPr="00DC6DD8">
        <w:rPr>
          <w:rFonts w:ascii="Simplified Arabic" w:hAnsi="Simplified Arabic"/>
          <w:sz w:val="27"/>
          <w:rtl/>
        </w:rPr>
        <w:t xml:space="preserve"> من القيادات والرموز السياسية تقوم في العادة بدور</w:t>
      </w:r>
      <w:r w:rsidRPr="00DC6DD8">
        <w:rPr>
          <w:rFonts w:ascii="Simplified Arabic" w:hAnsi="Simplified Arabic" w:hint="cs"/>
          <w:sz w:val="27"/>
          <w:rtl/>
        </w:rPr>
        <w:t>ٍ</w:t>
      </w:r>
      <w:r w:rsidRPr="00DC6DD8">
        <w:rPr>
          <w:rFonts w:ascii="Simplified Arabic" w:hAnsi="Simplified Arabic"/>
          <w:sz w:val="27"/>
          <w:rtl/>
        </w:rPr>
        <w:t xml:space="preserve"> معز</w:t>
      </w:r>
      <w:r w:rsidR="00D35F7E" w:rsidRPr="00DC6DD8">
        <w:rPr>
          <w:rFonts w:ascii="Simplified Arabic" w:hAnsi="Simplified Arabic" w:hint="cs"/>
          <w:sz w:val="27"/>
          <w:rtl/>
        </w:rPr>
        <w:t>ّ</w:t>
      </w:r>
      <w:r w:rsidRPr="00DC6DD8">
        <w:rPr>
          <w:rFonts w:ascii="Simplified Arabic" w:hAnsi="Simplified Arabic"/>
          <w:sz w:val="27"/>
          <w:rtl/>
        </w:rPr>
        <w:t>ز لحالة التشظ</w:t>
      </w:r>
      <w:r w:rsidR="00D35F7E" w:rsidRPr="00DC6DD8">
        <w:rPr>
          <w:rFonts w:ascii="Simplified Arabic" w:hAnsi="Simplified Arabic" w:hint="cs"/>
          <w:sz w:val="27"/>
          <w:rtl/>
        </w:rPr>
        <w:t>ّ</w:t>
      </w:r>
      <w:r w:rsidRPr="00DC6DD8">
        <w:rPr>
          <w:rFonts w:ascii="Simplified Arabic" w:hAnsi="Simplified Arabic"/>
          <w:sz w:val="27"/>
          <w:rtl/>
        </w:rPr>
        <w:t xml:space="preserve">ي والاستقطابات الاثنية في </w:t>
      </w:r>
      <w:r w:rsidRPr="00DC6DD8">
        <w:rPr>
          <w:rFonts w:ascii="Simplified Arabic" w:hAnsi="Simplified Arabic" w:hint="cs"/>
          <w:sz w:val="27"/>
          <w:rtl/>
        </w:rPr>
        <w:t>إطار</w:t>
      </w:r>
      <w:r w:rsidRPr="00DC6DD8">
        <w:rPr>
          <w:rFonts w:ascii="Simplified Arabic" w:hAnsi="Simplified Arabic"/>
          <w:sz w:val="27"/>
          <w:rtl/>
        </w:rPr>
        <w:t xml:space="preserve"> نزوعها إلى المحافظة على مكاسب الجماعة والقبيلة</w:t>
      </w:r>
      <w:r w:rsidR="00D35F7E" w:rsidRPr="00DC6DD8">
        <w:rPr>
          <w:rFonts w:ascii="Simplified Arabic" w:hAnsi="Simplified Arabic" w:hint="cs"/>
          <w:sz w:val="27"/>
          <w:rtl/>
        </w:rPr>
        <w:t>،</w:t>
      </w:r>
      <w:r w:rsidRPr="00DC6DD8">
        <w:rPr>
          <w:rFonts w:ascii="Simplified Arabic" w:hAnsi="Simplified Arabic"/>
          <w:sz w:val="27"/>
          <w:rtl/>
        </w:rPr>
        <w:t xml:space="preserve"> مقابل القوى والجماعات الأخرى في المجتمع. بل </w:t>
      </w:r>
      <w:r w:rsidR="00D35F7E" w:rsidRPr="00DC6DD8">
        <w:rPr>
          <w:rFonts w:ascii="Simplified Arabic" w:hAnsi="Simplified Arabic" w:hint="cs"/>
          <w:sz w:val="27"/>
          <w:rtl/>
        </w:rPr>
        <w:t>إ</w:t>
      </w:r>
      <w:r w:rsidRPr="00DC6DD8">
        <w:rPr>
          <w:rFonts w:ascii="Simplified Arabic" w:hAnsi="Simplified Arabic"/>
          <w:sz w:val="27"/>
          <w:rtl/>
        </w:rPr>
        <w:t>ن ذلك يكسبها مواقعها مقابل الآخرين، الأمر الذي يقود إلى حالة</w:t>
      </w:r>
      <w:r w:rsidR="00AF52EA" w:rsidRPr="00DC6DD8">
        <w:rPr>
          <w:rFonts w:ascii="Simplified Arabic" w:hAnsi="Simplified Arabic" w:hint="cs"/>
          <w:sz w:val="27"/>
          <w:rtl/>
        </w:rPr>
        <w:t>ٍ</w:t>
      </w:r>
      <w:r w:rsidRPr="00DC6DD8">
        <w:rPr>
          <w:rFonts w:ascii="Simplified Arabic" w:hAnsi="Simplified Arabic"/>
          <w:sz w:val="27"/>
          <w:rtl/>
        </w:rPr>
        <w:t xml:space="preserve"> من حالات التمترس الاجتماعي والثقافي المعز</w:t>
      </w:r>
      <w:r w:rsidR="00AF52EA" w:rsidRPr="00DC6DD8">
        <w:rPr>
          <w:rFonts w:ascii="Simplified Arabic" w:hAnsi="Simplified Arabic" w:hint="cs"/>
          <w:sz w:val="27"/>
          <w:rtl/>
        </w:rPr>
        <w:t>ِّ</w:t>
      </w:r>
      <w:r w:rsidRPr="00DC6DD8">
        <w:rPr>
          <w:rFonts w:ascii="Simplified Arabic" w:hAnsi="Simplified Arabic"/>
          <w:sz w:val="27"/>
          <w:rtl/>
        </w:rPr>
        <w:t>ز للهويات القائمة على الدين والع</w:t>
      </w:r>
      <w:r w:rsidR="00AF52EA" w:rsidRPr="00DC6DD8">
        <w:rPr>
          <w:rFonts w:ascii="Simplified Arabic" w:hAnsi="Simplified Arabic" w:hint="cs"/>
          <w:sz w:val="27"/>
          <w:rtl/>
        </w:rPr>
        <w:t>ِ</w:t>
      </w:r>
      <w:r w:rsidRPr="00DC6DD8">
        <w:rPr>
          <w:rFonts w:ascii="Simplified Arabic" w:hAnsi="Simplified Arabic"/>
          <w:sz w:val="27"/>
          <w:rtl/>
        </w:rPr>
        <w:t>ر</w:t>
      </w:r>
      <w:r w:rsidR="00AF52EA" w:rsidRPr="00DC6DD8">
        <w:rPr>
          <w:rFonts w:ascii="Simplified Arabic" w:hAnsi="Simplified Arabic" w:hint="cs"/>
          <w:sz w:val="27"/>
          <w:rtl/>
        </w:rPr>
        <w:t>ْ</w:t>
      </w:r>
      <w:r w:rsidRPr="00DC6DD8">
        <w:rPr>
          <w:rFonts w:ascii="Simplified Arabic" w:hAnsi="Simplified Arabic"/>
          <w:sz w:val="27"/>
          <w:rtl/>
        </w:rPr>
        <w:t>ق والطائفة</w:t>
      </w:r>
      <w:r w:rsidRPr="00DC6DD8">
        <w:rPr>
          <w:rFonts w:hint="cs"/>
          <w:sz w:val="27"/>
          <w:vertAlign w:val="superscript"/>
          <w:rtl/>
        </w:rPr>
        <w:t>(</w:t>
      </w:r>
      <w:r w:rsidRPr="00DC6DD8">
        <w:rPr>
          <w:rStyle w:val="ac"/>
          <w:sz w:val="27"/>
          <w:rtl/>
        </w:rPr>
        <w:endnoteReference w:id="281"/>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p>
    <w:p w:rsidR="009C78E6" w:rsidRPr="00DC6DD8" w:rsidRDefault="009C78E6" w:rsidP="006610E5">
      <w:pPr>
        <w:pStyle w:val="31"/>
        <w:rPr>
          <w:color w:val="auto"/>
          <w:rtl/>
        </w:rPr>
      </w:pPr>
      <w:r w:rsidRPr="00DC6DD8">
        <w:rPr>
          <w:color w:val="auto"/>
          <w:rtl/>
        </w:rPr>
        <w:t xml:space="preserve">التنشئة </w:t>
      </w:r>
      <w:r w:rsidRPr="00DC6DD8">
        <w:rPr>
          <w:rFonts w:hint="cs"/>
          <w:color w:val="auto"/>
          <w:rtl/>
        </w:rPr>
        <w:t>الاجتماعية</w:t>
      </w:r>
      <w:r w:rsidRPr="00DC6DD8">
        <w:rPr>
          <w:color w:val="auto"/>
          <w:rtl/>
        </w:rPr>
        <w:t xml:space="preserve"> والإعلامية وخطاب التعد</w:t>
      </w:r>
      <w:r w:rsidR="00AF52EA" w:rsidRPr="00DC6DD8">
        <w:rPr>
          <w:rFonts w:hint="cs"/>
          <w:color w:val="auto"/>
          <w:rtl/>
        </w:rPr>
        <w:t>ّ</w:t>
      </w:r>
      <w:r w:rsidRPr="00DC6DD8">
        <w:rPr>
          <w:color w:val="auto"/>
          <w:rtl/>
        </w:rPr>
        <w:t xml:space="preserve">دية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t>ا</w:t>
      </w:r>
      <w:r w:rsidRPr="00DC6DD8">
        <w:rPr>
          <w:rFonts w:ascii="Simplified Arabic" w:hAnsi="Simplified Arabic"/>
          <w:sz w:val="27"/>
          <w:rtl/>
        </w:rPr>
        <w:t>لوعي بالتعد</w:t>
      </w:r>
      <w:r w:rsidR="00AF52EA" w:rsidRPr="00DC6DD8">
        <w:rPr>
          <w:rFonts w:ascii="Simplified Arabic" w:hAnsi="Simplified Arabic" w:hint="cs"/>
          <w:sz w:val="27"/>
          <w:rtl/>
        </w:rPr>
        <w:t>ّ</w:t>
      </w:r>
      <w:r w:rsidRPr="00DC6DD8">
        <w:rPr>
          <w:rFonts w:ascii="Simplified Arabic" w:hAnsi="Simplified Arabic"/>
          <w:sz w:val="27"/>
          <w:rtl/>
        </w:rPr>
        <w:t xml:space="preserve">دية مسألة </w:t>
      </w:r>
      <w:r w:rsidR="00553B2F" w:rsidRPr="00DC6DD8">
        <w:rPr>
          <w:rFonts w:ascii="Simplified Arabic" w:hAnsi="Simplified Arabic"/>
          <w:sz w:val="27"/>
          <w:rtl/>
        </w:rPr>
        <w:t>لا بُدَّ</w:t>
      </w:r>
      <w:r w:rsidRPr="00DC6DD8">
        <w:rPr>
          <w:rFonts w:ascii="Simplified Arabic" w:hAnsi="Simplified Arabic"/>
          <w:sz w:val="27"/>
          <w:rtl/>
        </w:rPr>
        <w:t xml:space="preserve"> من ترسيخها في التنشئة الأسرية والإعلامية والمدرسية والدينية</w:t>
      </w:r>
      <w:r w:rsidR="00AF52EA" w:rsidRPr="00DC6DD8">
        <w:rPr>
          <w:rFonts w:ascii="Simplified Arabic" w:hAnsi="Simplified Arabic" w:hint="cs"/>
          <w:sz w:val="27"/>
          <w:rtl/>
        </w:rPr>
        <w:t>.</w:t>
      </w:r>
      <w:r w:rsidRPr="00DC6DD8">
        <w:rPr>
          <w:rFonts w:ascii="Simplified Arabic" w:hAnsi="Simplified Arabic"/>
          <w:sz w:val="27"/>
          <w:rtl/>
        </w:rPr>
        <w:t xml:space="preserve"> فنحن كأفراد لم نكتسب قناعاتنا الدينية، كما لم نرث جذورنا الثقافية والع</w:t>
      </w:r>
      <w:r w:rsidR="00AF52EA" w:rsidRPr="00DC6DD8">
        <w:rPr>
          <w:rFonts w:ascii="Simplified Arabic" w:hAnsi="Simplified Arabic" w:hint="cs"/>
          <w:sz w:val="27"/>
          <w:rtl/>
        </w:rPr>
        <w:t>ِ</w:t>
      </w:r>
      <w:r w:rsidRPr="00DC6DD8">
        <w:rPr>
          <w:rFonts w:ascii="Simplified Arabic" w:hAnsi="Simplified Arabic"/>
          <w:sz w:val="27"/>
          <w:rtl/>
        </w:rPr>
        <w:t>ر</w:t>
      </w:r>
      <w:r w:rsidR="00AF52EA" w:rsidRPr="00DC6DD8">
        <w:rPr>
          <w:rFonts w:ascii="Simplified Arabic" w:hAnsi="Simplified Arabic" w:hint="cs"/>
          <w:sz w:val="27"/>
          <w:rtl/>
        </w:rPr>
        <w:t>ْ</w:t>
      </w:r>
      <w:r w:rsidRPr="00DC6DD8">
        <w:rPr>
          <w:rFonts w:ascii="Simplified Arabic" w:hAnsi="Simplified Arabic"/>
          <w:sz w:val="27"/>
          <w:rtl/>
        </w:rPr>
        <w:t>قية بوعي</w:t>
      </w:r>
      <w:r w:rsidR="00AF52EA" w:rsidRPr="00DC6DD8">
        <w:rPr>
          <w:rFonts w:ascii="Simplified Arabic" w:hAnsi="Simplified Arabic" w:hint="cs"/>
          <w:sz w:val="27"/>
          <w:rtl/>
        </w:rPr>
        <w:t>ٍ</w:t>
      </w:r>
      <w:r w:rsidRPr="00DC6DD8">
        <w:rPr>
          <w:rFonts w:ascii="Simplified Arabic" w:hAnsi="Simplified Arabic"/>
          <w:sz w:val="27"/>
          <w:rtl/>
        </w:rPr>
        <w:t xml:space="preserve"> واختيار ح</w:t>
      </w:r>
      <w:r w:rsidR="00AF52EA" w:rsidRPr="00DC6DD8">
        <w:rPr>
          <w:rFonts w:ascii="Simplified Arabic" w:hAnsi="Simplified Arabic" w:hint="cs"/>
          <w:sz w:val="27"/>
          <w:rtl/>
        </w:rPr>
        <w:t>ُ</w:t>
      </w:r>
      <w:r w:rsidRPr="00DC6DD8">
        <w:rPr>
          <w:rFonts w:ascii="Simplified Arabic" w:hAnsi="Simplified Arabic"/>
          <w:sz w:val="27"/>
          <w:rtl/>
        </w:rPr>
        <w:t>ر</w:t>
      </w:r>
      <w:r w:rsidR="00AF52EA" w:rsidRPr="00DC6DD8">
        <w:rPr>
          <w:rFonts w:ascii="Simplified Arabic" w:hAnsi="Simplified Arabic" w:hint="cs"/>
          <w:sz w:val="27"/>
          <w:rtl/>
        </w:rPr>
        <w:t>ّ</w:t>
      </w:r>
      <w:r w:rsidRPr="00DC6DD8">
        <w:rPr>
          <w:rFonts w:ascii="Simplified Arabic" w:hAnsi="Simplified Arabic"/>
          <w:sz w:val="27"/>
          <w:rtl/>
        </w:rPr>
        <w:t xml:space="preserve"> قائم على قناعات واضحة وسليمة، بل </w:t>
      </w:r>
      <w:r w:rsidR="00AF52EA" w:rsidRPr="00DC6DD8">
        <w:rPr>
          <w:rFonts w:ascii="Simplified Arabic" w:hAnsi="Simplified Arabic" w:hint="cs"/>
          <w:sz w:val="27"/>
          <w:rtl/>
        </w:rPr>
        <w:t>إ</w:t>
      </w:r>
      <w:r w:rsidRPr="00DC6DD8">
        <w:rPr>
          <w:rFonts w:ascii="Simplified Arabic" w:hAnsi="Simplified Arabic"/>
          <w:sz w:val="27"/>
          <w:rtl/>
        </w:rPr>
        <w:t xml:space="preserve">ننا </w:t>
      </w:r>
      <w:r w:rsidRPr="00DC6DD8">
        <w:rPr>
          <w:rFonts w:ascii="Simplified Arabic" w:hAnsi="Simplified Arabic"/>
          <w:sz w:val="27"/>
          <w:rtl/>
        </w:rPr>
        <w:lastRenderedPageBreak/>
        <w:t xml:space="preserve">جميعا نتاج ما سبق، </w:t>
      </w:r>
      <w:r w:rsidRPr="00DC6DD8">
        <w:rPr>
          <w:rFonts w:ascii="Simplified Arabic" w:hAnsi="Simplified Arabic" w:hint="cs"/>
          <w:sz w:val="27"/>
          <w:rtl/>
        </w:rPr>
        <w:t>فلغاتنا التي نتحد</w:t>
      </w:r>
      <w:r w:rsidR="00AF52EA" w:rsidRPr="00DC6DD8">
        <w:rPr>
          <w:rFonts w:ascii="Simplified Arabic" w:hAnsi="Simplified Arabic" w:hint="cs"/>
          <w:sz w:val="27"/>
          <w:rtl/>
        </w:rPr>
        <w:t>ّ</w:t>
      </w:r>
      <w:r w:rsidRPr="00DC6DD8">
        <w:rPr>
          <w:rFonts w:ascii="Simplified Arabic" w:hAnsi="Simplified Arabic" w:hint="cs"/>
          <w:sz w:val="27"/>
          <w:rtl/>
        </w:rPr>
        <w:t>ث بها</w:t>
      </w:r>
      <w:r w:rsidRPr="00DC6DD8">
        <w:rPr>
          <w:rFonts w:ascii="Simplified Arabic" w:hAnsi="Simplified Arabic"/>
          <w:sz w:val="27"/>
          <w:rtl/>
        </w:rPr>
        <w:t xml:space="preserve"> </w:t>
      </w:r>
      <w:r w:rsidRPr="00DC6DD8">
        <w:rPr>
          <w:rFonts w:ascii="Simplified Arabic" w:hAnsi="Simplified Arabic" w:hint="cs"/>
          <w:sz w:val="27"/>
          <w:rtl/>
        </w:rPr>
        <w:t>ونمط</w:t>
      </w:r>
      <w:r w:rsidRPr="00DC6DD8">
        <w:rPr>
          <w:rFonts w:ascii="Simplified Arabic" w:hAnsi="Simplified Arabic"/>
          <w:sz w:val="27"/>
          <w:rtl/>
        </w:rPr>
        <w:t xml:space="preserve"> الحياة وطريقة التفكير </w:t>
      </w:r>
      <w:r w:rsidRPr="00DC6DD8">
        <w:rPr>
          <w:rFonts w:ascii="Simplified Arabic" w:hAnsi="Simplified Arabic" w:hint="cs"/>
          <w:sz w:val="27"/>
          <w:rtl/>
        </w:rPr>
        <w:t>تُع</w:t>
      </w:r>
      <w:r w:rsidR="00AF52EA" w:rsidRPr="00DC6DD8">
        <w:rPr>
          <w:rFonts w:ascii="Simplified Arabic" w:hAnsi="Simplified Arabic" w:hint="cs"/>
          <w:sz w:val="27"/>
          <w:rtl/>
        </w:rPr>
        <w:t>َ</w:t>
      </w:r>
      <w:r w:rsidRPr="00DC6DD8">
        <w:rPr>
          <w:rFonts w:ascii="Simplified Arabic" w:hAnsi="Simplified Arabic" w:hint="cs"/>
          <w:sz w:val="27"/>
          <w:rtl/>
        </w:rPr>
        <w:t>د</w:t>
      </w:r>
      <w:r w:rsidR="00AF52EA" w:rsidRPr="00DC6DD8">
        <w:rPr>
          <w:rFonts w:ascii="Simplified Arabic" w:hAnsi="Simplified Arabic" w:hint="cs"/>
          <w:sz w:val="27"/>
          <w:rtl/>
        </w:rPr>
        <w:t>ّ</w:t>
      </w:r>
      <w:r w:rsidRPr="00DC6DD8">
        <w:rPr>
          <w:rFonts w:ascii="Simplified Arabic" w:hAnsi="Simplified Arabic" w:hint="cs"/>
          <w:sz w:val="27"/>
          <w:rtl/>
        </w:rPr>
        <w:t xml:space="preserve"> أمورا</w:t>
      </w:r>
      <w:r w:rsidR="00AF52EA" w:rsidRPr="00DC6DD8">
        <w:rPr>
          <w:rFonts w:ascii="Simplified Arabic" w:hAnsi="Simplified Arabic" w:hint="cs"/>
          <w:sz w:val="27"/>
          <w:rtl/>
        </w:rPr>
        <w:t>ً</w:t>
      </w:r>
      <w:r w:rsidRPr="00DC6DD8">
        <w:rPr>
          <w:rFonts w:ascii="Simplified Arabic" w:hAnsi="Simplified Arabic" w:hint="cs"/>
          <w:sz w:val="27"/>
          <w:rtl/>
        </w:rPr>
        <w:t xml:space="preserve"> موروثة</w:t>
      </w:r>
      <w:r w:rsidR="00AF52EA"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وهي في الغالب</w:t>
      </w:r>
      <w:r w:rsidRPr="00DC6DD8">
        <w:rPr>
          <w:rFonts w:ascii="Simplified Arabic" w:hAnsi="Simplified Arabic"/>
          <w:sz w:val="27"/>
          <w:rtl/>
        </w:rPr>
        <w:t xml:space="preserve"> </w:t>
      </w:r>
      <w:r w:rsidRPr="00DC6DD8">
        <w:rPr>
          <w:rFonts w:ascii="Simplified Arabic" w:hAnsi="Simplified Arabic" w:hint="cs"/>
          <w:sz w:val="27"/>
          <w:rtl/>
        </w:rPr>
        <w:t>تتجذ</w:t>
      </w:r>
      <w:r w:rsidR="00AF52EA" w:rsidRPr="00DC6DD8">
        <w:rPr>
          <w:rFonts w:ascii="Simplified Arabic" w:hAnsi="Simplified Arabic" w:hint="cs"/>
          <w:sz w:val="27"/>
          <w:rtl/>
        </w:rPr>
        <w:t>َّ</w:t>
      </w:r>
      <w:r w:rsidRPr="00DC6DD8">
        <w:rPr>
          <w:rFonts w:ascii="Simplified Arabic" w:hAnsi="Simplified Arabic" w:hint="cs"/>
          <w:sz w:val="27"/>
          <w:rtl/>
        </w:rPr>
        <w:t xml:space="preserve">ر فينا </w:t>
      </w:r>
      <w:r w:rsidRPr="00DC6DD8">
        <w:rPr>
          <w:rFonts w:ascii="Simplified Arabic" w:hAnsi="Simplified Arabic"/>
          <w:sz w:val="27"/>
          <w:rtl/>
        </w:rPr>
        <w:t xml:space="preserve">قبل أن نبدأ </w:t>
      </w:r>
      <w:r w:rsidRPr="00DC6DD8">
        <w:rPr>
          <w:rFonts w:ascii="Simplified Arabic" w:hAnsi="Simplified Arabic" w:hint="cs"/>
          <w:sz w:val="27"/>
          <w:rtl/>
        </w:rPr>
        <w:t>حت</w:t>
      </w:r>
      <w:r w:rsidR="00AF52EA" w:rsidRPr="00DC6DD8">
        <w:rPr>
          <w:rFonts w:ascii="Simplified Arabic" w:hAnsi="Simplified Arabic" w:hint="cs"/>
          <w:sz w:val="27"/>
          <w:rtl/>
        </w:rPr>
        <w:t>ّ</w:t>
      </w:r>
      <w:r w:rsidRPr="00DC6DD8">
        <w:rPr>
          <w:rFonts w:ascii="Simplified Arabic" w:hAnsi="Simplified Arabic" w:hint="cs"/>
          <w:sz w:val="27"/>
          <w:rtl/>
        </w:rPr>
        <w:t xml:space="preserve">ى </w:t>
      </w:r>
      <w:r w:rsidRPr="00DC6DD8">
        <w:rPr>
          <w:rFonts w:ascii="Simplified Arabic" w:hAnsi="Simplified Arabic"/>
          <w:sz w:val="27"/>
          <w:rtl/>
        </w:rPr>
        <w:t>في تشكيل معارفنا وقناعاتنا المستقل</w:t>
      </w:r>
      <w:r w:rsidR="00AF52EA" w:rsidRPr="00DC6DD8">
        <w:rPr>
          <w:rFonts w:ascii="Simplified Arabic" w:hAnsi="Simplified Arabic" w:hint="cs"/>
          <w:sz w:val="27"/>
          <w:rtl/>
        </w:rPr>
        <w:t>ّ</w:t>
      </w:r>
      <w:r w:rsidRPr="00DC6DD8">
        <w:rPr>
          <w:rFonts w:ascii="Simplified Arabic" w:hAnsi="Simplified Arabic"/>
          <w:sz w:val="27"/>
          <w:rtl/>
        </w:rPr>
        <w:t>ة</w:t>
      </w:r>
      <w:r w:rsidR="00AF52EA" w:rsidRPr="00DC6DD8">
        <w:rPr>
          <w:rFonts w:ascii="Simplified Arabic" w:hAnsi="Simplified Arabic" w:hint="cs"/>
          <w:sz w:val="27"/>
          <w:rtl/>
        </w:rPr>
        <w:t>.</w:t>
      </w:r>
      <w:r w:rsidRPr="00DC6DD8">
        <w:rPr>
          <w:rFonts w:ascii="Simplified Arabic" w:hAnsi="Simplified Arabic"/>
          <w:sz w:val="27"/>
          <w:rtl/>
        </w:rPr>
        <w:t xml:space="preserve"> وبالتالي </w:t>
      </w:r>
      <w:r w:rsidR="00553B2F" w:rsidRPr="00DC6DD8">
        <w:rPr>
          <w:rFonts w:ascii="Simplified Arabic" w:hAnsi="Simplified Arabic"/>
          <w:sz w:val="27"/>
          <w:rtl/>
        </w:rPr>
        <w:t>لا بُدَّ</w:t>
      </w:r>
      <w:r w:rsidRPr="00DC6DD8">
        <w:rPr>
          <w:rFonts w:ascii="Simplified Arabic" w:hAnsi="Simplified Arabic"/>
          <w:sz w:val="27"/>
          <w:rtl/>
        </w:rPr>
        <w:t xml:space="preserve"> </w:t>
      </w:r>
      <w:r w:rsidRPr="00DC6DD8">
        <w:rPr>
          <w:rFonts w:ascii="Simplified Arabic" w:hAnsi="Simplified Arabic" w:hint="cs"/>
          <w:sz w:val="27"/>
          <w:rtl/>
        </w:rPr>
        <w:t xml:space="preserve">من </w:t>
      </w:r>
      <w:r w:rsidRPr="00DC6DD8">
        <w:rPr>
          <w:rFonts w:ascii="Simplified Arabic" w:hAnsi="Simplified Arabic"/>
          <w:sz w:val="27"/>
          <w:rtl/>
        </w:rPr>
        <w:t>تأكيد أننا و</w:t>
      </w:r>
      <w:r w:rsidR="00AF52EA" w:rsidRPr="00DC6DD8">
        <w:rPr>
          <w:rFonts w:ascii="Simplified Arabic" w:hAnsi="Simplified Arabic" w:hint="cs"/>
          <w:sz w:val="27"/>
          <w:rtl/>
        </w:rPr>
        <w:t>ُ</w:t>
      </w:r>
      <w:r w:rsidRPr="00DC6DD8">
        <w:rPr>
          <w:rFonts w:ascii="Simplified Arabic" w:hAnsi="Simplified Arabic"/>
          <w:sz w:val="27"/>
          <w:rtl/>
        </w:rPr>
        <w:t>لدنا مختلفين لهدف</w:t>
      </w:r>
      <w:r w:rsidR="00AF52EA" w:rsidRPr="00DC6DD8">
        <w:rPr>
          <w:rFonts w:ascii="Simplified Arabic" w:hAnsi="Simplified Arabic" w:hint="cs"/>
          <w:sz w:val="27"/>
          <w:rtl/>
        </w:rPr>
        <w:t>ٍ</w:t>
      </w:r>
      <w:r w:rsidRPr="00DC6DD8">
        <w:rPr>
          <w:rFonts w:ascii="Simplified Arabic" w:hAnsi="Simplified Arabic"/>
          <w:sz w:val="27"/>
          <w:rtl/>
        </w:rPr>
        <w:t xml:space="preserve"> ما، ليس للشقاق والاستعلاء</w:t>
      </w:r>
      <w:r w:rsidR="00AF52EA" w:rsidRPr="00DC6DD8">
        <w:rPr>
          <w:rFonts w:ascii="Simplified Arabic" w:hAnsi="Simplified Arabic" w:hint="cs"/>
          <w:sz w:val="27"/>
          <w:rtl/>
        </w:rPr>
        <w:t>،</w:t>
      </w:r>
      <w:r w:rsidRPr="00DC6DD8">
        <w:rPr>
          <w:rFonts w:ascii="Simplified Arabic" w:hAnsi="Simplified Arabic"/>
          <w:sz w:val="27"/>
          <w:rtl/>
        </w:rPr>
        <w:t xml:space="preserve"> بل حت</w:t>
      </w:r>
      <w:r w:rsidR="00AF52EA" w:rsidRPr="00DC6DD8">
        <w:rPr>
          <w:rFonts w:ascii="Simplified Arabic" w:hAnsi="Simplified Arabic" w:hint="cs"/>
          <w:sz w:val="27"/>
          <w:rtl/>
        </w:rPr>
        <w:t>ّ</w:t>
      </w:r>
      <w:r w:rsidRPr="00DC6DD8">
        <w:rPr>
          <w:rFonts w:ascii="Simplified Arabic" w:hAnsi="Simplified Arabic"/>
          <w:sz w:val="27"/>
          <w:rtl/>
        </w:rPr>
        <w:t>ى نجد سبل التفاهم والتلاقي المشترك، وحت</w:t>
      </w:r>
      <w:r w:rsidR="00AF52EA" w:rsidRPr="00DC6DD8">
        <w:rPr>
          <w:rFonts w:ascii="Simplified Arabic" w:hAnsi="Simplified Arabic" w:hint="cs"/>
          <w:sz w:val="27"/>
          <w:rtl/>
        </w:rPr>
        <w:t>ّ</w:t>
      </w:r>
      <w:r w:rsidRPr="00DC6DD8">
        <w:rPr>
          <w:rFonts w:ascii="Simplified Arabic" w:hAnsi="Simplified Arabic"/>
          <w:sz w:val="27"/>
          <w:rtl/>
        </w:rPr>
        <w:t>ى تتلاقح التجارب والأفكار</w:t>
      </w:r>
      <w:r w:rsidR="00AF52EA" w:rsidRPr="00DC6DD8">
        <w:rPr>
          <w:rFonts w:ascii="Simplified Arabic" w:hAnsi="Simplified Arabic" w:hint="cs"/>
          <w:sz w:val="27"/>
          <w:rtl/>
        </w:rPr>
        <w:t>،</w:t>
      </w:r>
      <w:r w:rsidRPr="00DC6DD8">
        <w:rPr>
          <w:rFonts w:ascii="Simplified Arabic" w:hAnsi="Simplified Arabic"/>
          <w:sz w:val="27"/>
          <w:rtl/>
        </w:rPr>
        <w:t xml:space="preserve"> ويبدع الإنسان</w:t>
      </w:r>
      <w:r w:rsidR="00AF52EA" w:rsidRPr="00DC6DD8">
        <w:rPr>
          <w:rFonts w:ascii="Simplified Arabic" w:hAnsi="Simplified Arabic" w:hint="cs"/>
          <w:sz w:val="27"/>
          <w:rtl/>
        </w:rPr>
        <w:t>.</w:t>
      </w:r>
      <w:r w:rsidRPr="00DC6DD8">
        <w:rPr>
          <w:rFonts w:ascii="Simplified Arabic" w:hAnsi="Simplified Arabic"/>
          <w:sz w:val="27"/>
          <w:rtl/>
        </w:rPr>
        <w:t xml:space="preserve"> وب</w:t>
      </w:r>
      <w:r w:rsidR="00AF52EA" w:rsidRPr="00DC6DD8">
        <w:rPr>
          <w:rFonts w:ascii="Simplified Arabic" w:hAnsi="Simplified Arabic" w:hint="cs"/>
          <w:sz w:val="27"/>
          <w:rtl/>
        </w:rPr>
        <w:t>َ</w:t>
      </w:r>
      <w:r w:rsidRPr="00DC6DD8">
        <w:rPr>
          <w:rFonts w:ascii="Simplified Arabic" w:hAnsi="Simplified Arabic"/>
          <w:sz w:val="27"/>
          <w:rtl/>
        </w:rPr>
        <w:t>د</w:t>
      </w:r>
      <w:r w:rsidR="00AF52EA" w:rsidRPr="00DC6DD8">
        <w:rPr>
          <w:rFonts w:ascii="Simplified Arabic" w:hAnsi="Simplified Arabic" w:hint="cs"/>
          <w:sz w:val="27"/>
          <w:rtl/>
        </w:rPr>
        <w:t>َ</w:t>
      </w:r>
      <w:r w:rsidRPr="00DC6DD8">
        <w:rPr>
          <w:rFonts w:ascii="Simplified Arabic" w:hAnsi="Simplified Arabic"/>
          <w:sz w:val="27"/>
          <w:rtl/>
        </w:rPr>
        <w:t>لا</w:t>
      </w:r>
      <w:r w:rsidR="00AF52EA" w:rsidRPr="00DC6DD8">
        <w:rPr>
          <w:rFonts w:ascii="Simplified Arabic" w:hAnsi="Simplified Arabic" w:hint="cs"/>
          <w:sz w:val="27"/>
          <w:rtl/>
        </w:rPr>
        <w:t>ً</w:t>
      </w:r>
      <w:r w:rsidRPr="00DC6DD8">
        <w:rPr>
          <w:rFonts w:ascii="Simplified Arabic" w:hAnsi="Simplified Arabic"/>
          <w:sz w:val="27"/>
          <w:rtl/>
        </w:rPr>
        <w:t xml:space="preserve"> من أن يرى الإنسان في اختلاف ال</w:t>
      </w:r>
      <w:r w:rsidR="00AF52EA" w:rsidRPr="00DC6DD8">
        <w:rPr>
          <w:rFonts w:ascii="Simplified Arabic" w:hAnsi="Simplified Arabic" w:hint="cs"/>
          <w:sz w:val="27"/>
          <w:rtl/>
        </w:rPr>
        <w:t>إ</w:t>
      </w:r>
      <w:r w:rsidRPr="00DC6DD8">
        <w:rPr>
          <w:rFonts w:ascii="Simplified Arabic" w:hAnsi="Simplified Arabic"/>
          <w:sz w:val="27"/>
          <w:rtl/>
        </w:rPr>
        <w:t>نسان الآخر عنه</w:t>
      </w:r>
      <w:r w:rsidRPr="00DC6DD8">
        <w:rPr>
          <w:rFonts w:ascii="Simplified Arabic" w:hAnsi="Simplified Arabic" w:hint="cs"/>
          <w:sz w:val="27"/>
          <w:rtl/>
        </w:rPr>
        <w:t xml:space="preserve"> </w:t>
      </w:r>
      <w:r w:rsidRPr="00DC6DD8">
        <w:rPr>
          <w:rFonts w:ascii="Simplified Arabic" w:hAnsi="Simplified Arabic"/>
          <w:sz w:val="27"/>
          <w:rtl/>
        </w:rPr>
        <w:t>طريقة للإقصاء بكل</w:t>
      </w:r>
      <w:r w:rsidR="00AF52EA" w:rsidRPr="00DC6DD8">
        <w:rPr>
          <w:rFonts w:ascii="Simplified Arabic" w:hAnsi="Simplified Arabic" w:hint="cs"/>
          <w:sz w:val="27"/>
          <w:rtl/>
        </w:rPr>
        <w:t>ّ</w:t>
      </w:r>
      <w:r w:rsidRPr="00DC6DD8">
        <w:rPr>
          <w:rFonts w:ascii="Simplified Arabic" w:hAnsi="Simplified Arabic"/>
          <w:sz w:val="27"/>
          <w:rtl/>
        </w:rPr>
        <w:t xml:space="preserve"> أشكاله وصوره</w:t>
      </w:r>
      <w:r w:rsidRPr="00DC6DD8">
        <w:rPr>
          <w:rFonts w:ascii="Simplified Arabic" w:hAnsi="Simplified Arabic" w:hint="cs"/>
          <w:sz w:val="27"/>
          <w:rtl/>
        </w:rPr>
        <w:t xml:space="preserve"> من الأجدر أن نجدها</w:t>
      </w:r>
      <w:r w:rsidRPr="00DC6DD8">
        <w:rPr>
          <w:rFonts w:ascii="Simplified Arabic" w:hAnsi="Simplified Arabic"/>
          <w:sz w:val="27"/>
          <w:rtl/>
        </w:rPr>
        <w:t xml:space="preserve"> سبيلا</w:t>
      </w:r>
      <w:r w:rsidR="00AF52EA" w:rsidRPr="00DC6DD8">
        <w:rPr>
          <w:rFonts w:ascii="Simplified Arabic" w:hAnsi="Simplified Arabic" w:hint="cs"/>
          <w:sz w:val="27"/>
          <w:rtl/>
        </w:rPr>
        <w:t>ً</w:t>
      </w:r>
      <w:r w:rsidRPr="00DC6DD8">
        <w:rPr>
          <w:rFonts w:ascii="Simplified Arabic" w:hAnsi="Simplified Arabic"/>
          <w:sz w:val="27"/>
          <w:rtl/>
        </w:rPr>
        <w:t xml:space="preserve"> للدهشة وال</w:t>
      </w:r>
      <w:r w:rsidR="00AF52EA" w:rsidRPr="00DC6DD8">
        <w:rPr>
          <w:rFonts w:ascii="Simplified Arabic" w:hAnsi="Simplified Arabic" w:hint="cs"/>
          <w:sz w:val="27"/>
          <w:rtl/>
        </w:rPr>
        <w:t>إ</w:t>
      </w:r>
      <w:r w:rsidRPr="00DC6DD8">
        <w:rPr>
          <w:rFonts w:ascii="Simplified Arabic" w:hAnsi="Simplified Arabic"/>
          <w:sz w:val="27"/>
          <w:rtl/>
        </w:rPr>
        <w:t>عجاب والاستكشاف. وفي هـذه الحالة يغدو التعص</w:t>
      </w:r>
      <w:r w:rsidR="00AF52EA" w:rsidRPr="00DC6DD8">
        <w:rPr>
          <w:rFonts w:ascii="Simplified Arabic" w:hAnsi="Simplified Arabic" w:hint="cs"/>
          <w:sz w:val="27"/>
          <w:rtl/>
        </w:rPr>
        <w:t>ُّ</w:t>
      </w:r>
      <w:r w:rsidRPr="00DC6DD8">
        <w:rPr>
          <w:rFonts w:ascii="Simplified Arabic" w:hAnsi="Simplified Arabic"/>
          <w:sz w:val="27"/>
          <w:rtl/>
        </w:rPr>
        <w:t>ب بأفكارنا ومذاهبنا التي ولدنا عليها شيئا</w:t>
      </w:r>
      <w:r w:rsidR="00AF52EA" w:rsidRPr="00DC6DD8">
        <w:rPr>
          <w:rFonts w:ascii="Simplified Arabic" w:hAnsi="Simplified Arabic" w:hint="cs"/>
          <w:sz w:val="27"/>
          <w:rtl/>
        </w:rPr>
        <w:t>ً</w:t>
      </w:r>
      <w:r w:rsidRPr="00DC6DD8">
        <w:rPr>
          <w:rFonts w:ascii="Simplified Arabic" w:hAnsi="Simplified Arabic"/>
          <w:sz w:val="27"/>
          <w:rtl/>
        </w:rPr>
        <w:t xml:space="preserve"> أخرقا</w:t>
      </w:r>
      <w:r w:rsidR="00AF52EA" w:rsidRPr="00DC6DD8">
        <w:rPr>
          <w:rFonts w:ascii="Simplified Arabic" w:hAnsi="Simplified Arabic" w:hint="cs"/>
          <w:sz w:val="27"/>
          <w:rtl/>
        </w:rPr>
        <w:t>ً،</w:t>
      </w:r>
      <w:r w:rsidRPr="00DC6DD8">
        <w:rPr>
          <w:rFonts w:ascii="Simplified Arabic" w:hAnsi="Simplified Arabic"/>
          <w:sz w:val="27"/>
          <w:rtl/>
        </w:rPr>
        <w:t xml:space="preserve"> ومعيقا</w:t>
      </w:r>
      <w:r w:rsidR="00AF52EA" w:rsidRPr="00DC6DD8">
        <w:rPr>
          <w:rFonts w:ascii="Simplified Arabic" w:hAnsi="Simplified Arabic" w:hint="cs"/>
          <w:sz w:val="27"/>
          <w:rtl/>
        </w:rPr>
        <w:t>ً</w:t>
      </w:r>
      <w:r w:rsidRPr="00DC6DD8">
        <w:rPr>
          <w:rFonts w:ascii="Simplified Arabic" w:hAnsi="Simplified Arabic"/>
          <w:sz w:val="27"/>
          <w:rtl/>
        </w:rPr>
        <w:t xml:space="preserve"> لهذا ال</w:t>
      </w:r>
      <w:r w:rsidR="00AF52EA" w:rsidRPr="00DC6DD8">
        <w:rPr>
          <w:rFonts w:ascii="Simplified Arabic" w:hAnsi="Simplified Arabic" w:hint="cs"/>
          <w:sz w:val="27"/>
          <w:rtl/>
        </w:rPr>
        <w:t>إ</w:t>
      </w:r>
      <w:r w:rsidRPr="00DC6DD8">
        <w:rPr>
          <w:rFonts w:ascii="Simplified Arabic" w:hAnsi="Simplified Arabic"/>
          <w:sz w:val="27"/>
          <w:rtl/>
        </w:rPr>
        <w:t>بداع</w:t>
      </w:r>
      <w:r w:rsidRPr="00DC6DD8">
        <w:rPr>
          <w:rFonts w:ascii="Simplified Arabic" w:hAnsi="Simplified Arabic" w:hint="cs"/>
          <w:sz w:val="27"/>
          <w:rtl/>
        </w:rPr>
        <w:t xml:space="preserve"> والاستكشاف</w:t>
      </w:r>
      <w:r w:rsidRPr="00DC6DD8">
        <w:rPr>
          <w:rFonts w:ascii="Simplified Arabic" w:hAnsi="Simplified Arabic"/>
          <w:sz w:val="27"/>
          <w:rtl/>
        </w:rPr>
        <w:t xml:space="preserve"> الح</w:t>
      </w:r>
      <w:r w:rsidR="00AF52EA" w:rsidRPr="00DC6DD8">
        <w:rPr>
          <w:rFonts w:ascii="Simplified Arabic" w:hAnsi="Simplified Arabic" w:hint="cs"/>
          <w:sz w:val="27"/>
          <w:rtl/>
        </w:rPr>
        <w:t>ُ</w:t>
      </w:r>
      <w:r w:rsidRPr="00DC6DD8">
        <w:rPr>
          <w:rFonts w:ascii="Simplified Arabic" w:hAnsi="Simplified Arabic"/>
          <w:sz w:val="27"/>
          <w:rtl/>
        </w:rPr>
        <w:t>ر</w:t>
      </w:r>
      <w:r w:rsidR="00AF52EA"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فلا</w:t>
      </w:r>
      <w:r w:rsidRPr="00DC6DD8">
        <w:rPr>
          <w:rFonts w:ascii="Simplified Arabic" w:hAnsi="Simplified Arabic"/>
          <w:sz w:val="27"/>
          <w:rtl/>
        </w:rPr>
        <w:t xml:space="preserve"> معنى للتقاتل والعصبية مع آخرين أوجدهم نفس الخالق. </w:t>
      </w:r>
      <w:r w:rsidRPr="00DC6DD8">
        <w:rPr>
          <w:rFonts w:ascii="Simplified Arabic" w:hAnsi="Simplified Arabic" w:hint="cs"/>
          <w:sz w:val="27"/>
          <w:rtl/>
        </w:rPr>
        <w:t>و</w:t>
      </w:r>
      <w:r w:rsidRPr="00DC6DD8">
        <w:rPr>
          <w:rFonts w:ascii="Simplified Arabic" w:hAnsi="Simplified Arabic"/>
          <w:sz w:val="27"/>
          <w:rtl/>
        </w:rPr>
        <w:t>القاعدة المشتركة هنا</w:t>
      </w:r>
      <w:r w:rsidRPr="00DC6DD8">
        <w:rPr>
          <w:rFonts w:ascii="Simplified Arabic" w:hAnsi="Simplified Arabic" w:hint="cs"/>
          <w:sz w:val="27"/>
          <w:rtl/>
        </w:rPr>
        <w:t xml:space="preserve">: </w:t>
      </w:r>
      <w:r w:rsidRPr="00DC6DD8">
        <w:rPr>
          <w:rFonts w:ascii="Simplified Arabic" w:hAnsi="Simplified Arabic"/>
          <w:sz w:val="27"/>
          <w:rtl/>
        </w:rPr>
        <w:t>أنت</w:t>
      </w:r>
      <w:r w:rsidR="00AF52EA" w:rsidRPr="00DC6DD8">
        <w:rPr>
          <w:rFonts w:ascii="Simplified Arabic" w:hAnsi="Simplified Arabic" w:hint="cs"/>
          <w:sz w:val="27"/>
          <w:rtl/>
        </w:rPr>
        <w:t>َ</w:t>
      </w:r>
      <w:r w:rsidRPr="00DC6DD8">
        <w:rPr>
          <w:rFonts w:ascii="Simplified Arabic" w:hAnsi="Simplified Arabic"/>
          <w:sz w:val="27"/>
          <w:rtl/>
        </w:rPr>
        <w:t xml:space="preserve"> على حق</w:t>
      </w:r>
      <w:r w:rsidR="00AF52EA" w:rsidRPr="00DC6DD8">
        <w:rPr>
          <w:rFonts w:ascii="Simplified Arabic" w:hAnsi="Simplified Arabic" w:hint="cs"/>
          <w:sz w:val="27"/>
          <w:rtl/>
        </w:rPr>
        <w:t>ّ،</w:t>
      </w:r>
      <w:r w:rsidRPr="00DC6DD8">
        <w:rPr>
          <w:rFonts w:ascii="Simplified Arabic" w:hAnsi="Simplified Arabic"/>
          <w:sz w:val="27"/>
          <w:rtl/>
        </w:rPr>
        <w:t xml:space="preserve"> وقد أكون أنا على حق</w:t>
      </w:r>
      <w:r w:rsidR="00AF52EA"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وأنا على حق</w:t>
      </w:r>
      <w:r w:rsidR="00AF52EA" w:rsidRPr="00DC6DD8">
        <w:rPr>
          <w:rFonts w:ascii="Simplified Arabic" w:hAnsi="Simplified Arabic" w:hint="cs"/>
          <w:sz w:val="27"/>
          <w:rtl/>
        </w:rPr>
        <w:t>ّ،</w:t>
      </w:r>
      <w:r w:rsidRPr="00DC6DD8">
        <w:rPr>
          <w:rFonts w:ascii="Simplified Arabic" w:hAnsi="Simplified Arabic"/>
          <w:sz w:val="27"/>
          <w:rtl/>
        </w:rPr>
        <w:t xml:space="preserve"> وقد تكون أنت</w:t>
      </w:r>
      <w:r w:rsidR="00AF52EA" w:rsidRPr="00DC6DD8">
        <w:rPr>
          <w:rFonts w:ascii="Simplified Arabic" w:hAnsi="Simplified Arabic" w:hint="cs"/>
          <w:sz w:val="27"/>
          <w:rtl/>
        </w:rPr>
        <w:t>َ</w:t>
      </w:r>
      <w:r w:rsidRPr="00DC6DD8">
        <w:rPr>
          <w:rFonts w:ascii="Simplified Arabic" w:hAnsi="Simplified Arabic"/>
          <w:sz w:val="27"/>
          <w:rtl/>
        </w:rPr>
        <w:t xml:space="preserve"> على حق</w:t>
      </w:r>
      <w:r w:rsidR="00AF52EA" w:rsidRPr="00DC6DD8">
        <w:rPr>
          <w:rFonts w:ascii="Simplified Arabic" w:hAnsi="Simplified Arabic" w:hint="cs"/>
          <w:sz w:val="27"/>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sz w:val="27"/>
          <w:rtl/>
        </w:rPr>
        <w:t>ما يعيق جهود تكثيف هذا الوعي في أنواع التنشئة المختلفة المشار إليها هو أنها لم تخترقها بعد، وأنها كما يرى مارتنز</w:t>
      </w:r>
      <w:r w:rsidRPr="00DC6DD8">
        <w:rPr>
          <w:rFonts w:hint="cs"/>
          <w:sz w:val="27"/>
          <w:vertAlign w:val="superscript"/>
          <w:rtl/>
        </w:rPr>
        <w:t>(</w:t>
      </w:r>
      <w:r w:rsidRPr="00DC6DD8">
        <w:rPr>
          <w:rStyle w:val="ac"/>
          <w:sz w:val="27"/>
          <w:rtl/>
        </w:rPr>
        <w:endnoteReference w:id="282"/>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ما زالت تدور بين الن</w:t>
      </w:r>
      <w:r w:rsidR="00D90BCB" w:rsidRPr="00DC6DD8">
        <w:rPr>
          <w:rFonts w:ascii="Simplified Arabic" w:hAnsi="Simplified Arabic" w:hint="cs"/>
          <w:sz w:val="27"/>
          <w:rtl/>
        </w:rPr>
        <w:t>ُّ</w:t>
      </w:r>
      <w:r w:rsidRPr="00DC6DD8">
        <w:rPr>
          <w:rFonts w:ascii="Simplified Arabic" w:hAnsi="Simplified Arabic"/>
          <w:sz w:val="27"/>
          <w:rtl/>
        </w:rPr>
        <w:t>خ</w:t>
      </w:r>
      <w:r w:rsidR="00D90BCB" w:rsidRPr="00DC6DD8">
        <w:rPr>
          <w:rFonts w:ascii="Simplified Arabic" w:hAnsi="Simplified Arabic" w:hint="cs"/>
          <w:sz w:val="27"/>
          <w:rtl/>
        </w:rPr>
        <w:t>َ</w:t>
      </w:r>
      <w:r w:rsidRPr="00DC6DD8">
        <w:rPr>
          <w:rFonts w:ascii="Simplified Arabic" w:hAnsi="Simplified Arabic"/>
          <w:sz w:val="27"/>
          <w:rtl/>
        </w:rPr>
        <w:t xml:space="preserve">ب، ولا تصل تأثيراتها إلى القواعد الشعبية والشرائح الشبابية والواسعة في المجتمع. كما أن الحوارات التي أثارتها لم تنجح في </w:t>
      </w:r>
      <w:r w:rsidR="00D90BCB" w:rsidRPr="00DC6DD8">
        <w:rPr>
          <w:rFonts w:ascii="Simplified Arabic" w:hAnsi="Simplified Arabic" w:hint="cs"/>
          <w:sz w:val="27"/>
          <w:rtl/>
        </w:rPr>
        <w:t>إ</w:t>
      </w:r>
      <w:r w:rsidRPr="00DC6DD8">
        <w:rPr>
          <w:rFonts w:ascii="Simplified Arabic" w:hAnsi="Simplified Arabic"/>
          <w:sz w:val="27"/>
          <w:rtl/>
        </w:rPr>
        <w:t xml:space="preserve">شاعة ثقافة الحوار </w:t>
      </w:r>
      <w:r w:rsidR="00D90BCB" w:rsidRPr="00DC6DD8">
        <w:rPr>
          <w:rFonts w:ascii="Simplified Arabic" w:hAnsi="Simplified Arabic" w:hint="cs"/>
          <w:sz w:val="27"/>
          <w:rtl/>
        </w:rPr>
        <w:t>إ</w:t>
      </w:r>
      <w:r w:rsidRPr="00DC6DD8">
        <w:rPr>
          <w:rFonts w:ascii="Simplified Arabic" w:hAnsi="Simplified Arabic"/>
          <w:sz w:val="27"/>
          <w:rtl/>
        </w:rPr>
        <w:t>علاميا</w:t>
      </w:r>
      <w:r w:rsidR="00D90BCB" w:rsidRPr="00DC6DD8">
        <w:rPr>
          <w:rFonts w:ascii="Simplified Arabic" w:hAnsi="Simplified Arabic" w:hint="cs"/>
          <w:sz w:val="27"/>
          <w:rtl/>
        </w:rPr>
        <w:t>ً</w:t>
      </w:r>
      <w:r w:rsidRPr="00DC6DD8">
        <w:rPr>
          <w:rFonts w:ascii="Simplified Arabic" w:hAnsi="Simplified Arabic"/>
          <w:sz w:val="27"/>
          <w:rtl/>
        </w:rPr>
        <w:t xml:space="preserve"> وتربويا</w:t>
      </w:r>
      <w:r w:rsidR="00D90BCB" w:rsidRPr="00DC6DD8">
        <w:rPr>
          <w:rFonts w:ascii="Simplified Arabic" w:hAnsi="Simplified Arabic" w:hint="cs"/>
          <w:sz w:val="27"/>
          <w:rtl/>
        </w:rPr>
        <w:t>ً</w:t>
      </w:r>
      <w:r w:rsidRPr="00DC6DD8">
        <w:rPr>
          <w:rFonts w:ascii="Simplified Arabic" w:hAnsi="Simplified Arabic"/>
          <w:sz w:val="27"/>
          <w:rtl/>
        </w:rPr>
        <w:t xml:space="preserve"> ومجتمعيا</w:t>
      </w:r>
      <w:r w:rsidR="00D90BCB" w:rsidRPr="00DC6DD8">
        <w:rPr>
          <w:rFonts w:ascii="Simplified Arabic" w:hAnsi="Simplified Arabic" w:hint="cs"/>
          <w:sz w:val="27"/>
          <w:rtl/>
        </w:rPr>
        <w:t>ً</w:t>
      </w:r>
      <w:r w:rsidRPr="00DC6DD8">
        <w:rPr>
          <w:rFonts w:ascii="Simplified Arabic" w:hAnsi="Simplified Arabic"/>
          <w:sz w:val="27"/>
          <w:rtl/>
        </w:rPr>
        <w:t>، كما لم تنجح في تقليل الخوف أو الشك</w:t>
      </w:r>
      <w:r w:rsidR="00D90BCB" w:rsidRPr="00DC6DD8">
        <w:rPr>
          <w:rFonts w:ascii="Simplified Arabic" w:hAnsi="Simplified Arabic" w:hint="cs"/>
          <w:sz w:val="27"/>
          <w:rtl/>
        </w:rPr>
        <w:t>ّ</w:t>
      </w:r>
      <w:r w:rsidRPr="00DC6DD8">
        <w:rPr>
          <w:rFonts w:ascii="Simplified Arabic" w:hAnsi="Simplified Arabic"/>
          <w:sz w:val="27"/>
          <w:rtl/>
        </w:rPr>
        <w:t xml:space="preserve"> من الآخر</w:t>
      </w:r>
      <w:r w:rsidR="00D90BCB" w:rsidRPr="00DC6DD8">
        <w:rPr>
          <w:rFonts w:ascii="Simplified Arabic" w:hAnsi="Simplified Arabic" w:hint="cs"/>
          <w:sz w:val="27"/>
          <w:rtl/>
        </w:rPr>
        <w:t>،</w:t>
      </w:r>
      <w:r w:rsidRPr="00DC6DD8">
        <w:rPr>
          <w:rFonts w:ascii="Simplified Arabic" w:hAnsi="Simplified Arabic"/>
          <w:sz w:val="27"/>
          <w:rtl/>
        </w:rPr>
        <w:t xml:space="preserve"> والذي يؤد</w:t>
      </w:r>
      <w:r w:rsidR="00D90BCB" w:rsidRPr="00DC6DD8">
        <w:rPr>
          <w:rFonts w:ascii="Simplified Arabic" w:hAnsi="Simplified Arabic" w:hint="cs"/>
          <w:sz w:val="27"/>
          <w:rtl/>
        </w:rPr>
        <w:t>ّ</w:t>
      </w:r>
      <w:r w:rsidRPr="00DC6DD8">
        <w:rPr>
          <w:rFonts w:ascii="Simplified Arabic" w:hAnsi="Simplified Arabic"/>
          <w:sz w:val="27"/>
          <w:rtl/>
        </w:rPr>
        <w:t>ي إلى العزلة والانغلاق والهجرة</w:t>
      </w:r>
      <w:r w:rsidR="00D90BCB" w:rsidRPr="00DC6DD8">
        <w:rPr>
          <w:rFonts w:ascii="Simplified Arabic" w:hAnsi="Simplified Arabic" w:hint="cs"/>
          <w:sz w:val="27"/>
          <w:rtl/>
        </w:rPr>
        <w:t>،</w:t>
      </w:r>
      <w:r w:rsidRPr="00DC6DD8">
        <w:rPr>
          <w:rFonts w:ascii="Simplified Arabic" w:hAnsi="Simplified Arabic"/>
          <w:sz w:val="27"/>
          <w:rtl/>
        </w:rPr>
        <w:t xml:space="preserve"> أو الهروب بوسائل غير سلمية تحمل أشكالا</w:t>
      </w:r>
      <w:r w:rsidR="00D90BCB" w:rsidRPr="00DC6DD8">
        <w:rPr>
          <w:rFonts w:ascii="Simplified Arabic" w:hAnsi="Simplified Arabic" w:hint="cs"/>
          <w:sz w:val="27"/>
          <w:rtl/>
        </w:rPr>
        <w:t>ً</w:t>
      </w:r>
      <w:r w:rsidRPr="00DC6DD8">
        <w:rPr>
          <w:rFonts w:ascii="Simplified Arabic" w:hAnsi="Simplified Arabic"/>
          <w:sz w:val="27"/>
          <w:rtl/>
        </w:rPr>
        <w:t xml:space="preserve"> متنو</w:t>
      </w:r>
      <w:r w:rsidR="00D90BCB" w:rsidRPr="00DC6DD8">
        <w:rPr>
          <w:rFonts w:ascii="Simplified Arabic" w:hAnsi="Simplified Arabic" w:hint="cs"/>
          <w:sz w:val="27"/>
          <w:rtl/>
        </w:rPr>
        <w:t>ّ</w:t>
      </w:r>
      <w:r w:rsidRPr="00DC6DD8">
        <w:rPr>
          <w:rFonts w:ascii="Simplified Arabic" w:hAnsi="Simplified Arabic"/>
          <w:sz w:val="27"/>
          <w:rtl/>
        </w:rPr>
        <w:t>عة من الغلو</w:t>
      </w:r>
      <w:r w:rsidR="00D90BCB" w:rsidRPr="00DC6DD8">
        <w:rPr>
          <w:rFonts w:ascii="Simplified Arabic" w:hAnsi="Simplified Arabic" w:hint="cs"/>
          <w:sz w:val="27"/>
          <w:rtl/>
        </w:rPr>
        <w:t>ّ</w:t>
      </w:r>
      <w:r w:rsidRPr="00DC6DD8">
        <w:rPr>
          <w:rFonts w:ascii="Simplified Arabic" w:hAnsi="Simplified Arabic"/>
          <w:sz w:val="27"/>
          <w:rtl/>
        </w:rPr>
        <w:t xml:space="preserve"> والعنف ورفض </w:t>
      </w:r>
      <w:r w:rsidRPr="00DC6DD8">
        <w:rPr>
          <w:rFonts w:ascii="Simplified Arabic" w:hAnsi="Simplified Arabic" w:hint="cs"/>
          <w:sz w:val="27"/>
          <w:rtl/>
        </w:rPr>
        <w:t>الآخر</w:t>
      </w:r>
      <w:r w:rsidRPr="00DC6DD8">
        <w:rPr>
          <w:rFonts w:hint="cs"/>
          <w:sz w:val="27"/>
          <w:vertAlign w:val="superscript"/>
          <w:rtl/>
        </w:rPr>
        <w:t>(</w:t>
      </w:r>
      <w:r w:rsidRPr="00DC6DD8">
        <w:rPr>
          <w:rStyle w:val="ac"/>
          <w:sz w:val="27"/>
          <w:rtl/>
        </w:rPr>
        <w:endnoteReference w:id="283"/>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p>
    <w:p w:rsidR="009C78E6" w:rsidRPr="00DC6DD8" w:rsidRDefault="009C78E6" w:rsidP="006610E5">
      <w:pPr>
        <w:pStyle w:val="31"/>
        <w:rPr>
          <w:color w:val="auto"/>
          <w:rtl/>
        </w:rPr>
      </w:pPr>
      <w:r w:rsidRPr="00DC6DD8">
        <w:rPr>
          <w:color w:val="auto"/>
          <w:rtl/>
        </w:rPr>
        <w:t xml:space="preserve">بين مفهومي التسامح والتفاهم </w:t>
      </w:r>
    </w:p>
    <w:p w:rsidR="009C78E6" w:rsidRPr="00DC6DD8" w:rsidRDefault="009C78E6" w:rsidP="00712B5C">
      <w:pPr>
        <w:rPr>
          <w:rFonts w:ascii="Simplified Arabic" w:hAnsi="Simplified Arabic"/>
          <w:sz w:val="27"/>
          <w:rtl/>
        </w:rPr>
      </w:pPr>
      <w:r w:rsidRPr="00DC6DD8">
        <w:rPr>
          <w:rFonts w:ascii="Simplified Arabic" w:hAnsi="Simplified Arabic"/>
          <w:sz w:val="27"/>
          <w:rtl/>
        </w:rPr>
        <w:t>يُع</w:t>
      </w:r>
      <w:r w:rsidR="00D90BCB" w:rsidRPr="00DC6DD8">
        <w:rPr>
          <w:rFonts w:ascii="Simplified Arabic" w:hAnsi="Simplified Arabic" w:hint="cs"/>
          <w:sz w:val="27"/>
          <w:rtl/>
        </w:rPr>
        <w:t>َ</w:t>
      </w:r>
      <w:r w:rsidRPr="00DC6DD8">
        <w:rPr>
          <w:rFonts w:ascii="Simplified Arabic" w:hAnsi="Simplified Arabic"/>
          <w:sz w:val="27"/>
          <w:rtl/>
        </w:rPr>
        <w:t>د</w:t>
      </w:r>
      <w:r w:rsidR="00D90BCB" w:rsidRPr="00DC6DD8">
        <w:rPr>
          <w:rFonts w:ascii="Simplified Arabic" w:hAnsi="Simplified Arabic" w:hint="cs"/>
          <w:sz w:val="27"/>
          <w:rtl/>
        </w:rPr>
        <w:t>ّ</w:t>
      </w:r>
      <w:r w:rsidRPr="00DC6DD8">
        <w:rPr>
          <w:rFonts w:ascii="Simplified Arabic" w:hAnsi="Simplified Arabic"/>
          <w:sz w:val="27"/>
          <w:rtl/>
        </w:rPr>
        <w:t xml:space="preserve"> التسامح والتفاهم لفظ</w:t>
      </w:r>
      <w:r w:rsidR="00712B5C">
        <w:rPr>
          <w:rFonts w:ascii="Simplified Arabic" w:hAnsi="Simplified Arabic" w:hint="cs"/>
          <w:sz w:val="27"/>
          <w:rtl/>
        </w:rPr>
        <w:t>ي</w:t>
      </w:r>
      <w:r w:rsidRPr="00DC6DD8">
        <w:rPr>
          <w:rFonts w:ascii="Simplified Arabic" w:hAnsi="Simplified Arabic"/>
          <w:sz w:val="27"/>
          <w:rtl/>
        </w:rPr>
        <w:t>ن وافد</w:t>
      </w:r>
      <w:r w:rsidR="00712B5C">
        <w:rPr>
          <w:rFonts w:ascii="Simplified Arabic" w:hAnsi="Simplified Arabic" w:hint="cs"/>
          <w:sz w:val="27"/>
          <w:rtl/>
        </w:rPr>
        <w:t>ي</w:t>
      </w:r>
      <w:r w:rsidRPr="00DC6DD8">
        <w:rPr>
          <w:rFonts w:ascii="Simplified Arabic" w:hAnsi="Simplified Arabic"/>
          <w:sz w:val="27"/>
          <w:rtl/>
        </w:rPr>
        <w:t>ن من التراث الغربي الحديث</w:t>
      </w:r>
      <w:r w:rsidR="00D90BCB" w:rsidRPr="00DC6DD8">
        <w:rPr>
          <w:rFonts w:ascii="Simplified Arabic" w:hAnsi="Simplified Arabic" w:hint="cs"/>
          <w:sz w:val="27"/>
          <w:rtl/>
        </w:rPr>
        <w:t>.</w:t>
      </w:r>
      <w:r w:rsidRPr="00DC6DD8">
        <w:rPr>
          <w:rFonts w:ascii="Simplified Arabic" w:hAnsi="Simplified Arabic"/>
          <w:sz w:val="27"/>
          <w:rtl/>
        </w:rPr>
        <w:t xml:space="preserve"> نشأ كل</w:t>
      </w:r>
      <w:r w:rsidR="00D90BCB" w:rsidRPr="00DC6DD8">
        <w:rPr>
          <w:rFonts w:ascii="Simplified Arabic" w:hAnsi="Simplified Arabic" w:hint="cs"/>
          <w:sz w:val="27"/>
          <w:rtl/>
        </w:rPr>
        <w:t>ٌّ</w:t>
      </w:r>
      <w:r w:rsidRPr="00DC6DD8">
        <w:rPr>
          <w:rFonts w:ascii="Simplified Arabic" w:hAnsi="Simplified Arabic"/>
          <w:sz w:val="27"/>
          <w:rtl/>
        </w:rPr>
        <w:t xml:space="preserve"> منهما في ظروف تاريخية خاص</w:t>
      </w:r>
      <w:r w:rsidR="00D90BCB" w:rsidRPr="00DC6DD8">
        <w:rPr>
          <w:rFonts w:ascii="Simplified Arabic" w:hAnsi="Simplified Arabic" w:hint="cs"/>
          <w:sz w:val="27"/>
          <w:rtl/>
        </w:rPr>
        <w:t>ّ</w:t>
      </w:r>
      <w:r w:rsidRPr="00DC6DD8">
        <w:rPr>
          <w:rFonts w:ascii="Simplified Arabic" w:hAnsi="Simplified Arabic"/>
          <w:sz w:val="27"/>
          <w:rtl/>
        </w:rPr>
        <w:t>ة</w:t>
      </w:r>
      <w:r w:rsidR="00D90BCB" w:rsidRPr="00DC6DD8">
        <w:rPr>
          <w:rFonts w:ascii="Simplified Arabic" w:hAnsi="Simplified Arabic" w:hint="cs"/>
          <w:sz w:val="27"/>
          <w:rtl/>
        </w:rPr>
        <w:t>.</w:t>
      </w:r>
      <w:r w:rsidRPr="00DC6DD8">
        <w:rPr>
          <w:rFonts w:ascii="Simplified Arabic" w:hAnsi="Simplified Arabic"/>
          <w:sz w:val="27"/>
          <w:rtl/>
        </w:rPr>
        <w:t xml:space="preserve"> فالتسامح نشأ في وقت الحروب الدينية بين البروتستانت والكاثوليك</w:t>
      </w:r>
      <w:r w:rsidRPr="00DC6DD8">
        <w:rPr>
          <w:rFonts w:hint="cs"/>
          <w:sz w:val="27"/>
          <w:vertAlign w:val="superscript"/>
          <w:rtl/>
        </w:rPr>
        <w:t>(</w:t>
      </w:r>
      <w:r w:rsidRPr="00DC6DD8">
        <w:rPr>
          <w:rStyle w:val="ac"/>
          <w:sz w:val="27"/>
          <w:rtl/>
        </w:rPr>
        <w:endnoteReference w:id="284"/>
      </w:r>
      <w:r w:rsidRPr="00DC6DD8">
        <w:rPr>
          <w:rFonts w:hint="cs"/>
          <w:sz w:val="27"/>
          <w:vertAlign w:val="superscript"/>
          <w:rtl/>
        </w:rPr>
        <w:t>)</w:t>
      </w:r>
      <w:r w:rsidR="00D90BCB" w:rsidRPr="00DC6DD8">
        <w:rPr>
          <w:rFonts w:ascii="Simplified Arabic" w:hAnsi="Simplified Arabic" w:hint="cs"/>
          <w:sz w:val="27"/>
          <w:rtl/>
        </w:rPr>
        <w:t>،</w:t>
      </w:r>
      <w:r w:rsidRPr="00DC6DD8">
        <w:rPr>
          <w:rFonts w:ascii="Simplified Arabic" w:hAnsi="Simplified Arabic" w:hint="cs"/>
          <w:sz w:val="27"/>
          <w:rtl/>
        </w:rPr>
        <w:t xml:space="preserve"> </w:t>
      </w:r>
      <w:r w:rsidR="00D90BCB" w:rsidRPr="00DC6DD8">
        <w:rPr>
          <w:rFonts w:ascii="Simplified Arabic" w:hAnsi="Simplified Arabic"/>
          <w:sz w:val="27"/>
          <w:rtl/>
        </w:rPr>
        <w:t xml:space="preserve">وبالتالي </w:t>
      </w:r>
      <w:r w:rsidR="00D90BCB" w:rsidRPr="00DC6DD8">
        <w:rPr>
          <w:rFonts w:ascii="Simplified Arabic" w:hAnsi="Simplified Arabic" w:hint="cs"/>
          <w:sz w:val="27"/>
          <w:rtl/>
        </w:rPr>
        <w:t>ا</w:t>
      </w:r>
      <w:r w:rsidRPr="00DC6DD8">
        <w:rPr>
          <w:rFonts w:ascii="Simplified Arabic" w:hAnsi="Simplified Arabic"/>
          <w:sz w:val="27"/>
          <w:rtl/>
        </w:rPr>
        <w:t>ست</w:t>
      </w:r>
      <w:r w:rsidR="00D90BCB" w:rsidRPr="00DC6DD8">
        <w:rPr>
          <w:rFonts w:ascii="Simplified Arabic" w:hAnsi="Simplified Arabic" w:hint="cs"/>
          <w:sz w:val="27"/>
          <w:rtl/>
        </w:rPr>
        <w:t>ُ</w:t>
      </w:r>
      <w:r w:rsidRPr="00DC6DD8">
        <w:rPr>
          <w:rFonts w:ascii="Simplified Arabic" w:hAnsi="Simplified Arabic"/>
          <w:sz w:val="27"/>
          <w:rtl/>
        </w:rPr>
        <w:t>خدم في ال</w:t>
      </w:r>
      <w:r w:rsidR="0051022C" w:rsidRPr="00DC6DD8">
        <w:rPr>
          <w:rFonts w:ascii="Simplified Arabic" w:hAnsi="Simplified Arabic"/>
          <w:sz w:val="27"/>
          <w:rtl/>
        </w:rPr>
        <w:t>مجال</w:t>
      </w:r>
      <w:r w:rsidRPr="00DC6DD8">
        <w:rPr>
          <w:rFonts w:ascii="Simplified Arabic" w:hAnsi="Simplified Arabic"/>
          <w:sz w:val="27"/>
          <w:rtl/>
        </w:rPr>
        <w:t xml:space="preserve"> الدلالي الديني لمواجهة مظاهر الاستبداد والتعص</w:t>
      </w:r>
      <w:r w:rsidR="00D90BCB" w:rsidRPr="00DC6DD8">
        <w:rPr>
          <w:rFonts w:ascii="Simplified Arabic" w:hAnsi="Simplified Arabic" w:hint="cs"/>
          <w:sz w:val="27"/>
          <w:rtl/>
        </w:rPr>
        <w:t>ُّ</w:t>
      </w:r>
      <w:r w:rsidRPr="00DC6DD8">
        <w:rPr>
          <w:rFonts w:ascii="Simplified Arabic" w:hAnsi="Simplified Arabic"/>
          <w:sz w:val="27"/>
          <w:rtl/>
        </w:rPr>
        <w:t>ب والتطر</w:t>
      </w:r>
      <w:r w:rsidR="00D90BCB" w:rsidRPr="00DC6DD8">
        <w:rPr>
          <w:rFonts w:ascii="Simplified Arabic" w:hAnsi="Simplified Arabic" w:hint="cs"/>
          <w:sz w:val="27"/>
          <w:rtl/>
        </w:rPr>
        <w:t>ُّ</w:t>
      </w:r>
      <w:r w:rsidRPr="00DC6DD8">
        <w:rPr>
          <w:rFonts w:ascii="Simplified Arabic" w:hAnsi="Simplified Arabic"/>
          <w:sz w:val="27"/>
          <w:rtl/>
        </w:rPr>
        <w:t>ف في العقائد، ولكن</w:t>
      </w:r>
      <w:r w:rsidR="00D90BCB" w:rsidRPr="00DC6DD8">
        <w:rPr>
          <w:rFonts w:ascii="Simplified Arabic" w:hAnsi="Simplified Arabic" w:hint="cs"/>
          <w:sz w:val="27"/>
          <w:rtl/>
        </w:rPr>
        <w:t>ّ</w:t>
      </w:r>
      <w:r w:rsidRPr="00DC6DD8">
        <w:rPr>
          <w:rFonts w:ascii="Simplified Arabic" w:hAnsi="Simplified Arabic"/>
          <w:sz w:val="27"/>
          <w:rtl/>
        </w:rPr>
        <w:t>ه مع مرور الزمن اكتسب دلالات جديدة</w:t>
      </w:r>
      <w:r w:rsidR="00D90BCB" w:rsidRPr="00DC6DD8">
        <w:rPr>
          <w:rFonts w:ascii="Simplified Arabic" w:hAnsi="Simplified Arabic" w:hint="cs"/>
          <w:sz w:val="27"/>
          <w:rtl/>
        </w:rPr>
        <w:t>،</w:t>
      </w:r>
      <w:r w:rsidRPr="00DC6DD8">
        <w:rPr>
          <w:rFonts w:ascii="Simplified Arabic" w:hAnsi="Simplified Arabic"/>
          <w:sz w:val="27"/>
          <w:rtl/>
        </w:rPr>
        <w:t xml:space="preserve"> ذات أبعاد أخلاقية وفلسفية وسياسية وحقوقية</w:t>
      </w:r>
      <w:r w:rsidR="00D90BCB" w:rsidRPr="00DC6DD8">
        <w:rPr>
          <w:rFonts w:ascii="Simplified Arabic" w:hAnsi="Simplified Arabic" w:hint="cs"/>
          <w:sz w:val="27"/>
          <w:rtl/>
        </w:rPr>
        <w:t>،</w:t>
      </w:r>
      <w:r w:rsidRPr="00DC6DD8">
        <w:rPr>
          <w:rFonts w:ascii="Simplified Arabic" w:hAnsi="Simplified Arabic"/>
          <w:sz w:val="27"/>
          <w:rtl/>
        </w:rPr>
        <w:t xml:space="preserve"> قوامها احترام المبادئ الأساسية لحقوق الإنسان</w:t>
      </w:r>
      <w:r w:rsidR="00D90BCB" w:rsidRPr="00DC6DD8">
        <w:rPr>
          <w:rFonts w:ascii="Simplified Arabic" w:hAnsi="Simplified Arabic" w:hint="cs"/>
          <w:sz w:val="27"/>
          <w:rtl/>
        </w:rPr>
        <w:t>،</w:t>
      </w:r>
      <w:r w:rsidRPr="00DC6DD8">
        <w:rPr>
          <w:rFonts w:ascii="Simplified Arabic" w:hAnsi="Simplified Arabic"/>
          <w:sz w:val="27"/>
          <w:rtl/>
        </w:rPr>
        <w:t xml:space="preserve"> وال</w:t>
      </w:r>
      <w:r w:rsidR="00D90BCB" w:rsidRPr="00DC6DD8">
        <w:rPr>
          <w:rFonts w:ascii="Simplified Arabic" w:hAnsi="Simplified Arabic" w:hint="cs"/>
          <w:sz w:val="27"/>
          <w:rtl/>
        </w:rPr>
        <w:t>إ</w:t>
      </w:r>
      <w:r w:rsidRPr="00DC6DD8">
        <w:rPr>
          <w:rFonts w:ascii="Simplified Arabic" w:hAnsi="Simplified Arabic"/>
          <w:sz w:val="27"/>
          <w:rtl/>
        </w:rPr>
        <w:t>قرار بالحر</w:t>
      </w:r>
      <w:r w:rsidR="00D90BCB" w:rsidRPr="00DC6DD8">
        <w:rPr>
          <w:rFonts w:ascii="Simplified Arabic" w:hAnsi="Simplified Arabic" w:hint="cs"/>
          <w:sz w:val="27"/>
          <w:rtl/>
        </w:rPr>
        <w:t>ّ</w:t>
      </w:r>
      <w:r w:rsidRPr="00DC6DD8">
        <w:rPr>
          <w:rFonts w:ascii="Simplified Arabic" w:hAnsi="Simplified Arabic"/>
          <w:sz w:val="27"/>
          <w:rtl/>
        </w:rPr>
        <w:t>يات الأساسية للآخرين</w:t>
      </w:r>
      <w:r w:rsidR="00D90BCB" w:rsidRPr="00DC6DD8">
        <w:rPr>
          <w:rFonts w:ascii="Simplified Arabic" w:hAnsi="Simplified Arabic" w:hint="cs"/>
          <w:sz w:val="27"/>
          <w:rtl/>
        </w:rPr>
        <w:t>،</w:t>
      </w:r>
      <w:r w:rsidRPr="00DC6DD8">
        <w:rPr>
          <w:rFonts w:ascii="Simplified Arabic" w:hAnsi="Simplified Arabic"/>
          <w:sz w:val="27"/>
          <w:rtl/>
        </w:rPr>
        <w:t xml:space="preserve"> وبحقوق الاختلاف </w:t>
      </w:r>
      <w:r w:rsidRPr="00DC6DD8">
        <w:rPr>
          <w:rFonts w:ascii="Simplified Arabic" w:hAnsi="Simplified Arabic" w:hint="cs"/>
          <w:sz w:val="27"/>
          <w:rtl/>
        </w:rPr>
        <w:t>الثقافي</w:t>
      </w:r>
      <w:r w:rsidRPr="00DC6DD8">
        <w:rPr>
          <w:rFonts w:hint="cs"/>
          <w:sz w:val="27"/>
          <w:vertAlign w:val="superscript"/>
          <w:rtl/>
        </w:rPr>
        <w:t>(</w:t>
      </w:r>
      <w:r w:rsidRPr="00DC6DD8">
        <w:rPr>
          <w:rStyle w:val="ac"/>
          <w:sz w:val="27"/>
          <w:rtl/>
        </w:rPr>
        <w:endnoteReference w:id="285"/>
      </w:r>
      <w:r w:rsidRPr="00DC6DD8">
        <w:rPr>
          <w:rFonts w:hint="cs"/>
          <w:sz w:val="27"/>
          <w:vertAlign w:val="superscript"/>
          <w:rtl/>
        </w:rPr>
        <w:t>)</w:t>
      </w:r>
      <w:r w:rsidRPr="00DC6DD8">
        <w:rPr>
          <w:rFonts w:ascii="Simplified Arabic" w:hAnsi="Simplified Arabic"/>
          <w:sz w:val="27"/>
          <w:rtl/>
        </w:rPr>
        <w:t xml:space="preserve">. وكلمة التسامح بالإنجليزية </w:t>
      </w:r>
      <w:r w:rsidR="00712B5C">
        <w:rPr>
          <w:rFonts w:ascii="Simplified Arabic" w:hAnsi="Simplified Arabic" w:hint="cs"/>
          <w:sz w:val="27"/>
          <w:rtl/>
        </w:rPr>
        <w:t>(</w:t>
      </w:r>
      <w:r w:rsidRPr="00DC6DD8">
        <w:rPr>
          <w:rFonts w:asciiTheme="majorBidi" w:hAnsiTheme="majorBidi" w:cstheme="majorBidi"/>
          <w:sz w:val="22"/>
          <w:szCs w:val="22"/>
        </w:rPr>
        <w:t>toleration</w:t>
      </w:r>
      <w:r w:rsidR="00712B5C">
        <w:rPr>
          <w:rFonts w:ascii="Simplified Arabic" w:hAnsi="Simplified Arabic" w:hint="cs"/>
          <w:sz w:val="27"/>
          <w:rtl/>
        </w:rPr>
        <w:t>)</w:t>
      </w:r>
      <w:r w:rsidRPr="00DC6DD8">
        <w:rPr>
          <w:rFonts w:ascii="Simplified Arabic" w:hAnsi="Simplified Arabic"/>
          <w:sz w:val="27"/>
          <w:rtl/>
        </w:rPr>
        <w:t xml:space="preserve"> تعني لغويا</w:t>
      </w:r>
      <w:r w:rsidR="00D90BCB" w:rsidRPr="00DC6DD8">
        <w:rPr>
          <w:rFonts w:ascii="Simplified Arabic" w:hAnsi="Simplified Arabic" w:hint="cs"/>
          <w:sz w:val="27"/>
          <w:rtl/>
        </w:rPr>
        <w:t>ً</w:t>
      </w:r>
      <w:r w:rsidRPr="00DC6DD8">
        <w:rPr>
          <w:rFonts w:ascii="Simplified Arabic" w:hAnsi="Simplified Arabic"/>
          <w:sz w:val="27"/>
          <w:rtl/>
        </w:rPr>
        <w:t xml:space="preserve"> التساهل، وعند علماء </w:t>
      </w:r>
      <w:r w:rsidRPr="00DC6DD8">
        <w:rPr>
          <w:rFonts w:ascii="Simplified Arabic" w:hAnsi="Simplified Arabic"/>
          <w:sz w:val="27"/>
          <w:rtl/>
        </w:rPr>
        <w:lastRenderedPageBreak/>
        <w:t>اللاهوت تعني الصفح عن مخالفة المرء لتعاليم الدين. ومن معاني التساهل</w:t>
      </w:r>
      <w:r w:rsidRPr="00DC6DD8">
        <w:rPr>
          <w:rFonts w:ascii="Simplified Arabic" w:hAnsi="Simplified Arabic" w:hint="cs"/>
          <w:sz w:val="27"/>
          <w:rtl/>
        </w:rPr>
        <w:t xml:space="preserve"> (</w:t>
      </w:r>
      <w:r w:rsidRPr="00DC6DD8">
        <w:rPr>
          <w:rFonts w:ascii="Simplified Arabic" w:hAnsi="Simplified Arabic"/>
          <w:sz w:val="27"/>
          <w:rtl/>
        </w:rPr>
        <w:t>وهو التسامح بتعبيرنا)</w:t>
      </w:r>
      <w:r w:rsidR="00310114"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كما يعر</w:t>
      </w:r>
      <w:r w:rsidR="00310114" w:rsidRPr="00DC6DD8">
        <w:rPr>
          <w:rFonts w:ascii="Simplified Arabic" w:hAnsi="Simplified Arabic" w:hint="cs"/>
          <w:sz w:val="27"/>
          <w:rtl/>
        </w:rPr>
        <w:t>ِّ</w:t>
      </w:r>
      <w:r w:rsidRPr="00DC6DD8">
        <w:rPr>
          <w:rFonts w:ascii="Simplified Arabic" w:hAnsi="Simplified Arabic" w:hint="cs"/>
          <w:sz w:val="27"/>
          <w:rtl/>
        </w:rPr>
        <w:t>فه حسن حنفي</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أنه سلوك</w:t>
      </w:r>
      <w:r w:rsidR="00310114" w:rsidRPr="00DC6DD8">
        <w:rPr>
          <w:rFonts w:ascii="Simplified Arabic" w:hAnsi="Simplified Arabic" w:hint="cs"/>
          <w:sz w:val="27"/>
          <w:rtl/>
        </w:rPr>
        <w:t>ُ</w:t>
      </w:r>
      <w:r w:rsidRPr="00DC6DD8">
        <w:rPr>
          <w:rFonts w:ascii="Simplified Arabic" w:hAnsi="Simplified Arabic"/>
          <w:sz w:val="27"/>
          <w:rtl/>
        </w:rPr>
        <w:t xml:space="preserve"> شخص</w:t>
      </w:r>
      <w:r w:rsidR="00310114" w:rsidRPr="00DC6DD8">
        <w:rPr>
          <w:rFonts w:ascii="Simplified Arabic" w:hAnsi="Simplified Arabic" w:hint="cs"/>
          <w:sz w:val="27"/>
          <w:rtl/>
        </w:rPr>
        <w:t>ٍ</w:t>
      </w:r>
      <w:r w:rsidRPr="00DC6DD8">
        <w:rPr>
          <w:rFonts w:ascii="Simplified Arabic" w:hAnsi="Simplified Arabic"/>
          <w:sz w:val="27"/>
          <w:rtl/>
        </w:rPr>
        <w:t xml:space="preserve"> يتحم</w:t>
      </w:r>
      <w:r w:rsidR="00310114" w:rsidRPr="00DC6DD8">
        <w:rPr>
          <w:rFonts w:ascii="Simplified Arabic" w:hAnsi="Simplified Arabic" w:hint="cs"/>
          <w:sz w:val="27"/>
          <w:rtl/>
        </w:rPr>
        <w:t>َّ</w:t>
      </w:r>
      <w:r w:rsidRPr="00DC6DD8">
        <w:rPr>
          <w:rFonts w:ascii="Simplified Arabic" w:hAnsi="Simplified Arabic"/>
          <w:sz w:val="27"/>
          <w:rtl/>
        </w:rPr>
        <w:t>ل دون اعتراض أي</w:t>
      </w:r>
      <w:r w:rsidR="00310114" w:rsidRPr="00DC6DD8">
        <w:rPr>
          <w:rFonts w:ascii="Simplified Arabic" w:hAnsi="Simplified Arabic" w:hint="cs"/>
          <w:sz w:val="27"/>
          <w:rtl/>
        </w:rPr>
        <w:t>ّ</w:t>
      </w:r>
      <w:r w:rsidRPr="00DC6DD8">
        <w:rPr>
          <w:rFonts w:ascii="Simplified Arabic" w:hAnsi="Simplified Arabic"/>
          <w:sz w:val="27"/>
          <w:rtl/>
        </w:rPr>
        <w:t xml:space="preserve"> هجوم على حقوقه</w:t>
      </w:r>
      <w:r w:rsidR="00310114" w:rsidRPr="00DC6DD8">
        <w:rPr>
          <w:rFonts w:ascii="Simplified Arabic" w:hAnsi="Simplified Arabic" w:hint="cs"/>
          <w:sz w:val="27"/>
          <w:rtl/>
        </w:rPr>
        <w:t>،</w:t>
      </w:r>
      <w:r w:rsidRPr="00DC6DD8">
        <w:rPr>
          <w:rFonts w:ascii="Simplified Arabic" w:hAnsi="Simplified Arabic"/>
          <w:sz w:val="27"/>
          <w:rtl/>
        </w:rPr>
        <w:t xml:space="preserve"> في الوقت الذي يمكنه فيه تجن</w:t>
      </w:r>
      <w:r w:rsidR="00310114" w:rsidRPr="00DC6DD8">
        <w:rPr>
          <w:rFonts w:ascii="Simplified Arabic" w:hAnsi="Simplified Arabic" w:hint="cs"/>
          <w:sz w:val="27"/>
          <w:rtl/>
        </w:rPr>
        <w:t>ُّ</w:t>
      </w:r>
      <w:r w:rsidRPr="00DC6DD8">
        <w:rPr>
          <w:rFonts w:ascii="Simplified Arabic" w:hAnsi="Simplified Arabic"/>
          <w:sz w:val="27"/>
          <w:rtl/>
        </w:rPr>
        <w:t>ب هذه الإساءة</w:t>
      </w:r>
      <w:r w:rsidR="00310114" w:rsidRPr="00DC6DD8">
        <w:rPr>
          <w:rFonts w:ascii="Simplified Arabic" w:hAnsi="Simplified Arabic" w:hint="cs"/>
          <w:sz w:val="27"/>
          <w:rtl/>
        </w:rPr>
        <w:t>،</w:t>
      </w:r>
      <w:r w:rsidRPr="00DC6DD8">
        <w:rPr>
          <w:rFonts w:ascii="Simplified Arabic" w:hAnsi="Simplified Arabic"/>
          <w:sz w:val="27"/>
          <w:rtl/>
        </w:rPr>
        <w:t xml:space="preserve"> ويعني استعداد المرء لأن يترك للآخر حر</w:t>
      </w:r>
      <w:r w:rsidR="00310114" w:rsidRPr="00DC6DD8">
        <w:rPr>
          <w:rFonts w:ascii="Simplified Arabic" w:hAnsi="Simplified Arabic" w:hint="cs"/>
          <w:sz w:val="27"/>
          <w:rtl/>
        </w:rPr>
        <w:t>ّ</w:t>
      </w:r>
      <w:r w:rsidRPr="00DC6DD8">
        <w:rPr>
          <w:rFonts w:ascii="Simplified Arabic" w:hAnsi="Simplified Arabic"/>
          <w:sz w:val="27"/>
          <w:rtl/>
        </w:rPr>
        <w:t>ية التعبير عن رأيه</w:t>
      </w:r>
      <w:r w:rsidR="00310114" w:rsidRPr="00DC6DD8">
        <w:rPr>
          <w:rFonts w:ascii="Simplified Arabic" w:hAnsi="Simplified Arabic" w:hint="cs"/>
          <w:sz w:val="27"/>
          <w:rtl/>
        </w:rPr>
        <w:t>،</w:t>
      </w:r>
      <w:r w:rsidRPr="00DC6DD8">
        <w:rPr>
          <w:rFonts w:ascii="Simplified Arabic" w:hAnsi="Simplified Arabic"/>
          <w:sz w:val="27"/>
          <w:rtl/>
        </w:rPr>
        <w:t xml:space="preserve"> ولو مخالفا</w:t>
      </w:r>
      <w:r w:rsidR="00310114" w:rsidRPr="00DC6DD8">
        <w:rPr>
          <w:rFonts w:ascii="Simplified Arabic" w:hAnsi="Simplified Arabic" w:hint="cs"/>
          <w:sz w:val="27"/>
          <w:rtl/>
        </w:rPr>
        <w:t>ً،</w:t>
      </w:r>
      <w:r w:rsidRPr="00DC6DD8">
        <w:rPr>
          <w:rFonts w:ascii="Simplified Arabic" w:hAnsi="Simplified Arabic"/>
          <w:sz w:val="27"/>
          <w:rtl/>
        </w:rPr>
        <w:t xml:space="preserve"> ولو خطأ</w:t>
      </w:r>
      <w:r w:rsidRPr="00DC6DD8">
        <w:rPr>
          <w:rFonts w:hint="eastAsia"/>
          <w:sz w:val="24"/>
          <w:szCs w:val="24"/>
          <w:rtl/>
        </w:rPr>
        <w:t>»</w:t>
      </w:r>
      <w:r w:rsidRPr="00DC6DD8">
        <w:rPr>
          <w:rFonts w:hint="cs"/>
          <w:sz w:val="27"/>
          <w:vertAlign w:val="superscript"/>
          <w:rtl/>
        </w:rPr>
        <w:t>(</w:t>
      </w:r>
      <w:r w:rsidRPr="00DC6DD8">
        <w:rPr>
          <w:rStyle w:val="ac"/>
          <w:sz w:val="27"/>
          <w:rtl/>
        </w:rPr>
        <w:endnoteReference w:id="286"/>
      </w:r>
      <w:r w:rsidRPr="00DC6DD8">
        <w:rPr>
          <w:rFonts w:hint="cs"/>
          <w:sz w:val="27"/>
          <w:vertAlign w:val="superscript"/>
          <w:rtl/>
        </w:rPr>
        <w:t>)</w:t>
      </w:r>
      <w:r w:rsidRPr="00DC6DD8">
        <w:rPr>
          <w:rFonts w:ascii="Simplified Arabic" w:hAnsi="Simplified Arabic" w:hint="cs"/>
          <w:sz w:val="27"/>
          <w:rtl/>
        </w:rPr>
        <w:t>.</w:t>
      </w:r>
      <w:r w:rsidRPr="00DC6DD8">
        <w:rPr>
          <w:rFonts w:ascii="Simplified Arabic" w:hAnsi="Simplified Arabic"/>
          <w:sz w:val="27"/>
          <w:rtl/>
        </w:rPr>
        <w:t xml:space="preserve"> ويعر</w:t>
      </w:r>
      <w:r w:rsidR="00310114" w:rsidRPr="00DC6DD8">
        <w:rPr>
          <w:rFonts w:ascii="Simplified Arabic" w:hAnsi="Simplified Arabic" w:hint="cs"/>
          <w:sz w:val="27"/>
          <w:rtl/>
        </w:rPr>
        <w:t>ِّ</w:t>
      </w:r>
      <w:r w:rsidRPr="00DC6DD8">
        <w:rPr>
          <w:rFonts w:ascii="Simplified Arabic" w:hAnsi="Simplified Arabic"/>
          <w:sz w:val="27"/>
          <w:rtl/>
        </w:rPr>
        <w:t xml:space="preserve">ف لالند التسامح بأنه </w:t>
      </w:r>
      <w:r w:rsidRPr="00DC6DD8">
        <w:rPr>
          <w:rFonts w:hint="eastAsia"/>
          <w:sz w:val="24"/>
          <w:szCs w:val="24"/>
          <w:rtl/>
        </w:rPr>
        <w:t>«</w:t>
      </w:r>
      <w:r w:rsidRPr="00DC6DD8">
        <w:rPr>
          <w:rFonts w:ascii="Simplified Arabic" w:hAnsi="Simplified Arabic"/>
          <w:sz w:val="27"/>
          <w:rtl/>
        </w:rPr>
        <w:t>موقف فكري أو قاعدة سلوك لشخص</w:t>
      </w:r>
      <w:r w:rsidR="00310114" w:rsidRPr="00DC6DD8">
        <w:rPr>
          <w:rFonts w:ascii="Simplified Arabic" w:hAnsi="Simplified Arabic" w:hint="cs"/>
          <w:sz w:val="27"/>
          <w:rtl/>
        </w:rPr>
        <w:t>ٍ</w:t>
      </w:r>
      <w:r w:rsidRPr="00DC6DD8">
        <w:rPr>
          <w:rFonts w:ascii="Simplified Arabic" w:hAnsi="Simplified Arabic"/>
          <w:sz w:val="27"/>
          <w:rtl/>
        </w:rPr>
        <w:t xml:space="preserve"> ما، تتلخ</w:t>
      </w:r>
      <w:r w:rsidR="00310114" w:rsidRPr="00DC6DD8">
        <w:rPr>
          <w:rFonts w:ascii="Simplified Arabic" w:hAnsi="Simplified Arabic" w:hint="cs"/>
          <w:sz w:val="27"/>
          <w:rtl/>
        </w:rPr>
        <w:t>ّ</w:t>
      </w:r>
      <w:r w:rsidRPr="00DC6DD8">
        <w:rPr>
          <w:rFonts w:ascii="Simplified Arabic" w:hAnsi="Simplified Arabic"/>
          <w:sz w:val="27"/>
          <w:rtl/>
        </w:rPr>
        <w:t>ص في أن يترك لكل إنسان حر</w:t>
      </w:r>
      <w:r w:rsidR="00310114" w:rsidRPr="00DC6DD8">
        <w:rPr>
          <w:rFonts w:ascii="Simplified Arabic" w:hAnsi="Simplified Arabic" w:hint="cs"/>
          <w:sz w:val="27"/>
          <w:rtl/>
        </w:rPr>
        <w:t>ّ</w:t>
      </w:r>
      <w:r w:rsidRPr="00DC6DD8">
        <w:rPr>
          <w:rFonts w:ascii="Simplified Arabic" w:hAnsi="Simplified Arabic"/>
          <w:sz w:val="27"/>
          <w:rtl/>
        </w:rPr>
        <w:t>ية التعبير عن آرائه، في الوقت الذي لا يوافق عليها</w:t>
      </w:r>
      <w:r w:rsidR="00310114" w:rsidRPr="00DC6DD8">
        <w:rPr>
          <w:rFonts w:ascii="Simplified Arabic" w:hAnsi="Simplified Arabic" w:hint="cs"/>
          <w:sz w:val="27"/>
          <w:rtl/>
        </w:rPr>
        <w:t>،</w:t>
      </w:r>
      <w:r w:rsidRPr="00DC6DD8">
        <w:rPr>
          <w:rFonts w:ascii="Simplified Arabic" w:hAnsi="Simplified Arabic"/>
          <w:sz w:val="27"/>
          <w:rtl/>
        </w:rPr>
        <w:t xml:space="preserve"> ولا يشارك فيها، لذلك فحر</w:t>
      </w:r>
      <w:r w:rsidR="00310114" w:rsidRPr="00DC6DD8">
        <w:rPr>
          <w:rFonts w:ascii="Simplified Arabic" w:hAnsi="Simplified Arabic" w:hint="cs"/>
          <w:sz w:val="27"/>
          <w:rtl/>
        </w:rPr>
        <w:t>ّ</w:t>
      </w:r>
      <w:r w:rsidRPr="00DC6DD8">
        <w:rPr>
          <w:rFonts w:ascii="Simplified Arabic" w:hAnsi="Simplified Arabic"/>
          <w:sz w:val="27"/>
          <w:rtl/>
        </w:rPr>
        <w:t>ية الفكر هي واجب التسامح</w:t>
      </w:r>
      <w:r w:rsidRPr="00DC6DD8">
        <w:rPr>
          <w:rFonts w:hint="eastAsia"/>
          <w:sz w:val="24"/>
          <w:szCs w:val="24"/>
          <w:rtl/>
        </w:rPr>
        <w:t>»</w:t>
      </w:r>
      <w:r w:rsidRPr="00DC6DD8">
        <w:rPr>
          <w:rFonts w:hint="cs"/>
          <w:sz w:val="27"/>
          <w:vertAlign w:val="superscript"/>
          <w:rtl/>
        </w:rPr>
        <w:t>(</w:t>
      </w:r>
      <w:r w:rsidRPr="00DC6DD8">
        <w:rPr>
          <w:rStyle w:val="ac"/>
          <w:sz w:val="27"/>
          <w:rtl/>
        </w:rPr>
        <w:endnoteReference w:id="287"/>
      </w:r>
      <w:r w:rsidRPr="00DC6DD8">
        <w:rPr>
          <w:rFonts w:hint="cs"/>
          <w:sz w:val="27"/>
          <w:vertAlign w:val="superscript"/>
          <w:rtl/>
        </w:rPr>
        <w:t>)</w:t>
      </w:r>
      <w:r w:rsidRPr="00DC6DD8">
        <w:rPr>
          <w:rFonts w:ascii="Simplified Arabic" w:hAnsi="Simplified Arabic"/>
          <w:sz w:val="27"/>
          <w:rtl/>
        </w:rPr>
        <w:t xml:space="preserve">. </w:t>
      </w:r>
      <w:r w:rsidRPr="00DC6DD8">
        <w:rPr>
          <w:rFonts w:ascii="Simplified Arabic" w:hAnsi="Simplified Arabic" w:hint="cs"/>
          <w:sz w:val="27"/>
          <w:rtl/>
        </w:rPr>
        <w:t>أيضا</w:t>
      </w:r>
      <w:r w:rsidR="00310114"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يورد الكاتب</w:t>
      </w:r>
      <w:r w:rsidRPr="00DC6DD8">
        <w:rPr>
          <w:rFonts w:ascii="Simplified Arabic" w:hAnsi="Simplified Arabic" w:hint="cs"/>
          <w:sz w:val="27"/>
          <w:rtl/>
        </w:rPr>
        <w:t xml:space="preserve"> علبي</w:t>
      </w:r>
      <w:r w:rsidRPr="00DC6DD8">
        <w:rPr>
          <w:rFonts w:hint="cs"/>
          <w:sz w:val="27"/>
          <w:vertAlign w:val="superscript"/>
          <w:rtl/>
        </w:rPr>
        <w:t>(</w:t>
      </w:r>
      <w:r w:rsidRPr="00DC6DD8">
        <w:rPr>
          <w:rStyle w:val="ac"/>
          <w:sz w:val="27"/>
          <w:rtl/>
        </w:rPr>
        <w:endnoteReference w:id="288"/>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تعريفا</w:t>
      </w:r>
      <w:r w:rsidR="00310114" w:rsidRPr="00DC6DD8">
        <w:rPr>
          <w:rFonts w:ascii="Simplified Arabic" w:hAnsi="Simplified Arabic" w:hint="cs"/>
          <w:sz w:val="27"/>
          <w:rtl/>
        </w:rPr>
        <w:t>ً</w:t>
      </w:r>
      <w:r w:rsidRPr="00DC6DD8">
        <w:rPr>
          <w:rFonts w:ascii="Simplified Arabic" w:hAnsi="Simplified Arabic"/>
          <w:sz w:val="27"/>
          <w:rtl/>
        </w:rPr>
        <w:t xml:space="preserve"> عصريا</w:t>
      </w:r>
      <w:r w:rsidR="00310114" w:rsidRPr="00DC6DD8">
        <w:rPr>
          <w:rFonts w:ascii="Simplified Arabic" w:hAnsi="Simplified Arabic" w:hint="cs"/>
          <w:sz w:val="27"/>
          <w:rtl/>
        </w:rPr>
        <w:t>ً</w:t>
      </w:r>
      <w:r w:rsidRPr="00DC6DD8">
        <w:rPr>
          <w:rFonts w:ascii="Simplified Arabic" w:hAnsi="Simplified Arabic"/>
          <w:sz w:val="27"/>
          <w:rtl/>
        </w:rPr>
        <w:t xml:space="preserve"> للتسامح</w:t>
      </w:r>
      <w:r w:rsidR="00310114" w:rsidRPr="00DC6DD8">
        <w:rPr>
          <w:rFonts w:ascii="Simplified Arabic" w:hAnsi="Simplified Arabic" w:hint="cs"/>
          <w:sz w:val="27"/>
          <w:rtl/>
        </w:rPr>
        <w:t>،</w:t>
      </w:r>
      <w:r w:rsidRPr="00DC6DD8">
        <w:rPr>
          <w:rFonts w:ascii="Simplified Arabic" w:hAnsi="Simplified Arabic"/>
          <w:sz w:val="27"/>
          <w:rtl/>
        </w:rPr>
        <w:t xml:space="preserve"> نقلا</w:t>
      </w:r>
      <w:r w:rsidR="00310114" w:rsidRPr="00DC6DD8">
        <w:rPr>
          <w:rFonts w:ascii="Simplified Arabic" w:hAnsi="Simplified Arabic" w:hint="cs"/>
          <w:sz w:val="27"/>
          <w:rtl/>
        </w:rPr>
        <w:t>ً</w:t>
      </w:r>
      <w:r w:rsidRPr="00DC6DD8">
        <w:rPr>
          <w:rFonts w:ascii="Simplified Arabic" w:hAnsi="Simplified Arabic"/>
          <w:sz w:val="27"/>
          <w:rtl/>
        </w:rPr>
        <w:t xml:space="preserve"> عن لالند (</w:t>
      </w:r>
      <w:r w:rsidRPr="00DC6DD8">
        <w:rPr>
          <w:rFonts w:asciiTheme="majorBidi" w:hAnsiTheme="majorBidi" w:cstheme="majorBidi"/>
          <w:sz w:val="22"/>
          <w:szCs w:val="22"/>
        </w:rPr>
        <w:t>Lalande Andre</w:t>
      </w:r>
      <w:r w:rsidRPr="00DC6DD8">
        <w:rPr>
          <w:rFonts w:ascii="Simplified Arabic" w:hAnsi="Simplified Arabic"/>
          <w:sz w:val="27"/>
          <w:rtl/>
        </w:rPr>
        <w:t>)</w:t>
      </w:r>
      <w:r w:rsidR="00310114" w:rsidRPr="00DC6DD8">
        <w:rPr>
          <w:rFonts w:ascii="Simplified Arabic" w:hAnsi="Simplified Arabic" w:hint="cs"/>
          <w:sz w:val="27"/>
          <w:rtl/>
        </w:rPr>
        <w:t>،</w:t>
      </w:r>
      <w:r w:rsidRPr="00DC6DD8">
        <w:rPr>
          <w:rFonts w:ascii="Simplified Arabic" w:hAnsi="Simplified Arabic"/>
          <w:sz w:val="27"/>
          <w:rtl/>
        </w:rPr>
        <w:t xml:space="preserve"> بأنه </w:t>
      </w:r>
      <w:r w:rsidRPr="00DC6DD8">
        <w:rPr>
          <w:rFonts w:hint="eastAsia"/>
          <w:sz w:val="24"/>
          <w:szCs w:val="24"/>
          <w:rtl/>
        </w:rPr>
        <w:t>«</w:t>
      </w:r>
      <w:r w:rsidRPr="00DC6DD8">
        <w:rPr>
          <w:rFonts w:ascii="Simplified Arabic" w:hAnsi="Simplified Arabic"/>
          <w:sz w:val="27"/>
          <w:rtl/>
        </w:rPr>
        <w:t>عدم التخل</w:t>
      </w:r>
      <w:r w:rsidR="00310114" w:rsidRPr="00DC6DD8">
        <w:rPr>
          <w:rFonts w:ascii="Simplified Arabic" w:hAnsi="Simplified Arabic" w:hint="cs"/>
          <w:sz w:val="27"/>
          <w:rtl/>
        </w:rPr>
        <w:t>ّ</w:t>
      </w:r>
      <w:r w:rsidRPr="00DC6DD8">
        <w:rPr>
          <w:rFonts w:ascii="Simplified Arabic" w:hAnsi="Simplified Arabic"/>
          <w:sz w:val="27"/>
          <w:rtl/>
        </w:rPr>
        <w:t>ي عن القناعات الذاتية أو الامتناع عن الجهر بها، والدفاع عنها، أو نشرها، إنما الامتناع في ذلك عن كل</w:t>
      </w:r>
      <w:r w:rsidR="00310114" w:rsidRPr="00DC6DD8">
        <w:rPr>
          <w:rFonts w:ascii="Simplified Arabic" w:hAnsi="Simplified Arabic" w:hint="cs"/>
          <w:sz w:val="27"/>
          <w:rtl/>
        </w:rPr>
        <w:t>ّ</w:t>
      </w:r>
      <w:r w:rsidRPr="00DC6DD8">
        <w:rPr>
          <w:rFonts w:ascii="Simplified Arabic" w:hAnsi="Simplified Arabic"/>
          <w:sz w:val="27"/>
          <w:rtl/>
        </w:rPr>
        <w:t xml:space="preserve"> الوسائل العنيفة والتعس</w:t>
      </w:r>
      <w:r w:rsidR="00310114" w:rsidRPr="00DC6DD8">
        <w:rPr>
          <w:rFonts w:ascii="Simplified Arabic" w:hAnsi="Simplified Arabic" w:hint="cs"/>
          <w:sz w:val="27"/>
          <w:rtl/>
        </w:rPr>
        <w:t>ُّ</w:t>
      </w:r>
      <w:r w:rsidRPr="00DC6DD8">
        <w:rPr>
          <w:rFonts w:ascii="Simplified Arabic" w:hAnsi="Simplified Arabic"/>
          <w:sz w:val="27"/>
          <w:rtl/>
        </w:rPr>
        <w:t>فية والمضر</w:t>
      </w:r>
      <w:r w:rsidR="00310114" w:rsidRPr="00DC6DD8">
        <w:rPr>
          <w:rFonts w:ascii="Simplified Arabic" w:hAnsi="Simplified Arabic" w:hint="cs"/>
          <w:sz w:val="27"/>
          <w:rtl/>
        </w:rPr>
        <w:t>ّ</w:t>
      </w:r>
      <w:r w:rsidRPr="00DC6DD8">
        <w:rPr>
          <w:rFonts w:ascii="Simplified Arabic" w:hAnsi="Simplified Arabic"/>
          <w:sz w:val="27"/>
          <w:rtl/>
        </w:rPr>
        <w:t>ة</w:t>
      </w:r>
      <w:r w:rsidR="00712B5C">
        <w:rPr>
          <w:rFonts w:ascii="Simplified Arabic" w:hAnsi="Simplified Arabic" w:hint="cs"/>
          <w:sz w:val="27"/>
          <w:rtl/>
        </w:rPr>
        <w:t>،</w:t>
      </w:r>
      <w:r w:rsidRPr="00DC6DD8">
        <w:rPr>
          <w:rFonts w:ascii="Simplified Arabic" w:hAnsi="Simplified Arabic"/>
          <w:sz w:val="27"/>
          <w:rtl/>
        </w:rPr>
        <w:t xml:space="preserve"> وطرح الآراء دون العمل على فرضها</w:t>
      </w:r>
      <w:r w:rsidRPr="00DC6DD8">
        <w:rPr>
          <w:rFonts w:hint="eastAsia"/>
          <w:sz w:val="24"/>
          <w:szCs w:val="24"/>
          <w:rtl/>
        </w:rPr>
        <w:t>»</w:t>
      </w:r>
      <w:r w:rsidRPr="00DC6DD8">
        <w:rPr>
          <w:rFonts w:ascii="Simplified Arabic" w:hAnsi="Simplified Arabic" w:hint="cs"/>
          <w:sz w:val="27"/>
          <w:rtl/>
        </w:rPr>
        <w:t xml:space="preserve">، </w:t>
      </w:r>
      <w:r w:rsidRPr="00DC6DD8">
        <w:rPr>
          <w:rFonts w:ascii="Simplified Arabic" w:hAnsi="Simplified Arabic"/>
          <w:sz w:val="27"/>
          <w:rtl/>
        </w:rPr>
        <w:t>وأحيانا</w:t>
      </w:r>
      <w:r w:rsidR="00310114" w:rsidRPr="00DC6DD8">
        <w:rPr>
          <w:rFonts w:ascii="Simplified Arabic" w:hAnsi="Simplified Arabic" w:hint="cs"/>
          <w:sz w:val="27"/>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الاحترام اللطيف لمعتقدات الآخرين</w:t>
      </w:r>
      <w:r w:rsidR="00310114" w:rsidRPr="00DC6DD8">
        <w:rPr>
          <w:rFonts w:ascii="Simplified Arabic" w:hAnsi="Simplified Arabic" w:hint="cs"/>
          <w:sz w:val="27"/>
          <w:rtl/>
        </w:rPr>
        <w:t>؛</w:t>
      </w:r>
      <w:r w:rsidRPr="00DC6DD8">
        <w:rPr>
          <w:rFonts w:ascii="Simplified Arabic" w:hAnsi="Simplified Arabic"/>
          <w:sz w:val="27"/>
          <w:rtl/>
        </w:rPr>
        <w:t xml:space="preserve"> كونها تعتبر </w:t>
      </w:r>
      <w:r w:rsidR="00310114" w:rsidRPr="00DC6DD8">
        <w:rPr>
          <w:rFonts w:ascii="Simplified Arabic" w:hAnsi="Simplified Arabic" w:hint="cs"/>
          <w:sz w:val="27"/>
          <w:rtl/>
        </w:rPr>
        <w:t>إ</w:t>
      </w:r>
      <w:r w:rsidRPr="00DC6DD8">
        <w:rPr>
          <w:rFonts w:ascii="Simplified Arabic" w:hAnsi="Simplified Arabic"/>
          <w:sz w:val="27"/>
          <w:rtl/>
        </w:rPr>
        <w:t>غناء</w:t>
      </w:r>
      <w:r w:rsidR="00310114" w:rsidRPr="00DC6DD8">
        <w:rPr>
          <w:rFonts w:ascii="Simplified Arabic" w:hAnsi="Simplified Arabic" w:hint="cs"/>
          <w:sz w:val="27"/>
          <w:rtl/>
        </w:rPr>
        <w:t>ً</w:t>
      </w:r>
      <w:r w:rsidRPr="00DC6DD8">
        <w:rPr>
          <w:rFonts w:ascii="Simplified Arabic" w:hAnsi="Simplified Arabic"/>
          <w:sz w:val="27"/>
          <w:rtl/>
        </w:rPr>
        <w:t xml:space="preserve"> للحقيقة الكاملة</w:t>
      </w:r>
      <w:r w:rsidRPr="00DC6DD8">
        <w:rPr>
          <w:rFonts w:hint="eastAsia"/>
          <w:sz w:val="24"/>
          <w:szCs w:val="24"/>
          <w:rtl/>
        </w:rPr>
        <w:t>»</w:t>
      </w:r>
      <w:r w:rsidRPr="00DC6DD8">
        <w:rPr>
          <w:rFonts w:ascii="Simplified Arabic" w:hAnsi="Simplified Arabic" w:hint="cs"/>
          <w:sz w:val="27"/>
          <w:rtl/>
        </w:rPr>
        <w:t xml:space="preserve">. </w:t>
      </w:r>
    </w:p>
    <w:p w:rsidR="00310114" w:rsidRPr="00DC6DD8" w:rsidRDefault="009C78E6" w:rsidP="00196B44">
      <w:pPr>
        <w:rPr>
          <w:rFonts w:ascii="Simplified Arabic" w:hAnsi="Simplified Arabic"/>
          <w:sz w:val="27"/>
          <w:rtl/>
        </w:rPr>
      </w:pPr>
      <w:r w:rsidRPr="00DC6DD8">
        <w:rPr>
          <w:rFonts w:ascii="Simplified Arabic" w:hAnsi="Simplified Arabic"/>
          <w:sz w:val="27"/>
          <w:rtl/>
        </w:rPr>
        <w:t xml:space="preserve">ونجد أن </w:t>
      </w:r>
      <w:r w:rsidRPr="00DC6DD8">
        <w:rPr>
          <w:rFonts w:ascii="Simplified Arabic" w:hAnsi="Simplified Arabic" w:hint="cs"/>
          <w:sz w:val="27"/>
          <w:rtl/>
        </w:rPr>
        <w:t>في</w:t>
      </w:r>
      <w:r w:rsidRPr="00DC6DD8">
        <w:rPr>
          <w:rFonts w:ascii="Simplified Arabic" w:hAnsi="Simplified Arabic"/>
          <w:sz w:val="27"/>
          <w:rtl/>
        </w:rPr>
        <w:t xml:space="preserve"> الاستعداد لأن نسامح </w:t>
      </w:r>
      <w:r w:rsidRPr="00DC6DD8">
        <w:rPr>
          <w:rFonts w:ascii="Simplified Arabic" w:hAnsi="Simplified Arabic" w:hint="cs"/>
          <w:sz w:val="27"/>
          <w:rtl/>
        </w:rPr>
        <w:t>جهدا</w:t>
      </w:r>
      <w:r w:rsidR="00310114" w:rsidRPr="00DC6DD8">
        <w:rPr>
          <w:rFonts w:ascii="Simplified Arabic" w:hAnsi="Simplified Arabic" w:hint="cs"/>
          <w:sz w:val="27"/>
          <w:rtl/>
        </w:rPr>
        <w:t>ً</w:t>
      </w:r>
      <w:r w:rsidRPr="00DC6DD8">
        <w:rPr>
          <w:rFonts w:ascii="Simplified Arabic" w:hAnsi="Simplified Arabic" w:hint="cs"/>
          <w:sz w:val="27"/>
          <w:rtl/>
        </w:rPr>
        <w:t xml:space="preserve"> يتم</w:t>
      </w:r>
      <w:r w:rsidR="00310114" w:rsidRPr="00DC6DD8">
        <w:rPr>
          <w:rFonts w:ascii="Simplified Arabic" w:hAnsi="Simplified Arabic" w:hint="cs"/>
          <w:sz w:val="27"/>
          <w:rtl/>
        </w:rPr>
        <w:t>ّ</w:t>
      </w:r>
      <w:r w:rsidRPr="00DC6DD8">
        <w:rPr>
          <w:rFonts w:ascii="Simplified Arabic" w:hAnsi="Simplified Arabic" w:hint="cs"/>
          <w:sz w:val="27"/>
          <w:rtl/>
        </w:rPr>
        <w:t xml:space="preserve"> بذله لاكتشاف الآخر، وت</w:t>
      </w:r>
      <w:r w:rsidRPr="00DC6DD8">
        <w:rPr>
          <w:rFonts w:ascii="Simplified Arabic" w:hAnsi="Simplified Arabic"/>
          <w:sz w:val="27"/>
          <w:rtl/>
        </w:rPr>
        <w:t>حم</w:t>
      </w:r>
      <w:r w:rsidR="00310114" w:rsidRPr="00DC6DD8">
        <w:rPr>
          <w:rFonts w:ascii="Simplified Arabic" w:hAnsi="Simplified Arabic" w:hint="cs"/>
          <w:sz w:val="27"/>
          <w:rtl/>
        </w:rPr>
        <w:t>ّ</w:t>
      </w:r>
      <w:r w:rsidRPr="00DC6DD8">
        <w:rPr>
          <w:rFonts w:ascii="Simplified Arabic" w:hAnsi="Simplified Arabic"/>
          <w:sz w:val="27"/>
          <w:rtl/>
        </w:rPr>
        <w:t>ل ما لا نرغب في سماعه وما ننزعج منه</w:t>
      </w:r>
      <w:r w:rsidR="00310114" w:rsidRPr="00DC6DD8">
        <w:rPr>
          <w:rFonts w:ascii="Simplified Arabic" w:hAnsi="Simplified Arabic" w:hint="cs"/>
          <w:sz w:val="27"/>
          <w:rtl/>
        </w:rPr>
        <w:t>.</w:t>
      </w:r>
      <w:r w:rsidRPr="00DC6DD8">
        <w:rPr>
          <w:rFonts w:ascii="Simplified Arabic" w:hAnsi="Simplified Arabic" w:hint="cs"/>
          <w:sz w:val="27"/>
          <w:rtl/>
        </w:rPr>
        <w:t xml:space="preserve"> وهو</w:t>
      </w:r>
      <w:r w:rsidRPr="00DC6DD8">
        <w:rPr>
          <w:rFonts w:ascii="Simplified Arabic" w:hAnsi="Simplified Arabic"/>
          <w:sz w:val="27"/>
          <w:rtl/>
        </w:rPr>
        <w:t xml:space="preserve"> ليس بالأمر السهل</w:t>
      </w:r>
      <w:r w:rsidR="00310114" w:rsidRPr="00DC6DD8">
        <w:rPr>
          <w:rFonts w:ascii="Simplified Arabic" w:hAnsi="Simplified Arabic" w:hint="cs"/>
          <w:sz w:val="27"/>
          <w:rtl/>
        </w:rPr>
        <w:t>،</w:t>
      </w:r>
      <w:r w:rsidRPr="00DC6DD8">
        <w:rPr>
          <w:rFonts w:ascii="Simplified Arabic" w:hAnsi="Simplified Arabic"/>
          <w:sz w:val="27"/>
          <w:rtl/>
        </w:rPr>
        <w:t xml:space="preserve"> وإنما يحتاج إلى الكثير من الصبر والمران</w:t>
      </w:r>
      <w:r w:rsidRPr="00DC6DD8">
        <w:rPr>
          <w:rFonts w:hint="cs"/>
          <w:sz w:val="27"/>
          <w:vertAlign w:val="superscript"/>
          <w:rtl/>
        </w:rPr>
        <w:t>(</w:t>
      </w:r>
      <w:r w:rsidRPr="00DC6DD8">
        <w:rPr>
          <w:rStyle w:val="ac"/>
          <w:sz w:val="27"/>
          <w:rtl/>
        </w:rPr>
        <w:endnoteReference w:id="289"/>
      </w:r>
      <w:r w:rsidRPr="00DC6DD8">
        <w:rPr>
          <w:rFonts w:hint="cs"/>
          <w:sz w:val="27"/>
          <w:vertAlign w:val="superscript"/>
          <w:rtl/>
        </w:rPr>
        <w:t>)</w:t>
      </w:r>
      <w:r w:rsidR="00310114" w:rsidRPr="00DC6DD8">
        <w:rPr>
          <w:rFonts w:ascii="Simplified Arabic" w:hAnsi="Simplified Arabic"/>
          <w:sz w:val="27"/>
          <w:rtl/>
        </w:rPr>
        <w:t>.</w:t>
      </w:r>
    </w:p>
    <w:p w:rsidR="009C78E6" w:rsidRPr="00DC6DD8" w:rsidRDefault="009C78E6" w:rsidP="00196B44">
      <w:pPr>
        <w:rPr>
          <w:rFonts w:ascii="Simplified Arabic" w:hAnsi="Simplified Arabic"/>
          <w:sz w:val="27"/>
          <w:rtl/>
        </w:rPr>
      </w:pPr>
      <w:r w:rsidRPr="00DC6DD8">
        <w:rPr>
          <w:rFonts w:ascii="Simplified Arabic" w:hAnsi="Simplified Arabic"/>
          <w:sz w:val="27"/>
          <w:rtl/>
        </w:rPr>
        <w:t>ونقيض التسامح هو الغلو</w:t>
      </w:r>
      <w:r w:rsidR="00310114" w:rsidRPr="00DC6DD8">
        <w:rPr>
          <w:rFonts w:ascii="Simplified Arabic" w:hAnsi="Simplified Arabic" w:hint="cs"/>
          <w:sz w:val="27"/>
          <w:rtl/>
        </w:rPr>
        <w:t>ّ</w:t>
      </w:r>
      <w:r w:rsidRPr="00DC6DD8">
        <w:rPr>
          <w:rFonts w:ascii="Simplified Arabic" w:hAnsi="Simplified Arabic"/>
          <w:sz w:val="27"/>
          <w:rtl/>
        </w:rPr>
        <w:t xml:space="preserve"> والتعص</w:t>
      </w:r>
      <w:r w:rsidR="00310114" w:rsidRPr="00DC6DD8">
        <w:rPr>
          <w:rFonts w:ascii="Simplified Arabic" w:hAnsi="Simplified Arabic" w:hint="cs"/>
          <w:sz w:val="27"/>
          <w:rtl/>
        </w:rPr>
        <w:t>ُّ</w:t>
      </w:r>
      <w:r w:rsidRPr="00DC6DD8">
        <w:rPr>
          <w:rFonts w:ascii="Simplified Arabic" w:hAnsi="Simplified Arabic"/>
          <w:sz w:val="27"/>
          <w:rtl/>
        </w:rPr>
        <w:t>ب وال</w:t>
      </w:r>
      <w:r w:rsidR="00310114" w:rsidRPr="00DC6DD8">
        <w:rPr>
          <w:rFonts w:ascii="Simplified Arabic" w:hAnsi="Simplified Arabic" w:hint="cs"/>
          <w:sz w:val="27"/>
          <w:rtl/>
        </w:rPr>
        <w:t>إ</w:t>
      </w:r>
      <w:r w:rsidRPr="00DC6DD8">
        <w:rPr>
          <w:rFonts w:ascii="Simplified Arabic" w:hAnsi="Simplified Arabic"/>
          <w:sz w:val="27"/>
          <w:rtl/>
        </w:rPr>
        <w:t>قصاء والعنف والاستبداد والتحريم والتكفير وتقييد الفكر ومصادرة الرأي</w:t>
      </w:r>
      <w:r w:rsidRPr="00DC6DD8">
        <w:rPr>
          <w:rFonts w:hint="cs"/>
          <w:sz w:val="27"/>
          <w:vertAlign w:val="superscript"/>
          <w:rtl/>
        </w:rPr>
        <w:t>(</w:t>
      </w:r>
      <w:r w:rsidRPr="00DC6DD8">
        <w:rPr>
          <w:rStyle w:val="ac"/>
          <w:sz w:val="27"/>
          <w:rtl/>
        </w:rPr>
        <w:endnoteReference w:id="290"/>
      </w:r>
      <w:r w:rsidRPr="00DC6DD8">
        <w:rPr>
          <w:rFonts w:hint="cs"/>
          <w:sz w:val="27"/>
          <w:vertAlign w:val="superscript"/>
          <w:rtl/>
        </w:rPr>
        <w:t>)</w:t>
      </w:r>
      <w:r w:rsidRPr="00DC6DD8">
        <w:rPr>
          <w:rFonts w:ascii="Simplified Arabic" w:hAnsi="Simplified Arabic"/>
          <w:sz w:val="27"/>
          <w:rtl/>
        </w:rPr>
        <w:t xml:space="preserve">. وفي الأدبيات العربية فإن الكلمة العربية </w:t>
      </w:r>
      <w:r w:rsidRPr="00DC6DD8">
        <w:rPr>
          <w:rFonts w:hint="eastAsia"/>
          <w:sz w:val="24"/>
          <w:szCs w:val="24"/>
          <w:rtl/>
        </w:rPr>
        <w:t>«</w:t>
      </w:r>
      <w:r w:rsidRPr="00DC6DD8">
        <w:rPr>
          <w:rFonts w:ascii="Simplified Arabic" w:hAnsi="Simplified Arabic"/>
          <w:sz w:val="27"/>
          <w:rtl/>
        </w:rPr>
        <w:t>تسامح</w:t>
      </w:r>
      <w:r w:rsidRPr="00DC6DD8">
        <w:rPr>
          <w:rFonts w:hint="eastAsia"/>
          <w:sz w:val="24"/>
          <w:szCs w:val="24"/>
          <w:rtl/>
        </w:rPr>
        <w:t>»</w:t>
      </w:r>
      <w:r w:rsidRPr="00DC6DD8">
        <w:rPr>
          <w:rFonts w:ascii="Simplified Arabic" w:hAnsi="Simplified Arabic"/>
          <w:sz w:val="27"/>
          <w:rtl/>
        </w:rPr>
        <w:t xml:space="preserve"> لها معان</w:t>
      </w:r>
      <w:r w:rsidR="00310114" w:rsidRPr="00DC6DD8">
        <w:rPr>
          <w:rFonts w:ascii="Simplified Arabic" w:hAnsi="Simplified Arabic" w:hint="cs"/>
          <w:sz w:val="27"/>
          <w:rtl/>
        </w:rPr>
        <w:t>ٍ</w:t>
      </w:r>
      <w:r w:rsidRPr="00DC6DD8">
        <w:rPr>
          <w:rFonts w:ascii="Simplified Arabic" w:hAnsi="Simplified Arabic"/>
          <w:sz w:val="27"/>
          <w:rtl/>
        </w:rPr>
        <w:t xml:space="preserve"> اشتقاقية معروفة ومثبت</w:t>
      </w:r>
      <w:r w:rsidR="00310114" w:rsidRPr="00DC6DD8">
        <w:rPr>
          <w:rFonts w:ascii="Simplified Arabic" w:hAnsi="Simplified Arabic" w:hint="cs"/>
          <w:sz w:val="27"/>
          <w:rtl/>
        </w:rPr>
        <w:t>ة</w:t>
      </w:r>
      <w:r w:rsidRPr="00DC6DD8">
        <w:rPr>
          <w:rFonts w:ascii="Simplified Arabic" w:hAnsi="Simplified Arabic"/>
          <w:sz w:val="27"/>
          <w:rtl/>
        </w:rPr>
        <w:t xml:space="preserve"> في أشهر القواميس، </w:t>
      </w:r>
      <w:r w:rsidRPr="00DC6DD8">
        <w:rPr>
          <w:rFonts w:ascii="Simplified Arabic" w:hAnsi="Simplified Arabic" w:hint="cs"/>
          <w:sz w:val="27"/>
          <w:rtl/>
        </w:rPr>
        <w:t>وهي تعب</w:t>
      </w:r>
      <w:r w:rsidR="00310114" w:rsidRPr="00DC6DD8">
        <w:rPr>
          <w:rFonts w:ascii="Simplified Arabic" w:hAnsi="Simplified Arabic" w:hint="cs"/>
          <w:sz w:val="27"/>
          <w:rtl/>
        </w:rPr>
        <w:t>ِّ</w:t>
      </w:r>
      <w:r w:rsidRPr="00DC6DD8">
        <w:rPr>
          <w:rFonts w:ascii="Simplified Arabic" w:hAnsi="Simplified Arabic" w:hint="cs"/>
          <w:sz w:val="27"/>
          <w:rtl/>
        </w:rPr>
        <w:t>ر في مضامينها</w:t>
      </w:r>
      <w:r w:rsidRPr="00DC6DD8">
        <w:rPr>
          <w:rFonts w:ascii="Simplified Arabic" w:hAnsi="Simplified Arabic"/>
          <w:sz w:val="27"/>
          <w:rtl/>
        </w:rPr>
        <w:t xml:space="preserve"> عن معاني الصفح والجود والتساهل وغض</w:t>
      </w:r>
      <w:r w:rsidR="00310114" w:rsidRPr="00DC6DD8">
        <w:rPr>
          <w:rFonts w:ascii="Simplified Arabic" w:hAnsi="Simplified Arabic" w:hint="cs"/>
          <w:sz w:val="27"/>
          <w:rtl/>
        </w:rPr>
        <w:t>ّ</w:t>
      </w:r>
      <w:r w:rsidRPr="00DC6DD8">
        <w:rPr>
          <w:rFonts w:ascii="Simplified Arabic" w:hAnsi="Simplified Arabic"/>
          <w:sz w:val="27"/>
          <w:rtl/>
        </w:rPr>
        <w:t xml:space="preserve"> الطرف</w:t>
      </w:r>
      <w:r w:rsidR="00310114" w:rsidRPr="00DC6DD8">
        <w:rPr>
          <w:rFonts w:ascii="Simplified Arabic" w:hAnsi="Simplified Arabic" w:hint="cs"/>
          <w:sz w:val="27"/>
          <w:rtl/>
        </w:rPr>
        <w:t>.</w:t>
      </w:r>
      <w:r w:rsidRPr="00DC6DD8">
        <w:rPr>
          <w:rFonts w:ascii="Simplified Arabic" w:hAnsi="Simplified Arabic" w:hint="cs"/>
          <w:sz w:val="27"/>
          <w:rtl/>
        </w:rPr>
        <w:t xml:space="preserve"> ونلاحظ أن كلا</w:t>
      </w:r>
      <w:r w:rsidR="00310114" w:rsidRPr="00DC6DD8">
        <w:rPr>
          <w:rFonts w:ascii="Simplified Arabic" w:hAnsi="Simplified Arabic" w:hint="cs"/>
          <w:sz w:val="27"/>
          <w:rtl/>
        </w:rPr>
        <w:t>ًّ</w:t>
      </w:r>
      <w:r w:rsidRPr="00DC6DD8">
        <w:rPr>
          <w:rFonts w:ascii="Simplified Arabic" w:hAnsi="Simplified Arabic" w:hint="cs"/>
          <w:sz w:val="27"/>
          <w:rtl/>
        </w:rPr>
        <w:t xml:space="preserve"> من التسامح والتفاهم كمضمون</w:t>
      </w:r>
      <w:r w:rsidR="00706C8C" w:rsidRPr="00DC6DD8">
        <w:rPr>
          <w:rFonts w:ascii="Simplified Arabic" w:hAnsi="Simplified Arabic" w:hint="cs"/>
          <w:sz w:val="27"/>
          <w:rtl/>
        </w:rPr>
        <w:t>ٍ</w:t>
      </w:r>
      <w:r w:rsidRPr="00DC6DD8">
        <w:rPr>
          <w:rFonts w:ascii="Simplified Arabic" w:hAnsi="Simplified Arabic" w:hint="cs"/>
          <w:sz w:val="27"/>
          <w:rtl/>
        </w:rPr>
        <w:t xml:space="preserve"> ومعنى وإن</w:t>
      </w:r>
      <w:r w:rsidR="00310114" w:rsidRPr="00DC6DD8">
        <w:rPr>
          <w:rFonts w:ascii="Simplified Arabic" w:hAnsi="Simplified Arabic" w:hint="cs"/>
          <w:sz w:val="27"/>
          <w:rtl/>
        </w:rPr>
        <w:t>ْ</w:t>
      </w:r>
      <w:r w:rsidRPr="00DC6DD8">
        <w:rPr>
          <w:rFonts w:ascii="Simplified Arabic" w:hAnsi="Simplified Arabic" w:hint="cs"/>
          <w:sz w:val="27"/>
          <w:rtl/>
        </w:rPr>
        <w:t xml:space="preserve"> لم يكونا بنفس اللفظ</w:t>
      </w:r>
      <w:r w:rsidR="00310114" w:rsidRPr="00DC6DD8">
        <w:rPr>
          <w:rFonts w:ascii="Simplified Arabic" w:hAnsi="Simplified Arabic" w:hint="cs"/>
          <w:sz w:val="27"/>
          <w:rtl/>
        </w:rPr>
        <w:t xml:space="preserve"> </w:t>
      </w:r>
      <w:r w:rsidRPr="00DC6DD8">
        <w:rPr>
          <w:rFonts w:ascii="Simplified Arabic" w:hAnsi="Simplified Arabic"/>
          <w:sz w:val="27"/>
          <w:rtl/>
        </w:rPr>
        <w:t>موجود</w:t>
      </w:r>
      <w:r w:rsidR="00310114" w:rsidRPr="00DC6DD8">
        <w:rPr>
          <w:rFonts w:ascii="Simplified Arabic" w:hAnsi="Simplified Arabic" w:hint="cs"/>
          <w:sz w:val="27"/>
          <w:rtl/>
        </w:rPr>
        <w:t>َيْ</w:t>
      </w:r>
      <w:r w:rsidR="00310114" w:rsidRPr="00DC6DD8">
        <w:rPr>
          <w:rFonts w:ascii="Simplified Arabic" w:hAnsi="Simplified Arabic"/>
          <w:sz w:val="27"/>
          <w:rtl/>
        </w:rPr>
        <w:t>ن في الكتاب والس</w:t>
      </w:r>
      <w:r w:rsidRPr="00DC6DD8">
        <w:rPr>
          <w:rFonts w:ascii="Simplified Arabic" w:hAnsi="Simplified Arabic"/>
          <w:sz w:val="27"/>
          <w:rtl/>
        </w:rPr>
        <w:t>نّة، ويعب</w:t>
      </w:r>
      <w:r w:rsidR="00310114" w:rsidRPr="00DC6DD8">
        <w:rPr>
          <w:rFonts w:ascii="Simplified Arabic" w:hAnsi="Simplified Arabic" w:hint="cs"/>
          <w:sz w:val="27"/>
          <w:rtl/>
        </w:rPr>
        <w:t>َّ</w:t>
      </w:r>
      <w:r w:rsidRPr="00DC6DD8">
        <w:rPr>
          <w:rFonts w:ascii="Simplified Arabic" w:hAnsi="Simplified Arabic"/>
          <w:sz w:val="27"/>
          <w:rtl/>
        </w:rPr>
        <w:t>ر عنهما بألفاظ أخرى</w:t>
      </w:r>
      <w:r w:rsidR="00310114" w:rsidRPr="00DC6DD8">
        <w:rPr>
          <w:rFonts w:ascii="Simplified Arabic" w:hAnsi="Simplified Arabic" w:hint="cs"/>
          <w:sz w:val="27"/>
          <w:rtl/>
        </w:rPr>
        <w:t>،</w:t>
      </w:r>
      <w:r w:rsidRPr="00DC6DD8">
        <w:rPr>
          <w:rFonts w:ascii="Simplified Arabic" w:hAnsi="Simplified Arabic"/>
          <w:sz w:val="27"/>
          <w:rtl/>
        </w:rPr>
        <w:t xml:space="preserve"> مثل: العفو والأخو</w:t>
      </w:r>
      <w:r w:rsidR="00310114" w:rsidRPr="00DC6DD8">
        <w:rPr>
          <w:rFonts w:ascii="Simplified Arabic" w:hAnsi="Simplified Arabic" w:hint="cs"/>
          <w:sz w:val="27"/>
          <w:rtl/>
        </w:rPr>
        <w:t>ّ</w:t>
      </w:r>
      <w:r w:rsidRPr="00DC6DD8">
        <w:rPr>
          <w:rFonts w:ascii="Simplified Arabic" w:hAnsi="Simplified Arabic"/>
          <w:sz w:val="27"/>
          <w:rtl/>
        </w:rPr>
        <w:t>ة والفضل والإحسان والتعاون والألفة والرأفة والرحمة</w:t>
      </w:r>
      <w:r w:rsidR="00706C8C" w:rsidRPr="00DC6DD8">
        <w:rPr>
          <w:rFonts w:ascii="Simplified Arabic" w:hAnsi="Simplified Arabic" w:hint="cs"/>
          <w:sz w:val="27"/>
          <w:rtl/>
        </w:rPr>
        <w:t>...إ</w:t>
      </w:r>
      <w:r w:rsidRPr="00DC6DD8">
        <w:rPr>
          <w:rFonts w:ascii="Simplified Arabic" w:hAnsi="Simplified Arabic"/>
          <w:sz w:val="27"/>
          <w:rtl/>
        </w:rPr>
        <w:t>لخ</w:t>
      </w:r>
      <w:r w:rsidR="00706C8C"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وحديثا</w:t>
      </w:r>
      <w:r w:rsidR="00706C8C" w:rsidRPr="00DC6DD8">
        <w:rPr>
          <w:rFonts w:ascii="Simplified Arabic" w:hAnsi="Simplified Arabic" w:hint="cs"/>
          <w:sz w:val="27"/>
          <w:rtl/>
        </w:rPr>
        <w:t>ً</w:t>
      </w:r>
      <w:r w:rsidRPr="00DC6DD8">
        <w:rPr>
          <w:rFonts w:ascii="Simplified Arabic" w:hAnsi="Simplified Arabic" w:hint="cs"/>
          <w:sz w:val="27"/>
          <w:rtl/>
        </w:rPr>
        <w:t xml:space="preserve"> </w:t>
      </w:r>
      <w:r w:rsidR="00706C8C" w:rsidRPr="00DC6DD8">
        <w:rPr>
          <w:rFonts w:ascii="Simplified Arabic" w:hAnsi="Simplified Arabic" w:hint="cs"/>
          <w:sz w:val="27"/>
          <w:rtl/>
        </w:rPr>
        <w:t>ا</w:t>
      </w:r>
      <w:r w:rsidRPr="00DC6DD8">
        <w:rPr>
          <w:rFonts w:ascii="Simplified Arabic" w:hAnsi="Simplified Arabic" w:hint="cs"/>
          <w:sz w:val="27"/>
          <w:rtl/>
        </w:rPr>
        <w:t>ست</w:t>
      </w:r>
      <w:r w:rsidR="00706C8C" w:rsidRPr="00DC6DD8">
        <w:rPr>
          <w:rFonts w:ascii="Simplified Arabic" w:hAnsi="Simplified Arabic" w:hint="cs"/>
          <w:sz w:val="27"/>
          <w:rtl/>
        </w:rPr>
        <w:t>ُ</w:t>
      </w:r>
      <w:r w:rsidRPr="00DC6DD8">
        <w:rPr>
          <w:rFonts w:ascii="Simplified Arabic" w:hAnsi="Simplified Arabic" w:hint="cs"/>
          <w:sz w:val="27"/>
          <w:rtl/>
        </w:rPr>
        <w:t>عملت كلمة التسامح في</w:t>
      </w:r>
      <w:r w:rsidRPr="00DC6DD8">
        <w:rPr>
          <w:rFonts w:ascii="Simplified Arabic" w:hAnsi="Simplified Arabic"/>
          <w:sz w:val="27"/>
          <w:rtl/>
        </w:rPr>
        <w:t xml:space="preserve"> الأدبيات العربية بوصفها مقابلا</w:t>
      </w:r>
      <w:r w:rsidR="00706C8C" w:rsidRPr="00DC6DD8">
        <w:rPr>
          <w:rFonts w:ascii="Simplified Arabic" w:hAnsi="Simplified Arabic" w:hint="cs"/>
          <w:sz w:val="27"/>
          <w:rtl/>
        </w:rPr>
        <w:t>ً</w:t>
      </w:r>
      <w:r w:rsidRPr="00DC6DD8">
        <w:rPr>
          <w:rFonts w:ascii="Simplified Arabic" w:hAnsi="Simplified Arabic"/>
          <w:sz w:val="27"/>
          <w:rtl/>
        </w:rPr>
        <w:t xml:space="preserve"> وترجمة للكلمة الفرنسية </w:t>
      </w:r>
      <w:r w:rsidR="00712B5C">
        <w:rPr>
          <w:rFonts w:ascii="Simplified Arabic" w:hAnsi="Simplified Arabic" w:hint="cs"/>
          <w:sz w:val="27"/>
          <w:rtl/>
        </w:rPr>
        <w:t>(</w:t>
      </w:r>
      <w:r w:rsidRPr="00DC6DD8">
        <w:rPr>
          <w:rFonts w:asciiTheme="majorBidi" w:hAnsiTheme="majorBidi" w:cstheme="majorBidi"/>
          <w:sz w:val="22"/>
          <w:szCs w:val="22"/>
        </w:rPr>
        <w:t>Tolerance</w:t>
      </w:r>
      <w:r w:rsidR="00712B5C">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للإشارة إلى</w:t>
      </w:r>
      <w:r w:rsidRPr="00DC6DD8">
        <w:rPr>
          <w:rFonts w:ascii="Simplified Arabic" w:hAnsi="Simplified Arabic"/>
          <w:sz w:val="27"/>
          <w:rtl/>
        </w:rPr>
        <w:t xml:space="preserve"> فكرة احترام ثقافة الآخرين وعقائدهم</w:t>
      </w:r>
      <w:r w:rsidRPr="00DC6DD8">
        <w:rPr>
          <w:rFonts w:hint="cs"/>
          <w:sz w:val="27"/>
          <w:vertAlign w:val="superscript"/>
          <w:rtl/>
        </w:rPr>
        <w:t>(</w:t>
      </w:r>
      <w:r w:rsidRPr="00DC6DD8">
        <w:rPr>
          <w:rStyle w:val="ac"/>
          <w:sz w:val="27"/>
          <w:rtl/>
        </w:rPr>
        <w:endnoteReference w:id="291"/>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t>ويضيف حنفي</w:t>
      </w:r>
      <w:r w:rsidRPr="00DC6DD8">
        <w:rPr>
          <w:rFonts w:hint="cs"/>
          <w:sz w:val="27"/>
          <w:vertAlign w:val="superscript"/>
          <w:rtl/>
        </w:rPr>
        <w:t>(</w:t>
      </w:r>
      <w:r w:rsidRPr="00DC6DD8">
        <w:rPr>
          <w:rStyle w:val="ac"/>
          <w:sz w:val="27"/>
          <w:rtl/>
        </w:rPr>
        <w:endnoteReference w:id="292"/>
      </w:r>
      <w:r w:rsidRPr="00DC6DD8">
        <w:rPr>
          <w:rFonts w:hint="cs"/>
          <w:sz w:val="27"/>
          <w:vertAlign w:val="superscript"/>
          <w:rtl/>
        </w:rPr>
        <w:t>)</w:t>
      </w:r>
      <w:r w:rsidR="00706C8C" w:rsidRPr="00DC6DD8">
        <w:rPr>
          <w:rFonts w:ascii="Simplified Arabic" w:hAnsi="Simplified Arabic" w:hint="cs"/>
          <w:sz w:val="27"/>
          <w:rtl/>
        </w:rPr>
        <w:t xml:space="preserve"> </w:t>
      </w:r>
      <w:r w:rsidRPr="00DC6DD8">
        <w:rPr>
          <w:rFonts w:ascii="Simplified Arabic" w:hAnsi="Simplified Arabic" w:hint="cs"/>
          <w:sz w:val="27"/>
          <w:rtl/>
        </w:rPr>
        <w:t xml:space="preserve">أن مصطلح </w:t>
      </w:r>
      <w:r w:rsidRPr="00DC6DD8">
        <w:rPr>
          <w:rFonts w:ascii="Simplified Arabic" w:hAnsi="Simplified Arabic"/>
          <w:sz w:val="27"/>
          <w:rtl/>
        </w:rPr>
        <w:t>التفاهم قد ظهر بعد سيادة العقلانية الغربية</w:t>
      </w:r>
      <w:r w:rsidR="00706C8C" w:rsidRPr="00DC6DD8">
        <w:rPr>
          <w:rFonts w:ascii="Simplified Arabic" w:hAnsi="Simplified Arabic" w:hint="cs"/>
          <w:sz w:val="27"/>
          <w:rtl/>
        </w:rPr>
        <w:t>،</w:t>
      </w:r>
      <w:r w:rsidRPr="00DC6DD8">
        <w:rPr>
          <w:rFonts w:ascii="Simplified Arabic" w:hAnsi="Simplified Arabic"/>
          <w:sz w:val="27"/>
          <w:rtl/>
        </w:rPr>
        <w:t xml:space="preserve"> وظهور مقولات العقل والفهم والذهن، </w:t>
      </w:r>
      <w:r w:rsidRPr="00DC6DD8">
        <w:rPr>
          <w:rFonts w:ascii="Simplified Arabic" w:hAnsi="Simplified Arabic" w:hint="cs"/>
          <w:sz w:val="27"/>
          <w:rtl/>
        </w:rPr>
        <w:t>إلا</w:t>
      </w:r>
      <w:r w:rsidR="00706C8C" w:rsidRPr="00DC6DD8">
        <w:rPr>
          <w:rFonts w:ascii="Simplified Arabic" w:hAnsi="Simplified Arabic" w:hint="cs"/>
          <w:sz w:val="27"/>
          <w:rtl/>
        </w:rPr>
        <w:t>ّ</w:t>
      </w:r>
      <w:r w:rsidRPr="00DC6DD8">
        <w:rPr>
          <w:rFonts w:ascii="Simplified Arabic" w:hAnsi="Simplified Arabic" w:hint="cs"/>
          <w:sz w:val="27"/>
          <w:rtl/>
        </w:rPr>
        <w:t xml:space="preserve"> أن كل</w:t>
      </w:r>
      <w:r w:rsidR="00706C8C" w:rsidRPr="00DC6DD8">
        <w:rPr>
          <w:rFonts w:ascii="Simplified Arabic" w:hAnsi="Simplified Arabic" w:hint="cs"/>
          <w:sz w:val="27"/>
          <w:rtl/>
        </w:rPr>
        <w:t>اًّ</w:t>
      </w:r>
      <w:r w:rsidRPr="00DC6DD8">
        <w:rPr>
          <w:rFonts w:ascii="Simplified Arabic" w:hAnsi="Simplified Arabic" w:hint="cs"/>
          <w:sz w:val="27"/>
          <w:rtl/>
        </w:rPr>
        <w:t xml:space="preserve"> من مصطلحي تفاهم وتسامح </w:t>
      </w:r>
      <w:r w:rsidRPr="00DC6DD8">
        <w:rPr>
          <w:rFonts w:ascii="Simplified Arabic" w:hAnsi="Simplified Arabic"/>
          <w:sz w:val="27"/>
          <w:rtl/>
        </w:rPr>
        <w:t>مفهومان مزدوجان يدلا</w:t>
      </w:r>
      <w:r w:rsidR="00706C8C" w:rsidRPr="00DC6DD8">
        <w:rPr>
          <w:rFonts w:ascii="Simplified Arabic" w:hAnsi="Simplified Arabic" w:hint="cs"/>
          <w:sz w:val="27"/>
          <w:rtl/>
        </w:rPr>
        <w:t>ّ</w:t>
      </w:r>
      <w:r w:rsidRPr="00DC6DD8">
        <w:rPr>
          <w:rFonts w:ascii="Simplified Arabic" w:hAnsi="Simplified Arabic"/>
          <w:sz w:val="27"/>
          <w:rtl/>
        </w:rPr>
        <w:t>ن على فعلين متبادلين</w:t>
      </w:r>
      <w:r w:rsidR="00706C8C" w:rsidRPr="00DC6DD8">
        <w:rPr>
          <w:rFonts w:ascii="Simplified Arabic" w:hAnsi="Simplified Arabic" w:hint="cs"/>
          <w:sz w:val="27"/>
          <w:rtl/>
        </w:rPr>
        <w:t>،</w:t>
      </w:r>
      <w:r w:rsidRPr="00DC6DD8">
        <w:rPr>
          <w:rFonts w:ascii="Simplified Arabic" w:hAnsi="Simplified Arabic"/>
          <w:sz w:val="27"/>
          <w:rtl/>
        </w:rPr>
        <w:t xml:space="preserve"> وليس فعلا</w:t>
      </w:r>
      <w:r w:rsidR="00706C8C" w:rsidRPr="00DC6DD8">
        <w:rPr>
          <w:rFonts w:ascii="Simplified Arabic" w:hAnsi="Simplified Arabic" w:hint="cs"/>
          <w:sz w:val="27"/>
          <w:rtl/>
        </w:rPr>
        <w:t>ً</w:t>
      </w:r>
      <w:r w:rsidRPr="00DC6DD8">
        <w:rPr>
          <w:rFonts w:ascii="Simplified Arabic" w:hAnsi="Simplified Arabic"/>
          <w:sz w:val="27"/>
          <w:rtl/>
        </w:rPr>
        <w:t xml:space="preserve"> واحد</w:t>
      </w:r>
      <w:r w:rsidR="00706C8C" w:rsidRPr="00DC6DD8">
        <w:rPr>
          <w:rFonts w:ascii="Simplified Arabic" w:hAnsi="Simplified Arabic" w:hint="cs"/>
          <w:sz w:val="27"/>
          <w:rtl/>
        </w:rPr>
        <w:t>اً</w:t>
      </w:r>
      <w:r w:rsidRPr="00DC6DD8">
        <w:rPr>
          <w:rFonts w:ascii="Simplified Arabic" w:hAnsi="Simplified Arabic"/>
          <w:sz w:val="27"/>
          <w:rtl/>
        </w:rPr>
        <w:t xml:space="preserve"> من طرف واحد</w:t>
      </w:r>
      <w:r w:rsidR="00706C8C" w:rsidRPr="00DC6DD8">
        <w:rPr>
          <w:rFonts w:ascii="Simplified Arabic" w:hAnsi="Simplified Arabic" w:hint="cs"/>
          <w:sz w:val="27"/>
          <w:rtl/>
        </w:rPr>
        <w:t>،</w:t>
      </w:r>
      <w:r w:rsidRPr="00DC6DD8">
        <w:rPr>
          <w:rFonts w:ascii="Simplified Arabic" w:hAnsi="Simplified Arabic"/>
          <w:sz w:val="27"/>
          <w:rtl/>
        </w:rPr>
        <w:t xml:space="preserve"> وهو </w:t>
      </w:r>
      <w:r w:rsidRPr="00DC6DD8">
        <w:rPr>
          <w:rFonts w:ascii="Simplified Arabic" w:hAnsi="Simplified Arabic"/>
          <w:sz w:val="27"/>
          <w:rtl/>
        </w:rPr>
        <w:lastRenderedPageBreak/>
        <w:t>الفرق بين سامح وتسامح، بين فهم وتفاهم</w:t>
      </w:r>
      <w:r w:rsidRPr="00DC6DD8">
        <w:rPr>
          <w:rFonts w:ascii="Simplified Arabic" w:hAnsi="Simplified Arabic" w:hint="cs"/>
          <w:sz w:val="27"/>
          <w:rtl/>
        </w:rPr>
        <w:t>. وبالتالي نستخلص أن</w:t>
      </w:r>
      <w:r w:rsidRPr="00DC6DD8">
        <w:rPr>
          <w:rFonts w:ascii="Simplified Arabic" w:hAnsi="Simplified Arabic"/>
          <w:sz w:val="27"/>
          <w:rtl/>
        </w:rPr>
        <w:t xml:space="preserve"> التسامح ممارسة خارجية للتفاهم</w:t>
      </w:r>
      <w:r w:rsidR="00706C8C" w:rsidRPr="00DC6DD8">
        <w:rPr>
          <w:rFonts w:ascii="Simplified Arabic" w:hAnsi="Simplified Arabic" w:hint="cs"/>
          <w:sz w:val="27"/>
          <w:rtl/>
        </w:rPr>
        <w:t>،</w:t>
      </w:r>
      <w:r w:rsidRPr="00DC6DD8">
        <w:rPr>
          <w:rFonts w:ascii="Simplified Arabic" w:hAnsi="Simplified Arabic"/>
          <w:sz w:val="27"/>
          <w:rtl/>
        </w:rPr>
        <w:t xml:space="preserve"> والتفاهم تأصيل</w:t>
      </w:r>
      <w:r w:rsidR="00706C8C" w:rsidRPr="00DC6DD8">
        <w:rPr>
          <w:rFonts w:ascii="Simplified Arabic" w:hAnsi="Simplified Arabic" w:hint="cs"/>
          <w:sz w:val="27"/>
          <w:rtl/>
        </w:rPr>
        <w:t>ٌ</w:t>
      </w:r>
      <w:r w:rsidRPr="00DC6DD8">
        <w:rPr>
          <w:rFonts w:ascii="Simplified Arabic" w:hAnsi="Simplified Arabic"/>
          <w:sz w:val="27"/>
          <w:rtl/>
        </w:rPr>
        <w:t xml:space="preserve"> نظري للتسامح</w:t>
      </w:r>
      <w:r w:rsidR="00706C8C" w:rsidRPr="00DC6DD8">
        <w:rPr>
          <w:rFonts w:ascii="Simplified Arabic" w:hAnsi="Simplified Arabic" w:hint="cs"/>
          <w:sz w:val="27"/>
          <w:rtl/>
        </w:rPr>
        <w:t>.</w:t>
      </w:r>
      <w:r w:rsidRPr="00DC6DD8">
        <w:rPr>
          <w:rFonts w:ascii="Simplified Arabic" w:hAnsi="Simplified Arabic" w:hint="cs"/>
          <w:sz w:val="27"/>
          <w:rtl/>
        </w:rPr>
        <w:t xml:space="preserve"> وقد نجد أن التفاهم </w:t>
      </w:r>
      <w:r w:rsidRPr="00DC6DD8">
        <w:rPr>
          <w:rFonts w:ascii="Simplified Arabic" w:hAnsi="Simplified Arabic"/>
          <w:sz w:val="27"/>
          <w:rtl/>
        </w:rPr>
        <w:t>أكثر عمقا</w:t>
      </w:r>
      <w:r w:rsidR="00706C8C" w:rsidRPr="00DC6DD8">
        <w:rPr>
          <w:rFonts w:ascii="Simplified Arabic" w:hAnsi="Simplified Arabic" w:hint="cs"/>
          <w:sz w:val="27"/>
          <w:rtl/>
        </w:rPr>
        <w:t>ً</w:t>
      </w:r>
      <w:r w:rsidRPr="00DC6DD8">
        <w:rPr>
          <w:rFonts w:ascii="Simplified Arabic" w:hAnsi="Simplified Arabic"/>
          <w:sz w:val="27"/>
          <w:rtl/>
        </w:rPr>
        <w:t xml:space="preserve"> من التسامح</w:t>
      </w:r>
      <w:r w:rsidR="00706C8C"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لأنه</w:t>
      </w:r>
      <w:r w:rsidRPr="00DC6DD8">
        <w:rPr>
          <w:rFonts w:ascii="Simplified Arabic" w:hAnsi="Simplified Arabic"/>
          <w:sz w:val="27"/>
          <w:rtl/>
        </w:rPr>
        <w:t xml:space="preserve"> يتوجه نحو الظروف الاجتماعية التي تعيشها كل الطوائف</w:t>
      </w:r>
      <w:r w:rsidR="00706C8C" w:rsidRPr="00DC6DD8">
        <w:rPr>
          <w:rFonts w:ascii="Simplified Arabic" w:hAnsi="Simplified Arabic" w:hint="cs"/>
          <w:sz w:val="27"/>
          <w:rtl/>
        </w:rPr>
        <w:t xml:space="preserve">، </w:t>
      </w:r>
      <w:r w:rsidRPr="00DC6DD8">
        <w:rPr>
          <w:rFonts w:ascii="Simplified Arabic" w:hAnsi="Simplified Arabic"/>
          <w:sz w:val="27"/>
          <w:rtl/>
        </w:rPr>
        <w:t>ومعرفة الأسباب التي تؤد</w:t>
      </w:r>
      <w:r w:rsidR="00706C8C" w:rsidRPr="00DC6DD8">
        <w:rPr>
          <w:rFonts w:ascii="Simplified Arabic" w:hAnsi="Simplified Arabic" w:hint="cs"/>
          <w:sz w:val="27"/>
          <w:rtl/>
        </w:rPr>
        <w:t>ّ</w:t>
      </w:r>
      <w:r w:rsidRPr="00DC6DD8">
        <w:rPr>
          <w:rFonts w:ascii="Simplified Arabic" w:hAnsi="Simplified Arabic"/>
          <w:sz w:val="27"/>
          <w:rtl/>
        </w:rPr>
        <w:t>ي إلى العنف الطائفي</w:t>
      </w:r>
      <w:r w:rsidR="00706C8C" w:rsidRPr="00DC6DD8">
        <w:rPr>
          <w:rFonts w:ascii="Simplified Arabic" w:hAnsi="Simplified Arabic" w:hint="cs"/>
          <w:sz w:val="27"/>
          <w:rtl/>
        </w:rPr>
        <w:t>،</w:t>
      </w:r>
      <w:r w:rsidRPr="00DC6DD8">
        <w:rPr>
          <w:rFonts w:ascii="Simplified Arabic" w:hAnsi="Simplified Arabic"/>
          <w:sz w:val="27"/>
          <w:rtl/>
        </w:rPr>
        <w:t xml:space="preserve"> أي الفهم المشترك</w:t>
      </w:r>
      <w:r w:rsidR="00706C8C" w:rsidRPr="00DC6DD8">
        <w:rPr>
          <w:rFonts w:ascii="Simplified Arabic" w:hAnsi="Simplified Arabic" w:hint="cs"/>
          <w:sz w:val="27"/>
          <w:rtl/>
        </w:rPr>
        <w:t>،</w:t>
      </w:r>
      <w:r w:rsidRPr="00DC6DD8">
        <w:rPr>
          <w:rFonts w:ascii="Simplified Arabic" w:hAnsi="Simplified Arabic"/>
          <w:sz w:val="27"/>
          <w:rtl/>
        </w:rPr>
        <w:t xml:space="preserve"> و</w:t>
      </w:r>
      <w:r w:rsidRPr="00DC6DD8">
        <w:rPr>
          <w:rFonts w:ascii="Simplified Arabic" w:hAnsi="Simplified Arabic" w:hint="cs"/>
          <w:sz w:val="27"/>
          <w:rtl/>
        </w:rPr>
        <w:t>هو</w:t>
      </w:r>
      <w:r w:rsidRPr="00DC6DD8">
        <w:rPr>
          <w:rFonts w:ascii="Simplified Arabic" w:hAnsi="Simplified Arabic"/>
          <w:sz w:val="27"/>
          <w:rtl/>
        </w:rPr>
        <w:t xml:space="preserve"> مدخل معرفي </w:t>
      </w:r>
      <w:r w:rsidRPr="00DC6DD8">
        <w:rPr>
          <w:rFonts w:ascii="Simplified Arabic" w:hAnsi="Simplified Arabic" w:hint="cs"/>
          <w:sz w:val="27"/>
          <w:rtl/>
        </w:rPr>
        <w:t xml:space="preserve">تأسيسي </w:t>
      </w:r>
      <w:r w:rsidRPr="00DC6DD8">
        <w:rPr>
          <w:rFonts w:ascii="Simplified Arabic" w:hAnsi="Simplified Arabic"/>
          <w:sz w:val="27"/>
          <w:rtl/>
        </w:rPr>
        <w:t>لفهم أسباب العنف الاجتماعي</w:t>
      </w:r>
      <w:r w:rsidR="00706C8C" w:rsidRPr="00DC6DD8">
        <w:rPr>
          <w:rFonts w:ascii="Simplified Arabic" w:hAnsi="Simplified Arabic" w:hint="cs"/>
          <w:sz w:val="27"/>
          <w:rtl/>
        </w:rPr>
        <w:t>،</w:t>
      </w:r>
      <w:r w:rsidRPr="00DC6DD8">
        <w:rPr>
          <w:rFonts w:ascii="Simplified Arabic" w:hAnsi="Simplified Arabic"/>
          <w:sz w:val="27"/>
          <w:rtl/>
        </w:rPr>
        <w:t xml:space="preserve"> قبل المناداة بالتسامح مع الآخرين</w:t>
      </w:r>
      <w:r w:rsidRPr="00DC6DD8">
        <w:rPr>
          <w:rFonts w:hint="cs"/>
          <w:sz w:val="27"/>
          <w:vertAlign w:val="superscript"/>
          <w:rtl/>
        </w:rPr>
        <w:t>(</w:t>
      </w:r>
      <w:r w:rsidRPr="00DC6DD8">
        <w:rPr>
          <w:rStyle w:val="ac"/>
          <w:sz w:val="27"/>
          <w:rtl/>
        </w:rPr>
        <w:endnoteReference w:id="293"/>
      </w:r>
      <w:r w:rsidRPr="00DC6DD8">
        <w:rPr>
          <w:rFonts w:hint="cs"/>
          <w:sz w:val="27"/>
          <w:vertAlign w:val="superscript"/>
          <w:rtl/>
        </w:rPr>
        <w:t>)</w:t>
      </w:r>
      <w:r w:rsidRPr="00DC6DD8">
        <w:rPr>
          <w:rFonts w:ascii="Simplified Arabic" w:hAnsi="Simplified Arabic"/>
          <w:sz w:val="27"/>
          <w:rtl/>
        </w:rPr>
        <w:t xml:space="preserve">. </w:t>
      </w:r>
      <w:r w:rsidRPr="00DC6DD8">
        <w:rPr>
          <w:rFonts w:ascii="Simplified Arabic" w:hAnsi="Simplified Arabic" w:hint="cs"/>
          <w:sz w:val="27"/>
          <w:rtl/>
        </w:rPr>
        <w:t>أيضا</w:t>
      </w:r>
      <w:r w:rsidR="00706C8C" w:rsidRPr="00DC6DD8">
        <w:rPr>
          <w:rFonts w:ascii="Simplified Arabic" w:hAnsi="Simplified Arabic" w:hint="cs"/>
          <w:sz w:val="27"/>
          <w:rtl/>
        </w:rPr>
        <w:t>ً</w:t>
      </w:r>
      <w:r w:rsidRPr="00DC6DD8">
        <w:rPr>
          <w:rFonts w:ascii="Simplified Arabic" w:hAnsi="Simplified Arabic" w:hint="cs"/>
          <w:sz w:val="27"/>
          <w:rtl/>
        </w:rPr>
        <w:t xml:space="preserve"> أجد أن كلمة التسامح قد ارتبطت بمجال الخطاب الديني والوعظي</w:t>
      </w:r>
      <w:r w:rsidR="00706C8C" w:rsidRPr="00DC6DD8">
        <w:rPr>
          <w:rFonts w:ascii="Simplified Arabic" w:hAnsi="Simplified Arabic" w:hint="cs"/>
          <w:sz w:val="27"/>
          <w:rtl/>
        </w:rPr>
        <w:t>،</w:t>
      </w:r>
      <w:r w:rsidRPr="00DC6DD8">
        <w:rPr>
          <w:rFonts w:ascii="Simplified Arabic" w:hAnsi="Simplified Arabic" w:hint="cs"/>
          <w:sz w:val="27"/>
          <w:rtl/>
        </w:rPr>
        <w:t xml:space="preserve"> وربما تم</w:t>
      </w:r>
      <w:r w:rsidR="00706C8C" w:rsidRPr="00DC6DD8">
        <w:rPr>
          <w:rFonts w:ascii="Simplified Arabic" w:hAnsi="Simplified Arabic" w:hint="cs"/>
          <w:sz w:val="27"/>
          <w:rtl/>
        </w:rPr>
        <w:t>ّ</w:t>
      </w:r>
      <w:r w:rsidRPr="00DC6DD8">
        <w:rPr>
          <w:rFonts w:ascii="Simplified Arabic" w:hAnsi="Simplified Arabic" w:hint="cs"/>
          <w:sz w:val="27"/>
          <w:rtl/>
        </w:rPr>
        <w:t xml:space="preserve"> توظيفها من ق</w:t>
      </w:r>
      <w:r w:rsidR="00706C8C" w:rsidRPr="00DC6DD8">
        <w:rPr>
          <w:rFonts w:ascii="Simplified Arabic" w:hAnsi="Simplified Arabic" w:hint="cs"/>
          <w:sz w:val="27"/>
          <w:rtl/>
        </w:rPr>
        <w:t>ِ</w:t>
      </w:r>
      <w:r w:rsidRPr="00DC6DD8">
        <w:rPr>
          <w:rFonts w:ascii="Simplified Arabic" w:hAnsi="Simplified Arabic" w:hint="cs"/>
          <w:sz w:val="27"/>
          <w:rtl/>
        </w:rPr>
        <w:t>ب</w:t>
      </w:r>
      <w:r w:rsidR="00706C8C" w:rsidRPr="00DC6DD8">
        <w:rPr>
          <w:rFonts w:ascii="Simplified Arabic" w:hAnsi="Simplified Arabic" w:hint="cs"/>
          <w:sz w:val="27"/>
          <w:rtl/>
        </w:rPr>
        <w:t>َ</w:t>
      </w:r>
      <w:r w:rsidRPr="00DC6DD8">
        <w:rPr>
          <w:rFonts w:ascii="Simplified Arabic" w:hAnsi="Simplified Arabic" w:hint="cs"/>
          <w:sz w:val="27"/>
          <w:rtl/>
        </w:rPr>
        <w:t>ل رجال الدين بشكل</w:t>
      </w:r>
      <w:r w:rsidR="00706C8C" w:rsidRPr="00DC6DD8">
        <w:rPr>
          <w:rFonts w:ascii="Simplified Arabic" w:hAnsi="Simplified Arabic" w:hint="cs"/>
          <w:sz w:val="27"/>
          <w:rtl/>
        </w:rPr>
        <w:t>ٍ</w:t>
      </w:r>
      <w:r w:rsidRPr="00DC6DD8">
        <w:rPr>
          <w:rFonts w:ascii="Simplified Arabic" w:hAnsi="Simplified Arabic" w:hint="cs"/>
          <w:sz w:val="27"/>
          <w:rtl/>
        </w:rPr>
        <w:t xml:space="preserve"> أكثر ات</w:t>
      </w:r>
      <w:r w:rsidR="00706C8C" w:rsidRPr="00DC6DD8">
        <w:rPr>
          <w:rFonts w:ascii="Simplified Arabic" w:hAnsi="Simplified Arabic" w:hint="cs"/>
          <w:sz w:val="27"/>
          <w:rtl/>
        </w:rPr>
        <w:t>ّ</w:t>
      </w:r>
      <w:r w:rsidRPr="00DC6DD8">
        <w:rPr>
          <w:rFonts w:ascii="Simplified Arabic" w:hAnsi="Simplified Arabic" w:hint="cs"/>
          <w:sz w:val="27"/>
          <w:rtl/>
        </w:rPr>
        <w:t>ساعا</w:t>
      </w:r>
      <w:r w:rsidR="00706C8C" w:rsidRPr="00DC6DD8">
        <w:rPr>
          <w:rFonts w:ascii="Simplified Arabic" w:hAnsi="Simplified Arabic" w:hint="cs"/>
          <w:sz w:val="27"/>
          <w:rtl/>
        </w:rPr>
        <w:t>ً</w:t>
      </w:r>
      <w:r w:rsidR="00D07223" w:rsidRPr="00DC6DD8">
        <w:rPr>
          <w:rFonts w:ascii="Simplified Arabic" w:hAnsi="Simplified Arabic" w:hint="cs"/>
          <w:sz w:val="27"/>
          <w:rtl/>
        </w:rPr>
        <w:t>؛</w:t>
      </w:r>
      <w:r w:rsidRPr="00DC6DD8">
        <w:rPr>
          <w:rFonts w:ascii="Simplified Arabic" w:hAnsi="Simplified Arabic" w:hint="cs"/>
          <w:sz w:val="27"/>
          <w:rtl/>
        </w:rPr>
        <w:t xml:space="preserve"> لتؤدي إلى معان</w:t>
      </w:r>
      <w:r w:rsidR="00D07223" w:rsidRPr="00DC6DD8">
        <w:rPr>
          <w:rFonts w:ascii="Simplified Arabic" w:hAnsi="Simplified Arabic" w:hint="cs"/>
          <w:sz w:val="27"/>
          <w:rtl/>
        </w:rPr>
        <w:t>ٍ</w:t>
      </w:r>
      <w:r w:rsidRPr="00DC6DD8">
        <w:rPr>
          <w:rFonts w:ascii="Simplified Arabic" w:hAnsi="Simplified Arabic" w:hint="cs"/>
          <w:sz w:val="27"/>
          <w:rtl/>
        </w:rPr>
        <w:t xml:space="preserve"> مثل</w:t>
      </w:r>
      <w:r w:rsidR="00D07223" w:rsidRPr="00DC6DD8">
        <w:rPr>
          <w:rFonts w:ascii="Simplified Arabic" w:hAnsi="Simplified Arabic" w:hint="cs"/>
          <w:sz w:val="27"/>
          <w:rtl/>
        </w:rPr>
        <w:t>:</w:t>
      </w:r>
      <w:r w:rsidRPr="00DC6DD8">
        <w:rPr>
          <w:rFonts w:ascii="Simplified Arabic" w:hAnsi="Simplified Arabic" w:hint="cs"/>
          <w:sz w:val="27"/>
          <w:rtl/>
        </w:rPr>
        <w:t xml:space="preserve"> الرحمة والمودة والتعاطف بين أفراد المجتمع</w:t>
      </w:r>
      <w:r w:rsidR="00D07223" w:rsidRPr="00DC6DD8">
        <w:rPr>
          <w:rFonts w:ascii="Simplified Arabic" w:hAnsi="Simplified Arabic" w:hint="cs"/>
          <w:sz w:val="27"/>
          <w:rtl/>
        </w:rPr>
        <w:t>؛</w:t>
      </w:r>
      <w:r w:rsidRPr="00DC6DD8">
        <w:rPr>
          <w:rFonts w:ascii="Simplified Arabic" w:hAnsi="Simplified Arabic" w:hint="cs"/>
          <w:sz w:val="27"/>
          <w:rtl/>
        </w:rPr>
        <w:t xml:space="preserve"> بهدف تهيئة المجتمع </w:t>
      </w:r>
      <w:r w:rsidRPr="00DC6DD8">
        <w:rPr>
          <w:rFonts w:hint="eastAsia"/>
          <w:sz w:val="24"/>
          <w:szCs w:val="24"/>
          <w:rtl/>
        </w:rPr>
        <w:t>«</w:t>
      </w:r>
      <w:r w:rsidRPr="00DC6DD8">
        <w:rPr>
          <w:rFonts w:ascii="Simplified Arabic" w:hAnsi="Simplified Arabic" w:hint="cs"/>
          <w:sz w:val="27"/>
          <w:rtl/>
        </w:rPr>
        <w:t>لقبول</w:t>
      </w:r>
      <w:r w:rsidRPr="00DC6DD8">
        <w:rPr>
          <w:rFonts w:ascii="Simplified Arabic" w:hAnsi="Simplified Arabic"/>
          <w:sz w:val="27"/>
          <w:rtl/>
        </w:rPr>
        <w:t xml:space="preserve"> الآخر اجتماعيا</w:t>
      </w:r>
      <w:r w:rsidR="00D07223" w:rsidRPr="00DC6DD8">
        <w:rPr>
          <w:rFonts w:ascii="Simplified Arabic" w:hAnsi="Simplified Arabic" w:hint="cs"/>
          <w:sz w:val="27"/>
          <w:rtl/>
        </w:rPr>
        <w:t>ً،</w:t>
      </w:r>
      <w:r w:rsidRPr="00DC6DD8">
        <w:rPr>
          <w:rFonts w:ascii="Simplified Arabic" w:hAnsi="Simplified Arabic"/>
          <w:sz w:val="27"/>
          <w:rtl/>
        </w:rPr>
        <w:t xml:space="preserve"> وإن</w:t>
      </w:r>
      <w:r w:rsidR="00D07223" w:rsidRPr="00DC6DD8">
        <w:rPr>
          <w:rFonts w:ascii="Simplified Arabic" w:hAnsi="Simplified Arabic" w:hint="cs"/>
          <w:sz w:val="27"/>
          <w:rtl/>
        </w:rPr>
        <w:t>ْ</w:t>
      </w:r>
      <w:r w:rsidRPr="00DC6DD8">
        <w:rPr>
          <w:rFonts w:ascii="Simplified Arabic" w:hAnsi="Simplified Arabic"/>
          <w:sz w:val="27"/>
          <w:rtl/>
        </w:rPr>
        <w:t xml:space="preserve"> كان نفسيا</w:t>
      </w:r>
      <w:r w:rsidR="00D07223" w:rsidRPr="00DC6DD8">
        <w:rPr>
          <w:rFonts w:ascii="Simplified Arabic" w:hAnsi="Simplified Arabic" w:hint="cs"/>
          <w:sz w:val="27"/>
          <w:rtl/>
        </w:rPr>
        <w:t>ً</w:t>
      </w:r>
      <w:r w:rsidRPr="00DC6DD8">
        <w:rPr>
          <w:rFonts w:ascii="Simplified Arabic" w:hAnsi="Simplified Arabic"/>
          <w:sz w:val="27"/>
          <w:rtl/>
        </w:rPr>
        <w:t xml:space="preserve"> وعقليا</w:t>
      </w:r>
      <w:r w:rsidR="00D07223" w:rsidRPr="00DC6DD8">
        <w:rPr>
          <w:rFonts w:ascii="Simplified Arabic" w:hAnsi="Simplified Arabic" w:hint="cs"/>
          <w:sz w:val="27"/>
          <w:rtl/>
        </w:rPr>
        <w:t>ً</w:t>
      </w:r>
      <w:r w:rsidRPr="00DC6DD8">
        <w:rPr>
          <w:rFonts w:ascii="Simplified Arabic" w:hAnsi="Simplified Arabic"/>
          <w:sz w:val="27"/>
          <w:rtl/>
        </w:rPr>
        <w:t xml:space="preserve"> ما زال موضع نفي ورفض</w:t>
      </w:r>
      <w:r w:rsidRPr="00DC6DD8">
        <w:rPr>
          <w:rFonts w:hint="eastAsia"/>
          <w:sz w:val="24"/>
          <w:szCs w:val="24"/>
          <w:rtl/>
        </w:rPr>
        <w:t>»</w:t>
      </w:r>
      <w:r w:rsidRPr="00DC6DD8">
        <w:rPr>
          <w:rFonts w:ascii="Simplified Arabic" w:hAnsi="Simplified Arabic" w:hint="cs"/>
          <w:sz w:val="27"/>
          <w:rtl/>
        </w:rPr>
        <w:t xml:space="preserve">. أما التفاهم </w:t>
      </w:r>
      <w:r w:rsidR="00D07223" w:rsidRPr="00DC6DD8">
        <w:rPr>
          <w:rFonts w:ascii="Simplified Arabic" w:hAnsi="Simplified Arabic" w:hint="cs"/>
          <w:sz w:val="27"/>
          <w:rtl/>
        </w:rPr>
        <w:t xml:space="preserve">ـ </w:t>
      </w:r>
      <w:r w:rsidRPr="00DC6DD8">
        <w:rPr>
          <w:rFonts w:ascii="Simplified Arabic" w:hAnsi="Simplified Arabic" w:hint="cs"/>
          <w:sz w:val="27"/>
          <w:rtl/>
        </w:rPr>
        <w:t>كما يشير حنفي</w:t>
      </w:r>
      <w:r w:rsidRPr="00DC6DD8">
        <w:rPr>
          <w:rFonts w:hint="cs"/>
          <w:sz w:val="27"/>
          <w:vertAlign w:val="superscript"/>
          <w:rtl/>
        </w:rPr>
        <w:t>(</w:t>
      </w:r>
      <w:r w:rsidRPr="00DC6DD8">
        <w:rPr>
          <w:rStyle w:val="ac"/>
          <w:sz w:val="27"/>
          <w:rtl/>
        </w:rPr>
        <w:endnoteReference w:id="294"/>
      </w:r>
      <w:r w:rsidRPr="00DC6DD8">
        <w:rPr>
          <w:rFonts w:hint="cs"/>
          <w:sz w:val="27"/>
          <w:vertAlign w:val="superscript"/>
          <w:rtl/>
        </w:rPr>
        <w:t>)</w:t>
      </w:r>
      <w:r w:rsidRPr="00DC6DD8">
        <w:rPr>
          <w:rFonts w:ascii="Simplified Arabic" w:hAnsi="Simplified Arabic" w:hint="cs"/>
          <w:sz w:val="27"/>
          <w:rtl/>
        </w:rPr>
        <w:t xml:space="preserve"> </w:t>
      </w:r>
      <w:r w:rsidR="00D07223" w:rsidRPr="00DC6DD8">
        <w:rPr>
          <w:rFonts w:ascii="Simplified Arabic" w:hAnsi="Simplified Arabic" w:hint="cs"/>
          <w:sz w:val="27"/>
          <w:rtl/>
        </w:rPr>
        <w:t xml:space="preserve">ـ </w:t>
      </w:r>
      <w:r w:rsidRPr="00DC6DD8">
        <w:rPr>
          <w:rFonts w:ascii="Simplified Arabic" w:hAnsi="Simplified Arabic" w:hint="cs"/>
          <w:sz w:val="27"/>
          <w:rtl/>
        </w:rPr>
        <w:t>قد يوظ</w:t>
      </w:r>
      <w:r w:rsidR="00D07223" w:rsidRPr="00DC6DD8">
        <w:rPr>
          <w:rFonts w:ascii="Simplified Arabic" w:hAnsi="Simplified Arabic" w:hint="cs"/>
          <w:sz w:val="27"/>
          <w:rtl/>
        </w:rPr>
        <w:t>ّ</w:t>
      </w:r>
      <w:r w:rsidRPr="00DC6DD8">
        <w:rPr>
          <w:rFonts w:ascii="Simplified Arabic" w:hAnsi="Simplified Arabic" w:hint="cs"/>
          <w:sz w:val="27"/>
          <w:rtl/>
        </w:rPr>
        <w:t xml:space="preserve">ف الأسلوب العلمي والتحليل الموضوعي </w:t>
      </w:r>
      <w:r w:rsidRPr="00DC6DD8">
        <w:rPr>
          <w:rFonts w:ascii="Simplified Arabic" w:hAnsi="Simplified Arabic"/>
          <w:sz w:val="27"/>
          <w:rtl/>
        </w:rPr>
        <w:t>كما يفعل علماء الاجتماع</w:t>
      </w:r>
      <w:r w:rsidRPr="00DC6DD8">
        <w:rPr>
          <w:rFonts w:ascii="Simplified Arabic" w:hAnsi="Simplified Arabic" w:hint="cs"/>
          <w:sz w:val="27"/>
          <w:rtl/>
        </w:rPr>
        <w:t xml:space="preserve"> لاكتشاف الأسباب و</w:t>
      </w:r>
      <w:r w:rsidRPr="00DC6DD8">
        <w:rPr>
          <w:rFonts w:ascii="Simplified Arabic" w:hAnsi="Simplified Arabic"/>
          <w:sz w:val="27"/>
          <w:rtl/>
        </w:rPr>
        <w:t>الاعتراف ب</w:t>
      </w:r>
      <w:r w:rsidRPr="00DC6DD8">
        <w:rPr>
          <w:rFonts w:ascii="Simplified Arabic" w:hAnsi="Simplified Arabic" w:hint="cs"/>
          <w:sz w:val="27"/>
          <w:rtl/>
        </w:rPr>
        <w:t>خصوصيات هذا المختلف</w:t>
      </w:r>
      <w:r w:rsidR="00D07223" w:rsidRPr="00DC6DD8">
        <w:rPr>
          <w:rFonts w:ascii="Simplified Arabic" w:hAnsi="Simplified Arabic" w:hint="cs"/>
          <w:sz w:val="27"/>
          <w:rtl/>
        </w:rPr>
        <w:t>،</w:t>
      </w:r>
      <w:r w:rsidRPr="00DC6DD8">
        <w:rPr>
          <w:rFonts w:ascii="Simplified Arabic" w:hAnsi="Simplified Arabic" w:hint="cs"/>
          <w:sz w:val="27"/>
          <w:rtl/>
        </w:rPr>
        <w:t xml:space="preserve"> تمهيدا</w:t>
      </w:r>
      <w:r w:rsidR="00D07223" w:rsidRPr="00DC6DD8">
        <w:rPr>
          <w:rFonts w:ascii="Simplified Arabic" w:hAnsi="Simplified Arabic" w:hint="cs"/>
          <w:sz w:val="27"/>
          <w:rtl/>
        </w:rPr>
        <w:t>ً</w:t>
      </w:r>
      <w:r w:rsidRPr="00DC6DD8">
        <w:rPr>
          <w:rFonts w:ascii="Simplified Arabic" w:hAnsi="Simplified Arabic" w:hint="cs"/>
          <w:sz w:val="27"/>
          <w:rtl/>
        </w:rPr>
        <w:t xml:space="preserve"> للوصول إلى </w:t>
      </w:r>
      <w:r w:rsidRPr="00DC6DD8">
        <w:rPr>
          <w:rFonts w:ascii="Simplified Arabic" w:hAnsi="Simplified Arabic"/>
          <w:sz w:val="27"/>
          <w:rtl/>
        </w:rPr>
        <w:t>العناصر المشتركة بينها في نظام</w:t>
      </w:r>
      <w:r w:rsidR="00D07223" w:rsidRPr="00DC6DD8">
        <w:rPr>
          <w:rFonts w:ascii="Simplified Arabic" w:hAnsi="Simplified Arabic" w:hint="cs"/>
          <w:sz w:val="27"/>
          <w:rtl/>
        </w:rPr>
        <w:t>ٍ</w:t>
      </w:r>
      <w:r w:rsidRPr="00DC6DD8">
        <w:rPr>
          <w:rFonts w:ascii="Simplified Arabic" w:hAnsi="Simplified Arabic"/>
          <w:sz w:val="27"/>
          <w:rtl/>
        </w:rPr>
        <w:t xml:space="preserve"> كل</w:t>
      </w:r>
      <w:r w:rsidR="00D07223" w:rsidRPr="00DC6DD8">
        <w:rPr>
          <w:rFonts w:ascii="Simplified Arabic" w:hAnsi="Simplified Arabic" w:hint="cs"/>
          <w:sz w:val="27"/>
          <w:rtl/>
        </w:rPr>
        <w:t>ّ</w:t>
      </w:r>
      <w:r w:rsidRPr="00DC6DD8">
        <w:rPr>
          <w:rFonts w:ascii="Simplified Arabic" w:hAnsi="Simplified Arabic"/>
          <w:sz w:val="27"/>
          <w:rtl/>
        </w:rPr>
        <w:t>ي عام</w:t>
      </w:r>
      <w:r w:rsidR="00D07223" w:rsidRPr="00DC6DD8">
        <w:rPr>
          <w:rFonts w:ascii="Simplified Arabic" w:hAnsi="Simplified Arabic" w:hint="cs"/>
          <w:sz w:val="27"/>
          <w:rtl/>
        </w:rPr>
        <w:t>ّ</w:t>
      </w:r>
      <w:r w:rsidRPr="00DC6DD8">
        <w:rPr>
          <w:rFonts w:ascii="Simplified Arabic" w:hAnsi="Simplified Arabic" w:hint="cs"/>
          <w:sz w:val="27"/>
          <w:rtl/>
        </w:rPr>
        <w:t xml:space="preserve">. وبالتالي </w:t>
      </w:r>
      <w:r w:rsidRPr="00DC6DD8">
        <w:rPr>
          <w:rFonts w:hint="eastAsia"/>
          <w:sz w:val="24"/>
          <w:szCs w:val="24"/>
          <w:rtl/>
        </w:rPr>
        <w:t>«</w:t>
      </w:r>
      <w:r w:rsidRPr="00DC6DD8">
        <w:rPr>
          <w:rFonts w:ascii="Simplified Arabic" w:hAnsi="Simplified Arabic"/>
          <w:sz w:val="27"/>
          <w:rtl/>
        </w:rPr>
        <w:t xml:space="preserve">فهو ليس مجرد </w:t>
      </w:r>
      <w:r w:rsidRPr="00DC6DD8">
        <w:rPr>
          <w:rFonts w:ascii="Simplified Arabic" w:hAnsi="Simplified Arabic" w:hint="cs"/>
          <w:sz w:val="27"/>
          <w:rtl/>
        </w:rPr>
        <w:t>إلزام</w:t>
      </w:r>
      <w:r w:rsidRPr="00DC6DD8">
        <w:rPr>
          <w:rFonts w:ascii="Simplified Arabic" w:hAnsi="Simplified Arabic"/>
          <w:sz w:val="27"/>
          <w:rtl/>
        </w:rPr>
        <w:t xml:space="preserve"> أخلاقي لإحلال ثقافة السلام محل</w:t>
      </w:r>
      <w:r w:rsidR="00D07223" w:rsidRPr="00DC6DD8">
        <w:rPr>
          <w:rFonts w:ascii="Simplified Arabic" w:hAnsi="Simplified Arabic" w:hint="cs"/>
          <w:sz w:val="27"/>
          <w:rtl/>
        </w:rPr>
        <w:t>ّ</w:t>
      </w:r>
      <w:r w:rsidRPr="00DC6DD8">
        <w:rPr>
          <w:rFonts w:ascii="Simplified Arabic" w:hAnsi="Simplified Arabic"/>
          <w:sz w:val="27"/>
          <w:rtl/>
        </w:rPr>
        <w:t xml:space="preserve"> ثقافة الحرب</w:t>
      </w:r>
      <w:r w:rsidR="00D07223" w:rsidRPr="00DC6DD8">
        <w:rPr>
          <w:rFonts w:ascii="Simplified Arabic" w:hAnsi="Simplified Arabic" w:hint="cs"/>
          <w:sz w:val="27"/>
          <w:rtl/>
        </w:rPr>
        <w:t>،</w:t>
      </w:r>
      <w:r w:rsidRPr="00DC6DD8">
        <w:rPr>
          <w:rFonts w:ascii="Simplified Arabic" w:hAnsi="Simplified Arabic"/>
          <w:sz w:val="27"/>
          <w:rtl/>
        </w:rPr>
        <w:t xml:space="preserve"> بل هو موقف </w:t>
      </w:r>
      <w:r w:rsidR="00D07223" w:rsidRPr="00DC6DD8">
        <w:rPr>
          <w:rFonts w:ascii="Simplified Arabic" w:hAnsi="Simplified Arabic" w:hint="cs"/>
          <w:sz w:val="27"/>
          <w:rtl/>
        </w:rPr>
        <w:t>إ</w:t>
      </w:r>
      <w:r w:rsidRPr="00DC6DD8">
        <w:rPr>
          <w:rFonts w:ascii="Simplified Arabic" w:hAnsi="Simplified Arabic"/>
          <w:sz w:val="27"/>
          <w:rtl/>
        </w:rPr>
        <w:t>يجابي يتلخ</w:t>
      </w:r>
      <w:r w:rsidR="00D07223" w:rsidRPr="00DC6DD8">
        <w:rPr>
          <w:rFonts w:ascii="Simplified Arabic" w:hAnsi="Simplified Arabic" w:hint="cs"/>
          <w:sz w:val="27"/>
          <w:rtl/>
        </w:rPr>
        <w:t>ّ</w:t>
      </w:r>
      <w:r w:rsidRPr="00DC6DD8">
        <w:rPr>
          <w:rFonts w:ascii="Simplified Arabic" w:hAnsi="Simplified Arabic"/>
          <w:sz w:val="27"/>
          <w:rtl/>
        </w:rPr>
        <w:t>ص في الاعتراف بالحر</w:t>
      </w:r>
      <w:r w:rsidR="00D07223" w:rsidRPr="00DC6DD8">
        <w:rPr>
          <w:rFonts w:ascii="Simplified Arabic" w:hAnsi="Simplified Arabic" w:hint="cs"/>
          <w:sz w:val="27"/>
          <w:rtl/>
        </w:rPr>
        <w:t>ّ</w:t>
      </w:r>
      <w:r w:rsidRPr="00DC6DD8">
        <w:rPr>
          <w:rFonts w:ascii="Simplified Arabic" w:hAnsi="Simplified Arabic"/>
          <w:sz w:val="27"/>
          <w:rtl/>
        </w:rPr>
        <w:t>يات الأساسية للآخرين</w:t>
      </w:r>
      <w:r w:rsidRPr="00DC6DD8">
        <w:rPr>
          <w:rFonts w:hint="eastAsia"/>
          <w:sz w:val="24"/>
          <w:szCs w:val="24"/>
          <w:rtl/>
        </w:rPr>
        <w:t>»</w:t>
      </w:r>
      <w:r w:rsidRPr="00DC6DD8">
        <w:rPr>
          <w:rFonts w:hint="cs"/>
          <w:sz w:val="27"/>
          <w:vertAlign w:val="superscript"/>
          <w:rtl/>
        </w:rPr>
        <w:t>(</w:t>
      </w:r>
      <w:r w:rsidRPr="00DC6DD8">
        <w:rPr>
          <w:rStyle w:val="ac"/>
          <w:sz w:val="27"/>
          <w:rtl/>
        </w:rPr>
        <w:endnoteReference w:id="295"/>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712B5C">
      <w:pPr>
        <w:rPr>
          <w:rFonts w:ascii="Simplified Arabic" w:hAnsi="Simplified Arabic"/>
          <w:sz w:val="27"/>
          <w:rtl/>
        </w:rPr>
      </w:pPr>
      <w:r w:rsidRPr="00DC6DD8">
        <w:rPr>
          <w:rFonts w:ascii="Simplified Arabic" w:hAnsi="Simplified Arabic" w:hint="cs"/>
          <w:sz w:val="27"/>
          <w:rtl/>
        </w:rPr>
        <w:t xml:space="preserve">ومن الجليّ </w:t>
      </w:r>
      <w:r w:rsidRPr="00DC6DD8">
        <w:rPr>
          <w:rFonts w:ascii="Simplified Arabic" w:hAnsi="Simplified Arabic"/>
          <w:sz w:val="27"/>
          <w:rtl/>
        </w:rPr>
        <w:t>أننا نسعى إلى التفاهم الديني أكثر من التسامح الديني</w:t>
      </w:r>
      <w:r w:rsidR="00D07223" w:rsidRPr="00DC6DD8">
        <w:rPr>
          <w:rFonts w:ascii="Simplified Arabic" w:hAnsi="Simplified Arabic" w:hint="cs"/>
          <w:sz w:val="27"/>
          <w:rtl/>
        </w:rPr>
        <w:t>؛</w:t>
      </w:r>
      <w:r w:rsidRPr="00DC6DD8">
        <w:rPr>
          <w:rFonts w:ascii="Simplified Arabic" w:hAnsi="Simplified Arabic"/>
          <w:sz w:val="27"/>
          <w:rtl/>
        </w:rPr>
        <w:t xml:space="preserve"> فالأخير قد يوحي بنوع</w:t>
      </w:r>
      <w:r w:rsidR="00D07223" w:rsidRPr="00DC6DD8">
        <w:rPr>
          <w:rFonts w:ascii="Simplified Arabic" w:hAnsi="Simplified Arabic" w:hint="cs"/>
          <w:sz w:val="27"/>
          <w:rtl/>
        </w:rPr>
        <w:t>ٍ</w:t>
      </w:r>
      <w:r w:rsidRPr="00DC6DD8">
        <w:rPr>
          <w:rFonts w:ascii="Simplified Arabic" w:hAnsi="Simplified Arabic"/>
          <w:sz w:val="27"/>
          <w:rtl/>
        </w:rPr>
        <w:t xml:space="preserve"> من التضحية من جانب طرف</w:t>
      </w:r>
      <w:r w:rsidR="00D07223" w:rsidRPr="00DC6DD8">
        <w:rPr>
          <w:rFonts w:ascii="Simplified Arabic" w:hAnsi="Simplified Arabic" w:hint="cs"/>
          <w:sz w:val="27"/>
          <w:rtl/>
        </w:rPr>
        <w:t>ٍ</w:t>
      </w:r>
      <w:r w:rsidRPr="00DC6DD8">
        <w:rPr>
          <w:rFonts w:ascii="Simplified Arabic" w:hAnsi="Simplified Arabic"/>
          <w:sz w:val="27"/>
          <w:rtl/>
        </w:rPr>
        <w:t xml:space="preserve"> للاعتراف بالآخر، أي وجود طرف أقوى وطرف أضعف، في حين أن التفاهم أساسه </w:t>
      </w:r>
      <w:r w:rsidRPr="00DC6DD8">
        <w:rPr>
          <w:rFonts w:ascii="Simplified Arabic" w:hAnsi="Simplified Arabic" w:hint="cs"/>
          <w:sz w:val="27"/>
          <w:rtl/>
        </w:rPr>
        <w:t>الفهم والقبول</w:t>
      </w:r>
      <w:r w:rsidRPr="00DC6DD8">
        <w:rPr>
          <w:rFonts w:ascii="Simplified Arabic" w:hAnsi="Simplified Arabic"/>
          <w:sz w:val="27"/>
          <w:rtl/>
        </w:rPr>
        <w:t xml:space="preserve"> </w:t>
      </w:r>
      <w:r w:rsidRPr="00DC6DD8">
        <w:rPr>
          <w:rFonts w:ascii="Simplified Arabic" w:hAnsi="Simplified Arabic" w:hint="cs"/>
          <w:sz w:val="27"/>
          <w:rtl/>
        </w:rPr>
        <w:t>بالآخر</w:t>
      </w:r>
      <w:r w:rsidRPr="00DC6DD8">
        <w:rPr>
          <w:rFonts w:ascii="Simplified Arabic" w:hAnsi="Simplified Arabic"/>
          <w:sz w:val="27"/>
          <w:rtl/>
        </w:rPr>
        <w:t xml:space="preserve"> </w:t>
      </w:r>
      <w:r w:rsidRPr="00DC6DD8">
        <w:rPr>
          <w:rFonts w:ascii="Simplified Arabic" w:hAnsi="Simplified Arabic" w:hint="cs"/>
          <w:sz w:val="27"/>
          <w:rtl/>
        </w:rPr>
        <w:t>ال</w:t>
      </w:r>
      <w:r w:rsidRPr="00DC6DD8">
        <w:rPr>
          <w:rFonts w:ascii="Simplified Arabic" w:hAnsi="Simplified Arabic"/>
          <w:sz w:val="27"/>
          <w:rtl/>
        </w:rPr>
        <w:t>مختلف</w:t>
      </w:r>
      <w:r w:rsidRPr="00DC6DD8">
        <w:rPr>
          <w:rFonts w:ascii="Simplified Arabic" w:hAnsi="Simplified Arabic" w:hint="cs"/>
          <w:sz w:val="27"/>
          <w:rtl/>
        </w:rPr>
        <w:t>، و</w:t>
      </w:r>
      <w:r w:rsidRPr="00DC6DD8">
        <w:rPr>
          <w:rFonts w:ascii="Simplified Arabic" w:hAnsi="Simplified Arabic"/>
          <w:sz w:val="27"/>
          <w:rtl/>
        </w:rPr>
        <w:t>ليس</w:t>
      </w:r>
      <w:r w:rsidRPr="00DC6DD8">
        <w:rPr>
          <w:rFonts w:ascii="Simplified Arabic" w:hAnsi="Simplified Arabic" w:hint="cs"/>
          <w:sz w:val="27"/>
          <w:rtl/>
        </w:rPr>
        <w:t xml:space="preserve"> اختلافه</w:t>
      </w:r>
      <w:r w:rsidRPr="00DC6DD8">
        <w:rPr>
          <w:rFonts w:ascii="Simplified Arabic" w:hAnsi="Simplified Arabic"/>
          <w:sz w:val="27"/>
          <w:rtl/>
        </w:rPr>
        <w:t xml:space="preserve"> لأنه في الطرف الصحيح عقائديا</w:t>
      </w:r>
      <w:r w:rsidR="00D07223" w:rsidRPr="00DC6DD8">
        <w:rPr>
          <w:rFonts w:ascii="Simplified Arabic" w:hAnsi="Simplified Arabic" w:hint="cs"/>
          <w:sz w:val="27"/>
          <w:rtl/>
        </w:rPr>
        <w:t>ً،</w:t>
      </w:r>
      <w:r w:rsidRPr="00DC6DD8">
        <w:rPr>
          <w:rFonts w:ascii="Simplified Arabic" w:hAnsi="Simplified Arabic"/>
          <w:sz w:val="27"/>
          <w:rtl/>
        </w:rPr>
        <w:t xml:space="preserve"> أو كوني في الطرف الصحيح عقائديا</w:t>
      </w:r>
      <w:r w:rsidR="00D07223" w:rsidRPr="00DC6DD8">
        <w:rPr>
          <w:rFonts w:ascii="Simplified Arabic" w:hAnsi="Simplified Arabic" w:hint="cs"/>
          <w:sz w:val="27"/>
          <w:rtl/>
        </w:rPr>
        <w:t>ً،</w:t>
      </w:r>
      <w:r w:rsidRPr="00DC6DD8">
        <w:rPr>
          <w:rFonts w:ascii="Simplified Arabic" w:hAnsi="Simplified Arabic"/>
          <w:sz w:val="27"/>
          <w:rtl/>
        </w:rPr>
        <w:t xml:space="preserve"> بل الاعتراف بوجود قناعات وقراءات مختلفة لدى البشر بصف</w:t>
      </w:r>
      <w:r w:rsidR="00712B5C">
        <w:rPr>
          <w:rFonts w:ascii="Simplified Arabic" w:hAnsi="Simplified Arabic" w:hint="cs"/>
          <w:sz w:val="27"/>
          <w:rtl/>
        </w:rPr>
        <w:t>ة</w:t>
      </w:r>
      <w:r w:rsidRPr="00DC6DD8">
        <w:rPr>
          <w:rFonts w:ascii="Simplified Arabic" w:hAnsi="Simplified Arabic"/>
          <w:sz w:val="27"/>
          <w:rtl/>
        </w:rPr>
        <w:t xml:space="preserve"> عام</w:t>
      </w:r>
      <w:r w:rsidR="00D07223" w:rsidRPr="00DC6DD8">
        <w:rPr>
          <w:rFonts w:ascii="Simplified Arabic" w:hAnsi="Simplified Arabic" w:hint="cs"/>
          <w:sz w:val="27"/>
          <w:rtl/>
        </w:rPr>
        <w:t>ّ</w:t>
      </w:r>
      <w:r w:rsidRPr="00DC6DD8">
        <w:rPr>
          <w:rFonts w:ascii="Simplified Arabic" w:hAnsi="Simplified Arabic"/>
          <w:sz w:val="27"/>
          <w:rtl/>
        </w:rPr>
        <w:t>ة</w:t>
      </w:r>
      <w:r w:rsidR="00D07223" w:rsidRPr="00DC6DD8">
        <w:rPr>
          <w:rFonts w:ascii="Simplified Arabic" w:hAnsi="Simplified Arabic" w:hint="cs"/>
          <w:sz w:val="27"/>
          <w:rtl/>
        </w:rPr>
        <w:t>،</w:t>
      </w:r>
      <w:r w:rsidRPr="00DC6DD8">
        <w:rPr>
          <w:rFonts w:ascii="Simplified Arabic" w:hAnsi="Simplified Arabic"/>
          <w:sz w:val="27"/>
          <w:rtl/>
        </w:rPr>
        <w:t xml:space="preserve"> وحر</w:t>
      </w:r>
      <w:r w:rsidR="00D07223" w:rsidRPr="00DC6DD8">
        <w:rPr>
          <w:rFonts w:ascii="Simplified Arabic" w:hAnsi="Simplified Arabic" w:hint="cs"/>
          <w:sz w:val="27"/>
          <w:rtl/>
        </w:rPr>
        <w:t>ّ</w:t>
      </w:r>
      <w:r w:rsidRPr="00DC6DD8">
        <w:rPr>
          <w:rFonts w:ascii="Simplified Arabic" w:hAnsi="Simplified Arabic"/>
          <w:sz w:val="27"/>
          <w:rtl/>
        </w:rPr>
        <w:t>ية الفرد في تطبيق قناعته بما لا يمس</w:t>
      </w:r>
      <w:r w:rsidR="00D07223" w:rsidRPr="00DC6DD8">
        <w:rPr>
          <w:rFonts w:ascii="Simplified Arabic" w:hAnsi="Simplified Arabic" w:hint="cs"/>
          <w:sz w:val="27"/>
          <w:rtl/>
        </w:rPr>
        <w:t>ّ</w:t>
      </w:r>
      <w:r w:rsidRPr="00DC6DD8">
        <w:rPr>
          <w:rFonts w:ascii="Simplified Arabic" w:hAnsi="Simplified Arabic"/>
          <w:sz w:val="27"/>
          <w:rtl/>
        </w:rPr>
        <w:t xml:space="preserve"> حر</w:t>
      </w:r>
      <w:r w:rsidR="00D07223" w:rsidRPr="00DC6DD8">
        <w:rPr>
          <w:rFonts w:ascii="Simplified Arabic" w:hAnsi="Simplified Arabic" w:hint="cs"/>
          <w:sz w:val="27"/>
          <w:rtl/>
        </w:rPr>
        <w:t>ّ</w:t>
      </w:r>
      <w:r w:rsidRPr="00DC6DD8">
        <w:rPr>
          <w:rFonts w:ascii="Simplified Arabic" w:hAnsi="Simplified Arabic"/>
          <w:sz w:val="27"/>
          <w:rtl/>
        </w:rPr>
        <w:t>ية ومعتقد ال</w:t>
      </w:r>
      <w:r w:rsidRPr="00DC6DD8">
        <w:rPr>
          <w:rFonts w:ascii="Simplified Arabic" w:hAnsi="Simplified Arabic" w:hint="cs"/>
          <w:sz w:val="27"/>
          <w:rtl/>
        </w:rPr>
        <w:t>آ</w:t>
      </w:r>
      <w:r w:rsidRPr="00DC6DD8">
        <w:rPr>
          <w:rFonts w:ascii="Simplified Arabic" w:hAnsi="Simplified Arabic"/>
          <w:sz w:val="27"/>
          <w:rtl/>
        </w:rPr>
        <w:t>خر</w:t>
      </w:r>
      <w:r w:rsidR="00D07223"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 xml:space="preserve">وبالتالي فإن التفاهم </w:t>
      </w:r>
      <w:r w:rsidR="00553B2F" w:rsidRPr="00DC6DD8">
        <w:rPr>
          <w:rFonts w:ascii="Simplified Arabic" w:hAnsi="Simplified Arabic"/>
          <w:sz w:val="27"/>
          <w:rtl/>
        </w:rPr>
        <w:t>لا بُدَّ</w:t>
      </w:r>
      <w:r w:rsidRPr="00DC6DD8">
        <w:rPr>
          <w:rFonts w:ascii="Simplified Arabic" w:hAnsi="Simplified Arabic"/>
          <w:sz w:val="27"/>
          <w:rtl/>
        </w:rPr>
        <w:t xml:space="preserve"> أن يكون صنو الاحترام </w:t>
      </w:r>
      <w:r w:rsidR="00D07223" w:rsidRPr="00DC6DD8">
        <w:rPr>
          <w:rFonts w:ascii="Simplified Arabic" w:hAnsi="Simplified Arabic" w:hint="cs"/>
          <w:sz w:val="27"/>
          <w:rtl/>
        </w:rPr>
        <w:t>أ</w:t>
      </w:r>
      <w:r w:rsidRPr="00DC6DD8">
        <w:rPr>
          <w:rFonts w:ascii="Simplified Arabic" w:hAnsi="Simplified Arabic"/>
          <w:sz w:val="27"/>
          <w:rtl/>
        </w:rPr>
        <w:t>يضا</w:t>
      </w:r>
      <w:r w:rsidR="00D07223" w:rsidRPr="00DC6DD8">
        <w:rPr>
          <w:rFonts w:ascii="Simplified Arabic" w:hAnsi="Simplified Arabic" w:hint="cs"/>
          <w:sz w:val="27"/>
          <w:rtl/>
        </w:rPr>
        <w:t>ً،</w:t>
      </w:r>
      <w:r w:rsidRPr="00DC6DD8">
        <w:rPr>
          <w:rFonts w:ascii="Simplified Arabic" w:hAnsi="Simplified Arabic" w:hint="cs"/>
          <w:sz w:val="27"/>
          <w:rtl/>
        </w:rPr>
        <w:t xml:space="preserve"> سواء كان هذا التفاهم والتسامح </w:t>
      </w:r>
      <w:r w:rsidRPr="00DC6DD8">
        <w:rPr>
          <w:rFonts w:ascii="Simplified Arabic" w:hAnsi="Simplified Arabic"/>
          <w:sz w:val="27"/>
          <w:rtl/>
        </w:rPr>
        <w:t xml:space="preserve">داخل الدين الواحد </w:t>
      </w:r>
      <w:r w:rsidRPr="00DC6DD8">
        <w:rPr>
          <w:rFonts w:ascii="Simplified Arabic" w:hAnsi="Simplified Arabic" w:hint="cs"/>
          <w:sz w:val="27"/>
          <w:rtl/>
        </w:rPr>
        <w:t>أو ما</w:t>
      </w:r>
      <w:r w:rsidRPr="00DC6DD8">
        <w:rPr>
          <w:rFonts w:ascii="Simplified Arabic" w:hAnsi="Simplified Arabic"/>
          <w:sz w:val="27"/>
          <w:rtl/>
        </w:rPr>
        <w:t xml:space="preserve"> بين الأديان نفسها</w:t>
      </w:r>
      <w:r w:rsidRPr="00DC6DD8">
        <w:rPr>
          <w:rFonts w:ascii="Simplified Arabic" w:hAnsi="Simplified Arabic" w:hint="cs"/>
          <w:sz w:val="27"/>
          <w:rtl/>
        </w:rPr>
        <w:t>. إلا أنه يبقى من هذا النقاش حول التسامح والتفاهم والاعتراف بوجود الآخر وحق</w:t>
      </w:r>
      <w:r w:rsidR="003F6338" w:rsidRPr="00DC6DD8">
        <w:rPr>
          <w:rFonts w:ascii="Simplified Arabic" w:hAnsi="Simplified Arabic" w:hint="cs"/>
          <w:sz w:val="27"/>
          <w:rtl/>
        </w:rPr>
        <w:t>ّ</w:t>
      </w:r>
      <w:r w:rsidRPr="00DC6DD8">
        <w:rPr>
          <w:rFonts w:ascii="Simplified Arabic" w:hAnsi="Simplified Arabic" w:hint="cs"/>
          <w:sz w:val="27"/>
          <w:rtl/>
        </w:rPr>
        <w:t>ه في التعبير وممارسة شعائره وعباداته إشكالية مهم</w:t>
      </w:r>
      <w:r w:rsidR="003F6338" w:rsidRPr="00DC6DD8">
        <w:rPr>
          <w:rFonts w:ascii="Simplified Arabic" w:hAnsi="Simplified Arabic" w:hint="cs"/>
          <w:sz w:val="27"/>
          <w:rtl/>
        </w:rPr>
        <w:t>ّ</w:t>
      </w:r>
      <w:r w:rsidRPr="00DC6DD8">
        <w:rPr>
          <w:rFonts w:ascii="Simplified Arabic" w:hAnsi="Simplified Arabic" w:hint="cs"/>
          <w:sz w:val="27"/>
          <w:rtl/>
        </w:rPr>
        <w:t>ة جد</w:t>
      </w:r>
      <w:r w:rsidR="003F6338" w:rsidRPr="00DC6DD8">
        <w:rPr>
          <w:rFonts w:ascii="Simplified Arabic" w:hAnsi="Simplified Arabic" w:hint="cs"/>
          <w:sz w:val="27"/>
          <w:rtl/>
        </w:rPr>
        <w:t>ّ</w:t>
      </w:r>
      <w:r w:rsidRPr="00DC6DD8">
        <w:rPr>
          <w:rFonts w:ascii="Simplified Arabic" w:hAnsi="Simplified Arabic" w:hint="cs"/>
          <w:sz w:val="27"/>
          <w:rtl/>
        </w:rPr>
        <w:t>ا</w:t>
      </w:r>
      <w:r w:rsidR="003F6338" w:rsidRPr="00DC6DD8">
        <w:rPr>
          <w:rFonts w:ascii="Simplified Arabic" w:hAnsi="Simplified Arabic" w:hint="cs"/>
          <w:sz w:val="27"/>
          <w:rtl/>
        </w:rPr>
        <w:t>ً،</w:t>
      </w:r>
      <w:r w:rsidRPr="00DC6DD8">
        <w:rPr>
          <w:rFonts w:ascii="Simplified Arabic" w:hAnsi="Simplified Arabic" w:hint="cs"/>
          <w:sz w:val="27"/>
          <w:rtl/>
        </w:rPr>
        <w:t xml:space="preserve"> وبحاجة إلى نقاش موس</w:t>
      </w:r>
      <w:r w:rsidR="003F6338" w:rsidRPr="00DC6DD8">
        <w:rPr>
          <w:rFonts w:ascii="Simplified Arabic" w:hAnsi="Simplified Arabic" w:hint="cs"/>
          <w:sz w:val="27"/>
          <w:rtl/>
        </w:rPr>
        <w:t>ّ</w:t>
      </w:r>
      <w:r w:rsidRPr="00DC6DD8">
        <w:rPr>
          <w:rFonts w:ascii="Simplified Arabic" w:hAnsi="Simplified Arabic" w:hint="cs"/>
          <w:sz w:val="27"/>
          <w:rtl/>
        </w:rPr>
        <w:t>ع</w:t>
      </w:r>
      <w:r w:rsidR="003F6338" w:rsidRPr="00DC6DD8">
        <w:rPr>
          <w:rFonts w:ascii="Simplified Arabic" w:hAnsi="Simplified Arabic" w:hint="cs"/>
          <w:sz w:val="27"/>
          <w:rtl/>
        </w:rPr>
        <w:t>،</w:t>
      </w:r>
      <w:r w:rsidRPr="00DC6DD8">
        <w:rPr>
          <w:rFonts w:ascii="Simplified Arabic" w:hAnsi="Simplified Arabic" w:hint="cs"/>
          <w:sz w:val="27"/>
          <w:rtl/>
        </w:rPr>
        <w:t xml:space="preserve"> لا يت</w:t>
      </w:r>
      <w:r w:rsidR="003F6338" w:rsidRPr="00DC6DD8">
        <w:rPr>
          <w:rFonts w:ascii="Simplified Arabic" w:hAnsi="Simplified Arabic" w:hint="cs"/>
          <w:sz w:val="27"/>
          <w:rtl/>
        </w:rPr>
        <w:t>َّ</w:t>
      </w:r>
      <w:r w:rsidRPr="00DC6DD8">
        <w:rPr>
          <w:rFonts w:ascii="Simplified Arabic" w:hAnsi="Simplified Arabic" w:hint="cs"/>
          <w:sz w:val="27"/>
          <w:rtl/>
        </w:rPr>
        <w:t xml:space="preserve">سع </w:t>
      </w:r>
      <w:r w:rsidRPr="00DC6DD8">
        <w:rPr>
          <w:rFonts w:ascii="Simplified Arabic" w:hAnsi="Simplified Arabic"/>
          <w:sz w:val="27"/>
          <w:rtl/>
        </w:rPr>
        <w:t>المجال لمناقشتها هنا</w:t>
      </w:r>
      <w:r w:rsidR="003F6338" w:rsidRPr="00DC6DD8">
        <w:rPr>
          <w:rFonts w:ascii="Simplified Arabic" w:hAnsi="Simplified Arabic" w:hint="cs"/>
          <w:sz w:val="27"/>
          <w:rtl/>
        </w:rPr>
        <w:t>،</w:t>
      </w:r>
      <w:r w:rsidRPr="00DC6DD8">
        <w:rPr>
          <w:rFonts w:ascii="Simplified Arabic" w:hAnsi="Simplified Arabic"/>
          <w:sz w:val="27"/>
          <w:rtl/>
        </w:rPr>
        <w:t xml:space="preserve"> ولا يمكن أيضا</w:t>
      </w:r>
      <w:r w:rsidR="003F6338" w:rsidRPr="00DC6DD8">
        <w:rPr>
          <w:rFonts w:ascii="Simplified Arabic" w:hAnsi="Simplified Arabic" w:hint="cs"/>
          <w:sz w:val="27"/>
          <w:rtl/>
        </w:rPr>
        <w:t>ً</w:t>
      </w:r>
      <w:r w:rsidRPr="00DC6DD8">
        <w:rPr>
          <w:rFonts w:ascii="Simplified Arabic" w:hAnsi="Simplified Arabic"/>
          <w:sz w:val="27"/>
          <w:rtl/>
        </w:rPr>
        <w:t xml:space="preserve"> </w:t>
      </w:r>
      <w:r w:rsidR="003F6338" w:rsidRPr="00DC6DD8">
        <w:rPr>
          <w:rFonts w:ascii="Simplified Arabic" w:hAnsi="Simplified Arabic" w:hint="cs"/>
          <w:sz w:val="27"/>
          <w:rtl/>
        </w:rPr>
        <w:t>إ</w:t>
      </w:r>
      <w:r w:rsidRPr="00DC6DD8">
        <w:rPr>
          <w:rFonts w:ascii="Simplified Arabic" w:hAnsi="Simplified Arabic"/>
          <w:sz w:val="27"/>
          <w:rtl/>
        </w:rPr>
        <w:t>همالها</w:t>
      </w:r>
      <w:r w:rsidR="003F6338" w:rsidRPr="00DC6DD8">
        <w:rPr>
          <w:rFonts w:ascii="Simplified Arabic" w:hAnsi="Simplified Arabic" w:hint="cs"/>
          <w:sz w:val="27"/>
          <w:rtl/>
        </w:rPr>
        <w:t xml:space="preserve">، </w:t>
      </w:r>
      <w:r w:rsidRPr="00DC6DD8">
        <w:rPr>
          <w:rFonts w:ascii="Simplified Arabic" w:hAnsi="Simplified Arabic"/>
          <w:sz w:val="27"/>
          <w:rtl/>
        </w:rPr>
        <w:t>وهي حدود التسامح، فإلى أي</w:t>
      </w:r>
      <w:r w:rsidR="003F6338" w:rsidRPr="00DC6DD8">
        <w:rPr>
          <w:rFonts w:ascii="Simplified Arabic" w:hAnsi="Simplified Arabic" w:hint="cs"/>
          <w:sz w:val="27"/>
          <w:rtl/>
        </w:rPr>
        <w:t>ّ</w:t>
      </w:r>
      <w:r w:rsidRPr="00DC6DD8">
        <w:rPr>
          <w:rFonts w:ascii="Simplified Arabic" w:hAnsi="Simplified Arabic"/>
          <w:sz w:val="27"/>
          <w:rtl/>
        </w:rPr>
        <w:t xml:space="preserve"> حد</w:t>
      </w:r>
      <w:r w:rsidR="003F6338" w:rsidRPr="00DC6DD8">
        <w:rPr>
          <w:rFonts w:ascii="Simplified Arabic" w:hAnsi="Simplified Arabic" w:hint="cs"/>
          <w:sz w:val="27"/>
          <w:rtl/>
        </w:rPr>
        <w:t>ٍّ</w:t>
      </w:r>
      <w:r w:rsidRPr="00DC6DD8">
        <w:rPr>
          <w:rFonts w:ascii="Simplified Arabic" w:hAnsi="Simplified Arabic"/>
          <w:sz w:val="27"/>
          <w:rtl/>
        </w:rPr>
        <w:t xml:space="preserve"> يجب أن نكون متسامحين؟ وماذا لو كان هذا التسامح يدم</w:t>
      </w:r>
      <w:r w:rsidR="003F6338" w:rsidRPr="00DC6DD8">
        <w:rPr>
          <w:rFonts w:ascii="Simplified Arabic" w:hAnsi="Simplified Arabic" w:hint="cs"/>
          <w:sz w:val="27"/>
          <w:rtl/>
        </w:rPr>
        <w:t>ِّ</w:t>
      </w:r>
      <w:r w:rsidRPr="00DC6DD8">
        <w:rPr>
          <w:rFonts w:ascii="Simplified Arabic" w:hAnsi="Simplified Arabic"/>
          <w:sz w:val="27"/>
          <w:rtl/>
        </w:rPr>
        <w:t xml:space="preserve">ر مجتمع التسامح </w:t>
      </w:r>
      <w:r w:rsidRPr="00DC6DD8">
        <w:rPr>
          <w:rFonts w:ascii="Simplified Arabic" w:hAnsi="Simplified Arabic" w:hint="cs"/>
          <w:sz w:val="27"/>
          <w:rtl/>
        </w:rPr>
        <w:t xml:space="preserve">ومبادئه؟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lastRenderedPageBreak/>
        <w:t>وباختصار</w:t>
      </w:r>
      <w:r w:rsidR="003F6338" w:rsidRPr="00DC6DD8">
        <w:rPr>
          <w:rFonts w:ascii="Simplified Arabic" w:hAnsi="Simplified Arabic" w:hint="cs"/>
          <w:sz w:val="27"/>
          <w:rtl/>
        </w:rPr>
        <w:t>ٍ</w:t>
      </w:r>
      <w:r w:rsidRPr="00DC6DD8">
        <w:rPr>
          <w:rFonts w:ascii="Simplified Arabic" w:hAnsi="Simplified Arabic" w:hint="cs"/>
          <w:sz w:val="27"/>
          <w:rtl/>
        </w:rPr>
        <w:t xml:space="preserve"> أجد عبارة </w:t>
      </w:r>
      <w:r w:rsidRPr="00DC6DD8">
        <w:rPr>
          <w:rFonts w:ascii="Simplified Arabic" w:hAnsi="Simplified Arabic"/>
          <w:sz w:val="27"/>
          <w:rtl/>
        </w:rPr>
        <w:t>علب</w:t>
      </w:r>
      <w:r w:rsidRPr="00DC6DD8">
        <w:rPr>
          <w:rFonts w:ascii="Simplified Arabic" w:hAnsi="Simplified Arabic" w:hint="cs"/>
          <w:sz w:val="27"/>
          <w:rtl/>
        </w:rPr>
        <w:t>ي هنا</w:t>
      </w:r>
      <w:r w:rsidRPr="00DC6DD8">
        <w:rPr>
          <w:rFonts w:hint="cs"/>
          <w:sz w:val="27"/>
          <w:vertAlign w:val="superscript"/>
          <w:rtl/>
        </w:rPr>
        <w:t>(</w:t>
      </w:r>
      <w:r w:rsidRPr="00DC6DD8">
        <w:rPr>
          <w:rStyle w:val="ac"/>
          <w:sz w:val="27"/>
          <w:rtl/>
        </w:rPr>
        <w:endnoteReference w:id="296"/>
      </w:r>
      <w:r w:rsidRPr="00DC6DD8">
        <w:rPr>
          <w:rFonts w:hint="cs"/>
          <w:sz w:val="27"/>
          <w:vertAlign w:val="superscript"/>
          <w:rtl/>
        </w:rPr>
        <w:t>)</w:t>
      </w:r>
      <w:r w:rsidRPr="00DC6DD8">
        <w:rPr>
          <w:rFonts w:ascii="Simplified Arabic" w:hAnsi="Simplified Arabic" w:hint="cs"/>
          <w:sz w:val="27"/>
          <w:rtl/>
        </w:rPr>
        <w:t xml:space="preserve"> مثرية</w:t>
      </w:r>
      <w:r w:rsidR="003F6338" w:rsidRPr="00DC6DD8">
        <w:rPr>
          <w:rFonts w:ascii="Simplified Arabic" w:hAnsi="Simplified Arabic" w:hint="cs"/>
          <w:sz w:val="27"/>
          <w:rtl/>
        </w:rPr>
        <w:t>،</w:t>
      </w:r>
      <w:r w:rsidRPr="00DC6DD8">
        <w:rPr>
          <w:rFonts w:ascii="Simplified Arabic" w:hAnsi="Simplified Arabic" w:hint="cs"/>
          <w:sz w:val="27"/>
          <w:rtl/>
        </w:rPr>
        <w:t xml:space="preserve"> بقدر ما هي فاتحة لنقاش</w:t>
      </w:r>
      <w:r w:rsidR="003F6338" w:rsidRPr="00DC6DD8">
        <w:rPr>
          <w:rFonts w:ascii="Simplified Arabic" w:hAnsi="Simplified Arabic" w:hint="cs"/>
          <w:sz w:val="27"/>
          <w:rtl/>
        </w:rPr>
        <w:t>ٍ</w:t>
      </w:r>
      <w:r w:rsidRPr="00DC6DD8">
        <w:rPr>
          <w:rFonts w:ascii="Simplified Arabic" w:hAnsi="Simplified Arabic" w:hint="cs"/>
          <w:sz w:val="27"/>
          <w:rtl/>
        </w:rPr>
        <w:t xml:space="preserve"> أعمق</w:t>
      </w:r>
      <w:r w:rsidR="003F6338" w:rsidRPr="00DC6DD8">
        <w:rPr>
          <w:rFonts w:ascii="Simplified Arabic" w:hAnsi="Simplified Arabic" w:hint="cs"/>
          <w:sz w:val="27"/>
          <w:rtl/>
        </w:rPr>
        <w:t>،</w:t>
      </w:r>
      <w:r w:rsidRPr="00DC6DD8">
        <w:rPr>
          <w:rFonts w:ascii="Simplified Arabic" w:hAnsi="Simplified Arabic" w:hint="cs"/>
          <w:sz w:val="27"/>
          <w:rtl/>
        </w:rPr>
        <w:t xml:space="preserve"> لا يت</w:t>
      </w:r>
      <w:r w:rsidR="003F6338" w:rsidRPr="00DC6DD8">
        <w:rPr>
          <w:rFonts w:ascii="Simplified Arabic" w:hAnsi="Simplified Arabic" w:hint="cs"/>
          <w:sz w:val="27"/>
          <w:rtl/>
        </w:rPr>
        <w:t>َّ</w:t>
      </w:r>
      <w:r w:rsidRPr="00DC6DD8">
        <w:rPr>
          <w:rFonts w:ascii="Simplified Arabic" w:hAnsi="Simplified Arabic" w:hint="cs"/>
          <w:sz w:val="27"/>
          <w:rtl/>
        </w:rPr>
        <w:t>سع المجال هنا إلا</w:t>
      </w:r>
      <w:r w:rsidR="003F6338" w:rsidRPr="00DC6DD8">
        <w:rPr>
          <w:rFonts w:ascii="Simplified Arabic" w:hAnsi="Simplified Arabic" w:hint="cs"/>
          <w:sz w:val="27"/>
          <w:rtl/>
        </w:rPr>
        <w:t>ّ</w:t>
      </w:r>
      <w:r w:rsidRPr="00DC6DD8">
        <w:rPr>
          <w:rFonts w:ascii="Simplified Arabic" w:hAnsi="Simplified Arabic" w:hint="cs"/>
          <w:sz w:val="27"/>
          <w:rtl/>
        </w:rPr>
        <w:t xml:space="preserve"> للإشارة إليه</w:t>
      </w:r>
      <w:r w:rsidR="003F6338" w:rsidRPr="00DC6DD8">
        <w:rPr>
          <w:rFonts w:ascii="Simplified Arabic" w:hAnsi="Simplified Arabic" w:hint="cs"/>
          <w:sz w:val="27"/>
          <w:rtl/>
        </w:rPr>
        <w:t>،</w:t>
      </w:r>
      <w:r w:rsidRPr="00DC6DD8">
        <w:rPr>
          <w:rFonts w:ascii="Simplified Arabic" w:hAnsi="Simplified Arabic" w:hint="cs"/>
          <w:sz w:val="27"/>
          <w:rtl/>
        </w:rPr>
        <w:t xml:space="preserve"> دون </w:t>
      </w:r>
      <w:r w:rsidR="003F6338" w:rsidRPr="00DC6DD8">
        <w:rPr>
          <w:rFonts w:ascii="Simplified Arabic" w:hAnsi="Simplified Arabic" w:hint="cs"/>
          <w:sz w:val="27"/>
          <w:rtl/>
        </w:rPr>
        <w:t>إ</w:t>
      </w:r>
      <w:r w:rsidRPr="00DC6DD8">
        <w:rPr>
          <w:rFonts w:ascii="Simplified Arabic" w:hAnsi="Simplified Arabic" w:hint="cs"/>
          <w:sz w:val="27"/>
          <w:rtl/>
        </w:rPr>
        <w:t xml:space="preserve">هماله: </w:t>
      </w:r>
      <w:r w:rsidRPr="00DC6DD8">
        <w:rPr>
          <w:rFonts w:hint="eastAsia"/>
          <w:sz w:val="24"/>
          <w:szCs w:val="24"/>
          <w:rtl/>
        </w:rPr>
        <w:t>«</w:t>
      </w:r>
      <w:r w:rsidRPr="00DC6DD8">
        <w:rPr>
          <w:rFonts w:ascii="Simplified Arabic" w:hAnsi="Simplified Arabic"/>
          <w:sz w:val="27"/>
          <w:rtl/>
        </w:rPr>
        <w:t>هل نتسامح مع م</w:t>
      </w:r>
      <w:r w:rsidR="003F6338" w:rsidRPr="00DC6DD8">
        <w:rPr>
          <w:rFonts w:ascii="Simplified Arabic" w:hAnsi="Simplified Arabic" w:hint="cs"/>
          <w:sz w:val="27"/>
          <w:rtl/>
        </w:rPr>
        <w:t>َ</w:t>
      </w:r>
      <w:r w:rsidRPr="00DC6DD8">
        <w:rPr>
          <w:rFonts w:ascii="Simplified Arabic" w:hAnsi="Simplified Arabic"/>
          <w:sz w:val="27"/>
          <w:rtl/>
        </w:rPr>
        <w:t>ن</w:t>
      </w:r>
      <w:r w:rsidR="003F6338" w:rsidRPr="00DC6DD8">
        <w:rPr>
          <w:rFonts w:ascii="Simplified Arabic" w:hAnsi="Simplified Arabic" w:hint="cs"/>
          <w:sz w:val="27"/>
          <w:rtl/>
        </w:rPr>
        <w:t>ْ</w:t>
      </w:r>
      <w:r w:rsidRPr="00DC6DD8">
        <w:rPr>
          <w:rFonts w:ascii="Simplified Arabic" w:hAnsi="Simplified Arabic"/>
          <w:sz w:val="27"/>
          <w:rtl/>
        </w:rPr>
        <w:t xml:space="preserve"> لا يتسامح؟</w:t>
      </w:r>
      <w:r w:rsidRPr="00DC6DD8">
        <w:rPr>
          <w:rFonts w:hint="eastAsia"/>
          <w:sz w:val="24"/>
          <w:szCs w:val="24"/>
          <w:rtl/>
        </w:rPr>
        <w:t>»</w:t>
      </w:r>
      <w:r w:rsidR="003F6338" w:rsidRPr="00DC6DD8">
        <w:rPr>
          <w:rFonts w:hint="cs"/>
          <w:sz w:val="24"/>
          <w:szCs w:val="24"/>
          <w:rtl/>
        </w:rPr>
        <w:t>.</w:t>
      </w:r>
      <w:r w:rsidRPr="00DC6DD8">
        <w:rPr>
          <w:rFonts w:ascii="Simplified Arabic" w:hAnsi="Simplified Arabic"/>
          <w:sz w:val="27"/>
          <w:rtl/>
        </w:rPr>
        <w:t xml:space="preserve">  فقبول التسامح قد يؤد</w:t>
      </w:r>
      <w:r w:rsidR="003F6338" w:rsidRPr="00DC6DD8">
        <w:rPr>
          <w:rFonts w:ascii="Simplified Arabic" w:hAnsi="Simplified Arabic" w:hint="cs"/>
          <w:sz w:val="27"/>
          <w:rtl/>
        </w:rPr>
        <w:t>ّ</w:t>
      </w:r>
      <w:r w:rsidRPr="00DC6DD8">
        <w:rPr>
          <w:rFonts w:ascii="Simplified Arabic" w:hAnsi="Simplified Arabic"/>
          <w:sz w:val="27"/>
          <w:rtl/>
        </w:rPr>
        <w:t>ي إلى قبول النزعات والتصر</w:t>
      </w:r>
      <w:r w:rsidR="003F6338" w:rsidRPr="00DC6DD8">
        <w:rPr>
          <w:rFonts w:ascii="Simplified Arabic" w:hAnsi="Simplified Arabic" w:hint="cs"/>
          <w:sz w:val="27"/>
          <w:rtl/>
        </w:rPr>
        <w:t>ُّ</w:t>
      </w:r>
      <w:r w:rsidRPr="00DC6DD8">
        <w:rPr>
          <w:rFonts w:ascii="Simplified Arabic" w:hAnsi="Simplified Arabic"/>
          <w:sz w:val="27"/>
          <w:rtl/>
        </w:rPr>
        <w:t>فات المتطر</w:t>
      </w:r>
      <w:r w:rsidR="003F6338" w:rsidRPr="00DC6DD8">
        <w:rPr>
          <w:rFonts w:ascii="Simplified Arabic" w:hAnsi="Simplified Arabic" w:hint="cs"/>
          <w:sz w:val="27"/>
          <w:rtl/>
        </w:rPr>
        <w:t>ّ</w:t>
      </w:r>
      <w:r w:rsidRPr="00DC6DD8">
        <w:rPr>
          <w:rFonts w:ascii="Simplified Arabic" w:hAnsi="Simplified Arabic"/>
          <w:sz w:val="27"/>
          <w:rtl/>
        </w:rPr>
        <w:t>فة التي قد تسي</w:t>
      </w:r>
      <w:r w:rsidR="003F6338" w:rsidRPr="00DC6DD8">
        <w:rPr>
          <w:rFonts w:ascii="Simplified Arabic" w:hAnsi="Simplified Arabic" w:hint="cs"/>
          <w:sz w:val="27"/>
          <w:rtl/>
        </w:rPr>
        <w:t>ء</w:t>
      </w:r>
      <w:r w:rsidRPr="00DC6DD8">
        <w:rPr>
          <w:rFonts w:ascii="Simplified Arabic" w:hAnsi="Simplified Arabic"/>
          <w:sz w:val="27"/>
          <w:rtl/>
        </w:rPr>
        <w:t xml:space="preserve"> إلى المجتمع</w:t>
      </w:r>
      <w:r w:rsidR="003F6338" w:rsidRPr="00DC6DD8">
        <w:rPr>
          <w:rFonts w:ascii="Simplified Arabic" w:hAnsi="Simplified Arabic" w:hint="cs"/>
          <w:sz w:val="27"/>
          <w:rtl/>
        </w:rPr>
        <w:t>،</w:t>
      </w:r>
      <w:r w:rsidRPr="00DC6DD8">
        <w:rPr>
          <w:rFonts w:ascii="Simplified Arabic" w:hAnsi="Simplified Arabic"/>
          <w:sz w:val="27"/>
          <w:rtl/>
        </w:rPr>
        <w:t xml:space="preserve"> مثل</w:t>
      </w:r>
      <w:r w:rsidR="003F6338" w:rsidRPr="00DC6DD8">
        <w:rPr>
          <w:rFonts w:ascii="Simplified Arabic" w:hAnsi="Simplified Arabic" w:hint="cs"/>
          <w:sz w:val="27"/>
          <w:rtl/>
        </w:rPr>
        <w:t>:</w:t>
      </w:r>
      <w:r w:rsidRPr="00DC6DD8">
        <w:rPr>
          <w:rFonts w:ascii="Simplified Arabic" w:hAnsi="Simplified Arabic"/>
          <w:sz w:val="27"/>
          <w:rtl/>
        </w:rPr>
        <w:t xml:space="preserve"> تصرفات الفاشية والنازية والصهيونية</w:t>
      </w:r>
      <w:r w:rsidR="003F6338" w:rsidRPr="00DC6DD8">
        <w:rPr>
          <w:rFonts w:ascii="Simplified Arabic" w:hAnsi="Simplified Arabic" w:hint="cs"/>
          <w:sz w:val="27"/>
          <w:rtl/>
        </w:rPr>
        <w:t>.</w:t>
      </w:r>
      <w:r w:rsidRPr="00DC6DD8">
        <w:rPr>
          <w:rFonts w:ascii="Simplified Arabic" w:hAnsi="Simplified Arabic"/>
          <w:sz w:val="27"/>
          <w:rtl/>
        </w:rPr>
        <w:t xml:space="preserve"> كما أن التسا</w:t>
      </w:r>
      <w:r w:rsidR="00712B5C">
        <w:rPr>
          <w:rFonts w:ascii="Simplified Arabic" w:hAnsi="Simplified Arabic"/>
          <w:sz w:val="27"/>
          <w:rtl/>
        </w:rPr>
        <w:t>مح مع المعتدين والصهاينة</w:t>
      </w:r>
      <w:r w:rsidR="00712B5C">
        <w:rPr>
          <w:rFonts w:ascii="Simplified Arabic" w:hAnsi="Simplified Arabic" w:hint="cs"/>
          <w:sz w:val="27"/>
          <w:rtl/>
        </w:rPr>
        <w:t>...</w:t>
      </w:r>
      <w:r w:rsidR="003F6338" w:rsidRPr="00DC6DD8">
        <w:rPr>
          <w:rFonts w:ascii="Simplified Arabic" w:hAnsi="Simplified Arabic" w:hint="cs"/>
          <w:sz w:val="27"/>
          <w:rtl/>
        </w:rPr>
        <w:t>إ</w:t>
      </w:r>
      <w:r w:rsidRPr="00DC6DD8">
        <w:rPr>
          <w:rFonts w:ascii="Simplified Arabic" w:hAnsi="Simplified Arabic"/>
          <w:sz w:val="27"/>
          <w:rtl/>
        </w:rPr>
        <w:t>لخ هو تعاون معهم</w:t>
      </w:r>
      <w:r w:rsidR="003F6338" w:rsidRPr="00DC6DD8">
        <w:rPr>
          <w:rFonts w:ascii="Simplified Arabic" w:hAnsi="Simplified Arabic" w:hint="cs"/>
          <w:sz w:val="27"/>
          <w:rtl/>
        </w:rPr>
        <w:t>،</w:t>
      </w:r>
      <w:r w:rsidRPr="00DC6DD8">
        <w:rPr>
          <w:rFonts w:ascii="Simplified Arabic" w:hAnsi="Simplified Arabic"/>
          <w:sz w:val="27"/>
          <w:rtl/>
        </w:rPr>
        <w:t xml:space="preserve"> وجبن</w:t>
      </w:r>
      <w:r w:rsidR="003F6338" w:rsidRPr="00DC6DD8">
        <w:rPr>
          <w:rFonts w:ascii="Simplified Arabic" w:hAnsi="Simplified Arabic" w:hint="cs"/>
          <w:sz w:val="27"/>
          <w:rtl/>
        </w:rPr>
        <w:t>،</w:t>
      </w:r>
      <w:r w:rsidRPr="00DC6DD8">
        <w:rPr>
          <w:rFonts w:ascii="Simplified Arabic" w:hAnsi="Simplified Arabic"/>
          <w:sz w:val="27"/>
          <w:rtl/>
        </w:rPr>
        <w:t xml:space="preserve"> ولا إنسانية</w:t>
      </w:r>
      <w:r w:rsidR="003F6338" w:rsidRPr="00DC6DD8">
        <w:rPr>
          <w:rFonts w:ascii="Simplified Arabic" w:hAnsi="Simplified Arabic" w:hint="cs"/>
          <w:sz w:val="27"/>
          <w:rtl/>
        </w:rPr>
        <w:t>.</w:t>
      </w:r>
      <w:r w:rsidRPr="00DC6DD8">
        <w:rPr>
          <w:rFonts w:ascii="Simplified Arabic" w:hAnsi="Simplified Arabic"/>
          <w:sz w:val="27"/>
          <w:rtl/>
        </w:rPr>
        <w:t xml:space="preserve"> ونقلا</w:t>
      </w:r>
      <w:r w:rsidR="003F6338" w:rsidRPr="00DC6DD8">
        <w:rPr>
          <w:rFonts w:ascii="Simplified Arabic" w:hAnsi="Simplified Arabic" w:hint="cs"/>
          <w:sz w:val="27"/>
          <w:rtl/>
        </w:rPr>
        <w:t>ً</w:t>
      </w:r>
      <w:r w:rsidRPr="00DC6DD8">
        <w:rPr>
          <w:rFonts w:ascii="Simplified Arabic" w:hAnsi="Simplified Arabic"/>
          <w:sz w:val="27"/>
          <w:rtl/>
        </w:rPr>
        <w:t xml:space="preserve"> عن كارل بوبر يقول</w:t>
      </w:r>
      <w:r w:rsidRPr="00DC6DD8">
        <w:rPr>
          <w:rFonts w:ascii="Simplified Arabic" w:hAnsi="Simplified Arabic" w:hint="cs"/>
          <w:sz w:val="27"/>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إذا ما أخذنا بالتسامح المطلق</w:t>
      </w:r>
      <w:r w:rsidR="003F6338" w:rsidRPr="00DC6DD8">
        <w:rPr>
          <w:rFonts w:ascii="Simplified Arabic" w:hAnsi="Simplified Arabic" w:hint="cs"/>
          <w:sz w:val="27"/>
          <w:rtl/>
        </w:rPr>
        <w:t>،</w:t>
      </w:r>
      <w:r w:rsidRPr="00DC6DD8">
        <w:rPr>
          <w:rFonts w:ascii="Simplified Arabic" w:hAnsi="Simplified Arabic"/>
          <w:sz w:val="27"/>
          <w:rtl/>
        </w:rPr>
        <w:t xml:space="preserve"> حت</w:t>
      </w:r>
      <w:r w:rsidR="003F6338" w:rsidRPr="00DC6DD8">
        <w:rPr>
          <w:rFonts w:ascii="Simplified Arabic" w:hAnsi="Simplified Arabic" w:hint="cs"/>
          <w:sz w:val="27"/>
          <w:rtl/>
        </w:rPr>
        <w:t>ّ</w:t>
      </w:r>
      <w:r w:rsidRPr="00DC6DD8">
        <w:rPr>
          <w:rFonts w:ascii="Simplified Arabic" w:hAnsi="Simplified Arabic"/>
          <w:sz w:val="27"/>
          <w:rtl/>
        </w:rPr>
        <w:t>ى تجاه غير المتسامحين، ولم ندافع عن المجتمع المتسامح ضد</w:t>
      </w:r>
      <w:r w:rsidR="003F6338" w:rsidRPr="00DC6DD8">
        <w:rPr>
          <w:rFonts w:ascii="Simplified Arabic" w:hAnsi="Simplified Arabic" w:hint="cs"/>
          <w:sz w:val="27"/>
          <w:rtl/>
        </w:rPr>
        <w:t>ّ</w:t>
      </w:r>
      <w:r w:rsidRPr="00DC6DD8">
        <w:rPr>
          <w:rFonts w:ascii="Simplified Arabic" w:hAnsi="Simplified Arabic"/>
          <w:sz w:val="27"/>
          <w:rtl/>
        </w:rPr>
        <w:t xml:space="preserve"> هجماتهم، يفنى المتسامحون ومعهم التسامح أيضا</w:t>
      </w:r>
      <w:r w:rsidR="003F6338" w:rsidRPr="00DC6DD8">
        <w:rPr>
          <w:rFonts w:ascii="Simplified Arabic" w:hAnsi="Simplified Arabic" w:hint="cs"/>
          <w:sz w:val="27"/>
          <w:rtl/>
        </w:rPr>
        <w:t>ً</w:t>
      </w:r>
      <w:r w:rsidRPr="00DC6DD8">
        <w:rPr>
          <w:rFonts w:hint="eastAsia"/>
          <w:sz w:val="24"/>
          <w:szCs w:val="24"/>
          <w:rtl/>
        </w:rPr>
        <w:t>»</w:t>
      </w:r>
      <w:r w:rsidRPr="00DC6DD8">
        <w:rPr>
          <w:rFonts w:hint="cs"/>
          <w:sz w:val="27"/>
          <w:vertAlign w:val="superscript"/>
          <w:rtl/>
        </w:rPr>
        <w:t>(</w:t>
      </w:r>
      <w:r w:rsidRPr="00DC6DD8">
        <w:rPr>
          <w:rStyle w:val="ac"/>
          <w:sz w:val="27"/>
          <w:rtl/>
        </w:rPr>
        <w:endnoteReference w:id="297"/>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p>
    <w:p w:rsidR="009C78E6" w:rsidRPr="00DC6DD8" w:rsidRDefault="009C78E6" w:rsidP="006610E5">
      <w:pPr>
        <w:pStyle w:val="31"/>
        <w:rPr>
          <w:color w:val="auto"/>
          <w:rtl/>
        </w:rPr>
      </w:pPr>
      <w:r w:rsidRPr="00DC6DD8">
        <w:rPr>
          <w:color w:val="auto"/>
          <w:rtl/>
        </w:rPr>
        <w:t>التعد</w:t>
      </w:r>
      <w:r w:rsidR="003F6338" w:rsidRPr="00DC6DD8">
        <w:rPr>
          <w:rFonts w:hint="cs"/>
          <w:color w:val="auto"/>
          <w:rtl/>
        </w:rPr>
        <w:t>ّ</w:t>
      </w:r>
      <w:r w:rsidRPr="00DC6DD8">
        <w:rPr>
          <w:color w:val="auto"/>
          <w:rtl/>
        </w:rPr>
        <w:t xml:space="preserve">دية الدينية لمحاربة </w:t>
      </w:r>
      <w:r w:rsidRPr="00DC6DD8">
        <w:rPr>
          <w:rFonts w:hint="cs"/>
          <w:color w:val="auto"/>
          <w:rtl/>
        </w:rPr>
        <w:t>التطر</w:t>
      </w:r>
      <w:r w:rsidR="003F6338" w:rsidRPr="00DC6DD8">
        <w:rPr>
          <w:rFonts w:hint="cs"/>
          <w:color w:val="auto"/>
          <w:rtl/>
        </w:rPr>
        <w:t>ُّ</w:t>
      </w:r>
      <w:r w:rsidRPr="00DC6DD8">
        <w:rPr>
          <w:rFonts w:hint="cs"/>
          <w:color w:val="auto"/>
          <w:rtl/>
        </w:rPr>
        <w:t xml:space="preserve">ف </w:t>
      </w:r>
    </w:p>
    <w:p w:rsidR="00A36938" w:rsidRPr="00DC6DD8" w:rsidRDefault="009C78E6" w:rsidP="00196B44">
      <w:pPr>
        <w:rPr>
          <w:rFonts w:ascii="Simplified Arabic" w:hAnsi="Simplified Arabic"/>
          <w:sz w:val="27"/>
          <w:rtl/>
        </w:rPr>
      </w:pPr>
      <w:r w:rsidRPr="00DC6DD8">
        <w:rPr>
          <w:rFonts w:ascii="Simplified Arabic" w:hAnsi="Simplified Arabic"/>
          <w:sz w:val="27"/>
          <w:rtl/>
        </w:rPr>
        <w:t>تُع</w:t>
      </w:r>
      <w:r w:rsidR="003F6338" w:rsidRPr="00DC6DD8">
        <w:rPr>
          <w:rFonts w:ascii="Simplified Arabic" w:hAnsi="Simplified Arabic" w:hint="cs"/>
          <w:sz w:val="27"/>
          <w:rtl/>
        </w:rPr>
        <w:t>َ</w:t>
      </w:r>
      <w:r w:rsidRPr="00DC6DD8">
        <w:rPr>
          <w:rFonts w:ascii="Simplified Arabic" w:hAnsi="Simplified Arabic"/>
          <w:sz w:val="27"/>
          <w:rtl/>
        </w:rPr>
        <w:t>د</w:t>
      </w:r>
      <w:r w:rsidR="003F6338" w:rsidRPr="00DC6DD8">
        <w:rPr>
          <w:rFonts w:ascii="Simplified Arabic" w:hAnsi="Simplified Arabic" w:hint="cs"/>
          <w:sz w:val="27"/>
          <w:rtl/>
        </w:rPr>
        <w:t>ّ</w:t>
      </w:r>
      <w:r w:rsidRPr="00DC6DD8">
        <w:rPr>
          <w:rFonts w:ascii="Simplified Arabic" w:hAnsi="Simplified Arabic"/>
          <w:sz w:val="27"/>
          <w:rtl/>
        </w:rPr>
        <w:t xml:space="preserve"> التعد</w:t>
      </w:r>
      <w:r w:rsidR="003F6338" w:rsidRPr="00DC6DD8">
        <w:rPr>
          <w:rFonts w:ascii="Simplified Arabic" w:hAnsi="Simplified Arabic" w:hint="cs"/>
          <w:sz w:val="27"/>
          <w:rtl/>
        </w:rPr>
        <w:t>ّ</w:t>
      </w:r>
      <w:r w:rsidRPr="00DC6DD8">
        <w:rPr>
          <w:rFonts w:ascii="Simplified Arabic" w:hAnsi="Simplified Arabic"/>
          <w:sz w:val="27"/>
          <w:rtl/>
        </w:rPr>
        <w:t>دية الدينية (وهنا أقتصر على التعد</w:t>
      </w:r>
      <w:r w:rsidR="003F6338" w:rsidRPr="00DC6DD8">
        <w:rPr>
          <w:rFonts w:ascii="Simplified Arabic" w:hAnsi="Simplified Arabic" w:hint="cs"/>
          <w:sz w:val="27"/>
          <w:rtl/>
        </w:rPr>
        <w:t>ّ</w:t>
      </w:r>
      <w:r w:rsidRPr="00DC6DD8">
        <w:rPr>
          <w:rFonts w:ascii="Simplified Arabic" w:hAnsi="Simplified Arabic"/>
          <w:sz w:val="27"/>
          <w:rtl/>
        </w:rPr>
        <w:t>دية داخل الدين الواحد) المكو</w:t>
      </w:r>
      <w:r w:rsidR="003F6338" w:rsidRPr="00DC6DD8">
        <w:rPr>
          <w:rFonts w:ascii="Simplified Arabic" w:hAnsi="Simplified Arabic" w:hint="cs"/>
          <w:sz w:val="27"/>
          <w:rtl/>
        </w:rPr>
        <w:t>ِّ</w:t>
      </w:r>
      <w:r w:rsidRPr="00DC6DD8">
        <w:rPr>
          <w:rFonts w:ascii="Simplified Arabic" w:hAnsi="Simplified Arabic"/>
          <w:sz w:val="27"/>
          <w:rtl/>
        </w:rPr>
        <w:t>ن الأساسي لمحاربة التطر</w:t>
      </w:r>
      <w:r w:rsidR="003F6338" w:rsidRPr="00DC6DD8">
        <w:rPr>
          <w:rFonts w:ascii="Simplified Arabic" w:hAnsi="Simplified Arabic" w:hint="cs"/>
          <w:sz w:val="27"/>
          <w:rtl/>
        </w:rPr>
        <w:t>ُّ</w:t>
      </w:r>
      <w:r w:rsidRPr="00DC6DD8">
        <w:rPr>
          <w:rFonts w:ascii="Simplified Arabic" w:hAnsi="Simplified Arabic"/>
          <w:sz w:val="27"/>
          <w:rtl/>
        </w:rPr>
        <w:t>ف</w:t>
      </w:r>
      <w:r w:rsidR="003F6338" w:rsidRPr="00DC6DD8">
        <w:rPr>
          <w:rFonts w:ascii="Simplified Arabic" w:hAnsi="Simplified Arabic" w:hint="cs"/>
          <w:sz w:val="27"/>
          <w:rtl/>
        </w:rPr>
        <w:t>.</w:t>
      </w:r>
      <w:r w:rsidRPr="00DC6DD8">
        <w:rPr>
          <w:rFonts w:ascii="Simplified Arabic" w:hAnsi="Simplified Arabic"/>
          <w:sz w:val="27"/>
          <w:rtl/>
        </w:rPr>
        <w:t xml:space="preserve"> كما أن أحد أسباب التطر</w:t>
      </w:r>
      <w:r w:rsidR="003F6338" w:rsidRPr="00DC6DD8">
        <w:rPr>
          <w:rFonts w:ascii="Simplified Arabic" w:hAnsi="Simplified Arabic" w:hint="cs"/>
          <w:sz w:val="27"/>
          <w:rtl/>
        </w:rPr>
        <w:t>ُّ</w:t>
      </w:r>
      <w:r w:rsidRPr="00DC6DD8">
        <w:rPr>
          <w:rFonts w:ascii="Simplified Arabic" w:hAnsi="Simplified Arabic"/>
          <w:sz w:val="27"/>
          <w:rtl/>
        </w:rPr>
        <w:t>ف هو القهر الديني. وما أقصده بالقهر الديني هو أن تُفاضل الدولة بين مواطنيها ت</w:t>
      </w:r>
      <w:r w:rsidR="00A36938" w:rsidRPr="00DC6DD8">
        <w:rPr>
          <w:rFonts w:ascii="Simplified Arabic" w:hAnsi="Simplified Arabic" w:hint="cs"/>
          <w:sz w:val="27"/>
          <w:rtl/>
        </w:rPr>
        <w:t>َ</w:t>
      </w:r>
      <w:r w:rsidRPr="00DC6DD8">
        <w:rPr>
          <w:rFonts w:ascii="Simplified Arabic" w:hAnsi="Simplified Arabic"/>
          <w:sz w:val="27"/>
          <w:rtl/>
        </w:rPr>
        <w:t>ب</w:t>
      </w:r>
      <w:r w:rsidR="00A36938" w:rsidRPr="00DC6DD8">
        <w:rPr>
          <w:rFonts w:ascii="Simplified Arabic" w:hAnsi="Simplified Arabic" w:hint="cs"/>
          <w:sz w:val="27"/>
          <w:rtl/>
        </w:rPr>
        <w:t>َ</w:t>
      </w:r>
      <w:r w:rsidRPr="00DC6DD8">
        <w:rPr>
          <w:rFonts w:ascii="Simplified Arabic" w:hAnsi="Simplified Arabic"/>
          <w:sz w:val="27"/>
          <w:rtl/>
        </w:rPr>
        <w:t>عا</w:t>
      </w:r>
      <w:r w:rsidR="00A36938" w:rsidRPr="00DC6DD8">
        <w:rPr>
          <w:rFonts w:ascii="Simplified Arabic" w:hAnsi="Simplified Arabic" w:hint="cs"/>
          <w:sz w:val="27"/>
          <w:rtl/>
        </w:rPr>
        <w:t>ً</w:t>
      </w:r>
      <w:r w:rsidRPr="00DC6DD8">
        <w:rPr>
          <w:rFonts w:ascii="Simplified Arabic" w:hAnsi="Simplified Arabic"/>
          <w:sz w:val="27"/>
          <w:rtl/>
        </w:rPr>
        <w:t xml:space="preserve"> للأديان والمذاهب التي يتبعونها</w:t>
      </w:r>
      <w:r w:rsidR="00A36938" w:rsidRPr="00DC6DD8">
        <w:rPr>
          <w:rFonts w:ascii="Simplified Arabic" w:hAnsi="Simplified Arabic" w:hint="cs"/>
          <w:sz w:val="27"/>
          <w:rtl/>
        </w:rPr>
        <w:t>،</w:t>
      </w:r>
      <w:r w:rsidRPr="00DC6DD8">
        <w:rPr>
          <w:rFonts w:ascii="Simplified Arabic" w:hAnsi="Simplified Arabic"/>
          <w:sz w:val="27"/>
          <w:rtl/>
        </w:rPr>
        <w:t xml:space="preserve"> وهو ما يؤد</w:t>
      </w:r>
      <w:r w:rsidR="00A36938" w:rsidRPr="00DC6DD8">
        <w:rPr>
          <w:rFonts w:ascii="Simplified Arabic" w:hAnsi="Simplified Arabic" w:hint="cs"/>
          <w:sz w:val="27"/>
          <w:rtl/>
        </w:rPr>
        <w:t>ّ</w:t>
      </w:r>
      <w:r w:rsidRPr="00DC6DD8">
        <w:rPr>
          <w:rFonts w:ascii="Simplified Arabic" w:hAnsi="Simplified Arabic"/>
          <w:sz w:val="27"/>
          <w:rtl/>
        </w:rPr>
        <w:t>ي بالأفراد إلى الشعور بم</w:t>
      </w:r>
      <w:r w:rsidR="00A36938" w:rsidRPr="00DC6DD8">
        <w:rPr>
          <w:rFonts w:ascii="Simplified Arabic" w:hAnsi="Simplified Arabic"/>
          <w:sz w:val="27"/>
          <w:rtl/>
        </w:rPr>
        <w:t>عاداة النظام لمذاهبهم وأفكارهم.</w:t>
      </w:r>
    </w:p>
    <w:p w:rsidR="00A36938" w:rsidRPr="00DC6DD8" w:rsidRDefault="009C78E6" w:rsidP="00196B44">
      <w:pPr>
        <w:rPr>
          <w:rFonts w:ascii="Simplified Arabic" w:hAnsi="Simplified Arabic"/>
          <w:sz w:val="27"/>
          <w:rtl/>
        </w:rPr>
      </w:pPr>
      <w:r w:rsidRPr="00DC6DD8">
        <w:rPr>
          <w:rFonts w:ascii="Simplified Arabic" w:hAnsi="Simplified Arabic"/>
          <w:sz w:val="27"/>
          <w:rtl/>
        </w:rPr>
        <w:t>و</w:t>
      </w:r>
      <w:r w:rsidR="00553B2F" w:rsidRPr="00DC6DD8">
        <w:rPr>
          <w:rFonts w:ascii="Simplified Arabic" w:hAnsi="Simplified Arabic"/>
          <w:sz w:val="27"/>
          <w:rtl/>
        </w:rPr>
        <w:t>لا بُدَّ</w:t>
      </w:r>
      <w:r w:rsidR="00A36938" w:rsidRPr="00DC6DD8">
        <w:rPr>
          <w:rFonts w:ascii="Simplified Arabic" w:hAnsi="Simplified Arabic"/>
          <w:sz w:val="27"/>
          <w:rtl/>
        </w:rPr>
        <w:t xml:space="preserve"> هنا من ترسيخ مفهومين أساسيين:</w:t>
      </w:r>
    </w:p>
    <w:p w:rsidR="00A36938" w:rsidRPr="00DC6DD8" w:rsidRDefault="009C78E6" w:rsidP="00196B44">
      <w:pPr>
        <w:rPr>
          <w:rFonts w:ascii="Simplified Arabic" w:hAnsi="Simplified Arabic"/>
          <w:sz w:val="27"/>
          <w:rtl/>
        </w:rPr>
      </w:pPr>
      <w:r w:rsidRPr="00DC6DD8">
        <w:rPr>
          <w:rFonts w:ascii="Simplified Arabic" w:hAnsi="Simplified Arabic"/>
          <w:b/>
          <w:bCs/>
          <w:sz w:val="27"/>
          <w:rtl/>
        </w:rPr>
        <w:t>الأول</w:t>
      </w:r>
      <w:r w:rsidR="00A36938" w:rsidRPr="00DC6DD8">
        <w:rPr>
          <w:rFonts w:ascii="Simplified Arabic" w:hAnsi="Simplified Arabic" w:hint="cs"/>
          <w:sz w:val="27"/>
          <w:rtl/>
        </w:rPr>
        <w:t>:</w:t>
      </w:r>
      <w:r w:rsidRPr="00DC6DD8">
        <w:rPr>
          <w:rFonts w:ascii="Simplified Arabic" w:hAnsi="Simplified Arabic"/>
          <w:sz w:val="27"/>
          <w:rtl/>
        </w:rPr>
        <w:t xml:space="preserve"> مفهوم المواطنة</w:t>
      </w:r>
      <w:r w:rsidR="00A36938" w:rsidRPr="00DC6DD8">
        <w:rPr>
          <w:rFonts w:ascii="Simplified Arabic" w:hAnsi="Simplified Arabic" w:hint="cs"/>
          <w:sz w:val="27"/>
          <w:rtl/>
        </w:rPr>
        <w:t>،</w:t>
      </w:r>
      <w:r w:rsidRPr="00DC6DD8">
        <w:rPr>
          <w:rFonts w:ascii="Simplified Arabic" w:hAnsi="Simplified Arabic"/>
          <w:sz w:val="27"/>
          <w:rtl/>
        </w:rPr>
        <w:t xml:space="preserve"> واعتبار جميع طوائف المجتمع باختلافاتهم العرقية والدينية مواطنين بنفس الدرجة</w:t>
      </w:r>
      <w:r w:rsidR="00A36938" w:rsidRPr="00DC6DD8">
        <w:rPr>
          <w:rFonts w:ascii="Simplified Arabic" w:hAnsi="Simplified Arabic" w:hint="cs"/>
          <w:sz w:val="27"/>
          <w:rtl/>
        </w:rPr>
        <w:t>،</w:t>
      </w:r>
      <w:r w:rsidRPr="00DC6DD8">
        <w:rPr>
          <w:rFonts w:ascii="Simplified Arabic" w:hAnsi="Simplified Arabic"/>
          <w:sz w:val="27"/>
          <w:rtl/>
        </w:rPr>
        <w:t xml:space="preserve"> ولا درجات أخرى هنا</w:t>
      </w:r>
      <w:r w:rsidR="00A36938" w:rsidRPr="00DC6DD8">
        <w:rPr>
          <w:rFonts w:ascii="Simplified Arabic" w:hAnsi="Simplified Arabic" w:hint="cs"/>
          <w:sz w:val="27"/>
          <w:rtl/>
        </w:rPr>
        <w:t>.</w:t>
      </w:r>
    </w:p>
    <w:p w:rsidR="009C78E6" w:rsidRPr="00DC6DD8" w:rsidRDefault="009C78E6" w:rsidP="00196B44">
      <w:pPr>
        <w:rPr>
          <w:rFonts w:ascii="Simplified Arabic" w:hAnsi="Simplified Arabic"/>
          <w:sz w:val="27"/>
          <w:rtl/>
        </w:rPr>
      </w:pPr>
      <w:r w:rsidRPr="00DC6DD8">
        <w:rPr>
          <w:rFonts w:ascii="Simplified Arabic" w:hAnsi="Simplified Arabic"/>
          <w:b/>
          <w:bCs/>
          <w:sz w:val="27"/>
          <w:rtl/>
        </w:rPr>
        <w:t>الثاني</w:t>
      </w:r>
      <w:r w:rsidR="00A36938" w:rsidRPr="00DC6DD8">
        <w:rPr>
          <w:rFonts w:ascii="Simplified Arabic" w:hAnsi="Simplified Arabic" w:hint="cs"/>
          <w:sz w:val="27"/>
          <w:rtl/>
        </w:rPr>
        <w:t>:</w:t>
      </w:r>
      <w:r w:rsidRPr="00DC6DD8">
        <w:rPr>
          <w:rFonts w:ascii="Simplified Arabic" w:hAnsi="Simplified Arabic"/>
          <w:sz w:val="27"/>
          <w:rtl/>
        </w:rPr>
        <w:t xml:space="preserve"> هو التفاهم الديني</w:t>
      </w:r>
      <w:r w:rsidR="00A36938" w:rsidRPr="00DC6DD8">
        <w:rPr>
          <w:rFonts w:ascii="Simplified Arabic" w:hAnsi="Simplified Arabic" w:hint="cs"/>
          <w:sz w:val="27"/>
          <w:rtl/>
        </w:rPr>
        <w:t>،</w:t>
      </w:r>
      <w:r w:rsidRPr="00DC6DD8">
        <w:rPr>
          <w:rFonts w:ascii="Simplified Arabic" w:hAnsi="Simplified Arabic"/>
          <w:sz w:val="27"/>
          <w:rtl/>
        </w:rPr>
        <w:t xml:space="preserve"> وتقب</w:t>
      </w:r>
      <w:r w:rsidR="00A36938" w:rsidRPr="00DC6DD8">
        <w:rPr>
          <w:rFonts w:ascii="Simplified Arabic" w:hAnsi="Simplified Arabic" w:hint="cs"/>
          <w:sz w:val="27"/>
          <w:rtl/>
        </w:rPr>
        <w:t>ُّ</w:t>
      </w:r>
      <w:r w:rsidRPr="00DC6DD8">
        <w:rPr>
          <w:rFonts w:ascii="Simplified Arabic" w:hAnsi="Simplified Arabic"/>
          <w:sz w:val="27"/>
          <w:rtl/>
        </w:rPr>
        <w:t>ل الآخر المختلف دينيا</w:t>
      </w:r>
      <w:r w:rsidR="00A36938" w:rsidRPr="00DC6DD8">
        <w:rPr>
          <w:rFonts w:ascii="Simplified Arabic" w:hAnsi="Simplified Arabic" w:hint="cs"/>
          <w:sz w:val="27"/>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sz w:val="27"/>
          <w:rtl/>
        </w:rPr>
        <w:t xml:space="preserve">ويرى </w:t>
      </w:r>
      <w:r w:rsidRPr="00DC6DD8">
        <w:rPr>
          <w:rFonts w:ascii="Simplified Arabic" w:hAnsi="Simplified Arabic" w:hint="cs"/>
          <w:sz w:val="27"/>
          <w:rtl/>
        </w:rPr>
        <w:t>غالستون</w:t>
      </w:r>
      <w:r w:rsidRPr="00DC6DD8">
        <w:rPr>
          <w:rFonts w:hint="cs"/>
          <w:sz w:val="27"/>
          <w:vertAlign w:val="superscript"/>
          <w:rtl/>
        </w:rPr>
        <w:t>(</w:t>
      </w:r>
      <w:r w:rsidRPr="00DC6DD8">
        <w:rPr>
          <w:rStyle w:val="ac"/>
          <w:sz w:val="27"/>
          <w:rtl/>
        </w:rPr>
        <w:endnoteReference w:id="298"/>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أن العنف الممارس باسم الدين لا يُقاو</w:t>
      </w:r>
      <w:r w:rsidR="00A36938" w:rsidRPr="00DC6DD8">
        <w:rPr>
          <w:rFonts w:ascii="Simplified Arabic" w:hAnsi="Simplified Arabic" w:hint="cs"/>
          <w:sz w:val="27"/>
          <w:rtl/>
        </w:rPr>
        <w:t>َ</w:t>
      </w:r>
      <w:r w:rsidRPr="00DC6DD8">
        <w:rPr>
          <w:rFonts w:ascii="Simplified Arabic" w:hAnsi="Simplified Arabic"/>
          <w:sz w:val="27"/>
          <w:rtl/>
        </w:rPr>
        <w:t>م بالعلمانية</w:t>
      </w:r>
      <w:r w:rsidR="00A36938" w:rsidRPr="00DC6DD8">
        <w:rPr>
          <w:rFonts w:ascii="Simplified Arabic" w:hAnsi="Simplified Arabic" w:hint="cs"/>
          <w:sz w:val="27"/>
          <w:rtl/>
        </w:rPr>
        <w:t>،</w:t>
      </w:r>
      <w:r w:rsidRPr="00DC6DD8">
        <w:rPr>
          <w:rFonts w:ascii="Simplified Arabic" w:hAnsi="Simplified Arabic"/>
          <w:sz w:val="27"/>
          <w:rtl/>
        </w:rPr>
        <w:t xml:space="preserve"> كما يرى بعض الباحثين، بل إنه يُقاو</w:t>
      </w:r>
      <w:r w:rsidR="00A36938" w:rsidRPr="00DC6DD8">
        <w:rPr>
          <w:rFonts w:ascii="Simplified Arabic" w:hAnsi="Simplified Arabic" w:hint="cs"/>
          <w:sz w:val="27"/>
          <w:rtl/>
        </w:rPr>
        <w:t>َ</w:t>
      </w:r>
      <w:r w:rsidRPr="00DC6DD8">
        <w:rPr>
          <w:rFonts w:ascii="Simplified Arabic" w:hAnsi="Simplified Arabic"/>
          <w:sz w:val="27"/>
          <w:rtl/>
        </w:rPr>
        <w:t>م ويتجاوز بالتعد</w:t>
      </w:r>
      <w:r w:rsidR="00A36938" w:rsidRPr="00DC6DD8">
        <w:rPr>
          <w:rFonts w:ascii="Simplified Arabic" w:hAnsi="Simplified Arabic" w:hint="cs"/>
          <w:sz w:val="27"/>
          <w:rtl/>
        </w:rPr>
        <w:t>ّ</w:t>
      </w:r>
      <w:r w:rsidRPr="00DC6DD8">
        <w:rPr>
          <w:rFonts w:ascii="Simplified Arabic" w:hAnsi="Simplified Arabic"/>
          <w:sz w:val="27"/>
          <w:rtl/>
        </w:rPr>
        <w:t>دية المؤس</w:t>
      </w:r>
      <w:r w:rsidR="00A36938" w:rsidRPr="00DC6DD8">
        <w:rPr>
          <w:rFonts w:ascii="Simplified Arabic" w:hAnsi="Simplified Arabic" w:hint="cs"/>
          <w:sz w:val="27"/>
          <w:rtl/>
        </w:rPr>
        <w:t>ّ</w:t>
      </w:r>
      <w:r w:rsidRPr="00DC6DD8">
        <w:rPr>
          <w:rFonts w:ascii="Simplified Arabic" w:hAnsi="Simplified Arabic"/>
          <w:sz w:val="27"/>
          <w:rtl/>
        </w:rPr>
        <w:t>سية. ويختلف الباحث مع الذين يعتبرون الدين مصدرا</w:t>
      </w:r>
      <w:r w:rsidR="00A36938" w:rsidRPr="00DC6DD8">
        <w:rPr>
          <w:rFonts w:ascii="Simplified Arabic" w:hAnsi="Simplified Arabic" w:hint="cs"/>
          <w:sz w:val="27"/>
          <w:rtl/>
        </w:rPr>
        <w:t>ً</w:t>
      </w:r>
      <w:r w:rsidRPr="00DC6DD8">
        <w:rPr>
          <w:rFonts w:ascii="Simplified Arabic" w:hAnsi="Simplified Arabic"/>
          <w:sz w:val="27"/>
          <w:rtl/>
        </w:rPr>
        <w:t xml:space="preserve"> مستقلا</w:t>
      </w:r>
      <w:r w:rsidR="00A36938" w:rsidRPr="00DC6DD8">
        <w:rPr>
          <w:rFonts w:ascii="Simplified Arabic" w:hAnsi="Simplified Arabic" w:hint="cs"/>
          <w:sz w:val="27"/>
          <w:rtl/>
        </w:rPr>
        <w:t>ًّ</w:t>
      </w:r>
      <w:r w:rsidRPr="00DC6DD8">
        <w:rPr>
          <w:rFonts w:ascii="Simplified Arabic" w:hAnsi="Simplified Arabic"/>
          <w:sz w:val="27"/>
          <w:rtl/>
        </w:rPr>
        <w:t xml:space="preserve"> للنزاعات</w:t>
      </w:r>
      <w:r w:rsidR="00A36938" w:rsidRPr="00DC6DD8">
        <w:rPr>
          <w:rFonts w:ascii="Simplified Arabic" w:hAnsi="Simplified Arabic" w:hint="cs"/>
          <w:sz w:val="27"/>
          <w:rtl/>
        </w:rPr>
        <w:t>؛</w:t>
      </w:r>
      <w:r w:rsidRPr="00DC6DD8">
        <w:rPr>
          <w:rFonts w:ascii="Simplified Arabic" w:hAnsi="Simplified Arabic"/>
          <w:sz w:val="27"/>
          <w:rtl/>
        </w:rPr>
        <w:t xml:space="preserve"> فهو يرى أن </w:t>
      </w:r>
      <w:r w:rsidRPr="00DC6DD8">
        <w:rPr>
          <w:rFonts w:hint="eastAsia"/>
          <w:sz w:val="24"/>
          <w:szCs w:val="24"/>
          <w:rtl/>
        </w:rPr>
        <w:t>«</w:t>
      </w:r>
      <w:r w:rsidRPr="00DC6DD8">
        <w:rPr>
          <w:rFonts w:ascii="Simplified Arabic" w:hAnsi="Simplified Arabic"/>
          <w:sz w:val="27"/>
          <w:rtl/>
        </w:rPr>
        <w:t>العمل الديني بمثابة شاشة تظهر عليها مظالم وشكوى وعقد عميقة</w:t>
      </w:r>
      <w:r w:rsidR="00A36938" w:rsidRPr="00DC6DD8">
        <w:rPr>
          <w:rFonts w:ascii="Simplified Arabic" w:hAnsi="Simplified Arabic" w:hint="cs"/>
          <w:sz w:val="27"/>
          <w:rtl/>
        </w:rPr>
        <w:t>،</w:t>
      </w:r>
      <w:r w:rsidRPr="00DC6DD8">
        <w:rPr>
          <w:rFonts w:ascii="Simplified Arabic" w:hAnsi="Simplified Arabic"/>
          <w:sz w:val="27"/>
          <w:rtl/>
        </w:rPr>
        <w:t xml:space="preserve"> ناجمة عن الفقر والحرمان وذكريات الاستعمار وأحاسيس ال</w:t>
      </w:r>
      <w:r w:rsidR="00A36938" w:rsidRPr="00DC6DD8">
        <w:rPr>
          <w:rFonts w:ascii="Simplified Arabic" w:hAnsi="Simplified Arabic" w:hint="cs"/>
          <w:sz w:val="27"/>
          <w:rtl/>
        </w:rPr>
        <w:t>إ</w:t>
      </w:r>
      <w:r w:rsidRPr="00DC6DD8">
        <w:rPr>
          <w:rFonts w:ascii="Simplified Arabic" w:hAnsi="Simplified Arabic"/>
          <w:sz w:val="27"/>
          <w:rtl/>
        </w:rPr>
        <w:t>ذلال</w:t>
      </w:r>
      <w:r w:rsidRPr="00DC6DD8">
        <w:rPr>
          <w:rFonts w:hint="eastAsia"/>
          <w:sz w:val="24"/>
          <w:szCs w:val="24"/>
          <w:rtl/>
        </w:rPr>
        <w:t>»</w:t>
      </w:r>
      <w:r w:rsidRPr="00DC6DD8">
        <w:rPr>
          <w:rFonts w:hint="cs"/>
          <w:sz w:val="27"/>
          <w:vertAlign w:val="superscript"/>
          <w:rtl/>
        </w:rPr>
        <w:t>(</w:t>
      </w:r>
      <w:r w:rsidRPr="00DC6DD8">
        <w:rPr>
          <w:rStyle w:val="ac"/>
          <w:sz w:val="27"/>
          <w:rtl/>
        </w:rPr>
        <w:endnoteReference w:id="299"/>
      </w:r>
      <w:r w:rsidRPr="00DC6DD8">
        <w:rPr>
          <w:rFonts w:hint="cs"/>
          <w:sz w:val="27"/>
          <w:vertAlign w:val="superscript"/>
          <w:rtl/>
        </w:rPr>
        <w:t>)</w:t>
      </w:r>
      <w:r w:rsidRPr="00DC6DD8">
        <w:rPr>
          <w:rFonts w:ascii="Simplified Arabic" w:hAnsi="Simplified Arabic"/>
          <w:sz w:val="27"/>
          <w:rtl/>
        </w:rPr>
        <w:t>. وقد يكون ذلك صحيحا</w:t>
      </w:r>
      <w:r w:rsidR="00A36938" w:rsidRPr="00DC6DD8">
        <w:rPr>
          <w:rFonts w:ascii="Simplified Arabic" w:hAnsi="Simplified Arabic" w:hint="cs"/>
          <w:sz w:val="27"/>
          <w:rtl/>
        </w:rPr>
        <w:t>ً</w:t>
      </w:r>
      <w:r w:rsidR="00A36938" w:rsidRPr="00DC6DD8">
        <w:rPr>
          <w:rFonts w:ascii="Simplified Arabic" w:hAnsi="Simplified Arabic"/>
          <w:sz w:val="27"/>
          <w:rtl/>
        </w:rPr>
        <w:t xml:space="preserve"> إلى حد</w:t>
      </w:r>
      <w:r w:rsidR="00A36938" w:rsidRPr="00DC6DD8">
        <w:rPr>
          <w:rFonts w:ascii="Simplified Arabic" w:hAnsi="Simplified Arabic" w:hint="cs"/>
          <w:sz w:val="27"/>
          <w:rtl/>
        </w:rPr>
        <w:t>ٍّ</w:t>
      </w:r>
      <w:r w:rsidRPr="00DC6DD8">
        <w:rPr>
          <w:rFonts w:ascii="Simplified Arabic" w:hAnsi="Simplified Arabic"/>
          <w:sz w:val="27"/>
          <w:rtl/>
        </w:rPr>
        <w:t xml:space="preserve"> كبير</w:t>
      </w:r>
      <w:r w:rsidR="00A36938" w:rsidRPr="00DC6DD8">
        <w:rPr>
          <w:rFonts w:ascii="Simplified Arabic" w:hAnsi="Simplified Arabic" w:hint="cs"/>
          <w:sz w:val="27"/>
          <w:rtl/>
        </w:rPr>
        <w:t>،</w:t>
      </w:r>
      <w:r w:rsidRPr="00DC6DD8">
        <w:rPr>
          <w:rFonts w:ascii="Simplified Arabic" w:hAnsi="Simplified Arabic"/>
          <w:sz w:val="27"/>
          <w:rtl/>
        </w:rPr>
        <w:t xml:space="preserve"> </w:t>
      </w:r>
      <w:r w:rsidR="00A36938" w:rsidRPr="00DC6DD8">
        <w:rPr>
          <w:rFonts w:ascii="Simplified Arabic" w:hAnsi="Simplified Arabic" w:hint="cs"/>
          <w:sz w:val="27"/>
          <w:rtl/>
        </w:rPr>
        <w:t>و</w:t>
      </w:r>
      <w:r w:rsidRPr="00DC6DD8">
        <w:rPr>
          <w:rFonts w:ascii="Simplified Arabic" w:hAnsi="Simplified Arabic"/>
          <w:sz w:val="27"/>
          <w:rtl/>
        </w:rPr>
        <w:t>خاص</w:t>
      </w:r>
      <w:r w:rsidR="00A36938" w:rsidRPr="00DC6DD8">
        <w:rPr>
          <w:rFonts w:ascii="Simplified Arabic" w:hAnsi="Simplified Arabic" w:hint="cs"/>
          <w:sz w:val="27"/>
          <w:rtl/>
        </w:rPr>
        <w:t>ّ</w:t>
      </w:r>
      <w:r w:rsidRPr="00DC6DD8">
        <w:rPr>
          <w:rFonts w:ascii="Simplified Arabic" w:hAnsi="Simplified Arabic"/>
          <w:sz w:val="27"/>
          <w:rtl/>
        </w:rPr>
        <w:t xml:space="preserve">ة بالنسبة </w:t>
      </w:r>
      <w:r w:rsidR="00A36938" w:rsidRPr="00DC6DD8">
        <w:rPr>
          <w:rFonts w:ascii="Simplified Arabic" w:hAnsi="Simplified Arabic" w:hint="cs"/>
          <w:sz w:val="27"/>
          <w:rtl/>
        </w:rPr>
        <w:t>إلى ا</w:t>
      </w:r>
      <w:r w:rsidRPr="00DC6DD8">
        <w:rPr>
          <w:rFonts w:ascii="Simplified Arabic" w:hAnsi="Simplified Arabic"/>
          <w:sz w:val="27"/>
          <w:rtl/>
        </w:rPr>
        <w:t>لعنف ضد</w:t>
      </w:r>
      <w:r w:rsidR="00A36938" w:rsidRPr="00DC6DD8">
        <w:rPr>
          <w:rFonts w:ascii="Simplified Arabic" w:hAnsi="Simplified Arabic" w:hint="cs"/>
          <w:sz w:val="27"/>
          <w:rtl/>
        </w:rPr>
        <w:t>ّ</w:t>
      </w:r>
      <w:r w:rsidRPr="00DC6DD8">
        <w:rPr>
          <w:rFonts w:ascii="Simplified Arabic" w:hAnsi="Simplified Arabic"/>
          <w:sz w:val="27"/>
          <w:rtl/>
        </w:rPr>
        <w:t xml:space="preserve"> الآخر من الديانات الأخرى، ولكن</w:t>
      </w:r>
      <w:r w:rsidR="00A36938" w:rsidRPr="00DC6DD8">
        <w:rPr>
          <w:rFonts w:ascii="Simplified Arabic" w:hAnsi="Simplified Arabic" w:hint="cs"/>
          <w:sz w:val="27"/>
          <w:rtl/>
        </w:rPr>
        <w:t>ْ</w:t>
      </w:r>
      <w:r w:rsidRPr="00DC6DD8">
        <w:rPr>
          <w:rFonts w:ascii="Simplified Arabic" w:hAnsi="Simplified Arabic"/>
          <w:sz w:val="27"/>
          <w:rtl/>
        </w:rPr>
        <w:t xml:space="preserve"> قد يؤد</w:t>
      </w:r>
      <w:r w:rsidR="00A36938" w:rsidRPr="00DC6DD8">
        <w:rPr>
          <w:rFonts w:ascii="Simplified Arabic" w:hAnsi="Simplified Arabic" w:hint="cs"/>
          <w:sz w:val="27"/>
          <w:rtl/>
        </w:rPr>
        <w:t>ّ</w:t>
      </w:r>
      <w:r w:rsidRPr="00DC6DD8">
        <w:rPr>
          <w:rFonts w:ascii="Simplified Arabic" w:hAnsi="Simplified Arabic"/>
          <w:sz w:val="27"/>
          <w:rtl/>
        </w:rPr>
        <w:t>ي القهر الديني داخل الدين الواحد</w:t>
      </w:r>
      <w:r w:rsidR="00A36938" w:rsidRPr="00DC6DD8">
        <w:rPr>
          <w:rFonts w:ascii="Simplified Arabic" w:hAnsi="Simplified Arabic" w:hint="cs"/>
          <w:sz w:val="27"/>
          <w:rtl/>
        </w:rPr>
        <w:t>،</w:t>
      </w:r>
      <w:r w:rsidRPr="00DC6DD8">
        <w:rPr>
          <w:rFonts w:ascii="Simplified Arabic" w:hAnsi="Simplified Arabic"/>
          <w:sz w:val="27"/>
          <w:rtl/>
        </w:rPr>
        <w:t xml:space="preserve"> وعدم تكافؤ الفرص</w:t>
      </w:r>
      <w:r w:rsidR="00A36938" w:rsidRPr="00DC6DD8">
        <w:rPr>
          <w:rFonts w:ascii="Simplified Arabic" w:hAnsi="Simplified Arabic" w:hint="cs"/>
          <w:sz w:val="27"/>
          <w:rtl/>
        </w:rPr>
        <w:t>،</w:t>
      </w:r>
      <w:r w:rsidRPr="00DC6DD8">
        <w:rPr>
          <w:rFonts w:ascii="Simplified Arabic" w:hAnsi="Simplified Arabic"/>
          <w:sz w:val="27"/>
          <w:rtl/>
        </w:rPr>
        <w:t xml:space="preserve"> إلى نمو</w:t>
      </w:r>
      <w:r w:rsidR="00A36938" w:rsidRPr="00DC6DD8">
        <w:rPr>
          <w:rFonts w:ascii="Simplified Arabic" w:hAnsi="Simplified Arabic" w:hint="cs"/>
          <w:sz w:val="27"/>
          <w:rtl/>
        </w:rPr>
        <w:t>ّ</w:t>
      </w:r>
      <w:r w:rsidRPr="00DC6DD8">
        <w:rPr>
          <w:rFonts w:ascii="Simplified Arabic" w:hAnsi="Simplified Arabic"/>
          <w:sz w:val="27"/>
          <w:rtl/>
        </w:rPr>
        <w:t xml:space="preserve"> ذلك كل</w:t>
      </w:r>
      <w:r w:rsidR="00A36938" w:rsidRPr="00DC6DD8">
        <w:rPr>
          <w:rFonts w:ascii="Simplified Arabic" w:hAnsi="Simplified Arabic" w:hint="cs"/>
          <w:sz w:val="27"/>
          <w:rtl/>
        </w:rPr>
        <w:t>ّ</w:t>
      </w:r>
      <w:r w:rsidRPr="00DC6DD8">
        <w:rPr>
          <w:rFonts w:ascii="Simplified Arabic" w:hAnsi="Simplified Arabic"/>
          <w:sz w:val="27"/>
          <w:rtl/>
        </w:rPr>
        <w:t xml:space="preserve">ه وتفاقمه، </w:t>
      </w:r>
      <w:r w:rsidR="00A36938" w:rsidRPr="00DC6DD8">
        <w:rPr>
          <w:rFonts w:ascii="Simplified Arabic" w:hAnsi="Simplified Arabic" w:hint="cs"/>
          <w:sz w:val="27"/>
          <w:rtl/>
        </w:rPr>
        <w:t>و</w:t>
      </w:r>
      <w:r w:rsidRPr="00DC6DD8">
        <w:rPr>
          <w:rFonts w:ascii="Simplified Arabic" w:hAnsi="Simplified Arabic"/>
          <w:sz w:val="27"/>
          <w:rtl/>
        </w:rPr>
        <w:t>خاصة إذا كانت الدولة حامية للتشد</w:t>
      </w:r>
      <w:r w:rsidR="00A36938" w:rsidRPr="00DC6DD8">
        <w:rPr>
          <w:rFonts w:ascii="Simplified Arabic" w:hAnsi="Simplified Arabic" w:hint="cs"/>
          <w:sz w:val="27"/>
          <w:rtl/>
        </w:rPr>
        <w:t>ُّ</w:t>
      </w:r>
      <w:r w:rsidRPr="00DC6DD8">
        <w:rPr>
          <w:rFonts w:ascii="Simplified Arabic" w:hAnsi="Simplified Arabic"/>
          <w:sz w:val="27"/>
          <w:rtl/>
        </w:rPr>
        <w:t>د الديني، وحينها يصبح الاختلاف الديني ومحاربة التعد</w:t>
      </w:r>
      <w:r w:rsidR="00A36938" w:rsidRPr="00DC6DD8">
        <w:rPr>
          <w:rFonts w:ascii="Simplified Arabic" w:hAnsi="Simplified Arabic" w:hint="cs"/>
          <w:sz w:val="27"/>
          <w:rtl/>
        </w:rPr>
        <w:t>ّ</w:t>
      </w:r>
      <w:r w:rsidRPr="00DC6DD8">
        <w:rPr>
          <w:rFonts w:ascii="Simplified Arabic" w:hAnsi="Simplified Arabic"/>
          <w:sz w:val="27"/>
          <w:rtl/>
        </w:rPr>
        <w:t>دية المذهبية أو الطائفية سببا</w:t>
      </w:r>
      <w:r w:rsidR="00A36938" w:rsidRPr="00DC6DD8">
        <w:rPr>
          <w:rFonts w:ascii="Simplified Arabic" w:hAnsi="Simplified Arabic" w:hint="cs"/>
          <w:sz w:val="27"/>
          <w:rtl/>
        </w:rPr>
        <w:t>ً</w:t>
      </w:r>
      <w:r w:rsidRPr="00DC6DD8">
        <w:rPr>
          <w:rFonts w:ascii="Simplified Arabic" w:hAnsi="Simplified Arabic"/>
          <w:sz w:val="27"/>
          <w:rtl/>
        </w:rPr>
        <w:t xml:space="preserve"> لقهر الآخر على كل</w:t>
      </w:r>
      <w:r w:rsidR="00A36938" w:rsidRPr="00DC6DD8">
        <w:rPr>
          <w:rFonts w:ascii="Simplified Arabic" w:hAnsi="Simplified Arabic" w:hint="cs"/>
          <w:sz w:val="27"/>
          <w:rtl/>
        </w:rPr>
        <w:t>ّ</w:t>
      </w:r>
      <w:r w:rsidRPr="00DC6DD8">
        <w:rPr>
          <w:rFonts w:ascii="Simplified Arabic" w:hAnsi="Simplified Arabic"/>
          <w:sz w:val="27"/>
          <w:rtl/>
        </w:rPr>
        <w:t xml:space="preserve"> الأصعدة. </w:t>
      </w:r>
    </w:p>
    <w:p w:rsidR="009C78E6" w:rsidRPr="00DC6DD8" w:rsidRDefault="009C78E6" w:rsidP="00196B44">
      <w:pPr>
        <w:rPr>
          <w:rFonts w:ascii="Simplified Arabic" w:hAnsi="Simplified Arabic"/>
          <w:sz w:val="27"/>
          <w:rtl/>
        </w:rPr>
      </w:pPr>
      <w:r w:rsidRPr="00DC6DD8">
        <w:rPr>
          <w:rFonts w:ascii="Simplified Arabic" w:hAnsi="Simplified Arabic"/>
          <w:sz w:val="27"/>
          <w:rtl/>
        </w:rPr>
        <w:lastRenderedPageBreak/>
        <w:t>وشعور الفرد بالقهر الديني أشد</w:t>
      </w:r>
      <w:r w:rsidR="00A36938" w:rsidRPr="00DC6DD8">
        <w:rPr>
          <w:rFonts w:ascii="Simplified Arabic" w:hAnsi="Simplified Arabic" w:hint="cs"/>
          <w:sz w:val="27"/>
          <w:rtl/>
        </w:rPr>
        <w:t>ّ</w:t>
      </w:r>
      <w:r w:rsidRPr="00DC6DD8">
        <w:rPr>
          <w:rFonts w:ascii="Simplified Arabic" w:hAnsi="Simplified Arabic"/>
          <w:sz w:val="27"/>
          <w:rtl/>
        </w:rPr>
        <w:t xml:space="preserve"> من شعوره بالظلم الط</w:t>
      </w:r>
      <w:r w:rsidR="00A36938" w:rsidRPr="00DC6DD8">
        <w:rPr>
          <w:rFonts w:ascii="Simplified Arabic" w:hAnsi="Simplified Arabic" w:hint="cs"/>
          <w:sz w:val="27"/>
          <w:rtl/>
        </w:rPr>
        <w:t>َّ</w:t>
      </w:r>
      <w:r w:rsidRPr="00DC6DD8">
        <w:rPr>
          <w:rFonts w:ascii="Simplified Arabic" w:hAnsi="Simplified Arabic"/>
          <w:sz w:val="27"/>
          <w:rtl/>
        </w:rPr>
        <w:t>ب</w:t>
      </w:r>
      <w:r w:rsidR="00A36938" w:rsidRPr="00DC6DD8">
        <w:rPr>
          <w:rFonts w:ascii="Simplified Arabic" w:hAnsi="Simplified Arabic" w:hint="cs"/>
          <w:sz w:val="27"/>
          <w:rtl/>
        </w:rPr>
        <w:t>َ</w:t>
      </w:r>
      <w:r w:rsidRPr="00DC6DD8">
        <w:rPr>
          <w:rFonts w:ascii="Simplified Arabic" w:hAnsi="Simplified Arabic"/>
          <w:sz w:val="27"/>
          <w:rtl/>
        </w:rPr>
        <w:t>قي الذي قد يُمايز في الحقوق والواجبات بين الغني والفقير. فالغنى والفقر حالة</w:t>
      </w:r>
      <w:r w:rsidR="00A36938" w:rsidRPr="00DC6DD8">
        <w:rPr>
          <w:rFonts w:ascii="Simplified Arabic" w:hAnsi="Simplified Arabic" w:hint="cs"/>
          <w:sz w:val="27"/>
          <w:rtl/>
        </w:rPr>
        <w:t>ٌ</w:t>
      </w:r>
      <w:r w:rsidRPr="00DC6DD8">
        <w:rPr>
          <w:rFonts w:ascii="Simplified Arabic" w:hAnsi="Simplified Arabic"/>
          <w:sz w:val="27"/>
          <w:rtl/>
        </w:rPr>
        <w:t xml:space="preserve"> اجتماعية قابلة</w:t>
      </w:r>
      <w:r w:rsidR="00A36938" w:rsidRPr="00DC6DD8">
        <w:rPr>
          <w:rFonts w:ascii="Simplified Arabic" w:hAnsi="Simplified Arabic" w:hint="cs"/>
          <w:sz w:val="27"/>
          <w:rtl/>
        </w:rPr>
        <w:t>ٌ</w:t>
      </w:r>
      <w:r w:rsidRPr="00DC6DD8">
        <w:rPr>
          <w:rFonts w:ascii="Simplified Arabic" w:hAnsi="Simplified Arabic"/>
          <w:sz w:val="27"/>
          <w:rtl/>
        </w:rPr>
        <w:t xml:space="preserve"> للتبد</w:t>
      </w:r>
      <w:r w:rsidR="00A36938" w:rsidRPr="00DC6DD8">
        <w:rPr>
          <w:rFonts w:ascii="Simplified Arabic" w:hAnsi="Simplified Arabic" w:hint="cs"/>
          <w:sz w:val="27"/>
          <w:rtl/>
        </w:rPr>
        <w:t>ُّ</w:t>
      </w:r>
      <w:r w:rsidRPr="00DC6DD8">
        <w:rPr>
          <w:rFonts w:ascii="Simplified Arabic" w:hAnsi="Simplified Arabic"/>
          <w:sz w:val="27"/>
          <w:rtl/>
        </w:rPr>
        <w:t>ل</w:t>
      </w:r>
      <w:r w:rsidR="00A36938" w:rsidRPr="00DC6DD8">
        <w:rPr>
          <w:rFonts w:ascii="Simplified Arabic" w:hAnsi="Simplified Arabic" w:hint="cs"/>
          <w:sz w:val="27"/>
          <w:rtl/>
        </w:rPr>
        <w:t>،</w:t>
      </w:r>
      <w:r w:rsidRPr="00DC6DD8">
        <w:rPr>
          <w:rFonts w:ascii="Simplified Arabic" w:hAnsi="Simplified Arabic"/>
          <w:sz w:val="27"/>
          <w:rtl/>
        </w:rPr>
        <w:t xml:space="preserve"> في حين أن المعتقد يرتبط بالهوية</w:t>
      </w:r>
      <w:r w:rsidR="00A36938" w:rsidRPr="00DC6DD8">
        <w:rPr>
          <w:rFonts w:ascii="Simplified Arabic" w:hAnsi="Simplified Arabic" w:hint="cs"/>
          <w:sz w:val="27"/>
          <w:rtl/>
        </w:rPr>
        <w:t>،</w:t>
      </w:r>
      <w:r w:rsidRPr="00DC6DD8">
        <w:rPr>
          <w:rFonts w:ascii="Simplified Arabic" w:hAnsi="Simplified Arabic"/>
          <w:sz w:val="27"/>
          <w:rtl/>
        </w:rPr>
        <w:t xml:space="preserve"> ويمكن الاستدلال عليه من اسم الفرد أو</w:t>
      </w:r>
      <w:r w:rsidRPr="00DC6DD8">
        <w:rPr>
          <w:rFonts w:ascii="Simplified Arabic" w:hAnsi="Simplified Arabic" w:hint="cs"/>
          <w:sz w:val="27"/>
          <w:rtl/>
        </w:rPr>
        <w:t xml:space="preserve"> </w:t>
      </w:r>
      <w:r w:rsidRPr="00DC6DD8">
        <w:rPr>
          <w:rFonts w:ascii="Simplified Arabic" w:hAnsi="Simplified Arabic"/>
          <w:sz w:val="27"/>
          <w:rtl/>
        </w:rPr>
        <w:t>العائلة أو</w:t>
      </w:r>
      <w:r w:rsidRPr="00DC6DD8">
        <w:rPr>
          <w:rFonts w:ascii="Simplified Arabic" w:hAnsi="Simplified Arabic" w:hint="cs"/>
          <w:sz w:val="27"/>
          <w:rtl/>
        </w:rPr>
        <w:t xml:space="preserve"> </w:t>
      </w:r>
      <w:r w:rsidRPr="00DC6DD8">
        <w:rPr>
          <w:rFonts w:ascii="Simplified Arabic" w:hAnsi="Simplified Arabic"/>
          <w:sz w:val="27"/>
          <w:rtl/>
        </w:rPr>
        <w:t>القبيلة أو مكان التنشئة، ويمكن ملاحظته عبر الممارسات اليومية الدينية، وقد يتجل</w:t>
      </w:r>
      <w:r w:rsidR="004960A2" w:rsidRPr="00DC6DD8">
        <w:rPr>
          <w:rFonts w:ascii="Simplified Arabic" w:hAnsi="Simplified Arabic" w:hint="cs"/>
          <w:sz w:val="27"/>
          <w:rtl/>
        </w:rPr>
        <w:t>ّ</w:t>
      </w:r>
      <w:r w:rsidRPr="00DC6DD8">
        <w:rPr>
          <w:rFonts w:ascii="Simplified Arabic" w:hAnsi="Simplified Arabic"/>
          <w:sz w:val="27"/>
          <w:rtl/>
        </w:rPr>
        <w:t>ى أيضا</w:t>
      </w:r>
      <w:r w:rsidR="004960A2" w:rsidRPr="00DC6DD8">
        <w:rPr>
          <w:rFonts w:ascii="Simplified Arabic" w:hAnsi="Simplified Arabic" w:hint="cs"/>
          <w:sz w:val="27"/>
          <w:rtl/>
        </w:rPr>
        <w:t>ً</w:t>
      </w:r>
      <w:r w:rsidRPr="00DC6DD8">
        <w:rPr>
          <w:rFonts w:ascii="Simplified Arabic" w:hAnsi="Simplified Arabic"/>
          <w:sz w:val="27"/>
          <w:rtl/>
        </w:rPr>
        <w:t xml:space="preserve"> في الممارسات الفكرية والشعائرية. وتمييز الدولة ضد</w:t>
      </w:r>
      <w:r w:rsidR="004960A2" w:rsidRPr="00DC6DD8">
        <w:rPr>
          <w:rFonts w:ascii="Simplified Arabic" w:hAnsi="Simplified Arabic" w:hint="cs"/>
          <w:sz w:val="27"/>
          <w:rtl/>
        </w:rPr>
        <w:t>ّ</w:t>
      </w:r>
      <w:r w:rsidRPr="00DC6DD8">
        <w:rPr>
          <w:rFonts w:ascii="Simplified Arabic" w:hAnsi="Simplified Arabic"/>
          <w:sz w:val="27"/>
          <w:rtl/>
        </w:rPr>
        <w:t xml:space="preserve"> الفرد على أساس اجتماعي أو طبقي لا يتبعه توجيه اتهامات فكرية أو طائفية</w:t>
      </w:r>
      <w:r w:rsidR="004960A2" w:rsidRPr="00DC6DD8">
        <w:rPr>
          <w:rFonts w:ascii="Simplified Arabic" w:hAnsi="Simplified Arabic" w:hint="cs"/>
          <w:sz w:val="27"/>
          <w:rtl/>
        </w:rPr>
        <w:t>،</w:t>
      </w:r>
      <w:r w:rsidRPr="00DC6DD8">
        <w:rPr>
          <w:rFonts w:ascii="Simplified Arabic" w:hAnsi="Simplified Arabic"/>
          <w:sz w:val="27"/>
          <w:rtl/>
        </w:rPr>
        <w:t xml:space="preserve"> أو الاتهام بالخيانة والولاء للأجندات الخارجية، </w:t>
      </w:r>
      <w:r w:rsidRPr="00DC6DD8">
        <w:rPr>
          <w:rFonts w:ascii="Simplified Arabic" w:hAnsi="Simplified Arabic" w:hint="cs"/>
          <w:sz w:val="27"/>
          <w:rtl/>
        </w:rPr>
        <w:t>لكن</w:t>
      </w:r>
      <w:r w:rsidR="004960A2" w:rsidRPr="00DC6DD8">
        <w:rPr>
          <w:rFonts w:ascii="Simplified Arabic" w:hAnsi="Simplified Arabic" w:hint="cs"/>
          <w:sz w:val="27"/>
          <w:rtl/>
        </w:rPr>
        <w:t>ّ</w:t>
      </w:r>
      <w:r w:rsidRPr="00DC6DD8">
        <w:rPr>
          <w:rFonts w:ascii="Simplified Arabic" w:hAnsi="Simplified Arabic" w:hint="cs"/>
          <w:sz w:val="27"/>
          <w:rtl/>
        </w:rPr>
        <w:t>ه</w:t>
      </w:r>
      <w:r w:rsidRPr="00DC6DD8">
        <w:rPr>
          <w:rFonts w:ascii="Simplified Arabic" w:hAnsi="Simplified Arabic"/>
          <w:sz w:val="27"/>
          <w:rtl/>
        </w:rPr>
        <w:t xml:space="preserve"> يحدث مع </w:t>
      </w:r>
      <w:r w:rsidRPr="00DC6DD8">
        <w:rPr>
          <w:rFonts w:ascii="Simplified Arabic" w:hAnsi="Simplified Arabic" w:hint="cs"/>
          <w:sz w:val="27"/>
          <w:rtl/>
        </w:rPr>
        <w:t xml:space="preserve">أشكال </w:t>
      </w:r>
      <w:r w:rsidRPr="00DC6DD8">
        <w:rPr>
          <w:rFonts w:ascii="Simplified Arabic" w:hAnsi="Simplified Arabic"/>
          <w:sz w:val="27"/>
          <w:rtl/>
        </w:rPr>
        <w:t>التمييز المبني</w:t>
      </w:r>
      <w:r w:rsidRPr="00DC6DD8">
        <w:rPr>
          <w:rFonts w:ascii="Simplified Arabic" w:hAnsi="Simplified Arabic" w:hint="cs"/>
          <w:sz w:val="27"/>
          <w:rtl/>
        </w:rPr>
        <w:t>ة</w:t>
      </w:r>
      <w:r w:rsidRPr="00DC6DD8">
        <w:rPr>
          <w:rFonts w:ascii="Simplified Arabic" w:hAnsi="Simplified Arabic"/>
          <w:sz w:val="27"/>
          <w:rtl/>
        </w:rPr>
        <w:t xml:space="preserve"> على </w:t>
      </w:r>
      <w:r w:rsidRPr="00DC6DD8">
        <w:rPr>
          <w:rFonts w:ascii="Simplified Arabic" w:hAnsi="Simplified Arabic" w:hint="cs"/>
          <w:sz w:val="27"/>
          <w:rtl/>
        </w:rPr>
        <w:t>أسس</w:t>
      </w:r>
      <w:r w:rsidRPr="00DC6DD8">
        <w:rPr>
          <w:rFonts w:ascii="Simplified Arabic" w:hAnsi="Simplified Arabic"/>
          <w:sz w:val="27"/>
          <w:rtl/>
        </w:rPr>
        <w:t xml:space="preserve"> طائفي</w:t>
      </w:r>
      <w:r w:rsidRPr="00DC6DD8">
        <w:rPr>
          <w:rFonts w:ascii="Simplified Arabic" w:hAnsi="Simplified Arabic" w:hint="cs"/>
          <w:sz w:val="27"/>
          <w:rtl/>
        </w:rPr>
        <w:t>ة</w:t>
      </w:r>
      <w:r w:rsidRPr="00DC6DD8">
        <w:rPr>
          <w:rFonts w:ascii="Simplified Arabic" w:hAnsi="Simplified Arabic"/>
          <w:sz w:val="27"/>
          <w:rtl/>
        </w:rPr>
        <w:t xml:space="preserve"> أو مذهبي</w:t>
      </w:r>
      <w:r w:rsidRPr="00DC6DD8">
        <w:rPr>
          <w:rFonts w:ascii="Simplified Arabic" w:hAnsi="Simplified Arabic" w:hint="cs"/>
          <w:sz w:val="27"/>
          <w:rtl/>
        </w:rPr>
        <w:t>ة</w:t>
      </w:r>
      <w:r w:rsidRPr="00DC6DD8">
        <w:rPr>
          <w:rFonts w:ascii="Simplified Arabic" w:hAnsi="Simplified Arabic"/>
          <w:sz w:val="27"/>
          <w:rtl/>
        </w:rPr>
        <w:t>، مؤد</w:t>
      </w:r>
      <w:r w:rsidR="004960A2" w:rsidRPr="00DC6DD8">
        <w:rPr>
          <w:rFonts w:ascii="Simplified Arabic" w:hAnsi="Simplified Arabic" w:hint="cs"/>
          <w:sz w:val="27"/>
          <w:rtl/>
        </w:rPr>
        <w:t>ِّ</w:t>
      </w:r>
      <w:r w:rsidRPr="00DC6DD8">
        <w:rPr>
          <w:rFonts w:ascii="Simplified Arabic" w:hAnsi="Simplified Arabic"/>
          <w:sz w:val="27"/>
          <w:rtl/>
        </w:rPr>
        <w:t>ياً بذلك إلى رفع خطورة القهر الديني</w:t>
      </w:r>
      <w:r w:rsidR="004960A2" w:rsidRPr="00DC6DD8">
        <w:rPr>
          <w:rFonts w:ascii="Simplified Arabic" w:hAnsi="Simplified Arabic" w:hint="cs"/>
          <w:sz w:val="27"/>
          <w:rtl/>
        </w:rPr>
        <w:t>،</w:t>
      </w:r>
      <w:r w:rsidRPr="00DC6DD8">
        <w:rPr>
          <w:rFonts w:ascii="Simplified Arabic" w:hAnsi="Simplified Arabic"/>
          <w:sz w:val="27"/>
          <w:rtl/>
        </w:rPr>
        <w:t xml:space="preserve"> بالمقارنة مع أشكال أخرى من التمايزات. ولا يمكن نشر ثقافة التعد</w:t>
      </w:r>
      <w:r w:rsidR="004960A2" w:rsidRPr="00DC6DD8">
        <w:rPr>
          <w:rFonts w:ascii="Simplified Arabic" w:hAnsi="Simplified Arabic" w:hint="cs"/>
          <w:sz w:val="27"/>
          <w:rtl/>
        </w:rPr>
        <w:t>ّ</w:t>
      </w:r>
      <w:r w:rsidRPr="00DC6DD8">
        <w:rPr>
          <w:rFonts w:ascii="Simplified Arabic" w:hAnsi="Simplified Arabic"/>
          <w:sz w:val="27"/>
          <w:rtl/>
        </w:rPr>
        <w:t>دية الدينية داخل إطار المذهب الواحد إلا</w:t>
      </w:r>
      <w:r w:rsidR="004960A2" w:rsidRPr="00DC6DD8">
        <w:rPr>
          <w:rFonts w:ascii="Simplified Arabic" w:hAnsi="Simplified Arabic" w:hint="cs"/>
          <w:sz w:val="27"/>
          <w:rtl/>
        </w:rPr>
        <w:t>ّ</w:t>
      </w:r>
      <w:r w:rsidRPr="00DC6DD8">
        <w:rPr>
          <w:rFonts w:ascii="Simplified Arabic" w:hAnsi="Simplified Arabic"/>
          <w:sz w:val="27"/>
          <w:rtl/>
        </w:rPr>
        <w:t xml:space="preserve"> بإجراء تغييرات ج</w:t>
      </w:r>
      <w:r w:rsidR="004960A2" w:rsidRPr="00DC6DD8">
        <w:rPr>
          <w:rFonts w:ascii="Simplified Arabic" w:hAnsi="Simplified Arabic" w:hint="cs"/>
          <w:sz w:val="27"/>
          <w:rtl/>
        </w:rPr>
        <w:t>َ</w:t>
      </w:r>
      <w:r w:rsidRPr="00DC6DD8">
        <w:rPr>
          <w:rFonts w:ascii="Simplified Arabic" w:hAnsi="Simplified Arabic"/>
          <w:sz w:val="27"/>
          <w:rtl/>
        </w:rPr>
        <w:t>ذ</w:t>
      </w:r>
      <w:r w:rsidR="004960A2" w:rsidRPr="00DC6DD8">
        <w:rPr>
          <w:rFonts w:ascii="Simplified Arabic" w:hAnsi="Simplified Arabic" w:hint="cs"/>
          <w:sz w:val="27"/>
          <w:rtl/>
        </w:rPr>
        <w:t>ْ</w:t>
      </w:r>
      <w:r w:rsidRPr="00DC6DD8">
        <w:rPr>
          <w:rFonts w:ascii="Simplified Arabic" w:hAnsi="Simplified Arabic"/>
          <w:sz w:val="27"/>
          <w:rtl/>
        </w:rPr>
        <w:t>رية في أسلوب التنشئة الاجتماعية والمدرسية والخطاب الإعلامي والخطاب الديني</w:t>
      </w:r>
      <w:r w:rsidR="004960A2" w:rsidRPr="00DC6DD8">
        <w:rPr>
          <w:rFonts w:ascii="Simplified Arabic" w:hAnsi="Simplified Arabic" w:hint="cs"/>
          <w:sz w:val="27"/>
          <w:rtl/>
        </w:rPr>
        <w:t>،</w:t>
      </w:r>
      <w:r w:rsidRPr="00DC6DD8">
        <w:rPr>
          <w:rFonts w:ascii="Simplified Arabic" w:hAnsi="Simplified Arabic" w:hint="cs"/>
          <w:sz w:val="27"/>
          <w:rtl/>
        </w:rPr>
        <w:t xml:space="preserve"> كما أشرنا سابقا</w:t>
      </w:r>
      <w:r w:rsidR="004960A2" w:rsidRPr="00DC6DD8">
        <w:rPr>
          <w:rFonts w:ascii="Simplified Arabic" w:hAnsi="Simplified Arabic" w:hint="cs"/>
          <w:sz w:val="27"/>
          <w:rtl/>
        </w:rPr>
        <w:t>ً</w:t>
      </w:r>
      <w:r w:rsidRPr="00DC6DD8">
        <w:rPr>
          <w:rFonts w:ascii="Simplified Arabic" w:hAnsi="Simplified Arabic" w:hint="cs"/>
          <w:sz w:val="27"/>
          <w:rtl/>
        </w:rPr>
        <w:t xml:space="preserve">. </w:t>
      </w:r>
    </w:p>
    <w:p w:rsidR="004960A2" w:rsidRPr="00DC6DD8" w:rsidRDefault="009C78E6" w:rsidP="00712B5C">
      <w:pPr>
        <w:rPr>
          <w:rFonts w:ascii="Simplified Arabic" w:hAnsi="Simplified Arabic"/>
          <w:sz w:val="27"/>
          <w:rtl/>
        </w:rPr>
      </w:pPr>
      <w:r w:rsidRPr="00DC6DD8">
        <w:rPr>
          <w:rFonts w:ascii="Simplified Arabic" w:hAnsi="Simplified Arabic"/>
          <w:sz w:val="27"/>
          <w:rtl/>
        </w:rPr>
        <w:t>إذ</w:t>
      </w:r>
      <w:r w:rsidR="00712B5C">
        <w:rPr>
          <w:rFonts w:ascii="Simplified Arabic" w:hAnsi="Simplified Arabic" w:hint="cs"/>
          <w:sz w:val="27"/>
          <w:rtl/>
        </w:rPr>
        <w:t>ن</w:t>
      </w:r>
      <w:r w:rsidRPr="00DC6DD8">
        <w:rPr>
          <w:rFonts w:ascii="Simplified Arabic" w:hAnsi="Simplified Arabic"/>
          <w:sz w:val="27"/>
          <w:rtl/>
        </w:rPr>
        <w:t xml:space="preserve"> </w:t>
      </w:r>
      <w:r w:rsidR="00553B2F" w:rsidRPr="00DC6DD8">
        <w:rPr>
          <w:rFonts w:ascii="Simplified Arabic" w:hAnsi="Simplified Arabic"/>
          <w:sz w:val="27"/>
          <w:rtl/>
        </w:rPr>
        <w:t>لا بُدَّ</w:t>
      </w:r>
      <w:r w:rsidRPr="00DC6DD8">
        <w:rPr>
          <w:rFonts w:ascii="Simplified Arabic" w:hAnsi="Simplified Arabic"/>
          <w:sz w:val="27"/>
          <w:rtl/>
        </w:rPr>
        <w:t xml:space="preserve"> في هذه الحالة من الاعتراف بالآخر</w:t>
      </w:r>
      <w:r w:rsidR="004960A2" w:rsidRPr="00DC6DD8">
        <w:rPr>
          <w:rFonts w:ascii="Simplified Arabic" w:hAnsi="Simplified Arabic" w:hint="cs"/>
          <w:sz w:val="27"/>
          <w:rtl/>
        </w:rPr>
        <w:t>.</w:t>
      </w:r>
      <w:r w:rsidRPr="00DC6DD8">
        <w:rPr>
          <w:rFonts w:ascii="Simplified Arabic" w:hAnsi="Simplified Arabic"/>
          <w:sz w:val="27"/>
          <w:rtl/>
        </w:rPr>
        <w:t xml:space="preserve"> وقد يمر</w:t>
      </w:r>
      <w:r w:rsidR="004960A2" w:rsidRPr="00DC6DD8">
        <w:rPr>
          <w:rFonts w:ascii="Simplified Arabic" w:hAnsi="Simplified Arabic" w:hint="cs"/>
          <w:sz w:val="27"/>
          <w:rtl/>
        </w:rPr>
        <w:t>ّ</w:t>
      </w:r>
      <w:r w:rsidRPr="00DC6DD8">
        <w:rPr>
          <w:rFonts w:ascii="Simplified Arabic" w:hAnsi="Simplified Arabic"/>
          <w:sz w:val="27"/>
          <w:rtl/>
        </w:rPr>
        <w:t xml:space="preserve"> هذا الاعتراف بمرحلتين</w:t>
      </w:r>
      <w:r w:rsidR="004960A2" w:rsidRPr="00DC6DD8">
        <w:rPr>
          <w:rFonts w:ascii="Simplified Arabic" w:hAnsi="Simplified Arabic" w:hint="cs"/>
          <w:sz w:val="27"/>
          <w:rtl/>
        </w:rPr>
        <w:t>:</w:t>
      </w:r>
    </w:p>
    <w:p w:rsidR="009C78E6" w:rsidRPr="00DC6DD8" w:rsidRDefault="009C78E6" w:rsidP="00196B44">
      <w:pPr>
        <w:rPr>
          <w:rFonts w:ascii="Simplified Arabic" w:hAnsi="Simplified Arabic"/>
          <w:sz w:val="27"/>
          <w:rtl/>
        </w:rPr>
      </w:pPr>
      <w:r w:rsidRPr="00DC6DD8">
        <w:rPr>
          <w:rFonts w:ascii="Simplified Arabic" w:hAnsi="Simplified Arabic"/>
          <w:sz w:val="27"/>
          <w:rtl/>
        </w:rPr>
        <w:t xml:space="preserve">ففي </w:t>
      </w:r>
      <w:r w:rsidRPr="00DC6DD8">
        <w:rPr>
          <w:rFonts w:ascii="Simplified Arabic" w:hAnsi="Simplified Arabic"/>
          <w:b/>
          <w:bCs/>
          <w:sz w:val="27"/>
          <w:rtl/>
        </w:rPr>
        <w:t>المرحلة الأولى</w:t>
      </w:r>
      <w:r w:rsidRPr="00DC6DD8">
        <w:rPr>
          <w:rFonts w:ascii="Simplified Arabic" w:hAnsi="Simplified Arabic"/>
          <w:sz w:val="27"/>
          <w:rtl/>
        </w:rPr>
        <w:t xml:space="preserve"> نحن نطلب من الآخرين الاعتراف بوجودنا، وهو اعتراف</w:t>
      </w:r>
      <w:r w:rsidR="004960A2" w:rsidRPr="00DC6DD8">
        <w:rPr>
          <w:rFonts w:ascii="Simplified Arabic" w:hAnsi="Simplified Arabic" w:hint="cs"/>
          <w:sz w:val="27"/>
          <w:rtl/>
        </w:rPr>
        <w:t>ٌ</w:t>
      </w:r>
      <w:r w:rsidRPr="00DC6DD8">
        <w:rPr>
          <w:rFonts w:ascii="Simplified Arabic" w:hAnsi="Simplified Arabic"/>
          <w:sz w:val="27"/>
          <w:rtl/>
        </w:rPr>
        <w:t xml:space="preserve"> ضي</w:t>
      </w:r>
      <w:r w:rsidR="004960A2" w:rsidRPr="00DC6DD8">
        <w:rPr>
          <w:rFonts w:ascii="Simplified Arabic" w:hAnsi="Simplified Arabic" w:hint="cs"/>
          <w:sz w:val="27"/>
          <w:rtl/>
        </w:rPr>
        <w:t>ِّ</w:t>
      </w:r>
      <w:r w:rsidRPr="00DC6DD8">
        <w:rPr>
          <w:rFonts w:ascii="Simplified Arabic" w:hAnsi="Simplified Arabic"/>
          <w:sz w:val="27"/>
          <w:rtl/>
        </w:rPr>
        <w:t>ق في هذه الحالة</w:t>
      </w:r>
      <w:r w:rsidR="004960A2" w:rsidRPr="00DC6DD8">
        <w:rPr>
          <w:rFonts w:ascii="Simplified Arabic" w:hAnsi="Simplified Arabic" w:hint="cs"/>
          <w:sz w:val="27"/>
          <w:rtl/>
        </w:rPr>
        <w:t>.</w:t>
      </w:r>
      <w:r w:rsidRPr="00DC6DD8">
        <w:rPr>
          <w:rFonts w:ascii="Simplified Arabic" w:hAnsi="Simplified Arabic"/>
          <w:sz w:val="27"/>
          <w:rtl/>
        </w:rPr>
        <w:t xml:space="preserve"> وقد لا يكون اعترافا</w:t>
      </w:r>
      <w:r w:rsidR="004960A2" w:rsidRPr="00DC6DD8">
        <w:rPr>
          <w:rFonts w:ascii="Simplified Arabic" w:hAnsi="Simplified Arabic" w:hint="cs"/>
          <w:sz w:val="27"/>
          <w:rtl/>
        </w:rPr>
        <w:t>ً</w:t>
      </w:r>
      <w:r w:rsidRPr="00DC6DD8">
        <w:rPr>
          <w:rFonts w:ascii="Simplified Arabic" w:hAnsi="Simplified Arabic"/>
          <w:sz w:val="27"/>
          <w:rtl/>
        </w:rPr>
        <w:t xml:space="preserve"> </w:t>
      </w:r>
      <w:r w:rsidR="004960A2" w:rsidRPr="00DC6DD8">
        <w:rPr>
          <w:rFonts w:ascii="Simplified Arabic" w:hAnsi="Simplified Arabic" w:hint="cs"/>
          <w:sz w:val="27"/>
          <w:rtl/>
        </w:rPr>
        <w:t>إ</w:t>
      </w:r>
      <w:r w:rsidRPr="00DC6DD8">
        <w:rPr>
          <w:rFonts w:ascii="Simplified Arabic" w:hAnsi="Simplified Arabic"/>
          <w:sz w:val="27"/>
          <w:rtl/>
        </w:rPr>
        <w:t>يجابيا</w:t>
      </w:r>
      <w:r w:rsidR="004960A2" w:rsidRPr="00DC6DD8">
        <w:rPr>
          <w:rFonts w:ascii="Simplified Arabic" w:hAnsi="Simplified Arabic" w:hint="cs"/>
          <w:sz w:val="27"/>
          <w:rtl/>
        </w:rPr>
        <w:t>ً.</w:t>
      </w:r>
      <w:r w:rsidRPr="00DC6DD8">
        <w:rPr>
          <w:rFonts w:ascii="Simplified Arabic" w:hAnsi="Simplified Arabic"/>
          <w:sz w:val="27"/>
          <w:rtl/>
        </w:rPr>
        <w:t xml:space="preserve"> وبالتالي لا يكتمل إلا</w:t>
      </w:r>
      <w:r w:rsidR="004960A2"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b/>
          <w:bCs/>
          <w:sz w:val="27"/>
          <w:rtl/>
        </w:rPr>
        <w:t>بالمرحلة الثانية</w:t>
      </w:r>
      <w:r w:rsidR="004960A2" w:rsidRPr="00DC6DD8">
        <w:rPr>
          <w:rFonts w:ascii="Simplified Arabic" w:hAnsi="Simplified Arabic" w:hint="cs"/>
          <w:sz w:val="27"/>
          <w:rtl/>
        </w:rPr>
        <w:t>،</w:t>
      </w:r>
      <w:r w:rsidRPr="00DC6DD8">
        <w:rPr>
          <w:rFonts w:ascii="Simplified Arabic" w:hAnsi="Simplified Arabic"/>
          <w:sz w:val="27"/>
          <w:rtl/>
        </w:rPr>
        <w:t xml:space="preserve"> وهي التأكيد على قيمتنا الإنسانية. فالاعتراف وحده لا يكفي</w:t>
      </w:r>
      <w:r w:rsidR="004960A2" w:rsidRPr="00DC6DD8">
        <w:rPr>
          <w:rFonts w:ascii="Simplified Arabic" w:hAnsi="Simplified Arabic" w:hint="cs"/>
          <w:sz w:val="27"/>
          <w:rtl/>
        </w:rPr>
        <w:t>؛</w:t>
      </w:r>
      <w:r w:rsidRPr="00DC6DD8">
        <w:rPr>
          <w:rFonts w:ascii="Simplified Arabic" w:hAnsi="Simplified Arabic" w:hint="cs"/>
          <w:sz w:val="27"/>
          <w:rtl/>
        </w:rPr>
        <w:t xml:space="preserve"> حيث يرى تودوروف</w:t>
      </w:r>
      <w:r w:rsidRPr="00DC6DD8">
        <w:rPr>
          <w:rFonts w:hint="cs"/>
          <w:sz w:val="27"/>
          <w:vertAlign w:val="superscript"/>
          <w:rtl/>
        </w:rPr>
        <w:t>(</w:t>
      </w:r>
      <w:r w:rsidRPr="00DC6DD8">
        <w:rPr>
          <w:rStyle w:val="ac"/>
          <w:sz w:val="27"/>
          <w:rtl/>
        </w:rPr>
        <w:endnoteReference w:id="300"/>
      </w:r>
      <w:r w:rsidRPr="00DC6DD8">
        <w:rPr>
          <w:rFonts w:hint="cs"/>
          <w:sz w:val="27"/>
          <w:vertAlign w:val="superscript"/>
          <w:rtl/>
        </w:rPr>
        <w:t>)</w:t>
      </w:r>
      <w:r w:rsidRPr="00DC6DD8">
        <w:rPr>
          <w:rFonts w:ascii="Simplified Arabic" w:hAnsi="Simplified Arabic" w:hint="cs"/>
          <w:sz w:val="27"/>
          <w:rtl/>
        </w:rPr>
        <w:t xml:space="preserve"> أن </w:t>
      </w:r>
      <w:r w:rsidRPr="00DC6DD8">
        <w:rPr>
          <w:rFonts w:ascii="Simplified Arabic" w:hAnsi="Simplified Arabic"/>
          <w:sz w:val="27"/>
          <w:rtl/>
        </w:rPr>
        <w:t>كراهية الآخر أو التعامل معه باستعلاء أو عدوانية هي اعترافٌ حاد</w:t>
      </w:r>
      <w:r w:rsidR="004960A2" w:rsidRPr="00DC6DD8">
        <w:rPr>
          <w:rFonts w:ascii="Simplified Arabic" w:hAnsi="Simplified Arabic" w:hint="cs"/>
          <w:sz w:val="27"/>
          <w:rtl/>
        </w:rPr>
        <w:t>ّ</w:t>
      </w:r>
      <w:r w:rsidRPr="00DC6DD8">
        <w:rPr>
          <w:rFonts w:ascii="Simplified Arabic" w:hAnsi="Simplified Arabic"/>
          <w:sz w:val="27"/>
          <w:rtl/>
        </w:rPr>
        <w:t xml:space="preserve"> بوجودنا</w:t>
      </w:r>
      <w:r w:rsidR="004960A2" w:rsidRPr="00DC6DD8">
        <w:rPr>
          <w:rFonts w:ascii="Simplified Arabic" w:hAnsi="Simplified Arabic" w:hint="cs"/>
          <w:sz w:val="27"/>
          <w:rtl/>
        </w:rPr>
        <w:t>،</w:t>
      </w:r>
      <w:r w:rsidRPr="00DC6DD8">
        <w:rPr>
          <w:rFonts w:ascii="Simplified Arabic" w:hAnsi="Simplified Arabic"/>
          <w:sz w:val="27"/>
          <w:rtl/>
        </w:rPr>
        <w:t xml:space="preserve"> وإن</w:t>
      </w:r>
      <w:r w:rsidR="004960A2" w:rsidRPr="00DC6DD8">
        <w:rPr>
          <w:rFonts w:ascii="Simplified Arabic" w:hAnsi="Simplified Arabic" w:hint="cs"/>
          <w:sz w:val="27"/>
          <w:rtl/>
        </w:rPr>
        <w:t xml:space="preserve">ْ </w:t>
      </w:r>
      <w:r w:rsidRPr="00DC6DD8">
        <w:rPr>
          <w:rFonts w:ascii="Simplified Arabic" w:hAnsi="Simplified Arabic"/>
          <w:sz w:val="27"/>
          <w:rtl/>
        </w:rPr>
        <w:t>كان</w:t>
      </w:r>
      <w:r w:rsidRPr="00DC6DD8">
        <w:rPr>
          <w:rFonts w:ascii="Simplified Arabic" w:hAnsi="Simplified Arabic" w:hint="cs"/>
          <w:sz w:val="27"/>
          <w:rtl/>
        </w:rPr>
        <w:t xml:space="preserve"> هذا الاعتراف</w:t>
      </w:r>
      <w:r w:rsidRPr="00DC6DD8">
        <w:rPr>
          <w:rFonts w:ascii="Simplified Arabic" w:hAnsi="Simplified Arabic"/>
          <w:sz w:val="27"/>
          <w:rtl/>
        </w:rPr>
        <w:t xml:space="preserve"> </w:t>
      </w:r>
      <w:r w:rsidRPr="00DC6DD8">
        <w:rPr>
          <w:rFonts w:ascii="Simplified Arabic" w:hAnsi="Simplified Arabic" w:hint="cs"/>
          <w:sz w:val="27"/>
          <w:rtl/>
        </w:rPr>
        <w:t>يف</w:t>
      </w:r>
      <w:r w:rsidRPr="00DC6DD8">
        <w:rPr>
          <w:rFonts w:ascii="Simplified Arabic" w:hAnsi="Simplified Arabic"/>
          <w:sz w:val="27"/>
          <w:rtl/>
        </w:rPr>
        <w:t>تقر إلى التسامح والرغبة في التعايش. والاعتراف</w:t>
      </w:r>
      <w:r w:rsidRPr="00DC6DD8">
        <w:rPr>
          <w:rFonts w:ascii="Simplified Arabic" w:hAnsi="Simplified Arabic" w:hint="cs"/>
          <w:sz w:val="27"/>
          <w:rtl/>
        </w:rPr>
        <w:t xml:space="preserve"> الذي نسعى إليه</w:t>
      </w:r>
      <w:r w:rsidRPr="00DC6DD8">
        <w:rPr>
          <w:rFonts w:ascii="Simplified Arabic" w:hAnsi="Simplified Arabic"/>
          <w:sz w:val="27"/>
          <w:rtl/>
        </w:rPr>
        <w:t xml:space="preserve"> يهدف إلى التعايش والتفاهم</w:t>
      </w:r>
      <w:r w:rsidR="004960A2" w:rsidRPr="00DC6DD8">
        <w:rPr>
          <w:rFonts w:ascii="Simplified Arabic" w:hAnsi="Simplified Arabic" w:hint="cs"/>
          <w:sz w:val="27"/>
          <w:rtl/>
        </w:rPr>
        <w:t>،</w:t>
      </w:r>
      <w:r w:rsidRPr="00DC6DD8">
        <w:rPr>
          <w:rFonts w:ascii="Simplified Arabic" w:hAnsi="Simplified Arabic"/>
          <w:sz w:val="27"/>
          <w:rtl/>
        </w:rPr>
        <w:t xml:space="preserve"> وربما يتطل</w:t>
      </w:r>
      <w:r w:rsidR="004960A2" w:rsidRPr="00DC6DD8">
        <w:rPr>
          <w:rFonts w:ascii="Simplified Arabic" w:hAnsi="Simplified Arabic" w:hint="cs"/>
          <w:sz w:val="27"/>
          <w:rtl/>
        </w:rPr>
        <w:t>َّ</w:t>
      </w:r>
      <w:r w:rsidRPr="00DC6DD8">
        <w:rPr>
          <w:rFonts w:ascii="Simplified Arabic" w:hAnsi="Simplified Arabic"/>
          <w:sz w:val="27"/>
          <w:rtl/>
        </w:rPr>
        <w:t xml:space="preserve">ب أن يكون على مستوى القيادات ـ سواء </w:t>
      </w:r>
      <w:r w:rsidR="004960A2" w:rsidRPr="00DC6DD8">
        <w:rPr>
          <w:rFonts w:ascii="Simplified Arabic" w:hAnsi="Simplified Arabic" w:hint="cs"/>
          <w:sz w:val="27"/>
          <w:rtl/>
        </w:rPr>
        <w:t xml:space="preserve">كان </w:t>
      </w:r>
      <w:r w:rsidRPr="00DC6DD8">
        <w:rPr>
          <w:rFonts w:ascii="Simplified Arabic" w:hAnsi="Simplified Arabic"/>
          <w:sz w:val="27"/>
          <w:rtl/>
        </w:rPr>
        <w:t>خطابا</w:t>
      </w:r>
      <w:r w:rsidR="004960A2" w:rsidRPr="00DC6DD8">
        <w:rPr>
          <w:rFonts w:ascii="Simplified Arabic" w:hAnsi="Simplified Arabic" w:hint="cs"/>
          <w:sz w:val="27"/>
          <w:rtl/>
        </w:rPr>
        <w:t>ً</w:t>
      </w:r>
      <w:r w:rsidRPr="00DC6DD8">
        <w:rPr>
          <w:rFonts w:ascii="Simplified Arabic" w:hAnsi="Simplified Arabic"/>
          <w:sz w:val="27"/>
          <w:rtl/>
        </w:rPr>
        <w:t xml:space="preserve"> أو ممارسة</w:t>
      </w:r>
      <w:r w:rsidR="004960A2" w:rsidRPr="00DC6DD8">
        <w:rPr>
          <w:rFonts w:ascii="Simplified Arabic" w:hAnsi="Simplified Arabic" w:hint="cs"/>
          <w:sz w:val="27"/>
          <w:rtl/>
        </w:rPr>
        <w:t xml:space="preserve">ً </w:t>
      </w:r>
      <w:r w:rsidRPr="00DC6DD8">
        <w:rPr>
          <w:rFonts w:ascii="Simplified Arabic" w:hAnsi="Simplified Arabic"/>
          <w:sz w:val="27"/>
          <w:rtl/>
        </w:rPr>
        <w:t>ـ</w:t>
      </w:r>
      <w:r w:rsidR="004960A2"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 xml:space="preserve">والإيمان والقبول </w:t>
      </w:r>
      <w:r w:rsidRPr="00DC6DD8">
        <w:rPr>
          <w:rFonts w:ascii="Simplified Arabic" w:hAnsi="Simplified Arabic"/>
          <w:sz w:val="27"/>
          <w:rtl/>
        </w:rPr>
        <w:t>بوجود مكونات مذهبية أخرى</w:t>
      </w:r>
      <w:r w:rsidR="004960A2" w:rsidRPr="00DC6DD8">
        <w:rPr>
          <w:rFonts w:ascii="Simplified Arabic" w:hAnsi="Simplified Arabic" w:hint="cs"/>
          <w:sz w:val="27"/>
          <w:rtl/>
        </w:rPr>
        <w:t>،</w:t>
      </w:r>
      <w:r w:rsidRPr="00DC6DD8">
        <w:rPr>
          <w:rFonts w:ascii="Simplified Arabic" w:hAnsi="Simplified Arabic"/>
          <w:sz w:val="27"/>
          <w:rtl/>
        </w:rPr>
        <w:t xml:space="preserve"> بغض</w:t>
      </w:r>
      <w:r w:rsidR="004960A2" w:rsidRPr="00DC6DD8">
        <w:rPr>
          <w:rFonts w:ascii="Simplified Arabic" w:hAnsi="Simplified Arabic" w:hint="cs"/>
          <w:sz w:val="27"/>
          <w:rtl/>
        </w:rPr>
        <w:t>ّ</w:t>
      </w:r>
      <w:r w:rsidRPr="00DC6DD8">
        <w:rPr>
          <w:rFonts w:ascii="Simplified Arabic" w:hAnsi="Simplified Arabic"/>
          <w:sz w:val="27"/>
          <w:rtl/>
        </w:rPr>
        <w:t xml:space="preserve"> النظر إن</w:t>
      </w:r>
      <w:r w:rsidR="004960A2" w:rsidRPr="00DC6DD8">
        <w:rPr>
          <w:rFonts w:ascii="Simplified Arabic" w:hAnsi="Simplified Arabic" w:hint="cs"/>
          <w:sz w:val="27"/>
          <w:rtl/>
        </w:rPr>
        <w:t>ْ</w:t>
      </w:r>
      <w:r w:rsidRPr="00DC6DD8">
        <w:rPr>
          <w:rFonts w:ascii="Simplified Arabic" w:hAnsi="Simplified Arabic"/>
          <w:sz w:val="27"/>
          <w:rtl/>
        </w:rPr>
        <w:t xml:space="preserve"> كانت من الأغلبية أو</w:t>
      </w:r>
      <w:r w:rsidRPr="00DC6DD8">
        <w:rPr>
          <w:rFonts w:ascii="Simplified Arabic" w:hAnsi="Simplified Arabic" w:hint="cs"/>
          <w:sz w:val="27"/>
          <w:rtl/>
        </w:rPr>
        <w:t xml:space="preserve"> </w:t>
      </w:r>
      <w:r w:rsidRPr="00DC6DD8">
        <w:rPr>
          <w:rFonts w:ascii="Simplified Arabic" w:hAnsi="Simplified Arabic"/>
          <w:sz w:val="27"/>
          <w:rtl/>
        </w:rPr>
        <w:t>الأقلية، فما يجمع الكل</w:t>
      </w:r>
      <w:r w:rsidR="004960A2" w:rsidRPr="00DC6DD8">
        <w:rPr>
          <w:rFonts w:ascii="Simplified Arabic" w:hAnsi="Simplified Arabic" w:hint="cs"/>
          <w:sz w:val="27"/>
          <w:rtl/>
        </w:rPr>
        <w:t>ّ</w:t>
      </w:r>
      <w:r w:rsidRPr="00DC6DD8">
        <w:rPr>
          <w:rFonts w:ascii="Simplified Arabic" w:hAnsi="Simplified Arabic"/>
          <w:sz w:val="27"/>
          <w:rtl/>
        </w:rPr>
        <w:t xml:space="preserve"> هو التمت</w:t>
      </w:r>
      <w:r w:rsidR="004960A2" w:rsidRPr="00DC6DD8">
        <w:rPr>
          <w:rFonts w:ascii="Simplified Arabic" w:hAnsi="Simplified Arabic" w:hint="cs"/>
          <w:sz w:val="27"/>
          <w:rtl/>
        </w:rPr>
        <w:t>ُّ</w:t>
      </w:r>
      <w:r w:rsidRPr="00DC6DD8">
        <w:rPr>
          <w:rFonts w:ascii="Simplified Arabic" w:hAnsi="Simplified Arabic"/>
          <w:sz w:val="27"/>
          <w:rtl/>
        </w:rPr>
        <w:t>ع بحقوق المواطنة المتساوية، والحق</w:t>
      </w:r>
      <w:r w:rsidR="004960A2" w:rsidRPr="00DC6DD8">
        <w:rPr>
          <w:rFonts w:ascii="Simplified Arabic" w:hAnsi="Simplified Arabic" w:hint="cs"/>
          <w:sz w:val="27"/>
          <w:rtl/>
        </w:rPr>
        <w:t>ّ</w:t>
      </w:r>
      <w:r w:rsidRPr="00DC6DD8">
        <w:rPr>
          <w:rFonts w:ascii="Simplified Arabic" w:hAnsi="Simplified Arabic"/>
          <w:sz w:val="27"/>
          <w:rtl/>
        </w:rPr>
        <w:t xml:space="preserve"> الطبيعي في الاختلاف </w:t>
      </w:r>
      <w:r w:rsidRPr="00DC6DD8">
        <w:rPr>
          <w:rFonts w:hint="eastAsia"/>
          <w:sz w:val="24"/>
          <w:szCs w:val="24"/>
          <w:rtl/>
        </w:rPr>
        <w:t>«</w:t>
      </w:r>
      <w:r w:rsidRPr="00DC6DD8">
        <w:rPr>
          <w:rFonts w:ascii="Simplified Arabic" w:hAnsi="Simplified Arabic"/>
          <w:sz w:val="27"/>
          <w:rtl/>
        </w:rPr>
        <w:t>المذهبي</w:t>
      </w:r>
      <w:r w:rsidRPr="00DC6DD8">
        <w:rPr>
          <w:rFonts w:hint="eastAsia"/>
          <w:sz w:val="24"/>
          <w:szCs w:val="24"/>
          <w:rtl/>
        </w:rPr>
        <w:t>»</w:t>
      </w:r>
      <w:r w:rsidR="004960A2" w:rsidRPr="00DC6DD8">
        <w:rPr>
          <w:rFonts w:hint="cs"/>
          <w:sz w:val="24"/>
          <w:szCs w:val="24"/>
          <w:rtl/>
        </w:rPr>
        <w:t>،</w:t>
      </w:r>
      <w:r w:rsidRPr="00DC6DD8">
        <w:rPr>
          <w:rFonts w:ascii="Simplified Arabic" w:hAnsi="Simplified Arabic"/>
          <w:sz w:val="27"/>
          <w:rtl/>
        </w:rPr>
        <w:t xml:space="preserve"> وكون هذه المكونات جزءاً أساسيا</w:t>
      </w:r>
      <w:r w:rsidR="004960A2" w:rsidRPr="00DC6DD8">
        <w:rPr>
          <w:rFonts w:ascii="Simplified Arabic" w:hAnsi="Simplified Arabic" w:hint="cs"/>
          <w:sz w:val="27"/>
          <w:rtl/>
        </w:rPr>
        <w:t>ً،</w:t>
      </w:r>
      <w:r w:rsidRPr="00DC6DD8">
        <w:rPr>
          <w:rFonts w:ascii="Simplified Arabic" w:hAnsi="Simplified Arabic"/>
          <w:sz w:val="27"/>
          <w:rtl/>
        </w:rPr>
        <w:t xml:space="preserve"> وليس طارئا</w:t>
      </w:r>
      <w:r w:rsidR="004960A2" w:rsidRPr="00DC6DD8">
        <w:rPr>
          <w:rFonts w:ascii="Simplified Arabic" w:hAnsi="Simplified Arabic" w:hint="cs"/>
          <w:sz w:val="27"/>
          <w:rtl/>
        </w:rPr>
        <w:t>ً</w:t>
      </w:r>
      <w:r w:rsidRPr="00DC6DD8">
        <w:rPr>
          <w:rFonts w:ascii="Simplified Arabic" w:hAnsi="Simplified Arabic"/>
          <w:sz w:val="27"/>
          <w:rtl/>
        </w:rPr>
        <w:t xml:space="preserve"> أو متطف</w:t>
      </w:r>
      <w:r w:rsidR="004960A2" w:rsidRPr="00DC6DD8">
        <w:rPr>
          <w:rFonts w:ascii="Simplified Arabic" w:hAnsi="Simplified Arabic" w:hint="cs"/>
          <w:sz w:val="27"/>
          <w:rtl/>
        </w:rPr>
        <w:t>ّ</w:t>
      </w:r>
      <w:r w:rsidRPr="00DC6DD8">
        <w:rPr>
          <w:rFonts w:ascii="Simplified Arabic" w:hAnsi="Simplified Arabic"/>
          <w:sz w:val="27"/>
          <w:rtl/>
        </w:rPr>
        <w:t>لا</w:t>
      </w:r>
      <w:r w:rsidR="004960A2" w:rsidRPr="00DC6DD8">
        <w:rPr>
          <w:rFonts w:ascii="Simplified Arabic" w:hAnsi="Simplified Arabic" w:hint="cs"/>
          <w:sz w:val="27"/>
          <w:rtl/>
        </w:rPr>
        <w:t>ً</w:t>
      </w:r>
      <w:r w:rsidRPr="00DC6DD8">
        <w:rPr>
          <w:rFonts w:ascii="Simplified Arabic" w:hAnsi="Simplified Arabic"/>
          <w:sz w:val="27"/>
          <w:rtl/>
        </w:rPr>
        <w:t xml:space="preserve"> على نسيج المجتمع الواحد. وكما يقول تودوروف</w:t>
      </w:r>
      <w:r w:rsidR="00F704EA" w:rsidRPr="00DC6DD8">
        <w:rPr>
          <w:rFonts w:ascii="Simplified Arabic" w:hAnsi="Simplified Arabic" w:hint="cs"/>
          <w:sz w:val="27"/>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نحن جميعا</w:t>
      </w:r>
      <w:r w:rsidR="00F704EA" w:rsidRPr="00DC6DD8">
        <w:rPr>
          <w:rFonts w:ascii="Simplified Arabic" w:hAnsi="Simplified Arabic" w:hint="cs"/>
          <w:sz w:val="27"/>
          <w:rtl/>
        </w:rPr>
        <w:t>ً</w:t>
      </w:r>
      <w:r w:rsidRPr="00DC6DD8">
        <w:rPr>
          <w:rFonts w:ascii="Simplified Arabic" w:hAnsi="Simplified Arabic"/>
          <w:sz w:val="27"/>
          <w:rtl/>
        </w:rPr>
        <w:t xml:space="preserve"> في حاجة</w:t>
      </w:r>
      <w:r w:rsidR="00F704EA" w:rsidRPr="00DC6DD8">
        <w:rPr>
          <w:rFonts w:ascii="Simplified Arabic" w:hAnsi="Simplified Arabic" w:hint="cs"/>
          <w:sz w:val="27"/>
          <w:rtl/>
        </w:rPr>
        <w:t>ٍ</w:t>
      </w:r>
      <w:r w:rsidRPr="00DC6DD8">
        <w:rPr>
          <w:rFonts w:ascii="Simplified Arabic" w:hAnsi="Simplified Arabic"/>
          <w:sz w:val="27"/>
          <w:rtl/>
        </w:rPr>
        <w:t xml:space="preserve"> إلى اعتراف الآخر بنا</w:t>
      </w:r>
      <w:r w:rsidR="00F704EA" w:rsidRPr="00DC6DD8">
        <w:rPr>
          <w:rFonts w:ascii="Simplified Arabic" w:hAnsi="Simplified Arabic" w:hint="cs"/>
          <w:sz w:val="27"/>
          <w:rtl/>
        </w:rPr>
        <w:t>،</w:t>
      </w:r>
      <w:r w:rsidRPr="00DC6DD8">
        <w:rPr>
          <w:rFonts w:ascii="Simplified Arabic" w:hAnsi="Simplified Arabic"/>
          <w:sz w:val="27"/>
          <w:rtl/>
        </w:rPr>
        <w:t xml:space="preserve"> حت</w:t>
      </w:r>
      <w:r w:rsidR="00F704EA" w:rsidRPr="00DC6DD8">
        <w:rPr>
          <w:rFonts w:ascii="Simplified Arabic" w:hAnsi="Simplified Arabic" w:hint="cs"/>
          <w:sz w:val="27"/>
          <w:rtl/>
        </w:rPr>
        <w:t>ّ</w:t>
      </w:r>
      <w:r w:rsidRPr="00DC6DD8">
        <w:rPr>
          <w:rFonts w:ascii="Simplified Arabic" w:hAnsi="Simplified Arabic"/>
          <w:sz w:val="27"/>
          <w:rtl/>
        </w:rPr>
        <w:t>ى يغدو بإمكاننا أن نوجد</w:t>
      </w:r>
      <w:r w:rsidRPr="00DC6DD8">
        <w:rPr>
          <w:rFonts w:hint="eastAsia"/>
          <w:sz w:val="24"/>
          <w:szCs w:val="24"/>
          <w:rtl/>
        </w:rPr>
        <w:t>»</w:t>
      </w:r>
      <w:r w:rsidRPr="00DC6DD8">
        <w:rPr>
          <w:rFonts w:hint="cs"/>
          <w:sz w:val="27"/>
          <w:vertAlign w:val="superscript"/>
          <w:rtl/>
        </w:rPr>
        <w:t>(</w:t>
      </w:r>
      <w:r w:rsidRPr="00DC6DD8">
        <w:rPr>
          <w:rStyle w:val="ac"/>
          <w:sz w:val="27"/>
          <w:rtl/>
        </w:rPr>
        <w:endnoteReference w:id="301"/>
      </w:r>
      <w:r w:rsidRPr="00DC6DD8">
        <w:rPr>
          <w:rFonts w:hint="cs"/>
          <w:sz w:val="27"/>
          <w:vertAlign w:val="superscript"/>
          <w:rtl/>
        </w:rPr>
        <w:t>)</w:t>
      </w:r>
      <w:r w:rsidRPr="00DC6DD8">
        <w:rPr>
          <w:rFonts w:ascii="Simplified Arabic" w:hAnsi="Simplified Arabic"/>
          <w:sz w:val="27"/>
          <w:rtl/>
        </w:rPr>
        <w:t xml:space="preserve">. </w:t>
      </w:r>
    </w:p>
    <w:p w:rsidR="00F704EA" w:rsidRPr="00DC6DD8" w:rsidRDefault="009C78E6" w:rsidP="00196B44">
      <w:pPr>
        <w:rPr>
          <w:rFonts w:ascii="Simplified Arabic" w:hAnsi="Simplified Arabic"/>
          <w:sz w:val="27"/>
          <w:rtl/>
        </w:rPr>
      </w:pPr>
      <w:r w:rsidRPr="00DC6DD8">
        <w:rPr>
          <w:rFonts w:ascii="Simplified Arabic" w:hAnsi="Simplified Arabic"/>
          <w:sz w:val="27"/>
          <w:rtl/>
        </w:rPr>
        <w:t xml:space="preserve">وبغير </w:t>
      </w:r>
      <w:r w:rsidRPr="00DC6DD8">
        <w:rPr>
          <w:rFonts w:ascii="Simplified Arabic" w:hAnsi="Simplified Arabic" w:hint="cs"/>
          <w:sz w:val="27"/>
          <w:rtl/>
        </w:rPr>
        <w:t>وعي الدولة بالإشكالات السابقة</w:t>
      </w:r>
      <w:r w:rsidRPr="00DC6DD8">
        <w:rPr>
          <w:rFonts w:ascii="Simplified Arabic" w:hAnsi="Simplified Arabic"/>
          <w:sz w:val="27"/>
          <w:rtl/>
        </w:rPr>
        <w:t xml:space="preserve"> فإن الظلم الاجتماعي</w:t>
      </w:r>
      <w:r w:rsidR="00F704EA" w:rsidRPr="00DC6DD8">
        <w:rPr>
          <w:rFonts w:ascii="Simplified Arabic" w:hAnsi="Simplified Arabic" w:hint="cs"/>
          <w:sz w:val="27"/>
          <w:rtl/>
        </w:rPr>
        <w:t>،</w:t>
      </w:r>
      <w:r w:rsidRPr="00DC6DD8">
        <w:rPr>
          <w:rFonts w:ascii="Simplified Arabic" w:hAnsi="Simplified Arabic"/>
          <w:sz w:val="27"/>
          <w:rtl/>
        </w:rPr>
        <w:t xml:space="preserve"> وعدم التكافؤ في الفرص والمنافع لأبناء المجتمع الواحد، والإصرار على إقصاء الآخر والصراع معه، </w:t>
      </w:r>
      <w:r w:rsidRPr="00DC6DD8">
        <w:rPr>
          <w:rFonts w:ascii="Simplified Arabic" w:hAnsi="Simplified Arabic"/>
          <w:sz w:val="27"/>
          <w:rtl/>
        </w:rPr>
        <w:lastRenderedPageBreak/>
        <w:t>قد يؤد</w:t>
      </w:r>
      <w:r w:rsidR="00F704EA" w:rsidRPr="00DC6DD8">
        <w:rPr>
          <w:rFonts w:ascii="Simplified Arabic" w:hAnsi="Simplified Arabic" w:hint="cs"/>
          <w:sz w:val="27"/>
          <w:rtl/>
        </w:rPr>
        <w:t>ّ</w:t>
      </w:r>
      <w:r w:rsidRPr="00DC6DD8">
        <w:rPr>
          <w:rFonts w:ascii="Simplified Arabic" w:hAnsi="Simplified Arabic"/>
          <w:sz w:val="27"/>
          <w:rtl/>
        </w:rPr>
        <w:t xml:space="preserve">ي بالفرد إلى التقوقع والاحتماء بالجماعة التي ينتمي إليها، </w:t>
      </w:r>
      <w:r w:rsidRPr="00DC6DD8">
        <w:rPr>
          <w:rFonts w:ascii="Simplified Arabic" w:hAnsi="Simplified Arabic" w:hint="cs"/>
          <w:sz w:val="27"/>
          <w:rtl/>
        </w:rPr>
        <w:t>معز</w:t>
      </w:r>
      <w:r w:rsidR="00F704EA" w:rsidRPr="00DC6DD8">
        <w:rPr>
          <w:rFonts w:ascii="Simplified Arabic" w:hAnsi="Simplified Arabic" w:hint="cs"/>
          <w:sz w:val="27"/>
          <w:rtl/>
        </w:rPr>
        <w:t>ِّ</w:t>
      </w:r>
      <w:r w:rsidRPr="00DC6DD8">
        <w:rPr>
          <w:rFonts w:ascii="Simplified Arabic" w:hAnsi="Simplified Arabic" w:hint="cs"/>
          <w:sz w:val="27"/>
          <w:rtl/>
        </w:rPr>
        <w:t>زا</w:t>
      </w:r>
      <w:r w:rsidR="00F704EA" w:rsidRPr="00DC6DD8">
        <w:rPr>
          <w:rFonts w:ascii="Simplified Arabic" w:hAnsi="Simplified Arabic" w:hint="cs"/>
          <w:sz w:val="27"/>
          <w:rtl/>
        </w:rPr>
        <w:t>ً</w:t>
      </w:r>
      <w:r w:rsidRPr="00DC6DD8">
        <w:rPr>
          <w:rFonts w:ascii="Simplified Arabic" w:hAnsi="Simplified Arabic"/>
          <w:sz w:val="27"/>
          <w:rtl/>
        </w:rPr>
        <w:t xml:space="preserve"> من مكانة الجماعة على حساب الانتماء للوطن، ويتحو</w:t>
      </w:r>
      <w:r w:rsidR="00F704EA" w:rsidRPr="00DC6DD8">
        <w:rPr>
          <w:rFonts w:ascii="Simplified Arabic" w:hAnsi="Simplified Arabic" w:hint="cs"/>
          <w:sz w:val="27"/>
          <w:rtl/>
        </w:rPr>
        <w:t>َّ</w:t>
      </w:r>
      <w:r w:rsidRPr="00DC6DD8">
        <w:rPr>
          <w:rFonts w:ascii="Simplified Arabic" w:hAnsi="Simplified Arabic"/>
          <w:sz w:val="27"/>
          <w:rtl/>
        </w:rPr>
        <w:t>ل الانتماء للجماعة (القبلي أو الديني</w:t>
      </w:r>
      <w:r w:rsidRPr="00DC6DD8">
        <w:rPr>
          <w:rFonts w:ascii="Simplified Arabic" w:hAnsi="Simplified Arabic" w:hint="cs"/>
          <w:sz w:val="27"/>
          <w:rtl/>
        </w:rPr>
        <w:t xml:space="preserve"> </w:t>
      </w:r>
      <w:r w:rsidRPr="00DC6DD8">
        <w:rPr>
          <w:rFonts w:ascii="Simplified Arabic" w:hAnsi="Simplified Arabic"/>
          <w:sz w:val="27"/>
          <w:rtl/>
        </w:rPr>
        <w:t>أو المذهبي أو الاثني) إلى هوية أو هويات تحق</w:t>
      </w:r>
      <w:r w:rsidR="00F704EA" w:rsidRPr="00DC6DD8">
        <w:rPr>
          <w:rFonts w:ascii="Simplified Arabic" w:hAnsi="Simplified Arabic" w:hint="cs"/>
          <w:sz w:val="27"/>
          <w:rtl/>
        </w:rPr>
        <w:t>ِّ</w:t>
      </w:r>
      <w:r w:rsidRPr="00DC6DD8">
        <w:rPr>
          <w:rFonts w:ascii="Simplified Arabic" w:hAnsi="Simplified Arabic"/>
          <w:sz w:val="27"/>
          <w:rtl/>
        </w:rPr>
        <w:t>ق للفرد حاجاته</w:t>
      </w:r>
      <w:r w:rsidR="00F704EA" w:rsidRPr="00DC6DD8">
        <w:rPr>
          <w:rFonts w:ascii="Simplified Arabic" w:hAnsi="Simplified Arabic" w:hint="cs"/>
          <w:sz w:val="27"/>
          <w:rtl/>
        </w:rPr>
        <w:t>،</w:t>
      </w:r>
      <w:r w:rsidRPr="00DC6DD8">
        <w:rPr>
          <w:rFonts w:ascii="Simplified Arabic" w:hAnsi="Simplified Arabic"/>
          <w:sz w:val="27"/>
          <w:rtl/>
        </w:rPr>
        <w:t xml:space="preserve"> خاص</w:t>
      </w:r>
      <w:r w:rsidR="00F704EA" w:rsidRPr="00DC6DD8">
        <w:rPr>
          <w:rFonts w:ascii="Simplified Arabic" w:hAnsi="Simplified Arabic" w:hint="cs"/>
          <w:sz w:val="27"/>
          <w:rtl/>
        </w:rPr>
        <w:t>ّ</w:t>
      </w:r>
      <w:r w:rsidRPr="00DC6DD8">
        <w:rPr>
          <w:rFonts w:ascii="Simplified Arabic" w:hAnsi="Simplified Arabic"/>
          <w:sz w:val="27"/>
          <w:rtl/>
        </w:rPr>
        <w:t>ة حاجة الانتماء للجماعة</w:t>
      </w:r>
      <w:r w:rsidR="00F704EA" w:rsidRPr="00DC6DD8">
        <w:rPr>
          <w:rFonts w:ascii="Simplified Arabic" w:hAnsi="Simplified Arabic" w:hint="cs"/>
          <w:sz w:val="27"/>
          <w:rtl/>
        </w:rPr>
        <w:t>،</w:t>
      </w:r>
      <w:r w:rsidRPr="00DC6DD8">
        <w:rPr>
          <w:rFonts w:ascii="Simplified Arabic" w:hAnsi="Simplified Arabic"/>
          <w:sz w:val="27"/>
          <w:rtl/>
        </w:rPr>
        <w:t xml:space="preserve"> مرورا</w:t>
      </w:r>
      <w:r w:rsidR="00F704EA" w:rsidRPr="00DC6DD8">
        <w:rPr>
          <w:rFonts w:ascii="Simplified Arabic" w:hAnsi="Simplified Arabic" w:hint="cs"/>
          <w:sz w:val="27"/>
          <w:rtl/>
        </w:rPr>
        <w:t>ً</w:t>
      </w:r>
      <w:r w:rsidRPr="00DC6DD8">
        <w:rPr>
          <w:rFonts w:ascii="Simplified Arabic" w:hAnsi="Simplified Arabic"/>
          <w:sz w:val="27"/>
          <w:rtl/>
        </w:rPr>
        <w:t xml:space="preserve"> بالحاجات الأخرى</w:t>
      </w:r>
      <w:r w:rsidR="00F704EA" w:rsidRPr="00DC6DD8">
        <w:rPr>
          <w:rFonts w:ascii="Simplified Arabic" w:hAnsi="Simplified Arabic" w:hint="cs"/>
          <w:sz w:val="27"/>
          <w:rtl/>
        </w:rPr>
        <w:t>،</w:t>
      </w:r>
      <w:r w:rsidRPr="00DC6DD8">
        <w:rPr>
          <w:rFonts w:ascii="Simplified Arabic" w:hAnsi="Simplified Arabic"/>
          <w:sz w:val="27"/>
          <w:rtl/>
        </w:rPr>
        <w:t xml:space="preserve"> كالكسب والعيش والزواج</w:t>
      </w:r>
      <w:r w:rsidRPr="00DC6DD8">
        <w:rPr>
          <w:rFonts w:hint="cs"/>
          <w:sz w:val="27"/>
          <w:vertAlign w:val="superscript"/>
          <w:rtl/>
        </w:rPr>
        <w:t>(</w:t>
      </w:r>
      <w:r w:rsidRPr="00DC6DD8">
        <w:rPr>
          <w:rStyle w:val="ac"/>
          <w:sz w:val="27"/>
          <w:rtl/>
        </w:rPr>
        <w:endnoteReference w:id="302"/>
      </w:r>
      <w:r w:rsidRPr="00DC6DD8">
        <w:rPr>
          <w:rFonts w:hint="cs"/>
          <w:sz w:val="27"/>
          <w:vertAlign w:val="superscript"/>
          <w:rtl/>
        </w:rPr>
        <w:t>)</w:t>
      </w:r>
      <w:r w:rsidR="00F704EA" w:rsidRPr="00DC6DD8">
        <w:rPr>
          <w:rFonts w:ascii="Simplified Arabic" w:hAnsi="Simplified Arabic"/>
          <w:sz w:val="27"/>
          <w:rtl/>
        </w:rPr>
        <w:t>.</w:t>
      </w:r>
    </w:p>
    <w:p w:rsidR="009C78E6" w:rsidRPr="00DC6DD8" w:rsidRDefault="009C78E6" w:rsidP="00196B44">
      <w:pPr>
        <w:rPr>
          <w:rFonts w:ascii="Simplified Arabic" w:hAnsi="Simplified Arabic"/>
          <w:sz w:val="27"/>
          <w:rtl/>
        </w:rPr>
      </w:pPr>
      <w:r w:rsidRPr="00DC6DD8">
        <w:rPr>
          <w:rFonts w:ascii="Simplified Arabic" w:hAnsi="Simplified Arabic"/>
          <w:sz w:val="27"/>
          <w:rtl/>
        </w:rPr>
        <w:t>ومن الشروط الاجتماعية لتحقيق الات</w:t>
      </w:r>
      <w:r w:rsidR="00F704EA" w:rsidRPr="00DC6DD8">
        <w:rPr>
          <w:rFonts w:ascii="Simplified Arabic" w:hAnsi="Simplified Arabic" w:hint="cs"/>
          <w:sz w:val="27"/>
          <w:rtl/>
        </w:rPr>
        <w:t>ّ</w:t>
      </w:r>
      <w:r w:rsidRPr="00DC6DD8">
        <w:rPr>
          <w:rFonts w:ascii="Simplified Arabic" w:hAnsi="Simplified Arabic"/>
          <w:sz w:val="27"/>
          <w:rtl/>
        </w:rPr>
        <w:t>فاق في الفكر الوطني هو تأصيل وتأسيس مبدأ الحوار والمناقشة الفكرية بين الفئات والجماعات المختلفة في المجتمع</w:t>
      </w:r>
      <w:r w:rsidR="00F704EA"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حيث</w:t>
      </w:r>
      <w:r w:rsidRPr="00DC6DD8">
        <w:rPr>
          <w:rFonts w:ascii="Simplified Arabic" w:hAnsi="Simplified Arabic"/>
          <w:sz w:val="27"/>
          <w:rtl/>
        </w:rPr>
        <w:t xml:space="preserve"> يتم</w:t>
      </w:r>
      <w:r w:rsidR="00F704EA" w:rsidRPr="00DC6DD8">
        <w:rPr>
          <w:rFonts w:ascii="Simplified Arabic" w:hAnsi="Simplified Arabic" w:hint="cs"/>
          <w:sz w:val="27"/>
          <w:rtl/>
        </w:rPr>
        <w:t>ّ</w:t>
      </w:r>
      <w:r w:rsidRPr="00DC6DD8">
        <w:rPr>
          <w:rFonts w:ascii="Simplified Arabic" w:hAnsi="Simplified Arabic"/>
          <w:sz w:val="27"/>
          <w:rtl/>
        </w:rPr>
        <w:t xml:space="preserve"> التوص</w:t>
      </w:r>
      <w:r w:rsidR="00F704EA" w:rsidRPr="00DC6DD8">
        <w:rPr>
          <w:rFonts w:ascii="Simplified Arabic" w:hAnsi="Simplified Arabic" w:hint="cs"/>
          <w:sz w:val="27"/>
          <w:rtl/>
        </w:rPr>
        <w:t>ُّ</w:t>
      </w:r>
      <w:r w:rsidRPr="00DC6DD8">
        <w:rPr>
          <w:rFonts w:ascii="Simplified Arabic" w:hAnsi="Simplified Arabic"/>
          <w:sz w:val="27"/>
          <w:rtl/>
        </w:rPr>
        <w:t>ل للاتفاق من خلال تذويب التناقضات</w:t>
      </w:r>
      <w:r w:rsidR="00F704EA" w:rsidRPr="00DC6DD8">
        <w:rPr>
          <w:rFonts w:ascii="Simplified Arabic" w:hAnsi="Simplified Arabic" w:hint="cs"/>
          <w:sz w:val="27"/>
          <w:rtl/>
        </w:rPr>
        <w:t>،</w:t>
      </w:r>
      <w:r w:rsidRPr="00DC6DD8">
        <w:rPr>
          <w:rFonts w:ascii="Simplified Arabic" w:hAnsi="Simplified Arabic"/>
          <w:sz w:val="27"/>
          <w:rtl/>
        </w:rPr>
        <w:t xml:space="preserve"> وأسباب العزلة الفكرية والنفسية بين الناس</w:t>
      </w:r>
      <w:r w:rsidR="00F704EA" w:rsidRPr="00DC6DD8">
        <w:rPr>
          <w:rFonts w:ascii="Simplified Arabic" w:hAnsi="Simplified Arabic" w:hint="cs"/>
          <w:sz w:val="27"/>
          <w:rtl/>
        </w:rPr>
        <w:t>؛</w:t>
      </w:r>
      <w:r w:rsidRPr="00DC6DD8">
        <w:rPr>
          <w:rFonts w:ascii="Simplified Arabic" w:hAnsi="Simplified Arabic"/>
          <w:sz w:val="27"/>
          <w:rtl/>
        </w:rPr>
        <w:t xml:space="preserve"> بهدف الترابط العضوي والفكري والتكي</w:t>
      </w:r>
      <w:r w:rsidR="00F704EA" w:rsidRPr="00DC6DD8">
        <w:rPr>
          <w:rFonts w:ascii="Simplified Arabic" w:hAnsi="Simplified Arabic" w:hint="cs"/>
          <w:sz w:val="27"/>
          <w:rtl/>
        </w:rPr>
        <w:t>ُّ</w:t>
      </w:r>
      <w:r w:rsidRPr="00DC6DD8">
        <w:rPr>
          <w:rFonts w:ascii="Simplified Arabic" w:hAnsi="Simplified Arabic"/>
          <w:sz w:val="27"/>
          <w:rtl/>
        </w:rPr>
        <w:t>ف الوطني مع ظروف المجتمع وتحد</w:t>
      </w:r>
      <w:r w:rsidR="00F704EA" w:rsidRPr="00DC6DD8">
        <w:rPr>
          <w:rFonts w:ascii="Simplified Arabic" w:hAnsi="Simplified Arabic" w:hint="cs"/>
          <w:sz w:val="27"/>
          <w:rtl/>
        </w:rPr>
        <w:t>ّ</w:t>
      </w:r>
      <w:r w:rsidRPr="00DC6DD8">
        <w:rPr>
          <w:rFonts w:ascii="Simplified Arabic" w:hAnsi="Simplified Arabic"/>
          <w:sz w:val="27"/>
          <w:rtl/>
        </w:rPr>
        <w:t>يات الداخل والخارج</w:t>
      </w:r>
      <w:r w:rsidRPr="00DC6DD8">
        <w:rPr>
          <w:rFonts w:hint="cs"/>
          <w:sz w:val="27"/>
          <w:vertAlign w:val="superscript"/>
          <w:rtl/>
        </w:rPr>
        <w:t>(</w:t>
      </w:r>
      <w:r w:rsidRPr="00DC6DD8">
        <w:rPr>
          <w:rStyle w:val="ac"/>
          <w:sz w:val="27"/>
          <w:rtl/>
        </w:rPr>
        <w:endnoteReference w:id="303"/>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AC3AFB">
      <w:pPr>
        <w:spacing w:line="420" w:lineRule="exact"/>
        <w:rPr>
          <w:rFonts w:ascii="Simplified Arabic" w:hAnsi="Simplified Arabic"/>
          <w:b/>
          <w:bCs/>
          <w:sz w:val="27"/>
          <w:rtl/>
        </w:rPr>
      </w:pPr>
    </w:p>
    <w:p w:rsidR="009C78E6" w:rsidRPr="00DC6DD8" w:rsidRDefault="009C78E6" w:rsidP="00910758">
      <w:pPr>
        <w:pStyle w:val="31"/>
        <w:rPr>
          <w:color w:val="auto"/>
          <w:rtl/>
        </w:rPr>
      </w:pPr>
      <w:r w:rsidRPr="00DC6DD8">
        <w:rPr>
          <w:color w:val="auto"/>
          <w:rtl/>
        </w:rPr>
        <w:t>التعد</w:t>
      </w:r>
      <w:r w:rsidR="00F704EA" w:rsidRPr="00DC6DD8">
        <w:rPr>
          <w:rFonts w:hint="cs"/>
          <w:color w:val="auto"/>
          <w:rtl/>
        </w:rPr>
        <w:t>ّ</w:t>
      </w:r>
      <w:r w:rsidRPr="00DC6DD8">
        <w:rPr>
          <w:color w:val="auto"/>
          <w:rtl/>
        </w:rPr>
        <w:t xml:space="preserve">دية الثقافية تساوي الخصوبة الثقافية </w:t>
      </w:r>
    </w:p>
    <w:p w:rsidR="009C78E6" w:rsidRPr="00DC6DD8" w:rsidRDefault="009C78E6" w:rsidP="00196B44">
      <w:pPr>
        <w:rPr>
          <w:rFonts w:ascii="Simplified Arabic" w:hAnsi="Simplified Arabic"/>
          <w:b/>
          <w:bCs/>
          <w:sz w:val="27"/>
          <w:rtl/>
        </w:rPr>
      </w:pPr>
      <w:r w:rsidRPr="00DC6DD8">
        <w:rPr>
          <w:rFonts w:ascii="Simplified Arabic" w:hAnsi="Simplified Arabic" w:hint="cs"/>
          <w:sz w:val="27"/>
          <w:rtl/>
        </w:rPr>
        <w:t>يشير تودور</w:t>
      </w:r>
      <w:r w:rsidR="00712B5C">
        <w:rPr>
          <w:rFonts w:ascii="Simplified Arabic" w:hAnsi="Simplified Arabic" w:hint="cs"/>
          <w:sz w:val="27"/>
          <w:rtl/>
        </w:rPr>
        <w:t>و</w:t>
      </w:r>
      <w:r w:rsidRPr="00DC6DD8">
        <w:rPr>
          <w:rFonts w:ascii="Simplified Arabic" w:hAnsi="Simplified Arabic" w:hint="cs"/>
          <w:sz w:val="27"/>
          <w:rtl/>
        </w:rPr>
        <w:t>ف</w:t>
      </w:r>
      <w:r w:rsidRPr="00DC6DD8">
        <w:rPr>
          <w:rFonts w:hint="cs"/>
          <w:sz w:val="27"/>
          <w:vertAlign w:val="superscript"/>
          <w:rtl/>
        </w:rPr>
        <w:t>(</w:t>
      </w:r>
      <w:r w:rsidRPr="00DC6DD8">
        <w:rPr>
          <w:rStyle w:val="ac"/>
          <w:sz w:val="27"/>
          <w:rtl/>
        </w:rPr>
        <w:endnoteReference w:id="304"/>
      </w:r>
      <w:r w:rsidRPr="00DC6DD8">
        <w:rPr>
          <w:rFonts w:hint="cs"/>
          <w:sz w:val="27"/>
          <w:vertAlign w:val="superscript"/>
          <w:rtl/>
        </w:rPr>
        <w:t>)</w:t>
      </w:r>
      <w:r w:rsidRPr="00DC6DD8">
        <w:rPr>
          <w:rFonts w:ascii="Simplified Arabic" w:hAnsi="Simplified Arabic" w:hint="cs"/>
          <w:sz w:val="27"/>
          <w:rtl/>
        </w:rPr>
        <w:t xml:space="preserve"> إلى ما يلي: </w:t>
      </w:r>
      <w:r w:rsidRPr="00DC6DD8">
        <w:rPr>
          <w:rFonts w:hint="eastAsia"/>
          <w:sz w:val="24"/>
          <w:szCs w:val="24"/>
          <w:rtl/>
        </w:rPr>
        <w:t>«</w:t>
      </w:r>
      <w:r w:rsidRPr="00DC6DD8">
        <w:rPr>
          <w:rFonts w:ascii="Simplified Arabic" w:hAnsi="Simplified Arabic"/>
          <w:sz w:val="27"/>
          <w:rtl/>
        </w:rPr>
        <w:t>بمجيء الطفل للعالم يجد نفسه منغمسا</w:t>
      </w:r>
      <w:r w:rsidR="00F704EA" w:rsidRPr="00DC6DD8">
        <w:rPr>
          <w:rFonts w:ascii="Simplified Arabic" w:hAnsi="Simplified Arabic" w:hint="cs"/>
          <w:sz w:val="27"/>
          <w:rtl/>
        </w:rPr>
        <w:t>ً</w:t>
      </w:r>
      <w:r w:rsidRPr="00DC6DD8">
        <w:rPr>
          <w:rFonts w:ascii="Simplified Arabic" w:hAnsi="Simplified Arabic"/>
          <w:sz w:val="27"/>
          <w:rtl/>
        </w:rPr>
        <w:t xml:space="preserve"> في ثقافة سابقة على ولادته، فنحن نولد في حضن اللغة، اللغة التي يتكل</w:t>
      </w:r>
      <w:r w:rsidR="00F704EA" w:rsidRPr="00DC6DD8">
        <w:rPr>
          <w:rFonts w:ascii="Simplified Arabic" w:hAnsi="Simplified Arabic" w:hint="cs"/>
          <w:sz w:val="27"/>
          <w:rtl/>
        </w:rPr>
        <w:t>َّ</w:t>
      </w:r>
      <w:r w:rsidRPr="00DC6DD8">
        <w:rPr>
          <w:rFonts w:ascii="Simplified Arabic" w:hAnsi="Simplified Arabic"/>
          <w:sz w:val="27"/>
          <w:rtl/>
        </w:rPr>
        <w:t xml:space="preserve">مها آباؤنا </w:t>
      </w:r>
      <w:r w:rsidRPr="00DC6DD8">
        <w:rPr>
          <w:rFonts w:ascii="Simplified Arabic" w:hAnsi="Simplified Arabic" w:hint="cs"/>
          <w:sz w:val="27"/>
          <w:rtl/>
        </w:rPr>
        <w:t>أ</w:t>
      </w:r>
      <w:r w:rsidRPr="00DC6DD8">
        <w:rPr>
          <w:rFonts w:ascii="Simplified Arabic" w:hAnsi="Simplified Arabic"/>
          <w:sz w:val="27"/>
          <w:rtl/>
        </w:rPr>
        <w:t>و م</w:t>
      </w:r>
      <w:r w:rsidR="00F704EA" w:rsidRPr="00DC6DD8">
        <w:rPr>
          <w:rFonts w:ascii="Simplified Arabic" w:hAnsi="Simplified Arabic" w:hint="cs"/>
          <w:sz w:val="27"/>
          <w:rtl/>
        </w:rPr>
        <w:t>َ</w:t>
      </w:r>
      <w:r w:rsidRPr="00DC6DD8">
        <w:rPr>
          <w:rFonts w:ascii="Simplified Arabic" w:hAnsi="Simplified Arabic"/>
          <w:sz w:val="27"/>
          <w:rtl/>
        </w:rPr>
        <w:t>ن</w:t>
      </w:r>
      <w:r w:rsidR="00F704EA" w:rsidRPr="00DC6DD8">
        <w:rPr>
          <w:rFonts w:ascii="Simplified Arabic" w:hAnsi="Simplified Arabic" w:hint="cs"/>
          <w:sz w:val="27"/>
          <w:rtl/>
        </w:rPr>
        <w:t>ْ</w:t>
      </w:r>
      <w:r w:rsidRPr="00DC6DD8">
        <w:rPr>
          <w:rFonts w:ascii="Simplified Arabic" w:hAnsi="Simplified Arabic"/>
          <w:sz w:val="27"/>
          <w:rtl/>
        </w:rPr>
        <w:t xml:space="preserve"> يتكف</w:t>
      </w:r>
      <w:r w:rsidR="00F704EA" w:rsidRPr="00DC6DD8">
        <w:rPr>
          <w:rFonts w:ascii="Simplified Arabic" w:hAnsi="Simplified Arabic" w:hint="cs"/>
          <w:sz w:val="27"/>
          <w:rtl/>
        </w:rPr>
        <w:t>َّ</w:t>
      </w:r>
      <w:r w:rsidRPr="00DC6DD8">
        <w:rPr>
          <w:rFonts w:ascii="Simplified Arabic" w:hAnsi="Simplified Arabic"/>
          <w:sz w:val="27"/>
          <w:rtl/>
        </w:rPr>
        <w:t>لون برعايتنا. وليس بمقدور الطفل أن يتجن</w:t>
      </w:r>
      <w:r w:rsidR="00F704EA" w:rsidRPr="00DC6DD8">
        <w:rPr>
          <w:rFonts w:ascii="Simplified Arabic" w:hAnsi="Simplified Arabic" w:hint="cs"/>
          <w:sz w:val="27"/>
          <w:rtl/>
        </w:rPr>
        <w:t>َّ</w:t>
      </w:r>
      <w:r w:rsidRPr="00DC6DD8">
        <w:rPr>
          <w:rFonts w:ascii="Simplified Arabic" w:hAnsi="Simplified Arabic"/>
          <w:sz w:val="27"/>
          <w:rtl/>
        </w:rPr>
        <w:t>ب اللغة، واللغة في هذه الحالة ليست أداة محايدة</w:t>
      </w:r>
      <w:r w:rsidR="00F704EA" w:rsidRPr="00DC6DD8">
        <w:rPr>
          <w:rFonts w:ascii="Simplified Arabic" w:hAnsi="Simplified Arabic" w:hint="cs"/>
          <w:sz w:val="27"/>
          <w:rtl/>
        </w:rPr>
        <w:t>،</w:t>
      </w:r>
      <w:r w:rsidRPr="00DC6DD8">
        <w:rPr>
          <w:rFonts w:ascii="Simplified Arabic" w:hAnsi="Simplified Arabic"/>
          <w:sz w:val="27"/>
          <w:rtl/>
        </w:rPr>
        <w:t xml:space="preserve"> بل هي مشبعة ومتشربة لأفكار وسلوكيات وأحكام متوارثة من الماضي</w:t>
      </w:r>
      <w:r w:rsidRPr="00DC6DD8">
        <w:rPr>
          <w:rFonts w:ascii="Simplified Arabic" w:hAnsi="Simplified Arabic" w:hint="cs"/>
          <w:sz w:val="27"/>
          <w:rtl/>
        </w:rPr>
        <w:t xml:space="preserve">، </w:t>
      </w:r>
      <w:r w:rsidRPr="00DC6DD8">
        <w:rPr>
          <w:rFonts w:ascii="Simplified Arabic" w:hAnsi="Simplified Arabic"/>
          <w:sz w:val="27"/>
          <w:rtl/>
        </w:rPr>
        <w:t>ولا يمكن للمرء أن يختار ثقافته الأصلية</w:t>
      </w:r>
      <w:r w:rsidR="00F704EA" w:rsidRPr="00DC6DD8">
        <w:rPr>
          <w:rFonts w:ascii="Simplified Arabic" w:hAnsi="Simplified Arabic" w:hint="cs"/>
          <w:sz w:val="27"/>
          <w:rtl/>
        </w:rPr>
        <w:t>،</w:t>
      </w:r>
      <w:r w:rsidRPr="00DC6DD8">
        <w:rPr>
          <w:rFonts w:ascii="Simplified Arabic" w:hAnsi="Simplified Arabic"/>
          <w:sz w:val="27"/>
          <w:rtl/>
        </w:rPr>
        <w:t xml:space="preserve"> وإن</w:t>
      </w:r>
      <w:r w:rsidR="00F704EA" w:rsidRPr="00DC6DD8">
        <w:rPr>
          <w:rFonts w:ascii="Simplified Arabic" w:hAnsi="Simplified Arabic" w:hint="cs"/>
          <w:sz w:val="27"/>
          <w:rtl/>
        </w:rPr>
        <w:t>ْ</w:t>
      </w:r>
      <w:r w:rsidRPr="00DC6DD8">
        <w:rPr>
          <w:rFonts w:ascii="Simplified Arabic" w:hAnsi="Simplified Arabic"/>
          <w:sz w:val="27"/>
          <w:rtl/>
        </w:rPr>
        <w:t xml:space="preserve"> كان قادرا</w:t>
      </w:r>
      <w:r w:rsidR="00F704EA" w:rsidRPr="00DC6DD8">
        <w:rPr>
          <w:rFonts w:ascii="Simplified Arabic" w:hAnsi="Simplified Arabic" w:hint="cs"/>
          <w:sz w:val="27"/>
          <w:rtl/>
        </w:rPr>
        <w:t>ً</w:t>
      </w:r>
      <w:r w:rsidRPr="00DC6DD8">
        <w:rPr>
          <w:rFonts w:ascii="Simplified Arabic" w:hAnsi="Simplified Arabic"/>
          <w:sz w:val="27"/>
          <w:rtl/>
        </w:rPr>
        <w:t xml:space="preserve"> على الإعجاب والانغماس في ثقافة</w:t>
      </w:r>
      <w:r w:rsidR="00F704EA" w:rsidRPr="00DC6DD8">
        <w:rPr>
          <w:rFonts w:ascii="Simplified Arabic" w:hAnsi="Simplified Arabic" w:hint="cs"/>
          <w:sz w:val="27"/>
          <w:rtl/>
        </w:rPr>
        <w:t>ٍ</w:t>
      </w:r>
      <w:r w:rsidRPr="00DC6DD8">
        <w:rPr>
          <w:rFonts w:ascii="Simplified Arabic" w:hAnsi="Simplified Arabic"/>
          <w:sz w:val="27"/>
          <w:rtl/>
        </w:rPr>
        <w:t xml:space="preserve"> أخرى، ولكن</w:t>
      </w:r>
      <w:r w:rsidR="00F704EA" w:rsidRPr="00DC6DD8">
        <w:rPr>
          <w:rFonts w:ascii="Simplified Arabic" w:hAnsi="Simplified Arabic" w:hint="cs"/>
          <w:sz w:val="27"/>
          <w:rtl/>
        </w:rPr>
        <w:t>ّ</w:t>
      </w:r>
      <w:r w:rsidRPr="00DC6DD8">
        <w:rPr>
          <w:rFonts w:ascii="Simplified Arabic" w:hAnsi="Simplified Arabic"/>
          <w:sz w:val="27"/>
          <w:rtl/>
        </w:rPr>
        <w:t xml:space="preserve"> المعيار هنا أن أختار الوطن الذي أريد أن أكون مواطنا</w:t>
      </w:r>
      <w:r w:rsidR="00F704EA" w:rsidRPr="00DC6DD8">
        <w:rPr>
          <w:rFonts w:ascii="Simplified Arabic" w:hAnsi="Simplified Arabic" w:hint="cs"/>
          <w:sz w:val="27"/>
          <w:rtl/>
        </w:rPr>
        <w:t>ً</w:t>
      </w:r>
      <w:r w:rsidRPr="00DC6DD8">
        <w:rPr>
          <w:rFonts w:ascii="Simplified Arabic" w:hAnsi="Simplified Arabic"/>
          <w:sz w:val="27"/>
          <w:rtl/>
        </w:rPr>
        <w:t xml:space="preserve"> صالحا</w:t>
      </w:r>
      <w:r w:rsidR="00F704EA" w:rsidRPr="00DC6DD8">
        <w:rPr>
          <w:rFonts w:ascii="Simplified Arabic" w:hAnsi="Simplified Arabic" w:hint="cs"/>
          <w:sz w:val="27"/>
          <w:rtl/>
        </w:rPr>
        <w:t>ً</w:t>
      </w:r>
      <w:r w:rsidRPr="00DC6DD8">
        <w:rPr>
          <w:rFonts w:ascii="Simplified Arabic" w:hAnsi="Simplified Arabic"/>
          <w:sz w:val="27"/>
          <w:rtl/>
        </w:rPr>
        <w:t xml:space="preserve"> فيه</w:t>
      </w:r>
      <w:r w:rsidRPr="00DC6DD8">
        <w:rPr>
          <w:rFonts w:hint="eastAsia"/>
          <w:sz w:val="24"/>
          <w:szCs w:val="24"/>
          <w:rtl/>
        </w:rPr>
        <w:t>»</w:t>
      </w:r>
      <w:r w:rsidRPr="00DC6DD8">
        <w:rPr>
          <w:rFonts w:ascii="Simplified Arabic" w:hAnsi="Simplified Arabic" w:hint="cs"/>
          <w:sz w:val="27"/>
          <w:rtl/>
        </w:rPr>
        <w:t xml:space="preserve">. </w:t>
      </w:r>
      <w:r w:rsidRPr="00DC6DD8">
        <w:rPr>
          <w:rFonts w:ascii="Simplified Arabic" w:hAnsi="Simplified Arabic"/>
          <w:sz w:val="27"/>
          <w:rtl/>
        </w:rPr>
        <w:t>ورغم أن الكاتب</w:t>
      </w:r>
      <w:r w:rsidRPr="00DC6DD8">
        <w:rPr>
          <w:rFonts w:ascii="Simplified Arabic" w:hAnsi="Simplified Arabic" w:hint="cs"/>
          <w:sz w:val="27"/>
          <w:rtl/>
        </w:rPr>
        <w:t xml:space="preserve"> يتحد</w:t>
      </w:r>
      <w:r w:rsidR="00F704EA" w:rsidRPr="00DC6DD8">
        <w:rPr>
          <w:rFonts w:ascii="Simplified Arabic" w:hAnsi="Simplified Arabic" w:hint="cs"/>
          <w:sz w:val="27"/>
          <w:rtl/>
        </w:rPr>
        <w:t>ّ</w:t>
      </w:r>
      <w:r w:rsidRPr="00DC6DD8">
        <w:rPr>
          <w:rFonts w:ascii="Simplified Arabic" w:hAnsi="Simplified Arabic" w:hint="cs"/>
          <w:sz w:val="27"/>
          <w:rtl/>
        </w:rPr>
        <w:t>ث في الفقرة السابقة</w:t>
      </w:r>
      <w:r w:rsidRPr="00DC6DD8">
        <w:rPr>
          <w:rFonts w:ascii="Simplified Arabic" w:hAnsi="Simplified Arabic"/>
          <w:sz w:val="27"/>
          <w:rtl/>
        </w:rPr>
        <w:t xml:space="preserve"> ع</w:t>
      </w:r>
      <w:r w:rsidRPr="00DC6DD8">
        <w:rPr>
          <w:rFonts w:ascii="Simplified Arabic" w:hAnsi="Simplified Arabic" w:hint="cs"/>
          <w:sz w:val="27"/>
          <w:rtl/>
        </w:rPr>
        <w:t>ن</w:t>
      </w:r>
      <w:r w:rsidRPr="00DC6DD8">
        <w:rPr>
          <w:rFonts w:ascii="Simplified Arabic" w:hAnsi="Simplified Arabic"/>
          <w:sz w:val="27"/>
          <w:rtl/>
        </w:rPr>
        <w:t xml:space="preserve"> الأقل</w:t>
      </w:r>
      <w:r w:rsidR="00F704EA" w:rsidRPr="00DC6DD8">
        <w:rPr>
          <w:rFonts w:ascii="Simplified Arabic" w:hAnsi="Simplified Arabic" w:hint="cs"/>
          <w:sz w:val="27"/>
          <w:rtl/>
        </w:rPr>
        <w:t>ّ</w:t>
      </w:r>
      <w:r w:rsidRPr="00DC6DD8">
        <w:rPr>
          <w:rFonts w:ascii="Simplified Arabic" w:hAnsi="Simplified Arabic"/>
          <w:sz w:val="27"/>
          <w:rtl/>
        </w:rPr>
        <w:t>يات والهوية الثقافية، إلا</w:t>
      </w:r>
      <w:r w:rsidR="00F704EA" w:rsidRPr="00DC6DD8">
        <w:rPr>
          <w:rFonts w:ascii="Simplified Arabic" w:hAnsi="Simplified Arabic" w:hint="cs"/>
          <w:sz w:val="27"/>
          <w:rtl/>
        </w:rPr>
        <w:t>ّ</w:t>
      </w:r>
      <w:r w:rsidRPr="00DC6DD8">
        <w:rPr>
          <w:rFonts w:ascii="Simplified Arabic" w:hAnsi="Simplified Arabic"/>
          <w:sz w:val="27"/>
          <w:rtl/>
        </w:rPr>
        <w:t xml:space="preserve"> أن </w:t>
      </w:r>
      <w:r w:rsidRPr="00DC6DD8">
        <w:rPr>
          <w:rFonts w:ascii="Simplified Arabic" w:hAnsi="Simplified Arabic" w:hint="cs"/>
          <w:sz w:val="27"/>
          <w:rtl/>
        </w:rPr>
        <w:t>فكرته</w:t>
      </w:r>
      <w:r w:rsidRPr="00DC6DD8">
        <w:rPr>
          <w:rFonts w:ascii="Simplified Arabic" w:hAnsi="Simplified Arabic"/>
          <w:sz w:val="27"/>
          <w:rtl/>
        </w:rPr>
        <w:t xml:space="preserve"> </w:t>
      </w:r>
      <w:r w:rsidRPr="00DC6DD8">
        <w:rPr>
          <w:rFonts w:ascii="Simplified Arabic" w:hAnsi="Simplified Arabic" w:hint="cs"/>
          <w:sz w:val="27"/>
          <w:rtl/>
        </w:rPr>
        <w:t>ت</w:t>
      </w:r>
      <w:r w:rsidRPr="00DC6DD8">
        <w:rPr>
          <w:rFonts w:ascii="Simplified Arabic" w:hAnsi="Simplified Arabic"/>
          <w:sz w:val="27"/>
          <w:rtl/>
        </w:rPr>
        <w:t>نسجم مع الأديان والعقائد</w:t>
      </w:r>
      <w:r w:rsidR="00955F93" w:rsidRPr="00DC6DD8">
        <w:rPr>
          <w:rFonts w:ascii="Simplified Arabic" w:hAnsi="Simplified Arabic" w:hint="cs"/>
          <w:sz w:val="27"/>
          <w:rtl/>
        </w:rPr>
        <w:t>.</w:t>
      </w:r>
      <w:r w:rsidRPr="00DC6DD8">
        <w:rPr>
          <w:rFonts w:ascii="Simplified Arabic" w:hAnsi="Simplified Arabic"/>
          <w:sz w:val="27"/>
          <w:rtl/>
        </w:rPr>
        <w:t xml:space="preserve"> فالمعيار في الأديان والعقائد التي ولدنا عليها ليس التزامنا بها</w:t>
      </w:r>
      <w:r w:rsidR="00955F93" w:rsidRPr="00DC6DD8">
        <w:rPr>
          <w:rFonts w:ascii="Simplified Arabic" w:hAnsi="Simplified Arabic" w:hint="cs"/>
          <w:sz w:val="27"/>
          <w:rtl/>
        </w:rPr>
        <w:t>،</w:t>
      </w:r>
      <w:r w:rsidRPr="00DC6DD8">
        <w:rPr>
          <w:rFonts w:ascii="Simplified Arabic" w:hAnsi="Simplified Arabic"/>
          <w:sz w:val="27"/>
          <w:rtl/>
        </w:rPr>
        <w:t xml:space="preserve"> بقدر </w:t>
      </w:r>
      <w:r w:rsidR="00955F93" w:rsidRPr="00DC6DD8">
        <w:rPr>
          <w:rFonts w:ascii="Simplified Arabic" w:hAnsi="Simplified Arabic" w:hint="cs"/>
          <w:sz w:val="27"/>
          <w:rtl/>
        </w:rPr>
        <w:t>إ</w:t>
      </w:r>
      <w:r w:rsidRPr="00DC6DD8">
        <w:rPr>
          <w:rFonts w:ascii="Simplified Arabic" w:hAnsi="Simplified Arabic"/>
          <w:sz w:val="27"/>
          <w:rtl/>
        </w:rPr>
        <w:t>يماننا بأن هذه العقائد والأديان تؤم</w:t>
      </w:r>
      <w:r w:rsidR="00955F93" w:rsidRPr="00DC6DD8">
        <w:rPr>
          <w:rFonts w:ascii="Simplified Arabic" w:hAnsi="Simplified Arabic" w:hint="cs"/>
          <w:sz w:val="27"/>
          <w:rtl/>
        </w:rPr>
        <w:t>ِّ</w:t>
      </w:r>
      <w:r w:rsidRPr="00DC6DD8">
        <w:rPr>
          <w:rFonts w:ascii="Simplified Arabic" w:hAnsi="Simplified Arabic"/>
          <w:sz w:val="27"/>
          <w:rtl/>
        </w:rPr>
        <w:t>ن لنا العيش المشترك بجوار الآخرين. فالتعد</w:t>
      </w:r>
      <w:r w:rsidR="00955F93" w:rsidRPr="00DC6DD8">
        <w:rPr>
          <w:rFonts w:ascii="Simplified Arabic" w:hAnsi="Simplified Arabic" w:hint="cs"/>
          <w:sz w:val="27"/>
          <w:rtl/>
        </w:rPr>
        <w:t>ّ</w:t>
      </w:r>
      <w:r w:rsidRPr="00DC6DD8">
        <w:rPr>
          <w:rFonts w:ascii="Simplified Arabic" w:hAnsi="Simplified Arabic"/>
          <w:sz w:val="27"/>
          <w:rtl/>
        </w:rPr>
        <w:t>دية الثقافية / الفكرية في حد</w:t>
      </w:r>
      <w:r w:rsidR="00955F93" w:rsidRPr="00DC6DD8">
        <w:rPr>
          <w:rFonts w:ascii="Simplified Arabic" w:hAnsi="Simplified Arabic" w:hint="cs"/>
          <w:sz w:val="27"/>
          <w:rtl/>
        </w:rPr>
        <w:t>ّ</w:t>
      </w:r>
      <w:r w:rsidRPr="00DC6DD8">
        <w:rPr>
          <w:rFonts w:ascii="Simplified Arabic" w:hAnsi="Simplified Arabic"/>
          <w:sz w:val="27"/>
          <w:rtl/>
        </w:rPr>
        <w:t xml:space="preserve"> ذاتها ليست مشكلة</w:t>
      </w:r>
      <w:r w:rsidR="00955F93" w:rsidRPr="00DC6DD8">
        <w:rPr>
          <w:rFonts w:ascii="Simplified Arabic" w:hAnsi="Simplified Arabic" w:hint="cs"/>
          <w:sz w:val="27"/>
          <w:rtl/>
        </w:rPr>
        <w:t>ً،</w:t>
      </w:r>
      <w:r w:rsidRPr="00DC6DD8">
        <w:rPr>
          <w:rFonts w:ascii="Simplified Arabic" w:hAnsi="Simplified Arabic"/>
          <w:sz w:val="27"/>
          <w:rtl/>
        </w:rPr>
        <w:t xml:space="preserve"> فمن حق</w:t>
      </w:r>
      <w:r w:rsidR="00955F93" w:rsidRPr="00DC6DD8">
        <w:rPr>
          <w:rFonts w:ascii="Simplified Arabic" w:hAnsi="Simplified Arabic" w:hint="cs"/>
          <w:sz w:val="27"/>
          <w:rtl/>
        </w:rPr>
        <w:t>ّ</w:t>
      </w:r>
      <w:r w:rsidRPr="00DC6DD8">
        <w:rPr>
          <w:rFonts w:ascii="Simplified Arabic" w:hAnsi="Simplified Arabic"/>
          <w:sz w:val="27"/>
          <w:rtl/>
        </w:rPr>
        <w:t xml:space="preserve"> كل</w:t>
      </w:r>
      <w:r w:rsidR="00955F93" w:rsidRPr="00DC6DD8">
        <w:rPr>
          <w:rFonts w:ascii="Simplified Arabic" w:hAnsi="Simplified Arabic" w:hint="cs"/>
          <w:sz w:val="27"/>
          <w:rtl/>
        </w:rPr>
        <w:t>ّ</w:t>
      </w:r>
      <w:r w:rsidRPr="00DC6DD8">
        <w:rPr>
          <w:rFonts w:ascii="Simplified Arabic" w:hAnsi="Simplified Arabic"/>
          <w:sz w:val="27"/>
          <w:rtl/>
        </w:rPr>
        <w:t xml:space="preserve"> فرد</w:t>
      </w:r>
      <w:r w:rsidR="00955F93" w:rsidRPr="00DC6DD8">
        <w:rPr>
          <w:rFonts w:ascii="Simplified Arabic" w:hAnsi="Simplified Arabic" w:hint="cs"/>
          <w:sz w:val="27"/>
          <w:rtl/>
        </w:rPr>
        <w:t>ٍ</w:t>
      </w:r>
      <w:r w:rsidRPr="00DC6DD8">
        <w:rPr>
          <w:rFonts w:ascii="Simplified Arabic" w:hAnsi="Simplified Arabic"/>
          <w:sz w:val="27"/>
          <w:rtl/>
        </w:rPr>
        <w:t xml:space="preserve"> وكل</w:t>
      </w:r>
      <w:r w:rsidR="00712B5C">
        <w:rPr>
          <w:rFonts w:ascii="Simplified Arabic" w:hAnsi="Simplified Arabic" w:hint="cs"/>
          <w:sz w:val="27"/>
          <w:rtl/>
        </w:rPr>
        <w:t>ّ</w:t>
      </w:r>
      <w:r w:rsidRPr="00DC6DD8">
        <w:rPr>
          <w:rFonts w:ascii="Simplified Arabic" w:hAnsi="Simplified Arabic"/>
          <w:sz w:val="27"/>
          <w:rtl/>
        </w:rPr>
        <w:t xml:space="preserve"> جماعة أن يكون لها من الطرق الفكرية والمذهبية ما تريد</w:t>
      </w:r>
      <w:r w:rsidR="00955F93" w:rsidRPr="00DC6DD8">
        <w:rPr>
          <w:rFonts w:ascii="Simplified Arabic" w:hAnsi="Simplified Arabic" w:hint="cs"/>
          <w:sz w:val="27"/>
          <w:rtl/>
        </w:rPr>
        <w:t>،</w:t>
      </w:r>
      <w:r w:rsidRPr="00DC6DD8">
        <w:rPr>
          <w:rFonts w:ascii="Simplified Arabic" w:hAnsi="Simplified Arabic"/>
          <w:sz w:val="27"/>
          <w:rtl/>
        </w:rPr>
        <w:t xml:space="preserve"> شريطة </w:t>
      </w:r>
      <w:r w:rsidRPr="00DC6DD8">
        <w:rPr>
          <w:rFonts w:ascii="Simplified Arabic" w:hAnsi="Simplified Arabic" w:hint="cs"/>
          <w:sz w:val="27"/>
          <w:rtl/>
        </w:rPr>
        <w:t>أ</w:t>
      </w:r>
      <w:r w:rsidRPr="00DC6DD8">
        <w:rPr>
          <w:rFonts w:ascii="Simplified Arabic" w:hAnsi="Simplified Arabic"/>
          <w:sz w:val="27"/>
          <w:rtl/>
        </w:rPr>
        <w:t>ن تكون كل</w:t>
      </w:r>
      <w:r w:rsidR="00712B5C">
        <w:rPr>
          <w:rFonts w:ascii="Simplified Arabic" w:hAnsi="Simplified Arabic" w:hint="cs"/>
          <w:sz w:val="27"/>
          <w:rtl/>
        </w:rPr>
        <w:t>ّ</w:t>
      </w:r>
      <w:r w:rsidRPr="00DC6DD8">
        <w:rPr>
          <w:rFonts w:ascii="Simplified Arabic" w:hAnsi="Simplified Arabic"/>
          <w:sz w:val="27"/>
          <w:rtl/>
        </w:rPr>
        <w:t xml:space="preserve"> المرجعيات الثقافية قائمة</w:t>
      </w:r>
      <w:r w:rsidR="00955F93" w:rsidRPr="00DC6DD8">
        <w:rPr>
          <w:rFonts w:ascii="Simplified Arabic" w:hAnsi="Simplified Arabic" w:hint="cs"/>
          <w:sz w:val="27"/>
          <w:rtl/>
        </w:rPr>
        <w:t>ً</w:t>
      </w:r>
      <w:r w:rsidRPr="00DC6DD8">
        <w:rPr>
          <w:rFonts w:ascii="Simplified Arabic" w:hAnsi="Simplified Arabic"/>
          <w:sz w:val="27"/>
          <w:rtl/>
        </w:rPr>
        <w:t xml:space="preserve"> على أساس المصالح الوطنية العليا، ولا تشك</w:t>
      </w:r>
      <w:r w:rsidR="00955F93" w:rsidRPr="00DC6DD8">
        <w:rPr>
          <w:rFonts w:ascii="Simplified Arabic" w:hAnsi="Simplified Arabic" w:hint="cs"/>
          <w:sz w:val="27"/>
          <w:rtl/>
        </w:rPr>
        <w:t>ِّ</w:t>
      </w:r>
      <w:r w:rsidRPr="00DC6DD8">
        <w:rPr>
          <w:rFonts w:ascii="Simplified Arabic" w:hAnsi="Simplified Arabic"/>
          <w:sz w:val="27"/>
          <w:rtl/>
        </w:rPr>
        <w:t>ل خرقا</w:t>
      </w:r>
      <w:r w:rsidR="00955F93" w:rsidRPr="00DC6DD8">
        <w:rPr>
          <w:rFonts w:ascii="Simplified Arabic" w:hAnsi="Simplified Arabic" w:hint="cs"/>
          <w:sz w:val="27"/>
          <w:rtl/>
        </w:rPr>
        <w:t>ً</w:t>
      </w:r>
      <w:r w:rsidRPr="00DC6DD8">
        <w:rPr>
          <w:rFonts w:ascii="Simplified Arabic" w:hAnsi="Simplified Arabic"/>
          <w:sz w:val="27"/>
          <w:rtl/>
        </w:rPr>
        <w:t xml:space="preserve"> لمسل</w:t>
      </w:r>
      <w:r w:rsidR="00955F93" w:rsidRPr="00DC6DD8">
        <w:rPr>
          <w:rFonts w:ascii="Simplified Arabic" w:hAnsi="Simplified Arabic" w:hint="cs"/>
          <w:sz w:val="27"/>
          <w:rtl/>
        </w:rPr>
        <w:t>َّ</w:t>
      </w:r>
      <w:r w:rsidRPr="00DC6DD8">
        <w:rPr>
          <w:rFonts w:ascii="Simplified Arabic" w:hAnsi="Simplified Arabic"/>
          <w:sz w:val="27"/>
          <w:rtl/>
        </w:rPr>
        <w:t>مات الوطن</w:t>
      </w:r>
      <w:r w:rsidR="00955F93" w:rsidRPr="00DC6DD8">
        <w:rPr>
          <w:rFonts w:ascii="Simplified Arabic" w:hAnsi="Simplified Arabic" w:hint="cs"/>
          <w:sz w:val="27"/>
          <w:rtl/>
        </w:rPr>
        <w:t>.</w:t>
      </w:r>
      <w:r w:rsidRPr="00DC6DD8">
        <w:rPr>
          <w:rFonts w:ascii="Simplified Arabic" w:hAnsi="Simplified Arabic"/>
          <w:sz w:val="27"/>
          <w:rtl/>
        </w:rPr>
        <w:t xml:space="preserve"> فالوطنية هي الوعاء الأكبر الذي يجب أن يستوعب التعد</w:t>
      </w:r>
      <w:r w:rsidR="00955F93" w:rsidRPr="00DC6DD8">
        <w:rPr>
          <w:rFonts w:ascii="Simplified Arabic" w:hAnsi="Simplified Arabic" w:hint="cs"/>
          <w:sz w:val="27"/>
          <w:rtl/>
        </w:rPr>
        <w:t>ّ</w:t>
      </w:r>
      <w:r w:rsidRPr="00DC6DD8">
        <w:rPr>
          <w:rFonts w:ascii="Simplified Arabic" w:hAnsi="Simplified Arabic"/>
          <w:sz w:val="27"/>
          <w:rtl/>
        </w:rPr>
        <w:t>دية</w:t>
      </w:r>
      <w:r w:rsidR="00955F93" w:rsidRPr="00DC6DD8">
        <w:rPr>
          <w:rFonts w:ascii="Simplified Arabic" w:hAnsi="Simplified Arabic" w:hint="cs"/>
          <w:sz w:val="27"/>
          <w:rtl/>
        </w:rPr>
        <w:t>،</w:t>
      </w:r>
      <w:r w:rsidRPr="00DC6DD8">
        <w:rPr>
          <w:rFonts w:ascii="Simplified Arabic" w:hAnsi="Simplified Arabic"/>
          <w:sz w:val="27"/>
          <w:rtl/>
        </w:rPr>
        <w:t xml:space="preserve"> ويقودها نحو التلاقح الثقافي</w:t>
      </w:r>
      <w:r w:rsidRPr="00DC6DD8">
        <w:rPr>
          <w:rFonts w:hint="cs"/>
          <w:sz w:val="27"/>
          <w:vertAlign w:val="superscript"/>
          <w:rtl/>
        </w:rPr>
        <w:t>(</w:t>
      </w:r>
      <w:r w:rsidRPr="00DC6DD8">
        <w:rPr>
          <w:rStyle w:val="ac"/>
          <w:sz w:val="27"/>
          <w:rtl/>
        </w:rPr>
        <w:endnoteReference w:id="305"/>
      </w:r>
      <w:r w:rsidRPr="00DC6DD8">
        <w:rPr>
          <w:rFonts w:hint="cs"/>
          <w:sz w:val="27"/>
          <w:vertAlign w:val="superscript"/>
          <w:rtl/>
        </w:rPr>
        <w:t>)</w:t>
      </w:r>
      <w:r w:rsidRPr="00DC6DD8">
        <w:rPr>
          <w:rFonts w:ascii="Simplified Arabic" w:hAnsi="Simplified Arabic"/>
          <w:sz w:val="27"/>
          <w:rtl/>
        </w:rPr>
        <w:t xml:space="preserve">. </w:t>
      </w:r>
    </w:p>
    <w:p w:rsidR="00955F93" w:rsidRPr="00DC6DD8" w:rsidRDefault="009C78E6" w:rsidP="00196B44">
      <w:pPr>
        <w:rPr>
          <w:rFonts w:ascii="Simplified Arabic" w:hAnsi="Simplified Arabic"/>
          <w:sz w:val="27"/>
          <w:rtl/>
        </w:rPr>
      </w:pPr>
      <w:r w:rsidRPr="00DC6DD8">
        <w:rPr>
          <w:rFonts w:ascii="Simplified Arabic" w:hAnsi="Simplified Arabic" w:hint="cs"/>
          <w:sz w:val="27"/>
          <w:rtl/>
        </w:rPr>
        <w:t xml:space="preserve">وقد </w:t>
      </w:r>
      <w:r w:rsidRPr="00DC6DD8">
        <w:rPr>
          <w:rFonts w:ascii="Simplified Arabic" w:hAnsi="Simplified Arabic"/>
          <w:sz w:val="27"/>
          <w:rtl/>
        </w:rPr>
        <w:t xml:space="preserve">يفهم البعض الاختلاف بين أعراق البشر وثقافاتهم داخل المجتمع الواحد </w:t>
      </w:r>
      <w:r w:rsidRPr="00DC6DD8">
        <w:rPr>
          <w:rFonts w:ascii="Simplified Arabic" w:hAnsi="Simplified Arabic"/>
          <w:sz w:val="27"/>
          <w:rtl/>
        </w:rPr>
        <w:lastRenderedPageBreak/>
        <w:t>على أنه قد يسيء إلى الوحدة والتضامن</w:t>
      </w:r>
      <w:r w:rsidR="00955F93"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 xml:space="preserve">الذي </w:t>
      </w:r>
      <w:r w:rsidRPr="00DC6DD8">
        <w:rPr>
          <w:rFonts w:ascii="Simplified Arabic" w:hAnsi="Simplified Arabic"/>
          <w:sz w:val="27"/>
          <w:rtl/>
        </w:rPr>
        <w:t xml:space="preserve">يجب أن </w:t>
      </w:r>
      <w:r w:rsidRPr="00DC6DD8">
        <w:rPr>
          <w:rFonts w:ascii="Simplified Arabic" w:hAnsi="Simplified Arabic" w:hint="cs"/>
          <w:sz w:val="27"/>
          <w:rtl/>
        </w:rPr>
        <w:t>ي</w:t>
      </w:r>
      <w:r w:rsidRPr="00DC6DD8">
        <w:rPr>
          <w:rFonts w:ascii="Simplified Arabic" w:hAnsi="Simplified Arabic"/>
          <w:sz w:val="27"/>
          <w:rtl/>
        </w:rPr>
        <w:t xml:space="preserve">سود بين أبناء البلد الواحد. </w:t>
      </w:r>
      <w:r w:rsidRPr="00DC6DD8">
        <w:rPr>
          <w:rFonts w:ascii="Simplified Arabic" w:hAnsi="Simplified Arabic" w:hint="cs"/>
          <w:sz w:val="27"/>
          <w:rtl/>
        </w:rPr>
        <w:t>في حين أن</w:t>
      </w:r>
      <w:r w:rsidRPr="00DC6DD8">
        <w:rPr>
          <w:rFonts w:ascii="Simplified Arabic" w:hAnsi="Simplified Arabic"/>
          <w:sz w:val="27"/>
          <w:rtl/>
        </w:rPr>
        <w:t xml:space="preserve"> </w:t>
      </w:r>
      <w:r w:rsidRPr="00DC6DD8">
        <w:rPr>
          <w:rFonts w:ascii="Simplified Arabic" w:hAnsi="Simplified Arabic" w:hint="cs"/>
          <w:sz w:val="27"/>
          <w:rtl/>
        </w:rPr>
        <w:t>هناك قضيتين تت</w:t>
      </w:r>
      <w:r w:rsidR="00955F93" w:rsidRPr="00DC6DD8">
        <w:rPr>
          <w:rFonts w:ascii="Simplified Arabic" w:hAnsi="Simplified Arabic" w:hint="cs"/>
          <w:sz w:val="27"/>
          <w:rtl/>
        </w:rPr>
        <w:t>ّ</w:t>
      </w:r>
      <w:r w:rsidRPr="00DC6DD8">
        <w:rPr>
          <w:rFonts w:ascii="Simplified Arabic" w:hAnsi="Simplified Arabic" w:hint="cs"/>
          <w:sz w:val="27"/>
          <w:rtl/>
        </w:rPr>
        <w:t>صل بالفكرة السابقة</w:t>
      </w:r>
      <w:r w:rsidR="00955F93"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w:t>
      </w:r>
      <w:r w:rsidRPr="00DC6DD8">
        <w:rPr>
          <w:rFonts w:ascii="Simplified Arabic" w:hAnsi="Simplified Arabic"/>
          <w:sz w:val="27"/>
          <w:rtl/>
        </w:rPr>
        <w:t>يجدر مناقشته</w:t>
      </w:r>
      <w:r w:rsidRPr="00DC6DD8">
        <w:rPr>
          <w:rFonts w:ascii="Simplified Arabic" w:hAnsi="Simplified Arabic" w:hint="cs"/>
          <w:sz w:val="27"/>
          <w:rtl/>
        </w:rPr>
        <w:t>ا</w:t>
      </w:r>
      <w:r w:rsidR="00955F93" w:rsidRPr="00DC6DD8">
        <w:rPr>
          <w:rFonts w:ascii="Simplified Arabic" w:hAnsi="Simplified Arabic" w:hint="cs"/>
          <w:sz w:val="27"/>
          <w:rtl/>
        </w:rPr>
        <w:t>:</w:t>
      </w:r>
    </w:p>
    <w:p w:rsidR="00EF22A9" w:rsidRPr="00DC6DD8" w:rsidRDefault="009C78E6" w:rsidP="00196B44">
      <w:pPr>
        <w:rPr>
          <w:rFonts w:ascii="Simplified Arabic" w:hAnsi="Simplified Arabic"/>
          <w:sz w:val="27"/>
          <w:rtl/>
        </w:rPr>
      </w:pPr>
      <w:r w:rsidRPr="00DC6DD8">
        <w:rPr>
          <w:rFonts w:ascii="Simplified Arabic" w:hAnsi="Simplified Arabic" w:hint="cs"/>
          <w:b/>
          <w:bCs/>
          <w:sz w:val="27"/>
          <w:rtl/>
        </w:rPr>
        <w:t>القضية الأولى</w:t>
      </w:r>
      <w:r w:rsidR="00955F93" w:rsidRPr="00DC6DD8">
        <w:rPr>
          <w:rFonts w:ascii="Simplified Arabic" w:hAnsi="Simplified Arabic" w:hint="cs"/>
          <w:sz w:val="27"/>
          <w:rtl/>
        </w:rPr>
        <w:t>:</w:t>
      </w:r>
      <w:r w:rsidRPr="00DC6DD8">
        <w:rPr>
          <w:rFonts w:ascii="Simplified Arabic" w:hAnsi="Simplified Arabic"/>
          <w:sz w:val="27"/>
          <w:rtl/>
        </w:rPr>
        <w:t xml:space="preserve"> </w:t>
      </w:r>
      <w:r w:rsidR="00955F93" w:rsidRPr="00DC6DD8">
        <w:rPr>
          <w:rFonts w:ascii="Simplified Arabic" w:hAnsi="Simplified Arabic" w:hint="cs"/>
          <w:sz w:val="27"/>
          <w:rtl/>
        </w:rPr>
        <w:t>إ</w:t>
      </w:r>
      <w:r w:rsidRPr="00DC6DD8">
        <w:rPr>
          <w:rFonts w:ascii="Simplified Arabic" w:hAnsi="Simplified Arabic"/>
          <w:sz w:val="27"/>
          <w:rtl/>
        </w:rPr>
        <w:t>ن شعور التضامن والتآخي بين أبناء مجتمع</w:t>
      </w:r>
      <w:r w:rsidR="00955F93" w:rsidRPr="00DC6DD8">
        <w:rPr>
          <w:rFonts w:ascii="Simplified Arabic" w:hAnsi="Simplified Arabic" w:hint="cs"/>
          <w:sz w:val="27"/>
          <w:rtl/>
        </w:rPr>
        <w:t>ٍ</w:t>
      </w:r>
      <w:r w:rsidRPr="00DC6DD8">
        <w:rPr>
          <w:rFonts w:ascii="Simplified Arabic" w:hAnsi="Simplified Arabic"/>
          <w:sz w:val="27"/>
          <w:rtl/>
        </w:rPr>
        <w:t xml:space="preserve"> واحد لا يمكن فرضه بإلغاء الأعراق والثقافات التي يعود إليها م</w:t>
      </w:r>
      <w:r w:rsidR="00955F93" w:rsidRPr="00DC6DD8">
        <w:rPr>
          <w:rFonts w:ascii="Simplified Arabic" w:hAnsi="Simplified Arabic" w:hint="cs"/>
          <w:sz w:val="27"/>
          <w:rtl/>
        </w:rPr>
        <w:t>َ</w:t>
      </w:r>
      <w:r w:rsidRPr="00DC6DD8">
        <w:rPr>
          <w:rFonts w:ascii="Simplified Arabic" w:hAnsi="Simplified Arabic"/>
          <w:sz w:val="27"/>
          <w:rtl/>
        </w:rPr>
        <w:t>ن</w:t>
      </w:r>
      <w:r w:rsidR="00955F93" w:rsidRPr="00DC6DD8">
        <w:rPr>
          <w:rFonts w:ascii="Simplified Arabic" w:hAnsi="Simplified Arabic" w:hint="cs"/>
          <w:sz w:val="27"/>
          <w:rtl/>
        </w:rPr>
        <w:t>ْ</w:t>
      </w:r>
      <w:r w:rsidRPr="00DC6DD8">
        <w:rPr>
          <w:rFonts w:ascii="Simplified Arabic" w:hAnsi="Simplified Arabic"/>
          <w:sz w:val="27"/>
          <w:rtl/>
        </w:rPr>
        <w:t xml:space="preserve"> ينتمون إلى هذا المجتمع، وفرض ثقافة أحادية</w:t>
      </w:r>
      <w:r w:rsidR="00955F93" w:rsidRPr="00DC6DD8">
        <w:rPr>
          <w:rFonts w:ascii="Simplified Arabic" w:hAnsi="Simplified Arabic" w:hint="cs"/>
          <w:sz w:val="27"/>
          <w:rtl/>
        </w:rPr>
        <w:t>،</w:t>
      </w:r>
      <w:r w:rsidRPr="00DC6DD8">
        <w:rPr>
          <w:rFonts w:ascii="Simplified Arabic" w:hAnsi="Simplified Arabic"/>
          <w:sz w:val="27"/>
          <w:rtl/>
        </w:rPr>
        <w:t xml:space="preserve"> والاد</w:t>
      </w:r>
      <w:r w:rsidR="00955F93" w:rsidRPr="00DC6DD8">
        <w:rPr>
          <w:rFonts w:ascii="Simplified Arabic" w:hAnsi="Simplified Arabic" w:hint="cs"/>
          <w:sz w:val="27"/>
          <w:rtl/>
        </w:rPr>
        <w:t>ّ</w:t>
      </w:r>
      <w:r w:rsidRPr="00DC6DD8">
        <w:rPr>
          <w:rFonts w:ascii="Simplified Arabic" w:hAnsi="Simplified Arabic"/>
          <w:sz w:val="27"/>
          <w:rtl/>
        </w:rPr>
        <w:t>عاء أنها تمث</w:t>
      </w:r>
      <w:r w:rsidR="00955F93" w:rsidRPr="00DC6DD8">
        <w:rPr>
          <w:rFonts w:ascii="Simplified Arabic" w:hAnsi="Simplified Arabic" w:hint="cs"/>
          <w:sz w:val="27"/>
          <w:rtl/>
        </w:rPr>
        <w:t>ِّ</w:t>
      </w:r>
      <w:r w:rsidRPr="00DC6DD8">
        <w:rPr>
          <w:rFonts w:ascii="Simplified Arabic" w:hAnsi="Simplified Arabic"/>
          <w:sz w:val="27"/>
          <w:rtl/>
        </w:rPr>
        <w:t>ل جميع هذا المجتمع. ولا يعني ذلك إنكار أن هناك قواسم وسمات مشتركة تجمع بين م</w:t>
      </w:r>
      <w:r w:rsidR="00955F93" w:rsidRPr="00DC6DD8">
        <w:rPr>
          <w:rFonts w:ascii="Simplified Arabic" w:hAnsi="Simplified Arabic" w:hint="cs"/>
          <w:sz w:val="27"/>
          <w:rtl/>
        </w:rPr>
        <w:t>َ</w:t>
      </w:r>
      <w:r w:rsidRPr="00DC6DD8">
        <w:rPr>
          <w:rFonts w:ascii="Simplified Arabic" w:hAnsi="Simplified Arabic"/>
          <w:sz w:val="27"/>
          <w:rtl/>
        </w:rPr>
        <w:t>ن</w:t>
      </w:r>
      <w:r w:rsidR="00955F93" w:rsidRPr="00DC6DD8">
        <w:rPr>
          <w:rFonts w:ascii="Simplified Arabic" w:hAnsi="Simplified Arabic" w:hint="cs"/>
          <w:sz w:val="27"/>
          <w:rtl/>
        </w:rPr>
        <w:t>ْ</w:t>
      </w:r>
      <w:r w:rsidRPr="00DC6DD8">
        <w:rPr>
          <w:rFonts w:ascii="Simplified Arabic" w:hAnsi="Simplified Arabic"/>
          <w:sz w:val="27"/>
          <w:rtl/>
        </w:rPr>
        <w:t xml:space="preserve"> ينتمون إلى مجتمع</w:t>
      </w:r>
      <w:r w:rsidR="00955F93" w:rsidRPr="00DC6DD8">
        <w:rPr>
          <w:rFonts w:ascii="Simplified Arabic" w:hAnsi="Simplified Arabic" w:hint="cs"/>
          <w:sz w:val="27"/>
          <w:rtl/>
        </w:rPr>
        <w:t>ٍ</w:t>
      </w:r>
      <w:r w:rsidRPr="00DC6DD8">
        <w:rPr>
          <w:rFonts w:ascii="Simplified Arabic" w:hAnsi="Simplified Arabic"/>
          <w:sz w:val="27"/>
          <w:rtl/>
        </w:rPr>
        <w:t xml:space="preserve"> محد</w:t>
      </w:r>
      <w:r w:rsidR="00955F93" w:rsidRPr="00DC6DD8">
        <w:rPr>
          <w:rFonts w:ascii="Simplified Arabic" w:hAnsi="Simplified Arabic" w:hint="cs"/>
          <w:sz w:val="27"/>
          <w:rtl/>
        </w:rPr>
        <w:t>َّ</w:t>
      </w:r>
      <w:r w:rsidRPr="00DC6DD8">
        <w:rPr>
          <w:rFonts w:ascii="Simplified Arabic" w:hAnsi="Simplified Arabic"/>
          <w:sz w:val="27"/>
          <w:rtl/>
        </w:rPr>
        <w:t>د، كالحرص على الوحدة</w:t>
      </w:r>
      <w:r w:rsidR="00955F93" w:rsidRPr="00DC6DD8">
        <w:rPr>
          <w:rFonts w:ascii="Simplified Arabic" w:hAnsi="Simplified Arabic" w:hint="cs"/>
          <w:sz w:val="27"/>
          <w:rtl/>
        </w:rPr>
        <w:t>،</w:t>
      </w:r>
      <w:r w:rsidRPr="00DC6DD8">
        <w:rPr>
          <w:rFonts w:ascii="Simplified Arabic" w:hAnsi="Simplified Arabic"/>
          <w:sz w:val="27"/>
          <w:rtl/>
        </w:rPr>
        <w:t xml:space="preserve"> والرغبة بالتطو</w:t>
      </w:r>
      <w:r w:rsidR="00955F93" w:rsidRPr="00DC6DD8">
        <w:rPr>
          <w:rFonts w:ascii="Simplified Arabic" w:hAnsi="Simplified Arabic" w:hint="cs"/>
          <w:sz w:val="27"/>
          <w:rtl/>
        </w:rPr>
        <w:t>ُّ</w:t>
      </w:r>
      <w:r w:rsidRPr="00DC6DD8">
        <w:rPr>
          <w:rFonts w:ascii="Simplified Arabic" w:hAnsi="Simplified Arabic"/>
          <w:sz w:val="27"/>
          <w:rtl/>
        </w:rPr>
        <w:t>ر</w:t>
      </w:r>
      <w:r w:rsidR="00955F93" w:rsidRPr="00DC6DD8">
        <w:rPr>
          <w:rFonts w:ascii="Simplified Arabic" w:hAnsi="Simplified Arabic" w:hint="cs"/>
          <w:sz w:val="27"/>
          <w:rtl/>
        </w:rPr>
        <w:t>،</w:t>
      </w:r>
      <w:r w:rsidRPr="00DC6DD8">
        <w:rPr>
          <w:rFonts w:ascii="Simplified Arabic" w:hAnsi="Simplified Arabic"/>
          <w:sz w:val="27"/>
          <w:rtl/>
        </w:rPr>
        <w:t xml:space="preserve"> والشعور بالتضامن</w:t>
      </w:r>
      <w:r w:rsidR="00955F93" w:rsidRPr="00DC6DD8">
        <w:rPr>
          <w:rFonts w:ascii="Simplified Arabic" w:hAnsi="Simplified Arabic" w:hint="cs"/>
          <w:sz w:val="27"/>
          <w:rtl/>
        </w:rPr>
        <w:t>،</w:t>
      </w:r>
      <w:r w:rsidRPr="00DC6DD8">
        <w:rPr>
          <w:rFonts w:ascii="Simplified Arabic" w:hAnsi="Simplified Arabic"/>
          <w:sz w:val="27"/>
          <w:rtl/>
        </w:rPr>
        <w:t xml:space="preserve"> برغ</w:t>
      </w:r>
      <w:r w:rsidR="00EF22A9" w:rsidRPr="00DC6DD8">
        <w:rPr>
          <w:rFonts w:ascii="Simplified Arabic" w:hAnsi="Simplified Arabic"/>
          <w:sz w:val="27"/>
          <w:rtl/>
        </w:rPr>
        <w:t>م الاختلافات العرقية والثقافية.</w:t>
      </w:r>
    </w:p>
    <w:p w:rsidR="009C78E6" w:rsidRPr="00DC6DD8" w:rsidRDefault="009C78E6" w:rsidP="00712B5C">
      <w:pPr>
        <w:rPr>
          <w:rFonts w:ascii="Simplified Arabic" w:hAnsi="Simplified Arabic"/>
          <w:sz w:val="27"/>
          <w:rtl/>
        </w:rPr>
      </w:pPr>
      <w:r w:rsidRPr="00DC6DD8">
        <w:rPr>
          <w:rFonts w:ascii="Simplified Arabic" w:hAnsi="Simplified Arabic"/>
          <w:b/>
          <w:bCs/>
          <w:sz w:val="27"/>
          <w:rtl/>
        </w:rPr>
        <w:t>القضية الثانية</w:t>
      </w:r>
      <w:r w:rsidR="00EF22A9" w:rsidRPr="00DC6DD8">
        <w:rPr>
          <w:rFonts w:ascii="Simplified Arabic" w:hAnsi="Simplified Arabic" w:hint="cs"/>
          <w:sz w:val="27"/>
          <w:rtl/>
        </w:rPr>
        <w:t>:</w:t>
      </w:r>
      <w:r w:rsidRPr="00DC6DD8">
        <w:rPr>
          <w:rFonts w:ascii="Simplified Arabic" w:hAnsi="Simplified Arabic"/>
          <w:sz w:val="27"/>
          <w:rtl/>
        </w:rPr>
        <w:t xml:space="preserve"> </w:t>
      </w:r>
      <w:r w:rsidR="00EF22A9" w:rsidRPr="00DC6DD8">
        <w:rPr>
          <w:rFonts w:ascii="Simplified Arabic" w:hAnsi="Simplified Arabic" w:hint="cs"/>
          <w:sz w:val="27"/>
          <w:rtl/>
        </w:rPr>
        <w:t>إ</w:t>
      </w:r>
      <w:r w:rsidRPr="00DC6DD8">
        <w:rPr>
          <w:rFonts w:ascii="Simplified Arabic" w:hAnsi="Simplified Arabic"/>
          <w:sz w:val="27"/>
          <w:rtl/>
        </w:rPr>
        <w:t>ن العديد من الدول والمجتمعات فهمت الاختلاف العرقي والثقافي على أنه مصيبة كبرى</w:t>
      </w:r>
      <w:r w:rsidR="00EF22A9" w:rsidRPr="00DC6DD8">
        <w:rPr>
          <w:rFonts w:ascii="Simplified Arabic" w:hAnsi="Simplified Arabic" w:hint="cs"/>
          <w:sz w:val="27"/>
          <w:rtl/>
        </w:rPr>
        <w:t>،</w:t>
      </w:r>
      <w:r w:rsidRPr="00DC6DD8">
        <w:rPr>
          <w:rFonts w:ascii="Simplified Arabic" w:hAnsi="Simplified Arabic"/>
          <w:sz w:val="27"/>
          <w:rtl/>
        </w:rPr>
        <w:t xml:space="preserve"> يجب القضاء عليها ومحاربتها</w:t>
      </w:r>
      <w:r w:rsidR="00EF22A9" w:rsidRPr="00DC6DD8">
        <w:rPr>
          <w:rFonts w:ascii="Simplified Arabic" w:hAnsi="Simplified Arabic" w:hint="cs"/>
          <w:sz w:val="27"/>
          <w:rtl/>
        </w:rPr>
        <w:t>،</w:t>
      </w:r>
      <w:r w:rsidRPr="00DC6DD8">
        <w:rPr>
          <w:rFonts w:ascii="Simplified Arabic" w:hAnsi="Simplified Arabic"/>
          <w:sz w:val="27"/>
          <w:rtl/>
        </w:rPr>
        <w:t xml:space="preserve"> وفرض العقوبات على م</w:t>
      </w:r>
      <w:r w:rsidR="00EF22A9" w:rsidRPr="00DC6DD8">
        <w:rPr>
          <w:rFonts w:ascii="Simplified Arabic" w:hAnsi="Simplified Arabic" w:hint="cs"/>
          <w:sz w:val="27"/>
          <w:rtl/>
        </w:rPr>
        <w:t>َ</w:t>
      </w:r>
      <w:r w:rsidRPr="00DC6DD8">
        <w:rPr>
          <w:rFonts w:ascii="Simplified Arabic" w:hAnsi="Simplified Arabic"/>
          <w:sz w:val="27"/>
          <w:rtl/>
        </w:rPr>
        <w:t>ن</w:t>
      </w:r>
      <w:r w:rsidR="00EF22A9" w:rsidRPr="00DC6DD8">
        <w:rPr>
          <w:rFonts w:ascii="Simplified Arabic" w:hAnsi="Simplified Arabic" w:hint="cs"/>
          <w:sz w:val="27"/>
          <w:rtl/>
        </w:rPr>
        <w:t>ْ</w:t>
      </w:r>
      <w:r w:rsidRPr="00DC6DD8">
        <w:rPr>
          <w:rFonts w:ascii="Simplified Arabic" w:hAnsi="Simplified Arabic"/>
          <w:sz w:val="27"/>
          <w:rtl/>
        </w:rPr>
        <w:t xml:space="preserve"> يتحدى فرض هذه (الثقافة الأحادية)، في حين </w:t>
      </w:r>
      <w:r w:rsidRPr="00DC6DD8">
        <w:rPr>
          <w:rFonts w:ascii="Simplified Arabic" w:hAnsi="Simplified Arabic" w:hint="cs"/>
          <w:sz w:val="27"/>
          <w:rtl/>
        </w:rPr>
        <w:t>أن</w:t>
      </w:r>
      <w:r w:rsidRPr="00DC6DD8">
        <w:rPr>
          <w:rFonts w:ascii="Simplified Arabic" w:hAnsi="Simplified Arabic"/>
          <w:sz w:val="27"/>
          <w:rtl/>
        </w:rPr>
        <w:t xml:space="preserve"> هذا التنو</w:t>
      </w:r>
      <w:r w:rsidR="00EF22A9" w:rsidRPr="00DC6DD8">
        <w:rPr>
          <w:rFonts w:ascii="Simplified Arabic" w:hAnsi="Simplified Arabic" w:hint="cs"/>
          <w:sz w:val="27"/>
          <w:rtl/>
        </w:rPr>
        <w:t>ُّ</w:t>
      </w:r>
      <w:r w:rsidRPr="00DC6DD8">
        <w:rPr>
          <w:rFonts w:ascii="Simplified Arabic" w:hAnsi="Simplified Arabic"/>
          <w:sz w:val="27"/>
          <w:rtl/>
        </w:rPr>
        <w:t>ع الع</w:t>
      </w:r>
      <w:r w:rsidR="00EF22A9" w:rsidRPr="00DC6DD8">
        <w:rPr>
          <w:rFonts w:ascii="Simplified Arabic" w:hAnsi="Simplified Arabic" w:hint="cs"/>
          <w:sz w:val="27"/>
          <w:rtl/>
        </w:rPr>
        <w:t>ِ</w:t>
      </w:r>
      <w:r w:rsidRPr="00DC6DD8">
        <w:rPr>
          <w:rFonts w:ascii="Simplified Arabic" w:hAnsi="Simplified Arabic"/>
          <w:sz w:val="27"/>
          <w:rtl/>
        </w:rPr>
        <w:t>ر</w:t>
      </w:r>
      <w:r w:rsidR="00EF22A9" w:rsidRPr="00DC6DD8">
        <w:rPr>
          <w:rFonts w:ascii="Simplified Arabic" w:hAnsi="Simplified Arabic" w:hint="cs"/>
          <w:sz w:val="27"/>
          <w:rtl/>
        </w:rPr>
        <w:t>ْ</w:t>
      </w:r>
      <w:r w:rsidRPr="00DC6DD8">
        <w:rPr>
          <w:rFonts w:ascii="Simplified Arabic" w:hAnsi="Simplified Arabic"/>
          <w:sz w:val="27"/>
          <w:rtl/>
        </w:rPr>
        <w:t>قي هو أكبر دليل على ثراء وغنى أي</w:t>
      </w:r>
      <w:r w:rsidR="00EF22A9" w:rsidRPr="00DC6DD8">
        <w:rPr>
          <w:rFonts w:ascii="Simplified Arabic" w:hAnsi="Simplified Arabic" w:hint="cs"/>
          <w:sz w:val="27"/>
          <w:rtl/>
        </w:rPr>
        <w:t>ّ</w:t>
      </w:r>
      <w:r w:rsidRPr="00DC6DD8">
        <w:rPr>
          <w:rFonts w:ascii="Simplified Arabic" w:hAnsi="Simplified Arabic"/>
          <w:sz w:val="27"/>
          <w:rtl/>
        </w:rPr>
        <w:t xml:space="preserve"> مجتمع. ويمكن توظيف هذا التنو</w:t>
      </w:r>
      <w:r w:rsidR="00EF22A9" w:rsidRPr="00DC6DD8">
        <w:rPr>
          <w:rFonts w:ascii="Simplified Arabic" w:hAnsi="Simplified Arabic" w:hint="cs"/>
          <w:sz w:val="27"/>
          <w:rtl/>
        </w:rPr>
        <w:t>ُّ</w:t>
      </w:r>
      <w:r w:rsidRPr="00DC6DD8">
        <w:rPr>
          <w:rFonts w:ascii="Simplified Arabic" w:hAnsi="Simplified Arabic"/>
          <w:sz w:val="27"/>
          <w:rtl/>
        </w:rPr>
        <w:t>ع من أجل إنتاج تراث فكري وثقافي واجتماعي متعد</w:t>
      </w:r>
      <w:r w:rsidR="00EF22A9" w:rsidRPr="00DC6DD8">
        <w:rPr>
          <w:rFonts w:ascii="Simplified Arabic" w:hAnsi="Simplified Arabic" w:hint="cs"/>
          <w:sz w:val="27"/>
          <w:rtl/>
        </w:rPr>
        <w:t>ّ</w:t>
      </w:r>
      <w:r w:rsidRPr="00DC6DD8">
        <w:rPr>
          <w:rFonts w:ascii="Simplified Arabic" w:hAnsi="Simplified Arabic"/>
          <w:sz w:val="27"/>
          <w:rtl/>
        </w:rPr>
        <w:t>د</w:t>
      </w:r>
      <w:r w:rsidR="00EF22A9" w:rsidRPr="00DC6DD8">
        <w:rPr>
          <w:rFonts w:ascii="Simplified Arabic" w:hAnsi="Simplified Arabic" w:hint="cs"/>
          <w:sz w:val="27"/>
          <w:rtl/>
        </w:rPr>
        <w:t>،</w:t>
      </w:r>
      <w:r w:rsidRPr="00DC6DD8">
        <w:rPr>
          <w:rFonts w:ascii="Simplified Arabic" w:hAnsi="Simplified Arabic"/>
          <w:sz w:val="27"/>
          <w:rtl/>
        </w:rPr>
        <w:t xml:space="preserve"> وذ</w:t>
      </w:r>
      <w:r w:rsidR="00712B5C">
        <w:rPr>
          <w:rFonts w:ascii="Simplified Arabic" w:hAnsi="Simplified Arabic" w:hint="cs"/>
          <w:sz w:val="27"/>
          <w:rtl/>
        </w:rPr>
        <w:t>ي</w:t>
      </w:r>
      <w:r w:rsidRPr="00DC6DD8">
        <w:rPr>
          <w:rFonts w:ascii="Simplified Arabic" w:hAnsi="Simplified Arabic"/>
          <w:sz w:val="27"/>
          <w:rtl/>
        </w:rPr>
        <w:t xml:space="preserve"> إمكانيات واسعة</w:t>
      </w:r>
      <w:r w:rsidR="00EF22A9" w:rsidRPr="00DC6DD8">
        <w:rPr>
          <w:rFonts w:ascii="Simplified Arabic" w:hAnsi="Simplified Arabic" w:hint="cs"/>
          <w:sz w:val="27"/>
          <w:rtl/>
        </w:rPr>
        <w:t>،</w:t>
      </w:r>
      <w:r w:rsidRPr="00DC6DD8">
        <w:rPr>
          <w:rFonts w:ascii="Simplified Arabic" w:hAnsi="Simplified Arabic"/>
          <w:sz w:val="27"/>
          <w:rtl/>
        </w:rPr>
        <w:t xml:space="preserve"> ورؤى متنوعة. وهذا </w:t>
      </w:r>
      <w:r w:rsidRPr="00DC6DD8">
        <w:rPr>
          <w:rFonts w:ascii="Simplified Arabic" w:hAnsi="Simplified Arabic" w:hint="cs"/>
          <w:sz w:val="27"/>
          <w:rtl/>
        </w:rPr>
        <w:t>بدوره قد</w:t>
      </w:r>
      <w:r w:rsidRPr="00DC6DD8">
        <w:rPr>
          <w:rFonts w:ascii="Simplified Arabic" w:hAnsi="Simplified Arabic"/>
          <w:sz w:val="27"/>
          <w:rtl/>
        </w:rPr>
        <w:t xml:space="preserve"> يخلق جو</w:t>
      </w:r>
      <w:r w:rsidR="00EF22A9" w:rsidRPr="00DC6DD8">
        <w:rPr>
          <w:rFonts w:ascii="Simplified Arabic" w:hAnsi="Simplified Arabic" w:hint="cs"/>
          <w:sz w:val="27"/>
          <w:rtl/>
        </w:rPr>
        <w:t>ّ</w:t>
      </w:r>
      <w:r w:rsidR="00EF22A9" w:rsidRPr="00DC6DD8">
        <w:rPr>
          <w:rFonts w:ascii="Simplified Arabic" w:hAnsi="Simplified Arabic"/>
          <w:sz w:val="27"/>
          <w:rtl/>
        </w:rPr>
        <w:t>ا</w:t>
      </w:r>
      <w:r w:rsidR="00EF22A9" w:rsidRPr="00DC6DD8">
        <w:rPr>
          <w:rFonts w:ascii="Simplified Arabic" w:hAnsi="Simplified Arabic" w:hint="cs"/>
          <w:sz w:val="27"/>
          <w:rtl/>
        </w:rPr>
        <w:t>ً</w:t>
      </w:r>
      <w:r w:rsidRPr="00DC6DD8">
        <w:rPr>
          <w:rFonts w:ascii="Simplified Arabic" w:hAnsi="Simplified Arabic"/>
          <w:sz w:val="27"/>
          <w:rtl/>
        </w:rPr>
        <w:t xml:space="preserve"> من ال</w:t>
      </w:r>
      <w:r w:rsidR="00EF22A9" w:rsidRPr="00DC6DD8">
        <w:rPr>
          <w:rFonts w:ascii="Simplified Arabic" w:hAnsi="Simplified Arabic" w:hint="cs"/>
          <w:sz w:val="27"/>
          <w:rtl/>
        </w:rPr>
        <w:t>إ</w:t>
      </w:r>
      <w:r w:rsidRPr="00DC6DD8">
        <w:rPr>
          <w:rFonts w:ascii="Simplified Arabic" w:hAnsi="Simplified Arabic"/>
          <w:sz w:val="27"/>
          <w:rtl/>
        </w:rPr>
        <w:t>بداع</w:t>
      </w:r>
      <w:r w:rsidR="00EF22A9" w:rsidRPr="00DC6DD8">
        <w:rPr>
          <w:rFonts w:ascii="Simplified Arabic" w:hAnsi="Simplified Arabic" w:hint="cs"/>
          <w:sz w:val="27"/>
          <w:rtl/>
        </w:rPr>
        <w:t>،</w:t>
      </w:r>
      <w:r w:rsidRPr="00DC6DD8">
        <w:rPr>
          <w:rFonts w:ascii="Simplified Arabic" w:hAnsi="Simplified Arabic"/>
          <w:sz w:val="27"/>
          <w:rtl/>
        </w:rPr>
        <w:t xml:space="preserve"> وي</w:t>
      </w:r>
      <w:r w:rsidR="00EF22A9" w:rsidRPr="00DC6DD8">
        <w:rPr>
          <w:rFonts w:ascii="Simplified Arabic" w:hAnsi="Simplified Arabic" w:hint="cs"/>
          <w:sz w:val="27"/>
          <w:rtl/>
        </w:rPr>
        <w:t>ُ</w:t>
      </w:r>
      <w:r w:rsidRPr="00DC6DD8">
        <w:rPr>
          <w:rFonts w:ascii="Simplified Arabic" w:hAnsi="Simplified Arabic"/>
          <w:sz w:val="27"/>
          <w:rtl/>
        </w:rPr>
        <w:t>ل</w:t>
      </w:r>
      <w:r w:rsidR="00EF22A9" w:rsidRPr="00DC6DD8">
        <w:rPr>
          <w:rFonts w:ascii="Simplified Arabic" w:hAnsi="Simplified Arabic" w:hint="cs"/>
          <w:sz w:val="27"/>
          <w:rtl/>
        </w:rPr>
        <w:t>ْ</w:t>
      </w:r>
      <w:r w:rsidRPr="00DC6DD8">
        <w:rPr>
          <w:rFonts w:ascii="Simplified Arabic" w:hAnsi="Simplified Arabic"/>
          <w:sz w:val="27"/>
          <w:rtl/>
        </w:rPr>
        <w:t>ه</w:t>
      </w:r>
      <w:r w:rsidR="00EF22A9" w:rsidRPr="00DC6DD8">
        <w:rPr>
          <w:rFonts w:ascii="Simplified Arabic" w:hAnsi="Simplified Arabic" w:hint="cs"/>
          <w:sz w:val="27"/>
          <w:rtl/>
        </w:rPr>
        <w:t>ِ</w:t>
      </w:r>
      <w:r w:rsidRPr="00DC6DD8">
        <w:rPr>
          <w:rFonts w:ascii="Simplified Arabic" w:hAnsi="Simplified Arabic"/>
          <w:sz w:val="27"/>
          <w:rtl/>
        </w:rPr>
        <w:t xml:space="preserve">م </w:t>
      </w:r>
      <w:r w:rsidRPr="00DC6DD8">
        <w:rPr>
          <w:rFonts w:ascii="Simplified Arabic" w:hAnsi="Simplified Arabic" w:hint="cs"/>
          <w:sz w:val="27"/>
          <w:rtl/>
        </w:rPr>
        <w:t>أبناء</w:t>
      </w:r>
      <w:r w:rsidRPr="00DC6DD8">
        <w:rPr>
          <w:rFonts w:ascii="Simplified Arabic" w:hAnsi="Simplified Arabic"/>
          <w:sz w:val="27"/>
          <w:rtl/>
        </w:rPr>
        <w:t xml:space="preserve"> المجتمع للاستفادة من تنو</w:t>
      </w:r>
      <w:r w:rsidR="00EF22A9" w:rsidRPr="00DC6DD8">
        <w:rPr>
          <w:rFonts w:ascii="Simplified Arabic" w:hAnsi="Simplified Arabic" w:hint="cs"/>
          <w:sz w:val="27"/>
          <w:rtl/>
        </w:rPr>
        <w:t>ّ</w:t>
      </w:r>
      <w:r w:rsidRPr="00DC6DD8">
        <w:rPr>
          <w:rFonts w:ascii="Simplified Arabic" w:hAnsi="Simplified Arabic"/>
          <w:sz w:val="27"/>
          <w:rtl/>
        </w:rPr>
        <w:t>عهم العرقي والثقافي</w:t>
      </w:r>
      <w:r w:rsidR="00EF22A9" w:rsidRPr="00DC6DD8">
        <w:rPr>
          <w:rFonts w:ascii="Simplified Arabic" w:hAnsi="Simplified Arabic" w:hint="cs"/>
          <w:sz w:val="27"/>
          <w:rtl/>
        </w:rPr>
        <w:t>،</w:t>
      </w:r>
      <w:r w:rsidRPr="00DC6DD8">
        <w:rPr>
          <w:rFonts w:ascii="Simplified Arabic" w:hAnsi="Simplified Arabic"/>
          <w:sz w:val="27"/>
          <w:rtl/>
        </w:rPr>
        <w:t xml:space="preserve"> والسعي نحو التمي</w:t>
      </w:r>
      <w:r w:rsidR="00EF22A9" w:rsidRPr="00DC6DD8">
        <w:rPr>
          <w:rFonts w:ascii="Simplified Arabic" w:hAnsi="Simplified Arabic" w:hint="cs"/>
          <w:sz w:val="27"/>
          <w:rtl/>
        </w:rPr>
        <w:t>ُّ</w:t>
      </w:r>
      <w:r w:rsidRPr="00DC6DD8">
        <w:rPr>
          <w:rFonts w:ascii="Simplified Arabic" w:hAnsi="Simplified Arabic"/>
          <w:sz w:val="27"/>
          <w:rtl/>
        </w:rPr>
        <w:t>ز والابتكار بين الأمم والمجتمعات الأخرى. وما المبادرات التركية للاعتراف باللغة والهوية الثقافية الكردية</w:t>
      </w:r>
      <w:r w:rsidR="00EF22A9" w:rsidRPr="00DC6DD8">
        <w:rPr>
          <w:rFonts w:ascii="Simplified Arabic" w:hAnsi="Simplified Arabic" w:hint="cs"/>
          <w:sz w:val="27"/>
          <w:rtl/>
        </w:rPr>
        <w:t>،</w:t>
      </w:r>
      <w:r w:rsidRPr="00DC6DD8">
        <w:rPr>
          <w:rFonts w:ascii="Simplified Arabic" w:hAnsi="Simplified Arabic"/>
          <w:sz w:val="27"/>
          <w:rtl/>
        </w:rPr>
        <w:t xml:space="preserve"> وقبول الجزائر للغة ال</w:t>
      </w:r>
      <w:r w:rsidRPr="00DC6DD8">
        <w:rPr>
          <w:rFonts w:ascii="Simplified Arabic" w:hAnsi="Simplified Arabic" w:hint="cs"/>
          <w:sz w:val="27"/>
          <w:rtl/>
        </w:rPr>
        <w:t>أ</w:t>
      </w:r>
      <w:r w:rsidRPr="00DC6DD8">
        <w:rPr>
          <w:rFonts w:ascii="Simplified Arabic" w:hAnsi="Simplified Arabic"/>
          <w:sz w:val="27"/>
          <w:rtl/>
        </w:rPr>
        <w:t>مازيغية</w:t>
      </w:r>
      <w:r w:rsidRPr="00DC6DD8">
        <w:rPr>
          <w:rFonts w:ascii="Simplified Arabic" w:hAnsi="Simplified Arabic" w:hint="cs"/>
          <w:sz w:val="27"/>
          <w:rtl/>
        </w:rPr>
        <w:t xml:space="preserve"> مثلا</w:t>
      </w:r>
      <w:r w:rsidR="00EF22A9" w:rsidRPr="00DC6DD8">
        <w:rPr>
          <w:rFonts w:ascii="Simplified Arabic" w:hAnsi="Simplified Arabic" w:hint="cs"/>
          <w:sz w:val="27"/>
          <w:rtl/>
        </w:rPr>
        <w:t>ً</w:t>
      </w:r>
      <w:r w:rsidRPr="00DC6DD8">
        <w:rPr>
          <w:rFonts w:ascii="Simplified Arabic" w:hAnsi="Simplified Arabic"/>
          <w:sz w:val="27"/>
          <w:rtl/>
        </w:rPr>
        <w:t xml:space="preserve"> كلغة</w:t>
      </w:r>
      <w:r w:rsidR="00EF22A9" w:rsidRPr="00DC6DD8">
        <w:rPr>
          <w:rFonts w:ascii="Simplified Arabic" w:hAnsi="Simplified Arabic" w:hint="cs"/>
          <w:sz w:val="27"/>
          <w:rtl/>
        </w:rPr>
        <w:t>ٍ</w:t>
      </w:r>
      <w:r w:rsidRPr="00DC6DD8">
        <w:rPr>
          <w:rFonts w:ascii="Simplified Arabic" w:hAnsi="Simplified Arabic"/>
          <w:sz w:val="27"/>
          <w:rtl/>
        </w:rPr>
        <w:t xml:space="preserve"> وطنية</w:t>
      </w:r>
      <w:r w:rsidR="00EF22A9" w:rsidRPr="00DC6DD8">
        <w:rPr>
          <w:rFonts w:ascii="Simplified Arabic" w:hAnsi="Simplified Arabic" w:hint="cs"/>
          <w:sz w:val="27"/>
          <w:rtl/>
        </w:rPr>
        <w:t>،</w:t>
      </w:r>
      <w:r w:rsidRPr="00DC6DD8">
        <w:rPr>
          <w:rFonts w:ascii="Simplified Arabic" w:hAnsi="Simplified Arabic"/>
          <w:sz w:val="27"/>
          <w:rtl/>
        </w:rPr>
        <w:t xml:space="preserve"> إلى جانب العربية</w:t>
      </w:r>
      <w:r w:rsidR="00EF22A9" w:rsidRPr="00DC6DD8">
        <w:rPr>
          <w:rFonts w:ascii="Simplified Arabic" w:hAnsi="Simplified Arabic" w:hint="cs"/>
          <w:sz w:val="27"/>
          <w:rtl/>
        </w:rPr>
        <w:t>،</w:t>
      </w:r>
      <w:r w:rsidRPr="00DC6DD8">
        <w:rPr>
          <w:rFonts w:ascii="Simplified Arabic" w:hAnsi="Simplified Arabic"/>
          <w:sz w:val="27"/>
          <w:rtl/>
        </w:rPr>
        <w:t xml:space="preserve"> إلا دليل</w:t>
      </w:r>
      <w:r w:rsidR="00EF22A9" w:rsidRPr="00DC6DD8">
        <w:rPr>
          <w:rFonts w:ascii="Simplified Arabic" w:hAnsi="Simplified Arabic" w:hint="cs"/>
          <w:sz w:val="27"/>
          <w:rtl/>
        </w:rPr>
        <w:t>ٌ</w:t>
      </w:r>
      <w:r w:rsidRPr="00DC6DD8">
        <w:rPr>
          <w:rFonts w:ascii="Simplified Arabic" w:hAnsi="Simplified Arabic"/>
          <w:sz w:val="27"/>
          <w:rtl/>
        </w:rPr>
        <w:t xml:space="preserve"> على </w:t>
      </w:r>
      <w:r w:rsidRPr="00DC6DD8">
        <w:rPr>
          <w:rFonts w:ascii="Simplified Arabic" w:hAnsi="Simplified Arabic" w:hint="cs"/>
          <w:sz w:val="27"/>
          <w:rtl/>
        </w:rPr>
        <w:t>أ</w:t>
      </w:r>
      <w:r w:rsidRPr="00DC6DD8">
        <w:rPr>
          <w:rFonts w:ascii="Simplified Arabic" w:hAnsi="Simplified Arabic"/>
          <w:sz w:val="27"/>
          <w:rtl/>
        </w:rPr>
        <w:t>ن المنع الج</w:t>
      </w:r>
      <w:r w:rsidR="00EF22A9" w:rsidRPr="00DC6DD8">
        <w:rPr>
          <w:rFonts w:ascii="Simplified Arabic" w:hAnsi="Simplified Arabic" w:hint="cs"/>
          <w:sz w:val="27"/>
          <w:rtl/>
        </w:rPr>
        <w:t>َ</w:t>
      </w:r>
      <w:r w:rsidRPr="00DC6DD8">
        <w:rPr>
          <w:rFonts w:ascii="Simplified Arabic" w:hAnsi="Simplified Arabic"/>
          <w:sz w:val="27"/>
          <w:rtl/>
        </w:rPr>
        <w:t>ب</w:t>
      </w:r>
      <w:r w:rsidR="00EF22A9" w:rsidRPr="00DC6DD8">
        <w:rPr>
          <w:rFonts w:ascii="Simplified Arabic" w:hAnsi="Simplified Arabic" w:hint="cs"/>
          <w:sz w:val="27"/>
          <w:rtl/>
        </w:rPr>
        <w:t>ْ</w:t>
      </w:r>
      <w:r w:rsidRPr="00DC6DD8">
        <w:rPr>
          <w:rFonts w:ascii="Simplified Arabic" w:hAnsi="Simplified Arabic"/>
          <w:sz w:val="27"/>
          <w:rtl/>
        </w:rPr>
        <w:t>ري على ممارسة ثقافة أو لغة متأصلة في المجتمع لا يمكن انتزاعه لمجر</w:t>
      </w:r>
      <w:r w:rsidR="00EF22A9" w:rsidRPr="00DC6DD8">
        <w:rPr>
          <w:rFonts w:ascii="Simplified Arabic" w:hAnsi="Simplified Arabic" w:hint="cs"/>
          <w:sz w:val="27"/>
          <w:rtl/>
        </w:rPr>
        <w:t>ّ</w:t>
      </w:r>
      <w:r w:rsidRPr="00DC6DD8">
        <w:rPr>
          <w:rFonts w:ascii="Simplified Arabic" w:hAnsi="Simplified Arabic"/>
          <w:sz w:val="27"/>
          <w:rtl/>
        </w:rPr>
        <w:t>د أنها تم</w:t>
      </w:r>
      <w:r w:rsidR="00EF22A9" w:rsidRPr="00DC6DD8">
        <w:rPr>
          <w:rFonts w:ascii="Simplified Arabic" w:hAnsi="Simplified Arabic" w:hint="cs"/>
          <w:sz w:val="27"/>
          <w:rtl/>
        </w:rPr>
        <w:t>ثِّ</w:t>
      </w:r>
      <w:r w:rsidRPr="00DC6DD8">
        <w:rPr>
          <w:rFonts w:ascii="Simplified Arabic" w:hAnsi="Simplified Arabic"/>
          <w:sz w:val="27"/>
          <w:rtl/>
        </w:rPr>
        <w:t xml:space="preserve">ل ثقافة الأقلية. </w:t>
      </w:r>
    </w:p>
    <w:p w:rsidR="009C78E6" w:rsidRPr="00DC6DD8" w:rsidRDefault="009C78E6" w:rsidP="00196B44">
      <w:pPr>
        <w:rPr>
          <w:rFonts w:ascii="Simplified Arabic" w:hAnsi="Simplified Arabic"/>
          <w:sz w:val="27"/>
          <w:rtl/>
        </w:rPr>
      </w:pPr>
      <w:r w:rsidRPr="00DC6DD8">
        <w:rPr>
          <w:rFonts w:ascii="Simplified Arabic" w:hAnsi="Simplified Arabic"/>
          <w:sz w:val="27"/>
          <w:rtl/>
        </w:rPr>
        <w:t>ما</w:t>
      </w:r>
      <w:r w:rsidRPr="00DC6DD8">
        <w:rPr>
          <w:rFonts w:ascii="Simplified Arabic" w:hAnsi="Simplified Arabic" w:hint="cs"/>
          <w:sz w:val="27"/>
          <w:rtl/>
        </w:rPr>
        <w:t xml:space="preserve"> نحتاج إلى ترسيخه</w:t>
      </w:r>
      <w:r w:rsidRPr="00DC6DD8">
        <w:rPr>
          <w:rFonts w:ascii="Simplified Arabic" w:hAnsi="Simplified Arabic"/>
          <w:sz w:val="27"/>
          <w:rtl/>
        </w:rPr>
        <w:t xml:space="preserve"> هو الاعتراف بالآخر</w:t>
      </w:r>
      <w:r w:rsidR="00EF22A9" w:rsidRPr="00DC6DD8">
        <w:rPr>
          <w:rFonts w:ascii="Simplified Arabic" w:hAnsi="Simplified Arabic" w:hint="cs"/>
          <w:sz w:val="27"/>
          <w:rtl/>
        </w:rPr>
        <w:t>،</w:t>
      </w:r>
      <w:r w:rsidRPr="00DC6DD8">
        <w:rPr>
          <w:rFonts w:ascii="Simplified Arabic" w:hAnsi="Simplified Arabic"/>
          <w:sz w:val="27"/>
          <w:rtl/>
        </w:rPr>
        <w:t xml:space="preserve"> وبإنسانيته</w:t>
      </w:r>
      <w:r w:rsidR="00EF22A9" w:rsidRPr="00DC6DD8">
        <w:rPr>
          <w:rFonts w:ascii="Simplified Arabic" w:hAnsi="Simplified Arabic" w:hint="cs"/>
          <w:sz w:val="27"/>
          <w:rtl/>
        </w:rPr>
        <w:t>،</w:t>
      </w:r>
      <w:r w:rsidRPr="00DC6DD8">
        <w:rPr>
          <w:rFonts w:ascii="Simplified Arabic" w:hAnsi="Simplified Arabic"/>
          <w:sz w:val="27"/>
          <w:rtl/>
        </w:rPr>
        <w:t xml:space="preserve"> وتراثه</w:t>
      </w:r>
      <w:r w:rsidR="00EF22A9" w:rsidRPr="00DC6DD8">
        <w:rPr>
          <w:rFonts w:ascii="Simplified Arabic" w:hAnsi="Simplified Arabic" w:hint="cs"/>
          <w:sz w:val="27"/>
          <w:rtl/>
        </w:rPr>
        <w:t>،</w:t>
      </w:r>
      <w:r w:rsidRPr="00DC6DD8">
        <w:rPr>
          <w:rFonts w:ascii="Simplified Arabic" w:hAnsi="Simplified Arabic"/>
          <w:sz w:val="27"/>
          <w:rtl/>
        </w:rPr>
        <w:t xml:space="preserve"> وجذوره</w:t>
      </w:r>
      <w:r w:rsidR="00EF22A9" w:rsidRPr="00DC6DD8">
        <w:rPr>
          <w:rFonts w:ascii="Simplified Arabic" w:hAnsi="Simplified Arabic" w:hint="cs"/>
          <w:sz w:val="27"/>
          <w:rtl/>
        </w:rPr>
        <w:t>،</w:t>
      </w:r>
      <w:r w:rsidRPr="00DC6DD8">
        <w:rPr>
          <w:rFonts w:ascii="Simplified Arabic" w:hAnsi="Simplified Arabic"/>
          <w:sz w:val="27"/>
          <w:rtl/>
        </w:rPr>
        <w:t xml:space="preserve"> مقابل الاعتزاز أيضا</w:t>
      </w:r>
      <w:r w:rsidR="00EF22A9" w:rsidRPr="00DC6DD8">
        <w:rPr>
          <w:rFonts w:ascii="Simplified Arabic" w:hAnsi="Simplified Arabic" w:hint="cs"/>
          <w:sz w:val="27"/>
          <w:rtl/>
        </w:rPr>
        <w:t>ً</w:t>
      </w:r>
      <w:r w:rsidRPr="00DC6DD8">
        <w:rPr>
          <w:rFonts w:ascii="Simplified Arabic" w:hAnsi="Simplified Arabic"/>
          <w:sz w:val="27"/>
          <w:rtl/>
        </w:rPr>
        <w:t xml:space="preserve"> بما نملكه</w:t>
      </w:r>
      <w:r w:rsidR="00EF22A9" w:rsidRPr="00DC6DD8">
        <w:rPr>
          <w:rFonts w:ascii="Simplified Arabic" w:hAnsi="Simplified Arabic" w:hint="cs"/>
          <w:sz w:val="27"/>
          <w:rtl/>
        </w:rPr>
        <w:t xml:space="preserve">، </w:t>
      </w:r>
      <w:r w:rsidRPr="00DC6DD8">
        <w:rPr>
          <w:rFonts w:ascii="Simplified Arabic" w:hAnsi="Simplified Arabic"/>
          <w:sz w:val="27"/>
          <w:rtl/>
        </w:rPr>
        <w:t>ومن ثم القدرة على تقب</w:t>
      </w:r>
      <w:r w:rsidR="00EF22A9" w:rsidRPr="00DC6DD8">
        <w:rPr>
          <w:rFonts w:ascii="Simplified Arabic" w:hAnsi="Simplified Arabic" w:hint="cs"/>
          <w:sz w:val="27"/>
          <w:rtl/>
        </w:rPr>
        <w:t>ُّ</w:t>
      </w:r>
      <w:r w:rsidRPr="00DC6DD8">
        <w:rPr>
          <w:rFonts w:ascii="Simplified Arabic" w:hAnsi="Simplified Arabic"/>
          <w:sz w:val="27"/>
          <w:rtl/>
        </w:rPr>
        <w:t>ل هذه الاختلافات الح</w:t>
      </w:r>
      <w:r w:rsidR="00EF22A9" w:rsidRPr="00DC6DD8">
        <w:rPr>
          <w:rFonts w:ascii="Simplified Arabic" w:hAnsi="Simplified Arabic" w:hint="cs"/>
          <w:sz w:val="27"/>
          <w:rtl/>
        </w:rPr>
        <w:t>َ</w:t>
      </w:r>
      <w:r w:rsidRPr="00DC6DD8">
        <w:rPr>
          <w:rFonts w:ascii="Simplified Arabic" w:hAnsi="Simplified Arabic"/>
          <w:sz w:val="27"/>
          <w:rtl/>
        </w:rPr>
        <w:t>ت</w:t>
      </w:r>
      <w:r w:rsidR="00EF22A9" w:rsidRPr="00DC6DD8">
        <w:rPr>
          <w:rFonts w:ascii="Simplified Arabic" w:hAnsi="Simplified Arabic" w:hint="cs"/>
          <w:sz w:val="27"/>
          <w:rtl/>
        </w:rPr>
        <w:t>ْ</w:t>
      </w:r>
      <w:r w:rsidRPr="00DC6DD8">
        <w:rPr>
          <w:rFonts w:ascii="Simplified Arabic" w:hAnsi="Simplified Arabic"/>
          <w:sz w:val="27"/>
          <w:rtl/>
        </w:rPr>
        <w:t>مية، وب</w:t>
      </w:r>
      <w:r w:rsidR="00EF22A9" w:rsidRPr="00DC6DD8">
        <w:rPr>
          <w:rFonts w:ascii="Simplified Arabic" w:hAnsi="Simplified Arabic" w:hint="cs"/>
          <w:sz w:val="27"/>
          <w:rtl/>
        </w:rPr>
        <w:t>َ</w:t>
      </w:r>
      <w:r w:rsidRPr="00DC6DD8">
        <w:rPr>
          <w:rFonts w:ascii="Simplified Arabic" w:hAnsi="Simplified Arabic"/>
          <w:sz w:val="27"/>
          <w:rtl/>
        </w:rPr>
        <w:t>د</w:t>
      </w:r>
      <w:r w:rsidR="00EF22A9" w:rsidRPr="00DC6DD8">
        <w:rPr>
          <w:rFonts w:ascii="Simplified Arabic" w:hAnsi="Simplified Arabic" w:hint="cs"/>
          <w:sz w:val="27"/>
          <w:rtl/>
        </w:rPr>
        <w:t>َ</w:t>
      </w:r>
      <w:r w:rsidRPr="00DC6DD8">
        <w:rPr>
          <w:rFonts w:ascii="Simplified Arabic" w:hAnsi="Simplified Arabic"/>
          <w:sz w:val="27"/>
          <w:rtl/>
        </w:rPr>
        <w:t>لا</w:t>
      </w:r>
      <w:r w:rsidR="00EF22A9" w:rsidRPr="00DC6DD8">
        <w:rPr>
          <w:rFonts w:ascii="Simplified Arabic" w:hAnsi="Simplified Arabic" w:hint="cs"/>
          <w:sz w:val="27"/>
          <w:rtl/>
        </w:rPr>
        <w:t>ً</w:t>
      </w:r>
      <w:r w:rsidRPr="00DC6DD8">
        <w:rPr>
          <w:rFonts w:ascii="Simplified Arabic" w:hAnsi="Simplified Arabic"/>
          <w:sz w:val="27"/>
          <w:rtl/>
        </w:rPr>
        <w:t xml:space="preserve"> من التصادم معها، العمل على تحويلها إلى أداة</w:t>
      </w:r>
      <w:r w:rsidR="00BD61F4" w:rsidRPr="00DC6DD8">
        <w:rPr>
          <w:rFonts w:ascii="Simplified Arabic" w:hAnsi="Simplified Arabic" w:hint="cs"/>
          <w:sz w:val="27"/>
          <w:rtl/>
        </w:rPr>
        <w:t>ٍ</w:t>
      </w:r>
      <w:r w:rsidRPr="00DC6DD8">
        <w:rPr>
          <w:rFonts w:ascii="Simplified Arabic" w:hAnsi="Simplified Arabic"/>
          <w:sz w:val="27"/>
          <w:rtl/>
        </w:rPr>
        <w:t xml:space="preserve"> خلاّقة. </w:t>
      </w:r>
      <w:r w:rsidRPr="00DC6DD8">
        <w:rPr>
          <w:rFonts w:ascii="Simplified Arabic" w:hAnsi="Simplified Arabic" w:hint="cs"/>
          <w:sz w:val="27"/>
          <w:rtl/>
        </w:rPr>
        <w:t>يشعر الفرد</w:t>
      </w:r>
      <w:r w:rsidRPr="00DC6DD8">
        <w:rPr>
          <w:rFonts w:ascii="Simplified Arabic" w:hAnsi="Simplified Arabic"/>
          <w:sz w:val="27"/>
          <w:rtl/>
        </w:rPr>
        <w:t xml:space="preserve"> بالفخر إذا ما ا</w:t>
      </w:r>
      <w:r w:rsidRPr="00DC6DD8">
        <w:rPr>
          <w:rFonts w:ascii="Simplified Arabic" w:hAnsi="Simplified Arabic" w:hint="cs"/>
          <w:sz w:val="27"/>
          <w:rtl/>
        </w:rPr>
        <w:t>نتمى</w:t>
      </w:r>
      <w:r w:rsidRPr="00DC6DD8">
        <w:rPr>
          <w:rFonts w:ascii="Simplified Arabic" w:hAnsi="Simplified Arabic"/>
          <w:sz w:val="27"/>
          <w:rtl/>
        </w:rPr>
        <w:t xml:space="preserve"> إلى مجتمع</w:t>
      </w:r>
      <w:r w:rsidR="00BD61F4" w:rsidRPr="00DC6DD8">
        <w:rPr>
          <w:rFonts w:ascii="Simplified Arabic" w:hAnsi="Simplified Arabic" w:hint="cs"/>
          <w:sz w:val="27"/>
          <w:rtl/>
        </w:rPr>
        <w:t>ٍ</w:t>
      </w:r>
      <w:r w:rsidRPr="00DC6DD8">
        <w:rPr>
          <w:rFonts w:ascii="Simplified Arabic" w:hAnsi="Simplified Arabic"/>
          <w:sz w:val="27"/>
          <w:rtl/>
        </w:rPr>
        <w:t xml:space="preserve"> ناضج</w:t>
      </w:r>
      <w:r w:rsidR="00BD61F4" w:rsidRPr="00DC6DD8">
        <w:rPr>
          <w:rFonts w:ascii="Simplified Arabic" w:hAnsi="Simplified Arabic" w:hint="cs"/>
          <w:sz w:val="27"/>
          <w:rtl/>
        </w:rPr>
        <w:t>،</w:t>
      </w:r>
      <w:r w:rsidRPr="00DC6DD8">
        <w:rPr>
          <w:rFonts w:ascii="Simplified Arabic" w:hAnsi="Simplified Arabic"/>
          <w:sz w:val="27"/>
          <w:rtl/>
        </w:rPr>
        <w:t xml:space="preserve"> قادر على فهم اختلافاته</w:t>
      </w:r>
      <w:r w:rsidR="00BD61F4" w:rsidRPr="00DC6DD8">
        <w:rPr>
          <w:rFonts w:ascii="Simplified Arabic" w:hAnsi="Simplified Arabic" w:hint="cs"/>
          <w:sz w:val="27"/>
          <w:rtl/>
        </w:rPr>
        <w:t>،</w:t>
      </w:r>
      <w:r w:rsidRPr="00DC6DD8">
        <w:rPr>
          <w:rFonts w:ascii="Simplified Arabic" w:hAnsi="Simplified Arabic"/>
          <w:sz w:val="27"/>
          <w:rtl/>
        </w:rPr>
        <w:t xml:space="preserve"> والتعامل معها على أنها مبعث ثراء وفخر</w:t>
      </w:r>
      <w:r w:rsidR="00BD61F4" w:rsidRPr="00DC6DD8">
        <w:rPr>
          <w:rFonts w:ascii="Simplified Arabic" w:hAnsi="Simplified Arabic" w:hint="cs"/>
          <w:sz w:val="27"/>
          <w:rtl/>
        </w:rPr>
        <w:t>،</w:t>
      </w:r>
      <w:r w:rsidRPr="00DC6DD8">
        <w:rPr>
          <w:rFonts w:ascii="Simplified Arabic" w:hAnsi="Simplified Arabic"/>
          <w:sz w:val="27"/>
          <w:rtl/>
        </w:rPr>
        <w:t xml:space="preserve"> وأداة للإبداع، مع وجود </w:t>
      </w:r>
      <w:r w:rsidRPr="00DC6DD8">
        <w:rPr>
          <w:rFonts w:ascii="Simplified Arabic" w:hAnsi="Simplified Arabic" w:hint="cs"/>
          <w:sz w:val="27"/>
          <w:rtl/>
        </w:rPr>
        <w:t>الأنظمة التي</w:t>
      </w:r>
      <w:r w:rsidRPr="00DC6DD8">
        <w:rPr>
          <w:rFonts w:ascii="Simplified Arabic" w:hAnsi="Simplified Arabic"/>
          <w:sz w:val="27"/>
          <w:rtl/>
        </w:rPr>
        <w:t xml:space="preserve"> تكفل للجميع حقوقهم الشخصية. </w:t>
      </w:r>
      <w:r w:rsidRPr="00DC6DD8">
        <w:rPr>
          <w:rFonts w:ascii="Simplified Arabic" w:hAnsi="Simplified Arabic" w:hint="cs"/>
          <w:sz w:val="27"/>
          <w:rtl/>
        </w:rPr>
        <w:t>و</w:t>
      </w:r>
      <w:r w:rsidRPr="00DC6DD8">
        <w:rPr>
          <w:rFonts w:ascii="Simplified Arabic" w:hAnsi="Simplified Arabic"/>
          <w:sz w:val="27"/>
          <w:rtl/>
        </w:rPr>
        <w:t>مدينة</w:t>
      </w:r>
      <w:r w:rsidR="00BD61F4" w:rsidRPr="00DC6DD8">
        <w:rPr>
          <w:rFonts w:ascii="Simplified Arabic" w:hAnsi="Simplified Arabic" w:hint="cs"/>
          <w:sz w:val="27"/>
          <w:rtl/>
        </w:rPr>
        <w:t>ٌ</w:t>
      </w:r>
      <w:r w:rsidRPr="00DC6DD8">
        <w:rPr>
          <w:rFonts w:ascii="Simplified Arabic" w:hAnsi="Simplified Arabic" w:hint="cs"/>
          <w:sz w:val="27"/>
          <w:rtl/>
        </w:rPr>
        <w:t xml:space="preserve"> مثل</w:t>
      </w:r>
      <w:r w:rsidR="00BD61F4"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 xml:space="preserve">مدينة </w:t>
      </w:r>
      <w:r w:rsidRPr="00DC6DD8">
        <w:rPr>
          <w:rFonts w:ascii="Simplified Arabic" w:hAnsi="Simplified Arabic"/>
          <w:sz w:val="27"/>
          <w:rtl/>
        </w:rPr>
        <w:t>بريزبن الأسترالية</w:t>
      </w:r>
      <w:r w:rsidRPr="00DC6DD8">
        <w:rPr>
          <w:rFonts w:ascii="Simplified Arabic" w:hAnsi="Simplified Arabic" w:hint="cs"/>
          <w:sz w:val="27"/>
          <w:rtl/>
        </w:rPr>
        <w:t xml:space="preserve"> مثلا</w:t>
      </w:r>
      <w:r w:rsidR="00BD61F4" w:rsidRPr="00DC6DD8">
        <w:rPr>
          <w:rFonts w:ascii="Simplified Arabic" w:hAnsi="Simplified Arabic" w:hint="cs"/>
          <w:sz w:val="27"/>
          <w:rtl/>
        </w:rPr>
        <w:t>ً</w:t>
      </w:r>
      <w:r w:rsidRPr="00DC6DD8">
        <w:rPr>
          <w:rFonts w:ascii="Simplified Arabic" w:hAnsi="Simplified Arabic"/>
          <w:sz w:val="27"/>
          <w:rtl/>
        </w:rPr>
        <w:t xml:space="preserve"> قد </w:t>
      </w:r>
      <w:r w:rsidRPr="00DC6DD8">
        <w:rPr>
          <w:rFonts w:ascii="Simplified Arabic" w:hAnsi="Simplified Arabic" w:hint="cs"/>
          <w:sz w:val="27"/>
          <w:rtl/>
        </w:rPr>
        <w:t>تمث</w:t>
      </w:r>
      <w:r w:rsidR="00BD61F4" w:rsidRPr="00DC6DD8">
        <w:rPr>
          <w:rFonts w:ascii="Simplified Arabic" w:hAnsi="Simplified Arabic" w:hint="cs"/>
          <w:sz w:val="27"/>
          <w:rtl/>
        </w:rPr>
        <w:t>ِّ</w:t>
      </w:r>
      <w:r w:rsidRPr="00DC6DD8">
        <w:rPr>
          <w:rFonts w:ascii="Simplified Arabic" w:hAnsi="Simplified Arabic" w:hint="cs"/>
          <w:sz w:val="27"/>
          <w:rtl/>
        </w:rPr>
        <w:t>ل نموذجا</w:t>
      </w:r>
      <w:r w:rsidR="00BD61F4" w:rsidRPr="00DC6DD8">
        <w:rPr>
          <w:rFonts w:ascii="Simplified Arabic" w:hAnsi="Simplified Arabic" w:hint="cs"/>
          <w:sz w:val="27"/>
          <w:rtl/>
        </w:rPr>
        <w:t>ً</w:t>
      </w:r>
      <w:r w:rsidRPr="00DC6DD8">
        <w:rPr>
          <w:rFonts w:ascii="Simplified Arabic" w:hAnsi="Simplified Arabic" w:hint="cs"/>
          <w:sz w:val="27"/>
          <w:rtl/>
        </w:rPr>
        <w:t xml:space="preserve"> يفترض التعل</w:t>
      </w:r>
      <w:r w:rsidR="00BD61F4" w:rsidRPr="00DC6DD8">
        <w:rPr>
          <w:rFonts w:ascii="Simplified Arabic" w:hAnsi="Simplified Arabic" w:hint="cs"/>
          <w:sz w:val="27"/>
          <w:rtl/>
        </w:rPr>
        <w:t>ُّ</w:t>
      </w:r>
      <w:r w:rsidRPr="00DC6DD8">
        <w:rPr>
          <w:rFonts w:ascii="Simplified Arabic" w:hAnsi="Simplified Arabic" w:hint="cs"/>
          <w:sz w:val="27"/>
          <w:rtl/>
        </w:rPr>
        <w:t xml:space="preserve">م منه. </w:t>
      </w:r>
      <w:r w:rsidRPr="00DC6DD8">
        <w:rPr>
          <w:rFonts w:ascii="Simplified Arabic" w:hAnsi="Simplified Arabic"/>
          <w:sz w:val="27"/>
          <w:rtl/>
        </w:rPr>
        <w:t>فالمدينة تضم أعراقا</w:t>
      </w:r>
      <w:r w:rsidR="00BD61F4" w:rsidRPr="00DC6DD8">
        <w:rPr>
          <w:rFonts w:ascii="Simplified Arabic" w:hAnsi="Simplified Arabic" w:hint="cs"/>
          <w:sz w:val="27"/>
          <w:rtl/>
        </w:rPr>
        <w:t>ً</w:t>
      </w:r>
      <w:r w:rsidRPr="00DC6DD8">
        <w:rPr>
          <w:rFonts w:ascii="Simplified Arabic" w:hAnsi="Simplified Arabic"/>
          <w:sz w:val="27"/>
          <w:rtl/>
        </w:rPr>
        <w:t xml:space="preserve"> متنو</w:t>
      </w:r>
      <w:r w:rsidR="00BD61F4" w:rsidRPr="00DC6DD8">
        <w:rPr>
          <w:rFonts w:ascii="Simplified Arabic" w:hAnsi="Simplified Arabic" w:hint="cs"/>
          <w:sz w:val="27"/>
          <w:rtl/>
        </w:rPr>
        <w:t>ّ</w:t>
      </w:r>
      <w:r w:rsidRPr="00DC6DD8">
        <w:rPr>
          <w:rFonts w:ascii="Simplified Arabic" w:hAnsi="Simplified Arabic"/>
          <w:sz w:val="27"/>
          <w:rtl/>
        </w:rPr>
        <w:t>عة و</w:t>
      </w:r>
      <w:r w:rsidRPr="00DC6DD8">
        <w:rPr>
          <w:rFonts w:ascii="Simplified Arabic" w:hAnsi="Simplified Arabic" w:hint="cs"/>
          <w:sz w:val="27"/>
          <w:rtl/>
        </w:rPr>
        <w:t>أ</w:t>
      </w:r>
      <w:r w:rsidRPr="00DC6DD8">
        <w:rPr>
          <w:rFonts w:ascii="Simplified Arabic" w:hAnsi="Simplified Arabic"/>
          <w:sz w:val="27"/>
          <w:rtl/>
        </w:rPr>
        <w:t>قل</w:t>
      </w:r>
      <w:r w:rsidR="00BD61F4" w:rsidRPr="00DC6DD8">
        <w:rPr>
          <w:rFonts w:ascii="Simplified Arabic" w:hAnsi="Simplified Arabic" w:hint="cs"/>
          <w:sz w:val="27"/>
          <w:rtl/>
        </w:rPr>
        <w:t>ّ</w:t>
      </w:r>
      <w:r w:rsidRPr="00DC6DD8">
        <w:rPr>
          <w:rFonts w:ascii="Simplified Arabic" w:hAnsi="Simplified Arabic"/>
          <w:sz w:val="27"/>
          <w:rtl/>
        </w:rPr>
        <w:t>يات متعد</w:t>
      </w:r>
      <w:r w:rsidR="00BD61F4" w:rsidRPr="00DC6DD8">
        <w:rPr>
          <w:rFonts w:ascii="Simplified Arabic" w:hAnsi="Simplified Arabic" w:hint="cs"/>
          <w:sz w:val="27"/>
          <w:rtl/>
        </w:rPr>
        <w:t>ّ</w:t>
      </w:r>
      <w:r w:rsidRPr="00DC6DD8">
        <w:rPr>
          <w:rFonts w:ascii="Simplified Arabic" w:hAnsi="Simplified Arabic"/>
          <w:sz w:val="27"/>
          <w:rtl/>
        </w:rPr>
        <w:t>دة، ينتمي مواطنوها إلى أصولٍ أوروبية وأفريقية وآسيوية، ومنها</w:t>
      </w:r>
      <w:r w:rsidR="00BD61F4" w:rsidRPr="00DC6DD8">
        <w:rPr>
          <w:rFonts w:ascii="Simplified Arabic" w:hAnsi="Simplified Arabic" w:hint="cs"/>
          <w:sz w:val="27"/>
          <w:rtl/>
        </w:rPr>
        <w:t>:</w:t>
      </w:r>
      <w:r w:rsidRPr="00DC6DD8">
        <w:rPr>
          <w:rFonts w:ascii="Simplified Arabic" w:hAnsi="Simplified Arabic"/>
          <w:sz w:val="27"/>
          <w:rtl/>
        </w:rPr>
        <w:t xml:space="preserve"> العربية. وقد دعا ذلك الحكومة إلى الترويج لسياسة التعايش السلمي بين ساكنيها</w:t>
      </w:r>
      <w:r w:rsidR="00BD61F4" w:rsidRPr="00DC6DD8">
        <w:rPr>
          <w:rFonts w:ascii="Simplified Arabic" w:hAnsi="Simplified Arabic" w:hint="cs"/>
          <w:sz w:val="27"/>
          <w:rtl/>
        </w:rPr>
        <w:t>،</w:t>
      </w:r>
      <w:r w:rsidRPr="00DC6DD8">
        <w:rPr>
          <w:rFonts w:ascii="Simplified Arabic" w:hAnsi="Simplified Arabic"/>
          <w:sz w:val="27"/>
          <w:rtl/>
        </w:rPr>
        <w:t xml:space="preserve"> وخلق برامج تناسب هذا التعد</w:t>
      </w:r>
      <w:r w:rsidR="00BD61F4" w:rsidRPr="00DC6DD8">
        <w:rPr>
          <w:rFonts w:ascii="Simplified Arabic" w:hAnsi="Simplified Arabic" w:hint="cs"/>
          <w:sz w:val="27"/>
          <w:rtl/>
        </w:rPr>
        <w:t>ّ</w:t>
      </w:r>
      <w:r w:rsidRPr="00DC6DD8">
        <w:rPr>
          <w:rFonts w:ascii="Simplified Arabic" w:hAnsi="Simplified Arabic"/>
          <w:sz w:val="27"/>
          <w:rtl/>
        </w:rPr>
        <w:t xml:space="preserve">د الحضاري، بل ووضع خطط مستقبلية </w:t>
      </w:r>
      <w:r w:rsidRPr="00DC6DD8">
        <w:rPr>
          <w:rFonts w:ascii="Simplified Arabic" w:hAnsi="Simplified Arabic"/>
          <w:sz w:val="27"/>
          <w:rtl/>
        </w:rPr>
        <w:lastRenderedPageBreak/>
        <w:t>بعيدة المدى تعل</w:t>
      </w:r>
      <w:r w:rsidR="00BD61F4" w:rsidRPr="00DC6DD8">
        <w:rPr>
          <w:rFonts w:ascii="Simplified Arabic" w:hAnsi="Simplified Arabic" w:hint="cs"/>
          <w:sz w:val="27"/>
          <w:rtl/>
        </w:rPr>
        <w:t>ِّ</w:t>
      </w:r>
      <w:r w:rsidRPr="00DC6DD8">
        <w:rPr>
          <w:rFonts w:ascii="Simplified Arabic" w:hAnsi="Simplified Arabic"/>
          <w:sz w:val="27"/>
          <w:rtl/>
        </w:rPr>
        <w:t>م الأجيال الناشئة احترام الثقافات والديانات الأخرى</w:t>
      </w:r>
      <w:r w:rsidR="00BD61F4" w:rsidRPr="00DC6DD8">
        <w:rPr>
          <w:rFonts w:ascii="Simplified Arabic" w:hAnsi="Simplified Arabic" w:hint="cs"/>
          <w:sz w:val="27"/>
          <w:rtl/>
        </w:rPr>
        <w:t>،</w:t>
      </w:r>
      <w:r w:rsidRPr="00DC6DD8">
        <w:rPr>
          <w:rFonts w:ascii="Simplified Arabic" w:hAnsi="Simplified Arabic"/>
          <w:sz w:val="27"/>
          <w:rtl/>
        </w:rPr>
        <w:t xml:space="preserve"> تحت </w:t>
      </w:r>
      <w:r w:rsidRPr="00DC6DD8">
        <w:rPr>
          <w:rFonts w:ascii="Simplified Arabic" w:hAnsi="Simplified Arabic" w:hint="cs"/>
          <w:sz w:val="27"/>
          <w:rtl/>
        </w:rPr>
        <w:t>شعار</w:t>
      </w:r>
      <w:r w:rsidR="00BD61F4"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w:t>
      </w:r>
      <w:r w:rsidRPr="00DC6DD8">
        <w:rPr>
          <w:rFonts w:ascii="Simplified Arabic" w:hAnsi="Simplified Arabic" w:hint="cs"/>
          <w:sz w:val="27"/>
          <w:rtl/>
        </w:rPr>
        <w:t>مدينة</w:t>
      </w:r>
      <w:r w:rsidRPr="00DC6DD8">
        <w:rPr>
          <w:rFonts w:ascii="Simplified Arabic" w:hAnsi="Simplified Arabic"/>
          <w:sz w:val="27"/>
          <w:rtl/>
        </w:rPr>
        <w:t xml:space="preserve"> واحدة، ثقافات عد</w:t>
      </w:r>
      <w:r w:rsidR="00BD61F4" w:rsidRPr="00DC6DD8">
        <w:rPr>
          <w:rFonts w:ascii="Simplified Arabic" w:hAnsi="Simplified Arabic" w:hint="cs"/>
          <w:sz w:val="27"/>
          <w:rtl/>
        </w:rPr>
        <w:t>ّ</w:t>
      </w:r>
      <w:r w:rsidRPr="00DC6DD8">
        <w:rPr>
          <w:rFonts w:ascii="Simplified Arabic" w:hAnsi="Simplified Arabic"/>
          <w:sz w:val="27"/>
          <w:rtl/>
        </w:rPr>
        <w:t>ة). وتتمي</w:t>
      </w:r>
      <w:r w:rsidR="00BD61F4" w:rsidRPr="00DC6DD8">
        <w:rPr>
          <w:rFonts w:ascii="Simplified Arabic" w:hAnsi="Simplified Arabic" w:hint="cs"/>
          <w:sz w:val="27"/>
          <w:rtl/>
        </w:rPr>
        <w:t>ّ</w:t>
      </w:r>
      <w:r w:rsidRPr="00DC6DD8">
        <w:rPr>
          <w:rFonts w:ascii="Simplified Arabic" w:hAnsi="Simplified Arabic"/>
          <w:sz w:val="27"/>
          <w:rtl/>
        </w:rPr>
        <w:t>ز القيادات التي تتول</w:t>
      </w:r>
      <w:r w:rsidR="00BD61F4" w:rsidRPr="00DC6DD8">
        <w:rPr>
          <w:rFonts w:ascii="Simplified Arabic" w:hAnsi="Simplified Arabic" w:hint="cs"/>
          <w:sz w:val="27"/>
          <w:rtl/>
        </w:rPr>
        <w:t>ّ</w:t>
      </w:r>
      <w:r w:rsidRPr="00DC6DD8">
        <w:rPr>
          <w:rFonts w:ascii="Simplified Arabic" w:hAnsi="Simplified Arabic"/>
          <w:sz w:val="27"/>
          <w:rtl/>
        </w:rPr>
        <w:t>ى الإشراف على قضايا التنو</w:t>
      </w:r>
      <w:r w:rsidR="00BD61F4" w:rsidRPr="00DC6DD8">
        <w:rPr>
          <w:rFonts w:ascii="Simplified Arabic" w:hAnsi="Simplified Arabic" w:hint="cs"/>
          <w:sz w:val="27"/>
          <w:rtl/>
        </w:rPr>
        <w:t>ُّ</w:t>
      </w:r>
      <w:r w:rsidRPr="00DC6DD8">
        <w:rPr>
          <w:rFonts w:ascii="Simplified Arabic" w:hAnsi="Simplified Arabic"/>
          <w:sz w:val="27"/>
          <w:rtl/>
        </w:rPr>
        <w:t>ع والتعد</w:t>
      </w:r>
      <w:r w:rsidR="00BD61F4" w:rsidRPr="00DC6DD8">
        <w:rPr>
          <w:rFonts w:ascii="Simplified Arabic" w:hAnsi="Simplified Arabic" w:hint="cs"/>
          <w:sz w:val="27"/>
          <w:rtl/>
        </w:rPr>
        <w:t>ُّ</w:t>
      </w:r>
      <w:r w:rsidRPr="00DC6DD8">
        <w:rPr>
          <w:rFonts w:ascii="Simplified Arabic" w:hAnsi="Simplified Arabic"/>
          <w:sz w:val="27"/>
          <w:rtl/>
        </w:rPr>
        <w:t xml:space="preserve">د العرقي </w:t>
      </w:r>
      <w:r w:rsidRPr="00DC6DD8">
        <w:rPr>
          <w:rFonts w:ascii="Simplified Arabic" w:hAnsi="Simplified Arabic" w:hint="cs"/>
          <w:sz w:val="27"/>
          <w:rtl/>
        </w:rPr>
        <w:t xml:space="preserve">والثقافي </w:t>
      </w:r>
      <w:r w:rsidRPr="00DC6DD8">
        <w:rPr>
          <w:rFonts w:ascii="Simplified Arabic" w:hAnsi="Simplified Arabic"/>
          <w:sz w:val="27"/>
          <w:rtl/>
        </w:rPr>
        <w:t>بوعيها ورؤيتها المستقبلية لم</w:t>
      </w:r>
      <w:r w:rsidR="00BD61F4" w:rsidRPr="00DC6DD8">
        <w:rPr>
          <w:rFonts w:ascii="Simplified Arabic" w:hAnsi="Simplified Arabic" w:hint="cs"/>
          <w:sz w:val="27"/>
          <w:rtl/>
        </w:rPr>
        <w:t>ا</w:t>
      </w:r>
      <w:r w:rsidRPr="00DC6DD8">
        <w:rPr>
          <w:rFonts w:ascii="Simplified Arabic" w:hAnsi="Simplified Arabic"/>
          <w:sz w:val="27"/>
          <w:rtl/>
        </w:rPr>
        <w:t xml:space="preserve"> ستكون عليه </w:t>
      </w:r>
      <w:r w:rsidRPr="00DC6DD8">
        <w:rPr>
          <w:rFonts w:ascii="Simplified Arabic" w:hAnsi="Simplified Arabic" w:hint="cs"/>
          <w:sz w:val="27"/>
          <w:rtl/>
        </w:rPr>
        <w:t>ال</w:t>
      </w:r>
      <w:r w:rsidRPr="00DC6DD8">
        <w:rPr>
          <w:rFonts w:ascii="Simplified Arabic" w:hAnsi="Simplified Arabic"/>
          <w:sz w:val="27"/>
          <w:rtl/>
        </w:rPr>
        <w:t>مدينة كموطن متسامح مع أعراق وديانات مختلفة، ومن ضمنها</w:t>
      </w:r>
      <w:r w:rsidR="00BD61F4" w:rsidRPr="00DC6DD8">
        <w:rPr>
          <w:rFonts w:ascii="Simplified Arabic" w:hAnsi="Simplified Arabic" w:hint="cs"/>
          <w:sz w:val="27"/>
          <w:rtl/>
        </w:rPr>
        <w:t>:</w:t>
      </w:r>
      <w:r w:rsidRPr="00DC6DD8">
        <w:rPr>
          <w:rFonts w:ascii="Simplified Arabic" w:hAnsi="Simplified Arabic"/>
          <w:sz w:val="27"/>
          <w:rtl/>
        </w:rPr>
        <w:t xml:space="preserve"> الدين الإسلامي. </w:t>
      </w:r>
      <w:r w:rsidRPr="00DC6DD8">
        <w:rPr>
          <w:rFonts w:ascii="Simplified Arabic" w:hAnsi="Simplified Arabic" w:hint="cs"/>
          <w:sz w:val="27"/>
          <w:rtl/>
        </w:rPr>
        <w:t>وما يبعث على الاحترام</w:t>
      </w:r>
      <w:r w:rsidRPr="00DC6DD8">
        <w:rPr>
          <w:rFonts w:ascii="Simplified Arabic" w:hAnsi="Simplified Arabic"/>
          <w:sz w:val="27"/>
          <w:rtl/>
        </w:rPr>
        <w:t xml:space="preserve"> هو الوعي الذي يحمله</w:t>
      </w:r>
      <w:r w:rsidRPr="00DC6DD8">
        <w:rPr>
          <w:rFonts w:ascii="Simplified Arabic" w:hAnsi="Simplified Arabic" w:hint="cs"/>
          <w:sz w:val="27"/>
          <w:rtl/>
        </w:rPr>
        <w:t xml:space="preserve"> العديد من</w:t>
      </w:r>
      <w:r w:rsidRPr="00DC6DD8">
        <w:rPr>
          <w:rFonts w:ascii="Simplified Arabic" w:hAnsi="Simplified Arabic"/>
          <w:sz w:val="27"/>
          <w:rtl/>
        </w:rPr>
        <w:t xml:space="preserve"> </w:t>
      </w:r>
      <w:r w:rsidRPr="00DC6DD8">
        <w:rPr>
          <w:rFonts w:ascii="Simplified Arabic" w:hAnsi="Simplified Arabic" w:hint="cs"/>
          <w:sz w:val="27"/>
          <w:rtl/>
        </w:rPr>
        <w:t>مواطني المدينة</w:t>
      </w:r>
      <w:r w:rsidRPr="00DC6DD8">
        <w:rPr>
          <w:rFonts w:ascii="Simplified Arabic" w:hAnsi="Simplified Arabic"/>
          <w:sz w:val="27"/>
          <w:rtl/>
        </w:rPr>
        <w:t xml:space="preserve"> حول مسألة تقب</w:t>
      </w:r>
      <w:r w:rsidR="00BD61F4" w:rsidRPr="00DC6DD8">
        <w:rPr>
          <w:rFonts w:ascii="Simplified Arabic" w:hAnsi="Simplified Arabic" w:hint="cs"/>
          <w:sz w:val="27"/>
          <w:rtl/>
        </w:rPr>
        <w:t>ُّ</w:t>
      </w:r>
      <w:r w:rsidRPr="00DC6DD8">
        <w:rPr>
          <w:rFonts w:ascii="Simplified Arabic" w:hAnsi="Simplified Arabic"/>
          <w:sz w:val="27"/>
          <w:rtl/>
        </w:rPr>
        <w:t>ل الآخر أي</w:t>
      </w:r>
      <w:r w:rsidR="00BD61F4" w:rsidRPr="00DC6DD8">
        <w:rPr>
          <w:rFonts w:ascii="Simplified Arabic" w:hAnsi="Simplified Arabic" w:hint="cs"/>
          <w:sz w:val="27"/>
          <w:rtl/>
        </w:rPr>
        <w:t>ّ</w:t>
      </w:r>
      <w:r w:rsidRPr="00DC6DD8">
        <w:rPr>
          <w:rFonts w:ascii="Simplified Arabic" w:hAnsi="Simplified Arabic"/>
          <w:sz w:val="27"/>
          <w:rtl/>
        </w:rPr>
        <w:t>ا</w:t>
      </w:r>
      <w:r w:rsidR="00BD61F4" w:rsidRPr="00DC6DD8">
        <w:rPr>
          <w:rFonts w:ascii="Simplified Arabic" w:hAnsi="Simplified Arabic" w:hint="cs"/>
          <w:sz w:val="27"/>
          <w:rtl/>
        </w:rPr>
        <w:t>ً</w:t>
      </w:r>
      <w:r w:rsidRPr="00DC6DD8">
        <w:rPr>
          <w:rFonts w:ascii="Simplified Arabic" w:hAnsi="Simplified Arabic"/>
          <w:sz w:val="27"/>
          <w:rtl/>
        </w:rPr>
        <w:t xml:space="preserve"> كان عرقه وديانته. وقد يعود السبب الأساس في ذلك إلى </w:t>
      </w:r>
      <w:r w:rsidR="00BD61F4" w:rsidRPr="00DC6DD8">
        <w:rPr>
          <w:rFonts w:ascii="Simplified Arabic" w:hAnsi="Simplified Arabic" w:hint="cs"/>
          <w:sz w:val="27"/>
          <w:rtl/>
        </w:rPr>
        <w:t>أ</w:t>
      </w:r>
      <w:r w:rsidRPr="00DC6DD8">
        <w:rPr>
          <w:rFonts w:ascii="Simplified Arabic" w:hAnsi="Simplified Arabic"/>
          <w:sz w:val="27"/>
          <w:rtl/>
        </w:rPr>
        <w:t>ن السكان تعود أصولهم إلى جنسيات وديانات مختلفة، ولكن</w:t>
      </w:r>
      <w:r w:rsidR="00424C7E" w:rsidRPr="00DC6DD8">
        <w:rPr>
          <w:rFonts w:ascii="Simplified Arabic" w:hAnsi="Simplified Arabic" w:hint="cs"/>
          <w:sz w:val="27"/>
          <w:rtl/>
        </w:rPr>
        <w:t>ّ</w:t>
      </w:r>
      <w:r w:rsidRPr="00DC6DD8">
        <w:rPr>
          <w:rFonts w:ascii="Simplified Arabic" w:hAnsi="Simplified Arabic"/>
          <w:sz w:val="27"/>
          <w:rtl/>
        </w:rPr>
        <w:t xml:space="preserve"> هذا الاختلاف الشديد لم يؤد</w:t>
      </w:r>
      <w:r w:rsidR="00424C7E" w:rsidRPr="00DC6DD8">
        <w:rPr>
          <w:rFonts w:ascii="Simplified Arabic" w:hAnsi="Simplified Arabic" w:hint="cs"/>
          <w:sz w:val="27"/>
          <w:rtl/>
        </w:rPr>
        <w:t>ِّ</w:t>
      </w:r>
      <w:r w:rsidRPr="00DC6DD8">
        <w:rPr>
          <w:rFonts w:ascii="Simplified Arabic" w:hAnsi="Simplified Arabic"/>
          <w:sz w:val="27"/>
          <w:rtl/>
        </w:rPr>
        <w:t xml:space="preserve"> إلى التصادم، بل أصبح محورا</w:t>
      </w:r>
      <w:r w:rsidR="00424C7E" w:rsidRPr="00DC6DD8">
        <w:rPr>
          <w:rFonts w:ascii="Simplified Arabic" w:hAnsi="Simplified Arabic" w:hint="cs"/>
          <w:sz w:val="27"/>
          <w:rtl/>
        </w:rPr>
        <w:t>ً</w:t>
      </w:r>
      <w:r w:rsidRPr="00DC6DD8">
        <w:rPr>
          <w:rFonts w:ascii="Simplified Arabic" w:hAnsi="Simplified Arabic"/>
          <w:sz w:val="27"/>
          <w:rtl/>
        </w:rPr>
        <w:t xml:space="preserve"> يدعو إلى الاعتزاز</w:t>
      </w:r>
      <w:r w:rsidR="00F62D57" w:rsidRPr="00DC6DD8">
        <w:rPr>
          <w:rFonts w:ascii="Simplified Arabic" w:hAnsi="Simplified Arabic" w:hint="cs"/>
          <w:sz w:val="27"/>
          <w:rtl/>
        </w:rPr>
        <w:t>،</w:t>
      </w:r>
      <w:r w:rsidRPr="00DC6DD8">
        <w:rPr>
          <w:rFonts w:ascii="Simplified Arabic" w:hAnsi="Simplified Arabic"/>
          <w:sz w:val="27"/>
          <w:rtl/>
        </w:rPr>
        <w:t xml:space="preserve"> والإشارة إليه كسمة</w:t>
      </w:r>
      <w:r w:rsidR="00F62D57" w:rsidRPr="00DC6DD8">
        <w:rPr>
          <w:rFonts w:ascii="Simplified Arabic" w:hAnsi="Simplified Arabic" w:hint="cs"/>
          <w:sz w:val="27"/>
          <w:rtl/>
        </w:rPr>
        <w:t>ٍ</w:t>
      </w:r>
      <w:r w:rsidRPr="00DC6DD8">
        <w:rPr>
          <w:rFonts w:ascii="Simplified Arabic" w:hAnsi="Simplified Arabic"/>
          <w:sz w:val="27"/>
          <w:rtl/>
        </w:rPr>
        <w:t xml:space="preserve"> تتفر</w:t>
      </w:r>
      <w:r w:rsidR="00F62D57" w:rsidRPr="00DC6DD8">
        <w:rPr>
          <w:rFonts w:ascii="Simplified Arabic" w:hAnsi="Simplified Arabic" w:hint="cs"/>
          <w:sz w:val="27"/>
          <w:rtl/>
        </w:rPr>
        <w:t>ّ</w:t>
      </w:r>
      <w:r w:rsidRPr="00DC6DD8">
        <w:rPr>
          <w:rFonts w:ascii="Simplified Arabic" w:hAnsi="Simplified Arabic"/>
          <w:sz w:val="27"/>
          <w:rtl/>
        </w:rPr>
        <w:t xml:space="preserve">د بها أغلب المدن </w:t>
      </w:r>
      <w:r w:rsidRPr="00DC6DD8">
        <w:rPr>
          <w:rFonts w:ascii="Simplified Arabic" w:hAnsi="Simplified Arabic" w:hint="cs"/>
          <w:sz w:val="27"/>
          <w:rtl/>
        </w:rPr>
        <w:t>الأسترالية</w:t>
      </w:r>
      <w:r w:rsidRPr="00DC6DD8">
        <w:rPr>
          <w:rFonts w:ascii="Simplified Arabic" w:hAnsi="Simplified Arabic"/>
          <w:sz w:val="27"/>
          <w:rtl/>
        </w:rPr>
        <w:t xml:space="preserve">. بل </w:t>
      </w:r>
      <w:r w:rsidR="00F62D57" w:rsidRPr="00DC6DD8">
        <w:rPr>
          <w:rFonts w:ascii="Simplified Arabic" w:hAnsi="Simplified Arabic" w:hint="cs"/>
          <w:sz w:val="27"/>
          <w:rtl/>
        </w:rPr>
        <w:t>إ</w:t>
      </w:r>
      <w:r w:rsidRPr="00DC6DD8">
        <w:rPr>
          <w:rFonts w:ascii="Simplified Arabic" w:hAnsi="Simplified Arabic"/>
          <w:sz w:val="27"/>
          <w:rtl/>
        </w:rPr>
        <w:t xml:space="preserve">نه </w:t>
      </w:r>
      <w:r w:rsidR="00F62D57" w:rsidRPr="00DC6DD8">
        <w:rPr>
          <w:rFonts w:ascii="Simplified Arabic" w:hAnsi="Simplified Arabic" w:hint="cs"/>
          <w:sz w:val="27"/>
          <w:rtl/>
        </w:rPr>
        <w:t>وفق</w:t>
      </w:r>
      <w:r w:rsidRPr="00DC6DD8">
        <w:rPr>
          <w:rFonts w:ascii="Simplified Arabic" w:hAnsi="Simplified Arabic"/>
          <w:sz w:val="27"/>
          <w:rtl/>
        </w:rPr>
        <w:t xml:space="preserve"> قوانين الهجرة المعمول بها في النظام ال</w:t>
      </w:r>
      <w:r w:rsidR="00F62D57" w:rsidRPr="00DC6DD8">
        <w:rPr>
          <w:rFonts w:ascii="Simplified Arabic" w:hAnsi="Simplified Arabic" w:hint="cs"/>
          <w:sz w:val="27"/>
          <w:rtl/>
        </w:rPr>
        <w:t>أ</w:t>
      </w:r>
      <w:r w:rsidRPr="00DC6DD8">
        <w:rPr>
          <w:rFonts w:ascii="Simplified Arabic" w:hAnsi="Simplified Arabic"/>
          <w:sz w:val="27"/>
          <w:rtl/>
        </w:rPr>
        <w:t>سترالي، والتي تعتمد على الحصول على عدد</w:t>
      </w:r>
      <w:r w:rsidR="00F62D57" w:rsidRPr="00DC6DD8">
        <w:rPr>
          <w:rFonts w:ascii="Simplified Arabic" w:hAnsi="Simplified Arabic" w:hint="cs"/>
          <w:sz w:val="27"/>
          <w:rtl/>
        </w:rPr>
        <w:t>ٍ</w:t>
      </w:r>
      <w:r w:rsidRPr="00DC6DD8">
        <w:rPr>
          <w:rFonts w:ascii="Simplified Arabic" w:hAnsi="Simplified Arabic"/>
          <w:sz w:val="27"/>
          <w:rtl/>
        </w:rPr>
        <w:t xml:space="preserve"> محد</w:t>
      </w:r>
      <w:r w:rsidR="00F62D57" w:rsidRPr="00DC6DD8">
        <w:rPr>
          <w:rFonts w:ascii="Simplified Arabic" w:hAnsi="Simplified Arabic" w:hint="cs"/>
          <w:sz w:val="27"/>
          <w:rtl/>
        </w:rPr>
        <w:t>َّ</w:t>
      </w:r>
      <w:r w:rsidRPr="00DC6DD8">
        <w:rPr>
          <w:rFonts w:ascii="Simplified Arabic" w:hAnsi="Simplified Arabic"/>
          <w:sz w:val="27"/>
          <w:rtl/>
        </w:rPr>
        <w:t xml:space="preserve">د من </w:t>
      </w:r>
      <w:r w:rsidRPr="00DC6DD8">
        <w:rPr>
          <w:rFonts w:ascii="Simplified Arabic" w:hAnsi="Simplified Arabic" w:hint="cs"/>
          <w:sz w:val="27"/>
          <w:rtl/>
        </w:rPr>
        <w:t xml:space="preserve">النقاط، </w:t>
      </w:r>
      <w:r w:rsidRPr="00DC6DD8">
        <w:rPr>
          <w:rFonts w:ascii="Simplified Arabic" w:hAnsi="Simplified Arabic"/>
          <w:sz w:val="27"/>
          <w:rtl/>
        </w:rPr>
        <w:t>فإن المتقد</w:t>
      </w:r>
      <w:r w:rsidR="00F62D57" w:rsidRPr="00DC6DD8">
        <w:rPr>
          <w:rFonts w:ascii="Simplified Arabic" w:hAnsi="Simplified Arabic" w:hint="cs"/>
          <w:sz w:val="27"/>
          <w:rtl/>
        </w:rPr>
        <w:t>ِّ</w:t>
      </w:r>
      <w:r w:rsidRPr="00DC6DD8">
        <w:rPr>
          <w:rFonts w:ascii="Simplified Arabic" w:hAnsi="Simplified Arabic"/>
          <w:sz w:val="27"/>
          <w:rtl/>
        </w:rPr>
        <w:t>م لطلب الحصول على إقامة دائمة في مدنها يكاف</w:t>
      </w:r>
      <w:r w:rsidR="00F62D57" w:rsidRPr="00DC6DD8">
        <w:rPr>
          <w:rFonts w:ascii="Simplified Arabic" w:hAnsi="Simplified Arabic" w:hint="cs"/>
          <w:sz w:val="27"/>
          <w:rtl/>
        </w:rPr>
        <w:t>أ</w:t>
      </w:r>
      <w:r w:rsidRPr="00DC6DD8">
        <w:rPr>
          <w:rFonts w:ascii="Simplified Arabic" w:hAnsi="Simplified Arabic"/>
          <w:sz w:val="27"/>
          <w:rtl/>
        </w:rPr>
        <w:t xml:space="preserve"> بعدد</w:t>
      </w:r>
      <w:r w:rsidR="00F62D57" w:rsidRPr="00DC6DD8">
        <w:rPr>
          <w:rFonts w:ascii="Simplified Arabic" w:hAnsi="Simplified Arabic" w:hint="cs"/>
          <w:sz w:val="27"/>
          <w:rtl/>
        </w:rPr>
        <w:t>ٍ</w:t>
      </w:r>
      <w:r w:rsidRPr="00DC6DD8">
        <w:rPr>
          <w:rFonts w:ascii="Simplified Arabic" w:hAnsi="Simplified Arabic"/>
          <w:sz w:val="27"/>
          <w:rtl/>
        </w:rPr>
        <w:t xml:space="preserve"> محد</w:t>
      </w:r>
      <w:r w:rsidR="00F62D57" w:rsidRPr="00DC6DD8">
        <w:rPr>
          <w:rFonts w:ascii="Simplified Arabic" w:hAnsi="Simplified Arabic" w:hint="cs"/>
          <w:sz w:val="27"/>
          <w:rtl/>
        </w:rPr>
        <w:t>ّ</w:t>
      </w:r>
      <w:r w:rsidRPr="00DC6DD8">
        <w:rPr>
          <w:rFonts w:ascii="Simplified Arabic" w:hAnsi="Simplified Arabic"/>
          <w:sz w:val="27"/>
          <w:rtl/>
        </w:rPr>
        <w:t>د من النقاط في حال إجادته لأي</w:t>
      </w:r>
      <w:r w:rsidR="00F62D57" w:rsidRPr="00DC6DD8">
        <w:rPr>
          <w:rFonts w:ascii="Simplified Arabic" w:hAnsi="Simplified Arabic" w:hint="cs"/>
          <w:sz w:val="27"/>
          <w:rtl/>
        </w:rPr>
        <w:t>ّ</w:t>
      </w:r>
      <w:r w:rsidRPr="00DC6DD8">
        <w:rPr>
          <w:rFonts w:ascii="Simplified Arabic" w:hAnsi="Simplified Arabic"/>
          <w:sz w:val="27"/>
          <w:rtl/>
        </w:rPr>
        <w:t xml:space="preserve"> لغة</w:t>
      </w:r>
      <w:r w:rsidR="00F62D57" w:rsidRPr="00DC6DD8">
        <w:rPr>
          <w:rFonts w:ascii="Simplified Arabic" w:hAnsi="Simplified Arabic" w:hint="cs"/>
          <w:sz w:val="27"/>
          <w:rtl/>
        </w:rPr>
        <w:t>ٍ</w:t>
      </w:r>
      <w:r w:rsidRPr="00DC6DD8">
        <w:rPr>
          <w:rFonts w:ascii="Simplified Arabic" w:hAnsi="Simplified Arabic"/>
          <w:sz w:val="27"/>
          <w:rtl/>
        </w:rPr>
        <w:t xml:space="preserve"> من لغات المجتمع ال</w:t>
      </w:r>
      <w:r w:rsidR="00F62D57" w:rsidRPr="00DC6DD8">
        <w:rPr>
          <w:rFonts w:ascii="Simplified Arabic" w:hAnsi="Simplified Arabic" w:hint="cs"/>
          <w:sz w:val="27"/>
          <w:rtl/>
        </w:rPr>
        <w:t>أ</w:t>
      </w:r>
      <w:r w:rsidRPr="00DC6DD8">
        <w:rPr>
          <w:rFonts w:ascii="Simplified Arabic" w:hAnsi="Simplified Arabic"/>
          <w:sz w:val="27"/>
          <w:rtl/>
        </w:rPr>
        <w:t>سترالي العديدة، والتي تشك</w:t>
      </w:r>
      <w:r w:rsidR="00F62D57" w:rsidRPr="00DC6DD8">
        <w:rPr>
          <w:rFonts w:ascii="Simplified Arabic" w:hAnsi="Simplified Arabic" w:hint="cs"/>
          <w:sz w:val="27"/>
          <w:rtl/>
        </w:rPr>
        <w:t>ِّ</w:t>
      </w:r>
      <w:r w:rsidRPr="00DC6DD8">
        <w:rPr>
          <w:rFonts w:ascii="Simplified Arabic" w:hAnsi="Simplified Arabic"/>
          <w:sz w:val="27"/>
          <w:rtl/>
        </w:rPr>
        <w:t>ل اللغة العربية إحداها. إذ</w:t>
      </w:r>
      <w:r w:rsidR="00F62D57" w:rsidRPr="00DC6DD8">
        <w:rPr>
          <w:rFonts w:ascii="Simplified Arabic" w:hAnsi="Simplified Arabic" w:hint="cs"/>
          <w:sz w:val="27"/>
          <w:rtl/>
        </w:rPr>
        <w:t>ن</w:t>
      </w:r>
      <w:r w:rsidRPr="00DC6DD8">
        <w:rPr>
          <w:rFonts w:ascii="Simplified Arabic" w:hAnsi="Simplified Arabic"/>
          <w:sz w:val="27"/>
          <w:rtl/>
        </w:rPr>
        <w:t xml:space="preserve"> </w:t>
      </w:r>
      <w:r w:rsidR="00553B2F" w:rsidRPr="00DC6DD8">
        <w:rPr>
          <w:rFonts w:ascii="Simplified Arabic" w:hAnsi="Simplified Arabic"/>
          <w:sz w:val="27"/>
          <w:rtl/>
        </w:rPr>
        <w:t>لا بُدَّ</w:t>
      </w:r>
      <w:r w:rsidRPr="00DC6DD8">
        <w:rPr>
          <w:rFonts w:ascii="Simplified Arabic" w:hAnsi="Simplified Arabic" w:hint="cs"/>
          <w:sz w:val="27"/>
          <w:rtl/>
        </w:rPr>
        <w:t xml:space="preserve"> أن نسعى إلى </w:t>
      </w:r>
      <w:r w:rsidRPr="00DC6DD8">
        <w:rPr>
          <w:rFonts w:ascii="Simplified Arabic" w:hAnsi="Simplified Arabic"/>
          <w:sz w:val="27"/>
          <w:rtl/>
        </w:rPr>
        <w:t>قراءة</w:t>
      </w:r>
      <w:r w:rsidR="00F62D57" w:rsidRPr="00DC6DD8">
        <w:rPr>
          <w:rFonts w:ascii="Simplified Arabic" w:hAnsi="Simplified Arabic" w:hint="cs"/>
          <w:sz w:val="27"/>
          <w:rtl/>
        </w:rPr>
        <w:t>ٍ</w:t>
      </w:r>
      <w:r w:rsidRPr="00DC6DD8">
        <w:rPr>
          <w:rFonts w:ascii="Simplified Arabic" w:hAnsi="Simplified Arabic"/>
          <w:sz w:val="27"/>
          <w:rtl/>
        </w:rPr>
        <w:t xml:space="preserve"> جديدة وفهمٍ أكثر نضجاً للاختلاف والأسلوب الأمثل للتعامل مع </w:t>
      </w:r>
      <w:r w:rsidRPr="00DC6DD8">
        <w:rPr>
          <w:rFonts w:ascii="Simplified Arabic" w:hAnsi="Simplified Arabic" w:hint="cs"/>
          <w:sz w:val="27"/>
          <w:rtl/>
        </w:rPr>
        <w:t>السلبيات</w:t>
      </w:r>
      <w:r w:rsidRPr="00DC6DD8">
        <w:rPr>
          <w:rFonts w:ascii="Simplified Arabic" w:hAnsi="Simplified Arabic"/>
          <w:sz w:val="27"/>
          <w:rtl/>
        </w:rPr>
        <w:t>، والسعي لاكتشاف واستغلال ال</w:t>
      </w:r>
      <w:r w:rsidR="00F62D57" w:rsidRPr="00DC6DD8">
        <w:rPr>
          <w:rFonts w:ascii="Simplified Arabic" w:hAnsi="Simplified Arabic" w:hint="cs"/>
          <w:sz w:val="27"/>
          <w:rtl/>
        </w:rPr>
        <w:t>إ</w:t>
      </w:r>
      <w:r w:rsidRPr="00DC6DD8">
        <w:rPr>
          <w:rFonts w:ascii="Simplified Arabic" w:hAnsi="Simplified Arabic"/>
          <w:sz w:val="27"/>
          <w:rtl/>
        </w:rPr>
        <w:t xml:space="preserve">يجابيات. </w:t>
      </w:r>
      <w:r w:rsidR="00553B2F" w:rsidRPr="00DC6DD8">
        <w:rPr>
          <w:rFonts w:ascii="Simplified Arabic" w:hAnsi="Simplified Arabic"/>
          <w:sz w:val="27"/>
          <w:rtl/>
        </w:rPr>
        <w:t>لا بُدَّ</w:t>
      </w:r>
      <w:r w:rsidRPr="00DC6DD8">
        <w:rPr>
          <w:rFonts w:ascii="Simplified Arabic" w:hAnsi="Simplified Arabic"/>
          <w:sz w:val="27"/>
          <w:rtl/>
        </w:rPr>
        <w:t xml:space="preserve"> لهذه القراءة الجديدة </w:t>
      </w:r>
      <w:r w:rsidRPr="00DC6DD8">
        <w:rPr>
          <w:rFonts w:ascii="Simplified Arabic" w:hAnsi="Simplified Arabic" w:hint="cs"/>
          <w:sz w:val="27"/>
          <w:rtl/>
        </w:rPr>
        <w:t>أ</w:t>
      </w:r>
      <w:r w:rsidRPr="00DC6DD8">
        <w:rPr>
          <w:rFonts w:ascii="Simplified Arabic" w:hAnsi="Simplified Arabic"/>
          <w:sz w:val="27"/>
          <w:rtl/>
        </w:rPr>
        <w:t>ن تعل</w:t>
      </w:r>
      <w:r w:rsidR="00D2742E" w:rsidRPr="00DC6DD8">
        <w:rPr>
          <w:rFonts w:ascii="Simplified Arabic" w:hAnsi="Simplified Arabic" w:hint="cs"/>
          <w:sz w:val="27"/>
          <w:rtl/>
        </w:rPr>
        <w:t>ِّ</w:t>
      </w:r>
      <w:r w:rsidRPr="00DC6DD8">
        <w:rPr>
          <w:rFonts w:ascii="Simplified Arabic" w:hAnsi="Simplified Arabic"/>
          <w:sz w:val="27"/>
          <w:rtl/>
        </w:rPr>
        <w:t xml:space="preserve">منا </w:t>
      </w:r>
      <w:r w:rsidR="00D2742E" w:rsidRPr="00DC6DD8">
        <w:rPr>
          <w:rFonts w:ascii="Simplified Arabic" w:hAnsi="Simplified Arabic" w:hint="cs"/>
          <w:sz w:val="27"/>
          <w:rtl/>
        </w:rPr>
        <w:t>أ</w:t>
      </w:r>
      <w:r w:rsidRPr="00DC6DD8">
        <w:rPr>
          <w:rFonts w:ascii="Simplified Arabic" w:hAnsi="Simplified Arabic"/>
          <w:sz w:val="27"/>
          <w:rtl/>
        </w:rPr>
        <w:t>ن الاختلاف قد لا يعني الشقاق، بل قد يؤد</w:t>
      </w:r>
      <w:r w:rsidR="00D2742E" w:rsidRPr="00DC6DD8">
        <w:rPr>
          <w:rFonts w:ascii="Simplified Arabic" w:hAnsi="Simplified Arabic" w:hint="cs"/>
          <w:sz w:val="27"/>
          <w:rtl/>
        </w:rPr>
        <w:t>ّ</w:t>
      </w:r>
      <w:r w:rsidRPr="00DC6DD8">
        <w:rPr>
          <w:rFonts w:ascii="Simplified Arabic" w:hAnsi="Simplified Arabic"/>
          <w:sz w:val="27"/>
          <w:rtl/>
        </w:rPr>
        <w:t>ي إلى التمي</w:t>
      </w:r>
      <w:r w:rsidR="00D2742E" w:rsidRPr="00DC6DD8">
        <w:rPr>
          <w:rFonts w:ascii="Simplified Arabic" w:hAnsi="Simplified Arabic" w:hint="cs"/>
          <w:sz w:val="27"/>
          <w:rtl/>
        </w:rPr>
        <w:t>ُّ</w:t>
      </w:r>
      <w:r w:rsidRPr="00DC6DD8">
        <w:rPr>
          <w:rFonts w:ascii="Simplified Arabic" w:hAnsi="Simplified Arabic"/>
          <w:sz w:val="27"/>
          <w:rtl/>
        </w:rPr>
        <w:t>ز، مع ضرورة الحرص على حفظ حقوق وواجبات كل</w:t>
      </w:r>
      <w:r w:rsidR="00D2742E" w:rsidRPr="00DC6DD8">
        <w:rPr>
          <w:rFonts w:ascii="Simplified Arabic" w:hAnsi="Simplified Arabic" w:hint="cs"/>
          <w:sz w:val="27"/>
          <w:rtl/>
        </w:rPr>
        <w:t>ّ</w:t>
      </w:r>
      <w:r w:rsidRPr="00DC6DD8">
        <w:rPr>
          <w:rFonts w:ascii="Simplified Arabic" w:hAnsi="Simplified Arabic"/>
          <w:sz w:val="27"/>
          <w:rtl/>
        </w:rPr>
        <w:t xml:space="preserve"> فرد في المجتمع. </w:t>
      </w:r>
    </w:p>
    <w:p w:rsidR="009C78E6" w:rsidRPr="00DC6DD8" w:rsidRDefault="009C78E6" w:rsidP="00712B5C">
      <w:pPr>
        <w:rPr>
          <w:rFonts w:ascii="Simplified Arabic" w:hAnsi="Simplified Arabic"/>
          <w:sz w:val="27"/>
          <w:rtl/>
        </w:rPr>
      </w:pPr>
      <w:r w:rsidRPr="00DC6DD8">
        <w:rPr>
          <w:rFonts w:ascii="Simplified Arabic" w:hAnsi="Simplified Arabic"/>
          <w:sz w:val="27"/>
          <w:rtl/>
        </w:rPr>
        <w:t xml:space="preserve">ويرى </w:t>
      </w:r>
      <w:r w:rsidRPr="00DC6DD8">
        <w:rPr>
          <w:rFonts w:ascii="Simplified Arabic" w:hAnsi="Simplified Arabic" w:hint="cs"/>
          <w:sz w:val="27"/>
          <w:rtl/>
        </w:rPr>
        <w:t>مك</w:t>
      </w:r>
      <w:r w:rsidR="00D2742E" w:rsidRPr="00DC6DD8">
        <w:rPr>
          <w:rFonts w:ascii="Simplified Arabic" w:hAnsi="Simplified Arabic" w:hint="cs"/>
          <w:sz w:val="27"/>
          <w:rtl/>
        </w:rPr>
        <w:t>ّ</w:t>
      </w:r>
      <w:r w:rsidRPr="00DC6DD8">
        <w:rPr>
          <w:rFonts w:ascii="Simplified Arabic" w:hAnsi="Simplified Arabic" w:hint="cs"/>
          <w:sz w:val="27"/>
          <w:rtl/>
        </w:rPr>
        <w:t>ي</w:t>
      </w:r>
      <w:r w:rsidRPr="00DC6DD8">
        <w:rPr>
          <w:rFonts w:hint="cs"/>
          <w:sz w:val="27"/>
          <w:vertAlign w:val="superscript"/>
          <w:rtl/>
        </w:rPr>
        <w:t>(</w:t>
      </w:r>
      <w:r w:rsidRPr="00DC6DD8">
        <w:rPr>
          <w:rStyle w:val="ac"/>
          <w:sz w:val="27"/>
          <w:rtl/>
        </w:rPr>
        <w:endnoteReference w:id="306"/>
      </w:r>
      <w:r w:rsidRPr="00DC6DD8">
        <w:rPr>
          <w:rFonts w:hint="cs"/>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أن في التعد</w:t>
      </w:r>
      <w:r w:rsidR="00D2742E" w:rsidRPr="00DC6DD8">
        <w:rPr>
          <w:rFonts w:ascii="Simplified Arabic" w:hAnsi="Simplified Arabic" w:hint="cs"/>
          <w:sz w:val="27"/>
          <w:rtl/>
        </w:rPr>
        <w:t>ّ</w:t>
      </w:r>
      <w:r w:rsidRPr="00DC6DD8">
        <w:rPr>
          <w:rFonts w:ascii="Simplified Arabic" w:hAnsi="Simplified Arabic"/>
          <w:sz w:val="27"/>
          <w:rtl/>
        </w:rPr>
        <w:t>د ما هو ثقافي</w:t>
      </w:r>
      <w:r w:rsidR="00D2742E" w:rsidRPr="00DC6DD8">
        <w:rPr>
          <w:rFonts w:ascii="Simplified Arabic" w:hAnsi="Simplified Arabic" w:hint="cs"/>
          <w:sz w:val="27"/>
          <w:rtl/>
        </w:rPr>
        <w:t>،</w:t>
      </w:r>
      <w:r w:rsidRPr="00DC6DD8">
        <w:rPr>
          <w:rFonts w:ascii="Simplified Arabic" w:hAnsi="Simplified Arabic"/>
          <w:sz w:val="27"/>
          <w:rtl/>
        </w:rPr>
        <w:t xml:space="preserve"> كال</w:t>
      </w:r>
      <w:r w:rsidR="00D2742E" w:rsidRPr="00DC6DD8">
        <w:rPr>
          <w:rFonts w:ascii="Simplified Arabic" w:hAnsi="Simplified Arabic" w:hint="cs"/>
          <w:sz w:val="27"/>
          <w:rtl/>
        </w:rPr>
        <w:t>ا</w:t>
      </w:r>
      <w:r w:rsidRPr="00DC6DD8">
        <w:rPr>
          <w:rFonts w:ascii="Simplified Arabic" w:hAnsi="Simplified Arabic"/>
          <w:sz w:val="27"/>
          <w:rtl/>
        </w:rPr>
        <w:t>ثنية</w:t>
      </w:r>
      <w:r w:rsidR="00D2742E" w:rsidRPr="00DC6DD8">
        <w:rPr>
          <w:rFonts w:ascii="Simplified Arabic" w:hAnsi="Simplified Arabic" w:hint="cs"/>
          <w:sz w:val="27"/>
          <w:rtl/>
        </w:rPr>
        <w:t>؛</w:t>
      </w:r>
      <w:r w:rsidRPr="00DC6DD8">
        <w:rPr>
          <w:rFonts w:ascii="Simplified Arabic" w:hAnsi="Simplified Arabic"/>
          <w:sz w:val="27"/>
          <w:rtl/>
        </w:rPr>
        <w:t xml:space="preserve"> وما هو ذو طابع بيولوجي غير ثقافي</w:t>
      </w:r>
      <w:r w:rsidR="00D2742E" w:rsidRPr="00DC6DD8">
        <w:rPr>
          <w:rFonts w:ascii="Simplified Arabic" w:hAnsi="Simplified Arabic" w:hint="cs"/>
          <w:sz w:val="27"/>
          <w:rtl/>
        </w:rPr>
        <w:t>،</w:t>
      </w:r>
      <w:r w:rsidRPr="00DC6DD8">
        <w:rPr>
          <w:rFonts w:ascii="Simplified Arabic" w:hAnsi="Simplified Arabic"/>
          <w:sz w:val="27"/>
          <w:rtl/>
        </w:rPr>
        <w:t xml:space="preserve"> كالع</w:t>
      </w:r>
      <w:r w:rsidR="00D2742E" w:rsidRPr="00DC6DD8">
        <w:rPr>
          <w:rFonts w:ascii="Simplified Arabic" w:hAnsi="Simplified Arabic" w:hint="cs"/>
          <w:sz w:val="27"/>
          <w:rtl/>
        </w:rPr>
        <w:t>ِ</w:t>
      </w:r>
      <w:r w:rsidRPr="00DC6DD8">
        <w:rPr>
          <w:rFonts w:ascii="Simplified Arabic" w:hAnsi="Simplified Arabic"/>
          <w:sz w:val="27"/>
          <w:rtl/>
        </w:rPr>
        <w:t>ر</w:t>
      </w:r>
      <w:r w:rsidR="00D2742E" w:rsidRPr="00DC6DD8">
        <w:rPr>
          <w:rFonts w:ascii="Simplified Arabic" w:hAnsi="Simplified Arabic" w:hint="cs"/>
          <w:sz w:val="27"/>
          <w:rtl/>
        </w:rPr>
        <w:t>ْ</w:t>
      </w:r>
      <w:r w:rsidRPr="00DC6DD8">
        <w:rPr>
          <w:rFonts w:ascii="Simplified Arabic" w:hAnsi="Simplified Arabic"/>
          <w:sz w:val="27"/>
          <w:rtl/>
        </w:rPr>
        <w:t>ق والعنصر</w:t>
      </w:r>
      <w:r w:rsidR="00D2742E" w:rsidRPr="00DC6DD8">
        <w:rPr>
          <w:rFonts w:ascii="Simplified Arabic" w:hAnsi="Simplified Arabic" w:hint="cs"/>
          <w:sz w:val="27"/>
          <w:rtl/>
        </w:rPr>
        <w:t>؛</w:t>
      </w:r>
      <w:r w:rsidRPr="00DC6DD8">
        <w:rPr>
          <w:rFonts w:ascii="Simplified Arabic" w:hAnsi="Simplified Arabic"/>
          <w:sz w:val="27"/>
          <w:rtl/>
        </w:rPr>
        <w:t xml:space="preserve"> أو </w:t>
      </w:r>
      <w:r w:rsidR="00D2742E" w:rsidRPr="00DC6DD8">
        <w:rPr>
          <w:rFonts w:ascii="Simplified Arabic" w:hAnsi="Simplified Arabic" w:hint="cs"/>
          <w:sz w:val="27"/>
          <w:rtl/>
        </w:rPr>
        <w:t>ا</w:t>
      </w:r>
      <w:r w:rsidRPr="00DC6DD8">
        <w:rPr>
          <w:rFonts w:ascii="Simplified Arabic" w:hAnsi="Simplified Arabic"/>
          <w:sz w:val="27"/>
          <w:rtl/>
        </w:rPr>
        <w:t>قتصادي</w:t>
      </w:r>
      <w:r w:rsidR="00D2742E" w:rsidRPr="00DC6DD8">
        <w:rPr>
          <w:rFonts w:ascii="Simplified Arabic" w:hAnsi="Simplified Arabic" w:hint="cs"/>
          <w:sz w:val="27"/>
          <w:rtl/>
        </w:rPr>
        <w:t>،</w:t>
      </w:r>
      <w:r w:rsidRPr="00DC6DD8">
        <w:rPr>
          <w:rFonts w:ascii="Simplified Arabic" w:hAnsi="Simplified Arabic"/>
          <w:sz w:val="27"/>
          <w:rtl/>
        </w:rPr>
        <w:t xml:space="preserve"> كالطبقة</w:t>
      </w:r>
      <w:r w:rsidR="00D2742E" w:rsidRPr="00DC6DD8">
        <w:rPr>
          <w:rFonts w:ascii="Simplified Arabic" w:hAnsi="Simplified Arabic" w:hint="cs"/>
          <w:sz w:val="27"/>
          <w:rtl/>
        </w:rPr>
        <w:t>؛</w:t>
      </w:r>
      <w:r w:rsidRPr="00DC6DD8">
        <w:rPr>
          <w:rFonts w:ascii="Simplified Arabic" w:hAnsi="Simplified Arabic"/>
          <w:sz w:val="27"/>
          <w:rtl/>
        </w:rPr>
        <w:t xml:space="preserve"> أو جغرافي</w:t>
      </w:r>
      <w:r w:rsidR="00D2742E" w:rsidRPr="00DC6DD8">
        <w:rPr>
          <w:rFonts w:ascii="Simplified Arabic" w:hAnsi="Simplified Arabic" w:hint="cs"/>
          <w:sz w:val="27"/>
          <w:rtl/>
        </w:rPr>
        <w:t>،</w:t>
      </w:r>
      <w:r w:rsidRPr="00DC6DD8">
        <w:rPr>
          <w:rFonts w:ascii="Simplified Arabic" w:hAnsi="Simplified Arabic"/>
          <w:sz w:val="27"/>
          <w:rtl/>
        </w:rPr>
        <w:t xml:space="preserve"> كال</w:t>
      </w:r>
      <w:r w:rsidR="00712B5C">
        <w:rPr>
          <w:rFonts w:ascii="Simplified Arabic" w:hAnsi="Simplified Arabic" w:hint="cs"/>
          <w:sz w:val="27"/>
          <w:rtl/>
        </w:rPr>
        <w:t>إ</w:t>
      </w:r>
      <w:r w:rsidRPr="00DC6DD8">
        <w:rPr>
          <w:rFonts w:ascii="Simplified Arabic" w:hAnsi="Simplified Arabic"/>
          <w:sz w:val="27"/>
          <w:rtl/>
        </w:rPr>
        <w:t>قليم، وما نطلق عليه تعد</w:t>
      </w:r>
      <w:r w:rsidR="00D2742E" w:rsidRPr="00DC6DD8">
        <w:rPr>
          <w:rFonts w:ascii="Simplified Arabic" w:hAnsi="Simplified Arabic" w:hint="cs"/>
          <w:sz w:val="27"/>
          <w:rtl/>
        </w:rPr>
        <w:t>ّ</w:t>
      </w:r>
      <w:r w:rsidRPr="00DC6DD8">
        <w:rPr>
          <w:rFonts w:ascii="Simplified Arabic" w:hAnsi="Simplified Arabic"/>
          <w:sz w:val="27"/>
          <w:rtl/>
        </w:rPr>
        <w:t xml:space="preserve">دية ثقافية </w:t>
      </w:r>
      <w:r w:rsidR="00D2742E" w:rsidRPr="00DC6DD8">
        <w:rPr>
          <w:rFonts w:ascii="Simplified Arabic" w:hAnsi="Simplified Arabic" w:hint="cs"/>
          <w:sz w:val="27"/>
          <w:rtl/>
        </w:rPr>
        <w:t>ه</w:t>
      </w:r>
      <w:r w:rsidRPr="00DC6DD8">
        <w:rPr>
          <w:rFonts w:ascii="Simplified Arabic" w:hAnsi="Simplified Arabic"/>
          <w:sz w:val="27"/>
          <w:rtl/>
        </w:rPr>
        <w:t>و بالأصل تعد</w:t>
      </w:r>
      <w:r w:rsidR="00D2742E" w:rsidRPr="00DC6DD8">
        <w:rPr>
          <w:rFonts w:ascii="Simplified Arabic" w:hAnsi="Simplified Arabic" w:hint="cs"/>
          <w:sz w:val="27"/>
          <w:rtl/>
        </w:rPr>
        <w:t>ّ</w:t>
      </w:r>
      <w:r w:rsidRPr="00DC6DD8">
        <w:rPr>
          <w:rFonts w:ascii="Simplified Arabic" w:hAnsi="Simplified Arabic"/>
          <w:sz w:val="27"/>
          <w:rtl/>
        </w:rPr>
        <w:t>د اجتماعي</w:t>
      </w:r>
      <w:r w:rsidR="00D2742E" w:rsidRPr="00DC6DD8">
        <w:rPr>
          <w:rFonts w:ascii="Simplified Arabic" w:hAnsi="Simplified Arabic" w:hint="cs"/>
          <w:sz w:val="27"/>
          <w:rtl/>
        </w:rPr>
        <w:t>.</w:t>
      </w:r>
      <w:r w:rsidRPr="00DC6DD8">
        <w:rPr>
          <w:rFonts w:ascii="Simplified Arabic" w:hAnsi="Simplified Arabic"/>
          <w:sz w:val="27"/>
          <w:rtl/>
        </w:rPr>
        <w:t xml:space="preserve"> وهذه التعد</w:t>
      </w:r>
      <w:r w:rsidR="00D2742E" w:rsidRPr="00DC6DD8">
        <w:rPr>
          <w:rFonts w:ascii="Simplified Arabic" w:hAnsi="Simplified Arabic" w:hint="cs"/>
          <w:sz w:val="27"/>
          <w:rtl/>
        </w:rPr>
        <w:t>ّ</w:t>
      </w:r>
      <w:r w:rsidRPr="00DC6DD8">
        <w:rPr>
          <w:rFonts w:ascii="Simplified Arabic" w:hAnsi="Simplified Arabic"/>
          <w:sz w:val="27"/>
          <w:rtl/>
        </w:rPr>
        <w:t>دية موجودة</w:t>
      </w:r>
      <w:r w:rsidR="00D2742E" w:rsidRPr="00DC6DD8">
        <w:rPr>
          <w:rFonts w:ascii="Simplified Arabic" w:hAnsi="Simplified Arabic" w:hint="cs"/>
          <w:sz w:val="27"/>
          <w:rtl/>
        </w:rPr>
        <w:t>،</w:t>
      </w:r>
      <w:r w:rsidRPr="00DC6DD8">
        <w:rPr>
          <w:rFonts w:ascii="Simplified Arabic" w:hAnsi="Simplified Arabic"/>
          <w:sz w:val="27"/>
          <w:rtl/>
        </w:rPr>
        <w:t xml:space="preserve"> ولكنها برزت إلى السطح بسبب ممارسات الإقصاء والاستبعاد لكل</w:t>
      </w:r>
      <w:r w:rsidR="00D2742E" w:rsidRPr="00DC6DD8">
        <w:rPr>
          <w:rFonts w:ascii="Simplified Arabic" w:hAnsi="Simplified Arabic" w:hint="cs"/>
          <w:sz w:val="27"/>
          <w:rtl/>
        </w:rPr>
        <w:t>ّ</w:t>
      </w:r>
      <w:r w:rsidRPr="00DC6DD8">
        <w:rPr>
          <w:rFonts w:ascii="Simplified Arabic" w:hAnsi="Simplified Arabic"/>
          <w:sz w:val="27"/>
          <w:rtl/>
        </w:rPr>
        <w:t xml:space="preserve"> ما لا يتناسب مع الفكر الشمولي، أو غلبة ثقافة الأغلبية. ويرى الكاتب أنه لا توجد وصفة</w:t>
      </w:r>
      <w:r w:rsidR="00D2742E" w:rsidRPr="00DC6DD8">
        <w:rPr>
          <w:rFonts w:ascii="Simplified Arabic" w:hAnsi="Simplified Arabic" w:hint="cs"/>
          <w:sz w:val="27"/>
          <w:rtl/>
        </w:rPr>
        <w:t>ٌ</w:t>
      </w:r>
      <w:r w:rsidRPr="00DC6DD8">
        <w:rPr>
          <w:rFonts w:ascii="Simplified Arabic" w:hAnsi="Simplified Arabic"/>
          <w:sz w:val="27"/>
          <w:rtl/>
        </w:rPr>
        <w:t xml:space="preserve"> سحرية لحل</w:t>
      </w:r>
      <w:r w:rsidR="00D2742E" w:rsidRPr="00DC6DD8">
        <w:rPr>
          <w:rFonts w:ascii="Simplified Arabic" w:hAnsi="Simplified Arabic" w:hint="cs"/>
          <w:sz w:val="27"/>
          <w:rtl/>
        </w:rPr>
        <w:t>ّ</w:t>
      </w:r>
      <w:r w:rsidRPr="00DC6DD8">
        <w:rPr>
          <w:rFonts w:ascii="Simplified Arabic" w:hAnsi="Simplified Arabic"/>
          <w:sz w:val="27"/>
          <w:rtl/>
        </w:rPr>
        <w:t xml:space="preserve"> مشكلة التعد</w:t>
      </w:r>
      <w:r w:rsidR="00D2742E" w:rsidRPr="00DC6DD8">
        <w:rPr>
          <w:rFonts w:ascii="Simplified Arabic" w:hAnsi="Simplified Arabic" w:hint="cs"/>
          <w:sz w:val="27"/>
          <w:rtl/>
        </w:rPr>
        <w:t>ّ</w:t>
      </w:r>
      <w:r w:rsidRPr="00DC6DD8">
        <w:rPr>
          <w:rFonts w:ascii="Simplified Arabic" w:hAnsi="Simplified Arabic"/>
          <w:sz w:val="27"/>
          <w:rtl/>
        </w:rPr>
        <w:t>دية</w:t>
      </w:r>
      <w:r w:rsidR="00D2742E" w:rsidRPr="00DC6DD8">
        <w:rPr>
          <w:rFonts w:ascii="Simplified Arabic" w:hAnsi="Simplified Arabic" w:hint="cs"/>
          <w:sz w:val="27"/>
          <w:rtl/>
        </w:rPr>
        <w:t>؛</w:t>
      </w:r>
      <w:r w:rsidRPr="00DC6DD8">
        <w:rPr>
          <w:rFonts w:ascii="Simplified Arabic" w:hAnsi="Simplified Arabic"/>
          <w:sz w:val="27"/>
          <w:rtl/>
        </w:rPr>
        <w:t xml:space="preserve"> بسبب اختلاف ال</w:t>
      </w:r>
      <w:r w:rsidR="00D2742E" w:rsidRPr="00DC6DD8">
        <w:rPr>
          <w:rFonts w:ascii="Simplified Arabic" w:hAnsi="Simplified Arabic" w:hint="cs"/>
          <w:sz w:val="27"/>
          <w:rtl/>
        </w:rPr>
        <w:t>أ</w:t>
      </w:r>
      <w:r w:rsidRPr="00DC6DD8">
        <w:rPr>
          <w:rFonts w:ascii="Simplified Arabic" w:hAnsi="Simplified Arabic"/>
          <w:sz w:val="27"/>
          <w:rtl/>
        </w:rPr>
        <w:t>وضاع الاجتماعية والسياسية والتاريخية لكل</w:t>
      </w:r>
      <w:r w:rsidR="00D2742E" w:rsidRPr="00DC6DD8">
        <w:rPr>
          <w:rFonts w:ascii="Simplified Arabic" w:hAnsi="Simplified Arabic" w:hint="cs"/>
          <w:sz w:val="27"/>
          <w:rtl/>
        </w:rPr>
        <w:t>ّ</w:t>
      </w:r>
      <w:r w:rsidRPr="00DC6DD8">
        <w:rPr>
          <w:rFonts w:ascii="Simplified Arabic" w:hAnsi="Simplified Arabic"/>
          <w:sz w:val="27"/>
          <w:rtl/>
        </w:rPr>
        <w:t xml:space="preserve"> منطقة</w:t>
      </w:r>
      <w:r w:rsidR="00D2742E" w:rsidRPr="00DC6DD8">
        <w:rPr>
          <w:rFonts w:ascii="Simplified Arabic" w:hAnsi="Simplified Arabic" w:hint="cs"/>
          <w:sz w:val="27"/>
          <w:rtl/>
        </w:rPr>
        <w:t xml:space="preserve">، </w:t>
      </w:r>
      <w:r w:rsidRPr="00DC6DD8">
        <w:rPr>
          <w:rFonts w:ascii="Simplified Arabic" w:hAnsi="Simplified Arabic"/>
          <w:sz w:val="27"/>
          <w:rtl/>
        </w:rPr>
        <w:t>وقد تحتاج هذه الأوضاع المختلفة إلى حلول</w:t>
      </w:r>
      <w:r w:rsidR="00D2742E" w:rsidRPr="00DC6DD8">
        <w:rPr>
          <w:rFonts w:ascii="Simplified Arabic" w:hAnsi="Simplified Arabic" w:hint="cs"/>
          <w:sz w:val="27"/>
          <w:rtl/>
        </w:rPr>
        <w:t>ٍ</w:t>
      </w:r>
      <w:r w:rsidRPr="00DC6DD8">
        <w:rPr>
          <w:rFonts w:ascii="Simplified Arabic" w:hAnsi="Simplified Arabic"/>
          <w:sz w:val="27"/>
          <w:rtl/>
        </w:rPr>
        <w:t xml:space="preserve"> تتناسب </w:t>
      </w:r>
      <w:r w:rsidRPr="00DC6DD8">
        <w:rPr>
          <w:rFonts w:ascii="Simplified Arabic" w:hAnsi="Simplified Arabic" w:hint="cs"/>
          <w:sz w:val="27"/>
          <w:rtl/>
        </w:rPr>
        <w:t>معها</w:t>
      </w:r>
      <w:r w:rsidRPr="00DC6DD8">
        <w:rPr>
          <w:rFonts w:hint="cs"/>
          <w:sz w:val="27"/>
          <w:vertAlign w:val="superscript"/>
          <w:rtl/>
        </w:rPr>
        <w:t>(</w:t>
      </w:r>
      <w:r w:rsidRPr="00DC6DD8">
        <w:rPr>
          <w:rStyle w:val="ac"/>
          <w:sz w:val="27"/>
          <w:rtl/>
        </w:rPr>
        <w:endnoteReference w:id="307"/>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AC3AFB">
      <w:pPr>
        <w:spacing w:line="420" w:lineRule="exact"/>
        <w:rPr>
          <w:rFonts w:ascii="Simplified Arabic" w:hAnsi="Simplified Arabic"/>
          <w:sz w:val="27"/>
          <w:rtl/>
        </w:rPr>
      </w:pPr>
    </w:p>
    <w:p w:rsidR="009C78E6" w:rsidRPr="00DC6DD8" w:rsidRDefault="009C78E6" w:rsidP="00910758">
      <w:pPr>
        <w:pStyle w:val="31"/>
        <w:rPr>
          <w:color w:val="auto"/>
          <w:rtl/>
        </w:rPr>
      </w:pPr>
      <w:r w:rsidRPr="00DC6DD8">
        <w:rPr>
          <w:color w:val="auto"/>
          <w:rtl/>
        </w:rPr>
        <w:t>التعد</w:t>
      </w:r>
      <w:r w:rsidR="00D2742E" w:rsidRPr="00DC6DD8">
        <w:rPr>
          <w:rFonts w:hint="cs"/>
          <w:color w:val="auto"/>
          <w:rtl/>
        </w:rPr>
        <w:t>ُّ</w:t>
      </w:r>
      <w:r w:rsidRPr="00DC6DD8">
        <w:rPr>
          <w:color w:val="auto"/>
          <w:rtl/>
        </w:rPr>
        <w:t xml:space="preserve">دية الدينية في سلطنة </w:t>
      </w:r>
      <w:r w:rsidRPr="00DC6DD8">
        <w:rPr>
          <w:rFonts w:hint="cs"/>
          <w:color w:val="auto"/>
          <w:rtl/>
        </w:rPr>
        <w:t xml:space="preserve">عُمان </w:t>
      </w:r>
    </w:p>
    <w:p w:rsidR="002C319D" w:rsidRPr="00DC6DD8" w:rsidRDefault="009C78E6" w:rsidP="000D1B6B">
      <w:pPr>
        <w:rPr>
          <w:rFonts w:ascii="Simplified Arabic" w:hAnsi="Simplified Arabic"/>
          <w:sz w:val="27"/>
          <w:rtl/>
        </w:rPr>
      </w:pPr>
      <w:r w:rsidRPr="00DC6DD8">
        <w:rPr>
          <w:rFonts w:ascii="Simplified Arabic" w:hAnsi="Simplified Arabic" w:hint="cs"/>
          <w:sz w:val="27"/>
          <w:rtl/>
        </w:rPr>
        <w:t>تتمي</w:t>
      </w:r>
      <w:r w:rsidR="00D2742E" w:rsidRPr="00DC6DD8">
        <w:rPr>
          <w:rFonts w:ascii="Simplified Arabic" w:hAnsi="Simplified Arabic" w:hint="cs"/>
          <w:sz w:val="27"/>
          <w:rtl/>
        </w:rPr>
        <w:t>َّ</w:t>
      </w:r>
      <w:r w:rsidRPr="00DC6DD8">
        <w:rPr>
          <w:rFonts w:ascii="Simplified Arabic" w:hAnsi="Simplified Arabic" w:hint="cs"/>
          <w:sz w:val="27"/>
          <w:rtl/>
        </w:rPr>
        <w:t>ز سلطنة عُمان ب</w:t>
      </w:r>
      <w:r w:rsidRPr="00DC6DD8">
        <w:rPr>
          <w:rFonts w:ascii="Simplified Arabic" w:hAnsi="Simplified Arabic"/>
          <w:sz w:val="27"/>
          <w:rtl/>
        </w:rPr>
        <w:t xml:space="preserve">وجود </w:t>
      </w:r>
      <w:r w:rsidRPr="00DC6DD8">
        <w:rPr>
          <w:rFonts w:ascii="Simplified Arabic" w:hAnsi="Simplified Arabic" w:hint="cs"/>
          <w:sz w:val="27"/>
          <w:rtl/>
        </w:rPr>
        <w:t>قوانين واضحة</w:t>
      </w:r>
      <w:r w:rsidRPr="00DC6DD8">
        <w:rPr>
          <w:rFonts w:ascii="Simplified Arabic" w:hAnsi="Simplified Arabic"/>
          <w:sz w:val="27"/>
          <w:rtl/>
        </w:rPr>
        <w:t xml:space="preserve"> </w:t>
      </w:r>
      <w:r w:rsidRPr="00DC6DD8">
        <w:rPr>
          <w:rFonts w:ascii="Simplified Arabic" w:hAnsi="Simplified Arabic" w:hint="cs"/>
          <w:sz w:val="27"/>
          <w:rtl/>
        </w:rPr>
        <w:t>تهدف ل</w:t>
      </w:r>
      <w:r w:rsidRPr="00DC6DD8">
        <w:rPr>
          <w:rFonts w:ascii="Simplified Arabic" w:hAnsi="Simplified Arabic"/>
          <w:sz w:val="27"/>
          <w:rtl/>
        </w:rPr>
        <w:t>حماية الحر</w:t>
      </w:r>
      <w:r w:rsidR="00D2742E" w:rsidRPr="00DC6DD8">
        <w:rPr>
          <w:rFonts w:ascii="Simplified Arabic" w:hAnsi="Simplified Arabic" w:hint="cs"/>
          <w:sz w:val="27"/>
          <w:rtl/>
        </w:rPr>
        <w:t>ّ</w:t>
      </w:r>
      <w:r w:rsidRPr="00DC6DD8">
        <w:rPr>
          <w:rFonts w:ascii="Simplified Arabic" w:hAnsi="Simplified Arabic"/>
          <w:sz w:val="27"/>
          <w:rtl/>
        </w:rPr>
        <w:t xml:space="preserve">يات الدينية </w:t>
      </w:r>
      <w:r w:rsidRPr="00DC6DD8">
        <w:rPr>
          <w:rFonts w:ascii="Simplified Arabic" w:hAnsi="Simplified Arabic"/>
          <w:sz w:val="27"/>
          <w:rtl/>
        </w:rPr>
        <w:lastRenderedPageBreak/>
        <w:t>والثقافية</w:t>
      </w:r>
      <w:r w:rsidR="00D2742E" w:rsidRPr="00DC6DD8">
        <w:rPr>
          <w:rFonts w:ascii="Simplified Arabic" w:hAnsi="Simplified Arabic" w:hint="cs"/>
          <w:sz w:val="27"/>
          <w:rtl/>
        </w:rPr>
        <w:t xml:space="preserve">؛ </w:t>
      </w:r>
      <w:r w:rsidRPr="00DC6DD8">
        <w:rPr>
          <w:rFonts w:ascii="Simplified Arabic" w:hAnsi="Simplified Arabic" w:hint="cs"/>
          <w:sz w:val="27"/>
          <w:rtl/>
        </w:rPr>
        <w:t xml:space="preserve">حيث </w:t>
      </w:r>
      <w:r w:rsidRPr="00DC6DD8">
        <w:rPr>
          <w:rFonts w:ascii="Simplified Arabic" w:hAnsi="Simplified Arabic"/>
          <w:sz w:val="27"/>
          <w:rtl/>
        </w:rPr>
        <w:t>تشير المادة</w:t>
      </w:r>
      <w:r w:rsidR="000D1B6B">
        <w:rPr>
          <w:rFonts w:ascii="Simplified Arabic" w:hAnsi="Simplified Arabic" w:hint="cs"/>
          <w:sz w:val="27"/>
          <w:rtl/>
        </w:rPr>
        <w:t xml:space="preserve"> (17) </w:t>
      </w:r>
      <w:r w:rsidRPr="00DC6DD8">
        <w:rPr>
          <w:rFonts w:ascii="Simplified Arabic" w:hAnsi="Simplified Arabic"/>
          <w:sz w:val="27"/>
          <w:rtl/>
        </w:rPr>
        <w:t>من النظام السياسي لسلطنة عُمان حول المساواة</w:t>
      </w:r>
      <w:r w:rsidRPr="00DC6DD8">
        <w:rPr>
          <w:rFonts w:ascii="Simplified Arabic" w:hAnsi="Simplified Arabic" w:hint="cs"/>
          <w:sz w:val="27"/>
          <w:rtl/>
        </w:rPr>
        <w:t xml:space="preserve"> إلى أن </w:t>
      </w:r>
      <w:r w:rsidRPr="00DC6DD8">
        <w:rPr>
          <w:rFonts w:hint="eastAsia"/>
          <w:sz w:val="24"/>
          <w:szCs w:val="24"/>
          <w:rtl/>
        </w:rPr>
        <w:t>«</w:t>
      </w:r>
      <w:r w:rsidRPr="00DC6DD8">
        <w:rPr>
          <w:rFonts w:ascii="Simplified Arabic" w:hAnsi="Simplified Arabic"/>
          <w:sz w:val="27"/>
          <w:rtl/>
        </w:rPr>
        <w:t>المواطنون جميعهم سواسية أمام القانون</w:t>
      </w:r>
      <w:r w:rsidR="002C319D" w:rsidRPr="00DC6DD8">
        <w:rPr>
          <w:rFonts w:ascii="Simplified Arabic" w:hAnsi="Simplified Arabic" w:hint="cs"/>
          <w:sz w:val="27"/>
          <w:rtl/>
        </w:rPr>
        <w:t>،</w:t>
      </w:r>
      <w:r w:rsidRPr="00DC6DD8">
        <w:rPr>
          <w:rFonts w:ascii="Simplified Arabic" w:hAnsi="Simplified Arabic"/>
          <w:sz w:val="27"/>
          <w:rtl/>
        </w:rPr>
        <w:t xml:space="preserve"> وهم متساوون في الحقوق والواجبات العامة</w:t>
      </w:r>
      <w:r w:rsidR="002C319D" w:rsidRPr="00DC6DD8">
        <w:rPr>
          <w:rFonts w:ascii="Simplified Arabic" w:hAnsi="Simplified Arabic" w:hint="cs"/>
          <w:sz w:val="27"/>
          <w:rtl/>
        </w:rPr>
        <w:t>،</w:t>
      </w:r>
      <w:r w:rsidRPr="00DC6DD8">
        <w:rPr>
          <w:rFonts w:ascii="Simplified Arabic" w:hAnsi="Simplified Arabic"/>
          <w:sz w:val="27"/>
          <w:rtl/>
        </w:rPr>
        <w:t xml:space="preserve"> ولا تميز بينهم في ذلك</w:t>
      </w:r>
      <w:r w:rsidR="002C319D" w:rsidRPr="00DC6DD8">
        <w:rPr>
          <w:rFonts w:ascii="Simplified Arabic" w:hAnsi="Simplified Arabic" w:hint="cs"/>
          <w:sz w:val="27"/>
          <w:rtl/>
        </w:rPr>
        <w:t>؛</w:t>
      </w:r>
      <w:r w:rsidRPr="00DC6DD8">
        <w:rPr>
          <w:rFonts w:ascii="Simplified Arabic" w:hAnsi="Simplified Arabic"/>
          <w:sz w:val="27"/>
          <w:rtl/>
        </w:rPr>
        <w:t xml:space="preserve"> بسبب الجنس أو الأصل أو اللون أو اللغة أو المذهب أو الموطن أو المركز الاجتماعي</w:t>
      </w:r>
      <w:r w:rsidRPr="00DC6DD8">
        <w:rPr>
          <w:rFonts w:hint="eastAsia"/>
          <w:sz w:val="24"/>
          <w:szCs w:val="24"/>
          <w:rtl/>
        </w:rPr>
        <w:t>»</w:t>
      </w:r>
      <w:r w:rsidRPr="00DC6DD8">
        <w:rPr>
          <w:rFonts w:hint="cs"/>
          <w:sz w:val="27"/>
          <w:vertAlign w:val="superscript"/>
          <w:rtl/>
        </w:rPr>
        <w:t>(</w:t>
      </w:r>
      <w:r w:rsidRPr="00DC6DD8">
        <w:rPr>
          <w:rStyle w:val="ac"/>
          <w:sz w:val="27"/>
          <w:rtl/>
        </w:rPr>
        <w:endnoteReference w:id="308"/>
      </w:r>
      <w:r w:rsidRPr="00DC6DD8">
        <w:rPr>
          <w:rFonts w:hint="cs"/>
          <w:sz w:val="27"/>
          <w:vertAlign w:val="superscript"/>
          <w:rtl/>
        </w:rPr>
        <w:t>)</w:t>
      </w:r>
      <w:r w:rsidR="002C319D" w:rsidRPr="00DC6DD8">
        <w:rPr>
          <w:rFonts w:ascii="Simplified Arabic" w:hAnsi="Simplified Arabic"/>
          <w:sz w:val="27"/>
          <w:rtl/>
        </w:rPr>
        <w:t>.</w:t>
      </w:r>
    </w:p>
    <w:p w:rsidR="009C78E6" w:rsidRPr="00DC6DD8" w:rsidRDefault="009C78E6" w:rsidP="000D1B6B">
      <w:pPr>
        <w:rPr>
          <w:rFonts w:ascii="Simplified Arabic" w:hAnsi="Simplified Arabic"/>
          <w:sz w:val="27"/>
          <w:rtl/>
        </w:rPr>
      </w:pPr>
      <w:r w:rsidRPr="00DC6DD8">
        <w:rPr>
          <w:rFonts w:ascii="Simplified Arabic" w:hAnsi="Simplified Arabic" w:hint="cs"/>
          <w:sz w:val="27"/>
          <w:rtl/>
        </w:rPr>
        <w:t>كما تنص</w:t>
      </w:r>
      <w:r w:rsidR="002C319D" w:rsidRPr="00DC6DD8">
        <w:rPr>
          <w:rFonts w:ascii="Simplified Arabic" w:hAnsi="Simplified Arabic" w:hint="cs"/>
          <w:sz w:val="27"/>
          <w:rtl/>
        </w:rPr>
        <w:t>ّ</w:t>
      </w:r>
      <w:r w:rsidRPr="00DC6DD8">
        <w:rPr>
          <w:rFonts w:ascii="Simplified Arabic" w:hAnsi="Simplified Arabic" w:hint="cs"/>
          <w:sz w:val="27"/>
          <w:rtl/>
        </w:rPr>
        <w:t xml:space="preserve"> المادة</w:t>
      </w:r>
      <w:r w:rsidR="000D1B6B">
        <w:rPr>
          <w:rFonts w:ascii="Simplified Arabic" w:hAnsi="Simplified Arabic" w:hint="cs"/>
          <w:sz w:val="27"/>
          <w:rtl/>
        </w:rPr>
        <w:t xml:space="preserve"> (28) </w:t>
      </w:r>
      <w:r w:rsidRPr="00DC6DD8">
        <w:rPr>
          <w:rFonts w:ascii="Simplified Arabic" w:hAnsi="Simplified Arabic" w:hint="cs"/>
          <w:sz w:val="27"/>
          <w:rtl/>
        </w:rPr>
        <w:t>على</w:t>
      </w:r>
      <w:r w:rsidR="002C319D" w:rsidRPr="00DC6DD8">
        <w:rPr>
          <w:rFonts w:ascii="Simplified Arabic" w:hAnsi="Simplified Arabic" w:hint="cs"/>
          <w:sz w:val="27"/>
          <w:rtl/>
        </w:rPr>
        <w:t xml:space="preserve"> أنّ</w:t>
      </w:r>
      <w:r w:rsidRPr="00DC6DD8">
        <w:rPr>
          <w:rFonts w:ascii="Simplified Arabic" w:hAnsi="Simplified Arabic" w:hint="cs"/>
          <w:sz w:val="27"/>
          <w:rtl/>
        </w:rPr>
        <w:t xml:space="preserve"> </w:t>
      </w:r>
      <w:r w:rsidRPr="00DC6DD8">
        <w:rPr>
          <w:rFonts w:hint="eastAsia"/>
          <w:sz w:val="24"/>
          <w:szCs w:val="24"/>
          <w:rtl/>
        </w:rPr>
        <w:t>«</w:t>
      </w:r>
      <w:r w:rsidRPr="00DC6DD8">
        <w:rPr>
          <w:rFonts w:ascii="Simplified Arabic" w:hAnsi="Simplified Arabic"/>
          <w:sz w:val="27"/>
          <w:rtl/>
        </w:rPr>
        <w:t>حر</w:t>
      </w:r>
      <w:r w:rsidR="002C319D" w:rsidRPr="00DC6DD8">
        <w:rPr>
          <w:rFonts w:ascii="Simplified Arabic" w:hAnsi="Simplified Arabic" w:hint="cs"/>
          <w:sz w:val="27"/>
          <w:rtl/>
        </w:rPr>
        <w:t>ّ</w:t>
      </w:r>
      <w:r w:rsidRPr="00DC6DD8">
        <w:rPr>
          <w:rFonts w:ascii="Simplified Arabic" w:hAnsi="Simplified Arabic"/>
          <w:sz w:val="27"/>
          <w:rtl/>
        </w:rPr>
        <w:t>ية القيام بالشعائر الدينية طبقا</w:t>
      </w:r>
      <w:r w:rsidR="002C319D" w:rsidRPr="00DC6DD8">
        <w:rPr>
          <w:rFonts w:ascii="Simplified Arabic" w:hAnsi="Simplified Arabic" w:hint="cs"/>
          <w:sz w:val="27"/>
          <w:rtl/>
        </w:rPr>
        <w:t>ً</w:t>
      </w:r>
      <w:r w:rsidRPr="00DC6DD8">
        <w:rPr>
          <w:rFonts w:ascii="Simplified Arabic" w:hAnsi="Simplified Arabic"/>
          <w:sz w:val="27"/>
          <w:rtl/>
        </w:rPr>
        <w:t xml:space="preserve"> للعادات المرعية مصونة</w:t>
      </w:r>
      <w:r w:rsidR="002C319D" w:rsidRPr="00DC6DD8">
        <w:rPr>
          <w:rFonts w:ascii="Simplified Arabic" w:hAnsi="Simplified Arabic" w:hint="cs"/>
          <w:sz w:val="27"/>
          <w:rtl/>
        </w:rPr>
        <w:t>ٌ،</w:t>
      </w:r>
      <w:r w:rsidRPr="00DC6DD8">
        <w:rPr>
          <w:rFonts w:ascii="Simplified Arabic" w:hAnsi="Simplified Arabic"/>
          <w:sz w:val="27"/>
          <w:rtl/>
        </w:rPr>
        <w:t xml:space="preserve"> على </w:t>
      </w:r>
      <w:r w:rsidR="002C319D" w:rsidRPr="00DC6DD8">
        <w:rPr>
          <w:rFonts w:ascii="Simplified Arabic" w:hAnsi="Simplified Arabic" w:hint="cs"/>
          <w:sz w:val="27"/>
          <w:rtl/>
        </w:rPr>
        <w:t xml:space="preserve">أن </w:t>
      </w:r>
      <w:r w:rsidRPr="00DC6DD8">
        <w:rPr>
          <w:rFonts w:ascii="Simplified Arabic" w:hAnsi="Simplified Arabic"/>
          <w:sz w:val="27"/>
          <w:rtl/>
        </w:rPr>
        <w:t>لا يخل</w:t>
      </w:r>
      <w:r w:rsidR="002C319D" w:rsidRPr="00DC6DD8">
        <w:rPr>
          <w:rFonts w:ascii="Simplified Arabic" w:hAnsi="Simplified Arabic" w:hint="cs"/>
          <w:sz w:val="27"/>
          <w:rtl/>
        </w:rPr>
        <w:t>ّ</w:t>
      </w:r>
      <w:r w:rsidRPr="00DC6DD8">
        <w:rPr>
          <w:rFonts w:ascii="Simplified Arabic" w:hAnsi="Simplified Arabic"/>
          <w:sz w:val="27"/>
          <w:rtl/>
        </w:rPr>
        <w:t xml:space="preserve"> ذلك بالنظام العام</w:t>
      </w:r>
      <w:r w:rsidR="002C319D" w:rsidRPr="00DC6DD8">
        <w:rPr>
          <w:rFonts w:ascii="Simplified Arabic" w:hAnsi="Simplified Arabic" w:hint="cs"/>
          <w:sz w:val="27"/>
          <w:rtl/>
        </w:rPr>
        <w:t>ّ،</w:t>
      </w:r>
      <w:r w:rsidRPr="00DC6DD8">
        <w:rPr>
          <w:rFonts w:ascii="Simplified Arabic" w:hAnsi="Simplified Arabic"/>
          <w:sz w:val="27"/>
          <w:rtl/>
        </w:rPr>
        <w:t xml:space="preserve"> أو ينافي الآداب</w:t>
      </w:r>
      <w:r w:rsidRPr="00DC6DD8">
        <w:rPr>
          <w:rFonts w:hint="eastAsia"/>
          <w:sz w:val="24"/>
          <w:szCs w:val="24"/>
          <w:rtl/>
        </w:rPr>
        <w:t>»</w:t>
      </w:r>
      <w:r w:rsidRPr="00DC6DD8">
        <w:rPr>
          <w:rFonts w:ascii="Simplified Arabic" w:hAnsi="Simplified Arabic"/>
          <w:sz w:val="27"/>
          <w:rtl/>
        </w:rPr>
        <w:t xml:space="preserve">. </w:t>
      </w:r>
    </w:p>
    <w:p w:rsidR="001075A7" w:rsidRPr="00DC6DD8" w:rsidRDefault="009C78E6" w:rsidP="00196B44">
      <w:pPr>
        <w:rPr>
          <w:rFonts w:ascii="Simplified Arabic" w:hAnsi="Simplified Arabic"/>
          <w:sz w:val="27"/>
          <w:rtl/>
        </w:rPr>
      </w:pPr>
      <w:r w:rsidRPr="00DC6DD8">
        <w:rPr>
          <w:rFonts w:ascii="Simplified Arabic" w:hAnsi="Simplified Arabic" w:hint="cs"/>
          <w:sz w:val="27"/>
          <w:rtl/>
        </w:rPr>
        <w:t>ووجود النص</w:t>
      </w:r>
      <w:r w:rsidR="002C319D" w:rsidRPr="00DC6DD8">
        <w:rPr>
          <w:rFonts w:ascii="Simplified Arabic" w:hAnsi="Simplified Arabic" w:hint="cs"/>
          <w:sz w:val="27"/>
          <w:rtl/>
        </w:rPr>
        <w:t>ّ</w:t>
      </w:r>
      <w:r w:rsidRPr="00DC6DD8">
        <w:rPr>
          <w:rFonts w:ascii="Simplified Arabic" w:hAnsi="Simplified Arabic" w:hint="cs"/>
          <w:sz w:val="27"/>
          <w:rtl/>
        </w:rPr>
        <w:t xml:space="preserve"> والحماية القانونية هي المرحلة الأولى من الاعتراف بحق</w:t>
      </w:r>
      <w:r w:rsidR="002C319D" w:rsidRPr="00DC6DD8">
        <w:rPr>
          <w:rFonts w:ascii="Simplified Arabic" w:hAnsi="Simplified Arabic" w:hint="cs"/>
          <w:sz w:val="27"/>
          <w:rtl/>
        </w:rPr>
        <w:t>ّ</w:t>
      </w:r>
      <w:r w:rsidRPr="00DC6DD8">
        <w:rPr>
          <w:rFonts w:ascii="Simplified Arabic" w:hAnsi="Simplified Arabic" w:hint="cs"/>
          <w:sz w:val="27"/>
          <w:rtl/>
        </w:rPr>
        <w:t xml:space="preserve"> الآخر واختلافه، فالنص</w:t>
      </w:r>
      <w:r w:rsidR="002C319D" w:rsidRPr="00DC6DD8">
        <w:rPr>
          <w:rFonts w:ascii="Simplified Arabic" w:hAnsi="Simplified Arabic" w:hint="cs"/>
          <w:sz w:val="27"/>
          <w:rtl/>
        </w:rPr>
        <w:t>ّ</w:t>
      </w:r>
      <w:r w:rsidRPr="00DC6DD8">
        <w:rPr>
          <w:rFonts w:ascii="Simplified Arabic" w:hAnsi="Simplified Arabic" w:hint="cs"/>
          <w:sz w:val="27"/>
          <w:rtl/>
        </w:rPr>
        <w:t xml:space="preserve"> القانوني في أي</w:t>
      </w:r>
      <w:r w:rsidR="002C319D" w:rsidRPr="00DC6DD8">
        <w:rPr>
          <w:rFonts w:ascii="Simplified Arabic" w:hAnsi="Simplified Arabic" w:hint="cs"/>
          <w:sz w:val="27"/>
          <w:rtl/>
        </w:rPr>
        <w:t>ّ</w:t>
      </w:r>
      <w:r w:rsidRPr="00DC6DD8">
        <w:rPr>
          <w:rFonts w:ascii="Simplified Arabic" w:hAnsi="Simplified Arabic" w:hint="cs"/>
          <w:sz w:val="27"/>
          <w:rtl/>
        </w:rPr>
        <w:t xml:space="preserve"> مجتمع</w:t>
      </w:r>
      <w:r w:rsidR="002C319D"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يُع</w:t>
      </w:r>
      <w:r w:rsidR="002C319D" w:rsidRPr="00DC6DD8">
        <w:rPr>
          <w:rFonts w:ascii="Simplified Arabic" w:hAnsi="Simplified Arabic" w:hint="cs"/>
          <w:sz w:val="27"/>
          <w:rtl/>
        </w:rPr>
        <w:t>َ</w:t>
      </w:r>
      <w:r w:rsidRPr="00DC6DD8">
        <w:rPr>
          <w:rFonts w:ascii="Simplified Arabic" w:hAnsi="Simplified Arabic"/>
          <w:sz w:val="27"/>
          <w:rtl/>
        </w:rPr>
        <w:t>د</w:t>
      </w:r>
      <w:r w:rsidR="002C319D" w:rsidRPr="00DC6DD8">
        <w:rPr>
          <w:rFonts w:ascii="Simplified Arabic" w:hAnsi="Simplified Arabic" w:hint="cs"/>
          <w:sz w:val="27"/>
          <w:rtl/>
        </w:rPr>
        <w:t>ّ</w:t>
      </w:r>
      <w:r w:rsidRPr="00DC6DD8">
        <w:rPr>
          <w:rFonts w:ascii="Simplified Arabic" w:hAnsi="Simplified Arabic"/>
          <w:sz w:val="27"/>
          <w:rtl/>
        </w:rPr>
        <w:t xml:space="preserve"> صم</w:t>
      </w:r>
      <w:r w:rsidR="002C319D" w:rsidRPr="00DC6DD8">
        <w:rPr>
          <w:rFonts w:ascii="Simplified Arabic" w:hAnsi="Simplified Arabic" w:hint="cs"/>
          <w:sz w:val="27"/>
          <w:rtl/>
        </w:rPr>
        <w:t>ّ</w:t>
      </w:r>
      <w:r w:rsidRPr="00DC6DD8">
        <w:rPr>
          <w:rFonts w:ascii="Simplified Arabic" w:hAnsi="Simplified Arabic"/>
          <w:sz w:val="27"/>
          <w:rtl/>
        </w:rPr>
        <w:t xml:space="preserve">ام الأمان </w:t>
      </w:r>
      <w:r w:rsidRPr="00DC6DD8">
        <w:rPr>
          <w:rFonts w:ascii="Simplified Arabic" w:hAnsi="Simplified Arabic" w:hint="cs"/>
          <w:sz w:val="27"/>
          <w:rtl/>
        </w:rPr>
        <w:t>ضد</w:t>
      </w:r>
      <w:r w:rsidR="002C319D" w:rsidRPr="00DC6DD8">
        <w:rPr>
          <w:rFonts w:ascii="Simplified Arabic" w:hAnsi="Simplified Arabic" w:hint="cs"/>
          <w:sz w:val="27"/>
          <w:rtl/>
        </w:rPr>
        <w:t>ّ</w:t>
      </w:r>
      <w:r w:rsidRPr="00DC6DD8">
        <w:rPr>
          <w:rFonts w:ascii="Simplified Arabic" w:hAnsi="Simplified Arabic" w:hint="cs"/>
          <w:sz w:val="27"/>
          <w:rtl/>
        </w:rPr>
        <w:t xml:space="preserve"> أي</w:t>
      </w:r>
      <w:r w:rsidR="002C319D" w:rsidRPr="00DC6DD8">
        <w:rPr>
          <w:rFonts w:ascii="Simplified Arabic" w:hAnsi="Simplified Arabic" w:hint="cs"/>
          <w:sz w:val="27"/>
          <w:rtl/>
        </w:rPr>
        <w:t>ّ</w:t>
      </w:r>
      <w:r w:rsidRPr="00DC6DD8">
        <w:rPr>
          <w:rFonts w:ascii="Simplified Arabic" w:hAnsi="Simplified Arabic"/>
          <w:sz w:val="27"/>
          <w:rtl/>
        </w:rPr>
        <w:t xml:space="preserve"> مساومات أو محاولات للتمييز بين أفراد</w:t>
      </w:r>
      <w:r w:rsidRPr="00DC6DD8">
        <w:rPr>
          <w:rFonts w:ascii="Simplified Arabic" w:hAnsi="Simplified Arabic" w:hint="cs"/>
          <w:sz w:val="27"/>
          <w:rtl/>
        </w:rPr>
        <w:t>ه</w:t>
      </w:r>
      <w:r w:rsidRPr="00DC6DD8">
        <w:rPr>
          <w:rFonts w:ascii="Simplified Arabic" w:hAnsi="Simplified Arabic"/>
          <w:sz w:val="27"/>
          <w:rtl/>
        </w:rPr>
        <w:t xml:space="preserve">، </w:t>
      </w:r>
      <w:r w:rsidRPr="00DC6DD8">
        <w:rPr>
          <w:rFonts w:ascii="Simplified Arabic" w:hAnsi="Simplified Arabic" w:hint="cs"/>
          <w:sz w:val="27"/>
          <w:rtl/>
        </w:rPr>
        <w:t>و</w:t>
      </w:r>
      <w:r w:rsidRPr="00DC6DD8">
        <w:rPr>
          <w:rFonts w:ascii="Simplified Arabic" w:hAnsi="Simplified Arabic"/>
          <w:sz w:val="27"/>
          <w:rtl/>
        </w:rPr>
        <w:t xml:space="preserve">حماية </w:t>
      </w:r>
      <w:r w:rsidRPr="00DC6DD8">
        <w:rPr>
          <w:rFonts w:ascii="Simplified Arabic" w:hAnsi="Simplified Arabic" w:hint="cs"/>
          <w:sz w:val="27"/>
          <w:rtl/>
        </w:rPr>
        <w:t>ل</w:t>
      </w:r>
      <w:r w:rsidRPr="00DC6DD8">
        <w:rPr>
          <w:rFonts w:ascii="Simplified Arabic" w:hAnsi="Simplified Arabic"/>
          <w:sz w:val="27"/>
          <w:rtl/>
        </w:rPr>
        <w:t>حقوق</w:t>
      </w:r>
      <w:r w:rsidRPr="00DC6DD8">
        <w:rPr>
          <w:rFonts w:ascii="Simplified Arabic" w:hAnsi="Simplified Arabic" w:hint="cs"/>
          <w:sz w:val="27"/>
          <w:rtl/>
        </w:rPr>
        <w:t xml:space="preserve"> هذا</w:t>
      </w:r>
      <w:r w:rsidRPr="00DC6DD8">
        <w:rPr>
          <w:rFonts w:ascii="Simplified Arabic" w:hAnsi="Simplified Arabic"/>
          <w:sz w:val="27"/>
          <w:rtl/>
        </w:rPr>
        <w:t xml:space="preserve"> </w:t>
      </w:r>
      <w:r w:rsidRPr="00DC6DD8">
        <w:rPr>
          <w:rFonts w:ascii="Simplified Arabic" w:hAnsi="Simplified Arabic" w:hint="cs"/>
          <w:sz w:val="27"/>
          <w:rtl/>
        </w:rPr>
        <w:t>ال</w:t>
      </w:r>
      <w:r w:rsidRPr="00DC6DD8">
        <w:rPr>
          <w:rFonts w:ascii="Simplified Arabic" w:hAnsi="Simplified Arabic"/>
          <w:sz w:val="27"/>
          <w:rtl/>
        </w:rPr>
        <w:t xml:space="preserve">مواطن </w:t>
      </w:r>
      <w:r w:rsidRPr="00DC6DD8">
        <w:rPr>
          <w:rFonts w:ascii="Simplified Arabic" w:hAnsi="Simplified Arabic" w:hint="cs"/>
          <w:sz w:val="27"/>
          <w:rtl/>
        </w:rPr>
        <w:t>ك</w:t>
      </w:r>
      <w:r w:rsidRPr="00DC6DD8">
        <w:rPr>
          <w:rFonts w:ascii="Simplified Arabic" w:hAnsi="Simplified Arabic"/>
          <w:sz w:val="27"/>
          <w:rtl/>
        </w:rPr>
        <w:t>شريك</w:t>
      </w:r>
      <w:r w:rsidR="002C319D" w:rsidRPr="00DC6DD8">
        <w:rPr>
          <w:rFonts w:ascii="Simplified Arabic" w:hAnsi="Simplified Arabic" w:hint="cs"/>
          <w:sz w:val="27"/>
          <w:rtl/>
        </w:rPr>
        <w:t>ٍ</w:t>
      </w:r>
      <w:r w:rsidR="001075A7" w:rsidRPr="00DC6DD8">
        <w:rPr>
          <w:rFonts w:ascii="Simplified Arabic" w:hAnsi="Simplified Arabic"/>
          <w:sz w:val="27"/>
          <w:rtl/>
        </w:rPr>
        <w:t xml:space="preserve"> في البلد.</w:t>
      </w:r>
    </w:p>
    <w:p w:rsidR="009C78E6" w:rsidRPr="00DC6DD8" w:rsidRDefault="009C78E6" w:rsidP="008D7D00">
      <w:pPr>
        <w:rPr>
          <w:rFonts w:ascii="Simplified Arabic" w:hAnsi="Simplified Arabic"/>
          <w:sz w:val="27"/>
          <w:rtl/>
        </w:rPr>
      </w:pPr>
      <w:r w:rsidRPr="00DC6DD8">
        <w:rPr>
          <w:rFonts w:ascii="Simplified Arabic" w:hAnsi="Simplified Arabic"/>
          <w:sz w:val="27"/>
          <w:rtl/>
        </w:rPr>
        <w:t>المرحلة الثانية</w:t>
      </w:r>
      <w:r w:rsidRPr="00DC6DD8">
        <w:rPr>
          <w:rFonts w:ascii="Simplified Arabic" w:hAnsi="Simplified Arabic" w:hint="cs"/>
          <w:sz w:val="27"/>
          <w:rtl/>
        </w:rPr>
        <w:t xml:space="preserve"> من الاعتراف بهذه الحقوق هي</w:t>
      </w:r>
      <w:r w:rsidRPr="00DC6DD8">
        <w:rPr>
          <w:rFonts w:ascii="Simplified Arabic" w:hAnsi="Simplified Arabic"/>
          <w:sz w:val="27"/>
          <w:rtl/>
        </w:rPr>
        <w:t xml:space="preserve"> </w:t>
      </w:r>
      <w:r w:rsidRPr="00DC6DD8">
        <w:rPr>
          <w:rFonts w:ascii="Simplified Arabic" w:hAnsi="Simplified Arabic" w:hint="cs"/>
          <w:sz w:val="27"/>
          <w:rtl/>
        </w:rPr>
        <w:t xml:space="preserve">في </w:t>
      </w:r>
      <w:r w:rsidRPr="00DC6DD8">
        <w:rPr>
          <w:rFonts w:ascii="Simplified Arabic" w:hAnsi="Simplified Arabic"/>
          <w:sz w:val="27"/>
          <w:rtl/>
        </w:rPr>
        <w:t>تطبيق هذه القوانين</w:t>
      </w:r>
      <w:r w:rsidRPr="00DC6DD8">
        <w:rPr>
          <w:rFonts w:ascii="Simplified Arabic" w:hAnsi="Simplified Arabic" w:hint="cs"/>
          <w:sz w:val="27"/>
          <w:rtl/>
        </w:rPr>
        <w:t xml:space="preserve"> فعلي</w:t>
      </w:r>
      <w:r w:rsidR="002C319D" w:rsidRPr="00DC6DD8">
        <w:rPr>
          <w:rFonts w:ascii="Simplified Arabic" w:hAnsi="Simplified Arabic" w:hint="cs"/>
          <w:sz w:val="27"/>
          <w:rtl/>
        </w:rPr>
        <w:t>ّ</w:t>
      </w:r>
      <w:r w:rsidRPr="00DC6DD8">
        <w:rPr>
          <w:rFonts w:ascii="Simplified Arabic" w:hAnsi="Simplified Arabic" w:hint="cs"/>
          <w:sz w:val="27"/>
          <w:rtl/>
        </w:rPr>
        <w:t>ا</w:t>
      </w:r>
      <w:r w:rsidR="002C319D"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فهي و</w:t>
      </w:r>
      <w:r w:rsidR="001075A7" w:rsidRPr="00DC6DD8">
        <w:rPr>
          <w:rFonts w:ascii="Simplified Arabic" w:hAnsi="Simplified Arabic" w:hint="cs"/>
          <w:sz w:val="27"/>
          <w:rtl/>
        </w:rPr>
        <w:t>ُ</w:t>
      </w:r>
      <w:r w:rsidRPr="00DC6DD8">
        <w:rPr>
          <w:rFonts w:ascii="Simplified Arabic" w:hAnsi="Simplified Arabic"/>
          <w:sz w:val="27"/>
          <w:rtl/>
        </w:rPr>
        <w:t xml:space="preserve">ضعت لأجل أن تكون في موقع التنفيذ </w:t>
      </w:r>
      <w:r w:rsidRPr="00DC6DD8">
        <w:rPr>
          <w:rFonts w:ascii="Simplified Arabic" w:hAnsi="Simplified Arabic" w:hint="cs"/>
          <w:sz w:val="27"/>
          <w:rtl/>
        </w:rPr>
        <w:t>في حال وجود تجاوزات</w:t>
      </w:r>
      <w:r w:rsidRPr="00DC6DD8">
        <w:rPr>
          <w:rFonts w:ascii="Simplified Arabic" w:hAnsi="Simplified Arabic"/>
          <w:sz w:val="27"/>
          <w:rtl/>
        </w:rPr>
        <w:t>. وجود قانون واضح يشعر جميع المواطنين أن لا ني</w:t>
      </w:r>
      <w:r w:rsidR="001075A7" w:rsidRPr="00DC6DD8">
        <w:rPr>
          <w:rFonts w:ascii="Simplified Arabic" w:hAnsi="Simplified Arabic" w:hint="cs"/>
          <w:sz w:val="27"/>
          <w:rtl/>
        </w:rPr>
        <w:t>ّ</w:t>
      </w:r>
      <w:r w:rsidRPr="00DC6DD8">
        <w:rPr>
          <w:rFonts w:ascii="Simplified Arabic" w:hAnsi="Simplified Arabic"/>
          <w:sz w:val="27"/>
          <w:rtl/>
        </w:rPr>
        <w:t>ة لدى الدولة في التشديد على حر</w:t>
      </w:r>
      <w:r w:rsidR="001075A7" w:rsidRPr="00DC6DD8">
        <w:rPr>
          <w:rFonts w:ascii="Simplified Arabic" w:hAnsi="Simplified Arabic" w:hint="cs"/>
          <w:sz w:val="27"/>
          <w:rtl/>
        </w:rPr>
        <w:t>ّ</w:t>
      </w:r>
      <w:r w:rsidRPr="00DC6DD8">
        <w:rPr>
          <w:rFonts w:ascii="Simplified Arabic" w:hAnsi="Simplified Arabic"/>
          <w:sz w:val="27"/>
          <w:rtl/>
        </w:rPr>
        <w:t>ياتهم ومعتقداتهم، ولا تحاربهم</w:t>
      </w:r>
      <w:r w:rsidR="001075A7" w:rsidRPr="00DC6DD8">
        <w:rPr>
          <w:rFonts w:ascii="Simplified Arabic" w:hAnsi="Simplified Arabic" w:hint="cs"/>
          <w:sz w:val="27"/>
          <w:rtl/>
        </w:rPr>
        <w:t>،</w:t>
      </w:r>
      <w:r w:rsidRPr="00DC6DD8">
        <w:rPr>
          <w:rFonts w:ascii="Simplified Arabic" w:hAnsi="Simplified Arabic"/>
          <w:sz w:val="27"/>
          <w:rtl/>
        </w:rPr>
        <w:t xml:space="preserve"> بل هي تت</w:t>
      </w:r>
      <w:r w:rsidR="001075A7" w:rsidRPr="00DC6DD8">
        <w:rPr>
          <w:rFonts w:ascii="Simplified Arabic" w:hAnsi="Simplified Arabic" w:hint="cs"/>
          <w:sz w:val="27"/>
          <w:rtl/>
        </w:rPr>
        <w:t>ّ</w:t>
      </w:r>
      <w:r w:rsidRPr="00DC6DD8">
        <w:rPr>
          <w:rFonts w:ascii="Simplified Arabic" w:hAnsi="Simplified Arabic"/>
          <w:sz w:val="27"/>
          <w:rtl/>
        </w:rPr>
        <w:t>خذ التدابير اللازمة لحمايتهم</w:t>
      </w:r>
      <w:r w:rsidR="001075A7" w:rsidRPr="00DC6DD8">
        <w:rPr>
          <w:rFonts w:ascii="Simplified Arabic" w:hAnsi="Simplified Arabic" w:hint="cs"/>
          <w:sz w:val="27"/>
          <w:rtl/>
        </w:rPr>
        <w:t>،</w:t>
      </w:r>
      <w:r w:rsidRPr="00DC6DD8">
        <w:rPr>
          <w:rFonts w:ascii="Simplified Arabic" w:hAnsi="Simplified Arabic"/>
          <w:sz w:val="27"/>
          <w:rtl/>
        </w:rPr>
        <w:t xml:space="preserve"> ويترك المواطن في ثقة بعدالة القانون. </w:t>
      </w:r>
      <w:r w:rsidRPr="00DC6DD8">
        <w:rPr>
          <w:rFonts w:ascii="Simplified Arabic" w:hAnsi="Simplified Arabic" w:hint="cs"/>
          <w:sz w:val="27"/>
          <w:rtl/>
        </w:rPr>
        <w:t>كما أن وجود النص</w:t>
      </w:r>
      <w:r w:rsidR="001075A7" w:rsidRPr="00DC6DD8">
        <w:rPr>
          <w:rFonts w:ascii="Simplified Arabic" w:hAnsi="Simplified Arabic" w:hint="cs"/>
          <w:sz w:val="27"/>
          <w:rtl/>
        </w:rPr>
        <w:t>ّ</w:t>
      </w:r>
      <w:r w:rsidRPr="00DC6DD8">
        <w:rPr>
          <w:rFonts w:ascii="Simplified Arabic" w:hAnsi="Simplified Arabic" w:hint="cs"/>
          <w:sz w:val="27"/>
          <w:rtl/>
        </w:rPr>
        <w:t xml:space="preserve"> القانوني</w:t>
      </w:r>
      <w:r w:rsidRPr="00DC6DD8">
        <w:rPr>
          <w:rFonts w:ascii="Simplified Arabic" w:hAnsi="Simplified Arabic"/>
          <w:sz w:val="27"/>
          <w:rtl/>
        </w:rPr>
        <w:t xml:space="preserve"> لا يعني احترام الجميع له</w:t>
      </w:r>
      <w:r w:rsidR="001075A7" w:rsidRPr="00DC6DD8">
        <w:rPr>
          <w:rFonts w:ascii="Simplified Arabic" w:hAnsi="Simplified Arabic" w:hint="cs"/>
          <w:sz w:val="27"/>
          <w:rtl/>
        </w:rPr>
        <w:t>،</w:t>
      </w:r>
      <w:r w:rsidRPr="00DC6DD8">
        <w:rPr>
          <w:rFonts w:ascii="Simplified Arabic" w:hAnsi="Simplified Arabic"/>
          <w:sz w:val="27"/>
          <w:rtl/>
        </w:rPr>
        <w:t xml:space="preserve"> أو حتى اقتناع بعض الأفراد بهذا القانون</w:t>
      </w:r>
      <w:r w:rsidR="001075A7" w:rsidRPr="00DC6DD8">
        <w:rPr>
          <w:rFonts w:ascii="Simplified Arabic" w:hAnsi="Simplified Arabic" w:hint="cs"/>
          <w:sz w:val="27"/>
          <w:rtl/>
        </w:rPr>
        <w:t>،</w:t>
      </w:r>
      <w:r w:rsidRPr="00DC6DD8">
        <w:rPr>
          <w:rFonts w:ascii="Simplified Arabic" w:hAnsi="Simplified Arabic"/>
          <w:sz w:val="27"/>
          <w:rtl/>
        </w:rPr>
        <w:t xml:space="preserve"> ولكن</w:t>
      </w:r>
      <w:r w:rsidR="001075A7" w:rsidRPr="00DC6DD8">
        <w:rPr>
          <w:rFonts w:ascii="Simplified Arabic" w:hAnsi="Simplified Arabic" w:hint="cs"/>
          <w:sz w:val="27"/>
          <w:rtl/>
        </w:rPr>
        <w:t>ّ</w:t>
      </w:r>
      <w:r w:rsidRPr="00DC6DD8">
        <w:rPr>
          <w:rFonts w:ascii="Simplified Arabic" w:hAnsi="Simplified Arabic"/>
          <w:sz w:val="27"/>
          <w:rtl/>
        </w:rPr>
        <w:t xml:space="preserve"> وجود هذا القانون</w:t>
      </w:r>
      <w:r w:rsidRPr="00DC6DD8">
        <w:rPr>
          <w:rFonts w:ascii="Simplified Arabic" w:hAnsi="Simplified Arabic" w:hint="cs"/>
          <w:sz w:val="27"/>
          <w:rtl/>
        </w:rPr>
        <w:t xml:space="preserve"> وما يترت</w:t>
      </w:r>
      <w:r w:rsidR="001075A7" w:rsidRPr="00DC6DD8">
        <w:rPr>
          <w:rFonts w:ascii="Simplified Arabic" w:hAnsi="Simplified Arabic" w:hint="cs"/>
          <w:sz w:val="27"/>
          <w:rtl/>
        </w:rPr>
        <w:t>َّ</w:t>
      </w:r>
      <w:r w:rsidRPr="00DC6DD8">
        <w:rPr>
          <w:rFonts w:ascii="Simplified Arabic" w:hAnsi="Simplified Arabic" w:hint="cs"/>
          <w:sz w:val="27"/>
          <w:rtl/>
        </w:rPr>
        <w:t>ب عليه من عقاب</w:t>
      </w:r>
      <w:r w:rsidRPr="00DC6DD8">
        <w:rPr>
          <w:rFonts w:ascii="Simplified Arabic" w:hAnsi="Simplified Arabic"/>
          <w:sz w:val="27"/>
          <w:rtl/>
        </w:rPr>
        <w:t xml:space="preserve"> </w:t>
      </w:r>
      <w:r w:rsidRPr="00DC6DD8">
        <w:rPr>
          <w:rFonts w:ascii="Simplified Arabic" w:hAnsi="Simplified Arabic" w:hint="cs"/>
          <w:sz w:val="27"/>
          <w:rtl/>
        </w:rPr>
        <w:t>يجعل الفرد مس</w:t>
      </w:r>
      <w:r w:rsidR="001075A7" w:rsidRPr="00DC6DD8">
        <w:rPr>
          <w:rFonts w:ascii="Simplified Arabic" w:hAnsi="Simplified Arabic" w:hint="cs"/>
          <w:sz w:val="27"/>
          <w:rtl/>
        </w:rPr>
        <w:t>ؤ</w:t>
      </w:r>
      <w:r w:rsidRPr="00DC6DD8">
        <w:rPr>
          <w:rFonts w:ascii="Simplified Arabic" w:hAnsi="Simplified Arabic" w:hint="cs"/>
          <w:sz w:val="27"/>
          <w:rtl/>
        </w:rPr>
        <w:t>ولا</w:t>
      </w:r>
      <w:r w:rsidR="001075A7"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عن تصر</w:t>
      </w:r>
      <w:r w:rsidR="001075A7" w:rsidRPr="00DC6DD8">
        <w:rPr>
          <w:rFonts w:ascii="Simplified Arabic" w:hAnsi="Simplified Arabic" w:hint="cs"/>
          <w:sz w:val="27"/>
          <w:rtl/>
        </w:rPr>
        <w:t>ّ</w:t>
      </w:r>
      <w:r w:rsidRPr="00DC6DD8">
        <w:rPr>
          <w:rFonts w:ascii="Simplified Arabic" w:hAnsi="Simplified Arabic" w:hint="cs"/>
          <w:sz w:val="27"/>
          <w:rtl/>
        </w:rPr>
        <w:t>فاته وتصريحاته</w:t>
      </w:r>
      <w:r w:rsidRPr="00DC6DD8">
        <w:rPr>
          <w:rFonts w:ascii="Simplified Arabic" w:hAnsi="Simplified Arabic"/>
          <w:sz w:val="27"/>
          <w:rtl/>
        </w:rPr>
        <w:t xml:space="preserve"> </w:t>
      </w:r>
      <w:r w:rsidRPr="00DC6DD8">
        <w:rPr>
          <w:rFonts w:ascii="Simplified Arabic" w:hAnsi="Simplified Arabic" w:hint="cs"/>
          <w:sz w:val="27"/>
          <w:rtl/>
        </w:rPr>
        <w:t>العلنية</w:t>
      </w:r>
      <w:r w:rsidR="001075A7"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فلا يمكنه</w:t>
      </w:r>
      <w:r w:rsidRPr="00DC6DD8">
        <w:rPr>
          <w:rFonts w:ascii="Simplified Arabic" w:hAnsi="Simplified Arabic"/>
          <w:sz w:val="27"/>
          <w:rtl/>
        </w:rPr>
        <w:t xml:space="preserve"> أن يقوم ببث</w:t>
      </w:r>
      <w:r w:rsidR="001075A7" w:rsidRPr="00DC6DD8">
        <w:rPr>
          <w:rFonts w:ascii="Simplified Arabic" w:hAnsi="Simplified Arabic" w:hint="cs"/>
          <w:sz w:val="27"/>
          <w:rtl/>
        </w:rPr>
        <w:t>ّ</w:t>
      </w:r>
      <w:r w:rsidRPr="00DC6DD8">
        <w:rPr>
          <w:rFonts w:ascii="Simplified Arabic" w:hAnsi="Simplified Arabic"/>
          <w:sz w:val="27"/>
          <w:rtl/>
        </w:rPr>
        <w:t xml:space="preserve"> الفتن أو تهييج ال</w:t>
      </w:r>
      <w:r w:rsidR="001075A7" w:rsidRPr="00DC6DD8">
        <w:rPr>
          <w:rFonts w:ascii="Simplified Arabic" w:hAnsi="Simplified Arabic" w:hint="cs"/>
          <w:sz w:val="27"/>
          <w:rtl/>
        </w:rPr>
        <w:t>أ</w:t>
      </w:r>
      <w:r w:rsidRPr="00DC6DD8">
        <w:rPr>
          <w:rFonts w:ascii="Simplified Arabic" w:hAnsi="Simplified Arabic"/>
          <w:sz w:val="27"/>
          <w:rtl/>
        </w:rPr>
        <w:t>فراد ضد</w:t>
      </w:r>
      <w:r w:rsidR="001075A7" w:rsidRPr="00DC6DD8">
        <w:rPr>
          <w:rFonts w:ascii="Simplified Arabic" w:hAnsi="Simplified Arabic" w:hint="cs"/>
          <w:sz w:val="27"/>
          <w:rtl/>
        </w:rPr>
        <w:t>ّ</w:t>
      </w:r>
      <w:r w:rsidRPr="00DC6DD8">
        <w:rPr>
          <w:rFonts w:ascii="Simplified Arabic" w:hAnsi="Simplified Arabic"/>
          <w:sz w:val="27"/>
          <w:rtl/>
        </w:rPr>
        <w:t xml:space="preserve"> طائفة أو اثنية أخرى في البلد</w:t>
      </w:r>
      <w:r w:rsidR="001075A7" w:rsidRPr="00DC6DD8">
        <w:rPr>
          <w:rFonts w:ascii="Simplified Arabic" w:hAnsi="Simplified Arabic" w:hint="cs"/>
          <w:sz w:val="27"/>
          <w:rtl/>
        </w:rPr>
        <w:t>.</w:t>
      </w:r>
      <w:r w:rsidRPr="00DC6DD8">
        <w:rPr>
          <w:rFonts w:ascii="Simplified Arabic" w:hAnsi="Simplified Arabic"/>
          <w:sz w:val="27"/>
          <w:rtl/>
        </w:rPr>
        <w:t xml:space="preserve"> ومن حق</w:t>
      </w:r>
      <w:r w:rsidR="001075A7" w:rsidRPr="00DC6DD8">
        <w:rPr>
          <w:rFonts w:ascii="Simplified Arabic" w:hAnsi="Simplified Arabic" w:hint="cs"/>
          <w:sz w:val="27"/>
          <w:rtl/>
        </w:rPr>
        <w:t>ّ</w:t>
      </w:r>
      <w:r w:rsidRPr="00DC6DD8">
        <w:rPr>
          <w:rFonts w:ascii="Simplified Arabic" w:hAnsi="Simplified Arabic"/>
          <w:sz w:val="27"/>
          <w:rtl/>
        </w:rPr>
        <w:t xml:space="preserve"> المواطن على القضاء</w:t>
      </w:r>
      <w:r w:rsidR="001075A7" w:rsidRPr="00DC6DD8">
        <w:rPr>
          <w:rFonts w:ascii="Simplified Arabic" w:hAnsi="Simplified Arabic" w:hint="cs"/>
          <w:sz w:val="27"/>
          <w:rtl/>
        </w:rPr>
        <w:t>؛</w:t>
      </w:r>
      <w:r w:rsidRPr="00DC6DD8">
        <w:rPr>
          <w:rFonts w:ascii="Simplified Arabic" w:hAnsi="Simplified Arabic"/>
          <w:sz w:val="27"/>
          <w:rtl/>
        </w:rPr>
        <w:t xml:space="preserve"> حفظا</w:t>
      </w:r>
      <w:r w:rsidR="001075A7" w:rsidRPr="00DC6DD8">
        <w:rPr>
          <w:rFonts w:ascii="Simplified Arabic" w:hAnsi="Simplified Arabic" w:hint="cs"/>
          <w:sz w:val="27"/>
          <w:rtl/>
        </w:rPr>
        <w:t>ً</w:t>
      </w:r>
      <w:r w:rsidRPr="00DC6DD8">
        <w:rPr>
          <w:rFonts w:ascii="Simplified Arabic" w:hAnsi="Simplified Arabic"/>
          <w:sz w:val="27"/>
          <w:rtl/>
        </w:rPr>
        <w:t xml:space="preserve"> للأمان والمساواة</w:t>
      </w:r>
      <w:r w:rsidR="001075A7" w:rsidRPr="00DC6DD8">
        <w:rPr>
          <w:rFonts w:ascii="Simplified Arabic" w:hAnsi="Simplified Arabic" w:hint="cs"/>
          <w:sz w:val="27"/>
          <w:rtl/>
        </w:rPr>
        <w:t>،</w:t>
      </w:r>
      <w:r w:rsidRPr="00DC6DD8">
        <w:rPr>
          <w:rFonts w:ascii="Simplified Arabic" w:hAnsi="Simplified Arabic"/>
          <w:sz w:val="27"/>
          <w:rtl/>
        </w:rPr>
        <w:t xml:space="preserve"> النظر في دعو</w:t>
      </w:r>
      <w:r w:rsidR="001075A7" w:rsidRPr="00DC6DD8">
        <w:rPr>
          <w:rFonts w:ascii="Simplified Arabic" w:hAnsi="Simplified Arabic" w:hint="cs"/>
          <w:sz w:val="27"/>
          <w:rtl/>
        </w:rPr>
        <w:t>ا</w:t>
      </w:r>
      <w:r w:rsidRPr="00DC6DD8">
        <w:rPr>
          <w:rFonts w:ascii="Simplified Arabic" w:hAnsi="Simplified Arabic"/>
          <w:sz w:val="27"/>
          <w:rtl/>
        </w:rPr>
        <w:t>ه</w:t>
      </w:r>
      <w:r w:rsidR="001075A7" w:rsidRPr="00DC6DD8">
        <w:rPr>
          <w:rFonts w:ascii="Simplified Arabic" w:hAnsi="Simplified Arabic" w:hint="cs"/>
          <w:sz w:val="27"/>
          <w:rtl/>
        </w:rPr>
        <w:t xml:space="preserve">، </w:t>
      </w:r>
      <w:r w:rsidRPr="00DC6DD8">
        <w:rPr>
          <w:rFonts w:ascii="Simplified Arabic" w:hAnsi="Simplified Arabic"/>
          <w:sz w:val="27"/>
          <w:rtl/>
        </w:rPr>
        <w:t>والحكم له</w:t>
      </w:r>
      <w:r w:rsidR="001075A7" w:rsidRPr="00DC6DD8">
        <w:rPr>
          <w:rFonts w:ascii="Simplified Arabic" w:hAnsi="Simplified Arabic" w:hint="cs"/>
          <w:sz w:val="27"/>
          <w:rtl/>
        </w:rPr>
        <w:t>،</w:t>
      </w:r>
      <w:r w:rsidRPr="00DC6DD8">
        <w:rPr>
          <w:rFonts w:ascii="Simplified Arabic" w:hAnsi="Simplified Arabic"/>
          <w:sz w:val="27"/>
          <w:rtl/>
        </w:rPr>
        <w:t xml:space="preserve"> </w:t>
      </w:r>
      <w:r w:rsidR="001075A7" w:rsidRPr="00DC6DD8">
        <w:rPr>
          <w:rFonts w:ascii="Simplified Arabic" w:hAnsi="Simplified Arabic" w:hint="cs"/>
          <w:sz w:val="27"/>
          <w:rtl/>
        </w:rPr>
        <w:t>إ</w:t>
      </w:r>
      <w:r w:rsidRPr="00DC6DD8">
        <w:rPr>
          <w:rFonts w:ascii="Simplified Arabic" w:hAnsi="Simplified Arabic"/>
          <w:sz w:val="27"/>
          <w:rtl/>
        </w:rPr>
        <w:t>ن</w:t>
      </w:r>
      <w:r w:rsidR="001075A7" w:rsidRPr="00DC6DD8">
        <w:rPr>
          <w:rFonts w:ascii="Simplified Arabic" w:hAnsi="Simplified Arabic" w:hint="cs"/>
          <w:sz w:val="27"/>
          <w:rtl/>
        </w:rPr>
        <w:t>ْ</w:t>
      </w:r>
      <w:r w:rsidRPr="00DC6DD8">
        <w:rPr>
          <w:rFonts w:ascii="Simplified Arabic" w:hAnsi="Simplified Arabic"/>
          <w:sz w:val="27"/>
          <w:rtl/>
        </w:rPr>
        <w:t xml:space="preserve"> تعر</w:t>
      </w:r>
      <w:r w:rsidR="001075A7" w:rsidRPr="00DC6DD8">
        <w:rPr>
          <w:rFonts w:ascii="Simplified Arabic" w:hAnsi="Simplified Arabic" w:hint="cs"/>
          <w:sz w:val="27"/>
          <w:rtl/>
        </w:rPr>
        <w:t>َّ</w:t>
      </w:r>
      <w:r w:rsidRPr="00DC6DD8">
        <w:rPr>
          <w:rFonts w:ascii="Simplified Arabic" w:hAnsi="Simplified Arabic"/>
          <w:sz w:val="27"/>
          <w:rtl/>
        </w:rPr>
        <w:t xml:space="preserve">ض لمعاملة غير عادلة. </w:t>
      </w:r>
      <w:r w:rsidRPr="00DC6DD8">
        <w:rPr>
          <w:rFonts w:ascii="Simplified Arabic" w:hAnsi="Simplified Arabic" w:hint="cs"/>
          <w:sz w:val="27"/>
          <w:rtl/>
        </w:rPr>
        <w:t>ورغم ذلك فإن</w:t>
      </w:r>
      <w:r w:rsidRPr="00DC6DD8">
        <w:rPr>
          <w:rFonts w:ascii="Simplified Arabic" w:hAnsi="Simplified Arabic"/>
          <w:sz w:val="27"/>
          <w:rtl/>
        </w:rPr>
        <w:t xml:space="preserve"> تطبيق القانون من دون الاقتناع به قد يشك</w:t>
      </w:r>
      <w:r w:rsidR="001075A7" w:rsidRPr="00DC6DD8">
        <w:rPr>
          <w:rFonts w:ascii="Simplified Arabic" w:hAnsi="Simplified Arabic" w:hint="cs"/>
          <w:sz w:val="27"/>
          <w:rtl/>
        </w:rPr>
        <w:t>ِّ</w:t>
      </w:r>
      <w:r w:rsidRPr="00DC6DD8">
        <w:rPr>
          <w:rFonts w:ascii="Simplified Arabic" w:hAnsi="Simplified Arabic"/>
          <w:sz w:val="27"/>
          <w:rtl/>
        </w:rPr>
        <w:t>ل نوعا</w:t>
      </w:r>
      <w:r w:rsidR="001075A7" w:rsidRPr="00DC6DD8">
        <w:rPr>
          <w:rFonts w:ascii="Simplified Arabic" w:hAnsi="Simplified Arabic" w:hint="cs"/>
          <w:sz w:val="27"/>
          <w:rtl/>
        </w:rPr>
        <w:t>ً</w:t>
      </w:r>
      <w:r w:rsidRPr="00DC6DD8">
        <w:rPr>
          <w:rFonts w:ascii="Simplified Arabic" w:hAnsi="Simplified Arabic"/>
          <w:sz w:val="27"/>
          <w:rtl/>
        </w:rPr>
        <w:t xml:space="preserve"> من الخطورة. ففي هذه الحالة نحن لا نتعامل مع حقوق مادية يجب الالتزام بها من كلا الطرفين</w:t>
      </w:r>
      <w:r w:rsidR="001075A7" w:rsidRPr="00DC6DD8">
        <w:rPr>
          <w:rFonts w:ascii="Simplified Arabic" w:hAnsi="Simplified Arabic" w:hint="cs"/>
          <w:sz w:val="27"/>
          <w:rtl/>
        </w:rPr>
        <w:t>،</w:t>
      </w:r>
      <w:r w:rsidRPr="00DC6DD8">
        <w:rPr>
          <w:rFonts w:ascii="Simplified Arabic" w:hAnsi="Simplified Arabic"/>
          <w:sz w:val="27"/>
          <w:rtl/>
        </w:rPr>
        <w:t xml:space="preserve"> </w:t>
      </w:r>
      <w:r w:rsidR="008D7D00">
        <w:rPr>
          <w:rFonts w:ascii="Simplified Arabic" w:hAnsi="Simplified Arabic" w:hint="cs"/>
          <w:sz w:val="27"/>
          <w:rtl/>
        </w:rPr>
        <w:t>و</w:t>
      </w:r>
      <w:r w:rsidRPr="00DC6DD8">
        <w:rPr>
          <w:rFonts w:ascii="Simplified Arabic" w:hAnsi="Simplified Arabic"/>
          <w:sz w:val="27"/>
          <w:rtl/>
        </w:rPr>
        <w:t>لو بالإجبار، ولكن</w:t>
      </w:r>
      <w:r w:rsidR="001075A7" w:rsidRPr="00DC6DD8">
        <w:rPr>
          <w:rFonts w:ascii="Simplified Arabic" w:hAnsi="Simplified Arabic" w:hint="cs"/>
          <w:sz w:val="27"/>
          <w:rtl/>
        </w:rPr>
        <w:t>ّ</w:t>
      </w:r>
      <w:r w:rsidRPr="00DC6DD8">
        <w:rPr>
          <w:rFonts w:ascii="Simplified Arabic" w:hAnsi="Simplified Arabic"/>
          <w:sz w:val="27"/>
          <w:rtl/>
        </w:rPr>
        <w:t xml:space="preserve">نا </w:t>
      </w:r>
      <w:r w:rsidRPr="00DC6DD8">
        <w:rPr>
          <w:rFonts w:ascii="Simplified Arabic" w:hAnsi="Simplified Arabic" w:hint="cs"/>
          <w:sz w:val="27"/>
          <w:rtl/>
        </w:rPr>
        <w:t>نناقش قناعة</w:t>
      </w:r>
      <w:r w:rsidR="001075A7" w:rsidRPr="00DC6DD8">
        <w:rPr>
          <w:rFonts w:ascii="Simplified Arabic" w:hAnsi="Simplified Arabic" w:hint="cs"/>
          <w:sz w:val="27"/>
          <w:rtl/>
        </w:rPr>
        <w:t>ً</w:t>
      </w:r>
      <w:r w:rsidRPr="00DC6DD8">
        <w:rPr>
          <w:rFonts w:ascii="Simplified Arabic" w:hAnsi="Simplified Arabic"/>
          <w:sz w:val="27"/>
          <w:rtl/>
        </w:rPr>
        <w:t xml:space="preserve"> داخلية نحاول أن نحمي المواطن بتأطيرها قانونيا</w:t>
      </w:r>
      <w:r w:rsidR="001075A7" w:rsidRPr="00DC6DD8">
        <w:rPr>
          <w:rFonts w:ascii="Simplified Arabic" w:hAnsi="Simplified Arabic" w:hint="cs"/>
          <w:sz w:val="27"/>
          <w:rtl/>
        </w:rPr>
        <w:t>ً</w:t>
      </w:r>
      <w:r w:rsidRPr="00DC6DD8">
        <w:rPr>
          <w:rFonts w:ascii="Simplified Arabic" w:hAnsi="Simplified Arabic"/>
          <w:sz w:val="27"/>
          <w:rtl/>
        </w:rPr>
        <w:t>. فإذا ما غاب القانون</w:t>
      </w:r>
      <w:r w:rsidR="001075A7" w:rsidRPr="00DC6DD8">
        <w:rPr>
          <w:rFonts w:ascii="Simplified Arabic" w:hAnsi="Simplified Arabic" w:hint="cs"/>
          <w:sz w:val="27"/>
          <w:rtl/>
        </w:rPr>
        <w:t>،</w:t>
      </w:r>
      <w:r w:rsidRPr="00DC6DD8">
        <w:rPr>
          <w:rFonts w:ascii="Simplified Arabic" w:hAnsi="Simplified Arabic"/>
          <w:sz w:val="27"/>
          <w:rtl/>
        </w:rPr>
        <w:t xml:space="preserve"> أو حيث لم يمكن تطبيقه، يصبح المواطن عرضةً للمعاملة غير </w:t>
      </w:r>
      <w:r w:rsidR="00D27388" w:rsidRPr="00DC6DD8">
        <w:rPr>
          <w:rFonts w:ascii="Simplified Arabic" w:hAnsi="Simplified Arabic" w:hint="cs"/>
          <w:sz w:val="27"/>
          <w:rtl/>
        </w:rPr>
        <w:t>ال</w:t>
      </w:r>
      <w:r w:rsidRPr="00DC6DD8">
        <w:rPr>
          <w:rFonts w:ascii="Simplified Arabic" w:hAnsi="Simplified Arabic"/>
          <w:sz w:val="27"/>
          <w:rtl/>
        </w:rPr>
        <w:t>عادلة. وهنا يأتي دور التغيير الجذري</w:t>
      </w:r>
      <w:r w:rsidRPr="00DC6DD8">
        <w:rPr>
          <w:rFonts w:ascii="Simplified Arabic" w:hAnsi="Simplified Arabic" w:hint="cs"/>
          <w:sz w:val="27"/>
          <w:rtl/>
        </w:rPr>
        <w:t xml:space="preserve"> الذي يجب أن يرافق الأطر</w:t>
      </w:r>
      <w:r w:rsidR="00D27388" w:rsidRPr="00DC6DD8">
        <w:rPr>
          <w:rFonts w:ascii="Simplified Arabic" w:hAnsi="Simplified Arabic" w:hint="cs"/>
          <w:sz w:val="27"/>
          <w:rtl/>
        </w:rPr>
        <w:t>،</w:t>
      </w:r>
      <w:r w:rsidRPr="00DC6DD8">
        <w:rPr>
          <w:rFonts w:ascii="Simplified Arabic" w:hAnsi="Simplified Arabic" w:hint="cs"/>
          <w:sz w:val="27"/>
          <w:rtl/>
        </w:rPr>
        <w:t xml:space="preserve"> وهو</w:t>
      </w:r>
      <w:r w:rsidRPr="00DC6DD8">
        <w:rPr>
          <w:rFonts w:ascii="Simplified Arabic" w:hAnsi="Simplified Arabic"/>
          <w:sz w:val="27"/>
          <w:rtl/>
        </w:rPr>
        <w:t xml:space="preserve"> أهم</w:t>
      </w:r>
      <w:r w:rsidR="00D27388" w:rsidRPr="00DC6DD8">
        <w:rPr>
          <w:rFonts w:ascii="Simplified Arabic" w:hAnsi="Simplified Arabic" w:hint="cs"/>
          <w:sz w:val="27"/>
          <w:rtl/>
        </w:rPr>
        <w:t>ّ</w:t>
      </w:r>
      <w:r w:rsidRPr="00DC6DD8">
        <w:rPr>
          <w:rFonts w:ascii="Simplified Arabic" w:hAnsi="Simplified Arabic"/>
          <w:sz w:val="27"/>
          <w:rtl/>
        </w:rPr>
        <w:t>ية التنشئة الأسرية والمدرسية في تأكيد هذه الق</w:t>
      </w:r>
      <w:r w:rsidR="00D27388" w:rsidRPr="00DC6DD8">
        <w:rPr>
          <w:rFonts w:ascii="Simplified Arabic" w:hAnsi="Simplified Arabic" w:hint="cs"/>
          <w:sz w:val="27"/>
          <w:rtl/>
        </w:rPr>
        <w:t>ِ</w:t>
      </w:r>
      <w:r w:rsidRPr="00DC6DD8">
        <w:rPr>
          <w:rFonts w:ascii="Simplified Arabic" w:hAnsi="Simplified Arabic"/>
          <w:sz w:val="27"/>
          <w:rtl/>
        </w:rPr>
        <w:t>ي</w:t>
      </w:r>
      <w:r w:rsidR="00D27388" w:rsidRPr="00DC6DD8">
        <w:rPr>
          <w:rFonts w:ascii="Simplified Arabic" w:hAnsi="Simplified Arabic" w:hint="cs"/>
          <w:sz w:val="27"/>
          <w:rtl/>
        </w:rPr>
        <w:t>َ</w:t>
      </w:r>
      <w:r w:rsidRPr="00DC6DD8">
        <w:rPr>
          <w:rFonts w:ascii="Simplified Arabic" w:hAnsi="Simplified Arabic"/>
          <w:sz w:val="27"/>
          <w:rtl/>
        </w:rPr>
        <w:t>م الإنسانية</w:t>
      </w:r>
      <w:r w:rsidRPr="00DC6DD8">
        <w:rPr>
          <w:rFonts w:ascii="Simplified Arabic" w:hAnsi="Simplified Arabic" w:hint="cs"/>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t>و</w:t>
      </w:r>
      <w:r w:rsidRPr="00DC6DD8">
        <w:rPr>
          <w:rFonts w:ascii="Simplified Arabic" w:hAnsi="Simplified Arabic"/>
          <w:sz w:val="27"/>
          <w:rtl/>
        </w:rPr>
        <w:t>يمكن</w:t>
      </w:r>
      <w:r w:rsidRPr="00DC6DD8">
        <w:rPr>
          <w:rFonts w:ascii="Simplified Arabic" w:hAnsi="Simplified Arabic" w:hint="cs"/>
          <w:sz w:val="27"/>
          <w:rtl/>
        </w:rPr>
        <w:t xml:space="preserve"> في ختام هذه الورقة</w:t>
      </w:r>
      <w:r w:rsidRPr="00DC6DD8">
        <w:rPr>
          <w:rFonts w:ascii="Simplified Arabic" w:hAnsi="Simplified Arabic"/>
          <w:sz w:val="27"/>
          <w:rtl/>
        </w:rPr>
        <w:t xml:space="preserve"> </w:t>
      </w:r>
      <w:r w:rsidRPr="00DC6DD8">
        <w:rPr>
          <w:rFonts w:ascii="Simplified Arabic" w:hAnsi="Simplified Arabic" w:hint="cs"/>
          <w:sz w:val="27"/>
          <w:rtl/>
        </w:rPr>
        <w:t>الإشارة إلى</w:t>
      </w:r>
      <w:r w:rsidRPr="00DC6DD8">
        <w:rPr>
          <w:rFonts w:ascii="Simplified Arabic" w:hAnsi="Simplified Arabic"/>
          <w:sz w:val="27"/>
          <w:rtl/>
        </w:rPr>
        <w:t xml:space="preserve"> أهم</w:t>
      </w:r>
      <w:r w:rsidR="00D27388" w:rsidRPr="00DC6DD8">
        <w:rPr>
          <w:rFonts w:ascii="Simplified Arabic" w:hAnsi="Simplified Arabic" w:hint="cs"/>
          <w:sz w:val="27"/>
          <w:rtl/>
        </w:rPr>
        <w:t>ّ</w:t>
      </w:r>
      <w:r w:rsidRPr="00DC6DD8">
        <w:rPr>
          <w:rFonts w:ascii="Simplified Arabic" w:hAnsi="Simplified Arabic"/>
          <w:sz w:val="27"/>
          <w:rtl/>
        </w:rPr>
        <w:t xml:space="preserve"> محاور التعد</w:t>
      </w:r>
      <w:r w:rsidR="00D27388" w:rsidRPr="00DC6DD8">
        <w:rPr>
          <w:rFonts w:ascii="Simplified Arabic" w:hAnsi="Simplified Arabic" w:hint="cs"/>
          <w:sz w:val="27"/>
          <w:rtl/>
        </w:rPr>
        <w:t>ّ</w:t>
      </w:r>
      <w:r w:rsidRPr="00DC6DD8">
        <w:rPr>
          <w:rFonts w:ascii="Simplified Arabic" w:hAnsi="Simplified Arabic"/>
          <w:sz w:val="27"/>
          <w:rtl/>
        </w:rPr>
        <w:t xml:space="preserve">دية الدينية في عُمان </w:t>
      </w:r>
      <w:r w:rsidRPr="00DC6DD8">
        <w:rPr>
          <w:rFonts w:ascii="Simplified Arabic" w:hAnsi="Simplified Arabic" w:hint="cs"/>
          <w:sz w:val="27"/>
          <w:rtl/>
        </w:rPr>
        <w:t>(في</w:t>
      </w:r>
      <w:r w:rsidRPr="00DC6DD8">
        <w:rPr>
          <w:rFonts w:ascii="Simplified Arabic" w:hAnsi="Simplified Arabic"/>
          <w:sz w:val="27"/>
          <w:rtl/>
        </w:rPr>
        <w:t xml:space="preserve"> إطار الدين الواحد) </w:t>
      </w:r>
      <w:r w:rsidR="00D27388" w:rsidRPr="00DC6DD8">
        <w:rPr>
          <w:rFonts w:ascii="Simplified Arabic" w:hAnsi="Simplified Arabic" w:hint="cs"/>
          <w:sz w:val="27"/>
          <w:rtl/>
        </w:rPr>
        <w:t>بما يلي</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akkal Majalla" w:hAnsi="Sakkal Majalla" w:cs="Sakkal Majalla" w:hint="cs"/>
          <w:sz w:val="27"/>
          <w:rtl/>
        </w:rPr>
        <w:lastRenderedPageBreak/>
        <w:t>١</w:t>
      </w:r>
      <w:r w:rsidRPr="00DC6DD8">
        <w:rPr>
          <w:rFonts w:ascii="Simplified Arabic" w:hAnsi="Simplified Arabic"/>
          <w:sz w:val="27"/>
          <w:rtl/>
        </w:rPr>
        <w:t xml:space="preserve">ـ </w:t>
      </w:r>
      <w:r w:rsidRPr="00DC6DD8">
        <w:rPr>
          <w:rFonts w:ascii="Simplified Arabic" w:hAnsi="Simplified Arabic" w:hint="cs"/>
          <w:sz w:val="27"/>
          <w:rtl/>
        </w:rPr>
        <w:t>تتمي</w:t>
      </w:r>
      <w:r w:rsidR="00D27388" w:rsidRPr="00DC6DD8">
        <w:rPr>
          <w:rFonts w:ascii="Simplified Arabic" w:hAnsi="Simplified Arabic" w:hint="cs"/>
          <w:sz w:val="27"/>
          <w:rtl/>
        </w:rPr>
        <w:t>َّ</w:t>
      </w:r>
      <w:r w:rsidRPr="00DC6DD8">
        <w:rPr>
          <w:rFonts w:ascii="Simplified Arabic" w:hAnsi="Simplified Arabic" w:hint="cs"/>
          <w:sz w:val="27"/>
          <w:rtl/>
        </w:rPr>
        <w:t>ز السلطنة وتعترف بوجود ثلاث مذاهب</w:t>
      </w:r>
      <w:r w:rsidR="00D27388" w:rsidRPr="00DC6DD8">
        <w:rPr>
          <w:rFonts w:ascii="Simplified Arabic" w:hAnsi="Simplified Arabic" w:hint="cs"/>
          <w:sz w:val="27"/>
          <w:rtl/>
        </w:rPr>
        <w:t>،</w:t>
      </w:r>
      <w:r w:rsidRPr="00DC6DD8">
        <w:rPr>
          <w:rFonts w:ascii="Simplified Arabic" w:hAnsi="Simplified Arabic" w:hint="cs"/>
          <w:sz w:val="27"/>
          <w:rtl/>
        </w:rPr>
        <w:t xml:space="preserve"> هي</w:t>
      </w:r>
      <w:r w:rsidR="00D27388" w:rsidRPr="00DC6DD8">
        <w:rPr>
          <w:rFonts w:ascii="Simplified Arabic" w:hAnsi="Simplified Arabic" w:hint="cs"/>
          <w:sz w:val="27"/>
          <w:rtl/>
        </w:rPr>
        <w:t>:</w:t>
      </w:r>
      <w:r w:rsidRPr="00DC6DD8">
        <w:rPr>
          <w:rFonts w:ascii="Simplified Arabic" w:hAnsi="Simplified Arabic" w:hint="cs"/>
          <w:sz w:val="27"/>
          <w:rtl/>
        </w:rPr>
        <w:t xml:space="preserve"> السن</w:t>
      </w:r>
      <w:r w:rsidR="00D27388" w:rsidRPr="00DC6DD8">
        <w:rPr>
          <w:rFonts w:ascii="Simplified Arabic" w:hAnsi="Simplified Arabic" w:hint="cs"/>
          <w:sz w:val="27"/>
          <w:rtl/>
        </w:rPr>
        <w:t>ّ</w:t>
      </w:r>
      <w:r w:rsidRPr="00DC6DD8">
        <w:rPr>
          <w:rFonts w:ascii="Simplified Arabic" w:hAnsi="Simplified Arabic" w:hint="cs"/>
          <w:sz w:val="27"/>
          <w:rtl/>
        </w:rPr>
        <w:t>ة</w:t>
      </w:r>
      <w:r w:rsidR="00D27388" w:rsidRPr="00DC6DD8">
        <w:rPr>
          <w:rFonts w:ascii="Simplified Arabic" w:hAnsi="Simplified Arabic" w:hint="cs"/>
          <w:sz w:val="27"/>
          <w:rtl/>
        </w:rPr>
        <w:t>؛</w:t>
      </w:r>
      <w:r w:rsidRPr="00DC6DD8">
        <w:rPr>
          <w:rFonts w:ascii="Simplified Arabic" w:hAnsi="Simplified Arabic" w:hint="cs"/>
          <w:sz w:val="27"/>
          <w:rtl/>
        </w:rPr>
        <w:t xml:space="preserve"> وال</w:t>
      </w:r>
      <w:r w:rsidR="00D27388" w:rsidRPr="00DC6DD8">
        <w:rPr>
          <w:rFonts w:ascii="Simplified Arabic" w:hAnsi="Simplified Arabic" w:hint="cs"/>
          <w:sz w:val="27"/>
          <w:rtl/>
        </w:rPr>
        <w:t>إ</w:t>
      </w:r>
      <w:r w:rsidRPr="00DC6DD8">
        <w:rPr>
          <w:rFonts w:ascii="Simplified Arabic" w:hAnsi="Simplified Arabic" w:hint="cs"/>
          <w:sz w:val="27"/>
          <w:rtl/>
        </w:rPr>
        <w:t>باضية</w:t>
      </w:r>
      <w:r w:rsidR="00D27388" w:rsidRPr="00DC6DD8">
        <w:rPr>
          <w:rFonts w:ascii="Simplified Arabic" w:hAnsi="Simplified Arabic" w:hint="cs"/>
          <w:sz w:val="27"/>
          <w:rtl/>
        </w:rPr>
        <w:t>؛</w:t>
      </w:r>
      <w:r w:rsidRPr="00DC6DD8">
        <w:rPr>
          <w:rFonts w:ascii="Simplified Arabic" w:hAnsi="Simplified Arabic" w:hint="cs"/>
          <w:sz w:val="27"/>
          <w:rtl/>
        </w:rPr>
        <w:t xml:space="preserve"> والشيعة</w:t>
      </w:r>
      <w:r w:rsidR="00D27388" w:rsidRPr="00DC6DD8">
        <w:rPr>
          <w:rFonts w:ascii="Simplified Arabic" w:hAnsi="Simplified Arabic" w:hint="cs"/>
          <w:sz w:val="27"/>
          <w:rtl/>
        </w:rPr>
        <w:t>.</w:t>
      </w:r>
      <w:r w:rsidRPr="00DC6DD8">
        <w:rPr>
          <w:rFonts w:ascii="Simplified Arabic" w:hAnsi="Simplified Arabic"/>
          <w:sz w:val="27"/>
          <w:rtl/>
        </w:rPr>
        <w:t xml:space="preserve"> وإن</w:t>
      </w:r>
      <w:r w:rsidR="00D27388" w:rsidRPr="00DC6DD8">
        <w:rPr>
          <w:rFonts w:ascii="Simplified Arabic" w:hAnsi="Simplified Arabic" w:hint="cs"/>
          <w:sz w:val="27"/>
          <w:rtl/>
        </w:rPr>
        <w:t>ْ</w:t>
      </w:r>
      <w:r w:rsidRPr="00DC6DD8">
        <w:rPr>
          <w:rFonts w:ascii="Simplified Arabic" w:hAnsi="Simplified Arabic"/>
          <w:sz w:val="27"/>
          <w:rtl/>
        </w:rPr>
        <w:t xml:space="preserve"> كان المذهب الرسمي</w:t>
      </w:r>
      <w:r w:rsidRPr="00DC6DD8">
        <w:rPr>
          <w:rFonts w:ascii="Simplified Arabic" w:hAnsi="Simplified Arabic" w:hint="cs"/>
          <w:sz w:val="27"/>
          <w:rtl/>
        </w:rPr>
        <w:t xml:space="preserve"> للدولة</w:t>
      </w:r>
      <w:r w:rsidRPr="00DC6DD8">
        <w:rPr>
          <w:rFonts w:ascii="Simplified Arabic" w:hAnsi="Simplified Arabic"/>
          <w:sz w:val="27"/>
          <w:rtl/>
        </w:rPr>
        <w:t xml:space="preserve"> هو</w:t>
      </w:r>
      <w:r w:rsidRPr="00DC6DD8">
        <w:rPr>
          <w:rFonts w:ascii="Simplified Arabic" w:hAnsi="Simplified Arabic" w:hint="cs"/>
          <w:sz w:val="27"/>
          <w:rtl/>
        </w:rPr>
        <w:t xml:space="preserve"> المذهب</w:t>
      </w:r>
      <w:r w:rsidRPr="00DC6DD8">
        <w:rPr>
          <w:rFonts w:ascii="Simplified Arabic" w:hAnsi="Simplified Arabic"/>
          <w:sz w:val="27"/>
          <w:rtl/>
        </w:rPr>
        <w:t xml:space="preserve"> الإباضي</w:t>
      </w:r>
      <w:r w:rsidRPr="00DC6DD8">
        <w:rPr>
          <w:rFonts w:ascii="Simplified Arabic" w:hAnsi="Simplified Arabic" w:hint="cs"/>
          <w:sz w:val="27"/>
          <w:rtl/>
        </w:rPr>
        <w:t>، إلا</w:t>
      </w:r>
      <w:r w:rsidR="00D27388" w:rsidRPr="00DC6DD8">
        <w:rPr>
          <w:rFonts w:ascii="Simplified Arabic" w:hAnsi="Simplified Arabic" w:hint="cs"/>
          <w:sz w:val="27"/>
          <w:rtl/>
        </w:rPr>
        <w:t>ّ</w:t>
      </w:r>
      <w:r w:rsidRPr="00DC6DD8">
        <w:rPr>
          <w:rFonts w:ascii="Simplified Arabic" w:hAnsi="Simplified Arabic" w:hint="cs"/>
          <w:sz w:val="27"/>
          <w:rtl/>
        </w:rPr>
        <w:t xml:space="preserve"> أنه يُحسب</w:t>
      </w:r>
      <w:r w:rsidRPr="00DC6DD8">
        <w:rPr>
          <w:rFonts w:ascii="Simplified Arabic" w:hAnsi="Simplified Arabic"/>
          <w:sz w:val="27"/>
          <w:rtl/>
        </w:rPr>
        <w:t xml:space="preserve"> </w:t>
      </w:r>
      <w:r w:rsidRPr="00DC6DD8">
        <w:rPr>
          <w:rFonts w:ascii="Simplified Arabic" w:hAnsi="Simplified Arabic" w:hint="cs"/>
          <w:sz w:val="27"/>
          <w:rtl/>
        </w:rPr>
        <w:t>للمذهب أنه لم يسع</w:t>
      </w:r>
      <w:r w:rsidR="00D27388"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hint="eastAsia"/>
          <w:sz w:val="24"/>
          <w:szCs w:val="24"/>
          <w:rtl/>
        </w:rPr>
        <w:t>«</w:t>
      </w:r>
      <w:r w:rsidRPr="00DC6DD8">
        <w:rPr>
          <w:rFonts w:ascii="Simplified Arabic" w:hAnsi="Simplified Arabic"/>
          <w:sz w:val="27"/>
          <w:rtl/>
        </w:rPr>
        <w:t>إلى مد</w:t>
      </w:r>
      <w:r w:rsidR="00D27388" w:rsidRPr="00DC6DD8">
        <w:rPr>
          <w:rFonts w:ascii="Simplified Arabic" w:hAnsi="Simplified Arabic" w:hint="cs"/>
          <w:sz w:val="27"/>
          <w:rtl/>
        </w:rPr>
        <w:t>ّ</w:t>
      </w:r>
      <w:r w:rsidRPr="00DC6DD8">
        <w:rPr>
          <w:rFonts w:ascii="Simplified Arabic" w:hAnsi="Simplified Arabic"/>
          <w:sz w:val="27"/>
          <w:rtl/>
        </w:rPr>
        <w:t xml:space="preserve"> سلطته على م</w:t>
      </w:r>
      <w:r w:rsidR="00D27388" w:rsidRPr="00DC6DD8">
        <w:rPr>
          <w:rFonts w:ascii="Simplified Arabic" w:hAnsi="Simplified Arabic" w:hint="cs"/>
          <w:sz w:val="27"/>
          <w:rtl/>
        </w:rPr>
        <w:t>َ</w:t>
      </w:r>
      <w:r w:rsidRPr="00DC6DD8">
        <w:rPr>
          <w:rFonts w:ascii="Simplified Arabic" w:hAnsi="Simplified Arabic"/>
          <w:sz w:val="27"/>
          <w:rtl/>
        </w:rPr>
        <w:t>ن</w:t>
      </w:r>
      <w:r w:rsidR="00D27388" w:rsidRPr="00DC6DD8">
        <w:rPr>
          <w:rFonts w:ascii="Simplified Arabic" w:hAnsi="Simplified Arabic" w:hint="cs"/>
          <w:sz w:val="27"/>
          <w:rtl/>
        </w:rPr>
        <w:t>ْ</w:t>
      </w:r>
      <w:r w:rsidRPr="00DC6DD8">
        <w:rPr>
          <w:rFonts w:ascii="Simplified Arabic" w:hAnsi="Simplified Arabic"/>
          <w:sz w:val="27"/>
          <w:rtl/>
        </w:rPr>
        <w:t xml:space="preserve"> سواه</w:t>
      </w:r>
      <w:r w:rsidR="00D27388" w:rsidRPr="00DC6DD8">
        <w:rPr>
          <w:rFonts w:ascii="Simplified Arabic" w:hAnsi="Simplified Arabic" w:hint="cs"/>
          <w:sz w:val="27"/>
          <w:rtl/>
        </w:rPr>
        <w:t>؛</w:t>
      </w:r>
      <w:r w:rsidRPr="00DC6DD8">
        <w:rPr>
          <w:rFonts w:ascii="Simplified Arabic" w:hAnsi="Simplified Arabic"/>
          <w:sz w:val="27"/>
          <w:rtl/>
        </w:rPr>
        <w:t xml:space="preserve"> فإن</w:t>
      </w:r>
      <w:r w:rsidR="00D27388" w:rsidRPr="00DC6DD8">
        <w:rPr>
          <w:rFonts w:ascii="Simplified Arabic" w:hAnsi="Simplified Arabic" w:hint="cs"/>
          <w:sz w:val="27"/>
          <w:rtl/>
        </w:rPr>
        <w:t>ّ</w:t>
      </w:r>
      <w:r w:rsidRPr="00DC6DD8">
        <w:rPr>
          <w:rFonts w:ascii="Simplified Arabic" w:hAnsi="Simplified Arabic"/>
          <w:sz w:val="27"/>
          <w:rtl/>
        </w:rPr>
        <w:t xml:space="preserve"> بقية المذاهب وجدت الاحترام لأفكارها ومفك</w:t>
      </w:r>
      <w:r w:rsidR="00D27388" w:rsidRPr="00DC6DD8">
        <w:rPr>
          <w:rFonts w:ascii="Simplified Arabic" w:hAnsi="Simplified Arabic" w:hint="cs"/>
          <w:sz w:val="27"/>
          <w:rtl/>
        </w:rPr>
        <w:t>ِّ</w:t>
      </w:r>
      <w:r w:rsidRPr="00DC6DD8">
        <w:rPr>
          <w:rFonts w:ascii="Simplified Arabic" w:hAnsi="Simplified Arabic"/>
          <w:sz w:val="27"/>
          <w:rtl/>
        </w:rPr>
        <w:t>ريها وعلمها وعلمائها</w:t>
      </w:r>
      <w:r w:rsidR="00D27388" w:rsidRPr="00DC6DD8">
        <w:rPr>
          <w:rFonts w:ascii="Simplified Arabic" w:hAnsi="Simplified Arabic" w:hint="cs"/>
          <w:sz w:val="27"/>
          <w:rtl/>
        </w:rPr>
        <w:t>،</w:t>
      </w:r>
      <w:r w:rsidRPr="00DC6DD8">
        <w:rPr>
          <w:rFonts w:ascii="Simplified Arabic" w:hAnsi="Simplified Arabic"/>
          <w:sz w:val="27"/>
          <w:rtl/>
        </w:rPr>
        <w:t xml:space="preserve"> وترك باب الاجتهاد مفتوحا</w:t>
      </w:r>
      <w:r w:rsidR="00D27388" w:rsidRPr="00DC6DD8">
        <w:rPr>
          <w:rFonts w:ascii="Simplified Arabic" w:hAnsi="Simplified Arabic" w:hint="cs"/>
          <w:sz w:val="27"/>
          <w:rtl/>
        </w:rPr>
        <w:t>ً</w:t>
      </w:r>
      <w:r w:rsidRPr="00DC6DD8">
        <w:rPr>
          <w:rFonts w:ascii="Simplified Arabic" w:hAnsi="Simplified Arabic"/>
          <w:sz w:val="27"/>
          <w:rtl/>
        </w:rPr>
        <w:t xml:space="preserve"> لكل المذاهب</w:t>
      </w:r>
      <w:r w:rsidRPr="00DC6DD8">
        <w:rPr>
          <w:rFonts w:hint="eastAsia"/>
          <w:sz w:val="24"/>
          <w:szCs w:val="24"/>
          <w:rtl/>
        </w:rPr>
        <w:t>»</w:t>
      </w:r>
      <w:r w:rsidRPr="00DC6DD8">
        <w:rPr>
          <w:rFonts w:hint="cs"/>
          <w:sz w:val="27"/>
          <w:vertAlign w:val="superscript"/>
          <w:rtl/>
        </w:rPr>
        <w:t>(</w:t>
      </w:r>
      <w:r w:rsidRPr="00DC6DD8">
        <w:rPr>
          <w:rStyle w:val="ac"/>
          <w:sz w:val="27"/>
          <w:rtl/>
        </w:rPr>
        <w:endnoteReference w:id="309"/>
      </w:r>
      <w:r w:rsidRPr="00DC6DD8">
        <w:rPr>
          <w:rFonts w:hint="cs"/>
          <w:sz w:val="27"/>
          <w:vertAlign w:val="superscript"/>
          <w:rtl/>
        </w:rPr>
        <w:t>)</w:t>
      </w:r>
      <w:r w:rsidRPr="00DC6DD8">
        <w:rPr>
          <w:rFonts w:ascii="Simplified Arabic" w:hAnsi="Simplified Arabic"/>
          <w:sz w:val="27"/>
          <w:rtl/>
        </w:rPr>
        <w:t>.</w:t>
      </w:r>
      <w:r w:rsidRPr="00DC6DD8">
        <w:rPr>
          <w:rFonts w:ascii="Simplified Arabic" w:hAnsi="Simplified Arabic" w:hint="cs"/>
          <w:sz w:val="27"/>
          <w:rtl/>
        </w:rPr>
        <w:t xml:space="preserve"> </w:t>
      </w:r>
    </w:p>
    <w:p w:rsidR="009C78E6" w:rsidRPr="00DC6DD8" w:rsidRDefault="009C78E6" w:rsidP="008D7D00">
      <w:pPr>
        <w:rPr>
          <w:rFonts w:ascii="Simplified Arabic" w:hAnsi="Simplified Arabic"/>
          <w:sz w:val="27"/>
          <w:rtl/>
        </w:rPr>
      </w:pPr>
      <w:r w:rsidRPr="00DC6DD8">
        <w:rPr>
          <w:rFonts w:ascii="Sakkal Majalla" w:hAnsi="Sakkal Majalla" w:cs="Sakkal Majalla" w:hint="cs"/>
          <w:sz w:val="27"/>
          <w:rtl/>
        </w:rPr>
        <w:t>٢</w:t>
      </w:r>
      <w:r w:rsidRPr="00DC6DD8">
        <w:rPr>
          <w:rFonts w:ascii="Simplified Arabic" w:hAnsi="Simplified Arabic"/>
          <w:sz w:val="27"/>
          <w:rtl/>
        </w:rPr>
        <w:t>ـ يمكن لأصحاب المذاهب المختلفة ممارسة شعائرهم الدينية على مرأى</w:t>
      </w:r>
      <w:r w:rsidR="00D27388" w:rsidRPr="00DC6DD8">
        <w:rPr>
          <w:rFonts w:ascii="Simplified Arabic" w:hAnsi="Simplified Arabic" w:hint="cs"/>
          <w:sz w:val="27"/>
          <w:rtl/>
        </w:rPr>
        <w:t>ً</w:t>
      </w:r>
      <w:r w:rsidRPr="00DC6DD8">
        <w:rPr>
          <w:rFonts w:ascii="Simplified Arabic" w:hAnsi="Simplified Arabic"/>
          <w:sz w:val="27"/>
          <w:rtl/>
        </w:rPr>
        <w:t xml:space="preserve"> ومسمع</w:t>
      </w:r>
      <w:r w:rsidR="00D27388" w:rsidRPr="00DC6DD8">
        <w:rPr>
          <w:rFonts w:ascii="Simplified Arabic" w:hAnsi="Simplified Arabic" w:hint="cs"/>
          <w:sz w:val="27"/>
          <w:rtl/>
        </w:rPr>
        <w:t>ٍ</w:t>
      </w:r>
      <w:r w:rsidRPr="00DC6DD8">
        <w:rPr>
          <w:rFonts w:ascii="Simplified Arabic" w:hAnsi="Simplified Arabic"/>
          <w:sz w:val="27"/>
          <w:rtl/>
        </w:rPr>
        <w:t xml:space="preserve"> من الدولة</w:t>
      </w:r>
      <w:r w:rsidR="00D27388" w:rsidRPr="00DC6DD8">
        <w:rPr>
          <w:rFonts w:ascii="Simplified Arabic" w:hAnsi="Simplified Arabic" w:hint="cs"/>
          <w:sz w:val="27"/>
          <w:rtl/>
        </w:rPr>
        <w:t>،</w:t>
      </w:r>
      <w:r w:rsidRPr="00DC6DD8">
        <w:rPr>
          <w:rFonts w:ascii="Simplified Arabic" w:hAnsi="Simplified Arabic"/>
          <w:sz w:val="27"/>
          <w:rtl/>
        </w:rPr>
        <w:t xml:space="preserve"> بل </w:t>
      </w:r>
      <w:r w:rsidR="008D7D00">
        <w:rPr>
          <w:rFonts w:ascii="Simplified Arabic" w:hAnsi="Simplified Arabic" w:hint="cs"/>
          <w:sz w:val="27"/>
          <w:rtl/>
        </w:rPr>
        <w:t>إ</w:t>
      </w:r>
      <w:r w:rsidRPr="00DC6DD8">
        <w:rPr>
          <w:rFonts w:ascii="Simplified Arabic" w:hAnsi="Simplified Arabic"/>
          <w:sz w:val="27"/>
          <w:rtl/>
        </w:rPr>
        <w:t>ن الدولة قد توف</w:t>
      </w:r>
      <w:r w:rsidR="00D27388" w:rsidRPr="00DC6DD8">
        <w:rPr>
          <w:rFonts w:ascii="Simplified Arabic" w:hAnsi="Simplified Arabic" w:hint="cs"/>
          <w:sz w:val="27"/>
          <w:rtl/>
        </w:rPr>
        <w:t>ِّ</w:t>
      </w:r>
      <w:r w:rsidRPr="00DC6DD8">
        <w:rPr>
          <w:rFonts w:ascii="Simplified Arabic" w:hAnsi="Simplified Arabic"/>
          <w:sz w:val="27"/>
          <w:rtl/>
        </w:rPr>
        <w:t xml:space="preserve">ر الجانب الأمني والتنظيمي الملائم لهذه الممارسات. </w:t>
      </w:r>
    </w:p>
    <w:p w:rsidR="009C78E6" w:rsidRPr="00DC6DD8" w:rsidRDefault="009C78E6" w:rsidP="00196B44">
      <w:pPr>
        <w:rPr>
          <w:rFonts w:ascii="Simplified Arabic" w:hAnsi="Simplified Arabic"/>
          <w:sz w:val="27"/>
          <w:rtl/>
        </w:rPr>
      </w:pPr>
      <w:r w:rsidRPr="00DC6DD8">
        <w:rPr>
          <w:rFonts w:ascii="Sakkal Majalla" w:hAnsi="Sakkal Majalla" w:cs="Sakkal Majalla" w:hint="cs"/>
          <w:sz w:val="27"/>
          <w:rtl/>
        </w:rPr>
        <w:t>٣</w:t>
      </w:r>
      <w:r w:rsidRPr="00DC6DD8">
        <w:rPr>
          <w:rFonts w:ascii="Simplified Arabic" w:hAnsi="Simplified Arabic"/>
          <w:sz w:val="27"/>
          <w:rtl/>
        </w:rPr>
        <w:t>ـ تتفه</w:t>
      </w:r>
      <w:r w:rsidR="00D27388" w:rsidRPr="00DC6DD8">
        <w:rPr>
          <w:rFonts w:ascii="Simplified Arabic" w:hAnsi="Simplified Arabic" w:hint="cs"/>
          <w:sz w:val="27"/>
          <w:rtl/>
        </w:rPr>
        <w:t>َّ</w:t>
      </w:r>
      <w:r w:rsidRPr="00DC6DD8">
        <w:rPr>
          <w:rFonts w:ascii="Simplified Arabic" w:hAnsi="Simplified Arabic"/>
          <w:sz w:val="27"/>
          <w:rtl/>
        </w:rPr>
        <w:t>م الدولة وجود التنو</w:t>
      </w:r>
      <w:r w:rsidR="00D27388" w:rsidRPr="00DC6DD8">
        <w:rPr>
          <w:rFonts w:ascii="Simplified Arabic" w:hAnsi="Simplified Arabic" w:hint="cs"/>
          <w:sz w:val="27"/>
          <w:rtl/>
        </w:rPr>
        <w:t>ُّ</w:t>
      </w:r>
      <w:r w:rsidRPr="00DC6DD8">
        <w:rPr>
          <w:rFonts w:ascii="Simplified Arabic" w:hAnsi="Simplified Arabic"/>
          <w:sz w:val="27"/>
          <w:rtl/>
        </w:rPr>
        <w:t>ع الفقهي بين المذاهب المختلفة</w:t>
      </w:r>
      <w:r w:rsidR="00D27388" w:rsidRPr="00DC6DD8">
        <w:rPr>
          <w:rFonts w:ascii="Simplified Arabic" w:hAnsi="Simplified Arabic" w:hint="cs"/>
          <w:sz w:val="27"/>
          <w:rtl/>
        </w:rPr>
        <w:t>.</w:t>
      </w:r>
      <w:r w:rsidR="00D27388" w:rsidRPr="00DC6DD8">
        <w:rPr>
          <w:rFonts w:ascii="Simplified Arabic" w:hAnsi="Simplified Arabic"/>
          <w:sz w:val="27"/>
          <w:rtl/>
        </w:rPr>
        <w:t xml:space="preserve"> وقد أد</w:t>
      </w:r>
      <w:r w:rsidR="00D27388" w:rsidRPr="00DC6DD8">
        <w:rPr>
          <w:rFonts w:ascii="Simplified Arabic" w:hAnsi="Simplified Arabic" w:hint="cs"/>
          <w:sz w:val="27"/>
          <w:rtl/>
        </w:rPr>
        <w:t>ّ</w:t>
      </w:r>
      <w:r w:rsidR="00D27388" w:rsidRPr="00DC6DD8">
        <w:rPr>
          <w:rFonts w:ascii="Simplified Arabic" w:hAnsi="Simplified Arabic"/>
          <w:sz w:val="27"/>
          <w:rtl/>
        </w:rPr>
        <w:t>ى هذا إلى</w:t>
      </w:r>
      <w:r w:rsidR="00B44EA6" w:rsidRPr="00DC6DD8">
        <w:rPr>
          <w:rFonts w:ascii="Simplified Arabic" w:hAnsi="Simplified Arabic" w:hint="cs"/>
          <w:sz w:val="27"/>
          <w:rtl/>
        </w:rPr>
        <w:t xml:space="preserve"> وجود </w:t>
      </w:r>
      <w:r w:rsidRPr="00DC6DD8">
        <w:rPr>
          <w:rFonts w:ascii="Simplified Arabic" w:hAnsi="Simplified Arabic"/>
          <w:sz w:val="27"/>
          <w:rtl/>
        </w:rPr>
        <w:t>التنظيم في جانب المعاملات والقضايا الفقهية (الأوقاف)</w:t>
      </w:r>
      <w:r w:rsidR="00B44EA6" w:rsidRPr="00DC6DD8">
        <w:rPr>
          <w:rFonts w:ascii="Simplified Arabic" w:hAnsi="Simplified Arabic" w:hint="cs"/>
          <w:sz w:val="27"/>
          <w:rtl/>
        </w:rPr>
        <w:t>، التي</w:t>
      </w:r>
      <w:r w:rsidRPr="00DC6DD8">
        <w:rPr>
          <w:rFonts w:ascii="Simplified Arabic" w:hAnsi="Simplified Arabic"/>
          <w:sz w:val="27"/>
          <w:rtl/>
        </w:rPr>
        <w:t xml:space="preserve"> تتمت</w:t>
      </w:r>
      <w:r w:rsidR="00B44EA6" w:rsidRPr="00DC6DD8">
        <w:rPr>
          <w:rFonts w:ascii="Simplified Arabic" w:hAnsi="Simplified Arabic" w:hint="cs"/>
          <w:sz w:val="27"/>
          <w:rtl/>
        </w:rPr>
        <w:t>َّ</w:t>
      </w:r>
      <w:r w:rsidRPr="00DC6DD8">
        <w:rPr>
          <w:rFonts w:ascii="Simplified Arabic" w:hAnsi="Simplified Arabic"/>
          <w:sz w:val="27"/>
          <w:rtl/>
        </w:rPr>
        <w:t>ع إلى حد</w:t>
      </w:r>
      <w:r w:rsidR="00D27388" w:rsidRPr="00DC6DD8">
        <w:rPr>
          <w:rFonts w:ascii="Simplified Arabic" w:hAnsi="Simplified Arabic" w:hint="cs"/>
          <w:sz w:val="27"/>
          <w:rtl/>
        </w:rPr>
        <w:t>ٍّ</w:t>
      </w:r>
      <w:r w:rsidRPr="00DC6DD8">
        <w:rPr>
          <w:rFonts w:ascii="Simplified Arabic" w:hAnsi="Simplified Arabic"/>
          <w:sz w:val="27"/>
          <w:rtl/>
        </w:rPr>
        <w:t xml:space="preserve"> ما باستقلالها</w:t>
      </w:r>
      <w:r w:rsidR="00B44EA6" w:rsidRPr="00DC6DD8">
        <w:rPr>
          <w:rFonts w:ascii="Simplified Arabic" w:hAnsi="Simplified Arabic" w:hint="cs"/>
          <w:sz w:val="27"/>
          <w:rtl/>
        </w:rPr>
        <w:t>،</w:t>
      </w:r>
      <w:r w:rsidRPr="00DC6DD8">
        <w:rPr>
          <w:rFonts w:ascii="Simplified Arabic" w:hAnsi="Simplified Arabic"/>
          <w:sz w:val="27"/>
          <w:rtl/>
        </w:rPr>
        <w:t xml:space="preserve"> الذي يسمح لها بتنظيم أمورها وفق الرؤية الفقهية لكل</w:t>
      </w:r>
      <w:r w:rsidR="00B44EA6" w:rsidRPr="00DC6DD8">
        <w:rPr>
          <w:rFonts w:ascii="Simplified Arabic" w:hAnsi="Simplified Arabic" w:hint="cs"/>
          <w:sz w:val="27"/>
          <w:rtl/>
        </w:rPr>
        <w:t>ّ</w:t>
      </w:r>
      <w:r w:rsidRPr="00DC6DD8">
        <w:rPr>
          <w:rFonts w:ascii="Simplified Arabic" w:hAnsi="Simplified Arabic"/>
          <w:sz w:val="27"/>
          <w:rtl/>
        </w:rPr>
        <w:t xml:space="preserve"> مذهب. </w:t>
      </w:r>
    </w:p>
    <w:p w:rsidR="009C78E6" w:rsidRPr="00DC6DD8" w:rsidRDefault="009C78E6" w:rsidP="00196B44">
      <w:pPr>
        <w:rPr>
          <w:rFonts w:ascii="Simplified Arabic" w:hAnsi="Simplified Arabic"/>
          <w:sz w:val="27"/>
          <w:rtl/>
        </w:rPr>
      </w:pPr>
      <w:r w:rsidRPr="00DC6DD8">
        <w:rPr>
          <w:rFonts w:ascii="Sakkal Majalla" w:hAnsi="Sakkal Majalla" w:cs="Sakkal Majalla" w:hint="cs"/>
          <w:sz w:val="27"/>
          <w:rtl/>
        </w:rPr>
        <w:t>٤</w:t>
      </w:r>
      <w:r w:rsidRPr="00DC6DD8">
        <w:rPr>
          <w:rFonts w:ascii="Simplified Arabic" w:hAnsi="Simplified Arabic"/>
          <w:sz w:val="27"/>
          <w:rtl/>
        </w:rPr>
        <w:t>ـ تفه</w:t>
      </w:r>
      <w:r w:rsidR="00B44EA6" w:rsidRPr="00DC6DD8">
        <w:rPr>
          <w:rFonts w:ascii="Simplified Arabic" w:hAnsi="Simplified Arabic" w:hint="cs"/>
          <w:sz w:val="27"/>
          <w:rtl/>
        </w:rPr>
        <w:t>ُّ</w:t>
      </w:r>
      <w:r w:rsidRPr="00DC6DD8">
        <w:rPr>
          <w:rFonts w:ascii="Simplified Arabic" w:hAnsi="Simplified Arabic"/>
          <w:sz w:val="27"/>
          <w:rtl/>
        </w:rPr>
        <w:t>م القيادات في البلد لضرورة وجود المثال الح</w:t>
      </w:r>
      <w:r w:rsidR="00B44EA6" w:rsidRPr="00DC6DD8">
        <w:rPr>
          <w:rFonts w:ascii="Simplified Arabic" w:hAnsi="Simplified Arabic" w:hint="cs"/>
          <w:sz w:val="27"/>
          <w:rtl/>
        </w:rPr>
        <w:t>َ</w:t>
      </w:r>
      <w:r w:rsidRPr="00DC6DD8">
        <w:rPr>
          <w:rFonts w:ascii="Simplified Arabic" w:hAnsi="Simplified Arabic"/>
          <w:sz w:val="27"/>
          <w:rtl/>
        </w:rPr>
        <w:t>س</w:t>
      </w:r>
      <w:r w:rsidR="00B44EA6" w:rsidRPr="00DC6DD8">
        <w:rPr>
          <w:rFonts w:ascii="Simplified Arabic" w:hAnsi="Simplified Arabic" w:hint="cs"/>
          <w:sz w:val="27"/>
          <w:rtl/>
        </w:rPr>
        <w:t>َ</w:t>
      </w:r>
      <w:r w:rsidRPr="00DC6DD8">
        <w:rPr>
          <w:rFonts w:ascii="Simplified Arabic" w:hAnsi="Simplified Arabic"/>
          <w:sz w:val="27"/>
          <w:rtl/>
        </w:rPr>
        <w:t>ن والتطبيق العملي، فمفتي البلاد الشيخ الخليلي مثلا</w:t>
      </w:r>
      <w:r w:rsidR="00B44EA6" w:rsidRPr="00DC6DD8">
        <w:rPr>
          <w:rFonts w:ascii="Simplified Arabic" w:hAnsi="Simplified Arabic" w:hint="cs"/>
          <w:sz w:val="27"/>
          <w:rtl/>
        </w:rPr>
        <w:t>ً</w:t>
      </w:r>
      <w:r w:rsidRPr="00DC6DD8">
        <w:rPr>
          <w:rFonts w:ascii="Simplified Arabic" w:hAnsi="Simplified Arabic"/>
          <w:sz w:val="27"/>
          <w:rtl/>
        </w:rPr>
        <w:t xml:space="preserve"> يكتسب احترام جميع </w:t>
      </w:r>
      <w:r w:rsidRPr="00DC6DD8">
        <w:rPr>
          <w:rFonts w:ascii="Simplified Arabic" w:hAnsi="Simplified Arabic" w:hint="cs"/>
          <w:sz w:val="27"/>
          <w:rtl/>
        </w:rPr>
        <w:t xml:space="preserve">أتباع </w:t>
      </w:r>
      <w:r w:rsidRPr="00DC6DD8">
        <w:rPr>
          <w:rFonts w:ascii="Simplified Arabic" w:hAnsi="Simplified Arabic"/>
          <w:sz w:val="27"/>
          <w:rtl/>
        </w:rPr>
        <w:t>المذاهب في البلد، وقلّ أن توجد شخصية</w:t>
      </w:r>
      <w:r w:rsidR="00B44EA6" w:rsidRPr="00DC6DD8">
        <w:rPr>
          <w:rFonts w:ascii="Simplified Arabic" w:hAnsi="Simplified Arabic" w:hint="cs"/>
          <w:sz w:val="27"/>
          <w:rtl/>
        </w:rPr>
        <w:t>ٌ</w:t>
      </w:r>
      <w:r w:rsidRPr="00DC6DD8">
        <w:rPr>
          <w:rFonts w:ascii="Simplified Arabic" w:hAnsi="Simplified Arabic"/>
          <w:sz w:val="27"/>
          <w:rtl/>
        </w:rPr>
        <w:t xml:space="preserve"> دينية تتمت</w:t>
      </w:r>
      <w:r w:rsidR="00B44EA6" w:rsidRPr="00DC6DD8">
        <w:rPr>
          <w:rFonts w:ascii="Simplified Arabic" w:hAnsi="Simplified Arabic" w:hint="cs"/>
          <w:sz w:val="27"/>
          <w:rtl/>
        </w:rPr>
        <w:t>َّ</w:t>
      </w:r>
      <w:r w:rsidRPr="00DC6DD8">
        <w:rPr>
          <w:rFonts w:ascii="Simplified Arabic" w:hAnsi="Simplified Arabic"/>
          <w:sz w:val="27"/>
          <w:rtl/>
        </w:rPr>
        <w:t>ع باحترام وتوافق من جميع طوائف المجتمع</w:t>
      </w:r>
      <w:r w:rsidR="00B44EA6" w:rsidRPr="00DC6DD8">
        <w:rPr>
          <w:rFonts w:ascii="Simplified Arabic" w:hAnsi="Simplified Arabic" w:hint="cs"/>
          <w:sz w:val="27"/>
          <w:rtl/>
        </w:rPr>
        <w:t xml:space="preserve">. </w:t>
      </w:r>
      <w:r w:rsidRPr="00DC6DD8">
        <w:rPr>
          <w:rFonts w:ascii="Simplified Arabic" w:hAnsi="Simplified Arabic"/>
          <w:sz w:val="27"/>
          <w:rtl/>
        </w:rPr>
        <w:t>وهي رسالة</w:t>
      </w:r>
      <w:r w:rsidR="00B44EA6" w:rsidRPr="00DC6DD8">
        <w:rPr>
          <w:rFonts w:ascii="Simplified Arabic" w:hAnsi="Simplified Arabic" w:hint="cs"/>
          <w:sz w:val="27"/>
          <w:rtl/>
        </w:rPr>
        <w:t>ٌ</w:t>
      </w:r>
      <w:r w:rsidRPr="00DC6DD8">
        <w:rPr>
          <w:rFonts w:ascii="Simplified Arabic" w:hAnsi="Simplified Arabic"/>
          <w:sz w:val="27"/>
          <w:rtl/>
        </w:rPr>
        <w:t xml:space="preserve"> للجميع من جميع المذاهب أن التفاهم وتقب</w:t>
      </w:r>
      <w:r w:rsidR="00B44EA6" w:rsidRPr="00DC6DD8">
        <w:rPr>
          <w:rFonts w:ascii="Simplified Arabic" w:hAnsi="Simplified Arabic" w:hint="cs"/>
          <w:sz w:val="27"/>
          <w:rtl/>
        </w:rPr>
        <w:t>ُّ</w:t>
      </w:r>
      <w:r w:rsidRPr="00DC6DD8">
        <w:rPr>
          <w:rFonts w:ascii="Simplified Arabic" w:hAnsi="Simplified Arabic"/>
          <w:sz w:val="27"/>
          <w:rtl/>
        </w:rPr>
        <w:t>ل الآخر يجب أن يكون المعيار الذي يت</w:t>
      </w:r>
      <w:r w:rsidR="00B44EA6" w:rsidRPr="00DC6DD8">
        <w:rPr>
          <w:rFonts w:ascii="Simplified Arabic" w:hAnsi="Simplified Arabic" w:hint="cs"/>
          <w:sz w:val="27"/>
          <w:rtl/>
        </w:rPr>
        <w:t>َّ</w:t>
      </w:r>
      <w:r w:rsidRPr="00DC6DD8">
        <w:rPr>
          <w:rFonts w:ascii="Simplified Arabic" w:hAnsi="Simplified Arabic"/>
          <w:sz w:val="27"/>
          <w:rtl/>
        </w:rPr>
        <w:t xml:space="preserve">فق عليه الجميع. </w:t>
      </w:r>
      <w:r w:rsidRPr="00DC6DD8">
        <w:rPr>
          <w:rFonts w:ascii="Simplified Arabic" w:hAnsi="Simplified Arabic" w:hint="cs"/>
          <w:sz w:val="27"/>
          <w:rtl/>
        </w:rPr>
        <w:t>و</w:t>
      </w:r>
      <w:r w:rsidRPr="00DC6DD8">
        <w:rPr>
          <w:rFonts w:ascii="Simplified Arabic" w:hAnsi="Simplified Arabic"/>
          <w:sz w:val="27"/>
          <w:rtl/>
        </w:rPr>
        <w:t>سياسة السلطنة في هذا الجانب ناجحة</w:t>
      </w:r>
      <w:r w:rsidR="00B44EA6" w:rsidRPr="00DC6DD8">
        <w:rPr>
          <w:rFonts w:ascii="Simplified Arabic" w:hAnsi="Simplified Arabic" w:hint="cs"/>
          <w:sz w:val="27"/>
          <w:rtl/>
        </w:rPr>
        <w:t>ٌ</w:t>
      </w:r>
      <w:r w:rsidRPr="00DC6DD8">
        <w:rPr>
          <w:rFonts w:ascii="Simplified Arabic" w:hAnsi="Simplified Arabic"/>
          <w:sz w:val="27"/>
          <w:rtl/>
        </w:rPr>
        <w:t xml:space="preserve"> تماما</w:t>
      </w:r>
      <w:r w:rsidR="00B44EA6" w:rsidRPr="00DC6DD8">
        <w:rPr>
          <w:rFonts w:ascii="Simplified Arabic" w:hAnsi="Simplified Arabic" w:hint="cs"/>
          <w:sz w:val="27"/>
          <w:rtl/>
        </w:rPr>
        <w:t>ً؛</w:t>
      </w:r>
      <w:r w:rsidRPr="00DC6DD8">
        <w:rPr>
          <w:rFonts w:ascii="Simplified Arabic" w:hAnsi="Simplified Arabic"/>
          <w:sz w:val="27"/>
          <w:rtl/>
        </w:rPr>
        <w:t xml:space="preserve"> من حيث </w:t>
      </w:r>
      <w:r w:rsidR="00B44EA6" w:rsidRPr="00DC6DD8">
        <w:rPr>
          <w:rFonts w:ascii="Simplified Arabic" w:hAnsi="Simplified Arabic" w:hint="cs"/>
          <w:sz w:val="27"/>
          <w:rtl/>
        </w:rPr>
        <w:t>إ</w:t>
      </w:r>
      <w:r w:rsidRPr="00DC6DD8">
        <w:rPr>
          <w:rFonts w:ascii="Simplified Arabic" w:hAnsi="Simplified Arabic"/>
          <w:sz w:val="27"/>
          <w:rtl/>
        </w:rPr>
        <w:t>نها سياسة احتواء</w:t>
      </w:r>
      <w:r w:rsidR="00B44EA6" w:rsidRPr="00DC6DD8">
        <w:rPr>
          <w:rFonts w:ascii="Simplified Arabic" w:hAnsi="Simplified Arabic" w:hint="cs"/>
          <w:sz w:val="27"/>
          <w:rtl/>
        </w:rPr>
        <w:t>.</w:t>
      </w:r>
      <w:r w:rsidRPr="00DC6DD8">
        <w:rPr>
          <w:rFonts w:ascii="Simplified Arabic" w:hAnsi="Simplified Arabic"/>
          <w:sz w:val="27"/>
          <w:rtl/>
        </w:rPr>
        <w:t xml:space="preserve"> وهي سياسة حماية أيضا</w:t>
      </w:r>
      <w:r w:rsidR="00B44EA6" w:rsidRPr="00DC6DD8">
        <w:rPr>
          <w:rFonts w:ascii="Simplified Arabic" w:hAnsi="Simplified Arabic" w:hint="cs"/>
          <w:sz w:val="27"/>
          <w:rtl/>
        </w:rPr>
        <w:t>ً.</w:t>
      </w:r>
      <w:r w:rsidRPr="00DC6DD8">
        <w:rPr>
          <w:rFonts w:ascii="Simplified Arabic" w:hAnsi="Simplified Arabic"/>
          <w:sz w:val="27"/>
          <w:rtl/>
        </w:rPr>
        <w:t xml:space="preserve"> فالدولة مُناط</w:t>
      </w:r>
      <w:r w:rsidR="00B44EA6" w:rsidRPr="00DC6DD8">
        <w:rPr>
          <w:rFonts w:ascii="Simplified Arabic" w:hAnsi="Simplified Arabic" w:hint="cs"/>
          <w:sz w:val="27"/>
          <w:rtl/>
        </w:rPr>
        <w:t>ٌ</w:t>
      </w:r>
      <w:r w:rsidRPr="00DC6DD8">
        <w:rPr>
          <w:rFonts w:ascii="Simplified Arabic" w:hAnsi="Simplified Arabic"/>
          <w:sz w:val="27"/>
          <w:rtl/>
        </w:rPr>
        <w:t xml:space="preserve"> بها حماية المواطنين والأقل</w:t>
      </w:r>
      <w:r w:rsidR="00B44EA6" w:rsidRPr="00DC6DD8">
        <w:rPr>
          <w:rFonts w:ascii="Simplified Arabic" w:hAnsi="Simplified Arabic" w:hint="cs"/>
          <w:sz w:val="27"/>
          <w:rtl/>
        </w:rPr>
        <w:t>ّ</w:t>
      </w:r>
      <w:r w:rsidRPr="00DC6DD8">
        <w:rPr>
          <w:rFonts w:ascii="Simplified Arabic" w:hAnsi="Simplified Arabic"/>
          <w:sz w:val="27"/>
          <w:rtl/>
        </w:rPr>
        <w:t>يات من أي</w:t>
      </w:r>
      <w:r w:rsidR="00B44EA6" w:rsidRPr="00DC6DD8">
        <w:rPr>
          <w:rFonts w:ascii="Simplified Arabic" w:hAnsi="Simplified Arabic" w:hint="cs"/>
          <w:sz w:val="27"/>
          <w:rtl/>
        </w:rPr>
        <w:t>ّ</w:t>
      </w:r>
      <w:r w:rsidRPr="00DC6DD8">
        <w:rPr>
          <w:rFonts w:ascii="Simplified Arabic" w:hAnsi="Simplified Arabic"/>
          <w:sz w:val="27"/>
          <w:rtl/>
        </w:rPr>
        <w:t xml:space="preserve"> محاولة تعد</w:t>
      </w:r>
      <w:r w:rsidR="00B44EA6" w:rsidRPr="00DC6DD8">
        <w:rPr>
          <w:rFonts w:ascii="Simplified Arabic" w:hAnsi="Simplified Arabic" w:hint="cs"/>
          <w:sz w:val="27"/>
          <w:rtl/>
        </w:rPr>
        <w:t>ٍّ</w:t>
      </w:r>
      <w:r w:rsidRPr="00DC6DD8">
        <w:rPr>
          <w:rFonts w:ascii="Simplified Arabic" w:hAnsi="Simplified Arabic"/>
          <w:sz w:val="27"/>
          <w:rtl/>
        </w:rPr>
        <w:t xml:space="preserve"> من ق</w:t>
      </w:r>
      <w:r w:rsidR="00B44EA6" w:rsidRPr="00DC6DD8">
        <w:rPr>
          <w:rFonts w:ascii="Simplified Arabic" w:hAnsi="Simplified Arabic" w:hint="cs"/>
          <w:sz w:val="27"/>
          <w:rtl/>
        </w:rPr>
        <w:t>ِ</w:t>
      </w:r>
      <w:r w:rsidRPr="00DC6DD8">
        <w:rPr>
          <w:rFonts w:ascii="Simplified Arabic" w:hAnsi="Simplified Arabic"/>
          <w:sz w:val="27"/>
          <w:rtl/>
        </w:rPr>
        <w:t>ب</w:t>
      </w:r>
      <w:r w:rsidR="00B44EA6" w:rsidRPr="00DC6DD8">
        <w:rPr>
          <w:rFonts w:ascii="Simplified Arabic" w:hAnsi="Simplified Arabic" w:hint="cs"/>
          <w:sz w:val="27"/>
          <w:rtl/>
        </w:rPr>
        <w:t>َ</w:t>
      </w:r>
      <w:r w:rsidRPr="00DC6DD8">
        <w:rPr>
          <w:rFonts w:ascii="Simplified Arabic" w:hAnsi="Simplified Arabic"/>
          <w:sz w:val="27"/>
          <w:rtl/>
        </w:rPr>
        <w:t xml:space="preserve">ل المواطنين الآخرين. </w:t>
      </w:r>
      <w:r w:rsidRPr="00DC6DD8">
        <w:rPr>
          <w:rFonts w:ascii="Simplified Arabic" w:hAnsi="Simplified Arabic" w:hint="cs"/>
          <w:sz w:val="27"/>
          <w:rtl/>
        </w:rPr>
        <w:t>و</w:t>
      </w:r>
      <w:r w:rsidRPr="00DC6DD8">
        <w:rPr>
          <w:rFonts w:ascii="Simplified Arabic" w:hAnsi="Simplified Arabic"/>
          <w:sz w:val="27"/>
          <w:rtl/>
        </w:rPr>
        <w:t xml:space="preserve">من الأفضل </w:t>
      </w:r>
      <w:r w:rsidR="00B44EA6" w:rsidRPr="00DC6DD8">
        <w:rPr>
          <w:rFonts w:ascii="Simplified Arabic" w:hAnsi="Simplified Arabic" w:hint="cs"/>
          <w:sz w:val="27"/>
          <w:rtl/>
        </w:rPr>
        <w:t xml:space="preserve">أن </w:t>
      </w:r>
      <w:r w:rsidRPr="00DC6DD8">
        <w:rPr>
          <w:rFonts w:ascii="Simplified Arabic" w:hAnsi="Simplified Arabic"/>
          <w:sz w:val="27"/>
          <w:rtl/>
        </w:rPr>
        <w:t>لا يفسح ال</w:t>
      </w:r>
      <w:r w:rsidR="00B44EA6" w:rsidRPr="00DC6DD8">
        <w:rPr>
          <w:rFonts w:ascii="Simplified Arabic" w:hAnsi="Simplified Arabic" w:hint="cs"/>
          <w:sz w:val="27"/>
          <w:rtl/>
        </w:rPr>
        <w:t>إ</w:t>
      </w:r>
      <w:r w:rsidRPr="00DC6DD8">
        <w:rPr>
          <w:rFonts w:ascii="Simplified Arabic" w:hAnsi="Simplified Arabic"/>
          <w:sz w:val="27"/>
          <w:rtl/>
        </w:rPr>
        <w:t xml:space="preserve">نسان المجال لأدوات القدرة والسلطة </w:t>
      </w:r>
      <w:r w:rsidRPr="00DC6DD8">
        <w:rPr>
          <w:rFonts w:ascii="Simplified Arabic" w:hAnsi="Simplified Arabic" w:hint="cs"/>
          <w:sz w:val="27"/>
          <w:rtl/>
        </w:rPr>
        <w:t>لإثبات</w:t>
      </w:r>
      <w:r w:rsidRPr="00DC6DD8">
        <w:rPr>
          <w:rFonts w:ascii="Simplified Arabic" w:hAnsi="Simplified Arabic"/>
          <w:sz w:val="27"/>
          <w:rtl/>
        </w:rPr>
        <w:t xml:space="preserve"> الحق</w:t>
      </w:r>
      <w:r w:rsidR="00B44EA6" w:rsidRPr="00DC6DD8">
        <w:rPr>
          <w:rFonts w:ascii="Simplified Arabic" w:hAnsi="Simplified Arabic" w:hint="cs"/>
          <w:sz w:val="27"/>
          <w:rtl/>
        </w:rPr>
        <w:t>ّ</w:t>
      </w:r>
      <w:r w:rsidRPr="00DC6DD8">
        <w:rPr>
          <w:rFonts w:ascii="Simplified Arabic" w:hAnsi="Simplified Arabic"/>
          <w:sz w:val="27"/>
          <w:rtl/>
        </w:rPr>
        <w:t>انية في باب المعتقدات والدين</w:t>
      </w:r>
      <w:r w:rsidR="00B44EA6" w:rsidRPr="00DC6DD8">
        <w:rPr>
          <w:rFonts w:ascii="Simplified Arabic" w:hAnsi="Simplified Arabic" w:hint="cs"/>
          <w:sz w:val="27"/>
          <w:rtl/>
        </w:rPr>
        <w:t>،</w:t>
      </w:r>
      <w:r w:rsidRPr="00DC6DD8">
        <w:rPr>
          <w:rFonts w:ascii="Simplified Arabic" w:hAnsi="Simplified Arabic"/>
          <w:sz w:val="27"/>
          <w:rtl/>
        </w:rPr>
        <w:t xml:space="preserve"> ولا يدافع عن العقيدة والدين بأدوات السلطة</w:t>
      </w:r>
      <w:r w:rsidR="00B44EA6" w:rsidRPr="00DC6DD8">
        <w:rPr>
          <w:rFonts w:ascii="Simplified Arabic" w:hAnsi="Simplified Arabic" w:hint="cs"/>
          <w:sz w:val="27"/>
          <w:rtl/>
        </w:rPr>
        <w:t>،</w:t>
      </w:r>
      <w:r w:rsidRPr="00DC6DD8">
        <w:rPr>
          <w:rFonts w:ascii="Simplified Arabic" w:hAnsi="Simplified Arabic"/>
          <w:sz w:val="27"/>
          <w:rtl/>
        </w:rPr>
        <w:t xml:space="preserve"> بل يضع الحكومة بمعزل عن النزاعات </w:t>
      </w:r>
      <w:r w:rsidRPr="00DC6DD8">
        <w:rPr>
          <w:rFonts w:ascii="Simplified Arabic" w:hAnsi="Simplified Arabic" w:hint="cs"/>
          <w:sz w:val="27"/>
          <w:rtl/>
        </w:rPr>
        <w:t>الدينية</w:t>
      </w:r>
      <w:r w:rsidRPr="00DC6DD8">
        <w:rPr>
          <w:rFonts w:hint="cs"/>
          <w:sz w:val="27"/>
          <w:vertAlign w:val="superscript"/>
          <w:rtl/>
        </w:rPr>
        <w:t>(</w:t>
      </w:r>
      <w:r w:rsidRPr="00DC6DD8">
        <w:rPr>
          <w:rStyle w:val="ac"/>
          <w:sz w:val="27"/>
          <w:rtl/>
        </w:rPr>
        <w:endnoteReference w:id="310"/>
      </w:r>
      <w:r w:rsidRPr="00DC6DD8">
        <w:rPr>
          <w:rFonts w:hint="cs"/>
          <w:sz w:val="27"/>
          <w:vertAlign w:val="superscript"/>
          <w:rtl/>
        </w:rPr>
        <w:t>)</w:t>
      </w:r>
      <w:r w:rsidRPr="00DC6DD8">
        <w:rPr>
          <w:rFonts w:ascii="Simplified Arabic" w:hAnsi="Simplified Arabic"/>
          <w:sz w:val="27"/>
          <w:rtl/>
        </w:rPr>
        <w:t xml:space="preserve">. وهذا المفهوم </w:t>
      </w:r>
      <w:r w:rsidRPr="00DC6DD8">
        <w:rPr>
          <w:rFonts w:ascii="Simplified Arabic" w:hAnsi="Simplified Arabic" w:hint="cs"/>
          <w:sz w:val="27"/>
          <w:rtl/>
        </w:rPr>
        <w:t>يؤك</w:t>
      </w:r>
      <w:r w:rsidR="00E20AA1" w:rsidRPr="00DC6DD8">
        <w:rPr>
          <w:rFonts w:ascii="Simplified Arabic" w:hAnsi="Simplified Arabic" w:hint="cs"/>
          <w:sz w:val="27"/>
          <w:rtl/>
        </w:rPr>
        <w:t>ِّ</w:t>
      </w:r>
      <w:r w:rsidRPr="00DC6DD8">
        <w:rPr>
          <w:rFonts w:ascii="Simplified Arabic" w:hAnsi="Simplified Arabic" w:hint="cs"/>
          <w:sz w:val="27"/>
          <w:rtl/>
        </w:rPr>
        <w:t>د</w:t>
      </w:r>
      <w:r w:rsidRPr="00DC6DD8">
        <w:rPr>
          <w:rFonts w:ascii="Simplified Arabic" w:hAnsi="Simplified Arabic"/>
          <w:sz w:val="27"/>
          <w:rtl/>
        </w:rPr>
        <w:t xml:space="preserve"> عليه </w:t>
      </w:r>
      <w:r w:rsidRPr="00DC6DD8">
        <w:rPr>
          <w:rFonts w:ascii="Simplified Arabic" w:hAnsi="Simplified Arabic" w:hint="cs"/>
          <w:sz w:val="27"/>
          <w:rtl/>
        </w:rPr>
        <w:t>أيضا</w:t>
      </w:r>
      <w:r w:rsidR="00E20AA1" w:rsidRPr="00DC6DD8">
        <w:rPr>
          <w:rFonts w:ascii="Simplified Arabic" w:hAnsi="Simplified Arabic" w:hint="cs"/>
          <w:sz w:val="27"/>
          <w:rtl/>
        </w:rPr>
        <w:t>ً</w:t>
      </w:r>
      <w:r w:rsidRPr="00DC6DD8">
        <w:rPr>
          <w:rFonts w:ascii="Simplified Arabic" w:hAnsi="Simplified Arabic" w:hint="cs"/>
          <w:sz w:val="27"/>
          <w:rtl/>
        </w:rPr>
        <w:t xml:space="preserve"> المستشار العلمي بمكتب وزير ال</w:t>
      </w:r>
      <w:r w:rsidR="00E20AA1" w:rsidRPr="00DC6DD8">
        <w:rPr>
          <w:rFonts w:ascii="Simplified Arabic" w:hAnsi="Simplified Arabic" w:hint="cs"/>
          <w:sz w:val="27"/>
          <w:rtl/>
        </w:rPr>
        <w:t>أ</w:t>
      </w:r>
      <w:r w:rsidRPr="00DC6DD8">
        <w:rPr>
          <w:rFonts w:ascii="Simplified Arabic" w:hAnsi="Simplified Arabic" w:hint="cs"/>
          <w:sz w:val="27"/>
          <w:rtl/>
        </w:rPr>
        <w:t>وقاف والش</w:t>
      </w:r>
      <w:r w:rsidR="00E20AA1" w:rsidRPr="00DC6DD8">
        <w:rPr>
          <w:rFonts w:ascii="Simplified Arabic" w:hAnsi="Simplified Arabic" w:hint="cs"/>
          <w:sz w:val="27"/>
          <w:rtl/>
        </w:rPr>
        <w:t>ؤ</w:t>
      </w:r>
      <w:r w:rsidRPr="00DC6DD8">
        <w:rPr>
          <w:rFonts w:ascii="Simplified Arabic" w:hAnsi="Simplified Arabic" w:hint="cs"/>
          <w:sz w:val="27"/>
          <w:rtl/>
        </w:rPr>
        <w:t xml:space="preserve">ون الدينية محمد </w:t>
      </w:r>
      <w:r w:rsidRPr="00DC6DD8">
        <w:rPr>
          <w:rFonts w:ascii="Simplified Arabic" w:hAnsi="Simplified Arabic"/>
          <w:sz w:val="27"/>
          <w:rtl/>
        </w:rPr>
        <w:t>سيف المعمري</w:t>
      </w:r>
      <w:r w:rsidR="00E20AA1"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 xml:space="preserve">حيث </w:t>
      </w:r>
      <w:r w:rsidR="00E20AA1" w:rsidRPr="00DC6DD8">
        <w:rPr>
          <w:rFonts w:ascii="Simplified Arabic" w:hAnsi="Simplified Arabic" w:hint="cs"/>
          <w:sz w:val="27"/>
          <w:rtl/>
        </w:rPr>
        <w:t>أ</w:t>
      </w:r>
      <w:r w:rsidRPr="00DC6DD8">
        <w:rPr>
          <w:rFonts w:ascii="Simplified Arabic" w:hAnsi="Simplified Arabic" w:hint="cs"/>
          <w:sz w:val="27"/>
          <w:rtl/>
        </w:rPr>
        <w:t>ك</w:t>
      </w:r>
      <w:r w:rsidR="00E20AA1" w:rsidRPr="00DC6DD8">
        <w:rPr>
          <w:rFonts w:ascii="Simplified Arabic" w:hAnsi="Simplified Arabic" w:hint="cs"/>
          <w:sz w:val="27"/>
          <w:rtl/>
        </w:rPr>
        <w:t>َّ</w:t>
      </w:r>
      <w:r w:rsidRPr="00DC6DD8">
        <w:rPr>
          <w:rFonts w:ascii="Simplified Arabic" w:hAnsi="Simplified Arabic" w:hint="cs"/>
          <w:sz w:val="27"/>
          <w:rtl/>
        </w:rPr>
        <w:t>د على ضرورة</w:t>
      </w:r>
      <w:r w:rsidRPr="00DC6DD8">
        <w:rPr>
          <w:rFonts w:ascii="Simplified Arabic" w:hAnsi="Simplified Arabic"/>
          <w:sz w:val="27"/>
          <w:rtl/>
        </w:rPr>
        <w:t xml:space="preserve"> حماية </w:t>
      </w:r>
      <w:r w:rsidRPr="00DC6DD8">
        <w:rPr>
          <w:rFonts w:ascii="Simplified Arabic" w:hAnsi="Simplified Arabic" w:hint="cs"/>
          <w:sz w:val="27"/>
          <w:rtl/>
        </w:rPr>
        <w:t>(الدين</w:t>
      </w:r>
      <w:r w:rsidRPr="00DC6DD8">
        <w:rPr>
          <w:rFonts w:ascii="Simplified Arabic" w:hAnsi="Simplified Arabic"/>
          <w:sz w:val="27"/>
          <w:rtl/>
        </w:rPr>
        <w:t xml:space="preserve">) من </w:t>
      </w:r>
      <w:r w:rsidRPr="00DC6DD8">
        <w:rPr>
          <w:rFonts w:ascii="Simplified Arabic" w:hAnsi="Simplified Arabic" w:hint="cs"/>
          <w:sz w:val="27"/>
          <w:rtl/>
        </w:rPr>
        <w:t>(الدولة</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t>قامت وزارة الأوقاف</w:t>
      </w:r>
      <w:r w:rsidR="00E20AA1" w:rsidRPr="00DC6DD8">
        <w:rPr>
          <w:rFonts w:ascii="Simplified Arabic" w:hAnsi="Simplified Arabic" w:hint="cs"/>
          <w:sz w:val="27"/>
          <w:rtl/>
        </w:rPr>
        <w:t>،</w:t>
      </w:r>
      <w:r w:rsidRPr="00DC6DD8">
        <w:rPr>
          <w:rFonts w:ascii="Simplified Arabic" w:hAnsi="Simplified Arabic" w:hint="cs"/>
          <w:sz w:val="27"/>
          <w:rtl/>
        </w:rPr>
        <w:t xml:space="preserve"> في سعيها لنشر مبدأ التسامح وتقب</w:t>
      </w:r>
      <w:r w:rsidR="00E20AA1" w:rsidRPr="00DC6DD8">
        <w:rPr>
          <w:rFonts w:ascii="Simplified Arabic" w:hAnsi="Simplified Arabic" w:hint="cs"/>
          <w:sz w:val="27"/>
          <w:rtl/>
        </w:rPr>
        <w:t>ُّ</w:t>
      </w:r>
      <w:r w:rsidRPr="00DC6DD8">
        <w:rPr>
          <w:rFonts w:ascii="Simplified Arabic" w:hAnsi="Simplified Arabic" w:hint="cs"/>
          <w:sz w:val="27"/>
          <w:rtl/>
        </w:rPr>
        <w:t>ل المذاهب والأديان</w:t>
      </w:r>
      <w:r w:rsidR="00E20AA1" w:rsidRPr="00DC6DD8">
        <w:rPr>
          <w:rFonts w:ascii="Simplified Arabic" w:hAnsi="Simplified Arabic" w:hint="cs"/>
          <w:sz w:val="27"/>
          <w:rtl/>
        </w:rPr>
        <w:t>،</w:t>
      </w:r>
      <w:r w:rsidRPr="00DC6DD8">
        <w:rPr>
          <w:rFonts w:ascii="Simplified Arabic" w:hAnsi="Simplified Arabic" w:hint="cs"/>
          <w:sz w:val="27"/>
          <w:rtl/>
        </w:rPr>
        <w:t xml:space="preserve"> إلى إنشاء مجل</w:t>
      </w:r>
      <w:r w:rsidR="00E20AA1" w:rsidRPr="00DC6DD8">
        <w:rPr>
          <w:rFonts w:ascii="Simplified Arabic" w:hAnsi="Simplified Arabic" w:hint="cs"/>
          <w:sz w:val="27"/>
          <w:rtl/>
        </w:rPr>
        <w:t>ّ</w:t>
      </w:r>
      <w:r w:rsidRPr="00DC6DD8">
        <w:rPr>
          <w:rFonts w:ascii="Simplified Arabic" w:hAnsi="Simplified Arabic" w:hint="cs"/>
          <w:sz w:val="27"/>
          <w:rtl/>
        </w:rPr>
        <w:t>ة فصلية مطبوعة جاد</w:t>
      </w:r>
      <w:r w:rsidR="00E20AA1" w:rsidRPr="00DC6DD8">
        <w:rPr>
          <w:rFonts w:ascii="Simplified Arabic" w:hAnsi="Simplified Arabic" w:hint="cs"/>
          <w:sz w:val="27"/>
          <w:rtl/>
        </w:rPr>
        <w:t>ّ</w:t>
      </w:r>
      <w:r w:rsidRPr="00DC6DD8">
        <w:rPr>
          <w:rFonts w:ascii="Simplified Arabic" w:hAnsi="Simplified Arabic" w:hint="cs"/>
          <w:sz w:val="27"/>
          <w:rtl/>
        </w:rPr>
        <w:t>ة</w:t>
      </w:r>
      <w:r w:rsidR="00E20AA1" w:rsidRPr="00DC6DD8">
        <w:rPr>
          <w:rFonts w:ascii="Simplified Arabic" w:hAnsi="Simplified Arabic" w:hint="cs"/>
          <w:sz w:val="27"/>
          <w:rtl/>
        </w:rPr>
        <w:t>،</w:t>
      </w:r>
      <w:r w:rsidRPr="00DC6DD8">
        <w:rPr>
          <w:rFonts w:ascii="Simplified Arabic" w:hAnsi="Simplified Arabic" w:hint="cs"/>
          <w:sz w:val="27"/>
          <w:rtl/>
        </w:rPr>
        <w:t xml:space="preserve"> هي </w:t>
      </w:r>
      <w:r w:rsidRPr="00DC6DD8">
        <w:rPr>
          <w:rFonts w:ascii="Simplified Arabic" w:hAnsi="Simplified Arabic"/>
          <w:sz w:val="27"/>
          <w:rtl/>
        </w:rPr>
        <w:t xml:space="preserve">مجلة التفاهم (التي انطلقت </w:t>
      </w:r>
      <w:r w:rsidRPr="00DC6DD8">
        <w:rPr>
          <w:rFonts w:ascii="Simplified Arabic" w:hAnsi="Simplified Arabic" w:hint="cs"/>
          <w:sz w:val="27"/>
          <w:rtl/>
        </w:rPr>
        <w:t>في عام 2003</w:t>
      </w:r>
      <w:r w:rsidR="00E20AA1"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تحت مسم</w:t>
      </w:r>
      <w:r w:rsidR="00E20AA1" w:rsidRPr="00DC6DD8">
        <w:rPr>
          <w:rFonts w:ascii="Simplified Arabic" w:hAnsi="Simplified Arabic" w:hint="cs"/>
          <w:sz w:val="27"/>
          <w:rtl/>
        </w:rPr>
        <w:t>ّ</w:t>
      </w:r>
      <w:r w:rsidRPr="00DC6DD8">
        <w:rPr>
          <w:rFonts w:ascii="Simplified Arabic" w:hAnsi="Simplified Arabic"/>
          <w:sz w:val="27"/>
          <w:rtl/>
        </w:rPr>
        <w:t xml:space="preserve">ى </w:t>
      </w:r>
      <w:r w:rsidR="00E20AA1" w:rsidRPr="00DC6DD8">
        <w:rPr>
          <w:rFonts w:ascii="Simplified Arabic" w:hAnsi="Simplified Arabic" w:hint="cs"/>
          <w:sz w:val="27"/>
          <w:rtl/>
        </w:rPr>
        <w:t>(</w:t>
      </w:r>
      <w:r w:rsidRPr="00DC6DD8">
        <w:rPr>
          <w:rFonts w:ascii="Simplified Arabic" w:hAnsi="Simplified Arabic"/>
          <w:sz w:val="27"/>
          <w:rtl/>
        </w:rPr>
        <w:t>التسامح بداية)</w:t>
      </w:r>
      <w:r w:rsidR="00E20AA1" w:rsidRPr="00DC6DD8">
        <w:rPr>
          <w:rFonts w:ascii="Simplified Arabic" w:hAnsi="Simplified Arabic" w:hint="cs"/>
          <w:sz w:val="27"/>
          <w:rtl/>
        </w:rPr>
        <w:t>).</w:t>
      </w:r>
      <w:r w:rsidRPr="00DC6DD8">
        <w:rPr>
          <w:rFonts w:ascii="Simplified Arabic" w:hAnsi="Simplified Arabic"/>
          <w:sz w:val="27"/>
          <w:rtl/>
        </w:rPr>
        <w:t xml:space="preserve"> وتساهم أبحاث</w:t>
      </w:r>
      <w:r w:rsidRPr="00DC6DD8">
        <w:rPr>
          <w:rFonts w:ascii="Simplified Arabic" w:hAnsi="Simplified Arabic" w:hint="cs"/>
          <w:sz w:val="27"/>
          <w:rtl/>
        </w:rPr>
        <w:t xml:space="preserve"> هذه المجلة</w:t>
      </w:r>
      <w:r w:rsidRPr="00DC6DD8">
        <w:rPr>
          <w:rFonts w:ascii="Simplified Arabic" w:hAnsi="Simplified Arabic"/>
          <w:sz w:val="27"/>
          <w:rtl/>
        </w:rPr>
        <w:t xml:space="preserve"> و</w:t>
      </w:r>
      <w:r w:rsidRPr="00DC6DD8">
        <w:rPr>
          <w:rFonts w:ascii="Simplified Arabic" w:hAnsi="Simplified Arabic" w:hint="cs"/>
          <w:sz w:val="27"/>
          <w:rtl/>
        </w:rPr>
        <w:t>ال</w:t>
      </w:r>
      <w:r w:rsidRPr="00DC6DD8">
        <w:rPr>
          <w:rFonts w:ascii="Simplified Arabic" w:hAnsi="Simplified Arabic"/>
          <w:sz w:val="27"/>
          <w:rtl/>
        </w:rPr>
        <w:t>مؤتمرات و</w:t>
      </w:r>
      <w:r w:rsidRPr="00DC6DD8">
        <w:rPr>
          <w:rFonts w:ascii="Simplified Arabic" w:hAnsi="Simplified Arabic" w:hint="cs"/>
          <w:sz w:val="27"/>
          <w:rtl/>
        </w:rPr>
        <w:t>ال</w:t>
      </w:r>
      <w:r w:rsidRPr="00DC6DD8">
        <w:rPr>
          <w:rFonts w:ascii="Simplified Arabic" w:hAnsi="Simplified Arabic"/>
          <w:sz w:val="27"/>
          <w:rtl/>
        </w:rPr>
        <w:t>ندوات</w:t>
      </w:r>
      <w:r w:rsidRPr="00DC6DD8">
        <w:rPr>
          <w:rFonts w:ascii="Simplified Arabic" w:hAnsi="Simplified Arabic" w:hint="cs"/>
          <w:sz w:val="27"/>
          <w:rtl/>
        </w:rPr>
        <w:t xml:space="preserve"> التي تنظ</w:t>
      </w:r>
      <w:r w:rsidR="00E20AA1" w:rsidRPr="00DC6DD8">
        <w:rPr>
          <w:rFonts w:ascii="Simplified Arabic" w:hAnsi="Simplified Arabic" w:hint="cs"/>
          <w:sz w:val="27"/>
          <w:rtl/>
        </w:rPr>
        <w:t>ِّ</w:t>
      </w:r>
      <w:r w:rsidRPr="00DC6DD8">
        <w:rPr>
          <w:rFonts w:ascii="Simplified Arabic" w:hAnsi="Simplified Arabic" w:hint="cs"/>
          <w:sz w:val="27"/>
          <w:rtl/>
        </w:rPr>
        <w:t>مها</w:t>
      </w:r>
      <w:r w:rsidRPr="00DC6DD8">
        <w:rPr>
          <w:rFonts w:ascii="Simplified Arabic" w:hAnsi="Simplified Arabic"/>
          <w:sz w:val="27"/>
          <w:rtl/>
        </w:rPr>
        <w:t xml:space="preserve"> في نشر فكر التعد</w:t>
      </w:r>
      <w:r w:rsidR="00E20AA1" w:rsidRPr="00DC6DD8">
        <w:rPr>
          <w:rFonts w:ascii="Simplified Arabic" w:hAnsi="Simplified Arabic" w:hint="cs"/>
          <w:sz w:val="27"/>
          <w:rtl/>
        </w:rPr>
        <w:t>ّ</w:t>
      </w:r>
      <w:r w:rsidRPr="00DC6DD8">
        <w:rPr>
          <w:rFonts w:ascii="Simplified Arabic" w:hAnsi="Simplified Arabic"/>
          <w:sz w:val="27"/>
          <w:rtl/>
        </w:rPr>
        <w:t xml:space="preserve">دية الدينية. </w:t>
      </w:r>
      <w:r w:rsidRPr="00DC6DD8">
        <w:rPr>
          <w:rFonts w:ascii="Simplified Arabic" w:hAnsi="Simplified Arabic" w:hint="cs"/>
          <w:sz w:val="27"/>
          <w:rtl/>
        </w:rPr>
        <w:t>وتهدف المجلة إلى التأكيد</w:t>
      </w:r>
      <w:r w:rsidRPr="00DC6DD8">
        <w:rPr>
          <w:rFonts w:ascii="Simplified Arabic" w:hAnsi="Simplified Arabic"/>
          <w:sz w:val="27"/>
          <w:rtl/>
        </w:rPr>
        <w:t xml:space="preserve"> على أن الثقافة والانفتاح الفكري طريقٌ </w:t>
      </w:r>
      <w:r w:rsidRPr="00DC6DD8">
        <w:rPr>
          <w:rFonts w:ascii="Simplified Arabic" w:hAnsi="Simplified Arabic" w:hint="cs"/>
          <w:sz w:val="27"/>
          <w:rtl/>
        </w:rPr>
        <w:t>لتعزيز</w:t>
      </w:r>
      <w:r w:rsidRPr="00DC6DD8">
        <w:rPr>
          <w:rFonts w:ascii="Simplified Arabic" w:hAnsi="Simplified Arabic"/>
          <w:sz w:val="27"/>
          <w:rtl/>
        </w:rPr>
        <w:t xml:space="preserve"> ق</w:t>
      </w:r>
      <w:r w:rsidR="00E20AA1" w:rsidRPr="00DC6DD8">
        <w:rPr>
          <w:rFonts w:ascii="Simplified Arabic" w:hAnsi="Simplified Arabic" w:hint="cs"/>
          <w:sz w:val="27"/>
          <w:rtl/>
        </w:rPr>
        <w:t>ِ</w:t>
      </w:r>
      <w:r w:rsidRPr="00DC6DD8">
        <w:rPr>
          <w:rFonts w:ascii="Simplified Arabic" w:hAnsi="Simplified Arabic"/>
          <w:sz w:val="27"/>
          <w:rtl/>
        </w:rPr>
        <w:t>ي</w:t>
      </w:r>
      <w:r w:rsidR="00E20AA1" w:rsidRPr="00DC6DD8">
        <w:rPr>
          <w:rFonts w:ascii="Simplified Arabic" w:hAnsi="Simplified Arabic" w:hint="cs"/>
          <w:sz w:val="27"/>
          <w:rtl/>
        </w:rPr>
        <w:t>َ</w:t>
      </w:r>
      <w:r w:rsidRPr="00DC6DD8">
        <w:rPr>
          <w:rFonts w:ascii="Simplified Arabic" w:hAnsi="Simplified Arabic"/>
          <w:sz w:val="27"/>
          <w:rtl/>
        </w:rPr>
        <w:t xml:space="preserve">م التفاهم والتسامح والحوار داخل إطار الدين </w:t>
      </w:r>
      <w:r w:rsidRPr="00DC6DD8">
        <w:rPr>
          <w:rFonts w:ascii="Simplified Arabic" w:hAnsi="Simplified Arabic"/>
          <w:sz w:val="27"/>
          <w:rtl/>
        </w:rPr>
        <w:lastRenderedPageBreak/>
        <w:t xml:space="preserve">الواحد وبين الأديان، </w:t>
      </w:r>
      <w:r w:rsidRPr="00DC6DD8">
        <w:rPr>
          <w:rFonts w:ascii="Simplified Arabic" w:hAnsi="Simplified Arabic" w:hint="cs"/>
          <w:sz w:val="27"/>
          <w:rtl/>
        </w:rPr>
        <w:t>وتسعى أيضا</w:t>
      </w:r>
      <w:r w:rsidR="00E20AA1" w:rsidRPr="00DC6DD8">
        <w:rPr>
          <w:rFonts w:ascii="Simplified Arabic" w:hAnsi="Simplified Arabic" w:hint="cs"/>
          <w:sz w:val="27"/>
          <w:rtl/>
        </w:rPr>
        <w:t>ً</w:t>
      </w:r>
      <w:r w:rsidRPr="00DC6DD8">
        <w:rPr>
          <w:rFonts w:ascii="Simplified Arabic" w:hAnsi="Simplified Arabic" w:hint="cs"/>
          <w:sz w:val="27"/>
          <w:rtl/>
        </w:rPr>
        <w:t xml:space="preserve"> إلى </w:t>
      </w:r>
      <w:r w:rsidRPr="00DC6DD8">
        <w:rPr>
          <w:rFonts w:ascii="Simplified Arabic" w:hAnsi="Simplified Arabic"/>
          <w:sz w:val="27"/>
          <w:rtl/>
        </w:rPr>
        <w:t>إعادة الاعتبار للاجتهاد بوصفه مسألة حيوية في الفكر الإسلامي</w:t>
      </w:r>
      <w:r w:rsidR="00E20AA1" w:rsidRPr="00DC6DD8">
        <w:rPr>
          <w:rFonts w:ascii="Simplified Arabic" w:hAnsi="Simplified Arabic" w:hint="cs"/>
          <w:sz w:val="27"/>
          <w:rtl/>
        </w:rPr>
        <w:t>؛</w:t>
      </w:r>
      <w:r w:rsidRPr="00DC6DD8">
        <w:rPr>
          <w:rFonts w:ascii="Simplified Arabic" w:hAnsi="Simplified Arabic"/>
          <w:sz w:val="27"/>
          <w:rtl/>
        </w:rPr>
        <w:t xml:space="preserve"> من أجل تجديد ذاته في مواجهة العصر ومتغي</w:t>
      </w:r>
      <w:r w:rsidR="00E20AA1" w:rsidRPr="00DC6DD8">
        <w:rPr>
          <w:rFonts w:ascii="Simplified Arabic" w:hAnsi="Simplified Arabic" w:hint="cs"/>
          <w:sz w:val="27"/>
          <w:rtl/>
        </w:rPr>
        <w:t>ِّ</w:t>
      </w:r>
      <w:r w:rsidRPr="00DC6DD8">
        <w:rPr>
          <w:rFonts w:ascii="Simplified Arabic" w:hAnsi="Simplified Arabic"/>
          <w:sz w:val="27"/>
          <w:rtl/>
        </w:rPr>
        <w:t>راته</w:t>
      </w:r>
      <w:r w:rsidRPr="00DC6DD8">
        <w:rPr>
          <w:rFonts w:ascii="Simplified Arabic" w:hAnsi="Simplified Arabic" w:hint="cs"/>
          <w:sz w:val="27"/>
          <w:rtl/>
        </w:rPr>
        <w:t>، و</w:t>
      </w:r>
      <w:r w:rsidRPr="00DC6DD8">
        <w:rPr>
          <w:rFonts w:ascii="Simplified Arabic" w:hAnsi="Simplified Arabic"/>
          <w:sz w:val="27"/>
          <w:rtl/>
        </w:rPr>
        <w:t>العمل على إصلاح مواطن الخلل في الفكر الإسلامي</w:t>
      </w:r>
      <w:r w:rsidR="00E20AA1" w:rsidRPr="00DC6DD8">
        <w:rPr>
          <w:rFonts w:ascii="Simplified Arabic" w:hAnsi="Simplified Arabic" w:hint="cs"/>
          <w:sz w:val="27"/>
          <w:rtl/>
        </w:rPr>
        <w:t>،</w:t>
      </w:r>
      <w:r w:rsidRPr="00DC6DD8">
        <w:rPr>
          <w:rFonts w:ascii="Simplified Arabic" w:hAnsi="Simplified Arabic"/>
          <w:sz w:val="27"/>
          <w:rtl/>
        </w:rPr>
        <w:t xml:space="preserve"> وفتح المجال لتصو</w:t>
      </w:r>
      <w:r w:rsidR="00E20AA1" w:rsidRPr="00DC6DD8">
        <w:rPr>
          <w:rFonts w:ascii="Simplified Arabic" w:hAnsi="Simplified Arabic" w:hint="cs"/>
          <w:sz w:val="27"/>
          <w:rtl/>
        </w:rPr>
        <w:t>ُّ</w:t>
      </w:r>
      <w:r w:rsidR="008239AD" w:rsidRPr="00DC6DD8">
        <w:rPr>
          <w:rFonts w:ascii="Simplified Arabic" w:hAnsi="Simplified Arabic"/>
          <w:sz w:val="27"/>
          <w:rtl/>
        </w:rPr>
        <w:t>رات إسلامية تصدر</w:t>
      </w:r>
      <w:r w:rsidR="008239AD" w:rsidRPr="00DC6DD8">
        <w:rPr>
          <w:rFonts w:ascii="Simplified Arabic" w:hAnsi="Simplified Arabic" w:hint="cs"/>
          <w:sz w:val="27"/>
          <w:rtl/>
        </w:rPr>
        <w:t xml:space="preserve"> عن </w:t>
      </w:r>
      <w:r w:rsidRPr="00DC6DD8">
        <w:rPr>
          <w:rFonts w:ascii="Simplified Arabic" w:hAnsi="Simplified Arabic"/>
          <w:sz w:val="27"/>
          <w:rtl/>
        </w:rPr>
        <w:t>وحدانية لا تشوبها شائبة لتجسيد رؤى مستنيرة</w:t>
      </w:r>
      <w:r w:rsidR="008239AD" w:rsidRPr="00DC6DD8">
        <w:rPr>
          <w:rFonts w:ascii="Simplified Arabic" w:hAnsi="Simplified Arabic" w:hint="cs"/>
          <w:sz w:val="27"/>
          <w:rtl/>
        </w:rPr>
        <w:t>،</w:t>
      </w:r>
      <w:r w:rsidRPr="00DC6DD8">
        <w:rPr>
          <w:rFonts w:ascii="Simplified Arabic" w:hAnsi="Simplified Arabic"/>
          <w:sz w:val="27"/>
          <w:rtl/>
        </w:rPr>
        <w:t xml:space="preserve"> بعيداً عن التعصب</w:t>
      </w:r>
      <w:r w:rsidRPr="00DC6DD8">
        <w:rPr>
          <w:rFonts w:hint="cs"/>
          <w:sz w:val="27"/>
          <w:vertAlign w:val="superscript"/>
          <w:rtl/>
        </w:rPr>
        <w:t>(</w:t>
      </w:r>
      <w:r w:rsidRPr="00DC6DD8">
        <w:rPr>
          <w:rStyle w:val="ac"/>
          <w:sz w:val="27"/>
          <w:rtl/>
        </w:rPr>
        <w:endnoteReference w:id="311"/>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8D7D00">
      <w:pPr>
        <w:rPr>
          <w:rFonts w:ascii="Simplified Arabic" w:hAnsi="Simplified Arabic"/>
          <w:sz w:val="27"/>
          <w:rtl/>
        </w:rPr>
      </w:pPr>
      <w:r w:rsidRPr="00DC6DD8">
        <w:rPr>
          <w:rFonts w:ascii="Simplified Arabic" w:hAnsi="Simplified Arabic" w:hint="cs"/>
          <w:sz w:val="27"/>
          <w:rtl/>
        </w:rPr>
        <w:t>ويشير السالمي</w:t>
      </w:r>
      <w:r w:rsidRPr="00DC6DD8">
        <w:rPr>
          <w:rFonts w:hint="cs"/>
          <w:sz w:val="27"/>
          <w:vertAlign w:val="superscript"/>
          <w:rtl/>
        </w:rPr>
        <w:t>(</w:t>
      </w:r>
      <w:r w:rsidRPr="00DC6DD8">
        <w:rPr>
          <w:rStyle w:val="ac"/>
          <w:sz w:val="27"/>
          <w:rtl/>
        </w:rPr>
        <w:endnoteReference w:id="312"/>
      </w:r>
      <w:r w:rsidRPr="00DC6DD8">
        <w:rPr>
          <w:rFonts w:hint="cs"/>
          <w:sz w:val="27"/>
          <w:vertAlign w:val="superscript"/>
          <w:rtl/>
        </w:rPr>
        <w:t>)</w:t>
      </w:r>
      <w:r w:rsidRPr="00DC6DD8">
        <w:rPr>
          <w:rFonts w:ascii="Simplified Arabic" w:hAnsi="Simplified Arabic"/>
          <w:sz w:val="27"/>
          <w:rtl/>
        </w:rPr>
        <w:t>،</w:t>
      </w:r>
      <w:r w:rsidRPr="00DC6DD8">
        <w:rPr>
          <w:rFonts w:ascii="Simplified Arabic" w:hAnsi="Simplified Arabic" w:hint="cs"/>
          <w:sz w:val="27"/>
          <w:rtl/>
        </w:rPr>
        <w:t xml:space="preserve"> رئيس التحرير</w:t>
      </w:r>
      <w:r w:rsidR="008239AD" w:rsidRPr="00DC6DD8">
        <w:rPr>
          <w:rFonts w:ascii="Simplified Arabic" w:hAnsi="Simplified Arabic" w:hint="cs"/>
          <w:sz w:val="27"/>
          <w:rtl/>
        </w:rPr>
        <w:t>،</w:t>
      </w:r>
      <w:r w:rsidRPr="00DC6DD8">
        <w:rPr>
          <w:rFonts w:ascii="Simplified Arabic" w:hAnsi="Simplified Arabic" w:hint="cs"/>
          <w:sz w:val="27"/>
          <w:rtl/>
        </w:rPr>
        <w:t xml:space="preserve"> إلى أن</w:t>
      </w:r>
      <w:r w:rsidRPr="00DC6DD8">
        <w:rPr>
          <w:rFonts w:ascii="Simplified Arabic" w:hAnsi="Simplified Arabic"/>
          <w:sz w:val="27"/>
          <w:rtl/>
        </w:rPr>
        <w:t xml:space="preserve"> </w:t>
      </w:r>
      <w:r w:rsidRPr="00DC6DD8">
        <w:rPr>
          <w:rFonts w:ascii="Simplified Arabic" w:hAnsi="Simplified Arabic" w:hint="cs"/>
          <w:sz w:val="27"/>
          <w:rtl/>
        </w:rPr>
        <w:t>الهم</w:t>
      </w:r>
      <w:r w:rsidR="008239AD" w:rsidRPr="00DC6DD8">
        <w:rPr>
          <w:rFonts w:ascii="Simplified Arabic" w:hAnsi="Simplified Arabic" w:hint="cs"/>
          <w:sz w:val="27"/>
          <w:rtl/>
        </w:rPr>
        <w:t>ّ</w:t>
      </w:r>
      <w:r w:rsidRPr="00DC6DD8">
        <w:rPr>
          <w:rFonts w:ascii="Simplified Arabic" w:hAnsi="Simplified Arabic" w:hint="cs"/>
          <w:sz w:val="27"/>
          <w:rtl/>
        </w:rPr>
        <w:t xml:space="preserve"> الأول</w:t>
      </w:r>
      <w:r w:rsidRPr="00DC6DD8">
        <w:rPr>
          <w:rFonts w:ascii="Simplified Arabic" w:hAnsi="Simplified Arabic"/>
          <w:sz w:val="27"/>
          <w:rtl/>
        </w:rPr>
        <w:t xml:space="preserve"> </w:t>
      </w:r>
      <w:r w:rsidRPr="00DC6DD8">
        <w:rPr>
          <w:rFonts w:ascii="Simplified Arabic" w:hAnsi="Simplified Arabic" w:hint="cs"/>
          <w:sz w:val="27"/>
          <w:rtl/>
        </w:rPr>
        <w:t>لل</w:t>
      </w:r>
      <w:r w:rsidRPr="00DC6DD8">
        <w:rPr>
          <w:rFonts w:ascii="Simplified Arabic" w:hAnsi="Simplified Arabic"/>
          <w:sz w:val="27"/>
          <w:rtl/>
        </w:rPr>
        <w:t xml:space="preserve">مجلة </w:t>
      </w:r>
      <w:r w:rsidRPr="00DC6DD8">
        <w:rPr>
          <w:rFonts w:ascii="Simplified Arabic" w:hAnsi="Simplified Arabic" w:hint="cs"/>
          <w:sz w:val="27"/>
          <w:rtl/>
        </w:rPr>
        <w:t>كان يتمث</w:t>
      </w:r>
      <w:r w:rsidR="008239AD" w:rsidRPr="00DC6DD8">
        <w:rPr>
          <w:rFonts w:ascii="Simplified Arabic" w:hAnsi="Simplified Arabic" w:hint="cs"/>
          <w:sz w:val="27"/>
          <w:rtl/>
        </w:rPr>
        <w:t>َّ</w:t>
      </w:r>
      <w:r w:rsidRPr="00DC6DD8">
        <w:rPr>
          <w:rFonts w:ascii="Simplified Arabic" w:hAnsi="Simplified Arabic" w:hint="cs"/>
          <w:sz w:val="27"/>
          <w:rtl/>
        </w:rPr>
        <w:t>ل في</w:t>
      </w:r>
      <w:r w:rsidRPr="00DC6DD8">
        <w:rPr>
          <w:rFonts w:ascii="Simplified Arabic" w:hAnsi="Simplified Arabic"/>
          <w:sz w:val="27"/>
          <w:rtl/>
        </w:rPr>
        <w:t xml:space="preserve"> التجديد في الدراسات ال</w:t>
      </w:r>
      <w:r w:rsidR="008239AD" w:rsidRPr="00DC6DD8">
        <w:rPr>
          <w:rFonts w:ascii="Simplified Arabic" w:hAnsi="Simplified Arabic" w:hint="cs"/>
          <w:sz w:val="27"/>
          <w:rtl/>
        </w:rPr>
        <w:t>إ</w:t>
      </w:r>
      <w:r w:rsidRPr="00DC6DD8">
        <w:rPr>
          <w:rFonts w:ascii="Simplified Arabic" w:hAnsi="Simplified Arabic"/>
          <w:sz w:val="27"/>
          <w:rtl/>
        </w:rPr>
        <w:t xml:space="preserve">سلامية من </w:t>
      </w:r>
      <w:r w:rsidR="008D7D00" w:rsidRPr="00DC6DD8">
        <w:rPr>
          <w:rFonts w:ascii="Simplified Arabic" w:hAnsi="Simplified Arabic"/>
          <w:sz w:val="27"/>
          <w:rtl/>
        </w:rPr>
        <w:t xml:space="preserve">ثلاث </w:t>
      </w:r>
      <w:r w:rsidRPr="00DC6DD8">
        <w:rPr>
          <w:rFonts w:ascii="Simplified Arabic" w:hAnsi="Simplified Arabic"/>
          <w:sz w:val="27"/>
          <w:rtl/>
        </w:rPr>
        <w:t>نواح</w:t>
      </w:r>
      <w:r w:rsidR="008239AD" w:rsidRPr="00DC6DD8">
        <w:rPr>
          <w:rFonts w:ascii="Simplified Arabic" w:hAnsi="Simplified Arabic" w:hint="cs"/>
          <w:sz w:val="27"/>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b/>
          <w:bCs/>
          <w:sz w:val="27"/>
          <w:rtl/>
        </w:rPr>
        <w:t>الأول</w:t>
      </w:r>
      <w:r w:rsidR="008239AD" w:rsidRPr="00DC6DD8">
        <w:rPr>
          <w:rFonts w:ascii="Simplified Arabic" w:hAnsi="Simplified Arabic" w:hint="cs"/>
          <w:b/>
          <w:bCs/>
          <w:sz w:val="27"/>
          <w:rtl/>
        </w:rPr>
        <w:t>ى</w:t>
      </w:r>
      <w:r w:rsidR="008239AD" w:rsidRPr="00DC6DD8">
        <w:rPr>
          <w:rFonts w:ascii="Simplified Arabic" w:hAnsi="Simplified Arabic" w:hint="cs"/>
          <w:sz w:val="27"/>
          <w:rtl/>
        </w:rPr>
        <w:t>:</w:t>
      </w:r>
      <w:r w:rsidRPr="00DC6DD8">
        <w:rPr>
          <w:rFonts w:ascii="Simplified Arabic" w:hAnsi="Simplified Arabic"/>
          <w:sz w:val="27"/>
          <w:rtl/>
        </w:rPr>
        <w:t xml:space="preserve"> إعادة قراءة التاريخ الفكري والكلامي والاجتماعي القديم الذي سيطرت على مجالاته كلها قراءات أصولية وتأصيلية حديثة ومعاصرة</w:t>
      </w:r>
      <w:r w:rsidR="008239AD" w:rsidRPr="00DC6DD8">
        <w:rPr>
          <w:rFonts w:ascii="Simplified Arabic" w:hAnsi="Simplified Arabic" w:hint="cs"/>
          <w:sz w:val="27"/>
          <w:rtl/>
        </w:rPr>
        <w:t>،</w:t>
      </w:r>
      <w:r w:rsidRPr="00DC6DD8">
        <w:rPr>
          <w:rFonts w:ascii="Simplified Arabic" w:hAnsi="Simplified Arabic"/>
          <w:sz w:val="27"/>
          <w:rtl/>
        </w:rPr>
        <w:t xml:space="preserve"> حيث </w:t>
      </w:r>
      <w:r w:rsidR="008239AD" w:rsidRPr="00DC6DD8">
        <w:rPr>
          <w:rFonts w:ascii="Simplified Arabic" w:hAnsi="Simplified Arabic" w:hint="cs"/>
          <w:sz w:val="27"/>
          <w:rtl/>
        </w:rPr>
        <w:t>إ</w:t>
      </w:r>
      <w:r w:rsidRPr="00DC6DD8">
        <w:rPr>
          <w:rFonts w:ascii="Simplified Arabic" w:hAnsi="Simplified Arabic"/>
          <w:sz w:val="27"/>
          <w:rtl/>
        </w:rPr>
        <w:t>ن تلك القراءات ات</w:t>
      </w:r>
      <w:r w:rsidR="008239AD" w:rsidRPr="00DC6DD8">
        <w:rPr>
          <w:rFonts w:ascii="Simplified Arabic" w:hAnsi="Simplified Arabic" w:hint="cs"/>
          <w:sz w:val="27"/>
          <w:rtl/>
        </w:rPr>
        <w:t>ّ</w:t>
      </w:r>
      <w:r w:rsidRPr="00DC6DD8">
        <w:rPr>
          <w:rFonts w:ascii="Simplified Arabic" w:hAnsi="Simplified Arabic"/>
          <w:sz w:val="27"/>
          <w:rtl/>
        </w:rPr>
        <w:t>جهت لفرض تأويلٍ واحد للأصول في القرآن والسن</w:t>
      </w:r>
      <w:r w:rsidR="008239AD" w:rsidRPr="00DC6DD8">
        <w:rPr>
          <w:rFonts w:ascii="Simplified Arabic" w:hAnsi="Simplified Arabic" w:hint="cs"/>
          <w:sz w:val="27"/>
          <w:rtl/>
        </w:rPr>
        <w:t>ّ</w:t>
      </w:r>
      <w:r w:rsidRPr="00DC6DD8">
        <w:rPr>
          <w:rFonts w:ascii="Simplified Arabic" w:hAnsi="Simplified Arabic"/>
          <w:sz w:val="27"/>
          <w:rtl/>
        </w:rPr>
        <w:t xml:space="preserve">ة وفي ناتجهم التراثي. </w:t>
      </w:r>
      <w:r w:rsidRPr="00DC6DD8">
        <w:rPr>
          <w:rFonts w:ascii="Simplified Arabic" w:hAnsi="Simplified Arabic" w:hint="cs"/>
          <w:sz w:val="27"/>
          <w:rtl/>
        </w:rPr>
        <w:t xml:space="preserve">وقد </w:t>
      </w:r>
      <w:r w:rsidRPr="00DC6DD8">
        <w:rPr>
          <w:rFonts w:ascii="Simplified Arabic" w:hAnsi="Simplified Arabic"/>
          <w:sz w:val="27"/>
          <w:rtl/>
        </w:rPr>
        <w:t>استكتبت المجلة</w:t>
      </w:r>
      <w:r w:rsidRPr="00DC6DD8">
        <w:rPr>
          <w:rFonts w:ascii="Simplified Arabic" w:hAnsi="Simplified Arabic" w:hint="cs"/>
          <w:sz w:val="27"/>
          <w:rtl/>
        </w:rPr>
        <w:t xml:space="preserve"> من أجل ذلك</w:t>
      </w:r>
      <w:r w:rsidRPr="00DC6DD8">
        <w:rPr>
          <w:rFonts w:ascii="Simplified Arabic" w:hAnsi="Simplified Arabic"/>
          <w:sz w:val="27"/>
          <w:rtl/>
        </w:rPr>
        <w:t xml:space="preserve"> باحثين</w:t>
      </w:r>
      <w:r w:rsidR="008239AD" w:rsidRPr="00DC6DD8">
        <w:rPr>
          <w:rFonts w:ascii="Simplified Arabic" w:hAnsi="Simplified Arabic" w:hint="cs"/>
          <w:sz w:val="27"/>
          <w:rtl/>
        </w:rPr>
        <w:t>،</w:t>
      </w:r>
      <w:r w:rsidRPr="00DC6DD8">
        <w:rPr>
          <w:rFonts w:ascii="Simplified Arabic" w:hAnsi="Simplified Arabic"/>
          <w:sz w:val="27"/>
          <w:rtl/>
        </w:rPr>
        <w:t xml:space="preserve"> ومنهم من الشباب المجد</w:t>
      </w:r>
      <w:r w:rsidR="008239AD" w:rsidRPr="00DC6DD8">
        <w:rPr>
          <w:rFonts w:ascii="Simplified Arabic" w:hAnsi="Simplified Arabic" w:hint="cs"/>
          <w:sz w:val="27"/>
          <w:rtl/>
        </w:rPr>
        <w:t>ِّ</w:t>
      </w:r>
      <w:r w:rsidRPr="00DC6DD8">
        <w:rPr>
          <w:rFonts w:ascii="Simplified Arabic" w:hAnsi="Simplified Arabic"/>
          <w:sz w:val="27"/>
          <w:rtl/>
        </w:rPr>
        <w:t>د وغير الدوغمائي</w:t>
      </w:r>
      <w:r w:rsidR="008239AD" w:rsidRPr="00DC6DD8">
        <w:rPr>
          <w:rFonts w:ascii="Simplified Arabic" w:hAnsi="Simplified Arabic" w:hint="cs"/>
          <w:sz w:val="27"/>
          <w:rtl/>
        </w:rPr>
        <w:t>،</w:t>
      </w:r>
      <w:r w:rsidRPr="00DC6DD8">
        <w:rPr>
          <w:rFonts w:ascii="Simplified Arabic" w:hAnsi="Simplified Arabic"/>
          <w:sz w:val="27"/>
          <w:rtl/>
        </w:rPr>
        <w:t xml:space="preserve"> ولم ت</w:t>
      </w:r>
      <w:r w:rsidR="008239AD" w:rsidRPr="00DC6DD8">
        <w:rPr>
          <w:rFonts w:ascii="Simplified Arabic" w:hAnsi="Simplified Arabic" w:hint="cs"/>
          <w:sz w:val="27"/>
          <w:rtl/>
        </w:rPr>
        <w:t>ُ</w:t>
      </w:r>
      <w:r w:rsidRPr="00DC6DD8">
        <w:rPr>
          <w:rFonts w:ascii="Simplified Arabic" w:hAnsi="Simplified Arabic"/>
          <w:sz w:val="27"/>
          <w:rtl/>
        </w:rPr>
        <w:t>راع</w:t>
      </w:r>
      <w:r w:rsidR="008239AD" w:rsidRPr="00DC6DD8">
        <w:rPr>
          <w:rFonts w:ascii="Simplified Arabic" w:hAnsi="Simplified Arabic" w:hint="cs"/>
          <w:sz w:val="27"/>
          <w:rtl/>
        </w:rPr>
        <w:t>ِ</w:t>
      </w:r>
      <w:r w:rsidRPr="00DC6DD8">
        <w:rPr>
          <w:rFonts w:ascii="Simplified Arabic" w:hAnsi="Simplified Arabic"/>
          <w:sz w:val="27"/>
          <w:rtl/>
        </w:rPr>
        <w:t xml:space="preserve"> في النشر أو عدمه</w:t>
      </w:r>
      <w:r w:rsidR="008239AD" w:rsidRPr="00DC6DD8">
        <w:rPr>
          <w:rFonts w:ascii="Simplified Arabic" w:hAnsi="Simplified Arabic" w:hint="cs"/>
          <w:sz w:val="27"/>
          <w:rtl/>
        </w:rPr>
        <w:t xml:space="preserve"> ـ</w:t>
      </w:r>
      <w:r w:rsidRPr="00DC6DD8">
        <w:rPr>
          <w:rFonts w:ascii="Simplified Arabic" w:hAnsi="Simplified Arabic"/>
          <w:sz w:val="27"/>
          <w:rtl/>
        </w:rPr>
        <w:t xml:space="preserve"> وبتوجيه</w:t>
      </w:r>
      <w:r w:rsidR="008239AD" w:rsidRPr="00DC6DD8">
        <w:rPr>
          <w:rFonts w:ascii="Simplified Arabic" w:hAnsi="Simplified Arabic" w:hint="cs"/>
          <w:sz w:val="27"/>
          <w:rtl/>
        </w:rPr>
        <w:t>ٍ</w:t>
      </w:r>
      <w:r w:rsidRPr="00DC6DD8">
        <w:rPr>
          <w:rFonts w:ascii="Simplified Arabic" w:hAnsi="Simplified Arabic"/>
          <w:sz w:val="27"/>
          <w:rtl/>
        </w:rPr>
        <w:t xml:space="preserve"> من معالي الوزير </w:t>
      </w:r>
      <w:r w:rsidR="008239AD" w:rsidRPr="00DC6DD8">
        <w:rPr>
          <w:rFonts w:ascii="Simplified Arabic" w:hAnsi="Simplified Arabic" w:hint="cs"/>
          <w:sz w:val="27"/>
          <w:rtl/>
        </w:rPr>
        <w:t xml:space="preserve">ـ </w:t>
      </w:r>
      <w:r w:rsidRPr="00DC6DD8">
        <w:rPr>
          <w:rFonts w:ascii="Simplified Arabic" w:hAnsi="Simplified Arabic"/>
          <w:sz w:val="27"/>
          <w:rtl/>
        </w:rPr>
        <w:t>غير الشروط الأكاديمية المعروفة</w:t>
      </w:r>
      <w:r w:rsidRPr="00DC6DD8">
        <w:rPr>
          <w:rFonts w:hint="eastAsia"/>
          <w:sz w:val="24"/>
          <w:szCs w:val="24"/>
          <w:rtl/>
        </w:rPr>
        <w:t>»</w:t>
      </w:r>
      <w:r w:rsidRPr="00DC6DD8">
        <w:rPr>
          <w:rFonts w:ascii="Simplified Arabic" w:hAnsi="Simplified Arabic" w:hint="cs"/>
          <w:sz w:val="27"/>
          <w:rtl/>
        </w:rPr>
        <w:t xml:space="preserve">. </w:t>
      </w:r>
      <w:r w:rsidRPr="00DC6DD8">
        <w:rPr>
          <w:rFonts w:ascii="Simplified Arabic" w:hAnsi="Simplified Arabic"/>
          <w:b/>
          <w:bCs/>
          <w:sz w:val="27"/>
          <w:rtl/>
        </w:rPr>
        <w:t>الناحية الثانية</w:t>
      </w:r>
      <w:r w:rsidRPr="00DC6DD8">
        <w:rPr>
          <w:rFonts w:ascii="Simplified Arabic" w:hAnsi="Simplified Arabic"/>
          <w:sz w:val="27"/>
          <w:rtl/>
        </w:rPr>
        <w:t xml:space="preserve"> </w:t>
      </w:r>
      <w:r w:rsidRPr="00DC6DD8">
        <w:rPr>
          <w:rFonts w:ascii="Simplified Arabic" w:hAnsi="Simplified Arabic" w:hint="cs"/>
          <w:sz w:val="27"/>
          <w:rtl/>
        </w:rPr>
        <w:t>كانت في</w:t>
      </w:r>
      <w:r w:rsidRPr="00DC6DD8">
        <w:rPr>
          <w:rFonts w:ascii="Simplified Arabic" w:hAnsi="Simplified Arabic"/>
          <w:sz w:val="27"/>
          <w:rtl/>
        </w:rPr>
        <w:t xml:space="preserve"> الإفادة من الفكر العالمي للتجديد في المناهج والموضوعات</w:t>
      </w:r>
      <w:r w:rsidR="008E6FD2" w:rsidRPr="00DC6DD8">
        <w:rPr>
          <w:rFonts w:ascii="Simplified Arabic" w:hAnsi="Simplified Arabic" w:hint="cs"/>
          <w:sz w:val="27"/>
          <w:rtl/>
        </w:rPr>
        <w:t>،</w:t>
      </w:r>
      <w:r w:rsidRPr="00DC6DD8">
        <w:rPr>
          <w:rFonts w:ascii="Simplified Arabic" w:hAnsi="Simplified Arabic"/>
          <w:sz w:val="27"/>
          <w:rtl/>
        </w:rPr>
        <w:t xml:space="preserve"> والإفادة من دراسات وتجارب علماء الدين المعاصرين بالغرب في زمن </w:t>
      </w:r>
      <w:r w:rsidRPr="00DC6DD8">
        <w:rPr>
          <w:rFonts w:hint="eastAsia"/>
          <w:sz w:val="24"/>
          <w:szCs w:val="24"/>
          <w:rtl/>
        </w:rPr>
        <w:t>«</w:t>
      </w:r>
      <w:r w:rsidRPr="00DC6DD8">
        <w:rPr>
          <w:rFonts w:ascii="Simplified Arabic" w:hAnsi="Simplified Arabic"/>
          <w:sz w:val="27"/>
          <w:rtl/>
        </w:rPr>
        <w:t>عودة الدين</w:t>
      </w:r>
      <w:r w:rsidRPr="00DC6DD8">
        <w:rPr>
          <w:rFonts w:hint="eastAsia"/>
          <w:sz w:val="24"/>
          <w:szCs w:val="24"/>
          <w:rtl/>
        </w:rPr>
        <w:t>»</w:t>
      </w:r>
      <w:r w:rsidR="008E6FD2" w:rsidRPr="00DC6DD8">
        <w:rPr>
          <w:rFonts w:ascii="Simplified Arabic" w:hAnsi="Simplified Arabic" w:hint="cs"/>
          <w:sz w:val="27"/>
          <w:rtl/>
        </w:rPr>
        <w:t>،</w:t>
      </w:r>
      <w:r w:rsidRPr="00DC6DD8">
        <w:rPr>
          <w:rFonts w:ascii="Simplified Arabic" w:hAnsi="Simplified Arabic"/>
          <w:sz w:val="27"/>
          <w:rtl/>
        </w:rPr>
        <w:t xml:space="preserve"> بح</w:t>
      </w:r>
      <w:r w:rsidR="008E6FD2" w:rsidRPr="00DC6DD8">
        <w:rPr>
          <w:rFonts w:ascii="Simplified Arabic" w:hAnsi="Simplified Arabic" w:hint="cs"/>
          <w:sz w:val="27"/>
          <w:rtl/>
        </w:rPr>
        <w:t>َ</w:t>
      </w:r>
      <w:r w:rsidRPr="00DC6DD8">
        <w:rPr>
          <w:rFonts w:ascii="Simplified Arabic" w:hAnsi="Simplified Arabic"/>
          <w:sz w:val="27"/>
          <w:rtl/>
        </w:rPr>
        <w:t>س</w:t>
      </w:r>
      <w:r w:rsidR="008E6FD2" w:rsidRPr="00DC6DD8">
        <w:rPr>
          <w:rFonts w:ascii="Simplified Arabic" w:hAnsi="Simplified Arabic" w:hint="cs"/>
          <w:sz w:val="27"/>
          <w:rtl/>
        </w:rPr>
        <w:t>َ</w:t>
      </w:r>
      <w:r w:rsidRPr="00DC6DD8">
        <w:rPr>
          <w:rFonts w:ascii="Simplified Arabic" w:hAnsi="Simplified Arabic"/>
          <w:sz w:val="27"/>
          <w:rtl/>
        </w:rPr>
        <w:t>ب تعبيرهم</w:t>
      </w:r>
      <w:r w:rsidR="008E6FD2" w:rsidRPr="00DC6DD8">
        <w:rPr>
          <w:rFonts w:ascii="Simplified Arabic" w:hAnsi="Simplified Arabic" w:hint="cs"/>
          <w:sz w:val="27"/>
          <w:rtl/>
        </w:rPr>
        <w:t>.</w:t>
      </w:r>
      <w:r w:rsidRPr="00DC6DD8">
        <w:rPr>
          <w:rFonts w:ascii="Simplified Arabic" w:hAnsi="Simplified Arabic" w:hint="cs"/>
          <w:sz w:val="27"/>
          <w:rtl/>
        </w:rPr>
        <w:t xml:space="preserve"> واهتم</w:t>
      </w:r>
      <w:r w:rsidR="008E6FD2" w:rsidRPr="00DC6DD8">
        <w:rPr>
          <w:rFonts w:ascii="Simplified Arabic" w:hAnsi="Simplified Arabic" w:hint="cs"/>
          <w:sz w:val="27"/>
          <w:rtl/>
        </w:rPr>
        <w:t>ّ</w:t>
      </w:r>
      <w:r w:rsidRPr="00DC6DD8">
        <w:rPr>
          <w:rFonts w:ascii="Simplified Arabic" w:hAnsi="Simplified Arabic" w:hint="cs"/>
          <w:sz w:val="27"/>
          <w:rtl/>
        </w:rPr>
        <w:t>ت المجلة بقضايا</w:t>
      </w:r>
      <w:r w:rsidRPr="00DC6DD8">
        <w:rPr>
          <w:rFonts w:ascii="Simplified Arabic" w:hAnsi="Simplified Arabic"/>
          <w:sz w:val="27"/>
          <w:rtl/>
        </w:rPr>
        <w:t xml:space="preserve"> حقوق ال</w:t>
      </w:r>
      <w:r w:rsidR="008E6FD2" w:rsidRPr="00DC6DD8">
        <w:rPr>
          <w:rFonts w:ascii="Simplified Arabic" w:hAnsi="Simplified Arabic" w:hint="cs"/>
          <w:sz w:val="27"/>
          <w:rtl/>
        </w:rPr>
        <w:t>إ</w:t>
      </w:r>
      <w:r w:rsidRPr="00DC6DD8">
        <w:rPr>
          <w:rFonts w:ascii="Simplified Arabic" w:hAnsi="Simplified Arabic"/>
          <w:sz w:val="27"/>
          <w:rtl/>
        </w:rPr>
        <w:t>نسان ومواثيق الحقوق وقضايا العدالة والسلام والعلاقات بين الأمم والحضارات</w:t>
      </w:r>
      <w:r w:rsidRPr="00DC6DD8">
        <w:rPr>
          <w:rFonts w:ascii="Simplified Arabic" w:hAnsi="Simplified Arabic" w:hint="cs"/>
          <w:sz w:val="27"/>
          <w:rtl/>
        </w:rPr>
        <w:t>، و</w:t>
      </w:r>
      <w:r w:rsidRPr="00DC6DD8">
        <w:rPr>
          <w:rFonts w:ascii="Simplified Arabic" w:hAnsi="Simplified Arabic"/>
          <w:sz w:val="27"/>
          <w:rtl/>
        </w:rPr>
        <w:t xml:space="preserve">استكتبت </w:t>
      </w:r>
      <w:r w:rsidRPr="00DC6DD8">
        <w:rPr>
          <w:rFonts w:ascii="Simplified Arabic" w:hAnsi="Simplified Arabic" w:hint="cs"/>
          <w:sz w:val="27"/>
          <w:rtl/>
        </w:rPr>
        <w:t>من أجل ذلك</w:t>
      </w:r>
      <w:r w:rsidRPr="00DC6DD8">
        <w:rPr>
          <w:rFonts w:ascii="Simplified Arabic" w:hAnsi="Simplified Arabic"/>
          <w:sz w:val="27"/>
          <w:rtl/>
        </w:rPr>
        <w:t xml:space="preserve"> </w:t>
      </w:r>
      <w:r w:rsidRPr="00DC6DD8">
        <w:rPr>
          <w:rFonts w:ascii="Simplified Arabic" w:hAnsi="Simplified Arabic" w:hint="cs"/>
          <w:sz w:val="27"/>
          <w:rtl/>
        </w:rPr>
        <w:t>أساتذة</w:t>
      </w:r>
      <w:r w:rsidR="008E6FD2" w:rsidRPr="00DC6DD8">
        <w:rPr>
          <w:rFonts w:ascii="Simplified Arabic" w:hAnsi="Simplified Arabic" w:hint="cs"/>
          <w:sz w:val="27"/>
          <w:rtl/>
        </w:rPr>
        <w:t>ً</w:t>
      </w:r>
      <w:r w:rsidRPr="00DC6DD8">
        <w:rPr>
          <w:rFonts w:ascii="Simplified Arabic" w:hAnsi="Simplified Arabic" w:hint="cs"/>
          <w:sz w:val="27"/>
          <w:rtl/>
        </w:rPr>
        <w:t xml:space="preserve"> مختلفين من</w:t>
      </w:r>
      <w:r w:rsidRPr="00DC6DD8">
        <w:rPr>
          <w:rFonts w:ascii="Simplified Arabic" w:hAnsi="Simplified Arabic"/>
          <w:sz w:val="27"/>
          <w:rtl/>
        </w:rPr>
        <w:t xml:space="preserve"> </w:t>
      </w:r>
      <w:r w:rsidRPr="00DC6DD8">
        <w:rPr>
          <w:rFonts w:ascii="Simplified Arabic" w:hAnsi="Simplified Arabic" w:hint="cs"/>
          <w:sz w:val="27"/>
          <w:rtl/>
        </w:rPr>
        <w:t>أ</w:t>
      </w:r>
      <w:r w:rsidRPr="00DC6DD8">
        <w:rPr>
          <w:rFonts w:ascii="Simplified Arabic" w:hAnsi="Simplified Arabic"/>
          <w:sz w:val="27"/>
          <w:rtl/>
        </w:rPr>
        <w:t>وروبا و</w:t>
      </w:r>
      <w:r w:rsidR="008E6FD2" w:rsidRPr="00DC6DD8">
        <w:rPr>
          <w:rFonts w:ascii="Simplified Arabic" w:hAnsi="Simplified Arabic" w:hint="cs"/>
          <w:sz w:val="27"/>
          <w:rtl/>
        </w:rPr>
        <w:t>أ</w:t>
      </w:r>
      <w:r w:rsidRPr="00DC6DD8">
        <w:rPr>
          <w:rFonts w:ascii="Simplified Arabic" w:hAnsi="Simplified Arabic"/>
          <w:sz w:val="27"/>
          <w:rtl/>
        </w:rPr>
        <w:t>مريكا في تخص</w:t>
      </w:r>
      <w:r w:rsidR="008E6FD2" w:rsidRPr="00DC6DD8">
        <w:rPr>
          <w:rFonts w:ascii="Simplified Arabic" w:hAnsi="Simplified Arabic" w:hint="cs"/>
          <w:sz w:val="27"/>
          <w:rtl/>
        </w:rPr>
        <w:t>ُّ</w:t>
      </w:r>
      <w:r w:rsidRPr="00DC6DD8">
        <w:rPr>
          <w:rFonts w:ascii="Simplified Arabic" w:hAnsi="Simplified Arabic"/>
          <w:sz w:val="27"/>
          <w:rtl/>
        </w:rPr>
        <w:t>صات فلسفة الدين واللاهوت والأخلاقيات والعلوم السياسية</w:t>
      </w:r>
      <w:r w:rsidRPr="00DC6DD8">
        <w:rPr>
          <w:rFonts w:ascii="Simplified Arabic" w:hAnsi="Simplified Arabic" w:hint="cs"/>
          <w:sz w:val="27"/>
          <w:rtl/>
        </w:rPr>
        <w:t xml:space="preserve">. </w:t>
      </w:r>
      <w:r w:rsidRPr="00DC6DD8">
        <w:rPr>
          <w:rFonts w:ascii="Simplified Arabic" w:hAnsi="Simplified Arabic"/>
          <w:b/>
          <w:bCs/>
          <w:sz w:val="27"/>
          <w:rtl/>
        </w:rPr>
        <w:t>والناحية الثالثة</w:t>
      </w:r>
      <w:r w:rsidRPr="00DC6DD8">
        <w:rPr>
          <w:rFonts w:ascii="Simplified Arabic" w:hAnsi="Simplified Arabic"/>
          <w:sz w:val="27"/>
          <w:rtl/>
        </w:rPr>
        <w:t xml:space="preserve"> هي الإسهام بالتجديد الفكري والحضاري للباحثين من المؤس</w:t>
      </w:r>
      <w:r w:rsidR="008E6FD2" w:rsidRPr="00DC6DD8">
        <w:rPr>
          <w:rFonts w:ascii="Simplified Arabic" w:hAnsi="Simplified Arabic" w:hint="cs"/>
          <w:sz w:val="27"/>
          <w:rtl/>
        </w:rPr>
        <w:t>َّ</w:t>
      </w:r>
      <w:r w:rsidRPr="00DC6DD8">
        <w:rPr>
          <w:rFonts w:ascii="Simplified Arabic" w:hAnsi="Simplified Arabic"/>
          <w:sz w:val="27"/>
          <w:rtl/>
        </w:rPr>
        <w:t>سات الدينية وللدعاة المسلمين بشكل</w:t>
      </w:r>
      <w:r w:rsidR="008E6FD2" w:rsidRPr="00DC6DD8">
        <w:rPr>
          <w:rFonts w:ascii="Simplified Arabic" w:hAnsi="Simplified Arabic" w:hint="cs"/>
          <w:sz w:val="27"/>
          <w:rtl/>
        </w:rPr>
        <w:t>ٍ</w:t>
      </w:r>
      <w:r w:rsidRPr="00DC6DD8">
        <w:rPr>
          <w:rFonts w:ascii="Simplified Arabic" w:hAnsi="Simplified Arabic"/>
          <w:sz w:val="27"/>
          <w:rtl/>
        </w:rPr>
        <w:t xml:space="preserve"> عام</w:t>
      </w:r>
      <w:r w:rsidR="008E6FD2" w:rsidRPr="00DC6DD8">
        <w:rPr>
          <w:rFonts w:ascii="Simplified Arabic" w:hAnsi="Simplified Arabic" w:hint="cs"/>
          <w:sz w:val="27"/>
          <w:rtl/>
        </w:rPr>
        <w:t>ّ</w:t>
      </w:r>
      <w:r w:rsidRPr="00DC6DD8">
        <w:rPr>
          <w:rFonts w:ascii="Simplified Arabic" w:hAnsi="Simplified Arabic" w:hint="cs"/>
          <w:sz w:val="27"/>
          <w:rtl/>
        </w:rPr>
        <w:t>، ولذلك</w:t>
      </w:r>
      <w:r w:rsidRPr="00DC6DD8">
        <w:rPr>
          <w:rFonts w:ascii="Simplified Arabic" w:hAnsi="Simplified Arabic"/>
          <w:sz w:val="27"/>
          <w:rtl/>
        </w:rPr>
        <w:t xml:space="preserve"> نشرت المجلة دراسات عديدة في التجديد الفقهي والديني</w:t>
      </w:r>
      <w:r w:rsidRPr="00DC6DD8">
        <w:rPr>
          <w:rFonts w:hint="cs"/>
          <w:sz w:val="27"/>
          <w:vertAlign w:val="superscript"/>
          <w:rtl/>
        </w:rPr>
        <w:t>(</w:t>
      </w:r>
      <w:r w:rsidRPr="00DC6DD8">
        <w:rPr>
          <w:rStyle w:val="ac"/>
          <w:sz w:val="27"/>
          <w:rtl/>
        </w:rPr>
        <w:endnoteReference w:id="313"/>
      </w:r>
      <w:r w:rsidRPr="00DC6DD8">
        <w:rPr>
          <w:rFonts w:hint="cs"/>
          <w:sz w:val="27"/>
          <w:vertAlign w:val="superscript"/>
          <w:rtl/>
        </w:rPr>
        <w:t>)</w:t>
      </w:r>
      <w:r w:rsidRPr="00DC6DD8">
        <w:rPr>
          <w:rFonts w:ascii="Simplified Arabic" w:hAnsi="Simplified Arabic"/>
          <w:sz w:val="27"/>
          <w:rtl/>
        </w:rPr>
        <w:t xml:space="preserve">. </w:t>
      </w:r>
    </w:p>
    <w:p w:rsidR="009C78E6" w:rsidRPr="00DC6DD8" w:rsidRDefault="009C78E6" w:rsidP="00196B44">
      <w:pPr>
        <w:rPr>
          <w:rFonts w:ascii="Simplified Arabic" w:hAnsi="Simplified Arabic"/>
          <w:sz w:val="27"/>
          <w:rtl/>
        </w:rPr>
      </w:pPr>
      <w:r w:rsidRPr="00DC6DD8">
        <w:rPr>
          <w:rFonts w:ascii="Simplified Arabic" w:hAnsi="Simplified Arabic" w:hint="cs"/>
          <w:sz w:val="27"/>
          <w:rtl/>
        </w:rPr>
        <w:t>من الانتقادات التي وُج</w:t>
      </w:r>
      <w:r w:rsidR="008E6FD2" w:rsidRPr="00DC6DD8">
        <w:rPr>
          <w:rFonts w:ascii="Simplified Arabic" w:hAnsi="Simplified Arabic" w:hint="cs"/>
          <w:sz w:val="27"/>
          <w:rtl/>
        </w:rPr>
        <w:t>ِّ</w:t>
      </w:r>
      <w:r w:rsidRPr="00DC6DD8">
        <w:rPr>
          <w:rFonts w:ascii="Simplified Arabic" w:hAnsi="Simplified Arabic" w:hint="cs"/>
          <w:sz w:val="27"/>
          <w:rtl/>
        </w:rPr>
        <w:t>هت للمجلة من بعض المتابعين هو انطلاقها</w:t>
      </w:r>
      <w:r w:rsidRPr="00DC6DD8">
        <w:rPr>
          <w:rFonts w:ascii="Simplified Arabic" w:hAnsi="Simplified Arabic"/>
          <w:sz w:val="27"/>
          <w:rtl/>
        </w:rPr>
        <w:t xml:space="preserve"> من مفهوم التسامح </w:t>
      </w:r>
      <w:r w:rsidRPr="00DC6DD8">
        <w:rPr>
          <w:rFonts w:ascii="Simplified Arabic" w:hAnsi="Simplified Arabic" w:hint="cs"/>
          <w:sz w:val="27"/>
          <w:rtl/>
        </w:rPr>
        <w:t>كمفهوم</w:t>
      </w:r>
      <w:r w:rsidR="008E6FD2"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أوروبي</w:t>
      </w:r>
      <w:r w:rsidR="008E6FD2" w:rsidRPr="00DC6DD8">
        <w:rPr>
          <w:rFonts w:ascii="Simplified Arabic" w:hAnsi="Simplified Arabic" w:hint="cs"/>
          <w:sz w:val="27"/>
          <w:rtl/>
        </w:rPr>
        <w:t>، وهذا فيه إشارةٌ</w:t>
      </w:r>
      <w:r w:rsidRPr="00DC6DD8">
        <w:rPr>
          <w:rFonts w:ascii="Simplified Arabic" w:hAnsi="Simplified Arabic" w:hint="cs"/>
          <w:sz w:val="27"/>
          <w:rtl/>
        </w:rPr>
        <w:t xml:space="preserve"> إلى المفهوم الذي</w:t>
      </w:r>
      <w:r w:rsidRPr="00DC6DD8">
        <w:rPr>
          <w:rFonts w:ascii="Simplified Arabic" w:hAnsi="Simplified Arabic"/>
          <w:sz w:val="27"/>
          <w:rtl/>
        </w:rPr>
        <w:t xml:space="preserve"> ابتدعه جون لوك</w:t>
      </w:r>
      <w:r w:rsidR="008E6FD2" w:rsidRPr="00DC6DD8">
        <w:rPr>
          <w:rFonts w:ascii="Simplified Arabic" w:hAnsi="Simplified Arabic" w:hint="cs"/>
          <w:sz w:val="27"/>
          <w:rtl/>
        </w:rPr>
        <w:t>،</w:t>
      </w:r>
      <w:r w:rsidRPr="00DC6DD8">
        <w:rPr>
          <w:rFonts w:ascii="Simplified Arabic" w:hAnsi="Simplified Arabic"/>
          <w:sz w:val="27"/>
          <w:rtl/>
        </w:rPr>
        <w:t xml:space="preserve"> وكان يعني به التسامح الذي ينبغي أن يسود بين الكاثوليك والبروتستانت</w:t>
      </w:r>
      <w:r w:rsidRPr="00DC6DD8">
        <w:rPr>
          <w:rFonts w:ascii="Simplified Arabic" w:hAnsi="Simplified Arabic" w:hint="cs"/>
          <w:sz w:val="27"/>
          <w:rtl/>
        </w:rPr>
        <w:t>، وهي حالة</w:t>
      </w:r>
      <w:r w:rsidRPr="00DC6DD8">
        <w:rPr>
          <w:rFonts w:ascii="Simplified Arabic" w:hAnsi="Simplified Arabic"/>
          <w:sz w:val="27"/>
          <w:rtl/>
        </w:rPr>
        <w:t xml:space="preserve"> ليست موجودة لدينا</w:t>
      </w:r>
      <w:r w:rsidR="008E6FD2" w:rsidRPr="00DC6DD8">
        <w:rPr>
          <w:rFonts w:ascii="Simplified Arabic" w:hAnsi="Simplified Arabic" w:hint="cs"/>
          <w:sz w:val="27"/>
          <w:rtl/>
        </w:rPr>
        <w:t>،</w:t>
      </w:r>
      <w:r w:rsidRPr="00DC6DD8">
        <w:rPr>
          <w:rFonts w:ascii="Simplified Arabic" w:hAnsi="Simplified Arabic"/>
          <w:sz w:val="27"/>
          <w:rtl/>
        </w:rPr>
        <w:t xml:space="preserve"> بل هي تابعة</w:t>
      </w:r>
      <w:r w:rsidR="008E6FD2" w:rsidRPr="00DC6DD8">
        <w:rPr>
          <w:rFonts w:ascii="Simplified Arabic" w:hAnsi="Simplified Arabic" w:hint="cs"/>
          <w:sz w:val="27"/>
          <w:rtl/>
        </w:rPr>
        <w:t>ٌ</w:t>
      </w:r>
      <w:r w:rsidRPr="00DC6DD8">
        <w:rPr>
          <w:rFonts w:ascii="Simplified Arabic" w:hAnsi="Simplified Arabic"/>
          <w:sz w:val="27"/>
          <w:rtl/>
        </w:rPr>
        <w:t xml:space="preserve"> لظرف تاريخي أوروبي أو غربي. </w:t>
      </w:r>
      <w:r w:rsidRPr="00DC6DD8">
        <w:rPr>
          <w:rFonts w:ascii="Simplified Arabic" w:hAnsi="Simplified Arabic" w:hint="cs"/>
          <w:sz w:val="27"/>
          <w:rtl/>
        </w:rPr>
        <w:t>ويوض</w:t>
      </w:r>
      <w:r w:rsidR="008E6FD2" w:rsidRPr="00DC6DD8">
        <w:rPr>
          <w:rFonts w:ascii="Simplified Arabic" w:hAnsi="Simplified Arabic" w:hint="cs"/>
          <w:sz w:val="27"/>
          <w:rtl/>
        </w:rPr>
        <w:t>ِّ</w:t>
      </w:r>
      <w:r w:rsidRPr="00DC6DD8">
        <w:rPr>
          <w:rFonts w:ascii="Simplified Arabic" w:hAnsi="Simplified Arabic" w:hint="cs"/>
          <w:sz w:val="27"/>
          <w:rtl/>
        </w:rPr>
        <w:t xml:space="preserve">ح السالمي في مقاله أن </w:t>
      </w:r>
      <w:r w:rsidRPr="00DC6DD8">
        <w:rPr>
          <w:rFonts w:ascii="Simplified Arabic" w:hAnsi="Simplified Arabic"/>
          <w:sz w:val="27"/>
          <w:rtl/>
        </w:rPr>
        <w:t>المصطلح أوروبي بالفعل، لكن</w:t>
      </w:r>
      <w:r w:rsidR="008E6FD2" w:rsidRPr="00DC6DD8">
        <w:rPr>
          <w:rFonts w:ascii="Simplified Arabic" w:hAnsi="Simplified Arabic" w:hint="cs"/>
          <w:sz w:val="27"/>
          <w:rtl/>
        </w:rPr>
        <w:t>ّ</w:t>
      </w:r>
      <w:r w:rsidRPr="00DC6DD8">
        <w:rPr>
          <w:rFonts w:ascii="Simplified Arabic" w:hAnsi="Simplified Arabic" w:hint="cs"/>
          <w:sz w:val="27"/>
          <w:rtl/>
        </w:rPr>
        <w:t>ه يرى أن</w:t>
      </w:r>
      <w:r w:rsidRPr="00DC6DD8">
        <w:rPr>
          <w:rFonts w:ascii="Simplified Arabic" w:hAnsi="Simplified Arabic"/>
          <w:sz w:val="27"/>
          <w:rtl/>
        </w:rPr>
        <w:t xml:space="preserve"> المشابهات موجودة</w:t>
      </w:r>
      <w:r w:rsidR="008E6FD2"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hint="cs"/>
          <w:sz w:val="27"/>
          <w:rtl/>
        </w:rPr>
        <w:t>ولا يمكن إغفال تلك</w:t>
      </w:r>
      <w:r w:rsidRPr="00DC6DD8">
        <w:rPr>
          <w:rFonts w:ascii="Simplified Arabic" w:hAnsi="Simplified Arabic"/>
          <w:sz w:val="27"/>
          <w:rtl/>
        </w:rPr>
        <w:t xml:space="preserve"> </w:t>
      </w:r>
      <w:r w:rsidRPr="00DC6DD8">
        <w:rPr>
          <w:rFonts w:ascii="Simplified Arabic" w:hAnsi="Simplified Arabic" w:hint="cs"/>
          <w:sz w:val="27"/>
          <w:rtl/>
        </w:rPr>
        <w:t>ال</w:t>
      </w:r>
      <w:r w:rsidRPr="00DC6DD8">
        <w:rPr>
          <w:rFonts w:ascii="Simplified Arabic" w:hAnsi="Simplified Arabic"/>
          <w:sz w:val="27"/>
          <w:rtl/>
        </w:rPr>
        <w:t>صراعات</w:t>
      </w:r>
      <w:r w:rsidRPr="00DC6DD8">
        <w:rPr>
          <w:rFonts w:ascii="Simplified Arabic" w:hAnsi="Simplified Arabic" w:hint="cs"/>
          <w:sz w:val="27"/>
          <w:rtl/>
        </w:rPr>
        <w:t xml:space="preserve"> الموجودة</w:t>
      </w:r>
      <w:r w:rsidRPr="00DC6DD8">
        <w:rPr>
          <w:rFonts w:ascii="Simplified Arabic" w:hAnsi="Simplified Arabic"/>
          <w:sz w:val="27"/>
          <w:rtl/>
        </w:rPr>
        <w:t xml:space="preserve"> </w:t>
      </w:r>
      <w:r w:rsidRPr="00DC6DD8">
        <w:rPr>
          <w:rFonts w:ascii="Simplified Arabic" w:hAnsi="Simplified Arabic" w:hint="cs"/>
          <w:sz w:val="27"/>
          <w:rtl/>
        </w:rPr>
        <w:t>داخل</w:t>
      </w:r>
      <w:r w:rsidRPr="00DC6DD8">
        <w:rPr>
          <w:rFonts w:ascii="Simplified Arabic" w:hAnsi="Simplified Arabic"/>
          <w:sz w:val="27"/>
          <w:rtl/>
        </w:rPr>
        <w:t xml:space="preserve"> المجتمعات العربية وال</w:t>
      </w:r>
      <w:r w:rsidR="008E6FD2" w:rsidRPr="00DC6DD8">
        <w:rPr>
          <w:rFonts w:ascii="Simplified Arabic" w:hAnsi="Simplified Arabic" w:hint="cs"/>
          <w:sz w:val="27"/>
          <w:rtl/>
        </w:rPr>
        <w:t>إ</w:t>
      </w:r>
      <w:r w:rsidRPr="00DC6DD8">
        <w:rPr>
          <w:rFonts w:ascii="Simplified Arabic" w:hAnsi="Simplified Arabic"/>
          <w:sz w:val="27"/>
          <w:rtl/>
        </w:rPr>
        <w:t xml:space="preserve">سلامية ذات </w:t>
      </w:r>
      <w:r w:rsidRPr="00DC6DD8">
        <w:rPr>
          <w:rFonts w:ascii="Simplified Arabic" w:hAnsi="Simplified Arabic" w:hint="cs"/>
          <w:sz w:val="27"/>
          <w:rtl/>
        </w:rPr>
        <w:t>ال</w:t>
      </w:r>
      <w:r w:rsidRPr="00DC6DD8">
        <w:rPr>
          <w:rFonts w:ascii="Simplified Arabic" w:hAnsi="Simplified Arabic"/>
          <w:sz w:val="27"/>
          <w:rtl/>
        </w:rPr>
        <w:t xml:space="preserve">خلفية </w:t>
      </w:r>
      <w:r w:rsidRPr="00DC6DD8">
        <w:rPr>
          <w:rFonts w:ascii="Simplified Arabic" w:hAnsi="Simplified Arabic" w:hint="cs"/>
          <w:sz w:val="27"/>
          <w:rtl/>
        </w:rPr>
        <w:t>ال</w:t>
      </w:r>
      <w:r w:rsidRPr="00DC6DD8">
        <w:rPr>
          <w:rFonts w:ascii="Simplified Arabic" w:hAnsi="Simplified Arabic"/>
          <w:sz w:val="27"/>
          <w:rtl/>
        </w:rPr>
        <w:t>دينية</w:t>
      </w:r>
      <w:r w:rsidR="008E6FD2" w:rsidRPr="00DC6DD8">
        <w:rPr>
          <w:rFonts w:ascii="Simplified Arabic" w:hAnsi="Simplified Arabic" w:hint="cs"/>
          <w:sz w:val="27"/>
          <w:rtl/>
        </w:rPr>
        <w:t>،</w:t>
      </w:r>
      <w:r w:rsidRPr="00DC6DD8">
        <w:rPr>
          <w:rFonts w:ascii="Simplified Arabic" w:hAnsi="Simplified Arabic"/>
          <w:sz w:val="27"/>
          <w:rtl/>
        </w:rPr>
        <w:t xml:space="preserve"> وعدم </w:t>
      </w:r>
      <w:r w:rsidRPr="00DC6DD8">
        <w:rPr>
          <w:rFonts w:ascii="Simplified Arabic" w:hAnsi="Simplified Arabic" w:hint="cs"/>
          <w:sz w:val="27"/>
          <w:rtl/>
        </w:rPr>
        <w:t>ال</w:t>
      </w:r>
      <w:r w:rsidRPr="00DC6DD8">
        <w:rPr>
          <w:rFonts w:ascii="Simplified Arabic" w:hAnsi="Simplified Arabic"/>
          <w:sz w:val="27"/>
          <w:rtl/>
        </w:rPr>
        <w:t xml:space="preserve">تسامح في العلائق بين المسلمين والغرب، </w:t>
      </w:r>
      <w:r w:rsidRPr="00DC6DD8">
        <w:rPr>
          <w:rFonts w:ascii="Simplified Arabic" w:hAnsi="Simplified Arabic" w:hint="cs"/>
          <w:sz w:val="27"/>
          <w:rtl/>
        </w:rPr>
        <w:t>و</w:t>
      </w:r>
      <w:r w:rsidRPr="00DC6DD8">
        <w:rPr>
          <w:rFonts w:ascii="Simplified Arabic" w:hAnsi="Simplified Arabic"/>
          <w:sz w:val="27"/>
          <w:rtl/>
        </w:rPr>
        <w:t>أحيانا</w:t>
      </w:r>
      <w:r w:rsidR="008E6FD2" w:rsidRPr="00DC6DD8">
        <w:rPr>
          <w:rFonts w:ascii="Simplified Arabic" w:hAnsi="Simplified Arabic" w:hint="cs"/>
          <w:sz w:val="27"/>
          <w:rtl/>
        </w:rPr>
        <w:t>ً</w:t>
      </w:r>
      <w:r w:rsidRPr="00DC6DD8">
        <w:rPr>
          <w:rFonts w:ascii="Simplified Arabic" w:hAnsi="Simplified Arabic"/>
          <w:sz w:val="27"/>
          <w:rtl/>
        </w:rPr>
        <w:t xml:space="preserve"> بين المسيحيين والمسلمين. فالمصطلح </w:t>
      </w:r>
      <w:r w:rsidRPr="00DC6DD8">
        <w:rPr>
          <w:rFonts w:ascii="Simplified Arabic" w:hAnsi="Simplified Arabic"/>
          <w:sz w:val="27"/>
          <w:rtl/>
        </w:rPr>
        <w:lastRenderedPageBreak/>
        <w:t>وممارساته ضرورية</w:t>
      </w:r>
      <w:r w:rsidR="008E6FD2" w:rsidRPr="00DC6DD8">
        <w:rPr>
          <w:rFonts w:ascii="Simplified Arabic" w:hAnsi="Simplified Arabic" w:hint="cs"/>
          <w:sz w:val="27"/>
          <w:rtl/>
        </w:rPr>
        <w:t>ٌ؛</w:t>
      </w:r>
      <w:r w:rsidRPr="00DC6DD8">
        <w:rPr>
          <w:rFonts w:ascii="Simplified Arabic" w:hAnsi="Simplified Arabic"/>
          <w:sz w:val="27"/>
          <w:rtl/>
        </w:rPr>
        <w:t xml:space="preserve"> لأنها </w:t>
      </w:r>
      <w:r w:rsidRPr="00DC6DD8">
        <w:rPr>
          <w:rFonts w:ascii="Simplified Arabic" w:hAnsi="Simplified Arabic" w:hint="cs"/>
          <w:sz w:val="27"/>
          <w:rtl/>
        </w:rPr>
        <w:t xml:space="preserve">كما يرى </w:t>
      </w:r>
      <w:r w:rsidRPr="00DC6DD8">
        <w:rPr>
          <w:rFonts w:ascii="Simplified Arabic" w:hAnsi="Simplified Arabic"/>
          <w:sz w:val="27"/>
          <w:rtl/>
        </w:rPr>
        <w:t>تشك</w:t>
      </w:r>
      <w:r w:rsidR="008E6FD2" w:rsidRPr="00DC6DD8">
        <w:rPr>
          <w:rFonts w:ascii="Simplified Arabic" w:hAnsi="Simplified Arabic" w:hint="cs"/>
          <w:sz w:val="27"/>
          <w:rtl/>
        </w:rPr>
        <w:t>ِّ</w:t>
      </w:r>
      <w:r w:rsidRPr="00DC6DD8">
        <w:rPr>
          <w:rFonts w:ascii="Simplified Arabic" w:hAnsi="Simplified Arabic"/>
          <w:sz w:val="27"/>
          <w:rtl/>
        </w:rPr>
        <w:t>ل خطوة في اتجاه قبول الآخ</w:t>
      </w:r>
      <w:r w:rsidRPr="00DC6DD8">
        <w:rPr>
          <w:rFonts w:ascii="Simplified Arabic" w:hAnsi="Simplified Arabic" w:hint="cs"/>
          <w:sz w:val="27"/>
          <w:rtl/>
        </w:rPr>
        <w:t>ر</w:t>
      </w:r>
      <w:r w:rsidRPr="00DC6DD8">
        <w:rPr>
          <w:rFonts w:hint="cs"/>
          <w:sz w:val="27"/>
          <w:vertAlign w:val="superscript"/>
          <w:rtl/>
        </w:rPr>
        <w:t>(</w:t>
      </w:r>
      <w:r w:rsidRPr="00DC6DD8">
        <w:rPr>
          <w:rStyle w:val="ac"/>
          <w:sz w:val="27"/>
          <w:rtl/>
        </w:rPr>
        <w:endnoteReference w:id="314"/>
      </w:r>
      <w:r w:rsidRPr="00DC6DD8">
        <w:rPr>
          <w:rFonts w:hint="cs"/>
          <w:sz w:val="27"/>
          <w:vertAlign w:val="superscript"/>
          <w:rtl/>
        </w:rPr>
        <w:t>)</w:t>
      </w:r>
      <w:r w:rsidRPr="00DC6DD8">
        <w:rPr>
          <w:rFonts w:ascii="Simplified Arabic" w:hAnsi="Simplified Arabic"/>
          <w:sz w:val="27"/>
          <w:rtl/>
        </w:rPr>
        <w:t xml:space="preserve">. </w:t>
      </w:r>
    </w:p>
    <w:p w:rsidR="00E83C22" w:rsidRPr="00DC6DD8" w:rsidRDefault="009C78E6" w:rsidP="00196B44">
      <w:pPr>
        <w:rPr>
          <w:rtl/>
        </w:rPr>
      </w:pPr>
      <w:r w:rsidRPr="00DC6DD8">
        <w:rPr>
          <w:rFonts w:ascii="Simplified Arabic" w:hAnsi="Simplified Arabic" w:hint="cs"/>
          <w:sz w:val="27"/>
          <w:rtl/>
        </w:rPr>
        <w:t>والملفت أيضا</w:t>
      </w:r>
      <w:r w:rsidR="008E6FD2" w:rsidRPr="00DC6DD8">
        <w:rPr>
          <w:rFonts w:ascii="Simplified Arabic" w:hAnsi="Simplified Arabic" w:hint="cs"/>
          <w:sz w:val="27"/>
          <w:rtl/>
        </w:rPr>
        <w:t>ً</w:t>
      </w:r>
      <w:r w:rsidRPr="00DC6DD8">
        <w:rPr>
          <w:rFonts w:ascii="Simplified Arabic" w:hAnsi="Simplified Arabic" w:hint="cs"/>
          <w:sz w:val="27"/>
          <w:rtl/>
        </w:rPr>
        <w:t xml:space="preserve"> بما يخدم نقاشنا السابق حول مصطلحي مفهومي التسامح والتفاهم هو تغي</w:t>
      </w:r>
      <w:r w:rsidR="008E6FD2" w:rsidRPr="00DC6DD8">
        <w:rPr>
          <w:rFonts w:ascii="Simplified Arabic" w:hAnsi="Simplified Arabic" w:hint="cs"/>
          <w:sz w:val="27"/>
          <w:rtl/>
        </w:rPr>
        <w:t>ُّ</w:t>
      </w:r>
      <w:r w:rsidRPr="00DC6DD8">
        <w:rPr>
          <w:rFonts w:ascii="Simplified Arabic" w:hAnsi="Simplified Arabic" w:hint="cs"/>
          <w:sz w:val="27"/>
          <w:rtl/>
        </w:rPr>
        <w:t>ر مسم</w:t>
      </w:r>
      <w:r w:rsidR="008E6FD2" w:rsidRPr="00DC6DD8">
        <w:rPr>
          <w:rFonts w:ascii="Simplified Arabic" w:hAnsi="Simplified Arabic" w:hint="cs"/>
          <w:sz w:val="27"/>
          <w:rtl/>
        </w:rPr>
        <w:t>ّ</w:t>
      </w:r>
      <w:r w:rsidRPr="00DC6DD8">
        <w:rPr>
          <w:rFonts w:ascii="Simplified Arabic" w:hAnsi="Simplified Arabic" w:hint="cs"/>
          <w:sz w:val="27"/>
          <w:rtl/>
        </w:rPr>
        <w:t xml:space="preserve">ى المجلة بعد تسع سنوات من </w:t>
      </w:r>
      <w:r w:rsidR="008D413E" w:rsidRPr="00DC6DD8">
        <w:rPr>
          <w:rFonts w:ascii="Simplified Arabic" w:hAnsi="Simplified Arabic" w:hint="cs"/>
          <w:sz w:val="27"/>
          <w:rtl/>
        </w:rPr>
        <w:t>إ</w:t>
      </w:r>
      <w:r w:rsidRPr="00DC6DD8">
        <w:rPr>
          <w:rFonts w:ascii="Simplified Arabic" w:hAnsi="Simplified Arabic" w:hint="cs"/>
          <w:sz w:val="27"/>
          <w:rtl/>
        </w:rPr>
        <w:t>صدارها من التسامح إلى التفاهم</w:t>
      </w:r>
      <w:r w:rsidR="008D413E" w:rsidRPr="00DC6DD8">
        <w:rPr>
          <w:rFonts w:ascii="Simplified Arabic" w:hAnsi="Simplified Arabic" w:hint="cs"/>
          <w:sz w:val="27"/>
          <w:rtl/>
        </w:rPr>
        <w:t>.</w:t>
      </w:r>
      <w:r w:rsidRPr="00DC6DD8">
        <w:rPr>
          <w:rFonts w:ascii="Simplified Arabic" w:hAnsi="Simplified Arabic" w:hint="cs"/>
          <w:sz w:val="27"/>
          <w:rtl/>
        </w:rPr>
        <w:t xml:space="preserve"> يوض</w:t>
      </w:r>
      <w:r w:rsidR="008D413E" w:rsidRPr="00DC6DD8">
        <w:rPr>
          <w:rFonts w:ascii="Simplified Arabic" w:hAnsi="Simplified Arabic" w:hint="cs"/>
          <w:sz w:val="27"/>
          <w:rtl/>
        </w:rPr>
        <w:t>ِّ</w:t>
      </w:r>
      <w:r w:rsidRPr="00DC6DD8">
        <w:rPr>
          <w:rFonts w:ascii="Simplified Arabic" w:hAnsi="Simplified Arabic" w:hint="cs"/>
          <w:sz w:val="27"/>
          <w:rtl/>
        </w:rPr>
        <w:t xml:space="preserve">ح السالمي أن </w:t>
      </w:r>
      <w:r w:rsidRPr="00DC6DD8">
        <w:rPr>
          <w:rFonts w:ascii="Simplified Arabic" w:hAnsi="Simplified Arabic"/>
          <w:sz w:val="27"/>
          <w:rtl/>
        </w:rPr>
        <w:t>المجلة</w:t>
      </w:r>
      <w:r w:rsidRPr="00DC6DD8">
        <w:rPr>
          <w:rFonts w:ascii="Simplified Arabic" w:hAnsi="Simplified Arabic" w:hint="cs"/>
          <w:sz w:val="27"/>
          <w:rtl/>
        </w:rPr>
        <w:t xml:space="preserve"> عند نش</w:t>
      </w:r>
      <w:r w:rsidR="008D413E" w:rsidRPr="00DC6DD8">
        <w:rPr>
          <w:rFonts w:ascii="Simplified Arabic" w:hAnsi="Simplified Arabic" w:hint="cs"/>
          <w:sz w:val="27"/>
          <w:rtl/>
        </w:rPr>
        <w:t>وئ</w:t>
      </w:r>
      <w:r w:rsidRPr="00DC6DD8">
        <w:rPr>
          <w:rFonts w:ascii="Simplified Arabic" w:hAnsi="Simplified Arabic" w:hint="cs"/>
          <w:sz w:val="27"/>
          <w:rtl/>
        </w:rPr>
        <w:t>ها</w:t>
      </w:r>
      <w:r w:rsidRPr="00DC6DD8">
        <w:rPr>
          <w:rFonts w:ascii="Simplified Arabic" w:hAnsi="Simplified Arabic"/>
          <w:sz w:val="27"/>
          <w:rtl/>
        </w:rPr>
        <w:t xml:space="preserve"> </w:t>
      </w:r>
      <w:r w:rsidRPr="00DC6DD8">
        <w:rPr>
          <w:rFonts w:ascii="Simplified Arabic" w:hAnsi="Simplified Arabic" w:hint="cs"/>
          <w:sz w:val="27"/>
          <w:rtl/>
        </w:rPr>
        <w:t>أخذت في الاعتبار مسألتين</w:t>
      </w:r>
      <w:r w:rsidRPr="00DC6DD8">
        <w:rPr>
          <w:rFonts w:ascii="Simplified Arabic" w:hAnsi="Simplified Arabic"/>
          <w:sz w:val="27"/>
          <w:rtl/>
        </w:rPr>
        <w:t xml:space="preserve">: </w:t>
      </w:r>
      <w:r w:rsidRPr="00DC6DD8">
        <w:rPr>
          <w:rFonts w:ascii="Simplified Arabic" w:hAnsi="Simplified Arabic" w:hint="cs"/>
          <w:b/>
          <w:bCs/>
          <w:sz w:val="27"/>
          <w:rtl/>
        </w:rPr>
        <w:t>الأولى</w:t>
      </w:r>
      <w:r w:rsidR="008D413E"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الاختلاف بين المسلمين</w:t>
      </w:r>
      <w:r w:rsidR="008D413E" w:rsidRPr="00DC6DD8">
        <w:rPr>
          <w:rFonts w:ascii="Simplified Arabic" w:hAnsi="Simplified Arabic" w:hint="cs"/>
          <w:sz w:val="27"/>
          <w:rtl/>
        </w:rPr>
        <w:t>،</w:t>
      </w:r>
      <w:r w:rsidRPr="00DC6DD8">
        <w:rPr>
          <w:rFonts w:ascii="Simplified Arabic" w:hAnsi="Simplified Arabic"/>
          <w:sz w:val="27"/>
          <w:rtl/>
        </w:rPr>
        <w:t xml:space="preserve"> وضرورة تجاوز تلك الخلافات إلى رحابة الإسلام</w:t>
      </w:r>
      <w:r w:rsidR="008D413E"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b/>
          <w:bCs/>
          <w:sz w:val="27"/>
          <w:rtl/>
        </w:rPr>
        <w:t>و</w:t>
      </w:r>
      <w:r w:rsidRPr="00DC6DD8">
        <w:rPr>
          <w:rFonts w:ascii="Simplified Arabic" w:hAnsi="Simplified Arabic" w:hint="cs"/>
          <w:b/>
          <w:bCs/>
          <w:sz w:val="27"/>
          <w:rtl/>
        </w:rPr>
        <w:t>المسألة الثانية</w:t>
      </w:r>
      <w:r w:rsidRPr="00DC6DD8">
        <w:rPr>
          <w:rFonts w:ascii="Simplified Arabic" w:hAnsi="Simplified Arabic" w:hint="cs"/>
          <w:sz w:val="27"/>
          <w:rtl/>
        </w:rPr>
        <w:t xml:space="preserve"> هي</w:t>
      </w:r>
      <w:r w:rsidRPr="00DC6DD8">
        <w:rPr>
          <w:rFonts w:ascii="Simplified Arabic" w:hAnsi="Simplified Arabic"/>
          <w:sz w:val="27"/>
          <w:rtl/>
        </w:rPr>
        <w:t xml:space="preserve"> العلاقات ال</w:t>
      </w:r>
      <w:r w:rsidR="008D413E" w:rsidRPr="00DC6DD8">
        <w:rPr>
          <w:rFonts w:ascii="Simplified Arabic" w:hAnsi="Simplified Arabic"/>
          <w:sz w:val="27"/>
          <w:rtl/>
        </w:rPr>
        <w:t>جديدة بين الإسلام والديانات الأ</w:t>
      </w:r>
      <w:r w:rsidRPr="00DC6DD8">
        <w:rPr>
          <w:rFonts w:ascii="Simplified Arabic" w:hAnsi="Simplified Arabic"/>
          <w:sz w:val="27"/>
          <w:rtl/>
        </w:rPr>
        <w:t>خرى</w:t>
      </w:r>
      <w:r w:rsidRPr="00DC6DD8">
        <w:rPr>
          <w:rFonts w:ascii="Simplified Arabic" w:hAnsi="Simplified Arabic" w:hint="cs"/>
          <w:sz w:val="27"/>
          <w:rtl/>
        </w:rPr>
        <w:t xml:space="preserve">، </w:t>
      </w:r>
      <w:r w:rsidRPr="00DC6DD8">
        <w:rPr>
          <w:rFonts w:ascii="Simplified Arabic" w:hAnsi="Simplified Arabic"/>
          <w:sz w:val="27"/>
          <w:rtl/>
        </w:rPr>
        <w:t>وبخاص</w:t>
      </w:r>
      <w:r w:rsidR="008D413E" w:rsidRPr="00DC6DD8">
        <w:rPr>
          <w:rFonts w:ascii="Simplified Arabic" w:hAnsi="Simplified Arabic" w:hint="cs"/>
          <w:sz w:val="27"/>
          <w:rtl/>
        </w:rPr>
        <w:t>ّ</w:t>
      </w:r>
      <w:r w:rsidRPr="00DC6DD8">
        <w:rPr>
          <w:rFonts w:ascii="Simplified Arabic" w:hAnsi="Simplified Arabic"/>
          <w:sz w:val="27"/>
          <w:rtl/>
        </w:rPr>
        <w:t>ة الأديان الإبراهيمية في شت</w:t>
      </w:r>
      <w:r w:rsidR="008D413E" w:rsidRPr="00DC6DD8">
        <w:rPr>
          <w:rFonts w:ascii="Simplified Arabic" w:hAnsi="Simplified Arabic" w:hint="cs"/>
          <w:sz w:val="27"/>
          <w:rtl/>
        </w:rPr>
        <w:t>ّ</w:t>
      </w:r>
      <w:r w:rsidRPr="00DC6DD8">
        <w:rPr>
          <w:rFonts w:ascii="Simplified Arabic" w:hAnsi="Simplified Arabic"/>
          <w:sz w:val="27"/>
          <w:rtl/>
        </w:rPr>
        <w:t>ى مذاهبها ومدارسها. وفي ذلك قامت المجل</w:t>
      </w:r>
      <w:r w:rsidR="008D413E" w:rsidRPr="00DC6DD8">
        <w:rPr>
          <w:rFonts w:ascii="Simplified Arabic" w:hAnsi="Simplified Arabic" w:hint="cs"/>
          <w:sz w:val="27"/>
          <w:rtl/>
        </w:rPr>
        <w:t>ّ</w:t>
      </w:r>
      <w:r w:rsidRPr="00DC6DD8">
        <w:rPr>
          <w:rFonts w:ascii="Simplified Arabic" w:hAnsi="Simplified Arabic"/>
          <w:sz w:val="27"/>
          <w:rtl/>
        </w:rPr>
        <w:t>ة بنشر بحوث ودراسات لكُت</w:t>
      </w:r>
      <w:r w:rsidR="008D413E" w:rsidRPr="00DC6DD8">
        <w:rPr>
          <w:rFonts w:ascii="Simplified Arabic" w:hAnsi="Simplified Arabic" w:hint="cs"/>
          <w:sz w:val="27"/>
          <w:rtl/>
        </w:rPr>
        <w:t>ّ</w:t>
      </w:r>
      <w:r w:rsidRPr="00DC6DD8">
        <w:rPr>
          <w:rFonts w:ascii="Simplified Arabic" w:hAnsi="Simplified Arabic"/>
          <w:sz w:val="27"/>
          <w:rtl/>
        </w:rPr>
        <w:t>اب من شت</w:t>
      </w:r>
      <w:r w:rsidR="008D413E" w:rsidRPr="00DC6DD8">
        <w:rPr>
          <w:rFonts w:ascii="Simplified Arabic" w:hAnsi="Simplified Arabic" w:hint="cs"/>
          <w:sz w:val="27"/>
          <w:rtl/>
        </w:rPr>
        <w:t>ّ</w:t>
      </w:r>
      <w:r w:rsidRPr="00DC6DD8">
        <w:rPr>
          <w:rFonts w:ascii="Simplified Arabic" w:hAnsi="Simplified Arabic"/>
          <w:sz w:val="27"/>
          <w:rtl/>
        </w:rPr>
        <w:t>ى الاتجاهات الفكرية للمسلمين</w:t>
      </w:r>
      <w:r w:rsidR="008D413E" w:rsidRPr="00DC6DD8">
        <w:rPr>
          <w:rFonts w:ascii="Simplified Arabic" w:hAnsi="Simplified Arabic" w:hint="cs"/>
          <w:sz w:val="27"/>
          <w:rtl/>
        </w:rPr>
        <w:t>،</w:t>
      </w:r>
      <w:r w:rsidRPr="00DC6DD8">
        <w:rPr>
          <w:rFonts w:ascii="Simplified Arabic" w:hAnsi="Simplified Arabic"/>
          <w:sz w:val="27"/>
          <w:rtl/>
        </w:rPr>
        <w:t xml:space="preserve"> ومن خارجها</w:t>
      </w:r>
      <w:r w:rsidR="008D413E" w:rsidRPr="00DC6DD8">
        <w:rPr>
          <w:rFonts w:ascii="Simplified Arabic" w:hAnsi="Simplified Arabic" w:hint="cs"/>
          <w:sz w:val="27"/>
          <w:rtl/>
        </w:rPr>
        <w:t>،</w:t>
      </w:r>
      <w:r w:rsidRPr="00DC6DD8">
        <w:rPr>
          <w:rFonts w:ascii="Simplified Arabic" w:hAnsi="Simplified Arabic"/>
          <w:sz w:val="27"/>
          <w:rtl/>
        </w:rPr>
        <w:t xml:space="preserve"> على أساس </w:t>
      </w:r>
      <w:r w:rsidRPr="00DC6DD8">
        <w:rPr>
          <w:rFonts w:ascii="Simplified Arabic" w:hAnsi="Simplified Arabic" w:hint="cs"/>
          <w:sz w:val="27"/>
          <w:rtl/>
        </w:rPr>
        <w:t>أ</w:t>
      </w:r>
      <w:r w:rsidRPr="00DC6DD8">
        <w:rPr>
          <w:rFonts w:ascii="Simplified Arabic" w:hAnsi="Simplified Arabic"/>
          <w:sz w:val="27"/>
          <w:rtl/>
        </w:rPr>
        <w:t>ن الإفادة ممكنة</w:t>
      </w:r>
      <w:r w:rsidR="008D413E" w:rsidRPr="00DC6DD8">
        <w:rPr>
          <w:rFonts w:ascii="Simplified Arabic" w:hAnsi="Simplified Arabic" w:hint="cs"/>
          <w:sz w:val="27"/>
          <w:rtl/>
        </w:rPr>
        <w:t>ٌ</w:t>
      </w:r>
      <w:r w:rsidRPr="00DC6DD8">
        <w:rPr>
          <w:rFonts w:ascii="Simplified Arabic" w:hAnsi="Simplified Arabic"/>
          <w:sz w:val="27"/>
          <w:rtl/>
        </w:rPr>
        <w:t xml:space="preserve"> بل ضرورية</w:t>
      </w:r>
      <w:r w:rsidR="008D413E" w:rsidRPr="00DC6DD8">
        <w:rPr>
          <w:rFonts w:ascii="Simplified Arabic" w:hAnsi="Simplified Arabic" w:hint="cs"/>
          <w:sz w:val="27"/>
          <w:rtl/>
        </w:rPr>
        <w:t>ٌ</w:t>
      </w:r>
      <w:r w:rsidRPr="00DC6DD8">
        <w:rPr>
          <w:rFonts w:ascii="Simplified Arabic" w:hAnsi="Simplified Arabic"/>
          <w:sz w:val="27"/>
          <w:rtl/>
        </w:rPr>
        <w:t xml:space="preserve"> من مقولات هؤلاء </w:t>
      </w:r>
      <w:r w:rsidRPr="00DC6DD8">
        <w:rPr>
          <w:rFonts w:ascii="Simplified Arabic" w:hAnsi="Simplified Arabic" w:hint="cs"/>
          <w:sz w:val="27"/>
          <w:rtl/>
        </w:rPr>
        <w:t xml:space="preserve">المختلفين. </w:t>
      </w:r>
      <w:r w:rsidRPr="00DC6DD8">
        <w:rPr>
          <w:rFonts w:ascii="Simplified Arabic" w:hAnsi="Simplified Arabic"/>
          <w:sz w:val="27"/>
          <w:rtl/>
        </w:rPr>
        <w:t>كما انفتحت المجلة على جامعات وكنائس واتجاهات في الدراسات الدينية وفلسفة الدين في الولايات المت</w:t>
      </w:r>
      <w:r w:rsidR="008D413E" w:rsidRPr="00DC6DD8">
        <w:rPr>
          <w:rFonts w:ascii="Simplified Arabic" w:hAnsi="Simplified Arabic" w:hint="cs"/>
          <w:sz w:val="27"/>
          <w:rtl/>
        </w:rPr>
        <w:t>ّ</w:t>
      </w:r>
      <w:r w:rsidRPr="00DC6DD8">
        <w:rPr>
          <w:rFonts w:ascii="Simplified Arabic" w:hAnsi="Simplified Arabic"/>
          <w:sz w:val="27"/>
          <w:rtl/>
        </w:rPr>
        <w:t xml:space="preserve">حدة </w:t>
      </w:r>
      <w:r w:rsidRPr="00DC6DD8">
        <w:rPr>
          <w:rFonts w:ascii="Simplified Arabic" w:hAnsi="Simplified Arabic" w:hint="cs"/>
          <w:sz w:val="27"/>
          <w:rtl/>
        </w:rPr>
        <w:t>وأوروبا، و</w:t>
      </w:r>
      <w:r w:rsidR="008D413E" w:rsidRPr="00DC6DD8">
        <w:rPr>
          <w:rFonts w:ascii="Simplified Arabic" w:hAnsi="Simplified Arabic" w:hint="cs"/>
          <w:sz w:val="27"/>
          <w:rtl/>
        </w:rPr>
        <w:t>لم يكن</w:t>
      </w:r>
      <w:r w:rsidRPr="00DC6DD8">
        <w:rPr>
          <w:rFonts w:ascii="Simplified Arabic" w:hAnsi="Simplified Arabic" w:hint="cs"/>
          <w:sz w:val="27"/>
          <w:rtl/>
        </w:rPr>
        <w:t xml:space="preserve"> تغيير المسم</w:t>
      </w:r>
      <w:r w:rsidR="008D413E" w:rsidRPr="00DC6DD8">
        <w:rPr>
          <w:rFonts w:ascii="Simplified Arabic" w:hAnsi="Simplified Arabic" w:hint="cs"/>
          <w:sz w:val="27"/>
          <w:rtl/>
        </w:rPr>
        <w:t>ّ</w:t>
      </w:r>
      <w:r w:rsidRPr="00DC6DD8">
        <w:rPr>
          <w:rFonts w:ascii="Simplified Arabic" w:hAnsi="Simplified Arabic" w:hint="cs"/>
          <w:sz w:val="27"/>
          <w:rtl/>
        </w:rPr>
        <w:t xml:space="preserve">ى لأن </w:t>
      </w:r>
      <w:r w:rsidRPr="00DC6DD8">
        <w:rPr>
          <w:rFonts w:ascii="Simplified Arabic" w:hAnsi="Simplified Arabic"/>
          <w:sz w:val="27"/>
          <w:rtl/>
        </w:rPr>
        <w:t>الخلافات قد انتهت بين المذاهب الفكرية أو بين الأديان، ولكن</w:t>
      </w:r>
      <w:r w:rsidR="008D413E" w:rsidRPr="00DC6DD8">
        <w:rPr>
          <w:rFonts w:ascii="Simplified Arabic" w:hAnsi="Simplified Arabic" w:hint="cs"/>
          <w:sz w:val="27"/>
          <w:rtl/>
        </w:rPr>
        <w:t>ْ</w:t>
      </w:r>
      <w:r w:rsidRPr="00DC6DD8">
        <w:rPr>
          <w:rFonts w:ascii="Simplified Arabic" w:hAnsi="Simplified Arabic" w:hint="cs"/>
          <w:sz w:val="27"/>
          <w:rtl/>
        </w:rPr>
        <w:t xml:space="preserve"> لأن الهدف أصبح </w:t>
      </w:r>
      <w:r w:rsidRPr="00DC6DD8">
        <w:rPr>
          <w:rFonts w:ascii="Simplified Arabic" w:hAnsi="Simplified Arabic"/>
          <w:sz w:val="27"/>
          <w:rtl/>
        </w:rPr>
        <w:t xml:space="preserve">الوصول </w:t>
      </w:r>
      <w:r w:rsidR="008D413E" w:rsidRPr="00DC6DD8">
        <w:rPr>
          <w:rFonts w:ascii="Simplified Arabic" w:hAnsi="Simplified Arabic" w:hint="cs"/>
          <w:sz w:val="27"/>
          <w:rtl/>
        </w:rPr>
        <w:t>إ</w:t>
      </w:r>
      <w:r w:rsidRPr="00DC6DD8">
        <w:rPr>
          <w:rFonts w:ascii="Simplified Arabic" w:hAnsi="Simplified Arabic"/>
          <w:sz w:val="27"/>
          <w:rtl/>
        </w:rPr>
        <w:t xml:space="preserve">لى التفاهم أو اللقاء على </w:t>
      </w:r>
      <w:r w:rsidRPr="00DC6DD8">
        <w:rPr>
          <w:rFonts w:ascii="Simplified Arabic" w:hAnsi="Simplified Arabic" w:hint="cs"/>
          <w:sz w:val="27"/>
          <w:rtl/>
        </w:rPr>
        <w:t>ال</w:t>
      </w:r>
      <w:r w:rsidRPr="00DC6DD8">
        <w:rPr>
          <w:rFonts w:ascii="Simplified Arabic" w:hAnsi="Simplified Arabic"/>
          <w:sz w:val="27"/>
          <w:rtl/>
        </w:rPr>
        <w:t xml:space="preserve">قواسم </w:t>
      </w:r>
      <w:r w:rsidRPr="00DC6DD8">
        <w:rPr>
          <w:rFonts w:ascii="Simplified Arabic" w:hAnsi="Simplified Arabic" w:hint="cs"/>
          <w:sz w:val="27"/>
          <w:rtl/>
        </w:rPr>
        <w:t>ال</w:t>
      </w:r>
      <w:r w:rsidRPr="00DC6DD8">
        <w:rPr>
          <w:rFonts w:ascii="Simplified Arabic" w:hAnsi="Simplified Arabic"/>
          <w:sz w:val="27"/>
          <w:rtl/>
        </w:rPr>
        <w:t>مشتركة</w:t>
      </w:r>
      <w:r w:rsidRPr="00DC6DD8">
        <w:rPr>
          <w:rFonts w:hint="cs"/>
          <w:sz w:val="27"/>
          <w:vertAlign w:val="superscript"/>
          <w:rtl/>
        </w:rPr>
        <w:t>(</w:t>
      </w:r>
      <w:r w:rsidRPr="00DC6DD8">
        <w:rPr>
          <w:rStyle w:val="ac"/>
          <w:sz w:val="27"/>
          <w:rtl/>
        </w:rPr>
        <w:endnoteReference w:id="315"/>
      </w:r>
      <w:r w:rsidRPr="00DC6DD8">
        <w:rPr>
          <w:rFonts w:hint="cs"/>
          <w:sz w:val="27"/>
          <w:vertAlign w:val="superscript"/>
          <w:rtl/>
        </w:rPr>
        <w:t>)</w:t>
      </w:r>
      <w:r w:rsidRPr="00DC6DD8">
        <w:rPr>
          <w:rFonts w:ascii="Simplified Arabic" w:hAnsi="Simplified Arabic"/>
          <w:sz w:val="27"/>
          <w:rtl/>
        </w:rPr>
        <w:t>.</w:t>
      </w:r>
    </w:p>
    <w:p w:rsidR="00E83C22" w:rsidRPr="00DC6DD8" w:rsidRDefault="00E83C22" w:rsidP="00196B44">
      <w:pPr>
        <w:rPr>
          <w:rtl/>
        </w:rPr>
      </w:pPr>
    </w:p>
    <w:p w:rsidR="00E83C22" w:rsidRPr="00DC6DD8" w:rsidRDefault="00E83C22" w:rsidP="00196B44">
      <w:pPr>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1D1B9B">
      <w:pPr>
        <w:spacing w:line="360" w:lineRule="exact"/>
        <w:rPr>
          <w:rtl/>
        </w:rPr>
      </w:pPr>
    </w:p>
    <w:p w:rsidR="00E83C22" w:rsidRPr="00DC6DD8" w:rsidRDefault="00E83C22" w:rsidP="001D1B9B">
      <w:pPr>
        <w:spacing w:line="360" w:lineRule="exact"/>
        <w:rPr>
          <w:rtl/>
        </w:rPr>
      </w:pPr>
    </w:p>
    <w:p w:rsidR="00E83C22" w:rsidRPr="00DC6DD8" w:rsidRDefault="00910758" w:rsidP="001D1B9B">
      <w:pPr>
        <w:pStyle w:val="10"/>
        <w:rPr>
          <w:rtl/>
        </w:rPr>
      </w:pPr>
      <w:bookmarkStart w:id="26" w:name="_Toc495187879"/>
      <w:r w:rsidRPr="00DC6DD8">
        <w:rPr>
          <w:rFonts w:hint="cs"/>
          <w:rtl/>
        </w:rPr>
        <w:t xml:space="preserve">المرأة في </w:t>
      </w:r>
      <w:r w:rsidR="00BE784C" w:rsidRPr="00DC6DD8">
        <w:rPr>
          <w:rFonts w:hint="cs"/>
          <w:rtl/>
        </w:rPr>
        <w:t>ال</w:t>
      </w:r>
      <w:r w:rsidRPr="00DC6DD8">
        <w:rPr>
          <w:rFonts w:hint="cs"/>
          <w:rtl/>
        </w:rPr>
        <w:t>منظور الفلسفي</w:t>
      </w:r>
      <w:r w:rsidR="00BE784C" w:rsidRPr="00DC6DD8">
        <w:rPr>
          <w:rFonts w:hint="cs"/>
          <w:rtl/>
        </w:rPr>
        <w:t xml:space="preserve"> للملا</w:t>
      </w:r>
      <w:r w:rsidR="008D7D00">
        <w:rPr>
          <w:rFonts w:hint="cs"/>
          <w:rtl/>
        </w:rPr>
        <w:t>ّ</w:t>
      </w:r>
      <w:r w:rsidR="00BE784C" w:rsidRPr="00DC6DD8">
        <w:rPr>
          <w:rFonts w:hint="cs"/>
          <w:rtl/>
        </w:rPr>
        <w:t xml:space="preserve"> صدرا الشيرازي</w:t>
      </w:r>
      <w:r w:rsidRPr="00DC6DD8">
        <w:rPr>
          <w:vertAlign w:val="superscript"/>
          <w:rtl/>
        </w:rPr>
        <w:t>(</w:t>
      </w:r>
      <w:r w:rsidRPr="00DC6DD8">
        <w:rPr>
          <w:vertAlign w:val="superscript"/>
          <w:rtl/>
        </w:rPr>
        <w:endnoteReference w:id="316"/>
      </w:r>
      <w:r w:rsidRPr="00DC6DD8">
        <w:rPr>
          <w:vertAlign w:val="superscript"/>
          <w:rtl/>
        </w:rPr>
        <w:t>)</w:t>
      </w:r>
      <w:bookmarkEnd w:id="26"/>
    </w:p>
    <w:p w:rsidR="00E83C22" w:rsidRPr="00DC6DD8" w:rsidRDefault="00E83C22" w:rsidP="001D1B9B">
      <w:pPr>
        <w:spacing w:line="360" w:lineRule="exact"/>
        <w:rPr>
          <w:rtl/>
        </w:rPr>
      </w:pPr>
    </w:p>
    <w:p w:rsidR="00E83C22" w:rsidRPr="00DC6DD8" w:rsidRDefault="00910758" w:rsidP="00910758">
      <w:pPr>
        <w:pStyle w:val="Author"/>
        <w:rPr>
          <w:rtl/>
        </w:rPr>
      </w:pPr>
      <w:bookmarkStart w:id="27" w:name="_Toc495187880"/>
      <w:r w:rsidRPr="00DC6DD8">
        <w:rPr>
          <w:rFonts w:hint="cs"/>
          <w:rtl/>
        </w:rPr>
        <w:t>السيد محمد الموسوي العقيقي</w:t>
      </w:r>
      <w:r w:rsidR="00527634" w:rsidRPr="00DC6DD8">
        <w:rPr>
          <w:rFonts w:cs="Taher" w:hint="cs"/>
          <w:vertAlign w:val="superscript"/>
          <w:rtl/>
        </w:rPr>
        <w:t>(</w:t>
      </w:r>
      <w:r w:rsidR="00527634" w:rsidRPr="00DC6DD8">
        <w:rPr>
          <w:rFonts w:cs="Taher"/>
          <w:vertAlign w:val="superscript"/>
          <w:rtl/>
        </w:rPr>
        <w:footnoteReference w:customMarkFollows="1" w:id="6"/>
        <w:t>*)</w:t>
      </w:r>
      <w:bookmarkEnd w:id="27"/>
    </w:p>
    <w:p w:rsidR="00E83C22" w:rsidRPr="00DC6DD8" w:rsidRDefault="00E83C22" w:rsidP="00910758">
      <w:pPr>
        <w:pStyle w:val="Author"/>
        <w:rPr>
          <w:rtl/>
        </w:rPr>
      </w:pPr>
      <w:bookmarkStart w:id="28" w:name="_Toc495187881"/>
      <w:r w:rsidRPr="00DC6DD8">
        <w:rPr>
          <w:rFonts w:hint="cs"/>
          <w:rtl/>
        </w:rPr>
        <w:t xml:space="preserve">ترجمة: </w:t>
      </w:r>
      <w:r w:rsidR="00910758" w:rsidRPr="00DC6DD8">
        <w:rPr>
          <w:rFonts w:hint="cs"/>
          <w:rtl/>
        </w:rPr>
        <w:t>فرقد الجزائري</w:t>
      </w:r>
      <w:bookmarkEnd w:id="28"/>
    </w:p>
    <w:p w:rsidR="00E83C22" w:rsidRPr="00DC6DD8" w:rsidRDefault="00E83C22" w:rsidP="001D1B9B">
      <w:pPr>
        <w:spacing w:line="360" w:lineRule="exact"/>
        <w:rPr>
          <w:rtl/>
        </w:rPr>
      </w:pPr>
    </w:p>
    <w:p w:rsidR="00910758" w:rsidRPr="00DC6DD8" w:rsidRDefault="00910758" w:rsidP="00910758">
      <w:pPr>
        <w:pStyle w:val="31"/>
        <w:rPr>
          <w:color w:val="auto"/>
          <w:rtl/>
          <w:lang w:bidi="ar-IQ"/>
        </w:rPr>
      </w:pPr>
      <w:r w:rsidRPr="00DC6DD8">
        <w:rPr>
          <w:rFonts w:hint="cs"/>
          <w:color w:val="auto"/>
          <w:rtl/>
        </w:rPr>
        <w:t>المقدّمة</w:t>
      </w:r>
    </w:p>
    <w:p w:rsidR="00910758" w:rsidRPr="00DC6DD8" w:rsidRDefault="00910758" w:rsidP="00196B44">
      <w:pPr>
        <w:rPr>
          <w:rFonts w:ascii="Lotus Linotype" w:hAnsi="Lotus Linotype"/>
          <w:sz w:val="27"/>
          <w:rtl/>
        </w:rPr>
      </w:pPr>
      <w:r w:rsidRPr="00DC6DD8">
        <w:rPr>
          <w:rFonts w:ascii="Lotus Linotype" w:hAnsi="Lotus Linotype" w:hint="cs"/>
          <w:sz w:val="27"/>
          <w:rtl/>
        </w:rPr>
        <w:t>المرأة، هذا الكائن المخلوق الذي هو سبب في وجود كيانات أخرى، قد تعر</w:t>
      </w:r>
      <w:r w:rsidR="00E440BC" w:rsidRPr="00DC6DD8">
        <w:rPr>
          <w:rFonts w:ascii="Lotus Linotype" w:hAnsi="Lotus Linotype" w:hint="cs"/>
          <w:sz w:val="27"/>
          <w:rtl/>
        </w:rPr>
        <w:t>ّ</w:t>
      </w:r>
      <w:r w:rsidRPr="00DC6DD8">
        <w:rPr>
          <w:rFonts w:ascii="Lotus Linotype" w:hAnsi="Lotus Linotype" w:hint="cs"/>
          <w:sz w:val="27"/>
          <w:rtl/>
        </w:rPr>
        <w:t>ضت دوما</w:t>
      </w:r>
      <w:r w:rsidR="00E440BC" w:rsidRPr="00DC6DD8">
        <w:rPr>
          <w:rFonts w:ascii="Lotus Linotype" w:hAnsi="Lotus Linotype" w:hint="cs"/>
          <w:sz w:val="27"/>
          <w:rtl/>
        </w:rPr>
        <w:t>ً</w:t>
      </w:r>
      <w:r w:rsidRPr="00DC6DD8">
        <w:rPr>
          <w:rFonts w:ascii="Lotus Linotype" w:hAnsi="Lotus Linotype" w:hint="cs"/>
          <w:sz w:val="27"/>
          <w:rtl/>
        </w:rPr>
        <w:t xml:space="preserve"> لجفاء المفكرين والحكام، حت</w:t>
      </w:r>
      <w:r w:rsidR="00E440BC" w:rsidRPr="00DC6DD8">
        <w:rPr>
          <w:rFonts w:ascii="Lotus Linotype" w:hAnsi="Lotus Linotype" w:hint="cs"/>
          <w:sz w:val="27"/>
          <w:rtl/>
        </w:rPr>
        <w:t>ّ</w:t>
      </w:r>
      <w:r w:rsidRPr="00DC6DD8">
        <w:rPr>
          <w:rFonts w:ascii="Lotus Linotype" w:hAnsi="Lotus Linotype" w:hint="cs"/>
          <w:sz w:val="27"/>
          <w:rtl/>
        </w:rPr>
        <w:t>ى نفى المفكرون كثيرا</w:t>
      </w:r>
      <w:r w:rsidR="00E440BC" w:rsidRPr="00DC6DD8">
        <w:rPr>
          <w:rFonts w:ascii="Lotus Linotype" w:hAnsi="Lotus Linotype" w:hint="cs"/>
          <w:sz w:val="27"/>
          <w:rtl/>
        </w:rPr>
        <w:t>ً</w:t>
      </w:r>
      <w:r w:rsidRPr="00DC6DD8">
        <w:rPr>
          <w:rFonts w:ascii="Lotus Linotype" w:hAnsi="Lotus Linotype" w:hint="cs"/>
          <w:sz w:val="27"/>
          <w:rtl/>
        </w:rPr>
        <w:t xml:space="preserve"> من حقوقها الخاصة أو الاجتماعية، أو حرمها الحكام من تلك الحقوق، وتوارثت الأجيال ذلك، وإن</w:t>
      </w:r>
      <w:r w:rsidR="00E440BC" w:rsidRPr="00DC6DD8">
        <w:rPr>
          <w:rFonts w:ascii="Lotus Linotype" w:hAnsi="Lotus Linotype" w:hint="cs"/>
          <w:sz w:val="27"/>
          <w:rtl/>
        </w:rPr>
        <w:t>ْ</w:t>
      </w:r>
      <w:r w:rsidRPr="00DC6DD8">
        <w:rPr>
          <w:rFonts w:ascii="Lotus Linotype" w:hAnsi="Lotus Linotype" w:hint="cs"/>
          <w:sz w:val="27"/>
          <w:rtl/>
        </w:rPr>
        <w:t xml:space="preserve"> كان التمسك بهذا الإرث مختلفا</w:t>
      </w:r>
      <w:r w:rsidR="00E440BC" w:rsidRPr="00DC6DD8">
        <w:rPr>
          <w:rFonts w:ascii="Lotus Linotype" w:hAnsi="Lotus Linotype" w:hint="cs"/>
          <w:sz w:val="27"/>
          <w:rtl/>
        </w:rPr>
        <w:t>ً</w:t>
      </w:r>
      <w:r w:rsidRPr="00DC6DD8">
        <w:rPr>
          <w:rFonts w:ascii="Lotus Linotype" w:hAnsi="Lotus Linotype" w:hint="cs"/>
          <w:sz w:val="27"/>
          <w:rtl/>
        </w:rPr>
        <w:t xml:space="preserve"> شدة وضعفا</w:t>
      </w:r>
      <w:r w:rsidR="00E440BC" w:rsidRPr="00DC6DD8">
        <w:rPr>
          <w:rFonts w:ascii="Lotus Linotype" w:hAnsi="Lotus Linotype" w:hint="cs"/>
          <w:sz w:val="27"/>
          <w:rtl/>
        </w:rPr>
        <w:t>ً</w:t>
      </w:r>
      <w:r w:rsidRPr="00DC6DD8">
        <w:rPr>
          <w:rFonts w:ascii="Lotus Linotype" w:hAnsi="Lotus Linotype" w:hint="cs"/>
          <w:sz w:val="27"/>
          <w:rtl/>
        </w:rPr>
        <w:t xml:space="preserve"> من وقت</w:t>
      </w:r>
      <w:r w:rsidR="00E440BC" w:rsidRPr="00DC6DD8">
        <w:rPr>
          <w:rFonts w:ascii="Lotus Linotype" w:hAnsi="Lotus Linotype" w:hint="cs"/>
          <w:sz w:val="27"/>
          <w:rtl/>
        </w:rPr>
        <w:t>ٍ</w:t>
      </w:r>
      <w:r w:rsidRPr="00DC6DD8">
        <w:rPr>
          <w:rFonts w:ascii="Lotus Linotype" w:hAnsi="Lotus Linotype" w:hint="cs"/>
          <w:sz w:val="27"/>
          <w:rtl/>
        </w:rPr>
        <w:t xml:space="preserve"> لآخر. </w:t>
      </w:r>
    </w:p>
    <w:p w:rsidR="00053949" w:rsidRPr="00DC6DD8" w:rsidRDefault="00910758" w:rsidP="00196B44">
      <w:pPr>
        <w:rPr>
          <w:rFonts w:ascii="Lotus Linotype" w:hAnsi="Lotus Linotype"/>
          <w:sz w:val="27"/>
          <w:rtl/>
        </w:rPr>
      </w:pPr>
      <w:r w:rsidRPr="00DC6DD8">
        <w:rPr>
          <w:rFonts w:ascii="Lotus Linotype" w:hAnsi="Lotus Linotype" w:hint="cs"/>
          <w:sz w:val="27"/>
          <w:rtl/>
        </w:rPr>
        <w:t>وكان من أولئك صدر المتأل</w:t>
      </w:r>
      <w:r w:rsidR="00E440BC" w:rsidRPr="00DC6DD8">
        <w:rPr>
          <w:rFonts w:ascii="Lotus Linotype" w:hAnsi="Lotus Linotype" w:hint="cs"/>
          <w:sz w:val="27"/>
          <w:rtl/>
        </w:rPr>
        <w:t>ِّ</w:t>
      </w:r>
      <w:r w:rsidRPr="00DC6DD8">
        <w:rPr>
          <w:rFonts w:ascii="Lotus Linotype" w:hAnsi="Lotus Linotype" w:hint="cs"/>
          <w:sz w:val="27"/>
          <w:rtl/>
        </w:rPr>
        <w:t>هين</w:t>
      </w:r>
      <w:r w:rsidR="00E440BC" w:rsidRPr="00DC6DD8">
        <w:rPr>
          <w:rFonts w:ascii="Lotus Linotype" w:hAnsi="Lotus Linotype" w:hint="cs"/>
          <w:sz w:val="27"/>
          <w:rtl/>
        </w:rPr>
        <w:t>،</w:t>
      </w:r>
      <w:r w:rsidRPr="00DC6DD8">
        <w:rPr>
          <w:rFonts w:ascii="Lotus Linotype" w:hAnsi="Lotus Linotype" w:hint="cs"/>
          <w:sz w:val="27"/>
          <w:rtl/>
        </w:rPr>
        <w:t xml:space="preserve"> الذي جفا بحق</w:t>
      </w:r>
      <w:r w:rsidR="00931E8B" w:rsidRPr="00DC6DD8">
        <w:rPr>
          <w:rFonts w:ascii="Lotus Linotype" w:hAnsi="Lotus Linotype" w:hint="cs"/>
          <w:sz w:val="27"/>
          <w:rtl/>
        </w:rPr>
        <w:t>ّ</w:t>
      </w:r>
      <w:r w:rsidRPr="00DC6DD8">
        <w:rPr>
          <w:rFonts w:ascii="Lotus Linotype" w:hAnsi="Lotus Linotype" w:hint="cs"/>
          <w:sz w:val="27"/>
          <w:rtl/>
        </w:rPr>
        <w:t xml:space="preserve"> المرأة في منظوره الفلسفي. فهو يتحدث عن المرأة من منظور</w:t>
      </w:r>
      <w:r w:rsidR="00931E8B" w:rsidRPr="00DC6DD8">
        <w:rPr>
          <w:rFonts w:ascii="Lotus Linotype" w:hAnsi="Lotus Linotype" w:hint="cs"/>
          <w:sz w:val="27"/>
          <w:rtl/>
        </w:rPr>
        <w:t>ٍ</w:t>
      </w:r>
      <w:r w:rsidRPr="00DC6DD8">
        <w:rPr>
          <w:rFonts w:ascii="Lotus Linotype" w:hAnsi="Lotus Linotype" w:hint="cs"/>
          <w:sz w:val="27"/>
          <w:rtl/>
        </w:rPr>
        <w:t xml:space="preserve"> وإن</w:t>
      </w:r>
      <w:r w:rsidR="00931E8B" w:rsidRPr="00DC6DD8">
        <w:rPr>
          <w:rFonts w:ascii="Lotus Linotype" w:hAnsi="Lotus Linotype" w:hint="cs"/>
          <w:sz w:val="27"/>
          <w:rtl/>
        </w:rPr>
        <w:t>ْ</w:t>
      </w:r>
      <w:r w:rsidRPr="00DC6DD8">
        <w:rPr>
          <w:rFonts w:ascii="Lotus Linotype" w:hAnsi="Lotus Linotype" w:hint="cs"/>
          <w:sz w:val="27"/>
          <w:rtl/>
        </w:rPr>
        <w:t xml:space="preserve"> لم يكن جديدا</w:t>
      </w:r>
      <w:r w:rsidR="00931E8B" w:rsidRPr="00DC6DD8">
        <w:rPr>
          <w:rFonts w:ascii="Lotus Linotype" w:hAnsi="Lotus Linotype" w:hint="cs"/>
          <w:sz w:val="27"/>
          <w:rtl/>
        </w:rPr>
        <w:t>ً،</w:t>
      </w:r>
      <w:r w:rsidRPr="00DC6DD8">
        <w:rPr>
          <w:rFonts w:ascii="Lotus Linotype" w:hAnsi="Lotus Linotype" w:hint="cs"/>
          <w:sz w:val="27"/>
          <w:rtl/>
        </w:rPr>
        <w:t xml:space="preserve"> لكن</w:t>
      </w:r>
      <w:r w:rsidR="00931E8B" w:rsidRPr="00DC6DD8">
        <w:rPr>
          <w:rFonts w:ascii="Lotus Linotype" w:hAnsi="Lotus Linotype" w:hint="cs"/>
          <w:sz w:val="27"/>
          <w:rtl/>
        </w:rPr>
        <w:t>ْ</w:t>
      </w:r>
      <w:r w:rsidRPr="00DC6DD8">
        <w:rPr>
          <w:rFonts w:ascii="Lotus Linotype" w:hAnsi="Lotus Linotype" w:hint="cs"/>
          <w:sz w:val="27"/>
          <w:rtl/>
        </w:rPr>
        <w:t xml:space="preserve"> يبعث على العجب</w:t>
      </w:r>
      <w:r w:rsidR="00931E8B" w:rsidRPr="00DC6DD8">
        <w:rPr>
          <w:rFonts w:ascii="Lotus Linotype" w:hAnsi="Lotus Linotype" w:hint="cs"/>
          <w:sz w:val="27"/>
          <w:rtl/>
        </w:rPr>
        <w:t>؛</w:t>
      </w:r>
      <w:r w:rsidRPr="00DC6DD8">
        <w:rPr>
          <w:rFonts w:ascii="Lotus Linotype" w:hAnsi="Lotus Linotype" w:hint="cs"/>
          <w:sz w:val="27"/>
          <w:rtl/>
        </w:rPr>
        <w:t xml:space="preserve"> لكونه صدر من فيلسوف ومفكر كشخصه. ولا أريد في هذا المقال نفي شخصية ملا صدرا الجليلة أو الحط</w:t>
      </w:r>
      <w:r w:rsidR="00053949" w:rsidRPr="00DC6DD8">
        <w:rPr>
          <w:rFonts w:ascii="Lotus Linotype" w:hAnsi="Lotus Linotype" w:hint="cs"/>
          <w:sz w:val="27"/>
          <w:rtl/>
        </w:rPr>
        <w:t>ّ</w:t>
      </w:r>
      <w:r w:rsidRPr="00DC6DD8">
        <w:rPr>
          <w:rFonts w:ascii="Lotus Linotype" w:hAnsi="Lotus Linotype" w:hint="cs"/>
          <w:sz w:val="27"/>
          <w:rtl/>
        </w:rPr>
        <w:t xml:space="preserve"> من قدره، فب</w:t>
      </w:r>
      <w:r w:rsidR="00053949" w:rsidRPr="00DC6DD8">
        <w:rPr>
          <w:rFonts w:ascii="Lotus Linotype" w:hAnsi="Lotus Linotype" w:hint="cs"/>
          <w:sz w:val="27"/>
          <w:rtl/>
        </w:rPr>
        <w:t>َ</w:t>
      </w:r>
      <w:r w:rsidRPr="00DC6DD8">
        <w:rPr>
          <w:rFonts w:ascii="Lotus Linotype" w:hAnsi="Lotus Linotype" w:hint="cs"/>
          <w:sz w:val="27"/>
          <w:rtl/>
        </w:rPr>
        <w:t>و</w:t>
      </w:r>
      <w:r w:rsidR="00053949" w:rsidRPr="00DC6DD8">
        <w:rPr>
          <w:rFonts w:ascii="Lotus Linotype" w:hAnsi="Lotus Linotype" w:hint="cs"/>
          <w:sz w:val="27"/>
          <w:rtl/>
        </w:rPr>
        <w:t>ْ</w:t>
      </w:r>
      <w:r w:rsidRPr="00DC6DD8">
        <w:rPr>
          <w:rFonts w:ascii="Lotus Linotype" w:hAnsi="Lotus Linotype" w:hint="cs"/>
          <w:sz w:val="27"/>
          <w:rtl/>
        </w:rPr>
        <w:t>ن</w:t>
      </w:r>
      <w:r w:rsidR="00053949" w:rsidRPr="00DC6DD8">
        <w:rPr>
          <w:rFonts w:ascii="Lotus Linotype" w:hAnsi="Lotus Linotype" w:hint="cs"/>
          <w:sz w:val="27"/>
          <w:rtl/>
        </w:rPr>
        <w:t>ٌ</w:t>
      </w:r>
      <w:r w:rsidRPr="00DC6DD8">
        <w:rPr>
          <w:rFonts w:ascii="Lotus Linotype" w:hAnsi="Lotus Linotype" w:hint="cs"/>
          <w:sz w:val="27"/>
          <w:rtl/>
        </w:rPr>
        <w:t xml:space="preserve"> بين ذلك وما يريده المؤل</w:t>
      </w:r>
      <w:r w:rsidR="00053949" w:rsidRPr="00DC6DD8">
        <w:rPr>
          <w:rFonts w:ascii="Lotus Linotype" w:hAnsi="Lotus Linotype" w:hint="cs"/>
          <w:sz w:val="27"/>
          <w:rtl/>
        </w:rPr>
        <w:t>ِّ</w:t>
      </w:r>
      <w:r w:rsidRPr="00DC6DD8">
        <w:rPr>
          <w:rFonts w:ascii="Lotus Linotype" w:hAnsi="Lotus Linotype" w:hint="cs"/>
          <w:sz w:val="27"/>
          <w:rtl/>
        </w:rPr>
        <w:t>ف. لكن</w:t>
      </w:r>
      <w:r w:rsidR="00053949" w:rsidRPr="00DC6DD8">
        <w:rPr>
          <w:rFonts w:ascii="Lotus Linotype" w:hAnsi="Lotus Linotype" w:hint="cs"/>
          <w:sz w:val="27"/>
          <w:rtl/>
        </w:rPr>
        <w:t>ّ</w:t>
      </w:r>
      <w:r w:rsidRPr="00DC6DD8">
        <w:rPr>
          <w:rFonts w:ascii="Lotus Linotype" w:hAnsi="Lotus Linotype" w:hint="cs"/>
          <w:sz w:val="27"/>
          <w:rtl/>
        </w:rPr>
        <w:t xml:space="preserve"> الهدف من تقديم هذا البحث أن يرى المجتمع ملا صدرا من مختلف الجوانب، وقبل أن يكشف المستشرقون منظوره إلى المجتمع نقوم نحن بتبيينه</w:t>
      </w:r>
      <w:r w:rsidR="00053949" w:rsidRPr="00DC6DD8">
        <w:rPr>
          <w:rFonts w:ascii="Lotus Linotype" w:hAnsi="Lotus Linotype" w:hint="cs"/>
          <w:sz w:val="27"/>
          <w:rtl/>
        </w:rPr>
        <w:t>،</w:t>
      </w:r>
      <w:r w:rsidRPr="00DC6DD8">
        <w:rPr>
          <w:rFonts w:ascii="Lotus Linotype" w:hAnsi="Lotus Linotype" w:hint="cs"/>
          <w:sz w:val="27"/>
          <w:rtl/>
        </w:rPr>
        <w:t xml:space="preserve"> ومناقشته ونقده</w:t>
      </w:r>
      <w:r w:rsidR="00053949" w:rsidRPr="00DC6DD8">
        <w:rPr>
          <w:rFonts w:ascii="Lotus Linotype" w:hAnsi="Lotus Linotype" w:hint="cs"/>
          <w:sz w:val="27"/>
          <w:rtl/>
        </w:rPr>
        <w:t>؛</w:t>
      </w:r>
      <w:r w:rsidRPr="00DC6DD8">
        <w:rPr>
          <w:rFonts w:ascii="Lotus Linotype" w:hAnsi="Lotus Linotype" w:hint="cs"/>
          <w:sz w:val="27"/>
          <w:rtl/>
        </w:rPr>
        <w:t xml:space="preserve"> كي لا ن</w:t>
      </w:r>
      <w:r w:rsidR="00053949" w:rsidRPr="00DC6DD8">
        <w:rPr>
          <w:rFonts w:ascii="Lotus Linotype" w:hAnsi="Lotus Linotype" w:hint="cs"/>
          <w:sz w:val="27"/>
          <w:rtl/>
        </w:rPr>
        <w:t>ُ</w:t>
      </w:r>
      <w:r w:rsidRPr="00DC6DD8">
        <w:rPr>
          <w:rFonts w:ascii="Lotus Linotype" w:hAnsi="Lotus Linotype" w:hint="cs"/>
          <w:sz w:val="27"/>
          <w:rtl/>
        </w:rPr>
        <w:t>ت</w:t>
      </w:r>
      <w:r w:rsidR="00053949" w:rsidRPr="00DC6DD8">
        <w:rPr>
          <w:rFonts w:ascii="Lotus Linotype" w:hAnsi="Lotus Linotype" w:hint="cs"/>
          <w:sz w:val="27"/>
          <w:rtl/>
        </w:rPr>
        <w:t>َّ</w:t>
      </w:r>
      <w:r w:rsidRPr="00DC6DD8">
        <w:rPr>
          <w:rFonts w:ascii="Lotus Linotype" w:hAnsi="Lotus Linotype" w:hint="cs"/>
          <w:sz w:val="27"/>
          <w:rtl/>
        </w:rPr>
        <w:t>هم فيما بعد بالتست</w:t>
      </w:r>
      <w:r w:rsidR="00053949" w:rsidRPr="00DC6DD8">
        <w:rPr>
          <w:rFonts w:ascii="Lotus Linotype" w:hAnsi="Lotus Linotype" w:hint="cs"/>
          <w:sz w:val="27"/>
          <w:rtl/>
        </w:rPr>
        <w:t>ُّر.</w:t>
      </w:r>
    </w:p>
    <w:p w:rsidR="00910758" w:rsidRPr="00DC6DD8" w:rsidRDefault="00910758" w:rsidP="00196B44">
      <w:pPr>
        <w:rPr>
          <w:rFonts w:ascii="Lotus Linotype" w:hAnsi="Lotus Linotype"/>
          <w:sz w:val="27"/>
          <w:rtl/>
        </w:rPr>
      </w:pPr>
      <w:r w:rsidRPr="00DC6DD8">
        <w:rPr>
          <w:rFonts w:ascii="Lotus Linotype" w:hAnsi="Lotus Linotype" w:hint="cs"/>
          <w:sz w:val="27"/>
          <w:rtl/>
        </w:rPr>
        <w:t>والهدف الآخر الذي يسعى هذا المقال وراءه هو مناقشة رؤى مختلف المفكرين ونقدها</w:t>
      </w:r>
      <w:r w:rsidR="00053949" w:rsidRPr="00DC6DD8">
        <w:rPr>
          <w:rFonts w:ascii="Lotus Linotype" w:hAnsi="Lotus Linotype" w:hint="cs"/>
          <w:sz w:val="27"/>
          <w:rtl/>
        </w:rPr>
        <w:t>،</w:t>
      </w:r>
      <w:r w:rsidRPr="00DC6DD8">
        <w:rPr>
          <w:rFonts w:ascii="Lotus Linotype" w:hAnsi="Lotus Linotype" w:hint="cs"/>
          <w:sz w:val="27"/>
          <w:rtl/>
        </w:rPr>
        <w:t xml:space="preserve"> وتقديم تقرير عنها في</w:t>
      </w:r>
      <w:r w:rsidR="00053949" w:rsidRPr="00DC6DD8">
        <w:rPr>
          <w:rFonts w:ascii="Lotus Linotype" w:hAnsi="Lotus Linotype" w:hint="cs"/>
          <w:sz w:val="27"/>
          <w:rtl/>
        </w:rPr>
        <w:t xml:space="preserve"> </w:t>
      </w:r>
      <w:r w:rsidRPr="00DC6DD8">
        <w:rPr>
          <w:rFonts w:ascii="Lotus Linotype" w:hAnsi="Lotus Linotype" w:hint="cs"/>
          <w:sz w:val="27"/>
          <w:rtl/>
        </w:rPr>
        <w:t>ما يخص</w:t>
      </w:r>
      <w:r w:rsidR="00053949"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هوية المرأة</w:t>
      </w:r>
      <w:r w:rsidRPr="00DC6DD8">
        <w:rPr>
          <w:rFonts w:hint="eastAsia"/>
          <w:sz w:val="24"/>
          <w:szCs w:val="24"/>
          <w:rtl/>
        </w:rPr>
        <w:t>»</w:t>
      </w:r>
      <w:r w:rsidR="00053949" w:rsidRPr="00DC6DD8">
        <w:rPr>
          <w:rFonts w:ascii="Lotus Linotype" w:hAnsi="Lotus Linotype" w:hint="cs"/>
          <w:sz w:val="27"/>
          <w:rtl/>
        </w:rPr>
        <w:t>.</w:t>
      </w:r>
      <w:r w:rsidRPr="00DC6DD8">
        <w:rPr>
          <w:rFonts w:ascii="Lotus Linotype" w:hAnsi="Lotus Linotype" w:hint="cs"/>
          <w:sz w:val="27"/>
          <w:rtl/>
        </w:rPr>
        <w:t xml:space="preserve"> وستقرأون هذه التقارير لاحقا</w:t>
      </w:r>
      <w:r w:rsidR="00053949" w:rsidRPr="00DC6DD8">
        <w:rPr>
          <w:rFonts w:ascii="Lotus Linotype" w:hAnsi="Lotus Linotype" w:hint="cs"/>
          <w:sz w:val="27"/>
          <w:rtl/>
        </w:rPr>
        <w:t>ً</w:t>
      </w:r>
      <w:r w:rsidRPr="00DC6DD8">
        <w:rPr>
          <w:rFonts w:ascii="Lotus Linotype" w:hAnsi="Lotus Linotype" w:hint="cs"/>
          <w:sz w:val="27"/>
          <w:rtl/>
        </w:rPr>
        <w:t xml:space="preserve"> في كتاب </w:t>
      </w:r>
      <w:r w:rsidRPr="00DC6DD8">
        <w:rPr>
          <w:rFonts w:hint="eastAsia"/>
          <w:sz w:val="24"/>
          <w:szCs w:val="24"/>
          <w:rtl/>
        </w:rPr>
        <w:t>«</w:t>
      </w:r>
      <w:r w:rsidRPr="00DC6DD8">
        <w:rPr>
          <w:rFonts w:ascii="Lotus Linotype" w:hAnsi="Lotus Linotype" w:hint="cs"/>
          <w:sz w:val="27"/>
          <w:rtl/>
        </w:rPr>
        <w:t>التنقيب في هوية المرأة</w:t>
      </w:r>
      <w:r w:rsidRPr="00DC6DD8">
        <w:rPr>
          <w:rFonts w:hint="eastAsia"/>
          <w:sz w:val="24"/>
          <w:szCs w:val="24"/>
          <w:rtl/>
        </w:rPr>
        <w:t>»</w:t>
      </w:r>
      <w:r w:rsidRPr="00DC6DD8">
        <w:rPr>
          <w:rFonts w:ascii="Lotus Linotype" w:hAnsi="Lotus Linotype" w:hint="cs"/>
          <w:sz w:val="27"/>
          <w:rtl/>
        </w:rPr>
        <w:t>. ولكن لما تمتاز به شخصية ملا صدرا من أهمية، والحساسية المثارة حوله، عزمت</w:t>
      </w:r>
      <w:r w:rsidR="00053949" w:rsidRPr="00DC6DD8">
        <w:rPr>
          <w:rFonts w:ascii="Lotus Linotype" w:hAnsi="Lotus Linotype" w:hint="cs"/>
          <w:sz w:val="27"/>
          <w:rtl/>
        </w:rPr>
        <w:t>ُ</w:t>
      </w:r>
      <w:r w:rsidRPr="00DC6DD8">
        <w:rPr>
          <w:rFonts w:ascii="Lotus Linotype" w:hAnsi="Lotus Linotype" w:hint="cs"/>
          <w:sz w:val="27"/>
          <w:rtl/>
        </w:rPr>
        <w:t xml:space="preserve"> على مناقشة منظوره في عمل</w:t>
      </w:r>
      <w:r w:rsidR="00053949" w:rsidRPr="00DC6DD8">
        <w:rPr>
          <w:rFonts w:ascii="Lotus Linotype" w:hAnsi="Lotus Linotype" w:hint="cs"/>
          <w:sz w:val="27"/>
          <w:rtl/>
        </w:rPr>
        <w:t>ٍ</w:t>
      </w:r>
      <w:r w:rsidRPr="00DC6DD8">
        <w:rPr>
          <w:rFonts w:ascii="Lotus Linotype" w:hAnsi="Lotus Linotype" w:hint="cs"/>
          <w:sz w:val="27"/>
          <w:rtl/>
        </w:rPr>
        <w:t xml:space="preserve"> منفرد</w:t>
      </w:r>
      <w:r w:rsidR="00053949" w:rsidRPr="00DC6DD8">
        <w:rPr>
          <w:rFonts w:ascii="Lotus Linotype" w:hAnsi="Lotus Linotype" w:hint="cs"/>
          <w:sz w:val="27"/>
          <w:rtl/>
        </w:rPr>
        <w:t>؛</w:t>
      </w:r>
      <w:r w:rsidRPr="00DC6DD8">
        <w:rPr>
          <w:rFonts w:ascii="Lotus Linotype" w:hAnsi="Lotus Linotype" w:hint="cs"/>
          <w:sz w:val="27"/>
          <w:rtl/>
        </w:rPr>
        <w:t xml:space="preserve"> ليتيح ذلك الكشف عن الأدلة والتبريرات بدق</w:t>
      </w:r>
      <w:r w:rsidR="00053949" w:rsidRPr="00DC6DD8">
        <w:rPr>
          <w:rFonts w:ascii="Lotus Linotype" w:hAnsi="Lotus Linotype" w:hint="cs"/>
          <w:sz w:val="27"/>
          <w:rtl/>
        </w:rPr>
        <w:t>ّ</w:t>
      </w:r>
      <w:r w:rsidRPr="00DC6DD8">
        <w:rPr>
          <w:rFonts w:ascii="Lotus Linotype" w:hAnsi="Lotus Linotype" w:hint="cs"/>
          <w:sz w:val="27"/>
          <w:rtl/>
        </w:rPr>
        <w:t xml:space="preserve">ة. </w:t>
      </w:r>
    </w:p>
    <w:p w:rsidR="00910758" w:rsidRPr="00DC6DD8" w:rsidRDefault="00910758" w:rsidP="00196B44">
      <w:pPr>
        <w:rPr>
          <w:rFonts w:ascii="Lotus Linotype" w:hAnsi="Lotus Linotype"/>
          <w:sz w:val="27"/>
          <w:rtl/>
        </w:rPr>
      </w:pPr>
      <w:r w:rsidRPr="00DC6DD8">
        <w:rPr>
          <w:rFonts w:ascii="Lotus Linotype" w:hAnsi="Lotus Linotype" w:hint="cs"/>
          <w:sz w:val="27"/>
          <w:rtl/>
        </w:rPr>
        <w:lastRenderedPageBreak/>
        <w:t>ودون شك</w:t>
      </w:r>
      <w:r w:rsidR="00053949" w:rsidRPr="00DC6DD8">
        <w:rPr>
          <w:rFonts w:ascii="Lotus Linotype" w:hAnsi="Lotus Linotype" w:hint="cs"/>
          <w:sz w:val="27"/>
          <w:rtl/>
        </w:rPr>
        <w:t>ٍّ</w:t>
      </w:r>
      <w:r w:rsidRPr="00DC6DD8">
        <w:rPr>
          <w:rFonts w:ascii="Lotus Linotype" w:hAnsi="Lotus Linotype" w:hint="cs"/>
          <w:sz w:val="27"/>
          <w:rtl/>
        </w:rPr>
        <w:t xml:space="preserve"> لم يدّ</w:t>
      </w:r>
      <w:r w:rsidR="00053949" w:rsidRPr="00DC6DD8">
        <w:rPr>
          <w:rFonts w:ascii="Lotus Linotype" w:hAnsi="Lotus Linotype" w:hint="cs"/>
          <w:sz w:val="27"/>
          <w:rtl/>
        </w:rPr>
        <w:t>َ</w:t>
      </w:r>
      <w:r w:rsidRPr="00DC6DD8">
        <w:rPr>
          <w:rFonts w:ascii="Lotus Linotype" w:hAnsi="Lotus Linotype" w:hint="cs"/>
          <w:sz w:val="27"/>
          <w:rtl/>
        </w:rPr>
        <w:t>ع</w:t>
      </w:r>
      <w:r w:rsidR="00053949" w:rsidRPr="00DC6DD8">
        <w:rPr>
          <w:rFonts w:ascii="Lotus Linotype" w:hAnsi="Lotus Linotype" w:hint="cs"/>
          <w:sz w:val="27"/>
          <w:rtl/>
        </w:rPr>
        <w:t>ِ</w:t>
      </w:r>
      <w:r w:rsidRPr="00DC6DD8">
        <w:rPr>
          <w:rFonts w:ascii="Lotus Linotype" w:hAnsi="Lotus Linotype" w:hint="cs"/>
          <w:sz w:val="27"/>
          <w:rtl/>
        </w:rPr>
        <w:t xml:space="preserve"> ملا صدرا لنفسه العصمة الفكرية، ولا ينبغي لنا أن نتصو</w:t>
      </w:r>
      <w:r w:rsidR="00053949" w:rsidRPr="00DC6DD8">
        <w:rPr>
          <w:rFonts w:ascii="Lotus Linotype" w:hAnsi="Lotus Linotype" w:hint="cs"/>
          <w:sz w:val="27"/>
          <w:rtl/>
        </w:rPr>
        <w:t>َّ</w:t>
      </w:r>
      <w:r w:rsidRPr="00DC6DD8">
        <w:rPr>
          <w:rFonts w:ascii="Lotus Linotype" w:hAnsi="Lotus Linotype" w:hint="cs"/>
          <w:sz w:val="27"/>
          <w:rtl/>
        </w:rPr>
        <w:t>ر له ذلك. وإن</w:t>
      </w:r>
      <w:r w:rsidR="00053949" w:rsidRPr="00DC6DD8">
        <w:rPr>
          <w:rFonts w:ascii="Lotus Linotype" w:hAnsi="Lotus Linotype" w:hint="cs"/>
          <w:sz w:val="27"/>
          <w:rtl/>
        </w:rPr>
        <w:t>ْ</w:t>
      </w:r>
      <w:r w:rsidRPr="00DC6DD8">
        <w:rPr>
          <w:rFonts w:ascii="Lotus Linotype" w:hAnsi="Lotus Linotype" w:hint="cs"/>
          <w:sz w:val="27"/>
          <w:rtl/>
        </w:rPr>
        <w:t xml:space="preserve"> كان هناك نقد للأفكار فآراء ملا صدرا أيضا</w:t>
      </w:r>
      <w:r w:rsidR="00D94BE0" w:rsidRPr="00DC6DD8">
        <w:rPr>
          <w:rFonts w:ascii="Lotus Linotype" w:hAnsi="Lotus Linotype" w:hint="cs"/>
          <w:sz w:val="27"/>
          <w:rtl/>
        </w:rPr>
        <w:t>ً</w:t>
      </w:r>
      <w:r w:rsidRPr="00DC6DD8">
        <w:rPr>
          <w:rFonts w:ascii="Lotus Linotype" w:hAnsi="Lotus Linotype" w:hint="cs"/>
          <w:sz w:val="27"/>
          <w:rtl/>
        </w:rPr>
        <w:t xml:space="preserve"> يجب أن تنقد</w:t>
      </w:r>
      <w:r w:rsidR="00D94BE0" w:rsidRPr="00DC6DD8">
        <w:rPr>
          <w:rFonts w:ascii="Lotus Linotype" w:hAnsi="Lotus Linotype" w:hint="cs"/>
          <w:sz w:val="27"/>
          <w:rtl/>
        </w:rPr>
        <w:t>،</w:t>
      </w:r>
      <w:r w:rsidRPr="00DC6DD8">
        <w:rPr>
          <w:rFonts w:ascii="Lotus Linotype" w:hAnsi="Lotus Linotype" w:hint="cs"/>
          <w:sz w:val="27"/>
          <w:rtl/>
        </w:rPr>
        <w:t xml:space="preserve"> كما </w:t>
      </w:r>
      <w:r w:rsidR="00D94BE0" w:rsidRPr="00DC6DD8">
        <w:rPr>
          <w:rFonts w:ascii="Lotus Linotype" w:hAnsi="Lotus Linotype" w:hint="cs"/>
          <w:sz w:val="27"/>
          <w:rtl/>
        </w:rPr>
        <w:t xml:space="preserve">تُنقد أفكار </w:t>
      </w:r>
      <w:r w:rsidRPr="00DC6DD8">
        <w:rPr>
          <w:rFonts w:ascii="Lotus Linotype" w:hAnsi="Lotus Linotype" w:hint="cs"/>
          <w:sz w:val="27"/>
          <w:rtl/>
        </w:rPr>
        <w:t>الآخرين</w:t>
      </w:r>
      <w:r w:rsidR="00D94BE0" w:rsidRPr="00DC6DD8">
        <w:rPr>
          <w:rFonts w:ascii="Lotus Linotype" w:hAnsi="Lotus Linotype" w:hint="cs"/>
          <w:sz w:val="27"/>
          <w:rtl/>
        </w:rPr>
        <w:t>.</w:t>
      </w:r>
      <w:r w:rsidRPr="00DC6DD8">
        <w:rPr>
          <w:rFonts w:ascii="Lotus Linotype" w:hAnsi="Lotus Linotype" w:hint="cs"/>
          <w:sz w:val="27"/>
          <w:rtl/>
        </w:rPr>
        <w:t xml:space="preserve"> وأتصو</w:t>
      </w:r>
      <w:r w:rsidR="00D94BE0" w:rsidRPr="00DC6DD8">
        <w:rPr>
          <w:rFonts w:ascii="Lotus Linotype" w:hAnsi="Lotus Linotype" w:hint="cs"/>
          <w:sz w:val="27"/>
          <w:rtl/>
        </w:rPr>
        <w:t>َّ</w:t>
      </w:r>
      <w:r w:rsidRPr="00DC6DD8">
        <w:rPr>
          <w:rFonts w:ascii="Lotus Linotype" w:hAnsi="Lotus Linotype" w:hint="cs"/>
          <w:sz w:val="27"/>
          <w:rtl/>
        </w:rPr>
        <w:t xml:space="preserve">ر أن ذلك </w:t>
      </w:r>
      <w:r w:rsidR="00D94BE0" w:rsidRPr="00DC6DD8">
        <w:rPr>
          <w:rFonts w:ascii="Lotus Linotype" w:hAnsi="Lotus Linotype" w:hint="cs"/>
          <w:sz w:val="27"/>
          <w:rtl/>
        </w:rPr>
        <w:t>سيكون</w:t>
      </w:r>
      <w:r w:rsidRPr="00DC6DD8">
        <w:rPr>
          <w:rFonts w:ascii="Lotus Linotype" w:hAnsi="Lotus Linotype" w:hint="cs"/>
          <w:sz w:val="27"/>
          <w:rtl/>
        </w:rPr>
        <w:t xml:space="preserve"> مدعاة سروره [</w:t>
      </w:r>
      <w:r w:rsidR="00D94BE0" w:rsidRPr="00DC6DD8">
        <w:rPr>
          <w:rFonts w:ascii="Lotus Linotype" w:hAnsi="Lotus Linotype" w:hint="cs"/>
          <w:sz w:val="27"/>
          <w:rtl/>
        </w:rPr>
        <w:t>لو</w:t>
      </w:r>
      <w:r w:rsidRPr="00DC6DD8">
        <w:rPr>
          <w:rFonts w:ascii="Lotus Linotype" w:hAnsi="Lotus Linotype" w:hint="cs"/>
          <w:sz w:val="27"/>
          <w:rtl/>
        </w:rPr>
        <w:t xml:space="preserve"> كان حاضرا</w:t>
      </w:r>
      <w:r w:rsidR="00D94BE0" w:rsidRPr="00DC6DD8">
        <w:rPr>
          <w:rFonts w:ascii="Lotus Linotype" w:hAnsi="Lotus Linotype" w:hint="cs"/>
          <w:sz w:val="27"/>
          <w:rtl/>
        </w:rPr>
        <w:t>ً</w:t>
      </w:r>
      <w:r w:rsidRPr="00DC6DD8">
        <w:rPr>
          <w:rFonts w:ascii="Lotus Linotype" w:hAnsi="Lotus Linotype" w:hint="cs"/>
          <w:sz w:val="27"/>
          <w:rtl/>
        </w:rPr>
        <w:t>]</w:t>
      </w:r>
      <w:r w:rsidR="00D94BE0" w:rsidRPr="00DC6DD8">
        <w:rPr>
          <w:rFonts w:ascii="Lotus Linotype" w:hAnsi="Lotus Linotype" w:hint="cs"/>
          <w:sz w:val="27"/>
          <w:rtl/>
        </w:rPr>
        <w:t>،</w:t>
      </w:r>
      <w:r w:rsidRPr="00DC6DD8">
        <w:rPr>
          <w:rFonts w:ascii="Lotus Linotype" w:hAnsi="Lotus Linotype" w:hint="cs"/>
          <w:sz w:val="27"/>
          <w:rtl/>
        </w:rPr>
        <w:t xml:space="preserve"> ولحث</w:t>
      </w:r>
      <w:r w:rsidR="00D94BE0" w:rsidRPr="00DC6DD8">
        <w:rPr>
          <w:rFonts w:ascii="Lotus Linotype" w:hAnsi="Lotus Linotype" w:hint="cs"/>
          <w:sz w:val="27"/>
          <w:rtl/>
        </w:rPr>
        <w:t>ّ</w:t>
      </w:r>
      <w:r w:rsidRPr="00DC6DD8">
        <w:rPr>
          <w:rFonts w:ascii="Lotus Linotype" w:hAnsi="Lotus Linotype" w:hint="cs"/>
          <w:sz w:val="27"/>
          <w:rtl/>
        </w:rPr>
        <w:t xml:space="preserve"> على ذلك</w:t>
      </w:r>
      <w:r w:rsidR="00D94BE0" w:rsidRPr="00DC6DD8">
        <w:rPr>
          <w:rFonts w:ascii="Lotus Linotype" w:hAnsi="Lotus Linotype" w:hint="cs"/>
          <w:sz w:val="27"/>
          <w:rtl/>
        </w:rPr>
        <w:t>،</w:t>
      </w:r>
      <w:r w:rsidRPr="00DC6DD8">
        <w:rPr>
          <w:rFonts w:ascii="Lotus Linotype" w:hAnsi="Lotus Linotype" w:hint="cs"/>
          <w:sz w:val="27"/>
          <w:rtl/>
        </w:rPr>
        <w:t xml:space="preserve"> بناء</w:t>
      </w:r>
      <w:r w:rsidR="00D94BE0" w:rsidRPr="00DC6DD8">
        <w:rPr>
          <w:rFonts w:ascii="Lotus Linotype" w:hAnsi="Lotus Linotype" w:hint="cs"/>
          <w:sz w:val="27"/>
          <w:rtl/>
        </w:rPr>
        <w:t>ً</w:t>
      </w:r>
      <w:r w:rsidRPr="00DC6DD8">
        <w:rPr>
          <w:rFonts w:ascii="Lotus Linotype" w:hAnsi="Lotus Linotype" w:hint="cs"/>
          <w:sz w:val="27"/>
          <w:rtl/>
        </w:rPr>
        <w:t xml:space="preserve"> على ما نعرفه من شخصيته. </w:t>
      </w:r>
    </w:p>
    <w:p w:rsidR="00910758" w:rsidRPr="00DC6DD8" w:rsidRDefault="00910758" w:rsidP="00196B44">
      <w:pPr>
        <w:rPr>
          <w:rFonts w:ascii="Lotus Linotype" w:hAnsi="Lotus Linotype"/>
          <w:sz w:val="27"/>
          <w:rtl/>
        </w:rPr>
      </w:pPr>
    </w:p>
    <w:p w:rsidR="00910758" w:rsidRPr="00DC6DD8" w:rsidRDefault="00910758" w:rsidP="00910758">
      <w:pPr>
        <w:pStyle w:val="31"/>
        <w:rPr>
          <w:color w:val="auto"/>
          <w:rtl/>
        </w:rPr>
      </w:pPr>
      <w:r w:rsidRPr="00DC6DD8">
        <w:rPr>
          <w:rFonts w:hint="cs"/>
          <w:color w:val="auto"/>
          <w:rtl/>
        </w:rPr>
        <w:t>السيرورة التاريخية</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مما </w:t>
      </w:r>
      <w:r w:rsidR="00553B2F" w:rsidRPr="00DC6DD8">
        <w:rPr>
          <w:rFonts w:ascii="Lotus Linotype" w:hAnsi="Lotus Linotype" w:hint="cs"/>
          <w:sz w:val="27"/>
          <w:rtl/>
        </w:rPr>
        <w:t>لا شَكَّ</w:t>
      </w:r>
      <w:r w:rsidRPr="00DC6DD8">
        <w:rPr>
          <w:rFonts w:ascii="Lotus Linotype" w:hAnsi="Lotus Linotype" w:hint="cs"/>
          <w:sz w:val="27"/>
          <w:rtl/>
        </w:rPr>
        <w:t xml:space="preserve"> فيه أن منظور ملا صدرا تشكّ</w:t>
      </w:r>
      <w:r w:rsidR="002E7ED2">
        <w:rPr>
          <w:rFonts w:ascii="Lotus Linotype" w:hAnsi="Lotus Linotype" w:hint="cs"/>
          <w:sz w:val="27"/>
          <w:rtl/>
        </w:rPr>
        <w:t>َ</w:t>
      </w:r>
      <w:r w:rsidRPr="00DC6DD8">
        <w:rPr>
          <w:rFonts w:ascii="Lotus Linotype" w:hAnsi="Lotus Linotype" w:hint="cs"/>
          <w:sz w:val="27"/>
          <w:rtl/>
        </w:rPr>
        <w:t>ل في ضوء الظروف البيئية والتاريخية التي عاشها، والتي بدورها تكون متأث</w:t>
      </w:r>
      <w:r w:rsidR="00D94BE0" w:rsidRPr="00DC6DD8">
        <w:rPr>
          <w:rFonts w:ascii="Lotus Linotype" w:hAnsi="Lotus Linotype" w:hint="cs"/>
          <w:sz w:val="27"/>
          <w:rtl/>
        </w:rPr>
        <w:t>ِّ</w:t>
      </w:r>
      <w:r w:rsidRPr="00DC6DD8">
        <w:rPr>
          <w:rFonts w:ascii="Lotus Linotype" w:hAnsi="Lotus Linotype" w:hint="cs"/>
          <w:sz w:val="27"/>
          <w:rtl/>
        </w:rPr>
        <w:t>رة بالرؤى السائدة في زمن</w:t>
      </w:r>
      <w:r w:rsidR="00D94BE0" w:rsidRPr="00DC6DD8">
        <w:rPr>
          <w:rFonts w:ascii="Lotus Linotype" w:hAnsi="Lotus Linotype" w:hint="cs"/>
          <w:sz w:val="27"/>
          <w:rtl/>
        </w:rPr>
        <w:t>ٍ</w:t>
      </w:r>
      <w:r w:rsidRPr="00DC6DD8">
        <w:rPr>
          <w:rFonts w:ascii="Lotus Linotype" w:hAnsi="Lotus Linotype" w:hint="cs"/>
          <w:sz w:val="27"/>
          <w:rtl/>
        </w:rPr>
        <w:t xml:space="preserve"> سابق لها. وقد وضعت هذه الرؤى بصمتها واضحة حت</w:t>
      </w:r>
      <w:r w:rsidR="00D94BE0" w:rsidRPr="00DC6DD8">
        <w:rPr>
          <w:rFonts w:ascii="Lotus Linotype" w:hAnsi="Lotus Linotype" w:hint="cs"/>
          <w:sz w:val="27"/>
          <w:rtl/>
        </w:rPr>
        <w:t>ّ</w:t>
      </w:r>
      <w:r w:rsidRPr="00DC6DD8">
        <w:rPr>
          <w:rFonts w:ascii="Lotus Linotype" w:hAnsi="Lotus Linotype" w:hint="cs"/>
          <w:sz w:val="27"/>
          <w:rtl/>
        </w:rPr>
        <w:t>ى على بنى الآراء الفقهية للمجتهدين. وستأتي تقريرات عن هذه الرؤى لاحقا</w:t>
      </w:r>
      <w:r w:rsidR="00D94BE0" w:rsidRPr="00DC6DD8">
        <w:rPr>
          <w:rFonts w:ascii="Lotus Linotype" w:hAnsi="Lotus Linotype" w:hint="cs"/>
          <w:sz w:val="27"/>
          <w:rtl/>
        </w:rPr>
        <w:t>ً</w:t>
      </w:r>
      <w:r w:rsidRPr="00DC6DD8">
        <w:rPr>
          <w:rFonts w:ascii="Lotus Linotype" w:hAnsi="Lotus Linotype" w:hint="cs"/>
          <w:sz w:val="27"/>
          <w:rtl/>
        </w:rPr>
        <w:t xml:space="preserve">. </w:t>
      </w:r>
    </w:p>
    <w:p w:rsidR="00D94BE0" w:rsidRPr="00DC6DD8" w:rsidRDefault="00910758" w:rsidP="00196B44">
      <w:pPr>
        <w:rPr>
          <w:rFonts w:ascii="Lotus Linotype" w:hAnsi="Lotus Linotype"/>
          <w:sz w:val="27"/>
          <w:rtl/>
        </w:rPr>
      </w:pPr>
      <w:r w:rsidRPr="00DC6DD8">
        <w:rPr>
          <w:rFonts w:ascii="Lotus Linotype" w:hAnsi="Lotus Linotype" w:hint="cs"/>
          <w:sz w:val="27"/>
          <w:rtl/>
        </w:rPr>
        <w:t>لم يكن هناك حديث عن الرجال طيلة التاريخ، فقد كانوا حاضرين في معترك الحياة، وتصد</w:t>
      </w:r>
      <w:r w:rsidR="00D94BE0" w:rsidRPr="00DC6DD8">
        <w:rPr>
          <w:rFonts w:ascii="Lotus Linotype" w:hAnsi="Lotus Linotype" w:hint="cs"/>
          <w:sz w:val="27"/>
          <w:rtl/>
        </w:rPr>
        <w:t>ّ</w:t>
      </w:r>
      <w:r w:rsidRPr="00DC6DD8">
        <w:rPr>
          <w:rFonts w:ascii="Lotus Linotype" w:hAnsi="Lotus Linotype" w:hint="cs"/>
          <w:sz w:val="27"/>
          <w:rtl/>
        </w:rPr>
        <w:t>وا لكل</w:t>
      </w:r>
      <w:r w:rsidR="00D94BE0" w:rsidRPr="00DC6DD8">
        <w:rPr>
          <w:rFonts w:ascii="Lotus Linotype" w:hAnsi="Lotus Linotype" w:hint="cs"/>
          <w:sz w:val="27"/>
          <w:rtl/>
        </w:rPr>
        <w:t>ّ</w:t>
      </w:r>
      <w:r w:rsidRPr="00DC6DD8">
        <w:rPr>
          <w:rFonts w:ascii="Lotus Linotype" w:hAnsi="Lotus Linotype" w:hint="cs"/>
          <w:sz w:val="27"/>
          <w:rtl/>
        </w:rPr>
        <w:t xml:space="preserve"> شيء</w:t>
      </w:r>
      <w:r w:rsidR="00D94BE0" w:rsidRPr="00DC6DD8">
        <w:rPr>
          <w:rFonts w:ascii="Lotus Linotype" w:hAnsi="Lotus Linotype" w:hint="cs"/>
          <w:sz w:val="27"/>
          <w:rtl/>
        </w:rPr>
        <w:t>ٍ</w:t>
      </w:r>
      <w:r w:rsidRPr="00DC6DD8">
        <w:rPr>
          <w:rFonts w:ascii="Lotus Linotype" w:hAnsi="Lotus Linotype" w:hint="cs"/>
          <w:sz w:val="27"/>
          <w:rtl/>
        </w:rPr>
        <w:t xml:space="preserve"> بقو</w:t>
      </w:r>
      <w:r w:rsidR="00D94BE0" w:rsidRPr="00DC6DD8">
        <w:rPr>
          <w:rFonts w:ascii="Lotus Linotype" w:hAnsi="Lotus Linotype" w:hint="cs"/>
          <w:sz w:val="27"/>
          <w:rtl/>
        </w:rPr>
        <w:t>ّ</w:t>
      </w:r>
      <w:r w:rsidRPr="00DC6DD8">
        <w:rPr>
          <w:rFonts w:ascii="Lotus Linotype" w:hAnsi="Lotus Linotype" w:hint="cs"/>
          <w:sz w:val="27"/>
          <w:rtl/>
        </w:rPr>
        <w:t>ة وعزم. وكانت النساء دونهم</w:t>
      </w:r>
      <w:r w:rsidR="00D94BE0" w:rsidRPr="00DC6DD8">
        <w:rPr>
          <w:rFonts w:ascii="Lotus Linotype" w:hAnsi="Lotus Linotype" w:hint="cs"/>
          <w:sz w:val="27"/>
          <w:rtl/>
        </w:rPr>
        <w:t>،</w:t>
      </w:r>
      <w:r w:rsidRPr="00DC6DD8">
        <w:rPr>
          <w:rFonts w:ascii="Lotus Linotype" w:hAnsi="Lotus Linotype" w:hint="cs"/>
          <w:sz w:val="27"/>
          <w:rtl/>
        </w:rPr>
        <w:t xml:space="preserve"> وتحت إمرتهم. ولذلك ترد</w:t>
      </w:r>
      <w:r w:rsidR="00D94BE0" w:rsidRPr="00DC6DD8">
        <w:rPr>
          <w:rFonts w:ascii="Lotus Linotype" w:hAnsi="Lotus Linotype" w:hint="cs"/>
          <w:sz w:val="27"/>
          <w:rtl/>
        </w:rPr>
        <w:t>ّ</w:t>
      </w:r>
      <w:r w:rsidRPr="00DC6DD8">
        <w:rPr>
          <w:rFonts w:ascii="Lotus Linotype" w:hAnsi="Lotus Linotype" w:hint="cs"/>
          <w:sz w:val="27"/>
          <w:rtl/>
        </w:rPr>
        <w:t>د هذا السؤال باستمرار على مر</w:t>
      </w:r>
      <w:r w:rsidR="00D94BE0" w:rsidRPr="00DC6DD8">
        <w:rPr>
          <w:rFonts w:ascii="Lotus Linotype" w:hAnsi="Lotus Linotype" w:hint="cs"/>
          <w:sz w:val="27"/>
          <w:rtl/>
        </w:rPr>
        <w:t>ّ</w:t>
      </w:r>
      <w:r w:rsidRPr="00DC6DD8">
        <w:rPr>
          <w:rFonts w:ascii="Lotus Linotype" w:hAnsi="Lotus Linotype" w:hint="cs"/>
          <w:sz w:val="27"/>
          <w:rtl/>
        </w:rPr>
        <w:t xml:space="preserve"> التاريخ: </w:t>
      </w:r>
      <w:r w:rsidRPr="00DC6DD8">
        <w:rPr>
          <w:rFonts w:hint="eastAsia"/>
          <w:sz w:val="24"/>
          <w:szCs w:val="24"/>
          <w:rtl/>
        </w:rPr>
        <w:t>«</w:t>
      </w:r>
      <w:r w:rsidRPr="00DC6DD8">
        <w:rPr>
          <w:rFonts w:ascii="Lotus Linotype" w:hAnsi="Lotus Linotype" w:hint="cs"/>
          <w:sz w:val="27"/>
          <w:rtl/>
        </w:rPr>
        <w:t>ما هي حقوق المرأة؟</w:t>
      </w:r>
      <w:r w:rsidRPr="00DC6DD8">
        <w:rPr>
          <w:rFonts w:hint="eastAsia"/>
          <w:sz w:val="24"/>
          <w:szCs w:val="24"/>
          <w:rtl/>
        </w:rPr>
        <w:t>»</w:t>
      </w:r>
      <w:r w:rsidR="002E7ED2">
        <w:rPr>
          <w:rFonts w:ascii="Lotus Linotype" w:hAnsi="Lotus Linotype" w:hint="cs"/>
          <w:sz w:val="27"/>
          <w:rtl/>
        </w:rPr>
        <w:t>،</w:t>
      </w:r>
      <w:r w:rsidRPr="00DC6DD8">
        <w:rPr>
          <w:rFonts w:ascii="Lotus Linotype" w:hAnsi="Lotus Linotype" w:hint="cs"/>
          <w:sz w:val="27"/>
          <w:rtl/>
        </w:rPr>
        <w:t xml:space="preserve"> أو </w:t>
      </w:r>
      <w:r w:rsidRPr="00DC6DD8">
        <w:rPr>
          <w:rFonts w:hint="eastAsia"/>
          <w:sz w:val="24"/>
          <w:szCs w:val="24"/>
          <w:rtl/>
        </w:rPr>
        <w:t>«</w:t>
      </w:r>
      <w:r w:rsidRPr="00DC6DD8">
        <w:rPr>
          <w:rFonts w:ascii="Lotus Linotype" w:hAnsi="Lotus Linotype" w:hint="cs"/>
          <w:sz w:val="27"/>
          <w:rtl/>
        </w:rPr>
        <w:t xml:space="preserve">ما </w:t>
      </w:r>
      <w:r w:rsidR="00D94BE0" w:rsidRPr="00DC6DD8">
        <w:rPr>
          <w:rFonts w:ascii="Lotus Linotype" w:hAnsi="Lotus Linotype" w:hint="cs"/>
          <w:sz w:val="27"/>
          <w:rtl/>
        </w:rPr>
        <w:t xml:space="preserve">هو </w:t>
      </w:r>
      <w:r w:rsidRPr="00DC6DD8">
        <w:rPr>
          <w:rFonts w:ascii="Lotus Linotype" w:hAnsi="Lotus Linotype" w:hint="cs"/>
          <w:sz w:val="27"/>
          <w:rtl/>
        </w:rPr>
        <w:t>دور المرأة في النظام الاجتماعي؟</w:t>
      </w:r>
      <w:r w:rsidRPr="00DC6DD8">
        <w:rPr>
          <w:rFonts w:hint="eastAsia"/>
          <w:sz w:val="24"/>
          <w:szCs w:val="24"/>
          <w:rtl/>
        </w:rPr>
        <w:t>»</w:t>
      </w:r>
      <w:r w:rsidR="002E7ED2">
        <w:rPr>
          <w:rFonts w:ascii="Lotus Linotype" w:hAnsi="Lotus Linotype" w:hint="cs"/>
          <w:sz w:val="27"/>
          <w:rtl/>
        </w:rPr>
        <w:t>،</w:t>
      </w:r>
      <w:r w:rsidRPr="00DC6DD8">
        <w:rPr>
          <w:rFonts w:ascii="Lotus Linotype" w:hAnsi="Lotus Linotype" w:hint="cs"/>
          <w:sz w:val="27"/>
          <w:rtl/>
        </w:rPr>
        <w:t xml:space="preserve"> وأساسا</w:t>
      </w:r>
      <w:r w:rsidR="00D94BE0"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ب</w:t>
      </w:r>
      <w:r w:rsidR="00D94BE0" w:rsidRPr="00DC6DD8">
        <w:rPr>
          <w:rFonts w:ascii="Lotus Linotype" w:hAnsi="Lotus Linotype" w:hint="cs"/>
          <w:sz w:val="27"/>
          <w:rtl/>
        </w:rPr>
        <w:t>ِ</w:t>
      </w:r>
      <w:r w:rsidRPr="00DC6DD8">
        <w:rPr>
          <w:rFonts w:ascii="Lotus Linotype" w:hAnsi="Lotus Linotype" w:hint="cs"/>
          <w:sz w:val="27"/>
          <w:rtl/>
        </w:rPr>
        <w:t>م</w:t>
      </w:r>
      <w:r w:rsidR="00D94BE0" w:rsidRPr="00DC6DD8">
        <w:rPr>
          <w:rFonts w:ascii="Lotus Linotype" w:hAnsi="Lotus Linotype" w:hint="cs"/>
          <w:sz w:val="27"/>
          <w:rtl/>
        </w:rPr>
        <w:t>َ</w:t>
      </w:r>
      <w:r w:rsidRPr="00DC6DD8">
        <w:rPr>
          <w:rFonts w:ascii="Lotus Linotype" w:hAnsi="Lotus Linotype" w:hint="cs"/>
          <w:sz w:val="27"/>
          <w:rtl/>
        </w:rPr>
        <w:t xml:space="preserve"> تمتاز المرأة؟</w:t>
      </w:r>
      <w:r w:rsidRPr="00DC6DD8">
        <w:rPr>
          <w:rFonts w:hint="eastAsia"/>
          <w:sz w:val="24"/>
          <w:szCs w:val="24"/>
          <w:rtl/>
        </w:rPr>
        <w:t>»</w:t>
      </w:r>
      <w:r w:rsidR="00D94BE0" w:rsidRPr="00DC6DD8">
        <w:rPr>
          <w:rFonts w:ascii="Lotus Linotype" w:hAnsi="Lotus Linotype" w:hint="cs"/>
          <w:sz w:val="27"/>
          <w:rtl/>
        </w:rPr>
        <w:t>.</w:t>
      </w:r>
    </w:p>
    <w:p w:rsidR="00910758" w:rsidRPr="00DC6DD8" w:rsidRDefault="00910758" w:rsidP="00196B44">
      <w:pPr>
        <w:rPr>
          <w:rFonts w:ascii="Lotus Linotype" w:hAnsi="Lotus Linotype"/>
          <w:sz w:val="27"/>
          <w:rtl/>
        </w:rPr>
      </w:pPr>
      <w:r w:rsidRPr="00DC6DD8">
        <w:rPr>
          <w:rFonts w:ascii="Lotus Linotype" w:hAnsi="Lotus Linotype" w:hint="cs"/>
          <w:sz w:val="27"/>
          <w:rtl/>
        </w:rPr>
        <w:t>ولم يأت</w:t>
      </w:r>
      <w:r w:rsidR="00D94BE0" w:rsidRPr="00DC6DD8">
        <w:rPr>
          <w:rFonts w:ascii="Lotus Linotype" w:hAnsi="Lotus Linotype" w:hint="cs"/>
          <w:sz w:val="27"/>
          <w:rtl/>
        </w:rPr>
        <w:t>ِ</w:t>
      </w:r>
      <w:r w:rsidRPr="00DC6DD8">
        <w:rPr>
          <w:rFonts w:ascii="Lotus Linotype" w:hAnsi="Lotus Linotype" w:hint="cs"/>
          <w:sz w:val="27"/>
          <w:rtl/>
        </w:rPr>
        <w:t xml:space="preserve"> هذا المقال للإجابة ع</w:t>
      </w:r>
      <w:r w:rsidR="00D94BE0" w:rsidRPr="00DC6DD8">
        <w:rPr>
          <w:rFonts w:ascii="Lotus Linotype" w:hAnsi="Lotus Linotype" w:hint="cs"/>
          <w:sz w:val="27"/>
          <w:rtl/>
        </w:rPr>
        <w:t>ن</w:t>
      </w:r>
      <w:r w:rsidRPr="00DC6DD8">
        <w:rPr>
          <w:rFonts w:ascii="Lotus Linotype" w:hAnsi="Lotus Linotype" w:hint="cs"/>
          <w:sz w:val="27"/>
          <w:rtl/>
        </w:rPr>
        <w:t xml:space="preserve"> هذه الاستفهامات، لكن</w:t>
      </w:r>
      <w:r w:rsidR="00D94BE0" w:rsidRPr="00DC6DD8">
        <w:rPr>
          <w:rFonts w:ascii="Lotus Linotype" w:hAnsi="Lotus Linotype" w:hint="cs"/>
          <w:sz w:val="27"/>
          <w:rtl/>
        </w:rPr>
        <w:t>ّ</w:t>
      </w:r>
      <w:r w:rsidRPr="00DC6DD8">
        <w:rPr>
          <w:rFonts w:ascii="Lotus Linotype" w:hAnsi="Lotus Linotype" w:hint="cs"/>
          <w:sz w:val="27"/>
          <w:rtl/>
        </w:rPr>
        <w:t>ه يسعى للكشف عن مواقع الو</w:t>
      </w:r>
      <w:r w:rsidR="00D94BE0" w:rsidRPr="00DC6DD8">
        <w:rPr>
          <w:rFonts w:ascii="Lotus Linotype" w:hAnsi="Lotus Linotype" w:hint="cs"/>
          <w:sz w:val="27"/>
          <w:rtl/>
        </w:rPr>
        <w:t>َ</w:t>
      </w:r>
      <w:r w:rsidRPr="00DC6DD8">
        <w:rPr>
          <w:rFonts w:ascii="Lotus Linotype" w:hAnsi="Lotus Linotype" w:hint="cs"/>
          <w:sz w:val="27"/>
          <w:rtl/>
        </w:rPr>
        <w:t>ه</w:t>
      </w:r>
      <w:r w:rsidR="00D94BE0" w:rsidRPr="00DC6DD8">
        <w:rPr>
          <w:rFonts w:ascii="Lotus Linotype" w:hAnsi="Lotus Linotype" w:hint="cs"/>
          <w:sz w:val="27"/>
          <w:rtl/>
        </w:rPr>
        <w:t>ْ</w:t>
      </w:r>
      <w:r w:rsidRPr="00DC6DD8">
        <w:rPr>
          <w:rFonts w:ascii="Lotus Linotype" w:hAnsi="Lotus Linotype" w:hint="cs"/>
          <w:sz w:val="27"/>
          <w:rtl/>
        </w:rPr>
        <w:t>ن الذي م</w:t>
      </w:r>
      <w:r w:rsidR="00D94BE0" w:rsidRPr="00DC6DD8">
        <w:rPr>
          <w:rFonts w:ascii="Lotus Linotype" w:hAnsi="Lotus Linotype" w:hint="cs"/>
          <w:sz w:val="27"/>
          <w:rtl/>
        </w:rPr>
        <w:t>ُ</w:t>
      </w:r>
      <w:r w:rsidRPr="00DC6DD8">
        <w:rPr>
          <w:rFonts w:ascii="Lotus Linotype" w:hAnsi="Lotus Linotype" w:hint="cs"/>
          <w:sz w:val="27"/>
          <w:rtl/>
        </w:rPr>
        <w:t>ني بها هذا الموضوع في دائرة الدين</w:t>
      </w:r>
      <w:r w:rsidR="00D94BE0" w:rsidRPr="00DC6DD8">
        <w:rPr>
          <w:rFonts w:ascii="Lotus Linotype" w:hAnsi="Lotus Linotype" w:hint="cs"/>
          <w:sz w:val="27"/>
          <w:rtl/>
        </w:rPr>
        <w:t>،</w:t>
      </w:r>
      <w:r w:rsidRPr="00DC6DD8">
        <w:rPr>
          <w:rFonts w:ascii="Lotus Linotype" w:hAnsi="Lotus Linotype" w:hint="cs"/>
          <w:sz w:val="27"/>
          <w:rtl/>
        </w:rPr>
        <w:t xml:space="preserve"> وكيف حصل هذا ال</w:t>
      </w:r>
      <w:r w:rsidR="00D94BE0" w:rsidRPr="00DC6DD8">
        <w:rPr>
          <w:rFonts w:ascii="Lotus Linotype" w:hAnsi="Lotus Linotype" w:hint="cs"/>
          <w:sz w:val="27"/>
          <w:rtl/>
        </w:rPr>
        <w:t>إ</w:t>
      </w:r>
      <w:r w:rsidRPr="00DC6DD8">
        <w:rPr>
          <w:rFonts w:ascii="Lotus Linotype" w:hAnsi="Lotus Linotype" w:hint="cs"/>
          <w:sz w:val="27"/>
          <w:rtl/>
        </w:rPr>
        <w:t>جحاف بحق</w:t>
      </w:r>
      <w:r w:rsidR="00D94BE0" w:rsidRPr="00DC6DD8">
        <w:rPr>
          <w:rFonts w:ascii="Lotus Linotype" w:hAnsi="Lotus Linotype" w:hint="cs"/>
          <w:sz w:val="27"/>
          <w:rtl/>
        </w:rPr>
        <w:t>ّ</w:t>
      </w:r>
      <w:r w:rsidRPr="00DC6DD8">
        <w:rPr>
          <w:rFonts w:ascii="Lotus Linotype" w:hAnsi="Lotus Linotype" w:hint="cs"/>
          <w:sz w:val="27"/>
          <w:rtl/>
        </w:rPr>
        <w:t xml:space="preserve"> النساء وأنوثتهن</w:t>
      </w:r>
      <w:r w:rsidR="00D94BE0" w:rsidRPr="00DC6DD8">
        <w:rPr>
          <w:rFonts w:ascii="Lotus Linotype" w:hAnsi="Lotus Linotype" w:hint="cs"/>
          <w:sz w:val="27"/>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فمنذ زمن بعيد، وقبل ظهور الإسلام وانتشاره</w:t>
      </w:r>
      <w:r w:rsidR="00D94BE0" w:rsidRPr="00DC6DD8">
        <w:rPr>
          <w:rFonts w:ascii="Lotus Linotype" w:hAnsi="Lotus Linotype" w:hint="cs"/>
          <w:sz w:val="27"/>
          <w:rtl/>
        </w:rPr>
        <w:t>،</w:t>
      </w:r>
      <w:r w:rsidRPr="00DC6DD8">
        <w:rPr>
          <w:rFonts w:ascii="Lotus Linotype" w:hAnsi="Lotus Linotype" w:hint="cs"/>
          <w:sz w:val="27"/>
          <w:rtl/>
        </w:rPr>
        <w:t xml:space="preserve"> كانت المرأة وضيعة ومحتقرة في منظور </w:t>
      </w:r>
      <w:r w:rsidR="00D94BE0" w:rsidRPr="00DC6DD8">
        <w:rPr>
          <w:rFonts w:ascii="Lotus Linotype" w:hAnsi="Lotus Linotype" w:hint="cs"/>
          <w:sz w:val="27"/>
          <w:rtl/>
        </w:rPr>
        <w:t>أ</w:t>
      </w:r>
      <w:r w:rsidR="00BE784C" w:rsidRPr="00DC6DD8">
        <w:rPr>
          <w:rFonts w:ascii="Lotus Linotype" w:hAnsi="Lotus Linotype" w:hint="cs"/>
          <w:sz w:val="27"/>
          <w:rtl/>
        </w:rPr>
        <w:t>تباع المل</w:t>
      </w:r>
      <w:r w:rsidRPr="00DC6DD8">
        <w:rPr>
          <w:rFonts w:ascii="Lotus Linotype" w:hAnsi="Lotus Linotype" w:hint="cs"/>
          <w:sz w:val="27"/>
          <w:rtl/>
        </w:rPr>
        <w:t>كية وعرفهم، حيث كانت ت</w:t>
      </w:r>
      <w:r w:rsidR="00D94BE0" w:rsidRPr="00DC6DD8">
        <w:rPr>
          <w:rFonts w:ascii="Lotus Linotype" w:hAnsi="Lotus Linotype" w:hint="cs"/>
          <w:sz w:val="27"/>
          <w:rtl/>
        </w:rPr>
        <w:t>ُ</w:t>
      </w:r>
      <w:r w:rsidRPr="00DC6DD8">
        <w:rPr>
          <w:rFonts w:ascii="Lotus Linotype" w:hAnsi="Lotus Linotype" w:hint="cs"/>
          <w:sz w:val="27"/>
          <w:rtl/>
        </w:rPr>
        <w:t>ع</w:t>
      </w:r>
      <w:r w:rsidR="00D94BE0" w:rsidRPr="00DC6DD8">
        <w:rPr>
          <w:rFonts w:ascii="Lotus Linotype" w:hAnsi="Lotus Linotype" w:hint="cs"/>
          <w:sz w:val="27"/>
          <w:rtl/>
        </w:rPr>
        <w:t>َ</w:t>
      </w:r>
      <w:r w:rsidRPr="00DC6DD8">
        <w:rPr>
          <w:rFonts w:ascii="Lotus Linotype" w:hAnsi="Lotus Linotype" w:hint="cs"/>
          <w:sz w:val="27"/>
          <w:rtl/>
        </w:rPr>
        <w:t>دّ في الحضارات وال</w:t>
      </w:r>
      <w:r w:rsidR="00D94BE0" w:rsidRPr="00DC6DD8">
        <w:rPr>
          <w:rFonts w:ascii="Lotus Linotype" w:hAnsi="Lotus Linotype" w:hint="cs"/>
          <w:sz w:val="27"/>
          <w:rtl/>
        </w:rPr>
        <w:t>إ</w:t>
      </w:r>
      <w:r w:rsidRPr="00DC6DD8">
        <w:rPr>
          <w:rFonts w:ascii="Lotus Linotype" w:hAnsi="Lotus Linotype" w:hint="cs"/>
          <w:sz w:val="27"/>
          <w:rtl/>
        </w:rPr>
        <w:t>مبراطوريات الكبرى أداة</w:t>
      </w:r>
      <w:r w:rsidR="00D94BE0" w:rsidRPr="00DC6DD8">
        <w:rPr>
          <w:rFonts w:ascii="Lotus Linotype" w:hAnsi="Lotus Linotype" w:hint="cs"/>
          <w:sz w:val="27"/>
          <w:rtl/>
        </w:rPr>
        <w:t>ً،</w:t>
      </w:r>
      <w:r w:rsidRPr="00DC6DD8">
        <w:rPr>
          <w:rFonts w:ascii="Lotus Linotype" w:hAnsi="Lotus Linotype" w:hint="cs"/>
          <w:sz w:val="27"/>
          <w:rtl/>
        </w:rPr>
        <w:t xml:space="preserve"> ولم ي</w:t>
      </w:r>
      <w:r w:rsidR="00D94BE0" w:rsidRPr="00DC6DD8">
        <w:rPr>
          <w:rFonts w:ascii="Lotus Linotype" w:hAnsi="Lotus Linotype" w:hint="cs"/>
          <w:sz w:val="27"/>
          <w:rtl/>
        </w:rPr>
        <w:t>ُ</w:t>
      </w:r>
      <w:r w:rsidRPr="00DC6DD8">
        <w:rPr>
          <w:rFonts w:ascii="Lotus Linotype" w:hAnsi="Lotus Linotype" w:hint="cs"/>
          <w:sz w:val="27"/>
          <w:rtl/>
        </w:rPr>
        <w:t>ن</w:t>
      </w:r>
      <w:r w:rsidR="00D94BE0" w:rsidRPr="00DC6DD8">
        <w:rPr>
          <w:rFonts w:ascii="Lotus Linotype" w:hAnsi="Lotus Linotype" w:hint="cs"/>
          <w:sz w:val="27"/>
          <w:rtl/>
        </w:rPr>
        <w:t>ْ</w:t>
      </w:r>
      <w:r w:rsidRPr="00DC6DD8">
        <w:rPr>
          <w:rFonts w:ascii="Lotus Linotype" w:hAnsi="Lotus Linotype" w:hint="cs"/>
          <w:sz w:val="27"/>
          <w:rtl/>
        </w:rPr>
        <w:t>ظ</w:t>
      </w:r>
      <w:r w:rsidR="00D94BE0" w:rsidRPr="00DC6DD8">
        <w:rPr>
          <w:rFonts w:ascii="Lotus Linotype" w:hAnsi="Lotus Linotype" w:hint="cs"/>
          <w:sz w:val="27"/>
          <w:rtl/>
        </w:rPr>
        <w:t>َ</w:t>
      </w:r>
      <w:r w:rsidRPr="00DC6DD8">
        <w:rPr>
          <w:rFonts w:ascii="Lotus Linotype" w:hAnsi="Lotus Linotype" w:hint="cs"/>
          <w:sz w:val="27"/>
          <w:rtl/>
        </w:rPr>
        <w:t>ر إليها كإنسان</w:t>
      </w:r>
      <w:r w:rsidR="00D94BE0" w:rsidRPr="00DC6DD8">
        <w:rPr>
          <w:rFonts w:ascii="Lotus Linotype" w:hAnsi="Lotus Linotype" w:hint="cs"/>
          <w:sz w:val="27"/>
          <w:rtl/>
        </w:rPr>
        <w:t>ٍ</w:t>
      </w:r>
      <w:r w:rsidRPr="00DC6DD8">
        <w:rPr>
          <w:rFonts w:ascii="Lotus Linotype" w:hAnsi="Lotus Linotype" w:hint="cs"/>
          <w:sz w:val="27"/>
          <w:rtl/>
        </w:rPr>
        <w:t xml:space="preserve"> إلى جانب الرجل. </w:t>
      </w:r>
    </w:p>
    <w:p w:rsidR="00910758" w:rsidRPr="00DC6DD8" w:rsidRDefault="00910758" w:rsidP="00196B44">
      <w:pPr>
        <w:rPr>
          <w:rFonts w:ascii="Lotus Linotype" w:hAnsi="Lotus Linotype"/>
          <w:sz w:val="27"/>
          <w:rtl/>
        </w:rPr>
      </w:pPr>
      <w:r w:rsidRPr="00DC6DD8">
        <w:rPr>
          <w:rFonts w:ascii="Lotus Linotype" w:hAnsi="Lotus Linotype" w:hint="cs"/>
          <w:sz w:val="27"/>
          <w:rtl/>
        </w:rPr>
        <w:t>وما يمكن استشفافه مم</w:t>
      </w:r>
      <w:r w:rsidR="00D94BE0" w:rsidRPr="00DC6DD8">
        <w:rPr>
          <w:rFonts w:ascii="Lotus Linotype" w:hAnsi="Lotus Linotype" w:hint="cs"/>
          <w:sz w:val="27"/>
          <w:rtl/>
        </w:rPr>
        <w:t>ّ</w:t>
      </w:r>
      <w:r w:rsidRPr="00DC6DD8">
        <w:rPr>
          <w:rFonts w:ascii="Lotus Linotype" w:hAnsi="Lotus Linotype" w:hint="cs"/>
          <w:sz w:val="27"/>
          <w:rtl/>
        </w:rPr>
        <w:t>ا ورد في التقارير والنصوص التاريخية أن</w:t>
      </w:r>
      <w:r w:rsidR="0086788A" w:rsidRPr="00DC6DD8">
        <w:rPr>
          <w:rFonts w:ascii="Lotus Linotype" w:hAnsi="Lotus Linotype" w:hint="cs"/>
          <w:sz w:val="27"/>
          <w:rtl/>
        </w:rPr>
        <w:t>ه،</w:t>
      </w:r>
      <w:r w:rsidRPr="00DC6DD8">
        <w:rPr>
          <w:rFonts w:ascii="Lotus Linotype" w:hAnsi="Lotus Linotype" w:hint="cs"/>
          <w:sz w:val="27"/>
          <w:rtl/>
        </w:rPr>
        <w:t xml:space="preserve"> إلى جانب حصول الظلم والإجحاف بشكل</w:t>
      </w:r>
      <w:r w:rsidR="0086788A" w:rsidRPr="00DC6DD8">
        <w:rPr>
          <w:rFonts w:ascii="Lotus Linotype" w:hAnsi="Lotus Linotype" w:hint="cs"/>
          <w:sz w:val="27"/>
          <w:rtl/>
        </w:rPr>
        <w:t>ٍ</w:t>
      </w:r>
      <w:r w:rsidRPr="00DC6DD8">
        <w:rPr>
          <w:rFonts w:ascii="Lotus Linotype" w:hAnsi="Lotus Linotype" w:hint="cs"/>
          <w:sz w:val="27"/>
          <w:rtl/>
        </w:rPr>
        <w:t xml:space="preserve"> واسع في حق</w:t>
      </w:r>
      <w:r w:rsidR="0086788A" w:rsidRPr="00DC6DD8">
        <w:rPr>
          <w:rFonts w:ascii="Lotus Linotype" w:hAnsi="Lotus Linotype" w:hint="cs"/>
          <w:sz w:val="27"/>
          <w:rtl/>
        </w:rPr>
        <w:t>ّ</w:t>
      </w:r>
      <w:r w:rsidRPr="00DC6DD8">
        <w:rPr>
          <w:rFonts w:ascii="Lotus Linotype" w:hAnsi="Lotus Linotype" w:hint="cs"/>
          <w:sz w:val="27"/>
          <w:rtl/>
        </w:rPr>
        <w:t xml:space="preserve"> النساء</w:t>
      </w:r>
      <w:r w:rsidR="0086788A" w:rsidRPr="00DC6DD8">
        <w:rPr>
          <w:rFonts w:ascii="Lotus Linotype" w:hAnsi="Lotus Linotype" w:hint="cs"/>
          <w:sz w:val="27"/>
          <w:rtl/>
        </w:rPr>
        <w:t>،</w:t>
      </w:r>
      <w:r w:rsidRPr="00DC6DD8">
        <w:rPr>
          <w:rFonts w:ascii="Lotus Linotype" w:hAnsi="Lotus Linotype" w:hint="cs"/>
          <w:sz w:val="27"/>
          <w:rtl/>
        </w:rPr>
        <w:t xml:space="preserve"> والتست</w:t>
      </w:r>
      <w:r w:rsidR="0086788A" w:rsidRPr="00DC6DD8">
        <w:rPr>
          <w:rFonts w:ascii="Lotus Linotype" w:hAnsi="Lotus Linotype" w:hint="cs"/>
          <w:sz w:val="27"/>
          <w:rtl/>
        </w:rPr>
        <w:t>ُّ</w:t>
      </w:r>
      <w:r w:rsidRPr="00DC6DD8">
        <w:rPr>
          <w:rFonts w:ascii="Lotus Linotype" w:hAnsi="Lotus Linotype" w:hint="cs"/>
          <w:sz w:val="27"/>
          <w:rtl/>
        </w:rPr>
        <w:t>ر عليه والإغماض عنه، لم تكن النساء أنفسهن</w:t>
      </w:r>
      <w:r w:rsidR="0086788A" w:rsidRPr="00DC6DD8">
        <w:rPr>
          <w:rFonts w:ascii="Lotus Linotype" w:hAnsi="Lotus Linotype" w:hint="cs"/>
          <w:sz w:val="27"/>
          <w:rtl/>
        </w:rPr>
        <w:t>ّ</w:t>
      </w:r>
      <w:r w:rsidRPr="00DC6DD8">
        <w:rPr>
          <w:rFonts w:ascii="Lotus Linotype" w:hAnsi="Lotus Linotype" w:hint="cs"/>
          <w:sz w:val="27"/>
          <w:rtl/>
        </w:rPr>
        <w:t xml:space="preserve"> ساخطات</w:t>
      </w:r>
      <w:r w:rsidR="0086788A" w:rsidRPr="00DC6DD8">
        <w:rPr>
          <w:rFonts w:ascii="Lotus Linotype" w:hAnsi="Lotus Linotype" w:hint="cs"/>
          <w:sz w:val="27"/>
          <w:rtl/>
        </w:rPr>
        <w:t>ٍ</w:t>
      </w:r>
      <w:r w:rsidRPr="00DC6DD8">
        <w:rPr>
          <w:rFonts w:ascii="Lotus Linotype" w:hAnsi="Lotus Linotype" w:hint="cs"/>
          <w:sz w:val="27"/>
          <w:rtl/>
        </w:rPr>
        <w:t xml:space="preserve"> على ذلك، وإن</w:t>
      </w:r>
      <w:r w:rsidR="0086788A" w:rsidRPr="00DC6DD8">
        <w:rPr>
          <w:rFonts w:ascii="Lotus Linotype" w:hAnsi="Lotus Linotype" w:hint="cs"/>
          <w:sz w:val="27"/>
          <w:rtl/>
        </w:rPr>
        <w:t>ْ</w:t>
      </w:r>
      <w:r w:rsidRPr="00DC6DD8">
        <w:rPr>
          <w:rFonts w:ascii="Lotus Linotype" w:hAnsi="Lotus Linotype" w:hint="cs"/>
          <w:sz w:val="27"/>
          <w:rtl/>
        </w:rPr>
        <w:t xml:space="preserve"> كن</w:t>
      </w:r>
      <w:r w:rsidR="0086788A" w:rsidRPr="00DC6DD8">
        <w:rPr>
          <w:rFonts w:ascii="Lotus Linotype" w:hAnsi="Lotus Linotype" w:hint="cs"/>
          <w:sz w:val="27"/>
          <w:rtl/>
        </w:rPr>
        <w:t>َّ</w:t>
      </w:r>
      <w:r w:rsidRPr="00DC6DD8">
        <w:rPr>
          <w:rFonts w:ascii="Lotus Linotype" w:hAnsi="Lotus Linotype" w:hint="cs"/>
          <w:sz w:val="27"/>
          <w:rtl/>
        </w:rPr>
        <w:t xml:space="preserve"> كذلك لم يك</w:t>
      </w:r>
      <w:r w:rsidR="0086788A" w:rsidRPr="00DC6DD8">
        <w:rPr>
          <w:rFonts w:ascii="Lotus Linotype" w:hAnsi="Lotus Linotype" w:hint="cs"/>
          <w:sz w:val="27"/>
          <w:rtl/>
        </w:rPr>
        <w:t>ُ</w:t>
      </w:r>
      <w:r w:rsidRPr="00DC6DD8">
        <w:rPr>
          <w:rFonts w:ascii="Lotus Linotype" w:hAnsi="Lotus Linotype" w:hint="cs"/>
          <w:sz w:val="27"/>
          <w:rtl/>
        </w:rPr>
        <w:t>ن</w:t>
      </w:r>
      <w:r w:rsidR="0086788A" w:rsidRPr="00DC6DD8">
        <w:rPr>
          <w:rFonts w:ascii="Lotus Linotype" w:hAnsi="Lotus Linotype" w:hint="cs"/>
          <w:sz w:val="27"/>
          <w:rtl/>
        </w:rPr>
        <w:t>ْ</w:t>
      </w:r>
      <w:r w:rsidRPr="00DC6DD8">
        <w:rPr>
          <w:rFonts w:ascii="Lotus Linotype" w:hAnsi="Lotus Linotype" w:hint="cs"/>
          <w:sz w:val="27"/>
          <w:rtl/>
        </w:rPr>
        <w:t xml:space="preserve"> لهن</w:t>
      </w:r>
      <w:r w:rsidR="0086788A" w:rsidRPr="00DC6DD8">
        <w:rPr>
          <w:rFonts w:ascii="Lotus Linotype" w:hAnsi="Lotus Linotype" w:hint="cs"/>
          <w:sz w:val="27"/>
          <w:rtl/>
        </w:rPr>
        <w:t>َّ</w:t>
      </w:r>
      <w:r w:rsidRPr="00DC6DD8">
        <w:rPr>
          <w:rFonts w:ascii="Lotus Linotype" w:hAnsi="Lotus Linotype" w:hint="cs"/>
          <w:sz w:val="27"/>
          <w:rtl/>
        </w:rPr>
        <w:t xml:space="preserve"> حول</w:t>
      </w:r>
      <w:r w:rsidR="0086788A" w:rsidRPr="00DC6DD8">
        <w:rPr>
          <w:rFonts w:ascii="Lotus Linotype" w:hAnsi="Lotus Linotype" w:hint="cs"/>
          <w:sz w:val="27"/>
          <w:rtl/>
        </w:rPr>
        <w:t>ٌ</w:t>
      </w:r>
      <w:r w:rsidRPr="00DC6DD8">
        <w:rPr>
          <w:rFonts w:ascii="Lotus Linotype" w:hAnsi="Lotus Linotype" w:hint="cs"/>
          <w:sz w:val="27"/>
          <w:rtl/>
        </w:rPr>
        <w:t xml:space="preserve"> ولا قوة للاحتجاج والمناوءة</w:t>
      </w:r>
      <w:r w:rsidRPr="00DC6DD8">
        <w:rPr>
          <w:rFonts w:ascii="Lotus Linotype" w:hAnsi="Lotus Linotype"/>
          <w:sz w:val="27"/>
          <w:vertAlign w:val="superscript"/>
          <w:rtl/>
        </w:rPr>
        <w:t>(</w:t>
      </w:r>
      <w:r w:rsidRPr="00DC6DD8">
        <w:rPr>
          <w:rStyle w:val="ac"/>
          <w:rFonts w:asciiTheme="minorBidi" w:hAnsiTheme="minorBidi"/>
          <w:sz w:val="27"/>
          <w:rtl/>
        </w:rPr>
        <w:endnoteReference w:id="317"/>
      </w:r>
      <w:r w:rsidRPr="00DC6DD8">
        <w:rPr>
          <w:rFonts w:ascii="Lotus Linotype" w:hAnsi="Lotus Linotype"/>
          <w:sz w:val="27"/>
          <w:vertAlign w:val="superscript"/>
          <w:rtl/>
        </w:rPr>
        <w:t>)</w:t>
      </w:r>
      <w:r w:rsidRPr="00DC6DD8">
        <w:rPr>
          <w:rFonts w:ascii="Lotus Linotype" w:hAnsi="Lotus Linotype" w:hint="cs"/>
          <w:sz w:val="27"/>
          <w:rtl/>
        </w:rPr>
        <w:t>، وإن</w:t>
      </w:r>
      <w:r w:rsidR="0086788A" w:rsidRPr="00DC6DD8">
        <w:rPr>
          <w:rFonts w:ascii="Lotus Linotype" w:hAnsi="Lotus Linotype" w:hint="cs"/>
          <w:sz w:val="27"/>
          <w:rtl/>
        </w:rPr>
        <w:t>ْ</w:t>
      </w:r>
      <w:r w:rsidRPr="00DC6DD8">
        <w:rPr>
          <w:rFonts w:ascii="Lotus Linotype" w:hAnsi="Lotus Linotype" w:hint="cs"/>
          <w:sz w:val="27"/>
          <w:rtl/>
        </w:rPr>
        <w:t xml:space="preserve"> أتيح لهن</w:t>
      </w:r>
      <w:r w:rsidR="0086788A" w:rsidRPr="00DC6DD8">
        <w:rPr>
          <w:rFonts w:ascii="Lotus Linotype" w:hAnsi="Lotus Linotype" w:hint="cs"/>
          <w:sz w:val="27"/>
          <w:rtl/>
        </w:rPr>
        <w:t>َّ</w:t>
      </w:r>
      <w:r w:rsidRPr="00DC6DD8">
        <w:rPr>
          <w:rFonts w:ascii="Lotus Linotype" w:hAnsi="Lotus Linotype" w:hint="cs"/>
          <w:sz w:val="27"/>
          <w:rtl/>
        </w:rPr>
        <w:t xml:space="preserve"> ذلك تمّ قمعهن</w:t>
      </w:r>
      <w:r w:rsidR="0086788A" w:rsidRPr="00DC6DD8">
        <w:rPr>
          <w:rFonts w:ascii="Lotus Linotype" w:hAnsi="Lotus Linotype" w:hint="cs"/>
          <w:sz w:val="27"/>
          <w:rtl/>
        </w:rPr>
        <w:t>َّ</w:t>
      </w:r>
      <w:r w:rsidRPr="00DC6DD8">
        <w:rPr>
          <w:rFonts w:ascii="Lotus Linotype" w:hAnsi="Lotus Linotype" w:hint="cs"/>
          <w:sz w:val="27"/>
          <w:rtl/>
        </w:rPr>
        <w:t xml:space="preserve"> باسم </w:t>
      </w:r>
      <w:r w:rsidRPr="00DC6DD8">
        <w:rPr>
          <w:rFonts w:hint="eastAsia"/>
          <w:sz w:val="24"/>
          <w:szCs w:val="24"/>
          <w:rtl/>
        </w:rPr>
        <w:t>«</w:t>
      </w:r>
      <w:r w:rsidRPr="00DC6DD8">
        <w:rPr>
          <w:rFonts w:ascii="Lotus Linotype" w:hAnsi="Lotus Linotype" w:hint="cs"/>
          <w:sz w:val="27"/>
          <w:rtl/>
        </w:rPr>
        <w:t>الب</w:t>
      </w:r>
      <w:r w:rsidR="0086788A" w:rsidRPr="00DC6DD8">
        <w:rPr>
          <w:rFonts w:ascii="Lotus Linotype" w:hAnsi="Lotus Linotype" w:hint="cs"/>
          <w:sz w:val="27"/>
          <w:rtl/>
        </w:rPr>
        <w:t>ِ</w:t>
      </w:r>
      <w:r w:rsidRPr="00DC6DD8">
        <w:rPr>
          <w:rFonts w:ascii="Lotus Linotype" w:hAnsi="Lotus Linotype" w:hint="cs"/>
          <w:sz w:val="27"/>
          <w:rtl/>
        </w:rPr>
        <w:t>د</w:t>
      </w:r>
      <w:r w:rsidR="0086788A" w:rsidRPr="00DC6DD8">
        <w:rPr>
          <w:rFonts w:ascii="Lotus Linotype" w:hAnsi="Lotus Linotype" w:hint="cs"/>
          <w:sz w:val="27"/>
          <w:rtl/>
        </w:rPr>
        <w:t>َ</w:t>
      </w:r>
      <w:r w:rsidRPr="00DC6DD8">
        <w:rPr>
          <w:rFonts w:ascii="Lotus Linotype" w:hAnsi="Lotus Linotype" w:hint="cs"/>
          <w:sz w:val="27"/>
          <w:rtl/>
        </w:rPr>
        <w:t>ع</w:t>
      </w:r>
      <w:r w:rsidRPr="00DC6DD8">
        <w:rPr>
          <w:rFonts w:hint="eastAsia"/>
          <w:sz w:val="24"/>
          <w:szCs w:val="24"/>
          <w:rtl/>
        </w:rPr>
        <w:t>»</w:t>
      </w:r>
      <w:r w:rsidRPr="00DC6DD8">
        <w:rPr>
          <w:rFonts w:ascii="Lotus Linotype" w:hAnsi="Lotus Linotype" w:hint="cs"/>
          <w:sz w:val="27"/>
          <w:rtl/>
        </w:rPr>
        <w:t>، وتعر</w:t>
      </w:r>
      <w:r w:rsidR="0086788A" w:rsidRPr="00DC6DD8">
        <w:rPr>
          <w:rFonts w:ascii="Lotus Linotype" w:hAnsi="Lotus Linotype" w:hint="cs"/>
          <w:sz w:val="27"/>
          <w:rtl/>
        </w:rPr>
        <w:t>َّ</w:t>
      </w:r>
      <w:r w:rsidRPr="00DC6DD8">
        <w:rPr>
          <w:rFonts w:ascii="Lotus Linotype" w:hAnsi="Lotus Linotype" w:hint="cs"/>
          <w:sz w:val="27"/>
          <w:rtl/>
        </w:rPr>
        <w:t>ض</w:t>
      </w:r>
      <w:r w:rsidR="0086788A" w:rsidRPr="00DC6DD8">
        <w:rPr>
          <w:rFonts w:ascii="Lotus Linotype" w:hAnsi="Lotus Linotype" w:hint="cs"/>
          <w:sz w:val="27"/>
          <w:rtl/>
        </w:rPr>
        <w:t>ْ</w:t>
      </w:r>
      <w:r w:rsidRPr="00DC6DD8">
        <w:rPr>
          <w:rFonts w:ascii="Lotus Linotype" w:hAnsi="Lotus Linotype" w:hint="cs"/>
          <w:sz w:val="27"/>
          <w:rtl/>
        </w:rPr>
        <w:t>ن</w:t>
      </w:r>
      <w:r w:rsidR="0086788A" w:rsidRPr="00DC6DD8">
        <w:rPr>
          <w:rFonts w:ascii="Lotus Linotype" w:hAnsi="Lotus Linotype" w:hint="cs"/>
          <w:sz w:val="27"/>
          <w:rtl/>
        </w:rPr>
        <w:t>َ</w:t>
      </w:r>
      <w:r w:rsidRPr="00DC6DD8">
        <w:rPr>
          <w:rFonts w:ascii="Lotus Linotype" w:hAnsi="Lotus Linotype" w:hint="cs"/>
          <w:sz w:val="27"/>
          <w:rtl/>
        </w:rPr>
        <w:t xml:space="preserve"> للتجاهل من قبل عوام النساء اللائي لم يرغبن في الاصطدام. فمثلا</w:t>
      </w:r>
      <w:r w:rsidR="0086788A" w:rsidRPr="00DC6DD8">
        <w:rPr>
          <w:rFonts w:ascii="Lotus Linotype" w:hAnsi="Lotus Linotype" w:hint="cs"/>
          <w:sz w:val="27"/>
          <w:rtl/>
        </w:rPr>
        <w:t>ً:</w:t>
      </w:r>
      <w:r w:rsidRPr="00DC6DD8">
        <w:rPr>
          <w:rFonts w:ascii="Lotus Linotype" w:hAnsi="Lotus Linotype" w:hint="cs"/>
          <w:sz w:val="27"/>
          <w:rtl/>
        </w:rPr>
        <w:t xml:space="preserve"> في باكستان أو </w:t>
      </w:r>
      <w:r w:rsidR="0086788A" w:rsidRPr="00DC6DD8">
        <w:rPr>
          <w:rFonts w:ascii="Lotus Linotype" w:hAnsi="Lotus Linotype" w:hint="cs"/>
          <w:sz w:val="27"/>
          <w:rtl/>
        </w:rPr>
        <w:t>أ</w:t>
      </w:r>
      <w:r w:rsidRPr="00DC6DD8">
        <w:rPr>
          <w:rFonts w:ascii="Lotus Linotype" w:hAnsi="Lotus Linotype" w:hint="cs"/>
          <w:sz w:val="27"/>
          <w:rtl/>
        </w:rPr>
        <w:t>فغانسان تحرم النساء اليوم من التعل</w:t>
      </w:r>
      <w:r w:rsidR="0086788A" w:rsidRPr="00DC6DD8">
        <w:rPr>
          <w:rFonts w:ascii="Lotus Linotype" w:hAnsi="Lotus Linotype" w:hint="cs"/>
          <w:sz w:val="27"/>
          <w:rtl/>
        </w:rPr>
        <w:t>ّ</w:t>
      </w:r>
      <w:r w:rsidRPr="00DC6DD8">
        <w:rPr>
          <w:rFonts w:ascii="Lotus Linotype" w:hAnsi="Lotus Linotype" w:hint="cs"/>
          <w:sz w:val="27"/>
          <w:rtl/>
        </w:rPr>
        <w:t>م والتعليم في المدارس</w:t>
      </w:r>
      <w:r w:rsidR="0086788A" w:rsidRPr="00DC6DD8">
        <w:rPr>
          <w:rFonts w:ascii="Lotus Linotype" w:hAnsi="Lotus Linotype" w:hint="cs"/>
          <w:sz w:val="27"/>
          <w:rtl/>
        </w:rPr>
        <w:t>،</w:t>
      </w:r>
      <w:r w:rsidRPr="00DC6DD8">
        <w:rPr>
          <w:rFonts w:ascii="Lotus Linotype" w:hAnsi="Lotus Linotype" w:hint="cs"/>
          <w:sz w:val="27"/>
          <w:rtl/>
        </w:rPr>
        <w:t xml:space="preserve"> حت</w:t>
      </w:r>
      <w:r w:rsidR="0086788A" w:rsidRPr="00DC6DD8">
        <w:rPr>
          <w:rFonts w:ascii="Lotus Linotype" w:hAnsi="Lotus Linotype" w:hint="cs"/>
          <w:sz w:val="27"/>
          <w:rtl/>
        </w:rPr>
        <w:t>ّ</w:t>
      </w:r>
      <w:r w:rsidRPr="00DC6DD8">
        <w:rPr>
          <w:rFonts w:ascii="Lotus Linotype" w:hAnsi="Lotus Linotype" w:hint="cs"/>
          <w:sz w:val="27"/>
          <w:rtl/>
        </w:rPr>
        <w:t xml:space="preserve">ى في الأماكن </w:t>
      </w:r>
      <w:r w:rsidRPr="00DC6DD8">
        <w:rPr>
          <w:rFonts w:ascii="Lotus Linotype" w:hAnsi="Lotus Linotype" w:hint="cs"/>
          <w:sz w:val="27"/>
          <w:rtl/>
        </w:rPr>
        <w:lastRenderedPageBreak/>
        <w:t>المخص</w:t>
      </w:r>
      <w:r w:rsidR="0086788A" w:rsidRPr="00DC6DD8">
        <w:rPr>
          <w:rFonts w:ascii="Lotus Linotype" w:hAnsi="Lotus Linotype" w:hint="cs"/>
          <w:sz w:val="27"/>
          <w:rtl/>
        </w:rPr>
        <w:t>َّ</w:t>
      </w:r>
      <w:r w:rsidRPr="00DC6DD8">
        <w:rPr>
          <w:rFonts w:ascii="Lotus Linotype" w:hAnsi="Lotus Linotype" w:hint="cs"/>
          <w:sz w:val="27"/>
          <w:rtl/>
        </w:rPr>
        <w:t xml:space="preserve">صة </w:t>
      </w:r>
      <w:r w:rsidR="0086788A" w:rsidRPr="00DC6DD8">
        <w:rPr>
          <w:rFonts w:ascii="Lotus Linotype" w:hAnsi="Lotus Linotype" w:hint="cs"/>
          <w:sz w:val="27"/>
          <w:rtl/>
        </w:rPr>
        <w:t>ل</w:t>
      </w:r>
      <w:r w:rsidRPr="00DC6DD8">
        <w:rPr>
          <w:rFonts w:ascii="Lotus Linotype" w:hAnsi="Lotus Linotype" w:hint="cs"/>
          <w:sz w:val="27"/>
          <w:rtl/>
        </w:rPr>
        <w:t>لإناث، ويحصل ذلك في ظل</w:t>
      </w:r>
      <w:r w:rsidR="0086788A" w:rsidRPr="00DC6DD8">
        <w:rPr>
          <w:rFonts w:ascii="Lotus Linotype" w:hAnsi="Lotus Linotype" w:hint="cs"/>
          <w:sz w:val="27"/>
          <w:rtl/>
        </w:rPr>
        <w:t>ّ</w:t>
      </w:r>
      <w:r w:rsidRPr="00DC6DD8">
        <w:rPr>
          <w:rFonts w:ascii="Lotus Linotype" w:hAnsi="Lotus Linotype" w:hint="cs"/>
          <w:sz w:val="27"/>
          <w:rtl/>
        </w:rPr>
        <w:t xml:space="preserve"> عدم اهتمام النساء أنفسهن</w:t>
      </w:r>
      <w:r w:rsidR="0086788A" w:rsidRPr="00DC6DD8">
        <w:rPr>
          <w:rFonts w:ascii="Lotus Linotype" w:hAnsi="Lotus Linotype" w:hint="cs"/>
          <w:sz w:val="27"/>
          <w:rtl/>
        </w:rPr>
        <w:t>ّ</w:t>
      </w:r>
      <w:r w:rsidRPr="00DC6DD8">
        <w:rPr>
          <w:rFonts w:ascii="Lotus Linotype" w:hAnsi="Lotus Linotype" w:hint="cs"/>
          <w:sz w:val="27"/>
          <w:rtl/>
        </w:rPr>
        <w:t xml:space="preserve"> بالأمر</w:t>
      </w:r>
      <w:r w:rsidR="0086788A" w:rsidRPr="00DC6DD8">
        <w:rPr>
          <w:rFonts w:ascii="Lotus Linotype" w:hAnsi="Lotus Linotype" w:hint="cs"/>
          <w:sz w:val="27"/>
          <w:rtl/>
        </w:rPr>
        <w:t>،</w:t>
      </w:r>
      <w:r w:rsidRPr="00DC6DD8">
        <w:rPr>
          <w:rFonts w:ascii="Lotus Linotype" w:hAnsi="Lotus Linotype" w:hint="cs"/>
          <w:sz w:val="27"/>
          <w:rtl/>
        </w:rPr>
        <w:t xml:space="preserve"> أو عدم مقدرتهن</w:t>
      </w:r>
      <w:r w:rsidR="000B4F4C" w:rsidRPr="00DC6DD8">
        <w:rPr>
          <w:rFonts w:ascii="Lotus Linotype" w:hAnsi="Lotus Linotype" w:hint="cs"/>
          <w:sz w:val="27"/>
          <w:rtl/>
        </w:rPr>
        <w:t>ّ</w:t>
      </w:r>
      <w:r w:rsidRPr="00DC6DD8">
        <w:rPr>
          <w:rFonts w:ascii="Lotus Linotype" w:hAnsi="Lotus Linotype" w:hint="cs"/>
          <w:sz w:val="27"/>
          <w:rtl/>
        </w:rPr>
        <w:t xml:space="preserve"> على التأثير فيه، لذلك تسعى النساء في هذه المجتمعات للقناعة بالقدر [الضئيل] الذي منحن من الحقوق، ويكن</w:t>
      </w:r>
      <w:r w:rsidR="0086788A" w:rsidRPr="00DC6DD8">
        <w:rPr>
          <w:rFonts w:ascii="Lotus Linotype" w:hAnsi="Lotus Linotype" w:hint="cs"/>
          <w:sz w:val="27"/>
          <w:rtl/>
        </w:rPr>
        <w:t>ّ</w:t>
      </w:r>
      <w:r w:rsidRPr="00DC6DD8">
        <w:rPr>
          <w:rFonts w:ascii="Lotus Linotype" w:hAnsi="Lotus Linotype" w:hint="cs"/>
          <w:sz w:val="27"/>
          <w:rtl/>
        </w:rPr>
        <w:t xml:space="preserve"> شاكرات لذلك، ويسعدن بهذه النعمة التي أوتينها في ظل</w:t>
      </w:r>
      <w:r w:rsidR="0086788A" w:rsidRPr="00DC6DD8">
        <w:rPr>
          <w:rFonts w:ascii="Lotus Linotype" w:hAnsi="Lotus Linotype" w:hint="cs"/>
          <w:sz w:val="27"/>
          <w:rtl/>
        </w:rPr>
        <w:t>ّ</w:t>
      </w:r>
      <w:r w:rsidRPr="00DC6DD8">
        <w:rPr>
          <w:rFonts w:ascii="Lotus Linotype" w:hAnsi="Lotus Linotype" w:hint="cs"/>
          <w:sz w:val="27"/>
          <w:rtl/>
        </w:rPr>
        <w:t xml:space="preserve"> سيادة الرجال. </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وقد يكون ذلك السبب وراء الزفرات التي </w:t>
      </w:r>
      <w:r w:rsidR="0086788A" w:rsidRPr="00DC6DD8">
        <w:rPr>
          <w:rFonts w:ascii="Lotus Linotype" w:hAnsi="Lotus Linotype" w:hint="cs"/>
          <w:sz w:val="27"/>
          <w:rtl/>
        </w:rPr>
        <w:t>أ</w:t>
      </w:r>
      <w:r w:rsidRPr="00DC6DD8">
        <w:rPr>
          <w:rFonts w:ascii="Lotus Linotype" w:hAnsi="Lotus Linotype" w:hint="cs"/>
          <w:sz w:val="27"/>
          <w:rtl/>
        </w:rPr>
        <w:t xml:space="preserve">طلقتها </w:t>
      </w:r>
      <w:r w:rsidRPr="00DC6DD8">
        <w:rPr>
          <w:rFonts w:hint="eastAsia"/>
          <w:sz w:val="24"/>
          <w:szCs w:val="24"/>
          <w:rtl/>
        </w:rPr>
        <w:t>«</w:t>
      </w:r>
      <w:r w:rsidRPr="00DC6DD8">
        <w:rPr>
          <w:rFonts w:ascii="Lotus Linotype" w:hAnsi="Lotus Linotype" w:hint="cs"/>
          <w:sz w:val="27"/>
          <w:rtl/>
        </w:rPr>
        <w:t>تاج السلطنة</w:t>
      </w:r>
      <w:r w:rsidRPr="00DC6DD8">
        <w:rPr>
          <w:rFonts w:hint="eastAsia"/>
          <w:sz w:val="24"/>
          <w:szCs w:val="24"/>
          <w:rtl/>
        </w:rPr>
        <w:t>»</w:t>
      </w:r>
      <w:r w:rsidRPr="00DC6DD8">
        <w:rPr>
          <w:rFonts w:ascii="Lotus Linotype" w:hAnsi="Lotus Linotype" w:hint="cs"/>
          <w:sz w:val="27"/>
          <w:rtl/>
        </w:rPr>
        <w:t xml:space="preserve"> (مواليد 1301)</w:t>
      </w:r>
      <w:r w:rsidR="0086788A" w:rsidRPr="00DC6DD8">
        <w:rPr>
          <w:rFonts w:ascii="Lotus Linotype" w:hAnsi="Lotus Linotype" w:hint="cs"/>
          <w:sz w:val="27"/>
          <w:rtl/>
        </w:rPr>
        <w:t>،</w:t>
      </w:r>
      <w:r w:rsidRPr="00DC6DD8">
        <w:rPr>
          <w:rFonts w:ascii="Lotus Linotype" w:hAnsi="Lotus Linotype" w:hint="cs"/>
          <w:sz w:val="27"/>
          <w:rtl/>
        </w:rPr>
        <w:t xml:space="preserve"> ابنة الملك الق</w:t>
      </w:r>
      <w:r w:rsidR="0086788A" w:rsidRPr="00DC6DD8">
        <w:rPr>
          <w:rFonts w:ascii="Lotus Linotype" w:hAnsi="Lotus Linotype" w:hint="cs"/>
          <w:sz w:val="27"/>
          <w:rtl/>
        </w:rPr>
        <w:t>ا</w:t>
      </w:r>
      <w:r w:rsidRPr="00DC6DD8">
        <w:rPr>
          <w:rFonts w:ascii="Lotus Linotype" w:hAnsi="Lotus Linotype" w:hint="cs"/>
          <w:sz w:val="27"/>
          <w:rtl/>
        </w:rPr>
        <w:t>ج</w:t>
      </w:r>
      <w:r w:rsidR="0086788A" w:rsidRPr="00DC6DD8">
        <w:rPr>
          <w:rFonts w:ascii="Lotus Linotype" w:hAnsi="Lotus Linotype" w:hint="cs"/>
          <w:sz w:val="27"/>
          <w:rtl/>
        </w:rPr>
        <w:t>ا</w:t>
      </w:r>
      <w:r w:rsidRPr="00DC6DD8">
        <w:rPr>
          <w:rFonts w:ascii="Lotus Linotype" w:hAnsi="Lotus Linotype" w:hint="cs"/>
          <w:sz w:val="27"/>
          <w:rtl/>
        </w:rPr>
        <w:t>ري ناصر</w:t>
      </w:r>
      <w:r w:rsidR="0086788A" w:rsidRPr="00DC6DD8">
        <w:rPr>
          <w:rFonts w:ascii="Lotus Linotype" w:hAnsi="Lotus Linotype" w:hint="cs"/>
          <w:sz w:val="27"/>
          <w:rtl/>
        </w:rPr>
        <w:t xml:space="preserve"> </w:t>
      </w:r>
      <w:r w:rsidRPr="00DC6DD8">
        <w:rPr>
          <w:rFonts w:ascii="Lotus Linotype" w:hAnsi="Lotus Linotype" w:hint="cs"/>
          <w:sz w:val="27"/>
          <w:rtl/>
        </w:rPr>
        <w:t xml:space="preserve">الدين شاه، حيث قالت: </w:t>
      </w:r>
      <w:r w:rsidRPr="00DC6DD8">
        <w:rPr>
          <w:rFonts w:hint="eastAsia"/>
          <w:sz w:val="24"/>
          <w:szCs w:val="24"/>
          <w:rtl/>
        </w:rPr>
        <w:t>«</w:t>
      </w:r>
      <w:r w:rsidRPr="00DC6DD8">
        <w:rPr>
          <w:rFonts w:ascii="Lotus Linotype" w:hAnsi="Lotus Linotype" w:hint="cs"/>
          <w:sz w:val="27"/>
          <w:rtl/>
        </w:rPr>
        <w:t>أسفا</w:t>
      </w:r>
      <w:r w:rsidR="0086788A" w:rsidRPr="00DC6DD8">
        <w:rPr>
          <w:rFonts w:ascii="Lotus Linotype" w:hAnsi="Lotus Linotype" w:hint="cs"/>
          <w:sz w:val="27"/>
          <w:rtl/>
        </w:rPr>
        <w:t>ه</w:t>
      </w:r>
      <w:r w:rsidRPr="00DC6DD8">
        <w:rPr>
          <w:rFonts w:ascii="Lotus Linotype" w:hAnsi="Lotus Linotype" w:hint="cs"/>
          <w:sz w:val="27"/>
          <w:rtl/>
        </w:rPr>
        <w:t xml:space="preserve"> على النساء الإيرانيات، فقد أخرجن من صنف الإنسان</w:t>
      </w:r>
      <w:r w:rsidR="0086788A" w:rsidRPr="00DC6DD8">
        <w:rPr>
          <w:rFonts w:ascii="Lotus Linotype" w:hAnsi="Lotus Linotype" w:hint="cs"/>
          <w:sz w:val="27"/>
          <w:rtl/>
        </w:rPr>
        <w:t>،</w:t>
      </w:r>
      <w:r w:rsidRPr="00DC6DD8">
        <w:rPr>
          <w:rFonts w:ascii="Lotus Linotype" w:hAnsi="Lotus Linotype" w:hint="cs"/>
          <w:sz w:val="27"/>
          <w:rtl/>
        </w:rPr>
        <w:t xml:space="preserve"> ووضعن مع الوحوش والبهائم، يقضين حياتهن</w:t>
      </w:r>
      <w:r w:rsidR="0086788A" w:rsidRPr="00DC6DD8">
        <w:rPr>
          <w:rFonts w:ascii="Lotus Linotype" w:hAnsi="Lotus Linotype" w:hint="cs"/>
          <w:sz w:val="27"/>
          <w:rtl/>
        </w:rPr>
        <w:t>ّ</w:t>
      </w:r>
      <w:r w:rsidRPr="00DC6DD8">
        <w:rPr>
          <w:rFonts w:ascii="Lotus Linotype" w:hAnsi="Lotus Linotype" w:hint="cs"/>
          <w:sz w:val="27"/>
          <w:rtl/>
        </w:rPr>
        <w:t xml:space="preserve"> يائسات في سجنهن</w:t>
      </w:r>
      <w:r w:rsidR="0086788A" w:rsidRPr="00DC6DD8">
        <w:rPr>
          <w:rFonts w:ascii="Lotus Linotype" w:hAnsi="Lotus Linotype" w:hint="cs"/>
          <w:sz w:val="27"/>
          <w:rtl/>
        </w:rPr>
        <w:t>ّ،</w:t>
      </w:r>
      <w:r w:rsidRPr="00DC6DD8">
        <w:rPr>
          <w:rFonts w:ascii="Lotus Linotype" w:hAnsi="Lotus Linotype" w:hint="cs"/>
          <w:sz w:val="27"/>
          <w:rtl/>
        </w:rPr>
        <w:t xml:space="preserve"> صباح مساء، وتمرّ أيامهن</w:t>
      </w:r>
      <w:r w:rsidR="0086788A" w:rsidRPr="00DC6DD8">
        <w:rPr>
          <w:rFonts w:ascii="Lotus Linotype" w:hAnsi="Lotus Linotype" w:hint="cs"/>
          <w:sz w:val="27"/>
          <w:rtl/>
        </w:rPr>
        <w:t>ّ</w:t>
      </w:r>
      <w:r w:rsidRPr="00DC6DD8">
        <w:rPr>
          <w:rFonts w:ascii="Lotus Linotype" w:hAnsi="Lotus Linotype" w:hint="cs"/>
          <w:sz w:val="27"/>
          <w:rtl/>
        </w:rPr>
        <w:t xml:space="preserve"> تحت وطأة الضغوط المؤلمة والمصائب المريرة</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18"/>
      </w:r>
      <w:r w:rsidRPr="00DC6DD8">
        <w:rPr>
          <w:rFonts w:ascii="Lotus Linotype" w:hAnsi="Lotus Linotype"/>
          <w:sz w:val="27"/>
          <w:vertAlign w:val="superscript"/>
          <w:rtl/>
        </w:rPr>
        <w:t>)</w:t>
      </w:r>
      <w:r w:rsidRPr="00DC6DD8">
        <w:rPr>
          <w:rFonts w:ascii="Lotus Linotype" w:hAnsi="Lotus Linotype" w:hint="cs"/>
          <w:sz w:val="27"/>
          <w:rtl/>
        </w:rPr>
        <w:t>. وتواصل ذلك بإنذار النساء، وتهيب بهن</w:t>
      </w:r>
      <w:r w:rsidR="000B14F4" w:rsidRPr="00DC6DD8">
        <w:rPr>
          <w:rFonts w:ascii="Lotus Linotype" w:hAnsi="Lotus Linotype" w:hint="cs"/>
          <w:sz w:val="27"/>
          <w:rtl/>
        </w:rPr>
        <w:t>ّ</w:t>
      </w:r>
      <w:r w:rsidR="000B4F4C" w:rsidRPr="00DC6DD8">
        <w:rPr>
          <w:rFonts w:ascii="Lotus Linotype" w:hAnsi="Lotus Linotype" w:hint="cs"/>
          <w:sz w:val="27"/>
          <w:rtl/>
        </w:rPr>
        <w:t xml:space="preserve"> </w:t>
      </w:r>
      <w:r w:rsidRPr="00DC6DD8">
        <w:rPr>
          <w:rFonts w:ascii="Lotus Linotype" w:hAnsi="Lotus Linotype" w:hint="cs"/>
          <w:sz w:val="27"/>
          <w:rtl/>
        </w:rPr>
        <w:t>تحرير أنفسهن</w:t>
      </w:r>
      <w:r w:rsidR="000B4F4C" w:rsidRPr="00DC6DD8">
        <w:rPr>
          <w:rFonts w:ascii="Lotus Linotype" w:hAnsi="Lotus Linotype" w:hint="cs"/>
          <w:sz w:val="27"/>
          <w:rtl/>
        </w:rPr>
        <w:t>ّ</w:t>
      </w:r>
      <w:r w:rsidRPr="00DC6DD8">
        <w:rPr>
          <w:rFonts w:ascii="Lotus Linotype" w:hAnsi="Lotus Linotype" w:hint="cs"/>
          <w:sz w:val="27"/>
          <w:rtl/>
        </w:rPr>
        <w:t xml:space="preserve"> من هذه العزلة</w:t>
      </w:r>
      <w:r w:rsidR="000B14F4"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باسترجاع حقوقهن</w:t>
      </w:r>
      <w:r w:rsidR="000B14F4" w:rsidRPr="00DC6DD8">
        <w:rPr>
          <w:rFonts w:ascii="Lotus Linotype" w:hAnsi="Lotus Linotype" w:hint="cs"/>
          <w:sz w:val="27"/>
          <w:rtl/>
        </w:rPr>
        <w:t>ّ،</w:t>
      </w:r>
      <w:r w:rsidRPr="00DC6DD8">
        <w:rPr>
          <w:rFonts w:ascii="Lotus Linotype" w:hAnsi="Lotus Linotype" w:hint="cs"/>
          <w:sz w:val="27"/>
          <w:rtl/>
        </w:rPr>
        <w:t xml:space="preserve"> كال</w:t>
      </w:r>
      <w:r w:rsidR="000B14F4" w:rsidRPr="00DC6DD8">
        <w:rPr>
          <w:rFonts w:ascii="Lotus Linotype" w:hAnsi="Lotus Linotype" w:hint="cs"/>
          <w:sz w:val="27"/>
          <w:rtl/>
        </w:rPr>
        <w:t>أ</w:t>
      </w:r>
      <w:r w:rsidRPr="00DC6DD8">
        <w:rPr>
          <w:rFonts w:ascii="Lotus Linotype" w:hAnsi="Lotus Linotype" w:hint="cs"/>
          <w:sz w:val="27"/>
          <w:rtl/>
        </w:rPr>
        <w:t>وروبيات، وتربية أبنائهن</w:t>
      </w:r>
      <w:r w:rsidR="000B14F4" w:rsidRPr="00DC6DD8">
        <w:rPr>
          <w:rFonts w:ascii="Lotus Linotype" w:hAnsi="Lotus Linotype" w:hint="cs"/>
          <w:sz w:val="27"/>
          <w:rtl/>
        </w:rPr>
        <w:t>ّ</w:t>
      </w:r>
      <w:r w:rsidRPr="00DC6DD8">
        <w:rPr>
          <w:rFonts w:ascii="Lotus Linotype" w:hAnsi="Lotus Linotype" w:hint="cs"/>
          <w:sz w:val="27"/>
          <w:rtl/>
        </w:rPr>
        <w:t>، ومساعدة الرجال</w:t>
      </w:r>
      <w:r w:rsidR="000B14F4" w:rsidRPr="00DC6DD8">
        <w:rPr>
          <w:rFonts w:ascii="Lotus Linotype" w:hAnsi="Lotus Linotype" w:hint="cs"/>
          <w:sz w:val="27"/>
          <w:rtl/>
        </w:rPr>
        <w:t>،</w:t>
      </w:r>
      <w:r w:rsidRPr="00DC6DD8">
        <w:rPr>
          <w:rFonts w:ascii="Lotus Linotype" w:hAnsi="Lotus Linotype" w:hint="cs"/>
          <w:sz w:val="27"/>
          <w:rtl/>
        </w:rPr>
        <w:t xml:space="preserve"> كما النساء في أوروبا، والطهارة والعف</w:t>
      </w:r>
      <w:r w:rsidR="000B14F4" w:rsidRPr="00DC6DD8">
        <w:rPr>
          <w:rFonts w:ascii="Lotus Linotype" w:hAnsi="Lotus Linotype" w:hint="cs"/>
          <w:sz w:val="27"/>
          <w:rtl/>
        </w:rPr>
        <w:t>ّ</w:t>
      </w:r>
      <w:r w:rsidRPr="00DC6DD8">
        <w:rPr>
          <w:rFonts w:ascii="Lotus Linotype" w:hAnsi="Lotus Linotype" w:hint="cs"/>
          <w:sz w:val="27"/>
          <w:rtl/>
        </w:rPr>
        <w:t>ة، وحب</w:t>
      </w:r>
      <w:r w:rsidR="000B14F4" w:rsidRPr="00DC6DD8">
        <w:rPr>
          <w:rFonts w:ascii="Lotus Linotype" w:hAnsi="Lotus Linotype" w:hint="cs"/>
          <w:sz w:val="27"/>
          <w:rtl/>
        </w:rPr>
        <w:t>ّ</w:t>
      </w:r>
      <w:r w:rsidRPr="00DC6DD8">
        <w:rPr>
          <w:rFonts w:ascii="Lotus Linotype" w:hAnsi="Lotus Linotype" w:hint="cs"/>
          <w:sz w:val="27"/>
          <w:rtl/>
        </w:rPr>
        <w:t xml:space="preserve"> الوطن، وتقديم العون لبني نوعهن</w:t>
      </w:r>
      <w:r w:rsidR="000B14F4" w:rsidRPr="00DC6DD8">
        <w:rPr>
          <w:rFonts w:ascii="Lotus Linotype" w:hAnsi="Lotus Linotype" w:hint="cs"/>
          <w:sz w:val="27"/>
          <w:rtl/>
        </w:rPr>
        <w:t>ّ</w:t>
      </w:r>
      <w:r w:rsidRPr="00DC6DD8">
        <w:rPr>
          <w:rFonts w:ascii="Lotus Linotype" w:hAnsi="Lotus Linotype" w:hint="cs"/>
          <w:sz w:val="27"/>
          <w:rtl/>
        </w:rPr>
        <w:t>، وهزم الكسل والهجوع في المنازل برفع النقاب</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19"/>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ولسوء الحظ</w:t>
      </w:r>
      <w:r w:rsidR="000B14F4" w:rsidRPr="00DC6DD8">
        <w:rPr>
          <w:rFonts w:ascii="Lotus Linotype" w:hAnsi="Lotus Linotype" w:hint="cs"/>
          <w:sz w:val="27"/>
          <w:rtl/>
        </w:rPr>
        <w:t>ّ</w:t>
      </w:r>
      <w:r w:rsidRPr="00DC6DD8">
        <w:rPr>
          <w:rFonts w:ascii="Lotus Linotype" w:hAnsi="Lotus Linotype" w:hint="cs"/>
          <w:sz w:val="27"/>
          <w:rtl/>
        </w:rPr>
        <w:t xml:space="preserve"> انتقل قصر الرؤى وشح</w:t>
      </w:r>
      <w:r w:rsidR="000B4F4C" w:rsidRPr="00DC6DD8">
        <w:rPr>
          <w:rFonts w:ascii="Lotus Linotype" w:hAnsi="Lotus Linotype" w:hint="cs"/>
          <w:sz w:val="27"/>
          <w:rtl/>
        </w:rPr>
        <w:t>ّ</w:t>
      </w:r>
      <w:r w:rsidRPr="00DC6DD8">
        <w:rPr>
          <w:rFonts w:ascii="Lotus Linotype" w:hAnsi="Lotus Linotype" w:hint="cs"/>
          <w:sz w:val="27"/>
          <w:rtl/>
        </w:rPr>
        <w:t>ها في</w:t>
      </w:r>
      <w:r w:rsidR="000B4F4C" w:rsidRPr="00DC6DD8">
        <w:rPr>
          <w:rFonts w:ascii="Lotus Linotype" w:hAnsi="Lotus Linotype" w:hint="cs"/>
          <w:sz w:val="27"/>
          <w:rtl/>
        </w:rPr>
        <w:t xml:space="preserve"> </w:t>
      </w:r>
      <w:r w:rsidRPr="00DC6DD8">
        <w:rPr>
          <w:rFonts w:ascii="Lotus Linotype" w:hAnsi="Lotus Linotype" w:hint="cs"/>
          <w:sz w:val="27"/>
          <w:rtl/>
        </w:rPr>
        <w:t>ما يخص</w:t>
      </w:r>
      <w:r w:rsidR="000B4F4C" w:rsidRPr="00DC6DD8">
        <w:rPr>
          <w:rFonts w:ascii="Lotus Linotype" w:hAnsi="Lotus Linotype" w:hint="cs"/>
          <w:sz w:val="27"/>
          <w:rtl/>
        </w:rPr>
        <w:t>ّ</w:t>
      </w:r>
      <w:r w:rsidRPr="00DC6DD8">
        <w:rPr>
          <w:rFonts w:ascii="Lotus Linotype" w:hAnsi="Lotus Linotype" w:hint="cs"/>
          <w:sz w:val="27"/>
          <w:rtl/>
        </w:rPr>
        <w:t xml:space="preserve"> المرأة إلى الدين</w:t>
      </w:r>
      <w:r w:rsidR="000B4F4C" w:rsidRPr="00DC6DD8">
        <w:rPr>
          <w:rFonts w:ascii="Lotus Linotype" w:hAnsi="Lotus Linotype" w:hint="cs"/>
          <w:sz w:val="27"/>
          <w:rtl/>
        </w:rPr>
        <w:t>،</w:t>
      </w:r>
      <w:r w:rsidRPr="00DC6DD8">
        <w:rPr>
          <w:rFonts w:ascii="Lotus Linotype" w:hAnsi="Lotus Linotype" w:hint="cs"/>
          <w:sz w:val="27"/>
          <w:rtl/>
        </w:rPr>
        <w:t xml:space="preserve"> مع دخوله إلى حياة الناس</w:t>
      </w:r>
      <w:r w:rsidR="000B4F4C" w:rsidRPr="00DC6DD8">
        <w:rPr>
          <w:rFonts w:ascii="Lotus Linotype" w:hAnsi="Lotus Linotype" w:hint="cs"/>
          <w:sz w:val="27"/>
          <w:rtl/>
        </w:rPr>
        <w:t>،</w:t>
      </w:r>
      <w:r w:rsidRPr="00DC6DD8">
        <w:rPr>
          <w:rFonts w:ascii="Lotus Linotype" w:hAnsi="Lotus Linotype" w:hint="cs"/>
          <w:sz w:val="27"/>
          <w:rtl/>
        </w:rPr>
        <w:t xml:space="preserve"> وانتقاله من جيل إلى جيل بالتربية، حتى نبذ علماء الدين الأحاديث الأصيلة عن المرأة دون وعي</w:t>
      </w:r>
      <w:r w:rsidR="000B4F4C" w:rsidRPr="00DC6DD8">
        <w:rPr>
          <w:rFonts w:ascii="Lotus Linotype" w:hAnsi="Lotus Linotype" w:hint="cs"/>
          <w:sz w:val="27"/>
          <w:rtl/>
        </w:rPr>
        <w:t>ٍ</w:t>
      </w:r>
      <w:r w:rsidRPr="00DC6DD8">
        <w:rPr>
          <w:rFonts w:ascii="Lotus Linotype" w:hAnsi="Lotus Linotype" w:hint="cs"/>
          <w:sz w:val="27"/>
          <w:rtl/>
        </w:rPr>
        <w:t>، لنشأتهم في بيئة</w:t>
      </w:r>
      <w:r w:rsidR="000B4F4C" w:rsidRPr="00DC6DD8">
        <w:rPr>
          <w:rFonts w:ascii="Lotus Linotype" w:hAnsi="Lotus Linotype" w:hint="cs"/>
          <w:sz w:val="27"/>
          <w:rtl/>
        </w:rPr>
        <w:t>ٍ</w:t>
      </w:r>
      <w:r w:rsidRPr="00DC6DD8">
        <w:rPr>
          <w:rFonts w:ascii="Lotus Linotype" w:hAnsi="Lotus Linotype" w:hint="cs"/>
          <w:sz w:val="27"/>
          <w:rtl/>
        </w:rPr>
        <w:t xml:space="preserve"> سقيمة فكريا</w:t>
      </w:r>
      <w:r w:rsidR="000B4F4C" w:rsidRPr="00DC6DD8">
        <w:rPr>
          <w:rFonts w:ascii="Lotus Linotype" w:hAnsi="Lotus Linotype" w:hint="cs"/>
          <w:sz w:val="27"/>
          <w:rtl/>
        </w:rPr>
        <w:t>ً</w:t>
      </w:r>
      <w:r w:rsidRPr="00DC6DD8">
        <w:rPr>
          <w:rFonts w:ascii="Lotus Linotype" w:hAnsi="Lotus Linotype" w:hint="cs"/>
          <w:sz w:val="27"/>
          <w:rtl/>
        </w:rPr>
        <w:t>. وقد لا يكون لكثيرين ذنب</w:t>
      </w:r>
      <w:r w:rsidR="00CD74F5" w:rsidRPr="00DC6DD8">
        <w:rPr>
          <w:rFonts w:ascii="Lotus Linotype" w:hAnsi="Lotus Linotype" w:hint="cs"/>
          <w:sz w:val="27"/>
          <w:rtl/>
        </w:rPr>
        <w:t>ٌ</w:t>
      </w:r>
      <w:r w:rsidRPr="00DC6DD8">
        <w:rPr>
          <w:rFonts w:ascii="Lotus Linotype" w:hAnsi="Lotus Linotype" w:hint="cs"/>
          <w:sz w:val="27"/>
          <w:rtl/>
        </w:rPr>
        <w:t xml:space="preserve"> في ذلك، فالأساس المعوج يجعل البناء مائلا</w:t>
      </w:r>
      <w:r w:rsidR="00CD74F5" w:rsidRPr="00DC6DD8">
        <w:rPr>
          <w:rFonts w:ascii="Lotus Linotype" w:hAnsi="Lotus Linotype" w:hint="cs"/>
          <w:sz w:val="27"/>
          <w:rtl/>
        </w:rPr>
        <w:t>ً.</w:t>
      </w:r>
      <w:r w:rsidRPr="00DC6DD8">
        <w:rPr>
          <w:rFonts w:ascii="Lotus Linotype" w:hAnsi="Lotus Linotype" w:hint="cs"/>
          <w:sz w:val="27"/>
          <w:rtl/>
        </w:rPr>
        <w:t xml:space="preserve"> فم</w:t>
      </w:r>
      <w:r w:rsidR="00CD74F5" w:rsidRPr="00DC6DD8">
        <w:rPr>
          <w:rFonts w:ascii="Lotus Linotype" w:hAnsi="Lotus Linotype" w:hint="cs"/>
          <w:sz w:val="27"/>
          <w:rtl/>
        </w:rPr>
        <w:t>َ</w:t>
      </w:r>
      <w:r w:rsidRPr="00DC6DD8">
        <w:rPr>
          <w:rFonts w:ascii="Lotus Linotype" w:hAnsi="Lotus Linotype" w:hint="cs"/>
          <w:sz w:val="27"/>
          <w:rtl/>
        </w:rPr>
        <w:t>ن</w:t>
      </w:r>
      <w:r w:rsidR="00CD74F5" w:rsidRPr="00DC6DD8">
        <w:rPr>
          <w:rFonts w:ascii="Lotus Linotype" w:hAnsi="Lotus Linotype" w:hint="cs"/>
          <w:sz w:val="27"/>
          <w:rtl/>
        </w:rPr>
        <w:t>ْ</w:t>
      </w:r>
      <w:r w:rsidRPr="00DC6DD8">
        <w:rPr>
          <w:rFonts w:ascii="Lotus Linotype" w:hAnsi="Lotus Linotype" w:hint="cs"/>
          <w:sz w:val="27"/>
          <w:rtl/>
        </w:rPr>
        <w:t xml:space="preserve"> ترعرع في بيئة</w:t>
      </w:r>
      <w:r w:rsidR="00CD74F5" w:rsidRPr="00DC6DD8">
        <w:rPr>
          <w:rFonts w:ascii="Lotus Linotype" w:hAnsi="Lotus Linotype" w:hint="cs"/>
          <w:sz w:val="27"/>
          <w:rtl/>
        </w:rPr>
        <w:t>ٍ</w:t>
      </w:r>
      <w:r w:rsidRPr="00DC6DD8">
        <w:rPr>
          <w:rFonts w:ascii="Lotus Linotype" w:hAnsi="Lotus Linotype" w:hint="cs"/>
          <w:sz w:val="27"/>
          <w:rtl/>
        </w:rPr>
        <w:t xml:space="preserve"> لم تكن أمه سوى جارية محبوسة بين جدران المنزل</w:t>
      </w:r>
      <w:r w:rsidR="00CD74F5" w:rsidRPr="00DC6DD8">
        <w:rPr>
          <w:rFonts w:ascii="Lotus Linotype" w:hAnsi="Lotus Linotype" w:hint="cs"/>
          <w:sz w:val="27"/>
          <w:rtl/>
        </w:rPr>
        <w:t>،</w:t>
      </w:r>
      <w:r w:rsidRPr="00DC6DD8">
        <w:rPr>
          <w:rFonts w:ascii="Lotus Linotype" w:hAnsi="Lotus Linotype" w:hint="cs"/>
          <w:sz w:val="27"/>
          <w:rtl/>
        </w:rPr>
        <w:t xml:space="preserve"> ولا معرفة لها بما يدور في العالم، وأخته تزو</w:t>
      </w:r>
      <w:r w:rsidR="00CD74F5" w:rsidRPr="00DC6DD8">
        <w:rPr>
          <w:rFonts w:ascii="Lotus Linotype" w:hAnsi="Lotus Linotype" w:hint="cs"/>
          <w:sz w:val="27"/>
          <w:rtl/>
        </w:rPr>
        <w:t>ّ</w:t>
      </w:r>
      <w:r w:rsidRPr="00DC6DD8">
        <w:rPr>
          <w:rFonts w:ascii="Lotus Linotype" w:hAnsi="Lotus Linotype" w:hint="cs"/>
          <w:sz w:val="27"/>
          <w:rtl/>
        </w:rPr>
        <w:t>جت في طفولتها وريعان صباها، وبدل أن تلعب وتلهو أصبحت فراش رجل</w:t>
      </w:r>
      <w:r w:rsidR="00CD74F5" w:rsidRPr="00DC6DD8">
        <w:rPr>
          <w:rFonts w:ascii="Lotus Linotype" w:hAnsi="Lotus Linotype" w:hint="cs"/>
          <w:sz w:val="27"/>
          <w:rtl/>
        </w:rPr>
        <w:t>ٍ</w:t>
      </w:r>
      <w:r w:rsidRPr="00DC6DD8">
        <w:rPr>
          <w:rFonts w:ascii="Lotus Linotype" w:hAnsi="Lotus Linotype" w:hint="cs"/>
          <w:sz w:val="27"/>
          <w:rtl/>
        </w:rPr>
        <w:t xml:space="preserve"> باسم </w:t>
      </w:r>
      <w:r w:rsidR="00CD74F5" w:rsidRPr="00DC6DD8">
        <w:rPr>
          <w:rFonts w:ascii="Lotus Linotype" w:hAnsi="Lotus Linotype" w:hint="cs"/>
          <w:sz w:val="27"/>
          <w:rtl/>
        </w:rPr>
        <w:t>(</w:t>
      </w:r>
      <w:r w:rsidRPr="00DC6DD8">
        <w:rPr>
          <w:rFonts w:ascii="Lotus Linotype" w:hAnsi="Lotus Linotype" w:hint="cs"/>
          <w:sz w:val="27"/>
          <w:rtl/>
        </w:rPr>
        <w:t>الزوج</w:t>
      </w:r>
      <w:r w:rsidR="00CD74F5" w:rsidRPr="00DC6DD8">
        <w:rPr>
          <w:rFonts w:ascii="Lotus Linotype" w:hAnsi="Lotus Linotype" w:hint="cs"/>
          <w:sz w:val="27"/>
          <w:rtl/>
        </w:rPr>
        <w:t>)</w:t>
      </w:r>
      <w:r w:rsidRPr="00DC6DD8">
        <w:rPr>
          <w:rFonts w:ascii="Lotus Linotype" w:hAnsi="Lotus Linotype" w:hint="cs"/>
          <w:sz w:val="27"/>
          <w:rtl/>
        </w:rPr>
        <w:t>، ولم تكن النساء الأخريات حوله أوفر حظ</w:t>
      </w:r>
      <w:r w:rsidR="00CD74F5" w:rsidRPr="00DC6DD8">
        <w:rPr>
          <w:rFonts w:ascii="Lotus Linotype" w:hAnsi="Lotus Linotype" w:hint="cs"/>
          <w:sz w:val="27"/>
          <w:rtl/>
        </w:rPr>
        <w:t>ّ</w:t>
      </w:r>
      <w:r w:rsidRPr="00DC6DD8">
        <w:rPr>
          <w:rFonts w:ascii="Lotus Linotype" w:hAnsi="Lotus Linotype" w:hint="cs"/>
          <w:sz w:val="27"/>
          <w:rtl/>
        </w:rPr>
        <w:t>ا</w:t>
      </w:r>
      <w:r w:rsidR="00CD74F5" w:rsidRPr="00DC6DD8">
        <w:rPr>
          <w:rFonts w:ascii="Lotus Linotype" w:hAnsi="Lotus Linotype" w:hint="cs"/>
          <w:sz w:val="27"/>
          <w:rtl/>
        </w:rPr>
        <w:t>ً</w:t>
      </w:r>
      <w:r w:rsidRPr="00DC6DD8">
        <w:rPr>
          <w:rFonts w:ascii="Lotus Linotype" w:hAnsi="Lotus Linotype" w:hint="cs"/>
          <w:sz w:val="27"/>
          <w:rtl/>
        </w:rPr>
        <w:t xml:space="preserve"> من أمه وأخته، ولم يكنّ ساخطات على ذلك، وإن</w:t>
      </w:r>
      <w:r w:rsidR="00CD74F5" w:rsidRPr="00DC6DD8">
        <w:rPr>
          <w:rFonts w:ascii="Lotus Linotype" w:hAnsi="Lotus Linotype" w:hint="cs"/>
          <w:sz w:val="27"/>
          <w:rtl/>
        </w:rPr>
        <w:t>ْ</w:t>
      </w:r>
      <w:r w:rsidRPr="00DC6DD8">
        <w:rPr>
          <w:rFonts w:ascii="Lotus Linotype" w:hAnsi="Lotus Linotype" w:hint="cs"/>
          <w:sz w:val="27"/>
          <w:rtl/>
        </w:rPr>
        <w:t xml:space="preserve"> كنّ كذلك لم يبدين سخطهن</w:t>
      </w:r>
      <w:r w:rsidR="00CD74F5" w:rsidRPr="00DC6DD8">
        <w:rPr>
          <w:rFonts w:ascii="Lotus Linotype" w:hAnsi="Lotus Linotype" w:hint="cs"/>
          <w:sz w:val="27"/>
          <w:rtl/>
        </w:rPr>
        <w:t>ّ</w:t>
      </w:r>
      <w:r w:rsidRPr="00DC6DD8">
        <w:rPr>
          <w:rFonts w:ascii="Lotus Linotype" w:hAnsi="Lotus Linotype" w:hint="cs"/>
          <w:sz w:val="27"/>
          <w:rtl/>
        </w:rPr>
        <w:t xml:space="preserve"> ورفضهن</w:t>
      </w:r>
      <w:r w:rsidR="00CD74F5" w:rsidRPr="00DC6DD8">
        <w:rPr>
          <w:rFonts w:ascii="Lotus Linotype" w:hAnsi="Lotus Linotype" w:hint="cs"/>
          <w:sz w:val="27"/>
          <w:rtl/>
        </w:rPr>
        <w:t>ّ،</w:t>
      </w:r>
      <w:r w:rsidRPr="00DC6DD8">
        <w:rPr>
          <w:rFonts w:ascii="Lotus Linotype" w:hAnsi="Lotus Linotype" w:hint="cs"/>
          <w:sz w:val="27"/>
          <w:rtl/>
        </w:rPr>
        <w:t xml:space="preserve"> فبديهي</w:t>
      </w:r>
      <w:r w:rsidR="00CD74F5" w:rsidRPr="00DC6DD8">
        <w:rPr>
          <w:rFonts w:ascii="Lotus Linotype" w:hAnsi="Lotus Linotype" w:hint="cs"/>
          <w:sz w:val="27"/>
          <w:rtl/>
        </w:rPr>
        <w:t>ٌّ</w:t>
      </w:r>
      <w:r w:rsidRPr="00DC6DD8">
        <w:rPr>
          <w:rFonts w:ascii="Lotus Linotype" w:hAnsi="Lotus Linotype" w:hint="cs"/>
          <w:sz w:val="27"/>
          <w:rtl/>
        </w:rPr>
        <w:t xml:space="preserve"> أن لا يصبح رجل</w:t>
      </w:r>
      <w:r w:rsidR="00CD74F5" w:rsidRPr="00DC6DD8">
        <w:rPr>
          <w:rFonts w:ascii="Lotus Linotype" w:hAnsi="Lotus Linotype" w:hint="cs"/>
          <w:sz w:val="27"/>
          <w:rtl/>
        </w:rPr>
        <w:t>ٌ</w:t>
      </w:r>
      <w:r w:rsidRPr="00DC6DD8">
        <w:rPr>
          <w:rFonts w:ascii="Lotus Linotype" w:hAnsi="Lotus Linotype" w:hint="cs"/>
          <w:sz w:val="27"/>
          <w:rtl/>
        </w:rPr>
        <w:t xml:space="preserve"> كهذا ما يتوقعه مؤس</w:t>
      </w:r>
      <w:r w:rsidR="00CD74F5" w:rsidRPr="00DC6DD8">
        <w:rPr>
          <w:rFonts w:ascii="Lotus Linotype" w:hAnsi="Lotus Linotype" w:hint="cs"/>
          <w:sz w:val="27"/>
          <w:rtl/>
        </w:rPr>
        <w:t>ّ</w:t>
      </w:r>
      <w:r w:rsidRPr="00DC6DD8">
        <w:rPr>
          <w:rFonts w:ascii="Lotus Linotype" w:hAnsi="Lotus Linotype" w:hint="cs"/>
          <w:sz w:val="27"/>
          <w:rtl/>
        </w:rPr>
        <w:t>سو معاهدة حقوق البشر والأجيال الحاضرة. فحين تكون الأسس الذهنية والفكرية لدى الطفل معوج</w:t>
      </w:r>
      <w:r w:rsidR="00CD74F5" w:rsidRPr="00DC6DD8">
        <w:rPr>
          <w:rFonts w:ascii="Lotus Linotype" w:hAnsi="Lotus Linotype" w:hint="cs"/>
          <w:sz w:val="27"/>
          <w:rtl/>
        </w:rPr>
        <w:t>ّ</w:t>
      </w:r>
      <w:r w:rsidRPr="00DC6DD8">
        <w:rPr>
          <w:rFonts w:ascii="Lotus Linotype" w:hAnsi="Lotus Linotype" w:hint="cs"/>
          <w:sz w:val="27"/>
          <w:rtl/>
        </w:rPr>
        <w:t>ة وسقيمة لا يمكن توق</w:t>
      </w:r>
      <w:r w:rsidR="00CD74F5" w:rsidRPr="00DC6DD8">
        <w:rPr>
          <w:rFonts w:ascii="Lotus Linotype" w:hAnsi="Lotus Linotype" w:hint="cs"/>
          <w:sz w:val="27"/>
          <w:rtl/>
        </w:rPr>
        <w:t>ُّ</w:t>
      </w:r>
      <w:r w:rsidRPr="00DC6DD8">
        <w:rPr>
          <w:rFonts w:ascii="Lotus Linotype" w:hAnsi="Lotus Linotype" w:hint="cs"/>
          <w:sz w:val="27"/>
          <w:rtl/>
        </w:rPr>
        <w:t>ع ارتفاع بنا</w:t>
      </w:r>
      <w:r w:rsidR="00CD74F5" w:rsidRPr="00DC6DD8">
        <w:rPr>
          <w:rFonts w:ascii="Lotus Linotype" w:hAnsi="Lotus Linotype" w:hint="cs"/>
          <w:sz w:val="27"/>
          <w:rtl/>
        </w:rPr>
        <w:t>ئ</w:t>
      </w:r>
      <w:r w:rsidRPr="00DC6DD8">
        <w:rPr>
          <w:rFonts w:ascii="Lotus Linotype" w:hAnsi="Lotus Linotype" w:hint="cs"/>
          <w:sz w:val="27"/>
          <w:rtl/>
        </w:rPr>
        <w:t>ه الفكري مستقيما</w:t>
      </w:r>
      <w:r w:rsidR="00CD74F5" w:rsidRPr="00DC6DD8">
        <w:rPr>
          <w:rFonts w:ascii="Lotus Linotype" w:hAnsi="Lotus Linotype" w:hint="cs"/>
          <w:sz w:val="27"/>
          <w:rtl/>
        </w:rPr>
        <w:t>ً</w:t>
      </w:r>
      <w:r w:rsidRPr="00DC6DD8">
        <w:rPr>
          <w:rFonts w:ascii="Lotus Linotype" w:hAnsi="Lotus Linotype" w:hint="cs"/>
          <w:sz w:val="27"/>
          <w:rtl/>
        </w:rPr>
        <w:t>، وفي هذه الحالة إما أن يترك حت</w:t>
      </w:r>
      <w:r w:rsidR="00CD74F5" w:rsidRPr="00DC6DD8">
        <w:rPr>
          <w:rFonts w:ascii="Lotus Linotype" w:hAnsi="Lotus Linotype" w:hint="cs"/>
          <w:sz w:val="27"/>
          <w:rtl/>
        </w:rPr>
        <w:t>ّ</w:t>
      </w:r>
      <w:r w:rsidRPr="00DC6DD8">
        <w:rPr>
          <w:rFonts w:ascii="Lotus Linotype" w:hAnsi="Lotus Linotype" w:hint="cs"/>
          <w:sz w:val="27"/>
          <w:rtl/>
        </w:rPr>
        <w:t>ى يبلغ نهايته، وإما أن يهدم ويبنى من جديد</w:t>
      </w:r>
      <w:r w:rsidR="00CD74F5" w:rsidRPr="00DC6DD8">
        <w:rPr>
          <w:rFonts w:ascii="Lotus Linotype" w:hAnsi="Lotus Linotype" w:hint="cs"/>
          <w:sz w:val="27"/>
          <w:rtl/>
        </w:rPr>
        <w:t>ٍ</w:t>
      </w:r>
      <w:r w:rsidRPr="00DC6DD8">
        <w:rPr>
          <w:rFonts w:ascii="Lotus Linotype" w:hAnsi="Lotus Linotype" w:hint="cs"/>
          <w:sz w:val="27"/>
          <w:rtl/>
        </w:rPr>
        <w:t>، لكن</w:t>
      </w:r>
      <w:r w:rsidR="00CD74F5" w:rsidRPr="00DC6DD8">
        <w:rPr>
          <w:rFonts w:ascii="Lotus Linotype" w:hAnsi="Lotus Linotype" w:hint="cs"/>
          <w:sz w:val="27"/>
          <w:rtl/>
        </w:rPr>
        <w:t>ْ</w:t>
      </w:r>
      <w:r w:rsidRPr="00DC6DD8">
        <w:rPr>
          <w:rFonts w:ascii="Lotus Linotype" w:hAnsi="Lotus Linotype" w:hint="cs"/>
          <w:sz w:val="27"/>
          <w:rtl/>
        </w:rPr>
        <w:t xml:space="preserve"> ل</w:t>
      </w:r>
      <w:r w:rsidR="00CD74F5" w:rsidRPr="00DC6DD8">
        <w:rPr>
          <w:rFonts w:ascii="Lotus Linotype" w:hAnsi="Lotus Linotype" w:hint="cs"/>
          <w:sz w:val="27"/>
          <w:rtl/>
        </w:rPr>
        <w:t>م</w:t>
      </w:r>
      <w:r w:rsidRPr="00DC6DD8">
        <w:rPr>
          <w:rFonts w:ascii="Lotus Linotype" w:hAnsi="Lotus Linotype" w:hint="cs"/>
          <w:sz w:val="27"/>
          <w:rtl/>
        </w:rPr>
        <w:t xml:space="preserve"> يتعنّ</w:t>
      </w:r>
      <w:r w:rsidR="00CD74F5" w:rsidRPr="00DC6DD8">
        <w:rPr>
          <w:rFonts w:ascii="Lotus Linotype" w:hAnsi="Lotus Linotype" w:hint="cs"/>
          <w:sz w:val="27"/>
          <w:rtl/>
        </w:rPr>
        <w:t>َ</w:t>
      </w:r>
      <w:r w:rsidRPr="00DC6DD8">
        <w:rPr>
          <w:rFonts w:ascii="Lotus Linotype" w:hAnsi="Lotus Linotype" w:hint="cs"/>
          <w:sz w:val="27"/>
          <w:rtl/>
        </w:rPr>
        <w:t xml:space="preserve"> كثيرون </w:t>
      </w:r>
      <w:r w:rsidR="00CD74F5" w:rsidRPr="00DC6DD8">
        <w:rPr>
          <w:rFonts w:ascii="Lotus Linotype" w:hAnsi="Lotus Linotype" w:hint="cs"/>
          <w:sz w:val="27"/>
          <w:rtl/>
        </w:rPr>
        <w:t>ل</w:t>
      </w:r>
      <w:r w:rsidRPr="00DC6DD8">
        <w:rPr>
          <w:rFonts w:ascii="Lotus Linotype" w:hAnsi="Lotus Linotype" w:hint="cs"/>
          <w:sz w:val="27"/>
          <w:rtl/>
        </w:rPr>
        <w:t>إعادة بناء منظومة الأفكار</w:t>
      </w:r>
      <w:r w:rsidR="00CD74F5" w:rsidRPr="00DC6DD8">
        <w:rPr>
          <w:rFonts w:ascii="Lotus Linotype" w:hAnsi="Lotus Linotype" w:hint="cs"/>
          <w:sz w:val="27"/>
          <w:rtl/>
        </w:rPr>
        <w:t>،</w:t>
      </w:r>
      <w:r w:rsidRPr="00DC6DD8">
        <w:rPr>
          <w:rFonts w:ascii="Lotus Linotype" w:hAnsi="Lotus Linotype" w:hint="cs"/>
          <w:sz w:val="27"/>
          <w:rtl/>
        </w:rPr>
        <w:t xml:space="preserve"> ولم يتمت</w:t>
      </w:r>
      <w:r w:rsidR="00CD74F5" w:rsidRPr="00DC6DD8">
        <w:rPr>
          <w:rFonts w:ascii="Lotus Linotype" w:hAnsi="Lotus Linotype" w:hint="cs"/>
          <w:sz w:val="27"/>
          <w:rtl/>
        </w:rPr>
        <w:t>َّ</w:t>
      </w:r>
      <w:r w:rsidRPr="00DC6DD8">
        <w:rPr>
          <w:rFonts w:ascii="Lotus Linotype" w:hAnsi="Lotus Linotype" w:hint="cs"/>
          <w:sz w:val="27"/>
          <w:rtl/>
        </w:rPr>
        <w:t xml:space="preserve">عوا بالصبر والحماس والإرادة لفعله. </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وما يبعث على الأسى اليوم هو أن موضوع الأنوثة تدنّى من موضعه في بحوث </w:t>
      </w:r>
      <w:r w:rsidRPr="00DC6DD8">
        <w:rPr>
          <w:rFonts w:ascii="Lotus Linotype" w:hAnsi="Lotus Linotype" w:hint="cs"/>
          <w:sz w:val="27"/>
          <w:rtl/>
        </w:rPr>
        <w:lastRenderedPageBreak/>
        <w:t>الوحي</w:t>
      </w:r>
      <w:r w:rsidR="00811006" w:rsidRPr="00DC6DD8">
        <w:rPr>
          <w:rFonts w:ascii="Lotus Linotype" w:hAnsi="Lotus Linotype" w:hint="cs"/>
          <w:sz w:val="27"/>
          <w:rtl/>
        </w:rPr>
        <w:t>،</w:t>
      </w:r>
      <w:r w:rsidRPr="00DC6DD8">
        <w:rPr>
          <w:rFonts w:ascii="Lotus Linotype" w:hAnsi="Lotus Linotype" w:hint="cs"/>
          <w:sz w:val="27"/>
          <w:rtl/>
        </w:rPr>
        <w:t xml:space="preserve"> ليكون ماد</w:t>
      </w:r>
      <w:r w:rsidR="00811006" w:rsidRPr="00DC6DD8">
        <w:rPr>
          <w:rFonts w:ascii="Lotus Linotype" w:hAnsi="Lotus Linotype" w:hint="cs"/>
          <w:sz w:val="27"/>
          <w:rtl/>
        </w:rPr>
        <w:t>ّ</w:t>
      </w:r>
      <w:r w:rsidRPr="00DC6DD8">
        <w:rPr>
          <w:rFonts w:ascii="Lotus Linotype" w:hAnsi="Lotus Linotype" w:hint="cs"/>
          <w:sz w:val="27"/>
          <w:rtl/>
        </w:rPr>
        <w:t>ة على منص</w:t>
      </w:r>
      <w:r w:rsidR="00811006" w:rsidRPr="00DC6DD8">
        <w:rPr>
          <w:rFonts w:ascii="Lotus Linotype" w:hAnsi="Lotus Linotype" w:hint="cs"/>
          <w:sz w:val="27"/>
          <w:rtl/>
        </w:rPr>
        <w:t>ّ</w:t>
      </w:r>
      <w:r w:rsidRPr="00DC6DD8">
        <w:rPr>
          <w:rFonts w:ascii="Lotus Linotype" w:hAnsi="Lotus Linotype" w:hint="cs"/>
          <w:sz w:val="27"/>
          <w:rtl/>
        </w:rPr>
        <w:t>ة العوام، ويتحد</w:t>
      </w:r>
      <w:r w:rsidR="00811006" w:rsidRPr="00DC6DD8">
        <w:rPr>
          <w:rFonts w:ascii="Lotus Linotype" w:hAnsi="Lotus Linotype" w:hint="cs"/>
          <w:sz w:val="27"/>
          <w:rtl/>
        </w:rPr>
        <w:t>ّ</w:t>
      </w:r>
      <w:r w:rsidRPr="00DC6DD8">
        <w:rPr>
          <w:rFonts w:ascii="Lotus Linotype" w:hAnsi="Lotus Linotype" w:hint="cs"/>
          <w:sz w:val="27"/>
          <w:rtl/>
        </w:rPr>
        <w:t>ث عن قضايا المرأة م</w:t>
      </w:r>
      <w:r w:rsidR="00811006" w:rsidRPr="00DC6DD8">
        <w:rPr>
          <w:rFonts w:ascii="Lotus Linotype" w:hAnsi="Lotus Linotype" w:hint="cs"/>
          <w:sz w:val="27"/>
          <w:rtl/>
        </w:rPr>
        <w:t>َ</w:t>
      </w:r>
      <w:r w:rsidRPr="00DC6DD8">
        <w:rPr>
          <w:rFonts w:ascii="Lotus Linotype" w:hAnsi="Lotus Linotype" w:hint="cs"/>
          <w:sz w:val="27"/>
          <w:rtl/>
        </w:rPr>
        <w:t>ن</w:t>
      </w:r>
      <w:r w:rsidR="00811006" w:rsidRPr="00DC6DD8">
        <w:rPr>
          <w:rFonts w:ascii="Lotus Linotype" w:hAnsi="Lotus Linotype" w:hint="cs"/>
          <w:sz w:val="27"/>
          <w:rtl/>
        </w:rPr>
        <w:t>ْ</w:t>
      </w:r>
      <w:r w:rsidRPr="00DC6DD8">
        <w:rPr>
          <w:rFonts w:ascii="Lotus Linotype" w:hAnsi="Lotus Linotype" w:hint="cs"/>
          <w:sz w:val="27"/>
          <w:rtl/>
        </w:rPr>
        <w:t xml:space="preserve"> يجدون النظرة الخاطفة إليها حرام</w:t>
      </w:r>
      <w:r w:rsidR="001E3506">
        <w:rPr>
          <w:rFonts w:ascii="Lotus Linotype" w:hAnsi="Lotus Linotype" w:hint="cs"/>
          <w:sz w:val="27"/>
          <w:rtl/>
        </w:rPr>
        <w:t>اً</w:t>
      </w:r>
      <w:r w:rsidR="00811006" w:rsidRPr="00DC6DD8">
        <w:rPr>
          <w:rFonts w:ascii="Lotus Linotype" w:hAnsi="Lotus Linotype" w:hint="cs"/>
          <w:sz w:val="27"/>
          <w:rtl/>
        </w:rPr>
        <w:t>،</w:t>
      </w:r>
      <w:r w:rsidRPr="00DC6DD8">
        <w:rPr>
          <w:rFonts w:ascii="Lotus Linotype" w:hAnsi="Lotus Linotype" w:hint="cs"/>
          <w:sz w:val="27"/>
          <w:rtl/>
        </w:rPr>
        <w:t xml:space="preserve"> وتوجب دخول النار</w:t>
      </w:r>
      <w:r w:rsidRPr="00DC6DD8">
        <w:rPr>
          <w:rFonts w:ascii="Lotus Linotype" w:hAnsi="Lotus Linotype"/>
          <w:sz w:val="27"/>
          <w:vertAlign w:val="superscript"/>
          <w:rtl/>
        </w:rPr>
        <w:t>(</w:t>
      </w:r>
      <w:r w:rsidRPr="00DC6DD8">
        <w:rPr>
          <w:rStyle w:val="ac"/>
          <w:rFonts w:asciiTheme="minorBidi" w:hAnsiTheme="minorBidi"/>
          <w:sz w:val="27"/>
          <w:rtl/>
        </w:rPr>
        <w:endnoteReference w:id="320"/>
      </w:r>
      <w:r w:rsidRPr="00DC6DD8">
        <w:rPr>
          <w:rFonts w:ascii="Lotus Linotype" w:hAnsi="Lotus Linotype"/>
          <w:sz w:val="27"/>
          <w:vertAlign w:val="superscript"/>
          <w:rtl/>
        </w:rPr>
        <w:t>)</w:t>
      </w:r>
      <w:r w:rsidRPr="00DC6DD8">
        <w:rPr>
          <w:rFonts w:ascii="Lotus Linotype" w:hAnsi="Lotus Linotype" w:hint="cs"/>
          <w:sz w:val="27"/>
          <w:rtl/>
        </w:rPr>
        <w:t>، والحديث معها مناف</w:t>
      </w:r>
      <w:r w:rsidR="00811006" w:rsidRPr="00DC6DD8">
        <w:rPr>
          <w:rFonts w:ascii="Lotus Linotype" w:hAnsi="Lotus Linotype" w:hint="cs"/>
          <w:sz w:val="27"/>
          <w:rtl/>
        </w:rPr>
        <w:t>ٍ</w:t>
      </w:r>
      <w:r w:rsidRPr="00DC6DD8">
        <w:rPr>
          <w:rFonts w:ascii="Lotus Linotype" w:hAnsi="Lotus Linotype" w:hint="cs"/>
          <w:sz w:val="27"/>
          <w:rtl/>
        </w:rPr>
        <w:t xml:space="preserve"> للتقوى، وبذلك يحتجزون المرأة في عزلة</w:t>
      </w:r>
      <w:r w:rsidR="00811006" w:rsidRPr="00DC6DD8">
        <w:rPr>
          <w:rFonts w:ascii="Lotus Linotype" w:hAnsi="Lotus Linotype" w:hint="cs"/>
          <w:sz w:val="27"/>
          <w:rtl/>
        </w:rPr>
        <w:t>؛</w:t>
      </w:r>
      <w:r w:rsidRPr="00DC6DD8">
        <w:rPr>
          <w:rFonts w:ascii="Lotus Linotype" w:hAnsi="Lotus Linotype" w:hint="cs"/>
          <w:sz w:val="27"/>
          <w:rtl/>
        </w:rPr>
        <w:t xml:space="preserve"> ظلما</w:t>
      </w:r>
      <w:r w:rsidR="00811006" w:rsidRPr="00DC6DD8">
        <w:rPr>
          <w:rFonts w:ascii="Lotus Linotype" w:hAnsi="Lotus Linotype" w:hint="cs"/>
          <w:sz w:val="27"/>
          <w:rtl/>
        </w:rPr>
        <w:t>ً</w:t>
      </w:r>
      <w:r w:rsidRPr="00DC6DD8">
        <w:rPr>
          <w:rFonts w:ascii="Lotus Linotype" w:hAnsi="Lotus Linotype" w:hint="cs"/>
          <w:sz w:val="27"/>
          <w:rtl/>
        </w:rPr>
        <w:t xml:space="preserve"> وجهلا</w:t>
      </w:r>
      <w:r w:rsidR="00811006" w:rsidRPr="00DC6DD8">
        <w:rPr>
          <w:rFonts w:ascii="Lotus Linotype" w:hAnsi="Lotus Linotype" w:hint="cs"/>
          <w:sz w:val="27"/>
          <w:rtl/>
        </w:rPr>
        <w:t>ً</w:t>
      </w:r>
      <w:r w:rsidRPr="00DC6DD8">
        <w:rPr>
          <w:rFonts w:ascii="Lotus Linotype" w:hAnsi="Lotus Linotype" w:hint="cs"/>
          <w:sz w:val="27"/>
          <w:rtl/>
        </w:rPr>
        <w:t>، ويردون الميدان ويتحد</w:t>
      </w:r>
      <w:r w:rsidR="00811006" w:rsidRPr="00DC6DD8">
        <w:rPr>
          <w:rFonts w:ascii="Lotus Linotype" w:hAnsi="Lotus Linotype" w:hint="cs"/>
          <w:sz w:val="27"/>
          <w:rtl/>
        </w:rPr>
        <w:t>ّ</w:t>
      </w:r>
      <w:r w:rsidRPr="00DC6DD8">
        <w:rPr>
          <w:rFonts w:ascii="Lotus Linotype" w:hAnsi="Lotus Linotype" w:hint="cs"/>
          <w:sz w:val="27"/>
          <w:rtl/>
        </w:rPr>
        <w:t>ثون عنها، ويقاضونها في محكمة</w:t>
      </w:r>
      <w:r w:rsidR="00811006" w:rsidRPr="00DC6DD8">
        <w:rPr>
          <w:rFonts w:ascii="Lotus Linotype" w:hAnsi="Lotus Linotype" w:hint="cs"/>
          <w:sz w:val="27"/>
          <w:rtl/>
        </w:rPr>
        <w:t>ٍ</w:t>
      </w:r>
      <w:r w:rsidRPr="00DC6DD8">
        <w:rPr>
          <w:rFonts w:ascii="Lotus Linotype" w:hAnsi="Lotus Linotype" w:hint="cs"/>
          <w:sz w:val="27"/>
          <w:rtl/>
        </w:rPr>
        <w:t xml:space="preserve"> علنية دون حضورها، وإن</w:t>
      </w:r>
      <w:r w:rsidR="00811006" w:rsidRPr="00DC6DD8">
        <w:rPr>
          <w:rFonts w:ascii="Lotus Linotype" w:hAnsi="Lotus Linotype" w:hint="cs"/>
          <w:sz w:val="27"/>
          <w:rtl/>
        </w:rPr>
        <w:t>ْ</w:t>
      </w:r>
      <w:r w:rsidRPr="00DC6DD8">
        <w:rPr>
          <w:rFonts w:ascii="Lotus Linotype" w:hAnsi="Lotus Linotype" w:hint="cs"/>
          <w:sz w:val="27"/>
          <w:rtl/>
        </w:rPr>
        <w:t xml:space="preserve"> خالفهم أحد</w:t>
      </w:r>
      <w:r w:rsidR="00811006" w:rsidRPr="00DC6DD8">
        <w:rPr>
          <w:rFonts w:ascii="Lotus Linotype" w:hAnsi="Lotus Linotype" w:hint="cs"/>
          <w:sz w:val="27"/>
          <w:rtl/>
        </w:rPr>
        <w:t>ٌ</w:t>
      </w:r>
      <w:r w:rsidRPr="00DC6DD8">
        <w:rPr>
          <w:rFonts w:ascii="Lotus Linotype" w:hAnsi="Lotus Linotype" w:hint="cs"/>
          <w:sz w:val="27"/>
          <w:rtl/>
        </w:rPr>
        <w:t xml:space="preserve"> في رأيهم نسبوه إلى </w:t>
      </w:r>
      <w:r w:rsidR="00811006" w:rsidRPr="00DC6DD8">
        <w:rPr>
          <w:rFonts w:hint="eastAsia"/>
          <w:sz w:val="24"/>
          <w:szCs w:val="24"/>
          <w:rtl/>
        </w:rPr>
        <w:t>«</w:t>
      </w:r>
      <w:r w:rsidRPr="00DC6DD8">
        <w:rPr>
          <w:rFonts w:ascii="Lotus Linotype" w:hAnsi="Lotus Linotype" w:hint="cs"/>
          <w:sz w:val="27"/>
          <w:rtl/>
        </w:rPr>
        <w:t>الكفر ومعارضة الدين والفمنزم</w:t>
      </w:r>
      <w:r w:rsidR="00811006" w:rsidRPr="00DC6DD8">
        <w:rPr>
          <w:rFonts w:hint="eastAsia"/>
          <w:sz w:val="24"/>
          <w:szCs w:val="24"/>
          <w:rtl/>
        </w:rPr>
        <w:t>»</w:t>
      </w:r>
      <w:r w:rsidRPr="00DC6DD8">
        <w:rPr>
          <w:rFonts w:ascii="Lotus Linotype" w:hAnsi="Lotus Linotype" w:hint="cs"/>
          <w:sz w:val="27"/>
          <w:rtl/>
        </w:rPr>
        <w:t xml:space="preserve">. </w:t>
      </w:r>
    </w:p>
    <w:p w:rsidR="00910758" w:rsidRPr="00DC6DD8" w:rsidRDefault="00910758" w:rsidP="002E7ED2">
      <w:pPr>
        <w:rPr>
          <w:rFonts w:ascii="Lotus Linotype" w:hAnsi="Lotus Linotype"/>
          <w:sz w:val="27"/>
          <w:rtl/>
        </w:rPr>
      </w:pPr>
      <w:r w:rsidRPr="00DC6DD8">
        <w:rPr>
          <w:rFonts w:ascii="Lotus Linotype" w:hAnsi="Lotus Linotype" w:hint="cs"/>
          <w:sz w:val="27"/>
          <w:rtl/>
        </w:rPr>
        <w:t>وقد نجد جذور هذه النظرة الشحيحة إلى المرأة</w:t>
      </w:r>
      <w:r w:rsidR="00811006" w:rsidRPr="00DC6DD8">
        <w:rPr>
          <w:rFonts w:ascii="Lotus Linotype" w:hAnsi="Lotus Linotype" w:hint="cs"/>
          <w:sz w:val="27"/>
          <w:rtl/>
        </w:rPr>
        <w:t>،</w:t>
      </w:r>
      <w:r w:rsidRPr="00DC6DD8">
        <w:rPr>
          <w:rFonts w:ascii="Lotus Linotype" w:hAnsi="Lotus Linotype" w:hint="cs"/>
          <w:sz w:val="27"/>
          <w:rtl/>
        </w:rPr>
        <w:t xml:space="preserve"> وممارسة الإجحاف بحق</w:t>
      </w:r>
      <w:r w:rsidR="00811006" w:rsidRPr="00DC6DD8">
        <w:rPr>
          <w:rFonts w:ascii="Lotus Linotype" w:hAnsi="Lotus Linotype" w:hint="cs"/>
          <w:sz w:val="27"/>
          <w:rtl/>
        </w:rPr>
        <w:t>ّ</w:t>
      </w:r>
      <w:r w:rsidRPr="00DC6DD8">
        <w:rPr>
          <w:rFonts w:ascii="Lotus Linotype" w:hAnsi="Lotus Linotype" w:hint="cs"/>
          <w:sz w:val="27"/>
          <w:rtl/>
        </w:rPr>
        <w:t>ها علنا</w:t>
      </w:r>
      <w:r w:rsidR="00811006" w:rsidRPr="00DC6DD8">
        <w:rPr>
          <w:rFonts w:ascii="Lotus Linotype" w:hAnsi="Lotus Linotype" w:hint="cs"/>
          <w:sz w:val="27"/>
          <w:rtl/>
        </w:rPr>
        <w:t>ً</w:t>
      </w:r>
      <w:r w:rsidRPr="00DC6DD8">
        <w:rPr>
          <w:rFonts w:ascii="Lotus Linotype" w:hAnsi="Lotus Linotype" w:hint="cs"/>
          <w:sz w:val="27"/>
          <w:rtl/>
        </w:rPr>
        <w:t xml:space="preserve"> في القضايا الدينية</w:t>
      </w:r>
      <w:r w:rsidR="00811006" w:rsidRPr="00DC6DD8">
        <w:rPr>
          <w:rFonts w:ascii="Lotus Linotype" w:hAnsi="Lotus Linotype" w:hint="cs"/>
          <w:sz w:val="27"/>
          <w:rtl/>
        </w:rPr>
        <w:t>،</w:t>
      </w:r>
      <w:r w:rsidRPr="00DC6DD8">
        <w:rPr>
          <w:rFonts w:ascii="Lotus Linotype" w:hAnsi="Lotus Linotype" w:hint="cs"/>
          <w:sz w:val="27"/>
          <w:rtl/>
        </w:rPr>
        <w:t xml:space="preserve"> في السيرة الخاطئة للخليفة الثاني عمر بن الخطاب. فقد طالب بحجب النساء تماما</w:t>
      </w:r>
      <w:r w:rsidR="00811006" w:rsidRPr="00DC6DD8">
        <w:rPr>
          <w:rFonts w:ascii="Lotus Linotype" w:hAnsi="Lotus Linotype" w:hint="cs"/>
          <w:sz w:val="27"/>
          <w:rtl/>
        </w:rPr>
        <w:t>ً</w:t>
      </w:r>
      <w:r w:rsidRPr="00DC6DD8">
        <w:rPr>
          <w:rFonts w:ascii="Lotus Linotype" w:hAnsi="Lotus Linotype" w:hint="cs"/>
          <w:sz w:val="27"/>
          <w:rtl/>
        </w:rPr>
        <w:t xml:space="preserve">، </w:t>
      </w:r>
      <w:r w:rsidR="00811006" w:rsidRPr="00DC6DD8">
        <w:rPr>
          <w:rFonts w:ascii="Lotus Linotype" w:hAnsi="Lotus Linotype" w:hint="cs"/>
          <w:sz w:val="27"/>
          <w:rtl/>
        </w:rPr>
        <w:t>و</w:t>
      </w:r>
      <w:r w:rsidRPr="00DC6DD8">
        <w:rPr>
          <w:rFonts w:ascii="Lotus Linotype" w:hAnsi="Lotus Linotype" w:hint="cs"/>
          <w:sz w:val="27"/>
          <w:rtl/>
        </w:rPr>
        <w:t>خاص</w:t>
      </w:r>
      <w:r w:rsidR="00811006" w:rsidRPr="00DC6DD8">
        <w:rPr>
          <w:rFonts w:ascii="Lotus Linotype" w:hAnsi="Lotus Linotype" w:hint="cs"/>
          <w:sz w:val="27"/>
          <w:rtl/>
        </w:rPr>
        <w:t>ّ</w:t>
      </w:r>
      <w:r w:rsidRPr="00DC6DD8">
        <w:rPr>
          <w:rFonts w:ascii="Lotus Linotype" w:hAnsi="Lotus Linotype" w:hint="cs"/>
          <w:sz w:val="27"/>
          <w:rtl/>
        </w:rPr>
        <w:t>ة نساء النبي</w:t>
      </w:r>
      <w:r w:rsidR="00811006" w:rsidRPr="00DC6DD8">
        <w:rPr>
          <w:rFonts w:ascii="Lotus Linotype" w:hAnsi="Lotus Linotype" w:hint="cs"/>
          <w:sz w:val="27"/>
          <w:rtl/>
        </w:rPr>
        <w:t>ّ</w:t>
      </w:r>
      <w:r w:rsidRPr="00DC6DD8">
        <w:rPr>
          <w:rFonts w:ascii="Lotus Linotype" w:hAnsi="Lotus Linotype" w:hint="cs"/>
          <w:sz w:val="27"/>
          <w:rtl/>
        </w:rPr>
        <w:t>، وأصرّ على ذلك إصرارا</w:t>
      </w:r>
      <w:r w:rsidR="00811006" w:rsidRPr="00DC6DD8">
        <w:rPr>
          <w:rFonts w:ascii="Lotus Linotype" w:hAnsi="Lotus Linotype" w:hint="cs"/>
          <w:sz w:val="27"/>
          <w:rtl/>
        </w:rPr>
        <w:t>ً،</w:t>
      </w:r>
      <w:r w:rsidRPr="00DC6DD8">
        <w:rPr>
          <w:rFonts w:ascii="Lotus Linotype" w:hAnsi="Lotus Linotype" w:hint="cs"/>
          <w:sz w:val="27"/>
          <w:rtl/>
        </w:rPr>
        <w:t xml:space="preserve"> حت</w:t>
      </w:r>
      <w:r w:rsidR="00811006" w:rsidRPr="00DC6DD8">
        <w:rPr>
          <w:rFonts w:ascii="Lotus Linotype" w:hAnsi="Lotus Linotype" w:hint="cs"/>
          <w:sz w:val="27"/>
          <w:rtl/>
        </w:rPr>
        <w:t>ّ</w:t>
      </w:r>
      <w:r w:rsidRPr="00DC6DD8">
        <w:rPr>
          <w:rFonts w:ascii="Lotus Linotype" w:hAnsi="Lotus Linotype" w:hint="cs"/>
          <w:sz w:val="27"/>
          <w:rtl/>
        </w:rPr>
        <w:t>ى نزلت آية الحجاب بتفسيرها السائد</w:t>
      </w:r>
      <w:r w:rsidR="00811006" w:rsidRPr="00DC6DD8">
        <w:rPr>
          <w:rFonts w:ascii="Lotus Linotype" w:hAnsi="Lotus Linotype" w:hint="cs"/>
          <w:sz w:val="27"/>
          <w:rtl/>
        </w:rPr>
        <w:t>،</w:t>
      </w:r>
      <w:r w:rsidRPr="00DC6DD8">
        <w:rPr>
          <w:rFonts w:ascii="Lotus Linotype" w:hAnsi="Lotus Linotype" w:hint="cs"/>
          <w:sz w:val="27"/>
          <w:rtl/>
        </w:rPr>
        <w:t xml:space="preserve"> كما يزعم البعض. والحق</w:t>
      </w:r>
      <w:r w:rsidR="00811006" w:rsidRPr="00DC6DD8">
        <w:rPr>
          <w:rFonts w:ascii="Lotus Linotype" w:hAnsi="Lotus Linotype" w:hint="cs"/>
          <w:sz w:val="27"/>
          <w:rtl/>
        </w:rPr>
        <w:t>ّ</w:t>
      </w:r>
      <w:r w:rsidRPr="00DC6DD8">
        <w:rPr>
          <w:rFonts w:ascii="Lotus Linotype" w:hAnsi="Lotus Linotype" w:hint="cs"/>
          <w:sz w:val="27"/>
          <w:rtl/>
        </w:rPr>
        <w:t xml:space="preserve"> أن عمرا</w:t>
      </w:r>
      <w:r w:rsidR="00811006" w:rsidRPr="00DC6DD8">
        <w:rPr>
          <w:rFonts w:ascii="Lotus Linotype" w:hAnsi="Lotus Linotype" w:hint="cs"/>
          <w:sz w:val="27"/>
          <w:rtl/>
        </w:rPr>
        <w:t>ً</w:t>
      </w:r>
      <w:r w:rsidRPr="00DC6DD8">
        <w:rPr>
          <w:rFonts w:ascii="Lotus Linotype" w:hAnsi="Lotus Linotype" w:hint="cs"/>
          <w:sz w:val="27"/>
          <w:rtl/>
        </w:rPr>
        <w:t xml:space="preserve"> لم يكن الصحابي الوحيد الذي كانت لديه هواجس سلبية حول قضايا النساء، لكن</w:t>
      </w:r>
      <w:r w:rsidR="00811006" w:rsidRPr="00DC6DD8">
        <w:rPr>
          <w:rFonts w:ascii="Lotus Linotype" w:hAnsi="Lotus Linotype" w:hint="cs"/>
          <w:sz w:val="27"/>
          <w:rtl/>
        </w:rPr>
        <w:t>ْ</w:t>
      </w:r>
      <w:r w:rsidRPr="00DC6DD8">
        <w:rPr>
          <w:rFonts w:ascii="Lotus Linotype" w:hAnsi="Lotus Linotype" w:hint="cs"/>
          <w:sz w:val="27"/>
          <w:rtl/>
        </w:rPr>
        <w:t xml:space="preserve"> كان لرأيه ووجهة نظره التأثير الأكبر، </w:t>
      </w:r>
      <w:r w:rsidR="00811006" w:rsidRPr="00DC6DD8">
        <w:rPr>
          <w:rFonts w:ascii="Lotus Linotype" w:hAnsi="Lotus Linotype" w:hint="cs"/>
          <w:sz w:val="27"/>
          <w:rtl/>
        </w:rPr>
        <w:t>و</w:t>
      </w:r>
      <w:r w:rsidRPr="00DC6DD8">
        <w:rPr>
          <w:rFonts w:ascii="Lotus Linotype" w:hAnsi="Lotus Linotype" w:hint="cs"/>
          <w:sz w:val="27"/>
          <w:rtl/>
        </w:rPr>
        <w:t>خاص</w:t>
      </w:r>
      <w:r w:rsidR="00811006" w:rsidRPr="00DC6DD8">
        <w:rPr>
          <w:rFonts w:ascii="Lotus Linotype" w:hAnsi="Lotus Linotype" w:hint="cs"/>
          <w:sz w:val="27"/>
          <w:rtl/>
        </w:rPr>
        <w:t>ّ</w:t>
      </w:r>
      <w:r w:rsidRPr="00DC6DD8">
        <w:rPr>
          <w:rFonts w:ascii="Lotus Linotype" w:hAnsi="Lotus Linotype" w:hint="cs"/>
          <w:sz w:val="27"/>
          <w:rtl/>
        </w:rPr>
        <w:t>ة أنه لم يتوان</w:t>
      </w:r>
      <w:r w:rsidR="00811006" w:rsidRPr="00DC6DD8">
        <w:rPr>
          <w:rFonts w:ascii="Lotus Linotype" w:hAnsi="Lotus Linotype" w:hint="cs"/>
          <w:sz w:val="27"/>
          <w:rtl/>
        </w:rPr>
        <w:t>َ</w:t>
      </w:r>
      <w:r w:rsidRPr="00DC6DD8">
        <w:rPr>
          <w:rFonts w:ascii="Lotus Linotype" w:hAnsi="Lotus Linotype" w:hint="cs"/>
          <w:sz w:val="27"/>
          <w:rtl/>
        </w:rPr>
        <w:t xml:space="preserve"> في السنين العشرة من خلافته على البلاد الإسلامية عن أي</w:t>
      </w:r>
      <w:r w:rsidR="00811006" w:rsidRPr="00DC6DD8">
        <w:rPr>
          <w:rFonts w:ascii="Lotus Linotype" w:hAnsi="Lotus Linotype" w:hint="cs"/>
          <w:sz w:val="27"/>
          <w:rtl/>
        </w:rPr>
        <w:t>ّ</w:t>
      </w:r>
      <w:r w:rsidRPr="00DC6DD8">
        <w:rPr>
          <w:rFonts w:ascii="Lotus Linotype" w:hAnsi="Lotus Linotype" w:hint="cs"/>
          <w:sz w:val="27"/>
          <w:rtl/>
        </w:rPr>
        <w:t xml:space="preserve"> جهد</w:t>
      </w:r>
      <w:r w:rsidR="00811006" w:rsidRPr="00DC6DD8">
        <w:rPr>
          <w:rFonts w:ascii="Lotus Linotype" w:hAnsi="Lotus Linotype" w:hint="cs"/>
          <w:sz w:val="27"/>
          <w:rtl/>
        </w:rPr>
        <w:t>ٍ</w:t>
      </w:r>
      <w:r w:rsidRPr="00DC6DD8">
        <w:rPr>
          <w:rFonts w:ascii="Lotus Linotype" w:hAnsi="Lotus Linotype" w:hint="cs"/>
          <w:sz w:val="27"/>
          <w:rtl/>
        </w:rPr>
        <w:t xml:space="preserve"> في سبيل حجب النساء. فمثلا</w:t>
      </w:r>
      <w:r w:rsidR="00811006" w:rsidRPr="00DC6DD8">
        <w:rPr>
          <w:rFonts w:ascii="Lotus Linotype" w:hAnsi="Lotus Linotype" w:hint="cs"/>
          <w:sz w:val="27"/>
          <w:rtl/>
        </w:rPr>
        <w:t>ً:</w:t>
      </w:r>
      <w:r w:rsidRPr="00DC6DD8">
        <w:rPr>
          <w:rFonts w:ascii="Lotus Linotype" w:hAnsi="Lotus Linotype" w:hint="cs"/>
          <w:sz w:val="27"/>
          <w:rtl/>
        </w:rPr>
        <w:t xml:space="preserve"> ي</w:t>
      </w:r>
      <w:r w:rsidR="00811006" w:rsidRPr="00DC6DD8">
        <w:rPr>
          <w:rFonts w:ascii="Lotus Linotype" w:hAnsi="Lotus Linotype" w:hint="cs"/>
          <w:sz w:val="27"/>
          <w:rtl/>
        </w:rPr>
        <w:t>ُ</w:t>
      </w:r>
      <w:r w:rsidRPr="00DC6DD8">
        <w:rPr>
          <w:rFonts w:ascii="Lotus Linotype" w:hAnsi="Lotus Linotype" w:hint="cs"/>
          <w:sz w:val="27"/>
          <w:rtl/>
        </w:rPr>
        <w:t>روى أن النساء في زمن الرسول</w:t>
      </w:r>
      <w:r w:rsidR="00817084" w:rsidRPr="00817084">
        <w:rPr>
          <w:rFonts w:cs="Mosawi" w:hint="cs"/>
          <w:sz w:val="22"/>
          <w:szCs w:val="22"/>
          <w:rtl/>
        </w:rPr>
        <w:t>|</w:t>
      </w:r>
      <w:r w:rsidRPr="00DC6DD8">
        <w:rPr>
          <w:rFonts w:ascii="Lotus Linotype" w:hAnsi="Lotus Linotype" w:hint="cs"/>
          <w:sz w:val="27"/>
          <w:rtl/>
        </w:rPr>
        <w:t xml:space="preserve"> كن</w:t>
      </w:r>
      <w:r w:rsidR="00811006" w:rsidRPr="00DC6DD8">
        <w:rPr>
          <w:rFonts w:ascii="Lotus Linotype" w:hAnsi="Lotus Linotype" w:hint="cs"/>
          <w:sz w:val="27"/>
          <w:rtl/>
        </w:rPr>
        <w:t>ّ</w:t>
      </w:r>
      <w:r w:rsidRPr="00DC6DD8">
        <w:rPr>
          <w:rFonts w:ascii="Lotus Linotype" w:hAnsi="Lotus Linotype" w:hint="cs"/>
          <w:sz w:val="27"/>
          <w:rtl/>
        </w:rPr>
        <w:t xml:space="preserve"> يتوض</w:t>
      </w:r>
      <w:r w:rsidR="00811006" w:rsidRPr="00DC6DD8">
        <w:rPr>
          <w:rFonts w:ascii="Lotus Linotype" w:hAnsi="Lotus Linotype" w:hint="cs"/>
          <w:sz w:val="27"/>
          <w:rtl/>
        </w:rPr>
        <w:t>ّ</w:t>
      </w:r>
      <w:r w:rsidRPr="00DC6DD8">
        <w:rPr>
          <w:rFonts w:ascii="Lotus Linotype" w:hAnsi="Lotus Linotype" w:hint="cs"/>
          <w:sz w:val="27"/>
          <w:rtl/>
        </w:rPr>
        <w:t>أن مع الرجال [في المسجد]</w:t>
      </w:r>
      <w:r w:rsidR="00811006" w:rsidRPr="00DC6DD8">
        <w:rPr>
          <w:rFonts w:ascii="Lotus Linotype" w:hAnsi="Lotus Linotype" w:hint="cs"/>
          <w:sz w:val="27"/>
          <w:rtl/>
        </w:rPr>
        <w:t>،</w:t>
      </w:r>
      <w:r w:rsidRPr="00DC6DD8">
        <w:rPr>
          <w:rFonts w:ascii="Lotus Linotype" w:hAnsi="Lotus Linotype" w:hint="cs"/>
          <w:sz w:val="27"/>
          <w:rtl/>
        </w:rPr>
        <w:t xml:space="preserve"> وحت</w:t>
      </w:r>
      <w:r w:rsidR="00811006" w:rsidRPr="00DC6DD8">
        <w:rPr>
          <w:rFonts w:ascii="Lotus Linotype" w:hAnsi="Lotus Linotype" w:hint="cs"/>
          <w:sz w:val="27"/>
          <w:rtl/>
        </w:rPr>
        <w:t>ّ</w:t>
      </w:r>
      <w:r w:rsidRPr="00DC6DD8">
        <w:rPr>
          <w:rFonts w:ascii="Lotus Linotype" w:hAnsi="Lotus Linotype" w:hint="cs"/>
          <w:sz w:val="27"/>
          <w:rtl/>
        </w:rPr>
        <w:t>ى في حضور النبي</w:t>
      </w:r>
      <w:r w:rsidR="00817084" w:rsidRPr="00817084">
        <w:rPr>
          <w:rFonts w:cs="Mosawi" w:hint="cs"/>
          <w:sz w:val="22"/>
          <w:szCs w:val="22"/>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21"/>
      </w:r>
      <w:r w:rsidRPr="00DC6DD8">
        <w:rPr>
          <w:rFonts w:ascii="Lotus Linotype" w:hAnsi="Lotus Linotype"/>
          <w:sz w:val="27"/>
          <w:vertAlign w:val="superscript"/>
          <w:rtl/>
        </w:rPr>
        <w:t>)</w:t>
      </w:r>
      <w:r w:rsidRPr="00DC6DD8">
        <w:rPr>
          <w:rFonts w:ascii="Lotus Linotype" w:hAnsi="Lotus Linotype" w:hint="cs"/>
          <w:sz w:val="27"/>
          <w:rtl/>
        </w:rPr>
        <w:t>، وحت</w:t>
      </w:r>
      <w:r w:rsidR="00811006" w:rsidRPr="00DC6DD8">
        <w:rPr>
          <w:rFonts w:ascii="Lotus Linotype" w:hAnsi="Lotus Linotype" w:hint="cs"/>
          <w:sz w:val="27"/>
          <w:rtl/>
        </w:rPr>
        <w:t>ّ</w:t>
      </w:r>
      <w:r w:rsidRPr="00DC6DD8">
        <w:rPr>
          <w:rFonts w:ascii="Lotus Linotype" w:hAnsi="Lotus Linotype" w:hint="cs"/>
          <w:sz w:val="27"/>
          <w:rtl/>
        </w:rPr>
        <w:t>ى النبي</w:t>
      </w:r>
      <w:r w:rsidR="00817084" w:rsidRPr="00817084">
        <w:rPr>
          <w:rFonts w:cs="Mosawi" w:hint="cs"/>
          <w:sz w:val="22"/>
          <w:szCs w:val="22"/>
          <w:rtl/>
        </w:rPr>
        <w:t>|</w:t>
      </w:r>
      <w:r w:rsidRPr="00DC6DD8">
        <w:rPr>
          <w:rFonts w:ascii="Lotus Linotype" w:hAnsi="Lotus Linotype" w:hint="cs"/>
          <w:sz w:val="27"/>
          <w:rtl/>
        </w:rPr>
        <w:t xml:space="preserve"> نفسه كان يتوض</w:t>
      </w:r>
      <w:r w:rsidR="00811006" w:rsidRPr="00DC6DD8">
        <w:rPr>
          <w:rFonts w:ascii="Lotus Linotype" w:hAnsi="Lotus Linotype" w:hint="cs"/>
          <w:sz w:val="27"/>
          <w:rtl/>
        </w:rPr>
        <w:t>ّ</w:t>
      </w:r>
      <w:r w:rsidRPr="00DC6DD8">
        <w:rPr>
          <w:rFonts w:ascii="Lotus Linotype" w:hAnsi="Lotus Linotype" w:hint="cs"/>
          <w:sz w:val="27"/>
          <w:rtl/>
        </w:rPr>
        <w:t>أ مع النساء اللائي يتوض</w:t>
      </w:r>
      <w:r w:rsidR="00811006" w:rsidRPr="00DC6DD8">
        <w:rPr>
          <w:rFonts w:ascii="Lotus Linotype" w:hAnsi="Lotus Linotype" w:hint="cs"/>
          <w:sz w:val="27"/>
          <w:rtl/>
        </w:rPr>
        <w:t>ّ</w:t>
      </w:r>
      <w:r w:rsidRPr="00DC6DD8">
        <w:rPr>
          <w:rFonts w:ascii="Lotus Linotype" w:hAnsi="Lotus Linotype" w:hint="cs"/>
          <w:sz w:val="27"/>
          <w:rtl/>
        </w:rPr>
        <w:t>أن</w:t>
      </w:r>
      <w:r w:rsidRPr="00DC6DD8">
        <w:rPr>
          <w:rFonts w:ascii="Lotus Linotype" w:hAnsi="Lotus Linotype"/>
          <w:sz w:val="27"/>
          <w:vertAlign w:val="superscript"/>
          <w:rtl/>
        </w:rPr>
        <w:t>(</w:t>
      </w:r>
      <w:r w:rsidRPr="00DC6DD8">
        <w:rPr>
          <w:rStyle w:val="ac"/>
          <w:rFonts w:asciiTheme="minorBidi" w:hAnsiTheme="minorBidi"/>
          <w:sz w:val="27"/>
          <w:rtl/>
        </w:rPr>
        <w:endnoteReference w:id="322"/>
      </w:r>
      <w:r w:rsidRPr="00DC6DD8">
        <w:rPr>
          <w:rFonts w:ascii="Lotus Linotype" w:hAnsi="Lotus Linotype"/>
          <w:sz w:val="27"/>
          <w:vertAlign w:val="superscript"/>
          <w:rtl/>
        </w:rPr>
        <w:t>)</w:t>
      </w:r>
      <w:r w:rsidRPr="00DC6DD8">
        <w:rPr>
          <w:rFonts w:ascii="Lotus Linotype" w:hAnsi="Lotus Linotype" w:hint="cs"/>
          <w:sz w:val="27"/>
          <w:rtl/>
        </w:rPr>
        <w:t>. لكن</w:t>
      </w:r>
      <w:r w:rsidR="00811006" w:rsidRPr="00DC6DD8">
        <w:rPr>
          <w:rFonts w:ascii="Lotus Linotype" w:hAnsi="Lotus Linotype" w:hint="cs"/>
          <w:sz w:val="27"/>
          <w:rtl/>
        </w:rPr>
        <w:t>ْ</w:t>
      </w:r>
      <w:r w:rsidRPr="00DC6DD8">
        <w:rPr>
          <w:rFonts w:ascii="Lotus Linotype" w:hAnsi="Lotus Linotype" w:hint="cs"/>
          <w:sz w:val="27"/>
          <w:rtl/>
        </w:rPr>
        <w:t xml:space="preserve"> أمر عمر في زمن خلافته بعزل محل</w:t>
      </w:r>
      <w:r w:rsidR="00811006" w:rsidRPr="00DC6DD8">
        <w:rPr>
          <w:rFonts w:ascii="Lotus Linotype" w:hAnsi="Lotus Linotype" w:hint="cs"/>
          <w:sz w:val="27"/>
          <w:rtl/>
        </w:rPr>
        <w:t>ّ</w:t>
      </w:r>
      <w:r w:rsidRPr="00DC6DD8">
        <w:rPr>
          <w:rFonts w:ascii="Lotus Linotype" w:hAnsi="Lotus Linotype" w:hint="cs"/>
          <w:sz w:val="27"/>
          <w:rtl/>
        </w:rPr>
        <w:t xml:space="preserve"> وضوء النساء عن الرجال</w:t>
      </w:r>
      <w:r w:rsidR="00811006" w:rsidRPr="00DC6DD8">
        <w:rPr>
          <w:rFonts w:ascii="Lotus Linotype" w:hAnsi="Lotus Linotype" w:hint="cs"/>
          <w:sz w:val="27"/>
          <w:rtl/>
        </w:rPr>
        <w:t>.</w:t>
      </w:r>
      <w:r w:rsidRPr="00DC6DD8">
        <w:rPr>
          <w:rFonts w:ascii="Lotus Linotype" w:hAnsi="Lotus Linotype" w:hint="cs"/>
          <w:sz w:val="27"/>
          <w:rtl/>
        </w:rPr>
        <w:t xml:space="preserve"> كما ن</w:t>
      </w:r>
      <w:r w:rsidR="00811006" w:rsidRPr="00DC6DD8">
        <w:rPr>
          <w:rFonts w:ascii="Lotus Linotype" w:hAnsi="Lotus Linotype" w:hint="cs"/>
          <w:sz w:val="27"/>
          <w:rtl/>
        </w:rPr>
        <w:t>ُ</w:t>
      </w:r>
      <w:r w:rsidRPr="00DC6DD8">
        <w:rPr>
          <w:rFonts w:ascii="Lotus Linotype" w:hAnsi="Lotus Linotype" w:hint="cs"/>
          <w:sz w:val="27"/>
          <w:rtl/>
        </w:rPr>
        <w:t>قل أنه دخل إلى فناء فيه حوض</w:t>
      </w:r>
      <w:r w:rsidR="00FB0DB2" w:rsidRPr="00DC6DD8">
        <w:rPr>
          <w:rFonts w:ascii="Lotus Linotype" w:hAnsi="Lotus Linotype" w:hint="cs"/>
          <w:sz w:val="27"/>
          <w:rtl/>
        </w:rPr>
        <w:t>،</w:t>
      </w:r>
      <w:r w:rsidRPr="00DC6DD8">
        <w:rPr>
          <w:rFonts w:ascii="Lotus Linotype" w:hAnsi="Lotus Linotype" w:hint="cs"/>
          <w:sz w:val="27"/>
          <w:rtl/>
        </w:rPr>
        <w:t xml:space="preserve"> كان النساء والرجال يتطه</w:t>
      </w:r>
      <w:r w:rsidR="00FB0DB2" w:rsidRPr="00DC6DD8">
        <w:rPr>
          <w:rFonts w:ascii="Lotus Linotype" w:hAnsi="Lotus Linotype" w:hint="cs"/>
          <w:sz w:val="27"/>
          <w:rtl/>
        </w:rPr>
        <w:t>ّ</w:t>
      </w:r>
      <w:r w:rsidRPr="00DC6DD8">
        <w:rPr>
          <w:rFonts w:ascii="Lotus Linotype" w:hAnsi="Lotus Linotype" w:hint="cs"/>
          <w:sz w:val="27"/>
          <w:rtl/>
        </w:rPr>
        <w:t>رون (يتوض</w:t>
      </w:r>
      <w:r w:rsidR="00FB0DB2" w:rsidRPr="00DC6DD8">
        <w:rPr>
          <w:rFonts w:ascii="Lotus Linotype" w:hAnsi="Lotus Linotype" w:hint="cs"/>
          <w:sz w:val="27"/>
          <w:rtl/>
        </w:rPr>
        <w:t>ّؤ</w:t>
      </w:r>
      <w:r w:rsidRPr="00DC6DD8">
        <w:rPr>
          <w:rFonts w:ascii="Lotus Linotype" w:hAnsi="Lotus Linotype" w:hint="cs"/>
          <w:sz w:val="27"/>
          <w:rtl/>
        </w:rPr>
        <w:t>ون) فيه، فضربهم عمر بالسوط، وقال لصاحب الحم</w:t>
      </w:r>
      <w:r w:rsidR="00FB0DB2" w:rsidRPr="00DC6DD8">
        <w:rPr>
          <w:rFonts w:ascii="Lotus Linotype" w:hAnsi="Lotus Linotype" w:hint="cs"/>
          <w:sz w:val="27"/>
          <w:rtl/>
        </w:rPr>
        <w:t>ّ</w:t>
      </w:r>
      <w:r w:rsidRPr="00DC6DD8">
        <w:rPr>
          <w:rFonts w:ascii="Lotus Linotype" w:hAnsi="Lotus Linotype" w:hint="cs"/>
          <w:sz w:val="27"/>
          <w:rtl/>
        </w:rPr>
        <w:t>ام: اصنع حوضا</w:t>
      </w:r>
      <w:r w:rsidR="00FB0DB2" w:rsidRPr="00DC6DD8">
        <w:rPr>
          <w:rFonts w:ascii="Lotus Linotype" w:hAnsi="Lotus Linotype" w:hint="cs"/>
          <w:sz w:val="27"/>
          <w:rtl/>
        </w:rPr>
        <w:t>ً</w:t>
      </w:r>
      <w:r w:rsidRPr="00DC6DD8">
        <w:rPr>
          <w:rFonts w:ascii="Lotus Linotype" w:hAnsi="Lotus Linotype" w:hint="cs"/>
          <w:sz w:val="27"/>
          <w:rtl/>
        </w:rPr>
        <w:t xml:space="preserve"> خاص</w:t>
      </w:r>
      <w:r w:rsidR="00FB0DB2" w:rsidRPr="00DC6DD8">
        <w:rPr>
          <w:rFonts w:ascii="Lotus Linotype" w:hAnsi="Lotus Linotype" w:hint="cs"/>
          <w:sz w:val="27"/>
          <w:rtl/>
        </w:rPr>
        <w:t>ّ</w:t>
      </w:r>
      <w:r w:rsidRPr="00DC6DD8">
        <w:rPr>
          <w:rFonts w:ascii="Lotus Linotype" w:hAnsi="Lotus Linotype" w:hint="cs"/>
          <w:sz w:val="27"/>
          <w:rtl/>
        </w:rPr>
        <w:t>ا</w:t>
      </w:r>
      <w:r w:rsidR="00FB0DB2" w:rsidRPr="00DC6DD8">
        <w:rPr>
          <w:rFonts w:ascii="Lotus Linotype" w:hAnsi="Lotus Linotype" w:hint="cs"/>
          <w:sz w:val="27"/>
          <w:rtl/>
        </w:rPr>
        <w:t>ً</w:t>
      </w:r>
      <w:r w:rsidRPr="00DC6DD8">
        <w:rPr>
          <w:rFonts w:ascii="Lotus Linotype" w:hAnsi="Lotus Linotype" w:hint="cs"/>
          <w:sz w:val="27"/>
          <w:rtl/>
        </w:rPr>
        <w:t xml:space="preserve"> للنساء</w:t>
      </w:r>
      <w:r w:rsidR="00FB0DB2" w:rsidRPr="00DC6DD8">
        <w:rPr>
          <w:rFonts w:ascii="Lotus Linotype" w:hAnsi="Lotus Linotype" w:hint="cs"/>
          <w:sz w:val="27"/>
          <w:rtl/>
        </w:rPr>
        <w:t>،</w:t>
      </w:r>
      <w:r w:rsidRPr="00DC6DD8">
        <w:rPr>
          <w:rFonts w:ascii="Lotus Linotype" w:hAnsi="Lotus Linotype" w:hint="cs"/>
          <w:sz w:val="27"/>
          <w:rtl/>
        </w:rPr>
        <w:t xml:space="preserve"> وآخر خاص</w:t>
      </w:r>
      <w:r w:rsidR="00FB0DB2" w:rsidRPr="00DC6DD8">
        <w:rPr>
          <w:rFonts w:ascii="Lotus Linotype" w:hAnsi="Lotus Linotype" w:hint="cs"/>
          <w:sz w:val="27"/>
          <w:rtl/>
        </w:rPr>
        <w:t>ّ</w:t>
      </w:r>
      <w:r w:rsidRPr="00DC6DD8">
        <w:rPr>
          <w:rFonts w:ascii="Lotus Linotype" w:hAnsi="Lotus Linotype" w:hint="cs"/>
          <w:sz w:val="27"/>
          <w:rtl/>
        </w:rPr>
        <w:t>ا</w:t>
      </w:r>
      <w:r w:rsidR="00FB0DB2" w:rsidRPr="00DC6DD8">
        <w:rPr>
          <w:rFonts w:ascii="Lotus Linotype" w:hAnsi="Lotus Linotype" w:hint="cs"/>
          <w:sz w:val="27"/>
          <w:rtl/>
        </w:rPr>
        <w:t>ً</w:t>
      </w:r>
      <w:r w:rsidRPr="00DC6DD8">
        <w:rPr>
          <w:rFonts w:ascii="Lotus Linotype" w:hAnsi="Lotus Linotype" w:hint="cs"/>
          <w:sz w:val="27"/>
          <w:rtl/>
        </w:rPr>
        <w:t xml:space="preserve"> للرجال</w:t>
      </w:r>
      <w:r w:rsidRPr="00DC6DD8">
        <w:rPr>
          <w:rFonts w:ascii="Lotus Linotype" w:hAnsi="Lotus Linotype"/>
          <w:sz w:val="27"/>
          <w:vertAlign w:val="superscript"/>
          <w:rtl/>
        </w:rPr>
        <w:t>(</w:t>
      </w:r>
      <w:r w:rsidRPr="00DC6DD8">
        <w:rPr>
          <w:rStyle w:val="ac"/>
          <w:rFonts w:asciiTheme="minorBidi" w:hAnsiTheme="minorBidi"/>
          <w:sz w:val="27"/>
          <w:rtl/>
        </w:rPr>
        <w:endnoteReference w:id="323"/>
      </w:r>
      <w:r w:rsidRPr="00DC6DD8">
        <w:rPr>
          <w:rFonts w:ascii="Lotus Linotype" w:hAnsi="Lotus Linotype"/>
          <w:sz w:val="27"/>
          <w:vertAlign w:val="superscript"/>
          <w:rtl/>
        </w:rPr>
        <w:t>)</w:t>
      </w:r>
      <w:r w:rsidR="002E7ED2">
        <w:rPr>
          <w:rFonts w:ascii="Lotus Linotype" w:hAnsi="Lotus Linotype" w:hint="cs"/>
          <w:sz w:val="27"/>
          <w:rtl/>
        </w:rPr>
        <w:t>.</w:t>
      </w:r>
      <w:r w:rsidRPr="00DC6DD8">
        <w:rPr>
          <w:rFonts w:ascii="Lotus Linotype" w:hAnsi="Lotus Linotype" w:hint="cs"/>
          <w:sz w:val="27"/>
          <w:rtl/>
        </w:rPr>
        <w:t xml:space="preserve"> وعزل حم</w:t>
      </w:r>
      <w:r w:rsidR="00FB0DB2" w:rsidRPr="00DC6DD8">
        <w:rPr>
          <w:rFonts w:ascii="Lotus Linotype" w:hAnsi="Lotus Linotype" w:hint="cs"/>
          <w:sz w:val="27"/>
          <w:rtl/>
        </w:rPr>
        <w:t>ّ</w:t>
      </w:r>
      <w:r w:rsidRPr="00DC6DD8">
        <w:rPr>
          <w:rFonts w:ascii="Lotus Linotype" w:hAnsi="Lotus Linotype" w:hint="cs"/>
          <w:sz w:val="27"/>
          <w:rtl/>
        </w:rPr>
        <w:t>ام نساء المسلمين عن حم</w:t>
      </w:r>
      <w:r w:rsidR="00FB0DB2" w:rsidRPr="00DC6DD8">
        <w:rPr>
          <w:rFonts w:ascii="Lotus Linotype" w:hAnsi="Lotus Linotype" w:hint="cs"/>
          <w:sz w:val="27"/>
          <w:rtl/>
        </w:rPr>
        <w:t>ّ</w:t>
      </w:r>
      <w:r w:rsidRPr="00DC6DD8">
        <w:rPr>
          <w:rFonts w:ascii="Lotus Linotype" w:hAnsi="Lotus Linotype" w:hint="cs"/>
          <w:sz w:val="27"/>
          <w:rtl/>
        </w:rPr>
        <w:t>ام نساء النصارى</w:t>
      </w:r>
      <w:r w:rsidR="002E7ED2">
        <w:rPr>
          <w:rFonts w:ascii="Lotus Linotype" w:hAnsi="Lotus Linotype" w:hint="cs"/>
          <w:sz w:val="27"/>
          <w:rtl/>
        </w:rPr>
        <w:t>،</w:t>
      </w:r>
      <w:r w:rsidRPr="00DC6DD8">
        <w:rPr>
          <w:rFonts w:ascii="Lotus Linotype" w:hAnsi="Lotus Linotype" w:hint="cs"/>
          <w:sz w:val="27"/>
          <w:rtl/>
        </w:rPr>
        <w:t xml:space="preserve"> </w:t>
      </w:r>
      <w:r w:rsidR="002E7ED2">
        <w:rPr>
          <w:rFonts w:ascii="Lotus Linotype" w:hAnsi="Lotus Linotype" w:hint="cs"/>
          <w:sz w:val="27"/>
          <w:rtl/>
        </w:rPr>
        <w:t>وقد</w:t>
      </w:r>
      <w:r w:rsidRPr="00DC6DD8">
        <w:rPr>
          <w:rFonts w:ascii="Lotus Linotype" w:hAnsi="Lotus Linotype" w:hint="cs"/>
          <w:sz w:val="27"/>
          <w:rtl/>
        </w:rPr>
        <w:t xml:space="preserve"> قيل</w:t>
      </w:r>
      <w:r w:rsidR="00FB0DB2" w:rsidRPr="00DC6DD8">
        <w:rPr>
          <w:rFonts w:ascii="Lotus Linotype" w:hAnsi="Lotus Linotype" w:hint="cs"/>
          <w:sz w:val="27"/>
          <w:rtl/>
        </w:rPr>
        <w:t>:</w:t>
      </w:r>
      <w:r w:rsidRPr="00DC6DD8">
        <w:rPr>
          <w:rFonts w:ascii="Lotus Linotype" w:hAnsi="Lotus Linotype" w:hint="cs"/>
          <w:sz w:val="27"/>
          <w:rtl/>
        </w:rPr>
        <w:t xml:space="preserve"> </w:t>
      </w:r>
      <w:r w:rsidR="00FB0DB2" w:rsidRPr="00DC6DD8">
        <w:rPr>
          <w:rFonts w:ascii="Lotus Linotype" w:hAnsi="Lotus Linotype" w:hint="cs"/>
          <w:sz w:val="27"/>
          <w:rtl/>
        </w:rPr>
        <w:t>إ</w:t>
      </w:r>
      <w:r w:rsidRPr="00DC6DD8">
        <w:rPr>
          <w:rFonts w:ascii="Lotus Linotype" w:hAnsi="Lotus Linotype" w:hint="cs"/>
          <w:sz w:val="27"/>
          <w:rtl/>
        </w:rPr>
        <w:t>ن عمر بن الخط</w:t>
      </w:r>
      <w:r w:rsidR="00FB0DB2" w:rsidRPr="00DC6DD8">
        <w:rPr>
          <w:rFonts w:ascii="Lotus Linotype" w:hAnsi="Lotus Linotype" w:hint="cs"/>
          <w:sz w:val="27"/>
          <w:rtl/>
        </w:rPr>
        <w:t>ّ</w:t>
      </w:r>
      <w:r w:rsidRPr="00DC6DD8">
        <w:rPr>
          <w:rFonts w:ascii="Lotus Linotype" w:hAnsi="Lotus Linotype" w:hint="cs"/>
          <w:sz w:val="27"/>
          <w:rtl/>
        </w:rPr>
        <w:t xml:space="preserve">اب كتب إلى </w:t>
      </w:r>
      <w:r w:rsidR="00FB0DB2" w:rsidRPr="00DC6DD8">
        <w:rPr>
          <w:rFonts w:ascii="Lotus Linotype" w:hAnsi="Lotus Linotype" w:hint="cs"/>
          <w:sz w:val="27"/>
          <w:rtl/>
        </w:rPr>
        <w:t xml:space="preserve">أبي </w:t>
      </w:r>
      <w:r w:rsidRPr="00DC6DD8">
        <w:rPr>
          <w:rFonts w:ascii="Lotus Linotype" w:hAnsi="Lotus Linotype" w:hint="cs"/>
          <w:sz w:val="27"/>
          <w:rtl/>
        </w:rPr>
        <w:t>عبيدة الجر</w:t>
      </w:r>
      <w:r w:rsidR="00FB0DB2" w:rsidRPr="00DC6DD8">
        <w:rPr>
          <w:rFonts w:ascii="Lotus Linotype" w:hAnsi="Lotus Linotype" w:hint="cs"/>
          <w:sz w:val="27"/>
          <w:rtl/>
        </w:rPr>
        <w:t>ّ</w:t>
      </w:r>
      <w:r w:rsidRPr="00DC6DD8">
        <w:rPr>
          <w:rFonts w:ascii="Lotus Linotype" w:hAnsi="Lotus Linotype" w:hint="cs"/>
          <w:sz w:val="27"/>
          <w:rtl/>
        </w:rPr>
        <w:t>اح</w:t>
      </w:r>
      <w:r w:rsidR="00FB0DB2" w:rsidRPr="00DC6DD8">
        <w:rPr>
          <w:rFonts w:ascii="Lotus Linotype" w:hAnsi="Lotus Linotype" w:hint="cs"/>
          <w:sz w:val="27"/>
          <w:rtl/>
        </w:rPr>
        <w:t>؛</w:t>
      </w:r>
      <w:r w:rsidRPr="00DC6DD8">
        <w:rPr>
          <w:rFonts w:ascii="Lotus Linotype" w:hAnsi="Lotus Linotype" w:hint="cs"/>
          <w:sz w:val="27"/>
          <w:rtl/>
        </w:rPr>
        <w:t xml:space="preserve"> حيث كان واليا</w:t>
      </w:r>
      <w:r w:rsidR="00FB0DB2" w:rsidRPr="00DC6DD8">
        <w:rPr>
          <w:rFonts w:ascii="Lotus Linotype" w:hAnsi="Lotus Linotype" w:hint="cs"/>
          <w:sz w:val="27"/>
          <w:rtl/>
        </w:rPr>
        <w:t>ً</w:t>
      </w:r>
      <w:r w:rsidRPr="00DC6DD8">
        <w:rPr>
          <w:rFonts w:ascii="Lotus Linotype" w:hAnsi="Lotus Linotype" w:hint="cs"/>
          <w:sz w:val="27"/>
          <w:rtl/>
        </w:rPr>
        <w:t>، وقال: سمعت أن نساء أهل الكتاب ير</w:t>
      </w:r>
      <w:r w:rsidR="00FB0DB2" w:rsidRPr="00DC6DD8">
        <w:rPr>
          <w:rFonts w:ascii="Lotus Linotype" w:hAnsi="Lotus Linotype" w:hint="cs"/>
          <w:sz w:val="27"/>
          <w:rtl/>
        </w:rPr>
        <w:t>ِ</w:t>
      </w:r>
      <w:r w:rsidRPr="00DC6DD8">
        <w:rPr>
          <w:rFonts w:ascii="Lotus Linotype" w:hAnsi="Lotus Linotype" w:hint="cs"/>
          <w:sz w:val="27"/>
          <w:rtl/>
        </w:rPr>
        <w:t>د</w:t>
      </w:r>
      <w:r w:rsidR="00FB0DB2" w:rsidRPr="00DC6DD8">
        <w:rPr>
          <w:rFonts w:ascii="Lotus Linotype" w:hAnsi="Lotus Linotype" w:hint="cs"/>
          <w:sz w:val="27"/>
          <w:rtl/>
        </w:rPr>
        <w:t>ْ</w:t>
      </w:r>
      <w:r w:rsidRPr="00DC6DD8">
        <w:rPr>
          <w:rFonts w:ascii="Lotus Linotype" w:hAnsi="Lotus Linotype" w:hint="cs"/>
          <w:sz w:val="27"/>
          <w:rtl/>
        </w:rPr>
        <w:t>ن</w:t>
      </w:r>
      <w:r w:rsidR="00FB0DB2" w:rsidRPr="00DC6DD8">
        <w:rPr>
          <w:rFonts w:ascii="Lotus Linotype" w:hAnsi="Lotus Linotype" w:hint="cs"/>
          <w:sz w:val="27"/>
          <w:rtl/>
        </w:rPr>
        <w:t>َ</w:t>
      </w:r>
      <w:r w:rsidRPr="00DC6DD8">
        <w:rPr>
          <w:rFonts w:ascii="Lotus Linotype" w:hAnsi="Lotus Linotype" w:hint="cs"/>
          <w:sz w:val="27"/>
          <w:rtl/>
        </w:rPr>
        <w:t xml:space="preserve"> نفس حمام نساء المسلمين، فلا تسمح لهن</w:t>
      </w:r>
      <w:r w:rsidR="00FB0DB2" w:rsidRPr="00DC6DD8">
        <w:rPr>
          <w:rFonts w:ascii="Lotus Linotype" w:hAnsi="Lotus Linotype" w:hint="cs"/>
          <w:sz w:val="27"/>
          <w:rtl/>
        </w:rPr>
        <w:t>ّ</w:t>
      </w:r>
      <w:r w:rsidRPr="00DC6DD8">
        <w:rPr>
          <w:rFonts w:ascii="Lotus Linotype" w:hAnsi="Lotus Linotype" w:hint="cs"/>
          <w:sz w:val="27"/>
          <w:rtl/>
        </w:rPr>
        <w:t xml:space="preserve"> بدخول حم</w:t>
      </w:r>
      <w:r w:rsidR="00FB0DB2" w:rsidRPr="00DC6DD8">
        <w:rPr>
          <w:rFonts w:ascii="Lotus Linotype" w:hAnsi="Lotus Linotype" w:hint="cs"/>
          <w:sz w:val="27"/>
          <w:rtl/>
        </w:rPr>
        <w:t>ّ</w:t>
      </w:r>
      <w:r w:rsidRPr="00DC6DD8">
        <w:rPr>
          <w:rFonts w:ascii="Lotus Linotype" w:hAnsi="Lotus Linotype" w:hint="cs"/>
          <w:sz w:val="27"/>
          <w:rtl/>
        </w:rPr>
        <w:t>ام نساء المسلمين</w:t>
      </w:r>
      <w:r w:rsidR="00FB0DB2" w:rsidRPr="00DC6DD8">
        <w:rPr>
          <w:rFonts w:ascii="Lotus Linotype" w:hAnsi="Lotus Linotype" w:hint="cs"/>
          <w:sz w:val="27"/>
          <w:rtl/>
        </w:rPr>
        <w:t>،</w:t>
      </w:r>
      <w:r w:rsidRPr="00DC6DD8">
        <w:rPr>
          <w:rFonts w:ascii="Lotus Linotype" w:hAnsi="Lotus Linotype" w:hint="cs"/>
          <w:sz w:val="27"/>
          <w:rtl/>
        </w:rPr>
        <w:t xml:space="preserve"> ورؤية أجسادهن</w:t>
      </w:r>
      <w:r w:rsidR="00FB0DB2" w:rsidRPr="00DC6DD8">
        <w:rPr>
          <w:rFonts w:ascii="Lotus Linotype" w:hAnsi="Lotus Linotype" w:hint="cs"/>
          <w:sz w:val="27"/>
          <w:rtl/>
        </w:rPr>
        <w:t>ّ،</w:t>
      </w:r>
      <w:r w:rsidRPr="00DC6DD8">
        <w:rPr>
          <w:rFonts w:ascii="Lotus Linotype" w:hAnsi="Lotus Linotype" w:hint="cs"/>
          <w:sz w:val="27"/>
          <w:rtl/>
        </w:rPr>
        <w:t xml:space="preserve"> فبعث الأخير أحدا</w:t>
      </w:r>
      <w:r w:rsidR="00FB0DB2" w:rsidRPr="00DC6DD8">
        <w:rPr>
          <w:rFonts w:ascii="Lotus Linotype" w:hAnsi="Lotus Linotype" w:hint="cs"/>
          <w:sz w:val="27"/>
          <w:rtl/>
        </w:rPr>
        <w:t>ً</w:t>
      </w:r>
      <w:r w:rsidRPr="00DC6DD8">
        <w:rPr>
          <w:rFonts w:ascii="Lotus Linotype" w:hAnsi="Lotus Linotype" w:hint="cs"/>
          <w:sz w:val="27"/>
          <w:rtl/>
        </w:rPr>
        <w:t xml:space="preserve"> لتنفيذ أمر عمر بن الخط</w:t>
      </w:r>
      <w:r w:rsidR="00FB0DB2" w:rsidRPr="00DC6DD8">
        <w:rPr>
          <w:rFonts w:ascii="Lotus Linotype" w:hAnsi="Lotus Linotype" w:hint="cs"/>
          <w:sz w:val="27"/>
          <w:rtl/>
        </w:rPr>
        <w:t>ّ</w:t>
      </w:r>
      <w:r w:rsidRPr="00DC6DD8">
        <w:rPr>
          <w:rFonts w:ascii="Lotus Linotype" w:hAnsi="Lotus Linotype" w:hint="cs"/>
          <w:sz w:val="27"/>
          <w:rtl/>
        </w:rPr>
        <w:t>اب</w:t>
      </w:r>
      <w:r w:rsidRPr="00DC6DD8">
        <w:rPr>
          <w:rFonts w:ascii="Lotus Linotype" w:hAnsi="Lotus Linotype"/>
          <w:sz w:val="27"/>
          <w:vertAlign w:val="superscript"/>
          <w:rtl/>
        </w:rPr>
        <w:t>(</w:t>
      </w:r>
      <w:r w:rsidRPr="00DC6DD8">
        <w:rPr>
          <w:rStyle w:val="ac"/>
          <w:rFonts w:asciiTheme="minorBidi" w:hAnsiTheme="minorBidi"/>
          <w:sz w:val="27"/>
          <w:rtl/>
        </w:rPr>
        <w:endnoteReference w:id="324"/>
      </w:r>
      <w:r w:rsidRPr="00DC6DD8">
        <w:rPr>
          <w:rFonts w:ascii="Lotus Linotype" w:hAnsi="Lotus Linotype"/>
          <w:sz w:val="27"/>
          <w:vertAlign w:val="superscript"/>
          <w:rtl/>
        </w:rPr>
        <w:t>)</w:t>
      </w:r>
      <w:r w:rsidRPr="00DC6DD8">
        <w:rPr>
          <w:rFonts w:ascii="Lotus Linotype" w:hAnsi="Lotus Linotype" w:hint="cs"/>
          <w:sz w:val="27"/>
          <w:rtl/>
        </w:rPr>
        <w:t>. كما منع النساء من الحضور في المساجد والمناسبات الحاشدة</w:t>
      </w:r>
      <w:r w:rsidRPr="00DC6DD8">
        <w:rPr>
          <w:rFonts w:ascii="Lotus Linotype" w:hAnsi="Lotus Linotype"/>
          <w:sz w:val="27"/>
          <w:vertAlign w:val="superscript"/>
          <w:rtl/>
        </w:rPr>
        <w:t>(</w:t>
      </w:r>
      <w:r w:rsidRPr="00DC6DD8">
        <w:rPr>
          <w:rStyle w:val="ac"/>
          <w:rFonts w:asciiTheme="minorBidi" w:hAnsiTheme="minorBidi"/>
          <w:sz w:val="27"/>
          <w:rtl/>
        </w:rPr>
        <w:endnoteReference w:id="325"/>
      </w:r>
      <w:r w:rsidRPr="00DC6DD8">
        <w:rPr>
          <w:rFonts w:ascii="Lotus Linotype" w:hAnsi="Lotus Linotype"/>
          <w:sz w:val="27"/>
          <w:vertAlign w:val="superscript"/>
          <w:rtl/>
        </w:rPr>
        <w:t>)</w:t>
      </w:r>
      <w:r w:rsidRPr="00DC6DD8">
        <w:rPr>
          <w:rFonts w:ascii="Lotus Linotype" w:hAnsi="Lotus Linotype" w:hint="cs"/>
          <w:sz w:val="27"/>
          <w:rtl/>
        </w:rPr>
        <w:t>. وطلب من النبي</w:t>
      </w:r>
      <w:r w:rsidR="00FB0DB2" w:rsidRPr="00DC6DD8">
        <w:rPr>
          <w:rFonts w:ascii="Lotus Linotype" w:hAnsi="Lotus Linotype" w:hint="cs"/>
          <w:sz w:val="27"/>
          <w:rtl/>
        </w:rPr>
        <w:t>ّ</w:t>
      </w:r>
      <w:r w:rsidR="00817084" w:rsidRPr="00817084">
        <w:rPr>
          <w:rFonts w:cs="Mosawi" w:hint="cs"/>
          <w:sz w:val="22"/>
          <w:szCs w:val="22"/>
          <w:rtl/>
        </w:rPr>
        <w:t>|</w:t>
      </w:r>
      <w:r w:rsidRPr="00DC6DD8">
        <w:rPr>
          <w:rFonts w:ascii="Lotus Linotype" w:hAnsi="Lotus Linotype" w:hint="cs"/>
          <w:sz w:val="27"/>
          <w:rtl/>
        </w:rPr>
        <w:t xml:space="preserve"> مرارا</w:t>
      </w:r>
      <w:r w:rsidR="00FB0DB2" w:rsidRPr="00DC6DD8">
        <w:rPr>
          <w:rFonts w:ascii="Lotus Linotype" w:hAnsi="Lotus Linotype" w:hint="cs"/>
          <w:sz w:val="27"/>
          <w:rtl/>
        </w:rPr>
        <w:t>ً</w:t>
      </w:r>
      <w:r w:rsidRPr="00DC6DD8">
        <w:rPr>
          <w:rFonts w:ascii="Lotus Linotype" w:hAnsi="Lotus Linotype" w:hint="cs"/>
          <w:sz w:val="27"/>
          <w:rtl/>
        </w:rPr>
        <w:t xml:space="preserve"> أن ي</w:t>
      </w:r>
      <w:r w:rsidR="00FB0DB2" w:rsidRPr="00DC6DD8">
        <w:rPr>
          <w:rFonts w:ascii="Lotus Linotype" w:hAnsi="Lotus Linotype" w:hint="cs"/>
          <w:sz w:val="27"/>
          <w:rtl/>
        </w:rPr>
        <w:t>ُ</w:t>
      </w:r>
      <w:r w:rsidRPr="00DC6DD8">
        <w:rPr>
          <w:rFonts w:ascii="Lotus Linotype" w:hAnsi="Lotus Linotype" w:hint="cs"/>
          <w:sz w:val="27"/>
          <w:rtl/>
        </w:rPr>
        <w:t>جلس نساءه خلف الستارة</w:t>
      </w:r>
      <w:r w:rsidRPr="00DC6DD8">
        <w:rPr>
          <w:rFonts w:ascii="Lotus Linotype" w:hAnsi="Lotus Linotype"/>
          <w:sz w:val="27"/>
          <w:vertAlign w:val="superscript"/>
          <w:rtl/>
        </w:rPr>
        <w:t>(</w:t>
      </w:r>
      <w:r w:rsidRPr="00DC6DD8">
        <w:rPr>
          <w:rStyle w:val="ac"/>
          <w:rFonts w:asciiTheme="minorBidi" w:hAnsiTheme="minorBidi"/>
          <w:sz w:val="27"/>
          <w:rtl/>
        </w:rPr>
        <w:endnoteReference w:id="326"/>
      </w:r>
      <w:r w:rsidRPr="00DC6DD8">
        <w:rPr>
          <w:rFonts w:ascii="Lotus Linotype" w:hAnsi="Lotus Linotype"/>
          <w:sz w:val="27"/>
          <w:vertAlign w:val="superscript"/>
          <w:rtl/>
        </w:rPr>
        <w:t>)</w:t>
      </w:r>
      <w:r w:rsidRPr="00DC6DD8">
        <w:rPr>
          <w:rFonts w:ascii="Lotus Linotype" w:hAnsi="Lotus Linotype" w:hint="cs"/>
          <w:sz w:val="27"/>
          <w:rtl/>
        </w:rPr>
        <w:t>. ولمنع النساء من الظهور</w:t>
      </w:r>
      <w:r w:rsidR="00FB0DB2" w:rsidRPr="00DC6DD8">
        <w:rPr>
          <w:rFonts w:ascii="Lotus Linotype" w:hAnsi="Lotus Linotype" w:hint="cs"/>
          <w:sz w:val="27"/>
          <w:rtl/>
        </w:rPr>
        <w:t>،</w:t>
      </w:r>
      <w:r w:rsidRPr="00DC6DD8">
        <w:rPr>
          <w:rFonts w:ascii="Lotus Linotype" w:hAnsi="Lotus Linotype" w:hint="cs"/>
          <w:sz w:val="27"/>
          <w:rtl/>
        </w:rPr>
        <w:t xml:space="preserve"> ومنع ح</w:t>
      </w:r>
      <w:r w:rsidR="00FB0DB2" w:rsidRPr="00DC6DD8">
        <w:rPr>
          <w:rFonts w:ascii="Lotus Linotype" w:hAnsi="Lotus Linotype" w:hint="cs"/>
          <w:sz w:val="27"/>
          <w:rtl/>
        </w:rPr>
        <w:t>ض</w:t>
      </w:r>
      <w:r w:rsidRPr="00DC6DD8">
        <w:rPr>
          <w:rFonts w:ascii="Lotus Linotype" w:hAnsi="Lotus Linotype" w:hint="cs"/>
          <w:sz w:val="27"/>
          <w:rtl/>
        </w:rPr>
        <w:t>ورهن</w:t>
      </w:r>
      <w:r w:rsidR="00FB0DB2" w:rsidRPr="00DC6DD8">
        <w:rPr>
          <w:rFonts w:ascii="Lotus Linotype" w:hAnsi="Lotus Linotype" w:hint="cs"/>
          <w:sz w:val="27"/>
          <w:rtl/>
        </w:rPr>
        <w:t>ّ</w:t>
      </w:r>
      <w:r w:rsidRPr="00DC6DD8">
        <w:rPr>
          <w:rFonts w:ascii="Lotus Linotype" w:hAnsi="Lotus Linotype" w:hint="cs"/>
          <w:sz w:val="27"/>
          <w:rtl/>
        </w:rPr>
        <w:t xml:space="preserve"> في المجتمع</w:t>
      </w:r>
      <w:r w:rsidR="00FB0DB2" w:rsidRPr="00DC6DD8">
        <w:rPr>
          <w:rFonts w:ascii="Lotus Linotype" w:hAnsi="Lotus Linotype" w:hint="cs"/>
          <w:sz w:val="27"/>
          <w:rtl/>
        </w:rPr>
        <w:t>،</w:t>
      </w:r>
      <w:r w:rsidRPr="00DC6DD8">
        <w:rPr>
          <w:rFonts w:ascii="Lotus Linotype" w:hAnsi="Lotus Linotype" w:hint="cs"/>
          <w:sz w:val="27"/>
          <w:rtl/>
        </w:rPr>
        <w:t xml:space="preserve"> كان يوصي الرجال بأن يتركوهن</w:t>
      </w:r>
      <w:r w:rsidR="00FB0DB2" w:rsidRPr="00DC6DD8">
        <w:rPr>
          <w:rFonts w:ascii="Lotus Linotype" w:hAnsi="Lotus Linotype" w:hint="cs"/>
          <w:sz w:val="27"/>
          <w:rtl/>
        </w:rPr>
        <w:t>ّ</w:t>
      </w:r>
      <w:r w:rsidRPr="00DC6DD8">
        <w:rPr>
          <w:rFonts w:ascii="Lotus Linotype" w:hAnsi="Lotus Linotype" w:hint="cs"/>
          <w:sz w:val="27"/>
          <w:rtl/>
        </w:rPr>
        <w:t xml:space="preserve"> عاريات دون ملابس</w:t>
      </w:r>
      <w:r w:rsidR="00FB0DB2" w:rsidRPr="00DC6DD8">
        <w:rPr>
          <w:rFonts w:ascii="Lotus Linotype" w:hAnsi="Lotus Linotype" w:hint="cs"/>
          <w:sz w:val="27"/>
          <w:rtl/>
        </w:rPr>
        <w:t>،</w:t>
      </w:r>
      <w:r w:rsidRPr="00DC6DD8">
        <w:rPr>
          <w:rFonts w:ascii="Lotus Linotype" w:hAnsi="Lotus Linotype" w:hint="cs"/>
          <w:sz w:val="27"/>
          <w:rtl/>
        </w:rPr>
        <w:t xml:space="preserve"> حت</w:t>
      </w:r>
      <w:r w:rsidR="00FB0DB2" w:rsidRPr="00DC6DD8">
        <w:rPr>
          <w:rFonts w:ascii="Lotus Linotype" w:hAnsi="Lotus Linotype" w:hint="cs"/>
          <w:sz w:val="27"/>
          <w:rtl/>
        </w:rPr>
        <w:t>ّ</w:t>
      </w:r>
      <w:r w:rsidRPr="00DC6DD8">
        <w:rPr>
          <w:rFonts w:ascii="Lotus Linotype" w:hAnsi="Lotus Linotype" w:hint="cs"/>
          <w:sz w:val="27"/>
          <w:rtl/>
        </w:rPr>
        <w:t>ى لا يتاح لهن</w:t>
      </w:r>
      <w:r w:rsidR="00FB0DB2" w:rsidRPr="00DC6DD8">
        <w:rPr>
          <w:rFonts w:ascii="Lotus Linotype" w:hAnsi="Lotus Linotype" w:hint="cs"/>
          <w:sz w:val="27"/>
          <w:rtl/>
        </w:rPr>
        <w:t>ّ</w:t>
      </w:r>
      <w:r w:rsidRPr="00DC6DD8">
        <w:rPr>
          <w:rFonts w:ascii="Lotus Linotype" w:hAnsi="Lotus Linotype" w:hint="cs"/>
          <w:sz w:val="27"/>
          <w:rtl/>
        </w:rPr>
        <w:t xml:space="preserve"> الخروج</w:t>
      </w:r>
      <w:r w:rsidRPr="00DC6DD8">
        <w:rPr>
          <w:rFonts w:ascii="Lotus Linotype" w:hAnsi="Lotus Linotype"/>
          <w:sz w:val="27"/>
          <w:vertAlign w:val="superscript"/>
          <w:rtl/>
        </w:rPr>
        <w:t>(</w:t>
      </w:r>
      <w:r w:rsidRPr="00DC6DD8">
        <w:rPr>
          <w:rStyle w:val="ac"/>
          <w:rFonts w:asciiTheme="minorBidi" w:hAnsiTheme="minorBidi"/>
          <w:sz w:val="27"/>
          <w:rtl/>
        </w:rPr>
        <w:endnoteReference w:id="327"/>
      </w:r>
      <w:r w:rsidRPr="00DC6DD8">
        <w:rPr>
          <w:rFonts w:ascii="Lotus Linotype" w:hAnsi="Lotus Linotype"/>
          <w:sz w:val="27"/>
          <w:vertAlign w:val="superscript"/>
          <w:rtl/>
        </w:rPr>
        <w:t>)</w:t>
      </w:r>
      <w:r w:rsidRPr="00DC6DD8">
        <w:rPr>
          <w:rFonts w:ascii="Lotus Linotype" w:hAnsi="Lotus Linotype" w:hint="cs"/>
          <w:sz w:val="27"/>
          <w:rtl/>
        </w:rPr>
        <w:t>. ولم تسلم النساء من زجر عمر بن الخط</w:t>
      </w:r>
      <w:r w:rsidR="00FB0DB2" w:rsidRPr="00DC6DD8">
        <w:rPr>
          <w:rFonts w:ascii="Lotus Linotype" w:hAnsi="Lotus Linotype" w:hint="cs"/>
          <w:sz w:val="27"/>
          <w:rtl/>
        </w:rPr>
        <w:t>ّ</w:t>
      </w:r>
      <w:r w:rsidRPr="00DC6DD8">
        <w:rPr>
          <w:rFonts w:ascii="Lotus Linotype" w:hAnsi="Lotus Linotype" w:hint="cs"/>
          <w:sz w:val="27"/>
          <w:rtl/>
        </w:rPr>
        <w:t>اب</w:t>
      </w:r>
      <w:r w:rsidR="00FB0DB2" w:rsidRPr="00DC6DD8">
        <w:rPr>
          <w:rFonts w:ascii="Lotus Linotype" w:hAnsi="Lotus Linotype" w:hint="cs"/>
          <w:sz w:val="27"/>
          <w:rtl/>
        </w:rPr>
        <w:t>،</w:t>
      </w:r>
      <w:r w:rsidRPr="00DC6DD8">
        <w:rPr>
          <w:rFonts w:ascii="Lotus Linotype" w:hAnsi="Lotus Linotype" w:hint="cs"/>
          <w:sz w:val="27"/>
          <w:rtl/>
        </w:rPr>
        <w:t xml:space="preserve"> ولم يأمنّ غلظته</w:t>
      </w:r>
      <w:r w:rsidR="00FB0DB2" w:rsidRPr="00DC6DD8">
        <w:rPr>
          <w:rFonts w:ascii="Lotus Linotype" w:hAnsi="Lotus Linotype" w:hint="cs"/>
          <w:sz w:val="27"/>
          <w:rtl/>
        </w:rPr>
        <w:t>،</w:t>
      </w:r>
      <w:r w:rsidRPr="00DC6DD8">
        <w:rPr>
          <w:rFonts w:ascii="Lotus Linotype" w:hAnsi="Lotus Linotype" w:hint="cs"/>
          <w:sz w:val="27"/>
          <w:rtl/>
        </w:rPr>
        <w:t xml:space="preserve"> حت</w:t>
      </w:r>
      <w:r w:rsidR="00FB0DB2" w:rsidRPr="00DC6DD8">
        <w:rPr>
          <w:rFonts w:ascii="Lotus Linotype" w:hAnsi="Lotus Linotype" w:hint="cs"/>
          <w:sz w:val="27"/>
          <w:rtl/>
        </w:rPr>
        <w:t>ّ</w:t>
      </w:r>
      <w:r w:rsidRPr="00DC6DD8">
        <w:rPr>
          <w:rFonts w:ascii="Lotus Linotype" w:hAnsi="Lotus Linotype" w:hint="cs"/>
          <w:sz w:val="27"/>
          <w:rtl/>
        </w:rPr>
        <w:t>ى حين الحضور بين يدي الرسول</w:t>
      </w:r>
      <w:r w:rsidR="00817084" w:rsidRPr="00817084">
        <w:rPr>
          <w:rFonts w:cs="Mosawi" w:hint="cs"/>
          <w:sz w:val="22"/>
          <w:szCs w:val="22"/>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28"/>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ومع أن الاختلاف في النفسية والمزاج والمعتقدات أمر</w:t>
      </w:r>
      <w:r w:rsidR="00FB0DB2" w:rsidRPr="00DC6DD8">
        <w:rPr>
          <w:rFonts w:ascii="Lotus Linotype" w:hAnsi="Lotus Linotype" w:hint="cs"/>
          <w:sz w:val="27"/>
          <w:rtl/>
        </w:rPr>
        <w:t>ٌ</w:t>
      </w:r>
      <w:r w:rsidRPr="00DC6DD8">
        <w:rPr>
          <w:rFonts w:ascii="Lotus Linotype" w:hAnsi="Lotus Linotype" w:hint="cs"/>
          <w:sz w:val="27"/>
          <w:rtl/>
        </w:rPr>
        <w:t xml:space="preserve"> طبيعي، لكن</w:t>
      </w:r>
      <w:r w:rsidR="00FB0DB2" w:rsidRPr="00DC6DD8">
        <w:rPr>
          <w:rFonts w:ascii="Lotus Linotype" w:hAnsi="Lotus Linotype" w:hint="cs"/>
          <w:sz w:val="27"/>
          <w:rtl/>
        </w:rPr>
        <w:t>ّ</w:t>
      </w:r>
      <w:r w:rsidRPr="00DC6DD8">
        <w:rPr>
          <w:rFonts w:ascii="Lotus Linotype" w:hAnsi="Lotus Linotype" w:hint="cs"/>
          <w:sz w:val="27"/>
          <w:rtl/>
        </w:rPr>
        <w:t xml:space="preserve">ه يستدعي </w:t>
      </w:r>
      <w:r w:rsidRPr="00DC6DD8">
        <w:rPr>
          <w:rFonts w:ascii="Lotus Linotype" w:hAnsi="Lotus Linotype" w:hint="cs"/>
          <w:sz w:val="27"/>
          <w:rtl/>
        </w:rPr>
        <w:lastRenderedPageBreak/>
        <w:t>الانتباه والاهتمام</w:t>
      </w:r>
      <w:r w:rsidR="00FB0DB2" w:rsidRPr="00DC6DD8">
        <w:rPr>
          <w:rFonts w:ascii="Lotus Linotype" w:hAnsi="Lotus Linotype" w:hint="cs"/>
          <w:sz w:val="27"/>
          <w:rtl/>
        </w:rPr>
        <w:t>،</w:t>
      </w:r>
      <w:r w:rsidRPr="00DC6DD8">
        <w:rPr>
          <w:rFonts w:ascii="Lotus Linotype" w:hAnsi="Lotus Linotype" w:hint="cs"/>
          <w:sz w:val="27"/>
          <w:rtl/>
        </w:rPr>
        <w:t xml:space="preserve"> حيث نجد أن عمر بن الخطاب يصبح خليفة</w:t>
      </w:r>
      <w:r w:rsidR="00FB0DB2" w:rsidRPr="00DC6DD8">
        <w:rPr>
          <w:rFonts w:ascii="Lotus Linotype" w:hAnsi="Lotus Linotype" w:hint="cs"/>
          <w:sz w:val="27"/>
          <w:rtl/>
        </w:rPr>
        <w:t>ً</w:t>
      </w:r>
      <w:r w:rsidRPr="00DC6DD8">
        <w:rPr>
          <w:rFonts w:ascii="Lotus Linotype" w:hAnsi="Lotus Linotype" w:hint="cs"/>
          <w:sz w:val="27"/>
          <w:rtl/>
        </w:rPr>
        <w:t xml:space="preserve"> للمسلمين بعد ثلاث سنوات من وفاة الرسول</w:t>
      </w:r>
      <w:r w:rsidR="00817084" w:rsidRPr="00817084">
        <w:rPr>
          <w:rFonts w:cs="Mosawi" w:hint="cs"/>
          <w:sz w:val="22"/>
          <w:szCs w:val="22"/>
          <w:rtl/>
        </w:rPr>
        <w:t>|</w:t>
      </w:r>
      <w:r w:rsidRPr="00DC6DD8">
        <w:rPr>
          <w:rFonts w:ascii="Lotus Linotype" w:hAnsi="Lotus Linotype" w:hint="cs"/>
          <w:sz w:val="27"/>
          <w:rtl/>
        </w:rPr>
        <w:t xml:space="preserve"> بمعتقداته الخاطئة هذه</w:t>
      </w:r>
      <w:r w:rsidRPr="00DC6DD8">
        <w:rPr>
          <w:rFonts w:ascii="Lotus Linotype" w:hAnsi="Lotus Linotype"/>
          <w:sz w:val="27"/>
          <w:vertAlign w:val="superscript"/>
          <w:rtl/>
        </w:rPr>
        <w:t>(</w:t>
      </w:r>
      <w:r w:rsidRPr="00DC6DD8">
        <w:rPr>
          <w:rStyle w:val="ac"/>
          <w:rFonts w:asciiTheme="minorBidi" w:hAnsiTheme="minorBidi"/>
          <w:sz w:val="27"/>
          <w:rtl/>
        </w:rPr>
        <w:endnoteReference w:id="329"/>
      </w:r>
      <w:r w:rsidRPr="00DC6DD8">
        <w:rPr>
          <w:rFonts w:ascii="Lotus Linotype" w:hAnsi="Lotus Linotype"/>
          <w:sz w:val="27"/>
          <w:vertAlign w:val="superscript"/>
          <w:rtl/>
        </w:rPr>
        <w:t>)</w:t>
      </w:r>
      <w:r w:rsidRPr="00DC6DD8">
        <w:rPr>
          <w:rFonts w:ascii="Lotus Linotype" w:hAnsi="Lotus Linotype" w:hint="cs"/>
          <w:sz w:val="27"/>
          <w:rtl/>
        </w:rPr>
        <w:t>. وفي الحقيقة كانت آرا</w:t>
      </w:r>
      <w:r w:rsidR="00FB0DB2" w:rsidRPr="00DC6DD8">
        <w:rPr>
          <w:rFonts w:ascii="Lotus Linotype" w:hAnsi="Lotus Linotype" w:hint="cs"/>
          <w:sz w:val="27"/>
          <w:rtl/>
        </w:rPr>
        <w:t>ؤ</w:t>
      </w:r>
      <w:r w:rsidRPr="00DC6DD8">
        <w:rPr>
          <w:rFonts w:ascii="Lotus Linotype" w:hAnsi="Lotus Linotype" w:hint="cs"/>
          <w:sz w:val="27"/>
          <w:rtl/>
        </w:rPr>
        <w:t>ه ومعتقداته هي التي ترد</w:t>
      </w:r>
      <w:r w:rsidR="00FB0DB2" w:rsidRPr="00DC6DD8">
        <w:rPr>
          <w:rFonts w:ascii="Lotus Linotype" w:hAnsi="Lotus Linotype" w:hint="cs"/>
          <w:sz w:val="27"/>
          <w:rtl/>
        </w:rPr>
        <w:t>َّ</w:t>
      </w:r>
      <w:r w:rsidRPr="00DC6DD8">
        <w:rPr>
          <w:rFonts w:ascii="Lotus Linotype" w:hAnsi="Lotus Linotype" w:hint="cs"/>
          <w:sz w:val="27"/>
          <w:rtl/>
        </w:rPr>
        <w:t>د على المنابر، وكان ذلك متوق</w:t>
      </w:r>
      <w:r w:rsidR="00FB0DB2" w:rsidRPr="00DC6DD8">
        <w:rPr>
          <w:rFonts w:ascii="Lotus Linotype" w:hAnsi="Lotus Linotype" w:hint="cs"/>
          <w:sz w:val="27"/>
          <w:rtl/>
        </w:rPr>
        <w:t>َّ</w:t>
      </w:r>
      <w:r w:rsidRPr="00DC6DD8">
        <w:rPr>
          <w:rFonts w:ascii="Lotus Linotype" w:hAnsi="Lotus Linotype" w:hint="cs"/>
          <w:sz w:val="27"/>
          <w:rtl/>
        </w:rPr>
        <w:t>عا</w:t>
      </w:r>
      <w:r w:rsidR="00FB0DB2" w:rsidRPr="00DC6DD8">
        <w:rPr>
          <w:rFonts w:ascii="Lotus Linotype" w:hAnsi="Lotus Linotype" w:hint="cs"/>
          <w:sz w:val="27"/>
          <w:rtl/>
        </w:rPr>
        <w:t>ً</w:t>
      </w:r>
      <w:r w:rsidRPr="00DC6DD8">
        <w:rPr>
          <w:rFonts w:ascii="Lotus Linotype" w:hAnsi="Lotus Linotype" w:hint="cs"/>
          <w:sz w:val="27"/>
          <w:rtl/>
        </w:rPr>
        <w:t>، فما كان يأتي به من شواهد لتفسير القرآن كانت آرا</w:t>
      </w:r>
      <w:r w:rsidR="003D46F4" w:rsidRPr="00DC6DD8">
        <w:rPr>
          <w:rFonts w:ascii="Lotus Linotype" w:hAnsi="Lotus Linotype" w:hint="cs"/>
          <w:sz w:val="27"/>
          <w:rtl/>
        </w:rPr>
        <w:t>ء</w:t>
      </w:r>
      <w:r w:rsidRPr="00DC6DD8">
        <w:rPr>
          <w:rFonts w:ascii="Lotus Linotype" w:hAnsi="Lotus Linotype" w:hint="cs"/>
          <w:sz w:val="27"/>
          <w:rtl/>
        </w:rPr>
        <w:t xml:space="preserve">ه هو. </w:t>
      </w:r>
      <w:r w:rsidR="003D46F4" w:rsidRPr="00DC6DD8">
        <w:rPr>
          <w:rFonts w:ascii="Lotus Linotype" w:hAnsi="Lotus Linotype" w:hint="cs"/>
          <w:sz w:val="27"/>
          <w:rtl/>
        </w:rPr>
        <w:t>و</w:t>
      </w:r>
      <w:r w:rsidRPr="00DC6DD8">
        <w:rPr>
          <w:rFonts w:ascii="Lotus Linotype" w:hAnsi="Lotus Linotype" w:hint="cs"/>
          <w:sz w:val="27"/>
          <w:rtl/>
        </w:rPr>
        <w:t>كما ذكرنا كانت لديه فتاوى كهذه حت</w:t>
      </w:r>
      <w:r w:rsidR="003D46F4" w:rsidRPr="00DC6DD8">
        <w:rPr>
          <w:rFonts w:ascii="Lotus Linotype" w:hAnsi="Lotus Linotype" w:hint="cs"/>
          <w:sz w:val="27"/>
          <w:rtl/>
        </w:rPr>
        <w:t>ّ</w:t>
      </w:r>
      <w:r w:rsidRPr="00DC6DD8">
        <w:rPr>
          <w:rFonts w:ascii="Lotus Linotype" w:hAnsi="Lotus Linotype" w:hint="cs"/>
          <w:sz w:val="27"/>
          <w:rtl/>
        </w:rPr>
        <w:t>ى في زمن الرسول</w:t>
      </w:r>
      <w:r w:rsidR="00817084" w:rsidRPr="00817084">
        <w:rPr>
          <w:rFonts w:cs="Mosawi" w:hint="cs"/>
          <w:sz w:val="22"/>
          <w:szCs w:val="22"/>
          <w:rtl/>
        </w:rPr>
        <w:t>|</w:t>
      </w:r>
      <w:r w:rsidRPr="00DC6DD8">
        <w:rPr>
          <w:rFonts w:ascii="Lotus Linotype" w:hAnsi="Lotus Linotype" w:hint="cs"/>
          <w:sz w:val="27"/>
          <w:rtl/>
        </w:rPr>
        <w:t xml:space="preserve">. ومع وصول عمر بن الخطاب </w:t>
      </w:r>
      <w:r w:rsidR="003D46F4" w:rsidRPr="00DC6DD8">
        <w:rPr>
          <w:rFonts w:ascii="Lotus Linotype" w:hAnsi="Lotus Linotype" w:hint="cs"/>
          <w:sz w:val="27"/>
          <w:rtl/>
        </w:rPr>
        <w:t xml:space="preserve">إلى </w:t>
      </w:r>
      <w:r w:rsidRPr="00DC6DD8">
        <w:rPr>
          <w:rFonts w:ascii="Lotus Linotype" w:hAnsi="Lotus Linotype" w:hint="cs"/>
          <w:sz w:val="27"/>
          <w:rtl/>
        </w:rPr>
        <w:t>سد</w:t>
      </w:r>
      <w:r w:rsidR="003D46F4" w:rsidRPr="00DC6DD8">
        <w:rPr>
          <w:rFonts w:ascii="Lotus Linotype" w:hAnsi="Lotus Linotype" w:hint="cs"/>
          <w:sz w:val="27"/>
          <w:rtl/>
        </w:rPr>
        <w:t>ّ</w:t>
      </w:r>
      <w:r w:rsidRPr="00DC6DD8">
        <w:rPr>
          <w:rFonts w:ascii="Lotus Linotype" w:hAnsi="Lotus Linotype" w:hint="cs"/>
          <w:sz w:val="27"/>
          <w:rtl/>
        </w:rPr>
        <w:t>ة الحكم، وانتشار فتاواه، تم</w:t>
      </w:r>
      <w:r w:rsidR="003D46F4" w:rsidRPr="00DC6DD8">
        <w:rPr>
          <w:rFonts w:ascii="Lotus Linotype" w:hAnsi="Lotus Linotype" w:hint="cs"/>
          <w:sz w:val="27"/>
          <w:rtl/>
        </w:rPr>
        <w:t>ّ</w:t>
      </w:r>
      <w:r w:rsidRPr="00DC6DD8">
        <w:rPr>
          <w:rFonts w:ascii="Lotus Linotype" w:hAnsi="Lotus Linotype" w:hint="cs"/>
          <w:sz w:val="27"/>
          <w:rtl/>
        </w:rPr>
        <w:t xml:space="preserve"> عزل النساء، وانتهكت حقوقهن</w:t>
      </w:r>
      <w:r w:rsidR="003D46F4" w:rsidRPr="00DC6DD8">
        <w:rPr>
          <w:rFonts w:ascii="Lotus Linotype" w:hAnsi="Lotus Linotype" w:hint="cs"/>
          <w:sz w:val="27"/>
          <w:rtl/>
        </w:rPr>
        <w:t>ّ.</w:t>
      </w:r>
      <w:r w:rsidRPr="00DC6DD8">
        <w:rPr>
          <w:rFonts w:ascii="Lotus Linotype" w:hAnsi="Lotus Linotype" w:hint="cs"/>
          <w:sz w:val="27"/>
          <w:rtl/>
        </w:rPr>
        <w:t xml:space="preserve"> وهكذا تجذّ</w:t>
      </w:r>
      <w:r w:rsidR="003D46F4" w:rsidRPr="00DC6DD8">
        <w:rPr>
          <w:rFonts w:ascii="Lotus Linotype" w:hAnsi="Lotus Linotype" w:hint="cs"/>
          <w:sz w:val="27"/>
          <w:rtl/>
        </w:rPr>
        <w:t>َ</w:t>
      </w:r>
      <w:r w:rsidRPr="00DC6DD8">
        <w:rPr>
          <w:rFonts w:ascii="Lotus Linotype" w:hAnsi="Lotus Linotype" w:hint="cs"/>
          <w:sz w:val="27"/>
          <w:rtl/>
        </w:rPr>
        <w:t>رت الآراء الخاطئة الداعمة لسلطة الرجال بين المتدي</w:t>
      </w:r>
      <w:r w:rsidR="003D46F4" w:rsidRPr="00DC6DD8">
        <w:rPr>
          <w:rFonts w:ascii="Lotus Linotype" w:hAnsi="Lotus Linotype" w:hint="cs"/>
          <w:sz w:val="27"/>
          <w:rtl/>
        </w:rPr>
        <w:t>ِّ</w:t>
      </w:r>
      <w:r w:rsidRPr="00DC6DD8">
        <w:rPr>
          <w:rFonts w:ascii="Lotus Linotype" w:hAnsi="Lotus Linotype" w:hint="cs"/>
          <w:sz w:val="27"/>
          <w:rtl/>
        </w:rPr>
        <w:t>نين، وات</w:t>
      </w:r>
      <w:r w:rsidR="003D46F4" w:rsidRPr="00DC6DD8">
        <w:rPr>
          <w:rFonts w:ascii="Lotus Linotype" w:hAnsi="Lotus Linotype" w:hint="cs"/>
          <w:sz w:val="27"/>
          <w:rtl/>
        </w:rPr>
        <w:t>ّ</w:t>
      </w:r>
      <w:r w:rsidRPr="00DC6DD8">
        <w:rPr>
          <w:rFonts w:ascii="Lotus Linotype" w:hAnsi="Lotus Linotype" w:hint="cs"/>
          <w:sz w:val="27"/>
          <w:rtl/>
        </w:rPr>
        <w:t>سع ميدانها بمرور الوقت</w:t>
      </w:r>
      <w:r w:rsidR="003D46F4" w:rsidRPr="00DC6DD8">
        <w:rPr>
          <w:rFonts w:ascii="Lotus Linotype" w:hAnsi="Lotus Linotype" w:hint="cs"/>
          <w:sz w:val="27"/>
          <w:rtl/>
        </w:rPr>
        <w:t>،</w:t>
      </w:r>
      <w:r w:rsidRPr="00DC6DD8">
        <w:rPr>
          <w:rFonts w:ascii="Lotus Linotype" w:hAnsi="Lotus Linotype" w:hint="cs"/>
          <w:sz w:val="27"/>
          <w:rtl/>
        </w:rPr>
        <w:t xml:space="preserve"> وانتقلت من جيل</w:t>
      </w:r>
      <w:r w:rsidR="003D46F4" w:rsidRPr="00DC6DD8">
        <w:rPr>
          <w:rFonts w:ascii="Lotus Linotype" w:hAnsi="Lotus Linotype" w:hint="cs"/>
          <w:sz w:val="27"/>
          <w:rtl/>
        </w:rPr>
        <w:t>ٍ</w:t>
      </w:r>
      <w:r w:rsidRPr="00DC6DD8">
        <w:rPr>
          <w:rFonts w:ascii="Lotus Linotype" w:hAnsi="Lotus Linotype" w:hint="cs"/>
          <w:sz w:val="27"/>
          <w:rtl/>
        </w:rPr>
        <w:t xml:space="preserve"> إلى جيل، وشملت قضايا عديدة أخرى. </w:t>
      </w:r>
    </w:p>
    <w:p w:rsidR="00910758" w:rsidRPr="00DC6DD8" w:rsidRDefault="00910758" w:rsidP="00196B44">
      <w:pPr>
        <w:rPr>
          <w:rFonts w:ascii="Lotus Linotype" w:hAnsi="Lotus Linotype"/>
          <w:sz w:val="27"/>
          <w:rtl/>
        </w:rPr>
      </w:pPr>
      <w:r w:rsidRPr="00DC6DD8">
        <w:rPr>
          <w:rFonts w:ascii="Lotus Linotype" w:hAnsi="Lotus Linotype" w:hint="cs"/>
          <w:sz w:val="27"/>
          <w:rtl/>
        </w:rPr>
        <w:t>هذه الرؤى الشحيحة تؤد</w:t>
      </w:r>
      <w:r w:rsidR="003D46F4" w:rsidRPr="00DC6DD8">
        <w:rPr>
          <w:rFonts w:ascii="Lotus Linotype" w:hAnsi="Lotus Linotype" w:hint="cs"/>
          <w:sz w:val="27"/>
          <w:rtl/>
        </w:rPr>
        <w:t>ّ</w:t>
      </w:r>
      <w:r w:rsidRPr="00DC6DD8">
        <w:rPr>
          <w:rFonts w:ascii="Lotus Linotype" w:hAnsi="Lotus Linotype" w:hint="cs"/>
          <w:sz w:val="27"/>
          <w:rtl/>
        </w:rPr>
        <w:t>ي أحيانا</w:t>
      </w:r>
      <w:r w:rsidR="003D46F4" w:rsidRPr="00DC6DD8">
        <w:rPr>
          <w:rFonts w:ascii="Lotus Linotype" w:hAnsi="Lotus Linotype" w:hint="cs"/>
          <w:sz w:val="27"/>
          <w:rtl/>
        </w:rPr>
        <w:t>ً</w:t>
      </w:r>
      <w:r w:rsidRPr="00DC6DD8">
        <w:rPr>
          <w:rFonts w:ascii="Lotus Linotype" w:hAnsi="Lotus Linotype" w:hint="cs"/>
          <w:sz w:val="27"/>
          <w:rtl/>
        </w:rPr>
        <w:t xml:space="preserve"> إلى النسيان، فيبدو أن [ال</w:t>
      </w:r>
      <w:r w:rsidR="001E3506">
        <w:rPr>
          <w:rFonts w:ascii="Lotus Linotype" w:hAnsi="Lotus Linotype" w:hint="cs"/>
          <w:sz w:val="27"/>
          <w:rtl/>
        </w:rPr>
        <w:t>بعض] ينسى خطب فاطمة الزهراء الرائعة</w:t>
      </w:r>
      <w:r w:rsidRPr="00DC6DD8">
        <w:rPr>
          <w:rFonts w:ascii="Lotus Linotype" w:hAnsi="Lotus Linotype" w:hint="cs"/>
          <w:sz w:val="27"/>
          <w:rtl/>
        </w:rPr>
        <w:t xml:space="preserve"> بين كل أولئك الرجال، وينس</w:t>
      </w:r>
      <w:r w:rsidR="003D46F4" w:rsidRPr="00DC6DD8">
        <w:rPr>
          <w:rFonts w:ascii="Lotus Linotype" w:hAnsi="Lotus Linotype" w:hint="cs"/>
          <w:sz w:val="27"/>
          <w:rtl/>
        </w:rPr>
        <w:t>َ</w:t>
      </w:r>
      <w:r w:rsidRPr="00DC6DD8">
        <w:rPr>
          <w:rFonts w:ascii="Lotus Linotype" w:hAnsi="Lotus Linotype" w:hint="cs"/>
          <w:sz w:val="27"/>
          <w:rtl/>
        </w:rPr>
        <w:t>و</w:t>
      </w:r>
      <w:r w:rsidR="003D46F4" w:rsidRPr="00DC6DD8">
        <w:rPr>
          <w:rFonts w:ascii="Lotus Linotype" w:hAnsi="Lotus Linotype" w:hint="cs"/>
          <w:sz w:val="27"/>
          <w:rtl/>
        </w:rPr>
        <w:t>ْ</w:t>
      </w:r>
      <w:r w:rsidRPr="00DC6DD8">
        <w:rPr>
          <w:rFonts w:ascii="Lotus Linotype" w:hAnsi="Lotus Linotype" w:hint="cs"/>
          <w:sz w:val="27"/>
          <w:rtl/>
        </w:rPr>
        <w:t>ن الحضور الحيوي لنساء النبي</w:t>
      </w:r>
      <w:r w:rsidR="003D46F4" w:rsidRPr="00DC6DD8">
        <w:rPr>
          <w:rFonts w:ascii="Lotus Linotype" w:hAnsi="Lotus Linotype" w:hint="cs"/>
          <w:sz w:val="27"/>
          <w:rtl/>
        </w:rPr>
        <w:t>ّ،</w:t>
      </w:r>
      <w:r w:rsidRPr="00DC6DD8">
        <w:rPr>
          <w:rFonts w:ascii="Lotus Linotype" w:hAnsi="Lotus Linotype" w:hint="cs"/>
          <w:sz w:val="27"/>
          <w:rtl/>
        </w:rPr>
        <w:t xml:space="preserve"> وخاص</w:t>
      </w:r>
      <w:r w:rsidR="003D46F4" w:rsidRPr="00DC6DD8">
        <w:rPr>
          <w:rFonts w:ascii="Lotus Linotype" w:hAnsi="Lotus Linotype" w:hint="cs"/>
          <w:sz w:val="27"/>
          <w:rtl/>
        </w:rPr>
        <w:t>ّة عائشة،</w:t>
      </w:r>
      <w:r w:rsidRPr="00DC6DD8">
        <w:rPr>
          <w:rFonts w:ascii="Lotus Linotype" w:hAnsi="Lotus Linotype" w:hint="cs"/>
          <w:sz w:val="27"/>
          <w:rtl/>
        </w:rPr>
        <w:t xml:space="preserve"> في مختلف ميادين المجتمع [في حضور النبي</w:t>
      </w:r>
      <w:r w:rsidR="003D46F4" w:rsidRPr="00DC6DD8">
        <w:rPr>
          <w:rFonts w:ascii="Lotus Linotype" w:hAnsi="Lotus Linotype" w:hint="cs"/>
          <w:sz w:val="27"/>
          <w:rtl/>
        </w:rPr>
        <w:t>ّ</w:t>
      </w:r>
      <w:r w:rsidRPr="00DC6DD8">
        <w:rPr>
          <w:rFonts w:ascii="Lotus Linotype" w:hAnsi="Lotus Linotype" w:hint="cs"/>
          <w:sz w:val="27"/>
          <w:rtl/>
        </w:rPr>
        <w:t xml:space="preserve"> وبرضاه]، وينتهي بهم هذا النسيان إلى أن يعتبروا صوت المرأة عورة</w:t>
      </w:r>
      <w:r w:rsidRPr="00DC6DD8">
        <w:rPr>
          <w:rFonts w:ascii="Lotus Linotype" w:hAnsi="Lotus Linotype"/>
          <w:sz w:val="27"/>
          <w:vertAlign w:val="superscript"/>
          <w:rtl/>
        </w:rPr>
        <w:t>(</w:t>
      </w:r>
      <w:r w:rsidRPr="00DC6DD8">
        <w:rPr>
          <w:rStyle w:val="ac"/>
          <w:rFonts w:asciiTheme="minorBidi" w:hAnsiTheme="minorBidi"/>
          <w:sz w:val="27"/>
          <w:rtl/>
        </w:rPr>
        <w:endnoteReference w:id="330"/>
      </w:r>
      <w:r w:rsidRPr="00DC6DD8">
        <w:rPr>
          <w:rFonts w:ascii="Lotus Linotype" w:hAnsi="Lotus Linotype"/>
          <w:sz w:val="27"/>
          <w:vertAlign w:val="superscript"/>
          <w:rtl/>
        </w:rPr>
        <w:t>)</w:t>
      </w:r>
      <w:r w:rsidRPr="00DC6DD8">
        <w:rPr>
          <w:rFonts w:ascii="Lotus Linotype" w:hAnsi="Lotus Linotype" w:hint="cs"/>
          <w:sz w:val="27"/>
          <w:rtl/>
        </w:rPr>
        <w:t xml:space="preserve">، </w:t>
      </w:r>
      <w:r w:rsidR="003D46F4" w:rsidRPr="00DC6DD8">
        <w:rPr>
          <w:rFonts w:ascii="Lotus Linotype" w:hAnsi="Lotus Linotype" w:hint="cs"/>
          <w:sz w:val="27"/>
          <w:rtl/>
        </w:rPr>
        <w:t>حتّى</w:t>
      </w:r>
      <w:r w:rsidRPr="00DC6DD8">
        <w:rPr>
          <w:rFonts w:ascii="Lotus Linotype" w:hAnsi="Lotus Linotype" w:hint="cs"/>
          <w:sz w:val="27"/>
          <w:rtl/>
        </w:rPr>
        <w:t xml:space="preserve"> ادّعى بعض الفقهاء أن استخراج الماء من البئر إن</w:t>
      </w:r>
      <w:r w:rsidR="003D46F4" w:rsidRPr="00DC6DD8">
        <w:rPr>
          <w:rFonts w:ascii="Lotus Linotype" w:hAnsi="Lotus Linotype" w:hint="cs"/>
          <w:sz w:val="27"/>
          <w:rtl/>
        </w:rPr>
        <w:t>ْ</w:t>
      </w:r>
      <w:r w:rsidRPr="00DC6DD8">
        <w:rPr>
          <w:rFonts w:ascii="Lotus Linotype" w:hAnsi="Lotus Linotype" w:hint="cs"/>
          <w:sz w:val="27"/>
          <w:rtl/>
        </w:rPr>
        <w:t xml:space="preserve"> تم</w:t>
      </w:r>
      <w:r w:rsidR="003D46F4" w:rsidRPr="00DC6DD8">
        <w:rPr>
          <w:rFonts w:ascii="Lotus Linotype" w:hAnsi="Lotus Linotype" w:hint="cs"/>
          <w:sz w:val="27"/>
          <w:rtl/>
        </w:rPr>
        <w:t>ّ</w:t>
      </w:r>
      <w:r w:rsidRPr="00DC6DD8">
        <w:rPr>
          <w:rFonts w:ascii="Lotus Linotype" w:hAnsi="Lotus Linotype" w:hint="cs"/>
          <w:sz w:val="27"/>
          <w:rtl/>
        </w:rPr>
        <w:t xml:space="preserve"> على يد امرأة</w:t>
      </w:r>
      <w:r w:rsidR="003D46F4" w:rsidRPr="00DC6DD8">
        <w:rPr>
          <w:rFonts w:ascii="Lotus Linotype" w:hAnsi="Lotus Linotype" w:hint="cs"/>
          <w:sz w:val="27"/>
          <w:rtl/>
        </w:rPr>
        <w:t>ٍ</w:t>
      </w:r>
      <w:r w:rsidRPr="00DC6DD8">
        <w:rPr>
          <w:rFonts w:ascii="Lotus Linotype" w:hAnsi="Lotus Linotype" w:hint="cs"/>
          <w:sz w:val="27"/>
          <w:rtl/>
        </w:rPr>
        <w:t xml:space="preserve"> لا يجزي في التطهير</w:t>
      </w:r>
      <w:r w:rsidRPr="00DC6DD8">
        <w:rPr>
          <w:rFonts w:ascii="Lotus Linotype" w:hAnsi="Lotus Linotype"/>
          <w:sz w:val="27"/>
          <w:vertAlign w:val="superscript"/>
          <w:rtl/>
        </w:rPr>
        <w:t>(</w:t>
      </w:r>
      <w:r w:rsidRPr="00DC6DD8">
        <w:rPr>
          <w:rStyle w:val="ac"/>
          <w:rFonts w:asciiTheme="minorBidi" w:hAnsiTheme="minorBidi"/>
          <w:sz w:val="27"/>
          <w:rtl/>
        </w:rPr>
        <w:endnoteReference w:id="331"/>
      </w:r>
      <w:r w:rsidRPr="00DC6DD8">
        <w:rPr>
          <w:rFonts w:ascii="Lotus Linotype" w:hAnsi="Lotus Linotype"/>
          <w:sz w:val="27"/>
          <w:vertAlign w:val="superscript"/>
          <w:rtl/>
        </w:rPr>
        <w:t>)</w:t>
      </w:r>
      <w:r w:rsidRPr="00DC6DD8">
        <w:rPr>
          <w:rFonts w:ascii="Lotus Linotype" w:hAnsi="Lotus Linotype" w:hint="cs"/>
          <w:sz w:val="27"/>
          <w:rtl/>
        </w:rPr>
        <w:t>. ويستدل</w:t>
      </w:r>
      <w:r w:rsidR="003D46F4" w:rsidRPr="00DC6DD8">
        <w:rPr>
          <w:rFonts w:ascii="Lotus Linotype" w:hAnsi="Lotus Linotype" w:hint="cs"/>
          <w:sz w:val="27"/>
          <w:rtl/>
        </w:rPr>
        <w:t>ّ</w:t>
      </w:r>
      <w:r w:rsidRPr="00DC6DD8">
        <w:rPr>
          <w:rFonts w:ascii="Lotus Linotype" w:hAnsi="Lotus Linotype" w:hint="cs"/>
          <w:sz w:val="27"/>
          <w:rtl/>
        </w:rPr>
        <w:t xml:space="preserve"> العلا</w:t>
      </w:r>
      <w:r w:rsidR="003D46F4" w:rsidRPr="00DC6DD8">
        <w:rPr>
          <w:rFonts w:ascii="Lotus Linotype" w:hAnsi="Lotus Linotype" w:hint="cs"/>
          <w:sz w:val="27"/>
          <w:rtl/>
        </w:rPr>
        <w:t>ّ</w:t>
      </w:r>
      <w:r w:rsidRPr="00DC6DD8">
        <w:rPr>
          <w:rFonts w:ascii="Lotus Linotype" w:hAnsi="Lotus Linotype" w:hint="cs"/>
          <w:sz w:val="27"/>
          <w:rtl/>
        </w:rPr>
        <w:t>مة الحل</w:t>
      </w:r>
      <w:r w:rsidR="003D46F4" w:rsidRPr="00DC6DD8">
        <w:rPr>
          <w:rFonts w:ascii="Lotus Linotype" w:hAnsi="Lotus Linotype" w:hint="cs"/>
          <w:sz w:val="27"/>
          <w:rtl/>
        </w:rPr>
        <w:t>ّ</w:t>
      </w:r>
      <w:r w:rsidRPr="00DC6DD8">
        <w:rPr>
          <w:rFonts w:ascii="Lotus Linotype" w:hAnsi="Lotus Linotype" w:hint="cs"/>
          <w:sz w:val="27"/>
          <w:rtl/>
        </w:rPr>
        <w:t xml:space="preserve">ي على حرمة النظر إلى وجه المرأة الأجنبية ويديها كما يلي: </w:t>
      </w:r>
      <w:r w:rsidRPr="00DC6DD8">
        <w:rPr>
          <w:rFonts w:hint="eastAsia"/>
          <w:sz w:val="24"/>
          <w:szCs w:val="24"/>
          <w:rtl/>
        </w:rPr>
        <w:t>«</w:t>
      </w:r>
      <w:r w:rsidRPr="00DC6DD8">
        <w:rPr>
          <w:rFonts w:ascii="Lotus Linotype" w:hAnsi="Lotus Linotype" w:hint="cs"/>
          <w:sz w:val="27"/>
          <w:rtl/>
        </w:rPr>
        <w:t>النظر إلى المرأة ينشئ الفتنة</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32"/>
      </w:r>
      <w:r w:rsidRPr="00DC6DD8">
        <w:rPr>
          <w:rFonts w:ascii="Lotus Linotype" w:hAnsi="Lotus Linotype"/>
          <w:sz w:val="27"/>
          <w:vertAlign w:val="superscript"/>
          <w:rtl/>
        </w:rPr>
        <w:t>)</w:t>
      </w:r>
      <w:r w:rsidR="00C73A72" w:rsidRPr="00DC6DD8">
        <w:rPr>
          <w:rFonts w:ascii="Lotus Linotype" w:hAnsi="Lotus Linotype" w:hint="cs"/>
          <w:sz w:val="27"/>
          <w:rtl/>
        </w:rPr>
        <w:t>.</w:t>
      </w:r>
      <w:r w:rsidRPr="00DC6DD8">
        <w:rPr>
          <w:rFonts w:ascii="Lotus Linotype" w:hAnsi="Lotus Linotype" w:hint="cs"/>
          <w:sz w:val="27"/>
          <w:rtl/>
        </w:rPr>
        <w:t xml:space="preserve"> ولم</w:t>
      </w:r>
      <w:r w:rsidR="00C73A72" w:rsidRPr="00DC6DD8">
        <w:rPr>
          <w:rFonts w:ascii="Lotus Linotype" w:hAnsi="Lotus Linotype" w:hint="cs"/>
          <w:sz w:val="27"/>
          <w:rtl/>
        </w:rPr>
        <w:t>ّ</w:t>
      </w:r>
      <w:r w:rsidRPr="00DC6DD8">
        <w:rPr>
          <w:rFonts w:ascii="Lotus Linotype" w:hAnsi="Lotus Linotype" w:hint="cs"/>
          <w:sz w:val="27"/>
          <w:rtl/>
        </w:rPr>
        <w:t xml:space="preserve">ا وجد البعض المرأة بأكملها </w:t>
      </w:r>
      <w:r w:rsidRPr="00DC6DD8">
        <w:rPr>
          <w:rFonts w:hint="eastAsia"/>
          <w:sz w:val="24"/>
          <w:szCs w:val="24"/>
          <w:rtl/>
        </w:rPr>
        <w:t>«</w:t>
      </w:r>
      <w:r w:rsidRPr="00DC6DD8">
        <w:rPr>
          <w:rFonts w:ascii="Lotus Linotype" w:hAnsi="Lotus Linotype" w:hint="cs"/>
          <w:sz w:val="27"/>
          <w:rtl/>
        </w:rPr>
        <w:t>عورة</w:t>
      </w:r>
      <w:r w:rsidRPr="00DC6DD8">
        <w:rPr>
          <w:rFonts w:hint="eastAsia"/>
          <w:sz w:val="24"/>
          <w:szCs w:val="24"/>
          <w:rtl/>
        </w:rPr>
        <w:t>»</w:t>
      </w:r>
      <w:r w:rsidRPr="00DC6DD8">
        <w:rPr>
          <w:rFonts w:ascii="Lotus Linotype" w:hAnsi="Lotus Linotype" w:hint="cs"/>
          <w:sz w:val="27"/>
          <w:rtl/>
        </w:rPr>
        <w:t xml:space="preserve"> اعتقدوا بأن النظر إليها حرام</w:t>
      </w:r>
      <w:r w:rsidRPr="00DC6DD8">
        <w:rPr>
          <w:rFonts w:ascii="Lotus Linotype" w:hAnsi="Lotus Linotype"/>
          <w:sz w:val="27"/>
          <w:vertAlign w:val="superscript"/>
          <w:rtl/>
        </w:rPr>
        <w:t>(</w:t>
      </w:r>
      <w:r w:rsidRPr="00DC6DD8">
        <w:rPr>
          <w:rStyle w:val="ac"/>
          <w:rFonts w:asciiTheme="minorBidi" w:hAnsiTheme="minorBidi"/>
          <w:sz w:val="27"/>
          <w:rtl/>
        </w:rPr>
        <w:endnoteReference w:id="333"/>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كما ذكرت المرأة في كثير من الكتب الفقهية في عداد الأطفال والمجانين والعاجزين</w:t>
      </w:r>
      <w:r w:rsidR="00C73A72" w:rsidRPr="00DC6DD8">
        <w:rPr>
          <w:rFonts w:ascii="Lotus Linotype" w:hAnsi="Lotus Linotype" w:hint="cs"/>
          <w:sz w:val="27"/>
          <w:rtl/>
        </w:rPr>
        <w:t>،</w:t>
      </w:r>
      <w:r w:rsidRPr="00DC6DD8">
        <w:rPr>
          <w:rFonts w:ascii="Lotus Linotype" w:hAnsi="Lotus Linotype" w:hint="cs"/>
          <w:sz w:val="27"/>
          <w:rtl/>
        </w:rPr>
        <w:t xml:space="preserve"> وشاركتهم في أحكامهم</w:t>
      </w:r>
      <w:r w:rsidR="00C73A72" w:rsidRPr="00DC6DD8">
        <w:rPr>
          <w:rFonts w:ascii="Lotus Linotype" w:hAnsi="Lotus Linotype" w:hint="cs"/>
          <w:sz w:val="27"/>
          <w:rtl/>
        </w:rPr>
        <w:t>.</w:t>
      </w:r>
      <w:r w:rsidRPr="00DC6DD8">
        <w:rPr>
          <w:rFonts w:ascii="Lotus Linotype" w:hAnsi="Lotus Linotype" w:hint="cs"/>
          <w:sz w:val="27"/>
          <w:rtl/>
        </w:rPr>
        <w:t xml:space="preserve"> يقول الشيخ الطوسي: </w:t>
      </w:r>
      <w:r w:rsidRPr="00DC6DD8">
        <w:rPr>
          <w:rFonts w:hint="eastAsia"/>
          <w:sz w:val="24"/>
          <w:szCs w:val="24"/>
          <w:rtl/>
        </w:rPr>
        <w:t>«</w:t>
      </w:r>
      <w:r w:rsidRPr="00DC6DD8">
        <w:rPr>
          <w:rFonts w:ascii="Lotus Linotype" w:hAnsi="Lotus Linotype" w:hint="cs"/>
          <w:sz w:val="27"/>
          <w:rtl/>
        </w:rPr>
        <w:t>ليس على النساء، والأطفال، والحُمق، والمجانين</w:t>
      </w:r>
      <w:r w:rsidR="00C73A72" w:rsidRPr="00DC6DD8">
        <w:rPr>
          <w:rFonts w:ascii="Lotus Linotype" w:hAnsi="Lotus Linotype" w:hint="cs"/>
          <w:sz w:val="27"/>
          <w:rtl/>
        </w:rPr>
        <w:t>،</w:t>
      </w:r>
      <w:r w:rsidRPr="00DC6DD8">
        <w:rPr>
          <w:rFonts w:ascii="Lotus Linotype" w:hAnsi="Lotus Linotype" w:hint="cs"/>
          <w:sz w:val="27"/>
          <w:rtl/>
        </w:rPr>
        <w:t xml:space="preserve"> جزية</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34"/>
      </w:r>
      <w:r w:rsidRPr="00DC6DD8">
        <w:rPr>
          <w:rFonts w:ascii="Lotus Linotype" w:hAnsi="Lotus Linotype"/>
          <w:sz w:val="27"/>
          <w:vertAlign w:val="superscript"/>
          <w:rtl/>
        </w:rPr>
        <w:t>)</w:t>
      </w:r>
      <w:r w:rsidRPr="00DC6DD8">
        <w:rPr>
          <w:rFonts w:ascii="Lotus Linotype" w:hAnsi="Lotus Linotype" w:hint="cs"/>
          <w:sz w:val="27"/>
          <w:rtl/>
        </w:rPr>
        <w:t>. وقد جعل الشيخ محمد حسن النجفي النساء في مص</w:t>
      </w:r>
      <w:r w:rsidR="002E7ED2">
        <w:rPr>
          <w:rFonts w:ascii="Lotus Linotype" w:hAnsi="Lotus Linotype" w:hint="cs"/>
          <w:sz w:val="27"/>
          <w:rtl/>
        </w:rPr>
        <w:t>ا</w:t>
      </w:r>
      <w:r w:rsidRPr="00DC6DD8">
        <w:rPr>
          <w:rFonts w:ascii="Lotus Linotype" w:hAnsi="Lotus Linotype" w:hint="cs"/>
          <w:sz w:val="27"/>
          <w:rtl/>
        </w:rPr>
        <w:t>ف</w:t>
      </w:r>
      <w:r w:rsidR="002E7ED2">
        <w:rPr>
          <w:rFonts w:ascii="Lotus Linotype" w:hAnsi="Lotus Linotype" w:hint="cs"/>
          <w:sz w:val="27"/>
          <w:rtl/>
        </w:rPr>
        <w:t>ّ</w:t>
      </w:r>
      <w:r w:rsidRPr="00DC6DD8">
        <w:rPr>
          <w:rFonts w:ascii="Lotus Linotype" w:hAnsi="Lotus Linotype" w:hint="cs"/>
          <w:sz w:val="27"/>
          <w:rtl/>
        </w:rPr>
        <w:t xml:space="preserve"> العجزة والمجانين والأطفال</w:t>
      </w:r>
      <w:r w:rsidRPr="00DC6DD8">
        <w:rPr>
          <w:rFonts w:ascii="Lotus Linotype" w:hAnsi="Lotus Linotype"/>
          <w:sz w:val="27"/>
          <w:vertAlign w:val="superscript"/>
          <w:rtl/>
        </w:rPr>
        <w:t>(</w:t>
      </w:r>
      <w:r w:rsidRPr="00DC6DD8">
        <w:rPr>
          <w:rStyle w:val="ac"/>
          <w:rFonts w:asciiTheme="minorBidi" w:hAnsiTheme="minorBidi"/>
          <w:sz w:val="27"/>
          <w:rtl/>
        </w:rPr>
        <w:endnoteReference w:id="335"/>
      </w:r>
      <w:r w:rsidRPr="00DC6DD8">
        <w:rPr>
          <w:rFonts w:ascii="Lotus Linotype" w:hAnsi="Lotus Linotype"/>
          <w:sz w:val="27"/>
          <w:vertAlign w:val="superscript"/>
          <w:rtl/>
        </w:rPr>
        <w:t>)</w:t>
      </w:r>
      <w:r w:rsidRPr="00DC6DD8">
        <w:rPr>
          <w:rFonts w:ascii="Lotus Linotype" w:hAnsi="Lotus Linotype" w:hint="cs"/>
          <w:sz w:val="27"/>
          <w:rtl/>
        </w:rPr>
        <w:t xml:space="preserve">. كما أن التمييز بين الرجال والنساء في الستر من نتائج سوء الفهم: </w:t>
      </w:r>
      <w:r w:rsidRPr="00DC6DD8">
        <w:rPr>
          <w:rFonts w:hint="eastAsia"/>
          <w:sz w:val="24"/>
          <w:szCs w:val="24"/>
          <w:rtl/>
        </w:rPr>
        <w:t>«</w:t>
      </w:r>
      <w:r w:rsidRPr="00DC6DD8">
        <w:rPr>
          <w:rFonts w:ascii="Lotus Linotype" w:hAnsi="Lotus Linotype" w:hint="cs"/>
          <w:sz w:val="27"/>
          <w:rtl/>
        </w:rPr>
        <w:t>الستر واجب على النساء</w:t>
      </w:r>
      <w:r w:rsidR="00C73A72" w:rsidRPr="00DC6DD8">
        <w:rPr>
          <w:rFonts w:ascii="Lotus Linotype" w:hAnsi="Lotus Linotype" w:hint="cs"/>
          <w:sz w:val="27"/>
          <w:rtl/>
        </w:rPr>
        <w:t>،</w:t>
      </w:r>
      <w:r w:rsidRPr="00DC6DD8">
        <w:rPr>
          <w:rFonts w:ascii="Lotus Linotype" w:hAnsi="Lotus Linotype" w:hint="cs"/>
          <w:sz w:val="27"/>
          <w:rtl/>
        </w:rPr>
        <w:t xml:space="preserve"> كما أن النظر حرام على الرجال، لكن</w:t>
      </w:r>
      <w:r w:rsidR="00C73A72" w:rsidRPr="00DC6DD8">
        <w:rPr>
          <w:rFonts w:ascii="Lotus Linotype" w:hAnsi="Lotus Linotype" w:hint="cs"/>
          <w:sz w:val="27"/>
          <w:rtl/>
        </w:rPr>
        <w:t>ّ</w:t>
      </w:r>
      <w:r w:rsidRPr="00DC6DD8">
        <w:rPr>
          <w:rFonts w:ascii="Lotus Linotype" w:hAnsi="Lotus Linotype" w:hint="cs"/>
          <w:sz w:val="27"/>
          <w:rtl/>
        </w:rPr>
        <w:t xml:space="preserve"> الستر ليس واجبا</w:t>
      </w:r>
      <w:r w:rsidR="00C73A72" w:rsidRPr="00DC6DD8">
        <w:rPr>
          <w:rFonts w:ascii="Lotus Linotype" w:hAnsi="Lotus Linotype" w:hint="cs"/>
          <w:sz w:val="27"/>
          <w:rtl/>
        </w:rPr>
        <w:t>ً</w:t>
      </w:r>
      <w:r w:rsidRPr="00DC6DD8">
        <w:rPr>
          <w:rFonts w:ascii="Lotus Linotype" w:hAnsi="Lotus Linotype" w:hint="cs"/>
          <w:sz w:val="27"/>
          <w:rtl/>
        </w:rPr>
        <w:t xml:space="preserve"> على الرجال</w:t>
      </w:r>
      <w:r w:rsidR="00C73A72" w:rsidRPr="00DC6DD8">
        <w:rPr>
          <w:rFonts w:ascii="Lotus Linotype" w:hAnsi="Lotus Linotype" w:hint="cs"/>
          <w:sz w:val="27"/>
          <w:rtl/>
        </w:rPr>
        <w:t>،</w:t>
      </w:r>
      <w:r w:rsidRPr="00DC6DD8">
        <w:rPr>
          <w:rFonts w:ascii="Lotus Linotype" w:hAnsi="Lotus Linotype" w:hint="cs"/>
          <w:sz w:val="27"/>
          <w:rtl/>
        </w:rPr>
        <w:t xml:space="preserve"> مع أن النظر حرام على النساء</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36"/>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وإن</w:t>
      </w:r>
      <w:r w:rsidR="00C73A72" w:rsidRPr="00DC6DD8">
        <w:rPr>
          <w:rFonts w:ascii="Lotus Linotype" w:hAnsi="Lotus Linotype" w:hint="cs"/>
          <w:sz w:val="27"/>
          <w:rtl/>
        </w:rPr>
        <w:t>ْ</w:t>
      </w:r>
      <w:r w:rsidRPr="00DC6DD8">
        <w:rPr>
          <w:rFonts w:ascii="Lotus Linotype" w:hAnsi="Lotus Linotype" w:hint="cs"/>
          <w:sz w:val="27"/>
          <w:rtl/>
        </w:rPr>
        <w:t xml:space="preserve"> أهملت حقوق النساء المالية</w:t>
      </w:r>
      <w:r w:rsidR="00C73A72" w:rsidRPr="00DC6DD8">
        <w:rPr>
          <w:rFonts w:ascii="Lotus Linotype" w:hAnsi="Lotus Linotype" w:hint="cs"/>
          <w:sz w:val="27"/>
          <w:rtl/>
        </w:rPr>
        <w:t>؛</w:t>
      </w:r>
      <w:r w:rsidRPr="00DC6DD8">
        <w:rPr>
          <w:rFonts w:ascii="Lotus Linotype" w:hAnsi="Lotus Linotype" w:hint="cs"/>
          <w:sz w:val="27"/>
          <w:rtl/>
        </w:rPr>
        <w:t xml:space="preserve"> بسبب شحّ الرؤية الفقهية، ووضعت المرأة في مص</w:t>
      </w:r>
      <w:r w:rsidR="00C73A72" w:rsidRPr="00DC6DD8">
        <w:rPr>
          <w:rFonts w:ascii="Lotus Linotype" w:hAnsi="Lotus Linotype" w:hint="cs"/>
          <w:sz w:val="27"/>
          <w:rtl/>
        </w:rPr>
        <w:t>ا</w:t>
      </w:r>
      <w:r w:rsidRPr="00DC6DD8">
        <w:rPr>
          <w:rFonts w:ascii="Lotus Linotype" w:hAnsi="Lotus Linotype" w:hint="cs"/>
          <w:sz w:val="27"/>
          <w:rtl/>
        </w:rPr>
        <w:t>ف</w:t>
      </w:r>
      <w:r w:rsidR="00C73A72" w:rsidRPr="00DC6DD8">
        <w:rPr>
          <w:rFonts w:ascii="Lotus Linotype" w:hAnsi="Lotus Linotype" w:hint="cs"/>
          <w:sz w:val="27"/>
          <w:rtl/>
        </w:rPr>
        <w:t>ّ</w:t>
      </w:r>
      <w:r w:rsidRPr="00DC6DD8">
        <w:rPr>
          <w:rFonts w:ascii="Lotus Linotype" w:hAnsi="Lotus Linotype" w:hint="cs"/>
          <w:sz w:val="27"/>
          <w:rtl/>
        </w:rPr>
        <w:t xml:space="preserve"> المجانين، وحطمت شخصيتها</w:t>
      </w:r>
      <w:r w:rsidR="00C73A72" w:rsidRPr="00DC6DD8">
        <w:rPr>
          <w:rFonts w:ascii="Lotus Linotype" w:hAnsi="Lotus Linotype" w:hint="cs"/>
          <w:sz w:val="27"/>
          <w:rtl/>
        </w:rPr>
        <w:t>،</w:t>
      </w:r>
      <w:r w:rsidRPr="00DC6DD8">
        <w:rPr>
          <w:rFonts w:ascii="Lotus Linotype" w:hAnsi="Lotus Linotype" w:hint="cs"/>
          <w:sz w:val="27"/>
          <w:rtl/>
        </w:rPr>
        <w:t xml:space="preserve"> وأخمدت جذوة أنوثتها، عدّت في النظرة الشحيحة خارج إطار الدين أيضا</w:t>
      </w:r>
      <w:r w:rsidR="00C73A72" w:rsidRPr="00DC6DD8">
        <w:rPr>
          <w:rFonts w:ascii="Lotus Linotype" w:hAnsi="Lotus Linotype" w:hint="cs"/>
          <w:sz w:val="27"/>
          <w:rtl/>
        </w:rPr>
        <w:t>ً</w:t>
      </w:r>
      <w:r w:rsidRPr="00DC6DD8">
        <w:rPr>
          <w:rFonts w:ascii="Lotus Linotype" w:hAnsi="Lotus Linotype" w:hint="cs"/>
          <w:sz w:val="27"/>
          <w:rtl/>
        </w:rPr>
        <w:t xml:space="preserve"> كأداة</w:t>
      </w:r>
      <w:r w:rsidR="00C73A72" w:rsidRPr="00DC6DD8">
        <w:rPr>
          <w:rFonts w:ascii="Lotus Linotype" w:hAnsi="Lotus Linotype" w:hint="cs"/>
          <w:sz w:val="27"/>
          <w:rtl/>
        </w:rPr>
        <w:t>ٍ</w:t>
      </w:r>
      <w:r w:rsidRPr="00DC6DD8">
        <w:rPr>
          <w:rFonts w:ascii="Lotus Linotype" w:hAnsi="Lotus Linotype" w:hint="cs"/>
          <w:sz w:val="27"/>
          <w:rtl/>
        </w:rPr>
        <w:t xml:space="preserve"> وآلة، وتم</w:t>
      </w:r>
      <w:r w:rsidR="00C73A72" w:rsidRPr="00DC6DD8">
        <w:rPr>
          <w:rFonts w:ascii="Lotus Linotype" w:hAnsi="Lotus Linotype" w:hint="cs"/>
          <w:sz w:val="27"/>
          <w:rtl/>
        </w:rPr>
        <w:t>ّ</w:t>
      </w:r>
      <w:r w:rsidRPr="00DC6DD8">
        <w:rPr>
          <w:rFonts w:ascii="Lotus Linotype" w:hAnsi="Lotus Linotype" w:hint="cs"/>
          <w:sz w:val="27"/>
          <w:rtl/>
        </w:rPr>
        <w:t xml:space="preserve"> التعامل معها كبضاعة</w:t>
      </w:r>
      <w:r w:rsidR="00C73A72" w:rsidRPr="00DC6DD8">
        <w:rPr>
          <w:rFonts w:ascii="Lotus Linotype" w:hAnsi="Lotus Linotype" w:hint="cs"/>
          <w:sz w:val="27"/>
          <w:rtl/>
        </w:rPr>
        <w:t>ٍ</w:t>
      </w:r>
      <w:r w:rsidRPr="00DC6DD8">
        <w:rPr>
          <w:rFonts w:ascii="Lotus Linotype" w:hAnsi="Lotus Linotype" w:hint="cs"/>
          <w:sz w:val="27"/>
          <w:rtl/>
        </w:rPr>
        <w:t xml:space="preserve">، كما حرمت من حقوقها الخاصة والمالية. </w:t>
      </w:r>
    </w:p>
    <w:p w:rsidR="00910758" w:rsidRPr="00DC6DD8" w:rsidRDefault="00910758" w:rsidP="002E7ED2">
      <w:pPr>
        <w:rPr>
          <w:rFonts w:ascii="Lotus Linotype" w:hAnsi="Lotus Linotype"/>
          <w:sz w:val="27"/>
          <w:rtl/>
        </w:rPr>
      </w:pPr>
      <w:r w:rsidRPr="00DC6DD8">
        <w:rPr>
          <w:rFonts w:ascii="Lotus Linotype" w:hAnsi="Lotus Linotype" w:hint="cs"/>
          <w:sz w:val="27"/>
          <w:rtl/>
        </w:rPr>
        <w:t>فقبل ظهور الإسلام</w:t>
      </w:r>
      <w:r w:rsidR="00C73A72" w:rsidRPr="00DC6DD8">
        <w:rPr>
          <w:rFonts w:ascii="Lotus Linotype" w:hAnsi="Lotus Linotype" w:hint="cs"/>
          <w:sz w:val="27"/>
          <w:rtl/>
        </w:rPr>
        <w:t>،</w:t>
      </w:r>
      <w:r w:rsidRPr="00DC6DD8">
        <w:rPr>
          <w:rFonts w:ascii="Lotus Linotype" w:hAnsi="Lotus Linotype" w:hint="cs"/>
          <w:sz w:val="27"/>
          <w:rtl/>
        </w:rPr>
        <w:t xml:space="preserve"> ولدى عرب الجاهلية الذين لم يتمس</w:t>
      </w:r>
      <w:r w:rsidR="00C73A72" w:rsidRPr="00DC6DD8">
        <w:rPr>
          <w:rFonts w:ascii="Lotus Linotype" w:hAnsi="Lotus Linotype" w:hint="cs"/>
          <w:sz w:val="27"/>
          <w:rtl/>
        </w:rPr>
        <w:t>ّ</w:t>
      </w:r>
      <w:r w:rsidRPr="00DC6DD8">
        <w:rPr>
          <w:rFonts w:ascii="Lotus Linotype" w:hAnsi="Lotus Linotype" w:hint="cs"/>
          <w:sz w:val="27"/>
          <w:rtl/>
        </w:rPr>
        <w:t>كوا بدين</w:t>
      </w:r>
      <w:r w:rsidR="00C73A72" w:rsidRPr="00DC6DD8">
        <w:rPr>
          <w:rFonts w:ascii="Lotus Linotype" w:hAnsi="Lotus Linotype" w:hint="cs"/>
          <w:sz w:val="27"/>
          <w:rtl/>
        </w:rPr>
        <w:t>ٍ</w:t>
      </w:r>
      <w:r w:rsidRPr="00DC6DD8">
        <w:rPr>
          <w:rFonts w:ascii="Lotus Linotype" w:hAnsi="Lotus Linotype" w:hint="cs"/>
          <w:sz w:val="27"/>
          <w:rtl/>
        </w:rPr>
        <w:t xml:space="preserve"> ومذهب، </w:t>
      </w:r>
      <w:r w:rsidRPr="00DC6DD8">
        <w:rPr>
          <w:rFonts w:ascii="Lotus Linotype" w:hAnsi="Lotus Linotype" w:hint="cs"/>
          <w:sz w:val="27"/>
          <w:rtl/>
        </w:rPr>
        <w:lastRenderedPageBreak/>
        <w:t>وإن</w:t>
      </w:r>
      <w:r w:rsidR="00C73A72" w:rsidRPr="00DC6DD8">
        <w:rPr>
          <w:rFonts w:ascii="Lotus Linotype" w:hAnsi="Lotus Linotype" w:hint="cs"/>
          <w:sz w:val="27"/>
          <w:rtl/>
        </w:rPr>
        <w:t>ْ</w:t>
      </w:r>
      <w:r w:rsidRPr="00DC6DD8">
        <w:rPr>
          <w:rFonts w:ascii="Lotus Linotype" w:hAnsi="Lotus Linotype" w:hint="cs"/>
          <w:sz w:val="27"/>
          <w:rtl/>
        </w:rPr>
        <w:t xml:space="preserve"> فعلوا فلم يتع</w:t>
      </w:r>
      <w:r w:rsidR="00C73A72" w:rsidRPr="00DC6DD8">
        <w:rPr>
          <w:rFonts w:ascii="Lotus Linotype" w:hAnsi="Lotus Linotype" w:hint="cs"/>
          <w:sz w:val="27"/>
          <w:rtl/>
        </w:rPr>
        <w:t>َ</w:t>
      </w:r>
      <w:r w:rsidRPr="00DC6DD8">
        <w:rPr>
          <w:rFonts w:ascii="Lotus Linotype" w:hAnsi="Lotus Linotype" w:hint="cs"/>
          <w:sz w:val="27"/>
          <w:rtl/>
        </w:rPr>
        <w:t>دّ</w:t>
      </w:r>
      <w:r w:rsidR="00C73A72" w:rsidRPr="00DC6DD8">
        <w:rPr>
          <w:rFonts w:ascii="Lotus Linotype" w:hAnsi="Lotus Linotype" w:hint="cs"/>
          <w:sz w:val="27"/>
          <w:rtl/>
        </w:rPr>
        <w:t>َ</w:t>
      </w:r>
      <w:r w:rsidRPr="00DC6DD8">
        <w:rPr>
          <w:rFonts w:ascii="Lotus Linotype" w:hAnsi="Lotus Linotype" w:hint="cs"/>
          <w:sz w:val="27"/>
          <w:rtl/>
        </w:rPr>
        <w:t xml:space="preserve"> اعتقادهم الظاهر</w:t>
      </w:r>
      <w:r w:rsidR="00C73A72" w:rsidRPr="00DC6DD8">
        <w:rPr>
          <w:rFonts w:ascii="Lotus Linotype" w:hAnsi="Lotus Linotype" w:hint="cs"/>
          <w:sz w:val="27"/>
          <w:rtl/>
        </w:rPr>
        <w:t>،</w:t>
      </w:r>
      <w:r w:rsidRPr="00DC6DD8">
        <w:rPr>
          <w:rFonts w:ascii="Lotus Linotype" w:hAnsi="Lotus Linotype" w:hint="cs"/>
          <w:sz w:val="27"/>
          <w:rtl/>
        </w:rPr>
        <w:t xml:space="preserve"> ولم يلتزموا بالأحكام، إذا قتل رجل</w:t>
      </w:r>
      <w:r w:rsidR="00C73A72" w:rsidRPr="00DC6DD8">
        <w:rPr>
          <w:rFonts w:ascii="Lotus Linotype" w:hAnsi="Lotus Linotype" w:hint="cs"/>
          <w:sz w:val="27"/>
          <w:rtl/>
        </w:rPr>
        <w:t>ٌ</w:t>
      </w:r>
      <w:r w:rsidRPr="00DC6DD8">
        <w:rPr>
          <w:rFonts w:ascii="Lotus Linotype" w:hAnsi="Lotus Linotype" w:hint="cs"/>
          <w:sz w:val="27"/>
          <w:rtl/>
        </w:rPr>
        <w:t xml:space="preserve"> من قبيلة رجلا</w:t>
      </w:r>
      <w:r w:rsidR="00C73A72" w:rsidRPr="00DC6DD8">
        <w:rPr>
          <w:rFonts w:ascii="Lotus Linotype" w:hAnsi="Lotus Linotype" w:hint="cs"/>
          <w:sz w:val="27"/>
          <w:rtl/>
        </w:rPr>
        <w:t>ً</w:t>
      </w:r>
      <w:r w:rsidRPr="00DC6DD8">
        <w:rPr>
          <w:rFonts w:ascii="Lotus Linotype" w:hAnsi="Lotus Linotype" w:hint="cs"/>
          <w:sz w:val="27"/>
          <w:rtl/>
        </w:rPr>
        <w:t xml:space="preserve"> آخر قدّموا إلى القصاص امرأة</w:t>
      </w:r>
      <w:r w:rsidR="00C73A72" w:rsidRPr="00DC6DD8">
        <w:rPr>
          <w:rFonts w:ascii="Lotus Linotype" w:hAnsi="Lotus Linotype" w:hint="cs"/>
          <w:sz w:val="27"/>
          <w:rtl/>
        </w:rPr>
        <w:t>ً؛</w:t>
      </w:r>
      <w:r w:rsidRPr="00DC6DD8">
        <w:rPr>
          <w:rFonts w:ascii="Lotus Linotype" w:hAnsi="Lotus Linotype" w:hint="cs"/>
          <w:sz w:val="27"/>
          <w:rtl/>
        </w:rPr>
        <w:t xml:space="preserve"> لأنها كانت أدنى مرتبة</w:t>
      </w:r>
      <w:r w:rsidR="00C73A72" w:rsidRPr="00DC6DD8">
        <w:rPr>
          <w:rFonts w:ascii="Lotus Linotype" w:hAnsi="Lotus Linotype" w:hint="cs"/>
          <w:sz w:val="27"/>
          <w:rtl/>
        </w:rPr>
        <w:t>ً</w:t>
      </w:r>
      <w:r w:rsidRPr="00DC6DD8">
        <w:rPr>
          <w:rFonts w:ascii="Lotus Linotype" w:hAnsi="Lotus Linotype" w:hint="cs"/>
          <w:sz w:val="27"/>
          <w:rtl/>
        </w:rPr>
        <w:t xml:space="preserve"> لديهم، فكانوا يقتلون امرأة</w:t>
      </w:r>
      <w:r w:rsidR="00C73A72" w:rsidRPr="00DC6DD8">
        <w:rPr>
          <w:rFonts w:ascii="Lotus Linotype" w:hAnsi="Lotus Linotype" w:hint="cs"/>
          <w:sz w:val="27"/>
          <w:rtl/>
        </w:rPr>
        <w:t>ً</w:t>
      </w:r>
      <w:r w:rsidRPr="00DC6DD8">
        <w:rPr>
          <w:rFonts w:ascii="Lotus Linotype" w:hAnsi="Lotus Linotype" w:hint="cs"/>
          <w:sz w:val="27"/>
          <w:rtl/>
        </w:rPr>
        <w:t xml:space="preserve"> بريئة ب</w:t>
      </w:r>
      <w:r w:rsidR="00C73A72" w:rsidRPr="00DC6DD8">
        <w:rPr>
          <w:rFonts w:ascii="Lotus Linotype" w:hAnsi="Lotus Linotype" w:hint="cs"/>
          <w:sz w:val="27"/>
          <w:rtl/>
        </w:rPr>
        <w:t>َ</w:t>
      </w:r>
      <w:r w:rsidRPr="00DC6DD8">
        <w:rPr>
          <w:rFonts w:ascii="Lotus Linotype" w:hAnsi="Lotus Linotype" w:hint="cs"/>
          <w:sz w:val="27"/>
          <w:rtl/>
        </w:rPr>
        <w:t>د</w:t>
      </w:r>
      <w:r w:rsidR="00C73A72" w:rsidRPr="00DC6DD8">
        <w:rPr>
          <w:rFonts w:ascii="Lotus Linotype" w:hAnsi="Lotus Linotype" w:hint="cs"/>
          <w:sz w:val="27"/>
          <w:rtl/>
        </w:rPr>
        <w:t>َ</w:t>
      </w:r>
      <w:r w:rsidRPr="00DC6DD8">
        <w:rPr>
          <w:rFonts w:ascii="Lotus Linotype" w:hAnsi="Lotus Linotype" w:hint="cs"/>
          <w:sz w:val="27"/>
          <w:rtl/>
        </w:rPr>
        <w:t>ل القاتل</w:t>
      </w:r>
      <w:r w:rsidRPr="00DC6DD8">
        <w:rPr>
          <w:rFonts w:ascii="Lotus Linotype" w:hAnsi="Lotus Linotype"/>
          <w:sz w:val="27"/>
          <w:vertAlign w:val="superscript"/>
          <w:rtl/>
        </w:rPr>
        <w:t>(</w:t>
      </w:r>
      <w:r w:rsidRPr="00DC6DD8">
        <w:rPr>
          <w:rStyle w:val="ac"/>
          <w:rFonts w:asciiTheme="minorBidi" w:hAnsiTheme="minorBidi"/>
          <w:sz w:val="27"/>
          <w:rtl/>
        </w:rPr>
        <w:endnoteReference w:id="337"/>
      </w:r>
      <w:r w:rsidRPr="00DC6DD8">
        <w:rPr>
          <w:rFonts w:ascii="Lotus Linotype" w:hAnsi="Lotus Linotype"/>
          <w:sz w:val="27"/>
          <w:vertAlign w:val="superscript"/>
          <w:rtl/>
        </w:rPr>
        <w:t>)</w:t>
      </w:r>
      <w:r w:rsidRPr="00DC6DD8">
        <w:rPr>
          <w:rFonts w:ascii="Lotus Linotype" w:hAnsi="Lotus Linotype" w:hint="cs"/>
          <w:sz w:val="27"/>
          <w:rtl/>
        </w:rPr>
        <w:t>. وإن</w:t>
      </w:r>
      <w:r w:rsidR="00C73A72" w:rsidRPr="00DC6DD8">
        <w:rPr>
          <w:rFonts w:ascii="Lotus Linotype" w:hAnsi="Lotus Linotype" w:hint="cs"/>
          <w:sz w:val="27"/>
          <w:rtl/>
        </w:rPr>
        <w:t>ْ</w:t>
      </w:r>
      <w:r w:rsidRPr="00DC6DD8">
        <w:rPr>
          <w:rFonts w:ascii="Lotus Linotype" w:hAnsi="Lotus Linotype" w:hint="cs"/>
          <w:sz w:val="27"/>
          <w:rtl/>
        </w:rPr>
        <w:t xml:space="preserve"> تزو</w:t>
      </w:r>
      <w:r w:rsidR="00C73A72" w:rsidRPr="00DC6DD8">
        <w:rPr>
          <w:rFonts w:ascii="Lotus Linotype" w:hAnsi="Lotus Linotype" w:hint="cs"/>
          <w:sz w:val="27"/>
          <w:rtl/>
        </w:rPr>
        <w:t>ّ</w:t>
      </w:r>
      <w:r w:rsidRPr="00DC6DD8">
        <w:rPr>
          <w:rFonts w:ascii="Lotus Linotype" w:hAnsi="Lotus Linotype" w:hint="cs"/>
          <w:sz w:val="27"/>
          <w:rtl/>
        </w:rPr>
        <w:t>جت امرأة</w:t>
      </w:r>
      <w:r w:rsidR="00C73A72" w:rsidRPr="00DC6DD8">
        <w:rPr>
          <w:rFonts w:ascii="Lotus Linotype" w:hAnsi="Lotus Linotype" w:hint="cs"/>
          <w:sz w:val="27"/>
          <w:rtl/>
        </w:rPr>
        <w:t>ٌ</w:t>
      </w:r>
      <w:r w:rsidRPr="00DC6DD8">
        <w:rPr>
          <w:rFonts w:ascii="Lotus Linotype" w:hAnsi="Lotus Linotype" w:hint="cs"/>
          <w:sz w:val="27"/>
          <w:rtl/>
        </w:rPr>
        <w:t xml:space="preserve"> كان وليّها [أبوها أو جدّ</w:t>
      </w:r>
      <w:r w:rsidR="00C73A72" w:rsidRPr="00DC6DD8">
        <w:rPr>
          <w:rFonts w:ascii="Lotus Linotype" w:hAnsi="Lotus Linotype" w:hint="cs"/>
          <w:sz w:val="27"/>
          <w:rtl/>
        </w:rPr>
        <w:t>ُ</w:t>
      </w:r>
      <w:r w:rsidRPr="00DC6DD8">
        <w:rPr>
          <w:rFonts w:ascii="Lotus Linotype" w:hAnsi="Lotus Linotype" w:hint="cs"/>
          <w:sz w:val="27"/>
          <w:rtl/>
        </w:rPr>
        <w:t>ها لأبيها] هو الذي يأخذ مهرها</w:t>
      </w:r>
      <w:r w:rsidRPr="00DC6DD8">
        <w:rPr>
          <w:rFonts w:ascii="Lotus Linotype" w:hAnsi="Lotus Linotype"/>
          <w:sz w:val="27"/>
          <w:vertAlign w:val="superscript"/>
          <w:rtl/>
        </w:rPr>
        <w:t>(</w:t>
      </w:r>
      <w:r w:rsidRPr="00DC6DD8">
        <w:rPr>
          <w:rStyle w:val="ac"/>
          <w:rFonts w:asciiTheme="minorBidi" w:hAnsiTheme="minorBidi"/>
          <w:sz w:val="27"/>
          <w:rtl/>
        </w:rPr>
        <w:endnoteReference w:id="338"/>
      </w:r>
      <w:r w:rsidRPr="00DC6DD8">
        <w:rPr>
          <w:rFonts w:ascii="Lotus Linotype" w:hAnsi="Lotus Linotype"/>
          <w:sz w:val="27"/>
          <w:vertAlign w:val="superscript"/>
          <w:rtl/>
        </w:rPr>
        <w:t>)</w:t>
      </w:r>
      <w:r w:rsidRPr="00DC6DD8">
        <w:rPr>
          <w:rFonts w:ascii="Lotus Linotype" w:hAnsi="Lotus Linotype" w:hint="cs"/>
          <w:sz w:val="27"/>
          <w:rtl/>
        </w:rPr>
        <w:t xml:space="preserve">. وكان زواج </w:t>
      </w:r>
      <w:r w:rsidRPr="00DC6DD8">
        <w:rPr>
          <w:rFonts w:hint="eastAsia"/>
          <w:sz w:val="24"/>
          <w:szCs w:val="24"/>
          <w:rtl/>
        </w:rPr>
        <w:t>«</w:t>
      </w:r>
      <w:r w:rsidRPr="00DC6DD8">
        <w:rPr>
          <w:rFonts w:ascii="Lotus Linotype" w:hAnsi="Lotus Linotype" w:hint="cs"/>
          <w:sz w:val="27"/>
          <w:rtl/>
        </w:rPr>
        <w:t>الشغار</w:t>
      </w:r>
      <w:r w:rsidRPr="00DC6DD8">
        <w:rPr>
          <w:rFonts w:hint="eastAsia"/>
          <w:sz w:val="24"/>
          <w:szCs w:val="24"/>
          <w:rtl/>
        </w:rPr>
        <w:t>»</w:t>
      </w:r>
      <w:r w:rsidRPr="00DC6DD8">
        <w:rPr>
          <w:rFonts w:ascii="Lotus Linotype" w:hAnsi="Lotus Linotype" w:hint="cs"/>
          <w:sz w:val="27"/>
          <w:rtl/>
        </w:rPr>
        <w:t xml:space="preserve"> رائجا</w:t>
      </w:r>
      <w:r w:rsidR="00C73A72" w:rsidRPr="00DC6DD8">
        <w:rPr>
          <w:rFonts w:ascii="Lotus Linotype" w:hAnsi="Lotus Linotype" w:hint="cs"/>
          <w:sz w:val="27"/>
          <w:rtl/>
        </w:rPr>
        <w:t>ً</w:t>
      </w:r>
      <w:r w:rsidRPr="00DC6DD8">
        <w:rPr>
          <w:rFonts w:ascii="Lotus Linotype" w:hAnsi="Lotus Linotype" w:hint="cs"/>
          <w:sz w:val="27"/>
          <w:rtl/>
        </w:rPr>
        <w:t>، حيث كان الرجلان (اللذان بينهم</w:t>
      </w:r>
      <w:r w:rsidR="00C73A72" w:rsidRPr="00DC6DD8">
        <w:rPr>
          <w:rFonts w:ascii="Lotus Linotype" w:hAnsi="Lotus Linotype" w:hint="cs"/>
          <w:sz w:val="27"/>
          <w:rtl/>
        </w:rPr>
        <w:t>ا</w:t>
      </w:r>
      <w:r w:rsidRPr="00DC6DD8">
        <w:rPr>
          <w:rFonts w:ascii="Lotus Linotype" w:hAnsi="Lotus Linotype" w:hint="cs"/>
          <w:sz w:val="27"/>
          <w:rtl/>
        </w:rPr>
        <w:t xml:space="preserve"> تجارة</w:t>
      </w:r>
      <w:r w:rsidR="00C73A72" w:rsidRPr="00DC6DD8">
        <w:rPr>
          <w:rFonts w:ascii="Lotus Linotype" w:hAnsi="Lotus Linotype" w:hint="cs"/>
          <w:sz w:val="27"/>
          <w:rtl/>
        </w:rPr>
        <w:t>ٌ</w:t>
      </w:r>
      <w:r w:rsidRPr="00DC6DD8">
        <w:rPr>
          <w:rFonts w:ascii="Lotus Linotype" w:hAnsi="Lotus Linotype" w:hint="cs"/>
          <w:sz w:val="27"/>
          <w:rtl/>
        </w:rPr>
        <w:t xml:space="preserve"> أو رفقة) ينكح</w:t>
      </w:r>
      <w:r w:rsidR="00F11992" w:rsidRPr="00DC6DD8">
        <w:rPr>
          <w:rFonts w:ascii="Lotus Linotype" w:hAnsi="Lotus Linotype" w:hint="cs"/>
          <w:sz w:val="27"/>
          <w:rtl/>
        </w:rPr>
        <w:t xml:space="preserve"> كلٌّ منهما</w:t>
      </w:r>
      <w:r w:rsidRPr="00DC6DD8">
        <w:rPr>
          <w:rFonts w:ascii="Lotus Linotype" w:hAnsi="Lotus Linotype" w:hint="cs"/>
          <w:sz w:val="27"/>
          <w:rtl/>
        </w:rPr>
        <w:t xml:space="preserve"> زوجت</w:t>
      </w:r>
      <w:r w:rsidR="00C73A72" w:rsidRPr="00DC6DD8">
        <w:rPr>
          <w:rFonts w:ascii="Lotus Linotype" w:hAnsi="Lotus Linotype" w:hint="cs"/>
          <w:sz w:val="27"/>
          <w:rtl/>
        </w:rPr>
        <w:t>َ</w:t>
      </w:r>
      <w:r w:rsidR="00F11992" w:rsidRPr="00DC6DD8">
        <w:rPr>
          <w:rFonts w:ascii="Lotus Linotype" w:hAnsi="Lotus Linotype" w:hint="cs"/>
          <w:sz w:val="27"/>
          <w:rtl/>
        </w:rPr>
        <w:t>ه</w:t>
      </w:r>
      <w:r w:rsidRPr="00DC6DD8">
        <w:rPr>
          <w:rFonts w:ascii="Lotus Linotype" w:hAnsi="Lotus Linotype" w:hint="cs"/>
          <w:sz w:val="27"/>
          <w:rtl/>
        </w:rPr>
        <w:t xml:space="preserve"> للآخر [رضيتا بذلك أو لا]، وبعبارة</w:t>
      </w:r>
      <w:r w:rsidR="00F11992" w:rsidRPr="00DC6DD8">
        <w:rPr>
          <w:rFonts w:ascii="Lotus Linotype" w:hAnsi="Lotus Linotype" w:hint="cs"/>
          <w:sz w:val="27"/>
          <w:rtl/>
        </w:rPr>
        <w:t>ٍ</w:t>
      </w:r>
      <w:r w:rsidRPr="00DC6DD8">
        <w:rPr>
          <w:rFonts w:ascii="Lotus Linotype" w:hAnsi="Lotus Linotype" w:hint="cs"/>
          <w:sz w:val="27"/>
          <w:rtl/>
        </w:rPr>
        <w:t xml:space="preserve"> أخرى</w:t>
      </w:r>
      <w:r w:rsidR="00F11992" w:rsidRPr="00DC6DD8">
        <w:rPr>
          <w:rFonts w:ascii="Lotus Linotype" w:hAnsi="Lotus Linotype" w:hint="cs"/>
          <w:sz w:val="27"/>
          <w:rtl/>
        </w:rPr>
        <w:t>:</w:t>
      </w:r>
      <w:r w:rsidRPr="00DC6DD8">
        <w:rPr>
          <w:rFonts w:ascii="Lotus Linotype" w:hAnsi="Lotus Linotype" w:hint="cs"/>
          <w:sz w:val="27"/>
          <w:rtl/>
        </w:rPr>
        <w:t xml:space="preserve"> كانا يتبادلان زوجت</w:t>
      </w:r>
      <w:r w:rsidR="00F11992" w:rsidRPr="00DC6DD8">
        <w:rPr>
          <w:rFonts w:ascii="Lotus Linotype" w:hAnsi="Lotus Linotype" w:hint="cs"/>
          <w:sz w:val="27"/>
          <w:rtl/>
        </w:rPr>
        <w:t>َ</w:t>
      </w:r>
      <w:r w:rsidRPr="00DC6DD8">
        <w:rPr>
          <w:rFonts w:ascii="Lotus Linotype" w:hAnsi="Lotus Linotype" w:hint="cs"/>
          <w:sz w:val="27"/>
          <w:rtl/>
        </w:rPr>
        <w:t>ي</w:t>
      </w:r>
      <w:r w:rsidR="00F11992" w:rsidRPr="00DC6DD8">
        <w:rPr>
          <w:rFonts w:ascii="Lotus Linotype" w:hAnsi="Lotus Linotype" w:hint="cs"/>
          <w:sz w:val="27"/>
          <w:rtl/>
        </w:rPr>
        <w:t>ْ</w:t>
      </w:r>
      <w:r w:rsidRPr="00DC6DD8">
        <w:rPr>
          <w:rFonts w:ascii="Lotus Linotype" w:hAnsi="Lotus Linotype" w:hint="cs"/>
          <w:sz w:val="27"/>
          <w:rtl/>
        </w:rPr>
        <w:t>هما</w:t>
      </w:r>
      <w:r w:rsidRPr="00DC6DD8">
        <w:rPr>
          <w:rFonts w:ascii="Lotus Linotype" w:hAnsi="Lotus Linotype"/>
          <w:sz w:val="27"/>
          <w:vertAlign w:val="superscript"/>
          <w:rtl/>
        </w:rPr>
        <w:t>(</w:t>
      </w:r>
      <w:r w:rsidRPr="00DC6DD8">
        <w:rPr>
          <w:rStyle w:val="ac"/>
          <w:rFonts w:asciiTheme="minorBidi" w:hAnsiTheme="minorBidi"/>
          <w:sz w:val="27"/>
          <w:rtl/>
        </w:rPr>
        <w:endnoteReference w:id="339"/>
      </w:r>
      <w:r w:rsidRPr="00DC6DD8">
        <w:rPr>
          <w:rFonts w:ascii="Lotus Linotype" w:hAnsi="Lotus Linotype"/>
          <w:sz w:val="27"/>
          <w:vertAlign w:val="superscript"/>
          <w:rtl/>
        </w:rPr>
        <w:t>)</w:t>
      </w:r>
      <w:r w:rsidR="00F11992" w:rsidRPr="00DC6DD8">
        <w:rPr>
          <w:rFonts w:ascii="Lotus Linotype" w:hAnsi="Lotus Linotype" w:hint="cs"/>
          <w:sz w:val="27"/>
          <w:rtl/>
        </w:rPr>
        <w:t>،</w:t>
      </w:r>
      <w:r w:rsidRPr="00DC6DD8">
        <w:rPr>
          <w:rFonts w:ascii="Lotus Linotype" w:hAnsi="Lotus Linotype" w:hint="cs"/>
          <w:sz w:val="27"/>
          <w:rtl/>
        </w:rPr>
        <w:t xml:space="preserve"> بشكل</w:t>
      </w:r>
      <w:r w:rsidR="00F11992" w:rsidRPr="00DC6DD8">
        <w:rPr>
          <w:rFonts w:ascii="Lotus Linotype" w:hAnsi="Lotus Linotype" w:hint="cs"/>
          <w:sz w:val="27"/>
          <w:rtl/>
        </w:rPr>
        <w:t>ٍ</w:t>
      </w:r>
      <w:r w:rsidRPr="00DC6DD8">
        <w:rPr>
          <w:rFonts w:ascii="Lotus Linotype" w:hAnsi="Lotus Linotype" w:hint="cs"/>
          <w:sz w:val="27"/>
          <w:rtl/>
        </w:rPr>
        <w:t xml:space="preserve"> مؤق</w:t>
      </w:r>
      <w:r w:rsidR="00F11992" w:rsidRPr="00DC6DD8">
        <w:rPr>
          <w:rFonts w:ascii="Lotus Linotype" w:hAnsi="Lotus Linotype" w:hint="cs"/>
          <w:sz w:val="27"/>
          <w:rtl/>
        </w:rPr>
        <w:t>َّ</w:t>
      </w:r>
      <w:r w:rsidRPr="00DC6DD8">
        <w:rPr>
          <w:rFonts w:ascii="Lotus Linotype" w:hAnsi="Lotus Linotype" w:hint="cs"/>
          <w:sz w:val="27"/>
          <w:rtl/>
        </w:rPr>
        <w:t>ت أو دائم، وكان ذلك أمارة الود</w:t>
      </w:r>
      <w:r w:rsidR="00F11992" w:rsidRPr="00DC6DD8">
        <w:rPr>
          <w:rFonts w:ascii="Lotus Linotype" w:hAnsi="Lotus Linotype" w:hint="cs"/>
          <w:sz w:val="27"/>
          <w:rtl/>
        </w:rPr>
        <w:t>ّ</w:t>
      </w:r>
      <w:r w:rsidRPr="00DC6DD8">
        <w:rPr>
          <w:rFonts w:ascii="Lotus Linotype" w:hAnsi="Lotus Linotype" w:hint="cs"/>
          <w:sz w:val="27"/>
          <w:rtl/>
        </w:rPr>
        <w:t xml:space="preserve"> بينهما</w:t>
      </w:r>
      <w:r w:rsidRPr="00DC6DD8">
        <w:rPr>
          <w:rFonts w:ascii="Lotus Linotype" w:hAnsi="Lotus Linotype"/>
          <w:sz w:val="27"/>
          <w:vertAlign w:val="superscript"/>
          <w:rtl/>
        </w:rPr>
        <w:t>(</w:t>
      </w:r>
      <w:r w:rsidRPr="00DC6DD8">
        <w:rPr>
          <w:rStyle w:val="ac"/>
          <w:rFonts w:asciiTheme="minorBidi" w:hAnsiTheme="minorBidi"/>
          <w:sz w:val="27"/>
          <w:rtl/>
        </w:rPr>
        <w:endnoteReference w:id="340"/>
      </w:r>
      <w:r w:rsidRPr="00DC6DD8">
        <w:rPr>
          <w:rFonts w:ascii="Lotus Linotype" w:hAnsi="Lotus Linotype"/>
          <w:sz w:val="27"/>
          <w:vertAlign w:val="superscript"/>
          <w:rtl/>
        </w:rPr>
        <w:t>)</w:t>
      </w:r>
      <w:r w:rsidRPr="00DC6DD8">
        <w:rPr>
          <w:rFonts w:ascii="Lotus Linotype" w:hAnsi="Lotus Linotype" w:hint="cs"/>
          <w:sz w:val="27"/>
          <w:rtl/>
        </w:rPr>
        <w:t>. وقد دخل رجل</w:t>
      </w:r>
      <w:r w:rsidR="00F11992" w:rsidRPr="00DC6DD8">
        <w:rPr>
          <w:rFonts w:ascii="Lotus Linotype" w:hAnsi="Lotus Linotype" w:hint="cs"/>
          <w:sz w:val="27"/>
          <w:rtl/>
        </w:rPr>
        <w:t>ٌ</w:t>
      </w:r>
      <w:r w:rsidRPr="00DC6DD8">
        <w:rPr>
          <w:rFonts w:ascii="Lotus Linotype" w:hAnsi="Lotus Linotype" w:hint="cs"/>
          <w:sz w:val="27"/>
          <w:rtl/>
        </w:rPr>
        <w:t xml:space="preserve"> باسم عيينة بن حصين دون إذن</w:t>
      </w:r>
      <w:r w:rsidR="00F11992" w:rsidRPr="00DC6DD8">
        <w:rPr>
          <w:rFonts w:ascii="Lotus Linotype" w:hAnsi="Lotus Linotype" w:hint="cs"/>
          <w:sz w:val="27"/>
          <w:rtl/>
        </w:rPr>
        <w:t>ٍ</w:t>
      </w:r>
      <w:r w:rsidRPr="00DC6DD8">
        <w:rPr>
          <w:rFonts w:ascii="Lotus Linotype" w:hAnsi="Lotus Linotype" w:hint="cs"/>
          <w:sz w:val="27"/>
          <w:rtl/>
        </w:rPr>
        <w:t xml:space="preserve"> على النبي</w:t>
      </w:r>
      <w:r w:rsidR="00F11992" w:rsidRPr="00DC6DD8">
        <w:rPr>
          <w:rFonts w:ascii="Lotus Linotype" w:hAnsi="Lotus Linotype" w:hint="cs"/>
          <w:sz w:val="27"/>
          <w:rtl/>
        </w:rPr>
        <w:t>ّ</w:t>
      </w:r>
      <w:r w:rsidRPr="00DC6DD8">
        <w:rPr>
          <w:rFonts w:ascii="Lotus Linotype" w:hAnsi="Lotus Linotype" w:hint="cs"/>
          <w:sz w:val="27"/>
          <w:rtl/>
        </w:rPr>
        <w:t xml:space="preserve"> بعد الإسلام</w:t>
      </w:r>
      <w:r w:rsidR="00F11992" w:rsidRPr="00DC6DD8">
        <w:rPr>
          <w:rFonts w:ascii="Lotus Linotype" w:hAnsi="Lotus Linotype" w:hint="cs"/>
          <w:sz w:val="27"/>
          <w:rtl/>
        </w:rPr>
        <w:t>،</w:t>
      </w:r>
      <w:r w:rsidRPr="00DC6DD8">
        <w:rPr>
          <w:rFonts w:ascii="Lotus Linotype" w:hAnsi="Lotus Linotype" w:hint="cs"/>
          <w:sz w:val="27"/>
          <w:rtl/>
        </w:rPr>
        <w:t xml:space="preserve"> وكانت عائشة عنده، فطلب </w:t>
      </w:r>
      <w:r w:rsidR="002E7ED2">
        <w:rPr>
          <w:rFonts w:ascii="Lotus Linotype" w:hAnsi="Lotus Linotype" w:hint="cs"/>
          <w:sz w:val="27"/>
          <w:rtl/>
        </w:rPr>
        <w:t>من</w:t>
      </w:r>
      <w:r w:rsidRPr="00DC6DD8">
        <w:rPr>
          <w:rFonts w:ascii="Lotus Linotype" w:hAnsi="Lotus Linotype" w:hint="cs"/>
          <w:sz w:val="27"/>
          <w:rtl/>
        </w:rPr>
        <w:t xml:space="preserve"> الرسول تبادل الزوجات</w:t>
      </w:r>
      <w:r w:rsidR="00F11992" w:rsidRPr="00DC6DD8">
        <w:rPr>
          <w:rFonts w:ascii="Lotus Linotype" w:hAnsi="Lotus Linotype" w:hint="cs"/>
          <w:sz w:val="27"/>
          <w:rtl/>
        </w:rPr>
        <w:t>،</w:t>
      </w:r>
      <w:r w:rsidRPr="00DC6DD8">
        <w:rPr>
          <w:rFonts w:ascii="Lotus Linotype" w:hAnsi="Lotus Linotype" w:hint="cs"/>
          <w:sz w:val="27"/>
          <w:rtl/>
        </w:rPr>
        <w:t xml:space="preserve"> كما كان متعارفا</w:t>
      </w:r>
      <w:r w:rsidR="00F11992" w:rsidRPr="00DC6DD8">
        <w:rPr>
          <w:rFonts w:ascii="Lotus Linotype" w:hAnsi="Lotus Linotype" w:hint="cs"/>
          <w:sz w:val="27"/>
          <w:rtl/>
        </w:rPr>
        <w:t>ً</w:t>
      </w:r>
      <w:r w:rsidRPr="00DC6DD8">
        <w:rPr>
          <w:rFonts w:ascii="Lotus Linotype" w:hAnsi="Lotus Linotype" w:hint="cs"/>
          <w:sz w:val="27"/>
          <w:rtl/>
        </w:rPr>
        <w:t xml:space="preserve"> في الجاهلية، فرفض النبي، وحرّ</w:t>
      </w:r>
      <w:r w:rsidR="00F11992" w:rsidRPr="00DC6DD8">
        <w:rPr>
          <w:rFonts w:ascii="Lotus Linotype" w:hAnsi="Lotus Linotype" w:hint="cs"/>
          <w:sz w:val="27"/>
          <w:rtl/>
        </w:rPr>
        <w:t>َ</w:t>
      </w:r>
      <w:r w:rsidRPr="00DC6DD8">
        <w:rPr>
          <w:rFonts w:ascii="Lotus Linotype" w:hAnsi="Lotus Linotype" w:hint="cs"/>
          <w:sz w:val="27"/>
          <w:rtl/>
        </w:rPr>
        <w:t>م ذلك في شريعته</w:t>
      </w:r>
      <w:r w:rsidRPr="00DC6DD8">
        <w:rPr>
          <w:rFonts w:ascii="Lotus Linotype" w:hAnsi="Lotus Linotype"/>
          <w:sz w:val="27"/>
          <w:vertAlign w:val="superscript"/>
          <w:rtl/>
        </w:rPr>
        <w:t>(</w:t>
      </w:r>
      <w:r w:rsidRPr="00DC6DD8">
        <w:rPr>
          <w:rStyle w:val="ac"/>
          <w:rFonts w:asciiTheme="minorBidi" w:hAnsiTheme="minorBidi"/>
          <w:sz w:val="27"/>
          <w:rtl/>
        </w:rPr>
        <w:endnoteReference w:id="341"/>
      </w:r>
      <w:r w:rsidRPr="00DC6DD8">
        <w:rPr>
          <w:rFonts w:ascii="Lotus Linotype" w:hAnsi="Lotus Linotype"/>
          <w:sz w:val="27"/>
          <w:vertAlign w:val="superscript"/>
          <w:rtl/>
        </w:rPr>
        <w:t>)</w:t>
      </w:r>
      <w:r w:rsidRPr="00DC6DD8">
        <w:rPr>
          <w:rFonts w:ascii="Lotus Linotype" w:hAnsi="Lotus Linotype" w:hint="cs"/>
          <w:sz w:val="27"/>
          <w:rtl/>
        </w:rPr>
        <w:t>. وقد كان أكبر الأبناء يرث زوجات أبيه ـ دون أم</w:t>
      </w:r>
      <w:r w:rsidR="00F11992" w:rsidRPr="00DC6DD8">
        <w:rPr>
          <w:rFonts w:ascii="Lotus Linotype" w:hAnsi="Lotus Linotype" w:hint="cs"/>
          <w:sz w:val="27"/>
          <w:rtl/>
        </w:rPr>
        <w:t>ّ</w:t>
      </w:r>
      <w:r w:rsidRPr="00DC6DD8">
        <w:rPr>
          <w:rFonts w:ascii="Lotus Linotype" w:hAnsi="Lotus Linotype" w:hint="cs"/>
          <w:sz w:val="27"/>
          <w:rtl/>
        </w:rPr>
        <w:t>ه ـ بعده</w:t>
      </w:r>
      <w:r w:rsidRPr="00DC6DD8">
        <w:rPr>
          <w:rFonts w:ascii="Lotus Linotype" w:hAnsi="Lotus Linotype"/>
          <w:sz w:val="27"/>
          <w:vertAlign w:val="superscript"/>
          <w:rtl/>
        </w:rPr>
        <w:t>(</w:t>
      </w:r>
      <w:r w:rsidRPr="00DC6DD8">
        <w:rPr>
          <w:rStyle w:val="ac"/>
          <w:rFonts w:asciiTheme="minorBidi" w:hAnsiTheme="minorBidi"/>
          <w:sz w:val="27"/>
          <w:rtl/>
        </w:rPr>
        <w:endnoteReference w:id="342"/>
      </w:r>
      <w:r w:rsidRPr="00DC6DD8">
        <w:rPr>
          <w:rFonts w:ascii="Lotus Linotype" w:hAnsi="Lotus Linotype"/>
          <w:sz w:val="27"/>
          <w:vertAlign w:val="superscript"/>
          <w:rtl/>
        </w:rPr>
        <w:t>)</w:t>
      </w:r>
      <w:r w:rsidRPr="00DC6DD8">
        <w:rPr>
          <w:rFonts w:ascii="Lotus Linotype" w:hAnsi="Lotus Linotype" w:hint="cs"/>
          <w:sz w:val="27"/>
          <w:rtl/>
        </w:rPr>
        <w:t>. وكان للرجل خطف امرأة</w:t>
      </w:r>
      <w:r w:rsidR="00F11992" w:rsidRPr="00DC6DD8">
        <w:rPr>
          <w:rFonts w:ascii="Lotus Linotype" w:hAnsi="Lotus Linotype" w:hint="cs"/>
          <w:sz w:val="27"/>
          <w:rtl/>
        </w:rPr>
        <w:t>ٍ</w:t>
      </w:r>
      <w:r w:rsidRPr="00DC6DD8">
        <w:rPr>
          <w:rFonts w:ascii="Lotus Linotype" w:hAnsi="Lotus Linotype" w:hint="cs"/>
          <w:sz w:val="27"/>
          <w:rtl/>
        </w:rPr>
        <w:t xml:space="preserve"> من قبيلة</w:t>
      </w:r>
      <w:r w:rsidR="00F11992" w:rsidRPr="00DC6DD8">
        <w:rPr>
          <w:rFonts w:ascii="Lotus Linotype" w:hAnsi="Lotus Linotype" w:hint="cs"/>
          <w:sz w:val="27"/>
          <w:rtl/>
        </w:rPr>
        <w:t>ٍ</w:t>
      </w:r>
      <w:r w:rsidRPr="00DC6DD8">
        <w:rPr>
          <w:rFonts w:ascii="Lotus Linotype" w:hAnsi="Lotus Linotype" w:hint="cs"/>
          <w:sz w:val="27"/>
          <w:rtl/>
        </w:rPr>
        <w:t xml:space="preserve"> أخرى، فتصبح ملك يمينه</w:t>
      </w:r>
      <w:r w:rsidR="00F11992" w:rsidRPr="00DC6DD8">
        <w:rPr>
          <w:rFonts w:ascii="Lotus Linotype" w:hAnsi="Lotus Linotype" w:hint="cs"/>
          <w:sz w:val="27"/>
          <w:rtl/>
        </w:rPr>
        <w:t>،</w:t>
      </w:r>
      <w:r w:rsidRPr="00DC6DD8">
        <w:rPr>
          <w:rFonts w:ascii="Lotus Linotype" w:hAnsi="Lotus Linotype" w:hint="cs"/>
          <w:sz w:val="27"/>
          <w:rtl/>
        </w:rPr>
        <w:t xml:space="preserve"> ويتزو</w:t>
      </w:r>
      <w:r w:rsidR="00F11992" w:rsidRPr="00DC6DD8">
        <w:rPr>
          <w:rFonts w:ascii="Lotus Linotype" w:hAnsi="Lotus Linotype" w:hint="cs"/>
          <w:sz w:val="27"/>
          <w:rtl/>
        </w:rPr>
        <w:t>ّ</w:t>
      </w:r>
      <w:r w:rsidRPr="00DC6DD8">
        <w:rPr>
          <w:rFonts w:ascii="Lotus Linotype" w:hAnsi="Lotus Linotype" w:hint="cs"/>
          <w:sz w:val="27"/>
          <w:rtl/>
        </w:rPr>
        <w:t>جها، ولم يكن لها حق</w:t>
      </w:r>
      <w:r w:rsidR="00F11992" w:rsidRPr="00DC6DD8">
        <w:rPr>
          <w:rFonts w:ascii="Lotus Linotype" w:hAnsi="Lotus Linotype" w:hint="cs"/>
          <w:sz w:val="27"/>
          <w:rtl/>
        </w:rPr>
        <w:t>ّ</w:t>
      </w:r>
      <w:r w:rsidRPr="00DC6DD8">
        <w:rPr>
          <w:rFonts w:ascii="Lotus Linotype" w:hAnsi="Lotus Linotype" w:hint="cs"/>
          <w:sz w:val="27"/>
          <w:rtl/>
        </w:rPr>
        <w:t xml:space="preserve"> الرفض</w:t>
      </w:r>
      <w:r w:rsidRPr="00DC6DD8">
        <w:rPr>
          <w:rFonts w:ascii="Lotus Linotype" w:hAnsi="Lotus Linotype"/>
          <w:sz w:val="27"/>
          <w:vertAlign w:val="superscript"/>
          <w:rtl/>
        </w:rPr>
        <w:t>(</w:t>
      </w:r>
      <w:r w:rsidRPr="00DC6DD8">
        <w:rPr>
          <w:rStyle w:val="ac"/>
          <w:rFonts w:asciiTheme="minorBidi" w:hAnsiTheme="minorBidi"/>
          <w:sz w:val="27"/>
          <w:rtl/>
        </w:rPr>
        <w:endnoteReference w:id="343"/>
      </w:r>
      <w:r w:rsidRPr="00DC6DD8">
        <w:rPr>
          <w:rFonts w:ascii="Lotus Linotype" w:hAnsi="Lotus Linotype"/>
          <w:sz w:val="27"/>
          <w:vertAlign w:val="superscript"/>
          <w:rtl/>
        </w:rPr>
        <w:t>)</w:t>
      </w:r>
      <w:r w:rsidRPr="00DC6DD8">
        <w:rPr>
          <w:rFonts w:ascii="Lotus Linotype" w:hAnsi="Lotus Linotype" w:hint="cs"/>
          <w:sz w:val="27"/>
          <w:rtl/>
        </w:rPr>
        <w:t>. والتزمن النساء الصمت إزاء كل</w:t>
      </w:r>
      <w:r w:rsidR="00F11992" w:rsidRPr="00DC6DD8">
        <w:rPr>
          <w:rFonts w:ascii="Lotus Linotype" w:hAnsi="Lotus Linotype" w:hint="cs"/>
          <w:sz w:val="27"/>
          <w:rtl/>
        </w:rPr>
        <w:t>ّ</w:t>
      </w:r>
      <w:r w:rsidRPr="00DC6DD8">
        <w:rPr>
          <w:rFonts w:ascii="Lotus Linotype" w:hAnsi="Lotus Linotype" w:hint="cs"/>
          <w:sz w:val="27"/>
          <w:rtl/>
        </w:rPr>
        <w:t xml:space="preserve"> هذا الهدر والاستباحة لحقوقهن</w:t>
      </w:r>
      <w:r w:rsidR="00F11992" w:rsidRPr="00DC6DD8">
        <w:rPr>
          <w:rFonts w:ascii="Lotus Linotype" w:hAnsi="Lotus Linotype" w:hint="cs"/>
          <w:sz w:val="27"/>
          <w:rtl/>
        </w:rPr>
        <w:t>ّ،</w:t>
      </w:r>
      <w:r w:rsidRPr="00DC6DD8">
        <w:rPr>
          <w:rFonts w:ascii="Lotus Linotype" w:hAnsi="Lotus Linotype" w:hint="cs"/>
          <w:sz w:val="27"/>
          <w:rtl/>
        </w:rPr>
        <w:t xml:space="preserve"> حت</w:t>
      </w:r>
      <w:r w:rsidR="00F11992" w:rsidRPr="00DC6DD8">
        <w:rPr>
          <w:rFonts w:ascii="Lotus Linotype" w:hAnsi="Lotus Linotype" w:hint="cs"/>
          <w:sz w:val="27"/>
          <w:rtl/>
        </w:rPr>
        <w:t>ّ</w:t>
      </w:r>
      <w:r w:rsidRPr="00DC6DD8">
        <w:rPr>
          <w:rFonts w:ascii="Lotus Linotype" w:hAnsi="Lotus Linotype" w:hint="cs"/>
          <w:sz w:val="27"/>
          <w:rtl/>
        </w:rPr>
        <w:t xml:space="preserve">ى </w:t>
      </w:r>
      <w:r w:rsidR="00F11992" w:rsidRPr="00DC6DD8">
        <w:rPr>
          <w:rFonts w:ascii="Lotus Linotype" w:hAnsi="Lotus Linotype" w:hint="cs"/>
          <w:sz w:val="27"/>
          <w:rtl/>
        </w:rPr>
        <w:t xml:space="preserve">أنّ </w:t>
      </w:r>
      <w:r w:rsidRPr="00DC6DD8">
        <w:rPr>
          <w:rFonts w:ascii="Lotus Linotype" w:hAnsi="Lotus Linotype" w:hint="cs"/>
          <w:sz w:val="27"/>
          <w:rtl/>
        </w:rPr>
        <w:t>نساء العرب في الجاهلية كن</w:t>
      </w:r>
      <w:r w:rsidR="00F11992" w:rsidRPr="00DC6DD8">
        <w:rPr>
          <w:rFonts w:ascii="Lotus Linotype" w:hAnsi="Lotus Linotype" w:hint="cs"/>
          <w:sz w:val="27"/>
          <w:rtl/>
        </w:rPr>
        <w:t>ّ</w:t>
      </w:r>
      <w:r w:rsidRPr="00DC6DD8">
        <w:rPr>
          <w:rFonts w:ascii="Lotus Linotype" w:hAnsi="Lotus Linotype" w:hint="cs"/>
          <w:sz w:val="27"/>
          <w:rtl/>
        </w:rPr>
        <w:t xml:space="preserve"> يعتقدن بأن للرجال معاقبتهن</w:t>
      </w:r>
      <w:r w:rsidR="00F11992" w:rsidRPr="00DC6DD8">
        <w:rPr>
          <w:rFonts w:ascii="Lotus Linotype" w:hAnsi="Lotus Linotype" w:hint="cs"/>
          <w:sz w:val="27"/>
          <w:rtl/>
        </w:rPr>
        <w:t>ّ</w:t>
      </w:r>
      <w:r w:rsidRPr="00DC6DD8">
        <w:rPr>
          <w:rFonts w:ascii="Lotus Linotype" w:hAnsi="Lotus Linotype" w:hint="cs"/>
          <w:sz w:val="27"/>
          <w:rtl/>
        </w:rPr>
        <w:t xml:space="preserve"> والتنكيل بهن</w:t>
      </w:r>
      <w:r w:rsidR="00F11992" w:rsidRPr="00DC6DD8">
        <w:rPr>
          <w:rFonts w:ascii="Lotus Linotype" w:hAnsi="Lotus Linotype" w:hint="cs"/>
          <w:sz w:val="27"/>
          <w:rtl/>
        </w:rPr>
        <w:t>ّ</w:t>
      </w:r>
      <w:r w:rsidRPr="00DC6DD8">
        <w:rPr>
          <w:rFonts w:ascii="Lotus Linotype" w:hAnsi="Lotus Linotype" w:hint="cs"/>
          <w:sz w:val="27"/>
          <w:rtl/>
        </w:rPr>
        <w:t>، فإن</w:t>
      </w:r>
      <w:r w:rsidR="00F11992" w:rsidRPr="00DC6DD8">
        <w:rPr>
          <w:rFonts w:ascii="Lotus Linotype" w:hAnsi="Lotus Linotype" w:hint="cs"/>
          <w:sz w:val="27"/>
          <w:rtl/>
        </w:rPr>
        <w:t>ْ</w:t>
      </w:r>
      <w:r w:rsidRPr="00DC6DD8">
        <w:rPr>
          <w:rFonts w:ascii="Lotus Linotype" w:hAnsi="Lotus Linotype" w:hint="cs"/>
          <w:sz w:val="27"/>
          <w:rtl/>
        </w:rPr>
        <w:t xml:space="preserve"> خالفت امرأة زوجها تتصو</w:t>
      </w:r>
      <w:r w:rsidR="00F11992" w:rsidRPr="00DC6DD8">
        <w:rPr>
          <w:rFonts w:ascii="Lotus Linotype" w:hAnsi="Lotus Linotype" w:hint="cs"/>
          <w:sz w:val="27"/>
          <w:rtl/>
        </w:rPr>
        <w:t>َّ</w:t>
      </w:r>
      <w:r w:rsidRPr="00DC6DD8">
        <w:rPr>
          <w:rFonts w:ascii="Lotus Linotype" w:hAnsi="Lotus Linotype" w:hint="cs"/>
          <w:sz w:val="27"/>
          <w:rtl/>
        </w:rPr>
        <w:t>ر أن له ضربها بالسوط</w:t>
      </w:r>
      <w:r w:rsidRPr="00DC6DD8">
        <w:rPr>
          <w:rFonts w:ascii="Lotus Linotype" w:hAnsi="Lotus Linotype"/>
          <w:sz w:val="27"/>
          <w:vertAlign w:val="superscript"/>
          <w:rtl/>
        </w:rPr>
        <w:t>(</w:t>
      </w:r>
      <w:r w:rsidRPr="00DC6DD8">
        <w:rPr>
          <w:rStyle w:val="ac"/>
          <w:rFonts w:asciiTheme="minorBidi" w:hAnsiTheme="minorBidi"/>
          <w:sz w:val="27"/>
          <w:rtl/>
        </w:rPr>
        <w:endnoteReference w:id="344"/>
      </w:r>
      <w:r w:rsidRPr="00DC6DD8">
        <w:rPr>
          <w:rFonts w:ascii="Lotus Linotype" w:hAnsi="Lotus Linotype"/>
          <w:sz w:val="27"/>
          <w:vertAlign w:val="superscript"/>
          <w:rtl/>
        </w:rPr>
        <w:t>)</w:t>
      </w:r>
      <w:r w:rsidRPr="00DC6DD8">
        <w:rPr>
          <w:rFonts w:ascii="Lotus Linotype" w:hAnsi="Lotus Linotype" w:hint="cs"/>
          <w:sz w:val="27"/>
          <w:rtl/>
        </w:rPr>
        <w:t>. ولم يعترف الرجال أساسا</w:t>
      </w:r>
      <w:r w:rsidR="00F11992" w:rsidRPr="00DC6DD8">
        <w:rPr>
          <w:rFonts w:ascii="Lotus Linotype" w:hAnsi="Lotus Linotype" w:hint="cs"/>
          <w:sz w:val="27"/>
          <w:rtl/>
        </w:rPr>
        <w:t>ً</w:t>
      </w:r>
      <w:r w:rsidRPr="00DC6DD8">
        <w:rPr>
          <w:rFonts w:ascii="Lotus Linotype" w:hAnsi="Lotus Linotype" w:hint="cs"/>
          <w:sz w:val="27"/>
          <w:rtl/>
        </w:rPr>
        <w:t xml:space="preserve"> بحقوق</w:t>
      </w:r>
      <w:r w:rsidR="00F11992" w:rsidRPr="00DC6DD8">
        <w:rPr>
          <w:rFonts w:ascii="Lotus Linotype" w:hAnsi="Lotus Linotype" w:hint="cs"/>
          <w:sz w:val="27"/>
          <w:rtl/>
        </w:rPr>
        <w:t>ٍ</w:t>
      </w:r>
      <w:r w:rsidRPr="00DC6DD8">
        <w:rPr>
          <w:rFonts w:ascii="Lotus Linotype" w:hAnsi="Lotus Linotype" w:hint="cs"/>
          <w:sz w:val="27"/>
          <w:rtl/>
        </w:rPr>
        <w:t xml:space="preserve"> للمرأة، فمثلا</w:t>
      </w:r>
      <w:r w:rsidR="00F11992" w:rsidRPr="00DC6DD8">
        <w:rPr>
          <w:rFonts w:ascii="Lotus Linotype" w:hAnsi="Lotus Linotype" w:hint="cs"/>
          <w:sz w:val="27"/>
          <w:rtl/>
        </w:rPr>
        <w:t>ً:</w:t>
      </w:r>
      <w:r w:rsidRPr="00DC6DD8">
        <w:rPr>
          <w:rFonts w:ascii="Lotus Linotype" w:hAnsi="Lotus Linotype" w:hint="cs"/>
          <w:sz w:val="27"/>
          <w:rtl/>
        </w:rPr>
        <w:t xml:space="preserve"> كانوا يقولون: استش</w:t>
      </w:r>
      <w:r w:rsidR="00C4751A" w:rsidRPr="00DC6DD8">
        <w:rPr>
          <w:rFonts w:ascii="Lotus Linotype" w:hAnsi="Lotus Linotype" w:hint="cs"/>
          <w:sz w:val="27"/>
          <w:rtl/>
        </w:rPr>
        <w:t>ي</w:t>
      </w:r>
      <w:r w:rsidRPr="00DC6DD8">
        <w:rPr>
          <w:rFonts w:ascii="Lotus Linotype" w:hAnsi="Lotus Linotype" w:hint="cs"/>
          <w:sz w:val="27"/>
          <w:rtl/>
        </w:rPr>
        <w:t>روهن</w:t>
      </w:r>
      <w:r w:rsidR="00C4751A" w:rsidRPr="00DC6DD8">
        <w:rPr>
          <w:rFonts w:ascii="Lotus Linotype" w:hAnsi="Lotus Linotype" w:hint="cs"/>
          <w:sz w:val="27"/>
          <w:rtl/>
        </w:rPr>
        <w:t>ّ،</w:t>
      </w:r>
      <w:r w:rsidRPr="00DC6DD8">
        <w:rPr>
          <w:rFonts w:ascii="Lotus Linotype" w:hAnsi="Lotus Linotype" w:hint="cs"/>
          <w:sz w:val="27"/>
          <w:rtl/>
        </w:rPr>
        <w:t xml:space="preserve"> ولا تأخذوا بمشورتهن</w:t>
      </w:r>
      <w:r w:rsidR="00F11992" w:rsidRPr="00DC6DD8">
        <w:rPr>
          <w:rFonts w:ascii="Lotus Linotype" w:hAnsi="Lotus Linotype" w:hint="cs"/>
          <w:sz w:val="27"/>
          <w:rtl/>
        </w:rPr>
        <w:t>ّ؛</w:t>
      </w:r>
      <w:r w:rsidRPr="00DC6DD8">
        <w:rPr>
          <w:rFonts w:ascii="Lotus Linotype" w:hAnsi="Lotus Linotype" w:hint="cs"/>
          <w:sz w:val="27"/>
          <w:rtl/>
        </w:rPr>
        <w:t xml:space="preserve"> لنقص عقولهن</w:t>
      </w:r>
      <w:r w:rsidR="00F11992" w:rsidRPr="00DC6DD8">
        <w:rPr>
          <w:rFonts w:ascii="Lotus Linotype" w:hAnsi="Lotus Linotype" w:hint="cs"/>
          <w:sz w:val="27"/>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45"/>
      </w:r>
      <w:r w:rsidRPr="00DC6DD8">
        <w:rPr>
          <w:rFonts w:ascii="Lotus Linotype" w:hAnsi="Lotus Linotype"/>
          <w:sz w:val="27"/>
          <w:vertAlign w:val="superscript"/>
          <w:rtl/>
        </w:rPr>
        <w:t>)</w:t>
      </w:r>
      <w:r w:rsidRPr="00DC6DD8">
        <w:rPr>
          <w:rFonts w:ascii="Lotus Linotype" w:hAnsi="Lotus Linotype" w:hint="cs"/>
          <w:sz w:val="27"/>
          <w:rtl/>
        </w:rPr>
        <w:t>. وكانوا ينعتون النساء بألفاظ كالقيد، والنعجة، والنعل</w:t>
      </w:r>
      <w:r w:rsidR="00C4751A" w:rsidRPr="00DC6DD8">
        <w:rPr>
          <w:rFonts w:ascii="Lotus Linotype" w:hAnsi="Lotus Linotype" w:hint="cs"/>
          <w:sz w:val="27"/>
          <w:rtl/>
        </w:rPr>
        <w:t>،</w:t>
      </w:r>
      <w:r w:rsidRPr="00DC6DD8">
        <w:rPr>
          <w:rFonts w:ascii="Lotus Linotype" w:hAnsi="Lotus Linotype" w:hint="cs"/>
          <w:sz w:val="27"/>
          <w:rtl/>
        </w:rPr>
        <w:t xml:space="preserve"> وغيرها</w:t>
      </w:r>
      <w:r w:rsidRPr="00DC6DD8">
        <w:rPr>
          <w:rFonts w:ascii="Lotus Linotype" w:hAnsi="Lotus Linotype"/>
          <w:sz w:val="27"/>
          <w:vertAlign w:val="superscript"/>
          <w:rtl/>
        </w:rPr>
        <w:t>(</w:t>
      </w:r>
      <w:r w:rsidRPr="00DC6DD8">
        <w:rPr>
          <w:rStyle w:val="ac"/>
          <w:rFonts w:asciiTheme="minorBidi" w:hAnsiTheme="minorBidi"/>
          <w:sz w:val="27"/>
          <w:rtl/>
        </w:rPr>
        <w:endnoteReference w:id="346"/>
      </w:r>
      <w:r w:rsidRPr="00DC6DD8">
        <w:rPr>
          <w:rFonts w:ascii="Lotus Linotype" w:hAnsi="Lotus Linotype"/>
          <w:sz w:val="27"/>
          <w:vertAlign w:val="superscript"/>
          <w:rtl/>
        </w:rPr>
        <w:t>)</w:t>
      </w:r>
      <w:r w:rsidRPr="00DC6DD8">
        <w:rPr>
          <w:rFonts w:ascii="Lotus Linotype" w:hAnsi="Lotus Linotype" w:hint="cs"/>
          <w:sz w:val="27"/>
          <w:rtl/>
        </w:rPr>
        <w:t>. كما لم ترث النساء من أزواجهن</w:t>
      </w:r>
      <w:r w:rsidR="00C4751A" w:rsidRPr="00DC6DD8">
        <w:rPr>
          <w:rFonts w:ascii="Lotus Linotype" w:hAnsi="Lotus Linotype" w:hint="cs"/>
          <w:sz w:val="27"/>
          <w:rtl/>
        </w:rPr>
        <w:t>ّ،</w:t>
      </w:r>
      <w:r w:rsidRPr="00DC6DD8">
        <w:rPr>
          <w:rFonts w:ascii="Lotus Linotype" w:hAnsi="Lotus Linotype" w:hint="cs"/>
          <w:sz w:val="27"/>
          <w:rtl/>
        </w:rPr>
        <w:t xml:space="preserve"> ولا من آبائهن</w:t>
      </w:r>
      <w:r w:rsidR="00C4751A" w:rsidRPr="00DC6DD8">
        <w:rPr>
          <w:rFonts w:ascii="Lotus Linotype" w:hAnsi="Lotus Linotype" w:hint="cs"/>
          <w:sz w:val="27"/>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47"/>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كذلك في </w:t>
      </w:r>
      <w:r w:rsidR="00C4751A" w:rsidRPr="00DC6DD8">
        <w:rPr>
          <w:rFonts w:ascii="Lotus Linotype" w:hAnsi="Lotus Linotype" w:hint="cs"/>
          <w:sz w:val="27"/>
          <w:rtl/>
        </w:rPr>
        <w:t>إ</w:t>
      </w:r>
      <w:r w:rsidRPr="00DC6DD8">
        <w:rPr>
          <w:rFonts w:ascii="Lotus Linotype" w:hAnsi="Lotus Linotype" w:hint="cs"/>
          <w:sz w:val="27"/>
          <w:rtl/>
        </w:rPr>
        <w:t>مبراطورية فارس (</w:t>
      </w:r>
      <w:r w:rsidR="00C4751A" w:rsidRPr="00DC6DD8">
        <w:rPr>
          <w:rFonts w:ascii="Lotus Linotype" w:hAnsi="Lotus Linotype" w:hint="cs"/>
          <w:sz w:val="27"/>
          <w:rtl/>
        </w:rPr>
        <w:t>إ</w:t>
      </w:r>
      <w:r w:rsidRPr="00DC6DD8">
        <w:rPr>
          <w:rFonts w:ascii="Lotus Linotype" w:hAnsi="Lotus Linotype" w:hint="cs"/>
          <w:sz w:val="27"/>
          <w:rtl/>
        </w:rPr>
        <w:t>يران) كانت تنتهك حقوق النساء بشد</w:t>
      </w:r>
      <w:r w:rsidR="00C4751A" w:rsidRPr="00DC6DD8">
        <w:rPr>
          <w:rFonts w:ascii="Lotus Linotype" w:hAnsi="Lotus Linotype" w:hint="cs"/>
          <w:sz w:val="27"/>
          <w:rtl/>
        </w:rPr>
        <w:t>ّ</w:t>
      </w:r>
      <w:r w:rsidRPr="00DC6DD8">
        <w:rPr>
          <w:rFonts w:ascii="Lotus Linotype" w:hAnsi="Lotus Linotype" w:hint="cs"/>
          <w:sz w:val="27"/>
          <w:rtl/>
        </w:rPr>
        <w:t xml:space="preserve">ة. وقد ورد بأن كوروش بعد أن انتصر على القبائل الميدية قتل </w:t>
      </w:r>
      <w:r w:rsidR="00C4751A" w:rsidRPr="00DC6DD8">
        <w:rPr>
          <w:rFonts w:ascii="Lotus Linotype" w:hAnsi="Lotus Linotype" w:hint="cs"/>
          <w:sz w:val="27"/>
          <w:rtl/>
        </w:rPr>
        <w:t>إ</w:t>
      </w:r>
      <w:r w:rsidRPr="00DC6DD8">
        <w:rPr>
          <w:rFonts w:ascii="Lotus Linotype" w:hAnsi="Lotus Linotype" w:hint="cs"/>
          <w:sz w:val="27"/>
          <w:rtl/>
        </w:rPr>
        <w:t>سبيتاماس</w:t>
      </w:r>
      <w:r w:rsidR="00C4751A" w:rsidRPr="00DC6DD8">
        <w:rPr>
          <w:rFonts w:ascii="Lotus Linotype" w:hAnsi="Lotus Linotype" w:hint="cs"/>
          <w:sz w:val="27"/>
          <w:rtl/>
        </w:rPr>
        <w:t>،</w:t>
      </w:r>
      <w:r w:rsidRPr="00DC6DD8">
        <w:rPr>
          <w:rFonts w:ascii="Lotus Linotype" w:hAnsi="Lotus Linotype" w:hint="cs"/>
          <w:sz w:val="27"/>
          <w:rtl/>
        </w:rPr>
        <w:t xml:space="preserve"> واستباح زوجته آميتيس، واغتصبها، وقد كانت خالته</w:t>
      </w:r>
      <w:r w:rsidRPr="00DC6DD8">
        <w:rPr>
          <w:rFonts w:ascii="Lotus Linotype" w:hAnsi="Lotus Linotype"/>
          <w:sz w:val="27"/>
          <w:vertAlign w:val="superscript"/>
          <w:rtl/>
        </w:rPr>
        <w:t>(</w:t>
      </w:r>
      <w:r w:rsidRPr="00DC6DD8">
        <w:rPr>
          <w:rStyle w:val="ac"/>
          <w:rFonts w:asciiTheme="minorBidi" w:hAnsiTheme="minorBidi"/>
          <w:sz w:val="27"/>
          <w:rtl/>
        </w:rPr>
        <w:endnoteReference w:id="348"/>
      </w:r>
      <w:r w:rsidRPr="00DC6DD8">
        <w:rPr>
          <w:rFonts w:ascii="Lotus Linotype" w:hAnsi="Lotus Linotype"/>
          <w:sz w:val="27"/>
          <w:vertAlign w:val="superscript"/>
          <w:rtl/>
        </w:rPr>
        <w:t>)</w:t>
      </w:r>
      <w:r w:rsidRPr="00DC6DD8">
        <w:rPr>
          <w:rFonts w:ascii="Lotus Linotype" w:hAnsi="Lotus Linotype" w:hint="cs"/>
          <w:sz w:val="27"/>
          <w:rtl/>
        </w:rPr>
        <w:t xml:space="preserve">. وفي أيامه كانت تؤخذ الفتيات رهائن </w:t>
      </w:r>
      <w:r w:rsidR="00A8605D" w:rsidRPr="00DC6DD8">
        <w:rPr>
          <w:rFonts w:ascii="Lotus Linotype" w:hAnsi="Lotus Linotype" w:hint="cs"/>
          <w:sz w:val="27"/>
          <w:rtl/>
        </w:rPr>
        <w:t>مقابل</w:t>
      </w:r>
      <w:r w:rsidRPr="00DC6DD8">
        <w:rPr>
          <w:rFonts w:ascii="Lotus Linotype" w:hAnsi="Lotus Linotype" w:hint="cs"/>
          <w:sz w:val="27"/>
          <w:rtl/>
        </w:rPr>
        <w:t xml:space="preserve"> ديون آبائهن</w:t>
      </w:r>
      <w:r w:rsidR="00C4751A" w:rsidRPr="00DC6DD8">
        <w:rPr>
          <w:rFonts w:ascii="Lotus Linotype" w:hAnsi="Lotus Linotype" w:hint="cs"/>
          <w:sz w:val="27"/>
          <w:rtl/>
        </w:rPr>
        <w:t>ّ،</w:t>
      </w:r>
      <w:r w:rsidRPr="00DC6DD8">
        <w:rPr>
          <w:rFonts w:ascii="Lotus Linotype" w:hAnsi="Lotus Linotype" w:hint="cs"/>
          <w:sz w:val="27"/>
          <w:rtl/>
        </w:rPr>
        <w:t xml:space="preserve"> ويتم</w:t>
      </w:r>
      <w:r w:rsidR="00C4751A" w:rsidRPr="00DC6DD8">
        <w:rPr>
          <w:rFonts w:ascii="Lotus Linotype" w:hAnsi="Lotus Linotype" w:hint="cs"/>
          <w:sz w:val="27"/>
          <w:rtl/>
        </w:rPr>
        <w:t>ّ</w:t>
      </w:r>
      <w:r w:rsidRPr="00DC6DD8">
        <w:rPr>
          <w:rFonts w:ascii="Lotus Linotype" w:hAnsi="Lotus Linotype" w:hint="cs"/>
          <w:sz w:val="27"/>
          <w:rtl/>
        </w:rPr>
        <w:t xml:space="preserve"> </w:t>
      </w:r>
      <w:r w:rsidR="00C4751A" w:rsidRPr="00DC6DD8">
        <w:rPr>
          <w:rFonts w:ascii="Lotus Linotype" w:hAnsi="Lotus Linotype" w:hint="cs"/>
          <w:sz w:val="27"/>
          <w:rtl/>
        </w:rPr>
        <w:t>إ</w:t>
      </w:r>
      <w:r w:rsidRPr="00DC6DD8">
        <w:rPr>
          <w:rFonts w:ascii="Lotus Linotype" w:hAnsi="Lotus Linotype" w:hint="cs"/>
          <w:sz w:val="27"/>
          <w:rtl/>
        </w:rPr>
        <w:t>جارتهن</w:t>
      </w:r>
      <w:r w:rsidR="00C4751A" w:rsidRPr="00DC6DD8">
        <w:rPr>
          <w:rFonts w:ascii="Lotus Linotype" w:hAnsi="Lotus Linotype" w:hint="cs"/>
          <w:sz w:val="27"/>
          <w:rtl/>
        </w:rPr>
        <w:t>ّ</w:t>
      </w:r>
      <w:r w:rsidRPr="00DC6DD8">
        <w:rPr>
          <w:rFonts w:ascii="Lotus Linotype" w:hAnsi="Lotus Linotype" w:hint="cs"/>
          <w:sz w:val="27"/>
          <w:rtl/>
        </w:rPr>
        <w:t xml:space="preserve"> للمتعة الجنسية</w:t>
      </w:r>
      <w:r w:rsidRPr="00DC6DD8">
        <w:rPr>
          <w:rFonts w:ascii="Lotus Linotype" w:hAnsi="Lotus Linotype"/>
          <w:sz w:val="27"/>
          <w:vertAlign w:val="superscript"/>
          <w:rtl/>
        </w:rPr>
        <w:t>(</w:t>
      </w:r>
      <w:r w:rsidRPr="00DC6DD8">
        <w:rPr>
          <w:rStyle w:val="ac"/>
          <w:rFonts w:asciiTheme="minorBidi" w:hAnsiTheme="minorBidi"/>
          <w:sz w:val="27"/>
          <w:rtl/>
        </w:rPr>
        <w:endnoteReference w:id="349"/>
      </w:r>
      <w:r w:rsidRPr="00DC6DD8">
        <w:rPr>
          <w:rFonts w:ascii="Lotus Linotype" w:hAnsi="Lotus Linotype"/>
          <w:sz w:val="27"/>
          <w:vertAlign w:val="superscript"/>
          <w:rtl/>
        </w:rPr>
        <w:t>)</w:t>
      </w:r>
      <w:r w:rsidRPr="00DC6DD8">
        <w:rPr>
          <w:rFonts w:ascii="Lotus Linotype" w:hAnsi="Lotus Linotype" w:hint="cs"/>
          <w:sz w:val="27"/>
          <w:rtl/>
        </w:rPr>
        <w:t>. وإن</w:t>
      </w:r>
      <w:r w:rsidR="00C4751A" w:rsidRPr="00DC6DD8">
        <w:rPr>
          <w:rFonts w:ascii="Lotus Linotype" w:hAnsi="Lotus Linotype" w:hint="cs"/>
          <w:sz w:val="27"/>
          <w:rtl/>
        </w:rPr>
        <w:t>ْ</w:t>
      </w:r>
      <w:r w:rsidRPr="00DC6DD8">
        <w:rPr>
          <w:rFonts w:ascii="Lotus Linotype" w:hAnsi="Lotus Linotype" w:hint="cs"/>
          <w:sz w:val="27"/>
          <w:rtl/>
        </w:rPr>
        <w:t xml:space="preserve"> قبض على رجل</w:t>
      </w:r>
      <w:r w:rsidR="00C4751A" w:rsidRPr="00DC6DD8">
        <w:rPr>
          <w:rFonts w:ascii="Lotus Linotype" w:hAnsi="Lotus Linotype" w:hint="cs"/>
          <w:sz w:val="27"/>
          <w:rtl/>
        </w:rPr>
        <w:t>ٍ</w:t>
      </w:r>
      <w:r w:rsidRPr="00DC6DD8">
        <w:rPr>
          <w:rFonts w:ascii="Lotus Linotype" w:hAnsi="Lotus Linotype" w:hint="cs"/>
          <w:sz w:val="27"/>
          <w:rtl/>
        </w:rPr>
        <w:t xml:space="preserve"> وامرأة</w:t>
      </w:r>
      <w:r w:rsidR="00C4751A" w:rsidRPr="00DC6DD8">
        <w:rPr>
          <w:rFonts w:ascii="Lotus Linotype" w:hAnsi="Lotus Linotype" w:hint="cs"/>
          <w:sz w:val="27"/>
          <w:rtl/>
        </w:rPr>
        <w:t>؛</w:t>
      </w:r>
      <w:r w:rsidRPr="00DC6DD8">
        <w:rPr>
          <w:rFonts w:ascii="Lotus Linotype" w:hAnsi="Lotus Linotype" w:hint="cs"/>
          <w:sz w:val="27"/>
          <w:rtl/>
        </w:rPr>
        <w:t xml:space="preserve"> بسبب الزنا</w:t>
      </w:r>
      <w:r w:rsidR="00C4751A" w:rsidRPr="00DC6DD8">
        <w:rPr>
          <w:rFonts w:ascii="Lotus Linotype" w:hAnsi="Lotus Linotype" w:hint="cs"/>
          <w:sz w:val="27"/>
          <w:rtl/>
        </w:rPr>
        <w:t>،</w:t>
      </w:r>
      <w:r w:rsidRPr="00DC6DD8">
        <w:rPr>
          <w:rFonts w:ascii="Lotus Linotype" w:hAnsi="Lotus Linotype" w:hint="cs"/>
          <w:sz w:val="27"/>
          <w:rtl/>
        </w:rPr>
        <w:t xml:space="preserve"> واجهت المرأة وحدها عقوبة الرجم</w:t>
      </w:r>
      <w:r w:rsidR="00C4751A" w:rsidRPr="00DC6DD8">
        <w:rPr>
          <w:rFonts w:ascii="Lotus Linotype" w:hAnsi="Lotus Linotype" w:hint="cs"/>
          <w:sz w:val="27"/>
          <w:rtl/>
        </w:rPr>
        <w:t>،</w:t>
      </w:r>
      <w:r w:rsidRPr="00DC6DD8">
        <w:rPr>
          <w:rFonts w:ascii="Lotus Linotype" w:hAnsi="Lotus Linotype" w:hint="cs"/>
          <w:sz w:val="27"/>
          <w:rtl/>
        </w:rPr>
        <w:t xml:space="preserve"> دون الرجل</w:t>
      </w:r>
      <w:r w:rsidR="007077EB" w:rsidRPr="00DC6DD8">
        <w:rPr>
          <w:rFonts w:ascii="Lotus Linotype" w:hAnsi="Lotus Linotype"/>
          <w:sz w:val="27"/>
          <w:vertAlign w:val="superscript"/>
          <w:rtl/>
        </w:rPr>
        <w:t>(</w:t>
      </w:r>
      <w:r w:rsidR="007077EB" w:rsidRPr="00DC6DD8">
        <w:rPr>
          <w:rStyle w:val="ac"/>
          <w:rFonts w:asciiTheme="minorBidi" w:hAnsiTheme="minorBidi"/>
          <w:sz w:val="27"/>
          <w:rtl/>
        </w:rPr>
        <w:endnoteReference w:id="350"/>
      </w:r>
      <w:r w:rsidR="007077EB" w:rsidRPr="00DC6DD8">
        <w:rPr>
          <w:rFonts w:ascii="Lotus Linotype" w:hAnsi="Lotus Linotype"/>
          <w:sz w:val="27"/>
          <w:vertAlign w:val="superscript"/>
          <w:rtl/>
        </w:rPr>
        <w:t>)</w:t>
      </w:r>
      <w:r w:rsidRPr="00DC6DD8">
        <w:rPr>
          <w:rFonts w:ascii="Lotus Linotype" w:hAnsi="Lotus Linotype" w:hint="cs"/>
          <w:sz w:val="27"/>
          <w:rtl/>
        </w:rPr>
        <w:t>. وبعد أن قبل كورش الفتاة الجميلة</w:t>
      </w:r>
      <w:r w:rsidR="007077EB" w:rsidRPr="00DC6DD8">
        <w:rPr>
          <w:rFonts w:ascii="Lotus Linotype" w:hAnsi="Lotus Linotype" w:hint="cs"/>
          <w:sz w:val="27"/>
          <w:rtl/>
        </w:rPr>
        <w:t>،</w:t>
      </w:r>
      <w:r w:rsidRPr="00DC6DD8">
        <w:rPr>
          <w:rFonts w:ascii="Lotus Linotype" w:hAnsi="Lotus Linotype" w:hint="cs"/>
          <w:sz w:val="27"/>
          <w:rtl/>
        </w:rPr>
        <w:t xml:space="preserve"> التي قد</w:t>
      </w:r>
      <w:r w:rsidR="007077EB" w:rsidRPr="00DC6DD8">
        <w:rPr>
          <w:rFonts w:ascii="Lotus Linotype" w:hAnsi="Lotus Linotype" w:hint="cs"/>
          <w:sz w:val="27"/>
          <w:rtl/>
        </w:rPr>
        <w:t>ّ</w:t>
      </w:r>
      <w:r w:rsidRPr="00DC6DD8">
        <w:rPr>
          <w:rFonts w:ascii="Lotus Linotype" w:hAnsi="Lotus Linotype" w:hint="cs"/>
          <w:sz w:val="27"/>
          <w:rtl/>
        </w:rPr>
        <w:t>متها إليه القبائل الميدية مع خيمة وفراش، شرع في تقسيم النساء الأسيرات وغنائم الحرب التي حصل عليها من نهب القبائل الميدية والمناطق الغربية لإيران</w:t>
      </w:r>
      <w:r w:rsidR="007077EB" w:rsidRPr="00DC6DD8">
        <w:rPr>
          <w:rFonts w:ascii="Lotus Linotype" w:hAnsi="Lotus Linotype" w:hint="cs"/>
          <w:sz w:val="27"/>
          <w:rtl/>
        </w:rPr>
        <w:t>،</w:t>
      </w:r>
      <w:r w:rsidRPr="00DC6DD8">
        <w:rPr>
          <w:rFonts w:ascii="Lotus Linotype" w:hAnsi="Lotus Linotype" w:hint="cs"/>
          <w:sz w:val="27"/>
          <w:rtl/>
        </w:rPr>
        <w:t xml:space="preserve"> فوهب أحد مقر</w:t>
      </w:r>
      <w:r w:rsidR="007077EB" w:rsidRPr="00DC6DD8">
        <w:rPr>
          <w:rFonts w:ascii="Lotus Linotype" w:hAnsi="Lotus Linotype" w:hint="cs"/>
          <w:sz w:val="27"/>
          <w:rtl/>
        </w:rPr>
        <w:t>َّ</w:t>
      </w:r>
      <w:r w:rsidRPr="00DC6DD8">
        <w:rPr>
          <w:rFonts w:ascii="Lotus Linotype" w:hAnsi="Lotus Linotype" w:hint="cs"/>
          <w:sz w:val="27"/>
          <w:rtl/>
        </w:rPr>
        <w:t>بيه امرأة</w:t>
      </w:r>
      <w:r w:rsidR="007077EB" w:rsidRPr="00DC6DD8">
        <w:rPr>
          <w:rFonts w:ascii="Lotus Linotype" w:hAnsi="Lotus Linotype" w:hint="cs"/>
          <w:sz w:val="27"/>
          <w:rtl/>
        </w:rPr>
        <w:t>ً</w:t>
      </w:r>
      <w:r w:rsidRPr="00DC6DD8">
        <w:rPr>
          <w:rFonts w:ascii="Lotus Linotype" w:hAnsi="Lotus Linotype" w:hint="cs"/>
          <w:sz w:val="27"/>
          <w:rtl/>
        </w:rPr>
        <w:t xml:space="preserve"> مما تملّك، ماهرة في العزف، ليجعل له مقر</w:t>
      </w:r>
      <w:r w:rsidR="007077EB" w:rsidRPr="00DC6DD8">
        <w:rPr>
          <w:rFonts w:ascii="Lotus Linotype" w:hAnsi="Lotus Linotype" w:hint="cs"/>
          <w:sz w:val="27"/>
          <w:rtl/>
        </w:rPr>
        <w:t>ّ</w:t>
      </w:r>
      <w:r w:rsidRPr="00DC6DD8">
        <w:rPr>
          <w:rFonts w:ascii="Lotus Linotype" w:hAnsi="Lotus Linotype" w:hint="cs"/>
          <w:sz w:val="27"/>
          <w:rtl/>
        </w:rPr>
        <w:t>ه الحربي أكثر أنسا</w:t>
      </w:r>
      <w:r w:rsidR="007077EB" w:rsidRPr="00DC6DD8">
        <w:rPr>
          <w:rFonts w:ascii="Lotus Linotype" w:hAnsi="Lotus Linotype" w:hint="cs"/>
          <w:sz w:val="27"/>
          <w:rtl/>
        </w:rPr>
        <w:t>ً</w:t>
      </w:r>
      <w:r w:rsidRPr="00DC6DD8">
        <w:rPr>
          <w:rFonts w:ascii="Lotus Linotype" w:hAnsi="Lotus Linotype" w:hint="cs"/>
          <w:sz w:val="27"/>
          <w:rtl/>
        </w:rPr>
        <w:t xml:space="preserve"> وبهجة من بيته. وقد تملّ</w:t>
      </w:r>
      <w:r w:rsidR="007077EB" w:rsidRPr="00DC6DD8">
        <w:rPr>
          <w:rFonts w:ascii="Lotus Linotype" w:hAnsi="Lotus Linotype" w:hint="cs"/>
          <w:sz w:val="27"/>
          <w:rtl/>
        </w:rPr>
        <w:t>َ</w:t>
      </w:r>
      <w:r w:rsidRPr="00DC6DD8">
        <w:rPr>
          <w:rFonts w:ascii="Lotus Linotype" w:hAnsi="Lotus Linotype" w:hint="cs"/>
          <w:sz w:val="27"/>
          <w:rtl/>
        </w:rPr>
        <w:t>ك كورش زوجة رجل</w:t>
      </w:r>
      <w:r w:rsidR="007077EB" w:rsidRPr="00DC6DD8">
        <w:rPr>
          <w:rFonts w:ascii="Lotus Linotype" w:hAnsi="Lotus Linotype" w:hint="cs"/>
          <w:sz w:val="27"/>
          <w:rtl/>
        </w:rPr>
        <w:t>ٍ</w:t>
      </w:r>
      <w:r w:rsidRPr="00DC6DD8">
        <w:rPr>
          <w:rFonts w:ascii="Lotus Linotype" w:hAnsi="Lotus Linotype" w:hint="cs"/>
          <w:sz w:val="27"/>
          <w:rtl/>
        </w:rPr>
        <w:t xml:space="preserve"> باسم آبراداتاس، وكان قد أُرسل سفيرا</w:t>
      </w:r>
      <w:r w:rsidR="007077EB" w:rsidRPr="00DC6DD8">
        <w:rPr>
          <w:rFonts w:ascii="Lotus Linotype" w:hAnsi="Lotus Linotype" w:hint="cs"/>
          <w:sz w:val="27"/>
          <w:rtl/>
        </w:rPr>
        <w:t>ً</w:t>
      </w:r>
      <w:r w:rsidRPr="00DC6DD8">
        <w:rPr>
          <w:rFonts w:ascii="Lotus Linotype" w:hAnsi="Lotus Linotype" w:hint="cs"/>
          <w:sz w:val="27"/>
          <w:rtl/>
        </w:rPr>
        <w:t xml:space="preserve"> إلى الغرب، فتملّك كورش زوجته. ويقول لها </w:t>
      </w:r>
      <w:r w:rsidR="007077EB" w:rsidRPr="00DC6DD8">
        <w:rPr>
          <w:rFonts w:ascii="Lotus Linotype" w:hAnsi="Lotus Linotype" w:hint="cs"/>
          <w:sz w:val="27"/>
          <w:rtl/>
        </w:rPr>
        <w:t>ال</w:t>
      </w:r>
      <w:r w:rsidRPr="00DC6DD8">
        <w:rPr>
          <w:rFonts w:ascii="Lotus Linotype" w:hAnsi="Lotus Linotype" w:hint="cs"/>
          <w:sz w:val="27"/>
          <w:rtl/>
        </w:rPr>
        <w:t xml:space="preserve">حارس </w:t>
      </w:r>
      <w:r w:rsidR="007077EB" w:rsidRPr="00DC6DD8">
        <w:rPr>
          <w:rFonts w:ascii="Lotus Linotype" w:hAnsi="Lotus Linotype" w:hint="cs"/>
          <w:sz w:val="27"/>
          <w:rtl/>
        </w:rPr>
        <w:t xml:space="preserve">المكلَّف </w:t>
      </w:r>
      <w:r w:rsidR="007077EB" w:rsidRPr="00DC6DD8">
        <w:rPr>
          <w:rFonts w:ascii="Lotus Linotype" w:hAnsi="Lotus Linotype" w:hint="cs"/>
          <w:sz w:val="27"/>
          <w:rtl/>
        </w:rPr>
        <w:lastRenderedPageBreak/>
        <w:t xml:space="preserve">من قِبَل </w:t>
      </w:r>
      <w:r w:rsidRPr="00DC6DD8">
        <w:rPr>
          <w:rFonts w:ascii="Lotus Linotype" w:hAnsi="Lotus Linotype" w:hint="cs"/>
          <w:sz w:val="27"/>
          <w:rtl/>
        </w:rPr>
        <w:t xml:space="preserve">كورش بمراقبتها ومراقبة باقي النساء الأسيرات: </w:t>
      </w:r>
      <w:r w:rsidRPr="00DC6DD8">
        <w:rPr>
          <w:rFonts w:hint="eastAsia"/>
          <w:sz w:val="24"/>
          <w:szCs w:val="24"/>
          <w:rtl/>
        </w:rPr>
        <w:t>«</w:t>
      </w:r>
      <w:r w:rsidRPr="00DC6DD8">
        <w:rPr>
          <w:rFonts w:ascii="Lotus Linotype" w:hAnsi="Lotus Linotype" w:hint="cs"/>
          <w:sz w:val="27"/>
          <w:rtl/>
        </w:rPr>
        <w:t>لا تحزني أبدا</w:t>
      </w:r>
      <w:r w:rsidR="007077EB" w:rsidRPr="00DC6DD8">
        <w:rPr>
          <w:rFonts w:ascii="Lotus Linotype" w:hAnsi="Lotus Linotype" w:hint="cs"/>
          <w:sz w:val="27"/>
          <w:rtl/>
        </w:rPr>
        <w:t>ً</w:t>
      </w:r>
      <w:r w:rsidRPr="00DC6DD8">
        <w:rPr>
          <w:rFonts w:ascii="Lotus Linotype" w:hAnsi="Lotus Linotype" w:hint="cs"/>
          <w:sz w:val="27"/>
          <w:rtl/>
        </w:rPr>
        <w:t>، سنأخذك إلى حاكمنا جميعا</w:t>
      </w:r>
      <w:r w:rsidR="007077EB" w:rsidRPr="00DC6DD8">
        <w:rPr>
          <w:rFonts w:ascii="Lotus Linotype" w:hAnsi="Lotus Linotype" w:hint="cs"/>
          <w:sz w:val="27"/>
          <w:rtl/>
        </w:rPr>
        <w:t>ً،</w:t>
      </w:r>
      <w:r w:rsidRPr="00DC6DD8">
        <w:rPr>
          <w:rFonts w:ascii="Lotus Linotype" w:hAnsi="Lotus Linotype" w:hint="cs"/>
          <w:sz w:val="27"/>
          <w:rtl/>
        </w:rPr>
        <w:t xml:space="preserve"> واسمه كورش</w:t>
      </w:r>
      <w:r w:rsidRPr="00DC6DD8">
        <w:rPr>
          <w:rFonts w:hint="eastAsia"/>
          <w:sz w:val="24"/>
          <w:szCs w:val="24"/>
          <w:rtl/>
        </w:rPr>
        <w:t>»</w:t>
      </w:r>
      <w:r w:rsidRPr="00DC6DD8">
        <w:rPr>
          <w:rFonts w:ascii="Lotus Linotype" w:hAnsi="Lotus Linotype" w:hint="cs"/>
          <w:sz w:val="27"/>
          <w:rtl/>
        </w:rPr>
        <w:t xml:space="preserve">. حين سمعت المرأة الاسم شرعت بالبكاء والأنين والنواح واللطم، وما أجدى ذلك سوى أن ذهب الحارس إلى كورش ليخبره: </w:t>
      </w:r>
      <w:r w:rsidRPr="00DC6DD8">
        <w:rPr>
          <w:rFonts w:hint="eastAsia"/>
          <w:sz w:val="24"/>
          <w:szCs w:val="24"/>
          <w:rtl/>
        </w:rPr>
        <w:t>«</w:t>
      </w:r>
      <w:r w:rsidRPr="00DC6DD8">
        <w:rPr>
          <w:rFonts w:ascii="Lotus Linotype" w:hAnsi="Lotus Linotype" w:hint="cs"/>
          <w:sz w:val="27"/>
          <w:rtl/>
        </w:rPr>
        <w:t>كُشف عن جيد زوجة آبراداتاس وعضدها حين النواح واللطم وكان كالمرمر</w:t>
      </w:r>
      <w:r w:rsidR="007077EB" w:rsidRPr="00DC6DD8">
        <w:rPr>
          <w:rFonts w:ascii="Lotus Linotype" w:hAnsi="Lotus Linotype" w:hint="cs"/>
          <w:sz w:val="27"/>
          <w:rtl/>
        </w:rPr>
        <w:t>،</w:t>
      </w:r>
      <w:r w:rsidRPr="00DC6DD8">
        <w:rPr>
          <w:rFonts w:ascii="Lotus Linotype" w:hAnsi="Lotus Linotype" w:hint="cs"/>
          <w:sz w:val="27"/>
          <w:rtl/>
        </w:rPr>
        <w:t xml:space="preserve"> ولمع كالجواهر. وك</w:t>
      </w:r>
      <w:r w:rsidR="007077EB" w:rsidRPr="00DC6DD8">
        <w:rPr>
          <w:rFonts w:ascii="Lotus Linotype" w:hAnsi="Lotus Linotype" w:hint="cs"/>
          <w:sz w:val="27"/>
          <w:rtl/>
        </w:rPr>
        <w:t>ُ</w:t>
      </w:r>
      <w:r w:rsidRPr="00DC6DD8">
        <w:rPr>
          <w:rFonts w:ascii="Lotus Linotype" w:hAnsi="Lotus Linotype" w:hint="cs"/>
          <w:sz w:val="27"/>
          <w:rtl/>
        </w:rPr>
        <w:t>ن</w:t>
      </w:r>
      <w:r w:rsidR="007077EB" w:rsidRPr="00DC6DD8">
        <w:rPr>
          <w:rFonts w:ascii="Lotus Linotype" w:hAnsi="Lotus Linotype" w:hint="cs"/>
          <w:sz w:val="27"/>
          <w:rtl/>
        </w:rPr>
        <w:t>ْ</w:t>
      </w:r>
      <w:r w:rsidRPr="00DC6DD8">
        <w:rPr>
          <w:rFonts w:ascii="Lotus Linotype" w:hAnsi="Lotus Linotype" w:hint="cs"/>
          <w:sz w:val="27"/>
          <w:rtl/>
        </w:rPr>
        <w:t xml:space="preserve"> على يقين</w:t>
      </w:r>
      <w:r w:rsidR="007077EB" w:rsidRPr="00DC6DD8">
        <w:rPr>
          <w:rFonts w:ascii="Lotus Linotype" w:hAnsi="Lotus Linotype" w:hint="cs"/>
          <w:sz w:val="27"/>
          <w:rtl/>
        </w:rPr>
        <w:t>ٍ</w:t>
      </w:r>
      <w:r w:rsidRPr="00DC6DD8">
        <w:rPr>
          <w:rFonts w:ascii="Lotus Linotype" w:hAnsi="Lotus Linotype" w:hint="cs"/>
          <w:sz w:val="27"/>
          <w:rtl/>
        </w:rPr>
        <w:t xml:space="preserve"> بأنك لن تجد في آسيا كل</w:t>
      </w:r>
      <w:r w:rsidR="007077EB" w:rsidRPr="00DC6DD8">
        <w:rPr>
          <w:rFonts w:ascii="Lotus Linotype" w:hAnsi="Lotus Linotype" w:hint="cs"/>
          <w:sz w:val="27"/>
          <w:rtl/>
        </w:rPr>
        <w:t>ّ</w:t>
      </w:r>
      <w:r w:rsidRPr="00DC6DD8">
        <w:rPr>
          <w:rFonts w:ascii="Lotus Linotype" w:hAnsi="Lotus Linotype" w:hint="cs"/>
          <w:sz w:val="27"/>
          <w:rtl/>
        </w:rPr>
        <w:t>ها جسدا</w:t>
      </w:r>
      <w:r w:rsidR="007077EB" w:rsidRPr="00DC6DD8">
        <w:rPr>
          <w:rFonts w:ascii="Lotus Linotype" w:hAnsi="Lotus Linotype" w:hint="cs"/>
          <w:sz w:val="27"/>
          <w:rtl/>
        </w:rPr>
        <w:t>ً</w:t>
      </w:r>
      <w:r w:rsidRPr="00DC6DD8">
        <w:rPr>
          <w:rFonts w:ascii="Lotus Linotype" w:hAnsi="Lotus Linotype" w:hint="cs"/>
          <w:sz w:val="27"/>
          <w:rtl/>
        </w:rPr>
        <w:t xml:space="preserve"> بهذه الرشاقة والنعومة</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51"/>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وقد نُصّ</w:t>
      </w:r>
      <w:r w:rsidR="007077EB" w:rsidRPr="00DC6DD8">
        <w:rPr>
          <w:rFonts w:ascii="Lotus Linotype" w:hAnsi="Lotus Linotype" w:hint="cs"/>
          <w:sz w:val="27"/>
          <w:rtl/>
        </w:rPr>
        <w:t>ِ</w:t>
      </w:r>
      <w:r w:rsidRPr="00DC6DD8">
        <w:rPr>
          <w:rFonts w:ascii="Lotus Linotype" w:hAnsi="Lotus Linotype" w:hint="cs"/>
          <w:sz w:val="27"/>
          <w:rtl/>
        </w:rPr>
        <w:t>ب خشايار الثاني ملكا</w:t>
      </w:r>
      <w:r w:rsidR="007077EB" w:rsidRPr="00DC6DD8">
        <w:rPr>
          <w:rFonts w:ascii="Lotus Linotype" w:hAnsi="Lotus Linotype" w:hint="cs"/>
          <w:sz w:val="27"/>
          <w:rtl/>
        </w:rPr>
        <w:t>ً</w:t>
      </w:r>
      <w:r w:rsidRPr="00DC6DD8">
        <w:rPr>
          <w:rFonts w:ascii="Lotus Linotype" w:hAnsi="Lotus Linotype" w:hint="cs"/>
          <w:sz w:val="27"/>
          <w:rtl/>
        </w:rPr>
        <w:t xml:space="preserve"> بعد أبيه </w:t>
      </w:r>
      <w:r w:rsidR="007077EB" w:rsidRPr="00DC6DD8">
        <w:rPr>
          <w:rFonts w:ascii="Lotus Linotype" w:hAnsi="Lotus Linotype" w:hint="cs"/>
          <w:sz w:val="27"/>
          <w:rtl/>
        </w:rPr>
        <w:t>أ</w:t>
      </w:r>
      <w:r w:rsidRPr="00DC6DD8">
        <w:rPr>
          <w:rFonts w:ascii="Lotus Linotype" w:hAnsi="Lotus Linotype" w:hint="cs"/>
          <w:sz w:val="27"/>
          <w:rtl/>
        </w:rPr>
        <w:t>ردشير فقط لأن أبناءه السبعة عشر الآخرون كانوا أولاد زنا</w:t>
      </w:r>
      <w:r w:rsidR="00543D55" w:rsidRPr="00DC6DD8">
        <w:rPr>
          <w:rFonts w:ascii="Lotus Linotype" w:hAnsi="Lotus Linotype" w:hint="cs"/>
          <w:sz w:val="27"/>
          <w:rtl/>
        </w:rPr>
        <w:t>؛</w:t>
      </w:r>
      <w:r w:rsidRPr="00DC6DD8">
        <w:rPr>
          <w:rFonts w:ascii="Lotus Linotype" w:hAnsi="Lotus Linotype" w:hint="cs"/>
          <w:sz w:val="27"/>
          <w:rtl/>
        </w:rPr>
        <w:t xml:space="preserve"> نتيجة نكاح </w:t>
      </w:r>
      <w:r w:rsidR="00543D55" w:rsidRPr="00DC6DD8">
        <w:rPr>
          <w:rFonts w:ascii="Lotus Linotype" w:hAnsi="Lotus Linotype" w:hint="cs"/>
          <w:sz w:val="27"/>
          <w:rtl/>
        </w:rPr>
        <w:t>أ</w:t>
      </w:r>
      <w:r w:rsidRPr="00DC6DD8">
        <w:rPr>
          <w:rFonts w:ascii="Lotus Linotype" w:hAnsi="Lotus Linotype" w:hint="cs"/>
          <w:sz w:val="27"/>
          <w:rtl/>
        </w:rPr>
        <w:t xml:space="preserve">ردشير الفاحشات والجاريات والأسيرات اللاتي قدمن إلى القصر من مناطق مختلفة. كما قام الملك خشايار الثاني بتقطيع فتاة باسم </w:t>
      </w:r>
      <w:r w:rsidR="00543D55" w:rsidRPr="00DC6DD8">
        <w:rPr>
          <w:rFonts w:ascii="Lotus Linotype" w:hAnsi="Lotus Linotype" w:hint="cs"/>
          <w:sz w:val="27"/>
          <w:rtl/>
        </w:rPr>
        <w:t>(</w:t>
      </w:r>
      <w:r w:rsidRPr="00DC6DD8">
        <w:rPr>
          <w:rFonts w:ascii="Lotus Linotype" w:hAnsi="Lotus Linotype" w:hint="cs"/>
          <w:sz w:val="27"/>
          <w:rtl/>
        </w:rPr>
        <w:t>ركسانا</w:t>
      </w:r>
      <w:r w:rsidR="00543D55" w:rsidRPr="00DC6DD8">
        <w:rPr>
          <w:rFonts w:ascii="Lotus Linotype" w:hAnsi="Lotus Linotype" w:hint="cs"/>
          <w:sz w:val="27"/>
          <w:rtl/>
        </w:rPr>
        <w:t>)</w:t>
      </w:r>
      <w:r w:rsidRPr="00DC6DD8">
        <w:rPr>
          <w:rFonts w:ascii="Lotus Linotype" w:hAnsi="Lotus Linotype" w:hint="cs"/>
          <w:sz w:val="27"/>
          <w:rtl/>
        </w:rPr>
        <w:t xml:space="preserve"> ح</w:t>
      </w:r>
      <w:r w:rsidR="00543D55" w:rsidRPr="00DC6DD8">
        <w:rPr>
          <w:rFonts w:ascii="Lotus Linotype" w:hAnsi="Lotus Linotype" w:hint="cs"/>
          <w:sz w:val="27"/>
          <w:rtl/>
        </w:rPr>
        <w:t>يّ</w:t>
      </w:r>
      <w:r w:rsidRPr="00DC6DD8">
        <w:rPr>
          <w:rFonts w:ascii="Lotus Linotype" w:hAnsi="Lotus Linotype" w:hint="cs"/>
          <w:sz w:val="27"/>
          <w:rtl/>
        </w:rPr>
        <w:t>ة</w:t>
      </w:r>
      <w:r w:rsidR="00543D55" w:rsidRPr="00DC6DD8">
        <w:rPr>
          <w:rFonts w:ascii="Lotus Linotype" w:hAnsi="Lotus Linotype" w:hint="cs"/>
          <w:sz w:val="27"/>
          <w:rtl/>
        </w:rPr>
        <w:t>ً</w:t>
      </w:r>
      <w:r w:rsidRPr="00DC6DD8">
        <w:rPr>
          <w:rFonts w:ascii="Lotus Linotype" w:hAnsi="Lotus Linotype" w:hint="cs"/>
          <w:sz w:val="27"/>
          <w:rtl/>
        </w:rPr>
        <w:t xml:space="preserve"> بعد اغتصابها</w:t>
      </w:r>
      <w:r w:rsidRPr="00DC6DD8">
        <w:rPr>
          <w:rFonts w:ascii="Lotus Linotype" w:hAnsi="Lotus Linotype"/>
          <w:sz w:val="27"/>
          <w:vertAlign w:val="superscript"/>
          <w:rtl/>
        </w:rPr>
        <w:t>(</w:t>
      </w:r>
      <w:r w:rsidRPr="00DC6DD8">
        <w:rPr>
          <w:rStyle w:val="ac"/>
          <w:rFonts w:asciiTheme="minorBidi" w:hAnsiTheme="minorBidi"/>
          <w:sz w:val="27"/>
          <w:rtl/>
        </w:rPr>
        <w:endnoteReference w:id="352"/>
      </w:r>
      <w:r w:rsidRPr="00DC6DD8">
        <w:rPr>
          <w:rFonts w:ascii="Lotus Linotype" w:hAnsi="Lotus Linotype"/>
          <w:sz w:val="27"/>
          <w:vertAlign w:val="superscript"/>
          <w:rtl/>
        </w:rPr>
        <w:t>)</w:t>
      </w:r>
      <w:r w:rsidRPr="00DC6DD8">
        <w:rPr>
          <w:rFonts w:ascii="Lotus Linotype" w:hAnsi="Lotus Linotype" w:hint="cs"/>
          <w:sz w:val="27"/>
          <w:rtl/>
        </w:rPr>
        <w:t>. وكان طامعا</w:t>
      </w:r>
      <w:r w:rsidR="00543D55" w:rsidRPr="00DC6DD8">
        <w:rPr>
          <w:rFonts w:ascii="Lotus Linotype" w:hAnsi="Lotus Linotype" w:hint="cs"/>
          <w:sz w:val="27"/>
          <w:rtl/>
        </w:rPr>
        <w:t>ً</w:t>
      </w:r>
      <w:r w:rsidRPr="00DC6DD8">
        <w:rPr>
          <w:rFonts w:ascii="Lotus Linotype" w:hAnsi="Lotus Linotype" w:hint="cs"/>
          <w:sz w:val="27"/>
          <w:rtl/>
        </w:rPr>
        <w:t xml:space="preserve"> في بنت أخيه ماسيست، فاغتصبها في غياب أخيه</w:t>
      </w:r>
      <w:r w:rsidR="00543D55" w:rsidRPr="00DC6DD8">
        <w:rPr>
          <w:rFonts w:ascii="Lotus Linotype" w:hAnsi="Lotus Linotype" w:hint="cs"/>
          <w:sz w:val="27"/>
          <w:rtl/>
        </w:rPr>
        <w:t>،</w:t>
      </w:r>
      <w:r w:rsidRPr="00DC6DD8">
        <w:rPr>
          <w:rFonts w:ascii="Lotus Linotype" w:hAnsi="Lotus Linotype" w:hint="cs"/>
          <w:sz w:val="27"/>
          <w:rtl/>
        </w:rPr>
        <w:t xml:space="preserve"> بعد أن ذهب الأخير إلى ساحة القتال، ثم قام بقطع لسانها وأنفها وأذن</w:t>
      </w:r>
      <w:r w:rsidR="00543D55" w:rsidRPr="00DC6DD8">
        <w:rPr>
          <w:rFonts w:ascii="Lotus Linotype" w:hAnsi="Lotus Linotype" w:hint="cs"/>
          <w:sz w:val="27"/>
          <w:rtl/>
        </w:rPr>
        <w:t>َيْ</w:t>
      </w:r>
      <w:r w:rsidRPr="00DC6DD8">
        <w:rPr>
          <w:rFonts w:ascii="Lotus Linotype" w:hAnsi="Lotus Linotype" w:hint="cs"/>
          <w:sz w:val="27"/>
          <w:rtl/>
        </w:rPr>
        <w:t>ها ونهد</w:t>
      </w:r>
      <w:r w:rsidR="00543D55" w:rsidRPr="00DC6DD8">
        <w:rPr>
          <w:rFonts w:ascii="Lotus Linotype" w:hAnsi="Lotus Linotype" w:hint="cs"/>
          <w:sz w:val="27"/>
          <w:rtl/>
        </w:rPr>
        <w:t>َ</w:t>
      </w:r>
      <w:r w:rsidRPr="00DC6DD8">
        <w:rPr>
          <w:rFonts w:ascii="Lotus Linotype" w:hAnsi="Lotus Linotype" w:hint="cs"/>
          <w:sz w:val="27"/>
          <w:rtl/>
        </w:rPr>
        <w:t>ي</w:t>
      </w:r>
      <w:r w:rsidR="00543D55" w:rsidRPr="00DC6DD8">
        <w:rPr>
          <w:rFonts w:ascii="Lotus Linotype" w:hAnsi="Lotus Linotype" w:hint="cs"/>
          <w:sz w:val="27"/>
          <w:rtl/>
        </w:rPr>
        <w:t>ْ</w:t>
      </w:r>
      <w:r w:rsidRPr="00DC6DD8">
        <w:rPr>
          <w:rFonts w:ascii="Lotus Linotype" w:hAnsi="Lotus Linotype" w:hint="cs"/>
          <w:sz w:val="27"/>
          <w:rtl/>
        </w:rPr>
        <w:t>ها، ورماه</w:t>
      </w:r>
      <w:r w:rsidR="00543D55" w:rsidRPr="00DC6DD8">
        <w:rPr>
          <w:rFonts w:ascii="Lotus Linotype" w:hAnsi="Lotus Linotype" w:hint="cs"/>
          <w:sz w:val="27"/>
          <w:rtl/>
        </w:rPr>
        <w:t>ا</w:t>
      </w:r>
      <w:r w:rsidRPr="00DC6DD8">
        <w:rPr>
          <w:rFonts w:ascii="Lotus Linotype" w:hAnsi="Lotus Linotype" w:hint="cs"/>
          <w:sz w:val="27"/>
          <w:rtl/>
        </w:rPr>
        <w:t xml:space="preserve"> إلى الكلاب</w:t>
      </w:r>
      <w:r w:rsidRPr="00DC6DD8">
        <w:rPr>
          <w:rFonts w:ascii="Lotus Linotype" w:hAnsi="Lotus Linotype"/>
          <w:sz w:val="27"/>
          <w:vertAlign w:val="superscript"/>
          <w:rtl/>
        </w:rPr>
        <w:t>(</w:t>
      </w:r>
      <w:r w:rsidRPr="00DC6DD8">
        <w:rPr>
          <w:rStyle w:val="ac"/>
          <w:rFonts w:asciiTheme="minorBidi" w:hAnsiTheme="minorBidi"/>
          <w:sz w:val="27"/>
          <w:rtl/>
        </w:rPr>
        <w:endnoteReference w:id="353"/>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وفي بعض الحالات كان يتوق</w:t>
      </w:r>
      <w:r w:rsidR="00543D55" w:rsidRPr="00DC6DD8">
        <w:rPr>
          <w:rFonts w:ascii="Lotus Linotype" w:hAnsi="Lotus Linotype" w:hint="cs"/>
          <w:sz w:val="27"/>
          <w:rtl/>
        </w:rPr>
        <w:t>ّ</w:t>
      </w:r>
      <w:r w:rsidRPr="00DC6DD8">
        <w:rPr>
          <w:rFonts w:ascii="Lotus Linotype" w:hAnsi="Lotus Linotype" w:hint="cs"/>
          <w:sz w:val="27"/>
          <w:rtl/>
        </w:rPr>
        <w:t>ف غفران ذنب يقترفه رجل</w:t>
      </w:r>
      <w:r w:rsidR="00543D55" w:rsidRPr="00DC6DD8">
        <w:rPr>
          <w:rFonts w:ascii="Lotus Linotype" w:hAnsi="Lotus Linotype" w:hint="cs"/>
          <w:sz w:val="27"/>
          <w:rtl/>
        </w:rPr>
        <w:t>ٌ</w:t>
      </w:r>
      <w:r w:rsidRPr="00DC6DD8">
        <w:rPr>
          <w:rFonts w:ascii="Lotus Linotype" w:hAnsi="Lotus Linotype" w:hint="cs"/>
          <w:sz w:val="27"/>
          <w:rtl/>
        </w:rPr>
        <w:t xml:space="preserve"> زرادشتي في العهد الساساني على أن ينكح الموبذ ابنة ذلك الرجل أو أخته البريئة</w:t>
      </w:r>
      <w:r w:rsidRPr="00DC6DD8">
        <w:rPr>
          <w:rFonts w:ascii="Lotus Linotype" w:hAnsi="Lotus Linotype"/>
          <w:sz w:val="27"/>
          <w:vertAlign w:val="superscript"/>
          <w:rtl/>
        </w:rPr>
        <w:t>(</w:t>
      </w:r>
      <w:r w:rsidRPr="00DC6DD8">
        <w:rPr>
          <w:rStyle w:val="ac"/>
          <w:rFonts w:asciiTheme="minorBidi" w:hAnsiTheme="minorBidi"/>
          <w:sz w:val="27"/>
          <w:rtl/>
        </w:rPr>
        <w:endnoteReference w:id="354"/>
      </w:r>
      <w:r w:rsidRPr="00DC6DD8">
        <w:rPr>
          <w:rFonts w:ascii="Lotus Linotype" w:hAnsi="Lotus Linotype"/>
          <w:sz w:val="27"/>
          <w:vertAlign w:val="superscript"/>
          <w:rtl/>
        </w:rPr>
        <w:t>)</w:t>
      </w:r>
      <w:r w:rsidRPr="00DC6DD8">
        <w:rPr>
          <w:rFonts w:ascii="Lotus Linotype" w:hAnsi="Lotus Linotype" w:hint="cs"/>
          <w:sz w:val="27"/>
          <w:rtl/>
        </w:rPr>
        <w:t>. وفي تلك الأيام كان يتم</w:t>
      </w:r>
      <w:r w:rsidR="00543D55" w:rsidRPr="00DC6DD8">
        <w:rPr>
          <w:rFonts w:ascii="Lotus Linotype" w:hAnsi="Lotus Linotype" w:hint="cs"/>
          <w:sz w:val="27"/>
          <w:rtl/>
        </w:rPr>
        <w:t>ّ</w:t>
      </w:r>
      <w:r w:rsidRPr="00DC6DD8">
        <w:rPr>
          <w:rFonts w:ascii="Lotus Linotype" w:hAnsi="Lotus Linotype" w:hint="cs"/>
          <w:sz w:val="27"/>
          <w:rtl/>
        </w:rPr>
        <w:t xml:space="preserve"> </w:t>
      </w:r>
      <w:r w:rsidR="00543D55" w:rsidRPr="00DC6DD8">
        <w:rPr>
          <w:rFonts w:ascii="Lotus Linotype" w:hAnsi="Lotus Linotype" w:hint="cs"/>
          <w:sz w:val="27"/>
          <w:rtl/>
        </w:rPr>
        <w:t>إ</w:t>
      </w:r>
      <w:r w:rsidRPr="00DC6DD8">
        <w:rPr>
          <w:rFonts w:ascii="Lotus Linotype" w:hAnsi="Lotus Linotype" w:hint="cs"/>
          <w:sz w:val="27"/>
          <w:rtl/>
        </w:rPr>
        <w:t>جبار النساء و</w:t>
      </w:r>
      <w:r w:rsidR="00543D55" w:rsidRPr="00DC6DD8">
        <w:rPr>
          <w:rFonts w:ascii="Lotus Linotype" w:hAnsi="Lotus Linotype" w:hint="cs"/>
          <w:sz w:val="27"/>
          <w:rtl/>
        </w:rPr>
        <w:t>إ</w:t>
      </w:r>
      <w:r w:rsidRPr="00DC6DD8">
        <w:rPr>
          <w:rFonts w:ascii="Lotus Linotype" w:hAnsi="Lotus Linotype" w:hint="cs"/>
          <w:sz w:val="27"/>
          <w:rtl/>
        </w:rPr>
        <w:t>كراههن</w:t>
      </w:r>
      <w:r w:rsidR="00543D55" w:rsidRPr="00DC6DD8">
        <w:rPr>
          <w:rFonts w:ascii="Lotus Linotype" w:hAnsi="Lotus Linotype" w:hint="cs"/>
          <w:sz w:val="27"/>
          <w:rtl/>
        </w:rPr>
        <w:t>ّ</w:t>
      </w:r>
      <w:r w:rsidRPr="00DC6DD8">
        <w:rPr>
          <w:rFonts w:ascii="Lotus Linotype" w:hAnsi="Lotus Linotype" w:hint="cs"/>
          <w:sz w:val="27"/>
          <w:rtl/>
        </w:rPr>
        <w:t xml:space="preserve"> على الزواج من المحارم</w:t>
      </w:r>
      <w:r w:rsidR="00543D55" w:rsidRPr="00DC6DD8">
        <w:rPr>
          <w:rFonts w:ascii="Lotus Linotype" w:hAnsi="Lotus Linotype" w:hint="cs"/>
          <w:sz w:val="27"/>
          <w:rtl/>
        </w:rPr>
        <w:t>،</w:t>
      </w:r>
      <w:r w:rsidRPr="00DC6DD8">
        <w:rPr>
          <w:rFonts w:ascii="Lotus Linotype" w:hAnsi="Lotus Linotype" w:hint="cs"/>
          <w:sz w:val="27"/>
          <w:rtl/>
        </w:rPr>
        <w:t xml:space="preserve"> حت</w:t>
      </w:r>
      <w:r w:rsidR="00543D55" w:rsidRPr="00DC6DD8">
        <w:rPr>
          <w:rFonts w:ascii="Lotus Linotype" w:hAnsi="Lotus Linotype" w:hint="cs"/>
          <w:sz w:val="27"/>
          <w:rtl/>
        </w:rPr>
        <w:t>ّ</w:t>
      </w:r>
      <w:r w:rsidRPr="00DC6DD8">
        <w:rPr>
          <w:rFonts w:ascii="Lotus Linotype" w:hAnsi="Lotus Linotype" w:hint="cs"/>
          <w:sz w:val="27"/>
          <w:rtl/>
        </w:rPr>
        <w:t>ى الأخ</w:t>
      </w:r>
      <w:r w:rsidR="00543D55" w:rsidRPr="00DC6DD8">
        <w:rPr>
          <w:rFonts w:ascii="Lotus Linotype" w:hAnsi="Lotus Linotype" w:hint="cs"/>
          <w:sz w:val="27"/>
          <w:rtl/>
        </w:rPr>
        <w:t>.</w:t>
      </w:r>
      <w:r w:rsidRPr="00DC6DD8">
        <w:rPr>
          <w:rFonts w:ascii="Lotus Linotype" w:hAnsi="Lotus Linotype" w:hint="cs"/>
          <w:sz w:val="27"/>
          <w:rtl/>
        </w:rPr>
        <w:t xml:space="preserve"> وكانوا يعدّون ذلك موجبا</w:t>
      </w:r>
      <w:r w:rsidR="00543D55" w:rsidRPr="00DC6DD8">
        <w:rPr>
          <w:rFonts w:ascii="Lotus Linotype" w:hAnsi="Lotus Linotype" w:hint="cs"/>
          <w:sz w:val="27"/>
          <w:rtl/>
        </w:rPr>
        <w:t>ً</w:t>
      </w:r>
      <w:r w:rsidRPr="00DC6DD8">
        <w:rPr>
          <w:rFonts w:ascii="Lotus Linotype" w:hAnsi="Lotus Linotype" w:hint="cs"/>
          <w:sz w:val="27"/>
          <w:rtl/>
        </w:rPr>
        <w:t xml:space="preserve"> للثواب</w:t>
      </w:r>
      <w:r w:rsidR="00543D55" w:rsidRPr="00DC6DD8">
        <w:rPr>
          <w:rFonts w:ascii="Lotus Linotype" w:hAnsi="Lotus Linotype" w:hint="cs"/>
          <w:sz w:val="27"/>
          <w:rtl/>
        </w:rPr>
        <w:t>.</w:t>
      </w:r>
      <w:r w:rsidRPr="00DC6DD8">
        <w:rPr>
          <w:rFonts w:ascii="Lotus Linotype" w:hAnsi="Lotus Linotype" w:hint="cs"/>
          <w:sz w:val="27"/>
          <w:rtl/>
        </w:rPr>
        <w:t xml:space="preserve"> وكان الأمر متعارفا</w:t>
      </w:r>
      <w:r w:rsidR="00543D55" w:rsidRPr="00DC6DD8">
        <w:rPr>
          <w:rFonts w:ascii="Lotus Linotype" w:hAnsi="Lotus Linotype" w:hint="cs"/>
          <w:sz w:val="27"/>
          <w:rtl/>
        </w:rPr>
        <w:t>ً</w:t>
      </w:r>
      <w:r w:rsidRPr="00DC6DD8">
        <w:rPr>
          <w:rFonts w:ascii="Lotus Linotype" w:hAnsi="Lotus Linotype" w:hint="cs"/>
          <w:sz w:val="27"/>
          <w:rtl/>
        </w:rPr>
        <w:t xml:space="preserve"> بين </w:t>
      </w:r>
      <w:r w:rsidRPr="00DC6DD8">
        <w:rPr>
          <w:rFonts w:hint="eastAsia"/>
          <w:sz w:val="24"/>
          <w:szCs w:val="24"/>
          <w:rtl/>
        </w:rPr>
        <w:t>«</w:t>
      </w:r>
      <w:r w:rsidRPr="00DC6DD8">
        <w:rPr>
          <w:rFonts w:ascii="Lotus Linotype" w:hAnsi="Lotus Linotype" w:hint="cs"/>
          <w:sz w:val="27"/>
          <w:rtl/>
        </w:rPr>
        <w:t>الزرادشتيين</w:t>
      </w:r>
      <w:r w:rsidRPr="00DC6DD8">
        <w:rPr>
          <w:rFonts w:hint="eastAsia"/>
          <w:sz w:val="24"/>
          <w:szCs w:val="24"/>
          <w:rtl/>
        </w:rPr>
        <w:t>»</w:t>
      </w:r>
      <w:r w:rsidRPr="00DC6DD8">
        <w:rPr>
          <w:rFonts w:ascii="Lotus Linotype" w:hAnsi="Lotus Linotype" w:hint="cs"/>
          <w:sz w:val="27"/>
          <w:rtl/>
        </w:rPr>
        <w:t xml:space="preserve"> آنذاك، وكانوا يسمّونه </w:t>
      </w:r>
      <w:r w:rsidRPr="00DC6DD8">
        <w:rPr>
          <w:rFonts w:hint="eastAsia"/>
          <w:sz w:val="24"/>
          <w:szCs w:val="24"/>
          <w:rtl/>
        </w:rPr>
        <w:t>«</w:t>
      </w:r>
      <w:r w:rsidRPr="00DC6DD8">
        <w:rPr>
          <w:rFonts w:ascii="Lotus Linotype" w:hAnsi="Lotus Linotype" w:hint="cs"/>
          <w:sz w:val="27"/>
          <w:rtl/>
        </w:rPr>
        <w:t>خويدوده</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55"/>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فلم تتم</w:t>
      </w:r>
      <w:r w:rsidR="00543D55" w:rsidRPr="00DC6DD8">
        <w:rPr>
          <w:rFonts w:ascii="Lotus Linotype" w:hAnsi="Lotus Linotype" w:hint="cs"/>
          <w:sz w:val="27"/>
          <w:rtl/>
        </w:rPr>
        <w:t>تّ</w:t>
      </w:r>
      <w:r w:rsidRPr="00DC6DD8">
        <w:rPr>
          <w:rFonts w:ascii="Lotus Linotype" w:hAnsi="Lotus Linotype" w:hint="cs"/>
          <w:sz w:val="27"/>
          <w:rtl/>
        </w:rPr>
        <w:t>ع النساء في إيران قديما</w:t>
      </w:r>
      <w:r w:rsidR="00543D55" w:rsidRPr="00DC6DD8">
        <w:rPr>
          <w:rFonts w:ascii="Lotus Linotype" w:hAnsi="Lotus Linotype" w:hint="cs"/>
          <w:sz w:val="27"/>
          <w:rtl/>
        </w:rPr>
        <w:t>ً</w:t>
      </w:r>
      <w:r w:rsidRPr="00DC6DD8">
        <w:rPr>
          <w:rFonts w:ascii="Lotus Linotype" w:hAnsi="Lotus Linotype" w:hint="cs"/>
          <w:sz w:val="27"/>
          <w:rtl/>
        </w:rPr>
        <w:t xml:space="preserve"> بشخصية حقوقية، وجميع حقوقهن</w:t>
      </w:r>
      <w:r w:rsidR="00543D55" w:rsidRPr="00DC6DD8">
        <w:rPr>
          <w:rFonts w:ascii="Lotus Linotype" w:hAnsi="Lotus Linotype" w:hint="cs"/>
          <w:sz w:val="27"/>
          <w:rtl/>
        </w:rPr>
        <w:t>ّ</w:t>
      </w:r>
      <w:r w:rsidRPr="00DC6DD8">
        <w:rPr>
          <w:rFonts w:ascii="Lotus Linotype" w:hAnsi="Lotus Linotype" w:hint="cs"/>
          <w:sz w:val="27"/>
          <w:rtl/>
        </w:rPr>
        <w:t xml:space="preserve"> كانت منتهكة. </w:t>
      </w:r>
      <w:r w:rsidR="00543D55" w:rsidRPr="00DC6DD8">
        <w:rPr>
          <w:rFonts w:ascii="Lotus Linotype" w:hAnsi="Lotus Linotype" w:hint="cs"/>
          <w:sz w:val="27"/>
          <w:rtl/>
        </w:rPr>
        <w:t>و</w:t>
      </w:r>
      <w:r w:rsidRPr="00DC6DD8">
        <w:rPr>
          <w:rFonts w:ascii="Lotus Linotype" w:hAnsi="Lotus Linotype" w:hint="cs"/>
          <w:sz w:val="27"/>
          <w:rtl/>
        </w:rPr>
        <w:t>بعبارة</w:t>
      </w:r>
      <w:r w:rsidR="00543D55" w:rsidRPr="00DC6DD8">
        <w:rPr>
          <w:rFonts w:ascii="Lotus Linotype" w:hAnsi="Lotus Linotype" w:hint="cs"/>
          <w:sz w:val="27"/>
          <w:rtl/>
        </w:rPr>
        <w:t>ٍ</w:t>
      </w:r>
      <w:r w:rsidRPr="00DC6DD8">
        <w:rPr>
          <w:rFonts w:ascii="Lotus Linotype" w:hAnsi="Lotus Linotype" w:hint="cs"/>
          <w:sz w:val="27"/>
          <w:rtl/>
        </w:rPr>
        <w:t xml:space="preserve"> أخرى</w:t>
      </w:r>
      <w:r w:rsidR="00543D55" w:rsidRPr="00DC6DD8">
        <w:rPr>
          <w:rFonts w:ascii="Lotus Linotype" w:hAnsi="Lotus Linotype" w:hint="cs"/>
          <w:sz w:val="27"/>
          <w:rtl/>
        </w:rPr>
        <w:t>:</w:t>
      </w:r>
      <w:r w:rsidRPr="00DC6DD8">
        <w:rPr>
          <w:rFonts w:ascii="Lotus Linotype" w:hAnsi="Lotus Linotype" w:hint="cs"/>
          <w:sz w:val="27"/>
          <w:rtl/>
        </w:rPr>
        <w:t xml:space="preserve"> لم تتمت</w:t>
      </w:r>
      <w:r w:rsidR="00543D55" w:rsidRPr="00DC6DD8">
        <w:rPr>
          <w:rFonts w:ascii="Lotus Linotype" w:hAnsi="Lotus Linotype" w:hint="cs"/>
          <w:sz w:val="27"/>
          <w:rtl/>
        </w:rPr>
        <w:t>ّ</w:t>
      </w:r>
      <w:r w:rsidRPr="00DC6DD8">
        <w:rPr>
          <w:rFonts w:ascii="Lotus Linotype" w:hAnsi="Lotus Linotype" w:hint="cs"/>
          <w:sz w:val="27"/>
          <w:rtl/>
        </w:rPr>
        <w:t>ع المرأة كإنسان</w:t>
      </w:r>
      <w:r w:rsidR="00543D55" w:rsidRPr="00DC6DD8">
        <w:rPr>
          <w:rFonts w:ascii="Lotus Linotype" w:hAnsi="Lotus Linotype" w:hint="cs"/>
          <w:sz w:val="27"/>
          <w:rtl/>
        </w:rPr>
        <w:t>ٍ</w:t>
      </w:r>
      <w:r w:rsidRPr="00DC6DD8">
        <w:rPr>
          <w:rFonts w:ascii="Lotus Linotype" w:hAnsi="Lotus Linotype" w:hint="cs"/>
          <w:sz w:val="27"/>
          <w:rtl/>
        </w:rPr>
        <w:t xml:space="preserve"> بشخصية</w:t>
      </w:r>
      <w:r w:rsidR="00543D55" w:rsidRPr="00DC6DD8">
        <w:rPr>
          <w:rFonts w:ascii="Lotus Linotype" w:hAnsi="Lotus Linotype" w:hint="cs"/>
          <w:sz w:val="27"/>
          <w:rtl/>
        </w:rPr>
        <w:t>ٍ</w:t>
      </w:r>
      <w:r w:rsidRPr="00DC6DD8">
        <w:rPr>
          <w:rFonts w:ascii="Lotus Linotype" w:hAnsi="Lotus Linotype" w:hint="cs"/>
          <w:sz w:val="27"/>
          <w:rtl/>
        </w:rPr>
        <w:t xml:space="preserve"> حقوقية، بل كانت سلعة</w:t>
      </w:r>
      <w:r w:rsidR="00543D55" w:rsidRPr="00DC6DD8">
        <w:rPr>
          <w:rFonts w:ascii="Lotus Linotype" w:hAnsi="Lotus Linotype" w:hint="cs"/>
          <w:sz w:val="27"/>
          <w:rtl/>
        </w:rPr>
        <w:t>ً</w:t>
      </w:r>
      <w:r w:rsidRPr="00DC6DD8">
        <w:rPr>
          <w:rFonts w:ascii="Lotus Linotype" w:hAnsi="Lotus Linotype" w:hint="cs"/>
          <w:sz w:val="27"/>
          <w:rtl/>
        </w:rPr>
        <w:t xml:space="preserve"> كباقي سلع الرجل، وكانت ت</w:t>
      </w:r>
      <w:r w:rsidR="00543D55" w:rsidRPr="00DC6DD8">
        <w:rPr>
          <w:rFonts w:ascii="Lotus Linotype" w:hAnsi="Lotus Linotype" w:hint="cs"/>
          <w:sz w:val="27"/>
          <w:rtl/>
        </w:rPr>
        <w:t>ُ</w:t>
      </w:r>
      <w:r w:rsidRPr="00DC6DD8">
        <w:rPr>
          <w:rFonts w:ascii="Lotus Linotype" w:hAnsi="Lotus Linotype" w:hint="cs"/>
          <w:sz w:val="27"/>
          <w:rtl/>
        </w:rPr>
        <w:t>ع</w:t>
      </w:r>
      <w:r w:rsidR="00543D55" w:rsidRPr="00DC6DD8">
        <w:rPr>
          <w:rFonts w:ascii="Lotus Linotype" w:hAnsi="Lotus Linotype" w:hint="cs"/>
          <w:sz w:val="27"/>
          <w:rtl/>
        </w:rPr>
        <w:t>َ</w:t>
      </w:r>
      <w:r w:rsidRPr="00DC6DD8">
        <w:rPr>
          <w:rFonts w:ascii="Lotus Linotype" w:hAnsi="Lotus Linotype" w:hint="cs"/>
          <w:sz w:val="27"/>
          <w:rtl/>
        </w:rPr>
        <w:t xml:space="preserve">دّ </w:t>
      </w:r>
      <w:r w:rsidRPr="00DC6DD8">
        <w:rPr>
          <w:rFonts w:hint="eastAsia"/>
          <w:sz w:val="24"/>
          <w:szCs w:val="24"/>
          <w:rtl/>
        </w:rPr>
        <w:t>«</w:t>
      </w:r>
      <w:r w:rsidRPr="00DC6DD8">
        <w:rPr>
          <w:rFonts w:ascii="Lotus Linotype" w:hAnsi="Lotus Linotype" w:hint="cs"/>
          <w:sz w:val="27"/>
          <w:rtl/>
        </w:rPr>
        <w:t>شيئا</w:t>
      </w:r>
      <w:r w:rsidR="00543D55" w:rsidRPr="00DC6DD8">
        <w:rPr>
          <w:rFonts w:hint="cs"/>
          <w:sz w:val="24"/>
          <w:szCs w:val="24"/>
          <w:rtl/>
        </w:rPr>
        <w:t>ً</w:t>
      </w:r>
      <w:r w:rsidRPr="00DC6DD8">
        <w:rPr>
          <w:rFonts w:hint="eastAsia"/>
          <w:sz w:val="24"/>
          <w:szCs w:val="24"/>
          <w:rtl/>
        </w:rPr>
        <w:t>»</w:t>
      </w:r>
      <w:r w:rsidRPr="00DC6DD8">
        <w:rPr>
          <w:rFonts w:ascii="Lotus Linotype" w:hAnsi="Lotus Linotype" w:hint="cs"/>
          <w:sz w:val="27"/>
          <w:rtl/>
        </w:rPr>
        <w:t xml:space="preserve"> ينبغي أن </w:t>
      </w:r>
      <w:r w:rsidRPr="00DC6DD8">
        <w:rPr>
          <w:rFonts w:hint="eastAsia"/>
          <w:sz w:val="24"/>
          <w:szCs w:val="24"/>
          <w:rtl/>
        </w:rPr>
        <w:t>«</w:t>
      </w:r>
      <w:r w:rsidRPr="00DC6DD8">
        <w:rPr>
          <w:rFonts w:ascii="Lotus Linotype" w:hAnsi="Lotus Linotype" w:hint="cs"/>
          <w:sz w:val="27"/>
          <w:rtl/>
        </w:rPr>
        <w:t>يتبع</w:t>
      </w:r>
      <w:r w:rsidRPr="00DC6DD8">
        <w:rPr>
          <w:rFonts w:hint="eastAsia"/>
          <w:sz w:val="24"/>
          <w:szCs w:val="24"/>
          <w:rtl/>
        </w:rPr>
        <w:t>»</w:t>
      </w:r>
      <w:r w:rsidRPr="00DC6DD8">
        <w:rPr>
          <w:rFonts w:ascii="Lotus Linotype" w:hAnsi="Lotus Linotype" w:hint="cs"/>
          <w:sz w:val="27"/>
          <w:rtl/>
        </w:rPr>
        <w:t xml:space="preserve"> أحدا</w:t>
      </w:r>
      <w:r w:rsidR="00543D55" w:rsidRPr="00DC6DD8">
        <w:rPr>
          <w:rFonts w:ascii="Lotus Linotype" w:hAnsi="Lotus Linotype" w:hint="cs"/>
          <w:sz w:val="27"/>
          <w:rtl/>
        </w:rPr>
        <w:t>ً</w:t>
      </w:r>
      <w:r w:rsidRPr="00DC6DD8">
        <w:rPr>
          <w:rFonts w:ascii="Lotus Linotype" w:hAnsi="Lotus Linotype" w:hint="cs"/>
          <w:sz w:val="27"/>
          <w:rtl/>
        </w:rPr>
        <w:t xml:space="preserve"> دوما</w:t>
      </w:r>
      <w:r w:rsidR="00543D55" w:rsidRPr="00DC6DD8">
        <w:rPr>
          <w:rFonts w:ascii="Lotus Linotype" w:hAnsi="Lotus Linotype" w:hint="cs"/>
          <w:sz w:val="27"/>
          <w:rtl/>
        </w:rPr>
        <w:t>ً</w:t>
      </w:r>
      <w:r w:rsidRPr="00DC6DD8">
        <w:rPr>
          <w:rFonts w:ascii="Lotus Linotype" w:hAnsi="Lotus Linotype" w:hint="cs"/>
          <w:sz w:val="27"/>
          <w:rtl/>
        </w:rPr>
        <w:t xml:space="preserve"> ويكون له </w:t>
      </w:r>
      <w:r w:rsidRPr="00DC6DD8">
        <w:rPr>
          <w:rFonts w:hint="eastAsia"/>
          <w:sz w:val="24"/>
          <w:szCs w:val="24"/>
          <w:rtl/>
        </w:rPr>
        <w:t>«</w:t>
      </w:r>
      <w:r w:rsidRPr="00DC6DD8">
        <w:rPr>
          <w:rFonts w:ascii="Lotus Linotype" w:hAnsi="Lotus Linotype" w:hint="cs"/>
          <w:sz w:val="27"/>
          <w:rtl/>
        </w:rPr>
        <w:t>مالك</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56"/>
      </w:r>
      <w:r w:rsidRPr="00DC6DD8">
        <w:rPr>
          <w:rFonts w:ascii="Lotus Linotype" w:hAnsi="Lotus Linotype"/>
          <w:sz w:val="27"/>
          <w:vertAlign w:val="superscript"/>
          <w:rtl/>
        </w:rPr>
        <w:t>)</w:t>
      </w:r>
      <w:r w:rsidRPr="00DC6DD8">
        <w:rPr>
          <w:rFonts w:ascii="Lotus Linotype" w:hAnsi="Lotus Linotype" w:hint="cs"/>
          <w:sz w:val="27"/>
          <w:rtl/>
        </w:rPr>
        <w:t xml:space="preserve">.  ويعتقد </w:t>
      </w:r>
      <w:bookmarkStart w:id="29" w:name="OLE_LINK3"/>
      <w:r w:rsidRPr="00DC6DD8">
        <w:rPr>
          <w:rFonts w:hint="eastAsia"/>
          <w:sz w:val="24"/>
          <w:szCs w:val="24"/>
          <w:rtl/>
        </w:rPr>
        <w:t>«</w:t>
      </w:r>
      <w:r w:rsidRPr="00DC6DD8">
        <w:rPr>
          <w:rFonts w:ascii="Lotus Linotype" w:hAnsi="Lotus Linotype" w:hint="cs"/>
          <w:sz w:val="27"/>
          <w:rtl/>
        </w:rPr>
        <w:t>روت ستيل</w:t>
      </w:r>
      <w:bookmarkEnd w:id="29"/>
      <w:r w:rsidRPr="00DC6DD8">
        <w:rPr>
          <w:rFonts w:hint="eastAsia"/>
          <w:sz w:val="24"/>
          <w:szCs w:val="24"/>
          <w:rtl/>
        </w:rPr>
        <w:t>»</w:t>
      </w:r>
      <w:r w:rsidRPr="00DC6DD8">
        <w:rPr>
          <w:rFonts w:ascii="Lotus Linotype" w:hAnsi="Lotus Linotype" w:hint="cs"/>
          <w:sz w:val="27"/>
          <w:rtl/>
        </w:rPr>
        <w:t xml:space="preserve"> أن</w:t>
      </w:r>
      <w:r w:rsidR="00543D55" w:rsidRPr="00DC6DD8">
        <w:rPr>
          <w:rFonts w:ascii="Lotus Linotype" w:hAnsi="Lotus Linotype" w:hint="cs"/>
          <w:sz w:val="27"/>
          <w:rtl/>
        </w:rPr>
        <w:t>ه</w:t>
      </w:r>
      <w:r w:rsidRPr="00DC6DD8">
        <w:rPr>
          <w:rFonts w:ascii="Lotus Linotype" w:hAnsi="Lotus Linotype" w:hint="cs"/>
          <w:sz w:val="27"/>
          <w:rtl/>
        </w:rPr>
        <w:t xml:space="preserve"> في أيام الساسانيين كان للملك تملّك أي</w:t>
      </w:r>
      <w:r w:rsidR="00543D55" w:rsidRPr="00DC6DD8">
        <w:rPr>
          <w:rFonts w:ascii="Lotus Linotype" w:hAnsi="Lotus Linotype" w:hint="cs"/>
          <w:sz w:val="27"/>
          <w:rtl/>
        </w:rPr>
        <w:t>ّ</w:t>
      </w:r>
      <w:r w:rsidRPr="00DC6DD8">
        <w:rPr>
          <w:rFonts w:ascii="Lotus Linotype" w:hAnsi="Lotus Linotype" w:hint="cs"/>
          <w:sz w:val="27"/>
          <w:rtl/>
        </w:rPr>
        <w:t xml:space="preserve"> امرأة</w:t>
      </w:r>
      <w:r w:rsidR="00543D55" w:rsidRPr="00DC6DD8">
        <w:rPr>
          <w:rFonts w:ascii="Lotus Linotype" w:hAnsi="Lotus Linotype" w:hint="cs"/>
          <w:sz w:val="27"/>
          <w:rtl/>
        </w:rPr>
        <w:t>ٍ،</w:t>
      </w:r>
      <w:r w:rsidRPr="00DC6DD8">
        <w:rPr>
          <w:rFonts w:ascii="Lotus Linotype" w:hAnsi="Lotus Linotype" w:hint="cs"/>
          <w:sz w:val="27"/>
          <w:rtl/>
        </w:rPr>
        <w:t xml:space="preserve"> وضمّها إلى حريمه</w:t>
      </w:r>
      <w:r w:rsidR="00543D55" w:rsidRPr="00DC6DD8">
        <w:rPr>
          <w:rFonts w:ascii="Lotus Linotype" w:hAnsi="Lotus Linotype" w:hint="cs"/>
          <w:sz w:val="27"/>
          <w:rtl/>
        </w:rPr>
        <w:t>،</w:t>
      </w:r>
      <w:r w:rsidRPr="00DC6DD8">
        <w:rPr>
          <w:rFonts w:ascii="Lotus Linotype" w:hAnsi="Lotus Linotype" w:hint="cs"/>
          <w:sz w:val="27"/>
          <w:rtl/>
        </w:rPr>
        <w:t xml:space="preserve"> أو إرسالها إلى حريم الموبذين</w:t>
      </w:r>
      <w:r w:rsidR="00543D55" w:rsidRPr="00DC6DD8">
        <w:rPr>
          <w:rFonts w:ascii="Lotus Linotype" w:hAnsi="Lotus Linotype" w:hint="cs"/>
          <w:sz w:val="27"/>
          <w:rtl/>
        </w:rPr>
        <w:t>،</w:t>
      </w:r>
      <w:r w:rsidRPr="00DC6DD8">
        <w:rPr>
          <w:rFonts w:ascii="Lotus Linotype" w:hAnsi="Lotus Linotype" w:hint="cs"/>
          <w:sz w:val="27"/>
          <w:rtl/>
        </w:rPr>
        <w:t xml:space="preserve"> أو أن يهبها لم</w:t>
      </w:r>
      <w:r w:rsidR="00543D55" w:rsidRPr="00DC6DD8">
        <w:rPr>
          <w:rFonts w:ascii="Lotus Linotype" w:hAnsi="Lotus Linotype" w:hint="cs"/>
          <w:sz w:val="27"/>
          <w:rtl/>
        </w:rPr>
        <w:t>َ</w:t>
      </w:r>
      <w:r w:rsidRPr="00DC6DD8">
        <w:rPr>
          <w:rFonts w:ascii="Lotus Linotype" w:hAnsi="Lotus Linotype" w:hint="cs"/>
          <w:sz w:val="27"/>
          <w:rtl/>
        </w:rPr>
        <w:t>ن</w:t>
      </w:r>
      <w:r w:rsidR="00543D55" w:rsidRPr="00DC6DD8">
        <w:rPr>
          <w:rFonts w:ascii="Lotus Linotype" w:hAnsi="Lotus Linotype" w:hint="cs"/>
          <w:sz w:val="27"/>
          <w:rtl/>
        </w:rPr>
        <w:t>ْ</w:t>
      </w:r>
      <w:r w:rsidRPr="00DC6DD8">
        <w:rPr>
          <w:rFonts w:ascii="Lotus Linotype" w:hAnsi="Lotus Linotype" w:hint="cs"/>
          <w:sz w:val="27"/>
          <w:rtl/>
        </w:rPr>
        <w:t xml:space="preserve"> شاء</w:t>
      </w:r>
      <w:r w:rsidRPr="00DC6DD8">
        <w:rPr>
          <w:rFonts w:ascii="Lotus Linotype" w:hAnsi="Lotus Linotype"/>
          <w:sz w:val="27"/>
          <w:vertAlign w:val="superscript"/>
          <w:rtl/>
        </w:rPr>
        <w:t>(</w:t>
      </w:r>
      <w:r w:rsidRPr="00DC6DD8">
        <w:rPr>
          <w:rStyle w:val="ac"/>
          <w:rFonts w:asciiTheme="minorBidi" w:hAnsiTheme="minorBidi"/>
          <w:sz w:val="27"/>
          <w:rtl/>
        </w:rPr>
        <w:endnoteReference w:id="357"/>
      </w:r>
      <w:r w:rsidRPr="00DC6DD8">
        <w:rPr>
          <w:rFonts w:ascii="Lotus Linotype" w:hAnsi="Lotus Linotype"/>
          <w:sz w:val="27"/>
          <w:vertAlign w:val="superscript"/>
          <w:rtl/>
        </w:rPr>
        <w:t>)</w:t>
      </w:r>
      <w:r w:rsidRPr="00DC6DD8">
        <w:rPr>
          <w:rFonts w:ascii="Lotus Linotype" w:hAnsi="Lotus Linotype" w:hint="cs"/>
          <w:sz w:val="27"/>
          <w:rtl/>
        </w:rPr>
        <w:t>. ومع أن نصيب النساء من الإرث كان نصف نصيب الرجال أيام كورش، لكن</w:t>
      </w:r>
      <w:r w:rsidR="00543D55" w:rsidRPr="00DC6DD8">
        <w:rPr>
          <w:rFonts w:ascii="Lotus Linotype" w:hAnsi="Lotus Linotype" w:hint="cs"/>
          <w:sz w:val="27"/>
          <w:rtl/>
        </w:rPr>
        <w:t>ْ</w:t>
      </w:r>
      <w:r w:rsidRPr="00DC6DD8">
        <w:rPr>
          <w:rFonts w:ascii="Lotus Linotype" w:hAnsi="Lotus Linotype" w:hint="cs"/>
          <w:sz w:val="27"/>
          <w:rtl/>
        </w:rPr>
        <w:t xml:space="preserve"> كان يتم</w:t>
      </w:r>
      <w:r w:rsidR="00543D55" w:rsidRPr="00DC6DD8">
        <w:rPr>
          <w:rFonts w:ascii="Lotus Linotype" w:hAnsi="Lotus Linotype" w:hint="cs"/>
          <w:sz w:val="27"/>
          <w:rtl/>
        </w:rPr>
        <w:t>ّ</w:t>
      </w:r>
      <w:r w:rsidRPr="00DC6DD8">
        <w:rPr>
          <w:rFonts w:ascii="Lotus Linotype" w:hAnsi="Lotus Linotype" w:hint="cs"/>
          <w:sz w:val="27"/>
          <w:rtl/>
        </w:rPr>
        <w:t xml:space="preserve"> حرمانهن</w:t>
      </w:r>
      <w:r w:rsidR="00543D55" w:rsidRPr="00DC6DD8">
        <w:rPr>
          <w:rFonts w:ascii="Lotus Linotype" w:hAnsi="Lotus Linotype" w:hint="cs"/>
          <w:sz w:val="27"/>
          <w:rtl/>
        </w:rPr>
        <w:t>ّ</w:t>
      </w:r>
      <w:r w:rsidRPr="00DC6DD8">
        <w:rPr>
          <w:rFonts w:ascii="Lotus Linotype" w:hAnsi="Lotus Linotype" w:hint="cs"/>
          <w:sz w:val="27"/>
          <w:rtl/>
        </w:rPr>
        <w:t xml:space="preserve"> تماما</w:t>
      </w:r>
      <w:r w:rsidR="00543D55" w:rsidRPr="00DC6DD8">
        <w:rPr>
          <w:rFonts w:ascii="Lotus Linotype" w:hAnsi="Lotus Linotype" w:hint="cs"/>
          <w:sz w:val="27"/>
          <w:rtl/>
        </w:rPr>
        <w:t>ً</w:t>
      </w:r>
      <w:r w:rsidRPr="00DC6DD8">
        <w:rPr>
          <w:rFonts w:ascii="Lotus Linotype" w:hAnsi="Lotus Linotype" w:hint="cs"/>
          <w:sz w:val="27"/>
          <w:rtl/>
        </w:rPr>
        <w:t xml:space="preserve"> في بعض الظروف</w:t>
      </w:r>
      <w:r w:rsidRPr="00DC6DD8">
        <w:rPr>
          <w:rFonts w:ascii="Lotus Linotype" w:hAnsi="Lotus Linotype"/>
          <w:sz w:val="27"/>
          <w:vertAlign w:val="superscript"/>
          <w:rtl/>
        </w:rPr>
        <w:t>(</w:t>
      </w:r>
      <w:r w:rsidRPr="00DC6DD8">
        <w:rPr>
          <w:rStyle w:val="ac"/>
          <w:rFonts w:asciiTheme="minorBidi" w:hAnsiTheme="minorBidi"/>
          <w:sz w:val="27"/>
          <w:rtl/>
        </w:rPr>
        <w:endnoteReference w:id="358"/>
      </w:r>
      <w:r w:rsidRPr="00DC6DD8">
        <w:rPr>
          <w:rFonts w:ascii="Lotus Linotype" w:hAnsi="Lotus Linotype"/>
          <w:sz w:val="27"/>
          <w:vertAlign w:val="superscript"/>
          <w:rtl/>
        </w:rPr>
        <w:t>)</w:t>
      </w:r>
      <w:r w:rsidRPr="00DC6DD8">
        <w:rPr>
          <w:rFonts w:ascii="Lotus Linotype" w:hAnsi="Lotus Linotype" w:hint="cs"/>
          <w:sz w:val="27"/>
          <w:rtl/>
        </w:rPr>
        <w:t>. وقد وردت مرارا</w:t>
      </w:r>
      <w:r w:rsidR="00543D55" w:rsidRPr="00DC6DD8">
        <w:rPr>
          <w:rFonts w:ascii="Lotus Linotype" w:hAnsi="Lotus Linotype" w:hint="cs"/>
          <w:sz w:val="27"/>
          <w:rtl/>
        </w:rPr>
        <w:t>ً</w:t>
      </w:r>
      <w:r w:rsidRPr="00DC6DD8">
        <w:rPr>
          <w:rFonts w:ascii="Lotus Linotype" w:hAnsi="Lotus Linotype" w:hint="cs"/>
          <w:sz w:val="27"/>
          <w:rtl/>
        </w:rPr>
        <w:t xml:space="preserve"> في الشاهنامة</w:t>
      </w:r>
      <w:r w:rsidR="00543D55" w:rsidRPr="00DC6DD8">
        <w:rPr>
          <w:rFonts w:ascii="Lotus Linotype" w:hAnsi="Lotus Linotype" w:hint="cs"/>
          <w:sz w:val="27"/>
          <w:rtl/>
        </w:rPr>
        <w:t>،</w:t>
      </w:r>
      <w:r w:rsidRPr="00DC6DD8">
        <w:rPr>
          <w:rFonts w:ascii="Lotus Linotype" w:hAnsi="Lotus Linotype" w:hint="cs"/>
          <w:sz w:val="27"/>
          <w:rtl/>
        </w:rPr>
        <w:t xml:space="preserve"> للفردوسي</w:t>
      </w:r>
      <w:r w:rsidR="00543D55" w:rsidRPr="00DC6DD8">
        <w:rPr>
          <w:rFonts w:ascii="Lotus Linotype" w:hAnsi="Lotus Linotype" w:hint="cs"/>
          <w:sz w:val="27"/>
          <w:rtl/>
        </w:rPr>
        <w:t>،</w:t>
      </w:r>
      <w:r w:rsidRPr="00DC6DD8">
        <w:rPr>
          <w:rFonts w:ascii="Lotus Linotype" w:hAnsi="Lotus Linotype" w:hint="cs"/>
          <w:sz w:val="27"/>
          <w:rtl/>
        </w:rPr>
        <w:t xml:space="preserve"> قصص اختطاف النساء على أيدي الأشراف</w:t>
      </w:r>
      <w:r w:rsidRPr="00DC6DD8">
        <w:rPr>
          <w:rFonts w:ascii="Lotus Linotype" w:hAnsi="Lotus Linotype"/>
          <w:sz w:val="27"/>
          <w:vertAlign w:val="superscript"/>
          <w:rtl/>
        </w:rPr>
        <w:t>(</w:t>
      </w:r>
      <w:r w:rsidRPr="00DC6DD8">
        <w:rPr>
          <w:rStyle w:val="ac"/>
          <w:rFonts w:asciiTheme="minorBidi" w:hAnsiTheme="minorBidi"/>
          <w:sz w:val="27"/>
          <w:rtl/>
        </w:rPr>
        <w:endnoteReference w:id="359"/>
      </w:r>
      <w:r w:rsidRPr="00DC6DD8">
        <w:rPr>
          <w:rFonts w:ascii="Lotus Linotype" w:hAnsi="Lotus Linotype"/>
          <w:sz w:val="27"/>
          <w:vertAlign w:val="superscript"/>
          <w:rtl/>
        </w:rPr>
        <w:t>)</w:t>
      </w:r>
      <w:r w:rsidRPr="00DC6DD8">
        <w:rPr>
          <w:rFonts w:ascii="Lotus Linotype" w:hAnsi="Lotus Linotype" w:hint="cs"/>
          <w:sz w:val="27"/>
          <w:rtl/>
        </w:rPr>
        <w:t>. وقد جاء في النصوص الزرادشتية باللغة البهلوية أن أهورامزدا اختار عفريتا</w:t>
      </w:r>
      <w:r w:rsidR="00683077" w:rsidRPr="00DC6DD8">
        <w:rPr>
          <w:rFonts w:ascii="Lotus Linotype" w:hAnsi="Lotus Linotype" w:hint="cs"/>
          <w:sz w:val="27"/>
          <w:rtl/>
        </w:rPr>
        <w:t>ً</w:t>
      </w:r>
      <w:r w:rsidRPr="00DC6DD8">
        <w:rPr>
          <w:rFonts w:ascii="Lotus Linotype" w:hAnsi="Lotus Linotype" w:hint="cs"/>
          <w:sz w:val="27"/>
          <w:rtl/>
        </w:rPr>
        <w:t xml:space="preserve"> عاهرا</w:t>
      </w:r>
      <w:r w:rsidR="00683077" w:rsidRPr="00DC6DD8">
        <w:rPr>
          <w:rFonts w:ascii="Lotus Linotype" w:hAnsi="Lotus Linotype" w:hint="cs"/>
          <w:sz w:val="27"/>
          <w:rtl/>
        </w:rPr>
        <w:t>ً</w:t>
      </w:r>
      <w:r w:rsidRPr="00DC6DD8">
        <w:rPr>
          <w:rFonts w:ascii="Lotus Linotype" w:hAnsi="Lotus Linotype" w:hint="cs"/>
          <w:sz w:val="27"/>
          <w:rtl/>
        </w:rPr>
        <w:t xml:space="preserve"> لولادة الإنسان (الرجل)</w:t>
      </w:r>
      <w:r w:rsidR="00543D55" w:rsidRPr="00DC6DD8">
        <w:rPr>
          <w:rFonts w:ascii="Lotus Linotype" w:hAnsi="Lotus Linotype" w:hint="cs"/>
          <w:sz w:val="27"/>
          <w:rtl/>
        </w:rPr>
        <w:t>،</w:t>
      </w:r>
      <w:r w:rsidRPr="00DC6DD8">
        <w:rPr>
          <w:rFonts w:ascii="Lotus Linotype" w:hAnsi="Lotus Linotype" w:hint="cs"/>
          <w:sz w:val="27"/>
          <w:rtl/>
        </w:rPr>
        <w:t xml:space="preserve"> وكان اسم </w:t>
      </w:r>
      <w:r w:rsidRPr="00DC6DD8">
        <w:rPr>
          <w:rFonts w:ascii="Lotus Linotype" w:hAnsi="Lotus Linotype" w:hint="cs"/>
          <w:sz w:val="27"/>
          <w:rtl/>
        </w:rPr>
        <w:lastRenderedPageBreak/>
        <w:t xml:space="preserve">هذا العفريت </w:t>
      </w:r>
      <w:r w:rsidRPr="00DC6DD8">
        <w:rPr>
          <w:rFonts w:hint="eastAsia"/>
          <w:sz w:val="24"/>
          <w:szCs w:val="24"/>
          <w:rtl/>
        </w:rPr>
        <w:t>«</w:t>
      </w:r>
      <w:r w:rsidRPr="00DC6DD8">
        <w:rPr>
          <w:rFonts w:ascii="Lotus Linotype" w:hAnsi="Lotus Linotype" w:hint="cs"/>
          <w:sz w:val="27"/>
          <w:rtl/>
        </w:rPr>
        <w:t>المرأة</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60"/>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وكانت الزرادشتية تتيح الزواج المنقطع أو المتعة</w:t>
      </w:r>
      <w:r w:rsidR="00683077" w:rsidRPr="00DC6DD8">
        <w:rPr>
          <w:rFonts w:ascii="Lotus Linotype" w:hAnsi="Lotus Linotype" w:hint="cs"/>
          <w:sz w:val="27"/>
          <w:rtl/>
        </w:rPr>
        <w:t>،</w:t>
      </w:r>
      <w:r w:rsidRPr="00DC6DD8">
        <w:rPr>
          <w:rFonts w:ascii="Lotus Linotype" w:hAnsi="Lotus Linotype" w:hint="cs"/>
          <w:sz w:val="27"/>
          <w:rtl/>
        </w:rPr>
        <w:t xml:space="preserve"> إضافة</w:t>
      </w:r>
      <w:r w:rsidR="00683077" w:rsidRPr="00DC6DD8">
        <w:rPr>
          <w:rFonts w:ascii="Lotus Linotype" w:hAnsi="Lotus Linotype" w:hint="cs"/>
          <w:sz w:val="27"/>
          <w:rtl/>
        </w:rPr>
        <w:t>ً</w:t>
      </w:r>
      <w:r w:rsidRPr="00DC6DD8">
        <w:rPr>
          <w:rFonts w:ascii="Lotus Linotype" w:hAnsi="Lotus Linotype" w:hint="cs"/>
          <w:sz w:val="27"/>
          <w:rtl/>
        </w:rPr>
        <w:t xml:space="preserve"> إلى تأجير المرأة. فنساء المتعة كنّ كالأجيرات</w:t>
      </w:r>
      <w:r w:rsidR="00683077" w:rsidRPr="00DC6DD8">
        <w:rPr>
          <w:rFonts w:ascii="Lotus Linotype" w:hAnsi="Lotus Linotype" w:hint="cs"/>
          <w:sz w:val="27"/>
          <w:rtl/>
        </w:rPr>
        <w:t>،</w:t>
      </w:r>
      <w:r w:rsidRPr="00DC6DD8">
        <w:rPr>
          <w:rFonts w:ascii="Lotus Linotype" w:hAnsi="Lotus Linotype" w:hint="cs"/>
          <w:sz w:val="27"/>
          <w:rtl/>
        </w:rPr>
        <w:t xml:space="preserve"> وكان عليهن</w:t>
      </w:r>
      <w:r w:rsidR="00683077" w:rsidRPr="00DC6DD8">
        <w:rPr>
          <w:rFonts w:ascii="Lotus Linotype" w:hAnsi="Lotus Linotype" w:hint="cs"/>
          <w:sz w:val="27"/>
          <w:rtl/>
        </w:rPr>
        <w:t>ّ</w:t>
      </w:r>
      <w:r w:rsidRPr="00DC6DD8">
        <w:rPr>
          <w:rFonts w:ascii="Lotus Linotype" w:hAnsi="Lotus Linotype" w:hint="cs"/>
          <w:sz w:val="27"/>
          <w:rtl/>
        </w:rPr>
        <w:t xml:space="preserve"> العمل في بيت الرجل كآمر</w:t>
      </w:r>
      <w:r w:rsidR="00683077" w:rsidRPr="00DC6DD8">
        <w:rPr>
          <w:rFonts w:ascii="Lotus Linotype" w:hAnsi="Lotus Linotype" w:hint="cs"/>
          <w:sz w:val="27"/>
          <w:rtl/>
        </w:rPr>
        <w:t>ٍ</w:t>
      </w:r>
      <w:r w:rsidRPr="00DC6DD8">
        <w:rPr>
          <w:rFonts w:ascii="Lotus Linotype" w:hAnsi="Lotus Linotype" w:hint="cs"/>
          <w:sz w:val="27"/>
          <w:rtl/>
        </w:rPr>
        <w:t>، ويقد</w:t>
      </w:r>
      <w:r w:rsidR="00683077" w:rsidRPr="00DC6DD8">
        <w:rPr>
          <w:rFonts w:ascii="Lotus Linotype" w:hAnsi="Lotus Linotype" w:hint="cs"/>
          <w:sz w:val="27"/>
          <w:rtl/>
        </w:rPr>
        <w:t>ِّ</w:t>
      </w:r>
      <w:r w:rsidRPr="00DC6DD8">
        <w:rPr>
          <w:rFonts w:ascii="Lotus Linotype" w:hAnsi="Lotus Linotype" w:hint="cs"/>
          <w:sz w:val="27"/>
          <w:rtl/>
        </w:rPr>
        <w:t>من له المتع الجنسية. ويحد</w:t>
      </w:r>
      <w:r w:rsidR="00683077" w:rsidRPr="00DC6DD8">
        <w:rPr>
          <w:rFonts w:ascii="Lotus Linotype" w:hAnsi="Lotus Linotype" w:hint="cs"/>
          <w:sz w:val="27"/>
          <w:rtl/>
        </w:rPr>
        <w:t>ّ</w:t>
      </w:r>
      <w:r w:rsidRPr="00DC6DD8">
        <w:rPr>
          <w:rFonts w:ascii="Lotus Linotype" w:hAnsi="Lotus Linotype" w:hint="cs"/>
          <w:sz w:val="27"/>
          <w:rtl/>
        </w:rPr>
        <w:t>د عدد تلك النساء لكل</w:t>
      </w:r>
      <w:r w:rsidR="00683077" w:rsidRPr="00DC6DD8">
        <w:rPr>
          <w:rFonts w:ascii="Lotus Linotype" w:hAnsi="Lotus Linotype" w:hint="cs"/>
          <w:sz w:val="27"/>
          <w:rtl/>
        </w:rPr>
        <w:t>ّ</w:t>
      </w:r>
      <w:r w:rsidRPr="00DC6DD8">
        <w:rPr>
          <w:rFonts w:ascii="Lotus Linotype" w:hAnsi="Lotus Linotype" w:hint="cs"/>
          <w:sz w:val="27"/>
          <w:rtl/>
        </w:rPr>
        <w:t xml:space="preserve"> رجل</w:t>
      </w:r>
      <w:r w:rsidR="00683077" w:rsidRPr="00DC6DD8">
        <w:rPr>
          <w:rFonts w:ascii="Lotus Linotype" w:hAnsi="Lotus Linotype" w:hint="cs"/>
          <w:sz w:val="27"/>
          <w:rtl/>
        </w:rPr>
        <w:t>ٍ</w:t>
      </w:r>
      <w:r w:rsidRPr="00DC6DD8">
        <w:rPr>
          <w:rFonts w:ascii="Lotus Linotype" w:hAnsi="Lotus Linotype" w:hint="cs"/>
          <w:sz w:val="27"/>
          <w:rtl/>
        </w:rPr>
        <w:t xml:space="preserve"> موقعه الاجتماعي وعمله وما يملكه من ثروة. ولم تتلق</w:t>
      </w:r>
      <w:r w:rsidR="00683077" w:rsidRPr="00DC6DD8">
        <w:rPr>
          <w:rFonts w:ascii="Lotus Linotype" w:hAnsi="Lotus Linotype" w:hint="cs"/>
          <w:sz w:val="27"/>
          <w:rtl/>
        </w:rPr>
        <w:t>َّ</w:t>
      </w:r>
      <w:r w:rsidRPr="00DC6DD8">
        <w:rPr>
          <w:rFonts w:ascii="Lotus Linotype" w:hAnsi="Lotus Linotype" w:hint="cs"/>
          <w:sz w:val="27"/>
          <w:rtl/>
        </w:rPr>
        <w:t xml:space="preserve"> تلك النساء أي</w:t>
      </w:r>
      <w:r w:rsidR="00683077" w:rsidRPr="00DC6DD8">
        <w:rPr>
          <w:rFonts w:ascii="Lotus Linotype" w:hAnsi="Lotus Linotype" w:hint="cs"/>
          <w:sz w:val="27"/>
          <w:rtl/>
        </w:rPr>
        <w:t>ّ</w:t>
      </w:r>
      <w:r w:rsidRPr="00DC6DD8">
        <w:rPr>
          <w:rFonts w:ascii="Lotus Linotype" w:hAnsi="Lotus Linotype" w:hint="cs"/>
          <w:sz w:val="27"/>
          <w:rtl/>
        </w:rPr>
        <w:t xml:space="preserve"> أجر</w:t>
      </w:r>
      <w:r w:rsidR="00683077" w:rsidRPr="00DC6DD8">
        <w:rPr>
          <w:rFonts w:ascii="Lotus Linotype" w:hAnsi="Lotus Linotype" w:hint="cs"/>
          <w:sz w:val="27"/>
          <w:rtl/>
        </w:rPr>
        <w:t>ٍ</w:t>
      </w:r>
      <w:r w:rsidRPr="00DC6DD8">
        <w:rPr>
          <w:rFonts w:ascii="Lotus Linotype" w:hAnsi="Lotus Linotype" w:hint="cs"/>
          <w:sz w:val="27"/>
          <w:rtl/>
        </w:rPr>
        <w:t xml:space="preserve"> </w:t>
      </w:r>
      <w:r w:rsidR="00A8605D" w:rsidRPr="00DC6DD8">
        <w:rPr>
          <w:rFonts w:ascii="Lotus Linotype" w:hAnsi="Lotus Linotype" w:hint="cs"/>
          <w:sz w:val="27"/>
          <w:rtl/>
        </w:rPr>
        <w:t>مقابل</w:t>
      </w:r>
      <w:r w:rsidRPr="00DC6DD8">
        <w:rPr>
          <w:rFonts w:ascii="Lotus Linotype" w:hAnsi="Lotus Linotype" w:hint="cs"/>
          <w:sz w:val="27"/>
          <w:rtl/>
        </w:rPr>
        <w:t xml:space="preserve"> عملهن</w:t>
      </w:r>
      <w:r w:rsidR="00683077" w:rsidRPr="00DC6DD8">
        <w:rPr>
          <w:rFonts w:ascii="Lotus Linotype" w:hAnsi="Lotus Linotype" w:hint="cs"/>
          <w:sz w:val="27"/>
          <w:rtl/>
        </w:rPr>
        <w:t>ّ</w:t>
      </w:r>
      <w:r w:rsidRPr="00DC6DD8">
        <w:rPr>
          <w:rFonts w:ascii="Lotus Linotype" w:hAnsi="Lotus Linotype" w:hint="cs"/>
          <w:sz w:val="27"/>
          <w:rtl/>
        </w:rPr>
        <w:t xml:space="preserve"> اليومي، ولم يكن لهن</w:t>
      </w:r>
      <w:r w:rsidR="00683077" w:rsidRPr="00DC6DD8">
        <w:rPr>
          <w:rFonts w:ascii="Lotus Linotype" w:hAnsi="Lotus Linotype" w:hint="cs"/>
          <w:sz w:val="27"/>
          <w:rtl/>
        </w:rPr>
        <w:t>ّ</w:t>
      </w:r>
      <w:r w:rsidRPr="00DC6DD8">
        <w:rPr>
          <w:rFonts w:ascii="Lotus Linotype" w:hAnsi="Lotus Linotype" w:hint="cs"/>
          <w:sz w:val="27"/>
          <w:rtl/>
        </w:rPr>
        <w:t xml:space="preserve"> نصيب في الميراث، لكن</w:t>
      </w:r>
      <w:r w:rsidR="00683077" w:rsidRPr="00DC6DD8">
        <w:rPr>
          <w:rFonts w:ascii="Lotus Linotype" w:hAnsi="Lotus Linotype" w:hint="cs"/>
          <w:sz w:val="27"/>
          <w:rtl/>
        </w:rPr>
        <w:t>ْ</w:t>
      </w:r>
      <w:r w:rsidRPr="00DC6DD8">
        <w:rPr>
          <w:rFonts w:ascii="Lotus Linotype" w:hAnsi="Lotus Linotype" w:hint="cs"/>
          <w:sz w:val="27"/>
          <w:rtl/>
        </w:rPr>
        <w:t xml:space="preserve"> يمنحن مبلغا</w:t>
      </w:r>
      <w:r w:rsidR="00683077" w:rsidRPr="00DC6DD8">
        <w:rPr>
          <w:rFonts w:ascii="Lotus Linotype" w:hAnsi="Lotus Linotype" w:hint="cs"/>
          <w:sz w:val="27"/>
          <w:rtl/>
        </w:rPr>
        <w:t>ً</w:t>
      </w:r>
      <w:r w:rsidRPr="00DC6DD8">
        <w:rPr>
          <w:rFonts w:ascii="Lotus Linotype" w:hAnsi="Lotus Linotype" w:hint="cs"/>
          <w:sz w:val="27"/>
          <w:rtl/>
        </w:rPr>
        <w:t xml:space="preserve"> من المال كمهر</w:t>
      </w:r>
      <w:r w:rsidR="00683077" w:rsidRPr="00DC6DD8">
        <w:rPr>
          <w:rFonts w:ascii="Lotus Linotype" w:hAnsi="Lotus Linotype" w:hint="cs"/>
          <w:sz w:val="27"/>
          <w:rtl/>
        </w:rPr>
        <w:t>ٍ</w:t>
      </w:r>
      <w:r w:rsidRPr="00DC6DD8">
        <w:rPr>
          <w:rFonts w:ascii="Lotus Linotype" w:hAnsi="Lotus Linotype" w:hint="cs"/>
          <w:sz w:val="27"/>
          <w:rtl/>
        </w:rPr>
        <w:t xml:space="preserve"> (صداق)، ويؤمّن لهن</w:t>
      </w:r>
      <w:r w:rsidR="00683077" w:rsidRPr="00DC6DD8">
        <w:rPr>
          <w:rFonts w:ascii="Lotus Linotype" w:hAnsi="Lotus Linotype" w:hint="cs"/>
          <w:sz w:val="27"/>
          <w:rtl/>
        </w:rPr>
        <w:t>ّ</w:t>
      </w:r>
      <w:r w:rsidRPr="00DC6DD8">
        <w:rPr>
          <w:rFonts w:ascii="Lotus Linotype" w:hAnsi="Lotus Linotype" w:hint="cs"/>
          <w:sz w:val="27"/>
          <w:rtl/>
        </w:rPr>
        <w:t xml:space="preserve"> الطعام واللباس. كما لم يكن</w:t>
      </w:r>
      <w:r w:rsidR="00683077" w:rsidRPr="00DC6DD8">
        <w:rPr>
          <w:rFonts w:ascii="Lotus Linotype" w:hAnsi="Lotus Linotype" w:hint="cs"/>
          <w:sz w:val="27"/>
          <w:rtl/>
        </w:rPr>
        <w:t>ّ</w:t>
      </w:r>
      <w:r w:rsidRPr="00DC6DD8">
        <w:rPr>
          <w:rFonts w:ascii="Lotus Linotype" w:hAnsi="Lotus Linotype" w:hint="cs"/>
          <w:sz w:val="27"/>
          <w:rtl/>
        </w:rPr>
        <w:t xml:space="preserve"> لأبنائهن نصيب</w:t>
      </w:r>
      <w:r w:rsidR="00683077" w:rsidRPr="00DC6DD8">
        <w:rPr>
          <w:rFonts w:ascii="Lotus Linotype" w:hAnsi="Lotus Linotype" w:hint="cs"/>
          <w:sz w:val="27"/>
          <w:rtl/>
        </w:rPr>
        <w:t>ٌ</w:t>
      </w:r>
      <w:r w:rsidRPr="00DC6DD8">
        <w:rPr>
          <w:rFonts w:ascii="Lotus Linotype" w:hAnsi="Lotus Linotype" w:hint="cs"/>
          <w:sz w:val="27"/>
          <w:rtl/>
        </w:rPr>
        <w:t xml:space="preserve"> في ميراث الرجل الذي يتمت</w:t>
      </w:r>
      <w:r w:rsidR="00683077" w:rsidRPr="00DC6DD8">
        <w:rPr>
          <w:rFonts w:ascii="Lotus Linotype" w:hAnsi="Lotus Linotype" w:hint="cs"/>
          <w:sz w:val="27"/>
          <w:rtl/>
        </w:rPr>
        <w:t>ّ</w:t>
      </w:r>
      <w:r w:rsidRPr="00DC6DD8">
        <w:rPr>
          <w:rFonts w:ascii="Lotus Linotype" w:hAnsi="Lotus Linotype" w:hint="cs"/>
          <w:sz w:val="27"/>
          <w:rtl/>
        </w:rPr>
        <w:t>ع بهن</w:t>
      </w:r>
      <w:r w:rsidR="00683077" w:rsidRPr="00DC6DD8">
        <w:rPr>
          <w:rFonts w:ascii="Lotus Linotype" w:hAnsi="Lotus Linotype" w:hint="cs"/>
          <w:sz w:val="27"/>
          <w:rtl/>
        </w:rPr>
        <w:t>ّ</w:t>
      </w:r>
      <w:r w:rsidRPr="00DC6DD8">
        <w:rPr>
          <w:rFonts w:ascii="Lotus Linotype" w:hAnsi="Lotus Linotype" w:hint="cs"/>
          <w:sz w:val="27"/>
          <w:rtl/>
        </w:rPr>
        <w:t>، ولم يحملوا اسمه ونسبه</w:t>
      </w:r>
      <w:r w:rsidRPr="00DC6DD8">
        <w:rPr>
          <w:rFonts w:ascii="Lotus Linotype" w:hAnsi="Lotus Linotype"/>
          <w:sz w:val="27"/>
          <w:vertAlign w:val="superscript"/>
          <w:rtl/>
        </w:rPr>
        <w:t>(</w:t>
      </w:r>
      <w:r w:rsidRPr="00DC6DD8">
        <w:rPr>
          <w:rStyle w:val="ac"/>
          <w:rFonts w:asciiTheme="minorBidi" w:hAnsiTheme="minorBidi"/>
          <w:sz w:val="27"/>
          <w:rtl/>
        </w:rPr>
        <w:endnoteReference w:id="361"/>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وفي فقه الزرادشتية إن</w:t>
      </w:r>
      <w:r w:rsidR="00683077" w:rsidRPr="00DC6DD8">
        <w:rPr>
          <w:rFonts w:ascii="Lotus Linotype" w:hAnsi="Lotus Linotype" w:hint="cs"/>
          <w:sz w:val="27"/>
          <w:rtl/>
        </w:rPr>
        <w:t>ْ</w:t>
      </w:r>
      <w:r w:rsidRPr="00DC6DD8">
        <w:rPr>
          <w:rFonts w:ascii="Lotus Linotype" w:hAnsi="Lotus Linotype" w:hint="cs"/>
          <w:sz w:val="27"/>
          <w:rtl/>
        </w:rPr>
        <w:t xml:space="preserve"> لم يرغب الأب في الزواج بابنته لم يكن للبنت إلا</w:t>
      </w:r>
      <w:r w:rsidR="00683077" w:rsidRPr="00DC6DD8">
        <w:rPr>
          <w:rFonts w:ascii="Lotus Linotype" w:hAnsi="Lotus Linotype" w:hint="cs"/>
          <w:sz w:val="27"/>
          <w:rtl/>
        </w:rPr>
        <w:t>ّ</w:t>
      </w:r>
      <w:r w:rsidRPr="00DC6DD8">
        <w:rPr>
          <w:rFonts w:ascii="Lotus Linotype" w:hAnsi="Lotus Linotype" w:hint="cs"/>
          <w:sz w:val="27"/>
          <w:rtl/>
        </w:rPr>
        <w:t xml:space="preserve"> الزواج بم</w:t>
      </w:r>
      <w:r w:rsidR="00683077" w:rsidRPr="00DC6DD8">
        <w:rPr>
          <w:rFonts w:ascii="Lotus Linotype" w:hAnsi="Lotus Linotype" w:hint="cs"/>
          <w:sz w:val="27"/>
          <w:rtl/>
        </w:rPr>
        <w:t>َ</w:t>
      </w:r>
      <w:r w:rsidRPr="00DC6DD8">
        <w:rPr>
          <w:rFonts w:ascii="Lotus Linotype" w:hAnsi="Lotus Linotype" w:hint="cs"/>
          <w:sz w:val="27"/>
          <w:rtl/>
        </w:rPr>
        <w:t>ن</w:t>
      </w:r>
      <w:r w:rsidR="00683077" w:rsidRPr="00DC6DD8">
        <w:rPr>
          <w:rFonts w:ascii="Lotus Linotype" w:hAnsi="Lotus Linotype" w:hint="cs"/>
          <w:sz w:val="27"/>
          <w:rtl/>
        </w:rPr>
        <w:t>ْ</w:t>
      </w:r>
      <w:r w:rsidRPr="00DC6DD8">
        <w:rPr>
          <w:rFonts w:ascii="Lotus Linotype" w:hAnsi="Lotus Linotype" w:hint="cs"/>
          <w:sz w:val="27"/>
          <w:rtl/>
        </w:rPr>
        <w:t xml:space="preserve"> يختار أبوها. وإن</w:t>
      </w:r>
      <w:r w:rsidR="00683077" w:rsidRPr="00DC6DD8">
        <w:rPr>
          <w:rFonts w:ascii="Lotus Linotype" w:hAnsi="Lotus Linotype" w:hint="cs"/>
          <w:sz w:val="27"/>
          <w:rtl/>
        </w:rPr>
        <w:t>ْ</w:t>
      </w:r>
      <w:r w:rsidRPr="00DC6DD8">
        <w:rPr>
          <w:rFonts w:ascii="Lotus Linotype" w:hAnsi="Lotus Linotype" w:hint="cs"/>
          <w:sz w:val="27"/>
          <w:rtl/>
        </w:rPr>
        <w:t xml:space="preserve"> اختلف الأب وابنته في اختيار الزوج يؤخذ برأي الأب</w:t>
      </w:r>
      <w:r w:rsidR="00683077" w:rsidRPr="00DC6DD8">
        <w:rPr>
          <w:rFonts w:ascii="Lotus Linotype" w:hAnsi="Lotus Linotype" w:hint="cs"/>
          <w:sz w:val="27"/>
          <w:rtl/>
        </w:rPr>
        <w:t>،</w:t>
      </w:r>
      <w:r w:rsidRPr="00DC6DD8">
        <w:rPr>
          <w:rFonts w:ascii="Lotus Linotype" w:hAnsi="Lotus Linotype" w:hint="cs"/>
          <w:sz w:val="27"/>
          <w:rtl/>
        </w:rPr>
        <w:t xml:space="preserve"> وليس للبنت المعار</w:t>
      </w:r>
      <w:r w:rsidR="00683077" w:rsidRPr="00DC6DD8">
        <w:rPr>
          <w:rFonts w:ascii="Lotus Linotype" w:hAnsi="Lotus Linotype" w:hint="cs"/>
          <w:sz w:val="27"/>
          <w:rtl/>
        </w:rPr>
        <w:t>َ</w:t>
      </w:r>
      <w:r w:rsidRPr="00DC6DD8">
        <w:rPr>
          <w:rFonts w:ascii="Lotus Linotype" w:hAnsi="Lotus Linotype" w:hint="cs"/>
          <w:sz w:val="27"/>
          <w:rtl/>
        </w:rPr>
        <w:t>ضة</w:t>
      </w:r>
      <w:r w:rsidRPr="00DC6DD8">
        <w:rPr>
          <w:rFonts w:ascii="Lotus Linotype" w:hAnsi="Lotus Linotype"/>
          <w:sz w:val="27"/>
          <w:vertAlign w:val="superscript"/>
          <w:rtl/>
        </w:rPr>
        <w:t>(</w:t>
      </w:r>
      <w:r w:rsidRPr="00DC6DD8">
        <w:rPr>
          <w:rStyle w:val="ac"/>
          <w:rFonts w:asciiTheme="minorBidi" w:hAnsiTheme="minorBidi"/>
          <w:sz w:val="27"/>
          <w:rtl/>
        </w:rPr>
        <w:endnoteReference w:id="362"/>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ومن الأمور التي أتاحها الفقه الزرادشتي للرجال</w:t>
      </w:r>
      <w:r w:rsidR="00683077" w:rsidRPr="00DC6DD8">
        <w:rPr>
          <w:rFonts w:ascii="Lotus Linotype" w:hAnsi="Lotus Linotype" w:hint="cs"/>
          <w:sz w:val="27"/>
          <w:rtl/>
        </w:rPr>
        <w:t>،</w:t>
      </w:r>
      <w:r w:rsidRPr="00DC6DD8">
        <w:rPr>
          <w:rFonts w:ascii="Lotus Linotype" w:hAnsi="Lotus Linotype" w:hint="cs"/>
          <w:sz w:val="27"/>
          <w:rtl/>
        </w:rPr>
        <w:t xml:space="preserve"> بناء</w:t>
      </w:r>
      <w:r w:rsidR="00683077" w:rsidRPr="00DC6DD8">
        <w:rPr>
          <w:rFonts w:ascii="Lotus Linotype" w:hAnsi="Lotus Linotype" w:hint="cs"/>
          <w:sz w:val="27"/>
          <w:rtl/>
        </w:rPr>
        <w:t>ً</w:t>
      </w:r>
      <w:r w:rsidRPr="00DC6DD8">
        <w:rPr>
          <w:rFonts w:ascii="Lotus Linotype" w:hAnsi="Lotus Linotype" w:hint="cs"/>
          <w:sz w:val="27"/>
          <w:rtl/>
        </w:rPr>
        <w:t xml:space="preserve"> على النص</w:t>
      </w:r>
      <w:r w:rsidR="00683077" w:rsidRPr="00DC6DD8">
        <w:rPr>
          <w:rFonts w:ascii="Lotus Linotype" w:hAnsi="Lotus Linotype" w:hint="cs"/>
          <w:sz w:val="27"/>
          <w:rtl/>
        </w:rPr>
        <w:t>ّ</w:t>
      </w:r>
      <w:r w:rsidRPr="00DC6DD8">
        <w:rPr>
          <w:rFonts w:ascii="Lotus Linotype" w:hAnsi="Lotus Linotype" w:hint="cs"/>
          <w:sz w:val="27"/>
          <w:rtl/>
        </w:rPr>
        <w:t xml:space="preserve"> البهلوي </w:t>
      </w:r>
      <w:r w:rsidRPr="00DC6DD8">
        <w:rPr>
          <w:rFonts w:hint="eastAsia"/>
          <w:sz w:val="24"/>
          <w:szCs w:val="24"/>
          <w:rtl/>
        </w:rPr>
        <w:t>«</w:t>
      </w:r>
      <w:r w:rsidRPr="00FD6436">
        <w:rPr>
          <w:rFonts w:ascii="Mosawi" w:eastAsiaTheme="minorHAnsi" w:hAnsi="Mosawi" w:cs="Abz-3 (Yagut)" w:hint="cs"/>
          <w:sz w:val="24"/>
          <w:szCs w:val="24"/>
          <w:rtl/>
        </w:rPr>
        <w:t>ما</w:t>
      </w:r>
      <w:r w:rsidR="008B692F" w:rsidRPr="00FD6436">
        <w:rPr>
          <w:rFonts w:ascii="Mosawi" w:eastAsiaTheme="minorHAnsi" w:hAnsi="Mosawi" w:cs="Abz-3 (Yagut)" w:hint="cs"/>
          <w:sz w:val="24"/>
          <w:szCs w:val="24"/>
          <w:rtl/>
        </w:rPr>
        <w:t>د</w:t>
      </w:r>
      <w:r w:rsidR="008B692F" w:rsidRPr="00FD6436">
        <w:rPr>
          <w:rFonts w:ascii="Mosawi" w:eastAsiaTheme="minorHAnsi" w:hAnsi="Mosawi" w:cs="Abz-3 (Yagut)"/>
          <w:sz w:val="24"/>
          <w:szCs w:val="24"/>
          <w:rtl/>
        </w:rPr>
        <w:t>گ</w:t>
      </w:r>
      <w:r w:rsidRPr="00FD6436">
        <w:rPr>
          <w:rFonts w:ascii="Mosawi" w:eastAsiaTheme="minorHAnsi" w:hAnsi="Mosawi" w:cs="Abz-3 (Yagut)" w:hint="cs"/>
          <w:sz w:val="24"/>
          <w:szCs w:val="24"/>
          <w:rtl/>
        </w:rPr>
        <w:t>ان</w:t>
      </w:r>
      <w:r w:rsidRPr="00DC6DD8">
        <w:rPr>
          <w:rFonts w:ascii="Lotus Linotype" w:hAnsi="Lotus Linotype" w:hint="cs"/>
          <w:sz w:val="27"/>
          <w:rtl/>
        </w:rPr>
        <w:t xml:space="preserve"> هزار دادستان </w:t>
      </w:r>
      <w:r w:rsidR="008B692F" w:rsidRPr="00DC6DD8">
        <w:rPr>
          <w:rFonts w:ascii="Lotus Linotype" w:hAnsi="Lotus Linotype" w:hint="cs"/>
          <w:sz w:val="27"/>
          <w:rtl/>
        </w:rPr>
        <w:t>(</w:t>
      </w:r>
      <w:r w:rsidRPr="00DC6DD8">
        <w:rPr>
          <w:rFonts w:ascii="Lotus Linotype" w:hAnsi="Lotus Linotype" w:hint="cs"/>
          <w:sz w:val="27"/>
          <w:rtl/>
        </w:rPr>
        <w:t xml:space="preserve">كتاب </w:t>
      </w:r>
      <w:r w:rsidR="00683077" w:rsidRPr="00DC6DD8">
        <w:rPr>
          <w:rFonts w:ascii="Lotus Linotype" w:hAnsi="Lotus Linotype" w:hint="cs"/>
          <w:sz w:val="27"/>
          <w:rtl/>
        </w:rPr>
        <w:t>أ</w:t>
      </w:r>
      <w:r w:rsidRPr="00DC6DD8">
        <w:rPr>
          <w:rFonts w:ascii="Lotus Linotype" w:hAnsi="Lotus Linotype" w:hint="cs"/>
          <w:sz w:val="27"/>
          <w:rtl/>
        </w:rPr>
        <w:t>لف رأي قضائي</w:t>
      </w:r>
      <w:r w:rsidR="008B692F" w:rsidRPr="00DC6DD8">
        <w:rPr>
          <w:rFonts w:ascii="Lotus Linotype" w:hAnsi="Lotus Linotype" w:hint="cs"/>
          <w:sz w:val="27"/>
          <w:rtl/>
        </w:rPr>
        <w:t>)</w:t>
      </w:r>
      <w:r w:rsidRPr="00DC6DD8">
        <w:rPr>
          <w:rFonts w:hint="eastAsia"/>
          <w:sz w:val="24"/>
          <w:szCs w:val="24"/>
          <w:rtl/>
        </w:rPr>
        <w:t>»</w:t>
      </w:r>
      <w:r w:rsidRPr="00DC6DD8">
        <w:rPr>
          <w:rFonts w:ascii="Lotus Linotype" w:hAnsi="Lotus Linotype" w:hint="cs"/>
          <w:sz w:val="27"/>
          <w:rtl/>
        </w:rPr>
        <w:t>، هو أن لهم تأجير المرأة</w:t>
      </w:r>
      <w:r w:rsidR="008B692F" w:rsidRPr="00DC6DD8">
        <w:rPr>
          <w:rFonts w:ascii="Lotus Linotype" w:hAnsi="Lotus Linotype" w:hint="cs"/>
          <w:sz w:val="27"/>
          <w:rtl/>
        </w:rPr>
        <w:t>،</w:t>
      </w:r>
      <w:r w:rsidRPr="00DC6DD8">
        <w:rPr>
          <w:rFonts w:ascii="Lotus Linotype" w:hAnsi="Lotus Linotype" w:hint="cs"/>
          <w:sz w:val="27"/>
          <w:rtl/>
        </w:rPr>
        <w:t xml:space="preserve"> فيمكن للرجل أن يهب زوجته لرجل</w:t>
      </w:r>
      <w:r w:rsidR="008B692F" w:rsidRPr="00DC6DD8">
        <w:rPr>
          <w:rFonts w:ascii="Lotus Linotype" w:hAnsi="Lotus Linotype" w:hint="cs"/>
          <w:sz w:val="27"/>
          <w:rtl/>
        </w:rPr>
        <w:t>ٍ</w:t>
      </w:r>
      <w:r w:rsidRPr="00DC6DD8">
        <w:rPr>
          <w:rFonts w:ascii="Lotus Linotype" w:hAnsi="Lotus Linotype" w:hint="cs"/>
          <w:sz w:val="27"/>
          <w:rtl/>
        </w:rPr>
        <w:t xml:space="preserve"> آخر مر</w:t>
      </w:r>
      <w:r w:rsidR="008B692F" w:rsidRPr="00DC6DD8">
        <w:rPr>
          <w:rFonts w:ascii="Lotus Linotype" w:hAnsi="Lotus Linotype" w:hint="cs"/>
          <w:sz w:val="27"/>
          <w:rtl/>
        </w:rPr>
        <w:t>ّ</w:t>
      </w:r>
      <w:r w:rsidRPr="00DC6DD8">
        <w:rPr>
          <w:rFonts w:ascii="Lotus Linotype" w:hAnsi="Lotus Linotype" w:hint="cs"/>
          <w:sz w:val="27"/>
          <w:rtl/>
        </w:rPr>
        <w:t>ات عديدة</w:t>
      </w:r>
      <w:r w:rsidR="008B692F" w:rsidRPr="00DC6DD8">
        <w:rPr>
          <w:rFonts w:ascii="Lotus Linotype" w:hAnsi="Lotus Linotype" w:hint="cs"/>
          <w:sz w:val="27"/>
          <w:rtl/>
        </w:rPr>
        <w:t>،</w:t>
      </w:r>
      <w:r w:rsidRPr="00DC6DD8">
        <w:rPr>
          <w:rFonts w:ascii="Lotus Linotype" w:hAnsi="Lotus Linotype" w:hint="cs"/>
          <w:sz w:val="27"/>
          <w:rtl/>
        </w:rPr>
        <w:t xml:space="preserve"> ولمدة معينة، </w:t>
      </w:r>
      <w:r w:rsidR="00A8605D" w:rsidRPr="00DC6DD8">
        <w:rPr>
          <w:rFonts w:ascii="Lotus Linotype" w:hAnsi="Lotus Linotype" w:hint="cs"/>
          <w:sz w:val="27"/>
          <w:rtl/>
        </w:rPr>
        <w:t>مقابل</w:t>
      </w:r>
      <w:r w:rsidRPr="00DC6DD8">
        <w:rPr>
          <w:rFonts w:ascii="Lotus Linotype" w:hAnsi="Lotus Linotype" w:hint="cs"/>
          <w:sz w:val="27"/>
          <w:rtl/>
        </w:rPr>
        <w:t xml:space="preserve"> مبلغ</w:t>
      </w:r>
      <w:r w:rsidR="008B692F" w:rsidRPr="00DC6DD8">
        <w:rPr>
          <w:rFonts w:ascii="Lotus Linotype" w:hAnsi="Lotus Linotype" w:hint="cs"/>
          <w:sz w:val="27"/>
          <w:rtl/>
        </w:rPr>
        <w:t>ٍ</w:t>
      </w:r>
      <w:r w:rsidRPr="00DC6DD8">
        <w:rPr>
          <w:rFonts w:ascii="Lotus Linotype" w:hAnsi="Lotus Linotype" w:hint="cs"/>
          <w:sz w:val="27"/>
          <w:rtl/>
        </w:rPr>
        <w:t xml:space="preserve"> من المال أو دونه. ولم يشترط في ذلك رضا المرأة، ويتم</w:t>
      </w:r>
      <w:r w:rsidR="008B692F" w:rsidRPr="00DC6DD8">
        <w:rPr>
          <w:rFonts w:ascii="Lotus Linotype" w:hAnsi="Lotus Linotype" w:hint="cs"/>
          <w:sz w:val="27"/>
          <w:rtl/>
        </w:rPr>
        <w:t>ّ</w:t>
      </w:r>
      <w:r w:rsidRPr="00DC6DD8">
        <w:rPr>
          <w:rFonts w:ascii="Lotus Linotype" w:hAnsi="Lotus Linotype" w:hint="cs"/>
          <w:sz w:val="27"/>
          <w:rtl/>
        </w:rPr>
        <w:t xml:space="preserve"> الأمر لمجر</w:t>
      </w:r>
      <w:r w:rsidR="008B692F" w:rsidRPr="00DC6DD8">
        <w:rPr>
          <w:rFonts w:ascii="Lotus Linotype" w:hAnsi="Lotus Linotype" w:hint="cs"/>
          <w:sz w:val="27"/>
          <w:rtl/>
        </w:rPr>
        <w:t>ّ</w:t>
      </w:r>
      <w:r w:rsidRPr="00DC6DD8">
        <w:rPr>
          <w:rFonts w:ascii="Lotus Linotype" w:hAnsi="Lotus Linotype" w:hint="cs"/>
          <w:sz w:val="27"/>
          <w:rtl/>
        </w:rPr>
        <w:t>د رضا الزوج والرجل الآخر</w:t>
      </w:r>
      <w:r w:rsidR="008B692F" w:rsidRPr="00DC6DD8">
        <w:rPr>
          <w:rFonts w:ascii="Lotus Linotype" w:hAnsi="Lotus Linotype" w:hint="cs"/>
          <w:sz w:val="27"/>
          <w:rtl/>
        </w:rPr>
        <w:t>،</w:t>
      </w:r>
      <w:r w:rsidRPr="00DC6DD8">
        <w:rPr>
          <w:rFonts w:ascii="Lotus Linotype" w:hAnsi="Lotus Linotype" w:hint="cs"/>
          <w:sz w:val="27"/>
          <w:rtl/>
        </w:rPr>
        <w:t xml:space="preserve"> وتوافقهما. </w:t>
      </w:r>
    </w:p>
    <w:p w:rsidR="00910758" w:rsidRPr="00DC6DD8" w:rsidRDefault="00910758" w:rsidP="00AC3AFB">
      <w:pPr>
        <w:spacing w:line="420" w:lineRule="exact"/>
        <w:rPr>
          <w:rFonts w:ascii="Lotus Linotype" w:hAnsi="Lotus Linotype"/>
          <w:sz w:val="27"/>
          <w:rtl/>
        </w:rPr>
      </w:pPr>
    </w:p>
    <w:p w:rsidR="00910758" w:rsidRPr="00DC6DD8" w:rsidRDefault="00910758" w:rsidP="00910758">
      <w:pPr>
        <w:pStyle w:val="31"/>
        <w:rPr>
          <w:color w:val="auto"/>
          <w:rtl/>
        </w:rPr>
      </w:pPr>
      <w:r w:rsidRPr="00DC6DD8">
        <w:rPr>
          <w:rFonts w:hint="cs"/>
          <w:color w:val="auto"/>
          <w:rtl/>
        </w:rPr>
        <w:t>السيرورة الدينية</w:t>
      </w:r>
    </w:p>
    <w:p w:rsidR="00E42401" w:rsidRPr="00DC6DD8" w:rsidRDefault="00910758" w:rsidP="00196B44">
      <w:pPr>
        <w:rPr>
          <w:rFonts w:ascii="Lotus Linotype" w:hAnsi="Lotus Linotype"/>
          <w:sz w:val="27"/>
          <w:rtl/>
        </w:rPr>
      </w:pPr>
      <w:r w:rsidRPr="00DC6DD8">
        <w:rPr>
          <w:rFonts w:ascii="Lotus Linotype" w:hAnsi="Lotus Linotype" w:hint="cs"/>
          <w:sz w:val="27"/>
          <w:rtl/>
        </w:rPr>
        <w:t>لا أنوي في هذا المقال تحليل الأحداث، لكن</w:t>
      </w:r>
      <w:r w:rsidR="00E42401" w:rsidRPr="00DC6DD8">
        <w:rPr>
          <w:rFonts w:ascii="Lotus Linotype" w:hAnsi="Lotus Linotype" w:hint="cs"/>
          <w:sz w:val="27"/>
          <w:rtl/>
        </w:rPr>
        <w:t>ْ</w:t>
      </w:r>
      <w:r w:rsidRPr="00DC6DD8">
        <w:rPr>
          <w:rFonts w:ascii="Lotus Linotype" w:hAnsi="Lotus Linotype" w:hint="cs"/>
          <w:sz w:val="27"/>
          <w:rtl/>
        </w:rPr>
        <w:t xml:space="preserve"> أريد سرد بعض الجفاء الذي مورس في الفقه في حق</w:t>
      </w:r>
      <w:r w:rsidR="00E42401" w:rsidRPr="00DC6DD8">
        <w:rPr>
          <w:rFonts w:ascii="Lotus Linotype" w:hAnsi="Lotus Linotype" w:hint="cs"/>
          <w:sz w:val="27"/>
          <w:rtl/>
        </w:rPr>
        <w:t>ّ</w:t>
      </w:r>
      <w:r w:rsidRPr="00DC6DD8">
        <w:rPr>
          <w:rFonts w:ascii="Lotus Linotype" w:hAnsi="Lotus Linotype" w:hint="cs"/>
          <w:sz w:val="27"/>
          <w:rtl/>
        </w:rPr>
        <w:t xml:space="preserve"> المرأة</w:t>
      </w:r>
      <w:r w:rsidR="00E42401" w:rsidRPr="00DC6DD8">
        <w:rPr>
          <w:rFonts w:ascii="Lotus Linotype" w:hAnsi="Lotus Linotype" w:hint="cs"/>
          <w:sz w:val="27"/>
          <w:rtl/>
        </w:rPr>
        <w:t>،</w:t>
      </w:r>
      <w:r w:rsidRPr="00DC6DD8">
        <w:rPr>
          <w:rFonts w:ascii="Lotus Linotype" w:hAnsi="Lotus Linotype" w:hint="cs"/>
          <w:sz w:val="27"/>
          <w:rtl/>
        </w:rPr>
        <w:t xml:space="preserve"> وربما في حق</w:t>
      </w:r>
      <w:r w:rsidR="00E42401" w:rsidRPr="00DC6DD8">
        <w:rPr>
          <w:rFonts w:ascii="Lotus Linotype" w:hAnsi="Lotus Linotype" w:hint="cs"/>
          <w:sz w:val="27"/>
          <w:rtl/>
        </w:rPr>
        <w:t>ّ</w:t>
      </w:r>
      <w:r w:rsidRPr="00DC6DD8">
        <w:rPr>
          <w:rFonts w:ascii="Lotus Linotype" w:hAnsi="Lotus Linotype" w:hint="cs"/>
          <w:sz w:val="27"/>
          <w:rtl/>
        </w:rPr>
        <w:t xml:space="preserve"> غيرها. لذلك حرصت على الإتيان بمصدر في نهاية كل</w:t>
      </w:r>
      <w:r w:rsidR="00E42401" w:rsidRPr="00DC6DD8">
        <w:rPr>
          <w:rFonts w:ascii="Lotus Linotype" w:hAnsi="Lotus Linotype" w:hint="cs"/>
          <w:sz w:val="27"/>
          <w:rtl/>
        </w:rPr>
        <w:t>ّ</w:t>
      </w:r>
      <w:r w:rsidRPr="00DC6DD8">
        <w:rPr>
          <w:rFonts w:ascii="Lotus Linotype" w:hAnsi="Lotus Linotype" w:hint="cs"/>
          <w:sz w:val="27"/>
          <w:rtl/>
        </w:rPr>
        <w:t xml:space="preserve"> موضوع مم</w:t>
      </w:r>
      <w:r w:rsidR="00E42401" w:rsidRPr="00DC6DD8">
        <w:rPr>
          <w:rFonts w:ascii="Lotus Linotype" w:hAnsi="Lotus Linotype" w:hint="cs"/>
          <w:sz w:val="27"/>
          <w:rtl/>
        </w:rPr>
        <w:t>ّ</w:t>
      </w:r>
      <w:r w:rsidRPr="00DC6DD8">
        <w:rPr>
          <w:rFonts w:ascii="Lotus Linotype" w:hAnsi="Lotus Linotype" w:hint="cs"/>
          <w:sz w:val="27"/>
          <w:rtl/>
        </w:rPr>
        <w:t>ا أل</w:t>
      </w:r>
      <w:r w:rsidR="00E42401" w:rsidRPr="00DC6DD8">
        <w:rPr>
          <w:rFonts w:ascii="Lotus Linotype" w:hAnsi="Lotus Linotype" w:hint="cs"/>
          <w:sz w:val="27"/>
          <w:rtl/>
        </w:rPr>
        <w:t>ّ</w:t>
      </w:r>
      <w:r w:rsidRPr="00DC6DD8">
        <w:rPr>
          <w:rFonts w:ascii="Lotus Linotype" w:hAnsi="Lotus Linotype" w:hint="cs"/>
          <w:sz w:val="27"/>
          <w:rtl/>
        </w:rPr>
        <w:t>ف</w:t>
      </w:r>
      <w:r w:rsidR="00E42401" w:rsidRPr="00DC6DD8">
        <w:rPr>
          <w:rFonts w:ascii="Lotus Linotype" w:hAnsi="Lotus Linotype" w:hint="cs"/>
          <w:sz w:val="27"/>
          <w:rtl/>
        </w:rPr>
        <w:t>ه الأساتذة الكرام، وأُحيل عليه.</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وأذكر هنا بعض النماذج: </w:t>
      </w:r>
    </w:p>
    <w:p w:rsidR="00910758" w:rsidRPr="00DC6DD8" w:rsidRDefault="00910758" w:rsidP="00196B44">
      <w:pPr>
        <w:rPr>
          <w:rFonts w:ascii="Lotus Linotype" w:hAnsi="Lotus Linotype"/>
          <w:sz w:val="27"/>
          <w:rtl/>
        </w:rPr>
      </w:pPr>
      <w:r w:rsidRPr="00DC6DD8">
        <w:rPr>
          <w:rFonts w:ascii="Lotus Linotype" w:hAnsi="Lotus Linotype" w:hint="cs"/>
          <w:sz w:val="27"/>
          <w:rtl/>
        </w:rPr>
        <w:t>1ـ يعتقد بعض الفقهاء والمفس</w:t>
      </w:r>
      <w:r w:rsidR="00E42401" w:rsidRPr="00DC6DD8">
        <w:rPr>
          <w:rFonts w:ascii="Lotus Linotype" w:hAnsi="Lotus Linotype" w:hint="cs"/>
          <w:sz w:val="27"/>
          <w:rtl/>
        </w:rPr>
        <w:t>ِّ</w:t>
      </w:r>
      <w:r w:rsidRPr="00DC6DD8">
        <w:rPr>
          <w:rFonts w:ascii="Lotus Linotype" w:hAnsi="Lotus Linotype" w:hint="cs"/>
          <w:sz w:val="27"/>
          <w:rtl/>
        </w:rPr>
        <w:t xml:space="preserve">رين بأن المرأة </w:t>
      </w:r>
      <w:r w:rsidRPr="00DC6DD8">
        <w:rPr>
          <w:rFonts w:hint="eastAsia"/>
          <w:sz w:val="24"/>
          <w:szCs w:val="24"/>
          <w:rtl/>
        </w:rPr>
        <w:t>«</w:t>
      </w:r>
      <w:r w:rsidRPr="00DC6DD8">
        <w:rPr>
          <w:rFonts w:ascii="Lotus Linotype" w:hAnsi="Lotus Linotype" w:hint="cs"/>
          <w:sz w:val="27"/>
          <w:rtl/>
        </w:rPr>
        <w:t>ناقصة عقل</w:t>
      </w:r>
      <w:r w:rsidR="00E42401" w:rsidRPr="00DC6DD8">
        <w:rPr>
          <w:rFonts w:ascii="Lotus Linotype" w:hAnsi="Lotus Linotype" w:hint="cs"/>
          <w:sz w:val="27"/>
          <w:rtl/>
        </w:rPr>
        <w:t>،</w:t>
      </w:r>
      <w:r w:rsidRPr="00DC6DD8">
        <w:rPr>
          <w:rFonts w:ascii="Lotus Linotype" w:hAnsi="Lotus Linotype" w:hint="cs"/>
          <w:sz w:val="27"/>
          <w:rtl/>
        </w:rPr>
        <w:t xml:space="preserve"> وناقصة إدراك</w:t>
      </w:r>
      <w:r w:rsidR="00E42401" w:rsidRPr="00DC6DD8">
        <w:rPr>
          <w:rFonts w:ascii="Lotus Linotype" w:hAnsi="Lotus Linotype" w:hint="cs"/>
          <w:sz w:val="27"/>
          <w:rtl/>
        </w:rPr>
        <w:t>،</w:t>
      </w:r>
      <w:r w:rsidRPr="00DC6DD8">
        <w:rPr>
          <w:rFonts w:ascii="Lotus Linotype" w:hAnsi="Lotus Linotype" w:hint="cs"/>
          <w:sz w:val="27"/>
          <w:rtl/>
        </w:rPr>
        <w:t xml:space="preserve"> وناقصة إيمان</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63"/>
      </w:r>
      <w:r w:rsidRPr="00DC6DD8">
        <w:rPr>
          <w:rFonts w:ascii="Lotus Linotype" w:hAnsi="Lotus Linotype"/>
          <w:sz w:val="27"/>
          <w:vertAlign w:val="superscript"/>
          <w:rtl/>
        </w:rPr>
        <w:t>)</w:t>
      </w:r>
      <w:r w:rsidR="00E42401" w:rsidRPr="00DC6DD8">
        <w:rPr>
          <w:rFonts w:ascii="Lotus Linotype" w:hAnsi="Lotus Linotype" w:hint="cs"/>
          <w:sz w:val="27"/>
          <w:rtl/>
        </w:rPr>
        <w:t>،</w:t>
      </w:r>
      <w:r w:rsidRPr="00DC6DD8">
        <w:rPr>
          <w:rFonts w:ascii="Lotus Linotype" w:hAnsi="Lotus Linotype" w:hint="cs"/>
          <w:sz w:val="27"/>
          <w:rtl/>
        </w:rPr>
        <w:t xml:space="preserve"> مستندين في ذلك إلى حديث</w:t>
      </w:r>
      <w:r w:rsidR="00E42401" w:rsidRPr="00DC6DD8">
        <w:rPr>
          <w:rFonts w:ascii="Lotus Linotype" w:hAnsi="Lotus Linotype" w:hint="cs"/>
          <w:sz w:val="27"/>
          <w:rtl/>
        </w:rPr>
        <w:t>ٍ</w:t>
      </w:r>
      <w:r w:rsidRPr="00DC6DD8">
        <w:rPr>
          <w:rFonts w:ascii="Lotus Linotype" w:hAnsi="Lotus Linotype" w:hint="cs"/>
          <w:sz w:val="27"/>
          <w:rtl/>
        </w:rPr>
        <w:t xml:space="preserve"> عن الإمام علي</w:t>
      </w:r>
      <w:r w:rsidR="00E42401" w:rsidRPr="00DC6DD8">
        <w:rPr>
          <w:rFonts w:ascii="Lotus Linotype" w:hAnsi="Lotus Linotype" w:hint="cs"/>
          <w:sz w:val="27"/>
          <w:rtl/>
        </w:rPr>
        <w:t>ّ</w:t>
      </w:r>
      <w:r w:rsidR="00210F2D" w:rsidRPr="00210F2D">
        <w:rPr>
          <w:rFonts w:cs="Mosawi" w:hint="cs"/>
          <w:sz w:val="22"/>
          <w:szCs w:val="22"/>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64"/>
      </w:r>
      <w:r w:rsidRPr="00DC6DD8">
        <w:rPr>
          <w:rFonts w:ascii="Lotus Linotype" w:hAnsi="Lotus Linotype"/>
          <w:sz w:val="27"/>
          <w:vertAlign w:val="superscript"/>
          <w:rtl/>
        </w:rPr>
        <w:t>)</w:t>
      </w:r>
      <w:r w:rsidRPr="00DC6DD8">
        <w:rPr>
          <w:rFonts w:ascii="Lotus Linotype" w:hAnsi="Lotus Linotype" w:hint="cs"/>
          <w:sz w:val="27"/>
          <w:rtl/>
        </w:rPr>
        <w:t>، أو عدّوا مسؤوليتها مقتصرة</w:t>
      </w:r>
      <w:r w:rsidR="00E42401" w:rsidRPr="00DC6DD8">
        <w:rPr>
          <w:rFonts w:ascii="Lotus Linotype" w:hAnsi="Lotus Linotype" w:hint="cs"/>
          <w:sz w:val="27"/>
          <w:rtl/>
        </w:rPr>
        <w:t>ً</w:t>
      </w:r>
      <w:r w:rsidRPr="00DC6DD8">
        <w:rPr>
          <w:rFonts w:ascii="Lotus Linotype" w:hAnsi="Lotus Linotype" w:hint="cs"/>
          <w:sz w:val="27"/>
          <w:rtl/>
        </w:rPr>
        <w:t xml:space="preserve"> على خدمة البيت والإنجاب</w:t>
      </w:r>
      <w:r w:rsidR="00E42401" w:rsidRPr="00DC6DD8">
        <w:rPr>
          <w:rFonts w:ascii="Lotus Linotype" w:hAnsi="Lotus Linotype" w:hint="cs"/>
          <w:sz w:val="27"/>
          <w:rtl/>
        </w:rPr>
        <w:t>؛</w:t>
      </w:r>
      <w:r w:rsidRPr="00DC6DD8">
        <w:rPr>
          <w:rFonts w:ascii="Lotus Linotype" w:hAnsi="Lotus Linotype" w:hint="cs"/>
          <w:sz w:val="27"/>
          <w:rtl/>
        </w:rPr>
        <w:t xml:space="preserve"> لأن إدراكها محدود، ولا تستوعب أبعد من تلك الأمور، ولا تفهم شيئا</w:t>
      </w:r>
      <w:r w:rsidR="00E42401" w:rsidRPr="00DC6DD8">
        <w:rPr>
          <w:rFonts w:ascii="Lotus Linotype" w:hAnsi="Lotus Linotype" w:hint="cs"/>
          <w:sz w:val="27"/>
          <w:rtl/>
        </w:rPr>
        <w:t>ً</w:t>
      </w:r>
      <w:r w:rsidRPr="00DC6DD8">
        <w:rPr>
          <w:rFonts w:ascii="Lotus Linotype" w:hAnsi="Lotus Linotype" w:hint="cs"/>
          <w:sz w:val="27"/>
          <w:rtl/>
        </w:rPr>
        <w:t xml:space="preserve"> غير خدمة البيت</w:t>
      </w:r>
      <w:r w:rsidRPr="00DC6DD8">
        <w:rPr>
          <w:rFonts w:ascii="Lotus Linotype" w:hAnsi="Lotus Linotype"/>
          <w:sz w:val="27"/>
          <w:vertAlign w:val="superscript"/>
          <w:rtl/>
        </w:rPr>
        <w:t>(</w:t>
      </w:r>
      <w:r w:rsidRPr="00DC6DD8">
        <w:rPr>
          <w:rStyle w:val="ac"/>
          <w:rFonts w:asciiTheme="minorBidi" w:hAnsiTheme="minorBidi"/>
          <w:sz w:val="27"/>
          <w:rtl/>
        </w:rPr>
        <w:endnoteReference w:id="365"/>
      </w:r>
      <w:r w:rsidRPr="00DC6DD8">
        <w:rPr>
          <w:rFonts w:ascii="Lotus Linotype" w:hAnsi="Lotus Linotype"/>
          <w:sz w:val="27"/>
          <w:vertAlign w:val="superscript"/>
          <w:rtl/>
        </w:rPr>
        <w:t>)</w:t>
      </w:r>
      <w:r w:rsidRPr="00DC6DD8">
        <w:rPr>
          <w:rFonts w:ascii="Lotus Linotype" w:hAnsi="Lotus Linotype" w:hint="cs"/>
          <w:sz w:val="27"/>
          <w:rtl/>
        </w:rPr>
        <w:t xml:space="preserve">. ووجدها البعض أفضل أداة </w:t>
      </w:r>
      <w:r w:rsidRPr="00DC6DD8">
        <w:rPr>
          <w:rFonts w:ascii="Lotus Linotype" w:hAnsi="Lotus Linotype" w:hint="cs"/>
          <w:sz w:val="27"/>
          <w:rtl/>
        </w:rPr>
        <w:lastRenderedPageBreak/>
        <w:t>للتجس</w:t>
      </w:r>
      <w:r w:rsidR="00E42401" w:rsidRPr="00DC6DD8">
        <w:rPr>
          <w:rFonts w:ascii="Lotus Linotype" w:hAnsi="Lotus Linotype" w:hint="cs"/>
          <w:sz w:val="27"/>
          <w:rtl/>
        </w:rPr>
        <w:t>ُّ</w:t>
      </w:r>
      <w:r w:rsidRPr="00DC6DD8">
        <w:rPr>
          <w:rFonts w:ascii="Lotus Linotype" w:hAnsi="Lotus Linotype" w:hint="cs"/>
          <w:sz w:val="27"/>
          <w:rtl/>
        </w:rPr>
        <w:t>س والتدمير والتجارة المحر</w:t>
      </w:r>
      <w:r w:rsidR="00E42401" w:rsidRPr="00DC6DD8">
        <w:rPr>
          <w:rFonts w:ascii="Lotus Linotype" w:hAnsi="Lotus Linotype" w:hint="cs"/>
          <w:sz w:val="27"/>
          <w:rtl/>
        </w:rPr>
        <w:t>ّ</w:t>
      </w:r>
      <w:r w:rsidRPr="00DC6DD8">
        <w:rPr>
          <w:rFonts w:ascii="Lotus Linotype" w:hAnsi="Lotus Linotype" w:hint="cs"/>
          <w:sz w:val="27"/>
          <w:rtl/>
        </w:rPr>
        <w:t>مة والخداع والمكيدة وحبائل الشيطان</w:t>
      </w:r>
      <w:r w:rsidR="00E42401" w:rsidRPr="00DC6DD8">
        <w:rPr>
          <w:rFonts w:ascii="Lotus Linotype" w:hAnsi="Lotus Linotype" w:hint="cs"/>
          <w:sz w:val="27"/>
          <w:rtl/>
        </w:rPr>
        <w:t>،</w:t>
      </w:r>
      <w:r w:rsidRPr="00DC6DD8">
        <w:rPr>
          <w:rFonts w:ascii="Lotus Linotype" w:hAnsi="Lotus Linotype" w:hint="cs"/>
          <w:sz w:val="27"/>
          <w:rtl/>
        </w:rPr>
        <w:t xml:space="preserve"> بناء على شواهد من الروايات، وينبغي التعامل مع كيانها اللطيف والضعيف بالرحمة</w:t>
      </w:r>
      <w:r w:rsidRPr="00DC6DD8">
        <w:rPr>
          <w:rFonts w:ascii="Lotus Linotype" w:hAnsi="Lotus Linotype"/>
          <w:sz w:val="27"/>
          <w:vertAlign w:val="superscript"/>
          <w:rtl/>
        </w:rPr>
        <w:t>(</w:t>
      </w:r>
      <w:r w:rsidRPr="00DC6DD8">
        <w:rPr>
          <w:rStyle w:val="ac"/>
          <w:rFonts w:asciiTheme="minorBidi" w:hAnsiTheme="minorBidi"/>
          <w:sz w:val="27"/>
          <w:rtl/>
        </w:rPr>
        <w:endnoteReference w:id="366"/>
      </w:r>
      <w:r w:rsidRPr="00DC6DD8">
        <w:rPr>
          <w:rFonts w:ascii="Lotus Linotype" w:hAnsi="Lotus Linotype"/>
          <w:sz w:val="27"/>
          <w:vertAlign w:val="superscript"/>
          <w:rtl/>
        </w:rPr>
        <w:t>)</w:t>
      </w:r>
      <w:r w:rsidR="000013FD">
        <w:rPr>
          <w:rFonts w:ascii="Lotus Linotype" w:hAnsi="Lotus Linotype" w:hint="cs"/>
          <w:sz w:val="27"/>
          <w:rtl/>
        </w:rPr>
        <w:t xml:space="preserve">. </w:t>
      </w:r>
      <w:r w:rsidRPr="00DC6DD8">
        <w:rPr>
          <w:rFonts w:ascii="Lotus Linotype" w:hAnsi="Lotus Linotype" w:hint="cs"/>
          <w:sz w:val="27"/>
          <w:rtl/>
        </w:rPr>
        <w:t>واعتبر آخرون المرأة كلها شرّ وسوء</w:t>
      </w:r>
      <w:r w:rsidR="00E42401" w:rsidRPr="00DC6DD8">
        <w:rPr>
          <w:rFonts w:ascii="Lotus Linotype" w:hAnsi="Lotus Linotype" w:hint="cs"/>
          <w:sz w:val="27"/>
          <w:rtl/>
        </w:rPr>
        <w:t>،</w:t>
      </w:r>
      <w:r w:rsidRPr="00DC6DD8">
        <w:rPr>
          <w:rFonts w:ascii="Lotus Linotype" w:hAnsi="Lotus Linotype" w:hint="cs"/>
          <w:sz w:val="27"/>
          <w:rtl/>
        </w:rPr>
        <w:t xml:space="preserve"> وناقصة عقل، وعدّوا ذلك قانون الخلق، ومقتضى بقاء نسل البشر</w:t>
      </w:r>
      <w:r w:rsidR="00E42401" w:rsidRPr="00DC6DD8">
        <w:rPr>
          <w:rFonts w:ascii="Lotus Linotype" w:hAnsi="Lotus Linotype" w:hint="cs"/>
          <w:sz w:val="27"/>
          <w:rtl/>
        </w:rPr>
        <w:t>؛</w:t>
      </w:r>
      <w:r w:rsidRPr="00DC6DD8">
        <w:rPr>
          <w:rFonts w:ascii="Lotus Linotype" w:hAnsi="Lotus Linotype" w:hint="cs"/>
          <w:sz w:val="27"/>
          <w:rtl/>
        </w:rPr>
        <w:t xml:space="preserve"> فتحمّ</w:t>
      </w:r>
      <w:r w:rsidR="00E42401" w:rsidRPr="00DC6DD8">
        <w:rPr>
          <w:rFonts w:ascii="Lotus Linotype" w:hAnsi="Lotus Linotype" w:hint="cs"/>
          <w:sz w:val="27"/>
          <w:rtl/>
        </w:rPr>
        <w:t>ُ</w:t>
      </w:r>
      <w:r w:rsidRPr="00DC6DD8">
        <w:rPr>
          <w:rFonts w:ascii="Lotus Linotype" w:hAnsi="Lotus Linotype" w:hint="cs"/>
          <w:sz w:val="27"/>
          <w:rtl/>
        </w:rPr>
        <w:t>لها لألم الولادة دليل</w:t>
      </w:r>
      <w:r w:rsidR="00E42401" w:rsidRPr="00DC6DD8">
        <w:rPr>
          <w:rFonts w:ascii="Lotus Linotype" w:hAnsi="Lotus Linotype" w:hint="cs"/>
          <w:sz w:val="27"/>
          <w:rtl/>
        </w:rPr>
        <w:t>ٌ</w:t>
      </w:r>
      <w:r w:rsidRPr="00DC6DD8">
        <w:rPr>
          <w:rFonts w:ascii="Lotus Linotype" w:hAnsi="Lotus Linotype" w:hint="cs"/>
          <w:sz w:val="27"/>
          <w:rtl/>
        </w:rPr>
        <w:t xml:space="preserve"> على نقصان عقلها</w:t>
      </w:r>
      <w:r w:rsidRPr="00DC6DD8">
        <w:rPr>
          <w:rFonts w:ascii="Lotus Linotype" w:hAnsi="Lotus Linotype"/>
          <w:sz w:val="27"/>
          <w:vertAlign w:val="superscript"/>
          <w:rtl/>
        </w:rPr>
        <w:t>(</w:t>
      </w:r>
      <w:r w:rsidRPr="00DC6DD8">
        <w:rPr>
          <w:rStyle w:val="ac"/>
          <w:rFonts w:asciiTheme="minorBidi" w:hAnsiTheme="minorBidi"/>
          <w:sz w:val="27"/>
          <w:rtl/>
        </w:rPr>
        <w:endnoteReference w:id="367"/>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0013FD">
      <w:pPr>
        <w:rPr>
          <w:rFonts w:ascii="Lotus Linotype" w:hAnsi="Lotus Linotype"/>
          <w:sz w:val="27"/>
          <w:rtl/>
        </w:rPr>
      </w:pPr>
      <w:r w:rsidRPr="00DC6DD8">
        <w:rPr>
          <w:rFonts w:ascii="Lotus Linotype" w:hAnsi="Lotus Linotype" w:hint="cs"/>
          <w:sz w:val="27"/>
          <w:rtl/>
        </w:rPr>
        <w:t>وقد سعى الشيخ عبدالله جوادي الآملي إلى تبرير هذه الأحاديث</w:t>
      </w:r>
      <w:r w:rsidRPr="00DC6DD8">
        <w:rPr>
          <w:rFonts w:ascii="Lotus Linotype" w:hAnsi="Lotus Linotype"/>
          <w:sz w:val="27"/>
          <w:vertAlign w:val="superscript"/>
          <w:rtl/>
        </w:rPr>
        <w:t>(</w:t>
      </w:r>
      <w:r w:rsidRPr="00DC6DD8">
        <w:rPr>
          <w:rStyle w:val="ac"/>
          <w:rFonts w:asciiTheme="minorBidi" w:hAnsiTheme="minorBidi"/>
          <w:sz w:val="27"/>
          <w:rtl/>
        </w:rPr>
        <w:endnoteReference w:id="368"/>
      </w:r>
      <w:r w:rsidRPr="00DC6DD8">
        <w:rPr>
          <w:rFonts w:ascii="Lotus Linotype" w:hAnsi="Lotus Linotype"/>
          <w:sz w:val="27"/>
          <w:vertAlign w:val="superscript"/>
          <w:rtl/>
        </w:rPr>
        <w:t>)</w:t>
      </w:r>
      <w:r w:rsidRPr="00DC6DD8">
        <w:rPr>
          <w:rFonts w:ascii="Lotus Linotype" w:hAnsi="Lotus Linotype" w:hint="cs"/>
          <w:sz w:val="27"/>
          <w:rtl/>
        </w:rPr>
        <w:t>، فاعتبر عائشة مصداقا</w:t>
      </w:r>
      <w:r w:rsidR="00E42401" w:rsidRPr="00DC6DD8">
        <w:rPr>
          <w:rFonts w:ascii="Lotus Linotype" w:hAnsi="Lotus Linotype" w:hint="cs"/>
          <w:sz w:val="27"/>
          <w:rtl/>
        </w:rPr>
        <w:t>ً</w:t>
      </w:r>
      <w:r w:rsidRPr="00DC6DD8">
        <w:rPr>
          <w:rFonts w:ascii="Lotus Linotype" w:hAnsi="Lotus Linotype" w:hint="cs"/>
          <w:sz w:val="27"/>
          <w:rtl/>
        </w:rPr>
        <w:t xml:space="preserve"> لها. لكن</w:t>
      </w:r>
      <w:r w:rsidR="00E42401" w:rsidRPr="00DC6DD8">
        <w:rPr>
          <w:rFonts w:ascii="Lotus Linotype" w:hAnsi="Lotus Linotype" w:hint="cs"/>
          <w:sz w:val="27"/>
          <w:rtl/>
        </w:rPr>
        <w:t>ّ</w:t>
      </w:r>
      <w:r w:rsidRPr="00DC6DD8">
        <w:rPr>
          <w:rFonts w:ascii="Lotus Linotype" w:hAnsi="Lotus Linotype" w:hint="cs"/>
          <w:sz w:val="27"/>
          <w:rtl/>
        </w:rPr>
        <w:t xml:space="preserve"> الأمر لا يتعل</w:t>
      </w:r>
      <w:r w:rsidR="00E42401" w:rsidRPr="00DC6DD8">
        <w:rPr>
          <w:rFonts w:ascii="Lotus Linotype" w:hAnsi="Lotus Linotype" w:hint="cs"/>
          <w:sz w:val="27"/>
          <w:rtl/>
        </w:rPr>
        <w:t>ّ</w:t>
      </w:r>
      <w:r w:rsidRPr="00DC6DD8">
        <w:rPr>
          <w:rFonts w:ascii="Lotus Linotype" w:hAnsi="Lotus Linotype" w:hint="cs"/>
          <w:sz w:val="27"/>
          <w:rtl/>
        </w:rPr>
        <w:t>ق بحديث وروايتين، بل هناك عشرات من الأحاديث كهذه منسوبة إلى الإمام علي</w:t>
      </w:r>
      <w:r w:rsidR="00E42401" w:rsidRPr="00DC6DD8">
        <w:rPr>
          <w:rFonts w:ascii="Lotus Linotype" w:hAnsi="Lotus Linotype" w:hint="cs"/>
          <w:sz w:val="27"/>
          <w:rtl/>
        </w:rPr>
        <w:t>ّ</w:t>
      </w:r>
      <w:r w:rsidR="00210F2D" w:rsidRPr="00210F2D">
        <w:rPr>
          <w:rFonts w:cs="Mosawi" w:hint="cs"/>
          <w:sz w:val="22"/>
          <w:szCs w:val="22"/>
          <w:rtl/>
        </w:rPr>
        <w:t>×</w:t>
      </w:r>
      <w:r w:rsidR="00EF6B30" w:rsidRPr="00DC6DD8">
        <w:rPr>
          <w:rFonts w:ascii="Lotus Linotype" w:hAnsi="Lotus Linotype" w:hint="cs"/>
          <w:sz w:val="27"/>
          <w:rtl/>
        </w:rPr>
        <w:t>.</w:t>
      </w:r>
      <w:r w:rsidRPr="00DC6DD8">
        <w:rPr>
          <w:rFonts w:ascii="Lotus Linotype" w:hAnsi="Lotus Linotype" w:hint="cs"/>
          <w:sz w:val="27"/>
          <w:rtl/>
        </w:rPr>
        <w:t xml:space="preserve"> فإ</w:t>
      </w:r>
      <w:r w:rsidR="00E42401" w:rsidRPr="00DC6DD8">
        <w:rPr>
          <w:rFonts w:ascii="Lotus Linotype" w:hAnsi="Lotus Linotype" w:hint="cs"/>
          <w:sz w:val="27"/>
          <w:rtl/>
        </w:rPr>
        <w:t>ذا</w:t>
      </w:r>
      <w:r w:rsidRPr="00DC6DD8">
        <w:rPr>
          <w:rFonts w:ascii="Lotus Linotype" w:hAnsi="Lotus Linotype" w:hint="cs"/>
          <w:sz w:val="27"/>
          <w:rtl/>
        </w:rPr>
        <w:t xml:space="preserve"> افترضنا صحّة نسبتها ينطبق اثنان منها على عائشة، فما العمل مع الباقي؟ كما أن بعض الفقهاء</w:t>
      </w:r>
      <w:r w:rsidR="00EF6B30" w:rsidRPr="00DC6DD8">
        <w:rPr>
          <w:rFonts w:ascii="Lotus Linotype" w:hAnsi="Lotus Linotype" w:hint="cs"/>
          <w:sz w:val="27"/>
          <w:rtl/>
        </w:rPr>
        <w:t>،</w:t>
      </w:r>
      <w:r w:rsidRPr="00DC6DD8">
        <w:rPr>
          <w:rFonts w:ascii="Lotus Linotype" w:hAnsi="Lotus Linotype" w:hint="cs"/>
          <w:sz w:val="27"/>
          <w:rtl/>
        </w:rPr>
        <w:t xml:space="preserve"> كالشيخ الطوسي</w:t>
      </w:r>
      <w:r w:rsidRPr="00DC6DD8">
        <w:rPr>
          <w:rFonts w:ascii="Lotus Linotype" w:hAnsi="Lotus Linotype"/>
          <w:sz w:val="27"/>
          <w:vertAlign w:val="superscript"/>
          <w:rtl/>
        </w:rPr>
        <w:t>(</w:t>
      </w:r>
      <w:r w:rsidRPr="00DC6DD8">
        <w:rPr>
          <w:rStyle w:val="ac"/>
          <w:rFonts w:asciiTheme="minorBidi" w:hAnsiTheme="minorBidi"/>
          <w:sz w:val="27"/>
          <w:rtl/>
        </w:rPr>
        <w:endnoteReference w:id="369"/>
      </w:r>
      <w:r w:rsidRPr="00DC6DD8">
        <w:rPr>
          <w:rFonts w:ascii="Lotus Linotype" w:hAnsi="Lotus Linotype"/>
          <w:sz w:val="27"/>
          <w:vertAlign w:val="superscript"/>
          <w:rtl/>
        </w:rPr>
        <w:t>)</w:t>
      </w:r>
      <w:r w:rsidRPr="00DC6DD8">
        <w:rPr>
          <w:rFonts w:ascii="Lotus Linotype" w:hAnsi="Lotus Linotype" w:hint="cs"/>
          <w:sz w:val="27"/>
          <w:rtl/>
        </w:rPr>
        <w:t xml:space="preserve"> وصاحب الجواهر</w:t>
      </w:r>
      <w:r w:rsidRPr="00DC6DD8">
        <w:rPr>
          <w:rFonts w:ascii="Lotus Linotype" w:hAnsi="Lotus Linotype"/>
          <w:sz w:val="27"/>
          <w:vertAlign w:val="superscript"/>
          <w:rtl/>
        </w:rPr>
        <w:t>(</w:t>
      </w:r>
      <w:r w:rsidRPr="00DC6DD8">
        <w:rPr>
          <w:rStyle w:val="ac"/>
          <w:rFonts w:asciiTheme="minorBidi" w:hAnsiTheme="minorBidi"/>
          <w:sz w:val="27"/>
          <w:rtl/>
        </w:rPr>
        <w:endnoteReference w:id="370"/>
      </w:r>
      <w:r w:rsidRPr="00DC6DD8">
        <w:rPr>
          <w:rFonts w:ascii="Lotus Linotype" w:hAnsi="Lotus Linotype"/>
          <w:sz w:val="27"/>
          <w:vertAlign w:val="superscript"/>
          <w:rtl/>
        </w:rPr>
        <w:t>)</w:t>
      </w:r>
      <w:r w:rsidRPr="00DC6DD8">
        <w:rPr>
          <w:rFonts w:ascii="Lotus Linotype" w:hAnsi="Lotus Linotype" w:hint="cs"/>
          <w:sz w:val="27"/>
          <w:rtl/>
        </w:rPr>
        <w:t xml:space="preserve"> والشهيد الثاني</w:t>
      </w:r>
      <w:r w:rsidRPr="00DC6DD8">
        <w:rPr>
          <w:rFonts w:ascii="Lotus Linotype" w:hAnsi="Lotus Linotype"/>
          <w:sz w:val="27"/>
          <w:vertAlign w:val="superscript"/>
          <w:rtl/>
        </w:rPr>
        <w:t>(</w:t>
      </w:r>
      <w:r w:rsidRPr="00DC6DD8">
        <w:rPr>
          <w:rStyle w:val="ac"/>
          <w:rFonts w:asciiTheme="minorBidi" w:hAnsiTheme="minorBidi"/>
          <w:sz w:val="27"/>
          <w:rtl/>
        </w:rPr>
        <w:endnoteReference w:id="371"/>
      </w:r>
      <w:r w:rsidRPr="00DC6DD8">
        <w:rPr>
          <w:rFonts w:ascii="Lotus Linotype" w:hAnsi="Lotus Linotype"/>
          <w:sz w:val="27"/>
          <w:vertAlign w:val="superscript"/>
          <w:rtl/>
        </w:rPr>
        <w:t>)</w:t>
      </w:r>
      <w:r w:rsidRPr="00DC6DD8">
        <w:rPr>
          <w:rFonts w:ascii="Lotus Linotype" w:hAnsi="Lotus Linotype" w:hint="cs"/>
          <w:sz w:val="27"/>
          <w:rtl/>
        </w:rPr>
        <w:t xml:space="preserve"> والمقد</w:t>
      </w:r>
      <w:r w:rsidR="00EF6B30" w:rsidRPr="00DC6DD8">
        <w:rPr>
          <w:rFonts w:ascii="Lotus Linotype" w:hAnsi="Lotus Linotype" w:hint="cs"/>
          <w:sz w:val="27"/>
          <w:rtl/>
        </w:rPr>
        <w:t>ّ</w:t>
      </w:r>
      <w:r w:rsidRPr="00DC6DD8">
        <w:rPr>
          <w:rFonts w:ascii="Lotus Linotype" w:hAnsi="Lotus Linotype" w:hint="cs"/>
          <w:sz w:val="27"/>
          <w:rtl/>
        </w:rPr>
        <w:t>س الأردبيلي</w:t>
      </w:r>
      <w:r w:rsidRPr="00DC6DD8">
        <w:rPr>
          <w:rFonts w:ascii="Lotus Linotype" w:hAnsi="Lotus Linotype"/>
          <w:sz w:val="27"/>
          <w:vertAlign w:val="superscript"/>
          <w:rtl/>
        </w:rPr>
        <w:t>(</w:t>
      </w:r>
      <w:r w:rsidRPr="00DC6DD8">
        <w:rPr>
          <w:rStyle w:val="ac"/>
          <w:rFonts w:asciiTheme="minorBidi" w:hAnsiTheme="minorBidi"/>
          <w:sz w:val="27"/>
          <w:rtl/>
        </w:rPr>
        <w:endnoteReference w:id="372"/>
      </w:r>
      <w:r w:rsidRPr="00DC6DD8">
        <w:rPr>
          <w:rFonts w:ascii="Lotus Linotype" w:hAnsi="Lotus Linotype"/>
          <w:sz w:val="27"/>
          <w:vertAlign w:val="superscript"/>
          <w:rtl/>
        </w:rPr>
        <w:t>)</w:t>
      </w:r>
      <w:r w:rsidRPr="00DC6DD8">
        <w:rPr>
          <w:rFonts w:ascii="Lotus Linotype" w:hAnsi="Lotus Linotype" w:hint="cs"/>
          <w:sz w:val="27"/>
          <w:rtl/>
        </w:rPr>
        <w:t xml:space="preserve"> وابن البرّاج</w:t>
      </w:r>
      <w:r w:rsidRPr="00DC6DD8">
        <w:rPr>
          <w:rFonts w:ascii="Lotus Linotype" w:hAnsi="Lotus Linotype"/>
          <w:sz w:val="27"/>
          <w:vertAlign w:val="superscript"/>
          <w:rtl/>
        </w:rPr>
        <w:t>(</w:t>
      </w:r>
      <w:r w:rsidRPr="00DC6DD8">
        <w:rPr>
          <w:rStyle w:val="ac"/>
          <w:rFonts w:asciiTheme="minorBidi" w:hAnsiTheme="minorBidi"/>
          <w:sz w:val="27"/>
          <w:rtl/>
        </w:rPr>
        <w:endnoteReference w:id="373"/>
      </w:r>
      <w:r w:rsidRPr="00DC6DD8">
        <w:rPr>
          <w:rFonts w:ascii="Lotus Linotype" w:hAnsi="Lotus Linotype"/>
          <w:sz w:val="27"/>
          <w:vertAlign w:val="superscript"/>
          <w:rtl/>
        </w:rPr>
        <w:t>)</w:t>
      </w:r>
      <w:r w:rsidRPr="00DC6DD8">
        <w:rPr>
          <w:rFonts w:ascii="Lotus Linotype" w:hAnsi="Lotus Linotype" w:hint="cs"/>
          <w:sz w:val="27"/>
          <w:rtl/>
        </w:rPr>
        <w:t xml:space="preserve"> والعلا</w:t>
      </w:r>
      <w:r w:rsidR="00EF6B30" w:rsidRPr="00DC6DD8">
        <w:rPr>
          <w:rFonts w:ascii="Lotus Linotype" w:hAnsi="Lotus Linotype" w:hint="cs"/>
          <w:sz w:val="27"/>
          <w:rtl/>
        </w:rPr>
        <w:t>ّ</w:t>
      </w:r>
      <w:r w:rsidRPr="00DC6DD8">
        <w:rPr>
          <w:rFonts w:ascii="Lotus Linotype" w:hAnsi="Lotus Linotype" w:hint="cs"/>
          <w:sz w:val="27"/>
          <w:rtl/>
        </w:rPr>
        <w:t>مة الحل</w:t>
      </w:r>
      <w:r w:rsidR="00EF6B30" w:rsidRPr="00DC6DD8">
        <w:rPr>
          <w:rFonts w:ascii="Lotus Linotype" w:hAnsi="Lotus Linotype" w:hint="cs"/>
          <w:sz w:val="27"/>
          <w:rtl/>
        </w:rPr>
        <w:t>ّ</w:t>
      </w:r>
      <w:r w:rsidRPr="00DC6DD8">
        <w:rPr>
          <w:rFonts w:ascii="Lotus Linotype" w:hAnsi="Lotus Linotype" w:hint="cs"/>
          <w:sz w:val="27"/>
          <w:rtl/>
        </w:rPr>
        <w:t>ي</w:t>
      </w:r>
      <w:r w:rsidRPr="00DC6DD8">
        <w:rPr>
          <w:rFonts w:ascii="Lotus Linotype" w:hAnsi="Lotus Linotype"/>
          <w:sz w:val="27"/>
          <w:vertAlign w:val="superscript"/>
          <w:rtl/>
        </w:rPr>
        <w:t>(</w:t>
      </w:r>
      <w:r w:rsidRPr="00DC6DD8">
        <w:rPr>
          <w:rStyle w:val="ac"/>
          <w:rFonts w:asciiTheme="minorBidi" w:hAnsiTheme="minorBidi"/>
          <w:sz w:val="27"/>
          <w:rtl/>
        </w:rPr>
        <w:endnoteReference w:id="374"/>
      </w:r>
      <w:r w:rsidRPr="00DC6DD8">
        <w:rPr>
          <w:rFonts w:ascii="Lotus Linotype" w:hAnsi="Lotus Linotype"/>
          <w:sz w:val="27"/>
          <w:vertAlign w:val="superscript"/>
          <w:rtl/>
        </w:rPr>
        <w:t>)</w:t>
      </w:r>
      <w:r w:rsidRPr="00DC6DD8">
        <w:rPr>
          <w:rFonts w:ascii="Lotus Linotype" w:hAnsi="Lotus Linotype" w:hint="cs"/>
          <w:sz w:val="27"/>
          <w:rtl/>
        </w:rPr>
        <w:t xml:space="preserve"> وأبي القاسم الخوئي</w:t>
      </w:r>
      <w:r w:rsidRPr="00DC6DD8">
        <w:rPr>
          <w:rFonts w:ascii="Lotus Linotype" w:hAnsi="Lotus Linotype"/>
          <w:sz w:val="27"/>
          <w:vertAlign w:val="superscript"/>
          <w:rtl/>
        </w:rPr>
        <w:t>(</w:t>
      </w:r>
      <w:r w:rsidRPr="00DC6DD8">
        <w:rPr>
          <w:rStyle w:val="ac"/>
          <w:rFonts w:asciiTheme="minorBidi" w:hAnsiTheme="minorBidi"/>
          <w:sz w:val="27"/>
          <w:rtl/>
        </w:rPr>
        <w:endnoteReference w:id="375"/>
      </w:r>
      <w:r w:rsidRPr="00DC6DD8">
        <w:rPr>
          <w:rFonts w:ascii="Lotus Linotype" w:hAnsi="Lotus Linotype"/>
          <w:sz w:val="27"/>
          <w:vertAlign w:val="superscript"/>
          <w:rtl/>
        </w:rPr>
        <w:t>)</w:t>
      </w:r>
      <w:r w:rsidR="00EF6B30" w:rsidRPr="00DC6DD8">
        <w:rPr>
          <w:rFonts w:ascii="Lotus Linotype" w:hAnsi="Lotus Linotype" w:hint="cs"/>
          <w:sz w:val="27"/>
          <w:rtl/>
        </w:rPr>
        <w:t>،</w:t>
      </w:r>
      <w:r w:rsidRPr="00DC6DD8">
        <w:rPr>
          <w:rFonts w:ascii="Lotus Linotype" w:hAnsi="Lotus Linotype" w:hint="cs"/>
          <w:sz w:val="27"/>
          <w:rtl/>
        </w:rPr>
        <w:t xml:space="preserve"> يجعلون النساء في مص</w:t>
      </w:r>
      <w:r w:rsidR="00EF6B30" w:rsidRPr="00DC6DD8">
        <w:rPr>
          <w:rFonts w:ascii="Lotus Linotype" w:hAnsi="Lotus Linotype" w:hint="cs"/>
          <w:sz w:val="27"/>
          <w:rtl/>
        </w:rPr>
        <w:t>ا</w:t>
      </w:r>
      <w:r w:rsidRPr="00DC6DD8">
        <w:rPr>
          <w:rFonts w:ascii="Lotus Linotype" w:hAnsi="Lotus Linotype" w:hint="cs"/>
          <w:sz w:val="27"/>
          <w:rtl/>
        </w:rPr>
        <w:t>ف</w:t>
      </w:r>
      <w:r w:rsidR="00EF6B30" w:rsidRPr="00DC6DD8">
        <w:rPr>
          <w:rFonts w:ascii="Lotus Linotype" w:hAnsi="Lotus Linotype" w:hint="cs"/>
          <w:sz w:val="27"/>
          <w:rtl/>
        </w:rPr>
        <w:t>ّ</w:t>
      </w:r>
      <w:r w:rsidRPr="00DC6DD8">
        <w:rPr>
          <w:rFonts w:ascii="Lotus Linotype" w:hAnsi="Lotus Linotype" w:hint="cs"/>
          <w:sz w:val="27"/>
          <w:rtl/>
        </w:rPr>
        <w:t xml:space="preserve"> الأطفال والسفهاء والمجانين. </w:t>
      </w:r>
    </w:p>
    <w:p w:rsidR="00910758" w:rsidRPr="00DC6DD8" w:rsidRDefault="00910758" w:rsidP="00196B44">
      <w:pPr>
        <w:rPr>
          <w:rFonts w:ascii="Lotus Linotype" w:hAnsi="Lotus Linotype"/>
          <w:sz w:val="27"/>
          <w:rtl/>
        </w:rPr>
      </w:pPr>
      <w:r w:rsidRPr="00DC6DD8">
        <w:rPr>
          <w:rFonts w:ascii="Lotus Linotype" w:hAnsi="Lotus Linotype" w:hint="cs"/>
          <w:sz w:val="27"/>
          <w:rtl/>
        </w:rPr>
        <w:t>2ـ لم تتم</w:t>
      </w:r>
      <w:r w:rsidR="00EF6B30" w:rsidRPr="00DC6DD8">
        <w:rPr>
          <w:rFonts w:ascii="Lotus Linotype" w:hAnsi="Lotus Linotype" w:hint="cs"/>
          <w:sz w:val="27"/>
          <w:rtl/>
        </w:rPr>
        <w:t>ّ</w:t>
      </w:r>
      <w:r w:rsidRPr="00DC6DD8">
        <w:rPr>
          <w:rFonts w:ascii="Lotus Linotype" w:hAnsi="Lotus Linotype" w:hint="cs"/>
          <w:sz w:val="27"/>
          <w:rtl/>
        </w:rPr>
        <w:t xml:space="preserve"> مراعاة العلاقة بين الحكم والموضوع في الفقه التقليدي. فقد قلنا في النقطة الأولى بأن الفقهاء والمؤل</w:t>
      </w:r>
      <w:r w:rsidR="00EF6B30" w:rsidRPr="00DC6DD8">
        <w:rPr>
          <w:rFonts w:ascii="Lotus Linotype" w:hAnsi="Lotus Linotype" w:hint="cs"/>
          <w:sz w:val="27"/>
          <w:rtl/>
        </w:rPr>
        <w:t>ّ</w:t>
      </w:r>
      <w:r w:rsidRPr="00DC6DD8">
        <w:rPr>
          <w:rFonts w:ascii="Lotus Linotype" w:hAnsi="Lotus Linotype" w:hint="cs"/>
          <w:sz w:val="27"/>
          <w:rtl/>
        </w:rPr>
        <w:t xml:space="preserve">فين في مجال الدين يعدّون المرأة </w:t>
      </w:r>
      <w:r w:rsidRPr="00DC6DD8">
        <w:rPr>
          <w:rFonts w:hint="eastAsia"/>
          <w:sz w:val="24"/>
          <w:szCs w:val="24"/>
          <w:rtl/>
        </w:rPr>
        <w:t>«</w:t>
      </w:r>
      <w:r w:rsidRPr="00DC6DD8">
        <w:rPr>
          <w:rFonts w:ascii="Lotus Linotype" w:hAnsi="Lotus Linotype" w:hint="cs"/>
          <w:sz w:val="27"/>
          <w:rtl/>
        </w:rPr>
        <w:t>ناقصة عقل</w:t>
      </w:r>
      <w:r w:rsidR="00EF6B30" w:rsidRPr="00DC6DD8">
        <w:rPr>
          <w:rFonts w:ascii="Lotus Linotype" w:hAnsi="Lotus Linotype" w:hint="cs"/>
          <w:sz w:val="27"/>
          <w:rtl/>
        </w:rPr>
        <w:t>،</w:t>
      </w:r>
      <w:r w:rsidRPr="00DC6DD8">
        <w:rPr>
          <w:rFonts w:ascii="Lotus Linotype" w:hAnsi="Lotus Linotype" w:hint="cs"/>
          <w:sz w:val="27"/>
          <w:rtl/>
        </w:rPr>
        <w:t xml:space="preserve"> وهزيلة جسم</w:t>
      </w:r>
      <w:r w:rsidR="00EF6B30" w:rsidRPr="00DC6DD8">
        <w:rPr>
          <w:rFonts w:ascii="Lotus Linotype" w:hAnsi="Lotus Linotype" w:hint="cs"/>
          <w:sz w:val="27"/>
          <w:rtl/>
        </w:rPr>
        <w:t>،</w:t>
      </w:r>
      <w:r w:rsidRPr="00DC6DD8">
        <w:rPr>
          <w:rFonts w:ascii="Lotus Linotype" w:hAnsi="Lotus Linotype" w:hint="cs"/>
          <w:sz w:val="27"/>
          <w:rtl/>
        </w:rPr>
        <w:t xml:space="preserve"> وناقصة إيمان</w:t>
      </w:r>
      <w:r w:rsidRPr="00DC6DD8">
        <w:rPr>
          <w:rFonts w:hint="eastAsia"/>
          <w:sz w:val="24"/>
          <w:szCs w:val="24"/>
          <w:rtl/>
        </w:rPr>
        <w:t>»</w:t>
      </w:r>
      <w:r w:rsidRPr="00DC6DD8">
        <w:rPr>
          <w:rFonts w:ascii="Lotus Linotype" w:hAnsi="Lotus Linotype" w:hint="cs"/>
          <w:sz w:val="27"/>
          <w:rtl/>
        </w:rPr>
        <w:t>. وبالرغم من اعتقادهم هذا في أمر الواجبات العبادية للمرأة يدلون بآراء تخالف الواقع. فمثلا</w:t>
      </w:r>
      <w:r w:rsidR="00EF6B30" w:rsidRPr="00DC6DD8">
        <w:rPr>
          <w:rFonts w:ascii="Lotus Linotype" w:hAnsi="Lotus Linotype" w:hint="cs"/>
          <w:sz w:val="27"/>
          <w:rtl/>
        </w:rPr>
        <w:t>ً:</w:t>
      </w:r>
      <w:r w:rsidRPr="00DC6DD8">
        <w:rPr>
          <w:rFonts w:ascii="Lotus Linotype" w:hAnsi="Lotus Linotype" w:hint="cs"/>
          <w:sz w:val="27"/>
          <w:rtl/>
        </w:rPr>
        <w:t xml:space="preserve"> أول شرط في إقامة الصلاة هو إدراكها العقلي</w:t>
      </w:r>
      <w:r w:rsidR="00EF6B30" w:rsidRPr="00DC6DD8">
        <w:rPr>
          <w:rFonts w:ascii="Lotus Linotype" w:hAnsi="Lotus Linotype" w:hint="cs"/>
          <w:sz w:val="27"/>
          <w:rtl/>
        </w:rPr>
        <w:t>،</w:t>
      </w:r>
      <w:r w:rsidRPr="00DC6DD8">
        <w:rPr>
          <w:rFonts w:ascii="Lotus Linotype" w:hAnsi="Lotus Linotype" w:hint="cs"/>
          <w:sz w:val="27"/>
          <w:rtl/>
        </w:rPr>
        <w:t xml:space="preserve"> وأو</w:t>
      </w:r>
      <w:r w:rsidR="00EF6B30" w:rsidRPr="00DC6DD8">
        <w:rPr>
          <w:rFonts w:ascii="Lotus Linotype" w:hAnsi="Lotus Linotype" w:hint="cs"/>
          <w:sz w:val="27"/>
          <w:rtl/>
        </w:rPr>
        <w:t>ّ</w:t>
      </w:r>
      <w:r w:rsidRPr="00DC6DD8">
        <w:rPr>
          <w:rFonts w:ascii="Lotus Linotype" w:hAnsi="Lotus Linotype" w:hint="cs"/>
          <w:sz w:val="27"/>
          <w:rtl/>
        </w:rPr>
        <w:t>ل مقتضيات الصيام قو</w:t>
      </w:r>
      <w:r w:rsidR="00EF6B30" w:rsidRPr="00DC6DD8">
        <w:rPr>
          <w:rFonts w:ascii="Lotus Linotype" w:hAnsi="Lotus Linotype" w:hint="cs"/>
          <w:sz w:val="27"/>
          <w:rtl/>
        </w:rPr>
        <w:t>ّ</w:t>
      </w:r>
      <w:r w:rsidRPr="00DC6DD8">
        <w:rPr>
          <w:rFonts w:ascii="Lotus Linotype" w:hAnsi="Lotus Linotype" w:hint="cs"/>
          <w:sz w:val="27"/>
          <w:rtl/>
        </w:rPr>
        <w:t>ة الجسم. فالشيخ الطوسي على الرغم من قوله</w:t>
      </w:r>
      <w:r w:rsidR="00EF6B30"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وأما النساء والصبيان والبله والمجانين</w:t>
      </w:r>
      <w:r w:rsidRPr="00DC6DD8">
        <w:rPr>
          <w:rFonts w:hint="eastAsia"/>
          <w:sz w:val="24"/>
          <w:szCs w:val="24"/>
          <w:rtl/>
        </w:rPr>
        <w:t>»</w:t>
      </w:r>
      <w:r w:rsidR="00EF6B30" w:rsidRPr="00DC6DD8">
        <w:rPr>
          <w:rFonts w:ascii="Lotus Linotype" w:hAnsi="Lotus Linotype" w:hint="cs"/>
          <w:sz w:val="27"/>
          <w:rtl/>
        </w:rPr>
        <w:t>،</w:t>
      </w:r>
      <w:r w:rsidRPr="00DC6DD8">
        <w:rPr>
          <w:rFonts w:ascii="Lotus Linotype" w:hAnsi="Lotus Linotype" w:hint="cs"/>
          <w:sz w:val="27"/>
          <w:rtl/>
        </w:rPr>
        <w:t xml:space="preserve"> وجعله النساء والمجانين والبله في زمرة</w:t>
      </w:r>
      <w:r w:rsidR="00EF6B30" w:rsidRPr="00DC6DD8">
        <w:rPr>
          <w:rFonts w:ascii="Lotus Linotype" w:hAnsi="Lotus Linotype" w:hint="cs"/>
          <w:sz w:val="27"/>
          <w:rtl/>
        </w:rPr>
        <w:t>ٍ</w:t>
      </w:r>
      <w:r w:rsidRPr="00DC6DD8">
        <w:rPr>
          <w:rFonts w:ascii="Lotus Linotype" w:hAnsi="Lotus Linotype" w:hint="cs"/>
          <w:sz w:val="27"/>
          <w:rtl/>
        </w:rPr>
        <w:t xml:space="preserve"> واحدة في الأحكام، يجد الفتاة ملزمة</w:t>
      </w:r>
      <w:r w:rsidR="00EF6B30" w:rsidRPr="00DC6DD8">
        <w:rPr>
          <w:rFonts w:ascii="Lotus Linotype" w:hAnsi="Lotus Linotype" w:hint="cs"/>
          <w:sz w:val="27"/>
          <w:rtl/>
        </w:rPr>
        <w:t>ً</w:t>
      </w:r>
      <w:r w:rsidRPr="00DC6DD8">
        <w:rPr>
          <w:rFonts w:ascii="Lotus Linotype" w:hAnsi="Lotus Linotype" w:hint="cs"/>
          <w:sz w:val="27"/>
          <w:rtl/>
        </w:rPr>
        <w:t xml:space="preserve"> بالصلاة حين إتمامها التاسعة</w:t>
      </w:r>
      <w:r w:rsidR="00EF6B30" w:rsidRPr="00DC6DD8">
        <w:rPr>
          <w:rFonts w:ascii="Lotus Linotype" w:hAnsi="Lotus Linotype" w:hint="cs"/>
          <w:sz w:val="27"/>
          <w:rtl/>
        </w:rPr>
        <w:t>،</w:t>
      </w:r>
      <w:r w:rsidRPr="00DC6DD8">
        <w:rPr>
          <w:rFonts w:ascii="Lotus Linotype" w:hAnsi="Lotus Linotype" w:hint="cs"/>
          <w:sz w:val="27"/>
          <w:rtl/>
        </w:rPr>
        <w:t xml:space="preserve"> حين الحديث عن واجب الصلاة، في حين أن أو</w:t>
      </w:r>
      <w:r w:rsidR="00EF6B30" w:rsidRPr="00DC6DD8">
        <w:rPr>
          <w:rFonts w:ascii="Lotus Linotype" w:hAnsi="Lotus Linotype" w:hint="cs"/>
          <w:sz w:val="27"/>
          <w:rtl/>
        </w:rPr>
        <w:t>ّ</w:t>
      </w:r>
      <w:r w:rsidRPr="00DC6DD8">
        <w:rPr>
          <w:rFonts w:ascii="Lotus Linotype" w:hAnsi="Lotus Linotype" w:hint="cs"/>
          <w:sz w:val="27"/>
          <w:rtl/>
        </w:rPr>
        <w:t>ل شرط</w:t>
      </w:r>
      <w:r w:rsidR="00EF6B30" w:rsidRPr="00DC6DD8">
        <w:rPr>
          <w:rFonts w:ascii="Lotus Linotype" w:hAnsi="Lotus Linotype" w:hint="cs"/>
          <w:sz w:val="27"/>
          <w:rtl/>
        </w:rPr>
        <w:t>ٍ</w:t>
      </w:r>
      <w:r w:rsidRPr="00DC6DD8">
        <w:rPr>
          <w:rFonts w:ascii="Lotus Linotype" w:hAnsi="Lotus Linotype" w:hint="cs"/>
          <w:sz w:val="27"/>
          <w:rtl/>
        </w:rPr>
        <w:t xml:space="preserve"> في الصلاة الإدراك العقلي لقيامها. ويقول الشيخ في موضوع </w:t>
      </w:r>
      <w:r w:rsidRPr="00DC6DD8">
        <w:rPr>
          <w:rFonts w:hint="eastAsia"/>
          <w:sz w:val="24"/>
          <w:szCs w:val="24"/>
          <w:rtl/>
        </w:rPr>
        <w:t>«</w:t>
      </w:r>
      <w:r w:rsidRPr="00DC6DD8">
        <w:rPr>
          <w:rFonts w:ascii="Lotus Linotype" w:hAnsi="Lotus Linotype" w:hint="cs"/>
          <w:sz w:val="27"/>
          <w:rtl/>
        </w:rPr>
        <w:t>الح</w:t>
      </w:r>
      <w:r w:rsidR="00EF6B30" w:rsidRPr="00DC6DD8">
        <w:rPr>
          <w:rFonts w:ascii="Lotus Linotype" w:hAnsi="Lotus Linotype" w:hint="cs"/>
          <w:sz w:val="27"/>
          <w:rtl/>
        </w:rPr>
        <w:t>َ</w:t>
      </w:r>
      <w:r w:rsidRPr="00DC6DD8">
        <w:rPr>
          <w:rFonts w:ascii="Lotus Linotype" w:hAnsi="Lotus Linotype" w:hint="cs"/>
          <w:sz w:val="27"/>
          <w:rtl/>
        </w:rPr>
        <w:t>ج</w:t>
      </w:r>
      <w:r w:rsidR="00EF6B30" w:rsidRPr="00DC6DD8">
        <w:rPr>
          <w:rFonts w:ascii="Lotus Linotype" w:hAnsi="Lotus Linotype" w:hint="cs"/>
          <w:sz w:val="27"/>
          <w:rtl/>
        </w:rPr>
        <w:t>ْ</w:t>
      </w:r>
      <w:r w:rsidRPr="00DC6DD8">
        <w:rPr>
          <w:rFonts w:ascii="Lotus Linotype" w:hAnsi="Lotus Linotype" w:hint="cs"/>
          <w:sz w:val="27"/>
          <w:rtl/>
        </w:rPr>
        <w:t>ر</w:t>
      </w:r>
      <w:r w:rsidRPr="00DC6DD8">
        <w:rPr>
          <w:rFonts w:hint="eastAsia"/>
          <w:sz w:val="24"/>
          <w:szCs w:val="24"/>
          <w:rtl/>
        </w:rPr>
        <w:t>»</w:t>
      </w:r>
      <w:r w:rsidRPr="00DC6DD8">
        <w:rPr>
          <w:rFonts w:ascii="Lotus Linotype" w:hAnsi="Lotus Linotype" w:hint="cs"/>
          <w:sz w:val="27"/>
          <w:rtl/>
        </w:rPr>
        <w:t xml:space="preserve"> حول سن</w:t>
      </w:r>
      <w:r w:rsidR="00EF6B30" w:rsidRPr="00DC6DD8">
        <w:rPr>
          <w:rFonts w:ascii="Lotus Linotype" w:hAnsi="Lotus Linotype" w:hint="cs"/>
          <w:sz w:val="27"/>
          <w:rtl/>
        </w:rPr>
        <w:t>ّ</w:t>
      </w:r>
      <w:r w:rsidRPr="00DC6DD8">
        <w:rPr>
          <w:rFonts w:ascii="Lotus Linotype" w:hAnsi="Lotus Linotype" w:hint="cs"/>
          <w:sz w:val="27"/>
          <w:rtl/>
        </w:rPr>
        <w:t xml:space="preserve"> بلوغ الفتاة: </w:t>
      </w:r>
      <w:r w:rsidRPr="00DC6DD8">
        <w:rPr>
          <w:rFonts w:hint="eastAsia"/>
          <w:sz w:val="24"/>
          <w:szCs w:val="24"/>
          <w:rtl/>
        </w:rPr>
        <w:t>«</w:t>
      </w:r>
      <w:r w:rsidRPr="00DC6DD8">
        <w:rPr>
          <w:rFonts w:ascii="Lotus Linotype" w:hAnsi="Lotus Linotype" w:hint="cs"/>
          <w:sz w:val="27"/>
          <w:rtl/>
        </w:rPr>
        <w:t>سن</w:t>
      </w:r>
      <w:r w:rsidR="00EF6B30" w:rsidRPr="00DC6DD8">
        <w:rPr>
          <w:rFonts w:ascii="Lotus Linotype" w:hAnsi="Lotus Linotype" w:hint="cs"/>
          <w:sz w:val="27"/>
          <w:rtl/>
        </w:rPr>
        <w:t>ّ</w:t>
      </w:r>
      <w:r w:rsidRPr="00DC6DD8">
        <w:rPr>
          <w:rFonts w:ascii="Lotus Linotype" w:hAnsi="Lotus Linotype" w:hint="cs"/>
          <w:sz w:val="27"/>
          <w:rtl/>
        </w:rPr>
        <w:t xml:space="preserve"> البلوغ لدى الص</w:t>
      </w:r>
      <w:r w:rsidR="00EF6B30" w:rsidRPr="00DC6DD8">
        <w:rPr>
          <w:rFonts w:ascii="Lotus Linotype" w:hAnsi="Lotus Linotype" w:hint="cs"/>
          <w:sz w:val="27"/>
          <w:rtl/>
        </w:rPr>
        <w:t>ِّ</w:t>
      </w:r>
      <w:r w:rsidRPr="00DC6DD8">
        <w:rPr>
          <w:rFonts w:ascii="Lotus Linotype" w:hAnsi="Lotus Linotype" w:hint="cs"/>
          <w:sz w:val="27"/>
          <w:rtl/>
        </w:rPr>
        <w:t>ب</w:t>
      </w:r>
      <w:r w:rsidR="00EF6B30" w:rsidRPr="00DC6DD8">
        <w:rPr>
          <w:rFonts w:ascii="Lotus Linotype" w:hAnsi="Lotus Linotype" w:hint="cs"/>
          <w:sz w:val="27"/>
          <w:rtl/>
        </w:rPr>
        <w:t>ْ</w:t>
      </w:r>
      <w:r w:rsidRPr="00DC6DD8">
        <w:rPr>
          <w:rFonts w:ascii="Lotus Linotype" w:hAnsi="Lotus Linotype" w:hint="cs"/>
          <w:sz w:val="27"/>
          <w:rtl/>
        </w:rPr>
        <w:t>ية هو إتمام خمسة عشر عاما</w:t>
      </w:r>
      <w:r w:rsidR="00EF6B30" w:rsidRPr="00DC6DD8">
        <w:rPr>
          <w:rFonts w:ascii="Lotus Linotype" w:hAnsi="Lotus Linotype" w:hint="cs"/>
          <w:sz w:val="27"/>
          <w:rtl/>
        </w:rPr>
        <w:t>ً</w:t>
      </w:r>
      <w:r w:rsidRPr="00DC6DD8">
        <w:rPr>
          <w:rFonts w:ascii="Lotus Linotype" w:hAnsi="Lotus Linotype" w:hint="cs"/>
          <w:sz w:val="27"/>
          <w:rtl/>
        </w:rPr>
        <w:t>، وسن</w:t>
      </w:r>
      <w:r w:rsidR="00EF6B30" w:rsidRPr="00DC6DD8">
        <w:rPr>
          <w:rFonts w:ascii="Lotus Linotype" w:hAnsi="Lotus Linotype" w:hint="cs"/>
          <w:sz w:val="27"/>
          <w:rtl/>
        </w:rPr>
        <w:t>ّ</w:t>
      </w:r>
      <w:r w:rsidRPr="00DC6DD8">
        <w:rPr>
          <w:rFonts w:ascii="Lotus Linotype" w:hAnsi="Lotus Linotype" w:hint="cs"/>
          <w:sz w:val="27"/>
          <w:rtl/>
        </w:rPr>
        <w:t xml:space="preserve"> البلوغ لدى الفتيات هو تسع سنوات تام</w:t>
      </w:r>
      <w:r w:rsidR="00EF6B30" w:rsidRPr="00DC6DD8">
        <w:rPr>
          <w:rFonts w:ascii="Lotus Linotype" w:hAnsi="Lotus Linotype" w:hint="cs"/>
          <w:sz w:val="27"/>
          <w:rtl/>
        </w:rPr>
        <w:t>ّ</w:t>
      </w:r>
      <w:r w:rsidRPr="00DC6DD8">
        <w:rPr>
          <w:rFonts w:ascii="Lotus Linotype" w:hAnsi="Lotus Linotype" w:hint="cs"/>
          <w:sz w:val="27"/>
          <w:rtl/>
        </w:rPr>
        <w:t>ات</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76"/>
      </w:r>
      <w:r w:rsidRPr="00DC6DD8">
        <w:rPr>
          <w:rFonts w:ascii="Lotus Linotype" w:hAnsi="Lotus Linotype"/>
          <w:sz w:val="27"/>
          <w:vertAlign w:val="superscript"/>
          <w:rtl/>
        </w:rPr>
        <w:t>)</w:t>
      </w:r>
      <w:r w:rsidR="00EF6B30" w:rsidRPr="00DC6DD8">
        <w:rPr>
          <w:rFonts w:ascii="Lotus Linotype" w:hAnsi="Lotus Linotype" w:hint="cs"/>
          <w:sz w:val="27"/>
          <w:rtl/>
        </w:rPr>
        <w:t>.</w:t>
      </w:r>
      <w:r w:rsidRPr="00DC6DD8">
        <w:rPr>
          <w:rFonts w:ascii="Lotus Linotype" w:hAnsi="Lotus Linotype" w:hint="cs"/>
          <w:sz w:val="27"/>
          <w:rtl/>
        </w:rPr>
        <w:t xml:space="preserve"> ويستدل</w:t>
      </w:r>
      <w:r w:rsidR="00EF6B30" w:rsidRPr="00DC6DD8">
        <w:rPr>
          <w:rFonts w:ascii="Lotus Linotype" w:hAnsi="Lotus Linotype" w:hint="cs"/>
          <w:sz w:val="27"/>
          <w:rtl/>
        </w:rPr>
        <w:t>ّ</w:t>
      </w:r>
      <w:r w:rsidR="000013FD">
        <w:rPr>
          <w:rFonts w:ascii="Lotus Linotype" w:hAnsi="Lotus Linotype" w:hint="cs"/>
          <w:sz w:val="27"/>
          <w:rtl/>
        </w:rPr>
        <w:t xml:space="preserve"> لذلك برأي </w:t>
      </w:r>
      <w:r w:rsidRPr="00DC6DD8">
        <w:rPr>
          <w:rFonts w:ascii="Lotus Linotype" w:hAnsi="Lotus Linotype" w:hint="cs"/>
          <w:sz w:val="27"/>
          <w:rtl/>
        </w:rPr>
        <w:t>المذاهب والأخبار والروايات. وفي حين يقول العلا</w:t>
      </w:r>
      <w:r w:rsidR="00EF6B30" w:rsidRPr="00DC6DD8">
        <w:rPr>
          <w:rFonts w:ascii="Lotus Linotype" w:hAnsi="Lotus Linotype" w:hint="cs"/>
          <w:sz w:val="27"/>
          <w:rtl/>
        </w:rPr>
        <w:t>ّ</w:t>
      </w:r>
      <w:r w:rsidRPr="00DC6DD8">
        <w:rPr>
          <w:rFonts w:ascii="Lotus Linotype" w:hAnsi="Lotus Linotype" w:hint="cs"/>
          <w:sz w:val="27"/>
          <w:rtl/>
        </w:rPr>
        <w:t>مة الحل</w:t>
      </w:r>
      <w:r w:rsidR="00EF6B30" w:rsidRPr="00DC6DD8">
        <w:rPr>
          <w:rFonts w:ascii="Lotus Linotype" w:hAnsi="Lotus Linotype" w:hint="cs"/>
          <w:sz w:val="27"/>
          <w:rtl/>
        </w:rPr>
        <w:t>ّ</w:t>
      </w:r>
      <w:r w:rsidRPr="00DC6DD8">
        <w:rPr>
          <w:rFonts w:ascii="Lotus Linotype" w:hAnsi="Lotus Linotype" w:hint="cs"/>
          <w:sz w:val="27"/>
          <w:rtl/>
        </w:rPr>
        <w:t xml:space="preserve">ي في مقام الحديث عن الأحكام: </w:t>
      </w:r>
      <w:r w:rsidRPr="00DC6DD8">
        <w:rPr>
          <w:rFonts w:hint="eastAsia"/>
          <w:sz w:val="24"/>
          <w:szCs w:val="24"/>
          <w:rtl/>
        </w:rPr>
        <w:t>«</w:t>
      </w:r>
      <w:r w:rsidRPr="00DC6DD8">
        <w:rPr>
          <w:rFonts w:ascii="Lotus Linotype" w:hAnsi="Lotus Linotype" w:hint="cs"/>
          <w:sz w:val="27"/>
          <w:rtl/>
        </w:rPr>
        <w:t>في أحكام العبيد والصبيان والمجانين والنساء</w:t>
      </w:r>
      <w:r w:rsidRPr="00DC6DD8">
        <w:rPr>
          <w:rFonts w:hint="eastAsia"/>
          <w:sz w:val="24"/>
          <w:szCs w:val="24"/>
          <w:rtl/>
        </w:rPr>
        <w:t>»</w:t>
      </w:r>
      <w:r w:rsidRPr="00DC6DD8">
        <w:rPr>
          <w:rFonts w:ascii="Lotus Linotype" w:hAnsi="Lotus Linotype" w:hint="cs"/>
          <w:sz w:val="27"/>
          <w:rtl/>
        </w:rPr>
        <w:t xml:space="preserve"> يقول في كتاب تذكرة الفقهاء</w:t>
      </w:r>
      <w:r w:rsidR="00EF6B30" w:rsidRPr="00DC6DD8">
        <w:rPr>
          <w:rFonts w:ascii="Lotus Linotype" w:hAnsi="Lotus Linotype" w:hint="cs"/>
          <w:sz w:val="27"/>
          <w:rtl/>
        </w:rPr>
        <w:t>،</w:t>
      </w:r>
      <w:r w:rsidRPr="00DC6DD8">
        <w:rPr>
          <w:rFonts w:ascii="Lotus Linotype" w:hAnsi="Lotus Linotype" w:hint="cs"/>
          <w:sz w:val="27"/>
          <w:rtl/>
        </w:rPr>
        <w:t xml:space="preserve"> عند الحديث عن بلوغ الفتاة والصبي: في رأينا نحن الفقهاء الإمامية أن السن</w:t>
      </w:r>
      <w:r w:rsidR="00EF6B30" w:rsidRPr="00DC6DD8">
        <w:rPr>
          <w:rFonts w:ascii="Lotus Linotype" w:hAnsi="Lotus Linotype" w:hint="cs"/>
          <w:sz w:val="27"/>
          <w:rtl/>
        </w:rPr>
        <w:t>ّ</w:t>
      </w:r>
      <w:r w:rsidRPr="00DC6DD8">
        <w:rPr>
          <w:rFonts w:ascii="Lotus Linotype" w:hAnsi="Lotus Linotype" w:hint="cs"/>
          <w:sz w:val="27"/>
          <w:rtl/>
        </w:rPr>
        <w:t xml:space="preserve"> هو معيار البلوغ</w:t>
      </w:r>
      <w:r w:rsidR="00EF6B30" w:rsidRPr="00DC6DD8">
        <w:rPr>
          <w:rFonts w:ascii="Lotus Linotype" w:hAnsi="Lotus Linotype" w:hint="cs"/>
          <w:sz w:val="27"/>
          <w:rtl/>
        </w:rPr>
        <w:t>،</w:t>
      </w:r>
      <w:r w:rsidRPr="00DC6DD8">
        <w:rPr>
          <w:rFonts w:ascii="Lotus Linotype" w:hAnsi="Lotus Linotype" w:hint="cs"/>
          <w:sz w:val="27"/>
          <w:rtl/>
        </w:rPr>
        <w:t xml:space="preserve"> والدلالة عليه، ويت</w:t>
      </w:r>
      <w:r w:rsidR="00EF6B30" w:rsidRPr="00DC6DD8">
        <w:rPr>
          <w:rFonts w:ascii="Lotus Linotype" w:hAnsi="Lotus Linotype" w:hint="cs"/>
          <w:sz w:val="27"/>
          <w:rtl/>
        </w:rPr>
        <w:t>َّ</w:t>
      </w:r>
      <w:r w:rsidRPr="00DC6DD8">
        <w:rPr>
          <w:rFonts w:ascii="Lotus Linotype" w:hAnsi="Lotus Linotype" w:hint="cs"/>
          <w:sz w:val="27"/>
          <w:rtl/>
        </w:rPr>
        <w:t>فق معنا على ذلك عام</w:t>
      </w:r>
      <w:r w:rsidR="00EF6B30" w:rsidRPr="00DC6DD8">
        <w:rPr>
          <w:rFonts w:ascii="Lotus Linotype" w:hAnsi="Lotus Linotype" w:hint="cs"/>
          <w:sz w:val="27"/>
          <w:rtl/>
        </w:rPr>
        <w:t>ّ</w:t>
      </w:r>
      <w:r w:rsidRPr="00DC6DD8">
        <w:rPr>
          <w:rFonts w:ascii="Lotus Linotype" w:hAnsi="Lotus Linotype" w:hint="cs"/>
          <w:sz w:val="27"/>
          <w:rtl/>
        </w:rPr>
        <w:t>ة فقهاء العامّة</w:t>
      </w:r>
      <w:r w:rsidR="00EF6B30" w:rsidRPr="00DC6DD8">
        <w:rPr>
          <w:rFonts w:ascii="Lotus Linotype" w:hAnsi="Lotus Linotype" w:hint="cs"/>
          <w:sz w:val="27"/>
          <w:rtl/>
        </w:rPr>
        <w:t>،</w:t>
      </w:r>
      <w:r w:rsidRPr="00DC6DD8">
        <w:rPr>
          <w:rFonts w:ascii="Lotus Linotype" w:hAnsi="Lotus Linotype" w:hint="cs"/>
          <w:sz w:val="27"/>
          <w:rtl/>
        </w:rPr>
        <w:t xml:space="preserve"> كالشافعي وال</w:t>
      </w:r>
      <w:r w:rsidR="00EF6B30" w:rsidRPr="00DC6DD8">
        <w:rPr>
          <w:rFonts w:ascii="Lotus Linotype" w:hAnsi="Lotus Linotype" w:hint="cs"/>
          <w:sz w:val="27"/>
          <w:rtl/>
        </w:rPr>
        <w:t>أ</w:t>
      </w:r>
      <w:r w:rsidRPr="00DC6DD8">
        <w:rPr>
          <w:rFonts w:ascii="Lotus Linotype" w:hAnsi="Lotus Linotype" w:hint="cs"/>
          <w:sz w:val="27"/>
          <w:rtl/>
        </w:rPr>
        <w:t>وزاعي وأبي حنيفة وأتباعه وأحمد بن حنبل. ثم يتطرّ</w:t>
      </w:r>
      <w:r w:rsidR="00EF6B30" w:rsidRPr="00DC6DD8">
        <w:rPr>
          <w:rFonts w:ascii="Lotus Linotype" w:hAnsi="Lotus Linotype" w:hint="cs"/>
          <w:sz w:val="27"/>
          <w:rtl/>
        </w:rPr>
        <w:t>َ</w:t>
      </w:r>
      <w:r w:rsidRPr="00DC6DD8">
        <w:rPr>
          <w:rFonts w:ascii="Lotus Linotype" w:hAnsi="Lotus Linotype" w:hint="cs"/>
          <w:sz w:val="27"/>
          <w:rtl/>
        </w:rPr>
        <w:t xml:space="preserve">ق العلامة إلى موضوع اختلاف سن البلوغ </w:t>
      </w:r>
      <w:r w:rsidRPr="00DC6DD8">
        <w:rPr>
          <w:rFonts w:ascii="Lotus Linotype" w:hAnsi="Lotus Linotype" w:hint="cs"/>
          <w:sz w:val="27"/>
          <w:rtl/>
        </w:rPr>
        <w:lastRenderedPageBreak/>
        <w:t>لدى الفتاة والصبي</w:t>
      </w:r>
      <w:r w:rsidR="00EF6B30" w:rsidRPr="00DC6DD8">
        <w:rPr>
          <w:rFonts w:ascii="Lotus Linotype" w:hAnsi="Lotus Linotype" w:hint="cs"/>
          <w:sz w:val="27"/>
          <w:rtl/>
        </w:rPr>
        <w:t>ّ،</w:t>
      </w:r>
      <w:r w:rsidRPr="00DC6DD8">
        <w:rPr>
          <w:rFonts w:ascii="Lotus Linotype" w:hAnsi="Lotus Linotype" w:hint="cs"/>
          <w:sz w:val="27"/>
          <w:rtl/>
        </w:rPr>
        <w:t xml:space="preserve"> ويقول: بناء على رأي فقهائنا يتحق</w:t>
      </w:r>
      <w:r w:rsidR="00EF6B30" w:rsidRPr="00DC6DD8">
        <w:rPr>
          <w:rFonts w:ascii="Lotus Linotype" w:hAnsi="Lotus Linotype" w:hint="cs"/>
          <w:sz w:val="27"/>
          <w:rtl/>
        </w:rPr>
        <w:t>ّ</w:t>
      </w:r>
      <w:r w:rsidRPr="00DC6DD8">
        <w:rPr>
          <w:rFonts w:ascii="Lotus Linotype" w:hAnsi="Lotus Linotype" w:hint="cs"/>
          <w:sz w:val="27"/>
          <w:rtl/>
        </w:rPr>
        <w:t>ق البلوغ لدى الصبي بإتمامه الخامسة عشرة</w:t>
      </w:r>
      <w:r w:rsidR="00EF6B30" w:rsidRPr="00DC6DD8">
        <w:rPr>
          <w:rFonts w:ascii="Lotus Linotype" w:hAnsi="Lotus Linotype" w:hint="cs"/>
          <w:sz w:val="27"/>
          <w:rtl/>
        </w:rPr>
        <w:t>،</w:t>
      </w:r>
      <w:r w:rsidRPr="00DC6DD8">
        <w:rPr>
          <w:rFonts w:ascii="Lotus Linotype" w:hAnsi="Lotus Linotype" w:hint="cs"/>
          <w:sz w:val="27"/>
          <w:rtl/>
        </w:rPr>
        <w:t xml:space="preserve"> ولدى الفتاة بإتمامها التاسعة</w:t>
      </w:r>
      <w:r w:rsidRPr="00DC6DD8">
        <w:rPr>
          <w:rFonts w:ascii="Lotus Linotype" w:hAnsi="Lotus Linotype"/>
          <w:sz w:val="27"/>
          <w:vertAlign w:val="superscript"/>
          <w:rtl/>
        </w:rPr>
        <w:t>(</w:t>
      </w:r>
      <w:r w:rsidRPr="00DC6DD8">
        <w:rPr>
          <w:rStyle w:val="ac"/>
          <w:rFonts w:asciiTheme="minorBidi" w:hAnsiTheme="minorBidi"/>
          <w:sz w:val="27"/>
          <w:rtl/>
        </w:rPr>
        <w:endnoteReference w:id="377"/>
      </w:r>
      <w:r w:rsidRPr="00DC6DD8">
        <w:rPr>
          <w:rFonts w:ascii="Lotus Linotype" w:hAnsi="Lotus Linotype"/>
          <w:sz w:val="27"/>
          <w:vertAlign w:val="superscript"/>
          <w:rtl/>
        </w:rPr>
        <w:t>)</w:t>
      </w:r>
      <w:r w:rsidRPr="00DC6DD8">
        <w:rPr>
          <w:rFonts w:ascii="Lotus Linotype" w:hAnsi="Lotus Linotype" w:hint="cs"/>
          <w:sz w:val="27"/>
          <w:rtl/>
        </w:rPr>
        <w:t>. ويقول الشهيد الثاني عن بلوغ الفتاة في التاسعة: هذا هو المشهور بين فقهائنا</w:t>
      </w:r>
      <w:r w:rsidRPr="00DC6DD8">
        <w:rPr>
          <w:rFonts w:ascii="Lotus Linotype" w:hAnsi="Lotus Linotype"/>
          <w:sz w:val="27"/>
          <w:vertAlign w:val="superscript"/>
          <w:rtl/>
        </w:rPr>
        <w:t>(</w:t>
      </w:r>
      <w:r w:rsidRPr="00DC6DD8">
        <w:rPr>
          <w:rStyle w:val="ac"/>
          <w:rFonts w:asciiTheme="minorBidi" w:hAnsiTheme="minorBidi"/>
          <w:sz w:val="27"/>
          <w:rtl/>
        </w:rPr>
        <w:endnoteReference w:id="378"/>
      </w:r>
      <w:r w:rsidRPr="00DC6DD8">
        <w:rPr>
          <w:rFonts w:ascii="Lotus Linotype" w:hAnsi="Lotus Linotype"/>
          <w:sz w:val="27"/>
          <w:vertAlign w:val="superscript"/>
          <w:rtl/>
        </w:rPr>
        <w:t>)</w:t>
      </w:r>
      <w:r w:rsidRPr="00DC6DD8">
        <w:rPr>
          <w:rFonts w:ascii="Lotus Linotype" w:hAnsi="Lotus Linotype" w:hint="cs"/>
          <w:sz w:val="27"/>
          <w:rtl/>
        </w:rPr>
        <w:t>. ويحد</w:t>
      </w:r>
      <w:r w:rsidR="00EF6B30" w:rsidRPr="00DC6DD8">
        <w:rPr>
          <w:rFonts w:ascii="Lotus Linotype" w:hAnsi="Lotus Linotype" w:hint="cs"/>
          <w:sz w:val="27"/>
          <w:rtl/>
        </w:rPr>
        <w:t>ّ</w:t>
      </w:r>
      <w:r w:rsidRPr="00DC6DD8">
        <w:rPr>
          <w:rFonts w:ascii="Lotus Linotype" w:hAnsi="Lotus Linotype" w:hint="cs"/>
          <w:sz w:val="27"/>
          <w:rtl/>
        </w:rPr>
        <w:t>د المقد</w:t>
      </w:r>
      <w:r w:rsidR="00EF6B30" w:rsidRPr="00DC6DD8">
        <w:rPr>
          <w:rFonts w:ascii="Lotus Linotype" w:hAnsi="Lotus Linotype" w:hint="cs"/>
          <w:sz w:val="27"/>
          <w:rtl/>
        </w:rPr>
        <w:t>ّ</w:t>
      </w:r>
      <w:r w:rsidRPr="00DC6DD8">
        <w:rPr>
          <w:rFonts w:ascii="Lotus Linotype" w:hAnsi="Lotus Linotype" w:hint="cs"/>
          <w:sz w:val="27"/>
          <w:rtl/>
        </w:rPr>
        <w:t>س الأردبيلي أيضا</w:t>
      </w:r>
      <w:r w:rsidR="00EF6B30" w:rsidRPr="00DC6DD8">
        <w:rPr>
          <w:rFonts w:ascii="Lotus Linotype" w:hAnsi="Lotus Linotype" w:hint="cs"/>
          <w:sz w:val="27"/>
          <w:rtl/>
        </w:rPr>
        <w:t>ً</w:t>
      </w:r>
      <w:r w:rsidRPr="00DC6DD8">
        <w:rPr>
          <w:rFonts w:ascii="Lotus Linotype" w:hAnsi="Lotus Linotype" w:hint="cs"/>
          <w:sz w:val="27"/>
          <w:rtl/>
        </w:rPr>
        <w:t xml:space="preserve"> التاسعة لبلوغ الفتاة</w:t>
      </w:r>
      <w:r w:rsidRPr="00DC6DD8">
        <w:rPr>
          <w:rFonts w:ascii="Lotus Linotype" w:hAnsi="Lotus Linotype"/>
          <w:sz w:val="27"/>
          <w:vertAlign w:val="superscript"/>
          <w:rtl/>
        </w:rPr>
        <w:t>(</w:t>
      </w:r>
      <w:r w:rsidRPr="00DC6DD8">
        <w:rPr>
          <w:rStyle w:val="ac"/>
          <w:rFonts w:asciiTheme="minorBidi" w:hAnsiTheme="minorBidi"/>
          <w:sz w:val="27"/>
          <w:rtl/>
        </w:rPr>
        <w:endnoteReference w:id="379"/>
      </w:r>
      <w:r w:rsidRPr="00DC6DD8">
        <w:rPr>
          <w:rFonts w:ascii="Lotus Linotype" w:hAnsi="Lotus Linotype"/>
          <w:sz w:val="27"/>
          <w:vertAlign w:val="superscript"/>
          <w:rtl/>
        </w:rPr>
        <w:t>)</w:t>
      </w:r>
      <w:r w:rsidRPr="00DC6DD8">
        <w:rPr>
          <w:rFonts w:ascii="Lotus Linotype" w:hAnsi="Lotus Linotype" w:hint="cs"/>
          <w:sz w:val="27"/>
          <w:rtl/>
        </w:rPr>
        <w:t>. أيضا</w:t>
      </w:r>
      <w:r w:rsidR="00EF6B30" w:rsidRPr="00DC6DD8">
        <w:rPr>
          <w:rFonts w:ascii="Lotus Linotype" w:hAnsi="Lotus Linotype" w:hint="cs"/>
          <w:sz w:val="27"/>
          <w:rtl/>
        </w:rPr>
        <w:t>ً</w:t>
      </w:r>
      <w:r w:rsidRPr="00DC6DD8">
        <w:rPr>
          <w:rFonts w:ascii="Lotus Linotype" w:hAnsi="Lotus Linotype" w:hint="cs"/>
          <w:sz w:val="27"/>
          <w:rtl/>
        </w:rPr>
        <w:t xml:space="preserve"> مؤل</w:t>
      </w:r>
      <w:r w:rsidR="00EF6B30" w:rsidRPr="00DC6DD8">
        <w:rPr>
          <w:rFonts w:ascii="Lotus Linotype" w:hAnsi="Lotus Linotype" w:hint="cs"/>
          <w:sz w:val="27"/>
          <w:rtl/>
        </w:rPr>
        <w:t>ِّ</w:t>
      </w:r>
      <w:r w:rsidRPr="00DC6DD8">
        <w:rPr>
          <w:rFonts w:ascii="Lotus Linotype" w:hAnsi="Lotus Linotype" w:hint="cs"/>
          <w:sz w:val="27"/>
          <w:rtl/>
        </w:rPr>
        <w:t>ف الجواهر</w:t>
      </w:r>
      <w:r w:rsidR="00EF6B30" w:rsidRPr="00DC6DD8">
        <w:rPr>
          <w:rFonts w:ascii="Lotus Linotype" w:hAnsi="Lotus Linotype" w:hint="cs"/>
          <w:sz w:val="27"/>
          <w:rtl/>
        </w:rPr>
        <w:t xml:space="preserve">، </w:t>
      </w:r>
      <w:r w:rsidRPr="00DC6DD8">
        <w:rPr>
          <w:rFonts w:ascii="Lotus Linotype" w:hAnsi="Lotus Linotype" w:hint="cs"/>
          <w:sz w:val="27"/>
          <w:rtl/>
        </w:rPr>
        <w:t>الذي يتّ</w:t>
      </w:r>
      <w:r w:rsidR="00EF6B30" w:rsidRPr="00DC6DD8">
        <w:rPr>
          <w:rFonts w:ascii="Lotus Linotype" w:hAnsi="Lotus Linotype" w:hint="cs"/>
          <w:sz w:val="27"/>
          <w:rtl/>
        </w:rPr>
        <w:t>َ</w:t>
      </w:r>
      <w:r w:rsidRPr="00DC6DD8">
        <w:rPr>
          <w:rFonts w:ascii="Lotus Linotype" w:hAnsi="Lotus Linotype" w:hint="cs"/>
          <w:sz w:val="27"/>
          <w:rtl/>
        </w:rPr>
        <w:t>بع اليوم المجتهدون ومراجع التقليد طرائقه الفقهية، يذكر التاسعة سن</w:t>
      </w:r>
      <w:r w:rsidR="00EF6B30" w:rsidRPr="00DC6DD8">
        <w:rPr>
          <w:rFonts w:ascii="Lotus Linotype" w:hAnsi="Lotus Linotype" w:hint="cs"/>
          <w:sz w:val="27"/>
          <w:rtl/>
        </w:rPr>
        <w:t>ّ</w:t>
      </w:r>
      <w:r w:rsidRPr="00DC6DD8">
        <w:rPr>
          <w:rFonts w:ascii="Lotus Linotype" w:hAnsi="Lotus Linotype" w:hint="cs"/>
          <w:sz w:val="27"/>
          <w:rtl/>
        </w:rPr>
        <w:t>ا</w:t>
      </w:r>
      <w:r w:rsidR="00EF6B30" w:rsidRPr="00DC6DD8">
        <w:rPr>
          <w:rFonts w:ascii="Lotus Linotype" w:hAnsi="Lotus Linotype" w:hint="cs"/>
          <w:sz w:val="27"/>
          <w:rtl/>
        </w:rPr>
        <w:t>ً</w:t>
      </w:r>
      <w:r w:rsidRPr="00DC6DD8">
        <w:rPr>
          <w:rFonts w:ascii="Lotus Linotype" w:hAnsi="Lotus Linotype" w:hint="cs"/>
          <w:sz w:val="27"/>
          <w:rtl/>
        </w:rPr>
        <w:t xml:space="preserve"> لبلوغ الفتاة</w:t>
      </w:r>
      <w:r w:rsidRPr="00DC6DD8">
        <w:rPr>
          <w:rFonts w:ascii="Lotus Linotype" w:hAnsi="Lotus Linotype"/>
          <w:sz w:val="27"/>
          <w:vertAlign w:val="superscript"/>
          <w:rtl/>
        </w:rPr>
        <w:t>(</w:t>
      </w:r>
      <w:r w:rsidRPr="00DC6DD8">
        <w:rPr>
          <w:rStyle w:val="ac"/>
          <w:rFonts w:asciiTheme="minorBidi" w:hAnsiTheme="minorBidi"/>
          <w:sz w:val="27"/>
          <w:rtl/>
        </w:rPr>
        <w:endnoteReference w:id="380"/>
      </w:r>
      <w:r w:rsidRPr="00DC6DD8">
        <w:rPr>
          <w:rFonts w:ascii="Lotus Linotype" w:hAnsi="Lotus Linotype"/>
          <w:sz w:val="27"/>
          <w:vertAlign w:val="superscript"/>
          <w:rtl/>
        </w:rPr>
        <w:t>)</w:t>
      </w:r>
      <w:r w:rsidRPr="00DC6DD8">
        <w:rPr>
          <w:rFonts w:ascii="Lotus Linotype" w:hAnsi="Lotus Linotype" w:hint="cs"/>
          <w:sz w:val="27"/>
          <w:rtl/>
        </w:rPr>
        <w:t>، في حين يجعل النساء في زمرة العاجزين والصبيان والمجانين</w:t>
      </w:r>
      <w:r w:rsidRPr="00DC6DD8">
        <w:rPr>
          <w:rFonts w:ascii="Lotus Linotype" w:hAnsi="Lotus Linotype"/>
          <w:sz w:val="27"/>
          <w:vertAlign w:val="superscript"/>
          <w:rtl/>
        </w:rPr>
        <w:t>(</w:t>
      </w:r>
      <w:r w:rsidRPr="00DC6DD8">
        <w:rPr>
          <w:rStyle w:val="ac"/>
          <w:rFonts w:asciiTheme="minorBidi" w:hAnsiTheme="minorBidi"/>
          <w:sz w:val="27"/>
          <w:rtl/>
        </w:rPr>
        <w:endnoteReference w:id="381"/>
      </w:r>
      <w:r w:rsidRPr="00DC6DD8">
        <w:rPr>
          <w:rFonts w:ascii="Lotus Linotype" w:hAnsi="Lotus Linotype"/>
          <w:sz w:val="27"/>
          <w:vertAlign w:val="superscript"/>
          <w:rtl/>
        </w:rPr>
        <w:t>)</w:t>
      </w:r>
      <w:r w:rsidRPr="00DC6DD8">
        <w:rPr>
          <w:rFonts w:ascii="Lotus Linotype" w:hAnsi="Lotus Linotype" w:hint="cs"/>
          <w:sz w:val="27"/>
          <w:rtl/>
        </w:rPr>
        <w:t xml:space="preserve">. </w:t>
      </w:r>
    </w:p>
    <w:p w:rsidR="00EF6B30" w:rsidRPr="00DC6DD8" w:rsidRDefault="00EF6B30" w:rsidP="00196B44">
      <w:pPr>
        <w:rPr>
          <w:rFonts w:ascii="Lotus Linotype" w:hAnsi="Lotus Linotype"/>
          <w:sz w:val="27"/>
          <w:rtl/>
        </w:rPr>
      </w:pPr>
      <w:r w:rsidRPr="00DC6DD8">
        <w:rPr>
          <w:rFonts w:ascii="Lotus Linotype" w:hAnsi="Lotus Linotype" w:hint="cs"/>
          <w:sz w:val="27"/>
          <w:rtl/>
        </w:rPr>
        <w:t>فيتبادر هنا سؤالان:</w:t>
      </w:r>
    </w:p>
    <w:p w:rsidR="00910758" w:rsidRPr="00DC6DD8" w:rsidRDefault="00910758" w:rsidP="00196B44">
      <w:pPr>
        <w:rPr>
          <w:rFonts w:ascii="Lotus Linotype" w:hAnsi="Lotus Linotype"/>
          <w:sz w:val="27"/>
          <w:rtl/>
        </w:rPr>
      </w:pPr>
      <w:r w:rsidRPr="00DC6DD8">
        <w:rPr>
          <w:rFonts w:ascii="Lotus Linotype" w:hAnsi="Lotus Linotype" w:hint="cs"/>
          <w:sz w:val="27"/>
          <w:rtl/>
        </w:rPr>
        <w:t>1ـ كيف يجعل هؤلاء الفقهاء أو</w:t>
      </w:r>
      <w:r w:rsidR="00EF6B30" w:rsidRPr="00DC6DD8">
        <w:rPr>
          <w:rFonts w:ascii="Lotus Linotype" w:hAnsi="Lotus Linotype" w:hint="cs"/>
          <w:sz w:val="27"/>
          <w:rtl/>
        </w:rPr>
        <w:t>ّ</w:t>
      </w:r>
      <w:r w:rsidRPr="00DC6DD8">
        <w:rPr>
          <w:rFonts w:ascii="Lotus Linotype" w:hAnsi="Lotus Linotype" w:hint="cs"/>
          <w:sz w:val="27"/>
          <w:rtl/>
        </w:rPr>
        <w:t>لا</w:t>
      </w:r>
      <w:r w:rsidR="00EF6B30" w:rsidRPr="00DC6DD8">
        <w:rPr>
          <w:rFonts w:ascii="Lotus Linotype" w:hAnsi="Lotus Linotype" w:hint="cs"/>
          <w:sz w:val="27"/>
          <w:rtl/>
        </w:rPr>
        <w:t>ً</w:t>
      </w:r>
      <w:r w:rsidRPr="00DC6DD8">
        <w:rPr>
          <w:rFonts w:ascii="Lotus Linotype" w:hAnsi="Lotus Linotype" w:hint="cs"/>
          <w:sz w:val="27"/>
          <w:rtl/>
        </w:rPr>
        <w:t xml:space="preserve"> النساء في زمرة المجانين والسفهاء والعاجزين، ثم يكلّ</w:t>
      </w:r>
      <w:r w:rsidR="00EF6B30" w:rsidRPr="00DC6DD8">
        <w:rPr>
          <w:rFonts w:ascii="Lotus Linotype" w:hAnsi="Lotus Linotype" w:hint="cs"/>
          <w:sz w:val="27"/>
          <w:rtl/>
        </w:rPr>
        <w:t>ِ</w:t>
      </w:r>
      <w:r w:rsidRPr="00DC6DD8">
        <w:rPr>
          <w:rFonts w:ascii="Lotus Linotype" w:hAnsi="Lotus Linotype" w:hint="cs"/>
          <w:sz w:val="27"/>
          <w:rtl/>
        </w:rPr>
        <w:t>فونهن</w:t>
      </w:r>
      <w:r w:rsidR="00EF6B30" w:rsidRPr="00DC6DD8">
        <w:rPr>
          <w:rFonts w:ascii="Lotus Linotype" w:hAnsi="Lotus Linotype" w:hint="cs"/>
          <w:sz w:val="27"/>
          <w:rtl/>
        </w:rPr>
        <w:t>ّ</w:t>
      </w:r>
      <w:r w:rsidRPr="00DC6DD8">
        <w:rPr>
          <w:rFonts w:ascii="Lotus Linotype" w:hAnsi="Lotus Linotype" w:hint="cs"/>
          <w:sz w:val="27"/>
          <w:rtl/>
        </w:rPr>
        <w:t xml:space="preserve"> بالعبادة (كالصلاة)</w:t>
      </w:r>
      <w:r w:rsidR="00EF6B30" w:rsidRPr="00DC6DD8">
        <w:rPr>
          <w:rFonts w:ascii="Lotus Linotype" w:hAnsi="Lotus Linotype" w:hint="cs"/>
          <w:sz w:val="27"/>
          <w:rtl/>
        </w:rPr>
        <w:t>،</w:t>
      </w:r>
      <w:r w:rsidRPr="00DC6DD8">
        <w:rPr>
          <w:rFonts w:ascii="Lotus Linotype" w:hAnsi="Lotus Linotype" w:hint="cs"/>
          <w:sz w:val="27"/>
          <w:rtl/>
        </w:rPr>
        <w:t xml:space="preserve"> والعمل (كالصيام)</w:t>
      </w:r>
      <w:r w:rsidR="00EF6B30" w:rsidRPr="00DC6DD8">
        <w:rPr>
          <w:rFonts w:ascii="Lotus Linotype" w:hAnsi="Lotus Linotype" w:hint="cs"/>
          <w:sz w:val="27"/>
          <w:rtl/>
        </w:rPr>
        <w:t>،</w:t>
      </w:r>
      <w:r w:rsidRPr="00DC6DD8">
        <w:rPr>
          <w:rFonts w:ascii="Lotus Linotype" w:hAnsi="Lotus Linotype" w:hint="cs"/>
          <w:sz w:val="27"/>
          <w:rtl/>
        </w:rPr>
        <w:t xml:space="preserve"> اللذين يستوجبان الإدراك العقلي التام</w:t>
      </w:r>
      <w:r w:rsidR="002E6C08" w:rsidRPr="00DC6DD8">
        <w:rPr>
          <w:rFonts w:ascii="Lotus Linotype" w:hAnsi="Lotus Linotype" w:hint="cs"/>
          <w:sz w:val="27"/>
          <w:rtl/>
        </w:rPr>
        <w:t>ّ</w:t>
      </w:r>
      <w:r w:rsidRPr="00DC6DD8">
        <w:rPr>
          <w:rFonts w:ascii="Lotus Linotype" w:hAnsi="Lotus Linotype" w:hint="cs"/>
          <w:sz w:val="27"/>
          <w:rtl/>
        </w:rPr>
        <w:t xml:space="preserve"> والقدرة الجسدية في سن</w:t>
      </w:r>
      <w:r w:rsidR="002E6C08" w:rsidRPr="00DC6DD8">
        <w:rPr>
          <w:rFonts w:ascii="Lotus Linotype" w:hAnsi="Lotus Linotype" w:hint="cs"/>
          <w:sz w:val="27"/>
          <w:rtl/>
        </w:rPr>
        <w:t>ّ</w:t>
      </w:r>
      <w:r w:rsidRPr="00DC6DD8">
        <w:rPr>
          <w:rFonts w:ascii="Lotus Linotype" w:hAnsi="Lotus Linotype" w:hint="cs"/>
          <w:sz w:val="27"/>
          <w:rtl/>
        </w:rPr>
        <w:t xml:space="preserve"> التاسعة، ولا يجدون الصبيان مكل</w:t>
      </w:r>
      <w:r w:rsidR="002E6C08" w:rsidRPr="00DC6DD8">
        <w:rPr>
          <w:rFonts w:ascii="Lotus Linotype" w:hAnsi="Lotus Linotype" w:hint="cs"/>
          <w:sz w:val="27"/>
          <w:rtl/>
        </w:rPr>
        <w:t>َّ</w:t>
      </w:r>
      <w:r w:rsidRPr="00DC6DD8">
        <w:rPr>
          <w:rFonts w:ascii="Lotus Linotype" w:hAnsi="Lotus Linotype" w:hint="cs"/>
          <w:sz w:val="27"/>
          <w:rtl/>
        </w:rPr>
        <w:t>فين بذلك إلا</w:t>
      </w:r>
      <w:r w:rsidR="002E6C08" w:rsidRPr="00DC6DD8">
        <w:rPr>
          <w:rFonts w:ascii="Lotus Linotype" w:hAnsi="Lotus Linotype" w:hint="cs"/>
          <w:sz w:val="27"/>
          <w:rtl/>
        </w:rPr>
        <w:t>ّ</w:t>
      </w:r>
      <w:r w:rsidRPr="00DC6DD8">
        <w:rPr>
          <w:rFonts w:ascii="Lotus Linotype" w:hAnsi="Lotus Linotype" w:hint="cs"/>
          <w:sz w:val="27"/>
          <w:rtl/>
        </w:rPr>
        <w:t xml:space="preserve"> في الخامسة عشر؟</w:t>
      </w:r>
      <w:r w:rsidR="002E6C08" w:rsidRPr="00DC6DD8">
        <w:rPr>
          <w:rFonts w:ascii="Lotus Linotype" w:hAnsi="Lotus Linotype" w:hint="cs"/>
          <w:sz w:val="27"/>
          <w:rtl/>
        </w:rPr>
        <w:t>!</w:t>
      </w:r>
      <w:r w:rsidRPr="00DC6DD8">
        <w:rPr>
          <w:rFonts w:ascii="Lotus Linotype" w:hAnsi="Lotus Linotype" w:hint="cs"/>
          <w:sz w:val="27"/>
          <w:rtl/>
        </w:rPr>
        <w:t xml:space="preserve"> إن</w:t>
      </w:r>
      <w:r w:rsidR="002E6C08" w:rsidRPr="00DC6DD8">
        <w:rPr>
          <w:rFonts w:ascii="Lotus Linotype" w:hAnsi="Lotus Linotype" w:hint="cs"/>
          <w:sz w:val="27"/>
          <w:rtl/>
        </w:rPr>
        <w:t>ْ</w:t>
      </w:r>
      <w:r w:rsidRPr="00DC6DD8">
        <w:rPr>
          <w:rFonts w:ascii="Lotus Linotype" w:hAnsi="Lotus Linotype" w:hint="cs"/>
          <w:sz w:val="27"/>
          <w:rtl/>
        </w:rPr>
        <w:t xml:space="preserve"> كان سن</w:t>
      </w:r>
      <w:r w:rsidR="002E6C08" w:rsidRPr="00DC6DD8">
        <w:rPr>
          <w:rFonts w:ascii="Lotus Linotype" w:hAnsi="Lotus Linotype" w:hint="cs"/>
          <w:sz w:val="27"/>
          <w:rtl/>
        </w:rPr>
        <w:t>ّ</w:t>
      </w:r>
      <w:r w:rsidRPr="00DC6DD8">
        <w:rPr>
          <w:rFonts w:ascii="Lotus Linotype" w:hAnsi="Lotus Linotype" w:hint="cs"/>
          <w:sz w:val="27"/>
          <w:rtl/>
        </w:rPr>
        <w:t xml:space="preserve"> البلوغ لدى الفتيات تسع سنوات </w:t>
      </w:r>
      <w:r w:rsidR="002E6C08" w:rsidRPr="00DC6DD8">
        <w:rPr>
          <w:rFonts w:ascii="Lotus Linotype" w:hAnsi="Lotus Linotype" w:hint="cs"/>
          <w:sz w:val="27"/>
          <w:rtl/>
        </w:rPr>
        <w:t>ف</w:t>
      </w:r>
      <w:r w:rsidRPr="00DC6DD8">
        <w:rPr>
          <w:rFonts w:ascii="Lotus Linotype" w:hAnsi="Lotus Linotype" w:hint="cs"/>
          <w:sz w:val="27"/>
          <w:rtl/>
        </w:rPr>
        <w:t>هل يعني ذلك أنهن</w:t>
      </w:r>
      <w:r w:rsidR="002E6C08" w:rsidRPr="00DC6DD8">
        <w:rPr>
          <w:rFonts w:ascii="Lotus Linotype" w:hAnsi="Lotus Linotype" w:hint="cs"/>
          <w:sz w:val="27"/>
          <w:rtl/>
        </w:rPr>
        <w:t>ّ</w:t>
      </w:r>
      <w:r w:rsidRPr="00DC6DD8">
        <w:rPr>
          <w:rFonts w:ascii="Lotus Linotype" w:hAnsi="Lotus Linotype" w:hint="cs"/>
          <w:sz w:val="27"/>
          <w:rtl/>
        </w:rPr>
        <w:t xml:space="preserve"> يتفوق</w:t>
      </w:r>
      <w:r w:rsidR="002E6C08" w:rsidRPr="00DC6DD8">
        <w:rPr>
          <w:rFonts w:ascii="Lotus Linotype" w:hAnsi="Lotus Linotype" w:hint="cs"/>
          <w:sz w:val="27"/>
          <w:rtl/>
        </w:rPr>
        <w:t>ْ</w:t>
      </w:r>
      <w:r w:rsidRPr="00DC6DD8">
        <w:rPr>
          <w:rFonts w:ascii="Lotus Linotype" w:hAnsi="Lotus Linotype" w:hint="cs"/>
          <w:sz w:val="27"/>
          <w:rtl/>
        </w:rPr>
        <w:t>ن</w:t>
      </w:r>
      <w:r w:rsidR="002E6C08" w:rsidRPr="00DC6DD8">
        <w:rPr>
          <w:rFonts w:ascii="Lotus Linotype" w:hAnsi="Lotus Linotype" w:hint="cs"/>
          <w:sz w:val="27"/>
          <w:rtl/>
        </w:rPr>
        <w:t>َ</w:t>
      </w:r>
      <w:r w:rsidRPr="00DC6DD8">
        <w:rPr>
          <w:rFonts w:ascii="Lotus Linotype" w:hAnsi="Lotus Linotype" w:hint="cs"/>
          <w:sz w:val="27"/>
          <w:rtl/>
        </w:rPr>
        <w:t xml:space="preserve"> في الإدراك والعقل على الصبيان حت</w:t>
      </w:r>
      <w:r w:rsidR="002E6C08" w:rsidRPr="00DC6DD8">
        <w:rPr>
          <w:rFonts w:ascii="Lotus Linotype" w:hAnsi="Lotus Linotype" w:hint="cs"/>
          <w:sz w:val="27"/>
          <w:rtl/>
        </w:rPr>
        <w:t>ّ</w:t>
      </w:r>
      <w:r w:rsidRPr="00DC6DD8">
        <w:rPr>
          <w:rFonts w:ascii="Lotus Linotype" w:hAnsi="Lotus Linotype" w:hint="cs"/>
          <w:sz w:val="27"/>
          <w:rtl/>
        </w:rPr>
        <w:t>ى يتم</w:t>
      </w:r>
      <w:r w:rsidR="002E6C08" w:rsidRPr="00DC6DD8">
        <w:rPr>
          <w:rFonts w:ascii="Lotus Linotype" w:hAnsi="Lotus Linotype" w:hint="cs"/>
          <w:sz w:val="27"/>
          <w:rtl/>
        </w:rPr>
        <w:t>ّ</w:t>
      </w:r>
      <w:r w:rsidRPr="00DC6DD8">
        <w:rPr>
          <w:rFonts w:ascii="Lotus Linotype" w:hAnsi="Lotus Linotype" w:hint="cs"/>
          <w:sz w:val="27"/>
          <w:rtl/>
        </w:rPr>
        <w:t xml:space="preserve"> تكليفهن</w:t>
      </w:r>
      <w:r w:rsidR="002E6C08" w:rsidRPr="00DC6DD8">
        <w:rPr>
          <w:rFonts w:ascii="Lotus Linotype" w:hAnsi="Lotus Linotype" w:hint="cs"/>
          <w:sz w:val="27"/>
          <w:rtl/>
        </w:rPr>
        <w:t>ّ</w:t>
      </w:r>
      <w:r w:rsidRPr="00DC6DD8">
        <w:rPr>
          <w:rFonts w:ascii="Lotus Linotype" w:hAnsi="Lotus Linotype" w:hint="cs"/>
          <w:sz w:val="27"/>
          <w:rtl/>
        </w:rPr>
        <w:t xml:space="preserve"> بعبادة تستلزم الإدراك العقلي ست</w:t>
      </w:r>
      <w:r w:rsidR="002E6C08" w:rsidRPr="00DC6DD8">
        <w:rPr>
          <w:rFonts w:ascii="Lotus Linotype" w:hAnsi="Lotus Linotype" w:hint="cs"/>
          <w:sz w:val="27"/>
          <w:rtl/>
        </w:rPr>
        <w:t>ّ</w:t>
      </w:r>
      <w:r w:rsidRPr="00DC6DD8">
        <w:rPr>
          <w:rFonts w:ascii="Lotus Linotype" w:hAnsi="Lotus Linotype" w:hint="cs"/>
          <w:sz w:val="27"/>
          <w:rtl/>
        </w:rPr>
        <w:t xml:space="preserve"> سنوات قبل الصبيان؟</w:t>
      </w:r>
      <w:r w:rsidR="002E6C08" w:rsidRPr="00DC6DD8">
        <w:rPr>
          <w:rFonts w:ascii="Lotus Linotype" w:hAnsi="Lotus Linotype" w:hint="cs"/>
          <w:sz w:val="27"/>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2ـ كيف يلزم الفقهاء الفتيات ست</w:t>
      </w:r>
      <w:r w:rsidR="002E6C08" w:rsidRPr="00DC6DD8">
        <w:rPr>
          <w:rFonts w:ascii="Lotus Linotype" w:hAnsi="Lotus Linotype" w:hint="cs"/>
          <w:sz w:val="27"/>
          <w:rtl/>
        </w:rPr>
        <w:t>ّ</w:t>
      </w:r>
      <w:r w:rsidRPr="00DC6DD8">
        <w:rPr>
          <w:rFonts w:ascii="Lotus Linotype" w:hAnsi="Lotus Linotype" w:hint="cs"/>
          <w:sz w:val="27"/>
          <w:rtl/>
        </w:rPr>
        <w:t xml:space="preserve"> سنوات قبل الصبيان بالواجبات الدينية</w:t>
      </w:r>
      <w:r w:rsidR="002E6C08" w:rsidRPr="00DC6DD8">
        <w:rPr>
          <w:rFonts w:ascii="Lotus Linotype" w:hAnsi="Lotus Linotype" w:hint="cs"/>
          <w:sz w:val="27"/>
          <w:rtl/>
        </w:rPr>
        <w:t>،</w:t>
      </w:r>
      <w:r w:rsidRPr="00DC6DD8">
        <w:rPr>
          <w:rFonts w:ascii="Lotus Linotype" w:hAnsi="Lotus Linotype" w:hint="cs"/>
          <w:sz w:val="27"/>
          <w:rtl/>
        </w:rPr>
        <w:t xml:space="preserve"> في حين أنهن</w:t>
      </w:r>
      <w:r w:rsidR="002E6C08" w:rsidRPr="00DC6DD8">
        <w:rPr>
          <w:rFonts w:ascii="Lotus Linotype" w:hAnsi="Lotus Linotype" w:hint="cs"/>
          <w:sz w:val="27"/>
          <w:rtl/>
        </w:rPr>
        <w:t>ّ</w:t>
      </w:r>
      <w:r w:rsidRPr="00DC6DD8">
        <w:rPr>
          <w:rFonts w:ascii="Lotus Linotype" w:hAnsi="Lotus Linotype" w:hint="cs"/>
          <w:sz w:val="27"/>
          <w:rtl/>
        </w:rPr>
        <w:t xml:space="preserve"> في هذا السن</w:t>
      </w:r>
      <w:r w:rsidR="002E6C08" w:rsidRPr="00DC6DD8">
        <w:rPr>
          <w:rFonts w:ascii="Lotus Linotype" w:hAnsi="Lotus Linotype" w:hint="cs"/>
          <w:sz w:val="27"/>
          <w:rtl/>
        </w:rPr>
        <w:t>ّ</w:t>
      </w:r>
      <w:r w:rsidRPr="00DC6DD8">
        <w:rPr>
          <w:rFonts w:ascii="Lotus Linotype" w:hAnsi="Lotus Linotype" w:hint="cs"/>
          <w:sz w:val="27"/>
          <w:rtl/>
        </w:rPr>
        <w:t xml:space="preserve"> مفعمات بحيوي</w:t>
      </w:r>
      <w:r w:rsidR="002E6C08" w:rsidRPr="00DC6DD8">
        <w:rPr>
          <w:rFonts w:ascii="Lotus Linotype" w:hAnsi="Lotus Linotype" w:hint="cs"/>
          <w:sz w:val="27"/>
          <w:rtl/>
        </w:rPr>
        <w:t>ّ</w:t>
      </w:r>
      <w:r w:rsidRPr="00DC6DD8">
        <w:rPr>
          <w:rFonts w:ascii="Lotus Linotype" w:hAnsi="Lotus Linotype" w:hint="cs"/>
          <w:sz w:val="27"/>
          <w:rtl/>
        </w:rPr>
        <w:t>ة الطفولة</w:t>
      </w:r>
      <w:r w:rsidR="002E6C08" w:rsidRPr="00DC6DD8">
        <w:rPr>
          <w:rFonts w:ascii="Lotus Linotype" w:hAnsi="Lotus Linotype" w:hint="cs"/>
          <w:sz w:val="27"/>
          <w:rtl/>
        </w:rPr>
        <w:t>،</w:t>
      </w:r>
      <w:r w:rsidRPr="00DC6DD8">
        <w:rPr>
          <w:rFonts w:ascii="Lotus Linotype" w:hAnsi="Lotus Linotype" w:hint="cs"/>
          <w:sz w:val="27"/>
          <w:rtl/>
        </w:rPr>
        <w:t xml:space="preserve"> ويعجزهن</w:t>
      </w:r>
      <w:r w:rsidR="002E6C08" w:rsidRPr="00DC6DD8">
        <w:rPr>
          <w:rFonts w:ascii="Lotus Linotype" w:hAnsi="Lotus Linotype" w:hint="cs"/>
          <w:sz w:val="27"/>
          <w:rtl/>
        </w:rPr>
        <w:t>ّ</w:t>
      </w:r>
      <w:r w:rsidRPr="00DC6DD8">
        <w:rPr>
          <w:rFonts w:ascii="Lotus Linotype" w:hAnsi="Lotus Linotype" w:hint="cs"/>
          <w:sz w:val="27"/>
          <w:rtl/>
        </w:rPr>
        <w:t xml:space="preserve"> ذلك عن الالتزام بالحجاب والصيام. فالحجاب يعني سترهن</w:t>
      </w:r>
      <w:r w:rsidR="002E6C08" w:rsidRPr="00DC6DD8">
        <w:rPr>
          <w:rFonts w:ascii="Lotus Linotype" w:hAnsi="Lotus Linotype" w:hint="cs"/>
          <w:sz w:val="27"/>
          <w:rtl/>
        </w:rPr>
        <w:t>ّ</w:t>
      </w:r>
      <w:r w:rsidRPr="00DC6DD8">
        <w:rPr>
          <w:rFonts w:ascii="Lotus Linotype" w:hAnsi="Lotus Linotype" w:hint="cs"/>
          <w:sz w:val="27"/>
          <w:rtl/>
        </w:rPr>
        <w:t xml:space="preserve"> عن الجميع، وهو ظلم</w:t>
      </w:r>
      <w:r w:rsidR="002E6C08" w:rsidRPr="00DC6DD8">
        <w:rPr>
          <w:rFonts w:ascii="Lotus Linotype" w:hAnsi="Lotus Linotype" w:hint="cs"/>
          <w:sz w:val="27"/>
          <w:rtl/>
        </w:rPr>
        <w:t>ٌ</w:t>
      </w:r>
      <w:r w:rsidRPr="00DC6DD8">
        <w:rPr>
          <w:rFonts w:ascii="Lotus Linotype" w:hAnsi="Lotus Linotype" w:hint="cs"/>
          <w:sz w:val="27"/>
          <w:rtl/>
        </w:rPr>
        <w:t xml:space="preserve"> فاضح للفتاة في هذا السن</w:t>
      </w:r>
      <w:r w:rsidR="002E6C08" w:rsidRPr="00DC6DD8">
        <w:rPr>
          <w:rFonts w:ascii="Lotus Linotype" w:hAnsi="Lotus Linotype" w:hint="cs"/>
          <w:sz w:val="27"/>
          <w:rtl/>
        </w:rPr>
        <w:t>ّ</w:t>
      </w:r>
      <w:r w:rsidRPr="00DC6DD8">
        <w:rPr>
          <w:rFonts w:ascii="Lotus Linotype" w:hAnsi="Lotus Linotype" w:hint="cs"/>
          <w:sz w:val="27"/>
          <w:rtl/>
        </w:rPr>
        <w:t>، حيث هو وقت لهوها ولعبها وعنفوانها، وليس لمعظم الفتيات في هذا السن</w:t>
      </w:r>
      <w:r w:rsidR="002E6C08" w:rsidRPr="00DC6DD8">
        <w:rPr>
          <w:rFonts w:ascii="Lotus Linotype" w:hAnsi="Lotus Linotype" w:hint="cs"/>
          <w:sz w:val="27"/>
          <w:rtl/>
        </w:rPr>
        <w:t>ّ</w:t>
      </w:r>
      <w:r w:rsidRPr="00DC6DD8">
        <w:rPr>
          <w:rFonts w:ascii="Lotus Linotype" w:hAnsi="Lotus Linotype" w:hint="cs"/>
          <w:sz w:val="27"/>
          <w:rtl/>
        </w:rPr>
        <w:t xml:space="preserve"> المقدرة على الصوم. </w:t>
      </w:r>
    </w:p>
    <w:p w:rsidR="00910758" w:rsidRPr="00DC6DD8" w:rsidRDefault="00910758" w:rsidP="00196B44">
      <w:pPr>
        <w:rPr>
          <w:rFonts w:ascii="Lotus Linotype" w:hAnsi="Lotus Linotype"/>
          <w:sz w:val="27"/>
          <w:rtl/>
        </w:rPr>
      </w:pPr>
      <w:r w:rsidRPr="00DC6DD8">
        <w:rPr>
          <w:rFonts w:ascii="Lotus Linotype" w:hAnsi="Lotus Linotype" w:hint="cs"/>
          <w:sz w:val="27"/>
          <w:rtl/>
        </w:rPr>
        <w:t>3ـ من الموضوعات المهم</w:t>
      </w:r>
      <w:r w:rsidR="002E6C08" w:rsidRPr="00DC6DD8">
        <w:rPr>
          <w:rFonts w:ascii="Lotus Linotype" w:hAnsi="Lotus Linotype" w:hint="cs"/>
          <w:sz w:val="27"/>
          <w:rtl/>
        </w:rPr>
        <w:t>ّ</w:t>
      </w:r>
      <w:r w:rsidRPr="00DC6DD8">
        <w:rPr>
          <w:rFonts w:ascii="Lotus Linotype" w:hAnsi="Lotus Linotype" w:hint="cs"/>
          <w:sz w:val="27"/>
          <w:rtl/>
        </w:rPr>
        <w:t>ة في هذا المجال موضوع الزواج. فقد أدلى الفقهاء في آرائهم بأكثر الفت</w:t>
      </w:r>
      <w:r w:rsidR="002E6C08" w:rsidRPr="00DC6DD8">
        <w:rPr>
          <w:rFonts w:ascii="Lotus Linotype" w:hAnsi="Lotus Linotype" w:hint="cs"/>
          <w:sz w:val="27"/>
          <w:rtl/>
        </w:rPr>
        <w:t>ا</w:t>
      </w:r>
      <w:r w:rsidRPr="00DC6DD8">
        <w:rPr>
          <w:rFonts w:ascii="Lotus Linotype" w:hAnsi="Lotus Linotype" w:hint="cs"/>
          <w:sz w:val="27"/>
          <w:rtl/>
        </w:rPr>
        <w:t>وى ظلما</w:t>
      </w:r>
      <w:r w:rsidR="002E6C08" w:rsidRPr="00DC6DD8">
        <w:rPr>
          <w:rFonts w:ascii="Lotus Linotype" w:hAnsi="Lotus Linotype" w:hint="cs"/>
          <w:sz w:val="27"/>
          <w:rtl/>
        </w:rPr>
        <w:t>ً</w:t>
      </w:r>
      <w:r w:rsidRPr="00DC6DD8">
        <w:rPr>
          <w:rFonts w:ascii="Lotus Linotype" w:hAnsi="Lotus Linotype" w:hint="cs"/>
          <w:sz w:val="27"/>
          <w:rtl/>
        </w:rPr>
        <w:t xml:space="preserve"> في موضوع زواج الفتيات. ونعلم أن الزواج أمر</w:t>
      </w:r>
      <w:r w:rsidR="002E6C08" w:rsidRPr="00DC6DD8">
        <w:rPr>
          <w:rFonts w:ascii="Lotus Linotype" w:hAnsi="Lotus Linotype" w:hint="cs"/>
          <w:sz w:val="27"/>
          <w:rtl/>
        </w:rPr>
        <w:t>ٌ</w:t>
      </w:r>
      <w:r w:rsidRPr="00DC6DD8">
        <w:rPr>
          <w:rFonts w:ascii="Lotus Linotype" w:hAnsi="Lotus Linotype" w:hint="cs"/>
          <w:sz w:val="27"/>
          <w:rtl/>
        </w:rPr>
        <w:t xml:space="preserve"> خاص</w:t>
      </w:r>
      <w:r w:rsidR="002E6C08" w:rsidRPr="00DC6DD8">
        <w:rPr>
          <w:rFonts w:ascii="Lotus Linotype" w:hAnsi="Lotus Linotype" w:hint="cs"/>
          <w:sz w:val="27"/>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82"/>
      </w:r>
      <w:r w:rsidRPr="00DC6DD8">
        <w:rPr>
          <w:rFonts w:ascii="Lotus Linotype" w:hAnsi="Lotus Linotype"/>
          <w:sz w:val="27"/>
          <w:vertAlign w:val="superscript"/>
          <w:rtl/>
        </w:rPr>
        <w:t>)</w:t>
      </w:r>
      <w:r w:rsidRPr="00DC6DD8">
        <w:rPr>
          <w:rFonts w:ascii="Lotus Linotype" w:hAnsi="Lotus Linotype" w:hint="cs"/>
          <w:sz w:val="27"/>
          <w:rtl/>
        </w:rPr>
        <w:t>، ويستوجب النمو</w:t>
      </w:r>
      <w:r w:rsidR="002E6C08" w:rsidRPr="00DC6DD8">
        <w:rPr>
          <w:rFonts w:ascii="Lotus Linotype" w:hAnsi="Lotus Linotype" w:hint="cs"/>
          <w:sz w:val="27"/>
          <w:rtl/>
        </w:rPr>
        <w:t>ّ</w:t>
      </w:r>
      <w:r w:rsidRPr="00DC6DD8">
        <w:rPr>
          <w:rFonts w:ascii="Lotus Linotype" w:hAnsi="Lotus Linotype" w:hint="cs"/>
          <w:sz w:val="27"/>
          <w:rtl/>
        </w:rPr>
        <w:t xml:space="preserve"> الاجتماعي والعقلي والجنسي</w:t>
      </w:r>
      <w:r w:rsidR="002E6C08" w:rsidRPr="00DC6DD8">
        <w:rPr>
          <w:rFonts w:ascii="Lotus Linotype" w:hAnsi="Lotus Linotype" w:hint="cs"/>
          <w:sz w:val="27"/>
          <w:rtl/>
        </w:rPr>
        <w:t>،</w:t>
      </w:r>
      <w:r w:rsidRPr="00DC6DD8">
        <w:rPr>
          <w:rFonts w:ascii="Lotus Linotype" w:hAnsi="Lotus Linotype" w:hint="cs"/>
          <w:sz w:val="27"/>
          <w:rtl/>
        </w:rPr>
        <w:t xml:space="preserve"> لكن</w:t>
      </w:r>
      <w:r w:rsidR="002E6C08" w:rsidRPr="00DC6DD8">
        <w:rPr>
          <w:rFonts w:ascii="Lotus Linotype" w:hAnsi="Lotus Linotype" w:hint="cs"/>
          <w:sz w:val="27"/>
          <w:rtl/>
        </w:rPr>
        <w:t>ْ</w:t>
      </w:r>
      <w:r w:rsidRPr="00DC6DD8">
        <w:rPr>
          <w:rFonts w:ascii="Lotus Linotype" w:hAnsi="Lotus Linotype" w:hint="cs"/>
          <w:sz w:val="27"/>
          <w:rtl/>
        </w:rPr>
        <w:t xml:space="preserve"> يتغاضى الفقهاء عن هذه الشروط الثلاثة للفتيات، ولا يمنحونهن</w:t>
      </w:r>
      <w:r w:rsidR="002E6C08" w:rsidRPr="00DC6DD8">
        <w:rPr>
          <w:rFonts w:ascii="Lotus Linotype" w:hAnsi="Lotus Linotype" w:hint="cs"/>
          <w:sz w:val="27"/>
          <w:rtl/>
        </w:rPr>
        <w:t>ّ</w:t>
      </w:r>
      <w:r w:rsidRPr="00DC6DD8">
        <w:rPr>
          <w:rFonts w:ascii="Lotus Linotype" w:hAnsi="Lotus Linotype" w:hint="cs"/>
          <w:sz w:val="27"/>
          <w:rtl/>
        </w:rPr>
        <w:t xml:space="preserve"> الاستقلال في اختيار الزوج وعقد النكاح، وينوطون صح</w:t>
      </w:r>
      <w:r w:rsidR="002E6C08" w:rsidRPr="00DC6DD8">
        <w:rPr>
          <w:rFonts w:ascii="Lotus Linotype" w:hAnsi="Lotus Linotype" w:hint="cs"/>
          <w:sz w:val="27"/>
          <w:rtl/>
        </w:rPr>
        <w:t>ّ</w:t>
      </w:r>
      <w:r w:rsidRPr="00DC6DD8">
        <w:rPr>
          <w:rFonts w:ascii="Lotus Linotype" w:hAnsi="Lotus Linotype" w:hint="cs"/>
          <w:sz w:val="27"/>
          <w:rtl/>
        </w:rPr>
        <w:t>ة عقدهن</w:t>
      </w:r>
      <w:r w:rsidR="002E6C08" w:rsidRPr="00DC6DD8">
        <w:rPr>
          <w:rFonts w:ascii="Lotus Linotype" w:hAnsi="Lotus Linotype" w:hint="cs"/>
          <w:sz w:val="27"/>
          <w:rtl/>
        </w:rPr>
        <w:t>ّ</w:t>
      </w:r>
      <w:r w:rsidRPr="00DC6DD8">
        <w:rPr>
          <w:rFonts w:ascii="Lotus Linotype" w:hAnsi="Lotus Linotype" w:hint="cs"/>
          <w:sz w:val="27"/>
          <w:rtl/>
        </w:rPr>
        <w:t xml:space="preserve"> من الناحية الشرعية بإذن آبائهن</w:t>
      </w:r>
      <w:r w:rsidR="002E6C08" w:rsidRPr="00DC6DD8">
        <w:rPr>
          <w:rFonts w:ascii="Lotus Linotype" w:hAnsi="Lotus Linotype" w:hint="cs"/>
          <w:sz w:val="27"/>
          <w:rtl/>
        </w:rPr>
        <w:t>ّ</w:t>
      </w:r>
      <w:r w:rsidRPr="00DC6DD8">
        <w:rPr>
          <w:rFonts w:ascii="Lotus Linotype" w:hAnsi="Lotus Linotype" w:hint="cs"/>
          <w:sz w:val="27"/>
          <w:rtl/>
        </w:rPr>
        <w:t xml:space="preserve"> أو أجدادهن</w:t>
      </w:r>
      <w:r w:rsidR="002E6C08" w:rsidRPr="00DC6DD8">
        <w:rPr>
          <w:rFonts w:ascii="Lotus Linotype" w:hAnsi="Lotus Linotype" w:hint="cs"/>
          <w:sz w:val="27"/>
          <w:rtl/>
        </w:rPr>
        <w:t>ّ</w:t>
      </w:r>
      <w:r w:rsidRPr="00DC6DD8">
        <w:rPr>
          <w:rFonts w:ascii="Lotus Linotype" w:hAnsi="Lotus Linotype" w:hint="cs"/>
          <w:sz w:val="27"/>
          <w:rtl/>
        </w:rPr>
        <w:t xml:space="preserve"> لآبائهن</w:t>
      </w:r>
      <w:r w:rsidR="002E6C08" w:rsidRPr="00DC6DD8">
        <w:rPr>
          <w:rFonts w:ascii="Lotus Linotype" w:hAnsi="Lotus Linotype" w:hint="cs"/>
          <w:sz w:val="27"/>
          <w:rtl/>
        </w:rPr>
        <w:t>ّ</w:t>
      </w:r>
      <w:r w:rsidRPr="00DC6DD8">
        <w:rPr>
          <w:rFonts w:ascii="Lotus Linotype" w:hAnsi="Lotus Linotype" w:hint="cs"/>
          <w:sz w:val="27"/>
          <w:rtl/>
        </w:rPr>
        <w:t>، حت</w:t>
      </w:r>
      <w:r w:rsidR="002E6C08" w:rsidRPr="00DC6DD8">
        <w:rPr>
          <w:rFonts w:ascii="Lotus Linotype" w:hAnsi="Lotus Linotype" w:hint="cs"/>
          <w:sz w:val="27"/>
          <w:rtl/>
        </w:rPr>
        <w:t>ّ</w:t>
      </w:r>
      <w:r w:rsidRPr="00DC6DD8">
        <w:rPr>
          <w:rFonts w:ascii="Lotus Linotype" w:hAnsi="Lotus Linotype" w:hint="cs"/>
          <w:sz w:val="27"/>
          <w:rtl/>
        </w:rPr>
        <w:t>ى وإن</w:t>
      </w:r>
      <w:r w:rsidR="002E6C08" w:rsidRPr="00DC6DD8">
        <w:rPr>
          <w:rFonts w:ascii="Lotus Linotype" w:hAnsi="Lotus Linotype" w:hint="cs"/>
          <w:sz w:val="27"/>
          <w:rtl/>
        </w:rPr>
        <w:t>ْ</w:t>
      </w:r>
      <w:r w:rsidRPr="00DC6DD8">
        <w:rPr>
          <w:rFonts w:ascii="Lotus Linotype" w:hAnsi="Lotus Linotype" w:hint="cs"/>
          <w:sz w:val="27"/>
          <w:rtl/>
        </w:rPr>
        <w:t xml:space="preserve"> كن</w:t>
      </w:r>
      <w:r w:rsidR="002E6C08" w:rsidRPr="00DC6DD8">
        <w:rPr>
          <w:rFonts w:ascii="Lotus Linotype" w:hAnsi="Lotus Linotype" w:hint="cs"/>
          <w:sz w:val="27"/>
          <w:rtl/>
        </w:rPr>
        <w:t>ّ</w:t>
      </w:r>
      <w:r w:rsidRPr="00DC6DD8">
        <w:rPr>
          <w:rFonts w:ascii="Lotus Linotype" w:hAnsi="Lotus Linotype" w:hint="cs"/>
          <w:sz w:val="27"/>
          <w:rtl/>
        </w:rPr>
        <w:t xml:space="preserve"> عاقلات</w:t>
      </w:r>
      <w:r w:rsidR="002E6C08" w:rsidRPr="00DC6DD8">
        <w:rPr>
          <w:rFonts w:ascii="Lotus Linotype" w:hAnsi="Lotus Linotype" w:hint="cs"/>
          <w:sz w:val="27"/>
          <w:rtl/>
        </w:rPr>
        <w:t>ٍ</w:t>
      </w:r>
      <w:r w:rsidRPr="00DC6DD8">
        <w:rPr>
          <w:rFonts w:ascii="Lotus Linotype" w:hAnsi="Lotus Linotype" w:hint="cs"/>
          <w:sz w:val="27"/>
          <w:rtl/>
        </w:rPr>
        <w:t xml:space="preserve"> راشدات. يقول السيد </w:t>
      </w:r>
      <w:r w:rsidR="002E6C08" w:rsidRPr="00DC6DD8">
        <w:rPr>
          <w:rFonts w:ascii="Lotus Linotype" w:hAnsi="Lotus Linotype" w:hint="cs"/>
          <w:sz w:val="27"/>
          <w:rtl/>
        </w:rPr>
        <w:t>أ</w:t>
      </w:r>
      <w:r w:rsidRPr="00DC6DD8">
        <w:rPr>
          <w:rFonts w:ascii="Lotus Linotype" w:hAnsi="Lotus Linotype" w:hint="cs"/>
          <w:sz w:val="27"/>
          <w:rtl/>
        </w:rPr>
        <w:t xml:space="preserve">بو القاسم الخوئي: </w:t>
      </w:r>
      <w:r w:rsidRPr="00DC6DD8">
        <w:rPr>
          <w:rFonts w:hint="eastAsia"/>
          <w:sz w:val="24"/>
          <w:szCs w:val="24"/>
          <w:rtl/>
        </w:rPr>
        <w:t>«</w:t>
      </w:r>
      <w:r w:rsidRPr="00DC6DD8">
        <w:rPr>
          <w:rFonts w:ascii="Lotus Linotype" w:hAnsi="Lotus Linotype" w:hint="cs"/>
          <w:sz w:val="27"/>
          <w:rtl/>
        </w:rPr>
        <w:t>ومن هنا يكون حكم المتعة حكم الزواج الدائم في اعتبار رضا الأب</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83"/>
      </w:r>
      <w:r w:rsidRPr="00DC6DD8">
        <w:rPr>
          <w:rFonts w:ascii="Lotus Linotype" w:hAnsi="Lotus Linotype"/>
          <w:sz w:val="27"/>
          <w:vertAlign w:val="superscript"/>
          <w:rtl/>
        </w:rPr>
        <w:t>)</w:t>
      </w:r>
      <w:r w:rsidRPr="00DC6DD8">
        <w:rPr>
          <w:rFonts w:ascii="Lotus Linotype" w:hAnsi="Lotus Linotype" w:hint="cs"/>
          <w:sz w:val="27"/>
          <w:rtl/>
        </w:rPr>
        <w:t xml:space="preserve">. ويدّعي الشيخ الأنصاري </w:t>
      </w:r>
      <w:r w:rsidR="002E6C08" w:rsidRPr="00DC6DD8">
        <w:rPr>
          <w:rFonts w:ascii="Lotus Linotype" w:hAnsi="Lotus Linotype" w:hint="cs"/>
          <w:sz w:val="27"/>
          <w:rtl/>
        </w:rPr>
        <w:t>إ</w:t>
      </w:r>
      <w:r w:rsidRPr="00DC6DD8">
        <w:rPr>
          <w:rFonts w:ascii="Lotus Linotype" w:hAnsi="Lotus Linotype" w:hint="cs"/>
          <w:sz w:val="27"/>
          <w:rtl/>
        </w:rPr>
        <w:t>جماع كاف</w:t>
      </w:r>
      <w:r w:rsidR="002E6C08" w:rsidRPr="00DC6DD8">
        <w:rPr>
          <w:rFonts w:ascii="Lotus Linotype" w:hAnsi="Lotus Linotype" w:hint="cs"/>
          <w:sz w:val="27"/>
          <w:rtl/>
        </w:rPr>
        <w:t>ّ</w:t>
      </w:r>
      <w:r w:rsidRPr="00DC6DD8">
        <w:rPr>
          <w:rFonts w:ascii="Lotus Linotype" w:hAnsi="Lotus Linotype" w:hint="cs"/>
          <w:sz w:val="27"/>
          <w:rtl/>
        </w:rPr>
        <w:t xml:space="preserve">ة فقهاء الإمامية على هذا الأمر: </w:t>
      </w:r>
      <w:r w:rsidRPr="00DC6DD8">
        <w:rPr>
          <w:rFonts w:hint="eastAsia"/>
          <w:sz w:val="24"/>
          <w:szCs w:val="24"/>
          <w:rtl/>
        </w:rPr>
        <w:t>«</w:t>
      </w:r>
      <w:r w:rsidRPr="00DC6DD8">
        <w:rPr>
          <w:rFonts w:ascii="Lotus Linotype" w:hAnsi="Lotus Linotype" w:hint="cs"/>
          <w:sz w:val="27"/>
          <w:rtl/>
        </w:rPr>
        <w:t>وظهر أيضا</w:t>
      </w:r>
      <w:r w:rsidR="002E6C08" w:rsidRPr="00DC6DD8">
        <w:rPr>
          <w:rFonts w:ascii="Lotus Linotype" w:hAnsi="Lotus Linotype" w:hint="cs"/>
          <w:sz w:val="27"/>
          <w:rtl/>
        </w:rPr>
        <w:t>ً</w:t>
      </w:r>
      <w:r w:rsidRPr="00DC6DD8">
        <w:rPr>
          <w:rFonts w:ascii="Lotus Linotype" w:hAnsi="Lotus Linotype" w:hint="cs"/>
          <w:sz w:val="27"/>
          <w:rtl/>
        </w:rPr>
        <w:t xml:space="preserve"> مم</w:t>
      </w:r>
      <w:r w:rsidR="00AF2A59" w:rsidRPr="00DC6DD8">
        <w:rPr>
          <w:rFonts w:ascii="Lotus Linotype" w:hAnsi="Lotus Linotype" w:hint="cs"/>
          <w:sz w:val="27"/>
          <w:rtl/>
        </w:rPr>
        <w:t>ّ</w:t>
      </w:r>
      <w:r w:rsidRPr="00DC6DD8">
        <w:rPr>
          <w:rFonts w:ascii="Lotus Linotype" w:hAnsi="Lotus Linotype" w:hint="cs"/>
          <w:sz w:val="27"/>
          <w:rtl/>
        </w:rPr>
        <w:t xml:space="preserve">ا ذكرنا ـ من استقرار مذهب </w:t>
      </w:r>
      <w:r w:rsidRPr="00DC6DD8">
        <w:rPr>
          <w:rFonts w:ascii="Lotus Linotype" w:hAnsi="Lotus Linotype" w:hint="cs"/>
          <w:sz w:val="27"/>
          <w:rtl/>
        </w:rPr>
        <w:lastRenderedPageBreak/>
        <w:t>الفقهاء الإمامية على عدم القول بالفصل بين المتعة والدوام</w:t>
      </w:r>
      <w:r w:rsidR="00AF2A59" w:rsidRPr="00DC6DD8">
        <w:rPr>
          <w:rFonts w:ascii="Lotus Linotype" w:hAnsi="Lotus Linotype" w:hint="cs"/>
          <w:sz w:val="27"/>
          <w:rtl/>
        </w:rPr>
        <w:t xml:space="preserve"> ـ</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84"/>
      </w:r>
      <w:r w:rsidRPr="00DC6DD8">
        <w:rPr>
          <w:rFonts w:ascii="Lotus Linotype" w:hAnsi="Lotus Linotype"/>
          <w:sz w:val="27"/>
          <w:vertAlign w:val="superscript"/>
          <w:rtl/>
        </w:rPr>
        <w:t>)</w:t>
      </w:r>
      <w:r w:rsidRPr="00DC6DD8">
        <w:rPr>
          <w:rFonts w:ascii="Lotus Linotype" w:hAnsi="Lotus Linotype" w:hint="cs"/>
          <w:sz w:val="27"/>
          <w:rtl/>
        </w:rPr>
        <w:t xml:space="preserve">. ويقول السيد روح الله الخميني في ذلك: </w:t>
      </w:r>
      <w:r w:rsidRPr="00DC6DD8">
        <w:rPr>
          <w:rFonts w:hint="eastAsia"/>
          <w:sz w:val="24"/>
          <w:szCs w:val="24"/>
          <w:rtl/>
        </w:rPr>
        <w:t>«</w:t>
      </w:r>
      <w:r w:rsidRPr="00DC6DD8">
        <w:rPr>
          <w:rFonts w:ascii="Lotus Linotype" w:hAnsi="Lotus Linotype" w:hint="cs"/>
          <w:sz w:val="27"/>
          <w:rtl/>
        </w:rPr>
        <w:t>بناء على رأي الإسلام ومذهب الشيعة البنت البالغة والراشدة، التي تدرك صلاحها، إن</w:t>
      </w:r>
      <w:r w:rsidR="00AF2A59" w:rsidRPr="00DC6DD8">
        <w:rPr>
          <w:rFonts w:ascii="Lotus Linotype" w:hAnsi="Lotus Linotype" w:hint="cs"/>
          <w:sz w:val="27"/>
          <w:rtl/>
        </w:rPr>
        <w:t>ْ</w:t>
      </w:r>
      <w:r w:rsidRPr="00DC6DD8">
        <w:rPr>
          <w:rFonts w:ascii="Lotus Linotype" w:hAnsi="Lotus Linotype" w:hint="cs"/>
          <w:sz w:val="27"/>
          <w:rtl/>
        </w:rPr>
        <w:t xml:space="preserve"> أرادت الزواج وكانت باكرا</w:t>
      </w:r>
      <w:r w:rsidR="00AF2A59" w:rsidRPr="00DC6DD8">
        <w:rPr>
          <w:rFonts w:ascii="Lotus Linotype" w:hAnsi="Lotus Linotype" w:hint="cs"/>
          <w:sz w:val="27"/>
          <w:rtl/>
        </w:rPr>
        <w:t>ً</w:t>
      </w:r>
      <w:r w:rsidRPr="00DC6DD8">
        <w:rPr>
          <w:rFonts w:ascii="Lotus Linotype" w:hAnsi="Lotus Linotype" w:hint="cs"/>
          <w:sz w:val="27"/>
          <w:rtl/>
        </w:rPr>
        <w:t xml:space="preserve"> فعليها الحصول على إذن أبيها أو جد</w:t>
      </w:r>
      <w:r w:rsidR="00AF2A59" w:rsidRPr="00DC6DD8">
        <w:rPr>
          <w:rFonts w:ascii="Lotus Linotype" w:hAnsi="Lotus Linotype" w:hint="cs"/>
          <w:sz w:val="27"/>
          <w:rtl/>
        </w:rPr>
        <w:t>ّ</w:t>
      </w:r>
      <w:r w:rsidRPr="00DC6DD8">
        <w:rPr>
          <w:rFonts w:ascii="Lotus Linotype" w:hAnsi="Lotus Linotype" w:hint="cs"/>
          <w:sz w:val="27"/>
          <w:rtl/>
        </w:rPr>
        <w:t>ها ل</w:t>
      </w:r>
      <w:r w:rsidR="00AF2A59" w:rsidRPr="00DC6DD8">
        <w:rPr>
          <w:rFonts w:ascii="Lotus Linotype" w:hAnsi="Lotus Linotype" w:hint="cs"/>
          <w:sz w:val="27"/>
          <w:rtl/>
        </w:rPr>
        <w:t>أ</w:t>
      </w:r>
      <w:r w:rsidRPr="00DC6DD8">
        <w:rPr>
          <w:rFonts w:ascii="Lotus Linotype" w:hAnsi="Lotus Linotype" w:hint="cs"/>
          <w:sz w:val="27"/>
          <w:rtl/>
        </w:rPr>
        <w:t>بيها</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85"/>
      </w:r>
      <w:r w:rsidRPr="00DC6DD8">
        <w:rPr>
          <w:rFonts w:ascii="Lotus Linotype" w:hAnsi="Lotus Linotype"/>
          <w:sz w:val="27"/>
          <w:vertAlign w:val="superscript"/>
          <w:rtl/>
        </w:rPr>
        <w:t>)</w:t>
      </w:r>
      <w:r w:rsidRPr="00DC6DD8">
        <w:rPr>
          <w:rFonts w:ascii="Lotus Linotype" w:hAnsi="Lotus Linotype" w:hint="cs"/>
          <w:sz w:val="27"/>
          <w:rtl/>
        </w:rPr>
        <w:t>. وكما قد صُرِّح، إن</w:t>
      </w:r>
      <w:r w:rsidR="00AF2A59" w:rsidRPr="00DC6DD8">
        <w:rPr>
          <w:rFonts w:ascii="Lotus Linotype" w:hAnsi="Lotus Linotype" w:hint="cs"/>
          <w:sz w:val="27"/>
          <w:rtl/>
        </w:rPr>
        <w:t>ْ</w:t>
      </w:r>
      <w:r w:rsidRPr="00DC6DD8">
        <w:rPr>
          <w:rFonts w:ascii="Lotus Linotype" w:hAnsi="Lotus Linotype" w:hint="cs"/>
          <w:sz w:val="27"/>
          <w:rtl/>
        </w:rPr>
        <w:t xml:space="preserve"> تم تزويج فتاة</w:t>
      </w:r>
      <w:r w:rsidR="00AF2A59" w:rsidRPr="00DC6DD8">
        <w:rPr>
          <w:rFonts w:ascii="Lotus Linotype" w:hAnsi="Lotus Linotype" w:hint="cs"/>
          <w:sz w:val="27"/>
          <w:rtl/>
        </w:rPr>
        <w:t>ٍ</w:t>
      </w:r>
      <w:r w:rsidRPr="00DC6DD8">
        <w:rPr>
          <w:rFonts w:ascii="Lotus Linotype" w:hAnsi="Lotus Linotype" w:hint="cs"/>
          <w:sz w:val="27"/>
          <w:rtl/>
        </w:rPr>
        <w:t xml:space="preserve"> بصبي</w:t>
      </w:r>
      <w:r w:rsidR="00AF2A59" w:rsidRPr="00DC6DD8">
        <w:rPr>
          <w:rFonts w:ascii="Lotus Linotype" w:hAnsi="Lotus Linotype" w:hint="cs"/>
          <w:sz w:val="27"/>
          <w:rtl/>
        </w:rPr>
        <w:t>ّ</w:t>
      </w:r>
      <w:r w:rsidRPr="00DC6DD8">
        <w:rPr>
          <w:rFonts w:ascii="Lotus Linotype" w:hAnsi="Lotus Linotype" w:hint="cs"/>
          <w:sz w:val="27"/>
          <w:rtl/>
        </w:rPr>
        <w:t xml:space="preserve"> بإذن أبيها أو جد</w:t>
      </w:r>
      <w:r w:rsidR="00AF2A59" w:rsidRPr="00DC6DD8">
        <w:rPr>
          <w:rFonts w:ascii="Lotus Linotype" w:hAnsi="Lotus Linotype" w:hint="cs"/>
          <w:sz w:val="27"/>
          <w:rtl/>
        </w:rPr>
        <w:t>ّ</w:t>
      </w:r>
      <w:r w:rsidRPr="00DC6DD8">
        <w:rPr>
          <w:rFonts w:ascii="Lotus Linotype" w:hAnsi="Lotus Linotype" w:hint="cs"/>
          <w:sz w:val="27"/>
          <w:rtl/>
        </w:rPr>
        <w:t>ها لأبيها يمكن للصبي</w:t>
      </w:r>
      <w:r w:rsidR="00AF2A59" w:rsidRPr="00DC6DD8">
        <w:rPr>
          <w:rFonts w:ascii="Lotus Linotype" w:hAnsi="Lotus Linotype" w:hint="cs"/>
          <w:sz w:val="27"/>
          <w:rtl/>
        </w:rPr>
        <w:t>ّ</w:t>
      </w:r>
      <w:r w:rsidRPr="00DC6DD8">
        <w:rPr>
          <w:rFonts w:ascii="Lotus Linotype" w:hAnsi="Lotus Linotype" w:hint="cs"/>
          <w:sz w:val="27"/>
          <w:rtl/>
        </w:rPr>
        <w:t xml:space="preserve"> بعد البلوغ فسخ العقد إن</w:t>
      </w:r>
      <w:r w:rsidR="00AF2A59" w:rsidRPr="00DC6DD8">
        <w:rPr>
          <w:rFonts w:ascii="Lotus Linotype" w:hAnsi="Lotus Linotype" w:hint="cs"/>
          <w:sz w:val="27"/>
          <w:rtl/>
        </w:rPr>
        <w:t>ْ</w:t>
      </w:r>
      <w:r w:rsidRPr="00DC6DD8">
        <w:rPr>
          <w:rFonts w:ascii="Lotus Linotype" w:hAnsi="Lotus Linotype" w:hint="cs"/>
          <w:sz w:val="27"/>
          <w:rtl/>
        </w:rPr>
        <w:t xml:space="preserve"> لم يرت</w:t>
      </w:r>
      <w:r w:rsidR="00AF2A59" w:rsidRPr="00DC6DD8">
        <w:rPr>
          <w:rFonts w:ascii="Lotus Linotype" w:hAnsi="Lotus Linotype" w:hint="cs"/>
          <w:sz w:val="27"/>
          <w:rtl/>
        </w:rPr>
        <w:t>َ</w:t>
      </w:r>
      <w:r w:rsidRPr="00DC6DD8">
        <w:rPr>
          <w:rFonts w:ascii="Lotus Linotype" w:hAnsi="Lotus Linotype" w:hint="cs"/>
          <w:sz w:val="27"/>
          <w:rtl/>
        </w:rPr>
        <w:t>ض</w:t>
      </w:r>
      <w:r w:rsidR="00AF2A59" w:rsidRPr="00DC6DD8">
        <w:rPr>
          <w:rFonts w:ascii="Lotus Linotype" w:hAnsi="Lotus Linotype" w:hint="cs"/>
          <w:sz w:val="27"/>
          <w:rtl/>
        </w:rPr>
        <w:t>ِ</w:t>
      </w:r>
      <w:r w:rsidRPr="00DC6DD8">
        <w:rPr>
          <w:rFonts w:ascii="Lotus Linotype" w:hAnsi="Lotus Linotype" w:hint="cs"/>
          <w:sz w:val="27"/>
          <w:rtl/>
        </w:rPr>
        <w:t xml:space="preserve"> الزواج بتلك الفتاة، لكن</w:t>
      </w:r>
      <w:r w:rsidR="00AF2A59" w:rsidRPr="00DC6DD8">
        <w:rPr>
          <w:rFonts w:ascii="Lotus Linotype" w:hAnsi="Lotus Linotype" w:hint="cs"/>
          <w:sz w:val="27"/>
          <w:rtl/>
        </w:rPr>
        <w:t>ْ</w:t>
      </w:r>
      <w:r w:rsidRPr="00DC6DD8">
        <w:rPr>
          <w:rFonts w:ascii="Lotus Linotype" w:hAnsi="Lotus Linotype" w:hint="cs"/>
          <w:sz w:val="27"/>
          <w:rtl/>
        </w:rPr>
        <w:t xml:space="preserve"> ليس للفتاة فسخ العقد حت</w:t>
      </w:r>
      <w:r w:rsidR="00AF2A59" w:rsidRPr="00DC6DD8">
        <w:rPr>
          <w:rFonts w:ascii="Lotus Linotype" w:hAnsi="Lotus Linotype" w:hint="cs"/>
          <w:sz w:val="27"/>
          <w:rtl/>
        </w:rPr>
        <w:t>ّ</w:t>
      </w:r>
      <w:r w:rsidRPr="00DC6DD8">
        <w:rPr>
          <w:rFonts w:ascii="Lotus Linotype" w:hAnsi="Lotus Linotype" w:hint="cs"/>
          <w:sz w:val="27"/>
          <w:rtl/>
        </w:rPr>
        <w:t>ى إن</w:t>
      </w:r>
      <w:r w:rsidR="00AF2A59" w:rsidRPr="00DC6DD8">
        <w:rPr>
          <w:rFonts w:ascii="Lotus Linotype" w:hAnsi="Lotus Linotype" w:hint="cs"/>
          <w:sz w:val="27"/>
          <w:rtl/>
        </w:rPr>
        <w:t>ْ</w:t>
      </w:r>
      <w:r w:rsidRPr="00DC6DD8">
        <w:rPr>
          <w:rFonts w:ascii="Lotus Linotype" w:hAnsi="Lotus Linotype" w:hint="cs"/>
          <w:sz w:val="27"/>
          <w:rtl/>
        </w:rPr>
        <w:t xml:space="preserve"> لم ترتض</w:t>
      </w:r>
      <w:r w:rsidR="00AF2A59" w:rsidRPr="00DC6DD8">
        <w:rPr>
          <w:rFonts w:ascii="Lotus Linotype" w:hAnsi="Lotus Linotype" w:hint="cs"/>
          <w:sz w:val="27"/>
          <w:rtl/>
        </w:rPr>
        <w:t>ِ</w:t>
      </w:r>
      <w:r w:rsidRPr="00DC6DD8">
        <w:rPr>
          <w:rFonts w:ascii="Lotus Linotype" w:hAnsi="Lotus Linotype" w:hint="cs"/>
          <w:sz w:val="27"/>
          <w:rtl/>
        </w:rPr>
        <w:t xml:space="preserve">ه. ويقول الفقهاء في تبرير ذلك: </w:t>
      </w:r>
      <w:r w:rsidRPr="00DC6DD8">
        <w:rPr>
          <w:rFonts w:hint="eastAsia"/>
          <w:sz w:val="24"/>
          <w:szCs w:val="24"/>
          <w:rtl/>
        </w:rPr>
        <w:t>«</w:t>
      </w:r>
      <w:r w:rsidRPr="00DC6DD8">
        <w:rPr>
          <w:rFonts w:ascii="Lotus Linotype" w:hAnsi="Lotus Linotype" w:hint="cs"/>
          <w:sz w:val="27"/>
          <w:rtl/>
        </w:rPr>
        <w:t>خلافا</w:t>
      </w:r>
      <w:r w:rsidR="00AF2A59" w:rsidRPr="00DC6DD8">
        <w:rPr>
          <w:rFonts w:ascii="Lotus Linotype" w:hAnsi="Lotus Linotype" w:hint="cs"/>
          <w:sz w:val="27"/>
          <w:rtl/>
        </w:rPr>
        <w:t>ً</w:t>
      </w:r>
      <w:r w:rsidRPr="00DC6DD8">
        <w:rPr>
          <w:rFonts w:ascii="Lotus Linotype" w:hAnsi="Lotus Linotype" w:hint="cs"/>
          <w:sz w:val="27"/>
          <w:rtl/>
        </w:rPr>
        <w:t xml:space="preserve"> للمحكي عن الشيخ في النهاية</w:t>
      </w:r>
      <w:r w:rsidR="00AF2A59" w:rsidRPr="00DC6DD8">
        <w:rPr>
          <w:rFonts w:ascii="Lotus Linotype" w:hAnsi="Lotus Linotype" w:hint="cs"/>
          <w:sz w:val="27"/>
          <w:rtl/>
        </w:rPr>
        <w:t>،</w:t>
      </w:r>
      <w:r w:rsidRPr="00DC6DD8">
        <w:rPr>
          <w:rFonts w:ascii="Lotus Linotype" w:hAnsi="Lotus Linotype" w:hint="cs"/>
          <w:sz w:val="27"/>
          <w:rtl/>
        </w:rPr>
        <w:t xml:space="preserve"> و</w:t>
      </w:r>
      <w:r w:rsidR="00AF2A59" w:rsidRPr="00DC6DD8">
        <w:rPr>
          <w:rFonts w:ascii="Lotus Linotype" w:hAnsi="Lotus Linotype" w:hint="cs"/>
          <w:sz w:val="27"/>
          <w:rtl/>
        </w:rPr>
        <w:t>ا</w:t>
      </w:r>
      <w:r w:rsidRPr="00DC6DD8">
        <w:rPr>
          <w:rFonts w:ascii="Lotus Linotype" w:hAnsi="Lotus Linotype" w:hint="cs"/>
          <w:sz w:val="27"/>
          <w:rtl/>
        </w:rPr>
        <w:t>بن</w:t>
      </w:r>
      <w:r w:rsidR="00AF2A59" w:rsidRPr="00DC6DD8">
        <w:rPr>
          <w:rFonts w:ascii="Lotus Linotype" w:hAnsi="Lotus Linotype" w:hint="cs"/>
          <w:sz w:val="27"/>
          <w:rtl/>
        </w:rPr>
        <w:t>َ</w:t>
      </w:r>
      <w:r w:rsidRPr="00DC6DD8">
        <w:rPr>
          <w:rFonts w:ascii="Lotus Linotype" w:hAnsi="Lotus Linotype" w:hint="cs"/>
          <w:sz w:val="27"/>
          <w:rtl/>
        </w:rPr>
        <w:t>ي</w:t>
      </w:r>
      <w:r w:rsidR="00AF2A59" w:rsidRPr="00DC6DD8">
        <w:rPr>
          <w:rFonts w:ascii="Lotus Linotype" w:hAnsi="Lotus Linotype" w:hint="cs"/>
          <w:sz w:val="27"/>
          <w:rtl/>
        </w:rPr>
        <w:t>ْ</w:t>
      </w:r>
      <w:r w:rsidRPr="00DC6DD8">
        <w:rPr>
          <w:rFonts w:ascii="Lotus Linotype" w:hAnsi="Lotus Linotype" w:hint="cs"/>
          <w:sz w:val="27"/>
          <w:rtl/>
        </w:rPr>
        <w:t xml:space="preserve"> البرّاج وحمزة</w:t>
      </w:r>
      <w:r w:rsidR="00AF2A59" w:rsidRPr="00DC6DD8">
        <w:rPr>
          <w:rFonts w:ascii="Lotus Linotype" w:hAnsi="Lotus Linotype" w:hint="cs"/>
          <w:sz w:val="27"/>
          <w:rtl/>
        </w:rPr>
        <w:t>،</w:t>
      </w:r>
      <w:r w:rsidRPr="00DC6DD8">
        <w:rPr>
          <w:rFonts w:ascii="Lotus Linotype" w:hAnsi="Lotus Linotype" w:hint="cs"/>
          <w:sz w:val="27"/>
          <w:rtl/>
        </w:rPr>
        <w:t xml:space="preserve"> وابن </w:t>
      </w:r>
      <w:r w:rsidR="00AF2A59" w:rsidRPr="00DC6DD8">
        <w:rPr>
          <w:rFonts w:ascii="Lotus Linotype" w:hAnsi="Lotus Linotype" w:hint="cs"/>
          <w:sz w:val="27"/>
          <w:rtl/>
        </w:rPr>
        <w:t>إ</w:t>
      </w:r>
      <w:r w:rsidRPr="00DC6DD8">
        <w:rPr>
          <w:rFonts w:ascii="Lotus Linotype" w:hAnsi="Lotus Linotype" w:hint="cs"/>
          <w:sz w:val="27"/>
          <w:rtl/>
        </w:rPr>
        <w:t>دريس</w:t>
      </w:r>
      <w:r w:rsidR="00AF2A59" w:rsidRPr="00DC6DD8">
        <w:rPr>
          <w:rFonts w:ascii="Lotus Linotype" w:hAnsi="Lotus Linotype" w:hint="cs"/>
          <w:sz w:val="27"/>
          <w:rtl/>
        </w:rPr>
        <w:t>،</w:t>
      </w:r>
      <w:r w:rsidRPr="00DC6DD8">
        <w:rPr>
          <w:rFonts w:ascii="Lotus Linotype" w:hAnsi="Lotus Linotype" w:hint="cs"/>
          <w:sz w:val="27"/>
          <w:rtl/>
        </w:rPr>
        <w:t xml:space="preserve"> من أن له الخيار بعد البلوغ، لتطر</w:t>
      </w:r>
      <w:r w:rsidR="00AF2A59" w:rsidRPr="00DC6DD8">
        <w:rPr>
          <w:rFonts w:ascii="Lotus Linotype" w:hAnsi="Lotus Linotype" w:hint="cs"/>
          <w:sz w:val="27"/>
          <w:rtl/>
        </w:rPr>
        <w:t>ُّ</w:t>
      </w:r>
      <w:r w:rsidRPr="00DC6DD8">
        <w:rPr>
          <w:rFonts w:ascii="Lotus Linotype" w:hAnsi="Lotus Linotype" w:hint="cs"/>
          <w:sz w:val="27"/>
          <w:rtl/>
        </w:rPr>
        <w:t>ق الضرر إليه باعتبار إثبات المهر في ذمته</w:t>
      </w:r>
      <w:r w:rsidR="00AF2A59" w:rsidRPr="00DC6DD8">
        <w:rPr>
          <w:rFonts w:ascii="Lotus Linotype" w:hAnsi="Lotus Linotype" w:hint="cs"/>
          <w:sz w:val="27"/>
          <w:rtl/>
        </w:rPr>
        <w:t>،</w:t>
      </w:r>
      <w:r w:rsidRPr="00DC6DD8">
        <w:rPr>
          <w:rFonts w:ascii="Lotus Linotype" w:hAnsi="Lotus Linotype" w:hint="cs"/>
          <w:sz w:val="27"/>
          <w:rtl/>
        </w:rPr>
        <w:t xml:space="preserve"> والنفقة</w:t>
      </w:r>
      <w:r w:rsidR="00AF2A59" w:rsidRPr="00DC6DD8">
        <w:rPr>
          <w:rFonts w:ascii="Lotus Linotype" w:hAnsi="Lotus Linotype" w:hint="cs"/>
          <w:sz w:val="27"/>
          <w:rtl/>
        </w:rPr>
        <w:t>،</w:t>
      </w:r>
      <w:r w:rsidRPr="00DC6DD8">
        <w:rPr>
          <w:rFonts w:ascii="Lotus Linotype" w:hAnsi="Lotus Linotype" w:hint="cs"/>
          <w:sz w:val="27"/>
          <w:rtl/>
        </w:rPr>
        <w:t xml:space="preserve"> من غير ضرورة</w:t>
      </w:r>
      <w:r w:rsidR="00AF2A59" w:rsidRPr="00DC6DD8">
        <w:rPr>
          <w:rFonts w:ascii="Lotus Linotype" w:hAnsi="Lotus Linotype" w:hint="cs"/>
          <w:sz w:val="27"/>
          <w:rtl/>
        </w:rPr>
        <w:t>ٍ</w:t>
      </w:r>
      <w:r w:rsidRPr="00DC6DD8">
        <w:rPr>
          <w:rFonts w:ascii="Lotus Linotype" w:hAnsi="Lotus Linotype" w:hint="cs"/>
          <w:sz w:val="27"/>
          <w:rtl/>
        </w:rPr>
        <w:t xml:space="preserve"> تقتضي ذلك حال الصبا</w:t>
      </w:r>
      <w:r w:rsidR="00AF2A59" w:rsidRPr="00DC6DD8">
        <w:rPr>
          <w:rFonts w:ascii="Lotus Linotype" w:hAnsi="Lotus Linotype" w:hint="cs"/>
          <w:sz w:val="27"/>
          <w:rtl/>
        </w:rPr>
        <w:t>،</w:t>
      </w:r>
      <w:r w:rsidRPr="00DC6DD8">
        <w:rPr>
          <w:rFonts w:ascii="Lotus Linotype" w:hAnsi="Lotus Linotype" w:hint="cs"/>
          <w:sz w:val="27"/>
          <w:rtl/>
        </w:rPr>
        <w:t xml:space="preserve"> بخلاف الصبية التي يثبت لها ذلك</w:t>
      </w:r>
      <w:r w:rsidR="00AF2A59" w:rsidRPr="00DC6DD8">
        <w:rPr>
          <w:rFonts w:ascii="Lotus Linotype" w:hAnsi="Lotus Linotype" w:hint="cs"/>
          <w:sz w:val="27"/>
          <w:rtl/>
        </w:rPr>
        <w:t>،</w:t>
      </w:r>
      <w:r w:rsidRPr="00DC6DD8">
        <w:rPr>
          <w:rFonts w:ascii="Lotus Linotype" w:hAnsi="Lotus Linotype" w:hint="cs"/>
          <w:sz w:val="27"/>
          <w:rtl/>
        </w:rPr>
        <w:t xml:space="preserve"> لا عليها</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86"/>
      </w:r>
      <w:r w:rsidRPr="00DC6DD8">
        <w:rPr>
          <w:rFonts w:ascii="Lotus Linotype" w:hAnsi="Lotus Linotype"/>
          <w:sz w:val="27"/>
          <w:vertAlign w:val="superscript"/>
          <w:rtl/>
        </w:rPr>
        <w:t>)</w:t>
      </w:r>
      <w:r w:rsidR="00AF2A59" w:rsidRPr="00DC6DD8">
        <w:rPr>
          <w:rFonts w:ascii="Lotus Linotype" w:hAnsi="Lotus Linotype" w:hint="cs"/>
          <w:sz w:val="27"/>
          <w:rtl/>
        </w:rPr>
        <w:t>،</w:t>
      </w:r>
      <w:r w:rsidRPr="00DC6DD8">
        <w:rPr>
          <w:rFonts w:ascii="Lotus Linotype" w:hAnsi="Lotus Linotype" w:hint="cs"/>
          <w:sz w:val="27"/>
          <w:rtl/>
        </w:rPr>
        <w:t xml:space="preserve"> أي قد خالف الشيخ الطوسي في كتابه النهاية وابن </w:t>
      </w:r>
      <w:r w:rsidR="00AF2A59" w:rsidRPr="00DC6DD8">
        <w:rPr>
          <w:rFonts w:ascii="Lotus Linotype" w:hAnsi="Lotus Linotype" w:hint="cs"/>
          <w:sz w:val="27"/>
          <w:rtl/>
        </w:rPr>
        <w:t>ال</w:t>
      </w:r>
      <w:r w:rsidRPr="00DC6DD8">
        <w:rPr>
          <w:rFonts w:ascii="Lotus Linotype" w:hAnsi="Lotus Linotype" w:hint="cs"/>
          <w:sz w:val="27"/>
          <w:rtl/>
        </w:rPr>
        <w:t>براج و</w:t>
      </w:r>
      <w:r w:rsidR="00AF2A59" w:rsidRPr="00DC6DD8">
        <w:rPr>
          <w:rFonts w:ascii="Lotus Linotype" w:hAnsi="Lotus Linotype" w:hint="cs"/>
          <w:sz w:val="27"/>
          <w:rtl/>
        </w:rPr>
        <w:t xml:space="preserve">ابن </w:t>
      </w:r>
      <w:r w:rsidRPr="00DC6DD8">
        <w:rPr>
          <w:rFonts w:ascii="Lotus Linotype" w:hAnsi="Lotus Linotype" w:hint="cs"/>
          <w:sz w:val="27"/>
          <w:rtl/>
        </w:rPr>
        <w:t xml:space="preserve">حمزة وابن </w:t>
      </w:r>
      <w:r w:rsidR="00AF2A59" w:rsidRPr="00DC6DD8">
        <w:rPr>
          <w:rFonts w:ascii="Lotus Linotype" w:hAnsi="Lotus Linotype" w:hint="cs"/>
          <w:sz w:val="27"/>
          <w:rtl/>
        </w:rPr>
        <w:t>إ</w:t>
      </w:r>
      <w:r w:rsidRPr="00DC6DD8">
        <w:rPr>
          <w:rFonts w:ascii="Lotus Linotype" w:hAnsi="Lotus Linotype" w:hint="cs"/>
          <w:sz w:val="27"/>
          <w:rtl/>
        </w:rPr>
        <w:t>دريس هذا الرأي، واعتقدوا بأن للصبي حين بلوغه الخيار</w:t>
      </w:r>
      <w:r w:rsidR="00E42C54" w:rsidRPr="00DC6DD8">
        <w:rPr>
          <w:rFonts w:ascii="Lotus Linotype" w:hAnsi="Lotus Linotype" w:hint="cs"/>
          <w:sz w:val="27"/>
          <w:rtl/>
        </w:rPr>
        <w:t>؛</w:t>
      </w:r>
      <w:r w:rsidRPr="00DC6DD8">
        <w:rPr>
          <w:rFonts w:ascii="Lotus Linotype" w:hAnsi="Lotus Linotype" w:hint="cs"/>
          <w:sz w:val="27"/>
          <w:rtl/>
        </w:rPr>
        <w:t xml:space="preserve"> لأنّ المهر والنفقة تقع عليه، ولا ضرورة لتحم</w:t>
      </w:r>
      <w:r w:rsidR="00E42C54" w:rsidRPr="00DC6DD8">
        <w:rPr>
          <w:rFonts w:ascii="Lotus Linotype" w:hAnsi="Lotus Linotype" w:hint="cs"/>
          <w:sz w:val="27"/>
          <w:rtl/>
        </w:rPr>
        <w:t>ُّّ</w:t>
      </w:r>
      <w:r w:rsidRPr="00DC6DD8">
        <w:rPr>
          <w:rFonts w:ascii="Lotus Linotype" w:hAnsi="Lotus Linotype" w:hint="cs"/>
          <w:sz w:val="27"/>
          <w:rtl/>
        </w:rPr>
        <w:t>له ذلك في صباه. لكن</w:t>
      </w:r>
      <w:r w:rsidR="00E42C54" w:rsidRPr="00DC6DD8">
        <w:rPr>
          <w:rFonts w:ascii="Lotus Linotype" w:hAnsi="Lotus Linotype" w:hint="cs"/>
          <w:sz w:val="27"/>
          <w:rtl/>
        </w:rPr>
        <w:t>ْ</w:t>
      </w:r>
      <w:r w:rsidRPr="00DC6DD8">
        <w:rPr>
          <w:rFonts w:ascii="Lotus Linotype" w:hAnsi="Lotus Linotype" w:hint="cs"/>
          <w:sz w:val="27"/>
          <w:rtl/>
        </w:rPr>
        <w:t xml:space="preserve"> ليس للفتاة ذلك</w:t>
      </w:r>
      <w:r w:rsidR="00E42C54" w:rsidRPr="00DC6DD8">
        <w:rPr>
          <w:rFonts w:ascii="Lotus Linotype" w:hAnsi="Lotus Linotype" w:hint="cs"/>
          <w:sz w:val="27"/>
          <w:rtl/>
        </w:rPr>
        <w:t>؛</w:t>
      </w:r>
      <w:r w:rsidRPr="00DC6DD8">
        <w:rPr>
          <w:rFonts w:ascii="Lotus Linotype" w:hAnsi="Lotus Linotype" w:hint="cs"/>
          <w:sz w:val="27"/>
          <w:rtl/>
        </w:rPr>
        <w:t xml:space="preserve"> لأن الإلزام بالنكاح يحق</w:t>
      </w:r>
      <w:r w:rsidR="00E42C54" w:rsidRPr="00DC6DD8">
        <w:rPr>
          <w:rFonts w:ascii="Lotus Linotype" w:hAnsi="Lotus Linotype" w:hint="cs"/>
          <w:sz w:val="27"/>
          <w:rtl/>
        </w:rPr>
        <w:t>ِّ</w:t>
      </w:r>
      <w:r w:rsidRPr="00DC6DD8">
        <w:rPr>
          <w:rFonts w:ascii="Lotus Linotype" w:hAnsi="Lotus Linotype" w:hint="cs"/>
          <w:sz w:val="27"/>
          <w:rtl/>
        </w:rPr>
        <w:t>ق منفعتها</w:t>
      </w:r>
      <w:r w:rsidR="00E42C54" w:rsidRPr="00DC6DD8">
        <w:rPr>
          <w:rFonts w:ascii="Lotus Linotype" w:hAnsi="Lotus Linotype" w:hint="cs"/>
          <w:sz w:val="27"/>
          <w:rtl/>
        </w:rPr>
        <w:t>،</w:t>
      </w:r>
      <w:r w:rsidRPr="00DC6DD8">
        <w:rPr>
          <w:rFonts w:ascii="Lotus Linotype" w:hAnsi="Lotus Linotype" w:hint="cs"/>
          <w:sz w:val="27"/>
          <w:rtl/>
        </w:rPr>
        <w:t xml:space="preserve"> ولا ضرر في ذلك يطالها. </w:t>
      </w:r>
    </w:p>
    <w:p w:rsidR="00E42C54" w:rsidRPr="00DC6DD8" w:rsidRDefault="00910758" w:rsidP="00196B44">
      <w:pPr>
        <w:rPr>
          <w:rFonts w:ascii="Lotus Linotype" w:hAnsi="Lotus Linotype"/>
          <w:sz w:val="27"/>
          <w:rtl/>
        </w:rPr>
      </w:pPr>
      <w:r w:rsidRPr="00DC6DD8">
        <w:rPr>
          <w:rFonts w:ascii="Lotus Linotype" w:hAnsi="Lotus Linotype" w:hint="cs"/>
          <w:sz w:val="27"/>
          <w:rtl/>
        </w:rPr>
        <w:t>ويجب الالتفات هنا إلى عد</w:t>
      </w:r>
      <w:r w:rsidR="00E42C54" w:rsidRPr="00DC6DD8">
        <w:rPr>
          <w:rFonts w:ascii="Lotus Linotype" w:hAnsi="Lotus Linotype" w:hint="cs"/>
          <w:sz w:val="27"/>
          <w:rtl/>
        </w:rPr>
        <w:t>ّة نقاط:</w:t>
      </w:r>
    </w:p>
    <w:p w:rsidR="00E42C54" w:rsidRPr="00DC6DD8" w:rsidRDefault="00910758" w:rsidP="00196B44">
      <w:pPr>
        <w:rPr>
          <w:rFonts w:ascii="Lotus Linotype" w:hAnsi="Lotus Linotype"/>
          <w:sz w:val="27"/>
          <w:rtl/>
        </w:rPr>
      </w:pPr>
      <w:r w:rsidRPr="00DC6DD8">
        <w:rPr>
          <w:rFonts w:ascii="Lotus Linotype" w:hAnsi="Lotus Linotype" w:hint="cs"/>
          <w:sz w:val="27"/>
          <w:rtl/>
        </w:rPr>
        <w:t>1</w:t>
      </w:r>
      <w:r w:rsidR="00E42C54" w:rsidRPr="00DC6DD8">
        <w:rPr>
          <w:rFonts w:ascii="Lotus Linotype" w:hAnsi="Lotus Linotype" w:hint="cs"/>
          <w:sz w:val="27"/>
          <w:rtl/>
        </w:rPr>
        <w:t>ـ</w:t>
      </w:r>
      <w:r w:rsidRPr="00DC6DD8">
        <w:rPr>
          <w:rFonts w:ascii="Lotus Linotype" w:hAnsi="Lotus Linotype" w:hint="cs"/>
          <w:sz w:val="27"/>
          <w:rtl/>
        </w:rPr>
        <w:t xml:space="preserve"> للصبي فسخ العقد، ل</w:t>
      </w:r>
      <w:r w:rsidR="00E42C54" w:rsidRPr="00DC6DD8">
        <w:rPr>
          <w:rFonts w:ascii="Lotus Linotype" w:hAnsi="Lotus Linotype" w:hint="cs"/>
          <w:sz w:val="27"/>
          <w:rtl/>
        </w:rPr>
        <w:t>كنْ لا تمتلك الفتاة الحقّ في ذلك.</w:t>
      </w:r>
    </w:p>
    <w:p w:rsidR="00E42C54" w:rsidRPr="00DC6DD8" w:rsidRDefault="00910758" w:rsidP="000013FD">
      <w:pPr>
        <w:rPr>
          <w:rFonts w:ascii="Lotus Linotype" w:hAnsi="Lotus Linotype"/>
          <w:sz w:val="27"/>
          <w:rtl/>
        </w:rPr>
      </w:pPr>
      <w:r w:rsidRPr="00DC6DD8">
        <w:rPr>
          <w:rFonts w:ascii="Lotus Linotype" w:hAnsi="Lotus Linotype" w:hint="cs"/>
          <w:sz w:val="27"/>
          <w:rtl/>
        </w:rPr>
        <w:t>2</w:t>
      </w:r>
      <w:r w:rsidR="00E42C54" w:rsidRPr="00DC6DD8">
        <w:rPr>
          <w:rFonts w:ascii="Lotus Linotype" w:hAnsi="Lotus Linotype" w:hint="cs"/>
          <w:sz w:val="27"/>
          <w:rtl/>
        </w:rPr>
        <w:t>ـ</w:t>
      </w:r>
      <w:r w:rsidRPr="00DC6DD8">
        <w:rPr>
          <w:rFonts w:ascii="Lotus Linotype" w:hAnsi="Lotus Linotype" w:hint="cs"/>
          <w:sz w:val="27"/>
          <w:rtl/>
        </w:rPr>
        <w:t xml:space="preserve"> ال</w:t>
      </w:r>
      <w:r w:rsidR="000013FD">
        <w:rPr>
          <w:rFonts w:ascii="Lotus Linotype" w:hAnsi="Lotus Linotype" w:hint="cs"/>
          <w:sz w:val="27"/>
          <w:rtl/>
        </w:rPr>
        <w:t>إ</w:t>
      </w:r>
      <w:r w:rsidRPr="00DC6DD8">
        <w:rPr>
          <w:rFonts w:ascii="Lotus Linotype" w:hAnsi="Lotus Linotype" w:hint="cs"/>
          <w:sz w:val="27"/>
          <w:rtl/>
        </w:rPr>
        <w:t>نفاق على المر</w:t>
      </w:r>
      <w:r w:rsidR="00E42C54" w:rsidRPr="00DC6DD8">
        <w:rPr>
          <w:rFonts w:ascii="Lotus Linotype" w:hAnsi="Lotus Linotype" w:hint="cs"/>
          <w:sz w:val="27"/>
          <w:rtl/>
        </w:rPr>
        <w:t>أة مضرّة وخسارة، وليس واجباً شرعياً.</w:t>
      </w:r>
    </w:p>
    <w:p w:rsidR="00910758" w:rsidRPr="00DC6DD8" w:rsidRDefault="00910758" w:rsidP="00196B44">
      <w:pPr>
        <w:rPr>
          <w:rFonts w:ascii="Lotus Linotype" w:hAnsi="Lotus Linotype"/>
          <w:sz w:val="27"/>
          <w:rtl/>
        </w:rPr>
      </w:pPr>
      <w:r w:rsidRPr="00DC6DD8">
        <w:rPr>
          <w:rFonts w:ascii="Lotus Linotype" w:hAnsi="Lotus Linotype" w:hint="cs"/>
          <w:sz w:val="27"/>
          <w:rtl/>
        </w:rPr>
        <w:t>3</w:t>
      </w:r>
      <w:r w:rsidR="00E42C54" w:rsidRPr="00DC6DD8">
        <w:rPr>
          <w:rFonts w:ascii="Lotus Linotype" w:hAnsi="Lotus Linotype" w:hint="cs"/>
          <w:sz w:val="27"/>
          <w:rtl/>
        </w:rPr>
        <w:t>ـ</w:t>
      </w:r>
      <w:r w:rsidRPr="00DC6DD8">
        <w:rPr>
          <w:rFonts w:ascii="Lotus Linotype" w:hAnsi="Lotus Linotype" w:hint="cs"/>
          <w:sz w:val="27"/>
          <w:rtl/>
        </w:rPr>
        <w:t xml:space="preserve"> ضرورة ال</w:t>
      </w:r>
      <w:r w:rsidR="00E42C54" w:rsidRPr="00DC6DD8">
        <w:rPr>
          <w:rFonts w:ascii="Lotus Linotype" w:hAnsi="Lotus Linotype" w:hint="cs"/>
          <w:sz w:val="27"/>
          <w:rtl/>
        </w:rPr>
        <w:t>ا</w:t>
      </w:r>
      <w:r w:rsidRPr="00DC6DD8">
        <w:rPr>
          <w:rFonts w:ascii="Lotus Linotype" w:hAnsi="Lotus Linotype" w:hint="cs"/>
          <w:sz w:val="27"/>
          <w:rtl/>
        </w:rPr>
        <w:t>لتزام بالنكاح في صالح المرأة، لكن</w:t>
      </w:r>
      <w:r w:rsidR="00E42C54" w:rsidRPr="00DC6DD8">
        <w:rPr>
          <w:rFonts w:ascii="Lotus Linotype" w:hAnsi="Lotus Linotype" w:hint="cs"/>
          <w:sz w:val="27"/>
          <w:rtl/>
        </w:rPr>
        <w:t>ّ</w:t>
      </w:r>
      <w:r w:rsidRPr="00DC6DD8">
        <w:rPr>
          <w:rFonts w:ascii="Lotus Linotype" w:hAnsi="Lotus Linotype" w:hint="cs"/>
          <w:sz w:val="27"/>
          <w:rtl/>
        </w:rPr>
        <w:t xml:space="preserve">ه خسارة للرجل. </w:t>
      </w:r>
    </w:p>
    <w:p w:rsidR="00E42C54" w:rsidRPr="00DC6DD8" w:rsidRDefault="00910758" w:rsidP="00196B44">
      <w:pPr>
        <w:rPr>
          <w:rFonts w:ascii="Lotus Linotype" w:hAnsi="Lotus Linotype"/>
          <w:sz w:val="27"/>
          <w:rtl/>
        </w:rPr>
      </w:pPr>
      <w:r w:rsidRPr="00DC6DD8">
        <w:rPr>
          <w:rFonts w:ascii="Lotus Linotype" w:hAnsi="Lotus Linotype" w:hint="cs"/>
          <w:sz w:val="27"/>
          <w:rtl/>
        </w:rPr>
        <w:t>ولم يُع</w:t>
      </w:r>
      <w:r w:rsidR="00E42C54" w:rsidRPr="00DC6DD8">
        <w:rPr>
          <w:rFonts w:ascii="Lotus Linotype" w:hAnsi="Lotus Linotype" w:hint="cs"/>
          <w:sz w:val="27"/>
          <w:rtl/>
        </w:rPr>
        <w:t>ِ</w:t>
      </w:r>
      <w:r w:rsidRPr="00DC6DD8">
        <w:rPr>
          <w:rFonts w:ascii="Lotus Linotype" w:hAnsi="Lotus Linotype" w:hint="cs"/>
          <w:sz w:val="27"/>
          <w:rtl/>
        </w:rPr>
        <w:t>ر</w:t>
      </w:r>
      <w:r w:rsidR="00E42C54" w:rsidRPr="00DC6DD8">
        <w:rPr>
          <w:rFonts w:ascii="Lotus Linotype" w:hAnsi="Lotus Linotype" w:hint="cs"/>
          <w:sz w:val="27"/>
          <w:rtl/>
        </w:rPr>
        <w:t>ْ</w:t>
      </w:r>
      <w:r w:rsidRPr="00DC6DD8">
        <w:rPr>
          <w:rFonts w:ascii="Lotus Linotype" w:hAnsi="Lotus Linotype" w:hint="cs"/>
          <w:sz w:val="27"/>
          <w:rtl/>
        </w:rPr>
        <w:t xml:space="preserve"> الفقهاء هنا أي</w:t>
      </w:r>
      <w:r w:rsidR="00E42C54" w:rsidRPr="00DC6DD8">
        <w:rPr>
          <w:rFonts w:ascii="Lotus Linotype" w:hAnsi="Lotus Linotype" w:hint="cs"/>
          <w:sz w:val="27"/>
          <w:rtl/>
        </w:rPr>
        <w:t>ّ</w:t>
      </w:r>
      <w:r w:rsidRPr="00DC6DD8">
        <w:rPr>
          <w:rFonts w:ascii="Lotus Linotype" w:hAnsi="Lotus Linotype" w:hint="cs"/>
          <w:sz w:val="27"/>
          <w:rtl/>
        </w:rPr>
        <w:t xml:space="preserve"> اهتمام ب</w:t>
      </w:r>
      <w:r w:rsidR="00E42C54" w:rsidRPr="00DC6DD8">
        <w:rPr>
          <w:rFonts w:ascii="Lotus Linotype" w:hAnsi="Lotus Linotype" w:hint="cs"/>
          <w:sz w:val="27"/>
          <w:rtl/>
        </w:rPr>
        <w:t>نفسية المرأة، ففي رأيهم الفتاة:</w:t>
      </w:r>
    </w:p>
    <w:p w:rsidR="00E42C54" w:rsidRPr="00DC6DD8" w:rsidRDefault="00E42C54" w:rsidP="00196B44">
      <w:pPr>
        <w:rPr>
          <w:rFonts w:ascii="Lotus Linotype" w:hAnsi="Lotus Linotype"/>
          <w:sz w:val="27"/>
          <w:rtl/>
        </w:rPr>
      </w:pPr>
      <w:r w:rsidRPr="00DC6DD8">
        <w:rPr>
          <w:rFonts w:ascii="Lotus Linotype" w:hAnsi="Lotus Linotype" w:hint="cs"/>
          <w:sz w:val="27"/>
          <w:rtl/>
        </w:rPr>
        <w:t>1) ليس لها أن تقرّر بمَنْ تتزوّج.</w:t>
      </w:r>
    </w:p>
    <w:p w:rsidR="00E42C54" w:rsidRPr="00DC6DD8" w:rsidRDefault="00910758" w:rsidP="00196B44">
      <w:pPr>
        <w:rPr>
          <w:rFonts w:ascii="Lotus Linotype" w:hAnsi="Lotus Linotype"/>
          <w:sz w:val="27"/>
          <w:rtl/>
        </w:rPr>
      </w:pPr>
      <w:r w:rsidRPr="00DC6DD8">
        <w:rPr>
          <w:rFonts w:ascii="Lotus Linotype" w:hAnsi="Lotus Linotype" w:hint="cs"/>
          <w:sz w:val="27"/>
          <w:rtl/>
        </w:rPr>
        <w:t>2) شرط صح</w:t>
      </w:r>
      <w:r w:rsidR="00E42C54" w:rsidRPr="00DC6DD8">
        <w:rPr>
          <w:rFonts w:ascii="Lotus Linotype" w:hAnsi="Lotus Linotype" w:hint="cs"/>
          <w:sz w:val="27"/>
          <w:rtl/>
        </w:rPr>
        <w:t>ّ</w:t>
      </w:r>
      <w:r w:rsidRPr="00DC6DD8">
        <w:rPr>
          <w:rFonts w:ascii="Lotus Linotype" w:hAnsi="Lotus Linotype" w:hint="cs"/>
          <w:sz w:val="27"/>
          <w:rtl/>
        </w:rPr>
        <w:t>ة عقد النكاح من الناحية الشرعية يتوق</w:t>
      </w:r>
      <w:r w:rsidR="00E42C54" w:rsidRPr="00DC6DD8">
        <w:rPr>
          <w:rFonts w:ascii="Lotus Linotype" w:hAnsi="Lotus Linotype" w:hint="cs"/>
          <w:sz w:val="27"/>
          <w:rtl/>
        </w:rPr>
        <w:t>ّ</w:t>
      </w:r>
      <w:r w:rsidRPr="00DC6DD8">
        <w:rPr>
          <w:rFonts w:ascii="Lotus Linotype" w:hAnsi="Lotus Linotype" w:hint="cs"/>
          <w:sz w:val="27"/>
          <w:rtl/>
        </w:rPr>
        <w:t>ف على إذن أبيها أو جد</w:t>
      </w:r>
      <w:r w:rsidR="00E42C54" w:rsidRPr="00DC6DD8">
        <w:rPr>
          <w:rFonts w:ascii="Lotus Linotype" w:hAnsi="Lotus Linotype" w:hint="cs"/>
          <w:sz w:val="27"/>
          <w:rtl/>
        </w:rPr>
        <w:t>ّ</w:t>
      </w:r>
      <w:r w:rsidRPr="00DC6DD8">
        <w:rPr>
          <w:rFonts w:ascii="Lotus Linotype" w:hAnsi="Lotus Linotype" w:hint="cs"/>
          <w:sz w:val="27"/>
          <w:rtl/>
        </w:rPr>
        <w:t>ها لأبيها</w:t>
      </w:r>
      <w:r w:rsidR="00E42C54" w:rsidRPr="00DC6DD8">
        <w:rPr>
          <w:rFonts w:ascii="Lotus Linotype" w:hAnsi="Lotus Linotype" w:hint="cs"/>
          <w:sz w:val="27"/>
          <w:rtl/>
        </w:rPr>
        <w:t>،</w:t>
      </w:r>
      <w:r w:rsidRPr="00DC6DD8">
        <w:rPr>
          <w:rFonts w:ascii="Lotus Linotype" w:hAnsi="Lotus Linotype" w:hint="cs"/>
          <w:sz w:val="27"/>
          <w:rtl/>
        </w:rPr>
        <w:t xml:space="preserve"> حت</w:t>
      </w:r>
      <w:r w:rsidR="00E42C54" w:rsidRPr="00DC6DD8">
        <w:rPr>
          <w:rFonts w:ascii="Lotus Linotype" w:hAnsi="Lotus Linotype" w:hint="cs"/>
          <w:sz w:val="27"/>
          <w:rtl/>
        </w:rPr>
        <w:t>ّ</w:t>
      </w:r>
      <w:r w:rsidRPr="00DC6DD8">
        <w:rPr>
          <w:rFonts w:ascii="Lotus Linotype" w:hAnsi="Lotus Linotype" w:hint="cs"/>
          <w:sz w:val="27"/>
          <w:rtl/>
        </w:rPr>
        <w:t>ى وإن</w:t>
      </w:r>
      <w:r w:rsidR="00E42C54" w:rsidRPr="00DC6DD8">
        <w:rPr>
          <w:rFonts w:ascii="Lotus Linotype" w:hAnsi="Lotus Linotype" w:hint="cs"/>
          <w:sz w:val="27"/>
          <w:rtl/>
        </w:rPr>
        <w:t>ْ</w:t>
      </w:r>
      <w:r w:rsidRPr="00DC6DD8">
        <w:rPr>
          <w:rFonts w:ascii="Lotus Linotype" w:hAnsi="Lotus Linotype" w:hint="cs"/>
          <w:sz w:val="27"/>
          <w:rtl/>
        </w:rPr>
        <w:t xml:space="preserve"> كانت بالغة</w:t>
      </w:r>
      <w:r w:rsidR="00E42C54" w:rsidRPr="00DC6DD8">
        <w:rPr>
          <w:rFonts w:ascii="Lotus Linotype" w:hAnsi="Lotus Linotype" w:hint="cs"/>
          <w:sz w:val="27"/>
          <w:rtl/>
        </w:rPr>
        <w:t>ً</w:t>
      </w:r>
      <w:r w:rsidRPr="00DC6DD8">
        <w:rPr>
          <w:rFonts w:ascii="Lotus Linotype" w:hAnsi="Lotus Linotype" w:hint="cs"/>
          <w:sz w:val="27"/>
          <w:rtl/>
        </w:rPr>
        <w:t xml:space="preserve"> وراشدة، فليس لها أن تستقل</w:t>
      </w:r>
      <w:r w:rsidR="00E42C54" w:rsidRPr="00DC6DD8">
        <w:rPr>
          <w:rFonts w:ascii="Lotus Linotype" w:hAnsi="Lotus Linotype" w:hint="cs"/>
          <w:sz w:val="27"/>
          <w:rtl/>
        </w:rPr>
        <w:t>ّ</w:t>
      </w:r>
      <w:r w:rsidRPr="00DC6DD8">
        <w:rPr>
          <w:rFonts w:ascii="Lotus Linotype" w:hAnsi="Lotus Linotype" w:hint="cs"/>
          <w:sz w:val="27"/>
          <w:rtl/>
        </w:rPr>
        <w:t xml:space="preserve"> برأيها في هذا الموضوع</w:t>
      </w:r>
      <w:r w:rsidRPr="00DC6DD8">
        <w:rPr>
          <w:rFonts w:ascii="Lotus Linotype" w:hAnsi="Lotus Linotype"/>
          <w:sz w:val="27"/>
          <w:vertAlign w:val="superscript"/>
          <w:rtl/>
        </w:rPr>
        <w:t>(</w:t>
      </w:r>
      <w:r w:rsidRPr="00DC6DD8">
        <w:rPr>
          <w:rStyle w:val="ac"/>
          <w:rFonts w:asciiTheme="minorBidi" w:hAnsiTheme="minorBidi"/>
          <w:sz w:val="27"/>
          <w:rtl/>
        </w:rPr>
        <w:endnoteReference w:id="387"/>
      </w:r>
      <w:r w:rsidRPr="00DC6DD8">
        <w:rPr>
          <w:rFonts w:ascii="Lotus Linotype" w:hAnsi="Lotus Linotype"/>
          <w:sz w:val="27"/>
          <w:vertAlign w:val="superscript"/>
          <w:rtl/>
        </w:rPr>
        <w:t>)</w:t>
      </w:r>
      <w:r w:rsidRPr="00DC6DD8">
        <w:rPr>
          <w:rFonts w:ascii="Lotus Linotype" w:hAnsi="Lotus Linotype" w:hint="cs"/>
          <w:sz w:val="27"/>
          <w:rtl/>
        </w:rPr>
        <w:t>.</w:t>
      </w:r>
    </w:p>
    <w:p w:rsidR="00E42C54" w:rsidRPr="00DC6DD8" w:rsidRDefault="00E42C54" w:rsidP="00196B44">
      <w:pPr>
        <w:rPr>
          <w:rFonts w:ascii="Lotus Linotype" w:hAnsi="Lotus Linotype"/>
          <w:sz w:val="27"/>
          <w:rtl/>
        </w:rPr>
      </w:pPr>
      <w:r w:rsidRPr="00DC6DD8">
        <w:rPr>
          <w:rFonts w:ascii="Lotus Linotype" w:hAnsi="Lotus Linotype" w:hint="cs"/>
          <w:sz w:val="27"/>
          <w:rtl/>
        </w:rPr>
        <w:t>3) النفقة ضررٌ يتحمّله الصبيّ.</w:t>
      </w:r>
    </w:p>
    <w:p w:rsidR="00E42C54" w:rsidRPr="00DC6DD8" w:rsidRDefault="00E42C54" w:rsidP="00196B44">
      <w:pPr>
        <w:rPr>
          <w:rFonts w:ascii="Lotus Linotype" w:hAnsi="Lotus Linotype"/>
          <w:sz w:val="27"/>
          <w:rtl/>
        </w:rPr>
      </w:pPr>
      <w:r w:rsidRPr="00DC6DD8">
        <w:rPr>
          <w:rFonts w:ascii="Lotus Linotype" w:hAnsi="Lotus Linotype" w:hint="cs"/>
          <w:sz w:val="27"/>
          <w:rtl/>
        </w:rPr>
        <w:t>4) لا يمكن للبنات إدراك صلاحهنّ.</w:t>
      </w:r>
    </w:p>
    <w:p w:rsidR="00910758" w:rsidRPr="00DC6DD8" w:rsidRDefault="00910758" w:rsidP="00196B44">
      <w:pPr>
        <w:rPr>
          <w:rFonts w:ascii="Lotus Linotype" w:hAnsi="Lotus Linotype"/>
          <w:sz w:val="27"/>
          <w:rtl/>
        </w:rPr>
      </w:pPr>
      <w:r w:rsidRPr="00DC6DD8">
        <w:rPr>
          <w:rFonts w:ascii="Lotus Linotype" w:hAnsi="Lotus Linotype" w:hint="cs"/>
          <w:sz w:val="27"/>
          <w:rtl/>
        </w:rPr>
        <w:t>5) ليس للفتيات الصغيرات رأي</w:t>
      </w:r>
      <w:r w:rsidR="00E42C54" w:rsidRPr="00DC6DD8">
        <w:rPr>
          <w:rFonts w:ascii="Lotus Linotype" w:hAnsi="Lotus Linotype" w:hint="cs"/>
          <w:sz w:val="27"/>
          <w:rtl/>
        </w:rPr>
        <w:t>ٌ</w:t>
      </w:r>
      <w:r w:rsidRPr="00DC6DD8">
        <w:rPr>
          <w:rFonts w:ascii="Lotus Linotype" w:hAnsi="Lotus Linotype" w:hint="cs"/>
          <w:sz w:val="27"/>
          <w:rtl/>
        </w:rPr>
        <w:t xml:space="preserve"> في النفقة، فالمهر هو ما يعي</w:t>
      </w:r>
      <w:r w:rsidR="00E42C54" w:rsidRPr="00DC6DD8">
        <w:rPr>
          <w:rFonts w:ascii="Lotus Linotype" w:hAnsi="Lotus Linotype" w:hint="cs"/>
          <w:sz w:val="27"/>
          <w:rtl/>
        </w:rPr>
        <w:t>ِّ</w:t>
      </w:r>
      <w:r w:rsidRPr="00DC6DD8">
        <w:rPr>
          <w:rFonts w:ascii="Lotus Linotype" w:hAnsi="Lotus Linotype" w:hint="cs"/>
          <w:sz w:val="27"/>
          <w:rtl/>
        </w:rPr>
        <w:t>نه الأب والجد</w:t>
      </w:r>
      <w:r w:rsidR="00E42C54" w:rsidRPr="00DC6DD8">
        <w:rPr>
          <w:rFonts w:ascii="Lotus Linotype" w:hAnsi="Lotus Linotype" w:hint="cs"/>
          <w:sz w:val="27"/>
          <w:rtl/>
        </w:rPr>
        <w:t>ّ</w:t>
      </w:r>
      <w:r w:rsidR="00E60792" w:rsidRPr="00DC6DD8">
        <w:rPr>
          <w:rFonts w:ascii="Lotus Linotype" w:hAnsi="Lotus Linotype"/>
          <w:sz w:val="27"/>
          <w:vertAlign w:val="superscript"/>
          <w:rtl/>
        </w:rPr>
        <w:t>(</w:t>
      </w:r>
      <w:r w:rsidR="00E60792" w:rsidRPr="00DC6DD8">
        <w:rPr>
          <w:rStyle w:val="ac"/>
          <w:rFonts w:asciiTheme="minorBidi" w:hAnsiTheme="minorBidi"/>
          <w:sz w:val="27"/>
          <w:rtl/>
        </w:rPr>
        <w:endnoteReference w:id="388"/>
      </w:r>
      <w:r w:rsidR="00E60792"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4ـ لا يجد </w:t>
      </w:r>
      <w:r w:rsidR="001E3506">
        <w:rPr>
          <w:rFonts w:ascii="Lotus Linotype" w:hAnsi="Lotus Linotype" w:hint="cs"/>
          <w:sz w:val="27"/>
          <w:rtl/>
        </w:rPr>
        <w:t xml:space="preserve">بعض </w:t>
      </w:r>
      <w:r w:rsidRPr="00DC6DD8">
        <w:rPr>
          <w:rFonts w:ascii="Lotus Linotype" w:hAnsi="Lotus Linotype" w:hint="cs"/>
          <w:sz w:val="27"/>
          <w:rtl/>
        </w:rPr>
        <w:t>فقهاء الدين لمشاعر النساء مكانا</w:t>
      </w:r>
      <w:r w:rsidR="00E60792" w:rsidRPr="00DC6DD8">
        <w:rPr>
          <w:rFonts w:ascii="Lotus Linotype" w:hAnsi="Lotus Linotype" w:hint="cs"/>
          <w:sz w:val="27"/>
          <w:rtl/>
        </w:rPr>
        <w:t>ً</w:t>
      </w:r>
      <w:r w:rsidRPr="00DC6DD8">
        <w:rPr>
          <w:rFonts w:ascii="Lotus Linotype" w:hAnsi="Lotus Linotype" w:hint="cs"/>
          <w:sz w:val="27"/>
          <w:rtl/>
        </w:rPr>
        <w:t xml:space="preserve"> في قضايا الجنس</w:t>
      </w:r>
      <w:r w:rsidR="00E60792" w:rsidRPr="00DC6DD8">
        <w:rPr>
          <w:rFonts w:ascii="Lotus Linotype" w:hAnsi="Lotus Linotype" w:hint="cs"/>
          <w:sz w:val="27"/>
          <w:rtl/>
        </w:rPr>
        <w:t>،</w:t>
      </w:r>
      <w:r w:rsidRPr="00DC6DD8">
        <w:rPr>
          <w:rFonts w:ascii="Lotus Linotype" w:hAnsi="Lotus Linotype" w:hint="cs"/>
          <w:sz w:val="27"/>
          <w:rtl/>
        </w:rPr>
        <w:t xml:space="preserve"> كما في </w:t>
      </w:r>
      <w:r w:rsidRPr="00DC6DD8">
        <w:rPr>
          <w:rFonts w:ascii="Lotus Linotype" w:hAnsi="Lotus Linotype" w:hint="cs"/>
          <w:sz w:val="27"/>
          <w:rtl/>
        </w:rPr>
        <w:lastRenderedPageBreak/>
        <w:t>عقد النكاح</w:t>
      </w:r>
      <w:r w:rsidR="00E60792" w:rsidRPr="00DC6DD8">
        <w:rPr>
          <w:rFonts w:ascii="Lotus Linotype" w:hAnsi="Lotus Linotype" w:hint="cs"/>
          <w:sz w:val="27"/>
          <w:rtl/>
        </w:rPr>
        <w:t xml:space="preserve">، </w:t>
      </w:r>
      <w:r w:rsidRPr="00DC6DD8">
        <w:rPr>
          <w:rFonts w:ascii="Lotus Linotype" w:hAnsi="Lotus Linotype" w:hint="cs"/>
          <w:sz w:val="27"/>
          <w:rtl/>
        </w:rPr>
        <w:t>فهم يعتقدون بتوق</w:t>
      </w:r>
      <w:r w:rsidR="00E60792" w:rsidRPr="00DC6DD8">
        <w:rPr>
          <w:rFonts w:ascii="Lotus Linotype" w:hAnsi="Lotus Linotype" w:hint="cs"/>
          <w:sz w:val="27"/>
          <w:rtl/>
        </w:rPr>
        <w:t>ُّ</w:t>
      </w:r>
      <w:r w:rsidRPr="00DC6DD8">
        <w:rPr>
          <w:rFonts w:ascii="Lotus Linotype" w:hAnsi="Lotus Linotype" w:hint="cs"/>
          <w:sz w:val="27"/>
          <w:rtl/>
        </w:rPr>
        <w:t>ف وجوب نفقة المرأة على الرجل على استعدادها الدائم للتمكين الجنسي له في كل</w:t>
      </w:r>
      <w:r w:rsidR="00E60792" w:rsidRPr="00DC6DD8">
        <w:rPr>
          <w:rFonts w:ascii="Lotus Linotype" w:hAnsi="Lotus Linotype" w:hint="cs"/>
          <w:sz w:val="27"/>
          <w:rtl/>
        </w:rPr>
        <w:t>ّ</w:t>
      </w:r>
      <w:r w:rsidRPr="00DC6DD8">
        <w:rPr>
          <w:rFonts w:ascii="Lotus Linotype" w:hAnsi="Lotus Linotype" w:hint="cs"/>
          <w:sz w:val="27"/>
          <w:rtl/>
        </w:rPr>
        <w:t xml:space="preserve"> آن</w:t>
      </w:r>
      <w:r w:rsidR="00E60792" w:rsidRPr="00DC6DD8">
        <w:rPr>
          <w:rFonts w:ascii="Lotus Linotype" w:hAnsi="Lotus Linotype" w:hint="cs"/>
          <w:sz w:val="27"/>
          <w:rtl/>
        </w:rPr>
        <w:t>ٍ</w:t>
      </w:r>
      <w:r w:rsidRPr="00DC6DD8">
        <w:rPr>
          <w:rFonts w:ascii="Lotus Linotype" w:hAnsi="Lotus Linotype" w:hint="cs"/>
          <w:sz w:val="27"/>
          <w:rtl/>
        </w:rPr>
        <w:t>، وإلا</w:t>
      </w:r>
      <w:r w:rsidR="00E60792" w:rsidRPr="00DC6DD8">
        <w:rPr>
          <w:rFonts w:ascii="Lotus Linotype" w:hAnsi="Lotus Linotype" w:hint="cs"/>
          <w:sz w:val="27"/>
          <w:rtl/>
        </w:rPr>
        <w:t>ّ</w:t>
      </w:r>
      <w:r w:rsidRPr="00DC6DD8">
        <w:rPr>
          <w:rFonts w:ascii="Lotus Linotype" w:hAnsi="Lotus Linotype" w:hint="cs"/>
          <w:sz w:val="27"/>
          <w:rtl/>
        </w:rPr>
        <w:t xml:space="preserve"> فلا تجب النفقة على الرجل. وينقل مؤل</w:t>
      </w:r>
      <w:r w:rsidR="00E60792" w:rsidRPr="00DC6DD8">
        <w:rPr>
          <w:rFonts w:ascii="Lotus Linotype" w:hAnsi="Lotus Linotype" w:hint="cs"/>
          <w:sz w:val="27"/>
          <w:rtl/>
        </w:rPr>
        <w:t>ِّ</w:t>
      </w:r>
      <w:r w:rsidRPr="00DC6DD8">
        <w:rPr>
          <w:rFonts w:ascii="Lotus Linotype" w:hAnsi="Lotus Linotype" w:hint="cs"/>
          <w:sz w:val="27"/>
          <w:rtl/>
        </w:rPr>
        <w:t>ف الجواهر عن الشهيد الثاني</w:t>
      </w:r>
      <w:r w:rsidR="00E60792" w:rsidRPr="00DC6DD8">
        <w:rPr>
          <w:rFonts w:ascii="Lotus Linotype" w:hAnsi="Lotus Linotype" w:hint="cs"/>
          <w:sz w:val="27"/>
          <w:rtl/>
        </w:rPr>
        <w:t>،</w:t>
      </w:r>
      <w:r w:rsidRPr="00DC6DD8">
        <w:rPr>
          <w:rFonts w:ascii="Lotus Linotype" w:hAnsi="Lotus Linotype" w:hint="cs"/>
          <w:sz w:val="27"/>
          <w:rtl/>
        </w:rPr>
        <w:t xml:space="preserve"> في كتاب مسالك الإفهام</w:t>
      </w:r>
      <w:r w:rsidR="00E60792" w:rsidRPr="00DC6DD8">
        <w:rPr>
          <w:rFonts w:ascii="Lotus Linotype" w:hAnsi="Lotus Linotype" w:hint="cs"/>
          <w:sz w:val="27"/>
          <w:rtl/>
        </w:rPr>
        <w:t>،</w:t>
      </w:r>
      <w:r w:rsidRPr="00DC6DD8">
        <w:rPr>
          <w:rFonts w:ascii="Lotus Linotype" w:hAnsi="Lotus Linotype" w:hint="cs"/>
          <w:sz w:val="27"/>
          <w:rtl/>
        </w:rPr>
        <w:t xml:space="preserve"> قوله: </w:t>
      </w:r>
      <w:r w:rsidRPr="00DC6DD8">
        <w:rPr>
          <w:rFonts w:hint="eastAsia"/>
          <w:sz w:val="24"/>
          <w:szCs w:val="24"/>
          <w:rtl/>
        </w:rPr>
        <w:t>«</w:t>
      </w:r>
      <w:r w:rsidRPr="00DC6DD8">
        <w:rPr>
          <w:rFonts w:ascii="Lotus Linotype" w:hAnsi="Lotus Linotype" w:hint="cs"/>
          <w:sz w:val="27"/>
          <w:rtl/>
        </w:rPr>
        <w:t>إن التمكين لا يكفي حصوله بالفعل</w:t>
      </w:r>
      <w:r w:rsidR="00E60792" w:rsidRPr="00DC6DD8">
        <w:rPr>
          <w:rFonts w:ascii="Lotus Linotype" w:hAnsi="Lotus Linotype" w:hint="cs"/>
          <w:sz w:val="27"/>
          <w:rtl/>
        </w:rPr>
        <w:t>،</w:t>
      </w:r>
      <w:r w:rsidRPr="00DC6DD8">
        <w:rPr>
          <w:rFonts w:ascii="Lotus Linotype" w:hAnsi="Lotus Linotype" w:hint="cs"/>
          <w:sz w:val="27"/>
          <w:rtl/>
        </w:rPr>
        <w:t xml:space="preserve"> بل </w:t>
      </w:r>
      <w:r w:rsidR="00553B2F" w:rsidRPr="00DC6DD8">
        <w:rPr>
          <w:rFonts w:ascii="Lotus Linotype" w:hAnsi="Lotus Linotype" w:hint="cs"/>
          <w:sz w:val="27"/>
          <w:rtl/>
        </w:rPr>
        <w:t>لا بُدَّ</w:t>
      </w:r>
      <w:r w:rsidRPr="00DC6DD8">
        <w:rPr>
          <w:rFonts w:ascii="Lotus Linotype" w:hAnsi="Lotus Linotype" w:hint="cs"/>
          <w:sz w:val="27"/>
          <w:rtl/>
        </w:rPr>
        <w:t xml:space="preserve"> </w:t>
      </w:r>
      <w:r w:rsidR="00E60792" w:rsidRPr="00DC6DD8">
        <w:rPr>
          <w:rFonts w:ascii="Lotus Linotype" w:hAnsi="Lotus Linotype" w:hint="cs"/>
          <w:sz w:val="27"/>
          <w:rtl/>
        </w:rPr>
        <w:t xml:space="preserve">من </w:t>
      </w:r>
      <w:r w:rsidRPr="00DC6DD8">
        <w:rPr>
          <w:rFonts w:ascii="Lotus Linotype" w:hAnsi="Lotus Linotype" w:hint="cs"/>
          <w:sz w:val="27"/>
          <w:rtl/>
        </w:rPr>
        <w:t>لفظ يدلّ عليه من ق</w:t>
      </w:r>
      <w:r w:rsidR="00E60792" w:rsidRPr="00DC6DD8">
        <w:rPr>
          <w:rFonts w:ascii="Lotus Linotype" w:hAnsi="Lotus Linotype" w:hint="cs"/>
          <w:sz w:val="27"/>
          <w:rtl/>
        </w:rPr>
        <w:t>ِ</w:t>
      </w:r>
      <w:r w:rsidRPr="00DC6DD8">
        <w:rPr>
          <w:rFonts w:ascii="Lotus Linotype" w:hAnsi="Lotus Linotype" w:hint="cs"/>
          <w:sz w:val="27"/>
          <w:rtl/>
        </w:rPr>
        <w:t>ب</w:t>
      </w:r>
      <w:r w:rsidR="00E60792" w:rsidRPr="00DC6DD8">
        <w:rPr>
          <w:rFonts w:ascii="Lotus Linotype" w:hAnsi="Lotus Linotype" w:hint="cs"/>
          <w:sz w:val="27"/>
          <w:rtl/>
        </w:rPr>
        <w:t>َ</w:t>
      </w:r>
      <w:r w:rsidRPr="00DC6DD8">
        <w:rPr>
          <w:rFonts w:ascii="Lotus Linotype" w:hAnsi="Lotus Linotype" w:hint="cs"/>
          <w:sz w:val="27"/>
          <w:rtl/>
        </w:rPr>
        <w:t>ل المرأة بأن تقول</w:t>
      </w:r>
      <w:r w:rsidR="00E60792" w:rsidRPr="00DC6DD8">
        <w:rPr>
          <w:rFonts w:ascii="Lotus Linotype" w:hAnsi="Lotus Linotype" w:hint="cs"/>
          <w:sz w:val="27"/>
          <w:rtl/>
        </w:rPr>
        <w:t>:</w:t>
      </w:r>
      <w:r w:rsidRPr="00DC6DD8">
        <w:rPr>
          <w:rFonts w:ascii="Lotus Linotype" w:hAnsi="Lotus Linotype" w:hint="cs"/>
          <w:sz w:val="27"/>
          <w:rtl/>
        </w:rPr>
        <w:t xml:space="preserve"> سلّ</w:t>
      </w:r>
      <w:r w:rsidR="00E60792" w:rsidRPr="00DC6DD8">
        <w:rPr>
          <w:rFonts w:ascii="Lotus Linotype" w:hAnsi="Lotus Linotype" w:hint="cs"/>
          <w:sz w:val="27"/>
          <w:rtl/>
        </w:rPr>
        <w:t>َ</w:t>
      </w:r>
      <w:r w:rsidRPr="00DC6DD8">
        <w:rPr>
          <w:rFonts w:ascii="Lotus Linotype" w:hAnsi="Lotus Linotype" w:hint="cs"/>
          <w:sz w:val="27"/>
          <w:rtl/>
        </w:rPr>
        <w:t>م</w:t>
      </w:r>
      <w:r w:rsidR="00E60792" w:rsidRPr="00DC6DD8">
        <w:rPr>
          <w:rFonts w:ascii="Lotus Linotype" w:hAnsi="Lotus Linotype" w:hint="cs"/>
          <w:sz w:val="27"/>
          <w:rtl/>
        </w:rPr>
        <w:t>ْ</w:t>
      </w:r>
      <w:r w:rsidRPr="00DC6DD8">
        <w:rPr>
          <w:rFonts w:ascii="Lotus Linotype" w:hAnsi="Lotus Linotype" w:hint="cs"/>
          <w:sz w:val="27"/>
          <w:rtl/>
        </w:rPr>
        <w:t>ت</w:t>
      </w:r>
      <w:r w:rsidR="00E60792" w:rsidRPr="00DC6DD8">
        <w:rPr>
          <w:rFonts w:ascii="Lotus Linotype" w:hAnsi="Lotus Linotype" w:hint="cs"/>
          <w:sz w:val="27"/>
          <w:rtl/>
        </w:rPr>
        <w:t>ُ</w:t>
      </w:r>
      <w:r w:rsidRPr="00DC6DD8">
        <w:rPr>
          <w:rFonts w:ascii="Lotus Linotype" w:hAnsi="Lotus Linotype" w:hint="cs"/>
          <w:sz w:val="27"/>
          <w:rtl/>
        </w:rPr>
        <w:t xml:space="preserve"> نفسي إليك حيث شئت</w:t>
      </w:r>
      <w:r w:rsidR="00E60792" w:rsidRPr="00DC6DD8">
        <w:rPr>
          <w:rFonts w:ascii="Lotus Linotype" w:hAnsi="Lotus Linotype" w:hint="cs"/>
          <w:sz w:val="27"/>
          <w:rtl/>
        </w:rPr>
        <w:t>َ،</w:t>
      </w:r>
      <w:r w:rsidRPr="00DC6DD8">
        <w:rPr>
          <w:rFonts w:ascii="Lotus Linotype" w:hAnsi="Lotus Linotype" w:hint="cs"/>
          <w:sz w:val="27"/>
          <w:rtl/>
        </w:rPr>
        <w:t xml:space="preserve"> أو أي</w:t>
      </w:r>
      <w:r w:rsidR="00E60792" w:rsidRPr="00DC6DD8">
        <w:rPr>
          <w:rFonts w:ascii="Lotus Linotype" w:hAnsi="Lotus Linotype" w:hint="cs"/>
          <w:sz w:val="27"/>
          <w:rtl/>
        </w:rPr>
        <w:t>ّ</w:t>
      </w:r>
      <w:r w:rsidRPr="00DC6DD8">
        <w:rPr>
          <w:rFonts w:ascii="Lotus Linotype" w:hAnsi="Lotus Linotype" w:hint="cs"/>
          <w:sz w:val="27"/>
          <w:rtl/>
        </w:rPr>
        <w:t xml:space="preserve"> زمان</w:t>
      </w:r>
      <w:r w:rsidR="00E60792" w:rsidRPr="00DC6DD8">
        <w:rPr>
          <w:rFonts w:ascii="Lotus Linotype" w:hAnsi="Lotus Linotype" w:hint="cs"/>
          <w:sz w:val="27"/>
          <w:rtl/>
        </w:rPr>
        <w:t>ٍ</w:t>
      </w:r>
      <w:r w:rsidRPr="00DC6DD8">
        <w:rPr>
          <w:rFonts w:ascii="Lotus Linotype" w:hAnsi="Lotus Linotype" w:hint="cs"/>
          <w:sz w:val="27"/>
          <w:rtl/>
        </w:rPr>
        <w:t xml:space="preserve"> شئت</w:t>
      </w:r>
      <w:r w:rsidR="00E60792" w:rsidRPr="00DC6DD8">
        <w:rPr>
          <w:rFonts w:ascii="Lotus Linotype" w:hAnsi="Lotus Linotype" w:hint="cs"/>
          <w:sz w:val="27"/>
          <w:rtl/>
        </w:rPr>
        <w:t>َ،</w:t>
      </w:r>
      <w:r w:rsidRPr="00DC6DD8">
        <w:rPr>
          <w:rFonts w:ascii="Lotus Linotype" w:hAnsi="Lotus Linotype" w:hint="cs"/>
          <w:sz w:val="27"/>
          <w:rtl/>
        </w:rPr>
        <w:t xml:space="preserve"> ونحو ذلك</w:t>
      </w:r>
      <w:r w:rsidR="00E60792" w:rsidRPr="00DC6DD8">
        <w:rPr>
          <w:rFonts w:ascii="Lotus Linotype" w:hAnsi="Lotus Linotype" w:hint="cs"/>
          <w:sz w:val="27"/>
          <w:rtl/>
        </w:rPr>
        <w:t>.</w:t>
      </w:r>
      <w:r w:rsidRPr="00DC6DD8">
        <w:rPr>
          <w:rFonts w:ascii="Lotus Linotype" w:hAnsi="Lotus Linotype" w:hint="cs"/>
          <w:sz w:val="27"/>
          <w:rtl/>
        </w:rPr>
        <w:t xml:space="preserve"> فلو استمر</w:t>
      </w:r>
      <w:r w:rsidR="00E60792" w:rsidRPr="00DC6DD8">
        <w:rPr>
          <w:rFonts w:ascii="Lotus Linotype" w:hAnsi="Lotus Linotype" w:hint="cs"/>
          <w:sz w:val="27"/>
          <w:rtl/>
        </w:rPr>
        <w:t>َّتْ</w:t>
      </w:r>
      <w:r w:rsidRPr="00DC6DD8">
        <w:rPr>
          <w:rFonts w:ascii="Lotus Linotype" w:hAnsi="Lotus Linotype" w:hint="cs"/>
          <w:sz w:val="27"/>
          <w:rtl/>
        </w:rPr>
        <w:t xml:space="preserve"> ساكنة</w:t>
      </w:r>
      <w:r w:rsidR="00E60792" w:rsidRPr="00DC6DD8">
        <w:rPr>
          <w:rFonts w:ascii="Lotus Linotype" w:hAnsi="Lotus Linotype" w:hint="cs"/>
          <w:sz w:val="27"/>
          <w:rtl/>
        </w:rPr>
        <w:t>ً</w:t>
      </w:r>
      <w:r w:rsidRPr="00DC6DD8">
        <w:rPr>
          <w:rFonts w:ascii="Lotus Linotype" w:hAnsi="Lotus Linotype" w:hint="cs"/>
          <w:sz w:val="27"/>
          <w:rtl/>
        </w:rPr>
        <w:t xml:space="preserve"> أو مكّ</w:t>
      </w:r>
      <w:r w:rsidR="00E60792" w:rsidRPr="00DC6DD8">
        <w:rPr>
          <w:rFonts w:ascii="Lotus Linotype" w:hAnsi="Lotus Linotype" w:hint="cs"/>
          <w:sz w:val="27"/>
          <w:rtl/>
        </w:rPr>
        <w:t>َ</w:t>
      </w:r>
      <w:r w:rsidRPr="00DC6DD8">
        <w:rPr>
          <w:rFonts w:ascii="Lotus Linotype" w:hAnsi="Lotus Linotype" w:hint="cs"/>
          <w:sz w:val="27"/>
          <w:rtl/>
        </w:rPr>
        <w:t>ن</w:t>
      </w:r>
      <w:r w:rsidR="00E60792" w:rsidRPr="00DC6DD8">
        <w:rPr>
          <w:rFonts w:ascii="Lotus Linotype" w:hAnsi="Lotus Linotype" w:hint="cs"/>
          <w:sz w:val="27"/>
          <w:rtl/>
        </w:rPr>
        <w:t>َ</w:t>
      </w:r>
      <w:r w:rsidRPr="00DC6DD8">
        <w:rPr>
          <w:rFonts w:ascii="Lotus Linotype" w:hAnsi="Lotus Linotype" w:hint="cs"/>
          <w:sz w:val="27"/>
          <w:rtl/>
        </w:rPr>
        <w:t>ت</w:t>
      </w:r>
      <w:r w:rsidR="00E60792" w:rsidRPr="00DC6DD8">
        <w:rPr>
          <w:rFonts w:ascii="Lotus Linotype" w:hAnsi="Lotus Linotype" w:hint="cs"/>
          <w:sz w:val="27"/>
          <w:rtl/>
        </w:rPr>
        <w:t>ْ</w:t>
      </w:r>
      <w:r w:rsidRPr="00DC6DD8">
        <w:rPr>
          <w:rFonts w:ascii="Lotus Linotype" w:hAnsi="Lotus Linotype" w:hint="cs"/>
          <w:sz w:val="27"/>
          <w:rtl/>
        </w:rPr>
        <w:t>ه بالفعل لم يك</w:t>
      </w:r>
      <w:r w:rsidR="00E60792" w:rsidRPr="00DC6DD8">
        <w:rPr>
          <w:rFonts w:ascii="Lotus Linotype" w:hAnsi="Lotus Linotype" w:hint="cs"/>
          <w:sz w:val="27"/>
          <w:rtl/>
        </w:rPr>
        <w:t>ْ</w:t>
      </w:r>
      <w:r w:rsidRPr="00DC6DD8">
        <w:rPr>
          <w:rFonts w:ascii="Lotus Linotype" w:hAnsi="Lotus Linotype" w:hint="cs"/>
          <w:sz w:val="27"/>
          <w:rtl/>
        </w:rPr>
        <w:t>ف</w:t>
      </w:r>
      <w:r w:rsidR="00E60792" w:rsidRPr="00DC6DD8">
        <w:rPr>
          <w:rFonts w:ascii="Lotus Linotype" w:hAnsi="Lotus Linotype" w:hint="cs"/>
          <w:sz w:val="27"/>
          <w:rtl/>
        </w:rPr>
        <w:t>ِ</w:t>
      </w:r>
      <w:r w:rsidRPr="00DC6DD8">
        <w:rPr>
          <w:rFonts w:ascii="Lotus Linotype" w:hAnsi="Lotus Linotype" w:hint="cs"/>
          <w:sz w:val="27"/>
          <w:rtl/>
        </w:rPr>
        <w:t xml:space="preserve"> في وجوب النفقة</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89"/>
      </w:r>
      <w:r w:rsidRPr="00DC6DD8">
        <w:rPr>
          <w:rFonts w:ascii="Lotus Linotype" w:hAnsi="Lotus Linotype"/>
          <w:sz w:val="27"/>
          <w:vertAlign w:val="superscript"/>
          <w:rtl/>
        </w:rPr>
        <w:t>)</w:t>
      </w:r>
      <w:r w:rsidR="000013FD">
        <w:rPr>
          <w:rFonts w:ascii="Lotus Linotype" w:hAnsi="Lotus Linotype" w:hint="cs"/>
          <w:sz w:val="27"/>
          <w:rtl/>
        </w:rPr>
        <w:t>،</w:t>
      </w:r>
      <w:r w:rsidRPr="00DC6DD8">
        <w:rPr>
          <w:rFonts w:ascii="Lotus Linotype" w:hAnsi="Lotus Linotype" w:hint="cs"/>
          <w:sz w:val="27"/>
          <w:rtl/>
        </w:rPr>
        <w:t xml:space="preserve"> أي </w:t>
      </w:r>
      <w:r w:rsidR="00E60792" w:rsidRPr="00DC6DD8">
        <w:rPr>
          <w:rFonts w:ascii="Lotus Linotype" w:hAnsi="Lotus Linotype" w:hint="cs"/>
          <w:sz w:val="27"/>
          <w:rtl/>
        </w:rPr>
        <w:t>إ</w:t>
      </w:r>
      <w:r w:rsidRPr="00DC6DD8">
        <w:rPr>
          <w:rFonts w:ascii="Lotus Linotype" w:hAnsi="Lotus Linotype" w:hint="cs"/>
          <w:sz w:val="27"/>
          <w:rtl/>
        </w:rPr>
        <w:t>ن التمكين لا يتحق</w:t>
      </w:r>
      <w:r w:rsidR="00E60792" w:rsidRPr="00DC6DD8">
        <w:rPr>
          <w:rFonts w:ascii="Lotus Linotype" w:hAnsi="Lotus Linotype" w:hint="cs"/>
          <w:sz w:val="27"/>
          <w:rtl/>
        </w:rPr>
        <w:t>َّ</w:t>
      </w:r>
      <w:r w:rsidRPr="00DC6DD8">
        <w:rPr>
          <w:rFonts w:ascii="Lotus Linotype" w:hAnsi="Lotus Linotype" w:hint="cs"/>
          <w:sz w:val="27"/>
          <w:rtl/>
        </w:rPr>
        <w:t>ق بالاستعداد فقط، بل على المرأة بيان ذلك بقول</w:t>
      </w:r>
      <w:r w:rsidR="00E60792" w:rsidRPr="00DC6DD8">
        <w:rPr>
          <w:rFonts w:ascii="Lotus Linotype" w:hAnsi="Lotus Linotype" w:hint="cs"/>
          <w:sz w:val="27"/>
          <w:rtl/>
        </w:rPr>
        <w:t>ٍ</w:t>
      </w:r>
      <w:r w:rsidRPr="00DC6DD8">
        <w:rPr>
          <w:rFonts w:ascii="Lotus Linotype" w:hAnsi="Lotus Linotype" w:hint="cs"/>
          <w:sz w:val="27"/>
          <w:rtl/>
        </w:rPr>
        <w:t xml:space="preserve"> يدلّ عليه، وإلا</w:t>
      </w:r>
      <w:r w:rsidR="00E60792" w:rsidRPr="00DC6DD8">
        <w:rPr>
          <w:rFonts w:ascii="Lotus Linotype" w:hAnsi="Lotus Linotype" w:hint="cs"/>
          <w:sz w:val="27"/>
          <w:rtl/>
        </w:rPr>
        <w:t>ّ</w:t>
      </w:r>
      <w:r w:rsidRPr="00DC6DD8">
        <w:rPr>
          <w:rFonts w:ascii="Lotus Linotype" w:hAnsi="Lotus Linotype" w:hint="cs"/>
          <w:sz w:val="27"/>
          <w:rtl/>
        </w:rPr>
        <w:t xml:space="preserve"> لا يكفي الاستعداد ليثبت حق</w:t>
      </w:r>
      <w:r w:rsidR="00E60792" w:rsidRPr="00DC6DD8">
        <w:rPr>
          <w:rFonts w:ascii="Lotus Linotype" w:hAnsi="Lotus Linotype" w:hint="cs"/>
          <w:sz w:val="27"/>
          <w:rtl/>
        </w:rPr>
        <w:t>َّ</w:t>
      </w:r>
      <w:r w:rsidRPr="00DC6DD8">
        <w:rPr>
          <w:rFonts w:ascii="Lotus Linotype" w:hAnsi="Lotus Linotype" w:hint="cs"/>
          <w:sz w:val="27"/>
          <w:rtl/>
        </w:rPr>
        <w:t xml:space="preserve">ها في النفقة. </w:t>
      </w:r>
    </w:p>
    <w:p w:rsidR="00910758" w:rsidRPr="00DC6DD8" w:rsidRDefault="00910758" w:rsidP="00196B44">
      <w:pPr>
        <w:rPr>
          <w:rFonts w:ascii="Lotus Linotype" w:hAnsi="Lotus Linotype"/>
          <w:sz w:val="27"/>
          <w:rtl/>
        </w:rPr>
      </w:pPr>
      <w:r w:rsidRPr="00DC6DD8">
        <w:rPr>
          <w:rFonts w:ascii="Lotus Linotype" w:hAnsi="Lotus Linotype" w:hint="cs"/>
          <w:sz w:val="27"/>
          <w:rtl/>
        </w:rPr>
        <w:t>من وجهة نظر هؤلاء الفقهاء يجب أن تكون المرأة دائما</w:t>
      </w:r>
      <w:r w:rsidR="00E60792" w:rsidRPr="00DC6DD8">
        <w:rPr>
          <w:rFonts w:ascii="Lotus Linotype" w:hAnsi="Lotus Linotype" w:hint="cs"/>
          <w:sz w:val="27"/>
          <w:rtl/>
        </w:rPr>
        <w:t>ً</w:t>
      </w:r>
      <w:r w:rsidRPr="00DC6DD8">
        <w:rPr>
          <w:rFonts w:ascii="Lotus Linotype" w:hAnsi="Lotus Linotype" w:hint="cs"/>
          <w:sz w:val="27"/>
          <w:rtl/>
        </w:rPr>
        <w:t xml:space="preserve"> على استعداد</w:t>
      </w:r>
      <w:r w:rsidR="00E60792" w:rsidRPr="00DC6DD8">
        <w:rPr>
          <w:rFonts w:ascii="Lotus Linotype" w:hAnsi="Lotus Linotype" w:hint="cs"/>
          <w:sz w:val="27"/>
          <w:rtl/>
        </w:rPr>
        <w:t>ٍ</w:t>
      </w:r>
      <w:r w:rsidRPr="00DC6DD8">
        <w:rPr>
          <w:rFonts w:ascii="Lotus Linotype" w:hAnsi="Lotus Linotype" w:hint="cs"/>
          <w:sz w:val="27"/>
          <w:rtl/>
        </w:rPr>
        <w:t xml:space="preserve"> تام</w:t>
      </w:r>
      <w:r w:rsidR="00E60792" w:rsidRPr="00DC6DD8">
        <w:rPr>
          <w:rFonts w:ascii="Lotus Linotype" w:hAnsi="Lotus Linotype" w:hint="cs"/>
          <w:sz w:val="27"/>
          <w:rtl/>
        </w:rPr>
        <w:t>ّ</w:t>
      </w:r>
      <w:r w:rsidRPr="00DC6DD8">
        <w:rPr>
          <w:rFonts w:ascii="Lotus Linotype" w:hAnsi="Lotus Linotype" w:hint="cs"/>
          <w:sz w:val="27"/>
          <w:rtl/>
        </w:rPr>
        <w:t xml:space="preserve"> للتمكين الجنسي لزوجها، وإلا</w:t>
      </w:r>
      <w:r w:rsidR="00E60792" w:rsidRPr="00DC6DD8">
        <w:rPr>
          <w:rFonts w:ascii="Lotus Linotype" w:hAnsi="Lotus Linotype" w:hint="cs"/>
          <w:sz w:val="27"/>
          <w:rtl/>
        </w:rPr>
        <w:t>ّ</w:t>
      </w:r>
      <w:r w:rsidRPr="00DC6DD8">
        <w:rPr>
          <w:rFonts w:ascii="Lotus Linotype" w:hAnsi="Lotus Linotype" w:hint="cs"/>
          <w:sz w:val="27"/>
          <w:rtl/>
        </w:rPr>
        <w:t xml:space="preserve"> لم تج</w:t>
      </w:r>
      <w:r w:rsidR="00E60792" w:rsidRPr="00DC6DD8">
        <w:rPr>
          <w:rFonts w:ascii="Lotus Linotype" w:hAnsi="Lotus Linotype" w:hint="cs"/>
          <w:sz w:val="27"/>
          <w:rtl/>
        </w:rPr>
        <w:t>ِ</w:t>
      </w:r>
      <w:r w:rsidRPr="00DC6DD8">
        <w:rPr>
          <w:rFonts w:ascii="Lotus Linotype" w:hAnsi="Lotus Linotype" w:hint="cs"/>
          <w:sz w:val="27"/>
          <w:rtl/>
        </w:rPr>
        <w:t>ب</w:t>
      </w:r>
      <w:r w:rsidR="00E60792" w:rsidRPr="00DC6DD8">
        <w:rPr>
          <w:rFonts w:ascii="Lotus Linotype" w:hAnsi="Lotus Linotype" w:hint="cs"/>
          <w:sz w:val="27"/>
          <w:rtl/>
        </w:rPr>
        <w:t>ْ</w:t>
      </w:r>
      <w:r w:rsidRPr="00DC6DD8">
        <w:rPr>
          <w:rFonts w:ascii="Lotus Linotype" w:hAnsi="Lotus Linotype" w:hint="cs"/>
          <w:sz w:val="27"/>
          <w:rtl/>
        </w:rPr>
        <w:t xml:space="preserve"> نفقتها على الرجل. وحت</w:t>
      </w:r>
      <w:r w:rsidR="00E60792" w:rsidRPr="00DC6DD8">
        <w:rPr>
          <w:rFonts w:ascii="Lotus Linotype" w:hAnsi="Lotus Linotype" w:hint="cs"/>
          <w:sz w:val="27"/>
          <w:rtl/>
        </w:rPr>
        <w:t>ّ</w:t>
      </w:r>
      <w:r w:rsidRPr="00DC6DD8">
        <w:rPr>
          <w:rFonts w:ascii="Lotus Linotype" w:hAnsi="Lotus Linotype" w:hint="cs"/>
          <w:sz w:val="27"/>
          <w:rtl/>
        </w:rPr>
        <w:t>ى إن</w:t>
      </w:r>
      <w:r w:rsidR="00E60792" w:rsidRPr="00DC6DD8">
        <w:rPr>
          <w:rFonts w:ascii="Lotus Linotype" w:hAnsi="Lotus Linotype" w:hint="cs"/>
          <w:sz w:val="27"/>
          <w:rtl/>
        </w:rPr>
        <w:t>ْ</w:t>
      </w:r>
      <w:r w:rsidRPr="00DC6DD8">
        <w:rPr>
          <w:rFonts w:ascii="Lotus Linotype" w:hAnsi="Lotus Linotype" w:hint="cs"/>
          <w:sz w:val="27"/>
          <w:rtl/>
        </w:rPr>
        <w:t xml:space="preserve"> كان هذا الاستعداد نسبيا</w:t>
      </w:r>
      <w:r w:rsidR="00E60792" w:rsidRPr="00DC6DD8">
        <w:rPr>
          <w:rFonts w:ascii="Lotus Linotype" w:hAnsi="Lotus Linotype" w:hint="cs"/>
          <w:sz w:val="27"/>
          <w:rtl/>
        </w:rPr>
        <w:t>ً</w:t>
      </w:r>
      <w:r w:rsidRPr="00DC6DD8">
        <w:rPr>
          <w:rFonts w:ascii="Lotus Linotype" w:hAnsi="Lotus Linotype" w:hint="cs"/>
          <w:sz w:val="27"/>
          <w:rtl/>
        </w:rPr>
        <w:t xml:space="preserve"> لم يتحق</w:t>
      </w:r>
      <w:r w:rsidR="00E60792" w:rsidRPr="00DC6DD8">
        <w:rPr>
          <w:rFonts w:ascii="Lotus Linotype" w:hAnsi="Lotus Linotype" w:hint="cs"/>
          <w:sz w:val="27"/>
          <w:rtl/>
        </w:rPr>
        <w:t>َّ</w:t>
      </w:r>
      <w:r w:rsidRPr="00DC6DD8">
        <w:rPr>
          <w:rFonts w:ascii="Lotus Linotype" w:hAnsi="Lotus Linotype" w:hint="cs"/>
          <w:sz w:val="27"/>
          <w:rtl/>
        </w:rPr>
        <w:t>ق التمكين</w:t>
      </w:r>
      <w:r w:rsidR="000013FD">
        <w:rPr>
          <w:rFonts w:ascii="Lotus Linotype" w:hAnsi="Lotus Linotype" w:hint="cs"/>
          <w:sz w:val="27"/>
          <w:rtl/>
        </w:rPr>
        <w:t>،</w:t>
      </w:r>
      <w:r w:rsidRPr="00DC6DD8">
        <w:rPr>
          <w:rFonts w:ascii="Lotus Linotype" w:hAnsi="Lotus Linotype" w:hint="cs"/>
          <w:sz w:val="27"/>
          <w:rtl/>
        </w:rPr>
        <w:t xml:space="preserve"> ولم تج</w:t>
      </w:r>
      <w:r w:rsidR="00E60792" w:rsidRPr="00DC6DD8">
        <w:rPr>
          <w:rFonts w:ascii="Lotus Linotype" w:hAnsi="Lotus Linotype" w:hint="cs"/>
          <w:sz w:val="27"/>
          <w:rtl/>
        </w:rPr>
        <w:t>ِ</w:t>
      </w:r>
      <w:r w:rsidRPr="00DC6DD8">
        <w:rPr>
          <w:rFonts w:ascii="Lotus Linotype" w:hAnsi="Lotus Linotype" w:hint="cs"/>
          <w:sz w:val="27"/>
          <w:rtl/>
        </w:rPr>
        <w:t>ب</w:t>
      </w:r>
      <w:r w:rsidR="00E60792" w:rsidRPr="00DC6DD8">
        <w:rPr>
          <w:rFonts w:ascii="Lotus Linotype" w:hAnsi="Lotus Linotype" w:hint="cs"/>
          <w:sz w:val="27"/>
          <w:rtl/>
        </w:rPr>
        <w:t>ْ</w:t>
      </w:r>
      <w:r w:rsidRPr="00DC6DD8">
        <w:rPr>
          <w:rFonts w:ascii="Lotus Linotype" w:hAnsi="Lotus Linotype" w:hint="cs"/>
          <w:sz w:val="27"/>
          <w:rtl/>
        </w:rPr>
        <w:t xml:space="preserve"> النفقة على الرجل. وقد تم</w:t>
      </w:r>
      <w:r w:rsidR="00E60792" w:rsidRPr="00DC6DD8">
        <w:rPr>
          <w:rFonts w:ascii="Lotus Linotype" w:hAnsi="Lotus Linotype" w:hint="cs"/>
          <w:sz w:val="27"/>
          <w:rtl/>
        </w:rPr>
        <w:t>ّ</w:t>
      </w:r>
      <w:r w:rsidRPr="00DC6DD8">
        <w:rPr>
          <w:rFonts w:ascii="Lotus Linotype" w:hAnsi="Lotus Linotype" w:hint="cs"/>
          <w:sz w:val="27"/>
          <w:rtl/>
        </w:rPr>
        <w:t xml:space="preserve"> التصريح بأن التمكين الجنسي من قبل المرأة إن</w:t>
      </w:r>
      <w:r w:rsidR="00E60792" w:rsidRPr="00DC6DD8">
        <w:rPr>
          <w:rFonts w:ascii="Lotus Linotype" w:hAnsi="Lotus Linotype" w:hint="cs"/>
          <w:sz w:val="27"/>
          <w:rtl/>
        </w:rPr>
        <w:t>ْ</w:t>
      </w:r>
      <w:r w:rsidRPr="00DC6DD8">
        <w:rPr>
          <w:rFonts w:ascii="Lotus Linotype" w:hAnsi="Lotus Linotype" w:hint="cs"/>
          <w:sz w:val="27"/>
          <w:rtl/>
        </w:rPr>
        <w:t xml:space="preserve"> لم يكن مطلقا</w:t>
      </w:r>
      <w:r w:rsidR="00E60792" w:rsidRPr="00DC6DD8">
        <w:rPr>
          <w:rFonts w:ascii="Lotus Linotype" w:hAnsi="Lotus Linotype" w:hint="cs"/>
          <w:sz w:val="27"/>
          <w:rtl/>
        </w:rPr>
        <w:t>ً</w:t>
      </w:r>
      <w:r w:rsidRPr="00DC6DD8">
        <w:rPr>
          <w:rFonts w:ascii="Lotus Linotype" w:hAnsi="Lotus Linotype" w:hint="cs"/>
          <w:sz w:val="27"/>
          <w:rtl/>
        </w:rPr>
        <w:t xml:space="preserve"> ت</w:t>
      </w:r>
      <w:r w:rsidR="00E60792" w:rsidRPr="00DC6DD8">
        <w:rPr>
          <w:rFonts w:ascii="Lotus Linotype" w:hAnsi="Lotus Linotype" w:hint="cs"/>
          <w:sz w:val="27"/>
          <w:rtl/>
        </w:rPr>
        <w:t>ُ</w:t>
      </w:r>
      <w:r w:rsidRPr="00DC6DD8">
        <w:rPr>
          <w:rFonts w:ascii="Lotus Linotype" w:hAnsi="Lotus Linotype" w:hint="cs"/>
          <w:sz w:val="27"/>
          <w:rtl/>
        </w:rPr>
        <w:t>ع</w:t>
      </w:r>
      <w:r w:rsidR="00E60792" w:rsidRPr="00DC6DD8">
        <w:rPr>
          <w:rFonts w:ascii="Lotus Linotype" w:hAnsi="Lotus Linotype" w:hint="cs"/>
          <w:sz w:val="27"/>
          <w:rtl/>
        </w:rPr>
        <w:t>َ</w:t>
      </w:r>
      <w:r w:rsidRPr="00DC6DD8">
        <w:rPr>
          <w:rFonts w:ascii="Lotus Linotype" w:hAnsi="Lotus Linotype" w:hint="cs"/>
          <w:sz w:val="27"/>
          <w:rtl/>
        </w:rPr>
        <w:t>دّ المرأة ناشزة</w:t>
      </w:r>
      <w:r w:rsidR="00E60792" w:rsidRPr="00DC6DD8">
        <w:rPr>
          <w:rFonts w:ascii="Lotus Linotype" w:hAnsi="Lotus Linotype" w:hint="cs"/>
          <w:sz w:val="27"/>
          <w:rtl/>
        </w:rPr>
        <w:t>ً</w:t>
      </w:r>
      <w:r w:rsidRPr="00DC6DD8">
        <w:rPr>
          <w:rFonts w:ascii="Lotus Linotype" w:hAnsi="Lotus Linotype" w:hint="cs"/>
          <w:sz w:val="27"/>
          <w:rtl/>
        </w:rPr>
        <w:t>، وفي حال النشوز للرجل ضرب</w:t>
      </w:r>
      <w:r w:rsidR="00E60792" w:rsidRPr="00DC6DD8">
        <w:rPr>
          <w:rFonts w:ascii="Lotus Linotype" w:hAnsi="Lotus Linotype" w:hint="cs"/>
          <w:sz w:val="27"/>
          <w:rtl/>
        </w:rPr>
        <w:t>ُ</w:t>
      </w:r>
      <w:r w:rsidRPr="00DC6DD8">
        <w:rPr>
          <w:rFonts w:ascii="Lotus Linotype" w:hAnsi="Lotus Linotype" w:hint="cs"/>
          <w:sz w:val="27"/>
          <w:rtl/>
        </w:rPr>
        <w:t>ها</w:t>
      </w:r>
      <w:r w:rsidRPr="00DC6DD8">
        <w:rPr>
          <w:rFonts w:ascii="Lotus Linotype" w:hAnsi="Lotus Linotype"/>
          <w:sz w:val="27"/>
          <w:vertAlign w:val="superscript"/>
          <w:rtl/>
        </w:rPr>
        <w:t>(</w:t>
      </w:r>
      <w:r w:rsidRPr="00DC6DD8">
        <w:rPr>
          <w:rStyle w:val="ac"/>
          <w:rFonts w:asciiTheme="minorBidi" w:hAnsiTheme="minorBidi"/>
          <w:sz w:val="27"/>
          <w:rtl/>
        </w:rPr>
        <w:endnoteReference w:id="390"/>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وفي حين يجد الفقهاء في كتاب النكاح المرأة ملزمة</w:t>
      </w:r>
      <w:r w:rsidR="003C160E" w:rsidRPr="00DC6DD8">
        <w:rPr>
          <w:rFonts w:ascii="Lotus Linotype" w:hAnsi="Lotus Linotype" w:hint="cs"/>
          <w:sz w:val="27"/>
          <w:rtl/>
        </w:rPr>
        <w:t>ً</w:t>
      </w:r>
      <w:r w:rsidRPr="00DC6DD8">
        <w:rPr>
          <w:rFonts w:ascii="Lotus Linotype" w:hAnsi="Lotus Linotype" w:hint="cs"/>
          <w:sz w:val="27"/>
          <w:rtl/>
        </w:rPr>
        <w:t xml:space="preserve"> دوما</w:t>
      </w:r>
      <w:r w:rsidR="003C160E" w:rsidRPr="00DC6DD8">
        <w:rPr>
          <w:rFonts w:ascii="Lotus Linotype" w:hAnsi="Lotus Linotype" w:hint="cs"/>
          <w:sz w:val="27"/>
          <w:rtl/>
        </w:rPr>
        <w:t>ً</w:t>
      </w:r>
      <w:r w:rsidRPr="00DC6DD8">
        <w:rPr>
          <w:rFonts w:ascii="Lotus Linotype" w:hAnsi="Lotus Linotype" w:hint="cs"/>
          <w:sz w:val="27"/>
          <w:rtl/>
        </w:rPr>
        <w:t xml:space="preserve"> بتلبية رغبات زوجها الجنسية</w:t>
      </w:r>
      <w:r w:rsidR="003C160E" w:rsidRPr="00DC6DD8">
        <w:rPr>
          <w:rFonts w:ascii="Lotus Linotype" w:hAnsi="Lotus Linotype" w:hint="cs"/>
          <w:sz w:val="27"/>
          <w:rtl/>
        </w:rPr>
        <w:t>،</w:t>
      </w:r>
      <w:r w:rsidRPr="00DC6DD8">
        <w:rPr>
          <w:rFonts w:ascii="Lotus Linotype" w:hAnsi="Lotus Linotype" w:hint="cs"/>
          <w:sz w:val="27"/>
          <w:rtl/>
        </w:rPr>
        <w:t xml:space="preserve"> في كل</w:t>
      </w:r>
      <w:r w:rsidR="003C160E" w:rsidRPr="00DC6DD8">
        <w:rPr>
          <w:rFonts w:ascii="Lotus Linotype" w:hAnsi="Lotus Linotype" w:hint="cs"/>
          <w:sz w:val="27"/>
          <w:rtl/>
        </w:rPr>
        <w:t>ّ</w:t>
      </w:r>
      <w:r w:rsidRPr="00DC6DD8">
        <w:rPr>
          <w:rFonts w:ascii="Lotus Linotype" w:hAnsi="Lotus Linotype" w:hint="cs"/>
          <w:sz w:val="27"/>
          <w:rtl/>
        </w:rPr>
        <w:t xml:space="preserve"> زمان</w:t>
      </w:r>
      <w:r w:rsidR="003C160E" w:rsidRPr="00DC6DD8">
        <w:rPr>
          <w:rFonts w:ascii="Lotus Linotype" w:hAnsi="Lotus Linotype" w:hint="cs"/>
          <w:sz w:val="27"/>
          <w:rtl/>
        </w:rPr>
        <w:t>ٍ</w:t>
      </w:r>
      <w:r w:rsidRPr="00DC6DD8">
        <w:rPr>
          <w:rFonts w:ascii="Lotus Linotype" w:hAnsi="Lotus Linotype" w:hint="cs"/>
          <w:sz w:val="27"/>
          <w:rtl/>
        </w:rPr>
        <w:t xml:space="preserve"> ومكان، في المقابل لا ير</w:t>
      </w:r>
      <w:r w:rsidR="003C160E" w:rsidRPr="00DC6DD8">
        <w:rPr>
          <w:rFonts w:ascii="Lotus Linotype" w:hAnsi="Lotus Linotype" w:hint="cs"/>
          <w:sz w:val="27"/>
          <w:rtl/>
        </w:rPr>
        <w:t>َ</w:t>
      </w:r>
      <w:r w:rsidRPr="00DC6DD8">
        <w:rPr>
          <w:rFonts w:ascii="Lotus Linotype" w:hAnsi="Lotus Linotype" w:hint="cs"/>
          <w:sz w:val="27"/>
          <w:rtl/>
        </w:rPr>
        <w:t>و</w:t>
      </w:r>
      <w:r w:rsidR="003C160E" w:rsidRPr="00DC6DD8">
        <w:rPr>
          <w:rFonts w:ascii="Lotus Linotype" w:hAnsi="Lotus Linotype" w:hint="cs"/>
          <w:sz w:val="27"/>
          <w:rtl/>
        </w:rPr>
        <w:t>ْ</w:t>
      </w:r>
      <w:r w:rsidRPr="00DC6DD8">
        <w:rPr>
          <w:rFonts w:ascii="Lotus Linotype" w:hAnsi="Lotus Linotype" w:hint="cs"/>
          <w:sz w:val="27"/>
          <w:rtl/>
        </w:rPr>
        <w:t xml:space="preserve">ن </w:t>
      </w:r>
      <w:r w:rsidR="003C160E" w:rsidRPr="00DC6DD8">
        <w:rPr>
          <w:rFonts w:ascii="Lotus Linotype" w:hAnsi="Lotus Linotype" w:hint="cs"/>
          <w:sz w:val="27"/>
          <w:rtl/>
        </w:rPr>
        <w:t xml:space="preserve">في </w:t>
      </w:r>
      <w:r w:rsidRPr="00DC6DD8">
        <w:rPr>
          <w:rFonts w:ascii="Lotus Linotype" w:hAnsi="Lotus Linotype" w:hint="cs"/>
          <w:sz w:val="27"/>
          <w:rtl/>
        </w:rPr>
        <w:t>تلبية حاجاتها ورغبتها واجبا</w:t>
      </w:r>
      <w:r w:rsidR="003C160E" w:rsidRPr="00DC6DD8">
        <w:rPr>
          <w:rFonts w:ascii="Lotus Linotype" w:hAnsi="Lotus Linotype" w:hint="cs"/>
          <w:sz w:val="27"/>
          <w:rtl/>
        </w:rPr>
        <w:t>ً</w:t>
      </w:r>
      <w:r w:rsidRPr="00DC6DD8">
        <w:rPr>
          <w:rFonts w:ascii="Lotus Linotype" w:hAnsi="Lotus Linotype" w:hint="cs"/>
          <w:sz w:val="27"/>
          <w:rtl/>
        </w:rPr>
        <w:t xml:space="preserve"> على الرجل</w:t>
      </w:r>
      <w:r w:rsidR="003C160E" w:rsidRPr="00DC6DD8">
        <w:rPr>
          <w:rFonts w:ascii="Lotus Linotype" w:hAnsi="Lotus Linotype" w:hint="cs"/>
          <w:sz w:val="27"/>
          <w:rtl/>
        </w:rPr>
        <w:t>،</w:t>
      </w:r>
      <w:r w:rsidRPr="00DC6DD8">
        <w:rPr>
          <w:rFonts w:ascii="Lotus Linotype" w:hAnsi="Lotus Linotype" w:hint="cs"/>
          <w:sz w:val="27"/>
          <w:rtl/>
        </w:rPr>
        <w:t xml:space="preserve"> سوى أن يكون عندها ليلة</w:t>
      </w:r>
      <w:r w:rsidR="003C160E" w:rsidRPr="00DC6DD8">
        <w:rPr>
          <w:rFonts w:ascii="Lotus Linotype" w:hAnsi="Lotus Linotype" w:hint="cs"/>
          <w:sz w:val="27"/>
          <w:rtl/>
        </w:rPr>
        <w:t>ً</w:t>
      </w:r>
      <w:r w:rsidRPr="00DC6DD8">
        <w:rPr>
          <w:rFonts w:ascii="Lotus Linotype" w:hAnsi="Lotus Linotype" w:hint="cs"/>
          <w:sz w:val="27"/>
          <w:rtl/>
        </w:rPr>
        <w:t xml:space="preserve"> من كل</w:t>
      </w:r>
      <w:r w:rsidR="003C160E" w:rsidRPr="00DC6DD8">
        <w:rPr>
          <w:rFonts w:ascii="Lotus Linotype" w:hAnsi="Lotus Linotype" w:hint="cs"/>
          <w:sz w:val="27"/>
          <w:rtl/>
        </w:rPr>
        <w:t>ّ</w:t>
      </w:r>
      <w:r w:rsidRPr="00DC6DD8">
        <w:rPr>
          <w:rFonts w:ascii="Lotus Linotype" w:hAnsi="Lotus Linotype" w:hint="cs"/>
          <w:sz w:val="27"/>
          <w:rtl/>
        </w:rPr>
        <w:t xml:space="preserve"> أربعة ليال</w:t>
      </w:r>
      <w:r w:rsidR="003C160E" w:rsidRPr="00DC6DD8">
        <w:rPr>
          <w:rFonts w:ascii="Lotus Linotype" w:hAnsi="Lotus Linotype" w:hint="cs"/>
          <w:sz w:val="27"/>
          <w:rtl/>
        </w:rPr>
        <w:t>ٍ</w:t>
      </w:r>
      <w:r w:rsidRPr="00DC6DD8">
        <w:rPr>
          <w:rFonts w:ascii="Lotus Linotype" w:hAnsi="Lotus Linotype" w:hint="cs"/>
          <w:sz w:val="27"/>
          <w:rtl/>
        </w:rPr>
        <w:t>، وليس عليه ممارسة العمل الجنسي</w:t>
      </w:r>
      <w:r w:rsidR="003C160E" w:rsidRPr="00DC6DD8">
        <w:rPr>
          <w:rFonts w:ascii="Lotus Linotype" w:hAnsi="Lotus Linotype" w:hint="cs"/>
          <w:sz w:val="27"/>
          <w:rtl/>
        </w:rPr>
        <w:t>؛</w:t>
      </w:r>
      <w:r w:rsidRPr="00DC6DD8">
        <w:rPr>
          <w:rFonts w:ascii="Lotus Linotype" w:hAnsi="Lotus Linotype" w:hint="cs"/>
          <w:sz w:val="27"/>
          <w:rtl/>
        </w:rPr>
        <w:t xml:space="preserve"> تلبية لرغبتها</w:t>
      </w:r>
      <w:r w:rsidR="003C160E" w:rsidRPr="00DC6DD8">
        <w:rPr>
          <w:rFonts w:ascii="Lotus Linotype" w:hAnsi="Lotus Linotype" w:hint="cs"/>
          <w:sz w:val="27"/>
          <w:rtl/>
        </w:rPr>
        <w:t>،</w:t>
      </w:r>
      <w:r w:rsidRPr="00DC6DD8">
        <w:rPr>
          <w:rFonts w:ascii="Lotus Linotype" w:hAnsi="Lotus Linotype" w:hint="cs"/>
          <w:sz w:val="27"/>
          <w:rtl/>
        </w:rPr>
        <w:t xml:space="preserve"> إلا</w:t>
      </w:r>
      <w:r w:rsidR="003C160E" w:rsidRPr="00DC6DD8">
        <w:rPr>
          <w:rFonts w:ascii="Lotus Linotype" w:hAnsi="Lotus Linotype" w:hint="cs"/>
          <w:sz w:val="27"/>
          <w:rtl/>
        </w:rPr>
        <w:t>ّ</w:t>
      </w:r>
      <w:r w:rsidRPr="00DC6DD8">
        <w:rPr>
          <w:rFonts w:ascii="Lotus Linotype" w:hAnsi="Lotus Linotype" w:hint="cs"/>
          <w:sz w:val="27"/>
          <w:rtl/>
        </w:rPr>
        <w:t xml:space="preserve"> مر</w:t>
      </w:r>
      <w:r w:rsidR="003C160E" w:rsidRPr="00DC6DD8">
        <w:rPr>
          <w:rFonts w:ascii="Lotus Linotype" w:hAnsi="Lotus Linotype" w:hint="cs"/>
          <w:sz w:val="27"/>
          <w:rtl/>
        </w:rPr>
        <w:t>ّ</w:t>
      </w:r>
      <w:r w:rsidRPr="00DC6DD8">
        <w:rPr>
          <w:rFonts w:ascii="Lotus Linotype" w:hAnsi="Lotus Linotype" w:hint="cs"/>
          <w:sz w:val="27"/>
          <w:rtl/>
        </w:rPr>
        <w:t>ة</w:t>
      </w:r>
      <w:r w:rsidR="003C160E" w:rsidRPr="00DC6DD8">
        <w:rPr>
          <w:rFonts w:ascii="Lotus Linotype" w:hAnsi="Lotus Linotype" w:hint="cs"/>
          <w:sz w:val="27"/>
          <w:rtl/>
        </w:rPr>
        <w:t>ً</w:t>
      </w:r>
      <w:r w:rsidRPr="00DC6DD8">
        <w:rPr>
          <w:rFonts w:ascii="Lotus Linotype" w:hAnsi="Lotus Linotype" w:hint="cs"/>
          <w:sz w:val="27"/>
          <w:rtl/>
        </w:rPr>
        <w:t xml:space="preserve"> كل</w:t>
      </w:r>
      <w:r w:rsidR="003C160E" w:rsidRPr="00DC6DD8">
        <w:rPr>
          <w:rFonts w:ascii="Lotus Linotype" w:hAnsi="Lotus Linotype" w:hint="cs"/>
          <w:sz w:val="27"/>
          <w:rtl/>
        </w:rPr>
        <w:t>ّ</w:t>
      </w:r>
      <w:r w:rsidRPr="00DC6DD8">
        <w:rPr>
          <w:rFonts w:ascii="Lotus Linotype" w:hAnsi="Lotus Linotype" w:hint="cs"/>
          <w:sz w:val="27"/>
          <w:rtl/>
        </w:rPr>
        <w:t xml:space="preserve"> أربعة أشهر</w:t>
      </w:r>
      <w:r w:rsidRPr="00DC6DD8">
        <w:rPr>
          <w:rFonts w:ascii="Lotus Linotype" w:hAnsi="Lotus Linotype"/>
          <w:sz w:val="27"/>
          <w:vertAlign w:val="superscript"/>
          <w:rtl/>
        </w:rPr>
        <w:t>(</w:t>
      </w:r>
      <w:r w:rsidRPr="00DC6DD8">
        <w:rPr>
          <w:rStyle w:val="ac"/>
          <w:rFonts w:asciiTheme="minorBidi" w:hAnsiTheme="minorBidi"/>
          <w:sz w:val="27"/>
          <w:rtl/>
        </w:rPr>
        <w:endnoteReference w:id="391"/>
      </w:r>
      <w:r w:rsidRPr="00DC6DD8">
        <w:rPr>
          <w:rFonts w:ascii="Lotus Linotype" w:hAnsi="Lotus Linotype"/>
          <w:sz w:val="27"/>
          <w:vertAlign w:val="superscript"/>
          <w:rtl/>
        </w:rPr>
        <w:t>)</w:t>
      </w:r>
      <w:r w:rsidRPr="00DC6DD8">
        <w:rPr>
          <w:rFonts w:ascii="Lotus Linotype" w:hAnsi="Lotus Linotype" w:hint="cs"/>
          <w:sz w:val="27"/>
          <w:rtl/>
        </w:rPr>
        <w:t>.</w:t>
      </w:r>
      <w:r w:rsidR="003C160E" w:rsidRPr="00DC6DD8">
        <w:rPr>
          <w:rFonts w:ascii="Lotus Linotype" w:hAnsi="Lotus Linotype" w:hint="cs"/>
          <w:sz w:val="27"/>
          <w:rtl/>
        </w:rPr>
        <w:t xml:space="preserve"> </w:t>
      </w:r>
      <w:r w:rsidRPr="00DC6DD8">
        <w:rPr>
          <w:rFonts w:ascii="Lotus Linotype" w:hAnsi="Lotus Linotype" w:hint="cs"/>
          <w:sz w:val="27"/>
          <w:rtl/>
        </w:rPr>
        <w:t>يقول السيد الخميني عن ذلك: ل</w:t>
      </w:r>
      <w:r w:rsidR="006F135B" w:rsidRPr="00DC6DD8">
        <w:rPr>
          <w:rFonts w:ascii="Lotus Linotype" w:hAnsi="Lotus Linotype" w:hint="cs"/>
          <w:sz w:val="27"/>
          <w:rtl/>
        </w:rPr>
        <w:t>ا</w:t>
      </w:r>
      <w:r w:rsidRPr="00DC6DD8">
        <w:rPr>
          <w:rFonts w:ascii="Lotus Linotype" w:hAnsi="Lotus Linotype" w:hint="cs"/>
          <w:sz w:val="27"/>
          <w:rtl/>
        </w:rPr>
        <w:t xml:space="preserve"> يج</w:t>
      </w:r>
      <w:r w:rsidR="006F135B" w:rsidRPr="00DC6DD8">
        <w:rPr>
          <w:rFonts w:ascii="Lotus Linotype" w:hAnsi="Lotus Linotype" w:hint="cs"/>
          <w:sz w:val="27"/>
          <w:rtl/>
        </w:rPr>
        <w:t>و</w:t>
      </w:r>
      <w:r w:rsidRPr="00DC6DD8">
        <w:rPr>
          <w:rFonts w:ascii="Lotus Linotype" w:hAnsi="Lotus Linotype" w:hint="cs"/>
          <w:sz w:val="27"/>
          <w:rtl/>
        </w:rPr>
        <w:t>ز للرجل الامتناع عن ممارسة الجنس لأكثر من أربعة أشهر</w:t>
      </w:r>
      <w:r w:rsidR="006F135B" w:rsidRPr="00DC6DD8">
        <w:rPr>
          <w:rFonts w:ascii="Lotus Linotype" w:hAnsi="Lotus Linotype" w:hint="cs"/>
          <w:sz w:val="27"/>
          <w:rtl/>
        </w:rPr>
        <w:t>،</w:t>
      </w:r>
      <w:r w:rsidRPr="00DC6DD8">
        <w:rPr>
          <w:rFonts w:ascii="Lotus Linotype" w:hAnsi="Lotus Linotype" w:hint="cs"/>
          <w:sz w:val="27"/>
          <w:rtl/>
        </w:rPr>
        <w:t xml:space="preserve"> حت</w:t>
      </w:r>
      <w:r w:rsidR="006F135B" w:rsidRPr="00DC6DD8">
        <w:rPr>
          <w:rFonts w:ascii="Lotus Linotype" w:hAnsi="Lotus Linotype" w:hint="cs"/>
          <w:sz w:val="27"/>
          <w:rtl/>
        </w:rPr>
        <w:t>ّ</w:t>
      </w:r>
      <w:r w:rsidRPr="00DC6DD8">
        <w:rPr>
          <w:rFonts w:ascii="Lotus Linotype" w:hAnsi="Lotus Linotype" w:hint="cs"/>
          <w:sz w:val="27"/>
          <w:rtl/>
        </w:rPr>
        <w:t>ى في الزواج المنقطع بناء</w:t>
      </w:r>
      <w:r w:rsidR="006F135B" w:rsidRPr="00DC6DD8">
        <w:rPr>
          <w:rFonts w:ascii="Lotus Linotype" w:hAnsi="Lotus Linotype" w:hint="cs"/>
          <w:sz w:val="27"/>
          <w:rtl/>
        </w:rPr>
        <w:t>ً</w:t>
      </w:r>
      <w:r w:rsidRPr="00DC6DD8">
        <w:rPr>
          <w:rFonts w:ascii="Lotus Linotype" w:hAnsi="Lotus Linotype" w:hint="cs"/>
          <w:sz w:val="27"/>
          <w:rtl/>
        </w:rPr>
        <w:t xml:space="preserve"> على الرأي الأقوى، إلا</w:t>
      </w:r>
      <w:r w:rsidR="006F135B" w:rsidRPr="00DC6DD8">
        <w:rPr>
          <w:rFonts w:ascii="Lotus Linotype" w:hAnsi="Lotus Linotype" w:hint="cs"/>
          <w:sz w:val="27"/>
          <w:rtl/>
        </w:rPr>
        <w:t>ّ</w:t>
      </w:r>
      <w:r w:rsidRPr="00DC6DD8">
        <w:rPr>
          <w:rFonts w:ascii="Lotus Linotype" w:hAnsi="Lotus Linotype" w:hint="cs"/>
          <w:sz w:val="27"/>
          <w:rtl/>
        </w:rPr>
        <w:t xml:space="preserve"> إن</w:t>
      </w:r>
      <w:r w:rsidR="006F135B" w:rsidRPr="00DC6DD8">
        <w:rPr>
          <w:rFonts w:ascii="Lotus Linotype" w:hAnsi="Lotus Linotype" w:hint="cs"/>
          <w:sz w:val="27"/>
          <w:rtl/>
        </w:rPr>
        <w:t>ْ</w:t>
      </w:r>
      <w:r w:rsidRPr="00DC6DD8">
        <w:rPr>
          <w:rFonts w:ascii="Lotus Linotype" w:hAnsi="Lotus Linotype" w:hint="cs"/>
          <w:sz w:val="27"/>
          <w:rtl/>
        </w:rPr>
        <w:t xml:space="preserve"> أذنت المرأة بذلك، وبالطبع هذا الحكم يصدق حين لم يكن للمرأة أو الرجل حج</w:t>
      </w:r>
      <w:r w:rsidR="006F135B" w:rsidRPr="00DC6DD8">
        <w:rPr>
          <w:rFonts w:ascii="Lotus Linotype" w:hAnsi="Lotus Linotype" w:hint="cs"/>
          <w:sz w:val="27"/>
          <w:rtl/>
        </w:rPr>
        <w:t>ّ</w:t>
      </w:r>
      <w:r w:rsidRPr="00DC6DD8">
        <w:rPr>
          <w:rFonts w:ascii="Lotus Linotype" w:hAnsi="Lotus Linotype" w:hint="cs"/>
          <w:sz w:val="27"/>
          <w:rtl/>
        </w:rPr>
        <w:t>ة لذلك، لكن</w:t>
      </w:r>
      <w:r w:rsidR="006F135B" w:rsidRPr="00DC6DD8">
        <w:rPr>
          <w:rFonts w:ascii="Lotus Linotype" w:hAnsi="Lotus Linotype" w:hint="cs"/>
          <w:sz w:val="27"/>
          <w:rtl/>
        </w:rPr>
        <w:t>ْ</w:t>
      </w:r>
      <w:r w:rsidRPr="00DC6DD8">
        <w:rPr>
          <w:rFonts w:ascii="Lotus Linotype" w:hAnsi="Lotus Linotype" w:hint="cs"/>
          <w:sz w:val="27"/>
          <w:rtl/>
        </w:rPr>
        <w:t xml:space="preserve"> في حال وجود عل</w:t>
      </w:r>
      <w:r w:rsidR="006F135B" w:rsidRPr="00DC6DD8">
        <w:rPr>
          <w:rFonts w:ascii="Lotus Linotype" w:hAnsi="Lotus Linotype" w:hint="cs"/>
          <w:sz w:val="27"/>
          <w:rtl/>
        </w:rPr>
        <w:t>ّ</w:t>
      </w:r>
      <w:r w:rsidRPr="00DC6DD8">
        <w:rPr>
          <w:rFonts w:ascii="Lotus Linotype" w:hAnsi="Lotus Linotype" w:hint="cs"/>
          <w:sz w:val="27"/>
          <w:rtl/>
        </w:rPr>
        <w:t>ة ما يجوز للرجل الامتناع مطلقا</w:t>
      </w:r>
      <w:r w:rsidR="006F135B" w:rsidRPr="00DC6DD8">
        <w:rPr>
          <w:rFonts w:ascii="Lotus Linotype" w:hAnsi="Lotus Linotype" w:hint="cs"/>
          <w:sz w:val="27"/>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392"/>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كما يقول مؤل</w:t>
      </w:r>
      <w:r w:rsidR="006F135B" w:rsidRPr="00DC6DD8">
        <w:rPr>
          <w:rFonts w:ascii="Lotus Linotype" w:hAnsi="Lotus Linotype" w:hint="cs"/>
          <w:sz w:val="27"/>
          <w:rtl/>
        </w:rPr>
        <w:t>ِّ</w:t>
      </w:r>
      <w:r w:rsidRPr="00DC6DD8">
        <w:rPr>
          <w:rFonts w:ascii="Lotus Linotype" w:hAnsi="Lotus Linotype" w:hint="cs"/>
          <w:sz w:val="27"/>
          <w:rtl/>
        </w:rPr>
        <w:t>ف الجواهر بأن</w:t>
      </w:r>
      <w:r w:rsidR="006F135B" w:rsidRPr="00DC6DD8">
        <w:rPr>
          <w:rFonts w:ascii="Lotus Linotype" w:hAnsi="Lotus Linotype" w:hint="cs"/>
          <w:sz w:val="27"/>
          <w:rtl/>
        </w:rPr>
        <w:t>ه</w:t>
      </w:r>
      <w:r w:rsidRPr="00DC6DD8">
        <w:rPr>
          <w:rFonts w:ascii="Lotus Linotype" w:hAnsi="Lotus Linotype" w:hint="cs"/>
          <w:sz w:val="27"/>
          <w:rtl/>
        </w:rPr>
        <w:t xml:space="preserve"> في حال فقد الزوج ليس للزوجة فسخ عقد النكاح، حت</w:t>
      </w:r>
      <w:r w:rsidR="006F135B" w:rsidRPr="00DC6DD8">
        <w:rPr>
          <w:rFonts w:ascii="Lotus Linotype" w:hAnsi="Lotus Linotype" w:hint="cs"/>
          <w:sz w:val="27"/>
          <w:rtl/>
        </w:rPr>
        <w:t>ّ</w:t>
      </w:r>
      <w:r w:rsidRPr="00DC6DD8">
        <w:rPr>
          <w:rFonts w:ascii="Lotus Linotype" w:hAnsi="Lotus Linotype" w:hint="cs"/>
          <w:sz w:val="27"/>
          <w:rtl/>
        </w:rPr>
        <w:t>ى وإن</w:t>
      </w:r>
      <w:r w:rsidR="006F135B" w:rsidRPr="00DC6DD8">
        <w:rPr>
          <w:rFonts w:ascii="Lotus Linotype" w:hAnsi="Lotus Linotype" w:hint="cs"/>
          <w:sz w:val="27"/>
          <w:rtl/>
        </w:rPr>
        <w:t>ْ</w:t>
      </w:r>
      <w:r w:rsidRPr="00DC6DD8">
        <w:rPr>
          <w:rFonts w:ascii="Lotus Linotype" w:hAnsi="Lotus Linotype" w:hint="cs"/>
          <w:sz w:val="27"/>
          <w:rtl/>
        </w:rPr>
        <w:t xml:space="preserve"> كانت في حاجة</w:t>
      </w:r>
      <w:r w:rsidR="006F135B" w:rsidRPr="00DC6DD8">
        <w:rPr>
          <w:rFonts w:ascii="Lotus Linotype" w:hAnsi="Lotus Linotype" w:hint="cs"/>
          <w:sz w:val="27"/>
          <w:rtl/>
        </w:rPr>
        <w:t>ٍ</w:t>
      </w:r>
      <w:r w:rsidRPr="00DC6DD8">
        <w:rPr>
          <w:rFonts w:ascii="Lotus Linotype" w:hAnsi="Lotus Linotype" w:hint="cs"/>
          <w:sz w:val="27"/>
          <w:rtl/>
        </w:rPr>
        <w:t xml:space="preserve"> غريزية أو نفسية للزوج (فلا خيار لها وإن</w:t>
      </w:r>
      <w:r w:rsidR="006F135B" w:rsidRPr="00DC6DD8">
        <w:rPr>
          <w:rFonts w:ascii="Lotus Linotype" w:hAnsi="Lotus Linotype" w:hint="cs"/>
          <w:sz w:val="27"/>
          <w:rtl/>
        </w:rPr>
        <w:t>ْ</w:t>
      </w:r>
      <w:r w:rsidRPr="00DC6DD8">
        <w:rPr>
          <w:rFonts w:ascii="Lotus Linotype" w:hAnsi="Lotus Linotype" w:hint="cs"/>
          <w:sz w:val="27"/>
          <w:rtl/>
        </w:rPr>
        <w:t xml:space="preserve"> أرادت ما تريد النساء وطالت المد</w:t>
      </w:r>
      <w:r w:rsidR="006F135B" w:rsidRPr="00DC6DD8">
        <w:rPr>
          <w:rFonts w:ascii="Lotus Linotype" w:hAnsi="Lotus Linotype" w:hint="cs"/>
          <w:sz w:val="27"/>
          <w:rtl/>
        </w:rPr>
        <w:t>ّ</w:t>
      </w:r>
      <w:r w:rsidRPr="00DC6DD8">
        <w:rPr>
          <w:rFonts w:ascii="Lotus Linotype" w:hAnsi="Lotus Linotype" w:hint="cs"/>
          <w:sz w:val="27"/>
          <w:rtl/>
        </w:rPr>
        <w:t>ة عليها)، وطال غيابه. ويجد النجفي أن السبب وراء هذا الحكم هو الابتلاء والامتحان الإلهي</w:t>
      </w:r>
      <w:r w:rsidR="006F135B" w:rsidRPr="00DC6DD8">
        <w:rPr>
          <w:rFonts w:ascii="Lotus Linotype" w:hAnsi="Lotus Linotype" w:hint="cs"/>
          <w:sz w:val="27"/>
          <w:rtl/>
        </w:rPr>
        <w:t>،</w:t>
      </w:r>
      <w:r w:rsidRPr="00DC6DD8">
        <w:rPr>
          <w:rFonts w:ascii="Lotus Linotype" w:hAnsi="Lotus Linotype" w:hint="cs"/>
          <w:sz w:val="27"/>
          <w:rtl/>
        </w:rPr>
        <w:t xml:space="preserve"> وعلى المرأة الصبر، فهذا حكم</w:t>
      </w:r>
      <w:r w:rsidR="006F135B" w:rsidRPr="00DC6DD8">
        <w:rPr>
          <w:rFonts w:ascii="Lotus Linotype" w:hAnsi="Lotus Linotype" w:hint="cs"/>
          <w:sz w:val="27"/>
          <w:rtl/>
        </w:rPr>
        <w:t>ٌ</w:t>
      </w:r>
      <w:r w:rsidRPr="00DC6DD8">
        <w:rPr>
          <w:rFonts w:ascii="Lotus Linotype" w:hAnsi="Lotus Linotype" w:hint="cs"/>
          <w:sz w:val="27"/>
          <w:rtl/>
        </w:rPr>
        <w:t xml:space="preserve"> أجمع عليه الفقهاء</w:t>
      </w:r>
      <w:r w:rsidRPr="00DC6DD8">
        <w:rPr>
          <w:rFonts w:ascii="Lotus Linotype" w:hAnsi="Lotus Linotype"/>
          <w:sz w:val="27"/>
          <w:vertAlign w:val="superscript"/>
          <w:rtl/>
        </w:rPr>
        <w:t>(</w:t>
      </w:r>
      <w:r w:rsidRPr="00DC6DD8">
        <w:rPr>
          <w:rStyle w:val="ac"/>
          <w:rFonts w:asciiTheme="minorBidi" w:hAnsiTheme="minorBidi"/>
          <w:sz w:val="27"/>
          <w:rtl/>
        </w:rPr>
        <w:endnoteReference w:id="393"/>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1E3506" w:rsidP="001E3506">
      <w:pPr>
        <w:rPr>
          <w:rFonts w:ascii="Lotus Linotype" w:hAnsi="Lotus Linotype"/>
          <w:sz w:val="27"/>
          <w:rtl/>
        </w:rPr>
      </w:pPr>
      <w:r>
        <w:rPr>
          <w:rFonts w:ascii="Lotus Linotype" w:hAnsi="Lotus Linotype" w:hint="cs"/>
          <w:sz w:val="27"/>
          <w:rtl/>
        </w:rPr>
        <w:t>وتجد هذه الآراء</w:t>
      </w:r>
      <w:r w:rsidR="00910758" w:rsidRPr="00DC6DD8">
        <w:rPr>
          <w:rFonts w:ascii="Lotus Linotype" w:hAnsi="Lotus Linotype" w:hint="cs"/>
          <w:sz w:val="27"/>
          <w:rtl/>
        </w:rPr>
        <w:t xml:space="preserve"> ذروتها حيث نجد أن </w:t>
      </w:r>
      <w:r>
        <w:rPr>
          <w:rFonts w:ascii="Lotus Linotype" w:hAnsi="Lotus Linotype" w:hint="cs"/>
          <w:sz w:val="27"/>
          <w:rtl/>
        </w:rPr>
        <w:t>بعض الفقهاء</w:t>
      </w:r>
      <w:r w:rsidR="00910758" w:rsidRPr="00DC6DD8">
        <w:rPr>
          <w:rFonts w:ascii="Lotus Linotype" w:hAnsi="Lotus Linotype" w:hint="cs"/>
          <w:sz w:val="27"/>
          <w:rtl/>
        </w:rPr>
        <w:t xml:space="preserve"> يجيز للرجل الاستمتاع </w:t>
      </w:r>
      <w:r w:rsidR="00910758" w:rsidRPr="00DC6DD8">
        <w:rPr>
          <w:rFonts w:ascii="Lotus Linotype" w:hAnsi="Lotus Linotype" w:hint="cs"/>
          <w:sz w:val="27"/>
          <w:rtl/>
        </w:rPr>
        <w:lastRenderedPageBreak/>
        <w:t>الجنسي بالطفلة الرضيعة</w:t>
      </w:r>
      <w:r w:rsidR="006F135B" w:rsidRPr="00DC6DD8">
        <w:rPr>
          <w:rFonts w:ascii="Lotus Linotype" w:hAnsi="Lotus Linotype" w:hint="cs"/>
          <w:sz w:val="27"/>
          <w:rtl/>
        </w:rPr>
        <w:t>؛</w:t>
      </w:r>
      <w:r w:rsidR="00910758" w:rsidRPr="00DC6DD8">
        <w:rPr>
          <w:rFonts w:ascii="Lotus Linotype" w:hAnsi="Lotus Linotype" w:hint="cs"/>
          <w:sz w:val="27"/>
          <w:rtl/>
        </w:rPr>
        <w:t xml:space="preserve"> إذ يقول: لا يجوز للرجل وطء زوجته التي يقل</w:t>
      </w:r>
      <w:r w:rsidR="006F135B" w:rsidRPr="00DC6DD8">
        <w:rPr>
          <w:rFonts w:ascii="Lotus Linotype" w:hAnsi="Lotus Linotype" w:hint="cs"/>
          <w:sz w:val="27"/>
          <w:rtl/>
        </w:rPr>
        <w:t>ّ</w:t>
      </w:r>
      <w:r w:rsidR="00910758" w:rsidRPr="00DC6DD8">
        <w:rPr>
          <w:rFonts w:ascii="Lotus Linotype" w:hAnsi="Lotus Linotype" w:hint="cs"/>
          <w:sz w:val="27"/>
          <w:rtl/>
        </w:rPr>
        <w:t xml:space="preserve"> عمرها عن تسع سنوات في الزواج الدائم أو المنقطع، لكن</w:t>
      </w:r>
      <w:r w:rsidR="006F135B" w:rsidRPr="00DC6DD8">
        <w:rPr>
          <w:rFonts w:ascii="Lotus Linotype" w:hAnsi="Lotus Linotype" w:hint="cs"/>
          <w:sz w:val="27"/>
          <w:rtl/>
        </w:rPr>
        <w:t>ْْ</w:t>
      </w:r>
      <w:r w:rsidR="00910758" w:rsidRPr="00DC6DD8">
        <w:rPr>
          <w:rFonts w:ascii="Lotus Linotype" w:hAnsi="Lotus Linotype" w:hint="cs"/>
          <w:sz w:val="27"/>
          <w:rtl/>
        </w:rPr>
        <w:t xml:space="preserve"> يجوز له الاستمتاع بها</w:t>
      </w:r>
      <w:r w:rsidR="006F135B" w:rsidRPr="00DC6DD8">
        <w:rPr>
          <w:rFonts w:ascii="Lotus Linotype" w:hAnsi="Lotus Linotype" w:hint="cs"/>
          <w:sz w:val="27"/>
          <w:rtl/>
        </w:rPr>
        <w:t>،</w:t>
      </w:r>
      <w:r w:rsidR="00910758" w:rsidRPr="00DC6DD8">
        <w:rPr>
          <w:rFonts w:ascii="Lotus Linotype" w:hAnsi="Lotus Linotype" w:hint="cs"/>
          <w:sz w:val="27"/>
          <w:rtl/>
        </w:rPr>
        <w:t xml:space="preserve"> كاللمس بشهوة واحتضانها (بشهوة</w:t>
      </w:r>
      <w:r w:rsidR="006F135B" w:rsidRPr="00DC6DD8">
        <w:rPr>
          <w:rFonts w:ascii="Lotus Linotype" w:hAnsi="Lotus Linotype" w:hint="cs"/>
          <w:sz w:val="27"/>
          <w:rtl/>
        </w:rPr>
        <w:t>ٍ</w:t>
      </w:r>
      <w:r w:rsidR="00910758" w:rsidRPr="00DC6DD8">
        <w:rPr>
          <w:rFonts w:ascii="Lotus Linotype" w:hAnsi="Lotus Linotype" w:hint="cs"/>
          <w:sz w:val="27"/>
          <w:rtl/>
        </w:rPr>
        <w:t>) وتفخيذها (اللعب بأفخاذها بدافع الشهوة)</w:t>
      </w:r>
      <w:r w:rsidR="006F135B" w:rsidRPr="00DC6DD8">
        <w:rPr>
          <w:rFonts w:ascii="Lotus Linotype" w:hAnsi="Lotus Linotype" w:hint="cs"/>
          <w:sz w:val="27"/>
          <w:rtl/>
        </w:rPr>
        <w:t>،</w:t>
      </w:r>
      <w:r w:rsidR="00910758" w:rsidRPr="00DC6DD8">
        <w:rPr>
          <w:rFonts w:ascii="Lotus Linotype" w:hAnsi="Lotus Linotype" w:hint="cs"/>
          <w:sz w:val="27"/>
          <w:rtl/>
        </w:rPr>
        <w:t xml:space="preserve"> وإن</w:t>
      </w:r>
      <w:r w:rsidR="006F135B" w:rsidRPr="00DC6DD8">
        <w:rPr>
          <w:rFonts w:ascii="Lotus Linotype" w:hAnsi="Lotus Linotype" w:hint="cs"/>
          <w:sz w:val="27"/>
          <w:rtl/>
        </w:rPr>
        <w:t>ْ</w:t>
      </w:r>
      <w:r w:rsidR="00910758" w:rsidRPr="00DC6DD8">
        <w:rPr>
          <w:rFonts w:ascii="Lotus Linotype" w:hAnsi="Lotus Linotype" w:hint="cs"/>
          <w:sz w:val="27"/>
          <w:rtl/>
        </w:rPr>
        <w:t xml:space="preserve"> كانت [الزوجة] رضيعة</w:t>
      </w:r>
      <w:r w:rsidR="006F135B" w:rsidRPr="00DC6DD8">
        <w:rPr>
          <w:rFonts w:ascii="Lotus Linotype" w:hAnsi="Lotus Linotype" w:hint="cs"/>
          <w:sz w:val="27"/>
          <w:rtl/>
        </w:rPr>
        <w:t>ً</w:t>
      </w:r>
      <w:r w:rsidR="00910758" w:rsidRPr="00DC6DD8">
        <w:rPr>
          <w:rFonts w:ascii="Lotus Linotype" w:hAnsi="Lotus Linotype"/>
          <w:sz w:val="27"/>
          <w:vertAlign w:val="superscript"/>
          <w:rtl/>
        </w:rPr>
        <w:t>(</w:t>
      </w:r>
      <w:r w:rsidR="00910758" w:rsidRPr="00DC6DD8">
        <w:rPr>
          <w:rStyle w:val="ac"/>
          <w:rFonts w:asciiTheme="minorBidi" w:hAnsiTheme="minorBidi"/>
          <w:sz w:val="27"/>
          <w:rtl/>
        </w:rPr>
        <w:endnoteReference w:id="394"/>
      </w:r>
      <w:r w:rsidR="00910758" w:rsidRPr="00DC6DD8">
        <w:rPr>
          <w:rFonts w:ascii="Lotus Linotype" w:hAnsi="Lotus Linotype"/>
          <w:sz w:val="27"/>
          <w:vertAlign w:val="superscript"/>
          <w:rtl/>
        </w:rPr>
        <w:t>)</w:t>
      </w:r>
      <w:r w:rsidR="00910758" w:rsidRPr="00DC6DD8">
        <w:rPr>
          <w:rFonts w:ascii="Lotus Linotype" w:hAnsi="Lotus Linotype" w:hint="cs"/>
          <w:sz w:val="27"/>
          <w:rtl/>
        </w:rPr>
        <w:t>. فما مدى بشاعة الفقه التقليدي حت</w:t>
      </w:r>
      <w:r w:rsidR="006F135B" w:rsidRPr="00DC6DD8">
        <w:rPr>
          <w:rFonts w:ascii="Lotus Linotype" w:hAnsi="Lotus Linotype" w:hint="cs"/>
          <w:sz w:val="27"/>
          <w:rtl/>
        </w:rPr>
        <w:t>ّ</w:t>
      </w:r>
      <w:r w:rsidR="00910758" w:rsidRPr="00DC6DD8">
        <w:rPr>
          <w:rFonts w:ascii="Lotus Linotype" w:hAnsi="Lotus Linotype" w:hint="cs"/>
          <w:sz w:val="27"/>
          <w:rtl/>
        </w:rPr>
        <w:t>ى يجيز عمل</w:t>
      </w:r>
      <w:r w:rsidR="006F135B" w:rsidRPr="00DC6DD8">
        <w:rPr>
          <w:rFonts w:ascii="Lotus Linotype" w:hAnsi="Lotus Linotype" w:hint="cs"/>
          <w:sz w:val="27"/>
          <w:rtl/>
        </w:rPr>
        <w:t>اً</w:t>
      </w:r>
      <w:r w:rsidR="00910758" w:rsidRPr="00DC6DD8">
        <w:rPr>
          <w:rFonts w:ascii="Lotus Linotype" w:hAnsi="Lotus Linotype" w:hint="cs"/>
          <w:sz w:val="27"/>
          <w:rtl/>
        </w:rPr>
        <w:t xml:space="preserve"> مناف</w:t>
      </w:r>
      <w:r w:rsidR="006F135B" w:rsidRPr="00DC6DD8">
        <w:rPr>
          <w:rFonts w:ascii="Lotus Linotype" w:hAnsi="Lotus Linotype" w:hint="cs"/>
          <w:sz w:val="27"/>
          <w:rtl/>
        </w:rPr>
        <w:t>ياً</w:t>
      </w:r>
      <w:r w:rsidR="00910758" w:rsidRPr="00DC6DD8">
        <w:rPr>
          <w:rFonts w:ascii="Lotus Linotype" w:hAnsi="Lotus Linotype" w:hint="cs"/>
          <w:sz w:val="27"/>
          <w:rtl/>
        </w:rPr>
        <w:t xml:space="preserve"> للأخلاق والإنسانية</w:t>
      </w:r>
      <w:r w:rsidR="006F135B" w:rsidRPr="00DC6DD8">
        <w:rPr>
          <w:rFonts w:ascii="Lotus Linotype" w:hAnsi="Lotus Linotype" w:hint="cs"/>
          <w:sz w:val="27"/>
          <w:rtl/>
        </w:rPr>
        <w:t>،</w:t>
      </w:r>
      <w:r w:rsidR="00910758" w:rsidRPr="00DC6DD8">
        <w:rPr>
          <w:rFonts w:ascii="Lotus Linotype" w:hAnsi="Lotus Linotype" w:hint="cs"/>
          <w:sz w:val="27"/>
          <w:rtl/>
        </w:rPr>
        <w:t xml:space="preserve"> كالاستمتاع الشهواني بطفلة</w:t>
      </w:r>
      <w:r w:rsidR="006F135B" w:rsidRPr="00DC6DD8">
        <w:rPr>
          <w:rFonts w:ascii="Lotus Linotype" w:hAnsi="Lotus Linotype" w:hint="cs"/>
          <w:sz w:val="27"/>
          <w:rtl/>
        </w:rPr>
        <w:t>ٍ</w:t>
      </w:r>
      <w:r w:rsidR="00910758" w:rsidRPr="00DC6DD8">
        <w:rPr>
          <w:rFonts w:ascii="Lotus Linotype" w:hAnsi="Lotus Linotype" w:hint="cs"/>
          <w:sz w:val="27"/>
          <w:rtl/>
        </w:rPr>
        <w:t xml:space="preserve"> رضيعة أو طفلة لم تتجاوز التاسعة</w:t>
      </w:r>
      <w:r w:rsidR="006F135B" w:rsidRPr="00DC6DD8">
        <w:rPr>
          <w:rFonts w:ascii="Lotus Linotype" w:hAnsi="Lotus Linotype" w:hint="cs"/>
          <w:sz w:val="27"/>
          <w:rtl/>
        </w:rPr>
        <w:t>؟!</w:t>
      </w:r>
      <w:r w:rsidR="00910758" w:rsidRPr="00DC6DD8">
        <w:rPr>
          <w:rFonts w:ascii="Lotus Linotype" w:hAnsi="Lotus Linotype" w:hint="cs"/>
          <w:sz w:val="27"/>
          <w:rtl/>
        </w:rPr>
        <w:t xml:space="preserve"> وربما يمكن استبيان خلفية هذه الفتوى في كلام الشيخ الطوسي، حيث يعتقد بأن المرأة ملك</w:t>
      </w:r>
      <w:r w:rsidR="006F135B" w:rsidRPr="00DC6DD8">
        <w:rPr>
          <w:rFonts w:ascii="Lotus Linotype" w:hAnsi="Lotus Linotype" w:hint="cs"/>
          <w:sz w:val="27"/>
          <w:rtl/>
        </w:rPr>
        <w:t>ٌ</w:t>
      </w:r>
      <w:r w:rsidR="00910758" w:rsidRPr="00DC6DD8">
        <w:rPr>
          <w:rFonts w:ascii="Lotus Linotype" w:hAnsi="Lotus Linotype" w:hint="cs"/>
          <w:sz w:val="27"/>
          <w:rtl/>
        </w:rPr>
        <w:t xml:space="preserve"> للرجل، فيقول: </w:t>
      </w:r>
      <w:r w:rsidR="00910758" w:rsidRPr="00DC6DD8">
        <w:rPr>
          <w:rFonts w:hint="eastAsia"/>
          <w:sz w:val="24"/>
          <w:szCs w:val="24"/>
          <w:rtl/>
        </w:rPr>
        <w:t>«</w:t>
      </w:r>
      <w:r w:rsidR="00910758" w:rsidRPr="00DC6DD8">
        <w:rPr>
          <w:rFonts w:ascii="Lotus Linotype" w:hAnsi="Lotus Linotype" w:hint="cs"/>
          <w:sz w:val="27"/>
          <w:rtl/>
        </w:rPr>
        <w:t>إذا تزو</w:t>
      </w:r>
      <w:r w:rsidR="006F135B" w:rsidRPr="00DC6DD8">
        <w:rPr>
          <w:rFonts w:ascii="Lotus Linotype" w:hAnsi="Lotus Linotype" w:hint="cs"/>
          <w:sz w:val="27"/>
          <w:rtl/>
        </w:rPr>
        <w:t>ّ</w:t>
      </w:r>
      <w:r w:rsidR="00910758" w:rsidRPr="00DC6DD8">
        <w:rPr>
          <w:rFonts w:ascii="Lotus Linotype" w:hAnsi="Lotus Linotype" w:hint="cs"/>
          <w:sz w:val="27"/>
          <w:rtl/>
        </w:rPr>
        <w:t>ج الرجل امرأة</w:t>
      </w:r>
      <w:r w:rsidR="006F135B" w:rsidRPr="00DC6DD8">
        <w:rPr>
          <w:rFonts w:ascii="Lotus Linotype" w:hAnsi="Lotus Linotype" w:hint="cs"/>
          <w:sz w:val="27"/>
          <w:rtl/>
        </w:rPr>
        <w:t>ً</w:t>
      </w:r>
      <w:r w:rsidR="00910758" w:rsidRPr="00DC6DD8">
        <w:rPr>
          <w:rFonts w:ascii="Lotus Linotype" w:hAnsi="Lotus Linotype" w:hint="cs"/>
          <w:sz w:val="27"/>
          <w:rtl/>
        </w:rPr>
        <w:t xml:space="preserve"> بمهر </w:t>
      </w:r>
      <w:r w:rsidR="006F135B" w:rsidRPr="00DC6DD8">
        <w:rPr>
          <w:rFonts w:ascii="Lotus Linotype" w:hAnsi="Lotus Linotype" w:hint="cs"/>
          <w:sz w:val="27"/>
          <w:rtl/>
        </w:rPr>
        <w:t>م</w:t>
      </w:r>
      <w:r w:rsidR="00910758" w:rsidRPr="00DC6DD8">
        <w:rPr>
          <w:rFonts w:ascii="Lotus Linotype" w:hAnsi="Lotus Linotype" w:hint="cs"/>
          <w:sz w:val="27"/>
          <w:rtl/>
        </w:rPr>
        <w:t>علوم ملكت المهر عليه بالعقد</w:t>
      </w:r>
      <w:r w:rsidR="006F135B" w:rsidRPr="00DC6DD8">
        <w:rPr>
          <w:rFonts w:ascii="Lotus Linotype" w:hAnsi="Lotus Linotype" w:hint="cs"/>
          <w:sz w:val="27"/>
          <w:rtl/>
        </w:rPr>
        <w:t>،</w:t>
      </w:r>
      <w:r w:rsidR="00910758" w:rsidRPr="00DC6DD8">
        <w:rPr>
          <w:rFonts w:ascii="Lotus Linotype" w:hAnsi="Lotus Linotype" w:hint="cs"/>
          <w:sz w:val="27"/>
          <w:rtl/>
        </w:rPr>
        <w:t xml:space="preserve"> وملك هو البضع في الوقت الذي ملكت عليه المهر</w:t>
      </w:r>
      <w:r w:rsidR="00910758" w:rsidRPr="00DC6DD8">
        <w:rPr>
          <w:rFonts w:hint="eastAsia"/>
          <w:sz w:val="24"/>
          <w:szCs w:val="24"/>
          <w:rtl/>
        </w:rPr>
        <w:t>»</w:t>
      </w:r>
      <w:r w:rsidR="00910758" w:rsidRPr="00DC6DD8">
        <w:rPr>
          <w:rFonts w:ascii="Lotus Linotype" w:hAnsi="Lotus Linotype"/>
          <w:sz w:val="27"/>
          <w:vertAlign w:val="superscript"/>
          <w:rtl/>
        </w:rPr>
        <w:t>(</w:t>
      </w:r>
      <w:r w:rsidR="00910758" w:rsidRPr="00DC6DD8">
        <w:rPr>
          <w:rStyle w:val="ac"/>
          <w:rFonts w:asciiTheme="minorBidi" w:hAnsiTheme="minorBidi"/>
          <w:sz w:val="27"/>
          <w:rtl/>
        </w:rPr>
        <w:endnoteReference w:id="395"/>
      </w:r>
      <w:r w:rsidR="00910758" w:rsidRPr="00DC6DD8">
        <w:rPr>
          <w:rFonts w:ascii="Lotus Linotype" w:hAnsi="Lotus Linotype"/>
          <w:sz w:val="27"/>
          <w:vertAlign w:val="superscript"/>
          <w:rtl/>
        </w:rPr>
        <w:t>)</w:t>
      </w:r>
      <w:r w:rsidR="006F135B" w:rsidRPr="00DC6DD8">
        <w:rPr>
          <w:rFonts w:ascii="Lotus Linotype" w:hAnsi="Lotus Linotype" w:hint="cs"/>
          <w:sz w:val="27"/>
          <w:rtl/>
        </w:rPr>
        <w:t>،</w:t>
      </w:r>
      <w:r w:rsidR="00910758" w:rsidRPr="00DC6DD8">
        <w:rPr>
          <w:rFonts w:ascii="Lotus Linotype" w:hAnsi="Lotus Linotype" w:hint="cs"/>
          <w:sz w:val="27"/>
          <w:rtl/>
        </w:rPr>
        <w:t xml:space="preserve"> أي إن</w:t>
      </w:r>
      <w:r w:rsidR="006F135B" w:rsidRPr="00DC6DD8">
        <w:rPr>
          <w:rFonts w:ascii="Lotus Linotype" w:hAnsi="Lotus Linotype" w:hint="cs"/>
          <w:sz w:val="27"/>
          <w:rtl/>
        </w:rPr>
        <w:t>ْ</w:t>
      </w:r>
      <w:r w:rsidR="00910758" w:rsidRPr="00DC6DD8">
        <w:rPr>
          <w:rFonts w:ascii="Lotus Linotype" w:hAnsi="Lotus Linotype" w:hint="cs"/>
          <w:sz w:val="27"/>
          <w:rtl/>
        </w:rPr>
        <w:t xml:space="preserve"> نكح رجل</w:t>
      </w:r>
      <w:r w:rsidR="006F135B" w:rsidRPr="00DC6DD8">
        <w:rPr>
          <w:rFonts w:ascii="Lotus Linotype" w:hAnsi="Lotus Linotype" w:hint="cs"/>
          <w:sz w:val="27"/>
          <w:rtl/>
        </w:rPr>
        <w:t>ٌ</w:t>
      </w:r>
      <w:r w:rsidR="00910758" w:rsidRPr="00DC6DD8">
        <w:rPr>
          <w:rFonts w:ascii="Lotus Linotype" w:hAnsi="Lotus Linotype" w:hint="cs"/>
          <w:sz w:val="27"/>
          <w:rtl/>
        </w:rPr>
        <w:t xml:space="preserve"> امرأة</w:t>
      </w:r>
      <w:r w:rsidR="006F135B" w:rsidRPr="00DC6DD8">
        <w:rPr>
          <w:rFonts w:ascii="Lotus Linotype" w:hAnsi="Lotus Linotype" w:hint="cs"/>
          <w:sz w:val="27"/>
          <w:rtl/>
        </w:rPr>
        <w:t>ً</w:t>
      </w:r>
      <w:r w:rsidR="00910758" w:rsidRPr="00DC6DD8">
        <w:rPr>
          <w:rFonts w:ascii="Lotus Linotype" w:hAnsi="Lotus Linotype" w:hint="cs"/>
          <w:sz w:val="27"/>
          <w:rtl/>
        </w:rPr>
        <w:t xml:space="preserve"> بمهر معين تملك المرأة المهر، ويملك الرجل المرأة. </w:t>
      </w:r>
    </w:p>
    <w:p w:rsidR="00910758" w:rsidRPr="00DC6DD8" w:rsidRDefault="00910758" w:rsidP="00196B44">
      <w:pPr>
        <w:rPr>
          <w:rFonts w:ascii="Lotus Linotype" w:hAnsi="Lotus Linotype"/>
          <w:sz w:val="27"/>
          <w:rtl/>
        </w:rPr>
      </w:pPr>
      <w:r w:rsidRPr="00DC6DD8">
        <w:rPr>
          <w:rFonts w:ascii="Lotus Linotype" w:hAnsi="Lotus Linotype" w:hint="cs"/>
          <w:sz w:val="27"/>
          <w:rtl/>
        </w:rPr>
        <w:t>5ـ أجازت شريعة الزرادشتية</w:t>
      </w:r>
      <w:r w:rsidR="006F135B" w:rsidRPr="00DC6DD8">
        <w:rPr>
          <w:rFonts w:ascii="Lotus Linotype" w:hAnsi="Lotus Linotype" w:hint="cs"/>
          <w:sz w:val="27"/>
          <w:rtl/>
        </w:rPr>
        <w:t>،</w:t>
      </w:r>
      <w:r w:rsidRPr="00DC6DD8">
        <w:rPr>
          <w:rFonts w:ascii="Lotus Linotype" w:hAnsi="Lotus Linotype" w:hint="cs"/>
          <w:sz w:val="27"/>
          <w:rtl/>
        </w:rPr>
        <w:t xml:space="preserve"> إضافة إلى تأجير المرأة، الزواج المنقطع أو زواج المتعة</w:t>
      </w:r>
      <w:r w:rsidR="006F135B" w:rsidRPr="00DC6DD8">
        <w:rPr>
          <w:rFonts w:ascii="Lotus Linotype" w:hAnsi="Lotus Linotype" w:hint="cs"/>
          <w:sz w:val="27"/>
          <w:rtl/>
        </w:rPr>
        <w:t>،</w:t>
      </w:r>
      <w:r w:rsidRPr="00DC6DD8">
        <w:rPr>
          <w:rFonts w:ascii="Lotus Linotype" w:hAnsi="Lotus Linotype" w:hint="cs"/>
          <w:sz w:val="27"/>
          <w:rtl/>
        </w:rPr>
        <w:t xml:space="preserve"> فكانت النساء اللائي يتزوجهن</w:t>
      </w:r>
      <w:r w:rsidR="006F135B" w:rsidRPr="00DC6DD8">
        <w:rPr>
          <w:rFonts w:ascii="Lotus Linotype" w:hAnsi="Lotus Linotype" w:hint="cs"/>
          <w:sz w:val="27"/>
          <w:rtl/>
        </w:rPr>
        <w:t>ّ</w:t>
      </w:r>
      <w:r w:rsidRPr="00DC6DD8">
        <w:rPr>
          <w:rFonts w:ascii="Lotus Linotype" w:hAnsi="Lotus Linotype" w:hint="cs"/>
          <w:sz w:val="27"/>
          <w:rtl/>
        </w:rPr>
        <w:t xml:space="preserve"> الرجل زواج متعة</w:t>
      </w:r>
      <w:r w:rsidR="006F135B" w:rsidRPr="00DC6DD8">
        <w:rPr>
          <w:rFonts w:ascii="Lotus Linotype" w:hAnsi="Lotus Linotype" w:hint="cs"/>
          <w:sz w:val="27"/>
          <w:rtl/>
        </w:rPr>
        <w:t>ٍ</w:t>
      </w:r>
      <w:r w:rsidRPr="00DC6DD8">
        <w:rPr>
          <w:rFonts w:ascii="Lotus Linotype" w:hAnsi="Lotus Linotype" w:hint="cs"/>
          <w:sz w:val="27"/>
          <w:rtl/>
        </w:rPr>
        <w:t xml:space="preserve"> عاملات</w:t>
      </w:r>
      <w:r w:rsidR="00E53A12" w:rsidRPr="00DC6DD8">
        <w:rPr>
          <w:rFonts w:ascii="Lotus Linotype" w:hAnsi="Lotus Linotype" w:hint="cs"/>
          <w:sz w:val="27"/>
          <w:rtl/>
        </w:rPr>
        <w:t>ٍ</w:t>
      </w:r>
      <w:r w:rsidRPr="00DC6DD8">
        <w:rPr>
          <w:rFonts w:ascii="Lotus Linotype" w:hAnsi="Lotus Linotype" w:hint="cs"/>
          <w:sz w:val="27"/>
          <w:rtl/>
        </w:rPr>
        <w:t xml:space="preserve"> يخدمن في بيته أو معمله بصفته رب</w:t>
      </w:r>
      <w:r w:rsidR="00E53A12" w:rsidRPr="00DC6DD8">
        <w:rPr>
          <w:rFonts w:ascii="Lotus Linotype" w:hAnsi="Lotus Linotype" w:hint="cs"/>
          <w:sz w:val="27"/>
          <w:rtl/>
        </w:rPr>
        <w:t>ّ</w:t>
      </w:r>
      <w:r w:rsidRPr="00DC6DD8">
        <w:rPr>
          <w:rFonts w:ascii="Lotus Linotype" w:hAnsi="Lotus Linotype" w:hint="cs"/>
          <w:sz w:val="27"/>
          <w:rtl/>
        </w:rPr>
        <w:t xml:space="preserve"> العمل، وعليهن</w:t>
      </w:r>
      <w:r w:rsidR="00E53A12" w:rsidRPr="00DC6DD8">
        <w:rPr>
          <w:rFonts w:ascii="Lotus Linotype" w:hAnsi="Lotus Linotype" w:hint="cs"/>
          <w:sz w:val="27"/>
          <w:rtl/>
        </w:rPr>
        <w:t>ّ</w:t>
      </w:r>
      <w:r w:rsidRPr="00DC6DD8">
        <w:rPr>
          <w:rFonts w:ascii="Lotus Linotype" w:hAnsi="Lotus Linotype" w:hint="cs"/>
          <w:sz w:val="27"/>
          <w:rtl/>
        </w:rPr>
        <w:t xml:space="preserve"> تقديم المتع الجنسية له في نفس الوقت. وكان عدد هذه النساء لكل</w:t>
      </w:r>
      <w:r w:rsidR="00E53A12" w:rsidRPr="00DC6DD8">
        <w:rPr>
          <w:rFonts w:ascii="Lotus Linotype" w:hAnsi="Lotus Linotype" w:hint="cs"/>
          <w:sz w:val="27"/>
          <w:rtl/>
        </w:rPr>
        <w:t>ّ</w:t>
      </w:r>
      <w:r w:rsidRPr="00DC6DD8">
        <w:rPr>
          <w:rFonts w:ascii="Lotus Linotype" w:hAnsi="Lotus Linotype" w:hint="cs"/>
          <w:sz w:val="27"/>
          <w:rtl/>
        </w:rPr>
        <w:t xml:space="preserve"> رجل يتبع ميزان ثروته وموقعه الاجتماعي وعمله. ولم تج</w:t>
      </w:r>
      <w:r w:rsidR="00E53A12" w:rsidRPr="00DC6DD8">
        <w:rPr>
          <w:rFonts w:ascii="Lotus Linotype" w:hAnsi="Lotus Linotype" w:hint="cs"/>
          <w:sz w:val="27"/>
          <w:rtl/>
        </w:rPr>
        <w:t>ْ</w:t>
      </w:r>
      <w:r w:rsidRPr="00DC6DD8">
        <w:rPr>
          <w:rFonts w:ascii="Lotus Linotype" w:hAnsi="Lotus Linotype" w:hint="cs"/>
          <w:sz w:val="27"/>
          <w:rtl/>
        </w:rPr>
        <w:t>ن</w:t>
      </w:r>
      <w:r w:rsidR="00E53A12" w:rsidRPr="00DC6DD8">
        <w:rPr>
          <w:rFonts w:ascii="Lotus Linotype" w:hAnsi="Lotus Linotype" w:hint="cs"/>
          <w:sz w:val="27"/>
          <w:rtl/>
        </w:rPr>
        <w:t>ِ</w:t>
      </w:r>
      <w:r w:rsidRPr="00DC6DD8">
        <w:rPr>
          <w:rFonts w:ascii="Lotus Linotype" w:hAnsi="Lotus Linotype" w:hint="cs"/>
          <w:sz w:val="27"/>
          <w:rtl/>
        </w:rPr>
        <w:t xml:space="preserve"> تلك النساء من عملهن</w:t>
      </w:r>
      <w:r w:rsidR="00E53A12" w:rsidRPr="00DC6DD8">
        <w:rPr>
          <w:rFonts w:ascii="Lotus Linotype" w:hAnsi="Lotus Linotype" w:hint="cs"/>
          <w:sz w:val="27"/>
          <w:rtl/>
        </w:rPr>
        <w:t>ّ</w:t>
      </w:r>
      <w:r w:rsidRPr="00DC6DD8">
        <w:rPr>
          <w:rFonts w:ascii="Lotus Linotype" w:hAnsi="Lotus Linotype" w:hint="cs"/>
          <w:sz w:val="27"/>
          <w:rtl/>
        </w:rPr>
        <w:t xml:space="preserve"> اليومي أجرا</w:t>
      </w:r>
      <w:r w:rsidR="00E53A12" w:rsidRPr="00DC6DD8">
        <w:rPr>
          <w:rFonts w:ascii="Lotus Linotype" w:hAnsi="Lotus Linotype" w:hint="cs"/>
          <w:sz w:val="27"/>
          <w:rtl/>
        </w:rPr>
        <w:t>ً</w:t>
      </w:r>
      <w:r w:rsidRPr="00DC6DD8">
        <w:rPr>
          <w:rFonts w:ascii="Lotus Linotype" w:hAnsi="Lotus Linotype" w:hint="cs"/>
          <w:sz w:val="27"/>
          <w:rtl/>
        </w:rPr>
        <w:t>، ولم يكن لهن</w:t>
      </w:r>
      <w:r w:rsidR="00E53A12" w:rsidRPr="00DC6DD8">
        <w:rPr>
          <w:rFonts w:ascii="Lotus Linotype" w:hAnsi="Lotus Linotype" w:hint="cs"/>
          <w:sz w:val="27"/>
          <w:rtl/>
        </w:rPr>
        <w:t>ّ</w:t>
      </w:r>
      <w:r w:rsidRPr="00DC6DD8">
        <w:rPr>
          <w:rFonts w:ascii="Lotus Linotype" w:hAnsi="Lotus Linotype" w:hint="cs"/>
          <w:sz w:val="27"/>
          <w:rtl/>
        </w:rPr>
        <w:t xml:space="preserve"> حق</w:t>
      </w:r>
      <w:r w:rsidR="00E53A12" w:rsidRPr="00DC6DD8">
        <w:rPr>
          <w:rFonts w:ascii="Lotus Linotype" w:hAnsi="Lotus Linotype" w:hint="cs"/>
          <w:sz w:val="27"/>
          <w:rtl/>
        </w:rPr>
        <w:t>ّ</w:t>
      </w:r>
      <w:r w:rsidRPr="00DC6DD8">
        <w:rPr>
          <w:rFonts w:ascii="Lotus Linotype" w:hAnsi="Lotus Linotype" w:hint="cs"/>
          <w:sz w:val="27"/>
          <w:rtl/>
        </w:rPr>
        <w:t xml:space="preserve"> في الميراث، بل كن</w:t>
      </w:r>
      <w:r w:rsidR="00E53A12" w:rsidRPr="00DC6DD8">
        <w:rPr>
          <w:rFonts w:ascii="Lotus Linotype" w:hAnsi="Lotus Linotype" w:hint="cs"/>
          <w:sz w:val="27"/>
          <w:rtl/>
        </w:rPr>
        <w:t>ّ</w:t>
      </w:r>
      <w:r w:rsidRPr="00DC6DD8">
        <w:rPr>
          <w:rFonts w:ascii="Lotus Linotype" w:hAnsi="Lotus Linotype" w:hint="cs"/>
          <w:sz w:val="27"/>
          <w:rtl/>
        </w:rPr>
        <w:t xml:space="preserve"> يحصلن على مبلغ</w:t>
      </w:r>
      <w:r w:rsidR="00E53A12" w:rsidRPr="00DC6DD8">
        <w:rPr>
          <w:rFonts w:ascii="Lotus Linotype" w:hAnsi="Lotus Linotype" w:hint="cs"/>
          <w:sz w:val="27"/>
          <w:rtl/>
        </w:rPr>
        <w:t>ٍ</w:t>
      </w:r>
      <w:r w:rsidRPr="00DC6DD8">
        <w:rPr>
          <w:rFonts w:ascii="Lotus Linotype" w:hAnsi="Lotus Linotype" w:hint="cs"/>
          <w:sz w:val="27"/>
          <w:rtl/>
        </w:rPr>
        <w:t xml:space="preserve"> من المال كمهر</w:t>
      </w:r>
      <w:r w:rsidR="00E53A12" w:rsidRPr="00DC6DD8">
        <w:rPr>
          <w:rFonts w:ascii="Lotus Linotype" w:hAnsi="Lotus Linotype" w:hint="cs"/>
          <w:sz w:val="27"/>
          <w:rtl/>
        </w:rPr>
        <w:t>ٍ</w:t>
      </w:r>
      <w:r w:rsidRPr="00DC6DD8">
        <w:rPr>
          <w:rFonts w:ascii="Lotus Linotype" w:hAnsi="Lotus Linotype" w:hint="cs"/>
          <w:sz w:val="27"/>
          <w:rtl/>
        </w:rPr>
        <w:t xml:space="preserve"> (صداق)، ويؤمّن لهن</w:t>
      </w:r>
      <w:r w:rsidR="00E53A12" w:rsidRPr="00DC6DD8">
        <w:rPr>
          <w:rFonts w:ascii="Lotus Linotype" w:hAnsi="Lotus Linotype" w:hint="cs"/>
          <w:sz w:val="27"/>
          <w:rtl/>
        </w:rPr>
        <w:t>ّ</w:t>
      </w:r>
      <w:r w:rsidRPr="00DC6DD8">
        <w:rPr>
          <w:rFonts w:ascii="Lotus Linotype" w:hAnsi="Lotus Linotype" w:hint="cs"/>
          <w:sz w:val="27"/>
          <w:rtl/>
        </w:rPr>
        <w:t xml:space="preserve"> الطعام واللباس. كما لم ير</w:t>
      </w:r>
      <w:r w:rsidR="00E53A12" w:rsidRPr="00DC6DD8">
        <w:rPr>
          <w:rFonts w:ascii="Lotus Linotype" w:hAnsi="Lotus Linotype" w:hint="cs"/>
          <w:sz w:val="27"/>
          <w:rtl/>
        </w:rPr>
        <w:t>ِ</w:t>
      </w:r>
      <w:r w:rsidRPr="00DC6DD8">
        <w:rPr>
          <w:rFonts w:ascii="Lotus Linotype" w:hAnsi="Lotus Linotype" w:hint="cs"/>
          <w:sz w:val="27"/>
          <w:rtl/>
        </w:rPr>
        <w:t>ث</w:t>
      </w:r>
      <w:r w:rsidR="00E53A12" w:rsidRPr="00DC6DD8">
        <w:rPr>
          <w:rFonts w:ascii="Lotus Linotype" w:hAnsi="Lotus Linotype" w:hint="cs"/>
          <w:sz w:val="27"/>
          <w:rtl/>
        </w:rPr>
        <w:t>ْْ</w:t>
      </w:r>
      <w:r w:rsidRPr="00DC6DD8">
        <w:rPr>
          <w:rFonts w:ascii="Lotus Linotype" w:hAnsi="Lotus Linotype" w:hint="cs"/>
          <w:sz w:val="27"/>
          <w:rtl/>
        </w:rPr>
        <w:t xml:space="preserve"> أبناؤهن</w:t>
      </w:r>
      <w:r w:rsidR="00E53A12" w:rsidRPr="00DC6DD8">
        <w:rPr>
          <w:rFonts w:ascii="Lotus Linotype" w:hAnsi="Lotus Linotype" w:hint="cs"/>
          <w:sz w:val="27"/>
          <w:rtl/>
        </w:rPr>
        <w:t>ّ</w:t>
      </w:r>
      <w:r w:rsidRPr="00DC6DD8">
        <w:rPr>
          <w:rFonts w:ascii="Lotus Linotype" w:hAnsi="Lotus Linotype" w:hint="cs"/>
          <w:sz w:val="27"/>
          <w:rtl/>
        </w:rPr>
        <w:t xml:space="preserve"> ذلك الرجل، ولم يحملوا اسمه أو نسبه</w:t>
      </w:r>
      <w:r w:rsidRPr="00DC6DD8">
        <w:rPr>
          <w:rFonts w:ascii="Lotus Linotype" w:hAnsi="Lotus Linotype"/>
          <w:sz w:val="27"/>
          <w:vertAlign w:val="superscript"/>
          <w:rtl/>
        </w:rPr>
        <w:t>(</w:t>
      </w:r>
      <w:r w:rsidRPr="00DC6DD8">
        <w:rPr>
          <w:rStyle w:val="ac"/>
          <w:rFonts w:asciiTheme="minorBidi" w:hAnsiTheme="minorBidi"/>
          <w:sz w:val="27"/>
          <w:rtl/>
        </w:rPr>
        <w:endnoteReference w:id="396"/>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وفي الفقه الزرادشتي إن</w:t>
      </w:r>
      <w:r w:rsidR="00E53A12" w:rsidRPr="00DC6DD8">
        <w:rPr>
          <w:rFonts w:ascii="Lotus Linotype" w:hAnsi="Lotus Linotype" w:hint="cs"/>
          <w:sz w:val="27"/>
          <w:rtl/>
        </w:rPr>
        <w:t>ْ</w:t>
      </w:r>
      <w:r w:rsidRPr="00DC6DD8">
        <w:rPr>
          <w:rFonts w:ascii="Lotus Linotype" w:hAnsi="Lotus Linotype" w:hint="cs"/>
          <w:sz w:val="27"/>
          <w:rtl/>
        </w:rPr>
        <w:t xml:space="preserve"> لم يرغب الأب في الزواج بابنته فليس لها الزواج إلا</w:t>
      </w:r>
      <w:r w:rsidR="00E53A12" w:rsidRPr="00DC6DD8">
        <w:rPr>
          <w:rFonts w:ascii="Lotus Linotype" w:hAnsi="Lotus Linotype" w:hint="cs"/>
          <w:sz w:val="27"/>
          <w:rtl/>
        </w:rPr>
        <w:t>ّ</w:t>
      </w:r>
      <w:r w:rsidRPr="00DC6DD8">
        <w:rPr>
          <w:rFonts w:ascii="Lotus Linotype" w:hAnsi="Lotus Linotype" w:hint="cs"/>
          <w:sz w:val="27"/>
          <w:rtl/>
        </w:rPr>
        <w:t xml:space="preserve"> بالرجل الذي يختاره أبوها، وإن</w:t>
      </w:r>
      <w:r w:rsidR="00E53A12" w:rsidRPr="00DC6DD8">
        <w:rPr>
          <w:rFonts w:ascii="Lotus Linotype" w:hAnsi="Lotus Linotype" w:hint="cs"/>
          <w:sz w:val="27"/>
          <w:rtl/>
        </w:rPr>
        <w:t>ْ</w:t>
      </w:r>
      <w:r w:rsidRPr="00DC6DD8">
        <w:rPr>
          <w:rFonts w:ascii="Lotus Linotype" w:hAnsi="Lotus Linotype" w:hint="cs"/>
          <w:sz w:val="27"/>
          <w:rtl/>
        </w:rPr>
        <w:t xml:space="preserve"> اختلف الأب والبنت على اختيار الزوج يتم</w:t>
      </w:r>
      <w:r w:rsidR="00E53A12" w:rsidRPr="00DC6DD8">
        <w:rPr>
          <w:rFonts w:ascii="Lotus Linotype" w:hAnsi="Lotus Linotype" w:hint="cs"/>
          <w:sz w:val="27"/>
          <w:rtl/>
        </w:rPr>
        <w:t>ّ</w:t>
      </w:r>
      <w:r w:rsidRPr="00DC6DD8">
        <w:rPr>
          <w:rFonts w:ascii="Lotus Linotype" w:hAnsi="Lotus Linotype" w:hint="cs"/>
          <w:sz w:val="27"/>
          <w:rtl/>
        </w:rPr>
        <w:t xml:space="preserve"> العمل برأي الأب، وليس للبنت حق</w:t>
      </w:r>
      <w:r w:rsidR="00E53A12" w:rsidRPr="00DC6DD8">
        <w:rPr>
          <w:rFonts w:ascii="Lotus Linotype" w:hAnsi="Lotus Linotype" w:hint="cs"/>
          <w:sz w:val="27"/>
          <w:rtl/>
        </w:rPr>
        <w:t>ّ</w:t>
      </w:r>
      <w:r w:rsidRPr="00DC6DD8">
        <w:rPr>
          <w:rFonts w:ascii="Lotus Linotype" w:hAnsi="Lotus Linotype" w:hint="cs"/>
          <w:sz w:val="27"/>
          <w:rtl/>
        </w:rPr>
        <w:t xml:space="preserve"> المعار</w:t>
      </w:r>
      <w:r w:rsidR="00E53A12" w:rsidRPr="00DC6DD8">
        <w:rPr>
          <w:rFonts w:ascii="Lotus Linotype" w:hAnsi="Lotus Linotype" w:hint="cs"/>
          <w:sz w:val="27"/>
          <w:rtl/>
        </w:rPr>
        <w:t>َ</w:t>
      </w:r>
      <w:r w:rsidRPr="00DC6DD8">
        <w:rPr>
          <w:rFonts w:ascii="Lotus Linotype" w:hAnsi="Lotus Linotype" w:hint="cs"/>
          <w:sz w:val="27"/>
          <w:rtl/>
        </w:rPr>
        <w:t>ضة أو الممانعة</w:t>
      </w:r>
      <w:r w:rsidRPr="00DC6DD8">
        <w:rPr>
          <w:rFonts w:ascii="Lotus Linotype" w:hAnsi="Lotus Linotype"/>
          <w:sz w:val="27"/>
          <w:vertAlign w:val="superscript"/>
          <w:rtl/>
        </w:rPr>
        <w:t>(</w:t>
      </w:r>
      <w:r w:rsidRPr="00DC6DD8">
        <w:rPr>
          <w:rStyle w:val="ac"/>
          <w:rFonts w:asciiTheme="minorBidi" w:hAnsiTheme="minorBidi"/>
          <w:sz w:val="27"/>
          <w:rtl/>
        </w:rPr>
        <w:endnoteReference w:id="397"/>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فنجد في الزواج المنقطع إهانة</w:t>
      </w:r>
      <w:r w:rsidR="00E53A12" w:rsidRPr="00DC6DD8">
        <w:rPr>
          <w:rFonts w:ascii="Lotus Linotype" w:hAnsi="Lotus Linotype" w:hint="cs"/>
          <w:sz w:val="27"/>
          <w:rtl/>
        </w:rPr>
        <w:t>ً</w:t>
      </w:r>
      <w:r w:rsidRPr="00DC6DD8">
        <w:rPr>
          <w:rFonts w:ascii="Lotus Linotype" w:hAnsi="Lotus Linotype" w:hint="cs"/>
          <w:sz w:val="27"/>
          <w:rtl/>
        </w:rPr>
        <w:t xml:space="preserve"> للمرأة، حيث يتم</w:t>
      </w:r>
      <w:r w:rsidR="00E53A12" w:rsidRPr="00DC6DD8">
        <w:rPr>
          <w:rFonts w:ascii="Lotus Linotype" w:hAnsi="Lotus Linotype" w:hint="cs"/>
          <w:sz w:val="27"/>
          <w:rtl/>
        </w:rPr>
        <w:t>ّ</w:t>
      </w:r>
      <w:r w:rsidRPr="00DC6DD8">
        <w:rPr>
          <w:rFonts w:ascii="Lotus Linotype" w:hAnsi="Lotus Linotype" w:hint="cs"/>
          <w:sz w:val="27"/>
          <w:rtl/>
        </w:rPr>
        <w:t xml:space="preserve"> الاستمتاع الجنسي بها مقابل المال. ولموضوع الزواج المنقطع جذور</w:t>
      </w:r>
      <w:r w:rsidR="00E53A12" w:rsidRPr="00DC6DD8">
        <w:rPr>
          <w:rFonts w:ascii="Lotus Linotype" w:hAnsi="Lotus Linotype" w:hint="cs"/>
          <w:sz w:val="27"/>
          <w:rtl/>
        </w:rPr>
        <w:t>ٌ</w:t>
      </w:r>
      <w:r w:rsidRPr="00DC6DD8">
        <w:rPr>
          <w:rFonts w:ascii="Lotus Linotype" w:hAnsi="Lotus Linotype" w:hint="cs"/>
          <w:sz w:val="27"/>
          <w:rtl/>
        </w:rPr>
        <w:t xml:space="preserve"> تاريخية ـ </w:t>
      </w:r>
      <w:r w:rsidR="00E53A12" w:rsidRPr="00DC6DD8">
        <w:rPr>
          <w:rFonts w:ascii="Lotus Linotype" w:hAnsi="Lotus Linotype" w:hint="cs"/>
          <w:sz w:val="27"/>
          <w:rtl/>
        </w:rPr>
        <w:t>إ</w:t>
      </w:r>
      <w:r w:rsidRPr="00DC6DD8">
        <w:rPr>
          <w:rFonts w:ascii="Lotus Linotype" w:hAnsi="Lotus Linotype" w:hint="cs"/>
          <w:sz w:val="27"/>
          <w:rtl/>
        </w:rPr>
        <w:t>يرانية، فبعد دخول الإسلام إلى إيران أخذ العرب الذين كانوا يبتغون مزيدا</w:t>
      </w:r>
      <w:r w:rsidR="00E53A12" w:rsidRPr="00DC6DD8">
        <w:rPr>
          <w:rFonts w:ascii="Lotus Linotype" w:hAnsi="Lotus Linotype" w:hint="cs"/>
          <w:sz w:val="27"/>
          <w:rtl/>
        </w:rPr>
        <w:t>ً</w:t>
      </w:r>
      <w:r w:rsidRPr="00DC6DD8">
        <w:rPr>
          <w:rFonts w:ascii="Lotus Linotype" w:hAnsi="Lotus Linotype" w:hint="cs"/>
          <w:sz w:val="27"/>
          <w:rtl/>
        </w:rPr>
        <w:t xml:space="preserve"> من النكاح [كالجاهلية] من الإيرانيين هذا التقليد التاريخي ـ الإيراني، وفي المقابل تمس</w:t>
      </w:r>
      <w:r w:rsidR="00E53A12" w:rsidRPr="00DC6DD8">
        <w:rPr>
          <w:rFonts w:ascii="Lotus Linotype" w:hAnsi="Lotus Linotype" w:hint="cs"/>
          <w:sz w:val="27"/>
          <w:rtl/>
        </w:rPr>
        <w:t>ّ</w:t>
      </w:r>
      <w:r w:rsidRPr="00DC6DD8">
        <w:rPr>
          <w:rFonts w:ascii="Lotus Linotype" w:hAnsi="Lotus Linotype" w:hint="cs"/>
          <w:sz w:val="27"/>
          <w:rtl/>
        </w:rPr>
        <w:t>ك الإيرانيون بحكم الإسلام بحرمة المتعة</w:t>
      </w:r>
      <w:r w:rsidRPr="00DC6DD8">
        <w:rPr>
          <w:rFonts w:ascii="Lotus Linotype" w:hAnsi="Lotus Linotype"/>
          <w:sz w:val="27"/>
          <w:vertAlign w:val="superscript"/>
          <w:rtl/>
        </w:rPr>
        <w:t>(</w:t>
      </w:r>
      <w:r w:rsidRPr="00DC6DD8">
        <w:rPr>
          <w:rStyle w:val="ac"/>
          <w:rFonts w:asciiTheme="minorBidi" w:hAnsiTheme="minorBidi"/>
          <w:sz w:val="27"/>
          <w:rtl/>
        </w:rPr>
        <w:endnoteReference w:id="398"/>
      </w:r>
      <w:r w:rsidRPr="00DC6DD8">
        <w:rPr>
          <w:rFonts w:ascii="Lotus Linotype" w:hAnsi="Lotus Linotype"/>
          <w:sz w:val="27"/>
          <w:vertAlign w:val="superscript"/>
          <w:rtl/>
        </w:rPr>
        <w:t>)</w:t>
      </w:r>
      <w:r w:rsidRPr="00DC6DD8">
        <w:rPr>
          <w:rFonts w:ascii="Lotus Linotype" w:hAnsi="Lotus Linotype" w:hint="cs"/>
          <w:sz w:val="27"/>
          <w:rtl/>
        </w:rPr>
        <w:t xml:space="preserve">. </w:t>
      </w:r>
      <w:r w:rsidR="00E53A12" w:rsidRPr="00DC6DD8">
        <w:rPr>
          <w:rFonts w:ascii="Lotus Linotype" w:hAnsi="Lotus Linotype" w:hint="cs"/>
          <w:sz w:val="27"/>
          <w:rtl/>
        </w:rPr>
        <w:t>و</w:t>
      </w:r>
      <w:r w:rsidRPr="00DC6DD8">
        <w:rPr>
          <w:rFonts w:ascii="Lotus Linotype" w:hAnsi="Lotus Linotype" w:hint="cs"/>
          <w:sz w:val="27"/>
          <w:rtl/>
        </w:rPr>
        <w:t>بعبارة</w:t>
      </w:r>
      <w:r w:rsidR="00E53A12" w:rsidRPr="00DC6DD8">
        <w:rPr>
          <w:rFonts w:ascii="Lotus Linotype" w:hAnsi="Lotus Linotype" w:hint="cs"/>
          <w:sz w:val="27"/>
          <w:rtl/>
        </w:rPr>
        <w:t>ٍ</w:t>
      </w:r>
      <w:r w:rsidRPr="00DC6DD8">
        <w:rPr>
          <w:rFonts w:ascii="Lotus Linotype" w:hAnsi="Lotus Linotype" w:hint="cs"/>
          <w:sz w:val="27"/>
          <w:rtl/>
        </w:rPr>
        <w:t xml:space="preserve"> أخرى</w:t>
      </w:r>
      <w:r w:rsidR="00E53A12" w:rsidRPr="00DC6DD8">
        <w:rPr>
          <w:rFonts w:ascii="Lotus Linotype" w:hAnsi="Lotus Linotype" w:hint="cs"/>
          <w:sz w:val="27"/>
          <w:rtl/>
        </w:rPr>
        <w:t>:</w:t>
      </w:r>
      <w:r w:rsidRPr="00DC6DD8">
        <w:rPr>
          <w:rFonts w:ascii="Lotus Linotype" w:hAnsi="Lotus Linotype" w:hint="cs"/>
          <w:sz w:val="27"/>
          <w:rtl/>
        </w:rPr>
        <w:t xml:space="preserve"> تم</w:t>
      </w:r>
      <w:r w:rsidR="00E53A12" w:rsidRPr="00DC6DD8">
        <w:rPr>
          <w:rFonts w:ascii="Lotus Linotype" w:hAnsi="Lotus Linotype" w:hint="cs"/>
          <w:sz w:val="27"/>
          <w:rtl/>
        </w:rPr>
        <w:t>ّ</w:t>
      </w:r>
      <w:r w:rsidRPr="00DC6DD8">
        <w:rPr>
          <w:rFonts w:ascii="Lotus Linotype" w:hAnsi="Lotus Linotype" w:hint="cs"/>
          <w:sz w:val="27"/>
          <w:rtl/>
        </w:rPr>
        <w:t xml:space="preserve"> استبدال الأحكام؛ فأخذ العرب من الإيرانيين جواز المتعة، وأخذ الإيرانيون من العرب حرمة المتعة، ولذلك نجد الإيرانيين يصد</w:t>
      </w:r>
      <w:r w:rsidR="00E53A12" w:rsidRPr="00DC6DD8">
        <w:rPr>
          <w:rFonts w:ascii="Lotus Linotype" w:hAnsi="Lotus Linotype" w:hint="cs"/>
          <w:sz w:val="27"/>
          <w:rtl/>
        </w:rPr>
        <w:t>ّ</w:t>
      </w:r>
      <w:r w:rsidRPr="00DC6DD8">
        <w:rPr>
          <w:rFonts w:ascii="Lotus Linotype" w:hAnsi="Lotus Linotype" w:hint="cs"/>
          <w:sz w:val="27"/>
          <w:rtl/>
        </w:rPr>
        <w:t>ون عن المتعة بعد ذلك تدريجا</w:t>
      </w:r>
      <w:r w:rsidR="00E53A12" w:rsidRPr="00DC6DD8">
        <w:rPr>
          <w:rFonts w:ascii="Lotus Linotype" w:hAnsi="Lotus Linotype" w:hint="cs"/>
          <w:sz w:val="27"/>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lastRenderedPageBreak/>
        <w:t>6ـ ومن الأمثلة الأخرى على شح</w:t>
      </w:r>
      <w:r w:rsidR="0048102B" w:rsidRPr="00DC6DD8">
        <w:rPr>
          <w:rFonts w:ascii="Lotus Linotype" w:hAnsi="Lotus Linotype" w:hint="cs"/>
          <w:sz w:val="27"/>
          <w:rtl/>
        </w:rPr>
        <w:t>ّ</w:t>
      </w:r>
      <w:r w:rsidRPr="00DC6DD8">
        <w:rPr>
          <w:rFonts w:ascii="Lotus Linotype" w:hAnsi="Lotus Linotype" w:hint="cs"/>
          <w:sz w:val="27"/>
          <w:rtl/>
        </w:rPr>
        <w:t xml:space="preserve"> الرؤى قبل الإسلام الع</w:t>
      </w:r>
      <w:r w:rsidR="0048102B" w:rsidRPr="00DC6DD8">
        <w:rPr>
          <w:rFonts w:ascii="Lotus Linotype" w:hAnsi="Lotus Linotype" w:hint="cs"/>
          <w:sz w:val="27"/>
          <w:rtl/>
        </w:rPr>
        <w:t>ُ</w:t>
      </w:r>
      <w:r w:rsidRPr="00DC6DD8">
        <w:rPr>
          <w:rFonts w:ascii="Lotus Linotype" w:hAnsi="Lotus Linotype" w:hint="cs"/>
          <w:sz w:val="27"/>
          <w:rtl/>
        </w:rPr>
        <w:t>ر</w:t>
      </w:r>
      <w:r w:rsidR="0048102B" w:rsidRPr="00DC6DD8">
        <w:rPr>
          <w:rFonts w:ascii="Lotus Linotype" w:hAnsi="Lotus Linotype" w:hint="cs"/>
          <w:sz w:val="27"/>
          <w:rtl/>
        </w:rPr>
        <w:t>ْ</w:t>
      </w:r>
      <w:r w:rsidRPr="00DC6DD8">
        <w:rPr>
          <w:rFonts w:ascii="Lotus Linotype" w:hAnsi="Lotus Linotype" w:hint="cs"/>
          <w:sz w:val="27"/>
          <w:rtl/>
        </w:rPr>
        <w:t xml:space="preserve">ف السائد لدى العرب والإيرانيين آنذاك في </w:t>
      </w:r>
      <w:r w:rsidRPr="00DC6DD8">
        <w:rPr>
          <w:rFonts w:hint="eastAsia"/>
          <w:sz w:val="24"/>
          <w:szCs w:val="24"/>
          <w:rtl/>
        </w:rPr>
        <w:t>«</w:t>
      </w:r>
      <w:r w:rsidRPr="00DC6DD8">
        <w:rPr>
          <w:rFonts w:ascii="Lotus Linotype" w:hAnsi="Lotus Linotype" w:hint="cs"/>
          <w:sz w:val="27"/>
          <w:rtl/>
        </w:rPr>
        <w:t>إعارة النساء</w:t>
      </w:r>
      <w:r w:rsidRPr="00DC6DD8">
        <w:rPr>
          <w:rFonts w:hint="eastAsia"/>
          <w:sz w:val="24"/>
          <w:szCs w:val="24"/>
          <w:rtl/>
        </w:rPr>
        <w:t>»</w:t>
      </w:r>
      <w:r w:rsidRPr="00DC6DD8">
        <w:rPr>
          <w:rFonts w:ascii="Lotus Linotype" w:hAnsi="Lotus Linotype" w:hint="cs"/>
          <w:sz w:val="27"/>
          <w:rtl/>
        </w:rPr>
        <w:t>، والذي انتقل إلى الفقه الشيعي فيما بعد. وقد قر</w:t>
      </w:r>
      <w:r w:rsidR="0048102B" w:rsidRPr="00DC6DD8">
        <w:rPr>
          <w:rFonts w:ascii="Lotus Linotype" w:hAnsi="Lotus Linotype" w:hint="cs"/>
          <w:sz w:val="27"/>
          <w:rtl/>
        </w:rPr>
        <w:t>ّ</w:t>
      </w:r>
      <w:r w:rsidRPr="00DC6DD8">
        <w:rPr>
          <w:rFonts w:ascii="Lotus Linotype" w:hAnsi="Lotus Linotype" w:hint="cs"/>
          <w:sz w:val="27"/>
          <w:rtl/>
        </w:rPr>
        <w:t xml:space="preserve">ر النص البهلوي </w:t>
      </w:r>
      <w:r w:rsidRPr="00DC6DD8">
        <w:rPr>
          <w:rFonts w:hint="eastAsia"/>
          <w:sz w:val="24"/>
          <w:szCs w:val="24"/>
          <w:rtl/>
        </w:rPr>
        <w:t>«</w:t>
      </w:r>
      <w:r w:rsidRPr="00604F2D">
        <w:rPr>
          <w:rFonts w:ascii="Mosawi" w:eastAsiaTheme="minorHAnsi" w:hAnsi="Mosawi" w:cs="Abz-3 (Yagut)" w:hint="cs"/>
          <w:sz w:val="24"/>
          <w:szCs w:val="24"/>
          <w:rtl/>
        </w:rPr>
        <w:t>ما</w:t>
      </w:r>
      <w:r w:rsidR="0048102B" w:rsidRPr="00604F2D">
        <w:rPr>
          <w:rFonts w:ascii="Mosawi" w:eastAsiaTheme="minorHAnsi" w:hAnsi="Mosawi" w:cs="Abz-3 (Yagut)" w:hint="cs"/>
          <w:sz w:val="24"/>
          <w:szCs w:val="24"/>
          <w:rtl/>
        </w:rPr>
        <w:t>د</w:t>
      </w:r>
      <w:r w:rsidR="0048102B" w:rsidRPr="00604F2D">
        <w:rPr>
          <w:rFonts w:ascii="Mosawi" w:eastAsiaTheme="minorHAnsi" w:hAnsi="Mosawi" w:cs="Abz-3 (Yagut)"/>
          <w:sz w:val="24"/>
          <w:szCs w:val="24"/>
          <w:rtl/>
        </w:rPr>
        <w:t>گ</w:t>
      </w:r>
      <w:r w:rsidRPr="00604F2D">
        <w:rPr>
          <w:rFonts w:ascii="Mosawi" w:eastAsiaTheme="minorHAnsi" w:hAnsi="Mosawi" w:cs="Abz-3 (Yagut)" w:hint="cs"/>
          <w:sz w:val="24"/>
          <w:szCs w:val="24"/>
          <w:rtl/>
        </w:rPr>
        <w:t>ان</w:t>
      </w:r>
      <w:r w:rsidRPr="00DC6DD8">
        <w:rPr>
          <w:rFonts w:ascii="Lotus Linotype" w:hAnsi="Lotus Linotype" w:hint="cs"/>
          <w:sz w:val="27"/>
          <w:rtl/>
        </w:rPr>
        <w:t xml:space="preserve"> هزار دادستان </w:t>
      </w:r>
      <w:r w:rsidR="0048102B" w:rsidRPr="00DC6DD8">
        <w:rPr>
          <w:rFonts w:ascii="Lotus Linotype" w:hAnsi="Lotus Linotype" w:hint="cs"/>
          <w:sz w:val="27"/>
          <w:rtl/>
        </w:rPr>
        <w:t>(</w:t>
      </w:r>
      <w:r w:rsidRPr="00DC6DD8">
        <w:rPr>
          <w:rFonts w:ascii="Lotus Linotype" w:hAnsi="Lotus Linotype" w:hint="cs"/>
          <w:sz w:val="27"/>
          <w:rtl/>
        </w:rPr>
        <w:t xml:space="preserve">كتاب </w:t>
      </w:r>
      <w:r w:rsidR="0048102B" w:rsidRPr="00DC6DD8">
        <w:rPr>
          <w:rFonts w:ascii="Lotus Linotype" w:hAnsi="Lotus Linotype" w:hint="cs"/>
          <w:sz w:val="27"/>
          <w:rtl/>
        </w:rPr>
        <w:t>أ</w:t>
      </w:r>
      <w:r w:rsidRPr="00DC6DD8">
        <w:rPr>
          <w:rFonts w:ascii="Lotus Linotype" w:hAnsi="Lotus Linotype" w:hint="cs"/>
          <w:sz w:val="27"/>
          <w:rtl/>
        </w:rPr>
        <w:t>لف رأي قضائي</w:t>
      </w:r>
      <w:r w:rsidR="0048102B" w:rsidRPr="00DC6DD8">
        <w:rPr>
          <w:rFonts w:ascii="Lotus Linotype" w:hAnsi="Lotus Linotype" w:hint="cs"/>
          <w:sz w:val="27"/>
          <w:rtl/>
        </w:rPr>
        <w:t>)</w:t>
      </w:r>
      <w:r w:rsidRPr="00DC6DD8">
        <w:rPr>
          <w:rFonts w:hint="eastAsia"/>
          <w:sz w:val="24"/>
          <w:szCs w:val="24"/>
          <w:rtl/>
        </w:rPr>
        <w:t>»</w:t>
      </w:r>
      <w:r w:rsidRPr="00DC6DD8">
        <w:rPr>
          <w:rFonts w:ascii="Lotus Linotype" w:hAnsi="Lotus Linotype" w:hint="cs"/>
          <w:sz w:val="27"/>
          <w:rtl/>
        </w:rPr>
        <w:t xml:space="preserve"> هذا الحق</w:t>
      </w:r>
      <w:r w:rsidR="0048102B" w:rsidRPr="00DC6DD8">
        <w:rPr>
          <w:rFonts w:ascii="Lotus Linotype" w:hAnsi="Lotus Linotype" w:hint="cs"/>
          <w:sz w:val="27"/>
          <w:rtl/>
        </w:rPr>
        <w:t>ّ</w:t>
      </w:r>
      <w:r w:rsidRPr="00DC6DD8">
        <w:rPr>
          <w:rFonts w:ascii="Lotus Linotype" w:hAnsi="Lotus Linotype" w:hint="cs"/>
          <w:sz w:val="27"/>
          <w:rtl/>
        </w:rPr>
        <w:t xml:space="preserve"> للرجال</w:t>
      </w:r>
      <w:r w:rsidR="0048102B" w:rsidRPr="00DC6DD8">
        <w:rPr>
          <w:rFonts w:ascii="Lotus Linotype" w:hAnsi="Lotus Linotype" w:hint="cs"/>
          <w:sz w:val="27"/>
          <w:rtl/>
        </w:rPr>
        <w:t>،</w:t>
      </w:r>
      <w:r w:rsidRPr="00DC6DD8">
        <w:rPr>
          <w:rFonts w:ascii="Lotus Linotype" w:hAnsi="Lotus Linotype" w:hint="cs"/>
          <w:sz w:val="27"/>
          <w:rtl/>
        </w:rPr>
        <w:t xml:space="preserve"> وأعطاه صفة</w:t>
      </w:r>
      <w:r w:rsidR="0048102B" w:rsidRPr="00DC6DD8">
        <w:rPr>
          <w:rFonts w:ascii="Lotus Linotype" w:hAnsi="Lotus Linotype" w:hint="cs"/>
          <w:sz w:val="27"/>
          <w:rtl/>
        </w:rPr>
        <w:t>ً</w:t>
      </w:r>
      <w:r w:rsidRPr="00DC6DD8">
        <w:rPr>
          <w:rFonts w:ascii="Lotus Linotype" w:hAnsi="Lotus Linotype" w:hint="cs"/>
          <w:sz w:val="27"/>
          <w:rtl/>
        </w:rPr>
        <w:t xml:space="preserve"> رسمية، فجعل الرجال مخو</w:t>
      </w:r>
      <w:r w:rsidR="0048102B" w:rsidRPr="00DC6DD8">
        <w:rPr>
          <w:rFonts w:ascii="Lotus Linotype" w:hAnsi="Lotus Linotype" w:hint="cs"/>
          <w:sz w:val="27"/>
          <w:rtl/>
        </w:rPr>
        <w:t>َّ</w:t>
      </w:r>
      <w:r w:rsidRPr="00DC6DD8">
        <w:rPr>
          <w:rFonts w:ascii="Lotus Linotype" w:hAnsi="Lotus Linotype" w:hint="cs"/>
          <w:sz w:val="27"/>
          <w:rtl/>
        </w:rPr>
        <w:t>لين في تأجير المرأة، وأباح ذلك لهم. وبناء</w:t>
      </w:r>
      <w:r w:rsidR="0048102B" w:rsidRPr="00DC6DD8">
        <w:rPr>
          <w:rFonts w:ascii="Lotus Linotype" w:hAnsi="Lotus Linotype" w:hint="cs"/>
          <w:sz w:val="27"/>
          <w:rtl/>
        </w:rPr>
        <w:t>ً</w:t>
      </w:r>
      <w:r w:rsidRPr="00DC6DD8">
        <w:rPr>
          <w:rFonts w:ascii="Lotus Linotype" w:hAnsi="Lotus Linotype" w:hint="cs"/>
          <w:sz w:val="27"/>
          <w:rtl/>
        </w:rPr>
        <w:t xml:space="preserve"> عليه يمكن للرجل أن يعير زوجته لآخر مقابل المال</w:t>
      </w:r>
      <w:r w:rsidR="0048102B" w:rsidRPr="00DC6DD8">
        <w:rPr>
          <w:rFonts w:ascii="Lotus Linotype" w:hAnsi="Lotus Linotype" w:hint="cs"/>
          <w:sz w:val="27"/>
          <w:rtl/>
        </w:rPr>
        <w:t>،</w:t>
      </w:r>
      <w:r w:rsidRPr="00DC6DD8">
        <w:rPr>
          <w:rFonts w:ascii="Lotus Linotype" w:hAnsi="Lotus Linotype" w:hint="cs"/>
          <w:sz w:val="27"/>
          <w:rtl/>
        </w:rPr>
        <w:t xml:space="preserve"> أو من دون مقابل</w:t>
      </w:r>
      <w:r w:rsidR="0048102B" w:rsidRPr="00DC6DD8">
        <w:rPr>
          <w:rFonts w:ascii="Lotus Linotype" w:hAnsi="Lotus Linotype" w:hint="cs"/>
          <w:sz w:val="27"/>
          <w:rtl/>
        </w:rPr>
        <w:t>،</w:t>
      </w:r>
      <w:r w:rsidRPr="00DC6DD8">
        <w:rPr>
          <w:rFonts w:ascii="Lotus Linotype" w:hAnsi="Lotus Linotype" w:hint="cs"/>
          <w:sz w:val="27"/>
          <w:rtl/>
        </w:rPr>
        <w:t xml:space="preserve"> لفترة</w:t>
      </w:r>
      <w:r w:rsidR="0048102B" w:rsidRPr="00DC6DD8">
        <w:rPr>
          <w:rFonts w:ascii="Lotus Linotype" w:hAnsi="Lotus Linotype" w:hint="cs"/>
          <w:sz w:val="27"/>
          <w:rtl/>
        </w:rPr>
        <w:t>ٍ</w:t>
      </w:r>
      <w:r w:rsidRPr="00DC6DD8">
        <w:rPr>
          <w:rFonts w:ascii="Lotus Linotype" w:hAnsi="Lotus Linotype" w:hint="cs"/>
          <w:sz w:val="27"/>
          <w:rtl/>
        </w:rPr>
        <w:t xml:space="preserve"> محد</w:t>
      </w:r>
      <w:r w:rsidR="0048102B" w:rsidRPr="00DC6DD8">
        <w:rPr>
          <w:rFonts w:ascii="Lotus Linotype" w:hAnsi="Lotus Linotype" w:hint="cs"/>
          <w:sz w:val="27"/>
          <w:rtl/>
        </w:rPr>
        <w:t>ّ</w:t>
      </w:r>
      <w:r w:rsidRPr="00DC6DD8">
        <w:rPr>
          <w:rFonts w:ascii="Lotus Linotype" w:hAnsi="Lotus Linotype" w:hint="cs"/>
          <w:sz w:val="27"/>
          <w:rtl/>
        </w:rPr>
        <w:t>دة</w:t>
      </w:r>
      <w:r w:rsidR="0048102B" w:rsidRPr="00DC6DD8">
        <w:rPr>
          <w:rFonts w:ascii="Lotus Linotype" w:hAnsi="Lotus Linotype" w:hint="cs"/>
          <w:sz w:val="27"/>
          <w:rtl/>
        </w:rPr>
        <w:t>،</w:t>
      </w:r>
      <w:r w:rsidRPr="00DC6DD8">
        <w:rPr>
          <w:rFonts w:ascii="Lotus Linotype" w:hAnsi="Lotus Linotype" w:hint="cs"/>
          <w:sz w:val="27"/>
          <w:rtl/>
        </w:rPr>
        <w:t xml:space="preserve"> ولمر</w:t>
      </w:r>
      <w:r w:rsidR="0048102B" w:rsidRPr="00DC6DD8">
        <w:rPr>
          <w:rFonts w:ascii="Lotus Linotype" w:hAnsi="Lotus Linotype" w:hint="cs"/>
          <w:sz w:val="27"/>
          <w:rtl/>
        </w:rPr>
        <w:t>ّ</w:t>
      </w:r>
      <w:r w:rsidRPr="00DC6DD8">
        <w:rPr>
          <w:rFonts w:ascii="Lotus Linotype" w:hAnsi="Lotus Linotype" w:hint="cs"/>
          <w:sz w:val="27"/>
          <w:rtl/>
        </w:rPr>
        <w:t>ات عد</w:t>
      </w:r>
      <w:r w:rsidR="0048102B" w:rsidRPr="00DC6DD8">
        <w:rPr>
          <w:rFonts w:ascii="Lotus Linotype" w:hAnsi="Lotus Linotype" w:hint="cs"/>
          <w:sz w:val="27"/>
          <w:rtl/>
        </w:rPr>
        <w:t>ّ</w:t>
      </w:r>
      <w:r w:rsidRPr="00DC6DD8">
        <w:rPr>
          <w:rFonts w:ascii="Lotus Linotype" w:hAnsi="Lotus Linotype" w:hint="cs"/>
          <w:sz w:val="27"/>
          <w:rtl/>
        </w:rPr>
        <w:t>ة. ولا يشترط في ذلك موافقة المرأة ورضاها، وتكفي موافقة الزوج والرجل الآخر على ذلك. وقد كان هذا الع</w:t>
      </w:r>
      <w:r w:rsidR="0048102B" w:rsidRPr="00DC6DD8">
        <w:rPr>
          <w:rFonts w:ascii="Lotus Linotype" w:hAnsi="Lotus Linotype" w:hint="cs"/>
          <w:sz w:val="27"/>
          <w:rtl/>
        </w:rPr>
        <w:t>ُ</w:t>
      </w:r>
      <w:r w:rsidRPr="00DC6DD8">
        <w:rPr>
          <w:rFonts w:ascii="Lotus Linotype" w:hAnsi="Lotus Linotype" w:hint="cs"/>
          <w:sz w:val="27"/>
          <w:rtl/>
        </w:rPr>
        <w:t>ر</w:t>
      </w:r>
      <w:r w:rsidR="0048102B" w:rsidRPr="00DC6DD8">
        <w:rPr>
          <w:rFonts w:ascii="Lotus Linotype" w:hAnsi="Lotus Linotype" w:hint="cs"/>
          <w:sz w:val="27"/>
          <w:rtl/>
        </w:rPr>
        <w:t>ْ</w:t>
      </w:r>
      <w:r w:rsidRPr="00DC6DD8">
        <w:rPr>
          <w:rFonts w:ascii="Lotus Linotype" w:hAnsi="Lotus Linotype" w:hint="cs"/>
          <w:sz w:val="27"/>
          <w:rtl/>
        </w:rPr>
        <w:t>ف معمولا</w:t>
      </w:r>
      <w:r w:rsidR="0048102B" w:rsidRPr="00DC6DD8">
        <w:rPr>
          <w:rFonts w:ascii="Lotus Linotype" w:hAnsi="Lotus Linotype" w:hint="cs"/>
          <w:sz w:val="27"/>
          <w:rtl/>
        </w:rPr>
        <w:t>ً</w:t>
      </w:r>
      <w:r w:rsidRPr="00DC6DD8">
        <w:rPr>
          <w:rFonts w:ascii="Lotus Linotype" w:hAnsi="Lotus Linotype" w:hint="cs"/>
          <w:sz w:val="27"/>
          <w:rtl/>
        </w:rPr>
        <w:t xml:space="preserve"> به بين العرب أيضا</w:t>
      </w:r>
      <w:r w:rsidR="0048102B" w:rsidRPr="00DC6DD8">
        <w:rPr>
          <w:rFonts w:ascii="Lotus Linotype" w:hAnsi="Lotus Linotype" w:hint="cs"/>
          <w:sz w:val="27"/>
          <w:rtl/>
        </w:rPr>
        <w:t>ً</w:t>
      </w:r>
      <w:r w:rsidRPr="00DC6DD8">
        <w:rPr>
          <w:rFonts w:ascii="Lotus Linotype" w:hAnsi="Lotus Linotype" w:hint="cs"/>
          <w:sz w:val="27"/>
          <w:rtl/>
        </w:rPr>
        <w:t>، حت</w:t>
      </w:r>
      <w:r w:rsidR="0048102B" w:rsidRPr="00DC6DD8">
        <w:rPr>
          <w:rFonts w:ascii="Lotus Linotype" w:hAnsi="Lotus Linotype" w:hint="cs"/>
          <w:sz w:val="27"/>
          <w:rtl/>
        </w:rPr>
        <w:t>ّ</w:t>
      </w:r>
      <w:r w:rsidRPr="00DC6DD8">
        <w:rPr>
          <w:rFonts w:ascii="Lotus Linotype" w:hAnsi="Lotus Linotype" w:hint="cs"/>
          <w:sz w:val="27"/>
          <w:rtl/>
        </w:rPr>
        <w:t>ى قام بعض الرجال بمبادلة زوجاتهم، وبعبارة أخرى</w:t>
      </w:r>
      <w:r w:rsidR="0048102B" w:rsidRPr="00DC6DD8">
        <w:rPr>
          <w:rFonts w:ascii="Lotus Linotype" w:hAnsi="Lotus Linotype" w:hint="cs"/>
          <w:sz w:val="27"/>
          <w:rtl/>
        </w:rPr>
        <w:t>:</w:t>
      </w:r>
      <w:r w:rsidRPr="00DC6DD8">
        <w:rPr>
          <w:rFonts w:ascii="Lotus Linotype" w:hAnsi="Lotus Linotype" w:hint="cs"/>
          <w:sz w:val="27"/>
          <w:rtl/>
        </w:rPr>
        <w:t xml:space="preserve"> إعارتهن</w:t>
      </w:r>
      <w:r w:rsidR="0048102B" w:rsidRPr="00DC6DD8">
        <w:rPr>
          <w:rFonts w:ascii="Lotus Linotype" w:hAnsi="Lotus Linotype" w:hint="cs"/>
          <w:sz w:val="27"/>
          <w:rtl/>
        </w:rPr>
        <w:t>ّ</w:t>
      </w:r>
      <w:r w:rsidRPr="00DC6DD8">
        <w:rPr>
          <w:rFonts w:ascii="Lotus Linotype" w:hAnsi="Lotus Linotype" w:hint="cs"/>
          <w:sz w:val="27"/>
          <w:rtl/>
        </w:rPr>
        <w:t xml:space="preserve"> للآخر، وعدّوا ذلك دليلا</w:t>
      </w:r>
      <w:r w:rsidR="0048102B" w:rsidRPr="00DC6DD8">
        <w:rPr>
          <w:rFonts w:ascii="Lotus Linotype" w:hAnsi="Lotus Linotype" w:hint="cs"/>
          <w:sz w:val="27"/>
          <w:rtl/>
        </w:rPr>
        <w:t>ً</w:t>
      </w:r>
      <w:r w:rsidRPr="00DC6DD8">
        <w:rPr>
          <w:rFonts w:ascii="Lotus Linotype" w:hAnsi="Lotus Linotype" w:hint="cs"/>
          <w:sz w:val="27"/>
          <w:rtl/>
        </w:rPr>
        <w:t xml:space="preserve"> على قو</w:t>
      </w:r>
      <w:r w:rsidR="0048102B" w:rsidRPr="00DC6DD8">
        <w:rPr>
          <w:rFonts w:ascii="Lotus Linotype" w:hAnsi="Lotus Linotype" w:hint="cs"/>
          <w:sz w:val="27"/>
          <w:rtl/>
        </w:rPr>
        <w:t>ّ</w:t>
      </w:r>
      <w:r w:rsidRPr="00DC6DD8">
        <w:rPr>
          <w:rFonts w:ascii="Lotus Linotype" w:hAnsi="Lotus Linotype" w:hint="cs"/>
          <w:sz w:val="27"/>
          <w:rtl/>
        </w:rPr>
        <w:t>ة صداقتهم</w:t>
      </w:r>
      <w:r w:rsidRPr="00DC6DD8">
        <w:rPr>
          <w:rFonts w:ascii="Lotus Linotype" w:hAnsi="Lotus Linotype"/>
          <w:sz w:val="27"/>
          <w:vertAlign w:val="superscript"/>
          <w:rtl/>
        </w:rPr>
        <w:t>(</w:t>
      </w:r>
      <w:r w:rsidRPr="00DC6DD8">
        <w:rPr>
          <w:rStyle w:val="ac"/>
          <w:rFonts w:asciiTheme="minorBidi" w:hAnsiTheme="minorBidi"/>
          <w:sz w:val="27"/>
          <w:rtl/>
        </w:rPr>
        <w:endnoteReference w:id="399"/>
      </w:r>
      <w:r w:rsidRPr="00DC6DD8">
        <w:rPr>
          <w:rFonts w:ascii="Lotus Linotype" w:hAnsi="Lotus Linotype"/>
          <w:sz w:val="27"/>
          <w:vertAlign w:val="superscript"/>
          <w:rtl/>
        </w:rPr>
        <w:t>)</w:t>
      </w:r>
      <w:r w:rsidRPr="00DC6DD8">
        <w:rPr>
          <w:rFonts w:ascii="Lotus Linotype" w:hAnsi="Lotus Linotype" w:hint="cs"/>
          <w:sz w:val="27"/>
          <w:rtl/>
        </w:rPr>
        <w:t>. وقد ر</w:t>
      </w:r>
      <w:r w:rsidR="0048102B" w:rsidRPr="00DC6DD8">
        <w:rPr>
          <w:rFonts w:ascii="Lotus Linotype" w:hAnsi="Lotus Linotype" w:hint="cs"/>
          <w:sz w:val="27"/>
          <w:rtl/>
        </w:rPr>
        <w:t>ُ</w:t>
      </w:r>
      <w:r w:rsidRPr="00DC6DD8">
        <w:rPr>
          <w:rFonts w:ascii="Lotus Linotype" w:hAnsi="Lotus Linotype" w:hint="cs"/>
          <w:sz w:val="27"/>
          <w:rtl/>
        </w:rPr>
        <w:t>وي أن شخصا</w:t>
      </w:r>
      <w:r w:rsidR="0048102B" w:rsidRPr="00DC6DD8">
        <w:rPr>
          <w:rFonts w:ascii="Lotus Linotype" w:hAnsi="Lotus Linotype" w:hint="cs"/>
          <w:sz w:val="27"/>
          <w:rtl/>
        </w:rPr>
        <w:t>ً</w:t>
      </w:r>
      <w:r w:rsidRPr="00DC6DD8">
        <w:rPr>
          <w:rFonts w:ascii="Lotus Linotype" w:hAnsi="Lotus Linotype" w:hint="cs"/>
          <w:sz w:val="27"/>
          <w:rtl/>
        </w:rPr>
        <w:t xml:space="preserve"> باسم عيينة بن حصين دخل على النبي</w:t>
      </w:r>
      <w:r w:rsidR="0048102B" w:rsidRPr="00DC6DD8">
        <w:rPr>
          <w:rFonts w:ascii="Lotus Linotype" w:hAnsi="Lotus Linotype" w:hint="cs"/>
          <w:sz w:val="27"/>
          <w:rtl/>
        </w:rPr>
        <w:t>ّ</w:t>
      </w:r>
      <w:r w:rsidRPr="00DC6DD8">
        <w:rPr>
          <w:rFonts w:ascii="Lotus Linotype" w:hAnsi="Lotus Linotype" w:hint="cs"/>
          <w:sz w:val="27"/>
          <w:rtl/>
        </w:rPr>
        <w:t xml:space="preserve"> محمد</w:t>
      </w:r>
      <w:r w:rsidR="00817084" w:rsidRPr="00817084">
        <w:rPr>
          <w:rFonts w:cs="Mosawi" w:hint="cs"/>
          <w:sz w:val="22"/>
          <w:szCs w:val="22"/>
          <w:rtl/>
        </w:rPr>
        <w:t>|</w:t>
      </w:r>
      <w:r w:rsidRPr="00DC6DD8">
        <w:rPr>
          <w:rFonts w:ascii="Lotus Linotype" w:hAnsi="Lotus Linotype" w:hint="cs"/>
          <w:sz w:val="27"/>
          <w:rtl/>
        </w:rPr>
        <w:t xml:space="preserve"> دون إذن</w:t>
      </w:r>
      <w:r w:rsidR="0048102B" w:rsidRPr="00DC6DD8">
        <w:rPr>
          <w:rFonts w:ascii="Lotus Linotype" w:hAnsi="Lotus Linotype" w:hint="cs"/>
          <w:sz w:val="27"/>
          <w:rtl/>
        </w:rPr>
        <w:t>ٍ</w:t>
      </w:r>
      <w:r w:rsidRPr="00DC6DD8">
        <w:rPr>
          <w:rFonts w:ascii="Lotus Linotype" w:hAnsi="Lotus Linotype" w:hint="cs"/>
          <w:sz w:val="27"/>
          <w:rtl/>
        </w:rPr>
        <w:t>، وكانت عائشة جالسة</w:t>
      </w:r>
      <w:r w:rsidR="0048102B" w:rsidRPr="00DC6DD8">
        <w:rPr>
          <w:rFonts w:ascii="Lotus Linotype" w:hAnsi="Lotus Linotype" w:hint="cs"/>
          <w:sz w:val="27"/>
          <w:rtl/>
        </w:rPr>
        <w:t>ً</w:t>
      </w:r>
      <w:r w:rsidRPr="00DC6DD8">
        <w:rPr>
          <w:rFonts w:ascii="Lotus Linotype" w:hAnsi="Lotus Linotype" w:hint="cs"/>
          <w:sz w:val="27"/>
          <w:rtl/>
        </w:rPr>
        <w:t xml:space="preserve"> عنده</w:t>
      </w:r>
      <w:r w:rsidR="0048102B" w:rsidRPr="00DC6DD8">
        <w:rPr>
          <w:rFonts w:ascii="Lotus Linotype" w:hAnsi="Lotus Linotype" w:hint="cs"/>
          <w:sz w:val="27"/>
          <w:rtl/>
        </w:rPr>
        <w:t>،</w:t>
      </w:r>
      <w:r w:rsidRPr="00DC6DD8">
        <w:rPr>
          <w:rFonts w:ascii="Lotus Linotype" w:hAnsi="Lotus Linotype" w:hint="cs"/>
          <w:sz w:val="27"/>
          <w:rtl/>
        </w:rPr>
        <w:t xml:space="preserve"> فعرض على النبي</w:t>
      </w:r>
      <w:r w:rsidR="0048102B" w:rsidRPr="00DC6DD8">
        <w:rPr>
          <w:rFonts w:ascii="Lotus Linotype" w:hAnsi="Lotus Linotype" w:hint="cs"/>
          <w:sz w:val="27"/>
          <w:rtl/>
        </w:rPr>
        <w:t>ّ</w:t>
      </w:r>
      <w:r w:rsidR="00817084" w:rsidRPr="00817084">
        <w:rPr>
          <w:rFonts w:cs="Mosawi" w:hint="cs"/>
          <w:sz w:val="22"/>
          <w:szCs w:val="22"/>
          <w:rtl/>
        </w:rPr>
        <w:t>|</w:t>
      </w:r>
      <w:r w:rsidRPr="00DC6DD8">
        <w:rPr>
          <w:rFonts w:ascii="Lotus Linotype" w:hAnsi="Lotus Linotype" w:hint="cs"/>
          <w:sz w:val="27"/>
          <w:rtl/>
        </w:rPr>
        <w:t xml:space="preserve"> أن يتبادلا النساء</w:t>
      </w:r>
      <w:r w:rsidR="0048102B" w:rsidRPr="00DC6DD8">
        <w:rPr>
          <w:rFonts w:ascii="Lotus Linotype" w:hAnsi="Lotus Linotype" w:hint="cs"/>
          <w:sz w:val="27"/>
          <w:rtl/>
        </w:rPr>
        <w:t>،</w:t>
      </w:r>
      <w:r w:rsidRPr="00DC6DD8">
        <w:rPr>
          <w:rFonts w:ascii="Lotus Linotype" w:hAnsi="Lotus Linotype" w:hint="cs"/>
          <w:sz w:val="27"/>
          <w:rtl/>
        </w:rPr>
        <w:t xml:space="preserve"> بناء على العرف الجاهلي، فرفض النبي</w:t>
      </w:r>
      <w:r w:rsidR="0048102B" w:rsidRPr="00DC6DD8">
        <w:rPr>
          <w:rFonts w:ascii="Lotus Linotype" w:hAnsi="Lotus Linotype" w:hint="cs"/>
          <w:sz w:val="27"/>
          <w:rtl/>
        </w:rPr>
        <w:t>ّ</w:t>
      </w:r>
      <w:r w:rsidRPr="00DC6DD8">
        <w:rPr>
          <w:rFonts w:ascii="Lotus Linotype" w:hAnsi="Lotus Linotype" w:hint="cs"/>
          <w:sz w:val="27"/>
          <w:rtl/>
        </w:rPr>
        <w:t>، ومنع ذلك في شريعة الإسلام</w:t>
      </w:r>
      <w:r w:rsidRPr="00DC6DD8">
        <w:rPr>
          <w:rFonts w:ascii="Lotus Linotype" w:hAnsi="Lotus Linotype"/>
          <w:sz w:val="27"/>
          <w:vertAlign w:val="superscript"/>
          <w:rtl/>
        </w:rPr>
        <w:t>(</w:t>
      </w:r>
      <w:r w:rsidRPr="00DC6DD8">
        <w:rPr>
          <w:rStyle w:val="ac"/>
          <w:rFonts w:asciiTheme="minorBidi" w:hAnsiTheme="minorBidi"/>
          <w:sz w:val="27"/>
          <w:rtl/>
        </w:rPr>
        <w:endnoteReference w:id="400"/>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وبالرغم من ذلك، أدخل هذا العرف الجاهلي والمخالف للدين تدريجيا</w:t>
      </w:r>
      <w:r w:rsidR="008C7B73" w:rsidRPr="00DC6DD8">
        <w:rPr>
          <w:rFonts w:ascii="Lotus Linotype" w:hAnsi="Lotus Linotype" w:hint="cs"/>
          <w:sz w:val="27"/>
          <w:rtl/>
        </w:rPr>
        <w:t>ً</w:t>
      </w:r>
      <w:r w:rsidRPr="00DC6DD8">
        <w:rPr>
          <w:rFonts w:ascii="Lotus Linotype" w:hAnsi="Lotus Linotype" w:hint="cs"/>
          <w:sz w:val="27"/>
          <w:rtl/>
        </w:rPr>
        <w:t xml:space="preserve"> إلى الفقه الشيعي</w:t>
      </w:r>
      <w:r w:rsidR="008C7B73" w:rsidRPr="00DC6DD8">
        <w:rPr>
          <w:rFonts w:ascii="Lotus Linotype" w:hAnsi="Lotus Linotype" w:hint="cs"/>
          <w:sz w:val="27"/>
          <w:rtl/>
        </w:rPr>
        <w:t>،</w:t>
      </w:r>
      <w:r w:rsidRPr="00DC6DD8">
        <w:rPr>
          <w:rFonts w:ascii="Lotus Linotype" w:hAnsi="Lotus Linotype" w:hint="cs"/>
          <w:sz w:val="27"/>
          <w:rtl/>
        </w:rPr>
        <w:t xml:space="preserve"> بمسعى من المنحازين لسيادة الرجل. فقد أدخلوه إلى الدين كع</w:t>
      </w:r>
      <w:r w:rsidR="008C7B73" w:rsidRPr="00DC6DD8">
        <w:rPr>
          <w:rFonts w:ascii="Lotus Linotype" w:hAnsi="Lotus Linotype" w:hint="cs"/>
          <w:sz w:val="27"/>
          <w:rtl/>
        </w:rPr>
        <w:t>ُ</w:t>
      </w:r>
      <w:r w:rsidRPr="00DC6DD8">
        <w:rPr>
          <w:rFonts w:ascii="Lotus Linotype" w:hAnsi="Lotus Linotype" w:hint="cs"/>
          <w:sz w:val="27"/>
          <w:rtl/>
        </w:rPr>
        <w:t>ر</w:t>
      </w:r>
      <w:r w:rsidR="008C7B73" w:rsidRPr="00DC6DD8">
        <w:rPr>
          <w:rFonts w:ascii="Lotus Linotype" w:hAnsi="Lotus Linotype" w:hint="cs"/>
          <w:sz w:val="27"/>
          <w:rtl/>
        </w:rPr>
        <w:t>ْ</w:t>
      </w:r>
      <w:r w:rsidRPr="00DC6DD8">
        <w:rPr>
          <w:rFonts w:ascii="Lotus Linotype" w:hAnsi="Lotus Linotype" w:hint="cs"/>
          <w:sz w:val="27"/>
          <w:rtl/>
        </w:rPr>
        <w:t>ف</w:t>
      </w:r>
      <w:r w:rsidR="008C7B73" w:rsidRPr="00DC6DD8">
        <w:rPr>
          <w:rFonts w:ascii="Lotus Linotype" w:hAnsi="Lotus Linotype" w:hint="cs"/>
          <w:sz w:val="27"/>
          <w:rtl/>
        </w:rPr>
        <w:t>ٍ</w:t>
      </w:r>
      <w:r w:rsidRPr="00DC6DD8">
        <w:rPr>
          <w:rFonts w:ascii="Lotus Linotype" w:hAnsi="Lotus Linotype" w:hint="cs"/>
          <w:sz w:val="27"/>
          <w:rtl/>
        </w:rPr>
        <w:t xml:space="preserve"> ات</w:t>
      </w:r>
      <w:r w:rsidR="008C7B73" w:rsidRPr="00DC6DD8">
        <w:rPr>
          <w:rFonts w:ascii="Lotus Linotype" w:hAnsi="Lotus Linotype" w:hint="cs"/>
          <w:sz w:val="27"/>
          <w:rtl/>
        </w:rPr>
        <w:t>ّ</w:t>
      </w:r>
      <w:r w:rsidRPr="00DC6DD8">
        <w:rPr>
          <w:rFonts w:ascii="Lotus Linotype" w:hAnsi="Lotus Linotype" w:hint="cs"/>
          <w:sz w:val="27"/>
          <w:rtl/>
        </w:rPr>
        <w:t>بعه النبي</w:t>
      </w:r>
      <w:r w:rsidR="008C7B73" w:rsidRPr="00DC6DD8">
        <w:rPr>
          <w:rFonts w:ascii="Lotus Linotype" w:hAnsi="Lotus Linotype" w:hint="cs"/>
          <w:sz w:val="27"/>
          <w:rtl/>
        </w:rPr>
        <w:t>ّ</w:t>
      </w:r>
      <w:r w:rsidR="00817084" w:rsidRPr="00817084">
        <w:rPr>
          <w:rFonts w:cs="Mosawi" w:hint="cs"/>
          <w:sz w:val="22"/>
          <w:szCs w:val="22"/>
          <w:rtl/>
        </w:rPr>
        <w:t>|</w:t>
      </w:r>
      <w:r w:rsidRPr="00DC6DD8">
        <w:rPr>
          <w:rFonts w:ascii="Lotus Linotype" w:hAnsi="Lotus Linotype" w:hint="cs"/>
          <w:sz w:val="27"/>
          <w:rtl/>
        </w:rPr>
        <w:t xml:space="preserve"> وأهل البيت</w:t>
      </w:r>
      <w:r w:rsidR="00A40994" w:rsidRPr="00A40994">
        <w:rPr>
          <w:rFonts w:ascii="Mosawi" w:hAnsi="Mosawi" w:cs="Mosawi"/>
          <w:sz w:val="22"/>
          <w:szCs w:val="22"/>
          <w:rtl/>
        </w:rPr>
        <w:t>^</w:t>
      </w:r>
      <w:r w:rsidR="008C7B73" w:rsidRPr="00DC6DD8">
        <w:rPr>
          <w:rFonts w:ascii="Lotus Linotype" w:hAnsi="Lotus Linotype" w:hint="cs"/>
          <w:sz w:val="27"/>
          <w:rtl/>
        </w:rPr>
        <w:t>.</w:t>
      </w:r>
      <w:r w:rsidRPr="00DC6DD8">
        <w:rPr>
          <w:rFonts w:ascii="Lotus Linotype" w:hAnsi="Lotus Linotype" w:hint="cs"/>
          <w:sz w:val="27"/>
          <w:rtl/>
        </w:rPr>
        <w:t xml:space="preserve"> ولم تت</w:t>
      </w:r>
      <w:r w:rsidR="008C7B73" w:rsidRPr="00DC6DD8">
        <w:rPr>
          <w:rFonts w:ascii="Lotus Linotype" w:hAnsi="Lotus Linotype" w:hint="cs"/>
          <w:sz w:val="27"/>
          <w:rtl/>
        </w:rPr>
        <w:t>ّ</w:t>
      </w:r>
      <w:r w:rsidRPr="00DC6DD8">
        <w:rPr>
          <w:rFonts w:ascii="Lotus Linotype" w:hAnsi="Lotus Linotype" w:hint="cs"/>
          <w:sz w:val="27"/>
          <w:rtl/>
        </w:rPr>
        <w:t>ضح الأسباب وراء نقل العلماء المدّعين لهذه الأحاديث المزي</w:t>
      </w:r>
      <w:r w:rsidR="008C7B73" w:rsidRPr="00DC6DD8">
        <w:rPr>
          <w:rFonts w:ascii="Lotus Linotype" w:hAnsi="Lotus Linotype" w:hint="cs"/>
          <w:sz w:val="27"/>
          <w:rtl/>
        </w:rPr>
        <w:t>َّ</w:t>
      </w:r>
      <w:r w:rsidRPr="00DC6DD8">
        <w:rPr>
          <w:rFonts w:ascii="Lotus Linotype" w:hAnsi="Lotus Linotype" w:hint="cs"/>
          <w:sz w:val="27"/>
          <w:rtl/>
        </w:rPr>
        <w:t>فة في كتبهم، وكيف خدعوا على هذا النحو</w:t>
      </w:r>
      <w:r w:rsidR="008C7B73" w:rsidRPr="00DC6DD8">
        <w:rPr>
          <w:rFonts w:ascii="Lotus Linotype" w:hAnsi="Lotus Linotype" w:hint="cs"/>
          <w:sz w:val="27"/>
          <w:rtl/>
        </w:rPr>
        <w:t>؟!</w:t>
      </w:r>
      <w:r w:rsidRPr="00DC6DD8">
        <w:rPr>
          <w:rFonts w:ascii="Lotus Linotype" w:hAnsi="Lotus Linotype" w:hint="cs"/>
          <w:sz w:val="27"/>
          <w:rtl/>
        </w:rPr>
        <w:t xml:space="preserve"> وقد مني العلماء بالجهل حول هذا الع</w:t>
      </w:r>
      <w:r w:rsidR="008C7B73" w:rsidRPr="00DC6DD8">
        <w:rPr>
          <w:rFonts w:ascii="Lotus Linotype" w:hAnsi="Lotus Linotype" w:hint="cs"/>
          <w:sz w:val="27"/>
          <w:rtl/>
        </w:rPr>
        <w:t>ُ</w:t>
      </w:r>
      <w:r w:rsidRPr="00DC6DD8">
        <w:rPr>
          <w:rFonts w:ascii="Lotus Linotype" w:hAnsi="Lotus Linotype" w:hint="cs"/>
          <w:sz w:val="27"/>
          <w:rtl/>
        </w:rPr>
        <w:t>ر</w:t>
      </w:r>
      <w:r w:rsidR="008C7B73" w:rsidRPr="00DC6DD8">
        <w:rPr>
          <w:rFonts w:ascii="Lotus Linotype" w:hAnsi="Lotus Linotype" w:hint="cs"/>
          <w:sz w:val="27"/>
          <w:rtl/>
        </w:rPr>
        <w:t>ْ</w:t>
      </w:r>
      <w:r w:rsidRPr="00DC6DD8">
        <w:rPr>
          <w:rFonts w:ascii="Lotus Linotype" w:hAnsi="Lotus Linotype" w:hint="cs"/>
          <w:sz w:val="27"/>
          <w:rtl/>
        </w:rPr>
        <w:t>ف السخيف، حت</w:t>
      </w:r>
      <w:r w:rsidR="008C7B73" w:rsidRPr="00DC6DD8">
        <w:rPr>
          <w:rFonts w:ascii="Lotus Linotype" w:hAnsi="Lotus Linotype" w:hint="cs"/>
          <w:sz w:val="27"/>
          <w:rtl/>
        </w:rPr>
        <w:t>ّ</w:t>
      </w:r>
      <w:r w:rsidRPr="00DC6DD8">
        <w:rPr>
          <w:rFonts w:ascii="Lotus Linotype" w:hAnsi="Lotus Linotype" w:hint="cs"/>
          <w:sz w:val="27"/>
          <w:rtl/>
        </w:rPr>
        <w:t>ى خص</w:t>
      </w:r>
      <w:r w:rsidR="008C7B73" w:rsidRPr="00DC6DD8">
        <w:rPr>
          <w:rFonts w:ascii="Lotus Linotype" w:hAnsi="Lotus Linotype" w:hint="cs"/>
          <w:sz w:val="27"/>
          <w:rtl/>
        </w:rPr>
        <w:t>ّ</w:t>
      </w:r>
      <w:r w:rsidRPr="00DC6DD8">
        <w:rPr>
          <w:rFonts w:ascii="Lotus Linotype" w:hAnsi="Lotus Linotype" w:hint="cs"/>
          <w:sz w:val="27"/>
          <w:rtl/>
        </w:rPr>
        <w:t>صوا بابا</w:t>
      </w:r>
      <w:r w:rsidR="008C7B73" w:rsidRPr="00DC6DD8">
        <w:rPr>
          <w:rFonts w:ascii="Lotus Linotype" w:hAnsi="Lotus Linotype" w:hint="cs"/>
          <w:sz w:val="27"/>
          <w:rtl/>
        </w:rPr>
        <w:t>ً</w:t>
      </w:r>
      <w:r w:rsidRPr="00DC6DD8">
        <w:rPr>
          <w:rFonts w:ascii="Lotus Linotype" w:hAnsi="Lotus Linotype" w:hint="cs"/>
          <w:sz w:val="27"/>
          <w:rtl/>
        </w:rPr>
        <w:t xml:space="preserve"> بعنوان </w:t>
      </w:r>
      <w:r w:rsidRPr="00DC6DD8">
        <w:rPr>
          <w:rFonts w:hint="eastAsia"/>
          <w:sz w:val="24"/>
          <w:szCs w:val="24"/>
          <w:rtl/>
        </w:rPr>
        <w:t>«</w:t>
      </w:r>
      <w:r w:rsidRPr="00DC6DD8">
        <w:rPr>
          <w:rFonts w:ascii="Lotus Linotype" w:hAnsi="Lotus Linotype" w:hint="cs"/>
          <w:sz w:val="27"/>
          <w:rtl/>
        </w:rPr>
        <w:t>قرض الفرج</w:t>
      </w:r>
      <w:r w:rsidRPr="00DC6DD8">
        <w:rPr>
          <w:rFonts w:hint="eastAsia"/>
          <w:sz w:val="24"/>
          <w:szCs w:val="24"/>
          <w:rtl/>
        </w:rPr>
        <w:t>»</w:t>
      </w:r>
      <w:r w:rsidR="008C7B73" w:rsidRPr="00DC6DD8">
        <w:rPr>
          <w:rFonts w:ascii="Lotus Linotype" w:hAnsi="Lotus Linotype" w:hint="cs"/>
          <w:sz w:val="27"/>
          <w:rtl/>
        </w:rPr>
        <w:t>،</w:t>
      </w:r>
      <w:r w:rsidRPr="00DC6DD8">
        <w:rPr>
          <w:rFonts w:ascii="Lotus Linotype" w:hAnsi="Lotus Linotype" w:hint="cs"/>
          <w:sz w:val="27"/>
          <w:rtl/>
        </w:rPr>
        <w:t xml:space="preserve"> يبحثه بالتفصيل في كتاب وسائل الشيعة، وات</w:t>
      </w:r>
      <w:r w:rsidR="008C7B73" w:rsidRPr="00DC6DD8">
        <w:rPr>
          <w:rFonts w:ascii="Lotus Linotype" w:hAnsi="Lotus Linotype" w:hint="cs"/>
          <w:sz w:val="27"/>
          <w:rtl/>
        </w:rPr>
        <w:t>ّ</w:t>
      </w:r>
      <w:r w:rsidRPr="00DC6DD8">
        <w:rPr>
          <w:rFonts w:ascii="Lotus Linotype" w:hAnsi="Lotus Linotype" w:hint="cs"/>
          <w:sz w:val="27"/>
          <w:rtl/>
        </w:rPr>
        <w:t>بعوا فيه طريقة رجال الدين الزرادشتية و</w:t>
      </w:r>
      <w:r w:rsidRPr="00DC6DD8">
        <w:rPr>
          <w:rFonts w:ascii="Lotus Linotype" w:hAnsi="Lotus Linotype"/>
          <w:sz w:val="27"/>
          <w:rtl/>
        </w:rPr>
        <w:t>الموبذان</w:t>
      </w:r>
      <w:r w:rsidRPr="00DC6DD8">
        <w:rPr>
          <w:rFonts w:ascii="Lotus Linotype" w:hAnsi="Lotus Linotype" w:hint="cs"/>
          <w:sz w:val="27"/>
          <w:rtl/>
        </w:rPr>
        <w:t xml:space="preserve"> وعلماء الساسانية المنحرفين. </w:t>
      </w:r>
    </w:p>
    <w:p w:rsidR="00910758" w:rsidRPr="00DC6DD8" w:rsidRDefault="00910758" w:rsidP="00AC3AFB">
      <w:pPr>
        <w:spacing w:line="420" w:lineRule="exact"/>
        <w:rPr>
          <w:rFonts w:ascii="Lotus Linotype" w:hAnsi="Lotus Linotype"/>
          <w:sz w:val="27"/>
          <w:rtl/>
        </w:rPr>
      </w:pPr>
    </w:p>
    <w:p w:rsidR="00910758" w:rsidRPr="00DC6DD8" w:rsidRDefault="00910758" w:rsidP="00910758">
      <w:pPr>
        <w:pStyle w:val="31"/>
        <w:rPr>
          <w:color w:val="auto"/>
          <w:rtl/>
        </w:rPr>
      </w:pPr>
      <w:r w:rsidRPr="00DC6DD8">
        <w:rPr>
          <w:rFonts w:hint="cs"/>
          <w:color w:val="auto"/>
          <w:rtl/>
        </w:rPr>
        <w:t>النساء وملا</w:t>
      </w:r>
      <w:r w:rsidR="004D611C" w:rsidRPr="00DC6DD8">
        <w:rPr>
          <w:rFonts w:hint="cs"/>
          <w:color w:val="auto"/>
          <w:rtl/>
        </w:rPr>
        <w:t>ّ</w:t>
      </w:r>
      <w:r w:rsidRPr="00DC6DD8">
        <w:rPr>
          <w:rFonts w:hint="cs"/>
          <w:color w:val="auto"/>
          <w:rtl/>
        </w:rPr>
        <w:t xml:space="preserve"> صدرا</w:t>
      </w:r>
    </w:p>
    <w:p w:rsidR="00910758" w:rsidRPr="00DC6DD8" w:rsidRDefault="00910758" w:rsidP="00196B44">
      <w:pPr>
        <w:rPr>
          <w:rFonts w:ascii="Lotus Linotype" w:hAnsi="Lotus Linotype"/>
          <w:sz w:val="27"/>
          <w:rtl/>
        </w:rPr>
      </w:pPr>
      <w:r w:rsidRPr="00DC6DD8">
        <w:rPr>
          <w:rFonts w:ascii="Lotus Linotype" w:hAnsi="Lotus Linotype" w:hint="cs"/>
          <w:sz w:val="27"/>
          <w:rtl/>
        </w:rPr>
        <w:t>إن الروايات التي وردت في هامش موضوع السيرورة الدينية من المقال جعلت صدر المتألهين الشيرازي، وهو من كبار فلاسفة الإسلام، يشكّ بأن يكون للمرأة روح</w:t>
      </w:r>
      <w:r w:rsidR="004D611C" w:rsidRPr="00DC6DD8">
        <w:rPr>
          <w:rFonts w:ascii="Lotus Linotype" w:hAnsi="Lotus Linotype" w:hint="cs"/>
          <w:sz w:val="27"/>
          <w:rtl/>
        </w:rPr>
        <w:t>ٌ</w:t>
      </w:r>
      <w:r w:rsidRPr="00DC6DD8">
        <w:rPr>
          <w:rFonts w:ascii="Lotus Linotype" w:hAnsi="Lotus Linotype" w:hint="cs"/>
          <w:sz w:val="27"/>
          <w:rtl/>
        </w:rPr>
        <w:t xml:space="preserve"> إنسانية وإلهية، ولذلك جعل المرأة في صنف الحيوانات. وحين أراد تبيين ما تمتاز به كل مجموعة من الحيوانات، كأن</w:t>
      </w:r>
      <w:r w:rsidR="004D611C" w:rsidRPr="00DC6DD8">
        <w:rPr>
          <w:rFonts w:ascii="Lotus Linotype" w:hAnsi="Lotus Linotype" w:hint="cs"/>
          <w:sz w:val="27"/>
          <w:rtl/>
        </w:rPr>
        <w:t>ْ</w:t>
      </w:r>
      <w:r w:rsidRPr="00DC6DD8">
        <w:rPr>
          <w:rFonts w:ascii="Lotus Linotype" w:hAnsi="Lotus Linotype" w:hint="cs"/>
          <w:sz w:val="27"/>
          <w:rtl/>
        </w:rPr>
        <w:t xml:space="preserve"> نستخدم بعضها للأكل، وبعضها للركوب والزينة وحمل الأمتعة، قال: </w:t>
      </w:r>
      <w:r w:rsidRPr="00DC6DD8">
        <w:rPr>
          <w:rFonts w:hint="eastAsia"/>
          <w:sz w:val="24"/>
          <w:szCs w:val="24"/>
          <w:rtl/>
        </w:rPr>
        <w:t>«</w:t>
      </w:r>
      <w:r w:rsidRPr="00DC6DD8">
        <w:rPr>
          <w:rFonts w:ascii="Lotus Linotype" w:hAnsi="Lotus Linotype" w:hint="cs"/>
          <w:sz w:val="27"/>
          <w:rtl/>
        </w:rPr>
        <w:t>وبعضها ـ أي بعض الحيوانات ـ للنكاح</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401"/>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وما يثير الدهشة أكثر من كلام هذا الفيلسوف ومنهجه في التفكير هو </w:t>
      </w:r>
      <w:r w:rsidRPr="00DC6DD8">
        <w:rPr>
          <w:rFonts w:ascii="Lotus Linotype" w:hAnsi="Lotus Linotype" w:hint="cs"/>
          <w:sz w:val="27"/>
          <w:rtl/>
        </w:rPr>
        <w:lastRenderedPageBreak/>
        <w:t>حديث شارح الأسفار ملا</w:t>
      </w:r>
      <w:r w:rsidR="00D936CF" w:rsidRPr="00DC6DD8">
        <w:rPr>
          <w:rFonts w:ascii="Lotus Linotype" w:hAnsi="Lotus Linotype" w:hint="cs"/>
          <w:sz w:val="27"/>
          <w:rtl/>
        </w:rPr>
        <w:t>ّ</w:t>
      </w:r>
      <w:r w:rsidRPr="00DC6DD8">
        <w:rPr>
          <w:rFonts w:ascii="Lotus Linotype" w:hAnsi="Lotus Linotype" w:hint="cs"/>
          <w:sz w:val="27"/>
          <w:rtl/>
        </w:rPr>
        <w:t xml:space="preserve"> هادي السبزواري، الذي يقول: </w:t>
      </w:r>
      <w:r w:rsidRPr="00DC6DD8">
        <w:rPr>
          <w:rFonts w:hint="eastAsia"/>
          <w:sz w:val="24"/>
          <w:szCs w:val="24"/>
          <w:rtl/>
        </w:rPr>
        <w:t>«</w:t>
      </w:r>
      <w:r w:rsidRPr="00DC6DD8">
        <w:rPr>
          <w:rFonts w:ascii="Lotus Linotype" w:hAnsi="Lotus Linotype" w:hint="cs"/>
          <w:sz w:val="27"/>
          <w:rtl/>
        </w:rPr>
        <w:t>ما أورده [ملا</w:t>
      </w:r>
      <w:r w:rsidR="00D936CF" w:rsidRPr="00DC6DD8">
        <w:rPr>
          <w:rFonts w:ascii="Lotus Linotype" w:hAnsi="Lotus Linotype" w:hint="cs"/>
          <w:sz w:val="27"/>
          <w:rtl/>
        </w:rPr>
        <w:t>ّ</w:t>
      </w:r>
      <w:r w:rsidRPr="00DC6DD8">
        <w:rPr>
          <w:rFonts w:ascii="Lotus Linotype" w:hAnsi="Lotus Linotype" w:hint="cs"/>
          <w:sz w:val="27"/>
          <w:rtl/>
        </w:rPr>
        <w:t xml:space="preserve"> صدرا] بأن النساء صنف من الحيوانات هو إشارة</w:t>
      </w:r>
      <w:r w:rsidR="00D936CF" w:rsidRPr="00DC6DD8">
        <w:rPr>
          <w:rFonts w:ascii="Lotus Linotype" w:hAnsi="Lotus Linotype" w:hint="cs"/>
          <w:sz w:val="27"/>
          <w:rtl/>
        </w:rPr>
        <w:t>ٌ</w:t>
      </w:r>
      <w:r w:rsidRPr="00DC6DD8">
        <w:rPr>
          <w:rFonts w:ascii="Lotus Linotype" w:hAnsi="Lotus Linotype" w:hint="cs"/>
          <w:sz w:val="27"/>
          <w:rtl/>
        </w:rPr>
        <w:t xml:space="preserve"> لطيفة إلى أن النساء كد</w:t>
      </w:r>
      <w:r w:rsidR="00D936CF" w:rsidRPr="00DC6DD8">
        <w:rPr>
          <w:rFonts w:ascii="Lotus Linotype" w:hAnsi="Lotus Linotype" w:hint="cs"/>
          <w:sz w:val="27"/>
          <w:rtl/>
        </w:rPr>
        <w:t>ْ</w:t>
      </w:r>
      <w:r w:rsidRPr="00DC6DD8">
        <w:rPr>
          <w:rFonts w:ascii="Lotus Linotype" w:hAnsi="Lotus Linotype" w:hint="cs"/>
          <w:sz w:val="27"/>
          <w:rtl/>
        </w:rPr>
        <w:t>ن</w:t>
      </w:r>
      <w:r w:rsidR="00D936CF" w:rsidRPr="00DC6DD8">
        <w:rPr>
          <w:rFonts w:ascii="Lotus Linotype" w:hAnsi="Lotus Linotype" w:hint="cs"/>
          <w:sz w:val="27"/>
          <w:rtl/>
        </w:rPr>
        <w:t>َ</w:t>
      </w:r>
      <w:r w:rsidRPr="00DC6DD8">
        <w:rPr>
          <w:rFonts w:ascii="Lotus Linotype" w:hAnsi="Lotus Linotype" w:hint="cs"/>
          <w:sz w:val="27"/>
          <w:rtl/>
        </w:rPr>
        <w:t xml:space="preserve"> أن يقترنّ</w:t>
      </w:r>
      <w:r w:rsidR="00D936CF" w:rsidRPr="00DC6DD8">
        <w:rPr>
          <w:rFonts w:ascii="Lotus Linotype" w:hAnsi="Lotus Linotype" w:hint="cs"/>
          <w:sz w:val="27"/>
          <w:rtl/>
        </w:rPr>
        <w:t>َ</w:t>
      </w:r>
      <w:r w:rsidRPr="00DC6DD8">
        <w:rPr>
          <w:rFonts w:ascii="Lotus Linotype" w:hAnsi="Lotus Linotype" w:hint="cs"/>
          <w:sz w:val="27"/>
          <w:rtl/>
        </w:rPr>
        <w:t xml:space="preserve"> بالبهائم لو</w:t>
      </w:r>
      <w:r w:rsidR="00D936CF" w:rsidRPr="00DC6DD8">
        <w:rPr>
          <w:rFonts w:ascii="Lotus Linotype" w:hAnsi="Lotus Linotype" w:hint="cs"/>
          <w:sz w:val="27"/>
          <w:rtl/>
        </w:rPr>
        <w:t>َ</w:t>
      </w:r>
      <w:r w:rsidRPr="00DC6DD8">
        <w:rPr>
          <w:rFonts w:ascii="Lotus Linotype" w:hAnsi="Lotus Linotype" w:hint="cs"/>
          <w:sz w:val="27"/>
          <w:rtl/>
        </w:rPr>
        <w:t>ه</w:t>
      </w:r>
      <w:r w:rsidR="00D936CF" w:rsidRPr="00DC6DD8">
        <w:rPr>
          <w:rFonts w:ascii="Lotus Linotype" w:hAnsi="Lotus Linotype" w:hint="cs"/>
          <w:sz w:val="27"/>
          <w:rtl/>
        </w:rPr>
        <w:t>ْ</w:t>
      </w:r>
      <w:r w:rsidRPr="00DC6DD8">
        <w:rPr>
          <w:rFonts w:ascii="Lotus Linotype" w:hAnsi="Lotus Linotype" w:hint="cs"/>
          <w:sz w:val="27"/>
          <w:rtl/>
        </w:rPr>
        <w:t>ن عقولهن</w:t>
      </w:r>
      <w:r w:rsidR="00D936CF" w:rsidRPr="00DC6DD8">
        <w:rPr>
          <w:rFonts w:ascii="Lotus Linotype" w:hAnsi="Lotus Linotype" w:hint="cs"/>
          <w:sz w:val="27"/>
          <w:rtl/>
        </w:rPr>
        <w:t>ّ</w:t>
      </w:r>
      <w:r w:rsidRPr="00DC6DD8">
        <w:rPr>
          <w:rFonts w:ascii="Lotus Linotype" w:hAnsi="Lotus Linotype" w:hint="cs"/>
          <w:sz w:val="27"/>
          <w:rtl/>
        </w:rPr>
        <w:t xml:space="preserve"> في فهم الجزئيات، وميلهن</w:t>
      </w:r>
      <w:r w:rsidR="00D936CF" w:rsidRPr="00DC6DD8">
        <w:rPr>
          <w:rFonts w:ascii="Lotus Linotype" w:hAnsi="Lotus Linotype" w:hint="cs"/>
          <w:sz w:val="27"/>
          <w:rtl/>
        </w:rPr>
        <w:t>ّ</w:t>
      </w:r>
      <w:r w:rsidRPr="00DC6DD8">
        <w:rPr>
          <w:rFonts w:ascii="Lotus Linotype" w:hAnsi="Lotus Linotype" w:hint="cs"/>
          <w:sz w:val="27"/>
          <w:rtl/>
        </w:rPr>
        <w:t xml:space="preserve"> إلى زخارف الدنيا. فخُل</w:t>
      </w:r>
      <w:r w:rsidR="00604F2D">
        <w:rPr>
          <w:rFonts w:ascii="Lotus Linotype" w:hAnsi="Lotus Linotype" w:hint="cs"/>
          <w:sz w:val="27"/>
          <w:rtl/>
        </w:rPr>
        <w:t>ُ</w:t>
      </w:r>
      <w:r w:rsidRPr="00DC6DD8">
        <w:rPr>
          <w:rFonts w:ascii="Lotus Linotype" w:hAnsi="Lotus Linotype" w:hint="cs"/>
          <w:sz w:val="27"/>
          <w:rtl/>
        </w:rPr>
        <w:t>ق غالبية النساء وطباعهن كالحيوانات، لكن</w:t>
      </w:r>
      <w:r w:rsidR="00D936CF" w:rsidRPr="00DC6DD8">
        <w:rPr>
          <w:rFonts w:ascii="Lotus Linotype" w:hAnsi="Lotus Linotype" w:hint="cs"/>
          <w:sz w:val="27"/>
          <w:rtl/>
        </w:rPr>
        <w:t>ّ</w:t>
      </w:r>
      <w:r w:rsidRPr="00DC6DD8">
        <w:rPr>
          <w:rFonts w:ascii="Lotus Linotype" w:hAnsi="Lotus Linotype" w:hint="cs"/>
          <w:sz w:val="27"/>
          <w:rtl/>
        </w:rPr>
        <w:t xml:space="preserve"> الله ألبسهن</w:t>
      </w:r>
      <w:r w:rsidR="00D936CF" w:rsidRPr="00DC6DD8">
        <w:rPr>
          <w:rFonts w:ascii="Lotus Linotype" w:hAnsi="Lotus Linotype" w:hint="cs"/>
          <w:sz w:val="27"/>
          <w:rtl/>
        </w:rPr>
        <w:t>ّ</w:t>
      </w:r>
      <w:r w:rsidRPr="00DC6DD8">
        <w:rPr>
          <w:rFonts w:ascii="Lotus Linotype" w:hAnsi="Lotus Linotype" w:hint="cs"/>
          <w:sz w:val="27"/>
          <w:rtl/>
        </w:rPr>
        <w:t xml:space="preserve"> هيئة الإنسان</w:t>
      </w:r>
      <w:r w:rsidR="00D936CF" w:rsidRPr="00DC6DD8">
        <w:rPr>
          <w:rFonts w:ascii="Lotus Linotype" w:hAnsi="Lotus Linotype" w:hint="cs"/>
          <w:sz w:val="27"/>
          <w:rtl/>
        </w:rPr>
        <w:t>؛</w:t>
      </w:r>
      <w:r w:rsidRPr="00DC6DD8">
        <w:rPr>
          <w:rFonts w:ascii="Lotus Linotype" w:hAnsi="Lotus Linotype" w:hint="cs"/>
          <w:sz w:val="27"/>
          <w:rtl/>
        </w:rPr>
        <w:t xml:space="preserve"> لكي لا ينفر الرجال من حب</w:t>
      </w:r>
      <w:r w:rsidR="00D936CF" w:rsidRPr="00DC6DD8">
        <w:rPr>
          <w:rFonts w:ascii="Lotus Linotype" w:hAnsi="Lotus Linotype" w:hint="cs"/>
          <w:sz w:val="27"/>
          <w:rtl/>
        </w:rPr>
        <w:t>ّ</w:t>
      </w:r>
      <w:r w:rsidRPr="00DC6DD8">
        <w:rPr>
          <w:rFonts w:ascii="Lotus Linotype" w:hAnsi="Lotus Linotype" w:hint="cs"/>
          <w:sz w:val="27"/>
          <w:rtl/>
        </w:rPr>
        <w:t>هن</w:t>
      </w:r>
      <w:r w:rsidR="00D936CF" w:rsidRPr="00DC6DD8">
        <w:rPr>
          <w:rFonts w:ascii="Lotus Linotype" w:hAnsi="Lotus Linotype" w:hint="cs"/>
          <w:sz w:val="27"/>
          <w:rtl/>
        </w:rPr>
        <w:t>ّ</w:t>
      </w:r>
      <w:r w:rsidRPr="00DC6DD8">
        <w:rPr>
          <w:rFonts w:ascii="Lotus Linotype" w:hAnsi="Lotus Linotype" w:hint="cs"/>
          <w:sz w:val="27"/>
          <w:rtl/>
        </w:rPr>
        <w:t xml:space="preserve"> ونكاحهن</w:t>
      </w:r>
      <w:r w:rsidR="00D936CF" w:rsidRPr="00DC6DD8">
        <w:rPr>
          <w:rFonts w:ascii="Lotus Linotype" w:hAnsi="Lotus Linotype" w:hint="cs"/>
          <w:sz w:val="27"/>
          <w:rtl/>
        </w:rPr>
        <w:t>ّ</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402"/>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والإمام الغزالي</w:t>
      </w:r>
      <w:r w:rsidR="00D936CF" w:rsidRPr="00DC6DD8">
        <w:rPr>
          <w:rFonts w:ascii="Lotus Linotype" w:hAnsi="Lotus Linotype" w:hint="cs"/>
          <w:sz w:val="27"/>
          <w:rtl/>
        </w:rPr>
        <w:t>؛</w:t>
      </w:r>
      <w:r w:rsidRPr="00DC6DD8">
        <w:rPr>
          <w:rFonts w:ascii="Lotus Linotype" w:hAnsi="Lotus Linotype" w:hint="cs"/>
          <w:sz w:val="27"/>
          <w:rtl/>
        </w:rPr>
        <w:t xml:space="preserve"> بوازع</w:t>
      </w:r>
      <w:r w:rsidR="00D936CF" w:rsidRPr="00DC6DD8">
        <w:rPr>
          <w:rFonts w:ascii="Lotus Linotype" w:hAnsi="Lotus Linotype" w:hint="cs"/>
          <w:sz w:val="27"/>
          <w:rtl/>
        </w:rPr>
        <w:t>ٍ</w:t>
      </w:r>
      <w:r w:rsidRPr="00DC6DD8">
        <w:rPr>
          <w:rFonts w:ascii="Lotus Linotype" w:hAnsi="Lotus Linotype" w:hint="cs"/>
          <w:sz w:val="27"/>
          <w:rtl/>
        </w:rPr>
        <w:t xml:space="preserve"> من آرا</w:t>
      </w:r>
      <w:r w:rsidR="00D936CF" w:rsidRPr="00DC6DD8">
        <w:rPr>
          <w:rFonts w:ascii="Lotus Linotype" w:hAnsi="Lotus Linotype" w:hint="cs"/>
          <w:sz w:val="27"/>
          <w:rtl/>
        </w:rPr>
        <w:t>ئ</w:t>
      </w:r>
      <w:r w:rsidRPr="00DC6DD8">
        <w:rPr>
          <w:rFonts w:ascii="Lotus Linotype" w:hAnsi="Lotus Linotype" w:hint="cs"/>
          <w:sz w:val="27"/>
          <w:rtl/>
        </w:rPr>
        <w:t>ه</w:t>
      </w:r>
      <w:r w:rsidR="00D936CF" w:rsidRPr="00DC6DD8">
        <w:rPr>
          <w:rFonts w:ascii="Lotus Linotype" w:hAnsi="Lotus Linotype" w:hint="cs"/>
          <w:sz w:val="27"/>
          <w:rtl/>
        </w:rPr>
        <w:t>،</w:t>
      </w:r>
      <w:r w:rsidRPr="00DC6DD8">
        <w:rPr>
          <w:rFonts w:ascii="Lotus Linotype" w:hAnsi="Lotus Linotype" w:hint="cs"/>
          <w:sz w:val="27"/>
          <w:rtl/>
        </w:rPr>
        <w:t xml:space="preserve"> التي تماثل آراء ملا صدرا، ي</w:t>
      </w:r>
      <w:r w:rsidR="00D936CF" w:rsidRPr="00DC6DD8">
        <w:rPr>
          <w:rFonts w:ascii="Lotus Linotype" w:hAnsi="Lotus Linotype" w:hint="cs"/>
          <w:sz w:val="27"/>
          <w:rtl/>
        </w:rPr>
        <w:t>َ</w:t>
      </w:r>
      <w:r w:rsidRPr="00DC6DD8">
        <w:rPr>
          <w:rFonts w:ascii="Lotus Linotype" w:hAnsi="Lotus Linotype" w:hint="cs"/>
          <w:sz w:val="27"/>
          <w:rtl/>
        </w:rPr>
        <w:t>ع</w:t>
      </w:r>
      <w:r w:rsidR="00D936CF" w:rsidRPr="00DC6DD8">
        <w:rPr>
          <w:rFonts w:ascii="Lotus Linotype" w:hAnsi="Lotus Linotype" w:hint="cs"/>
          <w:sz w:val="27"/>
          <w:rtl/>
        </w:rPr>
        <w:t>ُ</w:t>
      </w:r>
      <w:r w:rsidRPr="00DC6DD8">
        <w:rPr>
          <w:rFonts w:ascii="Lotus Linotype" w:hAnsi="Lotus Linotype" w:hint="cs"/>
          <w:sz w:val="27"/>
          <w:rtl/>
        </w:rPr>
        <w:t xml:space="preserve">دّ </w:t>
      </w:r>
      <w:r w:rsidRPr="00DC6DD8">
        <w:rPr>
          <w:rFonts w:hint="eastAsia"/>
          <w:sz w:val="24"/>
          <w:szCs w:val="24"/>
          <w:rtl/>
        </w:rPr>
        <w:t>«</w:t>
      </w:r>
      <w:r w:rsidRPr="00DC6DD8">
        <w:rPr>
          <w:rFonts w:ascii="Lotus Linotype" w:hAnsi="Lotus Linotype" w:hint="cs"/>
          <w:sz w:val="27"/>
          <w:rtl/>
        </w:rPr>
        <w:t>الحيض، والولادة، وعدم تملّك النساء أجسادهن</w:t>
      </w:r>
      <w:r w:rsidR="00D936CF" w:rsidRPr="00DC6DD8">
        <w:rPr>
          <w:rFonts w:ascii="Lotus Linotype" w:hAnsi="Lotus Linotype" w:hint="cs"/>
          <w:sz w:val="27"/>
          <w:rtl/>
        </w:rPr>
        <w:t>ّ</w:t>
      </w:r>
      <w:r w:rsidRPr="00DC6DD8">
        <w:rPr>
          <w:rFonts w:ascii="Lotus Linotype" w:hAnsi="Lotus Linotype" w:hint="cs"/>
          <w:sz w:val="27"/>
          <w:rtl/>
        </w:rPr>
        <w:t xml:space="preserve">، </w:t>
      </w:r>
      <w:r w:rsidR="00D936CF" w:rsidRPr="00DC6DD8">
        <w:rPr>
          <w:rFonts w:ascii="Lotus Linotype" w:hAnsi="Lotus Linotype" w:hint="cs"/>
          <w:sz w:val="27"/>
          <w:rtl/>
        </w:rPr>
        <w:t>و</w:t>
      </w:r>
      <w:r w:rsidRPr="00DC6DD8">
        <w:rPr>
          <w:rFonts w:ascii="Lotus Linotype" w:hAnsi="Lotus Linotype" w:hint="cs"/>
          <w:sz w:val="27"/>
          <w:rtl/>
        </w:rPr>
        <w:t>قل</w:t>
      </w:r>
      <w:r w:rsidR="00D936CF" w:rsidRPr="00DC6DD8">
        <w:rPr>
          <w:rFonts w:ascii="Lotus Linotype" w:hAnsi="Lotus Linotype" w:hint="cs"/>
          <w:sz w:val="27"/>
          <w:rtl/>
        </w:rPr>
        <w:t>ّ</w:t>
      </w:r>
      <w:r w:rsidRPr="00DC6DD8">
        <w:rPr>
          <w:rFonts w:ascii="Lotus Linotype" w:hAnsi="Lotus Linotype" w:hint="cs"/>
          <w:sz w:val="27"/>
          <w:rtl/>
        </w:rPr>
        <w:t>ة الإرث، والحجاب، و...</w:t>
      </w:r>
      <w:r w:rsidRPr="00DC6DD8">
        <w:rPr>
          <w:rFonts w:hint="eastAsia"/>
          <w:sz w:val="24"/>
          <w:szCs w:val="24"/>
          <w:rtl/>
        </w:rPr>
        <w:t>»</w:t>
      </w:r>
      <w:r w:rsidRPr="00DC6DD8">
        <w:rPr>
          <w:rFonts w:ascii="Lotus Linotype" w:hAnsi="Lotus Linotype" w:hint="cs"/>
          <w:sz w:val="27"/>
          <w:rtl/>
        </w:rPr>
        <w:t xml:space="preserve"> عقوبة</w:t>
      </w:r>
      <w:r w:rsidR="00D936CF" w:rsidRPr="00DC6DD8">
        <w:rPr>
          <w:rFonts w:ascii="Lotus Linotype" w:hAnsi="Lotus Linotype" w:hint="cs"/>
          <w:sz w:val="27"/>
          <w:rtl/>
        </w:rPr>
        <w:t>ً</w:t>
      </w:r>
      <w:r w:rsidRPr="00DC6DD8">
        <w:rPr>
          <w:rFonts w:ascii="Lotus Linotype" w:hAnsi="Lotus Linotype" w:hint="cs"/>
          <w:sz w:val="27"/>
          <w:rtl/>
        </w:rPr>
        <w:t xml:space="preserve"> من الله للنساء</w:t>
      </w:r>
      <w:r w:rsidRPr="00DC6DD8">
        <w:rPr>
          <w:rFonts w:ascii="Lotus Linotype" w:hAnsi="Lotus Linotype"/>
          <w:sz w:val="27"/>
          <w:vertAlign w:val="superscript"/>
          <w:rtl/>
        </w:rPr>
        <w:t>(</w:t>
      </w:r>
      <w:r w:rsidRPr="00DC6DD8">
        <w:rPr>
          <w:rStyle w:val="ac"/>
          <w:rFonts w:asciiTheme="minorBidi" w:hAnsiTheme="minorBidi"/>
          <w:sz w:val="27"/>
          <w:rtl/>
        </w:rPr>
        <w:endnoteReference w:id="403"/>
      </w:r>
      <w:r w:rsidRPr="00DC6DD8">
        <w:rPr>
          <w:rFonts w:ascii="Lotus Linotype" w:hAnsi="Lotus Linotype"/>
          <w:sz w:val="27"/>
          <w:vertAlign w:val="superscript"/>
          <w:rtl/>
        </w:rPr>
        <w:t>)</w:t>
      </w:r>
      <w:r w:rsidRPr="00DC6DD8">
        <w:rPr>
          <w:rFonts w:ascii="Lotus Linotype" w:hAnsi="Lotus Linotype" w:hint="cs"/>
          <w:sz w:val="27"/>
          <w:rtl/>
        </w:rPr>
        <w:t>. ويتابع قائلا</w:t>
      </w:r>
      <w:r w:rsidR="00D936CF"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اعلم بأن كاف</w:t>
      </w:r>
      <w:r w:rsidR="00D936CF" w:rsidRPr="00DC6DD8">
        <w:rPr>
          <w:rFonts w:ascii="Lotus Linotype" w:hAnsi="Lotus Linotype" w:hint="cs"/>
          <w:sz w:val="27"/>
          <w:rtl/>
        </w:rPr>
        <w:t>ّ</w:t>
      </w:r>
      <w:r w:rsidRPr="00DC6DD8">
        <w:rPr>
          <w:rFonts w:ascii="Lotus Linotype" w:hAnsi="Lotus Linotype" w:hint="cs"/>
          <w:sz w:val="27"/>
          <w:rtl/>
        </w:rPr>
        <w:t>ة النساء تصنف من حيث خصالهن</w:t>
      </w:r>
      <w:r w:rsidR="00D936CF" w:rsidRPr="00DC6DD8">
        <w:rPr>
          <w:rFonts w:ascii="Lotus Linotype" w:hAnsi="Lotus Linotype" w:hint="cs"/>
          <w:sz w:val="27"/>
          <w:rtl/>
        </w:rPr>
        <w:t>ّ</w:t>
      </w:r>
      <w:r w:rsidRPr="00DC6DD8">
        <w:rPr>
          <w:rFonts w:ascii="Lotus Linotype" w:hAnsi="Lotus Linotype" w:hint="cs"/>
          <w:sz w:val="27"/>
          <w:rtl/>
        </w:rPr>
        <w:t xml:space="preserve"> في عشرة أنواع، ويماثل كل</w:t>
      </w:r>
      <w:r w:rsidR="00D936CF" w:rsidRPr="00DC6DD8">
        <w:rPr>
          <w:rFonts w:ascii="Lotus Linotype" w:hAnsi="Lotus Linotype" w:hint="cs"/>
          <w:sz w:val="27"/>
          <w:rtl/>
        </w:rPr>
        <w:t>ّ</w:t>
      </w:r>
      <w:r w:rsidRPr="00DC6DD8">
        <w:rPr>
          <w:rFonts w:ascii="Lotus Linotype" w:hAnsi="Lotus Linotype" w:hint="cs"/>
          <w:sz w:val="27"/>
          <w:rtl/>
        </w:rPr>
        <w:t xml:space="preserve"> نوع في خصاله صفات أحد الحيوانات. فهي تشبه في أنواعها: </w:t>
      </w:r>
      <w:r w:rsidR="00604F2D">
        <w:rPr>
          <w:rFonts w:ascii="Lotus Linotype" w:hAnsi="Lotus Linotype" w:hint="cs"/>
          <w:sz w:val="27"/>
          <w:rtl/>
        </w:rPr>
        <w:t xml:space="preserve">      </w:t>
      </w:r>
      <w:r w:rsidRPr="00DC6DD8">
        <w:rPr>
          <w:rFonts w:ascii="Lotus Linotype" w:hAnsi="Lotus Linotype" w:hint="cs"/>
          <w:sz w:val="27"/>
          <w:rtl/>
        </w:rPr>
        <w:t xml:space="preserve">1ـ الخنزير، 2ـ السعدان، 3ـ الكلب، 4ـ الحية، 5ـ البغل، 6ـ العقرب، 7ـ الفأرة، </w:t>
      </w:r>
      <w:r w:rsidR="00604F2D">
        <w:rPr>
          <w:rFonts w:ascii="Lotus Linotype" w:hAnsi="Lotus Linotype" w:hint="cs"/>
          <w:sz w:val="27"/>
          <w:rtl/>
        </w:rPr>
        <w:t xml:space="preserve">     </w:t>
      </w:r>
      <w:r w:rsidRPr="00DC6DD8">
        <w:rPr>
          <w:rFonts w:ascii="Lotus Linotype" w:hAnsi="Lotus Linotype" w:hint="cs"/>
          <w:sz w:val="27"/>
          <w:rtl/>
        </w:rPr>
        <w:t>8ـ الحمام، 9ـ الثعلب، 10ـ الغنم. والمرأة التي تماثل الغنم مباركة</w:t>
      </w:r>
      <w:r w:rsidR="00D936CF" w:rsidRPr="00DC6DD8">
        <w:rPr>
          <w:rFonts w:ascii="Lotus Linotype" w:hAnsi="Lotus Linotype" w:hint="cs"/>
          <w:sz w:val="27"/>
          <w:rtl/>
        </w:rPr>
        <w:t>ٌ،</w:t>
      </w:r>
      <w:r w:rsidRPr="00DC6DD8">
        <w:rPr>
          <w:rFonts w:ascii="Lotus Linotype" w:hAnsi="Lotus Linotype" w:hint="cs"/>
          <w:sz w:val="27"/>
          <w:rtl/>
        </w:rPr>
        <w:t xml:space="preserve"> كالغنم، حيث يمكن الانتفاع بكل</w:t>
      </w:r>
      <w:r w:rsidR="00D936CF" w:rsidRPr="00DC6DD8">
        <w:rPr>
          <w:rFonts w:ascii="Lotus Linotype" w:hAnsi="Lotus Linotype" w:hint="cs"/>
          <w:sz w:val="27"/>
          <w:rtl/>
        </w:rPr>
        <w:t>ّ</w:t>
      </w:r>
      <w:r w:rsidRPr="00DC6DD8">
        <w:rPr>
          <w:rFonts w:ascii="Lotus Linotype" w:hAnsi="Lotus Linotype" w:hint="cs"/>
          <w:sz w:val="27"/>
          <w:rtl/>
        </w:rPr>
        <w:t xml:space="preserve"> ما فيها</w:t>
      </w:r>
      <w:r w:rsidRPr="00DC6DD8">
        <w:rPr>
          <w:rFonts w:hint="eastAsia"/>
          <w:sz w:val="24"/>
          <w:szCs w:val="24"/>
          <w:rtl/>
        </w:rPr>
        <w:t>»</w:t>
      </w:r>
      <w:r w:rsidRPr="00DC6DD8">
        <w:rPr>
          <w:rFonts w:ascii="Lotus Linotype" w:hAnsi="Lotus Linotype"/>
          <w:sz w:val="27"/>
          <w:vertAlign w:val="superscript"/>
          <w:rtl/>
        </w:rPr>
        <w:t>(</w:t>
      </w:r>
      <w:r w:rsidRPr="00DC6DD8">
        <w:rPr>
          <w:rStyle w:val="ac"/>
          <w:rFonts w:asciiTheme="minorBidi" w:hAnsiTheme="minorBidi"/>
          <w:sz w:val="27"/>
          <w:rtl/>
        </w:rPr>
        <w:endnoteReference w:id="404"/>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كما يشبّه الشيخ الطوسي المرأة </w:t>
      </w:r>
      <w:r w:rsidR="00A8605D" w:rsidRPr="00DC6DD8">
        <w:rPr>
          <w:rFonts w:ascii="Lotus Linotype" w:hAnsi="Lotus Linotype" w:hint="cs"/>
          <w:sz w:val="27"/>
          <w:rtl/>
        </w:rPr>
        <w:t>مقابل</w:t>
      </w:r>
      <w:r w:rsidRPr="00DC6DD8">
        <w:rPr>
          <w:rFonts w:ascii="Lotus Linotype" w:hAnsi="Lotus Linotype" w:hint="cs"/>
          <w:sz w:val="27"/>
          <w:rtl/>
        </w:rPr>
        <w:t xml:space="preserve"> الرجل بالمؤج</w:t>
      </w:r>
      <w:r w:rsidR="00D936CF" w:rsidRPr="00DC6DD8">
        <w:rPr>
          <w:rFonts w:ascii="Lotus Linotype" w:hAnsi="Lotus Linotype" w:hint="cs"/>
          <w:sz w:val="27"/>
          <w:rtl/>
        </w:rPr>
        <w:t>ّ</w:t>
      </w:r>
      <w:r w:rsidRPr="00DC6DD8">
        <w:rPr>
          <w:rFonts w:ascii="Lotus Linotype" w:hAnsi="Lotus Linotype" w:hint="cs"/>
          <w:sz w:val="27"/>
          <w:rtl/>
        </w:rPr>
        <w:t>ر</w:t>
      </w:r>
      <w:r w:rsidRPr="00DC6DD8">
        <w:rPr>
          <w:rFonts w:ascii="Lotus Linotype" w:hAnsi="Lotus Linotype"/>
          <w:sz w:val="27"/>
          <w:vertAlign w:val="superscript"/>
          <w:rtl/>
        </w:rPr>
        <w:t>(</w:t>
      </w:r>
      <w:r w:rsidRPr="00DC6DD8">
        <w:rPr>
          <w:rStyle w:val="ac"/>
          <w:rFonts w:asciiTheme="minorBidi" w:hAnsiTheme="minorBidi"/>
          <w:sz w:val="27"/>
          <w:rtl/>
        </w:rPr>
        <w:endnoteReference w:id="405"/>
      </w:r>
      <w:r w:rsidRPr="00DC6DD8">
        <w:rPr>
          <w:rFonts w:ascii="Lotus Linotype" w:hAnsi="Lotus Linotype"/>
          <w:sz w:val="27"/>
          <w:vertAlign w:val="superscript"/>
          <w:rtl/>
        </w:rPr>
        <w:t>)</w:t>
      </w:r>
      <w:r w:rsidRPr="00DC6DD8">
        <w:rPr>
          <w:rFonts w:ascii="Lotus Linotype" w:hAnsi="Lotus Linotype" w:hint="cs"/>
          <w:sz w:val="27"/>
          <w:rtl/>
        </w:rPr>
        <w:t>. ويستشف</w:t>
      </w:r>
      <w:r w:rsidR="00D936CF" w:rsidRPr="00DC6DD8">
        <w:rPr>
          <w:rFonts w:ascii="Lotus Linotype" w:hAnsi="Lotus Linotype" w:hint="cs"/>
          <w:sz w:val="27"/>
          <w:rtl/>
        </w:rPr>
        <w:t>ّ</w:t>
      </w:r>
      <w:r w:rsidRPr="00DC6DD8">
        <w:rPr>
          <w:rFonts w:ascii="Lotus Linotype" w:hAnsi="Lotus Linotype" w:hint="cs"/>
          <w:sz w:val="27"/>
          <w:rtl/>
        </w:rPr>
        <w:t xml:space="preserve"> مؤلف الجواهر، فقيه الشيعة الجليل، من الآية التي تذكر أن الرجال قو</w:t>
      </w:r>
      <w:r w:rsidR="00D936CF" w:rsidRPr="00DC6DD8">
        <w:rPr>
          <w:rFonts w:ascii="Lotus Linotype" w:hAnsi="Lotus Linotype" w:hint="cs"/>
          <w:sz w:val="27"/>
          <w:rtl/>
        </w:rPr>
        <w:t>ّ</w:t>
      </w:r>
      <w:r w:rsidRPr="00DC6DD8">
        <w:rPr>
          <w:rFonts w:ascii="Lotus Linotype" w:hAnsi="Lotus Linotype" w:hint="cs"/>
          <w:sz w:val="27"/>
          <w:rtl/>
        </w:rPr>
        <w:t>ام</w:t>
      </w:r>
      <w:r w:rsidR="00D936CF" w:rsidRPr="00DC6DD8">
        <w:rPr>
          <w:rFonts w:ascii="Lotus Linotype" w:hAnsi="Lotus Linotype" w:hint="cs"/>
          <w:sz w:val="27"/>
          <w:rtl/>
        </w:rPr>
        <w:t>ي</w:t>
      </w:r>
      <w:r w:rsidRPr="00DC6DD8">
        <w:rPr>
          <w:rFonts w:ascii="Lotus Linotype" w:hAnsi="Lotus Linotype" w:hint="cs"/>
          <w:sz w:val="27"/>
          <w:rtl/>
        </w:rPr>
        <w:t>ن على النساء أن على الرجال الاعتناء بالنساء كما يعتنون بالبهائم</w:t>
      </w:r>
      <w:r w:rsidR="00D936CF" w:rsidRPr="00DC6DD8">
        <w:rPr>
          <w:rFonts w:ascii="Lotus Linotype" w:hAnsi="Lotus Linotype" w:hint="cs"/>
          <w:sz w:val="27"/>
          <w:rtl/>
        </w:rPr>
        <w:t>،</w:t>
      </w:r>
      <w:r w:rsidRPr="00DC6DD8">
        <w:rPr>
          <w:rFonts w:ascii="Lotus Linotype" w:hAnsi="Lotus Linotype" w:hint="cs"/>
          <w:sz w:val="27"/>
          <w:rtl/>
        </w:rPr>
        <w:t xml:space="preserve"> وإطعامها</w:t>
      </w:r>
      <w:r w:rsidR="00D936CF" w:rsidRPr="00DC6DD8">
        <w:rPr>
          <w:rFonts w:ascii="Lotus Linotype" w:hAnsi="Lotus Linotype" w:hint="cs"/>
          <w:sz w:val="27"/>
          <w:rtl/>
        </w:rPr>
        <w:t>؛</w:t>
      </w:r>
      <w:r w:rsidRPr="00DC6DD8">
        <w:rPr>
          <w:rFonts w:ascii="Lotus Linotype" w:hAnsi="Lotus Linotype" w:hint="cs"/>
          <w:sz w:val="27"/>
          <w:rtl/>
        </w:rPr>
        <w:t xml:space="preserve"> ليستغل</w:t>
      </w:r>
      <w:r w:rsidR="00D936CF" w:rsidRPr="00DC6DD8">
        <w:rPr>
          <w:rFonts w:ascii="Lotus Linotype" w:hAnsi="Lotus Linotype" w:hint="cs"/>
          <w:sz w:val="27"/>
          <w:rtl/>
        </w:rPr>
        <w:t>ّ</w:t>
      </w:r>
      <w:r w:rsidRPr="00DC6DD8">
        <w:rPr>
          <w:rFonts w:ascii="Lotus Linotype" w:hAnsi="Lotus Linotype" w:hint="cs"/>
          <w:sz w:val="27"/>
          <w:rtl/>
        </w:rPr>
        <w:t>وها في الركوب وحمل الأمتعة</w:t>
      </w:r>
      <w:r w:rsidRPr="00DC6DD8">
        <w:rPr>
          <w:rFonts w:ascii="Lotus Linotype" w:hAnsi="Lotus Linotype"/>
          <w:sz w:val="27"/>
          <w:vertAlign w:val="superscript"/>
          <w:rtl/>
        </w:rPr>
        <w:t>(</w:t>
      </w:r>
      <w:r w:rsidRPr="00DC6DD8">
        <w:rPr>
          <w:rStyle w:val="ac"/>
          <w:rFonts w:asciiTheme="minorBidi" w:hAnsiTheme="minorBidi"/>
          <w:sz w:val="27"/>
          <w:rtl/>
        </w:rPr>
        <w:endnoteReference w:id="406"/>
      </w:r>
      <w:r w:rsidRPr="00DC6DD8">
        <w:rPr>
          <w:rFonts w:ascii="Lotus Linotype" w:hAnsi="Lotus Linotype"/>
          <w:sz w:val="27"/>
          <w:vertAlign w:val="superscript"/>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ألا يشكّ</w:t>
      </w:r>
      <w:r w:rsidR="00D936CF" w:rsidRPr="00DC6DD8">
        <w:rPr>
          <w:rFonts w:ascii="Lotus Linotype" w:hAnsi="Lotus Linotype" w:hint="cs"/>
          <w:sz w:val="27"/>
          <w:rtl/>
        </w:rPr>
        <w:t>ِ</w:t>
      </w:r>
      <w:r w:rsidRPr="00DC6DD8">
        <w:rPr>
          <w:rFonts w:ascii="Lotus Linotype" w:hAnsi="Lotus Linotype" w:hint="cs"/>
          <w:sz w:val="27"/>
          <w:rtl/>
        </w:rPr>
        <w:t>ل تشبيه النساء بالحيوان في حديث الفلاسفة والفقهاء عنفا</w:t>
      </w:r>
      <w:r w:rsidR="00D936CF" w:rsidRPr="00DC6DD8">
        <w:rPr>
          <w:rFonts w:ascii="Lotus Linotype" w:hAnsi="Lotus Linotype" w:hint="cs"/>
          <w:sz w:val="27"/>
          <w:rtl/>
        </w:rPr>
        <w:t>ً</w:t>
      </w:r>
      <w:r w:rsidRPr="00DC6DD8">
        <w:rPr>
          <w:rFonts w:ascii="Lotus Linotype" w:hAnsi="Lotus Linotype" w:hint="cs"/>
          <w:sz w:val="27"/>
          <w:rtl/>
        </w:rPr>
        <w:t xml:space="preserve"> اجتماعيا</w:t>
      </w:r>
      <w:r w:rsidR="00D936CF" w:rsidRPr="00DC6DD8">
        <w:rPr>
          <w:rFonts w:ascii="Lotus Linotype" w:hAnsi="Lotus Linotype" w:hint="cs"/>
          <w:sz w:val="27"/>
          <w:rtl/>
        </w:rPr>
        <w:t>ً</w:t>
      </w:r>
      <w:r w:rsidRPr="00DC6DD8">
        <w:rPr>
          <w:rFonts w:ascii="Lotus Linotype" w:hAnsi="Lotus Linotype" w:hint="cs"/>
          <w:sz w:val="27"/>
          <w:rtl/>
        </w:rPr>
        <w:t xml:space="preserve"> ووجدانيا</w:t>
      </w:r>
      <w:r w:rsidR="00D936CF" w:rsidRPr="00DC6DD8">
        <w:rPr>
          <w:rFonts w:ascii="Lotus Linotype" w:hAnsi="Lotus Linotype" w:hint="cs"/>
          <w:sz w:val="27"/>
          <w:rtl/>
        </w:rPr>
        <w:t>ً</w:t>
      </w:r>
      <w:r w:rsidRPr="00DC6DD8">
        <w:rPr>
          <w:rFonts w:ascii="Lotus Linotype" w:hAnsi="Lotus Linotype" w:hint="cs"/>
          <w:sz w:val="27"/>
          <w:rtl/>
        </w:rPr>
        <w:t xml:space="preserve"> ضد</w:t>
      </w:r>
      <w:r w:rsidR="00D936CF" w:rsidRPr="00DC6DD8">
        <w:rPr>
          <w:rFonts w:ascii="Lotus Linotype" w:hAnsi="Lotus Linotype" w:hint="cs"/>
          <w:sz w:val="27"/>
          <w:rtl/>
        </w:rPr>
        <w:t>ّ</w:t>
      </w:r>
      <w:r w:rsidRPr="00DC6DD8">
        <w:rPr>
          <w:rFonts w:ascii="Lotus Linotype" w:hAnsi="Lotus Linotype" w:hint="cs"/>
          <w:sz w:val="27"/>
          <w:rtl/>
        </w:rPr>
        <w:t xml:space="preserve"> النساء وحقوقهن</w:t>
      </w:r>
      <w:r w:rsidR="00D936CF" w:rsidRPr="00DC6DD8">
        <w:rPr>
          <w:rFonts w:ascii="Lotus Linotype" w:hAnsi="Lotus Linotype" w:hint="cs"/>
          <w:sz w:val="27"/>
          <w:rtl/>
        </w:rPr>
        <w:t>ّ</w:t>
      </w:r>
      <w:r w:rsidRPr="00DC6DD8">
        <w:rPr>
          <w:rFonts w:ascii="Lotus Linotype" w:hAnsi="Lotus Linotype" w:hint="cs"/>
          <w:sz w:val="27"/>
          <w:rtl/>
        </w:rPr>
        <w:t>؟ فاعتبار النساء في عداد الحيوانات يدعم سلطة الرجل</w:t>
      </w:r>
      <w:r w:rsidR="00D936CF" w:rsidRPr="00DC6DD8">
        <w:rPr>
          <w:rFonts w:ascii="Lotus Linotype" w:hAnsi="Lotus Linotype" w:hint="cs"/>
          <w:sz w:val="27"/>
          <w:rtl/>
        </w:rPr>
        <w:t>،</w:t>
      </w:r>
      <w:r w:rsidRPr="00DC6DD8">
        <w:rPr>
          <w:rFonts w:ascii="Lotus Linotype" w:hAnsi="Lotus Linotype" w:hint="cs"/>
          <w:sz w:val="27"/>
          <w:rtl/>
        </w:rPr>
        <w:t xml:space="preserve"> ويحكم من تسل</w:t>
      </w:r>
      <w:r w:rsidR="00D936CF" w:rsidRPr="00DC6DD8">
        <w:rPr>
          <w:rFonts w:ascii="Lotus Linotype" w:hAnsi="Lotus Linotype" w:hint="cs"/>
          <w:sz w:val="27"/>
          <w:rtl/>
        </w:rPr>
        <w:t>ُّ</w:t>
      </w:r>
      <w:r w:rsidRPr="00DC6DD8">
        <w:rPr>
          <w:rFonts w:ascii="Lotus Linotype" w:hAnsi="Lotus Linotype" w:hint="cs"/>
          <w:sz w:val="27"/>
          <w:rtl/>
        </w:rPr>
        <w:t>طه، ويذلّ النساء ويضع من شأنهن</w:t>
      </w:r>
      <w:r w:rsidR="00D936CF" w:rsidRPr="00DC6DD8">
        <w:rPr>
          <w:rFonts w:ascii="Lotus Linotype" w:hAnsi="Lotus Linotype" w:hint="cs"/>
          <w:sz w:val="27"/>
          <w:rtl/>
        </w:rPr>
        <w:t>ّ</w:t>
      </w:r>
      <w:r w:rsidRPr="00DC6DD8">
        <w:rPr>
          <w:rFonts w:ascii="Lotus Linotype" w:hAnsi="Lotus Linotype" w:hint="cs"/>
          <w:sz w:val="27"/>
          <w:rtl/>
        </w:rPr>
        <w:t>، كما نرى اليوم الإجحاف في حقوق النساء، وظلمهن</w:t>
      </w:r>
      <w:r w:rsidR="001D014A" w:rsidRPr="00DC6DD8">
        <w:rPr>
          <w:rFonts w:ascii="Lotus Linotype" w:hAnsi="Lotus Linotype" w:hint="cs"/>
          <w:sz w:val="27"/>
          <w:rtl/>
        </w:rPr>
        <w:t>ّ</w:t>
      </w:r>
      <w:r w:rsidRPr="00DC6DD8">
        <w:rPr>
          <w:rFonts w:ascii="Lotus Linotype" w:hAnsi="Lotus Linotype" w:hint="cs"/>
          <w:sz w:val="27"/>
          <w:rtl/>
        </w:rPr>
        <w:t xml:space="preserve"> والتعسّ</w:t>
      </w:r>
      <w:r w:rsidR="001D014A" w:rsidRPr="00DC6DD8">
        <w:rPr>
          <w:rFonts w:ascii="Lotus Linotype" w:hAnsi="Lotus Linotype" w:hint="cs"/>
          <w:sz w:val="27"/>
          <w:rtl/>
        </w:rPr>
        <w:t>ُ</w:t>
      </w:r>
      <w:r w:rsidRPr="00DC6DD8">
        <w:rPr>
          <w:rFonts w:ascii="Lotus Linotype" w:hAnsi="Lotus Linotype" w:hint="cs"/>
          <w:sz w:val="27"/>
          <w:rtl/>
        </w:rPr>
        <w:t>ف تجاه أنوثتهن</w:t>
      </w:r>
      <w:r w:rsidR="001D014A" w:rsidRPr="00DC6DD8">
        <w:rPr>
          <w:rFonts w:ascii="Lotus Linotype" w:hAnsi="Lotus Linotype" w:hint="cs"/>
          <w:sz w:val="27"/>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وبالطبع سعى البعض لتبرير كلام ملا</w:t>
      </w:r>
      <w:r w:rsidR="001D014A" w:rsidRPr="00DC6DD8">
        <w:rPr>
          <w:rFonts w:ascii="Lotus Linotype" w:hAnsi="Lotus Linotype" w:hint="cs"/>
          <w:sz w:val="27"/>
          <w:rtl/>
        </w:rPr>
        <w:t>ّ</w:t>
      </w:r>
      <w:r w:rsidRPr="00DC6DD8">
        <w:rPr>
          <w:rFonts w:ascii="Lotus Linotype" w:hAnsi="Lotus Linotype" w:hint="cs"/>
          <w:sz w:val="27"/>
          <w:rtl/>
        </w:rPr>
        <w:t xml:space="preserve"> صدرا هذا، فقد قال الشيخ محمد حسن وكيلي، من أساتذة الفلسفة في مشهد، موض</w:t>
      </w:r>
      <w:r w:rsidR="001D014A" w:rsidRPr="00DC6DD8">
        <w:rPr>
          <w:rFonts w:ascii="Lotus Linotype" w:hAnsi="Lotus Linotype" w:hint="cs"/>
          <w:sz w:val="27"/>
          <w:rtl/>
        </w:rPr>
        <w:t>ِّ</w:t>
      </w:r>
      <w:r w:rsidRPr="00DC6DD8">
        <w:rPr>
          <w:rFonts w:ascii="Lotus Linotype" w:hAnsi="Lotus Linotype" w:hint="cs"/>
          <w:sz w:val="27"/>
          <w:rtl/>
        </w:rPr>
        <w:t>حا</w:t>
      </w:r>
      <w:r w:rsidR="001D014A" w:rsidRPr="00DC6DD8">
        <w:rPr>
          <w:rFonts w:ascii="Lotus Linotype" w:hAnsi="Lotus Linotype" w:hint="cs"/>
          <w:sz w:val="27"/>
          <w:rtl/>
        </w:rPr>
        <w:t>ً</w:t>
      </w:r>
      <w:r w:rsidRPr="00DC6DD8">
        <w:rPr>
          <w:rFonts w:ascii="Lotus Linotype" w:hAnsi="Lotus Linotype" w:hint="cs"/>
          <w:sz w:val="27"/>
          <w:rtl/>
        </w:rPr>
        <w:t xml:space="preserve"> رأي ملا</w:t>
      </w:r>
      <w:r w:rsidR="001D014A" w:rsidRPr="00DC6DD8">
        <w:rPr>
          <w:rFonts w:ascii="Lotus Linotype" w:hAnsi="Lotus Linotype" w:hint="cs"/>
          <w:sz w:val="27"/>
          <w:rtl/>
        </w:rPr>
        <w:t>ّ</w:t>
      </w:r>
      <w:r w:rsidRPr="00DC6DD8">
        <w:rPr>
          <w:rFonts w:ascii="Lotus Linotype" w:hAnsi="Lotus Linotype" w:hint="cs"/>
          <w:sz w:val="27"/>
          <w:rtl/>
        </w:rPr>
        <w:t xml:space="preserve"> صدرا: </w:t>
      </w:r>
      <w:r w:rsidRPr="00DC6DD8">
        <w:rPr>
          <w:rFonts w:hint="eastAsia"/>
          <w:sz w:val="24"/>
          <w:szCs w:val="24"/>
          <w:rtl/>
        </w:rPr>
        <w:t>«</w:t>
      </w:r>
      <w:r w:rsidRPr="00DC6DD8">
        <w:rPr>
          <w:rFonts w:ascii="Lotus Linotype" w:hAnsi="Lotus Linotype" w:hint="cs"/>
          <w:sz w:val="27"/>
          <w:rtl/>
        </w:rPr>
        <w:t>إن الحيوان في اللغة العامية تعني الكائنات الحيّة غير الإنسان، لكن</w:t>
      </w:r>
      <w:r w:rsidR="001D014A" w:rsidRPr="00DC6DD8">
        <w:rPr>
          <w:rFonts w:ascii="Lotus Linotype" w:hAnsi="Lotus Linotype" w:hint="cs"/>
          <w:sz w:val="27"/>
          <w:rtl/>
        </w:rPr>
        <w:t>ْ</w:t>
      </w:r>
      <w:r w:rsidRPr="00DC6DD8">
        <w:rPr>
          <w:rFonts w:ascii="Lotus Linotype" w:hAnsi="Lotus Linotype" w:hint="cs"/>
          <w:sz w:val="27"/>
          <w:rtl/>
        </w:rPr>
        <w:t xml:space="preserve"> في العلوم العقلية </w:t>
      </w:r>
      <w:r w:rsidR="001D014A" w:rsidRPr="00DC6DD8">
        <w:rPr>
          <w:rFonts w:ascii="Lotus Linotype" w:hAnsi="Lotus Linotype" w:hint="cs"/>
          <w:sz w:val="27"/>
          <w:rtl/>
        </w:rPr>
        <w:t xml:space="preserve">هو </w:t>
      </w:r>
      <w:r w:rsidRPr="00DC6DD8">
        <w:rPr>
          <w:rFonts w:ascii="Lotus Linotype" w:hAnsi="Lotus Linotype" w:hint="cs"/>
          <w:sz w:val="27"/>
          <w:rtl/>
        </w:rPr>
        <w:t>مصطلح</w:t>
      </w:r>
      <w:r w:rsidR="001D014A" w:rsidRPr="00DC6DD8">
        <w:rPr>
          <w:rFonts w:ascii="Lotus Linotype" w:hAnsi="Lotus Linotype" w:hint="cs"/>
          <w:sz w:val="27"/>
          <w:rtl/>
        </w:rPr>
        <w:t>ٌ</w:t>
      </w:r>
      <w:r w:rsidRPr="00DC6DD8">
        <w:rPr>
          <w:rFonts w:ascii="Lotus Linotype" w:hAnsi="Lotus Linotype" w:hint="cs"/>
          <w:sz w:val="27"/>
          <w:rtl/>
        </w:rPr>
        <w:t xml:space="preserve"> يعني أي</w:t>
      </w:r>
      <w:r w:rsidR="001D014A" w:rsidRPr="00DC6DD8">
        <w:rPr>
          <w:rFonts w:ascii="Lotus Linotype" w:hAnsi="Lotus Linotype" w:hint="cs"/>
          <w:sz w:val="27"/>
          <w:rtl/>
        </w:rPr>
        <w:t>ّ</w:t>
      </w:r>
      <w:r w:rsidRPr="00DC6DD8">
        <w:rPr>
          <w:rFonts w:ascii="Lotus Linotype" w:hAnsi="Lotus Linotype" w:hint="cs"/>
          <w:sz w:val="27"/>
          <w:rtl/>
        </w:rPr>
        <w:t xml:space="preserve"> كائن</w:t>
      </w:r>
      <w:r w:rsidR="001D014A" w:rsidRPr="00DC6DD8">
        <w:rPr>
          <w:rFonts w:ascii="Lotus Linotype" w:hAnsi="Lotus Linotype" w:hint="cs"/>
          <w:sz w:val="27"/>
          <w:rtl/>
        </w:rPr>
        <w:t>ٍ</w:t>
      </w:r>
      <w:r w:rsidRPr="00DC6DD8">
        <w:rPr>
          <w:rFonts w:ascii="Lotus Linotype" w:hAnsi="Lotus Linotype" w:hint="cs"/>
          <w:sz w:val="27"/>
          <w:rtl/>
        </w:rPr>
        <w:t xml:space="preserve"> حي</w:t>
      </w:r>
      <w:r w:rsidR="001D014A" w:rsidRPr="00DC6DD8">
        <w:rPr>
          <w:rFonts w:ascii="Lotus Linotype" w:hAnsi="Lotus Linotype" w:hint="cs"/>
          <w:sz w:val="27"/>
          <w:rtl/>
        </w:rPr>
        <w:t>ّ</w:t>
      </w:r>
      <w:r w:rsidRPr="00DC6DD8">
        <w:rPr>
          <w:rFonts w:ascii="Lotus Linotype" w:hAnsi="Lotus Linotype" w:hint="cs"/>
          <w:sz w:val="27"/>
          <w:rtl/>
        </w:rPr>
        <w:t xml:space="preserve"> متحر</w:t>
      </w:r>
      <w:r w:rsidR="001D014A" w:rsidRPr="00DC6DD8">
        <w:rPr>
          <w:rFonts w:ascii="Lotus Linotype" w:hAnsi="Lotus Linotype" w:hint="cs"/>
          <w:sz w:val="27"/>
          <w:rtl/>
        </w:rPr>
        <w:t>ّ</w:t>
      </w:r>
      <w:r w:rsidRPr="00DC6DD8">
        <w:rPr>
          <w:rFonts w:ascii="Lotus Linotype" w:hAnsi="Lotus Linotype" w:hint="cs"/>
          <w:sz w:val="27"/>
          <w:rtl/>
        </w:rPr>
        <w:t>ك... وقد استخدم ملا</w:t>
      </w:r>
      <w:r w:rsidR="001D014A" w:rsidRPr="00DC6DD8">
        <w:rPr>
          <w:rFonts w:ascii="Lotus Linotype" w:hAnsi="Lotus Linotype" w:hint="cs"/>
          <w:sz w:val="27"/>
          <w:rtl/>
        </w:rPr>
        <w:t>ّ</w:t>
      </w:r>
      <w:r w:rsidRPr="00DC6DD8">
        <w:rPr>
          <w:rFonts w:ascii="Lotus Linotype" w:hAnsi="Lotus Linotype" w:hint="cs"/>
          <w:sz w:val="27"/>
          <w:rtl/>
        </w:rPr>
        <w:t xml:space="preserve"> صدرا في الأسفار هذا المصطلح بهذا المعنى، وسمّى الإنسان الحيوان الناطق</w:t>
      </w:r>
      <w:r w:rsidR="001D014A" w:rsidRPr="00DC6DD8">
        <w:rPr>
          <w:rFonts w:ascii="Lotus Linotype" w:hAnsi="Lotus Linotype" w:hint="cs"/>
          <w:sz w:val="27"/>
          <w:rtl/>
        </w:rPr>
        <w:t>.</w:t>
      </w:r>
      <w:r w:rsidRPr="00DC6DD8">
        <w:rPr>
          <w:rFonts w:ascii="Lotus Linotype" w:hAnsi="Lotus Linotype" w:hint="cs"/>
          <w:sz w:val="27"/>
          <w:rtl/>
        </w:rPr>
        <w:t xml:space="preserve"> فكثيرا</w:t>
      </w:r>
      <w:r w:rsidR="001D014A" w:rsidRPr="00DC6DD8">
        <w:rPr>
          <w:rFonts w:ascii="Lotus Linotype" w:hAnsi="Lotus Linotype" w:hint="cs"/>
          <w:sz w:val="27"/>
          <w:rtl/>
        </w:rPr>
        <w:t>ً</w:t>
      </w:r>
      <w:r w:rsidRPr="00DC6DD8">
        <w:rPr>
          <w:rFonts w:ascii="Lotus Linotype" w:hAnsi="Lotus Linotype" w:hint="cs"/>
          <w:sz w:val="27"/>
          <w:rtl/>
        </w:rPr>
        <w:t xml:space="preserve"> ما نواجه في الأسفار عبارات مثل</w:t>
      </w:r>
      <w:r w:rsidR="001D014A"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الإنسان وباقي الحيوانات</w:t>
      </w:r>
      <w:r w:rsidRPr="00DC6DD8">
        <w:rPr>
          <w:rFonts w:hint="eastAsia"/>
          <w:sz w:val="24"/>
          <w:szCs w:val="24"/>
          <w:rtl/>
        </w:rPr>
        <w:t>»</w:t>
      </w:r>
      <w:r w:rsidRPr="00DC6DD8">
        <w:rPr>
          <w:rFonts w:ascii="Lotus Linotype" w:hAnsi="Lotus Linotype" w:hint="cs"/>
          <w:sz w:val="27"/>
          <w:rtl/>
        </w:rPr>
        <w:t>. ولذلك يعود تحريف معنى أقوال صدر المتأل</w:t>
      </w:r>
      <w:r w:rsidR="001D014A" w:rsidRPr="00DC6DD8">
        <w:rPr>
          <w:rFonts w:ascii="Lotus Linotype" w:hAnsi="Lotus Linotype" w:hint="cs"/>
          <w:sz w:val="27"/>
          <w:rtl/>
        </w:rPr>
        <w:t>ِّ</w:t>
      </w:r>
      <w:r w:rsidRPr="00DC6DD8">
        <w:rPr>
          <w:rFonts w:ascii="Lotus Linotype" w:hAnsi="Lotus Linotype" w:hint="cs"/>
          <w:sz w:val="27"/>
          <w:rtl/>
        </w:rPr>
        <w:t xml:space="preserve">هين إلى أن </w:t>
      </w:r>
      <w:r w:rsidRPr="00DC6DD8">
        <w:rPr>
          <w:rFonts w:ascii="Lotus Linotype" w:hAnsi="Lotus Linotype" w:hint="cs"/>
          <w:sz w:val="27"/>
          <w:rtl/>
        </w:rPr>
        <w:lastRenderedPageBreak/>
        <w:t xml:space="preserve">خصومه لا يعرفون هذا المصطلح البسيط. فإحدى الشبهات الغريبة التي طرحت على </w:t>
      </w:r>
      <w:r w:rsidR="001D014A" w:rsidRPr="00DC6DD8">
        <w:rPr>
          <w:rFonts w:ascii="Lotus Linotype" w:hAnsi="Lotus Linotype" w:hint="cs"/>
          <w:sz w:val="27"/>
          <w:rtl/>
        </w:rPr>
        <w:t>آ</w:t>
      </w:r>
      <w:r w:rsidRPr="00DC6DD8">
        <w:rPr>
          <w:rFonts w:ascii="Lotus Linotype" w:hAnsi="Lotus Linotype" w:hint="cs"/>
          <w:sz w:val="27"/>
          <w:rtl/>
        </w:rPr>
        <w:t>رائه في الآونة الأخيرة هي أنه لا يعتبر النساء من جنس الإنسان، ويعدّها حيوانا</w:t>
      </w:r>
      <w:r w:rsidR="001D014A" w:rsidRPr="00DC6DD8">
        <w:rPr>
          <w:rFonts w:ascii="Lotus Linotype" w:hAnsi="Lotus Linotype" w:hint="cs"/>
          <w:sz w:val="27"/>
          <w:rtl/>
        </w:rPr>
        <w:t>ً</w:t>
      </w:r>
      <w:r w:rsidRPr="00DC6DD8">
        <w:rPr>
          <w:rFonts w:ascii="Lotus Linotype" w:hAnsi="Lotus Linotype" w:hint="cs"/>
          <w:sz w:val="27"/>
          <w:rtl/>
        </w:rPr>
        <w:t xml:space="preserve">. وقد سعى مناوئوه بذلك </w:t>
      </w:r>
      <w:r w:rsidR="001D014A" w:rsidRPr="00DC6DD8">
        <w:rPr>
          <w:rFonts w:ascii="Lotus Linotype" w:hAnsi="Lotus Linotype" w:hint="cs"/>
          <w:sz w:val="27"/>
          <w:rtl/>
        </w:rPr>
        <w:t>ل</w:t>
      </w:r>
      <w:r w:rsidRPr="00DC6DD8">
        <w:rPr>
          <w:rFonts w:ascii="Lotus Linotype" w:hAnsi="Lotus Linotype" w:hint="cs"/>
          <w:sz w:val="27"/>
          <w:rtl/>
        </w:rPr>
        <w:t>لحط</w:t>
      </w:r>
      <w:r w:rsidR="001D014A" w:rsidRPr="00DC6DD8">
        <w:rPr>
          <w:rFonts w:ascii="Lotus Linotype" w:hAnsi="Lotus Linotype" w:hint="cs"/>
          <w:sz w:val="27"/>
          <w:rtl/>
        </w:rPr>
        <w:t>ّ</w:t>
      </w:r>
      <w:r w:rsidRPr="00DC6DD8">
        <w:rPr>
          <w:rFonts w:ascii="Lotus Linotype" w:hAnsi="Lotus Linotype" w:hint="cs"/>
          <w:sz w:val="27"/>
          <w:rtl/>
        </w:rPr>
        <w:t xml:space="preserve"> من قدره ومكانته العلمية، واد</w:t>
      </w:r>
      <w:r w:rsidR="001D014A" w:rsidRPr="00DC6DD8">
        <w:rPr>
          <w:rFonts w:ascii="Lotus Linotype" w:hAnsi="Lotus Linotype" w:hint="cs"/>
          <w:sz w:val="27"/>
          <w:rtl/>
        </w:rPr>
        <w:t>ّ</w:t>
      </w:r>
      <w:r w:rsidRPr="00DC6DD8">
        <w:rPr>
          <w:rFonts w:ascii="Lotus Linotype" w:hAnsi="Lotus Linotype" w:hint="cs"/>
          <w:sz w:val="27"/>
          <w:rtl/>
        </w:rPr>
        <w:t>عاء أن آراءه غير جديرة بالثقة. ويعتقد خصوم صدر</w:t>
      </w:r>
      <w:r w:rsidR="00604F2D">
        <w:rPr>
          <w:rFonts w:ascii="Lotus Linotype" w:hAnsi="Lotus Linotype" w:hint="cs"/>
          <w:sz w:val="27"/>
          <w:rtl/>
        </w:rPr>
        <w:t xml:space="preserve"> </w:t>
      </w:r>
      <w:r w:rsidRPr="00DC6DD8">
        <w:rPr>
          <w:rFonts w:ascii="Lotus Linotype" w:hAnsi="Lotus Linotype" w:hint="cs"/>
          <w:sz w:val="27"/>
          <w:rtl/>
        </w:rPr>
        <w:t>المتأل</w:t>
      </w:r>
      <w:r w:rsidR="001D014A" w:rsidRPr="00DC6DD8">
        <w:rPr>
          <w:rFonts w:ascii="Lotus Linotype" w:hAnsi="Lotus Linotype" w:hint="cs"/>
          <w:sz w:val="27"/>
          <w:rtl/>
        </w:rPr>
        <w:t>ِّ</w:t>
      </w:r>
      <w:r w:rsidRPr="00DC6DD8">
        <w:rPr>
          <w:rFonts w:ascii="Lotus Linotype" w:hAnsi="Lotus Linotype" w:hint="cs"/>
          <w:sz w:val="27"/>
          <w:rtl/>
        </w:rPr>
        <w:t>هين أن عبارته هذه تعني أنه لا يعدّ النساء من نوع الإنسان، بل يجدهن</w:t>
      </w:r>
      <w:r w:rsidR="001D014A" w:rsidRPr="00DC6DD8">
        <w:rPr>
          <w:rFonts w:ascii="Lotus Linotype" w:hAnsi="Lotus Linotype" w:hint="cs"/>
          <w:sz w:val="27"/>
          <w:rtl/>
        </w:rPr>
        <w:t>ّ</w:t>
      </w:r>
      <w:r w:rsidRPr="00DC6DD8">
        <w:rPr>
          <w:rFonts w:ascii="Lotus Linotype" w:hAnsi="Lotus Linotype" w:hint="cs"/>
          <w:sz w:val="27"/>
          <w:rtl/>
        </w:rPr>
        <w:t xml:space="preserve"> حيوانات خلق</w:t>
      </w:r>
      <w:r w:rsidR="001D014A" w:rsidRPr="00DC6DD8">
        <w:rPr>
          <w:rFonts w:ascii="Lotus Linotype" w:hAnsi="Lotus Linotype" w:hint="cs"/>
          <w:sz w:val="27"/>
          <w:rtl/>
        </w:rPr>
        <w:t>ْ</w:t>
      </w:r>
      <w:r w:rsidRPr="00DC6DD8">
        <w:rPr>
          <w:rFonts w:ascii="Lotus Linotype" w:hAnsi="Lotus Linotype" w:hint="cs"/>
          <w:sz w:val="27"/>
          <w:rtl/>
        </w:rPr>
        <w:t>ن</w:t>
      </w:r>
      <w:r w:rsidR="001D014A" w:rsidRPr="00DC6DD8">
        <w:rPr>
          <w:rFonts w:ascii="Lotus Linotype" w:hAnsi="Lotus Linotype" w:hint="cs"/>
          <w:sz w:val="27"/>
          <w:rtl/>
        </w:rPr>
        <w:t>َ</w:t>
      </w:r>
      <w:r w:rsidRPr="00DC6DD8">
        <w:rPr>
          <w:rFonts w:ascii="Lotus Linotype" w:hAnsi="Lotus Linotype" w:hint="cs"/>
          <w:sz w:val="27"/>
          <w:rtl/>
        </w:rPr>
        <w:t xml:space="preserve"> من أجل الإنسان (أي الرجال). لكن</w:t>
      </w:r>
      <w:r w:rsidR="001D014A" w:rsidRPr="00DC6DD8">
        <w:rPr>
          <w:rFonts w:ascii="Lotus Linotype" w:hAnsi="Lotus Linotype" w:hint="cs"/>
          <w:sz w:val="27"/>
          <w:rtl/>
        </w:rPr>
        <w:t>ْ</w:t>
      </w:r>
      <w:r w:rsidRPr="00DC6DD8">
        <w:rPr>
          <w:rFonts w:ascii="Lotus Linotype" w:hAnsi="Lotus Linotype" w:hint="cs"/>
          <w:sz w:val="27"/>
          <w:rtl/>
        </w:rPr>
        <w:t xml:space="preserve"> هل تفيد العبارة ذلك حقيق</w:t>
      </w:r>
      <w:r w:rsidR="001D014A" w:rsidRPr="00DC6DD8">
        <w:rPr>
          <w:rFonts w:ascii="Lotus Linotype" w:hAnsi="Lotus Linotype" w:hint="cs"/>
          <w:sz w:val="27"/>
          <w:rtl/>
        </w:rPr>
        <w:t>ةً</w:t>
      </w:r>
      <w:r w:rsidRPr="00DC6DD8">
        <w:rPr>
          <w:rFonts w:ascii="Lotus Linotype" w:hAnsi="Lotus Linotype" w:hint="cs"/>
          <w:sz w:val="27"/>
          <w:rtl/>
        </w:rPr>
        <w:t>؟</w:t>
      </w:r>
      <w:r w:rsidR="001D014A" w:rsidRPr="00DC6DD8">
        <w:rPr>
          <w:rFonts w:ascii="Lotus Linotype" w:hAnsi="Lotus Linotype" w:hint="cs"/>
          <w:sz w:val="27"/>
          <w:rtl/>
        </w:rPr>
        <w:t>!</w:t>
      </w:r>
      <w:r w:rsidRPr="00DC6DD8">
        <w:rPr>
          <w:rFonts w:ascii="Lotus Linotype" w:hAnsi="Lotus Linotype" w:hint="cs"/>
          <w:sz w:val="27"/>
          <w:rtl/>
        </w:rPr>
        <w:t xml:space="preserve"> فم</w:t>
      </w:r>
      <w:r w:rsidR="001D014A" w:rsidRPr="00DC6DD8">
        <w:rPr>
          <w:rFonts w:ascii="Lotus Linotype" w:hAnsi="Lotus Linotype" w:hint="cs"/>
          <w:sz w:val="27"/>
          <w:rtl/>
        </w:rPr>
        <w:t>َ</w:t>
      </w:r>
      <w:r w:rsidRPr="00DC6DD8">
        <w:rPr>
          <w:rFonts w:ascii="Lotus Linotype" w:hAnsi="Lotus Linotype" w:hint="cs"/>
          <w:sz w:val="27"/>
          <w:rtl/>
        </w:rPr>
        <w:t>ن</w:t>
      </w:r>
      <w:r w:rsidR="001D014A" w:rsidRPr="00DC6DD8">
        <w:rPr>
          <w:rFonts w:ascii="Lotus Linotype" w:hAnsi="Lotus Linotype" w:hint="cs"/>
          <w:sz w:val="27"/>
          <w:rtl/>
        </w:rPr>
        <w:t>ْ</w:t>
      </w:r>
      <w:r w:rsidRPr="00DC6DD8">
        <w:rPr>
          <w:rFonts w:ascii="Lotus Linotype" w:hAnsi="Lotus Linotype" w:hint="cs"/>
          <w:sz w:val="27"/>
          <w:rtl/>
        </w:rPr>
        <w:t xml:space="preserve"> لديه أدنى معرفة بالعلوم الإسلامية، وقد قرأ على سبيل المثال كتاب جامع المقد</w:t>
      </w:r>
      <w:r w:rsidR="001D014A" w:rsidRPr="00DC6DD8">
        <w:rPr>
          <w:rFonts w:ascii="Lotus Linotype" w:hAnsi="Lotus Linotype" w:hint="cs"/>
          <w:sz w:val="27"/>
          <w:rtl/>
        </w:rPr>
        <w:t>ّ</w:t>
      </w:r>
      <w:r w:rsidRPr="00DC6DD8">
        <w:rPr>
          <w:rFonts w:ascii="Lotus Linotype" w:hAnsi="Lotus Linotype" w:hint="cs"/>
          <w:sz w:val="27"/>
          <w:rtl/>
        </w:rPr>
        <w:t>مات، يعرف أن</w:t>
      </w:r>
      <w:r w:rsidR="001D014A" w:rsidRPr="00DC6DD8">
        <w:rPr>
          <w:rFonts w:ascii="Lotus Linotype" w:hAnsi="Lotus Linotype" w:hint="cs"/>
          <w:sz w:val="27"/>
          <w:rtl/>
        </w:rPr>
        <w:t>ّه</w:t>
      </w:r>
      <w:r w:rsidRPr="00DC6DD8">
        <w:rPr>
          <w:rFonts w:ascii="Lotus Linotype" w:hAnsi="Lotus Linotype" w:hint="cs"/>
          <w:sz w:val="27"/>
          <w:rtl/>
        </w:rPr>
        <w:t xml:space="preserve"> في المنطق والحكمة الحيوان اصطلاح</w:t>
      </w:r>
      <w:r w:rsidR="001D014A" w:rsidRPr="00DC6DD8">
        <w:rPr>
          <w:rFonts w:ascii="Lotus Linotype" w:hAnsi="Lotus Linotype" w:hint="cs"/>
          <w:sz w:val="27"/>
          <w:rtl/>
        </w:rPr>
        <w:t>ٌ</w:t>
      </w:r>
      <w:r w:rsidRPr="00DC6DD8">
        <w:rPr>
          <w:rFonts w:ascii="Lotus Linotype" w:hAnsi="Lotus Linotype" w:hint="cs"/>
          <w:sz w:val="27"/>
          <w:rtl/>
        </w:rPr>
        <w:t xml:space="preserve"> يعني </w:t>
      </w:r>
      <w:r w:rsidRPr="00DC6DD8">
        <w:rPr>
          <w:rFonts w:hint="eastAsia"/>
          <w:sz w:val="24"/>
          <w:szCs w:val="24"/>
          <w:rtl/>
        </w:rPr>
        <w:t>«</w:t>
      </w:r>
      <w:r w:rsidRPr="00DC6DD8">
        <w:rPr>
          <w:rFonts w:ascii="Lotus Linotype" w:hAnsi="Lotus Linotype" w:hint="cs"/>
          <w:sz w:val="27"/>
          <w:rtl/>
        </w:rPr>
        <w:t>الجسم النامي الحس</w:t>
      </w:r>
      <w:r w:rsidR="001D014A" w:rsidRPr="00DC6DD8">
        <w:rPr>
          <w:rFonts w:ascii="Lotus Linotype" w:hAnsi="Lotus Linotype" w:hint="cs"/>
          <w:sz w:val="27"/>
          <w:rtl/>
        </w:rPr>
        <w:t>ّ</w:t>
      </w:r>
      <w:r w:rsidRPr="00DC6DD8">
        <w:rPr>
          <w:rFonts w:ascii="Lotus Linotype" w:hAnsi="Lotus Linotype" w:hint="cs"/>
          <w:sz w:val="27"/>
          <w:rtl/>
        </w:rPr>
        <w:t>اس الذي يتحرّك بإرادته</w:t>
      </w:r>
      <w:r w:rsidRPr="00DC6DD8">
        <w:rPr>
          <w:rFonts w:hint="eastAsia"/>
          <w:sz w:val="24"/>
          <w:szCs w:val="24"/>
          <w:rtl/>
        </w:rPr>
        <w:t>»</w:t>
      </w:r>
      <w:r w:rsidR="001D014A" w:rsidRPr="00DC6DD8">
        <w:rPr>
          <w:rFonts w:ascii="Lotus Linotype" w:hAnsi="Lotus Linotype" w:hint="cs"/>
          <w:sz w:val="27"/>
          <w:rtl/>
        </w:rPr>
        <w:t>.</w:t>
      </w:r>
      <w:r w:rsidRPr="00DC6DD8">
        <w:rPr>
          <w:rFonts w:ascii="Lotus Linotype" w:hAnsi="Lotus Linotype" w:hint="cs"/>
          <w:sz w:val="27"/>
          <w:rtl/>
        </w:rPr>
        <w:t xml:space="preserve"> وبناء على ذلك يصدق اصطلاح الحيوان على جميع أفراد الإنسان من نساء</w:t>
      </w:r>
      <w:r w:rsidR="001D014A" w:rsidRPr="00DC6DD8">
        <w:rPr>
          <w:rFonts w:ascii="Lotus Linotype" w:hAnsi="Lotus Linotype" w:hint="cs"/>
          <w:sz w:val="27"/>
          <w:rtl/>
        </w:rPr>
        <w:t>ٍ</w:t>
      </w:r>
      <w:r w:rsidRPr="00DC6DD8">
        <w:rPr>
          <w:rFonts w:ascii="Lotus Linotype" w:hAnsi="Lotus Linotype" w:hint="cs"/>
          <w:sz w:val="27"/>
          <w:rtl/>
        </w:rPr>
        <w:t xml:space="preserve"> ورجال. ويعرف كاف</w:t>
      </w:r>
      <w:r w:rsidR="001D014A" w:rsidRPr="00DC6DD8">
        <w:rPr>
          <w:rFonts w:ascii="Lotus Linotype" w:hAnsi="Lotus Linotype" w:hint="cs"/>
          <w:sz w:val="27"/>
          <w:rtl/>
        </w:rPr>
        <w:t>ّ</w:t>
      </w:r>
      <w:r w:rsidRPr="00DC6DD8">
        <w:rPr>
          <w:rFonts w:ascii="Lotus Linotype" w:hAnsi="Lotus Linotype" w:hint="cs"/>
          <w:sz w:val="27"/>
          <w:rtl/>
        </w:rPr>
        <w:t xml:space="preserve">ة طلبة المرحلة الأولى في الحوزة العلمية أن تعريف الإنسان في علم المنطق هو </w:t>
      </w:r>
      <w:r w:rsidRPr="00DC6DD8">
        <w:rPr>
          <w:rFonts w:hint="eastAsia"/>
          <w:sz w:val="24"/>
          <w:szCs w:val="24"/>
          <w:rtl/>
        </w:rPr>
        <w:t>«</w:t>
      </w:r>
      <w:r w:rsidRPr="00DC6DD8">
        <w:rPr>
          <w:rFonts w:ascii="Lotus Linotype" w:hAnsi="Lotus Linotype" w:hint="cs"/>
          <w:sz w:val="27"/>
          <w:rtl/>
        </w:rPr>
        <w:t>الحيوان الناطق</w:t>
      </w:r>
      <w:r w:rsidRPr="00DC6DD8">
        <w:rPr>
          <w:rFonts w:hint="eastAsia"/>
          <w:sz w:val="24"/>
          <w:szCs w:val="24"/>
          <w:rtl/>
        </w:rPr>
        <w:t>»</w:t>
      </w:r>
      <w:r w:rsidRPr="00DC6DD8">
        <w:rPr>
          <w:rFonts w:ascii="Lotus Linotype" w:hAnsi="Lotus Linotype" w:hint="cs"/>
          <w:sz w:val="27"/>
          <w:rtl/>
        </w:rPr>
        <w:t>... وقد استخدم ملا</w:t>
      </w:r>
      <w:r w:rsidR="001D014A" w:rsidRPr="00DC6DD8">
        <w:rPr>
          <w:rFonts w:ascii="Lotus Linotype" w:hAnsi="Lotus Linotype" w:hint="cs"/>
          <w:sz w:val="27"/>
          <w:rtl/>
        </w:rPr>
        <w:t>ّ</w:t>
      </w:r>
      <w:r w:rsidRPr="00DC6DD8">
        <w:rPr>
          <w:rFonts w:ascii="Lotus Linotype" w:hAnsi="Lotus Linotype" w:hint="cs"/>
          <w:sz w:val="27"/>
          <w:rtl/>
        </w:rPr>
        <w:t xml:space="preserve"> صدرا أيضا</w:t>
      </w:r>
      <w:r w:rsidR="001D014A" w:rsidRPr="00DC6DD8">
        <w:rPr>
          <w:rFonts w:ascii="Lotus Linotype" w:hAnsi="Lotus Linotype" w:hint="cs"/>
          <w:sz w:val="27"/>
          <w:rtl/>
        </w:rPr>
        <w:t>ً</w:t>
      </w:r>
      <w:r w:rsidRPr="00DC6DD8">
        <w:rPr>
          <w:rFonts w:ascii="Lotus Linotype" w:hAnsi="Lotus Linotype" w:hint="cs"/>
          <w:sz w:val="27"/>
          <w:rtl/>
        </w:rPr>
        <w:t xml:space="preserve"> هذا المصطلح في كتاب الأسفار</w:t>
      </w:r>
      <w:r w:rsidR="001D014A" w:rsidRPr="00DC6DD8">
        <w:rPr>
          <w:rFonts w:ascii="Lotus Linotype" w:hAnsi="Lotus Linotype" w:hint="cs"/>
          <w:sz w:val="27"/>
          <w:rtl/>
        </w:rPr>
        <w:t>،</w:t>
      </w:r>
      <w:r w:rsidRPr="00DC6DD8">
        <w:rPr>
          <w:rFonts w:ascii="Lotus Linotype" w:hAnsi="Lotus Linotype" w:hint="cs"/>
          <w:sz w:val="27"/>
          <w:rtl/>
        </w:rPr>
        <w:t xml:space="preserve"> وسم</w:t>
      </w:r>
      <w:r w:rsidR="001D014A" w:rsidRPr="00DC6DD8">
        <w:rPr>
          <w:rFonts w:ascii="Lotus Linotype" w:hAnsi="Lotus Linotype" w:hint="cs"/>
          <w:sz w:val="27"/>
          <w:rtl/>
        </w:rPr>
        <w:t>ّ</w:t>
      </w:r>
      <w:r w:rsidRPr="00DC6DD8">
        <w:rPr>
          <w:rFonts w:ascii="Lotus Linotype" w:hAnsi="Lotus Linotype" w:hint="cs"/>
          <w:sz w:val="27"/>
          <w:rtl/>
        </w:rPr>
        <w:t xml:space="preserve">ى الإنسان بالحيوان الناطق، وأطلق على باقي الحيوانات </w:t>
      </w:r>
      <w:r w:rsidRPr="00DC6DD8">
        <w:rPr>
          <w:rFonts w:hint="eastAsia"/>
          <w:sz w:val="24"/>
          <w:szCs w:val="24"/>
          <w:rtl/>
        </w:rPr>
        <w:t>«</w:t>
      </w:r>
      <w:r w:rsidRPr="00DC6DD8">
        <w:rPr>
          <w:rFonts w:ascii="Lotus Linotype" w:hAnsi="Lotus Linotype" w:hint="cs"/>
          <w:sz w:val="27"/>
          <w:rtl/>
        </w:rPr>
        <w:t>الحيوان الأعجم</w:t>
      </w:r>
      <w:r w:rsidRPr="00DC6DD8">
        <w:rPr>
          <w:rFonts w:hint="eastAsia"/>
          <w:sz w:val="24"/>
          <w:szCs w:val="24"/>
          <w:rtl/>
        </w:rPr>
        <w:t>»</w:t>
      </w:r>
      <w:r w:rsidRPr="00DC6DD8">
        <w:rPr>
          <w:rFonts w:ascii="Lotus Linotype" w:hAnsi="Lotus Linotype" w:hint="cs"/>
          <w:sz w:val="27"/>
          <w:rtl/>
        </w:rPr>
        <w:t xml:space="preserve"> أو </w:t>
      </w:r>
      <w:r w:rsidRPr="00DC6DD8">
        <w:rPr>
          <w:rFonts w:hint="eastAsia"/>
          <w:sz w:val="24"/>
          <w:szCs w:val="24"/>
          <w:rtl/>
        </w:rPr>
        <w:t>«</w:t>
      </w:r>
      <w:r w:rsidRPr="00DC6DD8">
        <w:rPr>
          <w:rFonts w:ascii="Lotus Linotype" w:hAnsi="Lotus Linotype" w:hint="cs"/>
          <w:sz w:val="27"/>
          <w:rtl/>
        </w:rPr>
        <w:t>الحيوان الصامت</w:t>
      </w:r>
      <w:r w:rsidRPr="00DC6DD8">
        <w:rPr>
          <w:rFonts w:hint="eastAsia"/>
          <w:sz w:val="24"/>
          <w:szCs w:val="24"/>
          <w:rtl/>
        </w:rPr>
        <w:t>»</w:t>
      </w:r>
      <w:r w:rsidRPr="00DC6DD8">
        <w:rPr>
          <w:rFonts w:ascii="Lotus Linotype" w:hAnsi="Lotus Linotype" w:hint="cs"/>
          <w:sz w:val="27"/>
          <w:rtl/>
        </w:rPr>
        <w:t>. وكثيرا</w:t>
      </w:r>
      <w:r w:rsidR="001D014A" w:rsidRPr="00DC6DD8">
        <w:rPr>
          <w:rFonts w:ascii="Lotus Linotype" w:hAnsi="Lotus Linotype" w:hint="cs"/>
          <w:sz w:val="27"/>
          <w:rtl/>
        </w:rPr>
        <w:t>ً</w:t>
      </w:r>
      <w:r w:rsidRPr="00DC6DD8">
        <w:rPr>
          <w:rFonts w:ascii="Lotus Linotype" w:hAnsi="Lotus Linotype" w:hint="cs"/>
          <w:sz w:val="27"/>
          <w:rtl/>
        </w:rPr>
        <w:t xml:space="preserve"> ما نجد في الأسفار عبارات مثل</w:t>
      </w:r>
      <w:r w:rsidR="001D014A"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الإنسان وباقي الحيوانات</w:t>
      </w:r>
      <w:r w:rsidRPr="00DC6DD8">
        <w:rPr>
          <w:rFonts w:hint="eastAsia"/>
          <w:sz w:val="24"/>
          <w:szCs w:val="24"/>
          <w:rtl/>
        </w:rPr>
        <w:t>»</w:t>
      </w:r>
      <w:r w:rsidRPr="00DC6DD8">
        <w:rPr>
          <w:rFonts w:ascii="Lotus Linotype" w:hAnsi="Lotus Linotype" w:hint="cs"/>
          <w:sz w:val="27"/>
          <w:rtl/>
        </w:rPr>
        <w:t xml:space="preserve"> أو </w:t>
      </w:r>
      <w:r w:rsidRPr="00DC6DD8">
        <w:rPr>
          <w:rFonts w:hint="eastAsia"/>
          <w:sz w:val="24"/>
          <w:szCs w:val="24"/>
          <w:rtl/>
        </w:rPr>
        <w:t>«</w:t>
      </w:r>
      <w:r w:rsidRPr="00DC6DD8">
        <w:rPr>
          <w:rFonts w:ascii="Lotus Linotype" w:hAnsi="Lotus Linotype" w:hint="cs"/>
          <w:sz w:val="27"/>
          <w:rtl/>
        </w:rPr>
        <w:t>الإنسان وغيره من الحيوانات</w:t>
      </w:r>
      <w:r w:rsidRPr="00DC6DD8">
        <w:rPr>
          <w:rFonts w:hint="eastAsia"/>
          <w:sz w:val="24"/>
          <w:szCs w:val="24"/>
          <w:rtl/>
        </w:rPr>
        <w:t>»</w:t>
      </w:r>
      <w:r w:rsidRPr="00DC6DD8">
        <w:rPr>
          <w:rFonts w:ascii="Lotus Linotype" w:hAnsi="Lotus Linotype" w:hint="cs"/>
          <w:sz w:val="27"/>
          <w:rtl/>
        </w:rPr>
        <w:t>. ولذلك نشأ تحريف معنى أقوال صدر المتألهين من عدم معرفة خصومه بهذا المصطلح البسيط، وعدم علمهم بأن اعتبار النساء في الفلسفة نوع</w:t>
      </w:r>
      <w:r w:rsidR="00B56C06" w:rsidRPr="00DC6DD8">
        <w:rPr>
          <w:rFonts w:ascii="Lotus Linotype" w:hAnsi="Lotus Linotype" w:hint="cs"/>
          <w:sz w:val="27"/>
          <w:rtl/>
        </w:rPr>
        <w:t>اً</w:t>
      </w:r>
      <w:r w:rsidRPr="00DC6DD8">
        <w:rPr>
          <w:rFonts w:ascii="Lotus Linotype" w:hAnsi="Lotus Linotype" w:hint="cs"/>
          <w:sz w:val="27"/>
          <w:rtl/>
        </w:rPr>
        <w:t xml:space="preserve"> من الحيوانات يعني أن النساء</w:t>
      </w:r>
      <w:r w:rsidR="00B56C06" w:rsidRPr="00DC6DD8">
        <w:rPr>
          <w:rFonts w:ascii="Lotus Linotype" w:hAnsi="Lotus Linotype" w:hint="cs"/>
          <w:sz w:val="27"/>
          <w:rtl/>
        </w:rPr>
        <w:t>،</w:t>
      </w:r>
      <w:r w:rsidRPr="00DC6DD8">
        <w:rPr>
          <w:rFonts w:ascii="Lotus Linotype" w:hAnsi="Lotus Linotype" w:hint="cs"/>
          <w:sz w:val="27"/>
          <w:rtl/>
        </w:rPr>
        <w:t xml:space="preserve"> كالرجال</w:t>
      </w:r>
      <w:r w:rsidR="00B56C06" w:rsidRPr="00DC6DD8">
        <w:rPr>
          <w:rFonts w:ascii="Lotus Linotype" w:hAnsi="Lotus Linotype" w:hint="cs"/>
          <w:sz w:val="27"/>
          <w:rtl/>
        </w:rPr>
        <w:t>،</w:t>
      </w:r>
      <w:r w:rsidRPr="00DC6DD8">
        <w:rPr>
          <w:rFonts w:ascii="Lotus Linotype" w:hAnsi="Lotus Linotype" w:hint="cs"/>
          <w:sz w:val="27"/>
          <w:rtl/>
        </w:rPr>
        <w:t xml:space="preserve"> كائنات</w:t>
      </w:r>
      <w:r w:rsidR="00B56C06" w:rsidRPr="00DC6DD8">
        <w:rPr>
          <w:rFonts w:ascii="Lotus Linotype" w:hAnsi="Lotus Linotype" w:hint="cs"/>
          <w:sz w:val="27"/>
          <w:rtl/>
        </w:rPr>
        <w:t>ٌ</w:t>
      </w:r>
      <w:r w:rsidRPr="00DC6DD8">
        <w:rPr>
          <w:rFonts w:ascii="Lotus Linotype" w:hAnsi="Lotus Linotype" w:hint="cs"/>
          <w:sz w:val="27"/>
          <w:rtl/>
        </w:rPr>
        <w:t xml:space="preserve"> حي</w:t>
      </w:r>
      <w:r w:rsidR="00B56C06" w:rsidRPr="00DC6DD8">
        <w:rPr>
          <w:rFonts w:ascii="Lotus Linotype" w:hAnsi="Lotus Linotype" w:hint="cs"/>
          <w:sz w:val="27"/>
          <w:rtl/>
        </w:rPr>
        <w:t>ّ</w:t>
      </w:r>
      <w:r w:rsidRPr="00DC6DD8">
        <w:rPr>
          <w:rFonts w:ascii="Lotus Linotype" w:hAnsi="Lotus Linotype" w:hint="cs"/>
          <w:sz w:val="27"/>
          <w:rtl/>
        </w:rPr>
        <w:t>ة ومتحر</w:t>
      </w:r>
      <w:r w:rsidR="00B56C06" w:rsidRPr="00DC6DD8">
        <w:rPr>
          <w:rFonts w:ascii="Lotus Linotype" w:hAnsi="Lotus Linotype" w:hint="cs"/>
          <w:sz w:val="27"/>
          <w:rtl/>
        </w:rPr>
        <w:t>ّ</w:t>
      </w:r>
      <w:r w:rsidRPr="00DC6DD8">
        <w:rPr>
          <w:rFonts w:ascii="Lotus Linotype" w:hAnsi="Lotus Linotype" w:hint="cs"/>
          <w:sz w:val="27"/>
          <w:rtl/>
        </w:rPr>
        <w:t>كة</w:t>
      </w:r>
      <w:r w:rsidRPr="00DC6DD8">
        <w:rPr>
          <w:rFonts w:hint="eastAsia"/>
          <w:sz w:val="24"/>
          <w:szCs w:val="24"/>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لكن</w:t>
      </w:r>
      <w:r w:rsidR="00B56C06" w:rsidRPr="00DC6DD8">
        <w:rPr>
          <w:rFonts w:ascii="Lotus Linotype" w:hAnsi="Lotus Linotype" w:hint="cs"/>
          <w:sz w:val="27"/>
          <w:rtl/>
        </w:rPr>
        <w:t>ْ</w:t>
      </w:r>
      <w:r w:rsidRPr="00DC6DD8">
        <w:rPr>
          <w:rFonts w:ascii="Lotus Linotype" w:hAnsi="Lotus Linotype" w:hint="cs"/>
          <w:sz w:val="27"/>
          <w:rtl/>
        </w:rPr>
        <w:t xml:space="preserve"> لا تبدو أقوال السيد وكيلي في هذا الخصوص صحيحة</w:t>
      </w:r>
      <w:r w:rsidR="00B56C06" w:rsidRPr="00DC6DD8">
        <w:rPr>
          <w:rFonts w:ascii="Lotus Linotype" w:hAnsi="Lotus Linotype" w:hint="cs"/>
          <w:sz w:val="27"/>
          <w:rtl/>
        </w:rPr>
        <w:t>؛ لما يلي</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1ـ صحيح</w:t>
      </w:r>
      <w:r w:rsidR="00D44A32" w:rsidRPr="00DC6DD8">
        <w:rPr>
          <w:rFonts w:ascii="Lotus Linotype" w:hAnsi="Lotus Linotype" w:hint="cs"/>
          <w:sz w:val="27"/>
          <w:rtl/>
        </w:rPr>
        <w:t>ٌ</w:t>
      </w:r>
      <w:r w:rsidRPr="00DC6DD8">
        <w:rPr>
          <w:rFonts w:ascii="Lotus Linotype" w:hAnsi="Lotus Linotype" w:hint="cs"/>
          <w:sz w:val="27"/>
          <w:rtl/>
        </w:rPr>
        <w:t xml:space="preserve"> أن الحيوان لدى العامة يعني الكائن الحي</w:t>
      </w:r>
      <w:r w:rsidR="00D44A32" w:rsidRPr="00DC6DD8">
        <w:rPr>
          <w:rFonts w:ascii="Lotus Linotype" w:hAnsi="Lotus Linotype" w:hint="cs"/>
          <w:sz w:val="27"/>
          <w:rtl/>
        </w:rPr>
        <w:t>ّ</w:t>
      </w:r>
      <w:r w:rsidRPr="00DC6DD8">
        <w:rPr>
          <w:rFonts w:ascii="Lotus Linotype" w:hAnsi="Lotus Linotype" w:hint="cs"/>
          <w:sz w:val="27"/>
          <w:rtl/>
        </w:rPr>
        <w:t xml:space="preserve"> غير الإنسان، لكن</w:t>
      </w:r>
      <w:r w:rsidR="00D44A32" w:rsidRPr="00DC6DD8">
        <w:rPr>
          <w:rFonts w:ascii="Lotus Linotype" w:hAnsi="Lotus Linotype" w:hint="cs"/>
          <w:sz w:val="27"/>
          <w:rtl/>
        </w:rPr>
        <w:t>ْ</w:t>
      </w:r>
      <w:r w:rsidRPr="00DC6DD8">
        <w:rPr>
          <w:rFonts w:ascii="Lotus Linotype" w:hAnsi="Lotus Linotype" w:hint="cs"/>
          <w:sz w:val="27"/>
          <w:rtl/>
        </w:rPr>
        <w:t xml:space="preserve"> ينبغي إثبات أن ملا</w:t>
      </w:r>
      <w:r w:rsidR="00D44A32" w:rsidRPr="00DC6DD8">
        <w:rPr>
          <w:rFonts w:ascii="Lotus Linotype" w:hAnsi="Lotus Linotype" w:hint="cs"/>
          <w:sz w:val="27"/>
          <w:rtl/>
        </w:rPr>
        <w:t>ّ</w:t>
      </w:r>
      <w:r w:rsidRPr="00DC6DD8">
        <w:rPr>
          <w:rFonts w:ascii="Lotus Linotype" w:hAnsi="Lotus Linotype" w:hint="cs"/>
          <w:sz w:val="27"/>
          <w:rtl/>
        </w:rPr>
        <w:t xml:space="preserve"> صدرا كان يقصد غير ما تعارف عليه عام</w:t>
      </w:r>
      <w:r w:rsidR="00D44A32" w:rsidRPr="00DC6DD8">
        <w:rPr>
          <w:rFonts w:ascii="Lotus Linotype" w:hAnsi="Lotus Linotype" w:hint="cs"/>
          <w:sz w:val="27"/>
          <w:rtl/>
        </w:rPr>
        <w:t>ّ</w:t>
      </w:r>
      <w:r w:rsidRPr="00DC6DD8">
        <w:rPr>
          <w:rFonts w:ascii="Lotus Linotype" w:hAnsi="Lotus Linotype" w:hint="cs"/>
          <w:sz w:val="27"/>
          <w:rtl/>
        </w:rPr>
        <w:t>ة الناس. جوهر أقوالكم في كاف</w:t>
      </w:r>
      <w:r w:rsidR="00D44A32" w:rsidRPr="00DC6DD8">
        <w:rPr>
          <w:rFonts w:ascii="Lotus Linotype" w:hAnsi="Lotus Linotype" w:hint="cs"/>
          <w:sz w:val="27"/>
          <w:rtl/>
        </w:rPr>
        <w:t>ّ</w:t>
      </w:r>
      <w:r w:rsidRPr="00DC6DD8">
        <w:rPr>
          <w:rFonts w:ascii="Lotus Linotype" w:hAnsi="Lotus Linotype" w:hint="cs"/>
          <w:sz w:val="27"/>
          <w:rtl/>
        </w:rPr>
        <w:t xml:space="preserve">ة سطوره كان إثبات أن </w:t>
      </w:r>
      <w:r w:rsidRPr="00DC6DD8">
        <w:rPr>
          <w:rFonts w:hint="eastAsia"/>
          <w:sz w:val="24"/>
          <w:szCs w:val="24"/>
          <w:rtl/>
        </w:rPr>
        <w:t>«</w:t>
      </w:r>
      <w:r w:rsidRPr="00DC6DD8">
        <w:rPr>
          <w:rFonts w:ascii="Lotus Linotype" w:hAnsi="Lotus Linotype" w:hint="cs"/>
          <w:sz w:val="27"/>
          <w:rtl/>
        </w:rPr>
        <w:t>الإنسان حيوان</w:t>
      </w:r>
      <w:r w:rsidR="00D44A32" w:rsidRPr="00DC6DD8">
        <w:rPr>
          <w:rFonts w:ascii="Lotus Linotype" w:hAnsi="Lotus Linotype" w:hint="cs"/>
          <w:sz w:val="27"/>
          <w:rtl/>
        </w:rPr>
        <w:t>ٌ</w:t>
      </w:r>
      <w:r w:rsidRPr="00DC6DD8">
        <w:rPr>
          <w:rFonts w:ascii="Lotus Linotype" w:hAnsi="Lotus Linotype" w:hint="cs"/>
          <w:sz w:val="27"/>
          <w:rtl/>
        </w:rPr>
        <w:t xml:space="preserve"> ناطق</w:t>
      </w:r>
      <w:r w:rsidRPr="00DC6DD8">
        <w:rPr>
          <w:rFonts w:hint="eastAsia"/>
          <w:sz w:val="24"/>
          <w:szCs w:val="24"/>
          <w:rtl/>
        </w:rPr>
        <w:t>»</w:t>
      </w:r>
      <w:r w:rsidRPr="00DC6DD8">
        <w:rPr>
          <w:rFonts w:ascii="Lotus Linotype" w:hAnsi="Lotus Linotype" w:hint="cs"/>
          <w:sz w:val="27"/>
          <w:rtl/>
        </w:rPr>
        <w:t>، وتريدون طلي أقوال ملا</w:t>
      </w:r>
      <w:r w:rsidR="00D44A32" w:rsidRPr="00DC6DD8">
        <w:rPr>
          <w:rFonts w:ascii="Lotus Linotype" w:hAnsi="Lotus Linotype" w:hint="cs"/>
          <w:sz w:val="27"/>
          <w:rtl/>
        </w:rPr>
        <w:t>ّ</w:t>
      </w:r>
      <w:r w:rsidRPr="00DC6DD8">
        <w:rPr>
          <w:rFonts w:ascii="Lotus Linotype" w:hAnsi="Lotus Linotype" w:hint="cs"/>
          <w:sz w:val="27"/>
          <w:rtl/>
        </w:rPr>
        <w:t xml:space="preserve"> صدرا بهذه العبارة العام</w:t>
      </w:r>
      <w:r w:rsidR="00D44A32" w:rsidRPr="00DC6DD8">
        <w:rPr>
          <w:rFonts w:ascii="Lotus Linotype" w:hAnsi="Lotus Linotype" w:hint="cs"/>
          <w:sz w:val="27"/>
          <w:rtl/>
        </w:rPr>
        <w:t>ّ</w:t>
      </w:r>
      <w:r w:rsidRPr="00DC6DD8">
        <w:rPr>
          <w:rFonts w:ascii="Lotus Linotype" w:hAnsi="Lotus Linotype" w:hint="cs"/>
          <w:sz w:val="27"/>
          <w:rtl/>
        </w:rPr>
        <w:t>ة. لكن</w:t>
      </w:r>
      <w:r w:rsidR="00D44A32" w:rsidRPr="00DC6DD8">
        <w:rPr>
          <w:rFonts w:ascii="Lotus Linotype" w:hAnsi="Lotus Linotype" w:hint="cs"/>
          <w:sz w:val="27"/>
          <w:rtl/>
        </w:rPr>
        <w:t>ْ</w:t>
      </w:r>
      <w:r w:rsidRPr="00DC6DD8">
        <w:rPr>
          <w:rFonts w:ascii="Lotus Linotype" w:hAnsi="Lotus Linotype" w:hint="cs"/>
          <w:sz w:val="27"/>
          <w:rtl/>
        </w:rPr>
        <w:t xml:space="preserve"> لا ينجح ذلك</w:t>
      </w:r>
      <w:r w:rsidR="00D44A32" w:rsidRPr="00DC6DD8">
        <w:rPr>
          <w:rFonts w:ascii="Lotus Linotype" w:hAnsi="Lotus Linotype" w:hint="cs"/>
          <w:sz w:val="27"/>
          <w:rtl/>
        </w:rPr>
        <w:t>؛</w:t>
      </w:r>
      <w:r w:rsidRPr="00DC6DD8">
        <w:rPr>
          <w:rFonts w:ascii="Lotus Linotype" w:hAnsi="Lotus Linotype" w:hint="cs"/>
          <w:sz w:val="27"/>
          <w:rtl/>
        </w:rPr>
        <w:t xml:space="preserve"> فأقوال ملا</w:t>
      </w:r>
      <w:r w:rsidR="00D44A32" w:rsidRPr="00DC6DD8">
        <w:rPr>
          <w:rFonts w:ascii="Lotus Linotype" w:hAnsi="Lotus Linotype" w:hint="cs"/>
          <w:sz w:val="27"/>
          <w:rtl/>
        </w:rPr>
        <w:t>ّ</w:t>
      </w:r>
      <w:r w:rsidRPr="00DC6DD8">
        <w:rPr>
          <w:rFonts w:ascii="Lotus Linotype" w:hAnsi="Lotus Linotype" w:hint="cs"/>
          <w:sz w:val="27"/>
          <w:rtl/>
        </w:rPr>
        <w:t xml:space="preserve"> صدرا أوضح مم</w:t>
      </w:r>
      <w:r w:rsidR="00D44A32" w:rsidRPr="00DC6DD8">
        <w:rPr>
          <w:rFonts w:ascii="Lotus Linotype" w:hAnsi="Lotus Linotype" w:hint="cs"/>
          <w:sz w:val="27"/>
          <w:rtl/>
        </w:rPr>
        <w:t>ّ</w:t>
      </w:r>
      <w:r w:rsidRPr="00DC6DD8">
        <w:rPr>
          <w:rFonts w:ascii="Lotus Linotype" w:hAnsi="Lotus Linotype" w:hint="cs"/>
          <w:sz w:val="27"/>
          <w:rtl/>
        </w:rPr>
        <w:t>ا تتصو</w:t>
      </w:r>
      <w:r w:rsidR="00D44A32" w:rsidRPr="00DC6DD8">
        <w:rPr>
          <w:rFonts w:ascii="Lotus Linotype" w:hAnsi="Lotus Linotype" w:hint="cs"/>
          <w:sz w:val="27"/>
          <w:rtl/>
        </w:rPr>
        <w:t>َّ</w:t>
      </w:r>
      <w:r w:rsidRPr="00DC6DD8">
        <w:rPr>
          <w:rFonts w:ascii="Lotus Linotype" w:hAnsi="Lotus Linotype" w:hint="cs"/>
          <w:sz w:val="27"/>
          <w:rtl/>
        </w:rPr>
        <w:t>رون. وعبارة</w:t>
      </w:r>
      <w:r w:rsidR="00D44A32"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الإنسان حيوان ناطق</w:t>
      </w:r>
      <w:r w:rsidRPr="00DC6DD8">
        <w:rPr>
          <w:rFonts w:hint="eastAsia"/>
          <w:sz w:val="24"/>
          <w:szCs w:val="24"/>
          <w:rtl/>
        </w:rPr>
        <w:t>»</w:t>
      </w:r>
      <w:r w:rsidRPr="00DC6DD8">
        <w:rPr>
          <w:rFonts w:ascii="Lotus Linotype" w:hAnsi="Lotus Linotype" w:hint="cs"/>
          <w:sz w:val="27"/>
          <w:rtl/>
        </w:rPr>
        <w:t xml:space="preserve"> خاطئة</w:t>
      </w:r>
      <w:r w:rsidR="00D44A32" w:rsidRPr="00DC6DD8">
        <w:rPr>
          <w:rFonts w:ascii="Lotus Linotype" w:hAnsi="Lotus Linotype" w:hint="cs"/>
          <w:sz w:val="27"/>
          <w:rtl/>
        </w:rPr>
        <w:t>ٌ</w:t>
      </w:r>
      <w:r w:rsidRPr="00DC6DD8">
        <w:rPr>
          <w:rFonts w:ascii="Lotus Linotype" w:hAnsi="Lotus Linotype" w:hint="cs"/>
          <w:sz w:val="27"/>
          <w:rtl/>
        </w:rPr>
        <w:t xml:space="preserve"> أيضا</w:t>
      </w:r>
      <w:r w:rsidR="00D44A32" w:rsidRPr="00DC6DD8">
        <w:rPr>
          <w:rFonts w:ascii="Lotus Linotype" w:hAnsi="Lotus Linotype" w:hint="cs"/>
          <w:sz w:val="27"/>
          <w:rtl/>
        </w:rPr>
        <w:t>ً؛</w:t>
      </w:r>
      <w:r w:rsidRPr="00DC6DD8">
        <w:rPr>
          <w:rFonts w:ascii="Lotus Linotype" w:hAnsi="Lotus Linotype" w:hint="cs"/>
          <w:sz w:val="27"/>
          <w:rtl/>
        </w:rPr>
        <w:t xml:space="preserve"> فإن</w:t>
      </w:r>
      <w:r w:rsidR="00D44A32" w:rsidRPr="00DC6DD8">
        <w:rPr>
          <w:rFonts w:ascii="Lotus Linotype" w:hAnsi="Lotus Linotype" w:hint="cs"/>
          <w:sz w:val="27"/>
          <w:rtl/>
        </w:rPr>
        <w:t>ْ</w:t>
      </w:r>
      <w:r w:rsidRPr="00DC6DD8">
        <w:rPr>
          <w:rFonts w:ascii="Lotus Linotype" w:hAnsi="Lotus Linotype" w:hint="cs"/>
          <w:sz w:val="27"/>
          <w:rtl/>
        </w:rPr>
        <w:t xml:space="preserve"> أخذنا </w:t>
      </w:r>
      <w:r w:rsidRPr="00DC6DD8">
        <w:rPr>
          <w:rFonts w:hint="eastAsia"/>
          <w:sz w:val="24"/>
          <w:szCs w:val="24"/>
          <w:rtl/>
        </w:rPr>
        <w:t>«</w:t>
      </w:r>
      <w:r w:rsidRPr="00DC6DD8">
        <w:rPr>
          <w:rFonts w:ascii="Lotus Linotype" w:hAnsi="Lotus Linotype" w:hint="cs"/>
          <w:sz w:val="27"/>
          <w:rtl/>
        </w:rPr>
        <w:t>الناطق</w:t>
      </w:r>
      <w:r w:rsidRPr="00DC6DD8">
        <w:rPr>
          <w:rFonts w:hint="eastAsia"/>
          <w:sz w:val="24"/>
          <w:szCs w:val="24"/>
          <w:rtl/>
        </w:rPr>
        <w:t>»</w:t>
      </w:r>
      <w:r w:rsidRPr="00DC6DD8">
        <w:rPr>
          <w:rFonts w:ascii="Lotus Linotype" w:hAnsi="Lotus Linotype" w:hint="cs"/>
          <w:sz w:val="27"/>
          <w:rtl/>
        </w:rPr>
        <w:t xml:space="preserve"> بمعنى </w:t>
      </w:r>
      <w:r w:rsidRPr="00DC6DD8">
        <w:rPr>
          <w:rFonts w:hint="eastAsia"/>
          <w:sz w:val="24"/>
          <w:szCs w:val="24"/>
          <w:rtl/>
        </w:rPr>
        <w:t>«</w:t>
      </w:r>
      <w:r w:rsidRPr="00DC6DD8">
        <w:rPr>
          <w:rFonts w:ascii="Lotus Linotype" w:hAnsi="Lotus Linotype" w:hint="cs"/>
          <w:sz w:val="27"/>
          <w:rtl/>
        </w:rPr>
        <w:t>م</w:t>
      </w:r>
      <w:r w:rsidR="00D44A32" w:rsidRPr="00DC6DD8">
        <w:rPr>
          <w:rFonts w:ascii="Lotus Linotype" w:hAnsi="Lotus Linotype" w:hint="cs"/>
          <w:sz w:val="27"/>
          <w:rtl/>
        </w:rPr>
        <w:t>َ</w:t>
      </w:r>
      <w:r w:rsidRPr="00DC6DD8">
        <w:rPr>
          <w:rFonts w:ascii="Lotus Linotype" w:hAnsi="Lotus Linotype" w:hint="cs"/>
          <w:sz w:val="27"/>
          <w:rtl/>
        </w:rPr>
        <w:t>ن</w:t>
      </w:r>
      <w:r w:rsidR="00D44A32" w:rsidRPr="00DC6DD8">
        <w:rPr>
          <w:rFonts w:ascii="Lotus Linotype" w:hAnsi="Lotus Linotype" w:hint="cs"/>
          <w:sz w:val="27"/>
          <w:rtl/>
        </w:rPr>
        <w:t>ْ</w:t>
      </w:r>
      <w:r w:rsidRPr="00DC6DD8">
        <w:rPr>
          <w:rFonts w:ascii="Lotus Linotype" w:hAnsi="Lotus Linotype" w:hint="cs"/>
          <w:sz w:val="27"/>
          <w:rtl/>
        </w:rPr>
        <w:t xml:space="preserve"> يستطيع الكلام</w:t>
      </w:r>
      <w:r w:rsidRPr="00DC6DD8">
        <w:rPr>
          <w:rFonts w:hint="eastAsia"/>
          <w:sz w:val="24"/>
          <w:szCs w:val="24"/>
          <w:rtl/>
        </w:rPr>
        <w:t>»</w:t>
      </w:r>
      <w:r w:rsidRPr="00DC6DD8">
        <w:rPr>
          <w:rFonts w:ascii="Lotus Linotype" w:hAnsi="Lotus Linotype" w:hint="cs"/>
          <w:sz w:val="27"/>
          <w:rtl/>
        </w:rPr>
        <w:t xml:space="preserve"> فلكل حيوان لغته في التواصل مع بني نوعه. كما أن بعض الحيوانات يمكنها النطق مثل الإنسان، كبعض الببغاوات</w:t>
      </w:r>
      <w:r w:rsidR="001955D2" w:rsidRPr="00DC6DD8">
        <w:rPr>
          <w:rFonts w:ascii="Lotus Linotype" w:hAnsi="Lotus Linotype" w:hint="cs"/>
          <w:sz w:val="27"/>
          <w:rtl/>
        </w:rPr>
        <w:t>؛</w:t>
      </w:r>
      <w:r w:rsidRPr="00DC6DD8">
        <w:rPr>
          <w:rFonts w:ascii="Lotus Linotype" w:hAnsi="Lotus Linotype" w:hint="cs"/>
          <w:sz w:val="27"/>
          <w:rtl/>
        </w:rPr>
        <w:t xml:space="preserve"> وإن</w:t>
      </w:r>
      <w:r w:rsidR="001955D2" w:rsidRPr="00DC6DD8">
        <w:rPr>
          <w:rFonts w:ascii="Lotus Linotype" w:hAnsi="Lotus Linotype" w:hint="cs"/>
          <w:sz w:val="27"/>
          <w:rtl/>
        </w:rPr>
        <w:t>ْ</w:t>
      </w:r>
      <w:r w:rsidRPr="00DC6DD8">
        <w:rPr>
          <w:rFonts w:ascii="Lotus Linotype" w:hAnsi="Lotus Linotype" w:hint="cs"/>
          <w:sz w:val="27"/>
          <w:rtl/>
        </w:rPr>
        <w:t xml:space="preserve"> أخذنا </w:t>
      </w:r>
      <w:r w:rsidRPr="00DC6DD8">
        <w:rPr>
          <w:rFonts w:hint="eastAsia"/>
          <w:sz w:val="24"/>
          <w:szCs w:val="24"/>
          <w:rtl/>
        </w:rPr>
        <w:t>«</w:t>
      </w:r>
      <w:r w:rsidRPr="00DC6DD8">
        <w:rPr>
          <w:rFonts w:ascii="Lotus Linotype" w:hAnsi="Lotus Linotype" w:hint="cs"/>
          <w:sz w:val="27"/>
          <w:rtl/>
        </w:rPr>
        <w:t>الناطق</w:t>
      </w:r>
      <w:r w:rsidRPr="00DC6DD8">
        <w:rPr>
          <w:rFonts w:hint="eastAsia"/>
          <w:sz w:val="24"/>
          <w:szCs w:val="24"/>
          <w:rtl/>
        </w:rPr>
        <w:t>»</w:t>
      </w:r>
      <w:r w:rsidRPr="00DC6DD8">
        <w:rPr>
          <w:rFonts w:ascii="Lotus Linotype" w:hAnsi="Lotus Linotype" w:hint="cs"/>
          <w:sz w:val="27"/>
          <w:rtl/>
        </w:rPr>
        <w:t xml:space="preserve"> بمعنى </w:t>
      </w:r>
      <w:r w:rsidRPr="00DC6DD8">
        <w:rPr>
          <w:rFonts w:hint="eastAsia"/>
          <w:sz w:val="24"/>
          <w:szCs w:val="24"/>
          <w:rtl/>
        </w:rPr>
        <w:t>«</w:t>
      </w:r>
      <w:r w:rsidRPr="00DC6DD8">
        <w:rPr>
          <w:rFonts w:ascii="Lotus Linotype" w:hAnsi="Lotus Linotype" w:hint="cs"/>
          <w:sz w:val="27"/>
          <w:rtl/>
        </w:rPr>
        <w:t>العاقل</w:t>
      </w:r>
      <w:r w:rsidRPr="00DC6DD8">
        <w:rPr>
          <w:rFonts w:hint="eastAsia"/>
          <w:sz w:val="24"/>
          <w:szCs w:val="24"/>
          <w:rtl/>
        </w:rPr>
        <w:t>»</w:t>
      </w:r>
      <w:r w:rsidRPr="00DC6DD8">
        <w:rPr>
          <w:rFonts w:ascii="Lotus Linotype" w:hAnsi="Lotus Linotype" w:hint="cs"/>
          <w:sz w:val="27"/>
          <w:rtl/>
        </w:rPr>
        <w:t xml:space="preserve"> سوف نصل إلى طريق مسدود أيضا</w:t>
      </w:r>
      <w:r w:rsidR="001955D2" w:rsidRPr="00DC6DD8">
        <w:rPr>
          <w:rFonts w:ascii="Lotus Linotype" w:hAnsi="Lotus Linotype" w:hint="cs"/>
          <w:sz w:val="27"/>
          <w:rtl/>
        </w:rPr>
        <w:t>ً؛</w:t>
      </w:r>
      <w:r w:rsidRPr="00DC6DD8">
        <w:rPr>
          <w:rFonts w:ascii="Lotus Linotype" w:hAnsi="Lotus Linotype" w:hint="cs"/>
          <w:sz w:val="27"/>
          <w:rtl/>
        </w:rPr>
        <w:t xml:space="preserve"> لأن باقي الكائنات ليست غير عاقلة حت</w:t>
      </w:r>
      <w:r w:rsidR="001955D2" w:rsidRPr="00DC6DD8">
        <w:rPr>
          <w:rFonts w:ascii="Lotus Linotype" w:hAnsi="Lotus Linotype" w:hint="cs"/>
          <w:sz w:val="27"/>
          <w:rtl/>
        </w:rPr>
        <w:t>ّ</w:t>
      </w:r>
      <w:r w:rsidRPr="00DC6DD8">
        <w:rPr>
          <w:rFonts w:ascii="Lotus Linotype" w:hAnsi="Lotus Linotype" w:hint="cs"/>
          <w:sz w:val="27"/>
          <w:rtl/>
        </w:rPr>
        <w:t>ى نت</w:t>
      </w:r>
      <w:r w:rsidR="001955D2" w:rsidRPr="00DC6DD8">
        <w:rPr>
          <w:rFonts w:ascii="Lotus Linotype" w:hAnsi="Lotus Linotype" w:hint="cs"/>
          <w:sz w:val="27"/>
          <w:rtl/>
        </w:rPr>
        <w:t>ّ</w:t>
      </w:r>
      <w:r w:rsidRPr="00DC6DD8">
        <w:rPr>
          <w:rFonts w:ascii="Lotus Linotype" w:hAnsi="Lotus Linotype" w:hint="cs"/>
          <w:sz w:val="27"/>
          <w:rtl/>
        </w:rPr>
        <w:t>خذ من النطق دلالة على العقل، ونعتقد بعدم تمت</w:t>
      </w:r>
      <w:r w:rsidR="001955D2" w:rsidRPr="00DC6DD8">
        <w:rPr>
          <w:rFonts w:ascii="Lotus Linotype" w:hAnsi="Lotus Linotype" w:hint="cs"/>
          <w:sz w:val="27"/>
          <w:rtl/>
        </w:rPr>
        <w:t>ُّ</w:t>
      </w:r>
      <w:r w:rsidRPr="00DC6DD8">
        <w:rPr>
          <w:rFonts w:ascii="Lotus Linotype" w:hAnsi="Lotus Linotype" w:hint="cs"/>
          <w:sz w:val="27"/>
          <w:rtl/>
        </w:rPr>
        <w:t>ع م</w:t>
      </w:r>
      <w:r w:rsidR="001955D2" w:rsidRPr="00DC6DD8">
        <w:rPr>
          <w:rFonts w:ascii="Lotus Linotype" w:hAnsi="Lotus Linotype" w:hint="cs"/>
          <w:sz w:val="27"/>
          <w:rtl/>
        </w:rPr>
        <w:t>َ</w:t>
      </w:r>
      <w:r w:rsidRPr="00DC6DD8">
        <w:rPr>
          <w:rFonts w:ascii="Lotus Linotype" w:hAnsi="Lotus Linotype" w:hint="cs"/>
          <w:sz w:val="27"/>
          <w:rtl/>
        </w:rPr>
        <w:t>ن</w:t>
      </w:r>
      <w:r w:rsidR="001955D2" w:rsidRPr="00DC6DD8">
        <w:rPr>
          <w:rFonts w:ascii="Lotus Linotype" w:hAnsi="Lotus Linotype" w:hint="cs"/>
          <w:sz w:val="27"/>
          <w:rtl/>
        </w:rPr>
        <w:t>ْ</w:t>
      </w:r>
      <w:r w:rsidRPr="00DC6DD8">
        <w:rPr>
          <w:rFonts w:ascii="Lotus Linotype" w:hAnsi="Lotus Linotype" w:hint="cs"/>
          <w:sz w:val="27"/>
          <w:rtl/>
        </w:rPr>
        <w:t xml:space="preserve"> لا ينطق بالعقل</w:t>
      </w:r>
      <w:r w:rsidR="001955D2" w:rsidRPr="00DC6DD8">
        <w:rPr>
          <w:rFonts w:ascii="Lotus Linotype" w:hAnsi="Lotus Linotype" w:hint="cs"/>
          <w:sz w:val="27"/>
          <w:rtl/>
        </w:rPr>
        <w:t>؛</w:t>
      </w:r>
      <w:r w:rsidRPr="00DC6DD8">
        <w:rPr>
          <w:rFonts w:ascii="Lotus Linotype" w:hAnsi="Lotus Linotype" w:hint="cs"/>
          <w:sz w:val="27"/>
          <w:rtl/>
        </w:rPr>
        <w:t xml:space="preserve"> إذ </w:t>
      </w:r>
      <w:r w:rsidR="001955D2" w:rsidRPr="00DC6DD8">
        <w:rPr>
          <w:rFonts w:ascii="Lotus Linotype" w:hAnsi="Lotus Linotype" w:hint="cs"/>
          <w:sz w:val="27"/>
          <w:rtl/>
        </w:rPr>
        <w:t>إ</w:t>
      </w:r>
      <w:r w:rsidRPr="00DC6DD8">
        <w:rPr>
          <w:rFonts w:ascii="Lotus Linotype" w:hAnsi="Lotus Linotype" w:hint="cs"/>
          <w:sz w:val="27"/>
          <w:rtl/>
        </w:rPr>
        <w:t xml:space="preserve">ن باقي </w:t>
      </w:r>
      <w:r w:rsidRPr="00DC6DD8">
        <w:rPr>
          <w:rFonts w:ascii="Lotus Linotype" w:hAnsi="Lotus Linotype" w:hint="cs"/>
          <w:sz w:val="27"/>
          <w:rtl/>
        </w:rPr>
        <w:lastRenderedPageBreak/>
        <w:t>الكائنات تتمت</w:t>
      </w:r>
      <w:r w:rsidR="001955D2" w:rsidRPr="00DC6DD8">
        <w:rPr>
          <w:rFonts w:ascii="Lotus Linotype" w:hAnsi="Lotus Linotype" w:hint="cs"/>
          <w:sz w:val="27"/>
          <w:rtl/>
        </w:rPr>
        <w:t>َّ</w:t>
      </w:r>
      <w:r w:rsidRPr="00DC6DD8">
        <w:rPr>
          <w:rFonts w:ascii="Lotus Linotype" w:hAnsi="Lotus Linotype" w:hint="cs"/>
          <w:sz w:val="27"/>
          <w:rtl/>
        </w:rPr>
        <w:t>ع بالعقل أيضا</w:t>
      </w:r>
      <w:r w:rsidR="001955D2" w:rsidRPr="00DC6DD8">
        <w:rPr>
          <w:rFonts w:ascii="Lotus Linotype" w:hAnsi="Lotus Linotype" w:hint="cs"/>
          <w:sz w:val="27"/>
          <w:rtl/>
        </w:rPr>
        <w:t>ً</w:t>
      </w:r>
      <w:r w:rsidRPr="00DC6DD8">
        <w:rPr>
          <w:rFonts w:ascii="Lotus Linotype" w:hAnsi="Lotus Linotype" w:hint="cs"/>
          <w:sz w:val="27"/>
          <w:rtl/>
        </w:rPr>
        <w:t>، لكن</w:t>
      </w:r>
      <w:r w:rsidR="001955D2" w:rsidRPr="00DC6DD8">
        <w:rPr>
          <w:rFonts w:ascii="Lotus Linotype" w:hAnsi="Lotus Linotype" w:hint="cs"/>
          <w:sz w:val="27"/>
          <w:rtl/>
        </w:rPr>
        <w:t>ّ</w:t>
      </w:r>
      <w:r w:rsidRPr="00DC6DD8">
        <w:rPr>
          <w:rFonts w:ascii="Lotus Linotype" w:hAnsi="Lotus Linotype" w:hint="cs"/>
          <w:sz w:val="27"/>
          <w:rtl/>
        </w:rPr>
        <w:t xml:space="preserve"> عقل الإنسان نشأ من تطو</w:t>
      </w:r>
      <w:r w:rsidR="001955D2" w:rsidRPr="00DC6DD8">
        <w:rPr>
          <w:rFonts w:ascii="Lotus Linotype" w:hAnsi="Lotus Linotype" w:hint="cs"/>
          <w:sz w:val="27"/>
          <w:rtl/>
        </w:rPr>
        <w:t>ُّ</w:t>
      </w:r>
      <w:r w:rsidRPr="00DC6DD8">
        <w:rPr>
          <w:rFonts w:ascii="Lotus Linotype" w:hAnsi="Lotus Linotype" w:hint="cs"/>
          <w:sz w:val="27"/>
          <w:rtl/>
        </w:rPr>
        <w:t>ر عقول الكائنات الأخرى، فعقول باقي الكائنات تنمو في إطار</w:t>
      </w:r>
      <w:r w:rsidR="001955D2" w:rsidRPr="00DC6DD8">
        <w:rPr>
          <w:rFonts w:ascii="Lotus Linotype" w:hAnsi="Lotus Linotype" w:hint="cs"/>
          <w:sz w:val="27"/>
          <w:rtl/>
        </w:rPr>
        <w:t>ٍ</w:t>
      </w:r>
      <w:r w:rsidRPr="00DC6DD8">
        <w:rPr>
          <w:rFonts w:ascii="Lotus Linotype" w:hAnsi="Lotus Linotype" w:hint="cs"/>
          <w:sz w:val="27"/>
          <w:rtl/>
        </w:rPr>
        <w:t xml:space="preserve"> محدود، وفهمها دون مستوى فهم الإنسان. فالأساس هو </w:t>
      </w:r>
      <w:r w:rsidRPr="00DC6DD8">
        <w:rPr>
          <w:rFonts w:hint="eastAsia"/>
          <w:sz w:val="24"/>
          <w:szCs w:val="24"/>
          <w:rtl/>
        </w:rPr>
        <w:t>«</w:t>
      </w:r>
      <w:r w:rsidR="001955D2" w:rsidRPr="00DC6DD8">
        <w:rPr>
          <w:rFonts w:ascii="Lotus Linotype" w:hAnsi="Lotus Linotype" w:hint="cs"/>
          <w:sz w:val="27"/>
          <w:rtl/>
        </w:rPr>
        <w:t>أ</w:t>
      </w:r>
      <w:r w:rsidRPr="00DC6DD8">
        <w:rPr>
          <w:rFonts w:ascii="Lotus Linotype" w:hAnsi="Lotus Linotype" w:hint="cs"/>
          <w:sz w:val="27"/>
          <w:rtl/>
        </w:rPr>
        <w:t>ن الحيوان حيوان</w:t>
      </w:r>
      <w:r w:rsidR="001955D2" w:rsidRPr="00DC6DD8">
        <w:rPr>
          <w:rFonts w:ascii="Lotus Linotype" w:hAnsi="Lotus Linotype" w:hint="cs"/>
          <w:sz w:val="27"/>
          <w:rtl/>
        </w:rPr>
        <w:t>ٌ</w:t>
      </w:r>
      <w:r w:rsidRPr="00DC6DD8">
        <w:rPr>
          <w:rFonts w:hint="eastAsia"/>
          <w:sz w:val="24"/>
          <w:szCs w:val="24"/>
          <w:rtl/>
        </w:rPr>
        <w:t>»</w:t>
      </w:r>
      <w:r w:rsidR="001955D2" w:rsidRPr="00DC6DD8">
        <w:rPr>
          <w:rFonts w:ascii="Lotus Linotype" w:hAnsi="Lotus Linotype" w:hint="cs"/>
          <w:sz w:val="27"/>
          <w:rtl/>
        </w:rPr>
        <w:t>،</w:t>
      </w:r>
      <w:r w:rsidRPr="00DC6DD8">
        <w:rPr>
          <w:rFonts w:ascii="Lotus Linotype" w:hAnsi="Lotus Linotype" w:hint="cs"/>
          <w:sz w:val="27"/>
          <w:rtl/>
        </w:rPr>
        <w:t xml:space="preserve"> و</w:t>
      </w:r>
      <w:r w:rsidRPr="00DC6DD8">
        <w:rPr>
          <w:rFonts w:hint="eastAsia"/>
          <w:sz w:val="24"/>
          <w:szCs w:val="24"/>
          <w:rtl/>
        </w:rPr>
        <w:t>«</w:t>
      </w:r>
      <w:r w:rsidR="001955D2" w:rsidRPr="00DC6DD8">
        <w:rPr>
          <w:rFonts w:ascii="Lotus Linotype" w:hAnsi="Lotus Linotype" w:hint="cs"/>
          <w:sz w:val="27"/>
          <w:rtl/>
        </w:rPr>
        <w:t>أ</w:t>
      </w:r>
      <w:r w:rsidRPr="00DC6DD8">
        <w:rPr>
          <w:rFonts w:ascii="Lotus Linotype" w:hAnsi="Lotus Linotype" w:hint="cs"/>
          <w:sz w:val="27"/>
          <w:rtl/>
        </w:rPr>
        <w:t>ن الإنسان إنسان</w:t>
      </w:r>
      <w:r w:rsidR="001955D2" w:rsidRPr="00DC6DD8">
        <w:rPr>
          <w:rFonts w:ascii="Lotus Linotype" w:hAnsi="Lotus Linotype" w:hint="cs"/>
          <w:sz w:val="27"/>
          <w:rtl/>
        </w:rPr>
        <w:t>ٌ</w:t>
      </w:r>
      <w:r w:rsidRPr="00DC6DD8">
        <w:rPr>
          <w:rFonts w:hint="eastAsia"/>
          <w:sz w:val="24"/>
          <w:szCs w:val="24"/>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2ـ يصرّ</w:t>
      </w:r>
      <w:r w:rsidR="001955D2" w:rsidRPr="00DC6DD8">
        <w:rPr>
          <w:rFonts w:ascii="Lotus Linotype" w:hAnsi="Lotus Linotype" w:hint="cs"/>
          <w:sz w:val="27"/>
          <w:rtl/>
        </w:rPr>
        <w:t>ِ</w:t>
      </w:r>
      <w:r w:rsidRPr="00DC6DD8">
        <w:rPr>
          <w:rFonts w:ascii="Lotus Linotype" w:hAnsi="Lotus Linotype" w:hint="cs"/>
          <w:sz w:val="27"/>
          <w:rtl/>
        </w:rPr>
        <w:t>ح ملا</w:t>
      </w:r>
      <w:r w:rsidR="001955D2" w:rsidRPr="00DC6DD8">
        <w:rPr>
          <w:rFonts w:ascii="Lotus Linotype" w:hAnsi="Lotus Linotype" w:hint="cs"/>
          <w:sz w:val="27"/>
          <w:rtl/>
        </w:rPr>
        <w:t>ّ</w:t>
      </w:r>
      <w:r w:rsidRPr="00DC6DD8">
        <w:rPr>
          <w:rFonts w:ascii="Lotus Linotype" w:hAnsi="Lotus Linotype" w:hint="cs"/>
          <w:sz w:val="27"/>
          <w:rtl/>
        </w:rPr>
        <w:t xml:space="preserve"> صدرا في بيانه لألطاف الله في خلق الأرض وما فيها من منافع للإنسان بأنه خلق أنواعا</w:t>
      </w:r>
      <w:r w:rsidR="001955D2" w:rsidRPr="00DC6DD8">
        <w:rPr>
          <w:rFonts w:ascii="Lotus Linotype" w:hAnsi="Lotus Linotype" w:hint="cs"/>
          <w:sz w:val="27"/>
          <w:rtl/>
        </w:rPr>
        <w:t>ً</w:t>
      </w:r>
      <w:r w:rsidRPr="00DC6DD8">
        <w:rPr>
          <w:rFonts w:ascii="Lotus Linotype" w:hAnsi="Lotus Linotype" w:hint="cs"/>
          <w:sz w:val="27"/>
          <w:rtl/>
        </w:rPr>
        <w:t xml:space="preserve"> من الحيوانات (ومنها تولد الحيوانات المختلفة)، فبعضها للأكل (</w:t>
      </w:r>
      <w:r w:rsidR="00526BF4" w:rsidRPr="00526BF4">
        <w:rPr>
          <w:rFonts w:ascii="Mosawi" w:hAnsi="Mosawi" w:cs="Mosawi"/>
          <w:sz w:val="24"/>
          <w:szCs w:val="24"/>
          <w:rtl/>
        </w:rPr>
        <w:t>﴿</w:t>
      </w:r>
      <w:r w:rsidR="001955D2" w:rsidRPr="00DC6DD8">
        <w:rPr>
          <w:b/>
          <w:bCs/>
          <w:sz w:val="27"/>
          <w:rtl/>
        </w:rPr>
        <w:t>وَالأَنْعَامَ خَلَقَهَا لَكُمْ فِيهَا دِفْءٌ وَمَنَافِعُ وَمِنْهَا تَأْكُلُونَ</w:t>
      </w:r>
      <w:r w:rsidR="00526BF4" w:rsidRPr="00526BF4">
        <w:rPr>
          <w:rFonts w:ascii="Mosawi" w:hAnsi="Mosawi" w:cs="Mosawi"/>
          <w:sz w:val="24"/>
          <w:szCs w:val="24"/>
          <w:rtl/>
        </w:rPr>
        <w:t>﴾</w:t>
      </w:r>
      <w:r w:rsidR="00FD5D21" w:rsidRPr="00DC6DD8">
        <w:rPr>
          <w:rFonts w:ascii="Lotus Linotype" w:hAnsi="Lotus Linotype" w:hint="cs"/>
          <w:sz w:val="27"/>
          <w:rtl/>
        </w:rPr>
        <w:t>)</w:t>
      </w:r>
      <w:r w:rsidRPr="00DC6DD8">
        <w:rPr>
          <w:rFonts w:ascii="Lotus Linotype" w:hAnsi="Lotus Linotype" w:hint="cs"/>
          <w:sz w:val="27"/>
          <w:rtl/>
        </w:rPr>
        <w:t>، وبعضها للزينة وقطع المسافات والسفر (</w:t>
      </w:r>
      <w:r w:rsidR="00526BF4" w:rsidRPr="00526BF4">
        <w:rPr>
          <w:rFonts w:ascii="Mosawi" w:hAnsi="Mosawi" w:cs="Mosawi"/>
          <w:sz w:val="24"/>
          <w:szCs w:val="24"/>
          <w:rtl/>
        </w:rPr>
        <w:t>﴿</w:t>
      </w:r>
      <w:r w:rsidR="00FD5D21" w:rsidRPr="00DC6DD8">
        <w:rPr>
          <w:b/>
          <w:bCs/>
          <w:sz w:val="27"/>
          <w:rtl/>
        </w:rPr>
        <w:t>وَالْخَيْلَ وَالْبِغَالَ وَالْحَمِيرَ لِتَرْكَبُوهَا وَزِينَةً</w:t>
      </w:r>
      <w:r w:rsidR="00526BF4" w:rsidRPr="00526BF4">
        <w:rPr>
          <w:rFonts w:ascii="Mosawi" w:hAnsi="Mosawi" w:cs="Mosawi"/>
          <w:sz w:val="24"/>
          <w:szCs w:val="24"/>
          <w:rtl/>
        </w:rPr>
        <w:t>﴾</w:t>
      </w:r>
      <w:r w:rsidR="00FD5D21" w:rsidRPr="00DC6DD8">
        <w:rPr>
          <w:rFonts w:ascii="Lotus Linotype" w:hAnsi="Lotus Linotype" w:hint="cs"/>
          <w:sz w:val="27"/>
          <w:rtl/>
        </w:rPr>
        <w:t>)، وبعضها لحمل الأمتعة</w:t>
      </w:r>
      <w:r w:rsidRPr="00DC6DD8">
        <w:rPr>
          <w:rFonts w:ascii="Lotus Linotype" w:hAnsi="Lotus Linotype" w:hint="cs"/>
          <w:sz w:val="27"/>
          <w:rtl/>
        </w:rPr>
        <w:t xml:space="preserve">، وبعضها للزخرفة والتباهي </w:t>
      </w:r>
      <w:r w:rsidR="00380BA8" w:rsidRPr="00DC6DD8">
        <w:rPr>
          <w:rFonts w:ascii="Lotus Linotype" w:hAnsi="Lotus Linotype" w:hint="cs"/>
          <w:sz w:val="27"/>
          <w:rtl/>
        </w:rPr>
        <w:t>وا</w:t>
      </w:r>
      <w:r w:rsidRPr="00DC6DD8">
        <w:rPr>
          <w:rFonts w:ascii="Lotus Linotype" w:hAnsi="Lotus Linotype" w:hint="cs"/>
          <w:sz w:val="27"/>
          <w:rtl/>
        </w:rPr>
        <w:t>لتجم</w:t>
      </w:r>
      <w:r w:rsidR="00FD5D21" w:rsidRPr="00DC6DD8">
        <w:rPr>
          <w:rFonts w:ascii="Lotus Linotype" w:hAnsi="Lotus Linotype" w:hint="cs"/>
          <w:sz w:val="27"/>
          <w:rtl/>
        </w:rPr>
        <w:t>ُّ</w:t>
      </w:r>
      <w:r w:rsidRPr="00DC6DD8">
        <w:rPr>
          <w:rFonts w:ascii="Lotus Linotype" w:hAnsi="Lotus Linotype" w:hint="cs"/>
          <w:sz w:val="27"/>
          <w:rtl/>
        </w:rPr>
        <w:t>ل، وبعضها للنكاح والتناسل (</w:t>
      </w:r>
      <w:r w:rsidR="00526BF4" w:rsidRPr="00526BF4">
        <w:rPr>
          <w:rFonts w:ascii="Mosawi" w:hAnsi="Mosawi" w:cs="Mosawi"/>
          <w:sz w:val="24"/>
          <w:szCs w:val="24"/>
          <w:rtl/>
        </w:rPr>
        <w:t>﴿</w:t>
      </w:r>
      <w:r w:rsidR="00FD5D21" w:rsidRPr="00DC6DD8">
        <w:rPr>
          <w:b/>
          <w:bCs/>
          <w:sz w:val="27"/>
          <w:rtl/>
        </w:rPr>
        <w:t>وَاللهُ جَعَلَ لَكُمْ مِنْ أَنفُسِكُمْ أَزْوَاجاً</w:t>
      </w:r>
      <w:r w:rsidR="00526BF4" w:rsidRPr="00526BF4">
        <w:rPr>
          <w:rFonts w:ascii="Mosawi" w:hAnsi="Mosawi" w:cs="Mosawi"/>
          <w:sz w:val="24"/>
          <w:szCs w:val="24"/>
          <w:rtl/>
        </w:rPr>
        <w:t>﴾</w:t>
      </w:r>
      <w:r w:rsidRPr="00DC6DD8">
        <w:rPr>
          <w:rFonts w:ascii="Lotus Linotype" w:hAnsi="Lotus Linotype" w:hint="cs"/>
          <w:sz w:val="27"/>
          <w:rtl/>
        </w:rPr>
        <w:t xml:space="preserve">). </w:t>
      </w:r>
    </w:p>
    <w:p w:rsidR="00523983" w:rsidRPr="00DC6DD8" w:rsidRDefault="00910758" w:rsidP="00196B44">
      <w:pPr>
        <w:rPr>
          <w:rFonts w:ascii="Lotus Linotype" w:hAnsi="Lotus Linotype"/>
          <w:sz w:val="27"/>
          <w:rtl/>
        </w:rPr>
      </w:pPr>
      <w:r w:rsidRPr="00DC6DD8">
        <w:rPr>
          <w:rFonts w:ascii="Lotus Linotype" w:hAnsi="Lotus Linotype" w:hint="cs"/>
          <w:sz w:val="27"/>
          <w:rtl/>
        </w:rPr>
        <w:t>3ـ لم تتطر</w:t>
      </w:r>
      <w:r w:rsidR="00523983" w:rsidRPr="00DC6DD8">
        <w:rPr>
          <w:rFonts w:ascii="Lotus Linotype" w:hAnsi="Lotus Linotype" w:hint="cs"/>
          <w:sz w:val="27"/>
          <w:rtl/>
        </w:rPr>
        <w:t>ّ</w:t>
      </w:r>
      <w:r w:rsidRPr="00DC6DD8">
        <w:rPr>
          <w:rFonts w:ascii="Lotus Linotype" w:hAnsi="Lotus Linotype" w:hint="cs"/>
          <w:sz w:val="27"/>
          <w:rtl/>
        </w:rPr>
        <w:t>قوا في مناقشتكم لقول ملا</w:t>
      </w:r>
      <w:r w:rsidR="00523983" w:rsidRPr="00DC6DD8">
        <w:rPr>
          <w:rFonts w:ascii="Lotus Linotype" w:hAnsi="Lotus Linotype" w:hint="cs"/>
          <w:sz w:val="27"/>
          <w:rtl/>
        </w:rPr>
        <w:t>ّ</w:t>
      </w:r>
      <w:r w:rsidRPr="00DC6DD8">
        <w:rPr>
          <w:rFonts w:ascii="Lotus Linotype" w:hAnsi="Lotus Linotype" w:hint="cs"/>
          <w:sz w:val="27"/>
          <w:rtl/>
        </w:rPr>
        <w:t xml:space="preserve"> صدرا إلا</w:t>
      </w:r>
      <w:r w:rsidR="00523983" w:rsidRPr="00DC6DD8">
        <w:rPr>
          <w:rFonts w:ascii="Lotus Linotype" w:hAnsi="Lotus Linotype" w:hint="cs"/>
          <w:sz w:val="27"/>
          <w:rtl/>
        </w:rPr>
        <w:t>ّ</w:t>
      </w:r>
      <w:r w:rsidRPr="00DC6DD8">
        <w:rPr>
          <w:rFonts w:ascii="Lotus Linotype" w:hAnsi="Lotus Linotype" w:hint="cs"/>
          <w:sz w:val="27"/>
          <w:rtl/>
        </w:rPr>
        <w:t xml:space="preserve"> لموضع الجدل، فقلتم</w:t>
      </w:r>
      <w:r w:rsidR="00523983" w:rsidRPr="00DC6DD8">
        <w:rPr>
          <w:rFonts w:ascii="Lotus Linotype" w:hAnsi="Lotus Linotype" w:hint="cs"/>
          <w:sz w:val="27"/>
          <w:rtl/>
        </w:rPr>
        <w:t>: إ</w:t>
      </w:r>
      <w:r w:rsidRPr="00DC6DD8">
        <w:rPr>
          <w:rFonts w:ascii="Lotus Linotype" w:hAnsi="Lotus Linotype" w:hint="cs"/>
          <w:sz w:val="27"/>
          <w:rtl/>
        </w:rPr>
        <w:t xml:space="preserve">ن المراد من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xml:space="preserve"> ما تدل</w:t>
      </w:r>
      <w:r w:rsidR="00523983" w:rsidRPr="00DC6DD8">
        <w:rPr>
          <w:rFonts w:ascii="Lotus Linotype" w:hAnsi="Lotus Linotype" w:hint="cs"/>
          <w:sz w:val="27"/>
          <w:rtl/>
        </w:rPr>
        <w:t>ّ</w:t>
      </w:r>
      <w:r w:rsidRPr="00DC6DD8">
        <w:rPr>
          <w:rFonts w:ascii="Lotus Linotype" w:hAnsi="Lotus Linotype" w:hint="cs"/>
          <w:sz w:val="27"/>
          <w:rtl/>
        </w:rPr>
        <w:t xml:space="preserve"> عليه العبارة</w:t>
      </w:r>
      <w:r w:rsidR="00523983"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الإنسان حيوان</w:t>
      </w:r>
      <w:r w:rsidR="00523983" w:rsidRPr="00DC6DD8">
        <w:rPr>
          <w:rFonts w:ascii="Lotus Linotype" w:hAnsi="Lotus Linotype" w:hint="cs"/>
          <w:sz w:val="27"/>
          <w:rtl/>
        </w:rPr>
        <w:t>ٌ</w:t>
      </w:r>
      <w:r w:rsidRPr="00DC6DD8">
        <w:rPr>
          <w:rFonts w:ascii="Lotus Linotype" w:hAnsi="Lotus Linotype" w:hint="cs"/>
          <w:sz w:val="27"/>
          <w:rtl/>
        </w:rPr>
        <w:t xml:space="preserve"> ناطق</w:t>
      </w:r>
      <w:r w:rsidRPr="00DC6DD8">
        <w:rPr>
          <w:rFonts w:hint="eastAsia"/>
          <w:sz w:val="24"/>
          <w:szCs w:val="24"/>
          <w:rtl/>
        </w:rPr>
        <w:t>»</w:t>
      </w:r>
      <w:r w:rsidR="00523983" w:rsidRPr="00DC6DD8">
        <w:rPr>
          <w:rFonts w:ascii="Lotus Linotype" w:hAnsi="Lotus Linotype" w:hint="cs"/>
          <w:sz w:val="27"/>
          <w:rtl/>
        </w:rPr>
        <w:t>.</w:t>
      </w:r>
    </w:p>
    <w:p w:rsidR="00523983" w:rsidRPr="00DC6DD8" w:rsidRDefault="00910758" w:rsidP="00196B44">
      <w:pPr>
        <w:rPr>
          <w:rFonts w:ascii="Lotus Linotype" w:hAnsi="Lotus Linotype"/>
          <w:sz w:val="27"/>
          <w:rtl/>
        </w:rPr>
      </w:pPr>
      <w:r w:rsidRPr="00DC6DD8">
        <w:rPr>
          <w:rFonts w:ascii="Lotus Linotype" w:hAnsi="Lotus Linotype" w:hint="cs"/>
          <w:sz w:val="27"/>
          <w:rtl/>
        </w:rPr>
        <w:t>لكن</w:t>
      </w:r>
      <w:r w:rsidR="00523983" w:rsidRPr="00DC6DD8">
        <w:rPr>
          <w:rFonts w:ascii="Lotus Linotype" w:hAnsi="Lotus Linotype" w:hint="cs"/>
          <w:sz w:val="27"/>
          <w:rtl/>
        </w:rPr>
        <w:t>ْ</w:t>
      </w:r>
      <w:r w:rsidRPr="00DC6DD8">
        <w:rPr>
          <w:rFonts w:ascii="Lotus Linotype" w:hAnsi="Lotus Linotype" w:hint="cs"/>
          <w:sz w:val="27"/>
          <w:rtl/>
        </w:rPr>
        <w:t xml:space="preserve"> </w:t>
      </w:r>
      <w:r w:rsidRPr="00DC6DD8">
        <w:rPr>
          <w:rFonts w:ascii="Lotus Linotype" w:hAnsi="Lotus Linotype" w:hint="cs"/>
          <w:b/>
          <w:bCs/>
          <w:sz w:val="27"/>
          <w:rtl/>
        </w:rPr>
        <w:t>أو</w:t>
      </w:r>
      <w:r w:rsidR="00523983" w:rsidRPr="00DC6DD8">
        <w:rPr>
          <w:rFonts w:ascii="Lotus Linotype" w:hAnsi="Lotus Linotype" w:hint="cs"/>
          <w:b/>
          <w:bCs/>
          <w:sz w:val="27"/>
          <w:rtl/>
        </w:rPr>
        <w:t>ّ</w:t>
      </w:r>
      <w:r w:rsidRPr="00DC6DD8">
        <w:rPr>
          <w:rFonts w:ascii="Lotus Linotype" w:hAnsi="Lotus Linotype" w:hint="cs"/>
          <w:b/>
          <w:bCs/>
          <w:sz w:val="27"/>
          <w:rtl/>
        </w:rPr>
        <w:t>لا</w:t>
      </w:r>
      <w:r w:rsidR="00523983" w:rsidRPr="00DC6DD8">
        <w:rPr>
          <w:rFonts w:ascii="Lotus Linotype" w:hAnsi="Lotus Linotype" w:hint="cs"/>
          <w:b/>
          <w:bCs/>
          <w:sz w:val="27"/>
          <w:rtl/>
        </w:rPr>
        <w:t>ً</w:t>
      </w:r>
      <w:r w:rsidR="00523983" w:rsidRPr="00DC6DD8">
        <w:rPr>
          <w:rFonts w:ascii="Lotus Linotype" w:hAnsi="Lotus Linotype" w:hint="cs"/>
          <w:sz w:val="27"/>
          <w:rtl/>
        </w:rPr>
        <w:t>:</w:t>
      </w:r>
      <w:r w:rsidRPr="00DC6DD8">
        <w:rPr>
          <w:rFonts w:ascii="Lotus Linotype" w:hAnsi="Lotus Linotype" w:hint="cs"/>
          <w:sz w:val="27"/>
          <w:rtl/>
        </w:rPr>
        <w:t xml:space="preserve"> هذه الع</w:t>
      </w:r>
      <w:r w:rsidR="00523983" w:rsidRPr="00DC6DD8">
        <w:rPr>
          <w:rFonts w:ascii="Lotus Linotype" w:hAnsi="Lotus Linotype" w:hint="cs"/>
          <w:sz w:val="27"/>
          <w:rtl/>
        </w:rPr>
        <w:t>بارة خاطئة من حيث العقل والعلم.</w:t>
      </w:r>
    </w:p>
    <w:p w:rsidR="00910758" w:rsidRPr="00DC6DD8" w:rsidRDefault="00910758" w:rsidP="00196B44">
      <w:pPr>
        <w:rPr>
          <w:rFonts w:ascii="Lotus Linotype" w:hAnsi="Lotus Linotype"/>
          <w:sz w:val="27"/>
          <w:rtl/>
        </w:rPr>
      </w:pPr>
      <w:r w:rsidRPr="00DC6DD8">
        <w:rPr>
          <w:rFonts w:ascii="Lotus Linotype" w:hAnsi="Lotus Linotype" w:hint="cs"/>
          <w:b/>
          <w:bCs/>
          <w:sz w:val="27"/>
          <w:rtl/>
        </w:rPr>
        <w:t>ثانيا</w:t>
      </w:r>
      <w:r w:rsidR="00523983" w:rsidRPr="00DC6DD8">
        <w:rPr>
          <w:rFonts w:ascii="Lotus Linotype" w:hAnsi="Lotus Linotype" w:hint="cs"/>
          <w:b/>
          <w:bCs/>
          <w:sz w:val="27"/>
          <w:rtl/>
        </w:rPr>
        <w:t>ً</w:t>
      </w:r>
      <w:r w:rsidR="00523983" w:rsidRPr="00DC6DD8">
        <w:rPr>
          <w:rFonts w:ascii="Lotus Linotype" w:hAnsi="Lotus Linotype" w:hint="cs"/>
          <w:sz w:val="27"/>
          <w:rtl/>
        </w:rPr>
        <w:t>:</w:t>
      </w:r>
      <w:r w:rsidRPr="00DC6DD8">
        <w:rPr>
          <w:rFonts w:ascii="Lotus Linotype" w:hAnsi="Lotus Linotype" w:hint="cs"/>
          <w:sz w:val="27"/>
          <w:rtl/>
        </w:rPr>
        <w:t xml:space="preserve"> يفهم من كامل قول ملا صدرا، وقد مر</w:t>
      </w:r>
      <w:r w:rsidR="00523983" w:rsidRPr="00DC6DD8">
        <w:rPr>
          <w:rFonts w:ascii="Lotus Linotype" w:hAnsi="Lotus Linotype" w:hint="cs"/>
          <w:sz w:val="27"/>
          <w:rtl/>
        </w:rPr>
        <w:t>ّ</w:t>
      </w:r>
      <w:r w:rsidRPr="00DC6DD8">
        <w:rPr>
          <w:rFonts w:ascii="Lotus Linotype" w:hAnsi="Lotus Linotype" w:hint="cs"/>
          <w:sz w:val="27"/>
          <w:rtl/>
        </w:rPr>
        <w:t xml:space="preserve"> ذكره في هذا المقال، نقيض ما تذهبون إليه في تبريركم</w:t>
      </w:r>
      <w:r w:rsidR="00523983" w:rsidRPr="00DC6DD8">
        <w:rPr>
          <w:rFonts w:ascii="Lotus Linotype" w:hAnsi="Lotus Linotype" w:hint="cs"/>
          <w:sz w:val="27"/>
          <w:rtl/>
        </w:rPr>
        <w:t>؛</w:t>
      </w:r>
      <w:r w:rsidRPr="00DC6DD8">
        <w:rPr>
          <w:rFonts w:ascii="Lotus Linotype" w:hAnsi="Lotus Linotype" w:hint="cs"/>
          <w:sz w:val="27"/>
          <w:rtl/>
        </w:rPr>
        <w:t xml:space="preserve"> لأن ملا صدرا يقول في الجملة الأولى: </w:t>
      </w:r>
      <w:r w:rsidRPr="00DC6DD8">
        <w:rPr>
          <w:rFonts w:hint="eastAsia"/>
          <w:sz w:val="24"/>
          <w:szCs w:val="24"/>
          <w:rtl/>
        </w:rPr>
        <w:t>«</w:t>
      </w:r>
      <w:r w:rsidRPr="00DC6DD8">
        <w:rPr>
          <w:rFonts w:ascii="Lotus Linotype" w:hAnsi="Lotus Linotype" w:hint="cs"/>
          <w:sz w:val="27"/>
          <w:rtl/>
        </w:rPr>
        <w:t>ومنها تولد الحيوانات المختلفة</w:t>
      </w:r>
      <w:r w:rsidRPr="00DC6DD8">
        <w:rPr>
          <w:rFonts w:hint="eastAsia"/>
          <w:sz w:val="24"/>
          <w:szCs w:val="24"/>
          <w:rtl/>
        </w:rPr>
        <w:t>»</w:t>
      </w:r>
      <w:r w:rsidRPr="00DC6DD8">
        <w:rPr>
          <w:rFonts w:ascii="Lotus Linotype" w:hAnsi="Lotus Linotype" w:hint="cs"/>
          <w:sz w:val="27"/>
          <w:rtl/>
        </w:rPr>
        <w:t xml:space="preserve">. ثم يبدأ بذكر هذه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بأن </w:t>
      </w:r>
      <w:r w:rsidRPr="00DC6DD8">
        <w:rPr>
          <w:rFonts w:hint="eastAsia"/>
          <w:sz w:val="24"/>
          <w:szCs w:val="24"/>
          <w:rtl/>
        </w:rPr>
        <w:t>«</w:t>
      </w:r>
      <w:r w:rsidRPr="00DC6DD8">
        <w:rPr>
          <w:rFonts w:ascii="Lotus Linotype" w:hAnsi="Lotus Linotype" w:hint="cs"/>
          <w:sz w:val="27"/>
          <w:rtl/>
        </w:rPr>
        <w:t>بعضها للأكل...</w:t>
      </w:r>
      <w:r w:rsidR="00523983" w:rsidRPr="00DC6DD8">
        <w:rPr>
          <w:rFonts w:ascii="Lotus Linotype" w:hAnsi="Lotus Linotype" w:hint="cs"/>
          <w:sz w:val="27"/>
          <w:rtl/>
        </w:rPr>
        <w:t>،</w:t>
      </w:r>
      <w:r w:rsidRPr="00DC6DD8">
        <w:rPr>
          <w:rFonts w:ascii="Lotus Linotype" w:hAnsi="Lotus Linotype" w:hint="cs"/>
          <w:sz w:val="27"/>
          <w:rtl/>
        </w:rPr>
        <w:t xml:space="preserve"> وبعضها للركوب...</w:t>
      </w:r>
      <w:r w:rsidR="00523983" w:rsidRPr="00DC6DD8">
        <w:rPr>
          <w:rFonts w:ascii="Lotus Linotype" w:hAnsi="Lotus Linotype" w:hint="cs"/>
          <w:sz w:val="27"/>
          <w:rtl/>
        </w:rPr>
        <w:t>،</w:t>
      </w:r>
      <w:r w:rsidRPr="00DC6DD8">
        <w:rPr>
          <w:rFonts w:ascii="Lotus Linotype" w:hAnsi="Lotus Linotype" w:hint="cs"/>
          <w:sz w:val="27"/>
          <w:rtl/>
        </w:rPr>
        <w:t xml:space="preserve"> وبعضها للحمل...</w:t>
      </w:r>
      <w:r w:rsidR="00523983" w:rsidRPr="00DC6DD8">
        <w:rPr>
          <w:rFonts w:ascii="Lotus Linotype" w:hAnsi="Lotus Linotype" w:hint="cs"/>
          <w:sz w:val="27"/>
          <w:rtl/>
        </w:rPr>
        <w:t>،</w:t>
      </w:r>
      <w:r w:rsidRPr="00DC6DD8">
        <w:rPr>
          <w:rFonts w:ascii="Lotus Linotype" w:hAnsi="Lotus Linotype" w:hint="cs"/>
          <w:sz w:val="27"/>
          <w:rtl/>
        </w:rPr>
        <w:t xml:space="preserve"> وبعضها للتجم</w:t>
      </w:r>
      <w:r w:rsidR="00523983" w:rsidRPr="00DC6DD8">
        <w:rPr>
          <w:rFonts w:ascii="Lotus Linotype" w:hAnsi="Lotus Linotype" w:hint="cs"/>
          <w:sz w:val="27"/>
          <w:rtl/>
        </w:rPr>
        <w:t>ّ</w:t>
      </w:r>
      <w:r w:rsidRPr="00DC6DD8">
        <w:rPr>
          <w:rFonts w:ascii="Lotus Linotype" w:hAnsi="Lotus Linotype" w:hint="cs"/>
          <w:sz w:val="27"/>
          <w:rtl/>
        </w:rPr>
        <w:t>ل...</w:t>
      </w:r>
      <w:r w:rsidR="00523983" w:rsidRPr="00DC6DD8">
        <w:rPr>
          <w:rFonts w:ascii="Lotus Linotype" w:hAnsi="Lotus Linotype" w:hint="cs"/>
          <w:sz w:val="27"/>
          <w:rtl/>
        </w:rPr>
        <w:t>،</w:t>
      </w:r>
      <w:r w:rsidRPr="00DC6DD8">
        <w:rPr>
          <w:rFonts w:ascii="Lotus Linotype" w:hAnsi="Lotus Linotype" w:hint="cs"/>
          <w:sz w:val="27"/>
          <w:rtl/>
        </w:rPr>
        <w:t xml:space="preserve"> وبعضها للنكاح</w:t>
      </w:r>
      <w:r w:rsidRPr="00DC6DD8">
        <w:rPr>
          <w:rFonts w:hint="eastAsia"/>
          <w:sz w:val="24"/>
          <w:szCs w:val="24"/>
          <w:rtl/>
        </w:rPr>
        <w:t>»</w:t>
      </w:r>
      <w:r w:rsidRPr="00DC6DD8">
        <w:rPr>
          <w:rFonts w:ascii="Lotus Linotype" w:hAnsi="Lotus Linotype" w:hint="cs"/>
          <w:sz w:val="27"/>
          <w:rtl/>
        </w:rPr>
        <w:t xml:space="preserve">. وينبغي أن تنضوي كل هذه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إلى تعريف جامع ومعلوم ومنسجم، لتتلاءم مع مصاديقها التي ذكرها ملا</w:t>
      </w:r>
      <w:r w:rsidR="00523983" w:rsidRPr="00DC6DD8">
        <w:rPr>
          <w:rFonts w:ascii="Lotus Linotype" w:hAnsi="Lotus Linotype" w:hint="cs"/>
          <w:sz w:val="27"/>
          <w:rtl/>
        </w:rPr>
        <w:t>ّ</w:t>
      </w:r>
      <w:r w:rsidRPr="00DC6DD8">
        <w:rPr>
          <w:rFonts w:ascii="Lotus Linotype" w:hAnsi="Lotus Linotype" w:hint="cs"/>
          <w:sz w:val="27"/>
          <w:rtl/>
        </w:rPr>
        <w:t xml:space="preserve"> صدرا</w:t>
      </w:r>
      <w:r w:rsidR="00523983" w:rsidRPr="00DC6DD8">
        <w:rPr>
          <w:rFonts w:ascii="Lotus Linotype" w:hAnsi="Lotus Linotype" w:hint="cs"/>
          <w:sz w:val="27"/>
          <w:rtl/>
        </w:rPr>
        <w:t>،</w:t>
      </w:r>
      <w:r w:rsidRPr="00DC6DD8">
        <w:rPr>
          <w:rFonts w:ascii="Lotus Linotype" w:hAnsi="Lotus Linotype" w:hint="cs"/>
          <w:sz w:val="27"/>
          <w:rtl/>
        </w:rPr>
        <w:t xml:space="preserve"> كما مر</w:t>
      </w:r>
      <w:r w:rsidR="00523983" w:rsidRPr="00DC6DD8">
        <w:rPr>
          <w:rFonts w:ascii="Lotus Linotype" w:hAnsi="Lotus Linotype" w:hint="cs"/>
          <w:sz w:val="27"/>
          <w:rtl/>
        </w:rPr>
        <w:t>ّ</w:t>
      </w:r>
      <w:r w:rsidRPr="00DC6DD8">
        <w:rPr>
          <w:rFonts w:ascii="Lotus Linotype" w:hAnsi="Lotus Linotype" w:hint="cs"/>
          <w:sz w:val="27"/>
          <w:rtl/>
        </w:rPr>
        <w:t>. فإن</w:t>
      </w:r>
      <w:r w:rsidR="00523983" w:rsidRPr="00DC6DD8">
        <w:rPr>
          <w:rFonts w:ascii="Lotus Linotype" w:hAnsi="Lotus Linotype" w:hint="cs"/>
          <w:sz w:val="27"/>
          <w:rtl/>
        </w:rPr>
        <w:t>ْ</w:t>
      </w:r>
      <w:r w:rsidRPr="00DC6DD8">
        <w:rPr>
          <w:rFonts w:ascii="Lotus Linotype" w:hAnsi="Lotus Linotype" w:hint="cs"/>
          <w:sz w:val="27"/>
          <w:rtl/>
        </w:rPr>
        <w:t xml:space="preserve"> اتخذتم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بمعنى الحيوان الناطق فمحال</w:t>
      </w:r>
      <w:r w:rsidR="00523983" w:rsidRPr="00DC6DD8">
        <w:rPr>
          <w:rFonts w:ascii="Lotus Linotype" w:hAnsi="Lotus Linotype" w:hint="cs"/>
          <w:sz w:val="27"/>
          <w:rtl/>
        </w:rPr>
        <w:t>ٌ</w:t>
      </w:r>
      <w:r w:rsidRPr="00DC6DD8">
        <w:rPr>
          <w:rFonts w:ascii="Lotus Linotype" w:hAnsi="Lotus Linotype" w:hint="cs"/>
          <w:sz w:val="27"/>
          <w:rtl/>
        </w:rPr>
        <w:t xml:space="preserve"> أن تدرجوا ما يؤكل ويركب وما للزينة في عدادها. </w:t>
      </w:r>
    </w:p>
    <w:p w:rsidR="00910758" w:rsidRPr="00DC6DD8" w:rsidRDefault="00910758" w:rsidP="00BE784C">
      <w:pPr>
        <w:rPr>
          <w:rFonts w:ascii="Lotus Linotype" w:hAnsi="Lotus Linotype"/>
          <w:sz w:val="27"/>
          <w:rtl/>
        </w:rPr>
      </w:pPr>
      <w:r w:rsidRPr="00DC6DD8">
        <w:rPr>
          <w:rFonts w:ascii="Lotus Linotype" w:hAnsi="Lotus Linotype" w:hint="cs"/>
          <w:sz w:val="27"/>
          <w:rtl/>
        </w:rPr>
        <w:t>فأو</w:t>
      </w:r>
      <w:r w:rsidR="00523983" w:rsidRPr="00DC6DD8">
        <w:rPr>
          <w:rFonts w:ascii="Lotus Linotype" w:hAnsi="Lotus Linotype" w:hint="cs"/>
          <w:sz w:val="27"/>
          <w:rtl/>
        </w:rPr>
        <w:t>ّ</w:t>
      </w:r>
      <w:r w:rsidRPr="00DC6DD8">
        <w:rPr>
          <w:rFonts w:ascii="Lotus Linotype" w:hAnsi="Lotus Linotype" w:hint="cs"/>
          <w:sz w:val="27"/>
          <w:rtl/>
        </w:rPr>
        <w:t>ل ما يؤخذ عليكم في</w:t>
      </w:r>
      <w:r w:rsidR="00523983" w:rsidRPr="00DC6DD8">
        <w:rPr>
          <w:rFonts w:ascii="Lotus Linotype" w:hAnsi="Lotus Linotype" w:hint="cs"/>
          <w:sz w:val="27"/>
          <w:rtl/>
        </w:rPr>
        <w:t xml:space="preserve"> </w:t>
      </w:r>
      <w:r w:rsidRPr="00DC6DD8">
        <w:rPr>
          <w:rFonts w:ascii="Lotus Linotype" w:hAnsi="Lotus Linotype" w:hint="cs"/>
          <w:sz w:val="27"/>
          <w:rtl/>
        </w:rPr>
        <w:t>ما أدليتم به هو أنكم لم تحد</w:t>
      </w:r>
      <w:r w:rsidR="00523983" w:rsidRPr="00DC6DD8">
        <w:rPr>
          <w:rFonts w:ascii="Lotus Linotype" w:hAnsi="Lotus Linotype" w:hint="cs"/>
          <w:sz w:val="27"/>
          <w:rtl/>
        </w:rPr>
        <w:t>ِّ</w:t>
      </w:r>
      <w:r w:rsidRPr="00DC6DD8">
        <w:rPr>
          <w:rFonts w:ascii="Lotus Linotype" w:hAnsi="Lotus Linotype" w:hint="cs"/>
          <w:sz w:val="27"/>
          <w:rtl/>
        </w:rPr>
        <w:t>دوا لمخاطبيكم تعريفا</w:t>
      </w:r>
      <w:r w:rsidR="00523983" w:rsidRPr="00DC6DD8">
        <w:rPr>
          <w:rFonts w:ascii="Lotus Linotype" w:hAnsi="Lotus Linotype" w:hint="cs"/>
          <w:sz w:val="27"/>
          <w:rtl/>
        </w:rPr>
        <w:t>ً</w:t>
      </w:r>
      <w:r w:rsidRPr="00DC6DD8">
        <w:rPr>
          <w:rFonts w:ascii="Lotus Linotype" w:hAnsi="Lotus Linotype" w:hint="cs"/>
          <w:sz w:val="27"/>
          <w:rtl/>
        </w:rPr>
        <w:t xml:space="preserve"> لـ</w:t>
      </w:r>
      <w:r w:rsidR="00ED7804">
        <w:rPr>
          <w:rFonts w:hint="cs"/>
          <w:sz w:val="24"/>
          <w:szCs w:val="24"/>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في الإطار العام</w:t>
      </w:r>
      <w:r w:rsidR="00523983" w:rsidRPr="00DC6DD8">
        <w:rPr>
          <w:rFonts w:ascii="Lotus Linotype" w:hAnsi="Lotus Linotype" w:hint="cs"/>
          <w:sz w:val="27"/>
          <w:rtl/>
        </w:rPr>
        <w:t>ّ</w:t>
      </w:r>
      <w:r w:rsidRPr="00DC6DD8">
        <w:rPr>
          <w:rFonts w:ascii="Lotus Linotype" w:hAnsi="Lotus Linotype" w:hint="cs"/>
          <w:sz w:val="27"/>
          <w:rtl/>
        </w:rPr>
        <w:t xml:space="preserve"> لقول ملا صدرا، الذي يبين فيه المصاديق. فما تعريفكم لكلمة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00523983" w:rsidRPr="00DC6DD8">
        <w:rPr>
          <w:rFonts w:ascii="Lotus Linotype" w:hAnsi="Lotus Linotype" w:hint="cs"/>
          <w:sz w:val="27"/>
          <w:rtl/>
        </w:rPr>
        <w:t>،</w:t>
      </w:r>
      <w:r w:rsidRPr="00DC6DD8">
        <w:rPr>
          <w:rFonts w:ascii="Lotus Linotype" w:hAnsi="Lotus Linotype" w:hint="cs"/>
          <w:sz w:val="27"/>
          <w:rtl/>
        </w:rPr>
        <w:t xml:space="preserve"> التي يذكر ملا</w:t>
      </w:r>
      <w:r w:rsidR="00523983" w:rsidRPr="00DC6DD8">
        <w:rPr>
          <w:rFonts w:ascii="Lotus Linotype" w:hAnsi="Lotus Linotype" w:hint="cs"/>
          <w:sz w:val="27"/>
          <w:rtl/>
        </w:rPr>
        <w:t>ّ</w:t>
      </w:r>
      <w:r w:rsidRPr="00DC6DD8">
        <w:rPr>
          <w:rFonts w:ascii="Lotus Linotype" w:hAnsi="Lotus Linotype" w:hint="cs"/>
          <w:sz w:val="27"/>
          <w:rtl/>
        </w:rPr>
        <w:t xml:space="preserve"> صدرا فيما بعد مصاديقها؟ فإن</w:t>
      </w:r>
      <w:r w:rsidR="00523983" w:rsidRPr="00DC6DD8">
        <w:rPr>
          <w:rFonts w:ascii="Lotus Linotype" w:hAnsi="Lotus Linotype" w:hint="cs"/>
          <w:sz w:val="27"/>
          <w:rtl/>
        </w:rPr>
        <w:t>ْ</w:t>
      </w:r>
      <w:r w:rsidRPr="00DC6DD8">
        <w:rPr>
          <w:rFonts w:ascii="Lotus Linotype" w:hAnsi="Lotus Linotype" w:hint="cs"/>
          <w:sz w:val="27"/>
          <w:rtl/>
        </w:rPr>
        <w:t xml:space="preserve"> قلتم المراد بهذه الكلمة هو البهائم، وهذا هو الجواب، فبأي</w:t>
      </w:r>
      <w:r w:rsidR="00523983" w:rsidRPr="00DC6DD8">
        <w:rPr>
          <w:rFonts w:ascii="Lotus Linotype" w:hAnsi="Lotus Linotype" w:hint="cs"/>
          <w:sz w:val="27"/>
          <w:rtl/>
        </w:rPr>
        <w:t>ّ</w:t>
      </w:r>
      <w:r w:rsidRPr="00DC6DD8">
        <w:rPr>
          <w:rFonts w:ascii="Lotus Linotype" w:hAnsi="Lotus Linotype" w:hint="cs"/>
          <w:sz w:val="27"/>
          <w:rtl/>
        </w:rPr>
        <w:t xml:space="preserve"> قرينة</w:t>
      </w:r>
      <w:r w:rsidR="00523983" w:rsidRPr="00DC6DD8">
        <w:rPr>
          <w:rFonts w:ascii="Lotus Linotype" w:hAnsi="Lotus Linotype" w:hint="cs"/>
          <w:sz w:val="27"/>
          <w:rtl/>
        </w:rPr>
        <w:t>ٍ</w:t>
      </w:r>
      <w:r w:rsidRPr="00DC6DD8">
        <w:rPr>
          <w:rFonts w:ascii="Lotus Linotype" w:hAnsi="Lotus Linotype" w:hint="cs"/>
          <w:sz w:val="27"/>
          <w:rtl/>
        </w:rPr>
        <w:t xml:space="preserve"> قاطعة تمي</w:t>
      </w:r>
      <w:r w:rsidR="00523983" w:rsidRPr="00DC6DD8">
        <w:rPr>
          <w:rFonts w:ascii="Lotus Linotype" w:hAnsi="Lotus Linotype" w:hint="cs"/>
          <w:sz w:val="27"/>
          <w:rtl/>
        </w:rPr>
        <w:t>ِّ</w:t>
      </w:r>
      <w:r w:rsidRPr="00DC6DD8">
        <w:rPr>
          <w:rFonts w:ascii="Lotus Linotype" w:hAnsi="Lotus Linotype" w:hint="cs"/>
          <w:sz w:val="27"/>
          <w:rtl/>
        </w:rPr>
        <w:t xml:space="preserve">زون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xml:space="preserve"> عن </w:t>
      </w:r>
      <w:r w:rsidRPr="00DC6DD8">
        <w:rPr>
          <w:rFonts w:hint="eastAsia"/>
          <w:sz w:val="24"/>
          <w:szCs w:val="24"/>
          <w:rtl/>
        </w:rPr>
        <w:t>«</w:t>
      </w:r>
      <w:r w:rsidRPr="00DC6DD8">
        <w:rPr>
          <w:rFonts w:ascii="Lotus Linotype" w:hAnsi="Lotus Linotype" w:hint="cs"/>
          <w:sz w:val="27"/>
          <w:rtl/>
        </w:rPr>
        <w:t>بعضها للأكل...</w:t>
      </w:r>
      <w:r w:rsidR="00523983" w:rsidRPr="00DC6DD8">
        <w:rPr>
          <w:rFonts w:ascii="Lotus Linotype" w:hAnsi="Lotus Linotype" w:hint="cs"/>
          <w:sz w:val="27"/>
          <w:rtl/>
        </w:rPr>
        <w:t xml:space="preserve">، </w:t>
      </w:r>
      <w:r w:rsidRPr="00DC6DD8">
        <w:rPr>
          <w:rFonts w:ascii="Lotus Linotype" w:hAnsi="Lotus Linotype" w:hint="cs"/>
          <w:sz w:val="27"/>
          <w:rtl/>
        </w:rPr>
        <w:t>وبعضها للركوب...</w:t>
      </w:r>
      <w:r w:rsidR="00523983" w:rsidRPr="00DC6DD8">
        <w:rPr>
          <w:rFonts w:ascii="Lotus Linotype" w:hAnsi="Lotus Linotype" w:hint="cs"/>
          <w:sz w:val="27"/>
          <w:rtl/>
        </w:rPr>
        <w:t>،</w:t>
      </w:r>
      <w:r w:rsidRPr="00DC6DD8">
        <w:rPr>
          <w:rFonts w:ascii="Lotus Linotype" w:hAnsi="Lotus Linotype" w:hint="cs"/>
          <w:sz w:val="27"/>
          <w:rtl/>
        </w:rPr>
        <w:t xml:space="preserve"> وبعضها للحمل...</w:t>
      </w:r>
      <w:r w:rsidR="00523983" w:rsidRPr="00DC6DD8">
        <w:rPr>
          <w:rFonts w:ascii="Lotus Linotype" w:hAnsi="Lotus Linotype" w:hint="cs"/>
          <w:sz w:val="27"/>
          <w:rtl/>
        </w:rPr>
        <w:t>،</w:t>
      </w:r>
      <w:r w:rsidRPr="00DC6DD8">
        <w:rPr>
          <w:rFonts w:ascii="Lotus Linotype" w:hAnsi="Lotus Linotype" w:hint="cs"/>
          <w:sz w:val="27"/>
          <w:rtl/>
        </w:rPr>
        <w:t xml:space="preserve"> وبعضها للتجم</w:t>
      </w:r>
      <w:r w:rsidR="00523983" w:rsidRPr="00DC6DD8">
        <w:rPr>
          <w:rFonts w:ascii="Lotus Linotype" w:hAnsi="Lotus Linotype" w:hint="cs"/>
          <w:sz w:val="27"/>
          <w:rtl/>
        </w:rPr>
        <w:t>ُّ</w:t>
      </w:r>
      <w:r w:rsidRPr="00DC6DD8">
        <w:rPr>
          <w:rFonts w:ascii="Lotus Linotype" w:hAnsi="Lotus Linotype" w:hint="cs"/>
          <w:sz w:val="27"/>
          <w:rtl/>
        </w:rPr>
        <w:t>ل</w:t>
      </w:r>
      <w:r w:rsidRPr="00DC6DD8">
        <w:rPr>
          <w:rFonts w:hint="eastAsia"/>
          <w:sz w:val="24"/>
          <w:szCs w:val="24"/>
          <w:rtl/>
        </w:rPr>
        <w:t>»</w:t>
      </w:r>
      <w:r w:rsidRPr="00DC6DD8">
        <w:rPr>
          <w:rFonts w:ascii="Lotus Linotype" w:hAnsi="Lotus Linotype" w:hint="cs"/>
          <w:sz w:val="27"/>
          <w:rtl/>
        </w:rPr>
        <w:t xml:space="preserve">، وتجدون الأولى </w:t>
      </w:r>
      <w:r w:rsidR="00BE784C" w:rsidRPr="00DC6DD8">
        <w:rPr>
          <w:rFonts w:ascii="Lotus Linotype" w:hAnsi="Lotus Linotype" w:hint="cs"/>
          <w:sz w:val="27"/>
          <w:rtl/>
        </w:rPr>
        <w:t>هو أن ما</w:t>
      </w:r>
      <w:r w:rsidRPr="00DC6DD8">
        <w:rPr>
          <w:rFonts w:ascii="Lotus Linotype" w:hAnsi="Lotus Linotype" w:hint="cs"/>
          <w:sz w:val="27"/>
          <w:rtl/>
        </w:rPr>
        <w:t xml:space="preserve"> تذهب إليه </w:t>
      </w:r>
      <w:r w:rsidR="00BE784C" w:rsidRPr="00DC6DD8">
        <w:rPr>
          <w:rFonts w:ascii="Lotus Linotype" w:hAnsi="Lotus Linotype" w:hint="cs"/>
          <w:sz w:val="27"/>
          <w:rtl/>
        </w:rPr>
        <w:t>ال</w:t>
      </w:r>
      <w:r w:rsidRPr="00DC6DD8">
        <w:rPr>
          <w:rFonts w:ascii="Lotus Linotype" w:hAnsi="Lotus Linotype" w:hint="cs"/>
          <w:sz w:val="27"/>
          <w:rtl/>
        </w:rPr>
        <w:t>عبارة</w:t>
      </w:r>
      <w:r w:rsidR="00BE784C" w:rsidRPr="00DC6DD8">
        <w:rPr>
          <w:rFonts w:ascii="Lotus Linotype" w:hAnsi="Lotus Linotype" w:hint="cs"/>
          <w:sz w:val="27"/>
          <w:rtl/>
        </w:rPr>
        <w:t xml:space="preserve"> هو</w:t>
      </w:r>
      <w:r w:rsidR="00523983"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الإنسان حيوان ناطق</w:t>
      </w:r>
      <w:r w:rsidRPr="00DC6DD8">
        <w:rPr>
          <w:rFonts w:hint="eastAsia"/>
          <w:sz w:val="24"/>
          <w:szCs w:val="24"/>
          <w:rtl/>
        </w:rPr>
        <w:t>»</w:t>
      </w:r>
      <w:r w:rsidRPr="00DC6DD8">
        <w:rPr>
          <w:rFonts w:ascii="Lotus Linotype" w:hAnsi="Lotus Linotype" w:hint="cs"/>
          <w:sz w:val="27"/>
          <w:rtl/>
        </w:rPr>
        <w:t>، في حال يراد بالباقي البهائم؟ فقد بين ملا</w:t>
      </w:r>
      <w:r w:rsidR="007E057B" w:rsidRPr="00DC6DD8">
        <w:rPr>
          <w:rFonts w:ascii="Lotus Linotype" w:hAnsi="Lotus Linotype" w:hint="cs"/>
          <w:sz w:val="27"/>
          <w:rtl/>
        </w:rPr>
        <w:t>ّ</w:t>
      </w:r>
      <w:r w:rsidRPr="00DC6DD8">
        <w:rPr>
          <w:rFonts w:ascii="Lotus Linotype" w:hAnsi="Lotus Linotype" w:hint="cs"/>
          <w:sz w:val="27"/>
          <w:rtl/>
        </w:rPr>
        <w:t xml:space="preserve"> صدرا مصاديق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في عرض قوله العام بأن </w:t>
      </w:r>
      <w:r w:rsidRPr="00DC6DD8">
        <w:rPr>
          <w:rFonts w:ascii="Lotus Linotype" w:hAnsi="Lotus Linotype" w:hint="cs"/>
          <w:sz w:val="27"/>
          <w:rtl/>
        </w:rPr>
        <w:lastRenderedPageBreak/>
        <w:t>الحيوانات خلقت لانتفاع ال</w:t>
      </w:r>
      <w:r w:rsidR="007E057B" w:rsidRPr="00DC6DD8">
        <w:rPr>
          <w:rFonts w:ascii="Lotus Linotype" w:hAnsi="Lotus Linotype" w:hint="cs"/>
          <w:sz w:val="27"/>
          <w:rtl/>
        </w:rPr>
        <w:t>إ</w:t>
      </w:r>
      <w:r w:rsidRPr="00DC6DD8">
        <w:rPr>
          <w:rFonts w:ascii="Lotus Linotype" w:hAnsi="Lotus Linotype" w:hint="cs"/>
          <w:sz w:val="27"/>
          <w:rtl/>
        </w:rPr>
        <w:t>نسان (ومنها تولد الحيوانات المختلفة). كما جاء بعبارة</w:t>
      </w:r>
      <w:r w:rsidR="007E057B"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بعضها للنكاح</w:t>
      </w:r>
      <w:r w:rsidRPr="00DC6DD8">
        <w:rPr>
          <w:rFonts w:hint="eastAsia"/>
          <w:sz w:val="24"/>
          <w:szCs w:val="24"/>
          <w:rtl/>
        </w:rPr>
        <w:t>»</w:t>
      </w:r>
      <w:r w:rsidRPr="00DC6DD8">
        <w:rPr>
          <w:rFonts w:ascii="Lotus Linotype" w:hAnsi="Lotus Linotype" w:hint="cs"/>
          <w:sz w:val="27"/>
          <w:rtl/>
        </w:rPr>
        <w:t xml:space="preserve"> في عرض </w:t>
      </w:r>
      <w:r w:rsidRPr="00DC6DD8">
        <w:rPr>
          <w:rFonts w:hint="eastAsia"/>
          <w:sz w:val="24"/>
          <w:szCs w:val="24"/>
          <w:rtl/>
        </w:rPr>
        <w:t>«</w:t>
      </w:r>
      <w:r w:rsidRPr="00DC6DD8">
        <w:rPr>
          <w:rFonts w:ascii="Lotus Linotype" w:hAnsi="Lotus Linotype" w:hint="cs"/>
          <w:sz w:val="27"/>
          <w:rtl/>
        </w:rPr>
        <w:t>بعضها للأكل...</w:t>
      </w:r>
      <w:r w:rsidR="0042191F" w:rsidRPr="00DC6DD8">
        <w:rPr>
          <w:rFonts w:ascii="Lotus Linotype" w:hAnsi="Lotus Linotype" w:hint="cs"/>
          <w:sz w:val="27"/>
          <w:rtl/>
        </w:rPr>
        <w:t>،</w:t>
      </w:r>
      <w:r w:rsidRPr="00DC6DD8">
        <w:rPr>
          <w:rFonts w:ascii="Lotus Linotype" w:hAnsi="Lotus Linotype" w:hint="cs"/>
          <w:sz w:val="27"/>
          <w:rtl/>
        </w:rPr>
        <w:t xml:space="preserve"> وبعضها للركوب...</w:t>
      </w:r>
      <w:r w:rsidR="0042191F" w:rsidRPr="00DC6DD8">
        <w:rPr>
          <w:rFonts w:ascii="Lotus Linotype" w:hAnsi="Lotus Linotype" w:hint="cs"/>
          <w:sz w:val="27"/>
          <w:rtl/>
        </w:rPr>
        <w:t>،</w:t>
      </w:r>
      <w:r w:rsidRPr="00DC6DD8">
        <w:rPr>
          <w:rFonts w:ascii="Lotus Linotype" w:hAnsi="Lotus Linotype" w:hint="cs"/>
          <w:sz w:val="27"/>
          <w:rtl/>
        </w:rPr>
        <w:t xml:space="preserve"> وبعضها للحمل...</w:t>
      </w:r>
      <w:r w:rsidR="0042191F" w:rsidRPr="00DC6DD8">
        <w:rPr>
          <w:rFonts w:ascii="Lotus Linotype" w:hAnsi="Lotus Linotype" w:hint="cs"/>
          <w:sz w:val="27"/>
          <w:rtl/>
        </w:rPr>
        <w:t>،</w:t>
      </w:r>
      <w:r w:rsidRPr="00DC6DD8">
        <w:rPr>
          <w:rFonts w:ascii="Lotus Linotype" w:hAnsi="Lotus Linotype" w:hint="cs"/>
          <w:sz w:val="27"/>
          <w:rtl/>
        </w:rPr>
        <w:t xml:space="preserve"> وبعضها للتجم</w:t>
      </w:r>
      <w:r w:rsidR="0042191F" w:rsidRPr="00DC6DD8">
        <w:rPr>
          <w:rFonts w:ascii="Lotus Linotype" w:hAnsi="Lotus Linotype" w:hint="cs"/>
          <w:sz w:val="27"/>
          <w:rtl/>
        </w:rPr>
        <w:t>ُّ</w:t>
      </w:r>
      <w:r w:rsidRPr="00DC6DD8">
        <w:rPr>
          <w:rFonts w:ascii="Lotus Linotype" w:hAnsi="Lotus Linotype" w:hint="cs"/>
          <w:sz w:val="27"/>
          <w:rtl/>
        </w:rPr>
        <w:t>ل</w:t>
      </w:r>
      <w:r w:rsidRPr="00DC6DD8">
        <w:rPr>
          <w:rFonts w:hint="eastAsia"/>
          <w:sz w:val="24"/>
          <w:szCs w:val="24"/>
          <w:rtl/>
        </w:rPr>
        <w:t>»</w:t>
      </w:r>
      <w:r w:rsidRPr="00DC6DD8">
        <w:rPr>
          <w:rFonts w:ascii="Lotus Linotype" w:hAnsi="Lotus Linotype" w:hint="cs"/>
          <w:sz w:val="27"/>
          <w:rtl/>
        </w:rPr>
        <w:t xml:space="preserve">، وتتشارك جميعها نفس المفهوم مع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0042191F" w:rsidRPr="00DC6DD8">
        <w:rPr>
          <w:rFonts w:ascii="Lotus Linotype" w:hAnsi="Lotus Linotype" w:hint="cs"/>
          <w:sz w:val="27"/>
          <w:rtl/>
        </w:rPr>
        <w:t xml:space="preserve">؛ </w:t>
      </w:r>
      <w:r w:rsidRPr="00DC6DD8">
        <w:rPr>
          <w:rFonts w:ascii="Lotus Linotype" w:hAnsi="Lotus Linotype" w:hint="cs"/>
          <w:sz w:val="27"/>
          <w:rtl/>
        </w:rPr>
        <w:t xml:space="preserve">إذ </w:t>
      </w:r>
      <w:r w:rsidR="0042191F" w:rsidRPr="00DC6DD8">
        <w:rPr>
          <w:rFonts w:ascii="Lotus Linotype" w:hAnsi="Lotus Linotype" w:hint="cs"/>
          <w:sz w:val="27"/>
          <w:rtl/>
        </w:rPr>
        <w:t>إ</w:t>
      </w:r>
      <w:r w:rsidRPr="00DC6DD8">
        <w:rPr>
          <w:rFonts w:ascii="Lotus Linotype" w:hAnsi="Lotus Linotype" w:hint="cs"/>
          <w:sz w:val="27"/>
          <w:rtl/>
        </w:rPr>
        <w:t xml:space="preserve">ن </w:t>
      </w:r>
      <w:r w:rsidRPr="00DC6DD8">
        <w:rPr>
          <w:rFonts w:hint="eastAsia"/>
          <w:sz w:val="24"/>
          <w:szCs w:val="24"/>
          <w:rtl/>
        </w:rPr>
        <w:t>«</w:t>
      </w:r>
      <w:r w:rsidRPr="00DC6DD8">
        <w:rPr>
          <w:rFonts w:ascii="Lotus Linotype" w:hAnsi="Lotus Linotype" w:hint="cs"/>
          <w:sz w:val="27"/>
          <w:rtl/>
        </w:rPr>
        <w:t>الألف واللام</w:t>
      </w:r>
      <w:r w:rsidRPr="00DC6DD8">
        <w:rPr>
          <w:rFonts w:hint="eastAsia"/>
          <w:sz w:val="24"/>
          <w:szCs w:val="24"/>
          <w:rtl/>
        </w:rPr>
        <w:t>»</w:t>
      </w:r>
      <w:r w:rsidRPr="00DC6DD8">
        <w:rPr>
          <w:rFonts w:ascii="Lotus Linotype" w:hAnsi="Lotus Linotype" w:hint="cs"/>
          <w:sz w:val="27"/>
          <w:rtl/>
        </w:rPr>
        <w:t xml:space="preserve"> التي وردت في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هي </w:t>
      </w:r>
      <w:r w:rsidRPr="00DC6DD8">
        <w:rPr>
          <w:rFonts w:hint="eastAsia"/>
          <w:sz w:val="24"/>
          <w:szCs w:val="24"/>
          <w:rtl/>
        </w:rPr>
        <w:t>«</w:t>
      </w:r>
      <w:r w:rsidRPr="00DC6DD8">
        <w:rPr>
          <w:rFonts w:ascii="Lotus Linotype" w:hAnsi="Lotus Linotype" w:hint="cs"/>
          <w:sz w:val="27"/>
          <w:rtl/>
        </w:rPr>
        <w:t>ألف ولام الجنس</w:t>
      </w:r>
      <w:r w:rsidRPr="00DC6DD8">
        <w:rPr>
          <w:rFonts w:hint="eastAsia"/>
          <w:sz w:val="24"/>
          <w:szCs w:val="24"/>
          <w:rtl/>
        </w:rPr>
        <w:t>»</w:t>
      </w:r>
      <w:r w:rsidRPr="00DC6DD8">
        <w:rPr>
          <w:rFonts w:ascii="Lotus Linotype" w:hAnsi="Lotus Linotype" w:hint="cs"/>
          <w:sz w:val="27"/>
          <w:rtl/>
        </w:rPr>
        <w:t>، ويستوجب ذلك أن تكون المصاديق المذكورة من نوع المفهوم الذي تذكر له المصاديق. فلا يمكن القول بأن ملا صدرا جاء بكلمة الحيوانات بـ</w:t>
      </w:r>
      <w:r w:rsidR="0042191F"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ألف ولام الجنس</w:t>
      </w:r>
      <w:r w:rsidRPr="00DC6DD8">
        <w:rPr>
          <w:rFonts w:hint="eastAsia"/>
          <w:sz w:val="24"/>
          <w:szCs w:val="24"/>
          <w:rtl/>
        </w:rPr>
        <w:t>»</w:t>
      </w:r>
      <w:r w:rsidRPr="00DC6DD8">
        <w:rPr>
          <w:rFonts w:ascii="Lotus Linotype" w:hAnsi="Lotus Linotype" w:hint="cs"/>
          <w:sz w:val="27"/>
          <w:rtl/>
        </w:rPr>
        <w:t xml:space="preserve"> التي تستوجب انضواء كاف</w:t>
      </w:r>
      <w:r w:rsidR="0042191F" w:rsidRPr="00DC6DD8">
        <w:rPr>
          <w:rFonts w:ascii="Lotus Linotype" w:hAnsi="Lotus Linotype" w:hint="cs"/>
          <w:sz w:val="27"/>
          <w:rtl/>
        </w:rPr>
        <w:t>ّ</w:t>
      </w:r>
      <w:r w:rsidRPr="00DC6DD8">
        <w:rPr>
          <w:rFonts w:ascii="Lotus Linotype" w:hAnsi="Lotus Linotype" w:hint="cs"/>
          <w:sz w:val="27"/>
          <w:rtl/>
        </w:rPr>
        <w:t xml:space="preserve">ة مصاديقها لذلك الجنس، ثم يبين المصاديق لكلمة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العامة الجليّ تعريفها (أي البهائم)، ثم يريد في إطار مفهوم عام</w:t>
      </w:r>
      <w:r w:rsidR="0042191F" w:rsidRPr="00DC6DD8">
        <w:rPr>
          <w:rFonts w:ascii="Lotus Linotype" w:hAnsi="Lotus Linotype" w:hint="cs"/>
          <w:sz w:val="27"/>
          <w:rtl/>
        </w:rPr>
        <w:t>ّ</w:t>
      </w:r>
      <w:r w:rsidRPr="00DC6DD8">
        <w:rPr>
          <w:rFonts w:ascii="Lotus Linotype" w:hAnsi="Lotus Linotype" w:hint="cs"/>
          <w:sz w:val="27"/>
          <w:rtl/>
        </w:rPr>
        <w:t xml:space="preserve"> لـ</w:t>
      </w:r>
      <w:r w:rsidR="0042191F"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أن تكون النساء مم</w:t>
      </w:r>
      <w:r w:rsidR="0042191F" w:rsidRPr="00DC6DD8">
        <w:rPr>
          <w:rFonts w:ascii="Lotus Linotype" w:hAnsi="Lotus Linotype" w:hint="cs"/>
          <w:sz w:val="27"/>
          <w:rtl/>
        </w:rPr>
        <w:t>ّ</w:t>
      </w:r>
      <w:r w:rsidRPr="00DC6DD8">
        <w:rPr>
          <w:rFonts w:ascii="Lotus Linotype" w:hAnsi="Lotus Linotype" w:hint="cs"/>
          <w:sz w:val="27"/>
          <w:rtl/>
        </w:rPr>
        <w:t>ا تذهب إليه عبارة</w:t>
      </w:r>
      <w:r w:rsidR="0042191F"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الإنسان حيوان</w:t>
      </w:r>
      <w:r w:rsidR="0042191F" w:rsidRPr="00DC6DD8">
        <w:rPr>
          <w:rFonts w:ascii="Lotus Linotype" w:hAnsi="Lotus Linotype" w:hint="cs"/>
          <w:sz w:val="27"/>
          <w:rtl/>
        </w:rPr>
        <w:t>ٌ</w:t>
      </w:r>
      <w:r w:rsidRPr="00DC6DD8">
        <w:rPr>
          <w:rFonts w:ascii="Lotus Linotype" w:hAnsi="Lotus Linotype" w:hint="cs"/>
          <w:sz w:val="27"/>
          <w:rtl/>
        </w:rPr>
        <w:t xml:space="preserve"> ناطق</w:t>
      </w:r>
      <w:r w:rsidRPr="00DC6DD8">
        <w:rPr>
          <w:rFonts w:hint="eastAsia"/>
          <w:sz w:val="24"/>
          <w:szCs w:val="24"/>
          <w:rtl/>
        </w:rPr>
        <w:t>»</w:t>
      </w:r>
      <w:r w:rsidRPr="00DC6DD8">
        <w:rPr>
          <w:rFonts w:ascii="Lotus Linotype" w:hAnsi="Lotus Linotype" w:hint="cs"/>
          <w:sz w:val="27"/>
          <w:rtl/>
        </w:rPr>
        <w:t xml:space="preserve">. </w:t>
      </w:r>
    </w:p>
    <w:p w:rsidR="00910758" w:rsidRPr="00DC6DD8" w:rsidRDefault="00910758" w:rsidP="00ED7804">
      <w:pPr>
        <w:rPr>
          <w:rFonts w:ascii="Lotus Linotype" w:hAnsi="Lotus Linotype"/>
          <w:sz w:val="27"/>
          <w:rtl/>
        </w:rPr>
      </w:pPr>
      <w:r w:rsidRPr="00DC6DD8">
        <w:rPr>
          <w:rFonts w:ascii="Lotus Linotype" w:hAnsi="Lotus Linotype" w:hint="cs"/>
          <w:sz w:val="27"/>
          <w:rtl/>
        </w:rPr>
        <w:t xml:space="preserve">كما أن ملا صدرا يشرع بعدّ مصاديق مفهوم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العام بعد تبيينه [في تسلسل عرضي]، ويبين كل مصداق بتعبير</w:t>
      </w:r>
      <w:r w:rsidR="0042191F"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وبعضها...</w:t>
      </w:r>
      <w:r w:rsidRPr="00DC6DD8">
        <w:rPr>
          <w:rFonts w:hint="eastAsia"/>
          <w:sz w:val="24"/>
          <w:szCs w:val="24"/>
          <w:rtl/>
        </w:rPr>
        <w:t>»</w:t>
      </w:r>
      <w:r w:rsidRPr="00DC6DD8">
        <w:rPr>
          <w:rFonts w:ascii="Lotus Linotype" w:hAnsi="Lotus Linotype" w:hint="cs"/>
          <w:sz w:val="27"/>
          <w:rtl/>
        </w:rPr>
        <w:t>، كقوله</w:t>
      </w:r>
      <w:r w:rsidR="0042191F"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وبعضها للركوب</w:t>
      </w:r>
      <w:r w:rsidRPr="00DC6DD8">
        <w:rPr>
          <w:rFonts w:hint="eastAsia"/>
          <w:sz w:val="24"/>
          <w:szCs w:val="24"/>
          <w:rtl/>
        </w:rPr>
        <w:t>»</w:t>
      </w:r>
      <w:r w:rsidRPr="00DC6DD8">
        <w:rPr>
          <w:rFonts w:ascii="Lotus Linotype" w:hAnsi="Lotus Linotype" w:hint="cs"/>
          <w:sz w:val="27"/>
          <w:rtl/>
        </w:rPr>
        <w:t>، وحين ذكر النساء يقول أيضا</w:t>
      </w:r>
      <w:r w:rsidR="0042191F"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xml:space="preserve">، فيعود ضمير </w:t>
      </w:r>
      <w:r w:rsidRPr="00DC6DD8">
        <w:rPr>
          <w:rFonts w:hint="eastAsia"/>
          <w:sz w:val="24"/>
          <w:szCs w:val="24"/>
          <w:rtl/>
        </w:rPr>
        <w:t>«</w:t>
      </w:r>
      <w:r w:rsidRPr="00DC6DD8">
        <w:rPr>
          <w:rFonts w:ascii="Lotus Linotype" w:hAnsi="Lotus Linotype" w:hint="cs"/>
          <w:sz w:val="27"/>
          <w:rtl/>
        </w:rPr>
        <w:t>ها</w:t>
      </w:r>
      <w:r w:rsidRPr="00DC6DD8">
        <w:rPr>
          <w:rFonts w:hint="eastAsia"/>
          <w:sz w:val="24"/>
          <w:szCs w:val="24"/>
          <w:rtl/>
        </w:rPr>
        <w:t>»</w:t>
      </w:r>
      <w:r w:rsidRPr="00DC6DD8">
        <w:rPr>
          <w:rFonts w:ascii="Lotus Linotype" w:hAnsi="Lotus Linotype" w:hint="cs"/>
          <w:sz w:val="27"/>
          <w:rtl/>
        </w:rPr>
        <w:t xml:space="preserve"> في </w:t>
      </w:r>
      <w:r w:rsidRPr="00DC6DD8">
        <w:rPr>
          <w:rFonts w:hint="eastAsia"/>
          <w:sz w:val="24"/>
          <w:szCs w:val="24"/>
          <w:rtl/>
        </w:rPr>
        <w:t>«</w:t>
      </w:r>
      <w:r w:rsidRPr="00DC6DD8">
        <w:rPr>
          <w:rFonts w:ascii="Lotus Linotype" w:hAnsi="Lotus Linotype" w:hint="cs"/>
          <w:sz w:val="27"/>
          <w:rtl/>
        </w:rPr>
        <w:t>بعضها</w:t>
      </w:r>
      <w:r w:rsidRPr="00DC6DD8">
        <w:rPr>
          <w:rFonts w:hint="eastAsia"/>
          <w:sz w:val="24"/>
          <w:szCs w:val="24"/>
          <w:rtl/>
        </w:rPr>
        <w:t>»</w:t>
      </w:r>
      <w:r w:rsidRPr="00DC6DD8">
        <w:rPr>
          <w:rFonts w:ascii="Lotus Linotype" w:hAnsi="Lotus Linotype" w:hint="cs"/>
          <w:sz w:val="27"/>
          <w:rtl/>
        </w:rPr>
        <w:t xml:space="preserve"> إلى التعبير العام</w:t>
      </w:r>
      <w:r w:rsidR="0042191F"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0042191F" w:rsidRPr="00DC6DD8">
        <w:rPr>
          <w:rFonts w:ascii="Lotus Linotype" w:hAnsi="Lotus Linotype" w:hint="cs"/>
          <w:sz w:val="27"/>
          <w:rtl/>
        </w:rPr>
        <w:t>،</w:t>
      </w:r>
      <w:r w:rsidRPr="00DC6DD8">
        <w:rPr>
          <w:rFonts w:ascii="Lotus Linotype" w:hAnsi="Lotus Linotype" w:hint="cs"/>
          <w:sz w:val="27"/>
          <w:rtl/>
        </w:rPr>
        <w:t xml:space="preserve"> أي </w:t>
      </w:r>
      <w:r w:rsidR="00ED7804">
        <w:rPr>
          <w:rFonts w:ascii="Lotus Linotype" w:hAnsi="Lotus Linotype" w:hint="cs"/>
          <w:sz w:val="27"/>
          <w:rtl/>
        </w:rPr>
        <w:t>إ</w:t>
      </w:r>
      <w:r w:rsidRPr="00DC6DD8">
        <w:rPr>
          <w:rFonts w:ascii="Lotus Linotype" w:hAnsi="Lotus Linotype" w:hint="cs"/>
          <w:sz w:val="27"/>
          <w:rtl/>
        </w:rPr>
        <w:t xml:space="preserve">ن المراد من هذه الجملة هو </w:t>
      </w:r>
      <w:r w:rsidRPr="00DC6DD8">
        <w:rPr>
          <w:rFonts w:hint="eastAsia"/>
          <w:sz w:val="24"/>
          <w:szCs w:val="24"/>
          <w:rtl/>
        </w:rPr>
        <w:t>«</w:t>
      </w:r>
      <w:r w:rsidRPr="00DC6DD8">
        <w:rPr>
          <w:rFonts w:ascii="Lotus Linotype" w:hAnsi="Lotus Linotype" w:hint="cs"/>
          <w:sz w:val="27"/>
          <w:rtl/>
        </w:rPr>
        <w:t>بعض الحيوانات للنكاح</w:t>
      </w:r>
      <w:r w:rsidRPr="00DC6DD8">
        <w:rPr>
          <w:rFonts w:hint="eastAsia"/>
          <w:sz w:val="24"/>
          <w:szCs w:val="24"/>
          <w:rtl/>
        </w:rPr>
        <w:t>»</w:t>
      </w:r>
      <w:r w:rsidR="0042191F" w:rsidRPr="00DC6DD8">
        <w:rPr>
          <w:rFonts w:ascii="Lotus Linotype" w:hAnsi="Lotus Linotype" w:hint="cs"/>
          <w:sz w:val="27"/>
          <w:rtl/>
        </w:rPr>
        <w:t>؛</w:t>
      </w:r>
      <w:r w:rsidRPr="00DC6DD8">
        <w:rPr>
          <w:rFonts w:ascii="Lotus Linotype" w:hAnsi="Lotus Linotype" w:hint="cs"/>
          <w:sz w:val="27"/>
          <w:rtl/>
        </w:rPr>
        <w:t xml:space="preserve"> إذ </w:t>
      </w:r>
      <w:r w:rsidR="0042191F" w:rsidRPr="00DC6DD8">
        <w:rPr>
          <w:rFonts w:ascii="Lotus Linotype" w:hAnsi="Lotus Linotype" w:hint="cs"/>
          <w:sz w:val="27"/>
          <w:rtl/>
        </w:rPr>
        <w:t>إ</w:t>
      </w:r>
      <w:r w:rsidRPr="00DC6DD8">
        <w:rPr>
          <w:rFonts w:ascii="Lotus Linotype" w:hAnsi="Lotus Linotype" w:hint="cs"/>
          <w:sz w:val="27"/>
          <w:rtl/>
        </w:rPr>
        <w:t xml:space="preserve">ن الضمير </w:t>
      </w:r>
      <w:r w:rsidRPr="00DC6DD8">
        <w:rPr>
          <w:rFonts w:hint="eastAsia"/>
          <w:sz w:val="24"/>
          <w:szCs w:val="24"/>
          <w:rtl/>
        </w:rPr>
        <w:t>«</w:t>
      </w:r>
      <w:r w:rsidRPr="00DC6DD8">
        <w:rPr>
          <w:rFonts w:ascii="Lotus Linotype" w:hAnsi="Lotus Linotype" w:hint="cs"/>
          <w:sz w:val="27"/>
          <w:rtl/>
        </w:rPr>
        <w:t>ها</w:t>
      </w:r>
      <w:r w:rsidRPr="00DC6DD8">
        <w:rPr>
          <w:rFonts w:hint="eastAsia"/>
          <w:sz w:val="24"/>
          <w:szCs w:val="24"/>
          <w:rtl/>
        </w:rPr>
        <w:t>»</w:t>
      </w:r>
      <w:r w:rsidRPr="00DC6DD8">
        <w:rPr>
          <w:rFonts w:ascii="Lotus Linotype" w:hAnsi="Lotus Linotype" w:hint="cs"/>
          <w:sz w:val="27"/>
          <w:rtl/>
        </w:rPr>
        <w:t xml:space="preserve"> يعود لـ</w:t>
      </w:r>
      <w:r w:rsidR="0042191F" w:rsidRPr="00DC6DD8">
        <w:rPr>
          <w:rFonts w:hint="cs"/>
          <w:sz w:val="24"/>
          <w:szCs w:val="24"/>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و</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تعبير</w:t>
      </w:r>
      <w:r w:rsidR="0042191F" w:rsidRPr="00DC6DD8">
        <w:rPr>
          <w:rFonts w:ascii="Lotus Linotype" w:hAnsi="Lotus Linotype" w:hint="cs"/>
          <w:sz w:val="27"/>
          <w:rtl/>
        </w:rPr>
        <w:t>ٌ</w:t>
      </w:r>
      <w:r w:rsidRPr="00DC6DD8">
        <w:rPr>
          <w:rFonts w:ascii="Lotus Linotype" w:hAnsi="Lotus Linotype" w:hint="cs"/>
          <w:sz w:val="27"/>
          <w:rtl/>
        </w:rPr>
        <w:t xml:space="preserve"> عام اقترن بـ</w:t>
      </w:r>
      <w:r w:rsidR="0042191F" w:rsidRPr="00DC6DD8">
        <w:rPr>
          <w:rFonts w:hint="cs"/>
          <w:sz w:val="24"/>
          <w:szCs w:val="24"/>
          <w:rtl/>
        </w:rPr>
        <w:t xml:space="preserve"> </w:t>
      </w:r>
      <w:r w:rsidRPr="00DC6DD8">
        <w:rPr>
          <w:rFonts w:hint="eastAsia"/>
          <w:sz w:val="24"/>
          <w:szCs w:val="24"/>
          <w:rtl/>
        </w:rPr>
        <w:t>«</w:t>
      </w:r>
      <w:r w:rsidRPr="00DC6DD8">
        <w:rPr>
          <w:rFonts w:ascii="Lotus Linotype" w:hAnsi="Lotus Linotype" w:hint="cs"/>
          <w:sz w:val="27"/>
          <w:rtl/>
        </w:rPr>
        <w:t>ألف ولام الجنس</w:t>
      </w:r>
      <w:r w:rsidRPr="00DC6DD8">
        <w:rPr>
          <w:rFonts w:hint="eastAsia"/>
          <w:sz w:val="24"/>
          <w:szCs w:val="24"/>
          <w:rtl/>
        </w:rPr>
        <w:t>»</w:t>
      </w:r>
      <w:r w:rsidRPr="00DC6DD8">
        <w:rPr>
          <w:rFonts w:ascii="Lotus Linotype" w:hAnsi="Lotus Linotype" w:hint="cs"/>
          <w:sz w:val="27"/>
          <w:rtl/>
        </w:rPr>
        <w:t xml:space="preserve">. وملا صدرا نفسه يذكر ما </w:t>
      </w:r>
      <w:r w:rsidRPr="00DC6DD8">
        <w:rPr>
          <w:rFonts w:hint="eastAsia"/>
          <w:sz w:val="24"/>
          <w:szCs w:val="24"/>
          <w:rtl/>
        </w:rPr>
        <w:t>«</w:t>
      </w:r>
      <w:r w:rsidRPr="00DC6DD8">
        <w:rPr>
          <w:rFonts w:ascii="Lotus Linotype" w:hAnsi="Lotus Linotype" w:hint="cs"/>
          <w:sz w:val="27"/>
          <w:rtl/>
        </w:rPr>
        <w:t>للركوب وللحمل و...</w:t>
      </w:r>
      <w:r w:rsidRPr="00DC6DD8">
        <w:rPr>
          <w:rFonts w:hint="eastAsia"/>
          <w:sz w:val="24"/>
          <w:szCs w:val="24"/>
          <w:rtl/>
        </w:rPr>
        <w:t>»</w:t>
      </w:r>
      <w:r w:rsidRPr="00DC6DD8">
        <w:rPr>
          <w:rFonts w:ascii="Lotus Linotype" w:hAnsi="Lotus Linotype" w:hint="cs"/>
          <w:sz w:val="27"/>
          <w:rtl/>
        </w:rPr>
        <w:t xml:space="preserve"> مصاديق أخرى لـ</w:t>
      </w:r>
      <w:r w:rsidR="0042191F" w:rsidRPr="00DC6DD8">
        <w:rPr>
          <w:rFonts w:hint="cs"/>
          <w:sz w:val="24"/>
          <w:szCs w:val="24"/>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في تسلسل</w:t>
      </w:r>
      <w:r w:rsidR="0042191F" w:rsidRPr="00DC6DD8">
        <w:rPr>
          <w:rFonts w:ascii="Lotus Linotype" w:hAnsi="Lotus Linotype" w:hint="cs"/>
          <w:sz w:val="27"/>
          <w:rtl/>
        </w:rPr>
        <w:t>ٍ</w:t>
      </w:r>
      <w:r w:rsidRPr="00DC6DD8">
        <w:rPr>
          <w:rFonts w:ascii="Lotus Linotype" w:hAnsi="Lotus Linotype" w:hint="cs"/>
          <w:sz w:val="27"/>
          <w:rtl/>
        </w:rPr>
        <w:t xml:space="preserve"> عرضي مع ما هو </w:t>
      </w:r>
      <w:r w:rsidRPr="00DC6DD8">
        <w:rPr>
          <w:rFonts w:hint="eastAsia"/>
          <w:sz w:val="24"/>
          <w:szCs w:val="24"/>
          <w:rtl/>
        </w:rPr>
        <w:t>«</w:t>
      </w:r>
      <w:r w:rsidRPr="00DC6DD8">
        <w:rPr>
          <w:rFonts w:ascii="Lotus Linotype" w:hAnsi="Lotus Linotype" w:hint="cs"/>
          <w:sz w:val="27"/>
          <w:rtl/>
        </w:rPr>
        <w:t>للنكاح</w:t>
      </w:r>
      <w:r w:rsidRPr="00DC6DD8">
        <w:rPr>
          <w:rFonts w:hint="eastAsia"/>
          <w:sz w:val="24"/>
          <w:szCs w:val="24"/>
          <w:rtl/>
        </w:rPr>
        <w:t>»</w:t>
      </w:r>
      <w:r w:rsidRPr="00DC6DD8">
        <w:rPr>
          <w:rFonts w:ascii="Lotus Linotype" w:hAnsi="Lotus Linotype" w:hint="cs"/>
          <w:sz w:val="27"/>
          <w:rtl/>
        </w:rPr>
        <w:t xml:space="preserve">. إذن لا يمكن افتراض أن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تدلّ على </w:t>
      </w:r>
      <w:r w:rsidRPr="00DC6DD8">
        <w:rPr>
          <w:rFonts w:hint="eastAsia"/>
          <w:sz w:val="24"/>
          <w:szCs w:val="24"/>
          <w:rtl/>
        </w:rPr>
        <w:t>«</w:t>
      </w:r>
      <w:r w:rsidRPr="00DC6DD8">
        <w:rPr>
          <w:rFonts w:ascii="Lotus Linotype" w:hAnsi="Lotus Linotype" w:hint="cs"/>
          <w:sz w:val="27"/>
          <w:rtl/>
        </w:rPr>
        <w:t>الإنسان حيوان</w:t>
      </w:r>
      <w:r w:rsidR="0042191F" w:rsidRPr="00DC6DD8">
        <w:rPr>
          <w:rFonts w:ascii="Lotus Linotype" w:hAnsi="Lotus Linotype" w:hint="cs"/>
          <w:sz w:val="27"/>
          <w:rtl/>
        </w:rPr>
        <w:t>ٌ</w:t>
      </w:r>
      <w:r w:rsidRPr="00DC6DD8">
        <w:rPr>
          <w:rFonts w:ascii="Lotus Linotype" w:hAnsi="Lotus Linotype" w:hint="cs"/>
          <w:sz w:val="27"/>
          <w:rtl/>
        </w:rPr>
        <w:t xml:space="preserve"> ناطق</w:t>
      </w:r>
      <w:r w:rsidRPr="00DC6DD8">
        <w:rPr>
          <w:rFonts w:hint="eastAsia"/>
          <w:sz w:val="24"/>
          <w:szCs w:val="24"/>
          <w:rtl/>
        </w:rPr>
        <w:t>»</w:t>
      </w:r>
      <w:r w:rsidRPr="00DC6DD8">
        <w:rPr>
          <w:rFonts w:ascii="Lotus Linotype" w:hAnsi="Lotus Linotype" w:hint="cs"/>
          <w:sz w:val="27"/>
          <w:rtl/>
        </w:rPr>
        <w:t>، فاقترانها بألف ولام الجنس تستوجب الانسجام بين المصاديق مع المعنى الأصلي للتعبير العام، لكن</w:t>
      </w:r>
      <w:r w:rsidR="0042191F" w:rsidRPr="00DC6DD8">
        <w:rPr>
          <w:rFonts w:ascii="Lotus Linotype" w:hAnsi="Lotus Linotype" w:hint="cs"/>
          <w:sz w:val="27"/>
          <w:rtl/>
        </w:rPr>
        <w:t>ْ</w:t>
      </w:r>
      <w:r w:rsidRPr="00DC6DD8">
        <w:rPr>
          <w:rFonts w:ascii="Lotus Linotype" w:hAnsi="Lotus Linotype" w:hint="cs"/>
          <w:sz w:val="27"/>
          <w:rtl/>
        </w:rPr>
        <w:t xml:space="preserve"> ليس هناك من تناسب بين </w:t>
      </w:r>
      <w:r w:rsidRPr="00DC6DD8">
        <w:rPr>
          <w:rFonts w:hint="eastAsia"/>
          <w:sz w:val="24"/>
          <w:szCs w:val="24"/>
          <w:rtl/>
        </w:rPr>
        <w:t>«</w:t>
      </w:r>
      <w:r w:rsidRPr="00DC6DD8">
        <w:rPr>
          <w:rFonts w:ascii="Lotus Linotype" w:hAnsi="Lotus Linotype" w:hint="cs"/>
          <w:sz w:val="27"/>
          <w:rtl/>
        </w:rPr>
        <w:t>وبعضها للأكل</w:t>
      </w:r>
      <w:r w:rsidR="0042191F" w:rsidRPr="00DC6DD8">
        <w:rPr>
          <w:rFonts w:ascii="Lotus Linotype" w:hAnsi="Lotus Linotype" w:hint="cs"/>
          <w:sz w:val="27"/>
          <w:rtl/>
        </w:rPr>
        <w:t>،</w:t>
      </w:r>
      <w:r w:rsidRPr="00DC6DD8">
        <w:rPr>
          <w:rFonts w:ascii="Lotus Linotype" w:hAnsi="Lotus Linotype" w:hint="cs"/>
          <w:sz w:val="27"/>
          <w:rtl/>
        </w:rPr>
        <w:t xml:space="preserve"> وبعضها للركوب</w:t>
      </w:r>
      <w:r w:rsidR="0042191F" w:rsidRPr="00DC6DD8">
        <w:rPr>
          <w:rFonts w:ascii="Lotus Linotype" w:hAnsi="Lotus Linotype" w:hint="cs"/>
          <w:sz w:val="27"/>
          <w:rtl/>
        </w:rPr>
        <w:t>،</w:t>
      </w:r>
      <w:r w:rsidRPr="00DC6DD8">
        <w:rPr>
          <w:rFonts w:ascii="Lotus Linotype" w:hAnsi="Lotus Linotype" w:hint="cs"/>
          <w:sz w:val="27"/>
          <w:rtl/>
        </w:rPr>
        <w:t xml:space="preserve"> و...</w:t>
      </w:r>
      <w:r w:rsidRPr="00DC6DD8">
        <w:rPr>
          <w:rFonts w:hint="eastAsia"/>
          <w:sz w:val="24"/>
          <w:szCs w:val="24"/>
          <w:rtl/>
        </w:rPr>
        <w:t>»</w:t>
      </w:r>
      <w:r w:rsidRPr="00DC6DD8">
        <w:rPr>
          <w:rFonts w:ascii="Lotus Linotype" w:hAnsi="Lotus Linotype" w:hint="cs"/>
          <w:sz w:val="27"/>
          <w:rtl/>
        </w:rPr>
        <w:t xml:space="preserve"> مع المعنى المدّعى </w:t>
      </w:r>
      <w:r w:rsidRPr="00DC6DD8">
        <w:rPr>
          <w:rFonts w:hint="eastAsia"/>
          <w:sz w:val="24"/>
          <w:szCs w:val="24"/>
          <w:rtl/>
        </w:rPr>
        <w:t>«</w:t>
      </w:r>
      <w:r w:rsidRPr="00DC6DD8">
        <w:rPr>
          <w:rFonts w:ascii="Lotus Linotype" w:hAnsi="Lotus Linotype" w:hint="cs"/>
          <w:sz w:val="27"/>
          <w:rtl/>
        </w:rPr>
        <w:t>الإنسان حيوان</w:t>
      </w:r>
      <w:r w:rsidR="0042191F" w:rsidRPr="00DC6DD8">
        <w:rPr>
          <w:rFonts w:ascii="Lotus Linotype" w:hAnsi="Lotus Linotype" w:hint="cs"/>
          <w:sz w:val="27"/>
          <w:rtl/>
        </w:rPr>
        <w:t>ٌ</w:t>
      </w:r>
      <w:r w:rsidRPr="00DC6DD8">
        <w:rPr>
          <w:rFonts w:ascii="Lotus Linotype" w:hAnsi="Lotus Linotype" w:hint="cs"/>
          <w:sz w:val="27"/>
          <w:rtl/>
        </w:rPr>
        <w:t xml:space="preserve"> ناطق</w:t>
      </w:r>
      <w:r w:rsidRPr="00DC6DD8">
        <w:rPr>
          <w:rFonts w:hint="eastAsia"/>
          <w:sz w:val="24"/>
          <w:szCs w:val="24"/>
          <w:rtl/>
        </w:rPr>
        <w:t>»</w:t>
      </w:r>
      <w:r w:rsidRPr="00DC6DD8">
        <w:rPr>
          <w:rFonts w:ascii="Lotus Linotype" w:hAnsi="Lotus Linotype" w:hint="cs"/>
          <w:sz w:val="27"/>
          <w:rtl/>
        </w:rPr>
        <w:t xml:space="preserve">. وبالتالي المعنى المراد من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هنا هو البهائم، والكائنات الأخرى غير الإنسان. والتسلسل العرضي للمصاديق، واقتران كلمة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بألف ولام الجنس، وضمير </w:t>
      </w:r>
      <w:r w:rsidRPr="00DC6DD8">
        <w:rPr>
          <w:rFonts w:hint="eastAsia"/>
          <w:sz w:val="24"/>
          <w:szCs w:val="24"/>
          <w:rtl/>
        </w:rPr>
        <w:t>«</w:t>
      </w:r>
      <w:r w:rsidRPr="00DC6DD8">
        <w:rPr>
          <w:rFonts w:ascii="Lotus Linotype" w:hAnsi="Lotus Linotype" w:hint="cs"/>
          <w:sz w:val="27"/>
          <w:rtl/>
        </w:rPr>
        <w:t>ها</w:t>
      </w:r>
      <w:r w:rsidRPr="00DC6DD8">
        <w:rPr>
          <w:rFonts w:hint="eastAsia"/>
          <w:sz w:val="24"/>
          <w:szCs w:val="24"/>
          <w:rtl/>
        </w:rPr>
        <w:t>»</w:t>
      </w:r>
      <w:r w:rsidRPr="00DC6DD8">
        <w:rPr>
          <w:rFonts w:ascii="Lotus Linotype" w:hAnsi="Lotus Linotype" w:hint="cs"/>
          <w:sz w:val="27"/>
          <w:rtl/>
        </w:rPr>
        <w:t xml:space="preserve"> في </w:t>
      </w:r>
      <w:r w:rsidRPr="00DC6DD8">
        <w:rPr>
          <w:rFonts w:hint="eastAsia"/>
          <w:sz w:val="24"/>
          <w:szCs w:val="24"/>
          <w:rtl/>
        </w:rPr>
        <w:t>«</w:t>
      </w:r>
      <w:r w:rsidRPr="00DC6DD8">
        <w:rPr>
          <w:rFonts w:ascii="Lotus Linotype" w:hAnsi="Lotus Linotype" w:hint="cs"/>
          <w:sz w:val="27"/>
          <w:rtl/>
        </w:rPr>
        <w:t>بعضها</w:t>
      </w:r>
      <w:r w:rsidRPr="00DC6DD8">
        <w:rPr>
          <w:rFonts w:hint="eastAsia"/>
          <w:sz w:val="24"/>
          <w:szCs w:val="24"/>
          <w:rtl/>
        </w:rPr>
        <w:t>»</w:t>
      </w:r>
      <w:r w:rsidRPr="00DC6DD8">
        <w:rPr>
          <w:rFonts w:ascii="Lotus Linotype" w:hAnsi="Lotus Linotype" w:hint="cs"/>
          <w:sz w:val="27"/>
          <w:rtl/>
        </w:rPr>
        <w:t xml:space="preserve"> لكل</w:t>
      </w:r>
      <w:r w:rsidR="002C3436" w:rsidRPr="00DC6DD8">
        <w:rPr>
          <w:rFonts w:ascii="Lotus Linotype" w:hAnsi="Lotus Linotype" w:hint="cs"/>
          <w:sz w:val="27"/>
          <w:rtl/>
        </w:rPr>
        <w:t>ّ</w:t>
      </w:r>
      <w:r w:rsidRPr="00DC6DD8">
        <w:rPr>
          <w:rFonts w:ascii="Lotus Linotype" w:hAnsi="Lotus Linotype" w:hint="cs"/>
          <w:sz w:val="27"/>
          <w:rtl/>
        </w:rPr>
        <w:t xml:space="preserve"> مصداق</w:t>
      </w:r>
      <w:r w:rsidR="002C3436" w:rsidRPr="00DC6DD8">
        <w:rPr>
          <w:rFonts w:ascii="Lotus Linotype" w:hAnsi="Lotus Linotype" w:hint="cs"/>
          <w:sz w:val="27"/>
          <w:rtl/>
        </w:rPr>
        <w:t>ٍ،</w:t>
      </w:r>
      <w:r w:rsidRPr="00DC6DD8">
        <w:rPr>
          <w:rFonts w:ascii="Lotus Linotype" w:hAnsi="Lotus Linotype" w:hint="cs"/>
          <w:sz w:val="27"/>
          <w:rtl/>
        </w:rPr>
        <w:t xml:space="preserve"> الذي يعود لـ</w:t>
      </w:r>
      <w:r w:rsidR="002C3436" w:rsidRPr="00DC6DD8">
        <w:rPr>
          <w:rFonts w:hint="cs"/>
          <w:sz w:val="24"/>
          <w:szCs w:val="24"/>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كل</w:t>
      </w:r>
      <w:r w:rsidR="002C3436" w:rsidRPr="00DC6DD8">
        <w:rPr>
          <w:rFonts w:ascii="Lotus Linotype" w:hAnsi="Lotus Linotype" w:hint="cs"/>
          <w:sz w:val="27"/>
          <w:rtl/>
        </w:rPr>
        <w:t>ّ</w:t>
      </w:r>
      <w:r w:rsidRPr="00DC6DD8">
        <w:rPr>
          <w:rFonts w:ascii="Lotus Linotype" w:hAnsi="Lotus Linotype" w:hint="cs"/>
          <w:sz w:val="27"/>
          <w:rtl/>
        </w:rPr>
        <w:t xml:space="preserve"> ذلك يثبت أن ملا</w:t>
      </w:r>
      <w:r w:rsidR="002C3436" w:rsidRPr="00DC6DD8">
        <w:rPr>
          <w:rFonts w:ascii="Lotus Linotype" w:hAnsi="Lotus Linotype" w:hint="cs"/>
          <w:sz w:val="27"/>
          <w:rtl/>
        </w:rPr>
        <w:t>ّ</w:t>
      </w:r>
      <w:r w:rsidRPr="00DC6DD8">
        <w:rPr>
          <w:rFonts w:ascii="Lotus Linotype" w:hAnsi="Lotus Linotype" w:hint="cs"/>
          <w:sz w:val="27"/>
          <w:rtl/>
        </w:rPr>
        <w:t xml:space="preserve"> صدرا يريد بما قاله أن النساء اللائي خلقن لينكحهن</w:t>
      </w:r>
      <w:r w:rsidR="002C3436" w:rsidRPr="00DC6DD8">
        <w:rPr>
          <w:rFonts w:ascii="Lotus Linotype" w:hAnsi="Lotus Linotype" w:hint="cs"/>
          <w:sz w:val="27"/>
          <w:rtl/>
        </w:rPr>
        <w:t>ّ</w:t>
      </w:r>
      <w:r w:rsidRPr="00DC6DD8">
        <w:rPr>
          <w:rFonts w:ascii="Lotus Linotype" w:hAnsi="Lotus Linotype" w:hint="cs"/>
          <w:sz w:val="27"/>
          <w:rtl/>
        </w:rPr>
        <w:t xml:space="preserve"> الرجال من البهائم</w:t>
      </w:r>
      <w:r w:rsidR="002C3436" w:rsidRPr="00DC6DD8">
        <w:rPr>
          <w:rFonts w:ascii="Lotus Linotype" w:hAnsi="Lotus Linotype" w:hint="cs"/>
          <w:sz w:val="27"/>
          <w:rtl/>
        </w:rPr>
        <w:t>،</w:t>
      </w:r>
      <w:r w:rsidRPr="00DC6DD8">
        <w:rPr>
          <w:rFonts w:ascii="Lotus Linotype" w:hAnsi="Lotus Linotype" w:hint="cs"/>
          <w:sz w:val="27"/>
          <w:rtl/>
        </w:rPr>
        <w:t xml:space="preserve"> ولا ينتمين إلى نوع الإنسان. </w:t>
      </w:r>
    </w:p>
    <w:p w:rsidR="002C3436" w:rsidRPr="00DC6DD8" w:rsidRDefault="00910758" w:rsidP="00196B44">
      <w:pPr>
        <w:rPr>
          <w:rFonts w:ascii="Lotus Linotype" w:hAnsi="Lotus Linotype"/>
          <w:sz w:val="27"/>
          <w:rtl/>
        </w:rPr>
      </w:pPr>
      <w:r w:rsidRPr="00DC6DD8">
        <w:rPr>
          <w:rFonts w:ascii="Lotus Linotype" w:hAnsi="Lotus Linotype" w:hint="cs"/>
          <w:sz w:val="27"/>
          <w:rtl/>
        </w:rPr>
        <w:t>وبما أنكم طرحتم هذه النظرية وادّ</w:t>
      </w:r>
      <w:r w:rsidR="002C3436" w:rsidRPr="00DC6DD8">
        <w:rPr>
          <w:rFonts w:ascii="Lotus Linotype" w:hAnsi="Lotus Linotype" w:hint="cs"/>
          <w:sz w:val="27"/>
          <w:rtl/>
        </w:rPr>
        <w:t>َ</w:t>
      </w:r>
      <w:r w:rsidRPr="00DC6DD8">
        <w:rPr>
          <w:rFonts w:ascii="Lotus Linotype" w:hAnsi="Lotus Linotype" w:hint="cs"/>
          <w:sz w:val="27"/>
          <w:rtl/>
        </w:rPr>
        <w:t>عيتم أن المفهوم الذي يتبن</w:t>
      </w:r>
      <w:r w:rsidR="002C3436" w:rsidRPr="00DC6DD8">
        <w:rPr>
          <w:rFonts w:ascii="Lotus Linotype" w:hAnsi="Lotus Linotype" w:hint="cs"/>
          <w:sz w:val="27"/>
          <w:rtl/>
        </w:rPr>
        <w:t>ّ</w:t>
      </w:r>
      <w:r w:rsidRPr="00DC6DD8">
        <w:rPr>
          <w:rFonts w:ascii="Lotus Linotype" w:hAnsi="Lotus Linotype" w:hint="cs"/>
          <w:sz w:val="27"/>
          <w:rtl/>
        </w:rPr>
        <w:t xml:space="preserve">اه ملا صدرا هو ما تذهب إليه عبارة </w:t>
      </w:r>
      <w:r w:rsidRPr="00DC6DD8">
        <w:rPr>
          <w:rFonts w:hint="eastAsia"/>
          <w:sz w:val="24"/>
          <w:szCs w:val="24"/>
          <w:rtl/>
        </w:rPr>
        <w:t>«</w:t>
      </w:r>
      <w:r w:rsidRPr="00DC6DD8">
        <w:rPr>
          <w:rFonts w:ascii="Lotus Linotype" w:hAnsi="Lotus Linotype" w:hint="cs"/>
          <w:sz w:val="27"/>
          <w:rtl/>
        </w:rPr>
        <w:t>الإنسان حيوان</w:t>
      </w:r>
      <w:r w:rsidR="002C3436" w:rsidRPr="00DC6DD8">
        <w:rPr>
          <w:rFonts w:ascii="Lotus Linotype" w:hAnsi="Lotus Linotype" w:hint="cs"/>
          <w:sz w:val="27"/>
          <w:rtl/>
        </w:rPr>
        <w:t>ٌ</w:t>
      </w:r>
      <w:r w:rsidRPr="00DC6DD8">
        <w:rPr>
          <w:rFonts w:ascii="Lotus Linotype" w:hAnsi="Lotus Linotype" w:hint="cs"/>
          <w:sz w:val="27"/>
          <w:rtl/>
        </w:rPr>
        <w:t xml:space="preserve"> ناطق</w:t>
      </w:r>
      <w:r w:rsidRPr="00DC6DD8">
        <w:rPr>
          <w:rFonts w:hint="eastAsia"/>
          <w:sz w:val="24"/>
          <w:szCs w:val="24"/>
          <w:rtl/>
        </w:rPr>
        <w:t>»</w:t>
      </w:r>
      <w:r w:rsidRPr="00DC6DD8">
        <w:rPr>
          <w:rFonts w:ascii="Lotus Linotype" w:hAnsi="Lotus Linotype" w:hint="cs"/>
          <w:sz w:val="27"/>
          <w:rtl/>
        </w:rPr>
        <w:t>، مع أن قول ملا</w:t>
      </w:r>
      <w:r w:rsidR="002C3436" w:rsidRPr="00DC6DD8">
        <w:rPr>
          <w:rFonts w:ascii="Lotus Linotype" w:hAnsi="Lotus Linotype" w:hint="cs"/>
          <w:sz w:val="27"/>
          <w:rtl/>
        </w:rPr>
        <w:t>ّ</w:t>
      </w:r>
      <w:r w:rsidRPr="00DC6DD8">
        <w:rPr>
          <w:rFonts w:ascii="Lotus Linotype" w:hAnsi="Lotus Linotype" w:hint="cs"/>
          <w:sz w:val="27"/>
          <w:rtl/>
        </w:rPr>
        <w:t xml:space="preserve"> صدرا جلي</w:t>
      </w:r>
      <w:r w:rsidR="002C3436" w:rsidRPr="00DC6DD8">
        <w:rPr>
          <w:rFonts w:ascii="Lotus Linotype" w:hAnsi="Lotus Linotype" w:hint="cs"/>
          <w:sz w:val="27"/>
          <w:rtl/>
        </w:rPr>
        <w:t>ٌّ</w:t>
      </w:r>
      <w:r w:rsidRPr="00DC6DD8">
        <w:rPr>
          <w:rFonts w:ascii="Lotus Linotype" w:hAnsi="Lotus Linotype" w:hint="cs"/>
          <w:sz w:val="27"/>
          <w:rtl/>
        </w:rPr>
        <w:t>، وواضح</w:t>
      </w:r>
      <w:r w:rsidR="002C3436" w:rsidRPr="00DC6DD8">
        <w:rPr>
          <w:rFonts w:ascii="Lotus Linotype" w:hAnsi="Lotus Linotype" w:hint="cs"/>
          <w:sz w:val="27"/>
          <w:rtl/>
        </w:rPr>
        <w:t>ٌ</w:t>
      </w:r>
      <w:r w:rsidRPr="00DC6DD8">
        <w:rPr>
          <w:rFonts w:ascii="Lotus Linotype" w:hAnsi="Lotus Linotype" w:hint="cs"/>
          <w:sz w:val="27"/>
          <w:rtl/>
        </w:rPr>
        <w:t xml:space="preserve"> أن </w:t>
      </w:r>
      <w:r w:rsidRPr="00DC6DD8">
        <w:rPr>
          <w:rFonts w:ascii="Lotus Linotype" w:hAnsi="Lotus Linotype" w:hint="cs"/>
          <w:sz w:val="27"/>
          <w:rtl/>
        </w:rPr>
        <w:lastRenderedPageBreak/>
        <w:t>المعنى الذي يريده هو ما بينّاه في مناقشتنا</w:t>
      </w:r>
      <w:r w:rsidR="002C3436" w:rsidRPr="00DC6DD8">
        <w:rPr>
          <w:rFonts w:ascii="Lotus Linotype" w:hAnsi="Lotus Linotype" w:hint="cs"/>
          <w:sz w:val="27"/>
          <w:rtl/>
        </w:rPr>
        <w:t>،</w:t>
      </w:r>
      <w:r w:rsidRPr="00DC6DD8">
        <w:rPr>
          <w:rFonts w:ascii="Lotus Linotype" w:hAnsi="Lotus Linotype" w:hint="cs"/>
          <w:sz w:val="27"/>
          <w:rtl/>
        </w:rPr>
        <w:t xml:space="preserve"> كما مر</w:t>
      </w:r>
      <w:r w:rsidR="002C3436" w:rsidRPr="00DC6DD8">
        <w:rPr>
          <w:rFonts w:ascii="Lotus Linotype" w:hAnsi="Lotus Linotype" w:hint="cs"/>
          <w:sz w:val="27"/>
          <w:rtl/>
        </w:rPr>
        <w:t>ّ</w:t>
      </w:r>
      <w:r w:rsidRPr="00DC6DD8">
        <w:rPr>
          <w:rFonts w:ascii="Lotus Linotype" w:hAnsi="Lotus Linotype" w:hint="cs"/>
          <w:sz w:val="27"/>
          <w:rtl/>
        </w:rPr>
        <w:t>، لكن</w:t>
      </w:r>
      <w:r w:rsidR="002C3436" w:rsidRPr="00DC6DD8">
        <w:rPr>
          <w:rFonts w:ascii="Lotus Linotype" w:hAnsi="Lotus Linotype" w:hint="cs"/>
          <w:sz w:val="27"/>
          <w:rtl/>
        </w:rPr>
        <w:t>ّ</w:t>
      </w:r>
      <w:r w:rsidRPr="00DC6DD8">
        <w:rPr>
          <w:rFonts w:ascii="Lotus Linotype" w:hAnsi="Lotus Linotype" w:hint="cs"/>
          <w:sz w:val="27"/>
          <w:rtl/>
        </w:rPr>
        <w:t xml:space="preserve"> تفسيركم لعبارة ملا</w:t>
      </w:r>
      <w:r w:rsidR="002C3436" w:rsidRPr="00DC6DD8">
        <w:rPr>
          <w:rFonts w:ascii="Lotus Linotype" w:hAnsi="Lotus Linotype" w:hint="cs"/>
          <w:sz w:val="27"/>
          <w:rtl/>
        </w:rPr>
        <w:t>ّ</w:t>
      </w:r>
      <w:r w:rsidRPr="00DC6DD8">
        <w:rPr>
          <w:rFonts w:ascii="Lotus Linotype" w:hAnsi="Lotus Linotype" w:hint="cs"/>
          <w:sz w:val="27"/>
          <w:rtl/>
        </w:rPr>
        <w:t xml:space="preserve"> صدرا هذه يدعو إلى الاعتقاد بأن ملا</w:t>
      </w:r>
      <w:r w:rsidR="002C3436" w:rsidRPr="00DC6DD8">
        <w:rPr>
          <w:rFonts w:ascii="Lotus Linotype" w:hAnsi="Lotus Linotype" w:hint="cs"/>
          <w:sz w:val="27"/>
          <w:rtl/>
        </w:rPr>
        <w:t>ّ</w:t>
      </w:r>
      <w:r w:rsidRPr="00DC6DD8">
        <w:rPr>
          <w:rFonts w:ascii="Lotus Linotype" w:hAnsi="Lotus Linotype" w:hint="cs"/>
          <w:sz w:val="27"/>
          <w:rtl/>
        </w:rPr>
        <w:t xml:space="preserve"> صدرا أخطأ فيها</w:t>
      </w:r>
      <w:r w:rsidR="002C3436" w:rsidRPr="00DC6DD8">
        <w:rPr>
          <w:rFonts w:ascii="Lotus Linotype" w:hAnsi="Lotus Linotype" w:hint="cs"/>
          <w:sz w:val="27"/>
          <w:rtl/>
        </w:rPr>
        <w:t>؛</w:t>
      </w:r>
      <w:r w:rsidRPr="00DC6DD8">
        <w:rPr>
          <w:rFonts w:ascii="Lotus Linotype" w:hAnsi="Lotus Linotype" w:hint="cs"/>
          <w:sz w:val="27"/>
          <w:rtl/>
        </w:rPr>
        <w:t xml:space="preserve"> إذ أورد النساء إلى جانب البهائم كمصداق لتعبير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العام</w:t>
      </w:r>
      <w:r w:rsidR="002C3436" w:rsidRPr="00DC6DD8">
        <w:rPr>
          <w:rFonts w:ascii="Lotus Linotype" w:hAnsi="Lotus Linotype" w:hint="cs"/>
          <w:sz w:val="27"/>
          <w:rtl/>
        </w:rPr>
        <w:t>ّ؛</w:t>
      </w:r>
      <w:r w:rsidRPr="00DC6DD8">
        <w:rPr>
          <w:rFonts w:ascii="Lotus Linotype" w:hAnsi="Lotus Linotype" w:hint="cs"/>
          <w:sz w:val="27"/>
          <w:rtl/>
        </w:rPr>
        <w:t xml:space="preserve"> أو أنه لم يعلم بما قال وسطّ</w:t>
      </w:r>
      <w:r w:rsidR="002C3436" w:rsidRPr="00DC6DD8">
        <w:rPr>
          <w:rFonts w:ascii="Lotus Linotype" w:hAnsi="Lotus Linotype" w:hint="cs"/>
          <w:sz w:val="27"/>
          <w:rtl/>
        </w:rPr>
        <w:t>َر.</w:t>
      </w:r>
    </w:p>
    <w:p w:rsidR="00910758" w:rsidRPr="00DC6DD8" w:rsidRDefault="00910758" w:rsidP="00196B44">
      <w:pPr>
        <w:rPr>
          <w:rFonts w:ascii="Lotus Linotype" w:hAnsi="Lotus Linotype"/>
          <w:sz w:val="27"/>
          <w:rtl/>
        </w:rPr>
      </w:pPr>
      <w:r w:rsidRPr="00DC6DD8">
        <w:rPr>
          <w:rFonts w:ascii="Lotus Linotype" w:hAnsi="Lotus Linotype" w:hint="cs"/>
          <w:sz w:val="27"/>
          <w:rtl/>
        </w:rPr>
        <w:t>فإن</w:t>
      </w:r>
      <w:r w:rsidR="002C3436" w:rsidRPr="00DC6DD8">
        <w:rPr>
          <w:rFonts w:ascii="Lotus Linotype" w:hAnsi="Lotus Linotype" w:hint="cs"/>
          <w:sz w:val="27"/>
          <w:rtl/>
        </w:rPr>
        <w:t>ْ</w:t>
      </w:r>
      <w:r w:rsidRPr="00DC6DD8">
        <w:rPr>
          <w:rFonts w:ascii="Lotus Linotype" w:hAnsi="Lotus Linotype" w:hint="cs"/>
          <w:sz w:val="27"/>
          <w:rtl/>
        </w:rPr>
        <w:t xml:space="preserve"> قلتم بأنه يريد بـ</w:t>
      </w:r>
      <w:r w:rsidR="002C3436" w:rsidRPr="00DC6DD8">
        <w:rPr>
          <w:rFonts w:hint="cs"/>
          <w:sz w:val="24"/>
          <w:szCs w:val="24"/>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ما تفيده عبارة</w:t>
      </w:r>
      <w:r w:rsidR="002C3436"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الإنسان حيوان</w:t>
      </w:r>
      <w:r w:rsidR="002C3436" w:rsidRPr="00DC6DD8">
        <w:rPr>
          <w:rFonts w:ascii="Lotus Linotype" w:hAnsi="Lotus Linotype" w:hint="cs"/>
          <w:sz w:val="27"/>
          <w:rtl/>
        </w:rPr>
        <w:t>ٌ</w:t>
      </w:r>
      <w:r w:rsidRPr="00DC6DD8">
        <w:rPr>
          <w:rFonts w:ascii="Lotus Linotype" w:hAnsi="Lotus Linotype" w:hint="cs"/>
          <w:sz w:val="27"/>
          <w:rtl/>
        </w:rPr>
        <w:t xml:space="preserve"> ناطق</w:t>
      </w:r>
      <w:r w:rsidRPr="00DC6DD8">
        <w:rPr>
          <w:rFonts w:hint="eastAsia"/>
          <w:sz w:val="24"/>
          <w:szCs w:val="24"/>
          <w:rtl/>
        </w:rPr>
        <w:t>»</w:t>
      </w:r>
      <w:r w:rsidRPr="00DC6DD8">
        <w:rPr>
          <w:rFonts w:ascii="Lotus Linotype" w:hAnsi="Lotus Linotype" w:hint="cs"/>
          <w:sz w:val="27"/>
          <w:rtl/>
        </w:rPr>
        <w:t xml:space="preserve"> فكيف يكون مصداقه الحصان والبغل والحمار؟ </w:t>
      </w:r>
    </w:p>
    <w:p w:rsidR="00910758" w:rsidRPr="00DC6DD8" w:rsidRDefault="00910758" w:rsidP="00196B44">
      <w:pPr>
        <w:rPr>
          <w:rFonts w:ascii="Lotus Linotype" w:hAnsi="Lotus Linotype"/>
          <w:sz w:val="27"/>
          <w:rtl/>
        </w:rPr>
      </w:pPr>
      <w:r w:rsidRPr="00DC6DD8">
        <w:rPr>
          <w:rFonts w:ascii="Lotus Linotype" w:hAnsi="Lotus Linotype" w:hint="cs"/>
          <w:sz w:val="27"/>
          <w:rtl/>
        </w:rPr>
        <w:t>وإن</w:t>
      </w:r>
      <w:r w:rsidR="002C3436" w:rsidRPr="00DC6DD8">
        <w:rPr>
          <w:rFonts w:ascii="Lotus Linotype" w:hAnsi="Lotus Linotype" w:hint="cs"/>
          <w:sz w:val="27"/>
          <w:rtl/>
        </w:rPr>
        <w:t>ْ</w:t>
      </w:r>
      <w:r w:rsidRPr="00DC6DD8">
        <w:rPr>
          <w:rFonts w:ascii="Lotus Linotype" w:hAnsi="Lotus Linotype" w:hint="cs"/>
          <w:sz w:val="27"/>
          <w:rtl/>
        </w:rPr>
        <w:t xml:space="preserve"> كان المعنى الذي يريده ملا</w:t>
      </w:r>
      <w:r w:rsidR="002C3436" w:rsidRPr="00DC6DD8">
        <w:rPr>
          <w:rFonts w:ascii="Lotus Linotype" w:hAnsi="Lotus Linotype" w:hint="cs"/>
          <w:sz w:val="27"/>
          <w:rtl/>
        </w:rPr>
        <w:t>ّ</w:t>
      </w:r>
      <w:r w:rsidRPr="00DC6DD8">
        <w:rPr>
          <w:rFonts w:ascii="Lotus Linotype" w:hAnsi="Lotus Linotype" w:hint="cs"/>
          <w:sz w:val="27"/>
          <w:rtl/>
        </w:rPr>
        <w:t xml:space="preserve"> صدرا هو ما تد</w:t>
      </w:r>
      <w:r w:rsidR="006C552A" w:rsidRPr="00DC6DD8">
        <w:rPr>
          <w:rFonts w:ascii="Lotus Linotype" w:hAnsi="Lotus Linotype" w:hint="cs"/>
          <w:sz w:val="27"/>
          <w:rtl/>
        </w:rPr>
        <w:t>ّ</w:t>
      </w:r>
      <w:r w:rsidRPr="00DC6DD8">
        <w:rPr>
          <w:rFonts w:ascii="Lotus Linotype" w:hAnsi="Lotus Linotype" w:hint="cs"/>
          <w:sz w:val="27"/>
          <w:rtl/>
        </w:rPr>
        <w:t>عونه ل</w:t>
      </w:r>
      <w:r w:rsidR="006C552A" w:rsidRPr="00DC6DD8">
        <w:rPr>
          <w:rFonts w:ascii="Lotus Linotype" w:hAnsi="Lotus Linotype" w:hint="cs"/>
          <w:sz w:val="27"/>
          <w:rtl/>
        </w:rPr>
        <w:t>ِ</w:t>
      </w:r>
      <w:r w:rsidRPr="00DC6DD8">
        <w:rPr>
          <w:rFonts w:ascii="Lotus Linotype" w:hAnsi="Lotus Linotype" w:hint="cs"/>
          <w:sz w:val="27"/>
          <w:rtl/>
        </w:rPr>
        <w:t>م</w:t>
      </w:r>
      <w:r w:rsidR="006C552A" w:rsidRPr="00DC6DD8">
        <w:rPr>
          <w:rFonts w:ascii="Lotus Linotype" w:hAnsi="Lotus Linotype" w:hint="cs"/>
          <w:sz w:val="27"/>
          <w:rtl/>
        </w:rPr>
        <w:t>َ</w:t>
      </w:r>
      <w:r w:rsidRPr="00DC6DD8">
        <w:rPr>
          <w:rFonts w:ascii="Lotus Linotype" w:hAnsi="Lotus Linotype" w:hint="cs"/>
          <w:sz w:val="27"/>
          <w:rtl/>
        </w:rPr>
        <w:t xml:space="preserve"> يأتي بالنساء كمصداق</w:t>
      </w:r>
      <w:r w:rsidR="006C552A" w:rsidRPr="00DC6DD8">
        <w:rPr>
          <w:rFonts w:ascii="Lotus Linotype" w:hAnsi="Lotus Linotype" w:hint="cs"/>
          <w:sz w:val="27"/>
          <w:rtl/>
        </w:rPr>
        <w:t>ٍ</w:t>
      </w:r>
      <w:r w:rsidRPr="00DC6DD8">
        <w:rPr>
          <w:rFonts w:ascii="Lotus Linotype" w:hAnsi="Lotus Linotype" w:hint="cs"/>
          <w:sz w:val="27"/>
          <w:rtl/>
        </w:rPr>
        <w:t xml:space="preserve"> لتعبير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العام</w:t>
      </w:r>
      <w:r w:rsidR="006C552A" w:rsidRPr="00DC6DD8">
        <w:rPr>
          <w:rFonts w:ascii="Lotus Linotype" w:hAnsi="Lotus Linotype" w:hint="cs"/>
          <w:sz w:val="27"/>
          <w:rtl/>
        </w:rPr>
        <w:t>ّ</w:t>
      </w:r>
      <w:r w:rsidRPr="00DC6DD8">
        <w:rPr>
          <w:rFonts w:ascii="Lotus Linotype" w:hAnsi="Lotus Linotype" w:hint="cs"/>
          <w:sz w:val="27"/>
          <w:rtl/>
        </w:rPr>
        <w:t xml:space="preserve"> في تسلسل عرضي يسرد فيه المصاديق إلى جانب البهائم والحصان والبغل والحمار؟ </w:t>
      </w:r>
    </w:p>
    <w:p w:rsidR="00910758" w:rsidRPr="00DC6DD8" w:rsidRDefault="00910758" w:rsidP="00196B44">
      <w:pPr>
        <w:rPr>
          <w:rFonts w:ascii="Lotus Linotype" w:hAnsi="Lotus Linotype"/>
          <w:sz w:val="27"/>
          <w:rtl/>
        </w:rPr>
      </w:pPr>
      <w:r w:rsidRPr="00DC6DD8">
        <w:rPr>
          <w:rFonts w:ascii="Lotus Linotype" w:hAnsi="Lotus Linotype" w:hint="cs"/>
          <w:sz w:val="27"/>
          <w:rtl/>
        </w:rPr>
        <w:t>مع الأسف أنكم تتمس</w:t>
      </w:r>
      <w:r w:rsidR="006C552A" w:rsidRPr="00DC6DD8">
        <w:rPr>
          <w:rFonts w:ascii="Lotus Linotype" w:hAnsi="Lotus Linotype" w:hint="cs"/>
          <w:sz w:val="27"/>
          <w:rtl/>
        </w:rPr>
        <w:t>ّ</w:t>
      </w:r>
      <w:r w:rsidRPr="00DC6DD8">
        <w:rPr>
          <w:rFonts w:ascii="Lotus Linotype" w:hAnsi="Lotus Linotype" w:hint="cs"/>
          <w:sz w:val="27"/>
          <w:rtl/>
        </w:rPr>
        <w:t>كون بأي</w:t>
      </w:r>
      <w:r w:rsidR="006C552A" w:rsidRPr="00DC6DD8">
        <w:rPr>
          <w:rFonts w:ascii="Lotus Linotype" w:hAnsi="Lotus Linotype" w:hint="cs"/>
          <w:sz w:val="27"/>
          <w:rtl/>
        </w:rPr>
        <w:t>ّ</w:t>
      </w:r>
      <w:r w:rsidRPr="00DC6DD8">
        <w:rPr>
          <w:rFonts w:ascii="Lotus Linotype" w:hAnsi="Lotus Linotype" w:hint="cs"/>
          <w:sz w:val="27"/>
          <w:rtl/>
        </w:rPr>
        <w:t xml:space="preserve"> شيء</w:t>
      </w:r>
      <w:r w:rsidR="006C552A" w:rsidRPr="00DC6DD8">
        <w:rPr>
          <w:rFonts w:ascii="Lotus Linotype" w:hAnsi="Lotus Linotype" w:hint="cs"/>
          <w:sz w:val="27"/>
          <w:rtl/>
        </w:rPr>
        <w:t>ٍ</w:t>
      </w:r>
      <w:r w:rsidRPr="00DC6DD8">
        <w:rPr>
          <w:rFonts w:ascii="Lotus Linotype" w:hAnsi="Lotus Linotype" w:hint="cs"/>
          <w:sz w:val="27"/>
          <w:rtl/>
        </w:rPr>
        <w:t xml:space="preserve"> لطلي رأي ملا صدرا، وتتجاهلون ابتداء القول ووسطه ونهايته، وتقتطعون الجزء الذي تريدون، ثم تأتون بالتعريف العام الذي أدلى به ملا</w:t>
      </w:r>
      <w:r w:rsidR="006C552A" w:rsidRPr="00DC6DD8">
        <w:rPr>
          <w:rFonts w:ascii="Lotus Linotype" w:hAnsi="Lotus Linotype" w:hint="cs"/>
          <w:sz w:val="27"/>
          <w:rtl/>
        </w:rPr>
        <w:t>ّ</w:t>
      </w:r>
      <w:r w:rsidRPr="00DC6DD8">
        <w:rPr>
          <w:rFonts w:ascii="Lotus Linotype" w:hAnsi="Lotus Linotype" w:hint="cs"/>
          <w:sz w:val="27"/>
          <w:rtl/>
        </w:rPr>
        <w:t xml:space="preserve"> صدرا للإنسان لتبرير ذلك الجزء المبتور. فتتجاهلون الشبهات التي </w:t>
      </w:r>
      <w:r w:rsidR="006C552A" w:rsidRPr="00DC6DD8">
        <w:rPr>
          <w:rFonts w:ascii="Lotus Linotype" w:hAnsi="Lotus Linotype" w:hint="cs"/>
          <w:sz w:val="27"/>
          <w:rtl/>
        </w:rPr>
        <w:t>ي</w:t>
      </w:r>
      <w:r w:rsidRPr="00DC6DD8">
        <w:rPr>
          <w:rFonts w:ascii="Lotus Linotype" w:hAnsi="Lotus Linotype" w:hint="cs"/>
          <w:sz w:val="27"/>
          <w:rtl/>
        </w:rPr>
        <w:t>ثيرها النص</w:t>
      </w:r>
      <w:r w:rsidR="006C552A" w:rsidRPr="00DC6DD8">
        <w:rPr>
          <w:rFonts w:ascii="Lotus Linotype" w:hAnsi="Lotus Linotype" w:hint="cs"/>
          <w:sz w:val="27"/>
          <w:rtl/>
        </w:rPr>
        <w:t>ّ</w:t>
      </w:r>
      <w:r w:rsidRPr="00DC6DD8">
        <w:rPr>
          <w:rFonts w:ascii="Lotus Linotype" w:hAnsi="Lotus Linotype" w:hint="cs"/>
          <w:sz w:val="27"/>
          <w:rtl/>
        </w:rPr>
        <w:t>، ثم تأتون بآراء وأقوال خاطئة أخرى للملا</w:t>
      </w:r>
      <w:r w:rsidR="006C552A" w:rsidRPr="00DC6DD8">
        <w:rPr>
          <w:rFonts w:ascii="Lotus Linotype" w:hAnsi="Lotus Linotype" w:hint="cs"/>
          <w:sz w:val="27"/>
          <w:rtl/>
        </w:rPr>
        <w:t>ّ</w:t>
      </w:r>
      <w:r w:rsidRPr="00DC6DD8">
        <w:rPr>
          <w:rFonts w:ascii="Lotus Linotype" w:hAnsi="Lotus Linotype" w:hint="cs"/>
          <w:sz w:val="27"/>
          <w:rtl/>
        </w:rPr>
        <w:t xml:space="preserve"> صدرا لتبرير قوله. </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ولدعم تبريركم تأتون بالآية القرآنية: </w:t>
      </w:r>
      <w:r w:rsidR="00526BF4" w:rsidRPr="00526BF4">
        <w:rPr>
          <w:rFonts w:ascii="Mosawi" w:hAnsi="Mosawi" w:cs="Mosawi"/>
          <w:sz w:val="24"/>
          <w:szCs w:val="24"/>
          <w:rtl/>
        </w:rPr>
        <w:t>﴿</w:t>
      </w:r>
      <w:r w:rsidR="006C552A" w:rsidRPr="00DC6DD8">
        <w:rPr>
          <w:b/>
          <w:bCs/>
          <w:sz w:val="27"/>
          <w:rtl/>
        </w:rPr>
        <w:t>وَاللهُ جَعَلَ لَكُمْ مِنْ أَنفُسِكُمْ أَزْوَاجاً</w:t>
      </w:r>
      <w:r w:rsidR="00526BF4" w:rsidRPr="00526BF4">
        <w:rPr>
          <w:rFonts w:ascii="Mosawi" w:hAnsi="Mosawi" w:cs="Mosawi"/>
          <w:sz w:val="24"/>
          <w:szCs w:val="24"/>
          <w:rtl/>
        </w:rPr>
        <w:t>﴾</w:t>
      </w:r>
      <w:r w:rsidRPr="00DC6DD8">
        <w:rPr>
          <w:rFonts w:ascii="Lotus Linotype" w:hAnsi="Lotus Linotype" w:hint="cs"/>
          <w:sz w:val="27"/>
          <w:rtl/>
        </w:rPr>
        <w:t xml:space="preserve"> كقرينة</w:t>
      </w:r>
      <w:r w:rsidR="005437B9" w:rsidRPr="00DC6DD8">
        <w:rPr>
          <w:rFonts w:ascii="Lotus Linotype" w:hAnsi="Lotus Linotype" w:hint="cs"/>
          <w:sz w:val="27"/>
          <w:rtl/>
        </w:rPr>
        <w:t>ٍ</w:t>
      </w:r>
      <w:r w:rsidRPr="00DC6DD8">
        <w:rPr>
          <w:rFonts w:ascii="Lotus Linotype" w:hAnsi="Lotus Linotype" w:hint="cs"/>
          <w:sz w:val="27"/>
          <w:rtl/>
        </w:rPr>
        <w:t xml:space="preserve"> تؤي</w:t>
      </w:r>
      <w:r w:rsidR="005437B9" w:rsidRPr="00DC6DD8">
        <w:rPr>
          <w:rFonts w:ascii="Lotus Linotype" w:hAnsi="Lotus Linotype" w:hint="cs"/>
          <w:sz w:val="27"/>
          <w:rtl/>
        </w:rPr>
        <w:t>ّ</w:t>
      </w:r>
      <w:r w:rsidRPr="00DC6DD8">
        <w:rPr>
          <w:rFonts w:ascii="Lotus Linotype" w:hAnsi="Lotus Linotype" w:hint="cs"/>
          <w:sz w:val="27"/>
          <w:rtl/>
        </w:rPr>
        <w:t xml:space="preserve">د عبارة ملا صدرا: </w:t>
      </w:r>
      <w:r w:rsidRPr="00DC6DD8">
        <w:rPr>
          <w:rFonts w:hint="eastAsia"/>
          <w:sz w:val="24"/>
          <w:szCs w:val="24"/>
          <w:rtl/>
        </w:rPr>
        <w:t>«</w:t>
      </w:r>
      <w:r w:rsidRPr="00DC6DD8">
        <w:rPr>
          <w:rFonts w:ascii="Lotus Linotype" w:hAnsi="Lotus Linotype" w:hint="cs"/>
          <w:sz w:val="27"/>
          <w:rtl/>
        </w:rPr>
        <w:t>وبعضها للنكاح</w:t>
      </w:r>
      <w:r w:rsidR="005437B9" w:rsidRPr="00DC6DD8">
        <w:rPr>
          <w:rFonts w:ascii="Lotus Linotype" w:hAnsi="Lotus Linotype" w:hint="cs"/>
          <w:sz w:val="27"/>
          <w:rtl/>
        </w:rPr>
        <w:t>،</w:t>
      </w:r>
      <w:r w:rsidRPr="00DC6DD8">
        <w:rPr>
          <w:rFonts w:ascii="Lotus Linotype" w:hAnsi="Lotus Linotype" w:hint="cs"/>
          <w:sz w:val="27"/>
          <w:rtl/>
        </w:rPr>
        <w:t xml:space="preserve"> </w:t>
      </w:r>
      <w:r w:rsidR="00526BF4" w:rsidRPr="00526BF4">
        <w:rPr>
          <w:rFonts w:ascii="Mosawi" w:hAnsi="Mosawi" w:cs="Mosawi"/>
          <w:sz w:val="24"/>
          <w:szCs w:val="24"/>
          <w:rtl/>
        </w:rPr>
        <w:t>﴿</w:t>
      </w:r>
      <w:r w:rsidR="005437B9" w:rsidRPr="00DC6DD8">
        <w:rPr>
          <w:b/>
          <w:bCs/>
          <w:sz w:val="27"/>
          <w:rtl/>
        </w:rPr>
        <w:t>وَاللهُ جَعَلَ لَكُمْ مِنْ أَنفُسِكُمْ أَزْوَاجاً</w:t>
      </w:r>
      <w:r w:rsidR="00526BF4" w:rsidRPr="00526BF4">
        <w:rPr>
          <w:rFonts w:ascii="Mosawi" w:hAnsi="Mosawi" w:cs="Mosawi"/>
          <w:sz w:val="24"/>
          <w:szCs w:val="24"/>
          <w:rtl/>
        </w:rPr>
        <w:t>﴾</w:t>
      </w:r>
      <w:r w:rsidRPr="00DC6DD8">
        <w:rPr>
          <w:rFonts w:hint="eastAsia"/>
          <w:sz w:val="24"/>
          <w:szCs w:val="24"/>
          <w:rtl/>
        </w:rPr>
        <w:t>»</w:t>
      </w:r>
      <w:r w:rsidRPr="00DC6DD8">
        <w:rPr>
          <w:rFonts w:ascii="Lotus Linotype" w:hAnsi="Lotus Linotype" w:hint="cs"/>
          <w:sz w:val="27"/>
          <w:rtl/>
        </w:rPr>
        <w:t>. لكن</w:t>
      </w:r>
      <w:r w:rsidR="005437B9" w:rsidRPr="00DC6DD8">
        <w:rPr>
          <w:rFonts w:ascii="Lotus Linotype" w:hAnsi="Lotus Linotype" w:hint="cs"/>
          <w:sz w:val="27"/>
          <w:rtl/>
        </w:rPr>
        <w:t>ْ</w:t>
      </w:r>
      <w:r w:rsidRPr="00DC6DD8">
        <w:rPr>
          <w:rFonts w:ascii="Lotus Linotype" w:hAnsi="Lotus Linotype" w:hint="cs"/>
          <w:sz w:val="27"/>
          <w:rtl/>
        </w:rPr>
        <w:t xml:space="preserve"> يجب تبيين أن هذه الآية لا تربطها أي</w:t>
      </w:r>
      <w:r w:rsidR="005437B9" w:rsidRPr="00DC6DD8">
        <w:rPr>
          <w:rFonts w:ascii="Lotus Linotype" w:hAnsi="Lotus Linotype" w:hint="cs"/>
          <w:sz w:val="27"/>
          <w:rtl/>
        </w:rPr>
        <w:t>ّ</w:t>
      </w:r>
      <w:r w:rsidRPr="00DC6DD8">
        <w:rPr>
          <w:rFonts w:ascii="Lotus Linotype" w:hAnsi="Lotus Linotype" w:hint="cs"/>
          <w:sz w:val="27"/>
          <w:rtl/>
        </w:rPr>
        <w:t xml:space="preserve"> صلة بقول ملا صدرا، فهو يعتقد أن النساء حيوانات</w:t>
      </w:r>
      <w:r w:rsidR="005437B9" w:rsidRPr="00DC6DD8">
        <w:rPr>
          <w:rFonts w:ascii="Lotus Linotype" w:hAnsi="Lotus Linotype" w:hint="cs"/>
          <w:sz w:val="27"/>
          <w:rtl/>
        </w:rPr>
        <w:t>ٌ</w:t>
      </w:r>
      <w:r w:rsidRPr="00DC6DD8">
        <w:rPr>
          <w:rFonts w:ascii="Lotus Linotype" w:hAnsi="Lotus Linotype" w:hint="cs"/>
          <w:sz w:val="27"/>
          <w:rtl/>
        </w:rPr>
        <w:t xml:space="preserve"> للنكاح [لينكحهن</w:t>
      </w:r>
      <w:r w:rsidR="005437B9" w:rsidRPr="00DC6DD8">
        <w:rPr>
          <w:rFonts w:ascii="Lotus Linotype" w:hAnsi="Lotus Linotype" w:hint="cs"/>
          <w:sz w:val="27"/>
          <w:rtl/>
        </w:rPr>
        <w:t>ّ</w:t>
      </w:r>
      <w:r w:rsidRPr="00DC6DD8">
        <w:rPr>
          <w:rFonts w:ascii="Lotus Linotype" w:hAnsi="Lotus Linotype" w:hint="cs"/>
          <w:sz w:val="27"/>
          <w:rtl/>
        </w:rPr>
        <w:t xml:space="preserve"> الرجال]</w:t>
      </w:r>
      <w:r w:rsidR="005437B9" w:rsidRPr="00DC6DD8">
        <w:rPr>
          <w:rFonts w:ascii="Lotus Linotype" w:hAnsi="Lotus Linotype" w:hint="cs"/>
          <w:sz w:val="27"/>
          <w:rtl/>
        </w:rPr>
        <w:t>،</w:t>
      </w:r>
      <w:r w:rsidRPr="00DC6DD8">
        <w:rPr>
          <w:rFonts w:ascii="Lotus Linotype" w:hAnsi="Lotus Linotype" w:hint="cs"/>
          <w:sz w:val="27"/>
          <w:rtl/>
        </w:rPr>
        <w:t xml:space="preserve"> وبالطبع الرجال هم مصداق الإنسان، ولذلك يقول: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في حين أن الآية الكريمة</w:t>
      </w:r>
      <w:r w:rsidR="001931EB" w:rsidRPr="00DC6DD8">
        <w:rPr>
          <w:rFonts w:ascii="Lotus Linotype" w:hAnsi="Lotus Linotype" w:hint="cs"/>
          <w:sz w:val="27"/>
          <w:rtl/>
        </w:rPr>
        <w:t>،</w:t>
      </w:r>
      <w:r w:rsidRPr="00DC6DD8">
        <w:rPr>
          <w:rFonts w:ascii="Lotus Linotype" w:hAnsi="Lotus Linotype" w:hint="cs"/>
          <w:sz w:val="27"/>
          <w:rtl/>
        </w:rPr>
        <w:t xml:space="preserve"> التي هي كلام الله تعالى</w:t>
      </w:r>
      <w:r w:rsidR="001931EB" w:rsidRPr="00DC6DD8">
        <w:rPr>
          <w:rFonts w:ascii="Lotus Linotype" w:hAnsi="Lotus Linotype" w:hint="cs"/>
          <w:sz w:val="27"/>
          <w:rtl/>
        </w:rPr>
        <w:t>،</w:t>
      </w:r>
      <w:r w:rsidRPr="00DC6DD8">
        <w:rPr>
          <w:rFonts w:ascii="Lotus Linotype" w:hAnsi="Lotus Linotype" w:hint="cs"/>
          <w:sz w:val="27"/>
          <w:rtl/>
        </w:rPr>
        <w:t xml:space="preserve"> ت</w:t>
      </w:r>
      <w:r w:rsidR="001931EB" w:rsidRPr="00DC6DD8">
        <w:rPr>
          <w:rFonts w:ascii="Lotus Linotype" w:hAnsi="Lotus Linotype" w:hint="cs"/>
          <w:sz w:val="27"/>
          <w:rtl/>
        </w:rPr>
        <w:t>َ</w:t>
      </w:r>
      <w:r w:rsidRPr="00DC6DD8">
        <w:rPr>
          <w:rFonts w:ascii="Lotus Linotype" w:hAnsi="Lotus Linotype" w:hint="cs"/>
          <w:sz w:val="27"/>
          <w:rtl/>
        </w:rPr>
        <w:t>ع</w:t>
      </w:r>
      <w:r w:rsidR="001931EB" w:rsidRPr="00DC6DD8">
        <w:rPr>
          <w:rFonts w:ascii="Lotus Linotype" w:hAnsi="Lotus Linotype" w:hint="cs"/>
          <w:sz w:val="27"/>
          <w:rtl/>
        </w:rPr>
        <w:t>ُ</w:t>
      </w:r>
      <w:r w:rsidRPr="00DC6DD8">
        <w:rPr>
          <w:rFonts w:ascii="Lotus Linotype" w:hAnsi="Lotus Linotype" w:hint="cs"/>
          <w:sz w:val="27"/>
          <w:rtl/>
        </w:rPr>
        <w:t xml:space="preserve">دّ </w:t>
      </w:r>
      <w:r w:rsidRPr="00DC6DD8">
        <w:rPr>
          <w:rFonts w:hint="eastAsia"/>
          <w:sz w:val="24"/>
          <w:szCs w:val="24"/>
          <w:rtl/>
        </w:rPr>
        <w:t>«</w:t>
      </w:r>
      <w:r w:rsidRPr="00DC6DD8">
        <w:rPr>
          <w:rFonts w:ascii="Lotus Linotype" w:hAnsi="Lotus Linotype" w:hint="cs"/>
          <w:sz w:val="27"/>
          <w:rtl/>
        </w:rPr>
        <w:t>المرأة قرينا</w:t>
      </w:r>
      <w:r w:rsidR="001931EB" w:rsidRPr="00DC6DD8">
        <w:rPr>
          <w:rFonts w:ascii="Lotus Linotype" w:hAnsi="Lotus Linotype" w:hint="cs"/>
          <w:sz w:val="27"/>
          <w:rtl/>
        </w:rPr>
        <w:t>ً</w:t>
      </w:r>
      <w:r w:rsidRPr="00DC6DD8">
        <w:rPr>
          <w:rFonts w:ascii="Lotus Linotype" w:hAnsi="Lotus Linotype" w:hint="cs"/>
          <w:sz w:val="27"/>
          <w:rtl/>
        </w:rPr>
        <w:t xml:space="preserve"> من نفس نوع الرجل</w:t>
      </w:r>
      <w:r w:rsidRPr="00DC6DD8">
        <w:rPr>
          <w:rFonts w:hint="eastAsia"/>
          <w:sz w:val="24"/>
          <w:szCs w:val="24"/>
          <w:rtl/>
        </w:rPr>
        <w:t>»</w:t>
      </w:r>
      <w:r w:rsidRPr="00DC6DD8">
        <w:rPr>
          <w:rFonts w:ascii="Lotus Linotype" w:hAnsi="Lotus Linotype" w:hint="cs"/>
          <w:sz w:val="27"/>
          <w:rtl/>
        </w:rPr>
        <w:t xml:space="preserve">، ولذلك تقول: </w:t>
      </w:r>
      <w:r w:rsidR="00526BF4" w:rsidRPr="00526BF4">
        <w:rPr>
          <w:rFonts w:ascii="Mosawi" w:hAnsi="Mosawi" w:cs="Mosawi"/>
          <w:sz w:val="24"/>
          <w:szCs w:val="24"/>
          <w:rtl/>
        </w:rPr>
        <w:t>﴿</w:t>
      </w:r>
      <w:r w:rsidR="001931EB" w:rsidRPr="00DC6DD8">
        <w:rPr>
          <w:b/>
          <w:bCs/>
          <w:sz w:val="27"/>
          <w:rtl/>
        </w:rPr>
        <w:t>وَاللهُ جَعَلَ لَكُمْ مِنْ أَنفُسِكُمْ أَزْوَاجاً</w:t>
      </w:r>
      <w:r w:rsidR="00526BF4" w:rsidRPr="00526BF4">
        <w:rPr>
          <w:rFonts w:ascii="Mosawi" w:hAnsi="Mosawi" w:cs="Mosawi"/>
          <w:sz w:val="24"/>
          <w:szCs w:val="24"/>
          <w:rtl/>
        </w:rPr>
        <w:t>﴾</w:t>
      </w:r>
      <w:r w:rsidRPr="00DC6DD8">
        <w:rPr>
          <w:rFonts w:ascii="Lotus Linotype" w:hAnsi="Lotus Linotype" w:hint="cs"/>
          <w:sz w:val="27"/>
          <w:rtl/>
        </w:rPr>
        <w:t>، فهناك ب</w:t>
      </w:r>
      <w:r w:rsidR="001931EB" w:rsidRPr="00DC6DD8">
        <w:rPr>
          <w:rFonts w:ascii="Lotus Linotype" w:hAnsi="Lotus Linotype" w:hint="cs"/>
          <w:sz w:val="27"/>
          <w:rtl/>
        </w:rPr>
        <w:t>َ</w:t>
      </w:r>
      <w:r w:rsidRPr="00DC6DD8">
        <w:rPr>
          <w:rFonts w:ascii="Lotus Linotype" w:hAnsi="Lotus Linotype" w:hint="cs"/>
          <w:sz w:val="27"/>
          <w:rtl/>
        </w:rPr>
        <w:t>و</w:t>
      </w:r>
      <w:r w:rsidR="001931EB" w:rsidRPr="00DC6DD8">
        <w:rPr>
          <w:rFonts w:ascii="Lotus Linotype" w:hAnsi="Lotus Linotype" w:hint="cs"/>
          <w:sz w:val="27"/>
          <w:rtl/>
        </w:rPr>
        <w:t>ْ</w:t>
      </w:r>
      <w:r w:rsidRPr="00DC6DD8">
        <w:rPr>
          <w:rFonts w:ascii="Lotus Linotype" w:hAnsi="Lotus Linotype" w:hint="cs"/>
          <w:sz w:val="27"/>
          <w:rtl/>
        </w:rPr>
        <w:t>ن ما بين السماء والأرض بين ما تريده الآية وما يقوله ملا</w:t>
      </w:r>
      <w:r w:rsidR="001931EB" w:rsidRPr="00DC6DD8">
        <w:rPr>
          <w:rFonts w:ascii="Lotus Linotype" w:hAnsi="Lotus Linotype" w:hint="cs"/>
          <w:sz w:val="27"/>
          <w:rtl/>
        </w:rPr>
        <w:t>ّ</w:t>
      </w:r>
      <w:r w:rsidRPr="00DC6DD8">
        <w:rPr>
          <w:rFonts w:ascii="Lotus Linotype" w:hAnsi="Lotus Linotype" w:hint="cs"/>
          <w:sz w:val="27"/>
          <w:rtl/>
        </w:rPr>
        <w:t xml:space="preserve"> صدرا</w:t>
      </w:r>
      <w:r w:rsidR="001931EB" w:rsidRPr="00DC6DD8">
        <w:rPr>
          <w:rFonts w:ascii="Lotus Linotype" w:hAnsi="Lotus Linotype" w:hint="cs"/>
          <w:sz w:val="27"/>
          <w:rtl/>
        </w:rPr>
        <w:t>؛</w:t>
      </w:r>
      <w:r w:rsidRPr="00DC6DD8">
        <w:rPr>
          <w:rFonts w:ascii="Lotus Linotype" w:hAnsi="Lotus Linotype" w:hint="cs"/>
          <w:sz w:val="27"/>
          <w:rtl/>
        </w:rPr>
        <w:t xml:space="preserve"> إذ يعدّ ملا</w:t>
      </w:r>
      <w:r w:rsidR="001931EB" w:rsidRPr="00DC6DD8">
        <w:rPr>
          <w:rFonts w:ascii="Lotus Linotype" w:hAnsi="Lotus Linotype" w:hint="cs"/>
          <w:sz w:val="27"/>
          <w:rtl/>
        </w:rPr>
        <w:t>ّ</w:t>
      </w:r>
      <w:r w:rsidRPr="00DC6DD8">
        <w:rPr>
          <w:rFonts w:ascii="Lotus Linotype" w:hAnsi="Lotus Linotype" w:hint="cs"/>
          <w:sz w:val="27"/>
          <w:rtl/>
        </w:rPr>
        <w:t xml:space="preserve"> صدرا المرأة حيوانا</w:t>
      </w:r>
      <w:r w:rsidR="001931EB" w:rsidRPr="00DC6DD8">
        <w:rPr>
          <w:rFonts w:ascii="Lotus Linotype" w:hAnsi="Lotus Linotype" w:hint="cs"/>
          <w:sz w:val="27"/>
          <w:rtl/>
        </w:rPr>
        <w:t>ً</w:t>
      </w:r>
      <w:r w:rsidRPr="00DC6DD8">
        <w:rPr>
          <w:rFonts w:ascii="Lotus Linotype" w:hAnsi="Lotus Linotype" w:hint="cs"/>
          <w:sz w:val="27"/>
          <w:rtl/>
        </w:rPr>
        <w:t xml:space="preserve"> ينكحها الرجل [والرجل هو الإنسان في رأيه]، لكن</w:t>
      </w:r>
      <w:r w:rsidR="001931EB" w:rsidRPr="00DC6DD8">
        <w:rPr>
          <w:rFonts w:ascii="Lotus Linotype" w:hAnsi="Lotus Linotype" w:hint="cs"/>
          <w:sz w:val="27"/>
          <w:rtl/>
        </w:rPr>
        <w:t>ّ</w:t>
      </w:r>
      <w:r w:rsidRPr="00DC6DD8">
        <w:rPr>
          <w:rFonts w:ascii="Lotus Linotype" w:hAnsi="Lotus Linotype" w:hint="cs"/>
          <w:sz w:val="27"/>
          <w:rtl/>
        </w:rPr>
        <w:t xml:space="preserve"> الآية تعدّ المرأة قرينا</w:t>
      </w:r>
      <w:r w:rsidR="001931EB" w:rsidRPr="00DC6DD8">
        <w:rPr>
          <w:rFonts w:ascii="Lotus Linotype" w:hAnsi="Lotus Linotype" w:hint="cs"/>
          <w:sz w:val="27"/>
          <w:rtl/>
        </w:rPr>
        <w:t>ً</w:t>
      </w:r>
      <w:r w:rsidRPr="00DC6DD8">
        <w:rPr>
          <w:rFonts w:ascii="Lotus Linotype" w:hAnsi="Lotus Linotype" w:hint="cs"/>
          <w:sz w:val="27"/>
          <w:rtl/>
        </w:rPr>
        <w:t xml:space="preserve"> (وهذا الاقتران في كاف</w:t>
      </w:r>
      <w:r w:rsidR="001931EB" w:rsidRPr="00DC6DD8">
        <w:rPr>
          <w:rFonts w:ascii="Lotus Linotype" w:hAnsi="Lotus Linotype" w:hint="cs"/>
          <w:sz w:val="27"/>
          <w:rtl/>
        </w:rPr>
        <w:t>ّ</w:t>
      </w:r>
      <w:r w:rsidRPr="00DC6DD8">
        <w:rPr>
          <w:rFonts w:ascii="Lotus Linotype" w:hAnsi="Lotus Linotype" w:hint="cs"/>
          <w:sz w:val="27"/>
          <w:rtl/>
        </w:rPr>
        <w:t xml:space="preserve">ة شؤون الحياة) من نفس نوع الرجل، فتبين مشاركتهما النوع، وتعتبر أن المرأة للزوجية والاقتران، وليست للنكاح. </w:t>
      </w:r>
    </w:p>
    <w:p w:rsidR="00C503A5" w:rsidRPr="00DC6DD8" w:rsidRDefault="00910758" w:rsidP="00196B44">
      <w:pPr>
        <w:rPr>
          <w:rFonts w:ascii="Lotus Linotype" w:hAnsi="Lotus Linotype"/>
          <w:sz w:val="27"/>
          <w:rtl/>
        </w:rPr>
      </w:pPr>
      <w:r w:rsidRPr="00DC6DD8">
        <w:rPr>
          <w:rFonts w:ascii="Lotus Linotype" w:hAnsi="Lotus Linotype" w:hint="cs"/>
          <w:sz w:val="27"/>
          <w:rtl/>
        </w:rPr>
        <w:t>وقد قلت</w:t>
      </w:r>
      <w:r w:rsidR="001931EB" w:rsidRPr="00DC6DD8">
        <w:rPr>
          <w:rFonts w:ascii="Lotus Linotype" w:hAnsi="Lotus Linotype" w:hint="cs"/>
          <w:sz w:val="27"/>
          <w:rtl/>
        </w:rPr>
        <w:t>ُ</w:t>
      </w:r>
      <w:r w:rsidRPr="00DC6DD8">
        <w:rPr>
          <w:rFonts w:ascii="Lotus Linotype" w:hAnsi="Lotus Linotype" w:hint="cs"/>
          <w:sz w:val="27"/>
          <w:rtl/>
        </w:rPr>
        <w:t>م</w:t>
      </w:r>
      <w:r w:rsidR="001931EB" w:rsidRPr="00DC6DD8">
        <w:rPr>
          <w:rFonts w:ascii="Lotus Linotype" w:hAnsi="Lotus Linotype" w:hint="cs"/>
          <w:sz w:val="27"/>
          <w:rtl/>
        </w:rPr>
        <w:t>،</w:t>
      </w:r>
      <w:r w:rsidRPr="00DC6DD8">
        <w:rPr>
          <w:rFonts w:ascii="Lotus Linotype" w:hAnsi="Lotus Linotype" w:hint="cs"/>
          <w:sz w:val="27"/>
          <w:rtl/>
        </w:rPr>
        <w:t xml:space="preserve"> استكمالا</w:t>
      </w:r>
      <w:r w:rsidR="001931EB" w:rsidRPr="00DC6DD8">
        <w:rPr>
          <w:rFonts w:ascii="Lotus Linotype" w:hAnsi="Lotus Linotype" w:hint="cs"/>
          <w:sz w:val="27"/>
          <w:rtl/>
        </w:rPr>
        <w:t>ً</w:t>
      </w:r>
      <w:r w:rsidRPr="00DC6DD8">
        <w:rPr>
          <w:rFonts w:ascii="Lotus Linotype" w:hAnsi="Lotus Linotype" w:hint="cs"/>
          <w:sz w:val="27"/>
          <w:rtl/>
        </w:rPr>
        <w:t xml:space="preserve"> لتبريركم: </w:t>
      </w:r>
      <w:r w:rsidRPr="00DC6DD8">
        <w:rPr>
          <w:rFonts w:hint="eastAsia"/>
          <w:sz w:val="24"/>
          <w:szCs w:val="24"/>
          <w:rtl/>
        </w:rPr>
        <w:t>«</w:t>
      </w:r>
      <w:r w:rsidRPr="00DC6DD8">
        <w:rPr>
          <w:rFonts w:ascii="Lotus Linotype" w:hAnsi="Lotus Linotype" w:hint="cs"/>
          <w:sz w:val="27"/>
          <w:rtl/>
        </w:rPr>
        <w:t>كما هو جلي</w:t>
      </w:r>
      <w:r w:rsidR="001931EB" w:rsidRPr="00DC6DD8">
        <w:rPr>
          <w:rFonts w:ascii="Lotus Linotype" w:hAnsi="Lotus Linotype" w:hint="cs"/>
          <w:sz w:val="27"/>
          <w:rtl/>
        </w:rPr>
        <w:t>ّ</w:t>
      </w:r>
      <w:r w:rsidRPr="00DC6DD8">
        <w:rPr>
          <w:rFonts w:ascii="Lotus Linotype" w:hAnsi="Lotus Linotype" w:hint="cs"/>
          <w:sz w:val="27"/>
          <w:rtl/>
        </w:rPr>
        <w:t xml:space="preserve"> لم تتطر</w:t>
      </w:r>
      <w:r w:rsidR="001931EB" w:rsidRPr="00DC6DD8">
        <w:rPr>
          <w:rFonts w:ascii="Lotus Linotype" w:hAnsi="Lotus Linotype" w:hint="cs"/>
          <w:sz w:val="27"/>
          <w:rtl/>
        </w:rPr>
        <w:t>ّ</w:t>
      </w:r>
      <w:r w:rsidRPr="00DC6DD8">
        <w:rPr>
          <w:rFonts w:ascii="Lotus Linotype" w:hAnsi="Lotus Linotype" w:hint="cs"/>
          <w:sz w:val="27"/>
          <w:rtl/>
        </w:rPr>
        <w:t>ق عبارة ملا</w:t>
      </w:r>
      <w:r w:rsidR="001931EB" w:rsidRPr="00DC6DD8">
        <w:rPr>
          <w:rFonts w:ascii="Lotus Linotype" w:hAnsi="Lotus Linotype" w:hint="cs"/>
          <w:sz w:val="27"/>
          <w:rtl/>
        </w:rPr>
        <w:t>ّ</w:t>
      </w:r>
      <w:r w:rsidRPr="00DC6DD8">
        <w:rPr>
          <w:rFonts w:ascii="Lotus Linotype" w:hAnsi="Lotus Linotype" w:hint="cs"/>
          <w:sz w:val="27"/>
          <w:rtl/>
        </w:rPr>
        <w:t xml:space="preserve"> صدرا إلى النساء بتاتا</w:t>
      </w:r>
      <w:r w:rsidR="001931EB" w:rsidRPr="00DC6DD8">
        <w:rPr>
          <w:rFonts w:ascii="Lotus Linotype" w:hAnsi="Lotus Linotype" w:hint="cs"/>
          <w:sz w:val="27"/>
          <w:rtl/>
        </w:rPr>
        <w:t>ً</w:t>
      </w:r>
      <w:r w:rsidRPr="00DC6DD8">
        <w:rPr>
          <w:rFonts w:ascii="Lotus Linotype" w:hAnsi="Lotus Linotype" w:hint="cs"/>
          <w:sz w:val="27"/>
          <w:rtl/>
        </w:rPr>
        <w:t>، وتدلّ في إطلاقها على خلق الرجال للنساء</w:t>
      </w:r>
      <w:r w:rsidR="001931EB" w:rsidRPr="00DC6DD8">
        <w:rPr>
          <w:rFonts w:ascii="Lotus Linotype" w:hAnsi="Lotus Linotype" w:hint="cs"/>
          <w:sz w:val="27"/>
          <w:rtl/>
        </w:rPr>
        <w:t>،</w:t>
      </w:r>
      <w:r w:rsidRPr="00DC6DD8">
        <w:rPr>
          <w:rFonts w:ascii="Lotus Linotype" w:hAnsi="Lotus Linotype" w:hint="cs"/>
          <w:sz w:val="27"/>
          <w:rtl/>
        </w:rPr>
        <w:t xml:space="preserve"> وخلق النساء للرجال أيضا</w:t>
      </w:r>
      <w:r w:rsidR="001931EB" w:rsidRPr="00DC6DD8">
        <w:rPr>
          <w:rFonts w:ascii="Lotus Linotype" w:hAnsi="Lotus Linotype" w:hint="cs"/>
          <w:sz w:val="27"/>
          <w:rtl/>
        </w:rPr>
        <w:t>ً</w:t>
      </w:r>
      <w:r w:rsidRPr="00DC6DD8">
        <w:rPr>
          <w:rFonts w:ascii="Lotus Linotype" w:hAnsi="Lotus Linotype" w:hint="cs"/>
          <w:sz w:val="27"/>
          <w:rtl/>
        </w:rPr>
        <w:t>، فخلق أي</w:t>
      </w:r>
      <w:r w:rsidR="001931EB" w:rsidRPr="00DC6DD8">
        <w:rPr>
          <w:rFonts w:ascii="Lotus Linotype" w:hAnsi="Lotus Linotype" w:hint="cs"/>
          <w:sz w:val="27"/>
          <w:rtl/>
        </w:rPr>
        <w:t>ّ</w:t>
      </w:r>
      <w:r w:rsidRPr="00DC6DD8">
        <w:rPr>
          <w:rFonts w:ascii="Lotus Linotype" w:hAnsi="Lotus Linotype" w:hint="cs"/>
          <w:sz w:val="27"/>
          <w:rtl/>
        </w:rPr>
        <w:t xml:space="preserve"> منهما (وكلاهما من الحيوانات ح</w:t>
      </w:r>
      <w:r w:rsidR="001931EB" w:rsidRPr="00DC6DD8">
        <w:rPr>
          <w:rFonts w:ascii="Lotus Linotype" w:hAnsi="Lotus Linotype" w:hint="cs"/>
          <w:sz w:val="27"/>
          <w:rtl/>
        </w:rPr>
        <w:t>َ</w:t>
      </w:r>
      <w:r w:rsidRPr="00DC6DD8">
        <w:rPr>
          <w:rFonts w:ascii="Lotus Linotype" w:hAnsi="Lotus Linotype" w:hint="cs"/>
          <w:sz w:val="27"/>
          <w:rtl/>
        </w:rPr>
        <w:t>س</w:t>
      </w:r>
      <w:r w:rsidR="001931EB" w:rsidRPr="00DC6DD8">
        <w:rPr>
          <w:rFonts w:ascii="Lotus Linotype" w:hAnsi="Lotus Linotype" w:hint="cs"/>
          <w:sz w:val="27"/>
          <w:rtl/>
        </w:rPr>
        <w:t>ْ</w:t>
      </w:r>
      <w:r w:rsidRPr="00DC6DD8">
        <w:rPr>
          <w:rFonts w:ascii="Lotus Linotype" w:hAnsi="Lotus Linotype" w:hint="cs"/>
          <w:sz w:val="27"/>
          <w:rtl/>
        </w:rPr>
        <w:t>ب المصطلح الفلسفي) نعمة للآخر</w:t>
      </w:r>
      <w:r w:rsidRPr="00DC6DD8">
        <w:rPr>
          <w:rFonts w:hint="eastAsia"/>
          <w:sz w:val="24"/>
          <w:szCs w:val="24"/>
          <w:rtl/>
        </w:rPr>
        <w:t>»</w:t>
      </w:r>
      <w:r w:rsidR="00C503A5" w:rsidRPr="00DC6DD8">
        <w:rPr>
          <w:rFonts w:ascii="Lotus Linotype" w:hAnsi="Lotus Linotype" w:hint="cs"/>
          <w:sz w:val="27"/>
          <w:rtl/>
        </w:rPr>
        <w:t>.</w:t>
      </w:r>
    </w:p>
    <w:p w:rsidR="00C503A5" w:rsidRPr="00DC6DD8" w:rsidRDefault="00910758" w:rsidP="00196B44">
      <w:pPr>
        <w:rPr>
          <w:rFonts w:ascii="Lotus Linotype" w:hAnsi="Lotus Linotype"/>
          <w:sz w:val="27"/>
          <w:rtl/>
        </w:rPr>
      </w:pPr>
      <w:r w:rsidRPr="00DC6DD8">
        <w:rPr>
          <w:rFonts w:ascii="Lotus Linotype" w:hAnsi="Lotus Linotype" w:hint="cs"/>
          <w:sz w:val="27"/>
          <w:rtl/>
        </w:rPr>
        <w:lastRenderedPageBreak/>
        <w:t>وما قلتموه خاطئ</w:t>
      </w:r>
      <w:r w:rsidR="00C503A5" w:rsidRPr="00DC6DD8">
        <w:rPr>
          <w:rFonts w:ascii="Lotus Linotype" w:hAnsi="Lotus Linotype" w:hint="cs"/>
          <w:sz w:val="27"/>
          <w:rtl/>
        </w:rPr>
        <w:t>ٌ</w:t>
      </w:r>
      <w:r w:rsidRPr="00DC6DD8">
        <w:rPr>
          <w:rFonts w:ascii="Lotus Linotype" w:hAnsi="Lotus Linotype" w:hint="cs"/>
          <w:sz w:val="27"/>
          <w:rtl/>
        </w:rPr>
        <w:t xml:space="preserve"> مطلقا</w:t>
      </w:r>
      <w:r w:rsidR="00C503A5" w:rsidRPr="00DC6DD8">
        <w:rPr>
          <w:rFonts w:ascii="Lotus Linotype" w:hAnsi="Lotus Linotype" w:hint="cs"/>
          <w:sz w:val="27"/>
          <w:rtl/>
        </w:rPr>
        <w:t>ً</w:t>
      </w:r>
      <w:r w:rsidRPr="00DC6DD8">
        <w:rPr>
          <w:rFonts w:ascii="Lotus Linotype" w:hAnsi="Lotus Linotype" w:hint="cs"/>
          <w:sz w:val="27"/>
          <w:rtl/>
        </w:rPr>
        <w:t>، وفهم مغلوط لقول ملا</w:t>
      </w:r>
      <w:r w:rsidR="00C503A5" w:rsidRPr="00DC6DD8">
        <w:rPr>
          <w:rFonts w:ascii="Lotus Linotype" w:hAnsi="Lotus Linotype" w:hint="cs"/>
          <w:sz w:val="27"/>
          <w:rtl/>
        </w:rPr>
        <w:t>ّ</w:t>
      </w:r>
      <w:r w:rsidRPr="00DC6DD8">
        <w:rPr>
          <w:rFonts w:ascii="Lotus Linotype" w:hAnsi="Lotus Linotype" w:hint="cs"/>
          <w:sz w:val="27"/>
          <w:rtl/>
        </w:rPr>
        <w:t xml:space="preserve"> صدرا. </w:t>
      </w:r>
      <w:r w:rsidRPr="00DC6DD8">
        <w:rPr>
          <w:rFonts w:ascii="Lotus Linotype" w:hAnsi="Lotus Linotype" w:hint="cs"/>
          <w:b/>
          <w:bCs/>
          <w:sz w:val="27"/>
          <w:rtl/>
        </w:rPr>
        <w:t>فأو</w:t>
      </w:r>
      <w:r w:rsidR="00C503A5" w:rsidRPr="00DC6DD8">
        <w:rPr>
          <w:rFonts w:ascii="Lotus Linotype" w:hAnsi="Lotus Linotype" w:hint="cs"/>
          <w:b/>
          <w:bCs/>
          <w:sz w:val="27"/>
          <w:rtl/>
        </w:rPr>
        <w:t>ّ</w:t>
      </w:r>
      <w:r w:rsidRPr="00DC6DD8">
        <w:rPr>
          <w:rFonts w:ascii="Lotus Linotype" w:hAnsi="Lotus Linotype" w:hint="cs"/>
          <w:b/>
          <w:bCs/>
          <w:sz w:val="27"/>
          <w:rtl/>
        </w:rPr>
        <w:t>لا</w:t>
      </w:r>
      <w:r w:rsidR="00C503A5" w:rsidRPr="00DC6DD8">
        <w:rPr>
          <w:rFonts w:ascii="Lotus Linotype" w:hAnsi="Lotus Linotype" w:hint="cs"/>
          <w:b/>
          <w:bCs/>
          <w:sz w:val="27"/>
          <w:rtl/>
        </w:rPr>
        <w:t>ً</w:t>
      </w:r>
      <w:r w:rsidR="00C503A5" w:rsidRPr="00DC6DD8">
        <w:rPr>
          <w:rFonts w:ascii="Lotus Linotype" w:hAnsi="Lotus Linotype" w:hint="cs"/>
          <w:sz w:val="27"/>
          <w:rtl/>
        </w:rPr>
        <w:t>:</w:t>
      </w:r>
      <w:r w:rsidRPr="00DC6DD8">
        <w:rPr>
          <w:rFonts w:ascii="Lotus Linotype" w:hAnsi="Lotus Linotype" w:hint="cs"/>
          <w:sz w:val="27"/>
          <w:rtl/>
        </w:rPr>
        <w:t xml:space="preserve"> يذكر ملا</w:t>
      </w:r>
      <w:r w:rsidR="00C503A5" w:rsidRPr="00DC6DD8">
        <w:rPr>
          <w:rFonts w:ascii="Lotus Linotype" w:hAnsi="Lotus Linotype" w:hint="cs"/>
          <w:sz w:val="27"/>
          <w:rtl/>
        </w:rPr>
        <w:t>ّ</w:t>
      </w:r>
      <w:r w:rsidRPr="00DC6DD8">
        <w:rPr>
          <w:rFonts w:ascii="Lotus Linotype" w:hAnsi="Lotus Linotype" w:hint="cs"/>
          <w:sz w:val="27"/>
          <w:rtl/>
        </w:rPr>
        <w:t xml:space="preserve"> صدرا أن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لانتفاع الإنسان، مثلا</w:t>
      </w:r>
      <w:r w:rsidR="00C503A5"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وبعضها للركوب</w:t>
      </w:r>
      <w:r w:rsidRPr="00DC6DD8">
        <w:rPr>
          <w:rFonts w:hint="eastAsia"/>
          <w:sz w:val="24"/>
          <w:szCs w:val="24"/>
          <w:rtl/>
        </w:rPr>
        <w:t>»</w:t>
      </w:r>
      <w:r w:rsidR="00C503A5" w:rsidRPr="00DC6DD8">
        <w:rPr>
          <w:rFonts w:ascii="Lotus Linotype" w:hAnsi="Lotus Linotype" w:hint="cs"/>
          <w:sz w:val="27"/>
          <w:rtl/>
        </w:rPr>
        <w:t>،</w:t>
      </w:r>
      <w:r w:rsidRPr="00DC6DD8">
        <w:rPr>
          <w:rFonts w:ascii="Lotus Linotype" w:hAnsi="Lotus Linotype" w:hint="cs"/>
          <w:sz w:val="27"/>
          <w:rtl/>
        </w:rPr>
        <w:t xml:space="preserve"> أو </w:t>
      </w:r>
      <w:r w:rsidRPr="00DC6DD8">
        <w:rPr>
          <w:rFonts w:hint="eastAsia"/>
          <w:sz w:val="24"/>
          <w:szCs w:val="24"/>
          <w:rtl/>
        </w:rPr>
        <w:t>«</w:t>
      </w:r>
      <w:r w:rsidRPr="00DC6DD8">
        <w:rPr>
          <w:rFonts w:ascii="Lotus Linotype" w:hAnsi="Lotus Linotype" w:hint="cs"/>
          <w:sz w:val="27"/>
          <w:rtl/>
        </w:rPr>
        <w:t>وبعضها للحمل</w:t>
      </w:r>
      <w:r w:rsidRPr="00DC6DD8">
        <w:rPr>
          <w:rFonts w:hint="eastAsia"/>
          <w:sz w:val="24"/>
          <w:szCs w:val="24"/>
          <w:rtl/>
        </w:rPr>
        <w:t>»</w:t>
      </w:r>
      <w:r w:rsidR="00C503A5" w:rsidRPr="00DC6DD8">
        <w:rPr>
          <w:rFonts w:ascii="Lotus Linotype" w:hAnsi="Lotus Linotype" w:hint="cs"/>
          <w:sz w:val="27"/>
          <w:rtl/>
        </w:rPr>
        <w:t>.</w:t>
      </w:r>
    </w:p>
    <w:p w:rsidR="00910758" w:rsidRPr="00DC6DD8" w:rsidRDefault="00910758" w:rsidP="00196B44">
      <w:pPr>
        <w:rPr>
          <w:rFonts w:ascii="Lotus Linotype" w:hAnsi="Lotus Linotype"/>
          <w:sz w:val="27"/>
          <w:rtl/>
        </w:rPr>
      </w:pPr>
      <w:r w:rsidRPr="00DC6DD8">
        <w:rPr>
          <w:rFonts w:ascii="Lotus Linotype" w:hAnsi="Lotus Linotype" w:hint="cs"/>
          <w:b/>
          <w:bCs/>
          <w:sz w:val="27"/>
          <w:rtl/>
        </w:rPr>
        <w:t>ثانيا</w:t>
      </w:r>
      <w:r w:rsidR="00C503A5" w:rsidRPr="00DC6DD8">
        <w:rPr>
          <w:rFonts w:ascii="Lotus Linotype" w:hAnsi="Lotus Linotype" w:hint="cs"/>
          <w:b/>
          <w:bCs/>
          <w:sz w:val="27"/>
          <w:rtl/>
        </w:rPr>
        <w:t>ً</w:t>
      </w:r>
      <w:r w:rsidR="00C503A5" w:rsidRPr="00DC6DD8">
        <w:rPr>
          <w:rFonts w:ascii="Lotus Linotype" w:hAnsi="Lotus Linotype" w:hint="cs"/>
          <w:sz w:val="27"/>
          <w:rtl/>
        </w:rPr>
        <w:t>:</w:t>
      </w:r>
      <w:r w:rsidRPr="00DC6DD8">
        <w:rPr>
          <w:rFonts w:ascii="Lotus Linotype" w:hAnsi="Lotus Linotype" w:hint="cs"/>
          <w:sz w:val="27"/>
          <w:rtl/>
        </w:rPr>
        <w:t xml:space="preserve"> يبيّن ملا</w:t>
      </w:r>
      <w:r w:rsidR="00C503A5" w:rsidRPr="00DC6DD8">
        <w:rPr>
          <w:rFonts w:ascii="Lotus Linotype" w:hAnsi="Lotus Linotype" w:hint="cs"/>
          <w:sz w:val="27"/>
          <w:rtl/>
        </w:rPr>
        <w:t>ّ</w:t>
      </w:r>
      <w:r w:rsidRPr="00DC6DD8">
        <w:rPr>
          <w:rFonts w:ascii="Lotus Linotype" w:hAnsi="Lotus Linotype" w:hint="cs"/>
          <w:sz w:val="27"/>
          <w:rtl/>
        </w:rPr>
        <w:t xml:space="preserve"> صدرا المنافع بشكل</w:t>
      </w:r>
      <w:r w:rsidR="00C503A5" w:rsidRPr="00DC6DD8">
        <w:rPr>
          <w:rFonts w:ascii="Lotus Linotype" w:hAnsi="Lotus Linotype" w:hint="cs"/>
          <w:sz w:val="27"/>
          <w:rtl/>
        </w:rPr>
        <w:t>ٍ</w:t>
      </w:r>
      <w:r w:rsidRPr="00DC6DD8">
        <w:rPr>
          <w:rFonts w:ascii="Lotus Linotype" w:hAnsi="Lotus Linotype" w:hint="cs"/>
          <w:sz w:val="27"/>
          <w:rtl/>
        </w:rPr>
        <w:t xml:space="preserve"> عام</w:t>
      </w:r>
      <w:r w:rsidR="00C503A5" w:rsidRPr="00DC6DD8">
        <w:rPr>
          <w:rFonts w:ascii="Lotus Linotype" w:hAnsi="Lotus Linotype" w:hint="cs"/>
          <w:sz w:val="27"/>
          <w:rtl/>
        </w:rPr>
        <w:t>ّ</w:t>
      </w:r>
      <w:r w:rsidRPr="00DC6DD8">
        <w:rPr>
          <w:rFonts w:ascii="Lotus Linotype" w:hAnsi="Lotus Linotype" w:hint="cs"/>
          <w:sz w:val="27"/>
          <w:rtl/>
        </w:rPr>
        <w:t xml:space="preserve"> ومختصر بعد ذكره لكل</w:t>
      </w:r>
      <w:r w:rsidR="00C503A5" w:rsidRPr="00DC6DD8">
        <w:rPr>
          <w:rFonts w:ascii="Lotus Linotype" w:hAnsi="Lotus Linotype" w:hint="cs"/>
          <w:sz w:val="27"/>
          <w:rtl/>
        </w:rPr>
        <w:t>ّ</w:t>
      </w:r>
      <w:r w:rsidRPr="00DC6DD8">
        <w:rPr>
          <w:rFonts w:ascii="Lotus Linotype" w:hAnsi="Lotus Linotype" w:hint="cs"/>
          <w:sz w:val="27"/>
          <w:rtl/>
        </w:rPr>
        <w:t xml:space="preserve"> مصداق من مصاديق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لذلك نجده يستخدم الآية التي تخاطب الرجال ومصداقها النساء حين يريد تبيين مصداق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فيأتي بها مباشرة</w:t>
      </w:r>
      <w:r w:rsidR="00C503A5" w:rsidRPr="00DC6DD8">
        <w:rPr>
          <w:rFonts w:ascii="Lotus Linotype" w:hAnsi="Lotus Linotype" w:hint="cs"/>
          <w:sz w:val="27"/>
          <w:rtl/>
        </w:rPr>
        <w:t>ً</w:t>
      </w:r>
      <w:r w:rsidRPr="00DC6DD8">
        <w:rPr>
          <w:rFonts w:ascii="Lotus Linotype" w:hAnsi="Lotus Linotype" w:hint="cs"/>
          <w:sz w:val="27"/>
          <w:rtl/>
        </w:rPr>
        <w:t xml:space="preserve"> بعد قوله: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وهو كما الشيخ الصدوق والطبرسي يعتبر أن المرأة للنكاح (لينكحها الرجل) فقط، ويستشهد بالآية لإثبات رأيه، وقد ات</w:t>
      </w:r>
      <w:r w:rsidR="00C503A5" w:rsidRPr="00DC6DD8">
        <w:rPr>
          <w:rFonts w:ascii="Lotus Linotype" w:hAnsi="Lotus Linotype" w:hint="cs"/>
          <w:sz w:val="27"/>
          <w:rtl/>
        </w:rPr>
        <w:t>ّ</w:t>
      </w:r>
      <w:r w:rsidRPr="00DC6DD8">
        <w:rPr>
          <w:rFonts w:ascii="Lotus Linotype" w:hAnsi="Lotus Linotype" w:hint="cs"/>
          <w:sz w:val="27"/>
          <w:rtl/>
        </w:rPr>
        <w:t>بع في تبيين مفهوم الآية هواه. إذن لا يمكنكم القول بأن ملا</w:t>
      </w:r>
      <w:r w:rsidR="00C503A5" w:rsidRPr="00DC6DD8">
        <w:rPr>
          <w:rFonts w:ascii="Lotus Linotype" w:hAnsi="Lotus Linotype" w:hint="cs"/>
          <w:sz w:val="27"/>
          <w:rtl/>
        </w:rPr>
        <w:t>ّ</w:t>
      </w:r>
      <w:r w:rsidRPr="00DC6DD8">
        <w:rPr>
          <w:rFonts w:ascii="Lotus Linotype" w:hAnsi="Lotus Linotype" w:hint="cs"/>
          <w:sz w:val="27"/>
          <w:rtl/>
        </w:rPr>
        <w:t xml:space="preserve"> صدرا يريد بقوله كلا</w:t>
      </w:r>
      <w:r w:rsidR="00C503A5" w:rsidRPr="00DC6DD8">
        <w:rPr>
          <w:rFonts w:ascii="Lotus Linotype" w:hAnsi="Lotus Linotype" w:hint="cs"/>
          <w:sz w:val="27"/>
          <w:rtl/>
        </w:rPr>
        <w:t>ًّ</w:t>
      </w:r>
      <w:r w:rsidRPr="00DC6DD8">
        <w:rPr>
          <w:rFonts w:ascii="Lotus Linotype" w:hAnsi="Lotus Linotype" w:hint="cs"/>
          <w:sz w:val="27"/>
          <w:rtl/>
        </w:rPr>
        <w:t xml:space="preserve"> من المرأة والرجل، فهو لم يكن جاهلا</w:t>
      </w:r>
      <w:r w:rsidR="00C503A5" w:rsidRPr="00DC6DD8">
        <w:rPr>
          <w:rFonts w:ascii="Lotus Linotype" w:hAnsi="Lotus Linotype" w:hint="cs"/>
          <w:sz w:val="27"/>
          <w:rtl/>
        </w:rPr>
        <w:t>ً</w:t>
      </w:r>
      <w:r w:rsidRPr="00DC6DD8">
        <w:rPr>
          <w:rFonts w:ascii="Lotus Linotype" w:hAnsi="Lotus Linotype" w:hint="cs"/>
          <w:sz w:val="27"/>
          <w:rtl/>
        </w:rPr>
        <w:t xml:space="preserve"> بالقرآن، وكان بإمكانه الإتيان بآيات تتحد</w:t>
      </w:r>
      <w:r w:rsidR="00C503A5" w:rsidRPr="00DC6DD8">
        <w:rPr>
          <w:rFonts w:ascii="Lotus Linotype" w:hAnsi="Lotus Linotype" w:hint="cs"/>
          <w:sz w:val="27"/>
          <w:rtl/>
        </w:rPr>
        <w:t>ّ</w:t>
      </w:r>
      <w:r w:rsidRPr="00DC6DD8">
        <w:rPr>
          <w:rFonts w:ascii="Lotus Linotype" w:hAnsi="Lotus Linotype" w:hint="cs"/>
          <w:sz w:val="27"/>
          <w:rtl/>
        </w:rPr>
        <w:t>ث عن الزوجية بصورة عامة لدعم رأيه، لا أن يأتي بآية</w:t>
      </w:r>
      <w:r w:rsidR="00C503A5" w:rsidRPr="00DC6DD8">
        <w:rPr>
          <w:rFonts w:ascii="Lotus Linotype" w:hAnsi="Lotus Linotype" w:hint="cs"/>
          <w:sz w:val="27"/>
          <w:rtl/>
        </w:rPr>
        <w:t>ٍ</w:t>
      </w:r>
      <w:r w:rsidRPr="00DC6DD8">
        <w:rPr>
          <w:rFonts w:ascii="Lotus Linotype" w:hAnsi="Lotus Linotype" w:hint="cs"/>
          <w:sz w:val="27"/>
          <w:rtl/>
        </w:rPr>
        <w:t xml:space="preserve"> تخاطب الرجال ومصداقها النساء ليسند إليها قوله</w:t>
      </w:r>
      <w:r w:rsidR="00C503A5"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ويحرّ</w:t>
      </w:r>
      <w:r w:rsidR="00C503A5" w:rsidRPr="00DC6DD8">
        <w:rPr>
          <w:rFonts w:ascii="Lotus Linotype" w:hAnsi="Lotus Linotype" w:hint="cs"/>
          <w:sz w:val="27"/>
          <w:rtl/>
        </w:rPr>
        <w:t>ِ</w:t>
      </w:r>
      <w:r w:rsidRPr="00DC6DD8">
        <w:rPr>
          <w:rFonts w:ascii="Lotus Linotype" w:hAnsi="Lotus Linotype" w:hint="cs"/>
          <w:sz w:val="27"/>
          <w:rtl/>
        </w:rPr>
        <w:t>ف مفهومها، ويحمّ</w:t>
      </w:r>
      <w:r w:rsidR="00C503A5" w:rsidRPr="00DC6DD8">
        <w:rPr>
          <w:rFonts w:ascii="Lotus Linotype" w:hAnsi="Lotus Linotype" w:hint="cs"/>
          <w:sz w:val="27"/>
          <w:rtl/>
        </w:rPr>
        <w:t>ِ</w:t>
      </w:r>
      <w:r w:rsidRPr="00DC6DD8">
        <w:rPr>
          <w:rFonts w:ascii="Lotus Linotype" w:hAnsi="Lotus Linotype" w:hint="cs"/>
          <w:sz w:val="27"/>
          <w:rtl/>
        </w:rPr>
        <w:t xml:space="preserve">لها رأيه. </w:t>
      </w:r>
    </w:p>
    <w:p w:rsidR="00C503A5" w:rsidRPr="00DC6DD8" w:rsidRDefault="00910758" w:rsidP="00196B44">
      <w:pPr>
        <w:rPr>
          <w:rFonts w:ascii="Lotus Linotype" w:hAnsi="Lotus Linotype"/>
          <w:sz w:val="27"/>
          <w:rtl/>
        </w:rPr>
      </w:pPr>
      <w:r w:rsidRPr="00DC6DD8">
        <w:rPr>
          <w:rFonts w:ascii="Lotus Linotype" w:hAnsi="Lotus Linotype" w:hint="cs"/>
          <w:sz w:val="27"/>
          <w:rtl/>
        </w:rPr>
        <w:t>ما مر</w:t>
      </w:r>
      <w:r w:rsidR="00C503A5" w:rsidRPr="00DC6DD8">
        <w:rPr>
          <w:rFonts w:ascii="Lotus Linotype" w:hAnsi="Lotus Linotype" w:hint="cs"/>
          <w:sz w:val="27"/>
          <w:rtl/>
        </w:rPr>
        <w:t>ّ</w:t>
      </w:r>
      <w:r w:rsidRPr="00DC6DD8">
        <w:rPr>
          <w:rFonts w:ascii="Lotus Linotype" w:hAnsi="Lotus Linotype" w:hint="cs"/>
          <w:sz w:val="27"/>
          <w:rtl/>
        </w:rPr>
        <w:t xml:space="preserve"> كان نقد</w:t>
      </w:r>
      <w:r w:rsidR="00C503A5" w:rsidRPr="00DC6DD8">
        <w:rPr>
          <w:rFonts w:ascii="Lotus Linotype" w:hAnsi="Lotus Linotype" w:hint="cs"/>
          <w:sz w:val="27"/>
          <w:rtl/>
        </w:rPr>
        <w:t>اً</w:t>
      </w:r>
      <w:r w:rsidRPr="00DC6DD8">
        <w:rPr>
          <w:rFonts w:ascii="Lotus Linotype" w:hAnsi="Lotus Linotype" w:hint="cs"/>
          <w:sz w:val="27"/>
          <w:rtl/>
        </w:rPr>
        <w:t xml:space="preserve"> لبيان الشيخ وكيلي. فإن</w:t>
      </w:r>
      <w:r w:rsidR="00C503A5" w:rsidRPr="00DC6DD8">
        <w:rPr>
          <w:rFonts w:ascii="Lotus Linotype" w:hAnsi="Lotus Linotype" w:hint="cs"/>
          <w:sz w:val="27"/>
          <w:rtl/>
        </w:rPr>
        <w:t>ْ</w:t>
      </w:r>
      <w:r w:rsidRPr="00DC6DD8">
        <w:rPr>
          <w:rFonts w:ascii="Lotus Linotype" w:hAnsi="Lotus Linotype" w:hint="cs"/>
          <w:sz w:val="27"/>
          <w:rtl/>
        </w:rPr>
        <w:t xml:space="preserve"> تأم</w:t>
      </w:r>
      <w:r w:rsidR="00C503A5" w:rsidRPr="00DC6DD8">
        <w:rPr>
          <w:rFonts w:ascii="Lotus Linotype" w:hAnsi="Lotus Linotype" w:hint="cs"/>
          <w:sz w:val="27"/>
          <w:rtl/>
        </w:rPr>
        <w:t>ّ</w:t>
      </w:r>
      <w:r w:rsidRPr="00DC6DD8">
        <w:rPr>
          <w:rFonts w:ascii="Lotus Linotype" w:hAnsi="Lotus Linotype" w:hint="cs"/>
          <w:sz w:val="27"/>
          <w:rtl/>
        </w:rPr>
        <w:t>ل قليلا</w:t>
      </w:r>
      <w:r w:rsidR="00C503A5" w:rsidRPr="00DC6DD8">
        <w:rPr>
          <w:rFonts w:ascii="Lotus Linotype" w:hAnsi="Lotus Linotype" w:hint="cs"/>
          <w:sz w:val="27"/>
          <w:rtl/>
        </w:rPr>
        <w:t>ً</w:t>
      </w:r>
      <w:r w:rsidRPr="00DC6DD8">
        <w:rPr>
          <w:rFonts w:ascii="Lotus Linotype" w:hAnsi="Lotus Linotype" w:hint="cs"/>
          <w:sz w:val="27"/>
          <w:rtl/>
        </w:rPr>
        <w:t>، وتدبّ</w:t>
      </w:r>
      <w:r w:rsidR="00C503A5" w:rsidRPr="00DC6DD8">
        <w:rPr>
          <w:rFonts w:ascii="Lotus Linotype" w:hAnsi="Lotus Linotype" w:hint="cs"/>
          <w:sz w:val="27"/>
          <w:rtl/>
        </w:rPr>
        <w:t>َ</w:t>
      </w:r>
      <w:r w:rsidRPr="00DC6DD8">
        <w:rPr>
          <w:rFonts w:ascii="Lotus Linotype" w:hAnsi="Lotus Linotype" w:hint="cs"/>
          <w:sz w:val="27"/>
          <w:rtl/>
        </w:rPr>
        <w:t>ر في قول ملا</w:t>
      </w:r>
      <w:r w:rsidR="00C503A5" w:rsidRPr="00DC6DD8">
        <w:rPr>
          <w:rFonts w:ascii="Lotus Linotype" w:hAnsi="Lotus Linotype" w:hint="cs"/>
          <w:sz w:val="27"/>
          <w:rtl/>
        </w:rPr>
        <w:t>ّ</w:t>
      </w:r>
      <w:r w:rsidRPr="00DC6DD8">
        <w:rPr>
          <w:rFonts w:ascii="Lotus Linotype" w:hAnsi="Lotus Linotype" w:hint="cs"/>
          <w:sz w:val="27"/>
          <w:rtl/>
        </w:rPr>
        <w:t xml:space="preserve"> صدرا، سيجد أننا على صواب</w:t>
      </w:r>
      <w:r w:rsidR="00C503A5" w:rsidRPr="00DC6DD8">
        <w:rPr>
          <w:rFonts w:ascii="Lotus Linotype" w:hAnsi="Lotus Linotype" w:hint="cs"/>
          <w:sz w:val="27"/>
          <w:rtl/>
        </w:rPr>
        <w:t>ٍ في ما ناقشناه.</w:t>
      </w:r>
    </w:p>
    <w:p w:rsidR="00910758" w:rsidRPr="00DC6DD8" w:rsidRDefault="00910758" w:rsidP="00196B44">
      <w:pPr>
        <w:rPr>
          <w:rFonts w:ascii="Lotus Linotype" w:hAnsi="Lotus Linotype"/>
          <w:sz w:val="27"/>
          <w:rtl/>
        </w:rPr>
      </w:pPr>
      <w:r w:rsidRPr="00DC6DD8">
        <w:rPr>
          <w:rFonts w:ascii="Lotus Linotype" w:hAnsi="Lotus Linotype" w:hint="cs"/>
          <w:sz w:val="27"/>
          <w:rtl/>
        </w:rPr>
        <w:t>لكن</w:t>
      </w:r>
      <w:r w:rsidR="00C503A5" w:rsidRPr="00DC6DD8">
        <w:rPr>
          <w:rFonts w:ascii="Lotus Linotype" w:hAnsi="Lotus Linotype" w:hint="cs"/>
          <w:sz w:val="27"/>
          <w:rtl/>
        </w:rPr>
        <w:t>ْ</w:t>
      </w:r>
      <w:r w:rsidRPr="00DC6DD8">
        <w:rPr>
          <w:rFonts w:ascii="Lotus Linotype" w:hAnsi="Lotus Linotype" w:hint="cs"/>
          <w:sz w:val="27"/>
          <w:rtl/>
        </w:rPr>
        <w:t xml:space="preserve"> لتسهيل الأمر عليكم وعلى القر</w:t>
      </w:r>
      <w:r w:rsidR="00C503A5" w:rsidRPr="00DC6DD8">
        <w:rPr>
          <w:rFonts w:ascii="Lotus Linotype" w:hAnsi="Lotus Linotype" w:hint="cs"/>
          <w:sz w:val="27"/>
          <w:rtl/>
        </w:rPr>
        <w:t>ّ</w:t>
      </w:r>
      <w:r w:rsidRPr="00DC6DD8">
        <w:rPr>
          <w:rFonts w:ascii="Lotus Linotype" w:hAnsi="Lotus Linotype" w:hint="cs"/>
          <w:sz w:val="27"/>
          <w:rtl/>
        </w:rPr>
        <w:t>اء أطرح عددا</w:t>
      </w:r>
      <w:r w:rsidR="00C503A5" w:rsidRPr="00DC6DD8">
        <w:rPr>
          <w:rFonts w:ascii="Lotus Linotype" w:hAnsi="Lotus Linotype" w:hint="cs"/>
          <w:sz w:val="27"/>
          <w:rtl/>
        </w:rPr>
        <w:t>ً</w:t>
      </w:r>
      <w:r w:rsidRPr="00DC6DD8">
        <w:rPr>
          <w:rFonts w:ascii="Lotus Linotype" w:hAnsi="Lotus Linotype" w:hint="cs"/>
          <w:sz w:val="27"/>
          <w:rtl/>
        </w:rPr>
        <w:t xml:space="preserve"> من الأسئلة: </w:t>
      </w:r>
    </w:p>
    <w:p w:rsidR="00910758" w:rsidRPr="00DC6DD8" w:rsidRDefault="00910758" w:rsidP="00196B44">
      <w:pPr>
        <w:rPr>
          <w:rFonts w:ascii="Lotus Linotype" w:hAnsi="Lotus Linotype"/>
          <w:sz w:val="27"/>
          <w:rtl/>
        </w:rPr>
      </w:pPr>
      <w:r w:rsidRPr="00DC6DD8">
        <w:rPr>
          <w:rFonts w:ascii="Lotus Linotype" w:hAnsi="Lotus Linotype" w:hint="cs"/>
          <w:sz w:val="27"/>
          <w:rtl/>
        </w:rPr>
        <w:t>1ـ ما المعنى الذي يريده ملا</w:t>
      </w:r>
      <w:r w:rsidR="00397951" w:rsidRPr="00DC6DD8">
        <w:rPr>
          <w:rFonts w:ascii="Lotus Linotype" w:hAnsi="Lotus Linotype" w:hint="cs"/>
          <w:sz w:val="27"/>
          <w:rtl/>
        </w:rPr>
        <w:t>ّ</w:t>
      </w:r>
      <w:r w:rsidRPr="00DC6DD8">
        <w:rPr>
          <w:rFonts w:ascii="Lotus Linotype" w:hAnsi="Lotus Linotype" w:hint="cs"/>
          <w:sz w:val="27"/>
          <w:rtl/>
        </w:rPr>
        <w:t xml:space="preserve"> صدرا بـ</w:t>
      </w:r>
      <w:r w:rsidR="00ED7804">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في قوله</w:t>
      </w:r>
      <w:r w:rsidR="00397951" w:rsidRPr="00DC6DD8">
        <w:rPr>
          <w:rFonts w:ascii="Lotus Linotype" w:hAnsi="Lotus Linotype" w:hint="cs"/>
          <w:sz w:val="27"/>
          <w:rtl/>
        </w:rPr>
        <w:t>:</w:t>
      </w:r>
      <w:r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ومنها تولد الحيوانات المختلفة</w:t>
      </w:r>
      <w:r w:rsidRPr="00DC6DD8">
        <w:rPr>
          <w:rFonts w:hint="eastAsia"/>
          <w:sz w:val="24"/>
          <w:szCs w:val="24"/>
          <w:rtl/>
        </w:rPr>
        <w:t>»</w:t>
      </w:r>
      <w:r w:rsidRPr="00DC6DD8">
        <w:rPr>
          <w:rFonts w:ascii="Lotus Linotype" w:hAnsi="Lotus Linotype" w:hint="cs"/>
          <w:sz w:val="27"/>
          <w:rtl/>
        </w:rPr>
        <w:t xml:space="preserve">؟ مع الأخذ بنظر الاعتبار أن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في عبارة ملا</w:t>
      </w:r>
      <w:r w:rsidR="00397951" w:rsidRPr="00DC6DD8">
        <w:rPr>
          <w:rFonts w:ascii="Lotus Linotype" w:hAnsi="Lotus Linotype" w:hint="cs"/>
          <w:sz w:val="27"/>
          <w:rtl/>
        </w:rPr>
        <w:t>ّ</w:t>
      </w:r>
      <w:r w:rsidRPr="00DC6DD8">
        <w:rPr>
          <w:rFonts w:ascii="Lotus Linotype" w:hAnsi="Lotus Linotype" w:hint="cs"/>
          <w:sz w:val="27"/>
          <w:rtl/>
        </w:rPr>
        <w:t xml:space="preserve"> صدرا مفهوم عام، يذكر مصاديقه لاحقا</w:t>
      </w:r>
      <w:r w:rsidR="00397951" w:rsidRPr="00DC6DD8">
        <w:rPr>
          <w:rFonts w:ascii="Lotus Linotype" w:hAnsi="Lotus Linotype" w:hint="cs"/>
          <w:sz w:val="27"/>
          <w:rtl/>
        </w:rPr>
        <w:t>ً</w:t>
      </w:r>
      <w:r w:rsidRPr="00DC6DD8">
        <w:rPr>
          <w:rFonts w:ascii="Lotus Linotype" w:hAnsi="Lotus Linotype" w:hint="cs"/>
          <w:sz w:val="27"/>
          <w:rtl/>
        </w:rPr>
        <w:t xml:space="preserve">. </w:t>
      </w:r>
    </w:p>
    <w:p w:rsidR="00910758" w:rsidRPr="00DC6DD8" w:rsidRDefault="00910758" w:rsidP="00196B44">
      <w:pPr>
        <w:rPr>
          <w:rFonts w:ascii="Lotus Linotype" w:hAnsi="Lotus Linotype"/>
          <w:sz w:val="27"/>
          <w:rtl/>
        </w:rPr>
      </w:pPr>
      <w:r w:rsidRPr="00DC6DD8">
        <w:rPr>
          <w:rFonts w:ascii="Lotus Linotype" w:hAnsi="Lotus Linotype" w:hint="cs"/>
          <w:sz w:val="27"/>
          <w:rtl/>
        </w:rPr>
        <w:t xml:space="preserve">2ـ اقتران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بألف ولام الجنس تفيد أن مصاديق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كلها في نفس الطبقة والمرتبة</w:t>
      </w:r>
      <w:r w:rsidR="00397951" w:rsidRPr="00DC6DD8">
        <w:rPr>
          <w:rFonts w:ascii="Lotus Linotype" w:hAnsi="Lotus Linotype" w:hint="cs"/>
          <w:sz w:val="27"/>
          <w:rtl/>
        </w:rPr>
        <w:t>،</w:t>
      </w:r>
      <w:r w:rsidRPr="00DC6DD8">
        <w:rPr>
          <w:rFonts w:ascii="Lotus Linotype" w:hAnsi="Lotus Linotype" w:hint="cs"/>
          <w:sz w:val="27"/>
          <w:rtl/>
        </w:rPr>
        <w:t xml:space="preserve"> ومن نفس النوع [وبالطبع النوع العام]. فكيف تميّ</w:t>
      </w:r>
      <w:r w:rsidR="00397951" w:rsidRPr="00DC6DD8">
        <w:rPr>
          <w:rFonts w:ascii="Lotus Linotype" w:hAnsi="Lotus Linotype" w:hint="cs"/>
          <w:sz w:val="27"/>
          <w:rtl/>
        </w:rPr>
        <w:t>ِ</w:t>
      </w:r>
      <w:r w:rsidRPr="00DC6DD8">
        <w:rPr>
          <w:rFonts w:ascii="Lotus Linotype" w:hAnsi="Lotus Linotype" w:hint="cs"/>
          <w:sz w:val="27"/>
          <w:rtl/>
        </w:rPr>
        <w:t xml:space="preserve">زون مصداق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xml:space="preserve"> عن باقي مصاديق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في قول ملا</w:t>
      </w:r>
      <w:r w:rsidR="00397951" w:rsidRPr="00DC6DD8">
        <w:rPr>
          <w:rFonts w:ascii="Lotus Linotype" w:hAnsi="Lotus Linotype" w:hint="cs"/>
          <w:sz w:val="27"/>
          <w:rtl/>
        </w:rPr>
        <w:t>ّ</w:t>
      </w:r>
      <w:r w:rsidRPr="00DC6DD8">
        <w:rPr>
          <w:rFonts w:ascii="Lotus Linotype" w:hAnsi="Lotus Linotype" w:hint="cs"/>
          <w:sz w:val="27"/>
          <w:rtl/>
        </w:rPr>
        <w:t xml:space="preserve"> صدرا، كمصداق </w:t>
      </w:r>
      <w:r w:rsidRPr="00DC6DD8">
        <w:rPr>
          <w:rFonts w:hint="eastAsia"/>
          <w:sz w:val="24"/>
          <w:szCs w:val="24"/>
          <w:rtl/>
        </w:rPr>
        <w:t>«</w:t>
      </w:r>
      <w:r w:rsidRPr="00DC6DD8">
        <w:rPr>
          <w:rFonts w:ascii="Lotus Linotype" w:hAnsi="Lotus Linotype" w:hint="cs"/>
          <w:sz w:val="27"/>
          <w:rtl/>
        </w:rPr>
        <w:t>وبعضها للركوب</w:t>
      </w:r>
      <w:r w:rsidRPr="00DC6DD8">
        <w:rPr>
          <w:rFonts w:hint="eastAsia"/>
          <w:sz w:val="24"/>
          <w:szCs w:val="24"/>
          <w:rtl/>
        </w:rPr>
        <w:t>»</w:t>
      </w:r>
      <w:r w:rsidRPr="00DC6DD8">
        <w:rPr>
          <w:rFonts w:ascii="Lotus Linotype" w:hAnsi="Lotus Linotype" w:hint="cs"/>
          <w:sz w:val="27"/>
          <w:rtl/>
        </w:rPr>
        <w:t xml:space="preserve">، مع أن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وردت مقترنة بألف ولام الجنس؟ </w:t>
      </w:r>
    </w:p>
    <w:p w:rsidR="00910758" w:rsidRPr="00DC6DD8" w:rsidRDefault="00910758" w:rsidP="00196B44">
      <w:pPr>
        <w:rPr>
          <w:rFonts w:ascii="Lotus Linotype" w:hAnsi="Lotus Linotype"/>
          <w:sz w:val="27"/>
          <w:rtl/>
        </w:rPr>
      </w:pPr>
      <w:r w:rsidRPr="00DC6DD8">
        <w:rPr>
          <w:rFonts w:ascii="Lotus Linotype" w:hAnsi="Lotus Linotype" w:hint="cs"/>
          <w:sz w:val="27"/>
          <w:rtl/>
        </w:rPr>
        <w:t>3ـ يشرع ملا</w:t>
      </w:r>
      <w:r w:rsidR="00397951" w:rsidRPr="00DC6DD8">
        <w:rPr>
          <w:rFonts w:ascii="Lotus Linotype" w:hAnsi="Lotus Linotype" w:hint="cs"/>
          <w:sz w:val="27"/>
          <w:rtl/>
        </w:rPr>
        <w:t>ّ</w:t>
      </w:r>
      <w:r w:rsidRPr="00DC6DD8">
        <w:rPr>
          <w:rFonts w:ascii="Lotus Linotype" w:hAnsi="Lotus Linotype" w:hint="cs"/>
          <w:sz w:val="27"/>
          <w:rtl/>
        </w:rPr>
        <w:t xml:space="preserve"> صدرا بعدّ مصاديق مفهوم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العام</w:t>
      </w:r>
      <w:r w:rsidR="00397951" w:rsidRPr="00DC6DD8">
        <w:rPr>
          <w:rFonts w:ascii="Lotus Linotype" w:hAnsi="Lotus Linotype" w:hint="cs"/>
          <w:sz w:val="27"/>
          <w:rtl/>
        </w:rPr>
        <w:t>ّ</w:t>
      </w:r>
      <w:r w:rsidRPr="00DC6DD8">
        <w:rPr>
          <w:rFonts w:ascii="Lotus Linotype" w:hAnsi="Lotus Linotype" w:hint="cs"/>
          <w:sz w:val="27"/>
          <w:rtl/>
        </w:rPr>
        <w:t xml:space="preserve"> مباشرة</w:t>
      </w:r>
      <w:r w:rsidR="00397951" w:rsidRPr="00DC6DD8">
        <w:rPr>
          <w:rFonts w:ascii="Lotus Linotype" w:hAnsi="Lotus Linotype" w:hint="cs"/>
          <w:sz w:val="27"/>
          <w:rtl/>
        </w:rPr>
        <w:t>ً</w:t>
      </w:r>
      <w:r w:rsidRPr="00DC6DD8">
        <w:rPr>
          <w:rFonts w:ascii="Lotus Linotype" w:hAnsi="Lotus Linotype" w:hint="cs"/>
          <w:sz w:val="27"/>
          <w:rtl/>
        </w:rPr>
        <w:t xml:space="preserve"> بعد ذكره خلقها، فيقول: </w:t>
      </w:r>
      <w:r w:rsidRPr="00DC6DD8">
        <w:rPr>
          <w:rFonts w:hint="eastAsia"/>
          <w:sz w:val="24"/>
          <w:szCs w:val="24"/>
          <w:rtl/>
        </w:rPr>
        <w:t>«</w:t>
      </w:r>
      <w:r w:rsidRPr="00DC6DD8">
        <w:rPr>
          <w:rFonts w:ascii="Lotus Linotype" w:hAnsi="Lotus Linotype" w:hint="cs"/>
          <w:sz w:val="27"/>
          <w:rtl/>
        </w:rPr>
        <w:t>بعضها للأكل...</w:t>
      </w:r>
      <w:r w:rsidR="00397951" w:rsidRPr="00DC6DD8">
        <w:rPr>
          <w:rFonts w:ascii="Lotus Linotype" w:hAnsi="Lotus Linotype" w:hint="cs"/>
          <w:sz w:val="27"/>
          <w:rtl/>
        </w:rPr>
        <w:t>،</w:t>
      </w:r>
      <w:r w:rsidRPr="00DC6DD8">
        <w:rPr>
          <w:rFonts w:ascii="Lotus Linotype" w:hAnsi="Lotus Linotype" w:hint="cs"/>
          <w:sz w:val="27"/>
          <w:rtl/>
        </w:rPr>
        <w:t xml:space="preserve"> وبعضها للركوب...</w:t>
      </w:r>
      <w:r w:rsidR="00397951" w:rsidRPr="00DC6DD8">
        <w:rPr>
          <w:rFonts w:ascii="Lotus Linotype" w:hAnsi="Lotus Linotype" w:hint="cs"/>
          <w:sz w:val="27"/>
          <w:rtl/>
        </w:rPr>
        <w:t>،</w:t>
      </w:r>
      <w:r w:rsidRPr="00DC6DD8">
        <w:rPr>
          <w:rFonts w:ascii="Lotus Linotype" w:hAnsi="Lotus Linotype" w:hint="cs"/>
          <w:sz w:val="27"/>
          <w:rtl/>
        </w:rPr>
        <w:t xml:space="preserve"> وبعضها للحمل...</w:t>
      </w:r>
      <w:r w:rsidR="00397951" w:rsidRPr="00DC6DD8">
        <w:rPr>
          <w:rFonts w:ascii="Lotus Linotype" w:hAnsi="Lotus Linotype" w:hint="cs"/>
          <w:sz w:val="27"/>
          <w:rtl/>
        </w:rPr>
        <w:t>،</w:t>
      </w:r>
      <w:r w:rsidRPr="00DC6DD8">
        <w:rPr>
          <w:rFonts w:ascii="Lotus Linotype" w:hAnsi="Lotus Linotype" w:hint="cs"/>
          <w:sz w:val="27"/>
          <w:rtl/>
        </w:rPr>
        <w:t xml:space="preserve"> وبعضها للتجم</w:t>
      </w:r>
      <w:r w:rsidR="00397951" w:rsidRPr="00DC6DD8">
        <w:rPr>
          <w:rFonts w:ascii="Lotus Linotype" w:hAnsi="Lotus Linotype" w:hint="cs"/>
          <w:sz w:val="27"/>
          <w:rtl/>
        </w:rPr>
        <w:t>ُّ</w:t>
      </w:r>
      <w:r w:rsidRPr="00DC6DD8">
        <w:rPr>
          <w:rFonts w:ascii="Lotus Linotype" w:hAnsi="Lotus Linotype" w:hint="cs"/>
          <w:sz w:val="27"/>
          <w:rtl/>
        </w:rPr>
        <w:t>ل...</w:t>
      </w:r>
      <w:r w:rsidR="00397951" w:rsidRPr="00DC6DD8">
        <w:rPr>
          <w:rFonts w:ascii="Lotus Linotype" w:hAnsi="Lotus Linotype" w:hint="cs"/>
          <w:sz w:val="27"/>
          <w:rtl/>
        </w:rPr>
        <w:t>،</w:t>
      </w:r>
      <w:r w:rsidRPr="00DC6DD8">
        <w:rPr>
          <w:rFonts w:ascii="Lotus Linotype" w:hAnsi="Lotus Linotype" w:hint="cs"/>
          <w:sz w:val="27"/>
          <w:rtl/>
        </w:rPr>
        <w:t xml:space="preserve"> وبعضها للنكاح</w:t>
      </w:r>
      <w:r w:rsidRPr="00DC6DD8">
        <w:rPr>
          <w:rFonts w:hint="eastAsia"/>
          <w:sz w:val="24"/>
          <w:szCs w:val="24"/>
          <w:rtl/>
        </w:rPr>
        <w:t>»</w:t>
      </w:r>
      <w:r w:rsidRPr="00DC6DD8">
        <w:rPr>
          <w:rFonts w:ascii="Lotus Linotype" w:hAnsi="Lotus Linotype" w:hint="cs"/>
          <w:sz w:val="27"/>
          <w:rtl/>
        </w:rPr>
        <w:t xml:space="preserve">. فمع ملاحظة مفهوم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العام والمصاديق التي وردت أو</w:t>
      </w:r>
      <w:r w:rsidR="00397951" w:rsidRPr="00DC6DD8">
        <w:rPr>
          <w:rFonts w:ascii="Lotus Linotype" w:hAnsi="Lotus Linotype" w:hint="cs"/>
          <w:sz w:val="27"/>
          <w:rtl/>
        </w:rPr>
        <w:t>ّ</w:t>
      </w:r>
      <w:r w:rsidRPr="00DC6DD8">
        <w:rPr>
          <w:rFonts w:ascii="Lotus Linotype" w:hAnsi="Lotus Linotype" w:hint="cs"/>
          <w:sz w:val="27"/>
          <w:rtl/>
        </w:rPr>
        <w:t>لا</w:t>
      </w:r>
      <w:r w:rsidR="00397951" w:rsidRPr="00DC6DD8">
        <w:rPr>
          <w:rFonts w:ascii="Lotus Linotype" w:hAnsi="Lotus Linotype" w:hint="cs"/>
          <w:sz w:val="27"/>
          <w:rtl/>
        </w:rPr>
        <w:t>ً</w:t>
      </w:r>
      <w:r w:rsidRPr="00DC6DD8">
        <w:rPr>
          <w:rFonts w:ascii="Lotus Linotype" w:hAnsi="Lotus Linotype" w:hint="cs"/>
          <w:sz w:val="27"/>
          <w:rtl/>
        </w:rPr>
        <w:t xml:space="preserve"> السؤال هنا هو: لم أتى ملا</w:t>
      </w:r>
      <w:r w:rsidR="00397951" w:rsidRPr="00DC6DD8">
        <w:rPr>
          <w:rFonts w:ascii="Lotus Linotype" w:hAnsi="Lotus Linotype" w:hint="cs"/>
          <w:sz w:val="27"/>
          <w:rtl/>
        </w:rPr>
        <w:t>ّ</w:t>
      </w:r>
      <w:r w:rsidRPr="00DC6DD8">
        <w:rPr>
          <w:rFonts w:ascii="Lotus Linotype" w:hAnsi="Lotus Linotype" w:hint="cs"/>
          <w:sz w:val="27"/>
          <w:rtl/>
        </w:rPr>
        <w:t xml:space="preserve"> صدرا بالنساء في تسلسل عرضي من حيث المفهوم مع حيوانات كالحصان والبغل والحمار؟ (وبالطبع قد تقولون بأنه لم يذكر في </w:t>
      </w:r>
      <w:r w:rsidRPr="00DC6DD8">
        <w:rPr>
          <w:rFonts w:ascii="Lotus Linotype" w:hAnsi="Lotus Linotype" w:hint="cs"/>
          <w:sz w:val="27"/>
          <w:rtl/>
        </w:rPr>
        <w:lastRenderedPageBreak/>
        <w:t>قوله الحصان و.... لكن</w:t>
      </w:r>
      <w:r w:rsidR="00397951" w:rsidRPr="00DC6DD8">
        <w:rPr>
          <w:rFonts w:ascii="Lotus Linotype" w:hAnsi="Lotus Linotype" w:hint="cs"/>
          <w:sz w:val="27"/>
          <w:rtl/>
        </w:rPr>
        <w:t>ْ</w:t>
      </w:r>
      <w:r w:rsidRPr="00DC6DD8">
        <w:rPr>
          <w:rFonts w:ascii="Lotus Linotype" w:hAnsi="Lotus Linotype" w:hint="cs"/>
          <w:sz w:val="27"/>
          <w:rtl/>
        </w:rPr>
        <w:t xml:space="preserve"> لا أتصو</w:t>
      </w:r>
      <w:r w:rsidR="00397951" w:rsidRPr="00DC6DD8">
        <w:rPr>
          <w:rFonts w:ascii="Lotus Linotype" w:hAnsi="Lotus Linotype" w:hint="cs"/>
          <w:sz w:val="27"/>
          <w:rtl/>
        </w:rPr>
        <w:t>ّ</w:t>
      </w:r>
      <w:r w:rsidRPr="00DC6DD8">
        <w:rPr>
          <w:rFonts w:ascii="Lotus Linotype" w:hAnsi="Lotus Linotype" w:hint="cs"/>
          <w:sz w:val="27"/>
          <w:rtl/>
        </w:rPr>
        <w:t xml:space="preserve">ر أن المراد من </w:t>
      </w:r>
      <w:r w:rsidRPr="00DC6DD8">
        <w:rPr>
          <w:rFonts w:hint="eastAsia"/>
          <w:sz w:val="24"/>
          <w:szCs w:val="24"/>
          <w:rtl/>
        </w:rPr>
        <w:t>«</w:t>
      </w:r>
      <w:r w:rsidRPr="00DC6DD8">
        <w:rPr>
          <w:rFonts w:ascii="Lotus Linotype" w:hAnsi="Lotus Linotype" w:hint="cs"/>
          <w:sz w:val="27"/>
          <w:rtl/>
        </w:rPr>
        <w:t>بعضها للركوب</w:t>
      </w:r>
      <w:r w:rsidRPr="00DC6DD8">
        <w:rPr>
          <w:rFonts w:hint="eastAsia"/>
          <w:sz w:val="24"/>
          <w:szCs w:val="24"/>
          <w:rtl/>
        </w:rPr>
        <w:t>»</w:t>
      </w:r>
      <w:r w:rsidRPr="00DC6DD8">
        <w:rPr>
          <w:rFonts w:ascii="Lotus Linotype" w:hAnsi="Lotus Linotype" w:hint="cs"/>
          <w:sz w:val="27"/>
          <w:rtl/>
        </w:rPr>
        <w:t xml:space="preserve"> يكون شيئا</w:t>
      </w:r>
      <w:r w:rsidR="00397951" w:rsidRPr="00DC6DD8">
        <w:rPr>
          <w:rFonts w:ascii="Lotus Linotype" w:hAnsi="Lotus Linotype" w:hint="cs"/>
          <w:sz w:val="27"/>
          <w:rtl/>
        </w:rPr>
        <w:t>ً</w:t>
      </w:r>
      <w:r w:rsidRPr="00DC6DD8">
        <w:rPr>
          <w:rFonts w:ascii="Lotus Linotype" w:hAnsi="Lotus Linotype" w:hint="cs"/>
          <w:sz w:val="27"/>
          <w:rtl/>
        </w:rPr>
        <w:t xml:space="preserve"> غير الحصان والبغل والحمار). </w:t>
      </w:r>
    </w:p>
    <w:p w:rsidR="00E83C22" w:rsidRPr="00DC6DD8" w:rsidRDefault="00910758" w:rsidP="00196B44">
      <w:pPr>
        <w:rPr>
          <w:rtl/>
        </w:rPr>
      </w:pPr>
      <w:r w:rsidRPr="00DC6DD8">
        <w:rPr>
          <w:rFonts w:ascii="Lotus Linotype" w:hAnsi="Lotus Linotype" w:hint="cs"/>
          <w:sz w:val="27"/>
          <w:rtl/>
        </w:rPr>
        <w:t>4ـ حين يشرع ملا</w:t>
      </w:r>
      <w:r w:rsidR="00077AC4" w:rsidRPr="00DC6DD8">
        <w:rPr>
          <w:rFonts w:ascii="Lotus Linotype" w:hAnsi="Lotus Linotype" w:hint="cs"/>
          <w:sz w:val="27"/>
          <w:rtl/>
        </w:rPr>
        <w:t>ّ</w:t>
      </w:r>
      <w:r w:rsidRPr="00DC6DD8">
        <w:rPr>
          <w:rFonts w:ascii="Lotus Linotype" w:hAnsi="Lotus Linotype" w:hint="cs"/>
          <w:sz w:val="27"/>
          <w:rtl/>
        </w:rPr>
        <w:t xml:space="preserve"> صدرا بعدّ المصاديق بعد ذكره مفهوم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العام يرجع المصاديق إلى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بضمير </w:t>
      </w:r>
      <w:r w:rsidRPr="00DC6DD8">
        <w:rPr>
          <w:rFonts w:hint="eastAsia"/>
          <w:sz w:val="24"/>
          <w:szCs w:val="24"/>
          <w:rtl/>
        </w:rPr>
        <w:t>«</w:t>
      </w:r>
      <w:r w:rsidRPr="00DC6DD8">
        <w:rPr>
          <w:rFonts w:ascii="Lotus Linotype" w:hAnsi="Lotus Linotype" w:hint="cs"/>
          <w:sz w:val="27"/>
          <w:rtl/>
        </w:rPr>
        <w:t>ها</w:t>
      </w:r>
      <w:r w:rsidRPr="00DC6DD8">
        <w:rPr>
          <w:rFonts w:hint="eastAsia"/>
          <w:sz w:val="24"/>
          <w:szCs w:val="24"/>
          <w:rtl/>
        </w:rPr>
        <w:t>»</w:t>
      </w:r>
      <w:r w:rsidRPr="00DC6DD8">
        <w:rPr>
          <w:rFonts w:ascii="Lotus Linotype" w:hAnsi="Lotus Linotype" w:hint="cs"/>
          <w:sz w:val="27"/>
          <w:rtl/>
        </w:rPr>
        <w:t xml:space="preserve"> في </w:t>
      </w:r>
      <w:r w:rsidRPr="00DC6DD8">
        <w:rPr>
          <w:rFonts w:hint="eastAsia"/>
          <w:sz w:val="24"/>
          <w:szCs w:val="24"/>
          <w:rtl/>
        </w:rPr>
        <w:t>«</w:t>
      </w:r>
      <w:r w:rsidRPr="00DC6DD8">
        <w:rPr>
          <w:rFonts w:ascii="Lotus Linotype" w:hAnsi="Lotus Linotype" w:hint="cs"/>
          <w:sz w:val="27"/>
          <w:rtl/>
        </w:rPr>
        <w:t>بعضها</w:t>
      </w:r>
      <w:r w:rsidRPr="00DC6DD8">
        <w:rPr>
          <w:rFonts w:hint="eastAsia"/>
          <w:sz w:val="24"/>
          <w:szCs w:val="24"/>
          <w:rtl/>
        </w:rPr>
        <w:t>»</w:t>
      </w:r>
      <w:r w:rsidRPr="00DC6DD8">
        <w:rPr>
          <w:rFonts w:ascii="Lotus Linotype" w:hAnsi="Lotus Linotype" w:hint="cs"/>
          <w:sz w:val="27"/>
          <w:rtl/>
        </w:rPr>
        <w:t xml:space="preserve">، كقوله: </w:t>
      </w:r>
      <w:r w:rsidRPr="00DC6DD8">
        <w:rPr>
          <w:rFonts w:hint="eastAsia"/>
          <w:sz w:val="24"/>
          <w:szCs w:val="24"/>
          <w:rtl/>
        </w:rPr>
        <w:t>«</w:t>
      </w:r>
      <w:r w:rsidRPr="00DC6DD8">
        <w:rPr>
          <w:rFonts w:ascii="Lotus Linotype" w:hAnsi="Lotus Linotype" w:hint="cs"/>
          <w:sz w:val="27"/>
          <w:rtl/>
        </w:rPr>
        <w:t>وبعضها للنكاح</w:t>
      </w:r>
      <w:r w:rsidRPr="00DC6DD8">
        <w:rPr>
          <w:rFonts w:hint="eastAsia"/>
          <w:sz w:val="24"/>
          <w:szCs w:val="24"/>
          <w:rtl/>
        </w:rPr>
        <w:t>»</w:t>
      </w:r>
      <w:r w:rsidRPr="00DC6DD8">
        <w:rPr>
          <w:rFonts w:ascii="Lotus Linotype" w:hAnsi="Lotus Linotype" w:hint="cs"/>
          <w:sz w:val="27"/>
          <w:rtl/>
        </w:rPr>
        <w:t>. فمع ملاحظة أن لـ</w:t>
      </w:r>
      <w:r w:rsidR="00077AC4" w:rsidRPr="00DC6DD8">
        <w:rPr>
          <w:rFonts w:ascii="Lotus Linotype" w:hAnsi="Lotus Linotype" w:hint="cs"/>
          <w:sz w:val="27"/>
          <w:rtl/>
        </w:rPr>
        <w:t xml:space="preserve"> </w:t>
      </w:r>
      <w:r w:rsidRPr="00DC6DD8">
        <w:rPr>
          <w:rFonts w:hint="eastAsia"/>
          <w:sz w:val="24"/>
          <w:szCs w:val="24"/>
          <w:rtl/>
        </w:rPr>
        <w:t>«</w:t>
      </w:r>
      <w:r w:rsidRPr="00DC6DD8">
        <w:rPr>
          <w:rFonts w:ascii="Lotus Linotype" w:hAnsi="Lotus Linotype" w:hint="cs"/>
          <w:sz w:val="27"/>
          <w:rtl/>
        </w:rPr>
        <w:t>الحيوانات</w:t>
      </w:r>
      <w:r w:rsidRPr="00DC6DD8">
        <w:rPr>
          <w:rFonts w:hint="eastAsia"/>
          <w:sz w:val="24"/>
          <w:szCs w:val="24"/>
          <w:rtl/>
        </w:rPr>
        <w:t>»</w:t>
      </w:r>
      <w:r w:rsidRPr="00DC6DD8">
        <w:rPr>
          <w:rFonts w:ascii="Lotus Linotype" w:hAnsi="Lotus Linotype" w:hint="cs"/>
          <w:sz w:val="27"/>
          <w:rtl/>
        </w:rPr>
        <w:t xml:space="preserve"> في قول ملا صدرا مصاديق</w:t>
      </w:r>
      <w:r w:rsidR="00DE43EF" w:rsidRPr="00DC6DD8">
        <w:rPr>
          <w:rFonts w:ascii="Lotus Linotype" w:hAnsi="Lotus Linotype" w:hint="cs"/>
          <w:sz w:val="27"/>
          <w:rtl/>
        </w:rPr>
        <w:t>،</w:t>
      </w:r>
      <w:r w:rsidRPr="00DC6DD8">
        <w:rPr>
          <w:rFonts w:ascii="Lotus Linotype" w:hAnsi="Lotus Linotype" w:hint="cs"/>
          <w:sz w:val="27"/>
          <w:rtl/>
        </w:rPr>
        <w:t xml:space="preserve"> كـ</w:t>
      </w:r>
      <w:r w:rsidR="00DE43EF" w:rsidRPr="00DC6DD8">
        <w:rPr>
          <w:rFonts w:hint="cs"/>
          <w:sz w:val="24"/>
          <w:szCs w:val="24"/>
          <w:rtl/>
        </w:rPr>
        <w:t xml:space="preserve"> </w:t>
      </w:r>
      <w:r w:rsidRPr="00DC6DD8">
        <w:rPr>
          <w:rFonts w:hint="eastAsia"/>
          <w:sz w:val="24"/>
          <w:szCs w:val="24"/>
          <w:rtl/>
        </w:rPr>
        <w:t>«</w:t>
      </w:r>
      <w:r w:rsidRPr="00DC6DD8">
        <w:rPr>
          <w:rFonts w:ascii="Lotus Linotype" w:hAnsi="Lotus Linotype" w:hint="cs"/>
          <w:sz w:val="27"/>
          <w:rtl/>
        </w:rPr>
        <w:t>بعضها للأكل</w:t>
      </w:r>
      <w:r w:rsidR="00DE43EF" w:rsidRPr="00DC6DD8">
        <w:rPr>
          <w:rFonts w:ascii="Lotus Linotype" w:hAnsi="Lotus Linotype" w:hint="cs"/>
          <w:sz w:val="27"/>
          <w:rtl/>
        </w:rPr>
        <w:t>،</w:t>
      </w:r>
      <w:r w:rsidRPr="00DC6DD8">
        <w:rPr>
          <w:rFonts w:ascii="Lotus Linotype" w:hAnsi="Lotus Linotype" w:hint="cs"/>
          <w:sz w:val="27"/>
          <w:rtl/>
        </w:rPr>
        <w:t xml:space="preserve"> وبعضها للركوب</w:t>
      </w:r>
      <w:r w:rsidR="00DE43EF" w:rsidRPr="00DC6DD8">
        <w:rPr>
          <w:rFonts w:ascii="Lotus Linotype" w:hAnsi="Lotus Linotype" w:hint="cs"/>
          <w:sz w:val="27"/>
          <w:rtl/>
        </w:rPr>
        <w:t>،</w:t>
      </w:r>
      <w:r w:rsidRPr="00DC6DD8">
        <w:rPr>
          <w:rFonts w:ascii="Lotus Linotype" w:hAnsi="Lotus Linotype" w:hint="cs"/>
          <w:sz w:val="27"/>
          <w:rtl/>
        </w:rPr>
        <w:t xml:space="preserve"> وبعضها للحمل</w:t>
      </w:r>
      <w:r w:rsidR="00DE43EF" w:rsidRPr="00DC6DD8">
        <w:rPr>
          <w:rFonts w:ascii="Lotus Linotype" w:hAnsi="Lotus Linotype" w:hint="cs"/>
          <w:sz w:val="27"/>
          <w:rtl/>
        </w:rPr>
        <w:t>،</w:t>
      </w:r>
      <w:r w:rsidRPr="00DC6DD8">
        <w:rPr>
          <w:rFonts w:ascii="Lotus Linotype" w:hAnsi="Lotus Linotype" w:hint="cs"/>
          <w:sz w:val="27"/>
          <w:rtl/>
        </w:rPr>
        <w:t xml:space="preserve"> و...</w:t>
      </w:r>
      <w:r w:rsidRPr="00DC6DD8">
        <w:rPr>
          <w:rFonts w:hint="eastAsia"/>
          <w:sz w:val="24"/>
          <w:szCs w:val="24"/>
          <w:rtl/>
        </w:rPr>
        <w:t>»</w:t>
      </w:r>
      <w:r w:rsidRPr="00DC6DD8">
        <w:rPr>
          <w:rFonts w:ascii="Lotus Linotype" w:hAnsi="Lotus Linotype" w:hint="cs"/>
          <w:sz w:val="27"/>
          <w:rtl/>
        </w:rPr>
        <w:t>، ومع وجود الضمير العائد إلى المفهوم العام</w:t>
      </w:r>
      <w:r w:rsidR="00DE43EF" w:rsidRPr="00DC6DD8">
        <w:rPr>
          <w:rFonts w:ascii="Lotus Linotype" w:hAnsi="Lotus Linotype" w:hint="cs"/>
          <w:sz w:val="27"/>
          <w:rtl/>
        </w:rPr>
        <w:t>،</w:t>
      </w:r>
      <w:r w:rsidRPr="00DC6DD8">
        <w:rPr>
          <w:rFonts w:ascii="Lotus Linotype" w:hAnsi="Lotus Linotype" w:hint="cs"/>
          <w:sz w:val="27"/>
          <w:rtl/>
        </w:rPr>
        <w:t xml:space="preserve"> وهو جلي</w:t>
      </w:r>
      <w:r w:rsidR="00DE43EF" w:rsidRPr="00DC6DD8">
        <w:rPr>
          <w:rFonts w:ascii="Lotus Linotype" w:hAnsi="Lotus Linotype" w:hint="cs"/>
          <w:sz w:val="27"/>
          <w:rtl/>
        </w:rPr>
        <w:t>ّ</w:t>
      </w:r>
      <w:r w:rsidRPr="00DC6DD8">
        <w:rPr>
          <w:rFonts w:ascii="Lotus Linotype" w:hAnsi="Lotus Linotype" w:hint="cs"/>
          <w:sz w:val="27"/>
          <w:rtl/>
        </w:rPr>
        <w:t xml:space="preserve"> في ذكر المصاديق</w:t>
      </w:r>
      <w:r w:rsidR="00DE43EF" w:rsidRPr="00DC6DD8">
        <w:rPr>
          <w:rFonts w:ascii="Lotus Linotype" w:hAnsi="Lotus Linotype" w:hint="cs"/>
          <w:sz w:val="27"/>
          <w:rtl/>
        </w:rPr>
        <w:t>،</w:t>
      </w:r>
      <w:r w:rsidRPr="00DC6DD8">
        <w:rPr>
          <w:rFonts w:ascii="Lotus Linotype" w:hAnsi="Lotus Linotype" w:hint="cs"/>
          <w:sz w:val="27"/>
          <w:rtl/>
        </w:rPr>
        <w:t xml:space="preserve"> ويعيد ملا صدرا استخدامه في ذكر النساء، كيف يمكنكم تحريف المعنى البيّ</w:t>
      </w:r>
      <w:r w:rsidR="00DE43EF" w:rsidRPr="00DC6DD8">
        <w:rPr>
          <w:rFonts w:ascii="Lotus Linotype" w:hAnsi="Lotus Linotype" w:hint="cs"/>
          <w:sz w:val="27"/>
          <w:rtl/>
        </w:rPr>
        <w:t>ِ</w:t>
      </w:r>
      <w:r w:rsidRPr="00DC6DD8">
        <w:rPr>
          <w:rFonts w:ascii="Lotus Linotype" w:hAnsi="Lotus Linotype" w:hint="cs"/>
          <w:sz w:val="27"/>
          <w:rtl/>
        </w:rPr>
        <w:t>ن لقول ملا</w:t>
      </w:r>
      <w:r w:rsidR="00DE43EF" w:rsidRPr="00DC6DD8">
        <w:rPr>
          <w:rFonts w:ascii="Lotus Linotype" w:hAnsi="Lotus Linotype" w:hint="cs"/>
          <w:sz w:val="27"/>
          <w:rtl/>
        </w:rPr>
        <w:t>ّ</w:t>
      </w:r>
      <w:r w:rsidRPr="00DC6DD8">
        <w:rPr>
          <w:rFonts w:ascii="Lotus Linotype" w:hAnsi="Lotus Linotype" w:hint="cs"/>
          <w:sz w:val="27"/>
          <w:rtl/>
        </w:rPr>
        <w:t xml:space="preserve"> صدرا؟</w:t>
      </w:r>
    </w:p>
    <w:p w:rsidR="00E83C22" w:rsidRPr="00DC6DD8" w:rsidRDefault="00E83C22" w:rsidP="00196B44">
      <w:pPr>
        <w:rPr>
          <w:rtl/>
        </w:rPr>
      </w:pPr>
    </w:p>
    <w:p w:rsidR="00E83C22" w:rsidRPr="00DC6DD8" w:rsidRDefault="00E83C22" w:rsidP="00E83C22">
      <w:pPr>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1D1B9B">
      <w:pPr>
        <w:spacing w:line="290" w:lineRule="exact"/>
        <w:rPr>
          <w:rtl/>
        </w:rPr>
      </w:pPr>
    </w:p>
    <w:p w:rsidR="00E83C22" w:rsidRPr="00DC6DD8" w:rsidRDefault="00E83C22" w:rsidP="001D1B9B">
      <w:pPr>
        <w:spacing w:line="290" w:lineRule="exact"/>
        <w:rPr>
          <w:rtl/>
        </w:rPr>
      </w:pPr>
    </w:p>
    <w:p w:rsidR="00E83C22" w:rsidRPr="00DC6DD8" w:rsidRDefault="00DB2E00" w:rsidP="001D1B9B">
      <w:pPr>
        <w:pStyle w:val="10"/>
        <w:rPr>
          <w:rtl/>
        </w:rPr>
      </w:pPr>
      <w:bookmarkStart w:id="30" w:name="_Toc495187882"/>
      <w:r w:rsidRPr="00DC6DD8">
        <w:rPr>
          <w:rtl/>
        </w:rPr>
        <w:t>طبيعة العلاقة بين حقوق ال</w:t>
      </w:r>
      <w:r w:rsidRPr="00DC6DD8">
        <w:rPr>
          <w:rFonts w:hint="cs"/>
          <w:rtl/>
        </w:rPr>
        <w:t>إ</w:t>
      </w:r>
      <w:r w:rsidRPr="00DC6DD8">
        <w:rPr>
          <w:rtl/>
        </w:rPr>
        <w:t>نسان المعنوية والشرعية</w:t>
      </w:r>
      <w:bookmarkEnd w:id="30"/>
    </w:p>
    <w:p w:rsidR="00E83C22" w:rsidRPr="00DC6DD8" w:rsidRDefault="00DB2E00" w:rsidP="001D1B9B">
      <w:pPr>
        <w:pStyle w:val="10"/>
        <w:rPr>
          <w:sz w:val="26"/>
          <w:szCs w:val="42"/>
          <w:rtl/>
        </w:rPr>
      </w:pPr>
      <w:bookmarkStart w:id="31" w:name="_Toc495187883"/>
      <w:r w:rsidRPr="00DC6DD8">
        <w:rPr>
          <w:sz w:val="26"/>
          <w:szCs w:val="42"/>
          <w:rtl/>
        </w:rPr>
        <w:t>في ضوء الفقه الشيعي</w:t>
      </w:r>
      <w:bookmarkEnd w:id="31"/>
    </w:p>
    <w:p w:rsidR="00E83C22" w:rsidRPr="00DC6DD8" w:rsidRDefault="00E83C22" w:rsidP="001D1B9B">
      <w:pPr>
        <w:spacing w:line="290" w:lineRule="exact"/>
        <w:rPr>
          <w:rtl/>
        </w:rPr>
      </w:pPr>
    </w:p>
    <w:p w:rsidR="00E83C22" w:rsidRPr="00DC6DD8" w:rsidRDefault="001E3506" w:rsidP="00DB2E00">
      <w:pPr>
        <w:pStyle w:val="Author"/>
        <w:rPr>
          <w:rtl/>
        </w:rPr>
      </w:pPr>
      <w:bookmarkStart w:id="32" w:name="_Toc495187884"/>
      <w:r>
        <w:rPr>
          <w:rFonts w:hint="cs"/>
          <w:rtl/>
        </w:rPr>
        <w:t>د. فاطمة</w:t>
      </w:r>
      <w:r w:rsidR="00DB2E00" w:rsidRPr="00DC6DD8">
        <w:rPr>
          <w:rFonts w:hint="cs"/>
          <w:rtl/>
        </w:rPr>
        <w:t xml:space="preserve"> قدرتي</w:t>
      </w:r>
      <w:r w:rsidR="00527634" w:rsidRPr="00DC6DD8">
        <w:rPr>
          <w:rFonts w:cs="Taher" w:hint="cs"/>
          <w:vertAlign w:val="superscript"/>
          <w:rtl/>
        </w:rPr>
        <w:t>(</w:t>
      </w:r>
      <w:r w:rsidR="00527634" w:rsidRPr="00DC6DD8">
        <w:rPr>
          <w:rFonts w:cs="Taher"/>
          <w:vertAlign w:val="superscript"/>
          <w:rtl/>
        </w:rPr>
        <w:footnoteReference w:customMarkFollows="1" w:id="7"/>
        <w:t>*)</w:t>
      </w:r>
      <w:bookmarkEnd w:id="32"/>
    </w:p>
    <w:p w:rsidR="00E83C22" w:rsidRPr="00DC6DD8" w:rsidRDefault="00E83C22" w:rsidP="001D1B9B">
      <w:pPr>
        <w:spacing w:line="290" w:lineRule="exact"/>
        <w:rPr>
          <w:rtl/>
        </w:rPr>
      </w:pPr>
    </w:p>
    <w:p w:rsidR="00910758" w:rsidRPr="00DC6DD8" w:rsidRDefault="00910758" w:rsidP="00DB2E00">
      <w:pPr>
        <w:pStyle w:val="31"/>
        <w:rPr>
          <w:color w:val="auto"/>
          <w:rtl/>
        </w:rPr>
      </w:pPr>
      <w:r w:rsidRPr="00DC6DD8">
        <w:rPr>
          <w:color w:val="auto"/>
          <w:rtl/>
        </w:rPr>
        <w:t xml:space="preserve">الخلاصة </w:t>
      </w:r>
    </w:p>
    <w:p w:rsidR="00910758" w:rsidRPr="00DC6DD8" w:rsidRDefault="005442AE" w:rsidP="00196B44">
      <w:pPr>
        <w:rPr>
          <w:rFonts w:ascii="Sakkal Majalla" w:hAnsi="Sakkal Majalla"/>
          <w:sz w:val="27"/>
          <w:rtl/>
        </w:rPr>
      </w:pPr>
      <w:r w:rsidRPr="00DC6DD8">
        <w:rPr>
          <w:rFonts w:ascii="Sakkal Majalla" w:hAnsi="Sakkal Majalla" w:hint="cs"/>
          <w:sz w:val="27"/>
          <w:rtl/>
        </w:rPr>
        <w:t>إ</w:t>
      </w:r>
      <w:r w:rsidR="00910758" w:rsidRPr="00DC6DD8">
        <w:rPr>
          <w:rFonts w:ascii="Sakkal Majalla" w:hAnsi="Sakkal Majalla"/>
          <w:sz w:val="27"/>
          <w:rtl/>
        </w:rPr>
        <w:t xml:space="preserve">ن طبيعة ومفهوم </w:t>
      </w:r>
      <w:r w:rsidR="00910758" w:rsidRPr="00DC6DD8">
        <w:rPr>
          <w:rFonts w:hint="eastAsia"/>
          <w:sz w:val="24"/>
          <w:szCs w:val="24"/>
          <w:rtl/>
        </w:rPr>
        <w:t>«</w:t>
      </w:r>
      <w:r w:rsidR="00910758" w:rsidRPr="00DC6DD8">
        <w:rPr>
          <w:rFonts w:ascii="Sakkal Majalla" w:hAnsi="Sakkal Majalla"/>
          <w:sz w:val="27"/>
          <w:rtl/>
        </w:rPr>
        <w:t>الحق</w:t>
      </w:r>
      <w:r w:rsidRPr="00DC6DD8">
        <w:rPr>
          <w:rFonts w:ascii="Sakkal Majalla" w:hAnsi="Sakkal Majalla" w:hint="cs"/>
          <w:sz w:val="27"/>
          <w:rtl/>
        </w:rPr>
        <w:t>ّ</w:t>
      </w:r>
      <w:r w:rsidR="00910758" w:rsidRPr="00DC6DD8">
        <w:rPr>
          <w:rFonts w:ascii="Sakkal Majalla" w:hAnsi="Sakkal Majalla"/>
          <w:sz w:val="27"/>
          <w:rtl/>
        </w:rPr>
        <w:t xml:space="preserve"> الشرعي</w:t>
      </w:r>
      <w:r w:rsidR="00910758" w:rsidRPr="00DC6DD8">
        <w:rPr>
          <w:rFonts w:hint="eastAsia"/>
          <w:sz w:val="24"/>
          <w:szCs w:val="24"/>
          <w:rtl/>
        </w:rPr>
        <w:t>»</w:t>
      </w:r>
      <w:r w:rsidR="00910758" w:rsidRPr="00DC6DD8">
        <w:rPr>
          <w:rFonts w:ascii="Sakkal Majalla" w:hAnsi="Sakkal Majalla"/>
          <w:sz w:val="27"/>
          <w:rtl/>
        </w:rPr>
        <w:t xml:space="preserve"> ي</w:t>
      </w:r>
      <w:r w:rsidR="00984871" w:rsidRPr="00DC6DD8">
        <w:rPr>
          <w:rFonts w:ascii="Sakkal Majalla" w:hAnsi="Sakkal Majalla" w:hint="cs"/>
          <w:sz w:val="27"/>
          <w:rtl/>
        </w:rPr>
        <w:t>ُ</w:t>
      </w:r>
      <w:r w:rsidR="00910758" w:rsidRPr="00DC6DD8">
        <w:rPr>
          <w:rFonts w:ascii="Sakkal Majalla" w:hAnsi="Sakkal Majalla"/>
          <w:sz w:val="27"/>
          <w:rtl/>
        </w:rPr>
        <w:t>ع</w:t>
      </w:r>
      <w:r w:rsidR="00984871" w:rsidRPr="00DC6DD8">
        <w:rPr>
          <w:rFonts w:ascii="Sakkal Majalla" w:hAnsi="Sakkal Majalla" w:hint="cs"/>
          <w:sz w:val="27"/>
          <w:rtl/>
        </w:rPr>
        <w:t>َ</w:t>
      </w:r>
      <w:r w:rsidR="00910758" w:rsidRPr="00DC6DD8">
        <w:rPr>
          <w:rFonts w:ascii="Sakkal Majalla" w:hAnsi="Sakkal Majalla"/>
          <w:sz w:val="27"/>
          <w:rtl/>
        </w:rPr>
        <w:t>د</w:t>
      </w:r>
      <w:r w:rsidR="00984871" w:rsidRPr="00DC6DD8">
        <w:rPr>
          <w:rFonts w:ascii="Sakkal Majalla" w:hAnsi="Sakkal Majalla" w:hint="cs"/>
          <w:sz w:val="27"/>
          <w:rtl/>
        </w:rPr>
        <w:t>ّ</w:t>
      </w:r>
      <w:r w:rsidR="00910758" w:rsidRPr="00DC6DD8">
        <w:rPr>
          <w:rFonts w:ascii="Sakkal Majalla" w:hAnsi="Sakkal Majalla"/>
          <w:sz w:val="27"/>
          <w:rtl/>
        </w:rPr>
        <w:t xml:space="preserve"> أحد </w:t>
      </w:r>
      <w:r w:rsidR="00910758" w:rsidRPr="00DC6DD8">
        <w:rPr>
          <w:rFonts w:ascii="Sakkal Majalla" w:hAnsi="Sakkal Majalla" w:hint="cs"/>
          <w:sz w:val="27"/>
          <w:rtl/>
        </w:rPr>
        <w:t>أ</w:t>
      </w:r>
      <w:r w:rsidR="00910758" w:rsidRPr="00DC6DD8">
        <w:rPr>
          <w:rFonts w:ascii="Sakkal Majalla" w:hAnsi="Sakkal Majalla"/>
          <w:sz w:val="27"/>
          <w:rtl/>
        </w:rPr>
        <w:t>هم</w:t>
      </w:r>
      <w:r w:rsidR="00984871" w:rsidRPr="00DC6DD8">
        <w:rPr>
          <w:rFonts w:ascii="Sakkal Majalla" w:hAnsi="Sakkal Majalla" w:hint="cs"/>
          <w:sz w:val="27"/>
          <w:rtl/>
        </w:rPr>
        <w:t>ّ</w:t>
      </w:r>
      <w:r w:rsidR="00910758" w:rsidRPr="00DC6DD8">
        <w:rPr>
          <w:rFonts w:ascii="Sakkal Majalla" w:hAnsi="Sakkal Majalla"/>
          <w:sz w:val="27"/>
          <w:rtl/>
        </w:rPr>
        <w:t xml:space="preserve"> المفاهيم الأساسية في علم الفقه، وكذلك علاقته بسائر </w:t>
      </w:r>
      <w:r w:rsidR="00910758" w:rsidRPr="00DC6DD8">
        <w:rPr>
          <w:rFonts w:hint="eastAsia"/>
          <w:sz w:val="24"/>
          <w:szCs w:val="24"/>
          <w:rtl/>
        </w:rPr>
        <w:t>«</w:t>
      </w:r>
      <w:r w:rsidR="00910758" w:rsidRPr="00DC6DD8">
        <w:rPr>
          <w:rFonts w:ascii="Sakkal Majalla" w:hAnsi="Sakkal Majalla"/>
          <w:sz w:val="27"/>
          <w:rtl/>
        </w:rPr>
        <w:t>أنواع الحكم الشرعي</w:t>
      </w:r>
      <w:r w:rsidR="00910758" w:rsidRPr="00DC6DD8">
        <w:rPr>
          <w:rFonts w:hint="eastAsia"/>
          <w:sz w:val="24"/>
          <w:szCs w:val="24"/>
          <w:rtl/>
        </w:rPr>
        <w:t>»</w:t>
      </w:r>
      <w:r w:rsidR="00910758" w:rsidRPr="00DC6DD8">
        <w:rPr>
          <w:rFonts w:ascii="Sakkal Majalla" w:hAnsi="Sakkal Majalla"/>
          <w:sz w:val="27"/>
          <w:rtl/>
        </w:rPr>
        <w:t xml:space="preserve"> هي الأخرى من جملة المسائل التي غالبا</w:t>
      </w:r>
      <w:r w:rsidR="00984871" w:rsidRPr="00DC6DD8">
        <w:rPr>
          <w:rFonts w:ascii="Sakkal Majalla" w:hAnsi="Sakkal Majalla" w:hint="cs"/>
          <w:sz w:val="27"/>
          <w:rtl/>
        </w:rPr>
        <w:t>ً</w:t>
      </w:r>
      <w:r w:rsidR="00910758" w:rsidRPr="00DC6DD8">
        <w:rPr>
          <w:rFonts w:ascii="Sakkal Majalla" w:hAnsi="Sakkal Majalla"/>
          <w:sz w:val="27"/>
          <w:rtl/>
        </w:rPr>
        <w:t xml:space="preserve"> ما تكون محط</w:t>
      </w:r>
      <w:r w:rsidR="00984871" w:rsidRPr="00DC6DD8">
        <w:rPr>
          <w:rFonts w:ascii="Sakkal Majalla" w:hAnsi="Sakkal Majalla" w:hint="cs"/>
          <w:sz w:val="27"/>
          <w:rtl/>
        </w:rPr>
        <w:t>ّة</w:t>
      </w:r>
      <w:r w:rsidR="00910758" w:rsidRPr="00DC6DD8">
        <w:rPr>
          <w:rFonts w:ascii="Sakkal Majalla" w:hAnsi="Sakkal Majalla"/>
          <w:sz w:val="27"/>
          <w:rtl/>
        </w:rPr>
        <w:t xml:space="preserve"> للبحث والدراسة في الميادين الفقهية والقانونية</w:t>
      </w:r>
      <w:r w:rsidR="00984871" w:rsidRPr="00DC6DD8">
        <w:rPr>
          <w:rFonts w:ascii="Sakkal Majalla" w:hAnsi="Sakkal Majalla" w:hint="cs"/>
          <w:sz w:val="27"/>
          <w:rtl/>
        </w:rPr>
        <w:t>.</w:t>
      </w:r>
      <w:r w:rsidR="00910758" w:rsidRPr="00DC6DD8">
        <w:rPr>
          <w:rFonts w:ascii="Sakkal Majalla" w:hAnsi="Sakkal Majalla"/>
          <w:sz w:val="27"/>
          <w:rtl/>
        </w:rPr>
        <w:t xml:space="preserve"> وفي هذا السياق</w:t>
      </w:r>
      <w:r w:rsidR="00984871" w:rsidRPr="00DC6DD8">
        <w:rPr>
          <w:rFonts w:ascii="Sakkal Majalla" w:hAnsi="Sakkal Majalla" w:hint="cs"/>
          <w:sz w:val="27"/>
          <w:rtl/>
        </w:rPr>
        <w:t>،</w:t>
      </w:r>
      <w:r w:rsidR="00910758" w:rsidRPr="00DC6DD8">
        <w:rPr>
          <w:rFonts w:ascii="Sakkal Majalla" w:hAnsi="Sakkal Majalla"/>
          <w:sz w:val="27"/>
          <w:rtl/>
        </w:rPr>
        <w:t xml:space="preserve"> وعند ملاحظة حقوق ال</w:t>
      </w:r>
      <w:r w:rsidR="00984871" w:rsidRPr="00DC6DD8">
        <w:rPr>
          <w:rFonts w:ascii="Sakkal Majalla" w:hAnsi="Sakkal Majalla" w:hint="cs"/>
          <w:sz w:val="27"/>
          <w:rtl/>
        </w:rPr>
        <w:t>إ</w:t>
      </w:r>
      <w:r w:rsidR="00910758" w:rsidRPr="00DC6DD8">
        <w:rPr>
          <w:rFonts w:ascii="Sakkal Majalla" w:hAnsi="Sakkal Majalla"/>
          <w:sz w:val="27"/>
          <w:rtl/>
        </w:rPr>
        <w:t>نسان المعنوية، التي ت</w:t>
      </w:r>
      <w:r w:rsidR="00984871" w:rsidRPr="00DC6DD8">
        <w:rPr>
          <w:rFonts w:ascii="Sakkal Majalla" w:hAnsi="Sakkal Majalla" w:hint="cs"/>
          <w:sz w:val="27"/>
          <w:rtl/>
        </w:rPr>
        <w:t>ُ</w:t>
      </w:r>
      <w:r w:rsidR="00910758" w:rsidRPr="00DC6DD8">
        <w:rPr>
          <w:rFonts w:ascii="Sakkal Majalla" w:hAnsi="Sakkal Majalla"/>
          <w:sz w:val="27"/>
          <w:rtl/>
        </w:rPr>
        <w:t>ع</w:t>
      </w:r>
      <w:r w:rsidR="00984871" w:rsidRPr="00DC6DD8">
        <w:rPr>
          <w:rFonts w:ascii="Sakkal Majalla" w:hAnsi="Sakkal Majalla" w:hint="cs"/>
          <w:sz w:val="27"/>
          <w:rtl/>
        </w:rPr>
        <w:t>َ</w:t>
      </w:r>
      <w:r w:rsidR="00910758" w:rsidRPr="00DC6DD8">
        <w:rPr>
          <w:rFonts w:ascii="Sakkal Majalla" w:hAnsi="Sakkal Majalla"/>
          <w:sz w:val="27"/>
          <w:rtl/>
        </w:rPr>
        <w:t>د</w:t>
      </w:r>
      <w:r w:rsidR="00984871" w:rsidRPr="00DC6DD8">
        <w:rPr>
          <w:rFonts w:ascii="Sakkal Majalla" w:hAnsi="Sakkal Majalla" w:hint="cs"/>
          <w:sz w:val="27"/>
          <w:rtl/>
        </w:rPr>
        <w:t>ّ</w:t>
      </w:r>
      <w:r w:rsidR="00910758" w:rsidRPr="00DC6DD8">
        <w:rPr>
          <w:rFonts w:ascii="Sakkal Majalla" w:hAnsi="Sakkal Majalla"/>
          <w:sz w:val="27"/>
          <w:rtl/>
        </w:rPr>
        <w:t xml:space="preserve"> من جملة الحقوق الذاتية وال</w:t>
      </w:r>
      <w:r w:rsidR="00984871" w:rsidRPr="00DC6DD8">
        <w:rPr>
          <w:rFonts w:ascii="Sakkal Majalla" w:hAnsi="Sakkal Majalla" w:hint="cs"/>
          <w:sz w:val="27"/>
          <w:rtl/>
        </w:rPr>
        <w:t>أ</w:t>
      </w:r>
      <w:r w:rsidR="00910758" w:rsidRPr="00DC6DD8">
        <w:rPr>
          <w:rFonts w:ascii="Sakkal Majalla" w:hAnsi="Sakkal Majalla"/>
          <w:sz w:val="27"/>
          <w:rtl/>
        </w:rPr>
        <w:t>ساسية والطبيعية للبشر، نجد اختلاف وجهات النظر بين الفقهاء والباحثين حول إمكانية جعلها في مصاف</w:t>
      </w:r>
      <w:r w:rsidR="00984871" w:rsidRPr="00DC6DD8">
        <w:rPr>
          <w:rFonts w:ascii="Sakkal Majalla" w:hAnsi="Sakkal Majalla" w:hint="cs"/>
          <w:sz w:val="27"/>
          <w:rtl/>
        </w:rPr>
        <w:t>ّ</w:t>
      </w:r>
      <w:r w:rsidR="00910758" w:rsidRPr="00DC6DD8">
        <w:rPr>
          <w:rFonts w:ascii="Sakkal Majalla" w:hAnsi="Sakkal Majalla"/>
          <w:sz w:val="27"/>
          <w:rtl/>
        </w:rPr>
        <w:t xml:space="preserve"> الحقوق الشرعية و</w:t>
      </w:r>
      <w:r w:rsidR="00984871" w:rsidRPr="00DC6DD8">
        <w:rPr>
          <w:rFonts w:ascii="Sakkal Majalla" w:hAnsi="Sakkal Majalla" w:hint="cs"/>
          <w:sz w:val="27"/>
          <w:rtl/>
        </w:rPr>
        <w:t>أ</w:t>
      </w:r>
      <w:r w:rsidR="00910758" w:rsidRPr="00DC6DD8">
        <w:rPr>
          <w:rFonts w:ascii="Sakkal Majalla" w:hAnsi="Sakkal Majalla"/>
          <w:sz w:val="27"/>
          <w:rtl/>
        </w:rPr>
        <w:t xml:space="preserve">حد </w:t>
      </w:r>
      <w:r w:rsidR="00984871" w:rsidRPr="00DC6DD8">
        <w:rPr>
          <w:rFonts w:ascii="Sakkal Majalla" w:hAnsi="Sakkal Majalla" w:hint="cs"/>
          <w:sz w:val="27"/>
          <w:rtl/>
        </w:rPr>
        <w:t>أ</w:t>
      </w:r>
      <w:r w:rsidR="00910758" w:rsidRPr="00DC6DD8">
        <w:rPr>
          <w:rFonts w:ascii="Sakkal Majalla" w:hAnsi="Sakkal Majalla"/>
          <w:sz w:val="27"/>
          <w:rtl/>
        </w:rPr>
        <w:t xml:space="preserve">فرادها، وهل سينتهي ذلك </w:t>
      </w:r>
      <w:r w:rsidR="00984871" w:rsidRPr="00DC6DD8">
        <w:rPr>
          <w:rFonts w:ascii="Sakkal Majalla" w:hAnsi="Sakkal Majalla" w:hint="cs"/>
          <w:sz w:val="27"/>
          <w:rtl/>
        </w:rPr>
        <w:t>إ</w:t>
      </w:r>
      <w:r w:rsidR="00910758" w:rsidRPr="00DC6DD8">
        <w:rPr>
          <w:rFonts w:ascii="Sakkal Majalla" w:hAnsi="Sakkal Majalla"/>
          <w:sz w:val="27"/>
          <w:rtl/>
        </w:rPr>
        <w:t xml:space="preserve">لى جريان </w:t>
      </w:r>
      <w:r w:rsidR="00984871" w:rsidRPr="00DC6DD8">
        <w:rPr>
          <w:rFonts w:ascii="Sakkal Majalla" w:hAnsi="Sakkal Majalla" w:hint="cs"/>
          <w:sz w:val="27"/>
          <w:rtl/>
        </w:rPr>
        <w:t>أ</w:t>
      </w:r>
      <w:r w:rsidR="00910758" w:rsidRPr="00DC6DD8">
        <w:rPr>
          <w:rFonts w:ascii="Sakkal Majalla" w:hAnsi="Sakkal Majalla"/>
          <w:sz w:val="27"/>
          <w:rtl/>
        </w:rPr>
        <w:t>حكام وخصائص الحق</w:t>
      </w:r>
      <w:r w:rsidR="00984871" w:rsidRPr="00DC6DD8">
        <w:rPr>
          <w:rFonts w:ascii="Sakkal Majalla" w:hAnsi="Sakkal Majalla" w:hint="cs"/>
          <w:sz w:val="27"/>
          <w:rtl/>
        </w:rPr>
        <w:t>ّ</w:t>
      </w:r>
      <w:r w:rsidR="00910758" w:rsidRPr="00DC6DD8">
        <w:rPr>
          <w:rFonts w:ascii="Sakkal Majalla" w:hAnsi="Sakkal Majalla"/>
          <w:sz w:val="27"/>
          <w:rtl/>
        </w:rPr>
        <w:t xml:space="preserve"> الشرعي في حق</w:t>
      </w:r>
      <w:r w:rsidR="00984871" w:rsidRPr="00DC6DD8">
        <w:rPr>
          <w:rFonts w:ascii="Sakkal Majalla" w:hAnsi="Sakkal Majalla" w:hint="cs"/>
          <w:sz w:val="27"/>
          <w:rtl/>
        </w:rPr>
        <w:t>ّ</w:t>
      </w:r>
      <w:r w:rsidR="00910758" w:rsidRPr="00DC6DD8">
        <w:rPr>
          <w:rFonts w:ascii="Sakkal Majalla" w:hAnsi="Sakkal Majalla"/>
          <w:sz w:val="27"/>
          <w:rtl/>
        </w:rPr>
        <w:t xml:space="preserve">ها، </w:t>
      </w:r>
      <w:r w:rsidR="00984871" w:rsidRPr="00DC6DD8">
        <w:rPr>
          <w:rFonts w:ascii="Sakkal Majalla" w:hAnsi="Sakkal Majalla" w:hint="cs"/>
          <w:sz w:val="27"/>
          <w:rtl/>
        </w:rPr>
        <w:t>أ</w:t>
      </w:r>
      <w:r w:rsidR="00910758" w:rsidRPr="00DC6DD8">
        <w:rPr>
          <w:rFonts w:ascii="Sakkal Majalla" w:hAnsi="Sakkal Majalla"/>
          <w:sz w:val="27"/>
          <w:rtl/>
        </w:rPr>
        <w:t xml:space="preserve">و يصعب جريان ذلك فيها؟ </w:t>
      </w:r>
    </w:p>
    <w:p w:rsidR="00984871" w:rsidRPr="00DC6DD8" w:rsidRDefault="00910758" w:rsidP="00196B44">
      <w:pPr>
        <w:rPr>
          <w:rFonts w:ascii="Sakkal Majalla" w:hAnsi="Sakkal Majalla"/>
          <w:sz w:val="27"/>
          <w:rtl/>
        </w:rPr>
      </w:pPr>
      <w:r w:rsidRPr="00DC6DD8">
        <w:rPr>
          <w:rFonts w:ascii="Sakkal Majalla" w:hAnsi="Sakkal Majalla"/>
          <w:sz w:val="27"/>
          <w:rtl/>
        </w:rPr>
        <w:t>وفي هذه الدراسة نحاول في خطوة</w:t>
      </w:r>
      <w:r w:rsidR="00984871" w:rsidRPr="00DC6DD8">
        <w:rPr>
          <w:rFonts w:ascii="Sakkal Majalla" w:hAnsi="Sakkal Majalla" w:hint="cs"/>
          <w:sz w:val="27"/>
          <w:rtl/>
        </w:rPr>
        <w:t>ٍ</w:t>
      </w:r>
      <w:r w:rsidRPr="00DC6DD8">
        <w:rPr>
          <w:rFonts w:ascii="Sakkal Majalla" w:hAnsi="Sakkal Majalla"/>
          <w:sz w:val="27"/>
          <w:rtl/>
        </w:rPr>
        <w:t xml:space="preserve"> أولى</w:t>
      </w:r>
      <w:r w:rsidR="00984871" w:rsidRPr="00DC6DD8">
        <w:rPr>
          <w:rFonts w:ascii="Sakkal Majalla" w:hAnsi="Sakkal Majalla" w:hint="cs"/>
          <w:sz w:val="27"/>
          <w:rtl/>
        </w:rPr>
        <w:t>،</w:t>
      </w:r>
      <w:r w:rsidRPr="00DC6DD8">
        <w:rPr>
          <w:rFonts w:ascii="Sakkal Majalla" w:hAnsi="Sakkal Majalla"/>
          <w:sz w:val="27"/>
          <w:rtl/>
        </w:rPr>
        <w:t xml:space="preserve"> من خلال مراجعة الكتب والدراسات القانونية والفقهية</w:t>
      </w:r>
      <w:r w:rsidR="00984871" w:rsidRPr="00DC6DD8">
        <w:rPr>
          <w:rFonts w:ascii="Sakkal Majalla" w:hAnsi="Sakkal Majalla" w:hint="cs"/>
          <w:sz w:val="27"/>
          <w:rtl/>
        </w:rPr>
        <w:t>،</w:t>
      </w:r>
      <w:r w:rsidRPr="00DC6DD8">
        <w:rPr>
          <w:rFonts w:ascii="Sakkal Majalla" w:hAnsi="Sakkal Majalla"/>
          <w:sz w:val="27"/>
          <w:rtl/>
        </w:rPr>
        <w:t xml:space="preserve"> وبأسلوب</w:t>
      </w:r>
      <w:r w:rsidR="00984871" w:rsidRPr="00DC6DD8">
        <w:rPr>
          <w:rFonts w:ascii="Sakkal Majalla" w:hAnsi="Sakkal Majalla" w:hint="cs"/>
          <w:sz w:val="27"/>
          <w:rtl/>
        </w:rPr>
        <w:t>ٍ</w:t>
      </w:r>
      <w:r w:rsidRPr="00DC6DD8">
        <w:rPr>
          <w:rFonts w:ascii="Sakkal Majalla" w:hAnsi="Sakkal Majalla"/>
          <w:sz w:val="27"/>
          <w:rtl/>
        </w:rPr>
        <w:t xml:space="preserve"> وصفي تحليلي، مراجعة ال</w:t>
      </w:r>
      <w:r w:rsidR="00984871" w:rsidRPr="00DC6DD8">
        <w:rPr>
          <w:rFonts w:ascii="Sakkal Majalla" w:hAnsi="Sakkal Majalla" w:hint="cs"/>
          <w:sz w:val="27"/>
          <w:rtl/>
        </w:rPr>
        <w:t>أ</w:t>
      </w:r>
      <w:r w:rsidRPr="00DC6DD8">
        <w:rPr>
          <w:rFonts w:ascii="Sakkal Majalla" w:hAnsi="Sakkal Majalla"/>
          <w:sz w:val="27"/>
          <w:rtl/>
        </w:rPr>
        <w:t>قوال والتعاريف المختلفة لفقهاء ال</w:t>
      </w:r>
      <w:r w:rsidR="00984871" w:rsidRPr="00DC6DD8">
        <w:rPr>
          <w:rFonts w:ascii="Sakkal Majalla" w:hAnsi="Sakkal Majalla" w:hint="cs"/>
          <w:sz w:val="27"/>
          <w:rtl/>
        </w:rPr>
        <w:t>إ</w:t>
      </w:r>
      <w:r w:rsidRPr="00DC6DD8">
        <w:rPr>
          <w:rFonts w:ascii="Sakkal Majalla" w:hAnsi="Sakkal Majalla"/>
          <w:sz w:val="27"/>
          <w:rtl/>
        </w:rPr>
        <w:t xml:space="preserve">مامية في تعريف وتوصيف مفردة </w:t>
      </w:r>
      <w:r w:rsidRPr="00DC6DD8">
        <w:rPr>
          <w:rFonts w:hint="eastAsia"/>
          <w:sz w:val="24"/>
          <w:szCs w:val="24"/>
          <w:rtl/>
        </w:rPr>
        <w:t>«</w:t>
      </w:r>
      <w:r w:rsidRPr="00DC6DD8">
        <w:rPr>
          <w:rFonts w:ascii="Sakkal Majalla" w:hAnsi="Sakkal Majalla"/>
          <w:sz w:val="27"/>
          <w:rtl/>
        </w:rPr>
        <w:t>الحق</w:t>
      </w:r>
      <w:r w:rsidR="00984871" w:rsidRPr="00DC6DD8">
        <w:rPr>
          <w:rFonts w:ascii="Sakkal Majalla" w:hAnsi="Sakkal Majalla" w:hint="cs"/>
          <w:sz w:val="27"/>
          <w:rtl/>
        </w:rPr>
        <w:t>ّ</w:t>
      </w:r>
      <w:r w:rsidRPr="00DC6DD8">
        <w:rPr>
          <w:rFonts w:hint="eastAsia"/>
          <w:sz w:val="24"/>
          <w:szCs w:val="24"/>
          <w:rtl/>
        </w:rPr>
        <w:t>»</w:t>
      </w:r>
      <w:r w:rsidR="00984871" w:rsidRPr="00DC6DD8">
        <w:rPr>
          <w:rFonts w:ascii="Sakkal Majalla" w:hAnsi="Sakkal Majalla" w:hint="cs"/>
          <w:sz w:val="27"/>
          <w:rtl/>
        </w:rPr>
        <w:t>،</w:t>
      </w:r>
      <w:r w:rsidRPr="00DC6DD8">
        <w:rPr>
          <w:rFonts w:ascii="Sakkal Majalla" w:hAnsi="Sakkal Majalla"/>
          <w:sz w:val="27"/>
          <w:rtl/>
        </w:rPr>
        <w:t xml:space="preserve"> ومن ثم تفسيرها</w:t>
      </w:r>
      <w:r w:rsidR="00984871" w:rsidRPr="00DC6DD8">
        <w:rPr>
          <w:rFonts w:ascii="Sakkal Majalla" w:hAnsi="Sakkal Majalla" w:hint="cs"/>
          <w:sz w:val="27"/>
          <w:rtl/>
        </w:rPr>
        <w:t>،</w:t>
      </w:r>
      <w:r w:rsidRPr="00DC6DD8">
        <w:rPr>
          <w:rFonts w:ascii="Sakkal Majalla" w:hAnsi="Sakkal Majalla"/>
          <w:sz w:val="27"/>
          <w:rtl/>
        </w:rPr>
        <w:t xml:space="preserve"> ونقدها</w:t>
      </w:r>
      <w:r w:rsidR="00984871" w:rsidRPr="00DC6DD8">
        <w:rPr>
          <w:rFonts w:ascii="Sakkal Majalla" w:hAnsi="Sakkal Majalla" w:hint="cs"/>
          <w:sz w:val="27"/>
          <w:rtl/>
        </w:rPr>
        <w:t>،</w:t>
      </w:r>
      <w:r w:rsidRPr="00DC6DD8">
        <w:rPr>
          <w:rFonts w:ascii="Sakkal Majalla" w:hAnsi="Sakkal Majalla" w:hint="cs"/>
          <w:sz w:val="27"/>
          <w:rtl/>
        </w:rPr>
        <w:t xml:space="preserve"> </w:t>
      </w:r>
      <w:r w:rsidRPr="00DC6DD8">
        <w:rPr>
          <w:rFonts w:ascii="Sakkal Majalla" w:hAnsi="Sakkal Majalla"/>
          <w:sz w:val="27"/>
          <w:rtl/>
        </w:rPr>
        <w:t>وتسليط الضوء على التعريف المختار منها</w:t>
      </w:r>
      <w:r w:rsidR="00984871" w:rsidRPr="00DC6DD8">
        <w:rPr>
          <w:rFonts w:ascii="Sakkal Majalla" w:hAnsi="Sakkal Majalla" w:hint="cs"/>
          <w:sz w:val="27"/>
          <w:rtl/>
        </w:rPr>
        <w:t>.</w:t>
      </w:r>
      <w:r w:rsidRPr="00DC6DD8">
        <w:rPr>
          <w:rFonts w:ascii="Sakkal Majalla" w:hAnsi="Sakkal Majalla"/>
          <w:sz w:val="27"/>
          <w:rtl/>
        </w:rPr>
        <w:t xml:space="preserve"> ونسعى من خلال هذا التعريف </w:t>
      </w:r>
      <w:r w:rsidR="00984871" w:rsidRPr="00DC6DD8">
        <w:rPr>
          <w:rFonts w:ascii="Sakkal Majalla" w:hAnsi="Sakkal Majalla" w:hint="cs"/>
          <w:sz w:val="27"/>
          <w:rtl/>
        </w:rPr>
        <w:t>إ</w:t>
      </w:r>
      <w:r w:rsidRPr="00DC6DD8">
        <w:rPr>
          <w:rFonts w:ascii="Sakkal Majalla" w:hAnsi="Sakkal Majalla"/>
          <w:sz w:val="27"/>
          <w:rtl/>
        </w:rPr>
        <w:t>لى تشخيص المكو</w:t>
      </w:r>
      <w:r w:rsidR="00984871" w:rsidRPr="00DC6DD8">
        <w:rPr>
          <w:rFonts w:ascii="Sakkal Majalla" w:hAnsi="Sakkal Majalla" w:hint="cs"/>
          <w:sz w:val="27"/>
          <w:rtl/>
        </w:rPr>
        <w:t>ّ</w:t>
      </w:r>
      <w:r w:rsidRPr="00DC6DD8">
        <w:rPr>
          <w:rFonts w:ascii="Sakkal Majalla" w:hAnsi="Sakkal Majalla"/>
          <w:sz w:val="27"/>
          <w:rtl/>
        </w:rPr>
        <w:t>نات وتحديد العناصر التي تنتج السلطنة والملكية المتفرعتان عن مفهوم الحق</w:t>
      </w:r>
      <w:r w:rsidR="00984871" w:rsidRPr="00DC6DD8">
        <w:rPr>
          <w:rFonts w:ascii="Sakkal Majalla" w:hAnsi="Sakkal Majalla" w:hint="cs"/>
          <w:sz w:val="27"/>
          <w:rtl/>
        </w:rPr>
        <w:t>ّ</w:t>
      </w:r>
      <w:r w:rsidRPr="00DC6DD8">
        <w:rPr>
          <w:rFonts w:ascii="Sakkal Majalla" w:hAnsi="Sakkal Majalla"/>
          <w:sz w:val="27"/>
          <w:rtl/>
        </w:rPr>
        <w:t xml:space="preserve">، لنصل </w:t>
      </w:r>
      <w:r w:rsidR="00984871" w:rsidRPr="00DC6DD8">
        <w:rPr>
          <w:rFonts w:ascii="Sakkal Majalla" w:hAnsi="Sakkal Majalla" w:hint="cs"/>
          <w:sz w:val="27"/>
          <w:rtl/>
        </w:rPr>
        <w:t>إ</w:t>
      </w:r>
      <w:r w:rsidRPr="00DC6DD8">
        <w:rPr>
          <w:rFonts w:ascii="Sakkal Majalla" w:hAnsi="Sakkal Majalla"/>
          <w:sz w:val="27"/>
          <w:rtl/>
        </w:rPr>
        <w:t>لى رؤية مختلفة في بيان علاقة معاني مفردة واصطلاح الحق</w:t>
      </w:r>
      <w:r w:rsidR="00984871" w:rsidRPr="00DC6DD8">
        <w:rPr>
          <w:rFonts w:ascii="Sakkal Majalla" w:hAnsi="Sakkal Majalla" w:hint="cs"/>
          <w:sz w:val="27"/>
          <w:rtl/>
        </w:rPr>
        <w:t>ّ</w:t>
      </w:r>
      <w:r w:rsidRPr="00DC6DD8">
        <w:rPr>
          <w:rFonts w:ascii="Sakkal Majalla" w:hAnsi="Sakkal Majalla"/>
          <w:sz w:val="27"/>
          <w:rtl/>
        </w:rPr>
        <w:t xml:space="preserve"> بالحكم</w:t>
      </w:r>
      <w:r w:rsidR="00984871" w:rsidRPr="00DC6DD8">
        <w:rPr>
          <w:rFonts w:ascii="Sakkal Majalla" w:hAnsi="Sakkal Majalla" w:hint="cs"/>
          <w:sz w:val="27"/>
          <w:rtl/>
        </w:rPr>
        <w:t>.</w:t>
      </w:r>
    </w:p>
    <w:p w:rsidR="00414F1C" w:rsidRPr="00DC6DD8" w:rsidRDefault="00910758" w:rsidP="00196B44">
      <w:pPr>
        <w:rPr>
          <w:rFonts w:ascii="Sakkal Majalla" w:hAnsi="Sakkal Majalla"/>
          <w:sz w:val="27"/>
          <w:rtl/>
        </w:rPr>
      </w:pPr>
      <w:r w:rsidRPr="00DC6DD8">
        <w:rPr>
          <w:rFonts w:ascii="Sakkal Majalla" w:hAnsi="Sakkal Majalla"/>
          <w:sz w:val="27"/>
          <w:rtl/>
        </w:rPr>
        <w:t>وفي الخطوة الثانية نعكف على بحث مكانة حقوق ال</w:t>
      </w:r>
      <w:r w:rsidR="00984871" w:rsidRPr="00DC6DD8">
        <w:rPr>
          <w:rFonts w:ascii="Sakkal Majalla" w:hAnsi="Sakkal Majalla" w:hint="cs"/>
          <w:sz w:val="27"/>
          <w:rtl/>
        </w:rPr>
        <w:t>إ</w:t>
      </w:r>
      <w:r w:rsidRPr="00DC6DD8">
        <w:rPr>
          <w:rFonts w:ascii="Sakkal Majalla" w:hAnsi="Sakkal Majalla"/>
          <w:sz w:val="27"/>
          <w:rtl/>
        </w:rPr>
        <w:t>نسان المعنوية</w:t>
      </w:r>
      <w:r w:rsidR="00984871" w:rsidRPr="00DC6DD8">
        <w:rPr>
          <w:rFonts w:ascii="Sakkal Majalla" w:hAnsi="Sakkal Majalla" w:hint="cs"/>
          <w:sz w:val="27"/>
          <w:rtl/>
        </w:rPr>
        <w:t>،</w:t>
      </w:r>
      <w:r w:rsidRPr="00DC6DD8">
        <w:rPr>
          <w:rFonts w:ascii="Sakkal Majalla" w:hAnsi="Sakkal Majalla"/>
          <w:sz w:val="27"/>
          <w:rtl/>
        </w:rPr>
        <w:t xml:space="preserve"> ودورها في تبلور التعريف </w:t>
      </w:r>
      <w:r w:rsidR="00984871" w:rsidRPr="00DC6DD8">
        <w:rPr>
          <w:rFonts w:ascii="Sakkal Majalla" w:hAnsi="Sakkal Majalla" w:hint="cs"/>
          <w:sz w:val="27"/>
          <w:rtl/>
        </w:rPr>
        <w:t>الم</w:t>
      </w:r>
      <w:r w:rsidRPr="00DC6DD8">
        <w:rPr>
          <w:rFonts w:ascii="Sakkal Majalla" w:hAnsi="Sakkal Majalla"/>
          <w:sz w:val="27"/>
          <w:rtl/>
        </w:rPr>
        <w:t>صطلح الذي اخترناه، والمقارنة بين مزايا الحقوق المعنوية والشرعية</w:t>
      </w:r>
      <w:r w:rsidR="00414F1C" w:rsidRPr="00DC6DD8">
        <w:rPr>
          <w:rFonts w:ascii="Sakkal Majalla" w:hAnsi="Sakkal Majalla" w:hint="cs"/>
          <w:sz w:val="27"/>
          <w:rtl/>
        </w:rPr>
        <w:t>،</w:t>
      </w:r>
      <w:r w:rsidRPr="00DC6DD8">
        <w:rPr>
          <w:rFonts w:ascii="Sakkal Majalla" w:hAnsi="Sakkal Majalla"/>
          <w:sz w:val="27"/>
          <w:rtl/>
        </w:rPr>
        <w:t xml:space="preserve"> وتحديد خصائصهما</w:t>
      </w:r>
      <w:r w:rsidR="00414F1C" w:rsidRPr="00DC6DD8">
        <w:rPr>
          <w:rFonts w:ascii="Sakkal Majalla" w:hAnsi="Sakkal Majalla" w:hint="cs"/>
          <w:sz w:val="27"/>
          <w:rtl/>
        </w:rPr>
        <w:t>.</w:t>
      </w:r>
    </w:p>
    <w:p w:rsidR="00910758" w:rsidRPr="00DC6DD8" w:rsidRDefault="00910758" w:rsidP="00196B44">
      <w:pPr>
        <w:rPr>
          <w:rFonts w:ascii="Sakkal Majalla" w:hAnsi="Sakkal Majalla"/>
          <w:sz w:val="27"/>
          <w:rtl/>
        </w:rPr>
      </w:pPr>
      <w:r w:rsidRPr="00DC6DD8">
        <w:rPr>
          <w:rFonts w:ascii="Sakkal Majalla" w:hAnsi="Sakkal Majalla"/>
          <w:sz w:val="27"/>
          <w:rtl/>
        </w:rPr>
        <w:lastRenderedPageBreak/>
        <w:t>وفي الختام سنتعر</w:t>
      </w:r>
      <w:r w:rsidR="00414F1C" w:rsidRPr="00DC6DD8">
        <w:rPr>
          <w:rFonts w:ascii="Sakkal Majalla" w:hAnsi="Sakkal Majalla" w:hint="cs"/>
          <w:sz w:val="27"/>
          <w:rtl/>
        </w:rPr>
        <w:t>ّ</w:t>
      </w:r>
      <w:r w:rsidRPr="00DC6DD8">
        <w:rPr>
          <w:rFonts w:ascii="Sakkal Majalla" w:hAnsi="Sakkal Majalla"/>
          <w:sz w:val="27"/>
          <w:rtl/>
        </w:rPr>
        <w:t xml:space="preserve">ف على </w:t>
      </w:r>
      <w:r w:rsidR="00414F1C" w:rsidRPr="00DC6DD8">
        <w:rPr>
          <w:rFonts w:ascii="Sakkal Majalla" w:hAnsi="Sakkal Majalla" w:hint="cs"/>
          <w:sz w:val="27"/>
          <w:rtl/>
        </w:rPr>
        <w:t>أ</w:t>
      </w:r>
      <w:r w:rsidRPr="00DC6DD8">
        <w:rPr>
          <w:rFonts w:ascii="Sakkal Majalla" w:hAnsi="Sakkal Majalla"/>
          <w:sz w:val="27"/>
          <w:rtl/>
        </w:rPr>
        <w:t xml:space="preserve">ن الحق المعنوي ليس من الموارد التي تساق ضمن الحقوف القانونية </w:t>
      </w:r>
      <w:r w:rsidR="00414F1C" w:rsidRPr="00DC6DD8">
        <w:rPr>
          <w:rFonts w:ascii="Sakkal Majalla" w:hAnsi="Sakkal Majalla" w:hint="cs"/>
          <w:sz w:val="27"/>
          <w:rtl/>
        </w:rPr>
        <w:t>أ</w:t>
      </w:r>
      <w:r w:rsidRPr="00DC6DD8">
        <w:rPr>
          <w:rFonts w:ascii="Sakkal Majalla" w:hAnsi="Sakkal Majalla"/>
          <w:sz w:val="27"/>
          <w:rtl/>
        </w:rPr>
        <w:t>و المبتكرات الشرعية، بل هو حق</w:t>
      </w:r>
      <w:r w:rsidR="00414F1C" w:rsidRPr="00DC6DD8">
        <w:rPr>
          <w:rFonts w:ascii="Sakkal Majalla" w:hAnsi="Sakkal Majalla" w:hint="cs"/>
          <w:sz w:val="27"/>
          <w:rtl/>
        </w:rPr>
        <w:t>ّ</w:t>
      </w:r>
      <w:r w:rsidRPr="00DC6DD8">
        <w:rPr>
          <w:rFonts w:ascii="Sakkal Majalla" w:hAnsi="Sakkal Majalla"/>
          <w:sz w:val="27"/>
          <w:rtl/>
        </w:rPr>
        <w:t xml:space="preserve"> تكويني ليس </w:t>
      </w:r>
      <w:r w:rsidR="00414F1C" w:rsidRPr="00DC6DD8">
        <w:rPr>
          <w:rFonts w:ascii="Sakkal Majalla" w:hAnsi="Sakkal Majalla" w:hint="cs"/>
          <w:sz w:val="27"/>
          <w:rtl/>
        </w:rPr>
        <w:t>إ</w:t>
      </w:r>
      <w:r w:rsidRPr="00DC6DD8">
        <w:rPr>
          <w:rFonts w:ascii="Sakkal Majalla" w:hAnsi="Sakkal Majalla"/>
          <w:sz w:val="27"/>
          <w:rtl/>
        </w:rPr>
        <w:t>لا</w:t>
      </w:r>
      <w:r w:rsidR="00414F1C" w:rsidRPr="00DC6DD8">
        <w:rPr>
          <w:rFonts w:ascii="Sakkal Majalla" w:hAnsi="Sakkal Majalla" w:hint="cs"/>
          <w:sz w:val="27"/>
          <w:rtl/>
        </w:rPr>
        <w:t>ّ</w:t>
      </w:r>
      <w:r w:rsidRPr="00DC6DD8">
        <w:rPr>
          <w:rFonts w:ascii="Sakkal Majalla" w:hAnsi="Sakkal Majalla"/>
          <w:sz w:val="27"/>
          <w:rtl/>
        </w:rPr>
        <w:t>، وعلى الرغم من كونه حقا</w:t>
      </w:r>
      <w:r w:rsidR="00414F1C" w:rsidRPr="00DC6DD8">
        <w:rPr>
          <w:rFonts w:ascii="Sakkal Majalla" w:hAnsi="Sakkal Majalla" w:hint="cs"/>
          <w:sz w:val="27"/>
          <w:rtl/>
        </w:rPr>
        <w:t>ً</w:t>
      </w:r>
      <w:r w:rsidRPr="00DC6DD8">
        <w:rPr>
          <w:rFonts w:ascii="Sakkal Majalla" w:hAnsi="Sakkal Majalla"/>
          <w:sz w:val="27"/>
          <w:rtl/>
        </w:rPr>
        <w:t xml:space="preserve"> مشروعا</w:t>
      </w:r>
      <w:r w:rsidR="00414F1C" w:rsidRPr="00DC6DD8">
        <w:rPr>
          <w:rFonts w:ascii="Sakkal Majalla" w:hAnsi="Sakkal Majalla" w:hint="cs"/>
          <w:sz w:val="27"/>
          <w:rtl/>
        </w:rPr>
        <w:t>ً</w:t>
      </w:r>
      <w:r w:rsidRPr="00DC6DD8">
        <w:rPr>
          <w:rFonts w:ascii="Sakkal Majalla" w:hAnsi="Sakkal Majalla"/>
          <w:sz w:val="27"/>
          <w:rtl/>
        </w:rPr>
        <w:t xml:space="preserve"> يبدو عدم إمكانية جعله جزءا</w:t>
      </w:r>
      <w:r w:rsidR="00414F1C" w:rsidRPr="00DC6DD8">
        <w:rPr>
          <w:rFonts w:ascii="Sakkal Majalla" w:hAnsi="Sakkal Majalla" w:hint="cs"/>
          <w:sz w:val="27"/>
          <w:rtl/>
        </w:rPr>
        <w:t>ً</w:t>
      </w:r>
      <w:r w:rsidRPr="00DC6DD8">
        <w:rPr>
          <w:rFonts w:ascii="Sakkal Majalla" w:hAnsi="Sakkal Majalla"/>
          <w:sz w:val="27"/>
          <w:rtl/>
        </w:rPr>
        <w:t xml:space="preserve"> من الحقوق الشرعية</w:t>
      </w:r>
      <w:r w:rsidR="00414F1C" w:rsidRPr="00DC6DD8">
        <w:rPr>
          <w:rFonts w:ascii="Sakkal Majalla" w:hAnsi="Sakkal Majalla" w:hint="cs"/>
          <w:sz w:val="27"/>
          <w:rtl/>
        </w:rPr>
        <w:t>،</w:t>
      </w:r>
      <w:r w:rsidRPr="00DC6DD8">
        <w:rPr>
          <w:rFonts w:ascii="Sakkal Majalla" w:hAnsi="Sakkal Majalla"/>
          <w:sz w:val="27"/>
          <w:rtl/>
        </w:rPr>
        <w:t xml:space="preserve"> ولا من</w:t>
      </w:r>
      <w:r w:rsidRPr="00DC6DD8">
        <w:rPr>
          <w:rFonts w:ascii="Sakkal Majalla" w:hAnsi="Sakkal Majalla" w:hint="cs"/>
          <w:sz w:val="27"/>
          <w:rtl/>
        </w:rPr>
        <w:t xml:space="preserve"> </w:t>
      </w:r>
      <w:r w:rsidRPr="00DC6DD8">
        <w:rPr>
          <w:rFonts w:ascii="Sakkal Majalla" w:hAnsi="Sakkal Majalla"/>
          <w:sz w:val="27"/>
          <w:rtl/>
        </w:rPr>
        <w:t>مصاديق مفردة الحق</w:t>
      </w:r>
      <w:r w:rsidR="00414F1C" w:rsidRPr="00DC6DD8">
        <w:rPr>
          <w:rFonts w:ascii="Sakkal Majalla" w:hAnsi="Sakkal Majalla" w:hint="cs"/>
          <w:sz w:val="27"/>
          <w:rtl/>
        </w:rPr>
        <w:t>ّ</w:t>
      </w:r>
      <w:r w:rsidRPr="00DC6DD8">
        <w:rPr>
          <w:rFonts w:ascii="Sakkal Majalla" w:hAnsi="Sakkal Majalla"/>
          <w:sz w:val="27"/>
          <w:rtl/>
        </w:rPr>
        <w:t xml:space="preserve"> في </w:t>
      </w:r>
      <w:r w:rsidR="00414F1C" w:rsidRPr="00DC6DD8">
        <w:rPr>
          <w:rFonts w:ascii="Sakkal Majalla" w:hAnsi="Sakkal Majalla" w:hint="cs"/>
          <w:sz w:val="27"/>
          <w:rtl/>
        </w:rPr>
        <w:t>إ</w:t>
      </w:r>
      <w:r w:rsidRPr="00DC6DD8">
        <w:rPr>
          <w:rFonts w:ascii="Sakkal Majalla" w:hAnsi="Sakkal Majalla"/>
          <w:sz w:val="27"/>
          <w:rtl/>
        </w:rPr>
        <w:t xml:space="preserve">طار الاصطلاح الفقهي، لتنطبق عليه </w:t>
      </w:r>
      <w:r w:rsidR="00414F1C" w:rsidRPr="00DC6DD8">
        <w:rPr>
          <w:rFonts w:ascii="Sakkal Majalla" w:hAnsi="Sakkal Majalla" w:hint="cs"/>
          <w:sz w:val="27"/>
          <w:rtl/>
        </w:rPr>
        <w:t>أ</w:t>
      </w:r>
      <w:r w:rsidRPr="00DC6DD8">
        <w:rPr>
          <w:rFonts w:ascii="Sakkal Majalla" w:hAnsi="Sakkal Majalla"/>
          <w:sz w:val="27"/>
          <w:rtl/>
        </w:rPr>
        <w:t xml:space="preserve">حكام وضوابط الحق الشرعي. </w:t>
      </w:r>
    </w:p>
    <w:p w:rsidR="00910758" w:rsidRPr="00DC6DD8" w:rsidRDefault="00910758" w:rsidP="00D70300">
      <w:pPr>
        <w:spacing w:line="420" w:lineRule="exact"/>
        <w:rPr>
          <w:rFonts w:ascii="Sakkal Majalla" w:hAnsi="Sakkal Majalla"/>
          <w:sz w:val="27"/>
          <w:rtl/>
        </w:rPr>
      </w:pPr>
    </w:p>
    <w:p w:rsidR="00910758" w:rsidRPr="00DC6DD8" w:rsidRDefault="00910758" w:rsidP="00DB2E00">
      <w:pPr>
        <w:pStyle w:val="31"/>
        <w:rPr>
          <w:color w:val="auto"/>
          <w:rtl/>
        </w:rPr>
      </w:pPr>
      <w:r w:rsidRPr="00DC6DD8">
        <w:rPr>
          <w:color w:val="auto"/>
          <w:rtl/>
        </w:rPr>
        <w:t xml:space="preserve"> شرح موضوع الدراسة</w:t>
      </w:r>
    </w:p>
    <w:p w:rsidR="00910758" w:rsidRPr="00DC6DD8" w:rsidRDefault="00414F1C" w:rsidP="00196B44">
      <w:pPr>
        <w:rPr>
          <w:rFonts w:ascii="Sakkal Majalla" w:hAnsi="Sakkal Majalla"/>
          <w:sz w:val="27"/>
          <w:rtl/>
        </w:rPr>
      </w:pPr>
      <w:r w:rsidRPr="00DC6DD8">
        <w:rPr>
          <w:rFonts w:ascii="Sakkal Majalla" w:hAnsi="Sakkal Majalla" w:hint="cs"/>
          <w:sz w:val="27"/>
          <w:rtl/>
        </w:rPr>
        <w:t>إ</w:t>
      </w:r>
      <w:r w:rsidR="00910758" w:rsidRPr="00DC6DD8">
        <w:rPr>
          <w:rFonts w:ascii="Sakkal Majalla" w:hAnsi="Sakkal Majalla"/>
          <w:sz w:val="27"/>
          <w:rtl/>
        </w:rPr>
        <w:t>ن حقيقة الحق</w:t>
      </w:r>
      <w:r w:rsidRPr="00DC6DD8">
        <w:rPr>
          <w:rFonts w:ascii="Sakkal Majalla" w:hAnsi="Sakkal Majalla" w:hint="cs"/>
          <w:sz w:val="27"/>
          <w:rtl/>
        </w:rPr>
        <w:t>ّ</w:t>
      </w:r>
      <w:r w:rsidR="00910758" w:rsidRPr="00DC6DD8">
        <w:rPr>
          <w:rFonts w:ascii="Sakkal Majalla" w:hAnsi="Sakkal Majalla"/>
          <w:sz w:val="27"/>
          <w:rtl/>
        </w:rPr>
        <w:t xml:space="preserve"> وهويته من اللحاظ الفقهي</w:t>
      </w:r>
      <w:r w:rsidRPr="00DC6DD8">
        <w:rPr>
          <w:rFonts w:ascii="Sakkal Majalla" w:hAnsi="Sakkal Majalla" w:hint="cs"/>
          <w:sz w:val="27"/>
          <w:rtl/>
        </w:rPr>
        <w:t>،</w:t>
      </w:r>
      <w:r w:rsidR="00910758" w:rsidRPr="00DC6DD8">
        <w:rPr>
          <w:rFonts w:ascii="Sakkal Majalla" w:hAnsi="Sakkal Majalla"/>
          <w:sz w:val="27"/>
          <w:rtl/>
        </w:rPr>
        <w:t xml:space="preserve"> وخصوصا</w:t>
      </w:r>
      <w:r w:rsidRPr="00DC6DD8">
        <w:rPr>
          <w:rFonts w:ascii="Sakkal Majalla" w:hAnsi="Sakkal Majalla" w:hint="cs"/>
          <w:sz w:val="27"/>
          <w:rtl/>
        </w:rPr>
        <w:t>ً</w:t>
      </w:r>
      <w:r w:rsidR="00910758" w:rsidRPr="00DC6DD8">
        <w:rPr>
          <w:rFonts w:ascii="Sakkal Majalla" w:hAnsi="Sakkal Majalla"/>
          <w:sz w:val="27"/>
          <w:rtl/>
        </w:rPr>
        <w:t xml:space="preserve"> عند البحث والكلام عن تمييز هذه المفردة عن الحكم</w:t>
      </w:r>
      <w:r w:rsidRPr="00DC6DD8">
        <w:rPr>
          <w:rFonts w:ascii="Sakkal Majalla" w:hAnsi="Sakkal Majalla" w:hint="cs"/>
          <w:sz w:val="27"/>
          <w:rtl/>
        </w:rPr>
        <w:t>،</w:t>
      </w:r>
      <w:r w:rsidR="00910758" w:rsidRPr="00DC6DD8">
        <w:rPr>
          <w:rFonts w:ascii="Sakkal Majalla" w:hAnsi="Sakkal Majalla"/>
          <w:sz w:val="27"/>
          <w:rtl/>
        </w:rPr>
        <w:t xml:space="preserve"> قد يكون من </w:t>
      </w:r>
      <w:r w:rsidRPr="00DC6DD8">
        <w:rPr>
          <w:rFonts w:ascii="Sakkal Majalla" w:hAnsi="Sakkal Majalla" w:hint="cs"/>
          <w:sz w:val="27"/>
          <w:rtl/>
        </w:rPr>
        <w:t>أ</w:t>
      </w:r>
      <w:r w:rsidR="00910758" w:rsidRPr="00DC6DD8">
        <w:rPr>
          <w:rFonts w:ascii="Sakkal Majalla" w:hAnsi="Sakkal Majalla"/>
          <w:sz w:val="27"/>
          <w:rtl/>
        </w:rPr>
        <w:t>بهم و</w:t>
      </w:r>
      <w:r w:rsidRPr="00DC6DD8">
        <w:rPr>
          <w:rFonts w:ascii="Sakkal Majalla" w:hAnsi="Sakkal Majalla" w:hint="cs"/>
          <w:sz w:val="27"/>
          <w:rtl/>
        </w:rPr>
        <w:t>أ</w:t>
      </w:r>
      <w:r w:rsidR="00910758" w:rsidRPr="00DC6DD8">
        <w:rPr>
          <w:rFonts w:ascii="Sakkal Majalla" w:hAnsi="Sakkal Majalla"/>
          <w:sz w:val="27"/>
          <w:rtl/>
        </w:rPr>
        <w:t>عقد المباحث التي طال الحديث الفقهي فيها بين الفقهاء والمهتمين بالجانب الشرعي</w:t>
      </w:r>
      <w:r w:rsidRPr="00DC6DD8">
        <w:rPr>
          <w:rFonts w:ascii="Sakkal Majalla" w:hAnsi="Sakkal Majalla" w:hint="cs"/>
          <w:sz w:val="27"/>
          <w:rtl/>
        </w:rPr>
        <w:t>.</w:t>
      </w:r>
      <w:r w:rsidR="00910758" w:rsidRPr="00DC6DD8">
        <w:rPr>
          <w:rFonts w:ascii="Sakkal Majalla" w:hAnsi="Sakkal Majalla"/>
          <w:sz w:val="27"/>
          <w:rtl/>
        </w:rPr>
        <w:t xml:space="preserve"> و</w:t>
      </w:r>
      <w:r w:rsidRPr="00DC6DD8">
        <w:rPr>
          <w:rFonts w:ascii="Sakkal Majalla" w:hAnsi="Sakkal Majalla" w:hint="cs"/>
          <w:sz w:val="27"/>
          <w:rtl/>
        </w:rPr>
        <w:t>قد أ</w:t>
      </w:r>
      <w:r w:rsidR="00910758" w:rsidRPr="00DC6DD8">
        <w:rPr>
          <w:rFonts w:ascii="Sakkal Majalla" w:hAnsi="Sakkal Majalla"/>
          <w:sz w:val="27"/>
          <w:rtl/>
        </w:rPr>
        <w:t>فرزت تلك النقاشات والحوارات الفقهية جملة من الآراء والمباني المختلفة</w:t>
      </w:r>
      <w:r w:rsidRPr="00DC6DD8">
        <w:rPr>
          <w:rFonts w:ascii="Sakkal Majalla" w:hAnsi="Sakkal Majalla" w:hint="cs"/>
          <w:sz w:val="27"/>
          <w:rtl/>
        </w:rPr>
        <w:t>،</w:t>
      </w:r>
      <w:r w:rsidR="00910758" w:rsidRPr="00DC6DD8">
        <w:rPr>
          <w:rFonts w:ascii="Sakkal Majalla" w:hAnsi="Sakkal Majalla"/>
          <w:sz w:val="27"/>
          <w:rtl/>
        </w:rPr>
        <w:t xml:space="preserve"> التي سوف نشير </w:t>
      </w:r>
      <w:r w:rsidRPr="00DC6DD8">
        <w:rPr>
          <w:rFonts w:ascii="Sakkal Majalla" w:hAnsi="Sakkal Majalla" w:hint="cs"/>
          <w:sz w:val="27"/>
          <w:rtl/>
        </w:rPr>
        <w:t>إ</w:t>
      </w:r>
      <w:r w:rsidR="00910758" w:rsidRPr="00DC6DD8">
        <w:rPr>
          <w:rFonts w:ascii="Sakkal Majalla" w:hAnsi="Sakkal Majalla"/>
          <w:sz w:val="27"/>
          <w:rtl/>
        </w:rPr>
        <w:t>ليها في نهاية هذا البحث</w:t>
      </w:r>
      <w:r w:rsidRPr="00DC6DD8">
        <w:rPr>
          <w:rFonts w:ascii="Sakkal Majalla" w:hAnsi="Sakkal Majalla" w:hint="cs"/>
          <w:sz w:val="27"/>
          <w:rtl/>
        </w:rPr>
        <w:t>.</w:t>
      </w:r>
      <w:r w:rsidR="00910758" w:rsidRPr="00DC6DD8">
        <w:rPr>
          <w:rFonts w:ascii="Sakkal Majalla" w:hAnsi="Sakkal Majalla"/>
          <w:sz w:val="27"/>
          <w:rtl/>
        </w:rPr>
        <w:t xml:space="preserve"> وتضمنت هذه المباحث تمايزا</w:t>
      </w:r>
      <w:r w:rsidRPr="00DC6DD8">
        <w:rPr>
          <w:rFonts w:ascii="Sakkal Majalla" w:hAnsi="Sakkal Majalla" w:hint="cs"/>
          <w:sz w:val="27"/>
          <w:rtl/>
        </w:rPr>
        <w:t>ً</w:t>
      </w:r>
      <w:r w:rsidR="00910758" w:rsidRPr="00DC6DD8">
        <w:rPr>
          <w:rFonts w:ascii="Sakkal Majalla" w:hAnsi="Sakkal Majalla"/>
          <w:sz w:val="27"/>
          <w:rtl/>
        </w:rPr>
        <w:t xml:space="preserve"> كليا</w:t>
      </w:r>
      <w:r w:rsidRPr="00DC6DD8">
        <w:rPr>
          <w:rFonts w:ascii="Sakkal Majalla" w:hAnsi="Sakkal Majalla" w:hint="cs"/>
          <w:sz w:val="27"/>
          <w:rtl/>
        </w:rPr>
        <w:t>ً</w:t>
      </w:r>
      <w:r w:rsidR="00910758" w:rsidRPr="00DC6DD8">
        <w:rPr>
          <w:rFonts w:ascii="Sakkal Majalla" w:hAnsi="Sakkal Majalla"/>
          <w:sz w:val="27"/>
          <w:rtl/>
        </w:rPr>
        <w:t xml:space="preserve"> وتغايرا</w:t>
      </w:r>
      <w:r w:rsidRPr="00DC6DD8">
        <w:rPr>
          <w:rFonts w:ascii="Sakkal Majalla" w:hAnsi="Sakkal Majalla" w:hint="cs"/>
          <w:sz w:val="27"/>
          <w:rtl/>
        </w:rPr>
        <w:t>ً</w:t>
      </w:r>
      <w:r w:rsidR="00910758" w:rsidRPr="00DC6DD8">
        <w:rPr>
          <w:rFonts w:ascii="Sakkal Majalla" w:hAnsi="Sakkal Majalla"/>
          <w:sz w:val="27"/>
          <w:rtl/>
        </w:rPr>
        <w:t xml:space="preserve"> شاملا</w:t>
      </w:r>
      <w:r w:rsidRPr="00DC6DD8">
        <w:rPr>
          <w:rFonts w:ascii="Sakkal Majalla" w:hAnsi="Sakkal Majalla" w:hint="cs"/>
          <w:sz w:val="27"/>
          <w:rtl/>
        </w:rPr>
        <w:t>ً</w:t>
      </w:r>
      <w:r w:rsidR="00910758" w:rsidRPr="00DC6DD8">
        <w:rPr>
          <w:rFonts w:ascii="Sakkal Majalla" w:hAnsi="Sakkal Majalla"/>
          <w:sz w:val="27"/>
          <w:rtl/>
        </w:rPr>
        <w:t xml:space="preserve"> بين الحق كمفردة وبين الحكم كسياق شرعي</w:t>
      </w:r>
      <w:r w:rsidRPr="00DC6DD8">
        <w:rPr>
          <w:rFonts w:ascii="Sakkal Majalla" w:hAnsi="Sakkal Majalla" w:hint="cs"/>
          <w:sz w:val="27"/>
          <w:rtl/>
        </w:rPr>
        <w:t>.</w:t>
      </w:r>
      <w:r w:rsidR="00910758" w:rsidRPr="00DC6DD8">
        <w:rPr>
          <w:rFonts w:ascii="Sakkal Majalla" w:hAnsi="Sakkal Majalla"/>
          <w:sz w:val="27"/>
          <w:rtl/>
        </w:rPr>
        <w:t xml:space="preserve"> وانعكس هذا التباين على </w:t>
      </w:r>
      <w:r w:rsidRPr="00DC6DD8">
        <w:rPr>
          <w:rFonts w:ascii="Sakkal Majalla" w:hAnsi="Sakkal Majalla" w:hint="cs"/>
          <w:sz w:val="27"/>
          <w:rtl/>
        </w:rPr>
        <w:t>أ</w:t>
      </w:r>
      <w:r w:rsidR="00910758" w:rsidRPr="00DC6DD8">
        <w:rPr>
          <w:rFonts w:ascii="Sakkal Majalla" w:hAnsi="Sakkal Majalla"/>
          <w:sz w:val="27"/>
          <w:rtl/>
        </w:rPr>
        <w:t>هم المميزات التي امتاز بها كل</w:t>
      </w:r>
      <w:r w:rsidRPr="00DC6DD8">
        <w:rPr>
          <w:rFonts w:ascii="Sakkal Majalla" w:hAnsi="Sakkal Majalla" w:hint="cs"/>
          <w:sz w:val="27"/>
          <w:rtl/>
        </w:rPr>
        <w:t>ّ</w:t>
      </w:r>
      <w:r w:rsidR="00910758" w:rsidRPr="00DC6DD8">
        <w:rPr>
          <w:rFonts w:ascii="Sakkal Majalla" w:hAnsi="Sakkal Majalla"/>
          <w:sz w:val="27"/>
          <w:rtl/>
        </w:rPr>
        <w:t xml:space="preserve"> واحد منهما</w:t>
      </w:r>
      <w:r w:rsidRPr="00DC6DD8">
        <w:rPr>
          <w:rFonts w:ascii="Sakkal Majalla" w:hAnsi="Sakkal Majalla" w:hint="cs"/>
          <w:sz w:val="27"/>
          <w:rtl/>
        </w:rPr>
        <w:t>.</w:t>
      </w:r>
      <w:r w:rsidR="00910758" w:rsidRPr="00DC6DD8">
        <w:rPr>
          <w:rFonts w:ascii="Sakkal Majalla" w:hAnsi="Sakkal Majalla"/>
          <w:sz w:val="27"/>
          <w:rtl/>
        </w:rPr>
        <w:t xml:space="preserve"> وسيتضح </w:t>
      </w:r>
      <w:r w:rsidRPr="00DC6DD8">
        <w:rPr>
          <w:rFonts w:ascii="Sakkal Majalla" w:hAnsi="Sakkal Majalla" w:hint="cs"/>
          <w:sz w:val="27"/>
          <w:rtl/>
        </w:rPr>
        <w:t>أ</w:t>
      </w:r>
      <w:r w:rsidR="00910758" w:rsidRPr="00DC6DD8">
        <w:rPr>
          <w:rFonts w:ascii="Sakkal Majalla" w:hAnsi="Sakkal Majalla"/>
          <w:sz w:val="27"/>
          <w:rtl/>
        </w:rPr>
        <w:t xml:space="preserve">ن ذلك قد تجاوز ما يعتقد به البعض من </w:t>
      </w:r>
      <w:r w:rsidRPr="00DC6DD8">
        <w:rPr>
          <w:rFonts w:ascii="Sakkal Majalla" w:hAnsi="Sakkal Majalla" w:hint="cs"/>
          <w:sz w:val="27"/>
          <w:rtl/>
        </w:rPr>
        <w:t>أ</w:t>
      </w:r>
      <w:r w:rsidR="00910758" w:rsidRPr="00DC6DD8">
        <w:rPr>
          <w:rFonts w:ascii="Sakkal Majalla" w:hAnsi="Sakkal Majalla"/>
          <w:sz w:val="27"/>
          <w:rtl/>
        </w:rPr>
        <w:t>ن الحكم والحق مفردتان ولفظ</w:t>
      </w:r>
      <w:r w:rsidRPr="00DC6DD8">
        <w:rPr>
          <w:rFonts w:ascii="Sakkal Majalla" w:hAnsi="Sakkal Majalla" w:hint="cs"/>
          <w:sz w:val="27"/>
          <w:rtl/>
        </w:rPr>
        <w:t>ا</w:t>
      </w:r>
      <w:r w:rsidR="00910758" w:rsidRPr="00DC6DD8">
        <w:rPr>
          <w:rFonts w:ascii="Sakkal Majalla" w:hAnsi="Sakkal Majalla"/>
          <w:sz w:val="27"/>
          <w:rtl/>
        </w:rPr>
        <w:t>ن لمعنى</w:t>
      </w:r>
      <w:r w:rsidRPr="00DC6DD8">
        <w:rPr>
          <w:rFonts w:ascii="Sakkal Majalla" w:hAnsi="Sakkal Majalla" w:hint="cs"/>
          <w:sz w:val="27"/>
          <w:rtl/>
        </w:rPr>
        <w:t>ً</w:t>
      </w:r>
      <w:r w:rsidR="00910758" w:rsidRPr="00DC6DD8">
        <w:rPr>
          <w:rFonts w:ascii="Sakkal Majalla" w:hAnsi="Sakkal Majalla"/>
          <w:sz w:val="27"/>
          <w:rtl/>
        </w:rPr>
        <w:t xml:space="preserve"> واحد</w:t>
      </w:r>
      <w:r w:rsidRPr="00DC6DD8">
        <w:rPr>
          <w:rFonts w:ascii="Sakkal Majalla" w:hAnsi="Sakkal Majalla" w:hint="cs"/>
          <w:sz w:val="27"/>
          <w:rtl/>
        </w:rPr>
        <w:t>،</w:t>
      </w:r>
      <w:r w:rsidR="00910758" w:rsidRPr="00DC6DD8">
        <w:rPr>
          <w:rFonts w:ascii="Sakkal Majalla" w:hAnsi="Sakkal Majalla"/>
          <w:sz w:val="27"/>
          <w:rtl/>
        </w:rPr>
        <w:t xml:space="preserve"> كل</w:t>
      </w:r>
      <w:r w:rsidRPr="00DC6DD8">
        <w:rPr>
          <w:rFonts w:ascii="Sakkal Majalla" w:hAnsi="Sakkal Majalla" w:hint="cs"/>
          <w:sz w:val="27"/>
          <w:rtl/>
        </w:rPr>
        <w:t>ّ</w:t>
      </w:r>
      <w:r w:rsidR="00910758" w:rsidRPr="00DC6DD8">
        <w:rPr>
          <w:rFonts w:ascii="Sakkal Majalla" w:hAnsi="Sakkal Majalla"/>
          <w:sz w:val="27"/>
          <w:rtl/>
        </w:rPr>
        <w:t xml:space="preserve"> واحد منهما يلحظه من زاوية معينة</w:t>
      </w:r>
      <w:r w:rsidR="00B66640" w:rsidRPr="00DC6DD8">
        <w:rPr>
          <w:rFonts w:ascii="Sakkal Majalla" w:hAnsi="Sakkal Majalla" w:hint="cs"/>
          <w:sz w:val="27"/>
          <w:rtl/>
        </w:rPr>
        <w:t>.</w:t>
      </w:r>
      <w:r w:rsidR="00910758" w:rsidRPr="00DC6DD8">
        <w:rPr>
          <w:rFonts w:ascii="Sakkal Majalla" w:hAnsi="Sakkal Majalla"/>
          <w:sz w:val="27"/>
          <w:rtl/>
        </w:rPr>
        <w:t xml:space="preserve"> و</w:t>
      </w:r>
      <w:r w:rsidR="00B66640" w:rsidRPr="00DC6DD8">
        <w:rPr>
          <w:rFonts w:ascii="Sakkal Majalla" w:hAnsi="Sakkal Majalla" w:hint="cs"/>
          <w:sz w:val="27"/>
          <w:rtl/>
        </w:rPr>
        <w:t xml:space="preserve">قد </w:t>
      </w:r>
      <w:r w:rsidR="00910758" w:rsidRPr="00DC6DD8">
        <w:rPr>
          <w:rFonts w:ascii="Sakkal Majalla" w:hAnsi="Sakkal Majalla"/>
          <w:sz w:val="27"/>
          <w:rtl/>
        </w:rPr>
        <w:t>تجل</w:t>
      </w:r>
      <w:r w:rsidRPr="00DC6DD8">
        <w:rPr>
          <w:rFonts w:ascii="Sakkal Majalla" w:hAnsi="Sakkal Majalla" w:hint="cs"/>
          <w:sz w:val="27"/>
          <w:rtl/>
        </w:rPr>
        <w:t>ّ</w:t>
      </w:r>
      <w:r w:rsidR="00910758" w:rsidRPr="00DC6DD8">
        <w:rPr>
          <w:rFonts w:ascii="Sakkal Majalla" w:hAnsi="Sakkal Majalla"/>
          <w:sz w:val="27"/>
          <w:rtl/>
        </w:rPr>
        <w:t xml:space="preserve">ى ذلك </w:t>
      </w:r>
      <w:r w:rsidR="00B66640" w:rsidRPr="00DC6DD8">
        <w:rPr>
          <w:rFonts w:ascii="Sakkal Majalla" w:hAnsi="Sakkal Majalla" w:hint="cs"/>
          <w:sz w:val="27"/>
          <w:rtl/>
        </w:rPr>
        <w:t xml:space="preserve">في </w:t>
      </w:r>
      <w:r w:rsidR="00910758" w:rsidRPr="00DC6DD8">
        <w:rPr>
          <w:rFonts w:ascii="Sakkal Majalla" w:hAnsi="Sakkal Majalla"/>
          <w:sz w:val="27"/>
          <w:rtl/>
        </w:rPr>
        <w:t>اعتقاد طائفة أخرى من الفقهاء بتغاير مفهومي الحق</w:t>
      </w:r>
      <w:r w:rsidR="00B66640" w:rsidRPr="00DC6DD8">
        <w:rPr>
          <w:rFonts w:ascii="Sakkal Majalla" w:hAnsi="Sakkal Majalla" w:hint="cs"/>
          <w:sz w:val="27"/>
          <w:rtl/>
        </w:rPr>
        <w:t>ّ</w:t>
      </w:r>
      <w:r w:rsidR="00910758" w:rsidRPr="00DC6DD8">
        <w:rPr>
          <w:rFonts w:ascii="Sakkal Majalla" w:hAnsi="Sakkal Majalla"/>
          <w:sz w:val="27"/>
          <w:rtl/>
        </w:rPr>
        <w:t xml:space="preserve"> والحكم، وقالوا ب</w:t>
      </w:r>
      <w:r w:rsidR="00B66640" w:rsidRPr="00DC6DD8">
        <w:rPr>
          <w:rFonts w:ascii="Sakkal Majalla" w:hAnsi="Sakkal Majalla" w:hint="cs"/>
          <w:sz w:val="27"/>
          <w:rtl/>
        </w:rPr>
        <w:t>أ</w:t>
      </w:r>
      <w:r w:rsidR="00910758" w:rsidRPr="00DC6DD8">
        <w:rPr>
          <w:rFonts w:ascii="Sakkal Majalla" w:hAnsi="Sakkal Majalla"/>
          <w:sz w:val="27"/>
          <w:rtl/>
        </w:rPr>
        <w:t>ن الحق يختلف عن الحكم، فهو يرادف السلطنة</w:t>
      </w:r>
      <w:r w:rsidR="00910758" w:rsidRPr="00DC6DD8">
        <w:rPr>
          <w:rFonts w:hint="cs"/>
          <w:sz w:val="27"/>
          <w:vertAlign w:val="superscript"/>
          <w:rtl/>
        </w:rPr>
        <w:t>(</w:t>
      </w:r>
      <w:r w:rsidR="00910758" w:rsidRPr="00DC6DD8">
        <w:rPr>
          <w:rStyle w:val="ac"/>
          <w:sz w:val="27"/>
          <w:rtl/>
        </w:rPr>
        <w:endnoteReference w:id="407"/>
      </w:r>
      <w:r w:rsidR="00910758" w:rsidRPr="00DC6DD8">
        <w:rPr>
          <w:rFonts w:hint="cs"/>
          <w:sz w:val="27"/>
          <w:vertAlign w:val="superscript"/>
          <w:rtl/>
        </w:rPr>
        <w:t>)</w:t>
      </w:r>
      <w:r w:rsidR="00B66640" w:rsidRPr="00DC6DD8">
        <w:rPr>
          <w:rFonts w:ascii="Sakkal Majalla" w:hAnsi="Sakkal Majalla" w:hint="cs"/>
          <w:sz w:val="27"/>
          <w:rtl/>
        </w:rPr>
        <w:t>،</w:t>
      </w:r>
      <w:r w:rsidR="00910758" w:rsidRPr="00DC6DD8">
        <w:rPr>
          <w:rFonts w:ascii="Sakkal Majalla" w:hAnsi="Sakkal Majalla"/>
          <w:sz w:val="27"/>
          <w:rtl/>
        </w:rPr>
        <w:t xml:space="preserve"> </w:t>
      </w:r>
      <w:r w:rsidR="00B66640" w:rsidRPr="00DC6DD8">
        <w:rPr>
          <w:rFonts w:ascii="Sakkal Majalla" w:hAnsi="Sakkal Majalla" w:hint="cs"/>
          <w:sz w:val="27"/>
          <w:rtl/>
        </w:rPr>
        <w:t>أ</w:t>
      </w:r>
      <w:r w:rsidR="00910758" w:rsidRPr="00DC6DD8">
        <w:rPr>
          <w:rFonts w:ascii="Sakkal Majalla" w:hAnsi="Sakkal Majalla"/>
          <w:sz w:val="27"/>
          <w:rtl/>
        </w:rPr>
        <w:t xml:space="preserve">و </w:t>
      </w:r>
      <w:r w:rsidR="00B66640" w:rsidRPr="00DC6DD8">
        <w:rPr>
          <w:rFonts w:ascii="Sakkal Majalla" w:hAnsi="Sakkal Majalla" w:hint="cs"/>
          <w:sz w:val="27"/>
          <w:rtl/>
        </w:rPr>
        <w:t>أ</w:t>
      </w:r>
      <w:r w:rsidR="00910758" w:rsidRPr="00DC6DD8">
        <w:rPr>
          <w:rFonts w:ascii="Sakkal Majalla" w:hAnsi="Sakkal Majalla"/>
          <w:sz w:val="27"/>
          <w:rtl/>
        </w:rPr>
        <w:t>نهم يعرفون الحق</w:t>
      </w:r>
      <w:r w:rsidR="00B66640" w:rsidRPr="00DC6DD8">
        <w:rPr>
          <w:rFonts w:ascii="Sakkal Majalla" w:hAnsi="Sakkal Majalla" w:hint="cs"/>
          <w:sz w:val="27"/>
          <w:rtl/>
        </w:rPr>
        <w:t>ّ</w:t>
      </w:r>
      <w:r w:rsidR="00910758" w:rsidRPr="00DC6DD8">
        <w:rPr>
          <w:rFonts w:ascii="Sakkal Majalla" w:hAnsi="Sakkal Majalla"/>
          <w:sz w:val="27"/>
          <w:rtl/>
        </w:rPr>
        <w:t xml:space="preserve"> ب</w:t>
      </w:r>
      <w:r w:rsidR="00B66640" w:rsidRPr="00DC6DD8">
        <w:rPr>
          <w:rFonts w:ascii="Sakkal Majalla" w:hAnsi="Sakkal Majalla" w:hint="cs"/>
          <w:sz w:val="27"/>
          <w:rtl/>
        </w:rPr>
        <w:t>أ</w:t>
      </w:r>
      <w:r w:rsidR="00910758" w:rsidRPr="00DC6DD8">
        <w:rPr>
          <w:rFonts w:ascii="Sakkal Majalla" w:hAnsi="Sakkal Majalla"/>
          <w:sz w:val="27"/>
          <w:rtl/>
        </w:rPr>
        <w:t>نه نوع</w:t>
      </w:r>
      <w:r w:rsidR="00B66640" w:rsidRPr="00DC6DD8">
        <w:rPr>
          <w:rFonts w:ascii="Sakkal Majalla" w:hAnsi="Sakkal Majalla" w:hint="cs"/>
          <w:sz w:val="27"/>
          <w:rtl/>
        </w:rPr>
        <w:t>ٌ</w:t>
      </w:r>
      <w:r w:rsidR="00910758" w:rsidRPr="00DC6DD8">
        <w:rPr>
          <w:rFonts w:ascii="Sakkal Majalla" w:hAnsi="Sakkal Majalla" w:hint="cs"/>
          <w:sz w:val="27"/>
          <w:rtl/>
        </w:rPr>
        <w:t xml:space="preserve"> </w:t>
      </w:r>
      <w:r w:rsidR="00910758" w:rsidRPr="00DC6DD8">
        <w:rPr>
          <w:rFonts w:ascii="Sakkal Majalla" w:hAnsi="Sakkal Majalla"/>
          <w:sz w:val="27"/>
          <w:rtl/>
        </w:rPr>
        <w:t>من الملك الذي يجري في العين والدين والمنفعة</w:t>
      </w:r>
      <w:r w:rsidR="00910758" w:rsidRPr="00DC6DD8">
        <w:rPr>
          <w:rFonts w:hint="cs"/>
          <w:sz w:val="27"/>
          <w:vertAlign w:val="superscript"/>
          <w:rtl/>
        </w:rPr>
        <w:t>(</w:t>
      </w:r>
      <w:r w:rsidR="00910758" w:rsidRPr="00DC6DD8">
        <w:rPr>
          <w:rStyle w:val="ac"/>
          <w:sz w:val="27"/>
          <w:rtl/>
        </w:rPr>
        <w:endnoteReference w:id="408"/>
      </w:r>
      <w:r w:rsidR="00910758" w:rsidRPr="00DC6DD8">
        <w:rPr>
          <w:rFonts w:hint="cs"/>
          <w:sz w:val="27"/>
          <w:vertAlign w:val="superscript"/>
          <w:rtl/>
        </w:rPr>
        <w:t>)</w:t>
      </w:r>
      <w:r w:rsidR="00B66640" w:rsidRPr="00DC6DD8">
        <w:rPr>
          <w:rFonts w:ascii="Sakkal Majalla" w:hAnsi="Sakkal Majalla" w:hint="cs"/>
          <w:sz w:val="27"/>
          <w:rtl/>
        </w:rPr>
        <w:t>.</w:t>
      </w:r>
      <w:r w:rsidR="00910758" w:rsidRPr="00DC6DD8">
        <w:rPr>
          <w:rFonts w:ascii="Sakkal Majalla" w:hAnsi="Sakkal Majalla"/>
          <w:sz w:val="27"/>
          <w:rtl/>
        </w:rPr>
        <w:t xml:space="preserve"> وفي المقابل هناك عدد</w:t>
      </w:r>
      <w:r w:rsidR="00B66640" w:rsidRPr="00DC6DD8">
        <w:rPr>
          <w:rFonts w:ascii="Sakkal Majalla" w:hAnsi="Sakkal Majalla" w:hint="cs"/>
          <w:sz w:val="27"/>
          <w:rtl/>
        </w:rPr>
        <w:t>ٌ</w:t>
      </w:r>
      <w:r w:rsidR="00910758" w:rsidRPr="00DC6DD8">
        <w:rPr>
          <w:rFonts w:ascii="Sakkal Majalla" w:hAnsi="Sakkal Majalla"/>
          <w:sz w:val="27"/>
          <w:rtl/>
        </w:rPr>
        <w:t xml:space="preserve"> من الفقهاء اعتبروا</w:t>
      </w:r>
      <w:r w:rsidR="00B66640" w:rsidRPr="00DC6DD8">
        <w:rPr>
          <w:rFonts w:ascii="Sakkal Majalla" w:hAnsi="Sakkal Majalla" w:hint="cs"/>
          <w:sz w:val="27"/>
          <w:rtl/>
        </w:rPr>
        <w:t>،</w:t>
      </w:r>
      <w:r w:rsidR="00910758" w:rsidRPr="00DC6DD8">
        <w:rPr>
          <w:rFonts w:ascii="Sakkal Majalla" w:hAnsi="Sakkal Majalla"/>
          <w:sz w:val="27"/>
          <w:rtl/>
        </w:rPr>
        <w:t xml:space="preserve"> بعد الموافقة على التشابه الكلي </w:t>
      </w:r>
      <w:r w:rsidR="00B66640" w:rsidRPr="00DC6DD8">
        <w:rPr>
          <w:rFonts w:ascii="Sakkal Majalla" w:hAnsi="Sakkal Majalla" w:hint="cs"/>
          <w:sz w:val="27"/>
          <w:rtl/>
        </w:rPr>
        <w:t>أ</w:t>
      </w:r>
      <w:r w:rsidR="00910758" w:rsidRPr="00DC6DD8">
        <w:rPr>
          <w:rFonts w:ascii="Sakkal Majalla" w:hAnsi="Sakkal Majalla"/>
          <w:sz w:val="27"/>
          <w:rtl/>
        </w:rPr>
        <w:t>و الجزئي بين الحكم والحق من الناحية المفهومية</w:t>
      </w:r>
      <w:r w:rsidR="00B66640" w:rsidRPr="00DC6DD8">
        <w:rPr>
          <w:rFonts w:ascii="Sakkal Majalla" w:hAnsi="Sakkal Majalla" w:hint="cs"/>
          <w:sz w:val="27"/>
          <w:rtl/>
        </w:rPr>
        <w:t>،</w:t>
      </w:r>
      <w:r w:rsidR="00910758" w:rsidRPr="00DC6DD8">
        <w:rPr>
          <w:rFonts w:ascii="Sakkal Majalla" w:hAnsi="Sakkal Majalla"/>
          <w:sz w:val="27"/>
          <w:rtl/>
        </w:rPr>
        <w:t xml:space="preserve"> اعتبروا الأخير </w:t>
      </w:r>
      <w:r w:rsidR="00B66640" w:rsidRPr="00DC6DD8">
        <w:rPr>
          <w:rFonts w:ascii="Sakkal Majalla" w:hAnsi="Sakkal Majalla" w:hint="cs"/>
          <w:sz w:val="27"/>
          <w:rtl/>
        </w:rPr>
        <w:t>إ</w:t>
      </w:r>
      <w:r w:rsidR="00910758" w:rsidRPr="00DC6DD8">
        <w:rPr>
          <w:rFonts w:ascii="Sakkal Majalla" w:hAnsi="Sakkal Majalla"/>
          <w:sz w:val="27"/>
          <w:rtl/>
        </w:rPr>
        <w:t>ما واحدا</w:t>
      </w:r>
      <w:r w:rsidR="00B66640" w:rsidRPr="00DC6DD8">
        <w:rPr>
          <w:rFonts w:ascii="Sakkal Majalla" w:hAnsi="Sakkal Majalla" w:hint="cs"/>
          <w:sz w:val="27"/>
          <w:rtl/>
        </w:rPr>
        <w:t>ً</w:t>
      </w:r>
      <w:r w:rsidR="00910758" w:rsidRPr="00DC6DD8">
        <w:rPr>
          <w:rFonts w:ascii="Sakkal Majalla" w:hAnsi="Sakkal Majalla"/>
          <w:sz w:val="27"/>
          <w:rtl/>
        </w:rPr>
        <w:t xml:space="preserve"> من أنواع الحكم </w:t>
      </w:r>
      <w:r w:rsidR="00B66640" w:rsidRPr="00DC6DD8">
        <w:rPr>
          <w:rFonts w:ascii="Sakkal Majalla" w:hAnsi="Sakkal Majalla" w:hint="cs"/>
          <w:sz w:val="27"/>
          <w:rtl/>
        </w:rPr>
        <w:t>أ</w:t>
      </w:r>
      <w:r w:rsidR="00910758" w:rsidRPr="00DC6DD8">
        <w:rPr>
          <w:rFonts w:ascii="Sakkal Majalla" w:hAnsi="Sakkal Majalla"/>
          <w:sz w:val="27"/>
          <w:rtl/>
        </w:rPr>
        <w:t>و مرادف</w:t>
      </w:r>
      <w:r w:rsidR="00B66640" w:rsidRPr="00DC6DD8">
        <w:rPr>
          <w:rFonts w:ascii="Sakkal Majalla" w:hAnsi="Sakkal Majalla" w:hint="cs"/>
          <w:sz w:val="27"/>
          <w:rtl/>
        </w:rPr>
        <w:t>اً</w:t>
      </w:r>
      <w:r w:rsidR="00910758" w:rsidRPr="00DC6DD8">
        <w:rPr>
          <w:rFonts w:ascii="Sakkal Majalla" w:hAnsi="Sakkal Majalla"/>
          <w:sz w:val="27"/>
          <w:rtl/>
        </w:rPr>
        <w:t xml:space="preserve"> له</w:t>
      </w:r>
      <w:r w:rsidR="00B66640" w:rsidRPr="00DC6DD8">
        <w:rPr>
          <w:rFonts w:ascii="Sakkal Majalla" w:hAnsi="Sakkal Majalla" w:hint="cs"/>
          <w:sz w:val="27"/>
          <w:rtl/>
        </w:rPr>
        <w:t xml:space="preserve"> </w:t>
      </w:r>
      <w:r w:rsidR="00910758" w:rsidRPr="00DC6DD8">
        <w:rPr>
          <w:rFonts w:ascii="Sakkal Majalla" w:hAnsi="Sakkal Majalla"/>
          <w:sz w:val="27"/>
          <w:rtl/>
        </w:rPr>
        <w:t xml:space="preserve">بالقياس </w:t>
      </w:r>
      <w:r w:rsidR="00B66640" w:rsidRPr="00DC6DD8">
        <w:rPr>
          <w:rFonts w:ascii="Sakkal Majalla" w:hAnsi="Sakkal Majalla" w:hint="cs"/>
          <w:sz w:val="27"/>
          <w:rtl/>
        </w:rPr>
        <w:t>إ</w:t>
      </w:r>
      <w:r w:rsidR="00910758" w:rsidRPr="00DC6DD8">
        <w:rPr>
          <w:rFonts w:ascii="Sakkal Majalla" w:hAnsi="Sakkal Majalla"/>
          <w:sz w:val="27"/>
          <w:rtl/>
        </w:rPr>
        <w:t xml:space="preserve">لى سائر </w:t>
      </w:r>
      <w:r w:rsidR="00B66640" w:rsidRPr="00DC6DD8">
        <w:rPr>
          <w:rFonts w:ascii="Sakkal Majalla" w:hAnsi="Sakkal Majalla" w:hint="cs"/>
          <w:sz w:val="27"/>
          <w:rtl/>
        </w:rPr>
        <w:t>أ</w:t>
      </w:r>
      <w:r w:rsidR="00910758" w:rsidRPr="00DC6DD8">
        <w:rPr>
          <w:rFonts w:ascii="Sakkal Majalla" w:hAnsi="Sakkal Majalla"/>
          <w:sz w:val="27"/>
          <w:rtl/>
        </w:rPr>
        <w:t>نواعه</w:t>
      </w:r>
      <w:r w:rsidR="00910758" w:rsidRPr="00DC6DD8">
        <w:rPr>
          <w:rFonts w:hint="cs"/>
          <w:sz w:val="27"/>
          <w:vertAlign w:val="superscript"/>
          <w:rtl/>
        </w:rPr>
        <w:t>(</w:t>
      </w:r>
      <w:r w:rsidR="00910758" w:rsidRPr="00DC6DD8">
        <w:rPr>
          <w:rStyle w:val="ac"/>
          <w:sz w:val="27"/>
          <w:rtl/>
        </w:rPr>
        <w:endnoteReference w:id="409"/>
      </w:r>
      <w:r w:rsidR="00910758" w:rsidRPr="00DC6DD8">
        <w:rPr>
          <w:rFonts w:hint="cs"/>
          <w:sz w:val="27"/>
          <w:vertAlign w:val="superscript"/>
          <w:rtl/>
        </w:rPr>
        <w:t>)</w:t>
      </w:r>
      <w:r w:rsidR="00910758" w:rsidRPr="00DC6DD8">
        <w:rPr>
          <w:rFonts w:ascii="Sakkal Majalla" w:hAnsi="Sakkal Majalla"/>
          <w:sz w:val="27"/>
          <w:rtl/>
        </w:rPr>
        <w:t xml:space="preserve">. </w:t>
      </w:r>
    </w:p>
    <w:p w:rsidR="00910758" w:rsidRPr="00DC6DD8" w:rsidRDefault="00910758" w:rsidP="00984D1F">
      <w:pPr>
        <w:rPr>
          <w:rFonts w:ascii="Sakkal Majalla" w:hAnsi="Sakkal Majalla"/>
          <w:sz w:val="27"/>
          <w:rtl/>
        </w:rPr>
      </w:pPr>
      <w:r w:rsidRPr="00DC6DD8">
        <w:rPr>
          <w:rFonts w:ascii="Sakkal Majalla" w:hAnsi="Sakkal Majalla"/>
          <w:sz w:val="27"/>
          <w:rtl/>
        </w:rPr>
        <w:t>و</w:t>
      </w:r>
      <w:r w:rsidR="00B66640" w:rsidRPr="00DC6DD8">
        <w:rPr>
          <w:rFonts w:ascii="Sakkal Majalla" w:hAnsi="Sakkal Majalla" w:hint="cs"/>
          <w:sz w:val="27"/>
          <w:rtl/>
        </w:rPr>
        <w:t>إ</w:t>
      </w:r>
      <w:r w:rsidRPr="00DC6DD8">
        <w:rPr>
          <w:rFonts w:ascii="Sakkal Majalla" w:hAnsi="Sakkal Majalla"/>
          <w:sz w:val="27"/>
          <w:rtl/>
        </w:rPr>
        <w:t>لى جانب خلافات الفقهاء المتعلقة بتشخيص المعاني الواسعة للحق</w:t>
      </w:r>
      <w:r w:rsidR="00B66640" w:rsidRPr="00DC6DD8">
        <w:rPr>
          <w:rFonts w:ascii="Sakkal Majalla" w:hAnsi="Sakkal Majalla" w:hint="cs"/>
          <w:sz w:val="27"/>
          <w:rtl/>
        </w:rPr>
        <w:t>،</w:t>
      </w:r>
      <w:r w:rsidRPr="00DC6DD8">
        <w:rPr>
          <w:rFonts w:ascii="Sakkal Majalla" w:hAnsi="Sakkal Majalla"/>
          <w:sz w:val="27"/>
          <w:rtl/>
        </w:rPr>
        <w:t xml:space="preserve"> وتحديد ملامحه، ف</w:t>
      </w:r>
      <w:r w:rsidR="00B66640" w:rsidRPr="00DC6DD8">
        <w:rPr>
          <w:rFonts w:ascii="Sakkal Majalla" w:hAnsi="Sakkal Majalla" w:hint="cs"/>
          <w:sz w:val="27"/>
          <w:rtl/>
        </w:rPr>
        <w:t>إ</w:t>
      </w:r>
      <w:r w:rsidRPr="00DC6DD8">
        <w:rPr>
          <w:rFonts w:ascii="Sakkal Majalla" w:hAnsi="Sakkal Majalla"/>
          <w:sz w:val="27"/>
          <w:rtl/>
        </w:rPr>
        <w:t>ن دور ومكانة الحقوق المعنوية في هذا المفهوم ت</w:t>
      </w:r>
      <w:r w:rsidR="00B66640" w:rsidRPr="00DC6DD8">
        <w:rPr>
          <w:rFonts w:ascii="Sakkal Majalla" w:hAnsi="Sakkal Majalla" w:hint="cs"/>
          <w:sz w:val="27"/>
          <w:rtl/>
        </w:rPr>
        <w:t>ُ</w:t>
      </w:r>
      <w:r w:rsidRPr="00DC6DD8">
        <w:rPr>
          <w:rFonts w:ascii="Sakkal Majalla" w:hAnsi="Sakkal Majalla"/>
          <w:sz w:val="27"/>
          <w:rtl/>
        </w:rPr>
        <w:t>ع</w:t>
      </w:r>
      <w:r w:rsidR="00B66640" w:rsidRPr="00DC6DD8">
        <w:rPr>
          <w:rFonts w:ascii="Sakkal Majalla" w:hAnsi="Sakkal Majalla" w:hint="cs"/>
          <w:sz w:val="27"/>
          <w:rtl/>
        </w:rPr>
        <w:t>َ</w:t>
      </w:r>
      <w:r w:rsidRPr="00DC6DD8">
        <w:rPr>
          <w:rFonts w:ascii="Sakkal Majalla" w:hAnsi="Sakkal Majalla"/>
          <w:sz w:val="27"/>
          <w:rtl/>
        </w:rPr>
        <w:t>د</w:t>
      </w:r>
      <w:r w:rsidR="00B66640" w:rsidRPr="00DC6DD8">
        <w:rPr>
          <w:rFonts w:ascii="Sakkal Majalla" w:hAnsi="Sakkal Majalla" w:hint="cs"/>
          <w:sz w:val="27"/>
          <w:rtl/>
        </w:rPr>
        <w:t>ّ</w:t>
      </w:r>
      <w:r w:rsidRPr="00DC6DD8">
        <w:rPr>
          <w:rFonts w:ascii="Sakkal Majalla" w:hAnsi="Sakkal Majalla"/>
          <w:sz w:val="27"/>
          <w:rtl/>
        </w:rPr>
        <w:t xml:space="preserve"> جزءا</w:t>
      </w:r>
      <w:r w:rsidR="00B66640" w:rsidRPr="00DC6DD8">
        <w:rPr>
          <w:rFonts w:ascii="Sakkal Majalla" w:hAnsi="Sakkal Majalla" w:hint="cs"/>
          <w:sz w:val="27"/>
          <w:rtl/>
        </w:rPr>
        <w:t>ً</w:t>
      </w:r>
      <w:r w:rsidRPr="00DC6DD8">
        <w:rPr>
          <w:rFonts w:ascii="Sakkal Majalla" w:hAnsi="Sakkal Majalla"/>
          <w:sz w:val="27"/>
          <w:rtl/>
        </w:rPr>
        <w:t xml:space="preserve"> من الموضوعات كجزء</w:t>
      </w:r>
      <w:r w:rsidR="00B66640" w:rsidRPr="00DC6DD8">
        <w:rPr>
          <w:rFonts w:ascii="Sakkal Majalla" w:hAnsi="Sakkal Majalla" w:hint="cs"/>
          <w:sz w:val="27"/>
          <w:rtl/>
        </w:rPr>
        <w:t>ٍ</w:t>
      </w:r>
      <w:r w:rsidRPr="00DC6DD8">
        <w:rPr>
          <w:rFonts w:ascii="Sakkal Majalla" w:hAnsi="Sakkal Majalla"/>
          <w:sz w:val="27"/>
          <w:rtl/>
        </w:rPr>
        <w:t xml:space="preserve"> من البحث حول هذا الموضوع، والتي ستكون مؤث</w:t>
      </w:r>
      <w:r w:rsidR="00B66640" w:rsidRPr="00DC6DD8">
        <w:rPr>
          <w:rFonts w:ascii="Sakkal Majalla" w:hAnsi="Sakkal Majalla" w:hint="cs"/>
          <w:sz w:val="27"/>
          <w:rtl/>
        </w:rPr>
        <w:t>ّ</w:t>
      </w:r>
      <w:r w:rsidRPr="00DC6DD8">
        <w:rPr>
          <w:rFonts w:ascii="Sakkal Majalla" w:hAnsi="Sakkal Majalla"/>
          <w:sz w:val="27"/>
          <w:rtl/>
        </w:rPr>
        <w:t>رة في الكثير من ال</w:t>
      </w:r>
      <w:r w:rsidR="00B66640" w:rsidRPr="00DC6DD8">
        <w:rPr>
          <w:rFonts w:ascii="Sakkal Majalla" w:hAnsi="Sakkal Majalla" w:hint="cs"/>
          <w:sz w:val="27"/>
          <w:rtl/>
        </w:rPr>
        <w:t>أ</w:t>
      </w:r>
      <w:r w:rsidRPr="00DC6DD8">
        <w:rPr>
          <w:rFonts w:ascii="Sakkal Majalla" w:hAnsi="Sakkal Majalla"/>
          <w:sz w:val="27"/>
          <w:rtl/>
        </w:rPr>
        <w:t>حكام الفقهية المتعل</w:t>
      </w:r>
      <w:r w:rsidR="00B66640" w:rsidRPr="00DC6DD8">
        <w:rPr>
          <w:rFonts w:ascii="Sakkal Majalla" w:hAnsi="Sakkal Majalla" w:hint="cs"/>
          <w:sz w:val="27"/>
          <w:rtl/>
        </w:rPr>
        <w:t>ّ</w:t>
      </w:r>
      <w:r w:rsidRPr="00DC6DD8">
        <w:rPr>
          <w:rFonts w:ascii="Sakkal Majalla" w:hAnsi="Sakkal Majalla"/>
          <w:sz w:val="27"/>
          <w:rtl/>
        </w:rPr>
        <w:t>قة بالحقوق المعنوية، من قبيل</w:t>
      </w:r>
      <w:r w:rsidR="00B66640" w:rsidRPr="00DC6DD8">
        <w:rPr>
          <w:rFonts w:ascii="Sakkal Majalla" w:hAnsi="Sakkal Majalla" w:hint="cs"/>
          <w:sz w:val="27"/>
          <w:rtl/>
        </w:rPr>
        <w:t>:</w:t>
      </w:r>
      <w:r w:rsidRPr="00DC6DD8">
        <w:rPr>
          <w:rFonts w:ascii="Sakkal Majalla" w:hAnsi="Sakkal Majalla"/>
          <w:sz w:val="27"/>
          <w:rtl/>
        </w:rPr>
        <w:t xml:space="preserve"> الميراث، وقابلية هذه الحقوق للنقل والانتقال</w:t>
      </w:r>
      <w:r w:rsidR="00B66640" w:rsidRPr="00DC6DD8">
        <w:rPr>
          <w:rFonts w:ascii="Sakkal Majalla" w:hAnsi="Sakkal Majalla" w:hint="cs"/>
          <w:sz w:val="27"/>
          <w:rtl/>
        </w:rPr>
        <w:t>،</w:t>
      </w:r>
      <w:r w:rsidRPr="00DC6DD8">
        <w:rPr>
          <w:rFonts w:ascii="Sakkal Majalla" w:hAnsi="Sakkal Majalla"/>
          <w:sz w:val="27"/>
          <w:rtl/>
        </w:rPr>
        <w:t xml:space="preserve"> و</w:t>
      </w:r>
      <w:r w:rsidR="00B66640" w:rsidRPr="00DC6DD8">
        <w:rPr>
          <w:rFonts w:ascii="Sakkal Majalla" w:hAnsi="Sakkal Majalla" w:hint="cs"/>
          <w:sz w:val="27"/>
          <w:rtl/>
        </w:rPr>
        <w:t>إ</w:t>
      </w:r>
      <w:r w:rsidRPr="00DC6DD8">
        <w:rPr>
          <w:rFonts w:ascii="Sakkal Majalla" w:hAnsi="Sakkal Majalla"/>
          <w:sz w:val="27"/>
          <w:rtl/>
        </w:rPr>
        <w:t>سقاطها</w:t>
      </w:r>
      <w:r w:rsidR="00B66640" w:rsidRPr="00DC6DD8">
        <w:rPr>
          <w:rFonts w:ascii="Sakkal Majalla" w:hAnsi="Sakkal Majalla" w:hint="cs"/>
          <w:sz w:val="27"/>
          <w:rtl/>
        </w:rPr>
        <w:t>،</w:t>
      </w:r>
      <w:r w:rsidRPr="00DC6DD8">
        <w:rPr>
          <w:rFonts w:ascii="Sakkal Majalla" w:hAnsi="Sakkal Majalla"/>
          <w:sz w:val="27"/>
          <w:rtl/>
        </w:rPr>
        <w:t xml:space="preserve"> ونحو ذلك</w:t>
      </w:r>
      <w:r w:rsidR="00B66640" w:rsidRPr="00DC6DD8">
        <w:rPr>
          <w:rFonts w:ascii="Sakkal Majalla" w:hAnsi="Sakkal Majalla" w:hint="cs"/>
          <w:sz w:val="27"/>
          <w:rtl/>
        </w:rPr>
        <w:t>.</w:t>
      </w:r>
      <w:r w:rsidRPr="00DC6DD8">
        <w:rPr>
          <w:rFonts w:ascii="Sakkal Majalla" w:hAnsi="Sakkal Majalla"/>
          <w:sz w:val="27"/>
          <w:rtl/>
        </w:rPr>
        <w:t xml:space="preserve"> لماذا</w:t>
      </w:r>
      <w:r w:rsidR="00B66640" w:rsidRPr="00DC6DD8">
        <w:rPr>
          <w:rFonts w:ascii="Sakkal Majalla" w:hAnsi="Sakkal Majalla" w:hint="cs"/>
          <w:sz w:val="27"/>
          <w:rtl/>
        </w:rPr>
        <w:t>؟</w:t>
      </w:r>
      <w:r w:rsidRPr="00DC6DD8">
        <w:rPr>
          <w:rFonts w:ascii="Sakkal Majalla" w:hAnsi="Sakkal Majalla"/>
          <w:sz w:val="27"/>
          <w:rtl/>
        </w:rPr>
        <w:t xml:space="preserve"> ل</w:t>
      </w:r>
      <w:r w:rsidR="00B66640" w:rsidRPr="00DC6DD8">
        <w:rPr>
          <w:rFonts w:ascii="Sakkal Majalla" w:hAnsi="Sakkal Majalla" w:hint="cs"/>
          <w:sz w:val="27"/>
          <w:rtl/>
        </w:rPr>
        <w:t>أ</w:t>
      </w:r>
      <w:r w:rsidRPr="00DC6DD8">
        <w:rPr>
          <w:rFonts w:ascii="Sakkal Majalla" w:hAnsi="Sakkal Majalla"/>
          <w:sz w:val="27"/>
          <w:rtl/>
        </w:rPr>
        <w:t>ن الكثير من الفقهاء</w:t>
      </w:r>
      <w:r w:rsidR="00B66640" w:rsidRPr="00DC6DD8">
        <w:rPr>
          <w:rFonts w:ascii="Sakkal Majalla" w:hAnsi="Sakkal Majalla" w:hint="cs"/>
          <w:sz w:val="27"/>
          <w:rtl/>
        </w:rPr>
        <w:t>؛</w:t>
      </w:r>
      <w:r w:rsidRPr="00DC6DD8">
        <w:rPr>
          <w:rFonts w:ascii="Sakkal Majalla" w:hAnsi="Sakkal Majalla"/>
          <w:sz w:val="27"/>
          <w:rtl/>
        </w:rPr>
        <w:t xml:space="preserve"> حيث لم يعتبروا </w:t>
      </w:r>
      <w:r w:rsidRPr="00DC6DD8">
        <w:rPr>
          <w:rFonts w:ascii="Sakkal Majalla" w:hAnsi="Sakkal Majalla"/>
          <w:sz w:val="27"/>
          <w:rtl/>
        </w:rPr>
        <w:lastRenderedPageBreak/>
        <w:t>الحقوق المعنوية حقا</w:t>
      </w:r>
      <w:r w:rsidR="00B66640" w:rsidRPr="00DC6DD8">
        <w:rPr>
          <w:rFonts w:ascii="Sakkal Majalla" w:hAnsi="Sakkal Majalla" w:hint="cs"/>
          <w:sz w:val="27"/>
          <w:rtl/>
        </w:rPr>
        <w:t>ً</w:t>
      </w:r>
      <w:r w:rsidRPr="00DC6DD8">
        <w:rPr>
          <w:rFonts w:ascii="Sakkal Majalla" w:hAnsi="Sakkal Majalla"/>
          <w:sz w:val="27"/>
          <w:rtl/>
        </w:rPr>
        <w:t xml:space="preserve"> شرعيا</w:t>
      </w:r>
      <w:r w:rsidR="00B66640" w:rsidRPr="00DC6DD8">
        <w:rPr>
          <w:rFonts w:ascii="Sakkal Majalla" w:hAnsi="Sakkal Majalla" w:hint="cs"/>
          <w:sz w:val="27"/>
          <w:rtl/>
        </w:rPr>
        <w:t>ً</w:t>
      </w:r>
      <w:r w:rsidRPr="00DC6DD8">
        <w:rPr>
          <w:rFonts w:ascii="Sakkal Majalla" w:hAnsi="Sakkal Majalla"/>
          <w:sz w:val="27"/>
          <w:rtl/>
        </w:rPr>
        <w:t xml:space="preserve"> أساسا</w:t>
      </w:r>
      <w:r w:rsidR="00B66640" w:rsidRPr="00DC6DD8">
        <w:rPr>
          <w:rFonts w:ascii="Sakkal Majalla" w:hAnsi="Sakkal Majalla" w:hint="cs"/>
          <w:sz w:val="27"/>
          <w:rtl/>
        </w:rPr>
        <w:t>ً</w:t>
      </w:r>
      <w:r w:rsidRPr="00DC6DD8">
        <w:rPr>
          <w:rFonts w:ascii="Sakkal Majalla" w:hAnsi="Sakkal Majalla"/>
          <w:sz w:val="27"/>
          <w:rtl/>
        </w:rPr>
        <w:t>، لم ت</w:t>
      </w:r>
      <w:r w:rsidR="00B66640" w:rsidRPr="00DC6DD8">
        <w:rPr>
          <w:rFonts w:ascii="Sakkal Majalla" w:hAnsi="Sakkal Majalla" w:hint="cs"/>
          <w:sz w:val="27"/>
          <w:rtl/>
        </w:rPr>
        <w:t>َ</w:t>
      </w:r>
      <w:r w:rsidRPr="00DC6DD8">
        <w:rPr>
          <w:rFonts w:ascii="Sakkal Majalla" w:hAnsi="Sakkal Majalla"/>
          <w:sz w:val="27"/>
          <w:rtl/>
        </w:rPr>
        <w:t>ج</w:t>
      </w:r>
      <w:r w:rsidR="00B66640" w:rsidRPr="00DC6DD8">
        <w:rPr>
          <w:rFonts w:ascii="Sakkal Majalla" w:hAnsi="Sakkal Majalla" w:hint="cs"/>
          <w:sz w:val="27"/>
          <w:rtl/>
        </w:rPr>
        <w:t>ْ</w:t>
      </w:r>
      <w:r w:rsidRPr="00DC6DD8">
        <w:rPr>
          <w:rFonts w:ascii="Sakkal Majalla" w:hAnsi="Sakkal Majalla"/>
          <w:sz w:val="27"/>
          <w:rtl/>
        </w:rPr>
        <w:t>ر</w:t>
      </w:r>
      <w:r w:rsidR="00B66640" w:rsidRPr="00DC6DD8">
        <w:rPr>
          <w:rFonts w:ascii="Sakkal Majalla" w:hAnsi="Sakkal Majalla" w:hint="cs"/>
          <w:sz w:val="27"/>
          <w:rtl/>
        </w:rPr>
        <w:t>ِ</w:t>
      </w:r>
      <w:r w:rsidRPr="00DC6DD8">
        <w:rPr>
          <w:rFonts w:ascii="Sakkal Majalla" w:hAnsi="Sakkal Majalla"/>
          <w:sz w:val="27"/>
          <w:rtl/>
        </w:rPr>
        <w:t xml:space="preserve"> في مثل هذه الحقوق </w:t>
      </w:r>
      <w:r w:rsidR="00B66640" w:rsidRPr="00DC6DD8">
        <w:rPr>
          <w:rFonts w:ascii="Sakkal Majalla" w:hAnsi="Sakkal Majalla" w:hint="cs"/>
          <w:sz w:val="27"/>
          <w:rtl/>
        </w:rPr>
        <w:t>أ</w:t>
      </w:r>
      <w:r w:rsidRPr="00DC6DD8">
        <w:rPr>
          <w:rFonts w:ascii="Sakkal Majalla" w:hAnsi="Sakkal Majalla"/>
          <w:sz w:val="27"/>
          <w:rtl/>
        </w:rPr>
        <w:t>حكام الحق وخصوصياته ومزاياه</w:t>
      </w:r>
      <w:r w:rsidRPr="00DC6DD8">
        <w:rPr>
          <w:rFonts w:hint="cs"/>
          <w:sz w:val="27"/>
          <w:vertAlign w:val="superscript"/>
          <w:rtl/>
        </w:rPr>
        <w:t>(</w:t>
      </w:r>
      <w:r w:rsidRPr="00DC6DD8">
        <w:rPr>
          <w:rStyle w:val="ac"/>
          <w:sz w:val="27"/>
          <w:rtl/>
        </w:rPr>
        <w:endnoteReference w:id="410"/>
      </w:r>
      <w:r w:rsidRPr="00DC6DD8">
        <w:rPr>
          <w:rFonts w:hint="cs"/>
          <w:sz w:val="27"/>
          <w:vertAlign w:val="superscript"/>
          <w:rtl/>
        </w:rPr>
        <w:t>)</w:t>
      </w:r>
      <w:r w:rsidRPr="00DC6DD8">
        <w:rPr>
          <w:rFonts w:ascii="Sakkal Majalla" w:hAnsi="Sakkal Majalla"/>
          <w:sz w:val="27"/>
          <w:rtl/>
        </w:rPr>
        <w:t xml:space="preserve">، فهم </w:t>
      </w:r>
      <w:r w:rsidR="00B66640" w:rsidRPr="00DC6DD8">
        <w:rPr>
          <w:rFonts w:ascii="Sakkal Majalla" w:hAnsi="Sakkal Majalla" w:hint="cs"/>
          <w:sz w:val="27"/>
          <w:rtl/>
        </w:rPr>
        <w:t>إ</w:t>
      </w:r>
      <w:r w:rsidRPr="00DC6DD8">
        <w:rPr>
          <w:rFonts w:ascii="Sakkal Majalla" w:hAnsi="Sakkal Majalla"/>
          <w:sz w:val="27"/>
          <w:rtl/>
        </w:rPr>
        <w:t xml:space="preserve">ما </w:t>
      </w:r>
      <w:r w:rsidR="00B66640" w:rsidRPr="00DC6DD8">
        <w:rPr>
          <w:rFonts w:ascii="Sakkal Majalla" w:hAnsi="Sakkal Majalla" w:hint="cs"/>
          <w:sz w:val="27"/>
          <w:rtl/>
        </w:rPr>
        <w:t>أ</w:t>
      </w:r>
      <w:r w:rsidRPr="00DC6DD8">
        <w:rPr>
          <w:rFonts w:ascii="Sakkal Majalla" w:hAnsi="Sakkal Majalla"/>
          <w:sz w:val="27"/>
          <w:rtl/>
        </w:rPr>
        <w:t>ن يكونوا اعتبروها جزءا</w:t>
      </w:r>
      <w:r w:rsidR="00143726" w:rsidRPr="00DC6DD8">
        <w:rPr>
          <w:rFonts w:ascii="Sakkal Majalla" w:hAnsi="Sakkal Majalla" w:hint="cs"/>
          <w:sz w:val="27"/>
          <w:rtl/>
        </w:rPr>
        <w:t>ً</w:t>
      </w:r>
      <w:r w:rsidRPr="00DC6DD8">
        <w:rPr>
          <w:rFonts w:ascii="Sakkal Majalla" w:hAnsi="Sakkal Majalla"/>
          <w:sz w:val="27"/>
          <w:rtl/>
        </w:rPr>
        <w:t xml:space="preserve"> من مصاديق الحكم </w:t>
      </w:r>
      <w:r w:rsidR="00143726" w:rsidRPr="00DC6DD8">
        <w:rPr>
          <w:rFonts w:ascii="Sakkal Majalla" w:hAnsi="Sakkal Majalla" w:hint="cs"/>
          <w:sz w:val="27"/>
          <w:rtl/>
        </w:rPr>
        <w:t>أ</w:t>
      </w:r>
      <w:r w:rsidRPr="00DC6DD8">
        <w:rPr>
          <w:rFonts w:ascii="Sakkal Majalla" w:hAnsi="Sakkal Majalla"/>
          <w:sz w:val="27"/>
          <w:rtl/>
        </w:rPr>
        <w:t>و لم يعد</w:t>
      </w:r>
      <w:r w:rsidR="00143726" w:rsidRPr="00DC6DD8">
        <w:rPr>
          <w:rFonts w:ascii="Sakkal Majalla" w:hAnsi="Sakkal Majalla" w:hint="cs"/>
          <w:sz w:val="27"/>
          <w:rtl/>
        </w:rPr>
        <w:t>ّ</w:t>
      </w:r>
      <w:r w:rsidRPr="00DC6DD8">
        <w:rPr>
          <w:rFonts w:ascii="Sakkal Majalla" w:hAnsi="Sakkal Majalla"/>
          <w:sz w:val="27"/>
          <w:rtl/>
        </w:rPr>
        <w:t>وها جزءا</w:t>
      </w:r>
      <w:r w:rsidR="00143726" w:rsidRPr="00DC6DD8">
        <w:rPr>
          <w:rFonts w:ascii="Sakkal Majalla" w:hAnsi="Sakkal Majalla" w:hint="cs"/>
          <w:sz w:val="27"/>
          <w:rtl/>
        </w:rPr>
        <w:t>ً</w:t>
      </w:r>
      <w:r w:rsidRPr="00DC6DD8">
        <w:rPr>
          <w:rFonts w:ascii="Sakkal Majalla" w:hAnsi="Sakkal Majalla"/>
          <w:sz w:val="27"/>
          <w:rtl/>
        </w:rPr>
        <w:t xml:space="preserve"> من المفهوم الشرعي والفقهي أساسا</w:t>
      </w:r>
      <w:r w:rsidR="00143726" w:rsidRPr="00DC6DD8">
        <w:rPr>
          <w:rFonts w:ascii="Sakkal Majalla" w:hAnsi="Sakkal Majalla" w:hint="cs"/>
          <w:sz w:val="27"/>
          <w:rtl/>
        </w:rPr>
        <w:t>ً</w:t>
      </w:r>
      <w:r w:rsidRPr="00DC6DD8">
        <w:rPr>
          <w:rFonts w:ascii="Sakkal Majalla" w:hAnsi="Sakkal Majalla"/>
          <w:sz w:val="27"/>
          <w:rtl/>
        </w:rPr>
        <w:t xml:space="preserve"> ـ لا في دائرة وحدود الحق</w:t>
      </w:r>
      <w:r w:rsidR="00143726" w:rsidRPr="00DC6DD8">
        <w:rPr>
          <w:rFonts w:ascii="Sakkal Majalla" w:hAnsi="Sakkal Majalla" w:hint="cs"/>
          <w:sz w:val="27"/>
          <w:rtl/>
        </w:rPr>
        <w:t>ّ،</w:t>
      </w:r>
      <w:r w:rsidRPr="00DC6DD8">
        <w:rPr>
          <w:rFonts w:ascii="Sakkal Majalla" w:hAnsi="Sakkal Majalla"/>
          <w:sz w:val="27"/>
          <w:rtl/>
        </w:rPr>
        <w:t xml:space="preserve"> ولا في </w:t>
      </w:r>
      <w:r w:rsidR="00984D1F">
        <w:rPr>
          <w:rFonts w:ascii="Sakkal Majalla" w:hAnsi="Sakkal Majalla" w:hint="cs"/>
          <w:sz w:val="27"/>
          <w:rtl/>
        </w:rPr>
        <w:t>إ</w:t>
      </w:r>
      <w:r w:rsidRPr="00DC6DD8">
        <w:rPr>
          <w:rFonts w:ascii="Sakkal Majalla" w:hAnsi="Sakkal Majalla"/>
          <w:sz w:val="27"/>
          <w:rtl/>
        </w:rPr>
        <w:t>طار الحكم ـ</w:t>
      </w:r>
      <w:r w:rsidR="00143726" w:rsidRPr="00DC6DD8">
        <w:rPr>
          <w:rFonts w:ascii="Sakkal Majalla" w:hAnsi="Sakkal Majalla" w:hint="cs"/>
          <w:sz w:val="27"/>
          <w:rtl/>
        </w:rPr>
        <w:t>،</w:t>
      </w:r>
      <w:r w:rsidRPr="00DC6DD8">
        <w:rPr>
          <w:rFonts w:ascii="Sakkal Majalla" w:hAnsi="Sakkal Majalla"/>
          <w:sz w:val="27"/>
          <w:rtl/>
        </w:rPr>
        <w:t xml:space="preserve"> وعليه لم تكن تلك الحقوق ذات معان</w:t>
      </w:r>
      <w:r w:rsidR="00143726" w:rsidRPr="00DC6DD8">
        <w:rPr>
          <w:rFonts w:ascii="Sakkal Majalla" w:hAnsi="Sakkal Majalla" w:hint="cs"/>
          <w:sz w:val="27"/>
          <w:rtl/>
        </w:rPr>
        <w:t>ٍ</w:t>
      </w:r>
      <w:r w:rsidRPr="00DC6DD8">
        <w:rPr>
          <w:rFonts w:ascii="Sakkal Majalla" w:hAnsi="Sakkal Majalla"/>
          <w:sz w:val="27"/>
          <w:rtl/>
        </w:rPr>
        <w:t xml:space="preserve"> ومفاهيم شرعية</w:t>
      </w:r>
      <w:r w:rsidR="00143726" w:rsidRPr="00DC6DD8">
        <w:rPr>
          <w:rFonts w:ascii="Sakkal Majalla" w:hAnsi="Sakkal Majalla" w:hint="cs"/>
          <w:sz w:val="27"/>
          <w:rtl/>
        </w:rPr>
        <w:t>،</w:t>
      </w:r>
      <w:r w:rsidRPr="00DC6DD8">
        <w:rPr>
          <w:rFonts w:ascii="Sakkal Majalla" w:hAnsi="Sakkal Majalla"/>
          <w:sz w:val="27"/>
          <w:rtl/>
        </w:rPr>
        <w:t xml:space="preserve"> ليتم تناولها في البحث الفقهي</w:t>
      </w:r>
      <w:r w:rsidRPr="00DC6DD8">
        <w:rPr>
          <w:rFonts w:hint="cs"/>
          <w:sz w:val="27"/>
          <w:vertAlign w:val="superscript"/>
          <w:rtl/>
        </w:rPr>
        <w:t>(</w:t>
      </w:r>
      <w:r w:rsidRPr="00DC6DD8">
        <w:rPr>
          <w:rStyle w:val="ac"/>
          <w:sz w:val="27"/>
          <w:rtl/>
        </w:rPr>
        <w:endnoteReference w:id="411"/>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rPr>
        <w:t>وفي هذا السياق</w:t>
      </w:r>
      <w:r w:rsidR="00143726" w:rsidRPr="00DC6DD8">
        <w:rPr>
          <w:rFonts w:ascii="Sakkal Majalla" w:hAnsi="Sakkal Majalla" w:hint="cs"/>
          <w:sz w:val="27"/>
          <w:rtl/>
        </w:rPr>
        <w:t>،</w:t>
      </w:r>
      <w:r w:rsidRPr="00DC6DD8">
        <w:rPr>
          <w:rFonts w:ascii="Sakkal Majalla" w:hAnsi="Sakkal Majalla"/>
          <w:sz w:val="27"/>
          <w:rtl/>
        </w:rPr>
        <w:t xml:space="preserve"> وحينما يتم</w:t>
      </w:r>
      <w:r w:rsidR="00143726" w:rsidRPr="00DC6DD8">
        <w:rPr>
          <w:rFonts w:ascii="Sakkal Majalla" w:hAnsi="Sakkal Majalla" w:hint="cs"/>
          <w:sz w:val="27"/>
          <w:rtl/>
        </w:rPr>
        <w:t>ّ</w:t>
      </w:r>
      <w:r w:rsidRPr="00DC6DD8">
        <w:rPr>
          <w:rFonts w:ascii="Sakkal Majalla" w:hAnsi="Sakkal Majalla"/>
          <w:sz w:val="27"/>
          <w:rtl/>
        </w:rPr>
        <w:t xml:space="preserve"> الالتفات </w:t>
      </w:r>
      <w:r w:rsidR="00143726" w:rsidRPr="00DC6DD8">
        <w:rPr>
          <w:rFonts w:ascii="Sakkal Majalla" w:hAnsi="Sakkal Majalla" w:hint="cs"/>
          <w:sz w:val="27"/>
          <w:rtl/>
        </w:rPr>
        <w:t>إ</w:t>
      </w:r>
      <w:r w:rsidRPr="00DC6DD8">
        <w:rPr>
          <w:rFonts w:ascii="Sakkal Majalla" w:hAnsi="Sakkal Majalla"/>
          <w:sz w:val="27"/>
          <w:rtl/>
        </w:rPr>
        <w:t>لى ال</w:t>
      </w:r>
      <w:r w:rsidR="00143726" w:rsidRPr="00DC6DD8">
        <w:rPr>
          <w:rFonts w:ascii="Sakkal Majalla" w:hAnsi="Sakkal Majalla" w:hint="cs"/>
          <w:sz w:val="27"/>
          <w:rtl/>
        </w:rPr>
        <w:t>أ</w:t>
      </w:r>
      <w:r w:rsidRPr="00DC6DD8">
        <w:rPr>
          <w:rFonts w:ascii="Sakkal Majalla" w:hAnsi="Sakkal Majalla"/>
          <w:sz w:val="27"/>
          <w:rtl/>
        </w:rPr>
        <w:t>حكام والقواعد المختلفة لدى الكثير من الفقهاء المتعل</w:t>
      </w:r>
      <w:r w:rsidR="00143726" w:rsidRPr="00DC6DD8">
        <w:rPr>
          <w:rFonts w:ascii="Sakkal Majalla" w:hAnsi="Sakkal Majalla" w:hint="cs"/>
          <w:sz w:val="27"/>
          <w:rtl/>
        </w:rPr>
        <w:t>ّ</w:t>
      </w:r>
      <w:r w:rsidRPr="00DC6DD8">
        <w:rPr>
          <w:rFonts w:ascii="Sakkal Majalla" w:hAnsi="Sakkal Majalla"/>
          <w:sz w:val="27"/>
          <w:rtl/>
        </w:rPr>
        <w:t>قة بالحكم والحق من حيث قابلية ال</w:t>
      </w:r>
      <w:r w:rsidR="00143726" w:rsidRPr="00DC6DD8">
        <w:rPr>
          <w:rFonts w:ascii="Sakkal Majalla" w:hAnsi="Sakkal Majalla" w:hint="cs"/>
          <w:sz w:val="27"/>
          <w:rtl/>
        </w:rPr>
        <w:t>إ</w:t>
      </w:r>
      <w:r w:rsidRPr="00DC6DD8">
        <w:rPr>
          <w:rFonts w:ascii="Sakkal Majalla" w:hAnsi="Sakkal Majalla"/>
          <w:sz w:val="27"/>
          <w:rtl/>
        </w:rPr>
        <w:t>سقاط، وال</w:t>
      </w:r>
      <w:r w:rsidR="00143726" w:rsidRPr="00DC6DD8">
        <w:rPr>
          <w:rFonts w:ascii="Sakkal Majalla" w:hAnsi="Sakkal Majalla" w:hint="cs"/>
          <w:sz w:val="27"/>
          <w:rtl/>
        </w:rPr>
        <w:t>إ</w:t>
      </w:r>
      <w:r w:rsidRPr="00DC6DD8">
        <w:rPr>
          <w:rFonts w:ascii="Sakkal Majalla" w:hAnsi="Sakkal Majalla"/>
          <w:sz w:val="27"/>
          <w:rtl/>
        </w:rPr>
        <w:t>رث</w:t>
      </w:r>
      <w:r w:rsidR="00143726" w:rsidRPr="00DC6DD8">
        <w:rPr>
          <w:rFonts w:ascii="Sakkal Majalla" w:hAnsi="Sakkal Majalla" w:hint="cs"/>
          <w:sz w:val="27"/>
          <w:rtl/>
        </w:rPr>
        <w:t>،</w:t>
      </w:r>
      <w:r w:rsidRPr="00DC6DD8">
        <w:rPr>
          <w:rFonts w:ascii="Sakkal Majalla" w:hAnsi="Sakkal Majalla"/>
          <w:sz w:val="27"/>
          <w:rtl/>
        </w:rPr>
        <w:t xml:space="preserve"> ونقله </w:t>
      </w:r>
      <w:r w:rsidR="00143726" w:rsidRPr="00DC6DD8">
        <w:rPr>
          <w:rFonts w:ascii="Sakkal Majalla" w:hAnsi="Sakkal Majalla" w:hint="cs"/>
          <w:sz w:val="27"/>
          <w:rtl/>
        </w:rPr>
        <w:t>أ</w:t>
      </w:r>
      <w:r w:rsidRPr="00DC6DD8">
        <w:rPr>
          <w:rFonts w:ascii="Sakkal Majalla" w:hAnsi="Sakkal Majalla"/>
          <w:sz w:val="27"/>
          <w:rtl/>
        </w:rPr>
        <w:t>و التصر</w:t>
      </w:r>
      <w:r w:rsidR="00143726" w:rsidRPr="00DC6DD8">
        <w:rPr>
          <w:rFonts w:ascii="Sakkal Majalla" w:hAnsi="Sakkal Majalla" w:hint="cs"/>
          <w:sz w:val="27"/>
          <w:rtl/>
        </w:rPr>
        <w:t>ّ</w:t>
      </w:r>
      <w:r w:rsidRPr="00DC6DD8">
        <w:rPr>
          <w:rFonts w:ascii="Sakkal Majalla" w:hAnsi="Sakkal Majalla"/>
          <w:sz w:val="27"/>
          <w:rtl/>
        </w:rPr>
        <w:t>ف به</w:t>
      </w:r>
      <w:r w:rsidR="00143726" w:rsidRPr="00DC6DD8">
        <w:rPr>
          <w:rFonts w:ascii="Sakkal Majalla" w:hAnsi="Sakkal Majalla" w:hint="cs"/>
          <w:sz w:val="27"/>
          <w:rtl/>
        </w:rPr>
        <w:t xml:space="preserve">، </w:t>
      </w:r>
      <w:r w:rsidRPr="00DC6DD8">
        <w:rPr>
          <w:rFonts w:ascii="Sakkal Majalla" w:hAnsi="Sakkal Majalla"/>
          <w:sz w:val="27"/>
          <w:rtl/>
        </w:rPr>
        <w:t xml:space="preserve">ونحو ذلك، يمكن </w:t>
      </w:r>
      <w:r w:rsidR="00143726" w:rsidRPr="00DC6DD8">
        <w:rPr>
          <w:rFonts w:ascii="Sakkal Majalla" w:hAnsi="Sakkal Majalla" w:hint="cs"/>
          <w:sz w:val="27"/>
          <w:rtl/>
        </w:rPr>
        <w:t>أ</w:t>
      </w:r>
      <w:r w:rsidRPr="00DC6DD8">
        <w:rPr>
          <w:rFonts w:ascii="Sakkal Majalla" w:hAnsi="Sakkal Majalla"/>
          <w:sz w:val="27"/>
          <w:rtl/>
        </w:rPr>
        <w:t>ن نكتشف كخطوة</w:t>
      </w:r>
      <w:r w:rsidR="00143726" w:rsidRPr="00DC6DD8">
        <w:rPr>
          <w:rFonts w:ascii="Sakkal Majalla" w:hAnsi="Sakkal Majalla" w:hint="cs"/>
          <w:sz w:val="27"/>
          <w:rtl/>
        </w:rPr>
        <w:t>ٍ</w:t>
      </w:r>
      <w:r w:rsidRPr="00DC6DD8">
        <w:rPr>
          <w:rFonts w:ascii="Sakkal Majalla" w:hAnsi="Sakkal Majalla"/>
          <w:sz w:val="27"/>
          <w:rtl/>
        </w:rPr>
        <w:t xml:space="preserve"> </w:t>
      </w:r>
      <w:r w:rsidR="00143726" w:rsidRPr="00DC6DD8">
        <w:rPr>
          <w:rFonts w:ascii="Sakkal Majalla" w:hAnsi="Sakkal Majalla" w:hint="cs"/>
          <w:sz w:val="27"/>
          <w:rtl/>
        </w:rPr>
        <w:t>أ</w:t>
      </w:r>
      <w:r w:rsidRPr="00DC6DD8">
        <w:rPr>
          <w:rFonts w:ascii="Sakkal Majalla" w:hAnsi="Sakkal Majalla"/>
          <w:sz w:val="27"/>
          <w:rtl/>
        </w:rPr>
        <w:t>ولى فرقا</w:t>
      </w:r>
      <w:r w:rsidR="00143726" w:rsidRPr="00DC6DD8">
        <w:rPr>
          <w:rFonts w:ascii="Sakkal Majalla" w:hAnsi="Sakkal Majalla" w:hint="cs"/>
          <w:sz w:val="27"/>
          <w:rtl/>
        </w:rPr>
        <w:t>ً</w:t>
      </w:r>
      <w:r w:rsidRPr="00DC6DD8">
        <w:rPr>
          <w:rFonts w:ascii="Sakkal Majalla" w:hAnsi="Sakkal Majalla"/>
          <w:sz w:val="27"/>
          <w:rtl/>
        </w:rPr>
        <w:t xml:space="preserve"> دقيقا</w:t>
      </w:r>
      <w:r w:rsidR="00143726" w:rsidRPr="00DC6DD8">
        <w:rPr>
          <w:rFonts w:ascii="Sakkal Majalla" w:hAnsi="Sakkal Majalla" w:hint="cs"/>
          <w:sz w:val="27"/>
          <w:rtl/>
        </w:rPr>
        <w:t>ً</w:t>
      </w:r>
      <w:r w:rsidRPr="00DC6DD8">
        <w:rPr>
          <w:rFonts w:ascii="Sakkal Majalla" w:hAnsi="Sakkal Majalla"/>
          <w:sz w:val="27"/>
          <w:rtl/>
        </w:rPr>
        <w:t xml:space="preserve"> ومائزا</w:t>
      </w:r>
      <w:r w:rsidR="00143726" w:rsidRPr="00DC6DD8">
        <w:rPr>
          <w:rFonts w:ascii="Sakkal Majalla" w:hAnsi="Sakkal Majalla" w:hint="cs"/>
          <w:sz w:val="27"/>
          <w:rtl/>
        </w:rPr>
        <w:t>ً</w:t>
      </w:r>
      <w:r w:rsidRPr="00DC6DD8">
        <w:rPr>
          <w:rFonts w:ascii="Sakkal Majalla" w:hAnsi="Sakkal Majalla"/>
          <w:sz w:val="27"/>
          <w:rtl/>
        </w:rPr>
        <w:t xml:space="preserve"> محددا</w:t>
      </w:r>
      <w:r w:rsidR="00143726" w:rsidRPr="00DC6DD8">
        <w:rPr>
          <w:rFonts w:ascii="Sakkal Majalla" w:hAnsi="Sakkal Majalla" w:hint="cs"/>
          <w:sz w:val="27"/>
          <w:rtl/>
        </w:rPr>
        <w:t>ً</w:t>
      </w:r>
      <w:r w:rsidRPr="00DC6DD8">
        <w:rPr>
          <w:rFonts w:ascii="Sakkal Majalla" w:hAnsi="Sakkal Majalla"/>
          <w:sz w:val="27"/>
          <w:rtl/>
        </w:rPr>
        <w:t xml:space="preserve"> بين معنى ومفهوم كلتا المفردتين</w:t>
      </w:r>
      <w:r w:rsidR="00FB6B5E" w:rsidRPr="00DC6DD8">
        <w:rPr>
          <w:rFonts w:ascii="Sakkal Majalla" w:hAnsi="Sakkal Majalla" w:hint="cs"/>
          <w:sz w:val="27"/>
          <w:rtl/>
        </w:rPr>
        <w:t>،</w:t>
      </w:r>
      <w:r w:rsidRPr="00DC6DD8">
        <w:rPr>
          <w:rFonts w:ascii="Sakkal Majalla" w:hAnsi="Sakkal Majalla"/>
          <w:sz w:val="27"/>
          <w:rtl/>
        </w:rPr>
        <w:t xml:space="preserve"> يحظى بأهم</w:t>
      </w:r>
      <w:r w:rsidR="00FB6B5E" w:rsidRPr="00DC6DD8">
        <w:rPr>
          <w:rFonts w:ascii="Sakkal Majalla" w:hAnsi="Sakkal Majalla" w:hint="cs"/>
          <w:sz w:val="27"/>
          <w:rtl/>
        </w:rPr>
        <w:t>ّ</w:t>
      </w:r>
      <w:r w:rsidRPr="00DC6DD8">
        <w:rPr>
          <w:rFonts w:ascii="Sakkal Majalla" w:hAnsi="Sakkal Majalla"/>
          <w:sz w:val="27"/>
          <w:rtl/>
        </w:rPr>
        <w:t>ية كبيرة؛ ل</w:t>
      </w:r>
      <w:r w:rsidR="00FB6B5E" w:rsidRPr="00DC6DD8">
        <w:rPr>
          <w:rFonts w:ascii="Sakkal Majalla" w:hAnsi="Sakkal Majalla" w:hint="cs"/>
          <w:sz w:val="27"/>
          <w:rtl/>
        </w:rPr>
        <w:t>أ</w:t>
      </w:r>
      <w:r w:rsidRPr="00DC6DD8">
        <w:rPr>
          <w:rFonts w:ascii="Sakkal Majalla" w:hAnsi="Sakkal Majalla"/>
          <w:sz w:val="27"/>
          <w:rtl/>
        </w:rPr>
        <w:t>ن التشخيص الصحيح والتطبيق الصحيح للأحكام والضوابط المتعلقة بالحق والحكم سيتيح لنا بيانهما بشكل</w:t>
      </w:r>
      <w:r w:rsidR="00FB6B5E" w:rsidRPr="00DC6DD8">
        <w:rPr>
          <w:rFonts w:ascii="Sakkal Majalla" w:hAnsi="Sakkal Majalla" w:hint="cs"/>
          <w:sz w:val="27"/>
          <w:rtl/>
        </w:rPr>
        <w:t>ٍ</w:t>
      </w:r>
      <w:r w:rsidRPr="00DC6DD8">
        <w:rPr>
          <w:rFonts w:ascii="Sakkal Majalla" w:hAnsi="Sakkal Majalla"/>
          <w:sz w:val="27"/>
          <w:rtl/>
        </w:rPr>
        <w:t xml:space="preserve"> صريح وواضح. وفي الخطوة الثانية</w:t>
      </w:r>
      <w:r w:rsidR="00FB6B5E" w:rsidRPr="00DC6DD8">
        <w:rPr>
          <w:rFonts w:ascii="Sakkal Majalla" w:hAnsi="Sakkal Majalla" w:hint="cs"/>
          <w:sz w:val="27"/>
          <w:rtl/>
        </w:rPr>
        <w:t>،</w:t>
      </w:r>
      <w:r w:rsidRPr="00DC6DD8">
        <w:rPr>
          <w:rFonts w:ascii="Sakkal Majalla" w:hAnsi="Sakkal Majalla"/>
          <w:sz w:val="27"/>
          <w:rtl/>
        </w:rPr>
        <w:t xml:space="preserve"> وعندما نبحث في ماهية حقوق ال</w:t>
      </w:r>
      <w:r w:rsidR="00FB6B5E" w:rsidRPr="00DC6DD8">
        <w:rPr>
          <w:rFonts w:ascii="Sakkal Majalla" w:hAnsi="Sakkal Majalla" w:hint="cs"/>
          <w:sz w:val="27"/>
          <w:rtl/>
        </w:rPr>
        <w:t>إ</w:t>
      </w:r>
      <w:r w:rsidRPr="00DC6DD8">
        <w:rPr>
          <w:rFonts w:ascii="Sakkal Majalla" w:hAnsi="Sakkal Majalla"/>
          <w:sz w:val="27"/>
          <w:rtl/>
        </w:rPr>
        <w:t>نسان المعنوية</w:t>
      </w:r>
      <w:r w:rsidR="00FB6B5E" w:rsidRPr="00DC6DD8">
        <w:rPr>
          <w:rFonts w:ascii="Sakkal Majalla" w:hAnsi="Sakkal Majalla" w:hint="cs"/>
          <w:sz w:val="27"/>
          <w:rtl/>
        </w:rPr>
        <w:t>،</w:t>
      </w:r>
      <w:r w:rsidRPr="00DC6DD8">
        <w:rPr>
          <w:rFonts w:ascii="Sakkal Majalla" w:hAnsi="Sakkal Majalla"/>
          <w:sz w:val="27"/>
          <w:rtl/>
        </w:rPr>
        <w:t xml:space="preserve"> ومكانة هذه الفئة من الحقوق، وتحديد التعريف المختار من مفردة الحق</w:t>
      </w:r>
      <w:r w:rsidR="00FB6B5E" w:rsidRPr="00DC6DD8">
        <w:rPr>
          <w:rFonts w:ascii="Sakkal Majalla" w:hAnsi="Sakkal Majalla" w:hint="cs"/>
          <w:sz w:val="27"/>
          <w:rtl/>
        </w:rPr>
        <w:t>ّ</w:t>
      </w:r>
      <w:r w:rsidRPr="00DC6DD8">
        <w:rPr>
          <w:rFonts w:ascii="Sakkal Majalla" w:hAnsi="Sakkal Majalla"/>
          <w:sz w:val="27"/>
          <w:rtl/>
        </w:rPr>
        <w:t>، سوف يكون الطريق ميسرا</w:t>
      </w:r>
      <w:r w:rsidR="00FB6B5E" w:rsidRPr="00DC6DD8">
        <w:rPr>
          <w:rFonts w:ascii="Sakkal Majalla" w:hAnsi="Sakkal Majalla" w:hint="cs"/>
          <w:sz w:val="27"/>
          <w:rtl/>
        </w:rPr>
        <w:t>ً</w:t>
      </w:r>
      <w:r w:rsidRPr="00DC6DD8">
        <w:rPr>
          <w:rFonts w:ascii="Sakkal Majalla" w:hAnsi="Sakkal Majalla"/>
          <w:sz w:val="27"/>
          <w:rtl/>
        </w:rPr>
        <w:t xml:space="preserve"> في تحديد دائرة ال</w:t>
      </w:r>
      <w:r w:rsidR="00FB6B5E" w:rsidRPr="00DC6DD8">
        <w:rPr>
          <w:rFonts w:ascii="Sakkal Majalla" w:hAnsi="Sakkal Majalla" w:hint="cs"/>
          <w:sz w:val="27"/>
          <w:rtl/>
        </w:rPr>
        <w:t>أ</w:t>
      </w:r>
      <w:r w:rsidRPr="00DC6DD8">
        <w:rPr>
          <w:rFonts w:ascii="Sakkal Majalla" w:hAnsi="Sakkal Majalla"/>
          <w:sz w:val="27"/>
          <w:rtl/>
        </w:rPr>
        <w:t>حكام ونطاق ال</w:t>
      </w:r>
      <w:r w:rsidR="00FB6B5E" w:rsidRPr="00DC6DD8">
        <w:rPr>
          <w:rFonts w:ascii="Sakkal Majalla" w:hAnsi="Sakkal Majalla" w:hint="cs"/>
          <w:sz w:val="27"/>
          <w:rtl/>
        </w:rPr>
        <w:t>آ</w:t>
      </w:r>
      <w:r w:rsidRPr="00DC6DD8">
        <w:rPr>
          <w:rFonts w:ascii="Sakkal Majalla" w:hAnsi="Sakkal Majalla"/>
          <w:sz w:val="27"/>
          <w:rtl/>
        </w:rPr>
        <w:t xml:space="preserve">ثار الشرعية للحقوق المعنوية. </w:t>
      </w:r>
    </w:p>
    <w:p w:rsidR="00910758" w:rsidRPr="00DC6DD8" w:rsidRDefault="00910758" w:rsidP="00196B44">
      <w:pPr>
        <w:rPr>
          <w:rFonts w:ascii="Sakkal Majalla" w:hAnsi="Sakkal Majalla"/>
          <w:sz w:val="27"/>
          <w:rtl/>
        </w:rPr>
      </w:pPr>
      <w:r w:rsidRPr="00DC6DD8">
        <w:rPr>
          <w:rFonts w:ascii="Sakkal Majalla" w:hAnsi="Sakkal Majalla"/>
          <w:sz w:val="27"/>
          <w:rtl/>
        </w:rPr>
        <w:t>كذلك ف</w:t>
      </w:r>
      <w:r w:rsidR="00FB6B5E" w:rsidRPr="00DC6DD8">
        <w:rPr>
          <w:rFonts w:ascii="Sakkal Majalla" w:hAnsi="Sakkal Majalla" w:hint="cs"/>
          <w:sz w:val="27"/>
          <w:rtl/>
        </w:rPr>
        <w:t>إ</w:t>
      </w:r>
      <w:r w:rsidRPr="00DC6DD8">
        <w:rPr>
          <w:rFonts w:ascii="Sakkal Majalla" w:hAnsi="Sakkal Majalla"/>
          <w:sz w:val="27"/>
          <w:rtl/>
        </w:rPr>
        <w:t xml:space="preserve">ن </w:t>
      </w:r>
      <w:r w:rsidR="00FB6B5E" w:rsidRPr="00DC6DD8">
        <w:rPr>
          <w:rFonts w:ascii="Sakkal Majalla" w:hAnsi="Sakkal Majalla" w:hint="cs"/>
          <w:sz w:val="27"/>
          <w:rtl/>
        </w:rPr>
        <w:t>إ</w:t>
      </w:r>
      <w:r w:rsidRPr="00DC6DD8">
        <w:rPr>
          <w:rFonts w:ascii="Sakkal Majalla" w:hAnsi="Sakkal Majalla"/>
          <w:sz w:val="27"/>
          <w:rtl/>
        </w:rPr>
        <w:t>شباع التعريف بحقوق ال</w:t>
      </w:r>
      <w:r w:rsidR="00FB6B5E" w:rsidRPr="00DC6DD8">
        <w:rPr>
          <w:rFonts w:ascii="Sakkal Majalla" w:hAnsi="Sakkal Majalla" w:hint="cs"/>
          <w:sz w:val="27"/>
          <w:rtl/>
        </w:rPr>
        <w:t>إ</w:t>
      </w:r>
      <w:r w:rsidRPr="00DC6DD8">
        <w:rPr>
          <w:rFonts w:ascii="Sakkal Majalla" w:hAnsi="Sakkal Majalla"/>
          <w:sz w:val="27"/>
          <w:rtl/>
        </w:rPr>
        <w:t>نسان من خلال تشخيص معاني المفاهيم في إطار علم الحقوق والقانون، وكذا مكانة حقوق ال</w:t>
      </w:r>
      <w:r w:rsidR="00FB6B5E" w:rsidRPr="00DC6DD8">
        <w:rPr>
          <w:rFonts w:ascii="Sakkal Majalla" w:hAnsi="Sakkal Majalla" w:hint="cs"/>
          <w:sz w:val="27"/>
          <w:rtl/>
        </w:rPr>
        <w:t>إ</w:t>
      </w:r>
      <w:r w:rsidRPr="00DC6DD8">
        <w:rPr>
          <w:rFonts w:ascii="Sakkal Majalla" w:hAnsi="Sakkal Majalla"/>
          <w:sz w:val="27"/>
          <w:rtl/>
        </w:rPr>
        <w:t xml:space="preserve">نسان المعنوية كأحد أبرز حقوقه المعنوية، مع نقد وتحليل المدارس المختلفة لفلسفة الحقوق، يمكن </w:t>
      </w:r>
      <w:r w:rsidR="00FB6B5E" w:rsidRPr="00DC6DD8">
        <w:rPr>
          <w:rFonts w:ascii="Sakkal Majalla" w:hAnsi="Sakkal Majalla" w:hint="cs"/>
          <w:sz w:val="27"/>
          <w:rtl/>
        </w:rPr>
        <w:t>أ</w:t>
      </w:r>
      <w:r w:rsidRPr="00DC6DD8">
        <w:rPr>
          <w:rFonts w:ascii="Sakkal Majalla" w:hAnsi="Sakkal Majalla"/>
          <w:sz w:val="27"/>
          <w:rtl/>
        </w:rPr>
        <w:t>ن يحظى بأهم</w:t>
      </w:r>
      <w:r w:rsidR="00FB6B5E" w:rsidRPr="00DC6DD8">
        <w:rPr>
          <w:rFonts w:ascii="Sakkal Majalla" w:hAnsi="Sakkal Majalla" w:hint="cs"/>
          <w:sz w:val="27"/>
          <w:rtl/>
        </w:rPr>
        <w:t>ّ</w:t>
      </w:r>
      <w:r w:rsidRPr="00DC6DD8">
        <w:rPr>
          <w:rFonts w:ascii="Sakkal Majalla" w:hAnsi="Sakkal Majalla"/>
          <w:sz w:val="27"/>
          <w:rtl/>
        </w:rPr>
        <w:t>ية كبيرة من الناحية العلمية والتنفيذية، ال</w:t>
      </w:r>
      <w:r w:rsidR="00FB6B5E" w:rsidRPr="00DC6DD8">
        <w:rPr>
          <w:rFonts w:ascii="Sakkal Majalla" w:hAnsi="Sakkal Majalla" w:hint="cs"/>
          <w:sz w:val="27"/>
          <w:rtl/>
        </w:rPr>
        <w:t>أ</w:t>
      </w:r>
      <w:r w:rsidRPr="00DC6DD8">
        <w:rPr>
          <w:rFonts w:ascii="Sakkal Majalla" w:hAnsi="Sakkal Majalla"/>
          <w:sz w:val="27"/>
          <w:rtl/>
        </w:rPr>
        <w:t xml:space="preserve">مر الذي يحتاج </w:t>
      </w:r>
      <w:r w:rsidR="00FB6B5E" w:rsidRPr="00DC6DD8">
        <w:rPr>
          <w:rFonts w:ascii="Sakkal Majalla" w:hAnsi="Sakkal Majalla" w:hint="cs"/>
          <w:sz w:val="27"/>
          <w:rtl/>
        </w:rPr>
        <w:t>إ</w:t>
      </w:r>
      <w:r w:rsidRPr="00DC6DD8">
        <w:rPr>
          <w:rFonts w:ascii="Sakkal Majalla" w:hAnsi="Sakkal Majalla"/>
          <w:sz w:val="27"/>
          <w:rtl/>
        </w:rPr>
        <w:t xml:space="preserve">لى كتابة مقالة أخرى، رغم </w:t>
      </w:r>
      <w:r w:rsidR="00FB6B5E" w:rsidRPr="00DC6DD8">
        <w:rPr>
          <w:rFonts w:ascii="Sakkal Majalla" w:hAnsi="Sakkal Majalla" w:hint="cs"/>
          <w:sz w:val="27"/>
          <w:rtl/>
        </w:rPr>
        <w:t>أ</w:t>
      </w:r>
      <w:r w:rsidRPr="00DC6DD8">
        <w:rPr>
          <w:rFonts w:ascii="Sakkal Majalla" w:hAnsi="Sakkal Majalla"/>
          <w:sz w:val="27"/>
          <w:rtl/>
        </w:rPr>
        <w:t>ننا قد تطر</w:t>
      </w:r>
      <w:r w:rsidR="00FB6B5E" w:rsidRPr="00DC6DD8">
        <w:rPr>
          <w:rFonts w:ascii="Sakkal Majalla" w:hAnsi="Sakkal Majalla" w:hint="cs"/>
          <w:sz w:val="27"/>
          <w:rtl/>
        </w:rPr>
        <w:t>ّ</w:t>
      </w:r>
      <w:r w:rsidRPr="00DC6DD8">
        <w:rPr>
          <w:rFonts w:ascii="Sakkal Majalla" w:hAnsi="Sakkal Majalla"/>
          <w:sz w:val="27"/>
          <w:rtl/>
        </w:rPr>
        <w:t>قنا لهذا ال</w:t>
      </w:r>
      <w:r w:rsidR="00FB6B5E" w:rsidRPr="00DC6DD8">
        <w:rPr>
          <w:rFonts w:ascii="Sakkal Majalla" w:hAnsi="Sakkal Majalla" w:hint="cs"/>
          <w:sz w:val="27"/>
          <w:rtl/>
        </w:rPr>
        <w:t>أ</w:t>
      </w:r>
      <w:r w:rsidRPr="00DC6DD8">
        <w:rPr>
          <w:rFonts w:ascii="Sakkal Majalla" w:hAnsi="Sakkal Majalla"/>
          <w:sz w:val="27"/>
          <w:rtl/>
        </w:rPr>
        <w:t>مر وبحثناه بشكل</w:t>
      </w:r>
      <w:r w:rsidR="00FB6B5E" w:rsidRPr="00DC6DD8">
        <w:rPr>
          <w:rFonts w:ascii="Sakkal Majalla" w:hAnsi="Sakkal Majalla" w:hint="cs"/>
          <w:sz w:val="27"/>
          <w:rtl/>
        </w:rPr>
        <w:t>ٍ</w:t>
      </w:r>
      <w:r w:rsidR="00984D1F">
        <w:rPr>
          <w:rFonts w:ascii="Sakkal Majalla" w:hAnsi="Sakkal Majalla" w:hint="cs"/>
          <w:sz w:val="27"/>
          <w:rtl/>
        </w:rPr>
        <w:t xml:space="preserve"> </w:t>
      </w:r>
      <w:r w:rsidRPr="00DC6DD8">
        <w:rPr>
          <w:rFonts w:ascii="Sakkal Majalla" w:hAnsi="Sakkal Majalla"/>
          <w:sz w:val="27"/>
          <w:rtl/>
        </w:rPr>
        <w:t xml:space="preserve">عشوائي في هذه المقالة. </w:t>
      </w:r>
    </w:p>
    <w:p w:rsidR="00910758" w:rsidRPr="00DC6DD8" w:rsidRDefault="00910758" w:rsidP="00196B44">
      <w:pPr>
        <w:rPr>
          <w:rFonts w:ascii="Sakkal Majalla" w:hAnsi="Sakkal Majalla"/>
          <w:sz w:val="27"/>
          <w:rtl/>
        </w:rPr>
      </w:pPr>
      <w:r w:rsidRPr="00DC6DD8">
        <w:rPr>
          <w:rFonts w:ascii="Sakkal Majalla" w:hAnsi="Sakkal Majalla"/>
          <w:sz w:val="27"/>
          <w:rtl/>
        </w:rPr>
        <w:t xml:space="preserve">وتجدر الإشارة </w:t>
      </w:r>
      <w:r w:rsidR="00FB6B5E" w:rsidRPr="00DC6DD8">
        <w:rPr>
          <w:rFonts w:ascii="Sakkal Majalla" w:hAnsi="Sakkal Majalla" w:hint="cs"/>
          <w:sz w:val="27"/>
          <w:rtl/>
        </w:rPr>
        <w:t>إ</w:t>
      </w:r>
      <w:r w:rsidRPr="00DC6DD8">
        <w:rPr>
          <w:rFonts w:ascii="Sakkal Majalla" w:hAnsi="Sakkal Majalla"/>
          <w:sz w:val="27"/>
          <w:rtl/>
        </w:rPr>
        <w:t xml:space="preserve">لى </w:t>
      </w:r>
      <w:r w:rsidR="00FB6B5E" w:rsidRPr="00DC6DD8">
        <w:rPr>
          <w:rFonts w:ascii="Sakkal Majalla" w:hAnsi="Sakkal Majalla" w:hint="cs"/>
          <w:sz w:val="27"/>
          <w:rtl/>
        </w:rPr>
        <w:t>أ</w:t>
      </w:r>
      <w:r w:rsidRPr="00DC6DD8">
        <w:rPr>
          <w:rFonts w:ascii="Sakkal Majalla" w:hAnsi="Sakkal Majalla"/>
          <w:sz w:val="27"/>
          <w:rtl/>
        </w:rPr>
        <w:t>نه</w:t>
      </w:r>
      <w:r w:rsidR="00FB6B5E" w:rsidRPr="00DC6DD8">
        <w:rPr>
          <w:rFonts w:ascii="Sakkal Majalla" w:hAnsi="Sakkal Majalla" w:hint="cs"/>
          <w:sz w:val="27"/>
          <w:rtl/>
        </w:rPr>
        <w:t>،</w:t>
      </w:r>
      <w:r w:rsidRPr="00DC6DD8">
        <w:rPr>
          <w:rFonts w:ascii="Sakkal Majalla" w:hAnsi="Sakkal Majalla"/>
          <w:sz w:val="27"/>
          <w:rtl/>
        </w:rPr>
        <w:t xml:space="preserve"> وعلى الرغم من أهمية هذا البحث، لم يتم</w:t>
      </w:r>
      <w:r w:rsidR="00FB6B5E" w:rsidRPr="00DC6DD8">
        <w:rPr>
          <w:rFonts w:ascii="Sakkal Majalla" w:hAnsi="Sakkal Majalla" w:hint="cs"/>
          <w:sz w:val="27"/>
          <w:rtl/>
        </w:rPr>
        <w:t>ّ</w:t>
      </w:r>
      <w:r w:rsidRPr="00DC6DD8">
        <w:rPr>
          <w:rFonts w:ascii="Sakkal Majalla" w:hAnsi="Sakkal Majalla"/>
          <w:sz w:val="27"/>
          <w:rtl/>
        </w:rPr>
        <w:t xml:space="preserve"> كتابة بحث مستقل</w:t>
      </w:r>
      <w:r w:rsidR="00FB6B5E" w:rsidRPr="00DC6DD8">
        <w:rPr>
          <w:rFonts w:ascii="Sakkal Majalla" w:hAnsi="Sakkal Majalla" w:hint="cs"/>
          <w:sz w:val="27"/>
          <w:rtl/>
        </w:rPr>
        <w:t>ّ</w:t>
      </w:r>
      <w:r w:rsidRPr="00DC6DD8">
        <w:rPr>
          <w:rFonts w:ascii="Sakkal Majalla" w:hAnsi="Sakkal Majalla"/>
          <w:sz w:val="27"/>
          <w:rtl/>
        </w:rPr>
        <w:t xml:space="preserve"> عن هذا الموضوع</w:t>
      </w:r>
      <w:r w:rsidR="00FB6B5E" w:rsidRPr="00DC6DD8">
        <w:rPr>
          <w:rFonts w:ascii="Sakkal Majalla" w:hAnsi="Sakkal Majalla" w:hint="cs"/>
          <w:sz w:val="27"/>
          <w:rtl/>
        </w:rPr>
        <w:t>.</w:t>
      </w:r>
      <w:r w:rsidRPr="00DC6DD8">
        <w:rPr>
          <w:rFonts w:ascii="Sakkal Majalla" w:hAnsi="Sakkal Majalla"/>
          <w:sz w:val="27"/>
          <w:rtl/>
        </w:rPr>
        <w:t xml:space="preserve"> وبشكل</w:t>
      </w:r>
      <w:r w:rsidR="00FB6B5E" w:rsidRPr="00DC6DD8">
        <w:rPr>
          <w:rFonts w:ascii="Sakkal Majalla" w:hAnsi="Sakkal Majalla" w:hint="cs"/>
          <w:sz w:val="27"/>
          <w:rtl/>
        </w:rPr>
        <w:t>ٍ</w:t>
      </w:r>
      <w:r w:rsidRPr="00DC6DD8">
        <w:rPr>
          <w:rFonts w:ascii="Sakkal Majalla" w:hAnsi="Sakkal Majalla"/>
          <w:sz w:val="27"/>
          <w:rtl/>
        </w:rPr>
        <w:t xml:space="preserve"> عام </w:t>
      </w:r>
      <w:r w:rsidR="00FB6B5E" w:rsidRPr="00DC6DD8">
        <w:rPr>
          <w:rFonts w:ascii="Sakkal Majalla" w:hAnsi="Sakkal Majalla" w:hint="cs"/>
          <w:sz w:val="27"/>
          <w:rtl/>
        </w:rPr>
        <w:t>فإنّ</w:t>
      </w:r>
      <w:r w:rsidRPr="00DC6DD8">
        <w:rPr>
          <w:rFonts w:ascii="Sakkal Majalla" w:hAnsi="Sakkal Majalla"/>
          <w:sz w:val="27"/>
          <w:rtl/>
        </w:rPr>
        <w:t xml:space="preserve"> تناول هذا الموضوع في بعض الفتاوى الفقهية</w:t>
      </w:r>
      <w:r w:rsidR="00FB6B5E" w:rsidRPr="00DC6DD8">
        <w:rPr>
          <w:rFonts w:ascii="Sakkal Majalla" w:hAnsi="Sakkal Majalla" w:hint="cs"/>
          <w:sz w:val="27"/>
          <w:rtl/>
        </w:rPr>
        <w:t>،</w:t>
      </w:r>
      <w:r w:rsidRPr="00DC6DD8">
        <w:rPr>
          <w:rFonts w:ascii="Sakkal Majalla" w:hAnsi="Sakkal Majalla"/>
          <w:sz w:val="27"/>
          <w:rtl/>
        </w:rPr>
        <w:t xml:space="preserve"> وكذلك في بعض الأبواب القانونية والحقوقية لبعض مدارس فلسفة الحقوق</w:t>
      </w:r>
      <w:r w:rsidR="00FB6B5E" w:rsidRPr="00DC6DD8">
        <w:rPr>
          <w:rFonts w:ascii="Sakkal Majalla" w:hAnsi="Sakkal Majalla" w:hint="cs"/>
          <w:sz w:val="27"/>
          <w:rtl/>
        </w:rPr>
        <w:t>،</w:t>
      </w:r>
      <w:r w:rsidRPr="00DC6DD8">
        <w:rPr>
          <w:rFonts w:ascii="Sakkal Majalla" w:hAnsi="Sakkal Majalla"/>
          <w:sz w:val="27"/>
          <w:rtl/>
        </w:rPr>
        <w:t xml:space="preserve"> كان مقتضبا</w:t>
      </w:r>
      <w:r w:rsidR="00FB6B5E" w:rsidRPr="00DC6DD8">
        <w:rPr>
          <w:rFonts w:ascii="Sakkal Majalla" w:hAnsi="Sakkal Majalla" w:hint="cs"/>
          <w:sz w:val="27"/>
          <w:rtl/>
        </w:rPr>
        <w:t>ً</w:t>
      </w:r>
      <w:r w:rsidRPr="00DC6DD8">
        <w:rPr>
          <w:rFonts w:ascii="Sakkal Majalla" w:hAnsi="Sakkal Majalla"/>
          <w:sz w:val="27"/>
          <w:rtl/>
        </w:rPr>
        <w:t xml:space="preserve"> ومجملا</w:t>
      </w:r>
      <w:r w:rsidR="00FB6B5E"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D70300">
      <w:pPr>
        <w:spacing w:line="420" w:lineRule="exact"/>
        <w:rPr>
          <w:rFonts w:ascii="Sakkal Majalla" w:hAnsi="Sakkal Majalla"/>
          <w:sz w:val="27"/>
          <w:rtl/>
        </w:rPr>
      </w:pPr>
    </w:p>
    <w:p w:rsidR="00910758" w:rsidRPr="00DC6DD8" w:rsidRDefault="00910758" w:rsidP="00DB2E00">
      <w:pPr>
        <w:pStyle w:val="31"/>
        <w:rPr>
          <w:color w:val="auto"/>
          <w:rtl/>
        </w:rPr>
      </w:pPr>
      <w:r w:rsidRPr="00DC6DD8">
        <w:rPr>
          <w:color w:val="auto"/>
          <w:rtl/>
        </w:rPr>
        <w:t>1ـ مفردة الحق</w:t>
      </w:r>
      <w:r w:rsidR="00FB6B5E" w:rsidRPr="00DC6DD8">
        <w:rPr>
          <w:rFonts w:hint="cs"/>
          <w:color w:val="auto"/>
          <w:rtl/>
        </w:rPr>
        <w:t>ّ</w:t>
      </w:r>
      <w:r w:rsidRPr="00DC6DD8">
        <w:rPr>
          <w:color w:val="auto"/>
          <w:rtl/>
        </w:rPr>
        <w:t xml:space="preserve"> لدى علماء اللغة</w:t>
      </w:r>
    </w:p>
    <w:p w:rsidR="00910758" w:rsidRPr="00DC6DD8" w:rsidRDefault="00910758" w:rsidP="00196B44">
      <w:pPr>
        <w:rPr>
          <w:rFonts w:ascii="Sakkal Majalla" w:hAnsi="Sakkal Majalla"/>
          <w:sz w:val="27"/>
          <w:rtl/>
        </w:rPr>
      </w:pPr>
      <w:r w:rsidRPr="00DC6DD8">
        <w:rPr>
          <w:rFonts w:ascii="Sakkal Majalla" w:hAnsi="Sakkal Majalla"/>
          <w:sz w:val="27"/>
          <w:rtl/>
        </w:rPr>
        <w:t>ذكرت الكتب اللغوية المختلفة معاني متفاوتة لمفردة الحق</w:t>
      </w:r>
      <w:r w:rsidR="00932A88" w:rsidRPr="00DC6DD8">
        <w:rPr>
          <w:rFonts w:ascii="Sakkal Majalla" w:hAnsi="Sakkal Majalla" w:hint="cs"/>
          <w:sz w:val="27"/>
          <w:rtl/>
        </w:rPr>
        <w:t>ّ</w:t>
      </w:r>
      <w:r w:rsidRPr="00DC6DD8">
        <w:rPr>
          <w:rFonts w:ascii="Sakkal Majalla" w:hAnsi="Sakkal Majalla"/>
          <w:sz w:val="27"/>
          <w:rtl/>
        </w:rPr>
        <w:t xml:space="preserve">، والتي يمكن </w:t>
      </w:r>
      <w:r w:rsidRPr="00DC6DD8">
        <w:rPr>
          <w:rFonts w:ascii="Sakkal Majalla" w:hAnsi="Sakkal Majalla"/>
          <w:sz w:val="27"/>
          <w:rtl/>
        </w:rPr>
        <w:lastRenderedPageBreak/>
        <w:t xml:space="preserve">وضعها في مجموعة من التطبيقات، وهي: </w:t>
      </w:r>
    </w:p>
    <w:p w:rsidR="00910758" w:rsidRPr="00DC6DD8" w:rsidRDefault="00910758" w:rsidP="00196B44">
      <w:pPr>
        <w:rPr>
          <w:rFonts w:ascii="Sakkal Majalla" w:hAnsi="Sakkal Majalla"/>
          <w:sz w:val="27"/>
          <w:rtl/>
        </w:rPr>
      </w:pPr>
      <w:r w:rsidRPr="00DC6DD8">
        <w:rPr>
          <w:rFonts w:ascii="Sakkal Majalla" w:hAnsi="Sakkal Majalla"/>
          <w:b/>
          <w:bCs/>
          <w:sz w:val="27"/>
          <w:rtl/>
        </w:rPr>
        <w:t>أـ التطبيق المصدري</w:t>
      </w:r>
      <w:r w:rsidRPr="00DC6DD8">
        <w:rPr>
          <w:rFonts w:ascii="Sakkal Majalla" w:hAnsi="Sakkal Majalla"/>
          <w:sz w:val="27"/>
          <w:rtl/>
        </w:rPr>
        <w:t>: لقد جاءت كلمة الحق</w:t>
      </w:r>
      <w:r w:rsidR="00932A88" w:rsidRPr="00DC6DD8">
        <w:rPr>
          <w:rFonts w:ascii="Sakkal Majalla" w:hAnsi="Sakkal Majalla" w:hint="cs"/>
          <w:sz w:val="27"/>
          <w:rtl/>
        </w:rPr>
        <w:t>ّ</w:t>
      </w:r>
      <w:r w:rsidRPr="00DC6DD8">
        <w:rPr>
          <w:rFonts w:ascii="Sakkal Majalla" w:hAnsi="Sakkal Majalla"/>
          <w:sz w:val="27"/>
          <w:rtl/>
        </w:rPr>
        <w:t xml:space="preserve"> في اللغة بمعنى الثبوت</w:t>
      </w:r>
      <w:r w:rsidR="00932A88" w:rsidRPr="00DC6DD8">
        <w:rPr>
          <w:rFonts w:ascii="Sakkal Majalla" w:hAnsi="Sakkal Majalla" w:hint="cs"/>
          <w:sz w:val="27"/>
          <w:rtl/>
        </w:rPr>
        <w:t>،</w:t>
      </w:r>
      <w:r w:rsidRPr="00DC6DD8">
        <w:rPr>
          <w:rFonts w:ascii="Sakkal Majalla" w:hAnsi="Sakkal Majalla"/>
          <w:sz w:val="27"/>
          <w:rtl/>
        </w:rPr>
        <w:t xml:space="preserve"> والتحقق</w:t>
      </w:r>
      <w:r w:rsidR="00932A88" w:rsidRPr="00DC6DD8">
        <w:rPr>
          <w:rFonts w:ascii="Sakkal Majalla" w:hAnsi="Sakkal Majalla" w:hint="cs"/>
          <w:sz w:val="27"/>
          <w:rtl/>
        </w:rPr>
        <w:t>،</w:t>
      </w:r>
      <w:r w:rsidRPr="00DC6DD8">
        <w:rPr>
          <w:rFonts w:ascii="Sakkal Majalla" w:hAnsi="Sakkal Majalla"/>
          <w:sz w:val="27"/>
          <w:rtl/>
        </w:rPr>
        <w:t xml:space="preserve"> والوجوب</w:t>
      </w:r>
      <w:r w:rsidR="00932A88" w:rsidRPr="00DC6DD8">
        <w:rPr>
          <w:rFonts w:ascii="Sakkal Majalla" w:hAnsi="Sakkal Majalla" w:hint="cs"/>
          <w:sz w:val="27"/>
          <w:rtl/>
        </w:rPr>
        <w:t>،</w:t>
      </w:r>
      <w:r w:rsidRPr="00DC6DD8">
        <w:rPr>
          <w:rFonts w:ascii="Sakkal Majalla" w:hAnsi="Sakkal Majalla"/>
          <w:sz w:val="27"/>
          <w:rtl/>
        </w:rPr>
        <w:t xml:space="preserve"> واليقين</w:t>
      </w:r>
      <w:r w:rsidRPr="00DC6DD8">
        <w:rPr>
          <w:rFonts w:hint="cs"/>
          <w:sz w:val="27"/>
          <w:vertAlign w:val="superscript"/>
          <w:rtl/>
        </w:rPr>
        <w:t>(</w:t>
      </w:r>
      <w:r w:rsidRPr="00DC6DD8">
        <w:rPr>
          <w:rStyle w:val="ac"/>
          <w:sz w:val="27"/>
          <w:rtl/>
        </w:rPr>
        <w:endnoteReference w:id="412"/>
      </w:r>
      <w:r w:rsidRPr="00DC6DD8">
        <w:rPr>
          <w:rFonts w:hint="cs"/>
          <w:sz w:val="27"/>
          <w:vertAlign w:val="superscript"/>
          <w:rtl/>
        </w:rPr>
        <w:t>)</w:t>
      </w:r>
      <w:r w:rsidR="00932A88" w:rsidRPr="00DC6DD8">
        <w:rPr>
          <w:rFonts w:ascii="Sakkal Majalla" w:hAnsi="Sakkal Majalla" w:hint="cs"/>
          <w:sz w:val="27"/>
          <w:rtl/>
        </w:rPr>
        <w:t>.</w:t>
      </w:r>
      <w:r w:rsidRPr="00DC6DD8">
        <w:rPr>
          <w:rFonts w:ascii="Sakkal Majalla" w:hAnsi="Sakkal Majalla"/>
          <w:sz w:val="27"/>
          <w:rtl/>
        </w:rPr>
        <w:t xml:space="preserve"> وقال بعض </w:t>
      </w:r>
      <w:r w:rsidR="00932A88" w:rsidRPr="00DC6DD8">
        <w:rPr>
          <w:rFonts w:ascii="Sakkal Majalla" w:hAnsi="Sakkal Majalla" w:hint="cs"/>
          <w:sz w:val="27"/>
          <w:rtl/>
        </w:rPr>
        <w:t>أ</w:t>
      </w:r>
      <w:r w:rsidRPr="00DC6DD8">
        <w:rPr>
          <w:rFonts w:ascii="Sakkal Majalla" w:hAnsi="Sakkal Majalla"/>
          <w:sz w:val="27"/>
          <w:rtl/>
        </w:rPr>
        <w:t>هل اللغة بالتفكيك في بعض الموارد، على نحو لو كان الحق</w:t>
      </w:r>
      <w:r w:rsidR="00932A88" w:rsidRPr="00DC6DD8">
        <w:rPr>
          <w:rFonts w:ascii="Sakkal Majalla" w:hAnsi="Sakkal Majalla" w:hint="cs"/>
          <w:sz w:val="27"/>
          <w:rtl/>
        </w:rPr>
        <w:t>ّ</w:t>
      </w:r>
      <w:r w:rsidRPr="00DC6DD8">
        <w:rPr>
          <w:rFonts w:ascii="Sakkal Majalla" w:hAnsi="Sakkal Majalla"/>
          <w:sz w:val="27"/>
          <w:rtl/>
        </w:rPr>
        <w:t xml:space="preserve"> مصدر فعل الحق</w:t>
      </w:r>
      <w:r w:rsidR="00932A88" w:rsidRPr="00DC6DD8">
        <w:rPr>
          <w:rFonts w:ascii="Sakkal Majalla" w:hAnsi="Sakkal Majalla" w:hint="cs"/>
          <w:sz w:val="27"/>
          <w:rtl/>
        </w:rPr>
        <w:t>ّ</w:t>
      </w:r>
      <w:r w:rsidRPr="00DC6DD8">
        <w:rPr>
          <w:rFonts w:ascii="Sakkal Majalla" w:hAnsi="Sakkal Majalla"/>
          <w:sz w:val="27"/>
          <w:rtl/>
        </w:rPr>
        <w:t xml:space="preserve"> يحُق</w:t>
      </w:r>
      <w:r w:rsidR="00932A88" w:rsidRPr="00DC6DD8">
        <w:rPr>
          <w:rFonts w:ascii="Sakkal Majalla" w:hAnsi="Sakkal Majalla" w:hint="cs"/>
          <w:sz w:val="27"/>
          <w:rtl/>
        </w:rPr>
        <w:t>ّ</w:t>
      </w:r>
      <w:r w:rsidRPr="00DC6DD8">
        <w:rPr>
          <w:rFonts w:ascii="Sakkal Majalla" w:hAnsi="Sakkal Majalla"/>
          <w:sz w:val="27"/>
          <w:rtl/>
        </w:rPr>
        <w:t xml:space="preserve"> (بضم</w:t>
      </w:r>
      <w:r w:rsidR="00932A88" w:rsidRPr="00DC6DD8">
        <w:rPr>
          <w:rFonts w:ascii="Sakkal Majalla" w:hAnsi="Sakkal Majalla" w:hint="cs"/>
          <w:sz w:val="27"/>
          <w:rtl/>
        </w:rPr>
        <w:t>ّ</w:t>
      </w:r>
      <w:r w:rsidRPr="00DC6DD8">
        <w:rPr>
          <w:rFonts w:ascii="Sakkal Majalla" w:hAnsi="Sakkal Majalla"/>
          <w:sz w:val="27"/>
          <w:rtl/>
        </w:rPr>
        <w:t xml:space="preserve"> الحاء</w:t>
      </w:r>
      <w:r w:rsidR="00932A88" w:rsidRPr="00DC6DD8">
        <w:rPr>
          <w:rFonts w:ascii="Sakkal Majalla" w:hAnsi="Sakkal Majalla" w:hint="cs"/>
          <w:sz w:val="27"/>
          <w:rtl/>
        </w:rPr>
        <w:t>)</w:t>
      </w:r>
      <w:r w:rsidRPr="00DC6DD8">
        <w:rPr>
          <w:rFonts w:ascii="Sakkal Majalla" w:hAnsi="Sakkal Majalla"/>
          <w:sz w:val="27"/>
          <w:rtl/>
        </w:rPr>
        <w:t xml:space="preserve"> كان بمعنى اليقين، ولو كان مصدر فعل الحق</w:t>
      </w:r>
      <w:r w:rsidR="00932A88" w:rsidRPr="00DC6DD8">
        <w:rPr>
          <w:rFonts w:ascii="Sakkal Majalla" w:hAnsi="Sakkal Majalla" w:hint="cs"/>
          <w:sz w:val="27"/>
          <w:rtl/>
        </w:rPr>
        <w:t>ّ</w:t>
      </w:r>
      <w:r w:rsidRPr="00DC6DD8">
        <w:rPr>
          <w:rFonts w:ascii="Sakkal Majalla" w:hAnsi="Sakkal Majalla"/>
          <w:sz w:val="27"/>
          <w:rtl/>
        </w:rPr>
        <w:t xml:space="preserve"> يحِق</w:t>
      </w:r>
      <w:r w:rsidR="00932A88" w:rsidRPr="00DC6DD8">
        <w:rPr>
          <w:rFonts w:ascii="Sakkal Majalla" w:hAnsi="Sakkal Majalla" w:hint="cs"/>
          <w:sz w:val="27"/>
          <w:rtl/>
        </w:rPr>
        <w:t>ّ</w:t>
      </w:r>
      <w:r w:rsidRPr="00DC6DD8">
        <w:rPr>
          <w:rFonts w:ascii="Sakkal Majalla" w:hAnsi="Sakkal Majalla"/>
          <w:sz w:val="27"/>
          <w:rtl/>
        </w:rPr>
        <w:t xml:space="preserve"> (بكسر الحاء</w:t>
      </w:r>
      <w:r w:rsidR="00932A88" w:rsidRPr="00DC6DD8">
        <w:rPr>
          <w:rFonts w:ascii="Sakkal Majalla" w:hAnsi="Sakkal Majalla" w:hint="cs"/>
          <w:sz w:val="27"/>
          <w:rtl/>
        </w:rPr>
        <w:t>)</w:t>
      </w:r>
      <w:r w:rsidRPr="00DC6DD8">
        <w:rPr>
          <w:rFonts w:ascii="Sakkal Majalla" w:hAnsi="Sakkal Majalla"/>
          <w:sz w:val="27"/>
          <w:rtl/>
        </w:rPr>
        <w:t xml:space="preserve"> كان بمعنى الثبوت</w:t>
      </w:r>
      <w:r w:rsidRPr="00DC6DD8">
        <w:rPr>
          <w:rFonts w:hint="cs"/>
          <w:sz w:val="27"/>
          <w:vertAlign w:val="superscript"/>
          <w:rtl/>
        </w:rPr>
        <w:t>(</w:t>
      </w:r>
      <w:r w:rsidRPr="00DC6DD8">
        <w:rPr>
          <w:rStyle w:val="ac"/>
          <w:sz w:val="27"/>
          <w:rtl/>
        </w:rPr>
        <w:endnoteReference w:id="413"/>
      </w:r>
      <w:r w:rsidRPr="00DC6DD8">
        <w:rPr>
          <w:rFonts w:hint="cs"/>
          <w:sz w:val="27"/>
          <w:vertAlign w:val="superscript"/>
          <w:rtl/>
        </w:rPr>
        <w:t>)</w:t>
      </w:r>
      <w:r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rPr>
        <w:t>ب ـ التطبيق الوصفي</w:t>
      </w:r>
      <w:r w:rsidRPr="00DC6DD8">
        <w:rPr>
          <w:rFonts w:ascii="Sakkal Majalla" w:hAnsi="Sakkal Majalla"/>
          <w:sz w:val="27"/>
          <w:rtl/>
        </w:rPr>
        <w:t xml:space="preserve">: </w:t>
      </w:r>
      <w:r w:rsidR="00932A88" w:rsidRPr="00DC6DD8">
        <w:rPr>
          <w:rFonts w:ascii="Sakkal Majalla" w:hAnsi="Sakkal Majalla" w:hint="cs"/>
          <w:sz w:val="27"/>
          <w:rtl/>
        </w:rPr>
        <w:t>إ</w:t>
      </w:r>
      <w:r w:rsidRPr="00DC6DD8">
        <w:rPr>
          <w:rFonts w:ascii="Sakkal Majalla" w:hAnsi="Sakkal Majalla"/>
          <w:sz w:val="27"/>
          <w:rtl/>
        </w:rPr>
        <w:t>ن الحق بمعنى ما ثبت وتحقق في نفس ال</w:t>
      </w:r>
      <w:r w:rsidR="00932A88" w:rsidRPr="00DC6DD8">
        <w:rPr>
          <w:rFonts w:ascii="Sakkal Majalla" w:hAnsi="Sakkal Majalla" w:hint="cs"/>
          <w:sz w:val="27"/>
          <w:rtl/>
        </w:rPr>
        <w:t>أ</w:t>
      </w:r>
      <w:r w:rsidRPr="00DC6DD8">
        <w:rPr>
          <w:rFonts w:ascii="Sakkal Majalla" w:hAnsi="Sakkal Majalla"/>
          <w:sz w:val="27"/>
          <w:rtl/>
        </w:rPr>
        <w:t>مر والواقع</w:t>
      </w:r>
      <w:r w:rsidRPr="00DC6DD8">
        <w:rPr>
          <w:rFonts w:hint="cs"/>
          <w:sz w:val="27"/>
          <w:vertAlign w:val="superscript"/>
          <w:rtl/>
        </w:rPr>
        <w:t>(</w:t>
      </w:r>
      <w:r w:rsidRPr="00DC6DD8">
        <w:rPr>
          <w:rStyle w:val="ac"/>
          <w:sz w:val="27"/>
          <w:rtl/>
        </w:rPr>
        <w:endnoteReference w:id="414"/>
      </w:r>
      <w:r w:rsidRPr="00DC6DD8">
        <w:rPr>
          <w:rFonts w:hint="cs"/>
          <w:sz w:val="27"/>
          <w:vertAlign w:val="superscript"/>
          <w:rtl/>
        </w:rPr>
        <w:t>)</w:t>
      </w:r>
      <w:r w:rsidR="00932A88" w:rsidRPr="00DC6DD8">
        <w:rPr>
          <w:rFonts w:ascii="Sakkal Majalla" w:hAnsi="Sakkal Majalla" w:hint="cs"/>
          <w:sz w:val="27"/>
          <w:rtl/>
        </w:rPr>
        <w:t>.</w:t>
      </w:r>
      <w:r w:rsidRPr="00DC6DD8">
        <w:rPr>
          <w:rFonts w:ascii="Sakkal Majalla" w:hAnsi="Sakkal Majalla"/>
          <w:sz w:val="27"/>
          <w:rtl/>
        </w:rPr>
        <w:t xml:space="preserve"> وكلما ثبت يقينا</w:t>
      </w:r>
      <w:r w:rsidR="00932A88" w:rsidRPr="00DC6DD8">
        <w:rPr>
          <w:rFonts w:ascii="Sakkal Majalla" w:hAnsi="Sakkal Majalla" w:hint="cs"/>
          <w:sz w:val="27"/>
          <w:rtl/>
        </w:rPr>
        <w:t>ً</w:t>
      </w:r>
      <w:r w:rsidRPr="00DC6DD8">
        <w:rPr>
          <w:rFonts w:ascii="Sakkal Majalla" w:hAnsi="Sakkal Majalla"/>
          <w:sz w:val="27"/>
          <w:rtl/>
        </w:rPr>
        <w:t xml:space="preserve"> وكان مطابقا</w:t>
      </w:r>
      <w:r w:rsidR="00932A88" w:rsidRPr="00DC6DD8">
        <w:rPr>
          <w:rFonts w:ascii="Sakkal Majalla" w:hAnsi="Sakkal Majalla" w:hint="cs"/>
          <w:sz w:val="27"/>
          <w:rtl/>
        </w:rPr>
        <w:t>ً</w:t>
      </w:r>
      <w:r w:rsidRPr="00DC6DD8">
        <w:rPr>
          <w:rFonts w:ascii="Sakkal Majalla" w:hAnsi="Sakkal Majalla"/>
          <w:sz w:val="27"/>
          <w:rtl/>
        </w:rPr>
        <w:t xml:space="preserve"> للواقع فهو من معاني الاسم المصدري للحق</w:t>
      </w:r>
      <w:r w:rsidRPr="00DC6DD8">
        <w:rPr>
          <w:rFonts w:hint="cs"/>
          <w:sz w:val="27"/>
          <w:vertAlign w:val="superscript"/>
          <w:rtl/>
        </w:rPr>
        <w:t>(</w:t>
      </w:r>
      <w:r w:rsidRPr="00DC6DD8">
        <w:rPr>
          <w:rStyle w:val="ac"/>
          <w:sz w:val="27"/>
          <w:rtl/>
        </w:rPr>
        <w:endnoteReference w:id="415"/>
      </w:r>
      <w:r w:rsidRPr="00DC6DD8">
        <w:rPr>
          <w:rFonts w:hint="cs"/>
          <w:sz w:val="27"/>
          <w:vertAlign w:val="superscript"/>
          <w:rtl/>
        </w:rPr>
        <w:t>)</w:t>
      </w:r>
      <w:r w:rsidR="00932A88" w:rsidRPr="00DC6DD8">
        <w:rPr>
          <w:rFonts w:ascii="Sakkal Majalla" w:hAnsi="Sakkal Majalla" w:hint="cs"/>
          <w:sz w:val="27"/>
          <w:rtl/>
        </w:rPr>
        <w:t>.</w:t>
      </w:r>
      <w:r w:rsidRPr="00DC6DD8">
        <w:rPr>
          <w:rFonts w:ascii="Sakkal Majalla" w:hAnsi="Sakkal Majalla"/>
          <w:sz w:val="27"/>
          <w:rtl/>
        </w:rPr>
        <w:t xml:space="preserve"> وعلى ضوء ذلك استخدمت مفردة الحق في الكثير من الكتب اللغوية ضد</w:t>
      </w:r>
      <w:r w:rsidR="00932A88" w:rsidRPr="00DC6DD8">
        <w:rPr>
          <w:rFonts w:ascii="Sakkal Majalla" w:hAnsi="Sakkal Majalla" w:hint="cs"/>
          <w:sz w:val="27"/>
          <w:rtl/>
        </w:rPr>
        <w:t>ّ</w:t>
      </w:r>
      <w:r w:rsidRPr="00DC6DD8">
        <w:rPr>
          <w:rFonts w:ascii="Sakkal Majalla" w:hAnsi="Sakkal Majalla"/>
          <w:sz w:val="27"/>
          <w:rtl/>
        </w:rPr>
        <w:t xml:space="preserve"> </w:t>
      </w:r>
      <w:r w:rsidR="00932A88" w:rsidRPr="00DC6DD8">
        <w:rPr>
          <w:rFonts w:ascii="Sakkal Majalla" w:hAnsi="Sakkal Majalla" w:hint="cs"/>
          <w:sz w:val="27"/>
          <w:rtl/>
        </w:rPr>
        <w:t>أ</w:t>
      </w:r>
      <w:r w:rsidRPr="00DC6DD8">
        <w:rPr>
          <w:rFonts w:ascii="Sakkal Majalla" w:hAnsi="Sakkal Majalla"/>
          <w:sz w:val="27"/>
          <w:rtl/>
        </w:rPr>
        <w:t>و نقيض الباطل</w:t>
      </w:r>
      <w:r w:rsidRPr="00DC6DD8">
        <w:rPr>
          <w:rFonts w:hint="cs"/>
          <w:sz w:val="27"/>
          <w:vertAlign w:val="superscript"/>
          <w:rtl/>
        </w:rPr>
        <w:t>(</w:t>
      </w:r>
      <w:r w:rsidRPr="00DC6DD8">
        <w:rPr>
          <w:rStyle w:val="ac"/>
          <w:sz w:val="27"/>
          <w:rtl/>
        </w:rPr>
        <w:endnoteReference w:id="416"/>
      </w:r>
      <w:r w:rsidRPr="00DC6DD8">
        <w:rPr>
          <w:rFonts w:hint="cs"/>
          <w:sz w:val="27"/>
          <w:vertAlign w:val="superscript"/>
          <w:rtl/>
        </w:rPr>
        <w:t>)</w:t>
      </w:r>
      <w:r w:rsidR="00932A88" w:rsidRPr="00DC6DD8">
        <w:rPr>
          <w:rFonts w:ascii="Sakkal Majalla" w:hAnsi="Sakkal Majalla" w:hint="cs"/>
          <w:sz w:val="27"/>
          <w:rtl/>
        </w:rPr>
        <w:t>.</w:t>
      </w:r>
      <w:r w:rsidRPr="00DC6DD8">
        <w:rPr>
          <w:rFonts w:ascii="Sakkal Majalla" w:hAnsi="Sakkal Majalla"/>
          <w:sz w:val="27"/>
          <w:rtl/>
        </w:rPr>
        <w:t xml:space="preserve"> وقال الخواجة نصير الدين الطوسي، تعقيبا</w:t>
      </w:r>
      <w:r w:rsidR="00932A88" w:rsidRPr="00DC6DD8">
        <w:rPr>
          <w:rFonts w:ascii="Sakkal Majalla" w:hAnsi="Sakkal Majalla" w:hint="cs"/>
          <w:sz w:val="27"/>
          <w:rtl/>
        </w:rPr>
        <w:t>ً</w:t>
      </w:r>
      <w:r w:rsidRPr="00DC6DD8">
        <w:rPr>
          <w:rFonts w:ascii="Sakkal Majalla" w:hAnsi="Sakkal Majalla"/>
          <w:sz w:val="27"/>
          <w:rtl/>
        </w:rPr>
        <w:t xml:space="preserve"> على كلام الشيخ الرئيس</w:t>
      </w:r>
      <w:r w:rsidR="00932A88" w:rsidRPr="00DC6DD8">
        <w:rPr>
          <w:rFonts w:ascii="Sakkal Majalla" w:hAnsi="Sakkal Majalla" w:hint="cs"/>
          <w:sz w:val="27"/>
          <w:rtl/>
        </w:rPr>
        <w:t>،</w:t>
      </w:r>
      <w:r w:rsidRPr="00DC6DD8">
        <w:rPr>
          <w:rFonts w:ascii="Sakkal Majalla" w:hAnsi="Sakkal Majalla"/>
          <w:sz w:val="27"/>
          <w:rtl/>
        </w:rPr>
        <w:t xml:space="preserve"> مشيرا</w:t>
      </w:r>
      <w:r w:rsidR="00932A88" w:rsidRPr="00DC6DD8">
        <w:rPr>
          <w:rFonts w:ascii="Sakkal Majalla" w:hAnsi="Sakkal Majalla" w:hint="cs"/>
          <w:sz w:val="27"/>
          <w:rtl/>
        </w:rPr>
        <w:t>ً</w:t>
      </w:r>
      <w:r w:rsidRPr="00DC6DD8">
        <w:rPr>
          <w:rFonts w:ascii="Sakkal Majalla" w:hAnsi="Sakkal Majalla"/>
          <w:sz w:val="27"/>
          <w:rtl/>
        </w:rPr>
        <w:t xml:space="preserve"> </w:t>
      </w:r>
      <w:r w:rsidR="00932A88" w:rsidRPr="00DC6DD8">
        <w:rPr>
          <w:rFonts w:ascii="Sakkal Majalla" w:hAnsi="Sakkal Majalla" w:hint="cs"/>
          <w:sz w:val="27"/>
          <w:rtl/>
        </w:rPr>
        <w:t>إ</w:t>
      </w:r>
      <w:r w:rsidRPr="00DC6DD8">
        <w:rPr>
          <w:rFonts w:ascii="Sakkal Majalla" w:hAnsi="Sakkal Majalla"/>
          <w:sz w:val="27"/>
          <w:rtl/>
        </w:rPr>
        <w:t>لى هذا المعنى</w:t>
      </w:r>
      <w:r w:rsidR="00932A88" w:rsidRPr="00DC6DD8">
        <w:rPr>
          <w:rFonts w:ascii="Sakkal Majalla" w:hAnsi="Sakkal Majalla" w:hint="cs"/>
          <w:sz w:val="27"/>
          <w:rtl/>
        </w:rPr>
        <w:t>،</w:t>
      </w:r>
      <w:r w:rsidRPr="00DC6DD8">
        <w:rPr>
          <w:rFonts w:ascii="Sakkal Majalla" w:hAnsi="Sakkal Majalla"/>
          <w:sz w:val="27"/>
          <w:rtl/>
        </w:rPr>
        <w:t xml:space="preserve"> ما يلي: </w:t>
      </w:r>
      <w:r w:rsidRPr="00DC6DD8">
        <w:rPr>
          <w:rFonts w:ascii="Sakkal Majalla" w:hAnsi="Sakkal Majalla"/>
          <w:sz w:val="24"/>
          <w:szCs w:val="24"/>
          <w:rtl/>
        </w:rPr>
        <w:t>«</w:t>
      </w:r>
      <w:r w:rsidRPr="00DC6DD8">
        <w:rPr>
          <w:rFonts w:ascii="Sakkal Majalla" w:hAnsi="Sakkal Majalla"/>
          <w:sz w:val="27"/>
          <w:rtl/>
        </w:rPr>
        <w:t>الحق</w:t>
      </w:r>
      <w:r w:rsidR="00932A88" w:rsidRPr="00DC6DD8">
        <w:rPr>
          <w:rFonts w:ascii="Sakkal Majalla" w:hAnsi="Sakkal Majalla" w:hint="cs"/>
          <w:sz w:val="27"/>
          <w:rtl/>
        </w:rPr>
        <w:t>ّ</w:t>
      </w:r>
      <w:r w:rsidRPr="00DC6DD8">
        <w:rPr>
          <w:rFonts w:ascii="Sakkal Majalla" w:hAnsi="Sakkal Majalla"/>
          <w:sz w:val="27"/>
          <w:rtl/>
        </w:rPr>
        <w:t>‏ ه</w:t>
      </w:r>
      <w:r w:rsidR="00932A88" w:rsidRPr="00DC6DD8">
        <w:rPr>
          <w:rFonts w:ascii="Sakkal Majalla" w:hAnsi="Sakkal Majalla" w:hint="cs"/>
          <w:sz w:val="27"/>
          <w:rtl/>
        </w:rPr>
        <w:t>ا</w:t>
      </w:r>
      <w:r w:rsidRPr="00DC6DD8">
        <w:rPr>
          <w:rFonts w:ascii="Sakkal Majalla" w:hAnsi="Sakkal Majalla"/>
          <w:sz w:val="27"/>
          <w:rtl/>
        </w:rPr>
        <w:t>هنا اسم فاعل في صيغة المصدر</w:t>
      </w:r>
      <w:r w:rsidR="00932A88" w:rsidRPr="00DC6DD8">
        <w:rPr>
          <w:rFonts w:ascii="Sakkal Majalla" w:hAnsi="Sakkal Majalla" w:hint="cs"/>
          <w:sz w:val="27"/>
          <w:rtl/>
        </w:rPr>
        <w:t>،</w:t>
      </w:r>
      <w:r w:rsidRPr="00DC6DD8">
        <w:rPr>
          <w:rFonts w:ascii="Sakkal Majalla" w:hAnsi="Sakkal Majalla"/>
          <w:sz w:val="27"/>
          <w:rtl/>
        </w:rPr>
        <w:t xml:space="preserve"> كالعدل</w:t>
      </w:r>
      <w:r w:rsidR="00932A88" w:rsidRPr="00DC6DD8">
        <w:rPr>
          <w:rFonts w:ascii="Sakkal Majalla" w:hAnsi="Sakkal Majalla" w:hint="cs"/>
          <w:sz w:val="27"/>
          <w:rtl/>
        </w:rPr>
        <w:t>،</w:t>
      </w:r>
      <w:r w:rsidRPr="00DC6DD8">
        <w:rPr>
          <w:rFonts w:ascii="Sakkal Majalla" w:hAnsi="Sakkal Majalla"/>
          <w:sz w:val="27"/>
          <w:rtl/>
        </w:rPr>
        <w:t xml:space="preserve"> والمراد به ذو الحقيقة...</w:t>
      </w:r>
      <w:r w:rsidRPr="00DC6DD8">
        <w:rPr>
          <w:rFonts w:ascii="Sakkal Majalla" w:hAnsi="Sakkal Majalla"/>
          <w:sz w:val="24"/>
          <w:szCs w:val="24"/>
          <w:rtl/>
        </w:rPr>
        <w:t>»</w:t>
      </w:r>
      <w:r w:rsidRPr="00DC6DD8">
        <w:rPr>
          <w:rFonts w:hint="cs"/>
          <w:sz w:val="27"/>
          <w:vertAlign w:val="superscript"/>
          <w:rtl/>
        </w:rPr>
        <w:t>(</w:t>
      </w:r>
      <w:r w:rsidRPr="00DC6DD8">
        <w:rPr>
          <w:rStyle w:val="ac"/>
          <w:sz w:val="27"/>
          <w:rtl/>
        </w:rPr>
        <w:endnoteReference w:id="417"/>
      </w:r>
      <w:r w:rsidRPr="00DC6DD8">
        <w:rPr>
          <w:rFonts w:hint="cs"/>
          <w:sz w:val="27"/>
          <w:vertAlign w:val="superscript"/>
          <w:rtl/>
        </w:rPr>
        <w:t>)</w:t>
      </w:r>
      <w:r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lang w:bidi="fa-IR"/>
        </w:rPr>
        <w:t>ج ـ التطبيق الاسمي</w:t>
      </w:r>
      <w:r w:rsidRPr="00DC6DD8">
        <w:rPr>
          <w:rFonts w:ascii="Sakkal Majalla" w:hAnsi="Sakkal Majalla"/>
          <w:sz w:val="27"/>
          <w:rtl/>
          <w:lang w:bidi="fa-IR"/>
        </w:rPr>
        <w:t>: لا ينفصل المعنى الحقيقي في كتب اللغة عن المعنى المجازي</w:t>
      </w:r>
      <w:r w:rsidR="00932A88" w:rsidRPr="00DC6DD8">
        <w:rPr>
          <w:rFonts w:ascii="Sakkal Majalla" w:hAnsi="Sakkal Majalla" w:hint="cs"/>
          <w:sz w:val="27"/>
          <w:rtl/>
          <w:lang w:bidi="fa-IR"/>
        </w:rPr>
        <w:t>.</w:t>
      </w:r>
      <w:r w:rsidRPr="00DC6DD8">
        <w:rPr>
          <w:rFonts w:ascii="Sakkal Majalla" w:hAnsi="Sakkal Majalla"/>
          <w:sz w:val="27"/>
          <w:rtl/>
          <w:lang w:bidi="fa-IR"/>
        </w:rPr>
        <w:t xml:space="preserve"> من هنا جاءت مجموعة من المعاني الاسمية لمفردة الحق</w:t>
      </w:r>
      <w:r w:rsidR="00932A88" w:rsidRPr="00DC6DD8">
        <w:rPr>
          <w:rFonts w:ascii="Sakkal Majalla" w:hAnsi="Sakkal Majalla" w:hint="cs"/>
          <w:sz w:val="27"/>
          <w:rtl/>
          <w:lang w:bidi="fa-IR"/>
        </w:rPr>
        <w:t>ّ،</w:t>
      </w:r>
      <w:r w:rsidRPr="00DC6DD8">
        <w:rPr>
          <w:rFonts w:ascii="Sakkal Majalla" w:hAnsi="Sakkal Majalla"/>
          <w:sz w:val="27"/>
          <w:rtl/>
          <w:lang w:bidi="fa-IR"/>
        </w:rPr>
        <w:t xml:space="preserve"> ويبدو </w:t>
      </w:r>
      <w:r w:rsidR="00932A88" w:rsidRPr="00DC6DD8">
        <w:rPr>
          <w:rFonts w:ascii="Sakkal Majalla" w:hAnsi="Sakkal Majalla" w:hint="cs"/>
          <w:sz w:val="27"/>
          <w:rtl/>
          <w:lang w:bidi="fa-IR"/>
        </w:rPr>
        <w:t>أ</w:t>
      </w:r>
      <w:r w:rsidRPr="00DC6DD8">
        <w:rPr>
          <w:rFonts w:ascii="Sakkal Majalla" w:hAnsi="Sakkal Majalla"/>
          <w:sz w:val="27"/>
          <w:rtl/>
          <w:lang w:bidi="fa-IR"/>
        </w:rPr>
        <w:t>نها متفاوتة، من قبيل</w:t>
      </w:r>
      <w:r w:rsidR="00932A88" w:rsidRPr="00DC6DD8">
        <w:rPr>
          <w:rFonts w:ascii="Sakkal Majalla" w:hAnsi="Sakkal Majalla" w:hint="cs"/>
          <w:sz w:val="27"/>
          <w:rtl/>
          <w:lang w:bidi="fa-IR"/>
        </w:rPr>
        <w:t>:</w:t>
      </w:r>
      <w:r w:rsidRPr="00DC6DD8">
        <w:rPr>
          <w:rFonts w:ascii="Sakkal Majalla" w:hAnsi="Sakkal Majalla"/>
          <w:sz w:val="27"/>
          <w:rtl/>
          <w:lang w:bidi="fa-IR"/>
        </w:rPr>
        <w:t xml:space="preserve"> الملك والسلطنة والحظ</w:t>
      </w:r>
      <w:r w:rsidR="00932A88" w:rsidRPr="00DC6DD8">
        <w:rPr>
          <w:rFonts w:ascii="Sakkal Majalla" w:hAnsi="Sakkal Majalla" w:hint="cs"/>
          <w:sz w:val="27"/>
          <w:rtl/>
          <w:lang w:bidi="fa-IR"/>
        </w:rPr>
        <w:t>ّ</w:t>
      </w:r>
      <w:r w:rsidRPr="00DC6DD8">
        <w:rPr>
          <w:rFonts w:ascii="Sakkal Majalla" w:hAnsi="Sakkal Majalla"/>
          <w:sz w:val="27"/>
          <w:rtl/>
          <w:lang w:bidi="fa-IR"/>
        </w:rPr>
        <w:t xml:space="preserve"> والنصيب</w:t>
      </w:r>
      <w:r w:rsidRPr="00DC6DD8">
        <w:rPr>
          <w:rFonts w:hint="cs"/>
          <w:sz w:val="27"/>
          <w:vertAlign w:val="superscript"/>
          <w:rtl/>
          <w:lang w:bidi="fa-IR"/>
        </w:rPr>
        <w:t>(</w:t>
      </w:r>
      <w:r w:rsidRPr="00DC6DD8">
        <w:rPr>
          <w:rStyle w:val="ac"/>
          <w:sz w:val="27"/>
          <w:rtl/>
          <w:lang w:bidi="fa-IR"/>
        </w:rPr>
        <w:endnoteReference w:id="418"/>
      </w:r>
      <w:r w:rsidRPr="00DC6DD8">
        <w:rPr>
          <w:rFonts w:hint="cs"/>
          <w:sz w:val="27"/>
          <w:vertAlign w:val="superscript"/>
          <w:rtl/>
          <w:lang w:bidi="fa-IR"/>
        </w:rPr>
        <w:t>)</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وهو خلاف الباطل</w:t>
      </w:r>
      <w:r w:rsidR="00932A88" w:rsidRPr="00DC6DD8">
        <w:rPr>
          <w:rFonts w:ascii="Sakkal Majalla" w:hAnsi="Sakkal Majalla" w:hint="cs"/>
          <w:sz w:val="27"/>
          <w:rtl/>
          <w:lang w:bidi="fa-IR"/>
        </w:rPr>
        <w:t>،</w:t>
      </w:r>
      <w:r w:rsidRPr="00DC6DD8">
        <w:rPr>
          <w:rFonts w:ascii="Sakkal Majalla" w:hAnsi="Sakkal Majalla"/>
          <w:sz w:val="27"/>
          <w:rtl/>
          <w:lang w:bidi="fa-IR"/>
        </w:rPr>
        <w:t xml:space="preserve"> وما وجب وامتاز عن غيره</w:t>
      </w:r>
      <w:r w:rsidRPr="00DC6DD8">
        <w:rPr>
          <w:rFonts w:hint="cs"/>
          <w:sz w:val="27"/>
          <w:vertAlign w:val="superscript"/>
          <w:rtl/>
          <w:lang w:bidi="fa-IR"/>
        </w:rPr>
        <w:t>(</w:t>
      </w:r>
      <w:r w:rsidRPr="00DC6DD8">
        <w:rPr>
          <w:rStyle w:val="ac"/>
          <w:sz w:val="27"/>
          <w:rtl/>
          <w:lang w:bidi="fa-IR"/>
        </w:rPr>
        <w:endnoteReference w:id="419"/>
      </w:r>
      <w:r w:rsidRPr="00DC6DD8">
        <w:rPr>
          <w:rFonts w:hint="cs"/>
          <w:sz w:val="27"/>
          <w:vertAlign w:val="superscript"/>
          <w:rtl/>
          <w:lang w:bidi="fa-IR"/>
        </w:rPr>
        <w:t>)</w:t>
      </w:r>
      <w:r w:rsidR="00932A88" w:rsidRPr="00DC6DD8">
        <w:rPr>
          <w:rFonts w:ascii="Sakkal Majalla" w:hAnsi="Sakkal Majalla" w:hint="cs"/>
          <w:sz w:val="27"/>
          <w:rtl/>
          <w:lang w:bidi="fa-IR"/>
        </w:rPr>
        <w:t>،</w:t>
      </w:r>
      <w:r w:rsidRPr="00DC6DD8">
        <w:rPr>
          <w:rFonts w:ascii="Sakkal Majalla" w:hAnsi="Sakkal Majalla"/>
          <w:sz w:val="27"/>
          <w:rtl/>
          <w:lang w:bidi="fa-IR"/>
        </w:rPr>
        <w:t xml:space="preserve"> والموت</w:t>
      </w:r>
      <w:r w:rsidRPr="00DC6DD8">
        <w:rPr>
          <w:rFonts w:hint="cs"/>
          <w:sz w:val="27"/>
          <w:vertAlign w:val="superscript"/>
          <w:rtl/>
          <w:lang w:bidi="fa-IR"/>
        </w:rPr>
        <w:t>(</w:t>
      </w:r>
      <w:r w:rsidRPr="00DC6DD8">
        <w:rPr>
          <w:rStyle w:val="ac"/>
          <w:sz w:val="27"/>
          <w:rtl/>
          <w:lang w:bidi="fa-IR"/>
        </w:rPr>
        <w:endnoteReference w:id="420"/>
      </w:r>
      <w:r w:rsidRPr="00DC6DD8">
        <w:rPr>
          <w:rFonts w:hint="cs"/>
          <w:sz w:val="27"/>
          <w:vertAlign w:val="superscript"/>
          <w:rtl/>
          <w:lang w:bidi="fa-IR"/>
        </w:rPr>
        <w:t>)</w:t>
      </w:r>
      <w:r w:rsidR="00932A88" w:rsidRPr="00DC6DD8">
        <w:rPr>
          <w:rFonts w:ascii="Sakkal Majalla" w:hAnsi="Sakkal Majalla" w:hint="cs"/>
          <w:sz w:val="27"/>
          <w:rtl/>
          <w:lang w:bidi="fa-IR"/>
        </w:rPr>
        <w:t>،</w:t>
      </w:r>
      <w:r w:rsidRPr="00DC6DD8">
        <w:rPr>
          <w:rFonts w:ascii="Sakkal Majalla" w:hAnsi="Sakkal Majalla"/>
          <w:sz w:val="27"/>
          <w:rtl/>
          <w:lang w:bidi="fa-IR"/>
        </w:rPr>
        <w:t xml:space="preserve"> وواجب الوجود</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والعدل</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وال</w:t>
      </w:r>
      <w:r w:rsidR="00E52118" w:rsidRPr="00DC6DD8">
        <w:rPr>
          <w:rFonts w:ascii="Sakkal Majalla" w:hAnsi="Sakkal Majalla" w:hint="cs"/>
          <w:sz w:val="27"/>
          <w:rtl/>
          <w:lang w:bidi="fa-IR"/>
        </w:rPr>
        <w:t>إ</w:t>
      </w:r>
      <w:r w:rsidRPr="00DC6DD8">
        <w:rPr>
          <w:rFonts w:ascii="Sakkal Majalla" w:hAnsi="Sakkal Majalla"/>
          <w:sz w:val="27"/>
          <w:rtl/>
          <w:lang w:bidi="fa-IR"/>
        </w:rPr>
        <w:t>سلام</w:t>
      </w:r>
      <w:r w:rsidRPr="00DC6DD8">
        <w:rPr>
          <w:rFonts w:hint="cs"/>
          <w:sz w:val="27"/>
          <w:vertAlign w:val="superscript"/>
          <w:rtl/>
          <w:lang w:bidi="fa-IR"/>
        </w:rPr>
        <w:t>(</w:t>
      </w:r>
      <w:r w:rsidRPr="00DC6DD8">
        <w:rPr>
          <w:rStyle w:val="ac"/>
          <w:sz w:val="27"/>
          <w:rtl/>
          <w:lang w:bidi="fa-IR"/>
        </w:rPr>
        <w:endnoteReference w:id="421"/>
      </w:r>
      <w:r w:rsidRPr="00DC6DD8">
        <w:rPr>
          <w:rFonts w:hint="cs"/>
          <w:sz w:val="27"/>
          <w:vertAlign w:val="superscript"/>
          <w:rtl/>
          <w:lang w:bidi="fa-IR"/>
        </w:rPr>
        <w:t>)</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ومع الالتفات </w:t>
      </w:r>
      <w:r w:rsidR="00E52118" w:rsidRPr="00DC6DD8">
        <w:rPr>
          <w:rFonts w:ascii="Sakkal Majalla" w:hAnsi="Sakkal Majalla" w:hint="cs"/>
          <w:sz w:val="27"/>
          <w:rtl/>
          <w:lang w:bidi="fa-IR"/>
        </w:rPr>
        <w:t>إ</w:t>
      </w:r>
      <w:r w:rsidRPr="00DC6DD8">
        <w:rPr>
          <w:rFonts w:ascii="Sakkal Majalla" w:hAnsi="Sakkal Majalla"/>
          <w:sz w:val="27"/>
          <w:rtl/>
          <w:lang w:bidi="fa-IR"/>
        </w:rPr>
        <w:t>لى ما يخص</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وجه المناسبة لبيان هذه المعاني يمكن الوصول </w:t>
      </w:r>
      <w:r w:rsidR="00E52118" w:rsidRPr="00DC6DD8">
        <w:rPr>
          <w:rFonts w:ascii="Sakkal Majalla" w:hAnsi="Sakkal Majalla" w:hint="cs"/>
          <w:sz w:val="27"/>
          <w:rtl/>
          <w:lang w:bidi="fa-IR"/>
        </w:rPr>
        <w:t>إ</w:t>
      </w:r>
      <w:r w:rsidRPr="00DC6DD8">
        <w:rPr>
          <w:rFonts w:ascii="Sakkal Majalla" w:hAnsi="Sakkal Majalla"/>
          <w:sz w:val="27"/>
          <w:rtl/>
          <w:lang w:bidi="fa-IR"/>
        </w:rPr>
        <w:t xml:space="preserve">لى النتيجة التالية: </w:t>
      </w:r>
      <w:r w:rsidR="00E52118" w:rsidRPr="00DC6DD8">
        <w:rPr>
          <w:rFonts w:ascii="Sakkal Majalla" w:hAnsi="Sakkal Majalla" w:hint="cs"/>
          <w:sz w:val="27"/>
          <w:rtl/>
          <w:lang w:bidi="fa-IR"/>
        </w:rPr>
        <w:t>إ</w:t>
      </w:r>
      <w:r w:rsidRPr="00DC6DD8">
        <w:rPr>
          <w:rFonts w:ascii="Sakkal Majalla" w:hAnsi="Sakkal Majalla"/>
          <w:sz w:val="27"/>
          <w:rtl/>
          <w:lang w:bidi="fa-IR"/>
        </w:rPr>
        <w:t xml:space="preserve">ن مجموع هذه المعاني تعود </w:t>
      </w:r>
      <w:r w:rsidR="00E52118" w:rsidRPr="00DC6DD8">
        <w:rPr>
          <w:rFonts w:ascii="Sakkal Majalla" w:hAnsi="Sakkal Majalla" w:hint="cs"/>
          <w:sz w:val="27"/>
          <w:rtl/>
          <w:lang w:bidi="fa-IR"/>
        </w:rPr>
        <w:t>إ</w:t>
      </w:r>
      <w:r w:rsidRPr="00DC6DD8">
        <w:rPr>
          <w:rFonts w:ascii="Sakkal Majalla" w:hAnsi="Sakkal Majalla"/>
          <w:sz w:val="27"/>
          <w:rtl/>
          <w:lang w:bidi="fa-IR"/>
        </w:rPr>
        <w:t>لى معنى ال</w:t>
      </w:r>
      <w:r w:rsidR="00E52118" w:rsidRPr="00DC6DD8">
        <w:rPr>
          <w:rFonts w:ascii="Sakkal Majalla" w:hAnsi="Sakkal Majalla" w:hint="cs"/>
          <w:sz w:val="27"/>
          <w:rtl/>
          <w:lang w:bidi="fa-IR"/>
        </w:rPr>
        <w:t>أ</w:t>
      </w:r>
      <w:r w:rsidRPr="00DC6DD8">
        <w:rPr>
          <w:rFonts w:ascii="Sakkal Majalla" w:hAnsi="Sakkal Majalla"/>
          <w:sz w:val="27"/>
          <w:rtl/>
          <w:lang w:bidi="fa-IR"/>
        </w:rPr>
        <w:t>مر الثا</w:t>
      </w:r>
      <w:r w:rsidR="00E52118" w:rsidRPr="00DC6DD8">
        <w:rPr>
          <w:rFonts w:ascii="Sakkal Majalla" w:hAnsi="Sakkal Majalla" w:hint="cs"/>
          <w:sz w:val="27"/>
          <w:rtl/>
          <w:lang w:bidi="fa-IR"/>
        </w:rPr>
        <w:t>بت</w:t>
      </w:r>
      <w:r w:rsidRPr="00DC6DD8">
        <w:rPr>
          <w:rFonts w:ascii="Sakkal Majalla" w:hAnsi="Sakkal Majalla"/>
          <w:sz w:val="27"/>
          <w:rtl/>
          <w:lang w:bidi="fa-IR"/>
        </w:rPr>
        <w:t xml:space="preserve"> والمطابق للواقع، كما ذهب </w:t>
      </w:r>
      <w:r w:rsidR="00E52118" w:rsidRPr="00DC6DD8">
        <w:rPr>
          <w:rFonts w:ascii="Sakkal Majalla" w:hAnsi="Sakkal Majalla" w:hint="cs"/>
          <w:sz w:val="27"/>
          <w:rtl/>
          <w:lang w:bidi="fa-IR"/>
        </w:rPr>
        <w:t>إ</w:t>
      </w:r>
      <w:r w:rsidRPr="00DC6DD8">
        <w:rPr>
          <w:rFonts w:ascii="Sakkal Majalla" w:hAnsi="Sakkal Majalla"/>
          <w:sz w:val="27"/>
          <w:rtl/>
          <w:lang w:bidi="fa-IR"/>
        </w:rPr>
        <w:t>لى ذلك ابن ال</w:t>
      </w:r>
      <w:r w:rsidR="00E52118" w:rsidRPr="00DC6DD8">
        <w:rPr>
          <w:rFonts w:ascii="Sakkal Majalla" w:hAnsi="Sakkal Majalla" w:hint="cs"/>
          <w:sz w:val="27"/>
          <w:rtl/>
          <w:lang w:bidi="fa-IR"/>
        </w:rPr>
        <w:t>أ</w:t>
      </w:r>
      <w:r w:rsidRPr="00DC6DD8">
        <w:rPr>
          <w:rFonts w:ascii="Sakkal Majalla" w:hAnsi="Sakkal Majalla"/>
          <w:sz w:val="27"/>
          <w:rtl/>
          <w:lang w:bidi="fa-IR"/>
        </w:rPr>
        <w:t>ثير في وجه تسمية الذات المقد</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سة بالحق، حيث </w:t>
      </w:r>
      <w:r w:rsidR="00E52118" w:rsidRPr="00DC6DD8">
        <w:rPr>
          <w:rFonts w:ascii="Sakkal Majalla" w:hAnsi="Sakkal Majalla" w:hint="cs"/>
          <w:sz w:val="27"/>
          <w:rtl/>
          <w:lang w:bidi="fa-IR"/>
        </w:rPr>
        <w:t>أ</w:t>
      </w:r>
      <w:r w:rsidRPr="00DC6DD8">
        <w:rPr>
          <w:rFonts w:ascii="Sakkal Majalla" w:hAnsi="Sakkal Majalla"/>
          <w:sz w:val="27"/>
          <w:rtl/>
          <w:lang w:bidi="fa-IR"/>
        </w:rPr>
        <w:t xml:space="preserve">رجع ذلك </w:t>
      </w:r>
      <w:r w:rsidR="00E52118" w:rsidRPr="00DC6DD8">
        <w:rPr>
          <w:rFonts w:ascii="Sakkal Majalla" w:hAnsi="Sakkal Majalla" w:hint="cs"/>
          <w:sz w:val="27"/>
          <w:rtl/>
          <w:lang w:bidi="fa-IR"/>
        </w:rPr>
        <w:t>إ</w:t>
      </w:r>
      <w:r w:rsidRPr="00DC6DD8">
        <w:rPr>
          <w:rFonts w:ascii="Sakkal Majalla" w:hAnsi="Sakkal Majalla"/>
          <w:sz w:val="27"/>
          <w:rtl/>
          <w:lang w:bidi="fa-IR"/>
        </w:rPr>
        <w:t>لى ثبوته وتحق</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قه، فقال: </w:t>
      </w:r>
      <w:r w:rsidRPr="00DC6DD8">
        <w:rPr>
          <w:rFonts w:ascii="Sakkal Majalla" w:hAnsi="Sakkal Majalla"/>
          <w:sz w:val="24"/>
          <w:szCs w:val="24"/>
          <w:rtl/>
          <w:lang w:bidi="fa-IR"/>
        </w:rPr>
        <w:t>«</w:t>
      </w:r>
      <w:r w:rsidR="00E52118" w:rsidRPr="00DC6DD8">
        <w:rPr>
          <w:rFonts w:ascii="Sakkal Majalla" w:hAnsi="Sakkal Majalla"/>
          <w:sz w:val="27"/>
          <w:rtl/>
          <w:lang w:bidi="fa-IR"/>
        </w:rPr>
        <w:t>الحقُّ: من أسماء الل</w:t>
      </w:r>
      <w:r w:rsidRPr="00DC6DD8">
        <w:rPr>
          <w:rFonts w:ascii="Sakkal Majalla" w:hAnsi="Sakkal Majalla"/>
          <w:sz w:val="27"/>
          <w:rtl/>
          <w:lang w:bidi="fa-IR"/>
        </w:rPr>
        <w:t>ه تعالى... هو الموجودُ حقيقةً، المتحقّ</w:t>
      </w:r>
      <w:r w:rsidR="00E52118" w:rsidRPr="00DC6DD8">
        <w:rPr>
          <w:rFonts w:ascii="Sakkal Majalla" w:hAnsi="Sakkal Majalla" w:hint="cs"/>
          <w:sz w:val="27"/>
          <w:rtl/>
          <w:lang w:bidi="fa-IR"/>
        </w:rPr>
        <w:t>ِ</w:t>
      </w:r>
      <w:r w:rsidRPr="00DC6DD8">
        <w:rPr>
          <w:rFonts w:ascii="Sakkal Majalla" w:hAnsi="Sakkal Majalla"/>
          <w:sz w:val="27"/>
          <w:rtl/>
          <w:lang w:bidi="fa-IR"/>
        </w:rPr>
        <w:t>قُ وجودُه وإله</w:t>
      </w:r>
      <w:r w:rsidRPr="00DC6DD8">
        <w:rPr>
          <w:rFonts w:ascii="Times New Roman" w:hAnsi="Times New Roman" w:hint="cs"/>
          <w:sz w:val="27"/>
          <w:rtl/>
          <w:lang w:bidi="fa-IR"/>
        </w:rPr>
        <w:t>ي</w:t>
      </w:r>
      <w:r w:rsidRPr="00DC6DD8">
        <w:rPr>
          <w:rFonts w:ascii="Sakkal Majalla" w:hAnsi="Sakkal Majalla" w:hint="cs"/>
          <w:sz w:val="27"/>
          <w:rtl/>
          <w:lang w:bidi="fa-IR"/>
        </w:rPr>
        <w:t>ته</w:t>
      </w:r>
      <w:r w:rsidRPr="00DC6DD8">
        <w:rPr>
          <w:rFonts w:ascii="Sakkal Majalla" w:hAnsi="Sakkal Majalla" w:hint="cs"/>
          <w:sz w:val="24"/>
          <w:szCs w:val="24"/>
          <w:rtl/>
          <w:lang w:bidi="fa-IR"/>
        </w:rPr>
        <w:t>»</w:t>
      </w:r>
      <w:r w:rsidRPr="00DC6DD8">
        <w:rPr>
          <w:rFonts w:hint="cs"/>
          <w:sz w:val="27"/>
          <w:vertAlign w:val="superscript"/>
          <w:rtl/>
          <w:lang w:bidi="fa-IR"/>
        </w:rPr>
        <w:t>(</w:t>
      </w:r>
      <w:r w:rsidRPr="00DC6DD8">
        <w:rPr>
          <w:rStyle w:val="ac"/>
          <w:sz w:val="27"/>
          <w:rtl/>
          <w:lang w:bidi="fa-IR"/>
        </w:rPr>
        <w:endnoteReference w:id="422"/>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lang w:bidi="fa-IR"/>
        </w:rPr>
        <w:t>و</w:t>
      </w:r>
      <w:r w:rsidR="00E52118" w:rsidRPr="00DC6DD8">
        <w:rPr>
          <w:rFonts w:ascii="Sakkal Majalla" w:hAnsi="Sakkal Majalla" w:hint="cs"/>
          <w:sz w:val="27"/>
          <w:rtl/>
          <w:lang w:bidi="fa-IR"/>
        </w:rPr>
        <w:t>أ</w:t>
      </w:r>
      <w:r w:rsidRPr="00DC6DD8">
        <w:rPr>
          <w:rFonts w:ascii="Sakkal Majalla" w:hAnsi="Sakkal Majalla"/>
          <w:sz w:val="27"/>
          <w:rtl/>
          <w:lang w:bidi="fa-IR"/>
        </w:rPr>
        <w:t>ما في</w:t>
      </w:r>
      <w:r w:rsidR="00E52118" w:rsidRPr="00DC6DD8">
        <w:rPr>
          <w:rFonts w:ascii="Sakkal Majalla" w:hAnsi="Sakkal Majalla" w:hint="cs"/>
          <w:sz w:val="27"/>
          <w:rtl/>
          <w:lang w:bidi="fa-IR"/>
        </w:rPr>
        <w:t xml:space="preserve"> </w:t>
      </w:r>
      <w:r w:rsidRPr="00DC6DD8">
        <w:rPr>
          <w:rFonts w:ascii="Sakkal Majalla" w:hAnsi="Sakkal Majalla"/>
          <w:sz w:val="27"/>
          <w:rtl/>
          <w:lang w:bidi="fa-IR"/>
        </w:rPr>
        <w:t>ما يتعلق بالمعنى الحقيقي لمفردة الحق، وعلى ضوء ما تم</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بيانه من معان</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فقد اعتقد البعض </w:t>
      </w:r>
      <w:r w:rsidR="00E52118" w:rsidRPr="00DC6DD8">
        <w:rPr>
          <w:rFonts w:ascii="Sakkal Majalla" w:hAnsi="Sakkal Majalla" w:hint="cs"/>
          <w:sz w:val="27"/>
          <w:rtl/>
          <w:lang w:bidi="fa-IR"/>
        </w:rPr>
        <w:t>أ</w:t>
      </w:r>
      <w:r w:rsidRPr="00DC6DD8">
        <w:rPr>
          <w:rFonts w:ascii="Sakkal Majalla" w:hAnsi="Sakkal Majalla"/>
          <w:sz w:val="27"/>
          <w:rtl/>
          <w:lang w:bidi="fa-IR"/>
        </w:rPr>
        <w:t xml:space="preserve">ن تلك المعاني تعود </w:t>
      </w:r>
      <w:r w:rsidR="00E52118" w:rsidRPr="00DC6DD8">
        <w:rPr>
          <w:rFonts w:ascii="Sakkal Majalla" w:hAnsi="Sakkal Majalla" w:hint="cs"/>
          <w:sz w:val="27"/>
          <w:rtl/>
          <w:lang w:bidi="fa-IR"/>
        </w:rPr>
        <w:t>إ</w:t>
      </w:r>
      <w:r w:rsidRPr="00DC6DD8">
        <w:rPr>
          <w:rFonts w:ascii="Sakkal Majalla" w:hAnsi="Sakkal Majalla"/>
          <w:sz w:val="27"/>
          <w:rtl/>
          <w:lang w:bidi="fa-IR"/>
        </w:rPr>
        <w:t>لى مفهوم الثبوت والثابت</w:t>
      </w:r>
      <w:r w:rsidRPr="00DC6DD8">
        <w:rPr>
          <w:rFonts w:hint="cs"/>
          <w:sz w:val="27"/>
          <w:vertAlign w:val="superscript"/>
          <w:rtl/>
          <w:lang w:bidi="fa-IR"/>
        </w:rPr>
        <w:t>(</w:t>
      </w:r>
      <w:r w:rsidRPr="00DC6DD8">
        <w:rPr>
          <w:rStyle w:val="ac"/>
          <w:sz w:val="27"/>
          <w:rtl/>
          <w:lang w:bidi="fa-IR"/>
        </w:rPr>
        <w:endnoteReference w:id="423"/>
      </w:r>
      <w:r w:rsidRPr="00DC6DD8">
        <w:rPr>
          <w:rFonts w:hint="cs"/>
          <w:sz w:val="27"/>
          <w:vertAlign w:val="superscript"/>
          <w:rtl/>
          <w:lang w:bidi="fa-IR"/>
        </w:rPr>
        <w:t>)</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واعتبر البعض ال</w:t>
      </w:r>
      <w:r w:rsidR="00E52118" w:rsidRPr="00DC6DD8">
        <w:rPr>
          <w:rFonts w:ascii="Sakkal Majalla" w:hAnsi="Sakkal Majalla" w:hint="cs"/>
          <w:sz w:val="27"/>
          <w:rtl/>
          <w:lang w:bidi="fa-IR"/>
        </w:rPr>
        <w:t>آ</w:t>
      </w:r>
      <w:r w:rsidRPr="00DC6DD8">
        <w:rPr>
          <w:rFonts w:ascii="Sakkal Majalla" w:hAnsi="Sakkal Majalla"/>
          <w:sz w:val="27"/>
          <w:rtl/>
          <w:lang w:bidi="fa-IR"/>
        </w:rPr>
        <w:t xml:space="preserve">خر </w:t>
      </w:r>
      <w:r w:rsidR="00E52118" w:rsidRPr="00DC6DD8">
        <w:rPr>
          <w:rFonts w:ascii="Sakkal Majalla" w:hAnsi="Sakkal Majalla" w:hint="cs"/>
          <w:sz w:val="27"/>
          <w:rtl/>
          <w:lang w:bidi="fa-IR"/>
        </w:rPr>
        <w:t>أ</w:t>
      </w:r>
      <w:r w:rsidRPr="00DC6DD8">
        <w:rPr>
          <w:rFonts w:ascii="Sakkal Majalla" w:hAnsi="Sakkal Majalla"/>
          <w:sz w:val="27"/>
          <w:rtl/>
          <w:lang w:bidi="fa-IR"/>
        </w:rPr>
        <w:t>ن معناها الحقيقي وال</w:t>
      </w:r>
      <w:r w:rsidR="00E52118" w:rsidRPr="00DC6DD8">
        <w:rPr>
          <w:rFonts w:ascii="Sakkal Majalla" w:hAnsi="Sakkal Majalla" w:hint="cs"/>
          <w:sz w:val="27"/>
          <w:rtl/>
          <w:lang w:bidi="fa-IR"/>
        </w:rPr>
        <w:t>أ</w:t>
      </w:r>
      <w:r w:rsidRPr="00DC6DD8">
        <w:rPr>
          <w:rFonts w:ascii="Sakkal Majalla" w:hAnsi="Sakkal Majalla"/>
          <w:sz w:val="27"/>
          <w:rtl/>
          <w:lang w:bidi="fa-IR"/>
        </w:rPr>
        <w:t>ساسي هو المطابقة مع الواقع</w:t>
      </w:r>
      <w:r w:rsidRPr="00DC6DD8">
        <w:rPr>
          <w:rFonts w:hint="cs"/>
          <w:sz w:val="27"/>
          <w:vertAlign w:val="superscript"/>
          <w:rtl/>
          <w:lang w:bidi="fa-IR"/>
        </w:rPr>
        <w:t>(</w:t>
      </w:r>
      <w:r w:rsidRPr="00DC6DD8">
        <w:rPr>
          <w:rStyle w:val="ac"/>
          <w:sz w:val="27"/>
          <w:rtl/>
          <w:lang w:bidi="fa-IR"/>
        </w:rPr>
        <w:endnoteReference w:id="424"/>
      </w:r>
      <w:r w:rsidRPr="00DC6DD8">
        <w:rPr>
          <w:rFonts w:hint="cs"/>
          <w:sz w:val="27"/>
          <w:vertAlign w:val="superscript"/>
          <w:rtl/>
          <w:lang w:bidi="fa-IR"/>
        </w:rPr>
        <w:t>)</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وعند تحليل كلام المعنيين السابقين</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وال</w:t>
      </w:r>
      <w:r w:rsidR="00E52118" w:rsidRPr="00DC6DD8">
        <w:rPr>
          <w:rFonts w:ascii="Sakkal Majalla" w:hAnsi="Sakkal Majalla" w:hint="cs"/>
          <w:sz w:val="27"/>
          <w:rtl/>
          <w:lang w:bidi="fa-IR"/>
        </w:rPr>
        <w:t>إ</w:t>
      </w:r>
      <w:r w:rsidRPr="00DC6DD8">
        <w:rPr>
          <w:rFonts w:ascii="Sakkal Majalla" w:hAnsi="Sakkal Majalla"/>
          <w:sz w:val="27"/>
          <w:rtl/>
          <w:lang w:bidi="fa-IR"/>
        </w:rPr>
        <w:t>معان فيهما</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يبدو </w:t>
      </w:r>
      <w:r w:rsidR="00E52118" w:rsidRPr="00DC6DD8">
        <w:rPr>
          <w:rFonts w:ascii="Sakkal Majalla" w:hAnsi="Sakkal Majalla" w:hint="cs"/>
          <w:sz w:val="27"/>
          <w:rtl/>
          <w:lang w:bidi="fa-IR"/>
        </w:rPr>
        <w:t>أ</w:t>
      </w:r>
      <w:r w:rsidRPr="00DC6DD8">
        <w:rPr>
          <w:rFonts w:ascii="Sakkal Majalla" w:hAnsi="Sakkal Majalla"/>
          <w:sz w:val="27"/>
          <w:rtl/>
          <w:lang w:bidi="fa-IR"/>
        </w:rPr>
        <w:t>ن مطابقة الواقع هو لازم للثبوت والتحقق؛ وذلك ل</w:t>
      </w:r>
      <w:r w:rsidR="00E52118" w:rsidRPr="00DC6DD8">
        <w:rPr>
          <w:rFonts w:ascii="Sakkal Majalla" w:hAnsi="Sakkal Majalla" w:hint="cs"/>
          <w:sz w:val="27"/>
          <w:rtl/>
          <w:lang w:bidi="fa-IR"/>
        </w:rPr>
        <w:t>أ</w:t>
      </w:r>
      <w:r w:rsidRPr="00DC6DD8">
        <w:rPr>
          <w:rFonts w:ascii="Sakkal Majalla" w:hAnsi="Sakkal Majalla"/>
          <w:sz w:val="27"/>
          <w:rtl/>
          <w:lang w:bidi="fa-IR"/>
        </w:rPr>
        <w:t>ن ما</w:t>
      </w:r>
      <w:r w:rsidR="00E52118" w:rsidRPr="00DC6DD8">
        <w:rPr>
          <w:rFonts w:ascii="Sakkal Majalla" w:hAnsi="Sakkal Majalla" w:hint="cs"/>
          <w:sz w:val="27"/>
          <w:rtl/>
          <w:lang w:bidi="fa-IR"/>
        </w:rPr>
        <w:t xml:space="preserve"> </w:t>
      </w:r>
      <w:r w:rsidRPr="00DC6DD8">
        <w:rPr>
          <w:rFonts w:ascii="Sakkal Majalla" w:hAnsi="Sakkal Majalla"/>
          <w:sz w:val="27"/>
          <w:rtl/>
          <w:lang w:bidi="fa-IR"/>
        </w:rPr>
        <w:t>هو مطابق للواقع سيكون ثابتا</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وراسخا</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لا يتزعزع، مضافا</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w:t>
      </w:r>
      <w:r w:rsidR="00E52118" w:rsidRPr="00DC6DD8">
        <w:rPr>
          <w:rFonts w:ascii="Sakkal Majalla" w:hAnsi="Sakkal Majalla" w:hint="cs"/>
          <w:sz w:val="27"/>
          <w:rtl/>
          <w:lang w:bidi="fa-IR"/>
        </w:rPr>
        <w:t>إ</w:t>
      </w:r>
      <w:r w:rsidRPr="00DC6DD8">
        <w:rPr>
          <w:rFonts w:ascii="Sakkal Majalla" w:hAnsi="Sakkal Majalla"/>
          <w:sz w:val="27"/>
          <w:rtl/>
          <w:lang w:bidi="fa-IR"/>
        </w:rPr>
        <w:t>لى ذلك ف</w:t>
      </w:r>
      <w:r w:rsidR="00E52118" w:rsidRPr="00DC6DD8">
        <w:rPr>
          <w:rFonts w:ascii="Sakkal Majalla" w:hAnsi="Sakkal Majalla" w:hint="cs"/>
          <w:sz w:val="27"/>
          <w:rtl/>
          <w:lang w:bidi="fa-IR"/>
        </w:rPr>
        <w:t>إ</w:t>
      </w:r>
      <w:r w:rsidRPr="00DC6DD8">
        <w:rPr>
          <w:rFonts w:ascii="Sakkal Majalla" w:hAnsi="Sakkal Majalla"/>
          <w:sz w:val="27"/>
          <w:rtl/>
          <w:lang w:bidi="fa-IR"/>
        </w:rPr>
        <w:t>ن بعض المعاني الاسمية تعكس حقيقة مفردة الحق بشكل</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w:t>
      </w:r>
      <w:r w:rsidR="00E52118" w:rsidRPr="00DC6DD8">
        <w:rPr>
          <w:rFonts w:ascii="Sakkal Majalla" w:hAnsi="Sakkal Majalla" w:hint="cs"/>
          <w:sz w:val="27"/>
          <w:rtl/>
          <w:lang w:bidi="fa-IR"/>
        </w:rPr>
        <w:t>أ</w:t>
      </w:r>
      <w:r w:rsidRPr="00DC6DD8">
        <w:rPr>
          <w:rFonts w:ascii="Sakkal Majalla" w:hAnsi="Sakkal Majalla"/>
          <w:sz w:val="27"/>
          <w:rtl/>
          <w:lang w:bidi="fa-IR"/>
        </w:rPr>
        <w:t>كثر</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وتشير </w:t>
      </w:r>
      <w:r w:rsidR="00E52118" w:rsidRPr="00DC6DD8">
        <w:rPr>
          <w:rFonts w:ascii="Sakkal Majalla" w:hAnsi="Sakkal Majalla" w:hint="cs"/>
          <w:sz w:val="27"/>
          <w:rtl/>
          <w:lang w:bidi="fa-IR"/>
        </w:rPr>
        <w:t>إ</w:t>
      </w:r>
      <w:r w:rsidRPr="00DC6DD8">
        <w:rPr>
          <w:rFonts w:ascii="Sakkal Majalla" w:hAnsi="Sakkal Majalla"/>
          <w:sz w:val="27"/>
          <w:rtl/>
          <w:lang w:bidi="fa-IR"/>
        </w:rPr>
        <w:t xml:space="preserve">ليها بنحو </w:t>
      </w:r>
      <w:r w:rsidR="00E52118" w:rsidRPr="00DC6DD8">
        <w:rPr>
          <w:rFonts w:ascii="Sakkal Majalla" w:hAnsi="Sakkal Majalla" w:hint="cs"/>
          <w:sz w:val="27"/>
          <w:rtl/>
          <w:lang w:bidi="fa-IR"/>
        </w:rPr>
        <w:t>أ</w:t>
      </w:r>
      <w:r w:rsidRPr="00DC6DD8">
        <w:rPr>
          <w:rFonts w:ascii="Sakkal Majalla" w:hAnsi="Sakkal Majalla"/>
          <w:sz w:val="27"/>
          <w:rtl/>
          <w:lang w:bidi="fa-IR"/>
        </w:rPr>
        <w:t>قرب، من قبيل</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معنى السلطنة والملك والنصيب والفوز والاختصاص</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فهي </w:t>
      </w:r>
      <w:r w:rsidRPr="00DC6DD8">
        <w:rPr>
          <w:rFonts w:ascii="Sakkal Majalla" w:hAnsi="Sakkal Majalla"/>
          <w:sz w:val="27"/>
          <w:rtl/>
          <w:lang w:bidi="fa-IR"/>
        </w:rPr>
        <w:lastRenderedPageBreak/>
        <w:t>ناظرة</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بشكل</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w:t>
      </w:r>
      <w:r w:rsidR="00E52118" w:rsidRPr="00DC6DD8">
        <w:rPr>
          <w:rFonts w:ascii="Sakkal Majalla" w:hAnsi="Sakkal Majalla" w:hint="cs"/>
          <w:sz w:val="27"/>
          <w:rtl/>
          <w:lang w:bidi="fa-IR"/>
        </w:rPr>
        <w:t>أ</w:t>
      </w:r>
      <w:r w:rsidRPr="00DC6DD8">
        <w:rPr>
          <w:rFonts w:ascii="Sakkal Majalla" w:hAnsi="Sakkal Majalla"/>
          <w:sz w:val="27"/>
          <w:rtl/>
          <w:lang w:bidi="fa-IR"/>
        </w:rPr>
        <w:t xml:space="preserve">قرب </w:t>
      </w:r>
      <w:r w:rsidR="00E52118" w:rsidRPr="00DC6DD8">
        <w:rPr>
          <w:rFonts w:ascii="Sakkal Majalla" w:hAnsi="Sakkal Majalla" w:hint="cs"/>
          <w:sz w:val="27"/>
          <w:rtl/>
          <w:lang w:bidi="fa-IR"/>
        </w:rPr>
        <w:t>إ</w:t>
      </w:r>
      <w:r w:rsidRPr="00DC6DD8">
        <w:rPr>
          <w:rFonts w:ascii="Sakkal Majalla" w:hAnsi="Sakkal Majalla"/>
          <w:sz w:val="27"/>
          <w:rtl/>
          <w:lang w:bidi="fa-IR"/>
        </w:rPr>
        <w:t>لى معنى الثبات والتحقق</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حت</w:t>
      </w:r>
      <w:r w:rsidR="00E52118" w:rsidRPr="00DC6DD8">
        <w:rPr>
          <w:rFonts w:ascii="Sakkal Majalla" w:hAnsi="Sakkal Majalla" w:hint="cs"/>
          <w:sz w:val="27"/>
          <w:rtl/>
          <w:lang w:bidi="fa-IR"/>
        </w:rPr>
        <w:t>ّ</w:t>
      </w:r>
      <w:r w:rsidRPr="00DC6DD8">
        <w:rPr>
          <w:rFonts w:ascii="Sakkal Majalla" w:hAnsi="Sakkal Majalla"/>
          <w:sz w:val="27"/>
          <w:rtl/>
          <w:lang w:bidi="fa-IR"/>
        </w:rPr>
        <w:t>ى معنى المطابقة والصحة والمشروعية</w:t>
      </w:r>
      <w:r w:rsidR="00E52118" w:rsidRPr="00DC6DD8">
        <w:rPr>
          <w:rFonts w:ascii="Sakkal Majalla" w:hAnsi="Sakkal Majalla" w:hint="cs"/>
          <w:sz w:val="27"/>
          <w:rtl/>
          <w:lang w:bidi="fa-IR"/>
        </w:rPr>
        <w:t>.</w:t>
      </w:r>
      <w:r w:rsidRPr="00DC6DD8">
        <w:rPr>
          <w:rFonts w:ascii="Sakkal Majalla" w:hAnsi="Sakkal Majalla"/>
          <w:sz w:val="27"/>
          <w:rtl/>
          <w:lang w:bidi="fa-IR"/>
        </w:rPr>
        <w:t xml:space="preserve"> من هنا قال بعض </w:t>
      </w:r>
      <w:r w:rsidR="00E52118" w:rsidRPr="00DC6DD8">
        <w:rPr>
          <w:rFonts w:ascii="Sakkal Majalla" w:hAnsi="Sakkal Majalla" w:hint="cs"/>
          <w:sz w:val="27"/>
          <w:rtl/>
          <w:lang w:bidi="fa-IR"/>
        </w:rPr>
        <w:t>أ</w:t>
      </w:r>
      <w:r w:rsidRPr="00DC6DD8">
        <w:rPr>
          <w:rFonts w:ascii="Sakkal Majalla" w:hAnsi="Sakkal Majalla"/>
          <w:sz w:val="27"/>
          <w:rtl/>
          <w:lang w:bidi="fa-IR"/>
        </w:rPr>
        <w:t xml:space="preserve">هل اللغة في مقام جمع كلا النظرين ما يلي: </w:t>
      </w:r>
      <w:r w:rsidRPr="00DC6DD8">
        <w:rPr>
          <w:rFonts w:ascii="Sakkal Majalla" w:hAnsi="Sakkal Majalla"/>
          <w:sz w:val="24"/>
          <w:szCs w:val="24"/>
          <w:rtl/>
          <w:lang w:bidi="fa-IR"/>
        </w:rPr>
        <w:t>«</w:t>
      </w:r>
      <w:r w:rsidR="00E52118" w:rsidRPr="00DC6DD8">
        <w:rPr>
          <w:rFonts w:ascii="Sakkal Majalla" w:hAnsi="Sakkal Majalla"/>
          <w:sz w:val="27"/>
          <w:rtl/>
          <w:lang w:bidi="fa-IR"/>
        </w:rPr>
        <w:t>و</w:t>
      </w:r>
      <w:r w:rsidR="00E52118" w:rsidRPr="00DC6DD8">
        <w:rPr>
          <w:rFonts w:ascii="Sakkal Majalla" w:hAnsi="Sakkal Majalla" w:hint="cs"/>
          <w:sz w:val="27"/>
          <w:rtl/>
          <w:lang w:bidi="fa-IR"/>
        </w:rPr>
        <w:t>إ</w:t>
      </w:r>
      <w:r w:rsidRPr="00DC6DD8">
        <w:rPr>
          <w:rFonts w:ascii="Sakkal Majalla" w:hAnsi="Sakkal Majalla"/>
          <w:sz w:val="27"/>
          <w:rtl/>
          <w:lang w:bidi="fa-IR"/>
        </w:rPr>
        <w:t>نّ الأصل الواحد في هذه المادّة هو الثبوت مع المطابقيّة للواقع، فهذا القيد مأخوذ</w:t>
      </w:r>
      <w:r w:rsidR="003820D8" w:rsidRPr="00DC6DD8">
        <w:rPr>
          <w:rFonts w:ascii="Sakkal Majalla" w:hAnsi="Sakkal Majalla" w:hint="cs"/>
          <w:sz w:val="27"/>
          <w:rtl/>
          <w:lang w:bidi="fa-IR"/>
        </w:rPr>
        <w:t>ٌ</w:t>
      </w:r>
      <w:r w:rsidRPr="00DC6DD8">
        <w:rPr>
          <w:rFonts w:ascii="Sakkal Majalla" w:hAnsi="Sakkal Majalla"/>
          <w:sz w:val="27"/>
          <w:rtl/>
          <w:lang w:bidi="fa-IR"/>
        </w:rPr>
        <w:t xml:space="preserve"> في مفهومها في جميع المصاديق</w:t>
      </w:r>
      <w:r w:rsidRPr="00DC6DD8">
        <w:rPr>
          <w:rFonts w:ascii="Sakkal Majalla" w:hAnsi="Sakkal Majalla"/>
          <w:sz w:val="24"/>
          <w:szCs w:val="24"/>
          <w:rtl/>
          <w:lang w:bidi="fa-IR"/>
        </w:rPr>
        <w:t>»</w:t>
      </w:r>
      <w:r w:rsidRPr="00DC6DD8">
        <w:rPr>
          <w:rFonts w:hint="cs"/>
          <w:sz w:val="27"/>
          <w:vertAlign w:val="superscript"/>
          <w:rtl/>
          <w:lang w:bidi="fa-IR"/>
        </w:rPr>
        <w:t>(</w:t>
      </w:r>
      <w:r w:rsidRPr="00DC6DD8">
        <w:rPr>
          <w:rStyle w:val="ac"/>
          <w:sz w:val="27"/>
          <w:rtl/>
          <w:lang w:bidi="fa-IR"/>
        </w:rPr>
        <w:endnoteReference w:id="425"/>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3820D8" w:rsidP="00984D1F">
      <w:pPr>
        <w:rPr>
          <w:rFonts w:ascii="Sakkal Majalla" w:hAnsi="Sakkal Majalla"/>
          <w:sz w:val="27"/>
          <w:rtl/>
        </w:rPr>
      </w:pPr>
      <w:r w:rsidRPr="00DC6DD8">
        <w:rPr>
          <w:rFonts w:ascii="Sakkal Majalla" w:hAnsi="Sakkal Majalla" w:hint="cs"/>
          <w:sz w:val="27"/>
          <w:rtl/>
        </w:rPr>
        <w:t>ومضافاً إ</w:t>
      </w:r>
      <w:r w:rsidR="00910758" w:rsidRPr="00DC6DD8">
        <w:rPr>
          <w:rFonts w:ascii="Sakkal Majalla" w:hAnsi="Sakkal Majalla"/>
          <w:sz w:val="27"/>
          <w:rtl/>
        </w:rPr>
        <w:t xml:space="preserve">لى ذلك </w:t>
      </w:r>
      <w:r w:rsidR="00984D1F">
        <w:rPr>
          <w:rFonts w:ascii="Sakkal Majalla" w:hAnsi="Sakkal Majalla" w:hint="cs"/>
          <w:sz w:val="27"/>
          <w:rtl/>
        </w:rPr>
        <w:t>فإن</w:t>
      </w:r>
      <w:r w:rsidR="00910758" w:rsidRPr="00DC6DD8">
        <w:rPr>
          <w:rFonts w:ascii="Sakkal Majalla" w:hAnsi="Sakkal Majalla"/>
          <w:sz w:val="27"/>
          <w:rtl/>
        </w:rPr>
        <w:t xml:space="preserve"> </w:t>
      </w:r>
      <w:r w:rsidRPr="00DC6DD8">
        <w:rPr>
          <w:rFonts w:ascii="Sakkal Majalla" w:hAnsi="Sakkal Majalla" w:hint="cs"/>
          <w:sz w:val="27"/>
          <w:rtl/>
        </w:rPr>
        <w:t>أ</w:t>
      </w:r>
      <w:r w:rsidR="00910758" w:rsidRPr="00DC6DD8">
        <w:rPr>
          <w:rFonts w:ascii="Sakkal Majalla" w:hAnsi="Sakkal Majalla"/>
          <w:sz w:val="27"/>
          <w:rtl/>
        </w:rPr>
        <w:t>برز الفقهاء</w:t>
      </w:r>
      <w:r w:rsidRPr="00DC6DD8">
        <w:rPr>
          <w:rFonts w:ascii="Sakkal Majalla" w:hAnsi="Sakkal Majalla" w:hint="cs"/>
          <w:sz w:val="27"/>
          <w:rtl/>
        </w:rPr>
        <w:t>،</w:t>
      </w:r>
      <w:r w:rsidR="00910758" w:rsidRPr="00DC6DD8">
        <w:rPr>
          <w:rFonts w:ascii="Sakkal Majalla" w:hAnsi="Sakkal Majalla"/>
          <w:sz w:val="27"/>
          <w:rtl/>
        </w:rPr>
        <w:t xml:space="preserve"> وعلى الرغم من اختلاف نظرهم في المعنى الاصطلاحي لمفردة الحق، قد ات</w:t>
      </w:r>
      <w:r w:rsidRPr="00DC6DD8">
        <w:rPr>
          <w:rFonts w:ascii="Sakkal Majalla" w:hAnsi="Sakkal Majalla" w:hint="cs"/>
          <w:sz w:val="27"/>
          <w:rtl/>
        </w:rPr>
        <w:t>فق</w:t>
      </w:r>
      <w:r w:rsidR="00910758" w:rsidRPr="00DC6DD8">
        <w:rPr>
          <w:rFonts w:ascii="Sakkal Majalla" w:hAnsi="Sakkal Majalla"/>
          <w:sz w:val="27"/>
          <w:rtl/>
        </w:rPr>
        <w:t>وا بشكل</w:t>
      </w:r>
      <w:r w:rsidRPr="00DC6DD8">
        <w:rPr>
          <w:rFonts w:ascii="Sakkal Majalla" w:hAnsi="Sakkal Majalla" w:hint="cs"/>
          <w:sz w:val="27"/>
          <w:rtl/>
        </w:rPr>
        <w:t>ٍ</w:t>
      </w:r>
      <w:r w:rsidR="00910758" w:rsidRPr="00DC6DD8">
        <w:rPr>
          <w:rFonts w:ascii="Sakkal Majalla" w:hAnsi="Sakkal Majalla"/>
          <w:sz w:val="27"/>
          <w:rtl/>
        </w:rPr>
        <w:t xml:space="preserve"> عام</w:t>
      </w:r>
      <w:r w:rsidRPr="00DC6DD8">
        <w:rPr>
          <w:rFonts w:ascii="Sakkal Majalla" w:hAnsi="Sakkal Majalla" w:hint="cs"/>
          <w:sz w:val="27"/>
          <w:rtl/>
        </w:rPr>
        <w:t>ّ</w:t>
      </w:r>
      <w:r w:rsidR="00910758" w:rsidRPr="00DC6DD8">
        <w:rPr>
          <w:rFonts w:ascii="Sakkal Majalla" w:hAnsi="Sakkal Majalla"/>
          <w:sz w:val="27"/>
          <w:rtl/>
        </w:rPr>
        <w:t xml:space="preserve"> على معناه اللغوي</w:t>
      </w:r>
      <w:r w:rsidRPr="00DC6DD8">
        <w:rPr>
          <w:rFonts w:ascii="Sakkal Majalla" w:hAnsi="Sakkal Majalla" w:hint="cs"/>
          <w:sz w:val="27"/>
          <w:rtl/>
        </w:rPr>
        <w:t>،</w:t>
      </w:r>
      <w:r w:rsidR="00910758" w:rsidRPr="00DC6DD8">
        <w:rPr>
          <w:rFonts w:ascii="Sakkal Majalla" w:hAnsi="Sakkal Majalla"/>
          <w:sz w:val="27"/>
          <w:rtl/>
        </w:rPr>
        <w:t xml:space="preserve"> وهو الثبوت والتحقق</w:t>
      </w:r>
      <w:r w:rsidR="00910758" w:rsidRPr="00DC6DD8">
        <w:rPr>
          <w:rFonts w:hint="cs"/>
          <w:sz w:val="27"/>
          <w:vertAlign w:val="superscript"/>
          <w:rtl/>
        </w:rPr>
        <w:t>(</w:t>
      </w:r>
      <w:r w:rsidR="00910758" w:rsidRPr="00DC6DD8">
        <w:rPr>
          <w:rStyle w:val="ac"/>
          <w:sz w:val="27"/>
          <w:rtl/>
        </w:rPr>
        <w:endnoteReference w:id="426"/>
      </w:r>
      <w:r w:rsidR="00910758" w:rsidRPr="00DC6DD8">
        <w:rPr>
          <w:rFonts w:hint="cs"/>
          <w:sz w:val="27"/>
          <w:vertAlign w:val="superscript"/>
          <w:rtl/>
        </w:rPr>
        <w:t>)</w:t>
      </w:r>
      <w:r w:rsidRPr="00DC6DD8">
        <w:rPr>
          <w:rFonts w:ascii="Sakkal Majalla" w:hAnsi="Sakkal Majalla" w:hint="cs"/>
          <w:sz w:val="27"/>
          <w:rtl/>
        </w:rPr>
        <w:t>.</w:t>
      </w:r>
      <w:r w:rsidR="00910758" w:rsidRPr="00DC6DD8">
        <w:rPr>
          <w:rFonts w:ascii="Sakkal Majalla" w:hAnsi="Sakkal Majalla"/>
          <w:sz w:val="27"/>
          <w:rtl/>
        </w:rPr>
        <w:t xml:space="preserve"> وفي هذا الصدد يقول السيد الخوئي</w:t>
      </w:r>
      <w:r w:rsidRPr="00DC6DD8">
        <w:rPr>
          <w:rFonts w:ascii="Sakkal Majalla" w:hAnsi="Sakkal Majalla" w:hint="cs"/>
          <w:sz w:val="27"/>
          <w:rtl/>
        </w:rPr>
        <w:t>،</w:t>
      </w:r>
      <w:r w:rsidR="00910758" w:rsidRPr="00DC6DD8">
        <w:rPr>
          <w:rFonts w:ascii="Sakkal Majalla" w:hAnsi="Sakkal Majalla"/>
          <w:sz w:val="27"/>
          <w:rtl/>
        </w:rPr>
        <w:t xml:space="preserve"> ت</w:t>
      </w:r>
      <w:r w:rsidRPr="00DC6DD8">
        <w:rPr>
          <w:rFonts w:ascii="Sakkal Majalla" w:hAnsi="Sakkal Majalla" w:hint="cs"/>
          <w:sz w:val="27"/>
          <w:rtl/>
        </w:rPr>
        <w:t>َ</w:t>
      </w:r>
      <w:r w:rsidR="00910758" w:rsidRPr="00DC6DD8">
        <w:rPr>
          <w:rFonts w:ascii="Sakkal Majalla" w:hAnsi="Sakkal Majalla"/>
          <w:sz w:val="27"/>
          <w:rtl/>
        </w:rPr>
        <w:t>ب</w:t>
      </w:r>
      <w:r w:rsidRPr="00DC6DD8">
        <w:rPr>
          <w:rFonts w:ascii="Sakkal Majalla" w:hAnsi="Sakkal Majalla" w:hint="cs"/>
          <w:sz w:val="27"/>
          <w:rtl/>
        </w:rPr>
        <w:t>َ</w:t>
      </w:r>
      <w:r w:rsidR="00910758" w:rsidRPr="00DC6DD8">
        <w:rPr>
          <w:rFonts w:ascii="Sakkal Majalla" w:hAnsi="Sakkal Majalla"/>
          <w:sz w:val="27"/>
          <w:rtl/>
        </w:rPr>
        <w:t>عا</w:t>
      </w:r>
      <w:r w:rsidRPr="00DC6DD8">
        <w:rPr>
          <w:rFonts w:ascii="Sakkal Majalla" w:hAnsi="Sakkal Majalla" w:hint="cs"/>
          <w:sz w:val="27"/>
          <w:rtl/>
        </w:rPr>
        <w:t>ً</w:t>
      </w:r>
      <w:r w:rsidR="00910758" w:rsidRPr="00DC6DD8">
        <w:rPr>
          <w:rFonts w:ascii="Sakkal Majalla" w:hAnsi="Sakkal Majalla"/>
          <w:sz w:val="27"/>
          <w:rtl/>
        </w:rPr>
        <w:t xml:space="preserve"> لما ذكره </w:t>
      </w:r>
      <w:r w:rsidRPr="00DC6DD8">
        <w:rPr>
          <w:rFonts w:ascii="Sakkal Majalla" w:hAnsi="Sakkal Majalla" w:hint="cs"/>
          <w:sz w:val="27"/>
          <w:rtl/>
        </w:rPr>
        <w:t>أ</w:t>
      </w:r>
      <w:r w:rsidR="00910758" w:rsidRPr="00DC6DD8">
        <w:rPr>
          <w:rFonts w:ascii="Sakkal Majalla" w:hAnsi="Sakkal Majalla"/>
          <w:sz w:val="27"/>
          <w:rtl/>
        </w:rPr>
        <w:t>ستاذه المحقق ال</w:t>
      </w:r>
      <w:r w:rsidRPr="00DC6DD8">
        <w:rPr>
          <w:rFonts w:ascii="Sakkal Majalla" w:hAnsi="Sakkal Majalla" w:hint="cs"/>
          <w:sz w:val="27"/>
          <w:rtl/>
        </w:rPr>
        <w:t>إ</w:t>
      </w:r>
      <w:r w:rsidR="00910758" w:rsidRPr="00DC6DD8">
        <w:rPr>
          <w:rFonts w:ascii="Sakkal Majalla" w:hAnsi="Sakkal Majalla"/>
          <w:sz w:val="27"/>
          <w:rtl/>
        </w:rPr>
        <w:t>صفهاني</w:t>
      </w:r>
      <w:r w:rsidRPr="00DC6DD8">
        <w:rPr>
          <w:rFonts w:ascii="Sakkal Majalla" w:hAnsi="Sakkal Majalla" w:hint="cs"/>
          <w:sz w:val="27"/>
          <w:rtl/>
        </w:rPr>
        <w:t>،</w:t>
      </w:r>
      <w:r w:rsidR="00910758" w:rsidRPr="00DC6DD8">
        <w:rPr>
          <w:rFonts w:ascii="Sakkal Majalla" w:hAnsi="Sakkal Majalla"/>
          <w:sz w:val="27"/>
          <w:rtl/>
        </w:rPr>
        <w:t xml:space="preserve"> ما يلي: </w:t>
      </w:r>
      <w:r w:rsidR="00910758" w:rsidRPr="00DC6DD8">
        <w:rPr>
          <w:rFonts w:hint="eastAsia"/>
          <w:sz w:val="24"/>
          <w:szCs w:val="24"/>
          <w:rtl/>
        </w:rPr>
        <w:t>«</w:t>
      </w:r>
      <w:r w:rsidRPr="00DC6DD8">
        <w:rPr>
          <w:rFonts w:ascii="Sakkal Majalla" w:hAnsi="Sakkal Majalla" w:hint="cs"/>
          <w:sz w:val="27"/>
          <w:rtl/>
        </w:rPr>
        <w:t>إ</w:t>
      </w:r>
      <w:r w:rsidR="00910758" w:rsidRPr="00DC6DD8">
        <w:rPr>
          <w:rFonts w:ascii="Sakkal Majalla" w:hAnsi="Sakkal Majalla"/>
          <w:sz w:val="27"/>
          <w:rtl/>
        </w:rPr>
        <w:t>ن لفظ (الحق</w:t>
      </w:r>
      <w:r w:rsidRPr="00DC6DD8">
        <w:rPr>
          <w:rFonts w:ascii="Sakkal Majalla" w:hAnsi="Sakkal Majalla" w:hint="cs"/>
          <w:sz w:val="27"/>
          <w:rtl/>
        </w:rPr>
        <w:t>ّ</w:t>
      </w:r>
      <w:r w:rsidR="00910758" w:rsidRPr="00DC6DD8">
        <w:rPr>
          <w:rFonts w:ascii="Sakkal Majalla" w:hAnsi="Sakkal Majalla"/>
          <w:sz w:val="27"/>
          <w:rtl/>
        </w:rPr>
        <w:t>) في اللغة بمعنى الثبوت. ولذا يصح</w:t>
      </w:r>
      <w:r w:rsidRPr="00DC6DD8">
        <w:rPr>
          <w:rFonts w:ascii="Sakkal Majalla" w:hAnsi="Sakkal Majalla" w:hint="cs"/>
          <w:sz w:val="27"/>
          <w:rtl/>
        </w:rPr>
        <w:t>ّ</w:t>
      </w:r>
      <w:r w:rsidR="00910758" w:rsidRPr="00DC6DD8">
        <w:rPr>
          <w:rFonts w:ascii="Sakkal Majalla" w:hAnsi="Sakkal Majalla"/>
          <w:sz w:val="27"/>
          <w:rtl/>
        </w:rPr>
        <w:t xml:space="preserve"> إطلاقه على كل أمر متقر</w:t>
      </w:r>
      <w:r w:rsidRPr="00DC6DD8">
        <w:rPr>
          <w:rFonts w:ascii="Sakkal Majalla" w:hAnsi="Sakkal Majalla" w:hint="cs"/>
          <w:sz w:val="27"/>
          <w:rtl/>
        </w:rPr>
        <w:t>ّ</w:t>
      </w:r>
      <w:r w:rsidR="00910758" w:rsidRPr="00DC6DD8">
        <w:rPr>
          <w:rFonts w:ascii="Sakkal Majalla" w:hAnsi="Sakkal Majalla"/>
          <w:sz w:val="27"/>
          <w:rtl/>
        </w:rPr>
        <w:t xml:space="preserve">ر في وعائه </w:t>
      </w:r>
      <w:r w:rsidRPr="00DC6DD8">
        <w:rPr>
          <w:rFonts w:ascii="Sakkal Majalla" w:hAnsi="Sakkal Majalla"/>
          <w:sz w:val="27"/>
          <w:rtl/>
        </w:rPr>
        <w:t>المناسب له، سواء أ</w:t>
      </w:r>
      <w:r w:rsidR="00910758" w:rsidRPr="00DC6DD8">
        <w:rPr>
          <w:rFonts w:ascii="Sakkal Majalla" w:hAnsi="Sakkal Majalla"/>
          <w:sz w:val="27"/>
          <w:rtl/>
        </w:rPr>
        <w:t>كان تقررا</w:t>
      </w:r>
      <w:r w:rsidRPr="00DC6DD8">
        <w:rPr>
          <w:rFonts w:ascii="Sakkal Majalla" w:hAnsi="Sakkal Majalla" w:hint="cs"/>
          <w:sz w:val="27"/>
          <w:rtl/>
        </w:rPr>
        <w:t>ً</w:t>
      </w:r>
      <w:r w:rsidR="00910758" w:rsidRPr="00DC6DD8">
        <w:rPr>
          <w:rFonts w:ascii="Sakkal Majalla" w:hAnsi="Sakkal Majalla"/>
          <w:sz w:val="27"/>
          <w:rtl/>
        </w:rPr>
        <w:t xml:space="preserve"> تكوينيا</w:t>
      </w:r>
      <w:r w:rsidRPr="00DC6DD8">
        <w:rPr>
          <w:rFonts w:ascii="Sakkal Majalla" w:hAnsi="Sakkal Majalla" w:hint="cs"/>
          <w:sz w:val="27"/>
          <w:rtl/>
        </w:rPr>
        <w:t>ً</w:t>
      </w:r>
      <w:r w:rsidR="00910758" w:rsidRPr="00DC6DD8">
        <w:rPr>
          <w:rFonts w:ascii="Sakkal Majalla" w:hAnsi="Sakkal Majalla"/>
          <w:sz w:val="27"/>
          <w:rtl/>
        </w:rPr>
        <w:t xml:space="preserve"> أم اعتباريا</w:t>
      </w:r>
      <w:r w:rsidRPr="00DC6DD8">
        <w:rPr>
          <w:rFonts w:ascii="Sakkal Majalla" w:hAnsi="Sakkal Majalla" w:hint="cs"/>
          <w:sz w:val="27"/>
          <w:rtl/>
        </w:rPr>
        <w:t>ً</w:t>
      </w:r>
      <w:r w:rsidR="00910758" w:rsidRPr="00DC6DD8">
        <w:rPr>
          <w:rFonts w:ascii="Sakkal Majalla" w:hAnsi="Sakkal Majalla"/>
          <w:sz w:val="27"/>
          <w:rtl/>
        </w:rPr>
        <w:t>. وهو بهذا المعنى قد استعمل في عد</w:t>
      </w:r>
      <w:r w:rsidRPr="00DC6DD8">
        <w:rPr>
          <w:rFonts w:ascii="Sakkal Majalla" w:hAnsi="Sakkal Majalla" w:hint="cs"/>
          <w:sz w:val="27"/>
          <w:rtl/>
        </w:rPr>
        <w:t>ّ</w:t>
      </w:r>
      <w:r w:rsidR="00910758" w:rsidRPr="00DC6DD8">
        <w:rPr>
          <w:rFonts w:ascii="Sakkal Majalla" w:hAnsi="Sakkal Majalla"/>
          <w:sz w:val="27"/>
          <w:rtl/>
        </w:rPr>
        <w:t>ة موارد من الكتاب العزيز</w:t>
      </w:r>
      <w:r w:rsidR="00910758" w:rsidRPr="00DC6DD8">
        <w:rPr>
          <w:rFonts w:hint="eastAsia"/>
          <w:sz w:val="24"/>
          <w:szCs w:val="24"/>
          <w:rtl/>
        </w:rPr>
        <w:t>»</w:t>
      </w:r>
      <w:r w:rsidR="00910758" w:rsidRPr="00DC6DD8">
        <w:rPr>
          <w:rFonts w:hint="cs"/>
          <w:sz w:val="27"/>
          <w:vertAlign w:val="superscript"/>
          <w:rtl/>
        </w:rPr>
        <w:t>(</w:t>
      </w:r>
      <w:r w:rsidR="00910758" w:rsidRPr="00DC6DD8">
        <w:rPr>
          <w:rStyle w:val="ac"/>
          <w:sz w:val="27"/>
          <w:rtl/>
        </w:rPr>
        <w:endnoteReference w:id="427"/>
      </w:r>
      <w:r w:rsidR="00910758" w:rsidRPr="00DC6DD8">
        <w:rPr>
          <w:rFonts w:hint="cs"/>
          <w:sz w:val="27"/>
          <w:vertAlign w:val="superscript"/>
          <w:rtl/>
        </w:rPr>
        <w:t>)</w:t>
      </w:r>
      <w:r w:rsidR="00910758" w:rsidRPr="00DC6DD8">
        <w:rPr>
          <w:rFonts w:ascii="Sakkal Majalla" w:hAnsi="Sakkal Majalla" w:hint="cs"/>
          <w:sz w:val="27"/>
          <w:rtl/>
        </w:rPr>
        <w:t>.</w:t>
      </w:r>
      <w:r w:rsidR="00910758" w:rsidRPr="00DC6DD8">
        <w:rPr>
          <w:rFonts w:ascii="Sakkal Majalla" w:hAnsi="Sakkal Majalla"/>
          <w:sz w:val="27"/>
          <w:rtl/>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rPr>
        <w:t>وذكر الغروي ال</w:t>
      </w:r>
      <w:r w:rsidR="003820D8" w:rsidRPr="00DC6DD8">
        <w:rPr>
          <w:rFonts w:ascii="Sakkal Majalla" w:hAnsi="Sakkal Majalla" w:hint="cs"/>
          <w:sz w:val="27"/>
          <w:rtl/>
        </w:rPr>
        <w:t>إ</w:t>
      </w:r>
      <w:r w:rsidRPr="00DC6DD8">
        <w:rPr>
          <w:rFonts w:ascii="Sakkal Majalla" w:hAnsi="Sakkal Majalla"/>
          <w:sz w:val="27"/>
          <w:rtl/>
        </w:rPr>
        <w:t>صفهاني أيضا</w:t>
      </w:r>
      <w:r w:rsidR="003820D8" w:rsidRPr="00DC6DD8">
        <w:rPr>
          <w:rFonts w:ascii="Sakkal Majalla" w:hAnsi="Sakkal Majalla" w:hint="cs"/>
          <w:sz w:val="27"/>
          <w:rtl/>
        </w:rPr>
        <w:t>ً</w:t>
      </w:r>
      <w:r w:rsidRPr="00DC6DD8">
        <w:rPr>
          <w:rFonts w:ascii="Sakkal Majalla" w:hAnsi="Sakkal Majalla"/>
          <w:sz w:val="27"/>
          <w:rtl/>
        </w:rPr>
        <w:t xml:space="preserve"> في وجه تسمية الباري تعالى بالحق</w:t>
      </w:r>
      <w:r w:rsidR="003820D8" w:rsidRPr="00DC6DD8">
        <w:rPr>
          <w:rFonts w:ascii="Sakkal Majalla" w:hAnsi="Sakkal Majalla" w:hint="cs"/>
          <w:sz w:val="27"/>
          <w:rtl/>
        </w:rPr>
        <w:t>ّ،</w:t>
      </w:r>
      <w:r w:rsidRPr="00DC6DD8">
        <w:rPr>
          <w:rFonts w:ascii="Sakkal Majalla" w:hAnsi="Sakkal Majalla"/>
          <w:sz w:val="27"/>
          <w:rtl/>
        </w:rPr>
        <w:t xml:space="preserve"> الذي ي</w:t>
      </w:r>
      <w:r w:rsidR="003820D8" w:rsidRPr="00DC6DD8">
        <w:rPr>
          <w:rFonts w:ascii="Sakkal Majalla" w:hAnsi="Sakkal Majalla" w:hint="cs"/>
          <w:sz w:val="27"/>
          <w:rtl/>
        </w:rPr>
        <w:t>ُ</w:t>
      </w:r>
      <w:r w:rsidRPr="00DC6DD8">
        <w:rPr>
          <w:rFonts w:ascii="Sakkal Majalla" w:hAnsi="Sakkal Majalla"/>
          <w:sz w:val="27"/>
          <w:rtl/>
        </w:rPr>
        <w:t>ع</w:t>
      </w:r>
      <w:r w:rsidR="003820D8" w:rsidRPr="00DC6DD8">
        <w:rPr>
          <w:rFonts w:ascii="Sakkal Majalla" w:hAnsi="Sakkal Majalla" w:hint="cs"/>
          <w:sz w:val="27"/>
          <w:rtl/>
        </w:rPr>
        <w:t>َ</w:t>
      </w:r>
      <w:r w:rsidRPr="00DC6DD8">
        <w:rPr>
          <w:rFonts w:ascii="Sakkal Majalla" w:hAnsi="Sakkal Majalla"/>
          <w:sz w:val="27"/>
          <w:rtl/>
        </w:rPr>
        <w:t>د</w:t>
      </w:r>
      <w:r w:rsidR="003820D8" w:rsidRPr="00DC6DD8">
        <w:rPr>
          <w:rFonts w:ascii="Sakkal Majalla" w:hAnsi="Sakkal Majalla" w:hint="cs"/>
          <w:sz w:val="27"/>
          <w:rtl/>
        </w:rPr>
        <w:t>ّ</w:t>
      </w:r>
      <w:r w:rsidRPr="00DC6DD8">
        <w:rPr>
          <w:rFonts w:ascii="Sakkal Majalla" w:hAnsi="Sakkal Majalla"/>
          <w:sz w:val="27"/>
          <w:rtl/>
        </w:rPr>
        <w:t xml:space="preserve"> من </w:t>
      </w:r>
      <w:r w:rsidR="003820D8" w:rsidRPr="00DC6DD8">
        <w:rPr>
          <w:rFonts w:ascii="Sakkal Majalla" w:hAnsi="Sakkal Majalla" w:hint="cs"/>
          <w:sz w:val="27"/>
          <w:rtl/>
        </w:rPr>
        <w:t>أ</w:t>
      </w:r>
      <w:r w:rsidRPr="00DC6DD8">
        <w:rPr>
          <w:rFonts w:ascii="Sakkal Majalla" w:hAnsi="Sakkal Majalla"/>
          <w:sz w:val="27"/>
          <w:rtl/>
        </w:rPr>
        <w:t xml:space="preserve">سمائه الحسنى: </w:t>
      </w:r>
      <w:r w:rsidR="003820D8" w:rsidRPr="00DC6DD8">
        <w:rPr>
          <w:rFonts w:ascii="Sakkal Majalla" w:hAnsi="Sakkal Majalla" w:hint="cs"/>
          <w:sz w:val="27"/>
          <w:rtl/>
        </w:rPr>
        <w:t>إ</w:t>
      </w:r>
      <w:r w:rsidRPr="00DC6DD8">
        <w:rPr>
          <w:rFonts w:ascii="Sakkal Majalla" w:hAnsi="Sakkal Majalla"/>
          <w:sz w:val="27"/>
          <w:rtl/>
        </w:rPr>
        <w:t>ن الثبوت في الحق</w:t>
      </w:r>
      <w:r w:rsidR="003820D8" w:rsidRPr="00DC6DD8">
        <w:rPr>
          <w:rFonts w:ascii="Sakkal Majalla" w:hAnsi="Sakkal Majalla" w:hint="cs"/>
          <w:sz w:val="27"/>
          <w:rtl/>
        </w:rPr>
        <w:t>ّ</w:t>
      </w:r>
      <w:r w:rsidRPr="00DC6DD8">
        <w:rPr>
          <w:rFonts w:ascii="Sakkal Majalla" w:hAnsi="Sakkal Majalla"/>
          <w:sz w:val="27"/>
          <w:rtl/>
        </w:rPr>
        <w:t xml:space="preserve"> تعالى </w:t>
      </w:r>
      <w:r w:rsidR="003820D8" w:rsidRPr="00DC6DD8">
        <w:rPr>
          <w:rFonts w:ascii="Sakkal Majalla" w:hAnsi="Sakkal Majalla" w:hint="cs"/>
          <w:sz w:val="27"/>
          <w:rtl/>
        </w:rPr>
        <w:t>أ</w:t>
      </w:r>
      <w:r w:rsidRPr="00DC6DD8">
        <w:rPr>
          <w:rFonts w:ascii="Sakkal Majalla" w:hAnsi="Sakkal Majalla"/>
          <w:sz w:val="27"/>
          <w:rtl/>
        </w:rPr>
        <w:t>سمى درجات الثبوت الممكنة، وأضاف</w:t>
      </w:r>
      <w:r w:rsidR="003820D8" w:rsidRPr="00DC6DD8">
        <w:rPr>
          <w:rFonts w:ascii="Sakkal Majalla" w:hAnsi="Sakkal Majalla" w:hint="cs"/>
          <w:sz w:val="27"/>
          <w:rtl/>
        </w:rPr>
        <w:t>:</w:t>
      </w:r>
      <w:r w:rsidRPr="00DC6DD8">
        <w:rPr>
          <w:rFonts w:ascii="Sakkal Majalla" w:hAnsi="Sakkal Majalla"/>
          <w:sz w:val="27"/>
          <w:rtl/>
        </w:rPr>
        <w:t xml:space="preserve"> بح</w:t>
      </w:r>
      <w:r w:rsidR="003820D8" w:rsidRPr="00DC6DD8">
        <w:rPr>
          <w:rFonts w:ascii="Sakkal Majalla" w:hAnsi="Sakkal Majalla" w:hint="cs"/>
          <w:sz w:val="27"/>
          <w:rtl/>
        </w:rPr>
        <w:t>َ</w:t>
      </w:r>
      <w:r w:rsidRPr="00DC6DD8">
        <w:rPr>
          <w:rFonts w:ascii="Sakkal Majalla" w:hAnsi="Sakkal Majalla"/>
          <w:sz w:val="27"/>
          <w:rtl/>
        </w:rPr>
        <w:t>س</w:t>
      </w:r>
      <w:r w:rsidR="003820D8" w:rsidRPr="00DC6DD8">
        <w:rPr>
          <w:rFonts w:ascii="Sakkal Majalla" w:hAnsi="Sakkal Majalla" w:hint="cs"/>
          <w:sz w:val="27"/>
          <w:rtl/>
        </w:rPr>
        <w:t>َ</w:t>
      </w:r>
      <w:r w:rsidRPr="00DC6DD8">
        <w:rPr>
          <w:rFonts w:ascii="Sakkal Majalla" w:hAnsi="Sakkal Majalla"/>
          <w:sz w:val="27"/>
          <w:rtl/>
        </w:rPr>
        <w:t xml:space="preserve">ب التعبير الفسلفي </w:t>
      </w:r>
      <w:r w:rsidR="003820D8" w:rsidRPr="00DC6DD8">
        <w:rPr>
          <w:rFonts w:ascii="Sakkal Majalla" w:hAnsi="Sakkal Majalla" w:hint="cs"/>
          <w:sz w:val="27"/>
          <w:rtl/>
        </w:rPr>
        <w:t>إ</w:t>
      </w:r>
      <w:r w:rsidRPr="00DC6DD8">
        <w:rPr>
          <w:rFonts w:ascii="Sakkal Majalla" w:hAnsi="Sakkal Majalla"/>
          <w:sz w:val="27"/>
          <w:rtl/>
        </w:rPr>
        <w:t xml:space="preserve">ن هذا المعنى لا يختلط مع العدم </w:t>
      </w:r>
      <w:r w:rsidR="003820D8" w:rsidRPr="00DC6DD8">
        <w:rPr>
          <w:rFonts w:ascii="Sakkal Majalla" w:hAnsi="Sakkal Majalla" w:hint="cs"/>
          <w:sz w:val="27"/>
          <w:rtl/>
        </w:rPr>
        <w:t>إ</w:t>
      </w:r>
      <w:r w:rsidRPr="00DC6DD8">
        <w:rPr>
          <w:rFonts w:ascii="Sakkal Majalla" w:hAnsi="Sakkal Majalla"/>
          <w:sz w:val="27"/>
          <w:rtl/>
        </w:rPr>
        <w:t>طلاقا</w:t>
      </w:r>
      <w:r w:rsidR="003820D8" w:rsidRPr="00DC6DD8">
        <w:rPr>
          <w:rFonts w:ascii="Sakkal Majalla" w:hAnsi="Sakkal Majalla" w:hint="cs"/>
          <w:sz w:val="27"/>
          <w:rtl/>
        </w:rPr>
        <w:t>ً</w:t>
      </w:r>
      <w:r w:rsidRPr="00DC6DD8">
        <w:rPr>
          <w:rFonts w:hint="cs"/>
          <w:sz w:val="27"/>
          <w:vertAlign w:val="superscript"/>
          <w:rtl/>
        </w:rPr>
        <w:t>(</w:t>
      </w:r>
      <w:r w:rsidRPr="00DC6DD8">
        <w:rPr>
          <w:rStyle w:val="ac"/>
          <w:sz w:val="27"/>
          <w:rtl/>
        </w:rPr>
        <w:endnoteReference w:id="428"/>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D70300">
      <w:pPr>
        <w:spacing w:line="420" w:lineRule="exact"/>
        <w:rPr>
          <w:rFonts w:ascii="Sakkal Majalla" w:hAnsi="Sakkal Majalla"/>
          <w:sz w:val="27"/>
          <w:rtl/>
        </w:rPr>
      </w:pPr>
    </w:p>
    <w:p w:rsidR="00910758" w:rsidRPr="00DC6DD8" w:rsidRDefault="00910758" w:rsidP="003820D8">
      <w:pPr>
        <w:pStyle w:val="31"/>
        <w:rPr>
          <w:color w:val="auto"/>
          <w:rtl/>
        </w:rPr>
      </w:pPr>
      <w:r w:rsidRPr="00DC6DD8">
        <w:rPr>
          <w:color w:val="auto"/>
          <w:rtl/>
        </w:rPr>
        <w:t>2ـ مفرد الحق</w:t>
      </w:r>
      <w:r w:rsidR="003820D8" w:rsidRPr="00DC6DD8">
        <w:rPr>
          <w:rFonts w:hint="cs"/>
          <w:color w:val="auto"/>
          <w:rtl/>
        </w:rPr>
        <w:t>ّ</w:t>
      </w:r>
      <w:r w:rsidRPr="00DC6DD8">
        <w:rPr>
          <w:color w:val="auto"/>
          <w:rtl/>
        </w:rPr>
        <w:t xml:space="preserve"> لدى فقهاء ال</w:t>
      </w:r>
      <w:r w:rsidR="003820D8" w:rsidRPr="00DC6DD8">
        <w:rPr>
          <w:rFonts w:hint="cs"/>
          <w:color w:val="auto"/>
          <w:rtl/>
        </w:rPr>
        <w:t>إ</w:t>
      </w:r>
      <w:r w:rsidRPr="00DC6DD8">
        <w:rPr>
          <w:color w:val="auto"/>
          <w:rtl/>
        </w:rPr>
        <w:t>مامية</w:t>
      </w:r>
    </w:p>
    <w:p w:rsidR="00910758" w:rsidRPr="00DC6DD8" w:rsidRDefault="00910758" w:rsidP="00984D1F">
      <w:pPr>
        <w:rPr>
          <w:rFonts w:ascii="Sakkal Majalla" w:hAnsi="Sakkal Majalla"/>
          <w:sz w:val="27"/>
          <w:rtl/>
          <w:lang w:bidi="fa-IR"/>
        </w:rPr>
      </w:pPr>
      <w:r w:rsidRPr="00DC6DD8">
        <w:rPr>
          <w:rFonts w:ascii="Sakkal Majalla" w:hAnsi="Sakkal Majalla"/>
          <w:sz w:val="27"/>
          <w:rtl/>
        </w:rPr>
        <w:t xml:space="preserve">في البداية ينبغي الإشارة </w:t>
      </w:r>
      <w:r w:rsidR="00E87B83" w:rsidRPr="00DC6DD8">
        <w:rPr>
          <w:rFonts w:ascii="Sakkal Majalla" w:hAnsi="Sakkal Majalla" w:hint="cs"/>
          <w:sz w:val="27"/>
          <w:rtl/>
        </w:rPr>
        <w:t>إ</w:t>
      </w:r>
      <w:r w:rsidRPr="00DC6DD8">
        <w:rPr>
          <w:rFonts w:ascii="Sakkal Majalla" w:hAnsi="Sakkal Majalla"/>
          <w:sz w:val="27"/>
          <w:rtl/>
        </w:rPr>
        <w:t xml:space="preserve">لى </w:t>
      </w:r>
      <w:r w:rsidR="00E87B83" w:rsidRPr="00DC6DD8">
        <w:rPr>
          <w:rFonts w:ascii="Sakkal Majalla" w:hAnsi="Sakkal Majalla" w:hint="cs"/>
          <w:sz w:val="27"/>
          <w:rtl/>
        </w:rPr>
        <w:t>أ</w:t>
      </w:r>
      <w:r w:rsidRPr="00DC6DD8">
        <w:rPr>
          <w:rFonts w:ascii="Sakkal Majalla" w:hAnsi="Sakkal Majalla"/>
          <w:sz w:val="27"/>
          <w:rtl/>
        </w:rPr>
        <w:t>ن المعاني الوفيرة لمفردة الحق</w:t>
      </w:r>
      <w:r w:rsidR="00E87B83" w:rsidRPr="00DC6DD8">
        <w:rPr>
          <w:rFonts w:ascii="Sakkal Majalla" w:hAnsi="Sakkal Majalla" w:hint="cs"/>
          <w:sz w:val="27"/>
          <w:rtl/>
        </w:rPr>
        <w:t>ّ</w:t>
      </w:r>
      <w:r w:rsidRPr="00DC6DD8">
        <w:rPr>
          <w:rFonts w:ascii="Sakkal Majalla" w:hAnsi="Sakkal Majalla"/>
          <w:sz w:val="27"/>
          <w:rtl/>
        </w:rPr>
        <w:t xml:space="preserve"> تشير لدى فقهاء ال</w:t>
      </w:r>
      <w:r w:rsidR="00E87B83" w:rsidRPr="00DC6DD8">
        <w:rPr>
          <w:rFonts w:ascii="Sakkal Majalla" w:hAnsi="Sakkal Majalla" w:hint="cs"/>
          <w:sz w:val="27"/>
          <w:rtl/>
        </w:rPr>
        <w:t>إ</w:t>
      </w:r>
      <w:r w:rsidRPr="00DC6DD8">
        <w:rPr>
          <w:rFonts w:ascii="Sakkal Majalla" w:hAnsi="Sakkal Majalla"/>
          <w:sz w:val="27"/>
          <w:rtl/>
        </w:rPr>
        <w:t xml:space="preserve">مامية في الواقع </w:t>
      </w:r>
      <w:r w:rsidR="00E87B83" w:rsidRPr="00DC6DD8">
        <w:rPr>
          <w:rFonts w:ascii="Sakkal Majalla" w:hAnsi="Sakkal Majalla" w:hint="cs"/>
          <w:sz w:val="27"/>
          <w:rtl/>
        </w:rPr>
        <w:t>إ</w:t>
      </w:r>
      <w:r w:rsidRPr="00DC6DD8">
        <w:rPr>
          <w:rFonts w:ascii="Sakkal Majalla" w:hAnsi="Sakkal Majalla"/>
          <w:sz w:val="27"/>
          <w:rtl/>
        </w:rPr>
        <w:t xml:space="preserve">لى دائرة الحقوق الشرعية للإنسان، أي </w:t>
      </w:r>
      <w:r w:rsidR="00E87B83" w:rsidRPr="00DC6DD8">
        <w:rPr>
          <w:rFonts w:ascii="Sakkal Majalla" w:hAnsi="Sakkal Majalla" w:hint="cs"/>
          <w:sz w:val="27"/>
          <w:rtl/>
        </w:rPr>
        <w:t>إ</w:t>
      </w:r>
      <w:r w:rsidRPr="00DC6DD8">
        <w:rPr>
          <w:rFonts w:ascii="Sakkal Majalla" w:hAnsi="Sakkal Majalla"/>
          <w:sz w:val="27"/>
          <w:rtl/>
        </w:rPr>
        <w:t>ن جملة الحقوق التي تحتوي على ملامح الحق</w:t>
      </w:r>
      <w:r w:rsidR="00E87B83" w:rsidRPr="00DC6DD8">
        <w:rPr>
          <w:rFonts w:ascii="Sakkal Majalla" w:hAnsi="Sakkal Majalla" w:hint="cs"/>
          <w:sz w:val="27"/>
          <w:rtl/>
        </w:rPr>
        <w:t>ّ</w:t>
      </w:r>
      <w:r w:rsidRPr="00DC6DD8">
        <w:rPr>
          <w:rFonts w:ascii="Sakkal Majalla" w:hAnsi="Sakkal Majalla"/>
          <w:sz w:val="27"/>
          <w:rtl/>
        </w:rPr>
        <w:t xml:space="preserve"> في الاصطلاح الفقهي، من حيث قابليته لل</w:t>
      </w:r>
      <w:r w:rsidR="00E87B83" w:rsidRPr="00DC6DD8">
        <w:rPr>
          <w:rFonts w:ascii="Sakkal Majalla" w:hAnsi="Sakkal Majalla" w:hint="cs"/>
          <w:sz w:val="27"/>
          <w:rtl/>
        </w:rPr>
        <w:t>إ</w:t>
      </w:r>
      <w:r w:rsidRPr="00DC6DD8">
        <w:rPr>
          <w:rFonts w:ascii="Sakkal Majalla" w:hAnsi="Sakkal Majalla"/>
          <w:sz w:val="27"/>
          <w:rtl/>
        </w:rPr>
        <w:t>سقاط والنقل والانتقال، والتي تتضم</w:t>
      </w:r>
      <w:r w:rsidR="00E87B83" w:rsidRPr="00DC6DD8">
        <w:rPr>
          <w:rFonts w:ascii="Sakkal Majalla" w:hAnsi="Sakkal Majalla" w:hint="cs"/>
          <w:sz w:val="27"/>
          <w:rtl/>
        </w:rPr>
        <w:t>ّ</w:t>
      </w:r>
      <w:r w:rsidRPr="00DC6DD8">
        <w:rPr>
          <w:rFonts w:ascii="Sakkal Majalla" w:hAnsi="Sakkal Majalla"/>
          <w:sz w:val="27"/>
          <w:rtl/>
        </w:rPr>
        <w:t>ن ضمان ال</w:t>
      </w:r>
      <w:r w:rsidR="00E87B83" w:rsidRPr="00DC6DD8">
        <w:rPr>
          <w:rFonts w:ascii="Sakkal Majalla" w:hAnsi="Sakkal Majalla" w:hint="cs"/>
          <w:sz w:val="27"/>
          <w:rtl/>
        </w:rPr>
        <w:t>إ</w:t>
      </w:r>
      <w:r w:rsidRPr="00DC6DD8">
        <w:rPr>
          <w:rFonts w:ascii="Sakkal Majalla" w:hAnsi="Sakkal Majalla"/>
          <w:sz w:val="27"/>
          <w:rtl/>
        </w:rPr>
        <w:t xml:space="preserve">جراء الشرعي في </w:t>
      </w:r>
      <w:r w:rsidR="00E87B83" w:rsidRPr="00DC6DD8">
        <w:rPr>
          <w:rFonts w:ascii="Sakkal Majalla" w:hAnsi="Sakkal Majalla" w:hint="cs"/>
          <w:sz w:val="27"/>
          <w:rtl/>
        </w:rPr>
        <w:t>إ</w:t>
      </w:r>
      <w:r w:rsidRPr="00DC6DD8">
        <w:rPr>
          <w:rFonts w:ascii="Sakkal Majalla" w:hAnsi="Sakkal Majalla"/>
          <w:sz w:val="27"/>
          <w:rtl/>
        </w:rPr>
        <w:t xml:space="preserve">طار </w:t>
      </w:r>
      <w:r w:rsidR="00E87B83" w:rsidRPr="00DC6DD8">
        <w:rPr>
          <w:rFonts w:ascii="Sakkal Majalla" w:hAnsi="Sakkal Majalla" w:hint="cs"/>
          <w:sz w:val="27"/>
          <w:rtl/>
        </w:rPr>
        <w:t>أ</w:t>
      </w:r>
      <w:r w:rsidRPr="00DC6DD8">
        <w:rPr>
          <w:rFonts w:ascii="Sakkal Majalla" w:hAnsi="Sakkal Majalla"/>
          <w:sz w:val="27"/>
          <w:rtl/>
        </w:rPr>
        <w:t>حد ال</w:t>
      </w:r>
      <w:r w:rsidR="00E87B83" w:rsidRPr="00DC6DD8">
        <w:rPr>
          <w:rFonts w:ascii="Sakkal Majalla" w:hAnsi="Sakkal Majalla" w:hint="cs"/>
          <w:sz w:val="27"/>
          <w:rtl/>
        </w:rPr>
        <w:t>أ</w:t>
      </w:r>
      <w:r w:rsidRPr="00DC6DD8">
        <w:rPr>
          <w:rFonts w:ascii="Sakkal Majalla" w:hAnsi="Sakkal Majalla"/>
          <w:sz w:val="27"/>
          <w:rtl/>
        </w:rPr>
        <w:t xml:space="preserve">حكام الوضعية </w:t>
      </w:r>
      <w:r w:rsidR="00E87B83" w:rsidRPr="00DC6DD8">
        <w:rPr>
          <w:rFonts w:ascii="Sakkal Majalla" w:hAnsi="Sakkal Majalla" w:hint="cs"/>
          <w:sz w:val="27"/>
          <w:rtl/>
        </w:rPr>
        <w:t>أ</w:t>
      </w:r>
      <w:r w:rsidRPr="00DC6DD8">
        <w:rPr>
          <w:rFonts w:ascii="Sakkal Majalla" w:hAnsi="Sakkal Majalla"/>
          <w:sz w:val="27"/>
          <w:rtl/>
        </w:rPr>
        <w:t>و التكليفية حت</w:t>
      </w:r>
      <w:r w:rsidR="00E87B83" w:rsidRPr="00DC6DD8">
        <w:rPr>
          <w:rFonts w:ascii="Sakkal Majalla" w:hAnsi="Sakkal Majalla" w:hint="cs"/>
          <w:sz w:val="27"/>
          <w:rtl/>
        </w:rPr>
        <w:t>ّ</w:t>
      </w:r>
      <w:r w:rsidRPr="00DC6DD8">
        <w:rPr>
          <w:rFonts w:ascii="Sakkal Majalla" w:hAnsi="Sakkal Majalla"/>
          <w:sz w:val="27"/>
          <w:rtl/>
        </w:rPr>
        <w:t>ى يلتزم ال</w:t>
      </w:r>
      <w:r w:rsidR="00E87B83" w:rsidRPr="00DC6DD8">
        <w:rPr>
          <w:rFonts w:ascii="Sakkal Majalla" w:hAnsi="Sakkal Majalla" w:hint="cs"/>
          <w:sz w:val="27"/>
          <w:rtl/>
        </w:rPr>
        <w:t>آ</w:t>
      </w:r>
      <w:r w:rsidRPr="00DC6DD8">
        <w:rPr>
          <w:rFonts w:ascii="Sakkal Majalla" w:hAnsi="Sakkal Majalla"/>
          <w:sz w:val="27"/>
          <w:rtl/>
        </w:rPr>
        <w:t>خر</w:t>
      </w:r>
      <w:r w:rsidR="00984D1F">
        <w:rPr>
          <w:rFonts w:ascii="Sakkal Majalla" w:hAnsi="Sakkal Majalla" w:hint="cs"/>
          <w:sz w:val="27"/>
          <w:rtl/>
        </w:rPr>
        <w:t>و</w:t>
      </w:r>
      <w:r w:rsidRPr="00DC6DD8">
        <w:rPr>
          <w:rFonts w:ascii="Sakkal Majalla" w:hAnsi="Sakkal Majalla"/>
          <w:sz w:val="27"/>
          <w:rtl/>
        </w:rPr>
        <w:t>ن برعاية ذلك، ولكن</w:t>
      </w:r>
      <w:r w:rsidR="00E87B83" w:rsidRPr="00DC6DD8">
        <w:rPr>
          <w:rFonts w:ascii="Sakkal Majalla" w:hAnsi="Sakkal Majalla" w:hint="cs"/>
          <w:sz w:val="27"/>
          <w:rtl/>
        </w:rPr>
        <w:t>ْ</w:t>
      </w:r>
      <w:r w:rsidRPr="00DC6DD8">
        <w:rPr>
          <w:rFonts w:ascii="Sakkal Majalla" w:hAnsi="Sakkal Majalla"/>
          <w:sz w:val="27"/>
          <w:rtl/>
        </w:rPr>
        <w:t xml:space="preserve"> ما تجدر الإشارة </w:t>
      </w:r>
      <w:r w:rsidR="00E87B83" w:rsidRPr="00DC6DD8">
        <w:rPr>
          <w:rFonts w:ascii="Sakkal Majalla" w:hAnsi="Sakkal Majalla" w:hint="cs"/>
          <w:sz w:val="27"/>
          <w:rtl/>
        </w:rPr>
        <w:t>إ</w:t>
      </w:r>
      <w:r w:rsidRPr="00DC6DD8">
        <w:rPr>
          <w:rFonts w:ascii="Sakkal Majalla" w:hAnsi="Sakkal Majalla"/>
          <w:sz w:val="27"/>
          <w:rtl/>
        </w:rPr>
        <w:t xml:space="preserve">ليه هنا هو </w:t>
      </w:r>
      <w:r w:rsidR="00E87B83" w:rsidRPr="00DC6DD8">
        <w:rPr>
          <w:rFonts w:ascii="Sakkal Majalla" w:hAnsi="Sakkal Majalla" w:hint="cs"/>
          <w:sz w:val="27"/>
          <w:rtl/>
        </w:rPr>
        <w:t>أ</w:t>
      </w:r>
      <w:r w:rsidRPr="00DC6DD8">
        <w:rPr>
          <w:rFonts w:ascii="Sakkal Majalla" w:hAnsi="Sakkal Majalla"/>
          <w:sz w:val="27"/>
          <w:rtl/>
        </w:rPr>
        <w:t>ن الفقهاء اختلفوا فيما بينهم في تحديد خصائص ومزايا الحق الشرعي</w:t>
      </w:r>
      <w:r w:rsidR="00E87B83" w:rsidRPr="00DC6DD8">
        <w:rPr>
          <w:rFonts w:ascii="Sakkal Majalla" w:hAnsi="Sakkal Majalla" w:hint="cs"/>
          <w:sz w:val="27"/>
          <w:rtl/>
        </w:rPr>
        <w:t>.</w:t>
      </w:r>
      <w:r w:rsidRPr="00DC6DD8">
        <w:rPr>
          <w:rFonts w:ascii="Sakkal Majalla" w:hAnsi="Sakkal Majalla"/>
          <w:sz w:val="27"/>
          <w:rtl/>
        </w:rPr>
        <w:t xml:space="preserve"> من هنا نشاهد بعضهم</w:t>
      </w:r>
      <w:r w:rsidR="00E87B83" w:rsidRPr="00DC6DD8">
        <w:rPr>
          <w:rFonts w:ascii="Sakkal Majalla" w:hAnsi="Sakkal Majalla" w:hint="cs"/>
          <w:sz w:val="27"/>
          <w:rtl/>
        </w:rPr>
        <w:t>،</w:t>
      </w:r>
      <w:r w:rsidRPr="00DC6DD8">
        <w:rPr>
          <w:rFonts w:ascii="Sakkal Majalla" w:hAnsi="Sakkal Majalla"/>
          <w:sz w:val="27"/>
          <w:rtl/>
        </w:rPr>
        <w:t xml:space="preserve"> كالسيد الحكيم</w:t>
      </w:r>
      <w:r w:rsidR="00201E33" w:rsidRPr="00201E33">
        <w:rPr>
          <w:rFonts w:cs="Mosawi"/>
          <w:sz w:val="22"/>
          <w:szCs w:val="22"/>
          <w:rtl/>
        </w:rPr>
        <w:t>&amp;</w:t>
      </w:r>
      <w:r w:rsidRPr="00DC6DD8">
        <w:rPr>
          <w:rFonts w:ascii="Sakkal Majalla" w:hAnsi="Sakkal Majalla"/>
          <w:sz w:val="27"/>
          <w:rtl/>
        </w:rPr>
        <w:t xml:space="preserve"> في نهج الفقاهة، والسيد اليزدي في حاشية المكاسب</w:t>
      </w:r>
      <w:r w:rsidR="00E87B83" w:rsidRPr="00DC6DD8">
        <w:rPr>
          <w:rFonts w:ascii="Sakkal Majalla" w:hAnsi="Sakkal Majalla" w:hint="cs"/>
          <w:sz w:val="27"/>
          <w:rtl/>
        </w:rPr>
        <w:t>،</w:t>
      </w:r>
      <w:r w:rsidRPr="00DC6DD8">
        <w:rPr>
          <w:rFonts w:ascii="Sakkal Majalla" w:hAnsi="Sakkal Majalla" w:hint="cs"/>
          <w:sz w:val="27"/>
          <w:rtl/>
        </w:rPr>
        <w:t xml:space="preserve"> </w:t>
      </w:r>
      <w:r w:rsidRPr="00DC6DD8">
        <w:rPr>
          <w:rFonts w:ascii="Sakkal Majalla" w:hAnsi="Sakkal Majalla"/>
          <w:sz w:val="27"/>
          <w:rtl/>
        </w:rPr>
        <w:t>مثلا</w:t>
      </w:r>
      <w:r w:rsidR="00E87B83" w:rsidRPr="00DC6DD8">
        <w:rPr>
          <w:rFonts w:ascii="Sakkal Majalla" w:hAnsi="Sakkal Majalla" w:hint="cs"/>
          <w:sz w:val="27"/>
          <w:rtl/>
        </w:rPr>
        <w:t>ً</w:t>
      </w:r>
      <w:r w:rsidRPr="00DC6DD8">
        <w:rPr>
          <w:rFonts w:ascii="Sakkal Majalla" w:hAnsi="Sakkal Majalla"/>
          <w:sz w:val="27"/>
          <w:rtl/>
        </w:rPr>
        <w:t xml:space="preserve">، اعتبرا </w:t>
      </w:r>
      <w:r w:rsidR="00E87B83" w:rsidRPr="00DC6DD8">
        <w:rPr>
          <w:rFonts w:ascii="Sakkal Majalla" w:hAnsi="Sakkal Majalla" w:hint="cs"/>
          <w:sz w:val="27"/>
          <w:rtl/>
        </w:rPr>
        <w:t>أ</w:t>
      </w:r>
      <w:r w:rsidRPr="00DC6DD8">
        <w:rPr>
          <w:rFonts w:ascii="Sakkal Majalla" w:hAnsi="Sakkal Majalla"/>
          <w:sz w:val="27"/>
          <w:rtl/>
        </w:rPr>
        <w:t xml:space="preserve">ن من </w:t>
      </w:r>
      <w:r w:rsidR="00E87B83" w:rsidRPr="00DC6DD8">
        <w:rPr>
          <w:rFonts w:ascii="Sakkal Majalla" w:hAnsi="Sakkal Majalla" w:hint="cs"/>
          <w:sz w:val="27"/>
          <w:rtl/>
        </w:rPr>
        <w:t>أ</w:t>
      </w:r>
      <w:r w:rsidRPr="00DC6DD8">
        <w:rPr>
          <w:rFonts w:ascii="Sakkal Majalla" w:hAnsi="Sakkal Majalla"/>
          <w:sz w:val="27"/>
          <w:rtl/>
        </w:rPr>
        <w:t>هم خصائص الحق وملامحه</w:t>
      </w:r>
      <w:r w:rsidR="00E87B83" w:rsidRPr="00DC6DD8">
        <w:rPr>
          <w:rFonts w:ascii="Sakkal Majalla" w:hAnsi="Sakkal Majalla" w:hint="cs"/>
          <w:sz w:val="27"/>
          <w:rtl/>
        </w:rPr>
        <w:t>،</w:t>
      </w:r>
      <w:r w:rsidRPr="00DC6DD8">
        <w:rPr>
          <w:rFonts w:ascii="Sakkal Majalla" w:hAnsi="Sakkal Majalla"/>
          <w:sz w:val="27"/>
          <w:rtl/>
        </w:rPr>
        <w:t xml:space="preserve"> عند مقارنتها بسائر الاختيارات الشرعية</w:t>
      </w:r>
      <w:r w:rsidR="00E87B83" w:rsidRPr="00DC6DD8">
        <w:rPr>
          <w:rFonts w:ascii="Sakkal Majalla" w:hAnsi="Sakkal Majalla" w:hint="cs"/>
          <w:sz w:val="27"/>
          <w:rtl/>
        </w:rPr>
        <w:t>،</w:t>
      </w:r>
      <w:r w:rsidRPr="00DC6DD8">
        <w:rPr>
          <w:rFonts w:ascii="Sakkal Majalla" w:hAnsi="Sakkal Majalla"/>
          <w:sz w:val="27"/>
          <w:rtl/>
        </w:rPr>
        <w:t xml:space="preserve"> كالحكم التكليفي بالإباحة </w:t>
      </w:r>
      <w:r w:rsidR="00E87B83" w:rsidRPr="00DC6DD8">
        <w:rPr>
          <w:rFonts w:ascii="Sakkal Majalla" w:hAnsi="Sakkal Majalla" w:hint="cs"/>
          <w:sz w:val="27"/>
          <w:rtl/>
        </w:rPr>
        <w:t>أ</w:t>
      </w:r>
      <w:r w:rsidRPr="00DC6DD8">
        <w:rPr>
          <w:rFonts w:ascii="Sakkal Majalla" w:hAnsi="Sakkal Majalla"/>
          <w:sz w:val="27"/>
          <w:rtl/>
        </w:rPr>
        <w:t xml:space="preserve">و الحكم الوضعي الترخيصي </w:t>
      </w:r>
      <w:r w:rsidR="00E87B83" w:rsidRPr="00DC6DD8">
        <w:rPr>
          <w:rFonts w:ascii="Sakkal Majalla" w:hAnsi="Sakkal Majalla" w:hint="cs"/>
          <w:sz w:val="27"/>
          <w:rtl/>
        </w:rPr>
        <w:t>أ</w:t>
      </w:r>
      <w:r w:rsidRPr="00DC6DD8">
        <w:rPr>
          <w:rFonts w:ascii="Sakkal Majalla" w:hAnsi="Sakkal Majalla"/>
          <w:sz w:val="27"/>
          <w:rtl/>
        </w:rPr>
        <w:t>و التنزيهي</w:t>
      </w:r>
      <w:r w:rsidR="00E87B83" w:rsidRPr="00DC6DD8">
        <w:rPr>
          <w:rFonts w:ascii="Sakkal Majalla" w:hAnsi="Sakkal Majalla" w:hint="cs"/>
          <w:sz w:val="27"/>
          <w:rtl/>
        </w:rPr>
        <w:t>،</w:t>
      </w:r>
      <w:r w:rsidRPr="00DC6DD8">
        <w:rPr>
          <w:rFonts w:ascii="Sakkal Majalla" w:hAnsi="Sakkal Majalla"/>
          <w:sz w:val="27"/>
          <w:rtl/>
        </w:rPr>
        <w:t xml:space="preserve"> هي قبوله للإسقاط على يد ذي الحق</w:t>
      </w:r>
      <w:r w:rsidR="00E87B83" w:rsidRPr="00DC6DD8">
        <w:rPr>
          <w:rFonts w:ascii="Sakkal Majalla" w:hAnsi="Sakkal Majalla" w:hint="cs"/>
          <w:sz w:val="27"/>
          <w:rtl/>
        </w:rPr>
        <w:t>ّ</w:t>
      </w:r>
      <w:r w:rsidRPr="00DC6DD8">
        <w:rPr>
          <w:rFonts w:ascii="Sakkal Majalla" w:hAnsi="Sakkal Majalla"/>
          <w:sz w:val="27"/>
          <w:rtl/>
        </w:rPr>
        <w:t xml:space="preserve"> باختيار</w:t>
      </w:r>
      <w:r w:rsidRPr="00DC6DD8">
        <w:rPr>
          <w:rFonts w:ascii="Sakkal Majalla" w:hAnsi="Sakkal Majalla" w:hint="cs"/>
          <w:sz w:val="27"/>
          <w:rtl/>
        </w:rPr>
        <w:t xml:space="preserve"> </w:t>
      </w:r>
      <w:r w:rsidRPr="00DC6DD8">
        <w:rPr>
          <w:rFonts w:ascii="Sakkal Majalla" w:hAnsi="Sakkal Majalla"/>
          <w:sz w:val="27"/>
          <w:rtl/>
        </w:rPr>
        <w:t>هو</w:t>
      </w:r>
      <w:r w:rsidRPr="00DC6DD8">
        <w:rPr>
          <w:rFonts w:ascii="Sakkal Majalla" w:hAnsi="Sakkal Majalla" w:hint="cs"/>
          <w:sz w:val="27"/>
          <w:rtl/>
        </w:rPr>
        <w:t xml:space="preserve"> </w:t>
      </w:r>
      <w:r w:rsidRPr="00DC6DD8">
        <w:rPr>
          <w:rFonts w:ascii="Sakkal Majalla" w:hAnsi="Sakkal Majalla"/>
          <w:sz w:val="27"/>
          <w:rtl/>
        </w:rPr>
        <w:t>بم</w:t>
      </w:r>
      <w:r w:rsidR="00E87B83" w:rsidRPr="00DC6DD8">
        <w:rPr>
          <w:rFonts w:ascii="Sakkal Majalla" w:hAnsi="Sakkal Majalla" w:hint="cs"/>
          <w:sz w:val="27"/>
          <w:rtl/>
        </w:rPr>
        <w:t>لء</w:t>
      </w:r>
      <w:r w:rsidRPr="00DC6DD8">
        <w:rPr>
          <w:rFonts w:ascii="Sakkal Majalla" w:hAnsi="Sakkal Majalla"/>
          <w:sz w:val="27"/>
          <w:rtl/>
        </w:rPr>
        <w:t xml:space="preserve"> </w:t>
      </w:r>
      <w:r w:rsidR="00E87B83" w:rsidRPr="00DC6DD8">
        <w:rPr>
          <w:rFonts w:ascii="Sakkal Majalla" w:hAnsi="Sakkal Majalla" w:hint="cs"/>
          <w:sz w:val="27"/>
          <w:rtl/>
        </w:rPr>
        <w:t>إ</w:t>
      </w:r>
      <w:r w:rsidRPr="00DC6DD8">
        <w:rPr>
          <w:rFonts w:ascii="Sakkal Majalla" w:hAnsi="Sakkal Majalla"/>
          <w:sz w:val="27"/>
          <w:rtl/>
        </w:rPr>
        <w:t xml:space="preserve">رادته، </w:t>
      </w:r>
      <w:r w:rsidRPr="00DC6DD8">
        <w:rPr>
          <w:rFonts w:ascii="Sakkal Majalla" w:hAnsi="Sakkal Majalla"/>
          <w:sz w:val="24"/>
          <w:szCs w:val="24"/>
          <w:rtl/>
        </w:rPr>
        <w:t>«</w:t>
      </w:r>
      <w:r w:rsidRPr="00DC6DD8">
        <w:rPr>
          <w:rFonts w:ascii="Sakkal Majalla" w:hAnsi="Sakkal Majalla"/>
          <w:sz w:val="27"/>
          <w:rtl/>
        </w:rPr>
        <w:t>مع أن الحق من أحكامه السقوط بالإسقاط للقاعدة المقر</w:t>
      </w:r>
      <w:r w:rsidR="00E87B83" w:rsidRPr="00DC6DD8">
        <w:rPr>
          <w:rFonts w:ascii="Sakkal Majalla" w:hAnsi="Sakkal Majalla" w:hint="cs"/>
          <w:sz w:val="27"/>
          <w:rtl/>
        </w:rPr>
        <w:t>ّ</w:t>
      </w:r>
      <w:r w:rsidRPr="00DC6DD8">
        <w:rPr>
          <w:rFonts w:ascii="Sakkal Majalla" w:hAnsi="Sakkal Majalla"/>
          <w:sz w:val="27"/>
          <w:rtl/>
        </w:rPr>
        <w:t xml:space="preserve">رة بين العقلاء من </w:t>
      </w:r>
      <w:r w:rsidR="00E87B83" w:rsidRPr="00DC6DD8">
        <w:rPr>
          <w:rFonts w:ascii="Sakkal Majalla" w:hAnsi="Sakkal Majalla" w:hint="cs"/>
          <w:sz w:val="27"/>
          <w:rtl/>
        </w:rPr>
        <w:t>أ</w:t>
      </w:r>
      <w:r w:rsidRPr="00DC6DD8">
        <w:rPr>
          <w:rFonts w:ascii="Sakkal Majalla" w:hAnsi="Sakkal Majalla"/>
          <w:sz w:val="27"/>
          <w:rtl/>
        </w:rPr>
        <w:t>ن لكل</w:t>
      </w:r>
      <w:r w:rsidR="00E87B83" w:rsidRPr="00DC6DD8">
        <w:rPr>
          <w:rFonts w:ascii="Sakkal Majalla" w:hAnsi="Sakkal Majalla" w:hint="cs"/>
          <w:sz w:val="27"/>
          <w:rtl/>
        </w:rPr>
        <w:t>ّ</w:t>
      </w:r>
      <w:r w:rsidRPr="00DC6DD8">
        <w:rPr>
          <w:rFonts w:ascii="Sakkal Majalla" w:hAnsi="Sakkal Majalla"/>
          <w:sz w:val="27"/>
          <w:rtl/>
        </w:rPr>
        <w:t xml:space="preserve"> ذي حق</w:t>
      </w:r>
      <w:r w:rsidR="00E87B83" w:rsidRPr="00DC6DD8">
        <w:rPr>
          <w:rFonts w:ascii="Sakkal Majalla" w:hAnsi="Sakkal Majalla" w:hint="cs"/>
          <w:sz w:val="27"/>
          <w:rtl/>
        </w:rPr>
        <w:t>ٍّ</w:t>
      </w:r>
      <w:r w:rsidRPr="00DC6DD8">
        <w:rPr>
          <w:rFonts w:ascii="Sakkal Majalla" w:hAnsi="Sakkal Majalla"/>
          <w:sz w:val="27"/>
          <w:rtl/>
        </w:rPr>
        <w:t xml:space="preserve"> إسقاط </w:t>
      </w:r>
      <w:r w:rsidRPr="00DC6DD8">
        <w:rPr>
          <w:rFonts w:ascii="Sakkal Majalla" w:hAnsi="Sakkal Majalla"/>
          <w:sz w:val="27"/>
          <w:rtl/>
        </w:rPr>
        <w:lastRenderedPageBreak/>
        <w:t>حقه</w:t>
      </w:r>
      <w:r w:rsidR="00E87B83" w:rsidRPr="00DC6DD8">
        <w:rPr>
          <w:rFonts w:ascii="Sakkal Majalla" w:hAnsi="Sakkal Majalla" w:hint="cs"/>
          <w:sz w:val="27"/>
          <w:rtl/>
        </w:rPr>
        <w:t>،</w:t>
      </w:r>
      <w:r w:rsidRPr="00DC6DD8">
        <w:rPr>
          <w:rFonts w:ascii="Sakkal Majalla" w:hAnsi="Sakkal Majalla"/>
          <w:sz w:val="27"/>
          <w:rtl/>
        </w:rPr>
        <w:t xml:space="preserve"> كما ذكر المصنف</w:t>
      </w:r>
      <w:r w:rsidR="00201E33" w:rsidRPr="00201E33">
        <w:rPr>
          <w:rFonts w:cs="Mosawi"/>
          <w:sz w:val="22"/>
          <w:szCs w:val="22"/>
          <w:rtl/>
        </w:rPr>
        <w:t>&amp;</w:t>
      </w:r>
      <w:r w:rsidRPr="00DC6DD8">
        <w:rPr>
          <w:rFonts w:ascii="Sakkal Majalla" w:hAnsi="Sakkal Majalla"/>
          <w:sz w:val="27"/>
          <w:rtl/>
        </w:rPr>
        <w:t xml:space="preserve"> في مسقطات خيار المجلس، وليس كذلك الحكم</w:t>
      </w:r>
      <w:r w:rsidR="00E87B83" w:rsidRPr="00DC6DD8">
        <w:rPr>
          <w:rFonts w:ascii="Sakkal Majalla" w:hAnsi="Sakkal Majalla" w:hint="cs"/>
          <w:sz w:val="27"/>
          <w:rtl/>
        </w:rPr>
        <w:t>،</w:t>
      </w:r>
      <w:r w:rsidRPr="00DC6DD8">
        <w:rPr>
          <w:rFonts w:ascii="Sakkal Majalla" w:hAnsi="Sakkal Majalla"/>
          <w:sz w:val="27"/>
          <w:rtl/>
        </w:rPr>
        <w:t xml:space="preserve"> ف</w:t>
      </w:r>
      <w:r w:rsidR="00E87B83" w:rsidRPr="00DC6DD8">
        <w:rPr>
          <w:rFonts w:ascii="Sakkal Majalla" w:hAnsi="Sakkal Majalla" w:hint="cs"/>
          <w:sz w:val="27"/>
          <w:rtl/>
        </w:rPr>
        <w:t>إ</w:t>
      </w:r>
      <w:r w:rsidRPr="00DC6DD8">
        <w:rPr>
          <w:rFonts w:ascii="Sakkal Majalla" w:hAnsi="Sakkal Majalla"/>
          <w:sz w:val="27"/>
          <w:rtl/>
        </w:rPr>
        <w:t xml:space="preserve">ن سقوطه </w:t>
      </w:r>
      <w:r w:rsidR="00E87B83" w:rsidRPr="00DC6DD8">
        <w:rPr>
          <w:rFonts w:ascii="Sakkal Majalla" w:hAnsi="Sakkal Majalla" w:hint="cs"/>
          <w:sz w:val="27"/>
          <w:rtl/>
        </w:rPr>
        <w:t>إ</w:t>
      </w:r>
      <w:r w:rsidRPr="00DC6DD8">
        <w:rPr>
          <w:rFonts w:ascii="Sakkal Majalla" w:hAnsi="Sakkal Majalla"/>
          <w:sz w:val="27"/>
          <w:rtl/>
        </w:rPr>
        <w:t>نما يكون بإسقاط الجاعل له</w:t>
      </w:r>
      <w:r w:rsidR="00E87B83" w:rsidRPr="00DC6DD8">
        <w:rPr>
          <w:rFonts w:ascii="Sakkal Majalla" w:hAnsi="Sakkal Majalla" w:hint="cs"/>
          <w:sz w:val="27"/>
          <w:rtl/>
        </w:rPr>
        <w:t>،</w:t>
      </w:r>
      <w:r w:rsidRPr="00DC6DD8">
        <w:rPr>
          <w:rFonts w:ascii="Sakkal Majalla" w:hAnsi="Sakkal Majalla"/>
          <w:sz w:val="27"/>
          <w:rtl/>
        </w:rPr>
        <w:t xml:space="preserve"> ولا يكون بإسقاط المحكوم عليه ضرورة</w:t>
      </w:r>
      <w:r w:rsidR="00984D1F">
        <w:rPr>
          <w:rFonts w:ascii="Sakkal Majalla" w:hAnsi="Sakkal Majalla" w:hint="cs"/>
          <w:sz w:val="27"/>
          <w:rtl/>
        </w:rPr>
        <w:t>ً</w:t>
      </w:r>
      <w:r w:rsidRPr="00DC6DD8">
        <w:rPr>
          <w:rFonts w:ascii="Sakkal Majalla" w:hAnsi="Sakkal Majalla"/>
          <w:sz w:val="24"/>
          <w:szCs w:val="24"/>
          <w:rtl/>
        </w:rPr>
        <w:t>»</w:t>
      </w:r>
      <w:r w:rsidRPr="00DC6DD8">
        <w:rPr>
          <w:rFonts w:hint="cs"/>
          <w:sz w:val="27"/>
          <w:vertAlign w:val="superscript"/>
          <w:rtl/>
        </w:rPr>
        <w:t>(</w:t>
      </w:r>
      <w:r w:rsidRPr="00DC6DD8">
        <w:rPr>
          <w:rStyle w:val="ac"/>
          <w:sz w:val="27"/>
          <w:rtl/>
        </w:rPr>
        <w:endnoteReference w:id="429"/>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984D1F">
      <w:pPr>
        <w:rPr>
          <w:rFonts w:ascii="Sakkal Majalla" w:hAnsi="Sakkal Majalla"/>
          <w:sz w:val="27"/>
          <w:rtl/>
          <w:lang w:bidi="fa-IR"/>
        </w:rPr>
      </w:pPr>
      <w:r w:rsidRPr="00DC6DD8">
        <w:rPr>
          <w:rFonts w:ascii="Sakkal Majalla" w:hAnsi="Sakkal Majalla"/>
          <w:sz w:val="27"/>
          <w:rtl/>
          <w:lang w:bidi="fa-IR"/>
        </w:rPr>
        <w:t xml:space="preserve">وفي هذا السياق جاء في التعليقات الفقهية لبعضهم على كتاب المكاسب: </w:t>
      </w:r>
      <w:r w:rsidR="00E87B83" w:rsidRPr="00DC6DD8">
        <w:rPr>
          <w:rFonts w:ascii="Sakkal Majalla" w:hAnsi="Sakkal Majalla" w:hint="cs"/>
          <w:sz w:val="27"/>
          <w:rtl/>
          <w:lang w:bidi="fa-IR"/>
        </w:rPr>
        <w:t>إ</w:t>
      </w:r>
      <w:r w:rsidRPr="00DC6DD8">
        <w:rPr>
          <w:rFonts w:ascii="Sakkal Majalla" w:hAnsi="Sakkal Majalla"/>
          <w:sz w:val="27"/>
          <w:rtl/>
          <w:lang w:bidi="fa-IR"/>
        </w:rPr>
        <w:t xml:space="preserve">ن للحق سلطنتين: </w:t>
      </w:r>
      <w:r w:rsidR="00E87B83" w:rsidRPr="00DC6DD8">
        <w:rPr>
          <w:rFonts w:ascii="Sakkal Majalla" w:hAnsi="Sakkal Majalla" w:hint="cs"/>
          <w:b/>
          <w:bCs/>
          <w:sz w:val="27"/>
          <w:rtl/>
          <w:lang w:bidi="fa-IR"/>
        </w:rPr>
        <w:t>إ</w:t>
      </w:r>
      <w:r w:rsidRPr="00DC6DD8">
        <w:rPr>
          <w:rFonts w:ascii="Sakkal Majalla" w:hAnsi="Sakkal Majalla"/>
          <w:b/>
          <w:bCs/>
          <w:sz w:val="27"/>
          <w:rtl/>
          <w:lang w:bidi="fa-IR"/>
        </w:rPr>
        <w:t>حد</w:t>
      </w:r>
      <w:r w:rsidR="00E87B83" w:rsidRPr="00DC6DD8">
        <w:rPr>
          <w:rFonts w:ascii="Sakkal Majalla" w:hAnsi="Sakkal Majalla" w:hint="cs"/>
          <w:b/>
          <w:bCs/>
          <w:sz w:val="27"/>
          <w:rtl/>
          <w:lang w:bidi="fa-IR"/>
        </w:rPr>
        <w:t>ا</w:t>
      </w:r>
      <w:r w:rsidRPr="00DC6DD8">
        <w:rPr>
          <w:rFonts w:ascii="Sakkal Majalla" w:hAnsi="Sakkal Majalla"/>
          <w:b/>
          <w:bCs/>
          <w:sz w:val="27"/>
          <w:rtl/>
          <w:lang w:bidi="fa-IR"/>
        </w:rPr>
        <w:t>هما</w:t>
      </w:r>
      <w:r w:rsidR="00E87B83" w:rsidRPr="00DC6DD8">
        <w:rPr>
          <w:rFonts w:ascii="Sakkal Majalla" w:hAnsi="Sakkal Majalla" w:hint="cs"/>
          <w:sz w:val="27"/>
          <w:rtl/>
          <w:lang w:bidi="fa-IR"/>
        </w:rPr>
        <w:t>:</w:t>
      </w:r>
      <w:r w:rsidRPr="00DC6DD8">
        <w:rPr>
          <w:rFonts w:ascii="Sakkal Majalla" w:hAnsi="Sakkal Majalla"/>
          <w:sz w:val="27"/>
          <w:rtl/>
          <w:lang w:bidi="fa-IR"/>
        </w:rPr>
        <w:t xml:space="preserve"> السلطنة على الش</w:t>
      </w:r>
      <w:r w:rsidR="00E87B83" w:rsidRPr="00DC6DD8">
        <w:rPr>
          <w:rFonts w:ascii="Sakkal Majalla" w:hAnsi="Sakkal Majalla" w:hint="cs"/>
          <w:sz w:val="27"/>
          <w:rtl/>
          <w:lang w:bidi="fa-IR"/>
        </w:rPr>
        <w:t>يء؛</w:t>
      </w:r>
      <w:r w:rsidRPr="00DC6DD8">
        <w:rPr>
          <w:rFonts w:ascii="Sakkal Majalla" w:hAnsi="Sakkal Majalla"/>
          <w:sz w:val="27"/>
          <w:rtl/>
          <w:lang w:bidi="fa-IR"/>
        </w:rPr>
        <w:t xml:space="preserve"> </w:t>
      </w:r>
      <w:r w:rsidRPr="00DC6DD8">
        <w:rPr>
          <w:rFonts w:ascii="Sakkal Majalla" w:hAnsi="Sakkal Majalla"/>
          <w:b/>
          <w:bCs/>
          <w:sz w:val="27"/>
          <w:rtl/>
          <w:lang w:bidi="fa-IR"/>
        </w:rPr>
        <w:t>والثانية</w:t>
      </w:r>
      <w:r w:rsidR="00E87B83" w:rsidRPr="00DC6DD8">
        <w:rPr>
          <w:rFonts w:ascii="Sakkal Majalla" w:hAnsi="Sakkal Majalla" w:hint="cs"/>
          <w:sz w:val="27"/>
          <w:rtl/>
          <w:lang w:bidi="fa-IR"/>
        </w:rPr>
        <w:t>:</w:t>
      </w:r>
      <w:r w:rsidRPr="00DC6DD8">
        <w:rPr>
          <w:rFonts w:ascii="Sakkal Majalla" w:hAnsi="Sakkal Majalla"/>
          <w:sz w:val="27"/>
          <w:rtl/>
          <w:lang w:bidi="fa-IR"/>
        </w:rPr>
        <w:t xml:space="preserve"> السلطنة على تلك السلطنة</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w:t>
      </w:r>
      <w:r w:rsidR="00984D1F">
        <w:rPr>
          <w:rFonts w:ascii="Sakkal Majalla" w:hAnsi="Sakkal Majalla" w:hint="cs"/>
          <w:sz w:val="27"/>
          <w:rtl/>
          <w:lang w:bidi="fa-IR"/>
        </w:rPr>
        <w:t>أ</w:t>
      </w:r>
      <w:r w:rsidRPr="00DC6DD8">
        <w:rPr>
          <w:rFonts w:ascii="Sakkal Majalla" w:hAnsi="Sakkal Majalla"/>
          <w:sz w:val="27"/>
          <w:rtl/>
          <w:lang w:bidi="fa-IR"/>
        </w:rPr>
        <w:t>ما من حيث الحكم فهنا سلطنة</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واحدة، وتلك السلطنة هي السلطنة المتعل</w:t>
      </w:r>
      <w:r w:rsidR="002C2294" w:rsidRPr="00DC6DD8">
        <w:rPr>
          <w:rFonts w:ascii="Sakkal Majalla" w:hAnsi="Sakkal Majalla" w:hint="cs"/>
          <w:sz w:val="27"/>
          <w:rtl/>
          <w:lang w:bidi="fa-IR"/>
        </w:rPr>
        <w:t>ِّ</w:t>
      </w:r>
      <w:r w:rsidRPr="00DC6DD8">
        <w:rPr>
          <w:rFonts w:ascii="Sakkal Majalla" w:hAnsi="Sakkal Majalla"/>
          <w:sz w:val="27"/>
          <w:rtl/>
          <w:lang w:bidi="fa-IR"/>
        </w:rPr>
        <w:t>قة بنفس العمل</w:t>
      </w:r>
      <w:r w:rsidRPr="00DC6DD8">
        <w:rPr>
          <w:rFonts w:hint="cs"/>
          <w:sz w:val="27"/>
          <w:vertAlign w:val="superscript"/>
          <w:rtl/>
          <w:lang w:bidi="fa-IR"/>
        </w:rPr>
        <w:t>(</w:t>
      </w:r>
      <w:r w:rsidRPr="00DC6DD8">
        <w:rPr>
          <w:rStyle w:val="ac"/>
          <w:sz w:val="27"/>
          <w:rtl/>
          <w:lang w:bidi="fa-IR"/>
        </w:rPr>
        <w:endnoteReference w:id="430"/>
      </w:r>
      <w:r w:rsidRPr="00DC6DD8">
        <w:rPr>
          <w:rFonts w:hint="cs"/>
          <w:sz w:val="27"/>
          <w:vertAlign w:val="superscript"/>
          <w:rtl/>
          <w:lang w:bidi="fa-IR"/>
        </w:rPr>
        <w:t>)</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في حين ذهب البعض مم</w:t>
      </w:r>
      <w:r w:rsidR="002C2294" w:rsidRPr="00DC6DD8">
        <w:rPr>
          <w:rFonts w:ascii="Sakkal Majalla" w:hAnsi="Sakkal Majalla" w:hint="cs"/>
          <w:sz w:val="27"/>
          <w:rtl/>
          <w:lang w:bidi="fa-IR"/>
        </w:rPr>
        <w:t>َّ</w:t>
      </w:r>
      <w:r w:rsidRPr="00DC6DD8">
        <w:rPr>
          <w:rFonts w:ascii="Sakkal Majalla" w:hAnsi="Sakkal Majalla"/>
          <w:sz w:val="27"/>
          <w:rtl/>
          <w:lang w:bidi="fa-IR"/>
        </w:rPr>
        <w:t>ن</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خالف في وجود هذه الخصائص والمزايا للحقوق </w:t>
      </w:r>
      <w:r w:rsidR="002C2294" w:rsidRPr="00DC6DD8">
        <w:rPr>
          <w:rFonts w:ascii="Sakkal Majalla" w:hAnsi="Sakkal Majalla" w:hint="cs"/>
          <w:sz w:val="27"/>
          <w:rtl/>
          <w:lang w:bidi="fa-IR"/>
        </w:rPr>
        <w:t>إ</w:t>
      </w:r>
      <w:r w:rsidRPr="00DC6DD8">
        <w:rPr>
          <w:rFonts w:ascii="Sakkal Majalla" w:hAnsi="Sakkal Majalla"/>
          <w:sz w:val="27"/>
          <w:rtl/>
          <w:lang w:bidi="fa-IR"/>
        </w:rPr>
        <w:t xml:space="preserve">لى </w:t>
      </w:r>
      <w:r w:rsidR="002C2294" w:rsidRPr="00DC6DD8">
        <w:rPr>
          <w:rFonts w:ascii="Sakkal Majalla" w:hAnsi="Sakkal Majalla" w:hint="cs"/>
          <w:sz w:val="27"/>
          <w:rtl/>
          <w:lang w:bidi="fa-IR"/>
        </w:rPr>
        <w:t>أ</w:t>
      </w:r>
      <w:r w:rsidRPr="00DC6DD8">
        <w:rPr>
          <w:rFonts w:ascii="Sakkal Majalla" w:hAnsi="Sakkal Majalla"/>
          <w:sz w:val="27"/>
          <w:rtl/>
          <w:lang w:bidi="fa-IR"/>
        </w:rPr>
        <w:t>ن الحق لم يكن اصطلاحا</w:t>
      </w:r>
      <w:r w:rsidR="00984D1F">
        <w:rPr>
          <w:rFonts w:ascii="Sakkal Majalla" w:hAnsi="Sakkal Majalla" w:hint="cs"/>
          <w:sz w:val="27"/>
          <w:rtl/>
          <w:lang w:bidi="fa-IR"/>
        </w:rPr>
        <w:t>ً</w:t>
      </w:r>
      <w:r w:rsidRPr="00DC6DD8">
        <w:rPr>
          <w:rFonts w:ascii="Sakkal Majalla" w:hAnsi="Sakkal Majalla"/>
          <w:sz w:val="27"/>
          <w:rtl/>
          <w:lang w:bidi="fa-IR"/>
        </w:rPr>
        <w:t xml:space="preserve"> شرعيا</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w:t>
      </w:r>
      <w:r w:rsidR="002C2294" w:rsidRPr="00DC6DD8">
        <w:rPr>
          <w:rFonts w:ascii="Sakkal Majalla" w:hAnsi="Sakkal Majalla" w:hint="cs"/>
          <w:sz w:val="27"/>
          <w:rtl/>
          <w:lang w:bidi="fa-IR"/>
        </w:rPr>
        <w:t>أ</w:t>
      </w:r>
      <w:r w:rsidRPr="00DC6DD8">
        <w:rPr>
          <w:rFonts w:ascii="Sakkal Majalla" w:hAnsi="Sakkal Majalla"/>
          <w:sz w:val="27"/>
          <w:rtl/>
          <w:lang w:bidi="fa-IR"/>
        </w:rPr>
        <w:t>ساسا</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واستعماله في الفقه </w:t>
      </w:r>
      <w:r w:rsidR="002C2294" w:rsidRPr="00DC6DD8">
        <w:rPr>
          <w:rFonts w:ascii="Sakkal Majalla" w:hAnsi="Sakkal Majalla" w:hint="cs"/>
          <w:sz w:val="27"/>
          <w:rtl/>
          <w:lang w:bidi="fa-IR"/>
        </w:rPr>
        <w:t>إ</w:t>
      </w:r>
      <w:r w:rsidRPr="00DC6DD8">
        <w:rPr>
          <w:rFonts w:ascii="Sakkal Majalla" w:hAnsi="Sakkal Majalla"/>
          <w:sz w:val="27"/>
          <w:rtl/>
          <w:lang w:bidi="fa-IR"/>
        </w:rPr>
        <w:t>نما هو بمعناه اللغوي بمعنى الثبوت والثابت</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من هنا فقد جعلوا مفهوم الحق</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قابل</w:t>
      </w:r>
      <w:r w:rsidR="002C2294" w:rsidRPr="00DC6DD8">
        <w:rPr>
          <w:rFonts w:ascii="Sakkal Majalla" w:hAnsi="Sakkal Majalla" w:hint="cs"/>
          <w:sz w:val="27"/>
          <w:rtl/>
          <w:lang w:bidi="fa-IR"/>
        </w:rPr>
        <w:t>اً</w:t>
      </w:r>
      <w:r w:rsidRPr="00DC6DD8">
        <w:rPr>
          <w:rFonts w:ascii="Sakkal Majalla" w:hAnsi="Sakkal Majalla"/>
          <w:sz w:val="27"/>
          <w:rtl/>
          <w:lang w:bidi="fa-IR"/>
        </w:rPr>
        <w:t xml:space="preserve"> للسريان في جميع ال</w:t>
      </w:r>
      <w:r w:rsidR="002C2294" w:rsidRPr="00DC6DD8">
        <w:rPr>
          <w:rFonts w:ascii="Sakkal Majalla" w:hAnsi="Sakkal Majalla" w:hint="cs"/>
          <w:sz w:val="27"/>
          <w:rtl/>
          <w:lang w:bidi="fa-IR"/>
        </w:rPr>
        <w:t>أ</w:t>
      </w:r>
      <w:r w:rsidRPr="00DC6DD8">
        <w:rPr>
          <w:rFonts w:ascii="Sakkal Majalla" w:hAnsi="Sakkal Majalla"/>
          <w:sz w:val="27"/>
          <w:rtl/>
          <w:lang w:bidi="fa-IR"/>
        </w:rPr>
        <w:t>حكام التكليفية والوضعية</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من دون الال</w:t>
      </w:r>
      <w:r w:rsidR="002C2294" w:rsidRPr="00DC6DD8">
        <w:rPr>
          <w:rFonts w:ascii="Sakkal Majalla" w:hAnsi="Sakkal Majalla"/>
          <w:sz w:val="27"/>
          <w:rtl/>
          <w:lang w:bidi="fa-IR"/>
        </w:rPr>
        <w:t>ت</w:t>
      </w:r>
      <w:r w:rsidRPr="00DC6DD8">
        <w:rPr>
          <w:rFonts w:ascii="Sakkal Majalla" w:hAnsi="Sakkal Majalla"/>
          <w:sz w:val="27"/>
          <w:rtl/>
          <w:lang w:bidi="fa-IR"/>
        </w:rPr>
        <w:t xml:space="preserve">فات </w:t>
      </w:r>
      <w:r w:rsidR="002C2294" w:rsidRPr="00DC6DD8">
        <w:rPr>
          <w:rFonts w:ascii="Sakkal Majalla" w:hAnsi="Sakkal Majalla" w:hint="cs"/>
          <w:sz w:val="27"/>
          <w:rtl/>
          <w:lang w:bidi="fa-IR"/>
        </w:rPr>
        <w:t>إ</w:t>
      </w:r>
      <w:r w:rsidRPr="00DC6DD8">
        <w:rPr>
          <w:rFonts w:ascii="Sakkal Majalla" w:hAnsi="Sakkal Majalla"/>
          <w:sz w:val="27"/>
          <w:rtl/>
          <w:lang w:bidi="fa-IR"/>
        </w:rPr>
        <w:t>لى ملاك قابلية ال</w:t>
      </w:r>
      <w:r w:rsidR="002C2294" w:rsidRPr="00DC6DD8">
        <w:rPr>
          <w:rFonts w:ascii="Sakkal Majalla" w:hAnsi="Sakkal Majalla" w:hint="cs"/>
          <w:sz w:val="27"/>
          <w:rtl/>
          <w:lang w:bidi="fa-IR"/>
        </w:rPr>
        <w:t>إ</w:t>
      </w:r>
      <w:r w:rsidRPr="00DC6DD8">
        <w:rPr>
          <w:rFonts w:ascii="Sakkal Majalla" w:hAnsi="Sakkal Majalla"/>
          <w:sz w:val="27"/>
          <w:rtl/>
          <w:lang w:bidi="fa-IR"/>
        </w:rPr>
        <w:t>سقاط في الحق</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على اعتبار </w:t>
      </w:r>
      <w:r w:rsidR="002C2294" w:rsidRPr="00DC6DD8">
        <w:rPr>
          <w:rFonts w:ascii="Sakkal Majalla" w:hAnsi="Sakkal Majalla" w:hint="cs"/>
          <w:sz w:val="27"/>
          <w:rtl/>
          <w:lang w:bidi="fa-IR"/>
        </w:rPr>
        <w:t>أ</w:t>
      </w:r>
      <w:r w:rsidRPr="00DC6DD8">
        <w:rPr>
          <w:rFonts w:ascii="Sakkal Majalla" w:hAnsi="Sakkal Majalla"/>
          <w:sz w:val="27"/>
          <w:rtl/>
          <w:lang w:bidi="fa-IR"/>
        </w:rPr>
        <w:t>ن جميع اعتبارات الشارع له كانت على نحو الثبوت والتحقق، غاية ما في ال</w:t>
      </w:r>
      <w:r w:rsidR="002C2294" w:rsidRPr="00DC6DD8">
        <w:rPr>
          <w:rFonts w:ascii="Sakkal Majalla" w:hAnsi="Sakkal Majalla" w:hint="cs"/>
          <w:sz w:val="27"/>
          <w:rtl/>
          <w:lang w:bidi="fa-IR"/>
        </w:rPr>
        <w:t>أ</w:t>
      </w:r>
      <w:r w:rsidRPr="00DC6DD8">
        <w:rPr>
          <w:rFonts w:ascii="Sakkal Majalla" w:hAnsi="Sakkal Majalla"/>
          <w:sz w:val="27"/>
          <w:rtl/>
          <w:lang w:bidi="fa-IR"/>
        </w:rPr>
        <w:t xml:space="preserve">مر </w:t>
      </w:r>
      <w:r w:rsidR="00984D1F">
        <w:rPr>
          <w:rFonts w:ascii="Sakkal Majalla" w:hAnsi="Sakkal Majalla" w:hint="cs"/>
          <w:sz w:val="27"/>
          <w:rtl/>
          <w:lang w:bidi="fa-IR"/>
        </w:rPr>
        <w:t>أ</w:t>
      </w:r>
      <w:r w:rsidRPr="00DC6DD8">
        <w:rPr>
          <w:rFonts w:ascii="Sakkal Majalla" w:hAnsi="Sakkal Majalla"/>
          <w:sz w:val="27"/>
          <w:rtl/>
          <w:lang w:bidi="fa-IR"/>
        </w:rPr>
        <w:t xml:space="preserve">نهم اعتبروا </w:t>
      </w:r>
      <w:r w:rsidR="002C2294" w:rsidRPr="00DC6DD8">
        <w:rPr>
          <w:rFonts w:ascii="Sakkal Majalla" w:hAnsi="Sakkal Majalla" w:hint="cs"/>
          <w:sz w:val="27"/>
          <w:rtl/>
          <w:lang w:bidi="fa-IR"/>
        </w:rPr>
        <w:t>أ</w:t>
      </w:r>
      <w:r w:rsidRPr="00DC6DD8">
        <w:rPr>
          <w:rFonts w:ascii="Sakkal Majalla" w:hAnsi="Sakkal Majalla"/>
          <w:sz w:val="27"/>
          <w:rtl/>
          <w:lang w:bidi="fa-IR"/>
        </w:rPr>
        <w:t>ن هذا الحق قابل</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لل</w:t>
      </w:r>
      <w:r w:rsidR="002C2294" w:rsidRPr="00DC6DD8">
        <w:rPr>
          <w:rFonts w:ascii="Sakkal Majalla" w:hAnsi="Sakkal Majalla" w:hint="cs"/>
          <w:sz w:val="27"/>
          <w:rtl/>
          <w:lang w:bidi="fa-IR"/>
        </w:rPr>
        <w:t>إ</w:t>
      </w:r>
      <w:r w:rsidRPr="00DC6DD8">
        <w:rPr>
          <w:rFonts w:ascii="Sakkal Majalla" w:hAnsi="Sakkal Majalla"/>
          <w:sz w:val="27"/>
          <w:rtl/>
          <w:lang w:bidi="fa-IR"/>
        </w:rPr>
        <w:t>سقاط في ال</w:t>
      </w:r>
      <w:r w:rsidR="002C2294" w:rsidRPr="00DC6DD8">
        <w:rPr>
          <w:rFonts w:ascii="Sakkal Majalla" w:hAnsi="Sakkal Majalla" w:hint="cs"/>
          <w:sz w:val="27"/>
          <w:rtl/>
          <w:lang w:bidi="fa-IR"/>
        </w:rPr>
        <w:t>أ</w:t>
      </w:r>
      <w:r w:rsidRPr="00DC6DD8">
        <w:rPr>
          <w:rFonts w:ascii="Sakkal Majalla" w:hAnsi="Sakkal Majalla"/>
          <w:sz w:val="27"/>
          <w:rtl/>
          <w:lang w:bidi="fa-IR"/>
        </w:rPr>
        <w:t>حكام الوضعية والترخيصية</w:t>
      </w:r>
      <w:r w:rsidR="002C2294" w:rsidRPr="00DC6DD8">
        <w:rPr>
          <w:rFonts w:ascii="Sakkal Majalla" w:hAnsi="Sakkal Majalla" w:hint="cs"/>
          <w:sz w:val="27"/>
          <w:rtl/>
          <w:lang w:bidi="fa-IR"/>
        </w:rPr>
        <w:t xml:space="preserve"> أ</w:t>
      </w:r>
      <w:r w:rsidRPr="00DC6DD8">
        <w:rPr>
          <w:rFonts w:ascii="Sakkal Majalla" w:hAnsi="Sakkal Majalla"/>
          <w:sz w:val="27"/>
          <w:rtl/>
          <w:lang w:bidi="fa-IR"/>
        </w:rPr>
        <w:t>يضا</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وليس ملاك القابلية </w:t>
      </w:r>
      <w:r w:rsidR="002C2294" w:rsidRPr="00DC6DD8">
        <w:rPr>
          <w:rFonts w:ascii="Sakkal Majalla" w:hAnsi="Sakkal Majalla" w:hint="cs"/>
          <w:sz w:val="27"/>
          <w:rtl/>
          <w:lang w:bidi="fa-IR"/>
        </w:rPr>
        <w:t>ل</w:t>
      </w:r>
      <w:r w:rsidRPr="00DC6DD8">
        <w:rPr>
          <w:rFonts w:ascii="Sakkal Majalla" w:hAnsi="Sakkal Majalla"/>
          <w:sz w:val="27"/>
          <w:rtl/>
          <w:lang w:bidi="fa-IR"/>
        </w:rPr>
        <w:t>ل</w:t>
      </w:r>
      <w:r w:rsidR="002C2294" w:rsidRPr="00DC6DD8">
        <w:rPr>
          <w:rFonts w:ascii="Sakkal Majalla" w:hAnsi="Sakkal Majalla" w:hint="cs"/>
          <w:sz w:val="27"/>
          <w:rtl/>
          <w:lang w:bidi="fa-IR"/>
        </w:rPr>
        <w:t>إ</w:t>
      </w:r>
      <w:r w:rsidRPr="00DC6DD8">
        <w:rPr>
          <w:rFonts w:ascii="Sakkal Majalla" w:hAnsi="Sakkal Majalla"/>
          <w:sz w:val="27"/>
          <w:rtl/>
          <w:lang w:bidi="fa-IR"/>
        </w:rPr>
        <w:t xml:space="preserve">سقاط هذه </w:t>
      </w:r>
      <w:r w:rsidR="002C2294" w:rsidRPr="00DC6DD8">
        <w:rPr>
          <w:rFonts w:ascii="Sakkal Majalla" w:hAnsi="Sakkal Majalla" w:hint="cs"/>
          <w:sz w:val="27"/>
          <w:rtl/>
          <w:lang w:bidi="fa-IR"/>
        </w:rPr>
        <w:t>إ</w:t>
      </w:r>
      <w:r w:rsidRPr="00DC6DD8">
        <w:rPr>
          <w:rFonts w:ascii="Sakkal Majalla" w:hAnsi="Sakkal Majalla"/>
          <w:sz w:val="27"/>
          <w:rtl/>
          <w:lang w:bidi="fa-IR"/>
        </w:rPr>
        <w:t>لا</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ل</w:t>
      </w:r>
      <w:r w:rsidR="002C2294" w:rsidRPr="00DC6DD8">
        <w:rPr>
          <w:rFonts w:ascii="Sakkal Majalla" w:hAnsi="Sakkal Majalla" w:hint="cs"/>
          <w:sz w:val="27"/>
          <w:rtl/>
          <w:lang w:bidi="fa-IR"/>
        </w:rPr>
        <w:t>أ</w:t>
      </w:r>
      <w:r w:rsidRPr="00DC6DD8">
        <w:rPr>
          <w:rFonts w:ascii="Sakkal Majalla" w:hAnsi="Sakkal Majalla"/>
          <w:sz w:val="27"/>
          <w:rtl/>
          <w:lang w:bidi="fa-IR"/>
        </w:rPr>
        <w:t>جل كثرة استعمال الحق في مثل هذه ال</w:t>
      </w:r>
      <w:r w:rsidR="002C2294" w:rsidRPr="00DC6DD8">
        <w:rPr>
          <w:rFonts w:ascii="Sakkal Majalla" w:hAnsi="Sakkal Majalla" w:hint="cs"/>
          <w:sz w:val="27"/>
          <w:rtl/>
          <w:lang w:bidi="fa-IR"/>
        </w:rPr>
        <w:t>أ</w:t>
      </w:r>
      <w:r w:rsidRPr="00DC6DD8">
        <w:rPr>
          <w:rFonts w:ascii="Sakkal Majalla" w:hAnsi="Sakkal Majalla"/>
          <w:sz w:val="27"/>
          <w:rtl/>
          <w:lang w:bidi="fa-IR"/>
        </w:rPr>
        <w:t>حكام، ول</w:t>
      </w:r>
      <w:r w:rsidR="002C2294" w:rsidRPr="00DC6DD8">
        <w:rPr>
          <w:rFonts w:ascii="Sakkal Majalla" w:hAnsi="Sakkal Majalla" w:hint="cs"/>
          <w:sz w:val="27"/>
          <w:rtl/>
          <w:lang w:bidi="fa-IR"/>
        </w:rPr>
        <w:t>ا</w:t>
      </w:r>
      <w:r w:rsidRPr="00DC6DD8">
        <w:rPr>
          <w:rFonts w:ascii="Sakkal Majalla" w:hAnsi="Sakkal Majalla"/>
          <w:sz w:val="27"/>
          <w:rtl/>
          <w:lang w:bidi="fa-IR"/>
        </w:rPr>
        <w:t xml:space="preserve"> يعود لملاك</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يميز</w:t>
      </w:r>
      <w:r w:rsidR="002C2294" w:rsidRPr="00DC6DD8">
        <w:rPr>
          <w:rFonts w:ascii="Sakkal Majalla" w:hAnsi="Sakkal Majalla" w:hint="cs"/>
          <w:sz w:val="27"/>
          <w:rtl/>
          <w:lang w:bidi="fa-IR"/>
        </w:rPr>
        <w:t xml:space="preserve"> </w:t>
      </w:r>
      <w:r w:rsidRPr="00DC6DD8">
        <w:rPr>
          <w:rFonts w:ascii="Sakkal Majalla" w:hAnsi="Sakkal Majalla"/>
          <w:sz w:val="27"/>
          <w:rtl/>
          <w:lang w:bidi="fa-IR"/>
        </w:rPr>
        <w:t>الحق</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عن الحكم واقعا</w:t>
      </w:r>
      <w:r w:rsidR="002C2294" w:rsidRPr="00DC6DD8">
        <w:rPr>
          <w:rFonts w:ascii="Sakkal Majalla" w:hAnsi="Sakkal Majalla" w:hint="cs"/>
          <w:sz w:val="27"/>
          <w:rtl/>
          <w:lang w:bidi="fa-IR"/>
        </w:rPr>
        <w:t>ً</w:t>
      </w:r>
      <w:r w:rsidRPr="00DC6DD8">
        <w:rPr>
          <w:rFonts w:hint="cs"/>
          <w:sz w:val="27"/>
          <w:vertAlign w:val="superscript"/>
          <w:rtl/>
          <w:lang w:bidi="fa-IR"/>
        </w:rPr>
        <w:t>(</w:t>
      </w:r>
      <w:r w:rsidRPr="00DC6DD8">
        <w:rPr>
          <w:rStyle w:val="ac"/>
          <w:sz w:val="27"/>
          <w:rtl/>
          <w:lang w:bidi="fa-IR"/>
        </w:rPr>
        <w:endnoteReference w:id="431"/>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lang w:bidi="fa-IR"/>
        </w:rPr>
        <w:t xml:space="preserve">وذهب السيد بحر العلوم </w:t>
      </w:r>
      <w:r w:rsidR="002C2294" w:rsidRPr="00DC6DD8">
        <w:rPr>
          <w:rFonts w:ascii="Sakkal Majalla" w:hAnsi="Sakkal Majalla" w:hint="cs"/>
          <w:sz w:val="27"/>
          <w:rtl/>
          <w:lang w:bidi="fa-IR"/>
        </w:rPr>
        <w:t>إلى أ</w:t>
      </w:r>
      <w:r w:rsidRPr="00DC6DD8">
        <w:rPr>
          <w:rFonts w:ascii="Sakkal Majalla" w:hAnsi="Sakkal Majalla"/>
          <w:sz w:val="27"/>
          <w:rtl/>
          <w:lang w:bidi="fa-IR"/>
        </w:rPr>
        <w:t xml:space="preserve">ن الحقوق تنقسم </w:t>
      </w:r>
      <w:r w:rsidR="002C2294" w:rsidRPr="00DC6DD8">
        <w:rPr>
          <w:rFonts w:ascii="Sakkal Majalla" w:hAnsi="Sakkal Majalla" w:hint="cs"/>
          <w:sz w:val="27"/>
          <w:rtl/>
          <w:lang w:bidi="fa-IR"/>
        </w:rPr>
        <w:t>إ</w:t>
      </w:r>
      <w:r w:rsidRPr="00DC6DD8">
        <w:rPr>
          <w:rFonts w:ascii="Sakkal Majalla" w:hAnsi="Sakkal Majalla"/>
          <w:sz w:val="27"/>
          <w:rtl/>
          <w:lang w:bidi="fa-IR"/>
        </w:rPr>
        <w:t>لى قسمين: حقوق قابلة لل</w:t>
      </w:r>
      <w:r w:rsidR="002C2294" w:rsidRPr="00DC6DD8">
        <w:rPr>
          <w:rFonts w:ascii="Sakkal Majalla" w:hAnsi="Sakkal Majalla" w:hint="cs"/>
          <w:sz w:val="27"/>
          <w:rtl/>
          <w:lang w:bidi="fa-IR"/>
        </w:rPr>
        <w:t>إ</w:t>
      </w:r>
      <w:r w:rsidRPr="00DC6DD8">
        <w:rPr>
          <w:rFonts w:ascii="Sakkal Majalla" w:hAnsi="Sakkal Majalla"/>
          <w:sz w:val="27"/>
          <w:rtl/>
          <w:lang w:bidi="fa-IR"/>
        </w:rPr>
        <w:t>سقاط</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وحقوق ليست كذلك</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وعليه تكون لفظة الحق شاملة لموارد تقبل ال</w:t>
      </w:r>
      <w:r w:rsidR="002C2294" w:rsidRPr="00DC6DD8">
        <w:rPr>
          <w:rFonts w:ascii="Sakkal Majalla" w:hAnsi="Sakkal Majalla" w:hint="cs"/>
          <w:sz w:val="27"/>
          <w:rtl/>
          <w:lang w:bidi="fa-IR"/>
        </w:rPr>
        <w:t>إ</w:t>
      </w:r>
      <w:r w:rsidRPr="00DC6DD8">
        <w:rPr>
          <w:rFonts w:ascii="Sakkal Majalla" w:hAnsi="Sakkal Majalla"/>
          <w:sz w:val="27"/>
          <w:rtl/>
          <w:lang w:bidi="fa-IR"/>
        </w:rPr>
        <w:t>سقاط و</w:t>
      </w:r>
      <w:r w:rsidR="002C2294" w:rsidRPr="00DC6DD8">
        <w:rPr>
          <w:rFonts w:ascii="Sakkal Majalla" w:hAnsi="Sakkal Majalla" w:hint="cs"/>
          <w:sz w:val="27"/>
          <w:rtl/>
          <w:lang w:bidi="fa-IR"/>
        </w:rPr>
        <w:t>أ</w:t>
      </w:r>
      <w:r w:rsidRPr="00DC6DD8">
        <w:rPr>
          <w:rFonts w:ascii="Sakkal Majalla" w:hAnsi="Sakkal Majalla"/>
          <w:sz w:val="27"/>
          <w:rtl/>
          <w:lang w:bidi="fa-IR"/>
        </w:rPr>
        <w:t>خرى</w:t>
      </w:r>
      <w:r w:rsidR="002C2294" w:rsidRPr="00DC6DD8">
        <w:rPr>
          <w:rFonts w:ascii="Sakkal Majalla" w:hAnsi="Sakkal Majalla" w:hint="cs"/>
          <w:sz w:val="27"/>
          <w:rtl/>
          <w:lang w:bidi="fa-IR"/>
        </w:rPr>
        <w:t xml:space="preserve"> </w:t>
      </w:r>
      <w:r w:rsidRPr="00DC6DD8">
        <w:rPr>
          <w:rFonts w:ascii="Sakkal Majalla" w:hAnsi="Sakkal Majalla"/>
          <w:sz w:val="27"/>
          <w:rtl/>
          <w:lang w:bidi="fa-IR"/>
        </w:rPr>
        <w:t>غ</w:t>
      </w:r>
      <w:r w:rsidRPr="00DC6DD8">
        <w:rPr>
          <w:rFonts w:ascii="Times New Roman" w:hAnsi="Times New Roman" w:hint="cs"/>
          <w:sz w:val="27"/>
          <w:rtl/>
          <w:lang w:bidi="fa-IR"/>
        </w:rPr>
        <w:t>ي</w:t>
      </w:r>
      <w:r w:rsidRPr="00DC6DD8">
        <w:rPr>
          <w:rFonts w:ascii="Sakkal Majalla" w:hAnsi="Sakkal Majalla" w:hint="cs"/>
          <w:sz w:val="27"/>
          <w:rtl/>
          <w:lang w:bidi="fa-IR"/>
        </w:rPr>
        <w:t>ر</w:t>
      </w:r>
      <w:r w:rsidRPr="00DC6DD8">
        <w:rPr>
          <w:rFonts w:ascii="Sakkal Majalla" w:hAnsi="Sakkal Majalla"/>
          <w:sz w:val="27"/>
          <w:rtl/>
          <w:lang w:bidi="fa-IR"/>
        </w:rPr>
        <w:t xml:space="preserve"> </w:t>
      </w:r>
      <w:r w:rsidRPr="00DC6DD8">
        <w:rPr>
          <w:rFonts w:ascii="Sakkal Majalla" w:hAnsi="Sakkal Majalla" w:hint="cs"/>
          <w:sz w:val="27"/>
          <w:rtl/>
          <w:lang w:bidi="fa-IR"/>
        </w:rPr>
        <w:t>قابل</w:t>
      </w:r>
      <w:r w:rsidRPr="00DC6DD8">
        <w:rPr>
          <w:rFonts w:ascii="Sakkal Majalla" w:hAnsi="Sakkal Majalla"/>
          <w:sz w:val="27"/>
          <w:rtl/>
          <w:lang w:bidi="fa-IR"/>
        </w:rPr>
        <w:t>ة له</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وفي تبرير هذا التقسيم ذكر</w:t>
      </w:r>
      <w:r w:rsidRPr="00DC6DD8">
        <w:rPr>
          <w:rFonts w:ascii="Sakkal Majalla" w:hAnsi="Sakkal Majalla" w:hint="cs"/>
          <w:sz w:val="27"/>
          <w:rtl/>
          <w:lang w:bidi="fa-IR"/>
        </w:rPr>
        <w:t xml:space="preserve"> </w:t>
      </w:r>
      <w:r w:rsidRPr="00DC6DD8">
        <w:rPr>
          <w:rFonts w:ascii="Sakkal Majalla" w:hAnsi="Sakkal Majalla"/>
          <w:sz w:val="24"/>
          <w:szCs w:val="24"/>
          <w:rtl/>
          <w:lang w:bidi="fa-IR"/>
        </w:rPr>
        <w:t>«</w:t>
      </w:r>
      <w:r w:rsidR="002C2294" w:rsidRPr="00DC6DD8">
        <w:rPr>
          <w:rFonts w:ascii="Sakkal Majalla" w:hAnsi="Sakkal Majalla" w:hint="cs"/>
          <w:sz w:val="27"/>
          <w:rtl/>
          <w:lang w:bidi="fa-IR"/>
        </w:rPr>
        <w:t>أ</w:t>
      </w:r>
      <w:r w:rsidRPr="00DC6DD8">
        <w:rPr>
          <w:rFonts w:ascii="Sakkal Majalla" w:hAnsi="Sakkal Majalla"/>
          <w:sz w:val="27"/>
          <w:rtl/>
          <w:lang w:bidi="fa-IR"/>
        </w:rPr>
        <w:t>ن الموجب للحق</w:t>
      </w:r>
      <w:r w:rsidR="002C2294" w:rsidRPr="00DC6DD8">
        <w:rPr>
          <w:rFonts w:ascii="Sakkal Majalla" w:hAnsi="Sakkal Majalla" w:hint="cs"/>
          <w:sz w:val="27"/>
          <w:rtl/>
          <w:lang w:bidi="fa-IR"/>
        </w:rPr>
        <w:t xml:space="preserve"> </w:t>
      </w:r>
      <w:r w:rsidRPr="00DC6DD8">
        <w:rPr>
          <w:rFonts w:ascii="Sakkal Majalla" w:hAnsi="Sakkal Majalla"/>
          <w:sz w:val="27"/>
          <w:rtl/>
          <w:lang w:bidi="fa-IR"/>
        </w:rPr>
        <w:t>إم</w:t>
      </w:r>
      <w:r w:rsidR="002C2294" w:rsidRPr="00DC6DD8">
        <w:rPr>
          <w:rFonts w:ascii="Sakkal Majalla" w:hAnsi="Sakkal Majalla" w:hint="cs"/>
          <w:sz w:val="27"/>
          <w:rtl/>
          <w:lang w:bidi="fa-IR"/>
        </w:rPr>
        <w:t>ّ</w:t>
      </w:r>
      <w:r w:rsidRPr="00DC6DD8">
        <w:rPr>
          <w:rFonts w:ascii="Sakkal Majalla" w:hAnsi="Sakkal Majalla"/>
          <w:sz w:val="27"/>
          <w:rtl/>
          <w:lang w:bidi="fa-IR"/>
        </w:rPr>
        <w:t>ا أن يكون علة تامة، فيستحيل انفكاكه عنه بسقوط</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أو انتقال</w:t>
      </w:r>
      <w:r w:rsidR="002C2294" w:rsidRPr="00DC6DD8">
        <w:rPr>
          <w:rFonts w:ascii="Sakkal Majalla" w:hAnsi="Sakkal Majalla" w:hint="cs"/>
          <w:sz w:val="27"/>
          <w:rtl/>
          <w:lang w:bidi="fa-IR"/>
        </w:rPr>
        <w:t>؛</w:t>
      </w:r>
      <w:r w:rsidRPr="00DC6DD8">
        <w:rPr>
          <w:rFonts w:ascii="Sakkal Majalla" w:hAnsi="Sakkal Majalla"/>
          <w:sz w:val="27"/>
          <w:rtl/>
          <w:lang w:bidi="fa-IR"/>
        </w:rPr>
        <w:t xml:space="preserve"> لاستحالة تخلف المعلول عن عل</w:t>
      </w:r>
      <w:r w:rsidR="002C2294" w:rsidRPr="00DC6DD8">
        <w:rPr>
          <w:rFonts w:ascii="Sakkal Majalla" w:hAnsi="Sakkal Majalla" w:hint="cs"/>
          <w:sz w:val="27"/>
          <w:rtl/>
          <w:lang w:bidi="fa-IR"/>
        </w:rPr>
        <w:t>ّ</w:t>
      </w:r>
      <w:r w:rsidRPr="00DC6DD8">
        <w:rPr>
          <w:rFonts w:ascii="Sakkal Majalla" w:hAnsi="Sakkal Majalla"/>
          <w:sz w:val="27"/>
          <w:rtl/>
          <w:lang w:bidi="fa-IR"/>
        </w:rPr>
        <w:t>ته التامة، كولاية الآباء وال</w:t>
      </w:r>
      <w:r w:rsidR="002C2294" w:rsidRPr="00DC6DD8">
        <w:rPr>
          <w:rFonts w:ascii="Sakkal Majalla" w:hAnsi="Sakkal Majalla" w:hint="cs"/>
          <w:sz w:val="27"/>
          <w:rtl/>
          <w:lang w:bidi="fa-IR"/>
        </w:rPr>
        <w:t>أ</w:t>
      </w:r>
      <w:r w:rsidRPr="00DC6DD8">
        <w:rPr>
          <w:rFonts w:ascii="Sakkal Majalla" w:hAnsi="Sakkal Majalla"/>
          <w:sz w:val="27"/>
          <w:rtl/>
          <w:lang w:bidi="fa-IR"/>
        </w:rPr>
        <w:t>قارب، والحاكم ومنصوبه. و</w:t>
      </w:r>
      <w:r w:rsidR="00A317C0" w:rsidRPr="00DC6DD8">
        <w:rPr>
          <w:rFonts w:ascii="Sakkal Majalla" w:hAnsi="Sakkal Majalla" w:hint="cs"/>
          <w:sz w:val="27"/>
          <w:rtl/>
          <w:lang w:bidi="fa-IR"/>
        </w:rPr>
        <w:t>ان</w:t>
      </w:r>
      <w:r w:rsidRPr="00DC6DD8">
        <w:rPr>
          <w:rFonts w:ascii="Sakkal Majalla" w:hAnsi="Sakkal Majalla"/>
          <w:sz w:val="27"/>
          <w:rtl/>
          <w:lang w:bidi="fa-IR"/>
        </w:rPr>
        <w:t xml:space="preserve">عزال المنصوب بالعزل </w:t>
      </w:r>
      <w:r w:rsidR="00A317C0" w:rsidRPr="00DC6DD8">
        <w:rPr>
          <w:rFonts w:ascii="Sakkal Majalla" w:hAnsi="Sakkal Majalla" w:hint="cs"/>
          <w:sz w:val="27"/>
          <w:rtl/>
          <w:lang w:bidi="fa-IR"/>
        </w:rPr>
        <w:t>إ</w:t>
      </w:r>
      <w:r w:rsidRPr="00DC6DD8">
        <w:rPr>
          <w:rFonts w:ascii="Sakkal Majalla" w:hAnsi="Sakkal Majalla"/>
          <w:sz w:val="27"/>
          <w:rtl/>
          <w:lang w:bidi="fa-IR"/>
        </w:rPr>
        <w:t>خراج</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له عن الموضوع، لا إسقاط للحق</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مع بقاء منشأ انتزاعه</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وإما أن يكون من قبيل</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المقتض</w:t>
      </w:r>
      <w:r w:rsidR="00A317C0" w:rsidRPr="00DC6DD8">
        <w:rPr>
          <w:rFonts w:ascii="Sakkal Majalla" w:hAnsi="Sakkal Majalla" w:hint="cs"/>
          <w:sz w:val="27"/>
          <w:rtl/>
          <w:lang w:bidi="fa-IR"/>
        </w:rPr>
        <w:t>ي،</w:t>
      </w:r>
      <w:r w:rsidRPr="00DC6DD8">
        <w:rPr>
          <w:rFonts w:ascii="Sakkal Majalla" w:hAnsi="Sakkal Majalla"/>
          <w:sz w:val="27"/>
          <w:rtl/>
          <w:lang w:bidi="fa-IR"/>
        </w:rPr>
        <w:t xml:space="preserve"> فيمكن فيه التخلف بح</w:t>
      </w:r>
      <w:r w:rsidR="00A317C0" w:rsidRPr="00DC6DD8">
        <w:rPr>
          <w:rFonts w:ascii="Sakkal Majalla" w:hAnsi="Sakkal Majalla" w:hint="cs"/>
          <w:sz w:val="27"/>
          <w:rtl/>
          <w:lang w:bidi="fa-IR"/>
        </w:rPr>
        <w:t>َ</w:t>
      </w:r>
      <w:r w:rsidRPr="00DC6DD8">
        <w:rPr>
          <w:rFonts w:ascii="Sakkal Majalla" w:hAnsi="Sakkal Majalla"/>
          <w:sz w:val="27"/>
          <w:rtl/>
          <w:lang w:bidi="fa-IR"/>
        </w:rPr>
        <w:t>س</w:t>
      </w:r>
      <w:r w:rsidR="00A317C0" w:rsidRPr="00DC6DD8">
        <w:rPr>
          <w:rFonts w:ascii="Sakkal Majalla" w:hAnsi="Sakkal Majalla" w:hint="cs"/>
          <w:sz w:val="27"/>
          <w:rtl/>
          <w:lang w:bidi="fa-IR"/>
        </w:rPr>
        <w:t>َ</w:t>
      </w:r>
      <w:r w:rsidRPr="00DC6DD8">
        <w:rPr>
          <w:rFonts w:ascii="Sakkal Majalla" w:hAnsi="Sakkal Majalla"/>
          <w:sz w:val="27"/>
          <w:rtl/>
          <w:lang w:bidi="fa-IR"/>
        </w:rPr>
        <w:t>ب ما يوجبه من السقوط أو النقل أو الانتقال، إلا إذا كان المنع عنه من جهة قصور في كيفيته بح</w:t>
      </w:r>
      <w:r w:rsidR="00A317C0" w:rsidRPr="00DC6DD8">
        <w:rPr>
          <w:rFonts w:ascii="Sakkal Majalla" w:hAnsi="Sakkal Majalla" w:hint="cs"/>
          <w:sz w:val="27"/>
          <w:rtl/>
          <w:lang w:bidi="fa-IR"/>
        </w:rPr>
        <w:t>َ</w:t>
      </w:r>
      <w:r w:rsidRPr="00DC6DD8">
        <w:rPr>
          <w:rFonts w:ascii="Sakkal Majalla" w:hAnsi="Sakkal Majalla"/>
          <w:sz w:val="27"/>
          <w:rtl/>
          <w:lang w:bidi="fa-IR"/>
        </w:rPr>
        <w:t>س</w:t>
      </w:r>
      <w:r w:rsidR="00A317C0" w:rsidRPr="00DC6DD8">
        <w:rPr>
          <w:rFonts w:ascii="Sakkal Majalla" w:hAnsi="Sakkal Majalla" w:hint="cs"/>
          <w:sz w:val="27"/>
          <w:rtl/>
          <w:lang w:bidi="fa-IR"/>
        </w:rPr>
        <w:t>َ</w:t>
      </w:r>
      <w:r w:rsidRPr="00DC6DD8">
        <w:rPr>
          <w:rFonts w:ascii="Sakkal Majalla" w:hAnsi="Sakkal Majalla"/>
          <w:sz w:val="27"/>
          <w:rtl/>
          <w:lang w:bidi="fa-IR"/>
        </w:rPr>
        <w:t>ب الجعل، كأن</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يكون الحق متقو</w:t>
      </w:r>
      <w:r w:rsidR="00A317C0" w:rsidRPr="00DC6DD8">
        <w:rPr>
          <w:rFonts w:ascii="Sakkal Majalla" w:hAnsi="Sakkal Majalla" w:hint="cs"/>
          <w:sz w:val="27"/>
          <w:rtl/>
          <w:lang w:bidi="fa-IR"/>
        </w:rPr>
        <w:t>ّ</w:t>
      </w:r>
      <w:r w:rsidRPr="00DC6DD8">
        <w:rPr>
          <w:rFonts w:ascii="Sakkal Majalla" w:hAnsi="Sakkal Majalla"/>
          <w:sz w:val="27"/>
          <w:rtl/>
          <w:lang w:bidi="fa-IR"/>
        </w:rPr>
        <w:t>ما</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بشخص خاص أو عنوان خاص، كحق</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التولية في الوقف إلى المتول</w:t>
      </w:r>
      <w:r w:rsidR="00A317C0" w:rsidRPr="00DC6DD8">
        <w:rPr>
          <w:rFonts w:ascii="Sakkal Majalla" w:hAnsi="Sakkal Majalla" w:hint="cs"/>
          <w:sz w:val="27"/>
          <w:rtl/>
          <w:lang w:bidi="fa-IR"/>
        </w:rPr>
        <w:t>ّ</w:t>
      </w:r>
      <w:r w:rsidRPr="00DC6DD8">
        <w:rPr>
          <w:rFonts w:ascii="Sakkal Majalla" w:hAnsi="Sakkal Majalla"/>
          <w:sz w:val="27"/>
          <w:rtl/>
          <w:lang w:bidi="fa-IR"/>
        </w:rPr>
        <w:t>ي الخاص أو الحاكم، فلا يجوز العدول إلى غير المجعول له بجعل الواقف من الشخص أو أفراد عنوان آخر</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وكذا حق الوصاية المجعول من الموصي لشخص</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خاص</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من حيث هو هو، أو كان مختصا</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له بالشرط، كحق</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الخيار المجعول لصاحبه بشرط مباشرته للفسخ </w:t>
      </w:r>
      <w:r w:rsidRPr="00DC6DD8">
        <w:rPr>
          <w:rFonts w:ascii="Sakkal Majalla" w:hAnsi="Sakkal Majalla"/>
          <w:sz w:val="27"/>
          <w:rtl/>
          <w:lang w:bidi="fa-IR"/>
        </w:rPr>
        <w:lastRenderedPageBreak/>
        <w:t>بنفسه</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ف</w:t>
      </w:r>
      <w:r w:rsidR="00A317C0" w:rsidRPr="00DC6DD8">
        <w:rPr>
          <w:rFonts w:ascii="Sakkal Majalla" w:hAnsi="Sakkal Majalla" w:hint="cs"/>
          <w:sz w:val="27"/>
          <w:rtl/>
          <w:lang w:bidi="fa-IR"/>
        </w:rPr>
        <w:t>إ</w:t>
      </w:r>
      <w:r w:rsidRPr="00DC6DD8">
        <w:rPr>
          <w:rFonts w:ascii="Sakkal Majalla" w:hAnsi="Sakkal Majalla"/>
          <w:sz w:val="27"/>
          <w:rtl/>
          <w:lang w:bidi="fa-IR"/>
        </w:rPr>
        <w:t>ن أمثال هذه الحقوق إنما هي متقومة بذوات مخصوصة أو عناوين خاصة، فلا تنتقل إلى غيرها</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لعدم التقو</w:t>
      </w:r>
      <w:r w:rsidR="00A317C0" w:rsidRPr="00DC6DD8">
        <w:rPr>
          <w:rFonts w:ascii="Sakkal Majalla" w:hAnsi="Sakkal Majalla" w:hint="cs"/>
          <w:sz w:val="27"/>
          <w:rtl/>
          <w:lang w:bidi="fa-IR"/>
        </w:rPr>
        <w:t>ُّ</w:t>
      </w:r>
      <w:r w:rsidRPr="00DC6DD8">
        <w:rPr>
          <w:rFonts w:ascii="Sakkal Majalla" w:hAnsi="Sakkal Majalla"/>
          <w:sz w:val="27"/>
          <w:rtl/>
          <w:lang w:bidi="fa-IR"/>
        </w:rPr>
        <w:t>م إلا</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بها، و</w:t>
      </w:r>
      <w:r w:rsidR="00A317C0" w:rsidRPr="00DC6DD8">
        <w:rPr>
          <w:rFonts w:ascii="Sakkal Majalla" w:hAnsi="Sakkal Majalla" w:hint="cs"/>
          <w:sz w:val="27"/>
          <w:rtl/>
          <w:lang w:bidi="fa-IR"/>
        </w:rPr>
        <w:t>إ</w:t>
      </w:r>
      <w:r w:rsidRPr="00DC6DD8">
        <w:rPr>
          <w:rFonts w:ascii="Sakkal Majalla" w:hAnsi="Sakkal Majalla"/>
          <w:sz w:val="27"/>
          <w:rtl/>
          <w:lang w:bidi="fa-IR"/>
        </w:rPr>
        <w:t>ن جاز إسقاطها</w:t>
      </w:r>
      <w:r w:rsidR="00A317C0" w:rsidRPr="00DC6DD8">
        <w:rPr>
          <w:rFonts w:ascii="Sakkal Majalla" w:hAnsi="Sakkal Majalla" w:hint="cs"/>
          <w:sz w:val="27"/>
          <w:rtl/>
          <w:lang w:bidi="fa-IR"/>
        </w:rPr>
        <w:t>؛</w:t>
      </w:r>
      <w:r w:rsidRPr="00DC6DD8">
        <w:rPr>
          <w:rFonts w:ascii="Sakkal Majalla" w:hAnsi="Sakkal Majalla"/>
          <w:sz w:val="27"/>
          <w:rtl/>
          <w:lang w:bidi="fa-IR"/>
        </w:rPr>
        <w:t xml:space="preserve"> لعدم كون الموجب لها من العلة التامة</w:t>
      </w:r>
      <w:r w:rsidRPr="00DC6DD8">
        <w:rPr>
          <w:rFonts w:ascii="Sakkal Majalla" w:hAnsi="Sakkal Majalla"/>
          <w:sz w:val="24"/>
          <w:szCs w:val="24"/>
          <w:rtl/>
          <w:lang w:bidi="fa-IR"/>
        </w:rPr>
        <w:t>»</w:t>
      </w:r>
      <w:r w:rsidRPr="00DC6DD8">
        <w:rPr>
          <w:rFonts w:hint="cs"/>
          <w:sz w:val="27"/>
          <w:vertAlign w:val="superscript"/>
          <w:rtl/>
          <w:lang w:bidi="fa-IR"/>
        </w:rPr>
        <w:t>(</w:t>
      </w:r>
      <w:r w:rsidRPr="00DC6DD8">
        <w:rPr>
          <w:rStyle w:val="ac"/>
          <w:sz w:val="27"/>
          <w:rtl/>
          <w:lang w:bidi="fa-IR"/>
        </w:rPr>
        <w:endnoteReference w:id="432"/>
      </w:r>
      <w:r w:rsidRPr="00DC6DD8">
        <w:rPr>
          <w:rFonts w:hint="cs"/>
          <w:sz w:val="27"/>
          <w:vertAlign w:val="superscript"/>
          <w:rtl/>
          <w:lang w:bidi="fa-IR"/>
        </w:rPr>
        <w:t>)</w:t>
      </w:r>
      <w:r w:rsidRPr="00DC6DD8">
        <w:rPr>
          <w:rFonts w:ascii="Sakkal Majalla" w:hAnsi="Sakkal Majalla" w:hint="cs"/>
          <w:sz w:val="27"/>
          <w:rtl/>
          <w:lang w:bidi="fa-IR"/>
        </w:rPr>
        <w:t>.</w:t>
      </w:r>
      <w:r w:rsidRPr="00DC6DD8">
        <w:rPr>
          <w:rFonts w:ascii="Sakkal Majalla" w:hAnsi="Sakkal Majalla"/>
          <w:sz w:val="27"/>
          <w:rtl/>
          <w:lang w:bidi="fa-IR"/>
        </w:rPr>
        <w:t xml:space="preserve"> </w:t>
      </w:r>
    </w:p>
    <w:p w:rsidR="00910758" w:rsidRPr="00DC6DD8" w:rsidRDefault="00A317C0" w:rsidP="00196B44">
      <w:pPr>
        <w:rPr>
          <w:rFonts w:ascii="Sakkal Majalla" w:hAnsi="Sakkal Majalla"/>
          <w:sz w:val="27"/>
          <w:rtl/>
        </w:rPr>
      </w:pPr>
      <w:r w:rsidRPr="00DC6DD8">
        <w:rPr>
          <w:rFonts w:ascii="Sakkal Majalla" w:hAnsi="Sakkal Majalla" w:hint="cs"/>
          <w:sz w:val="27"/>
          <w:rtl/>
        </w:rPr>
        <w:t>ومضافاً إ</w:t>
      </w:r>
      <w:r w:rsidR="00910758" w:rsidRPr="00DC6DD8">
        <w:rPr>
          <w:rFonts w:ascii="Sakkal Majalla" w:hAnsi="Sakkal Majalla"/>
          <w:sz w:val="27"/>
          <w:rtl/>
        </w:rPr>
        <w:t>لى ذلك ذهب المحق</w:t>
      </w:r>
      <w:r w:rsidRPr="00DC6DD8">
        <w:rPr>
          <w:rFonts w:ascii="Sakkal Majalla" w:hAnsi="Sakkal Majalla" w:hint="cs"/>
          <w:sz w:val="27"/>
          <w:rtl/>
        </w:rPr>
        <w:t>ّ</w:t>
      </w:r>
      <w:r w:rsidR="00910758" w:rsidRPr="00DC6DD8">
        <w:rPr>
          <w:rFonts w:ascii="Sakkal Majalla" w:hAnsi="Sakkal Majalla"/>
          <w:sz w:val="27"/>
          <w:rtl/>
        </w:rPr>
        <w:t>ق اليزدي والمحق</w:t>
      </w:r>
      <w:r w:rsidRPr="00DC6DD8">
        <w:rPr>
          <w:rFonts w:ascii="Sakkal Majalla" w:hAnsi="Sakkal Majalla" w:hint="cs"/>
          <w:sz w:val="27"/>
          <w:rtl/>
        </w:rPr>
        <w:t>ّ</w:t>
      </w:r>
      <w:r w:rsidR="00910758" w:rsidRPr="00DC6DD8">
        <w:rPr>
          <w:rFonts w:ascii="Sakkal Majalla" w:hAnsi="Sakkal Majalla"/>
          <w:sz w:val="27"/>
          <w:rtl/>
        </w:rPr>
        <w:t>ق النائيني</w:t>
      </w:r>
      <w:r w:rsidR="00910758" w:rsidRPr="00DC6DD8">
        <w:rPr>
          <w:rFonts w:ascii="Sakkal Majalla" w:hAnsi="Sakkal Majalla" w:hint="cs"/>
          <w:sz w:val="27"/>
          <w:rtl/>
        </w:rPr>
        <w:t xml:space="preserve"> </w:t>
      </w:r>
      <w:r w:rsidRPr="00DC6DD8">
        <w:rPr>
          <w:rFonts w:ascii="Sakkal Majalla" w:hAnsi="Sakkal Majalla" w:hint="cs"/>
          <w:sz w:val="27"/>
          <w:rtl/>
        </w:rPr>
        <w:t>إ</w:t>
      </w:r>
      <w:r w:rsidR="00910758" w:rsidRPr="00DC6DD8">
        <w:rPr>
          <w:rFonts w:ascii="Sakkal Majalla" w:hAnsi="Sakkal Majalla"/>
          <w:sz w:val="27"/>
          <w:rtl/>
        </w:rPr>
        <w:t>لى تفسير</w:t>
      </w:r>
      <w:r w:rsidRPr="00DC6DD8">
        <w:rPr>
          <w:rFonts w:ascii="Sakkal Majalla" w:hAnsi="Sakkal Majalla" w:hint="cs"/>
          <w:sz w:val="27"/>
          <w:rtl/>
        </w:rPr>
        <w:t>ٍ</w:t>
      </w:r>
      <w:r w:rsidR="00910758" w:rsidRPr="00DC6DD8">
        <w:rPr>
          <w:rFonts w:ascii="Sakkal Majalla" w:hAnsi="Sakkal Majalla"/>
          <w:sz w:val="27"/>
          <w:rtl/>
        </w:rPr>
        <w:t xml:space="preserve"> </w:t>
      </w:r>
      <w:r w:rsidRPr="00DC6DD8">
        <w:rPr>
          <w:rFonts w:ascii="Sakkal Majalla" w:hAnsi="Sakkal Majalla" w:hint="cs"/>
          <w:sz w:val="27"/>
          <w:rtl/>
        </w:rPr>
        <w:t>آ</w:t>
      </w:r>
      <w:r w:rsidR="00910758" w:rsidRPr="00DC6DD8">
        <w:rPr>
          <w:rFonts w:ascii="Sakkal Majalla" w:hAnsi="Sakkal Majalla"/>
          <w:sz w:val="27"/>
          <w:rtl/>
        </w:rPr>
        <w:t xml:space="preserve">خر لمعنى الحق، فهما يعتقدان </w:t>
      </w:r>
      <w:r w:rsidRPr="00DC6DD8">
        <w:rPr>
          <w:rFonts w:ascii="Sakkal Majalla" w:hAnsi="Sakkal Majalla" w:hint="cs"/>
          <w:sz w:val="27"/>
          <w:rtl/>
        </w:rPr>
        <w:t>أ</w:t>
      </w:r>
      <w:r w:rsidR="00910758" w:rsidRPr="00DC6DD8">
        <w:rPr>
          <w:rFonts w:ascii="Sakkal Majalla" w:hAnsi="Sakkal Majalla"/>
          <w:sz w:val="27"/>
          <w:rtl/>
        </w:rPr>
        <w:t xml:space="preserve">ن هناك معنيين </w:t>
      </w:r>
      <w:r w:rsidRPr="00DC6DD8">
        <w:rPr>
          <w:rFonts w:ascii="Sakkal Majalla" w:hAnsi="Sakkal Majalla" w:hint="cs"/>
          <w:sz w:val="27"/>
          <w:rtl/>
        </w:rPr>
        <w:t>آ</w:t>
      </w:r>
      <w:r w:rsidR="00910758" w:rsidRPr="00DC6DD8">
        <w:rPr>
          <w:rFonts w:ascii="Sakkal Majalla" w:hAnsi="Sakkal Majalla"/>
          <w:sz w:val="27"/>
          <w:rtl/>
        </w:rPr>
        <w:t xml:space="preserve">خرين لمفردة الحق: </w:t>
      </w:r>
    </w:p>
    <w:p w:rsidR="00910758" w:rsidRPr="00DC6DD8" w:rsidRDefault="00910758" w:rsidP="00196B44">
      <w:pPr>
        <w:rPr>
          <w:rFonts w:ascii="Sakkal Majalla" w:hAnsi="Sakkal Majalla"/>
          <w:sz w:val="27"/>
          <w:rtl/>
        </w:rPr>
      </w:pPr>
      <w:r w:rsidRPr="00DC6DD8">
        <w:rPr>
          <w:rFonts w:ascii="Sakkal Majalla" w:hAnsi="Sakkal Majalla"/>
          <w:b/>
          <w:bCs/>
          <w:sz w:val="27"/>
          <w:rtl/>
        </w:rPr>
        <w:t>الأو</w:t>
      </w:r>
      <w:r w:rsidR="00A317C0" w:rsidRPr="00DC6DD8">
        <w:rPr>
          <w:rFonts w:ascii="Sakkal Majalla" w:hAnsi="Sakkal Majalla" w:hint="cs"/>
          <w:b/>
          <w:bCs/>
          <w:sz w:val="27"/>
          <w:rtl/>
        </w:rPr>
        <w:t>ّ</w:t>
      </w:r>
      <w:r w:rsidRPr="00DC6DD8">
        <w:rPr>
          <w:rFonts w:ascii="Sakkal Majalla" w:hAnsi="Sakkal Majalla"/>
          <w:b/>
          <w:bCs/>
          <w:sz w:val="27"/>
          <w:rtl/>
        </w:rPr>
        <w:t>ل</w:t>
      </w:r>
      <w:r w:rsidRPr="00DC6DD8">
        <w:rPr>
          <w:rFonts w:ascii="Sakkal Majalla" w:hAnsi="Sakkal Majalla"/>
          <w:sz w:val="27"/>
          <w:rtl/>
        </w:rPr>
        <w:t xml:space="preserve">: </w:t>
      </w:r>
      <w:r w:rsidR="00A317C0" w:rsidRPr="00DC6DD8">
        <w:rPr>
          <w:rFonts w:ascii="Sakkal Majalla" w:hAnsi="Sakkal Majalla" w:hint="cs"/>
          <w:sz w:val="27"/>
          <w:rtl/>
        </w:rPr>
        <w:t>إ</w:t>
      </w:r>
      <w:r w:rsidRPr="00DC6DD8">
        <w:rPr>
          <w:rFonts w:ascii="Sakkal Majalla" w:hAnsi="Sakkal Majalla"/>
          <w:sz w:val="27"/>
          <w:rtl/>
        </w:rPr>
        <w:t>ن الحق يطلق على عنوان عام، وهذا العنوان يشمل الحكم والعين والمنفعة والحق</w:t>
      </w:r>
      <w:r w:rsidR="00A317C0" w:rsidRPr="00DC6DD8">
        <w:rPr>
          <w:rFonts w:ascii="Sakkal Majalla" w:hAnsi="Sakkal Majalla" w:hint="cs"/>
          <w:sz w:val="27"/>
          <w:rtl/>
        </w:rPr>
        <w:t>ّ</w:t>
      </w:r>
      <w:r w:rsidRPr="00DC6DD8">
        <w:rPr>
          <w:rFonts w:ascii="Sakkal Majalla" w:hAnsi="Sakkal Majalla"/>
          <w:sz w:val="27"/>
          <w:rtl/>
        </w:rPr>
        <w:t xml:space="preserve"> بمعناه الخاص</w:t>
      </w:r>
      <w:r w:rsidR="00A317C0" w:rsidRPr="00DC6DD8">
        <w:rPr>
          <w:rFonts w:ascii="Sakkal Majalla" w:hAnsi="Sakkal Majalla" w:hint="cs"/>
          <w:sz w:val="27"/>
          <w:rtl/>
        </w:rPr>
        <w:t>.</w:t>
      </w:r>
      <w:r w:rsidRPr="00DC6DD8">
        <w:rPr>
          <w:rFonts w:ascii="Sakkal Majalla" w:hAnsi="Sakkal Majalla"/>
          <w:sz w:val="27"/>
          <w:rtl/>
        </w:rPr>
        <w:t xml:space="preserve"> ومن وجهة نظرهما ف</w:t>
      </w:r>
      <w:r w:rsidR="00A317C0" w:rsidRPr="00DC6DD8">
        <w:rPr>
          <w:rFonts w:ascii="Sakkal Majalla" w:hAnsi="Sakkal Majalla" w:hint="cs"/>
          <w:sz w:val="27"/>
          <w:rtl/>
        </w:rPr>
        <w:t>إ</w:t>
      </w:r>
      <w:r w:rsidRPr="00DC6DD8">
        <w:rPr>
          <w:rFonts w:ascii="Sakkal Majalla" w:hAnsi="Sakkal Majalla"/>
          <w:sz w:val="27"/>
          <w:rtl/>
        </w:rPr>
        <w:t xml:space="preserve">ن </w:t>
      </w:r>
      <w:r w:rsidR="00A317C0" w:rsidRPr="00DC6DD8">
        <w:rPr>
          <w:rFonts w:ascii="Sakkal Majalla" w:hAnsi="Sakkal Majalla" w:hint="cs"/>
          <w:sz w:val="27"/>
          <w:rtl/>
        </w:rPr>
        <w:t>إ</w:t>
      </w:r>
      <w:r w:rsidRPr="00DC6DD8">
        <w:rPr>
          <w:rFonts w:ascii="Sakkal Majalla" w:hAnsi="Sakkal Majalla"/>
          <w:sz w:val="27"/>
          <w:rtl/>
        </w:rPr>
        <w:t>طلاق لفظ الحق على حكم ال</w:t>
      </w:r>
      <w:r w:rsidR="00A317C0" w:rsidRPr="00DC6DD8">
        <w:rPr>
          <w:rFonts w:ascii="Sakkal Majalla" w:hAnsi="Sakkal Majalla" w:hint="cs"/>
          <w:sz w:val="27"/>
          <w:rtl/>
        </w:rPr>
        <w:t>إ</w:t>
      </w:r>
      <w:r w:rsidRPr="00DC6DD8">
        <w:rPr>
          <w:rFonts w:ascii="Sakkal Majalla" w:hAnsi="Sakkal Majalla"/>
          <w:sz w:val="27"/>
          <w:rtl/>
        </w:rPr>
        <w:t>باحة وال</w:t>
      </w:r>
      <w:r w:rsidR="00A317C0" w:rsidRPr="00DC6DD8">
        <w:rPr>
          <w:rFonts w:ascii="Sakkal Majalla" w:hAnsi="Sakkal Majalla" w:hint="cs"/>
          <w:sz w:val="27"/>
          <w:rtl/>
        </w:rPr>
        <w:t>أ</w:t>
      </w:r>
      <w:r w:rsidRPr="00DC6DD8">
        <w:rPr>
          <w:rFonts w:ascii="Sakkal Majalla" w:hAnsi="Sakkal Majalla"/>
          <w:sz w:val="27"/>
          <w:rtl/>
        </w:rPr>
        <w:t xml:space="preserve">حكام الترخيصية هو </w:t>
      </w:r>
      <w:r w:rsidR="00A317C0" w:rsidRPr="00DC6DD8">
        <w:rPr>
          <w:rFonts w:ascii="Sakkal Majalla" w:hAnsi="Sakkal Majalla" w:hint="cs"/>
          <w:sz w:val="27"/>
          <w:rtl/>
        </w:rPr>
        <w:t>إ</w:t>
      </w:r>
      <w:r w:rsidRPr="00DC6DD8">
        <w:rPr>
          <w:rFonts w:ascii="Sakkal Majalla" w:hAnsi="Sakkal Majalla"/>
          <w:sz w:val="27"/>
          <w:rtl/>
        </w:rPr>
        <w:t xml:space="preserve">طلاق شائع. </w:t>
      </w:r>
    </w:p>
    <w:p w:rsidR="00910758" w:rsidRPr="00DC6DD8" w:rsidRDefault="00910758" w:rsidP="00196B44">
      <w:pPr>
        <w:rPr>
          <w:rFonts w:ascii="Sakkal Majalla" w:hAnsi="Sakkal Majalla"/>
          <w:sz w:val="27"/>
          <w:rtl/>
        </w:rPr>
      </w:pPr>
      <w:r w:rsidRPr="00DC6DD8">
        <w:rPr>
          <w:rFonts w:ascii="Sakkal Majalla" w:hAnsi="Sakkal Majalla"/>
          <w:b/>
          <w:bCs/>
          <w:sz w:val="27"/>
          <w:rtl/>
        </w:rPr>
        <w:t>الثاني</w:t>
      </w:r>
      <w:r w:rsidRPr="00DC6DD8">
        <w:rPr>
          <w:rFonts w:ascii="Sakkal Majalla" w:hAnsi="Sakkal Majalla"/>
          <w:sz w:val="27"/>
          <w:rtl/>
        </w:rPr>
        <w:t>: يطلق الحق بمعناه الخاص في مقابل هذه المفاهيم الثلاثة (الحكم والعين والمنفعة)</w:t>
      </w:r>
      <w:r w:rsidRPr="00DC6DD8">
        <w:rPr>
          <w:rFonts w:hint="cs"/>
          <w:sz w:val="27"/>
          <w:vertAlign w:val="superscript"/>
          <w:rtl/>
        </w:rPr>
        <w:t>(</w:t>
      </w:r>
      <w:r w:rsidRPr="00DC6DD8">
        <w:rPr>
          <w:rStyle w:val="ac"/>
          <w:sz w:val="27"/>
          <w:rtl/>
        </w:rPr>
        <w:endnoteReference w:id="433"/>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BE784C">
      <w:pPr>
        <w:rPr>
          <w:rFonts w:ascii="Sakkal Majalla" w:hAnsi="Sakkal Majalla"/>
          <w:sz w:val="27"/>
          <w:rtl/>
        </w:rPr>
      </w:pPr>
      <w:r w:rsidRPr="00DC6DD8">
        <w:rPr>
          <w:rFonts w:ascii="Sakkal Majalla" w:hAnsi="Sakkal Majalla"/>
          <w:sz w:val="27"/>
          <w:rtl/>
        </w:rPr>
        <w:t>وجاء هذا الرأي لكلا الع</w:t>
      </w:r>
      <w:r w:rsidR="00A317C0" w:rsidRPr="00DC6DD8">
        <w:rPr>
          <w:rFonts w:ascii="Sakkal Majalla" w:hAnsi="Sakkal Majalla" w:hint="cs"/>
          <w:sz w:val="27"/>
          <w:rtl/>
        </w:rPr>
        <w:t>َ</w:t>
      </w:r>
      <w:r w:rsidRPr="00DC6DD8">
        <w:rPr>
          <w:rFonts w:ascii="Sakkal Majalla" w:hAnsi="Sakkal Majalla"/>
          <w:sz w:val="27"/>
          <w:rtl/>
        </w:rPr>
        <w:t>ل</w:t>
      </w:r>
      <w:r w:rsidR="00A317C0" w:rsidRPr="00DC6DD8">
        <w:rPr>
          <w:rFonts w:ascii="Sakkal Majalla" w:hAnsi="Sakkal Majalla" w:hint="cs"/>
          <w:sz w:val="27"/>
          <w:rtl/>
        </w:rPr>
        <w:t>َ</w:t>
      </w:r>
      <w:r w:rsidRPr="00DC6DD8">
        <w:rPr>
          <w:rFonts w:ascii="Sakkal Majalla" w:hAnsi="Sakkal Majalla"/>
          <w:sz w:val="27"/>
          <w:rtl/>
        </w:rPr>
        <w:t xml:space="preserve">مين في </w:t>
      </w:r>
      <w:r w:rsidR="00A317C0" w:rsidRPr="00DC6DD8">
        <w:rPr>
          <w:rFonts w:ascii="Sakkal Majalla" w:hAnsi="Sakkal Majalla" w:hint="cs"/>
          <w:sz w:val="27"/>
          <w:rtl/>
        </w:rPr>
        <w:t>إ</w:t>
      </w:r>
      <w:r w:rsidRPr="00DC6DD8">
        <w:rPr>
          <w:rFonts w:ascii="Sakkal Majalla" w:hAnsi="Sakkal Majalla"/>
          <w:sz w:val="27"/>
          <w:rtl/>
        </w:rPr>
        <w:t xml:space="preserve">طار توجيه </w:t>
      </w:r>
      <w:r w:rsidR="00A317C0" w:rsidRPr="00DC6DD8">
        <w:rPr>
          <w:rFonts w:ascii="Sakkal Majalla" w:hAnsi="Sakkal Majalla" w:hint="cs"/>
          <w:sz w:val="27"/>
          <w:rtl/>
        </w:rPr>
        <w:t>آ</w:t>
      </w:r>
      <w:r w:rsidRPr="00DC6DD8">
        <w:rPr>
          <w:rFonts w:ascii="Sakkal Majalla" w:hAnsi="Sakkal Majalla"/>
          <w:sz w:val="27"/>
          <w:rtl/>
        </w:rPr>
        <w:t>خر للآثار الشرعية للحق وخصائصه وملامحه المميزة له، من قبيل</w:t>
      </w:r>
      <w:r w:rsidR="00A317C0" w:rsidRPr="00DC6DD8">
        <w:rPr>
          <w:rFonts w:ascii="Sakkal Majalla" w:hAnsi="Sakkal Majalla" w:hint="cs"/>
          <w:sz w:val="27"/>
          <w:rtl/>
        </w:rPr>
        <w:t>:</w:t>
      </w:r>
      <w:r w:rsidRPr="00DC6DD8">
        <w:rPr>
          <w:rFonts w:ascii="Sakkal Majalla" w:hAnsi="Sakkal Majalla"/>
          <w:sz w:val="27"/>
          <w:rtl/>
        </w:rPr>
        <w:t xml:space="preserve"> النقل</w:t>
      </w:r>
      <w:r w:rsidR="00A317C0" w:rsidRPr="00DC6DD8">
        <w:rPr>
          <w:rFonts w:ascii="Sakkal Majalla" w:hAnsi="Sakkal Majalla" w:hint="cs"/>
          <w:sz w:val="27"/>
          <w:rtl/>
        </w:rPr>
        <w:t>،</w:t>
      </w:r>
      <w:r w:rsidRPr="00DC6DD8">
        <w:rPr>
          <w:rFonts w:ascii="Sakkal Majalla" w:hAnsi="Sakkal Majalla"/>
          <w:sz w:val="27"/>
          <w:rtl/>
        </w:rPr>
        <w:t xml:space="preserve"> ووقوعه ثمنا</w:t>
      </w:r>
      <w:r w:rsidR="00A317C0" w:rsidRPr="00DC6DD8">
        <w:rPr>
          <w:rFonts w:ascii="Sakkal Majalla" w:hAnsi="Sakkal Majalla" w:hint="cs"/>
          <w:sz w:val="27"/>
          <w:rtl/>
        </w:rPr>
        <w:t>ً</w:t>
      </w:r>
      <w:r w:rsidRPr="00DC6DD8">
        <w:rPr>
          <w:rFonts w:ascii="Sakkal Majalla" w:hAnsi="Sakkal Majalla"/>
          <w:sz w:val="27"/>
          <w:rtl/>
        </w:rPr>
        <w:t xml:space="preserve"> للمثمن في المبايعات المطروحة؛ ل</w:t>
      </w:r>
      <w:r w:rsidR="00A317C0" w:rsidRPr="00DC6DD8">
        <w:rPr>
          <w:rFonts w:ascii="Sakkal Majalla" w:hAnsi="Sakkal Majalla" w:hint="cs"/>
          <w:sz w:val="27"/>
          <w:rtl/>
        </w:rPr>
        <w:t>أ</w:t>
      </w:r>
      <w:r w:rsidRPr="00DC6DD8">
        <w:rPr>
          <w:rFonts w:ascii="Sakkal Majalla" w:hAnsi="Sakkal Majalla"/>
          <w:sz w:val="27"/>
          <w:rtl/>
        </w:rPr>
        <w:t>ن الشيخ ال</w:t>
      </w:r>
      <w:r w:rsidR="00A317C0" w:rsidRPr="00DC6DD8">
        <w:rPr>
          <w:rFonts w:ascii="Sakkal Majalla" w:hAnsi="Sakkal Majalla" w:hint="cs"/>
          <w:sz w:val="27"/>
          <w:rtl/>
        </w:rPr>
        <w:t>أ</w:t>
      </w:r>
      <w:r w:rsidRPr="00DC6DD8">
        <w:rPr>
          <w:rFonts w:ascii="Sakkal Majalla" w:hAnsi="Sakkal Majalla"/>
          <w:sz w:val="27"/>
          <w:rtl/>
        </w:rPr>
        <w:t>نصاري في جانب من قسم البيع وفي مبحث شروط العوضين تعر</w:t>
      </w:r>
      <w:r w:rsidR="00A317C0" w:rsidRPr="00DC6DD8">
        <w:rPr>
          <w:rFonts w:ascii="Sakkal Majalla" w:hAnsi="Sakkal Majalla" w:hint="cs"/>
          <w:sz w:val="27"/>
          <w:rtl/>
        </w:rPr>
        <w:t>ّ</w:t>
      </w:r>
      <w:r w:rsidRPr="00DC6DD8">
        <w:rPr>
          <w:rFonts w:ascii="Sakkal Majalla" w:hAnsi="Sakkal Majalla"/>
          <w:sz w:val="27"/>
          <w:rtl/>
        </w:rPr>
        <w:t xml:space="preserve">ض بعد ذلك </w:t>
      </w:r>
      <w:r w:rsidR="00A317C0" w:rsidRPr="00DC6DD8">
        <w:rPr>
          <w:rFonts w:ascii="Sakkal Majalla" w:hAnsi="Sakkal Majalla" w:hint="cs"/>
          <w:sz w:val="27"/>
          <w:rtl/>
        </w:rPr>
        <w:t>إ</w:t>
      </w:r>
      <w:r w:rsidRPr="00DC6DD8">
        <w:rPr>
          <w:rFonts w:ascii="Sakkal Majalla" w:hAnsi="Sakkal Majalla"/>
          <w:sz w:val="27"/>
          <w:rtl/>
        </w:rPr>
        <w:t>لى طبيعة حكم العين والمنفعة فيما لو كانت ثمنا</w:t>
      </w:r>
      <w:r w:rsidR="00A317C0" w:rsidRPr="00DC6DD8">
        <w:rPr>
          <w:rFonts w:ascii="Sakkal Majalla" w:hAnsi="Sakkal Majalla" w:hint="cs"/>
          <w:sz w:val="27"/>
          <w:rtl/>
        </w:rPr>
        <w:t>ً</w:t>
      </w:r>
      <w:r w:rsidRPr="00DC6DD8">
        <w:rPr>
          <w:rFonts w:ascii="Sakkal Majalla" w:hAnsi="Sakkal Majalla"/>
          <w:sz w:val="27"/>
          <w:rtl/>
        </w:rPr>
        <w:t xml:space="preserve"> </w:t>
      </w:r>
      <w:r w:rsidR="00A317C0" w:rsidRPr="00DC6DD8">
        <w:rPr>
          <w:rFonts w:ascii="Sakkal Majalla" w:hAnsi="Sakkal Majalla" w:hint="cs"/>
          <w:sz w:val="27"/>
          <w:rtl/>
        </w:rPr>
        <w:t>أ</w:t>
      </w:r>
      <w:r w:rsidRPr="00DC6DD8">
        <w:rPr>
          <w:rFonts w:ascii="Sakkal Majalla" w:hAnsi="Sakkal Majalla"/>
          <w:sz w:val="27"/>
          <w:rtl/>
        </w:rPr>
        <w:t>و مثمنا</w:t>
      </w:r>
      <w:r w:rsidR="00A317C0" w:rsidRPr="00DC6DD8">
        <w:rPr>
          <w:rFonts w:ascii="Sakkal Majalla" w:hAnsi="Sakkal Majalla" w:hint="cs"/>
          <w:sz w:val="27"/>
          <w:rtl/>
        </w:rPr>
        <w:t>ً</w:t>
      </w:r>
      <w:r w:rsidRPr="00DC6DD8">
        <w:rPr>
          <w:rFonts w:ascii="Sakkal Majalla" w:hAnsi="Sakkal Majalla"/>
          <w:sz w:val="27"/>
          <w:rtl/>
        </w:rPr>
        <w:t>، فقال في المورد المتعلق بالحق</w:t>
      </w:r>
      <w:r w:rsidR="00A317C0" w:rsidRPr="00DC6DD8">
        <w:rPr>
          <w:rFonts w:ascii="Sakkal Majalla" w:hAnsi="Sakkal Majalla" w:hint="cs"/>
          <w:sz w:val="27"/>
          <w:rtl/>
        </w:rPr>
        <w:t>ّ</w:t>
      </w:r>
      <w:r w:rsidRPr="00DC6DD8">
        <w:rPr>
          <w:rFonts w:ascii="Sakkal Majalla" w:hAnsi="Sakkal Majalla"/>
          <w:sz w:val="27"/>
          <w:rtl/>
        </w:rPr>
        <w:t xml:space="preserve"> فيما لو كان بمعناه الخاص</w:t>
      </w:r>
      <w:r w:rsidR="00A317C0" w:rsidRPr="00DC6DD8">
        <w:rPr>
          <w:rFonts w:ascii="Sakkal Majalla" w:hAnsi="Sakkal Majalla" w:hint="cs"/>
          <w:sz w:val="27"/>
          <w:rtl/>
        </w:rPr>
        <w:t>ّ</w:t>
      </w:r>
      <w:r w:rsidRPr="00DC6DD8">
        <w:rPr>
          <w:rFonts w:ascii="Sakkal Majalla" w:hAnsi="Sakkal Majalla"/>
          <w:sz w:val="27"/>
          <w:rtl/>
        </w:rPr>
        <w:t xml:space="preserve"> ثمنا</w:t>
      </w:r>
      <w:r w:rsidR="00A317C0" w:rsidRPr="00DC6DD8">
        <w:rPr>
          <w:rFonts w:ascii="Sakkal Majalla" w:hAnsi="Sakkal Majalla" w:hint="cs"/>
          <w:sz w:val="27"/>
          <w:rtl/>
        </w:rPr>
        <w:t>ً</w:t>
      </w:r>
      <w:r w:rsidRPr="00DC6DD8">
        <w:rPr>
          <w:rFonts w:ascii="Sakkal Majalla" w:hAnsi="Sakkal Majalla"/>
          <w:sz w:val="27"/>
          <w:rtl/>
        </w:rPr>
        <w:t xml:space="preserve"> ما يلي: </w:t>
      </w:r>
      <w:r w:rsidRPr="00DC6DD8">
        <w:rPr>
          <w:rFonts w:ascii="Sakkal Majalla" w:hAnsi="Sakkal Majalla"/>
          <w:sz w:val="24"/>
          <w:szCs w:val="24"/>
          <w:rtl/>
        </w:rPr>
        <w:t>«</w:t>
      </w:r>
      <w:r w:rsidR="00A317C0" w:rsidRPr="00DC6DD8">
        <w:rPr>
          <w:rFonts w:ascii="Sakkal Majalla" w:hAnsi="Sakkal Majalla"/>
          <w:sz w:val="27"/>
          <w:rtl/>
        </w:rPr>
        <w:t>أمّا الحقوق الأُ</w:t>
      </w:r>
      <w:r w:rsidRPr="00DC6DD8">
        <w:rPr>
          <w:rFonts w:ascii="Sakkal Majalla" w:hAnsi="Sakkal Majalla"/>
          <w:sz w:val="27"/>
          <w:rtl/>
        </w:rPr>
        <w:t>خ</w:t>
      </w:r>
      <w:r w:rsidR="00A317C0" w:rsidRPr="00DC6DD8">
        <w:rPr>
          <w:rFonts w:ascii="Sakkal Majalla" w:hAnsi="Sakkal Majalla" w:hint="cs"/>
          <w:sz w:val="27"/>
          <w:rtl/>
        </w:rPr>
        <w:t>َ</w:t>
      </w:r>
      <w:r w:rsidRPr="00DC6DD8">
        <w:rPr>
          <w:rFonts w:ascii="Sakkal Majalla" w:hAnsi="Sakkal Majalla"/>
          <w:sz w:val="27"/>
          <w:rtl/>
        </w:rPr>
        <w:t>ر فإن</w:t>
      </w:r>
      <w:r w:rsidR="00A317C0" w:rsidRPr="00DC6DD8">
        <w:rPr>
          <w:rFonts w:ascii="Sakkal Majalla" w:hAnsi="Sakkal Majalla" w:hint="cs"/>
          <w:sz w:val="27"/>
          <w:rtl/>
        </w:rPr>
        <w:t>ْ</w:t>
      </w:r>
      <w:r w:rsidRPr="00DC6DD8">
        <w:rPr>
          <w:rFonts w:ascii="Sakkal Majalla" w:hAnsi="Sakkal Majalla"/>
          <w:sz w:val="27"/>
          <w:rtl/>
        </w:rPr>
        <w:t xml:space="preserve"> لم يقبل المعاوض</w:t>
      </w:r>
      <w:r w:rsidR="00184C0B" w:rsidRPr="00DC6DD8">
        <w:rPr>
          <w:rFonts w:ascii="Times New Roman" w:hAnsi="Times New Roman" w:hint="cs"/>
          <w:sz w:val="27"/>
          <w:rtl/>
        </w:rPr>
        <w:t>ة</w:t>
      </w:r>
      <w:r w:rsidRPr="00DC6DD8">
        <w:rPr>
          <w:rFonts w:ascii="Sakkal Majalla" w:hAnsi="Sakkal Majalla" w:hint="cs"/>
          <w:sz w:val="24"/>
          <w:szCs w:val="24"/>
          <w:rtl/>
        </w:rPr>
        <w:t>»</w:t>
      </w:r>
      <w:r w:rsidRPr="00DC6DD8">
        <w:rPr>
          <w:rFonts w:hint="cs"/>
          <w:sz w:val="27"/>
          <w:vertAlign w:val="superscript"/>
          <w:rtl/>
        </w:rPr>
        <w:t>(</w:t>
      </w:r>
      <w:r w:rsidRPr="00DC6DD8">
        <w:rPr>
          <w:rStyle w:val="ac"/>
          <w:sz w:val="27"/>
          <w:rtl/>
        </w:rPr>
        <w:endnoteReference w:id="434"/>
      </w:r>
      <w:r w:rsidRPr="00DC6DD8">
        <w:rPr>
          <w:rFonts w:hint="cs"/>
          <w:sz w:val="27"/>
          <w:vertAlign w:val="superscript"/>
          <w:rtl/>
        </w:rPr>
        <w:t>)</w:t>
      </w:r>
      <w:r w:rsidRPr="00DC6DD8">
        <w:rPr>
          <w:rFonts w:ascii="Sakkal Majalla" w:hAnsi="Sakkal Majalla"/>
          <w:sz w:val="27"/>
          <w:rtl/>
        </w:rPr>
        <w:t xml:space="preserve">. </w:t>
      </w:r>
      <w:r w:rsidRPr="00DC6DD8">
        <w:rPr>
          <w:rFonts w:ascii="Sakkal Majalla" w:hAnsi="Sakkal Majalla" w:hint="cs"/>
          <w:sz w:val="27"/>
          <w:rtl/>
        </w:rPr>
        <w:t>وه</w:t>
      </w:r>
      <w:r w:rsidRPr="00DC6DD8">
        <w:rPr>
          <w:rFonts w:ascii="Sakkal Majalla" w:hAnsi="Sakkal Majalla"/>
          <w:sz w:val="27"/>
          <w:rtl/>
        </w:rPr>
        <w:t xml:space="preserve">ذه العبارة دعت شرّاح المكاسب والباحثين في مسائلها </w:t>
      </w:r>
      <w:r w:rsidR="00184C0B" w:rsidRPr="00DC6DD8">
        <w:rPr>
          <w:rFonts w:ascii="Sakkal Majalla" w:hAnsi="Sakkal Majalla" w:hint="cs"/>
          <w:sz w:val="27"/>
          <w:rtl/>
        </w:rPr>
        <w:t>إ</w:t>
      </w:r>
      <w:r w:rsidRPr="00DC6DD8">
        <w:rPr>
          <w:rFonts w:ascii="Sakkal Majalla" w:hAnsi="Sakkal Majalla"/>
          <w:sz w:val="27"/>
          <w:rtl/>
        </w:rPr>
        <w:t>لى توجيه كلام الشيخ</w:t>
      </w:r>
      <w:r w:rsidR="00184C0B" w:rsidRPr="00DC6DD8">
        <w:rPr>
          <w:rFonts w:ascii="Sakkal Majalla" w:hAnsi="Sakkal Majalla" w:hint="cs"/>
          <w:sz w:val="27"/>
          <w:rtl/>
        </w:rPr>
        <w:t>،</w:t>
      </w:r>
      <w:r w:rsidRPr="00DC6DD8">
        <w:rPr>
          <w:rFonts w:ascii="Sakkal Majalla" w:hAnsi="Sakkal Majalla"/>
          <w:sz w:val="27"/>
          <w:rtl/>
        </w:rPr>
        <w:t xml:space="preserve"> ليقولوا</w:t>
      </w:r>
      <w:r w:rsidR="00184C0B" w:rsidRPr="00DC6DD8">
        <w:rPr>
          <w:rFonts w:ascii="Sakkal Majalla" w:hAnsi="Sakkal Majalla" w:hint="cs"/>
          <w:sz w:val="27"/>
          <w:rtl/>
        </w:rPr>
        <w:t>:</w:t>
      </w:r>
      <w:r w:rsidRPr="00DC6DD8">
        <w:rPr>
          <w:rFonts w:ascii="Sakkal Majalla" w:hAnsi="Sakkal Majalla"/>
          <w:sz w:val="27"/>
          <w:rtl/>
        </w:rPr>
        <w:t xml:space="preserve"> </w:t>
      </w:r>
      <w:r w:rsidR="00184C0B" w:rsidRPr="00DC6DD8">
        <w:rPr>
          <w:rFonts w:ascii="Sakkal Majalla" w:hAnsi="Sakkal Majalla" w:hint="cs"/>
          <w:sz w:val="27"/>
          <w:rtl/>
        </w:rPr>
        <w:t>إ</w:t>
      </w:r>
      <w:r w:rsidRPr="00DC6DD8">
        <w:rPr>
          <w:rFonts w:ascii="Sakkal Majalla" w:hAnsi="Sakkal Majalla"/>
          <w:sz w:val="27"/>
          <w:rtl/>
        </w:rPr>
        <w:t xml:space="preserve">ن قيد </w:t>
      </w:r>
      <w:r w:rsidR="00184C0B" w:rsidRPr="00DC6DD8">
        <w:rPr>
          <w:rFonts w:ascii="Sakkal Majalla" w:hAnsi="Sakkal Majalla"/>
          <w:sz w:val="27"/>
          <w:rtl/>
        </w:rPr>
        <w:t>الأُ</w:t>
      </w:r>
      <w:r w:rsidRPr="00DC6DD8">
        <w:rPr>
          <w:rFonts w:ascii="Sakkal Majalla" w:hAnsi="Sakkal Majalla"/>
          <w:sz w:val="27"/>
          <w:rtl/>
        </w:rPr>
        <w:t>خ</w:t>
      </w:r>
      <w:r w:rsidR="00184C0B" w:rsidRPr="00DC6DD8">
        <w:rPr>
          <w:rFonts w:ascii="Sakkal Majalla" w:hAnsi="Sakkal Majalla" w:hint="cs"/>
          <w:sz w:val="27"/>
          <w:rtl/>
        </w:rPr>
        <w:t>َ</w:t>
      </w:r>
      <w:r w:rsidRPr="00DC6DD8">
        <w:rPr>
          <w:rFonts w:ascii="Sakkal Majalla" w:hAnsi="Sakkal Majalla"/>
          <w:sz w:val="27"/>
          <w:rtl/>
        </w:rPr>
        <w:t>ر هنا يعني العين والمنفعة</w:t>
      </w:r>
      <w:r w:rsidR="006D0894" w:rsidRPr="00DC6DD8">
        <w:rPr>
          <w:rFonts w:ascii="Sakkal Majalla" w:hAnsi="Sakkal Majalla" w:hint="cs"/>
          <w:sz w:val="27"/>
          <w:rtl/>
        </w:rPr>
        <w:t>،</w:t>
      </w:r>
      <w:r w:rsidR="00BE784C" w:rsidRPr="00DC6DD8">
        <w:rPr>
          <w:rFonts w:ascii="Sakkal Majalla" w:hAnsi="Sakkal Majalla"/>
          <w:sz w:val="27"/>
          <w:rtl/>
        </w:rPr>
        <w:t xml:space="preserve"> </w:t>
      </w:r>
      <w:r w:rsidR="00BE784C" w:rsidRPr="00DC6DD8">
        <w:rPr>
          <w:rFonts w:ascii="Sakkal Majalla" w:hAnsi="Sakkal Majalla" w:hint="cs"/>
          <w:sz w:val="27"/>
          <w:rtl/>
        </w:rPr>
        <w:t xml:space="preserve">إذ تدخل في </w:t>
      </w:r>
      <w:r w:rsidRPr="00DC6DD8">
        <w:rPr>
          <w:rFonts w:ascii="Sakkal Majalla" w:hAnsi="Sakkal Majalla"/>
          <w:sz w:val="27"/>
          <w:rtl/>
        </w:rPr>
        <w:t>المعنى العام للحق، وبهذا القيد بحث المصن</w:t>
      </w:r>
      <w:r w:rsidR="004049F1" w:rsidRPr="00DC6DD8">
        <w:rPr>
          <w:rFonts w:ascii="Sakkal Majalla" w:hAnsi="Sakkal Majalla" w:hint="cs"/>
          <w:sz w:val="27"/>
          <w:rtl/>
        </w:rPr>
        <w:t>ِّ</w:t>
      </w:r>
      <w:r w:rsidRPr="00DC6DD8">
        <w:rPr>
          <w:rFonts w:ascii="Sakkal Majalla" w:hAnsi="Sakkal Majalla"/>
          <w:sz w:val="27"/>
          <w:rtl/>
        </w:rPr>
        <w:t>ف معنى الحق</w:t>
      </w:r>
      <w:r w:rsidR="00184C0B" w:rsidRPr="00DC6DD8">
        <w:rPr>
          <w:rFonts w:ascii="Sakkal Majalla" w:hAnsi="Sakkal Majalla" w:hint="cs"/>
          <w:sz w:val="27"/>
          <w:rtl/>
        </w:rPr>
        <w:t>ّ</w:t>
      </w:r>
      <w:r w:rsidRPr="00DC6DD8">
        <w:rPr>
          <w:rFonts w:ascii="Sakkal Majalla" w:hAnsi="Sakkal Majalla"/>
          <w:sz w:val="27"/>
          <w:rtl/>
        </w:rPr>
        <w:t xml:space="preserve"> الخاص بشكل</w:t>
      </w:r>
      <w:r w:rsidR="00184C0B" w:rsidRPr="00DC6DD8">
        <w:rPr>
          <w:rFonts w:ascii="Sakkal Majalla" w:hAnsi="Sakkal Majalla" w:hint="cs"/>
          <w:sz w:val="27"/>
          <w:rtl/>
        </w:rPr>
        <w:t>ٍ</w:t>
      </w:r>
      <w:r w:rsidRPr="00DC6DD8">
        <w:rPr>
          <w:rFonts w:ascii="Sakkal Majalla" w:hAnsi="Sakkal Majalla"/>
          <w:sz w:val="27"/>
          <w:rtl/>
        </w:rPr>
        <w:t xml:space="preserve"> مستقل</w:t>
      </w:r>
      <w:r w:rsidR="00184C0B"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ولكن</w:t>
      </w:r>
      <w:r w:rsidR="00184C0B" w:rsidRPr="00DC6DD8">
        <w:rPr>
          <w:rFonts w:ascii="Sakkal Majalla" w:hAnsi="Sakkal Majalla" w:hint="cs"/>
          <w:sz w:val="27"/>
          <w:rtl/>
        </w:rPr>
        <w:t>ْ</w:t>
      </w:r>
      <w:r w:rsidRPr="00DC6DD8">
        <w:rPr>
          <w:rFonts w:ascii="Sakkal Majalla" w:hAnsi="Sakkal Majalla"/>
          <w:sz w:val="27"/>
          <w:rtl/>
        </w:rPr>
        <w:t xml:space="preserve"> يبدو </w:t>
      </w:r>
      <w:r w:rsidR="006D0894" w:rsidRPr="00DC6DD8">
        <w:rPr>
          <w:rFonts w:ascii="Sakkal Majalla" w:hAnsi="Sakkal Majalla" w:hint="cs"/>
          <w:sz w:val="27"/>
          <w:rtl/>
        </w:rPr>
        <w:t>أ</w:t>
      </w:r>
      <w:r w:rsidRPr="00DC6DD8">
        <w:rPr>
          <w:rFonts w:ascii="Sakkal Majalla" w:hAnsi="Sakkal Majalla"/>
          <w:sz w:val="27"/>
          <w:rtl/>
        </w:rPr>
        <w:t>ن هذا التوجيه</w:t>
      </w:r>
      <w:r w:rsidR="006D0894" w:rsidRPr="00DC6DD8">
        <w:rPr>
          <w:rFonts w:ascii="Sakkal Majalla" w:hAnsi="Sakkal Majalla" w:hint="cs"/>
          <w:sz w:val="27"/>
          <w:rtl/>
        </w:rPr>
        <w:t>،</w:t>
      </w:r>
      <w:r w:rsidRPr="00DC6DD8">
        <w:rPr>
          <w:rFonts w:ascii="Sakkal Majalla" w:hAnsi="Sakkal Majalla"/>
          <w:sz w:val="27"/>
          <w:rtl/>
        </w:rPr>
        <w:t xml:space="preserve"> كما أشار </w:t>
      </w:r>
      <w:r w:rsidR="006D0894" w:rsidRPr="00DC6DD8">
        <w:rPr>
          <w:rFonts w:ascii="Sakkal Majalla" w:hAnsi="Sakkal Majalla" w:hint="cs"/>
          <w:sz w:val="27"/>
          <w:rtl/>
        </w:rPr>
        <w:t>إ</w:t>
      </w:r>
      <w:r w:rsidRPr="00DC6DD8">
        <w:rPr>
          <w:rFonts w:ascii="Sakkal Majalla" w:hAnsi="Sakkal Majalla"/>
          <w:sz w:val="27"/>
          <w:rtl/>
        </w:rPr>
        <w:t>لى ذلك بعض الفقهاء</w:t>
      </w:r>
      <w:r w:rsidR="006D0894" w:rsidRPr="00DC6DD8">
        <w:rPr>
          <w:rFonts w:ascii="Sakkal Majalla" w:hAnsi="Sakkal Majalla" w:hint="cs"/>
          <w:sz w:val="27"/>
          <w:rtl/>
        </w:rPr>
        <w:t>،</w:t>
      </w:r>
      <w:r w:rsidRPr="00DC6DD8">
        <w:rPr>
          <w:rFonts w:ascii="Sakkal Majalla" w:hAnsi="Sakkal Majalla"/>
          <w:sz w:val="27"/>
          <w:rtl/>
        </w:rPr>
        <w:t xml:space="preserve"> غير صحيح؛ لان قيد </w:t>
      </w:r>
      <w:r w:rsidR="006D0894" w:rsidRPr="00DC6DD8">
        <w:rPr>
          <w:rFonts w:ascii="Sakkal Majalla" w:hAnsi="Sakkal Majalla"/>
          <w:sz w:val="27"/>
          <w:rtl/>
        </w:rPr>
        <w:t>الأ</w:t>
      </w:r>
      <w:r w:rsidR="006D0894" w:rsidRPr="00DC6DD8">
        <w:rPr>
          <w:rFonts w:ascii="Sakkal Majalla" w:hAnsi="Sakkal Majalla" w:hint="cs"/>
          <w:sz w:val="27"/>
          <w:rtl/>
        </w:rPr>
        <w:t>ُ</w:t>
      </w:r>
      <w:r w:rsidRPr="00DC6DD8">
        <w:rPr>
          <w:rFonts w:ascii="Sakkal Majalla" w:hAnsi="Sakkal Majalla"/>
          <w:sz w:val="27"/>
          <w:rtl/>
        </w:rPr>
        <w:t>خ</w:t>
      </w:r>
      <w:r w:rsidR="006D0894" w:rsidRPr="00DC6DD8">
        <w:rPr>
          <w:rFonts w:ascii="Sakkal Majalla" w:hAnsi="Sakkal Majalla" w:hint="cs"/>
          <w:sz w:val="27"/>
          <w:rtl/>
        </w:rPr>
        <w:t>َ</w:t>
      </w:r>
      <w:r w:rsidRPr="00DC6DD8">
        <w:rPr>
          <w:rFonts w:ascii="Sakkal Majalla" w:hAnsi="Sakkal Majalla"/>
          <w:sz w:val="27"/>
          <w:rtl/>
        </w:rPr>
        <w:t>ر جاء في بعض النسخ فقط، وهناك احتمال</w:t>
      </w:r>
      <w:r w:rsidR="006D0894" w:rsidRPr="00DC6DD8">
        <w:rPr>
          <w:rFonts w:ascii="Sakkal Majalla" w:hAnsi="Sakkal Majalla" w:hint="cs"/>
          <w:sz w:val="27"/>
          <w:rtl/>
        </w:rPr>
        <w:t>ٌ</w:t>
      </w:r>
      <w:r w:rsidRPr="00DC6DD8">
        <w:rPr>
          <w:rFonts w:ascii="Sakkal Majalla" w:hAnsi="Sakkal Majalla"/>
          <w:sz w:val="27"/>
          <w:rtl/>
        </w:rPr>
        <w:t xml:space="preserve"> قوي</w:t>
      </w:r>
      <w:r w:rsidR="006D0894" w:rsidRPr="00DC6DD8">
        <w:rPr>
          <w:rFonts w:ascii="Sakkal Majalla" w:hAnsi="Sakkal Majalla" w:hint="cs"/>
          <w:sz w:val="27"/>
          <w:rtl/>
        </w:rPr>
        <w:t>ّ</w:t>
      </w:r>
      <w:r w:rsidRPr="00DC6DD8">
        <w:rPr>
          <w:rFonts w:ascii="Sakkal Majalla" w:hAnsi="Sakkal Majalla"/>
          <w:sz w:val="27"/>
          <w:rtl/>
        </w:rPr>
        <w:t xml:space="preserve"> </w:t>
      </w:r>
      <w:r w:rsidR="006D0894" w:rsidRPr="00DC6DD8">
        <w:rPr>
          <w:rFonts w:ascii="Sakkal Majalla" w:hAnsi="Sakkal Majalla" w:hint="cs"/>
          <w:sz w:val="27"/>
          <w:rtl/>
        </w:rPr>
        <w:t>أ</w:t>
      </w:r>
      <w:r w:rsidRPr="00DC6DD8">
        <w:rPr>
          <w:rFonts w:ascii="Sakkal Majalla" w:hAnsi="Sakkal Majalla"/>
          <w:sz w:val="27"/>
          <w:rtl/>
        </w:rPr>
        <w:t>نه حصل جراء التصحيف في النسخ واستنساخها</w:t>
      </w:r>
      <w:r w:rsidR="006D0894" w:rsidRPr="00DC6DD8">
        <w:rPr>
          <w:rFonts w:ascii="Sakkal Majalla" w:hAnsi="Sakkal Majalla" w:hint="cs"/>
          <w:sz w:val="27"/>
          <w:rtl/>
        </w:rPr>
        <w:t>.</w:t>
      </w:r>
      <w:r w:rsidRPr="00DC6DD8">
        <w:rPr>
          <w:rFonts w:ascii="Sakkal Majalla" w:hAnsi="Sakkal Majalla"/>
          <w:sz w:val="27"/>
          <w:rtl/>
        </w:rPr>
        <w:t xml:space="preserve"> مضافا</w:t>
      </w:r>
      <w:r w:rsidR="006D0894" w:rsidRPr="00DC6DD8">
        <w:rPr>
          <w:rFonts w:ascii="Sakkal Majalla" w:hAnsi="Sakkal Majalla" w:hint="cs"/>
          <w:sz w:val="27"/>
          <w:rtl/>
        </w:rPr>
        <w:t>ً</w:t>
      </w:r>
      <w:r w:rsidRPr="00DC6DD8">
        <w:rPr>
          <w:rFonts w:ascii="Sakkal Majalla" w:hAnsi="Sakkal Majalla"/>
          <w:sz w:val="27"/>
          <w:rtl/>
        </w:rPr>
        <w:t xml:space="preserve"> </w:t>
      </w:r>
      <w:r w:rsidR="006D0894" w:rsidRPr="00DC6DD8">
        <w:rPr>
          <w:rFonts w:ascii="Sakkal Majalla" w:hAnsi="Sakkal Majalla" w:hint="cs"/>
          <w:sz w:val="27"/>
          <w:rtl/>
        </w:rPr>
        <w:t>إ</w:t>
      </w:r>
      <w:r w:rsidRPr="00DC6DD8">
        <w:rPr>
          <w:rFonts w:ascii="Sakkal Majalla" w:hAnsi="Sakkal Majalla"/>
          <w:sz w:val="27"/>
          <w:rtl/>
        </w:rPr>
        <w:t xml:space="preserve">لى </w:t>
      </w:r>
      <w:r w:rsidR="006D0894" w:rsidRPr="00DC6DD8">
        <w:rPr>
          <w:rFonts w:ascii="Sakkal Majalla" w:hAnsi="Sakkal Majalla" w:hint="cs"/>
          <w:sz w:val="27"/>
          <w:rtl/>
        </w:rPr>
        <w:t>أ</w:t>
      </w:r>
      <w:r w:rsidRPr="00DC6DD8">
        <w:rPr>
          <w:rFonts w:ascii="Sakkal Majalla" w:hAnsi="Sakkal Majalla"/>
          <w:sz w:val="27"/>
          <w:rtl/>
        </w:rPr>
        <w:t>ن وضع العين والمنفعة كجزء</w:t>
      </w:r>
      <w:r w:rsidR="006D0894" w:rsidRPr="00DC6DD8">
        <w:rPr>
          <w:rFonts w:ascii="Sakkal Majalla" w:hAnsi="Sakkal Majalla" w:hint="cs"/>
          <w:sz w:val="27"/>
          <w:rtl/>
        </w:rPr>
        <w:t>ٍ</w:t>
      </w:r>
      <w:r w:rsidRPr="00DC6DD8">
        <w:rPr>
          <w:rFonts w:ascii="Sakkal Majalla" w:hAnsi="Sakkal Majalla"/>
          <w:sz w:val="27"/>
          <w:rtl/>
        </w:rPr>
        <w:t xml:space="preserve"> من الحقوق بالمعنى ال</w:t>
      </w:r>
      <w:r w:rsidR="006D0894" w:rsidRPr="00DC6DD8">
        <w:rPr>
          <w:rFonts w:ascii="Sakkal Majalla" w:hAnsi="Sakkal Majalla" w:hint="cs"/>
          <w:sz w:val="27"/>
          <w:rtl/>
        </w:rPr>
        <w:t>أ</w:t>
      </w:r>
      <w:r w:rsidRPr="00DC6DD8">
        <w:rPr>
          <w:rFonts w:ascii="Sakkal Majalla" w:hAnsi="Sakkal Majalla"/>
          <w:sz w:val="27"/>
          <w:rtl/>
        </w:rPr>
        <w:t>عم</w:t>
      </w:r>
      <w:r w:rsidR="006D0894" w:rsidRPr="00DC6DD8">
        <w:rPr>
          <w:rFonts w:ascii="Sakkal Majalla" w:hAnsi="Sakkal Majalla" w:hint="cs"/>
          <w:sz w:val="27"/>
          <w:rtl/>
        </w:rPr>
        <w:t>ّ</w:t>
      </w:r>
      <w:r w:rsidRPr="00DC6DD8">
        <w:rPr>
          <w:rFonts w:ascii="Sakkal Majalla" w:hAnsi="Sakkal Majalla"/>
          <w:sz w:val="27"/>
          <w:rtl/>
        </w:rPr>
        <w:t xml:space="preserve"> غير صحيح أيضا</w:t>
      </w:r>
      <w:r w:rsidR="006D0894" w:rsidRPr="00DC6DD8">
        <w:rPr>
          <w:rFonts w:ascii="Sakkal Majalla" w:hAnsi="Sakkal Majalla" w:hint="cs"/>
          <w:sz w:val="27"/>
          <w:rtl/>
        </w:rPr>
        <w:t>ً</w:t>
      </w:r>
      <w:r w:rsidRPr="00DC6DD8">
        <w:rPr>
          <w:rFonts w:ascii="Sakkal Majalla" w:hAnsi="Sakkal Majalla"/>
          <w:sz w:val="27"/>
          <w:rtl/>
        </w:rPr>
        <w:t>؛ ل</w:t>
      </w:r>
      <w:r w:rsidR="006D0894" w:rsidRPr="00DC6DD8">
        <w:rPr>
          <w:rFonts w:ascii="Sakkal Majalla" w:hAnsi="Sakkal Majalla" w:hint="cs"/>
          <w:sz w:val="27"/>
          <w:rtl/>
        </w:rPr>
        <w:t>أ</w:t>
      </w:r>
      <w:r w:rsidRPr="00DC6DD8">
        <w:rPr>
          <w:rFonts w:ascii="Sakkal Majalla" w:hAnsi="Sakkal Majalla"/>
          <w:sz w:val="27"/>
          <w:rtl/>
        </w:rPr>
        <w:t>ن كل</w:t>
      </w:r>
      <w:r w:rsidR="006D0894" w:rsidRPr="00DC6DD8">
        <w:rPr>
          <w:rFonts w:ascii="Sakkal Majalla" w:hAnsi="Sakkal Majalla" w:hint="cs"/>
          <w:sz w:val="27"/>
          <w:rtl/>
        </w:rPr>
        <w:t>َيْ</w:t>
      </w:r>
      <w:r w:rsidRPr="00DC6DD8">
        <w:rPr>
          <w:rFonts w:ascii="Sakkal Majalla" w:hAnsi="Sakkal Majalla"/>
          <w:sz w:val="27"/>
          <w:rtl/>
        </w:rPr>
        <w:t>هما لم يكن حق</w:t>
      </w:r>
      <w:r w:rsidR="006D0894" w:rsidRPr="00DC6DD8">
        <w:rPr>
          <w:rFonts w:ascii="Sakkal Majalla" w:hAnsi="Sakkal Majalla" w:hint="cs"/>
          <w:sz w:val="27"/>
          <w:rtl/>
        </w:rPr>
        <w:t>ّ</w:t>
      </w:r>
      <w:r w:rsidRPr="00DC6DD8">
        <w:rPr>
          <w:rFonts w:ascii="Sakkal Majalla" w:hAnsi="Sakkal Majalla"/>
          <w:sz w:val="27"/>
          <w:rtl/>
        </w:rPr>
        <w:t>ا</w:t>
      </w:r>
      <w:r w:rsidR="006D0894" w:rsidRPr="00DC6DD8">
        <w:rPr>
          <w:rFonts w:ascii="Sakkal Majalla" w:hAnsi="Sakkal Majalla" w:hint="cs"/>
          <w:sz w:val="27"/>
          <w:rtl/>
        </w:rPr>
        <w:t>ً</w:t>
      </w:r>
      <w:r w:rsidRPr="00DC6DD8">
        <w:rPr>
          <w:rFonts w:ascii="Sakkal Majalla" w:hAnsi="Sakkal Majalla"/>
          <w:sz w:val="27"/>
          <w:rtl/>
        </w:rPr>
        <w:t>، بل هما متعلقان للحق</w:t>
      </w:r>
      <w:r w:rsidRPr="00DC6DD8">
        <w:rPr>
          <w:rFonts w:hint="cs"/>
          <w:sz w:val="27"/>
          <w:vertAlign w:val="superscript"/>
          <w:rtl/>
        </w:rPr>
        <w:t>(</w:t>
      </w:r>
      <w:r w:rsidRPr="00DC6DD8">
        <w:rPr>
          <w:rStyle w:val="ac"/>
          <w:sz w:val="27"/>
          <w:rtl/>
        </w:rPr>
        <w:endnoteReference w:id="435"/>
      </w:r>
      <w:r w:rsidRPr="00DC6DD8">
        <w:rPr>
          <w:rFonts w:hint="cs"/>
          <w:sz w:val="27"/>
          <w:vertAlign w:val="superscript"/>
          <w:rtl/>
        </w:rPr>
        <w:t>)</w:t>
      </w:r>
      <w:r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واعتقد صاحب جامع المدارك</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حينما انتقد ما ذكره المحقق النائيني، عدم صحة ما يقال من </w:t>
      </w:r>
      <w:r w:rsidR="006D0894" w:rsidRPr="00DC6DD8">
        <w:rPr>
          <w:rFonts w:ascii="Sakkal Majalla" w:hAnsi="Sakkal Majalla" w:hint="cs"/>
          <w:sz w:val="27"/>
          <w:rtl/>
          <w:lang w:bidi="fa-IR"/>
        </w:rPr>
        <w:t>أ</w:t>
      </w:r>
      <w:r w:rsidRPr="00DC6DD8">
        <w:rPr>
          <w:rFonts w:ascii="Sakkal Majalla" w:hAnsi="Sakkal Majalla"/>
          <w:sz w:val="27"/>
          <w:rtl/>
          <w:lang w:bidi="fa-IR"/>
        </w:rPr>
        <w:t>ن الحق بمعناه العام له عنوان شامل للمجعولات الشرعية</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من قبيل</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الحكم والعين، في مقابل الحق بمعناه ال</w:t>
      </w:r>
      <w:r w:rsidR="006D0894" w:rsidRPr="00DC6DD8">
        <w:rPr>
          <w:rFonts w:ascii="Sakkal Majalla" w:hAnsi="Sakkal Majalla" w:hint="cs"/>
          <w:sz w:val="27"/>
          <w:rtl/>
          <w:lang w:bidi="fa-IR"/>
        </w:rPr>
        <w:t>أ</w:t>
      </w:r>
      <w:r w:rsidRPr="00DC6DD8">
        <w:rPr>
          <w:rFonts w:ascii="Sakkal Majalla" w:hAnsi="Sakkal Majalla"/>
          <w:sz w:val="27"/>
          <w:rtl/>
          <w:lang w:bidi="fa-IR"/>
        </w:rPr>
        <w:t>خص</w:t>
      </w:r>
      <w:r w:rsidR="006D0894" w:rsidRPr="00DC6DD8">
        <w:rPr>
          <w:rFonts w:ascii="Sakkal Majalla" w:hAnsi="Sakkal Majalla" w:hint="cs"/>
          <w:sz w:val="27"/>
          <w:rtl/>
          <w:lang w:bidi="fa-IR"/>
        </w:rPr>
        <w:t>ّ</w:t>
      </w:r>
      <w:r w:rsidRPr="00DC6DD8">
        <w:rPr>
          <w:rFonts w:ascii="Sakkal Majalla" w:hAnsi="Sakkal Majalla"/>
          <w:sz w:val="27"/>
          <w:rtl/>
          <w:lang w:bidi="fa-IR"/>
        </w:rPr>
        <w:t>؛ ل</w:t>
      </w:r>
      <w:r w:rsidR="006D0894" w:rsidRPr="00DC6DD8">
        <w:rPr>
          <w:rFonts w:ascii="Sakkal Majalla" w:hAnsi="Sakkal Majalla" w:hint="cs"/>
          <w:sz w:val="27"/>
          <w:rtl/>
          <w:lang w:bidi="fa-IR"/>
        </w:rPr>
        <w:t>أ</w:t>
      </w:r>
      <w:r w:rsidRPr="00DC6DD8">
        <w:rPr>
          <w:rFonts w:ascii="Sakkal Majalla" w:hAnsi="Sakkal Majalla"/>
          <w:sz w:val="27"/>
          <w:rtl/>
          <w:lang w:bidi="fa-IR"/>
        </w:rPr>
        <w:t xml:space="preserve">نه مما هو مفروغ عنه </w:t>
      </w:r>
      <w:r w:rsidR="006D0894" w:rsidRPr="00DC6DD8">
        <w:rPr>
          <w:rFonts w:ascii="Sakkal Majalla" w:hAnsi="Sakkal Majalla" w:hint="cs"/>
          <w:sz w:val="27"/>
          <w:rtl/>
          <w:lang w:bidi="fa-IR"/>
        </w:rPr>
        <w:t>أ</w:t>
      </w:r>
      <w:r w:rsidRPr="00DC6DD8">
        <w:rPr>
          <w:rFonts w:ascii="Sakkal Majalla" w:hAnsi="Sakkal Majalla"/>
          <w:sz w:val="27"/>
          <w:rtl/>
          <w:lang w:bidi="fa-IR"/>
        </w:rPr>
        <w:t>ن الع</w:t>
      </w:r>
      <w:r w:rsidRPr="00DC6DD8">
        <w:rPr>
          <w:rFonts w:ascii="Times New Roman" w:hAnsi="Times New Roman" w:hint="cs"/>
          <w:sz w:val="27"/>
          <w:rtl/>
          <w:lang w:bidi="fa-IR"/>
        </w:rPr>
        <w:t>ي</w:t>
      </w:r>
      <w:r w:rsidRPr="00DC6DD8">
        <w:rPr>
          <w:rFonts w:ascii="Sakkal Majalla" w:hAnsi="Sakkal Majalla" w:hint="cs"/>
          <w:sz w:val="27"/>
          <w:rtl/>
          <w:lang w:bidi="fa-IR"/>
        </w:rPr>
        <w:t>ن</w:t>
      </w:r>
      <w:r w:rsidRPr="00DC6DD8">
        <w:rPr>
          <w:rFonts w:ascii="Sakkal Majalla" w:hAnsi="Sakkal Majalla"/>
          <w:sz w:val="27"/>
          <w:rtl/>
          <w:lang w:bidi="fa-IR"/>
        </w:rPr>
        <w:t xml:space="preserve"> </w:t>
      </w:r>
      <w:r w:rsidRPr="00DC6DD8">
        <w:rPr>
          <w:rFonts w:ascii="Sakkal Majalla" w:hAnsi="Sakkal Majalla" w:hint="cs"/>
          <w:sz w:val="27"/>
          <w:rtl/>
          <w:lang w:bidi="fa-IR"/>
        </w:rPr>
        <w:lastRenderedPageBreak/>
        <w:t>والمنفع</w:t>
      </w:r>
      <w:r w:rsidRPr="00DC6DD8">
        <w:rPr>
          <w:rFonts w:ascii="Sakkal Majalla" w:hAnsi="Sakkal Majalla"/>
          <w:sz w:val="27"/>
          <w:rtl/>
          <w:lang w:bidi="fa-IR"/>
        </w:rPr>
        <w:t>ة ليستا من المجعولات الشرعية، بل من متعل</w:t>
      </w:r>
      <w:r w:rsidR="006D0894" w:rsidRPr="00DC6DD8">
        <w:rPr>
          <w:rFonts w:ascii="Sakkal Majalla" w:hAnsi="Sakkal Majalla" w:hint="cs"/>
          <w:sz w:val="27"/>
          <w:rtl/>
          <w:lang w:bidi="fa-IR"/>
        </w:rPr>
        <w:t>ّ</w:t>
      </w:r>
      <w:r w:rsidRPr="00DC6DD8">
        <w:rPr>
          <w:rFonts w:ascii="Sakkal Majalla" w:hAnsi="Sakkal Majalla"/>
          <w:sz w:val="27"/>
          <w:rtl/>
          <w:lang w:bidi="fa-IR"/>
        </w:rPr>
        <w:t>قات الحكم الشرعي</w:t>
      </w:r>
      <w:r w:rsidRPr="00DC6DD8">
        <w:rPr>
          <w:rFonts w:hint="cs"/>
          <w:sz w:val="27"/>
          <w:vertAlign w:val="superscript"/>
          <w:rtl/>
          <w:lang w:bidi="fa-IR"/>
        </w:rPr>
        <w:t>(</w:t>
      </w:r>
      <w:r w:rsidRPr="00DC6DD8">
        <w:rPr>
          <w:rStyle w:val="ac"/>
          <w:sz w:val="27"/>
          <w:rtl/>
          <w:lang w:bidi="fa-IR"/>
        </w:rPr>
        <w:endnoteReference w:id="436"/>
      </w:r>
      <w:r w:rsidRPr="00DC6DD8">
        <w:rPr>
          <w:rFonts w:hint="cs"/>
          <w:sz w:val="27"/>
          <w:vertAlign w:val="superscript"/>
          <w:rtl/>
          <w:lang w:bidi="fa-IR"/>
        </w:rPr>
        <w:t>)</w:t>
      </w:r>
      <w:r w:rsidRPr="00DC6DD8">
        <w:rPr>
          <w:rFonts w:ascii="Sakkal Majalla" w:hAnsi="Sakkal Majalla" w:hint="cs"/>
          <w:sz w:val="27"/>
          <w:rtl/>
          <w:lang w:bidi="fa-IR"/>
        </w:rPr>
        <w:t>.</w:t>
      </w:r>
      <w:r w:rsidRPr="00DC6DD8">
        <w:rPr>
          <w:rFonts w:ascii="Sakkal Majalla" w:hAnsi="Sakkal Majalla"/>
          <w:sz w:val="27"/>
          <w:rtl/>
          <w:lang w:bidi="fa-IR"/>
        </w:rPr>
        <w:t xml:space="preserve"> </w:t>
      </w:r>
    </w:p>
    <w:p w:rsidR="00910758" w:rsidRPr="00DC6DD8" w:rsidRDefault="00910758" w:rsidP="00BE784C">
      <w:pPr>
        <w:rPr>
          <w:rFonts w:ascii="Sakkal Majalla" w:hAnsi="Sakkal Majalla"/>
          <w:sz w:val="27"/>
          <w:rtl/>
          <w:lang w:bidi="fa-IR"/>
        </w:rPr>
      </w:pPr>
      <w:r w:rsidRPr="00DC6DD8">
        <w:rPr>
          <w:rFonts w:ascii="Sakkal Majalla" w:hAnsi="Sakkal Majalla"/>
          <w:sz w:val="27"/>
          <w:rtl/>
          <w:lang w:bidi="fa-IR"/>
        </w:rPr>
        <w:t xml:space="preserve">وتجدر الإشارة </w:t>
      </w:r>
      <w:r w:rsidR="006D0894" w:rsidRPr="00DC6DD8">
        <w:rPr>
          <w:rFonts w:ascii="Sakkal Majalla" w:hAnsi="Sakkal Majalla" w:hint="cs"/>
          <w:sz w:val="27"/>
          <w:rtl/>
          <w:lang w:bidi="fa-IR"/>
        </w:rPr>
        <w:t>إ</w:t>
      </w:r>
      <w:r w:rsidRPr="00DC6DD8">
        <w:rPr>
          <w:rFonts w:ascii="Sakkal Majalla" w:hAnsi="Sakkal Majalla"/>
          <w:sz w:val="27"/>
          <w:rtl/>
          <w:lang w:bidi="fa-IR"/>
        </w:rPr>
        <w:t xml:space="preserve">لى </w:t>
      </w:r>
      <w:r w:rsidR="006D0894" w:rsidRPr="00DC6DD8">
        <w:rPr>
          <w:rFonts w:ascii="Sakkal Majalla" w:hAnsi="Sakkal Majalla" w:hint="cs"/>
          <w:sz w:val="27"/>
          <w:rtl/>
          <w:lang w:bidi="fa-IR"/>
        </w:rPr>
        <w:t>أ</w:t>
      </w:r>
      <w:r w:rsidRPr="00DC6DD8">
        <w:rPr>
          <w:rFonts w:ascii="Sakkal Majalla" w:hAnsi="Sakkal Majalla"/>
          <w:sz w:val="27"/>
          <w:rtl/>
          <w:lang w:bidi="fa-IR"/>
        </w:rPr>
        <w:t>ن تحديد مفهوم الحق الشرعي ونطاق مصاديقه فيه رؤية ونظرة خاصة</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والتي غالبا</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ما تنسب </w:t>
      </w:r>
      <w:r w:rsidRPr="00DC6DD8">
        <w:rPr>
          <w:rFonts w:ascii="Sakkal Majalla" w:hAnsi="Sakkal Majalla" w:hint="cs"/>
          <w:sz w:val="27"/>
          <w:rtl/>
          <w:lang w:bidi="fa-IR"/>
        </w:rPr>
        <w:t>ل</w:t>
      </w:r>
      <w:r w:rsidRPr="00DC6DD8">
        <w:rPr>
          <w:rFonts w:ascii="Sakkal Majalla" w:hAnsi="Sakkal Majalla"/>
          <w:sz w:val="27"/>
          <w:rtl/>
          <w:lang w:bidi="fa-IR"/>
        </w:rPr>
        <w:t>لسيد الخوئي</w:t>
      </w:r>
      <w:r w:rsidR="00201E33" w:rsidRPr="00201E33">
        <w:rPr>
          <w:rFonts w:cs="Mosawi"/>
          <w:sz w:val="22"/>
          <w:szCs w:val="22"/>
          <w:rtl/>
        </w:rPr>
        <w:t>&amp;</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الذي يرى عدم وجود الفرق، وتجريد ذلك من </w:t>
      </w:r>
      <w:r w:rsidR="006D0894" w:rsidRPr="00DC6DD8">
        <w:rPr>
          <w:rFonts w:ascii="Sakkal Majalla" w:hAnsi="Sakkal Majalla" w:hint="cs"/>
          <w:sz w:val="27"/>
          <w:rtl/>
          <w:lang w:bidi="fa-IR"/>
        </w:rPr>
        <w:t>أ</w:t>
      </w:r>
      <w:r w:rsidRPr="00DC6DD8">
        <w:rPr>
          <w:rFonts w:ascii="Sakkal Majalla" w:hAnsi="Sakkal Majalla"/>
          <w:sz w:val="27"/>
          <w:rtl/>
          <w:lang w:bidi="fa-IR"/>
        </w:rPr>
        <w:t>ي</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تفاوت ماهوي بين الحق وال</w:t>
      </w:r>
      <w:r w:rsidR="006D0894" w:rsidRPr="00DC6DD8">
        <w:rPr>
          <w:rFonts w:ascii="Sakkal Majalla" w:hAnsi="Sakkal Majalla" w:hint="cs"/>
          <w:sz w:val="27"/>
          <w:rtl/>
          <w:lang w:bidi="fa-IR"/>
        </w:rPr>
        <w:t>أ</w:t>
      </w:r>
      <w:r w:rsidR="00BE784C" w:rsidRPr="00DC6DD8">
        <w:rPr>
          <w:rFonts w:ascii="Sakkal Majalla" w:hAnsi="Sakkal Majalla"/>
          <w:sz w:val="27"/>
          <w:rtl/>
          <w:lang w:bidi="fa-IR"/>
        </w:rPr>
        <w:t>حكام الشرعية</w:t>
      </w:r>
      <w:r w:rsidRPr="00DC6DD8">
        <w:rPr>
          <w:rFonts w:ascii="Sakkal Majalla" w:hAnsi="Sakkal Majalla"/>
          <w:sz w:val="27"/>
          <w:rtl/>
          <w:lang w:bidi="fa-IR"/>
        </w:rPr>
        <w:t>، وهو يعتقد بعدم جعل اصطلاح شرعي خاص</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لمفردة الحق</w:t>
      </w:r>
      <w:r w:rsidR="006D0894" w:rsidRPr="00DC6DD8">
        <w:rPr>
          <w:rFonts w:ascii="Sakkal Majalla" w:hAnsi="Sakkal Majalla" w:hint="cs"/>
          <w:sz w:val="27"/>
          <w:rtl/>
          <w:lang w:bidi="fa-IR"/>
        </w:rPr>
        <w:t>ّ</w:t>
      </w:r>
      <w:r w:rsidRPr="00DC6DD8">
        <w:rPr>
          <w:rFonts w:ascii="Sakkal Majalla" w:hAnsi="Sakkal Majalla"/>
          <w:sz w:val="27"/>
          <w:rtl/>
          <w:lang w:bidi="fa-IR"/>
        </w:rPr>
        <w:t xml:space="preserve">، فقال: </w:t>
      </w:r>
      <w:r w:rsidRPr="00DC6DD8">
        <w:rPr>
          <w:rFonts w:hint="eastAsia"/>
          <w:sz w:val="24"/>
          <w:szCs w:val="24"/>
          <w:rtl/>
          <w:lang w:bidi="fa-IR"/>
        </w:rPr>
        <w:t>«</w:t>
      </w:r>
      <w:r w:rsidR="006D0894" w:rsidRPr="00DC6DD8">
        <w:rPr>
          <w:rFonts w:ascii="Sakkal Majalla" w:hAnsi="Sakkal Majalla" w:hint="cs"/>
          <w:sz w:val="27"/>
          <w:rtl/>
          <w:lang w:bidi="fa-IR"/>
        </w:rPr>
        <w:t>إ</w:t>
      </w:r>
      <w:r w:rsidRPr="00DC6DD8">
        <w:rPr>
          <w:rFonts w:ascii="Sakkal Majalla" w:hAnsi="Sakkal Majalla"/>
          <w:sz w:val="27"/>
          <w:rtl/>
          <w:lang w:bidi="fa-IR"/>
        </w:rPr>
        <w:t xml:space="preserve">ن المجعولات الشرعية على ستة أقسام: </w:t>
      </w:r>
    </w:p>
    <w:p w:rsidR="00910758" w:rsidRPr="00DC6DD8" w:rsidRDefault="00910758" w:rsidP="00196B44">
      <w:pPr>
        <w:rPr>
          <w:rFonts w:ascii="Sakkal Majalla" w:hAnsi="Sakkal Majalla"/>
          <w:sz w:val="27"/>
        </w:rPr>
      </w:pPr>
      <w:r w:rsidRPr="00DC6DD8">
        <w:rPr>
          <w:rFonts w:ascii="Sakkal Majalla" w:hAnsi="Sakkal Majalla" w:hint="cs"/>
          <w:sz w:val="27"/>
          <w:rtl/>
          <w:lang w:bidi="ar-LB"/>
        </w:rPr>
        <w:t xml:space="preserve">1ـ </w:t>
      </w:r>
      <w:r w:rsidRPr="00DC6DD8">
        <w:rPr>
          <w:rFonts w:ascii="Sakkal Majalla" w:hAnsi="Sakkal Majalla"/>
          <w:sz w:val="27"/>
          <w:rtl/>
          <w:lang w:bidi="ar-LB"/>
        </w:rPr>
        <w:t xml:space="preserve">التكليفي الإلزامي، كالواجبات والمحرمات. </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2ـ </w:t>
      </w:r>
      <w:r w:rsidRPr="00DC6DD8">
        <w:rPr>
          <w:rFonts w:ascii="Sakkal Majalla" w:hAnsi="Sakkal Majalla"/>
          <w:sz w:val="27"/>
          <w:rtl/>
          <w:lang w:bidi="ar-LB"/>
        </w:rPr>
        <w:t>التكليفي غير الإلزامي</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كالمستحبات والمكروهات والمباحات. </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3ـ </w:t>
      </w:r>
      <w:r w:rsidRPr="00DC6DD8">
        <w:rPr>
          <w:rFonts w:ascii="Sakkal Majalla" w:hAnsi="Sakkal Majalla"/>
          <w:sz w:val="27"/>
          <w:rtl/>
          <w:lang w:bidi="ar-LB"/>
        </w:rPr>
        <w:t>الوضعي اللزومي الذي يقبل الانفساخ</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كالبيع والإجارة والصلح ونحوها، فإنها وإن</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كانت لازمة في نفسها</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ولكنها تنفسخ بالإقالة ونحوها. </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4ـ </w:t>
      </w:r>
      <w:r w:rsidRPr="00DC6DD8">
        <w:rPr>
          <w:rFonts w:ascii="Sakkal Majalla" w:hAnsi="Sakkal Majalla"/>
          <w:sz w:val="27"/>
          <w:rtl/>
          <w:lang w:bidi="ar-LB"/>
        </w:rPr>
        <w:t>الوضعي اللزومي الذي لا يقبل الانفساخ، كالزواج، فإنه لا ينفسخ إلا</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في موارد خاص</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ة. </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5ـ </w:t>
      </w:r>
      <w:r w:rsidRPr="00DC6DD8">
        <w:rPr>
          <w:rFonts w:ascii="Sakkal Majalla" w:hAnsi="Sakkal Majalla"/>
          <w:sz w:val="27"/>
          <w:rtl/>
          <w:lang w:bidi="ar-LB"/>
        </w:rPr>
        <w:t>الوضعي الترخيصي الذي يقبل ال</w:t>
      </w:r>
      <w:r w:rsidR="004049F1" w:rsidRPr="00DC6DD8">
        <w:rPr>
          <w:rFonts w:ascii="Sakkal Majalla" w:hAnsi="Sakkal Majalla" w:hint="cs"/>
          <w:sz w:val="27"/>
          <w:rtl/>
          <w:lang w:bidi="ar-LB"/>
        </w:rPr>
        <w:t>إ</w:t>
      </w:r>
      <w:r w:rsidRPr="00DC6DD8">
        <w:rPr>
          <w:rFonts w:ascii="Sakkal Majalla" w:hAnsi="Sakkal Majalla"/>
          <w:sz w:val="27"/>
          <w:rtl/>
          <w:lang w:bidi="ar-LB"/>
        </w:rPr>
        <w:t>سقاط، كحق</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الشفعة وحق</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الخيار، فلصاحب الحق</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أن يرفع يده عن حق</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ه ويسقطه. </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6ـ </w:t>
      </w:r>
      <w:r w:rsidRPr="00DC6DD8">
        <w:rPr>
          <w:rFonts w:ascii="Sakkal Majalla" w:hAnsi="Sakkal Majalla"/>
          <w:sz w:val="27"/>
          <w:rtl/>
          <w:lang w:bidi="ar-LB"/>
        </w:rPr>
        <w:t>الوضعي الترخيصي الذي لا يقبل ال</w:t>
      </w:r>
      <w:r w:rsidR="004049F1" w:rsidRPr="00DC6DD8">
        <w:rPr>
          <w:rFonts w:ascii="Sakkal Majalla" w:hAnsi="Sakkal Majalla" w:hint="cs"/>
          <w:sz w:val="27"/>
          <w:rtl/>
          <w:lang w:bidi="ar-LB"/>
        </w:rPr>
        <w:t>إ</w:t>
      </w:r>
      <w:r w:rsidRPr="00DC6DD8">
        <w:rPr>
          <w:rFonts w:ascii="Sakkal Majalla" w:hAnsi="Sakkal Majalla"/>
          <w:sz w:val="27"/>
          <w:rtl/>
          <w:lang w:bidi="ar-LB"/>
        </w:rPr>
        <w:t>سقاط، كالجواز في الهبة، فإنه حكم</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مجعول للشارع</w:t>
      </w:r>
      <w:r w:rsidR="004049F1" w:rsidRPr="00DC6DD8">
        <w:rPr>
          <w:rFonts w:ascii="Sakkal Majalla" w:hAnsi="Sakkal Majalla" w:hint="cs"/>
          <w:sz w:val="27"/>
          <w:rtl/>
          <w:lang w:bidi="ar-LB"/>
        </w:rPr>
        <w:t>،</w:t>
      </w:r>
      <w:r w:rsidRPr="00DC6DD8">
        <w:rPr>
          <w:rFonts w:ascii="Sakkal Majalla" w:hAnsi="Sakkal Majalla"/>
          <w:sz w:val="27"/>
          <w:rtl/>
          <w:lang w:bidi="ar-LB"/>
        </w:rPr>
        <w:t xml:space="preserve"> ولا يرتفع بالإسقاط. </w:t>
      </w:r>
    </w:p>
    <w:p w:rsidR="00910758" w:rsidRPr="00DC6DD8" w:rsidRDefault="00910758" w:rsidP="00984D1F">
      <w:pPr>
        <w:rPr>
          <w:rFonts w:ascii="Sakkal Majalla" w:hAnsi="Sakkal Majalla"/>
          <w:sz w:val="27"/>
          <w:rtl/>
          <w:lang w:bidi="fa-IR"/>
        </w:rPr>
      </w:pPr>
      <w:r w:rsidRPr="00DC6DD8">
        <w:rPr>
          <w:rFonts w:ascii="Sakkal Majalla" w:hAnsi="Sakkal Majalla"/>
          <w:sz w:val="27"/>
          <w:rtl/>
          <w:lang w:bidi="fa-IR"/>
        </w:rPr>
        <w:t>وهذه الأمور الاعتبارية وإن</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اختلفت من حيث الآثار اختلافا</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واضحا</w:t>
      </w:r>
      <w:r w:rsidR="004049F1" w:rsidRPr="00DC6DD8">
        <w:rPr>
          <w:rFonts w:ascii="Sakkal Majalla" w:hAnsi="Sakkal Majalla" w:hint="cs"/>
          <w:sz w:val="27"/>
          <w:rtl/>
          <w:lang w:bidi="fa-IR"/>
        </w:rPr>
        <w:t>ً</w:t>
      </w:r>
      <w:r w:rsidRPr="00DC6DD8">
        <w:rPr>
          <w:rFonts w:ascii="Sakkal Majalla" w:hAnsi="Sakkal Majalla"/>
          <w:sz w:val="27"/>
          <w:rtl/>
          <w:lang w:bidi="fa-IR"/>
        </w:rPr>
        <w:t>، ولكنها تشترك في أن قوامها بالاعتبار المحض، إذن فلا وجه لتقسيم المجعول الشرعي أو العقلائي إلى الحق والحكم</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لكي نحتاج إلى بيان الفارق بينهما</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بل كل</w:t>
      </w:r>
      <w:r w:rsidR="004049F1" w:rsidRPr="00DC6DD8">
        <w:rPr>
          <w:rFonts w:ascii="Sakkal Majalla" w:hAnsi="Sakkal Majalla" w:hint="cs"/>
          <w:sz w:val="27"/>
          <w:rtl/>
          <w:lang w:bidi="fa-IR"/>
        </w:rPr>
        <w:t>ّ</w:t>
      </w:r>
      <w:r w:rsidRPr="00DC6DD8">
        <w:rPr>
          <w:rFonts w:ascii="Sakkal Majalla" w:hAnsi="Sakkal Majalla"/>
          <w:sz w:val="27"/>
          <w:rtl/>
          <w:lang w:bidi="fa-IR"/>
        </w:rPr>
        <w:t>ها حكم شرعي</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أو عقلائي قد اعتُبر لمصالح خاص</w:t>
      </w:r>
      <w:r w:rsidR="004049F1" w:rsidRPr="00DC6DD8">
        <w:rPr>
          <w:rFonts w:ascii="Sakkal Majalla" w:hAnsi="Sakkal Majalla" w:hint="cs"/>
          <w:sz w:val="27"/>
          <w:rtl/>
          <w:lang w:bidi="fa-IR"/>
        </w:rPr>
        <w:t>ّ</w:t>
      </w:r>
      <w:r w:rsidRPr="00DC6DD8">
        <w:rPr>
          <w:rFonts w:ascii="Sakkal Majalla" w:hAnsi="Sakkal Majalla"/>
          <w:sz w:val="27"/>
          <w:rtl/>
          <w:lang w:bidi="fa-IR"/>
        </w:rPr>
        <w:t>ة</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بناء على مسلك العدلية من تبعية الأحكام للملاكات الواقعية. نعم</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تختلف هذه الأحكام في الأثر ـ كما أشرنا </w:t>
      </w:r>
      <w:r w:rsidR="00984D1F">
        <w:rPr>
          <w:rFonts w:ascii="Sakkal Majalla" w:hAnsi="Sakkal Majalla" w:hint="cs"/>
          <w:sz w:val="27"/>
          <w:rtl/>
          <w:lang w:bidi="fa-IR"/>
        </w:rPr>
        <w:t>إ</w:t>
      </w:r>
      <w:r w:rsidRPr="00DC6DD8">
        <w:rPr>
          <w:rFonts w:ascii="Sakkal Majalla" w:hAnsi="Sakkal Majalla"/>
          <w:sz w:val="27"/>
          <w:rtl/>
          <w:lang w:bidi="fa-IR"/>
        </w:rPr>
        <w:t>لى ذلك قريبا</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ـ اختلافا</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ظاهرا</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فبعضها يقبل ال</w:t>
      </w:r>
      <w:r w:rsidR="004049F1" w:rsidRPr="00DC6DD8">
        <w:rPr>
          <w:rFonts w:ascii="Sakkal Majalla" w:hAnsi="Sakkal Majalla" w:hint="cs"/>
          <w:sz w:val="27"/>
          <w:rtl/>
          <w:lang w:bidi="fa-IR"/>
        </w:rPr>
        <w:t>إ</w:t>
      </w:r>
      <w:r w:rsidRPr="00DC6DD8">
        <w:rPr>
          <w:rFonts w:ascii="Sakkal Majalla" w:hAnsi="Sakkal Majalla"/>
          <w:sz w:val="27"/>
          <w:rtl/>
          <w:lang w:bidi="fa-IR"/>
        </w:rPr>
        <w:t>سقاط</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وبعضها لا يقبله</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والسر في هذا الاختلاف هو أن زمام تلك الأمور بيد الشارع حدوثا</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وبقاء</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فقد يحكم ببقائها، كما كان قد حكم بحدوثها، وقد يحكم بارتفاعها</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ولو كان ذلك باختيار أحد المتعاملين أو كل</w:t>
      </w:r>
      <w:r w:rsidR="004049F1" w:rsidRPr="00DC6DD8">
        <w:rPr>
          <w:rFonts w:ascii="Sakkal Majalla" w:hAnsi="Sakkal Majalla" w:hint="cs"/>
          <w:sz w:val="27"/>
          <w:rtl/>
          <w:lang w:bidi="fa-IR"/>
        </w:rPr>
        <w:t>َ</w:t>
      </w:r>
      <w:r w:rsidRPr="00DC6DD8">
        <w:rPr>
          <w:rFonts w:ascii="Sakkal Majalla" w:hAnsi="Sakkal Majalla"/>
          <w:sz w:val="27"/>
          <w:rtl/>
          <w:lang w:bidi="fa-IR"/>
        </w:rPr>
        <w:t>ي</w:t>
      </w:r>
      <w:r w:rsidR="004049F1" w:rsidRPr="00DC6DD8">
        <w:rPr>
          <w:rFonts w:ascii="Sakkal Majalla" w:hAnsi="Sakkal Majalla" w:hint="cs"/>
          <w:sz w:val="27"/>
          <w:rtl/>
          <w:lang w:bidi="fa-IR"/>
        </w:rPr>
        <w:t>ْ</w:t>
      </w:r>
      <w:r w:rsidRPr="00DC6DD8">
        <w:rPr>
          <w:rFonts w:ascii="Sakkal Majalla" w:hAnsi="Sakkal Majalla"/>
          <w:sz w:val="27"/>
          <w:rtl/>
          <w:lang w:bidi="fa-IR"/>
        </w:rPr>
        <w:t>هما. نعم</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 المت</w:t>
      </w:r>
      <w:r w:rsidR="004049F1" w:rsidRPr="00DC6DD8">
        <w:rPr>
          <w:rFonts w:ascii="Sakkal Majalla" w:hAnsi="Sakkal Majalla" w:hint="cs"/>
          <w:sz w:val="27"/>
          <w:rtl/>
          <w:lang w:bidi="fa-IR"/>
        </w:rPr>
        <w:t>َّ</w:t>
      </w:r>
      <w:r w:rsidRPr="00DC6DD8">
        <w:rPr>
          <w:rFonts w:ascii="Sakkal Majalla" w:hAnsi="Sakkal Majalla"/>
          <w:sz w:val="27"/>
          <w:rtl/>
          <w:lang w:bidi="fa-IR"/>
        </w:rPr>
        <w:t xml:space="preserve">بع في ذلك ـ في مقام الإثبات ـ هو الأدلة الشرعية.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وعلى الجملة: إن الجواز واللزوم الوضعيين كالجواز واللزوم التكليفيين، ف</w:t>
      </w:r>
      <w:r w:rsidR="00A77372" w:rsidRPr="00DC6DD8">
        <w:rPr>
          <w:rFonts w:ascii="Sakkal Majalla" w:hAnsi="Sakkal Majalla" w:hint="cs"/>
          <w:sz w:val="27"/>
          <w:rtl/>
          <w:lang w:bidi="fa-IR"/>
        </w:rPr>
        <w:t>إ</w:t>
      </w:r>
      <w:r w:rsidRPr="00DC6DD8">
        <w:rPr>
          <w:rFonts w:ascii="Sakkal Majalla" w:hAnsi="Sakkal Majalla"/>
          <w:sz w:val="27"/>
          <w:rtl/>
          <w:lang w:bidi="fa-IR"/>
        </w:rPr>
        <w:t xml:space="preserve">ن </w:t>
      </w:r>
      <w:r w:rsidRPr="00DC6DD8">
        <w:rPr>
          <w:rFonts w:ascii="Sakkal Majalla" w:hAnsi="Sakkal Majalla"/>
          <w:sz w:val="27"/>
          <w:rtl/>
          <w:lang w:bidi="fa-IR"/>
        </w:rPr>
        <w:lastRenderedPageBreak/>
        <w:t>جميعها من الأحكام الشرعية</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ولا تفاوت في ماهيتها وذواتها</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وإن</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اختلفت آثارها. فاعطف نظرك</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هل ترى فارقا</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بين جواز قتل المشرك ـ الذي يسم</w:t>
      </w:r>
      <w:r w:rsidR="00A77372" w:rsidRPr="00DC6DD8">
        <w:rPr>
          <w:rFonts w:ascii="Sakkal Majalla" w:hAnsi="Sakkal Majalla" w:hint="cs"/>
          <w:sz w:val="27"/>
          <w:rtl/>
          <w:lang w:bidi="fa-IR"/>
        </w:rPr>
        <w:t>ّ</w:t>
      </w:r>
      <w:r w:rsidRPr="00DC6DD8">
        <w:rPr>
          <w:rFonts w:ascii="Sakkal Majalla" w:hAnsi="Sakkal Majalla"/>
          <w:sz w:val="27"/>
          <w:rtl/>
          <w:lang w:bidi="fa-IR"/>
        </w:rPr>
        <w:t>ى حكما</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شرعيا</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ـ وبين سلطنة ولي</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الدم على قتل القاتل الذي يسم</w:t>
      </w:r>
      <w:r w:rsidR="00A77372" w:rsidRPr="00DC6DD8">
        <w:rPr>
          <w:rFonts w:ascii="Sakkal Majalla" w:hAnsi="Sakkal Majalla" w:hint="cs"/>
          <w:sz w:val="27"/>
          <w:rtl/>
          <w:lang w:bidi="fa-IR"/>
        </w:rPr>
        <w:t>ّ</w:t>
      </w:r>
      <w:r w:rsidRPr="00DC6DD8">
        <w:rPr>
          <w:rFonts w:ascii="Sakkal Majalla" w:hAnsi="Sakkal Majalla"/>
          <w:sz w:val="27"/>
          <w:rtl/>
          <w:lang w:bidi="fa-IR"/>
        </w:rPr>
        <w:t>ى حقا</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شرعيا</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لقبوله ال</w:t>
      </w:r>
      <w:r w:rsidR="00A77372" w:rsidRPr="00DC6DD8">
        <w:rPr>
          <w:rFonts w:ascii="Sakkal Majalla" w:hAnsi="Sakkal Majalla" w:hint="cs"/>
          <w:sz w:val="27"/>
          <w:rtl/>
          <w:lang w:bidi="fa-IR"/>
        </w:rPr>
        <w:t>إ</w:t>
      </w:r>
      <w:r w:rsidRPr="00DC6DD8">
        <w:rPr>
          <w:rFonts w:ascii="Sakkal Majalla" w:hAnsi="Sakkal Majalla"/>
          <w:sz w:val="27"/>
          <w:rtl/>
          <w:lang w:bidi="fa-IR"/>
        </w:rPr>
        <w:t>سقاط</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ثم أرجع البصر كرتين</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هل ترى فارقا</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بين حق الحضانة والأبوة والولاية وأشباهها مم</w:t>
      </w:r>
      <w:r w:rsidR="00A77372" w:rsidRPr="00DC6DD8">
        <w:rPr>
          <w:rFonts w:ascii="Sakkal Majalla" w:hAnsi="Sakkal Majalla" w:hint="cs"/>
          <w:sz w:val="27"/>
          <w:rtl/>
          <w:lang w:bidi="fa-IR"/>
        </w:rPr>
        <w:t>ّ</w:t>
      </w:r>
      <w:r w:rsidRPr="00DC6DD8">
        <w:rPr>
          <w:rFonts w:ascii="Sakkal Majalla" w:hAnsi="Sakkal Majalla"/>
          <w:sz w:val="27"/>
          <w:rtl/>
          <w:lang w:bidi="fa-IR"/>
        </w:rPr>
        <w:t>ا لا يقبل ال</w:t>
      </w:r>
      <w:r w:rsidR="00A77372" w:rsidRPr="00DC6DD8">
        <w:rPr>
          <w:rFonts w:ascii="Sakkal Majalla" w:hAnsi="Sakkal Majalla" w:hint="cs"/>
          <w:sz w:val="27"/>
          <w:rtl/>
          <w:lang w:bidi="fa-IR"/>
        </w:rPr>
        <w:t>إ</w:t>
      </w:r>
      <w:r w:rsidRPr="00DC6DD8">
        <w:rPr>
          <w:rFonts w:ascii="Sakkal Majalla" w:hAnsi="Sakkal Majalla"/>
          <w:sz w:val="27"/>
          <w:rtl/>
          <w:lang w:bidi="fa-IR"/>
        </w:rPr>
        <w:t>سقاط وبين حق</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الشفعة وحق</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الخيار القابلين للإسقاط</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فافهم واغتنم</w:t>
      </w:r>
      <w:r w:rsidRPr="00DC6DD8">
        <w:rPr>
          <w:rFonts w:hint="eastAsia"/>
          <w:sz w:val="24"/>
          <w:szCs w:val="24"/>
          <w:rtl/>
          <w:lang w:bidi="fa-IR"/>
        </w:rPr>
        <w:t>»</w:t>
      </w:r>
      <w:r w:rsidRPr="00DC6DD8">
        <w:rPr>
          <w:rFonts w:hint="cs"/>
          <w:sz w:val="27"/>
          <w:vertAlign w:val="superscript"/>
          <w:rtl/>
          <w:lang w:bidi="fa-IR"/>
        </w:rPr>
        <w:t>(</w:t>
      </w:r>
      <w:r w:rsidRPr="00DC6DD8">
        <w:rPr>
          <w:rStyle w:val="ac"/>
          <w:sz w:val="27"/>
          <w:rtl/>
          <w:lang w:bidi="fa-IR"/>
        </w:rPr>
        <w:endnoteReference w:id="437"/>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lang w:bidi="fa-IR"/>
        </w:rPr>
        <w:t>ورؤية سماحته هذه بنفسها قابلة</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للتأم</w:t>
      </w:r>
      <w:r w:rsidR="00A77372" w:rsidRPr="00DC6DD8">
        <w:rPr>
          <w:rFonts w:ascii="Sakkal Majalla" w:hAnsi="Sakkal Majalla" w:hint="cs"/>
          <w:sz w:val="27"/>
          <w:rtl/>
          <w:lang w:bidi="fa-IR"/>
        </w:rPr>
        <w:t>ّ</w:t>
      </w:r>
      <w:r w:rsidRPr="00DC6DD8">
        <w:rPr>
          <w:rFonts w:ascii="Sakkal Majalla" w:hAnsi="Sakkal Majalla"/>
          <w:sz w:val="27"/>
          <w:rtl/>
          <w:lang w:bidi="fa-IR"/>
        </w:rPr>
        <w:t>ل</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فعلى ضوء ما ذكره من نظر يكون الحق</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w:t>
      </w:r>
      <w:r w:rsidR="00A77372" w:rsidRPr="00DC6DD8">
        <w:rPr>
          <w:rFonts w:ascii="Sakkal Majalla" w:hAnsi="Sakkal Majalla" w:hint="cs"/>
          <w:sz w:val="27"/>
          <w:rtl/>
          <w:lang w:bidi="fa-IR"/>
        </w:rPr>
        <w:t>أ</w:t>
      </w:r>
      <w:r w:rsidRPr="00DC6DD8">
        <w:rPr>
          <w:rFonts w:ascii="Sakkal Majalla" w:hAnsi="Sakkal Majalla"/>
          <w:sz w:val="27"/>
          <w:rtl/>
          <w:lang w:bidi="fa-IR"/>
        </w:rPr>
        <w:t>حد المجعولات الشرعية</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وليس هو اصطلاح</w:t>
      </w:r>
      <w:r w:rsidR="00A77372" w:rsidRPr="00DC6DD8">
        <w:rPr>
          <w:rFonts w:ascii="Sakkal Majalla" w:hAnsi="Sakkal Majalla" w:hint="cs"/>
          <w:sz w:val="27"/>
          <w:rtl/>
          <w:lang w:bidi="fa-IR"/>
        </w:rPr>
        <w:t>اً</w:t>
      </w:r>
      <w:r w:rsidRPr="00DC6DD8">
        <w:rPr>
          <w:rFonts w:ascii="Sakkal Majalla" w:hAnsi="Sakkal Majalla"/>
          <w:sz w:val="27"/>
          <w:rtl/>
          <w:lang w:bidi="fa-IR"/>
        </w:rPr>
        <w:t xml:space="preserve"> خاص</w:t>
      </w:r>
      <w:r w:rsidR="00A77372" w:rsidRPr="00DC6DD8">
        <w:rPr>
          <w:rFonts w:ascii="Sakkal Majalla" w:hAnsi="Sakkal Majalla" w:hint="cs"/>
          <w:sz w:val="27"/>
          <w:rtl/>
          <w:lang w:bidi="fa-IR"/>
        </w:rPr>
        <w:t>اً</w:t>
      </w:r>
      <w:r w:rsidRPr="00DC6DD8">
        <w:rPr>
          <w:rFonts w:ascii="Sakkal Majalla" w:hAnsi="Sakkal Majalla"/>
          <w:sz w:val="27"/>
          <w:rtl/>
          <w:lang w:bidi="fa-IR"/>
        </w:rPr>
        <w:t xml:space="preserve"> </w:t>
      </w:r>
      <w:r w:rsidR="00A77372" w:rsidRPr="00DC6DD8">
        <w:rPr>
          <w:rFonts w:ascii="Sakkal Majalla" w:hAnsi="Sakkal Majalla" w:hint="cs"/>
          <w:sz w:val="27"/>
          <w:rtl/>
          <w:lang w:bidi="fa-IR"/>
        </w:rPr>
        <w:t>إ</w:t>
      </w:r>
      <w:r w:rsidRPr="00DC6DD8">
        <w:rPr>
          <w:rFonts w:ascii="Sakkal Majalla" w:hAnsi="Sakkal Majalla"/>
          <w:sz w:val="27"/>
          <w:rtl/>
          <w:lang w:bidi="fa-IR"/>
        </w:rPr>
        <w:t>لى جانب الحكم</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ولو سلمنا بذلك سوف يكون معنى ملاك قابلية ال</w:t>
      </w:r>
      <w:r w:rsidR="00A77372" w:rsidRPr="00DC6DD8">
        <w:rPr>
          <w:rFonts w:ascii="Sakkal Majalla" w:hAnsi="Sakkal Majalla" w:hint="cs"/>
          <w:sz w:val="27"/>
          <w:rtl/>
          <w:lang w:bidi="fa-IR"/>
        </w:rPr>
        <w:t>إ</w:t>
      </w:r>
      <w:r w:rsidRPr="00DC6DD8">
        <w:rPr>
          <w:rFonts w:ascii="Sakkal Majalla" w:hAnsi="Sakkal Majalla"/>
          <w:sz w:val="27"/>
          <w:rtl/>
          <w:lang w:bidi="fa-IR"/>
        </w:rPr>
        <w:t>سقاط في تقسيم الحقوق على نحو تكون بعض حقوق ال</w:t>
      </w:r>
      <w:r w:rsidR="00A77372" w:rsidRPr="00DC6DD8">
        <w:rPr>
          <w:rFonts w:ascii="Sakkal Majalla" w:hAnsi="Sakkal Majalla" w:hint="cs"/>
          <w:sz w:val="27"/>
          <w:rtl/>
          <w:lang w:bidi="fa-IR"/>
        </w:rPr>
        <w:t>إ</w:t>
      </w:r>
      <w:r w:rsidRPr="00DC6DD8">
        <w:rPr>
          <w:rFonts w:ascii="Sakkal Majalla" w:hAnsi="Sakkal Majalla"/>
          <w:sz w:val="27"/>
          <w:rtl/>
          <w:lang w:bidi="fa-IR"/>
        </w:rPr>
        <w:t>نسان الشرعية قابلة</w:t>
      </w:r>
      <w:r w:rsidR="00A77372" w:rsidRPr="00DC6DD8">
        <w:rPr>
          <w:rFonts w:ascii="Sakkal Majalla" w:hAnsi="Sakkal Majalla" w:hint="cs"/>
          <w:sz w:val="27"/>
          <w:rtl/>
          <w:lang w:bidi="fa-IR"/>
        </w:rPr>
        <w:t>ً</w:t>
      </w:r>
      <w:r w:rsidRPr="00DC6DD8">
        <w:rPr>
          <w:rFonts w:ascii="Sakkal Majalla" w:hAnsi="Sakkal Majalla"/>
          <w:sz w:val="27"/>
          <w:rtl/>
          <w:lang w:bidi="fa-IR"/>
        </w:rPr>
        <w:t xml:space="preserve"> للإسقاط وبعضها ال</w:t>
      </w:r>
      <w:r w:rsidR="00A77372" w:rsidRPr="00DC6DD8">
        <w:rPr>
          <w:rFonts w:ascii="Sakkal Majalla" w:hAnsi="Sakkal Majalla" w:hint="cs"/>
          <w:sz w:val="27"/>
          <w:rtl/>
          <w:lang w:bidi="fa-IR"/>
        </w:rPr>
        <w:t>آ</w:t>
      </w:r>
      <w:r w:rsidRPr="00DC6DD8">
        <w:rPr>
          <w:rFonts w:ascii="Sakkal Majalla" w:hAnsi="Sakkal Majalla"/>
          <w:sz w:val="27"/>
          <w:rtl/>
          <w:lang w:bidi="fa-IR"/>
        </w:rPr>
        <w:t>خر ليس كذلك، مضافا</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w:t>
      </w:r>
      <w:r w:rsidR="00793963" w:rsidRPr="00DC6DD8">
        <w:rPr>
          <w:rFonts w:ascii="Sakkal Majalla" w:hAnsi="Sakkal Majalla" w:hint="cs"/>
          <w:sz w:val="27"/>
          <w:rtl/>
          <w:lang w:bidi="fa-IR"/>
        </w:rPr>
        <w:t>إ</w:t>
      </w:r>
      <w:r w:rsidRPr="00DC6DD8">
        <w:rPr>
          <w:rFonts w:ascii="Sakkal Majalla" w:hAnsi="Sakkal Majalla"/>
          <w:sz w:val="27"/>
          <w:rtl/>
          <w:lang w:bidi="fa-IR"/>
        </w:rPr>
        <w:t>لى ذلك ف</w:t>
      </w:r>
      <w:r w:rsidR="00793963" w:rsidRPr="00DC6DD8">
        <w:rPr>
          <w:rFonts w:ascii="Sakkal Majalla" w:hAnsi="Sakkal Majalla" w:hint="cs"/>
          <w:sz w:val="27"/>
          <w:rtl/>
          <w:lang w:bidi="fa-IR"/>
        </w:rPr>
        <w:t>إ</w:t>
      </w:r>
      <w:r w:rsidRPr="00DC6DD8">
        <w:rPr>
          <w:rFonts w:ascii="Sakkal Majalla" w:hAnsi="Sakkal Majalla"/>
          <w:sz w:val="27"/>
          <w:rtl/>
          <w:lang w:bidi="fa-IR"/>
        </w:rPr>
        <w:t>ن الحقوق الذاتية والطبيعية للإنسان</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التي ت</w:t>
      </w:r>
      <w:r w:rsidR="00793963" w:rsidRPr="00DC6DD8">
        <w:rPr>
          <w:rFonts w:ascii="Sakkal Majalla" w:hAnsi="Sakkal Majalla" w:hint="cs"/>
          <w:sz w:val="27"/>
          <w:rtl/>
          <w:lang w:bidi="fa-IR"/>
        </w:rPr>
        <w:t>ُ</w:t>
      </w:r>
      <w:r w:rsidRPr="00DC6DD8">
        <w:rPr>
          <w:rFonts w:ascii="Sakkal Majalla" w:hAnsi="Sakkal Majalla"/>
          <w:sz w:val="27"/>
          <w:rtl/>
          <w:lang w:bidi="fa-IR"/>
        </w:rPr>
        <w:t>ع</w:t>
      </w:r>
      <w:r w:rsidR="00793963" w:rsidRPr="00DC6DD8">
        <w:rPr>
          <w:rFonts w:ascii="Sakkal Majalla" w:hAnsi="Sakkal Majalla" w:hint="cs"/>
          <w:sz w:val="27"/>
          <w:rtl/>
          <w:lang w:bidi="fa-IR"/>
        </w:rPr>
        <w:t>َ</w:t>
      </w:r>
      <w:r w:rsidRPr="00DC6DD8">
        <w:rPr>
          <w:rFonts w:ascii="Sakkal Majalla" w:hAnsi="Sakkal Majalla"/>
          <w:sz w:val="27"/>
          <w:rtl/>
          <w:lang w:bidi="fa-IR"/>
        </w:rPr>
        <w:t>د</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حقوقا</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عامة وكلية</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من جملة مصاديق الحق المعنوي ـ الذي سيأتي تعريفه لاحقا</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w:t>
      </w:r>
      <w:r w:rsidR="00793963" w:rsidRPr="00DC6DD8">
        <w:rPr>
          <w:rFonts w:ascii="Sakkal Majalla" w:hAnsi="Sakkal Majalla" w:hint="cs"/>
          <w:sz w:val="27"/>
          <w:rtl/>
          <w:lang w:bidi="fa-IR"/>
        </w:rPr>
        <w:t>إ</w:t>
      </w:r>
      <w:r w:rsidRPr="00DC6DD8">
        <w:rPr>
          <w:rFonts w:ascii="Sakkal Majalla" w:hAnsi="Sakkal Majalla"/>
          <w:sz w:val="27"/>
          <w:rtl/>
          <w:lang w:bidi="fa-IR"/>
        </w:rPr>
        <w:t>ن</w:t>
      </w:r>
      <w:r w:rsidR="00984D1F">
        <w:rPr>
          <w:rFonts w:ascii="Sakkal Majalla" w:hAnsi="Sakkal Majalla" w:hint="cs"/>
          <w:sz w:val="27"/>
          <w:rtl/>
          <w:lang w:bidi="fa-IR"/>
        </w:rPr>
        <w:t>ْ</w:t>
      </w:r>
      <w:r w:rsidR="00793963" w:rsidRPr="00DC6DD8">
        <w:rPr>
          <w:rFonts w:ascii="Sakkal Majalla" w:hAnsi="Sakkal Majalla" w:hint="cs"/>
          <w:sz w:val="27"/>
          <w:rtl/>
          <w:lang w:bidi="fa-IR"/>
        </w:rPr>
        <w:t xml:space="preserve"> </w:t>
      </w:r>
      <w:r w:rsidRPr="00DC6DD8">
        <w:rPr>
          <w:rFonts w:ascii="Sakkal Majalla" w:hAnsi="Sakkal Majalla"/>
          <w:sz w:val="27"/>
          <w:rtl/>
          <w:lang w:bidi="fa-IR"/>
        </w:rPr>
        <w:t>شاء الله ـ</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كحق</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الحياة وحق ال</w:t>
      </w:r>
      <w:r w:rsidR="00793963" w:rsidRPr="00DC6DD8">
        <w:rPr>
          <w:rFonts w:ascii="Sakkal Majalla" w:hAnsi="Sakkal Majalla" w:hint="cs"/>
          <w:sz w:val="27"/>
          <w:rtl/>
          <w:lang w:bidi="fa-IR"/>
        </w:rPr>
        <w:t>أ</w:t>
      </w:r>
      <w:r w:rsidRPr="00DC6DD8">
        <w:rPr>
          <w:rFonts w:ascii="Sakkal Majalla" w:hAnsi="Sakkal Majalla"/>
          <w:sz w:val="27"/>
          <w:rtl/>
          <w:lang w:bidi="fa-IR"/>
        </w:rPr>
        <w:t>من وحق التعليم والتعلم وحق</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الكرامة وحق</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الزواج ونحو ذلك، التي تقوم على ال</w:t>
      </w:r>
      <w:r w:rsidR="00793963" w:rsidRPr="00DC6DD8">
        <w:rPr>
          <w:rFonts w:ascii="Sakkal Majalla" w:hAnsi="Sakkal Majalla" w:hint="cs"/>
          <w:sz w:val="27"/>
          <w:rtl/>
          <w:lang w:bidi="fa-IR"/>
        </w:rPr>
        <w:t>أ</w:t>
      </w:r>
      <w:r w:rsidRPr="00DC6DD8">
        <w:rPr>
          <w:rFonts w:ascii="Sakkal Majalla" w:hAnsi="Sakkal Majalla"/>
          <w:sz w:val="27"/>
          <w:rtl/>
          <w:lang w:bidi="fa-IR"/>
        </w:rPr>
        <w:t>حكام التكوينية وال</w:t>
      </w:r>
      <w:r w:rsidR="00793963" w:rsidRPr="00DC6DD8">
        <w:rPr>
          <w:rFonts w:ascii="Sakkal Majalla" w:hAnsi="Sakkal Majalla" w:hint="cs"/>
          <w:sz w:val="27"/>
          <w:rtl/>
          <w:lang w:bidi="fa-IR"/>
        </w:rPr>
        <w:t>أ</w:t>
      </w:r>
      <w:r w:rsidRPr="00DC6DD8">
        <w:rPr>
          <w:rFonts w:ascii="Sakkal Majalla" w:hAnsi="Sakkal Majalla"/>
          <w:sz w:val="27"/>
          <w:rtl/>
          <w:lang w:bidi="fa-IR"/>
        </w:rPr>
        <w:t>حكام العقلية، فهي على الرغم من عدم قبولها للإسقاط في الكثير من الموارد، وهي قابلة</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للإسقاط بشكل</w:t>
      </w:r>
      <w:r w:rsidR="00793963" w:rsidRPr="00DC6DD8">
        <w:rPr>
          <w:rFonts w:ascii="Sakkal Majalla" w:hAnsi="Sakkal Majalla" w:hint="cs"/>
          <w:sz w:val="27"/>
          <w:rtl/>
          <w:lang w:bidi="fa-IR"/>
        </w:rPr>
        <w:t xml:space="preserve">ٍ </w:t>
      </w:r>
      <w:r w:rsidRPr="00DC6DD8">
        <w:rPr>
          <w:rFonts w:ascii="Sakkal Majalla" w:hAnsi="Sakkal Majalla"/>
          <w:sz w:val="27"/>
          <w:rtl/>
          <w:lang w:bidi="fa-IR"/>
        </w:rPr>
        <w:t>جزئي فقط، ولكن</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مع الالتفات </w:t>
      </w:r>
      <w:r w:rsidR="00793963" w:rsidRPr="00DC6DD8">
        <w:rPr>
          <w:rFonts w:ascii="Sakkal Majalla" w:hAnsi="Sakkal Majalla" w:hint="cs"/>
          <w:sz w:val="27"/>
          <w:rtl/>
          <w:lang w:bidi="fa-IR"/>
        </w:rPr>
        <w:t>إل</w:t>
      </w:r>
      <w:r w:rsidRPr="00DC6DD8">
        <w:rPr>
          <w:rFonts w:ascii="Sakkal Majalla" w:hAnsi="Sakkal Majalla"/>
          <w:sz w:val="27"/>
          <w:rtl/>
          <w:lang w:bidi="fa-IR"/>
        </w:rPr>
        <w:t xml:space="preserve">ى </w:t>
      </w:r>
      <w:r w:rsidR="00793963" w:rsidRPr="00DC6DD8">
        <w:rPr>
          <w:rFonts w:ascii="Sakkal Majalla" w:hAnsi="Sakkal Majalla" w:hint="cs"/>
          <w:sz w:val="27"/>
          <w:rtl/>
          <w:lang w:bidi="fa-IR"/>
        </w:rPr>
        <w:t>أ</w:t>
      </w:r>
      <w:r w:rsidRPr="00DC6DD8">
        <w:rPr>
          <w:rFonts w:ascii="Sakkal Majalla" w:hAnsi="Sakkal Majalla"/>
          <w:sz w:val="27"/>
          <w:rtl/>
          <w:lang w:bidi="fa-IR"/>
        </w:rPr>
        <w:t>ن من جملة الاعتبارات الشرعية</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والتي </w:t>
      </w:r>
      <w:r w:rsidR="00793963" w:rsidRPr="00DC6DD8">
        <w:rPr>
          <w:rFonts w:ascii="Sakkal Majalla" w:hAnsi="Sakkal Majalla" w:hint="cs"/>
          <w:sz w:val="27"/>
          <w:rtl/>
          <w:lang w:bidi="fa-IR"/>
        </w:rPr>
        <w:t>أ</w:t>
      </w:r>
      <w:r w:rsidRPr="00DC6DD8">
        <w:rPr>
          <w:rFonts w:ascii="Sakkal Majalla" w:hAnsi="Sakkal Majalla"/>
          <w:sz w:val="27"/>
          <w:rtl/>
          <w:lang w:bidi="fa-IR"/>
        </w:rPr>
        <w:t>يدها ودعمها العقل</w:t>
      </w:r>
      <w:r w:rsidR="00793963" w:rsidRPr="00DC6DD8">
        <w:rPr>
          <w:rFonts w:ascii="Sakkal Majalla" w:hAnsi="Sakkal Majalla" w:hint="cs"/>
          <w:sz w:val="27"/>
          <w:rtl/>
          <w:lang w:bidi="fa-IR"/>
        </w:rPr>
        <w:t>،</w:t>
      </w:r>
      <w:r w:rsidRPr="00DC6DD8">
        <w:rPr>
          <w:rFonts w:ascii="Sakkal Majalla" w:hAnsi="Sakkal Majalla"/>
          <w:sz w:val="27"/>
          <w:rtl/>
          <w:lang w:bidi="fa-IR"/>
        </w:rPr>
        <w:t xml:space="preserve"> </w:t>
      </w:r>
      <w:r w:rsidR="00793963" w:rsidRPr="00DC6DD8">
        <w:rPr>
          <w:rFonts w:ascii="Sakkal Majalla" w:hAnsi="Sakkal Majalla" w:hint="cs"/>
          <w:sz w:val="27"/>
          <w:rtl/>
          <w:lang w:bidi="fa-IR"/>
        </w:rPr>
        <w:t>إ</w:t>
      </w:r>
      <w:r w:rsidRPr="00DC6DD8">
        <w:rPr>
          <w:rFonts w:ascii="Sakkal Majalla" w:hAnsi="Sakkal Majalla"/>
          <w:sz w:val="27"/>
          <w:rtl/>
          <w:lang w:bidi="fa-IR"/>
        </w:rPr>
        <w:t>لى جانب الشرع</w:t>
      </w:r>
      <w:r w:rsidR="00793963" w:rsidRPr="00DC6DD8">
        <w:rPr>
          <w:rFonts w:ascii="Sakkal Majalla" w:hAnsi="Sakkal Majalla" w:hint="cs"/>
          <w:sz w:val="27"/>
          <w:rtl/>
          <w:lang w:bidi="fa-IR"/>
        </w:rPr>
        <w:t xml:space="preserve">، </w:t>
      </w:r>
      <w:r w:rsidRPr="00DC6DD8">
        <w:rPr>
          <w:rFonts w:ascii="Sakkal Majalla" w:hAnsi="Sakkal Majalla"/>
          <w:sz w:val="27"/>
          <w:rtl/>
          <w:lang w:bidi="fa-IR"/>
        </w:rPr>
        <w:t xml:space="preserve">توضع ضمن مصاديق الحق الشرعي في </w:t>
      </w:r>
      <w:r w:rsidR="00793963" w:rsidRPr="00DC6DD8">
        <w:rPr>
          <w:rFonts w:ascii="Sakkal Majalla" w:hAnsi="Sakkal Majalla" w:hint="cs"/>
          <w:sz w:val="27"/>
          <w:rtl/>
          <w:lang w:bidi="fa-IR"/>
        </w:rPr>
        <w:t>إ</w:t>
      </w:r>
      <w:r w:rsidRPr="00DC6DD8">
        <w:rPr>
          <w:rFonts w:ascii="Sakkal Majalla" w:hAnsi="Sakkal Majalla"/>
          <w:sz w:val="27"/>
          <w:rtl/>
          <w:lang w:bidi="fa-IR"/>
        </w:rPr>
        <w:t xml:space="preserve">طار هذا المعنى. </w:t>
      </w:r>
    </w:p>
    <w:p w:rsidR="00910758" w:rsidRPr="00DC6DD8" w:rsidRDefault="00910758" w:rsidP="00196B44">
      <w:pPr>
        <w:rPr>
          <w:rFonts w:ascii="Sakkal Majalla" w:hAnsi="Sakkal Majalla"/>
          <w:sz w:val="27"/>
          <w:rtl/>
        </w:rPr>
      </w:pPr>
      <w:r w:rsidRPr="00DC6DD8">
        <w:rPr>
          <w:rFonts w:ascii="Sakkal Majalla" w:hAnsi="Sakkal Majalla"/>
          <w:sz w:val="27"/>
          <w:rtl/>
        </w:rPr>
        <w:t>ولكن</w:t>
      </w:r>
      <w:r w:rsidR="00793963" w:rsidRPr="00DC6DD8">
        <w:rPr>
          <w:rFonts w:ascii="Sakkal Majalla" w:hAnsi="Sakkal Majalla" w:hint="cs"/>
          <w:sz w:val="27"/>
          <w:rtl/>
        </w:rPr>
        <w:t>ْ</w:t>
      </w:r>
      <w:r w:rsidRPr="00DC6DD8">
        <w:rPr>
          <w:rFonts w:ascii="Sakkal Majalla" w:hAnsi="Sakkal Majalla"/>
          <w:sz w:val="27"/>
          <w:rtl/>
        </w:rPr>
        <w:t xml:space="preserve"> ينبغي </w:t>
      </w:r>
      <w:r w:rsidR="00793963" w:rsidRPr="00DC6DD8">
        <w:rPr>
          <w:rFonts w:ascii="Sakkal Majalla" w:hAnsi="Sakkal Majalla" w:hint="cs"/>
          <w:sz w:val="27"/>
          <w:rtl/>
        </w:rPr>
        <w:t>أ</w:t>
      </w:r>
      <w:r w:rsidRPr="00DC6DD8">
        <w:rPr>
          <w:rFonts w:ascii="Sakkal Majalla" w:hAnsi="Sakkal Majalla"/>
          <w:sz w:val="27"/>
          <w:rtl/>
        </w:rPr>
        <w:t>ن لا يتم</w:t>
      </w:r>
      <w:r w:rsidR="00793963" w:rsidRPr="00DC6DD8">
        <w:rPr>
          <w:rFonts w:ascii="Sakkal Majalla" w:hAnsi="Sakkal Majalla" w:hint="cs"/>
          <w:sz w:val="27"/>
          <w:rtl/>
        </w:rPr>
        <w:t>ّ</w:t>
      </w:r>
      <w:r w:rsidRPr="00DC6DD8">
        <w:rPr>
          <w:rFonts w:ascii="Sakkal Majalla" w:hAnsi="Sakkal Majalla"/>
          <w:sz w:val="27"/>
          <w:rtl/>
        </w:rPr>
        <w:t xml:space="preserve"> غض</w:t>
      </w:r>
      <w:r w:rsidR="00793963" w:rsidRPr="00DC6DD8">
        <w:rPr>
          <w:rFonts w:ascii="Sakkal Majalla" w:hAnsi="Sakkal Majalla" w:hint="cs"/>
          <w:sz w:val="27"/>
          <w:rtl/>
        </w:rPr>
        <w:t>ّ</w:t>
      </w:r>
      <w:r w:rsidRPr="00DC6DD8">
        <w:rPr>
          <w:rFonts w:ascii="Sakkal Majalla" w:hAnsi="Sakkal Majalla"/>
          <w:sz w:val="27"/>
          <w:rtl/>
        </w:rPr>
        <w:t xml:space="preserve"> الطرف عن </w:t>
      </w:r>
      <w:r w:rsidR="00793963" w:rsidRPr="00DC6DD8">
        <w:rPr>
          <w:rFonts w:ascii="Sakkal Majalla" w:hAnsi="Sakkal Majalla" w:hint="cs"/>
          <w:sz w:val="27"/>
          <w:rtl/>
        </w:rPr>
        <w:t>أ</w:t>
      </w:r>
      <w:r w:rsidRPr="00DC6DD8">
        <w:rPr>
          <w:rFonts w:ascii="Sakkal Majalla" w:hAnsi="Sakkal Majalla"/>
          <w:sz w:val="27"/>
          <w:rtl/>
        </w:rPr>
        <w:t>ن الحق لو لاحظناه على ضوء ما ذكره ال</w:t>
      </w:r>
      <w:r w:rsidR="00793963" w:rsidRPr="00DC6DD8">
        <w:rPr>
          <w:rFonts w:ascii="Sakkal Majalla" w:hAnsi="Sakkal Majalla" w:hint="cs"/>
          <w:sz w:val="27"/>
          <w:rtl/>
        </w:rPr>
        <w:t>إ</w:t>
      </w:r>
      <w:r w:rsidRPr="00DC6DD8">
        <w:rPr>
          <w:rFonts w:ascii="Sakkal Majalla" w:hAnsi="Sakkal Majalla"/>
          <w:sz w:val="27"/>
          <w:rtl/>
        </w:rPr>
        <w:t>مام الخميني بعنوانه مفهوما</w:t>
      </w:r>
      <w:r w:rsidR="00793963" w:rsidRPr="00DC6DD8">
        <w:rPr>
          <w:rFonts w:ascii="Sakkal Majalla" w:hAnsi="Sakkal Majalla" w:hint="cs"/>
          <w:sz w:val="27"/>
          <w:rtl/>
        </w:rPr>
        <w:t>ً</w:t>
      </w:r>
      <w:r w:rsidRPr="00DC6DD8">
        <w:rPr>
          <w:rFonts w:ascii="Sakkal Majalla" w:hAnsi="Sakkal Majalla"/>
          <w:sz w:val="27"/>
          <w:rtl/>
        </w:rPr>
        <w:t xml:space="preserve"> عرفيا</w:t>
      </w:r>
      <w:r w:rsidR="00793963" w:rsidRPr="00DC6DD8">
        <w:rPr>
          <w:rFonts w:ascii="Sakkal Majalla" w:hAnsi="Sakkal Majalla" w:hint="cs"/>
          <w:sz w:val="27"/>
          <w:rtl/>
        </w:rPr>
        <w:t>ً</w:t>
      </w:r>
      <w:r w:rsidRPr="00DC6DD8">
        <w:rPr>
          <w:rFonts w:ascii="Sakkal Majalla" w:hAnsi="Sakkal Majalla"/>
          <w:sz w:val="27"/>
          <w:rtl/>
        </w:rPr>
        <w:t xml:space="preserve"> وارتكاز</w:t>
      </w:r>
      <w:r w:rsidR="00793963" w:rsidRPr="00DC6DD8">
        <w:rPr>
          <w:rFonts w:ascii="Sakkal Majalla" w:hAnsi="Sakkal Majalla" w:hint="cs"/>
          <w:sz w:val="27"/>
          <w:rtl/>
        </w:rPr>
        <w:t>اً</w:t>
      </w:r>
      <w:r w:rsidRPr="00DC6DD8">
        <w:rPr>
          <w:rFonts w:ascii="Sakkal Majalla" w:hAnsi="Sakkal Majalla"/>
          <w:sz w:val="27"/>
          <w:rtl/>
        </w:rPr>
        <w:t xml:space="preserve"> عقلائيا</w:t>
      </w:r>
      <w:r w:rsidR="00793963" w:rsidRPr="00DC6DD8">
        <w:rPr>
          <w:rFonts w:ascii="Sakkal Majalla" w:hAnsi="Sakkal Majalla" w:hint="cs"/>
          <w:sz w:val="27"/>
          <w:rtl/>
        </w:rPr>
        <w:t>ً</w:t>
      </w:r>
      <w:r w:rsidRPr="00DC6DD8">
        <w:rPr>
          <w:rFonts w:ascii="Sakkal Majalla" w:hAnsi="Sakkal Majalla"/>
          <w:sz w:val="27"/>
          <w:rtl/>
        </w:rPr>
        <w:t xml:space="preserve"> ف</w:t>
      </w:r>
      <w:r w:rsidR="00793963" w:rsidRPr="00DC6DD8">
        <w:rPr>
          <w:rFonts w:ascii="Sakkal Majalla" w:hAnsi="Sakkal Majalla" w:hint="cs"/>
          <w:sz w:val="27"/>
          <w:rtl/>
        </w:rPr>
        <w:t>إ</w:t>
      </w:r>
      <w:r w:rsidRPr="00DC6DD8">
        <w:rPr>
          <w:rFonts w:ascii="Sakkal Majalla" w:hAnsi="Sakkal Majalla"/>
          <w:sz w:val="27"/>
          <w:rtl/>
        </w:rPr>
        <w:t xml:space="preserve">ن ملاك قابليته </w:t>
      </w:r>
      <w:r w:rsidR="00793963" w:rsidRPr="00DC6DD8">
        <w:rPr>
          <w:rFonts w:ascii="Sakkal Majalla" w:hAnsi="Sakkal Majalla" w:hint="cs"/>
          <w:sz w:val="27"/>
          <w:rtl/>
        </w:rPr>
        <w:t>للإ</w:t>
      </w:r>
      <w:r w:rsidRPr="00DC6DD8">
        <w:rPr>
          <w:rFonts w:ascii="Sakkal Majalla" w:hAnsi="Sakkal Majalla"/>
          <w:sz w:val="27"/>
          <w:rtl/>
        </w:rPr>
        <w:t>سقاط وعدم ال</w:t>
      </w:r>
      <w:r w:rsidR="00793963" w:rsidRPr="00DC6DD8">
        <w:rPr>
          <w:rFonts w:ascii="Sakkal Majalla" w:hAnsi="Sakkal Majalla" w:hint="cs"/>
          <w:sz w:val="27"/>
          <w:rtl/>
        </w:rPr>
        <w:t>إ</w:t>
      </w:r>
      <w:r w:rsidRPr="00DC6DD8">
        <w:rPr>
          <w:rFonts w:ascii="Sakkal Majalla" w:hAnsi="Sakkal Majalla"/>
          <w:sz w:val="27"/>
          <w:rtl/>
        </w:rPr>
        <w:t>لزام وال</w:t>
      </w:r>
      <w:r w:rsidR="00793963" w:rsidRPr="00DC6DD8">
        <w:rPr>
          <w:rFonts w:ascii="Sakkal Majalla" w:hAnsi="Sakkal Majalla" w:hint="cs"/>
          <w:sz w:val="27"/>
          <w:rtl/>
        </w:rPr>
        <w:t>إ</w:t>
      </w:r>
      <w:r w:rsidRPr="00DC6DD8">
        <w:rPr>
          <w:rFonts w:ascii="Sakkal Majalla" w:hAnsi="Sakkal Majalla"/>
          <w:sz w:val="27"/>
          <w:rtl/>
        </w:rPr>
        <w:t>كراه على ما يتعلق به</w:t>
      </w:r>
      <w:r w:rsidR="00793963" w:rsidRPr="00DC6DD8">
        <w:rPr>
          <w:rFonts w:ascii="Sakkal Majalla" w:hAnsi="Sakkal Majalla" w:hint="cs"/>
          <w:sz w:val="27"/>
          <w:rtl/>
        </w:rPr>
        <w:t xml:space="preserve"> </w:t>
      </w:r>
      <w:r w:rsidRPr="00DC6DD8">
        <w:rPr>
          <w:rFonts w:ascii="Sakkal Majalla" w:hAnsi="Sakkal Majalla"/>
          <w:sz w:val="27"/>
          <w:rtl/>
        </w:rPr>
        <w:t>مبني</w:t>
      </w:r>
      <w:r w:rsidR="00793963" w:rsidRPr="00DC6DD8">
        <w:rPr>
          <w:rFonts w:ascii="Sakkal Majalla" w:hAnsi="Sakkal Majalla" w:hint="cs"/>
          <w:sz w:val="27"/>
          <w:rtl/>
        </w:rPr>
        <w:t>ّ</w:t>
      </w:r>
      <w:r w:rsidRPr="00DC6DD8">
        <w:rPr>
          <w:rFonts w:ascii="Sakkal Majalla" w:hAnsi="Sakkal Majalla"/>
          <w:sz w:val="27"/>
          <w:rtl/>
        </w:rPr>
        <w:t xml:space="preserve"> على كونه اعتبار</w:t>
      </w:r>
      <w:r w:rsidR="00793963" w:rsidRPr="00DC6DD8">
        <w:rPr>
          <w:rFonts w:ascii="Sakkal Majalla" w:hAnsi="Sakkal Majalla" w:hint="cs"/>
          <w:sz w:val="27"/>
          <w:rtl/>
        </w:rPr>
        <w:t>اً</w:t>
      </w:r>
      <w:r w:rsidRPr="00DC6DD8">
        <w:rPr>
          <w:rFonts w:ascii="Sakkal Majalla" w:hAnsi="Sakkal Majalla"/>
          <w:sz w:val="27"/>
          <w:rtl/>
        </w:rPr>
        <w:t xml:space="preserve"> مستقل</w:t>
      </w:r>
      <w:r w:rsidR="00793963" w:rsidRPr="00DC6DD8">
        <w:rPr>
          <w:rFonts w:ascii="Sakkal Majalla" w:hAnsi="Sakkal Majalla" w:hint="cs"/>
          <w:sz w:val="27"/>
          <w:rtl/>
        </w:rPr>
        <w:t>اًّ</w:t>
      </w:r>
      <w:r w:rsidRPr="00DC6DD8">
        <w:rPr>
          <w:rFonts w:ascii="Sakkal Majalla" w:hAnsi="Sakkal Majalla"/>
          <w:sz w:val="27"/>
          <w:rtl/>
        </w:rPr>
        <w:t xml:space="preserve"> في الحقوق مقارنة بال</w:t>
      </w:r>
      <w:r w:rsidR="00793963" w:rsidRPr="00DC6DD8">
        <w:rPr>
          <w:rFonts w:ascii="Sakkal Majalla" w:hAnsi="Sakkal Majalla" w:hint="cs"/>
          <w:sz w:val="27"/>
          <w:rtl/>
        </w:rPr>
        <w:t>أ</w:t>
      </w:r>
      <w:r w:rsidRPr="00DC6DD8">
        <w:rPr>
          <w:rFonts w:ascii="Sakkal Majalla" w:hAnsi="Sakkal Majalla"/>
          <w:sz w:val="27"/>
          <w:rtl/>
        </w:rPr>
        <w:t>حكام</w:t>
      </w:r>
      <w:r w:rsidR="00793963" w:rsidRPr="00DC6DD8">
        <w:rPr>
          <w:rFonts w:ascii="Sakkal Majalla" w:hAnsi="Sakkal Majalla" w:hint="cs"/>
          <w:sz w:val="27"/>
          <w:rtl/>
        </w:rPr>
        <w:t>.</w:t>
      </w:r>
      <w:r w:rsidRPr="00DC6DD8">
        <w:rPr>
          <w:rFonts w:ascii="Sakkal Majalla" w:hAnsi="Sakkal Majalla"/>
          <w:sz w:val="27"/>
          <w:rtl/>
        </w:rPr>
        <w:t xml:space="preserve"> وفي هذا الصدد يقول الشيخ جوادي </w:t>
      </w:r>
      <w:r w:rsidR="00793963" w:rsidRPr="00DC6DD8">
        <w:rPr>
          <w:rFonts w:ascii="Sakkal Majalla" w:hAnsi="Sakkal Majalla" w:hint="cs"/>
          <w:sz w:val="27"/>
          <w:rtl/>
        </w:rPr>
        <w:t>الآ</w:t>
      </w:r>
      <w:r w:rsidRPr="00DC6DD8">
        <w:rPr>
          <w:rFonts w:ascii="Sakkal Majalla" w:hAnsi="Sakkal Majalla"/>
          <w:sz w:val="27"/>
          <w:rtl/>
        </w:rPr>
        <w:t>ملي</w:t>
      </w:r>
      <w:r w:rsidR="00793963" w:rsidRPr="00DC6DD8">
        <w:rPr>
          <w:rFonts w:ascii="Sakkal Majalla" w:hAnsi="Sakkal Majalla" w:hint="cs"/>
          <w:sz w:val="27"/>
          <w:rtl/>
        </w:rPr>
        <w:t xml:space="preserve">، </w:t>
      </w:r>
      <w:r w:rsidRPr="00DC6DD8">
        <w:rPr>
          <w:rFonts w:ascii="Sakkal Majalla" w:hAnsi="Sakkal Majalla"/>
          <w:sz w:val="27"/>
          <w:rtl/>
        </w:rPr>
        <w:t xml:space="preserve">في بيان </w:t>
      </w:r>
      <w:r w:rsidR="00793963" w:rsidRPr="00DC6DD8">
        <w:rPr>
          <w:rFonts w:ascii="Sakkal Majalla" w:hAnsi="Sakkal Majalla" w:hint="cs"/>
          <w:sz w:val="27"/>
          <w:rtl/>
        </w:rPr>
        <w:t>أ</w:t>
      </w:r>
      <w:r w:rsidRPr="00DC6DD8">
        <w:rPr>
          <w:rFonts w:ascii="Sakkal Majalla" w:hAnsi="Sakkal Majalla"/>
          <w:sz w:val="27"/>
          <w:rtl/>
        </w:rPr>
        <w:t>ن هناك تعارضا</w:t>
      </w:r>
      <w:r w:rsidR="00793963" w:rsidRPr="00DC6DD8">
        <w:rPr>
          <w:rFonts w:ascii="Sakkal Majalla" w:hAnsi="Sakkal Majalla" w:hint="cs"/>
          <w:sz w:val="27"/>
          <w:rtl/>
        </w:rPr>
        <w:t>ً</w:t>
      </w:r>
      <w:r w:rsidRPr="00DC6DD8">
        <w:rPr>
          <w:rFonts w:ascii="Sakkal Majalla" w:hAnsi="Sakkal Majalla"/>
          <w:sz w:val="27"/>
          <w:rtl/>
        </w:rPr>
        <w:t xml:space="preserve"> بين عدم جواز ال</w:t>
      </w:r>
      <w:r w:rsidR="00793963" w:rsidRPr="00DC6DD8">
        <w:rPr>
          <w:rFonts w:ascii="Sakkal Majalla" w:hAnsi="Sakkal Majalla" w:hint="cs"/>
          <w:sz w:val="27"/>
          <w:rtl/>
        </w:rPr>
        <w:t>إ</w:t>
      </w:r>
      <w:r w:rsidRPr="00DC6DD8">
        <w:rPr>
          <w:rFonts w:ascii="Sakkal Majalla" w:hAnsi="Sakkal Majalla"/>
          <w:sz w:val="27"/>
          <w:rtl/>
        </w:rPr>
        <w:t xml:space="preserve">سقاط في الحقوق مع </w:t>
      </w:r>
      <w:r w:rsidR="00793963" w:rsidRPr="00DC6DD8">
        <w:rPr>
          <w:rFonts w:ascii="Sakkal Majalla" w:hAnsi="Sakkal Majalla" w:hint="cs"/>
          <w:sz w:val="27"/>
          <w:rtl/>
        </w:rPr>
        <w:t>إ</w:t>
      </w:r>
      <w:r w:rsidRPr="00DC6DD8">
        <w:rPr>
          <w:rFonts w:ascii="Sakkal Majalla" w:hAnsi="Sakkal Majalla"/>
          <w:sz w:val="27"/>
          <w:rtl/>
        </w:rPr>
        <w:t xml:space="preserve">عمال الحق لصاحب الحق، فيقول: </w:t>
      </w:r>
      <w:r w:rsidRPr="00DC6DD8">
        <w:rPr>
          <w:rFonts w:hint="eastAsia"/>
          <w:sz w:val="24"/>
          <w:szCs w:val="24"/>
          <w:rtl/>
        </w:rPr>
        <w:t>«</w:t>
      </w:r>
      <w:r w:rsidRPr="00DC6DD8">
        <w:rPr>
          <w:rFonts w:ascii="Sakkal Majalla" w:hAnsi="Sakkal Majalla"/>
          <w:sz w:val="27"/>
          <w:rtl/>
        </w:rPr>
        <w:t>يمكن لصاحب الحق</w:t>
      </w:r>
      <w:r w:rsidR="00793963" w:rsidRPr="00DC6DD8">
        <w:rPr>
          <w:rFonts w:ascii="Sakkal Majalla" w:hAnsi="Sakkal Majalla" w:hint="cs"/>
          <w:sz w:val="27"/>
          <w:rtl/>
        </w:rPr>
        <w:t>،</w:t>
      </w:r>
      <w:r w:rsidRPr="00DC6DD8">
        <w:rPr>
          <w:rFonts w:ascii="Sakkal Majalla" w:hAnsi="Sakkal Majalla"/>
          <w:sz w:val="27"/>
          <w:rtl/>
        </w:rPr>
        <w:t xml:space="preserve"> بالإضافة </w:t>
      </w:r>
      <w:r w:rsidR="00793963" w:rsidRPr="00DC6DD8">
        <w:rPr>
          <w:rFonts w:ascii="Sakkal Majalla" w:hAnsi="Sakkal Majalla" w:hint="cs"/>
          <w:sz w:val="27"/>
          <w:rtl/>
        </w:rPr>
        <w:t>إ</w:t>
      </w:r>
      <w:r w:rsidRPr="00DC6DD8">
        <w:rPr>
          <w:rFonts w:ascii="Sakkal Majalla" w:hAnsi="Sakkal Majalla"/>
          <w:sz w:val="27"/>
          <w:rtl/>
        </w:rPr>
        <w:t>لى قدرته على تركه والتصرف به وتسلطه عليه</w:t>
      </w:r>
      <w:r w:rsidR="00793963" w:rsidRPr="00DC6DD8">
        <w:rPr>
          <w:rFonts w:ascii="Sakkal Majalla" w:hAnsi="Sakkal Majalla" w:hint="cs"/>
          <w:sz w:val="27"/>
          <w:rtl/>
        </w:rPr>
        <w:t>،</w:t>
      </w:r>
      <w:r w:rsidRPr="00DC6DD8">
        <w:rPr>
          <w:rFonts w:ascii="Sakkal Majalla" w:hAnsi="Sakkal Majalla"/>
          <w:sz w:val="27"/>
          <w:rtl/>
        </w:rPr>
        <w:t xml:space="preserve"> يمكنه </w:t>
      </w:r>
      <w:r w:rsidR="00793963" w:rsidRPr="00DC6DD8">
        <w:rPr>
          <w:rFonts w:ascii="Sakkal Majalla" w:hAnsi="Sakkal Majalla" w:hint="cs"/>
          <w:sz w:val="27"/>
          <w:rtl/>
        </w:rPr>
        <w:t>إ</w:t>
      </w:r>
      <w:r w:rsidRPr="00DC6DD8">
        <w:rPr>
          <w:rFonts w:ascii="Sakkal Majalla" w:hAnsi="Sakkal Majalla"/>
          <w:sz w:val="27"/>
          <w:rtl/>
        </w:rPr>
        <w:t>سقاط ذلك الحق</w:t>
      </w:r>
      <w:r w:rsidR="00793963" w:rsidRPr="00DC6DD8">
        <w:rPr>
          <w:rFonts w:ascii="Sakkal Majalla" w:hAnsi="Sakkal Majalla" w:hint="cs"/>
          <w:sz w:val="27"/>
          <w:rtl/>
        </w:rPr>
        <w:t>ّ</w:t>
      </w:r>
      <w:r w:rsidRPr="00DC6DD8">
        <w:rPr>
          <w:rFonts w:ascii="Sakkal Majalla" w:hAnsi="Sakkal Majalla"/>
          <w:sz w:val="27"/>
          <w:rtl/>
        </w:rPr>
        <w:t xml:space="preserve"> أيضا</w:t>
      </w:r>
      <w:r w:rsidR="00984D1F">
        <w:rPr>
          <w:rFonts w:ascii="Sakkal Majalla" w:hAnsi="Sakkal Majalla" w:hint="cs"/>
          <w:sz w:val="27"/>
          <w:rtl/>
        </w:rPr>
        <w:t>ً</w:t>
      </w:r>
      <w:r w:rsidRPr="00DC6DD8">
        <w:rPr>
          <w:rFonts w:hint="eastAsia"/>
          <w:sz w:val="24"/>
          <w:szCs w:val="24"/>
          <w:rtl/>
        </w:rPr>
        <w:t>»</w:t>
      </w:r>
      <w:r w:rsidRPr="00DC6DD8">
        <w:rPr>
          <w:rFonts w:hint="cs"/>
          <w:sz w:val="27"/>
          <w:vertAlign w:val="superscript"/>
          <w:rtl/>
        </w:rPr>
        <w:t>(</w:t>
      </w:r>
      <w:r w:rsidRPr="00DC6DD8">
        <w:rPr>
          <w:rStyle w:val="ac"/>
          <w:sz w:val="27"/>
          <w:rtl/>
        </w:rPr>
        <w:endnoteReference w:id="438"/>
      </w:r>
      <w:r w:rsidRPr="00DC6DD8">
        <w:rPr>
          <w:rFonts w:hint="cs"/>
          <w:sz w:val="27"/>
          <w:vertAlign w:val="superscript"/>
          <w:rtl/>
        </w:rPr>
        <w:t>)</w:t>
      </w:r>
      <w:r w:rsidR="00793963" w:rsidRPr="00DC6DD8">
        <w:rPr>
          <w:rFonts w:ascii="Sakkal Majalla" w:hAnsi="Sakkal Majalla" w:hint="cs"/>
          <w:sz w:val="27"/>
          <w:rtl/>
        </w:rPr>
        <w:t>.</w:t>
      </w:r>
      <w:r w:rsidRPr="00DC6DD8">
        <w:rPr>
          <w:rFonts w:ascii="Sakkal Majalla" w:hAnsi="Sakkal Majalla"/>
          <w:sz w:val="27"/>
          <w:rtl/>
        </w:rPr>
        <w:t xml:space="preserve"> وكذا ما ذكره ال</w:t>
      </w:r>
      <w:r w:rsidR="00793963" w:rsidRPr="00DC6DD8">
        <w:rPr>
          <w:rFonts w:ascii="Sakkal Majalla" w:hAnsi="Sakkal Majalla" w:hint="cs"/>
          <w:sz w:val="27"/>
          <w:rtl/>
        </w:rPr>
        <w:t>إ</w:t>
      </w:r>
      <w:r w:rsidRPr="00DC6DD8">
        <w:rPr>
          <w:rFonts w:ascii="Sakkal Majalla" w:hAnsi="Sakkal Majalla"/>
          <w:sz w:val="27"/>
          <w:rtl/>
        </w:rPr>
        <w:t>مام الخميني</w:t>
      </w:r>
      <w:r w:rsidR="00201E33" w:rsidRPr="00201E33">
        <w:rPr>
          <w:rFonts w:cs="Mosawi"/>
          <w:sz w:val="22"/>
          <w:szCs w:val="22"/>
          <w:rtl/>
        </w:rPr>
        <w:t>&amp;</w:t>
      </w:r>
      <w:r w:rsidR="00793963" w:rsidRPr="00DC6DD8">
        <w:rPr>
          <w:rFonts w:ascii="Sakkal Majalla" w:hAnsi="Sakkal Majalla" w:hint="cs"/>
          <w:sz w:val="27"/>
          <w:rtl/>
        </w:rPr>
        <w:t>،</w:t>
      </w:r>
      <w:r w:rsidRPr="00DC6DD8">
        <w:rPr>
          <w:rFonts w:ascii="Sakkal Majalla" w:hAnsi="Sakkal Majalla"/>
          <w:sz w:val="27"/>
          <w:rtl/>
        </w:rPr>
        <w:t xml:space="preserve"> من </w:t>
      </w:r>
      <w:r w:rsidR="00793963" w:rsidRPr="00DC6DD8">
        <w:rPr>
          <w:rFonts w:ascii="Sakkal Majalla" w:hAnsi="Sakkal Majalla" w:hint="cs"/>
          <w:sz w:val="27"/>
          <w:rtl/>
        </w:rPr>
        <w:t>أ</w:t>
      </w:r>
      <w:r w:rsidRPr="00DC6DD8">
        <w:rPr>
          <w:rFonts w:ascii="Sakkal Majalla" w:hAnsi="Sakkal Majalla"/>
          <w:sz w:val="27"/>
          <w:rtl/>
        </w:rPr>
        <w:t>ن الحق من دون وجود الأثر</w:t>
      </w:r>
      <w:r w:rsidR="00793963" w:rsidRPr="00DC6DD8">
        <w:rPr>
          <w:rFonts w:ascii="Sakkal Majalla" w:hAnsi="Sakkal Majalla" w:hint="cs"/>
          <w:sz w:val="27"/>
          <w:rtl/>
        </w:rPr>
        <w:t>،</w:t>
      </w:r>
      <w:r w:rsidRPr="00DC6DD8">
        <w:rPr>
          <w:rFonts w:ascii="Sakkal Majalla" w:hAnsi="Sakkal Majalla"/>
          <w:sz w:val="27"/>
          <w:rtl/>
        </w:rPr>
        <w:t xml:space="preserve"> وهو قابليته </w:t>
      </w:r>
      <w:r w:rsidR="00793963" w:rsidRPr="00DC6DD8">
        <w:rPr>
          <w:rFonts w:ascii="Sakkal Majalla" w:hAnsi="Sakkal Majalla" w:hint="cs"/>
          <w:sz w:val="27"/>
          <w:rtl/>
        </w:rPr>
        <w:t>للإ</w:t>
      </w:r>
      <w:r w:rsidRPr="00DC6DD8">
        <w:rPr>
          <w:rFonts w:ascii="Sakkal Majalla" w:hAnsi="Sakkal Majalla"/>
          <w:sz w:val="27"/>
          <w:rtl/>
        </w:rPr>
        <w:t>سقاط</w:t>
      </w:r>
      <w:r w:rsidR="00793963" w:rsidRPr="00DC6DD8">
        <w:rPr>
          <w:rFonts w:ascii="Sakkal Majalla" w:hAnsi="Sakkal Majalla" w:hint="cs"/>
          <w:sz w:val="27"/>
          <w:rtl/>
        </w:rPr>
        <w:t>،</w:t>
      </w:r>
      <w:r w:rsidRPr="00DC6DD8">
        <w:rPr>
          <w:rFonts w:ascii="Sakkal Majalla" w:hAnsi="Sakkal Majalla"/>
          <w:sz w:val="27"/>
          <w:rtl/>
        </w:rPr>
        <w:t xml:space="preserve"> ليس حق</w:t>
      </w:r>
      <w:r w:rsidR="00793963" w:rsidRPr="00DC6DD8">
        <w:rPr>
          <w:rFonts w:ascii="Sakkal Majalla" w:hAnsi="Sakkal Majalla" w:hint="cs"/>
          <w:sz w:val="27"/>
          <w:rtl/>
        </w:rPr>
        <w:t>ّ</w:t>
      </w:r>
      <w:r w:rsidRPr="00DC6DD8">
        <w:rPr>
          <w:rFonts w:ascii="Sakkal Majalla" w:hAnsi="Sakkal Majalla"/>
          <w:sz w:val="27"/>
          <w:rtl/>
        </w:rPr>
        <w:t>ا</w:t>
      </w:r>
      <w:r w:rsidR="00793963" w:rsidRPr="00DC6DD8">
        <w:rPr>
          <w:rFonts w:ascii="Sakkal Majalla" w:hAnsi="Sakkal Majalla" w:hint="cs"/>
          <w:sz w:val="27"/>
          <w:rtl/>
        </w:rPr>
        <w:t>ً</w:t>
      </w:r>
      <w:r w:rsidRPr="00DC6DD8">
        <w:rPr>
          <w:rFonts w:ascii="Sakkal Majalla" w:hAnsi="Sakkal Majalla"/>
          <w:sz w:val="27"/>
          <w:rtl/>
        </w:rPr>
        <w:t xml:space="preserve"> (أي </w:t>
      </w:r>
      <w:r w:rsidR="00793963" w:rsidRPr="00DC6DD8">
        <w:rPr>
          <w:rFonts w:ascii="Sakkal Majalla" w:hAnsi="Sakkal Majalla" w:hint="cs"/>
          <w:sz w:val="27"/>
          <w:rtl/>
        </w:rPr>
        <w:t>إ</w:t>
      </w:r>
      <w:r w:rsidRPr="00DC6DD8">
        <w:rPr>
          <w:rFonts w:ascii="Sakkal Majalla" w:hAnsi="Sakkal Majalla"/>
          <w:sz w:val="27"/>
          <w:rtl/>
        </w:rPr>
        <w:t>نه عديم الأثر الشرعي</w:t>
      </w:r>
      <w:r w:rsidR="00793963" w:rsidRPr="00DC6DD8">
        <w:rPr>
          <w:rFonts w:ascii="Sakkal Majalla" w:hAnsi="Sakkal Majalla" w:hint="cs"/>
          <w:sz w:val="27"/>
          <w:rtl/>
        </w:rPr>
        <w:t xml:space="preserve">، </w:t>
      </w:r>
      <w:r w:rsidRPr="00DC6DD8">
        <w:rPr>
          <w:rFonts w:ascii="Sakkal Majalla" w:hAnsi="Sakkal Majalla"/>
          <w:sz w:val="27"/>
          <w:rtl/>
        </w:rPr>
        <w:t>وخال</w:t>
      </w:r>
      <w:r w:rsidR="00793963" w:rsidRPr="00DC6DD8">
        <w:rPr>
          <w:rFonts w:ascii="Sakkal Majalla" w:hAnsi="Sakkal Majalla" w:hint="cs"/>
          <w:sz w:val="27"/>
          <w:rtl/>
        </w:rPr>
        <w:t>ٍ</w:t>
      </w:r>
      <w:r w:rsidRPr="00DC6DD8">
        <w:rPr>
          <w:rFonts w:ascii="Sakkal Majalla" w:hAnsi="Sakkal Majalla"/>
          <w:sz w:val="27"/>
          <w:rtl/>
        </w:rPr>
        <w:t xml:space="preserve"> من المزايا الخاصة بالحق</w:t>
      </w:r>
      <w:r w:rsidR="00793963" w:rsidRPr="00DC6DD8">
        <w:rPr>
          <w:rFonts w:ascii="Sakkal Majalla" w:hAnsi="Sakkal Majalla" w:hint="cs"/>
          <w:sz w:val="27"/>
          <w:rtl/>
        </w:rPr>
        <w:t>ّ</w:t>
      </w:r>
      <w:r w:rsidRPr="00DC6DD8">
        <w:rPr>
          <w:rFonts w:ascii="Sakkal Majalla" w:hAnsi="Sakkal Majalla"/>
          <w:sz w:val="27"/>
          <w:rtl/>
        </w:rPr>
        <w:t xml:space="preserve"> الشرعي)</w:t>
      </w:r>
      <w:r w:rsidRPr="00DC6DD8">
        <w:rPr>
          <w:rFonts w:hint="cs"/>
          <w:sz w:val="27"/>
          <w:vertAlign w:val="superscript"/>
          <w:rtl/>
        </w:rPr>
        <w:t>(</w:t>
      </w:r>
      <w:r w:rsidRPr="00DC6DD8">
        <w:rPr>
          <w:sz w:val="27"/>
          <w:vertAlign w:val="superscript"/>
          <w:rtl/>
        </w:rPr>
        <w:endnoteReference w:id="439"/>
      </w:r>
      <w:r w:rsidRPr="00DC6DD8">
        <w:rPr>
          <w:rFonts w:hint="cs"/>
          <w:sz w:val="27"/>
          <w:vertAlign w:val="superscript"/>
          <w:rtl/>
        </w:rPr>
        <w:t>)</w:t>
      </w:r>
      <w:r w:rsidR="00793963"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وبعبارته</w:t>
      </w:r>
      <w:r w:rsidRPr="00DC6DD8">
        <w:rPr>
          <w:rFonts w:ascii="Sakkal Majalla" w:hAnsi="Sakkal Majalla"/>
          <w:sz w:val="27"/>
          <w:rtl/>
        </w:rPr>
        <w:t xml:space="preserve"> </w:t>
      </w:r>
      <w:r w:rsidRPr="00DC6DD8">
        <w:rPr>
          <w:rFonts w:ascii="Sakkal Majalla" w:hAnsi="Sakkal Majalla" w:hint="cs"/>
          <w:sz w:val="27"/>
          <w:rtl/>
        </w:rPr>
        <w:t>ف</w:t>
      </w:r>
      <w:r w:rsidRPr="00DC6DD8">
        <w:rPr>
          <w:rFonts w:ascii="Times New Roman" w:hAnsi="Times New Roman" w:hint="cs"/>
          <w:sz w:val="27"/>
          <w:rtl/>
        </w:rPr>
        <w:t>ي</w:t>
      </w:r>
      <w:r w:rsidRPr="00DC6DD8">
        <w:rPr>
          <w:rFonts w:ascii="Sakkal Majalla" w:hAnsi="Sakkal Majalla"/>
          <w:sz w:val="27"/>
          <w:rtl/>
        </w:rPr>
        <w:t xml:space="preserve"> </w:t>
      </w:r>
      <w:r w:rsidRPr="00DC6DD8">
        <w:rPr>
          <w:rFonts w:ascii="Sakkal Majalla" w:hAnsi="Sakkal Majalla" w:hint="cs"/>
          <w:sz w:val="27"/>
          <w:rtl/>
        </w:rPr>
        <w:t>بحث</w:t>
      </w:r>
      <w:r w:rsidRPr="00DC6DD8">
        <w:rPr>
          <w:rFonts w:ascii="Sakkal Majalla" w:hAnsi="Sakkal Majalla"/>
          <w:sz w:val="27"/>
          <w:rtl/>
        </w:rPr>
        <w:t xml:space="preserve"> </w:t>
      </w:r>
      <w:r w:rsidRPr="00DC6DD8">
        <w:rPr>
          <w:rFonts w:ascii="Sakkal Majalla" w:hAnsi="Sakkal Majalla" w:hint="cs"/>
          <w:sz w:val="27"/>
          <w:rtl/>
        </w:rPr>
        <w:t>تقس</w:t>
      </w:r>
      <w:r w:rsidRPr="00DC6DD8">
        <w:rPr>
          <w:rFonts w:ascii="Times New Roman" w:hAnsi="Times New Roman" w:hint="cs"/>
          <w:sz w:val="27"/>
          <w:rtl/>
        </w:rPr>
        <w:t>ي</w:t>
      </w:r>
      <w:r w:rsidRPr="00DC6DD8">
        <w:rPr>
          <w:rFonts w:ascii="Sakkal Majalla" w:hAnsi="Sakkal Majalla" w:hint="cs"/>
          <w:sz w:val="27"/>
          <w:rtl/>
        </w:rPr>
        <w:t>م</w:t>
      </w:r>
      <w:r w:rsidRPr="00DC6DD8">
        <w:rPr>
          <w:rFonts w:ascii="Sakkal Majalla" w:hAnsi="Sakkal Majalla"/>
          <w:sz w:val="27"/>
          <w:rtl/>
        </w:rPr>
        <w:t xml:space="preserve"> </w:t>
      </w:r>
      <w:r w:rsidRPr="00DC6DD8">
        <w:rPr>
          <w:rFonts w:ascii="Sakkal Majalla" w:hAnsi="Sakkal Majalla" w:hint="cs"/>
          <w:sz w:val="27"/>
          <w:rtl/>
        </w:rPr>
        <w:t>الحقوق</w:t>
      </w:r>
      <w:r w:rsidRPr="00DC6DD8">
        <w:rPr>
          <w:rFonts w:ascii="Sakkal Majalla" w:hAnsi="Sakkal Majalla"/>
          <w:sz w:val="27"/>
          <w:rtl/>
        </w:rPr>
        <w:t xml:space="preserve"> </w:t>
      </w:r>
      <w:r w:rsidRPr="00DC6DD8">
        <w:rPr>
          <w:rFonts w:ascii="Sakkal Majalla" w:hAnsi="Sakkal Majalla" w:hint="cs"/>
          <w:sz w:val="27"/>
          <w:rtl/>
        </w:rPr>
        <w:t>عل</w:t>
      </w:r>
      <w:r w:rsidRPr="00DC6DD8">
        <w:rPr>
          <w:rFonts w:ascii="Sakkal Majalla" w:hAnsi="Sakkal Majalla"/>
          <w:sz w:val="27"/>
          <w:rtl/>
        </w:rPr>
        <w:t>ى أساس قابليته لل</w:t>
      </w:r>
      <w:r w:rsidR="00793963" w:rsidRPr="00DC6DD8">
        <w:rPr>
          <w:rFonts w:ascii="Sakkal Majalla" w:hAnsi="Sakkal Majalla" w:hint="cs"/>
          <w:sz w:val="27"/>
          <w:rtl/>
        </w:rPr>
        <w:t>إ</w:t>
      </w:r>
      <w:r w:rsidRPr="00DC6DD8">
        <w:rPr>
          <w:rFonts w:ascii="Sakkal Majalla" w:hAnsi="Sakkal Majalla"/>
          <w:sz w:val="27"/>
          <w:rtl/>
        </w:rPr>
        <w:t>سقاط</w:t>
      </w:r>
      <w:r w:rsidR="00793963" w:rsidRPr="00DC6DD8">
        <w:rPr>
          <w:rFonts w:ascii="Sakkal Majalla" w:hAnsi="Sakkal Majalla" w:hint="cs"/>
          <w:sz w:val="27"/>
          <w:rtl/>
        </w:rPr>
        <w:t>:</w:t>
      </w:r>
      <w:r w:rsidRPr="00DC6DD8">
        <w:rPr>
          <w:rFonts w:ascii="Sakkal Majalla" w:hAnsi="Sakkal Majalla"/>
          <w:sz w:val="27"/>
          <w:rtl/>
        </w:rPr>
        <w:t xml:space="preserve"> </w:t>
      </w:r>
      <w:r w:rsidR="00793963" w:rsidRPr="00DC6DD8">
        <w:rPr>
          <w:rFonts w:ascii="Sakkal Majalla" w:hAnsi="Sakkal Majalla" w:hint="cs"/>
          <w:sz w:val="27"/>
          <w:rtl/>
        </w:rPr>
        <w:t>إ</w:t>
      </w:r>
      <w:r w:rsidRPr="00DC6DD8">
        <w:rPr>
          <w:rFonts w:ascii="Sakkal Majalla" w:hAnsi="Sakkal Majalla"/>
          <w:sz w:val="27"/>
          <w:rtl/>
        </w:rPr>
        <w:t>ن الحقوق منها قابلة لل</w:t>
      </w:r>
      <w:r w:rsidR="00793963" w:rsidRPr="00DC6DD8">
        <w:rPr>
          <w:rFonts w:ascii="Sakkal Majalla" w:hAnsi="Sakkal Majalla" w:hint="cs"/>
          <w:sz w:val="27"/>
          <w:rtl/>
        </w:rPr>
        <w:t>إ</w:t>
      </w:r>
      <w:r w:rsidRPr="00DC6DD8">
        <w:rPr>
          <w:rFonts w:ascii="Sakkal Majalla" w:hAnsi="Sakkal Majalla"/>
          <w:sz w:val="27"/>
          <w:rtl/>
        </w:rPr>
        <w:t>سقاط</w:t>
      </w:r>
      <w:r w:rsidR="00793963" w:rsidRPr="00DC6DD8">
        <w:rPr>
          <w:rFonts w:ascii="Sakkal Majalla" w:hAnsi="Sakkal Majalla" w:hint="cs"/>
          <w:sz w:val="27"/>
          <w:rtl/>
        </w:rPr>
        <w:t>؛</w:t>
      </w:r>
      <w:r w:rsidRPr="00DC6DD8">
        <w:rPr>
          <w:rFonts w:ascii="Sakkal Majalla" w:hAnsi="Sakkal Majalla"/>
          <w:sz w:val="27"/>
          <w:rtl/>
        </w:rPr>
        <w:t xml:space="preserve"> ومنها غير قابلة </w:t>
      </w:r>
      <w:r w:rsidRPr="00DC6DD8">
        <w:rPr>
          <w:rFonts w:ascii="Sakkal Majalla" w:hAnsi="Sakkal Majalla"/>
          <w:sz w:val="27"/>
          <w:rtl/>
        </w:rPr>
        <w:lastRenderedPageBreak/>
        <w:t>له</w:t>
      </w:r>
      <w:r w:rsidR="00793963" w:rsidRPr="00DC6DD8">
        <w:rPr>
          <w:rFonts w:ascii="Sakkal Majalla" w:hAnsi="Sakkal Majalla" w:hint="cs"/>
          <w:sz w:val="27"/>
          <w:rtl/>
        </w:rPr>
        <w:t>.</w:t>
      </w:r>
      <w:r w:rsidRPr="00DC6DD8">
        <w:rPr>
          <w:rFonts w:ascii="Sakkal Majalla" w:hAnsi="Sakkal Majalla"/>
          <w:sz w:val="27"/>
          <w:rtl/>
        </w:rPr>
        <w:t xml:space="preserve"> وفي </w:t>
      </w:r>
      <w:r w:rsidR="00793963" w:rsidRPr="00DC6DD8">
        <w:rPr>
          <w:rFonts w:ascii="Sakkal Majalla" w:hAnsi="Sakkal Majalla" w:hint="cs"/>
          <w:sz w:val="27"/>
          <w:rtl/>
        </w:rPr>
        <w:t>أ</w:t>
      </w:r>
      <w:r w:rsidRPr="00DC6DD8">
        <w:rPr>
          <w:rFonts w:ascii="Sakkal Majalla" w:hAnsi="Sakkal Majalla"/>
          <w:sz w:val="27"/>
          <w:rtl/>
        </w:rPr>
        <w:t>صل الحق تردد</w:t>
      </w:r>
      <w:r w:rsidR="00793963" w:rsidRPr="00DC6DD8">
        <w:rPr>
          <w:rFonts w:ascii="Sakkal Majalla" w:hAnsi="Sakkal Majalla" w:hint="cs"/>
          <w:sz w:val="27"/>
          <w:rtl/>
        </w:rPr>
        <w:t>.</w:t>
      </w:r>
      <w:r w:rsidRPr="00DC6DD8">
        <w:rPr>
          <w:rFonts w:ascii="Sakkal Majalla" w:hAnsi="Sakkal Majalla"/>
          <w:sz w:val="27"/>
          <w:rtl/>
        </w:rPr>
        <w:t xml:space="preserve"> فقد تردد في الحقوق غير </w:t>
      </w:r>
      <w:r w:rsidR="00793963" w:rsidRPr="00DC6DD8">
        <w:rPr>
          <w:rFonts w:ascii="Sakkal Majalla" w:hAnsi="Sakkal Majalla" w:hint="cs"/>
          <w:sz w:val="27"/>
          <w:rtl/>
        </w:rPr>
        <w:t>ال</w:t>
      </w:r>
      <w:r w:rsidRPr="00DC6DD8">
        <w:rPr>
          <w:rFonts w:ascii="Sakkal Majalla" w:hAnsi="Sakkal Majalla"/>
          <w:sz w:val="27"/>
          <w:rtl/>
        </w:rPr>
        <w:t>قابلة لل</w:t>
      </w:r>
      <w:r w:rsidR="00793963" w:rsidRPr="00DC6DD8">
        <w:rPr>
          <w:rFonts w:ascii="Sakkal Majalla" w:hAnsi="Sakkal Majalla" w:hint="cs"/>
          <w:sz w:val="27"/>
          <w:rtl/>
        </w:rPr>
        <w:t>إ</w:t>
      </w:r>
      <w:r w:rsidRPr="00DC6DD8">
        <w:rPr>
          <w:rFonts w:ascii="Sakkal Majalla" w:hAnsi="Sakkal Majalla"/>
          <w:sz w:val="27"/>
          <w:rtl/>
        </w:rPr>
        <w:t>سقاط</w:t>
      </w:r>
      <w:r w:rsidRPr="00DC6DD8">
        <w:rPr>
          <w:rFonts w:hint="cs"/>
          <w:sz w:val="27"/>
          <w:vertAlign w:val="superscript"/>
          <w:rtl/>
        </w:rPr>
        <w:t>(</w:t>
      </w:r>
      <w:r w:rsidRPr="00DC6DD8">
        <w:rPr>
          <w:rStyle w:val="ac"/>
          <w:sz w:val="27"/>
          <w:rtl/>
        </w:rPr>
        <w:endnoteReference w:id="440"/>
      </w:r>
      <w:r w:rsidRPr="00DC6DD8">
        <w:rPr>
          <w:rFonts w:hint="cs"/>
          <w:sz w:val="27"/>
          <w:vertAlign w:val="superscript"/>
          <w:rtl/>
        </w:rPr>
        <w:t>)</w:t>
      </w:r>
      <w:r w:rsidRPr="00DC6DD8">
        <w:rPr>
          <w:rFonts w:ascii="Sakkal Majalla" w:hAnsi="Sakkal Majalla"/>
          <w:sz w:val="27"/>
          <w:rtl/>
        </w:rPr>
        <w:t>. وذهب الميرزا</w:t>
      </w:r>
      <w:r w:rsidRPr="00DC6DD8">
        <w:rPr>
          <w:rFonts w:ascii="Sakkal Majalla" w:hAnsi="Sakkal Majalla" w:hint="cs"/>
          <w:sz w:val="27"/>
          <w:rtl/>
        </w:rPr>
        <w:t xml:space="preserve"> </w:t>
      </w:r>
      <w:r w:rsidRPr="00DC6DD8">
        <w:rPr>
          <w:rFonts w:ascii="Sakkal Majalla" w:hAnsi="Sakkal Majalla"/>
          <w:sz w:val="27"/>
          <w:rtl/>
        </w:rPr>
        <w:t xml:space="preserve">النائيني </w:t>
      </w:r>
      <w:r w:rsidR="00793963" w:rsidRPr="00DC6DD8">
        <w:rPr>
          <w:rFonts w:ascii="Sakkal Majalla" w:hAnsi="Sakkal Majalla" w:hint="cs"/>
          <w:sz w:val="27"/>
          <w:rtl/>
        </w:rPr>
        <w:t>إ</w:t>
      </w:r>
      <w:r w:rsidRPr="00DC6DD8">
        <w:rPr>
          <w:rFonts w:ascii="Sakkal Majalla" w:hAnsi="Sakkal Majalla"/>
          <w:sz w:val="27"/>
          <w:rtl/>
        </w:rPr>
        <w:t xml:space="preserve">لى </w:t>
      </w:r>
      <w:r w:rsidR="00793963" w:rsidRPr="00DC6DD8">
        <w:rPr>
          <w:rFonts w:ascii="Sakkal Majalla" w:hAnsi="Sakkal Majalla" w:hint="cs"/>
          <w:sz w:val="27"/>
          <w:rtl/>
        </w:rPr>
        <w:t>أ</w:t>
      </w:r>
      <w:r w:rsidRPr="00DC6DD8">
        <w:rPr>
          <w:rFonts w:ascii="Sakkal Majalla" w:hAnsi="Sakkal Majalla"/>
          <w:sz w:val="27"/>
          <w:rtl/>
        </w:rPr>
        <w:t xml:space="preserve">ن جميع </w:t>
      </w:r>
      <w:r w:rsidR="00793963" w:rsidRPr="00DC6DD8">
        <w:rPr>
          <w:rFonts w:ascii="Sakkal Majalla" w:hAnsi="Sakkal Majalla" w:hint="cs"/>
          <w:sz w:val="27"/>
          <w:rtl/>
        </w:rPr>
        <w:t>أ</w:t>
      </w:r>
      <w:r w:rsidRPr="00DC6DD8">
        <w:rPr>
          <w:rFonts w:ascii="Sakkal Majalla" w:hAnsi="Sakkal Majalla"/>
          <w:sz w:val="27"/>
          <w:rtl/>
        </w:rPr>
        <w:t>قسام الحق قابلة</w:t>
      </w:r>
      <w:r w:rsidR="00793963" w:rsidRPr="00DC6DD8">
        <w:rPr>
          <w:rFonts w:ascii="Sakkal Majalla" w:hAnsi="Sakkal Majalla" w:hint="cs"/>
          <w:sz w:val="27"/>
          <w:rtl/>
        </w:rPr>
        <w:t>ٌ</w:t>
      </w:r>
      <w:r w:rsidRPr="00DC6DD8">
        <w:rPr>
          <w:rFonts w:ascii="Sakkal Majalla" w:hAnsi="Sakkal Majalla"/>
          <w:sz w:val="27"/>
          <w:rtl/>
        </w:rPr>
        <w:t xml:space="preserve"> لل</w:t>
      </w:r>
      <w:r w:rsidR="00793963" w:rsidRPr="00DC6DD8">
        <w:rPr>
          <w:rFonts w:ascii="Sakkal Majalla" w:hAnsi="Sakkal Majalla" w:hint="cs"/>
          <w:sz w:val="27"/>
          <w:rtl/>
        </w:rPr>
        <w:t>إ</w:t>
      </w:r>
      <w:r w:rsidRPr="00DC6DD8">
        <w:rPr>
          <w:rFonts w:ascii="Sakkal Majalla" w:hAnsi="Sakkal Majalla"/>
          <w:sz w:val="27"/>
          <w:rtl/>
        </w:rPr>
        <w:t>سقاط، وما هو غير قابل لذلك ما كان من قبيل</w:t>
      </w:r>
      <w:r w:rsidR="00793963" w:rsidRPr="00DC6DD8">
        <w:rPr>
          <w:rFonts w:ascii="Sakkal Majalla" w:hAnsi="Sakkal Majalla" w:hint="cs"/>
          <w:sz w:val="27"/>
          <w:rtl/>
        </w:rPr>
        <w:t>:</w:t>
      </w:r>
      <w:r w:rsidRPr="00DC6DD8">
        <w:rPr>
          <w:rFonts w:ascii="Sakkal Majalla" w:hAnsi="Sakkal Majalla"/>
          <w:sz w:val="27"/>
          <w:rtl/>
        </w:rPr>
        <w:t xml:space="preserve"> ال</w:t>
      </w:r>
      <w:r w:rsidR="00793963" w:rsidRPr="00DC6DD8">
        <w:rPr>
          <w:rFonts w:ascii="Sakkal Majalla" w:hAnsi="Sakkal Majalla" w:hint="cs"/>
          <w:sz w:val="27"/>
          <w:rtl/>
        </w:rPr>
        <w:t>أ</w:t>
      </w:r>
      <w:r w:rsidRPr="00DC6DD8">
        <w:rPr>
          <w:rFonts w:ascii="Sakkal Majalla" w:hAnsi="Sakkal Majalla"/>
          <w:sz w:val="27"/>
          <w:rtl/>
        </w:rPr>
        <w:t>بوة وولاية الحاكم وحق</w:t>
      </w:r>
      <w:r w:rsidR="00793963" w:rsidRPr="00DC6DD8">
        <w:rPr>
          <w:rFonts w:ascii="Sakkal Majalla" w:hAnsi="Sakkal Majalla" w:hint="cs"/>
          <w:sz w:val="27"/>
          <w:rtl/>
        </w:rPr>
        <w:t>ّ</w:t>
      </w:r>
      <w:r w:rsidRPr="00DC6DD8">
        <w:rPr>
          <w:rFonts w:ascii="Sakkal Majalla" w:hAnsi="Sakkal Majalla"/>
          <w:sz w:val="27"/>
          <w:rtl/>
        </w:rPr>
        <w:t xml:space="preserve"> الاستمتاع في النكاح</w:t>
      </w:r>
      <w:r w:rsidR="00793963" w:rsidRPr="00DC6DD8">
        <w:rPr>
          <w:rFonts w:ascii="Sakkal Majalla" w:hAnsi="Sakkal Majalla" w:hint="cs"/>
          <w:sz w:val="27"/>
          <w:rtl/>
        </w:rPr>
        <w:t>،</w:t>
      </w:r>
      <w:r w:rsidRPr="00DC6DD8">
        <w:rPr>
          <w:rFonts w:ascii="Sakkal Majalla" w:hAnsi="Sakkal Majalla"/>
          <w:sz w:val="27"/>
          <w:rtl/>
        </w:rPr>
        <w:t xml:space="preserve"> التي لا ت</w:t>
      </w:r>
      <w:r w:rsidR="00793963" w:rsidRPr="00DC6DD8">
        <w:rPr>
          <w:rFonts w:ascii="Sakkal Majalla" w:hAnsi="Sakkal Majalla" w:hint="cs"/>
          <w:sz w:val="27"/>
          <w:rtl/>
        </w:rPr>
        <w:t>ُ</w:t>
      </w:r>
      <w:r w:rsidRPr="00DC6DD8">
        <w:rPr>
          <w:rFonts w:ascii="Sakkal Majalla" w:hAnsi="Sakkal Majalla"/>
          <w:sz w:val="27"/>
          <w:rtl/>
        </w:rPr>
        <w:t>ع</w:t>
      </w:r>
      <w:r w:rsidR="00793963" w:rsidRPr="00DC6DD8">
        <w:rPr>
          <w:rFonts w:ascii="Sakkal Majalla" w:hAnsi="Sakkal Majalla" w:hint="cs"/>
          <w:sz w:val="27"/>
          <w:rtl/>
        </w:rPr>
        <w:t>َ</w:t>
      </w:r>
      <w:r w:rsidRPr="00DC6DD8">
        <w:rPr>
          <w:rFonts w:ascii="Sakkal Majalla" w:hAnsi="Sakkal Majalla"/>
          <w:sz w:val="27"/>
          <w:rtl/>
        </w:rPr>
        <w:t>د</w:t>
      </w:r>
      <w:r w:rsidR="00793963" w:rsidRPr="00DC6DD8">
        <w:rPr>
          <w:rFonts w:ascii="Sakkal Majalla" w:hAnsi="Sakkal Majalla" w:hint="cs"/>
          <w:sz w:val="27"/>
          <w:rtl/>
        </w:rPr>
        <w:t>ّ</w:t>
      </w:r>
      <w:r w:rsidRPr="00DC6DD8">
        <w:rPr>
          <w:rFonts w:ascii="Sakkal Majalla" w:hAnsi="Sakkal Majalla"/>
          <w:sz w:val="27"/>
          <w:rtl/>
        </w:rPr>
        <w:t xml:space="preserve"> حقوقا</w:t>
      </w:r>
      <w:r w:rsidR="00793963" w:rsidRPr="00DC6DD8">
        <w:rPr>
          <w:rFonts w:ascii="Sakkal Majalla" w:hAnsi="Sakkal Majalla" w:hint="cs"/>
          <w:sz w:val="27"/>
          <w:rtl/>
        </w:rPr>
        <w:t xml:space="preserve">ً </w:t>
      </w:r>
      <w:r w:rsidRPr="00DC6DD8">
        <w:rPr>
          <w:rFonts w:ascii="Sakkal Majalla" w:hAnsi="Sakkal Majalla"/>
          <w:sz w:val="27"/>
          <w:rtl/>
        </w:rPr>
        <w:t>أساسا</w:t>
      </w:r>
      <w:r w:rsidR="00793963" w:rsidRPr="00DC6DD8">
        <w:rPr>
          <w:rFonts w:ascii="Sakkal Majalla" w:hAnsi="Sakkal Majalla" w:hint="cs"/>
          <w:sz w:val="27"/>
          <w:rtl/>
        </w:rPr>
        <w:t>ً</w:t>
      </w:r>
      <w:r w:rsidRPr="00DC6DD8">
        <w:rPr>
          <w:rFonts w:ascii="Sakkal Majalla" w:hAnsi="Sakkal Majalla"/>
          <w:sz w:val="27"/>
          <w:rtl/>
        </w:rPr>
        <w:t xml:space="preserve">، ويجب </w:t>
      </w:r>
      <w:r w:rsidR="00793963" w:rsidRPr="00DC6DD8">
        <w:rPr>
          <w:rFonts w:ascii="Sakkal Majalla" w:hAnsi="Sakkal Majalla" w:hint="cs"/>
          <w:sz w:val="27"/>
          <w:rtl/>
        </w:rPr>
        <w:t>أ</w:t>
      </w:r>
      <w:r w:rsidRPr="00DC6DD8">
        <w:rPr>
          <w:rFonts w:ascii="Sakkal Majalla" w:hAnsi="Sakkal Majalla"/>
          <w:sz w:val="27"/>
          <w:rtl/>
        </w:rPr>
        <w:t xml:space="preserve">ن تكون ضمن سائر </w:t>
      </w:r>
      <w:r w:rsidR="00BE784C" w:rsidRPr="00DC6DD8">
        <w:rPr>
          <w:rFonts w:ascii="Sakkal Majalla" w:hAnsi="Sakkal Majalla"/>
          <w:sz w:val="27"/>
          <w:rtl/>
        </w:rPr>
        <w:t>ال</w:t>
      </w:r>
      <w:r w:rsidR="00BE784C" w:rsidRPr="00DC6DD8">
        <w:rPr>
          <w:rFonts w:ascii="Sakkal Majalla" w:hAnsi="Sakkal Majalla" w:hint="cs"/>
          <w:sz w:val="27"/>
          <w:rtl/>
        </w:rPr>
        <w:t>صلاحيات</w:t>
      </w:r>
      <w:r w:rsidRPr="00DC6DD8">
        <w:rPr>
          <w:rFonts w:ascii="Sakkal Majalla" w:hAnsi="Sakkal Majalla"/>
          <w:sz w:val="27"/>
          <w:rtl/>
        </w:rPr>
        <w:t xml:space="preserve"> الشرعية ذات </w:t>
      </w:r>
      <w:r w:rsidR="00793963" w:rsidRPr="00DC6DD8">
        <w:rPr>
          <w:rFonts w:ascii="Sakkal Majalla" w:hAnsi="Sakkal Majalla" w:hint="cs"/>
          <w:sz w:val="27"/>
          <w:rtl/>
        </w:rPr>
        <w:t>أ</w:t>
      </w:r>
      <w:r w:rsidRPr="00DC6DD8">
        <w:rPr>
          <w:rFonts w:ascii="Sakkal Majalla" w:hAnsi="Sakkal Majalla"/>
          <w:sz w:val="27"/>
          <w:rtl/>
        </w:rPr>
        <w:t>حكام خاصة</w:t>
      </w:r>
      <w:r w:rsidRPr="00DC6DD8">
        <w:rPr>
          <w:rFonts w:hint="cs"/>
          <w:sz w:val="27"/>
          <w:vertAlign w:val="superscript"/>
          <w:rtl/>
        </w:rPr>
        <w:t>(</w:t>
      </w:r>
      <w:r w:rsidRPr="00DC6DD8">
        <w:rPr>
          <w:rStyle w:val="ac"/>
          <w:sz w:val="27"/>
          <w:rtl/>
        </w:rPr>
        <w:endnoteReference w:id="441"/>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rPr>
        <w:t>وفي النهاية</w:t>
      </w:r>
      <w:r w:rsidR="00793963" w:rsidRPr="00DC6DD8">
        <w:rPr>
          <w:rFonts w:ascii="Sakkal Majalla" w:hAnsi="Sakkal Majalla" w:hint="cs"/>
          <w:sz w:val="27"/>
          <w:rtl/>
        </w:rPr>
        <w:t>،</w:t>
      </w:r>
      <w:r w:rsidRPr="00DC6DD8">
        <w:rPr>
          <w:rFonts w:ascii="Sakkal Majalla" w:hAnsi="Sakkal Majalla"/>
          <w:sz w:val="27"/>
          <w:rtl/>
        </w:rPr>
        <w:t xml:space="preserve"> وبعد تتب</w:t>
      </w:r>
      <w:r w:rsidR="00793963" w:rsidRPr="00DC6DD8">
        <w:rPr>
          <w:rFonts w:ascii="Sakkal Majalla" w:hAnsi="Sakkal Majalla" w:hint="cs"/>
          <w:sz w:val="27"/>
          <w:rtl/>
        </w:rPr>
        <w:t>ُّ</w:t>
      </w:r>
      <w:r w:rsidRPr="00DC6DD8">
        <w:rPr>
          <w:rFonts w:ascii="Sakkal Majalla" w:hAnsi="Sakkal Majalla"/>
          <w:sz w:val="27"/>
          <w:rtl/>
        </w:rPr>
        <w:t>ع كلمات الفقهاء الشيعة</w:t>
      </w:r>
      <w:r w:rsidR="00793963" w:rsidRPr="00DC6DD8">
        <w:rPr>
          <w:rFonts w:ascii="Sakkal Majalla" w:hAnsi="Sakkal Majalla" w:hint="cs"/>
          <w:sz w:val="27"/>
          <w:rtl/>
        </w:rPr>
        <w:t>،</w:t>
      </w:r>
      <w:r w:rsidRPr="00DC6DD8">
        <w:rPr>
          <w:rFonts w:ascii="Sakkal Majalla" w:hAnsi="Sakkal Majalla"/>
          <w:sz w:val="27"/>
          <w:rtl/>
        </w:rPr>
        <w:t xml:space="preserve"> يمكن وضع جملة الآراء التي ذكرت حول المعاني العديدة للحق الشرعي</w:t>
      </w:r>
      <w:r w:rsidR="000F5DCE" w:rsidRPr="00DC6DD8">
        <w:rPr>
          <w:rFonts w:ascii="Sakkal Majalla" w:hAnsi="Sakkal Majalla" w:hint="cs"/>
          <w:sz w:val="27"/>
          <w:rtl/>
        </w:rPr>
        <w:t>،</w:t>
      </w:r>
      <w:r w:rsidRPr="00DC6DD8">
        <w:rPr>
          <w:rFonts w:ascii="Sakkal Majalla" w:hAnsi="Sakkal Majalla"/>
          <w:sz w:val="27"/>
          <w:rtl/>
        </w:rPr>
        <w:t xml:space="preserve"> وخصائصه</w:t>
      </w:r>
      <w:r w:rsidR="000F5DCE" w:rsidRPr="00DC6DD8">
        <w:rPr>
          <w:rFonts w:ascii="Sakkal Majalla" w:hAnsi="Sakkal Majalla" w:hint="cs"/>
          <w:sz w:val="27"/>
          <w:rtl/>
        </w:rPr>
        <w:t>،</w:t>
      </w:r>
      <w:r w:rsidRPr="00DC6DD8">
        <w:rPr>
          <w:rFonts w:ascii="Sakkal Majalla" w:hAnsi="Sakkal Majalla"/>
          <w:sz w:val="27"/>
          <w:rtl/>
        </w:rPr>
        <w:t xml:space="preserve"> وتحديد مصاديقه</w:t>
      </w:r>
      <w:r w:rsidR="000F5DCE" w:rsidRPr="00DC6DD8">
        <w:rPr>
          <w:rFonts w:ascii="Sakkal Majalla" w:hAnsi="Sakkal Majalla" w:hint="cs"/>
          <w:sz w:val="27"/>
          <w:rtl/>
        </w:rPr>
        <w:t>،</w:t>
      </w:r>
      <w:r w:rsidRPr="00DC6DD8">
        <w:rPr>
          <w:rFonts w:ascii="Sakkal Majalla" w:hAnsi="Sakkal Majalla"/>
          <w:sz w:val="27"/>
          <w:rtl/>
        </w:rPr>
        <w:t xml:space="preserve"> في عدد من الرؤى</w:t>
      </w:r>
      <w:r w:rsidR="000F5DCE" w:rsidRPr="00DC6DD8">
        <w:rPr>
          <w:rFonts w:ascii="Sakkal Majalla" w:hAnsi="Sakkal Majalla" w:hint="cs"/>
          <w:sz w:val="27"/>
          <w:rtl/>
        </w:rPr>
        <w:t>،</w:t>
      </w:r>
      <w:r w:rsidRPr="00DC6DD8">
        <w:rPr>
          <w:rFonts w:ascii="Sakkal Majalla" w:hAnsi="Sakkal Majalla"/>
          <w:sz w:val="27"/>
          <w:rtl/>
        </w:rPr>
        <w:t xml:space="preserve"> ونظمها في </w:t>
      </w:r>
      <w:r w:rsidR="000F5DCE" w:rsidRPr="00DC6DD8">
        <w:rPr>
          <w:rFonts w:ascii="Sakkal Majalla" w:hAnsi="Sakkal Majalla" w:hint="cs"/>
          <w:sz w:val="27"/>
          <w:rtl/>
        </w:rPr>
        <w:t>أ</w:t>
      </w:r>
      <w:r w:rsidRPr="00DC6DD8">
        <w:rPr>
          <w:rFonts w:ascii="Sakkal Majalla" w:hAnsi="Sakkal Majalla"/>
          <w:sz w:val="27"/>
          <w:rtl/>
        </w:rPr>
        <w:t>قوال أساسية</w:t>
      </w:r>
      <w:r w:rsidR="000F5DCE" w:rsidRPr="00DC6DD8">
        <w:rPr>
          <w:rFonts w:ascii="Sakkal Majalla" w:hAnsi="Sakkal Majalla" w:hint="cs"/>
          <w:sz w:val="27"/>
          <w:rtl/>
        </w:rPr>
        <w:t>.</w:t>
      </w:r>
      <w:r w:rsidRPr="00DC6DD8">
        <w:rPr>
          <w:rFonts w:ascii="Sakkal Majalla" w:hAnsi="Sakkal Majalla"/>
          <w:sz w:val="27"/>
          <w:rtl/>
        </w:rPr>
        <w:t xml:space="preserve"> وبعد بحث ودراسة وتحليل ونقد كل</w:t>
      </w:r>
      <w:r w:rsidR="000F5DCE" w:rsidRPr="00DC6DD8">
        <w:rPr>
          <w:rFonts w:ascii="Sakkal Majalla" w:hAnsi="Sakkal Majalla" w:hint="cs"/>
          <w:sz w:val="27"/>
          <w:rtl/>
        </w:rPr>
        <w:t>ّ</w:t>
      </w:r>
      <w:r w:rsidRPr="00DC6DD8">
        <w:rPr>
          <w:rFonts w:ascii="Sakkal Majalla" w:hAnsi="Sakkal Majalla"/>
          <w:sz w:val="27"/>
          <w:rtl/>
        </w:rPr>
        <w:t xml:space="preserve"> رؤية يمكن </w:t>
      </w:r>
      <w:r w:rsidR="000F5DCE" w:rsidRPr="00DC6DD8">
        <w:rPr>
          <w:rFonts w:ascii="Sakkal Majalla" w:hAnsi="Sakkal Majalla" w:hint="cs"/>
          <w:sz w:val="27"/>
          <w:rtl/>
        </w:rPr>
        <w:t>أ</w:t>
      </w:r>
      <w:r w:rsidRPr="00DC6DD8">
        <w:rPr>
          <w:rFonts w:ascii="Sakkal Majalla" w:hAnsi="Sakkal Majalla"/>
          <w:sz w:val="27"/>
          <w:rtl/>
        </w:rPr>
        <w:t xml:space="preserve">ن تعود </w:t>
      </w:r>
      <w:r w:rsidR="000F5DCE" w:rsidRPr="00DC6DD8">
        <w:rPr>
          <w:rFonts w:ascii="Sakkal Majalla" w:hAnsi="Sakkal Majalla" w:hint="cs"/>
          <w:sz w:val="27"/>
          <w:rtl/>
        </w:rPr>
        <w:t>إ</w:t>
      </w:r>
      <w:r w:rsidRPr="00DC6DD8">
        <w:rPr>
          <w:rFonts w:ascii="Sakkal Majalla" w:hAnsi="Sakkal Majalla"/>
          <w:sz w:val="27"/>
          <w:rtl/>
        </w:rPr>
        <w:t>لى جملة من الاختلافات والتشابهات بين الحق الشرعي</w:t>
      </w:r>
      <w:r w:rsidRPr="00DC6DD8">
        <w:rPr>
          <w:rFonts w:ascii="Sakkal Majalla" w:hAnsi="Sakkal Majalla" w:hint="cs"/>
          <w:sz w:val="27"/>
          <w:rtl/>
        </w:rPr>
        <w:t xml:space="preserve"> </w:t>
      </w:r>
      <w:r w:rsidRPr="00DC6DD8">
        <w:rPr>
          <w:rFonts w:ascii="Sakkal Majalla" w:hAnsi="Sakkal Majalla"/>
          <w:sz w:val="27"/>
          <w:rtl/>
        </w:rPr>
        <w:t>والملكية وال</w:t>
      </w:r>
      <w:r w:rsidR="000F5DCE" w:rsidRPr="00DC6DD8">
        <w:rPr>
          <w:rFonts w:ascii="Sakkal Majalla" w:hAnsi="Sakkal Majalla" w:hint="cs"/>
          <w:sz w:val="27"/>
          <w:rtl/>
        </w:rPr>
        <w:t>أ</w:t>
      </w:r>
      <w:r w:rsidRPr="00DC6DD8">
        <w:rPr>
          <w:rFonts w:ascii="Sakkal Majalla" w:hAnsi="Sakkal Majalla"/>
          <w:sz w:val="27"/>
          <w:rtl/>
        </w:rPr>
        <w:t>حكام الترخيصية والجواز في العقود وحكم ال</w:t>
      </w:r>
      <w:r w:rsidR="000F5DCE" w:rsidRPr="00DC6DD8">
        <w:rPr>
          <w:rFonts w:ascii="Sakkal Majalla" w:hAnsi="Sakkal Majalla" w:hint="cs"/>
          <w:sz w:val="27"/>
          <w:rtl/>
        </w:rPr>
        <w:t>إ</w:t>
      </w:r>
      <w:r w:rsidRPr="00DC6DD8">
        <w:rPr>
          <w:rFonts w:ascii="Sakkal Majalla" w:hAnsi="Sakkal Majalla"/>
          <w:sz w:val="27"/>
          <w:rtl/>
        </w:rPr>
        <w:t>باحة التكليفي</w:t>
      </w:r>
      <w:r w:rsidR="000F5DCE" w:rsidRPr="00DC6DD8">
        <w:rPr>
          <w:rFonts w:ascii="Sakkal Majalla" w:hAnsi="Sakkal Majalla" w:hint="cs"/>
          <w:sz w:val="27"/>
          <w:rtl/>
        </w:rPr>
        <w:t>.</w:t>
      </w:r>
      <w:r w:rsidRPr="00DC6DD8">
        <w:rPr>
          <w:rFonts w:ascii="Sakkal Majalla" w:hAnsi="Sakkal Majalla"/>
          <w:sz w:val="27"/>
          <w:rtl/>
        </w:rPr>
        <w:t xml:space="preserve"> ويت</w:t>
      </w:r>
      <w:r w:rsidR="000F5DCE" w:rsidRPr="00DC6DD8">
        <w:rPr>
          <w:rFonts w:ascii="Sakkal Majalla" w:hAnsi="Sakkal Majalla" w:hint="cs"/>
          <w:sz w:val="27"/>
          <w:rtl/>
        </w:rPr>
        <w:t>ّ</w:t>
      </w:r>
      <w:r w:rsidRPr="00DC6DD8">
        <w:rPr>
          <w:rFonts w:ascii="Sakkal Majalla" w:hAnsi="Sakkal Majalla"/>
          <w:sz w:val="27"/>
          <w:rtl/>
        </w:rPr>
        <w:t xml:space="preserve">ضح </w:t>
      </w:r>
      <w:r w:rsidR="000F5DCE" w:rsidRPr="00DC6DD8">
        <w:rPr>
          <w:rFonts w:ascii="Sakkal Majalla" w:hAnsi="Sakkal Majalla" w:hint="cs"/>
          <w:sz w:val="27"/>
          <w:rtl/>
        </w:rPr>
        <w:t>أ</w:t>
      </w:r>
      <w:r w:rsidRPr="00DC6DD8">
        <w:rPr>
          <w:rFonts w:ascii="Sakkal Majalla" w:hAnsi="Sakkal Majalla"/>
          <w:sz w:val="27"/>
          <w:rtl/>
        </w:rPr>
        <w:t xml:space="preserve">ن جميعها لو جعلت </w:t>
      </w:r>
      <w:r w:rsidR="000F5DCE" w:rsidRPr="00DC6DD8">
        <w:rPr>
          <w:rFonts w:ascii="Sakkal Majalla" w:hAnsi="Sakkal Majalla" w:hint="cs"/>
          <w:sz w:val="27"/>
          <w:rtl/>
        </w:rPr>
        <w:t>إ</w:t>
      </w:r>
      <w:r w:rsidRPr="00DC6DD8">
        <w:rPr>
          <w:rFonts w:ascii="Sakkal Majalla" w:hAnsi="Sakkal Majalla"/>
          <w:sz w:val="27"/>
          <w:rtl/>
        </w:rPr>
        <w:t>لى جانب الحق</w:t>
      </w:r>
      <w:r w:rsidR="000F5DCE" w:rsidRPr="00DC6DD8">
        <w:rPr>
          <w:rFonts w:ascii="Sakkal Majalla" w:hAnsi="Sakkal Majalla" w:hint="cs"/>
          <w:sz w:val="27"/>
          <w:rtl/>
        </w:rPr>
        <w:t>ّ</w:t>
      </w:r>
      <w:r w:rsidRPr="00DC6DD8">
        <w:rPr>
          <w:rFonts w:ascii="Sakkal Majalla" w:hAnsi="Sakkal Majalla" w:hint="cs"/>
          <w:sz w:val="27"/>
          <w:rtl/>
        </w:rPr>
        <w:t xml:space="preserve"> </w:t>
      </w:r>
      <w:r w:rsidRPr="00DC6DD8">
        <w:rPr>
          <w:rFonts w:ascii="Sakkal Majalla" w:hAnsi="Sakkal Majalla"/>
          <w:sz w:val="27"/>
          <w:rtl/>
        </w:rPr>
        <w:t>ف</w:t>
      </w:r>
      <w:r w:rsidR="000F5DCE" w:rsidRPr="00DC6DD8">
        <w:rPr>
          <w:rFonts w:ascii="Sakkal Majalla" w:hAnsi="Sakkal Majalla" w:hint="cs"/>
          <w:sz w:val="27"/>
          <w:rtl/>
        </w:rPr>
        <w:t>إ</w:t>
      </w:r>
      <w:r w:rsidRPr="00DC6DD8">
        <w:rPr>
          <w:rFonts w:ascii="Sakkal Majalla" w:hAnsi="Sakkal Majalla"/>
          <w:sz w:val="27"/>
          <w:rtl/>
        </w:rPr>
        <w:t xml:space="preserve">نها لا تعني سوى السلطنات </w:t>
      </w:r>
      <w:r w:rsidR="00BE784C" w:rsidRPr="00DC6DD8">
        <w:rPr>
          <w:rFonts w:ascii="Sakkal Majalla" w:hAnsi="Sakkal Majalla"/>
          <w:sz w:val="27"/>
          <w:rtl/>
        </w:rPr>
        <w:t>وال</w:t>
      </w:r>
      <w:r w:rsidR="00BE784C" w:rsidRPr="00DC6DD8">
        <w:rPr>
          <w:rFonts w:ascii="Sakkal Majalla" w:hAnsi="Sakkal Majalla" w:hint="cs"/>
          <w:sz w:val="27"/>
          <w:rtl/>
        </w:rPr>
        <w:t>صلاحيات</w:t>
      </w:r>
      <w:r w:rsidRPr="00DC6DD8">
        <w:rPr>
          <w:rFonts w:ascii="Sakkal Majalla" w:hAnsi="Sakkal Majalla"/>
          <w:sz w:val="27"/>
          <w:rtl/>
        </w:rPr>
        <w:t xml:space="preserve"> الشرعية المجعولة. </w:t>
      </w:r>
    </w:p>
    <w:p w:rsidR="00910758" w:rsidRPr="00DC6DD8" w:rsidRDefault="00910758" w:rsidP="00196B44">
      <w:pPr>
        <w:rPr>
          <w:rFonts w:ascii="Sakkal Majalla" w:hAnsi="Sakkal Majalla"/>
          <w:sz w:val="27"/>
          <w:rtl/>
        </w:rPr>
      </w:pPr>
      <w:r w:rsidRPr="00DC6DD8">
        <w:rPr>
          <w:rFonts w:ascii="Sakkal Majalla" w:hAnsi="Sakkal Majalla"/>
          <w:sz w:val="27"/>
          <w:rtl/>
        </w:rPr>
        <w:t>وعلى هذا الأساس</w:t>
      </w:r>
      <w:r w:rsidR="000F5DCE" w:rsidRPr="00DC6DD8">
        <w:rPr>
          <w:rFonts w:ascii="Sakkal Majalla" w:hAnsi="Sakkal Majalla" w:hint="cs"/>
          <w:sz w:val="27"/>
          <w:rtl/>
        </w:rPr>
        <w:t>،</w:t>
      </w:r>
      <w:r w:rsidRPr="00DC6DD8">
        <w:rPr>
          <w:rFonts w:ascii="Sakkal Majalla" w:hAnsi="Sakkal Majalla"/>
          <w:sz w:val="27"/>
          <w:rtl/>
        </w:rPr>
        <w:t xml:space="preserve"> وفي ضوء ديمومة البحث في رؤى الفقهاء</w:t>
      </w:r>
      <w:r w:rsidR="000F5DCE" w:rsidRPr="00DC6DD8">
        <w:rPr>
          <w:rFonts w:ascii="Sakkal Majalla" w:hAnsi="Sakkal Majalla" w:hint="cs"/>
          <w:sz w:val="27"/>
          <w:rtl/>
        </w:rPr>
        <w:t>،</w:t>
      </w:r>
      <w:r w:rsidRPr="00DC6DD8">
        <w:rPr>
          <w:rFonts w:ascii="Sakkal Majalla" w:hAnsi="Sakkal Majalla"/>
          <w:sz w:val="27"/>
          <w:rtl/>
        </w:rPr>
        <w:t xml:space="preserve"> وفي خطوة جديدة في رسم سياق هذا البحث</w:t>
      </w:r>
      <w:r w:rsidR="000F5DCE" w:rsidRPr="00DC6DD8">
        <w:rPr>
          <w:rFonts w:ascii="Sakkal Majalla" w:hAnsi="Sakkal Majalla" w:hint="cs"/>
          <w:sz w:val="27"/>
          <w:rtl/>
        </w:rPr>
        <w:t>،</w:t>
      </w:r>
      <w:r w:rsidRPr="00DC6DD8">
        <w:rPr>
          <w:rFonts w:ascii="Sakkal Majalla" w:hAnsi="Sakkal Majalla"/>
          <w:sz w:val="27"/>
          <w:rtl/>
        </w:rPr>
        <w:t xml:space="preserve"> نتناول ذلك في خمس نظريات</w:t>
      </w:r>
      <w:r w:rsidR="000F5DCE" w:rsidRPr="00DC6DD8">
        <w:rPr>
          <w:rFonts w:ascii="Sakkal Majalla" w:hAnsi="Sakkal Majalla" w:hint="cs"/>
          <w:sz w:val="27"/>
          <w:rtl/>
        </w:rPr>
        <w:t>؛</w:t>
      </w:r>
      <w:r w:rsidRPr="00DC6DD8">
        <w:rPr>
          <w:rFonts w:ascii="Sakkal Majalla" w:hAnsi="Sakkal Majalla"/>
          <w:sz w:val="27"/>
          <w:rtl/>
        </w:rPr>
        <w:t xml:space="preserve"> للحصول على مزايا وخصائص مميِّزة للحق</w:t>
      </w:r>
      <w:r w:rsidR="000F5DCE" w:rsidRPr="00DC6DD8">
        <w:rPr>
          <w:rFonts w:ascii="Sakkal Majalla" w:hAnsi="Sakkal Majalla" w:hint="cs"/>
          <w:sz w:val="27"/>
          <w:rtl/>
        </w:rPr>
        <w:t>ّ،</w:t>
      </w:r>
      <w:r w:rsidRPr="00DC6DD8">
        <w:rPr>
          <w:rFonts w:ascii="Sakkal Majalla" w:hAnsi="Sakkal Majalla"/>
          <w:sz w:val="27"/>
          <w:rtl/>
        </w:rPr>
        <w:t xml:space="preserve"> ومن ثم مقارنتها مع أنواع الحقوق المعنوية، ومن ثم بيان </w:t>
      </w:r>
      <w:r w:rsidR="000F5DCE" w:rsidRPr="00DC6DD8">
        <w:rPr>
          <w:rFonts w:ascii="Sakkal Majalla" w:hAnsi="Sakkal Majalla" w:hint="cs"/>
          <w:sz w:val="27"/>
          <w:rtl/>
        </w:rPr>
        <w:t>أ</w:t>
      </w:r>
      <w:r w:rsidRPr="00DC6DD8">
        <w:rPr>
          <w:rFonts w:ascii="Sakkal Majalla" w:hAnsi="Sakkal Majalla"/>
          <w:sz w:val="27"/>
          <w:rtl/>
        </w:rPr>
        <w:t xml:space="preserve">حكام هذه الخصائص: </w:t>
      </w:r>
    </w:p>
    <w:p w:rsidR="00910758" w:rsidRPr="00DC6DD8" w:rsidRDefault="00910758" w:rsidP="00D70300">
      <w:pPr>
        <w:spacing w:line="420" w:lineRule="exact"/>
        <w:rPr>
          <w:rFonts w:ascii="Sakkal Majalla" w:hAnsi="Sakkal Majalla"/>
          <w:sz w:val="27"/>
          <w:rtl/>
        </w:rPr>
      </w:pPr>
    </w:p>
    <w:p w:rsidR="00910758" w:rsidRPr="00DC6DD8" w:rsidRDefault="00910758" w:rsidP="00DB2E00">
      <w:pPr>
        <w:pStyle w:val="31"/>
        <w:rPr>
          <w:color w:val="auto"/>
          <w:rtl/>
        </w:rPr>
      </w:pPr>
      <w:r w:rsidRPr="00DC6DD8">
        <w:rPr>
          <w:rFonts w:hint="cs"/>
          <w:color w:val="auto"/>
          <w:rtl/>
        </w:rPr>
        <w:t>أـ</w:t>
      </w:r>
      <w:r w:rsidRPr="00DC6DD8">
        <w:rPr>
          <w:color w:val="auto"/>
          <w:rtl/>
        </w:rPr>
        <w:t xml:space="preserve"> </w:t>
      </w:r>
      <w:r w:rsidRPr="00DC6DD8">
        <w:rPr>
          <w:rFonts w:hint="cs"/>
          <w:color w:val="auto"/>
          <w:rtl/>
        </w:rPr>
        <w:t>إ</w:t>
      </w:r>
      <w:r w:rsidRPr="00DC6DD8">
        <w:rPr>
          <w:color w:val="auto"/>
          <w:rtl/>
        </w:rPr>
        <w:t>ن الحق</w:t>
      </w:r>
      <w:r w:rsidR="000F5DCE" w:rsidRPr="00DC6DD8">
        <w:rPr>
          <w:rFonts w:hint="cs"/>
          <w:color w:val="auto"/>
          <w:rtl/>
        </w:rPr>
        <w:t>ّ</w:t>
      </w:r>
      <w:r w:rsidRPr="00DC6DD8">
        <w:rPr>
          <w:color w:val="auto"/>
          <w:rtl/>
        </w:rPr>
        <w:t xml:space="preserve"> هو نفسه الحق</w:t>
      </w:r>
      <w:r w:rsidR="000F5DCE" w:rsidRPr="00DC6DD8">
        <w:rPr>
          <w:rFonts w:hint="cs"/>
          <w:color w:val="auto"/>
          <w:rtl/>
        </w:rPr>
        <w:t>ّ</w:t>
      </w:r>
      <w:r w:rsidRPr="00DC6DD8">
        <w:rPr>
          <w:color w:val="auto"/>
          <w:rtl/>
        </w:rPr>
        <w:t xml:space="preserve"> والسلطنة</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فقد ذهب مشهور الفقهاء ال</w:t>
      </w:r>
      <w:r w:rsidR="005662BF" w:rsidRPr="00DC6DD8">
        <w:rPr>
          <w:rFonts w:ascii="Sakkal Majalla" w:hAnsi="Sakkal Majalla" w:hint="cs"/>
          <w:sz w:val="27"/>
          <w:rtl/>
        </w:rPr>
        <w:t>إ</w:t>
      </w:r>
      <w:r w:rsidRPr="00DC6DD8">
        <w:rPr>
          <w:rFonts w:ascii="Sakkal Majalla" w:hAnsi="Sakkal Majalla"/>
          <w:sz w:val="27"/>
          <w:rtl/>
        </w:rPr>
        <w:t xml:space="preserve">مامية </w:t>
      </w:r>
      <w:r w:rsidR="005662BF" w:rsidRPr="00DC6DD8">
        <w:rPr>
          <w:rFonts w:ascii="Sakkal Majalla" w:hAnsi="Sakkal Majalla" w:hint="cs"/>
          <w:sz w:val="27"/>
          <w:rtl/>
        </w:rPr>
        <w:t>إ</w:t>
      </w:r>
      <w:r w:rsidRPr="00DC6DD8">
        <w:rPr>
          <w:rFonts w:ascii="Sakkal Majalla" w:hAnsi="Sakkal Majalla"/>
          <w:sz w:val="27"/>
          <w:rtl/>
        </w:rPr>
        <w:t xml:space="preserve">لى </w:t>
      </w:r>
      <w:r w:rsidR="005662BF" w:rsidRPr="00DC6DD8">
        <w:rPr>
          <w:rFonts w:ascii="Sakkal Majalla" w:hAnsi="Sakkal Majalla" w:hint="cs"/>
          <w:sz w:val="27"/>
          <w:rtl/>
        </w:rPr>
        <w:t>أ</w:t>
      </w:r>
      <w:r w:rsidRPr="00DC6DD8">
        <w:rPr>
          <w:rFonts w:ascii="Sakkal Majalla" w:hAnsi="Sakkal Majalla"/>
          <w:sz w:val="27"/>
          <w:rtl/>
        </w:rPr>
        <w:t>ن الحق بمعنى</w:t>
      </w:r>
      <w:r w:rsidR="005662BF" w:rsidRPr="00DC6DD8">
        <w:rPr>
          <w:rFonts w:ascii="Sakkal Majalla" w:hAnsi="Sakkal Majalla" w:hint="cs"/>
          <w:sz w:val="27"/>
          <w:rtl/>
        </w:rPr>
        <w:t xml:space="preserve"> </w:t>
      </w:r>
      <w:r w:rsidRPr="00DC6DD8">
        <w:rPr>
          <w:rFonts w:ascii="Sakkal Majalla" w:hAnsi="Sakkal Majalla"/>
          <w:sz w:val="27"/>
          <w:rtl/>
        </w:rPr>
        <w:t>القدرة على التصر</w:t>
      </w:r>
      <w:r w:rsidR="005662BF" w:rsidRPr="00DC6DD8">
        <w:rPr>
          <w:rFonts w:ascii="Sakkal Majalla" w:hAnsi="Sakkal Majalla" w:hint="cs"/>
          <w:sz w:val="27"/>
          <w:rtl/>
        </w:rPr>
        <w:t>ُّ</w:t>
      </w:r>
      <w:r w:rsidRPr="00DC6DD8">
        <w:rPr>
          <w:rFonts w:ascii="Sakkal Majalla" w:hAnsi="Sakkal Majalla"/>
          <w:sz w:val="27"/>
          <w:rtl/>
        </w:rPr>
        <w:t xml:space="preserve">ف والسلطنة على الفعل، </w:t>
      </w:r>
      <w:r w:rsidR="005662BF" w:rsidRPr="00DC6DD8">
        <w:rPr>
          <w:rFonts w:ascii="Sakkal Majalla" w:hAnsi="Sakkal Majalla" w:hint="cs"/>
          <w:sz w:val="27"/>
          <w:rtl/>
        </w:rPr>
        <w:t>أ</w:t>
      </w:r>
      <w:r w:rsidRPr="00DC6DD8">
        <w:rPr>
          <w:rFonts w:ascii="Sakkal Majalla" w:hAnsi="Sakkal Majalla"/>
          <w:sz w:val="27"/>
          <w:rtl/>
        </w:rPr>
        <w:t>عم</w:t>
      </w:r>
      <w:r w:rsidR="005662BF" w:rsidRPr="00DC6DD8">
        <w:rPr>
          <w:rFonts w:ascii="Sakkal Majalla" w:hAnsi="Sakkal Majalla" w:hint="cs"/>
          <w:sz w:val="27"/>
          <w:rtl/>
        </w:rPr>
        <w:t>ّ</w:t>
      </w:r>
      <w:r w:rsidRPr="00DC6DD8">
        <w:rPr>
          <w:rFonts w:ascii="Sakkal Majalla" w:hAnsi="Sakkal Majalla"/>
          <w:sz w:val="27"/>
          <w:rtl/>
        </w:rPr>
        <w:t xml:space="preserve"> من تعل</w:t>
      </w:r>
      <w:r w:rsidR="005662BF" w:rsidRPr="00DC6DD8">
        <w:rPr>
          <w:rFonts w:ascii="Sakkal Majalla" w:hAnsi="Sakkal Majalla" w:hint="cs"/>
          <w:sz w:val="27"/>
          <w:rtl/>
        </w:rPr>
        <w:t>ُّ</w:t>
      </w:r>
      <w:r w:rsidRPr="00DC6DD8">
        <w:rPr>
          <w:rFonts w:ascii="Sakkal Majalla" w:hAnsi="Sakkal Majalla"/>
          <w:sz w:val="27"/>
          <w:rtl/>
        </w:rPr>
        <w:t xml:space="preserve">قه بالعين </w:t>
      </w:r>
      <w:r w:rsidR="005662BF" w:rsidRPr="00DC6DD8">
        <w:rPr>
          <w:rFonts w:ascii="Sakkal Majalla" w:hAnsi="Sakkal Majalla" w:hint="cs"/>
          <w:sz w:val="27"/>
          <w:rtl/>
        </w:rPr>
        <w:t>أ</w:t>
      </w:r>
      <w:r w:rsidRPr="00DC6DD8">
        <w:rPr>
          <w:rFonts w:ascii="Sakkal Majalla" w:hAnsi="Sakkal Majalla"/>
          <w:sz w:val="27"/>
          <w:rtl/>
        </w:rPr>
        <w:t xml:space="preserve">و العقد </w:t>
      </w:r>
      <w:r w:rsidR="005662BF" w:rsidRPr="00DC6DD8">
        <w:rPr>
          <w:rFonts w:ascii="Sakkal Majalla" w:hAnsi="Sakkal Majalla" w:hint="cs"/>
          <w:sz w:val="27"/>
          <w:rtl/>
        </w:rPr>
        <w:t>أ</w:t>
      </w:r>
      <w:r w:rsidRPr="00DC6DD8">
        <w:rPr>
          <w:rFonts w:ascii="Sakkal Majalla" w:hAnsi="Sakkal Majalla"/>
          <w:sz w:val="27"/>
          <w:rtl/>
        </w:rPr>
        <w:t xml:space="preserve">و الشخص </w:t>
      </w:r>
      <w:r w:rsidR="005662BF" w:rsidRPr="00DC6DD8">
        <w:rPr>
          <w:rFonts w:ascii="Sakkal Majalla" w:hAnsi="Sakkal Majalla" w:hint="cs"/>
          <w:sz w:val="27"/>
          <w:rtl/>
        </w:rPr>
        <w:t>أ</w:t>
      </w:r>
      <w:r w:rsidRPr="00DC6DD8">
        <w:rPr>
          <w:rFonts w:ascii="Sakkal Majalla" w:hAnsi="Sakkal Majalla"/>
          <w:sz w:val="27"/>
          <w:rtl/>
        </w:rPr>
        <w:t xml:space="preserve">و غير ذلك، </w:t>
      </w:r>
      <w:r w:rsidR="005662BF" w:rsidRPr="00DC6DD8">
        <w:rPr>
          <w:rFonts w:ascii="Sakkal Majalla" w:hAnsi="Sakkal Majalla" w:hint="cs"/>
          <w:sz w:val="27"/>
          <w:rtl/>
        </w:rPr>
        <w:t>إ</w:t>
      </w:r>
      <w:r w:rsidRPr="00DC6DD8">
        <w:rPr>
          <w:rFonts w:ascii="Sakkal Majalla" w:hAnsi="Sakkal Majalla"/>
          <w:sz w:val="27"/>
          <w:rtl/>
        </w:rPr>
        <w:t>لا</w:t>
      </w:r>
      <w:r w:rsidR="005662BF" w:rsidRPr="00DC6DD8">
        <w:rPr>
          <w:rFonts w:ascii="Sakkal Majalla" w:hAnsi="Sakkal Majalla" w:hint="cs"/>
          <w:sz w:val="27"/>
          <w:rtl/>
        </w:rPr>
        <w:t>ّ</w:t>
      </w:r>
      <w:r w:rsidRPr="00DC6DD8">
        <w:rPr>
          <w:rFonts w:ascii="Sakkal Majalla" w:hAnsi="Sakkal Majalla"/>
          <w:sz w:val="27"/>
          <w:rtl/>
        </w:rPr>
        <w:t xml:space="preserve"> </w:t>
      </w:r>
      <w:r w:rsidR="005662BF" w:rsidRPr="00DC6DD8">
        <w:rPr>
          <w:rFonts w:ascii="Sakkal Majalla" w:hAnsi="Sakkal Majalla" w:hint="cs"/>
          <w:sz w:val="27"/>
          <w:rtl/>
        </w:rPr>
        <w:t>أ</w:t>
      </w:r>
      <w:r w:rsidRPr="00DC6DD8">
        <w:rPr>
          <w:rFonts w:ascii="Sakkal Majalla" w:hAnsi="Sakkal Majalla"/>
          <w:sz w:val="27"/>
          <w:rtl/>
        </w:rPr>
        <w:t>ن البعض أضاف قيد الفعلية</w:t>
      </w:r>
      <w:r w:rsidR="005662BF" w:rsidRPr="00DC6DD8">
        <w:rPr>
          <w:rFonts w:ascii="Sakkal Majalla" w:hAnsi="Sakkal Majalla" w:hint="cs"/>
          <w:sz w:val="27"/>
          <w:rtl/>
        </w:rPr>
        <w:t>،</w:t>
      </w:r>
      <w:r w:rsidRPr="00DC6DD8">
        <w:rPr>
          <w:rFonts w:ascii="Sakkal Majalla" w:hAnsi="Sakkal Majalla"/>
          <w:sz w:val="27"/>
          <w:rtl/>
        </w:rPr>
        <w:t xml:space="preserve"> واعتبر </w:t>
      </w:r>
      <w:r w:rsidR="005662BF" w:rsidRPr="00DC6DD8">
        <w:rPr>
          <w:rFonts w:ascii="Sakkal Majalla" w:hAnsi="Sakkal Majalla" w:hint="cs"/>
          <w:sz w:val="27"/>
          <w:rtl/>
        </w:rPr>
        <w:t>أ</w:t>
      </w:r>
      <w:r w:rsidRPr="00DC6DD8">
        <w:rPr>
          <w:rFonts w:ascii="Sakkal Majalla" w:hAnsi="Sakkal Majalla"/>
          <w:sz w:val="27"/>
          <w:rtl/>
        </w:rPr>
        <w:t>ن الحق هو السلطنة الفعلية</w:t>
      </w:r>
      <w:r w:rsidRPr="00DC6DD8">
        <w:rPr>
          <w:rFonts w:hint="cs"/>
          <w:sz w:val="27"/>
          <w:vertAlign w:val="superscript"/>
          <w:rtl/>
        </w:rPr>
        <w:t>(</w:t>
      </w:r>
      <w:r w:rsidRPr="00DC6DD8">
        <w:rPr>
          <w:rStyle w:val="ac"/>
          <w:sz w:val="27"/>
          <w:rtl/>
        </w:rPr>
        <w:endnoteReference w:id="442"/>
      </w:r>
      <w:r w:rsidRPr="00DC6DD8">
        <w:rPr>
          <w:rFonts w:hint="cs"/>
          <w:sz w:val="27"/>
          <w:vertAlign w:val="superscript"/>
          <w:rtl/>
        </w:rPr>
        <w:t>)</w:t>
      </w:r>
      <w:r w:rsidR="005662BF"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لتكون</w:t>
      </w:r>
      <w:r w:rsidRPr="00DC6DD8">
        <w:rPr>
          <w:rFonts w:ascii="Sakkal Majalla" w:hAnsi="Sakkal Majalla"/>
          <w:sz w:val="27"/>
          <w:rtl/>
        </w:rPr>
        <w:t xml:space="preserve"> </w:t>
      </w:r>
      <w:r w:rsidRPr="00DC6DD8">
        <w:rPr>
          <w:rFonts w:ascii="Sakkal Majalla" w:hAnsi="Sakkal Majalla" w:hint="cs"/>
          <w:sz w:val="27"/>
          <w:rtl/>
        </w:rPr>
        <w:t>السلطنة</w:t>
      </w:r>
      <w:r w:rsidRPr="00DC6DD8">
        <w:rPr>
          <w:rFonts w:ascii="Sakkal Majalla" w:hAnsi="Sakkal Majalla"/>
          <w:sz w:val="27"/>
          <w:rtl/>
        </w:rPr>
        <w:t xml:space="preserve"> </w:t>
      </w:r>
      <w:r w:rsidRPr="00DC6DD8">
        <w:rPr>
          <w:rFonts w:ascii="Sakkal Majalla" w:hAnsi="Sakkal Majalla" w:hint="cs"/>
          <w:sz w:val="27"/>
          <w:rtl/>
        </w:rPr>
        <w:t>بهذا</w:t>
      </w:r>
      <w:r w:rsidRPr="00DC6DD8">
        <w:rPr>
          <w:rFonts w:ascii="Sakkal Majalla" w:hAnsi="Sakkal Majalla"/>
          <w:sz w:val="27"/>
          <w:rtl/>
        </w:rPr>
        <w:t xml:space="preserve"> </w:t>
      </w:r>
      <w:r w:rsidRPr="00DC6DD8">
        <w:rPr>
          <w:rFonts w:ascii="Sakkal Majalla" w:hAnsi="Sakkal Majalla" w:hint="cs"/>
          <w:sz w:val="27"/>
          <w:rtl/>
        </w:rPr>
        <w:t>المعنى</w:t>
      </w:r>
      <w:r w:rsidRPr="00DC6DD8">
        <w:rPr>
          <w:rFonts w:ascii="Sakkal Majalla" w:hAnsi="Sakkal Majalla"/>
          <w:sz w:val="27"/>
          <w:rtl/>
        </w:rPr>
        <w:t xml:space="preserve"> </w:t>
      </w:r>
      <w:r w:rsidRPr="00DC6DD8">
        <w:rPr>
          <w:rFonts w:ascii="Sakkal Majalla" w:hAnsi="Sakkal Majalla" w:hint="cs"/>
          <w:sz w:val="27"/>
          <w:rtl/>
        </w:rPr>
        <w:t>مقابلة</w:t>
      </w:r>
      <w:r w:rsidRPr="00DC6DD8">
        <w:rPr>
          <w:rFonts w:ascii="Sakkal Majalla" w:hAnsi="Sakkal Majalla"/>
          <w:sz w:val="27"/>
          <w:rtl/>
        </w:rPr>
        <w:t xml:space="preserve"> </w:t>
      </w:r>
      <w:r w:rsidRPr="00DC6DD8">
        <w:rPr>
          <w:rFonts w:ascii="Sakkal Majalla" w:hAnsi="Sakkal Majalla" w:hint="cs"/>
          <w:sz w:val="27"/>
          <w:rtl/>
        </w:rPr>
        <w:t>للملك</w:t>
      </w:r>
      <w:r w:rsidRPr="00DC6DD8">
        <w:rPr>
          <w:rFonts w:hint="cs"/>
          <w:sz w:val="27"/>
          <w:vertAlign w:val="superscript"/>
          <w:rtl/>
        </w:rPr>
        <w:t>(</w:t>
      </w:r>
      <w:r w:rsidRPr="00DC6DD8">
        <w:rPr>
          <w:rStyle w:val="ac"/>
          <w:sz w:val="27"/>
          <w:rtl/>
        </w:rPr>
        <w:endnoteReference w:id="443"/>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وقد وردت على هذا التعريف جملة</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من الانتقادات: </w:t>
      </w:r>
    </w:p>
    <w:p w:rsidR="00910758" w:rsidRPr="00DC6DD8" w:rsidRDefault="00910758" w:rsidP="00D70300">
      <w:pPr>
        <w:rPr>
          <w:rFonts w:ascii="Sakkal Majalla" w:hAnsi="Sakkal Majalla"/>
          <w:sz w:val="27"/>
          <w:rtl/>
          <w:lang w:bidi="fa-IR"/>
        </w:rPr>
      </w:pPr>
      <w:r w:rsidRPr="00DC6DD8">
        <w:rPr>
          <w:rFonts w:ascii="Sakkal Majalla" w:hAnsi="Sakkal Majalla"/>
          <w:sz w:val="27"/>
          <w:rtl/>
          <w:lang w:bidi="fa-IR"/>
        </w:rPr>
        <w:t xml:space="preserve"> </w:t>
      </w:r>
      <w:r w:rsidR="00D70300">
        <w:rPr>
          <w:rFonts w:ascii="Sakkal Majalla" w:hAnsi="Sakkal Majalla" w:hint="cs"/>
          <w:sz w:val="27"/>
          <w:rtl/>
          <w:lang w:bidi="ar-LB"/>
        </w:rPr>
        <w:t>1</w:t>
      </w:r>
      <w:r w:rsidRPr="00DC6DD8">
        <w:rPr>
          <w:rFonts w:ascii="Sakkal Majalla" w:hAnsi="Sakkal Majalla" w:hint="cs"/>
          <w:sz w:val="27"/>
          <w:rtl/>
          <w:lang w:bidi="fa-IR"/>
        </w:rPr>
        <w:t xml:space="preserve">ـ </w:t>
      </w:r>
      <w:r w:rsidR="005662BF" w:rsidRPr="00DC6DD8">
        <w:rPr>
          <w:rFonts w:ascii="Sakkal Majalla" w:hAnsi="Sakkal Majalla" w:hint="cs"/>
          <w:sz w:val="27"/>
          <w:rtl/>
          <w:lang w:bidi="fa-IR"/>
        </w:rPr>
        <w:t>إ</w:t>
      </w:r>
      <w:r w:rsidRPr="00DC6DD8">
        <w:rPr>
          <w:rFonts w:ascii="Sakkal Majalla" w:hAnsi="Sakkal Majalla"/>
          <w:sz w:val="27"/>
          <w:rtl/>
          <w:lang w:bidi="fa-IR"/>
        </w:rPr>
        <w:t>نه في الموارد التي يكون فيها الحق</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غير قابل لل</w:t>
      </w:r>
      <w:r w:rsidR="005662BF" w:rsidRPr="00DC6DD8">
        <w:rPr>
          <w:rFonts w:ascii="Sakkal Majalla" w:hAnsi="Sakkal Majalla" w:hint="cs"/>
          <w:sz w:val="27"/>
          <w:rtl/>
          <w:lang w:bidi="fa-IR"/>
        </w:rPr>
        <w:t>إ</w:t>
      </w:r>
      <w:r w:rsidRPr="00DC6DD8">
        <w:rPr>
          <w:rFonts w:ascii="Sakkal Majalla" w:hAnsi="Sakkal Majalla"/>
          <w:sz w:val="27"/>
          <w:rtl/>
          <w:lang w:bidi="fa-IR"/>
        </w:rPr>
        <w:t xml:space="preserve">سقاط لا يمكن </w:t>
      </w:r>
      <w:r w:rsidR="005662BF" w:rsidRPr="00DC6DD8">
        <w:rPr>
          <w:rFonts w:ascii="Sakkal Majalla" w:hAnsi="Sakkal Majalla" w:hint="cs"/>
          <w:sz w:val="27"/>
          <w:rtl/>
          <w:lang w:bidi="fa-IR"/>
        </w:rPr>
        <w:t>أ</w:t>
      </w:r>
      <w:r w:rsidRPr="00DC6DD8">
        <w:rPr>
          <w:rFonts w:ascii="Sakkal Majalla" w:hAnsi="Sakkal Majalla"/>
          <w:sz w:val="27"/>
          <w:rtl/>
          <w:lang w:bidi="fa-IR"/>
        </w:rPr>
        <w:t>ن يكون الحق بمعنى السلطنة</w:t>
      </w:r>
      <w:r w:rsidRPr="00DC6DD8">
        <w:rPr>
          <w:rFonts w:hint="cs"/>
          <w:sz w:val="27"/>
          <w:vertAlign w:val="superscript"/>
          <w:rtl/>
          <w:lang w:bidi="fa-IR"/>
        </w:rPr>
        <w:t>(</w:t>
      </w:r>
      <w:r w:rsidRPr="00DC6DD8">
        <w:rPr>
          <w:rStyle w:val="ac"/>
          <w:sz w:val="27"/>
          <w:rtl/>
          <w:lang w:bidi="fa-IR"/>
        </w:rPr>
        <w:endnoteReference w:id="444"/>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D70300">
      <w:pPr>
        <w:rPr>
          <w:rFonts w:ascii="Sakkal Majalla" w:hAnsi="Sakkal Majalla"/>
          <w:sz w:val="27"/>
          <w:rtl/>
          <w:lang w:bidi="fa-IR"/>
        </w:rPr>
      </w:pPr>
      <w:r w:rsidRPr="00DC6DD8">
        <w:rPr>
          <w:rFonts w:ascii="Sakkal Majalla" w:hAnsi="Sakkal Majalla"/>
          <w:sz w:val="27"/>
          <w:rtl/>
          <w:lang w:bidi="fa-IR"/>
        </w:rPr>
        <w:t xml:space="preserve"> </w:t>
      </w:r>
      <w:r w:rsidR="00D70300">
        <w:rPr>
          <w:rFonts w:ascii="Sakkal Majalla" w:hAnsi="Sakkal Majalla" w:hint="cs"/>
          <w:sz w:val="27"/>
          <w:rtl/>
          <w:lang w:bidi="ar-LB"/>
        </w:rPr>
        <w:t>2</w:t>
      </w:r>
      <w:r w:rsidRPr="00DC6DD8">
        <w:rPr>
          <w:rFonts w:ascii="Sakkal Majalla" w:hAnsi="Sakkal Majalla" w:hint="cs"/>
          <w:sz w:val="27"/>
          <w:rtl/>
          <w:lang w:bidi="fa-IR"/>
        </w:rPr>
        <w:t xml:space="preserve">ـ </w:t>
      </w:r>
      <w:r w:rsidRPr="00DC6DD8">
        <w:rPr>
          <w:rFonts w:ascii="Sakkal Majalla" w:hAnsi="Sakkal Majalla"/>
          <w:sz w:val="27"/>
          <w:rtl/>
          <w:lang w:bidi="fa-IR"/>
        </w:rPr>
        <w:t>لو كان الحق هو السلطنة سوف لن يكون م</w:t>
      </w:r>
      <w:r w:rsidR="005662BF" w:rsidRPr="00DC6DD8">
        <w:rPr>
          <w:rFonts w:ascii="Sakkal Majalla" w:hAnsi="Sakkal Majalla" w:hint="cs"/>
          <w:sz w:val="27"/>
          <w:rtl/>
          <w:lang w:bidi="fa-IR"/>
        </w:rPr>
        <w:t>َ</w:t>
      </w:r>
      <w:r w:rsidRPr="00DC6DD8">
        <w:rPr>
          <w:rFonts w:ascii="Sakkal Majalla" w:hAnsi="Sakkal Majalla"/>
          <w:sz w:val="27"/>
          <w:rtl/>
          <w:lang w:bidi="fa-IR"/>
        </w:rPr>
        <w:t>ن</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فقد السلطة من ال</w:t>
      </w:r>
      <w:r w:rsidR="005662BF" w:rsidRPr="00DC6DD8">
        <w:rPr>
          <w:rFonts w:ascii="Sakkal Majalla" w:hAnsi="Sakkal Majalla" w:hint="cs"/>
          <w:sz w:val="27"/>
          <w:rtl/>
          <w:lang w:bidi="fa-IR"/>
        </w:rPr>
        <w:t>أ</w:t>
      </w:r>
      <w:r w:rsidRPr="00DC6DD8">
        <w:rPr>
          <w:rFonts w:ascii="Sakkal Majalla" w:hAnsi="Sakkal Majalla"/>
          <w:sz w:val="27"/>
          <w:rtl/>
          <w:lang w:bidi="fa-IR"/>
        </w:rPr>
        <w:t>فراد</w:t>
      </w:r>
      <w:r w:rsidR="005662BF" w:rsidRPr="00DC6DD8">
        <w:rPr>
          <w:rFonts w:ascii="Sakkal Majalla" w:hAnsi="Sakkal Majalla" w:hint="cs"/>
          <w:sz w:val="27"/>
          <w:rtl/>
          <w:lang w:bidi="fa-IR"/>
        </w:rPr>
        <w:t xml:space="preserve"> ـ</w:t>
      </w:r>
      <w:r w:rsidRPr="00DC6DD8">
        <w:rPr>
          <w:rFonts w:ascii="Sakkal Majalla" w:hAnsi="Sakkal Majalla"/>
          <w:sz w:val="27"/>
          <w:rtl/>
          <w:lang w:bidi="fa-IR"/>
        </w:rPr>
        <w:t xml:space="preserve"> </w:t>
      </w:r>
      <w:r w:rsidR="005662BF" w:rsidRPr="00DC6DD8">
        <w:rPr>
          <w:rFonts w:ascii="Sakkal Majalla" w:hAnsi="Sakkal Majalla" w:hint="cs"/>
          <w:sz w:val="27"/>
          <w:rtl/>
          <w:lang w:bidi="fa-IR"/>
        </w:rPr>
        <w:t>أ</w:t>
      </w:r>
      <w:r w:rsidRPr="00DC6DD8">
        <w:rPr>
          <w:rFonts w:ascii="Sakkal Majalla" w:hAnsi="Sakkal Majalla"/>
          <w:sz w:val="27"/>
          <w:rtl/>
          <w:lang w:bidi="fa-IR"/>
        </w:rPr>
        <w:t>عم</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من الصغير والمجنون والغائب ومفقود ال</w:t>
      </w:r>
      <w:r w:rsidR="005662BF" w:rsidRPr="00DC6DD8">
        <w:rPr>
          <w:rFonts w:ascii="Sakkal Majalla" w:hAnsi="Sakkal Majalla" w:hint="cs"/>
          <w:sz w:val="27"/>
          <w:rtl/>
          <w:lang w:bidi="fa-IR"/>
        </w:rPr>
        <w:t>أ</w:t>
      </w:r>
      <w:r w:rsidRPr="00DC6DD8">
        <w:rPr>
          <w:rFonts w:ascii="Sakkal Majalla" w:hAnsi="Sakkal Majalla"/>
          <w:sz w:val="27"/>
          <w:rtl/>
          <w:lang w:bidi="fa-IR"/>
        </w:rPr>
        <w:t>ثر وم</w:t>
      </w:r>
      <w:r w:rsidR="005662BF" w:rsidRPr="00DC6DD8">
        <w:rPr>
          <w:rFonts w:ascii="Sakkal Majalla" w:hAnsi="Sakkal Majalla" w:hint="cs"/>
          <w:sz w:val="27"/>
          <w:rtl/>
          <w:lang w:bidi="fa-IR"/>
        </w:rPr>
        <w:t>َ</w:t>
      </w:r>
      <w:r w:rsidRPr="00DC6DD8">
        <w:rPr>
          <w:rFonts w:ascii="Sakkal Majalla" w:hAnsi="Sakkal Majalla"/>
          <w:sz w:val="27"/>
          <w:rtl/>
          <w:lang w:bidi="fa-IR"/>
        </w:rPr>
        <w:t>ن</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فقد الوعي وال</w:t>
      </w:r>
      <w:r w:rsidR="005662BF" w:rsidRPr="00DC6DD8">
        <w:rPr>
          <w:rFonts w:ascii="Sakkal Majalla" w:hAnsi="Sakkal Majalla" w:hint="cs"/>
          <w:sz w:val="27"/>
          <w:rtl/>
          <w:lang w:bidi="fa-IR"/>
        </w:rPr>
        <w:t>إ</w:t>
      </w:r>
      <w:r w:rsidRPr="00DC6DD8">
        <w:rPr>
          <w:rFonts w:ascii="Sakkal Majalla" w:hAnsi="Sakkal Majalla"/>
          <w:sz w:val="27"/>
          <w:rtl/>
          <w:lang w:bidi="fa-IR"/>
        </w:rPr>
        <w:t>رادة والحر</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ية </w:t>
      </w:r>
      <w:r w:rsidRPr="00DC6DD8">
        <w:rPr>
          <w:rFonts w:ascii="Sakkal Majalla" w:hAnsi="Sakkal Majalla"/>
          <w:sz w:val="27"/>
          <w:rtl/>
          <w:lang w:bidi="fa-IR"/>
        </w:rPr>
        <w:lastRenderedPageBreak/>
        <w:t xml:space="preserve">والاستقلال </w:t>
      </w:r>
      <w:r w:rsidR="005662BF" w:rsidRPr="00DC6DD8">
        <w:rPr>
          <w:rFonts w:ascii="Sakkal Majalla" w:hAnsi="Sakkal Majalla" w:hint="cs"/>
          <w:sz w:val="27"/>
          <w:rtl/>
          <w:lang w:bidi="fa-IR"/>
        </w:rPr>
        <w:t>ـ</w:t>
      </w:r>
      <w:r w:rsidRPr="00DC6DD8">
        <w:rPr>
          <w:rFonts w:ascii="Sakkal Majalla" w:hAnsi="Sakkal Majalla"/>
          <w:sz w:val="27"/>
          <w:rtl/>
          <w:lang w:bidi="fa-IR"/>
        </w:rPr>
        <w:t xml:space="preserve"> محق</w:t>
      </w:r>
      <w:r w:rsidR="005662BF" w:rsidRPr="00DC6DD8">
        <w:rPr>
          <w:rFonts w:ascii="Sakkal Majalla" w:hAnsi="Sakkal Majalla" w:hint="cs"/>
          <w:sz w:val="27"/>
          <w:rtl/>
          <w:lang w:bidi="fa-IR"/>
        </w:rPr>
        <w:t>ّ</w:t>
      </w:r>
      <w:r w:rsidRPr="00DC6DD8">
        <w:rPr>
          <w:rFonts w:ascii="Sakkal Majalla" w:hAnsi="Sakkal Majalla"/>
          <w:sz w:val="27"/>
          <w:rtl/>
          <w:lang w:bidi="fa-IR"/>
        </w:rPr>
        <w:t>ا</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في حين </w:t>
      </w:r>
      <w:r w:rsidR="005662BF" w:rsidRPr="00DC6DD8">
        <w:rPr>
          <w:rFonts w:ascii="Sakkal Majalla" w:hAnsi="Sakkal Majalla" w:hint="cs"/>
          <w:sz w:val="27"/>
          <w:rtl/>
          <w:lang w:bidi="fa-IR"/>
        </w:rPr>
        <w:t>أ</w:t>
      </w:r>
      <w:r w:rsidRPr="00DC6DD8">
        <w:rPr>
          <w:rFonts w:ascii="Sakkal Majalla" w:hAnsi="Sakkal Majalla"/>
          <w:sz w:val="27"/>
          <w:rtl/>
          <w:lang w:bidi="fa-IR"/>
        </w:rPr>
        <w:t>ن ال</w:t>
      </w:r>
      <w:r w:rsidR="005662BF" w:rsidRPr="00DC6DD8">
        <w:rPr>
          <w:rFonts w:ascii="Sakkal Majalla" w:hAnsi="Sakkal Majalla" w:hint="cs"/>
          <w:sz w:val="27"/>
          <w:rtl/>
          <w:lang w:bidi="fa-IR"/>
        </w:rPr>
        <w:t>أ</w:t>
      </w:r>
      <w:r w:rsidRPr="00DC6DD8">
        <w:rPr>
          <w:rFonts w:ascii="Sakkal Majalla" w:hAnsi="Sakkal Majalla"/>
          <w:sz w:val="27"/>
          <w:rtl/>
          <w:lang w:bidi="fa-IR"/>
        </w:rPr>
        <w:t xml:space="preserve">مر ليس كذلك. </w:t>
      </w:r>
    </w:p>
    <w:p w:rsidR="00910758" w:rsidRPr="00DC6DD8" w:rsidRDefault="00910758" w:rsidP="00D70300">
      <w:pPr>
        <w:rPr>
          <w:rFonts w:ascii="Sakkal Majalla" w:hAnsi="Sakkal Majalla"/>
          <w:sz w:val="27"/>
          <w:rtl/>
          <w:lang w:bidi="fa-IR"/>
        </w:rPr>
      </w:pPr>
      <w:r w:rsidRPr="00DC6DD8">
        <w:rPr>
          <w:rFonts w:ascii="Sakkal Majalla" w:hAnsi="Sakkal Majalla"/>
          <w:sz w:val="27"/>
          <w:rtl/>
          <w:lang w:bidi="fa-IR"/>
        </w:rPr>
        <w:t xml:space="preserve"> </w:t>
      </w:r>
      <w:r w:rsidR="00D70300">
        <w:rPr>
          <w:rFonts w:ascii="Sakkal Majalla" w:hAnsi="Sakkal Majalla" w:hint="cs"/>
          <w:sz w:val="27"/>
          <w:rtl/>
          <w:lang w:bidi="ar-LB"/>
        </w:rPr>
        <w:t>3</w:t>
      </w:r>
      <w:r w:rsidRPr="00DC6DD8">
        <w:rPr>
          <w:rFonts w:ascii="Sakkal Majalla" w:hAnsi="Sakkal Majalla" w:hint="cs"/>
          <w:sz w:val="27"/>
          <w:rtl/>
          <w:lang w:bidi="fa-IR"/>
        </w:rPr>
        <w:t xml:space="preserve">ـ </w:t>
      </w:r>
      <w:r w:rsidR="005662BF" w:rsidRPr="00DC6DD8">
        <w:rPr>
          <w:rFonts w:ascii="Sakkal Majalla" w:hAnsi="Sakkal Majalla" w:hint="cs"/>
          <w:sz w:val="27"/>
          <w:rtl/>
          <w:lang w:bidi="fa-IR"/>
        </w:rPr>
        <w:t>إ</w:t>
      </w:r>
      <w:r w:rsidRPr="00DC6DD8">
        <w:rPr>
          <w:rFonts w:ascii="Sakkal Majalla" w:hAnsi="Sakkal Majalla"/>
          <w:sz w:val="27"/>
          <w:rtl/>
          <w:lang w:bidi="fa-IR"/>
        </w:rPr>
        <w:t xml:space="preserve">ن السلطنة من </w:t>
      </w:r>
      <w:r w:rsidR="005662BF" w:rsidRPr="00DC6DD8">
        <w:rPr>
          <w:rFonts w:ascii="Sakkal Majalla" w:hAnsi="Sakkal Majalla" w:hint="cs"/>
          <w:sz w:val="27"/>
          <w:rtl/>
          <w:lang w:bidi="fa-IR"/>
        </w:rPr>
        <w:t>أ</w:t>
      </w:r>
      <w:r w:rsidRPr="00DC6DD8">
        <w:rPr>
          <w:rFonts w:ascii="Sakkal Majalla" w:hAnsi="Sakkal Majalla"/>
          <w:sz w:val="27"/>
          <w:rtl/>
          <w:lang w:bidi="fa-IR"/>
        </w:rPr>
        <w:t>حكام ومقتضيات العقد</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وليست نفسه</w:t>
      </w:r>
      <w:r w:rsidRPr="00DC6DD8">
        <w:rPr>
          <w:rFonts w:hint="cs"/>
          <w:sz w:val="27"/>
          <w:vertAlign w:val="superscript"/>
          <w:rtl/>
          <w:lang w:bidi="fa-IR"/>
        </w:rPr>
        <w:t>(</w:t>
      </w:r>
      <w:r w:rsidRPr="00DC6DD8">
        <w:rPr>
          <w:rStyle w:val="ac"/>
          <w:sz w:val="27"/>
          <w:rtl/>
          <w:lang w:bidi="fa-IR"/>
        </w:rPr>
        <w:endnoteReference w:id="445"/>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D70300">
      <w:pPr>
        <w:rPr>
          <w:rFonts w:ascii="Sakkal Majalla" w:hAnsi="Sakkal Majalla"/>
          <w:sz w:val="27"/>
          <w:rtl/>
          <w:lang w:bidi="fa-IR"/>
        </w:rPr>
      </w:pPr>
      <w:r w:rsidRPr="00DC6DD8">
        <w:rPr>
          <w:rFonts w:ascii="Sakkal Majalla" w:hAnsi="Sakkal Majalla"/>
          <w:sz w:val="27"/>
          <w:rtl/>
          <w:lang w:bidi="fa-IR"/>
        </w:rPr>
        <w:t xml:space="preserve"> </w:t>
      </w:r>
      <w:r w:rsidR="00D70300">
        <w:rPr>
          <w:rFonts w:ascii="Sakkal Majalla" w:hAnsi="Sakkal Majalla" w:hint="cs"/>
          <w:sz w:val="27"/>
          <w:rtl/>
          <w:lang w:bidi="ar-LB"/>
        </w:rPr>
        <w:t>4</w:t>
      </w:r>
      <w:r w:rsidRPr="00DC6DD8">
        <w:rPr>
          <w:rFonts w:ascii="Sakkal Majalla" w:hAnsi="Sakkal Majalla" w:hint="cs"/>
          <w:sz w:val="27"/>
          <w:rtl/>
          <w:lang w:bidi="fa-IR"/>
        </w:rPr>
        <w:t xml:space="preserve">ـ </w:t>
      </w:r>
      <w:r w:rsidR="005662BF" w:rsidRPr="00DC6DD8">
        <w:rPr>
          <w:rFonts w:ascii="Sakkal Majalla" w:hAnsi="Sakkal Majalla" w:hint="cs"/>
          <w:sz w:val="27"/>
          <w:rtl/>
          <w:lang w:bidi="fa-IR"/>
        </w:rPr>
        <w:t>إ</w:t>
      </w:r>
      <w:r w:rsidRPr="00DC6DD8">
        <w:rPr>
          <w:rFonts w:ascii="Sakkal Majalla" w:hAnsi="Sakkal Majalla"/>
          <w:sz w:val="27"/>
          <w:rtl/>
          <w:lang w:bidi="fa-IR"/>
        </w:rPr>
        <w:t>ن الحق هو السلطنة على الفعل</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وليس على ال</w:t>
      </w:r>
      <w:r w:rsidR="005662BF" w:rsidRPr="00DC6DD8">
        <w:rPr>
          <w:rFonts w:ascii="Sakkal Majalla" w:hAnsi="Sakkal Majalla" w:hint="cs"/>
          <w:sz w:val="27"/>
          <w:rtl/>
          <w:lang w:bidi="fa-IR"/>
        </w:rPr>
        <w:t>أ</w:t>
      </w:r>
      <w:r w:rsidRPr="00DC6DD8">
        <w:rPr>
          <w:rFonts w:ascii="Sakkal Majalla" w:hAnsi="Sakkal Majalla"/>
          <w:sz w:val="27"/>
          <w:rtl/>
          <w:lang w:bidi="fa-IR"/>
        </w:rPr>
        <w:t>عم</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منه، كالعين والعقد والشخص، من هنا ف</w:t>
      </w:r>
      <w:r w:rsidR="005662BF" w:rsidRPr="00DC6DD8">
        <w:rPr>
          <w:rFonts w:ascii="Sakkal Majalla" w:hAnsi="Sakkal Majalla" w:hint="cs"/>
          <w:sz w:val="27"/>
          <w:rtl/>
          <w:lang w:bidi="fa-IR"/>
        </w:rPr>
        <w:t>إ</w:t>
      </w:r>
      <w:r w:rsidRPr="00DC6DD8">
        <w:rPr>
          <w:rFonts w:ascii="Sakkal Majalla" w:hAnsi="Sakkal Majalla"/>
          <w:sz w:val="27"/>
          <w:rtl/>
          <w:lang w:bidi="fa-IR"/>
        </w:rPr>
        <w:t>ن حق الولاية هي التسل</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ط على </w:t>
      </w:r>
      <w:r w:rsidR="005662BF" w:rsidRPr="00DC6DD8">
        <w:rPr>
          <w:rFonts w:ascii="Sakkal Majalla" w:hAnsi="Sakkal Majalla" w:hint="cs"/>
          <w:sz w:val="27"/>
          <w:rtl/>
          <w:lang w:bidi="fa-IR"/>
        </w:rPr>
        <w:t>أ</w:t>
      </w:r>
      <w:r w:rsidRPr="00DC6DD8">
        <w:rPr>
          <w:rFonts w:ascii="Sakkal Majalla" w:hAnsi="Sakkal Majalla"/>
          <w:sz w:val="27"/>
          <w:rtl/>
          <w:lang w:bidi="fa-IR"/>
        </w:rPr>
        <w:t>موال المولّى عليه</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وليس شخصه</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w:t>
      </w:r>
      <w:r w:rsidR="005662BF" w:rsidRPr="00DC6DD8">
        <w:rPr>
          <w:rFonts w:ascii="Sakkal Majalla" w:hAnsi="Sakkal Majalla" w:hint="cs"/>
          <w:sz w:val="27"/>
          <w:rtl/>
          <w:lang w:bidi="fa-IR"/>
        </w:rPr>
        <w:t>و</w:t>
      </w:r>
      <w:r w:rsidRPr="00DC6DD8">
        <w:rPr>
          <w:rFonts w:ascii="Sakkal Majalla" w:hAnsi="Sakkal Majalla"/>
          <w:sz w:val="27"/>
          <w:rtl/>
          <w:lang w:bidi="fa-IR"/>
        </w:rPr>
        <w:t>كذا حق</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التحجير</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فهو و</w:t>
      </w:r>
      <w:r w:rsidR="005662BF" w:rsidRPr="00DC6DD8">
        <w:rPr>
          <w:rFonts w:ascii="Sakkal Majalla" w:hAnsi="Sakkal Majalla" w:hint="cs"/>
          <w:sz w:val="27"/>
          <w:rtl/>
          <w:lang w:bidi="fa-IR"/>
        </w:rPr>
        <w:t>إ</w:t>
      </w:r>
      <w:r w:rsidRPr="00DC6DD8">
        <w:rPr>
          <w:rFonts w:ascii="Sakkal Majalla" w:hAnsi="Sakkal Majalla"/>
          <w:sz w:val="27"/>
          <w:rtl/>
          <w:lang w:bidi="fa-IR"/>
        </w:rPr>
        <w:t>ن</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كان يعني السلطنة على العين بح</w:t>
      </w:r>
      <w:r w:rsidR="005662BF" w:rsidRPr="00DC6DD8">
        <w:rPr>
          <w:rFonts w:ascii="Sakkal Majalla" w:hAnsi="Sakkal Majalla" w:hint="cs"/>
          <w:sz w:val="27"/>
          <w:rtl/>
          <w:lang w:bidi="fa-IR"/>
        </w:rPr>
        <w:t>َ</w:t>
      </w:r>
      <w:r w:rsidRPr="00DC6DD8">
        <w:rPr>
          <w:rFonts w:ascii="Sakkal Majalla" w:hAnsi="Sakkal Majalla"/>
          <w:sz w:val="27"/>
          <w:rtl/>
          <w:lang w:bidi="fa-IR"/>
        </w:rPr>
        <w:t>س</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ب الظاهر، ولكن يمكن </w:t>
      </w:r>
      <w:r w:rsidR="005662BF" w:rsidRPr="00DC6DD8">
        <w:rPr>
          <w:rFonts w:ascii="Sakkal Majalla" w:hAnsi="Sakkal Majalla" w:hint="cs"/>
          <w:sz w:val="27"/>
          <w:rtl/>
          <w:lang w:bidi="fa-IR"/>
        </w:rPr>
        <w:t>إ</w:t>
      </w:r>
      <w:r w:rsidRPr="00DC6DD8">
        <w:rPr>
          <w:rFonts w:ascii="Sakkal Majalla" w:hAnsi="Sakkal Majalla"/>
          <w:sz w:val="27"/>
          <w:rtl/>
          <w:lang w:bidi="fa-IR"/>
        </w:rPr>
        <w:t xml:space="preserve">رجاع هذه السلطنة </w:t>
      </w:r>
      <w:r w:rsidR="005662BF" w:rsidRPr="00DC6DD8">
        <w:rPr>
          <w:rFonts w:ascii="Sakkal Majalla" w:hAnsi="Sakkal Majalla" w:hint="cs"/>
          <w:sz w:val="27"/>
          <w:rtl/>
          <w:lang w:bidi="fa-IR"/>
        </w:rPr>
        <w:t>إ</w:t>
      </w:r>
      <w:r w:rsidRPr="00DC6DD8">
        <w:rPr>
          <w:rFonts w:ascii="Sakkal Majalla" w:hAnsi="Sakkal Majalla"/>
          <w:sz w:val="27"/>
          <w:rtl/>
          <w:lang w:bidi="fa-IR"/>
        </w:rPr>
        <w:t xml:space="preserve">لى الفعل </w:t>
      </w:r>
      <w:r w:rsidR="005662BF" w:rsidRPr="00DC6DD8">
        <w:rPr>
          <w:rFonts w:ascii="Sakkal Majalla" w:hAnsi="Sakkal Majalla" w:hint="cs"/>
          <w:sz w:val="27"/>
          <w:rtl/>
          <w:lang w:bidi="fa-IR"/>
        </w:rPr>
        <w:t>أ</w:t>
      </w:r>
      <w:r w:rsidRPr="00DC6DD8">
        <w:rPr>
          <w:rFonts w:ascii="Sakkal Majalla" w:hAnsi="Sakkal Majalla"/>
          <w:sz w:val="27"/>
          <w:rtl/>
          <w:lang w:bidi="fa-IR"/>
        </w:rPr>
        <w:t>يضا</w:t>
      </w:r>
      <w:r w:rsidR="005662BF" w:rsidRPr="00DC6DD8">
        <w:rPr>
          <w:rFonts w:ascii="Sakkal Majalla" w:hAnsi="Sakkal Majalla" w:hint="cs"/>
          <w:sz w:val="27"/>
          <w:rtl/>
          <w:lang w:bidi="fa-IR"/>
        </w:rPr>
        <w:t>ً</w:t>
      </w:r>
      <w:r w:rsidRPr="00DC6DD8">
        <w:rPr>
          <w:rFonts w:hint="cs"/>
          <w:sz w:val="27"/>
          <w:vertAlign w:val="superscript"/>
          <w:rtl/>
          <w:lang w:bidi="fa-IR"/>
        </w:rPr>
        <w:t>(</w:t>
      </w:r>
      <w:r w:rsidRPr="00DC6DD8">
        <w:rPr>
          <w:rStyle w:val="ac"/>
          <w:sz w:val="27"/>
          <w:rtl/>
          <w:lang w:bidi="fa-IR"/>
        </w:rPr>
        <w:endnoteReference w:id="446"/>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D70300">
      <w:pPr>
        <w:rPr>
          <w:rFonts w:ascii="Sakkal Majalla" w:hAnsi="Sakkal Majalla"/>
          <w:sz w:val="27"/>
          <w:rtl/>
          <w:lang w:bidi="fa-IR"/>
        </w:rPr>
      </w:pPr>
      <w:r w:rsidRPr="00DC6DD8">
        <w:rPr>
          <w:rFonts w:ascii="Sakkal Majalla" w:hAnsi="Sakkal Majalla"/>
          <w:sz w:val="27"/>
          <w:rtl/>
          <w:lang w:bidi="fa-IR"/>
        </w:rPr>
        <w:t xml:space="preserve"> </w:t>
      </w:r>
      <w:r w:rsidR="00D70300">
        <w:rPr>
          <w:rFonts w:ascii="Sakkal Majalla" w:hAnsi="Sakkal Majalla" w:hint="cs"/>
          <w:sz w:val="27"/>
          <w:rtl/>
          <w:lang w:bidi="ar-LB"/>
        </w:rPr>
        <w:t>5</w:t>
      </w:r>
      <w:r w:rsidRPr="00DC6DD8">
        <w:rPr>
          <w:rFonts w:ascii="Sakkal Majalla" w:hAnsi="Sakkal Majalla" w:hint="cs"/>
          <w:sz w:val="27"/>
          <w:rtl/>
          <w:lang w:bidi="fa-IR"/>
        </w:rPr>
        <w:t xml:space="preserve">ـ </w:t>
      </w:r>
      <w:r w:rsidRPr="00DC6DD8">
        <w:rPr>
          <w:rFonts w:ascii="Sakkal Majalla" w:hAnsi="Sakkal Majalla"/>
          <w:sz w:val="27"/>
          <w:rtl/>
          <w:lang w:bidi="fa-IR"/>
        </w:rPr>
        <w:t xml:space="preserve">صحيح </w:t>
      </w:r>
      <w:r w:rsidR="005662BF" w:rsidRPr="00DC6DD8">
        <w:rPr>
          <w:rFonts w:ascii="Sakkal Majalla" w:hAnsi="Sakkal Majalla" w:hint="cs"/>
          <w:sz w:val="27"/>
          <w:rtl/>
          <w:lang w:bidi="fa-IR"/>
        </w:rPr>
        <w:t>أ</w:t>
      </w:r>
      <w:r w:rsidRPr="00DC6DD8">
        <w:rPr>
          <w:rFonts w:ascii="Sakkal Majalla" w:hAnsi="Sakkal Majalla"/>
          <w:sz w:val="27"/>
          <w:rtl/>
          <w:lang w:bidi="fa-IR"/>
        </w:rPr>
        <w:t>ن الحق سلطنة</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ولكن</w:t>
      </w:r>
      <w:r w:rsidR="005662BF" w:rsidRPr="00DC6DD8">
        <w:rPr>
          <w:rFonts w:ascii="Sakkal Majalla" w:hAnsi="Sakkal Majalla" w:hint="cs"/>
          <w:sz w:val="27"/>
          <w:rtl/>
          <w:lang w:bidi="fa-IR"/>
        </w:rPr>
        <w:t>ّ</w:t>
      </w:r>
      <w:r w:rsidRPr="00DC6DD8">
        <w:rPr>
          <w:rFonts w:ascii="Sakkal Majalla" w:hAnsi="Sakkal Majalla"/>
          <w:sz w:val="27"/>
          <w:rtl/>
          <w:lang w:bidi="fa-IR"/>
        </w:rPr>
        <w:t>ها نوع</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من السلطنة الاعتبارية</w:t>
      </w:r>
      <w:r w:rsidR="005662BF" w:rsidRPr="00DC6DD8">
        <w:rPr>
          <w:rFonts w:ascii="Sakkal Majalla" w:hAnsi="Sakkal Majalla" w:hint="cs"/>
          <w:sz w:val="27"/>
          <w:rtl/>
          <w:lang w:bidi="fa-IR"/>
        </w:rPr>
        <w:t xml:space="preserve">، </w:t>
      </w:r>
      <w:r w:rsidRPr="00DC6DD8">
        <w:rPr>
          <w:rFonts w:ascii="Sakkal Majalla" w:hAnsi="Sakkal Majalla"/>
          <w:sz w:val="27"/>
          <w:rtl/>
          <w:lang w:bidi="fa-IR"/>
        </w:rPr>
        <w:t>وليست السلطنة التكليفية؛ ل</w:t>
      </w:r>
      <w:r w:rsidR="005662BF" w:rsidRPr="00DC6DD8">
        <w:rPr>
          <w:rFonts w:ascii="Sakkal Majalla" w:hAnsi="Sakkal Majalla" w:hint="cs"/>
          <w:sz w:val="27"/>
          <w:rtl/>
          <w:lang w:bidi="fa-IR"/>
        </w:rPr>
        <w:t>أ</w:t>
      </w:r>
      <w:r w:rsidRPr="00DC6DD8">
        <w:rPr>
          <w:rFonts w:ascii="Sakkal Majalla" w:hAnsi="Sakkal Majalla"/>
          <w:sz w:val="27"/>
          <w:rtl/>
          <w:lang w:bidi="fa-IR"/>
        </w:rPr>
        <w:t>ن ال</w:t>
      </w:r>
      <w:r w:rsidR="005662BF" w:rsidRPr="00DC6DD8">
        <w:rPr>
          <w:rFonts w:ascii="Sakkal Majalla" w:hAnsi="Sakkal Majalla" w:hint="cs"/>
          <w:sz w:val="27"/>
          <w:rtl/>
          <w:lang w:bidi="fa-IR"/>
        </w:rPr>
        <w:t>أ</w:t>
      </w:r>
      <w:r w:rsidRPr="00DC6DD8">
        <w:rPr>
          <w:rFonts w:ascii="Sakkal Majalla" w:hAnsi="Sakkal Majalla"/>
          <w:sz w:val="27"/>
          <w:rtl/>
          <w:lang w:bidi="fa-IR"/>
        </w:rPr>
        <w:t>خيرة تشمل موارد جواز الفسخ و</w:t>
      </w:r>
      <w:r w:rsidR="005662BF" w:rsidRPr="00DC6DD8">
        <w:rPr>
          <w:rFonts w:ascii="Sakkal Majalla" w:hAnsi="Sakkal Majalla" w:hint="cs"/>
          <w:sz w:val="27"/>
          <w:rtl/>
          <w:lang w:bidi="fa-IR"/>
        </w:rPr>
        <w:t>إ</w:t>
      </w:r>
      <w:r w:rsidRPr="00DC6DD8">
        <w:rPr>
          <w:rFonts w:ascii="Sakkal Majalla" w:hAnsi="Sakkal Majalla"/>
          <w:sz w:val="27"/>
          <w:rtl/>
          <w:lang w:bidi="fa-IR"/>
        </w:rPr>
        <w:t>مضاء العقود، ولا تشمل حقوق المحجورين (مع وجود عدم السلطة والجواز التكليفي في موارد الحق</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الشرعي)</w:t>
      </w:r>
      <w:r w:rsidRPr="00DC6DD8">
        <w:rPr>
          <w:rFonts w:hint="cs"/>
          <w:sz w:val="27"/>
          <w:vertAlign w:val="superscript"/>
          <w:rtl/>
          <w:lang w:bidi="fa-IR"/>
        </w:rPr>
        <w:t>(</w:t>
      </w:r>
      <w:r w:rsidRPr="00DC6DD8">
        <w:rPr>
          <w:rStyle w:val="ac"/>
          <w:sz w:val="27"/>
          <w:rtl/>
          <w:lang w:bidi="fa-IR"/>
        </w:rPr>
        <w:endnoteReference w:id="447"/>
      </w:r>
      <w:r w:rsidRPr="00DC6DD8">
        <w:rPr>
          <w:rFonts w:hint="cs"/>
          <w:sz w:val="27"/>
          <w:vertAlign w:val="superscript"/>
          <w:rtl/>
          <w:lang w:bidi="fa-IR"/>
        </w:rPr>
        <w:t>)</w:t>
      </w:r>
      <w:r w:rsidRPr="00DC6DD8">
        <w:rPr>
          <w:rFonts w:ascii="Sakkal Majalla" w:hAnsi="Sakkal Majalla"/>
          <w:sz w:val="27"/>
          <w:rtl/>
          <w:lang w:bidi="fa-IR"/>
        </w:rPr>
        <w:t>،</w:t>
      </w:r>
      <w:r w:rsidRPr="00DC6DD8">
        <w:rPr>
          <w:rFonts w:ascii="Sakkal Majalla" w:hAnsi="Sakkal Majalla" w:hint="cs"/>
          <w:sz w:val="27"/>
          <w:rtl/>
          <w:lang w:bidi="fa-IR"/>
        </w:rPr>
        <w:t xml:space="preserve"> وذكر</w:t>
      </w:r>
      <w:r w:rsidRPr="00DC6DD8">
        <w:rPr>
          <w:rFonts w:ascii="Sakkal Majalla" w:hAnsi="Sakkal Majalla"/>
          <w:sz w:val="27"/>
          <w:rtl/>
          <w:lang w:bidi="fa-IR"/>
        </w:rPr>
        <w:t xml:space="preserve"> </w:t>
      </w:r>
      <w:r w:rsidRPr="00DC6DD8">
        <w:rPr>
          <w:rFonts w:ascii="Sakkal Majalla" w:hAnsi="Sakkal Majalla" w:hint="cs"/>
          <w:sz w:val="27"/>
          <w:rtl/>
          <w:lang w:bidi="fa-IR"/>
        </w:rPr>
        <w:t>في</w:t>
      </w:r>
      <w:r w:rsidRPr="00DC6DD8">
        <w:rPr>
          <w:rFonts w:ascii="Sakkal Majalla" w:hAnsi="Sakkal Majalla"/>
          <w:sz w:val="27"/>
          <w:rtl/>
          <w:lang w:bidi="fa-IR"/>
        </w:rPr>
        <w:t xml:space="preserve"> </w:t>
      </w:r>
      <w:r w:rsidRPr="00DC6DD8">
        <w:rPr>
          <w:rFonts w:ascii="Sakkal Majalla" w:hAnsi="Sakkal Majalla" w:hint="cs"/>
          <w:sz w:val="27"/>
          <w:rtl/>
          <w:lang w:bidi="fa-IR"/>
        </w:rPr>
        <w:t>بيان</w:t>
      </w:r>
      <w:r w:rsidRPr="00DC6DD8">
        <w:rPr>
          <w:rFonts w:ascii="Sakkal Majalla" w:hAnsi="Sakkal Majalla"/>
          <w:sz w:val="27"/>
          <w:rtl/>
          <w:lang w:bidi="fa-IR"/>
        </w:rPr>
        <w:t xml:space="preserve"> </w:t>
      </w:r>
      <w:r w:rsidRPr="00DC6DD8">
        <w:rPr>
          <w:rFonts w:ascii="Sakkal Majalla" w:hAnsi="Sakkal Majalla" w:hint="cs"/>
          <w:sz w:val="27"/>
          <w:rtl/>
          <w:lang w:bidi="fa-IR"/>
        </w:rPr>
        <w:t>ماهية</w:t>
      </w:r>
      <w:r w:rsidRPr="00DC6DD8">
        <w:rPr>
          <w:rFonts w:ascii="Sakkal Majalla" w:hAnsi="Sakkal Majalla"/>
          <w:sz w:val="27"/>
          <w:rtl/>
          <w:lang w:bidi="fa-IR"/>
        </w:rPr>
        <w:t xml:space="preserve"> </w:t>
      </w:r>
      <w:r w:rsidRPr="00DC6DD8">
        <w:rPr>
          <w:rFonts w:ascii="Sakkal Majalla" w:hAnsi="Sakkal Majalla" w:hint="cs"/>
          <w:sz w:val="27"/>
          <w:rtl/>
          <w:lang w:bidi="fa-IR"/>
        </w:rPr>
        <w:t>هذه</w:t>
      </w:r>
      <w:r w:rsidRPr="00DC6DD8">
        <w:rPr>
          <w:rFonts w:ascii="Sakkal Majalla" w:hAnsi="Sakkal Majalla"/>
          <w:sz w:val="27"/>
          <w:rtl/>
          <w:lang w:bidi="fa-IR"/>
        </w:rPr>
        <w:t xml:space="preserve"> </w:t>
      </w:r>
      <w:r w:rsidRPr="00DC6DD8">
        <w:rPr>
          <w:rFonts w:ascii="Sakkal Majalla" w:hAnsi="Sakkal Majalla" w:hint="cs"/>
          <w:sz w:val="27"/>
          <w:rtl/>
          <w:lang w:bidi="fa-IR"/>
        </w:rPr>
        <w:t>السلطنة</w:t>
      </w:r>
      <w:r w:rsidRPr="00DC6DD8">
        <w:rPr>
          <w:rFonts w:ascii="Sakkal Majalla" w:hAnsi="Sakkal Majalla"/>
          <w:sz w:val="27"/>
          <w:rtl/>
          <w:lang w:bidi="fa-IR"/>
        </w:rPr>
        <w:t xml:space="preserve"> </w:t>
      </w:r>
      <w:r w:rsidRPr="00DC6DD8">
        <w:rPr>
          <w:rFonts w:ascii="Sakkal Majalla" w:hAnsi="Sakkal Majalla" w:hint="cs"/>
          <w:sz w:val="27"/>
          <w:rtl/>
          <w:lang w:bidi="fa-IR"/>
        </w:rPr>
        <w:t>الاعتبارية</w:t>
      </w:r>
      <w:r w:rsidRPr="00DC6DD8">
        <w:rPr>
          <w:rFonts w:ascii="Sakkal Majalla" w:hAnsi="Sakkal Majalla"/>
          <w:sz w:val="27"/>
          <w:rtl/>
          <w:lang w:bidi="fa-IR"/>
        </w:rPr>
        <w:t xml:space="preserve"> </w:t>
      </w:r>
      <w:r w:rsidRPr="00DC6DD8">
        <w:rPr>
          <w:rFonts w:ascii="Sakkal Majalla" w:hAnsi="Sakkal Majalla" w:hint="cs"/>
          <w:sz w:val="27"/>
          <w:rtl/>
          <w:lang w:bidi="fa-IR"/>
        </w:rPr>
        <w:t>ما</w:t>
      </w:r>
      <w:r w:rsidRPr="00DC6DD8">
        <w:rPr>
          <w:rFonts w:ascii="Sakkal Majalla" w:hAnsi="Sakkal Majalla"/>
          <w:sz w:val="27"/>
          <w:rtl/>
          <w:lang w:bidi="fa-IR"/>
        </w:rPr>
        <w:t xml:space="preserve"> </w:t>
      </w:r>
      <w:r w:rsidRPr="00DC6DD8">
        <w:rPr>
          <w:rFonts w:ascii="Sakkal Majalla" w:hAnsi="Sakkal Majalla" w:hint="cs"/>
          <w:sz w:val="27"/>
          <w:rtl/>
          <w:lang w:bidi="fa-IR"/>
        </w:rPr>
        <w:t>يلي</w:t>
      </w:r>
      <w:r w:rsidRPr="00DC6DD8">
        <w:rPr>
          <w:rFonts w:ascii="Sakkal Majalla" w:hAnsi="Sakkal Majalla"/>
          <w:sz w:val="27"/>
          <w:rtl/>
          <w:lang w:bidi="fa-IR"/>
        </w:rPr>
        <w:t xml:space="preserve">: </w:t>
      </w:r>
      <w:r w:rsidRPr="00DC6DD8">
        <w:rPr>
          <w:rFonts w:ascii="Sakkal Majalla" w:hAnsi="Sakkal Majalla" w:hint="cs"/>
          <w:sz w:val="24"/>
          <w:szCs w:val="24"/>
          <w:rtl/>
          <w:lang w:bidi="fa-IR"/>
        </w:rPr>
        <w:t>«</w:t>
      </w:r>
      <w:r w:rsidRPr="00DC6DD8">
        <w:rPr>
          <w:rFonts w:ascii="Sakkal Majalla" w:hAnsi="Sakkal Majalla" w:hint="cs"/>
          <w:sz w:val="27"/>
          <w:rtl/>
          <w:lang w:bidi="fa-IR"/>
        </w:rPr>
        <w:t>والمراد</w:t>
      </w:r>
      <w:r w:rsidR="005662BF" w:rsidRPr="00DC6DD8">
        <w:rPr>
          <w:rFonts w:ascii="Sakkal Majalla" w:hAnsi="Sakkal Majalla" w:hint="cs"/>
          <w:sz w:val="27"/>
          <w:rtl/>
          <w:lang w:bidi="fa-IR"/>
        </w:rPr>
        <w:t xml:space="preserve"> </w:t>
      </w:r>
      <w:r w:rsidRPr="00DC6DD8">
        <w:rPr>
          <w:rFonts w:ascii="Sakkal Majalla" w:hAnsi="Sakkal Majalla" w:hint="cs"/>
          <w:sz w:val="27"/>
          <w:rtl/>
          <w:lang w:bidi="fa-IR"/>
        </w:rPr>
        <w:t>بالسلطنة</w:t>
      </w:r>
      <w:r w:rsidRPr="00DC6DD8">
        <w:rPr>
          <w:rFonts w:ascii="Sakkal Majalla" w:hAnsi="Sakkal Majalla"/>
          <w:sz w:val="27"/>
          <w:rtl/>
          <w:lang w:bidi="fa-IR"/>
        </w:rPr>
        <w:t xml:space="preserve"> </w:t>
      </w:r>
      <w:r w:rsidRPr="00DC6DD8">
        <w:rPr>
          <w:rFonts w:ascii="Sakkal Majalla" w:hAnsi="Sakkal Majalla" w:hint="cs"/>
          <w:sz w:val="27"/>
          <w:rtl/>
          <w:lang w:bidi="fa-IR"/>
        </w:rPr>
        <w:t>الاعتبارية</w:t>
      </w:r>
      <w:r w:rsidRPr="00DC6DD8">
        <w:rPr>
          <w:rFonts w:ascii="Sakkal Majalla" w:hAnsi="Sakkal Majalla"/>
          <w:sz w:val="27"/>
          <w:rtl/>
          <w:lang w:bidi="fa-IR"/>
        </w:rPr>
        <w:t xml:space="preserve"> </w:t>
      </w:r>
      <w:r w:rsidRPr="00DC6DD8">
        <w:rPr>
          <w:rFonts w:ascii="Sakkal Majalla" w:hAnsi="Sakkal Majalla" w:hint="cs"/>
          <w:sz w:val="27"/>
          <w:rtl/>
          <w:lang w:bidi="fa-IR"/>
        </w:rPr>
        <w:t>اعتبارها</w:t>
      </w:r>
      <w:r w:rsidRPr="00DC6DD8">
        <w:rPr>
          <w:rFonts w:ascii="Sakkal Majalla" w:hAnsi="Sakkal Majalla"/>
          <w:sz w:val="27"/>
          <w:rtl/>
          <w:lang w:bidi="fa-IR"/>
        </w:rPr>
        <w:t xml:space="preserve"> </w:t>
      </w:r>
      <w:r w:rsidRPr="00DC6DD8">
        <w:rPr>
          <w:rFonts w:ascii="Sakkal Majalla" w:hAnsi="Sakkal Majalla" w:hint="cs"/>
          <w:sz w:val="27"/>
          <w:rtl/>
          <w:lang w:bidi="fa-IR"/>
        </w:rPr>
        <w:t>كاعتبار</w:t>
      </w:r>
      <w:r w:rsidRPr="00DC6DD8">
        <w:rPr>
          <w:rFonts w:ascii="Sakkal Majalla" w:hAnsi="Sakkal Majalla"/>
          <w:sz w:val="27"/>
          <w:rtl/>
          <w:lang w:bidi="fa-IR"/>
        </w:rPr>
        <w:t xml:space="preserve"> </w:t>
      </w:r>
      <w:r w:rsidRPr="00DC6DD8">
        <w:rPr>
          <w:rFonts w:ascii="Sakkal Majalla" w:hAnsi="Sakkal Majalla" w:hint="cs"/>
          <w:sz w:val="27"/>
          <w:rtl/>
          <w:lang w:bidi="fa-IR"/>
        </w:rPr>
        <w:t>الملك</w:t>
      </w:r>
      <w:r w:rsidRPr="00DC6DD8">
        <w:rPr>
          <w:rFonts w:ascii="Sakkal Majalla" w:hAnsi="Sakkal Majalla"/>
          <w:sz w:val="27"/>
          <w:rtl/>
          <w:lang w:bidi="fa-IR"/>
        </w:rPr>
        <w:t xml:space="preserve"> </w:t>
      </w:r>
      <w:r w:rsidRPr="00DC6DD8">
        <w:rPr>
          <w:rFonts w:ascii="Sakkal Majalla" w:hAnsi="Sakkal Majalla" w:hint="cs"/>
          <w:sz w:val="27"/>
          <w:rtl/>
          <w:lang w:bidi="fa-IR"/>
        </w:rPr>
        <w:t>في</w:t>
      </w:r>
      <w:r w:rsidRPr="00DC6DD8">
        <w:rPr>
          <w:rFonts w:ascii="Sakkal Majalla" w:hAnsi="Sakkal Majalla"/>
          <w:sz w:val="27"/>
          <w:rtl/>
          <w:lang w:bidi="fa-IR"/>
        </w:rPr>
        <w:t xml:space="preserve"> </w:t>
      </w:r>
      <w:r w:rsidRPr="00DC6DD8">
        <w:rPr>
          <w:rFonts w:ascii="Sakkal Majalla" w:hAnsi="Sakkal Majalla" w:hint="cs"/>
          <w:sz w:val="27"/>
          <w:rtl/>
          <w:lang w:bidi="fa-IR"/>
        </w:rPr>
        <w:t>مورده، لا</w:t>
      </w:r>
      <w:r w:rsidRPr="00DC6DD8">
        <w:rPr>
          <w:rFonts w:ascii="Sakkal Majalla" w:hAnsi="Sakkal Majalla"/>
          <w:sz w:val="27"/>
          <w:rtl/>
          <w:lang w:bidi="fa-IR"/>
        </w:rPr>
        <w:t xml:space="preserve"> </w:t>
      </w:r>
      <w:r w:rsidRPr="00DC6DD8">
        <w:rPr>
          <w:rFonts w:ascii="Sakkal Majalla" w:hAnsi="Sakkal Majalla" w:hint="cs"/>
          <w:sz w:val="27"/>
          <w:rtl/>
          <w:lang w:bidi="fa-IR"/>
        </w:rPr>
        <w:t>السلطنة</w:t>
      </w:r>
      <w:r w:rsidRPr="00DC6DD8">
        <w:rPr>
          <w:rFonts w:ascii="Sakkal Majalla" w:hAnsi="Sakkal Majalla"/>
          <w:sz w:val="27"/>
          <w:rtl/>
          <w:lang w:bidi="fa-IR"/>
        </w:rPr>
        <w:t xml:space="preserve"> </w:t>
      </w:r>
      <w:r w:rsidRPr="00DC6DD8">
        <w:rPr>
          <w:rFonts w:ascii="Sakkal Majalla" w:hAnsi="Sakkal Majalla" w:hint="cs"/>
          <w:sz w:val="27"/>
          <w:rtl/>
          <w:lang w:bidi="fa-IR"/>
        </w:rPr>
        <w:t>الانتزاعية</w:t>
      </w:r>
      <w:r w:rsidR="005662BF" w:rsidRPr="00DC6DD8">
        <w:rPr>
          <w:rFonts w:ascii="Sakkal Majalla" w:hAnsi="Sakkal Majalla" w:hint="cs"/>
          <w:sz w:val="27"/>
          <w:rtl/>
          <w:lang w:bidi="fa-IR"/>
        </w:rPr>
        <w:t>؛</w:t>
      </w:r>
      <w:r w:rsidRPr="00DC6DD8">
        <w:rPr>
          <w:rFonts w:ascii="Sakkal Majalla" w:hAnsi="Sakkal Majalla" w:hint="cs"/>
          <w:sz w:val="27"/>
          <w:rtl/>
          <w:lang w:bidi="fa-IR"/>
        </w:rPr>
        <w:t xml:space="preserve"> لما</w:t>
      </w:r>
      <w:r w:rsidRPr="00DC6DD8">
        <w:rPr>
          <w:rFonts w:ascii="Sakkal Majalla" w:hAnsi="Sakkal Majalla"/>
          <w:sz w:val="27"/>
          <w:rtl/>
          <w:lang w:bidi="fa-IR"/>
        </w:rPr>
        <w:t xml:space="preserve"> </w:t>
      </w:r>
      <w:r w:rsidRPr="00DC6DD8">
        <w:rPr>
          <w:rFonts w:ascii="Sakkal Majalla" w:hAnsi="Sakkal Majalla" w:hint="cs"/>
          <w:sz w:val="27"/>
          <w:rtl/>
          <w:lang w:bidi="fa-IR"/>
        </w:rPr>
        <w:t>يرد</w:t>
      </w:r>
      <w:r w:rsidRPr="00DC6DD8">
        <w:rPr>
          <w:rFonts w:ascii="Sakkal Majalla" w:hAnsi="Sakkal Majalla"/>
          <w:sz w:val="27"/>
          <w:rtl/>
          <w:lang w:bidi="fa-IR"/>
        </w:rPr>
        <w:t xml:space="preserve"> </w:t>
      </w:r>
      <w:r w:rsidRPr="00DC6DD8">
        <w:rPr>
          <w:rFonts w:ascii="Sakkal Majalla" w:hAnsi="Sakkal Majalla" w:hint="cs"/>
          <w:sz w:val="27"/>
          <w:rtl/>
          <w:lang w:bidi="fa-IR"/>
        </w:rPr>
        <w:t>عليه</w:t>
      </w:r>
      <w:r w:rsidRPr="00DC6DD8">
        <w:rPr>
          <w:rFonts w:ascii="Sakkal Majalla" w:hAnsi="Sakkal Majalla"/>
          <w:sz w:val="27"/>
          <w:rtl/>
          <w:lang w:bidi="fa-IR"/>
        </w:rPr>
        <w:t xml:space="preserve"> </w:t>
      </w:r>
      <w:r w:rsidRPr="00DC6DD8">
        <w:rPr>
          <w:rFonts w:ascii="Sakkal Majalla" w:hAnsi="Sakkal Majalla" w:hint="cs"/>
          <w:sz w:val="27"/>
          <w:rtl/>
          <w:lang w:bidi="fa-IR"/>
        </w:rPr>
        <w:t>ما</w:t>
      </w:r>
      <w:r w:rsidRPr="00DC6DD8">
        <w:rPr>
          <w:rFonts w:ascii="Sakkal Majalla" w:hAnsi="Sakkal Majalla"/>
          <w:sz w:val="27"/>
          <w:rtl/>
          <w:lang w:bidi="fa-IR"/>
        </w:rPr>
        <w:t xml:space="preserve"> </w:t>
      </w:r>
      <w:r w:rsidRPr="00DC6DD8">
        <w:rPr>
          <w:rFonts w:ascii="Sakkal Majalla" w:hAnsi="Sakkal Majalla" w:hint="cs"/>
          <w:sz w:val="27"/>
          <w:rtl/>
          <w:lang w:bidi="fa-IR"/>
        </w:rPr>
        <w:t>أوردنا</w:t>
      </w:r>
      <w:r w:rsidRPr="00DC6DD8">
        <w:rPr>
          <w:rFonts w:ascii="Sakkal Majalla" w:hAnsi="Sakkal Majalla"/>
          <w:sz w:val="27"/>
          <w:rtl/>
          <w:lang w:bidi="fa-IR"/>
        </w:rPr>
        <w:t xml:space="preserve"> </w:t>
      </w:r>
      <w:r w:rsidRPr="00DC6DD8">
        <w:rPr>
          <w:rFonts w:ascii="Sakkal Majalla" w:hAnsi="Sakkal Majalla" w:hint="cs"/>
          <w:sz w:val="27"/>
          <w:rtl/>
          <w:lang w:bidi="fa-IR"/>
        </w:rPr>
        <w:t>على</w:t>
      </w:r>
      <w:r w:rsidRPr="00DC6DD8">
        <w:rPr>
          <w:rFonts w:ascii="Sakkal Majalla" w:hAnsi="Sakkal Majalla"/>
          <w:sz w:val="27"/>
          <w:rtl/>
          <w:lang w:bidi="fa-IR"/>
        </w:rPr>
        <w:t xml:space="preserve"> </w:t>
      </w:r>
      <w:r w:rsidRPr="00DC6DD8">
        <w:rPr>
          <w:rFonts w:ascii="Sakkal Majalla" w:hAnsi="Sakkal Majalla" w:hint="cs"/>
          <w:sz w:val="27"/>
          <w:rtl/>
          <w:lang w:bidi="fa-IR"/>
        </w:rPr>
        <w:t>انتزاعية</w:t>
      </w:r>
      <w:r w:rsidRPr="00DC6DD8">
        <w:rPr>
          <w:rFonts w:ascii="Sakkal Majalla" w:hAnsi="Sakkal Majalla"/>
          <w:sz w:val="27"/>
          <w:rtl/>
          <w:lang w:bidi="fa-IR"/>
        </w:rPr>
        <w:t xml:space="preserve"> </w:t>
      </w:r>
      <w:r w:rsidRPr="00DC6DD8">
        <w:rPr>
          <w:rFonts w:ascii="Sakkal Majalla" w:hAnsi="Sakkal Majalla" w:hint="cs"/>
          <w:sz w:val="27"/>
          <w:rtl/>
          <w:lang w:bidi="fa-IR"/>
        </w:rPr>
        <w:t>الملك</w:t>
      </w:r>
      <w:r w:rsidRPr="00DC6DD8">
        <w:rPr>
          <w:rFonts w:ascii="Sakkal Majalla" w:hAnsi="Sakkal Majalla"/>
          <w:sz w:val="27"/>
          <w:rtl/>
          <w:lang w:bidi="fa-IR"/>
        </w:rPr>
        <w:t xml:space="preserve"> الشرعي أو العرفي حرفا</w:t>
      </w:r>
      <w:r w:rsidR="005662BF" w:rsidRPr="00DC6DD8">
        <w:rPr>
          <w:rFonts w:ascii="Sakkal Majalla" w:hAnsi="Sakkal Majalla" w:hint="cs"/>
          <w:sz w:val="27"/>
          <w:rtl/>
          <w:lang w:bidi="fa-IR"/>
        </w:rPr>
        <w:t>ً</w:t>
      </w:r>
      <w:r w:rsidRPr="00DC6DD8">
        <w:rPr>
          <w:rFonts w:ascii="Sakkal Majalla" w:hAnsi="Sakkal Majalla"/>
          <w:sz w:val="27"/>
          <w:rtl/>
          <w:lang w:bidi="fa-IR"/>
        </w:rPr>
        <w:t xml:space="preserve"> بحرف</w:t>
      </w:r>
      <w:r w:rsidR="005662BF" w:rsidRPr="00DC6DD8">
        <w:rPr>
          <w:rFonts w:ascii="Sakkal Majalla" w:hAnsi="Sakkal Majalla" w:hint="cs"/>
          <w:sz w:val="27"/>
          <w:rtl/>
          <w:lang w:bidi="fa-IR"/>
        </w:rPr>
        <w:t>ٍ</w:t>
      </w:r>
      <w:r w:rsidRPr="00DC6DD8">
        <w:rPr>
          <w:rFonts w:ascii="Sakkal Majalla" w:hAnsi="Sakkal Majalla"/>
          <w:sz w:val="24"/>
          <w:szCs w:val="24"/>
          <w:rtl/>
          <w:lang w:bidi="fa-IR"/>
        </w:rPr>
        <w:t>»</w:t>
      </w:r>
      <w:r w:rsidRPr="00DC6DD8">
        <w:rPr>
          <w:rFonts w:hint="cs"/>
          <w:sz w:val="27"/>
          <w:vertAlign w:val="superscript"/>
          <w:rtl/>
          <w:lang w:bidi="fa-IR"/>
        </w:rPr>
        <w:t>(</w:t>
      </w:r>
      <w:r w:rsidRPr="00DC6DD8">
        <w:rPr>
          <w:rStyle w:val="ac"/>
          <w:sz w:val="27"/>
          <w:rtl/>
          <w:lang w:bidi="fa-IR"/>
        </w:rPr>
        <w:endnoteReference w:id="448"/>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D70300">
      <w:pPr>
        <w:spacing w:line="420" w:lineRule="exact"/>
        <w:rPr>
          <w:rFonts w:ascii="Sakkal Majalla" w:hAnsi="Sakkal Majalla"/>
          <w:sz w:val="27"/>
          <w:rtl/>
          <w:lang w:bidi="fa-IR"/>
        </w:rPr>
      </w:pPr>
    </w:p>
    <w:p w:rsidR="00910758" w:rsidRPr="00DC6DD8" w:rsidRDefault="00910758" w:rsidP="005662BF">
      <w:pPr>
        <w:pStyle w:val="31"/>
        <w:rPr>
          <w:color w:val="auto"/>
          <w:rtl/>
        </w:rPr>
      </w:pPr>
      <w:r w:rsidRPr="00DC6DD8">
        <w:rPr>
          <w:rFonts w:hint="cs"/>
          <w:color w:val="auto"/>
          <w:rtl/>
          <w:lang w:bidi="fa-IR"/>
        </w:rPr>
        <w:t>ب ـ</w:t>
      </w:r>
      <w:r w:rsidRPr="00DC6DD8">
        <w:rPr>
          <w:color w:val="auto"/>
          <w:rtl/>
          <w:lang w:bidi="fa-IR"/>
        </w:rPr>
        <w:t xml:space="preserve"> </w:t>
      </w:r>
      <w:r w:rsidR="005662BF" w:rsidRPr="00DC6DD8">
        <w:rPr>
          <w:rFonts w:hint="cs"/>
          <w:color w:val="auto"/>
          <w:rtl/>
        </w:rPr>
        <w:t>إ</w:t>
      </w:r>
      <w:r w:rsidRPr="00DC6DD8">
        <w:rPr>
          <w:color w:val="auto"/>
          <w:rtl/>
        </w:rPr>
        <w:t>ن المقصود من الحق</w:t>
      </w:r>
      <w:r w:rsidR="005662BF" w:rsidRPr="00DC6DD8">
        <w:rPr>
          <w:rFonts w:hint="cs"/>
          <w:color w:val="auto"/>
          <w:rtl/>
        </w:rPr>
        <w:t>ّ</w:t>
      </w:r>
      <w:r w:rsidRPr="00DC6DD8">
        <w:rPr>
          <w:color w:val="auto"/>
          <w:rtl/>
        </w:rPr>
        <w:t xml:space="preserve"> هنا هو الحق</w:t>
      </w:r>
      <w:r w:rsidR="005662BF" w:rsidRPr="00DC6DD8">
        <w:rPr>
          <w:rFonts w:hint="cs"/>
          <w:color w:val="auto"/>
          <w:rtl/>
        </w:rPr>
        <w:t>ّ</w:t>
      </w:r>
      <w:r w:rsidRPr="00DC6DD8">
        <w:rPr>
          <w:color w:val="auto"/>
          <w:rtl/>
        </w:rPr>
        <w:t xml:space="preserve"> والملكية</w:t>
      </w:r>
    </w:p>
    <w:p w:rsidR="00910758" w:rsidRPr="00DC6DD8" w:rsidRDefault="00910758" w:rsidP="00196B44">
      <w:pPr>
        <w:rPr>
          <w:rFonts w:ascii="Sakkal Majalla" w:hAnsi="Sakkal Majalla"/>
          <w:sz w:val="27"/>
          <w:rtl/>
        </w:rPr>
      </w:pPr>
      <w:r w:rsidRPr="00DC6DD8">
        <w:rPr>
          <w:rFonts w:ascii="Sakkal Majalla" w:hAnsi="Sakkal Majalla"/>
          <w:sz w:val="27"/>
          <w:rtl/>
        </w:rPr>
        <w:t>ويت</w:t>
      </w:r>
      <w:r w:rsidR="005662BF" w:rsidRPr="00DC6DD8">
        <w:rPr>
          <w:rFonts w:ascii="Sakkal Majalla" w:hAnsi="Sakkal Majalla" w:hint="cs"/>
          <w:sz w:val="27"/>
          <w:rtl/>
        </w:rPr>
        <w:t>ّ</w:t>
      </w:r>
      <w:r w:rsidRPr="00DC6DD8">
        <w:rPr>
          <w:rFonts w:ascii="Sakkal Majalla" w:hAnsi="Sakkal Majalla"/>
          <w:sz w:val="27"/>
          <w:rtl/>
        </w:rPr>
        <w:t xml:space="preserve">خذ هذا المعنى شكلين: </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rPr>
        <w:t>الأو</w:t>
      </w:r>
      <w:r w:rsidR="005662BF" w:rsidRPr="00DC6DD8">
        <w:rPr>
          <w:rFonts w:ascii="Sakkal Majalla" w:hAnsi="Sakkal Majalla" w:hint="cs"/>
          <w:b/>
          <w:bCs/>
          <w:sz w:val="27"/>
          <w:rtl/>
        </w:rPr>
        <w:t>ّ</w:t>
      </w:r>
      <w:r w:rsidRPr="00DC6DD8">
        <w:rPr>
          <w:rFonts w:ascii="Sakkal Majalla" w:hAnsi="Sakkal Majalla"/>
          <w:b/>
          <w:bCs/>
          <w:sz w:val="27"/>
          <w:rtl/>
        </w:rPr>
        <w:t>ل</w:t>
      </w:r>
      <w:r w:rsidRPr="00DC6DD8">
        <w:rPr>
          <w:rFonts w:ascii="Sakkal Majalla" w:hAnsi="Sakkal Majalla"/>
          <w:sz w:val="27"/>
          <w:rtl/>
        </w:rPr>
        <w:t xml:space="preserve">: ما اعتبره البعض من </w:t>
      </w:r>
      <w:r w:rsidR="005662BF" w:rsidRPr="00DC6DD8">
        <w:rPr>
          <w:rFonts w:ascii="Sakkal Majalla" w:hAnsi="Sakkal Majalla" w:hint="cs"/>
          <w:sz w:val="27"/>
          <w:rtl/>
        </w:rPr>
        <w:t>أ</w:t>
      </w:r>
      <w:r w:rsidRPr="00DC6DD8">
        <w:rPr>
          <w:rFonts w:ascii="Sakkal Majalla" w:hAnsi="Sakkal Majalla"/>
          <w:sz w:val="27"/>
          <w:rtl/>
        </w:rPr>
        <w:t>نه نوع</w:t>
      </w:r>
      <w:r w:rsidR="005662BF" w:rsidRPr="00DC6DD8">
        <w:rPr>
          <w:rFonts w:ascii="Sakkal Majalla" w:hAnsi="Sakkal Majalla" w:hint="cs"/>
          <w:sz w:val="27"/>
          <w:rtl/>
        </w:rPr>
        <w:t>ٌ</w:t>
      </w:r>
      <w:r w:rsidRPr="00DC6DD8">
        <w:rPr>
          <w:rFonts w:ascii="Sakkal Majalla" w:hAnsi="Sakkal Majalla"/>
          <w:sz w:val="27"/>
          <w:rtl/>
        </w:rPr>
        <w:t xml:space="preserve"> من الملك</w:t>
      </w:r>
      <w:r w:rsidRPr="00DC6DD8">
        <w:rPr>
          <w:rFonts w:hint="cs"/>
          <w:sz w:val="27"/>
          <w:vertAlign w:val="superscript"/>
          <w:rtl/>
        </w:rPr>
        <w:t>(</w:t>
      </w:r>
      <w:r w:rsidRPr="00DC6DD8">
        <w:rPr>
          <w:rStyle w:val="ac"/>
          <w:sz w:val="27"/>
          <w:rtl/>
        </w:rPr>
        <w:endnoteReference w:id="449"/>
      </w:r>
      <w:r w:rsidRPr="00DC6DD8">
        <w:rPr>
          <w:rFonts w:hint="cs"/>
          <w:sz w:val="27"/>
          <w:vertAlign w:val="superscript"/>
          <w:rtl/>
        </w:rPr>
        <w:t>)</w:t>
      </w:r>
      <w:r w:rsidR="005662BF" w:rsidRPr="00DC6DD8">
        <w:rPr>
          <w:rFonts w:ascii="Sakkal Majalla" w:hAnsi="Sakkal Majalla" w:hint="cs"/>
          <w:sz w:val="27"/>
          <w:rtl/>
        </w:rPr>
        <w:t>،</w:t>
      </w:r>
      <w:r w:rsidRPr="00DC6DD8">
        <w:rPr>
          <w:rFonts w:ascii="Sakkal Majalla" w:hAnsi="Sakkal Majalla"/>
          <w:sz w:val="27"/>
          <w:rtl/>
        </w:rPr>
        <w:t xml:space="preserve"> الذي يكون في مقابل العين والد</w:t>
      </w:r>
      <w:r w:rsidR="007F538D" w:rsidRPr="00DC6DD8">
        <w:rPr>
          <w:rFonts w:ascii="Sakkal Majalla" w:hAnsi="Sakkal Majalla" w:hint="cs"/>
          <w:sz w:val="27"/>
          <w:rtl/>
        </w:rPr>
        <w:t>َّيْن</w:t>
      </w:r>
      <w:r w:rsidRPr="00DC6DD8">
        <w:rPr>
          <w:rFonts w:ascii="Sakkal Majalla" w:hAnsi="Sakkal Majalla"/>
          <w:sz w:val="27"/>
          <w:rtl/>
        </w:rPr>
        <w:t xml:space="preserve"> والمنفعة</w:t>
      </w:r>
      <w:r w:rsidRPr="00DC6DD8">
        <w:rPr>
          <w:rFonts w:hint="cs"/>
          <w:sz w:val="27"/>
          <w:vertAlign w:val="superscript"/>
          <w:rtl/>
        </w:rPr>
        <w:t>(</w:t>
      </w:r>
      <w:r w:rsidRPr="00DC6DD8">
        <w:rPr>
          <w:rStyle w:val="ac"/>
          <w:sz w:val="27"/>
          <w:rtl/>
        </w:rPr>
        <w:endnoteReference w:id="450"/>
      </w:r>
      <w:r w:rsidRPr="00DC6DD8">
        <w:rPr>
          <w:rFonts w:hint="cs"/>
          <w:sz w:val="27"/>
          <w:vertAlign w:val="superscript"/>
          <w:rtl/>
        </w:rPr>
        <w:t>)</w:t>
      </w:r>
      <w:r w:rsidRPr="00DC6DD8">
        <w:rPr>
          <w:rFonts w:ascii="Sakkal Majalla" w:hAnsi="Sakkal Majalla"/>
          <w:sz w:val="27"/>
          <w:rtl/>
        </w:rPr>
        <w:t>؛</w:t>
      </w:r>
      <w:r w:rsidRPr="00DC6DD8">
        <w:rPr>
          <w:rFonts w:ascii="Sakkal Majalla" w:hAnsi="Sakkal Majalla" w:hint="cs"/>
          <w:sz w:val="27"/>
          <w:rtl/>
        </w:rPr>
        <w:t xml:space="preserve"> فيقولون</w:t>
      </w:r>
      <w:r w:rsidRPr="00DC6DD8">
        <w:rPr>
          <w:rFonts w:ascii="Sakkal Majalla" w:hAnsi="Sakkal Majalla"/>
          <w:sz w:val="27"/>
          <w:rtl/>
        </w:rPr>
        <w:t xml:space="preserve"> </w:t>
      </w:r>
      <w:r w:rsidRPr="00DC6DD8">
        <w:rPr>
          <w:rFonts w:ascii="Sakkal Majalla" w:hAnsi="Sakkal Majalla" w:hint="cs"/>
          <w:sz w:val="27"/>
          <w:rtl/>
        </w:rPr>
        <w:t>مالكية</w:t>
      </w:r>
      <w:r w:rsidRPr="00DC6DD8">
        <w:rPr>
          <w:rFonts w:ascii="Sakkal Majalla" w:hAnsi="Sakkal Majalla"/>
          <w:sz w:val="27"/>
          <w:rtl/>
        </w:rPr>
        <w:t xml:space="preserve"> </w:t>
      </w:r>
      <w:r w:rsidRPr="00DC6DD8">
        <w:rPr>
          <w:rFonts w:ascii="Sakkal Majalla" w:hAnsi="Sakkal Majalla" w:hint="cs"/>
          <w:sz w:val="27"/>
          <w:rtl/>
        </w:rPr>
        <w:t>الدين</w:t>
      </w:r>
      <w:r w:rsidRPr="00DC6DD8">
        <w:rPr>
          <w:rFonts w:ascii="Sakkal Majalla" w:hAnsi="Sakkal Majalla"/>
          <w:sz w:val="27"/>
          <w:rtl/>
        </w:rPr>
        <w:t xml:space="preserve"> </w:t>
      </w:r>
      <w:r w:rsidRPr="00DC6DD8">
        <w:rPr>
          <w:rFonts w:ascii="Sakkal Majalla" w:hAnsi="Sakkal Majalla" w:hint="cs"/>
          <w:sz w:val="27"/>
          <w:rtl/>
        </w:rPr>
        <w:t>ومالكية</w:t>
      </w:r>
      <w:r w:rsidRPr="00DC6DD8">
        <w:rPr>
          <w:rFonts w:ascii="Sakkal Majalla" w:hAnsi="Sakkal Majalla"/>
          <w:sz w:val="27"/>
          <w:rtl/>
        </w:rPr>
        <w:t xml:space="preserve"> </w:t>
      </w:r>
      <w:r w:rsidRPr="00DC6DD8">
        <w:rPr>
          <w:rFonts w:ascii="Sakkal Majalla" w:hAnsi="Sakkal Majalla" w:hint="cs"/>
          <w:sz w:val="27"/>
          <w:rtl/>
        </w:rPr>
        <w:t>العين</w:t>
      </w:r>
      <w:r w:rsidRPr="00DC6DD8">
        <w:rPr>
          <w:rFonts w:ascii="Sakkal Majalla" w:hAnsi="Sakkal Majalla"/>
          <w:sz w:val="27"/>
          <w:rtl/>
        </w:rPr>
        <w:t xml:space="preserve"> </w:t>
      </w:r>
      <w:r w:rsidRPr="00DC6DD8">
        <w:rPr>
          <w:rFonts w:ascii="Sakkal Majalla" w:hAnsi="Sakkal Majalla" w:hint="cs"/>
          <w:sz w:val="27"/>
          <w:rtl/>
        </w:rPr>
        <w:t>ومالكية</w:t>
      </w:r>
      <w:r w:rsidRPr="00DC6DD8">
        <w:rPr>
          <w:rFonts w:ascii="Sakkal Majalla" w:hAnsi="Sakkal Majalla"/>
          <w:sz w:val="27"/>
          <w:rtl/>
        </w:rPr>
        <w:t xml:space="preserve"> </w:t>
      </w:r>
      <w:r w:rsidRPr="00DC6DD8">
        <w:rPr>
          <w:rFonts w:ascii="Sakkal Majalla" w:hAnsi="Sakkal Majalla" w:hint="cs"/>
          <w:sz w:val="27"/>
          <w:rtl/>
        </w:rPr>
        <w:t>المنفعة</w:t>
      </w:r>
      <w:r w:rsidRPr="00DC6DD8">
        <w:rPr>
          <w:rFonts w:ascii="Sakkal Majalla" w:hAnsi="Sakkal Majalla"/>
          <w:sz w:val="27"/>
          <w:rtl/>
        </w:rPr>
        <w:t xml:space="preserve"> </w:t>
      </w:r>
      <w:r w:rsidRPr="00DC6DD8">
        <w:rPr>
          <w:rFonts w:ascii="Sakkal Majalla" w:hAnsi="Sakkal Majalla" w:hint="cs"/>
          <w:sz w:val="27"/>
          <w:rtl/>
        </w:rPr>
        <w:t>ومالكية</w:t>
      </w:r>
      <w:r w:rsidRPr="00DC6DD8">
        <w:rPr>
          <w:rFonts w:ascii="Sakkal Majalla" w:hAnsi="Sakkal Majalla"/>
          <w:sz w:val="27"/>
          <w:rtl/>
        </w:rPr>
        <w:t xml:space="preserve"> </w:t>
      </w:r>
      <w:r w:rsidRPr="00DC6DD8">
        <w:rPr>
          <w:rFonts w:ascii="Sakkal Majalla" w:hAnsi="Sakkal Majalla" w:hint="cs"/>
          <w:sz w:val="27"/>
          <w:rtl/>
        </w:rPr>
        <w:t>الحق</w:t>
      </w:r>
      <w:r w:rsidR="007F538D"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lang w:bidi="fa-IR"/>
        </w:rPr>
        <w:t>الثاني</w:t>
      </w:r>
      <w:r w:rsidRPr="00DC6DD8">
        <w:rPr>
          <w:rFonts w:ascii="Sakkal Majalla" w:hAnsi="Sakkal Majalla"/>
          <w:sz w:val="27"/>
          <w:rtl/>
          <w:lang w:bidi="fa-IR"/>
        </w:rPr>
        <w:t>: وافترض البعض المالكية على مراتب ودرجات، واعتبر الحق</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ملكية ضعيفة </w:t>
      </w:r>
      <w:r w:rsidR="007F538D" w:rsidRPr="00DC6DD8">
        <w:rPr>
          <w:rFonts w:ascii="Sakkal Majalla" w:hAnsi="Sakkal Majalla" w:hint="cs"/>
          <w:sz w:val="27"/>
          <w:rtl/>
          <w:lang w:bidi="fa-IR"/>
        </w:rPr>
        <w:t>أ</w:t>
      </w:r>
      <w:r w:rsidRPr="00DC6DD8">
        <w:rPr>
          <w:rFonts w:ascii="Sakkal Majalla" w:hAnsi="Sakkal Majalla"/>
          <w:sz w:val="27"/>
          <w:rtl/>
          <w:lang w:bidi="fa-IR"/>
        </w:rPr>
        <w:t xml:space="preserve">و ملكية ناقصة من مراتب المالكية تلك، في مقابل نوع </w:t>
      </w:r>
      <w:r w:rsidR="007F538D" w:rsidRPr="00DC6DD8">
        <w:rPr>
          <w:rFonts w:ascii="Sakkal Majalla" w:hAnsi="Sakkal Majalla" w:hint="cs"/>
          <w:sz w:val="27"/>
          <w:rtl/>
          <w:lang w:bidi="fa-IR"/>
        </w:rPr>
        <w:t>آ</w:t>
      </w:r>
      <w:r w:rsidRPr="00DC6DD8">
        <w:rPr>
          <w:rFonts w:ascii="Sakkal Majalla" w:hAnsi="Sakkal Majalla"/>
          <w:sz w:val="27"/>
          <w:rtl/>
          <w:lang w:bidi="fa-IR"/>
        </w:rPr>
        <w:t>خر من الملك</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وهو الملك الذي يساوي السلطنة القوية</w:t>
      </w:r>
      <w:r w:rsidRPr="00DC6DD8">
        <w:rPr>
          <w:rFonts w:hint="cs"/>
          <w:sz w:val="27"/>
          <w:vertAlign w:val="superscript"/>
          <w:rtl/>
          <w:lang w:bidi="fa-IR"/>
        </w:rPr>
        <w:t>(</w:t>
      </w:r>
      <w:r w:rsidRPr="00DC6DD8">
        <w:rPr>
          <w:rStyle w:val="ac"/>
          <w:sz w:val="27"/>
          <w:rtl/>
          <w:lang w:bidi="fa-IR"/>
        </w:rPr>
        <w:endnoteReference w:id="451"/>
      </w:r>
      <w:r w:rsidRPr="00DC6DD8">
        <w:rPr>
          <w:rFonts w:hint="cs"/>
          <w:sz w:val="27"/>
          <w:vertAlign w:val="superscript"/>
          <w:rtl/>
          <w:lang w:bidi="fa-IR"/>
        </w:rPr>
        <w:t>)</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وبح</w:t>
      </w:r>
      <w:r w:rsidR="007F538D" w:rsidRPr="00DC6DD8">
        <w:rPr>
          <w:rFonts w:ascii="Sakkal Majalla" w:hAnsi="Sakkal Majalla" w:hint="cs"/>
          <w:sz w:val="27"/>
          <w:rtl/>
          <w:lang w:bidi="fa-IR"/>
        </w:rPr>
        <w:t>َ</w:t>
      </w:r>
      <w:r w:rsidRPr="00DC6DD8">
        <w:rPr>
          <w:rFonts w:ascii="Sakkal Majalla" w:hAnsi="Sakkal Majalla" w:hint="cs"/>
          <w:sz w:val="27"/>
          <w:rtl/>
          <w:lang w:bidi="fa-IR"/>
        </w:rPr>
        <w:t>س</w:t>
      </w:r>
      <w:r w:rsidR="007F538D" w:rsidRPr="00DC6DD8">
        <w:rPr>
          <w:rFonts w:ascii="Sakkal Majalla" w:hAnsi="Sakkal Majalla" w:hint="cs"/>
          <w:sz w:val="27"/>
          <w:rtl/>
          <w:lang w:bidi="fa-IR"/>
        </w:rPr>
        <w:t>َ</w:t>
      </w:r>
      <w:r w:rsidRPr="00DC6DD8">
        <w:rPr>
          <w:rFonts w:ascii="Sakkal Majalla" w:hAnsi="Sakkal Majalla" w:hint="cs"/>
          <w:sz w:val="27"/>
          <w:rtl/>
          <w:lang w:bidi="fa-IR"/>
        </w:rPr>
        <w:t>ب</w:t>
      </w:r>
      <w:r w:rsidRPr="00DC6DD8">
        <w:rPr>
          <w:rFonts w:ascii="Sakkal Majalla" w:hAnsi="Sakkal Majalla"/>
          <w:sz w:val="27"/>
          <w:rtl/>
          <w:lang w:bidi="fa-IR"/>
        </w:rPr>
        <w:t xml:space="preserve"> </w:t>
      </w:r>
      <w:r w:rsidRPr="00DC6DD8">
        <w:rPr>
          <w:rFonts w:ascii="Sakkal Majalla" w:hAnsi="Sakkal Majalla" w:hint="cs"/>
          <w:sz w:val="27"/>
          <w:rtl/>
          <w:lang w:bidi="fa-IR"/>
        </w:rPr>
        <w:t>تصريح</w:t>
      </w:r>
      <w:r w:rsidRPr="00DC6DD8">
        <w:rPr>
          <w:rFonts w:ascii="Sakkal Majalla" w:hAnsi="Sakkal Majalla"/>
          <w:sz w:val="27"/>
          <w:rtl/>
          <w:lang w:bidi="fa-IR"/>
        </w:rPr>
        <w:t xml:space="preserve"> </w:t>
      </w:r>
      <w:r w:rsidRPr="00DC6DD8">
        <w:rPr>
          <w:rFonts w:ascii="Sakkal Majalla" w:hAnsi="Sakkal Majalla" w:hint="cs"/>
          <w:sz w:val="27"/>
          <w:rtl/>
          <w:lang w:bidi="fa-IR"/>
        </w:rPr>
        <w:t>بعض</w:t>
      </w:r>
      <w:r w:rsidRPr="00DC6DD8">
        <w:rPr>
          <w:rFonts w:ascii="Sakkal Majalla" w:hAnsi="Sakkal Majalla"/>
          <w:sz w:val="27"/>
          <w:rtl/>
          <w:lang w:bidi="fa-IR"/>
        </w:rPr>
        <w:t xml:space="preserve"> </w:t>
      </w:r>
      <w:r w:rsidRPr="00DC6DD8">
        <w:rPr>
          <w:rFonts w:ascii="Sakkal Majalla" w:hAnsi="Sakkal Majalla" w:hint="cs"/>
          <w:sz w:val="27"/>
          <w:rtl/>
          <w:lang w:bidi="fa-IR"/>
        </w:rPr>
        <w:t>الفقهاء</w:t>
      </w:r>
      <w:r w:rsidRPr="00DC6DD8">
        <w:rPr>
          <w:rFonts w:ascii="Sakkal Majalla" w:hAnsi="Sakkal Majalla"/>
          <w:sz w:val="27"/>
          <w:rtl/>
          <w:lang w:bidi="fa-IR"/>
        </w:rPr>
        <w:t xml:space="preserve"> </w:t>
      </w:r>
      <w:r w:rsidRPr="00DC6DD8">
        <w:rPr>
          <w:rFonts w:ascii="Sakkal Majalla" w:hAnsi="Sakkal Majalla" w:hint="cs"/>
          <w:sz w:val="27"/>
          <w:rtl/>
          <w:lang w:bidi="fa-IR"/>
        </w:rPr>
        <w:t>ف</w:t>
      </w:r>
      <w:r w:rsidR="007F538D" w:rsidRPr="00DC6DD8">
        <w:rPr>
          <w:rFonts w:ascii="Sakkal Majalla" w:hAnsi="Sakkal Majalla" w:hint="cs"/>
          <w:sz w:val="27"/>
          <w:rtl/>
          <w:lang w:bidi="fa-IR"/>
        </w:rPr>
        <w:t>إ</w:t>
      </w:r>
      <w:r w:rsidRPr="00DC6DD8">
        <w:rPr>
          <w:rFonts w:ascii="Sakkal Majalla" w:hAnsi="Sakkal Majalla" w:hint="cs"/>
          <w:sz w:val="27"/>
          <w:rtl/>
          <w:lang w:bidi="fa-IR"/>
        </w:rPr>
        <w:t>ن</w:t>
      </w:r>
      <w:r w:rsidRPr="00DC6DD8">
        <w:rPr>
          <w:rFonts w:ascii="Sakkal Majalla" w:hAnsi="Sakkal Majalla"/>
          <w:sz w:val="27"/>
          <w:rtl/>
          <w:lang w:bidi="fa-IR"/>
        </w:rPr>
        <w:t xml:space="preserve"> </w:t>
      </w:r>
      <w:r w:rsidRPr="00DC6DD8">
        <w:rPr>
          <w:rFonts w:ascii="Sakkal Majalla" w:hAnsi="Sakkal Majalla" w:hint="cs"/>
          <w:sz w:val="27"/>
          <w:rtl/>
          <w:lang w:bidi="fa-IR"/>
        </w:rPr>
        <w:t>الكثير</w:t>
      </w:r>
      <w:r w:rsidRPr="00DC6DD8">
        <w:rPr>
          <w:rFonts w:ascii="Sakkal Majalla" w:hAnsi="Sakkal Majalla"/>
          <w:sz w:val="27"/>
          <w:rtl/>
          <w:lang w:bidi="fa-IR"/>
        </w:rPr>
        <w:t xml:space="preserve"> </w:t>
      </w:r>
      <w:r w:rsidRPr="00DC6DD8">
        <w:rPr>
          <w:rFonts w:ascii="Sakkal Majalla" w:hAnsi="Sakkal Majalla" w:hint="cs"/>
          <w:sz w:val="27"/>
          <w:rtl/>
          <w:lang w:bidi="fa-IR"/>
        </w:rPr>
        <w:t>من</w:t>
      </w:r>
      <w:r w:rsidRPr="00DC6DD8">
        <w:rPr>
          <w:rFonts w:ascii="Sakkal Majalla" w:hAnsi="Sakkal Majalla"/>
          <w:sz w:val="27"/>
          <w:rtl/>
          <w:lang w:bidi="fa-IR"/>
        </w:rPr>
        <w:t xml:space="preserve"> </w:t>
      </w:r>
      <w:r w:rsidRPr="00DC6DD8">
        <w:rPr>
          <w:rFonts w:ascii="Sakkal Majalla" w:hAnsi="Sakkal Majalla" w:hint="cs"/>
          <w:sz w:val="27"/>
          <w:rtl/>
          <w:lang w:bidi="fa-IR"/>
        </w:rPr>
        <w:t>ال</w:t>
      </w:r>
      <w:r w:rsidR="007F538D" w:rsidRPr="00DC6DD8">
        <w:rPr>
          <w:rFonts w:ascii="Sakkal Majalla" w:hAnsi="Sakkal Majalla" w:hint="cs"/>
          <w:sz w:val="27"/>
          <w:rtl/>
          <w:lang w:bidi="fa-IR"/>
        </w:rPr>
        <w:t>أ</w:t>
      </w:r>
      <w:r w:rsidRPr="00DC6DD8">
        <w:rPr>
          <w:rFonts w:ascii="Sakkal Majalla" w:hAnsi="Sakkal Majalla" w:hint="cs"/>
          <w:sz w:val="27"/>
          <w:rtl/>
          <w:lang w:bidi="fa-IR"/>
        </w:rPr>
        <w:t>مور</w:t>
      </w:r>
      <w:r w:rsidRPr="00DC6DD8">
        <w:rPr>
          <w:rFonts w:ascii="Sakkal Majalla" w:hAnsi="Sakkal Majalla"/>
          <w:sz w:val="27"/>
          <w:rtl/>
          <w:lang w:bidi="fa-IR"/>
        </w:rPr>
        <w:t xml:space="preserve"> </w:t>
      </w:r>
      <w:r w:rsidRPr="00DC6DD8">
        <w:rPr>
          <w:rFonts w:ascii="Sakkal Majalla" w:hAnsi="Sakkal Majalla" w:hint="cs"/>
          <w:sz w:val="27"/>
          <w:rtl/>
          <w:lang w:bidi="fa-IR"/>
        </w:rPr>
        <w:t>العرفية</w:t>
      </w:r>
      <w:r w:rsidRPr="00DC6DD8">
        <w:rPr>
          <w:rFonts w:ascii="Sakkal Majalla" w:hAnsi="Sakkal Majalla"/>
          <w:sz w:val="27"/>
          <w:rtl/>
          <w:lang w:bidi="fa-IR"/>
        </w:rPr>
        <w:t xml:space="preserve"> </w:t>
      </w:r>
      <w:r w:rsidRPr="00DC6DD8">
        <w:rPr>
          <w:rFonts w:ascii="Sakkal Majalla" w:hAnsi="Sakkal Majalla" w:hint="cs"/>
          <w:sz w:val="27"/>
          <w:rtl/>
          <w:lang w:bidi="fa-IR"/>
        </w:rPr>
        <w:t>والشرعية</w:t>
      </w:r>
      <w:r w:rsidRPr="00DC6DD8">
        <w:rPr>
          <w:rFonts w:ascii="Sakkal Majalla" w:hAnsi="Sakkal Majalla"/>
          <w:sz w:val="27"/>
          <w:rtl/>
          <w:lang w:bidi="fa-IR"/>
        </w:rPr>
        <w:t xml:space="preserve"> </w:t>
      </w:r>
      <w:r w:rsidRPr="00DC6DD8">
        <w:rPr>
          <w:rFonts w:ascii="Sakkal Majalla" w:hAnsi="Sakkal Majalla" w:hint="cs"/>
          <w:sz w:val="27"/>
          <w:rtl/>
          <w:lang w:bidi="fa-IR"/>
        </w:rPr>
        <w:t>يكون</w:t>
      </w:r>
      <w:r w:rsidRPr="00DC6DD8">
        <w:rPr>
          <w:rFonts w:ascii="Sakkal Majalla" w:hAnsi="Sakkal Majalla"/>
          <w:sz w:val="27"/>
          <w:rtl/>
          <w:lang w:bidi="fa-IR"/>
        </w:rPr>
        <w:t xml:space="preserve"> </w:t>
      </w:r>
      <w:r w:rsidRPr="00DC6DD8">
        <w:rPr>
          <w:rFonts w:ascii="Sakkal Majalla" w:hAnsi="Sakkal Majalla" w:hint="cs"/>
          <w:sz w:val="27"/>
          <w:rtl/>
          <w:lang w:bidi="fa-IR"/>
        </w:rPr>
        <w:t>وجود</w:t>
      </w:r>
      <w:r w:rsidRPr="00DC6DD8">
        <w:rPr>
          <w:rFonts w:ascii="Sakkal Majalla" w:hAnsi="Sakkal Majalla"/>
          <w:sz w:val="27"/>
          <w:rtl/>
          <w:lang w:bidi="fa-IR"/>
        </w:rPr>
        <w:t xml:space="preserve"> </w:t>
      </w:r>
      <w:r w:rsidRPr="00DC6DD8">
        <w:rPr>
          <w:rFonts w:ascii="Sakkal Majalla" w:hAnsi="Sakkal Majalla" w:hint="cs"/>
          <w:sz w:val="27"/>
          <w:rtl/>
          <w:lang w:bidi="fa-IR"/>
        </w:rPr>
        <w:t>الملكية</w:t>
      </w:r>
      <w:r w:rsidRPr="00DC6DD8">
        <w:rPr>
          <w:rFonts w:ascii="Sakkal Majalla" w:hAnsi="Sakkal Majalla"/>
          <w:sz w:val="27"/>
          <w:rtl/>
          <w:lang w:bidi="fa-IR"/>
        </w:rPr>
        <w:t xml:space="preserve"> </w:t>
      </w:r>
      <w:r w:rsidRPr="00DC6DD8">
        <w:rPr>
          <w:rFonts w:ascii="Sakkal Majalla" w:hAnsi="Sakkal Majalla" w:hint="cs"/>
          <w:sz w:val="27"/>
          <w:rtl/>
          <w:lang w:bidi="fa-IR"/>
        </w:rPr>
        <w:t>فيها</w:t>
      </w:r>
      <w:r w:rsidRPr="00DC6DD8">
        <w:rPr>
          <w:rFonts w:ascii="Sakkal Majalla" w:hAnsi="Sakkal Majalla"/>
          <w:sz w:val="27"/>
          <w:rtl/>
          <w:lang w:bidi="fa-IR"/>
        </w:rPr>
        <w:t xml:space="preserve"> </w:t>
      </w:r>
      <w:r w:rsidRPr="00DC6DD8">
        <w:rPr>
          <w:rFonts w:ascii="Sakkal Majalla" w:hAnsi="Sakkal Majalla" w:hint="cs"/>
          <w:sz w:val="27"/>
          <w:rtl/>
          <w:lang w:bidi="fa-IR"/>
        </w:rPr>
        <w:t>اعتباري</w:t>
      </w:r>
      <w:r w:rsidR="007F538D" w:rsidRPr="00DC6DD8">
        <w:rPr>
          <w:rFonts w:ascii="Sakkal Majalla" w:hAnsi="Sakkal Majalla" w:hint="cs"/>
          <w:sz w:val="27"/>
          <w:rtl/>
          <w:lang w:bidi="fa-IR"/>
        </w:rPr>
        <w:t>ّاً،</w:t>
      </w:r>
      <w:r w:rsidRPr="00DC6DD8">
        <w:rPr>
          <w:rFonts w:ascii="Sakkal Majalla" w:hAnsi="Sakkal Majalla"/>
          <w:sz w:val="27"/>
          <w:rtl/>
          <w:lang w:bidi="fa-IR"/>
        </w:rPr>
        <w:t xml:space="preserve"> </w:t>
      </w:r>
      <w:r w:rsidRPr="00DC6DD8">
        <w:rPr>
          <w:rFonts w:ascii="Sakkal Majalla" w:hAnsi="Sakkal Majalla" w:hint="cs"/>
          <w:sz w:val="27"/>
          <w:rtl/>
          <w:lang w:bidi="fa-IR"/>
        </w:rPr>
        <w:t>وليس</w:t>
      </w:r>
      <w:r w:rsidRPr="00DC6DD8">
        <w:rPr>
          <w:rFonts w:ascii="Sakkal Majalla" w:hAnsi="Sakkal Majalla"/>
          <w:sz w:val="27"/>
          <w:rtl/>
          <w:lang w:bidi="fa-IR"/>
        </w:rPr>
        <w:t xml:space="preserve"> </w:t>
      </w:r>
      <w:r w:rsidRPr="00DC6DD8">
        <w:rPr>
          <w:rFonts w:ascii="Sakkal Majalla" w:hAnsi="Sakkal Majalla" w:hint="cs"/>
          <w:sz w:val="27"/>
          <w:rtl/>
          <w:lang w:bidi="fa-IR"/>
        </w:rPr>
        <w:t>وجودا</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حقيقي</w:t>
      </w:r>
      <w:r w:rsidR="007F538D" w:rsidRPr="00DC6DD8">
        <w:rPr>
          <w:rFonts w:ascii="Sakkal Majalla" w:hAnsi="Sakkal Majalla" w:hint="cs"/>
          <w:sz w:val="27"/>
          <w:rtl/>
          <w:lang w:bidi="fa-IR"/>
        </w:rPr>
        <w:t>ّ</w:t>
      </w:r>
      <w:r w:rsidRPr="00DC6DD8">
        <w:rPr>
          <w:rFonts w:ascii="Sakkal Majalla" w:hAnsi="Sakkal Majalla" w:hint="cs"/>
          <w:sz w:val="27"/>
          <w:rtl/>
          <w:lang w:bidi="fa-IR"/>
        </w:rPr>
        <w:t>ا</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وخارجيا</w:t>
      </w:r>
      <w:r w:rsidR="007F538D" w:rsidRPr="00DC6DD8">
        <w:rPr>
          <w:rFonts w:ascii="Sakkal Majalla" w:hAnsi="Sakkal Majalla" w:hint="cs"/>
          <w:sz w:val="27"/>
          <w:rtl/>
          <w:lang w:bidi="fa-IR"/>
        </w:rPr>
        <w:t>ً</w:t>
      </w:r>
      <w:r w:rsidRPr="00DC6DD8">
        <w:rPr>
          <w:rFonts w:hint="cs"/>
          <w:sz w:val="27"/>
          <w:vertAlign w:val="superscript"/>
          <w:rtl/>
          <w:lang w:bidi="fa-IR"/>
        </w:rPr>
        <w:t>(</w:t>
      </w:r>
      <w:r w:rsidRPr="00DC6DD8">
        <w:rPr>
          <w:rStyle w:val="ac"/>
          <w:sz w:val="27"/>
          <w:rtl/>
          <w:lang w:bidi="fa-IR"/>
        </w:rPr>
        <w:endnoteReference w:id="452"/>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وت</w:t>
      </w:r>
      <w:r w:rsidR="007F538D" w:rsidRPr="00DC6DD8">
        <w:rPr>
          <w:rFonts w:ascii="Sakkal Majalla" w:hAnsi="Sakkal Majalla" w:hint="cs"/>
          <w:sz w:val="27"/>
          <w:rtl/>
          <w:lang w:bidi="fa-IR"/>
        </w:rPr>
        <w:t>َ</w:t>
      </w:r>
      <w:r w:rsidRPr="00DC6DD8">
        <w:rPr>
          <w:rFonts w:ascii="Sakkal Majalla" w:hAnsi="Sakkal Majalla"/>
          <w:sz w:val="27"/>
          <w:rtl/>
          <w:lang w:bidi="fa-IR"/>
        </w:rPr>
        <w:t>ر</w:t>
      </w:r>
      <w:r w:rsidR="007F538D" w:rsidRPr="00DC6DD8">
        <w:rPr>
          <w:rFonts w:ascii="Sakkal Majalla" w:hAnsi="Sakkal Majalla" w:hint="cs"/>
          <w:sz w:val="27"/>
          <w:rtl/>
          <w:lang w:bidi="fa-IR"/>
        </w:rPr>
        <w:t>ِ</w:t>
      </w:r>
      <w:r w:rsidRPr="00DC6DD8">
        <w:rPr>
          <w:rFonts w:ascii="Sakkal Majalla" w:hAnsi="Sakkal Majalla"/>
          <w:sz w:val="27"/>
          <w:rtl/>
          <w:lang w:bidi="fa-IR"/>
        </w:rPr>
        <w:t>د</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بعض ال</w:t>
      </w:r>
      <w:r w:rsidR="007F538D" w:rsidRPr="00DC6DD8">
        <w:rPr>
          <w:rFonts w:ascii="Sakkal Majalla" w:hAnsi="Sakkal Majalla" w:hint="cs"/>
          <w:sz w:val="27"/>
          <w:rtl/>
          <w:lang w:bidi="fa-IR"/>
        </w:rPr>
        <w:t>إ</w:t>
      </w:r>
      <w:r w:rsidRPr="00DC6DD8">
        <w:rPr>
          <w:rFonts w:ascii="Sakkal Majalla" w:hAnsi="Sakkal Majalla"/>
          <w:sz w:val="27"/>
          <w:rtl/>
          <w:lang w:bidi="fa-IR"/>
        </w:rPr>
        <w:t xml:space="preserve">شكالات على هذين التعريفين، منها: </w:t>
      </w:r>
    </w:p>
    <w:p w:rsidR="00910758" w:rsidRPr="00DC6DD8" w:rsidRDefault="00910758" w:rsidP="00D70300">
      <w:pPr>
        <w:rPr>
          <w:rFonts w:ascii="Sakkal Majalla" w:hAnsi="Sakkal Majalla"/>
          <w:sz w:val="27"/>
          <w:rtl/>
          <w:lang w:bidi="fa-IR"/>
        </w:rPr>
      </w:pPr>
      <w:r w:rsidRPr="00DC6DD8">
        <w:rPr>
          <w:rFonts w:ascii="Sakkal Majalla" w:hAnsi="Sakkal Majalla"/>
          <w:sz w:val="27"/>
          <w:rtl/>
          <w:lang w:bidi="fa-IR"/>
        </w:rPr>
        <w:t xml:space="preserve"> </w:t>
      </w:r>
      <w:r w:rsidR="00D70300">
        <w:rPr>
          <w:rFonts w:ascii="Sakkal Majalla" w:hAnsi="Sakkal Majalla" w:hint="cs"/>
          <w:sz w:val="27"/>
          <w:rtl/>
          <w:lang w:bidi="ar-LB"/>
        </w:rPr>
        <w:t>1</w:t>
      </w:r>
      <w:r w:rsidRPr="00DC6DD8">
        <w:rPr>
          <w:rFonts w:ascii="Sakkal Majalla" w:hAnsi="Sakkal Majalla" w:hint="cs"/>
          <w:sz w:val="27"/>
          <w:rtl/>
          <w:lang w:bidi="fa-IR"/>
        </w:rPr>
        <w:t xml:space="preserve">ـ </w:t>
      </w:r>
      <w:r w:rsidRPr="00DC6DD8">
        <w:rPr>
          <w:rFonts w:ascii="Sakkal Majalla" w:hAnsi="Sakkal Majalla"/>
          <w:sz w:val="27"/>
          <w:rtl/>
          <w:lang w:bidi="fa-IR"/>
        </w:rPr>
        <w:t>لا معنى لتضاد</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الحق</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مع العين والمنفعة في التعريف ال</w:t>
      </w:r>
      <w:r w:rsidR="007F538D" w:rsidRPr="00DC6DD8">
        <w:rPr>
          <w:rFonts w:ascii="Sakkal Majalla" w:hAnsi="Sakkal Majalla" w:hint="cs"/>
          <w:sz w:val="27"/>
          <w:rtl/>
          <w:lang w:bidi="fa-IR"/>
        </w:rPr>
        <w:t>أ</w:t>
      </w:r>
      <w:r w:rsidRPr="00DC6DD8">
        <w:rPr>
          <w:rFonts w:ascii="Sakkal Majalla" w:hAnsi="Sakkal Majalla"/>
          <w:sz w:val="27"/>
          <w:rtl/>
          <w:lang w:bidi="fa-IR"/>
        </w:rPr>
        <w:t>ول؛ ل</w:t>
      </w:r>
      <w:r w:rsidR="007F538D" w:rsidRPr="00DC6DD8">
        <w:rPr>
          <w:rFonts w:ascii="Sakkal Majalla" w:hAnsi="Sakkal Majalla" w:hint="cs"/>
          <w:sz w:val="27"/>
          <w:rtl/>
          <w:lang w:bidi="fa-IR"/>
        </w:rPr>
        <w:t>أ</w:t>
      </w:r>
      <w:r w:rsidRPr="00DC6DD8">
        <w:rPr>
          <w:rFonts w:ascii="Sakkal Majalla" w:hAnsi="Sakkal Majalla"/>
          <w:sz w:val="27"/>
          <w:rtl/>
          <w:lang w:bidi="fa-IR"/>
        </w:rPr>
        <w:t>ن العين والمنفعة متعل</w:t>
      </w:r>
      <w:r w:rsidR="007F538D" w:rsidRPr="00DC6DD8">
        <w:rPr>
          <w:rFonts w:ascii="Sakkal Majalla" w:hAnsi="Sakkal Majalla" w:hint="cs"/>
          <w:sz w:val="27"/>
          <w:rtl/>
          <w:lang w:bidi="fa-IR"/>
        </w:rPr>
        <w:t>ّ</w:t>
      </w:r>
      <w:r w:rsidRPr="00DC6DD8">
        <w:rPr>
          <w:rFonts w:ascii="Sakkal Majalla" w:hAnsi="Sakkal Majalla"/>
          <w:sz w:val="27"/>
          <w:rtl/>
          <w:lang w:bidi="fa-IR"/>
        </w:rPr>
        <w:t>قان للاعتبارات الشرعية، و</w:t>
      </w:r>
      <w:r w:rsidR="007F538D" w:rsidRPr="00DC6DD8">
        <w:rPr>
          <w:rFonts w:ascii="Sakkal Majalla" w:hAnsi="Sakkal Majalla" w:hint="cs"/>
          <w:sz w:val="27"/>
          <w:rtl/>
          <w:lang w:bidi="fa-IR"/>
        </w:rPr>
        <w:t>أ</w:t>
      </w:r>
      <w:r w:rsidRPr="00DC6DD8">
        <w:rPr>
          <w:rFonts w:ascii="Sakkal Majalla" w:hAnsi="Sakkal Majalla"/>
          <w:sz w:val="27"/>
          <w:rtl/>
          <w:lang w:bidi="fa-IR"/>
        </w:rPr>
        <w:t>ما نفس الحق</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فهو اع</w:t>
      </w:r>
      <w:r w:rsidR="007F538D" w:rsidRPr="00DC6DD8">
        <w:rPr>
          <w:rFonts w:ascii="Sakkal Majalla" w:hAnsi="Sakkal Majalla"/>
          <w:sz w:val="27"/>
          <w:rtl/>
          <w:lang w:bidi="fa-IR"/>
        </w:rPr>
        <w:t>ت</w:t>
      </w:r>
      <w:r w:rsidRPr="00DC6DD8">
        <w:rPr>
          <w:rFonts w:ascii="Sakkal Majalla" w:hAnsi="Sakkal Majalla"/>
          <w:sz w:val="27"/>
          <w:rtl/>
          <w:lang w:bidi="fa-IR"/>
        </w:rPr>
        <w:t>بار شرعي</w:t>
      </w:r>
      <w:r w:rsidRPr="00DC6DD8">
        <w:rPr>
          <w:rFonts w:hint="cs"/>
          <w:sz w:val="27"/>
          <w:vertAlign w:val="superscript"/>
          <w:rtl/>
          <w:lang w:bidi="fa-IR"/>
        </w:rPr>
        <w:t>(</w:t>
      </w:r>
      <w:r w:rsidRPr="00DC6DD8">
        <w:rPr>
          <w:rStyle w:val="ac"/>
          <w:sz w:val="27"/>
          <w:rtl/>
          <w:lang w:bidi="fa-IR"/>
        </w:rPr>
        <w:endnoteReference w:id="453"/>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D70300">
      <w:pPr>
        <w:rPr>
          <w:rFonts w:ascii="Sakkal Majalla" w:hAnsi="Sakkal Majalla"/>
          <w:sz w:val="27"/>
          <w:rtl/>
          <w:lang w:bidi="fa-IR"/>
        </w:rPr>
      </w:pPr>
      <w:r w:rsidRPr="00DC6DD8">
        <w:rPr>
          <w:rFonts w:ascii="Sakkal Majalla" w:hAnsi="Sakkal Majalla"/>
          <w:sz w:val="27"/>
          <w:rtl/>
          <w:lang w:bidi="fa-IR"/>
        </w:rPr>
        <w:lastRenderedPageBreak/>
        <w:t xml:space="preserve"> </w:t>
      </w:r>
      <w:r w:rsidR="00D70300">
        <w:rPr>
          <w:rFonts w:ascii="Sakkal Majalla" w:hAnsi="Sakkal Majalla" w:hint="cs"/>
          <w:sz w:val="27"/>
          <w:rtl/>
          <w:lang w:bidi="ar-LB"/>
        </w:rPr>
        <w:t>2</w:t>
      </w:r>
      <w:r w:rsidRPr="00DC6DD8">
        <w:rPr>
          <w:rFonts w:ascii="Sakkal Majalla" w:hAnsi="Sakkal Majalla" w:hint="cs"/>
          <w:sz w:val="27"/>
          <w:rtl/>
          <w:lang w:bidi="fa-IR"/>
        </w:rPr>
        <w:t xml:space="preserve">ـ </w:t>
      </w:r>
      <w:r w:rsidRPr="00DC6DD8">
        <w:rPr>
          <w:rFonts w:ascii="Sakkal Majalla" w:hAnsi="Sakkal Majalla"/>
          <w:sz w:val="27"/>
          <w:rtl/>
          <w:lang w:bidi="fa-IR"/>
        </w:rPr>
        <w:t>لو كن</w:t>
      </w:r>
      <w:r w:rsidR="007F538D" w:rsidRPr="00DC6DD8">
        <w:rPr>
          <w:rFonts w:ascii="Sakkal Majalla" w:hAnsi="Sakkal Majalla" w:hint="cs"/>
          <w:sz w:val="27"/>
          <w:rtl/>
          <w:lang w:bidi="fa-IR"/>
        </w:rPr>
        <w:t>ّ</w:t>
      </w:r>
      <w:r w:rsidRPr="00DC6DD8">
        <w:rPr>
          <w:rFonts w:ascii="Sakkal Majalla" w:hAnsi="Sakkal Majalla"/>
          <w:sz w:val="27"/>
          <w:rtl/>
          <w:lang w:bidi="fa-IR"/>
        </w:rPr>
        <w:t>ا قد اعتبرنا السلطنة في الحق</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هي نفسها الملك في موارد من قبيل</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حق القصاص وحق القسم ونحو ذلك كان </w:t>
      </w:r>
      <w:r w:rsidR="007F538D" w:rsidRPr="00DC6DD8">
        <w:rPr>
          <w:rFonts w:ascii="Sakkal Majalla" w:hAnsi="Sakkal Majalla" w:hint="cs"/>
          <w:sz w:val="27"/>
          <w:rtl/>
          <w:lang w:bidi="fa-IR"/>
        </w:rPr>
        <w:t>إ</w:t>
      </w:r>
      <w:r w:rsidRPr="00DC6DD8">
        <w:rPr>
          <w:rFonts w:ascii="Sakkal Majalla" w:hAnsi="Sakkal Majalla"/>
          <w:sz w:val="27"/>
          <w:rtl/>
          <w:lang w:bidi="fa-IR"/>
        </w:rPr>
        <w:t>طلاق السلطنة صحيح</w:t>
      </w:r>
      <w:r w:rsidR="007F538D" w:rsidRPr="00DC6DD8">
        <w:rPr>
          <w:rFonts w:ascii="Sakkal Majalla" w:hAnsi="Sakkal Majalla" w:hint="cs"/>
          <w:sz w:val="27"/>
          <w:rtl/>
          <w:lang w:bidi="fa-IR"/>
        </w:rPr>
        <w:t>اً</w:t>
      </w:r>
      <w:r w:rsidRPr="00DC6DD8">
        <w:rPr>
          <w:rFonts w:ascii="Sakkal Majalla" w:hAnsi="Sakkal Majalla"/>
          <w:sz w:val="27"/>
          <w:rtl/>
          <w:lang w:bidi="fa-IR"/>
        </w:rPr>
        <w:t>، ولكن</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لا يصح</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w:t>
      </w:r>
      <w:r w:rsidR="007F538D" w:rsidRPr="00DC6DD8">
        <w:rPr>
          <w:rFonts w:ascii="Sakkal Majalla" w:hAnsi="Sakkal Majalla" w:hint="cs"/>
          <w:sz w:val="27"/>
          <w:rtl/>
          <w:lang w:bidi="fa-IR"/>
        </w:rPr>
        <w:t>إ</w:t>
      </w:r>
      <w:r w:rsidRPr="00DC6DD8">
        <w:rPr>
          <w:rFonts w:ascii="Sakkal Majalla" w:hAnsi="Sakkal Majalla"/>
          <w:sz w:val="27"/>
          <w:rtl/>
          <w:lang w:bidi="fa-IR"/>
        </w:rPr>
        <w:t xml:space="preserve">طلاق الملكية، </w:t>
      </w:r>
      <w:r w:rsidR="007F538D" w:rsidRPr="00DC6DD8">
        <w:rPr>
          <w:rFonts w:ascii="Sakkal Majalla" w:hAnsi="Sakkal Majalla" w:hint="cs"/>
          <w:sz w:val="27"/>
          <w:rtl/>
          <w:lang w:bidi="fa-IR"/>
        </w:rPr>
        <w:t>أ</w:t>
      </w:r>
      <w:r w:rsidRPr="00DC6DD8">
        <w:rPr>
          <w:rFonts w:ascii="Sakkal Majalla" w:hAnsi="Sakkal Majalla"/>
          <w:sz w:val="27"/>
          <w:rtl/>
          <w:lang w:bidi="fa-IR"/>
        </w:rPr>
        <w:t>و يكون الملك صادق</w:t>
      </w:r>
      <w:r w:rsidR="007F538D" w:rsidRPr="00DC6DD8">
        <w:rPr>
          <w:rFonts w:ascii="Sakkal Majalla" w:hAnsi="Sakkal Majalla" w:hint="cs"/>
          <w:sz w:val="27"/>
          <w:rtl/>
          <w:lang w:bidi="fa-IR"/>
        </w:rPr>
        <w:t>اً</w:t>
      </w:r>
      <w:r w:rsidRPr="00DC6DD8">
        <w:rPr>
          <w:rFonts w:ascii="Sakkal Majalla" w:hAnsi="Sakkal Majalla"/>
          <w:sz w:val="27"/>
          <w:rtl/>
          <w:lang w:bidi="fa-IR"/>
        </w:rPr>
        <w:t xml:space="preserve"> في بعض الموارد</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w:t>
      </w:r>
      <w:r w:rsidR="007F538D" w:rsidRPr="00DC6DD8">
        <w:rPr>
          <w:rFonts w:ascii="Sakkal Majalla" w:hAnsi="Sakkal Majalla" w:hint="cs"/>
          <w:sz w:val="27"/>
          <w:rtl/>
          <w:lang w:bidi="fa-IR"/>
        </w:rPr>
        <w:t>إ</w:t>
      </w:r>
      <w:r w:rsidRPr="00DC6DD8">
        <w:rPr>
          <w:rFonts w:ascii="Sakkal Majalla" w:hAnsi="Sakkal Majalla"/>
          <w:sz w:val="27"/>
          <w:rtl/>
          <w:lang w:bidi="fa-IR"/>
        </w:rPr>
        <w:t>لا</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w:t>
      </w:r>
      <w:r w:rsidR="007F538D" w:rsidRPr="00DC6DD8">
        <w:rPr>
          <w:rFonts w:ascii="Sakkal Majalla" w:hAnsi="Sakkal Majalla" w:hint="cs"/>
          <w:sz w:val="27"/>
          <w:rtl/>
          <w:lang w:bidi="fa-IR"/>
        </w:rPr>
        <w:t>أ</w:t>
      </w:r>
      <w:r w:rsidRPr="00DC6DD8">
        <w:rPr>
          <w:rFonts w:ascii="Sakkal Majalla" w:hAnsi="Sakkal Majalla"/>
          <w:sz w:val="27"/>
          <w:rtl/>
          <w:lang w:bidi="fa-IR"/>
        </w:rPr>
        <w:t>ن الحق لا معنى له فيها، مثل</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المالكية على الش</w:t>
      </w:r>
      <w:r w:rsidR="007F538D" w:rsidRPr="00DC6DD8">
        <w:rPr>
          <w:rFonts w:ascii="Sakkal Majalla" w:hAnsi="Sakkal Majalla" w:hint="cs"/>
          <w:sz w:val="27"/>
          <w:rtl/>
          <w:lang w:bidi="fa-IR"/>
        </w:rPr>
        <w:t>يء</w:t>
      </w:r>
      <w:r w:rsidRPr="00DC6DD8">
        <w:rPr>
          <w:rFonts w:ascii="Sakkal Majalla" w:hAnsi="Sakkal Majalla"/>
          <w:sz w:val="27"/>
          <w:rtl/>
          <w:lang w:bidi="fa-IR"/>
        </w:rPr>
        <w:t xml:space="preserve"> المفقود، وكذا ما هو خارج</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عن متناول اليد</w:t>
      </w:r>
      <w:r w:rsidRPr="00DC6DD8">
        <w:rPr>
          <w:rFonts w:hint="cs"/>
          <w:sz w:val="27"/>
          <w:vertAlign w:val="superscript"/>
          <w:rtl/>
          <w:lang w:bidi="fa-IR"/>
        </w:rPr>
        <w:t>(</w:t>
      </w:r>
      <w:r w:rsidRPr="00DC6DD8">
        <w:rPr>
          <w:rStyle w:val="ac"/>
          <w:sz w:val="27"/>
          <w:rtl/>
          <w:lang w:bidi="fa-IR"/>
        </w:rPr>
        <w:endnoteReference w:id="454"/>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D70300">
      <w:pPr>
        <w:rPr>
          <w:rFonts w:ascii="Sakkal Majalla" w:hAnsi="Sakkal Majalla"/>
          <w:sz w:val="27"/>
          <w:rtl/>
          <w:lang w:bidi="fa-IR"/>
        </w:rPr>
      </w:pPr>
      <w:r w:rsidRPr="00DC6DD8">
        <w:rPr>
          <w:rFonts w:ascii="Sakkal Majalla" w:hAnsi="Sakkal Majalla"/>
          <w:sz w:val="27"/>
          <w:rtl/>
          <w:lang w:bidi="fa-IR"/>
        </w:rPr>
        <w:t xml:space="preserve"> </w:t>
      </w:r>
      <w:r w:rsidR="00D70300">
        <w:rPr>
          <w:rFonts w:ascii="Sakkal Majalla" w:hAnsi="Sakkal Majalla" w:hint="cs"/>
          <w:sz w:val="27"/>
          <w:rtl/>
          <w:lang w:bidi="ar-LB"/>
        </w:rPr>
        <w:t>3</w:t>
      </w:r>
      <w:r w:rsidRPr="00DC6DD8">
        <w:rPr>
          <w:rFonts w:ascii="Sakkal Majalla" w:hAnsi="Sakkal Majalla" w:hint="cs"/>
          <w:sz w:val="27"/>
          <w:rtl/>
          <w:lang w:bidi="fa-IR"/>
        </w:rPr>
        <w:t xml:space="preserve">ـ </w:t>
      </w:r>
      <w:r w:rsidR="007F538D" w:rsidRPr="00DC6DD8">
        <w:rPr>
          <w:rFonts w:ascii="Sakkal Majalla" w:hAnsi="Sakkal Majalla" w:hint="cs"/>
          <w:sz w:val="27"/>
          <w:rtl/>
          <w:lang w:bidi="fa-IR"/>
        </w:rPr>
        <w:t>إ</w:t>
      </w:r>
      <w:r w:rsidRPr="00DC6DD8">
        <w:rPr>
          <w:rFonts w:ascii="Sakkal Majalla" w:hAnsi="Sakkal Majalla"/>
          <w:sz w:val="27"/>
          <w:rtl/>
          <w:lang w:bidi="fa-IR"/>
        </w:rPr>
        <w:t>ن متعل</w:t>
      </w:r>
      <w:r w:rsidR="007F538D" w:rsidRPr="00DC6DD8">
        <w:rPr>
          <w:rFonts w:ascii="Sakkal Majalla" w:hAnsi="Sakkal Majalla" w:hint="cs"/>
          <w:sz w:val="27"/>
          <w:rtl/>
          <w:lang w:bidi="fa-IR"/>
        </w:rPr>
        <w:t>َّ</w:t>
      </w:r>
      <w:r w:rsidRPr="00DC6DD8">
        <w:rPr>
          <w:rFonts w:ascii="Sakkal Majalla" w:hAnsi="Sakkal Majalla"/>
          <w:sz w:val="27"/>
          <w:rtl/>
          <w:lang w:bidi="fa-IR"/>
        </w:rPr>
        <w:t>ق الحق</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هو الفعل</w:t>
      </w:r>
      <w:r w:rsidR="007F538D" w:rsidRPr="00DC6DD8">
        <w:rPr>
          <w:rFonts w:ascii="Sakkal Majalla" w:hAnsi="Sakkal Majalla" w:hint="cs"/>
          <w:sz w:val="27"/>
          <w:rtl/>
          <w:lang w:bidi="fa-IR"/>
        </w:rPr>
        <w:t>،</w:t>
      </w:r>
      <w:r w:rsidRPr="00DC6DD8">
        <w:rPr>
          <w:rFonts w:ascii="Sakkal Majalla" w:hAnsi="Sakkal Majalla"/>
          <w:sz w:val="27"/>
          <w:rtl/>
          <w:lang w:bidi="fa-IR"/>
        </w:rPr>
        <w:t xml:space="preserve"> </w:t>
      </w:r>
      <w:r w:rsidR="00AA78A0" w:rsidRPr="00DC6DD8">
        <w:rPr>
          <w:rFonts w:ascii="Sakkal Majalla" w:hAnsi="Sakkal Majalla" w:hint="cs"/>
          <w:sz w:val="27"/>
          <w:rtl/>
          <w:lang w:bidi="fa-IR"/>
        </w:rPr>
        <w:t>وأمّا</w:t>
      </w:r>
      <w:r w:rsidRPr="00DC6DD8">
        <w:rPr>
          <w:rFonts w:ascii="Sakkal Majalla" w:hAnsi="Sakkal Majalla"/>
          <w:sz w:val="27"/>
          <w:rtl/>
          <w:lang w:bidi="fa-IR"/>
        </w:rPr>
        <w:t xml:space="preserve"> الملكية فهي تقع على العين والمنفعة </w:t>
      </w:r>
      <w:r w:rsidR="00AA78A0" w:rsidRPr="00DC6DD8">
        <w:rPr>
          <w:rFonts w:ascii="Sakkal Majalla" w:hAnsi="Sakkal Majalla" w:hint="cs"/>
          <w:sz w:val="27"/>
          <w:rtl/>
          <w:lang w:bidi="fa-IR"/>
        </w:rPr>
        <w:t>أ</w:t>
      </w:r>
      <w:r w:rsidRPr="00DC6DD8">
        <w:rPr>
          <w:rFonts w:ascii="Sakkal Majalla" w:hAnsi="Sakkal Majalla"/>
          <w:sz w:val="27"/>
          <w:rtl/>
          <w:lang w:bidi="fa-IR"/>
        </w:rPr>
        <w:t>يضا</w:t>
      </w:r>
      <w:r w:rsidR="00AA78A0" w:rsidRPr="00DC6DD8">
        <w:rPr>
          <w:rFonts w:ascii="Sakkal Majalla" w:hAnsi="Sakkal Majalla" w:hint="cs"/>
          <w:sz w:val="27"/>
          <w:rtl/>
          <w:lang w:bidi="fa-IR"/>
        </w:rPr>
        <w:t>ً</w:t>
      </w:r>
      <w:r w:rsidRPr="00DC6DD8">
        <w:rPr>
          <w:rFonts w:hint="cs"/>
          <w:sz w:val="27"/>
          <w:vertAlign w:val="superscript"/>
          <w:rtl/>
          <w:lang w:bidi="fa-IR"/>
        </w:rPr>
        <w:t>(</w:t>
      </w:r>
      <w:r w:rsidRPr="00DC6DD8">
        <w:rPr>
          <w:rStyle w:val="ac"/>
          <w:sz w:val="27"/>
          <w:rtl/>
          <w:lang w:bidi="fa-IR"/>
        </w:rPr>
        <w:endnoteReference w:id="455"/>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D70300">
      <w:pPr>
        <w:rPr>
          <w:rFonts w:ascii="Sakkal Majalla" w:hAnsi="Sakkal Majalla"/>
          <w:sz w:val="27"/>
          <w:rtl/>
        </w:rPr>
      </w:pPr>
      <w:r w:rsidRPr="00DC6DD8">
        <w:rPr>
          <w:rFonts w:ascii="Sakkal Majalla" w:hAnsi="Sakkal Majalla"/>
          <w:sz w:val="27"/>
          <w:rtl/>
          <w:lang w:bidi="fa-IR"/>
        </w:rPr>
        <w:t xml:space="preserve"> </w:t>
      </w:r>
      <w:r w:rsidR="00D70300">
        <w:rPr>
          <w:rFonts w:ascii="Sakkal Majalla" w:hAnsi="Sakkal Majalla" w:hint="cs"/>
          <w:sz w:val="27"/>
          <w:rtl/>
          <w:lang w:bidi="ar-LB"/>
        </w:rPr>
        <w:t>4</w:t>
      </w:r>
      <w:r w:rsidRPr="00DC6DD8">
        <w:rPr>
          <w:rFonts w:ascii="Sakkal Majalla" w:hAnsi="Sakkal Majalla" w:hint="cs"/>
          <w:sz w:val="27"/>
          <w:rtl/>
          <w:lang w:bidi="fa-IR"/>
        </w:rPr>
        <w:t xml:space="preserve">ـ </w:t>
      </w:r>
      <w:r w:rsidRPr="00DC6DD8">
        <w:rPr>
          <w:rFonts w:ascii="Sakkal Majalla" w:hAnsi="Sakkal Majalla"/>
          <w:sz w:val="27"/>
          <w:rtl/>
          <w:lang w:bidi="fa-IR"/>
        </w:rPr>
        <w:t>لو اعتبرنا الحق</w:t>
      </w:r>
      <w:r w:rsidR="00AA78A0" w:rsidRPr="00DC6DD8">
        <w:rPr>
          <w:rFonts w:ascii="Sakkal Majalla" w:hAnsi="Sakkal Majalla" w:hint="cs"/>
          <w:sz w:val="27"/>
          <w:rtl/>
          <w:lang w:bidi="fa-IR"/>
        </w:rPr>
        <w:t>ّ</w:t>
      </w:r>
      <w:r w:rsidRPr="00DC6DD8">
        <w:rPr>
          <w:rFonts w:ascii="Sakkal Majalla" w:hAnsi="Sakkal Majalla"/>
          <w:sz w:val="27"/>
          <w:rtl/>
          <w:lang w:bidi="fa-IR"/>
        </w:rPr>
        <w:t xml:space="preserve"> </w:t>
      </w:r>
      <w:r w:rsidR="00AA78A0" w:rsidRPr="00DC6DD8">
        <w:rPr>
          <w:rFonts w:ascii="Sakkal Majalla" w:hAnsi="Sakkal Majalla" w:hint="cs"/>
          <w:sz w:val="27"/>
          <w:rtl/>
          <w:lang w:bidi="fa-IR"/>
        </w:rPr>
        <w:t>أ</w:t>
      </w:r>
      <w:r w:rsidRPr="00DC6DD8">
        <w:rPr>
          <w:rFonts w:ascii="Sakkal Majalla" w:hAnsi="Sakkal Majalla"/>
          <w:sz w:val="27"/>
          <w:rtl/>
          <w:lang w:bidi="fa-IR"/>
        </w:rPr>
        <w:t xml:space="preserve">حد مراتب الملك يجب </w:t>
      </w:r>
      <w:r w:rsidR="00AA78A0" w:rsidRPr="00DC6DD8">
        <w:rPr>
          <w:rFonts w:ascii="Sakkal Majalla" w:hAnsi="Sakkal Majalla" w:hint="cs"/>
          <w:sz w:val="27"/>
          <w:rtl/>
          <w:lang w:bidi="fa-IR"/>
        </w:rPr>
        <w:t>أ</w:t>
      </w:r>
      <w:r w:rsidRPr="00DC6DD8">
        <w:rPr>
          <w:rFonts w:ascii="Sakkal Majalla" w:hAnsi="Sakkal Majalla"/>
          <w:sz w:val="27"/>
          <w:rtl/>
          <w:lang w:bidi="fa-IR"/>
        </w:rPr>
        <w:t xml:space="preserve">ن نقبل </w:t>
      </w:r>
      <w:r w:rsidR="00AA78A0" w:rsidRPr="00DC6DD8">
        <w:rPr>
          <w:rFonts w:ascii="Sakkal Majalla" w:hAnsi="Sakkal Majalla" w:hint="cs"/>
          <w:sz w:val="27"/>
          <w:rtl/>
          <w:lang w:bidi="fa-IR"/>
        </w:rPr>
        <w:t>أ</w:t>
      </w:r>
      <w:r w:rsidRPr="00DC6DD8">
        <w:rPr>
          <w:rFonts w:ascii="Sakkal Majalla" w:hAnsi="Sakkal Majalla"/>
          <w:sz w:val="27"/>
          <w:rtl/>
          <w:lang w:bidi="fa-IR"/>
        </w:rPr>
        <w:t xml:space="preserve">ن تكون السلطة الحاكمة على عنوان الحق هي سلطة ضعيفة، وسلطنة المحجور والسفيه الحاكمة على عنوان الملك هي سلطة قوية، في حين </w:t>
      </w:r>
      <w:r w:rsidR="00AA78A0" w:rsidRPr="00DC6DD8">
        <w:rPr>
          <w:rFonts w:ascii="Sakkal Majalla" w:hAnsi="Sakkal Majalla" w:hint="cs"/>
          <w:sz w:val="27"/>
          <w:rtl/>
          <w:lang w:bidi="fa-IR"/>
        </w:rPr>
        <w:t>أ</w:t>
      </w:r>
      <w:r w:rsidRPr="00DC6DD8">
        <w:rPr>
          <w:rFonts w:ascii="Sakkal Majalla" w:hAnsi="Sakkal Majalla"/>
          <w:sz w:val="27"/>
          <w:rtl/>
          <w:lang w:bidi="fa-IR"/>
        </w:rPr>
        <w:t>ن السفيه والمحجور لا يمكنه القيام ب</w:t>
      </w:r>
      <w:r w:rsidR="00AA78A0" w:rsidRPr="00DC6DD8">
        <w:rPr>
          <w:rFonts w:ascii="Sakkal Majalla" w:hAnsi="Sakkal Majalla" w:hint="cs"/>
          <w:sz w:val="27"/>
          <w:rtl/>
          <w:lang w:bidi="fa-IR"/>
        </w:rPr>
        <w:t>أ</w:t>
      </w:r>
      <w:r w:rsidRPr="00DC6DD8">
        <w:rPr>
          <w:rFonts w:ascii="Sakkal Majalla" w:hAnsi="Sakkal Majalla"/>
          <w:sz w:val="27"/>
          <w:rtl/>
          <w:lang w:bidi="fa-IR"/>
        </w:rPr>
        <w:t>ي</w:t>
      </w:r>
      <w:r w:rsidR="00AA78A0" w:rsidRPr="00DC6DD8">
        <w:rPr>
          <w:rFonts w:ascii="Sakkal Majalla" w:hAnsi="Sakkal Majalla" w:hint="cs"/>
          <w:sz w:val="27"/>
          <w:rtl/>
          <w:lang w:bidi="fa-IR"/>
        </w:rPr>
        <w:t>ّ</w:t>
      </w:r>
      <w:r w:rsidRPr="00DC6DD8">
        <w:rPr>
          <w:rFonts w:ascii="Sakkal Majalla" w:hAnsi="Sakkal Majalla"/>
          <w:sz w:val="27"/>
          <w:rtl/>
          <w:lang w:bidi="fa-IR"/>
        </w:rPr>
        <w:t xml:space="preserve"> تصرف. </w:t>
      </w:r>
    </w:p>
    <w:p w:rsidR="00910758" w:rsidRPr="00DC6DD8" w:rsidRDefault="00910758" w:rsidP="00D70300">
      <w:pPr>
        <w:spacing w:line="420" w:lineRule="exact"/>
        <w:rPr>
          <w:rFonts w:ascii="Sakkal Majalla" w:hAnsi="Sakkal Majalla"/>
          <w:sz w:val="27"/>
          <w:rtl/>
        </w:rPr>
      </w:pPr>
    </w:p>
    <w:p w:rsidR="00910758" w:rsidRPr="00DC6DD8" w:rsidRDefault="00910758" w:rsidP="00AA78A0">
      <w:pPr>
        <w:pStyle w:val="31"/>
        <w:rPr>
          <w:color w:val="auto"/>
          <w:rtl/>
        </w:rPr>
      </w:pPr>
      <w:r w:rsidRPr="00DC6DD8">
        <w:rPr>
          <w:rFonts w:hint="cs"/>
          <w:color w:val="auto"/>
          <w:rtl/>
        </w:rPr>
        <w:t xml:space="preserve">ج ـ </w:t>
      </w:r>
      <w:r w:rsidR="00AA78A0" w:rsidRPr="00DC6DD8">
        <w:rPr>
          <w:rFonts w:hint="cs"/>
          <w:color w:val="auto"/>
          <w:rtl/>
        </w:rPr>
        <w:t>إ</w:t>
      </w:r>
      <w:r w:rsidRPr="00DC6DD8">
        <w:rPr>
          <w:color w:val="auto"/>
          <w:rtl/>
        </w:rPr>
        <w:t>ن معنى الحق</w:t>
      </w:r>
      <w:r w:rsidR="00AA78A0" w:rsidRPr="00DC6DD8">
        <w:rPr>
          <w:rFonts w:hint="cs"/>
          <w:color w:val="auto"/>
          <w:rtl/>
        </w:rPr>
        <w:t>ّ</w:t>
      </w:r>
      <w:r w:rsidRPr="00DC6DD8">
        <w:rPr>
          <w:color w:val="auto"/>
          <w:rtl/>
        </w:rPr>
        <w:t xml:space="preserve"> هنا هو الاختصاص</w:t>
      </w:r>
    </w:p>
    <w:p w:rsidR="00910758" w:rsidRPr="00DC6DD8" w:rsidRDefault="00910758" w:rsidP="00196B44">
      <w:pPr>
        <w:rPr>
          <w:rFonts w:ascii="Sakkal Majalla" w:hAnsi="Sakkal Majalla"/>
          <w:sz w:val="27"/>
          <w:rtl/>
        </w:rPr>
      </w:pPr>
      <w:r w:rsidRPr="00DC6DD8">
        <w:rPr>
          <w:rFonts w:ascii="Sakkal Majalla" w:hAnsi="Sakkal Majalla"/>
          <w:sz w:val="27"/>
          <w:rtl/>
        </w:rPr>
        <w:t xml:space="preserve">على ضوء </w:t>
      </w:r>
      <w:r w:rsidR="00AA78A0" w:rsidRPr="00DC6DD8">
        <w:rPr>
          <w:rFonts w:ascii="Sakkal Majalla" w:hAnsi="Sakkal Majalla" w:hint="cs"/>
          <w:sz w:val="27"/>
          <w:rtl/>
        </w:rPr>
        <w:t>إ</w:t>
      </w:r>
      <w:r w:rsidRPr="00DC6DD8">
        <w:rPr>
          <w:rFonts w:ascii="Sakkal Majalla" w:hAnsi="Sakkal Majalla"/>
          <w:sz w:val="27"/>
          <w:rtl/>
        </w:rPr>
        <w:t>حدى الرؤى التي اهتمت بموضوع الحق ف</w:t>
      </w:r>
      <w:r w:rsidR="00AA78A0" w:rsidRPr="00DC6DD8">
        <w:rPr>
          <w:rFonts w:ascii="Sakkal Majalla" w:hAnsi="Sakkal Majalla" w:hint="cs"/>
          <w:sz w:val="27"/>
          <w:rtl/>
        </w:rPr>
        <w:t>إ</w:t>
      </w:r>
      <w:r w:rsidRPr="00DC6DD8">
        <w:rPr>
          <w:rFonts w:ascii="Sakkal Majalla" w:hAnsi="Sakkal Majalla"/>
          <w:sz w:val="27"/>
          <w:rtl/>
        </w:rPr>
        <w:t>ن هذه المفردة تعني نوعا</w:t>
      </w:r>
      <w:r w:rsidR="00AA78A0" w:rsidRPr="00DC6DD8">
        <w:rPr>
          <w:rFonts w:ascii="Sakkal Majalla" w:hAnsi="Sakkal Majalla" w:hint="cs"/>
          <w:sz w:val="27"/>
          <w:rtl/>
        </w:rPr>
        <w:t>ً</w:t>
      </w:r>
      <w:r w:rsidRPr="00DC6DD8">
        <w:rPr>
          <w:rFonts w:ascii="Sakkal Majalla" w:hAnsi="Sakkal Majalla"/>
          <w:sz w:val="27"/>
          <w:rtl/>
        </w:rPr>
        <w:t xml:space="preserve"> من أنواع الاختصاص، وضرورة وجود ذلك نابع</w:t>
      </w:r>
      <w:r w:rsidR="00AA78A0" w:rsidRPr="00DC6DD8">
        <w:rPr>
          <w:rFonts w:ascii="Sakkal Majalla" w:hAnsi="Sakkal Majalla" w:hint="cs"/>
          <w:sz w:val="27"/>
          <w:rtl/>
        </w:rPr>
        <w:t>ٌ</w:t>
      </w:r>
      <w:r w:rsidRPr="00DC6DD8">
        <w:rPr>
          <w:rFonts w:ascii="Sakkal Majalla" w:hAnsi="Sakkal Majalla"/>
          <w:sz w:val="27"/>
          <w:rtl/>
        </w:rPr>
        <w:t xml:space="preserve"> من </w:t>
      </w:r>
      <w:r w:rsidR="00AA78A0" w:rsidRPr="00DC6DD8">
        <w:rPr>
          <w:rFonts w:ascii="Sakkal Majalla" w:hAnsi="Sakkal Majalla" w:hint="cs"/>
          <w:sz w:val="27"/>
          <w:rtl/>
        </w:rPr>
        <w:t>إ</w:t>
      </w:r>
      <w:r w:rsidRPr="00DC6DD8">
        <w:rPr>
          <w:rFonts w:ascii="Sakkal Majalla" w:hAnsi="Sakkal Majalla"/>
          <w:sz w:val="27"/>
          <w:rtl/>
        </w:rPr>
        <w:t xml:space="preserve">دراك ما يلي: </w:t>
      </w:r>
      <w:r w:rsidR="00AA78A0" w:rsidRPr="00DC6DD8">
        <w:rPr>
          <w:rFonts w:ascii="Sakkal Majalla" w:hAnsi="Sakkal Majalla" w:hint="cs"/>
          <w:sz w:val="27"/>
          <w:rtl/>
        </w:rPr>
        <w:t>إ</w:t>
      </w:r>
      <w:r w:rsidRPr="00DC6DD8">
        <w:rPr>
          <w:rFonts w:ascii="Sakkal Majalla" w:hAnsi="Sakkal Majalla"/>
          <w:sz w:val="27"/>
          <w:rtl/>
        </w:rPr>
        <w:t>ن المشاركة في ما ينتفع به م</w:t>
      </w:r>
      <w:r w:rsidR="00AA78A0" w:rsidRPr="00DC6DD8">
        <w:rPr>
          <w:rFonts w:ascii="Sakkal Majalla" w:hAnsi="Sakkal Majalla" w:hint="cs"/>
          <w:sz w:val="27"/>
          <w:rtl/>
        </w:rPr>
        <w:t>َ</w:t>
      </w:r>
      <w:r w:rsidRPr="00DC6DD8">
        <w:rPr>
          <w:rFonts w:ascii="Sakkal Majalla" w:hAnsi="Sakkal Majalla"/>
          <w:sz w:val="27"/>
          <w:rtl/>
        </w:rPr>
        <w:t>ن</w:t>
      </w:r>
      <w:r w:rsidR="00AA78A0" w:rsidRPr="00DC6DD8">
        <w:rPr>
          <w:rFonts w:ascii="Sakkal Majalla" w:hAnsi="Sakkal Majalla" w:hint="cs"/>
          <w:sz w:val="27"/>
          <w:rtl/>
        </w:rPr>
        <w:t>ْ</w:t>
      </w:r>
      <w:r w:rsidRPr="00DC6DD8">
        <w:rPr>
          <w:rFonts w:ascii="Sakkal Majalla" w:hAnsi="Sakkal Majalla"/>
          <w:sz w:val="27"/>
          <w:rtl/>
        </w:rPr>
        <w:t xml:space="preserve"> قُصِد اختصاصه بالحق</w:t>
      </w:r>
      <w:r w:rsidR="00AA78A0" w:rsidRPr="00DC6DD8">
        <w:rPr>
          <w:rFonts w:ascii="Sakkal Majalla" w:hAnsi="Sakkal Majalla" w:hint="cs"/>
          <w:sz w:val="27"/>
          <w:rtl/>
        </w:rPr>
        <w:t>ّ</w:t>
      </w:r>
      <w:r w:rsidRPr="00DC6DD8">
        <w:rPr>
          <w:rFonts w:ascii="Sakkal Majalla" w:hAnsi="Sakkal Majalla"/>
          <w:sz w:val="27"/>
          <w:rtl/>
        </w:rPr>
        <w:t xml:space="preserve"> ممنوعة</w:t>
      </w:r>
      <w:r w:rsidR="00AA78A0" w:rsidRPr="00DC6DD8">
        <w:rPr>
          <w:rFonts w:ascii="Sakkal Majalla" w:hAnsi="Sakkal Majalla" w:hint="cs"/>
          <w:sz w:val="27"/>
          <w:rtl/>
        </w:rPr>
        <w:t>ٌ</w:t>
      </w:r>
      <w:r w:rsidRPr="00DC6DD8">
        <w:rPr>
          <w:rFonts w:ascii="Sakkal Majalla" w:hAnsi="Sakkal Majalla"/>
          <w:sz w:val="27"/>
          <w:rtl/>
        </w:rPr>
        <w:t>، ومعنى الاختصاص بلحاظ مالي</w:t>
      </w:r>
      <w:r w:rsidR="00AA78A0" w:rsidRPr="00DC6DD8">
        <w:rPr>
          <w:rFonts w:ascii="Sakkal Majalla" w:hAnsi="Sakkal Majalla" w:hint="cs"/>
          <w:sz w:val="27"/>
          <w:rtl/>
        </w:rPr>
        <w:t xml:space="preserve"> </w:t>
      </w:r>
      <w:r w:rsidRPr="00DC6DD8">
        <w:rPr>
          <w:rFonts w:ascii="Sakkal Majalla" w:hAnsi="Sakkal Majalla"/>
          <w:sz w:val="27"/>
          <w:rtl/>
        </w:rPr>
        <w:t>هو بمعنى الملك، وبغيره بمعنى الحق</w:t>
      </w:r>
      <w:r w:rsidRPr="00DC6DD8">
        <w:rPr>
          <w:rFonts w:hint="cs"/>
          <w:sz w:val="27"/>
          <w:vertAlign w:val="superscript"/>
          <w:rtl/>
        </w:rPr>
        <w:t>(</w:t>
      </w:r>
      <w:r w:rsidRPr="00DC6DD8">
        <w:rPr>
          <w:rStyle w:val="ac"/>
          <w:sz w:val="27"/>
          <w:rtl/>
        </w:rPr>
        <w:endnoteReference w:id="456"/>
      </w:r>
      <w:r w:rsidRPr="00DC6DD8">
        <w:rPr>
          <w:rFonts w:hint="cs"/>
          <w:sz w:val="27"/>
          <w:vertAlign w:val="superscript"/>
          <w:rtl/>
        </w:rPr>
        <w:t>)</w:t>
      </w:r>
      <w:r w:rsidRPr="00DC6DD8">
        <w:rPr>
          <w:rFonts w:ascii="Sakkal Majalla" w:hAnsi="Sakkal Majalla"/>
          <w:sz w:val="27"/>
          <w:rtl/>
        </w:rPr>
        <w:t>، و</w:t>
      </w:r>
      <w:r w:rsidR="00AA78A0" w:rsidRPr="00DC6DD8">
        <w:rPr>
          <w:rFonts w:ascii="Sakkal Majalla" w:hAnsi="Sakkal Majalla" w:hint="cs"/>
          <w:sz w:val="27"/>
          <w:rtl/>
        </w:rPr>
        <w:t>أ</w:t>
      </w:r>
      <w:r w:rsidRPr="00DC6DD8">
        <w:rPr>
          <w:rFonts w:ascii="Sakkal Majalla" w:hAnsi="Sakkal Majalla"/>
          <w:sz w:val="27"/>
          <w:rtl/>
        </w:rPr>
        <w:t>ما ما ي</w:t>
      </w:r>
      <w:r w:rsidR="00AA78A0" w:rsidRPr="00DC6DD8">
        <w:rPr>
          <w:rFonts w:ascii="Sakkal Majalla" w:hAnsi="Sakkal Majalla"/>
          <w:sz w:val="27"/>
          <w:rtl/>
        </w:rPr>
        <w:t>م</w:t>
      </w:r>
      <w:r w:rsidRPr="00DC6DD8">
        <w:rPr>
          <w:rFonts w:ascii="Sakkal Majalla" w:hAnsi="Sakkal Majalla"/>
          <w:sz w:val="27"/>
          <w:rtl/>
        </w:rPr>
        <w:t>تاز به عن غيره الذي ي</w:t>
      </w:r>
      <w:r w:rsidR="00AA78A0" w:rsidRPr="00DC6DD8">
        <w:rPr>
          <w:rFonts w:ascii="Sakkal Majalla" w:hAnsi="Sakkal Majalla" w:hint="cs"/>
          <w:sz w:val="27"/>
          <w:rtl/>
        </w:rPr>
        <w:t>ُ</w:t>
      </w:r>
      <w:r w:rsidRPr="00DC6DD8">
        <w:rPr>
          <w:rFonts w:ascii="Sakkal Majalla" w:hAnsi="Sakkal Majalla"/>
          <w:sz w:val="27"/>
          <w:rtl/>
        </w:rPr>
        <w:t>ع</w:t>
      </w:r>
      <w:r w:rsidR="00AA78A0" w:rsidRPr="00DC6DD8">
        <w:rPr>
          <w:rFonts w:ascii="Sakkal Majalla" w:hAnsi="Sakkal Majalla" w:hint="cs"/>
          <w:sz w:val="27"/>
          <w:rtl/>
        </w:rPr>
        <w:t>َ</w:t>
      </w:r>
      <w:r w:rsidRPr="00DC6DD8">
        <w:rPr>
          <w:rFonts w:ascii="Sakkal Majalla" w:hAnsi="Sakkal Majalla"/>
          <w:sz w:val="27"/>
          <w:rtl/>
        </w:rPr>
        <w:t>د</w:t>
      </w:r>
      <w:r w:rsidR="00AA78A0" w:rsidRPr="00DC6DD8">
        <w:rPr>
          <w:rFonts w:ascii="Sakkal Majalla" w:hAnsi="Sakkal Majalla" w:hint="cs"/>
          <w:sz w:val="27"/>
          <w:rtl/>
        </w:rPr>
        <w:t>ّ</w:t>
      </w:r>
      <w:r w:rsidRPr="00DC6DD8">
        <w:rPr>
          <w:rFonts w:ascii="Sakkal Majalla" w:hAnsi="Sakkal Majalla"/>
          <w:sz w:val="27"/>
          <w:rtl/>
        </w:rPr>
        <w:t xml:space="preserve"> </w:t>
      </w:r>
      <w:r w:rsidR="00AA78A0" w:rsidRPr="00DC6DD8">
        <w:rPr>
          <w:rFonts w:ascii="Sakkal Majalla" w:hAnsi="Sakkal Majalla" w:hint="cs"/>
          <w:sz w:val="27"/>
          <w:rtl/>
        </w:rPr>
        <w:t>أ</w:t>
      </w:r>
      <w:r w:rsidRPr="00DC6DD8">
        <w:rPr>
          <w:rFonts w:ascii="Sakkal Majalla" w:hAnsi="Sakkal Majalla"/>
          <w:sz w:val="27"/>
          <w:rtl/>
        </w:rPr>
        <w:t>حد المعاني اللغوية للحق فهو مشتق</w:t>
      </w:r>
      <w:r w:rsidR="00AA78A0" w:rsidRPr="00DC6DD8">
        <w:rPr>
          <w:rFonts w:ascii="Sakkal Majalla" w:hAnsi="Sakkal Majalla" w:hint="cs"/>
          <w:sz w:val="27"/>
          <w:rtl/>
        </w:rPr>
        <w:t>ٌّ</w:t>
      </w:r>
      <w:r w:rsidRPr="00DC6DD8">
        <w:rPr>
          <w:rFonts w:ascii="Sakkal Majalla" w:hAnsi="Sakkal Majalla"/>
          <w:sz w:val="27"/>
          <w:rtl/>
        </w:rPr>
        <w:t xml:space="preserve"> من الميزة</w:t>
      </w:r>
      <w:r w:rsidR="00AA78A0" w:rsidRPr="00DC6DD8">
        <w:rPr>
          <w:rFonts w:ascii="Sakkal Majalla" w:hAnsi="Sakkal Majalla" w:hint="cs"/>
          <w:sz w:val="27"/>
          <w:rtl/>
        </w:rPr>
        <w:t>،</w:t>
      </w:r>
      <w:r w:rsidRPr="00DC6DD8">
        <w:rPr>
          <w:rFonts w:ascii="Sakkal Majalla" w:hAnsi="Sakkal Majalla"/>
          <w:sz w:val="27"/>
          <w:rtl/>
        </w:rPr>
        <w:t xml:space="preserve"> والتي تعني الخصوصية والخصلة والمزية، فهي قريبة</w:t>
      </w:r>
      <w:r w:rsidR="00AA78A0" w:rsidRPr="00DC6DD8">
        <w:rPr>
          <w:rFonts w:ascii="Sakkal Majalla" w:hAnsi="Sakkal Majalla" w:hint="cs"/>
          <w:sz w:val="27"/>
          <w:rtl/>
        </w:rPr>
        <w:t>ٌ</w:t>
      </w:r>
      <w:r w:rsidRPr="00DC6DD8">
        <w:rPr>
          <w:rFonts w:ascii="Sakkal Majalla" w:hAnsi="Sakkal Majalla"/>
          <w:sz w:val="27"/>
          <w:rtl/>
        </w:rPr>
        <w:t xml:space="preserve"> من مفهوم الاختصاص بهذا المعنى. </w:t>
      </w:r>
    </w:p>
    <w:p w:rsidR="00910758" w:rsidRPr="00DC6DD8" w:rsidRDefault="00910758" w:rsidP="00D70300">
      <w:pPr>
        <w:spacing w:line="420" w:lineRule="exact"/>
        <w:rPr>
          <w:rFonts w:ascii="Sakkal Majalla" w:hAnsi="Sakkal Majalla"/>
          <w:sz w:val="27"/>
          <w:rtl/>
        </w:rPr>
      </w:pPr>
    </w:p>
    <w:p w:rsidR="00910758" w:rsidRPr="00DC6DD8" w:rsidRDefault="00910758" w:rsidP="00DB2E00">
      <w:pPr>
        <w:pStyle w:val="31"/>
        <w:rPr>
          <w:color w:val="auto"/>
          <w:rtl/>
        </w:rPr>
      </w:pPr>
      <w:r w:rsidRPr="00DC6DD8">
        <w:rPr>
          <w:rFonts w:hint="cs"/>
          <w:color w:val="auto"/>
          <w:rtl/>
        </w:rPr>
        <w:t xml:space="preserve">د ـ </w:t>
      </w:r>
      <w:r w:rsidRPr="00DC6DD8">
        <w:rPr>
          <w:color w:val="auto"/>
          <w:rtl/>
        </w:rPr>
        <w:t>هو نفسه الحق</w:t>
      </w:r>
      <w:r w:rsidR="00AA78A0" w:rsidRPr="00DC6DD8">
        <w:rPr>
          <w:rFonts w:hint="cs"/>
          <w:color w:val="auto"/>
          <w:rtl/>
        </w:rPr>
        <w:t>ّ</w:t>
      </w:r>
      <w:r w:rsidRPr="00DC6DD8">
        <w:rPr>
          <w:color w:val="auto"/>
          <w:rtl/>
        </w:rPr>
        <w:t xml:space="preserve"> والحكم الشرعي</w:t>
      </w:r>
    </w:p>
    <w:p w:rsidR="00910758" w:rsidRPr="00DC6DD8" w:rsidRDefault="00910758" w:rsidP="00196B44">
      <w:pPr>
        <w:rPr>
          <w:rFonts w:ascii="Sakkal Majalla" w:hAnsi="Sakkal Majalla"/>
          <w:sz w:val="27"/>
          <w:rtl/>
        </w:rPr>
      </w:pPr>
      <w:r w:rsidRPr="00DC6DD8">
        <w:rPr>
          <w:rFonts w:ascii="Sakkal Majalla" w:hAnsi="Sakkal Majalla"/>
          <w:sz w:val="27"/>
          <w:rtl/>
        </w:rPr>
        <w:t>وقد طرح هذا المعنى في إطار أربعة مصاديق متفاوتة لبيان مفردة الحق</w:t>
      </w:r>
      <w:r w:rsidR="00AA78A0" w:rsidRPr="00DC6DD8">
        <w:rPr>
          <w:rFonts w:ascii="Sakkal Majalla" w:hAnsi="Sakkal Majalla" w:hint="cs"/>
          <w:sz w:val="27"/>
          <w:rtl/>
        </w:rPr>
        <w:t>ّ</w:t>
      </w:r>
      <w:r w:rsidRPr="00DC6DD8">
        <w:rPr>
          <w:rFonts w:ascii="Sakkal Majalla" w:hAnsi="Sakkal Majalla"/>
          <w:sz w:val="27"/>
          <w:rtl/>
        </w:rPr>
        <w:t>، وهي على صور</w:t>
      </w:r>
      <w:r w:rsidRPr="00DC6DD8">
        <w:rPr>
          <w:rFonts w:ascii="Sakkal Majalla" w:hAnsi="Sakkal Majalla" w:hint="cs"/>
          <w:sz w:val="27"/>
          <w:rtl/>
        </w:rPr>
        <w:t>:</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rPr>
        <w:t>الصورة الأولى</w:t>
      </w:r>
      <w:r w:rsidRPr="00DC6DD8">
        <w:rPr>
          <w:rFonts w:ascii="Sakkal Majalla" w:hAnsi="Sakkal Majalla"/>
          <w:sz w:val="27"/>
          <w:rtl/>
        </w:rPr>
        <w:t xml:space="preserve">: </w:t>
      </w:r>
      <w:r w:rsidR="00AA78A0" w:rsidRPr="00DC6DD8">
        <w:rPr>
          <w:rFonts w:ascii="Sakkal Majalla" w:hAnsi="Sakkal Majalla" w:hint="cs"/>
          <w:sz w:val="27"/>
          <w:rtl/>
        </w:rPr>
        <w:t>إ</w:t>
      </w:r>
      <w:r w:rsidRPr="00DC6DD8">
        <w:rPr>
          <w:rFonts w:ascii="Sakkal Majalla" w:hAnsi="Sakkal Majalla"/>
          <w:sz w:val="27"/>
          <w:rtl/>
        </w:rPr>
        <w:t>ن الحق هو عنوان خاص من ال</w:t>
      </w:r>
      <w:r w:rsidR="00AA78A0" w:rsidRPr="00DC6DD8">
        <w:rPr>
          <w:rFonts w:ascii="Sakkal Majalla" w:hAnsi="Sakkal Majalla" w:hint="cs"/>
          <w:sz w:val="27"/>
          <w:rtl/>
        </w:rPr>
        <w:t>أ</w:t>
      </w:r>
      <w:r w:rsidRPr="00DC6DD8">
        <w:rPr>
          <w:rFonts w:ascii="Sakkal Majalla" w:hAnsi="Sakkal Majalla"/>
          <w:sz w:val="27"/>
          <w:rtl/>
        </w:rPr>
        <w:t>حكام الوضعية (مشترك معنوي)</w:t>
      </w:r>
      <w:r w:rsidR="00AA78A0" w:rsidRPr="00DC6DD8">
        <w:rPr>
          <w:rFonts w:ascii="Sakkal Majalla" w:hAnsi="Sakkal Majalla" w:hint="cs"/>
          <w:sz w:val="27"/>
          <w:rtl/>
        </w:rPr>
        <w:t>،</w:t>
      </w:r>
      <w:r w:rsidRPr="00DC6DD8">
        <w:rPr>
          <w:rFonts w:ascii="Sakkal Majalla" w:hAnsi="Sakkal Majalla"/>
          <w:sz w:val="27"/>
          <w:rtl/>
        </w:rPr>
        <w:t xml:space="preserve"> وعليه يكون الحق على ضوء هذا التعريف هو ماهية مستقل</w:t>
      </w:r>
      <w:r w:rsidR="00AA78A0" w:rsidRPr="00DC6DD8">
        <w:rPr>
          <w:rFonts w:ascii="Sakkal Majalla" w:hAnsi="Sakkal Majalla" w:hint="cs"/>
          <w:sz w:val="27"/>
          <w:rtl/>
        </w:rPr>
        <w:t>ّ</w:t>
      </w:r>
      <w:r w:rsidRPr="00DC6DD8">
        <w:rPr>
          <w:rFonts w:ascii="Sakkal Majalla" w:hAnsi="Sakkal Majalla"/>
          <w:sz w:val="27"/>
          <w:rtl/>
        </w:rPr>
        <w:t xml:space="preserve">ة اعتبارية عقلائية </w:t>
      </w:r>
      <w:r w:rsidR="00AA78A0" w:rsidRPr="00DC6DD8">
        <w:rPr>
          <w:rFonts w:ascii="Sakkal Majalla" w:hAnsi="Sakkal Majalla" w:hint="cs"/>
          <w:sz w:val="27"/>
          <w:rtl/>
        </w:rPr>
        <w:t>أ</w:t>
      </w:r>
      <w:r w:rsidRPr="00DC6DD8">
        <w:rPr>
          <w:rFonts w:ascii="Sakkal Majalla" w:hAnsi="Sakkal Majalla"/>
          <w:sz w:val="27"/>
          <w:rtl/>
        </w:rPr>
        <w:t>و شرعية، تختلف عن اعتبار الملكية والسلطنة، ويصبح معنى الحق في جميع موارده ومصاديقه بمعنى</w:t>
      </w:r>
      <w:r w:rsidR="00AA78A0" w:rsidRPr="00DC6DD8">
        <w:rPr>
          <w:rFonts w:ascii="Sakkal Majalla" w:hAnsi="Sakkal Majalla" w:hint="cs"/>
          <w:sz w:val="27"/>
          <w:rtl/>
        </w:rPr>
        <w:t>ً</w:t>
      </w:r>
      <w:r w:rsidRPr="00DC6DD8">
        <w:rPr>
          <w:rFonts w:ascii="Sakkal Majalla" w:hAnsi="Sakkal Majalla"/>
          <w:sz w:val="27"/>
          <w:rtl/>
        </w:rPr>
        <w:t xml:space="preserve"> واحد (مشترك معنوي)</w:t>
      </w:r>
      <w:r w:rsidR="00AA78A0" w:rsidRPr="00DC6DD8">
        <w:rPr>
          <w:rFonts w:ascii="Sakkal Majalla" w:hAnsi="Sakkal Majalla" w:hint="cs"/>
          <w:sz w:val="27"/>
          <w:rtl/>
        </w:rPr>
        <w:t>،</w:t>
      </w:r>
      <w:r w:rsidRPr="00DC6DD8">
        <w:rPr>
          <w:rFonts w:ascii="Sakkal Majalla" w:hAnsi="Sakkal Majalla"/>
          <w:sz w:val="27"/>
          <w:rtl/>
        </w:rPr>
        <w:t xml:space="preserve"> وما هو محط</w:t>
      </w:r>
      <w:r w:rsidR="00AA78A0" w:rsidRPr="00DC6DD8">
        <w:rPr>
          <w:rFonts w:ascii="Sakkal Majalla" w:hAnsi="Sakkal Majalla" w:hint="cs"/>
          <w:sz w:val="27"/>
          <w:rtl/>
        </w:rPr>
        <w:t>ّ</w:t>
      </w:r>
      <w:r w:rsidRPr="00DC6DD8">
        <w:rPr>
          <w:rFonts w:ascii="Sakkal Majalla" w:hAnsi="Sakkal Majalla"/>
          <w:sz w:val="27"/>
          <w:rtl/>
        </w:rPr>
        <w:t xml:space="preserve"> الاختلاف والتفاوت هو متعلق الحق</w:t>
      </w:r>
      <w:r w:rsidR="00AA78A0" w:rsidRPr="00DC6DD8">
        <w:rPr>
          <w:rFonts w:ascii="Sakkal Majalla" w:hAnsi="Sakkal Majalla" w:hint="cs"/>
          <w:sz w:val="27"/>
          <w:rtl/>
        </w:rPr>
        <w:t>.</w:t>
      </w:r>
      <w:r w:rsidRPr="00DC6DD8">
        <w:rPr>
          <w:rFonts w:ascii="Sakkal Majalla" w:hAnsi="Sakkal Majalla"/>
          <w:sz w:val="27"/>
          <w:rtl/>
        </w:rPr>
        <w:t xml:space="preserve"> وقد انفرد ال</w:t>
      </w:r>
      <w:r w:rsidR="00AA78A0" w:rsidRPr="00DC6DD8">
        <w:rPr>
          <w:rFonts w:ascii="Sakkal Majalla" w:hAnsi="Sakkal Majalla" w:hint="cs"/>
          <w:sz w:val="27"/>
          <w:rtl/>
        </w:rPr>
        <w:t>إ</w:t>
      </w:r>
      <w:r w:rsidRPr="00DC6DD8">
        <w:rPr>
          <w:rFonts w:ascii="Sakkal Majalla" w:hAnsi="Sakkal Majalla"/>
          <w:sz w:val="27"/>
          <w:rtl/>
        </w:rPr>
        <w:t>مام الخميني</w:t>
      </w:r>
      <w:r w:rsidR="00201E33" w:rsidRPr="00201E33">
        <w:rPr>
          <w:rFonts w:cs="Mosawi"/>
          <w:sz w:val="22"/>
          <w:szCs w:val="22"/>
          <w:rtl/>
        </w:rPr>
        <w:t>&amp;</w:t>
      </w:r>
      <w:r w:rsidRPr="00DC6DD8">
        <w:rPr>
          <w:rFonts w:ascii="Sakkal Majalla" w:hAnsi="Sakkal Majalla"/>
          <w:sz w:val="27"/>
          <w:rtl/>
        </w:rPr>
        <w:t xml:space="preserve"> بهذا المعنى والتعريف لمفردة الحق</w:t>
      </w:r>
      <w:r w:rsidRPr="00DC6DD8">
        <w:rPr>
          <w:rFonts w:hint="cs"/>
          <w:sz w:val="27"/>
          <w:vertAlign w:val="superscript"/>
          <w:rtl/>
        </w:rPr>
        <w:t>(</w:t>
      </w:r>
      <w:r w:rsidRPr="00DC6DD8">
        <w:rPr>
          <w:rStyle w:val="ac"/>
          <w:sz w:val="27"/>
          <w:rtl/>
        </w:rPr>
        <w:endnoteReference w:id="457"/>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8D500E">
      <w:pPr>
        <w:rPr>
          <w:rFonts w:ascii="Sakkal Majalla" w:hAnsi="Sakkal Majalla"/>
          <w:sz w:val="27"/>
          <w:rtl/>
          <w:lang w:bidi="fa-IR"/>
        </w:rPr>
      </w:pPr>
      <w:r w:rsidRPr="00DC6DD8">
        <w:rPr>
          <w:rFonts w:ascii="Sakkal Majalla" w:hAnsi="Sakkal Majalla"/>
          <w:sz w:val="27"/>
          <w:rtl/>
          <w:lang w:bidi="fa-IR"/>
        </w:rPr>
        <w:t>وبح</w:t>
      </w:r>
      <w:r w:rsidR="00AA78A0" w:rsidRPr="00DC6DD8">
        <w:rPr>
          <w:rFonts w:ascii="Sakkal Majalla" w:hAnsi="Sakkal Majalla" w:hint="cs"/>
          <w:sz w:val="27"/>
          <w:rtl/>
          <w:lang w:bidi="fa-IR"/>
        </w:rPr>
        <w:t>َ</w:t>
      </w:r>
      <w:r w:rsidRPr="00DC6DD8">
        <w:rPr>
          <w:rFonts w:ascii="Sakkal Majalla" w:hAnsi="Sakkal Majalla"/>
          <w:sz w:val="27"/>
          <w:rtl/>
          <w:lang w:bidi="fa-IR"/>
        </w:rPr>
        <w:t>س</w:t>
      </w:r>
      <w:r w:rsidR="00AA78A0" w:rsidRPr="00DC6DD8">
        <w:rPr>
          <w:rFonts w:ascii="Sakkal Majalla" w:hAnsi="Sakkal Majalla" w:hint="cs"/>
          <w:sz w:val="27"/>
          <w:rtl/>
          <w:lang w:bidi="fa-IR"/>
        </w:rPr>
        <w:t>َ</w:t>
      </w:r>
      <w:r w:rsidRPr="00DC6DD8">
        <w:rPr>
          <w:rFonts w:ascii="Sakkal Majalla" w:hAnsi="Sakkal Majalla"/>
          <w:sz w:val="27"/>
          <w:rtl/>
          <w:lang w:bidi="fa-IR"/>
        </w:rPr>
        <w:t>ب هذا الطرح</w:t>
      </w:r>
      <w:r w:rsidR="00AA78A0" w:rsidRPr="00DC6DD8">
        <w:rPr>
          <w:rFonts w:ascii="Sakkal Majalla" w:hAnsi="Sakkal Majalla" w:hint="cs"/>
          <w:sz w:val="27"/>
          <w:rtl/>
          <w:lang w:bidi="fa-IR"/>
        </w:rPr>
        <w:t>،</w:t>
      </w:r>
      <w:r w:rsidRPr="00DC6DD8">
        <w:rPr>
          <w:rFonts w:ascii="Sakkal Majalla" w:hAnsi="Sakkal Majalla"/>
          <w:sz w:val="27"/>
          <w:rtl/>
          <w:lang w:bidi="fa-IR"/>
        </w:rPr>
        <w:t xml:space="preserve"> وحين الالتفات </w:t>
      </w:r>
      <w:r w:rsidR="00AA78A0" w:rsidRPr="00DC6DD8">
        <w:rPr>
          <w:rFonts w:ascii="Sakkal Majalla" w:hAnsi="Sakkal Majalla" w:hint="cs"/>
          <w:sz w:val="27"/>
          <w:rtl/>
          <w:lang w:bidi="fa-IR"/>
        </w:rPr>
        <w:t>إ</w:t>
      </w:r>
      <w:r w:rsidRPr="00DC6DD8">
        <w:rPr>
          <w:rFonts w:ascii="Sakkal Majalla" w:hAnsi="Sakkal Majalla"/>
          <w:sz w:val="27"/>
          <w:rtl/>
          <w:lang w:bidi="fa-IR"/>
        </w:rPr>
        <w:t>لى مصاديق الحق</w:t>
      </w:r>
      <w:r w:rsidR="00AA78A0" w:rsidRPr="00DC6DD8">
        <w:rPr>
          <w:rFonts w:ascii="Sakkal Majalla" w:hAnsi="Sakkal Majalla" w:hint="cs"/>
          <w:sz w:val="27"/>
          <w:rtl/>
          <w:lang w:bidi="fa-IR"/>
        </w:rPr>
        <w:t>ّ،</w:t>
      </w:r>
      <w:r w:rsidRPr="00DC6DD8">
        <w:rPr>
          <w:rFonts w:ascii="Sakkal Majalla" w:hAnsi="Sakkal Majalla"/>
          <w:sz w:val="27"/>
          <w:rtl/>
          <w:lang w:bidi="fa-IR"/>
        </w:rPr>
        <w:t xml:space="preserve"> التي ليست جزءا</w:t>
      </w:r>
      <w:r w:rsidR="00AA78A0" w:rsidRPr="00DC6DD8">
        <w:rPr>
          <w:rFonts w:ascii="Sakkal Majalla" w:hAnsi="Sakkal Majalla" w:hint="cs"/>
          <w:sz w:val="27"/>
          <w:rtl/>
          <w:lang w:bidi="fa-IR"/>
        </w:rPr>
        <w:t>ً</w:t>
      </w:r>
      <w:r w:rsidRPr="00DC6DD8">
        <w:rPr>
          <w:rFonts w:ascii="Sakkal Majalla" w:hAnsi="Sakkal Majalla"/>
          <w:sz w:val="27"/>
          <w:rtl/>
          <w:lang w:bidi="fa-IR"/>
        </w:rPr>
        <w:t xml:space="preserve"> من </w:t>
      </w:r>
      <w:r w:rsidRPr="00DC6DD8">
        <w:rPr>
          <w:rFonts w:ascii="Sakkal Majalla" w:hAnsi="Sakkal Majalla"/>
          <w:sz w:val="27"/>
          <w:rtl/>
          <w:lang w:bidi="fa-IR"/>
        </w:rPr>
        <w:lastRenderedPageBreak/>
        <w:t>مصاديق الملك</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كحق</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السبق مثلا</w:t>
      </w:r>
      <w:r w:rsidR="00500E17" w:rsidRPr="00DC6DD8">
        <w:rPr>
          <w:rFonts w:ascii="Sakkal Majalla" w:hAnsi="Sakkal Majalla" w:hint="cs"/>
          <w:sz w:val="27"/>
          <w:rtl/>
          <w:lang w:bidi="fa-IR"/>
        </w:rPr>
        <w:t>ً</w:t>
      </w:r>
      <w:r w:rsidRPr="00DC6DD8">
        <w:rPr>
          <w:rFonts w:ascii="Sakkal Majalla" w:hAnsi="Sakkal Majalla"/>
          <w:sz w:val="27"/>
          <w:rtl/>
          <w:lang w:bidi="fa-IR"/>
        </w:rPr>
        <w:t>، يكون الحق</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ماهية اعتبارية تختلف عن ماهية الملك، وليست السلطة عنصرا</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ذاتيا</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فيه </w:t>
      </w:r>
      <w:r w:rsidR="00500E17" w:rsidRPr="00DC6DD8">
        <w:rPr>
          <w:rFonts w:ascii="Sakkal Majalla" w:hAnsi="Sakkal Majalla" w:hint="cs"/>
          <w:sz w:val="27"/>
          <w:rtl/>
          <w:lang w:bidi="fa-IR"/>
        </w:rPr>
        <w:t>أ</w:t>
      </w:r>
      <w:r w:rsidRPr="00DC6DD8">
        <w:rPr>
          <w:rFonts w:ascii="Sakkal Majalla" w:hAnsi="Sakkal Majalla"/>
          <w:sz w:val="27"/>
          <w:rtl/>
          <w:lang w:bidi="fa-IR"/>
        </w:rPr>
        <w:t>يضا</w:t>
      </w:r>
      <w:r w:rsidR="00500E17" w:rsidRPr="00DC6DD8">
        <w:rPr>
          <w:rFonts w:ascii="Sakkal Majalla" w:hAnsi="Sakkal Majalla" w:hint="cs"/>
          <w:sz w:val="27"/>
          <w:rtl/>
          <w:lang w:bidi="fa-IR"/>
        </w:rPr>
        <w:t>ً</w:t>
      </w:r>
      <w:r w:rsidRPr="00DC6DD8">
        <w:rPr>
          <w:rFonts w:hint="cs"/>
          <w:sz w:val="27"/>
          <w:vertAlign w:val="superscript"/>
          <w:rtl/>
          <w:lang w:bidi="fa-IR"/>
        </w:rPr>
        <w:t>(</w:t>
      </w:r>
      <w:r w:rsidRPr="00DC6DD8">
        <w:rPr>
          <w:rStyle w:val="ac"/>
          <w:sz w:val="27"/>
          <w:rtl/>
          <w:lang w:bidi="fa-IR"/>
        </w:rPr>
        <w:endnoteReference w:id="458"/>
      </w:r>
      <w:r w:rsidRPr="00DC6DD8">
        <w:rPr>
          <w:rFonts w:hint="cs"/>
          <w:sz w:val="27"/>
          <w:vertAlign w:val="superscript"/>
          <w:rtl/>
          <w:lang w:bidi="fa-IR"/>
        </w:rPr>
        <w:t>)</w:t>
      </w:r>
      <w:r w:rsidRPr="00DC6DD8">
        <w:rPr>
          <w:rFonts w:ascii="Sakkal Majalla" w:hAnsi="Sakkal Majalla" w:hint="cs"/>
          <w:sz w:val="27"/>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lang w:bidi="fa-IR"/>
        </w:rPr>
        <w:t>الصورة الثانية</w:t>
      </w:r>
      <w:r w:rsidRPr="00DC6DD8">
        <w:rPr>
          <w:rFonts w:ascii="Sakkal Majalla" w:hAnsi="Sakkal Majalla"/>
          <w:sz w:val="27"/>
          <w:rtl/>
          <w:lang w:bidi="fa-IR"/>
        </w:rPr>
        <w:t>: الحق</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بمعنى الحكم الوضعي الترخيصي الذي يقبل التنازل وال</w:t>
      </w:r>
      <w:r w:rsidR="00500E17" w:rsidRPr="00DC6DD8">
        <w:rPr>
          <w:rFonts w:ascii="Sakkal Majalla" w:hAnsi="Sakkal Majalla" w:hint="cs"/>
          <w:sz w:val="27"/>
          <w:rtl/>
          <w:lang w:bidi="fa-IR"/>
        </w:rPr>
        <w:t>إ</w:t>
      </w:r>
      <w:r w:rsidRPr="00DC6DD8">
        <w:rPr>
          <w:rFonts w:ascii="Sakkal Majalla" w:hAnsi="Sakkal Majalla"/>
          <w:sz w:val="27"/>
          <w:rtl/>
          <w:lang w:bidi="fa-IR"/>
        </w:rPr>
        <w:t>سقاط</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فقد لاحظ البعض ما يتميز به الحكم الوضعي في مقابل الخطابات التكليفية، وبذلك اعتبر </w:t>
      </w:r>
      <w:r w:rsidR="00500E17" w:rsidRPr="00DC6DD8">
        <w:rPr>
          <w:rFonts w:ascii="Sakkal Majalla" w:hAnsi="Sakkal Majalla" w:hint="cs"/>
          <w:sz w:val="27"/>
          <w:rtl/>
          <w:lang w:bidi="fa-IR"/>
        </w:rPr>
        <w:t>أ</w:t>
      </w:r>
      <w:r w:rsidRPr="00DC6DD8">
        <w:rPr>
          <w:rFonts w:ascii="Sakkal Majalla" w:hAnsi="Sakkal Majalla"/>
          <w:sz w:val="27"/>
          <w:rtl/>
          <w:lang w:bidi="fa-IR"/>
        </w:rPr>
        <w:t>ن الحق</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نوع</w:t>
      </w:r>
      <w:r w:rsidR="00500E17" w:rsidRPr="00DC6DD8">
        <w:rPr>
          <w:rFonts w:ascii="Sakkal Majalla" w:hAnsi="Sakkal Majalla" w:hint="cs"/>
          <w:sz w:val="27"/>
          <w:rtl/>
          <w:lang w:bidi="fa-IR"/>
        </w:rPr>
        <w:t>ٌ</w:t>
      </w:r>
      <w:r w:rsidRPr="00DC6DD8">
        <w:rPr>
          <w:rFonts w:ascii="Sakkal Majalla" w:hAnsi="Sakkal Majalla"/>
          <w:sz w:val="27"/>
          <w:rtl/>
          <w:lang w:bidi="fa-IR"/>
        </w:rPr>
        <w:t xml:space="preserve"> من الحكم الوضعي الترخيصي</w:t>
      </w:r>
      <w:r w:rsidRPr="00DC6DD8">
        <w:rPr>
          <w:rFonts w:hint="cs"/>
          <w:sz w:val="27"/>
          <w:vertAlign w:val="superscript"/>
          <w:rtl/>
          <w:lang w:bidi="fa-IR"/>
        </w:rPr>
        <w:t>(</w:t>
      </w:r>
      <w:r w:rsidRPr="00DC6DD8">
        <w:rPr>
          <w:rStyle w:val="ac"/>
          <w:sz w:val="27"/>
          <w:rtl/>
          <w:lang w:bidi="fa-IR"/>
        </w:rPr>
        <w:endnoteReference w:id="459"/>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ومن خلال طرح جملة من المباحث من قبيل</w:t>
      </w:r>
      <w:r w:rsidR="00500E17" w:rsidRPr="00DC6DD8">
        <w:rPr>
          <w:rFonts w:ascii="Sakkal Majalla" w:hAnsi="Sakkal Majalla" w:hint="cs"/>
          <w:sz w:val="27"/>
          <w:rtl/>
        </w:rPr>
        <w:t>:</w:t>
      </w:r>
      <w:r w:rsidRPr="00DC6DD8">
        <w:rPr>
          <w:rFonts w:ascii="Sakkal Majalla" w:hAnsi="Sakkal Majalla"/>
          <w:sz w:val="27"/>
          <w:rtl/>
        </w:rPr>
        <w:t xml:space="preserve"> لزوم وجواز العقد والحق</w:t>
      </w:r>
      <w:r w:rsidR="00500E17" w:rsidRPr="00DC6DD8">
        <w:rPr>
          <w:rFonts w:ascii="Sakkal Majalla" w:hAnsi="Sakkal Majalla" w:hint="cs"/>
          <w:sz w:val="27"/>
          <w:rtl/>
        </w:rPr>
        <w:t>ّ</w:t>
      </w:r>
      <w:r w:rsidR="009137AA" w:rsidRPr="00DC6DD8">
        <w:rPr>
          <w:rFonts w:ascii="Sakkal Majalla" w:hAnsi="Sakkal Majalla" w:hint="cs"/>
          <w:sz w:val="27"/>
          <w:rtl/>
        </w:rPr>
        <w:t>،</w:t>
      </w:r>
      <w:r w:rsidRPr="00DC6DD8">
        <w:rPr>
          <w:rFonts w:ascii="Sakkal Majalla" w:hAnsi="Sakkal Majalla"/>
          <w:sz w:val="27"/>
          <w:rtl/>
        </w:rPr>
        <w:t xml:space="preserve"> وملاك تشخيص الحق</w:t>
      </w:r>
      <w:r w:rsidR="00500E17" w:rsidRPr="00DC6DD8">
        <w:rPr>
          <w:rFonts w:ascii="Sakkal Majalla" w:hAnsi="Sakkal Majalla" w:hint="cs"/>
          <w:sz w:val="27"/>
          <w:rtl/>
        </w:rPr>
        <w:t>ّ</w:t>
      </w:r>
      <w:r w:rsidRPr="00DC6DD8">
        <w:rPr>
          <w:rFonts w:ascii="Sakkal Majalla" w:hAnsi="Sakkal Majalla"/>
          <w:sz w:val="27"/>
          <w:rtl/>
        </w:rPr>
        <w:t xml:space="preserve"> وتمييزه عن سائر ال</w:t>
      </w:r>
      <w:r w:rsidR="00500E17" w:rsidRPr="00DC6DD8">
        <w:rPr>
          <w:rFonts w:ascii="Sakkal Majalla" w:hAnsi="Sakkal Majalla" w:hint="cs"/>
          <w:sz w:val="27"/>
          <w:rtl/>
        </w:rPr>
        <w:t>أ</w:t>
      </w:r>
      <w:r w:rsidRPr="00DC6DD8">
        <w:rPr>
          <w:rFonts w:ascii="Sakkal Majalla" w:hAnsi="Sakkal Majalla"/>
          <w:sz w:val="27"/>
          <w:rtl/>
        </w:rPr>
        <w:t>حكام الوضعية الترخيصية</w:t>
      </w:r>
      <w:r w:rsidR="009137AA" w:rsidRPr="00DC6DD8">
        <w:rPr>
          <w:rFonts w:ascii="Sakkal Majalla" w:hAnsi="Sakkal Majalla" w:hint="cs"/>
          <w:sz w:val="27"/>
          <w:rtl/>
        </w:rPr>
        <w:t>،</w:t>
      </w:r>
      <w:r w:rsidRPr="00DC6DD8">
        <w:rPr>
          <w:rFonts w:ascii="Sakkal Majalla" w:hAnsi="Sakkal Majalla"/>
          <w:sz w:val="27"/>
          <w:rtl/>
        </w:rPr>
        <w:t xml:space="preserve"> يمكن معرفة قابليته </w:t>
      </w:r>
      <w:r w:rsidR="009137AA" w:rsidRPr="00DC6DD8">
        <w:rPr>
          <w:rFonts w:ascii="Sakkal Majalla" w:hAnsi="Sakkal Majalla" w:hint="cs"/>
          <w:sz w:val="27"/>
          <w:rtl/>
        </w:rPr>
        <w:t>ل</w:t>
      </w:r>
      <w:r w:rsidRPr="00DC6DD8">
        <w:rPr>
          <w:rFonts w:ascii="Sakkal Majalla" w:hAnsi="Sakkal Majalla"/>
          <w:sz w:val="27"/>
          <w:rtl/>
        </w:rPr>
        <w:t>ل</w:t>
      </w:r>
      <w:r w:rsidR="009137AA" w:rsidRPr="00DC6DD8">
        <w:rPr>
          <w:rFonts w:ascii="Sakkal Majalla" w:hAnsi="Sakkal Majalla" w:hint="cs"/>
          <w:sz w:val="27"/>
          <w:rtl/>
        </w:rPr>
        <w:t>إ</w:t>
      </w:r>
      <w:r w:rsidRPr="00DC6DD8">
        <w:rPr>
          <w:rFonts w:ascii="Sakkal Majalla" w:hAnsi="Sakkal Majalla"/>
          <w:sz w:val="27"/>
          <w:rtl/>
        </w:rPr>
        <w:t>سقاط</w:t>
      </w:r>
      <w:r w:rsidRPr="00DC6DD8">
        <w:rPr>
          <w:rFonts w:hint="cs"/>
          <w:sz w:val="27"/>
          <w:vertAlign w:val="superscript"/>
          <w:rtl/>
        </w:rPr>
        <w:t>(</w:t>
      </w:r>
      <w:r w:rsidRPr="00DC6DD8">
        <w:rPr>
          <w:rStyle w:val="ac"/>
          <w:sz w:val="27"/>
          <w:rtl/>
        </w:rPr>
        <w:endnoteReference w:id="460"/>
      </w:r>
      <w:r w:rsidRPr="00DC6DD8">
        <w:rPr>
          <w:rFonts w:hint="cs"/>
          <w:sz w:val="27"/>
          <w:vertAlign w:val="superscript"/>
          <w:rtl/>
        </w:rPr>
        <w:t>)</w:t>
      </w:r>
      <w:r w:rsidR="009137AA" w:rsidRPr="00DC6DD8">
        <w:rPr>
          <w:rFonts w:ascii="Sakkal Majalla" w:hAnsi="Sakkal Majalla" w:hint="cs"/>
          <w:sz w:val="27"/>
          <w:rtl/>
        </w:rPr>
        <w:t>.</w:t>
      </w:r>
      <w:r w:rsidRPr="00DC6DD8">
        <w:rPr>
          <w:rFonts w:ascii="Sakkal Majalla" w:hAnsi="Sakkal Majalla"/>
          <w:sz w:val="27"/>
          <w:rtl/>
        </w:rPr>
        <w:t xml:space="preserve"> مضافا</w:t>
      </w:r>
      <w:r w:rsidR="009137AA" w:rsidRPr="00DC6DD8">
        <w:rPr>
          <w:rFonts w:ascii="Sakkal Majalla" w:hAnsi="Sakkal Majalla" w:hint="cs"/>
          <w:sz w:val="27"/>
          <w:rtl/>
        </w:rPr>
        <w:t>ً</w:t>
      </w:r>
      <w:r w:rsidRPr="00DC6DD8">
        <w:rPr>
          <w:rFonts w:ascii="Sakkal Majalla" w:hAnsi="Sakkal Majalla"/>
          <w:sz w:val="27"/>
          <w:rtl/>
        </w:rPr>
        <w:t xml:space="preserve"> </w:t>
      </w:r>
      <w:r w:rsidR="009137AA" w:rsidRPr="00DC6DD8">
        <w:rPr>
          <w:rFonts w:ascii="Sakkal Majalla" w:hAnsi="Sakkal Majalla" w:hint="cs"/>
          <w:sz w:val="27"/>
          <w:rtl/>
        </w:rPr>
        <w:t>إ</w:t>
      </w:r>
      <w:r w:rsidRPr="00DC6DD8">
        <w:rPr>
          <w:rFonts w:ascii="Sakkal Majalla" w:hAnsi="Sakkal Majalla"/>
          <w:sz w:val="27"/>
          <w:rtl/>
        </w:rPr>
        <w:t>لى ذلك ف</w:t>
      </w:r>
      <w:r w:rsidR="009137AA" w:rsidRPr="00DC6DD8">
        <w:rPr>
          <w:rFonts w:ascii="Sakkal Majalla" w:hAnsi="Sakkal Majalla" w:hint="cs"/>
          <w:sz w:val="27"/>
          <w:rtl/>
        </w:rPr>
        <w:t>إ</w:t>
      </w:r>
      <w:r w:rsidRPr="00DC6DD8">
        <w:rPr>
          <w:rFonts w:ascii="Sakkal Majalla" w:hAnsi="Sakkal Majalla"/>
          <w:sz w:val="27"/>
          <w:rtl/>
        </w:rPr>
        <w:t>ن البعض اعتبر</w:t>
      </w:r>
      <w:r w:rsidR="009137AA" w:rsidRPr="00DC6DD8">
        <w:rPr>
          <w:rFonts w:ascii="Sakkal Majalla" w:hAnsi="Sakkal Majalla" w:hint="cs"/>
          <w:sz w:val="27"/>
          <w:rtl/>
        </w:rPr>
        <w:t>،</w:t>
      </w:r>
      <w:r w:rsidRPr="00DC6DD8">
        <w:rPr>
          <w:rFonts w:ascii="Sakkal Majalla" w:hAnsi="Sakkal Majalla"/>
          <w:sz w:val="27"/>
          <w:rtl/>
        </w:rPr>
        <w:t xml:space="preserve"> وعلى ضوء الرأي القائل</w:t>
      </w:r>
      <w:r w:rsidR="009137AA" w:rsidRPr="00DC6DD8">
        <w:rPr>
          <w:rFonts w:ascii="Sakkal Majalla" w:hAnsi="Sakkal Majalla" w:hint="cs"/>
          <w:sz w:val="27"/>
          <w:rtl/>
        </w:rPr>
        <w:t>:</w:t>
      </w:r>
      <w:r w:rsidRPr="00DC6DD8">
        <w:rPr>
          <w:rFonts w:ascii="Sakkal Majalla" w:hAnsi="Sakkal Majalla"/>
          <w:sz w:val="27"/>
          <w:rtl/>
        </w:rPr>
        <w:t xml:space="preserve"> </w:t>
      </w:r>
      <w:r w:rsidR="009137AA" w:rsidRPr="00DC6DD8">
        <w:rPr>
          <w:rFonts w:ascii="Sakkal Majalla" w:hAnsi="Sakkal Majalla" w:hint="cs"/>
          <w:sz w:val="27"/>
          <w:rtl/>
        </w:rPr>
        <w:t>إ</w:t>
      </w:r>
      <w:r w:rsidRPr="00DC6DD8">
        <w:rPr>
          <w:rFonts w:ascii="Sakkal Majalla" w:hAnsi="Sakkal Majalla"/>
          <w:sz w:val="27"/>
          <w:rtl/>
        </w:rPr>
        <w:t xml:space="preserve">ن الحكم الوضعي منتزع من الحكم التكليفي، </w:t>
      </w:r>
      <w:r w:rsidR="001F1CA9" w:rsidRPr="00DC6DD8">
        <w:rPr>
          <w:rFonts w:ascii="Sakkal Majalla" w:hAnsi="Sakkal Majalla" w:hint="cs"/>
          <w:sz w:val="27"/>
          <w:rtl/>
        </w:rPr>
        <w:t xml:space="preserve">أنّ </w:t>
      </w:r>
      <w:r w:rsidRPr="00DC6DD8">
        <w:rPr>
          <w:rFonts w:ascii="Sakkal Majalla" w:hAnsi="Sakkal Majalla"/>
          <w:sz w:val="27"/>
          <w:rtl/>
        </w:rPr>
        <w:t>الحق</w:t>
      </w:r>
      <w:r w:rsidR="001F1CA9" w:rsidRPr="00DC6DD8">
        <w:rPr>
          <w:rFonts w:ascii="Sakkal Majalla" w:hAnsi="Sakkal Majalla" w:hint="cs"/>
          <w:sz w:val="27"/>
          <w:rtl/>
        </w:rPr>
        <w:t>ّ</w:t>
      </w:r>
      <w:r w:rsidRPr="00DC6DD8">
        <w:rPr>
          <w:rFonts w:ascii="Sakkal Majalla" w:hAnsi="Sakkal Majalla"/>
          <w:sz w:val="27"/>
          <w:rtl/>
        </w:rPr>
        <w:t xml:space="preserve"> بهذا المعنى </w:t>
      </w:r>
      <w:r w:rsidR="001F1CA9" w:rsidRPr="00DC6DD8">
        <w:rPr>
          <w:rFonts w:ascii="Sakkal Majalla" w:hAnsi="Sakkal Majalla"/>
          <w:sz w:val="27"/>
          <w:rtl/>
        </w:rPr>
        <w:t>لا ي</w:t>
      </w:r>
      <w:r w:rsidR="001F1CA9" w:rsidRPr="00DC6DD8">
        <w:rPr>
          <w:rFonts w:ascii="Sakkal Majalla" w:hAnsi="Sakkal Majalla" w:hint="cs"/>
          <w:sz w:val="27"/>
          <w:rtl/>
        </w:rPr>
        <w:t>ُ</w:t>
      </w:r>
      <w:r w:rsidR="001F1CA9" w:rsidRPr="00DC6DD8">
        <w:rPr>
          <w:rFonts w:ascii="Sakkal Majalla" w:hAnsi="Sakkal Majalla"/>
          <w:sz w:val="27"/>
          <w:rtl/>
        </w:rPr>
        <w:t>ع</w:t>
      </w:r>
      <w:r w:rsidR="001F1CA9" w:rsidRPr="00DC6DD8">
        <w:rPr>
          <w:rFonts w:ascii="Sakkal Majalla" w:hAnsi="Sakkal Majalla" w:hint="cs"/>
          <w:sz w:val="27"/>
          <w:rtl/>
        </w:rPr>
        <w:t>َ</w:t>
      </w:r>
      <w:r w:rsidR="001F1CA9" w:rsidRPr="00DC6DD8">
        <w:rPr>
          <w:rFonts w:ascii="Sakkal Majalla" w:hAnsi="Sakkal Majalla"/>
          <w:sz w:val="27"/>
          <w:rtl/>
        </w:rPr>
        <w:t>د</w:t>
      </w:r>
      <w:r w:rsidR="001F1CA9" w:rsidRPr="00DC6DD8">
        <w:rPr>
          <w:rFonts w:ascii="Sakkal Majalla" w:hAnsi="Sakkal Majalla" w:hint="cs"/>
          <w:sz w:val="27"/>
          <w:rtl/>
        </w:rPr>
        <w:t>ّ</w:t>
      </w:r>
      <w:r w:rsidR="001F1CA9" w:rsidRPr="00DC6DD8">
        <w:rPr>
          <w:rFonts w:ascii="Sakkal Majalla" w:hAnsi="Sakkal Majalla"/>
          <w:sz w:val="27"/>
          <w:rtl/>
        </w:rPr>
        <w:t xml:space="preserve"> </w:t>
      </w:r>
      <w:r w:rsidRPr="00DC6DD8">
        <w:rPr>
          <w:rFonts w:ascii="Sakkal Majalla" w:hAnsi="Sakkal Majalla"/>
          <w:sz w:val="27"/>
          <w:rtl/>
        </w:rPr>
        <w:t>اعتبار</w:t>
      </w:r>
      <w:r w:rsidR="009137AA" w:rsidRPr="00DC6DD8">
        <w:rPr>
          <w:rFonts w:ascii="Sakkal Majalla" w:hAnsi="Sakkal Majalla" w:hint="cs"/>
          <w:sz w:val="27"/>
          <w:rtl/>
        </w:rPr>
        <w:t>اً</w:t>
      </w:r>
      <w:r w:rsidRPr="00DC6DD8">
        <w:rPr>
          <w:rFonts w:ascii="Sakkal Majalla" w:hAnsi="Sakkal Majalla"/>
          <w:sz w:val="27"/>
          <w:rtl/>
        </w:rPr>
        <w:t xml:space="preserve"> شرعي</w:t>
      </w:r>
      <w:r w:rsidR="009137AA" w:rsidRPr="00DC6DD8">
        <w:rPr>
          <w:rFonts w:ascii="Sakkal Majalla" w:hAnsi="Sakkal Majalla" w:hint="cs"/>
          <w:sz w:val="27"/>
          <w:rtl/>
        </w:rPr>
        <w:t>اً</w:t>
      </w:r>
      <w:r w:rsidRPr="00DC6DD8">
        <w:rPr>
          <w:rFonts w:ascii="Sakkal Majalla" w:hAnsi="Sakkal Majalla"/>
          <w:sz w:val="27"/>
          <w:rtl/>
        </w:rPr>
        <w:t xml:space="preserve"> مستقل</w:t>
      </w:r>
      <w:r w:rsidR="009137AA" w:rsidRPr="00DC6DD8">
        <w:rPr>
          <w:rFonts w:ascii="Sakkal Majalla" w:hAnsi="Sakkal Majalla" w:hint="cs"/>
          <w:sz w:val="27"/>
          <w:rtl/>
        </w:rPr>
        <w:t>اًّ</w:t>
      </w:r>
      <w:r w:rsidRPr="00DC6DD8">
        <w:rPr>
          <w:rFonts w:ascii="Sakkal Majalla" w:hAnsi="Sakkal Majalla"/>
          <w:sz w:val="27"/>
          <w:rtl/>
        </w:rPr>
        <w:t xml:space="preserve">، واعتقدوا </w:t>
      </w:r>
      <w:r w:rsidR="009137AA" w:rsidRPr="00DC6DD8">
        <w:rPr>
          <w:rFonts w:ascii="Sakkal Majalla" w:hAnsi="Sakkal Majalla" w:hint="cs"/>
          <w:sz w:val="27"/>
          <w:rtl/>
        </w:rPr>
        <w:t>أ</w:t>
      </w:r>
      <w:r w:rsidRPr="00DC6DD8">
        <w:rPr>
          <w:rFonts w:ascii="Sakkal Majalla" w:hAnsi="Sakkal Majalla"/>
          <w:sz w:val="27"/>
          <w:rtl/>
        </w:rPr>
        <w:t xml:space="preserve">نه </w:t>
      </w:r>
      <w:r w:rsidR="001F1CA9" w:rsidRPr="00DC6DD8">
        <w:rPr>
          <w:rFonts w:ascii="Sakkal Majalla" w:hAnsi="Sakkal Majalla" w:hint="cs"/>
          <w:sz w:val="27"/>
          <w:rtl/>
        </w:rPr>
        <w:t>أ</w:t>
      </w:r>
      <w:r w:rsidRPr="00DC6DD8">
        <w:rPr>
          <w:rFonts w:ascii="Sakkal Majalla" w:hAnsi="Sakkal Majalla"/>
          <w:sz w:val="27"/>
          <w:rtl/>
        </w:rPr>
        <w:t>مر انتزاعي</w:t>
      </w:r>
      <w:r w:rsidRPr="00DC6DD8">
        <w:rPr>
          <w:rFonts w:hint="cs"/>
          <w:sz w:val="27"/>
          <w:vertAlign w:val="superscript"/>
          <w:rtl/>
        </w:rPr>
        <w:t>(</w:t>
      </w:r>
      <w:r w:rsidRPr="00DC6DD8">
        <w:rPr>
          <w:rStyle w:val="ac"/>
          <w:sz w:val="27"/>
          <w:rtl/>
        </w:rPr>
        <w:endnoteReference w:id="461"/>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وفي صدد نقد هذا التعريف قالوا</w:t>
      </w:r>
      <w:r w:rsidR="001F1CA9" w:rsidRPr="00DC6DD8">
        <w:rPr>
          <w:rFonts w:ascii="Sakkal Majalla" w:hAnsi="Sakkal Majalla" w:hint="cs"/>
          <w:sz w:val="27"/>
          <w:rtl/>
          <w:lang w:bidi="fa-IR"/>
        </w:rPr>
        <w:t>:</w:t>
      </w:r>
      <w:r w:rsidRPr="00DC6DD8">
        <w:rPr>
          <w:rFonts w:ascii="Sakkal Majalla" w:hAnsi="Sakkal Majalla"/>
          <w:sz w:val="27"/>
          <w:rtl/>
          <w:lang w:bidi="fa-IR"/>
        </w:rPr>
        <w:t xml:space="preserve"> </w:t>
      </w:r>
      <w:r w:rsidR="001F1CA9" w:rsidRPr="00DC6DD8">
        <w:rPr>
          <w:rFonts w:ascii="Sakkal Majalla" w:hAnsi="Sakkal Majalla" w:hint="cs"/>
          <w:sz w:val="27"/>
          <w:rtl/>
          <w:lang w:bidi="fa-IR"/>
        </w:rPr>
        <w:t>إ</w:t>
      </w:r>
      <w:r w:rsidRPr="00DC6DD8">
        <w:rPr>
          <w:rFonts w:ascii="Sakkal Majalla" w:hAnsi="Sakkal Majalla"/>
          <w:sz w:val="27"/>
          <w:rtl/>
          <w:lang w:bidi="fa-IR"/>
        </w:rPr>
        <w:t>ن حيثية جواز الحكم الوضعي والحق متفاوت</w:t>
      </w:r>
      <w:r w:rsidR="001F1CA9" w:rsidRPr="00DC6DD8">
        <w:rPr>
          <w:rFonts w:ascii="Sakkal Majalla" w:hAnsi="Sakkal Majalla" w:hint="cs"/>
          <w:sz w:val="27"/>
          <w:rtl/>
          <w:lang w:bidi="fa-IR"/>
        </w:rPr>
        <w:t>ا</w:t>
      </w:r>
      <w:r w:rsidRPr="00DC6DD8">
        <w:rPr>
          <w:rFonts w:ascii="Sakkal Majalla" w:hAnsi="Sakkal Majalla"/>
          <w:sz w:val="27"/>
          <w:rtl/>
          <w:lang w:bidi="fa-IR"/>
        </w:rPr>
        <w:t>ن، ف</w:t>
      </w:r>
      <w:r w:rsidR="001F1CA9" w:rsidRPr="00DC6DD8">
        <w:rPr>
          <w:rFonts w:ascii="Sakkal Majalla" w:hAnsi="Sakkal Majalla" w:hint="cs"/>
          <w:sz w:val="27"/>
          <w:rtl/>
          <w:lang w:bidi="fa-IR"/>
        </w:rPr>
        <w:t>إ</w:t>
      </w:r>
      <w:r w:rsidRPr="00DC6DD8">
        <w:rPr>
          <w:rFonts w:ascii="Sakkal Majalla" w:hAnsi="Sakkal Majalla"/>
          <w:sz w:val="27"/>
          <w:rtl/>
          <w:lang w:bidi="fa-IR"/>
        </w:rPr>
        <w:t xml:space="preserve">ن الترخيص في الحكم الوضعي لا يوجد </w:t>
      </w:r>
      <w:r w:rsidR="001F1CA9" w:rsidRPr="00DC6DD8">
        <w:rPr>
          <w:rFonts w:ascii="Sakkal Majalla" w:hAnsi="Sakkal Majalla" w:hint="cs"/>
          <w:sz w:val="27"/>
          <w:rtl/>
          <w:lang w:bidi="fa-IR"/>
        </w:rPr>
        <w:t>أ</w:t>
      </w:r>
      <w:r w:rsidRPr="00DC6DD8">
        <w:rPr>
          <w:rFonts w:ascii="Sakkal Majalla" w:hAnsi="Sakkal Majalla"/>
          <w:sz w:val="27"/>
          <w:rtl/>
          <w:lang w:bidi="fa-IR"/>
        </w:rPr>
        <w:t xml:space="preserve">ي مزية </w:t>
      </w:r>
      <w:r w:rsidR="001F1CA9" w:rsidRPr="00DC6DD8">
        <w:rPr>
          <w:rFonts w:ascii="Sakkal Majalla" w:hAnsi="Sakkal Majalla" w:hint="cs"/>
          <w:sz w:val="27"/>
          <w:rtl/>
          <w:lang w:bidi="fa-IR"/>
        </w:rPr>
        <w:t>أ</w:t>
      </w:r>
      <w:r w:rsidRPr="00DC6DD8">
        <w:rPr>
          <w:rFonts w:ascii="Sakkal Majalla" w:hAnsi="Sakkal Majalla"/>
          <w:sz w:val="27"/>
          <w:rtl/>
          <w:lang w:bidi="fa-IR"/>
        </w:rPr>
        <w:t>و خصوصية للفرد المكلف، ولكن</w:t>
      </w:r>
      <w:r w:rsidR="001F1CA9" w:rsidRPr="00DC6DD8">
        <w:rPr>
          <w:rFonts w:ascii="Sakkal Majalla" w:hAnsi="Sakkal Majalla" w:hint="cs"/>
          <w:sz w:val="27"/>
          <w:rtl/>
          <w:lang w:bidi="fa-IR"/>
        </w:rPr>
        <w:t>ّ</w:t>
      </w:r>
      <w:r w:rsidRPr="00DC6DD8">
        <w:rPr>
          <w:rFonts w:ascii="Sakkal Majalla" w:hAnsi="Sakkal Majalla"/>
          <w:sz w:val="27"/>
          <w:rtl/>
          <w:lang w:bidi="fa-IR"/>
        </w:rPr>
        <w:t xml:space="preserve"> الحقوق </w:t>
      </w:r>
      <w:r w:rsidR="001F1CA9" w:rsidRPr="00DC6DD8">
        <w:rPr>
          <w:rFonts w:ascii="Sakkal Majalla" w:hAnsi="Sakkal Majalla" w:hint="cs"/>
          <w:sz w:val="27"/>
          <w:rtl/>
          <w:lang w:bidi="fa-IR"/>
        </w:rPr>
        <w:t>إ</w:t>
      </w:r>
      <w:r w:rsidRPr="00DC6DD8">
        <w:rPr>
          <w:rFonts w:ascii="Sakkal Majalla" w:hAnsi="Sakkal Majalla"/>
          <w:sz w:val="27"/>
          <w:rtl/>
          <w:lang w:bidi="fa-IR"/>
        </w:rPr>
        <w:t xml:space="preserve">نما جعلت </w:t>
      </w:r>
      <w:r w:rsidR="001F1CA9" w:rsidRPr="00DC6DD8">
        <w:rPr>
          <w:rFonts w:ascii="Sakkal Majalla" w:hAnsi="Sakkal Majalla" w:hint="cs"/>
          <w:sz w:val="27"/>
          <w:rtl/>
          <w:lang w:bidi="fa-IR"/>
        </w:rPr>
        <w:t>أ</w:t>
      </w:r>
      <w:r w:rsidRPr="00DC6DD8">
        <w:rPr>
          <w:rFonts w:ascii="Sakkal Majalla" w:hAnsi="Sakkal Majalla"/>
          <w:sz w:val="27"/>
          <w:rtl/>
          <w:lang w:bidi="fa-IR"/>
        </w:rPr>
        <w:t>ساسا</w:t>
      </w:r>
      <w:r w:rsidR="001F1CA9" w:rsidRPr="00DC6DD8">
        <w:rPr>
          <w:rFonts w:ascii="Sakkal Majalla" w:hAnsi="Sakkal Majalla" w:hint="cs"/>
          <w:sz w:val="27"/>
          <w:rtl/>
          <w:lang w:bidi="fa-IR"/>
        </w:rPr>
        <w:t>ً</w:t>
      </w:r>
      <w:r w:rsidRPr="00DC6DD8">
        <w:rPr>
          <w:rFonts w:ascii="Sakkal Majalla" w:hAnsi="Sakkal Majalla"/>
          <w:sz w:val="27"/>
          <w:rtl/>
          <w:lang w:bidi="fa-IR"/>
        </w:rPr>
        <w:t xml:space="preserve"> بهدف حفظ المنافع الخاصة </w:t>
      </w:r>
      <w:r w:rsidR="001F1CA9" w:rsidRPr="00DC6DD8">
        <w:rPr>
          <w:rFonts w:ascii="Sakkal Majalla" w:hAnsi="Sakkal Majalla" w:hint="cs"/>
          <w:sz w:val="27"/>
          <w:rtl/>
          <w:lang w:bidi="fa-IR"/>
        </w:rPr>
        <w:t>أ</w:t>
      </w:r>
      <w:r w:rsidRPr="00DC6DD8">
        <w:rPr>
          <w:rFonts w:ascii="Sakkal Majalla" w:hAnsi="Sakkal Majalla"/>
          <w:sz w:val="27"/>
          <w:rtl/>
          <w:lang w:bidi="fa-IR"/>
        </w:rPr>
        <w:t>و الارتقاء ب</w:t>
      </w:r>
      <w:r w:rsidR="001F1CA9" w:rsidRPr="00DC6DD8">
        <w:rPr>
          <w:rFonts w:ascii="Sakkal Majalla" w:hAnsi="Sakkal Majalla" w:hint="cs"/>
          <w:sz w:val="27"/>
          <w:rtl/>
          <w:lang w:bidi="fa-IR"/>
        </w:rPr>
        <w:t>إ</w:t>
      </w:r>
      <w:r w:rsidRPr="00DC6DD8">
        <w:rPr>
          <w:rFonts w:ascii="Sakkal Majalla" w:hAnsi="Sakkal Majalla"/>
          <w:sz w:val="27"/>
          <w:rtl/>
          <w:lang w:bidi="fa-IR"/>
        </w:rPr>
        <w:t>رادة ال</w:t>
      </w:r>
      <w:r w:rsidR="001F1CA9" w:rsidRPr="00DC6DD8">
        <w:rPr>
          <w:rFonts w:ascii="Sakkal Majalla" w:hAnsi="Sakkal Majalla" w:hint="cs"/>
          <w:sz w:val="27"/>
          <w:rtl/>
          <w:lang w:bidi="fa-IR"/>
        </w:rPr>
        <w:t>أ</w:t>
      </w:r>
      <w:r w:rsidRPr="00DC6DD8">
        <w:rPr>
          <w:rFonts w:ascii="Sakkal Majalla" w:hAnsi="Sakkal Majalla"/>
          <w:sz w:val="27"/>
          <w:rtl/>
          <w:lang w:bidi="fa-IR"/>
        </w:rPr>
        <w:t>فراد، وبمعية المزية المتعلقة بذي الحق وجواز الحق وقبوله لل</w:t>
      </w:r>
      <w:r w:rsidR="001F1CA9" w:rsidRPr="00DC6DD8">
        <w:rPr>
          <w:rFonts w:ascii="Sakkal Majalla" w:hAnsi="Sakkal Majalla" w:hint="cs"/>
          <w:sz w:val="27"/>
          <w:rtl/>
          <w:lang w:bidi="fa-IR"/>
        </w:rPr>
        <w:t>إ</w:t>
      </w:r>
      <w:r w:rsidRPr="00DC6DD8">
        <w:rPr>
          <w:rFonts w:ascii="Sakkal Majalla" w:hAnsi="Sakkal Majalla"/>
          <w:sz w:val="27"/>
          <w:rtl/>
          <w:lang w:bidi="fa-IR"/>
        </w:rPr>
        <w:t xml:space="preserve">سقاط يعود </w:t>
      </w:r>
      <w:r w:rsidR="001F1CA9" w:rsidRPr="00DC6DD8">
        <w:rPr>
          <w:rFonts w:ascii="Sakkal Majalla" w:hAnsi="Sakkal Majalla" w:hint="cs"/>
          <w:sz w:val="27"/>
          <w:rtl/>
          <w:lang w:bidi="fa-IR"/>
        </w:rPr>
        <w:t>أ</w:t>
      </w:r>
      <w:r w:rsidRPr="00DC6DD8">
        <w:rPr>
          <w:rFonts w:ascii="Sakkal Majalla" w:hAnsi="Sakkal Majalla"/>
          <w:sz w:val="27"/>
          <w:rtl/>
          <w:lang w:bidi="fa-IR"/>
        </w:rPr>
        <w:t>يضا</w:t>
      </w:r>
      <w:r w:rsidR="001F1CA9" w:rsidRPr="00DC6DD8">
        <w:rPr>
          <w:rFonts w:ascii="Sakkal Majalla" w:hAnsi="Sakkal Majalla" w:hint="cs"/>
          <w:sz w:val="27"/>
          <w:rtl/>
          <w:lang w:bidi="fa-IR"/>
        </w:rPr>
        <w:t>ً</w:t>
      </w:r>
      <w:r w:rsidRPr="00DC6DD8">
        <w:rPr>
          <w:rFonts w:ascii="Sakkal Majalla" w:hAnsi="Sakkal Majalla"/>
          <w:sz w:val="27"/>
          <w:rtl/>
          <w:lang w:bidi="fa-IR"/>
        </w:rPr>
        <w:t xml:space="preserve"> </w:t>
      </w:r>
      <w:r w:rsidR="001F1CA9" w:rsidRPr="00DC6DD8">
        <w:rPr>
          <w:rFonts w:ascii="Sakkal Majalla" w:hAnsi="Sakkal Majalla" w:hint="cs"/>
          <w:sz w:val="27"/>
          <w:rtl/>
          <w:lang w:bidi="fa-IR"/>
        </w:rPr>
        <w:t>إ</w:t>
      </w:r>
      <w:r w:rsidRPr="00DC6DD8">
        <w:rPr>
          <w:rFonts w:ascii="Sakkal Majalla" w:hAnsi="Sakkal Majalla"/>
          <w:sz w:val="27"/>
          <w:rtl/>
          <w:lang w:bidi="fa-IR"/>
        </w:rPr>
        <w:t>لى هذا الباب</w:t>
      </w:r>
      <w:r w:rsidRPr="00DC6DD8">
        <w:rPr>
          <w:rFonts w:hint="cs"/>
          <w:sz w:val="27"/>
          <w:vertAlign w:val="superscript"/>
          <w:rtl/>
          <w:lang w:bidi="fa-IR"/>
        </w:rPr>
        <w:t>(</w:t>
      </w:r>
      <w:r w:rsidRPr="00DC6DD8">
        <w:rPr>
          <w:rStyle w:val="ac"/>
          <w:sz w:val="27"/>
          <w:rtl/>
          <w:lang w:bidi="fa-IR"/>
        </w:rPr>
        <w:endnoteReference w:id="462"/>
      </w:r>
      <w:r w:rsidRPr="00DC6DD8">
        <w:rPr>
          <w:rFonts w:hint="cs"/>
          <w:sz w:val="27"/>
          <w:vertAlign w:val="superscript"/>
          <w:rtl/>
          <w:lang w:bidi="fa-IR"/>
        </w:rPr>
        <w:t>)</w:t>
      </w:r>
      <w:r w:rsidRPr="00DC6DD8">
        <w:rPr>
          <w:rFonts w:ascii="Sakkal Majalla" w:hAnsi="Sakkal Majalla" w:hint="cs"/>
          <w:sz w:val="27"/>
          <w:rtl/>
          <w:lang w:bidi="fa-IR"/>
        </w:rPr>
        <w:t>، وقد</w:t>
      </w:r>
      <w:r w:rsidRPr="00DC6DD8">
        <w:rPr>
          <w:rFonts w:ascii="Sakkal Majalla" w:hAnsi="Sakkal Majalla"/>
          <w:sz w:val="27"/>
          <w:rtl/>
          <w:lang w:bidi="fa-IR"/>
        </w:rPr>
        <w:t xml:space="preserve"> </w:t>
      </w:r>
      <w:r w:rsidRPr="00DC6DD8">
        <w:rPr>
          <w:rFonts w:ascii="Sakkal Majalla" w:hAnsi="Sakkal Majalla" w:hint="cs"/>
          <w:sz w:val="27"/>
          <w:rtl/>
          <w:lang w:bidi="fa-IR"/>
        </w:rPr>
        <w:t>عب</w:t>
      </w:r>
      <w:r w:rsidR="001F1CA9" w:rsidRPr="00DC6DD8">
        <w:rPr>
          <w:rFonts w:ascii="Sakkal Majalla" w:hAnsi="Sakkal Majalla" w:hint="cs"/>
          <w:sz w:val="27"/>
          <w:rtl/>
          <w:lang w:bidi="fa-IR"/>
        </w:rPr>
        <w:t>َّ</w:t>
      </w:r>
      <w:r w:rsidRPr="00DC6DD8">
        <w:rPr>
          <w:rFonts w:ascii="Sakkal Majalla" w:hAnsi="Sakkal Majalla" w:hint="cs"/>
          <w:sz w:val="27"/>
          <w:rtl/>
          <w:lang w:bidi="fa-IR"/>
        </w:rPr>
        <w:t>ر</w:t>
      </w:r>
      <w:r w:rsidRPr="00DC6DD8">
        <w:rPr>
          <w:rFonts w:ascii="Sakkal Majalla" w:hAnsi="Sakkal Majalla"/>
          <w:sz w:val="27"/>
          <w:rtl/>
          <w:lang w:bidi="fa-IR"/>
        </w:rPr>
        <w:t xml:space="preserve"> </w:t>
      </w:r>
      <w:r w:rsidRPr="00DC6DD8">
        <w:rPr>
          <w:rFonts w:ascii="Sakkal Majalla" w:hAnsi="Sakkal Majalla" w:hint="cs"/>
          <w:sz w:val="27"/>
          <w:rtl/>
          <w:lang w:bidi="fa-IR"/>
        </w:rPr>
        <w:t>بعض</w:t>
      </w:r>
      <w:r w:rsidRPr="00DC6DD8">
        <w:rPr>
          <w:rFonts w:ascii="Sakkal Majalla" w:hAnsi="Sakkal Majalla"/>
          <w:sz w:val="27"/>
          <w:rtl/>
          <w:lang w:bidi="fa-IR"/>
        </w:rPr>
        <w:t xml:space="preserve"> </w:t>
      </w:r>
      <w:r w:rsidRPr="00DC6DD8">
        <w:rPr>
          <w:rFonts w:ascii="Sakkal Majalla" w:hAnsi="Sakkal Majalla" w:hint="cs"/>
          <w:sz w:val="27"/>
          <w:rtl/>
          <w:lang w:bidi="fa-IR"/>
        </w:rPr>
        <w:t>الفقهاء</w:t>
      </w:r>
      <w:r w:rsidRPr="00DC6DD8">
        <w:rPr>
          <w:rFonts w:ascii="Sakkal Majalla" w:hAnsi="Sakkal Majalla"/>
          <w:sz w:val="27"/>
          <w:rtl/>
          <w:lang w:bidi="fa-IR"/>
        </w:rPr>
        <w:t xml:space="preserve"> </w:t>
      </w:r>
      <w:r w:rsidRPr="00DC6DD8">
        <w:rPr>
          <w:rFonts w:ascii="Sakkal Majalla" w:hAnsi="Sakkal Majalla" w:hint="cs"/>
          <w:sz w:val="27"/>
          <w:rtl/>
          <w:lang w:bidi="fa-IR"/>
        </w:rPr>
        <w:t>عن</w:t>
      </w:r>
      <w:r w:rsidRPr="00DC6DD8">
        <w:rPr>
          <w:rFonts w:ascii="Sakkal Majalla" w:hAnsi="Sakkal Majalla"/>
          <w:sz w:val="27"/>
          <w:rtl/>
          <w:lang w:bidi="fa-IR"/>
        </w:rPr>
        <w:t xml:space="preserve"> </w:t>
      </w:r>
      <w:r w:rsidRPr="00DC6DD8">
        <w:rPr>
          <w:rFonts w:ascii="Sakkal Majalla" w:hAnsi="Sakkal Majalla" w:hint="cs"/>
          <w:sz w:val="27"/>
          <w:rtl/>
          <w:lang w:bidi="fa-IR"/>
        </w:rPr>
        <w:t>هذه</w:t>
      </w:r>
      <w:r w:rsidRPr="00DC6DD8">
        <w:rPr>
          <w:rFonts w:ascii="Sakkal Majalla" w:hAnsi="Sakkal Majalla"/>
          <w:sz w:val="27"/>
          <w:rtl/>
          <w:lang w:bidi="fa-IR"/>
        </w:rPr>
        <w:t xml:space="preserve"> </w:t>
      </w:r>
      <w:r w:rsidRPr="00DC6DD8">
        <w:rPr>
          <w:rFonts w:ascii="Sakkal Majalla" w:hAnsi="Sakkal Majalla" w:hint="cs"/>
          <w:sz w:val="27"/>
          <w:rtl/>
          <w:lang w:bidi="fa-IR"/>
        </w:rPr>
        <w:t>الخصو</w:t>
      </w:r>
      <w:r w:rsidRPr="00DC6DD8">
        <w:rPr>
          <w:rFonts w:ascii="Sakkal Majalla" w:hAnsi="Sakkal Majalla"/>
          <w:sz w:val="27"/>
          <w:rtl/>
          <w:lang w:bidi="fa-IR"/>
        </w:rPr>
        <w:t xml:space="preserve">صية في الحقوق بـ </w:t>
      </w:r>
      <w:r w:rsidRPr="00DC6DD8">
        <w:rPr>
          <w:rFonts w:hint="eastAsia"/>
          <w:sz w:val="24"/>
          <w:szCs w:val="24"/>
          <w:rtl/>
          <w:lang w:bidi="fa-IR"/>
        </w:rPr>
        <w:t>«</w:t>
      </w:r>
      <w:r w:rsidRPr="00DC6DD8">
        <w:rPr>
          <w:rFonts w:ascii="Sakkal Majalla" w:hAnsi="Sakkal Majalla"/>
          <w:sz w:val="27"/>
          <w:rtl/>
          <w:lang w:bidi="fa-IR"/>
        </w:rPr>
        <w:t>نحو من ال</w:t>
      </w:r>
      <w:r w:rsidR="001F1CA9" w:rsidRPr="00DC6DD8">
        <w:rPr>
          <w:rFonts w:ascii="Sakkal Majalla" w:hAnsi="Sakkal Majalla" w:hint="cs"/>
          <w:sz w:val="27"/>
          <w:rtl/>
          <w:lang w:bidi="fa-IR"/>
        </w:rPr>
        <w:t>أ</w:t>
      </w:r>
      <w:r w:rsidRPr="00DC6DD8">
        <w:rPr>
          <w:rFonts w:ascii="Sakkal Majalla" w:hAnsi="Sakkal Majalla"/>
          <w:sz w:val="27"/>
          <w:rtl/>
          <w:lang w:bidi="fa-IR"/>
        </w:rPr>
        <w:t>ولوية</w:t>
      </w:r>
      <w:r w:rsidRPr="00DC6DD8">
        <w:rPr>
          <w:rFonts w:hint="eastAsia"/>
          <w:sz w:val="24"/>
          <w:szCs w:val="24"/>
          <w:rtl/>
          <w:lang w:bidi="fa-IR"/>
        </w:rPr>
        <w:t>»</w:t>
      </w:r>
      <w:r w:rsidRPr="00DC6DD8">
        <w:rPr>
          <w:rFonts w:hint="cs"/>
          <w:sz w:val="27"/>
          <w:vertAlign w:val="superscript"/>
          <w:rtl/>
          <w:lang w:bidi="fa-IR"/>
        </w:rPr>
        <w:t>(</w:t>
      </w:r>
      <w:r w:rsidRPr="00DC6DD8">
        <w:rPr>
          <w:rStyle w:val="ac"/>
          <w:sz w:val="27"/>
          <w:rtl/>
          <w:lang w:bidi="fa-IR"/>
        </w:rPr>
        <w:endnoteReference w:id="463"/>
      </w:r>
      <w:r w:rsidRPr="00DC6DD8">
        <w:rPr>
          <w:rFonts w:hint="cs"/>
          <w:sz w:val="27"/>
          <w:vertAlign w:val="superscript"/>
          <w:rtl/>
          <w:lang w:bidi="fa-IR"/>
        </w:rPr>
        <w:t>)</w:t>
      </w:r>
      <w:r w:rsidRPr="00DC6DD8">
        <w:rPr>
          <w:rFonts w:ascii="Sakkal Majalla" w:hAnsi="Sakkal Majalla"/>
          <w:sz w:val="27"/>
          <w:rtl/>
          <w:lang w:bidi="fa-IR"/>
        </w:rPr>
        <w:t xml:space="preserve">. </w:t>
      </w:r>
    </w:p>
    <w:p w:rsidR="006107D4" w:rsidRPr="00DC6DD8" w:rsidRDefault="00910758" w:rsidP="00196B44">
      <w:pPr>
        <w:rPr>
          <w:rFonts w:ascii="Sakkal Majalla" w:hAnsi="Sakkal Majalla"/>
          <w:sz w:val="27"/>
          <w:rtl/>
          <w:lang w:bidi="fa-IR"/>
        </w:rPr>
      </w:pPr>
      <w:r w:rsidRPr="00DC6DD8">
        <w:rPr>
          <w:rFonts w:ascii="Sakkal Majalla" w:hAnsi="Sakkal Majalla"/>
          <w:sz w:val="27"/>
          <w:rtl/>
          <w:lang w:bidi="fa-IR"/>
        </w:rPr>
        <w:t>ولكن</w:t>
      </w:r>
      <w:r w:rsidR="001F1CA9" w:rsidRPr="00DC6DD8">
        <w:rPr>
          <w:rFonts w:ascii="Sakkal Majalla" w:hAnsi="Sakkal Majalla" w:hint="cs"/>
          <w:sz w:val="27"/>
          <w:rtl/>
          <w:lang w:bidi="fa-IR"/>
        </w:rPr>
        <w:t>ْ</w:t>
      </w:r>
      <w:r w:rsidRPr="00DC6DD8">
        <w:rPr>
          <w:rFonts w:ascii="Sakkal Majalla" w:hAnsi="Sakkal Majalla"/>
          <w:sz w:val="27"/>
          <w:rtl/>
          <w:lang w:bidi="fa-IR"/>
        </w:rPr>
        <w:t xml:space="preserve"> يبدو </w:t>
      </w:r>
      <w:r w:rsidR="001F1CA9" w:rsidRPr="00DC6DD8">
        <w:rPr>
          <w:rFonts w:ascii="Sakkal Majalla" w:hAnsi="Sakkal Majalla" w:hint="cs"/>
          <w:sz w:val="27"/>
          <w:rtl/>
          <w:lang w:bidi="fa-IR"/>
        </w:rPr>
        <w:t>أ</w:t>
      </w:r>
      <w:r w:rsidRPr="00DC6DD8">
        <w:rPr>
          <w:rFonts w:ascii="Sakkal Majalla" w:hAnsi="Sakkal Majalla"/>
          <w:sz w:val="27"/>
          <w:rtl/>
          <w:lang w:bidi="fa-IR"/>
        </w:rPr>
        <w:t>ن هذا ال</w:t>
      </w:r>
      <w:r w:rsidR="001F1CA9" w:rsidRPr="00DC6DD8">
        <w:rPr>
          <w:rFonts w:ascii="Sakkal Majalla" w:hAnsi="Sakkal Majalla" w:hint="cs"/>
          <w:sz w:val="27"/>
          <w:rtl/>
          <w:lang w:bidi="fa-IR"/>
        </w:rPr>
        <w:t>إ</w:t>
      </w:r>
      <w:r w:rsidRPr="00DC6DD8">
        <w:rPr>
          <w:rFonts w:ascii="Sakkal Majalla" w:hAnsi="Sakkal Majalla"/>
          <w:sz w:val="27"/>
          <w:rtl/>
          <w:lang w:bidi="fa-IR"/>
        </w:rPr>
        <w:t>شكال غير وارد؛ ل</w:t>
      </w:r>
      <w:r w:rsidR="001F1CA9" w:rsidRPr="00DC6DD8">
        <w:rPr>
          <w:rFonts w:ascii="Sakkal Majalla" w:hAnsi="Sakkal Majalla" w:hint="cs"/>
          <w:sz w:val="27"/>
          <w:rtl/>
          <w:lang w:bidi="fa-IR"/>
        </w:rPr>
        <w:t>أ</w:t>
      </w:r>
      <w:r w:rsidRPr="00DC6DD8">
        <w:rPr>
          <w:rFonts w:ascii="Sakkal Majalla" w:hAnsi="Sakkal Majalla"/>
          <w:sz w:val="27"/>
          <w:rtl/>
          <w:lang w:bidi="fa-IR"/>
        </w:rPr>
        <w:t>نه يمكن القول</w:t>
      </w:r>
      <w:r w:rsidR="001F1CA9" w:rsidRPr="00DC6DD8">
        <w:rPr>
          <w:rFonts w:ascii="Sakkal Majalla" w:hAnsi="Sakkal Majalla" w:hint="cs"/>
          <w:sz w:val="27"/>
          <w:rtl/>
          <w:lang w:bidi="fa-IR"/>
        </w:rPr>
        <w:t>:</w:t>
      </w:r>
      <w:r w:rsidRPr="00DC6DD8">
        <w:rPr>
          <w:rFonts w:ascii="Sakkal Majalla" w:hAnsi="Sakkal Majalla"/>
          <w:sz w:val="27"/>
          <w:rtl/>
          <w:lang w:bidi="fa-IR"/>
        </w:rPr>
        <w:t xml:space="preserve"> </w:t>
      </w:r>
      <w:r w:rsidR="001F1CA9" w:rsidRPr="00DC6DD8">
        <w:rPr>
          <w:rFonts w:ascii="Sakkal Majalla" w:hAnsi="Sakkal Majalla" w:hint="cs"/>
          <w:sz w:val="27"/>
          <w:rtl/>
          <w:lang w:bidi="fa-IR"/>
        </w:rPr>
        <w:t>إ</w:t>
      </w:r>
      <w:r w:rsidRPr="00DC6DD8">
        <w:rPr>
          <w:rFonts w:ascii="Sakkal Majalla" w:hAnsi="Sakkal Majalla"/>
          <w:sz w:val="27"/>
          <w:rtl/>
          <w:lang w:bidi="fa-IR"/>
        </w:rPr>
        <w:t>ن ال</w:t>
      </w:r>
      <w:r w:rsidR="001F1CA9" w:rsidRPr="00DC6DD8">
        <w:rPr>
          <w:rFonts w:ascii="Sakkal Majalla" w:hAnsi="Sakkal Majalla" w:hint="cs"/>
          <w:sz w:val="27"/>
          <w:rtl/>
          <w:lang w:bidi="fa-IR"/>
        </w:rPr>
        <w:t>أ</w:t>
      </w:r>
      <w:r w:rsidRPr="00DC6DD8">
        <w:rPr>
          <w:rFonts w:ascii="Sakkal Majalla" w:hAnsi="Sakkal Majalla"/>
          <w:sz w:val="27"/>
          <w:rtl/>
          <w:lang w:bidi="fa-IR"/>
        </w:rPr>
        <w:t xml:space="preserve">حكام الوضعية الترخيصية يمكن </w:t>
      </w:r>
      <w:r w:rsidR="001F1CA9" w:rsidRPr="00DC6DD8">
        <w:rPr>
          <w:rFonts w:ascii="Sakkal Majalla" w:hAnsi="Sakkal Majalla" w:hint="cs"/>
          <w:sz w:val="27"/>
          <w:rtl/>
          <w:lang w:bidi="fa-IR"/>
        </w:rPr>
        <w:t>أ</w:t>
      </w:r>
      <w:r w:rsidR="006107D4" w:rsidRPr="00DC6DD8">
        <w:rPr>
          <w:rFonts w:ascii="Sakkal Majalla" w:hAnsi="Sakkal Majalla"/>
          <w:sz w:val="27"/>
          <w:rtl/>
          <w:lang w:bidi="fa-IR"/>
        </w:rPr>
        <w:t>ن تكون على نحوين:</w:t>
      </w:r>
    </w:p>
    <w:p w:rsidR="006107D4" w:rsidRPr="00DC6DD8" w:rsidRDefault="006107D4" w:rsidP="00196B44">
      <w:pPr>
        <w:rPr>
          <w:rFonts w:ascii="Sakkal Majalla" w:hAnsi="Sakkal Majalla"/>
          <w:sz w:val="27"/>
          <w:rtl/>
          <w:lang w:bidi="fa-IR"/>
        </w:rPr>
      </w:pPr>
      <w:r w:rsidRPr="00DC6DD8">
        <w:rPr>
          <w:rFonts w:ascii="Sakkal Majalla" w:hAnsi="Sakkal Majalla" w:hint="cs"/>
          <w:b/>
          <w:bCs/>
          <w:sz w:val="27"/>
          <w:rtl/>
          <w:lang w:bidi="fa-IR"/>
        </w:rPr>
        <w:t>النحو الأوّل</w:t>
      </w:r>
      <w:r w:rsidRPr="00DC6DD8">
        <w:rPr>
          <w:rFonts w:ascii="Sakkal Majalla" w:hAnsi="Sakkal Majalla" w:hint="cs"/>
          <w:sz w:val="27"/>
          <w:rtl/>
          <w:lang w:bidi="fa-IR"/>
        </w:rPr>
        <w:t xml:space="preserve">: </w:t>
      </w:r>
      <w:r w:rsidR="001F1CA9" w:rsidRPr="00DC6DD8">
        <w:rPr>
          <w:rFonts w:ascii="Sakkal Majalla" w:hAnsi="Sakkal Majalla" w:hint="cs"/>
          <w:sz w:val="27"/>
          <w:rtl/>
          <w:lang w:bidi="fa-IR"/>
        </w:rPr>
        <w:t>أ</w:t>
      </w:r>
      <w:r w:rsidR="00910758" w:rsidRPr="00DC6DD8">
        <w:rPr>
          <w:rFonts w:ascii="Sakkal Majalla" w:hAnsi="Sakkal Majalla"/>
          <w:sz w:val="27"/>
          <w:rtl/>
          <w:lang w:bidi="fa-IR"/>
        </w:rPr>
        <w:t>ن تكون مجعولة للمصلحة العامة على نحو</w:t>
      </w:r>
      <w:r w:rsidR="001F1CA9" w:rsidRPr="00DC6DD8">
        <w:rPr>
          <w:rFonts w:ascii="Sakkal Majalla" w:hAnsi="Sakkal Majalla" w:hint="cs"/>
          <w:sz w:val="27"/>
          <w:rtl/>
          <w:lang w:bidi="fa-IR"/>
        </w:rPr>
        <w:t>ٍ</w:t>
      </w:r>
      <w:r w:rsidR="00910758" w:rsidRPr="00DC6DD8">
        <w:rPr>
          <w:rFonts w:ascii="Sakkal Majalla" w:hAnsi="Sakkal Majalla"/>
          <w:sz w:val="27"/>
          <w:rtl/>
          <w:lang w:bidi="fa-IR"/>
        </w:rPr>
        <w:t xml:space="preserve"> يؤخذ فيها سلطنت</w:t>
      </w:r>
      <w:r w:rsidR="001F1CA9" w:rsidRPr="00DC6DD8">
        <w:rPr>
          <w:rFonts w:ascii="Sakkal Majalla" w:hAnsi="Sakkal Majalla" w:hint="cs"/>
          <w:sz w:val="27"/>
          <w:rtl/>
          <w:lang w:bidi="fa-IR"/>
        </w:rPr>
        <w:t>ا</w:t>
      </w:r>
      <w:r w:rsidR="00910758" w:rsidRPr="00DC6DD8">
        <w:rPr>
          <w:rFonts w:ascii="Sakkal Majalla" w:hAnsi="Sakkal Majalla"/>
          <w:sz w:val="27"/>
          <w:rtl/>
          <w:lang w:bidi="fa-IR"/>
        </w:rPr>
        <w:t>ن للمكل</w:t>
      </w:r>
      <w:r w:rsidR="001F1CA9" w:rsidRPr="00DC6DD8">
        <w:rPr>
          <w:rFonts w:ascii="Sakkal Majalla" w:hAnsi="Sakkal Majalla" w:hint="cs"/>
          <w:sz w:val="27"/>
          <w:rtl/>
          <w:lang w:bidi="fa-IR"/>
        </w:rPr>
        <w:t>َّ</w:t>
      </w:r>
      <w:r w:rsidR="00910758" w:rsidRPr="00DC6DD8">
        <w:rPr>
          <w:rFonts w:ascii="Sakkal Majalla" w:hAnsi="Sakkal Majalla"/>
          <w:sz w:val="27"/>
          <w:rtl/>
          <w:lang w:bidi="fa-IR"/>
        </w:rPr>
        <w:t>ف</w:t>
      </w:r>
      <w:r w:rsidR="001F1CA9"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1F1CA9" w:rsidRPr="00DC6DD8">
        <w:rPr>
          <w:rFonts w:ascii="Sakkal Majalla" w:hAnsi="Sakkal Majalla" w:hint="cs"/>
          <w:b/>
          <w:bCs/>
          <w:sz w:val="27"/>
          <w:rtl/>
          <w:lang w:bidi="fa-IR"/>
        </w:rPr>
        <w:t>إ</w:t>
      </w:r>
      <w:r w:rsidR="00910758" w:rsidRPr="00DC6DD8">
        <w:rPr>
          <w:rFonts w:ascii="Sakkal Majalla" w:hAnsi="Sakkal Majalla"/>
          <w:b/>
          <w:bCs/>
          <w:sz w:val="27"/>
          <w:rtl/>
          <w:lang w:bidi="fa-IR"/>
        </w:rPr>
        <w:t>حد</w:t>
      </w:r>
      <w:r w:rsidR="001F1CA9" w:rsidRPr="00DC6DD8">
        <w:rPr>
          <w:rFonts w:ascii="Sakkal Majalla" w:hAnsi="Sakkal Majalla" w:hint="cs"/>
          <w:b/>
          <w:bCs/>
          <w:sz w:val="27"/>
          <w:rtl/>
          <w:lang w:bidi="fa-IR"/>
        </w:rPr>
        <w:t>ا</w:t>
      </w:r>
      <w:r w:rsidR="00910758" w:rsidRPr="00DC6DD8">
        <w:rPr>
          <w:rFonts w:ascii="Sakkal Majalla" w:hAnsi="Sakkal Majalla"/>
          <w:b/>
          <w:bCs/>
          <w:sz w:val="27"/>
          <w:rtl/>
          <w:lang w:bidi="fa-IR"/>
        </w:rPr>
        <w:t>هما</w:t>
      </w:r>
      <w:r w:rsidR="00910758" w:rsidRPr="00DC6DD8">
        <w:rPr>
          <w:rFonts w:ascii="Sakkal Majalla" w:hAnsi="Sakkal Majalla"/>
          <w:sz w:val="27"/>
          <w:rtl/>
          <w:lang w:bidi="fa-IR"/>
        </w:rPr>
        <w:t xml:space="preserve"> على نفس العمل</w:t>
      </w:r>
      <w:r w:rsidR="001F1CA9"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10758" w:rsidRPr="00DC6DD8">
        <w:rPr>
          <w:rFonts w:ascii="Sakkal Majalla" w:hAnsi="Sakkal Majalla"/>
          <w:b/>
          <w:bCs/>
          <w:sz w:val="27"/>
          <w:rtl/>
          <w:lang w:bidi="fa-IR"/>
        </w:rPr>
        <w:t>وال</w:t>
      </w:r>
      <w:r w:rsidR="001F1CA9" w:rsidRPr="00DC6DD8">
        <w:rPr>
          <w:rFonts w:ascii="Sakkal Majalla" w:hAnsi="Sakkal Majalla" w:hint="cs"/>
          <w:b/>
          <w:bCs/>
          <w:sz w:val="27"/>
          <w:rtl/>
          <w:lang w:bidi="fa-IR"/>
        </w:rPr>
        <w:t>أ</w:t>
      </w:r>
      <w:r w:rsidR="00910758" w:rsidRPr="00DC6DD8">
        <w:rPr>
          <w:rFonts w:ascii="Sakkal Majalla" w:hAnsi="Sakkal Majalla"/>
          <w:b/>
          <w:bCs/>
          <w:sz w:val="27"/>
          <w:rtl/>
          <w:lang w:bidi="fa-IR"/>
        </w:rPr>
        <w:t>خرى</w:t>
      </w:r>
      <w:r w:rsidR="00910758" w:rsidRPr="00DC6DD8">
        <w:rPr>
          <w:rFonts w:ascii="Sakkal Majalla" w:hAnsi="Sakkal Majalla"/>
          <w:sz w:val="27"/>
          <w:rtl/>
          <w:lang w:bidi="fa-IR"/>
        </w:rPr>
        <w:t xml:space="preserve"> على سلطنته على السلطنة، لذا يمكن لصاحب الحق </w:t>
      </w:r>
      <w:r w:rsidR="001F1CA9" w:rsidRPr="00DC6DD8">
        <w:rPr>
          <w:rFonts w:ascii="Sakkal Majalla" w:hAnsi="Sakkal Majalla" w:hint="cs"/>
          <w:sz w:val="27"/>
          <w:rtl/>
          <w:lang w:bidi="fa-IR"/>
        </w:rPr>
        <w:t>أ</w:t>
      </w:r>
      <w:r w:rsidR="00910758" w:rsidRPr="00DC6DD8">
        <w:rPr>
          <w:rFonts w:ascii="Sakkal Majalla" w:hAnsi="Sakkal Majalla"/>
          <w:sz w:val="27"/>
          <w:rtl/>
          <w:lang w:bidi="fa-IR"/>
        </w:rPr>
        <w:t>ن يسلب حق</w:t>
      </w:r>
      <w:r w:rsidR="001F1CA9" w:rsidRPr="00DC6DD8">
        <w:rPr>
          <w:rFonts w:ascii="Sakkal Majalla" w:hAnsi="Sakkal Majalla" w:hint="cs"/>
          <w:sz w:val="27"/>
          <w:rtl/>
          <w:lang w:bidi="fa-IR"/>
        </w:rPr>
        <w:t>ّ</w:t>
      </w:r>
      <w:r w:rsidR="00910758" w:rsidRPr="00DC6DD8">
        <w:rPr>
          <w:rFonts w:ascii="Sakkal Majalla" w:hAnsi="Sakkal Majalla"/>
          <w:sz w:val="27"/>
          <w:rtl/>
          <w:lang w:bidi="fa-IR"/>
        </w:rPr>
        <w:t>ه من نفسه</w:t>
      </w:r>
      <w:r w:rsidR="001F1CA9" w:rsidRPr="00DC6DD8">
        <w:rPr>
          <w:rFonts w:ascii="Sakkal Majalla" w:hAnsi="Sakkal Majalla" w:hint="cs"/>
          <w:sz w:val="27"/>
          <w:rtl/>
          <w:lang w:bidi="fa-IR"/>
        </w:rPr>
        <w:t>.</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lang w:bidi="fa-IR"/>
        </w:rPr>
        <w:t>والنحو ال</w:t>
      </w:r>
      <w:r w:rsidR="006107D4" w:rsidRPr="00DC6DD8">
        <w:rPr>
          <w:rFonts w:ascii="Sakkal Majalla" w:hAnsi="Sakkal Majalla" w:hint="cs"/>
          <w:b/>
          <w:bCs/>
          <w:sz w:val="27"/>
          <w:rtl/>
          <w:lang w:bidi="fa-IR"/>
        </w:rPr>
        <w:t>آ</w:t>
      </w:r>
      <w:r w:rsidRPr="00DC6DD8">
        <w:rPr>
          <w:rFonts w:ascii="Sakkal Majalla" w:hAnsi="Sakkal Majalla"/>
          <w:b/>
          <w:bCs/>
          <w:sz w:val="27"/>
          <w:rtl/>
          <w:lang w:bidi="fa-IR"/>
        </w:rPr>
        <w:t>خر</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w:t>
      </w:r>
      <w:r w:rsidR="006107D4" w:rsidRPr="00DC6DD8">
        <w:rPr>
          <w:rFonts w:ascii="Sakkal Majalla" w:hAnsi="Sakkal Majalla" w:hint="cs"/>
          <w:sz w:val="27"/>
          <w:rtl/>
          <w:lang w:bidi="fa-IR"/>
        </w:rPr>
        <w:t>أ</w:t>
      </w:r>
      <w:r w:rsidRPr="00DC6DD8">
        <w:rPr>
          <w:rFonts w:ascii="Sakkal Majalla" w:hAnsi="Sakkal Majalla"/>
          <w:sz w:val="27"/>
          <w:rtl/>
          <w:lang w:bidi="fa-IR"/>
        </w:rPr>
        <w:t xml:space="preserve">ن يكون </w:t>
      </w:r>
      <w:r w:rsidR="006107D4" w:rsidRPr="00DC6DD8">
        <w:rPr>
          <w:rFonts w:ascii="Sakkal Majalla" w:hAnsi="Sakkal Majalla" w:hint="cs"/>
          <w:sz w:val="27"/>
          <w:rtl/>
          <w:lang w:bidi="fa-IR"/>
        </w:rPr>
        <w:t>ل</w:t>
      </w:r>
      <w:r w:rsidRPr="00DC6DD8">
        <w:rPr>
          <w:rFonts w:ascii="Sakkal Majalla" w:hAnsi="Sakkal Majalla"/>
          <w:sz w:val="27"/>
          <w:rtl/>
          <w:lang w:bidi="fa-IR"/>
        </w:rPr>
        <w:t>نفس الجعل وال</w:t>
      </w:r>
      <w:r w:rsidR="006107D4" w:rsidRPr="00DC6DD8">
        <w:rPr>
          <w:rFonts w:ascii="Sakkal Majalla" w:hAnsi="Sakkal Majalla" w:hint="cs"/>
          <w:sz w:val="27"/>
          <w:rtl/>
          <w:lang w:bidi="fa-IR"/>
        </w:rPr>
        <w:t>إ</w:t>
      </w:r>
      <w:r w:rsidRPr="00DC6DD8">
        <w:rPr>
          <w:rFonts w:ascii="Sakkal Majalla" w:hAnsi="Sakkal Majalla"/>
          <w:sz w:val="27"/>
          <w:rtl/>
          <w:lang w:bidi="fa-IR"/>
        </w:rPr>
        <w:t>يجاد دور</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في وجود المصلحة، وهو من ال</w:t>
      </w:r>
      <w:r w:rsidR="006107D4" w:rsidRPr="00DC6DD8">
        <w:rPr>
          <w:rFonts w:ascii="Sakkal Majalla" w:hAnsi="Sakkal Majalla" w:hint="cs"/>
          <w:sz w:val="27"/>
          <w:rtl/>
          <w:lang w:bidi="fa-IR"/>
        </w:rPr>
        <w:t>أ</w:t>
      </w:r>
      <w:r w:rsidRPr="00DC6DD8">
        <w:rPr>
          <w:rFonts w:ascii="Sakkal Majalla" w:hAnsi="Sakkal Majalla"/>
          <w:sz w:val="27"/>
          <w:rtl/>
          <w:lang w:bidi="fa-IR"/>
        </w:rPr>
        <w:t>همية بمكان</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بحيث </w:t>
      </w:r>
      <w:r w:rsidR="006107D4" w:rsidRPr="00DC6DD8">
        <w:rPr>
          <w:rFonts w:ascii="Sakkal Majalla" w:hAnsi="Sakkal Majalla" w:hint="cs"/>
          <w:sz w:val="27"/>
          <w:rtl/>
          <w:lang w:bidi="fa-IR"/>
        </w:rPr>
        <w:t>إ</w:t>
      </w:r>
      <w:r w:rsidRPr="00DC6DD8">
        <w:rPr>
          <w:rFonts w:ascii="Sakkal Majalla" w:hAnsi="Sakkal Majalla"/>
          <w:sz w:val="27"/>
          <w:rtl/>
          <w:lang w:bidi="fa-IR"/>
        </w:rPr>
        <w:t xml:space="preserve">ن </w:t>
      </w:r>
      <w:r w:rsidR="006107D4" w:rsidRPr="00DC6DD8">
        <w:rPr>
          <w:rFonts w:ascii="Sakkal Majalla" w:hAnsi="Sakkal Majalla" w:hint="cs"/>
          <w:sz w:val="27"/>
          <w:rtl/>
          <w:lang w:bidi="fa-IR"/>
        </w:rPr>
        <w:t>إ</w:t>
      </w:r>
      <w:r w:rsidRPr="00DC6DD8">
        <w:rPr>
          <w:rFonts w:ascii="Sakkal Majalla" w:hAnsi="Sakkal Majalla"/>
          <w:sz w:val="27"/>
          <w:rtl/>
          <w:lang w:bidi="fa-IR"/>
        </w:rPr>
        <w:t>رادة ال</w:t>
      </w:r>
      <w:r w:rsidR="006107D4" w:rsidRPr="00DC6DD8">
        <w:rPr>
          <w:rFonts w:ascii="Sakkal Majalla" w:hAnsi="Sakkal Majalla" w:hint="cs"/>
          <w:sz w:val="27"/>
          <w:rtl/>
          <w:lang w:bidi="fa-IR"/>
        </w:rPr>
        <w:t>أ</w:t>
      </w:r>
      <w:r w:rsidRPr="00DC6DD8">
        <w:rPr>
          <w:rFonts w:ascii="Sakkal Majalla" w:hAnsi="Sakkal Majalla"/>
          <w:sz w:val="27"/>
          <w:rtl/>
          <w:lang w:bidi="fa-IR"/>
        </w:rPr>
        <w:t>فراد في السلطنة غير مؤث</w:t>
      </w:r>
      <w:r w:rsidR="006107D4" w:rsidRPr="00DC6DD8">
        <w:rPr>
          <w:rFonts w:ascii="Sakkal Majalla" w:hAnsi="Sakkal Majalla" w:hint="cs"/>
          <w:sz w:val="27"/>
          <w:rtl/>
          <w:lang w:bidi="fa-IR"/>
        </w:rPr>
        <w:t>ّ</w:t>
      </w:r>
      <w:r w:rsidRPr="00DC6DD8">
        <w:rPr>
          <w:rFonts w:ascii="Sakkal Majalla" w:hAnsi="Sakkal Majalla"/>
          <w:sz w:val="27"/>
          <w:rtl/>
          <w:lang w:bidi="fa-IR"/>
        </w:rPr>
        <w:t>ر</w:t>
      </w:r>
      <w:r w:rsidR="006107D4" w:rsidRPr="00DC6DD8">
        <w:rPr>
          <w:rFonts w:ascii="Sakkal Majalla" w:hAnsi="Sakkal Majalla" w:hint="cs"/>
          <w:sz w:val="27"/>
          <w:rtl/>
          <w:lang w:bidi="fa-IR"/>
        </w:rPr>
        <w:t>ة</w:t>
      </w:r>
      <w:r w:rsidRPr="00DC6DD8">
        <w:rPr>
          <w:rFonts w:ascii="Sakkal Majalla" w:hAnsi="Sakkal Majalla"/>
          <w:sz w:val="27"/>
          <w:rtl/>
          <w:lang w:bidi="fa-IR"/>
        </w:rPr>
        <w:t xml:space="preserve"> في وجود </w:t>
      </w:r>
      <w:r w:rsidR="006107D4" w:rsidRPr="00DC6DD8">
        <w:rPr>
          <w:rFonts w:ascii="Sakkal Majalla" w:hAnsi="Sakkal Majalla" w:hint="cs"/>
          <w:sz w:val="27"/>
          <w:rtl/>
          <w:lang w:bidi="fa-IR"/>
        </w:rPr>
        <w:t>أ</w:t>
      </w:r>
      <w:r w:rsidRPr="00DC6DD8">
        <w:rPr>
          <w:rFonts w:ascii="Sakkal Majalla" w:hAnsi="Sakkal Majalla"/>
          <w:sz w:val="27"/>
          <w:rtl/>
          <w:lang w:bidi="fa-IR"/>
        </w:rPr>
        <w:t xml:space="preserve">و عدم وجود ذلك الدور. </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lang w:bidi="fa-IR"/>
        </w:rPr>
        <w:t>الصورة الثالثة</w:t>
      </w:r>
      <w:r w:rsidRPr="00DC6DD8">
        <w:rPr>
          <w:rFonts w:ascii="Sakkal Majalla" w:hAnsi="Sakkal Majalla"/>
          <w:sz w:val="27"/>
          <w:rtl/>
          <w:lang w:bidi="fa-IR"/>
        </w:rPr>
        <w:t xml:space="preserve">: </w:t>
      </w:r>
      <w:r w:rsidR="006107D4" w:rsidRPr="00DC6DD8">
        <w:rPr>
          <w:rFonts w:ascii="Sakkal Majalla" w:hAnsi="Sakkal Majalla" w:hint="cs"/>
          <w:sz w:val="27"/>
          <w:rtl/>
          <w:lang w:bidi="fa-IR"/>
        </w:rPr>
        <w:t>أ</w:t>
      </w:r>
      <w:r w:rsidRPr="00DC6DD8">
        <w:rPr>
          <w:rFonts w:ascii="Sakkal Majalla" w:hAnsi="Sakkal Majalla"/>
          <w:sz w:val="27"/>
          <w:rtl/>
          <w:lang w:bidi="fa-IR"/>
        </w:rPr>
        <w:t>ن يكون الحق مرادفا</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لل</w:t>
      </w:r>
      <w:r w:rsidR="006107D4" w:rsidRPr="00DC6DD8">
        <w:rPr>
          <w:rFonts w:ascii="Sakkal Majalla" w:hAnsi="Sakkal Majalla" w:hint="cs"/>
          <w:sz w:val="27"/>
          <w:rtl/>
          <w:lang w:bidi="fa-IR"/>
        </w:rPr>
        <w:t>أ</w:t>
      </w:r>
      <w:r w:rsidRPr="00DC6DD8">
        <w:rPr>
          <w:rFonts w:ascii="Sakkal Majalla" w:hAnsi="Sakkal Majalla"/>
          <w:sz w:val="27"/>
          <w:rtl/>
          <w:lang w:bidi="fa-IR"/>
        </w:rPr>
        <w:t>حكام الوضعية والتكليفية الترخيصية</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فقد ذهب البعض </w:t>
      </w:r>
      <w:r w:rsidR="006107D4" w:rsidRPr="00DC6DD8">
        <w:rPr>
          <w:rFonts w:ascii="Sakkal Majalla" w:hAnsi="Sakkal Majalla" w:hint="cs"/>
          <w:sz w:val="27"/>
          <w:rtl/>
          <w:lang w:bidi="fa-IR"/>
        </w:rPr>
        <w:t>إ</w:t>
      </w:r>
      <w:r w:rsidRPr="00DC6DD8">
        <w:rPr>
          <w:rFonts w:ascii="Sakkal Majalla" w:hAnsi="Sakkal Majalla"/>
          <w:sz w:val="27"/>
          <w:rtl/>
          <w:lang w:bidi="fa-IR"/>
        </w:rPr>
        <w:t xml:space="preserve">لى هذا المبنى، وهو عدم وجود تفاوت ماهوي بين الجواز </w:t>
      </w:r>
      <w:r w:rsidRPr="00DC6DD8">
        <w:rPr>
          <w:rFonts w:ascii="Sakkal Majalla" w:hAnsi="Sakkal Majalla"/>
          <w:sz w:val="27"/>
          <w:rtl/>
          <w:lang w:bidi="fa-IR"/>
        </w:rPr>
        <w:lastRenderedPageBreak/>
        <w:t>الوضعي والجواز التكليفي ـ وكلاهما اعتباري</w:t>
      </w:r>
      <w:r w:rsidR="006107D4" w:rsidRPr="00DC6DD8">
        <w:rPr>
          <w:rFonts w:ascii="Sakkal Majalla" w:hAnsi="Sakkal Majalla" w:hint="cs"/>
          <w:sz w:val="27"/>
          <w:rtl/>
          <w:lang w:bidi="fa-IR"/>
        </w:rPr>
        <w:t>ا</w:t>
      </w:r>
      <w:r w:rsidRPr="00DC6DD8">
        <w:rPr>
          <w:rFonts w:ascii="Sakkal Majalla" w:hAnsi="Sakkal Majalla"/>
          <w:sz w:val="27"/>
          <w:rtl/>
          <w:lang w:bidi="fa-IR"/>
        </w:rPr>
        <w:t>ن</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ويكون الفعل والترك باختيار المكلف و</w:t>
      </w:r>
      <w:r w:rsidR="006107D4" w:rsidRPr="00DC6DD8">
        <w:rPr>
          <w:rFonts w:ascii="Sakkal Majalla" w:hAnsi="Sakkal Majalla" w:hint="cs"/>
          <w:sz w:val="27"/>
          <w:rtl/>
          <w:lang w:bidi="fa-IR"/>
        </w:rPr>
        <w:t>إ</w:t>
      </w:r>
      <w:r w:rsidRPr="00DC6DD8">
        <w:rPr>
          <w:rFonts w:ascii="Sakkal Majalla" w:hAnsi="Sakkal Majalla"/>
          <w:sz w:val="27"/>
          <w:rtl/>
          <w:lang w:bidi="fa-IR"/>
        </w:rPr>
        <w:t>رادته، رغم اختلافهما في ال</w:t>
      </w:r>
      <w:r w:rsidR="006107D4" w:rsidRPr="00DC6DD8">
        <w:rPr>
          <w:rFonts w:ascii="Sakkal Majalla" w:hAnsi="Sakkal Majalla" w:hint="cs"/>
          <w:sz w:val="27"/>
          <w:rtl/>
          <w:lang w:bidi="fa-IR"/>
        </w:rPr>
        <w:t>آ</w:t>
      </w:r>
      <w:r w:rsidRPr="00DC6DD8">
        <w:rPr>
          <w:rFonts w:ascii="Sakkal Majalla" w:hAnsi="Sakkal Majalla"/>
          <w:sz w:val="27"/>
          <w:rtl/>
          <w:lang w:bidi="fa-IR"/>
        </w:rPr>
        <w:t>ثار والنتائج</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وعلى ضوء ذلك يكون الحق</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شاملا</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لل</w:t>
      </w:r>
      <w:r w:rsidR="006107D4" w:rsidRPr="00DC6DD8">
        <w:rPr>
          <w:rFonts w:ascii="Sakkal Majalla" w:hAnsi="Sakkal Majalla" w:hint="cs"/>
          <w:sz w:val="27"/>
          <w:rtl/>
          <w:lang w:bidi="fa-IR"/>
        </w:rPr>
        <w:t>أ</w:t>
      </w:r>
      <w:r w:rsidRPr="00DC6DD8">
        <w:rPr>
          <w:rFonts w:ascii="Sakkal Majalla" w:hAnsi="Sakkal Majalla"/>
          <w:sz w:val="27"/>
          <w:rtl/>
          <w:lang w:bidi="fa-IR"/>
        </w:rPr>
        <w:t>حكام الوضعية الترخصية وال</w:t>
      </w:r>
      <w:r w:rsidR="006107D4" w:rsidRPr="00DC6DD8">
        <w:rPr>
          <w:rFonts w:ascii="Sakkal Majalla" w:hAnsi="Sakkal Majalla" w:hint="cs"/>
          <w:sz w:val="27"/>
          <w:rtl/>
          <w:lang w:bidi="fa-IR"/>
        </w:rPr>
        <w:t>أ</w:t>
      </w:r>
      <w:r w:rsidRPr="00DC6DD8">
        <w:rPr>
          <w:rFonts w:ascii="Sakkal Majalla" w:hAnsi="Sakkal Majalla"/>
          <w:sz w:val="27"/>
          <w:rtl/>
          <w:lang w:bidi="fa-IR"/>
        </w:rPr>
        <w:t>حكام الترخيصية التكليفية</w:t>
      </w:r>
      <w:r w:rsidRPr="00DC6DD8">
        <w:rPr>
          <w:rFonts w:ascii="DanaFajr" w:hAnsi="DanaFajr"/>
          <w:sz w:val="27"/>
          <w:vertAlign w:val="superscript"/>
          <w:rtl/>
          <w:lang w:bidi="fa-IR"/>
        </w:rPr>
        <w:t>(</w:t>
      </w:r>
      <w:r w:rsidRPr="00DC6DD8">
        <w:rPr>
          <w:rStyle w:val="ac"/>
          <w:rFonts w:ascii="DanaFajr" w:hAnsi="DanaFajr"/>
          <w:sz w:val="27"/>
          <w:rtl/>
          <w:lang w:bidi="fa-IR"/>
        </w:rPr>
        <w:endnoteReference w:id="464"/>
      </w:r>
      <w:r w:rsidRPr="00DC6DD8">
        <w:rPr>
          <w:rFonts w:ascii="DanaFajr" w:hAnsi="DanaFajr"/>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وعلى هذا ال</w:t>
      </w:r>
      <w:r w:rsidR="006107D4" w:rsidRPr="00DC6DD8">
        <w:rPr>
          <w:rFonts w:ascii="Sakkal Majalla" w:hAnsi="Sakkal Majalla" w:hint="cs"/>
          <w:sz w:val="27"/>
          <w:rtl/>
          <w:lang w:bidi="fa-IR"/>
        </w:rPr>
        <w:t>أ</w:t>
      </w:r>
      <w:r w:rsidRPr="00DC6DD8">
        <w:rPr>
          <w:rFonts w:ascii="Sakkal Majalla" w:hAnsi="Sakkal Majalla"/>
          <w:sz w:val="27"/>
          <w:rtl/>
          <w:lang w:bidi="fa-IR"/>
        </w:rPr>
        <w:t xml:space="preserve">ساس اعتقدوا </w:t>
      </w:r>
      <w:r w:rsidR="006107D4" w:rsidRPr="00DC6DD8">
        <w:rPr>
          <w:rFonts w:ascii="Sakkal Majalla" w:hAnsi="Sakkal Majalla" w:hint="cs"/>
          <w:sz w:val="27"/>
          <w:rtl/>
          <w:lang w:bidi="fa-IR"/>
        </w:rPr>
        <w:t>أ</w:t>
      </w:r>
      <w:r w:rsidRPr="00DC6DD8">
        <w:rPr>
          <w:rFonts w:ascii="Sakkal Majalla" w:hAnsi="Sakkal Majalla"/>
          <w:sz w:val="27"/>
          <w:rtl/>
          <w:lang w:bidi="fa-IR"/>
        </w:rPr>
        <w:t>ن فروع الحق وتقسيماته تشمل الحقوق غير القابلة لل</w:t>
      </w:r>
      <w:r w:rsidR="006107D4" w:rsidRPr="00DC6DD8">
        <w:rPr>
          <w:rFonts w:ascii="Sakkal Majalla" w:hAnsi="Sakkal Majalla" w:hint="cs"/>
          <w:sz w:val="27"/>
          <w:rtl/>
          <w:lang w:bidi="fa-IR"/>
        </w:rPr>
        <w:t>إ</w:t>
      </w:r>
      <w:r w:rsidRPr="00DC6DD8">
        <w:rPr>
          <w:rFonts w:ascii="Sakkal Majalla" w:hAnsi="Sakkal Majalla"/>
          <w:sz w:val="27"/>
          <w:rtl/>
          <w:lang w:bidi="fa-IR"/>
        </w:rPr>
        <w:t xml:space="preserve">سقاط </w:t>
      </w:r>
      <w:r w:rsidR="006107D4" w:rsidRPr="00DC6DD8">
        <w:rPr>
          <w:rFonts w:ascii="Sakkal Majalla" w:hAnsi="Sakkal Majalla" w:hint="cs"/>
          <w:sz w:val="27"/>
          <w:rtl/>
          <w:lang w:bidi="fa-IR"/>
        </w:rPr>
        <w:t>أ</w:t>
      </w:r>
      <w:r w:rsidRPr="00DC6DD8">
        <w:rPr>
          <w:rFonts w:ascii="Sakkal Majalla" w:hAnsi="Sakkal Majalla"/>
          <w:sz w:val="27"/>
          <w:rtl/>
          <w:lang w:bidi="fa-IR"/>
        </w:rPr>
        <w:t>يضا</w:t>
      </w:r>
      <w:r w:rsidR="006107D4" w:rsidRPr="00DC6DD8">
        <w:rPr>
          <w:rFonts w:ascii="Sakkal Majalla" w:hAnsi="Sakkal Majalla" w:hint="cs"/>
          <w:sz w:val="27"/>
          <w:rtl/>
          <w:lang w:bidi="fa-IR"/>
        </w:rPr>
        <w:t>ً</w:t>
      </w:r>
      <w:r w:rsidRPr="00DC6DD8">
        <w:rPr>
          <w:rFonts w:hint="cs"/>
          <w:sz w:val="27"/>
          <w:vertAlign w:val="superscript"/>
          <w:rtl/>
          <w:lang w:bidi="fa-IR"/>
        </w:rPr>
        <w:t>(</w:t>
      </w:r>
      <w:r w:rsidRPr="00DC6DD8">
        <w:rPr>
          <w:rStyle w:val="ac"/>
          <w:sz w:val="27"/>
          <w:rtl/>
          <w:lang w:bidi="fa-IR"/>
        </w:rPr>
        <w:endnoteReference w:id="465"/>
      </w:r>
      <w:r w:rsidRPr="00DC6DD8">
        <w:rPr>
          <w:rFonts w:hint="cs"/>
          <w:sz w:val="27"/>
          <w:vertAlign w:val="superscript"/>
          <w:rtl/>
          <w:lang w:bidi="fa-IR"/>
        </w:rPr>
        <w:t>)</w:t>
      </w:r>
      <w:r w:rsidRPr="00DC6DD8">
        <w:rPr>
          <w:rFonts w:ascii="Sakkal Majalla" w:hAnsi="Sakkal Majalla"/>
          <w:sz w:val="27"/>
          <w:rtl/>
          <w:lang w:bidi="fa-IR"/>
        </w:rPr>
        <w:t>،</w:t>
      </w:r>
      <w:r w:rsidRPr="00DC6DD8">
        <w:rPr>
          <w:rFonts w:ascii="Sakkal Majalla" w:hAnsi="Sakkal Majalla" w:hint="cs"/>
          <w:sz w:val="27"/>
          <w:rtl/>
          <w:lang w:bidi="fa-IR"/>
        </w:rPr>
        <w:t xml:space="preserve"> و</w:t>
      </w:r>
      <w:r w:rsidR="006107D4" w:rsidRPr="00DC6DD8">
        <w:rPr>
          <w:rFonts w:ascii="Sakkal Majalla" w:hAnsi="Sakkal Majalla" w:hint="cs"/>
          <w:sz w:val="27"/>
          <w:rtl/>
          <w:lang w:bidi="fa-IR"/>
        </w:rPr>
        <w:t>أ</w:t>
      </w:r>
      <w:r w:rsidRPr="00DC6DD8">
        <w:rPr>
          <w:rFonts w:ascii="Sakkal Majalla" w:hAnsi="Sakkal Majalla" w:hint="cs"/>
          <w:sz w:val="27"/>
          <w:rtl/>
          <w:lang w:bidi="fa-IR"/>
        </w:rPr>
        <w:t>ما</w:t>
      </w:r>
      <w:r w:rsidRPr="00DC6DD8">
        <w:rPr>
          <w:rFonts w:ascii="Sakkal Majalla" w:hAnsi="Sakkal Majalla"/>
          <w:sz w:val="27"/>
          <w:rtl/>
          <w:lang w:bidi="fa-IR"/>
        </w:rPr>
        <w:t xml:space="preserve"> </w:t>
      </w:r>
      <w:r w:rsidRPr="00DC6DD8">
        <w:rPr>
          <w:rFonts w:ascii="Sakkal Majalla" w:hAnsi="Sakkal Majalla" w:hint="cs"/>
          <w:sz w:val="27"/>
          <w:rtl/>
          <w:lang w:bidi="fa-IR"/>
        </w:rPr>
        <w:t>ما</w:t>
      </w:r>
      <w:r w:rsidRPr="00DC6DD8">
        <w:rPr>
          <w:rFonts w:ascii="Sakkal Majalla" w:hAnsi="Sakkal Majalla"/>
          <w:sz w:val="27"/>
          <w:rtl/>
          <w:lang w:bidi="fa-IR"/>
        </w:rPr>
        <w:t xml:space="preserve"> </w:t>
      </w:r>
      <w:r w:rsidRPr="00DC6DD8">
        <w:rPr>
          <w:rFonts w:ascii="Sakkal Majalla" w:hAnsi="Sakkal Majalla" w:hint="cs"/>
          <w:sz w:val="27"/>
          <w:rtl/>
          <w:lang w:bidi="fa-IR"/>
        </w:rPr>
        <w:t>يتعلق</w:t>
      </w:r>
      <w:r w:rsidRPr="00DC6DD8">
        <w:rPr>
          <w:rFonts w:ascii="Sakkal Majalla" w:hAnsi="Sakkal Majalla"/>
          <w:sz w:val="27"/>
          <w:rtl/>
          <w:lang w:bidi="fa-IR"/>
        </w:rPr>
        <w:t xml:space="preserve"> </w:t>
      </w:r>
      <w:r w:rsidRPr="00DC6DD8">
        <w:rPr>
          <w:rFonts w:ascii="Sakkal Majalla" w:hAnsi="Sakkal Majalla" w:hint="cs"/>
          <w:sz w:val="27"/>
          <w:rtl/>
          <w:lang w:bidi="fa-IR"/>
        </w:rPr>
        <w:t>بالاعتراض</w:t>
      </w:r>
      <w:r w:rsidRPr="00DC6DD8">
        <w:rPr>
          <w:rFonts w:ascii="Sakkal Majalla" w:hAnsi="Sakkal Majalla"/>
          <w:sz w:val="27"/>
          <w:rtl/>
          <w:lang w:bidi="fa-IR"/>
        </w:rPr>
        <w:t xml:space="preserve"> </w:t>
      </w:r>
      <w:r w:rsidRPr="00DC6DD8">
        <w:rPr>
          <w:rFonts w:ascii="Sakkal Majalla" w:hAnsi="Sakkal Majalla" w:hint="cs"/>
          <w:sz w:val="27"/>
          <w:rtl/>
          <w:lang w:bidi="fa-IR"/>
        </w:rPr>
        <w:t>على</w:t>
      </w:r>
      <w:r w:rsidRPr="00DC6DD8">
        <w:rPr>
          <w:rFonts w:ascii="Sakkal Majalla" w:hAnsi="Sakkal Majalla"/>
          <w:sz w:val="27"/>
          <w:rtl/>
          <w:lang w:bidi="fa-IR"/>
        </w:rPr>
        <w:t xml:space="preserve"> </w:t>
      </w:r>
      <w:r w:rsidRPr="00DC6DD8">
        <w:rPr>
          <w:rFonts w:ascii="Sakkal Majalla" w:hAnsi="Sakkal Majalla" w:hint="cs"/>
          <w:sz w:val="27"/>
          <w:rtl/>
          <w:lang w:bidi="fa-IR"/>
        </w:rPr>
        <w:t>هذا</w:t>
      </w:r>
      <w:r w:rsidRPr="00DC6DD8">
        <w:rPr>
          <w:rFonts w:ascii="Sakkal Majalla" w:hAnsi="Sakkal Majalla"/>
          <w:sz w:val="27"/>
          <w:rtl/>
          <w:lang w:bidi="fa-IR"/>
        </w:rPr>
        <w:t xml:space="preserve"> </w:t>
      </w:r>
      <w:r w:rsidRPr="00DC6DD8">
        <w:rPr>
          <w:rFonts w:ascii="Sakkal Majalla" w:hAnsi="Sakkal Majalla" w:hint="cs"/>
          <w:sz w:val="27"/>
          <w:rtl/>
          <w:lang w:bidi="fa-IR"/>
        </w:rPr>
        <w:t>البيان</w:t>
      </w:r>
      <w:r w:rsidRPr="00DC6DD8">
        <w:rPr>
          <w:rFonts w:ascii="Sakkal Majalla" w:hAnsi="Sakkal Majalla"/>
          <w:sz w:val="27"/>
          <w:rtl/>
          <w:lang w:bidi="fa-IR"/>
        </w:rPr>
        <w:t xml:space="preserve"> </w:t>
      </w:r>
      <w:r w:rsidRPr="00DC6DD8">
        <w:rPr>
          <w:rFonts w:ascii="Sakkal Majalla" w:hAnsi="Sakkal Majalla" w:hint="cs"/>
          <w:sz w:val="27"/>
          <w:rtl/>
          <w:lang w:bidi="fa-IR"/>
        </w:rPr>
        <w:t>ف</w:t>
      </w:r>
      <w:r w:rsidR="006107D4" w:rsidRPr="00DC6DD8">
        <w:rPr>
          <w:rFonts w:ascii="Sakkal Majalla" w:hAnsi="Sakkal Majalla" w:hint="cs"/>
          <w:sz w:val="27"/>
          <w:rtl/>
          <w:lang w:bidi="fa-IR"/>
        </w:rPr>
        <w:t>إ</w:t>
      </w:r>
      <w:r w:rsidRPr="00DC6DD8">
        <w:rPr>
          <w:rFonts w:ascii="Sakkal Majalla" w:hAnsi="Sakkal Majalla"/>
          <w:sz w:val="27"/>
          <w:rtl/>
          <w:lang w:bidi="fa-IR"/>
        </w:rPr>
        <w:t>ن الذين قالوا بقبول الحق لل</w:t>
      </w:r>
      <w:r w:rsidR="006107D4" w:rsidRPr="00DC6DD8">
        <w:rPr>
          <w:rFonts w:ascii="Sakkal Majalla" w:hAnsi="Sakkal Majalla" w:hint="cs"/>
          <w:sz w:val="27"/>
          <w:rtl/>
          <w:lang w:bidi="fa-IR"/>
        </w:rPr>
        <w:t>إ</w:t>
      </w:r>
      <w:r w:rsidRPr="00DC6DD8">
        <w:rPr>
          <w:rFonts w:ascii="Sakkal Majalla" w:hAnsi="Sakkal Majalla"/>
          <w:sz w:val="27"/>
          <w:rtl/>
          <w:lang w:bidi="fa-IR"/>
        </w:rPr>
        <w:t xml:space="preserve">سقاط ذهبوا </w:t>
      </w:r>
      <w:r w:rsidR="006107D4" w:rsidRPr="00DC6DD8">
        <w:rPr>
          <w:rFonts w:ascii="Sakkal Majalla" w:hAnsi="Sakkal Majalla" w:hint="cs"/>
          <w:sz w:val="27"/>
          <w:rtl/>
          <w:lang w:bidi="fa-IR"/>
        </w:rPr>
        <w:t>إ</w:t>
      </w:r>
      <w:r w:rsidRPr="00DC6DD8">
        <w:rPr>
          <w:rFonts w:ascii="Sakkal Majalla" w:hAnsi="Sakkal Majalla"/>
          <w:sz w:val="27"/>
          <w:rtl/>
          <w:lang w:bidi="fa-IR"/>
        </w:rPr>
        <w:t xml:space="preserve">لى </w:t>
      </w:r>
      <w:r w:rsidR="006107D4" w:rsidRPr="00DC6DD8">
        <w:rPr>
          <w:rFonts w:ascii="Sakkal Majalla" w:hAnsi="Sakkal Majalla" w:hint="cs"/>
          <w:sz w:val="27"/>
          <w:rtl/>
          <w:lang w:bidi="fa-IR"/>
        </w:rPr>
        <w:t>أ</w:t>
      </w:r>
      <w:r w:rsidRPr="00DC6DD8">
        <w:rPr>
          <w:rFonts w:ascii="Sakkal Majalla" w:hAnsi="Sakkal Majalla"/>
          <w:sz w:val="27"/>
          <w:rtl/>
          <w:lang w:bidi="fa-IR"/>
        </w:rPr>
        <w:t>ن ماهية الاعتبار في ال</w:t>
      </w:r>
      <w:r w:rsidR="006107D4" w:rsidRPr="00DC6DD8">
        <w:rPr>
          <w:rFonts w:ascii="Sakkal Majalla" w:hAnsi="Sakkal Majalla" w:hint="cs"/>
          <w:sz w:val="27"/>
          <w:rtl/>
          <w:lang w:bidi="fa-IR"/>
        </w:rPr>
        <w:t>أ</w:t>
      </w:r>
      <w:r w:rsidRPr="00DC6DD8">
        <w:rPr>
          <w:rFonts w:ascii="Sakkal Majalla" w:hAnsi="Sakkal Majalla"/>
          <w:sz w:val="27"/>
          <w:rtl/>
          <w:lang w:bidi="fa-IR"/>
        </w:rPr>
        <w:t>حكام التكليفية تختلف عن ال</w:t>
      </w:r>
      <w:r w:rsidR="006107D4" w:rsidRPr="00DC6DD8">
        <w:rPr>
          <w:rFonts w:ascii="Sakkal Majalla" w:hAnsi="Sakkal Majalla" w:hint="cs"/>
          <w:sz w:val="27"/>
          <w:rtl/>
          <w:lang w:bidi="fa-IR"/>
        </w:rPr>
        <w:t>أ</w:t>
      </w:r>
      <w:r w:rsidRPr="00DC6DD8">
        <w:rPr>
          <w:rFonts w:ascii="Sakkal Majalla" w:hAnsi="Sakkal Majalla"/>
          <w:sz w:val="27"/>
          <w:rtl/>
          <w:lang w:bidi="fa-IR"/>
        </w:rPr>
        <w:t>حكام الوضعية</w:t>
      </w:r>
      <w:r w:rsidRPr="00DC6DD8">
        <w:rPr>
          <w:rFonts w:hint="cs"/>
          <w:sz w:val="27"/>
          <w:vertAlign w:val="superscript"/>
          <w:rtl/>
          <w:lang w:bidi="fa-IR"/>
        </w:rPr>
        <w:t>(</w:t>
      </w:r>
      <w:r w:rsidRPr="00DC6DD8">
        <w:rPr>
          <w:rStyle w:val="ac"/>
          <w:sz w:val="27"/>
          <w:rtl/>
          <w:lang w:bidi="fa-IR"/>
        </w:rPr>
        <w:endnoteReference w:id="466"/>
      </w:r>
      <w:r w:rsidRPr="00DC6DD8">
        <w:rPr>
          <w:rFonts w:hint="cs"/>
          <w:sz w:val="27"/>
          <w:vertAlign w:val="superscript"/>
          <w:rtl/>
          <w:lang w:bidi="fa-IR"/>
        </w:rPr>
        <w:t>)</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وقالوا</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w:t>
      </w:r>
      <w:r w:rsidR="006107D4" w:rsidRPr="00DC6DD8">
        <w:rPr>
          <w:rFonts w:ascii="Sakkal Majalla" w:hAnsi="Sakkal Majalla" w:hint="cs"/>
          <w:sz w:val="27"/>
          <w:rtl/>
          <w:lang w:bidi="fa-IR"/>
        </w:rPr>
        <w:t>إ</w:t>
      </w:r>
      <w:r w:rsidRPr="00DC6DD8">
        <w:rPr>
          <w:rFonts w:ascii="Sakkal Majalla" w:hAnsi="Sakkal Majalla"/>
          <w:sz w:val="27"/>
          <w:rtl/>
          <w:lang w:bidi="fa-IR"/>
        </w:rPr>
        <w:t>ن عدم القول بقبول الحق لل</w:t>
      </w:r>
      <w:r w:rsidR="006107D4" w:rsidRPr="00DC6DD8">
        <w:rPr>
          <w:rFonts w:ascii="Sakkal Majalla" w:hAnsi="Sakkal Majalla" w:hint="cs"/>
          <w:sz w:val="27"/>
          <w:rtl/>
          <w:lang w:bidi="fa-IR"/>
        </w:rPr>
        <w:t>إ</w:t>
      </w:r>
      <w:r w:rsidRPr="00DC6DD8">
        <w:rPr>
          <w:rFonts w:ascii="Sakkal Majalla" w:hAnsi="Sakkal Majalla"/>
          <w:sz w:val="27"/>
          <w:rtl/>
          <w:lang w:bidi="fa-IR"/>
        </w:rPr>
        <w:t>سقاط يتعارض مع فرض السلطنة في استخدام الحق</w:t>
      </w:r>
      <w:r w:rsidR="006107D4" w:rsidRPr="00DC6DD8">
        <w:rPr>
          <w:rFonts w:ascii="Sakkal Majalla" w:hAnsi="Sakkal Majalla" w:hint="cs"/>
          <w:sz w:val="27"/>
          <w:rtl/>
          <w:lang w:bidi="fa-IR"/>
        </w:rPr>
        <w:t>ّ</w:t>
      </w:r>
      <w:r w:rsidRPr="00DC6DD8">
        <w:rPr>
          <w:rFonts w:ascii="Sakkal Majalla" w:hAnsi="Sakkal Majalla"/>
          <w:sz w:val="27"/>
          <w:rtl/>
          <w:lang w:bidi="fa-IR"/>
        </w:rPr>
        <w:t xml:space="preserve"> والتصر</w:t>
      </w:r>
      <w:r w:rsidR="006107D4" w:rsidRPr="00DC6DD8">
        <w:rPr>
          <w:rFonts w:ascii="Sakkal Majalla" w:hAnsi="Sakkal Majalla" w:hint="cs"/>
          <w:sz w:val="27"/>
          <w:rtl/>
          <w:lang w:bidi="fa-IR"/>
        </w:rPr>
        <w:t>ُّ</w:t>
      </w:r>
      <w:r w:rsidRPr="00DC6DD8">
        <w:rPr>
          <w:rFonts w:ascii="Sakkal Majalla" w:hAnsi="Sakkal Majalla"/>
          <w:sz w:val="27"/>
          <w:rtl/>
          <w:lang w:bidi="fa-IR"/>
        </w:rPr>
        <w:t>ف به، وبذلك بي</w:t>
      </w:r>
      <w:r w:rsidR="006107D4" w:rsidRPr="00DC6DD8">
        <w:rPr>
          <w:rFonts w:ascii="Sakkal Majalla" w:hAnsi="Sakkal Majalla" w:hint="cs"/>
          <w:sz w:val="27"/>
          <w:rtl/>
          <w:lang w:bidi="fa-IR"/>
        </w:rPr>
        <w:t>َّ</w:t>
      </w:r>
      <w:r w:rsidRPr="00DC6DD8">
        <w:rPr>
          <w:rFonts w:ascii="Sakkal Majalla" w:hAnsi="Sakkal Majalla"/>
          <w:sz w:val="27"/>
          <w:rtl/>
          <w:lang w:bidi="fa-IR"/>
        </w:rPr>
        <w:t>نوا</w:t>
      </w:r>
      <w:r w:rsidR="00B36176" w:rsidRPr="00DC6DD8">
        <w:rPr>
          <w:rFonts w:ascii="Sakkal Majalla" w:hAnsi="Sakkal Majalla" w:hint="cs"/>
          <w:sz w:val="27"/>
          <w:rtl/>
          <w:lang w:bidi="fa-IR"/>
        </w:rPr>
        <w:t xml:space="preserve"> أنّ</w:t>
      </w:r>
      <w:r w:rsidRPr="00DC6DD8">
        <w:rPr>
          <w:rFonts w:ascii="Sakkal Majalla" w:hAnsi="Sakkal Majalla"/>
          <w:sz w:val="27"/>
          <w:rtl/>
          <w:lang w:bidi="fa-IR"/>
        </w:rPr>
        <w:t xml:space="preserve"> </w:t>
      </w:r>
      <w:r w:rsidRPr="00DC6DD8">
        <w:rPr>
          <w:rFonts w:ascii="Sakkal Majalla" w:hAnsi="Sakkal Majalla"/>
          <w:sz w:val="24"/>
          <w:szCs w:val="24"/>
          <w:rtl/>
          <w:lang w:bidi="fa-IR"/>
        </w:rPr>
        <w:t>«</w:t>
      </w:r>
      <w:r w:rsidRPr="00DC6DD8">
        <w:rPr>
          <w:rFonts w:ascii="Sakkal Majalla" w:hAnsi="Sakkal Majalla"/>
          <w:sz w:val="27"/>
          <w:rtl/>
          <w:lang w:bidi="fa-IR"/>
        </w:rPr>
        <w:t>لكل ذ</w:t>
      </w:r>
      <w:r w:rsidRPr="00DC6DD8">
        <w:rPr>
          <w:rFonts w:ascii="Times New Roman" w:hAnsi="Times New Roman" w:hint="cs"/>
          <w:sz w:val="27"/>
          <w:rtl/>
          <w:lang w:bidi="fa-IR"/>
        </w:rPr>
        <w:t>ي</w:t>
      </w:r>
      <w:r w:rsidRPr="00DC6DD8">
        <w:rPr>
          <w:rFonts w:ascii="Sakkal Majalla" w:hAnsi="Sakkal Majalla"/>
          <w:sz w:val="27"/>
          <w:rtl/>
          <w:lang w:bidi="fa-IR"/>
        </w:rPr>
        <w:t xml:space="preserve"> حق</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w:t>
      </w:r>
      <w:r w:rsidR="00B36176" w:rsidRPr="00DC6DD8">
        <w:rPr>
          <w:rFonts w:ascii="Sakkal Majalla" w:hAnsi="Sakkal Majalla" w:hint="cs"/>
          <w:sz w:val="27"/>
          <w:rtl/>
          <w:lang w:bidi="fa-IR"/>
        </w:rPr>
        <w:t>أ</w:t>
      </w:r>
      <w:r w:rsidRPr="00DC6DD8">
        <w:rPr>
          <w:rFonts w:ascii="Sakkal Majalla" w:hAnsi="Sakkal Majalla"/>
          <w:sz w:val="27"/>
          <w:rtl/>
          <w:lang w:bidi="fa-IR"/>
        </w:rPr>
        <w:t xml:space="preserve">ن </w:t>
      </w:r>
      <w:r w:rsidRPr="00DC6DD8">
        <w:rPr>
          <w:rFonts w:ascii="Times New Roman" w:hAnsi="Times New Roman" w:hint="cs"/>
          <w:sz w:val="27"/>
          <w:rtl/>
          <w:lang w:bidi="fa-IR"/>
        </w:rPr>
        <w:t>ي</w:t>
      </w:r>
      <w:r w:rsidRPr="00DC6DD8">
        <w:rPr>
          <w:rFonts w:ascii="Sakkal Majalla" w:hAnsi="Sakkal Majalla" w:hint="cs"/>
          <w:sz w:val="27"/>
          <w:rtl/>
          <w:lang w:bidi="fa-IR"/>
        </w:rPr>
        <w:t>سقط</w:t>
      </w:r>
      <w:r w:rsidRPr="00DC6DD8">
        <w:rPr>
          <w:rFonts w:ascii="Sakkal Majalla" w:hAnsi="Sakkal Majalla"/>
          <w:sz w:val="27"/>
          <w:rtl/>
          <w:lang w:bidi="fa-IR"/>
        </w:rPr>
        <w:t xml:space="preserve"> </w:t>
      </w:r>
      <w:r w:rsidRPr="00DC6DD8">
        <w:rPr>
          <w:rFonts w:ascii="Sakkal Majalla" w:hAnsi="Sakkal Majalla" w:hint="cs"/>
          <w:sz w:val="27"/>
          <w:rtl/>
          <w:lang w:bidi="fa-IR"/>
        </w:rPr>
        <w:t>حق</w:t>
      </w:r>
      <w:r w:rsidR="00B36176" w:rsidRPr="00DC6DD8">
        <w:rPr>
          <w:rFonts w:ascii="Sakkal Majalla" w:hAnsi="Sakkal Majalla" w:hint="cs"/>
          <w:sz w:val="27"/>
          <w:rtl/>
          <w:lang w:bidi="fa-IR"/>
        </w:rPr>
        <w:t>ّ</w:t>
      </w:r>
      <w:r w:rsidRPr="00DC6DD8">
        <w:rPr>
          <w:rFonts w:ascii="Sakkal Majalla" w:hAnsi="Sakkal Majalla" w:hint="cs"/>
          <w:sz w:val="27"/>
          <w:rtl/>
          <w:lang w:bidi="fa-IR"/>
        </w:rPr>
        <w:t>ه</w:t>
      </w:r>
      <w:r w:rsidRPr="00DC6DD8">
        <w:rPr>
          <w:rFonts w:ascii="Sakkal Majalla" w:hAnsi="Sakkal Majalla" w:hint="cs"/>
          <w:sz w:val="24"/>
          <w:szCs w:val="24"/>
          <w:rtl/>
          <w:lang w:bidi="fa-IR"/>
        </w:rPr>
        <w:t>»</w:t>
      </w:r>
      <w:r w:rsidRPr="00DC6DD8">
        <w:rPr>
          <w:rFonts w:hint="cs"/>
          <w:sz w:val="27"/>
          <w:vertAlign w:val="superscript"/>
          <w:rtl/>
          <w:lang w:bidi="fa-IR"/>
        </w:rPr>
        <w:t>(</w:t>
      </w:r>
      <w:r w:rsidRPr="00DC6DD8">
        <w:rPr>
          <w:rStyle w:val="ac"/>
          <w:sz w:val="27"/>
          <w:rtl/>
          <w:lang w:bidi="fa-IR"/>
        </w:rPr>
        <w:endnoteReference w:id="467"/>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BE784C">
      <w:pPr>
        <w:rPr>
          <w:rFonts w:ascii="Sakkal Majalla" w:hAnsi="Sakkal Majalla"/>
          <w:sz w:val="27"/>
          <w:rtl/>
          <w:lang w:bidi="fa-IR"/>
        </w:rPr>
      </w:pPr>
      <w:r w:rsidRPr="00DC6DD8">
        <w:rPr>
          <w:rFonts w:ascii="Sakkal Majalla" w:hAnsi="Sakkal Majalla"/>
          <w:b/>
          <w:bCs/>
          <w:sz w:val="27"/>
          <w:rtl/>
          <w:lang w:bidi="fa-IR"/>
        </w:rPr>
        <w:t>الصورة الرابعة</w:t>
      </w:r>
      <w:r w:rsidRPr="00DC6DD8">
        <w:rPr>
          <w:rFonts w:ascii="Sakkal Majalla" w:hAnsi="Sakkal Majalla"/>
          <w:sz w:val="27"/>
          <w:rtl/>
          <w:lang w:bidi="fa-IR"/>
        </w:rPr>
        <w:t>: الحق</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المرادف لجميع ال</w:t>
      </w:r>
      <w:r w:rsidR="00B36176" w:rsidRPr="00DC6DD8">
        <w:rPr>
          <w:rFonts w:ascii="Sakkal Majalla" w:hAnsi="Sakkal Majalla" w:hint="cs"/>
          <w:sz w:val="27"/>
          <w:rtl/>
          <w:lang w:bidi="fa-IR"/>
        </w:rPr>
        <w:t>أ</w:t>
      </w:r>
      <w:r w:rsidRPr="00DC6DD8">
        <w:rPr>
          <w:rFonts w:ascii="Sakkal Majalla" w:hAnsi="Sakkal Majalla"/>
          <w:sz w:val="27"/>
          <w:rtl/>
          <w:lang w:bidi="fa-IR"/>
        </w:rPr>
        <w:t>حكام العقلية والشرعية</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اعتقد طيف</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w:t>
      </w:r>
      <w:r w:rsidR="00B36176" w:rsidRPr="00DC6DD8">
        <w:rPr>
          <w:rFonts w:ascii="Sakkal Majalla" w:hAnsi="Sakkal Majalla" w:hint="cs"/>
          <w:sz w:val="27"/>
          <w:rtl/>
          <w:lang w:bidi="fa-IR"/>
        </w:rPr>
        <w:t>آ</w:t>
      </w:r>
      <w:r w:rsidRPr="00DC6DD8">
        <w:rPr>
          <w:rFonts w:ascii="Sakkal Majalla" w:hAnsi="Sakkal Majalla"/>
          <w:sz w:val="27"/>
          <w:rtl/>
          <w:lang w:bidi="fa-IR"/>
        </w:rPr>
        <w:t xml:space="preserve">خر من الفقهاء عدم وجود الفرق بين الحق </w:t>
      </w:r>
      <w:r w:rsidR="00B36176" w:rsidRPr="00DC6DD8">
        <w:rPr>
          <w:rFonts w:ascii="Sakkal Majalla" w:hAnsi="Sakkal Majalla" w:hint="cs"/>
          <w:sz w:val="27"/>
          <w:rtl/>
          <w:lang w:bidi="fa-IR"/>
        </w:rPr>
        <w:t>وكلٍّ</w:t>
      </w:r>
      <w:r w:rsidRPr="00DC6DD8">
        <w:rPr>
          <w:rFonts w:ascii="Sakkal Majalla" w:hAnsi="Sakkal Majalla"/>
          <w:sz w:val="27"/>
          <w:rtl/>
          <w:lang w:bidi="fa-IR"/>
        </w:rPr>
        <w:t xml:space="preserve"> من ال</w:t>
      </w:r>
      <w:r w:rsidR="00B36176" w:rsidRPr="00DC6DD8">
        <w:rPr>
          <w:rFonts w:ascii="Sakkal Majalla" w:hAnsi="Sakkal Majalla" w:hint="cs"/>
          <w:sz w:val="27"/>
          <w:rtl/>
          <w:lang w:bidi="fa-IR"/>
        </w:rPr>
        <w:t>أ</w:t>
      </w:r>
      <w:r w:rsidRPr="00DC6DD8">
        <w:rPr>
          <w:rFonts w:ascii="Sakkal Majalla" w:hAnsi="Sakkal Majalla"/>
          <w:sz w:val="27"/>
          <w:rtl/>
          <w:lang w:bidi="fa-IR"/>
        </w:rPr>
        <w:t>حكام الشرعية</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ولا يوجد </w:t>
      </w:r>
      <w:r w:rsidR="00B36176" w:rsidRPr="00DC6DD8">
        <w:rPr>
          <w:rFonts w:ascii="Sakkal Majalla" w:hAnsi="Sakkal Majalla" w:hint="cs"/>
          <w:sz w:val="27"/>
          <w:rtl/>
          <w:lang w:bidi="fa-IR"/>
        </w:rPr>
        <w:t>أ</w:t>
      </w:r>
      <w:r w:rsidRPr="00DC6DD8">
        <w:rPr>
          <w:rFonts w:ascii="Sakkal Majalla" w:hAnsi="Sakkal Majalla"/>
          <w:sz w:val="27"/>
          <w:rtl/>
          <w:lang w:bidi="fa-IR"/>
        </w:rPr>
        <w:t>ي اختلاف ماهوي</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ولا</w:t>
      </w:r>
      <w:r w:rsidR="00B36176" w:rsidRPr="00DC6DD8">
        <w:rPr>
          <w:rFonts w:ascii="Sakkal Majalla" w:hAnsi="Sakkal Majalla" w:hint="cs"/>
          <w:sz w:val="27"/>
          <w:rtl/>
          <w:lang w:bidi="fa-IR"/>
        </w:rPr>
        <w:t xml:space="preserve"> </w:t>
      </w:r>
      <w:r w:rsidRPr="00DC6DD8">
        <w:rPr>
          <w:rFonts w:ascii="Sakkal Majalla" w:hAnsi="Sakkal Majalla"/>
          <w:sz w:val="27"/>
          <w:rtl/>
          <w:lang w:bidi="fa-IR"/>
        </w:rPr>
        <w:t>فصل بين الحق والحكم</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و</w:t>
      </w:r>
      <w:r w:rsidR="00B36176" w:rsidRPr="00DC6DD8">
        <w:rPr>
          <w:rFonts w:ascii="Sakkal Majalla" w:hAnsi="Sakkal Majalla" w:hint="cs"/>
          <w:sz w:val="27"/>
          <w:rtl/>
          <w:lang w:bidi="fa-IR"/>
        </w:rPr>
        <w:t xml:space="preserve">في </w:t>
      </w:r>
      <w:r w:rsidRPr="00DC6DD8">
        <w:rPr>
          <w:rFonts w:ascii="Sakkal Majalla" w:hAnsi="Sakkal Majalla"/>
          <w:sz w:val="27"/>
          <w:rtl/>
          <w:lang w:bidi="fa-IR"/>
        </w:rPr>
        <w:t xml:space="preserve">النهاية </w:t>
      </w:r>
      <w:r w:rsidR="00B36176" w:rsidRPr="00DC6DD8">
        <w:rPr>
          <w:rFonts w:ascii="Sakkal Majalla" w:hAnsi="Sakkal Majalla" w:hint="cs"/>
          <w:sz w:val="27"/>
          <w:rtl/>
          <w:lang w:bidi="fa-IR"/>
        </w:rPr>
        <w:t>أ</w:t>
      </w:r>
      <w:r w:rsidRPr="00DC6DD8">
        <w:rPr>
          <w:rFonts w:ascii="Sakkal Majalla" w:hAnsi="Sakkal Majalla"/>
          <w:sz w:val="27"/>
          <w:rtl/>
          <w:lang w:bidi="fa-IR"/>
        </w:rPr>
        <w:t>نكروا وجود اصطلاح شرعي يمي</w:t>
      </w:r>
      <w:r w:rsidR="00B36176" w:rsidRPr="00DC6DD8">
        <w:rPr>
          <w:rFonts w:ascii="Sakkal Majalla" w:hAnsi="Sakkal Majalla" w:hint="cs"/>
          <w:sz w:val="27"/>
          <w:rtl/>
          <w:lang w:bidi="fa-IR"/>
        </w:rPr>
        <w:t>ِّ</w:t>
      </w:r>
      <w:r w:rsidRPr="00DC6DD8">
        <w:rPr>
          <w:rFonts w:ascii="Sakkal Majalla" w:hAnsi="Sakkal Majalla"/>
          <w:sz w:val="27"/>
          <w:rtl/>
          <w:lang w:bidi="fa-IR"/>
        </w:rPr>
        <w:t>ز الحق</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عن غيره، وعليه ف</w:t>
      </w:r>
      <w:r w:rsidR="00B36176" w:rsidRPr="00DC6DD8">
        <w:rPr>
          <w:rFonts w:ascii="Sakkal Majalla" w:hAnsi="Sakkal Majalla" w:hint="cs"/>
          <w:sz w:val="27"/>
          <w:rtl/>
          <w:lang w:bidi="fa-IR"/>
        </w:rPr>
        <w:t>إ</w:t>
      </w:r>
      <w:r w:rsidRPr="00DC6DD8">
        <w:rPr>
          <w:rFonts w:ascii="Sakkal Majalla" w:hAnsi="Sakkal Majalla"/>
          <w:sz w:val="27"/>
          <w:rtl/>
          <w:lang w:bidi="fa-IR"/>
        </w:rPr>
        <w:t>ن الشارع قد وضع الجميع لتكون مجعولات شرعية</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سواء كانت تكاليف </w:t>
      </w:r>
      <w:r w:rsidR="00B36176" w:rsidRPr="00DC6DD8">
        <w:rPr>
          <w:rFonts w:ascii="Sakkal Majalla" w:hAnsi="Sakkal Majalla" w:hint="cs"/>
          <w:sz w:val="27"/>
          <w:rtl/>
          <w:lang w:bidi="fa-IR"/>
        </w:rPr>
        <w:t>إ</w:t>
      </w:r>
      <w:r w:rsidRPr="00DC6DD8">
        <w:rPr>
          <w:rFonts w:ascii="Sakkal Majalla" w:hAnsi="Sakkal Majalla"/>
          <w:sz w:val="27"/>
          <w:rtl/>
          <w:lang w:bidi="fa-IR"/>
        </w:rPr>
        <w:t xml:space="preserve">لزامية </w:t>
      </w:r>
      <w:r w:rsidR="00B36176" w:rsidRPr="00DC6DD8">
        <w:rPr>
          <w:rFonts w:ascii="Sakkal Majalla" w:hAnsi="Sakkal Majalla" w:hint="cs"/>
          <w:sz w:val="27"/>
          <w:rtl/>
          <w:lang w:bidi="fa-IR"/>
        </w:rPr>
        <w:t>أ</w:t>
      </w:r>
      <w:r w:rsidRPr="00DC6DD8">
        <w:rPr>
          <w:rFonts w:ascii="Sakkal Majalla" w:hAnsi="Sakkal Majalla"/>
          <w:sz w:val="27"/>
          <w:rtl/>
          <w:lang w:bidi="fa-IR"/>
        </w:rPr>
        <w:t xml:space="preserve">م غيرها، </w:t>
      </w:r>
      <w:r w:rsidR="00B36176" w:rsidRPr="00DC6DD8">
        <w:rPr>
          <w:rFonts w:ascii="Sakkal Majalla" w:hAnsi="Sakkal Majalla" w:hint="cs"/>
          <w:sz w:val="27"/>
          <w:rtl/>
          <w:lang w:bidi="fa-IR"/>
        </w:rPr>
        <w:t>أ</w:t>
      </w:r>
      <w:r w:rsidRPr="00DC6DD8">
        <w:rPr>
          <w:rFonts w:ascii="Sakkal Majalla" w:hAnsi="Sakkal Majalla"/>
          <w:sz w:val="27"/>
          <w:rtl/>
          <w:lang w:bidi="fa-IR"/>
        </w:rPr>
        <w:t>و</w:t>
      </w:r>
      <w:r w:rsidR="00B36176" w:rsidRPr="00DC6DD8">
        <w:rPr>
          <w:rFonts w:ascii="Sakkal Majalla" w:hAnsi="Sakkal Majalla" w:hint="cs"/>
          <w:sz w:val="27"/>
          <w:rtl/>
          <w:lang w:bidi="fa-IR"/>
        </w:rPr>
        <w:t xml:space="preserve"> </w:t>
      </w:r>
      <w:r w:rsidRPr="00DC6DD8">
        <w:rPr>
          <w:rFonts w:ascii="Sakkal Majalla" w:hAnsi="Sakkal Majalla"/>
          <w:sz w:val="27"/>
          <w:rtl/>
          <w:lang w:bidi="fa-IR"/>
        </w:rPr>
        <w:t>مجعولات وضعية</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سواء كانت لزومية </w:t>
      </w:r>
      <w:r w:rsidR="00B36176" w:rsidRPr="00DC6DD8">
        <w:rPr>
          <w:rFonts w:ascii="Sakkal Majalla" w:hAnsi="Sakkal Majalla" w:hint="cs"/>
          <w:sz w:val="27"/>
          <w:rtl/>
          <w:lang w:bidi="fa-IR"/>
        </w:rPr>
        <w:t>أ</w:t>
      </w:r>
      <w:r w:rsidRPr="00DC6DD8">
        <w:rPr>
          <w:rFonts w:ascii="Sakkal Majalla" w:hAnsi="Sakkal Majalla"/>
          <w:sz w:val="27"/>
          <w:rtl/>
          <w:lang w:bidi="fa-IR"/>
        </w:rPr>
        <w:t xml:space="preserve">م ترخيصية، قابلة للفسخ </w:t>
      </w:r>
      <w:r w:rsidR="00B36176" w:rsidRPr="00DC6DD8">
        <w:rPr>
          <w:rFonts w:ascii="Sakkal Majalla" w:hAnsi="Sakkal Majalla" w:hint="cs"/>
          <w:sz w:val="27"/>
          <w:rtl/>
          <w:lang w:bidi="fa-IR"/>
        </w:rPr>
        <w:t>أم</w:t>
      </w:r>
      <w:r w:rsidRPr="00DC6DD8">
        <w:rPr>
          <w:rFonts w:ascii="Sakkal Majalla" w:hAnsi="Sakkal Majalla"/>
          <w:sz w:val="27"/>
          <w:rtl/>
          <w:lang w:bidi="fa-IR"/>
        </w:rPr>
        <w:t xml:space="preserve"> لا، وسواء قبلت ال</w:t>
      </w:r>
      <w:r w:rsidR="00B36176" w:rsidRPr="00DC6DD8">
        <w:rPr>
          <w:rFonts w:ascii="Sakkal Majalla" w:hAnsi="Sakkal Majalla" w:hint="cs"/>
          <w:sz w:val="27"/>
          <w:rtl/>
          <w:lang w:bidi="fa-IR"/>
        </w:rPr>
        <w:t>إ</w:t>
      </w:r>
      <w:r w:rsidRPr="00DC6DD8">
        <w:rPr>
          <w:rFonts w:ascii="Sakkal Majalla" w:hAnsi="Sakkal Majalla"/>
          <w:sz w:val="27"/>
          <w:rtl/>
          <w:lang w:bidi="fa-IR"/>
        </w:rPr>
        <w:t xml:space="preserve">سقاط </w:t>
      </w:r>
      <w:r w:rsidR="00B36176" w:rsidRPr="00DC6DD8">
        <w:rPr>
          <w:rFonts w:ascii="Sakkal Majalla" w:hAnsi="Sakkal Majalla" w:hint="cs"/>
          <w:sz w:val="27"/>
          <w:rtl/>
          <w:lang w:bidi="fa-IR"/>
        </w:rPr>
        <w:t>أ</w:t>
      </w:r>
      <w:r w:rsidRPr="00DC6DD8">
        <w:rPr>
          <w:rFonts w:ascii="Sakkal Majalla" w:hAnsi="Sakkal Majalla"/>
          <w:sz w:val="27"/>
          <w:rtl/>
          <w:lang w:bidi="fa-IR"/>
        </w:rPr>
        <w:t>م لا، وسواء كانت تلك ال</w:t>
      </w:r>
      <w:r w:rsidR="00B36176" w:rsidRPr="00DC6DD8">
        <w:rPr>
          <w:rFonts w:ascii="Sakkal Majalla" w:hAnsi="Sakkal Majalla" w:hint="cs"/>
          <w:sz w:val="27"/>
          <w:rtl/>
          <w:lang w:bidi="fa-IR"/>
        </w:rPr>
        <w:t>أ</w:t>
      </w:r>
      <w:r w:rsidRPr="00DC6DD8">
        <w:rPr>
          <w:rFonts w:ascii="Sakkal Majalla" w:hAnsi="Sakkal Majalla"/>
          <w:sz w:val="27"/>
          <w:rtl/>
          <w:lang w:bidi="fa-IR"/>
        </w:rPr>
        <w:t xml:space="preserve">حكام شرعية </w:t>
      </w:r>
      <w:r w:rsidR="00B36176" w:rsidRPr="00DC6DD8">
        <w:rPr>
          <w:rFonts w:ascii="Sakkal Majalla" w:hAnsi="Sakkal Majalla" w:hint="cs"/>
          <w:sz w:val="27"/>
          <w:rtl/>
          <w:lang w:bidi="fa-IR"/>
        </w:rPr>
        <w:t>أ</w:t>
      </w:r>
      <w:r w:rsidRPr="00DC6DD8">
        <w:rPr>
          <w:rFonts w:ascii="Sakkal Majalla" w:hAnsi="Sakkal Majalla"/>
          <w:sz w:val="27"/>
          <w:rtl/>
          <w:lang w:bidi="fa-IR"/>
        </w:rPr>
        <w:t>م عقلية</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غاية ما في ال</w:t>
      </w:r>
      <w:r w:rsidR="00B36176" w:rsidRPr="00DC6DD8">
        <w:rPr>
          <w:rFonts w:ascii="Sakkal Majalla" w:hAnsi="Sakkal Majalla" w:hint="cs"/>
          <w:sz w:val="27"/>
          <w:rtl/>
          <w:lang w:bidi="fa-IR"/>
        </w:rPr>
        <w:t>أ</w:t>
      </w:r>
      <w:r w:rsidRPr="00DC6DD8">
        <w:rPr>
          <w:rFonts w:ascii="Sakkal Majalla" w:hAnsi="Sakkal Majalla"/>
          <w:sz w:val="27"/>
          <w:rtl/>
          <w:lang w:bidi="fa-IR"/>
        </w:rPr>
        <w:t xml:space="preserve">مر </w:t>
      </w:r>
      <w:r w:rsidR="00B36176" w:rsidRPr="00DC6DD8">
        <w:rPr>
          <w:rFonts w:ascii="Sakkal Majalla" w:hAnsi="Sakkal Majalla" w:hint="cs"/>
          <w:sz w:val="27"/>
          <w:rtl/>
          <w:lang w:bidi="fa-IR"/>
        </w:rPr>
        <w:t>أ</w:t>
      </w:r>
      <w:r w:rsidRPr="00DC6DD8">
        <w:rPr>
          <w:rFonts w:ascii="Sakkal Majalla" w:hAnsi="Sakkal Majalla"/>
          <w:sz w:val="27"/>
          <w:rtl/>
          <w:lang w:bidi="fa-IR"/>
        </w:rPr>
        <w:t xml:space="preserve">ن تفاوتها واختلافها يعود </w:t>
      </w:r>
      <w:r w:rsidR="00B36176" w:rsidRPr="00DC6DD8">
        <w:rPr>
          <w:rFonts w:ascii="Sakkal Majalla" w:hAnsi="Sakkal Majalla" w:hint="cs"/>
          <w:sz w:val="27"/>
          <w:rtl/>
          <w:lang w:bidi="fa-IR"/>
        </w:rPr>
        <w:t>إ</w:t>
      </w:r>
      <w:r w:rsidRPr="00DC6DD8">
        <w:rPr>
          <w:rFonts w:ascii="Sakkal Majalla" w:hAnsi="Sakkal Majalla"/>
          <w:sz w:val="27"/>
          <w:rtl/>
          <w:lang w:bidi="fa-IR"/>
        </w:rPr>
        <w:t>لى التفاوت في ال</w:t>
      </w:r>
      <w:r w:rsidR="00B36176" w:rsidRPr="00DC6DD8">
        <w:rPr>
          <w:rFonts w:ascii="Sakkal Majalla" w:hAnsi="Sakkal Majalla" w:hint="cs"/>
          <w:sz w:val="27"/>
          <w:rtl/>
          <w:lang w:bidi="fa-IR"/>
        </w:rPr>
        <w:t>آ</w:t>
      </w:r>
      <w:r w:rsidRPr="00DC6DD8">
        <w:rPr>
          <w:rFonts w:ascii="Sakkal Majalla" w:hAnsi="Sakkal Majalla"/>
          <w:sz w:val="27"/>
          <w:rtl/>
          <w:lang w:bidi="fa-IR"/>
        </w:rPr>
        <w:t xml:space="preserve">ثار والنتائج الناشئة من طبيعة الجعل والاعتبار الشرعي المستند </w:t>
      </w:r>
      <w:r w:rsidR="00B36176" w:rsidRPr="00DC6DD8">
        <w:rPr>
          <w:rFonts w:ascii="Sakkal Majalla" w:hAnsi="Sakkal Majalla" w:hint="cs"/>
          <w:sz w:val="27"/>
          <w:rtl/>
          <w:lang w:bidi="fa-IR"/>
        </w:rPr>
        <w:t>إ</w:t>
      </w:r>
      <w:r w:rsidRPr="00DC6DD8">
        <w:rPr>
          <w:rFonts w:ascii="Sakkal Majalla" w:hAnsi="Sakkal Majalla"/>
          <w:sz w:val="27"/>
          <w:rtl/>
          <w:lang w:bidi="fa-IR"/>
        </w:rPr>
        <w:t>لى المصالح وملاكات ال</w:t>
      </w:r>
      <w:r w:rsidR="00B36176" w:rsidRPr="00DC6DD8">
        <w:rPr>
          <w:rFonts w:ascii="Sakkal Majalla" w:hAnsi="Sakkal Majalla" w:hint="cs"/>
          <w:sz w:val="27"/>
          <w:rtl/>
          <w:lang w:bidi="fa-IR"/>
        </w:rPr>
        <w:t>أ</w:t>
      </w:r>
      <w:r w:rsidRPr="00DC6DD8">
        <w:rPr>
          <w:rFonts w:ascii="Sakkal Majalla" w:hAnsi="Sakkal Majalla"/>
          <w:sz w:val="27"/>
          <w:rtl/>
          <w:lang w:bidi="fa-IR"/>
        </w:rPr>
        <w:t>حكام الواقعية</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w:t>
      </w:r>
      <w:r w:rsidR="00B36176" w:rsidRPr="00DC6DD8">
        <w:rPr>
          <w:rFonts w:ascii="Sakkal Majalla" w:hAnsi="Sakkal Majalla" w:hint="cs"/>
          <w:sz w:val="27"/>
          <w:rtl/>
          <w:lang w:bidi="fa-IR"/>
        </w:rPr>
        <w:t>و</w:t>
      </w:r>
      <w:r w:rsidRPr="00DC6DD8">
        <w:rPr>
          <w:rFonts w:ascii="Sakkal Majalla" w:hAnsi="Sakkal Majalla"/>
          <w:sz w:val="27"/>
          <w:rtl/>
          <w:lang w:bidi="fa-IR"/>
        </w:rPr>
        <w:t xml:space="preserve">من هنا لا فرق </w:t>
      </w:r>
      <w:r w:rsidR="00B36176" w:rsidRPr="00DC6DD8">
        <w:rPr>
          <w:rFonts w:ascii="Sakkal Majalla" w:hAnsi="Sakkal Majalla" w:hint="cs"/>
          <w:sz w:val="27"/>
          <w:rtl/>
          <w:lang w:bidi="fa-IR"/>
        </w:rPr>
        <w:t>أ</w:t>
      </w:r>
      <w:r w:rsidRPr="00DC6DD8">
        <w:rPr>
          <w:rFonts w:ascii="Sakkal Majalla" w:hAnsi="Sakkal Majalla"/>
          <w:sz w:val="27"/>
          <w:rtl/>
          <w:lang w:bidi="fa-IR"/>
        </w:rPr>
        <w:t>و اختلاف ماهوي</w:t>
      </w:r>
      <w:r w:rsidR="00B36176" w:rsidRPr="00DC6DD8">
        <w:rPr>
          <w:rFonts w:ascii="Sakkal Majalla" w:hAnsi="Sakkal Majalla" w:hint="cs"/>
          <w:sz w:val="27"/>
          <w:rtl/>
          <w:lang w:bidi="fa-IR"/>
        </w:rPr>
        <w:t>اً</w:t>
      </w:r>
      <w:r w:rsidRPr="00DC6DD8">
        <w:rPr>
          <w:rFonts w:ascii="Sakkal Majalla" w:hAnsi="Sakkal Majalla"/>
          <w:sz w:val="27"/>
          <w:rtl/>
          <w:lang w:bidi="fa-IR"/>
        </w:rPr>
        <w:t xml:space="preserve"> بين حق</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الحضانة وحق الو</w:t>
      </w:r>
      <w:r w:rsidR="00BE784C" w:rsidRPr="00DC6DD8">
        <w:rPr>
          <w:rFonts w:ascii="Sakkal Majalla" w:hAnsi="Sakkal Majalla"/>
          <w:sz w:val="27"/>
          <w:rtl/>
          <w:lang w:bidi="fa-IR"/>
        </w:rPr>
        <w:t>لاية</w:t>
      </w:r>
      <w:r w:rsidRPr="00DC6DD8">
        <w:rPr>
          <w:rFonts w:ascii="Sakkal Majalla" w:hAnsi="Sakkal Majalla"/>
          <w:sz w:val="27"/>
          <w:rtl/>
          <w:lang w:bidi="fa-IR"/>
        </w:rPr>
        <w:t>، وحق</w:t>
      </w:r>
      <w:r w:rsidR="00BE784C" w:rsidRPr="00DC6DD8">
        <w:rPr>
          <w:rFonts w:ascii="Sakkal Majalla" w:hAnsi="Sakkal Majalla"/>
          <w:sz w:val="27"/>
          <w:rtl/>
          <w:lang w:bidi="fa-IR"/>
        </w:rPr>
        <w:t xml:space="preserve"> الخيار وحق ولي الدم على القصاص</w:t>
      </w:r>
      <w:r w:rsidRPr="00DC6DD8">
        <w:rPr>
          <w:rFonts w:ascii="Sakkal Majalla" w:hAnsi="Sakkal Majalla"/>
          <w:sz w:val="27"/>
          <w:rtl/>
          <w:lang w:bidi="fa-IR"/>
        </w:rPr>
        <w:t xml:space="preserve">، بل </w:t>
      </w:r>
      <w:r w:rsidR="00B36176" w:rsidRPr="00DC6DD8">
        <w:rPr>
          <w:rFonts w:ascii="Sakkal Majalla" w:hAnsi="Sakkal Majalla" w:hint="cs"/>
          <w:sz w:val="27"/>
          <w:rtl/>
          <w:lang w:bidi="fa-IR"/>
        </w:rPr>
        <w:t>إ</w:t>
      </w:r>
      <w:r w:rsidRPr="00DC6DD8">
        <w:rPr>
          <w:rFonts w:ascii="Sakkal Majalla" w:hAnsi="Sakkal Majalla"/>
          <w:sz w:val="27"/>
          <w:rtl/>
          <w:lang w:bidi="fa-IR"/>
        </w:rPr>
        <w:t>ن</w:t>
      </w:r>
      <w:r w:rsidR="00B36176" w:rsidRPr="00DC6DD8">
        <w:rPr>
          <w:rFonts w:ascii="Sakkal Majalla" w:hAnsi="Sakkal Majalla" w:hint="cs"/>
          <w:sz w:val="27"/>
          <w:rtl/>
          <w:lang w:bidi="fa-IR"/>
        </w:rPr>
        <w:t>ها</w:t>
      </w:r>
      <w:r w:rsidRPr="00DC6DD8">
        <w:rPr>
          <w:rFonts w:ascii="Sakkal Majalla" w:hAnsi="Sakkal Majalla"/>
          <w:sz w:val="27"/>
          <w:rtl/>
          <w:lang w:bidi="fa-IR"/>
        </w:rPr>
        <w:t xml:space="preserve"> كلها تعود </w:t>
      </w:r>
      <w:r w:rsidR="00B36176" w:rsidRPr="00DC6DD8">
        <w:rPr>
          <w:rFonts w:ascii="Sakkal Majalla" w:hAnsi="Sakkal Majalla" w:hint="cs"/>
          <w:sz w:val="27"/>
          <w:rtl/>
          <w:lang w:bidi="fa-IR"/>
        </w:rPr>
        <w:t>إل</w:t>
      </w:r>
      <w:r w:rsidRPr="00DC6DD8">
        <w:rPr>
          <w:rFonts w:ascii="Sakkal Majalla" w:hAnsi="Sakkal Majalla"/>
          <w:sz w:val="27"/>
          <w:rtl/>
          <w:lang w:bidi="fa-IR"/>
        </w:rPr>
        <w:t>ى لحاظ حكم شرعي</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وتصدر من جهة حق</w:t>
      </w:r>
      <w:r w:rsidR="00B36176" w:rsidRPr="00DC6DD8">
        <w:rPr>
          <w:rFonts w:ascii="Sakkal Majalla" w:hAnsi="Sakkal Majalla" w:hint="cs"/>
          <w:sz w:val="27"/>
          <w:rtl/>
          <w:lang w:bidi="fa-IR"/>
        </w:rPr>
        <w:t>ّ</w:t>
      </w:r>
      <w:r w:rsidRPr="00DC6DD8">
        <w:rPr>
          <w:rFonts w:ascii="Sakkal Majalla" w:hAnsi="Sakkal Majalla"/>
          <w:sz w:val="27"/>
          <w:rtl/>
          <w:lang w:bidi="fa-IR"/>
        </w:rPr>
        <w:t xml:space="preserve"> واحدة، مع </w:t>
      </w:r>
      <w:r w:rsidR="00AB615B" w:rsidRPr="00DC6DD8">
        <w:rPr>
          <w:rFonts w:ascii="Sakkal Majalla" w:hAnsi="Sakkal Majalla" w:hint="cs"/>
          <w:sz w:val="27"/>
          <w:rtl/>
          <w:lang w:bidi="fa-IR"/>
        </w:rPr>
        <w:t>أ</w:t>
      </w:r>
      <w:r w:rsidRPr="00DC6DD8">
        <w:rPr>
          <w:rFonts w:ascii="Sakkal Majalla" w:hAnsi="Sakkal Majalla"/>
          <w:sz w:val="27"/>
          <w:rtl/>
          <w:lang w:bidi="fa-IR"/>
        </w:rPr>
        <w:t xml:space="preserve">نه يمكن </w:t>
      </w:r>
      <w:r w:rsidR="00AB615B" w:rsidRPr="00DC6DD8">
        <w:rPr>
          <w:rFonts w:ascii="Sakkal Majalla" w:hAnsi="Sakkal Majalla" w:hint="cs"/>
          <w:sz w:val="27"/>
          <w:rtl/>
          <w:lang w:bidi="fa-IR"/>
        </w:rPr>
        <w:t>إ</w:t>
      </w:r>
      <w:r w:rsidRPr="00DC6DD8">
        <w:rPr>
          <w:rFonts w:ascii="Sakkal Majalla" w:hAnsi="Sakkal Majalla"/>
          <w:sz w:val="27"/>
          <w:rtl/>
          <w:lang w:bidi="fa-IR"/>
        </w:rPr>
        <w:t>طلاق اصطلاح معين على عدد</w:t>
      </w:r>
      <w:r w:rsidR="00AB615B" w:rsidRPr="00DC6DD8">
        <w:rPr>
          <w:rFonts w:ascii="Sakkal Majalla" w:hAnsi="Sakkal Majalla" w:hint="cs"/>
          <w:sz w:val="27"/>
          <w:rtl/>
          <w:lang w:bidi="fa-IR"/>
        </w:rPr>
        <w:t>ٍ</w:t>
      </w:r>
      <w:r w:rsidRPr="00DC6DD8">
        <w:rPr>
          <w:rFonts w:ascii="Sakkal Majalla" w:hAnsi="Sakkal Majalla"/>
          <w:sz w:val="27"/>
          <w:rtl/>
          <w:lang w:bidi="fa-IR"/>
        </w:rPr>
        <w:t xml:space="preserve"> من ال</w:t>
      </w:r>
      <w:r w:rsidR="00AB615B" w:rsidRPr="00DC6DD8">
        <w:rPr>
          <w:rFonts w:ascii="Sakkal Majalla" w:hAnsi="Sakkal Majalla" w:hint="cs"/>
          <w:sz w:val="27"/>
          <w:rtl/>
          <w:lang w:bidi="fa-IR"/>
        </w:rPr>
        <w:t>أ</w:t>
      </w:r>
      <w:r w:rsidRPr="00DC6DD8">
        <w:rPr>
          <w:rFonts w:ascii="Sakkal Majalla" w:hAnsi="Sakkal Majalla"/>
          <w:sz w:val="27"/>
          <w:rtl/>
          <w:lang w:bidi="fa-IR"/>
        </w:rPr>
        <w:t>حكام</w:t>
      </w:r>
      <w:r w:rsidR="00AB615B" w:rsidRPr="00DC6DD8">
        <w:rPr>
          <w:rFonts w:ascii="Sakkal Majalla" w:hAnsi="Sakkal Majalla" w:hint="cs"/>
          <w:sz w:val="27"/>
          <w:rtl/>
          <w:lang w:bidi="fa-IR"/>
        </w:rPr>
        <w:t>،</w:t>
      </w:r>
      <w:r w:rsidRPr="00DC6DD8">
        <w:rPr>
          <w:rFonts w:ascii="Sakkal Majalla" w:hAnsi="Sakkal Majalla"/>
          <w:sz w:val="27"/>
          <w:rtl/>
          <w:lang w:bidi="fa-IR"/>
        </w:rPr>
        <w:t xml:space="preserve"> ك</w:t>
      </w:r>
      <w:r w:rsidR="00AB615B" w:rsidRPr="00DC6DD8">
        <w:rPr>
          <w:rFonts w:ascii="Sakkal Majalla" w:hAnsi="Sakkal Majalla" w:hint="cs"/>
          <w:sz w:val="27"/>
          <w:rtl/>
          <w:lang w:bidi="fa-IR"/>
        </w:rPr>
        <w:t>أ</w:t>
      </w:r>
      <w:r w:rsidRPr="00DC6DD8">
        <w:rPr>
          <w:rFonts w:ascii="Sakkal Majalla" w:hAnsi="Sakkal Majalla"/>
          <w:sz w:val="27"/>
          <w:rtl/>
          <w:lang w:bidi="fa-IR"/>
        </w:rPr>
        <w:t xml:space="preserve">ن يطلق على </w:t>
      </w:r>
      <w:r w:rsidR="00AB615B" w:rsidRPr="00DC6DD8">
        <w:rPr>
          <w:rFonts w:ascii="Sakkal Majalla" w:hAnsi="Sakkal Majalla" w:hint="cs"/>
          <w:sz w:val="27"/>
          <w:rtl/>
          <w:lang w:bidi="fa-IR"/>
        </w:rPr>
        <w:t>أ</w:t>
      </w:r>
      <w:r w:rsidRPr="00DC6DD8">
        <w:rPr>
          <w:rFonts w:ascii="Sakkal Majalla" w:hAnsi="Sakkal Majalla"/>
          <w:sz w:val="27"/>
          <w:rtl/>
          <w:lang w:bidi="fa-IR"/>
        </w:rPr>
        <w:t>حكام قابلة لل</w:t>
      </w:r>
      <w:r w:rsidR="00AB615B" w:rsidRPr="00DC6DD8">
        <w:rPr>
          <w:rFonts w:ascii="Sakkal Majalla" w:hAnsi="Sakkal Majalla" w:hint="cs"/>
          <w:sz w:val="27"/>
          <w:rtl/>
          <w:lang w:bidi="fa-IR"/>
        </w:rPr>
        <w:t>إ</w:t>
      </w:r>
      <w:r w:rsidRPr="00DC6DD8">
        <w:rPr>
          <w:rFonts w:ascii="Sakkal Majalla" w:hAnsi="Sakkal Majalla"/>
          <w:sz w:val="27"/>
          <w:rtl/>
          <w:lang w:bidi="fa-IR"/>
        </w:rPr>
        <w:t>سقاط مفردة الحق</w:t>
      </w:r>
      <w:r w:rsidRPr="00DC6DD8">
        <w:rPr>
          <w:rFonts w:hint="cs"/>
          <w:sz w:val="27"/>
          <w:vertAlign w:val="superscript"/>
          <w:rtl/>
          <w:lang w:bidi="fa-IR"/>
        </w:rPr>
        <w:t>(</w:t>
      </w:r>
      <w:r w:rsidRPr="00DC6DD8">
        <w:rPr>
          <w:rStyle w:val="ac"/>
          <w:sz w:val="27"/>
          <w:rtl/>
          <w:lang w:bidi="fa-IR"/>
        </w:rPr>
        <w:endnoteReference w:id="468"/>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D70300">
      <w:pPr>
        <w:spacing w:line="420" w:lineRule="exact"/>
        <w:rPr>
          <w:rFonts w:ascii="Sakkal Majalla" w:hAnsi="Sakkal Majalla"/>
          <w:sz w:val="27"/>
          <w:rtl/>
          <w:lang w:bidi="fa-IR"/>
        </w:rPr>
      </w:pPr>
    </w:p>
    <w:p w:rsidR="00910758" w:rsidRPr="00DC6DD8" w:rsidRDefault="00910758" w:rsidP="00EE3050">
      <w:pPr>
        <w:pStyle w:val="31"/>
        <w:rPr>
          <w:color w:val="auto"/>
          <w:rtl/>
          <w:lang w:bidi="fa-IR"/>
        </w:rPr>
      </w:pPr>
      <w:r w:rsidRPr="00DC6DD8">
        <w:rPr>
          <w:rFonts w:hint="cs"/>
          <w:color w:val="auto"/>
          <w:rtl/>
          <w:lang w:bidi="ar-LB"/>
        </w:rPr>
        <w:t xml:space="preserve">3ـ </w:t>
      </w:r>
      <w:r w:rsidRPr="00DC6DD8">
        <w:rPr>
          <w:color w:val="auto"/>
          <w:rtl/>
          <w:lang w:bidi="fa-IR"/>
        </w:rPr>
        <w:t>جمع كل</w:t>
      </w:r>
      <w:r w:rsidR="00EE3050" w:rsidRPr="00DC6DD8">
        <w:rPr>
          <w:rFonts w:hint="cs"/>
          <w:color w:val="auto"/>
          <w:rtl/>
          <w:lang w:bidi="fa-IR"/>
        </w:rPr>
        <w:t>ّ</w:t>
      </w:r>
      <w:r w:rsidRPr="00DC6DD8">
        <w:rPr>
          <w:color w:val="auto"/>
          <w:rtl/>
          <w:lang w:bidi="fa-IR"/>
        </w:rPr>
        <w:t xml:space="preserve"> التعاريف التي تعر</w:t>
      </w:r>
      <w:r w:rsidR="00EE3050" w:rsidRPr="00DC6DD8">
        <w:rPr>
          <w:rFonts w:hint="cs"/>
          <w:color w:val="auto"/>
          <w:rtl/>
          <w:lang w:bidi="fa-IR"/>
        </w:rPr>
        <w:t>ّ</w:t>
      </w:r>
      <w:r w:rsidRPr="00DC6DD8">
        <w:rPr>
          <w:color w:val="auto"/>
          <w:rtl/>
          <w:lang w:bidi="fa-IR"/>
        </w:rPr>
        <w:t>ض لها فقهاء ال</w:t>
      </w:r>
      <w:r w:rsidR="00EE3050" w:rsidRPr="00DC6DD8">
        <w:rPr>
          <w:rFonts w:hint="cs"/>
          <w:color w:val="auto"/>
          <w:rtl/>
          <w:lang w:bidi="fa-IR"/>
        </w:rPr>
        <w:t>إ</w:t>
      </w:r>
      <w:r w:rsidRPr="00DC6DD8">
        <w:rPr>
          <w:color w:val="auto"/>
          <w:rtl/>
          <w:lang w:bidi="fa-IR"/>
        </w:rPr>
        <w:t>مامية</w:t>
      </w:r>
      <w:r w:rsidR="00EE3050" w:rsidRPr="00DC6DD8">
        <w:rPr>
          <w:rFonts w:hint="cs"/>
          <w:color w:val="auto"/>
          <w:rtl/>
          <w:lang w:bidi="fa-IR"/>
        </w:rPr>
        <w:t>،</w:t>
      </w:r>
      <w:r w:rsidRPr="00DC6DD8">
        <w:rPr>
          <w:color w:val="auto"/>
          <w:rtl/>
          <w:lang w:bidi="fa-IR"/>
        </w:rPr>
        <w:t xml:space="preserve"> وبيان التعريف المختار</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في</w:t>
      </w:r>
      <w:r w:rsidR="00EE3050" w:rsidRPr="00DC6DD8">
        <w:rPr>
          <w:rFonts w:ascii="Sakkal Majalla" w:hAnsi="Sakkal Majalla" w:hint="cs"/>
          <w:sz w:val="27"/>
          <w:rtl/>
          <w:lang w:bidi="fa-IR"/>
        </w:rPr>
        <w:t xml:space="preserve"> </w:t>
      </w:r>
      <w:r w:rsidRPr="00DC6DD8">
        <w:rPr>
          <w:rFonts w:ascii="Sakkal Majalla" w:hAnsi="Sakkal Majalla"/>
          <w:sz w:val="27"/>
          <w:rtl/>
          <w:lang w:bidi="fa-IR"/>
        </w:rPr>
        <w:t xml:space="preserve">ما يتعلق بما ذكر من التعاريف والبيانات لمفردة الحق </w:t>
      </w:r>
      <w:r w:rsidR="00EE3050" w:rsidRPr="00DC6DD8">
        <w:rPr>
          <w:rFonts w:ascii="Sakkal Majalla" w:hAnsi="Sakkal Majalla" w:hint="cs"/>
          <w:sz w:val="27"/>
          <w:rtl/>
          <w:lang w:bidi="fa-IR"/>
        </w:rPr>
        <w:t>أ</w:t>
      </w:r>
      <w:r w:rsidRPr="00DC6DD8">
        <w:rPr>
          <w:rFonts w:ascii="Sakkal Majalla" w:hAnsi="Sakkal Majalla"/>
          <w:sz w:val="27"/>
          <w:rtl/>
          <w:lang w:bidi="fa-IR"/>
        </w:rPr>
        <w:t>و الحكم الشرعي تجدر ال</w:t>
      </w:r>
      <w:r w:rsidR="00EE3050" w:rsidRPr="00DC6DD8">
        <w:rPr>
          <w:rFonts w:ascii="Sakkal Majalla" w:hAnsi="Sakkal Majalla" w:hint="cs"/>
          <w:sz w:val="27"/>
          <w:rtl/>
          <w:lang w:bidi="fa-IR"/>
        </w:rPr>
        <w:t>إ</w:t>
      </w:r>
      <w:r w:rsidRPr="00DC6DD8">
        <w:rPr>
          <w:rFonts w:ascii="Sakkal Majalla" w:hAnsi="Sakkal Majalla"/>
          <w:sz w:val="27"/>
          <w:rtl/>
          <w:lang w:bidi="fa-IR"/>
        </w:rPr>
        <w:t xml:space="preserve">شارة </w:t>
      </w:r>
      <w:r w:rsidR="00EE3050" w:rsidRPr="00DC6DD8">
        <w:rPr>
          <w:rFonts w:ascii="Sakkal Majalla" w:hAnsi="Sakkal Majalla" w:hint="cs"/>
          <w:sz w:val="27"/>
          <w:rtl/>
          <w:lang w:bidi="fa-IR"/>
        </w:rPr>
        <w:t>إل</w:t>
      </w:r>
      <w:r w:rsidRPr="00DC6DD8">
        <w:rPr>
          <w:rFonts w:ascii="Sakkal Majalla" w:hAnsi="Sakkal Majalla"/>
          <w:sz w:val="27"/>
          <w:rtl/>
          <w:lang w:bidi="fa-IR"/>
        </w:rPr>
        <w:t xml:space="preserve">ى </w:t>
      </w:r>
      <w:r w:rsidR="00EE3050" w:rsidRPr="00DC6DD8">
        <w:rPr>
          <w:rFonts w:ascii="Sakkal Majalla" w:hAnsi="Sakkal Majalla" w:hint="cs"/>
          <w:sz w:val="27"/>
          <w:rtl/>
          <w:lang w:bidi="fa-IR"/>
        </w:rPr>
        <w:t>أ</w:t>
      </w:r>
      <w:r w:rsidRPr="00DC6DD8">
        <w:rPr>
          <w:rFonts w:ascii="Sakkal Majalla" w:hAnsi="Sakkal Majalla"/>
          <w:sz w:val="27"/>
          <w:rtl/>
          <w:lang w:bidi="fa-IR"/>
        </w:rPr>
        <w:t>ن كل</w:t>
      </w:r>
      <w:r w:rsidR="00EE3050" w:rsidRPr="00DC6DD8">
        <w:rPr>
          <w:rFonts w:ascii="Sakkal Majalla" w:hAnsi="Sakkal Majalla" w:hint="cs"/>
          <w:sz w:val="27"/>
          <w:rtl/>
          <w:lang w:bidi="fa-IR"/>
        </w:rPr>
        <w:t>اًّ</w:t>
      </w:r>
      <w:r w:rsidRPr="00DC6DD8">
        <w:rPr>
          <w:rFonts w:ascii="Sakkal Majalla" w:hAnsi="Sakkal Majalla"/>
          <w:sz w:val="27"/>
          <w:rtl/>
          <w:lang w:bidi="fa-IR"/>
        </w:rPr>
        <w:t xml:space="preserve"> من الصورة ال</w:t>
      </w:r>
      <w:r w:rsidR="00EE3050" w:rsidRPr="00DC6DD8">
        <w:rPr>
          <w:rFonts w:ascii="Sakkal Majalla" w:hAnsi="Sakkal Majalla" w:hint="cs"/>
          <w:sz w:val="27"/>
          <w:rtl/>
          <w:lang w:bidi="fa-IR"/>
        </w:rPr>
        <w:t>أ</w:t>
      </w:r>
      <w:r w:rsidRPr="00DC6DD8">
        <w:rPr>
          <w:rFonts w:ascii="Sakkal Majalla" w:hAnsi="Sakkal Majalla"/>
          <w:sz w:val="27"/>
          <w:rtl/>
          <w:lang w:bidi="fa-IR"/>
        </w:rPr>
        <w:t>ولى والثانية كانت تتعلق ببيان مفردة الحق كمصداق</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w:t>
      </w:r>
      <w:r w:rsidR="00EE3050" w:rsidRPr="00DC6DD8">
        <w:rPr>
          <w:rFonts w:ascii="Sakkal Majalla" w:hAnsi="Sakkal Majalla" w:hint="cs"/>
          <w:sz w:val="27"/>
          <w:rtl/>
          <w:lang w:bidi="fa-IR"/>
        </w:rPr>
        <w:t>ل</w:t>
      </w:r>
      <w:r w:rsidRPr="00DC6DD8">
        <w:rPr>
          <w:rFonts w:ascii="Sakkal Majalla" w:hAnsi="Sakkal Majalla"/>
          <w:sz w:val="27"/>
          <w:rtl/>
          <w:lang w:bidi="fa-IR"/>
        </w:rPr>
        <w:t>لحكم</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وهو هنا الحكم الوضعي</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في مقابل النوع ال</w:t>
      </w:r>
      <w:r w:rsidR="00EE3050" w:rsidRPr="00DC6DD8">
        <w:rPr>
          <w:rFonts w:ascii="Sakkal Majalla" w:hAnsi="Sakkal Majalla" w:hint="cs"/>
          <w:sz w:val="27"/>
          <w:rtl/>
          <w:lang w:bidi="fa-IR"/>
        </w:rPr>
        <w:t>آ</w:t>
      </w:r>
      <w:r w:rsidRPr="00DC6DD8">
        <w:rPr>
          <w:rFonts w:ascii="Sakkal Majalla" w:hAnsi="Sakkal Majalla"/>
          <w:sz w:val="27"/>
          <w:rtl/>
          <w:lang w:bidi="fa-IR"/>
        </w:rPr>
        <w:t>خر من ال</w:t>
      </w:r>
      <w:r w:rsidR="00EE3050" w:rsidRPr="00DC6DD8">
        <w:rPr>
          <w:rFonts w:ascii="Sakkal Majalla" w:hAnsi="Sakkal Majalla" w:hint="cs"/>
          <w:sz w:val="27"/>
          <w:rtl/>
          <w:lang w:bidi="fa-IR"/>
        </w:rPr>
        <w:t>أ</w:t>
      </w:r>
      <w:r w:rsidRPr="00DC6DD8">
        <w:rPr>
          <w:rFonts w:ascii="Sakkal Majalla" w:hAnsi="Sakkal Majalla"/>
          <w:sz w:val="27"/>
          <w:rtl/>
          <w:lang w:bidi="fa-IR"/>
        </w:rPr>
        <w:t>حكام</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sz w:val="27"/>
          <w:rtl/>
          <w:lang w:bidi="fa-IR"/>
        </w:rPr>
        <w:lastRenderedPageBreak/>
        <w:t>وهو الحكم التكليفي</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w:t>
      </w:r>
      <w:r w:rsidR="00EE3050" w:rsidRPr="00DC6DD8">
        <w:rPr>
          <w:rFonts w:ascii="Sakkal Majalla" w:hAnsi="Sakkal Majalla" w:hint="cs"/>
          <w:sz w:val="27"/>
          <w:rtl/>
          <w:lang w:bidi="fa-IR"/>
        </w:rPr>
        <w:t>أ</w:t>
      </w:r>
      <w:r w:rsidRPr="00DC6DD8">
        <w:rPr>
          <w:rFonts w:ascii="Sakkal Majalla" w:hAnsi="Sakkal Majalla"/>
          <w:sz w:val="27"/>
          <w:rtl/>
          <w:lang w:bidi="fa-IR"/>
        </w:rPr>
        <w:t>ما الصورة الثالثة والرابعة فكان الحق</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فيهما عنوان</w:t>
      </w:r>
      <w:r w:rsidR="00EE3050" w:rsidRPr="00DC6DD8">
        <w:rPr>
          <w:rFonts w:ascii="Sakkal Majalla" w:hAnsi="Sakkal Majalla" w:hint="cs"/>
          <w:sz w:val="27"/>
          <w:rtl/>
          <w:lang w:bidi="fa-IR"/>
        </w:rPr>
        <w:t>اً</w:t>
      </w:r>
      <w:r w:rsidRPr="00DC6DD8">
        <w:rPr>
          <w:rFonts w:ascii="Sakkal Majalla" w:hAnsi="Sakkal Majalla"/>
          <w:sz w:val="27"/>
          <w:rtl/>
          <w:lang w:bidi="fa-IR"/>
        </w:rPr>
        <w:t xml:space="preserve"> للحكم التكليفي</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والبعض قال بتفكيك هذا المبنى لتعريف الحق</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بتقريب </w:t>
      </w:r>
      <w:r w:rsidR="00EE3050" w:rsidRPr="00DC6DD8">
        <w:rPr>
          <w:rFonts w:ascii="Sakkal Majalla" w:hAnsi="Sakkal Majalla" w:hint="cs"/>
          <w:sz w:val="27"/>
          <w:rtl/>
          <w:lang w:bidi="fa-IR"/>
        </w:rPr>
        <w:t>أ</w:t>
      </w:r>
      <w:r w:rsidRPr="00DC6DD8">
        <w:rPr>
          <w:rFonts w:ascii="Sakkal Majalla" w:hAnsi="Sakkal Majalla"/>
          <w:sz w:val="27"/>
          <w:rtl/>
          <w:lang w:bidi="fa-IR"/>
        </w:rPr>
        <w:t>ن الحكم بمعناه العام</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شامل للحق </w:t>
      </w:r>
      <w:r w:rsidR="00EE3050" w:rsidRPr="00DC6DD8">
        <w:rPr>
          <w:rFonts w:ascii="Sakkal Majalla" w:hAnsi="Sakkal Majalla" w:hint="cs"/>
          <w:sz w:val="27"/>
          <w:rtl/>
          <w:lang w:bidi="fa-IR"/>
        </w:rPr>
        <w:t>أ</w:t>
      </w:r>
      <w:r w:rsidRPr="00DC6DD8">
        <w:rPr>
          <w:rFonts w:ascii="Sakkal Majalla" w:hAnsi="Sakkal Majalla"/>
          <w:sz w:val="27"/>
          <w:rtl/>
          <w:lang w:bidi="fa-IR"/>
        </w:rPr>
        <w:t>يضا</w:t>
      </w:r>
      <w:r w:rsidR="00EE3050" w:rsidRPr="00DC6DD8">
        <w:rPr>
          <w:rFonts w:ascii="Sakkal Majalla" w:hAnsi="Sakkal Majalla" w:hint="cs"/>
          <w:sz w:val="27"/>
          <w:rtl/>
          <w:lang w:bidi="fa-IR"/>
        </w:rPr>
        <w:t>ً</w:t>
      </w:r>
      <w:r w:rsidRPr="00DC6DD8">
        <w:rPr>
          <w:rFonts w:ascii="Sakkal Majalla" w:hAnsi="Sakkal Majalla"/>
          <w:sz w:val="27"/>
          <w:rtl/>
          <w:lang w:bidi="fa-IR"/>
        </w:rPr>
        <w:t>؛ ل</w:t>
      </w:r>
      <w:r w:rsidR="00EE3050" w:rsidRPr="00DC6DD8">
        <w:rPr>
          <w:rFonts w:ascii="Sakkal Majalla" w:hAnsi="Sakkal Majalla" w:hint="cs"/>
          <w:sz w:val="27"/>
          <w:rtl/>
          <w:lang w:bidi="fa-IR"/>
        </w:rPr>
        <w:t>أ</w:t>
      </w:r>
      <w:r w:rsidRPr="00DC6DD8">
        <w:rPr>
          <w:rFonts w:ascii="Sakkal Majalla" w:hAnsi="Sakkal Majalla"/>
          <w:sz w:val="27"/>
          <w:rtl/>
          <w:lang w:bidi="fa-IR"/>
        </w:rPr>
        <w:t>ن الحق</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حكم</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وضعي، ولكن</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w:t>
      </w:r>
      <w:r w:rsidR="00EE3050" w:rsidRPr="00DC6DD8">
        <w:rPr>
          <w:rFonts w:ascii="Sakkal Majalla" w:hAnsi="Sakkal Majalla" w:hint="cs"/>
          <w:sz w:val="27"/>
          <w:rtl/>
          <w:lang w:bidi="fa-IR"/>
        </w:rPr>
        <w:t>أ</w:t>
      </w:r>
      <w:r w:rsidRPr="00DC6DD8">
        <w:rPr>
          <w:rFonts w:ascii="Sakkal Majalla" w:hAnsi="Sakkal Majalla"/>
          <w:sz w:val="27"/>
          <w:rtl/>
          <w:lang w:bidi="fa-IR"/>
        </w:rPr>
        <w:t>حيانا</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يطلق الحق</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على حكم الشارع (الحكم التكليفي) </w:t>
      </w:r>
      <w:r w:rsidR="00EE3050" w:rsidRPr="00DC6DD8">
        <w:rPr>
          <w:rFonts w:ascii="Sakkal Majalla" w:hAnsi="Sakkal Majalla" w:hint="cs"/>
          <w:sz w:val="27"/>
          <w:rtl/>
          <w:lang w:bidi="fa-IR"/>
        </w:rPr>
        <w:t>أ</w:t>
      </w:r>
      <w:r w:rsidRPr="00DC6DD8">
        <w:rPr>
          <w:rFonts w:ascii="Sakkal Majalla" w:hAnsi="Sakkal Majalla"/>
          <w:sz w:val="27"/>
          <w:rtl/>
          <w:lang w:bidi="fa-IR"/>
        </w:rPr>
        <w:t>يضا</w:t>
      </w:r>
      <w:r w:rsidR="00EE3050" w:rsidRPr="00DC6DD8">
        <w:rPr>
          <w:rFonts w:ascii="Sakkal Majalla" w:hAnsi="Sakkal Majalla" w:hint="cs"/>
          <w:sz w:val="27"/>
          <w:rtl/>
          <w:lang w:bidi="fa-IR"/>
        </w:rPr>
        <w:t>ً</w:t>
      </w:r>
      <w:r w:rsidRPr="00DC6DD8">
        <w:rPr>
          <w:rFonts w:ascii="Sakkal Majalla" w:hAnsi="Sakkal Majalla"/>
          <w:sz w:val="27"/>
          <w:rtl/>
          <w:lang w:bidi="fa-IR"/>
        </w:rPr>
        <w:t>، وعليه يكون في مقابل الحق</w:t>
      </w:r>
      <w:r w:rsidR="00EE3050" w:rsidRPr="00DC6DD8">
        <w:rPr>
          <w:rFonts w:ascii="Sakkal Majalla" w:hAnsi="Sakkal Majalla" w:hint="cs"/>
          <w:sz w:val="27"/>
          <w:rtl/>
          <w:lang w:bidi="fa-IR"/>
        </w:rPr>
        <w:t>ّ</w:t>
      </w:r>
      <w:r w:rsidRPr="00DC6DD8">
        <w:rPr>
          <w:rFonts w:ascii="Sakkal Majalla" w:hAnsi="Sakkal Majalla"/>
          <w:sz w:val="27"/>
          <w:rtl/>
          <w:lang w:bidi="fa-IR"/>
        </w:rPr>
        <w:t xml:space="preserve"> بمعناه الخاص</w:t>
      </w:r>
      <w:r w:rsidRPr="00DC6DD8">
        <w:rPr>
          <w:rFonts w:hint="cs"/>
          <w:sz w:val="27"/>
          <w:vertAlign w:val="superscript"/>
          <w:rtl/>
          <w:lang w:bidi="fa-IR"/>
        </w:rPr>
        <w:t>(</w:t>
      </w:r>
      <w:r w:rsidRPr="00DC6DD8">
        <w:rPr>
          <w:rStyle w:val="ac"/>
          <w:sz w:val="27"/>
          <w:rtl/>
          <w:lang w:bidi="fa-IR"/>
        </w:rPr>
        <w:endnoteReference w:id="469"/>
      </w:r>
      <w:r w:rsidRPr="00DC6DD8">
        <w:rPr>
          <w:rFonts w:hint="cs"/>
          <w:sz w:val="27"/>
          <w:vertAlign w:val="superscript"/>
          <w:rtl/>
          <w:lang w:bidi="fa-IR"/>
        </w:rPr>
        <w:t>)</w:t>
      </w:r>
      <w:r w:rsidRPr="00DC6DD8">
        <w:rPr>
          <w:rFonts w:ascii="Sakkal Majalla" w:hAnsi="Sakkal Majalla"/>
          <w:sz w:val="27"/>
          <w:rtl/>
          <w:lang w:bidi="fa-IR"/>
        </w:rPr>
        <w:t xml:space="preserve">. </w:t>
      </w:r>
    </w:p>
    <w:p w:rsidR="00EE3050" w:rsidRPr="00DC6DD8" w:rsidRDefault="00910758" w:rsidP="00196B44">
      <w:pPr>
        <w:rPr>
          <w:rFonts w:ascii="Sakkal Majalla" w:hAnsi="Sakkal Majalla"/>
          <w:sz w:val="27"/>
          <w:rtl/>
          <w:lang w:bidi="fa-IR"/>
        </w:rPr>
      </w:pPr>
      <w:r w:rsidRPr="00DC6DD8">
        <w:rPr>
          <w:rFonts w:ascii="Sakkal Majalla" w:hAnsi="Sakkal Majalla"/>
          <w:sz w:val="27"/>
          <w:rtl/>
          <w:lang w:bidi="fa-IR"/>
        </w:rPr>
        <w:t>وعلى ضوء ما ذكروه من عبائر ف</w:t>
      </w:r>
      <w:r w:rsidR="00EE3050" w:rsidRPr="00DC6DD8">
        <w:rPr>
          <w:rFonts w:ascii="Sakkal Majalla" w:hAnsi="Sakkal Majalla" w:hint="cs"/>
          <w:sz w:val="27"/>
          <w:rtl/>
          <w:lang w:bidi="fa-IR"/>
        </w:rPr>
        <w:t>إ</w:t>
      </w:r>
      <w:r w:rsidRPr="00DC6DD8">
        <w:rPr>
          <w:rFonts w:ascii="Sakkal Majalla" w:hAnsi="Sakkal Majalla"/>
          <w:sz w:val="27"/>
          <w:rtl/>
          <w:lang w:bidi="fa-IR"/>
        </w:rPr>
        <w:t xml:space="preserve">نهم يعتقدون </w:t>
      </w:r>
      <w:r w:rsidR="00EE3050" w:rsidRPr="00DC6DD8">
        <w:rPr>
          <w:rFonts w:ascii="Sakkal Majalla" w:hAnsi="Sakkal Majalla" w:hint="cs"/>
          <w:sz w:val="27"/>
          <w:rtl/>
          <w:lang w:bidi="fa-IR"/>
        </w:rPr>
        <w:t>أ</w:t>
      </w:r>
      <w:r w:rsidRPr="00DC6DD8">
        <w:rPr>
          <w:rFonts w:ascii="Sakkal Majalla" w:hAnsi="Sakkal Majalla"/>
          <w:sz w:val="27"/>
          <w:rtl/>
          <w:lang w:bidi="fa-IR"/>
        </w:rPr>
        <w:t>ن مفهوم الحق في الاصطلاح الفقهي هو نفسه الحق بالمعنى الخاص</w:t>
      </w:r>
      <w:r w:rsidR="00EE3050" w:rsidRPr="00DC6DD8">
        <w:rPr>
          <w:rFonts w:ascii="Sakkal Majalla" w:hAnsi="Sakkal Majalla" w:hint="cs"/>
          <w:sz w:val="27"/>
          <w:rtl/>
          <w:lang w:bidi="fa-IR"/>
        </w:rPr>
        <w:t>.</w:t>
      </w:r>
    </w:p>
    <w:p w:rsidR="00910758" w:rsidRPr="00DC6DD8" w:rsidRDefault="00EE3050" w:rsidP="00196B44">
      <w:pPr>
        <w:rPr>
          <w:rFonts w:ascii="Sakkal Majalla" w:hAnsi="Sakkal Majalla"/>
          <w:sz w:val="27"/>
          <w:rtl/>
          <w:lang w:bidi="fa-IR"/>
        </w:rPr>
      </w:pPr>
      <w:r w:rsidRPr="00DC6DD8">
        <w:rPr>
          <w:rFonts w:ascii="Sakkal Majalla" w:hAnsi="Sakkal Majalla" w:hint="cs"/>
          <w:sz w:val="27"/>
          <w:rtl/>
          <w:lang w:bidi="fa-IR"/>
        </w:rPr>
        <w:t>و</w:t>
      </w:r>
      <w:r w:rsidR="00910758" w:rsidRPr="00DC6DD8">
        <w:rPr>
          <w:rFonts w:ascii="Sakkal Majalla" w:hAnsi="Sakkal Majalla"/>
          <w:sz w:val="27"/>
          <w:rtl/>
          <w:lang w:bidi="fa-IR"/>
        </w:rPr>
        <w:t xml:space="preserve">يبدو </w:t>
      </w:r>
      <w:r w:rsidRPr="00DC6DD8">
        <w:rPr>
          <w:rFonts w:ascii="Sakkal Majalla" w:hAnsi="Sakkal Majalla" w:hint="cs"/>
          <w:sz w:val="27"/>
          <w:rtl/>
          <w:lang w:bidi="fa-IR"/>
        </w:rPr>
        <w:t>أ</w:t>
      </w:r>
      <w:r w:rsidR="00910758" w:rsidRPr="00DC6DD8">
        <w:rPr>
          <w:rFonts w:ascii="Sakkal Majalla" w:hAnsi="Sakkal Majalla"/>
          <w:sz w:val="27"/>
          <w:rtl/>
          <w:lang w:bidi="fa-IR"/>
        </w:rPr>
        <w:t>نه نظر صحيح؛ لماذا؟ ل</w:t>
      </w:r>
      <w:r w:rsidRPr="00DC6DD8">
        <w:rPr>
          <w:rFonts w:ascii="Sakkal Majalla" w:hAnsi="Sakkal Majalla" w:hint="cs"/>
          <w:sz w:val="27"/>
          <w:rtl/>
          <w:lang w:bidi="fa-IR"/>
        </w:rPr>
        <w:t>أ</w:t>
      </w:r>
      <w:r w:rsidR="00910758" w:rsidRPr="00DC6DD8">
        <w:rPr>
          <w:rFonts w:ascii="Sakkal Majalla" w:hAnsi="Sakkal Majalla"/>
          <w:sz w:val="27"/>
          <w:rtl/>
          <w:lang w:bidi="fa-IR"/>
        </w:rPr>
        <w:t>نه</w:t>
      </w:r>
      <w:r w:rsidRPr="00DC6DD8">
        <w:rPr>
          <w:rFonts w:ascii="Sakkal Majalla" w:hAnsi="Sakkal Majalla" w:hint="cs"/>
          <w:sz w:val="27"/>
          <w:rtl/>
          <w:lang w:bidi="fa-IR"/>
        </w:rPr>
        <w:t xml:space="preserve"> </w:t>
      </w:r>
      <w:r w:rsidR="00910758" w:rsidRPr="00DC6DD8">
        <w:rPr>
          <w:rFonts w:ascii="Sakkal Majalla" w:hAnsi="Sakkal Majalla"/>
          <w:sz w:val="27"/>
          <w:rtl/>
          <w:lang w:bidi="fa-IR"/>
        </w:rPr>
        <w:t>في الوقت الذي يكون معنى الحق هو المعنى اللغوي</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ومرادفا</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لكل ما وضعه الشارع</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واستعمل في جميع ما استخدمه من </w:t>
      </w:r>
      <w:r w:rsidRPr="00DC6DD8">
        <w:rPr>
          <w:rFonts w:ascii="Sakkal Majalla" w:hAnsi="Sakkal Majalla" w:hint="cs"/>
          <w:sz w:val="27"/>
          <w:rtl/>
          <w:lang w:bidi="fa-IR"/>
        </w:rPr>
        <w:t>أ</w:t>
      </w:r>
      <w:r w:rsidR="00910758" w:rsidRPr="00DC6DD8">
        <w:rPr>
          <w:rFonts w:ascii="Sakkal Majalla" w:hAnsi="Sakkal Majalla"/>
          <w:sz w:val="27"/>
          <w:rtl/>
          <w:lang w:bidi="fa-IR"/>
        </w:rPr>
        <w:t>حكام، ف</w:t>
      </w:r>
      <w:r w:rsidR="00553B2F" w:rsidRPr="00DC6DD8">
        <w:rPr>
          <w:rFonts w:ascii="Sakkal Majalla" w:hAnsi="Sakkal Majalla"/>
          <w:sz w:val="27"/>
          <w:rtl/>
          <w:lang w:bidi="fa-IR"/>
        </w:rPr>
        <w:t>لا شَكَّ</w:t>
      </w:r>
      <w:r w:rsidR="00910758" w:rsidRPr="00DC6DD8">
        <w:rPr>
          <w:rFonts w:ascii="Sakkal Majalla" w:hAnsi="Sakkal Majalla"/>
          <w:sz w:val="27"/>
          <w:rtl/>
          <w:lang w:bidi="fa-IR"/>
        </w:rPr>
        <w:t xml:space="preserve"> </w:t>
      </w:r>
      <w:r w:rsidRPr="00DC6DD8">
        <w:rPr>
          <w:rFonts w:ascii="Sakkal Majalla" w:hAnsi="Sakkal Majalla" w:hint="cs"/>
          <w:sz w:val="27"/>
          <w:rtl/>
          <w:lang w:bidi="fa-IR"/>
        </w:rPr>
        <w:t xml:space="preserve">أنّه </w:t>
      </w:r>
      <w:r w:rsidR="00910758" w:rsidRPr="00DC6DD8">
        <w:rPr>
          <w:rFonts w:ascii="Sakkal Majalla" w:hAnsi="Sakkal Majalla"/>
          <w:sz w:val="27"/>
          <w:rtl/>
          <w:lang w:bidi="fa-IR"/>
        </w:rPr>
        <w:t xml:space="preserve">يستعمل في </w:t>
      </w:r>
      <w:r w:rsidRPr="00DC6DD8">
        <w:rPr>
          <w:rFonts w:ascii="Sakkal Majalla" w:hAnsi="Sakkal Majalla" w:hint="cs"/>
          <w:sz w:val="27"/>
          <w:rtl/>
          <w:lang w:bidi="fa-IR"/>
        </w:rPr>
        <w:t>أ</w:t>
      </w:r>
      <w:r w:rsidR="00910758" w:rsidRPr="00DC6DD8">
        <w:rPr>
          <w:rFonts w:ascii="Sakkal Majalla" w:hAnsi="Sakkal Majalla"/>
          <w:sz w:val="27"/>
          <w:rtl/>
          <w:lang w:bidi="fa-IR"/>
        </w:rPr>
        <w:t>عم</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من الحكم التكليفي </w:t>
      </w:r>
      <w:r w:rsidRPr="00DC6DD8">
        <w:rPr>
          <w:rFonts w:ascii="Sakkal Majalla" w:hAnsi="Sakkal Majalla" w:hint="cs"/>
          <w:sz w:val="27"/>
          <w:rtl/>
          <w:lang w:bidi="fa-IR"/>
        </w:rPr>
        <w:t>و</w:t>
      </w:r>
      <w:r w:rsidR="00910758" w:rsidRPr="00DC6DD8">
        <w:rPr>
          <w:rFonts w:ascii="Sakkal Majalla" w:hAnsi="Sakkal Majalla"/>
          <w:sz w:val="27"/>
          <w:rtl/>
          <w:lang w:bidi="fa-IR"/>
        </w:rPr>
        <w:t>الوضعي</w:t>
      </w:r>
      <w:r w:rsidR="00910758" w:rsidRPr="00DC6DD8">
        <w:rPr>
          <w:rFonts w:hint="cs"/>
          <w:sz w:val="27"/>
          <w:vertAlign w:val="superscript"/>
          <w:rtl/>
          <w:lang w:bidi="fa-IR"/>
        </w:rPr>
        <w:t>(</w:t>
      </w:r>
      <w:r w:rsidR="00910758" w:rsidRPr="00DC6DD8">
        <w:rPr>
          <w:rStyle w:val="ac"/>
          <w:sz w:val="27"/>
          <w:rtl/>
          <w:lang w:bidi="fa-IR"/>
        </w:rPr>
        <w:endnoteReference w:id="470"/>
      </w:r>
      <w:r w:rsidR="00910758" w:rsidRPr="00DC6DD8">
        <w:rPr>
          <w:rFonts w:hint="cs"/>
          <w:sz w:val="27"/>
          <w:vertAlign w:val="superscript"/>
          <w:rtl/>
          <w:lang w:bidi="fa-IR"/>
        </w:rPr>
        <w:t>)</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وكذلك في الوقت الذي يكون لفظ الحق مشترك</w:t>
      </w:r>
      <w:r w:rsidR="003658FF" w:rsidRPr="00DC6DD8">
        <w:rPr>
          <w:rFonts w:ascii="Sakkal Majalla" w:hAnsi="Sakkal Majalla" w:hint="cs"/>
          <w:sz w:val="27"/>
          <w:rtl/>
          <w:lang w:bidi="fa-IR"/>
        </w:rPr>
        <w:t>اً</w:t>
      </w:r>
      <w:r w:rsidR="00910758" w:rsidRPr="00DC6DD8">
        <w:rPr>
          <w:rFonts w:ascii="Sakkal Majalla" w:hAnsi="Sakkal Majalla"/>
          <w:sz w:val="27"/>
          <w:rtl/>
          <w:lang w:bidi="fa-IR"/>
        </w:rPr>
        <w:t xml:space="preserve"> لفظي</w:t>
      </w:r>
      <w:r w:rsidR="003658FF" w:rsidRPr="00DC6DD8">
        <w:rPr>
          <w:rFonts w:ascii="Sakkal Majalla" w:hAnsi="Sakkal Majalla" w:hint="cs"/>
          <w:sz w:val="27"/>
          <w:rtl/>
          <w:lang w:bidi="fa-IR"/>
        </w:rPr>
        <w:t>اً</w:t>
      </w:r>
      <w:r w:rsidR="00910758" w:rsidRPr="00DC6DD8">
        <w:rPr>
          <w:rFonts w:ascii="Sakkal Majalla" w:hAnsi="Sakkal Majalla"/>
          <w:sz w:val="27"/>
          <w:rtl/>
          <w:lang w:bidi="fa-IR"/>
        </w:rPr>
        <w:t xml:space="preserve"> ومفهوم</w:t>
      </w:r>
      <w:r w:rsidR="003658FF" w:rsidRPr="00DC6DD8">
        <w:rPr>
          <w:rFonts w:ascii="Sakkal Majalla" w:hAnsi="Sakkal Majalla" w:hint="cs"/>
          <w:sz w:val="27"/>
          <w:rtl/>
          <w:lang w:bidi="fa-IR"/>
        </w:rPr>
        <w:t>اً</w:t>
      </w:r>
      <w:r w:rsidR="00910758" w:rsidRPr="00DC6DD8">
        <w:rPr>
          <w:rFonts w:ascii="Sakkal Majalla" w:hAnsi="Sakkal Majalla"/>
          <w:sz w:val="27"/>
          <w:rtl/>
          <w:lang w:bidi="fa-IR"/>
        </w:rPr>
        <w:t xml:space="preserve"> اعتباري</w:t>
      </w:r>
      <w:r w:rsidR="003658FF" w:rsidRPr="00DC6DD8">
        <w:rPr>
          <w:rFonts w:ascii="Sakkal Majalla" w:hAnsi="Sakkal Majalla" w:hint="cs"/>
          <w:sz w:val="27"/>
          <w:rtl/>
          <w:lang w:bidi="fa-IR"/>
        </w:rPr>
        <w:t>اً</w:t>
      </w:r>
      <w:r w:rsidR="00910758" w:rsidRPr="00DC6DD8">
        <w:rPr>
          <w:rFonts w:ascii="Sakkal Majalla" w:hAnsi="Sakkal Majalla"/>
          <w:sz w:val="27"/>
          <w:rtl/>
          <w:lang w:bidi="fa-IR"/>
        </w:rPr>
        <w:t xml:space="preserve"> مستقل</w:t>
      </w:r>
      <w:r w:rsidR="003658FF" w:rsidRPr="00DC6DD8">
        <w:rPr>
          <w:rFonts w:ascii="Sakkal Majalla" w:hAnsi="Sakkal Majalla" w:hint="cs"/>
          <w:sz w:val="27"/>
          <w:rtl/>
          <w:lang w:bidi="fa-IR"/>
        </w:rPr>
        <w:t>اًّ</w:t>
      </w:r>
      <w:r w:rsidR="00910758" w:rsidRPr="00DC6DD8">
        <w:rPr>
          <w:rFonts w:ascii="Sakkal Majalla" w:hAnsi="Sakkal Majalla"/>
          <w:sz w:val="27"/>
          <w:rtl/>
          <w:lang w:bidi="fa-IR"/>
        </w:rPr>
        <w:t xml:space="preserve"> يلتقي بالمعنى في مصاديقه بجمل</w:t>
      </w:r>
      <w:r w:rsidR="003658FF" w:rsidRPr="00DC6DD8">
        <w:rPr>
          <w:rFonts w:ascii="Sakkal Majalla" w:hAnsi="Sakkal Majalla" w:hint="cs"/>
          <w:sz w:val="27"/>
          <w:rtl/>
          <w:lang w:bidi="fa-IR"/>
        </w:rPr>
        <w:t>ة</w:t>
      </w:r>
      <w:r w:rsidR="00910758" w:rsidRPr="00DC6DD8">
        <w:rPr>
          <w:rFonts w:ascii="Sakkal Majalla" w:hAnsi="Sakkal Majalla"/>
          <w:sz w:val="27"/>
          <w:rtl/>
          <w:lang w:bidi="fa-IR"/>
        </w:rPr>
        <w:t xml:space="preserve"> من المعاني، فعلى ضوء ما يرى الفقهاء يمكن </w:t>
      </w:r>
      <w:r w:rsidR="003658FF" w:rsidRPr="00DC6DD8">
        <w:rPr>
          <w:rFonts w:ascii="Sakkal Majalla" w:hAnsi="Sakkal Majalla" w:hint="cs"/>
          <w:sz w:val="27"/>
          <w:rtl/>
          <w:lang w:bidi="fa-IR"/>
        </w:rPr>
        <w:t>أ</w:t>
      </w:r>
      <w:r w:rsidR="00910758" w:rsidRPr="00DC6DD8">
        <w:rPr>
          <w:rFonts w:ascii="Sakkal Majalla" w:hAnsi="Sakkal Majalla"/>
          <w:sz w:val="27"/>
          <w:rtl/>
          <w:lang w:bidi="fa-IR"/>
        </w:rPr>
        <w:t>ن يكون حكما</w:t>
      </w:r>
      <w:r w:rsidR="003658FF" w:rsidRPr="00DC6DD8">
        <w:rPr>
          <w:rFonts w:ascii="Sakkal Majalla" w:hAnsi="Sakkal Majalla" w:hint="cs"/>
          <w:sz w:val="27"/>
          <w:rtl/>
          <w:lang w:bidi="fa-IR"/>
        </w:rPr>
        <w:t>ً</w:t>
      </w:r>
      <w:r w:rsidR="00910758" w:rsidRPr="00DC6DD8">
        <w:rPr>
          <w:rFonts w:ascii="Sakkal Majalla" w:hAnsi="Sakkal Majalla"/>
          <w:sz w:val="27"/>
          <w:rtl/>
          <w:lang w:bidi="fa-IR"/>
        </w:rPr>
        <w:t xml:space="preserve"> وضعيا</w:t>
      </w:r>
      <w:r w:rsidR="003658FF"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3658FF" w:rsidRPr="00DC6DD8">
        <w:rPr>
          <w:rFonts w:ascii="Sakkal Majalla" w:hAnsi="Sakkal Majalla" w:hint="cs"/>
          <w:sz w:val="27"/>
          <w:rtl/>
          <w:lang w:bidi="fa-IR"/>
        </w:rPr>
        <w:t>أ</w:t>
      </w:r>
      <w:r w:rsidR="00910758" w:rsidRPr="00DC6DD8">
        <w:rPr>
          <w:rFonts w:ascii="Sakkal Majalla" w:hAnsi="Sakkal Majalla"/>
          <w:sz w:val="27"/>
          <w:rtl/>
          <w:lang w:bidi="fa-IR"/>
        </w:rPr>
        <w:t>و تكليفيا</w:t>
      </w:r>
      <w:r w:rsidR="003658FF"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3658FF" w:rsidRPr="00DC6DD8">
        <w:rPr>
          <w:rFonts w:ascii="Sakkal Majalla" w:hAnsi="Sakkal Majalla" w:hint="cs"/>
          <w:sz w:val="27"/>
          <w:rtl/>
          <w:lang w:bidi="fa-IR"/>
        </w:rPr>
        <w:t>أ</w:t>
      </w:r>
      <w:r w:rsidR="00910758" w:rsidRPr="00DC6DD8">
        <w:rPr>
          <w:rFonts w:ascii="Sakkal Majalla" w:hAnsi="Sakkal Majalla"/>
          <w:sz w:val="27"/>
          <w:rtl/>
          <w:lang w:bidi="fa-IR"/>
        </w:rPr>
        <w:t>و مصدرا</w:t>
      </w:r>
      <w:r w:rsidR="003658FF"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3658FF" w:rsidRPr="00DC6DD8">
        <w:rPr>
          <w:rFonts w:ascii="Sakkal Majalla" w:hAnsi="Sakkal Majalla" w:hint="cs"/>
          <w:sz w:val="27"/>
          <w:rtl/>
          <w:lang w:bidi="fa-IR"/>
        </w:rPr>
        <w:t>آ</w:t>
      </w:r>
      <w:r w:rsidR="00910758" w:rsidRPr="00DC6DD8">
        <w:rPr>
          <w:rFonts w:ascii="Sakkal Majalla" w:hAnsi="Sakkal Majalla"/>
          <w:sz w:val="27"/>
          <w:rtl/>
          <w:lang w:bidi="fa-IR"/>
        </w:rPr>
        <w:t>خر للانتزاع</w:t>
      </w:r>
      <w:r w:rsidR="00910758" w:rsidRPr="00DC6DD8">
        <w:rPr>
          <w:rFonts w:hint="cs"/>
          <w:sz w:val="27"/>
          <w:vertAlign w:val="superscript"/>
          <w:rtl/>
          <w:lang w:bidi="fa-IR"/>
        </w:rPr>
        <w:t>(</w:t>
      </w:r>
      <w:r w:rsidR="00910758" w:rsidRPr="00DC6DD8">
        <w:rPr>
          <w:rStyle w:val="ac"/>
          <w:sz w:val="27"/>
          <w:rtl/>
          <w:lang w:bidi="fa-IR"/>
        </w:rPr>
        <w:endnoteReference w:id="471"/>
      </w:r>
      <w:r w:rsidR="00910758" w:rsidRPr="00DC6DD8">
        <w:rPr>
          <w:rFonts w:hint="cs"/>
          <w:sz w:val="27"/>
          <w:vertAlign w:val="superscript"/>
          <w:rtl/>
          <w:lang w:bidi="fa-IR"/>
        </w:rPr>
        <w:t>)</w:t>
      </w:r>
      <w:r w:rsidR="00910758" w:rsidRPr="00DC6DD8">
        <w:rPr>
          <w:rFonts w:ascii="Sakkal Majalla" w:hAnsi="Sakkal Majalla"/>
          <w:sz w:val="27"/>
          <w:rtl/>
          <w:lang w:bidi="fa-IR"/>
        </w:rPr>
        <w:t xml:space="preserve">. </w:t>
      </w:r>
    </w:p>
    <w:p w:rsidR="00910758" w:rsidRPr="00DC6DD8" w:rsidRDefault="003658FF" w:rsidP="00196B44">
      <w:pPr>
        <w:rPr>
          <w:rFonts w:ascii="Sakkal Majalla" w:hAnsi="Sakkal Majalla"/>
          <w:sz w:val="27"/>
          <w:rtl/>
          <w:lang w:bidi="fa-IR"/>
        </w:rPr>
      </w:pPr>
      <w:r w:rsidRPr="00DC6DD8">
        <w:rPr>
          <w:rFonts w:ascii="Sakkal Majalla" w:hAnsi="Sakkal Majalla" w:hint="cs"/>
          <w:sz w:val="27"/>
          <w:rtl/>
          <w:lang w:bidi="fa-IR"/>
        </w:rPr>
        <w:t>و</w:t>
      </w:r>
      <w:r w:rsidR="00910758" w:rsidRPr="00DC6DD8">
        <w:rPr>
          <w:rFonts w:ascii="Sakkal Majalla" w:hAnsi="Sakkal Majalla"/>
          <w:sz w:val="27"/>
          <w:rtl/>
          <w:lang w:bidi="fa-IR"/>
        </w:rPr>
        <w:t xml:space="preserve">من هنا في الموارد التي يكون الحق </w:t>
      </w:r>
      <w:r w:rsidRPr="00DC6DD8">
        <w:rPr>
          <w:rFonts w:ascii="Sakkal Majalla" w:hAnsi="Sakkal Majalla" w:hint="cs"/>
          <w:sz w:val="27"/>
          <w:rtl/>
          <w:lang w:bidi="fa-IR"/>
        </w:rPr>
        <w:t>إ</w:t>
      </w:r>
      <w:r w:rsidR="00910758" w:rsidRPr="00DC6DD8">
        <w:rPr>
          <w:rFonts w:ascii="Sakkal Majalla" w:hAnsi="Sakkal Majalla"/>
          <w:sz w:val="27"/>
          <w:rtl/>
          <w:lang w:bidi="fa-IR"/>
        </w:rPr>
        <w:t>حدى المشتركات المعنوية تت</w:t>
      </w:r>
      <w:r w:rsidRPr="00DC6DD8">
        <w:rPr>
          <w:rFonts w:ascii="Sakkal Majalla" w:hAnsi="Sakkal Majalla" w:hint="cs"/>
          <w:sz w:val="27"/>
          <w:rtl/>
          <w:lang w:bidi="fa-IR"/>
        </w:rPr>
        <w:t>ّ</w:t>
      </w:r>
      <w:r w:rsidR="00910758" w:rsidRPr="00DC6DD8">
        <w:rPr>
          <w:rFonts w:ascii="Sakkal Majalla" w:hAnsi="Sakkal Majalla"/>
          <w:sz w:val="27"/>
          <w:rtl/>
          <w:lang w:bidi="fa-IR"/>
        </w:rPr>
        <w:t>حد معانيه بمفهوم واحد (حكم وضعي</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مقابل الملكية التي لا تكون السلطنة </w:t>
      </w:r>
      <w:r w:rsidRPr="00DC6DD8">
        <w:rPr>
          <w:rFonts w:ascii="Sakkal Majalla" w:hAnsi="Sakkal Majalla" w:hint="cs"/>
          <w:sz w:val="27"/>
          <w:rtl/>
          <w:lang w:bidi="fa-IR"/>
        </w:rPr>
        <w:t>أ</w:t>
      </w:r>
      <w:r w:rsidR="00910758" w:rsidRPr="00DC6DD8">
        <w:rPr>
          <w:rFonts w:ascii="Sakkal Majalla" w:hAnsi="Sakkal Majalla"/>
          <w:sz w:val="27"/>
          <w:rtl/>
          <w:lang w:bidi="fa-IR"/>
        </w:rPr>
        <w:t>حد عناصرها الذاتية</w:t>
      </w:r>
      <w:r w:rsidR="00910758" w:rsidRPr="00DC6DD8">
        <w:rPr>
          <w:rFonts w:hint="cs"/>
          <w:sz w:val="27"/>
          <w:vertAlign w:val="superscript"/>
          <w:rtl/>
          <w:lang w:bidi="fa-IR"/>
        </w:rPr>
        <w:t>(</w:t>
      </w:r>
      <w:r w:rsidR="00910758" w:rsidRPr="00DC6DD8">
        <w:rPr>
          <w:rStyle w:val="ac"/>
          <w:sz w:val="27"/>
          <w:rtl/>
          <w:lang w:bidi="fa-IR"/>
        </w:rPr>
        <w:endnoteReference w:id="472"/>
      </w:r>
      <w:r w:rsidR="00910758" w:rsidRPr="00DC6DD8">
        <w:rPr>
          <w:rFonts w:hint="cs"/>
          <w:sz w:val="27"/>
          <w:vertAlign w:val="superscript"/>
          <w:rtl/>
          <w:lang w:bidi="fa-IR"/>
        </w:rPr>
        <w:t>)</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Pr="00DC6DD8">
        <w:rPr>
          <w:rFonts w:ascii="Sakkal Majalla" w:hAnsi="Sakkal Majalla" w:hint="cs"/>
          <w:sz w:val="27"/>
          <w:rtl/>
          <w:lang w:bidi="fa-IR"/>
        </w:rPr>
        <w:t>أ</w:t>
      </w:r>
      <w:r w:rsidR="00910758" w:rsidRPr="00DC6DD8">
        <w:rPr>
          <w:rFonts w:ascii="Sakkal Majalla" w:hAnsi="Sakkal Majalla"/>
          <w:sz w:val="27"/>
          <w:rtl/>
          <w:lang w:bidi="fa-IR"/>
        </w:rPr>
        <w:t>و يكون مرادفا</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لها</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Pr="00DC6DD8">
        <w:rPr>
          <w:rFonts w:ascii="Sakkal Majalla" w:hAnsi="Sakkal Majalla" w:hint="cs"/>
          <w:sz w:val="27"/>
          <w:rtl/>
          <w:lang w:bidi="fa-IR"/>
        </w:rPr>
        <w:t>أ</w:t>
      </w:r>
      <w:r w:rsidR="00910758" w:rsidRPr="00DC6DD8">
        <w:rPr>
          <w:rFonts w:ascii="Sakkal Majalla" w:hAnsi="Sakkal Majalla"/>
          <w:sz w:val="27"/>
          <w:rtl/>
          <w:lang w:bidi="fa-IR"/>
        </w:rPr>
        <w:t>و</w:t>
      </w:r>
      <w:r w:rsidRPr="00DC6DD8">
        <w:rPr>
          <w:rFonts w:ascii="Sakkal Majalla" w:hAnsi="Sakkal Majalla" w:hint="cs"/>
          <w:sz w:val="27"/>
          <w:rtl/>
          <w:lang w:bidi="fa-IR"/>
        </w:rPr>
        <w:t xml:space="preserve"> </w:t>
      </w:r>
      <w:r w:rsidR="00910758" w:rsidRPr="00DC6DD8">
        <w:rPr>
          <w:rFonts w:ascii="Sakkal Majalla" w:hAnsi="Sakkal Majalla"/>
          <w:sz w:val="27"/>
          <w:rtl/>
          <w:lang w:bidi="fa-IR"/>
        </w:rPr>
        <w:t>من مراتبها (حكم وضعي لازم قابل للفسخ)</w:t>
      </w:r>
      <w:r w:rsidR="00910758" w:rsidRPr="00DC6DD8">
        <w:rPr>
          <w:rFonts w:hint="cs"/>
          <w:sz w:val="27"/>
          <w:vertAlign w:val="superscript"/>
          <w:rtl/>
          <w:lang w:bidi="fa-IR"/>
        </w:rPr>
        <w:t>(</w:t>
      </w:r>
      <w:r w:rsidR="00910758" w:rsidRPr="00DC6DD8">
        <w:rPr>
          <w:rStyle w:val="ac"/>
          <w:sz w:val="27"/>
          <w:rtl/>
          <w:lang w:bidi="fa-IR"/>
        </w:rPr>
        <w:endnoteReference w:id="473"/>
      </w:r>
      <w:r w:rsidR="00910758" w:rsidRPr="00DC6DD8">
        <w:rPr>
          <w:rFonts w:hint="cs"/>
          <w:sz w:val="27"/>
          <w:vertAlign w:val="superscript"/>
          <w:rtl/>
          <w:lang w:bidi="fa-IR"/>
        </w:rPr>
        <w:t>)</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Pr="00DC6DD8">
        <w:rPr>
          <w:rFonts w:ascii="Sakkal Majalla" w:hAnsi="Sakkal Majalla" w:hint="cs"/>
          <w:sz w:val="27"/>
          <w:rtl/>
          <w:lang w:bidi="fa-IR"/>
        </w:rPr>
        <w:t>أ</w:t>
      </w:r>
      <w:r w:rsidR="00910758" w:rsidRPr="00DC6DD8">
        <w:rPr>
          <w:rFonts w:ascii="Sakkal Majalla" w:hAnsi="Sakkal Majalla" w:hint="cs"/>
          <w:sz w:val="27"/>
          <w:rtl/>
          <w:lang w:bidi="fa-IR"/>
        </w:rPr>
        <w:t>و</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كان</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معناه</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مرادفا</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للسلطنة</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حكم</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وضعي</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ترخيصي</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قابل</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لل</w:t>
      </w:r>
      <w:r w:rsidRPr="00DC6DD8">
        <w:rPr>
          <w:rFonts w:ascii="Sakkal Majalla" w:hAnsi="Sakkal Majalla" w:hint="cs"/>
          <w:sz w:val="27"/>
          <w:rtl/>
          <w:lang w:bidi="fa-IR"/>
        </w:rPr>
        <w:t>إ</w:t>
      </w:r>
      <w:r w:rsidR="00910758" w:rsidRPr="00DC6DD8">
        <w:rPr>
          <w:rFonts w:ascii="Sakkal Majalla" w:hAnsi="Sakkal Majalla" w:hint="cs"/>
          <w:sz w:val="27"/>
          <w:rtl/>
          <w:lang w:bidi="fa-IR"/>
        </w:rPr>
        <w:t>سقاط، والتي</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ت</w:t>
      </w:r>
      <w:r w:rsidR="00910758" w:rsidRPr="00DC6DD8">
        <w:rPr>
          <w:rFonts w:ascii="Sakkal Majalla" w:hAnsi="Sakkal Majalla"/>
          <w:sz w:val="27"/>
          <w:rtl/>
          <w:lang w:bidi="fa-IR"/>
        </w:rPr>
        <w:t>كون السلطنة فيه من العناصر الذاتية)</w:t>
      </w:r>
      <w:r w:rsidR="00910758" w:rsidRPr="00DC6DD8">
        <w:rPr>
          <w:rFonts w:hint="cs"/>
          <w:sz w:val="27"/>
          <w:vertAlign w:val="superscript"/>
          <w:rtl/>
          <w:lang w:bidi="fa-IR"/>
        </w:rPr>
        <w:t>(</w:t>
      </w:r>
      <w:r w:rsidR="00910758" w:rsidRPr="00DC6DD8">
        <w:rPr>
          <w:rStyle w:val="ac"/>
          <w:sz w:val="27"/>
          <w:rtl/>
          <w:lang w:bidi="fa-IR"/>
        </w:rPr>
        <w:endnoteReference w:id="474"/>
      </w:r>
      <w:r w:rsidR="00910758" w:rsidRPr="00DC6DD8">
        <w:rPr>
          <w:rFonts w:hint="cs"/>
          <w:sz w:val="27"/>
          <w:vertAlign w:val="superscript"/>
          <w:rtl/>
          <w:lang w:bidi="fa-IR"/>
        </w:rPr>
        <w:t>)</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ففي</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مثل</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هذه</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الموارد</w:t>
      </w:r>
      <w:r w:rsidR="00910758" w:rsidRPr="00DC6DD8">
        <w:rPr>
          <w:rFonts w:ascii="Sakkal Majalla" w:hAnsi="Sakkal Majalla"/>
          <w:sz w:val="27"/>
          <w:rtl/>
          <w:lang w:bidi="fa-IR"/>
        </w:rPr>
        <w:t xml:space="preserve"> يكون الحق</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عنوان</w:t>
      </w:r>
      <w:r w:rsidRPr="00DC6DD8">
        <w:rPr>
          <w:rFonts w:ascii="Sakkal Majalla" w:hAnsi="Sakkal Majalla" w:hint="cs"/>
          <w:sz w:val="27"/>
          <w:rtl/>
          <w:lang w:bidi="fa-IR"/>
        </w:rPr>
        <w:t>اً</w:t>
      </w:r>
      <w:r w:rsidR="00910758" w:rsidRPr="00DC6DD8">
        <w:rPr>
          <w:rFonts w:ascii="Sakkal Majalla" w:hAnsi="Sakkal Majalla"/>
          <w:sz w:val="27"/>
          <w:rtl/>
          <w:lang w:bidi="fa-IR"/>
        </w:rPr>
        <w:t xml:space="preserve"> للحكم للوضعي</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في مقابل الحكم التكليفي، ويستعمل بمعناه الفقهي الخاص</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وفي هذه الحالة</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وبما </w:t>
      </w:r>
      <w:r w:rsidRPr="00DC6DD8">
        <w:rPr>
          <w:rFonts w:ascii="Sakkal Majalla" w:hAnsi="Sakkal Majalla" w:hint="cs"/>
          <w:sz w:val="27"/>
          <w:rtl/>
          <w:lang w:bidi="fa-IR"/>
        </w:rPr>
        <w:t>أ</w:t>
      </w:r>
      <w:r w:rsidR="00910758" w:rsidRPr="00DC6DD8">
        <w:rPr>
          <w:rFonts w:ascii="Sakkal Majalla" w:hAnsi="Sakkal Majalla"/>
          <w:sz w:val="27"/>
          <w:rtl/>
          <w:lang w:bidi="fa-IR"/>
        </w:rPr>
        <w:t xml:space="preserve">نه يستعمل مقابل الحكم التكليفي، </w:t>
      </w:r>
      <w:r w:rsidRPr="00DC6DD8">
        <w:rPr>
          <w:rFonts w:ascii="Sakkal Majalla" w:hAnsi="Sakkal Majalla" w:hint="cs"/>
          <w:sz w:val="27"/>
          <w:rtl/>
          <w:lang w:bidi="fa-IR"/>
        </w:rPr>
        <w:t>أ</w:t>
      </w:r>
      <w:r w:rsidR="00910758" w:rsidRPr="00DC6DD8">
        <w:rPr>
          <w:rFonts w:ascii="Sakkal Majalla" w:hAnsi="Sakkal Majalla"/>
          <w:sz w:val="27"/>
          <w:rtl/>
          <w:lang w:bidi="fa-IR"/>
        </w:rPr>
        <w:t xml:space="preserve">مكن البحث في </w:t>
      </w:r>
      <w:r w:rsidRPr="00DC6DD8">
        <w:rPr>
          <w:rFonts w:ascii="Sakkal Majalla" w:hAnsi="Sakkal Majalla" w:hint="cs"/>
          <w:sz w:val="27"/>
          <w:rtl/>
          <w:lang w:bidi="fa-IR"/>
        </w:rPr>
        <w:t>شبهه</w:t>
      </w:r>
      <w:r w:rsidR="00910758" w:rsidRPr="00DC6DD8">
        <w:rPr>
          <w:rFonts w:ascii="Sakkal Majalla" w:hAnsi="Sakkal Majalla"/>
          <w:sz w:val="27"/>
          <w:rtl/>
          <w:lang w:bidi="fa-IR"/>
        </w:rPr>
        <w:t xml:space="preserve"> </w:t>
      </w:r>
      <w:r w:rsidRPr="00DC6DD8">
        <w:rPr>
          <w:rFonts w:ascii="Sakkal Majalla" w:hAnsi="Sakkal Majalla" w:hint="cs"/>
          <w:sz w:val="27"/>
          <w:rtl/>
          <w:lang w:bidi="fa-IR"/>
        </w:rPr>
        <w:t>با</w:t>
      </w:r>
      <w:r w:rsidR="00910758" w:rsidRPr="00DC6DD8">
        <w:rPr>
          <w:rFonts w:ascii="Sakkal Majalla" w:hAnsi="Sakkal Majalla"/>
          <w:sz w:val="27"/>
          <w:rtl/>
          <w:lang w:bidi="fa-IR"/>
        </w:rPr>
        <w:t>لحكم التكليفي</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واختلافه عنه.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 xml:space="preserve">وفي بيان نقاط المماثلة والمشابهة يمكن القول: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 xml:space="preserve"> </w:t>
      </w:r>
      <w:r w:rsidRPr="00DC6DD8">
        <w:rPr>
          <w:rFonts w:ascii="Sakkal Majalla" w:hAnsi="Sakkal Majalla" w:hint="cs"/>
          <w:sz w:val="27"/>
          <w:rtl/>
          <w:lang w:bidi="fa-IR"/>
        </w:rPr>
        <w:t xml:space="preserve">1ـ </w:t>
      </w:r>
      <w:r w:rsidR="003658FF" w:rsidRPr="00DC6DD8">
        <w:rPr>
          <w:rFonts w:ascii="Sakkal Majalla" w:hAnsi="Sakkal Majalla" w:hint="cs"/>
          <w:sz w:val="27"/>
          <w:rtl/>
          <w:lang w:bidi="fa-IR"/>
        </w:rPr>
        <w:t>إ</w:t>
      </w:r>
      <w:r w:rsidRPr="00DC6DD8">
        <w:rPr>
          <w:rFonts w:ascii="Sakkal Majalla" w:hAnsi="Sakkal Majalla"/>
          <w:sz w:val="27"/>
          <w:rtl/>
          <w:lang w:bidi="fa-IR"/>
        </w:rPr>
        <w:t>ن كل</w:t>
      </w:r>
      <w:r w:rsidR="003658FF" w:rsidRPr="00DC6DD8">
        <w:rPr>
          <w:rFonts w:ascii="Sakkal Majalla" w:hAnsi="Sakkal Majalla" w:hint="cs"/>
          <w:sz w:val="27"/>
          <w:rtl/>
          <w:lang w:bidi="fa-IR"/>
        </w:rPr>
        <w:t>ي</w:t>
      </w:r>
      <w:r w:rsidRPr="00DC6DD8">
        <w:rPr>
          <w:rFonts w:ascii="Sakkal Majalla" w:hAnsi="Sakkal Majalla"/>
          <w:sz w:val="27"/>
          <w:rtl/>
          <w:lang w:bidi="fa-IR"/>
        </w:rPr>
        <w:t>هما حكم</w:t>
      </w:r>
      <w:r w:rsidR="003658FF" w:rsidRPr="00DC6DD8">
        <w:rPr>
          <w:rFonts w:ascii="Sakkal Majalla" w:hAnsi="Sakkal Majalla" w:hint="cs"/>
          <w:sz w:val="27"/>
          <w:rtl/>
          <w:lang w:bidi="fa-IR"/>
        </w:rPr>
        <w:t>ٌ</w:t>
      </w:r>
      <w:r w:rsidRPr="00DC6DD8">
        <w:rPr>
          <w:rFonts w:ascii="Sakkal Majalla" w:hAnsi="Sakkal Majalla"/>
          <w:sz w:val="27"/>
          <w:rtl/>
          <w:lang w:bidi="fa-IR"/>
        </w:rPr>
        <w:t xml:space="preserve"> شرعي اعتباري متعل</w:t>
      </w:r>
      <w:r w:rsidR="003658FF" w:rsidRPr="00DC6DD8">
        <w:rPr>
          <w:rFonts w:ascii="Sakkal Majalla" w:hAnsi="Sakkal Majalla" w:hint="cs"/>
          <w:sz w:val="27"/>
          <w:rtl/>
          <w:lang w:bidi="fa-IR"/>
        </w:rPr>
        <w:t>ِّ</w:t>
      </w:r>
      <w:r w:rsidRPr="00DC6DD8">
        <w:rPr>
          <w:rFonts w:ascii="Sakkal Majalla" w:hAnsi="Sakkal Majalla"/>
          <w:sz w:val="27"/>
          <w:rtl/>
          <w:lang w:bidi="fa-IR"/>
        </w:rPr>
        <w:t>ق</w:t>
      </w:r>
      <w:r w:rsidR="003658FF" w:rsidRPr="00DC6DD8">
        <w:rPr>
          <w:rFonts w:ascii="Sakkal Majalla" w:hAnsi="Sakkal Majalla" w:hint="cs"/>
          <w:sz w:val="27"/>
          <w:rtl/>
          <w:lang w:bidi="fa-IR"/>
        </w:rPr>
        <w:t>ٌ</w:t>
      </w:r>
      <w:r w:rsidRPr="00DC6DD8">
        <w:rPr>
          <w:rFonts w:ascii="Sakkal Majalla" w:hAnsi="Sakkal Majalla"/>
          <w:sz w:val="27"/>
          <w:rtl/>
          <w:lang w:bidi="fa-IR"/>
        </w:rPr>
        <w:t xml:space="preserve"> ب</w:t>
      </w:r>
      <w:r w:rsidR="003658FF" w:rsidRPr="00DC6DD8">
        <w:rPr>
          <w:rFonts w:ascii="Sakkal Majalla" w:hAnsi="Sakkal Majalla" w:hint="cs"/>
          <w:sz w:val="27"/>
          <w:rtl/>
          <w:lang w:bidi="fa-IR"/>
        </w:rPr>
        <w:t>أ</w:t>
      </w:r>
      <w:r w:rsidRPr="00DC6DD8">
        <w:rPr>
          <w:rFonts w:ascii="Sakkal Majalla" w:hAnsi="Sakkal Majalla"/>
          <w:sz w:val="27"/>
          <w:rtl/>
          <w:lang w:bidi="fa-IR"/>
        </w:rPr>
        <w:t>فعال المكل</w:t>
      </w:r>
      <w:r w:rsidR="003658FF" w:rsidRPr="00DC6DD8">
        <w:rPr>
          <w:rFonts w:ascii="Sakkal Majalla" w:hAnsi="Sakkal Majalla" w:hint="cs"/>
          <w:sz w:val="27"/>
          <w:rtl/>
          <w:lang w:bidi="fa-IR"/>
        </w:rPr>
        <w:t>َّ</w:t>
      </w:r>
      <w:r w:rsidRPr="00DC6DD8">
        <w:rPr>
          <w:rFonts w:ascii="Sakkal Majalla" w:hAnsi="Sakkal Majalla"/>
          <w:sz w:val="27"/>
          <w:rtl/>
          <w:lang w:bidi="fa-IR"/>
        </w:rPr>
        <w:t xml:space="preserve">فين.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 xml:space="preserve"> </w:t>
      </w:r>
      <w:r w:rsidRPr="00DC6DD8">
        <w:rPr>
          <w:rFonts w:ascii="Sakkal Majalla" w:hAnsi="Sakkal Majalla" w:hint="cs"/>
          <w:sz w:val="27"/>
          <w:rtl/>
          <w:lang w:bidi="fa-IR"/>
        </w:rPr>
        <w:t xml:space="preserve">2ـ </w:t>
      </w:r>
      <w:r w:rsidRPr="00DC6DD8">
        <w:rPr>
          <w:rFonts w:ascii="Sakkal Majalla" w:hAnsi="Sakkal Majalla"/>
          <w:sz w:val="27"/>
          <w:rtl/>
          <w:lang w:bidi="fa-IR"/>
        </w:rPr>
        <w:t>يبدو عدم وجود تفاوت واختلاف ماهوي بين لزوم وجواز الحكم الوضعي والتكليفي، رغم وجود التفاوت بينهما في بعض الموارد</w:t>
      </w:r>
      <w:r w:rsidR="003658FF" w:rsidRPr="00DC6DD8">
        <w:rPr>
          <w:rFonts w:ascii="Sakkal Majalla" w:hAnsi="Sakkal Majalla" w:hint="cs"/>
          <w:sz w:val="27"/>
          <w:rtl/>
          <w:lang w:bidi="fa-IR"/>
        </w:rPr>
        <w:t>،</w:t>
      </w:r>
      <w:r w:rsidRPr="00DC6DD8">
        <w:rPr>
          <w:rFonts w:ascii="Sakkal Majalla" w:hAnsi="Sakkal Majalla"/>
          <w:sz w:val="27"/>
          <w:rtl/>
          <w:lang w:bidi="fa-IR"/>
        </w:rPr>
        <w:t xml:space="preserve"> من قبيل</w:t>
      </w:r>
      <w:r w:rsidR="003658FF" w:rsidRPr="00DC6DD8">
        <w:rPr>
          <w:rFonts w:ascii="Sakkal Majalla" w:hAnsi="Sakkal Majalla" w:hint="cs"/>
          <w:sz w:val="27"/>
          <w:rtl/>
          <w:lang w:bidi="fa-IR"/>
        </w:rPr>
        <w:t>:</w:t>
      </w:r>
      <w:r w:rsidRPr="00DC6DD8">
        <w:rPr>
          <w:rFonts w:ascii="Sakkal Majalla" w:hAnsi="Sakkal Majalla"/>
          <w:sz w:val="27"/>
          <w:rtl/>
          <w:lang w:bidi="fa-IR"/>
        </w:rPr>
        <w:t xml:space="preserve"> وجود الاستعداد فيهما لل</w:t>
      </w:r>
      <w:r w:rsidR="003658FF" w:rsidRPr="00DC6DD8">
        <w:rPr>
          <w:rFonts w:ascii="Sakkal Majalla" w:hAnsi="Sakkal Majalla" w:hint="cs"/>
          <w:sz w:val="27"/>
          <w:rtl/>
          <w:lang w:bidi="fa-IR"/>
        </w:rPr>
        <w:t>إ</w:t>
      </w:r>
      <w:r w:rsidRPr="00DC6DD8">
        <w:rPr>
          <w:rFonts w:ascii="Sakkal Majalla" w:hAnsi="Sakkal Majalla"/>
          <w:sz w:val="27"/>
          <w:rtl/>
          <w:lang w:bidi="fa-IR"/>
        </w:rPr>
        <w:t>سقاط</w:t>
      </w:r>
      <w:r w:rsidR="003658FF" w:rsidRPr="00DC6DD8">
        <w:rPr>
          <w:rFonts w:ascii="Sakkal Majalla" w:hAnsi="Sakkal Majalla" w:hint="cs"/>
          <w:sz w:val="27"/>
          <w:rtl/>
          <w:lang w:bidi="fa-IR"/>
        </w:rPr>
        <w:t xml:space="preserve">. </w:t>
      </w:r>
      <w:r w:rsidRPr="00DC6DD8">
        <w:rPr>
          <w:rFonts w:ascii="Sakkal Majalla" w:hAnsi="Sakkal Majalla"/>
          <w:sz w:val="27"/>
          <w:rtl/>
          <w:lang w:bidi="fa-IR"/>
        </w:rPr>
        <w:t>مثلا</w:t>
      </w:r>
      <w:r w:rsidR="003658FF" w:rsidRPr="00DC6DD8">
        <w:rPr>
          <w:rFonts w:ascii="Sakkal Majalla" w:hAnsi="Sakkal Majalla" w:hint="cs"/>
          <w:sz w:val="27"/>
          <w:rtl/>
          <w:lang w:bidi="fa-IR"/>
        </w:rPr>
        <w:t>ً:</w:t>
      </w:r>
      <w:r w:rsidRPr="00DC6DD8">
        <w:rPr>
          <w:rFonts w:ascii="Sakkal Majalla" w:hAnsi="Sakkal Majalla"/>
          <w:sz w:val="27"/>
          <w:rtl/>
          <w:lang w:bidi="fa-IR"/>
        </w:rPr>
        <w:t xml:space="preserve"> عدم وجود التفاوت بين جواز قتل المشرك (حكم ال</w:t>
      </w:r>
      <w:r w:rsidR="003658FF" w:rsidRPr="00DC6DD8">
        <w:rPr>
          <w:rFonts w:ascii="Sakkal Majalla" w:hAnsi="Sakkal Majalla" w:hint="cs"/>
          <w:sz w:val="27"/>
          <w:rtl/>
          <w:lang w:bidi="fa-IR"/>
        </w:rPr>
        <w:t>إ</w:t>
      </w:r>
      <w:r w:rsidRPr="00DC6DD8">
        <w:rPr>
          <w:rFonts w:ascii="Sakkal Majalla" w:hAnsi="Sakkal Majalla"/>
          <w:sz w:val="27"/>
          <w:rtl/>
          <w:lang w:bidi="fa-IR"/>
        </w:rPr>
        <w:t xml:space="preserve">باحة </w:t>
      </w:r>
      <w:r w:rsidRPr="00DC6DD8">
        <w:rPr>
          <w:rFonts w:ascii="Sakkal Majalla" w:hAnsi="Sakkal Majalla"/>
          <w:sz w:val="27"/>
          <w:rtl/>
          <w:lang w:bidi="fa-IR"/>
        </w:rPr>
        <w:lastRenderedPageBreak/>
        <w:t>التكليفي) مع سلطان ولي</w:t>
      </w:r>
      <w:r w:rsidR="003658FF" w:rsidRPr="00DC6DD8">
        <w:rPr>
          <w:rFonts w:ascii="Sakkal Majalla" w:hAnsi="Sakkal Majalla" w:hint="cs"/>
          <w:sz w:val="27"/>
          <w:rtl/>
          <w:lang w:bidi="fa-IR"/>
        </w:rPr>
        <w:t>ّ</w:t>
      </w:r>
      <w:r w:rsidRPr="00DC6DD8">
        <w:rPr>
          <w:rFonts w:ascii="Sakkal Majalla" w:hAnsi="Sakkal Majalla"/>
          <w:sz w:val="27"/>
          <w:rtl/>
          <w:lang w:bidi="fa-IR"/>
        </w:rPr>
        <w:t xml:space="preserve"> الدم وبين قتل الجاني (الحكم الوضعي الترخيصي) من جهة اختيار المكل</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ف وعدم </w:t>
      </w:r>
      <w:r w:rsidR="00C31EC6" w:rsidRPr="00DC6DD8">
        <w:rPr>
          <w:rFonts w:ascii="Sakkal Majalla" w:hAnsi="Sakkal Majalla" w:hint="cs"/>
          <w:sz w:val="27"/>
          <w:rtl/>
          <w:lang w:bidi="fa-IR"/>
        </w:rPr>
        <w:t>إ</w:t>
      </w:r>
      <w:r w:rsidRPr="00DC6DD8">
        <w:rPr>
          <w:rFonts w:ascii="Sakkal Majalla" w:hAnsi="Sakkal Majalla"/>
          <w:sz w:val="27"/>
          <w:rtl/>
          <w:lang w:bidi="fa-IR"/>
        </w:rPr>
        <w:t>لزامه</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w:t>
      </w:r>
      <w:r w:rsidR="00C31EC6" w:rsidRPr="00DC6DD8">
        <w:rPr>
          <w:rFonts w:ascii="Sakkal Majalla" w:hAnsi="Sakkal Majalla" w:hint="cs"/>
          <w:sz w:val="27"/>
          <w:rtl/>
          <w:lang w:bidi="fa-IR"/>
        </w:rPr>
        <w:t>أ</w:t>
      </w:r>
      <w:r w:rsidRPr="00DC6DD8">
        <w:rPr>
          <w:rFonts w:ascii="Sakkal Majalla" w:hAnsi="Sakkal Majalla"/>
          <w:sz w:val="27"/>
          <w:rtl/>
          <w:lang w:bidi="fa-IR"/>
        </w:rPr>
        <w:t>و</w:t>
      </w:r>
      <w:r w:rsidR="00C31EC6" w:rsidRPr="00DC6DD8">
        <w:rPr>
          <w:rFonts w:ascii="Sakkal Majalla" w:hAnsi="Sakkal Majalla" w:hint="cs"/>
          <w:sz w:val="27"/>
          <w:rtl/>
          <w:lang w:bidi="fa-IR"/>
        </w:rPr>
        <w:t xml:space="preserve"> </w:t>
      </w:r>
      <w:r w:rsidRPr="00DC6DD8">
        <w:rPr>
          <w:rFonts w:ascii="Sakkal Majalla" w:hAnsi="Sakkal Majalla"/>
          <w:sz w:val="27"/>
          <w:rtl/>
          <w:lang w:bidi="fa-IR"/>
        </w:rPr>
        <w:t xml:space="preserve">بين لزوم البيع (حكم وضعي لازم قابل للفسخ) ووجوب النفقة (الحكم التكليف اللازم) من جهة عدم التفاوت بينهما في الالتزام به. </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3ـ </w:t>
      </w:r>
      <w:r w:rsidR="00C31EC6" w:rsidRPr="00DC6DD8">
        <w:rPr>
          <w:rFonts w:ascii="Sakkal Majalla" w:hAnsi="Sakkal Majalla" w:hint="cs"/>
          <w:sz w:val="27"/>
          <w:rtl/>
          <w:lang w:bidi="ar-LB"/>
        </w:rPr>
        <w:t>إ</w:t>
      </w:r>
      <w:r w:rsidRPr="00DC6DD8">
        <w:rPr>
          <w:rFonts w:ascii="Sakkal Majalla" w:hAnsi="Sakkal Majalla"/>
          <w:sz w:val="27"/>
          <w:rtl/>
          <w:lang w:bidi="ar-LB"/>
        </w:rPr>
        <w:t>ن العلاقة المتينة بين ال</w:t>
      </w:r>
      <w:r w:rsidR="00C31EC6" w:rsidRPr="00DC6DD8">
        <w:rPr>
          <w:rFonts w:ascii="Sakkal Majalla" w:hAnsi="Sakkal Majalla" w:hint="cs"/>
          <w:sz w:val="27"/>
          <w:rtl/>
          <w:lang w:bidi="ar-LB"/>
        </w:rPr>
        <w:t>أ</w:t>
      </w:r>
      <w:r w:rsidRPr="00DC6DD8">
        <w:rPr>
          <w:rFonts w:ascii="Sakkal Majalla" w:hAnsi="Sakkal Majalla"/>
          <w:sz w:val="27"/>
          <w:rtl/>
          <w:lang w:bidi="ar-LB"/>
        </w:rPr>
        <w:t>حكام الوضعية والتكليفية عادة</w:t>
      </w:r>
      <w:r w:rsidR="00C31EC6" w:rsidRPr="00DC6DD8">
        <w:rPr>
          <w:rFonts w:ascii="Sakkal Majalla" w:hAnsi="Sakkal Majalla" w:hint="cs"/>
          <w:sz w:val="27"/>
          <w:rtl/>
          <w:lang w:bidi="ar-LB"/>
        </w:rPr>
        <w:t>ً</w:t>
      </w:r>
      <w:r w:rsidRPr="00DC6DD8">
        <w:rPr>
          <w:rFonts w:ascii="Sakkal Majalla" w:hAnsi="Sakkal Majalla"/>
          <w:sz w:val="27"/>
          <w:rtl/>
          <w:lang w:bidi="ar-LB"/>
        </w:rPr>
        <w:t xml:space="preserve"> ما تتجلى ف</w:t>
      </w:r>
      <w:r w:rsidR="00C31EC6" w:rsidRPr="00DC6DD8">
        <w:rPr>
          <w:rFonts w:ascii="Sakkal Majalla" w:hAnsi="Sakkal Majalla"/>
          <w:sz w:val="27"/>
          <w:rtl/>
          <w:lang w:bidi="ar-LB"/>
        </w:rPr>
        <w:t>ي</w:t>
      </w:r>
      <w:r w:rsidRPr="00DC6DD8">
        <w:rPr>
          <w:rFonts w:ascii="Sakkal Majalla" w:hAnsi="Sakkal Majalla"/>
          <w:sz w:val="27"/>
          <w:rtl/>
          <w:lang w:bidi="ar-LB"/>
        </w:rPr>
        <w:t>ها</w:t>
      </w:r>
      <w:r w:rsidR="00C31EC6" w:rsidRPr="00DC6DD8">
        <w:rPr>
          <w:rFonts w:ascii="Sakkal Majalla" w:hAnsi="Sakkal Majalla" w:hint="cs"/>
          <w:sz w:val="27"/>
          <w:rtl/>
          <w:lang w:bidi="ar-LB"/>
        </w:rPr>
        <w:t xml:space="preserve"> </w:t>
      </w:r>
      <w:r w:rsidRPr="00DC6DD8">
        <w:rPr>
          <w:rFonts w:ascii="Sakkal Majalla" w:hAnsi="Sakkal Majalla"/>
          <w:sz w:val="27"/>
          <w:rtl/>
          <w:lang w:bidi="ar-LB"/>
        </w:rPr>
        <w:t>معي</w:t>
      </w:r>
      <w:r w:rsidR="00C31EC6" w:rsidRPr="00DC6DD8">
        <w:rPr>
          <w:rFonts w:ascii="Sakkal Majalla" w:hAnsi="Sakkal Majalla" w:hint="cs"/>
          <w:sz w:val="27"/>
          <w:rtl/>
          <w:lang w:bidi="ar-LB"/>
        </w:rPr>
        <w:t>ّ</w:t>
      </w:r>
      <w:r w:rsidRPr="00DC6DD8">
        <w:rPr>
          <w:rFonts w:ascii="Sakkal Majalla" w:hAnsi="Sakkal Majalla"/>
          <w:sz w:val="27"/>
          <w:rtl/>
          <w:lang w:bidi="ar-LB"/>
        </w:rPr>
        <w:t>ة كل حكم وضعي لحكم</w:t>
      </w:r>
      <w:r w:rsidR="00C31EC6" w:rsidRPr="00DC6DD8">
        <w:rPr>
          <w:rFonts w:ascii="Sakkal Majalla" w:hAnsi="Sakkal Majalla" w:hint="cs"/>
          <w:sz w:val="27"/>
          <w:rtl/>
          <w:lang w:bidi="ar-LB"/>
        </w:rPr>
        <w:t>ٍ</w:t>
      </w:r>
      <w:r w:rsidRPr="00DC6DD8">
        <w:rPr>
          <w:rFonts w:ascii="Sakkal Majalla" w:hAnsi="Sakkal Majalla"/>
          <w:sz w:val="27"/>
          <w:rtl/>
          <w:lang w:bidi="ar-LB"/>
        </w:rPr>
        <w:t xml:space="preserve"> تكليفي واحد </w:t>
      </w:r>
      <w:r w:rsidR="00C31EC6" w:rsidRPr="00DC6DD8">
        <w:rPr>
          <w:rFonts w:ascii="Sakkal Majalla" w:hAnsi="Sakkal Majalla" w:hint="cs"/>
          <w:sz w:val="27"/>
          <w:rtl/>
          <w:lang w:bidi="ar-LB"/>
        </w:rPr>
        <w:t>أ</w:t>
      </w:r>
      <w:r w:rsidRPr="00DC6DD8">
        <w:rPr>
          <w:rFonts w:ascii="Sakkal Majalla" w:hAnsi="Sakkal Majalla"/>
          <w:sz w:val="27"/>
          <w:rtl/>
          <w:lang w:bidi="ar-LB"/>
        </w:rPr>
        <w:t xml:space="preserve">و </w:t>
      </w:r>
      <w:r w:rsidR="00C31EC6" w:rsidRPr="00DC6DD8">
        <w:rPr>
          <w:rFonts w:ascii="Sakkal Majalla" w:hAnsi="Sakkal Majalla" w:hint="cs"/>
          <w:sz w:val="27"/>
          <w:rtl/>
          <w:lang w:bidi="ar-LB"/>
        </w:rPr>
        <w:t>أ</w:t>
      </w:r>
      <w:r w:rsidRPr="00DC6DD8">
        <w:rPr>
          <w:rFonts w:ascii="Sakkal Majalla" w:hAnsi="Sakkal Majalla"/>
          <w:sz w:val="27"/>
          <w:rtl/>
          <w:lang w:bidi="ar-LB"/>
        </w:rPr>
        <w:t xml:space="preserve">كثر </w:t>
      </w:r>
      <w:r w:rsidR="00C31EC6" w:rsidRPr="00DC6DD8">
        <w:rPr>
          <w:rFonts w:ascii="Sakkal Majalla" w:hAnsi="Sakkal Majalla" w:hint="cs"/>
          <w:sz w:val="27"/>
          <w:rtl/>
          <w:lang w:bidi="ar-LB"/>
        </w:rPr>
        <w:t>أ</w:t>
      </w:r>
      <w:r w:rsidRPr="00DC6DD8">
        <w:rPr>
          <w:rFonts w:ascii="Sakkal Majalla" w:hAnsi="Sakkal Majalla"/>
          <w:sz w:val="27"/>
          <w:rtl/>
          <w:lang w:bidi="ar-LB"/>
        </w:rPr>
        <w:t>يضا</w:t>
      </w:r>
      <w:r w:rsidR="00C31EC6" w:rsidRPr="00DC6DD8">
        <w:rPr>
          <w:rFonts w:ascii="Sakkal Majalla" w:hAnsi="Sakkal Majalla" w:hint="cs"/>
          <w:sz w:val="27"/>
          <w:rtl/>
          <w:lang w:bidi="ar-LB"/>
        </w:rPr>
        <w:t>ً</w:t>
      </w:r>
      <w:r w:rsidRPr="00DC6DD8">
        <w:rPr>
          <w:rFonts w:ascii="Sakkal Majalla" w:hAnsi="Sakkal Majalla"/>
          <w:sz w:val="27"/>
          <w:rtl/>
          <w:lang w:bidi="ar-LB"/>
        </w:rPr>
        <w:t xml:space="preserve"> (كالزوجية</w:t>
      </w:r>
      <w:r w:rsidR="00C31EC6" w:rsidRPr="00DC6DD8">
        <w:rPr>
          <w:rFonts w:ascii="Sakkal Majalla" w:hAnsi="Sakkal Majalla" w:hint="cs"/>
          <w:sz w:val="27"/>
          <w:rtl/>
          <w:lang w:bidi="ar-LB"/>
        </w:rPr>
        <w:t>،</w:t>
      </w:r>
      <w:r w:rsidRPr="00DC6DD8">
        <w:rPr>
          <w:rFonts w:ascii="Sakkal Majalla" w:hAnsi="Sakkal Majalla"/>
          <w:sz w:val="27"/>
          <w:rtl/>
          <w:lang w:bidi="ar-LB"/>
        </w:rPr>
        <w:t xml:space="preserve"> المرافق ل</w:t>
      </w:r>
      <w:r w:rsidR="00C31EC6" w:rsidRPr="00DC6DD8">
        <w:rPr>
          <w:rFonts w:ascii="Sakkal Majalla" w:hAnsi="Sakkal Majalla" w:hint="cs"/>
          <w:sz w:val="27"/>
          <w:rtl/>
          <w:lang w:bidi="ar-LB"/>
        </w:rPr>
        <w:t>إ</w:t>
      </w:r>
      <w:r w:rsidRPr="00DC6DD8">
        <w:rPr>
          <w:rFonts w:ascii="Sakkal Majalla" w:hAnsi="Sakkal Majalla"/>
          <w:sz w:val="27"/>
          <w:rtl/>
          <w:lang w:bidi="ar-LB"/>
        </w:rPr>
        <w:t>باحة الاستمتاع ووجوب النفقة و</w:t>
      </w:r>
      <w:r w:rsidR="00C31EC6" w:rsidRPr="00DC6DD8">
        <w:rPr>
          <w:rFonts w:ascii="Sakkal Majalla" w:hAnsi="Sakkal Majalla" w:hint="cs"/>
          <w:sz w:val="27"/>
          <w:rtl/>
          <w:lang w:bidi="ar-LB"/>
        </w:rPr>
        <w:t>...</w:t>
      </w:r>
      <w:r w:rsidRPr="00DC6DD8">
        <w:rPr>
          <w:rFonts w:ascii="Sakkal Majalla" w:hAnsi="Sakkal Majalla"/>
          <w:sz w:val="27"/>
          <w:rtl/>
          <w:lang w:bidi="ar-LB"/>
        </w:rPr>
        <w:t>)</w:t>
      </w:r>
      <w:r w:rsidRPr="00DC6DD8">
        <w:rPr>
          <w:rFonts w:hint="cs"/>
          <w:sz w:val="27"/>
          <w:vertAlign w:val="superscript"/>
          <w:rtl/>
          <w:lang w:bidi="ar-LB"/>
        </w:rPr>
        <w:t>(</w:t>
      </w:r>
      <w:r w:rsidRPr="00DC6DD8">
        <w:rPr>
          <w:rStyle w:val="ac"/>
          <w:sz w:val="27"/>
          <w:rtl/>
          <w:lang w:bidi="ar-LB"/>
        </w:rPr>
        <w:endnoteReference w:id="475"/>
      </w:r>
      <w:r w:rsidRPr="00DC6DD8">
        <w:rPr>
          <w:rFonts w:hint="cs"/>
          <w:sz w:val="27"/>
          <w:vertAlign w:val="superscript"/>
          <w:rtl/>
          <w:lang w:bidi="ar-LB"/>
        </w:rPr>
        <w:t>)</w:t>
      </w:r>
      <w:r w:rsidR="00C31EC6" w:rsidRPr="00DC6DD8">
        <w:rPr>
          <w:rFonts w:ascii="Sakkal Majalla" w:hAnsi="Sakkal Majalla" w:hint="cs"/>
          <w:sz w:val="27"/>
          <w:rtl/>
          <w:lang w:bidi="ar-LB"/>
        </w:rPr>
        <w:t>.</w:t>
      </w:r>
      <w:r w:rsidRPr="00DC6DD8">
        <w:rPr>
          <w:rFonts w:ascii="Sakkal Majalla" w:hAnsi="Sakkal Majalla"/>
          <w:sz w:val="27"/>
          <w:rtl/>
          <w:lang w:bidi="ar-LB"/>
        </w:rPr>
        <w:t xml:space="preserve"> </w:t>
      </w:r>
      <w:r w:rsidRPr="00DC6DD8">
        <w:rPr>
          <w:rFonts w:ascii="Sakkal Majalla" w:hAnsi="Sakkal Majalla" w:hint="cs"/>
          <w:sz w:val="27"/>
          <w:rtl/>
          <w:lang w:bidi="ar-LB"/>
        </w:rPr>
        <w:t>ونفس</w:t>
      </w:r>
      <w:r w:rsidRPr="00DC6DD8">
        <w:rPr>
          <w:rFonts w:ascii="Sakkal Majalla" w:hAnsi="Sakkal Majalla"/>
          <w:sz w:val="27"/>
          <w:rtl/>
          <w:lang w:bidi="ar-LB"/>
        </w:rPr>
        <w:t xml:space="preserve"> </w:t>
      </w:r>
      <w:r w:rsidRPr="00DC6DD8">
        <w:rPr>
          <w:rFonts w:ascii="Sakkal Majalla" w:hAnsi="Sakkal Majalla" w:hint="cs"/>
          <w:sz w:val="27"/>
          <w:rtl/>
          <w:lang w:bidi="ar-LB"/>
        </w:rPr>
        <w:t>هذا</w:t>
      </w:r>
      <w:r w:rsidRPr="00DC6DD8">
        <w:rPr>
          <w:rFonts w:ascii="Sakkal Majalla" w:hAnsi="Sakkal Majalla"/>
          <w:sz w:val="27"/>
          <w:rtl/>
          <w:lang w:bidi="ar-LB"/>
        </w:rPr>
        <w:t xml:space="preserve"> </w:t>
      </w:r>
      <w:r w:rsidRPr="00DC6DD8">
        <w:rPr>
          <w:rFonts w:ascii="Sakkal Majalla" w:hAnsi="Sakkal Majalla" w:hint="cs"/>
          <w:sz w:val="27"/>
          <w:rtl/>
          <w:lang w:bidi="ar-LB"/>
        </w:rPr>
        <w:t>المعنى</w:t>
      </w:r>
      <w:r w:rsidRPr="00DC6DD8">
        <w:rPr>
          <w:rFonts w:ascii="Sakkal Majalla" w:hAnsi="Sakkal Majalla"/>
          <w:sz w:val="27"/>
          <w:rtl/>
          <w:lang w:bidi="ar-LB"/>
        </w:rPr>
        <w:t xml:space="preserve"> </w:t>
      </w:r>
      <w:r w:rsidRPr="00DC6DD8">
        <w:rPr>
          <w:rFonts w:ascii="Sakkal Majalla" w:hAnsi="Sakkal Majalla" w:hint="cs"/>
          <w:sz w:val="27"/>
          <w:rtl/>
          <w:lang w:bidi="ar-LB"/>
        </w:rPr>
        <w:t>يصدق</w:t>
      </w:r>
      <w:r w:rsidRPr="00DC6DD8">
        <w:rPr>
          <w:rFonts w:ascii="Sakkal Majalla" w:hAnsi="Sakkal Majalla"/>
          <w:sz w:val="27"/>
          <w:rtl/>
          <w:lang w:bidi="ar-LB"/>
        </w:rPr>
        <w:t xml:space="preserve"> </w:t>
      </w:r>
      <w:r w:rsidRPr="00DC6DD8">
        <w:rPr>
          <w:rFonts w:ascii="Sakkal Majalla" w:hAnsi="Sakkal Majalla" w:hint="cs"/>
          <w:sz w:val="27"/>
          <w:rtl/>
          <w:lang w:bidi="ar-LB"/>
        </w:rPr>
        <w:t>في</w:t>
      </w:r>
      <w:r w:rsidRPr="00DC6DD8">
        <w:rPr>
          <w:rFonts w:ascii="Sakkal Majalla" w:hAnsi="Sakkal Majalla"/>
          <w:sz w:val="27"/>
          <w:rtl/>
          <w:lang w:bidi="ar-LB"/>
        </w:rPr>
        <w:t xml:space="preserve"> </w:t>
      </w:r>
      <w:r w:rsidRPr="00DC6DD8">
        <w:rPr>
          <w:rFonts w:ascii="Sakkal Majalla" w:hAnsi="Sakkal Majalla" w:hint="cs"/>
          <w:sz w:val="27"/>
          <w:rtl/>
          <w:lang w:bidi="ar-LB"/>
        </w:rPr>
        <w:t>مورد</w:t>
      </w:r>
      <w:r w:rsidRPr="00DC6DD8">
        <w:rPr>
          <w:rFonts w:ascii="Sakkal Majalla" w:hAnsi="Sakkal Majalla"/>
          <w:sz w:val="27"/>
          <w:rtl/>
          <w:lang w:bidi="ar-LB"/>
        </w:rPr>
        <w:t xml:space="preserve"> </w:t>
      </w:r>
      <w:r w:rsidRPr="00DC6DD8">
        <w:rPr>
          <w:rFonts w:ascii="Sakkal Majalla" w:hAnsi="Sakkal Majalla" w:hint="cs"/>
          <w:sz w:val="27"/>
          <w:rtl/>
          <w:lang w:bidi="ar-LB"/>
        </w:rPr>
        <w:t>الحق</w:t>
      </w:r>
      <w:r w:rsidR="00C31EC6" w:rsidRPr="00DC6DD8">
        <w:rPr>
          <w:rFonts w:ascii="Sakkal Majalla" w:hAnsi="Sakkal Majalla" w:hint="cs"/>
          <w:sz w:val="27"/>
          <w:rtl/>
          <w:lang w:bidi="ar-LB"/>
        </w:rPr>
        <w:t>ّ</w:t>
      </w:r>
      <w:r w:rsidRPr="00DC6DD8">
        <w:rPr>
          <w:rFonts w:ascii="Sakkal Majalla" w:hAnsi="Sakkal Majalla" w:hint="cs"/>
          <w:sz w:val="27"/>
          <w:rtl/>
          <w:lang w:bidi="ar-LB"/>
        </w:rPr>
        <w:t>، وفي</w:t>
      </w:r>
      <w:r w:rsidRPr="00DC6DD8">
        <w:rPr>
          <w:rFonts w:ascii="Sakkal Majalla" w:hAnsi="Sakkal Majalla"/>
          <w:sz w:val="27"/>
          <w:rtl/>
          <w:lang w:bidi="ar-LB"/>
        </w:rPr>
        <w:t xml:space="preserve"> </w:t>
      </w:r>
      <w:r w:rsidRPr="00DC6DD8">
        <w:rPr>
          <w:rFonts w:ascii="Sakkal Majalla" w:hAnsi="Sakkal Majalla" w:hint="cs"/>
          <w:sz w:val="27"/>
          <w:rtl/>
          <w:lang w:bidi="ar-LB"/>
        </w:rPr>
        <w:t>مقابل</w:t>
      </w:r>
      <w:r w:rsidRPr="00DC6DD8">
        <w:rPr>
          <w:rFonts w:ascii="Sakkal Majalla" w:hAnsi="Sakkal Majalla"/>
          <w:sz w:val="27"/>
          <w:rtl/>
          <w:lang w:bidi="ar-LB"/>
        </w:rPr>
        <w:t xml:space="preserve"> </w:t>
      </w:r>
      <w:r w:rsidRPr="00DC6DD8">
        <w:rPr>
          <w:rFonts w:ascii="Sakkal Majalla" w:hAnsi="Sakkal Majalla" w:hint="cs"/>
          <w:sz w:val="27"/>
          <w:rtl/>
          <w:lang w:bidi="ar-LB"/>
        </w:rPr>
        <w:t>الحق</w:t>
      </w:r>
      <w:r w:rsidR="00C31EC6" w:rsidRPr="00DC6DD8">
        <w:rPr>
          <w:rFonts w:ascii="Sakkal Majalla" w:hAnsi="Sakkal Majalla" w:hint="cs"/>
          <w:sz w:val="27"/>
          <w:rtl/>
          <w:lang w:bidi="ar-LB"/>
        </w:rPr>
        <w:t>ّ</w:t>
      </w:r>
      <w:r w:rsidRPr="00DC6DD8">
        <w:rPr>
          <w:rFonts w:ascii="Sakkal Majalla" w:hAnsi="Sakkal Majalla"/>
          <w:sz w:val="27"/>
          <w:rtl/>
          <w:lang w:bidi="ar-LB"/>
        </w:rPr>
        <w:t xml:space="preserve"> </w:t>
      </w:r>
      <w:r w:rsidRPr="00DC6DD8">
        <w:rPr>
          <w:rFonts w:ascii="Sakkal Majalla" w:hAnsi="Sakkal Majalla" w:hint="cs"/>
          <w:sz w:val="27"/>
          <w:rtl/>
          <w:lang w:bidi="ar-LB"/>
        </w:rPr>
        <w:t>يكون</w:t>
      </w:r>
      <w:r w:rsidRPr="00DC6DD8">
        <w:rPr>
          <w:rFonts w:ascii="Sakkal Majalla" w:hAnsi="Sakkal Majalla"/>
          <w:sz w:val="27"/>
          <w:rtl/>
          <w:lang w:bidi="ar-LB"/>
        </w:rPr>
        <w:t xml:space="preserve"> </w:t>
      </w:r>
      <w:r w:rsidRPr="00DC6DD8">
        <w:rPr>
          <w:rFonts w:ascii="Sakkal Majalla" w:hAnsi="Sakkal Majalla" w:hint="cs"/>
          <w:sz w:val="27"/>
          <w:rtl/>
          <w:lang w:bidi="ar-LB"/>
        </w:rPr>
        <w:t>التكليف</w:t>
      </w:r>
      <w:r w:rsidRPr="00DC6DD8">
        <w:rPr>
          <w:rFonts w:ascii="Sakkal Majalla" w:hAnsi="Sakkal Majalla"/>
          <w:sz w:val="27"/>
          <w:rtl/>
          <w:lang w:bidi="ar-LB"/>
        </w:rPr>
        <w:t xml:space="preserve"> </w:t>
      </w:r>
      <w:r w:rsidR="00C31EC6" w:rsidRPr="00DC6DD8">
        <w:rPr>
          <w:rFonts w:ascii="Sakkal Majalla" w:hAnsi="Sakkal Majalla" w:hint="cs"/>
          <w:sz w:val="27"/>
          <w:rtl/>
          <w:lang w:bidi="ar-LB"/>
        </w:rPr>
        <w:t>أ</w:t>
      </w:r>
      <w:r w:rsidRPr="00DC6DD8">
        <w:rPr>
          <w:rFonts w:ascii="Sakkal Majalla" w:hAnsi="Sakkal Majalla"/>
          <w:sz w:val="27"/>
          <w:rtl/>
          <w:lang w:bidi="ar-LB"/>
        </w:rPr>
        <w:t>يضا</w:t>
      </w:r>
      <w:r w:rsidR="00C31EC6" w:rsidRPr="00DC6DD8">
        <w:rPr>
          <w:rFonts w:ascii="Sakkal Majalla" w:hAnsi="Sakkal Majalla" w:hint="cs"/>
          <w:sz w:val="27"/>
          <w:rtl/>
          <w:lang w:bidi="ar-LB"/>
        </w:rPr>
        <w:t>ً</w:t>
      </w:r>
      <w:r w:rsidRPr="00DC6DD8">
        <w:rPr>
          <w:rFonts w:ascii="Sakkal Majalla" w:hAnsi="Sakkal Majalla"/>
          <w:sz w:val="27"/>
          <w:rtl/>
          <w:lang w:bidi="ar-LB"/>
        </w:rPr>
        <w:t>، ال</w:t>
      </w:r>
      <w:r w:rsidR="00C31EC6" w:rsidRPr="00DC6DD8">
        <w:rPr>
          <w:rFonts w:ascii="Sakkal Majalla" w:hAnsi="Sakkal Majalla" w:hint="cs"/>
          <w:sz w:val="27"/>
          <w:rtl/>
          <w:lang w:bidi="ar-LB"/>
        </w:rPr>
        <w:t>أ</w:t>
      </w:r>
      <w:r w:rsidRPr="00DC6DD8">
        <w:rPr>
          <w:rFonts w:ascii="Sakkal Majalla" w:hAnsi="Sakkal Majalla"/>
          <w:sz w:val="27"/>
          <w:rtl/>
          <w:lang w:bidi="ar-LB"/>
        </w:rPr>
        <w:t xml:space="preserve">مر الذي يعني عدم المانع والتمكين في مقابل التصرف بالحق. </w:t>
      </w:r>
    </w:p>
    <w:p w:rsidR="00910758" w:rsidRPr="00DC6DD8" w:rsidRDefault="00910758" w:rsidP="00196B44">
      <w:pPr>
        <w:rPr>
          <w:rFonts w:ascii="Sakkal Majalla" w:hAnsi="Sakkal Majalla"/>
          <w:sz w:val="27"/>
          <w:rtl/>
        </w:rPr>
      </w:pPr>
      <w:r w:rsidRPr="00DC6DD8">
        <w:rPr>
          <w:rFonts w:ascii="Sakkal Majalla" w:hAnsi="Sakkal Majalla"/>
          <w:sz w:val="27"/>
          <w:rtl/>
          <w:lang w:bidi="fa-IR"/>
        </w:rPr>
        <w:t>ومصدر التفاوت هنا يتعل</w:t>
      </w:r>
      <w:r w:rsidR="00C31EC6" w:rsidRPr="00DC6DD8">
        <w:rPr>
          <w:rFonts w:ascii="Sakkal Majalla" w:hAnsi="Sakkal Majalla" w:hint="cs"/>
          <w:sz w:val="27"/>
          <w:rtl/>
          <w:lang w:bidi="fa-IR"/>
        </w:rPr>
        <w:t>َّ</w:t>
      </w:r>
      <w:r w:rsidRPr="00DC6DD8">
        <w:rPr>
          <w:rFonts w:ascii="Sakkal Majalla" w:hAnsi="Sakkal Majalla"/>
          <w:sz w:val="27"/>
          <w:rtl/>
          <w:lang w:bidi="fa-IR"/>
        </w:rPr>
        <w:t>ق بطبيعة اعتبار اللزوم وسنخ الجواز في ال</w:t>
      </w:r>
      <w:r w:rsidR="00C31EC6" w:rsidRPr="00DC6DD8">
        <w:rPr>
          <w:rFonts w:ascii="Sakkal Majalla" w:hAnsi="Sakkal Majalla" w:hint="cs"/>
          <w:sz w:val="27"/>
          <w:rtl/>
          <w:lang w:bidi="fa-IR"/>
        </w:rPr>
        <w:t>أ</w:t>
      </w:r>
      <w:r w:rsidRPr="00DC6DD8">
        <w:rPr>
          <w:rFonts w:ascii="Sakkal Majalla" w:hAnsi="Sakkal Majalla"/>
          <w:sz w:val="27"/>
          <w:rtl/>
          <w:lang w:bidi="fa-IR"/>
        </w:rPr>
        <w:t>حكام الوضعية والتكليفية</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والتي من </w:t>
      </w:r>
      <w:r w:rsidR="00C31EC6" w:rsidRPr="00DC6DD8">
        <w:rPr>
          <w:rFonts w:ascii="Sakkal Majalla" w:hAnsi="Sakkal Majalla" w:hint="cs"/>
          <w:sz w:val="27"/>
          <w:rtl/>
          <w:lang w:bidi="fa-IR"/>
        </w:rPr>
        <w:t>آ</w:t>
      </w:r>
      <w:r w:rsidRPr="00DC6DD8">
        <w:rPr>
          <w:rFonts w:ascii="Sakkal Majalla" w:hAnsi="Sakkal Majalla"/>
          <w:sz w:val="27"/>
          <w:rtl/>
          <w:lang w:bidi="fa-IR"/>
        </w:rPr>
        <w:t>ثارها قابلية الحقوق لل</w:t>
      </w:r>
      <w:r w:rsidR="00C31EC6" w:rsidRPr="00DC6DD8">
        <w:rPr>
          <w:rFonts w:ascii="Sakkal Majalla" w:hAnsi="Sakkal Majalla" w:hint="cs"/>
          <w:sz w:val="27"/>
          <w:rtl/>
          <w:lang w:bidi="fa-IR"/>
        </w:rPr>
        <w:t>إ</w:t>
      </w:r>
      <w:r w:rsidRPr="00DC6DD8">
        <w:rPr>
          <w:rFonts w:ascii="Sakkal Majalla" w:hAnsi="Sakkal Majalla"/>
          <w:sz w:val="27"/>
          <w:rtl/>
          <w:lang w:bidi="fa-IR"/>
        </w:rPr>
        <w:t>سقاط والفسخ</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وفي هذا السياق يقول المحق</w:t>
      </w:r>
      <w:r w:rsidR="00C31EC6" w:rsidRPr="00DC6DD8">
        <w:rPr>
          <w:rFonts w:ascii="Sakkal Majalla" w:hAnsi="Sakkal Majalla" w:hint="cs"/>
          <w:sz w:val="27"/>
          <w:rtl/>
          <w:lang w:bidi="fa-IR"/>
        </w:rPr>
        <w:t>ّ</w:t>
      </w:r>
      <w:r w:rsidRPr="00DC6DD8">
        <w:rPr>
          <w:rFonts w:ascii="Sakkal Majalla" w:hAnsi="Sakkal Majalla"/>
          <w:sz w:val="27"/>
          <w:rtl/>
          <w:lang w:bidi="fa-IR"/>
        </w:rPr>
        <w:t>ق ال</w:t>
      </w:r>
      <w:r w:rsidR="00C31EC6" w:rsidRPr="00DC6DD8">
        <w:rPr>
          <w:rFonts w:ascii="Sakkal Majalla" w:hAnsi="Sakkal Majalla" w:hint="cs"/>
          <w:sz w:val="27"/>
          <w:rtl/>
          <w:lang w:bidi="fa-IR"/>
        </w:rPr>
        <w:t>إ</w:t>
      </w:r>
      <w:r w:rsidRPr="00DC6DD8">
        <w:rPr>
          <w:rFonts w:ascii="Sakkal Majalla" w:hAnsi="Sakkal Majalla"/>
          <w:sz w:val="27"/>
          <w:rtl/>
          <w:lang w:bidi="fa-IR"/>
        </w:rPr>
        <w:t xml:space="preserve">صفهاني: </w:t>
      </w:r>
      <w:r w:rsidRPr="00DC6DD8">
        <w:rPr>
          <w:rFonts w:hint="eastAsia"/>
          <w:sz w:val="24"/>
          <w:szCs w:val="24"/>
          <w:rtl/>
          <w:lang w:bidi="fa-IR"/>
        </w:rPr>
        <w:t>«</w:t>
      </w:r>
      <w:r w:rsidRPr="00DC6DD8">
        <w:rPr>
          <w:rFonts w:ascii="Sakkal Majalla" w:hAnsi="Sakkal Majalla"/>
          <w:sz w:val="27"/>
          <w:rtl/>
          <w:lang w:bidi="fa-IR"/>
        </w:rPr>
        <w:t xml:space="preserve">التحقيق </w:t>
      </w:r>
      <w:r w:rsidR="00C31EC6" w:rsidRPr="00DC6DD8">
        <w:rPr>
          <w:rFonts w:ascii="Sakkal Majalla" w:hAnsi="Sakkal Majalla" w:hint="cs"/>
          <w:sz w:val="27"/>
          <w:rtl/>
          <w:lang w:bidi="fa-IR"/>
        </w:rPr>
        <w:t>أ</w:t>
      </w:r>
      <w:r w:rsidRPr="00DC6DD8">
        <w:rPr>
          <w:rFonts w:ascii="Sakkal Majalla" w:hAnsi="Sakkal Majalla"/>
          <w:sz w:val="27"/>
          <w:rtl/>
          <w:lang w:bidi="fa-IR"/>
        </w:rPr>
        <w:t>نّ سنخ الأحكام التكليفية مع سنخ الاعتبارات الوضعية متفاوتان، فإنّ البعث والزجر</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سواء كانا منبعثين عن مصلحة ومفسدة ملزمة أو غير ملزمة</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يكونان مقد</w:t>
      </w:r>
      <w:r w:rsidR="00C31EC6" w:rsidRPr="00DC6DD8">
        <w:rPr>
          <w:rFonts w:ascii="Sakkal Majalla" w:hAnsi="Sakkal Majalla" w:hint="cs"/>
          <w:sz w:val="27"/>
          <w:rtl/>
          <w:lang w:bidi="fa-IR"/>
        </w:rPr>
        <w:t>ّ</w:t>
      </w:r>
      <w:r w:rsidRPr="00DC6DD8">
        <w:rPr>
          <w:rFonts w:ascii="Sakkal Majalla" w:hAnsi="Sakkal Majalla"/>
          <w:sz w:val="27"/>
          <w:rtl/>
          <w:lang w:bidi="fa-IR"/>
        </w:rPr>
        <w:t>مة لتحق</w:t>
      </w:r>
      <w:r w:rsidR="00C31EC6" w:rsidRPr="00DC6DD8">
        <w:rPr>
          <w:rFonts w:ascii="Sakkal Majalla" w:hAnsi="Sakkal Majalla" w:hint="cs"/>
          <w:sz w:val="27"/>
          <w:rtl/>
          <w:lang w:bidi="fa-IR"/>
        </w:rPr>
        <w:t>ّ</w:t>
      </w:r>
      <w:r w:rsidRPr="00DC6DD8">
        <w:rPr>
          <w:rFonts w:ascii="Sakkal Majalla" w:hAnsi="Sakkal Majalla"/>
          <w:sz w:val="27"/>
          <w:rtl/>
          <w:lang w:bidi="fa-IR"/>
        </w:rPr>
        <w:t>ق الفعل أو عدم تحق</w:t>
      </w:r>
      <w:r w:rsidR="00C31EC6" w:rsidRPr="00DC6DD8">
        <w:rPr>
          <w:rFonts w:ascii="Sakkal Majalla" w:hAnsi="Sakkal Majalla" w:hint="cs"/>
          <w:sz w:val="27"/>
          <w:rtl/>
          <w:lang w:bidi="fa-IR"/>
        </w:rPr>
        <w:t>ّ</w:t>
      </w:r>
      <w:r w:rsidRPr="00DC6DD8">
        <w:rPr>
          <w:rFonts w:ascii="Sakkal Majalla" w:hAnsi="Sakkal Majalla"/>
          <w:sz w:val="27"/>
          <w:rtl/>
          <w:lang w:bidi="fa-IR"/>
        </w:rPr>
        <w:t>قه، فما لم يت</w:t>
      </w:r>
      <w:r w:rsidR="00C31EC6" w:rsidRPr="00DC6DD8">
        <w:rPr>
          <w:rFonts w:ascii="Sakkal Majalla" w:hAnsi="Sakkal Majalla"/>
          <w:sz w:val="27"/>
          <w:rtl/>
          <w:lang w:bidi="fa-IR"/>
        </w:rPr>
        <w:t>حقق مقتضاهما لا يعقل سقوطهما إل</w:t>
      </w:r>
      <w:r w:rsidRPr="00DC6DD8">
        <w:rPr>
          <w:rFonts w:ascii="Sakkal Majalla" w:hAnsi="Sakkal Majalla"/>
          <w:sz w:val="27"/>
          <w:rtl/>
          <w:lang w:bidi="fa-IR"/>
        </w:rPr>
        <w:t>ا</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بفوات موضوعهما، فليس للشارع أيضا</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إسقاطهما. </w:t>
      </w:r>
    </w:p>
    <w:p w:rsidR="00910758" w:rsidRPr="00DC6DD8" w:rsidRDefault="00910758" w:rsidP="00196B44">
      <w:pPr>
        <w:rPr>
          <w:rFonts w:ascii="Sakkal Majalla" w:hAnsi="Sakkal Majalla"/>
          <w:sz w:val="27"/>
          <w:lang w:bidi="fa-IR"/>
        </w:rPr>
      </w:pPr>
      <w:r w:rsidRPr="00DC6DD8">
        <w:rPr>
          <w:rFonts w:ascii="Sakkal Majalla" w:hAnsi="Sakkal Majalla"/>
          <w:sz w:val="27"/>
          <w:rtl/>
          <w:lang w:bidi="fa-IR"/>
        </w:rPr>
        <w:t>ولذا قلنا بأنّ النسخ الحقيقي قبل حضور وقت العمل غير معقول</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لأنّ المفروض إن</w:t>
      </w:r>
      <w:r w:rsidR="00C31EC6" w:rsidRPr="00DC6DD8">
        <w:rPr>
          <w:rFonts w:ascii="Sakkal Majalla" w:hAnsi="Sakkal Majalla" w:hint="cs"/>
          <w:sz w:val="27"/>
          <w:rtl/>
          <w:lang w:bidi="fa-IR"/>
        </w:rPr>
        <w:t>ْ</w:t>
      </w:r>
      <w:r w:rsidRPr="00DC6DD8">
        <w:rPr>
          <w:rFonts w:ascii="Sakkal Majalla" w:hAnsi="Sakkal Majalla"/>
          <w:sz w:val="27"/>
          <w:rtl/>
          <w:lang w:bidi="fa-IR"/>
        </w:rPr>
        <w:t xml:space="preserve"> كان اشتمال الفعل في وقته على مصلحة باعثة على البعث</w:t>
      </w:r>
      <w:r w:rsidR="00C31EC6" w:rsidRPr="00DC6DD8">
        <w:rPr>
          <w:rFonts w:ascii="Sakkal Majalla" w:hAnsi="Sakkal Majalla"/>
          <w:sz w:val="27"/>
          <w:rtl/>
          <w:lang w:bidi="fa-IR"/>
        </w:rPr>
        <w:t xml:space="preserve"> فلما</w:t>
      </w:r>
      <w:r w:rsidRPr="00DC6DD8">
        <w:rPr>
          <w:rFonts w:ascii="Sakkal Majalla" w:hAnsi="Sakkal Majalla"/>
          <w:sz w:val="27"/>
          <w:rtl/>
          <w:lang w:bidi="fa-IR"/>
        </w:rPr>
        <w:t>ذا رفع البعث؟! وإن</w:t>
      </w:r>
      <w:r w:rsidR="00C31EC6" w:rsidRPr="00DC6DD8">
        <w:rPr>
          <w:rFonts w:ascii="Sakkal Majalla" w:hAnsi="Sakkal Majalla" w:hint="cs"/>
          <w:sz w:val="27"/>
          <w:rtl/>
          <w:lang w:bidi="fa-IR"/>
        </w:rPr>
        <w:t>ْ</w:t>
      </w:r>
      <w:r w:rsidR="00C31EC6" w:rsidRPr="00DC6DD8">
        <w:rPr>
          <w:rFonts w:ascii="Sakkal Majalla" w:hAnsi="Sakkal Majalla"/>
          <w:sz w:val="27"/>
          <w:rtl/>
          <w:lang w:bidi="fa-IR"/>
        </w:rPr>
        <w:t xml:space="preserve"> لم يكن كذلك فلما</w:t>
      </w:r>
      <w:r w:rsidRPr="00DC6DD8">
        <w:rPr>
          <w:rFonts w:ascii="Sakkal Majalla" w:hAnsi="Sakkal Majalla"/>
          <w:sz w:val="27"/>
          <w:rtl/>
          <w:lang w:bidi="fa-IR"/>
        </w:rPr>
        <w:t>ذا جعله؟! مع أنّ البعث إلى الفعل في وقت</w:t>
      </w:r>
      <w:r w:rsidR="00C31EC6" w:rsidRPr="00DC6DD8">
        <w:rPr>
          <w:rFonts w:ascii="Sakkal Majalla" w:hAnsi="Sakkal Majalla" w:hint="cs"/>
          <w:sz w:val="27"/>
          <w:rtl/>
          <w:lang w:bidi="fa-IR"/>
        </w:rPr>
        <w:t>ٍ</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لجعل الداعي إليه في ظرفه، مع رفعه في ظرفه</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متنافيان، فهذا سنخ حكم يترق</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ب </w:t>
      </w:r>
      <w:r w:rsidR="00FF6ABD" w:rsidRPr="00DC6DD8">
        <w:rPr>
          <w:rFonts w:ascii="Sakkal Majalla" w:hAnsi="Sakkal Majalla"/>
          <w:sz w:val="27"/>
          <w:rtl/>
          <w:lang w:bidi="fa-IR"/>
        </w:rPr>
        <w:t>منه الفعل أو الترك، فلا يسقط إل</w:t>
      </w:r>
      <w:r w:rsidRPr="00DC6DD8">
        <w:rPr>
          <w:rFonts w:ascii="Sakkal Majalla" w:hAnsi="Sakkal Majalla"/>
          <w:sz w:val="27"/>
          <w:rtl/>
          <w:lang w:bidi="fa-IR"/>
        </w:rPr>
        <w:t>ا</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بالفعل أو الترك، وليس هذا الملاك متحققا</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في اعتبار الملكية أو الحقية، فهو طبعا</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لا يأبى عن الرفع، غاية الأمر أنّ ثبوته كما كان بالتسب</w:t>
      </w:r>
      <w:r w:rsidR="00FF6ABD" w:rsidRPr="00DC6DD8">
        <w:rPr>
          <w:rFonts w:ascii="Sakkal Majalla" w:hAnsi="Sakkal Majalla" w:hint="cs"/>
          <w:sz w:val="27"/>
          <w:rtl/>
          <w:lang w:bidi="fa-IR"/>
        </w:rPr>
        <w:t>ُّ</w:t>
      </w:r>
      <w:r w:rsidRPr="00DC6DD8">
        <w:rPr>
          <w:rFonts w:ascii="Sakkal Majalla" w:hAnsi="Sakkal Majalla"/>
          <w:sz w:val="27"/>
          <w:rtl/>
          <w:lang w:bidi="fa-IR"/>
        </w:rPr>
        <w:t>ب إليه بما جعله الشارع سببا</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لوضع اعتباره، كذلك </w:t>
      </w:r>
      <w:r w:rsidR="00553B2F" w:rsidRPr="00DC6DD8">
        <w:rPr>
          <w:rFonts w:ascii="Sakkal Majalla" w:hAnsi="Sakkal Majalla"/>
          <w:sz w:val="27"/>
          <w:rtl/>
          <w:lang w:bidi="fa-IR"/>
        </w:rPr>
        <w:t>لا بُدَّ</w:t>
      </w:r>
      <w:r w:rsidRPr="00DC6DD8">
        <w:rPr>
          <w:rFonts w:ascii="Sakkal Majalla" w:hAnsi="Sakkal Majalla"/>
          <w:sz w:val="27"/>
          <w:rtl/>
          <w:lang w:bidi="fa-IR"/>
        </w:rPr>
        <w:t xml:space="preserve"> في سقوطه من التسب</w:t>
      </w:r>
      <w:r w:rsidR="00FF6ABD" w:rsidRPr="00DC6DD8">
        <w:rPr>
          <w:rFonts w:ascii="Sakkal Majalla" w:hAnsi="Sakkal Majalla" w:hint="cs"/>
          <w:sz w:val="27"/>
          <w:rtl/>
          <w:lang w:bidi="fa-IR"/>
        </w:rPr>
        <w:t>ُّ</w:t>
      </w:r>
      <w:r w:rsidRPr="00DC6DD8">
        <w:rPr>
          <w:rFonts w:ascii="Sakkal Majalla" w:hAnsi="Sakkal Majalla"/>
          <w:sz w:val="27"/>
          <w:rtl/>
          <w:lang w:bidi="fa-IR"/>
        </w:rPr>
        <w:t>ب إليه بما جعله الشارع سببا</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لرفع اعتباره</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ولذا قلنا بأنّ ال</w:t>
      </w:r>
      <w:r w:rsidR="00FF6ABD" w:rsidRPr="00DC6DD8">
        <w:rPr>
          <w:rFonts w:ascii="Sakkal Majalla" w:hAnsi="Sakkal Majalla" w:hint="cs"/>
          <w:sz w:val="27"/>
          <w:rtl/>
          <w:lang w:bidi="fa-IR"/>
        </w:rPr>
        <w:t>إ</w:t>
      </w:r>
      <w:r w:rsidRPr="00DC6DD8">
        <w:rPr>
          <w:rFonts w:ascii="Sakkal Majalla" w:hAnsi="Sakkal Majalla"/>
          <w:sz w:val="27"/>
          <w:rtl/>
          <w:lang w:bidi="fa-IR"/>
        </w:rPr>
        <w:t>عراض عن الملك لا يوجب سقوط الملكية أو سقوط المملوك عن الملكية</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فإنّ السقوط</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كالثبوت</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يحتاج إلى سبب</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جعلي</w:t>
      </w:r>
      <w:r w:rsidR="00FF6ABD" w:rsidRPr="00DC6DD8">
        <w:rPr>
          <w:rFonts w:ascii="Sakkal Majalla" w:hAnsi="Sakkal Majalla" w:hint="cs"/>
          <w:sz w:val="27"/>
          <w:rtl/>
          <w:lang w:bidi="fa-IR"/>
        </w:rPr>
        <w:t>ّ.</w:t>
      </w:r>
      <w:r w:rsidRPr="00DC6DD8">
        <w:rPr>
          <w:rFonts w:ascii="Sakkal Majalla" w:hAnsi="Sakkal Majalla"/>
          <w:sz w:val="27"/>
          <w:rtl/>
          <w:lang w:bidi="fa-IR"/>
        </w:rPr>
        <w:t>..</w:t>
      </w:r>
      <w:r w:rsidRPr="00DC6DD8">
        <w:rPr>
          <w:rFonts w:hint="cs"/>
          <w:sz w:val="27"/>
          <w:vertAlign w:val="superscript"/>
          <w:rtl/>
          <w:lang w:bidi="fa-IR"/>
        </w:rPr>
        <w:t>(</w:t>
      </w:r>
      <w:r w:rsidRPr="00DC6DD8">
        <w:rPr>
          <w:rStyle w:val="ac"/>
          <w:sz w:val="27"/>
          <w:rtl/>
          <w:lang w:bidi="fa-IR"/>
        </w:rPr>
        <w:endnoteReference w:id="476"/>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كذلك ف</w:t>
      </w:r>
      <w:r w:rsidR="00FF6ABD" w:rsidRPr="00DC6DD8">
        <w:rPr>
          <w:rFonts w:ascii="Sakkal Majalla" w:hAnsi="Sakkal Majalla" w:hint="cs"/>
          <w:sz w:val="27"/>
          <w:rtl/>
          <w:lang w:bidi="fa-IR"/>
        </w:rPr>
        <w:t>إ</w:t>
      </w:r>
      <w:r w:rsidRPr="00DC6DD8">
        <w:rPr>
          <w:rFonts w:ascii="Sakkal Majalla" w:hAnsi="Sakkal Majalla"/>
          <w:sz w:val="27"/>
          <w:rtl/>
          <w:lang w:bidi="fa-IR"/>
        </w:rPr>
        <w:t>ن الحق</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وعلى خلاف الحكم التكليفي</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يمتاز بكونه حكما</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وضعيا</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غير مشروط بشروط التكليف </w:t>
      </w:r>
      <w:r w:rsidR="00FF6ABD" w:rsidRPr="00DC6DD8">
        <w:rPr>
          <w:rFonts w:ascii="Sakkal Majalla" w:hAnsi="Sakkal Majalla" w:hint="cs"/>
          <w:sz w:val="27"/>
          <w:rtl/>
          <w:lang w:bidi="fa-IR"/>
        </w:rPr>
        <w:t>أ</w:t>
      </w:r>
      <w:r w:rsidRPr="00DC6DD8">
        <w:rPr>
          <w:rFonts w:ascii="Sakkal Majalla" w:hAnsi="Sakkal Majalla"/>
          <w:sz w:val="27"/>
          <w:rtl/>
          <w:lang w:bidi="fa-IR"/>
        </w:rPr>
        <w:t>و القدرة والتمكن</w:t>
      </w:r>
      <w:r w:rsidRPr="00DC6DD8">
        <w:rPr>
          <w:rFonts w:hint="cs"/>
          <w:sz w:val="27"/>
          <w:vertAlign w:val="superscript"/>
          <w:rtl/>
          <w:lang w:bidi="fa-IR"/>
        </w:rPr>
        <w:t>(</w:t>
      </w:r>
      <w:r w:rsidRPr="00DC6DD8">
        <w:rPr>
          <w:rStyle w:val="ac"/>
          <w:sz w:val="27"/>
          <w:rtl/>
          <w:lang w:bidi="fa-IR"/>
        </w:rPr>
        <w:endnoteReference w:id="477"/>
      </w:r>
      <w:r w:rsidRPr="00DC6DD8">
        <w:rPr>
          <w:rFonts w:hint="cs"/>
          <w:sz w:val="27"/>
          <w:vertAlign w:val="superscript"/>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وعند</w:t>
      </w:r>
      <w:r w:rsidRPr="00DC6DD8">
        <w:rPr>
          <w:rFonts w:ascii="Sakkal Majalla" w:hAnsi="Sakkal Majalla"/>
          <w:sz w:val="27"/>
          <w:rtl/>
          <w:lang w:bidi="fa-IR"/>
        </w:rPr>
        <w:t xml:space="preserve"> </w:t>
      </w:r>
      <w:r w:rsidRPr="00DC6DD8">
        <w:rPr>
          <w:rFonts w:ascii="Sakkal Majalla" w:hAnsi="Sakkal Majalla" w:hint="cs"/>
          <w:sz w:val="27"/>
          <w:rtl/>
          <w:lang w:bidi="fa-IR"/>
        </w:rPr>
        <w:t>الالتفات</w:t>
      </w:r>
      <w:r w:rsidRPr="00DC6DD8">
        <w:rPr>
          <w:rFonts w:ascii="Sakkal Majalla" w:hAnsi="Sakkal Majalla"/>
          <w:sz w:val="27"/>
          <w:rtl/>
          <w:lang w:bidi="fa-IR"/>
        </w:rPr>
        <w:t xml:space="preserve"> </w:t>
      </w:r>
      <w:r w:rsidR="00FF6ABD" w:rsidRPr="00DC6DD8">
        <w:rPr>
          <w:rFonts w:ascii="Sakkal Majalla" w:hAnsi="Sakkal Majalla" w:hint="cs"/>
          <w:sz w:val="27"/>
          <w:rtl/>
          <w:lang w:bidi="fa-IR"/>
        </w:rPr>
        <w:t>إ</w:t>
      </w:r>
      <w:r w:rsidRPr="00DC6DD8">
        <w:rPr>
          <w:rFonts w:ascii="Sakkal Majalla" w:hAnsi="Sakkal Majalla" w:hint="cs"/>
          <w:sz w:val="27"/>
          <w:rtl/>
          <w:lang w:bidi="fa-IR"/>
        </w:rPr>
        <w:t>لى</w:t>
      </w:r>
      <w:r w:rsidRPr="00DC6DD8">
        <w:rPr>
          <w:rFonts w:ascii="Sakkal Majalla" w:hAnsi="Sakkal Majalla"/>
          <w:sz w:val="27"/>
          <w:rtl/>
          <w:lang w:bidi="fa-IR"/>
        </w:rPr>
        <w:t xml:space="preserve"> </w:t>
      </w:r>
      <w:r w:rsidRPr="00DC6DD8">
        <w:rPr>
          <w:rFonts w:ascii="Sakkal Majalla" w:hAnsi="Sakkal Majalla" w:hint="cs"/>
          <w:sz w:val="27"/>
          <w:rtl/>
          <w:lang w:bidi="fa-IR"/>
        </w:rPr>
        <w:t>جملة</w:t>
      </w:r>
      <w:r w:rsidRPr="00DC6DD8">
        <w:rPr>
          <w:rFonts w:ascii="Sakkal Majalla" w:hAnsi="Sakkal Majalla"/>
          <w:sz w:val="27"/>
          <w:rtl/>
          <w:lang w:bidi="fa-IR"/>
        </w:rPr>
        <w:t xml:space="preserve"> </w:t>
      </w:r>
      <w:r w:rsidRPr="00DC6DD8">
        <w:rPr>
          <w:rFonts w:ascii="Sakkal Majalla" w:hAnsi="Sakkal Majalla" w:hint="cs"/>
          <w:sz w:val="27"/>
          <w:rtl/>
          <w:lang w:bidi="fa-IR"/>
        </w:rPr>
        <w:lastRenderedPageBreak/>
        <w:t>التعاريف</w:t>
      </w:r>
      <w:r w:rsidRPr="00DC6DD8">
        <w:rPr>
          <w:rFonts w:ascii="Sakkal Majalla" w:hAnsi="Sakkal Majalla"/>
          <w:sz w:val="27"/>
          <w:rtl/>
          <w:lang w:bidi="fa-IR"/>
        </w:rPr>
        <w:t xml:space="preserve"> </w:t>
      </w:r>
      <w:r w:rsidRPr="00DC6DD8">
        <w:rPr>
          <w:rFonts w:ascii="Sakkal Majalla" w:hAnsi="Sakkal Majalla" w:hint="cs"/>
          <w:sz w:val="27"/>
          <w:rtl/>
          <w:lang w:bidi="fa-IR"/>
        </w:rPr>
        <w:t>المتقد</w:t>
      </w:r>
      <w:r w:rsidR="00FF6ABD" w:rsidRPr="00DC6DD8">
        <w:rPr>
          <w:rFonts w:ascii="Sakkal Majalla" w:hAnsi="Sakkal Majalla" w:hint="cs"/>
          <w:sz w:val="27"/>
          <w:rtl/>
          <w:lang w:bidi="fa-IR"/>
        </w:rPr>
        <w:t>ّ</w:t>
      </w:r>
      <w:r w:rsidRPr="00DC6DD8">
        <w:rPr>
          <w:rFonts w:ascii="Sakkal Majalla" w:hAnsi="Sakkal Majalla" w:hint="cs"/>
          <w:sz w:val="27"/>
          <w:rtl/>
          <w:lang w:bidi="fa-IR"/>
        </w:rPr>
        <w:t>مة</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والمناقشات</w:t>
      </w:r>
      <w:r w:rsidRPr="00DC6DD8">
        <w:rPr>
          <w:rFonts w:ascii="Sakkal Majalla" w:hAnsi="Sakkal Majalla"/>
          <w:sz w:val="27"/>
          <w:rtl/>
          <w:lang w:bidi="fa-IR"/>
        </w:rPr>
        <w:t xml:space="preserve"> </w:t>
      </w:r>
      <w:r w:rsidRPr="00DC6DD8">
        <w:rPr>
          <w:rFonts w:ascii="Sakkal Majalla" w:hAnsi="Sakkal Majalla" w:hint="cs"/>
          <w:sz w:val="27"/>
          <w:rtl/>
          <w:lang w:bidi="fa-IR"/>
        </w:rPr>
        <w:t>التي</w:t>
      </w:r>
      <w:r w:rsidRPr="00DC6DD8">
        <w:rPr>
          <w:rFonts w:ascii="Sakkal Majalla" w:hAnsi="Sakkal Majalla"/>
          <w:sz w:val="27"/>
          <w:rtl/>
          <w:lang w:bidi="fa-IR"/>
        </w:rPr>
        <w:t xml:space="preserve"> </w:t>
      </w:r>
      <w:r w:rsidRPr="00DC6DD8">
        <w:rPr>
          <w:rFonts w:ascii="Sakkal Majalla" w:hAnsi="Sakkal Majalla" w:hint="cs"/>
          <w:sz w:val="27"/>
          <w:rtl/>
          <w:lang w:bidi="fa-IR"/>
        </w:rPr>
        <w:t>دارت</w:t>
      </w:r>
      <w:r w:rsidRPr="00DC6DD8">
        <w:rPr>
          <w:rFonts w:ascii="Sakkal Majalla" w:hAnsi="Sakkal Majalla"/>
          <w:sz w:val="27"/>
          <w:rtl/>
          <w:lang w:bidi="fa-IR"/>
        </w:rPr>
        <w:t xml:space="preserve"> </w:t>
      </w:r>
      <w:r w:rsidRPr="00DC6DD8">
        <w:rPr>
          <w:rFonts w:ascii="Sakkal Majalla" w:hAnsi="Sakkal Majalla" w:hint="cs"/>
          <w:sz w:val="27"/>
          <w:rtl/>
          <w:lang w:bidi="fa-IR"/>
        </w:rPr>
        <w:t>حولها</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والانتقادات</w:t>
      </w:r>
      <w:r w:rsidRPr="00DC6DD8">
        <w:rPr>
          <w:rFonts w:ascii="Sakkal Majalla" w:hAnsi="Sakkal Majalla"/>
          <w:sz w:val="27"/>
          <w:rtl/>
          <w:lang w:bidi="fa-IR"/>
        </w:rPr>
        <w:t xml:space="preserve"> </w:t>
      </w:r>
      <w:r w:rsidRPr="00DC6DD8">
        <w:rPr>
          <w:rFonts w:ascii="Sakkal Majalla" w:hAnsi="Sakkal Majalla" w:hint="cs"/>
          <w:sz w:val="27"/>
          <w:rtl/>
          <w:lang w:bidi="fa-IR"/>
        </w:rPr>
        <w:t>التي</w:t>
      </w:r>
      <w:r w:rsidRPr="00DC6DD8">
        <w:rPr>
          <w:rFonts w:ascii="Sakkal Majalla" w:hAnsi="Sakkal Majalla"/>
          <w:sz w:val="27"/>
          <w:rtl/>
          <w:lang w:bidi="fa-IR"/>
        </w:rPr>
        <w:t xml:space="preserve"> </w:t>
      </w:r>
      <w:r w:rsidRPr="00DC6DD8">
        <w:rPr>
          <w:rFonts w:ascii="Sakkal Majalla" w:hAnsi="Sakkal Majalla" w:hint="cs"/>
          <w:sz w:val="27"/>
          <w:rtl/>
          <w:lang w:bidi="fa-IR"/>
        </w:rPr>
        <w:t>وجهت</w:t>
      </w:r>
      <w:r w:rsidRPr="00DC6DD8">
        <w:rPr>
          <w:rFonts w:ascii="Sakkal Majalla" w:hAnsi="Sakkal Majalla"/>
          <w:sz w:val="27"/>
          <w:rtl/>
          <w:lang w:bidi="fa-IR"/>
        </w:rPr>
        <w:t xml:space="preserve"> </w:t>
      </w:r>
      <w:r w:rsidRPr="00DC6DD8">
        <w:rPr>
          <w:rFonts w:ascii="Sakkal Majalla" w:hAnsi="Sakkal Majalla" w:hint="cs"/>
          <w:sz w:val="27"/>
          <w:rtl/>
          <w:lang w:bidi="fa-IR"/>
        </w:rPr>
        <w:t>لكل</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قراءة </w:t>
      </w:r>
      <w:r w:rsidR="00FF6ABD" w:rsidRPr="00DC6DD8">
        <w:rPr>
          <w:rFonts w:ascii="Sakkal Majalla" w:hAnsi="Sakkal Majalla" w:hint="cs"/>
          <w:sz w:val="27"/>
          <w:rtl/>
          <w:lang w:bidi="fa-IR"/>
        </w:rPr>
        <w:t>أ</w:t>
      </w:r>
      <w:r w:rsidRPr="00DC6DD8">
        <w:rPr>
          <w:rFonts w:ascii="Sakkal Majalla" w:hAnsi="Sakkal Majalla"/>
          <w:sz w:val="27"/>
          <w:rtl/>
          <w:lang w:bidi="fa-IR"/>
        </w:rPr>
        <w:t>و رؤية فيها، وبعد جمع وسبر نتائج تلك ال</w:t>
      </w:r>
      <w:r w:rsidR="00FF6ABD" w:rsidRPr="00DC6DD8">
        <w:rPr>
          <w:rFonts w:ascii="Sakkal Majalla" w:hAnsi="Sakkal Majalla" w:hint="cs"/>
          <w:sz w:val="27"/>
          <w:rtl/>
          <w:lang w:bidi="fa-IR"/>
        </w:rPr>
        <w:t>آ</w:t>
      </w:r>
      <w:r w:rsidRPr="00DC6DD8">
        <w:rPr>
          <w:rFonts w:ascii="Sakkal Majalla" w:hAnsi="Sakkal Majalla"/>
          <w:sz w:val="27"/>
          <w:rtl/>
          <w:lang w:bidi="fa-IR"/>
        </w:rPr>
        <w:t>راء</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يمكن الوصول </w:t>
      </w:r>
      <w:r w:rsidR="00FF6ABD" w:rsidRPr="00DC6DD8">
        <w:rPr>
          <w:rFonts w:ascii="Sakkal Majalla" w:hAnsi="Sakkal Majalla" w:hint="cs"/>
          <w:sz w:val="27"/>
          <w:rtl/>
          <w:lang w:bidi="fa-IR"/>
        </w:rPr>
        <w:t>إ</w:t>
      </w:r>
      <w:r w:rsidRPr="00DC6DD8">
        <w:rPr>
          <w:rFonts w:ascii="Sakkal Majalla" w:hAnsi="Sakkal Majalla"/>
          <w:sz w:val="27"/>
          <w:rtl/>
          <w:lang w:bidi="fa-IR"/>
        </w:rPr>
        <w:t xml:space="preserve">لى ما يلي: </w:t>
      </w:r>
      <w:r w:rsidR="00FF6ABD" w:rsidRPr="00DC6DD8">
        <w:rPr>
          <w:rFonts w:ascii="Sakkal Majalla" w:hAnsi="Sakkal Majalla" w:hint="cs"/>
          <w:sz w:val="27"/>
          <w:rtl/>
          <w:lang w:bidi="fa-IR"/>
        </w:rPr>
        <w:t>إ</w:t>
      </w:r>
      <w:r w:rsidRPr="00DC6DD8">
        <w:rPr>
          <w:rFonts w:ascii="Sakkal Majalla" w:hAnsi="Sakkal Majalla"/>
          <w:sz w:val="27"/>
          <w:rtl/>
          <w:lang w:bidi="fa-IR"/>
        </w:rPr>
        <w:t>ن مفردة الحق</w:t>
      </w:r>
      <w:r w:rsidR="00FF6ABD" w:rsidRPr="00DC6DD8">
        <w:rPr>
          <w:rFonts w:ascii="Sakkal Majalla" w:hAnsi="Sakkal Majalla" w:hint="cs"/>
          <w:sz w:val="27"/>
          <w:rtl/>
          <w:lang w:bidi="fa-IR"/>
        </w:rPr>
        <w:t>ّ</w:t>
      </w:r>
      <w:r w:rsidRPr="00DC6DD8">
        <w:rPr>
          <w:rFonts w:ascii="Sakkal Majalla" w:hAnsi="Sakkal Majalla"/>
          <w:sz w:val="27"/>
          <w:rtl/>
          <w:lang w:bidi="fa-IR"/>
        </w:rPr>
        <w:t xml:space="preserve"> لدى فقهاء ال</w:t>
      </w:r>
      <w:r w:rsidR="00FF6ABD" w:rsidRPr="00DC6DD8">
        <w:rPr>
          <w:rFonts w:ascii="Sakkal Majalla" w:hAnsi="Sakkal Majalla" w:hint="cs"/>
          <w:sz w:val="27"/>
          <w:rtl/>
          <w:lang w:bidi="fa-IR"/>
        </w:rPr>
        <w:t>إ</w:t>
      </w:r>
      <w:r w:rsidRPr="00DC6DD8">
        <w:rPr>
          <w:rFonts w:ascii="Sakkal Majalla" w:hAnsi="Sakkal Majalla"/>
          <w:sz w:val="27"/>
          <w:rtl/>
          <w:lang w:bidi="fa-IR"/>
        </w:rPr>
        <w:t xml:space="preserve">مامية تعني ما يلي: </w:t>
      </w:r>
      <w:r w:rsidRPr="00DC6DD8">
        <w:rPr>
          <w:rFonts w:hint="eastAsia"/>
          <w:sz w:val="24"/>
          <w:szCs w:val="24"/>
          <w:rtl/>
          <w:lang w:bidi="fa-IR"/>
        </w:rPr>
        <w:t>«</w:t>
      </w:r>
      <w:r w:rsidR="00FF6ABD" w:rsidRPr="00DC6DD8">
        <w:rPr>
          <w:rFonts w:ascii="Sakkal Majalla" w:hAnsi="Sakkal Majalla" w:hint="cs"/>
          <w:sz w:val="27"/>
          <w:rtl/>
          <w:lang w:bidi="fa-IR"/>
        </w:rPr>
        <w:t>إ</w:t>
      </w:r>
      <w:r w:rsidRPr="00DC6DD8">
        <w:rPr>
          <w:rFonts w:ascii="Sakkal Majalla" w:hAnsi="Sakkal Majalla"/>
          <w:sz w:val="27"/>
          <w:rtl/>
          <w:lang w:bidi="fa-IR"/>
        </w:rPr>
        <w:t>ن الحق جزء من الخصوصيات والمزايا الاعتبارية ضمن ال</w:t>
      </w:r>
      <w:r w:rsidR="00FF6ABD" w:rsidRPr="00DC6DD8">
        <w:rPr>
          <w:rFonts w:ascii="Sakkal Majalla" w:hAnsi="Sakkal Majalla" w:hint="cs"/>
          <w:sz w:val="27"/>
          <w:rtl/>
          <w:lang w:bidi="fa-IR"/>
        </w:rPr>
        <w:t>أ</w:t>
      </w:r>
      <w:r w:rsidRPr="00DC6DD8">
        <w:rPr>
          <w:rFonts w:ascii="Sakkal Majalla" w:hAnsi="Sakkal Majalla"/>
          <w:sz w:val="27"/>
          <w:rtl/>
          <w:lang w:bidi="fa-IR"/>
        </w:rPr>
        <w:t>حكام الوضعية الترخيصية المرافق</w:t>
      </w:r>
      <w:r w:rsidR="00FB3756" w:rsidRPr="00DC6DD8">
        <w:rPr>
          <w:rFonts w:ascii="Sakkal Majalla" w:hAnsi="Sakkal Majalla" w:hint="cs"/>
          <w:sz w:val="27"/>
          <w:rtl/>
          <w:lang w:bidi="fa-IR"/>
        </w:rPr>
        <w:t>ة</w:t>
      </w:r>
      <w:r w:rsidRPr="00DC6DD8">
        <w:rPr>
          <w:rFonts w:ascii="Sakkal Majalla" w:hAnsi="Sakkal Majalla"/>
          <w:sz w:val="27"/>
          <w:rtl/>
          <w:lang w:bidi="fa-IR"/>
        </w:rPr>
        <w:t xml:space="preserve"> للسلطنة والنفع، القابل</w:t>
      </w:r>
      <w:r w:rsidR="00FB3756" w:rsidRPr="00DC6DD8">
        <w:rPr>
          <w:rFonts w:ascii="Sakkal Majalla" w:hAnsi="Sakkal Majalla" w:hint="cs"/>
          <w:sz w:val="27"/>
          <w:rtl/>
          <w:lang w:bidi="fa-IR"/>
        </w:rPr>
        <w:t>ي</w:t>
      </w:r>
      <w:r w:rsidRPr="00DC6DD8">
        <w:rPr>
          <w:rFonts w:ascii="Sakkal Majalla" w:hAnsi="Sakkal Majalla"/>
          <w:sz w:val="27"/>
          <w:rtl/>
          <w:lang w:bidi="fa-IR"/>
        </w:rPr>
        <w:t>ن لل</w:t>
      </w:r>
      <w:r w:rsidR="00FB3756" w:rsidRPr="00DC6DD8">
        <w:rPr>
          <w:rFonts w:ascii="Sakkal Majalla" w:hAnsi="Sakkal Majalla" w:hint="cs"/>
          <w:sz w:val="27"/>
          <w:rtl/>
          <w:lang w:bidi="fa-IR"/>
        </w:rPr>
        <w:t>إ</w:t>
      </w:r>
      <w:r w:rsidRPr="00DC6DD8">
        <w:rPr>
          <w:rFonts w:ascii="Sakkal Majalla" w:hAnsi="Sakkal Majalla"/>
          <w:sz w:val="27"/>
          <w:rtl/>
          <w:lang w:bidi="fa-IR"/>
        </w:rPr>
        <w:t>سقاط</w:t>
      </w:r>
      <w:r w:rsidRPr="00DC6DD8">
        <w:rPr>
          <w:rFonts w:hint="eastAsia"/>
          <w:sz w:val="24"/>
          <w:szCs w:val="24"/>
          <w:rtl/>
          <w:lang w:bidi="fa-IR"/>
        </w:rPr>
        <w:t>»</w:t>
      </w:r>
      <w:r w:rsidRPr="00DC6DD8">
        <w:rPr>
          <w:rFonts w:hint="cs"/>
          <w:sz w:val="27"/>
          <w:vertAlign w:val="superscript"/>
          <w:rtl/>
          <w:lang w:bidi="fa-IR"/>
        </w:rPr>
        <w:t>(</w:t>
      </w:r>
      <w:r w:rsidRPr="00DC6DD8">
        <w:rPr>
          <w:rStyle w:val="ac"/>
          <w:sz w:val="27"/>
          <w:rtl/>
          <w:lang w:bidi="fa-IR"/>
        </w:rPr>
        <w:endnoteReference w:id="478"/>
      </w:r>
      <w:r w:rsidRPr="00DC6DD8">
        <w:rPr>
          <w:rFonts w:hint="cs"/>
          <w:sz w:val="27"/>
          <w:vertAlign w:val="superscript"/>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وهذا</w:t>
      </w:r>
      <w:r w:rsidRPr="00DC6DD8">
        <w:rPr>
          <w:rFonts w:ascii="Sakkal Majalla" w:hAnsi="Sakkal Majalla"/>
          <w:sz w:val="27"/>
          <w:rtl/>
          <w:lang w:bidi="fa-IR"/>
        </w:rPr>
        <w:t xml:space="preserve"> </w:t>
      </w:r>
      <w:r w:rsidRPr="00DC6DD8">
        <w:rPr>
          <w:rFonts w:ascii="Sakkal Majalla" w:hAnsi="Sakkal Majalla" w:hint="cs"/>
          <w:sz w:val="27"/>
          <w:rtl/>
          <w:lang w:bidi="fa-IR"/>
        </w:rPr>
        <w:t>هو</w:t>
      </w:r>
      <w:r w:rsidRPr="00DC6DD8">
        <w:rPr>
          <w:rFonts w:ascii="Sakkal Majalla" w:hAnsi="Sakkal Majalla"/>
          <w:sz w:val="27"/>
          <w:rtl/>
          <w:lang w:bidi="fa-IR"/>
        </w:rPr>
        <w:t xml:space="preserve"> </w:t>
      </w:r>
      <w:r w:rsidRPr="00DC6DD8">
        <w:rPr>
          <w:rFonts w:ascii="Sakkal Majalla" w:hAnsi="Sakkal Majalla" w:hint="cs"/>
          <w:sz w:val="27"/>
          <w:rtl/>
          <w:lang w:bidi="fa-IR"/>
        </w:rPr>
        <w:t>التعريف</w:t>
      </w:r>
      <w:r w:rsidRPr="00DC6DD8">
        <w:rPr>
          <w:rFonts w:ascii="Sakkal Majalla" w:hAnsi="Sakkal Majalla"/>
          <w:sz w:val="27"/>
          <w:rtl/>
          <w:lang w:bidi="fa-IR"/>
        </w:rPr>
        <w:t xml:space="preserve"> </w:t>
      </w:r>
      <w:r w:rsidRPr="00DC6DD8">
        <w:rPr>
          <w:rFonts w:ascii="Sakkal Majalla" w:hAnsi="Sakkal Majalla" w:hint="cs"/>
          <w:sz w:val="27"/>
          <w:rtl/>
          <w:lang w:bidi="fa-IR"/>
        </w:rPr>
        <w:t>المختار</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lang w:bidi="fa-IR"/>
        </w:rPr>
        <w:t>وهذا التعريف قريب</w:t>
      </w:r>
      <w:r w:rsidR="00FB3756" w:rsidRPr="00DC6DD8">
        <w:rPr>
          <w:rFonts w:ascii="Sakkal Majalla" w:hAnsi="Sakkal Majalla" w:hint="cs"/>
          <w:sz w:val="27"/>
          <w:rtl/>
          <w:lang w:bidi="fa-IR"/>
        </w:rPr>
        <w:t>ٌ</w:t>
      </w:r>
      <w:r w:rsidRPr="00DC6DD8">
        <w:rPr>
          <w:rFonts w:ascii="Sakkal Majalla" w:hAnsi="Sakkal Majalla"/>
          <w:sz w:val="27"/>
          <w:rtl/>
          <w:lang w:bidi="fa-IR"/>
        </w:rPr>
        <w:t xml:space="preserve"> من تعريف المشهور للحق</w:t>
      </w:r>
      <w:r w:rsidR="00FB3756" w:rsidRPr="00DC6DD8">
        <w:rPr>
          <w:rFonts w:ascii="Sakkal Majalla" w:hAnsi="Sakkal Majalla" w:hint="cs"/>
          <w:sz w:val="27"/>
          <w:rtl/>
          <w:lang w:bidi="fa-IR"/>
        </w:rPr>
        <w:t>ّ</w:t>
      </w:r>
      <w:r w:rsidRPr="00DC6DD8">
        <w:rPr>
          <w:rFonts w:ascii="Sakkal Majalla" w:hAnsi="Sakkal Majalla"/>
          <w:sz w:val="27"/>
          <w:rtl/>
          <w:lang w:bidi="fa-IR"/>
        </w:rPr>
        <w:t>، الذي عب</w:t>
      </w:r>
      <w:r w:rsidR="00FB3756" w:rsidRPr="00DC6DD8">
        <w:rPr>
          <w:rFonts w:ascii="Sakkal Majalla" w:hAnsi="Sakkal Majalla" w:hint="cs"/>
          <w:sz w:val="27"/>
          <w:rtl/>
          <w:lang w:bidi="fa-IR"/>
        </w:rPr>
        <w:t>ّ</w:t>
      </w:r>
      <w:r w:rsidRPr="00DC6DD8">
        <w:rPr>
          <w:rFonts w:ascii="Sakkal Majalla" w:hAnsi="Sakkal Majalla"/>
          <w:sz w:val="27"/>
          <w:rtl/>
          <w:lang w:bidi="fa-IR"/>
        </w:rPr>
        <w:t>ر عنه بالسلطنة، وهو مطابق للرؤية القائلة</w:t>
      </w:r>
      <w:r w:rsidR="00FB3756" w:rsidRPr="00DC6DD8">
        <w:rPr>
          <w:rFonts w:ascii="Sakkal Majalla" w:hAnsi="Sakkal Majalla" w:hint="cs"/>
          <w:sz w:val="27"/>
          <w:rtl/>
          <w:lang w:bidi="fa-IR"/>
        </w:rPr>
        <w:t>:</w:t>
      </w:r>
      <w:r w:rsidR="00FB3756" w:rsidRPr="00DC6DD8">
        <w:rPr>
          <w:rFonts w:ascii="Sakkal Majalla" w:hAnsi="Sakkal Majalla"/>
          <w:sz w:val="27"/>
          <w:rtl/>
          <w:lang w:bidi="fa-IR"/>
        </w:rPr>
        <w:t xml:space="preserve"> </w:t>
      </w:r>
      <w:r w:rsidR="00FB3756" w:rsidRPr="00DC6DD8">
        <w:rPr>
          <w:rFonts w:ascii="Sakkal Majalla" w:hAnsi="Sakkal Majalla" w:hint="cs"/>
          <w:sz w:val="27"/>
          <w:rtl/>
          <w:lang w:bidi="fa-IR"/>
        </w:rPr>
        <w:t>إ</w:t>
      </w:r>
      <w:r w:rsidRPr="00DC6DD8">
        <w:rPr>
          <w:rFonts w:ascii="Sakkal Majalla" w:hAnsi="Sakkal Majalla"/>
          <w:sz w:val="27"/>
          <w:rtl/>
          <w:lang w:bidi="fa-IR"/>
        </w:rPr>
        <w:t>ن الحق هو حالة اعتبارية ترادف ال</w:t>
      </w:r>
      <w:r w:rsidR="00FB3756" w:rsidRPr="00DC6DD8">
        <w:rPr>
          <w:rFonts w:ascii="Sakkal Majalla" w:hAnsi="Sakkal Majalla" w:hint="cs"/>
          <w:sz w:val="27"/>
          <w:rtl/>
          <w:lang w:bidi="fa-IR"/>
        </w:rPr>
        <w:t>أ</w:t>
      </w:r>
      <w:r w:rsidRPr="00DC6DD8">
        <w:rPr>
          <w:rFonts w:ascii="Sakkal Majalla" w:hAnsi="Sakkal Majalla"/>
          <w:sz w:val="27"/>
          <w:rtl/>
          <w:lang w:bidi="fa-IR"/>
        </w:rPr>
        <w:t>حكام الوضعية الترخيصية القابلة لل</w:t>
      </w:r>
      <w:r w:rsidR="00FB3756" w:rsidRPr="00DC6DD8">
        <w:rPr>
          <w:rFonts w:ascii="Sakkal Majalla" w:hAnsi="Sakkal Majalla" w:hint="cs"/>
          <w:sz w:val="27"/>
          <w:rtl/>
          <w:lang w:bidi="fa-IR"/>
        </w:rPr>
        <w:t>إ</w:t>
      </w:r>
      <w:r w:rsidRPr="00DC6DD8">
        <w:rPr>
          <w:rFonts w:ascii="Sakkal Majalla" w:hAnsi="Sakkal Majalla"/>
          <w:sz w:val="27"/>
          <w:rtl/>
          <w:lang w:bidi="fa-IR"/>
        </w:rPr>
        <w:t xml:space="preserve">سقاط. </w:t>
      </w:r>
    </w:p>
    <w:p w:rsidR="00910758" w:rsidRPr="00DC6DD8" w:rsidRDefault="00910758" w:rsidP="00ED16E7">
      <w:pPr>
        <w:spacing w:line="420" w:lineRule="exact"/>
        <w:rPr>
          <w:rFonts w:ascii="Sakkal Majalla" w:hAnsi="Sakkal Majalla"/>
          <w:sz w:val="27"/>
          <w:rtl/>
        </w:rPr>
      </w:pPr>
    </w:p>
    <w:p w:rsidR="00910758" w:rsidRPr="00DC6DD8" w:rsidRDefault="00910758" w:rsidP="00FB3756">
      <w:pPr>
        <w:pStyle w:val="31"/>
        <w:rPr>
          <w:color w:val="auto"/>
          <w:rtl/>
        </w:rPr>
      </w:pPr>
      <w:r w:rsidRPr="00DC6DD8">
        <w:rPr>
          <w:color w:val="auto"/>
          <w:rtl/>
        </w:rPr>
        <w:t>4ـ دور الحق</w:t>
      </w:r>
      <w:r w:rsidR="00FB3756" w:rsidRPr="00DC6DD8">
        <w:rPr>
          <w:rFonts w:hint="cs"/>
          <w:color w:val="auto"/>
          <w:rtl/>
        </w:rPr>
        <w:t>ّ</w:t>
      </w:r>
      <w:r w:rsidRPr="00DC6DD8">
        <w:rPr>
          <w:color w:val="auto"/>
          <w:rtl/>
        </w:rPr>
        <w:t xml:space="preserve"> المعنوي في صياغة التعريف المختار للحق</w:t>
      </w:r>
      <w:r w:rsidR="00FB3756" w:rsidRPr="00DC6DD8">
        <w:rPr>
          <w:rFonts w:hint="cs"/>
          <w:color w:val="auto"/>
          <w:rtl/>
        </w:rPr>
        <w:t>ّ</w:t>
      </w:r>
      <w:r w:rsidRPr="00DC6DD8">
        <w:rPr>
          <w:color w:val="auto"/>
          <w:rtl/>
        </w:rPr>
        <w:t xml:space="preserve"> في الفقه ال</w:t>
      </w:r>
      <w:r w:rsidR="00FB3756" w:rsidRPr="00DC6DD8">
        <w:rPr>
          <w:rFonts w:hint="cs"/>
          <w:color w:val="auto"/>
          <w:rtl/>
        </w:rPr>
        <w:t>إ</w:t>
      </w:r>
      <w:r w:rsidRPr="00DC6DD8">
        <w:rPr>
          <w:color w:val="auto"/>
          <w:rtl/>
        </w:rPr>
        <w:t>مامي</w:t>
      </w:r>
    </w:p>
    <w:p w:rsidR="00910758" w:rsidRPr="00DC6DD8" w:rsidRDefault="00910758" w:rsidP="00DB2E00">
      <w:pPr>
        <w:pStyle w:val="31"/>
        <w:rPr>
          <w:color w:val="auto"/>
          <w:rtl/>
        </w:rPr>
      </w:pPr>
      <w:r w:rsidRPr="00DC6DD8">
        <w:rPr>
          <w:rFonts w:hint="cs"/>
          <w:color w:val="auto"/>
          <w:rtl/>
        </w:rPr>
        <w:t>أـ</w:t>
      </w:r>
      <w:r w:rsidRPr="00DC6DD8">
        <w:rPr>
          <w:color w:val="auto"/>
          <w:rtl/>
        </w:rPr>
        <w:t xml:space="preserve"> التعريف المعنوي للحق</w:t>
      </w:r>
      <w:r w:rsidR="00FB3756" w:rsidRPr="00DC6DD8">
        <w:rPr>
          <w:rFonts w:hint="cs"/>
          <w:color w:val="auto"/>
          <w:rtl/>
        </w:rPr>
        <w:t>ّ</w:t>
      </w:r>
    </w:p>
    <w:p w:rsidR="00910758" w:rsidRPr="00DC6DD8" w:rsidRDefault="00910758" w:rsidP="00196B44">
      <w:pPr>
        <w:rPr>
          <w:rFonts w:ascii="Sakkal Majalla" w:hAnsi="Sakkal Majalla"/>
          <w:sz w:val="27"/>
          <w:rtl/>
        </w:rPr>
      </w:pPr>
      <w:r w:rsidRPr="00DC6DD8">
        <w:rPr>
          <w:rFonts w:ascii="Sakkal Majalla" w:hAnsi="Sakkal Majalla"/>
          <w:sz w:val="27"/>
          <w:rtl/>
        </w:rPr>
        <w:t xml:space="preserve">رغم </w:t>
      </w:r>
      <w:r w:rsidR="00FB3756" w:rsidRPr="00DC6DD8">
        <w:rPr>
          <w:rFonts w:ascii="Sakkal Majalla" w:hAnsi="Sakkal Majalla" w:hint="cs"/>
          <w:sz w:val="27"/>
          <w:rtl/>
        </w:rPr>
        <w:t>أ</w:t>
      </w:r>
      <w:r w:rsidRPr="00DC6DD8">
        <w:rPr>
          <w:rFonts w:ascii="Sakkal Majalla" w:hAnsi="Sakkal Majalla"/>
          <w:sz w:val="27"/>
          <w:rtl/>
        </w:rPr>
        <w:t>ن عبارة الحق المعنوي تبدو سهلة</w:t>
      </w:r>
      <w:r w:rsidR="00FB3756" w:rsidRPr="00DC6DD8">
        <w:rPr>
          <w:rFonts w:ascii="Sakkal Majalla" w:hAnsi="Sakkal Majalla" w:hint="cs"/>
          <w:sz w:val="27"/>
          <w:rtl/>
        </w:rPr>
        <w:t>ً</w:t>
      </w:r>
      <w:r w:rsidRPr="00DC6DD8">
        <w:rPr>
          <w:rFonts w:ascii="Sakkal Majalla" w:hAnsi="Sakkal Majalla"/>
          <w:sz w:val="27"/>
          <w:rtl/>
        </w:rPr>
        <w:t xml:space="preserve"> </w:t>
      </w:r>
      <w:r w:rsidR="00FB3756" w:rsidRPr="00DC6DD8">
        <w:rPr>
          <w:rFonts w:ascii="Sakkal Majalla" w:hAnsi="Sakkal Majalla" w:hint="cs"/>
          <w:sz w:val="27"/>
          <w:rtl/>
        </w:rPr>
        <w:t>إ</w:t>
      </w:r>
      <w:r w:rsidRPr="00DC6DD8">
        <w:rPr>
          <w:rFonts w:ascii="Sakkal Majalla" w:hAnsi="Sakkal Majalla"/>
          <w:sz w:val="27"/>
          <w:rtl/>
        </w:rPr>
        <w:t>لى حد</w:t>
      </w:r>
      <w:r w:rsidR="00FB3756" w:rsidRPr="00DC6DD8">
        <w:rPr>
          <w:rFonts w:ascii="Sakkal Majalla" w:hAnsi="Sakkal Majalla" w:hint="cs"/>
          <w:sz w:val="27"/>
          <w:rtl/>
        </w:rPr>
        <w:t>ٍّ</w:t>
      </w:r>
      <w:r w:rsidRPr="00DC6DD8">
        <w:rPr>
          <w:rFonts w:ascii="Sakkal Majalla" w:hAnsi="Sakkal Majalla"/>
          <w:sz w:val="27"/>
          <w:rtl/>
        </w:rPr>
        <w:t xml:space="preserve"> بعيد</w:t>
      </w:r>
      <w:r w:rsidR="00F4142D" w:rsidRPr="00DC6DD8">
        <w:rPr>
          <w:rFonts w:ascii="Sakkal Majalla" w:hAnsi="Sakkal Majalla" w:hint="cs"/>
          <w:sz w:val="27"/>
          <w:rtl/>
        </w:rPr>
        <w:t>،</w:t>
      </w:r>
      <w:r w:rsidRPr="00DC6DD8">
        <w:rPr>
          <w:rFonts w:ascii="Sakkal Majalla" w:hAnsi="Sakkal Majalla"/>
          <w:sz w:val="27"/>
          <w:rtl/>
        </w:rPr>
        <w:t xml:space="preserve"> بعد وردودها في اللغات وال</w:t>
      </w:r>
      <w:r w:rsidR="00FB3756" w:rsidRPr="00DC6DD8">
        <w:rPr>
          <w:rFonts w:ascii="Sakkal Majalla" w:hAnsi="Sakkal Majalla" w:hint="cs"/>
          <w:sz w:val="27"/>
          <w:rtl/>
        </w:rPr>
        <w:t>أ</w:t>
      </w:r>
      <w:r w:rsidRPr="00DC6DD8">
        <w:rPr>
          <w:rFonts w:ascii="Sakkal Majalla" w:hAnsi="Sakkal Majalla"/>
          <w:sz w:val="27"/>
          <w:rtl/>
        </w:rPr>
        <w:t>دب الفقهي والقانوني المعاصر، ولكن</w:t>
      </w:r>
      <w:r w:rsidR="00F4142D" w:rsidRPr="00DC6DD8">
        <w:rPr>
          <w:rFonts w:ascii="Sakkal Majalla" w:hAnsi="Sakkal Majalla" w:hint="cs"/>
          <w:sz w:val="27"/>
          <w:rtl/>
        </w:rPr>
        <w:t>ْ</w:t>
      </w:r>
      <w:r w:rsidRPr="00DC6DD8">
        <w:rPr>
          <w:rFonts w:ascii="Sakkal Majalla" w:hAnsi="Sakkal Majalla"/>
          <w:sz w:val="27"/>
          <w:rtl/>
        </w:rPr>
        <w:t xml:space="preserve"> حت</w:t>
      </w:r>
      <w:r w:rsidR="00F4142D" w:rsidRPr="00DC6DD8">
        <w:rPr>
          <w:rFonts w:ascii="Sakkal Majalla" w:hAnsi="Sakkal Majalla" w:hint="cs"/>
          <w:sz w:val="27"/>
          <w:rtl/>
        </w:rPr>
        <w:t>ّ</w:t>
      </w:r>
      <w:r w:rsidRPr="00DC6DD8">
        <w:rPr>
          <w:rFonts w:ascii="Sakkal Majalla" w:hAnsi="Sakkal Majalla"/>
          <w:sz w:val="27"/>
          <w:rtl/>
        </w:rPr>
        <w:t>ى ال</w:t>
      </w:r>
      <w:r w:rsidR="00F4142D" w:rsidRPr="00DC6DD8">
        <w:rPr>
          <w:rFonts w:ascii="Sakkal Majalla" w:hAnsi="Sakkal Majalla" w:hint="cs"/>
          <w:sz w:val="27"/>
          <w:rtl/>
        </w:rPr>
        <w:t>آ</w:t>
      </w:r>
      <w:r w:rsidRPr="00DC6DD8">
        <w:rPr>
          <w:rFonts w:ascii="Sakkal Majalla" w:hAnsi="Sakkal Majalla"/>
          <w:sz w:val="27"/>
          <w:rtl/>
        </w:rPr>
        <w:t>ن لم تبين بشكلها الصحيح</w:t>
      </w:r>
      <w:r w:rsidR="00F4142D" w:rsidRPr="00DC6DD8">
        <w:rPr>
          <w:rFonts w:ascii="Sakkal Majalla" w:hAnsi="Sakkal Majalla" w:hint="cs"/>
          <w:sz w:val="27"/>
          <w:rtl/>
        </w:rPr>
        <w:t>.</w:t>
      </w:r>
      <w:r w:rsidRPr="00DC6DD8">
        <w:rPr>
          <w:rFonts w:ascii="Sakkal Majalla" w:hAnsi="Sakkal Majalla"/>
          <w:sz w:val="27"/>
          <w:rtl/>
        </w:rPr>
        <w:t xml:space="preserve"> وبشكل</w:t>
      </w:r>
      <w:r w:rsidR="00F4142D" w:rsidRPr="00DC6DD8">
        <w:rPr>
          <w:rFonts w:ascii="Sakkal Majalla" w:hAnsi="Sakkal Majalla" w:hint="cs"/>
          <w:sz w:val="27"/>
          <w:rtl/>
        </w:rPr>
        <w:t>ٍ</w:t>
      </w:r>
      <w:r w:rsidRPr="00DC6DD8">
        <w:rPr>
          <w:rFonts w:ascii="Sakkal Majalla" w:hAnsi="Sakkal Majalla"/>
          <w:sz w:val="27"/>
          <w:rtl/>
        </w:rPr>
        <w:t xml:space="preserve"> عام يتم</w:t>
      </w:r>
      <w:r w:rsidR="00F4142D" w:rsidRPr="00DC6DD8">
        <w:rPr>
          <w:rFonts w:ascii="Sakkal Majalla" w:hAnsi="Sakkal Majalla" w:hint="cs"/>
          <w:sz w:val="27"/>
          <w:rtl/>
        </w:rPr>
        <w:t>ّ</w:t>
      </w:r>
      <w:r w:rsidRPr="00DC6DD8">
        <w:rPr>
          <w:rFonts w:ascii="Sakkal Majalla" w:hAnsi="Sakkal Majalla"/>
          <w:sz w:val="27"/>
          <w:rtl/>
        </w:rPr>
        <w:t xml:space="preserve"> التعبير عن هذا الحق</w:t>
      </w:r>
      <w:r w:rsidR="00F4142D" w:rsidRPr="00DC6DD8">
        <w:rPr>
          <w:rFonts w:ascii="Sakkal Majalla" w:hAnsi="Sakkal Majalla" w:hint="cs"/>
          <w:sz w:val="27"/>
          <w:rtl/>
        </w:rPr>
        <w:t>ّ</w:t>
      </w:r>
      <w:r w:rsidRPr="00DC6DD8">
        <w:rPr>
          <w:rFonts w:ascii="Sakkal Majalla" w:hAnsi="Sakkal Majalla"/>
          <w:sz w:val="27"/>
          <w:rtl/>
        </w:rPr>
        <w:t xml:space="preserve"> و</w:t>
      </w:r>
      <w:r w:rsidR="00F4142D" w:rsidRPr="00DC6DD8">
        <w:rPr>
          <w:rFonts w:ascii="Sakkal Majalla" w:hAnsi="Sakkal Majalla" w:hint="cs"/>
          <w:sz w:val="27"/>
          <w:rtl/>
        </w:rPr>
        <w:t>إ</w:t>
      </w:r>
      <w:r w:rsidRPr="00DC6DD8">
        <w:rPr>
          <w:rFonts w:ascii="Sakkal Majalla" w:hAnsi="Sakkal Majalla"/>
          <w:sz w:val="27"/>
          <w:rtl/>
        </w:rPr>
        <w:t xml:space="preserve">بداء الرأي فيه بعد الالتفات </w:t>
      </w:r>
      <w:r w:rsidR="00F4142D" w:rsidRPr="00DC6DD8">
        <w:rPr>
          <w:rFonts w:ascii="Sakkal Majalla" w:hAnsi="Sakkal Majalla" w:hint="cs"/>
          <w:sz w:val="27"/>
          <w:rtl/>
        </w:rPr>
        <w:t>إ</w:t>
      </w:r>
      <w:r w:rsidRPr="00DC6DD8">
        <w:rPr>
          <w:rFonts w:ascii="Sakkal Majalla" w:hAnsi="Sakkal Majalla"/>
          <w:sz w:val="27"/>
          <w:rtl/>
        </w:rPr>
        <w:t>لى المرتكزات العقلائية في ما يتعلق بمصاديقه</w:t>
      </w:r>
      <w:r w:rsidR="00F4142D" w:rsidRPr="00DC6DD8">
        <w:rPr>
          <w:rFonts w:ascii="Sakkal Majalla" w:hAnsi="Sakkal Majalla" w:hint="cs"/>
          <w:sz w:val="27"/>
          <w:rtl/>
        </w:rPr>
        <w:t>.</w:t>
      </w:r>
      <w:r w:rsidRPr="00DC6DD8">
        <w:rPr>
          <w:rFonts w:ascii="Sakkal Majalla" w:hAnsi="Sakkal Majalla"/>
          <w:sz w:val="27"/>
          <w:rtl/>
        </w:rPr>
        <w:t xml:space="preserve"> فقد دار البحث لدى بعض فقهاء </w:t>
      </w:r>
      <w:r w:rsidR="00F4142D" w:rsidRPr="00DC6DD8">
        <w:rPr>
          <w:rFonts w:ascii="Sakkal Majalla" w:hAnsi="Sakkal Majalla" w:hint="cs"/>
          <w:sz w:val="27"/>
          <w:rtl/>
        </w:rPr>
        <w:t>أ</w:t>
      </w:r>
      <w:r w:rsidRPr="00DC6DD8">
        <w:rPr>
          <w:rFonts w:ascii="Sakkal Majalla" w:hAnsi="Sakkal Majalla"/>
          <w:sz w:val="27"/>
          <w:rtl/>
        </w:rPr>
        <w:t>هل السنة حو</w:t>
      </w:r>
      <w:r w:rsidR="00F4142D" w:rsidRPr="00DC6DD8">
        <w:rPr>
          <w:rFonts w:ascii="Sakkal Majalla" w:hAnsi="Sakkal Majalla" w:hint="cs"/>
          <w:sz w:val="27"/>
          <w:rtl/>
        </w:rPr>
        <w:t>ل</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sz w:val="27"/>
          <w:rtl/>
        </w:rPr>
        <w:t xml:space="preserve">ن هذا الحق هل هو قسم من الحق العيني </w:t>
      </w:r>
      <w:r w:rsidR="00F4142D" w:rsidRPr="00DC6DD8">
        <w:rPr>
          <w:rFonts w:ascii="Sakkal Majalla" w:hAnsi="Sakkal Majalla" w:hint="cs"/>
          <w:sz w:val="27"/>
          <w:rtl/>
        </w:rPr>
        <w:t>أ</w:t>
      </w:r>
      <w:r w:rsidRPr="00DC6DD8">
        <w:rPr>
          <w:rFonts w:ascii="Sakkal Majalla" w:hAnsi="Sakkal Majalla"/>
          <w:sz w:val="27"/>
          <w:rtl/>
        </w:rPr>
        <w:t>و قسيم له</w:t>
      </w:r>
      <w:r w:rsidR="00F4142D" w:rsidRPr="00DC6DD8">
        <w:rPr>
          <w:rFonts w:ascii="Sakkal Majalla" w:hAnsi="Sakkal Majalla" w:hint="cs"/>
          <w:sz w:val="27"/>
          <w:rtl/>
        </w:rPr>
        <w:t>؟</w:t>
      </w:r>
      <w:r w:rsidRPr="00DC6DD8">
        <w:rPr>
          <w:rFonts w:ascii="Sakkal Majalla" w:hAnsi="Sakkal Majalla"/>
          <w:sz w:val="27"/>
          <w:rtl/>
        </w:rPr>
        <w:t xml:space="preserve"> </w:t>
      </w:r>
      <w:r w:rsidR="00F4142D" w:rsidRPr="00DC6DD8">
        <w:rPr>
          <w:rFonts w:ascii="Sakkal Majalla" w:hAnsi="Sakkal Majalla" w:hint="cs"/>
          <w:sz w:val="27"/>
          <w:rtl/>
        </w:rPr>
        <w:t>و</w:t>
      </w:r>
      <w:r w:rsidRPr="00DC6DD8">
        <w:rPr>
          <w:rFonts w:ascii="Sakkal Majalla" w:hAnsi="Sakkal Majalla"/>
          <w:sz w:val="27"/>
          <w:rtl/>
        </w:rPr>
        <w:t xml:space="preserve">اختلفوا إزاء ذلك، وقد </w:t>
      </w:r>
      <w:r w:rsidR="00F4142D" w:rsidRPr="00DC6DD8">
        <w:rPr>
          <w:rFonts w:ascii="Sakkal Majalla" w:hAnsi="Sakkal Majalla" w:hint="cs"/>
          <w:sz w:val="27"/>
          <w:rtl/>
        </w:rPr>
        <w:t>أ</w:t>
      </w:r>
      <w:r w:rsidRPr="00DC6DD8">
        <w:rPr>
          <w:rFonts w:ascii="Sakkal Majalla" w:hAnsi="Sakkal Majalla"/>
          <w:sz w:val="27"/>
          <w:rtl/>
        </w:rPr>
        <w:t xml:space="preserve">شير </w:t>
      </w:r>
      <w:r w:rsidR="00F4142D" w:rsidRPr="00DC6DD8">
        <w:rPr>
          <w:rFonts w:ascii="Sakkal Majalla" w:hAnsi="Sakkal Majalla" w:hint="cs"/>
          <w:sz w:val="27"/>
          <w:rtl/>
        </w:rPr>
        <w:t>إ</w:t>
      </w:r>
      <w:r w:rsidRPr="00DC6DD8">
        <w:rPr>
          <w:rFonts w:ascii="Sakkal Majalla" w:hAnsi="Sakkal Majalla"/>
          <w:sz w:val="27"/>
          <w:rtl/>
        </w:rPr>
        <w:t xml:space="preserve">لى هذا الخلاف في كتاب </w:t>
      </w:r>
      <w:r w:rsidRPr="00DC6DD8">
        <w:rPr>
          <w:rFonts w:ascii="Sakkal Majalla" w:hAnsi="Sakkal Majalla"/>
          <w:sz w:val="24"/>
          <w:szCs w:val="24"/>
          <w:rtl/>
        </w:rPr>
        <w:t>«</w:t>
      </w:r>
      <w:r w:rsidRPr="00DC6DD8">
        <w:rPr>
          <w:rFonts w:ascii="Sakkal Majalla" w:hAnsi="Sakkal Majalla"/>
          <w:sz w:val="27"/>
          <w:rtl/>
        </w:rPr>
        <w:t>الوسيط في شرح القانون المدني</w:t>
      </w:r>
      <w:r w:rsidRPr="00DC6DD8">
        <w:rPr>
          <w:rFonts w:ascii="Sakkal Majalla" w:hAnsi="Sakkal Majalla"/>
          <w:sz w:val="24"/>
          <w:szCs w:val="24"/>
          <w:rtl/>
        </w:rPr>
        <w:t>»</w:t>
      </w:r>
      <w:r w:rsidRPr="00DC6DD8">
        <w:rPr>
          <w:rFonts w:ascii="Sakkal Majalla" w:hAnsi="Sakkal Majalla"/>
          <w:sz w:val="27"/>
          <w:rtl/>
        </w:rPr>
        <w:t xml:space="preserve"> وبعض الكتب الأخرى</w:t>
      </w:r>
      <w:r w:rsidRPr="00DC6DD8">
        <w:rPr>
          <w:rFonts w:hint="cs"/>
          <w:sz w:val="27"/>
          <w:vertAlign w:val="superscript"/>
          <w:rtl/>
        </w:rPr>
        <w:t>(</w:t>
      </w:r>
      <w:r w:rsidRPr="00DC6DD8">
        <w:rPr>
          <w:rStyle w:val="ac"/>
          <w:sz w:val="27"/>
          <w:rtl/>
        </w:rPr>
        <w:endnoteReference w:id="479"/>
      </w:r>
      <w:r w:rsidRPr="00DC6DD8">
        <w:rPr>
          <w:rFonts w:hint="cs"/>
          <w:sz w:val="27"/>
          <w:vertAlign w:val="superscript"/>
          <w:rtl/>
        </w:rPr>
        <w:t>)</w:t>
      </w:r>
      <w:r w:rsidRPr="00DC6DD8">
        <w:rPr>
          <w:rFonts w:ascii="Sakkal Majalla" w:hAnsi="Sakkal Majalla"/>
          <w:sz w:val="27"/>
          <w:rtl/>
        </w:rPr>
        <w:t xml:space="preserve">. </w:t>
      </w:r>
      <w:r w:rsidRPr="00DC6DD8">
        <w:rPr>
          <w:rFonts w:ascii="Sakkal Majalla" w:hAnsi="Sakkal Majalla" w:hint="cs"/>
          <w:sz w:val="27"/>
          <w:rtl/>
        </w:rPr>
        <w:t>وعند</w:t>
      </w:r>
      <w:r w:rsidRPr="00DC6DD8">
        <w:rPr>
          <w:rFonts w:ascii="Sakkal Majalla" w:hAnsi="Sakkal Majalla"/>
          <w:sz w:val="27"/>
          <w:rtl/>
        </w:rPr>
        <w:t xml:space="preserve"> </w:t>
      </w:r>
      <w:r w:rsidRPr="00DC6DD8">
        <w:rPr>
          <w:rFonts w:ascii="Sakkal Majalla" w:hAnsi="Sakkal Majalla" w:hint="cs"/>
          <w:sz w:val="27"/>
          <w:rtl/>
        </w:rPr>
        <w:t>الالتفات</w:t>
      </w:r>
      <w:r w:rsidRPr="00DC6DD8">
        <w:rPr>
          <w:rFonts w:ascii="Sakkal Majalla" w:hAnsi="Sakkal Majalla"/>
          <w:sz w:val="27"/>
          <w:rtl/>
        </w:rPr>
        <w:t xml:space="preserve"> </w:t>
      </w:r>
      <w:r w:rsidR="00F4142D" w:rsidRPr="00DC6DD8">
        <w:rPr>
          <w:rFonts w:ascii="Sakkal Majalla" w:hAnsi="Sakkal Majalla" w:hint="cs"/>
          <w:sz w:val="27"/>
          <w:rtl/>
        </w:rPr>
        <w:t>إ</w:t>
      </w:r>
      <w:r w:rsidRPr="00DC6DD8">
        <w:rPr>
          <w:rFonts w:ascii="Sakkal Majalla" w:hAnsi="Sakkal Majalla" w:hint="cs"/>
          <w:sz w:val="27"/>
          <w:rtl/>
        </w:rPr>
        <w:t>لى</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hint="cs"/>
          <w:sz w:val="27"/>
          <w:rtl/>
        </w:rPr>
        <w:t>ن</w:t>
      </w:r>
      <w:r w:rsidRPr="00DC6DD8">
        <w:rPr>
          <w:rFonts w:ascii="Sakkal Majalla" w:hAnsi="Sakkal Majalla"/>
          <w:sz w:val="27"/>
          <w:rtl/>
        </w:rPr>
        <w:t xml:space="preserve"> </w:t>
      </w:r>
      <w:r w:rsidRPr="00DC6DD8">
        <w:rPr>
          <w:rFonts w:ascii="Sakkal Majalla" w:hAnsi="Sakkal Majalla" w:hint="cs"/>
          <w:sz w:val="27"/>
          <w:rtl/>
        </w:rPr>
        <w:t>ما</w:t>
      </w:r>
      <w:r w:rsidRPr="00DC6DD8">
        <w:rPr>
          <w:rFonts w:ascii="Sakkal Majalla" w:hAnsi="Sakkal Majalla"/>
          <w:sz w:val="27"/>
          <w:rtl/>
        </w:rPr>
        <w:t xml:space="preserve"> </w:t>
      </w:r>
      <w:r w:rsidRPr="00DC6DD8">
        <w:rPr>
          <w:rFonts w:ascii="Sakkal Majalla" w:hAnsi="Sakkal Majalla" w:hint="cs"/>
          <w:sz w:val="27"/>
          <w:rtl/>
        </w:rPr>
        <w:t>هو</w:t>
      </w:r>
      <w:r w:rsidRPr="00DC6DD8">
        <w:rPr>
          <w:rFonts w:ascii="Sakkal Majalla" w:hAnsi="Sakkal Majalla"/>
          <w:sz w:val="27"/>
          <w:rtl/>
        </w:rPr>
        <w:t xml:space="preserve"> </w:t>
      </w:r>
      <w:r w:rsidRPr="00DC6DD8">
        <w:rPr>
          <w:rFonts w:ascii="Sakkal Majalla" w:hAnsi="Sakkal Majalla" w:hint="cs"/>
          <w:sz w:val="27"/>
          <w:rtl/>
        </w:rPr>
        <w:t>موجود</w:t>
      </w:r>
      <w:r w:rsidRPr="00DC6DD8">
        <w:rPr>
          <w:rFonts w:ascii="Sakkal Majalla" w:hAnsi="Sakkal Majalla"/>
          <w:sz w:val="27"/>
          <w:rtl/>
        </w:rPr>
        <w:t xml:space="preserve"> </w:t>
      </w:r>
      <w:r w:rsidRPr="00DC6DD8">
        <w:rPr>
          <w:rFonts w:ascii="Sakkal Majalla" w:hAnsi="Sakkal Majalla" w:hint="cs"/>
          <w:sz w:val="27"/>
          <w:rtl/>
        </w:rPr>
        <w:t>في</w:t>
      </w:r>
      <w:r w:rsidRPr="00DC6DD8">
        <w:rPr>
          <w:rFonts w:ascii="Sakkal Majalla" w:hAnsi="Sakkal Majalla"/>
          <w:sz w:val="27"/>
          <w:rtl/>
        </w:rPr>
        <w:t xml:space="preserve"> </w:t>
      </w:r>
      <w:r w:rsidRPr="00DC6DD8">
        <w:rPr>
          <w:rFonts w:ascii="Sakkal Majalla" w:hAnsi="Sakkal Majalla" w:hint="cs"/>
          <w:sz w:val="27"/>
          <w:rtl/>
        </w:rPr>
        <w:t>الأقسام</w:t>
      </w:r>
      <w:r w:rsidRPr="00DC6DD8">
        <w:rPr>
          <w:rFonts w:ascii="Sakkal Majalla" w:hAnsi="Sakkal Majalla"/>
          <w:sz w:val="27"/>
          <w:rtl/>
        </w:rPr>
        <w:t xml:space="preserve"> </w:t>
      </w:r>
      <w:r w:rsidRPr="00DC6DD8">
        <w:rPr>
          <w:rFonts w:ascii="Sakkal Majalla" w:hAnsi="Sakkal Majalla" w:hint="cs"/>
          <w:sz w:val="27"/>
          <w:rtl/>
        </w:rPr>
        <w:t>الحقوقية</w:t>
      </w:r>
      <w:r w:rsidRPr="00DC6DD8">
        <w:rPr>
          <w:rFonts w:ascii="Sakkal Majalla" w:hAnsi="Sakkal Majalla"/>
          <w:sz w:val="27"/>
          <w:rtl/>
        </w:rPr>
        <w:t xml:space="preserve"> </w:t>
      </w:r>
      <w:r w:rsidRPr="00DC6DD8">
        <w:rPr>
          <w:rFonts w:ascii="Sakkal Majalla" w:hAnsi="Sakkal Majalla" w:hint="cs"/>
          <w:sz w:val="27"/>
          <w:rtl/>
        </w:rPr>
        <w:t>هو</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hint="cs"/>
          <w:sz w:val="27"/>
          <w:rtl/>
        </w:rPr>
        <w:t>ن</w:t>
      </w:r>
      <w:r w:rsidRPr="00DC6DD8">
        <w:rPr>
          <w:rFonts w:ascii="Sakkal Majalla" w:hAnsi="Sakkal Majalla"/>
          <w:sz w:val="27"/>
          <w:rtl/>
        </w:rPr>
        <w:t xml:space="preserve"> </w:t>
      </w:r>
      <w:r w:rsidRPr="00DC6DD8">
        <w:rPr>
          <w:rFonts w:ascii="Sakkal Majalla" w:hAnsi="Sakkal Majalla" w:hint="cs"/>
          <w:sz w:val="27"/>
          <w:rtl/>
        </w:rPr>
        <w:t>الحق</w:t>
      </w:r>
      <w:r w:rsidRPr="00DC6DD8">
        <w:rPr>
          <w:rFonts w:ascii="Sakkal Majalla" w:hAnsi="Sakkal Majalla"/>
          <w:sz w:val="27"/>
          <w:rtl/>
        </w:rPr>
        <w:t xml:space="preserve"> </w:t>
      </w:r>
      <w:r w:rsidRPr="00DC6DD8">
        <w:rPr>
          <w:rFonts w:ascii="Sakkal Majalla" w:hAnsi="Sakkal Majalla" w:hint="cs"/>
          <w:sz w:val="27"/>
          <w:rtl/>
        </w:rPr>
        <w:t>العيني</w:t>
      </w:r>
      <w:r w:rsidRPr="00DC6DD8">
        <w:rPr>
          <w:rFonts w:ascii="Sakkal Majalla" w:hAnsi="Sakkal Majalla"/>
          <w:sz w:val="27"/>
          <w:rtl/>
        </w:rPr>
        <w:t xml:space="preserve"> </w:t>
      </w:r>
      <w:r w:rsidRPr="00DC6DD8">
        <w:rPr>
          <w:rFonts w:ascii="Sakkal Majalla" w:hAnsi="Sakkal Majalla" w:hint="cs"/>
          <w:sz w:val="27"/>
          <w:rtl/>
        </w:rPr>
        <w:t>يقابل</w:t>
      </w:r>
      <w:r w:rsidRPr="00DC6DD8">
        <w:rPr>
          <w:rFonts w:ascii="Sakkal Majalla" w:hAnsi="Sakkal Majalla"/>
          <w:sz w:val="27"/>
          <w:rtl/>
        </w:rPr>
        <w:t xml:space="preserve"> </w:t>
      </w:r>
      <w:r w:rsidRPr="00DC6DD8">
        <w:rPr>
          <w:rFonts w:ascii="Sakkal Majalla" w:hAnsi="Sakkal Majalla" w:hint="cs"/>
          <w:sz w:val="27"/>
          <w:rtl/>
        </w:rPr>
        <w:t>الحق</w:t>
      </w:r>
      <w:r w:rsidRPr="00DC6DD8">
        <w:rPr>
          <w:rFonts w:ascii="Sakkal Majalla" w:hAnsi="Sakkal Majalla"/>
          <w:sz w:val="27"/>
          <w:rtl/>
        </w:rPr>
        <w:t xml:space="preserve"> </w:t>
      </w:r>
      <w:r w:rsidRPr="00DC6DD8">
        <w:rPr>
          <w:rFonts w:ascii="Sakkal Majalla" w:hAnsi="Sakkal Majalla" w:hint="cs"/>
          <w:sz w:val="27"/>
          <w:rtl/>
        </w:rPr>
        <w:t>الديني، فلو</w:t>
      </w:r>
      <w:r w:rsidRPr="00DC6DD8">
        <w:rPr>
          <w:rFonts w:ascii="Sakkal Majalla" w:hAnsi="Sakkal Majalla"/>
          <w:sz w:val="27"/>
          <w:rtl/>
        </w:rPr>
        <w:t xml:space="preserve"> </w:t>
      </w:r>
      <w:r w:rsidRPr="00DC6DD8">
        <w:rPr>
          <w:rFonts w:ascii="Sakkal Majalla" w:hAnsi="Sakkal Majalla" w:hint="cs"/>
          <w:sz w:val="27"/>
          <w:rtl/>
        </w:rPr>
        <w:t>كان</w:t>
      </w:r>
      <w:r w:rsidRPr="00DC6DD8">
        <w:rPr>
          <w:rFonts w:ascii="Sakkal Majalla" w:hAnsi="Sakkal Majalla"/>
          <w:sz w:val="27"/>
          <w:rtl/>
        </w:rPr>
        <w:t xml:space="preserve"> </w:t>
      </w:r>
      <w:r w:rsidRPr="00DC6DD8">
        <w:rPr>
          <w:rFonts w:ascii="Sakkal Majalla" w:hAnsi="Sakkal Majalla" w:hint="cs"/>
          <w:sz w:val="27"/>
          <w:rtl/>
        </w:rPr>
        <w:t>الحق</w:t>
      </w:r>
      <w:r w:rsidRPr="00DC6DD8">
        <w:rPr>
          <w:rFonts w:ascii="Sakkal Majalla" w:hAnsi="Sakkal Majalla"/>
          <w:sz w:val="27"/>
          <w:rtl/>
        </w:rPr>
        <w:t xml:space="preserve"> </w:t>
      </w:r>
      <w:r w:rsidRPr="00DC6DD8">
        <w:rPr>
          <w:rFonts w:ascii="Sakkal Majalla" w:hAnsi="Sakkal Majalla" w:hint="cs"/>
          <w:sz w:val="27"/>
          <w:rtl/>
        </w:rPr>
        <w:t>المعنوي</w:t>
      </w:r>
      <w:r w:rsidRPr="00DC6DD8">
        <w:rPr>
          <w:rFonts w:ascii="Sakkal Majalla" w:hAnsi="Sakkal Majalla"/>
          <w:sz w:val="27"/>
          <w:rtl/>
        </w:rPr>
        <w:t xml:space="preserve"> </w:t>
      </w:r>
      <w:r w:rsidRPr="00DC6DD8">
        <w:rPr>
          <w:rFonts w:ascii="Sakkal Majalla" w:hAnsi="Sakkal Majalla" w:hint="cs"/>
          <w:sz w:val="27"/>
          <w:rtl/>
        </w:rPr>
        <w:t>من</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hint="cs"/>
          <w:sz w:val="27"/>
          <w:rtl/>
        </w:rPr>
        <w:t>قسام</w:t>
      </w:r>
      <w:r w:rsidRPr="00DC6DD8">
        <w:rPr>
          <w:rFonts w:ascii="Sakkal Majalla" w:hAnsi="Sakkal Majalla"/>
          <w:sz w:val="27"/>
          <w:rtl/>
        </w:rPr>
        <w:t xml:space="preserve"> </w:t>
      </w:r>
      <w:r w:rsidRPr="00DC6DD8">
        <w:rPr>
          <w:rFonts w:ascii="Sakkal Majalla" w:hAnsi="Sakkal Majalla" w:hint="cs"/>
          <w:sz w:val="27"/>
          <w:rtl/>
        </w:rPr>
        <w:t>الحق</w:t>
      </w:r>
      <w:r w:rsidRPr="00DC6DD8">
        <w:rPr>
          <w:rFonts w:ascii="Sakkal Majalla" w:hAnsi="Sakkal Majalla"/>
          <w:sz w:val="27"/>
          <w:rtl/>
        </w:rPr>
        <w:t xml:space="preserve"> </w:t>
      </w:r>
      <w:r w:rsidRPr="00DC6DD8">
        <w:rPr>
          <w:rFonts w:ascii="Sakkal Majalla" w:hAnsi="Sakkal Majalla" w:hint="cs"/>
          <w:sz w:val="27"/>
          <w:rtl/>
        </w:rPr>
        <w:t>العيني</w:t>
      </w:r>
      <w:r w:rsidRPr="00DC6DD8">
        <w:rPr>
          <w:rFonts w:ascii="Sakkal Majalla" w:hAnsi="Sakkal Majalla"/>
          <w:sz w:val="27"/>
          <w:rtl/>
        </w:rPr>
        <w:t xml:space="preserve"> </w:t>
      </w:r>
      <w:r w:rsidRPr="00DC6DD8">
        <w:rPr>
          <w:rFonts w:ascii="Sakkal Majalla" w:hAnsi="Sakkal Majalla" w:hint="cs"/>
          <w:sz w:val="27"/>
          <w:rtl/>
        </w:rPr>
        <w:t>وجب</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hint="cs"/>
          <w:sz w:val="27"/>
          <w:rtl/>
        </w:rPr>
        <w:t>ن</w:t>
      </w:r>
      <w:r w:rsidRPr="00DC6DD8">
        <w:rPr>
          <w:rFonts w:ascii="Sakkal Majalla" w:hAnsi="Sakkal Majalla"/>
          <w:sz w:val="27"/>
          <w:rtl/>
        </w:rPr>
        <w:t xml:space="preserve"> </w:t>
      </w:r>
      <w:r w:rsidRPr="00DC6DD8">
        <w:rPr>
          <w:rFonts w:ascii="Sakkal Majalla" w:hAnsi="Sakkal Majalla" w:hint="cs"/>
          <w:sz w:val="27"/>
          <w:rtl/>
        </w:rPr>
        <w:t>يكون</w:t>
      </w:r>
      <w:r w:rsidRPr="00DC6DD8">
        <w:rPr>
          <w:rFonts w:ascii="Sakkal Majalla" w:hAnsi="Sakkal Majalla"/>
          <w:sz w:val="27"/>
          <w:rtl/>
        </w:rPr>
        <w:t xml:space="preserve"> </w:t>
      </w:r>
      <w:r w:rsidRPr="00DC6DD8">
        <w:rPr>
          <w:rFonts w:ascii="Sakkal Majalla" w:hAnsi="Sakkal Majalla" w:hint="cs"/>
          <w:sz w:val="27"/>
          <w:rtl/>
        </w:rPr>
        <w:t>الحق</w:t>
      </w:r>
      <w:r w:rsidRPr="00DC6DD8">
        <w:rPr>
          <w:rFonts w:ascii="Sakkal Majalla" w:hAnsi="Sakkal Majalla"/>
          <w:sz w:val="27"/>
          <w:rtl/>
        </w:rPr>
        <w:t xml:space="preserve"> </w:t>
      </w:r>
      <w:r w:rsidRPr="00DC6DD8">
        <w:rPr>
          <w:rFonts w:ascii="Sakkal Majalla" w:hAnsi="Sakkal Majalla" w:hint="cs"/>
          <w:sz w:val="27"/>
          <w:rtl/>
        </w:rPr>
        <w:t>المعنوي</w:t>
      </w:r>
      <w:r w:rsidRPr="00DC6DD8">
        <w:rPr>
          <w:rFonts w:ascii="Sakkal Majalla" w:hAnsi="Sakkal Majalla"/>
          <w:sz w:val="27"/>
          <w:rtl/>
        </w:rPr>
        <w:t xml:space="preserve"> </w:t>
      </w:r>
      <w:r w:rsidRPr="00DC6DD8">
        <w:rPr>
          <w:rFonts w:ascii="Sakkal Majalla" w:hAnsi="Sakkal Majalla" w:hint="cs"/>
          <w:sz w:val="27"/>
          <w:rtl/>
        </w:rPr>
        <w:t>حقا</w:t>
      </w:r>
      <w:r w:rsidR="00F4142D"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ماليا</w:t>
      </w:r>
      <w:r w:rsidR="00F4142D"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تبعيا</w:t>
      </w:r>
      <w:r w:rsidR="00F4142D" w:rsidRPr="00DC6DD8">
        <w:rPr>
          <w:rFonts w:ascii="Sakkal Majalla" w:hAnsi="Sakkal Majalla" w:hint="cs"/>
          <w:sz w:val="27"/>
          <w:rtl/>
        </w:rPr>
        <w:t xml:space="preserve">ً </w:t>
      </w:r>
      <w:r w:rsidRPr="00DC6DD8">
        <w:rPr>
          <w:rFonts w:ascii="Sakkal Majalla" w:hAnsi="Sakkal Majalla" w:hint="cs"/>
          <w:sz w:val="27"/>
          <w:rtl/>
        </w:rPr>
        <w:t>ومقيدا</w:t>
      </w:r>
      <w:r w:rsidR="00F4142D"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بمنافع</w:t>
      </w:r>
      <w:r w:rsidRPr="00DC6DD8">
        <w:rPr>
          <w:rFonts w:ascii="Sakkal Majalla" w:hAnsi="Sakkal Majalla"/>
          <w:sz w:val="27"/>
          <w:rtl/>
        </w:rPr>
        <w:t xml:space="preserve"> </w:t>
      </w:r>
      <w:r w:rsidRPr="00DC6DD8">
        <w:rPr>
          <w:rFonts w:ascii="Sakkal Majalla" w:hAnsi="Sakkal Majalla" w:hint="cs"/>
          <w:sz w:val="27"/>
          <w:rtl/>
        </w:rPr>
        <w:t>العين</w:t>
      </w:r>
      <w:r w:rsidRPr="00DC6DD8">
        <w:rPr>
          <w:rFonts w:ascii="Sakkal Majalla" w:hAnsi="Sakkal Majalla"/>
          <w:sz w:val="27"/>
          <w:rtl/>
        </w:rPr>
        <w:t xml:space="preserve"> </w:t>
      </w:r>
      <w:r w:rsidRPr="00DC6DD8">
        <w:rPr>
          <w:rFonts w:ascii="Sakkal Majalla" w:hAnsi="Sakkal Majalla" w:hint="cs"/>
          <w:sz w:val="27"/>
          <w:rtl/>
        </w:rPr>
        <w:t>ومصالحها</w:t>
      </w:r>
      <w:r w:rsidRPr="00DC6DD8">
        <w:rPr>
          <w:rFonts w:ascii="Sakkal Majalla" w:hAnsi="Sakkal Majalla"/>
          <w:sz w:val="27"/>
          <w:rtl/>
        </w:rPr>
        <w:t xml:space="preserve"> (</w:t>
      </w:r>
      <w:r w:rsidRPr="00DC6DD8">
        <w:rPr>
          <w:rFonts w:ascii="Sakkal Majalla" w:hAnsi="Sakkal Majalla" w:hint="cs"/>
          <w:sz w:val="27"/>
          <w:rtl/>
        </w:rPr>
        <w:t>المنافع</w:t>
      </w:r>
      <w:r w:rsidRPr="00DC6DD8">
        <w:rPr>
          <w:rFonts w:ascii="Sakkal Majalla" w:hAnsi="Sakkal Majalla"/>
          <w:sz w:val="27"/>
          <w:rtl/>
        </w:rPr>
        <w:t xml:space="preserve"> </w:t>
      </w:r>
      <w:r w:rsidRPr="00DC6DD8">
        <w:rPr>
          <w:rFonts w:ascii="Sakkal Majalla" w:hAnsi="Sakkal Majalla" w:hint="cs"/>
          <w:sz w:val="27"/>
          <w:rtl/>
        </w:rPr>
        <w:t>والمزايا</w:t>
      </w:r>
      <w:r w:rsidRPr="00DC6DD8">
        <w:rPr>
          <w:rFonts w:ascii="Sakkal Majalla" w:hAnsi="Sakkal Majalla"/>
          <w:sz w:val="27"/>
          <w:rtl/>
        </w:rPr>
        <w:t xml:space="preserve"> </w:t>
      </w:r>
      <w:r w:rsidRPr="00DC6DD8">
        <w:rPr>
          <w:rFonts w:ascii="Sakkal Majalla" w:hAnsi="Sakkal Majalla" w:hint="cs"/>
          <w:sz w:val="27"/>
          <w:rtl/>
        </w:rPr>
        <w:t>غ</w:t>
      </w:r>
      <w:r w:rsidRPr="00DC6DD8">
        <w:rPr>
          <w:rFonts w:ascii="Sakkal Majalla" w:hAnsi="Sakkal Majalla"/>
          <w:sz w:val="27"/>
          <w:rtl/>
        </w:rPr>
        <w:t>ير التابعة وغير المالية غير داخلة في هذه المعادلة)</w:t>
      </w:r>
      <w:r w:rsidR="00F4142D" w:rsidRPr="00DC6DD8">
        <w:rPr>
          <w:rFonts w:ascii="Sakkal Majalla" w:hAnsi="Sakkal Majalla" w:hint="cs"/>
          <w:sz w:val="27"/>
          <w:rtl/>
        </w:rPr>
        <w:t>.</w:t>
      </w:r>
      <w:r w:rsidRPr="00DC6DD8">
        <w:rPr>
          <w:rFonts w:ascii="Sakkal Majalla" w:hAnsi="Sakkal Majalla"/>
          <w:sz w:val="27"/>
          <w:rtl/>
        </w:rPr>
        <w:t xml:space="preserve"> كذلك ف</w:t>
      </w:r>
      <w:r w:rsidR="00F4142D" w:rsidRPr="00DC6DD8">
        <w:rPr>
          <w:rFonts w:ascii="Sakkal Majalla" w:hAnsi="Sakkal Majalla" w:hint="cs"/>
          <w:sz w:val="27"/>
          <w:rtl/>
        </w:rPr>
        <w:t>إ</w:t>
      </w:r>
      <w:r w:rsidRPr="00DC6DD8">
        <w:rPr>
          <w:rFonts w:ascii="Sakkal Majalla" w:hAnsi="Sakkal Majalla"/>
          <w:sz w:val="27"/>
          <w:rtl/>
        </w:rPr>
        <w:t xml:space="preserve">ن متعلق الحق العيني مادي هنا، في حين اعتبر البعض ضرورة </w:t>
      </w:r>
      <w:r w:rsidR="00F4142D" w:rsidRPr="00DC6DD8">
        <w:rPr>
          <w:rFonts w:ascii="Sakkal Majalla" w:hAnsi="Sakkal Majalla" w:hint="cs"/>
          <w:sz w:val="27"/>
          <w:rtl/>
        </w:rPr>
        <w:t>أ</w:t>
      </w:r>
      <w:r w:rsidRPr="00DC6DD8">
        <w:rPr>
          <w:rFonts w:ascii="Sakkal Majalla" w:hAnsi="Sakkal Majalla"/>
          <w:sz w:val="27"/>
          <w:rtl/>
        </w:rPr>
        <w:t>ن يكون متعلق الحق المعنوي اعتباري</w:t>
      </w:r>
      <w:r w:rsidR="00F4142D" w:rsidRPr="00DC6DD8">
        <w:rPr>
          <w:rFonts w:ascii="Sakkal Majalla" w:hAnsi="Sakkal Majalla" w:hint="cs"/>
          <w:sz w:val="27"/>
          <w:rtl/>
        </w:rPr>
        <w:t>اً</w:t>
      </w:r>
      <w:r w:rsidRPr="00DC6DD8">
        <w:rPr>
          <w:rFonts w:ascii="Sakkal Majalla" w:hAnsi="Sakkal Majalla"/>
          <w:sz w:val="27"/>
          <w:rtl/>
        </w:rPr>
        <w:t xml:space="preserve"> غير مادي</w:t>
      </w:r>
      <w:r w:rsidRPr="00DC6DD8">
        <w:rPr>
          <w:rFonts w:hint="cs"/>
          <w:sz w:val="27"/>
          <w:vertAlign w:val="superscript"/>
          <w:rtl/>
        </w:rPr>
        <w:t>(</w:t>
      </w:r>
      <w:r w:rsidRPr="00DC6DD8">
        <w:rPr>
          <w:rStyle w:val="ac"/>
          <w:sz w:val="27"/>
          <w:rtl/>
        </w:rPr>
        <w:endnoteReference w:id="480"/>
      </w:r>
      <w:r w:rsidRPr="00DC6DD8">
        <w:rPr>
          <w:rFonts w:hint="cs"/>
          <w:sz w:val="27"/>
          <w:vertAlign w:val="superscript"/>
          <w:rtl/>
        </w:rPr>
        <w:t>)</w:t>
      </w:r>
      <w:r w:rsidR="00F4142D"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ولو</w:t>
      </w:r>
      <w:r w:rsidRPr="00DC6DD8">
        <w:rPr>
          <w:rFonts w:ascii="Sakkal Majalla" w:hAnsi="Sakkal Majalla"/>
          <w:sz w:val="27"/>
          <w:rtl/>
        </w:rPr>
        <w:t xml:space="preserve"> </w:t>
      </w:r>
      <w:r w:rsidRPr="00DC6DD8">
        <w:rPr>
          <w:rFonts w:ascii="Sakkal Majalla" w:hAnsi="Sakkal Majalla" w:hint="cs"/>
          <w:sz w:val="27"/>
          <w:rtl/>
        </w:rPr>
        <w:t>اعتبرنا</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hint="cs"/>
          <w:sz w:val="27"/>
          <w:rtl/>
        </w:rPr>
        <w:t>ن</w:t>
      </w:r>
      <w:r w:rsidRPr="00DC6DD8">
        <w:rPr>
          <w:rFonts w:ascii="Sakkal Majalla" w:hAnsi="Sakkal Majalla"/>
          <w:sz w:val="27"/>
          <w:rtl/>
        </w:rPr>
        <w:t xml:space="preserve"> </w:t>
      </w:r>
      <w:r w:rsidRPr="00DC6DD8">
        <w:rPr>
          <w:rFonts w:ascii="Sakkal Majalla" w:hAnsi="Sakkal Majalla" w:hint="cs"/>
          <w:sz w:val="27"/>
          <w:rtl/>
        </w:rPr>
        <w:t>الحق</w:t>
      </w:r>
      <w:r w:rsidRPr="00DC6DD8">
        <w:rPr>
          <w:rFonts w:ascii="Sakkal Majalla" w:hAnsi="Sakkal Majalla"/>
          <w:sz w:val="27"/>
          <w:rtl/>
        </w:rPr>
        <w:t xml:space="preserve"> </w:t>
      </w:r>
      <w:r w:rsidRPr="00DC6DD8">
        <w:rPr>
          <w:rFonts w:ascii="Sakkal Majalla" w:hAnsi="Sakkal Majalla" w:hint="cs"/>
          <w:sz w:val="27"/>
          <w:rtl/>
        </w:rPr>
        <w:t>المعنوي</w:t>
      </w:r>
      <w:r w:rsidRPr="00DC6DD8">
        <w:rPr>
          <w:rFonts w:ascii="Sakkal Majalla" w:hAnsi="Sakkal Majalla"/>
          <w:sz w:val="27"/>
          <w:rtl/>
        </w:rPr>
        <w:t xml:space="preserve"> </w:t>
      </w:r>
      <w:r w:rsidRPr="00DC6DD8">
        <w:rPr>
          <w:rFonts w:ascii="Sakkal Majalla" w:hAnsi="Sakkal Majalla" w:hint="cs"/>
          <w:sz w:val="27"/>
          <w:rtl/>
        </w:rPr>
        <w:t>قسيم</w:t>
      </w:r>
      <w:r w:rsidRPr="00DC6DD8">
        <w:rPr>
          <w:rFonts w:ascii="Sakkal Majalla" w:hAnsi="Sakkal Majalla"/>
          <w:sz w:val="27"/>
          <w:rtl/>
        </w:rPr>
        <w:t xml:space="preserve"> </w:t>
      </w:r>
      <w:r w:rsidRPr="00DC6DD8">
        <w:rPr>
          <w:rFonts w:ascii="Sakkal Majalla" w:hAnsi="Sakkal Majalla" w:hint="cs"/>
          <w:sz w:val="27"/>
          <w:rtl/>
        </w:rPr>
        <w:t>للحق</w:t>
      </w:r>
      <w:r w:rsidRPr="00DC6DD8">
        <w:rPr>
          <w:rFonts w:ascii="Sakkal Majalla" w:hAnsi="Sakkal Majalla"/>
          <w:sz w:val="27"/>
          <w:rtl/>
        </w:rPr>
        <w:t xml:space="preserve"> </w:t>
      </w:r>
      <w:r w:rsidRPr="00DC6DD8">
        <w:rPr>
          <w:rFonts w:ascii="Sakkal Majalla" w:hAnsi="Sakkal Majalla" w:hint="cs"/>
          <w:sz w:val="27"/>
          <w:rtl/>
        </w:rPr>
        <w:t>العيني فستخرج</w:t>
      </w:r>
      <w:r w:rsidRPr="00DC6DD8">
        <w:rPr>
          <w:rFonts w:ascii="Sakkal Majalla" w:hAnsi="Sakkal Majalla"/>
          <w:sz w:val="27"/>
          <w:rtl/>
        </w:rPr>
        <w:t xml:space="preserve"> الكثير من الحقوق المعنوية وغير المالية عن هذه الدائرة، وكذلك لا ت</w:t>
      </w:r>
      <w:r w:rsidR="00F4142D" w:rsidRPr="00DC6DD8">
        <w:rPr>
          <w:rFonts w:ascii="Sakkal Majalla" w:hAnsi="Sakkal Majalla" w:hint="cs"/>
          <w:sz w:val="27"/>
          <w:rtl/>
        </w:rPr>
        <w:t>ُ</w:t>
      </w:r>
      <w:r w:rsidRPr="00DC6DD8">
        <w:rPr>
          <w:rFonts w:ascii="Sakkal Majalla" w:hAnsi="Sakkal Majalla"/>
          <w:sz w:val="27"/>
          <w:rtl/>
        </w:rPr>
        <w:t>ع</w:t>
      </w:r>
      <w:r w:rsidR="00F4142D" w:rsidRPr="00DC6DD8">
        <w:rPr>
          <w:rFonts w:ascii="Sakkal Majalla" w:hAnsi="Sakkal Majalla" w:hint="cs"/>
          <w:sz w:val="27"/>
          <w:rtl/>
        </w:rPr>
        <w:t>َ</w:t>
      </w:r>
      <w:r w:rsidRPr="00DC6DD8">
        <w:rPr>
          <w:rFonts w:ascii="Sakkal Majalla" w:hAnsi="Sakkal Majalla"/>
          <w:sz w:val="27"/>
          <w:rtl/>
        </w:rPr>
        <w:t>د</w:t>
      </w:r>
      <w:r w:rsidR="00F4142D" w:rsidRPr="00DC6DD8">
        <w:rPr>
          <w:rFonts w:ascii="Sakkal Majalla" w:hAnsi="Sakkal Majalla" w:hint="cs"/>
          <w:sz w:val="27"/>
          <w:rtl/>
        </w:rPr>
        <w:t>ّ</w:t>
      </w:r>
      <w:r w:rsidRPr="00DC6DD8">
        <w:rPr>
          <w:rFonts w:ascii="Sakkal Majalla" w:hAnsi="Sakkal Majalla"/>
          <w:sz w:val="27"/>
          <w:rtl/>
        </w:rPr>
        <w:t xml:space="preserve"> الكثير من الحقوق الدينية جزءا</w:t>
      </w:r>
      <w:r w:rsidR="00F4142D" w:rsidRPr="00DC6DD8">
        <w:rPr>
          <w:rFonts w:ascii="Sakkal Majalla" w:hAnsi="Sakkal Majalla" w:hint="cs"/>
          <w:sz w:val="27"/>
          <w:rtl/>
        </w:rPr>
        <w:t>ً</w:t>
      </w:r>
      <w:r w:rsidRPr="00DC6DD8">
        <w:rPr>
          <w:rFonts w:ascii="Sakkal Majalla" w:hAnsi="Sakkal Majalla"/>
          <w:sz w:val="27"/>
          <w:rtl/>
        </w:rPr>
        <w:t xml:space="preserve"> من الحقوق المعنوية، في حين لم يق</w:t>
      </w:r>
      <w:r w:rsidR="00F4142D" w:rsidRPr="00DC6DD8">
        <w:rPr>
          <w:rFonts w:ascii="Sakkal Majalla" w:hAnsi="Sakkal Majalla" w:hint="cs"/>
          <w:sz w:val="27"/>
          <w:rtl/>
        </w:rPr>
        <w:t>ُ</w:t>
      </w:r>
      <w:r w:rsidRPr="00DC6DD8">
        <w:rPr>
          <w:rFonts w:ascii="Sakkal Majalla" w:hAnsi="Sakkal Majalla"/>
          <w:sz w:val="27"/>
          <w:rtl/>
        </w:rPr>
        <w:t>ل</w:t>
      </w:r>
      <w:r w:rsidR="00F4142D" w:rsidRPr="00DC6DD8">
        <w:rPr>
          <w:rFonts w:ascii="Sakkal Majalla" w:hAnsi="Sakkal Majalla" w:hint="cs"/>
          <w:sz w:val="27"/>
          <w:rtl/>
        </w:rPr>
        <w:t>ْ</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sz w:val="27"/>
          <w:rtl/>
        </w:rPr>
        <w:t>حد</w:t>
      </w:r>
      <w:r w:rsidR="00F4142D" w:rsidRPr="00DC6DD8">
        <w:rPr>
          <w:rFonts w:ascii="Sakkal Majalla" w:hAnsi="Sakkal Majalla" w:hint="cs"/>
          <w:sz w:val="27"/>
          <w:rtl/>
        </w:rPr>
        <w:t>ٌ</w:t>
      </w:r>
      <w:r w:rsidRPr="00DC6DD8">
        <w:rPr>
          <w:rFonts w:ascii="Sakkal Majalla" w:hAnsi="Sakkal Majalla"/>
          <w:sz w:val="27"/>
          <w:rtl/>
        </w:rPr>
        <w:t xml:space="preserve"> بذلك، و</w:t>
      </w:r>
      <w:r w:rsidR="00F4142D" w:rsidRPr="00DC6DD8">
        <w:rPr>
          <w:rFonts w:ascii="Sakkal Majalla" w:hAnsi="Sakkal Majalla" w:hint="cs"/>
          <w:sz w:val="27"/>
          <w:rtl/>
        </w:rPr>
        <w:t>إ</w:t>
      </w:r>
      <w:r w:rsidRPr="00DC6DD8">
        <w:rPr>
          <w:rFonts w:ascii="Sakkal Majalla" w:hAnsi="Sakkal Majalla"/>
          <w:sz w:val="27"/>
          <w:rtl/>
        </w:rPr>
        <w:t>ن الفقهاء القائل</w:t>
      </w:r>
      <w:r w:rsidR="00F4142D" w:rsidRPr="00DC6DD8">
        <w:rPr>
          <w:rFonts w:ascii="Sakkal Majalla" w:hAnsi="Sakkal Majalla" w:hint="cs"/>
          <w:sz w:val="27"/>
          <w:rtl/>
        </w:rPr>
        <w:t>ي</w:t>
      </w:r>
      <w:r w:rsidRPr="00DC6DD8">
        <w:rPr>
          <w:rFonts w:ascii="Sakkal Majalla" w:hAnsi="Sakkal Majalla"/>
          <w:sz w:val="27"/>
          <w:rtl/>
        </w:rPr>
        <w:t>ن ب</w:t>
      </w:r>
      <w:r w:rsidR="00F4142D" w:rsidRPr="00DC6DD8">
        <w:rPr>
          <w:rFonts w:ascii="Sakkal Majalla" w:hAnsi="Sakkal Majalla" w:hint="cs"/>
          <w:sz w:val="27"/>
          <w:rtl/>
        </w:rPr>
        <w:t>أ</w:t>
      </w:r>
      <w:r w:rsidRPr="00DC6DD8">
        <w:rPr>
          <w:rFonts w:ascii="Sakkal Majalla" w:hAnsi="Sakkal Majalla"/>
          <w:sz w:val="27"/>
          <w:rtl/>
        </w:rPr>
        <w:t>ن الحق المعنوي هو نوع</w:t>
      </w:r>
      <w:r w:rsidR="00F4142D" w:rsidRPr="00DC6DD8">
        <w:rPr>
          <w:rFonts w:ascii="Sakkal Majalla" w:hAnsi="Sakkal Majalla" w:hint="cs"/>
          <w:sz w:val="27"/>
          <w:rtl/>
        </w:rPr>
        <w:t>ٌ</w:t>
      </w:r>
      <w:r w:rsidRPr="00DC6DD8">
        <w:rPr>
          <w:rFonts w:ascii="Sakkal Majalla" w:hAnsi="Sakkal Majalla"/>
          <w:sz w:val="27"/>
          <w:rtl/>
        </w:rPr>
        <w:t xml:space="preserve"> من أنواع الحق المالي يعتبرونه قسيم</w:t>
      </w:r>
      <w:r w:rsidR="00F4142D" w:rsidRPr="00DC6DD8">
        <w:rPr>
          <w:rFonts w:ascii="Sakkal Majalla" w:hAnsi="Sakkal Majalla" w:hint="cs"/>
          <w:sz w:val="27"/>
          <w:rtl/>
        </w:rPr>
        <w:t>اً</w:t>
      </w:r>
      <w:r w:rsidRPr="00DC6DD8">
        <w:rPr>
          <w:rFonts w:ascii="Sakkal Majalla" w:hAnsi="Sakkal Majalla"/>
          <w:sz w:val="27"/>
          <w:rtl/>
        </w:rPr>
        <w:t xml:space="preserve"> للحق العيني والديني</w:t>
      </w:r>
      <w:r w:rsidR="00F4142D" w:rsidRPr="00DC6DD8">
        <w:rPr>
          <w:rFonts w:ascii="Sakkal Majalla" w:hAnsi="Sakkal Majalla" w:hint="cs"/>
          <w:sz w:val="27"/>
          <w:rtl/>
        </w:rPr>
        <w:t>،</w:t>
      </w:r>
      <w:r w:rsidRPr="00DC6DD8">
        <w:rPr>
          <w:rFonts w:ascii="Sakkal Majalla" w:hAnsi="Sakkal Majalla"/>
          <w:sz w:val="27"/>
          <w:rtl/>
        </w:rPr>
        <w:t xml:space="preserve"> وهو قسم ثالث من الحقوق</w:t>
      </w:r>
      <w:r w:rsidR="00F4142D" w:rsidRPr="00DC6DD8">
        <w:rPr>
          <w:rFonts w:ascii="Sakkal Majalla" w:hAnsi="Sakkal Majalla" w:hint="cs"/>
          <w:sz w:val="27"/>
          <w:rtl/>
        </w:rPr>
        <w:t>،</w:t>
      </w:r>
      <w:r w:rsidRPr="00DC6DD8">
        <w:rPr>
          <w:rFonts w:ascii="Sakkal Majalla" w:hAnsi="Sakkal Majalla"/>
          <w:sz w:val="27"/>
          <w:rtl/>
        </w:rPr>
        <w:t xml:space="preserve"> </w:t>
      </w:r>
      <w:r w:rsidR="00F4142D" w:rsidRPr="00DC6DD8">
        <w:rPr>
          <w:rFonts w:ascii="Sakkal Majalla" w:hAnsi="Sakkal Majalla" w:hint="cs"/>
          <w:sz w:val="27"/>
          <w:rtl/>
        </w:rPr>
        <w:lastRenderedPageBreak/>
        <w:t>إ</w:t>
      </w:r>
      <w:r w:rsidRPr="00DC6DD8">
        <w:rPr>
          <w:rFonts w:ascii="Sakkal Majalla" w:hAnsi="Sakkal Majalla"/>
          <w:sz w:val="27"/>
          <w:rtl/>
        </w:rPr>
        <w:t>لى جانب القسمين المتقد</w:t>
      </w:r>
      <w:r w:rsidR="00F4142D" w:rsidRPr="00DC6DD8">
        <w:rPr>
          <w:rFonts w:ascii="Sakkal Majalla" w:hAnsi="Sakkal Majalla" w:hint="cs"/>
          <w:sz w:val="27"/>
          <w:rtl/>
        </w:rPr>
        <w:t>ّ</w:t>
      </w:r>
      <w:r w:rsidRPr="00DC6DD8">
        <w:rPr>
          <w:rFonts w:ascii="Sakkal Majalla" w:hAnsi="Sakkal Majalla"/>
          <w:sz w:val="27"/>
          <w:rtl/>
        </w:rPr>
        <w:t>مين، ولا يعتبرون الحق المعنوي مقابلا</w:t>
      </w:r>
      <w:r w:rsidR="00F4142D" w:rsidRPr="00DC6DD8">
        <w:rPr>
          <w:rFonts w:ascii="Sakkal Majalla" w:hAnsi="Sakkal Majalla" w:hint="cs"/>
          <w:sz w:val="27"/>
          <w:rtl/>
        </w:rPr>
        <w:t>ً</w:t>
      </w:r>
      <w:r w:rsidRPr="00DC6DD8">
        <w:rPr>
          <w:rFonts w:ascii="Sakkal Majalla" w:hAnsi="Sakkal Majalla"/>
          <w:sz w:val="27"/>
          <w:rtl/>
        </w:rPr>
        <w:t xml:space="preserve"> للحق العيني</w:t>
      </w:r>
      <w:r w:rsidRPr="00DC6DD8">
        <w:rPr>
          <w:rFonts w:hint="cs"/>
          <w:sz w:val="27"/>
          <w:vertAlign w:val="superscript"/>
          <w:rtl/>
        </w:rPr>
        <w:t>(</w:t>
      </w:r>
      <w:r w:rsidRPr="00DC6DD8">
        <w:rPr>
          <w:rStyle w:val="ac"/>
          <w:sz w:val="27"/>
          <w:rtl/>
        </w:rPr>
        <w:endnoteReference w:id="481"/>
      </w:r>
      <w:r w:rsidRPr="00DC6DD8">
        <w:rPr>
          <w:rFonts w:hint="cs"/>
          <w:sz w:val="27"/>
          <w:vertAlign w:val="superscript"/>
          <w:rtl/>
        </w:rPr>
        <w:t>)</w:t>
      </w:r>
      <w:r w:rsidR="00F4142D" w:rsidRPr="00DC6DD8">
        <w:rPr>
          <w:rFonts w:ascii="Sakkal Majalla" w:hAnsi="Sakkal Majalla" w:hint="cs"/>
          <w:sz w:val="27"/>
          <w:rtl/>
        </w:rPr>
        <w:t>.</w:t>
      </w:r>
      <w:r w:rsidRPr="00DC6DD8">
        <w:rPr>
          <w:rFonts w:ascii="Sakkal Majalla" w:hAnsi="Sakkal Majalla" w:hint="cs"/>
          <w:sz w:val="27"/>
          <w:rtl/>
        </w:rPr>
        <w:t xml:space="preserve"> لذلك</w:t>
      </w:r>
      <w:r w:rsidRPr="00DC6DD8">
        <w:rPr>
          <w:rFonts w:ascii="Sakkal Majalla" w:hAnsi="Sakkal Majalla"/>
          <w:sz w:val="27"/>
          <w:rtl/>
        </w:rPr>
        <w:t xml:space="preserve"> </w:t>
      </w:r>
      <w:r w:rsidRPr="00DC6DD8">
        <w:rPr>
          <w:rFonts w:ascii="Sakkal Majalla" w:hAnsi="Sakkal Majalla" w:hint="cs"/>
          <w:sz w:val="27"/>
          <w:rtl/>
        </w:rPr>
        <w:t>يبدو</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hint="cs"/>
          <w:sz w:val="27"/>
          <w:rtl/>
        </w:rPr>
        <w:t>ن</w:t>
      </w:r>
      <w:r w:rsidRPr="00DC6DD8">
        <w:rPr>
          <w:rFonts w:ascii="Sakkal Majalla" w:hAnsi="Sakkal Majalla"/>
          <w:sz w:val="27"/>
          <w:rtl/>
        </w:rPr>
        <w:t xml:space="preserve"> </w:t>
      </w:r>
      <w:r w:rsidRPr="00DC6DD8">
        <w:rPr>
          <w:rFonts w:ascii="Sakkal Majalla" w:hAnsi="Sakkal Majalla" w:hint="cs"/>
          <w:sz w:val="27"/>
          <w:rtl/>
        </w:rPr>
        <w:t>جعل</w:t>
      </w:r>
      <w:r w:rsidRPr="00DC6DD8">
        <w:rPr>
          <w:rFonts w:ascii="Sakkal Majalla" w:hAnsi="Sakkal Majalla"/>
          <w:sz w:val="27"/>
          <w:rtl/>
        </w:rPr>
        <w:t xml:space="preserve"> </w:t>
      </w:r>
      <w:r w:rsidRPr="00DC6DD8">
        <w:rPr>
          <w:rFonts w:ascii="Sakkal Majalla" w:hAnsi="Sakkal Majalla" w:hint="cs"/>
          <w:sz w:val="27"/>
          <w:rtl/>
        </w:rPr>
        <w:t>الحق</w:t>
      </w:r>
      <w:r w:rsidRPr="00DC6DD8">
        <w:rPr>
          <w:rFonts w:ascii="Sakkal Majalla" w:hAnsi="Sakkal Majalla"/>
          <w:sz w:val="27"/>
          <w:rtl/>
        </w:rPr>
        <w:t xml:space="preserve"> </w:t>
      </w:r>
      <w:r w:rsidRPr="00DC6DD8">
        <w:rPr>
          <w:rFonts w:ascii="Sakkal Majalla" w:hAnsi="Sakkal Majalla" w:hint="cs"/>
          <w:sz w:val="27"/>
          <w:rtl/>
        </w:rPr>
        <w:t>المعنوي</w:t>
      </w:r>
      <w:r w:rsidRPr="00DC6DD8">
        <w:rPr>
          <w:rFonts w:ascii="Sakkal Majalla" w:hAnsi="Sakkal Majalla"/>
          <w:sz w:val="27"/>
          <w:rtl/>
        </w:rPr>
        <w:t xml:space="preserve"> </w:t>
      </w:r>
      <w:r w:rsidRPr="00DC6DD8">
        <w:rPr>
          <w:rFonts w:ascii="Sakkal Majalla" w:hAnsi="Sakkal Majalla" w:hint="cs"/>
          <w:sz w:val="27"/>
          <w:rtl/>
        </w:rPr>
        <w:t>قسم</w:t>
      </w:r>
      <w:r w:rsidR="00F4142D" w:rsidRPr="00DC6DD8">
        <w:rPr>
          <w:rFonts w:ascii="Sakkal Majalla" w:hAnsi="Sakkal Majalla" w:hint="cs"/>
          <w:sz w:val="27"/>
          <w:rtl/>
        </w:rPr>
        <w:t>اً</w:t>
      </w:r>
      <w:r w:rsidRPr="00DC6DD8">
        <w:rPr>
          <w:rFonts w:ascii="Sakkal Majalla" w:hAnsi="Sakkal Majalla"/>
          <w:sz w:val="27"/>
          <w:rtl/>
        </w:rPr>
        <w:t xml:space="preserve"> </w:t>
      </w:r>
      <w:r w:rsidRPr="00DC6DD8">
        <w:rPr>
          <w:rFonts w:ascii="Sakkal Majalla" w:hAnsi="Sakkal Majalla" w:hint="cs"/>
          <w:sz w:val="27"/>
          <w:rtl/>
        </w:rPr>
        <w:t>من</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hint="cs"/>
          <w:sz w:val="27"/>
          <w:rtl/>
        </w:rPr>
        <w:t>قسام</w:t>
      </w:r>
      <w:r w:rsidRPr="00DC6DD8">
        <w:rPr>
          <w:rFonts w:ascii="Sakkal Majalla" w:hAnsi="Sakkal Majalla"/>
          <w:sz w:val="27"/>
          <w:rtl/>
        </w:rPr>
        <w:t xml:space="preserve"> </w:t>
      </w:r>
      <w:r w:rsidRPr="00DC6DD8">
        <w:rPr>
          <w:rFonts w:ascii="Sakkal Majalla" w:hAnsi="Sakkal Majalla" w:hint="cs"/>
          <w:sz w:val="27"/>
          <w:rtl/>
        </w:rPr>
        <w:t>الحق</w:t>
      </w:r>
      <w:r w:rsidRPr="00DC6DD8">
        <w:rPr>
          <w:rFonts w:ascii="Sakkal Majalla" w:hAnsi="Sakkal Majalla"/>
          <w:sz w:val="27"/>
          <w:rtl/>
        </w:rPr>
        <w:t xml:space="preserve"> </w:t>
      </w:r>
      <w:r w:rsidRPr="00DC6DD8">
        <w:rPr>
          <w:rFonts w:ascii="Sakkal Majalla" w:hAnsi="Sakkal Majalla" w:hint="cs"/>
          <w:sz w:val="27"/>
          <w:rtl/>
        </w:rPr>
        <w:t>العيني</w:t>
      </w:r>
      <w:r w:rsidRPr="00DC6DD8">
        <w:rPr>
          <w:rFonts w:ascii="Sakkal Majalla" w:hAnsi="Sakkal Majalla"/>
          <w:sz w:val="27"/>
          <w:rtl/>
        </w:rPr>
        <w:t xml:space="preserve"> </w:t>
      </w:r>
      <w:r w:rsidRPr="00DC6DD8">
        <w:rPr>
          <w:rFonts w:ascii="Sakkal Majalla" w:hAnsi="Sakkal Majalla" w:hint="cs"/>
          <w:sz w:val="27"/>
          <w:rtl/>
        </w:rPr>
        <w:t>لا</w:t>
      </w:r>
      <w:r w:rsidRPr="00DC6DD8">
        <w:rPr>
          <w:rFonts w:ascii="Sakkal Majalla" w:hAnsi="Sakkal Majalla"/>
          <w:sz w:val="27"/>
          <w:rtl/>
        </w:rPr>
        <w:t xml:space="preserve"> </w:t>
      </w:r>
      <w:r w:rsidRPr="00DC6DD8">
        <w:rPr>
          <w:rFonts w:ascii="Sakkal Majalla" w:hAnsi="Sakkal Majalla" w:hint="cs"/>
          <w:sz w:val="27"/>
          <w:rtl/>
        </w:rPr>
        <w:t>يخلو</w:t>
      </w:r>
      <w:r w:rsidRPr="00DC6DD8">
        <w:rPr>
          <w:rFonts w:ascii="Sakkal Majalla" w:hAnsi="Sakkal Majalla"/>
          <w:sz w:val="27"/>
          <w:rtl/>
        </w:rPr>
        <w:t xml:space="preserve"> </w:t>
      </w:r>
      <w:r w:rsidRPr="00DC6DD8">
        <w:rPr>
          <w:rFonts w:ascii="Sakkal Majalla" w:hAnsi="Sakkal Majalla" w:hint="cs"/>
          <w:sz w:val="27"/>
          <w:rtl/>
        </w:rPr>
        <w:t>من</w:t>
      </w:r>
      <w:r w:rsidRPr="00DC6DD8">
        <w:rPr>
          <w:rFonts w:ascii="Sakkal Majalla" w:hAnsi="Sakkal Majalla"/>
          <w:sz w:val="27"/>
          <w:rtl/>
        </w:rPr>
        <w:t xml:space="preserve"> </w:t>
      </w:r>
      <w:r w:rsidR="00F4142D" w:rsidRPr="00DC6DD8">
        <w:rPr>
          <w:rFonts w:ascii="Sakkal Majalla" w:hAnsi="Sakkal Majalla" w:hint="cs"/>
          <w:sz w:val="27"/>
          <w:rtl/>
        </w:rPr>
        <w:t>إ</w:t>
      </w:r>
      <w:r w:rsidRPr="00DC6DD8">
        <w:rPr>
          <w:rFonts w:ascii="Sakkal Majalla" w:hAnsi="Sakkal Majalla" w:hint="cs"/>
          <w:sz w:val="27"/>
          <w:rtl/>
        </w:rPr>
        <w:t>شكال</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و</w:t>
      </w:r>
      <w:r w:rsidR="00F4142D" w:rsidRPr="00DC6DD8">
        <w:rPr>
          <w:rFonts w:ascii="Sakkal Majalla" w:hAnsi="Sakkal Majalla" w:hint="cs"/>
          <w:sz w:val="27"/>
          <w:rtl/>
        </w:rPr>
        <w:t>أ</w:t>
      </w:r>
      <w:r w:rsidRPr="00DC6DD8">
        <w:rPr>
          <w:rFonts w:ascii="Sakkal Majalla" w:hAnsi="Sakkal Majalla"/>
          <w:sz w:val="27"/>
          <w:rtl/>
        </w:rPr>
        <w:t>حيانا</w:t>
      </w:r>
      <w:r w:rsidR="00F4142D" w:rsidRPr="00DC6DD8">
        <w:rPr>
          <w:rFonts w:ascii="Sakkal Majalla" w:hAnsi="Sakkal Majalla" w:hint="cs"/>
          <w:sz w:val="27"/>
          <w:rtl/>
        </w:rPr>
        <w:t>ً</w:t>
      </w:r>
      <w:r w:rsidRPr="00DC6DD8">
        <w:rPr>
          <w:rFonts w:ascii="Sakkal Majalla" w:hAnsi="Sakkal Majalla"/>
          <w:sz w:val="27"/>
          <w:rtl/>
        </w:rPr>
        <w:t xml:space="preserve"> </w:t>
      </w:r>
      <w:r w:rsidR="00F4142D" w:rsidRPr="00DC6DD8">
        <w:rPr>
          <w:rFonts w:ascii="Sakkal Majalla" w:hAnsi="Sakkal Majalla" w:hint="cs"/>
          <w:sz w:val="27"/>
          <w:rtl/>
        </w:rPr>
        <w:t>يعتبر</w:t>
      </w:r>
      <w:r w:rsidRPr="00DC6DD8">
        <w:rPr>
          <w:rFonts w:ascii="Sakkal Majalla" w:hAnsi="Sakkal Majalla"/>
          <w:sz w:val="27"/>
          <w:rtl/>
        </w:rPr>
        <w:t xml:space="preserve"> بعض المحق</w:t>
      </w:r>
      <w:r w:rsidR="00F4142D" w:rsidRPr="00DC6DD8">
        <w:rPr>
          <w:rFonts w:ascii="Sakkal Majalla" w:hAnsi="Sakkal Majalla" w:hint="cs"/>
          <w:sz w:val="27"/>
          <w:rtl/>
        </w:rPr>
        <w:t>ّ</w:t>
      </w:r>
      <w:r w:rsidRPr="00DC6DD8">
        <w:rPr>
          <w:rFonts w:ascii="Sakkal Majalla" w:hAnsi="Sakkal Majalla"/>
          <w:sz w:val="27"/>
          <w:rtl/>
        </w:rPr>
        <w:t xml:space="preserve">قين </w:t>
      </w:r>
      <w:r w:rsidR="00F4142D" w:rsidRPr="00DC6DD8">
        <w:rPr>
          <w:rFonts w:ascii="Sakkal Majalla" w:hAnsi="Sakkal Majalla" w:hint="cs"/>
          <w:sz w:val="27"/>
          <w:rtl/>
        </w:rPr>
        <w:t>أ</w:t>
      </w:r>
      <w:r w:rsidRPr="00DC6DD8">
        <w:rPr>
          <w:rFonts w:ascii="Sakkal Majalla" w:hAnsi="Sakkal Majalla"/>
          <w:sz w:val="27"/>
          <w:rtl/>
        </w:rPr>
        <w:t>ن متعلق الحق</w:t>
      </w:r>
      <w:r w:rsidR="00F4142D" w:rsidRPr="00DC6DD8">
        <w:rPr>
          <w:rFonts w:ascii="Sakkal Majalla" w:hAnsi="Sakkal Majalla" w:hint="cs"/>
          <w:sz w:val="27"/>
          <w:rtl/>
        </w:rPr>
        <w:t>ّ</w:t>
      </w:r>
      <w:r w:rsidRPr="00DC6DD8">
        <w:rPr>
          <w:rFonts w:ascii="Sakkal Majalla" w:hAnsi="Sakkal Majalla"/>
          <w:sz w:val="27"/>
          <w:rtl/>
        </w:rPr>
        <w:t xml:space="preserve"> المعنوي </w:t>
      </w:r>
      <w:r w:rsidR="00553B2F" w:rsidRPr="00DC6DD8">
        <w:rPr>
          <w:rFonts w:ascii="Sakkal Majalla" w:hAnsi="Sakkal Majalla"/>
          <w:sz w:val="27"/>
          <w:rtl/>
        </w:rPr>
        <w:t>لا بُدَّ</w:t>
      </w:r>
      <w:r w:rsidRPr="00DC6DD8">
        <w:rPr>
          <w:rFonts w:ascii="Sakkal Majalla" w:hAnsi="Sakkal Majalla"/>
          <w:sz w:val="27"/>
          <w:rtl/>
        </w:rPr>
        <w:t xml:space="preserve"> </w:t>
      </w:r>
      <w:r w:rsidR="00F4142D" w:rsidRPr="00DC6DD8">
        <w:rPr>
          <w:rFonts w:ascii="Sakkal Majalla" w:hAnsi="Sakkal Majalla" w:hint="cs"/>
          <w:sz w:val="27"/>
          <w:rtl/>
        </w:rPr>
        <w:t>أ</w:t>
      </w:r>
      <w:r w:rsidRPr="00DC6DD8">
        <w:rPr>
          <w:rFonts w:ascii="Sakkal Majalla" w:hAnsi="Sakkal Majalla"/>
          <w:sz w:val="27"/>
          <w:rtl/>
        </w:rPr>
        <w:t>ن يكون اعتباريا</w:t>
      </w:r>
      <w:r w:rsidR="00F4142D" w:rsidRPr="00DC6DD8">
        <w:rPr>
          <w:rFonts w:ascii="Sakkal Majalla" w:hAnsi="Sakkal Majalla" w:hint="cs"/>
          <w:sz w:val="27"/>
          <w:rtl/>
        </w:rPr>
        <w:t>ً</w:t>
      </w:r>
      <w:r w:rsidRPr="00DC6DD8">
        <w:rPr>
          <w:rFonts w:ascii="Sakkal Majalla" w:hAnsi="Sakkal Majalla"/>
          <w:sz w:val="27"/>
          <w:rtl/>
        </w:rPr>
        <w:t xml:space="preserve"> غير مادي، من هنا فهو قسيم للحق</w:t>
      </w:r>
      <w:r w:rsidR="00F4142D" w:rsidRPr="00DC6DD8">
        <w:rPr>
          <w:rFonts w:ascii="Sakkal Majalla" w:hAnsi="Sakkal Majalla" w:hint="cs"/>
          <w:sz w:val="27"/>
          <w:rtl/>
        </w:rPr>
        <w:t>ّ</w:t>
      </w:r>
      <w:r w:rsidRPr="00DC6DD8">
        <w:rPr>
          <w:rFonts w:ascii="Sakkal Majalla" w:hAnsi="Sakkal Majalla"/>
          <w:sz w:val="27"/>
          <w:rtl/>
        </w:rPr>
        <w:t xml:space="preserve"> المادي</w:t>
      </w:r>
      <w:r w:rsidRPr="00DC6DD8">
        <w:rPr>
          <w:rFonts w:hint="cs"/>
          <w:sz w:val="27"/>
          <w:vertAlign w:val="superscript"/>
          <w:rtl/>
        </w:rPr>
        <w:t>(</w:t>
      </w:r>
      <w:r w:rsidRPr="00DC6DD8">
        <w:rPr>
          <w:rStyle w:val="ac"/>
          <w:sz w:val="27"/>
          <w:rtl/>
        </w:rPr>
        <w:endnoteReference w:id="482"/>
      </w:r>
      <w:r w:rsidRPr="00DC6DD8">
        <w:rPr>
          <w:rFonts w:hint="cs"/>
          <w:sz w:val="27"/>
          <w:vertAlign w:val="superscript"/>
          <w:rtl/>
        </w:rPr>
        <w:t>)</w:t>
      </w:r>
      <w:r w:rsidRPr="00DC6DD8">
        <w:rPr>
          <w:rFonts w:ascii="Sakkal Majalla" w:hAnsi="Sakkal Majalla"/>
          <w:sz w:val="27"/>
          <w:rtl/>
        </w:rPr>
        <w:t>. وبعبارة</w:t>
      </w:r>
      <w:r w:rsidR="00F4142D" w:rsidRPr="00DC6DD8">
        <w:rPr>
          <w:rFonts w:ascii="Sakkal Majalla" w:hAnsi="Sakkal Majalla" w:hint="cs"/>
          <w:sz w:val="27"/>
          <w:rtl/>
        </w:rPr>
        <w:t>ٍ</w:t>
      </w:r>
      <w:r w:rsidRPr="00DC6DD8">
        <w:rPr>
          <w:rFonts w:ascii="Sakkal Majalla" w:hAnsi="Sakkal Majalla"/>
          <w:sz w:val="27"/>
          <w:rtl/>
        </w:rPr>
        <w:t xml:space="preserve"> أخرى</w:t>
      </w:r>
      <w:r w:rsidR="00F4142D" w:rsidRPr="00DC6DD8">
        <w:rPr>
          <w:rFonts w:ascii="Sakkal Majalla" w:hAnsi="Sakkal Majalla" w:hint="cs"/>
          <w:sz w:val="27"/>
          <w:rtl/>
        </w:rPr>
        <w:t>:</w:t>
      </w:r>
      <w:r w:rsidRPr="00DC6DD8">
        <w:rPr>
          <w:rFonts w:ascii="Sakkal Majalla" w:hAnsi="Sakkal Majalla"/>
          <w:sz w:val="27"/>
          <w:rtl/>
        </w:rPr>
        <w:t xml:space="preserve"> </w:t>
      </w:r>
      <w:r w:rsidR="00F4142D" w:rsidRPr="00DC6DD8">
        <w:rPr>
          <w:rFonts w:ascii="Sakkal Majalla" w:hAnsi="Sakkal Majalla" w:hint="cs"/>
          <w:sz w:val="27"/>
          <w:rtl/>
        </w:rPr>
        <w:t>إ</w:t>
      </w:r>
      <w:r w:rsidRPr="00DC6DD8">
        <w:rPr>
          <w:rFonts w:ascii="Sakkal Majalla" w:hAnsi="Sakkal Majalla"/>
          <w:sz w:val="27"/>
          <w:rtl/>
        </w:rPr>
        <w:t>نه على ضوء ما ذ</w:t>
      </w:r>
      <w:r w:rsidR="00F4142D" w:rsidRPr="00DC6DD8">
        <w:rPr>
          <w:rFonts w:ascii="Sakkal Majalla" w:hAnsi="Sakkal Majalla" w:hint="cs"/>
          <w:sz w:val="27"/>
          <w:rtl/>
        </w:rPr>
        <w:t>ُ</w:t>
      </w:r>
      <w:r w:rsidRPr="00DC6DD8">
        <w:rPr>
          <w:rFonts w:ascii="Sakkal Majalla" w:hAnsi="Sakkal Majalla"/>
          <w:sz w:val="27"/>
          <w:rtl/>
        </w:rPr>
        <w:t xml:space="preserve">كر يكون الحق العيني والديني </w:t>
      </w:r>
      <w:r w:rsidR="00F4142D" w:rsidRPr="00DC6DD8">
        <w:rPr>
          <w:rFonts w:ascii="Sakkal Majalla" w:hAnsi="Sakkal Majalla" w:hint="cs"/>
          <w:sz w:val="27"/>
          <w:rtl/>
        </w:rPr>
        <w:t>أ</w:t>
      </w:r>
      <w:r w:rsidRPr="00DC6DD8">
        <w:rPr>
          <w:rFonts w:ascii="Sakkal Majalla" w:hAnsi="Sakkal Majalla"/>
          <w:sz w:val="27"/>
          <w:rtl/>
        </w:rPr>
        <w:t xml:space="preserve">حد </w:t>
      </w:r>
      <w:r w:rsidR="00F4142D" w:rsidRPr="00DC6DD8">
        <w:rPr>
          <w:rFonts w:ascii="Sakkal Majalla" w:hAnsi="Sakkal Majalla" w:hint="cs"/>
          <w:sz w:val="27"/>
          <w:rtl/>
        </w:rPr>
        <w:t>أ</w:t>
      </w:r>
      <w:r w:rsidRPr="00DC6DD8">
        <w:rPr>
          <w:rFonts w:ascii="Sakkal Majalla" w:hAnsi="Sakkal Majalla"/>
          <w:sz w:val="27"/>
          <w:rtl/>
        </w:rPr>
        <w:t>قسام الحق المالي المرادف للحقوق المادية، ويكون الحق المعنوي قسيم</w:t>
      </w:r>
      <w:r w:rsidR="00F4142D" w:rsidRPr="00DC6DD8">
        <w:rPr>
          <w:rFonts w:ascii="Sakkal Majalla" w:hAnsi="Sakkal Majalla" w:hint="cs"/>
          <w:sz w:val="27"/>
          <w:rtl/>
        </w:rPr>
        <w:t>اً</w:t>
      </w:r>
      <w:r w:rsidRPr="00DC6DD8">
        <w:rPr>
          <w:rFonts w:ascii="Sakkal Majalla" w:hAnsi="Sakkal Majalla"/>
          <w:sz w:val="27"/>
          <w:rtl/>
        </w:rPr>
        <w:t xml:space="preserve"> لهما، فيطرح بعنوانه حقا</w:t>
      </w:r>
      <w:r w:rsidR="00F4142D" w:rsidRPr="00DC6DD8">
        <w:rPr>
          <w:rFonts w:ascii="Sakkal Majalla" w:hAnsi="Sakkal Majalla" w:hint="cs"/>
          <w:sz w:val="27"/>
          <w:rtl/>
        </w:rPr>
        <w:t>ً</w:t>
      </w:r>
      <w:r w:rsidRPr="00DC6DD8">
        <w:rPr>
          <w:rFonts w:ascii="Sakkal Majalla" w:hAnsi="Sakkal Majalla"/>
          <w:sz w:val="27"/>
          <w:rtl/>
        </w:rPr>
        <w:t xml:space="preserve"> غير مادي وغير مالي</w:t>
      </w:r>
      <w:r w:rsidR="00F4142D" w:rsidRPr="00DC6DD8">
        <w:rPr>
          <w:rFonts w:ascii="Sakkal Majalla" w:hAnsi="Sakkal Majalla" w:hint="cs"/>
          <w:sz w:val="27"/>
          <w:rtl/>
        </w:rPr>
        <w:t>.</w:t>
      </w:r>
      <w:r w:rsidRPr="00DC6DD8">
        <w:rPr>
          <w:rFonts w:ascii="Sakkal Majalla" w:hAnsi="Sakkal Majalla"/>
          <w:sz w:val="27"/>
          <w:rtl/>
        </w:rPr>
        <w:t xml:space="preserve"> وتجدر الإشارة </w:t>
      </w:r>
      <w:r w:rsidR="00F4142D" w:rsidRPr="00DC6DD8">
        <w:rPr>
          <w:rFonts w:ascii="Sakkal Majalla" w:hAnsi="Sakkal Majalla" w:hint="cs"/>
          <w:sz w:val="27"/>
          <w:rtl/>
        </w:rPr>
        <w:t>إ</w:t>
      </w:r>
      <w:r w:rsidRPr="00DC6DD8">
        <w:rPr>
          <w:rFonts w:ascii="Sakkal Majalla" w:hAnsi="Sakkal Majalla"/>
          <w:sz w:val="27"/>
          <w:rtl/>
        </w:rPr>
        <w:t xml:space="preserve">لى </w:t>
      </w:r>
      <w:r w:rsidR="00F4142D" w:rsidRPr="00DC6DD8">
        <w:rPr>
          <w:rFonts w:ascii="Sakkal Majalla" w:hAnsi="Sakkal Majalla" w:hint="cs"/>
          <w:sz w:val="27"/>
          <w:rtl/>
        </w:rPr>
        <w:t>أ</w:t>
      </w:r>
      <w:r w:rsidRPr="00DC6DD8">
        <w:rPr>
          <w:rFonts w:ascii="Sakkal Majalla" w:hAnsi="Sakkal Majalla"/>
          <w:sz w:val="27"/>
          <w:rtl/>
        </w:rPr>
        <w:t>ن تقس</w:t>
      </w:r>
      <w:r w:rsidR="00F4142D" w:rsidRPr="00DC6DD8">
        <w:rPr>
          <w:rFonts w:ascii="Sakkal Majalla" w:hAnsi="Sakkal Majalla" w:hint="cs"/>
          <w:sz w:val="27"/>
          <w:rtl/>
        </w:rPr>
        <w:t>ي</w:t>
      </w:r>
      <w:r w:rsidRPr="00DC6DD8">
        <w:rPr>
          <w:rFonts w:ascii="Sakkal Majalla" w:hAnsi="Sakkal Majalla"/>
          <w:sz w:val="27"/>
          <w:rtl/>
        </w:rPr>
        <w:t xml:space="preserve">م الحق </w:t>
      </w:r>
      <w:r w:rsidR="00F4142D" w:rsidRPr="00DC6DD8">
        <w:rPr>
          <w:rFonts w:ascii="Sakkal Majalla" w:hAnsi="Sakkal Majalla" w:hint="cs"/>
          <w:sz w:val="27"/>
          <w:rtl/>
        </w:rPr>
        <w:t>إ</w:t>
      </w:r>
      <w:r w:rsidRPr="00DC6DD8">
        <w:rPr>
          <w:rFonts w:ascii="Sakkal Majalla" w:hAnsi="Sakkal Majalla"/>
          <w:sz w:val="27"/>
          <w:rtl/>
        </w:rPr>
        <w:t>لى</w:t>
      </w:r>
      <w:r w:rsidR="00F4142D" w:rsidRPr="00DC6DD8">
        <w:rPr>
          <w:rFonts w:ascii="Sakkal Majalla" w:hAnsi="Sakkal Majalla" w:hint="cs"/>
          <w:sz w:val="27"/>
          <w:rtl/>
        </w:rPr>
        <w:t>:</w:t>
      </w:r>
      <w:r w:rsidRPr="00DC6DD8">
        <w:rPr>
          <w:rFonts w:ascii="Sakkal Majalla" w:hAnsi="Sakkal Majalla"/>
          <w:sz w:val="27"/>
          <w:rtl/>
        </w:rPr>
        <w:t xml:space="preserve"> مالي وديني وعيني هو تقسيم مت</w:t>
      </w:r>
      <w:r w:rsidR="00EE423E" w:rsidRPr="00DC6DD8">
        <w:rPr>
          <w:rFonts w:ascii="Sakkal Majalla" w:hAnsi="Sakkal Majalla" w:hint="cs"/>
          <w:sz w:val="27"/>
          <w:rtl/>
        </w:rPr>
        <w:t>َّ</w:t>
      </w:r>
      <w:r w:rsidRPr="00DC6DD8">
        <w:rPr>
          <w:rFonts w:ascii="Sakkal Majalla" w:hAnsi="Sakkal Majalla"/>
          <w:sz w:val="27"/>
          <w:rtl/>
        </w:rPr>
        <w:t>بع في كل</w:t>
      </w:r>
      <w:r w:rsidR="00EE423E" w:rsidRPr="00DC6DD8">
        <w:rPr>
          <w:rFonts w:ascii="Sakkal Majalla" w:hAnsi="Sakkal Majalla" w:hint="cs"/>
          <w:sz w:val="27"/>
          <w:rtl/>
        </w:rPr>
        <w:t>ّ</w:t>
      </w:r>
      <w:r w:rsidRPr="00DC6DD8">
        <w:rPr>
          <w:rFonts w:ascii="Sakkal Majalla" w:hAnsi="Sakkal Majalla"/>
          <w:sz w:val="27"/>
          <w:rtl/>
        </w:rPr>
        <w:t xml:space="preserve"> الأنظمة الحقوقية والقانونية</w:t>
      </w:r>
      <w:r w:rsidR="00EE423E" w:rsidRPr="00DC6DD8">
        <w:rPr>
          <w:rFonts w:ascii="Sakkal Majalla" w:hAnsi="Sakkal Majalla" w:hint="cs"/>
          <w:sz w:val="27"/>
          <w:rtl/>
        </w:rPr>
        <w:t>،</w:t>
      </w:r>
      <w:r w:rsidRPr="00DC6DD8">
        <w:rPr>
          <w:rFonts w:ascii="Sakkal Majalla" w:hAnsi="Sakkal Majalla"/>
          <w:sz w:val="27"/>
          <w:rtl/>
        </w:rPr>
        <w:t xml:space="preserve"> تبعا</w:t>
      </w:r>
      <w:r w:rsidR="00EE423E" w:rsidRPr="00DC6DD8">
        <w:rPr>
          <w:rFonts w:ascii="Sakkal Majalla" w:hAnsi="Sakkal Majalla" w:hint="cs"/>
          <w:sz w:val="27"/>
          <w:rtl/>
        </w:rPr>
        <w:t>ً</w:t>
      </w:r>
      <w:r w:rsidRPr="00DC6DD8">
        <w:rPr>
          <w:rFonts w:ascii="Sakkal Majalla" w:hAnsi="Sakkal Majalla"/>
          <w:sz w:val="27"/>
          <w:rtl/>
        </w:rPr>
        <w:t xml:space="preserve"> للقوانين والأنظمة الغربية وبعض دول الشرق</w:t>
      </w:r>
      <w:r w:rsidRPr="00DC6DD8">
        <w:rPr>
          <w:rFonts w:hint="cs"/>
          <w:sz w:val="27"/>
          <w:vertAlign w:val="superscript"/>
          <w:rtl/>
        </w:rPr>
        <w:t>(</w:t>
      </w:r>
      <w:r w:rsidRPr="00DC6DD8">
        <w:rPr>
          <w:rStyle w:val="ac"/>
          <w:sz w:val="27"/>
          <w:rtl/>
        </w:rPr>
        <w:endnoteReference w:id="483"/>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lang w:bidi="fa-IR"/>
        </w:rPr>
        <w:t xml:space="preserve">وذهب بعض الباحثين </w:t>
      </w:r>
      <w:r w:rsidR="00EE423E" w:rsidRPr="00DC6DD8">
        <w:rPr>
          <w:rFonts w:ascii="Sakkal Majalla" w:hAnsi="Sakkal Majalla" w:hint="cs"/>
          <w:sz w:val="27"/>
          <w:rtl/>
          <w:lang w:bidi="fa-IR"/>
        </w:rPr>
        <w:t>أ</w:t>
      </w:r>
      <w:r w:rsidRPr="00DC6DD8">
        <w:rPr>
          <w:rFonts w:ascii="Sakkal Majalla" w:hAnsi="Sakkal Majalla"/>
          <w:sz w:val="27"/>
          <w:rtl/>
          <w:lang w:bidi="fa-IR"/>
        </w:rPr>
        <w:t>يضا</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w:t>
      </w:r>
      <w:r w:rsidR="00EE423E" w:rsidRPr="00DC6DD8">
        <w:rPr>
          <w:rFonts w:ascii="Sakkal Majalla" w:hAnsi="Sakkal Majalla" w:hint="cs"/>
          <w:sz w:val="27"/>
          <w:rtl/>
          <w:lang w:bidi="fa-IR"/>
        </w:rPr>
        <w:t>إ</w:t>
      </w:r>
      <w:r w:rsidRPr="00DC6DD8">
        <w:rPr>
          <w:rFonts w:ascii="Sakkal Majalla" w:hAnsi="Sakkal Majalla"/>
          <w:sz w:val="27"/>
          <w:rtl/>
          <w:lang w:bidi="fa-IR"/>
        </w:rPr>
        <w:t xml:space="preserve">لى </w:t>
      </w:r>
      <w:r w:rsidR="00EE423E" w:rsidRPr="00DC6DD8">
        <w:rPr>
          <w:rFonts w:ascii="Sakkal Majalla" w:hAnsi="Sakkal Majalla" w:hint="cs"/>
          <w:sz w:val="27"/>
          <w:rtl/>
          <w:lang w:bidi="fa-IR"/>
        </w:rPr>
        <w:t>أ</w:t>
      </w:r>
      <w:r w:rsidRPr="00DC6DD8">
        <w:rPr>
          <w:rFonts w:ascii="Sakkal Majalla" w:hAnsi="Sakkal Majalla"/>
          <w:sz w:val="27"/>
          <w:rtl/>
          <w:lang w:bidi="fa-IR"/>
        </w:rPr>
        <w:t>ن الحق المعنوي مفهوم</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ذهني ومعطى</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عقل</w:t>
      </w:r>
      <w:r w:rsidR="00EE423E" w:rsidRPr="00DC6DD8">
        <w:rPr>
          <w:rFonts w:ascii="Sakkal Majalla" w:hAnsi="Sakkal Majalla" w:hint="cs"/>
          <w:sz w:val="27"/>
          <w:rtl/>
          <w:lang w:bidi="fa-IR"/>
        </w:rPr>
        <w:t>ي</w:t>
      </w:r>
      <w:r w:rsidRPr="00DC6DD8">
        <w:rPr>
          <w:rFonts w:ascii="Sakkal Majalla" w:hAnsi="Sakkal Majalla"/>
          <w:sz w:val="27"/>
          <w:rtl/>
          <w:lang w:bidi="fa-IR"/>
        </w:rPr>
        <w:t xml:space="preserve"> يرادف الحق</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الفكري</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وفي بعض الموارد يكون الحق المعنوي هو الحق</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ال</w:t>
      </w:r>
      <w:r w:rsidR="00EE423E" w:rsidRPr="00DC6DD8">
        <w:rPr>
          <w:rFonts w:ascii="Sakkal Majalla" w:hAnsi="Sakkal Majalla" w:hint="cs"/>
          <w:sz w:val="27"/>
          <w:rtl/>
          <w:lang w:bidi="fa-IR"/>
        </w:rPr>
        <w:t>أ</w:t>
      </w:r>
      <w:r w:rsidRPr="00DC6DD8">
        <w:rPr>
          <w:rFonts w:ascii="Sakkal Majalla" w:hAnsi="Sakkal Majalla"/>
          <w:sz w:val="27"/>
          <w:rtl/>
          <w:lang w:bidi="fa-IR"/>
        </w:rPr>
        <w:t>خلاقي</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وعلى ضوء ال</w:t>
      </w:r>
      <w:r w:rsidR="00EE423E" w:rsidRPr="00DC6DD8">
        <w:rPr>
          <w:rFonts w:ascii="Sakkal Majalla" w:hAnsi="Sakkal Majalla" w:hint="cs"/>
          <w:sz w:val="27"/>
          <w:rtl/>
          <w:lang w:bidi="fa-IR"/>
        </w:rPr>
        <w:t>آ</w:t>
      </w:r>
      <w:r w:rsidRPr="00DC6DD8">
        <w:rPr>
          <w:rFonts w:ascii="Sakkal Majalla" w:hAnsi="Sakkal Majalla"/>
          <w:sz w:val="27"/>
          <w:rtl/>
          <w:lang w:bidi="fa-IR"/>
        </w:rPr>
        <w:t>راء المختلفة في باب المفهوم ال</w:t>
      </w:r>
      <w:r w:rsidR="00EE423E" w:rsidRPr="00DC6DD8">
        <w:rPr>
          <w:rFonts w:ascii="Sakkal Majalla" w:hAnsi="Sakkal Majalla" w:hint="cs"/>
          <w:sz w:val="27"/>
          <w:rtl/>
          <w:lang w:bidi="fa-IR"/>
        </w:rPr>
        <w:t>أ</w:t>
      </w:r>
      <w:r w:rsidRPr="00DC6DD8">
        <w:rPr>
          <w:rFonts w:ascii="Sakkal Majalla" w:hAnsi="Sakkal Majalla"/>
          <w:sz w:val="27"/>
          <w:rtl/>
          <w:lang w:bidi="fa-IR"/>
        </w:rPr>
        <w:t>خلاقي</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التي تعرضت لها المذاهب الفلسفية والقانونية عند تناول هذا المفهوم ومصاديق الحق</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المعنوية المتعلقة بهذا المعنى</w:t>
      </w:r>
      <w:r w:rsidRPr="00DC6DD8">
        <w:rPr>
          <w:rFonts w:hint="cs"/>
          <w:sz w:val="27"/>
          <w:vertAlign w:val="superscript"/>
          <w:rtl/>
          <w:lang w:bidi="fa-IR"/>
        </w:rPr>
        <w:t>(</w:t>
      </w:r>
      <w:r w:rsidRPr="00DC6DD8">
        <w:rPr>
          <w:rStyle w:val="ac"/>
          <w:sz w:val="27"/>
          <w:rtl/>
          <w:lang w:bidi="fa-IR"/>
        </w:rPr>
        <w:endnoteReference w:id="484"/>
      </w:r>
      <w:r w:rsidRPr="00DC6DD8">
        <w:rPr>
          <w:rFonts w:hint="cs"/>
          <w:sz w:val="27"/>
          <w:vertAlign w:val="superscript"/>
          <w:rtl/>
          <w:lang w:bidi="fa-IR"/>
        </w:rPr>
        <w:t>)</w:t>
      </w:r>
      <w:r w:rsidRPr="00DC6DD8">
        <w:rPr>
          <w:rFonts w:ascii="Sakkal Majalla" w:hAnsi="Sakkal Majalla"/>
          <w:sz w:val="27"/>
          <w:rtl/>
          <w:lang w:bidi="fa-IR"/>
        </w:rPr>
        <w:t>. فقد جاء في بعض توضيحات الحق</w:t>
      </w:r>
      <w:r w:rsidR="00EE423E" w:rsidRPr="00DC6DD8">
        <w:rPr>
          <w:rFonts w:ascii="Sakkal Majalla" w:hAnsi="Sakkal Majalla" w:hint="cs"/>
          <w:sz w:val="27"/>
          <w:rtl/>
          <w:lang w:bidi="fa-IR"/>
        </w:rPr>
        <w:t>ّ</w:t>
      </w:r>
      <w:r w:rsidRPr="00DC6DD8">
        <w:rPr>
          <w:rFonts w:ascii="Sakkal Majalla" w:hAnsi="Sakkal Majalla"/>
          <w:sz w:val="27"/>
          <w:rtl/>
          <w:lang w:bidi="fa-IR"/>
        </w:rPr>
        <w:t xml:space="preserve"> المعنوي </w:t>
      </w:r>
      <w:r w:rsidR="00EE423E" w:rsidRPr="00DC6DD8">
        <w:rPr>
          <w:rFonts w:ascii="Sakkal Majalla" w:hAnsi="Sakkal Majalla" w:hint="cs"/>
          <w:sz w:val="27"/>
          <w:rtl/>
          <w:lang w:bidi="fa-IR"/>
        </w:rPr>
        <w:t>أ</w:t>
      </w:r>
      <w:r w:rsidRPr="00DC6DD8">
        <w:rPr>
          <w:rFonts w:ascii="Sakkal Majalla" w:hAnsi="Sakkal Majalla"/>
          <w:sz w:val="27"/>
          <w:rtl/>
          <w:lang w:bidi="fa-IR"/>
        </w:rPr>
        <w:t>ن معناه هو ما يقارب مفهوم الحقوق المتعلقة بالمحافظة على الشخصية وصيانة الذات، جاء ذلك تحت عنوان جملة من الحقوق التي تصون ال</w:t>
      </w:r>
      <w:r w:rsidR="00EE423E" w:rsidRPr="00DC6DD8">
        <w:rPr>
          <w:rFonts w:ascii="Sakkal Majalla" w:hAnsi="Sakkal Majalla" w:hint="cs"/>
          <w:sz w:val="27"/>
          <w:rtl/>
          <w:lang w:bidi="fa-IR"/>
        </w:rPr>
        <w:t>أ</w:t>
      </w:r>
      <w:r w:rsidRPr="00DC6DD8">
        <w:rPr>
          <w:rFonts w:ascii="Sakkal Majalla" w:hAnsi="Sakkal Majalla"/>
          <w:sz w:val="27"/>
          <w:rtl/>
          <w:lang w:bidi="fa-IR"/>
        </w:rPr>
        <w:t>بعاد المختلفة لشخصية وذات ال</w:t>
      </w:r>
      <w:r w:rsidR="00EE423E" w:rsidRPr="00DC6DD8">
        <w:rPr>
          <w:rFonts w:ascii="Sakkal Majalla" w:hAnsi="Sakkal Majalla" w:hint="cs"/>
          <w:sz w:val="27"/>
          <w:rtl/>
          <w:lang w:bidi="fa-IR"/>
        </w:rPr>
        <w:t>إ</w:t>
      </w:r>
      <w:r w:rsidRPr="00DC6DD8">
        <w:rPr>
          <w:rFonts w:ascii="Sakkal Majalla" w:hAnsi="Sakkal Majalla"/>
          <w:sz w:val="27"/>
          <w:rtl/>
          <w:lang w:bidi="fa-IR"/>
        </w:rPr>
        <w:t xml:space="preserve">نسان منذ مطلع حياته، ويطلق على هذه الحقوق عندما تكون متعلقة بالحكومة وواجبات الدولة </w:t>
      </w:r>
      <w:r w:rsidR="00EE423E" w:rsidRPr="00DC6DD8">
        <w:rPr>
          <w:rFonts w:ascii="Sakkal Majalla" w:hAnsi="Sakkal Majalla" w:hint="cs"/>
          <w:sz w:val="27"/>
          <w:rtl/>
          <w:lang w:bidi="fa-IR"/>
        </w:rPr>
        <w:t>إ</w:t>
      </w:r>
      <w:r w:rsidRPr="00DC6DD8">
        <w:rPr>
          <w:rFonts w:ascii="Sakkal Majalla" w:hAnsi="Sakkal Majalla"/>
          <w:sz w:val="27"/>
          <w:rtl/>
          <w:lang w:bidi="fa-IR"/>
        </w:rPr>
        <w:t>زاء ال</w:t>
      </w:r>
      <w:r w:rsidR="00EE423E" w:rsidRPr="00DC6DD8">
        <w:rPr>
          <w:rFonts w:ascii="Sakkal Majalla" w:hAnsi="Sakkal Majalla" w:hint="cs"/>
          <w:sz w:val="27"/>
          <w:rtl/>
          <w:lang w:bidi="fa-IR"/>
        </w:rPr>
        <w:t>أ</w:t>
      </w:r>
      <w:r w:rsidRPr="00DC6DD8">
        <w:rPr>
          <w:rFonts w:ascii="Sakkal Majalla" w:hAnsi="Sakkal Majalla"/>
          <w:sz w:val="27"/>
          <w:rtl/>
          <w:lang w:bidi="fa-IR"/>
        </w:rPr>
        <w:t xml:space="preserve">فراد </w:t>
      </w:r>
      <w:r w:rsidR="008D500E">
        <w:rPr>
          <w:rFonts w:ascii="Sakkal Majalla" w:hAnsi="Sakkal Majalla" w:hint="cs"/>
          <w:sz w:val="27"/>
          <w:rtl/>
          <w:lang w:bidi="fa-IR"/>
        </w:rPr>
        <w:t>(</w:t>
      </w:r>
      <w:r w:rsidRPr="00DC6DD8">
        <w:rPr>
          <w:rFonts w:ascii="Sakkal Majalla" w:hAnsi="Sakkal Majalla"/>
          <w:sz w:val="27"/>
          <w:rtl/>
          <w:lang w:bidi="fa-IR"/>
        </w:rPr>
        <w:t>حقوق ال</w:t>
      </w:r>
      <w:r w:rsidR="00EE423E" w:rsidRPr="00DC6DD8">
        <w:rPr>
          <w:rFonts w:ascii="Sakkal Majalla" w:hAnsi="Sakkal Majalla" w:hint="cs"/>
          <w:sz w:val="27"/>
          <w:rtl/>
          <w:lang w:bidi="fa-IR"/>
        </w:rPr>
        <w:t>إ</w:t>
      </w:r>
      <w:r w:rsidRPr="00DC6DD8">
        <w:rPr>
          <w:rFonts w:ascii="Sakkal Majalla" w:hAnsi="Sakkal Majalla"/>
          <w:sz w:val="27"/>
          <w:rtl/>
          <w:lang w:bidi="fa-IR"/>
        </w:rPr>
        <w:t>نسان</w:t>
      </w:r>
      <w:r w:rsidR="008D500E">
        <w:rPr>
          <w:rFonts w:ascii="Sakkal Majalla" w:hAnsi="Sakkal Majalla" w:hint="cs"/>
          <w:sz w:val="27"/>
          <w:rtl/>
          <w:lang w:bidi="fa-IR"/>
        </w:rPr>
        <w:t>)</w:t>
      </w:r>
      <w:r w:rsidRPr="00DC6DD8">
        <w:rPr>
          <w:rFonts w:ascii="Sakkal Majalla" w:hAnsi="Sakkal Majalla"/>
          <w:sz w:val="27"/>
          <w:rtl/>
          <w:lang w:bidi="fa-IR"/>
        </w:rPr>
        <w:t>، وعندما تكون متعقلة بالنزعات والميول النفسية الخاصة بين ال</w:t>
      </w:r>
      <w:r w:rsidR="00EE423E" w:rsidRPr="00DC6DD8">
        <w:rPr>
          <w:rFonts w:ascii="Sakkal Majalla" w:hAnsi="Sakkal Majalla" w:hint="cs"/>
          <w:sz w:val="27"/>
          <w:rtl/>
          <w:lang w:bidi="fa-IR"/>
        </w:rPr>
        <w:t>أ</w:t>
      </w:r>
      <w:r w:rsidRPr="00DC6DD8">
        <w:rPr>
          <w:rFonts w:ascii="Sakkal Majalla" w:hAnsi="Sakkal Majalla"/>
          <w:sz w:val="27"/>
          <w:rtl/>
          <w:lang w:bidi="fa-IR"/>
        </w:rPr>
        <w:t xml:space="preserve">فراد يطلق عليها </w:t>
      </w:r>
      <w:r w:rsidR="008D500E">
        <w:rPr>
          <w:rFonts w:ascii="Sakkal Majalla" w:hAnsi="Sakkal Majalla" w:hint="cs"/>
          <w:sz w:val="27"/>
          <w:rtl/>
          <w:lang w:bidi="fa-IR"/>
        </w:rPr>
        <w:t>(</w:t>
      </w:r>
      <w:r w:rsidRPr="00DC6DD8">
        <w:rPr>
          <w:rFonts w:ascii="Sakkal Majalla" w:hAnsi="Sakkal Majalla"/>
          <w:sz w:val="27"/>
          <w:rtl/>
          <w:lang w:bidi="fa-IR"/>
        </w:rPr>
        <w:t>الحقوق الفردية</w:t>
      </w:r>
      <w:r w:rsidR="008D500E">
        <w:rPr>
          <w:rFonts w:ascii="Sakkal Majalla" w:hAnsi="Sakkal Majalla" w:hint="cs"/>
          <w:sz w:val="27"/>
          <w:rtl/>
          <w:lang w:bidi="fa-IR"/>
        </w:rPr>
        <w:t>)</w:t>
      </w:r>
      <w:r w:rsidRPr="00DC6DD8">
        <w:rPr>
          <w:rFonts w:ascii="DanaFajr" w:hAnsi="DanaFajr"/>
          <w:sz w:val="27"/>
          <w:vertAlign w:val="superscript"/>
          <w:rtl/>
          <w:lang w:bidi="fa-IR"/>
        </w:rPr>
        <w:t>(</w:t>
      </w:r>
      <w:r w:rsidRPr="00DC6DD8">
        <w:rPr>
          <w:rStyle w:val="ac"/>
          <w:rFonts w:ascii="DanaFajr" w:hAnsi="DanaFajr"/>
          <w:sz w:val="27"/>
          <w:rtl/>
          <w:lang w:bidi="fa-IR"/>
        </w:rPr>
        <w:endnoteReference w:id="485"/>
      </w:r>
      <w:r w:rsidRPr="00DC6DD8">
        <w:rPr>
          <w:rFonts w:ascii="DanaFajr" w:hAnsi="DanaFajr"/>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 xml:space="preserve">ويبدو </w:t>
      </w:r>
      <w:r w:rsidR="00EE423E" w:rsidRPr="00DC6DD8">
        <w:rPr>
          <w:rFonts w:ascii="Sakkal Majalla" w:hAnsi="Sakkal Majalla" w:hint="cs"/>
          <w:sz w:val="27"/>
          <w:rtl/>
        </w:rPr>
        <w:t>أ</w:t>
      </w:r>
      <w:r w:rsidRPr="00DC6DD8">
        <w:rPr>
          <w:rFonts w:ascii="Sakkal Majalla" w:hAnsi="Sakkal Majalla"/>
          <w:sz w:val="27"/>
          <w:rtl/>
        </w:rPr>
        <w:t xml:space="preserve">ن هذا التعريف </w:t>
      </w:r>
      <w:r w:rsidR="00EE423E" w:rsidRPr="00DC6DD8">
        <w:rPr>
          <w:rFonts w:ascii="Sakkal Majalla" w:hAnsi="Sakkal Majalla" w:hint="cs"/>
          <w:sz w:val="27"/>
          <w:rtl/>
        </w:rPr>
        <w:t>أ</w:t>
      </w:r>
      <w:r w:rsidRPr="00DC6DD8">
        <w:rPr>
          <w:rFonts w:ascii="Sakkal Majalla" w:hAnsi="Sakkal Majalla"/>
          <w:sz w:val="27"/>
          <w:rtl/>
        </w:rPr>
        <w:t>كثر شمولا</w:t>
      </w:r>
      <w:r w:rsidR="00EE423E" w:rsidRPr="00DC6DD8">
        <w:rPr>
          <w:rFonts w:ascii="Sakkal Majalla" w:hAnsi="Sakkal Majalla" w:hint="cs"/>
          <w:sz w:val="27"/>
          <w:rtl/>
        </w:rPr>
        <w:t>ً</w:t>
      </w:r>
      <w:r w:rsidRPr="00DC6DD8">
        <w:rPr>
          <w:rFonts w:ascii="Sakkal Majalla" w:hAnsi="Sakkal Majalla"/>
          <w:sz w:val="27"/>
          <w:rtl/>
        </w:rPr>
        <w:t xml:space="preserve"> قياسا</w:t>
      </w:r>
      <w:r w:rsidR="00EE423E" w:rsidRPr="00DC6DD8">
        <w:rPr>
          <w:rFonts w:ascii="Sakkal Majalla" w:hAnsi="Sakkal Majalla" w:hint="cs"/>
          <w:sz w:val="27"/>
          <w:rtl/>
        </w:rPr>
        <w:t>ً</w:t>
      </w:r>
      <w:r w:rsidRPr="00DC6DD8">
        <w:rPr>
          <w:rFonts w:ascii="Sakkal Majalla" w:hAnsi="Sakkal Majalla"/>
          <w:sz w:val="27"/>
          <w:rtl/>
        </w:rPr>
        <w:t xml:space="preserve"> بسائر التعاريف الأخرى، فيلاحظ </w:t>
      </w:r>
      <w:r w:rsidR="00EE423E" w:rsidRPr="00DC6DD8">
        <w:rPr>
          <w:rFonts w:ascii="Sakkal Majalla" w:hAnsi="Sakkal Majalla" w:hint="cs"/>
          <w:sz w:val="27"/>
          <w:rtl/>
        </w:rPr>
        <w:t>أ</w:t>
      </w:r>
      <w:r w:rsidRPr="00DC6DD8">
        <w:rPr>
          <w:rFonts w:ascii="Sakkal Majalla" w:hAnsi="Sakkal Majalla"/>
          <w:sz w:val="27"/>
          <w:rtl/>
        </w:rPr>
        <w:t xml:space="preserve">ن الحق المعنوي بهذا المعنى </w:t>
      </w:r>
      <w:r w:rsidR="00EE423E" w:rsidRPr="00DC6DD8">
        <w:rPr>
          <w:rFonts w:ascii="Sakkal Majalla" w:hAnsi="Sakkal Majalla" w:hint="cs"/>
          <w:sz w:val="27"/>
          <w:rtl/>
        </w:rPr>
        <w:t>أ</w:t>
      </w:r>
      <w:r w:rsidRPr="00DC6DD8">
        <w:rPr>
          <w:rFonts w:ascii="Sakkal Majalla" w:hAnsi="Sakkal Majalla"/>
          <w:sz w:val="27"/>
          <w:rtl/>
        </w:rPr>
        <w:t>عم من الحق الأخلاقي والفكري</w:t>
      </w:r>
      <w:r w:rsidR="00EE423E" w:rsidRPr="00DC6DD8">
        <w:rPr>
          <w:rFonts w:ascii="Sakkal Majalla" w:hAnsi="Sakkal Majalla" w:hint="cs"/>
          <w:sz w:val="27"/>
          <w:rtl/>
        </w:rPr>
        <w:t xml:space="preserve">. </w:t>
      </w:r>
      <w:r w:rsidRPr="00DC6DD8">
        <w:rPr>
          <w:rFonts w:ascii="Sakkal Majalla" w:hAnsi="Sakkal Majalla"/>
          <w:sz w:val="27"/>
          <w:rtl/>
        </w:rPr>
        <w:t>مضافا</w:t>
      </w:r>
      <w:r w:rsidR="00EE423E" w:rsidRPr="00DC6DD8">
        <w:rPr>
          <w:rFonts w:ascii="Sakkal Majalla" w:hAnsi="Sakkal Majalla" w:hint="cs"/>
          <w:sz w:val="27"/>
          <w:rtl/>
        </w:rPr>
        <w:t>ً</w:t>
      </w:r>
      <w:r w:rsidRPr="00DC6DD8">
        <w:rPr>
          <w:rFonts w:ascii="Sakkal Majalla" w:hAnsi="Sakkal Majalla"/>
          <w:sz w:val="27"/>
          <w:rtl/>
        </w:rPr>
        <w:t xml:space="preserve"> </w:t>
      </w:r>
      <w:r w:rsidR="00EE423E" w:rsidRPr="00DC6DD8">
        <w:rPr>
          <w:rFonts w:ascii="Sakkal Majalla" w:hAnsi="Sakkal Majalla" w:hint="cs"/>
          <w:sz w:val="27"/>
          <w:rtl/>
        </w:rPr>
        <w:t>إ</w:t>
      </w:r>
      <w:r w:rsidRPr="00DC6DD8">
        <w:rPr>
          <w:rFonts w:ascii="Sakkal Majalla" w:hAnsi="Sakkal Majalla"/>
          <w:sz w:val="27"/>
          <w:rtl/>
        </w:rPr>
        <w:t>لى ذلك</w:t>
      </w:r>
      <w:r w:rsidRPr="00DC6DD8">
        <w:rPr>
          <w:rFonts w:ascii="Sakkal Majalla" w:hAnsi="Sakkal Majalla" w:hint="cs"/>
          <w:sz w:val="27"/>
          <w:rtl/>
        </w:rPr>
        <w:t xml:space="preserve"> </w:t>
      </w:r>
      <w:r w:rsidRPr="00DC6DD8">
        <w:rPr>
          <w:rFonts w:ascii="Sakkal Majalla" w:hAnsi="Sakkal Majalla"/>
          <w:sz w:val="27"/>
          <w:rtl/>
        </w:rPr>
        <w:t>فقد يظهر</w:t>
      </w:r>
      <w:r w:rsidRPr="00DC6DD8">
        <w:rPr>
          <w:rFonts w:ascii="Sakkal Majalla" w:hAnsi="Sakkal Majalla" w:hint="cs"/>
          <w:sz w:val="27"/>
          <w:rtl/>
        </w:rPr>
        <w:t xml:space="preserve"> </w:t>
      </w:r>
      <w:r w:rsidRPr="00DC6DD8">
        <w:rPr>
          <w:rFonts w:ascii="Sakkal Majalla" w:hAnsi="Sakkal Majalla"/>
          <w:sz w:val="27"/>
          <w:rtl/>
        </w:rPr>
        <w:t>من الأصول والمواد القانونية أيضا</w:t>
      </w:r>
      <w:r w:rsidR="00EE423E" w:rsidRPr="00DC6DD8">
        <w:rPr>
          <w:rFonts w:ascii="Sakkal Majalla" w:hAnsi="Sakkal Majalla" w:hint="cs"/>
          <w:sz w:val="27"/>
          <w:rtl/>
        </w:rPr>
        <w:t>ً</w:t>
      </w:r>
      <w:r w:rsidRPr="00DC6DD8">
        <w:rPr>
          <w:rFonts w:ascii="Sakkal Majalla" w:hAnsi="Sakkal Majalla"/>
          <w:sz w:val="27"/>
          <w:rtl/>
        </w:rPr>
        <w:t xml:space="preserve"> </w:t>
      </w:r>
      <w:r w:rsidR="00EE423E" w:rsidRPr="00DC6DD8">
        <w:rPr>
          <w:rFonts w:ascii="Sakkal Majalla" w:hAnsi="Sakkal Majalla" w:hint="cs"/>
          <w:sz w:val="27"/>
          <w:rtl/>
        </w:rPr>
        <w:t>أ</w:t>
      </w:r>
      <w:r w:rsidRPr="00DC6DD8">
        <w:rPr>
          <w:rFonts w:ascii="Sakkal Majalla" w:hAnsi="Sakkal Majalla"/>
          <w:sz w:val="27"/>
          <w:rtl/>
        </w:rPr>
        <w:t>ن عبارة الحق المعنوي تستعمل بهذا المعنى أيضا</w:t>
      </w:r>
      <w:r w:rsidR="00EE423E" w:rsidRPr="00DC6DD8">
        <w:rPr>
          <w:rFonts w:ascii="Sakkal Majalla" w:hAnsi="Sakkal Majalla" w:hint="cs"/>
          <w:sz w:val="27"/>
          <w:rtl/>
        </w:rPr>
        <w:t>ً</w:t>
      </w:r>
      <w:r w:rsidRPr="00DC6DD8">
        <w:rPr>
          <w:rFonts w:ascii="Sakkal Majalla" w:hAnsi="Sakkal Majalla"/>
          <w:sz w:val="27"/>
          <w:rtl/>
        </w:rPr>
        <w:t>، مثال ذلك</w:t>
      </w:r>
      <w:r w:rsidR="00EE423E" w:rsidRPr="00DC6DD8">
        <w:rPr>
          <w:rFonts w:ascii="Sakkal Majalla" w:hAnsi="Sakkal Majalla" w:hint="cs"/>
          <w:sz w:val="27"/>
          <w:rtl/>
        </w:rPr>
        <w:t>:</w:t>
      </w:r>
      <w:r w:rsidRPr="00DC6DD8">
        <w:rPr>
          <w:rFonts w:ascii="Sakkal Majalla" w:hAnsi="Sakkal Majalla"/>
          <w:sz w:val="27"/>
          <w:rtl/>
        </w:rPr>
        <w:t xml:space="preserve"> ما جاء في المادة 21 من الدستور</w:t>
      </w:r>
      <w:r w:rsidR="00EE423E" w:rsidRPr="00DC6DD8">
        <w:rPr>
          <w:rFonts w:ascii="Sakkal Majalla" w:hAnsi="Sakkal Majalla" w:hint="cs"/>
          <w:sz w:val="27"/>
          <w:rtl/>
        </w:rPr>
        <w:t>:</w:t>
      </w:r>
      <w:r w:rsidRPr="00DC6DD8">
        <w:rPr>
          <w:rFonts w:ascii="Sakkal Majalla" w:hAnsi="Sakkal Majalla"/>
          <w:sz w:val="27"/>
          <w:rtl/>
        </w:rPr>
        <w:t xml:space="preserve"> </w:t>
      </w:r>
      <w:r w:rsidR="00EE423E" w:rsidRPr="00DC6DD8">
        <w:rPr>
          <w:rFonts w:ascii="Sakkal Majalla" w:hAnsi="Sakkal Majalla" w:hint="cs"/>
          <w:sz w:val="27"/>
          <w:rtl/>
        </w:rPr>
        <w:t>إ</w:t>
      </w:r>
      <w:r w:rsidRPr="00DC6DD8">
        <w:rPr>
          <w:rFonts w:ascii="Sakkal Majalla" w:hAnsi="Sakkal Majalla"/>
          <w:sz w:val="27"/>
          <w:rtl/>
        </w:rPr>
        <w:t xml:space="preserve">ن </w:t>
      </w:r>
      <w:r w:rsidRPr="00DC6DD8">
        <w:rPr>
          <w:rFonts w:hint="eastAsia"/>
          <w:sz w:val="24"/>
          <w:szCs w:val="24"/>
          <w:rtl/>
        </w:rPr>
        <w:t>«</w:t>
      </w:r>
      <w:r w:rsidRPr="00DC6DD8">
        <w:rPr>
          <w:rFonts w:ascii="Sakkal Majalla" w:hAnsi="Sakkal Majalla"/>
          <w:sz w:val="27"/>
          <w:rtl/>
        </w:rPr>
        <w:t>الحكومة مسؤولة عن توفير الأرضية التي تساعد على نمو</w:t>
      </w:r>
      <w:r w:rsidR="00EE423E" w:rsidRPr="00DC6DD8">
        <w:rPr>
          <w:rFonts w:ascii="Sakkal Majalla" w:hAnsi="Sakkal Majalla" w:hint="cs"/>
          <w:sz w:val="27"/>
          <w:rtl/>
        </w:rPr>
        <w:t>ّ</w:t>
      </w:r>
      <w:r w:rsidRPr="00DC6DD8">
        <w:rPr>
          <w:rFonts w:ascii="Sakkal Majalla" w:hAnsi="Sakkal Majalla"/>
          <w:sz w:val="27"/>
          <w:rtl/>
        </w:rPr>
        <w:t xml:space="preserve"> وتربية شخصية المرأة واستعادة الحقوق المادية والمعنوية الخاصة بها</w:t>
      </w:r>
      <w:r w:rsidRPr="00DC6DD8">
        <w:rPr>
          <w:rFonts w:hint="eastAsia"/>
          <w:sz w:val="24"/>
          <w:szCs w:val="24"/>
          <w:rtl/>
        </w:rPr>
        <w:t>»</w:t>
      </w:r>
      <w:r w:rsidR="00EE423E" w:rsidRPr="00DC6DD8">
        <w:rPr>
          <w:rFonts w:ascii="Sakkal Majalla" w:hAnsi="Sakkal Majalla" w:hint="cs"/>
          <w:sz w:val="27"/>
          <w:rtl/>
        </w:rPr>
        <w:t>؛</w:t>
      </w:r>
      <w:r w:rsidRPr="00DC6DD8">
        <w:rPr>
          <w:rFonts w:ascii="Sakkal Majalla" w:hAnsi="Sakkal Majalla"/>
          <w:sz w:val="27"/>
          <w:rtl/>
        </w:rPr>
        <w:t xml:space="preserve"> </w:t>
      </w:r>
      <w:r w:rsidR="00EE423E" w:rsidRPr="00DC6DD8">
        <w:rPr>
          <w:rFonts w:ascii="Sakkal Majalla" w:hAnsi="Sakkal Majalla" w:hint="cs"/>
          <w:sz w:val="27"/>
          <w:rtl/>
        </w:rPr>
        <w:t>أ</w:t>
      </w:r>
      <w:r w:rsidRPr="00DC6DD8">
        <w:rPr>
          <w:rFonts w:ascii="Sakkal Majalla" w:hAnsi="Sakkal Majalla"/>
          <w:sz w:val="27"/>
          <w:rtl/>
        </w:rPr>
        <w:t xml:space="preserve">و ما ورد في المادة 1 من قانون حماية الأطفال والفتيان الفاقدين للإعالة </w:t>
      </w:r>
      <w:r w:rsidR="00EE423E" w:rsidRPr="00DC6DD8">
        <w:rPr>
          <w:rFonts w:ascii="Sakkal Majalla" w:hAnsi="Sakkal Majalla" w:hint="cs"/>
          <w:sz w:val="27"/>
          <w:rtl/>
        </w:rPr>
        <w:t>أ</w:t>
      </w:r>
      <w:r w:rsidRPr="00DC6DD8">
        <w:rPr>
          <w:rFonts w:ascii="Sakkal Majalla" w:hAnsi="Sakkal Majalla"/>
          <w:sz w:val="27"/>
          <w:rtl/>
        </w:rPr>
        <w:t>و الذين يعانون منها</w:t>
      </w:r>
      <w:r w:rsidR="00EE423E" w:rsidRPr="00DC6DD8">
        <w:rPr>
          <w:rFonts w:ascii="Sakkal Majalla" w:hAnsi="Sakkal Majalla" w:hint="cs"/>
          <w:sz w:val="27"/>
          <w:rtl/>
        </w:rPr>
        <w:t>:</w:t>
      </w:r>
      <w:r w:rsidRPr="00DC6DD8">
        <w:rPr>
          <w:rFonts w:ascii="Sakkal Majalla" w:hAnsi="Sakkal Majalla"/>
          <w:sz w:val="27"/>
          <w:rtl/>
        </w:rPr>
        <w:t xml:space="preserve"> </w:t>
      </w:r>
      <w:r w:rsidR="002C73C8" w:rsidRPr="00DC6DD8">
        <w:rPr>
          <w:rFonts w:ascii="Sakkal Majalla" w:hAnsi="Sakkal Majalla" w:hint="cs"/>
          <w:sz w:val="27"/>
          <w:rtl/>
        </w:rPr>
        <w:t>أ</w:t>
      </w:r>
      <w:r w:rsidRPr="00DC6DD8">
        <w:rPr>
          <w:rFonts w:ascii="Sakkal Majalla" w:hAnsi="Sakkal Majalla"/>
          <w:sz w:val="27"/>
          <w:rtl/>
        </w:rPr>
        <w:t xml:space="preserve">ن </w:t>
      </w:r>
      <w:r w:rsidRPr="00DC6DD8">
        <w:rPr>
          <w:rFonts w:hint="eastAsia"/>
          <w:sz w:val="24"/>
          <w:szCs w:val="24"/>
          <w:rtl/>
        </w:rPr>
        <w:t>«</w:t>
      </w:r>
      <w:r w:rsidRPr="00DC6DD8">
        <w:rPr>
          <w:rFonts w:ascii="Sakkal Majalla" w:hAnsi="Sakkal Majalla"/>
          <w:sz w:val="27"/>
          <w:rtl/>
        </w:rPr>
        <w:t xml:space="preserve">يؤسس </w:t>
      </w:r>
      <w:r w:rsidR="002C73C8" w:rsidRPr="00DC6DD8">
        <w:rPr>
          <w:rFonts w:ascii="Sakkal Majalla" w:hAnsi="Sakkal Majalla" w:hint="cs"/>
          <w:sz w:val="27"/>
          <w:rtl/>
        </w:rPr>
        <w:t>إ</w:t>
      </w:r>
      <w:r w:rsidRPr="00DC6DD8">
        <w:rPr>
          <w:rFonts w:ascii="Sakkal Majalla" w:hAnsi="Sakkal Majalla"/>
          <w:sz w:val="27"/>
          <w:rtl/>
        </w:rPr>
        <w:t>لى تنظيم حياة الصغار والفتيان الذي فقدوا المعيل</w:t>
      </w:r>
      <w:r w:rsidR="002C73C8" w:rsidRPr="00DC6DD8">
        <w:rPr>
          <w:rFonts w:ascii="Sakkal Majalla" w:hAnsi="Sakkal Majalla" w:hint="cs"/>
          <w:sz w:val="27"/>
          <w:rtl/>
        </w:rPr>
        <w:t>؛</w:t>
      </w:r>
      <w:r w:rsidRPr="00DC6DD8">
        <w:rPr>
          <w:rFonts w:ascii="Sakkal Majalla" w:hAnsi="Sakkal Majalla"/>
          <w:sz w:val="27"/>
          <w:rtl/>
        </w:rPr>
        <w:t xml:space="preserve"> بهدف تأمين مسلتزماتهم المادية والمعنوية</w:t>
      </w:r>
      <w:r w:rsidR="002C73C8" w:rsidRPr="00DC6DD8">
        <w:rPr>
          <w:rFonts w:ascii="Sakkal Majalla" w:hAnsi="Sakkal Majalla" w:hint="cs"/>
          <w:sz w:val="27"/>
          <w:rtl/>
        </w:rPr>
        <w:t>،</w:t>
      </w:r>
      <w:r w:rsidRPr="00DC6DD8">
        <w:rPr>
          <w:rFonts w:ascii="Sakkal Majalla" w:hAnsi="Sakkal Majalla"/>
          <w:sz w:val="27"/>
          <w:rtl/>
        </w:rPr>
        <w:t xml:space="preserve"> على ضوء </w:t>
      </w:r>
      <w:r w:rsidR="002C73C8" w:rsidRPr="00DC6DD8">
        <w:rPr>
          <w:rFonts w:ascii="Sakkal Majalla" w:hAnsi="Sakkal Majalla" w:hint="cs"/>
          <w:sz w:val="27"/>
          <w:rtl/>
        </w:rPr>
        <w:t>أ</w:t>
      </w:r>
      <w:r w:rsidRPr="00DC6DD8">
        <w:rPr>
          <w:rFonts w:ascii="Sakkal Majalla" w:hAnsi="Sakkal Majalla"/>
          <w:sz w:val="27"/>
          <w:rtl/>
        </w:rPr>
        <w:t>مر السيد القائد</w:t>
      </w:r>
      <w:r w:rsidR="002C73C8" w:rsidRPr="00DC6DD8">
        <w:rPr>
          <w:rFonts w:ascii="Sakkal Majalla" w:hAnsi="Sakkal Majalla" w:hint="cs"/>
          <w:sz w:val="27"/>
          <w:rtl/>
        </w:rPr>
        <w:t>،</w:t>
      </w:r>
      <w:r w:rsidRPr="00DC6DD8">
        <w:rPr>
          <w:rFonts w:ascii="Sakkal Majalla" w:hAnsi="Sakkal Majalla"/>
          <w:sz w:val="27"/>
          <w:rtl/>
        </w:rPr>
        <w:t xml:space="preserve"> وطبقا</w:t>
      </w:r>
      <w:r w:rsidR="002C73C8" w:rsidRPr="00DC6DD8">
        <w:rPr>
          <w:rFonts w:ascii="Sakkal Majalla" w:hAnsi="Sakkal Majalla" w:hint="cs"/>
          <w:sz w:val="27"/>
          <w:rtl/>
        </w:rPr>
        <w:t>ً</w:t>
      </w:r>
      <w:r w:rsidRPr="00DC6DD8">
        <w:rPr>
          <w:rFonts w:ascii="Sakkal Majalla" w:hAnsi="Sakkal Majalla"/>
          <w:sz w:val="27"/>
          <w:rtl/>
        </w:rPr>
        <w:t xml:space="preserve"> لبنود </w:t>
      </w:r>
      <w:r w:rsidRPr="00DC6DD8">
        <w:rPr>
          <w:rFonts w:ascii="Sakkal Majalla" w:hAnsi="Sakkal Majalla"/>
          <w:sz w:val="27"/>
          <w:rtl/>
        </w:rPr>
        <w:lastRenderedPageBreak/>
        <w:t>هذا القانون</w:t>
      </w:r>
      <w:r w:rsidRPr="00DC6DD8">
        <w:rPr>
          <w:rFonts w:hint="eastAsia"/>
          <w:sz w:val="24"/>
          <w:szCs w:val="24"/>
          <w:rtl/>
        </w:rPr>
        <w:t>»</w:t>
      </w:r>
      <w:r w:rsidR="002C73C8" w:rsidRPr="00DC6DD8">
        <w:rPr>
          <w:rFonts w:ascii="Sakkal Majalla" w:hAnsi="Sakkal Majalla" w:hint="cs"/>
          <w:sz w:val="27"/>
          <w:rtl/>
        </w:rPr>
        <w:t>؛</w:t>
      </w:r>
      <w:r w:rsidRPr="00DC6DD8">
        <w:rPr>
          <w:rFonts w:ascii="Sakkal Majalla" w:hAnsi="Sakkal Majalla"/>
          <w:sz w:val="27"/>
          <w:rtl/>
        </w:rPr>
        <w:t xml:space="preserve"> وفي المادة 3 من قانون حماية الكت</w:t>
      </w:r>
      <w:r w:rsidR="002C73C8" w:rsidRPr="00DC6DD8">
        <w:rPr>
          <w:rFonts w:ascii="Sakkal Majalla" w:hAnsi="Sakkal Majalla" w:hint="cs"/>
          <w:sz w:val="27"/>
          <w:rtl/>
        </w:rPr>
        <w:t>ّ</w:t>
      </w:r>
      <w:r w:rsidRPr="00DC6DD8">
        <w:rPr>
          <w:rFonts w:ascii="Sakkal Majalla" w:hAnsi="Sakkal Majalla"/>
          <w:sz w:val="27"/>
          <w:rtl/>
        </w:rPr>
        <w:t>اب والمؤل</w:t>
      </w:r>
      <w:r w:rsidR="002C73C8" w:rsidRPr="00DC6DD8">
        <w:rPr>
          <w:rFonts w:ascii="Sakkal Majalla" w:hAnsi="Sakkal Majalla" w:hint="cs"/>
          <w:sz w:val="27"/>
          <w:rtl/>
        </w:rPr>
        <w:t>ِّ</w:t>
      </w:r>
      <w:r w:rsidRPr="00DC6DD8">
        <w:rPr>
          <w:rFonts w:ascii="Sakkal Majalla" w:hAnsi="Sakkal Majalla"/>
          <w:sz w:val="27"/>
          <w:rtl/>
        </w:rPr>
        <w:t>فين جاء اصطلاح الحق المعنوي بهذا المعنى أيضا</w:t>
      </w:r>
      <w:r w:rsidR="002C73C8" w:rsidRPr="00DC6DD8">
        <w:rPr>
          <w:rFonts w:ascii="Sakkal Majalla" w:hAnsi="Sakkal Majalla" w:hint="cs"/>
          <w:sz w:val="27"/>
          <w:rtl/>
        </w:rPr>
        <w:t>ً</w:t>
      </w:r>
      <w:r w:rsidRPr="00DC6DD8">
        <w:rPr>
          <w:rFonts w:ascii="Sakkal Majalla" w:hAnsi="Sakkal Majalla"/>
          <w:sz w:val="27"/>
          <w:rtl/>
        </w:rPr>
        <w:t>، وقد أشار</w:t>
      </w:r>
      <w:r w:rsidR="002C73C8" w:rsidRPr="00DC6DD8">
        <w:rPr>
          <w:rFonts w:ascii="Sakkal Majalla" w:hAnsi="Sakkal Majalla" w:hint="cs"/>
          <w:sz w:val="27"/>
          <w:rtl/>
        </w:rPr>
        <w:t xml:space="preserve"> إ</w:t>
      </w:r>
      <w:r w:rsidRPr="00DC6DD8">
        <w:rPr>
          <w:rFonts w:ascii="Sakkal Majalla" w:hAnsi="Sakkal Majalla"/>
          <w:sz w:val="27"/>
          <w:rtl/>
        </w:rPr>
        <w:t>لى حق شخصية صاحب الكتاب كذلك</w:t>
      </w:r>
      <w:r w:rsidRPr="00DC6DD8">
        <w:rPr>
          <w:rFonts w:hint="cs"/>
          <w:sz w:val="27"/>
          <w:vertAlign w:val="superscript"/>
          <w:rtl/>
        </w:rPr>
        <w:t>(</w:t>
      </w:r>
      <w:r w:rsidRPr="00DC6DD8">
        <w:rPr>
          <w:rStyle w:val="ac"/>
          <w:sz w:val="27"/>
          <w:rtl/>
        </w:rPr>
        <w:endnoteReference w:id="486"/>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ED16E7">
      <w:pPr>
        <w:spacing w:line="420" w:lineRule="exact"/>
        <w:rPr>
          <w:rFonts w:ascii="Sakkal Majalla" w:hAnsi="Sakkal Majalla"/>
          <w:sz w:val="27"/>
          <w:rtl/>
          <w:lang w:bidi="fa-IR"/>
        </w:rPr>
      </w:pPr>
    </w:p>
    <w:p w:rsidR="00910758" w:rsidRPr="00DC6DD8" w:rsidRDefault="00910758" w:rsidP="00DB2E00">
      <w:pPr>
        <w:pStyle w:val="31"/>
        <w:rPr>
          <w:color w:val="auto"/>
          <w:rtl/>
          <w:lang w:bidi="fa-IR"/>
        </w:rPr>
      </w:pPr>
      <w:r w:rsidRPr="00DC6DD8">
        <w:rPr>
          <w:rFonts w:hint="cs"/>
          <w:color w:val="auto"/>
          <w:rtl/>
          <w:lang w:bidi="ar-LB"/>
        </w:rPr>
        <w:t xml:space="preserve">5ـ </w:t>
      </w:r>
      <w:r w:rsidRPr="00DC6DD8">
        <w:rPr>
          <w:color w:val="auto"/>
          <w:rtl/>
          <w:lang w:bidi="fa-IR"/>
        </w:rPr>
        <w:t>دور الحقوق المعنوية في التعريف الاصطلاحي للحق</w:t>
      </w:r>
      <w:r w:rsidR="002C73C8" w:rsidRPr="00DC6DD8">
        <w:rPr>
          <w:rFonts w:hint="cs"/>
          <w:color w:val="auto"/>
          <w:rtl/>
          <w:lang w:bidi="fa-IR"/>
        </w:rPr>
        <w:t>ّ</w:t>
      </w:r>
    </w:p>
    <w:p w:rsidR="00910758" w:rsidRPr="00DC6DD8" w:rsidRDefault="00910758" w:rsidP="00DB2E00">
      <w:pPr>
        <w:pStyle w:val="31"/>
        <w:rPr>
          <w:color w:val="auto"/>
          <w:rtl/>
          <w:lang w:bidi="fa-IR"/>
        </w:rPr>
      </w:pPr>
      <w:r w:rsidRPr="00DC6DD8">
        <w:rPr>
          <w:rFonts w:hint="cs"/>
          <w:color w:val="auto"/>
          <w:rtl/>
          <w:lang w:bidi="fa-IR"/>
        </w:rPr>
        <w:t>أـ</w:t>
      </w:r>
      <w:r w:rsidRPr="00DC6DD8">
        <w:rPr>
          <w:color w:val="auto"/>
          <w:rtl/>
          <w:lang w:bidi="fa-IR"/>
        </w:rPr>
        <w:t xml:space="preserve"> بيان ال</w:t>
      </w:r>
      <w:r w:rsidRPr="00DC6DD8">
        <w:rPr>
          <w:rFonts w:hint="cs"/>
          <w:color w:val="auto"/>
          <w:rtl/>
          <w:lang w:bidi="fa-IR"/>
        </w:rPr>
        <w:t>آ</w:t>
      </w:r>
      <w:r w:rsidRPr="00DC6DD8">
        <w:rPr>
          <w:color w:val="auto"/>
          <w:rtl/>
          <w:lang w:bidi="fa-IR"/>
        </w:rPr>
        <w:t>راء في المسألة</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في</w:t>
      </w:r>
      <w:r w:rsidR="002C73C8" w:rsidRPr="00DC6DD8">
        <w:rPr>
          <w:rFonts w:ascii="Sakkal Majalla" w:hAnsi="Sakkal Majalla" w:hint="cs"/>
          <w:sz w:val="27"/>
          <w:rtl/>
          <w:lang w:bidi="fa-IR"/>
        </w:rPr>
        <w:t xml:space="preserve"> </w:t>
      </w:r>
      <w:r w:rsidRPr="00DC6DD8">
        <w:rPr>
          <w:rFonts w:ascii="Sakkal Majalla" w:hAnsi="Sakkal Majalla"/>
          <w:sz w:val="27"/>
          <w:rtl/>
          <w:lang w:bidi="fa-IR"/>
        </w:rPr>
        <w:t>ما يتعلق بهذه المجموعة من الحقوق</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التي ت</w:t>
      </w:r>
      <w:r w:rsidR="00A14E56" w:rsidRPr="00DC6DD8">
        <w:rPr>
          <w:rFonts w:ascii="Sakkal Majalla" w:hAnsi="Sakkal Majalla" w:hint="cs"/>
          <w:sz w:val="27"/>
          <w:rtl/>
          <w:lang w:bidi="fa-IR"/>
        </w:rPr>
        <w:t>ُ</w:t>
      </w:r>
      <w:r w:rsidRPr="00DC6DD8">
        <w:rPr>
          <w:rFonts w:ascii="Sakkal Majalla" w:hAnsi="Sakkal Majalla"/>
          <w:sz w:val="27"/>
          <w:rtl/>
          <w:lang w:bidi="fa-IR"/>
        </w:rPr>
        <w:t>ع</w:t>
      </w:r>
      <w:r w:rsidR="00A14E56" w:rsidRPr="00DC6DD8">
        <w:rPr>
          <w:rFonts w:ascii="Sakkal Majalla" w:hAnsi="Sakkal Majalla" w:hint="cs"/>
          <w:sz w:val="27"/>
          <w:rtl/>
          <w:lang w:bidi="fa-IR"/>
        </w:rPr>
        <w:t>َ</w:t>
      </w:r>
      <w:r w:rsidRPr="00DC6DD8">
        <w:rPr>
          <w:rFonts w:ascii="Sakkal Majalla" w:hAnsi="Sakkal Majalla"/>
          <w:sz w:val="27"/>
          <w:rtl/>
          <w:lang w:bidi="fa-IR"/>
        </w:rPr>
        <w:t>د</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من جملة الحقوق الطبيعية والتكوينية (وهي ت</w:t>
      </w:r>
      <w:r w:rsidR="00A14E56" w:rsidRPr="00DC6DD8">
        <w:rPr>
          <w:rFonts w:ascii="Sakkal Majalla" w:hAnsi="Sakkal Majalla" w:hint="cs"/>
          <w:sz w:val="27"/>
          <w:rtl/>
          <w:lang w:bidi="fa-IR"/>
        </w:rPr>
        <w:t>ُ</w:t>
      </w:r>
      <w:r w:rsidRPr="00DC6DD8">
        <w:rPr>
          <w:rFonts w:ascii="Sakkal Majalla" w:hAnsi="Sakkal Majalla"/>
          <w:sz w:val="27"/>
          <w:rtl/>
          <w:lang w:bidi="fa-IR"/>
        </w:rPr>
        <w:t>ع</w:t>
      </w:r>
      <w:r w:rsidR="00A14E56" w:rsidRPr="00DC6DD8">
        <w:rPr>
          <w:rFonts w:ascii="Sakkal Majalla" w:hAnsi="Sakkal Majalla" w:hint="cs"/>
          <w:sz w:val="27"/>
          <w:rtl/>
          <w:lang w:bidi="fa-IR"/>
        </w:rPr>
        <w:t>َ</w:t>
      </w:r>
      <w:r w:rsidRPr="00DC6DD8">
        <w:rPr>
          <w:rFonts w:ascii="Sakkal Majalla" w:hAnsi="Sakkal Majalla"/>
          <w:sz w:val="27"/>
          <w:rtl/>
          <w:lang w:bidi="fa-IR"/>
        </w:rPr>
        <w:t>د</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حقوقا</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غير اعتبارية وذاتية لل</w:t>
      </w:r>
      <w:r w:rsidR="00A14E56" w:rsidRPr="00DC6DD8">
        <w:rPr>
          <w:rFonts w:ascii="Sakkal Majalla" w:hAnsi="Sakkal Majalla" w:hint="cs"/>
          <w:sz w:val="27"/>
          <w:rtl/>
          <w:lang w:bidi="fa-IR"/>
        </w:rPr>
        <w:t>إ</w:t>
      </w:r>
      <w:r w:rsidRPr="00DC6DD8">
        <w:rPr>
          <w:rFonts w:ascii="Sakkal Majalla" w:hAnsi="Sakkal Majalla"/>
          <w:sz w:val="27"/>
          <w:rtl/>
          <w:lang w:bidi="fa-IR"/>
        </w:rPr>
        <w:t>نسان)</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والتي تتجلى في حق</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الحياة وحق</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الكرامة وحق</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الحرية وحق</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ال</w:t>
      </w:r>
      <w:r w:rsidR="00A14E56" w:rsidRPr="00DC6DD8">
        <w:rPr>
          <w:rFonts w:ascii="Sakkal Majalla" w:hAnsi="Sakkal Majalla" w:hint="cs"/>
          <w:sz w:val="27"/>
          <w:rtl/>
          <w:lang w:bidi="fa-IR"/>
        </w:rPr>
        <w:t>أ</w:t>
      </w:r>
      <w:r w:rsidRPr="00DC6DD8">
        <w:rPr>
          <w:rFonts w:ascii="Sakkal Majalla" w:hAnsi="Sakkal Majalla"/>
          <w:sz w:val="27"/>
          <w:rtl/>
          <w:lang w:bidi="fa-IR"/>
        </w:rPr>
        <w:t>من والاستقرار وحق</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السكن</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والخصوصية الذاتية</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وهذه الفئة من الحقوق التي تشير </w:t>
      </w:r>
      <w:r w:rsidR="00A14E56" w:rsidRPr="00DC6DD8">
        <w:rPr>
          <w:rFonts w:ascii="Sakkal Majalla" w:hAnsi="Sakkal Majalla" w:hint="cs"/>
          <w:sz w:val="27"/>
          <w:rtl/>
          <w:lang w:bidi="fa-IR"/>
        </w:rPr>
        <w:t>إ</w:t>
      </w:r>
      <w:r w:rsidRPr="00DC6DD8">
        <w:rPr>
          <w:rFonts w:ascii="Sakkal Majalla" w:hAnsi="Sakkal Majalla"/>
          <w:sz w:val="27"/>
          <w:rtl/>
          <w:lang w:bidi="fa-IR"/>
        </w:rPr>
        <w:t>لى الغرائز التكوينية والذاتية لل</w:t>
      </w:r>
      <w:r w:rsidR="00A14E56" w:rsidRPr="00DC6DD8">
        <w:rPr>
          <w:rFonts w:ascii="Sakkal Majalla" w:hAnsi="Sakkal Majalla" w:hint="cs"/>
          <w:sz w:val="27"/>
          <w:rtl/>
          <w:lang w:bidi="fa-IR"/>
        </w:rPr>
        <w:t>إ</w:t>
      </w:r>
      <w:r w:rsidRPr="00DC6DD8">
        <w:rPr>
          <w:rFonts w:ascii="Sakkal Majalla" w:hAnsi="Sakkal Majalla"/>
          <w:sz w:val="27"/>
          <w:rtl/>
          <w:lang w:bidi="fa-IR"/>
        </w:rPr>
        <w:t>نسان تغاير مفهوم الحق</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لدى الفقهاء</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ل</w:t>
      </w:r>
      <w:r w:rsidR="00A14E56" w:rsidRPr="00DC6DD8">
        <w:rPr>
          <w:rFonts w:ascii="Sakkal Majalla" w:hAnsi="Sakkal Majalla" w:hint="cs"/>
          <w:sz w:val="27"/>
          <w:rtl/>
          <w:lang w:bidi="fa-IR"/>
        </w:rPr>
        <w:t>أ</w:t>
      </w:r>
      <w:r w:rsidRPr="00DC6DD8">
        <w:rPr>
          <w:rFonts w:ascii="Sakkal Majalla" w:hAnsi="Sakkal Majalla"/>
          <w:sz w:val="27"/>
          <w:rtl/>
          <w:lang w:bidi="fa-IR"/>
        </w:rPr>
        <w:t>ن الفقهاء في تعريفهم للحق عادة ما يعتبرونه مفهوما</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اعتباريا</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وليس </w:t>
      </w:r>
      <w:r w:rsidR="00A14E56" w:rsidRPr="00DC6DD8">
        <w:rPr>
          <w:rFonts w:ascii="Sakkal Majalla" w:hAnsi="Sakkal Majalla" w:hint="cs"/>
          <w:sz w:val="27"/>
          <w:rtl/>
          <w:lang w:bidi="fa-IR"/>
        </w:rPr>
        <w:t>أ</w:t>
      </w:r>
      <w:r w:rsidRPr="00DC6DD8">
        <w:rPr>
          <w:rFonts w:ascii="Sakkal Majalla" w:hAnsi="Sakkal Majalla"/>
          <w:sz w:val="27"/>
          <w:rtl/>
          <w:lang w:bidi="fa-IR"/>
        </w:rPr>
        <w:t>مرا</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ذاتيا</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وتكوينيا</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 وهذا الاختلاف </w:t>
      </w:r>
      <w:r w:rsidR="00A14E56" w:rsidRPr="00DC6DD8">
        <w:rPr>
          <w:rFonts w:ascii="Sakkal Majalla" w:hAnsi="Sakkal Majalla" w:hint="cs"/>
          <w:sz w:val="27"/>
          <w:rtl/>
          <w:lang w:bidi="fa-IR"/>
        </w:rPr>
        <w:t>أ</w:t>
      </w:r>
      <w:r w:rsidRPr="00DC6DD8">
        <w:rPr>
          <w:rFonts w:ascii="Sakkal Majalla" w:hAnsi="Sakkal Majalla"/>
          <w:sz w:val="27"/>
          <w:rtl/>
          <w:lang w:bidi="fa-IR"/>
        </w:rPr>
        <w:t>د</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ى </w:t>
      </w:r>
      <w:r w:rsidR="00A14E56" w:rsidRPr="00DC6DD8">
        <w:rPr>
          <w:rFonts w:ascii="Sakkal Majalla" w:hAnsi="Sakkal Majalla" w:hint="cs"/>
          <w:sz w:val="27"/>
          <w:rtl/>
          <w:lang w:bidi="fa-IR"/>
        </w:rPr>
        <w:t>إ</w:t>
      </w:r>
      <w:r w:rsidRPr="00DC6DD8">
        <w:rPr>
          <w:rFonts w:ascii="Sakkal Majalla" w:hAnsi="Sakkal Majalla"/>
          <w:sz w:val="27"/>
          <w:rtl/>
          <w:lang w:bidi="fa-IR"/>
        </w:rPr>
        <w:t>لى تحق</w:t>
      </w:r>
      <w:r w:rsidR="00A14E56" w:rsidRPr="00DC6DD8">
        <w:rPr>
          <w:rFonts w:ascii="Sakkal Majalla" w:hAnsi="Sakkal Majalla" w:hint="cs"/>
          <w:sz w:val="27"/>
          <w:rtl/>
          <w:lang w:bidi="fa-IR"/>
        </w:rPr>
        <w:t>ُّ</w:t>
      </w:r>
      <w:r w:rsidRPr="00DC6DD8">
        <w:rPr>
          <w:rFonts w:ascii="Sakkal Majalla" w:hAnsi="Sakkal Majalla"/>
          <w:sz w:val="27"/>
          <w:rtl/>
          <w:lang w:bidi="fa-IR"/>
        </w:rPr>
        <w:t xml:space="preserve">ق التفاوت بينه وبين الحقوق الذاتية والمعنوية والتكوينية في موردين: </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1ـ </w:t>
      </w:r>
      <w:r w:rsidRPr="00DC6DD8">
        <w:rPr>
          <w:rFonts w:ascii="Sakkal Majalla" w:hAnsi="Sakkal Majalla"/>
          <w:sz w:val="27"/>
          <w:rtl/>
          <w:lang w:bidi="ar-LB"/>
        </w:rPr>
        <w:t xml:space="preserve">بعض الباحثين </w:t>
      </w:r>
      <w:r w:rsidR="00A14E56" w:rsidRPr="00DC6DD8">
        <w:rPr>
          <w:rFonts w:ascii="Sakkal Majalla" w:hAnsi="Sakkal Majalla" w:hint="cs"/>
          <w:sz w:val="27"/>
          <w:rtl/>
          <w:lang w:bidi="ar-LB"/>
        </w:rPr>
        <w:t>أ</w:t>
      </w:r>
      <w:r w:rsidRPr="00DC6DD8">
        <w:rPr>
          <w:rFonts w:ascii="Sakkal Majalla" w:hAnsi="Sakkal Majalla"/>
          <w:sz w:val="27"/>
          <w:rtl/>
          <w:lang w:bidi="ar-LB"/>
        </w:rPr>
        <w:t xml:space="preserve">نكروا </w:t>
      </w:r>
      <w:r w:rsidR="00A14E56" w:rsidRPr="00DC6DD8">
        <w:rPr>
          <w:rFonts w:ascii="Sakkal Majalla" w:hAnsi="Sakkal Majalla" w:hint="cs"/>
          <w:sz w:val="27"/>
          <w:rtl/>
          <w:lang w:bidi="ar-LB"/>
        </w:rPr>
        <w:t xml:space="preserve">ـ </w:t>
      </w:r>
      <w:r w:rsidRPr="00DC6DD8">
        <w:rPr>
          <w:rFonts w:ascii="Sakkal Majalla" w:hAnsi="Sakkal Majalla"/>
          <w:sz w:val="27"/>
          <w:rtl/>
          <w:lang w:bidi="ar-LB"/>
        </w:rPr>
        <w:t>وبشكل</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صريح </w:t>
      </w:r>
      <w:r w:rsidR="00A14E56" w:rsidRPr="00DC6DD8">
        <w:rPr>
          <w:rFonts w:ascii="Sakkal Majalla" w:hAnsi="Sakkal Majalla" w:hint="cs"/>
          <w:sz w:val="27"/>
          <w:rtl/>
          <w:lang w:bidi="ar-LB"/>
        </w:rPr>
        <w:t xml:space="preserve">ـ </w:t>
      </w:r>
      <w:r w:rsidRPr="00DC6DD8">
        <w:rPr>
          <w:rFonts w:ascii="Sakkal Majalla" w:hAnsi="Sakkal Majalla"/>
          <w:sz w:val="27"/>
          <w:rtl/>
          <w:lang w:bidi="ar-LB"/>
        </w:rPr>
        <w:t xml:space="preserve">وجود الحقوق الطبيعية كجزء من الحقوق الشرعية، ببيان </w:t>
      </w:r>
      <w:r w:rsidR="00A14E56" w:rsidRPr="00DC6DD8">
        <w:rPr>
          <w:rFonts w:ascii="Sakkal Majalla" w:hAnsi="Sakkal Majalla" w:hint="cs"/>
          <w:sz w:val="27"/>
          <w:rtl/>
          <w:lang w:bidi="ar-LB"/>
        </w:rPr>
        <w:t>أ</w:t>
      </w:r>
      <w:r w:rsidRPr="00DC6DD8">
        <w:rPr>
          <w:rFonts w:ascii="Sakkal Majalla" w:hAnsi="Sakkal Majalla"/>
          <w:sz w:val="27"/>
          <w:rtl/>
          <w:lang w:bidi="ar-LB"/>
        </w:rPr>
        <w:t xml:space="preserve">ن </w:t>
      </w:r>
      <w:r w:rsidRPr="00DC6DD8">
        <w:rPr>
          <w:rFonts w:ascii="Sakkal Majalla" w:hAnsi="Sakkal Majalla"/>
          <w:sz w:val="24"/>
          <w:szCs w:val="24"/>
          <w:rtl/>
          <w:lang w:bidi="ar-LB"/>
        </w:rPr>
        <w:t>«</w:t>
      </w:r>
      <w:r w:rsidRPr="00DC6DD8">
        <w:rPr>
          <w:rFonts w:ascii="Sakkal Majalla" w:hAnsi="Sakkal Majalla"/>
          <w:sz w:val="27"/>
          <w:rtl/>
          <w:lang w:bidi="ar-LB"/>
        </w:rPr>
        <w:t>لكل ذ</w:t>
      </w:r>
      <w:r w:rsidRPr="00DC6DD8">
        <w:rPr>
          <w:rFonts w:ascii="Times New Roman" w:hAnsi="Times New Roman" w:hint="cs"/>
          <w:sz w:val="27"/>
          <w:rtl/>
          <w:lang w:bidi="ar-LB"/>
        </w:rPr>
        <w:t>ي</w:t>
      </w:r>
      <w:r w:rsidRPr="00DC6DD8">
        <w:rPr>
          <w:rFonts w:ascii="Sakkal Majalla" w:hAnsi="Sakkal Majalla"/>
          <w:sz w:val="27"/>
          <w:rtl/>
          <w:lang w:bidi="ar-LB"/>
        </w:rPr>
        <w:t xml:space="preserve"> </w:t>
      </w:r>
      <w:r w:rsidRPr="00DC6DD8">
        <w:rPr>
          <w:rFonts w:ascii="Sakkal Majalla" w:hAnsi="Sakkal Majalla" w:hint="cs"/>
          <w:sz w:val="27"/>
          <w:rtl/>
          <w:lang w:bidi="ar-LB"/>
        </w:rPr>
        <w:t>حق</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w:t>
      </w:r>
      <w:r w:rsidR="00A14E56" w:rsidRPr="00DC6DD8">
        <w:rPr>
          <w:rFonts w:ascii="Sakkal Majalla" w:hAnsi="Sakkal Majalla" w:hint="cs"/>
          <w:sz w:val="27"/>
          <w:rtl/>
          <w:lang w:bidi="ar-LB"/>
        </w:rPr>
        <w:t>أ</w:t>
      </w:r>
      <w:r w:rsidRPr="00DC6DD8">
        <w:rPr>
          <w:rFonts w:ascii="Sakkal Majalla" w:hAnsi="Sakkal Majalla" w:hint="cs"/>
          <w:sz w:val="27"/>
          <w:rtl/>
          <w:lang w:bidi="ar-LB"/>
        </w:rPr>
        <w:t>ن</w:t>
      </w:r>
      <w:r w:rsidRPr="00DC6DD8">
        <w:rPr>
          <w:rFonts w:ascii="Sakkal Majalla" w:hAnsi="Sakkal Majalla"/>
          <w:sz w:val="27"/>
          <w:rtl/>
          <w:lang w:bidi="ar-LB"/>
        </w:rPr>
        <w:t xml:space="preserve"> </w:t>
      </w:r>
      <w:r w:rsidRPr="00DC6DD8">
        <w:rPr>
          <w:rFonts w:ascii="Times New Roman" w:hAnsi="Times New Roman" w:hint="cs"/>
          <w:sz w:val="27"/>
          <w:rtl/>
          <w:lang w:bidi="ar-LB"/>
        </w:rPr>
        <w:t>ي</w:t>
      </w:r>
      <w:r w:rsidRPr="00DC6DD8">
        <w:rPr>
          <w:rFonts w:ascii="Sakkal Majalla" w:hAnsi="Sakkal Majalla" w:hint="cs"/>
          <w:sz w:val="27"/>
          <w:rtl/>
          <w:lang w:bidi="ar-LB"/>
        </w:rPr>
        <w:t>سقط</w:t>
      </w:r>
      <w:r w:rsidRPr="00DC6DD8">
        <w:rPr>
          <w:rFonts w:ascii="Sakkal Majalla" w:hAnsi="Sakkal Majalla"/>
          <w:sz w:val="27"/>
          <w:rtl/>
          <w:lang w:bidi="ar-LB"/>
        </w:rPr>
        <w:t xml:space="preserve"> </w:t>
      </w:r>
      <w:r w:rsidRPr="00DC6DD8">
        <w:rPr>
          <w:rFonts w:ascii="Sakkal Majalla" w:hAnsi="Sakkal Majalla" w:hint="cs"/>
          <w:sz w:val="27"/>
          <w:rtl/>
          <w:lang w:bidi="ar-LB"/>
        </w:rPr>
        <w:t>حقه</w:t>
      </w:r>
      <w:r w:rsidRPr="00DC6DD8">
        <w:rPr>
          <w:rFonts w:ascii="Sakkal Majalla" w:hAnsi="Sakkal Majalla" w:hint="cs"/>
          <w:sz w:val="24"/>
          <w:szCs w:val="24"/>
          <w:rtl/>
          <w:lang w:bidi="ar-LB"/>
        </w:rPr>
        <w:t>»</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w:t>
      </w:r>
      <w:r w:rsidRPr="00DC6DD8">
        <w:rPr>
          <w:rFonts w:ascii="Sakkal Majalla" w:hAnsi="Sakkal Majalla" w:hint="cs"/>
          <w:sz w:val="27"/>
          <w:rtl/>
          <w:lang w:bidi="ar-LB"/>
        </w:rPr>
        <w:t>في</w:t>
      </w:r>
      <w:r w:rsidRPr="00DC6DD8">
        <w:rPr>
          <w:rFonts w:ascii="Sakkal Majalla" w:hAnsi="Sakkal Majalla"/>
          <w:sz w:val="27"/>
          <w:rtl/>
          <w:lang w:bidi="ar-LB"/>
        </w:rPr>
        <w:t xml:space="preserve"> </w:t>
      </w:r>
      <w:r w:rsidRPr="00DC6DD8">
        <w:rPr>
          <w:rFonts w:ascii="Sakkal Majalla" w:hAnsi="Sakkal Majalla" w:hint="cs"/>
          <w:sz w:val="27"/>
          <w:rtl/>
          <w:lang w:bidi="ar-LB"/>
        </w:rPr>
        <w:t>حين</w:t>
      </w:r>
      <w:r w:rsidRPr="00DC6DD8">
        <w:rPr>
          <w:rFonts w:ascii="Sakkal Majalla" w:hAnsi="Sakkal Majalla"/>
          <w:sz w:val="27"/>
          <w:rtl/>
          <w:lang w:bidi="ar-LB"/>
        </w:rPr>
        <w:t xml:space="preserve"> </w:t>
      </w:r>
      <w:r w:rsidR="00A14E56" w:rsidRPr="00DC6DD8">
        <w:rPr>
          <w:rFonts w:ascii="Sakkal Majalla" w:hAnsi="Sakkal Majalla" w:hint="cs"/>
          <w:sz w:val="27"/>
          <w:rtl/>
          <w:lang w:bidi="ar-LB"/>
        </w:rPr>
        <w:t>أ</w:t>
      </w:r>
      <w:r w:rsidRPr="00DC6DD8">
        <w:rPr>
          <w:rFonts w:ascii="Sakkal Majalla" w:hAnsi="Sakkal Majalla" w:hint="cs"/>
          <w:sz w:val="27"/>
          <w:rtl/>
          <w:lang w:bidi="ar-LB"/>
        </w:rPr>
        <w:t>ن</w:t>
      </w:r>
      <w:r w:rsidRPr="00DC6DD8">
        <w:rPr>
          <w:rFonts w:ascii="Sakkal Majalla" w:hAnsi="Sakkal Majalla"/>
          <w:sz w:val="27"/>
          <w:rtl/>
          <w:lang w:bidi="ar-LB"/>
        </w:rPr>
        <w:t xml:space="preserve"> </w:t>
      </w:r>
      <w:r w:rsidRPr="00DC6DD8">
        <w:rPr>
          <w:rFonts w:ascii="Sakkal Majalla" w:hAnsi="Sakkal Majalla" w:hint="cs"/>
          <w:sz w:val="27"/>
          <w:rtl/>
          <w:lang w:bidi="ar-LB"/>
        </w:rPr>
        <w:t>الحقوق</w:t>
      </w:r>
      <w:r w:rsidRPr="00DC6DD8">
        <w:rPr>
          <w:rFonts w:ascii="Sakkal Majalla" w:hAnsi="Sakkal Majalla"/>
          <w:sz w:val="27"/>
          <w:rtl/>
          <w:lang w:bidi="ar-LB"/>
        </w:rPr>
        <w:t xml:space="preserve"> </w:t>
      </w:r>
      <w:r w:rsidRPr="00DC6DD8">
        <w:rPr>
          <w:rFonts w:ascii="Sakkal Majalla" w:hAnsi="Sakkal Majalla" w:hint="cs"/>
          <w:sz w:val="27"/>
          <w:rtl/>
          <w:lang w:bidi="ar-LB"/>
        </w:rPr>
        <w:t>الطبيعية</w:t>
      </w:r>
      <w:r w:rsidRPr="00DC6DD8">
        <w:rPr>
          <w:rFonts w:ascii="Sakkal Majalla" w:hAnsi="Sakkal Majalla"/>
          <w:sz w:val="27"/>
          <w:rtl/>
          <w:lang w:bidi="ar-LB"/>
        </w:rPr>
        <w:t xml:space="preserve"> </w:t>
      </w:r>
      <w:r w:rsidRPr="00DC6DD8">
        <w:rPr>
          <w:rFonts w:ascii="Sakkal Majalla" w:hAnsi="Sakkal Majalla" w:hint="cs"/>
          <w:sz w:val="27"/>
          <w:rtl/>
          <w:lang w:bidi="ar-LB"/>
        </w:rPr>
        <w:t>والتكوينية</w:t>
      </w:r>
      <w:r w:rsidRPr="00DC6DD8">
        <w:rPr>
          <w:rFonts w:ascii="Sakkal Majalla" w:hAnsi="Sakkal Majalla"/>
          <w:sz w:val="27"/>
          <w:rtl/>
          <w:lang w:bidi="ar-LB"/>
        </w:rPr>
        <w:t xml:space="preserve"> </w:t>
      </w:r>
      <w:r w:rsidRPr="00DC6DD8">
        <w:rPr>
          <w:rFonts w:ascii="Sakkal Majalla" w:hAnsi="Sakkal Majalla" w:hint="cs"/>
          <w:sz w:val="27"/>
          <w:rtl/>
          <w:lang w:bidi="ar-LB"/>
        </w:rPr>
        <w:t>لل</w:t>
      </w:r>
      <w:r w:rsidR="00A14E56" w:rsidRPr="00DC6DD8">
        <w:rPr>
          <w:rFonts w:ascii="Sakkal Majalla" w:hAnsi="Sakkal Majalla" w:hint="cs"/>
          <w:sz w:val="27"/>
          <w:rtl/>
          <w:lang w:bidi="ar-LB"/>
        </w:rPr>
        <w:t>إ</w:t>
      </w:r>
      <w:r w:rsidRPr="00DC6DD8">
        <w:rPr>
          <w:rFonts w:ascii="Sakkal Majalla" w:hAnsi="Sakkal Majalla" w:hint="cs"/>
          <w:sz w:val="27"/>
          <w:rtl/>
          <w:lang w:bidi="ar-LB"/>
        </w:rPr>
        <w:t>نسان</w:t>
      </w:r>
      <w:r w:rsidRPr="00DC6DD8">
        <w:rPr>
          <w:rFonts w:ascii="Sakkal Majalla" w:hAnsi="Sakkal Majalla"/>
          <w:sz w:val="27"/>
          <w:rtl/>
          <w:lang w:bidi="ar-LB"/>
        </w:rPr>
        <w:t xml:space="preserve"> </w:t>
      </w:r>
      <w:r w:rsidRPr="00DC6DD8">
        <w:rPr>
          <w:rFonts w:ascii="Sakkal Majalla" w:hAnsi="Sakkal Majalla" w:hint="cs"/>
          <w:sz w:val="27"/>
          <w:rtl/>
          <w:lang w:bidi="ar-LB"/>
        </w:rPr>
        <w:t>غير</w:t>
      </w:r>
      <w:r w:rsidRPr="00DC6DD8">
        <w:rPr>
          <w:rFonts w:ascii="Sakkal Majalla" w:hAnsi="Sakkal Majalla"/>
          <w:sz w:val="27"/>
          <w:rtl/>
          <w:lang w:bidi="ar-LB"/>
        </w:rPr>
        <w:t xml:space="preserve"> </w:t>
      </w:r>
      <w:r w:rsidRPr="00DC6DD8">
        <w:rPr>
          <w:rFonts w:ascii="Sakkal Majalla" w:hAnsi="Sakkal Majalla" w:hint="cs"/>
          <w:sz w:val="27"/>
          <w:rtl/>
          <w:lang w:bidi="ar-LB"/>
        </w:rPr>
        <w:t>قابلة</w:t>
      </w:r>
      <w:r w:rsidRPr="00DC6DD8">
        <w:rPr>
          <w:rFonts w:ascii="Sakkal Majalla" w:hAnsi="Sakkal Majalla"/>
          <w:sz w:val="27"/>
          <w:rtl/>
          <w:lang w:bidi="ar-LB"/>
        </w:rPr>
        <w:t xml:space="preserve"> </w:t>
      </w:r>
      <w:r w:rsidRPr="00DC6DD8">
        <w:rPr>
          <w:rFonts w:ascii="Sakkal Majalla" w:hAnsi="Sakkal Majalla" w:hint="cs"/>
          <w:sz w:val="27"/>
          <w:rtl/>
          <w:lang w:bidi="ar-LB"/>
        </w:rPr>
        <w:t>لل</w:t>
      </w:r>
      <w:r w:rsidR="00A14E56" w:rsidRPr="00DC6DD8">
        <w:rPr>
          <w:rFonts w:ascii="Sakkal Majalla" w:hAnsi="Sakkal Majalla" w:hint="cs"/>
          <w:sz w:val="27"/>
          <w:rtl/>
          <w:lang w:bidi="ar-LB"/>
        </w:rPr>
        <w:t>إ</w:t>
      </w:r>
      <w:r w:rsidRPr="00DC6DD8">
        <w:rPr>
          <w:rFonts w:ascii="Sakkal Majalla" w:hAnsi="Sakkal Majalla" w:hint="cs"/>
          <w:sz w:val="27"/>
          <w:rtl/>
          <w:lang w:bidi="ar-LB"/>
        </w:rPr>
        <w:t>سقاط</w:t>
      </w:r>
      <w:r w:rsidRPr="00DC6DD8">
        <w:rPr>
          <w:rFonts w:ascii="Sakkal Majalla" w:hAnsi="Sakkal Majalla"/>
          <w:sz w:val="27"/>
          <w:rtl/>
          <w:lang w:bidi="ar-LB"/>
        </w:rPr>
        <w:t xml:space="preserve"> </w:t>
      </w:r>
      <w:r w:rsidRPr="00DC6DD8">
        <w:rPr>
          <w:rFonts w:ascii="Sakkal Majalla" w:hAnsi="Sakkal Majalla" w:hint="cs"/>
          <w:sz w:val="27"/>
          <w:rtl/>
          <w:lang w:bidi="ar-LB"/>
        </w:rPr>
        <w:t>والسلب</w:t>
      </w:r>
      <w:r w:rsidRPr="00DC6DD8">
        <w:rPr>
          <w:rFonts w:hint="cs"/>
          <w:sz w:val="27"/>
          <w:vertAlign w:val="superscript"/>
          <w:rtl/>
          <w:lang w:bidi="ar-LB"/>
        </w:rPr>
        <w:t>(</w:t>
      </w:r>
      <w:r w:rsidRPr="00DC6DD8">
        <w:rPr>
          <w:rStyle w:val="ac"/>
          <w:sz w:val="27"/>
          <w:rtl/>
          <w:lang w:bidi="ar-LB"/>
        </w:rPr>
        <w:endnoteReference w:id="487"/>
      </w:r>
      <w:r w:rsidRPr="00DC6DD8">
        <w:rPr>
          <w:rFonts w:hint="cs"/>
          <w:sz w:val="27"/>
          <w:vertAlign w:val="superscript"/>
          <w:rtl/>
          <w:lang w:bidi="ar-LB"/>
        </w:rPr>
        <w:t>)</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w:t>
      </w:r>
      <w:r w:rsidRPr="00DC6DD8">
        <w:rPr>
          <w:rFonts w:ascii="Sakkal Majalla" w:hAnsi="Sakkal Majalla" w:hint="cs"/>
          <w:sz w:val="27"/>
          <w:rtl/>
          <w:lang w:bidi="ar-LB"/>
        </w:rPr>
        <w:t>ويمكن</w:t>
      </w:r>
      <w:r w:rsidRPr="00DC6DD8">
        <w:rPr>
          <w:rFonts w:ascii="Sakkal Majalla" w:hAnsi="Sakkal Majalla"/>
          <w:sz w:val="27"/>
          <w:rtl/>
          <w:lang w:bidi="ar-LB"/>
        </w:rPr>
        <w:t xml:space="preserve"> </w:t>
      </w:r>
      <w:r w:rsidRPr="00DC6DD8">
        <w:rPr>
          <w:rFonts w:ascii="Sakkal Majalla" w:hAnsi="Sakkal Majalla" w:hint="cs"/>
          <w:sz w:val="27"/>
          <w:rtl/>
          <w:lang w:bidi="ar-LB"/>
        </w:rPr>
        <w:t>استنباط</w:t>
      </w:r>
      <w:r w:rsidRPr="00DC6DD8">
        <w:rPr>
          <w:rFonts w:ascii="Sakkal Majalla" w:hAnsi="Sakkal Majalla"/>
          <w:sz w:val="27"/>
          <w:rtl/>
          <w:lang w:bidi="ar-LB"/>
        </w:rPr>
        <w:t xml:space="preserve"> </w:t>
      </w:r>
      <w:r w:rsidRPr="00DC6DD8">
        <w:rPr>
          <w:rFonts w:ascii="Sakkal Majalla" w:hAnsi="Sakkal Majalla" w:hint="cs"/>
          <w:sz w:val="27"/>
          <w:rtl/>
          <w:lang w:bidi="ar-LB"/>
        </w:rPr>
        <w:t>مثل</w:t>
      </w:r>
      <w:r w:rsidRPr="00DC6DD8">
        <w:rPr>
          <w:rFonts w:ascii="Sakkal Majalla" w:hAnsi="Sakkal Majalla"/>
          <w:sz w:val="27"/>
          <w:rtl/>
          <w:lang w:bidi="ar-LB"/>
        </w:rPr>
        <w:t xml:space="preserve"> </w:t>
      </w:r>
      <w:r w:rsidRPr="00DC6DD8">
        <w:rPr>
          <w:rFonts w:ascii="Sakkal Majalla" w:hAnsi="Sakkal Majalla" w:hint="cs"/>
          <w:sz w:val="27"/>
          <w:rtl/>
          <w:lang w:bidi="ar-LB"/>
        </w:rPr>
        <w:t>هذه</w:t>
      </w:r>
      <w:r w:rsidRPr="00DC6DD8">
        <w:rPr>
          <w:rFonts w:ascii="Sakkal Majalla" w:hAnsi="Sakkal Majalla"/>
          <w:sz w:val="27"/>
          <w:rtl/>
          <w:lang w:bidi="ar-LB"/>
        </w:rPr>
        <w:t xml:space="preserve"> </w:t>
      </w:r>
      <w:r w:rsidRPr="00DC6DD8">
        <w:rPr>
          <w:rFonts w:ascii="Sakkal Majalla" w:hAnsi="Sakkal Majalla" w:hint="cs"/>
          <w:sz w:val="27"/>
          <w:rtl/>
          <w:lang w:bidi="ar-LB"/>
        </w:rPr>
        <w:t>الرؤية</w:t>
      </w:r>
      <w:r w:rsidRPr="00DC6DD8">
        <w:rPr>
          <w:rFonts w:ascii="Sakkal Majalla" w:hAnsi="Sakkal Majalla"/>
          <w:sz w:val="27"/>
          <w:rtl/>
          <w:lang w:bidi="ar-LB"/>
        </w:rPr>
        <w:t xml:space="preserve"> </w:t>
      </w:r>
      <w:r w:rsidRPr="00DC6DD8">
        <w:rPr>
          <w:rFonts w:ascii="Sakkal Majalla" w:hAnsi="Sakkal Majalla" w:hint="cs"/>
          <w:sz w:val="27"/>
          <w:rtl/>
          <w:lang w:bidi="ar-LB"/>
        </w:rPr>
        <w:t>من</w:t>
      </w:r>
      <w:r w:rsidRPr="00DC6DD8">
        <w:rPr>
          <w:rFonts w:ascii="Sakkal Majalla" w:hAnsi="Sakkal Majalla"/>
          <w:sz w:val="27"/>
          <w:rtl/>
          <w:lang w:bidi="ar-LB"/>
        </w:rPr>
        <w:t xml:space="preserve"> </w:t>
      </w:r>
      <w:r w:rsidRPr="00DC6DD8">
        <w:rPr>
          <w:rFonts w:ascii="Sakkal Majalla" w:hAnsi="Sakkal Majalla" w:hint="cs"/>
          <w:sz w:val="27"/>
          <w:rtl/>
          <w:lang w:bidi="ar-LB"/>
        </w:rPr>
        <w:t>كلام</w:t>
      </w:r>
      <w:r w:rsidRPr="00DC6DD8">
        <w:rPr>
          <w:rFonts w:ascii="Sakkal Majalla" w:hAnsi="Sakkal Majalla"/>
          <w:sz w:val="27"/>
          <w:rtl/>
          <w:lang w:bidi="ar-LB"/>
        </w:rPr>
        <w:t xml:space="preserve"> </w:t>
      </w:r>
      <w:r w:rsidRPr="00DC6DD8">
        <w:rPr>
          <w:rFonts w:ascii="Sakkal Majalla" w:hAnsi="Sakkal Majalla" w:hint="cs"/>
          <w:sz w:val="27"/>
          <w:rtl/>
          <w:lang w:bidi="ar-LB"/>
        </w:rPr>
        <w:t>بعضهم</w:t>
      </w:r>
      <w:r w:rsidRPr="00DC6DD8">
        <w:rPr>
          <w:rFonts w:ascii="Sakkal Majalla" w:hAnsi="Sakkal Majalla"/>
          <w:sz w:val="27"/>
          <w:rtl/>
          <w:lang w:bidi="ar-LB"/>
        </w:rPr>
        <w:t xml:space="preserve"> </w:t>
      </w:r>
      <w:r w:rsidR="00A14E56" w:rsidRPr="00DC6DD8">
        <w:rPr>
          <w:rFonts w:ascii="Sakkal Majalla" w:hAnsi="Sakkal Majalla" w:hint="cs"/>
          <w:sz w:val="27"/>
          <w:rtl/>
          <w:lang w:bidi="ar-LB"/>
        </w:rPr>
        <w:t>أ</w:t>
      </w:r>
      <w:r w:rsidRPr="00DC6DD8">
        <w:rPr>
          <w:rFonts w:ascii="Sakkal Majalla" w:hAnsi="Sakkal Majalla" w:hint="cs"/>
          <w:sz w:val="27"/>
          <w:rtl/>
          <w:lang w:bidi="ar-LB"/>
        </w:rPr>
        <w:t>يضا</w:t>
      </w:r>
      <w:r w:rsidR="00A14E56" w:rsidRPr="00DC6DD8">
        <w:rPr>
          <w:rFonts w:ascii="Sakkal Majalla" w:hAnsi="Sakkal Majalla" w:hint="cs"/>
          <w:sz w:val="27"/>
          <w:rtl/>
          <w:lang w:bidi="ar-LB"/>
        </w:rPr>
        <w:t>ً</w:t>
      </w:r>
      <w:r w:rsidRPr="00DC6DD8">
        <w:rPr>
          <w:rFonts w:hint="cs"/>
          <w:sz w:val="27"/>
          <w:vertAlign w:val="superscript"/>
          <w:rtl/>
          <w:lang w:bidi="ar-LB"/>
        </w:rPr>
        <w:t>(</w:t>
      </w:r>
      <w:r w:rsidRPr="00DC6DD8">
        <w:rPr>
          <w:rStyle w:val="ac"/>
          <w:sz w:val="27"/>
          <w:rtl/>
          <w:lang w:bidi="ar-LB"/>
        </w:rPr>
        <w:endnoteReference w:id="488"/>
      </w:r>
      <w:r w:rsidRPr="00DC6DD8">
        <w:rPr>
          <w:rFonts w:hint="cs"/>
          <w:sz w:val="27"/>
          <w:vertAlign w:val="superscript"/>
          <w:rtl/>
          <w:lang w:bidi="ar-LB"/>
        </w:rPr>
        <w:t>)</w:t>
      </w:r>
      <w:r w:rsidRPr="00DC6DD8">
        <w:rPr>
          <w:rFonts w:ascii="Sakkal Majalla" w:hAnsi="Sakkal Majalla"/>
          <w:sz w:val="27"/>
          <w:rtl/>
          <w:lang w:bidi="ar-LB"/>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2ـ </w:t>
      </w:r>
      <w:r w:rsidRPr="00DC6DD8">
        <w:rPr>
          <w:rFonts w:ascii="Sakkal Majalla" w:hAnsi="Sakkal Majalla"/>
          <w:sz w:val="27"/>
          <w:rtl/>
          <w:lang w:bidi="ar-LB"/>
        </w:rPr>
        <w:t>لم يعتبر بعض الباحثين أيضا</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الحقوق الفطرية والطبيعية حق</w:t>
      </w:r>
      <w:r w:rsidR="00A14E56" w:rsidRPr="00DC6DD8">
        <w:rPr>
          <w:rFonts w:ascii="Sakkal Majalla" w:hAnsi="Sakkal Majalla" w:hint="cs"/>
          <w:sz w:val="27"/>
          <w:rtl/>
          <w:lang w:bidi="ar-LB"/>
        </w:rPr>
        <w:t>ّ</w:t>
      </w:r>
      <w:r w:rsidRPr="00DC6DD8">
        <w:rPr>
          <w:rFonts w:ascii="Sakkal Majalla" w:hAnsi="Sakkal Majalla"/>
          <w:sz w:val="27"/>
          <w:rtl/>
          <w:lang w:bidi="ar-LB"/>
        </w:rPr>
        <w:t>ا</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مجعولا</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في الشرع، لكن</w:t>
      </w:r>
      <w:r w:rsidR="00A14E56" w:rsidRPr="00DC6DD8">
        <w:rPr>
          <w:rFonts w:ascii="Sakkal Majalla" w:hAnsi="Sakkal Majalla" w:hint="cs"/>
          <w:sz w:val="27"/>
          <w:rtl/>
          <w:lang w:bidi="ar-LB"/>
        </w:rPr>
        <w:t>ّ</w:t>
      </w:r>
      <w:r w:rsidRPr="00DC6DD8">
        <w:rPr>
          <w:rFonts w:ascii="Sakkal Majalla" w:hAnsi="Sakkal Majalla"/>
          <w:sz w:val="27"/>
          <w:rtl/>
          <w:lang w:bidi="ar-LB"/>
        </w:rPr>
        <w:t>هم عدّ</w:t>
      </w:r>
      <w:r w:rsidR="00A14E56" w:rsidRPr="00DC6DD8">
        <w:rPr>
          <w:rFonts w:ascii="Sakkal Majalla" w:hAnsi="Sakkal Majalla" w:hint="cs"/>
          <w:sz w:val="27"/>
          <w:rtl/>
          <w:lang w:bidi="ar-LB"/>
        </w:rPr>
        <w:t>ُ</w:t>
      </w:r>
      <w:r w:rsidRPr="00DC6DD8">
        <w:rPr>
          <w:rFonts w:ascii="Sakkal Majalla" w:hAnsi="Sakkal Majalla"/>
          <w:sz w:val="27"/>
          <w:rtl/>
          <w:lang w:bidi="ar-LB"/>
        </w:rPr>
        <w:t>وه من جملة ال</w:t>
      </w:r>
      <w:r w:rsidR="00A14E56" w:rsidRPr="00DC6DD8">
        <w:rPr>
          <w:rFonts w:ascii="Sakkal Majalla" w:hAnsi="Sakkal Majalla" w:hint="cs"/>
          <w:sz w:val="27"/>
          <w:rtl/>
          <w:lang w:bidi="ar-LB"/>
        </w:rPr>
        <w:t>أ</w:t>
      </w:r>
      <w:r w:rsidRPr="00DC6DD8">
        <w:rPr>
          <w:rFonts w:ascii="Sakkal Majalla" w:hAnsi="Sakkal Majalla"/>
          <w:sz w:val="27"/>
          <w:rtl/>
          <w:lang w:bidi="ar-LB"/>
        </w:rPr>
        <w:t>حكام التكوينية للشارع</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وهو جزء</w:t>
      </w:r>
      <w:r w:rsidR="001F7343" w:rsidRPr="00DC6DD8">
        <w:rPr>
          <w:rFonts w:ascii="Sakkal Majalla" w:hAnsi="Sakkal Majalla" w:hint="cs"/>
          <w:sz w:val="27"/>
          <w:rtl/>
          <w:lang w:bidi="ar-LB"/>
        </w:rPr>
        <w:t>ٌ</w:t>
      </w:r>
      <w:r w:rsidRPr="00DC6DD8">
        <w:rPr>
          <w:rFonts w:ascii="Sakkal Majalla" w:hAnsi="Sakkal Majalla"/>
          <w:sz w:val="27"/>
          <w:rtl/>
          <w:lang w:bidi="ar-LB"/>
        </w:rPr>
        <w:t xml:space="preserve"> من الحقوق العقلائية التي أمضاها الشرع المقد</w:t>
      </w:r>
      <w:r w:rsidR="00A14E56" w:rsidRPr="00DC6DD8">
        <w:rPr>
          <w:rFonts w:ascii="Sakkal Majalla" w:hAnsi="Sakkal Majalla" w:hint="cs"/>
          <w:sz w:val="27"/>
          <w:rtl/>
          <w:lang w:bidi="ar-LB"/>
        </w:rPr>
        <w:t>َّ</w:t>
      </w:r>
      <w:r w:rsidRPr="00DC6DD8">
        <w:rPr>
          <w:rFonts w:ascii="Sakkal Majalla" w:hAnsi="Sakkal Majalla"/>
          <w:sz w:val="27"/>
          <w:rtl/>
          <w:lang w:bidi="ar-LB"/>
        </w:rPr>
        <w:t>س بشكل</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رسمي (وعلى ضوء هذه الرؤية ف</w:t>
      </w:r>
      <w:r w:rsidR="00A14E56" w:rsidRPr="00DC6DD8">
        <w:rPr>
          <w:rFonts w:ascii="Sakkal Majalla" w:hAnsi="Sakkal Majalla" w:hint="cs"/>
          <w:sz w:val="27"/>
          <w:rtl/>
          <w:lang w:bidi="ar-LB"/>
        </w:rPr>
        <w:t>إ</w:t>
      </w:r>
      <w:r w:rsidRPr="00DC6DD8">
        <w:rPr>
          <w:rFonts w:ascii="Sakkal Majalla" w:hAnsi="Sakkal Majalla"/>
          <w:sz w:val="27"/>
          <w:rtl/>
          <w:lang w:bidi="ar-LB"/>
        </w:rPr>
        <w:t>ن هذا الحق</w:t>
      </w:r>
      <w:r w:rsidR="00A14E56" w:rsidRPr="00DC6DD8">
        <w:rPr>
          <w:rFonts w:ascii="Sakkal Majalla" w:hAnsi="Sakkal Majalla" w:hint="cs"/>
          <w:sz w:val="27"/>
          <w:rtl/>
          <w:lang w:bidi="ar-LB"/>
        </w:rPr>
        <w:t>ّ</w:t>
      </w:r>
      <w:r w:rsidRPr="00DC6DD8">
        <w:rPr>
          <w:rFonts w:ascii="Sakkal Majalla" w:hAnsi="Sakkal Majalla"/>
          <w:sz w:val="27"/>
          <w:rtl/>
          <w:lang w:bidi="ar-LB"/>
        </w:rPr>
        <w:t xml:space="preserve"> محترم</w:t>
      </w:r>
      <w:r w:rsidR="001F7343" w:rsidRPr="00DC6DD8">
        <w:rPr>
          <w:rFonts w:ascii="Sakkal Majalla" w:hAnsi="Sakkal Majalla" w:hint="cs"/>
          <w:sz w:val="27"/>
          <w:rtl/>
          <w:lang w:bidi="ar-LB"/>
        </w:rPr>
        <w:t>ٌ</w:t>
      </w:r>
      <w:r w:rsidRPr="00DC6DD8">
        <w:rPr>
          <w:rFonts w:ascii="Sakkal Majalla" w:hAnsi="Sakkal Majalla"/>
          <w:sz w:val="27"/>
          <w:rtl/>
          <w:lang w:bidi="ar-LB"/>
        </w:rPr>
        <w:t xml:space="preserve"> من ق</w:t>
      </w:r>
      <w:r w:rsidR="001F7343" w:rsidRPr="00DC6DD8">
        <w:rPr>
          <w:rFonts w:ascii="Sakkal Majalla" w:hAnsi="Sakkal Majalla" w:hint="cs"/>
          <w:sz w:val="27"/>
          <w:rtl/>
          <w:lang w:bidi="ar-LB"/>
        </w:rPr>
        <w:t>ِ</w:t>
      </w:r>
      <w:r w:rsidRPr="00DC6DD8">
        <w:rPr>
          <w:rFonts w:ascii="Sakkal Majalla" w:hAnsi="Sakkal Majalla"/>
          <w:sz w:val="27"/>
          <w:rtl/>
          <w:lang w:bidi="ar-LB"/>
        </w:rPr>
        <w:t>ب</w:t>
      </w:r>
      <w:r w:rsidR="001F7343" w:rsidRPr="00DC6DD8">
        <w:rPr>
          <w:rFonts w:ascii="Sakkal Majalla" w:hAnsi="Sakkal Majalla" w:hint="cs"/>
          <w:sz w:val="27"/>
          <w:rtl/>
          <w:lang w:bidi="ar-LB"/>
        </w:rPr>
        <w:t>َ</w:t>
      </w:r>
      <w:r w:rsidRPr="00DC6DD8">
        <w:rPr>
          <w:rFonts w:ascii="Sakkal Majalla" w:hAnsi="Sakkal Majalla"/>
          <w:sz w:val="27"/>
          <w:rtl/>
          <w:lang w:bidi="ar-LB"/>
        </w:rPr>
        <w:t>ل الشارع</w:t>
      </w:r>
      <w:r w:rsidR="001F7343" w:rsidRPr="00DC6DD8">
        <w:rPr>
          <w:rFonts w:ascii="Sakkal Majalla" w:hAnsi="Sakkal Majalla" w:hint="cs"/>
          <w:sz w:val="27"/>
          <w:rtl/>
          <w:lang w:bidi="ar-LB"/>
        </w:rPr>
        <w:t>؛</w:t>
      </w:r>
      <w:r w:rsidRPr="00DC6DD8">
        <w:rPr>
          <w:rFonts w:ascii="Sakkal Majalla" w:hAnsi="Sakkal Majalla"/>
          <w:sz w:val="27"/>
          <w:rtl/>
          <w:lang w:bidi="ar-LB"/>
        </w:rPr>
        <w:t xml:space="preserve"> بلحاظ عدم قابليته لل</w:t>
      </w:r>
      <w:r w:rsidR="001F7343" w:rsidRPr="00DC6DD8">
        <w:rPr>
          <w:rFonts w:ascii="Sakkal Majalla" w:hAnsi="Sakkal Majalla" w:hint="cs"/>
          <w:sz w:val="27"/>
          <w:rtl/>
          <w:lang w:bidi="ar-LB"/>
        </w:rPr>
        <w:t>إ</w:t>
      </w:r>
      <w:r w:rsidRPr="00DC6DD8">
        <w:rPr>
          <w:rFonts w:ascii="Sakkal Majalla" w:hAnsi="Sakkal Majalla"/>
          <w:sz w:val="27"/>
          <w:rtl/>
          <w:lang w:bidi="ar-LB"/>
        </w:rPr>
        <w:t>سقاط والنقل ونحوه)</w:t>
      </w:r>
      <w:r w:rsidRPr="00DC6DD8">
        <w:rPr>
          <w:rFonts w:hint="cs"/>
          <w:sz w:val="27"/>
          <w:vertAlign w:val="superscript"/>
          <w:rtl/>
          <w:lang w:bidi="ar-LB"/>
        </w:rPr>
        <w:t>(</w:t>
      </w:r>
      <w:r w:rsidRPr="00DC6DD8">
        <w:rPr>
          <w:rStyle w:val="ac"/>
          <w:sz w:val="27"/>
          <w:rtl/>
          <w:lang w:bidi="ar-LB"/>
        </w:rPr>
        <w:endnoteReference w:id="489"/>
      </w:r>
      <w:r w:rsidRPr="00DC6DD8">
        <w:rPr>
          <w:rFonts w:hint="cs"/>
          <w:sz w:val="27"/>
          <w:vertAlign w:val="superscript"/>
          <w:rtl/>
          <w:lang w:bidi="ar-LB"/>
        </w:rPr>
        <w:t>)</w:t>
      </w:r>
      <w:r w:rsidRPr="00DC6DD8">
        <w:rPr>
          <w:rFonts w:ascii="Sakkal Majalla" w:hAnsi="Sakkal Majalla"/>
          <w:sz w:val="27"/>
          <w:rtl/>
          <w:lang w:bidi="ar-LB"/>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 xml:space="preserve">وفي صدد توضيح مبنى الرؤية الأخيرة يمكن الإشارة </w:t>
      </w:r>
      <w:r w:rsidR="001F7343" w:rsidRPr="00DC6DD8">
        <w:rPr>
          <w:rFonts w:ascii="Sakkal Majalla" w:hAnsi="Sakkal Majalla" w:hint="cs"/>
          <w:sz w:val="27"/>
          <w:rtl/>
        </w:rPr>
        <w:t>إ</w:t>
      </w:r>
      <w:r w:rsidRPr="00DC6DD8">
        <w:rPr>
          <w:rFonts w:ascii="Sakkal Majalla" w:hAnsi="Sakkal Majalla"/>
          <w:sz w:val="27"/>
          <w:rtl/>
        </w:rPr>
        <w:t>لى نظرية الشهيد مطهري في</w:t>
      </w:r>
      <w:r w:rsidR="001F7343" w:rsidRPr="00DC6DD8">
        <w:rPr>
          <w:rFonts w:ascii="Sakkal Majalla" w:hAnsi="Sakkal Majalla" w:hint="cs"/>
          <w:sz w:val="27"/>
          <w:rtl/>
        </w:rPr>
        <w:t xml:space="preserve"> </w:t>
      </w:r>
      <w:r w:rsidRPr="00DC6DD8">
        <w:rPr>
          <w:rFonts w:ascii="Sakkal Majalla" w:hAnsi="Sakkal Majalla"/>
          <w:sz w:val="27"/>
          <w:rtl/>
        </w:rPr>
        <w:t>ما يتعل</w:t>
      </w:r>
      <w:r w:rsidR="001F7343" w:rsidRPr="00DC6DD8">
        <w:rPr>
          <w:rFonts w:ascii="Sakkal Majalla" w:hAnsi="Sakkal Majalla" w:hint="cs"/>
          <w:sz w:val="27"/>
          <w:rtl/>
        </w:rPr>
        <w:t>َّ</w:t>
      </w:r>
      <w:r w:rsidRPr="00DC6DD8">
        <w:rPr>
          <w:rFonts w:ascii="Sakkal Majalla" w:hAnsi="Sakkal Majalla"/>
          <w:sz w:val="27"/>
          <w:rtl/>
        </w:rPr>
        <w:t>ق بضرورة الحقوق الطبيعية بعنوانها رصيد الحقوق الموضوعة</w:t>
      </w:r>
      <w:r w:rsidR="001F7343" w:rsidRPr="00DC6DD8">
        <w:rPr>
          <w:rFonts w:ascii="Sakkal Majalla" w:hAnsi="Sakkal Majalla" w:hint="cs"/>
          <w:sz w:val="27"/>
          <w:rtl/>
        </w:rPr>
        <w:t>،</w:t>
      </w:r>
      <w:r w:rsidRPr="00DC6DD8">
        <w:rPr>
          <w:rFonts w:ascii="Sakkal Majalla" w:hAnsi="Sakkal Majalla"/>
          <w:sz w:val="27"/>
          <w:rtl/>
        </w:rPr>
        <w:t xml:space="preserve"> </w:t>
      </w:r>
      <w:r w:rsidR="001F7343" w:rsidRPr="00DC6DD8">
        <w:rPr>
          <w:rFonts w:ascii="Sakkal Majalla" w:hAnsi="Sakkal Majalla" w:hint="cs"/>
          <w:sz w:val="27"/>
          <w:rtl/>
        </w:rPr>
        <w:t>أ</w:t>
      </w:r>
      <w:r w:rsidRPr="00DC6DD8">
        <w:rPr>
          <w:rFonts w:ascii="Sakkal Majalla" w:hAnsi="Sakkal Majalla"/>
          <w:sz w:val="27"/>
          <w:rtl/>
        </w:rPr>
        <w:t>عم</w:t>
      </w:r>
      <w:r w:rsidR="001F7343" w:rsidRPr="00DC6DD8">
        <w:rPr>
          <w:rFonts w:ascii="Sakkal Majalla" w:hAnsi="Sakkal Majalla" w:hint="cs"/>
          <w:sz w:val="27"/>
          <w:rtl/>
        </w:rPr>
        <w:t>ّ</w:t>
      </w:r>
      <w:r w:rsidRPr="00DC6DD8">
        <w:rPr>
          <w:rFonts w:ascii="Sakkal Majalla" w:hAnsi="Sakkal Majalla"/>
          <w:sz w:val="27"/>
          <w:rtl/>
        </w:rPr>
        <w:t xml:space="preserve"> من الشرعية والقانونية، فهو يعتقد </w:t>
      </w:r>
      <w:r w:rsidR="001F7343" w:rsidRPr="00DC6DD8">
        <w:rPr>
          <w:rFonts w:ascii="Sakkal Majalla" w:hAnsi="Sakkal Majalla" w:hint="cs"/>
          <w:sz w:val="27"/>
          <w:rtl/>
        </w:rPr>
        <w:t>أ</w:t>
      </w:r>
      <w:r w:rsidRPr="00DC6DD8">
        <w:rPr>
          <w:rFonts w:ascii="Sakkal Majalla" w:hAnsi="Sakkal Majalla"/>
          <w:sz w:val="27"/>
          <w:rtl/>
        </w:rPr>
        <w:t>ن قبول واقع الحقوق الفطرية للبشر يعني اعتبار جعلها حقوق معقولة ومقبولة عقليا</w:t>
      </w:r>
      <w:r w:rsidR="001F7343" w:rsidRPr="00DC6DD8">
        <w:rPr>
          <w:rFonts w:ascii="Sakkal Majalla" w:hAnsi="Sakkal Majalla" w:hint="cs"/>
          <w:sz w:val="27"/>
          <w:rtl/>
        </w:rPr>
        <w:t>ً</w:t>
      </w:r>
      <w:r w:rsidRPr="00DC6DD8">
        <w:rPr>
          <w:rFonts w:ascii="Sakkal Majalla" w:hAnsi="Sakkal Majalla"/>
          <w:sz w:val="27"/>
          <w:rtl/>
        </w:rPr>
        <w:t xml:space="preserve"> بشكل</w:t>
      </w:r>
      <w:r w:rsidR="001F7343" w:rsidRPr="00DC6DD8">
        <w:rPr>
          <w:rFonts w:ascii="Sakkal Majalla" w:hAnsi="Sakkal Majalla" w:hint="cs"/>
          <w:sz w:val="27"/>
          <w:rtl/>
        </w:rPr>
        <w:t>ٍ</w:t>
      </w:r>
      <w:r w:rsidRPr="00DC6DD8">
        <w:rPr>
          <w:rFonts w:ascii="Sakkal Majalla" w:hAnsi="Sakkal Majalla"/>
          <w:sz w:val="27"/>
          <w:rtl/>
        </w:rPr>
        <w:t xml:space="preserve"> رسمي بالنسبة للإنسان؛ ل</w:t>
      </w:r>
      <w:r w:rsidR="001F7343" w:rsidRPr="00DC6DD8">
        <w:rPr>
          <w:rFonts w:ascii="Sakkal Majalla" w:hAnsi="Sakkal Majalla" w:hint="cs"/>
          <w:sz w:val="27"/>
          <w:rtl/>
        </w:rPr>
        <w:t>أ</w:t>
      </w:r>
      <w:r w:rsidRPr="00DC6DD8">
        <w:rPr>
          <w:rFonts w:ascii="Sakkal Majalla" w:hAnsi="Sakkal Majalla"/>
          <w:sz w:val="27"/>
          <w:rtl/>
        </w:rPr>
        <w:t>ن الحقوق الطبيعية في الواقع هي نفسها القوانين والضوابط الطبيعية التي تنظم الأشياء في هذه الحياة، فقانون العقل والنظام العقلائي في سلوك البشر والقيمة والحر</w:t>
      </w:r>
      <w:r w:rsidR="001F7343" w:rsidRPr="00DC6DD8">
        <w:rPr>
          <w:rFonts w:ascii="Sakkal Majalla" w:hAnsi="Sakkal Majalla" w:hint="cs"/>
          <w:sz w:val="27"/>
          <w:rtl/>
        </w:rPr>
        <w:t>ّ</w:t>
      </w:r>
      <w:r w:rsidRPr="00DC6DD8">
        <w:rPr>
          <w:rFonts w:ascii="Sakkal Majalla" w:hAnsi="Sakkal Majalla"/>
          <w:sz w:val="27"/>
          <w:rtl/>
        </w:rPr>
        <w:t xml:space="preserve">يات هي التي </w:t>
      </w:r>
      <w:r w:rsidRPr="00DC6DD8">
        <w:rPr>
          <w:rFonts w:ascii="Sakkal Majalla" w:hAnsi="Sakkal Majalla"/>
          <w:sz w:val="27"/>
          <w:rtl/>
        </w:rPr>
        <w:lastRenderedPageBreak/>
        <w:t>تلازم طبيعة ال</w:t>
      </w:r>
      <w:r w:rsidR="001F7343" w:rsidRPr="00DC6DD8">
        <w:rPr>
          <w:rFonts w:ascii="Sakkal Majalla" w:hAnsi="Sakkal Majalla" w:hint="cs"/>
          <w:sz w:val="27"/>
          <w:rtl/>
        </w:rPr>
        <w:t>إ</w:t>
      </w:r>
      <w:r w:rsidRPr="00DC6DD8">
        <w:rPr>
          <w:rFonts w:ascii="Sakkal Majalla" w:hAnsi="Sakkal Majalla"/>
          <w:sz w:val="27"/>
          <w:rtl/>
        </w:rPr>
        <w:t>نسان</w:t>
      </w:r>
      <w:r w:rsidRPr="00DC6DD8">
        <w:rPr>
          <w:rFonts w:hint="cs"/>
          <w:sz w:val="27"/>
          <w:vertAlign w:val="superscript"/>
          <w:rtl/>
        </w:rPr>
        <w:t>(</w:t>
      </w:r>
      <w:r w:rsidRPr="00DC6DD8">
        <w:rPr>
          <w:rStyle w:val="ac"/>
          <w:sz w:val="27"/>
          <w:rtl/>
        </w:rPr>
        <w:endnoteReference w:id="490"/>
      </w:r>
      <w:r w:rsidRPr="00DC6DD8">
        <w:rPr>
          <w:rFonts w:hint="cs"/>
          <w:sz w:val="27"/>
          <w:vertAlign w:val="superscript"/>
          <w:rtl/>
        </w:rPr>
        <w:t>)</w:t>
      </w:r>
      <w:r w:rsidR="001F7343"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وقبل</w:t>
      </w:r>
      <w:r w:rsidRPr="00DC6DD8">
        <w:rPr>
          <w:rFonts w:ascii="Sakkal Majalla" w:hAnsi="Sakkal Majalla"/>
          <w:sz w:val="27"/>
          <w:rtl/>
        </w:rPr>
        <w:t xml:space="preserve"> </w:t>
      </w:r>
      <w:r w:rsidRPr="00DC6DD8">
        <w:rPr>
          <w:rFonts w:ascii="Sakkal Majalla" w:hAnsi="Sakkal Majalla" w:hint="cs"/>
          <w:sz w:val="27"/>
          <w:rtl/>
        </w:rPr>
        <w:t>تشريع</w:t>
      </w:r>
      <w:r w:rsidRPr="00DC6DD8">
        <w:rPr>
          <w:rFonts w:ascii="Sakkal Majalla" w:hAnsi="Sakkal Majalla"/>
          <w:sz w:val="27"/>
          <w:rtl/>
        </w:rPr>
        <w:t xml:space="preserve"> القوانين العامة والقوانين الدينية</w:t>
      </w:r>
      <w:r w:rsidR="001F7343" w:rsidRPr="00DC6DD8">
        <w:rPr>
          <w:rFonts w:ascii="Sakkal Majalla" w:hAnsi="Sakkal Majalla" w:hint="cs"/>
          <w:sz w:val="27"/>
          <w:rtl/>
        </w:rPr>
        <w:t>،</w:t>
      </w:r>
      <w:r w:rsidRPr="00DC6DD8">
        <w:rPr>
          <w:rFonts w:ascii="Sakkal Majalla" w:hAnsi="Sakkal Majalla"/>
          <w:sz w:val="27"/>
          <w:rtl/>
        </w:rPr>
        <w:t xml:space="preserve"> فقد خلق الله ال</w:t>
      </w:r>
      <w:r w:rsidR="001F7343" w:rsidRPr="00DC6DD8">
        <w:rPr>
          <w:rFonts w:ascii="Sakkal Majalla" w:hAnsi="Sakkal Majalla" w:hint="cs"/>
          <w:sz w:val="27"/>
          <w:rtl/>
        </w:rPr>
        <w:t>إ</w:t>
      </w:r>
      <w:r w:rsidRPr="00DC6DD8">
        <w:rPr>
          <w:rFonts w:ascii="Sakkal Majalla" w:hAnsi="Sakkal Majalla"/>
          <w:sz w:val="27"/>
          <w:rtl/>
        </w:rPr>
        <w:t>نسان على نحو</w:t>
      </w:r>
      <w:r w:rsidR="001F7343" w:rsidRPr="00DC6DD8">
        <w:rPr>
          <w:rFonts w:ascii="Sakkal Majalla" w:hAnsi="Sakkal Majalla" w:hint="cs"/>
          <w:sz w:val="27"/>
          <w:rtl/>
        </w:rPr>
        <w:t>ٍ</w:t>
      </w:r>
      <w:r w:rsidRPr="00DC6DD8">
        <w:rPr>
          <w:rFonts w:ascii="Sakkal Majalla" w:hAnsi="Sakkal Majalla"/>
          <w:sz w:val="27"/>
          <w:rtl/>
        </w:rPr>
        <w:t xml:space="preserve"> جعل له نظام الحقوق بطريقة كونه محتاج</w:t>
      </w:r>
      <w:r w:rsidR="001F7343" w:rsidRPr="00DC6DD8">
        <w:rPr>
          <w:rFonts w:ascii="Sakkal Majalla" w:hAnsi="Sakkal Majalla" w:hint="cs"/>
          <w:sz w:val="27"/>
          <w:rtl/>
        </w:rPr>
        <w:t>اً</w:t>
      </w:r>
      <w:r w:rsidRPr="00DC6DD8">
        <w:rPr>
          <w:rFonts w:ascii="Sakkal Majalla" w:hAnsi="Sakkal Majalla"/>
          <w:sz w:val="27"/>
          <w:rtl/>
        </w:rPr>
        <w:t xml:space="preserve"> ومحتاج</w:t>
      </w:r>
      <w:r w:rsidR="001F7343" w:rsidRPr="00DC6DD8">
        <w:rPr>
          <w:rFonts w:ascii="Sakkal Majalla" w:hAnsi="Sakkal Majalla" w:hint="cs"/>
          <w:sz w:val="27"/>
          <w:rtl/>
        </w:rPr>
        <w:t>اً</w:t>
      </w:r>
      <w:r w:rsidRPr="00DC6DD8">
        <w:rPr>
          <w:rFonts w:ascii="Sakkal Majalla" w:hAnsi="Sakkal Majalla"/>
          <w:sz w:val="27"/>
          <w:rtl/>
        </w:rPr>
        <w:t xml:space="preserve"> </w:t>
      </w:r>
      <w:r w:rsidR="001F7343" w:rsidRPr="00DC6DD8">
        <w:rPr>
          <w:rFonts w:ascii="Sakkal Majalla" w:hAnsi="Sakkal Majalla" w:hint="cs"/>
          <w:sz w:val="27"/>
          <w:rtl/>
        </w:rPr>
        <w:t>إ</w:t>
      </w:r>
      <w:r w:rsidRPr="00DC6DD8">
        <w:rPr>
          <w:rFonts w:ascii="Sakkal Majalla" w:hAnsi="Sakkal Majalla"/>
          <w:sz w:val="27"/>
          <w:rtl/>
        </w:rPr>
        <w:t>ليه، وهداه لسبل وطرق تلك الحقوق</w:t>
      </w:r>
      <w:r w:rsidR="001F7343" w:rsidRPr="00DC6DD8">
        <w:rPr>
          <w:rFonts w:ascii="Sakkal Majalla" w:hAnsi="Sakkal Majalla" w:hint="cs"/>
          <w:sz w:val="27"/>
          <w:rtl/>
        </w:rPr>
        <w:t>.</w:t>
      </w:r>
      <w:r w:rsidRPr="00DC6DD8">
        <w:rPr>
          <w:rFonts w:ascii="Sakkal Majalla" w:hAnsi="Sakkal Majalla"/>
          <w:sz w:val="27"/>
          <w:rtl/>
        </w:rPr>
        <w:t xml:space="preserve"> من هنا</w:t>
      </w:r>
      <w:r w:rsidR="001F7343" w:rsidRPr="00DC6DD8">
        <w:rPr>
          <w:rFonts w:ascii="Sakkal Majalla" w:hAnsi="Sakkal Majalla" w:hint="cs"/>
          <w:sz w:val="27"/>
          <w:rtl/>
        </w:rPr>
        <w:t>،</w:t>
      </w:r>
      <w:r w:rsidRPr="00DC6DD8">
        <w:rPr>
          <w:rFonts w:ascii="Sakkal Majalla" w:hAnsi="Sakkal Majalla"/>
          <w:sz w:val="27"/>
          <w:rtl/>
        </w:rPr>
        <w:t xml:space="preserve"> وعلى ضوء الحقوق الطبيعية</w:t>
      </w:r>
      <w:r w:rsidR="001F7343" w:rsidRPr="00DC6DD8">
        <w:rPr>
          <w:rFonts w:ascii="Sakkal Majalla" w:hAnsi="Sakkal Majalla" w:hint="cs"/>
          <w:sz w:val="27"/>
          <w:rtl/>
        </w:rPr>
        <w:t>،</w:t>
      </w:r>
      <w:r w:rsidRPr="00DC6DD8">
        <w:rPr>
          <w:rFonts w:ascii="Sakkal Majalla" w:hAnsi="Sakkal Majalla"/>
          <w:sz w:val="27"/>
          <w:rtl/>
        </w:rPr>
        <w:t xml:space="preserve"> يمكن معرفة فلسفة ولغز الكثير من تعاليم الشريعة، </w:t>
      </w:r>
      <w:r w:rsidR="001F7343" w:rsidRPr="00DC6DD8">
        <w:rPr>
          <w:rFonts w:ascii="Sakkal Majalla" w:hAnsi="Sakkal Majalla" w:hint="cs"/>
          <w:sz w:val="27"/>
          <w:rtl/>
        </w:rPr>
        <w:t>أ</w:t>
      </w:r>
      <w:r w:rsidRPr="00DC6DD8">
        <w:rPr>
          <w:rFonts w:ascii="Sakkal Majalla" w:hAnsi="Sakkal Majalla"/>
          <w:sz w:val="27"/>
          <w:rtl/>
        </w:rPr>
        <w:t>و على ضوء ذلك يمكن الكشف عن الحقوق المستحدثة والطارئة وبيانها</w:t>
      </w:r>
      <w:r w:rsidR="001F7343" w:rsidRPr="00DC6DD8">
        <w:rPr>
          <w:rFonts w:ascii="Sakkal Majalla" w:hAnsi="Sakkal Majalla" w:hint="cs"/>
          <w:sz w:val="27"/>
          <w:rtl/>
        </w:rPr>
        <w:t>.</w:t>
      </w:r>
      <w:r w:rsidRPr="00DC6DD8">
        <w:rPr>
          <w:rFonts w:ascii="Sakkal Majalla" w:hAnsi="Sakkal Majalla"/>
          <w:sz w:val="27"/>
          <w:rtl/>
        </w:rPr>
        <w:t xml:space="preserve"> والواقع </w:t>
      </w:r>
      <w:r w:rsidR="001F7343" w:rsidRPr="00DC6DD8">
        <w:rPr>
          <w:rFonts w:ascii="Sakkal Majalla" w:hAnsi="Sakkal Majalla" w:hint="cs"/>
          <w:sz w:val="27"/>
          <w:rtl/>
        </w:rPr>
        <w:t>أ</w:t>
      </w:r>
      <w:r w:rsidRPr="00DC6DD8">
        <w:rPr>
          <w:rFonts w:ascii="Sakkal Majalla" w:hAnsi="Sakkal Majalla"/>
          <w:sz w:val="27"/>
          <w:rtl/>
        </w:rPr>
        <w:t>ن فهم حقيقة القوانين والتعاليم ال</w:t>
      </w:r>
      <w:r w:rsidR="001F7343" w:rsidRPr="00DC6DD8">
        <w:rPr>
          <w:rFonts w:ascii="Sakkal Majalla" w:hAnsi="Sakkal Majalla" w:hint="cs"/>
          <w:sz w:val="27"/>
          <w:rtl/>
        </w:rPr>
        <w:t>إ</w:t>
      </w:r>
      <w:r w:rsidRPr="00DC6DD8">
        <w:rPr>
          <w:rFonts w:ascii="Sakkal Majalla" w:hAnsi="Sakkal Majalla"/>
          <w:sz w:val="27"/>
          <w:rtl/>
        </w:rPr>
        <w:t>سلامية وروح ال</w:t>
      </w:r>
      <w:r w:rsidR="001F7343" w:rsidRPr="00DC6DD8">
        <w:rPr>
          <w:rFonts w:ascii="Sakkal Majalla" w:hAnsi="Sakkal Majalla" w:hint="cs"/>
          <w:sz w:val="27"/>
          <w:rtl/>
        </w:rPr>
        <w:t>أ</w:t>
      </w:r>
      <w:r w:rsidRPr="00DC6DD8">
        <w:rPr>
          <w:rFonts w:ascii="Sakkal Majalla" w:hAnsi="Sakkal Majalla"/>
          <w:sz w:val="27"/>
          <w:rtl/>
        </w:rPr>
        <w:t>وامر الدينية في ظل</w:t>
      </w:r>
      <w:r w:rsidR="001F7343" w:rsidRPr="00DC6DD8">
        <w:rPr>
          <w:rFonts w:ascii="Sakkal Majalla" w:hAnsi="Sakkal Majalla" w:hint="cs"/>
          <w:sz w:val="27"/>
          <w:rtl/>
        </w:rPr>
        <w:t>ّ</w:t>
      </w:r>
      <w:r w:rsidRPr="00DC6DD8">
        <w:rPr>
          <w:rFonts w:ascii="Sakkal Majalla" w:hAnsi="Sakkal Majalla"/>
          <w:sz w:val="27"/>
          <w:rtl/>
        </w:rPr>
        <w:t xml:space="preserve"> هذه النظرية كالحقوق الثابتة والمتغي</w:t>
      </w:r>
      <w:r w:rsidR="00CC7EF8" w:rsidRPr="00DC6DD8">
        <w:rPr>
          <w:rFonts w:ascii="Sakkal Majalla" w:hAnsi="Sakkal Majalla" w:hint="cs"/>
          <w:sz w:val="27"/>
          <w:rtl/>
        </w:rPr>
        <w:t>ِّ</w:t>
      </w:r>
      <w:r w:rsidRPr="00DC6DD8">
        <w:rPr>
          <w:rFonts w:ascii="Sakkal Majalla" w:hAnsi="Sakkal Majalla"/>
          <w:sz w:val="27"/>
          <w:rtl/>
        </w:rPr>
        <w:t>رة التي نعرفها</w:t>
      </w:r>
      <w:r w:rsidR="001F7343" w:rsidRPr="00DC6DD8">
        <w:rPr>
          <w:rFonts w:ascii="Sakkal Majalla" w:hAnsi="Sakkal Majalla" w:hint="cs"/>
          <w:sz w:val="27"/>
          <w:rtl/>
        </w:rPr>
        <w:t>،</w:t>
      </w:r>
      <w:r w:rsidRPr="00DC6DD8">
        <w:rPr>
          <w:rFonts w:ascii="Sakkal Majalla" w:hAnsi="Sakkal Majalla"/>
          <w:sz w:val="27"/>
          <w:rtl/>
        </w:rPr>
        <w:t xml:space="preserve"> حيث تولد الحقوق المتغيرة من الثابتة</w:t>
      </w:r>
      <w:r w:rsidR="00CC7EF8" w:rsidRPr="00DC6DD8">
        <w:rPr>
          <w:rFonts w:ascii="Sakkal Majalla" w:hAnsi="Sakkal Majalla" w:hint="cs"/>
          <w:sz w:val="27"/>
          <w:rtl/>
        </w:rPr>
        <w:t>،</w:t>
      </w:r>
      <w:r w:rsidRPr="00DC6DD8">
        <w:rPr>
          <w:rFonts w:ascii="Sakkal Majalla" w:hAnsi="Sakkal Majalla"/>
          <w:sz w:val="27"/>
          <w:rtl/>
        </w:rPr>
        <w:t xml:space="preserve"> وعند الالتفات </w:t>
      </w:r>
      <w:r w:rsidR="00CC7EF8" w:rsidRPr="00DC6DD8">
        <w:rPr>
          <w:rFonts w:ascii="Sakkal Majalla" w:hAnsi="Sakkal Majalla" w:hint="cs"/>
          <w:sz w:val="27"/>
          <w:rtl/>
        </w:rPr>
        <w:t>إ</w:t>
      </w:r>
      <w:r w:rsidRPr="00DC6DD8">
        <w:rPr>
          <w:rFonts w:ascii="Sakkal Majalla" w:hAnsi="Sakkal Majalla"/>
          <w:sz w:val="27"/>
          <w:rtl/>
        </w:rPr>
        <w:t>لى تبد</w:t>
      </w:r>
      <w:r w:rsidR="00CC7EF8" w:rsidRPr="00DC6DD8">
        <w:rPr>
          <w:rFonts w:ascii="Sakkal Majalla" w:hAnsi="Sakkal Majalla" w:hint="cs"/>
          <w:sz w:val="27"/>
          <w:rtl/>
        </w:rPr>
        <w:t>ُّ</w:t>
      </w:r>
      <w:r w:rsidRPr="00DC6DD8">
        <w:rPr>
          <w:rFonts w:ascii="Sakkal Majalla" w:hAnsi="Sakkal Majalla"/>
          <w:sz w:val="27"/>
          <w:rtl/>
        </w:rPr>
        <w:t>ل وتحو</w:t>
      </w:r>
      <w:r w:rsidR="00CC7EF8" w:rsidRPr="00DC6DD8">
        <w:rPr>
          <w:rFonts w:ascii="Sakkal Majalla" w:hAnsi="Sakkal Majalla" w:hint="cs"/>
          <w:sz w:val="27"/>
          <w:rtl/>
        </w:rPr>
        <w:t>ُّ</w:t>
      </w:r>
      <w:r w:rsidRPr="00DC6DD8">
        <w:rPr>
          <w:rFonts w:ascii="Sakkal Majalla" w:hAnsi="Sakkal Majalla"/>
          <w:sz w:val="27"/>
          <w:rtl/>
        </w:rPr>
        <w:t>ل الشروط وال</w:t>
      </w:r>
      <w:r w:rsidR="00CC7EF8" w:rsidRPr="00DC6DD8">
        <w:rPr>
          <w:rFonts w:ascii="Sakkal Majalla" w:hAnsi="Sakkal Majalla" w:hint="cs"/>
          <w:sz w:val="27"/>
          <w:rtl/>
        </w:rPr>
        <w:t>أ</w:t>
      </w:r>
      <w:r w:rsidRPr="00DC6DD8">
        <w:rPr>
          <w:rFonts w:ascii="Sakkal Majalla" w:hAnsi="Sakkal Majalla"/>
          <w:sz w:val="27"/>
          <w:rtl/>
        </w:rPr>
        <w:t xml:space="preserve">وضاع تطرح هذه المسألة، فعلى ضوء الحقوق الفطرية يمكن </w:t>
      </w:r>
      <w:r w:rsidR="00CC7EF8" w:rsidRPr="00DC6DD8">
        <w:rPr>
          <w:rFonts w:ascii="Sakkal Majalla" w:hAnsi="Sakkal Majalla" w:hint="cs"/>
          <w:sz w:val="27"/>
          <w:rtl/>
        </w:rPr>
        <w:t>معرفة</w:t>
      </w:r>
      <w:r w:rsidRPr="00DC6DD8">
        <w:rPr>
          <w:rFonts w:ascii="Sakkal Majalla" w:hAnsi="Sakkal Majalla"/>
          <w:sz w:val="27"/>
          <w:rtl/>
        </w:rPr>
        <w:t xml:space="preserve"> الحقوق </w:t>
      </w:r>
      <w:r w:rsidR="00CC7EF8" w:rsidRPr="00DC6DD8">
        <w:rPr>
          <w:rFonts w:ascii="Sakkal Majalla" w:hAnsi="Sakkal Majalla" w:hint="cs"/>
          <w:sz w:val="27"/>
          <w:rtl/>
        </w:rPr>
        <w:t>ال</w:t>
      </w:r>
      <w:r w:rsidRPr="00DC6DD8">
        <w:rPr>
          <w:rFonts w:ascii="Sakkal Majalla" w:hAnsi="Sakkal Majalla"/>
          <w:sz w:val="27"/>
          <w:rtl/>
        </w:rPr>
        <w:t xml:space="preserve">متغيرة </w:t>
      </w:r>
      <w:r w:rsidR="00CC7EF8" w:rsidRPr="00DC6DD8">
        <w:rPr>
          <w:rFonts w:ascii="Sakkal Majalla" w:hAnsi="Sakkal Majalla" w:hint="cs"/>
          <w:sz w:val="27"/>
          <w:rtl/>
        </w:rPr>
        <w:t>والحقوق</w:t>
      </w:r>
      <w:r w:rsidRPr="00DC6DD8">
        <w:rPr>
          <w:rFonts w:ascii="Sakkal Majalla" w:hAnsi="Sakkal Majalla"/>
          <w:sz w:val="27"/>
          <w:rtl/>
        </w:rPr>
        <w:t xml:space="preserve"> </w:t>
      </w:r>
      <w:r w:rsidR="00CC7EF8" w:rsidRPr="00DC6DD8">
        <w:rPr>
          <w:rFonts w:ascii="Sakkal Majalla" w:hAnsi="Sakkal Majalla" w:hint="cs"/>
          <w:sz w:val="27"/>
          <w:rtl/>
        </w:rPr>
        <w:t>ال</w:t>
      </w:r>
      <w:r w:rsidRPr="00DC6DD8">
        <w:rPr>
          <w:rFonts w:ascii="Sakkal Majalla" w:hAnsi="Sakkal Majalla"/>
          <w:sz w:val="27"/>
          <w:rtl/>
        </w:rPr>
        <w:t>متحولة</w:t>
      </w:r>
      <w:r w:rsidRPr="00DC6DD8">
        <w:rPr>
          <w:rFonts w:hint="cs"/>
          <w:sz w:val="27"/>
          <w:vertAlign w:val="superscript"/>
          <w:rtl/>
        </w:rPr>
        <w:t>(</w:t>
      </w:r>
      <w:r w:rsidRPr="00DC6DD8">
        <w:rPr>
          <w:rStyle w:val="ac"/>
          <w:sz w:val="27"/>
          <w:rtl/>
        </w:rPr>
        <w:endnoteReference w:id="491"/>
      </w:r>
      <w:r w:rsidRPr="00DC6DD8">
        <w:rPr>
          <w:rFonts w:hint="cs"/>
          <w:sz w:val="27"/>
          <w:vertAlign w:val="superscript"/>
          <w:rtl/>
        </w:rPr>
        <w:t>)</w:t>
      </w:r>
      <w:r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BE784C">
      <w:pPr>
        <w:rPr>
          <w:rFonts w:ascii="Sakkal Majalla" w:hAnsi="Sakkal Majalla"/>
          <w:sz w:val="27"/>
          <w:rtl/>
          <w:lang w:bidi="fa-IR"/>
        </w:rPr>
      </w:pPr>
      <w:r w:rsidRPr="00DC6DD8">
        <w:rPr>
          <w:rFonts w:ascii="Sakkal Majalla" w:hAnsi="Sakkal Majalla"/>
          <w:sz w:val="27"/>
          <w:rtl/>
          <w:lang w:bidi="fa-IR"/>
        </w:rPr>
        <w:t>وفي النهاية يمكن ال</w:t>
      </w:r>
      <w:r w:rsidR="00CC7EF8" w:rsidRPr="00DC6DD8">
        <w:rPr>
          <w:rFonts w:ascii="Sakkal Majalla" w:hAnsi="Sakkal Majalla" w:hint="cs"/>
          <w:sz w:val="27"/>
          <w:rtl/>
          <w:lang w:bidi="fa-IR"/>
        </w:rPr>
        <w:t>إ</w:t>
      </w:r>
      <w:r w:rsidRPr="00DC6DD8">
        <w:rPr>
          <w:rFonts w:ascii="Sakkal Majalla" w:hAnsi="Sakkal Majalla"/>
          <w:sz w:val="27"/>
          <w:rtl/>
          <w:lang w:bidi="fa-IR"/>
        </w:rPr>
        <w:t xml:space="preserve">شارة </w:t>
      </w:r>
      <w:r w:rsidR="00CC7EF8" w:rsidRPr="00DC6DD8">
        <w:rPr>
          <w:rFonts w:ascii="Sakkal Majalla" w:hAnsi="Sakkal Majalla" w:hint="cs"/>
          <w:sz w:val="27"/>
          <w:rtl/>
          <w:lang w:bidi="fa-IR"/>
        </w:rPr>
        <w:t>إ</w:t>
      </w:r>
      <w:r w:rsidRPr="00DC6DD8">
        <w:rPr>
          <w:rFonts w:ascii="Sakkal Majalla" w:hAnsi="Sakkal Majalla"/>
          <w:sz w:val="27"/>
          <w:rtl/>
          <w:lang w:bidi="fa-IR"/>
        </w:rPr>
        <w:t xml:space="preserve">لى </w:t>
      </w:r>
      <w:r w:rsidR="00CC7EF8" w:rsidRPr="00DC6DD8">
        <w:rPr>
          <w:rFonts w:ascii="Sakkal Majalla" w:hAnsi="Sakkal Majalla" w:hint="cs"/>
          <w:sz w:val="27"/>
          <w:rtl/>
          <w:lang w:bidi="fa-IR"/>
        </w:rPr>
        <w:t>آ</w:t>
      </w:r>
      <w:r w:rsidRPr="00DC6DD8">
        <w:rPr>
          <w:rFonts w:ascii="Sakkal Majalla" w:hAnsi="Sakkal Majalla"/>
          <w:sz w:val="27"/>
          <w:rtl/>
          <w:lang w:bidi="fa-IR"/>
        </w:rPr>
        <w:t>راء الفقهاء المختلفة المتعلقة بالحق</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الفكري (كحق النشر وحق نسبة الكتاب وحق تصحيح وتغيير المحتوى ونحو ذلك)</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والذي ي</w:t>
      </w:r>
      <w:r w:rsidR="00CC7EF8" w:rsidRPr="00DC6DD8">
        <w:rPr>
          <w:rFonts w:ascii="Sakkal Majalla" w:hAnsi="Sakkal Majalla" w:hint="cs"/>
          <w:sz w:val="27"/>
          <w:rtl/>
          <w:lang w:bidi="fa-IR"/>
        </w:rPr>
        <w:t>ُ</w:t>
      </w:r>
      <w:r w:rsidRPr="00DC6DD8">
        <w:rPr>
          <w:rFonts w:ascii="Sakkal Majalla" w:hAnsi="Sakkal Majalla"/>
          <w:sz w:val="27"/>
          <w:rtl/>
          <w:lang w:bidi="fa-IR"/>
        </w:rPr>
        <w:t>ع</w:t>
      </w:r>
      <w:r w:rsidR="00CC7EF8" w:rsidRPr="00DC6DD8">
        <w:rPr>
          <w:rFonts w:ascii="Sakkal Majalla" w:hAnsi="Sakkal Majalla" w:hint="cs"/>
          <w:sz w:val="27"/>
          <w:rtl/>
          <w:lang w:bidi="fa-IR"/>
        </w:rPr>
        <w:t>َ</w:t>
      </w:r>
      <w:r w:rsidRPr="00DC6DD8">
        <w:rPr>
          <w:rFonts w:ascii="Sakkal Majalla" w:hAnsi="Sakkal Majalla"/>
          <w:sz w:val="27"/>
          <w:rtl/>
          <w:lang w:bidi="fa-IR"/>
        </w:rPr>
        <w:t>د</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w:t>
      </w:r>
      <w:r w:rsidR="00CC7EF8" w:rsidRPr="00DC6DD8">
        <w:rPr>
          <w:rFonts w:ascii="Sakkal Majalla" w:hAnsi="Sakkal Majalla" w:hint="cs"/>
          <w:sz w:val="27"/>
          <w:rtl/>
          <w:lang w:bidi="fa-IR"/>
        </w:rPr>
        <w:t>أ</w:t>
      </w:r>
      <w:r w:rsidRPr="00DC6DD8">
        <w:rPr>
          <w:rFonts w:ascii="Sakkal Majalla" w:hAnsi="Sakkal Majalla"/>
          <w:sz w:val="27"/>
          <w:rtl/>
          <w:lang w:bidi="fa-IR"/>
        </w:rPr>
        <w:t xml:space="preserve">حد </w:t>
      </w:r>
      <w:r w:rsidR="00CC7EF8" w:rsidRPr="00DC6DD8">
        <w:rPr>
          <w:rFonts w:ascii="Sakkal Majalla" w:hAnsi="Sakkal Majalla" w:hint="cs"/>
          <w:sz w:val="27"/>
          <w:rtl/>
          <w:lang w:bidi="fa-IR"/>
        </w:rPr>
        <w:t>أ</w:t>
      </w:r>
      <w:r w:rsidRPr="00DC6DD8">
        <w:rPr>
          <w:rFonts w:ascii="Sakkal Majalla" w:hAnsi="Sakkal Majalla"/>
          <w:sz w:val="27"/>
          <w:rtl/>
          <w:lang w:bidi="fa-IR"/>
        </w:rPr>
        <w:t>نواع الحقوق المعنوي</w:t>
      </w:r>
      <w:r w:rsidR="00CC7EF8" w:rsidRPr="00DC6DD8">
        <w:rPr>
          <w:rFonts w:ascii="Sakkal Majalla" w:hAnsi="Sakkal Majalla" w:hint="cs"/>
          <w:sz w:val="27"/>
          <w:rtl/>
          <w:lang w:bidi="fa-IR"/>
        </w:rPr>
        <w:t>ة</w:t>
      </w:r>
      <w:r w:rsidRPr="00DC6DD8">
        <w:rPr>
          <w:rFonts w:ascii="Sakkal Majalla" w:hAnsi="Sakkal Majalla"/>
          <w:sz w:val="27"/>
          <w:rtl/>
          <w:lang w:bidi="fa-IR"/>
        </w:rPr>
        <w:t>، والذي وقع محل</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خلاف وتباين في </w:t>
      </w:r>
      <w:r w:rsidR="00CC7EF8" w:rsidRPr="00DC6DD8">
        <w:rPr>
          <w:rFonts w:ascii="Sakkal Majalla" w:hAnsi="Sakkal Majalla" w:hint="cs"/>
          <w:sz w:val="27"/>
          <w:rtl/>
          <w:lang w:bidi="fa-IR"/>
        </w:rPr>
        <w:t>آ</w:t>
      </w:r>
      <w:r w:rsidRPr="00DC6DD8">
        <w:rPr>
          <w:rFonts w:ascii="Sakkal Majalla" w:hAnsi="Sakkal Majalla"/>
          <w:sz w:val="27"/>
          <w:rtl/>
          <w:lang w:bidi="fa-IR"/>
        </w:rPr>
        <w:t xml:space="preserve">راء الفقهاء المعاصرين بالنسبة </w:t>
      </w:r>
      <w:r w:rsidR="00CC7EF8" w:rsidRPr="00DC6DD8">
        <w:rPr>
          <w:rFonts w:ascii="Sakkal Majalla" w:hAnsi="Sakkal Majalla" w:hint="cs"/>
          <w:sz w:val="27"/>
          <w:rtl/>
          <w:lang w:bidi="fa-IR"/>
        </w:rPr>
        <w:t>إ</w:t>
      </w:r>
      <w:r w:rsidRPr="00DC6DD8">
        <w:rPr>
          <w:rFonts w:ascii="Sakkal Majalla" w:hAnsi="Sakkal Majalla"/>
          <w:sz w:val="27"/>
          <w:rtl/>
          <w:lang w:bidi="fa-IR"/>
        </w:rPr>
        <w:t xml:space="preserve">لى </w:t>
      </w:r>
      <w:r w:rsidR="00CC7EF8" w:rsidRPr="00DC6DD8">
        <w:rPr>
          <w:rFonts w:ascii="Sakkal Majalla" w:hAnsi="Sakkal Majalla" w:hint="cs"/>
          <w:sz w:val="27"/>
          <w:rtl/>
          <w:lang w:bidi="fa-IR"/>
        </w:rPr>
        <w:t>أ</w:t>
      </w:r>
      <w:r w:rsidRPr="00DC6DD8">
        <w:rPr>
          <w:rFonts w:ascii="Sakkal Majalla" w:hAnsi="Sakkal Majalla"/>
          <w:sz w:val="27"/>
          <w:rtl/>
          <w:lang w:bidi="fa-IR"/>
        </w:rPr>
        <w:t xml:space="preserve">حكام هذا الحق وتفاصيل مسائله، بمعنى </w:t>
      </w:r>
      <w:r w:rsidR="00CC7EF8" w:rsidRPr="00DC6DD8">
        <w:rPr>
          <w:rFonts w:ascii="Sakkal Majalla" w:hAnsi="Sakkal Majalla" w:hint="cs"/>
          <w:sz w:val="27"/>
          <w:rtl/>
          <w:lang w:bidi="fa-IR"/>
        </w:rPr>
        <w:t>أ</w:t>
      </w:r>
      <w:r w:rsidRPr="00DC6DD8">
        <w:rPr>
          <w:rFonts w:ascii="Sakkal Majalla" w:hAnsi="Sakkal Majalla"/>
          <w:sz w:val="27"/>
          <w:rtl/>
          <w:lang w:bidi="fa-IR"/>
        </w:rPr>
        <w:t>ن بعضهم لم يعتبر هذا الطيف من الحقوق جزءا</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من الحقوق الشرعية </w:t>
      </w:r>
      <w:r w:rsidR="00CC7EF8" w:rsidRPr="00DC6DD8">
        <w:rPr>
          <w:rFonts w:ascii="Sakkal Majalla" w:hAnsi="Sakkal Majalla" w:hint="cs"/>
          <w:sz w:val="27"/>
          <w:rtl/>
          <w:lang w:bidi="fa-IR"/>
        </w:rPr>
        <w:t>أ</w:t>
      </w:r>
      <w:r w:rsidRPr="00DC6DD8">
        <w:rPr>
          <w:rFonts w:ascii="Sakkal Majalla" w:hAnsi="Sakkal Majalla"/>
          <w:sz w:val="27"/>
          <w:rtl/>
          <w:lang w:bidi="fa-IR"/>
        </w:rPr>
        <w:t>ساسا</w:t>
      </w:r>
      <w:r w:rsidR="00CC7EF8" w:rsidRPr="00DC6DD8">
        <w:rPr>
          <w:rFonts w:ascii="Sakkal Majalla" w:hAnsi="Sakkal Majalla" w:hint="cs"/>
          <w:sz w:val="27"/>
          <w:rtl/>
          <w:lang w:bidi="fa-IR"/>
        </w:rPr>
        <w:t>ً</w:t>
      </w:r>
      <w:r w:rsidRPr="00DC6DD8">
        <w:rPr>
          <w:rFonts w:ascii="Sakkal Majalla" w:hAnsi="Sakkal Majalla"/>
          <w:sz w:val="27"/>
          <w:rtl/>
          <w:lang w:bidi="fa-IR"/>
        </w:rPr>
        <w:t>، وفي النتيجة لم يطب</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ق في حقه </w:t>
      </w:r>
      <w:r w:rsidR="00CC7EF8" w:rsidRPr="00DC6DD8">
        <w:rPr>
          <w:rFonts w:ascii="Sakkal Majalla" w:hAnsi="Sakkal Majalla" w:hint="cs"/>
          <w:sz w:val="27"/>
          <w:rtl/>
          <w:lang w:bidi="fa-IR"/>
        </w:rPr>
        <w:t>أ</w:t>
      </w:r>
      <w:r w:rsidRPr="00DC6DD8">
        <w:rPr>
          <w:rFonts w:ascii="Sakkal Majalla" w:hAnsi="Sakkal Majalla"/>
          <w:sz w:val="27"/>
          <w:rtl/>
          <w:lang w:bidi="fa-IR"/>
        </w:rPr>
        <w:t>حكام الحق الشرعي</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ل</w:t>
      </w:r>
      <w:r w:rsidR="00CC7EF8" w:rsidRPr="00DC6DD8">
        <w:rPr>
          <w:rFonts w:ascii="Sakkal Majalla" w:hAnsi="Sakkal Majalla" w:hint="cs"/>
          <w:sz w:val="27"/>
          <w:rtl/>
          <w:lang w:bidi="fa-IR"/>
        </w:rPr>
        <w:t>أ</w:t>
      </w:r>
      <w:r w:rsidRPr="00DC6DD8">
        <w:rPr>
          <w:rFonts w:ascii="Sakkal Majalla" w:hAnsi="Sakkal Majalla"/>
          <w:sz w:val="27"/>
          <w:rtl/>
          <w:lang w:bidi="fa-IR"/>
        </w:rPr>
        <w:t>نه غير قابل لذلك</w:t>
      </w:r>
      <w:r w:rsidRPr="00DC6DD8">
        <w:rPr>
          <w:rFonts w:hint="cs"/>
          <w:sz w:val="27"/>
          <w:vertAlign w:val="superscript"/>
          <w:rtl/>
          <w:lang w:bidi="fa-IR"/>
        </w:rPr>
        <w:t>(</w:t>
      </w:r>
      <w:r w:rsidRPr="00DC6DD8">
        <w:rPr>
          <w:rStyle w:val="ac"/>
          <w:sz w:val="27"/>
          <w:rtl/>
          <w:lang w:bidi="fa-IR"/>
        </w:rPr>
        <w:endnoteReference w:id="492"/>
      </w:r>
      <w:r w:rsidRPr="00DC6DD8">
        <w:rPr>
          <w:rFonts w:hint="cs"/>
          <w:sz w:val="27"/>
          <w:vertAlign w:val="superscript"/>
          <w:rtl/>
          <w:lang w:bidi="fa-IR"/>
        </w:rPr>
        <w:t>)</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وقال البعض بمشروعية مثل هذه الحقوق</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ولكن ليس بعنوانها جزءا</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من المخترعات الشرعية </w:t>
      </w:r>
      <w:r w:rsidR="00CC7EF8" w:rsidRPr="00DC6DD8">
        <w:rPr>
          <w:rFonts w:ascii="Sakkal Majalla" w:hAnsi="Sakkal Majalla" w:hint="cs"/>
          <w:sz w:val="27"/>
          <w:rtl/>
          <w:lang w:bidi="fa-IR"/>
        </w:rPr>
        <w:t>أ</w:t>
      </w:r>
      <w:r w:rsidRPr="00DC6DD8">
        <w:rPr>
          <w:rFonts w:ascii="Sakkal Majalla" w:hAnsi="Sakkal Majalla"/>
          <w:sz w:val="27"/>
          <w:rtl/>
          <w:lang w:bidi="fa-IR"/>
        </w:rPr>
        <w:t xml:space="preserve">و كونها مجعولة للشارع، بل </w:t>
      </w:r>
      <w:r w:rsidR="00CC7EF8" w:rsidRPr="00DC6DD8">
        <w:rPr>
          <w:rFonts w:ascii="Sakkal Majalla" w:hAnsi="Sakkal Majalla" w:hint="cs"/>
          <w:sz w:val="27"/>
          <w:rtl/>
          <w:lang w:bidi="fa-IR"/>
        </w:rPr>
        <w:t>إ</w:t>
      </w:r>
      <w:r w:rsidRPr="00DC6DD8">
        <w:rPr>
          <w:rFonts w:ascii="Sakkal Majalla" w:hAnsi="Sakkal Majalla"/>
          <w:sz w:val="27"/>
          <w:rtl/>
          <w:lang w:bidi="fa-IR"/>
        </w:rPr>
        <w:t xml:space="preserve">ن الحق الفكري هو </w:t>
      </w:r>
      <w:r w:rsidR="00CC7EF8" w:rsidRPr="00DC6DD8">
        <w:rPr>
          <w:rFonts w:ascii="Sakkal Majalla" w:hAnsi="Sakkal Majalla" w:hint="cs"/>
          <w:sz w:val="27"/>
          <w:rtl/>
          <w:lang w:bidi="fa-IR"/>
        </w:rPr>
        <w:t>أ</w:t>
      </w:r>
      <w:r w:rsidRPr="00DC6DD8">
        <w:rPr>
          <w:rFonts w:ascii="Sakkal Majalla" w:hAnsi="Sakkal Majalla"/>
          <w:sz w:val="27"/>
          <w:rtl/>
          <w:lang w:bidi="fa-IR"/>
        </w:rPr>
        <w:t>حد الحقوق الطبيعية والتكوينية</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فيكون حقا</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عقلائيا</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ممضى من قبل الشارع المقد</w:t>
      </w:r>
      <w:r w:rsidR="00CC7EF8" w:rsidRPr="00DC6DD8">
        <w:rPr>
          <w:rFonts w:ascii="Sakkal Majalla" w:hAnsi="Sakkal Majalla" w:hint="cs"/>
          <w:sz w:val="27"/>
          <w:rtl/>
          <w:lang w:bidi="fa-IR"/>
        </w:rPr>
        <w:t>َّ</w:t>
      </w:r>
      <w:r w:rsidRPr="00DC6DD8">
        <w:rPr>
          <w:rFonts w:ascii="Sakkal Majalla" w:hAnsi="Sakkal Majalla"/>
          <w:sz w:val="27"/>
          <w:rtl/>
          <w:lang w:bidi="fa-IR"/>
        </w:rPr>
        <w:t>س</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وسوف نقوم ال</w:t>
      </w:r>
      <w:r w:rsidR="00CC7EF8" w:rsidRPr="00DC6DD8">
        <w:rPr>
          <w:rFonts w:ascii="Sakkal Majalla" w:hAnsi="Sakkal Majalla" w:hint="cs"/>
          <w:sz w:val="27"/>
          <w:rtl/>
          <w:lang w:bidi="fa-IR"/>
        </w:rPr>
        <w:t>آ</w:t>
      </w:r>
      <w:r w:rsidRPr="00DC6DD8">
        <w:rPr>
          <w:rFonts w:ascii="Sakkal Majalla" w:hAnsi="Sakkal Majalla"/>
          <w:sz w:val="27"/>
          <w:rtl/>
          <w:lang w:bidi="fa-IR"/>
        </w:rPr>
        <w:t>ن ببيان هذه الرؤية بشكل</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w:t>
      </w:r>
      <w:r w:rsidR="00CC7EF8" w:rsidRPr="00DC6DD8">
        <w:rPr>
          <w:rFonts w:ascii="Sakkal Majalla" w:hAnsi="Sakkal Majalla" w:hint="cs"/>
          <w:sz w:val="27"/>
          <w:rtl/>
          <w:lang w:bidi="fa-IR"/>
        </w:rPr>
        <w:t>أ</w:t>
      </w:r>
      <w:r w:rsidRPr="00DC6DD8">
        <w:rPr>
          <w:rFonts w:ascii="Sakkal Majalla" w:hAnsi="Sakkal Majalla"/>
          <w:sz w:val="27"/>
          <w:rtl/>
          <w:lang w:bidi="fa-IR"/>
        </w:rPr>
        <w:t>كثر تفصيل</w:t>
      </w:r>
      <w:r w:rsidR="00CC7EF8" w:rsidRPr="00DC6DD8">
        <w:rPr>
          <w:rFonts w:ascii="Sakkal Majalla" w:hAnsi="Sakkal Majalla" w:hint="cs"/>
          <w:sz w:val="27"/>
          <w:rtl/>
          <w:lang w:bidi="fa-IR"/>
        </w:rPr>
        <w:t>اً</w:t>
      </w:r>
      <w:r w:rsidRPr="00DC6DD8">
        <w:rPr>
          <w:rFonts w:ascii="Sakkal Majalla" w:hAnsi="Sakkal Majalla"/>
          <w:sz w:val="27"/>
          <w:rtl/>
          <w:lang w:bidi="fa-IR"/>
        </w:rPr>
        <w:t xml:space="preserve">، كما يلي: </w:t>
      </w:r>
    </w:p>
    <w:p w:rsidR="00910758" w:rsidRPr="00DC6DD8" w:rsidRDefault="00910758" w:rsidP="00ED16E7">
      <w:pPr>
        <w:spacing w:line="420" w:lineRule="exact"/>
        <w:rPr>
          <w:rFonts w:ascii="Sakkal Majalla" w:hAnsi="Sakkal Majalla"/>
          <w:sz w:val="27"/>
          <w:rtl/>
          <w:lang w:bidi="fa-IR"/>
        </w:rPr>
      </w:pPr>
    </w:p>
    <w:p w:rsidR="00910758" w:rsidRPr="00DC6DD8" w:rsidRDefault="00910758" w:rsidP="00CC7EF8">
      <w:pPr>
        <w:pStyle w:val="31"/>
        <w:rPr>
          <w:color w:val="auto"/>
          <w:rtl/>
          <w:lang w:bidi="fa-IR"/>
        </w:rPr>
      </w:pPr>
      <w:r w:rsidRPr="00DC6DD8">
        <w:rPr>
          <w:rFonts w:hint="cs"/>
          <w:color w:val="auto"/>
          <w:rtl/>
          <w:lang w:bidi="ar-LB"/>
        </w:rPr>
        <w:t xml:space="preserve">1ـ </w:t>
      </w:r>
      <w:r w:rsidRPr="00DC6DD8">
        <w:rPr>
          <w:color w:val="auto"/>
          <w:rtl/>
          <w:lang w:bidi="fa-IR"/>
        </w:rPr>
        <w:t>القائل</w:t>
      </w:r>
      <w:r w:rsidR="00CC7EF8" w:rsidRPr="00DC6DD8">
        <w:rPr>
          <w:rFonts w:hint="cs"/>
          <w:color w:val="auto"/>
          <w:rtl/>
          <w:lang w:bidi="fa-IR"/>
        </w:rPr>
        <w:t>و</w:t>
      </w:r>
      <w:r w:rsidRPr="00DC6DD8">
        <w:rPr>
          <w:color w:val="auto"/>
          <w:rtl/>
          <w:lang w:bidi="fa-IR"/>
        </w:rPr>
        <w:t>ن بخلو</w:t>
      </w:r>
      <w:r w:rsidR="00CC7EF8" w:rsidRPr="00DC6DD8">
        <w:rPr>
          <w:rFonts w:hint="cs"/>
          <w:color w:val="auto"/>
          <w:rtl/>
          <w:lang w:bidi="fa-IR"/>
        </w:rPr>
        <w:t>ّ</w:t>
      </w:r>
      <w:r w:rsidRPr="00DC6DD8">
        <w:rPr>
          <w:color w:val="auto"/>
          <w:rtl/>
          <w:lang w:bidi="fa-IR"/>
        </w:rPr>
        <w:t xml:space="preserve"> الحق</w:t>
      </w:r>
      <w:r w:rsidR="00CC7EF8" w:rsidRPr="00DC6DD8">
        <w:rPr>
          <w:rFonts w:hint="cs"/>
          <w:color w:val="auto"/>
          <w:rtl/>
          <w:lang w:bidi="fa-IR"/>
        </w:rPr>
        <w:t>ّ</w:t>
      </w:r>
      <w:r w:rsidRPr="00DC6DD8">
        <w:rPr>
          <w:color w:val="auto"/>
          <w:rtl/>
          <w:lang w:bidi="fa-IR"/>
        </w:rPr>
        <w:t xml:space="preserve"> الفكري من </w:t>
      </w:r>
      <w:r w:rsidR="00CC7EF8" w:rsidRPr="00DC6DD8">
        <w:rPr>
          <w:rFonts w:hint="cs"/>
          <w:color w:val="auto"/>
          <w:rtl/>
          <w:lang w:bidi="fa-IR"/>
        </w:rPr>
        <w:t>آ</w:t>
      </w:r>
      <w:r w:rsidRPr="00DC6DD8">
        <w:rPr>
          <w:color w:val="auto"/>
          <w:rtl/>
          <w:lang w:bidi="fa-IR"/>
        </w:rPr>
        <w:t>ثار وم</w:t>
      </w:r>
      <w:r w:rsidR="00CC7EF8" w:rsidRPr="00DC6DD8">
        <w:rPr>
          <w:color w:val="auto"/>
          <w:rtl/>
          <w:lang w:bidi="fa-IR"/>
        </w:rPr>
        <w:t>ز</w:t>
      </w:r>
      <w:r w:rsidRPr="00DC6DD8">
        <w:rPr>
          <w:color w:val="auto"/>
          <w:rtl/>
          <w:lang w:bidi="fa-IR"/>
        </w:rPr>
        <w:t>ايا الحق</w:t>
      </w:r>
      <w:r w:rsidR="00CC7EF8" w:rsidRPr="00DC6DD8">
        <w:rPr>
          <w:rFonts w:hint="cs"/>
          <w:color w:val="auto"/>
          <w:rtl/>
          <w:lang w:bidi="fa-IR"/>
        </w:rPr>
        <w:t>ّ</w:t>
      </w:r>
      <w:r w:rsidRPr="00DC6DD8">
        <w:rPr>
          <w:color w:val="auto"/>
          <w:rtl/>
          <w:lang w:bidi="fa-IR"/>
        </w:rPr>
        <w:t xml:space="preserve"> الشرعي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 xml:space="preserve">السيد السيستاني: </w:t>
      </w:r>
      <w:r w:rsidRPr="00DC6DD8">
        <w:rPr>
          <w:rFonts w:hint="eastAsia"/>
          <w:sz w:val="24"/>
          <w:szCs w:val="24"/>
          <w:rtl/>
        </w:rPr>
        <w:t>«</w:t>
      </w:r>
      <w:r w:rsidRPr="00DC6DD8">
        <w:rPr>
          <w:rFonts w:ascii="Sakkal Majalla" w:hAnsi="Sakkal Majalla"/>
          <w:sz w:val="27"/>
          <w:rtl/>
        </w:rPr>
        <w:t>لا مشروعية لحق</w:t>
      </w:r>
      <w:r w:rsidR="00CC7EF8" w:rsidRPr="00DC6DD8">
        <w:rPr>
          <w:rFonts w:ascii="Sakkal Majalla" w:hAnsi="Sakkal Majalla" w:hint="cs"/>
          <w:sz w:val="27"/>
          <w:rtl/>
        </w:rPr>
        <w:t>ّ</w:t>
      </w:r>
      <w:r w:rsidRPr="00DC6DD8">
        <w:rPr>
          <w:rFonts w:ascii="Sakkal Majalla" w:hAnsi="Sakkal Majalla"/>
          <w:sz w:val="27"/>
          <w:rtl/>
        </w:rPr>
        <w:t xml:space="preserve"> الطبع في نفسه</w:t>
      </w:r>
      <w:r w:rsidR="00CC7EF8" w:rsidRPr="00DC6DD8">
        <w:rPr>
          <w:rFonts w:ascii="Sakkal Majalla" w:hAnsi="Sakkal Majalla" w:hint="cs"/>
          <w:sz w:val="27"/>
          <w:rtl/>
        </w:rPr>
        <w:t>،</w:t>
      </w:r>
      <w:r w:rsidRPr="00DC6DD8">
        <w:rPr>
          <w:rFonts w:ascii="Sakkal Majalla" w:hAnsi="Sakkal Majalla"/>
          <w:sz w:val="27"/>
          <w:rtl/>
        </w:rPr>
        <w:t xml:space="preserve"> </w:t>
      </w:r>
      <w:r w:rsidR="00CC7EF8" w:rsidRPr="00DC6DD8">
        <w:rPr>
          <w:rFonts w:ascii="Sakkal Majalla" w:hAnsi="Sakkal Majalla" w:hint="cs"/>
          <w:sz w:val="27"/>
          <w:rtl/>
        </w:rPr>
        <w:t>إ</w:t>
      </w:r>
      <w:r w:rsidRPr="00DC6DD8">
        <w:rPr>
          <w:rFonts w:ascii="Sakkal Majalla" w:hAnsi="Sakkal Majalla"/>
          <w:sz w:val="27"/>
          <w:rtl/>
        </w:rPr>
        <w:t xml:space="preserve">لا </w:t>
      </w:r>
      <w:r w:rsidR="00CC7EF8" w:rsidRPr="00DC6DD8">
        <w:rPr>
          <w:rFonts w:ascii="Sakkal Majalla" w:hAnsi="Sakkal Majalla" w:hint="cs"/>
          <w:sz w:val="27"/>
          <w:rtl/>
        </w:rPr>
        <w:t>أ</w:t>
      </w:r>
      <w:r w:rsidRPr="00DC6DD8">
        <w:rPr>
          <w:rFonts w:ascii="Sakkal Majalla" w:hAnsi="Sakkal Majalla"/>
          <w:sz w:val="27"/>
          <w:rtl/>
        </w:rPr>
        <w:t>ن يكون قانونيا</w:t>
      </w:r>
      <w:r w:rsidR="00CC7EF8" w:rsidRPr="00DC6DD8">
        <w:rPr>
          <w:rFonts w:ascii="Sakkal Majalla" w:hAnsi="Sakkal Majalla" w:hint="cs"/>
          <w:sz w:val="27"/>
          <w:rtl/>
        </w:rPr>
        <w:t>ً</w:t>
      </w:r>
      <w:r w:rsidRPr="00DC6DD8">
        <w:rPr>
          <w:rFonts w:ascii="Sakkal Majalla" w:hAnsi="Sakkal Majalla"/>
          <w:sz w:val="27"/>
          <w:rtl/>
        </w:rPr>
        <w:t xml:space="preserve"> وممضى</w:t>
      </w:r>
      <w:r w:rsidR="00CC7EF8" w:rsidRPr="00DC6DD8">
        <w:rPr>
          <w:rFonts w:ascii="Sakkal Majalla" w:hAnsi="Sakkal Majalla" w:hint="cs"/>
          <w:sz w:val="27"/>
          <w:rtl/>
        </w:rPr>
        <w:t>ً</w:t>
      </w:r>
      <w:r w:rsidRPr="00DC6DD8">
        <w:rPr>
          <w:rFonts w:ascii="Sakkal Majalla" w:hAnsi="Sakkal Majalla"/>
          <w:sz w:val="27"/>
          <w:rtl/>
        </w:rPr>
        <w:t xml:space="preserve"> من الحاكم الشرعي</w:t>
      </w:r>
      <w:r w:rsidRPr="00DC6DD8">
        <w:rPr>
          <w:rFonts w:hint="eastAsia"/>
          <w:sz w:val="24"/>
          <w:szCs w:val="24"/>
          <w:rtl/>
        </w:rPr>
        <w:t>»</w:t>
      </w:r>
      <w:r w:rsidRPr="00DC6DD8">
        <w:rPr>
          <w:rFonts w:hint="cs"/>
          <w:sz w:val="27"/>
          <w:vertAlign w:val="superscript"/>
          <w:rtl/>
        </w:rPr>
        <w:t>(</w:t>
      </w:r>
      <w:r w:rsidRPr="00DC6DD8">
        <w:rPr>
          <w:rStyle w:val="ac"/>
          <w:sz w:val="27"/>
          <w:rtl/>
        </w:rPr>
        <w:endnoteReference w:id="493"/>
      </w:r>
      <w:r w:rsidRPr="00DC6DD8">
        <w:rPr>
          <w:rFonts w:hint="cs"/>
          <w:sz w:val="27"/>
          <w:vertAlign w:val="superscript"/>
          <w:rtl/>
        </w:rPr>
        <w:t>)</w:t>
      </w:r>
      <w:r w:rsidR="00CC7EF8"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8D500E">
      <w:pPr>
        <w:rPr>
          <w:rFonts w:ascii="Sakkal Majalla" w:hAnsi="Sakkal Majalla"/>
          <w:sz w:val="27"/>
          <w:rtl/>
          <w:lang w:bidi="fa-IR"/>
        </w:rPr>
      </w:pPr>
      <w:r w:rsidRPr="00DC6DD8">
        <w:rPr>
          <w:rFonts w:ascii="Sakkal Majalla" w:hAnsi="Sakkal Majalla"/>
          <w:sz w:val="27"/>
          <w:rtl/>
          <w:lang w:bidi="fa-IR"/>
        </w:rPr>
        <w:t xml:space="preserve">وقد </w:t>
      </w:r>
      <w:r w:rsidR="00CC7EF8" w:rsidRPr="00DC6DD8">
        <w:rPr>
          <w:rFonts w:ascii="Sakkal Majalla" w:hAnsi="Sakkal Majalla" w:hint="cs"/>
          <w:sz w:val="27"/>
          <w:rtl/>
          <w:lang w:bidi="fa-IR"/>
        </w:rPr>
        <w:t>أ</w:t>
      </w:r>
      <w:r w:rsidRPr="00DC6DD8">
        <w:rPr>
          <w:rFonts w:ascii="Sakkal Majalla" w:hAnsi="Sakkal Majalla"/>
          <w:sz w:val="27"/>
          <w:rtl/>
          <w:lang w:bidi="fa-IR"/>
        </w:rPr>
        <w:t xml:space="preserve">كد </w:t>
      </w:r>
      <w:r w:rsidR="00CC7EF8" w:rsidRPr="00DC6DD8">
        <w:rPr>
          <w:rFonts w:ascii="Sakkal Majalla" w:hAnsi="Sakkal Majalla" w:hint="cs"/>
          <w:sz w:val="27"/>
          <w:rtl/>
          <w:lang w:bidi="fa-IR"/>
        </w:rPr>
        <w:t>الشيخ</w:t>
      </w:r>
      <w:r w:rsidRPr="00DC6DD8">
        <w:rPr>
          <w:rFonts w:ascii="Sakkal Majalla" w:hAnsi="Sakkal Majalla"/>
          <w:sz w:val="27"/>
          <w:rtl/>
          <w:lang w:bidi="fa-IR"/>
        </w:rPr>
        <w:t xml:space="preserve"> صافي الكلبايكاني على ذلك </w:t>
      </w:r>
      <w:r w:rsidR="00CC7EF8" w:rsidRPr="00DC6DD8">
        <w:rPr>
          <w:rFonts w:ascii="Sakkal Majalla" w:hAnsi="Sakkal Majalla" w:hint="cs"/>
          <w:sz w:val="27"/>
          <w:rtl/>
          <w:lang w:bidi="fa-IR"/>
        </w:rPr>
        <w:t>أ</w:t>
      </w:r>
      <w:r w:rsidRPr="00DC6DD8">
        <w:rPr>
          <w:rFonts w:ascii="Sakkal Majalla" w:hAnsi="Sakkal Majalla"/>
          <w:sz w:val="27"/>
          <w:rtl/>
          <w:lang w:bidi="fa-IR"/>
        </w:rPr>
        <w:t>يضا</w:t>
      </w:r>
      <w:r w:rsidR="00CC7EF8" w:rsidRPr="00DC6DD8">
        <w:rPr>
          <w:rFonts w:ascii="Sakkal Majalla" w:hAnsi="Sakkal Majalla" w:hint="cs"/>
          <w:sz w:val="27"/>
          <w:rtl/>
          <w:lang w:bidi="fa-IR"/>
        </w:rPr>
        <w:t>ً</w:t>
      </w:r>
      <w:r w:rsidRPr="00DC6DD8">
        <w:rPr>
          <w:rFonts w:ascii="Sakkal Majalla" w:hAnsi="Sakkal Majalla"/>
          <w:sz w:val="27"/>
          <w:rtl/>
          <w:lang w:bidi="fa-IR"/>
        </w:rPr>
        <w:t xml:space="preserve">، وذهب </w:t>
      </w:r>
      <w:r w:rsidR="00CC7EF8" w:rsidRPr="00DC6DD8">
        <w:rPr>
          <w:rFonts w:ascii="Sakkal Majalla" w:hAnsi="Sakkal Majalla" w:hint="cs"/>
          <w:sz w:val="27"/>
          <w:rtl/>
          <w:lang w:bidi="fa-IR"/>
        </w:rPr>
        <w:t>إ</w:t>
      </w:r>
      <w:r w:rsidRPr="00DC6DD8">
        <w:rPr>
          <w:rFonts w:ascii="Sakkal Majalla" w:hAnsi="Sakkal Majalla"/>
          <w:sz w:val="27"/>
          <w:rtl/>
          <w:lang w:bidi="fa-IR"/>
        </w:rPr>
        <w:t xml:space="preserve">لى </w:t>
      </w:r>
      <w:r w:rsidR="00CC7EF8" w:rsidRPr="00DC6DD8">
        <w:rPr>
          <w:rFonts w:ascii="Sakkal Majalla" w:hAnsi="Sakkal Majalla" w:hint="cs"/>
          <w:sz w:val="27"/>
          <w:rtl/>
          <w:lang w:bidi="fa-IR"/>
        </w:rPr>
        <w:t>أ</w:t>
      </w:r>
      <w:r w:rsidRPr="00DC6DD8">
        <w:rPr>
          <w:rFonts w:ascii="Sakkal Majalla" w:hAnsi="Sakkal Majalla"/>
          <w:sz w:val="27"/>
          <w:rtl/>
          <w:lang w:bidi="fa-IR"/>
        </w:rPr>
        <w:t>ن عدم مشروعية هذه الحقوق هو مقتضى ال</w:t>
      </w:r>
      <w:r w:rsidR="00CC7EF8" w:rsidRPr="00DC6DD8">
        <w:rPr>
          <w:rFonts w:ascii="Sakkal Majalla" w:hAnsi="Sakkal Majalla" w:hint="cs"/>
          <w:sz w:val="27"/>
          <w:rtl/>
          <w:lang w:bidi="fa-IR"/>
        </w:rPr>
        <w:t>أ</w:t>
      </w:r>
      <w:r w:rsidRPr="00DC6DD8">
        <w:rPr>
          <w:rFonts w:ascii="Sakkal Majalla" w:hAnsi="Sakkal Majalla"/>
          <w:sz w:val="27"/>
          <w:rtl/>
          <w:lang w:bidi="fa-IR"/>
        </w:rPr>
        <w:t>دلة ال</w:t>
      </w:r>
      <w:r w:rsidR="00CC7EF8" w:rsidRPr="00DC6DD8">
        <w:rPr>
          <w:rFonts w:ascii="Sakkal Majalla" w:hAnsi="Sakkal Majalla" w:hint="cs"/>
          <w:sz w:val="27"/>
          <w:rtl/>
          <w:lang w:bidi="fa-IR"/>
        </w:rPr>
        <w:t>أوّ</w:t>
      </w:r>
      <w:r w:rsidRPr="00DC6DD8">
        <w:rPr>
          <w:rFonts w:ascii="Sakkal Majalla" w:hAnsi="Sakkal Majalla"/>
          <w:sz w:val="27"/>
          <w:rtl/>
          <w:lang w:bidi="fa-IR"/>
        </w:rPr>
        <w:t xml:space="preserve">لية، وذكر في </w:t>
      </w:r>
      <w:r w:rsidR="00CC7EF8" w:rsidRPr="00DC6DD8">
        <w:rPr>
          <w:rFonts w:ascii="Sakkal Majalla" w:hAnsi="Sakkal Majalla" w:hint="cs"/>
          <w:sz w:val="27"/>
          <w:rtl/>
          <w:lang w:bidi="fa-IR"/>
        </w:rPr>
        <w:t>إ</w:t>
      </w:r>
      <w:r w:rsidRPr="00DC6DD8">
        <w:rPr>
          <w:rFonts w:ascii="Sakkal Majalla" w:hAnsi="Sakkal Majalla"/>
          <w:sz w:val="27"/>
          <w:rtl/>
          <w:lang w:bidi="fa-IR"/>
        </w:rPr>
        <w:t xml:space="preserve">حدى فتاواه المبينة لذلك ما يلي: </w:t>
      </w:r>
      <w:r w:rsidRPr="00DC6DD8">
        <w:rPr>
          <w:rFonts w:hint="eastAsia"/>
          <w:sz w:val="24"/>
          <w:szCs w:val="24"/>
          <w:rtl/>
          <w:lang w:bidi="fa-IR"/>
        </w:rPr>
        <w:t>«</w:t>
      </w:r>
      <w:r w:rsidR="00CC7EF8" w:rsidRPr="00DC6DD8">
        <w:rPr>
          <w:rFonts w:ascii="Sakkal Majalla" w:hAnsi="Sakkal Majalla" w:hint="cs"/>
          <w:sz w:val="27"/>
          <w:rtl/>
          <w:lang w:bidi="fa-IR"/>
        </w:rPr>
        <w:t>إ</w:t>
      </w:r>
      <w:r w:rsidRPr="00DC6DD8">
        <w:rPr>
          <w:rFonts w:ascii="Sakkal Majalla" w:hAnsi="Sakkal Majalla"/>
          <w:sz w:val="27"/>
          <w:rtl/>
          <w:lang w:bidi="fa-IR"/>
        </w:rPr>
        <w:t>ن حق الطبع وحق الت</w:t>
      </w:r>
      <w:r w:rsidR="008D500E">
        <w:rPr>
          <w:rFonts w:ascii="Sakkal Majalla" w:hAnsi="Sakkal Majalla" w:hint="cs"/>
          <w:sz w:val="27"/>
          <w:rtl/>
          <w:lang w:bidi="fa-IR"/>
        </w:rPr>
        <w:t>أ</w:t>
      </w:r>
      <w:r w:rsidRPr="00DC6DD8">
        <w:rPr>
          <w:rFonts w:ascii="Sakkal Majalla" w:hAnsi="Sakkal Majalla"/>
          <w:sz w:val="27"/>
          <w:rtl/>
          <w:lang w:bidi="fa-IR"/>
        </w:rPr>
        <w:t xml:space="preserve">ليف وحق الاختراع يعتبر من القوانين والقضايا الجديدة </w:t>
      </w:r>
      <w:r w:rsidRPr="00DC6DD8">
        <w:rPr>
          <w:rFonts w:ascii="Sakkal Majalla" w:hAnsi="Sakkal Majalla"/>
          <w:sz w:val="27"/>
          <w:rtl/>
          <w:lang w:bidi="fa-IR"/>
        </w:rPr>
        <w:lastRenderedPageBreak/>
        <w:t>والموضوعات المستحدثة، فيرت</w:t>
      </w:r>
      <w:r w:rsidR="00FF69AE" w:rsidRPr="00DC6DD8">
        <w:rPr>
          <w:rFonts w:ascii="Sakkal Majalla" w:hAnsi="Sakkal Majalla" w:hint="cs"/>
          <w:sz w:val="27"/>
          <w:rtl/>
          <w:lang w:bidi="fa-IR"/>
        </w:rPr>
        <w:t>ِّ</w:t>
      </w:r>
      <w:r w:rsidRPr="00DC6DD8">
        <w:rPr>
          <w:rFonts w:ascii="Sakkal Majalla" w:hAnsi="Sakkal Majalla"/>
          <w:sz w:val="27"/>
          <w:rtl/>
          <w:lang w:bidi="fa-IR"/>
        </w:rPr>
        <w:t>بون عليها جملة</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من ال</w:t>
      </w:r>
      <w:r w:rsidR="00FF69AE" w:rsidRPr="00DC6DD8">
        <w:rPr>
          <w:rFonts w:ascii="Sakkal Majalla" w:hAnsi="Sakkal Majalla" w:hint="cs"/>
          <w:sz w:val="27"/>
          <w:rtl/>
          <w:lang w:bidi="fa-IR"/>
        </w:rPr>
        <w:t>آ</w:t>
      </w:r>
      <w:r w:rsidRPr="00DC6DD8">
        <w:rPr>
          <w:rFonts w:ascii="Sakkal Majalla" w:hAnsi="Sakkal Majalla"/>
          <w:sz w:val="27"/>
          <w:rtl/>
          <w:lang w:bidi="fa-IR"/>
        </w:rPr>
        <w:t>ثار والنتائج، ولكن</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لا يمكنني تطبيق ال</w:t>
      </w:r>
      <w:r w:rsidR="00FF69AE" w:rsidRPr="00DC6DD8">
        <w:rPr>
          <w:rFonts w:ascii="Sakkal Majalla" w:hAnsi="Sakkal Majalla" w:hint="cs"/>
          <w:sz w:val="27"/>
          <w:rtl/>
          <w:lang w:bidi="fa-IR"/>
        </w:rPr>
        <w:t>أ</w:t>
      </w:r>
      <w:r w:rsidRPr="00DC6DD8">
        <w:rPr>
          <w:rFonts w:ascii="Sakkal Majalla" w:hAnsi="Sakkal Majalla"/>
          <w:sz w:val="27"/>
          <w:rtl/>
          <w:lang w:bidi="fa-IR"/>
        </w:rPr>
        <w:t>حكام ال</w:t>
      </w:r>
      <w:r w:rsidR="00FF69AE" w:rsidRPr="00DC6DD8">
        <w:rPr>
          <w:rFonts w:ascii="Sakkal Majalla" w:hAnsi="Sakkal Majalla" w:hint="cs"/>
          <w:sz w:val="27"/>
          <w:rtl/>
          <w:lang w:bidi="fa-IR"/>
        </w:rPr>
        <w:t>إ</w:t>
      </w:r>
      <w:r w:rsidRPr="00DC6DD8">
        <w:rPr>
          <w:rFonts w:ascii="Sakkal Majalla" w:hAnsi="Sakkal Majalla"/>
          <w:sz w:val="27"/>
          <w:rtl/>
          <w:lang w:bidi="fa-IR"/>
        </w:rPr>
        <w:t>سلامية وقواعدها على تلك الموضوعات، وهي ليست من العقود والمعاملات حت</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ى </w:t>
      </w:r>
      <w:r w:rsidR="00FF69AE" w:rsidRPr="00DC6DD8">
        <w:rPr>
          <w:rFonts w:ascii="Sakkal Majalla" w:hAnsi="Sakkal Majalla" w:hint="cs"/>
          <w:sz w:val="27"/>
          <w:rtl/>
          <w:lang w:bidi="fa-IR"/>
        </w:rPr>
        <w:t>أ</w:t>
      </w:r>
      <w:r w:rsidRPr="00DC6DD8">
        <w:rPr>
          <w:rFonts w:ascii="Sakkal Majalla" w:hAnsi="Sakkal Majalla"/>
          <w:sz w:val="27"/>
          <w:rtl/>
          <w:lang w:bidi="fa-IR"/>
        </w:rPr>
        <w:t xml:space="preserve">ستطيع </w:t>
      </w:r>
      <w:r w:rsidR="00FF69AE" w:rsidRPr="00DC6DD8">
        <w:rPr>
          <w:rFonts w:ascii="Sakkal Majalla" w:hAnsi="Sakkal Majalla" w:hint="cs"/>
          <w:sz w:val="27"/>
          <w:rtl/>
          <w:lang w:bidi="fa-IR"/>
        </w:rPr>
        <w:t>أ</w:t>
      </w:r>
      <w:r w:rsidRPr="00DC6DD8">
        <w:rPr>
          <w:rFonts w:ascii="Sakkal Majalla" w:hAnsi="Sakkal Majalla"/>
          <w:sz w:val="27"/>
          <w:rtl/>
          <w:lang w:bidi="fa-IR"/>
        </w:rPr>
        <w:t xml:space="preserve">ن </w:t>
      </w:r>
      <w:r w:rsidR="00FF69AE" w:rsidRPr="00DC6DD8">
        <w:rPr>
          <w:rFonts w:ascii="Sakkal Majalla" w:hAnsi="Sakkal Majalla" w:hint="cs"/>
          <w:sz w:val="27"/>
          <w:rtl/>
          <w:lang w:bidi="fa-IR"/>
        </w:rPr>
        <w:t>أ</w:t>
      </w:r>
      <w:r w:rsidRPr="00DC6DD8">
        <w:rPr>
          <w:rFonts w:ascii="Sakkal Majalla" w:hAnsi="Sakkal Majalla"/>
          <w:sz w:val="27"/>
          <w:rtl/>
          <w:lang w:bidi="fa-IR"/>
        </w:rPr>
        <w:t>قول</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w:t>
      </w:r>
      <w:r w:rsidR="00FF69AE" w:rsidRPr="00DC6DD8">
        <w:rPr>
          <w:rFonts w:ascii="Sakkal Majalla" w:hAnsi="Sakkal Majalla" w:hint="cs"/>
          <w:sz w:val="27"/>
          <w:rtl/>
          <w:lang w:bidi="fa-IR"/>
        </w:rPr>
        <w:t>إ</w:t>
      </w:r>
      <w:r w:rsidRPr="00DC6DD8">
        <w:rPr>
          <w:rFonts w:ascii="Sakkal Majalla" w:hAnsi="Sakkal Majalla"/>
          <w:sz w:val="27"/>
          <w:rtl/>
          <w:lang w:bidi="fa-IR"/>
        </w:rPr>
        <w:t>نها داخلة</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في </w:t>
      </w:r>
      <w:r w:rsidR="00FF69AE" w:rsidRPr="00DC6DD8">
        <w:rPr>
          <w:rFonts w:ascii="Sakkal Majalla" w:hAnsi="Sakkal Majalla" w:hint="cs"/>
          <w:sz w:val="27"/>
          <w:rtl/>
          <w:lang w:bidi="fa-IR"/>
        </w:rPr>
        <w:t>إ</w:t>
      </w:r>
      <w:r w:rsidRPr="00DC6DD8">
        <w:rPr>
          <w:rFonts w:ascii="Sakkal Majalla" w:hAnsi="Sakkal Majalla"/>
          <w:sz w:val="27"/>
          <w:rtl/>
          <w:lang w:bidi="fa-IR"/>
        </w:rPr>
        <w:t xml:space="preserve">طلاقات </w:t>
      </w:r>
      <w:r w:rsidR="00FF69AE" w:rsidRPr="00DC6DD8">
        <w:rPr>
          <w:rFonts w:ascii="Sakkal Majalla" w:hAnsi="Sakkal Majalla" w:hint="cs"/>
          <w:sz w:val="27"/>
          <w:rtl/>
          <w:lang w:bidi="fa-IR"/>
        </w:rPr>
        <w:t>أ</w:t>
      </w:r>
      <w:r w:rsidRPr="00DC6DD8">
        <w:rPr>
          <w:rFonts w:ascii="Sakkal Majalla" w:hAnsi="Sakkal Majalla"/>
          <w:sz w:val="27"/>
          <w:rtl/>
          <w:lang w:bidi="fa-IR"/>
        </w:rPr>
        <w:t>و عمومات بعض ال</w:t>
      </w:r>
      <w:r w:rsidR="00FF69AE" w:rsidRPr="00DC6DD8">
        <w:rPr>
          <w:rFonts w:ascii="Sakkal Majalla" w:hAnsi="Sakkal Majalla" w:hint="cs"/>
          <w:sz w:val="27"/>
          <w:rtl/>
          <w:lang w:bidi="fa-IR"/>
        </w:rPr>
        <w:t>أ</w:t>
      </w:r>
      <w:r w:rsidRPr="00DC6DD8">
        <w:rPr>
          <w:rFonts w:ascii="Sakkal Majalla" w:hAnsi="Sakkal Majalla"/>
          <w:sz w:val="27"/>
          <w:rtl/>
          <w:lang w:bidi="fa-IR"/>
        </w:rPr>
        <w:t>دلة</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مثل</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w:t>
      </w:r>
      <w:r w:rsidR="00526BF4" w:rsidRPr="00526BF4">
        <w:rPr>
          <w:rFonts w:ascii="Mosawi" w:hAnsi="Mosawi" w:cs="Mosawi"/>
          <w:sz w:val="24"/>
          <w:szCs w:val="24"/>
          <w:rtl/>
        </w:rPr>
        <w:t>﴿</w:t>
      </w:r>
      <w:r w:rsidR="00FF69AE" w:rsidRPr="00DC6DD8">
        <w:rPr>
          <w:rFonts w:ascii="Sakkal Majalla" w:hAnsi="Sakkal Majalla"/>
          <w:b/>
          <w:bCs/>
          <w:sz w:val="27"/>
          <w:rtl/>
          <w:lang w:bidi="fa-IR"/>
        </w:rPr>
        <w:t>أَوْفُوا بِالْعُقُودِ</w:t>
      </w:r>
      <w:r w:rsidR="00526BF4" w:rsidRPr="00526BF4">
        <w:rPr>
          <w:rFonts w:ascii="Mosawi" w:hAnsi="Mosawi" w:cs="Mosawi"/>
          <w:sz w:val="24"/>
          <w:szCs w:val="24"/>
          <w:rtl/>
        </w:rPr>
        <w:t>﴾</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فقد كان التأليف والاختراع والابتكار سائدا</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في زمن الشارع المقدس، ولكن</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لم يحسب حق</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للمؤلف </w:t>
      </w:r>
      <w:r w:rsidR="00FF69AE" w:rsidRPr="00DC6DD8">
        <w:rPr>
          <w:rFonts w:ascii="Sakkal Majalla" w:hAnsi="Sakkal Majalla" w:hint="cs"/>
          <w:sz w:val="27"/>
          <w:rtl/>
          <w:lang w:bidi="fa-IR"/>
        </w:rPr>
        <w:t>أ</w:t>
      </w:r>
      <w:r w:rsidRPr="00DC6DD8">
        <w:rPr>
          <w:rFonts w:ascii="Sakkal Majalla" w:hAnsi="Sakkal Majalla"/>
          <w:sz w:val="27"/>
          <w:rtl/>
          <w:lang w:bidi="fa-IR"/>
        </w:rPr>
        <w:t xml:space="preserve">و المبتكر </w:t>
      </w:r>
      <w:r w:rsidR="00FF69AE" w:rsidRPr="00DC6DD8">
        <w:rPr>
          <w:rFonts w:ascii="Sakkal Majalla" w:hAnsi="Sakkal Majalla" w:hint="cs"/>
          <w:sz w:val="27"/>
          <w:rtl/>
          <w:lang w:bidi="fa-IR"/>
        </w:rPr>
        <w:t>أ</w:t>
      </w:r>
      <w:r w:rsidRPr="00DC6DD8">
        <w:rPr>
          <w:rFonts w:ascii="Sakkal Majalla" w:hAnsi="Sakkal Majalla"/>
          <w:sz w:val="27"/>
          <w:rtl/>
          <w:lang w:bidi="fa-IR"/>
        </w:rPr>
        <w:t xml:space="preserve">و المخترع </w:t>
      </w:r>
      <w:r w:rsidR="00FF69AE" w:rsidRPr="00DC6DD8">
        <w:rPr>
          <w:rFonts w:ascii="Sakkal Majalla" w:hAnsi="Sakkal Majalla" w:hint="cs"/>
          <w:sz w:val="27"/>
          <w:rtl/>
          <w:lang w:bidi="fa-IR"/>
        </w:rPr>
        <w:t>أ</w:t>
      </w:r>
      <w:r w:rsidRPr="00DC6DD8">
        <w:rPr>
          <w:rFonts w:ascii="Sakkal Majalla" w:hAnsi="Sakkal Majalla"/>
          <w:sz w:val="27"/>
          <w:rtl/>
          <w:lang w:bidi="fa-IR"/>
        </w:rPr>
        <w:t>و المحقق، وحت</w:t>
      </w:r>
      <w:r w:rsidR="00FF69AE" w:rsidRPr="00DC6DD8">
        <w:rPr>
          <w:rFonts w:ascii="Sakkal Majalla" w:hAnsi="Sakkal Majalla" w:hint="cs"/>
          <w:sz w:val="27"/>
          <w:rtl/>
          <w:lang w:bidi="fa-IR"/>
        </w:rPr>
        <w:t>ّ</w:t>
      </w:r>
      <w:r w:rsidRPr="00DC6DD8">
        <w:rPr>
          <w:rFonts w:ascii="Sakkal Majalla" w:hAnsi="Sakkal Majalla"/>
          <w:sz w:val="27"/>
          <w:rtl/>
          <w:lang w:bidi="fa-IR"/>
        </w:rPr>
        <w:t>ى الشارع لم يصر</w:t>
      </w:r>
      <w:r w:rsidR="00FF69AE" w:rsidRPr="00DC6DD8">
        <w:rPr>
          <w:rFonts w:ascii="Sakkal Majalla" w:hAnsi="Sakkal Majalla" w:hint="cs"/>
          <w:sz w:val="27"/>
          <w:rtl/>
          <w:lang w:bidi="fa-IR"/>
        </w:rPr>
        <w:t>ِّ</w:t>
      </w:r>
      <w:r w:rsidRPr="00DC6DD8">
        <w:rPr>
          <w:rFonts w:ascii="Sakkal Majalla" w:hAnsi="Sakkal Majalla"/>
          <w:sz w:val="27"/>
          <w:rtl/>
          <w:lang w:bidi="fa-IR"/>
        </w:rPr>
        <w:t>ح له بحق</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w:t>
      </w:r>
      <w:r w:rsidR="00FF69AE" w:rsidRPr="00DC6DD8">
        <w:rPr>
          <w:rFonts w:ascii="Sakkal Majalla" w:hAnsi="Sakkal Majalla" w:hint="cs"/>
          <w:sz w:val="27"/>
          <w:rtl/>
          <w:lang w:bidi="fa-IR"/>
        </w:rPr>
        <w:t>إ</w:t>
      </w:r>
      <w:r w:rsidRPr="00DC6DD8">
        <w:rPr>
          <w:rFonts w:ascii="Sakkal Majalla" w:hAnsi="Sakkal Majalla"/>
          <w:sz w:val="27"/>
          <w:rtl/>
          <w:lang w:bidi="fa-IR"/>
        </w:rPr>
        <w:t>زاء ذلك، وبعبارة</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w:t>
      </w:r>
      <w:r w:rsidR="00FF69AE" w:rsidRPr="00DC6DD8">
        <w:rPr>
          <w:rFonts w:ascii="Sakkal Majalla" w:hAnsi="Sakkal Majalla" w:hint="cs"/>
          <w:sz w:val="27"/>
          <w:rtl/>
          <w:lang w:bidi="fa-IR"/>
        </w:rPr>
        <w:t>أ</w:t>
      </w:r>
      <w:r w:rsidRPr="00DC6DD8">
        <w:rPr>
          <w:rFonts w:ascii="Sakkal Majalla" w:hAnsi="Sakkal Majalla"/>
          <w:sz w:val="27"/>
          <w:rtl/>
          <w:lang w:bidi="fa-IR"/>
        </w:rPr>
        <w:t>خرى: على ضوء عدم الاعتبار ف</w:t>
      </w:r>
      <w:r w:rsidR="00FF69AE" w:rsidRPr="00DC6DD8">
        <w:rPr>
          <w:rFonts w:ascii="Sakkal Majalla" w:hAnsi="Sakkal Majalla" w:hint="cs"/>
          <w:sz w:val="27"/>
          <w:rtl/>
          <w:lang w:bidi="fa-IR"/>
        </w:rPr>
        <w:t>إ</w:t>
      </w:r>
      <w:r w:rsidRPr="00DC6DD8">
        <w:rPr>
          <w:rFonts w:ascii="Sakkal Majalla" w:hAnsi="Sakkal Majalla"/>
          <w:sz w:val="27"/>
          <w:rtl/>
          <w:lang w:bidi="fa-IR"/>
        </w:rPr>
        <w:t>نه كلما ذكرت مشروعية الحقوق المذكورة لم تكن ثابتة</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بالنسبة </w:t>
      </w:r>
      <w:r w:rsidR="00FF69AE" w:rsidRPr="00DC6DD8">
        <w:rPr>
          <w:rFonts w:ascii="Sakkal Majalla" w:hAnsi="Sakkal Majalla" w:hint="cs"/>
          <w:sz w:val="27"/>
          <w:rtl/>
          <w:lang w:bidi="fa-IR"/>
        </w:rPr>
        <w:t>إ</w:t>
      </w:r>
      <w:r w:rsidRPr="00DC6DD8">
        <w:rPr>
          <w:rFonts w:ascii="Sakkal Majalla" w:hAnsi="Sakkal Majalla"/>
          <w:sz w:val="27"/>
          <w:rtl/>
          <w:lang w:bidi="fa-IR"/>
        </w:rPr>
        <w:t>لينا</w:t>
      </w:r>
      <w:r w:rsidRPr="00DC6DD8">
        <w:rPr>
          <w:rFonts w:hint="eastAsia"/>
          <w:sz w:val="24"/>
          <w:szCs w:val="24"/>
          <w:rtl/>
          <w:lang w:bidi="fa-IR"/>
        </w:rPr>
        <w:t>»</w:t>
      </w:r>
      <w:r w:rsidRPr="00DC6DD8">
        <w:rPr>
          <w:rFonts w:hint="cs"/>
          <w:sz w:val="27"/>
          <w:vertAlign w:val="superscript"/>
          <w:rtl/>
          <w:lang w:bidi="fa-IR"/>
        </w:rPr>
        <w:t>(</w:t>
      </w:r>
      <w:r w:rsidRPr="00DC6DD8">
        <w:rPr>
          <w:rStyle w:val="ac"/>
          <w:sz w:val="27"/>
          <w:rtl/>
          <w:lang w:bidi="fa-IR"/>
        </w:rPr>
        <w:endnoteReference w:id="494"/>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وقد تعر</w:t>
      </w:r>
      <w:r w:rsidR="00FF69AE" w:rsidRPr="00DC6DD8">
        <w:rPr>
          <w:rFonts w:ascii="Sakkal Majalla" w:hAnsi="Sakkal Majalla" w:hint="cs"/>
          <w:sz w:val="27"/>
          <w:rtl/>
          <w:lang w:bidi="fa-IR"/>
        </w:rPr>
        <w:t>ّ</w:t>
      </w:r>
      <w:r w:rsidRPr="00DC6DD8">
        <w:rPr>
          <w:rFonts w:ascii="Sakkal Majalla" w:hAnsi="Sakkal Majalla"/>
          <w:sz w:val="27"/>
          <w:rtl/>
          <w:lang w:bidi="fa-IR"/>
        </w:rPr>
        <w:t>ض الشيخ بهجت</w:t>
      </w:r>
      <w:r w:rsidR="00201E33" w:rsidRPr="00201E33">
        <w:rPr>
          <w:rFonts w:cs="Mosawi"/>
          <w:sz w:val="22"/>
          <w:szCs w:val="22"/>
          <w:rtl/>
        </w:rPr>
        <w:t>&amp;</w:t>
      </w:r>
      <w:r w:rsidRPr="00DC6DD8">
        <w:rPr>
          <w:rFonts w:ascii="Sakkal Majalla" w:hAnsi="Sakkal Majalla"/>
          <w:sz w:val="27"/>
          <w:rtl/>
          <w:lang w:bidi="fa-IR"/>
        </w:rPr>
        <w:t xml:space="preserve"> لهذه المسألة في باب قاعدة لا ضرر بشكل</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تفصيلي في الموارد التي يوجب استنساخ الكتب فيها الضرر</w:t>
      </w:r>
      <w:r w:rsidR="00FF69AE" w:rsidRPr="00DC6DD8">
        <w:rPr>
          <w:rFonts w:ascii="Sakkal Majalla" w:hAnsi="Sakkal Majalla" w:hint="cs"/>
          <w:sz w:val="27"/>
          <w:rtl/>
          <w:lang w:bidi="fa-IR"/>
        </w:rPr>
        <w:t xml:space="preserve">، </w:t>
      </w:r>
      <w:r w:rsidRPr="00DC6DD8">
        <w:rPr>
          <w:rFonts w:ascii="Sakkal Majalla" w:hAnsi="Sakkal Majalla"/>
          <w:sz w:val="27"/>
          <w:rtl/>
          <w:lang w:bidi="fa-IR"/>
        </w:rPr>
        <w:t>معتبرا</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عدم جواز القيام بذلك</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وفي ال</w:t>
      </w:r>
      <w:r w:rsidR="00FF69AE" w:rsidRPr="00DC6DD8">
        <w:rPr>
          <w:rFonts w:ascii="Sakkal Majalla" w:hAnsi="Sakkal Majalla" w:hint="cs"/>
          <w:sz w:val="27"/>
          <w:rtl/>
          <w:lang w:bidi="fa-IR"/>
        </w:rPr>
        <w:t>إ</w:t>
      </w:r>
      <w:r w:rsidRPr="00DC6DD8">
        <w:rPr>
          <w:rFonts w:ascii="Sakkal Majalla" w:hAnsi="Sakkal Majalla"/>
          <w:sz w:val="27"/>
          <w:rtl/>
          <w:lang w:bidi="fa-IR"/>
        </w:rPr>
        <w:t>جابة على سؤال</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حول حق الطبع في الكتب والمجلات وحق الاستنساخ عبر ال</w:t>
      </w:r>
      <w:r w:rsidR="00FF69AE" w:rsidRPr="00DC6DD8">
        <w:rPr>
          <w:rFonts w:ascii="Sakkal Majalla" w:hAnsi="Sakkal Majalla" w:hint="cs"/>
          <w:sz w:val="27"/>
          <w:rtl/>
          <w:lang w:bidi="fa-IR"/>
        </w:rPr>
        <w:t>أ</w:t>
      </w:r>
      <w:r w:rsidRPr="00DC6DD8">
        <w:rPr>
          <w:rFonts w:ascii="Sakkal Majalla" w:hAnsi="Sakkal Majalla"/>
          <w:sz w:val="27"/>
          <w:rtl/>
          <w:lang w:bidi="fa-IR"/>
        </w:rPr>
        <w:t>دوات الصوتية والتصويرية</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 وعن وجهة النظر الشرعية </w:t>
      </w:r>
      <w:r w:rsidR="00FF69AE" w:rsidRPr="00DC6DD8">
        <w:rPr>
          <w:rFonts w:ascii="Sakkal Majalla" w:hAnsi="Sakkal Majalla" w:hint="cs"/>
          <w:sz w:val="27"/>
          <w:rtl/>
          <w:lang w:bidi="fa-IR"/>
        </w:rPr>
        <w:t>إ</w:t>
      </w:r>
      <w:r w:rsidRPr="00DC6DD8">
        <w:rPr>
          <w:rFonts w:ascii="Sakkal Majalla" w:hAnsi="Sakkal Majalla"/>
          <w:sz w:val="27"/>
          <w:rtl/>
          <w:lang w:bidi="fa-IR"/>
        </w:rPr>
        <w:t xml:space="preserve">زاء ذلك، ذكر </w:t>
      </w:r>
      <w:r w:rsidR="00FF69AE" w:rsidRPr="00DC6DD8">
        <w:rPr>
          <w:rFonts w:ascii="Sakkal Majalla" w:hAnsi="Sakkal Majalla" w:hint="cs"/>
          <w:sz w:val="27"/>
          <w:rtl/>
          <w:lang w:bidi="fa-IR"/>
        </w:rPr>
        <w:t>أ</w:t>
      </w:r>
      <w:r w:rsidRPr="00DC6DD8">
        <w:rPr>
          <w:rFonts w:ascii="Sakkal Majalla" w:hAnsi="Sakkal Majalla"/>
          <w:sz w:val="27"/>
          <w:rtl/>
          <w:lang w:bidi="fa-IR"/>
        </w:rPr>
        <w:t xml:space="preserve">ن الاستنساخ يشكل لو </w:t>
      </w:r>
      <w:r w:rsidR="00FF69AE" w:rsidRPr="00DC6DD8">
        <w:rPr>
          <w:rFonts w:ascii="Sakkal Majalla" w:hAnsi="Sakkal Majalla" w:hint="cs"/>
          <w:sz w:val="27"/>
          <w:rtl/>
          <w:lang w:bidi="fa-IR"/>
        </w:rPr>
        <w:t>أ</w:t>
      </w:r>
      <w:r w:rsidRPr="00DC6DD8">
        <w:rPr>
          <w:rFonts w:ascii="Sakkal Majalla" w:hAnsi="Sakkal Majalla"/>
          <w:sz w:val="27"/>
          <w:rtl/>
          <w:lang w:bidi="fa-IR"/>
        </w:rPr>
        <w:t>د</w:t>
      </w:r>
      <w:r w:rsidR="00FF69AE" w:rsidRPr="00DC6DD8">
        <w:rPr>
          <w:rFonts w:ascii="Sakkal Majalla" w:hAnsi="Sakkal Majalla" w:hint="cs"/>
          <w:sz w:val="27"/>
          <w:rtl/>
          <w:lang w:bidi="fa-IR"/>
        </w:rPr>
        <w:t>ّ</w:t>
      </w:r>
      <w:r w:rsidRPr="00DC6DD8">
        <w:rPr>
          <w:rFonts w:ascii="Sakkal Majalla" w:hAnsi="Sakkal Majalla"/>
          <w:sz w:val="27"/>
          <w:rtl/>
          <w:lang w:bidi="fa-IR"/>
        </w:rPr>
        <w:t xml:space="preserve">ى </w:t>
      </w:r>
      <w:r w:rsidR="00FF69AE" w:rsidRPr="00DC6DD8">
        <w:rPr>
          <w:rFonts w:ascii="Sakkal Majalla" w:hAnsi="Sakkal Majalla" w:hint="cs"/>
          <w:sz w:val="27"/>
          <w:rtl/>
          <w:lang w:bidi="fa-IR"/>
        </w:rPr>
        <w:t>إ</w:t>
      </w:r>
      <w:r w:rsidRPr="00DC6DD8">
        <w:rPr>
          <w:rFonts w:ascii="Sakkal Majalla" w:hAnsi="Sakkal Majalla"/>
          <w:sz w:val="27"/>
          <w:rtl/>
          <w:lang w:bidi="fa-IR"/>
        </w:rPr>
        <w:t>لى الضرر</w:t>
      </w:r>
      <w:r w:rsidRPr="00DC6DD8">
        <w:rPr>
          <w:rFonts w:hint="cs"/>
          <w:sz w:val="27"/>
          <w:vertAlign w:val="superscript"/>
          <w:rtl/>
          <w:lang w:bidi="fa-IR"/>
        </w:rPr>
        <w:t>(</w:t>
      </w:r>
      <w:r w:rsidRPr="00DC6DD8">
        <w:rPr>
          <w:rStyle w:val="ac"/>
          <w:sz w:val="27"/>
          <w:rtl/>
          <w:lang w:bidi="fa-IR"/>
        </w:rPr>
        <w:endnoteReference w:id="495"/>
      </w:r>
      <w:r w:rsidRPr="00DC6DD8">
        <w:rPr>
          <w:rFonts w:hint="cs"/>
          <w:sz w:val="27"/>
          <w:vertAlign w:val="superscript"/>
          <w:rtl/>
          <w:lang w:bidi="fa-IR"/>
        </w:rPr>
        <w:t>)</w:t>
      </w:r>
      <w:r w:rsidRPr="00DC6DD8">
        <w:rPr>
          <w:rFonts w:ascii="Sakkal Majalla" w:hAnsi="Sakkal Majalla" w:hint="cs"/>
          <w:sz w:val="27"/>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وقال السيد الخوئي</w:t>
      </w:r>
      <w:r w:rsidR="00201E33" w:rsidRPr="00201E33">
        <w:rPr>
          <w:rFonts w:cs="Mosawi"/>
          <w:sz w:val="22"/>
          <w:szCs w:val="22"/>
          <w:rtl/>
        </w:rPr>
        <w:t>&amp;</w:t>
      </w:r>
      <w:r w:rsidRPr="00DC6DD8">
        <w:rPr>
          <w:rFonts w:ascii="Sakkal Majalla" w:hAnsi="Sakkal Majalla"/>
          <w:sz w:val="27"/>
          <w:rtl/>
          <w:lang w:bidi="fa-IR"/>
        </w:rPr>
        <w:t xml:space="preserve"> في كتاب المسائل والردود</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عندما تعرض لج</w:t>
      </w:r>
      <w:r w:rsidR="00557F48" w:rsidRPr="00DC6DD8">
        <w:rPr>
          <w:rFonts w:ascii="Sakkal Majalla" w:hAnsi="Sakkal Majalla"/>
          <w:sz w:val="27"/>
          <w:rtl/>
          <w:lang w:bidi="fa-IR"/>
        </w:rPr>
        <w:t>م</w:t>
      </w:r>
      <w:r w:rsidRPr="00DC6DD8">
        <w:rPr>
          <w:rFonts w:ascii="Sakkal Majalla" w:hAnsi="Sakkal Majalla"/>
          <w:sz w:val="27"/>
          <w:rtl/>
          <w:lang w:bidi="fa-IR"/>
        </w:rPr>
        <w:t>لة</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من الحقوق</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sz w:val="24"/>
          <w:szCs w:val="24"/>
          <w:rtl/>
          <w:lang w:bidi="fa-IR"/>
        </w:rPr>
        <w:t>«</w:t>
      </w:r>
      <w:r w:rsidRPr="00DC6DD8">
        <w:rPr>
          <w:rFonts w:ascii="Sakkal Majalla" w:hAnsi="Sakkal Majalla"/>
          <w:sz w:val="27"/>
          <w:rtl/>
          <w:lang w:bidi="fa-IR"/>
        </w:rPr>
        <w:t>لا تعتبر تلك من الحقوق الشرعي</w:t>
      </w:r>
      <w:r w:rsidR="00557F48" w:rsidRPr="00DC6DD8">
        <w:rPr>
          <w:rFonts w:ascii="Sakkal Majalla" w:hAnsi="Sakkal Majalla" w:hint="cs"/>
          <w:sz w:val="27"/>
          <w:rtl/>
          <w:lang w:bidi="fa-IR"/>
        </w:rPr>
        <w:t>ة</w:t>
      </w:r>
      <w:r w:rsidRPr="00DC6DD8">
        <w:rPr>
          <w:rFonts w:ascii="Sakkal Majalla" w:hAnsi="Sakkal Majalla"/>
          <w:sz w:val="27"/>
          <w:rtl/>
          <w:lang w:bidi="fa-IR"/>
        </w:rPr>
        <w:t xml:space="preserve"> اللازم</w:t>
      </w:r>
      <w:r w:rsidR="00557F48" w:rsidRPr="00DC6DD8">
        <w:rPr>
          <w:rFonts w:ascii="Sakkal Majalla" w:hAnsi="Sakkal Majalla" w:hint="cs"/>
          <w:sz w:val="27"/>
          <w:rtl/>
          <w:lang w:bidi="fa-IR"/>
        </w:rPr>
        <w:t>ة</w:t>
      </w:r>
      <w:r w:rsidRPr="00DC6DD8">
        <w:rPr>
          <w:rFonts w:ascii="Sakkal Majalla" w:hAnsi="Sakkal Majalla"/>
          <w:sz w:val="27"/>
          <w:rtl/>
          <w:lang w:bidi="fa-IR"/>
        </w:rPr>
        <w:t xml:space="preserve"> المراعا</w:t>
      </w:r>
      <w:r w:rsidR="00557F48" w:rsidRPr="00DC6DD8">
        <w:rPr>
          <w:rFonts w:ascii="Sakkal Majalla" w:hAnsi="Sakkal Majalla" w:hint="cs"/>
          <w:sz w:val="27"/>
          <w:rtl/>
          <w:lang w:bidi="fa-IR"/>
        </w:rPr>
        <w:t>ة</w:t>
      </w:r>
      <w:r w:rsidRPr="00DC6DD8">
        <w:rPr>
          <w:rFonts w:ascii="Sakkal Majalla" w:hAnsi="Sakkal Majalla"/>
          <w:sz w:val="27"/>
          <w:rtl/>
          <w:lang w:bidi="fa-IR"/>
        </w:rPr>
        <w:t xml:space="preserve"> عل</w:t>
      </w:r>
      <w:r w:rsidR="00557F48" w:rsidRPr="00DC6DD8">
        <w:rPr>
          <w:rFonts w:ascii="Sakkal Majalla" w:hAnsi="Sakkal Majalla" w:hint="cs"/>
          <w:sz w:val="27"/>
          <w:rtl/>
          <w:lang w:bidi="fa-IR"/>
        </w:rPr>
        <w:t>ى</w:t>
      </w:r>
      <w:r w:rsidRPr="00DC6DD8">
        <w:rPr>
          <w:rFonts w:ascii="Sakkal Majalla" w:hAnsi="Sakkal Majalla"/>
          <w:sz w:val="27"/>
          <w:rtl/>
          <w:lang w:bidi="fa-IR"/>
        </w:rPr>
        <w:t xml:space="preserve"> السائرين</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والله العالم</w:t>
      </w:r>
      <w:r w:rsidRPr="00DC6DD8">
        <w:rPr>
          <w:rFonts w:ascii="Sakkal Majalla" w:hAnsi="Sakkal Majalla"/>
          <w:sz w:val="24"/>
          <w:szCs w:val="24"/>
          <w:rtl/>
          <w:lang w:bidi="fa-IR"/>
        </w:rPr>
        <w:t>»</w:t>
      </w:r>
      <w:r w:rsidRPr="00DC6DD8">
        <w:rPr>
          <w:rFonts w:hint="cs"/>
          <w:sz w:val="27"/>
          <w:vertAlign w:val="superscript"/>
          <w:rtl/>
          <w:lang w:bidi="fa-IR"/>
        </w:rPr>
        <w:t>(</w:t>
      </w:r>
      <w:r w:rsidRPr="00DC6DD8">
        <w:rPr>
          <w:rStyle w:val="ac"/>
          <w:sz w:val="27"/>
          <w:rtl/>
          <w:lang w:bidi="fa-IR"/>
        </w:rPr>
        <w:endnoteReference w:id="496"/>
      </w:r>
      <w:r w:rsidRPr="00DC6DD8">
        <w:rPr>
          <w:rFonts w:hint="cs"/>
          <w:sz w:val="27"/>
          <w:vertAlign w:val="superscript"/>
          <w:rtl/>
          <w:lang w:bidi="fa-IR"/>
        </w:rPr>
        <w:t>)</w:t>
      </w:r>
      <w:r w:rsidRPr="00DC6DD8">
        <w:rPr>
          <w:rFonts w:ascii="Sakkal Majalla" w:hAnsi="Sakkal Majalla"/>
          <w:sz w:val="27"/>
          <w:rtl/>
          <w:lang w:bidi="fa-IR"/>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 xml:space="preserve">وربما تكون </w:t>
      </w:r>
      <w:r w:rsidR="00557F48" w:rsidRPr="00DC6DD8">
        <w:rPr>
          <w:rFonts w:ascii="Sakkal Majalla" w:hAnsi="Sakkal Majalla" w:hint="cs"/>
          <w:sz w:val="27"/>
          <w:rtl/>
          <w:lang w:bidi="fa-IR"/>
        </w:rPr>
        <w:t>أ</w:t>
      </w:r>
      <w:r w:rsidRPr="00DC6DD8">
        <w:rPr>
          <w:rFonts w:ascii="Sakkal Majalla" w:hAnsi="Sakkal Majalla"/>
          <w:sz w:val="27"/>
          <w:rtl/>
          <w:lang w:bidi="fa-IR"/>
        </w:rPr>
        <w:t xml:space="preserve">وضح مخالفة لمشروعية الحقوق الفكرية ما جاء في </w:t>
      </w:r>
      <w:r w:rsidR="00557F48" w:rsidRPr="00DC6DD8">
        <w:rPr>
          <w:rFonts w:ascii="Sakkal Majalla" w:hAnsi="Sakkal Majalla" w:hint="cs"/>
          <w:sz w:val="27"/>
          <w:rtl/>
          <w:lang w:bidi="fa-IR"/>
        </w:rPr>
        <w:t>آ</w:t>
      </w:r>
      <w:r w:rsidRPr="00DC6DD8">
        <w:rPr>
          <w:rFonts w:ascii="Sakkal Majalla" w:hAnsi="Sakkal Majalla"/>
          <w:sz w:val="27"/>
          <w:rtl/>
          <w:lang w:bidi="fa-IR"/>
        </w:rPr>
        <w:t>راء وفتاوى ال</w:t>
      </w:r>
      <w:r w:rsidR="00557F48" w:rsidRPr="00DC6DD8">
        <w:rPr>
          <w:rFonts w:ascii="Sakkal Majalla" w:hAnsi="Sakkal Majalla" w:hint="cs"/>
          <w:sz w:val="27"/>
          <w:rtl/>
          <w:lang w:bidi="fa-IR"/>
        </w:rPr>
        <w:t>إ</w:t>
      </w:r>
      <w:r w:rsidRPr="00DC6DD8">
        <w:rPr>
          <w:rFonts w:ascii="Sakkal Majalla" w:hAnsi="Sakkal Majalla"/>
          <w:sz w:val="27"/>
          <w:rtl/>
          <w:lang w:bidi="fa-IR"/>
        </w:rPr>
        <w:t>مام الخميني</w:t>
      </w:r>
      <w:r w:rsidR="00201E33" w:rsidRPr="00201E33">
        <w:rPr>
          <w:rFonts w:cs="Mosawi"/>
          <w:sz w:val="22"/>
          <w:szCs w:val="22"/>
          <w:rtl/>
        </w:rPr>
        <w:t>&amp;</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فقد ذكر حول ذلك ما يلي: </w:t>
      </w:r>
      <w:r w:rsidRPr="00DC6DD8">
        <w:rPr>
          <w:rFonts w:hint="eastAsia"/>
          <w:sz w:val="24"/>
          <w:szCs w:val="24"/>
          <w:rtl/>
          <w:lang w:bidi="fa-IR"/>
        </w:rPr>
        <w:t>«</w:t>
      </w:r>
      <w:r w:rsidRPr="00DC6DD8">
        <w:rPr>
          <w:rFonts w:ascii="Sakkal Majalla" w:hAnsi="Sakkal Majalla"/>
          <w:b/>
          <w:bCs/>
          <w:sz w:val="27"/>
          <w:rtl/>
          <w:lang w:bidi="fa-IR"/>
        </w:rPr>
        <w:t>الثالث</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ما يسم</w:t>
      </w:r>
      <w:r w:rsidR="00557F48" w:rsidRPr="00DC6DD8">
        <w:rPr>
          <w:rFonts w:ascii="Sakkal Majalla" w:hAnsi="Sakkal Majalla" w:hint="cs"/>
          <w:sz w:val="27"/>
          <w:rtl/>
          <w:lang w:bidi="fa-IR"/>
        </w:rPr>
        <w:t>ّ</w:t>
      </w:r>
      <w:r w:rsidRPr="00DC6DD8">
        <w:rPr>
          <w:rFonts w:ascii="Sakkal Majalla" w:hAnsi="Sakkal Majalla"/>
          <w:sz w:val="27"/>
          <w:rtl/>
          <w:lang w:bidi="fa-IR"/>
        </w:rPr>
        <w:t>ى عند بعض بحق</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الطبع ليس حقا</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شرعيا</w:t>
      </w:r>
      <w:r w:rsidR="00557F48" w:rsidRPr="00DC6DD8">
        <w:rPr>
          <w:rFonts w:ascii="Sakkal Majalla" w:hAnsi="Sakkal Majalla" w:hint="cs"/>
          <w:sz w:val="27"/>
          <w:rtl/>
          <w:lang w:bidi="fa-IR"/>
        </w:rPr>
        <w:t>ً</w:t>
      </w:r>
      <w:r w:rsidRPr="00DC6DD8">
        <w:rPr>
          <w:rFonts w:ascii="Sakkal Majalla" w:hAnsi="Sakkal Majalla"/>
          <w:sz w:val="27"/>
          <w:rtl/>
          <w:lang w:bidi="fa-IR"/>
        </w:rPr>
        <w:t>، فلا يجوز سلب تسلط الناس على أموالهم بلا تعاقد وتشارط، فمجرد طبع كتاب والتسجيل فيه بأن حق الطبع والتقليد محفوظ</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لصاحبه لا يوجب شيئا</w:t>
      </w:r>
      <w:r w:rsidR="00557F48" w:rsidRPr="00DC6DD8">
        <w:rPr>
          <w:rFonts w:ascii="Sakkal Majalla" w:hAnsi="Sakkal Majalla" w:hint="cs"/>
          <w:sz w:val="27"/>
          <w:rtl/>
          <w:lang w:bidi="fa-IR"/>
        </w:rPr>
        <w:t>ً</w:t>
      </w:r>
      <w:r w:rsidRPr="00DC6DD8">
        <w:rPr>
          <w:rFonts w:ascii="Sakkal Majalla" w:hAnsi="Sakkal Majalla"/>
          <w:sz w:val="27"/>
          <w:rtl/>
          <w:lang w:bidi="fa-IR"/>
        </w:rPr>
        <w:t>، ولا ي</w:t>
      </w:r>
      <w:r w:rsidR="00557F48" w:rsidRPr="00DC6DD8">
        <w:rPr>
          <w:rFonts w:ascii="Sakkal Majalla" w:hAnsi="Sakkal Majalla" w:hint="cs"/>
          <w:sz w:val="27"/>
          <w:rtl/>
          <w:lang w:bidi="fa-IR"/>
        </w:rPr>
        <w:t>ُ</w:t>
      </w:r>
      <w:r w:rsidRPr="00DC6DD8">
        <w:rPr>
          <w:rFonts w:ascii="Sakkal Majalla" w:hAnsi="Sakkal Majalla"/>
          <w:sz w:val="27"/>
          <w:rtl/>
          <w:lang w:bidi="fa-IR"/>
        </w:rPr>
        <w:t>ع</w:t>
      </w:r>
      <w:r w:rsidR="00557F48" w:rsidRPr="00DC6DD8">
        <w:rPr>
          <w:rFonts w:ascii="Sakkal Majalla" w:hAnsi="Sakkal Majalla" w:hint="cs"/>
          <w:sz w:val="27"/>
          <w:rtl/>
          <w:lang w:bidi="fa-IR"/>
        </w:rPr>
        <w:t>َ</w:t>
      </w:r>
      <w:r w:rsidRPr="00DC6DD8">
        <w:rPr>
          <w:rFonts w:ascii="Sakkal Majalla" w:hAnsi="Sakkal Majalla"/>
          <w:sz w:val="27"/>
          <w:rtl/>
          <w:lang w:bidi="fa-IR"/>
        </w:rPr>
        <w:t>د</w:t>
      </w:r>
      <w:r w:rsidR="00557F48" w:rsidRPr="00DC6DD8">
        <w:rPr>
          <w:rFonts w:ascii="Sakkal Majalla" w:hAnsi="Sakkal Majalla" w:hint="cs"/>
          <w:sz w:val="27"/>
          <w:rtl/>
          <w:lang w:bidi="fa-IR"/>
        </w:rPr>
        <w:t>ّ</w:t>
      </w:r>
      <w:r w:rsidRPr="00DC6DD8">
        <w:rPr>
          <w:rFonts w:ascii="Sakkal Majalla" w:hAnsi="Sakkal Majalla"/>
          <w:sz w:val="27"/>
          <w:rtl/>
          <w:lang w:bidi="fa-IR"/>
        </w:rPr>
        <w:t xml:space="preserve"> قرارا</w:t>
      </w:r>
      <w:r w:rsidR="00AB4FE0" w:rsidRPr="00DC6DD8">
        <w:rPr>
          <w:rFonts w:ascii="Sakkal Majalla" w:hAnsi="Sakkal Majalla" w:hint="cs"/>
          <w:sz w:val="27"/>
          <w:rtl/>
          <w:lang w:bidi="fa-IR"/>
        </w:rPr>
        <w:t>ً</w:t>
      </w:r>
      <w:r w:rsidRPr="00DC6DD8">
        <w:rPr>
          <w:rFonts w:ascii="Sakkal Majalla" w:hAnsi="Sakkal Majalla"/>
          <w:sz w:val="27"/>
          <w:rtl/>
          <w:lang w:bidi="fa-IR"/>
        </w:rPr>
        <w:t xml:space="preserve"> مع غيره، فجاز لغيره الطبع والتقليد، ولا يجوز لأحد</w:t>
      </w:r>
      <w:r w:rsidR="00AB4FE0" w:rsidRPr="00DC6DD8">
        <w:rPr>
          <w:rFonts w:ascii="Sakkal Majalla" w:hAnsi="Sakkal Majalla" w:hint="cs"/>
          <w:sz w:val="27"/>
          <w:rtl/>
          <w:lang w:bidi="fa-IR"/>
        </w:rPr>
        <w:t>ٍ</w:t>
      </w:r>
      <w:r w:rsidRPr="00DC6DD8">
        <w:rPr>
          <w:rFonts w:ascii="Sakkal Majalla" w:hAnsi="Sakkal Majalla"/>
          <w:sz w:val="27"/>
          <w:rtl/>
          <w:lang w:bidi="fa-IR"/>
        </w:rPr>
        <w:t xml:space="preserve"> منعه عن ذلك. </w:t>
      </w:r>
      <w:r w:rsidRPr="00DC6DD8">
        <w:rPr>
          <w:rFonts w:ascii="Sakkal Majalla" w:hAnsi="Sakkal Majalla"/>
          <w:b/>
          <w:bCs/>
          <w:sz w:val="27"/>
          <w:rtl/>
          <w:lang w:bidi="fa-IR"/>
        </w:rPr>
        <w:t>الرابع</w:t>
      </w:r>
      <w:r w:rsidR="00AB4FE0" w:rsidRPr="00DC6DD8">
        <w:rPr>
          <w:rFonts w:ascii="Sakkal Majalla" w:hAnsi="Sakkal Majalla" w:hint="cs"/>
          <w:sz w:val="27"/>
          <w:rtl/>
          <w:lang w:bidi="fa-IR"/>
        </w:rPr>
        <w:t>:</w:t>
      </w:r>
      <w:r w:rsidRPr="00DC6DD8">
        <w:rPr>
          <w:rFonts w:ascii="Sakkal Majalla" w:hAnsi="Sakkal Majalla"/>
          <w:sz w:val="27"/>
          <w:rtl/>
          <w:lang w:bidi="fa-IR"/>
        </w:rPr>
        <w:t xml:space="preserve"> ما تعارف من ثبت صنعة لمخترعها ومنع غيره عن التقليد والتكثير</w:t>
      </w:r>
      <w:r w:rsidR="00AB4FE0" w:rsidRPr="00DC6DD8">
        <w:rPr>
          <w:rFonts w:ascii="Sakkal Majalla" w:hAnsi="Sakkal Majalla" w:hint="cs"/>
          <w:sz w:val="27"/>
          <w:rtl/>
          <w:lang w:bidi="fa-IR"/>
        </w:rPr>
        <w:t xml:space="preserve"> </w:t>
      </w:r>
      <w:r w:rsidRPr="00DC6DD8">
        <w:rPr>
          <w:rFonts w:ascii="Sakkal Majalla" w:hAnsi="Sakkal Majalla"/>
          <w:sz w:val="27"/>
          <w:rtl/>
          <w:lang w:bidi="fa-IR"/>
        </w:rPr>
        <w:t>‌لا أثر له شرعا</w:t>
      </w:r>
      <w:r w:rsidR="00AB4FE0" w:rsidRPr="00DC6DD8">
        <w:rPr>
          <w:rFonts w:ascii="Sakkal Majalla" w:hAnsi="Sakkal Majalla" w:hint="cs"/>
          <w:sz w:val="27"/>
          <w:rtl/>
          <w:lang w:bidi="fa-IR"/>
        </w:rPr>
        <w:t>ً</w:t>
      </w:r>
      <w:r w:rsidRPr="00DC6DD8">
        <w:rPr>
          <w:rFonts w:ascii="Sakkal Majalla" w:hAnsi="Sakkal Majalla"/>
          <w:sz w:val="27"/>
          <w:rtl/>
          <w:lang w:bidi="fa-IR"/>
        </w:rPr>
        <w:t>، ولا يجوز منع الغير عن تقليدها والتجارة بها</w:t>
      </w:r>
      <w:r w:rsidR="00AB4FE0" w:rsidRPr="00DC6DD8">
        <w:rPr>
          <w:rFonts w:ascii="Sakkal Majalla" w:hAnsi="Sakkal Majalla" w:hint="cs"/>
          <w:sz w:val="27"/>
          <w:rtl/>
          <w:lang w:bidi="fa-IR"/>
        </w:rPr>
        <w:t>،</w:t>
      </w:r>
      <w:r w:rsidRPr="00DC6DD8">
        <w:rPr>
          <w:rFonts w:ascii="Sakkal Majalla" w:hAnsi="Sakkal Majalla"/>
          <w:sz w:val="27"/>
          <w:rtl/>
          <w:lang w:bidi="fa-IR"/>
        </w:rPr>
        <w:t xml:space="preserve"> وليس لأحد</w:t>
      </w:r>
      <w:r w:rsidR="00AB4FE0" w:rsidRPr="00DC6DD8">
        <w:rPr>
          <w:rFonts w:ascii="Sakkal Majalla" w:hAnsi="Sakkal Majalla" w:hint="cs"/>
          <w:sz w:val="27"/>
          <w:rtl/>
          <w:lang w:bidi="fa-IR"/>
        </w:rPr>
        <w:t>ٍ</w:t>
      </w:r>
      <w:r w:rsidRPr="00DC6DD8">
        <w:rPr>
          <w:rFonts w:ascii="Sakkal Majalla" w:hAnsi="Sakkal Majalla"/>
          <w:sz w:val="27"/>
          <w:rtl/>
          <w:lang w:bidi="fa-IR"/>
        </w:rPr>
        <w:t xml:space="preserve"> سلب سلطنة غيره عن أمواله ونفسه. </w:t>
      </w:r>
      <w:r w:rsidRPr="00DC6DD8">
        <w:rPr>
          <w:rFonts w:ascii="Sakkal Majalla" w:hAnsi="Sakkal Majalla"/>
          <w:b/>
          <w:bCs/>
          <w:sz w:val="27"/>
          <w:rtl/>
          <w:lang w:bidi="fa-IR"/>
        </w:rPr>
        <w:t>الخامس</w:t>
      </w:r>
      <w:r w:rsidR="00AB4FE0" w:rsidRPr="00DC6DD8">
        <w:rPr>
          <w:rFonts w:ascii="Sakkal Majalla" w:hAnsi="Sakkal Majalla" w:hint="cs"/>
          <w:sz w:val="27"/>
          <w:rtl/>
          <w:lang w:bidi="fa-IR"/>
        </w:rPr>
        <w:t>:</w:t>
      </w:r>
      <w:r w:rsidRPr="00DC6DD8">
        <w:rPr>
          <w:rFonts w:ascii="Sakkal Majalla" w:hAnsi="Sakkal Majalla"/>
          <w:sz w:val="27"/>
          <w:rtl/>
          <w:lang w:bidi="fa-IR"/>
        </w:rPr>
        <w:t xml:space="preserve"> ما تعارف من حصر التجارة في شي‌ء</w:t>
      </w:r>
      <w:r w:rsidR="00AB4FE0" w:rsidRPr="00DC6DD8">
        <w:rPr>
          <w:rFonts w:ascii="Sakkal Majalla" w:hAnsi="Sakkal Majalla" w:hint="cs"/>
          <w:sz w:val="27"/>
          <w:rtl/>
          <w:lang w:bidi="fa-IR"/>
        </w:rPr>
        <w:t>ٍ</w:t>
      </w:r>
      <w:r w:rsidRPr="00DC6DD8">
        <w:rPr>
          <w:rFonts w:ascii="Sakkal Majalla" w:hAnsi="Sakkal Majalla"/>
          <w:sz w:val="27"/>
          <w:rtl/>
          <w:lang w:bidi="fa-IR"/>
        </w:rPr>
        <w:t xml:space="preserve"> أو أشياء بمؤس</w:t>
      </w:r>
      <w:r w:rsidR="00AB4FE0" w:rsidRPr="00DC6DD8">
        <w:rPr>
          <w:rFonts w:ascii="Sakkal Majalla" w:hAnsi="Sakkal Majalla" w:hint="cs"/>
          <w:sz w:val="27"/>
          <w:rtl/>
          <w:lang w:bidi="fa-IR"/>
        </w:rPr>
        <w:t>ّ</w:t>
      </w:r>
      <w:r w:rsidRPr="00DC6DD8">
        <w:rPr>
          <w:rFonts w:ascii="Sakkal Majalla" w:hAnsi="Sakkal Majalla"/>
          <w:sz w:val="27"/>
          <w:rtl/>
          <w:lang w:bidi="fa-IR"/>
        </w:rPr>
        <w:t>سة أو تج</w:t>
      </w:r>
      <w:r w:rsidR="00386B2B" w:rsidRPr="00DC6DD8">
        <w:rPr>
          <w:rFonts w:ascii="Sakkal Majalla" w:hAnsi="Sakkal Majalla" w:hint="cs"/>
          <w:sz w:val="27"/>
          <w:rtl/>
          <w:lang w:bidi="fa-IR"/>
        </w:rPr>
        <w:t>ّ</w:t>
      </w:r>
      <w:r w:rsidRPr="00DC6DD8">
        <w:rPr>
          <w:rFonts w:ascii="Sakkal Majalla" w:hAnsi="Sakkal Majalla"/>
          <w:sz w:val="27"/>
          <w:rtl/>
          <w:lang w:bidi="fa-IR"/>
        </w:rPr>
        <w:t>ار نحوهما لا أثر له شرعا</w:t>
      </w:r>
      <w:r w:rsidR="00386B2B" w:rsidRPr="00DC6DD8">
        <w:rPr>
          <w:rFonts w:ascii="Sakkal Majalla" w:hAnsi="Sakkal Majalla" w:hint="cs"/>
          <w:sz w:val="27"/>
          <w:rtl/>
          <w:lang w:bidi="fa-IR"/>
        </w:rPr>
        <w:t>ً</w:t>
      </w:r>
      <w:r w:rsidRPr="00DC6DD8">
        <w:rPr>
          <w:rFonts w:ascii="Sakkal Majalla" w:hAnsi="Sakkal Majalla"/>
          <w:sz w:val="27"/>
          <w:rtl/>
          <w:lang w:bidi="fa-IR"/>
        </w:rPr>
        <w:t>، ولا يجوز منع الغير عن التجارة والصنعة المحللتين وحصرهما في أشخاص</w:t>
      </w:r>
      <w:r w:rsidRPr="00DC6DD8">
        <w:rPr>
          <w:rFonts w:hint="eastAsia"/>
          <w:sz w:val="24"/>
          <w:szCs w:val="24"/>
          <w:rtl/>
          <w:lang w:bidi="fa-IR"/>
        </w:rPr>
        <w:t>»</w:t>
      </w:r>
      <w:r w:rsidRPr="00DC6DD8">
        <w:rPr>
          <w:rFonts w:hint="cs"/>
          <w:sz w:val="27"/>
          <w:vertAlign w:val="superscript"/>
          <w:rtl/>
          <w:lang w:bidi="fa-IR"/>
        </w:rPr>
        <w:t>(</w:t>
      </w:r>
      <w:r w:rsidRPr="00DC6DD8">
        <w:rPr>
          <w:rStyle w:val="ac"/>
          <w:sz w:val="27"/>
          <w:rtl/>
          <w:lang w:bidi="fa-IR"/>
        </w:rPr>
        <w:endnoteReference w:id="497"/>
      </w:r>
      <w:r w:rsidRPr="00DC6DD8">
        <w:rPr>
          <w:rFonts w:hint="cs"/>
          <w:sz w:val="27"/>
          <w:vertAlign w:val="superscript"/>
          <w:rtl/>
          <w:lang w:bidi="fa-IR"/>
        </w:rPr>
        <w:t>)</w:t>
      </w:r>
      <w:r w:rsidRPr="00DC6DD8">
        <w:rPr>
          <w:rFonts w:ascii="Sakkal Majalla" w:hAnsi="Sakkal Majalla" w:hint="cs"/>
          <w:sz w:val="27"/>
          <w:rtl/>
          <w:lang w:bidi="fa-IR"/>
        </w:rPr>
        <w:t>.</w:t>
      </w:r>
      <w:r w:rsidRPr="00DC6DD8">
        <w:rPr>
          <w:rFonts w:ascii="Sakkal Majalla" w:hAnsi="Sakkal Majalla"/>
          <w:sz w:val="27"/>
          <w:rtl/>
          <w:lang w:bidi="fa-IR"/>
        </w:rPr>
        <w:t xml:space="preserve"> </w:t>
      </w:r>
    </w:p>
    <w:p w:rsidR="00910758" w:rsidRPr="00DC6DD8" w:rsidRDefault="00910758" w:rsidP="00E01019">
      <w:pPr>
        <w:spacing w:line="390" w:lineRule="exact"/>
        <w:rPr>
          <w:rFonts w:ascii="Sakkal Majalla" w:hAnsi="Sakkal Majalla"/>
          <w:sz w:val="27"/>
          <w:rtl/>
          <w:lang w:bidi="fa-IR"/>
        </w:rPr>
      </w:pPr>
      <w:r w:rsidRPr="00DC6DD8">
        <w:rPr>
          <w:rFonts w:ascii="Sakkal Majalla" w:hAnsi="Sakkal Majalla"/>
          <w:sz w:val="27"/>
          <w:rtl/>
          <w:lang w:bidi="fa-IR"/>
        </w:rPr>
        <w:t xml:space="preserve">والملفت هنا </w:t>
      </w:r>
      <w:r w:rsidR="00386B2B" w:rsidRPr="00DC6DD8">
        <w:rPr>
          <w:rFonts w:ascii="Sakkal Majalla" w:hAnsi="Sakkal Majalla" w:hint="cs"/>
          <w:sz w:val="27"/>
          <w:rtl/>
          <w:lang w:bidi="fa-IR"/>
        </w:rPr>
        <w:t>أ</w:t>
      </w:r>
      <w:r w:rsidRPr="00DC6DD8">
        <w:rPr>
          <w:rFonts w:ascii="Sakkal Majalla" w:hAnsi="Sakkal Majalla"/>
          <w:sz w:val="27"/>
          <w:rtl/>
          <w:lang w:bidi="fa-IR"/>
        </w:rPr>
        <w:t>ن هذا الطيف من الفقهاء يتحد</w:t>
      </w:r>
      <w:r w:rsidR="00386B2B" w:rsidRPr="00DC6DD8">
        <w:rPr>
          <w:rFonts w:ascii="Sakkal Majalla" w:hAnsi="Sakkal Majalla" w:hint="cs"/>
          <w:sz w:val="27"/>
          <w:rtl/>
          <w:lang w:bidi="fa-IR"/>
        </w:rPr>
        <w:t>ّ</w:t>
      </w:r>
      <w:r w:rsidRPr="00DC6DD8">
        <w:rPr>
          <w:rFonts w:ascii="Sakkal Majalla" w:hAnsi="Sakkal Majalla"/>
          <w:sz w:val="27"/>
          <w:rtl/>
          <w:lang w:bidi="fa-IR"/>
        </w:rPr>
        <w:t>ثون أحيانا</w:t>
      </w:r>
      <w:r w:rsidR="00386B2B" w:rsidRPr="00DC6DD8">
        <w:rPr>
          <w:rFonts w:ascii="Sakkal Majalla" w:hAnsi="Sakkal Majalla" w:hint="cs"/>
          <w:sz w:val="27"/>
          <w:rtl/>
          <w:lang w:bidi="fa-IR"/>
        </w:rPr>
        <w:t>ً</w:t>
      </w:r>
      <w:r w:rsidRPr="00DC6DD8">
        <w:rPr>
          <w:rFonts w:ascii="Sakkal Majalla" w:hAnsi="Sakkal Majalla"/>
          <w:sz w:val="27"/>
          <w:rtl/>
          <w:lang w:bidi="fa-IR"/>
        </w:rPr>
        <w:t xml:space="preserve"> عن الحقوق المعنوية بنحو</w:t>
      </w:r>
      <w:r w:rsidR="00386B2B" w:rsidRPr="00DC6DD8">
        <w:rPr>
          <w:rFonts w:ascii="Sakkal Majalla" w:hAnsi="Sakkal Majalla" w:hint="cs"/>
          <w:sz w:val="27"/>
          <w:rtl/>
          <w:lang w:bidi="fa-IR"/>
        </w:rPr>
        <w:t>ٍ</w:t>
      </w:r>
      <w:r w:rsidRPr="00DC6DD8">
        <w:rPr>
          <w:rFonts w:ascii="Sakkal Majalla" w:hAnsi="Sakkal Majalla"/>
          <w:sz w:val="27"/>
          <w:rtl/>
          <w:lang w:bidi="fa-IR"/>
        </w:rPr>
        <w:t xml:space="preserve"> </w:t>
      </w:r>
      <w:r w:rsidR="00386B2B" w:rsidRPr="00DC6DD8">
        <w:rPr>
          <w:rFonts w:ascii="Sakkal Majalla" w:hAnsi="Sakkal Majalla" w:hint="cs"/>
          <w:sz w:val="27"/>
          <w:rtl/>
          <w:lang w:bidi="fa-IR"/>
        </w:rPr>
        <w:lastRenderedPageBreak/>
        <w:t>آ</w:t>
      </w:r>
      <w:r w:rsidRPr="00DC6DD8">
        <w:rPr>
          <w:rFonts w:ascii="Sakkal Majalla" w:hAnsi="Sakkal Majalla"/>
          <w:sz w:val="27"/>
          <w:rtl/>
          <w:lang w:bidi="fa-IR"/>
        </w:rPr>
        <w:t>خر</w:t>
      </w:r>
      <w:r w:rsidR="00386B2B" w:rsidRPr="00DC6DD8">
        <w:rPr>
          <w:rFonts w:ascii="Sakkal Majalla" w:hAnsi="Sakkal Majalla" w:hint="cs"/>
          <w:sz w:val="27"/>
          <w:rtl/>
          <w:lang w:bidi="fa-IR"/>
        </w:rPr>
        <w:t>.</w:t>
      </w:r>
      <w:r w:rsidRPr="00DC6DD8">
        <w:rPr>
          <w:rFonts w:ascii="Sakkal Majalla" w:hAnsi="Sakkal Majalla"/>
          <w:sz w:val="27"/>
          <w:rtl/>
          <w:lang w:bidi="fa-IR"/>
        </w:rPr>
        <w:t xml:space="preserve"> مثال ذلك</w:t>
      </w:r>
      <w:r w:rsidR="00386B2B" w:rsidRPr="00DC6DD8">
        <w:rPr>
          <w:rFonts w:ascii="Sakkal Majalla" w:hAnsi="Sakkal Majalla" w:hint="cs"/>
          <w:sz w:val="27"/>
          <w:rtl/>
          <w:lang w:bidi="fa-IR"/>
        </w:rPr>
        <w:t>:</w:t>
      </w:r>
      <w:r w:rsidRPr="00DC6DD8">
        <w:rPr>
          <w:rFonts w:ascii="Sakkal Majalla" w:hAnsi="Sakkal Majalla"/>
          <w:sz w:val="27"/>
          <w:rtl/>
          <w:lang w:bidi="fa-IR"/>
        </w:rPr>
        <w:t xml:space="preserve"> ما يتعلق بخصوص حق نسبة النظرية والمذهب </w:t>
      </w:r>
      <w:r w:rsidR="00386B2B" w:rsidRPr="00DC6DD8">
        <w:rPr>
          <w:rFonts w:ascii="Sakkal Majalla" w:hAnsi="Sakkal Majalla" w:hint="cs"/>
          <w:sz w:val="27"/>
          <w:rtl/>
          <w:lang w:bidi="fa-IR"/>
        </w:rPr>
        <w:t>إ</w:t>
      </w:r>
      <w:r w:rsidRPr="00DC6DD8">
        <w:rPr>
          <w:rFonts w:ascii="Sakkal Majalla" w:hAnsi="Sakkal Majalla"/>
          <w:sz w:val="27"/>
          <w:rtl/>
          <w:lang w:bidi="fa-IR"/>
        </w:rPr>
        <w:t xml:space="preserve">لى صاحبها، فهم على الرغم من اعتقادهم بعدم لزوم نسبة الكتاب لصاحبه وطبعه باسمه، وعدم وجوب </w:t>
      </w:r>
      <w:r w:rsidR="00386B2B" w:rsidRPr="00DC6DD8">
        <w:rPr>
          <w:rFonts w:ascii="Sakkal Majalla" w:hAnsi="Sakkal Majalla" w:hint="cs"/>
          <w:sz w:val="27"/>
          <w:rtl/>
          <w:lang w:bidi="fa-IR"/>
        </w:rPr>
        <w:t>إ</w:t>
      </w:r>
      <w:r w:rsidRPr="00DC6DD8">
        <w:rPr>
          <w:rFonts w:ascii="Sakkal Majalla" w:hAnsi="Sakkal Majalla"/>
          <w:sz w:val="27"/>
          <w:rtl/>
          <w:lang w:bidi="fa-IR"/>
        </w:rPr>
        <w:t xml:space="preserve">رجاع كل قضية </w:t>
      </w:r>
      <w:r w:rsidR="00386B2B" w:rsidRPr="00DC6DD8">
        <w:rPr>
          <w:rFonts w:ascii="Sakkal Majalla" w:hAnsi="Sakkal Majalla" w:hint="cs"/>
          <w:sz w:val="27"/>
          <w:rtl/>
          <w:lang w:bidi="fa-IR"/>
        </w:rPr>
        <w:t>إ</w:t>
      </w:r>
      <w:r w:rsidRPr="00DC6DD8">
        <w:rPr>
          <w:rFonts w:ascii="Sakkal Majalla" w:hAnsi="Sakkal Majalla"/>
          <w:sz w:val="27"/>
          <w:rtl/>
          <w:lang w:bidi="fa-IR"/>
        </w:rPr>
        <w:t>لى مراجعها ومصادرها (فهم لا</w:t>
      </w:r>
      <w:r w:rsidR="00386B2B" w:rsidRPr="00DC6DD8">
        <w:rPr>
          <w:rFonts w:ascii="Sakkal Majalla" w:hAnsi="Sakkal Majalla" w:hint="cs"/>
          <w:sz w:val="27"/>
          <w:rtl/>
          <w:lang w:bidi="fa-IR"/>
        </w:rPr>
        <w:t xml:space="preserve"> </w:t>
      </w:r>
      <w:r w:rsidRPr="00DC6DD8">
        <w:rPr>
          <w:rFonts w:ascii="Sakkal Majalla" w:hAnsi="Sakkal Majalla"/>
          <w:sz w:val="27"/>
          <w:rtl/>
          <w:lang w:bidi="fa-IR"/>
        </w:rPr>
        <w:t xml:space="preserve">يقولون بالحق الشرعي هنا لصاحب الكتاب </w:t>
      </w:r>
      <w:r w:rsidR="00386B2B" w:rsidRPr="00DC6DD8">
        <w:rPr>
          <w:rFonts w:ascii="Sakkal Majalla" w:hAnsi="Sakkal Majalla" w:hint="cs"/>
          <w:sz w:val="27"/>
          <w:rtl/>
          <w:lang w:bidi="fa-IR"/>
        </w:rPr>
        <w:t>أ</w:t>
      </w:r>
      <w:r w:rsidRPr="00DC6DD8">
        <w:rPr>
          <w:rFonts w:ascii="Sakkal Majalla" w:hAnsi="Sakkal Majalla"/>
          <w:sz w:val="27"/>
          <w:rtl/>
          <w:lang w:bidi="fa-IR"/>
        </w:rPr>
        <w:t>و المصدر)</w:t>
      </w:r>
      <w:r w:rsidR="00386B2B" w:rsidRPr="00DC6DD8">
        <w:rPr>
          <w:rFonts w:ascii="Sakkal Majalla" w:hAnsi="Sakkal Majalla" w:hint="cs"/>
          <w:sz w:val="27"/>
          <w:rtl/>
          <w:lang w:bidi="fa-IR"/>
        </w:rPr>
        <w:t>،</w:t>
      </w:r>
      <w:r w:rsidRPr="00DC6DD8">
        <w:rPr>
          <w:rFonts w:ascii="Sakkal Majalla" w:hAnsi="Sakkal Majalla"/>
          <w:sz w:val="27"/>
          <w:rtl/>
          <w:lang w:bidi="fa-IR"/>
        </w:rPr>
        <w:t xml:space="preserve"> ولكن يذهبون </w:t>
      </w:r>
      <w:r w:rsidR="00386B2B" w:rsidRPr="00DC6DD8">
        <w:rPr>
          <w:rFonts w:ascii="Sakkal Majalla" w:hAnsi="Sakkal Majalla" w:hint="cs"/>
          <w:sz w:val="27"/>
          <w:rtl/>
          <w:lang w:bidi="fa-IR"/>
        </w:rPr>
        <w:t>إ</w:t>
      </w:r>
      <w:r w:rsidRPr="00DC6DD8">
        <w:rPr>
          <w:rFonts w:ascii="Sakkal Majalla" w:hAnsi="Sakkal Majalla"/>
          <w:sz w:val="27"/>
          <w:rtl/>
          <w:lang w:bidi="fa-IR"/>
        </w:rPr>
        <w:t xml:space="preserve">لى عدم شرعية وعدم جواز نسبة </w:t>
      </w:r>
      <w:r w:rsidR="00386B2B" w:rsidRPr="00DC6DD8">
        <w:rPr>
          <w:rFonts w:ascii="Sakkal Majalla" w:hAnsi="Sakkal Majalla" w:hint="cs"/>
          <w:sz w:val="27"/>
          <w:rtl/>
          <w:lang w:bidi="fa-IR"/>
        </w:rPr>
        <w:t>أ</w:t>
      </w:r>
      <w:r w:rsidRPr="00DC6DD8">
        <w:rPr>
          <w:rFonts w:ascii="Sakkal Majalla" w:hAnsi="Sakkal Majalla"/>
          <w:sz w:val="27"/>
          <w:rtl/>
          <w:lang w:bidi="fa-IR"/>
        </w:rPr>
        <w:t xml:space="preserve">ثر </w:t>
      </w:r>
      <w:r w:rsidR="00386B2B" w:rsidRPr="00DC6DD8">
        <w:rPr>
          <w:rFonts w:ascii="Sakkal Majalla" w:hAnsi="Sakkal Majalla" w:hint="cs"/>
          <w:sz w:val="27"/>
          <w:rtl/>
          <w:lang w:bidi="fa-IR"/>
        </w:rPr>
        <w:t>أ</w:t>
      </w:r>
      <w:r w:rsidRPr="00DC6DD8">
        <w:rPr>
          <w:rFonts w:ascii="Sakkal Majalla" w:hAnsi="Sakkal Majalla"/>
          <w:sz w:val="27"/>
          <w:rtl/>
          <w:lang w:bidi="fa-IR"/>
        </w:rPr>
        <w:t xml:space="preserve">و كتاب </w:t>
      </w:r>
      <w:r w:rsidR="00386B2B" w:rsidRPr="00DC6DD8">
        <w:rPr>
          <w:rFonts w:ascii="Sakkal Majalla" w:hAnsi="Sakkal Majalla" w:hint="cs"/>
          <w:sz w:val="27"/>
          <w:rtl/>
          <w:lang w:bidi="fa-IR"/>
        </w:rPr>
        <w:t>إ</w:t>
      </w:r>
      <w:r w:rsidRPr="00DC6DD8">
        <w:rPr>
          <w:rFonts w:ascii="Sakkal Majalla" w:hAnsi="Sakkal Majalla"/>
          <w:sz w:val="27"/>
          <w:rtl/>
          <w:lang w:bidi="fa-IR"/>
        </w:rPr>
        <w:t>لى غير صاحب</w:t>
      </w:r>
      <w:r w:rsidR="00386B2B" w:rsidRPr="00DC6DD8">
        <w:rPr>
          <w:rFonts w:ascii="Sakkal Majalla" w:hAnsi="Sakkal Majalla" w:hint="cs"/>
          <w:sz w:val="27"/>
          <w:rtl/>
          <w:lang w:bidi="fa-IR"/>
        </w:rPr>
        <w:t>ه</w:t>
      </w:r>
      <w:r w:rsidRPr="00DC6DD8">
        <w:rPr>
          <w:rFonts w:ascii="Sakkal Majalla" w:hAnsi="Sakkal Majalla"/>
          <w:sz w:val="27"/>
          <w:rtl/>
          <w:lang w:bidi="fa-IR"/>
        </w:rPr>
        <w:t xml:space="preserve"> ومصنفه، فيتناولون ذلك على النحو التالي: </w:t>
      </w:r>
      <w:r w:rsidRPr="00DC6DD8">
        <w:rPr>
          <w:rFonts w:hint="eastAsia"/>
          <w:sz w:val="24"/>
          <w:szCs w:val="24"/>
          <w:rtl/>
          <w:lang w:bidi="fa-IR"/>
        </w:rPr>
        <w:t>«</w:t>
      </w:r>
      <w:r w:rsidR="00386B2B" w:rsidRPr="00DC6DD8">
        <w:rPr>
          <w:rFonts w:ascii="Sakkal Majalla" w:hAnsi="Sakkal Majalla" w:hint="cs"/>
          <w:sz w:val="27"/>
          <w:rtl/>
          <w:lang w:bidi="fa-IR"/>
        </w:rPr>
        <w:t>إ</w:t>
      </w:r>
      <w:r w:rsidRPr="00DC6DD8">
        <w:rPr>
          <w:rFonts w:ascii="Sakkal Majalla" w:hAnsi="Sakkal Majalla"/>
          <w:sz w:val="27"/>
          <w:rtl/>
          <w:lang w:bidi="fa-IR"/>
        </w:rPr>
        <w:t>ن شريعة الإسلام تحرم نسبة كلام ال</w:t>
      </w:r>
      <w:r w:rsidR="00C91715" w:rsidRPr="00DC6DD8">
        <w:rPr>
          <w:rFonts w:ascii="Sakkal Majalla" w:hAnsi="Sakkal Majalla" w:hint="cs"/>
          <w:sz w:val="27"/>
          <w:rtl/>
          <w:lang w:bidi="fa-IR"/>
        </w:rPr>
        <w:t>آ</w:t>
      </w:r>
      <w:r w:rsidRPr="00DC6DD8">
        <w:rPr>
          <w:rFonts w:ascii="Sakkal Majalla" w:hAnsi="Sakkal Majalla"/>
          <w:sz w:val="27"/>
          <w:rtl/>
          <w:lang w:bidi="fa-IR"/>
        </w:rPr>
        <w:t>خرين و</w:t>
      </w:r>
      <w:r w:rsidR="00C91715" w:rsidRPr="00DC6DD8">
        <w:rPr>
          <w:rFonts w:ascii="Sakkal Majalla" w:hAnsi="Sakkal Majalla" w:hint="cs"/>
          <w:sz w:val="27"/>
          <w:rtl/>
          <w:lang w:bidi="fa-IR"/>
        </w:rPr>
        <w:t>أ</w:t>
      </w:r>
      <w:r w:rsidRPr="00DC6DD8">
        <w:rPr>
          <w:rFonts w:ascii="Sakkal Majalla" w:hAnsi="Sakkal Majalla"/>
          <w:sz w:val="27"/>
          <w:rtl/>
          <w:lang w:bidi="fa-IR"/>
        </w:rPr>
        <w:t xml:space="preserve">حاديثهم </w:t>
      </w:r>
      <w:r w:rsidR="00C91715" w:rsidRPr="00DC6DD8">
        <w:rPr>
          <w:rFonts w:ascii="Sakkal Majalla" w:hAnsi="Sakkal Majalla" w:hint="cs"/>
          <w:sz w:val="27"/>
          <w:rtl/>
          <w:lang w:bidi="fa-IR"/>
        </w:rPr>
        <w:t>إ</w:t>
      </w:r>
      <w:r w:rsidRPr="00DC6DD8">
        <w:rPr>
          <w:rFonts w:ascii="Sakkal Majalla" w:hAnsi="Sakkal Majalla"/>
          <w:sz w:val="27"/>
          <w:rtl/>
          <w:lang w:bidi="fa-IR"/>
        </w:rPr>
        <w:t>لى المتحد</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ث، كما يحرم نسبة كلام الشخص </w:t>
      </w:r>
      <w:r w:rsidR="00C91715" w:rsidRPr="00DC6DD8">
        <w:rPr>
          <w:rFonts w:ascii="Sakkal Majalla" w:hAnsi="Sakkal Majalla" w:hint="cs"/>
          <w:sz w:val="27"/>
          <w:rtl/>
          <w:lang w:bidi="fa-IR"/>
        </w:rPr>
        <w:t>إ</w:t>
      </w:r>
      <w:r w:rsidRPr="00DC6DD8">
        <w:rPr>
          <w:rFonts w:ascii="Sakkal Majalla" w:hAnsi="Sakkal Majalla"/>
          <w:sz w:val="27"/>
          <w:rtl/>
          <w:lang w:bidi="fa-IR"/>
        </w:rPr>
        <w:t xml:space="preserve">لى فرد </w:t>
      </w:r>
      <w:r w:rsidR="00C91715" w:rsidRPr="00DC6DD8">
        <w:rPr>
          <w:rFonts w:ascii="Sakkal Majalla" w:hAnsi="Sakkal Majalla" w:hint="cs"/>
          <w:sz w:val="27"/>
          <w:rtl/>
          <w:lang w:bidi="fa-IR"/>
        </w:rPr>
        <w:t>آ</w:t>
      </w:r>
      <w:r w:rsidRPr="00DC6DD8">
        <w:rPr>
          <w:rFonts w:ascii="Sakkal Majalla" w:hAnsi="Sakkal Majalla"/>
          <w:sz w:val="27"/>
          <w:rtl/>
          <w:lang w:bidi="fa-IR"/>
        </w:rPr>
        <w:t>خر، ف</w:t>
      </w:r>
      <w:r w:rsidR="00C91715" w:rsidRPr="00DC6DD8">
        <w:rPr>
          <w:rFonts w:ascii="Sakkal Majalla" w:hAnsi="Sakkal Majalla" w:hint="cs"/>
          <w:sz w:val="27"/>
          <w:rtl/>
          <w:lang w:bidi="fa-IR"/>
        </w:rPr>
        <w:t>إ</w:t>
      </w:r>
      <w:r w:rsidRPr="00DC6DD8">
        <w:rPr>
          <w:rFonts w:ascii="Sakkal Majalla" w:hAnsi="Sakkal Majalla"/>
          <w:sz w:val="27"/>
          <w:rtl/>
          <w:lang w:bidi="fa-IR"/>
        </w:rPr>
        <w:t xml:space="preserve">ن الدين الإسلامي يلزم المسلمين بضرورة </w:t>
      </w:r>
      <w:r w:rsidR="00C91715" w:rsidRPr="00DC6DD8">
        <w:rPr>
          <w:rFonts w:ascii="Sakkal Majalla" w:hAnsi="Sakkal Majalla" w:hint="cs"/>
          <w:sz w:val="27"/>
          <w:rtl/>
          <w:lang w:bidi="fa-IR"/>
        </w:rPr>
        <w:t>إ</w:t>
      </w:r>
      <w:r w:rsidRPr="00DC6DD8">
        <w:rPr>
          <w:rFonts w:ascii="Sakkal Majalla" w:hAnsi="Sakkal Majalla"/>
          <w:sz w:val="27"/>
          <w:rtl/>
          <w:lang w:bidi="fa-IR"/>
        </w:rPr>
        <w:t xml:space="preserve">رجاع كل حديث </w:t>
      </w:r>
      <w:r w:rsidR="00C91715" w:rsidRPr="00DC6DD8">
        <w:rPr>
          <w:rFonts w:ascii="Sakkal Majalla" w:hAnsi="Sakkal Majalla" w:hint="cs"/>
          <w:sz w:val="27"/>
          <w:rtl/>
          <w:lang w:bidi="fa-IR"/>
        </w:rPr>
        <w:t>أ</w:t>
      </w:r>
      <w:r w:rsidRPr="00DC6DD8">
        <w:rPr>
          <w:rFonts w:ascii="Sakkal Majalla" w:hAnsi="Sakkal Majalla"/>
          <w:sz w:val="27"/>
          <w:rtl/>
          <w:lang w:bidi="fa-IR"/>
        </w:rPr>
        <w:t xml:space="preserve">و كلام </w:t>
      </w:r>
      <w:r w:rsidR="00C91715" w:rsidRPr="00DC6DD8">
        <w:rPr>
          <w:rFonts w:ascii="Sakkal Majalla" w:hAnsi="Sakkal Majalla" w:hint="cs"/>
          <w:sz w:val="27"/>
          <w:rtl/>
          <w:lang w:bidi="fa-IR"/>
        </w:rPr>
        <w:t>أ</w:t>
      </w:r>
      <w:r w:rsidRPr="00DC6DD8">
        <w:rPr>
          <w:rFonts w:ascii="Sakkal Majalla" w:hAnsi="Sakkal Majalla"/>
          <w:sz w:val="27"/>
          <w:rtl/>
          <w:lang w:bidi="fa-IR"/>
        </w:rPr>
        <w:t xml:space="preserve">و مقال </w:t>
      </w:r>
      <w:r w:rsidR="00C91715" w:rsidRPr="00DC6DD8">
        <w:rPr>
          <w:rFonts w:ascii="Sakkal Majalla" w:hAnsi="Sakkal Majalla" w:hint="cs"/>
          <w:sz w:val="27"/>
          <w:rtl/>
          <w:lang w:bidi="fa-IR"/>
        </w:rPr>
        <w:t>إ</w:t>
      </w:r>
      <w:r w:rsidRPr="00DC6DD8">
        <w:rPr>
          <w:rFonts w:ascii="Sakkal Majalla" w:hAnsi="Sakkal Majalla"/>
          <w:sz w:val="27"/>
          <w:rtl/>
          <w:lang w:bidi="fa-IR"/>
        </w:rPr>
        <w:t xml:space="preserve">لى صاحبه، ويجعل الجزاء </w:t>
      </w:r>
      <w:r w:rsidR="00C91715" w:rsidRPr="00DC6DD8">
        <w:rPr>
          <w:rFonts w:ascii="Sakkal Majalla" w:hAnsi="Sakkal Majalla" w:hint="cs"/>
          <w:sz w:val="27"/>
          <w:rtl/>
          <w:lang w:bidi="fa-IR"/>
        </w:rPr>
        <w:t>أ</w:t>
      </w:r>
      <w:r w:rsidRPr="00DC6DD8">
        <w:rPr>
          <w:rFonts w:ascii="Sakkal Majalla" w:hAnsi="Sakkal Majalla"/>
          <w:sz w:val="27"/>
          <w:rtl/>
          <w:lang w:bidi="fa-IR"/>
        </w:rPr>
        <w:t>و الثواب مرهون</w:t>
      </w:r>
      <w:r w:rsidR="00C91715" w:rsidRPr="00DC6DD8">
        <w:rPr>
          <w:rFonts w:ascii="Sakkal Majalla" w:hAnsi="Sakkal Majalla" w:hint="cs"/>
          <w:sz w:val="27"/>
          <w:rtl/>
          <w:lang w:bidi="fa-IR"/>
        </w:rPr>
        <w:t>اً</w:t>
      </w:r>
      <w:r w:rsidRPr="00DC6DD8">
        <w:rPr>
          <w:rFonts w:ascii="Sakkal Majalla" w:hAnsi="Sakkal Majalla"/>
          <w:sz w:val="27"/>
          <w:rtl/>
          <w:lang w:bidi="fa-IR"/>
        </w:rPr>
        <w:t xml:space="preserve"> بصاحبه فقط</w:t>
      </w:r>
      <w:r w:rsidRPr="00DC6DD8">
        <w:rPr>
          <w:rFonts w:hint="cs"/>
          <w:sz w:val="27"/>
          <w:vertAlign w:val="superscript"/>
          <w:rtl/>
          <w:lang w:bidi="fa-IR"/>
        </w:rPr>
        <w:t>(</w:t>
      </w:r>
      <w:r w:rsidRPr="00DC6DD8">
        <w:rPr>
          <w:rStyle w:val="ac"/>
          <w:sz w:val="27"/>
          <w:rtl/>
          <w:lang w:bidi="fa-IR"/>
        </w:rPr>
        <w:endnoteReference w:id="498"/>
      </w:r>
      <w:r w:rsidRPr="00DC6DD8">
        <w:rPr>
          <w:rFonts w:hint="cs"/>
          <w:sz w:val="27"/>
          <w:vertAlign w:val="superscript"/>
          <w:rtl/>
          <w:lang w:bidi="fa-IR"/>
        </w:rPr>
        <w:t>)</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كما ذكر ال</w:t>
      </w:r>
      <w:r w:rsidR="00C91715" w:rsidRPr="00DC6DD8">
        <w:rPr>
          <w:rFonts w:ascii="Sakkal Majalla" w:hAnsi="Sakkal Majalla" w:hint="cs"/>
          <w:sz w:val="27"/>
          <w:rtl/>
          <w:lang w:bidi="fa-IR"/>
        </w:rPr>
        <w:t>إ</w:t>
      </w:r>
      <w:r w:rsidRPr="00DC6DD8">
        <w:rPr>
          <w:rFonts w:ascii="Sakkal Majalla" w:hAnsi="Sakkal Majalla"/>
          <w:sz w:val="27"/>
          <w:rtl/>
          <w:lang w:bidi="fa-IR"/>
        </w:rPr>
        <w:t>مام الخميني عدم وجوب ذكر المصدر</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ولكن</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على نحو</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لا يستلزم الكذب والخداع في المصادر</w:t>
      </w:r>
      <w:r w:rsidRPr="00DC6DD8">
        <w:rPr>
          <w:rFonts w:hint="cs"/>
          <w:sz w:val="27"/>
          <w:vertAlign w:val="superscript"/>
          <w:rtl/>
          <w:lang w:bidi="fa-IR"/>
        </w:rPr>
        <w:t>(</w:t>
      </w:r>
      <w:r w:rsidRPr="00DC6DD8">
        <w:rPr>
          <w:rStyle w:val="ac"/>
          <w:sz w:val="27"/>
          <w:rtl/>
          <w:lang w:bidi="fa-IR"/>
        </w:rPr>
        <w:endnoteReference w:id="499"/>
      </w:r>
      <w:r w:rsidRPr="00DC6DD8">
        <w:rPr>
          <w:rFonts w:hint="cs"/>
          <w:sz w:val="27"/>
          <w:vertAlign w:val="superscript"/>
          <w:rtl/>
          <w:lang w:bidi="fa-IR"/>
        </w:rPr>
        <w:t>)</w:t>
      </w:r>
      <w:r w:rsidRPr="00DC6DD8">
        <w:rPr>
          <w:rFonts w:ascii="Sakkal Majalla" w:hAnsi="Sakkal Majalla" w:hint="cs"/>
          <w:sz w:val="27"/>
          <w:rtl/>
          <w:lang w:bidi="fa-IR"/>
        </w:rPr>
        <w:t>.</w:t>
      </w:r>
      <w:r w:rsidRPr="00DC6DD8">
        <w:rPr>
          <w:rFonts w:ascii="Sakkal Majalla" w:hAnsi="Sakkal Majalla"/>
          <w:sz w:val="27"/>
          <w:rtl/>
          <w:lang w:bidi="fa-IR"/>
        </w:rPr>
        <w:t xml:space="preserve"> </w:t>
      </w:r>
    </w:p>
    <w:p w:rsidR="00910758" w:rsidRPr="00DC6DD8" w:rsidRDefault="00910758" w:rsidP="000407A8">
      <w:pPr>
        <w:spacing w:line="380" w:lineRule="exact"/>
        <w:rPr>
          <w:rFonts w:ascii="Sakkal Majalla" w:hAnsi="Sakkal Majalla"/>
          <w:sz w:val="27"/>
          <w:rtl/>
        </w:rPr>
      </w:pPr>
      <w:r w:rsidRPr="00DC6DD8">
        <w:rPr>
          <w:rFonts w:ascii="Sakkal Majalla" w:hAnsi="Sakkal Majalla"/>
          <w:sz w:val="27"/>
          <w:rtl/>
          <w:lang w:bidi="fa-IR"/>
        </w:rPr>
        <w:t>وف</w:t>
      </w:r>
      <w:r w:rsidRPr="00DC6DD8">
        <w:rPr>
          <w:rFonts w:ascii="Times New Roman" w:hAnsi="Times New Roman" w:hint="cs"/>
          <w:sz w:val="27"/>
          <w:rtl/>
          <w:lang w:bidi="fa-IR"/>
        </w:rPr>
        <w:t>ي</w:t>
      </w:r>
      <w:r w:rsidRPr="00DC6DD8">
        <w:rPr>
          <w:rFonts w:ascii="Sakkal Majalla" w:hAnsi="Sakkal Majalla"/>
          <w:sz w:val="27"/>
          <w:rtl/>
          <w:lang w:bidi="fa-IR"/>
        </w:rPr>
        <w:t xml:space="preserve"> </w:t>
      </w:r>
      <w:r w:rsidRPr="00DC6DD8">
        <w:rPr>
          <w:rFonts w:ascii="Sakkal Majalla" w:hAnsi="Sakkal Majalla" w:hint="cs"/>
          <w:sz w:val="27"/>
          <w:rtl/>
          <w:lang w:bidi="fa-IR"/>
        </w:rPr>
        <w:t>مقام</w:t>
      </w:r>
      <w:r w:rsidRPr="00DC6DD8">
        <w:rPr>
          <w:rFonts w:ascii="Sakkal Majalla" w:hAnsi="Sakkal Majalla"/>
          <w:sz w:val="27"/>
          <w:rtl/>
          <w:lang w:bidi="fa-IR"/>
        </w:rPr>
        <w:t xml:space="preserve"> </w:t>
      </w:r>
      <w:r w:rsidRPr="00DC6DD8">
        <w:rPr>
          <w:rFonts w:ascii="Sakkal Majalla" w:hAnsi="Sakkal Majalla" w:hint="cs"/>
          <w:sz w:val="27"/>
          <w:rtl/>
          <w:lang w:bidi="fa-IR"/>
        </w:rPr>
        <w:t>تحل</w:t>
      </w:r>
      <w:r w:rsidRPr="00DC6DD8">
        <w:rPr>
          <w:rFonts w:ascii="Times New Roman" w:hAnsi="Times New Roman" w:hint="cs"/>
          <w:sz w:val="27"/>
          <w:rtl/>
          <w:lang w:bidi="fa-IR"/>
        </w:rPr>
        <w:t>ي</w:t>
      </w:r>
      <w:r w:rsidRPr="00DC6DD8">
        <w:rPr>
          <w:rFonts w:ascii="Sakkal Majalla" w:hAnsi="Sakkal Majalla" w:hint="cs"/>
          <w:sz w:val="27"/>
          <w:rtl/>
          <w:lang w:bidi="fa-IR"/>
        </w:rPr>
        <w:t>ل</w:t>
      </w:r>
      <w:r w:rsidRPr="00DC6DD8">
        <w:rPr>
          <w:rFonts w:ascii="Sakkal Majalla" w:hAnsi="Sakkal Majalla"/>
          <w:sz w:val="27"/>
          <w:rtl/>
          <w:lang w:bidi="fa-IR"/>
        </w:rPr>
        <w:t xml:space="preserve"> ودراسة ما جاءت به هاتين الطائفتين من الآراء، والبحث عن سبيل للجمع بين ما ذكر من كلمات، يمكن القول</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w:t>
      </w:r>
      <w:r w:rsidR="00C91715" w:rsidRPr="00DC6DD8">
        <w:rPr>
          <w:rFonts w:ascii="Sakkal Majalla" w:hAnsi="Sakkal Majalla" w:hint="cs"/>
          <w:sz w:val="27"/>
          <w:rtl/>
          <w:lang w:bidi="fa-IR"/>
        </w:rPr>
        <w:t>إ</w:t>
      </w:r>
      <w:r w:rsidRPr="00DC6DD8">
        <w:rPr>
          <w:rFonts w:ascii="Sakkal Majalla" w:hAnsi="Sakkal Majalla"/>
          <w:sz w:val="27"/>
          <w:rtl/>
          <w:lang w:bidi="fa-IR"/>
        </w:rPr>
        <w:t>ن الموافقة على مشروعية واعتبار الشخصية المعنوية للإنسان من جهة وجوب صيانتها والمحافظة عليها من الأذى يختلف عن الموافقة على الحقوق المتعلقة بالشخصية، كحقوق شرعية على ضوء المعطيات التي تم</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بيانها للحقوق الشرعية، فتكون </w:t>
      </w:r>
      <w:r w:rsidR="00C91715" w:rsidRPr="00DC6DD8">
        <w:rPr>
          <w:rFonts w:ascii="Sakkal Majalla" w:hAnsi="Sakkal Majalla" w:hint="cs"/>
          <w:sz w:val="27"/>
          <w:rtl/>
          <w:lang w:bidi="fa-IR"/>
        </w:rPr>
        <w:t>أ</w:t>
      </w:r>
      <w:r w:rsidRPr="00DC6DD8">
        <w:rPr>
          <w:rFonts w:ascii="Sakkal Majalla" w:hAnsi="Sakkal Majalla"/>
          <w:sz w:val="27"/>
          <w:rtl/>
          <w:lang w:bidi="fa-IR"/>
        </w:rPr>
        <w:t>عمال من قبيل</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تحريف كتب ال</w:t>
      </w:r>
      <w:r w:rsidR="00C91715" w:rsidRPr="00DC6DD8">
        <w:rPr>
          <w:rFonts w:ascii="Sakkal Majalla" w:hAnsi="Sakkal Majalla" w:hint="cs"/>
          <w:sz w:val="27"/>
          <w:rtl/>
          <w:lang w:bidi="fa-IR"/>
        </w:rPr>
        <w:t>آ</w:t>
      </w:r>
      <w:r w:rsidRPr="00DC6DD8">
        <w:rPr>
          <w:rFonts w:ascii="Sakkal Majalla" w:hAnsi="Sakkal Majalla"/>
          <w:sz w:val="27"/>
          <w:rtl/>
          <w:lang w:bidi="fa-IR"/>
        </w:rPr>
        <w:t>خرين ووثائقهم، والكذب في محتوياتها</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غير جائز</w:t>
      </w:r>
      <w:r w:rsidR="00C91715" w:rsidRPr="00DC6DD8">
        <w:rPr>
          <w:rFonts w:ascii="Sakkal Majalla" w:hAnsi="Sakkal Majalla" w:hint="cs"/>
          <w:sz w:val="27"/>
          <w:rtl/>
          <w:lang w:bidi="fa-IR"/>
        </w:rPr>
        <w:t>ة؛</w:t>
      </w:r>
      <w:r w:rsidRPr="00DC6DD8">
        <w:rPr>
          <w:rFonts w:ascii="Sakkal Majalla" w:hAnsi="Sakkal Majalla"/>
          <w:sz w:val="27"/>
          <w:rtl/>
          <w:lang w:bidi="fa-IR"/>
        </w:rPr>
        <w:t xml:space="preserve"> للدليل التالي، وهو</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w:t>
      </w:r>
      <w:r w:rsidR="00C91715" w:rsidRPr="00DC6DD8">
        <w:rPr>
          <w:rFonts w:ascii="Sakkal Majalla" w:hAnsi="Sakkal Majalla" w:hint="cs"/>
          <w:sz w:val="27"/>
          <w:rtl/>
          <w:lang w:bidi="fa-IR"/>
        </w:rPr>
        <w:t>إ</w:t>
      </w:r>
      <w:r w:rsidRPr="00DC6DD8">
        <w:rPr>
          <w:rFonts w:ascii="Sakkal Majalla" w:hAnsi="Sakkal Majalla"/>
          <w:sz w:val="27"/>
          <w:rtl/>
          <w:lang w:bidi="fa-IR"/>
        </w:rPr>
        <w:t>ن مثل هذه ال</w:t>
      </w:r>
      <w:r w:rsidR="00C91715" w:rsidRPr="00DC6DD8">
        <w:rPr>
          <w:rFonts w:ascii="Sakkal Majalla" w:hAnsi="Sakkal Majalla" w:hint="cs"/>
          <w:sz w:val="27"/>
          <w:rtl/>
          <w:lang w:bidi="fa-IR"/>
        </w:rPr>
        <w:t>أ</w:t>
      </w:r>
      <w:r w:rsidRPr="00DC6DD8">
        <w:rPr>
          <w:rFonts w:ascii="Sakkal Majalla" w:hAnsi="Sakkal Majalla"/>
          <w:sz w:val="27"/>
          <w:rtl/>
          <w:lang w:bidi="fa-IR"/>
        </w:rPr>
        <w:t>عمال تؤد</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ي </w:t>
      </w:r>
      <w:r w:rsidR="00C91715" w:rsidRPr="00DC6DD8">
        <w:rPr>
          <w:rFonts w:ascii="Sakkal Majalla" w:hAnsi="Sakkal Majalla" w:hint="cs"/>
          <w:sz w:val="27"/>
          <w:rtl/>
          <w:lang w:bidi="fa-IR"/>
        </w:rPr>
        <w:t>إل</w:t>
      </w:r>
      <w:r w:rsidRPr="00DC6DD8">
        <w:rPr>
          <w:rFonts w:ascii="Sakkal Majalla" w:hAnsi="Sakkal Majalla"/>
          <w:sz w:val="27"/>
          <w:rtl/>
          <w:lang w:bidi="fa-IR"/>
        </w:rPr>
        <w:t>ى هتك حرمة صاحب الكتاب، وبسببها يلحق شخصية ال</w:t>
      </w:r>
      <w:r w:rsidR="00C91715" w:rsidRPr="00DC6DD8">
        <w:rPr>
          <w:rFonts w:ascii="Sakkal Majalla" w:hAnsi="Sakkal Majalla" w:hint="cs"/>
          <w:sz w:val="27"/>
          <w:rtl/>
          <w:lang w:bidi="fa-IR"/>
        </w:rPr>
        <w:t>إ</w:t>
      </w:r>
      <w:r w:rsidRPr="00DC6DD8">
        <w:rPr>
          <w:rFonts w:ascii="Sakkal Majalla" w:hAnsi="Sakkal Majalla"/>
          <w:sz w:val="27"/>
          <w:rtl/>
          <w:lang w:bidi="fa-IR"/>
        </w:rPr>
        <w:t>نسان المعنوية والفكرية الضرر وال</w:t>
      </w:r>
      <w:r w:rsidR="00C91715" w:rsidRPr="00DC6DD8">
        <w:rPr>
          <w:rFonts w:ascii="Sakkal Majalla" w:hAnsi="Sakkal Majalla" w:hint="cs"/>
          <w:sz w:val="27"/>
          <w:rtl/>
          <w:lang w:bidi="fa-IR"/>
        </w:rPr>
        <w:t>أ</w:t>
      </w:r>
      <w:r w:rsidRPr="00DC6DD8">
        <w:rPr>
          <w:rFonts w:ascii="Sakkal Majalla" w:hAnsi="Sakkal Majalla"/>
          <w:sz w:val="27"/>
          <w:rtl/>
          <w:lang w:bidi="fa-IR"/>
        </w:rPr>
        <w:t>ذى، وي</w:t>
      </w:r>
      <w:r w:rsidR="00C91715" w:rsidRPr="00DC6DD8">
        <w:rPr>
          <w:rFonts w:ascii="Sakkal Majalla" w:hAnsi="Sakkal Majalla" w:hint="cs"/>
          <w:sz w:val="27"/>
          <w:rtl/>
          <w:lang w:bidi="fa-IR"/>
        </w:rPr>
        <w:t>ُ</w:t>
      </w:r>
      <w:r w:rsidRPr="00DC6DD8">
        <w:rPr>
          <w:rFonts w:ascii="Sakkal Majalla" w:hAnsi="Sakkal Majalla"/>
          <w:sz w:val="27"/>
          <w:rtl/>
          <w:lang w:bidi="fa-IR"/>
        </w:rPr>
        <w:t>ع</w:t>
      </w:r>
      <w:r w:rsidR="00C91715" w:rsidRPr="00DC6DD8">
        <w:rPr>
          <w:rFonts w:ascii="Sakkal Majalla" w:hAnsi="Sakkal Majalla" w:hint="cs"/>
          <w:sz w:val="27"/>
          <w:rtl/>
          <w:lang w:bidi="fa-IR"/>
        </w:rPr>
        <w:t>َ</w:t>
      </w:r>
      <w:r w:rsidRPr="00DC6DD8">
        <w:rPr>
          <w:rFonts w:ascii="Sakkal Majalla" w:hAnsi="Sakkal Majalla"/>
          <w:sz w:val="27"/>
          <w:rtl/>
          <w:lang w:bidi="fa-IR"/>
        </w:rPr>
        <w:t>د</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ذلك ه</w:t>
      </w:r>
      <w:r w:rsidR="006C118C" w:rsidRPr="00DC6DD8">
        <w:rPr>
          <w:rFonts w:ascii="Sakkal Majalla" w:hAnsi="Sakkal Majalla" w:hint="cs"/>
          <w:sz w:val="27"/>
          <w:rtl/>
          <w:lang w:bidi="fa-IR"/>
        </w:rPr>
        <w:t>َ</w:t>
      </w:r>
      <w:r w:rsidRPr="00DC6DD8">
        <w:rPr>
          <w:rFonts w:ascii="Sakkal Majalla" w:hAnsi="Sakkal Majalla"/>
          <w:sz w:val="27"/>
          <w:rtl/>
          <w:lang w:bidi="fa-IR"/>
        </w:rPr>
        <w:t>ت</w:t>
      </w:r>
      <w:r w:rsidR="006C118C" w:rsidRPr="00DC6DD8">
        <w:rPr>
          <w:rFonts w:ascii="Sakkal Majalla" w:hAnsi="Sakkal Majalla" w:hint="cs"/>
          <w:sz w:val="27"/>
          <w:rtl/>
          <w:lang w:bidi="fa-IR"/>
        </w:rPr>
        <w:t>ْ</w:t>
      </w:r>
      <w:r w:rsidRPr="00DC6DD8">
        <w:rPr>
          <w:rFonts w:ascii="Sakkal Majalla" w:hAnsi="Sakkal Majalla"/>
          <w:sz w:val="27"/>
          <w:rtl/>
          <w:lang w:bidi="fa-IR"/>
        </w:rPr>
        <w:t>كا</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لحرمته ومقامه، وهو </w:t>
      </w:r>
      <w:r w:rsidR="00C91715" w:rsidRPr="00DC6DD8">
        <w:rPr>
          <w:rFonts w:ascii="Sakkal Majalla" w:hAnsi="Sakkal Majalla" w:hint="cs"/>
          <w:sz w:val="27"/>
          <w:rtl/>
          <w:lang w:bidi="fa-IR"/>
        </w:rPr>
        <w:t>أ</w:t>
      </w:r>
      <w:r w:rsidRPr="00DC6DD8">
        <w:rPr>
          <w:rFonts w:ascii="Sakkal Majalla" w:hAnsi="Sakkal Majalla"/>
          <w:sz w:val="27"/>
          <w:rtl/>
          <w:lang w:bidi="fa-IR"/>
        </w:rPr>
        <w:t>مر</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مذموم وقابل للتوبيخ</w:t>
      </w:r>
      <w:r w:rsidR="00C91715" w:rsidRPr="00DC6DD8">
        <w:rPr>
          <w:rFonts w:ascii="Sakkal Majalla" w:hAnsi="Sakkal Majalla" w:hint="cs"/>
          <w:sz w:val="27"/>
          <w:rtl/>
          <w:lang w:bidi="fa-IR"/>
        </w:rPr>
        <w:t>.</w:t>
      </w:r>
      <w:r w:rsidRPr="00DC6DD8">
        <w:rPr>
          <w:rFonts w:ascii="Sakkal Majalla" w:hAnsi="Sakkal Majalla"/>
          <w:sz w:val="27"/>
          <w:rtl/>
          <w:lang w:bidi="fa-IR"/>
        </w:rPr>
        <w:t xml:space="preserve"> وعليه ف</w:t>
      </w:r>
      <w:r w:rsidR="00C91715" w:rsidRPr="00DC6DD8">
        <w:rPr>
          <w:rFonts w:ascii="Sakkal Majalla" w:hAnsi="Sakkal Majalla" w:hint="cs"/>
          <w:sz w:val="27"/>
          <w:rtl/>
          <w:lang w:bidi="fa-IR"/>
        </w:rPr>
        <w:t>إ</w:t>
      </w:r>
      <w:r w:rsidRPr="00DC6DD8">
        <w:rPr>
          <w:rFonts w:ascii="Sakkal Majalla" w:hAnsi="Sakkal Majalla"/>
          <w:sz w:val="27"/>
          <w:rtl/>
          <w:lang w:bidi="fa-IR"/>
        </w:rPr>
        <w:t>ن معرفة نوع الاستحقاق الذي يجدر بالمؤل</w:t>
      </w:r>
      <w:r w:rsidR="006C118C" w:rsidRPr="00DC6DD8">
        <w:rPr>
          <w:rFonts w:ascii="Sakkal Majalla" w:hAnsi="Sakkal Majalla" w:hint="cs"/>
          <w:sz w:val="27"/>
          <w:rtl/>
          <w:lang w:bidi="fa-IR"/>
        </w:rPr>
        <w:t>ِّ</w:t>
      </w:r>
      <w:r w:rsidRPr="00DC6DD8">
        <w:rPr>
          <w:rFonts w:ascii="Sakkal Majalla" w:hAnsi="Sakkal Majalla"/>
          <w:sz w:val="27"/>
          <w:rtl/>
          <w:lang w:bidi="fa-IR"/>
        </w:rPr>
        <w:t>ف من جملة ال</w:t>
      </w:r>
      <w:r w:rsidR="006C118C" w:rsidRPr="00DC6DD8">
        <w:rPr>
          <w:rFonts w:ascii="Sakkal Majalla" w:hAnsi="Sakkal Majalla" w:hint="cs"/>
          <w:sz w:val="27"/>
          <w:rtl/>
          <w:lang w:bidi="fa-IR"/>
        </w:rPr>
        <w:t>أ</w:t>
      </w:r>
      <w:r w:rsidRPr="00DC6DD8">
        <w:rPr>
          <w:rFonts w:ascii="Sakkal Majalla" w:hAnsi="Sakkal Majalla"/>
          <w:sz w:val="27"/>
          <w:rtl/>
          <w:lang w:bidi="fa-IR"/>
        </w:rPr>
        <w:t>مور التي كانت محط</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اهتمام هذا الطيف من الفقهاء</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للحيلولة دون </w:t>
      </w:r>
      <w:r w:rsidR="006C118C" w:rsidRPr="00DC6DD8">
        <w:rPr>
          <w:rFonts w:ascii="Sakkal Majalla" w:hAnsi="Sakkal Majalla" w:hint="cs"/>
          <w:sz w:val="27"/>
          <w:rtl/>
          <w:lang w:bidi="fa-IR"/>
        </w:rPr>
        <w:t>إ</w:t>
      </w:r>
      <w:r w:rsidRPr="00DC6DD8">
        <w:rPr>
          <w:rFonts w:ascii="Sakkal Majalla" w:hAnsi="Sakkal Majalla"/>
          <w:sz w:val="27"/>
          <w:rtl/>
          <w:lang w:bidi="fa-IR"/>
        </w:rPr>
        <w:t>لحاق التحريف والتزوير بالنص</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الذي يؤد</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ي </w:t>
      </w:r>
      <w:r w:rsidR="006C118C" w:rsidRPr="00DC6DD8">
        <w:rPr>
          <w:rFonts w:ascii="Sakkal Majalla" w:hAnsi="Sakkal Majalla" w:hint="cs"/>
          <w:sz w:val="27"/>
          <w:rtl/>
          <w:lang w:bidi="fa-IR"/>
        </w:rPr>
        <w:t>إ</w:t>
      </w:r>
      <w:r w:rsidRPr="00DC6DD8">
        <w:rPr>
          <w:rFonts w:ascii="Sakkal Majalla" w:hAnsi="Sakkal Majalla"/>
          <w:sz w:val="27"/>
          <w:rtl/>
          <w:lang w:bidi="fa-IR"/>
        </w:rPr>
        <w:t>لى الضرر بصاحبه، ولكن</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يمكن </w:t>
      </w:r>
      <w:r w:rsidR="006C118C" w:rsidRPr="00DC6DD8">
        <w:rPr>
          <w:rFonts w:ascii="Sakkal Majalla" w:hAnsi="Sakkal Majalla" w:hint="cs"/>
          <w:sz w:val="27"/>
          <w:rtl/>
          <w:lang w:bidi="fa-IR"/>
        </w:rPr>
        <w:t>أ</w:t>
      </w:r>
      <w:r w:rsidRPr="00DC6DD8">
        <w:rPr>
          <w:rFonts w:ascii="Sakkal Majalla" w:hAnsi="Sakkal Majalla"/>
          <w:sz w:val="27"/>
          <w:rtl/>
          <w:lang w:bidi="fa-IR"/>
        </w:rPr>
        <w:t>ن تكون طبيعة الاستحقاق والاستمتاع بالحق</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الشرعي على النحو التالي: </w:t>
      </w:r>
      <w:r w:rsidR="006C118C" w:rsidRPr="00DC6DD8">
        <w:rPr>
          <w:rFonts w:ascii="Sakkal Majalla" w:hAnsi="Sakkal Majalla" w:hint="cs"/>
          <w:sz w:val="27"/>
          <w:rtl/>
          <w:lang w:bidi="fa-IR"/>
        </w:rPr>
        <w:t>أ</w:t>
      </w:r>
      <w:r w:rsidRPr="00DC6DD8">
        <w:rPr>
          <w:rFonts w:ascii="Sakkal Majalla" w:hAnsi="Sakkal Majalla"/>
          <w:sz w:val="27"/>
          <w:rtl/>
          <w:lang w:bidi="fa-IR"/>
        </w:rPr>
        <w:t>ن يلتزم بإسقاطه</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w:t>
      </w:r>
      <w:r w:rsidR="006C118C" w:rsidRPr="00DC6DD8">
        <w:rPr>
          <w:rFonts w:ascii="Sakkal Majalla" w:hAnsi="Sakkal Majalla" w:hint="cs"/>
          <w:sz w:val="27"/>
          <w:rtl/>
          <w:lang w:bidi="fa-IR"/>
        </w:rPr>
        <w:t>أ</w:t>
      </w:r>
      <w:r w:rsidRPr="00DC6DD8">
        <w:rPr>
          <w:rFonts w:ascii="Sakkal Majalla" w:hAnsi="Sakkal Majalla"/>
          <w:sz w:val="27"/>
          <w:rtl/>
          <w:lang w:bidi="fa-IR"/>
        </w:rPr>
        <w:t>و يعتبر هذا الحق قابلا</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للانتقال </w:t>
      </w:r>
      <w:r w:rsidR="000407A8">
        <w:rPr>
          <w:rFonts w:ascii="Sakkal Majalla" w:hAnsi="Sakkal Majalla" w:hint="cs"/>
          <w:sz w:val="27"/>
          <w:rtl/>
          <w:lang w:bidi="fa-IR"/>
        </w:rPr>
        <w:t>إلى ا</w:t>
      </w:r>
      <w:r w:rsidRPr="00DC6DD8">
        <w:rPr>
          <w:rFonts w:ascii="Sakkal Majalla" w:hAnsi="Sakkal Majalla"/>
          <w:sz w:val="27"/>
          <w:rtl/>
          <w:lang w:bidi="fa-IR"/>
        </w:rPr>
        <w:t xml:space="preserve">لغير، </w:t>
      </w:r>
      <w:r w:rsidR="006C118C" w:rsidRPr="00DC6DD8">
        <w:rPr>
          <w:rFonts w:ascii="Sakkal Majalla" w:hAnsi="Sakkal Majalla" w:hint="cs"/>
          <w:sz w:val="27"/>
          <w:rtl/>
          <w:lang w:bidi="fa-IR"/>
        </w:rPr>
        <w:t>أ</w:t>
      </w:r>
      <w:r w:rsidRPr="00DC6DD8">
        <w:rPr>
          <w:rFonts w:ascii="Sakkal Majalla" w:hAnsi="Sakkal Majalla"/>
          <w:sz w:val="27"/>
          <w:rtl/>
          <w:lang w:bidi="fa-IR"/>
        </w:rPr>
        <w:t>و يتم حصر العوائد المالية الحاصلة من النقل والانتقال بفرد</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معين</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ونحو ذلك، </w:t>
      </w:r>
      <w:r w:rsidR="006C118C" w:rsidRPr="00DC6DD8">
        <w:rPr>
          <w:rFonts w:ascii="Sakkal Majalla" w:hAnsi="Sakkal Majalla" w:hint="cs"/>
          <w:sz w:val="27"/>
          <w:rtl/>
          <w:lang w:bidi="fa-IR"/>
        </w:rPr>
        <w:t>إ</w:t>
      </w:r>
      <w:r w:rsidRPr="00DC6DD8">
        <w:rPr>
          <w:rFonts w:ascii="Sakkal Majalla" w:hAnsi="Sakkal Majalla"/>
          <w:sz w:val="27"/>
          <w:rtl/>
          <w:lang w:bidi="fa-IR"/>
        </w:rPr>
        <w:t>لا</w:t>
      </w:r>
      <w:r w:rsidR="006C118C" w:rsidRPr="00DC6DD8">
        <w:rPr>
          <w:rFonts w:ascii="Sakkal Majalla" w:hAnsi="Sakkal Majalla" w:hint="cs"/>
          <w:sz w:val="27"/>
          <w:rtl/>
          <w:lang w:bidi="fa-IR"/>
        </w:rPr>
        <w:t>ّ</w:t>
      </w:r>
      <w:r w:rsidRPr="00DC6DD8">
        <w:rPr>
          <w:rFonts w:ascii="Sakkal Majalla" w:hAnsi="Sakkal Majalla"/>
          <w:sz w:val="27"/>
          <w:rtl/>
          <w:lang w:bidi="fa-IR"/>
        </w:rPr>
        <w:t xml:space="preserve"> </w:t>
      </w:r>
      <w:r w:rsidR="006C118C" w:rsidRPr="00DC6DD8">
        <w:rPr>
          <w:rFonts w:ascii="Sakkal Majalla" w:hAnsi="Sakkal Majalla" w:hint="cs"/>
          <w:sz w:val="27"/>
          <w:rtl/>
          <w:lang w:bidi="fa-IR"/>
        </w:rPr>
        <w:t>أ</w:t>
      </w:r>
      <w:r w:rsidRPr="00DC6DD8">
        <w:rPr>
          <w:rFonts w:ascii="Sakkal Majalla" w:hAnsi="Sakkal Majalla"/>
          <w:sz w:val="27"/>
          <w:rtl/>
          <w:lang w:bidi="fa-IR"/>
        </w:rPr>
        <w:t xml:space="preserve">ن هذا موضوع </w:t>
      </w:r>
      <w:r w:rsidR="006C118C" w:rsidRPr="00DC6DD8">
        <w:rPr>
          <w:rFonts w:ascii="Sakkal Majalla" w:hAnsi="Sakkal Majalla" w:hint="cs"/>
          <w:sz w:val="27"/>
          <w:rtl/>
          <w:lang w:bidi="fa-IR"/>
        </w:rPr>
        <w:t>آ</w:t>
      </w:r>
      <w:r w:rsidRPr="00DC6DD8">
        <w:rPr>
          <w:rFonts w:ascii="Sakkal Majalla" w:hAnsi="Sakkal Majalla"/>
          <w:sz w:val="27"/>
          <w:rtl/>
          <w:lang w:bidi="fa-IR"/>
        </w:rPr>
        <w:t xml:space="preserve">خر. </w:t>
      </w:r>
    </w:p>
    <w:p w:rsidR="00910758" w:rsidRPr="00DC6DD8" w:rsidRDefault="00910758" w:rsidP="00196B44">
      <w:pPr>
        <w:rPr>
          <w:rFonts w:ascii="Sakkal Majalla" w:hAnsi="Sakkal Majalla"/>
          <w:sz w:val="27"/>
          <w:rtl/>
        </w:rPr>
      </w:pPr>
    </w:p>
    <w:p w:rsidR="00910758" w:rsidRPr="00DC6DD8" w:rsidRDefault="00910758" w:rsidP="00174FA2">
      <w:pPr>
        <w:pStyle w:val="31"/>
        <w:rPr>
          <w:color w:val="auto"/>
          <w:rtl/>
        </w:rPr>
      </w:pPr>
      <w:r w:rsidRPr="00DC6DD8">
        <w:rPr>
          <w:rFonts w:hint="cs"/>
          <w:color w:val="auto"/>
          <w:rtl/>
        </w:rPr>
        <w:t>2ـ</w:t>
      </w:r>
      <w:r w:rsidRPr="00DC6DD8">
        <w:rPr>
          <w:color w:val="auto"/>
          <w:rtl/>
        </w:rPr>
        <w:t xml:space="preserve"> القائلون بالحق</w:t>
      </w:r>
      <w:r w:rsidR="006C118C" w:rsidRPr="00DC6DD8">
        <w:rPr>
          <w:rFonts w:hint="cs"/>
          <w:color w:val="auto"/>
          <w:rtl/>
        </w:rPr>
        <w:t>ّ</w:t>
      </w:r>
      <w:r w:rsidRPr="00DC6DD8">
        <w:rPr>
          <w:color w:val="auto"/>
          <w:rtl/>
        </w:rPr>
        <w:t xml:space="preserve"> الفكري كحق</w:t>
      </w:r>
      <w:r w:rsidR="006C118C" w:rsidRPr="00DC6DD8">
        <w:rPr>
          <w:rFonts w:hint="cs"/>
          <w:color w:val="auto"/>
          <w:rtl/>
        </w:rPr>
        <w:t>ٍّ</w:t>
      </w:r>
      <w:r w:rsidRPr="00DC6DD8">
        <w:rPr>
          <w:color w:val="auto"/>
          <w:rtl/>
        </w:rPr>
        <w:t xml:space="preserve"> عقلائي ممضى</w:t>
      </w:r>
      <w:r w:rsidR="006C118C" w:rsidRPr="00DC6DD8">
        <w:rPr>
          <w:rFonts w:hint="cs"/>
          <w:color w:val="auto"/>
          <w:rtl/>
        </w:rPr>
        <w:t>ً</w:t>
      </w:r>
      <w:r w:rsidRPr="00DC6DD8">
        <w:rPr>
          <w:color w:val="auto"/>
          <w:rtl/>
        </w:rPr>
        <w:t xml:space="preserve"> من قبل الشارع </w:t>
      </w:r>
    </w:p>
    <w:p w:rsidR="00910758" w:rsidRPr="00DC6DD8" w:rsidRDefault="00910758" w:rsidP="00196B44">
      <w:pPr>
        <w:rPr>
          <w:rFonts w:ascii="Sakkal Majalla" w:hAnsi="Sakkal Majalla"/>
          <w:sz w:val="27"/>
          <w:rtl/>
        </w:rPr>
      </w:pPr>
      <w:r w:rsidRPr="00DC6DD8">
        <w:rPr>
          <w:rFonts w:ascii="Sakkal Majalla" w:hAnsi="Sakkal Majalla"/>
          <w:sz w:val="27"/>
          <w:rtl/>
        </w:rPr>
        <w:t xml:space="preserve">يقول الشيخ فاضل اللنكراني: </w:t>
      </w:r>
      <w:r w:rsidRPr="00DC6DD8">
        <w:rPr>
          <w:rFonts w:hint="eastAsia"/>
          <w:sz w:val="24"/>
          <w:szCs w:val="24"/>
          <w:rtl/>
        </w:rPr>
        <w:t>«</w:t>
      </w:r>
      <w:r w:rsidR="006C118C" w:rsidRPr="00DC6DD8">
        <w:rPr>
          <w:rFonts w:ascii="Sakkal Majalla" w:hAnsi="Sakkal Majalla" w:hint="cs"/>
          <w:sz w:val="27"/>
          <w:rtl/>
        </w:rPr>
        <w:t>إ</w:t>
      </w:r>
      <w:r w:rsidRPr="00DC6DD8">
        <w:rPr>
          <w:rFonts w:ascii="Sakkal Majalla" w:hAnsi="Sakkal Majalla"/>
          <w:sz w:val="27"/>
          <w:rtl/>
        </w:rPr>
        <w:t>ن حق الطبع من الحقوق الثابتة عقلائيا</w:t>
      </w:r>
      <w:r w:rsidR="006C118C"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sz w:val="27"/>
          <w:rtl/>
        </w:rPr>
        <w:lastRenderedPageBreak/>
        <w:t>ومنحصر بالمؤل</w:t>
      </w:r>
      <w:r w:rsidR="006C118C" w:rsidRPr="00DC6DD8">
        <w:rPr>
          <w:rFonts w:ascii="Sakkal Majalla" w:hAnsi="Sakkal Majalla" w:hint="cs"/>
          <w:sz w:val="27"/>
          <w:rtl/>
        </w:rPr>
        <w:t>ِّ</w:t>
      </w:r>
      <w:r w:rsidRPr="00DC6DD8">
        <w:rPr>
          <w:rFonts w:ascii="Sakkal Majalla" w:hAnsi="Sakkal Majalla"/>
          <w:sz w:val="27"/>
          <w:rtl/>
        </w:rPr>
        <w:t>ف والناشر، من هنا ف</w:t>
      </w:r>
      <w:r w:rsidR="006C118C" w:rsidRPr="00DC6DD8">
        <w:rPr>
          <w:rFonts w:ascii="Sakkal Majalla" w:hAnsi="Sakkal Majalla" w:hint="cs"/>
          <w:sz w:val="27"/>
          <w:rtl/>
        </w:rPr>
        <w:t>إ</w:t>
      </w:r>
      <w:r w:rsidRPr="00DC6DD8">
        <w:rPr>
          <w:rFonts w:ascii="Sakkal Majalla" w:hAnsi="Sakkal Majalla"/>
          <w:sz w:val="27"/>
          <w:rtl/>
        </w:rPr>
        <w:t xml:space="preserve">ن استنساخه من دون </w:t>
      </w:r>
      <w:r w:rsidR="006C118C" w:rsidRPr="00DC6DD8">
        <w:rPr>
          <w:rFonts w:ascii="Sakkal Majalla" w:hAnsi="Sakkal Majalla" w:hint="cs"/>
          <w:sz w:val="27"/>
          <w:rtl/>
        </w:rPr>
        <w:t>إ</w:t>
      </w:r>
      <w:r w:rsidRPr="00DC6DD8">
        <w:rPr>
          <w:rFonts w:ascii="Sakkal Majalla" w:hAnsi="Sakkal Majalla"/>
          <w:sz w:val="27"/>
          <w:rtl/>
        </w:rPr>
        <w:t>ذن صاحبه غير جائز</w:t>
      </w:r>
      <w:r w:rsidRPr="00DC6DD8">
        <w:rPr>
          <w:rFonts w:hint="eastAsia"/>
          <w:sz w:val="24"/>
          <w:szCs w:val="24"/>
          <w:rtl/>
        </w:rPr>
        <w:t>»</w:t>
      </w:r>
      <w:r w:rsidRPr="00DC6DD8">
        <w:rPr>
          <w:rFonts w:hint="cs"/>
          <w:sz w:val="27"/>
          <w:vertAlign w:val="superscript"/>
          <w:rtl/>
        </w:rPr>
        <w:t>(</w:t>
      </w:r>
      <w:r w:rsidRPr="00DC6DD8">
        <w:rPr>
          <w:rStyle w:val="ac"/>
          <w:sz w:val="27"/>
          <w:rtl/>
        </w:rPr>
        <w:endnoteReference w:id="500"/>
      </w:r>
      <w:r w:rsidRPr="00DC6DD8">
        <w:rPr>
          <w:rFonts w:hint="cs"/>
          <w:sz w:val="27"/>
          <w:vertAlign w:val="superscript"/>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 xml:space="preserve">ويقول </w:t>
      </w:r>
      <w:r w:rsidR="006C118C" w:rsidRPr="00DC6DD8">
        <w:rPr>
          <w:rFonts w:ascii="Sakkal Majalla" w:hAnsi="Sakkal Majalla" w:hint="cs"/>
          <w:sz w:val="27"/>
          <w:rtl/>
        </w:rPr>
        <w:t>الشيخ ناصر</w:t>
      </w:r>
      <w:r w:rsidRPr="00DC6DD8">
        <w:rPr>
          <w:rFonts w:ascii="Sakkal Majalla" w:hAnsi="Sakkal Majalla"/>
          <w:sz w:val="27"/>
          <w:rtl/>
        </w:rPr>
        <w:t xml:space="preserve"> مكارم الشيرازي</w:t>
      </w:r>
      <w:r w:rsidRPr="00DC6DD8">
        <w:rPr>
          <w:rFonts w:ascii="Sakkal Majalla" w:hAnsi="Sakkal Majalla" w:hint="cs"/>
          <w:sz w:val="27"/>
          <w:rtl/>
        </w:rPr>
        <w:t>:</w:t>
      </w:r>
      <w:r w:rsidRPr="00DC6DD8">
        <w:rPr>
          <w:rFonts w:ascii="Sakkal Majalla" w:hAnsi="Sakkal Majalla"/>
          <w:sz w:val="27"/>
          <w:rtl/>
        </w:rPr>
        <w:t xml:space="preserve"> </w:t>
      </w:r>
      <w:r w:rsidRPr="00DC6DD8">
        <w:rPr>
          <w:rFonts w:hint="eastAsia"/>
          <w:sz w:val="24"/>
          <w:szCs w:val="24"/>
          <w:rtl/>
        </w:rPr>
        <w:t>«</w:t>
      </w:r>
      <w:r w:rsidR="006C118C" w:rsidRPr="00DC6DD8">
        <w:rPr>
          <w:rFonts w:ascii="Sakkal Majalla" w:hAnsi="Sakkal Majalla" w:hint="cs"/>
          <w:sz w:val="27"/>
          <w:rtl/>
        </w:rPr>
        <w:t>إ</w:t>
      </w:r>
      <w:r w:rsidRPr="00DC6DD8">
        <w:rPr>
          <w:rFonts w:ascii="Sakkal Majalla" w:hAnsi="Sakkal Majalla"/>
          <w:sz w:val="27"/>
          <w:rtl/>
        </w:rPr>
        <w:t>ن حق التأليف هو حق</w:t>
      </w:r>
      <w:r w:rsidR="006C118C" w:rsidRPr="00DC6DD8">
        <w:rPr>
          <w:rFonts w:ascii="Sakkal Majalla" w:hAnsi="Sakkal Majalla" w:hint="cs"/>
          <w:sz w:val="27"/>
          <w:rtl/>
        </w:rPr>
        <w:t>ٌّ</w:t>
      </w:r>
      <w:r w:rsidRPr="00DC6DD8">
        <w:rPr>
          <w:rFonts w:ascii="Sakkal Majalla" w:hAnsi="Sakkal Majalla"/>
          <w:sz w:val="27"/>
          <w:rtl/>
        </w:rPr>
        <w:t xml:space="preserve"> عقلائي يعترف به عقلاء العالم بشكل</w:t>
      </w:r>
      <w:r w:rsidR="006C118C" w:rsidRPr="00DC6DD8">
        <w:rPr>
          <w:rFonts w:ascii="Sakkal Majalla" w:hAnsi="Sakkal Majalla" w:hint="cs"/>
          <w:sz w:val="27"/>
          <w:rtl/>
        </w:rPr>
        <w:t>ٍ</w:t>
      </w:r>
      <w:r w:rsidRPr="00DC6DD8">
        <w:rPr>
          <w:rFonts w:ascii="Sakkal Majalla" w:hAnsi="Sakkal Majalla"/>
          <w:sz w:val="27"/>
          <w:rtl/>
        </w:rPr>
        <w:t xml:space="preserve"> رسمي، ويعتبرون التجاوز عليه لونا</w:t>
      </w:r>
      <w:r w:rsidR="006C118C" w:rsidRPr="00DC6DD8">
        <w:rPr>
          <w:rFonts w:ascii="Sakkal Majalla" w:hAnsi="Sakkal Majalla" w:hint="cs"/>
          <w:sz w:val="27"/>
          <w:rtl/>
        </w:rPr>
        <w:t>ً</w:t>
      </w:r>
      <w:r w:rsidRPr="00DC6DD8">
        <w:rPr>
          <w:rFonts w:ascii="Sakkal Majalla" w:hAnsi="Sakkal Majalla"/>
          <w:sz w:val="27"/>
          <w:rtl/>
        </w:rPr>
        <w:t xml:space="preserve"> من </w:t>
      </w:r>
      <w:r w:rsidR="006C118C" w:rsidRPr="00DC6DD8">
        <w:rPr>
          <w:rFonts w:ascii="Sakkal Majalla" w:hAnsi="Sakkal Majalla" w:hint="cs"/>
          <w:sz w:val="27"/>
          <w:rtl/>
        </w:rPr>
        <w:t>أ</w:t>
      </w:r>
      <w:r w:rsidRPr="00DC6DD8">
        <w:rPr>
          <w:rFonts w:ascii="Sakkal Majalla" w:hAnsi="Sakkal Majalla"/>
          <w:sz w:val="27"/>
          <w:rtl/>
        </w:rPr>
        <w:t>لوان الظلم والعدوان، ويمنعون التعد</w:t>
      </w:r>
      <w:r w:rsidR="006C118C" w:rsidRPr="00DC6DD8">
        <w:rPr>
          <w:rFonts w:ascii="Sakkal Majalla" w:hAnsi="Sakkal Majalla" w:hint="cs"/>
          <w:sz w:val="27"/>
          <w:rtl/>
        </w:rPr>
        <w:t>ّ</w:t>
      </w:r>
      <w:r w:rsidRPr="00DC6DD8">
        <w:rPr>
          <w:rFonts w:ascii="Sakkal Majalla" w:hAnsi="Sakkal Majalla"/>
          <w:sz w:val="27"/>
          <w:rtl/>
        </w:rPr>
        <w:t>ي عليه</w:t>
      </w:r>
      <w:r w:rsidRPr="00DC6DD8">
        <w:rPr>
          <w:rFonts w:hint="eastAsia"/>
          <w:sz w:val="24"/>
          <w:szCs w:val="24"/>
          <w:rtl/>
        </w:rPr>
        <w:t>»</w:t>
      </w:r>
      <w:r w:rsidRPr="00DC6DD8">
        <w:rPr>
          <w:rFonts w:hint="cs"/>
          <w:sz w:val="27"/>
          <w:vertAlign w:val="superscript"/>
          <w:rtl/>
        </w:rPr>
        <w:t>(</w:t>
      </w:r>
      <w:r w:rsidRPr="00DC6DD8">
        <w:rPr>
          <w:rStyle w:val="ac"/>
          <w:sz w:val="27"/>
          <w:rtl/>
        </w:rPr>
        <w:endnoteReference w:id="501"/>
      </w:r>
      <w:r w:rsidRPr="00DC6DD8">
        <w:rPr>
          <w:rFonts w:hint="cs"/>
          <w:sz w:val="27"/>
          <w:vertAlign w:val="superscript"/>
          <w:rtl/>
        </w:rPr>
        <w:t>)</w:t>
      </w:r>
      <w:r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ED16E7">
      <w:pPr>
        <w:spacing w:line="420" w:lineRule="exact"/>
        <w:rPr>
          <w:rFonts w:ascii="Sakkal Majalla" w:hAnsi="Sakkal Majalla"/>
          <w:sz w:val="27"/>
          <w:lang w:bidi="fa-IR"/>
        </w:rPr>
      </w:pPr>
    </w:p>
    <w:p w:rsidR="00910758" w:rsidRPr="00DC6DD8" w:rsidRDefault="00910758" w:rsidP="00174FA2">
      <w:pPr>
        <w:pStyle w:val="31"/>
        <w:rPr>
          <w:color w:val="auto"/>
          <w:rtl/>
        </w:rPr>
      </w:pPr>
      <w:r w:rsidRPr="00DC6DD8">
        <w:rPr>
          <w:rFonts w:hint="cs"/>
          <w:color w:val="auto"/>
          <w:rtl/>
          <w:lang w:bidi="fa-IR"/>
        </w:rPr>
        <w:t>ب ـ</w:t>
      </w:r>
      <w:r w:rsidRPr="00DC6DD8">
        <w:rPr>
          <w:color w:val="auto"/>
          <w:rtl/>
        </w:rPr>
        <w:t xml:space="preserve"> دراسة ونقد الآراء السابقة</w:t>
      </w:r>
    </w:p>
    <w:p w:rsidR="00910758" w:rsidRPr="00DC6DD8" w:rsidRDefault="00910758" w:rsidP="00196B44">
      <w:pPr>
        <w:rPr>
          <w:rFonts w:ascii="Sakkal Majalla" w:hAnsi="Sakkal Majalla"/>
          <w:sz w:val="27"/>
          <w:rtl/>
        </w:rPr>
      </w:pPr>
      <w:r w:rsidRPr="00DC6DD8">
        <w:rPr>
          <w:rFonts w:ascii="Sakkal Majalla" w:hAnsi="Sakkal Majalla"/>
          <w:sz w:val="27"/>
          <w:rtl/>
        </w:rPr>
        <w:t>بعد استعراض ما تقد</w:t>
      </w:r>
      <w:r w:rsidR="006C118C" w:rsidRPr="00DC6DD8">
        <w:rPr>
          <w:rFonts w:ascii="Sakkal Majalla" w:hAnsi="Sakkal Majalla" w:hint="cs"/>
          <w:sz w:val="27"/>
          <w:rtl/>
        </w:rPr>
        <w:t>ّ</w:t>
      </w:r>
      <w:r w:rsidRPr="00DC6DD8">
        <w:rPr>
          <w:rFonts w:ascii="Sakkal Majalla" w:hAnsi="Sakkal Majalla"/>
          <w:sz w:val="27"/>
          <w:rtl/>
        </w:rPr>
        <w:t>م من مفهوم الحق</w:t>
      </w:r>
      <w:r w:rsidR="006C118C" w:rsidRPr="00DC6DD8">
        <w:rPr>
          <w:rFonts w:ascii="Sakkal Majalla" w:hAnsi="Sakkal Majalla" w:hint="cs"/>
          <w:sz w:val="27"/>
          <w:rtl/>
        </w:rPr>
        <w:t>ّ</w:t>
      </w:r>
      <w:r w:rsidRPr="00DC6DD8">
        <w:rPr>
          <w:rFonts w:ascii="Sakkal Majalla" w:hAnsi="Sakkal Majalla"/>
          <w:sz w:val="27"/>
          <w:rtl/>
        </w:rPr>
        <w:t xml:space="preserve"> لدى الفقهاء</w:t>
      </w:r>
      <w:r w:rsidR="006C118C" w:rsidRPr="00DC6DD8">
        <w:rPr>
          <w:rFonts w:ascii="Sakkal Majalla" w:hAnsi="Sakkal Majalla" w:hint="cs"/>
          <w:sz w:val="27"/>
          <w:rtl/>
        </w:rPr>
        <w:t>،</w:t>
      </w:r>
      <w:r w:rsidRPr="00DC6DD8">
        <w:rPr>
          <w:rFonts w:ascii="Sakkal Majalla" w:hAnsi="Sakkal Majalla"/>
          <w:sz w:val="27"/>
          <w:rtl/>
        </w:rPr>
        <w:t xml:space="preserve"> واختيار المعنى الذي </w:t>
      </w:r>
      <w:r w:rsidR="006C118C" w:rsidRPr="00DC6DD8">
        <w:rPr>
          <w:rFonts w:ascii="Sakkal Majalla" w:hAnsi="Sakkal Majalla" w:hint="cs"/>
          <w:sz w:val="27"/>
          <w:rtl/>
        </w:rPr>
        <w:t>أ</w:t>
      </w:r>
      <w:r w:rsidRPr="00DC6DD8">
        <w:rPr>
          <w:rFonts w:ascii="Sakkal Majalla" w:hAnsi="Sakkal Majalla"/>
          <w:sz w:val="27"/>
          <w:rtl/>
        </w:rPr>
        <w:t xml:space="preserve">شرنا </w:t>
      </w:r>
      <w:r w:rsidR="006C118C" w:rsidRPr="00DC6DD8">
        <w:rPr>
          <w:rFonts w:ascii="Sakkal Majalla" w:hAnsi="Sakkal Majalla" w:hint="cs"/>
          <w:sz w:val="27"/>
          <w:rtl/>
        </w:rPr>
        <w:t>إ</w:t>
      </w:r>
      <w:r w:rsidRPr="00DC6DD8">
        <w:rPr>
          <w:rFonts w:ascii="Sakkal Majalla" w:hAnsi="Sakkal Majalla"/>
          <w:sz w:val="27"/>
          <w:rtl/>
        </w:rPr>
        <w:t>ليه سابقا</w:t>
      </w:r>
      <w:r w:rsidR="006C118C" w:rsidRPr="00DC6DD8">
        <w:rPr>
          <w:rFonts w:ascii="Sakkal Majalla" w:hAnsi="Sakkal Majalla" w:hint="cs"/>
          <w:sz w:val="27"/>
          <w:rtl/>
        </w:rPr>
        <w:t>ً</w:t>
      </w:r>
      <w:r w:rsidRPr="00DC6DD8">
        <w:rPr>
          <w:rFonts w:ascii="Sakkal Majalla" w:hAnsi="Sakkal Majalla"/>
          <w:sz w:val="27"/>
          <w:rtl/>
        </w:rPr>
        <w:t>، يمكن القول</w:t>
      </w:r>
      <w:r w:rsidR="006C118C" w:rsidRPr="00DC6DD8">
        <w:rPr>
          <w:rFonts w:ascii="Sakkal Majalla" w:hAnsi="Sakkal Majalla" w:hint="cs"/>
          <w:sz w:val="27"/>
          <w:rtl/>
        </w:rPr>
        <w:t>:</w:t>
      </w:r>
      <w:r w:rsidR="006C118C" w:rsidRPr="00DC6DD8">
        <w:rPr>
          <w:rFonts w:ascii="Sakkal Majalla" w:hAnsi="Sakkal Majalla"/>
          <w:sz w:val="27"/>
          <w:rtl/>
        </w:rPr>
        <w:t xml:space="preserve"> </w:t>
      </w:r>
      <w:r w:rsidR="006C118C" w:rsidRPr="00DC6DD8">
        <w:rPr>
          <w:rFonts w:ascii="Sakkal Majalla" w:hAnsi="Sakkal Majalla" w:hint="cs"/>
          <w:sz w:val="27"/>
          <w:rtl/>
        </w:rPr>
        <w:t>إ</w:t>
      </w:r>
      <w:r w:rsidRPr="00DC6DD8">
        <w:rPr>
          <w:rFonts w:ascii="Sakkal Majalla" w:hAnsi="Sakkal Majalla"/>
          <w:sz w:val="27"/>
          <w:rtl/>
        </w:rPr>
        <w:t>ن الفقهاء اعتبروا الحق مفهوما</w:t>
      </w:r>
      <w:r w:rsidR="006C118C" w:rsidRPr="00DC6DD8">
        <w:rPr>
          <w:rFonts w:ascii="Sakkal Majalla" w:hAnsi="Sakkal Majalla" w:hint="cs"/>
          <w:sz w:val="27"/>
          <w:rtl/>
        </w:rPr>
        <w:t>ً</w:t>
      </w:r>
      <w:r w:rsidRPr="00DC6DD8">
        <w:rPr>
          <w:rFonts w:ascii="Sakkal Majalla" w:hAnsi="Sakkal Majalla"/>
          <w:sz w:val="27"/>
          <w:rtl/>
        </w:rPr>
        <w:t xml:space="preserve"> اعتباريا</w:t>
      </w:r>
      <w:r w:rsidR="006C118C" w:rsidRPr="00DC6DD8">
        <w:rPr>
          <w:rFonts w:ascii="Sakkal Majalla" w:hAnsi="Sakkal Majalla" w:hint="cs"/>
          <w:sz w:val="27"/>
          <w:rtl/>
        </w:rPr>
        <w:t>ً</w:t>
      </w:r>
      <w:r w:rsidRPr="00DC6DD8">
        <w:rPr>
          <w:rFonts w:ascii="Sakkal Majalla" w:hAnsi="Sakkal Majalla"/>
          <w:sz w:val="27"/>
          <w:rtl/>
        </w:rPr>
        <w:t>، وبذلك غض</w:t>
      </w:r>
      <w:r w:rsidR="006C118C" w:rsidRPr="00DC6DD8">
        <w:rPr>
          <w:rFonts w:ascii="Sakkal Majalla" w:hAnsi="Sakkal Majalla" w:hint="cs"/>
          <w:sz w:val="27"/>
          <w:rtl/>
        </w:rPr>
        <w:t>ّ</w:t>
      </w:r>
      <w:r w:rsidRPr="00DC6DD8">
        <w:rPr>
          <w:rFonts w:ascii="Sakkal Majalla" w:hAnsi="Sakkal Majalla"/>
          <w:sz w:val="27"/>
          <w:rtl/>
        </w:rPr>
        <w:t>وا الطرف عن الحق</w:t>
      </w:r>
      <w:r w:rsidR="006C118C" w:rsidRPr="00DC6DD8">
        <w:rPr>
          <w:rFonts w:ascii="Sakkal Majalla" w:hAnsi="Sakkal Majalla" w:hint="cs"/>
          <w:sz w:val="27"/>
          <w:rtl/>
        </w:rPr>
        <w:t>ّ</w:t>
      </w:r>
      <w:r w:rsidRPr="00DC6DD8">
        <w:rPr>
          <w:rFonts w:ascii="Sakkal Majalla" w:hAnsi="Sakkal Majalla"/>
          <w:sz w:val="27"/>
          <w:rtl/>
        </w:rPr>
        <w:t xml:space="preserve"> كمفهوم طبيعي وتكويني يتضمن الحق</w:t>
      </w:r>
      <w:r w:rsidR="006C118C" w:rsidRPr="00DC6DD8">
        <w:rPr>
          <w:rFonts w:ascii="Sakkal Majalla" w:hAnsi="Sakkal Majalla" w:hint="cs"/>
          <w:sz w:val="27"/>
          <w:rtl/>
        </w:rPr>
        <w:t>ّ</w:t>
      </w:r>
      <w:r w:rsidRPr="00DC6DD8">
        <w:rPr>
          <w:rFonts w:ascii="Sakkal Majalla" w:hAnsi="Sakkal Majalla"/>
          <w:sz w:val="27"/>
          <w:rtl/>
        </w:rPr>
        <w:t xml:space="preserve"> المعنوي للإنسان، في حين </w:t>
      </w:r>
      <w:r w:rsidR="006C118C" w:rsidRPr="00DC6DD8">
        <w:rPr>
          <w:rFonts w:ascii="Sakkal Majalla" w:hAnsi="Sakkal Majalla" w:hint="cs"/>
          <w:sz w:val="27"/>
          <w:rtl/>
        </w:rPr>
        <w:t>أ</w:t>
      </w:r>
      <w:r w:rsidRPr="00DC6DD8">
        <w:rPr>
          <w:rFonts w:ascii="Sakkal Majalla" w:hAnsi="Sakkal Majalla"/>
          <w:sz w:val="27"/>
          <w:rtl/>
        </w:rPr>
        <w:t>ن الكثير من الآيات والروايات أعط</w:t>
      </w:r>
      <w:r w:rsidR="006C118C" w:rsidRPr="00DC6DD8">
        <w:rPr>
          <w:rFonts w:ascii="Sakkal Majalla" w:hAnsi="Sakkal Majalla" w:hint="cs"/>
          <w:sz w:val="27"/>
          <w:rtl/>
        </w:rPr>
        <w:t>َ</w:t>
      </w:r>
      <w:r w:rsidRPr="00DC6DD8">
        <w:rPr>
          <w:rFonts w:ascii="Sakkal Majalla" w:hAnsi="Sakkal Majalla"/>
          <w:sz w:val="27"/>
          <w:rtl/>
        </w:rPr>
        <w:t>ت</w:t>
      </w:r>
      <w:r w:rsidR="006C118C" w:rsidRPr="00DC6DD8">
        <w:rPr>
          <w:rFonts w:ascii="Sakkal Majalla" w:hAnsi="Sakkal Majalla" w:hint="cs"/>
          <w:sz w:val="27"/>
          <w:rtl/>
        </w:rPr>
        <w:t>ْ</w:t>
      </w:r>
      <w:r w:rsidRPr="00DC6DD8">
        <w:rPr>
          <w:rFonts w:ascii="Sakkal Majalla" w:hAnsi="Sakkal Majalla"/>
          <w:sz w:val="27"/>
          <w:rtl/>
        </w:rPr>
        <w:t xml:space="preserve"> المشروعية لجملة</w:t>
      </w:r>
      <w:r w:rsidR="006C118C" w:rsidRPr="00DC6DD8">
        <w:rPr>
          <w:rFonts w:ascii="Sakkal Majalla" w:hAnsi="Sakkal Majalla" w:hint="cs"/>
          <w:sz w:val="27"/>
          <w:rtl/>
        </w:rPr>
        <w:t>ٍ</w:t>
      </w:r>
      <w:r w:rsidRPr="00DC6DD8">
        <w:rPr>
          <w:rFonts w:ascii="Sakkal Majalla" w:hAnsi="Sakkal Majalla"/>
          <w:sz w:val="27"/>
          <w:rtl/>
        </w:rPr>
        <w:t xml:space="preserve"> من الحقوق الطبيعية ودعمتها</w:t>
      </w:r>
      <w:r w:rsidR="006C118C" w:rsidRPr="00DC6DD8">
        <w:rPr>
          <w:rFonts w:ascii="Sakkal Majalla" w:hAnsi="Sakkal Majalla" w:hint="cs"/>
          <w:sz w:val="27"/>
          <w:rtl/>
        </w:rPr>
        <w:t>،</w:t>
      </w:r>
      <w:r w:rsidRPr="00DC6DD8">
        <w:rPr>
          <w:rFonts w:ascii="Sakkal Majalla" w:hAnsi="Sakkal Majalla"/>
          <w:sz w:val="27"/>
          <w:rtl/>
        </w:rPr>
        <w:t xml:space="preserve"> مثال ذلك</w:t>
      </w:r>
      <w:r w:rsidR="006C118C" w:rsidRPr="00DC6DD8">
        <w:rPr>
          <w:rFonts w:ascii="Sakkal Majalla" w:hAnsi="Sakkal Majalla" w:hint="cs"/>
          <w:sz w:val="27"/>
          <w:rtl/>
        </w:rPr>
        <w:t xml:space="preserve">: </w:t>
      </w:r>
      <w:r w:rsidRPr="00DC6DD8">
        <w:rPr>
          <w:rFonts w:ascii="Sakkal Majalla" w:hAnsi="Sakkal Majalla"/>
          <w:sz w:val="27"/>
          <w:rtl/>
        </w:rPr>
        <w:t xml:space="preserve">ما جاء في قوله تعالى: </w:t>
      </w:r>
      <w:r w:rsidR="00526BF4" w:rsidRPr="00526BF4">
        <w:rPr>
          <w:rFonts w:ascii="Mosawi" w:hAnsi="Mosawi" w:cs="Mosawi"/>
          <w:sz w:val="24"/>
          <w:szCs w:val="24"/>
          <w:rtl/>
        </w:rPr>
        <w:t>﴿</w:t>
      </w:r>
      <w:r w:rsidR="006C118C" w:rsidRPr="00DC6DD8">
        <w:rPr>
          <w:b/>
          <w:bCs/>
          <w:sz w:val="27"/>
          <w:rtl/>
        </w:rPr>
        <w:t>وَلَقَدْ كَرَّمْنَا بَنِي آدَمَ</w:t>
      </w:r>
      <w:r w:rsidR="00526BF4" w:rsidRPr="00526BF4">
        <w:rPr>
          <w:rFonts w:ascii="Mosawi" w:hAnsi="Mosawi" w:cs="Mosawi"/>
          <w:sz w:val="24"/>
          <w:szCs w:val="24"/>
          <w:rtl/>
        </w:rPr>
        <w:t>﴾</w:t>
      </w:r>
      <w:r w:rsidRPr="00DC6DD8">
        <w:rPr>
          <w:rFonts w:ascii="Sakkal Majalla" w:hAnsi="Sakkal Majalla"/>
          <w:sz w:val="27"/>
          <w:rtl/>
        </w:rPr>
        <w:t xml:space="preserve"> </w:t>
      </w:r>
      <w:r w:rsidRPr="00DC6DD8">
        <w:rPr>
          <w:rFonts w:ascii="Sakkal Majalla" w:hAnsi="Sakkal Majalla" w:hint="cs"/>
          <w:sz w:val="27"/>
          <w:rtl/>
        </w:rPr>
        <w:t>(الإسراء: 70)</w:t>
      </w:r>
      <w:r w:rsidR="006C118C" w:rsidRPr="00DC6DD8">
        <w:rPr>
          <w:rFonts w:ascii="Sakkal Majalla" w:hAnsi="Sakkal Majalla" w:hint="cs"/>
          <w:sz w:val="27"/>
          <w:rtl/>
        </w:rPr>
        <w:t>،</w:t>
      </w:r>
      <w:r w:rsidRPr="00DC6DD8">
        <w:rPr>
          <w:rFonts w:ascii="Sakkal Majalla" w:hAnsi="Sakkal Majalla" w:hint="cs"/>
          <w:sz w:val="27"/>
          <w:rtl/>
        </w:rPr>
        <w:t xml:space="preserve"> </w:t>
      </w:r>
      <w:r w:rsidRPr="00DC6DD8">
        <w:rPr>
          <w:rFonts w:ascii="Sakkal Majalla" w:hAnsi="Sakkal Majalla"/>
          <w:sz w:val="27"/>
          <w:rtl/>
        </w:rPr>
        <w:t>وال</w:t>
      </w:r>
      <w:r w:rsidRPr="00DC6DD8">
        <w:rPr>
          <w:rFonts w:ascii="Sakkal Majalla" w:hAnsi="Sakkal Majalla" w:hint="cs"/>
          <w:sz w:val="27"/>
          <w:rtl/>
        </w:rPr>
        <w:t>آ</w:t>
      </w:r>
      <w:r w:rsidRPr="00DC6DD8">
        <w:rPr>
          <w:rFonts w:ascii="Sakkal Majalla" w:hAnsi="Sakkal Majalla"/>
          <w:sz w:val="27"/>
          <w:rtl/>
        </w:rPr>
        <w:t>يات الكريمة التي جاءت في سورة الهمزة</w:t>
      </w:r>
      <w:r w:rsidR="006C118C" w:rsidRPr="00DC6DD8">
        <w:rPr>
          <w:rFonts w:ascii="Sakkal Majalla" w:hAnsi="Sakkal Majalla" w:hint="cs"/>
          <w:sz w:val="27"/>
          <w:rtl/>
        </w:rPr>
        <w:t xml:space="preserve">، </w:t>
      </w:r>
      <w:r w:rsidRPr="00DC6DD8">
        <w:rPr>
          <w:rFonts w:ascii="Sakkal Majalla" w:hAnsi="Sakkal Majalla"/>
          <w:sz w:val="27"/>
          <w:rtl/>
        </w:rPr>
        <w:t xml:space="preserve">التي </w:t>
      </w:r>
      <w:r w:rsidR="006C118C" w:rsidRPr="00DC6DD8">
        <w:rPr>
          <w:rFonts w:ascii="Sakkal Majalla" w:hAnsi="Sakkal Majalla" w:hint="cs"/>
          <w:sz w:val="27"/>
          <w:rtl/>
        </w:rPr>
        <w:t>أ</w:t>
      </w:r>
      <w:r w:rsidRPr="00DC6DD8">
        <w:rPr>
          <w:rFonts w:ascii="Sakkal Majalla" w:hAnsi="Sakkal Majalla"/>
          <w:sz w:val="27"/>
          <w:rtl/>
        </w:rPr>
        <w:t>دانت الهمز واللمز والانتقاص من ال</w:t>
      </w:r>
      <w:r w:rsidR="006C118C" w:rsidRPr="00DC6DD8">
        <w:rPr>
          <w:rFonts w:ascii="Sakkal Majalla" w:hAnsi="Sakkal Majalla" w:hint="cs"/>
          <w:sz w:val="27"/>
          <w:rtl/>
        </w:rPr>
        <w:t>آ</w:t>
      </w:r>
      <w:r w:rsidRPr="00DC6DD8">
        <w:rPr>
          <w:rFonts w:ascii="Sakkal Majalla" w:hAnsi="Sakkal Majalla"/>
          <w:sz w:val="27"/>
          <w:rtl/>
        </w:rPr>
        <w:t xml:space="preserve">خرين. </w:t>
      </w:r>
    </w:p>
    <w:p w:rsidR="00910758" w:rsidRPr="00DC6DD8" w:rsidRDefault="00910758" w:rsidP="00196B44">
      <w:pPr>
        <w:rPr>
          <w:rFonts w:ascii="Sakkal Majalla" w:hAnsi="Sakkal Majalla"/>
          <w:sz w:val="27"/>
          <w:rtl/>
        </w:rPr>
      </w:pPr>
      <w:r w:rsidRPr="00DC6DD8">
        <w:rPr>
          <w:rFonts w:ascii="Sakkal Majalla" w:hAnsi="Sakkal Majalla"/>
          <w:sz w:val="27"/>
          <w:rtl/>
        </w:rPr>
        <w:t>وفي</w:t>
      </w:r>
      <w:r w:rsidR="006C118C" w:rsidRPr="00DC6DD8">
        <w:rPr>
          <w:rFonts w:ascii="Sakkal Majalla" w:hAnsi="Sakkal Majalla" w:hint="cs"/>
          <w:sz w:val="27"/>
          <w:rtl/>
        </w:rPr>
        <w:t xml:space="preserve"> </w:t>
      </w:r>
      <w:r w:rsidRPr="00DC6DD8">
        <w:rPr>
          <w:rFonts w:ascii="Sakkal Majalla" w:hAnsi="Sakkal Majalla"/>
          <w:sz w:val="27"/>
          <w:rtl/>
        </w:rPr>
        <w:t>ما يتعل</w:t>
      </w:r>
      <w:r w:rsidR="006C118C" w:rsidRPr="00DC6DD8">
        <w:rPr>
          <w:rFonts w:ascii="Sakkal Majalla" w:hAnsi="Sakkal Majalla" w:hint="cs"/>
          <w:sz w:val="27"/>
          <w:rtl/>
        </w:rPr>
        <w:t>َّ</w:t>
      </w:r>
      <w:r w:rsidRPr="00DC6DD8">
        <w:rPr>
          <w:rFonts w:ascii="Sakkal Majalla" w:hAnsi="Sakkal Majalla"/>
          <w:sz w:val="27"/>
          <w:rtl/>
        </w:rPr>
        <w:t xml:space="preserve">ق بالحق الشخصي أشار تعالى </w:t>
      </w:r>
      <w:r w:rsidR="006C118C" w:rsidRPr="00DC6DD8">
        <w:rPr>
          <w:rFonts w:ascii="Sakkal Majalla" w:hAnsi="Sakkal Majalla" w:hint="cs"/>
          <w:sz w:val="27"/>
          <w:rtl/>
        </w:rPr>
        <w:t>إ</w:t>
      </w:r>
      <w:r w:rsidRPr="00DC6DD8">
        <w:rPr>
          <w:rFonts w:ascii="Sakkal Majalla" w:hAnsi="Sakkal Majalla"/>
          <w:sz w:val="27"/>
          <w:rtl/>
        </w:rPr>
        <w:t xml:space="preserve">ليه بقوله: </w:t>
      </w:r>
      <w:r w:rsidR="00526BF4" w:rsidRPr="00526BF4">
        <w:rPr>
          <w:rFonts w:ascii="Mosawi" w:hAnsi="Mosawi" w:cs="Mosawi"/>
          <w:sz w:val="24"/>
          <w:szCs w:val="24"/>
          <w:rtl/>
        </w:rPr>
        <w:t>﴿</w:t>
      </w:r>
      <w:r w:rsidR="006C118C" w:rsidRPr="00DC6DD8">
        <w:rPr>
          <w:b/>
          <w:bCs/>
          <w:sz w:val="27"/>
          <w:rtl/>
        </w:rPr>
        <w:t>وَلاَ تَجَسَّسُوا وَلاَ يَغْتَبْ بَعْضُكُمْ بَعْضاً</w:t>
      </w:r>
      <w:r w:rsidR="00526BF4" w:rsidRPr="00526BF4">
        <w:rPr>
          <w:rFonts w:ascii="Mosawi" w:hAnsi="Mosawi" w:cs="Mosawi"/>
          <w:sz w:val="24"/>
          <w:szCs w:val="24"/>
          <w:rtl/>
        </w:rPr>
        <w:t>﴾</w:t>
      </w:r>
      <w:r w:rsidRPr="00DC6DD8">
        <w:rPr>
          <w:rFonts w:ascii="Sakkal Majalla" w:hAnsi="Sakkal Majalla"/>
          <w:sz w:val="27"/>
          <w:rtl/>
        </w:rPr>
        <w:t xml:space="preserve"> (</w:t>
      </w:r>
      <w:r w:rsidRPr="00DC6DD8">
        <w:rPr>
          <w:rFonts w:ascii="Sakkal Majalla" w:hAnsi="Sakkal Majalla" w:hint="cs"/>
          <w:sz w:val="27"/>
          <w:rtl/>
        </w:rPr>
        <w:t>الحجرات: 12</w:t>
      </w:r>
      <w:r w:rsidRPr="00DC6DD8">
        <w:rPr>
          <w:rFonts w:ascii="Sakkal Majalla" w:hAnsi="Sakkal Majalla"/>
          <w:sz w:val="27"/>
          <w:rtl/>
        </w:rPr>
        <w:t>)</w:t>
      </w:r>
      <w:r w:rsidR="006C118C"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وك</w:t>
      </w:r>
      <w:r w:rsidRPr="00DC6DD8">
        <w:rPr>
          <w:rFonts w:ascii="Sakkal Majalla" w:hAnsi="Sakkal Majalla"/>
          <w:sz w:val="27"/>
          <w:rtl/>
        </w:rPr>
        <w:t>ذا قوله تعالى</w:t>
      </w:r>
      <w:r w:rsidR="006C118C" w:rsidRPr="00DC6DD8">
        <w:rPr>
          <w:rFonts w:ascii="Sakkal Majalla" w:hAnsi="Sakkal Majalla" w:hint="cs"/>
          <w:sz w:val="27"/>
          <w:rtl/>
        </w:rPr>
        <w:t>:</w:t>
      </w:r>
      <w:r w:rsidRPr="00DC6DD8">
        <w:rPr>
          <w:rFonts w:ascii="Sakkal Majalla" w:hAnsi="Sakkal Majalla"/>
          <w:sz w:val="27"/>
          <w:rtl/>
        </w:rPr>
        <w:t xml:space="preserve"> </w:t>
      </w:r>
      <w:r w:rsidR="00526BF4" w:rsidRPr="00526BF4">
        <w:rPr>
          <w:rFonts w:ascii="Mosawi" w:hAnsi="Mosawi" w:cs="Mosawi"/>
          <w:sz w:val="24"/>
          <w:szCs w:val="24"/>
          <w:rtl/>
        </w:rPr>
        <w:t>﴿</w:t>
      </w:r>
      <w:r w:rsidR="00D47A6B" w:rsidRPr="00DC6DD8">
        <w:rPr>
          <w:b/>
          <w:bCs/>
          <w:sz w:val="27"/>
          <w:rtl/>
        </w:rPr>
        <w:t xml:space="preserve">يَا أَيُّهَا الَّذِينَ آمَنُوا لاَ تَدْخُلُوا بُيُوتاً غَيْرَ بُيُوتِكُمْ حَتَّى تَسْتَأْنِسُوا وَتُسَلِّمُوا عَلَى أَهْلِهَا ذَلِكُمْ خَيْرٌ لَكُمْ لَعَلَّكُمْ تَذَكَّرُونَ </w:t>
      </w:r>
      <w:r w:rsidR="00D47A6B" w:rsidRPr="00DC6DD8">
        <w:rPr>
          <w:rFonts w:hint="cs"/>
          <w:b/>
          <w:bCs/>
          <w:sz w:val="27"/>
          <w:rtl/>
        </w:rPr>
        <w:t>*</w:t>
      </w:r>
      <w:r w:rsidR="00D47A6B" w:rsidRPr="00DC6DD8">
        <w:rPr>
          <w:b/>
          <w:bCs/>
          <w:sz w:val="27"/>
          <w:rtl/>
        </w:rPr>
        <w:t xml:space="preserve"> فَإِنْ لَمْ تَجِدُوا فِيهَا أَحَداً فَلاَ تَدْخُلُوهَا حَتَّى يُؤْذَنَ لَكُمْ وَإِنْ قِيلَ لَكُمْ ارْجِعُوا فَارْجِعُوا هُوَ أَزْكَى لَكُمْ وَاللهُ بِمَا تَعْمَلُونَ عَلِيمٌ</w:t>
      </w:r>
      <w:r w:rsidR="00526BF4" w:rsidRPr="00526BF4">
        <w:rPr>
          <w:rFonts w:ascii="Mosawi" w:hAnsi="Mosawi" w:cs="Mosawi"/>
          <w:sz w:val="24"/>
          <w:szCs w:val="24"/>
          <w:rtl/>
        </w:rPr>
        <w:t>﴾</w:t>
      </w:r>
      <w:r w:rsidRPr="00DC6DD8">
        <w:rPr>
          <w:rFonts w:ascii="Sakkal Majalla" w:hAnsi="Sakkal Majalla"/>
          <w:sz w:val="27"/>
          <w:rtl/>
        </w:rPr>
        <w:t xml:space="preserve"> (النور: 27 ـ 28).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وقد جاء تناول حق</w:t>
      </w:r>
      <w:r w:rsidR="00D47A6B" w:rsidRPr="00DC6DD8">
        <w:rPr>
          <w:rFonts w:ascii="Sakkal Majalla" w:hAnsi="Sakkal Majalla" w:hint="cs"/>
          <w:sz w:val="27"/>
          <w:rtl/>
        </w:rPr>
        <w:t>ّ</w:t>
      </w:r>
      <w:r w:rsidRPr="00DC6DD8">
        <w:rPr>
          <w:rFonts w:ascii="Sakkal Majalla" w:hAnsi="Sakkal Majalla"/>
          <w:sz w:val="27"/>
          <w:rtl/>
        </w:rPr>
        <w:t xml:space="preserve"> الحر</w:t>
      </w:r>
      <w:r w:rsidR="00D47A6B" w:rsidRPr="00DC6DD8">
        <w:rPr>
          <w:rFonts w:ascii="Sakkal Majalla" w:hAnsi="Sakkal Majalla" w:hint="cs"/>
          <w:sz w:val="27"/>
          <w:rtl/>
        </w:rPr>
        <w:t>ّ</w:t>
      </w:r>
      <w:r w:rsidRPr="00DC6DD8">
        <w:rPr>
          <w:rFonts w:ascii="Sakkal Majalla" w:hAnsi="Sakkal Majalla"/>
          <w:sz w:val="27"/>
          <w:rtl/>
        </w:rPr>
        <w:t>ية بمعنى حق</w:t>
      </w:r>
      <w:r w:rsidR="00D47A6B" w:rsidRPr="00DC6DD8">
        <w:rPr>
          <w:rFonts w:ascii="Sakkal Majalla" w:hAnsi="Sakkal Majalla" w:hint="cs"/>
          <w:sz w:val="27"/>
          <w:rtl/>
        </w:rPr>
        <w:t>ّ</w:t>
      </w:r>
      <w:r w:rsidRPr="00DC6DD8">
        <w:rPr>
          <w:rFonts w:ascii="Sakkal Majalla" w:hAnsi="Sakkal Majalla"/>
          <w:sz w:val="27"/>
          <w:rtl/>
        </w:rPr>
        <w:t xml:space="preserve"> ال</w:t>
      </w:r>
      <w:r w:rsidR="00D47A6B" w:rsidRPr="00DC6DD8">
        <w:rPr>
          <w:rFonts w:ascii="Sakkal Majalla" w:hAnsi="Sakkal Majalla" w:hint="cs"/>
          <w:sz w:val="27"/>
          <w:rtl/>
        </w:rPr>
        <w:t>إ</w:t>
      </w:r>
      <w:r w:rsidRPr="00DC6DD8">
        <w:rPr>
          <w:rFonts w:ascii="Sakkal Majalla" w:hAnsi="Sakkal Majalla"/>
          <w:sz w:val="27"/>
          <w:rtl/>
        </w:rPr>
        <w:t>نسان بالصحة النفسية وراحة البال واطمئنان الروح على لسان ال</w:t>
      </w:r>
      <w:r w:rsidR="00D47A6B" w:rsidRPr="00DC6DD8">
        <w:rPr>
          <w:rFonts w:ascii="Sakkal Majalla" w:hAnsi="Sakkal Majalla" w:hint="cs"/>
          <w:sz w:val="27"/>
          <w:rtl/>
        </w:rPr>
        <w:t>إ</w:t>
      </w:r>
      <w:r w:rsidRPr="00DC6DD8">
        <w:rPr>
          <w:rFonts w:ascii="Sakkal Majalla" w:hAnsi="Sakkal Majalla"/>
          <w:sz w:val="27"/>
          <w:rtl/>
        </w:rPr>
        <w:t>مام الصادق</w:t>
      </w:r>
      <w:r w:rsidR="00210F2D" w:rsidRPr="00210F2D">
        <w:rPr>
          <w:rFonts w:cs="Mosawi" w:hint="cs"/>
          <w:sz w:val="22"/>
          <w:szCs w:val="22"/>
          <w:rtl/>
        </w:rPr>
        <w:t>×</w:t>
      </w:r>
      <w:r w:rsidRPr="00DC6DD8">
        <w:rPr>
          <w:rFonts w:ascii="Sakkal Majalla" w:hAnsi="Sakkal Majalla"/>
          <w:sz w:val="27"/>
          <w:rtl/>
        </w:rPr>
        <w:t xml:space="preserve"> بقوله: </w:t>
      </w:r>
      <w:r w:rsidRPr="00DC6DD8">
        <w:rPr>
          <w:rFonts w:hint="eastAsia"/>
          <w:sz w:val="24"/>
          <w:szCs w:val="24"/>
          <w:rtl/>
        </w:rPr>
        <w:t>«</w:t>
      </w:r>
      <w:r w:rsidR="00D47A6B" w:rsidRPr="00DC6DD8">
        <w:rPr>
          <w:rFonts w:ascii="Sakkal Majalla" w:hAnsi="Sakkal Majalla"/>
          <w:sz w:val="27"/>
          <w:rtl/>
        </w:rPr>
        <w:t>طلبتُ ف</w:t>
      </w:r>
      <w:r w:rsidRPr="00DC6DD8">
        <w:rPr>
          <w:rFonts w:ascii="Sakkal Majalla" w:hAnsi="Sakkal Majalla"/>
          <w:sz w:val="27"/>
          <w:rtl/>
        </w:rPr>
        <w:t>را</w:t>
      </w:r>
      <w:r w:rsidR="00D47A6B" w:rsidRPr="00DC6DD8">
        <w:rPr>
          <w:rFonts w:ascii="Sakkal Majalla" w:hAnsi="Sakkal Majalla"/>
          <w:sz w:val="27"/>
          <w:rtl/>
        </w:rPr>
        <w:t>غ القلب فوجدتُه في قلّة المال</w:t>
      </w:r>
      <w:r w:rsidRPr="00DC6DD8">
        <w:rPr>
          <w:rFonts w:hint="eastAsia"/>
          <w:sz w:val="24"/>
          <w:szCs w:val="24"/>
          <w:rtl/>
        </w:rPr>
        <w:t>»</w:t>
      </w:r>
      <w:r w:rsidRPr="00DC6DD8">
        <w:rPr>
          <w:rFonts w:hint="cs"/>
          <w:sz w:val="27"/>
          <w:vertAlign w:val="superscript"/>
          <w:rtl/>
        </w:rPr>
        <w:t>(</w:t>
      </w:r>
      <w:r w:rsidRPr="00DC6DD8">
        <w:rPr>
          <w:rStyle w:val="ac"/>
          <w:sz w:val="27"/>
          <w:rtl/>
        </w:rPr>
        <w:endnoteReference w:id="502"/>
      </w:r>
      <w:r w:rsidRPr="00DC6DD8">
        <w:rPr>
          <w:rFonts w:hint="cs"/>
          <w:sz w:val="27"/>
          <w:vertAlign w:val="superscript"/>
          <w:rtl/>
        </w:rPr>
        <w:t>)</w:t>
      </w:r>
      <w:r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وف</w:t>
      </w:r>
      <w:r w:rsidRPr="00DC6DD8">
        <w:rPr>
          <w:rFonts w:ascii="Times New Roman" w:hAnsi="Times New Roman" w:hint="cs"/>
          <w:sz w:val="27"/>
          <w:rtl/>
          <w:lang w:bidi="fa-IR"/>
        </w:rPr>
        <w:t>ي</w:t>
      </w:r>
      <w:r w:rsidRPr="00DC6DD8">
        <w:rPr>
          <w:rFonts w:ascii="Sakkal Majalla" w:hAnsi="Sakkal Majalla"/>
          <w:sz w:val="27"/>
          <w:rtl/>
          <w:lang w:bidi="fa-IR"/>
        </w:rPr>
        <w:t xml:space="preserve"> </w:t>
      </w:r>
      <w:r w:rsidRPr="00DC6DD8">
        <w:rPr>
          <w:rFonts w:ascii="Sakkal Majalla" w:hAnsi="Sakkal Majalla" w:hint="cs"/>
          <w:sz w:val="27"/>
          <w:rtl/>
          <w:lang w:bidi="fa-IR"/>
        </w:rPr>
        <w:t>روا</w:t>
      </w:r>
      <w:r w:rsidRPr="00DC6DD8">
        <w:rPr>
          <w:rFonts w:ascii="Times New Roman" w:hAnsi="Times New Roman" w:hint="cs"/>
          <w:sz w:val="27"/>
          <w:rtl/>
          <w:lang w:bidi="fa-IR"/>
        </w:rPr>
        <w:t>ي</w:t>
      </w:r>
      <w:r w:rsidRPr="00DC6DD8">
        <w:rPr>
          <w:rFonts w:ascii="Sakkal Majalla" w:hAnsi="Sakkal Majalla"/>
          <w:sz w:val="27"/>
          <w:rtl/>
          <w:lang w:bidi="fa-IR"/>
        </w:rPr>
        <w:t>ة</w:t>
      </w:r>
      <w:r w:rsidR="00D47A6B" w:rsidRPr="00DC6DD8">
        <w:rPr>
          <w:rFonts w:ascii="Sakkal Majalla" w:hAnsi="Sakkal Majalla" w:hint="cs"/>
          <w:sz w:val="27"/>
          <w:rtl/>
          <w:lang w:bidi="fa-IR"/>
        </w:rPr>
        <w:t>ٍ</w:t>
      </w:r>
      <w:r w:rsidRPr="00DC6DD8">
        <w:rPr>
          <w:rFonts w:ascii="Sakkal Majalla" w:hAnsi="Sakkal Majalla"/>
          <w:sz w:val="27"/>
          <w:rtl/>
          <w:lang w:bidi="fa-IR"/>
        </w:rPr>
        <w:t xml:space="preserve"> عن رسول الله</w:t>
      </w:r>
      <w:r w:rsidR="00817084" w:rsidRPr="00817084">
        <w:rPr>
          <w:rFonts w:cs="Mosawi" w:hint="cs"/>
          <w:sz w:val="22"/>
          <w:szCs w:val="22"/>
          <w:rtl/>
        </w:rPr>
        <w:t>|</w:t>
      </w:r>
      <w:r w:rsidRPr="00DC6DD8">
        <w:rPr>
          <w:rFonts w:ascii="Sakkal Majalla" w:hAnsi="Sakkal Majalla"/>
          <w:sz w:val="27"/>
          <w:rtl/>
          <w:lang w:bidi="fa-IR"/>
        </w:rPr>
        <w:t xml:space="preserve"> قال فيها: </w:t>
      </w:r>
      <w:r w:rsidRPr="00DC6DD8">
        <w:rPr>
          <w:rFonts w:hint="eastAsia"/>
          <w:sz w:val="24"/>
          <w:szCs w:val="24"/>
          <w:rtl/>
          <w:lang w:bidi="fa-IR"/>
        </w:rPr>
        <w:t>«</w:t>
      </w:r>
      <w:r w:rsidR="00D47A6B" w:rsidRPr="00DC6DD8">
        <w:rPr>
          <w:rFonts w:ascii="Sakkal Majalla" w:hAnsi="Sakkal Majalla"/>
          <w:sz w:val="27"/>
          <w:rtl/>
          <w:lang w:bidi="fa-IR"/>
        </w:rPr>
        <w:t>حق</w:t>
      </w:r>
      <w:r w:rsidR="00D47A6B" w:rsidRPr="00DC6DD8">
        <w:rPr>
          <w:rFonts w:ascii="Sakkal Majalla" w:hAnsi="Sakkal Majalla" w:hint="cs"/>
          <w:sz w:val="27"/>
          <w:rtl/>
          <w:lang w:bidi="fa-IR"/>
        </w:rPr>
        <w:t>ُّ</w:t>
      </w:r>
      <w:r w:rsidR="00D47A6B" w:rsidRPr="00DC6DD8">
        <w:rPr>
          <w:rFonts w:ascii="Sakkal Majalla" w:hAnsi="Sakkal Majalla"/>
          <w:sz w:val="27"/>
          <w:rtl/>
          <w:lang w:bidi="fa-IR"/>
        </w:rPr>
        <w:t xml:space="preserve"> الولد على الوالد أن يحسن اسمه</w:t>
      </w:r>
      <w:r w:rsidRPr="00DC6DD8">
        <w:rPr>
          <w:rFonts w:hint="eastAsia"/>
          <w:sz w:val="24"/>
          <w:szCs w:val="24"/>
          <w:rtl/>
          <w:lang w:bidi="fa-IR"/>
        </w:rPr>
        <w:t>»</w:t>
      </w:r>
      <w:r w:rsidRPr="00DC6DD8">
        <w:rPr>
          <w:rFonts w:ascii="Sakkal Majalla" w:hAnsi="Sakkal Majalla"/>
          <w:sz w:val="27"/>
          <w:rtl/>
          <w:lang w:bidi="fa-IR"/>
        </w:rPr>
        <w:t xml:space="preserve"> يمكن </w:t>
      </w:r>
      <w:r w:rsidR="00D47A6B" w:rsidRPr="00DC6DD8">
        <w:rPr>
          <w:rFonts w:ascii="Sakkal Majalla" w:hAnsi="Sakkal Majalla" w:hint="cs"/>
          <w:sz w:val="27"/>
          <w:rtl/>
          <w:lang w:bidi="fa-IR"/>
        </w:rPr>
        <w:t>أ</w:t>
      </w:r>
      <w:r w:rsidRPr="00DC6DD8">
        <w:rPr>
          <w:rFonts w:ascii="Sakkal Majalla" w:hAnsi="Sakkal Majalla"/>
          <w:sz w:val="27"/>
          <w:rtl/>
          <w:lang w:bidi="fa-IR"/>
        </w:rPr>
        <w:t>ن يفهم منها حق</w:t>
      </w:r>
      <w:r w:rsidR="00D47A6B" w:rsidRPr="00DC6DD8">
        <w:rPr>
          <w:rFonts w:ascii="Sakkal Majalla" w:hAnsi="Sakkal Majalla" w:hint="cs"/>
          <w:sz w:val="27"/>
          <w:rtl/>
          <w:lang w:bidi="fa-IR"/>
        </w:rPr>
        <w:t>ّ</w:t>
      </w:r>
      <w:r w:rsidRPr="00DC6DD8">
        <w:rPr>
          <w:rFonts w:ascii="Sakkal Majalla" w:hAnsi="Sakkal Majalla"/>
          <w:sz w:val="27"/>
          <w:rtl/>
          <w:lang w:bidi="fa-IR"/>
        </w:rPr>
        <w:t xml:space="preserve"> الاسم والنسب. </w:t>
      </w:r>
    </w:p>
    <w:p w:rsidR="00910758" w:rsidRPr="00DC6DD8" w:rsidRDefault="00910758" w:rsidP="00196B44">
      <w:pPr>
        <w:rPr>
          <w:rFonts w:ascii="Sakkal Majalla" w:hAnsi="Sakkal Majalla"/>
          <w:sz w:val="27"/>
          <w:rtl/>
        </w:rPr>
      </w:pPr>
      <w:r w:rsidRPr="00DC6DD8">
        <w:rPr>
          <w:rFonts w:ascii="Sakkal Majalla" w:hAnsi="Sakkal Majalla"/>
          <w:sz w:val="27"/>
          <w:rtl/>
        </w:rPr>
        <w:t>وكذلك يمكن العثور على موارد عديدة من مصادر الحقوق التكوينية والطبيعية في ملاكات نظام التشريع واستنباط الحكم</w:t>
      </w:r>
      <w:r w:rsidR="00D47A6B" w:rsidRPr="00DC6DD8">
        <w:rPr>
          <w:rFonts w:ascii="Sakkal Majalla" w:hAnsi="Sakkal Majalla" w:hint="cs"/>
          <w:sz w:val="27"/>
          <w:rtl/>
        </w:rPr>
        <w:t>،</w:t>
      </w:r>
      <w:r w:rsidRPr="00DC6DD8">
        <w:rPr>
          <w:rFonts w:ascii="Sakkal Majalla" w:hAnsi="Sakkal Majalla"/>
          <w:sz w:val="27"/>
          <w:rtl/>
        </w:rPr>
        <w:t xml:space="preserve"> بعد الالتفات </w:t>
      </w:r>
      <w:r w:rsidR="00D47A6B" w:rsidRPr="00DC6DD8">
        <w:rPr>
          <w:rFonts w:ascii="Sakkal Majalla" w:hAnsi="Sakkal Majalla" w:hint="cs"/>
          <w:sz w:val="27"/>
          <w:rtl/>
        </w:rPr>
        <w:t>إ</w:t>
      </w:r>
      <w:r w:rsidRPr="00DC6DD8">
        <w:rPr>
          <w:rFonts w:ascii="Sakkal Majalla" w:hAnsi="Sakkal Majalla"/>
          <w:sz w:val="27"/>
          <w:rtl/>
        </w:rPr>
        <w:t>لى ارتكاز عالم التشريع على عالم التكوين في الفقه ال</w:t>
      </w:r>
      <w:r w:rsidR="00D47A6B" w:rsidRPr="00DC6DD8">
        <w:rPr>
          <w:rFonts w:ascii="Sakkal Majalla" w:hAnsi="Sakkal Majalla" w:hint="cs"/>
          <w:sz w:val="27"/>
          <w:rtl/>
        </w:rPr>
        <w:t>إ</w:t>
      </w:r>
      <w:r w:rsidRPr="00DC6DD8">
        <w:rPr>
          <w:rFonts w:ascii="Sakkal Majalla" w:hAnsi="Sakkal Majalla"/>
          <w:sz w:val="27"/>
          <w:rtl/>
        </w:rPr>
        <w:t xml:space="preserve">مامي، فقد ذكر الشيخ النائيني عند </w:t>
      </w:r>
      <w:r w:rsidRPr="00DC6DD8">
        <w:rPr>
          <w:rFonts w:ascii="Sakkal Majalla" w:hAnsi="Sakkal Majalla"/>
          <w:sz w:val="27"/>
          <w:rtl/>
        </w:rPr>
        <w:lastRenderedPageBreak/>
        <w:t xml:space="preserve">تعرضه </w:t>
      </w:r>
      <w:r w:rsidR="00D47A6B" w:rsidRPr="00DC6DD8">
        <w:rPr>
          <w:rFonts w:ascii="Sakkal Majalla" w:hAnsi="Sakkal Majalla" w:hint="cs"/>
          <w:sz w:val="27"/>
          <w:rtl/>
        </w:rPr>
        <w:t>إ</w:t>
      </w:r>
      <w:r w:rsidRPr="00DC6DD8">
        <w:rPr>
          <w:rFonts w:ascii="Sakkal Majalla" w:hAnsi="Sakkal Majalla"/>
          <w:sz w:val="27"/>
          <w:rtl/>
        </w:rPr>
        <w:t xml:space="preserve">لى </w:t>
      </w:r>
      <w:r w:rsidR="00D47A6B" w:rsidRPr="00DC6DD8">
        <w:rPr>
          <w:rFonts w:ascii="Sakkal Majalla" w:hAnsi="Sakkal Majalla" w:hint="cs"/>
          <w:sz w:val="27"/>
          <w:rtl/>
        </w:rPr>
        <w:t>أ</w:t>
      </w:r>
      <w:r w:rsidRPr="00DC6DD8">
        <w:rPr>
          <w:rFonts w:ascii="Sakkal Majalla" w:hAnsi="Sakkal Majalla"/>
          <w:sz w:val="27"/>
          <w:rtl/>
        </w:rPr>
        <w:t>صل ال</w:t>
      </w:r>
      <w:r w:rsidR="00D47A6B" w:rsidRPr="00DC6DD8">
        <w:rPr>
          <w:rFonts w:ascii="Sakkal Majalla" w:hAnsi="Sakkal Majalla" w:hint="cs"/>
          <w:sz w:val="27"/>
          <w:rtl/>
        </w:rPr>
        <w:t>إ</w:t>
      </w:r>
      <w:r w:rsidRPr="00DC6DD8">
        <w:rPr>
          <w:rFonts w:ascii="Sakkal Majalla" w:hAnsi="Sakkal Majalla"/>
          <w:sz w:val="27"/>
          <w:rtl/>
        </w:rPr>
        <w:t>باحة وحر</w:t>
      </w:r>
      <w:r w:rsidR="00D47A6B" w:rsidRPr="00DC6DD8">
        <w:rPr>
          <w:rFonts w:ascii="Sakkal Majalla" w:hAnsi="Sakkal Majalla" w:hint="cs"/>
          <w:sz w:val="27"/>
          <w:rtl/>
        </w:rPr>
        <w:t>ّ</w:t>
      </w:r>
      <w:r w:rsidRPr="00DC6DD8">
        <w:rPr>
          <w:rFonts w:ascii="Sakkal Majalla" w:hAnsi="Sakkal Majalla"/>
          <w:sz w:val="27"/>
          <w:rtl/>
        </w:rPr>
        <w:t xml:space="preserve">ية الإرادة ما يلي: </w:t>
      </w:r>
      <w:r w:rsidRPr="00DC6DD8">
        <w:rPr>
          <w:rFonts w:hint="eastAsia"/>
          <w:sz w:val="24"/>
          <w:szCs w:val="24"/>
          <w:rtl/>
        </w:rPr>
        <w:t>«</w:t>
      </w:r>
      <w:r w:rsidRPr="00DC6DD8">
        <w:rPr>
          <w:rFonts w:ascii="Sakkal Majalla" w:hAnsi="Sakkal Majalla"/>
          <w:sz w:val="27"/>
          <w:rtl/>
        </w:rPr>
        <w:t xml:space="preserve">قبل </w:t>
      </w:r>
      <w:r w:rsidR="00D47A6B" w:rsidRPr="00DC6DD8">
        <w:rPr>
          <w:rFonts w:ascii="Sakkal Majalla" w:hAnsi="Sakkal Majalla" w:hint="cs"/>
          <w:sz w:val="27"/>
          <w:rtl/>
        </w:rPr>
        <w:t>أ</w:t>
      </w:r>
      <w:r w:rsidRPr="00DC6DD8">
        <w:rPr>
          <w:rFonts w:ascii="Sakkal Majalla" w:hAnsi="Sakkal Majalla"/>
          <w:sz w:val="27"/>
          <w:rtl/>
        </w:rPr>
        <w:t>ن تشيع تعاليم وقوانين الشرع تعارف لدى بني البشر الحر</w:t>
      </w:r>
      <w:r w:rsidR="00D47A6B" w:rsidRPr="00DC6DD8">
        <w:rPr>
          <w:rFonts w:ascii="Sakkal Majalla" w:hAnsi="Sakkal Majalla" w:hint="cs"/>
          <w:sz w:val="27"/>
          <w:rtl/>
        </w:rPr>
        <w:t>ّ</w:t>
      </w:r>
      <w:r w:rsidRPr="00DC6DD8">
        <w:rPr>
          <w:rFonts w:ascii="Sakkal Majalla" w:hAnsi="Sakkal Majalla"/>
          <w:sz w:val="27"/>
          <w:rtl/>
        </w:rPr>
        <w:t>ية وممارسة الإرادة الإنسانية إزاء الأشياء الموجودة في الطبيعة</w:t>
      </w:r>
      <w:r w:rsidRPr="00DC6DD8">
        <w:rPr>
          <w:rFonts w:hint="eastAsia"/>
          <w:sz w:val="24"/>
          <w:szCs w:val="24"/>
          <w:rtl/>
        </w:rPr>
        <w:t>»</w:t>
      </w:r>
      <w:r w:rsidRPr="00DC6DD8">
        <w:rPr>
          <w:rFonts w:ascii="DanaFajr" w:hAnsi="DanaFajr"/>
          <w:sz w:val="27"/>
          <w:vertAlign w:val="superscript"/>
          <w:rtl/>
        </w:rPr>
        <w:t>(</w:t>
      </w:r>
      <w:r w:rsidRPr="00DC6DD8">
        <w:rPr>
          <w:rStyle w:val="ac"/>
          <w:rFonts w:ascii="DanaFajr" w:hAnsi="DanaFajr"/>
          <w:sz w:val="27"/>
          <w:rtl/>
        </w:rPr>
        <w:endnoteReference w:id="503"/>
      </w:r>
      <w:r w:rsidRPr="00DC6DD8">
        <w:rPr>
          <w:rFonts w:ascii="DanaFajr" w:hAnsi="DanaFajr"/>
          <w:sz w:val="27"/>
          <w:vertAlign w:val="superscript"/>
          <w:rtl/>
        </w:rPr>
        <w:t>)</w:t>
      </w:r>
      <w:r w:rsidRPr="00DC6DD8">
        <w:rPr>
          <w:rFonts w:ascii="DanaFajr" w:hAnsi="DanaFajr" w:hint="cs"/>
          <w:sz w:val="27"/>
          <w:rtl/>
        </w:rPr>
        <w:t>.</w:t>
      </w:r>
    </w:p>
    <w:p w:rsidR="00910758" w:rsidRPr="00DC6DD8" w:rsidRDefault="00910758" w:rsidP="00196B44">
      <w:pPr>
        <w:rPr>
          <w:rFonts w:ascii="Sakkal Majalla" w:hAnsi="Sakkal Majalla"/>
          <w:sz w:val="27"/>
          <w:rtl/>
        </w:rPr>
      </w:pPr>
      <w:r w:rsidRPr="00DC6DD8">
        <w:rPr>
          <w:rFonts w:ascii="Sakkal Majalla" w:hAnsi="Sakkal Majalla"/>
          <w:sz w:val="27"/>
          <w:rtl/>
        </w:rPr>
        <w:t>ومن النماذج الأخرى هو اعتبار جميع ال</w:t>
      </w:r>
      <w:r w:rsidR="00D47A6B" w:rsidRPr="00DC6DD8">
        <w:rPr>
          <w:rFonts w:ascii="Sakkal Majalla" w:hAnsi="Sakkal Majalla" w:hint="cs"/>
          <w:sz w:val="27"/>
          <w:rtl/>
        </w:rPr>
        <w:t>أ</w:t>
      </w:r>
      <w:r w:rsidRPr="00DC6DD8">
        <w:rPr>
          <w:rFonts w:ascii="Sakkal Majalla" w:hAnsi="Sakkal Majalla"/>
          <w:sz w:val="27"/>
          <w:rtl/>
        </w:rPr>
        <w:t>حكام الاضطرارية قائمة على صيانة الحقوق الذاتية والطبيعة حين الاضطرار، ف</w:t>
      </w:r>
      <w:r w:rsidR="00D47A6B" w:rsidRPr="00DC6DD8">
        <w:rPr>
          <w:rFonts w:ascii="Sakkal Majalla" w:hAnsi="Sakkal Majalla" w:hint="cs"/>
          <w:sz w:val="27"/>
          <w:rtl/>
        </w:rPr>
        <w:t>إ</w:t>
      </w:r>
      <w:r w:rsidRPr="00DC6DD8">
        <w:rPr>
          <w:rFonts w:ascii="Sakkal Majalla" w:hAnsi="Sakkal Majalla"/>
          <w:sz w:val="27"/>
          <w:rtl/>
        </w:rPr>
        <w:t>ن صيانة حياة ال</w:t>
      </w:r>
      <w:r w:rsidR="00D47A6B" w:rsidRPr="00DC6DD8">
        <w:rPr>
          <w:rFonts w:ascii="Sakkal Majalla" w:hAnsi="Sakkal Majalla" w:hint="cs"/>
          <w:sz w:val="27"/>
          <w:rtl/>
        </w:rPr>
        <w:t>إ</w:t>
      </w:r>
      <w:r w:rsidRPr="00DC6DD8">
        <w:rPr>
          <w:rFonts w:ascii="Sakkal Majalla" w:hAnsi="Sakkal Majalla"/>
          <w:sz w:val="27"/>
          <w:rtl/>
        </w:rPr>
        <w:t xml:space="preserve">نسان </w:t>
      </w:r>
      <w:r w:rsidR="00D47A6B" w:rsidRPr="00DC6DD8">
        <w:rPr>
          <w:rFonts w:ascii="Sakkal Majalla" w:hAnsi="Sakkal Majalla" w:hint="cs"/>
          <w:sz w:val="27"/>
          <w:rtl/>
        </w:rPr>
        <w:t>أ</w:t>
      </w:r>
      <w:r w:rsidRPr="00DC6DD8">
        <w:rPr>
          <w:rFonts w:ascii="Sakkal Majalla" w:hAnsi="Sakkal Majalla"/>
          <w:sz w:val="27"/>
          <w:rtl/>
        </w:rPr>
        <w:t xml:space="preserve">و المحافظة على أحد حقوقه الذاتية والضرورية الأخرى هو </w:t>
      </w:r>
      <w:r w:rsidR="00D47A6B" w:rsidRPr="00DC6DD8">
        <w:rPr>
          <w:rFonts w:ascii="Sakkal Majalla" w:hAnsi="Sakkal Majalla" w:hint="cs"/>
          <w:sz w:val="27"/>
          <w:rtl/>
        </w:rPr>
        <w:t>أ</w:t>
      </w:r>
      <w:r w:rsidRPr="00DC6DD8">
        <w:rPr>
          <w:rFonts w:ascii="Sakkal Majalla" w:hAnsi="Sakkal Majalla"/>
          <w:sz w:val="27"/>
          <w:rtl/>
        </w:rPr>
        <w:t>مر ضروري، من قبيل</w:t>
      </w:r>
      <w:r w:rsidR="00D47A6B" w:rsidRPr="00DC6DD8">
        <w:rPr>
          <w:rFonts w:ascii="Sakkal Majalla" w:hAnsi="Sakkal Majalla" w:hint="cs"/>
          <w:sz w:val="27"/>
          <w:rtl/>
        </w:rPr>
        <w:t>:</w:t>
      </w:r>
      <w:r w:rsidRPr="00DC6DD8">
        <w:rPr>
          <w:rFonts w:ascii="Sakkal Majalla" w:hAnsi="Sakkal Majalla"/>
          <w:sz w:val="27"/>
          <w:rtl/>
        </w:rPr>
        <w:t xml:space="preserve"> الكرامة وماء الوجه</w:t>
      </w:r>
      <w:r w:rsidR="00D47A6B" w:rsidRPr="00DC6DD8">
        <w:rPr>
          <w:rFonts w:ascii="Sakkal Majalla" w:hAnsi="Sakkal Majalla" w:hint="cs"/>
          <w:sz w:val="27"/>
          <w:rtl/>
        </w:rPr>
        <w:t>،</w:t>
      </w:r>
      <w:r w:rsidRPr="00DC6DD8">
        <w:rPr>
          <w:rFonts w:ascii="Sakkal Majalla" w:hAnsi="Sakkal Majalla"/>
          <w:sz w:val="27"/>
          <w:rtl/>
        </w:rPr>
        <w:t xml:space="preserve"> </w:t>
      </w:r>
      <w:r w:rsidR="00D47A6B" w:rsidRPr="00DC6DD8">
        <w:rPr>
          <w:rFonts w:ascii="Sakkal Majalla" w:hAnsi="Sakkal Majalla" w:hint="cs"/>
          <w:sz w:val="27"/>
          <w:rtl/>
        </w:rPr>
        <w:t>أ</w:t>
      </w:r>
      <w:r w:rsidRPr="00DC6DD8">
        <w:rPr>
          <w:rFonts w:ascii="Sakkal Majalla" w:hAnsi="Sakkal Majalla"/>
          <w:sz w:val="27"/>
          <w:rtl/>
        </w:rPr>
        <w:t>و تلك الحقوق المنوطة بأداء فعل</w:t>
      </w:r>
      <w:r w:rsidR="00D47A6B" w:rsidRPr="00DC6DD8">
        <w:rPr>
          <w:rFonts w:ascii="Sakkal Majalla" w:hAnsi="Sakkal Majalla" w:hint="cs"/>
          <w:sz w:val="27"/>
          <w:rtl/>
        </w:rPr>
        <w:t>ٍ</w:t>
      </w:r>
      <w:r w:rsidRPr="00DC6DD8">
        <w:rPr>
          <w:rFonts w:ascii="Sakkal Majalla" w:hAnsi="Sakkal Majalla"/>
          <w:sz w:val="27"/>
          <w:rtl/>
        </w:rPr>
        <w:t xml:space="preserve"> منهي</w:t>
      </w:r>
      <w:r w:rsidR="00D47A6B" w:rsidRPr="00DC6DD8">
        <w:rPr>
          <w:rFonts w:ascii="Sakkal Majalla" w:hAnsi="Sakkal Majalla" w:hint="cs"/>
          <w:sz w:val="27"/>
          <w:rtl/>
        </w:rPr>
        <w:t>ّ</w:t>
      </w:r>
      <w:r w:rsidRPr="00DC6DD8">
        <w:rPr>
          <w:rFonts w:ascii="Sakkal Majalla" w:hAnsi="Sakkal Majalla"/>
          <w:sz w:val="27"/>
          <w:rtl/>
        </w:rPr>
        <w:t xml:space="preserve"> عنه بمقدار رفع الضرورة. </w:t>
      </w:r>
    </w:p>
    <w:p w:rsidR="00910758" w:rsidRPr="00DC6DD8" w:rsidRDefault="00910758" w:rsidP="00196B44">
      <w:pPr>
        <w:rPr>
          <w:rFonts w:ascii="Sakkal Majalla" w:hAnsi="Sakkal Majalla"/>
          <w:sz w:val="27"/>
          <w:rtl/>
          <w:lang w:bidi="fa-IR"/>
        </w:rPr>
      </w:pPr>
      <w:r w:rsidRPr="00DC6DD8">
        <w:rPr>
          <w:rFonts w:ascii="Sakkal Majalla" w:hAnsi="Sakkal Majalla"/>
          <w:sz w:val="27"/>
          <w:rtl/>
        </w:rPr>
        <w:t>وبعبارة</w:t>
      </w:r>
      <w:r w:rsidR="00D47A6B" w:rsidRPr="00DC6DD8">
        <w:rPr>
          <w:rFonts w:ascii="Sakkal Majalla" w:hAnsi="Sakkal Majalla" w:hint="cs"/>
          <w:sz w:val="27"/>
          <w:rtl/>
        </w:rPr>
        <w:t>ٍ</w:t>
      </w:r>
      <w:r w:rsidRPr="00DC6DD8">
        <w:rPr>
          <w:rFonts w:ascii="Sakkal Majalla" w:hAnsi="Sakkal Majalla"/>
          <w:sz w:val="27"/>
          <w:rtl/>
        </w:rPr>
        <w:t xml:space="preserve"> أخرى</w:t>
      </w:r>
      <w:r w:rsidR="00D47A6B" w:rsidRPr="00DC6DD8">
        <w:rPr>
          <w:rFonts w:ascii="Sakkal Majalla" w:hAnsi="Sakkal Majalla" w:hint="cs"/>
          <w:sz w:val="27"/>
          <w:rtl/>
        </w:rPr>
        <w:t>:</w:t>
      </w:r>
      <w:r w:rsidRPr="00DC6DD8">
        <w:rPr>
          <w:rFonts w:ascii="Sakkal Majalla" w:hAnsi="Sakkal Majalla"/>
          <w:sz w:val="27"/>
          <w:rtl/>
        </w:rPr>
        <w:t xml:space="preserve"> </w:t>
      </w:r>
      <w:r w:rsidR="00D47A6B" w:rsidRPr="00DC6DD8">
        <w:rPr>
          <w:rFonts w:ascii="Sakkal Majalla" w:hAnsi="Sakkal Majalla" w:hint="cs"/>
          <w:sz w:val="27"/>
          <w:rtl/>
        </w:rPr>
        <w:t>إ</w:t>
      </w:r>
      <w:r w:rsidRPr="00DC6DD8">
        <w:rPr>
          <w:rFonts w:ascii="Sakkal Majalla" w:hAnsi="Sakkal Majalla"/>
          <w:sz w:val="27"/>
          <w:rtl/>
        </w:rPr>
        <w:t>ن الفقهاء</w:t>
      </w:r>
      <w:r w:rsidR="00D47A6B" w:rsidRPr="00DC6DD8">
        <w:rPr>
          <w:rFonts w:ascii="Sakkal Majalla" w:hAnsi="Sakkal Majalla" w:hint="cs"/>
          <w:sz w:val="27"/>
          <w:rtl/>
        </w:rPr>
        <w:t>،</w:t>
      </w:r>
      <w:r w:rsidRPr="00DC6DD8">
        <w:rPr>
          <w:rFonts w:ascii="Sakkal Majalla" w:hAnsi="Sakkal Majalla"/>
          <w:sz w:val="27"/>
          <w:rtl/>
        </w:rPr>
        <w:t xml:space="preserve"> سواء كانوا </w:t>
      </w:r>
      <w:r w:rsidR="00D47A6B" w:rsidRPr="00DC6DD8">
        <w:rPr>
          <w:rFonts w:ascii="Sakkal Majalla" w:hAnsi="Sakkal Majalla" w:hint="cs"/>
          <w:sz w:val="27"/>
          <w:rtl/>
        </w:rPr>
        <w:t>إ</w:t>
      </w:r>
      <w:r w:rsidRPr="00DC6DD8">
        <w:rPr>
          <w:rFonts w:ascii="Sakkal Majalla" w:hAnsi="Sakkal Majalla"/>
          <w:sz w:val="27"/>
          <w:rtl/>
        </w:rPr>
        <w:t xml:space="preserve">مامية </w:t>
      </w:r>
      <w:r w:rsidR="00D47A6B" w:rsidRPr="00DC6DD8">
        <w:rPr>
          <w:rFonts w:ascii="Sakkal Majalla" w:hAnsi="Sakkal Majalla" w:hint="cs"/>
          <w:sz w:val="27"/>
          <w:rtl/>
        </w:rPr>
        <w:t>أ</w:t>
      </w:r>
      <w:r w:rsidRPr="00DC6DD8">
        <w:rPr>
          <w:rFonts w:ascii="Sakkal Majalla" w:hAnsi="Sakkal Majalla"/>
          <w:sz w:val="27"/>
          <w:rtl/>
        </w:rPr>
        <w:t xml:space="preserve">و من فقهاء </w:t>
      </w:r>
      <w:r w:rsidR="00D47A6B" w:rsidRPr="00DC6DD8">
        <w:rPr>
          <w:rFonts w:ascii="Sakkal Majalla" w:hAnsi="Sakkal Majalla" w:hint="cs"/>
          <w:sz w:val="27"/>
          <w:rtl/>
        </w:rPr>
        <w:t>أ</w:t>
      </w:r>
      <w:r w:rsidRPr="00DC6DD8">
        <w:rPr>
          <w:rFonts w:ascii="Sakkal Majalla" w:hAnsi="Sakkal Majalla"/>
          <w:sz w:val="27"/>
          <w:rtl/>
        </w:rPr>
        <w:t>هل السن</w:t>
      </w:r>
      <w:r w:rsidR="00D47A6B" w:rsidRPr="00DC6DD8">
        <w:rPr>
          <w:rFonts w:ascii="Sakkal Majalla" w:hAnsi="Sakkal Majalla" w:hint="cs"/>
          <w:sz w:val="27"/>
          <w:rtl/>
        </w:rPr>
        <w:t>ّ</w:t>
      </w:r>
      <w:r w:rsidRPr="00DC6DD8">
        <w:rPr>
          <w:rFonts w:ascii="Sakkal Majalla" w:hAnsi="Sakkal Majalla"/>
          <w:sz w:val="27"/>
          <w:rtl/>
        </w:rPr>
        <w:t>ة</w:t>
      </w:r>
      <w:r w:rsidR="00D47A6B" w:rsidRPr="00DC6DD8">
        <w:rPr>
          <w:rFonts w:ascii="Sakkal Majalla" w:hAnsi="Sakkal Majalla" w:hint="cs"/>
          <w:sz w:val="27"/>
          <w:rtl/>
        </w:rPr>
        <w:t>،</w:t>
      </w:r>
      <w:r w:rsidRPr="00DC6DD8">
        <w:rPr>
          <w:rFonts w:ascii="Sakkal Majalla" w:hAnsi="Sakkal Majalla"/>
          <w:sz w:val="27"/>
          <w:rtl/>
        </w:rPr>
        <w:t xml:space="preserve"> يقولون بوجود المصالح والمفاسد ال</w:t>
      </w:r>
      <w:r w:rsidR="00DE51F1" w:rsidRPr="00DC6DD8">
        <w:rPr>
          <w:rFonts w:ascii="Sakkal Majalla" w:hAnsi="Sakkal Majalla" w:hint="cs"/>
          <w:sz w:val="27"/>
          <w:rtl/>
        </w:rPr>
        <w:t>ـ (</w:t>
      </w:r>
      <w:r w:rsidRPr="00DC6DD8">
        <w:rPr>
          <w:rFonts w:ascii="Sakkal Majalla" w:hAnsi="Sakkal Majalla"/>
          <w:sz w:val="27"/>
          <w:rtl/>
        </w:rPr>
        <w:t xml:space="preserve">نفس </w:t>
      </w:r>
      <w:r w:rsidR="00D47A6B" w:rsidRPr="00DC6DD8">
        <w:rPr>
          <w:rFonts w:ascii="Sakkal Majalla" w:hAnsi="Sakkal Majalla" w:hint="cs"/>
          <w:sz w:val="27"/>
          <w:rtl/>
        </w:rPr>
        <w:t>أ</w:t>
      </w:r>
      <w:r w:rsidRPr="00DC6DD8">
        <w:rPr>
          <w:rFonts w:ascii="Sakkal Majalla" w:hAnsi="Sakkal Majalla"/>
          <w:sz w:val="27"/>
          <w:rtl/>
        </w:rPr>
        <w:t>مرية</w:t>
      </w:r>
      <w:r w:rsidR="00DE51F1" w:rsidRPr="00DC6DD8">
        <w:rPr>
          <w:rFonts w:ascii="Sakkal Majalla" w:hAnsi="Sakkal Majalla" w:hint="cs"/>
          <w:sz w:val="27"/>
          <w:rtl/>
        </w:rPr>
        <w:t>)</w:t>
      </w:r>
      <w:r w:rsidRPr="00DC6DD8">
        <w:rPr>
          <w:rFonts w:ascii="Sakkal Majalla" w:hAnsi="Sakkal Majalla"/>
          <w:sz w:val="27"/>
          <w:rtl/>
        </w:rPr>
        <w:t xml:space="preserve"> في الحقوق وال</w:t>
      </w:r>
      <w:r w:rsidR="00D47A6B" w:rsidRPr="00DC6DD8">
        <w:rPr>
          <w:rFonts w:ascii="Sakkal Majalla" w:hAnsi="Sakkal Majalla" w:hint="cs"/>
          <w:sz w:val="27"/>
          <w:rtl/>
        </w:rPr>
        <w:t>أ</w:t>
      </w:r>
      <w:r w:rsidRPr="00DC6DD8">
        <w:rPr>
          <w:rFonts w:ascii="Sakkal Majalla" w:hAnsi="Sakkal Majalla"/>
          <w:sz w:val="27"/>
          <w:rtl/>
        </w:rPr>
        <w:t xml:space="preserve">حكام، وهم يعتقدون </w:t>
      </w:r>
      <w:r w:rsidR="00DE51F1" w:rsidRPr="00DC6DD8">
        <w:rPr>
          <w:rFonts w:ascii="Sakkal Majalla" w:hAnsi="Sakkal Majalla" w:hint="cs"/>
          <w:sz w:val="27"/>
          <w:rtl/>
        </w:rPr>
        <w:t>أ</w:t>
      </w:r>
      <w:r w:rsidRPr="00DC6DD8">
        <w:rPr>
          <w:rFonts w:ascii="Sakkal Majalla" w:hAnsi="Sakkal Majalla"/>
          <w:sz w:val="27"/>
          <w:rtl/>
        </w:rPr>
        <w:t>ن المصالح الضرورية للإنسان التي جاءت نتيجة الاستقراء في الشريعة هي خمس مصالح، وليست الحقوق الذاتية والتكوينية في الواقع</w:t>
      </w:r>
      <w:r w:rsidRPr="00DC6DD8">
        <w:rPr>
          <w:rFonts w:ascii="Sakkal Majalla" w:hAnsi="Sakkal Majalla" w:hint="cs"/>
          <w:sz w:val="27"/>
          <w:rtl/>
        </w:rPr>
        <w:t xml:space="preserve"> </w:t>
      </w:r>
      <w:r w:rsidR="00DE51F1" w:rsidRPr="00DC6DD8">
        <w:rPr>
          <w:rFonts w:ascii="Sakkal Majalla" w:hAnsi="Sakkal Majalla" w:hint="cs"/>
          <w:sz w:val="27"/>
          <w:rtl/>
        </w:rPr>
        <w:t>إ</w:t>
      </w:r>
      <w:r w:rsidRPr="00DC6DD8">
        <w:rPr>
          <w:rFonts w:ascii="Sakkal Majalla" w:hAnsi="Sakkal Majalla"/>
          <w:sz w:val="27"/>
          <w:rtl/>
        </w:rPr>
        <w:t>لا</w:t>
      </w:r>
      <w:r w:rsidR="00DE51F1" w:rsidRPr="00DC6DD8">
        <w:rPr>
          <w:rFonts w:ascii="Sakkal Majalla" w:hAnsi="Sakkal Majalla" w:hint="cs"/>
          <w:sz w:val="27"/>
          <w:rtl/>
        </w:rPr>
        <w:t>ّ</w:t>
      </w:r>
      <w:r w:rsidRPr="00DC6DD8">
        <w:rPr>
          <w:rFonts w:ascii="Sakkal Majalla" w:hAnsi="Sakkal Majalla"/>
          <w:sz w:val="27"/>
          <w:rtl/>
        </w:rPr>
        <w:t xml:space="preserve"> عبارة أخرى عن تلك المصالح الخمسة، و</w:t>
      </w:r>
      <w:r w:rsidR="00DE51F1" w:rsidRPr="00DC6DD8">
        <w:rPr>
          <w:rFonts w:ascii="Sakkal Majalla" w:hAnsi="Sakkal Majalla" w:hint="cs"/>
          <w:sz w:val="27"/>
          <w:rtl/>
        </w:rPr>
        <w:t>أ</w:t>
      </w:r>
      <w:r w:rsidRPr="00DC6DD8">
        <w:rPr>
          <w:rFonts w:ascii="Sakkal Majalla" w:hAnsi="Sakkal Majalla"/>
          <w:sz w:val="27"/>
          <w:rtl/>
        </w:rPr>
        <w:t xml:space="preserve">ما سائر الحقوق الاعتبارية والوضعية فقد جاءت للمحافظة على هذه المصالح الضرورية وصيانتها، وهذه المصالح الخمسة هي: 1ـ مصلحة الدين والاعتقادات الطائفية، 2ـ المحافظة على النفس والسلامة البدنية والروحية، </w:t>
      </w:r>
      <w:r w:rsidR="000407A8">
        <w:rPr>
          <w:rFonts w:ascii="Sakkal Majalla" w:hAnsi="Sakkal Majalla" w:hint="cs"/>
          <w:sz w:val="27"/>
          <w:rtl/>
        </w:rPr>
        <w:t xml:space="preserve">            </w:t>
      </w:r>
      <w:r w:rsidRPr="00DC6DD8">
        <w:rPr>
          <w:rFonts w:ascii="Sakkal Majalla" w:hAnsi="Sakkal Majalla"/>
          <w:sz w:val="27"/>
          <w:rtl/>
        </w:rPr>
        <w:t>3ـ الكرامة وماء الوجه، 4ـ القو</w:t>
      </w:r>
      <w:r w:rsidR="00DE51F1" w:rsidRPr="00DC6DD8">
        <w:rPr>
          <w:rFonts w:ascii="Sakkal Majalla" w:hAnsi="Sakkal Majalla" w:hint="cs"/>
          <w:sz w:val="27"/>
          <w:rtl/>
        </w:rPr>
        <w:t>ّ</w:t>
      </w:r>
      <w:r w:rsidRPr="00DC6DD8">
        <w:rPr>
          <w:rFonts w:ascii="Sakkal Majalla" w:hAnsi="Sakkal Majalla"/>
          <w:sz w:val="27"/>
          <w:rtl/>
        </w:rPr>
        <w:t>ة العاقلة والمرتكزات العقلية، 5ـ مصلحة مال ال</w:t>
      </w:r>
      <w:r w:rsidR="00DE51F1" w:rsidRPr="00DC6DD8">
        <w:rPr>
          <w:rFonts w:ascii="Sakkal Majalla" w:hAnsi="Sakkal Majalla" w:hint="cs"/>
          <w:sz w:val="27"/>
          <w:rtl/>
        </w:rPr>
        <w:t>إ</w:t>
      </w:r>
      <w:r w:rsidRPr="00DC6DD8">
        <w:rPr>
          <w:rFonts w:ascii="Sakkal Majalla" w:hAnsi="Sakkal Majalla"/>
          <w:sz w:val="27"/>
          <w:rtl/>
        </w:rPr>
        <w:t>نسان وممتلكاته</w:t>
      </w:r>
      <w:r w:rsidR="00DE51F1" w:rsidRPr="00DC6DD8">
        <w:rPr>
          <w:rFonts w:ascii="Sakkal Majalla" w:hAnsi="Sakkal Majalla" w:hint="cs"/>
          <w:sz w:val="27"/>
          <w:rtl/>
        </w:rPr>
        <w:t>.</w:t>
      </w:r>
      <w:r w:rsidRPr="00DC6DD8">
        <w:rPr>
          <w:rFonts w:ascii="Sakkal Majalla" w:hAnsi="Sakkal Majalla"/>
          <w:sz w:val="27"/>
          <w:rtl/>
        </w:rPr>
        <w:t xml:space="preserve"> يشار </w:t>
      </w:r>
      <w:r w:rsidR="00DE51F1" w:rsidRPr="00DC6DD8">
        <w:rPr>
          <w:rFonts w:ascii="Sakkal Majalla" w:hAnsi="Sakkal Majalla" w:hint="cs"/>
          <w:sz w:val="27"/>
          <w:rtl/>
        </w:rPr>
        <w:t>إ</w:t>
      </w:r>
      <w:r w:rsidRPr="00DC6DD8">
        <w:rPr>
          <w:rFonts w:ascii="Sakkal Majalla" w:hAnsi="Sakkal Majalla"/>
          <w:sz w:val="27"/>
          <w:rtl/>
        </w:rPr>
        <w:t xml:space="preserve">لى </w:t>
      </w:r>
      <w:r w:rsidR="00DE51F1" w:rsidRPr="00DC6DD8">
        <w:rPr>
          <w:rFonts w:ascii="Sakkal Majalla" w:hAnsi="Sakkal Majalla" w:hint="cs"/>
          <w:sz w:val="27"/>
          <w:rtl/>
        </w:rPr>
        <w:t>أ</w:t>
      </w:r>
      <w:r w:rsidRPr="00DC6DD8">
        <w:rPr>
          <w:rFonts w:ascii="Sakkal Majalla" w:hAnsi="Sakkal Majalla"/>
          <w:sz w:val="27"/>
          <w:rtl/>
        </w:rPr>
        <w:t xml:space="preserve">ن البعض أضاف مصلحة أخرى </w:t>
      </w:r>
      <w:r w:rsidR="00DE51F1" w:rsidRPr="00DC6DD8">
        <w:rPr>
          <w:rFonts w:ascii="Sakkal Majalla" w:hAnsi="Sakkal Majalla" w:hint="cs"/>
          <w:sz w:val="27"/>
          <w:rtl/>
        </w:rPr>
        <w:t>إ</w:t>
      </w:r>
      <w:r w:rsidRPr="00DC6DD8">
        <w:rPr>
          <w:rFonts w:ascii="Sakkal Majalla" w:hAnsi="Sakkal Majalla"/>
          <w:sz w:val="27"/>
          <w:rtl/>
        </w:rPr>
        <w:t>لى هذه المصالح، وهي</w:t>
      </w:r>
      <w:r w:rsidR="00DE51F1" w:rsidRPr="00DC6DD8">
        <w:rPr>
          <w:rFonts w:ascii="Sakkal Majalla" w:hAnsi="Sakkal Majalla" w:hint="cs"/>
          <w:sz w:val="27"/>
          <w:rtl/>
        </w:rPr>
        <w:t>:</w:t>
      </w:r>
      <w:r w:rsidRPr="00DC6DD8">
        <w:rPr>
          <w:rFonts w:ascii="Sakkal Majalla" w:hAnsi="Sakkal Majalla"/>
          <w:sz w:val="27"/>
          <w:rtl/>
        </w:rPr>
        <w:t xml:space="preserve"> مصلحة المحافظة على استمرار الأجيال اللاحقة</w:t>
      </w:r>
      <w:r w:rsidRPr="00DC6DD8">
        <w:rPr>
          <w:rFonts w:hint="cs"/>
          <w:sz w:val="27"/>
          <w:vertAlign w:val="superscript"/>
          <w:rtl/>
        </w:rPr>
        <w:t>(</w:t>
      </w:r>
      <w:r w:rsidRPr="00DC6DD8">
        <w:rPr>
          <w:rStyle w:val="ac"/>
          <w:sz w:val="27"/>
          <w:rtl/>
        </w:rPr>
        <w:endnoteReference w:id="504"/>
      </w:r>
      <w:r w:rsidRPr="00DC6DD8">
        <w:rPr>
          <w:rFonts w:hint="cs"/>
          <w:sz w:val="27"/>
          <w:vertAlign w:val="superscript"/>
          <w:rtl/>
        </w:rPr>
        <w:t>)</w:t>
      </w:r>
      <w:r w:rsidRPr="00DC6DD8">
        <w:rPr>
          <w:rFonts w:ascii="Sakkal Majalla" w:hAnsi="Sakkal Majalla" w:hint="cs"/>
          <w:sz w:val="27"/>
          <w:rtl/>
        </w:rPr>
        <w:t>.</w:t>
      </w:r>
      <w:r w:rsidRPr="00DC6DD8">
        <w:rPr>
          <w:rFonts w:ascii="Sakkal Majalla" w:hAnsi="Sakkal Majalla"/>
          <w:sz w:val="27"/>
          <w:rtl/>
        </w:rPr>
        <w:t xml:space="preserve"> </w:t>
      </w:r>
    </w:p>
    <w:p w:rsidR="00910758" w:rsidRPr="00DC6DD8" w:rsidRDefault="00910758" w:rsidP="00196B44">
      <w:pPr>
        <w:rPr>
          <w:rFonts w:ascii="Sakkal Majalla" w:hAnsi="Sakkal Majalla"/>
          <w:sz w:val="27"/>
          <w:rtl/>
        </w:rPr>
      </w:pPr>
      <w:r w:rsidRPr="00DC6DD8">
        <w:rPr>
          <w:rFonts w:ascii="Sakkal Majalla" w:hAnsi="Sakkal Majalla"/>
          <w:sz w:val="27"/>
          <w:rtl/>
        </w:rPr>
        <w:t xml:space="preserve">ومن الملاحظ </w:t>
      </w:r>
      <w:r w:rsidR="00DE51F1" w:rsidRPr="00DC6DD8">
        <w:rPr>
          <w:rFonts w:ascii="Sakkal Majalla" w:hAnsi="Sakkal Majalla" w:hint="cs"/>
          <w:sz w:val="27"/>
          <w:rtl/>
        </w:rPr>
        <w:t>أ</w:t>
      </w:r>
      <w:r w:rsidRPr="00DC6DD8">
        <w:rPr>
          <w:rFonts w:ascii="Sakkal Majalla" w:hAnsi="Sakkal Majalla"/>
          <w:sz w:val="27"/>
          <w:rtl/>
        </w:rPr>
        <w:t>ن طائفة</w:t>
      </w:r>
      <w:r w:rsidR="00DE51F1" w:rsidRPr="00DC6DD8">
        <w:rPr>
          <w:rFonts w:ascii="Sakkal Majalla" w:hAnsi="Sakkal Majalla" w:hint="cs"/>
          <w:sz w:val="27"/>
          <w:rtl/>
        </w:rPr>
        <w:t>ً</w:t>
      </w:r>
      <w:r w:rsidRPr="00DC6DD8">
        <w:rPr>
          <w:rFonts w:ascii="Sakkal Majalla" w:hAnsi="Sakkal Majalla"/>
          <w:sz w:val="27"/>
          <w:rtl/>
        </w:rPr>
        <w:t xml:space="preserve"> من هذه المصالح مرتبطة بالبعد المادي للوجود (مثل</w:t>
      </w:r>
      <w:r w:rsidR="00DE51F1" w:rsidRPr="00DC6DD8">
        <w:rPr>
          <w:rFonts w:ascii="Sakkal Majalla" w:hAnsi="Sakkal Majalla" w:hint="cs"/>
          <w:sz w:val="27"/>
          <w:rtl/>
        </w:rPr>
        <w:t>:</w:t>
      </w:r>
      <w:r w:rsidRPr="00DC6DD8">
        <w:rPr>
          <w:rFonts w:ascii="Sakkal Majalla" w:hAnsi="Sakkal Majalla"/>
          <w:sz w:val="27"/>
          <w:rtl/>
        </w:rPr>
        <w:t xml:space="preserve"> مصلحة حفظ المال</w:t>
      </w:r>
      <w:r w:rsidR="00DE51F1" w:rsidRPr="00DC6DD8">
        <w:rPr>
          <w:rFonts w:ascii="Sakkal Majalla" w:hAnsi="Sakkal Majalla" w:hint="cs"/>
          <w:sz w:val="27"/>
          <w:rtl/>
        </w:rPr>
        <w:t>،</w:t>
      </w:r>
      <w:r w:rsidRPr="00DC6DD8">
        <w:rPr>
          <w:rFonts w:ascii="Sakkal Majalla" w:hAnsi="Sakkal Majalla"/>
          <w:sz w:val="27"/>
          <w:rtl/>
        </w:rPr>
        <w:t xml:space="preserve"> ومصلحة حفظ الجيل</w:t>
      </w:r>
      <w:r w:rsidR="00DE51F1" w:rsidRPr="00DC6DD8">
        <w:rPr>
          <w:rFonts w:ascii="Sakkal Majalla" w:hAnsi="Sakkal Majalla" w:hint="cs"/>
          <w:sz w:val="27"/>
          <w:rtl/>
        </w:rPr>
        <w:t>،</w:t>
      </w:r>
      <w:r w:rsidRPr="00DC6DD8">
        <w:rPr>
          <w:rFonts w:ascii="Sakkal Majalla" w:hAnsi="Sakkal Majalla"/>
          <w:sz w:val="27"/>
          <w:rtl/>
        </w:rPr>
        <w:t xml:space="preserve"> ومصلحة سلامة البدن)</w:t>
      </w:r>
      <w:r w:rsidR="00DE51F1" w:rsidRPr="00DC6DD8">
        <w:rPr>
          <w:rFonts w:ascii="Sakkal Majalla" w:hAnsi="Sakkal Majalla" w:hint="cs"/>
          <w:sz w:val="27"/>
          <w:rtl/>
        </w:rPr>
        <w:t>؛</w:t>
      </w:r>
      <w:r w:rsidRPr="00DC6DD8">
        <w:rPr>
          <w:rFonts w:ascii="Sakkal Majalla" w:hAnsi="Sakkal Majalla"/>
          <w:sz w:val="27"/>
          <w:rtl/>
        </w:rPr>
        <w:t xml:space="preserve"> وطائفة أخرى متعلق بالبعد غير المادي (مثل: المصلحة في المحافظة على كرامة ال</w:t>
      </w:r>
      <w:r w:rsidR="00DE51F1" w:rsidRPr="00DC6DD8">
        <w:rPr>
          <w:rFonts w:ascii="Sakkal Majalla" w:hAnsi="Sakkal Majalla" w:hint="cs"/>
          <w:sz w:val="27"/>
          <w:rtl/>
        </w:rPr>
        <w:t>إ</w:t>
      </w:r>
      <w:r w:rsidRPr="00DC6DD8">
        <w:rPr>
          <w:rFonts w:ascii="Sakkal Majalla" w:hAnsi="Sakkal Majalla"/>
          <w:sz w:val="27"/>
          <w:rtl/>
        </w:rPr>
        <w:t>نسان وماء وجهه، والمحافظة على سلامة العقل ومسل</w:t>
      </w:r>
      <w:r w:rsidR="00DE51F1" w:rsidRPr="00DC6DD8">
        <w:rPr>
          <w:rFonts w:ascii="Sakkal Majalla" w:hAnsi="Sakkal Majalla" w:hint="cs"/>
          <w:sz w:val="27"/>
          <w:rtl/>
        </w:rPr>
        <w:t>َّ</w:t>
      </w:r>
      <w:r w:rsidRPr="00DC6DD8">
        <w:rPr>
          <w:rFonts w:ascii="Sakkal Majalla" w:hAnsi="Sakkal Majalla"/>
          <w:sz w:val="27"/>
          <w:rtl/>
        </w:rPr>
        <w:t>ماته البديهية الفكرية</w:t>
      </w:r>
      <w:r w:rsidR="00DE51F1" w:rsidRPr="00DC6DD8">
        <w:rPr>
          <w:rFonts w:ascii="Sakkal Majalla" w:hAnsi="Sakkal Majalla" w:hint="cs"/>
          <w:sz w:val="27"/>
          <w:rtl/>
        </w:rPr>
        <w:t>،</w:t>
      </w:r>
      <w:r w:rsidRPr="00DC6DD8">
        <w:rPr>
          <w:rFonts w:ascii="Sakkal Majalla" w:hAnsi="Sakkal Majalla"/>
          <w:sz w:val="27"/>
          <w:rtl/>
        </w:rPr>
        <w:t xml:space="preserve"> والحفاظ على الدين وعقائده الأساسية، </w:t>
      </w:r>
      <w:r w:rsidR="00DE51F1" w:rsidRPr="00DC6DD8">
        <w:rPr>
          <w:rFonts w:ascii="Sakkal Majalla" w:hAnsi="Sakkal Majalla" w:hint="cs"/>
          <w:sz w:val="27"/>
          <w:rtl/>
        </w:rPr>
        <w:t>و</w:t>
      </w:r>
      <w:r w:rsidRPr="00DC6DD8">
        <w:rPr>
          <w:rFonts w:ascii="Sakkal Majalla" w:hAnsi="Sakkal Majalla"/>
          <w:sz w:val="27"/>
          <w:rtl/>
        </w:rPr>
        <w:t>ضرورة العناية بالب</w:t>
      </w:r>
      <w:r w:rsidR="00DE51F1" w:rsidRPr="00DC6DD8">
        <w:rPr>
          <w:rFonts w:ascii="Sakkal Majalla" w:hAnsi="Sakkal Majalla" w:hint="cs"/>
          <w:sz w:val="27"/>
          <w:rtl/>
        </w:rPr>
        <w:t>ُ</w:t>
      </w:r>
      <w:r w:rsidRPr="00DC6DD8">
        <w:rPr>
          <w:rFonts w:ascii="Sakkal Majalla" w:hAnsi="Sakkal Majalla"/>
          <w:sz w:val="27"/>
          <w:rtl/>
        </w:rPr>
        <w:t>ع</w:t>
      </w:r>
      <w:r w:rsidR="00DE51F1" w:rsidRPr="00DC6DD8">
        <w:rPr>
          <w:rFonts w:ascii="Sakkal Majalla" w:hAnsi="Sakkal Majalla" w:hint="cs"/>
          <w:sz w:val="27"/>
          <w:rtl/>
        </w:rPr>
        <w:t>ْ</w:t>
      </w:r>
      <w:r w:rsidRPr="00DC6DD8">
        <w:rPr>
          <w:rFonts w:ascii="Sakkal Majalla" w:hAnsi="Sakkal Majalla"/>
          <w:sz w:val="27"/>
          <w:rtl/>
        </w:rPr>
        <w:t>د الروحي والنفسي ونقاء الباطن)</w:t>
      </w:r>
      <w:r w:rsidR="00DE51F1" w:rsidRPr="00DC6DD8">
        <w:rPr>
          <w:rFonts w:ascii="Sakkal Majalla" w:hAnsi="Sakkal Majalla" w:hint="cs"/>
          <w:sz w:val="27"/>
          <w:rtl/>
        </w:rPr>
        <w:t>،</w:t>
      </w:r>
      <w:r w:rsidRPr="00DC6DD8">
        <w:rPr>
          <w:rFonts w:ascii="Sakkal Majalla" w:hAnsi="Sakkal Majalla"/>
          <w:sz w:val="27"/>
          <w:rtl/>
        </w:rPr>
        <w:t xml:space="preserve"> وهي نفسها التي ستكون حقوق ال</w:t>
      </w:r>
      <w:r w:rsidR="00DE51F1" w:rsidRPr="00DC6DD8">
        <w:rPr>
          <w:rFonts w:ascii="Sakkal Majalla" w:hAnsi="Sakkal Majalla" w:hint="cs"/>
          <w:sz w:val="27"/>
          <w:rtl/>
        </w:rPr>
        <w:t>إ</w:t>
      </w:r>
      <w:r w:rsidRPr="00DC6DD8">
        <w:rPr>
          <w:rFonts w:ascii="Sakkal Majalla" w:hAnsi="Sakkal Majalla"/>
          <w:sz w:val="27"/>
          <w:rtl/>
        </w:rPr>
        <w:t xml:space="preserve">نسان المعنوية في مقابل الحقوق المادية التي </w:t>
      </w:r>
      <w:r w:rsidR="00DE51F1" w:rsidRPr="00DC6DD8">
        <w:rPr>
          <w:rFonts w:ascii="Sakkal Majalla" w:hAnsi="Sakkal Majalla" w:hint="cs"/>
          <w:sz w:val="27"/>
          <w:rtl/>
        </w:rPr>
        <w:t>أُ</w:t>
      </w:r>
      <w:r w:rsidRPr="00DC6DD8">
        <w:rPr>
          <w:rFonts w:ascii="Sakkal Majalla" w:hAnsi="Sakkal Majalla"/>
          <w:sz w:val="27"/>
          <w:rtl/>
        </w:rPr>
        <w:t xml:space="preserve">شير </w:t>
      </w:r>
      <w:r w:rsidR="00DE51F1" w:rsidRPr="00DC6DD8">
        <w:rPr>
          <w:rFonts w:ascii="Sakkal Majalla" w:hAnsi="Sakkal Majalla" w:hint="cs"/>
          <w:sz w:val="27"/>
          <w:rtl/>
        </w:rPr>
        <w:t>إ</w:t>
      </w:r>
      <w:r w:rsidRPr="00DC6DD8">
        <w:rPr>
          <w:rFonts w:ascii="Sakkal Majalla" w:hAnsi="Sakkal Majalla"/>
          <w:sz w:val="27"/>
          <w:rtl/>
        </w:rPr>
        <w:t>ليها عند تعريف الحق</w:t>
      </w:r>
      <w:r w:rsidR="00DE51F1" w:rsidRPr="00DC6DD8">
        <w:rPr>
          <w:rFonts w:ascii="Sakkal Majalla" w:hAnsi="Sakkal Majalla" w:hint="cs"/>
          <w:sz w:val="27"/>
          <w:rtl/>
        </w:rPr>
        <w:t>ّ</w:t>
      </w:r>
      <w:r w:rsidRPr="00DC6DD8">
        <w:rPr>
          <w:rFonts w:ascii="Sakkal Majalla" w:hAnsi="Sakkal Majalla"/>
          <w:sz w:val="27"/>
          <w:rtl/>
        </w:rPr>
        <w:t xml:space="preserve"> المعنوي. </w:t>
      </w:r>
    </w:p>
    <w:p w:rsidR="00910758" w:rsidRPr="00DC6DD8" w:rsidRDefault="00910758" w:rsidP="00196B44">
      <w:pPr>
        <w:rPr>
          <w:rFonts w:ascii="Sakkal Majalla" w:hAnsi="Sakkal Majalla"/>
          <w:sz w:val="27"/>
          <w:rtl/>
        </w:rPr>
      </w:pPr>
      <w:r w:rsidRPr="00DC6DD8">
        <w:rPr>
          <w:rFonts w:ascii="Sakkal Majalla" w:hAnsi="Sakkal Majalla"/>
          <w:sz w:val="27"/>
          <w:rtl/>
        </w:rPr>
        <w:t>وجاء في المصادر الإسلامية جملة من ال</w:t>
      </w:r>
      <w:r w:rsidR="00DE51F1" w:rsidRPr="00DC6DD8">
        <w:rPr>
          <w:rFonts w:ascii="Sakkal Majalla" w:hAnsi="Sakkal Majalla" w:hint="cs"/>
          <w:sz w:val="27"/>
          <w:rtl/>
        </w:rPr>
        <w:t>آ</w:t>
      </w:r>
      <w:r w:rsidRPr="00DC6DD8">
        <w:rPr>
          <w:rFonts w:ascii="Sakkal Majalla" w:hAnsi="Sakkal Majalla"/>
          <w:sz w:val="27"/>
          <w:rtl/>
        </w:rPr>
        <w:t>يات والروايات التي حث</w:t>
      </w:r>
      <w:r w:rsidR="00DE51F1" w:rsidRPr="00DC6DD8">
        <w:rPr>
          <w:rFonts w:ascii="Sakkal Majalla" w:hAnsi="Sakkal Majalla" w:hint="cs"/>
          <w:sz w:val="27"/>
          <w:rtl/>
        </w:rPr>
        <w:t>َّ</w:t>
      </w:r>
      <w:r w:rsidRPr="00DC6DD8">
        <w:rPr>
          <w:rFonts w:ascii="Sakkal Majalla" w:hAnsi="Sakkal Majalla"/>
          <w:sz w:val="27"/>
          <w:rtl/>
        </w:rPr>
        <w:t>ت</w:t>
      </w:r>
      <w:r w:rsidR="00DE51F1" w:rsidRPr="00DC6DD8">
        <w:rPr>
          <w:rFonts w:ascii="Sakkal Majalla" w:hAnsi="Sakkal Majalla" w:hint="cs"/>
          <w:sz w:val="27"/>
          <w:rtl/>
        </w:rPr>
        <w:t>ْ</w:t>
      </w:r>
      <w:r w:rsidRPr="00DC6DD8">
        <w:rPr>
          <w:rFonts w:ascii="Sakkal Majalla" w:hAnsi="Sakkal Majalla"/>
          <w:sz w:val="27"/>
          <w:rtl/>
        </w:rPr>
        <w:t xml:space="preserve"> على صيانة هذه المصالح التي استقرئت من جملة المصالح العامة، وأقر</w:t>
      </w:r>
      <w:r w:rsidR="00DE51F1" w:rsidRPr="00DC6DD8">
        <w:rPr>
          <w:rFonts w:ascii="Sakkal Majalla" w:hAnsi="Sakkal Majalla" w:hint="cs"/>
          <w:sz w:val="27"/>
          <w:rtl/>
        </w:rPr>
        <w:t>ّ</w:t>
      </w:r>
      <w:r w:rsidRPr="00DC6DD8">
        <w:rPr>
          <w:rFonts w:ascii="Sakkal Majalla" w:hAnsi="Sakkal Majalla"/>
          <w:sz w:val="27"/>
          <w:rtl/>
        </w:rPr>
        <w:t xml:space="preserve">ت بوجود حق الحياة </w:t>
      </w:r>
      <w:r w:rsidRPr="00DC6DD8">
        <w:rPr>
          <w:rFonts w:ascii="Sakkal Majalla" w:hAnsi="Sakkal Majalla"/>
          <w:sz w:val="27"/>
          <w:rtl/>
        </w:rPr>
        <w:lastRenderedPageBreak/>
        <w:t>المعنوي</w:t>
      </w:r>
      <w:r w:rsidRPr="00DC6DD8">
        <w:rPr>
          <w:rFonts w:ascii="DanaFajr" w:hAnsi="DanaFajr"/>
          <w:sz w:val="27"/>
          <w:vertAlign w:val="superscript"/>
          <w:rtl/>
        </w:rPr>
        <w:t>(</w:t>
      </w:r>
      <w:r w:rsidRPr="00DC6DD8">
        <w:rPr>
          <w:rStyle w:val="ac"/>
          <w:rFonts w:ascii="DanaFajr" w:hAnsi="DanaFajr"/>
          <w:sz w:val="27"/>
          <w:rtl/>
        </w:rPr>
        <w:endnoteReference w:id="505"/>
      </w:r>
      <w:r w:rsidRPr="00DC6DD8">
        <w:rPr>
          <w:rFonts w:ascii="DanaFajr" w:hAnsi="DanaFajr"/>
          <w:sz w:val="27"/>
          <w:vertAlign w:val="superscript"/>
          <w:rtl/>
        </w:rPr>
        <w:t>)</w:t>
      </w:r>
      <w:r w:rsidR="00DE51F1" w:rsidRPr="00DC6DD8">
        <w:rPr>
          <w:rFonts w:ascii="Sakkal Majalla" w:hAnsi="Sakkal Majalla" w:hint="cs"/>
          <w:sz w:val="27"/>
          <w:rtl/>
        </w:rPr>
        <w:t>،</w:t>
      </w:r>
      <w:r w:rsidRPr="00DC6DD8">
        <w:rPr>
          <w:rFonts w:ascii="Sakkal Majalla" w:hAnsi="Sakkal Majalla"/>
          <w:sz w:val="27"/>
          <w:rtl/>
        </w:rPr>
        <w:t xml:space="preserve"> بمعنى المحافظة على النش</w:t>
      </w:r>
      <w:r w:rsidR="00DE51F1" w:rsidRPr="00DC6DD8">
        <w:rPr>
          <w:rFonts w:ascii="Sakkal Majalla" w:hAnsi="Sakkal Majalla" w:hint="cs"/>
          <w:sz w:val="27"/>
          <w:rtl/>
        </w:rPr>
        <w:t>أ</w:t>
      </w:r>
      <w:r w:rsidRPr="00DC6DD8">
        <w:rPr>
          <w:rFonts w:ascii="Sakkal Majalla" w:hAnsi="Sakkal Majalla"/>
          <w:sz w:val="27"/>
          <w:rtl/>
        </w:rPr>
        <w:t>ة الروحانية في هذا العالم، وحق الكرامة الذاتية والنسبية</w:t>
      </w:r>
      <w:r w:rsidRPr="00DC6DD8">
        <w:rPr>
          <w:rFonts w:ascii="DanaFajr" w:hAnsi="DanaFajr"/>
          <w:sz w:val="27"/>
          <w:vertAlign w:val="superscript"/>
          <w:rtl/>
        </w:rPr>
        <w:t>(</w:t>
      </w:r>
      <w:r w:rsidRPr="00DC6DD8">
        <w:rPr>
          <w:rStyle w:val="ac"/>
          <w:rFonts w:ascii="DanaFajr" w:hAnsi="DanaFajr"/>
          <w:sz w:val="27"/>
          <w:rtl/>
        </w:rPr>
        <w:endnoteReference w:id="506"/>
      </w:r>
      <w:r w:rsidRPr="00DC6DD8">
        <w:rPr>
          <w:rFonts w:ascii="DanaFajr" w:hAnsi="DanaFajr"/>
          <w:sz w:val="27"/>
          <w:vertAlign w:val="superscript"/>
          <w:rtl/>
        </w:rPr>
        <w:t>)</w:t>
      </w:r>
      <w:r w:rsidR="00DE51F1" w:rsidRPr="00DC6DD8">
        <w:rPr>
          <w:rFonts w:ascii="Sakkal Majalla" w:hAnsi="Sakkal Majalla" w:hint="cs"/>
          <w:sz w:val="27"/>
          <w:rtl/>
        </w:rPr>
        <w:t>،</w:t>
      </w:r>
      <w:r w:rsidRPr="00DC6DD8">
        <w:rPr>
          <w:rFonts w:ascii="Sakkal Majalla" w:hAnsi="Sakkal Majalla"/>
          <w:sz w:val="27"/>
          <w:rtl/>
        </w:rPr>
        <w:t xml:space="preserve"> وحق</w:t>
      </w:r>
      <w:r w:rsidR="00DE51F1" w:rsidRPr="00DC6DD8">
        <w:rPr>
          <w:rFonts w:ascii="Sakkal Majalla" w:hAnsi="Sakkal Majalla" w:hint="cs"/>
          <w:sz w:val="27"/>
          <w:rtl/>
        </w:rPr>
        <w:t>ّ</w:t>
      </w:r>
      <w:r w:rsidRPr="00DC6DD8">
        <w:rPr>
          <w:rFonts w:ascii="Sakkal Majalla" w:hAnsi="Sakkal Majalla"/>
          <w:sz w:val="27"/>
          <w:rtl/>
        </w:rPr>
        <w:t xml:space="preserve"> العبودية</w:t>
      </w:r>
      <w:r w:rsidR="00DE51F1" w:rsidRPr="00DC6DD8">
        <w:rPr>
          <w:rFonts w:ascii="Sakkal Majalla" w:hAnsi="Sakkal Majalla" w:hint="cs"/>
          <w:sz w:val="27"/>
          <w:rtl/>
        </w:rPr>
        <w:t>.</w:t>
      </w:r>
      <w:r w:rsidRPr="00DC6DD8">
        <w:rPr>
          <w:rFonts w:ascii="Sakkal Majalla" w:hAnsi="Sakkal Majalla"/>
          <w:sz w:val="27"/>
          <w:rtl/>
        </w:rPr>
        <w:t xml:space="preserve"> ولكن</w:t>
      </w:r>
      <w:r w:rsidR="00DE51F1" w:rsidRPr="00DC6DD8">
        <w:rPr>
          <w:rFonts w:ascii="Sakkal Majalla" w:hAnsi="Sakkal Majalla" w:hint="cs"/>
          <w:sz w:val="27"/>
          <w:rtl/>
        </w:rPr>
        <w:t>ْ</w:t>
      </w:r>
      <w:r w:rsidRPr="00DC6DD8">
        <w:rPr>
          <w:rFonts w:ascii="Sakkal Majalla" w:hAnsi="Sakkal Majalla"/>
          <w:sz w:val="27"/>
          <w:rtl/>
        </w:rPr>
        <w:t xml:space="preserve"> في مقام بيان هذه المسألة لم يتعر</w:t>
      </w:r>
      <w:r w:rsidR="00DE51F1" w:rsidRPr="00DC6DD8">
        <w:rPr>
          <w:rFonts w:ascii="Sakkal Majalla" w:hAnsi="Sakkal Majalla" w:hint="cs"/>
          <w:sz w:val="27"/>
          <w:rtl/>
        </w:rPr>
        <w:t>َّ</w:t>
      </w:r>
      <w:r w:rsidRPr="00DC6DD8">
        <w:rPr>
          <w:rFonts w:ascii="Sakkal Majalla" w:hAnsi="Sakkal Majalla"/>
          <w:sz w:val="27"/>
          <w:rtl/>
        </w:rPr>
        <w:t>ض الفقه لشرحها بشكل</w:t>
      </w:r>
      <w:r w:rsidR="00DE51F1" w:rsidRPr="00DC6DD8">
        <w:rPr>
          <w:rFonts w:ascii="Sakkal Majalla" w:hAnsi="Sakkal Majalla" w:hint="cs"/>
          <w:sz w:val="27"/>
          <w:rtl/>
        </w:rPr>
        <w:t xml:space="preserve">ٍ </w:t>
      </w:r>
      <w:r w:rsidRPr="00DC6DD8">
        <w:rPr>
          <w:rFonts w:ascii="Sakkal Majalla" w:hAnsi="Sakkal Majalla"/>
          <w:sz w:val="27"/>
          <w:rtl/>
        </w:rPr>
        <w:t>مستقل</w:t>
      </w:r>
      <w:r w:rsidR="00DE51F1" w:rsidRPr="00DC6DD8">
        <w:rPr>
          <w:rFonts w:ascii="Sakkal Majalla" w:hAnsi="Sakkal Majalla" w:hint="cs"/>
          <w:sz w:val="27"/>
          <w:rtl/>
        </w:rPr>
        <w:t>ّ،</w:t>
      </w:r>
      <w:r w:rsidRPr="00DC6DD8">
        <w:rPr>
          <w:rFonts w:ascii="Sakkal Majalla" w:hAnsi="Sakkal Majalla"/>
          <w:sz w:val="27"/>
          <w:rtl/>
        </w:rPr>
        <w:t xml:space="preserve"> ولم يجعل للحق الذاتي والتكويني بحثا</w:t>
      </w:r>
      <w:r w:rsidR="00DE51F1" w:rsidRPr="00DC6DD8">
        <w:rPr>
          <w:rFonts w:ascii="Sakkal Majalla" w:hAnsi="Sakkal Majalla" w:hint="cs"/>
          <w:sz w:val="27"/>
          <w:rtl/>
        </w:rPr>
        <w:t>ً</w:t>
      </w:r>
      <w:r w:rsidRPr="00DC6DD8">
        <w:rPr>
          <w:rFonts w:ascii="Sakkal Majalla" w:hAnsi="Sakkal Majalla"/>
          <w:sz w:val="27"/>
          <w:rtl/>
        </w:rPr>
        <w:t xml:space="preserve"> منفصلا</w:t>
      </w:r>
      <w:r w:rsidR="00DE51F1" w:rsidRPr="00DC6DD8">
        <w:rPr>
          <w:rFonts w:ascii="Sakkal Majalla" w:hAnsi="Sakkal Majalla" w:hint="cs"/>
          <w:sz w:val="27"/>
          <w:rtl/>
        </w:rPr>
        <w:t>ً.</w:t>
      </w:r>
      <w:r w:rsidRPr="00DC6DD8">
        <w:rPr>
          <w:rFonts w:ascii="Sakkal Majalla" w:hAnsi="Sakkal Majalla"/>
          <w:sz w:val="27"/>
          <w:rtl/>
        </w:rPr>
        <w:t xml:space="preserve"> و</w:t>
      </w:r>
      <w:r w:rsidR="00DE51F1" w:rsidRPr="00DC6DD8">
        <w:rPr>
          <w:rFonts w:ascii="Sakkal Majalla" w:hAnsi="Sakkal Majalla" w:hint="cs"/>
          <w:sz w:val="27"/>
          <w:rtl/>
        </w:rPr>
        <w:t xml:space="preserve">يمكن إرجاع </w:t>
      </w:r>
      <w:r w:rsidRPr="00DC6DD8">
        <w:rPr>
          <w:rFonts w:ascii="Sakkal Majalla" w:hAnsi="Sakkal Majalla"/>
          <w:sz w:val="27"/>
          <w:rtl/>
        </w:rPr>
        <w:t xml:space="preserve">ذلك </w:t>
      </w:r>
      <w:r w:rsidR="00DE51F1" w:rsidRPr="00DC6DD8">
        <w:rPr>
          <w:rFonts w:ascii="Sakkal Majalla" w:hAnsi="Sakkal Majalla" w:hint="cs"/>
          <w:sz w:val="27"/>
          <w:rtl/>
        </w:rPr>
        <w:t>إ</w:t>
      </w:r>
      <w:r w:rsidRPr="00DC6DD8">
        <w:rPr>
          <w:rFonts w:ascii="Sakkal Majalla" w:hAnsi="Sakkal Majalla"/>
          <w:sz w:val="27"/>
          <w:rtl/>
        </w:rPr>
        <w:t>لى سببين ذ</w:t>
      </w:r>
      <w:r w:rsidR="00DE51F1" w:rsidRPr="00DC6DD8">
        <w:rPr>
          <w:rFonts w:ascii="Sakkal Majalla" w:hAnsi="Sakkal Majalla" w:hint="cs"/>
          <w:sz w:val="27"/>
          <w:rtl/>
        </w:rPr>
        <w:t>ُ</w:t>
      </w:r>
      <w:r w:rsidRPr="00DC6DD8">
        <w:rPr>
          <w:rFonts w:ascii="Sakkal Majalla" w:hAnsi="Sakkal Majalla"/>
          <w:sz w:val="27"/>
          <w:rtl/>
        </w:rPr>
        <w:t xml:space="preserve">كرا في نظرية الحقوق الفطرية للأستاذ مطهري، وهما: </w:t>
      </w:r>
    </w:p>
    <w:p w:rsidR="00910758" w:rsidRPr="00DC6DD8" w:rsidRDefault="00910758" w:rsidP="00196B44">
      <w:pPr>
        <w:rPr>
          <w:rFonts w:ascii="Sakkal Majalla" w:hAnsi="Sakkal Majalla"/>
          <w:sz w:val="27"/>
          <w:rtl/>
          <w:lang w:bidi="fa-IR"/>
        </w:rPr>
      </w:pPr>
      <w:r w:rsidRPr="00DC6DD8">
        <w:rPr>
          <w:rFonts w:ascii="Sakkal Majalla" w:hAnsi="Sakkal Majalla"/>
          <w:b/>
          <w:bCs/>
          <w:sz w:val="27"/>
          <w:rtl/>
        </w:rPr>
        <w:t>السبب الأو</w:t>
      </w:r>
      <w:r w:rsidR="00DE51F1" w:rsidRPr="00DC6DD8">
        <w:rPr>
          <w:rFonts w:ascii="Sakkal Majalla" w:hAnsi="Sakkal Majalla" w:hint="cs"/>
          <w:b/>
          <w:bCs/>
          <w:sz w:val="27"/>
          <w:rtl/>
        </w:rPr>
        <w:t>ّ</w:t>
      </w:r>
      <w:r w:rsidRPr="00DC6DD8">
        <w:rPr>
          <w:rFonts w:ascii="Sakkal Majalla" w:hAnsi="Sakkal Majalla"/>
          <w:b/>
          <w:bCs/>
          <w:sz w:val="27"/>
          <w:rtl/>
        </w:rPr>
        <w:t>ل</w:t>
      </w:r>
      <w:r w:rsidRPr="00DC6DD8">
        <w:rPr>
          <w:rFonts w:ascii="Sakkal Majalla" w:hAnsi="Sakkal Majalla"/>
          <w:sz w:val="27"/>
          <w:rtl/>
        </w:rPr>
        <w:t xml:space="preserve">: بعد </w:t>
      </w:r>
      <w:r w:rsidR="00DE51F1" w:rsidRPr="00DC6DD8">
        <w:rPr>
          <w:rFonts w:ascii="Sakkal Majalla" w:hAnsi="Sakkal Majalla" w:hint="cs"/>
          <w:sz w:val="27"/>
          <w:rtl/>
        </w:rPr>
        <w:t>أ</w:t>
      </w:r>
      <w:r w:rsidRPr="00DC6DD8">
        <w:rPr>
          <w:rFonts w:ascii="Sakkal Majalla" w:hAnsi="Sakkal Majalla"/>
          <w:sz w:val="27"/>
          <w:rtl/>
        </w:rPr>
        <w:t xml:space="preserve">ن لاحظ البعض رسالة الفقه اعتقد </w:t>
      </w:r>
      <w:r w:rsidR="00DE51F1" w:rsidRPr="00DC6DD8">
        <w:rPr>
          <w:rFonts w:ascii="Sakkal Majalla" w:hAnsi="Sakkal Majalla" w:hint="cs"/>
          <w:sz w:val="27"/>
          <w:rtl/>
        </w:rPr>
        <w:t>أ</w:t>
      </w:r>
      <w:r w:rsidRPr="00DC6DD8">
        <w:rPr>
          <w:rFonts w:ascii="Sakkal Majalla" w:hAnsi="Sakkal Majalla"/>
          <w:sz w:val="27"/>
          <w:rtl/>
        </w:rPr>
        <w:t>ن الحقوق التكوينية والفطرية</w:t>
      </w:r>
      <w:r w:rsidR="00DE51F1" w:rsidRPr="00DC6DD8">
        <w:rPr>
          <w:rFonts w:ascii="Sakkal Majalla" w:hAnsi="Sakkal Majalla" w:hint="cs"/>
          <w:sz w:val="27"/>
          <w:rtl/>
        </w:rPr>
        <w:t>،</w:t>
      </w:r>
      <w:r w:rsidRPr="00DC6DD8">
        <w:rPr>
          <w:rFonts w:ascii="Sakkal Majalla" w:hAnsi="Sakkal Majalla"/>
          <w:sz w:val="27"/>
          <w:rtl/>
        </w:rPr>
        <w:t xml:space="preserve"> رغم علاقتها بالفقه، </w:t>
      </w:r>
      <w:r w:rsidR="00DE51F1" w:rsidRPr="00DC6DD8">
        <w:rPr>
          <w:rFonts w:ascii="Sakkal Majalla" w:hAnsi="Sakkal Majalla" w:hint="cs"/>
          <w:sz w:val="27"/>
          <w:rtl/>
        </w:rPr>
        <w:t>فإ</w:t>
      </w:r>
      <w:r w:rsidRPr="00DC6DD8">
        <w:rPr>
          <w:rFonts w:ascii="Sakkal Majalla" w:hAnsi="Sakkal Majalla"/>
          <w:sz w:val="27"/>
          <w:rtl/>
        </w:rPr>
        <w:t>ن بحثها يقع على عاتق فلسفة الإسلام الاجتماعية</w:t>
      </w:r>
      <w:r w:rsidR="00DE51F1" w:rsidRPr="00DC6DD8">
        <w:rPr>
          <w:rFonts w:ascii="Sakkal Majalla" w:hAnsi="Sakkal Majalla" w:hint="cs"/>
          <w:sz w:val="27"/>
          <w:rtl/>
        </w:rPr>
        <w:t>،</w:t>
      </w:r>
      <w:r w:rsidRPr="00DC6DD8">
        <w:rPr>
          <w:rFonts w:ascii="Sakkal Majalla" w:hAnsi="Sakkal Majalla"/>
          <w:sz w:val="27"/>
          <w:rtl/>
        </w:rPr>
        <w:t xml:space="preserve"> وليس على عاتق الفقه</w:t>
      </w:r>
      <w:r w:rsidRPr="00DC6DD8">
        <w:rPr>
          <w:rFonts w:hint="cs"/>
          <w:sz w:val="27"/>
          <w:vertAlign w:val="superscript"/>
          <w:rtl/>
        </w:rPr>
        <w:t>(</w:t>
      </w:r>
      <w:r w:rsidRPr="00DC6DD8">
        <w:rPr>
          <w:rStyle w:val="ac"/>
          <w:sz w:val="27"/>
          <w:rtl/>
        </w:rPr>
        <w:endnoteReference w:id="507"/>
      </w:r>
      <w:r w:rsidRPr="00DC6DD8">
        <w:rPr>
          <w:rFonts w:hint="cs"/>
          <w:sz w:val="27"/>
          <w:vertAlign w:val="superscript"/>
          <w:rtl/>
        </w:rPr>
        <w:t>)</w:t>
      </w:r>
      <w:r w:rsidRPr="00DC6DD8">
        <w:rPr>
          <w:rFonts w:ascii="Sakkal Majalla" w:hAnsi="Sakkal Majalla" w:hint="cs"/>
          <w:sz w:val="27"/>
          <w:rtl/>
        </w:rPr>
        <w:t>. وهذا</w:t>
      </w:r>
      <w:r w:rsidRPr="00DC6DD8">
        <w:rPr>
          <w:rFonts w:ascii="Sakkal Majalla" w:hAnsi="Sakkal Majalla"/>
          <w:sz w:val="27"/>
          <w:rtl/>
        </w:rPr>
        <w:t xml:space="preserve"> </w:t>
      </w:r>
      <w:r w:rsidRPr="00DC6DD8">
        <w:rPr>
          <w:rFonts w:ascii="Sakkal Majalla" w:hAnsi="Sakkal Majalla" w:hint="cs"/>
          <w:sz w:val="27"/>
          <w:rtl/>
        </w:rPr>
        <w:t>اللون</w:t>
      </w:r>
      <w:r w:rsidRPr="00DC6DD8">
        <w:rPr>
          <w:rFonts w:ascii="Sakkal Majalla" w:hAnsi="Sakkal Majalla"/>
          <w:sz w:val="27"/>
          <w:rtl/>
        </w:rPr>
        <w:t xml:space="preserve"> </w:t>
      </w:r>
      <w:r w:rsidRPr="00DC6DD8">
        <w:rPr>
          <w:rFonts w:ascii="Sakkal Majalla" w:hAnsi="Sakkal Majalla" w:hint="cs"/>
          <w:sz w:val="27"/>
          <w:rtl/>
        </w:rPr>
        <w:t>من</w:t>
      </w:r>
      <w:r w:rsidRPr="00DC6DD8">
        <w:rPr>
          <w:rFonts w:ascii="Sakkal Majalla" w:hAnsi="Sakkal Majalla"/>
          <w:sz w:val="27"/>
          <w:rtl/>
        </w:rPr>
        <w:t xml:space="preserve"> </w:t>
      </w:r>
      <w:r w:rsidRPr="00DC6DD8">
        <w:rPr>
          <w:rFonts w:ascii="Sakkal Majalla" w:hAnsi="Sakkal Majalla" w:hint="cs"/>
          <w:sz w:val="27"/>
          <w:rtl/>
        </w:rPr>
        <w:t>الفسلفة</w:t>
      </w:r>
      <w:r w:rsidRPr="00DC6DD8">
        <w:rPr>
          <w:rFonts w:ascii="Sakkal Majalla" w:hAnsi="Sakkal Majalla"/>
          <w:sz w:val="27"/>
          <w:rtl/>
        </w:rPr>
        <w:t xml:space="preserve"> </w:t>
      </w:r>
      <w:r w:rsidRPr="00DC6DD8">
        <w:rPr>
          <w:rFonts w:ascii="Sakkal Majalla" w:hAnsi="Sakkal Majalla" w:hint="cs"/>
          <w:sz w:val="27"/>
          <w:rtl/>
        </w:rPr>
        <w:t>يهتم</w:t>
      </w:r>
      <w:r w:rsidR="00DE51F1"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بطبيعة</w:t>
      </w:r>
      <w:r w:rsidRPr="00DC6DD8">
        <w:rPr>
          <w:rFonts w:ascii="Sakkal Majalla" w:hAnsi="Sakkal Majalla"/>
          <w:sz w:val="27"/>
          <w:rtl/>
        </w:rPr>
        <w:t xml:space="preserve"> </w:t>
      </w:r>
      <w:r w:rsidRPr="00DC6DD8">
        <w:rPr>
          <w:rFonts w:ascii="Sakkal Majalla" w:hAnsi="Sakkal Majalla" w:hint="cs"/>
          <w:sz w:val="27"/>
          <w:rtl/>
        </w:rPr>
        <w:t>رؤية</w:t>
      </w:r>
      <w:r w:rsidRPr="00DC6DD8">
        <w:rPr>
          <w:rFonts w:ascii="Sakkal Majalla" w:hAnsi="Sakkal Majalla"/>
          <w:sz w:val="27"/>
          <w:rtl/>
        </w:rPr>
        <w:t xml:space="preserve"> </w:t>
      </w:r>
      <w:r w:rsidRPr="00DC6DD8">
        <w:rPr>
          <w:rFonts w:ascii="Sakkal Majalla" w:hAnsi="Sakkal Majalla" w:hint="cs"/>
          <w:sz w:val="27"/>
          <w:rtl/>
        </w:rPr>
        <w:t>الدين</w:t>
      </w:r>
      <w:r w:rsidRPr="00DC6DD8">
        <w:rPr>
          <w:rFonts w:ascii="Sakkal Majalla" w:hAnsi="Sakkal Majalla"/>
          <w:sz w:val="27"/>
          <w:rtl/>
        </w:rPr>
        <w:t xml:space="preserve"> </w:t>
      </w:r>
      <w:r w:rsidRPr="00DC6DD8">
        <w:rPr>
          <w:rFonts w:ascii="Sakkal Majalla" w:hAnsi="Sakkal Majalla" w:hint="cs"/>
          <w:sz w:val="27"/>
          <w:rtl/>
        </w:rPr>
        <w:t>وفهمه</w:t>
      </w:r>
      <w:r w:rsidRPr="00DC6DD8">
        <w:rPr>
          <w:rFonts w:ascii="Sakkal Majalla" w:hAnsi="Sakkal Majalla"/>
          <w:sz w:val="27"/>
          <w:rtl/>
        </w:rPr>
        <w:t xml:space="preserve"> </w:t>
      </w:r>
      <w:r w:rsidRPr="00DC6DD8">
        <w:rPr>
          <w:rFonts w:ascii="Sakkal Majalla" w:hAnsi="Sakkal Majalla" w:hint="cs"/>
          <w:sz w:val="27"/>
          <w:rtl/>
        </w:rPr>
        <w:t>لقواعد</w:t>
      </w:r>
      <w:r w:rsidRPr="00DC6DD8">
        <w:rPr>
          <w:rFonts w:ascii="Sakkal Majalla" w:hAnsi="Sakkal Majalla"/>
          <w:sz w:val="27"/>
          <w:rtl/>
        </w:rPr>
        <w:t xml:space="preserve"> </w:t>
      </w:r>
      <w:r w:rsidRPr="00DC6DD8">
        <w:rPr>
          <w:rFonts w:ascii="Sakkal Majalla" w:hAnsi="Sakkal Majalla" w:hint="cs"/>
          <w:sz w:val="27"/>
          <w:rtl/>
        </w:rPr>
        <w:t>الحياة</w:t>
      </w:r>
      <w:r w:rsidRPr="00DC6DD8">
        <w:rPr>
          <w:rFonts w:ascii="Sakkal Majalla" w:hAnsi="Sakkal Majalla"/>
          <w:sz w:val="27"/>
          <w:rtl/>
        </w:rPr>
        <w:t xml:space="preserve"> </w:t>
      </w:r>
      <w:r w:rsidRPr="00DC6DD8">
        <w:rPr>
          <w:rFonts w:ascii="Sakkal Majalla" w:hAnsi="Sakkal Majalla" w:hint="cs"/>
          <w:sz w:val="27"/>
          <w:rtl/>
        </w:rPr>
        <w:t>الاجتماعية</w:t>
      </w:r>
      <w:r w:rsidR="00DE51F1"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والتي</w:t>
      </w:r>
      <w:r w:rsidRPr="00DC6DD8">
        <w:rPr>
          <w:rFonts w:ascii="Sakkal Majalla" w:hAnsi="Sakkal Majalla"/>
          <w:sz w:val="27"/>
          <w:rtl/>
        </w:rPr>
        <w:t xml:space="preserve"> </w:t>
      </w:r>
      <w:r w:rsidRPr="00DC6DD8">
        <w:rPr>
          <w:rFonts w:ascii="Sakkal Majalla" w:hAnsi="Sakkal Majalla" w:hint="cs"/>
          <w:sz w:val="27"/>
          <w:rtl/>
        </w:rPr>
        <w:t>من</w:t>
      </w:r>
      <w:r w:rsidRPr="00DC6DD8">
        <w:rPr>
          <w:rFonts w:ascii="Sakkal Majalla" w:hAnsi="Sakkal Majalla"/>
          <w:sz w:val="27"/>
          <w:rtl/>
        </w:rPr>
        <w:t xml:space="preserve"> </w:t>
      </w:r>
      <w:r w:rsidRPr="00DC6DD8">
        <w:rPr>
          <w:rFonts w:ascii="Sakkal Majalla" w:hAnsi="Sakkal Majalla" w:hint="cs"/>
          <w:sz w:val="27"/>
          <w:rtl/>
        </w:rPr>
        <w:t>جملتها</w:t>
      </w:r>
      <w:r w:rsidR="00DE51F1" w:rsidRPr="00DC6DD8">
        <w:rPr>
          <w:rFonts w:ascii="Sakkal Majalla" w:hAnsi="Sakkal Majalla" w:hint="cs"/>
          <w:sz w:val="27"/>
          <w:rtl/>
        </w:rPr>
        <w:t>:</w:t>
      </w:r>
      <w:r w:rsidRPr="00DC6DD8">
        <w:rPr>
          <w:rFonts w:ascii="Sakkal Majalla" w:hAnsi="Sakkal Majalla"/>
          <w:sz w:val="27"/>
          <w:rtl/>
        </w:rPr>
        <w:t xml:space="preserve"> </w:t>
      </w:r>
      <w:r w:rsidRPr="00DC6DD8">
        <w:rPr>
          <w:rFonts w:ascii="Sakkal Majalla" w:hAnsi="Sakkal Majalla" w:hint="cs"/>
          <w:sz w:val="27"/>
          <w:rtl/>
        </w:rPr>
        <w:t>منظومة</w:t>
      </w:r>
      <w:r w:rsidRPr="00DC6DD8">
        <w:rPr>
          <w:rFonts w:ascii="Sakkal Majalla" w:hAnsi="Sakkal Majalla"/>
          <w:sz w:val="27"/>
          <w:rtl/>
        </w:rPr>
        <w:t xml:space="preserve"> </w:t>
      </w:r>
      <w:r w:rsidRPr="00DC6DD8">
        <w:rPr>
          <w:rFonts w:ascii="Sakkal Majalla" w:hAnsi="Sakkal Majalla" w:hint="cs"/>
          <w:sz w:val="27"/>
          <w:rtl/>
        </w:rPr>
        <w:t>الحقو</w:t>
      </w:r>
      <w:r w:rsidRPr="00DC6DD8">
        <w:rPr>
          <w:rFonts w:ascii="Sakkal Majalla" w:hAnsi="Sakkal Majalla"/>
          <w:sz w:val="27"/>
          <w:rtl/>
        </w:rPr>
        <w:t>ق المعنوية والطبيعة وال</w:t>
      </w:r>
      <w:r w:rsidR="00DE51F1" w:rsidRPr="00DC6DD8">
        <w:rPr>
          <w:rFonts w:ascii="Sakkal Majalla" w:hAnsi="Sakkal Majalla" w:hint="cs"/>
          <w:sz w:val="27"/>
          <w:rtl/>
        </w:rPr>
        <w:t>أ</w:t>
      </w:r>
      <w:r w:rsidRPr="00DC6DD8">
        <w:rPr>
          <w:rFonts w:ascii="Sakkal Majalla" w:hAnsi="Sakkal Majalla"/>
          <w:sz w:val="27"/>
          <w:rtl/>
        </w:rPr>
        <w:t>ساسية للبشر</w:t>
      </w:r>
      <w:r w:rsidR="00DE51F1" w:rsidRPr="00DC6DD8">
        <w:rPr>
          <w:rFonts w:ascii="Sakkal Majalla" w:hAnsi="Sakkal Majalla" w:hint="cs"/>
          <w:sz w:val="27"/>
          <w:rtl/>
        </w:rPr>
        <w:t>،</w:t>
      </w:r>
      <w:r w:rsidRPr="00DC6DD8">
        <w:rPr>
          <w:rFonts w:ascii="Sakkal Majalla" w:hAnsi="Sakkal Majalla"/>
          <w:sz w:val="27"/>
          <w:rtl/>
        </w:rPr>
        <w:t xml:space="preserve"> على </w:t>
      </w:r>
      <w:r w:rsidR="00DE51F1" w:rsidRPr="00DC6DD8">
        <w:rPr>
          <w:rFonts w:ascii="Sakkal Majalla" w:hAnsi="Sakkal Majalla" w:hint="cs"/>
          <w:sz w:val="27"/>
          <w:rtl/>
        </w:rPr>
        <w:t>أ</w:t>
      </w:r>
      <w:r w:rsidRPr="00DC6DD8">
        <w:rPr>
          <w:rFonts w:ascii="Sakkal Majalla" w:hAnsi="Sakkal Majalla"/>
          <w:sz w:val="27"/>
          <w:rtl/>
        </w:rPr>
        <w:t>ساس جملة</w:t>
      </w:r>
      <w:r w:rsidR="00DE51F1" w:rsidRPr="00DC6DD8">
        <w:rPr>
          <w:rFonts w:ascii="Sakkal Majalla" w:hAnsi="Sakkal Majalla" w:hint="cs"/>
          <w:sz w:val="27"/>
          <w:rtl/>
        </w:rPr>
        <w:t>ٍ</w:t>
      </w:r>
      <w:r w:rsidRPr="00DC6DD8">
        <w:rPr>
          <w:rFonts w:ascii="Sakkal Majalla" w:hAnsi="Sakkal Majalla"/>
          <w:sz w:val="27"/>
          <w:rtl/>
        </w:rPr>
        <w:t xml:space="preserve"> من القواعد الرصينة وال</w:t>
      </w:r>
      <w:r w:rsidR="00DE51F1" w:rsidRPr="00DC6DD8">
        <w:rPr>
          <w:rFonts w:ascii="Sakkal Majalla" w:hAnsi="Sakkal Majalla" w:hint="cs"/>
          <w:sz w:val="27"/>
          <w:rtl/>
        </w:rPr>
        <w:t>أ</w:t>
      </w:r>
      <w:r w:rsidRPr="00DC6DD8">
        <w:rPr>
          <w:rFonts w:ascii="Sakkal Majalla" w:hAnsi="Sakkal Majalla"/>
          <w:sz w:val="27"/>
          <w:rtl/>
        </w:rPr>
        <w:t>صول العقلائية ـ والتي منها</w:t>
      </w:r>
      <w:r w:rsidR="00DE51F1" w:rsidRPr="00DC6DD8">
        <w:rPr>
          <w:rFonts w:ascii="Sakkal Majalla" w:hAnsi="Sakkal Majalla" w:hint="cs"/>
          <w:sz w:val="27"/>
          <w:rtl/>
        </w:rPr>
        <w:t>:</w:t>
      </w:r>
      <w:r w:rsidRPr="00DC6DD8">
        <w:rPr>
          <w:rFonts w:ascii="Sakkal Majalla" w:hAnsi="Sakkal Majalla"/>
          <w:sz w:val="27"/>
          <w:rtl/>
        </w:rPr>
        <w:t xml:space="preserve"> </w:t>
      </w:r>
      <w:r w:rsidR="00DE51F1" w:rsidRPr="00DC6DD8">
        <w:rPr>
          <w:rFonts w:ascii="Sakkal Majalla" w:hAnsi="Sakkal Majalla" w:hint="cs"/>
          <w:sz w:val="27"/>
          <w:rtl/>
        </w:rPr>
        <w:t>أ</w:t>
      </w:r>
      <w:r w:rsidRPr="00DC6DD8">
        <w:rPr>
          <w:rFonts w:ascii="Sakkal Majalla" w:hAnsi="Sakkal Majalla"/>
          <w:sz w:val="27"/>
          <w:rtl/>
        </w:rPr>
        <w:t>صالة الغائية ـ كجزء</w:t>
      </w:r>
      <w:r w:rsidR="00DE51F1" w:rsidRPr="00DC6DD8">
        <w:rPr>
          <w:rFonts w:ascii="Sakkal Majalla" w:hAnsi="Sakkal Majalla" w:hint="cs"/>
          <w:sz w:val="27"/>
          <w:rtl/>
        </w:rPr>
        <w:t>ٍ</w:t>
      </w:r>
      <w:r w:rsidRPr="00DC6DD8">
        <w:rPr>
          <w:rFonts w:ascii="Sakkal Majalla" w:hAnsi="Sakkal Majalla"/>
          <w:sz w:val="27"/>
          <w:rtl/>
        </w:rPr>
        <w:t xml:space="preserve"> من الموضوعات المحورية التي تبحثها هذه الفلسفة، وبعبارة</w:t>
      </w:r>
      <w:r w:rsidR="00DE51F1" w:rsidRPr="00DC6DD8">
        <w:rPr>
          <w:rFonts w:ascii="Sakkal Majalla" w:hAnsi="Sakkal Majalla" w:hint="cs"/>
          <w:sz w:val="27"/>
          <w:rtl/>
        </w:rPr>
        <w:t>ٍ</w:t>
      </w:r>
      <w:r w:rsidRPr="00DC6DD8">
        <w:rPr>
          <w:rFonts w:ascii="Sakkal Majalla" w:hAnsi="Sakkal Majalla"/>
          <w:sz w:val="27"/>
          <w:rtl/>
        </w:rPr>
        <w:t xml:space="preserve"> </w:t>
      </w:r>
      <w:r w:rsidR="00DE51F1" w:rsidRPr="00DC6DD8">
        <w:rPr>
          <w:rFonts w:ascii="Sakkal Majalla" w:hAnsi="Sakkal Majalla" w:hint="cs"/>
          <w:sz w:val="27"/>
          <w:rtl/>
        </w:rPr>
        <w:t>أ</w:t>
      </w:r>
      <w:r w:rsidRPr="00DC6DD8">
        <w:rPr>
          <w:rFonts w:ascii="Sakkal Majalla" w:hAnsi="Sakkal Majalla"/>
          <w:sz w:val="27"/>
          <w:rtl/>
        </w:rPr>
        <w:t>خرى</w:t>
      </w:r>
      <w:r w:rsidR="00DE51F1" w:rsidRPr="00DC6DD8">
        <w:rPr>
          <w:rFonts w:ascii="Sakkal Majalla" w:hAnsi="Sakkal Majalla" w:hint="cs"/>
          <w:sz w:val="27"/>
          <w:rtl/>
        </w:rPr>
        <w:t>:</w:t>
      </w:r>
      <w:r w:rsidRPr="00DC6DD8">
        <w:rPr>
          <w:rFonts w:ascii="Sakkal Majalla" w:hAnsi="Sakkal Majalla"/>
          <w:sz w:val="27"/>
          <w:rtl/>
        </w:rPr>
        <w:t xml:space="preserve"> يمكن القول عند مقارنة هذه الفلسفة بالفلسفة المادية لدى الغرب: </w:t>
      </w:r>
      <w:r w:rsidR="00DE51F1" w:rsidRPr="00DC6DD8">
        <w:rPr>
          <w:rFonts w:ascii="Sakkal Majalla" w:hAnsi="Sakkal Majalla" w:hint="cs"/>
          <w:sz w:val="27"/>
          <w:rtl/>
        </w:rPr>
        <w:t>إ</w:t>
      </w:r>
      <w:r w:rsidRPr="00DC6DD8">
        <w:rPr>
          <w:rFonts w:ascii="Sakkal Majalla" w:hAnsi="Sakkal Majalla"/>
          <w:sz w:val="27"/>
          <w:rtl/>
        </w:rPr>
        <w:t>ن فلسفة ال</w:t>
      </w:r>
      <w:r w:rsidR="00DE51F1" w:rsidRPr="00DC6DD8">
        <w:rPr>
          <w:rFonts w:ascii="Sakkal Majalla" w:hAnsi="Sakkal Majalla" w:hint="cs"/>
          <w:sz w:val="27"/>
          <w:rtl/>
        </w:rPr>
        <w:t>إ</w:t>
      </w:r>
      <w:r w:rsidRPr="00DC6DD8">
        <w:rPr>
          <w:rFonts w:ascii="Sakkal Majalla" w:hAnsi="Sakkal Majalla"/>
          <w:sz w:val="27"/>
          <w:rtl/>
        </w:rPr>
        <w:t xml:space="preserve">سلام الاجتماعية تقوم على </w:t>
      </w:r>
      <w:r w:rsidR="00DE51F1" w:rsidRPr="00DC6DD8">
        <w:rPr>
          <w:rFonts w:ascii="Sakkal Majalla" w:hAnsi="Sakkal Majalla" w:hint="cs"/>
          <w:sz w:val="27"/>
          <w:rtl/>
        </w:rPr>
        <w:t>أ</w:t>
      </w:r>
      <w:r w:rsidRPr="00DC6DD8">
        <w:rPr>
          <w:rFonts w:ascii="Sakkal Majalla" w:hAnsi="Sakkal Majalla"/>
          <w:sz w:val="27"/>
          <w:rtl/>
        </w:rPr>
        <w:t>ساس الحقوق الفطرية ببيان المنطق الرباني</w:t>
      </w:r>
      <w:r w:rsidR="00DE51F1" w:rsidRPr="00DC6DD8">
        <w:rPr>
          <w:rFonts w:ascii="Sakkal Majalla" w:hAnsi="Sakkal Majalla" w:hint="cs"/>
          <w:sz w:val="27"/>
          <w:rtl/>
        </w:rPr>
        <w:t>،</w:t>
      </w:r>
      <w:r w:rsidRPr="00DC6DD8">
        <w:rPr>
          <w:rFonts w:ascii="Sakkal Majalla" w:hAnsi="Sakkal Majalla"/>
          <w:sz w:val="27"/>
          <w:rtl/>
        </w:rPr>
        <w:t xml:space="preserve"> والفلسفة الاج</w:t>
      </w:r>
      <w:r w:rsidR="00DE51F1" w:rsidRPr="00DC6DD8">
        <w:rPr>
          <w:rFonts w:ascii="Sakkal Majalla" w:hAnsi="Sakkal Majalla"/>
          <w:sz w:val="27"/>
          <w:rtl/>
        </w:rPr>
        <w:t>ت</w:t>
      </w:r>
      <w:r w:rsidRPr="00DC6DD8">
        <w:rPr>
          <w:rFonts w:ascii="Sakkal Majalla" w:hAnsi="Sakkal Majalla"/>
          <w:sz w:val="27"/>
          <w:rtl/>
        </w:rPr>
        <w:t>ماعية في ال</w:t>
      </w:r>
      <w:r w:rsidR="00DE51F1" w:rsidRPr="00DC6DD8">
        <w:rPr>
          <w:rFonts w:ascii="Sakkal Majalla" w:hAnsi="Sakkal Majalla" w:hint="cs"/>
          <w:sz w:val="27"/>
          <w:rtl/>
        </w:rPr>
        <w:t>إ</w:t>
      </w:r>
      <w:r w:rsidRPr="00DC6DD8">
        <w:rPr>
          <w:rFonts w:ascii="Sakkal Majalla" w:hAnsi="Sakkal Majalla"/>
          <w:sz w:val="27"/>
          <w:rtl/>
        </w:rPr>
        <w:t xml:space="preserve">سلام تتيح لكل </w:t>
      </w:r>
      <w:r w:rsidR="00DE51F1" w:rsidRPr="00DC6DD8">
        <w:rPr>
          <w:rFonts w:ascii="Sakkal Majalla" w:hAnsi="Sakkal Majalla" w:hint="cs"/>
          <w:sz w:val="27"/>
          <w:rtl/>
        </w:rPr>
        <w:t>إ</w:t>
      </w:r>
      <w:r w:rsidRPr="00DC6DD8">
        <w:rPr>
          <w:rFonts w:ascii="Sakkal Majalla" w:hAnsi="Sakkal Majalla"/>
          <w:sz w:val="27"/>
          <w:rtl/>
        </w:rPr>
        <w:t>نسان تط</w:t>
      </w:r>
      <w:r w:rsidR="00DE51F1" w:rsidRPr="00DC6DD8">
        <w:rPr>
          <w:rFonts w:ascii="Sakkal Majalla" w:hAnsi="Sakkal Majalla" w:hint="cs"/>
          <w:sz w:val="27"/>
          <w:rtl/>
        </w:rPr>
        <w:t>أ</w:t>
      </w:r>
      <w:r w:rsidRPr="00DC6DD8">
        <w:rPr>
          <w:rFonts w:ascii="Sakkal Majalla" w:hAnsi="Sakkal Majalla"/>
          <w:sz w:val="27"/>
          <w:rtl/>
        </w:rPr>
        <w:t xml:space="preserve"> قدمه هذا العالم الحق</w:t>
      </w:r>
      <w:r w:rsidR="00DE51F1" w:rsidRPr="00DC6DD8">
        <w:rPr>
          <w:rFonts w:ascii="Sakkal Majalla" w:hAnsi="Sakkal Majalla" w:hint="cs"/>
          <w:sz w:val="27"/>
          <w:rtl/>
        </w:rPr>
        <w:t>ّ،</w:t>
      </w:r>
      <w:r w:rsidRPr="00DC6DD8">
        <w:rPr>
          <w:rFonts w:ascii="Sakkal Majalla" w:hAnsi="Sakkal Majalla"/>
          <w:sz w:val="27"/>
          <w:rtl/>
        </w:rPr>
        <w:t xml:space="preserve"> ولو بالقوة. </w:t>
      </w:r>
    </w:p>
    <w:p w:rsidR="00910758" w:rsidRPr="00DC6DD8" w:rsidRDefault="00DE51F1" w:rsidP="008E6A68">
      <w:pPr>
        <w:rPr>
          <w:rFonts w:ascii="Sakkal Majalla" w:hAnsi="Sakkal Majalla"/>
          <w:sz w:val="27"/>
          <w:rtl/>
          <w:lang w:bidi="fa-IR"/>
        </w:rPr>
      </w:pPr>
      <w:r w:rsidRPr="00DC6DD8">
        <w:rPr>
          <w:rFonts w:ascii="Sakkal Majalla" w:hAnsi="Sakkal Majalla" w:hint="cs"/>
          <w:sz w:val="27"/>
          <w:rtl/>
          <w:lang w:bidi="fa-IR"/>
        </w:rPr>
        <w:t>إ</w:t>
      </w:r>
      <w:r w:rsidR="00910758" w:rsidRPr="00DC6DD8">
        <w:rPr>
          <w:rFonts w:ascii="Sakkal Majalla" w:hAnsi="Sakkal Majalla"/>
          <w:sz w:val="27"/>
          <w:rtl/>
          <w:lang w:bidi="fa-IR"/>
        </w:rPr>
        <w:t>ن الله فاعل من دون غرض</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وغاية</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بل غايته ذاته ونفسه</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E23D2" w:rsidRPr="00DC6DD8">
        <w:rPr>
          <w:rFonts w:ascii="Sakkal Majalla" w:hAnsi="Sakkal Majalla" w:hint="cs"/>
          <w:sz w:val="27"/>
          <w:rtl/>
          <w:lang w:bidi="fa-IR"/>
        </w:rPr>
        <w:t>أ</w:t>
      </w:r>
      <w:r w:rsidR="00910758" w:rsidRPr="00DC6DD8">
        <w:rPr>
          <w:rFonts w:ascii="Sakkal Majalla" w:hAnsi="Sakkal Majalla"/>
          <w:sz w:val="27"/>
          <w:rtl/>
          <w:lang w:bidi="fa-IR"/>
        </w:rPr>
        <w:t>جل</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ما هو معلل </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نما هو فعله الذي ينتهي لغاية</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وهدف، والحقوق ال</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لهية صادرة من ال</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رادة التكوينية للباري تعالى، وهي ليست موضوعة</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للميدان وال</w:t>
      </w:r>
      <w:r w:rsidR="0051022C" w:rsidRPr="00DC6DD8">
        <w:rPr>
          <w:rFonts w:ascii="Sakkal Majalla" w:hAnsi="Sakkal Majalla"/>
          <w:sz w:val="27"/>
          <w:rtl/>
          <w:lang w:bidi="fa-IR"/>
        </w:rPr>
        <w:t>مجال</w:t>
      </w:r>
      <w:r w:rsidR="00910758" w:rsidRPr="00DC6DD8">
        <w:rPr>
          <w:rFonts w:ascii="Sakkal Majalla" w:hAnsi="Sakkal Majalla"/>
          <w:sz w:val="27"/>
          <w:rtl/>
          <w:lang w:bidi="fa-IR"/>
        </w:rPr>
        <w:t xml:space="preserve"> التشريعي</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ومعلوم</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E23D2" w:rsidRPr="00DC6DD8">
        <w:rPr>
          <w:rFonts w:ascii="Sakkal Majalla" w:hAnsi="Sakkal Majalla" w:hint="cs"/>
          <w:sz w:val="27"/>
          <w:rtl/>
          <w:lang w:bidi="fa-IR"/>
        </w:rPr>
        <w:t>أ</w:t>
      </w:r>
      <w:r w:rsidR="00910758" w:rsidRPr="00DC6DD8">
        <w:rPr>
          <w:rFonts w:ascii="Sakkal Majalla" w:hAnsi="Sakkal Majalla"/>
          <w:sz w:val="27"/>
          <w:rtl/>
          <w:lang w:bidi="fa-IR"/>
        </w:rPr>
        <w:t>ن مجال بحث الحقوق التشريعية هو الفق</w:t>
      </w:r>
      <w:r w:rsidR="009E23D2" w:rsidRPr="00DC6DD8">
        <w:rPr>
          <w:rFonts w:ascii="Sakkal Majalla" w:hAnsi="Sakkal Majalla" w:hint="cs"/>
          <w:sz w:val="27"/>
          <w:rtl/>
          <w:lang w:bidi="fa-IR"/>
        </w:rPr>
        <w:t>ه.</w:t>
      </w:r>
      <w:r w:rsidR="00910758" w:rsidRPr="00DC6DD8">
        <w:rPr>
          <w:rFonts w:ascii="Sakkal Majalla" w:hAnsi="Sakkal Majalla"/>
          <w:sz w:val="27"/>
          <w:rtl/>
          <w:lang w:bidi="fa-IR"/>
        </w:rPr>
        <w:t xml:space="preserve"> من هنا ف</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ن الحقوق ال</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لهية لا تكون في مقابل الحقوق الفطرية، بل هي عين الحقوق الطبيعية والتكوينية، وبعبارة</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E23D2" w:rsidRPr="00DC6DD8">
        <w:rPr>
          <w:rFonts w:ascii="Sakkal Majalla" w:hAnsi="Sakkal Majalla" w:hint="cs"/>
          <w:sz w:val="27"/>
          <w:rtl/>
          <w:lang w:bidi="fa-IR"/>
        </w:rPr>
        <w:t>أ</w:t>
      </w:r>
      <w:r w:rsidR="00910758" w:rsidRPr="00DC6DD8">
        <w:rPr>
          <w:rFonts w:ascii="Sakkal Majalla" w:hAnsi="Sakkal Majalla"/>
          <w:sz w:val="27"/>
          <w:rtl/>
          <w:lang w:bidi="fa-IR"/>
        </w:rPr>
        <w:t>خرى</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ن الغائية ال</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لهية تختلف عن الغائية البشرية، من هنا ف</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ن فلسفة الغرب المادية</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ورغم </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 xml:space="preserve">شارتها </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لى الحقوق الفطرية لل</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نسان</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ولكن بسبب عدم معرفتها واعتقادها ب</w:t>
      </w:r>
      <w:r w:rsidR="009E23D2" w:rsidRPr="00DC6DD8">
        <w:rPr>
          <w:rFonts w:ascii="Sakkal Majalla" w:hAnsi="Sakkal Majalla" w:hint="cs"/>
          <w:sz w:val="27"/>
          <w:rtl/>
          <w:lang w:bidi="fa-IR"/>
        </w:rPr>
        <w:t>أ</w:t>
      </w:r>
      <w:r w:rsidR="00910758" w:rsidRPr="00DC6DD8">
        <w:rPr>
          <w:rFonts w:ascii="Sakkal Majalla" w:hAnsi="Sakkal Majalla"/>
          <w:sz w:val="27"/>
          <w:rtl/>
          <w:lang w:bidi="fa-IR"/>
        </w:rPr>
        <w:t>صل غائية وقصدية القادر تعالى</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لم تصل </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لى تفسير</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صحيح لها</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ل</w:t>
      </w:r>
      <w:r w:rsidR="009E23D2" w:rsidRPr="00DC6DD8">
        <w:rPr>
          <w:rFonts w:ascii="Sakkal Majalla" w:hAnsi="Sakkal Majalla" w:hint="cs"/>
          <w:sz w:val="27"/>
          <w:rtl/>
          <w:lang w:bidi="fa-IR"/>
        </w:rPr>
        <w:t>أ</w:t>
      </w:r>
      <w:r w:rsidR="00910758" w:rsidRPr="00DC6DD8">
        <w:rPr>
          <w:rFonts w:ascii="Sakkal Majalla" w:hAnsi="Sakkal Majalla"/>
          <w:sz w:val="27"/>
          <w:rtl/>
          <w:lang w:bidi="fa-IR"/>
        </w:rPr>
        <w:t>ن الفلسفة المادية معنية بتفسير وبيان</w:t>
      </w:r>
      <w:r w:rsidR="009E23D2" w:rsidRPr="00DC6DD8">
        <w:rPr>
          <w:rFonts w:ascii="Sakkal Majalla" w:hAnsi="Sakkal Majalla" w:hint="cs"/>
          <w:sz w:val="27"/>
          <w:rtl/>
          <w:lang w:bidi="fa-IR"/>
        </w:rPr>
        <w:t xml:space="preserve"> </w:t>
      </w:r>
      <w:r w:rsidR="00910758" w:rsidRPr="00DC6DD8">
        <w:rPr>
          <w:rFonts w:ascii="Sakkal Majalla" w:hAnsi="Sakkal Majalla"/>
          <w:sz w:val="27"/>
          <w:rtl/>
          <w:lang w:bidi="fa-IR"/>
        </w:rPr>
        <w:t xml:space="preserve">العلاقة الفاعلية، </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لا</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E23D2" w:rsidRPr="00DC6DD8">
        <w:rPr>
          <w:rFonts w:ascii="Sakkal Majalla" w:hAnsi="Sakkal Majalla" w:hint="cs"/>
          <w:sz w:val="27"/>
          <w:rtl/>
          <w:lang w:bidi="fa-IR"/>
        </w:rPr>
        <w:t>أ</w:t>
      </w:r>
      <w:r w:rsidR="00910758" w:rsidRPr="00DC6DD8">
        <w:rPr>
          <w:rFonts w:ascii="Sakkal Majalla" w:hAnsi="Sakkal Majalla"/>
          <w:sz w:val="27"/>
          <w:rtl/>
          <w:lang w:bidi="fa-IR"/>
        </w:rPr>
        <w:t>ن فلسفة ال</w:t>
      </w:r>
      <w:r w:rsidR="009E23D2" w:rsidRPr="00DC6DD8">
        <w:rPr>
          <w:rFonts w:ascii="Sakkal Majalla" w:hAnsi="Sakkal Majalla" w:hint="cs"/>
          <w:sz w:val="27"/>
          <w:rtl/>
          <w:lang w:bidi="fa-IR"/>
        </w:rPr>
        <w:t>إ</w:t>
      </w:r>
      <w:r w:rsidR="00910758" w:rsidRPr="00DC6DD8">
        <w:rPr>
          <w:rFonts w:ascii="Sakkal Majalla" w:hAnsi="Sakkal Majalla"/>
          <w:sz w:val="27"/>
          <w:rtl/>
          <w:lang w:bidi="fa-IR"/>
        </w:rPr>
        <w:t>سلام الاجتماعية</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E23D2" w:rsidRPr="00DC6DD8">
        <w:rPr>
          <w:rFonts w:ascii="Sakkal Majalla" w:hAnsi="Sakkal Majalla" w:hint="cs"/>
          <w:sz w:val="27"/>
          <w:rtl/>
          <w:lang w:bidi="fa-IR"/>
        </w:rPr>
        <w:t>و</w:t>
      </w:r>
      <w:r w:rsidR="00910758" w:rsidRPr="00DC6DD8">
        <w:rPr>
          <w:rFonts w:ascii="Sakkal Majalla" w:hAnsi="Sakkal Majalla"/>
          <w:sz w:val="27"/>
          <w:rtl/>
          <w:lang w:bidi="fa-IR"/>
        </w:rPr>
        <w:t>بال</w:t>
      </w:r>
      <w:r w:rsidR="008E6A68">
        <w:rPr>
          <w:rFonts w:ascii="Sakkal Majalla" w:hAnsi="Sakkal Majalla" w:hint="cs"/>
          <w:sz w:val="27"/>
          <w:rtl/>
          <w:lang w:bidi="fa-IR"/>
        </w:rPr>
        <w:t>إ</w:t>
      </w:r>
      <w:r w:rsidR="00910758" w:rsidRPr="00DC6DD8">
        <w:rPr>
          <w:rFonts w:ascii="Sakkal Majalla" w:hAnsi="Sakkal Majalla"/>
          <w:sz w:val="27"/>
          <w:rtl/>
          <w:lang w:bidi="fa-IR"/>
        </w:rPr>
        <w:t xml:space="preserve">ضافة </w:t>
      </w:r>
      <w:r w:rsidR="008E6A68">
        <w:rPr>
          <w:rFonts w:ascii="Sakkal Majalla" w:hAnsi="Sakkal Majalla" w:hint="cs"/>
          <w:sz w:val="27"/>
          <w:rtl/>
          <w:lang w:bidi="fa-IR"/>
        </w:rPr>
        <w:t>إ</w:t>
      </w:r>
      <w:r w:rsidR="00910758" w:rsidRPr="00DC6DD8">
        <w:rPr>
          <w:rFonts w:ascii="Sakkal Majalla" w:hAnsi="Sakkal Majalla"/>
          <w:sz w:val="27"/>
          <w:rtl/>
          <w:lang w:bidi="fa-IR"/>
        </w:rPr>
        <w:t>لى عنايتها بالعلاقة الفاعلية</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تهتم</w:t>
      </w:r>
      <w:r w:rsidR="009E23D2" w:rsidRPr="00DC6DD8">
        <w:rPr>
          <w:rFonts w:ascii="Sakkal Majalla" w:hAnsi="Sakkal Majalla" w:hint="cs"/>
          <w:sz w:val="27"/>
          <w:rtl/>
          <w:lang w:bidi="fa-IR"/>
        </w:rPr>
        <w:t>ّ</w:t>
      </w:r>
      <w:r w:rsidR="00910758" w:rsidRPr="00DC6DD8">
        <w:rPr>
          <w:rFonts w:ascii="Sakkal Majalla" w:hAnsi="Sakkal Majalla"/>
          <w:sz w:val="27"/>
          <w:rtl/>
          <w:lang w:bidi="fa-IR"/>
        </w:rPr>
        <w:t xml:space="preserve"> بالعلاقة الغائية </w:t>
      </w:r>
      <w:r w:rsidR="009E23D2" w:rsidRPr="00DC6DD8">
        <w:rPr>
          <w:rFonts w:ascii="Sakkal Majalla" w:hAnsi="Sakkal Majalla" w:hint="cs"/>
          <w:sz w:val="27"/>
          <w:rtl/>
          <w:lang w:bidi="fa-IR"/>
        </w:rPr>
        <w:t>أ</w:t>
      </w:r>
      <w:r w:rsidR="00910758" w:rsidRPr="00DC6DD8">
        <w:rPr>
          <w:rFonts w:ascii="Sakkal Majalla" w:hAnsi="Sakkal Majalla"/>
          <w:sz w:val="27"/>
          <w:rtl/>
          <w:lang w:bidi="fa-IR"/>
        </w:rPr>
        <w:t>يضا</w:t>
      </w:r>
      <w:r w:rsidR="009E23D2" w:rsidRPr="00DC6DD8">
        <w:rPr>
          <w:rFonts w:ascii="Sakkal Majalla" w:hAnsi="Sakkal Majalla" w:hint="cs"/>
          <w:sz w:val="27"/>
          <w:rtl/>
          <w:lang w:bidi="fa-IR"/>
        </w:rPr>
        <w:t>ً</w:t>
      </w:r>
      <w:r w:rsidR="00910758" w:rsidRPr="00DC6DD8">
        <w:rPr>
          <w:rFonts w:hint="cs"/>
          <w:sz w:val="27"/>
          <w:vertAlign w:val="superscript"/>
          <w:rtl/>
          <w:lang w:bidi="fa-IR"/>
        </w:rPr>
        <w:t>(</w:t>
      </w:r>
      <w:r w:rsidR="00910758" w:rsidRPr="00DC6DD8">
        <w:rPr>
          <w:rStyle w:val="ac"/>
          <w:sz w:val="27"/>
          <w:rtl/>
          <w:lang w:bidi="fa-IR"/>
        </w:rPr>
        <w:endnoteReference w:id="508"/>
      </w:r>
      <w:r w:rsidR="00910758" w:rsidRPr="00DC6DD8">
        <w:rPr>
          <w:rFonts w:hint="cs"/>
          <w:sz w:val="27"/>
          <w:vertAlign w:val="superscript"/>
          <w:rtl/>
          <w:lang w:bidi="fa-IR"/>
        </w:rPr>
        <w:t>)</w:t>
      </w:r>
      <w:r w:rsidR="00910758" w:rsidRPr="00DC6DD8">
        <w:rPr>
          <w:rFonts w:hint="cs"/>
          <w:sz w:val="27"/>
          <w:rtl/>
          <w:lang w:bidi="fa-IR"/>
        </w:rPr>
        <w:t>.</w:t>
      </w:r>
      <w:r w:rsidR="00910758" w:rsidRPr="00DC6DD8">
        <w:rPr>
          <w:rFonts w:ascii="Sakkal Majalla" w:hAnsi="Sakkal Majalla"/>
          <w:sz w:val="27"/>
          <w:rtl/>
          <w:lang w:bidi="fa-IR"/>
        </w:rPr>
        <w:t xml:space="preserve"> </w:t>
      </w:r>
    </w:p>
    <w:p w:rsidR="00910758" w:rsidRPr="00DC6DD8" w:rsidRDefault="009E23D2" w:rsidP="008E6A68">
      <w:pPr>
        <w:rPr>
          <w:rFonts w:ascii="Sakkal Majalla" w:hAnsi="Sakkal Majalla"/>
          <w:sz w:val="27"/>
          <w:rtl/>
          <w:lang w:bidi="fa-IR"/>
        </w:rPr>
      </w:pPr>
      <w:r w:rsidRPr="00DC6DD8">
        <w:rPr>
          <w:rFonts w:ascii="Sakkal Majalla" w:hAnsi="Sakkal Majalla" w:hint="cs"/>
          <w:sz w:val="27"/>
          <w:rtl/>
          <w:lang w:bidi="fa-IR"/>
        </w:rPr>
        <w:t>و</w:t>
      </w:r>
      <w:r w:rsidR="00910758" w:rsidRPr="00DC6DD8">
        <w:rPr>
          <w:rFonts w:ascii="Sakkal Majalla" w:hAnsi="Sakkal Majalla"/>
          <w:sz w:val="27"/>
          <w:rtl/>
          <w:lang w:bidi="fa-IR"/>
        </w:rPr>
        <w:t>من هنا عندما يدور الحديث حول الحق</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المعنوي في العلوم والقضايا الدينية</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سواء كانت في باب الحكمة النظرية </w:t>
      </w:r>
      <w:r w:rsidRPr="00DC6DD8">
        <w:rPr>
          <w:rFonts w:ascii="Sakkal Majalla" w:hAnsi="Sakkal Majalla" w:hint="cs"/>
          <w:sz w:val="27"/>
          <w:rtl/>
          <w:lang w:bidi="fa-IR"/>
        </w:rPr>
        <w:t>أ</w:t>
      </w:r>
      <w:r w:rsidR="00910758" w:rsidRPr="00DC6DD8">
        <w:rPr>
          <w:rFonts w:ascii="Sakkal Majalla" w:hAnsi="Sakkal Majalla"/>
          <w:sz w:val="27"/>
          <w:rtl/>
          <w:lang w:bidi="fa-IR"/>
        </w:rPr>
        <w:t xml:space="preserve">م العملية، فيمكن </w:t>
      </w:r>
      <w:r w:rsidRPr="00DC6DD8">
        <w:rPr>
          <w:rFonts w:ascii="Sakkal Majalla" w:hAnsi="Sakkal Majalla" w:hint="cs"/>
          <w:sz w:val="27"/>
          <w:rtl/>
          <w:lang w:bidi="fa-IR"/>
        </w:rPr>
        <w:t>أ</w:t>
      </w:r>
      <w:r w:rsidR="00910758" w:rsidRPr="00DC6DD8">
        <w:rPr>
          <w:rFonts w:ascii="Sakkal Majalla" w:hAnsi="Sakkal Majalla"/>
          <w:sz w:val="27"/>
          <w:rtl/>
          <w:lang w:bidi="fa-IR"/>
        </w:rPr>
        <w:t xml:space="preserve">ن يتصور له معنيان: </w:t>
      </w:r>
      <w:r w:rsidR="00910758" w:rsidRPr="00DC6DD8">
        <w:rPr>
          <w:rFonts w:ascii="Sakkal Majalla" w:hAnsi="Sakkal Majalla"/>
          <w:b/>
          <w:bCs/>
          <w:sz w:val="27"/>
          <w:rtl/>
          <w:lang w:bidi="fa-IR"/>
        </w:rPr>
        <w:lastRenderedPageBreak/>
        <w:t>ال</w:t>
      </w:r>
      <w:r w:rsidRPr="00DC6DD8">
        <w:rPr>
          <w:rFonts w:ascii="Sakkal Majalla" w:hAnsi="Sakkal Majalla" w:hint="cs"/>
          <w:b/>
          <w:bCs/>
          <w:sz w:val="27"/>
          <w:rtl/>
          <w:lang w:bidi="fa-IR"/>
        </w:rPr>
        <w:t>أ</w:t>
      </w:r>
      <w:r w:rsidR="00910758" w:rsidRPr="00DC6DD8">
        <w:rPr>
          <w:rFonts w:ascii="Sakkal Majalla" w:hAnsi="Sakkal Majalla"/>
          <w:b/>
          <w:bCs/>
          <w:sz w:val="27"/>
          <w:rtl/>
          <w:lang w:bidi="fa-IR"/>
        </w:rPr>
        <w:t>و</w:t>
      </w:r>
      <w:r w:rsidRPr="00DC6DD8">
        <w:rPr>
          <w:rFonts w:ascii="Sakkal Majalla" w:hAnsi="Sakkal Majalla" w:hint="cs"/>
          <w:b/>
          <w:bCs/>
          <w:sz w:val="27"/>
          <w:rtl/>
          <w:lang w:bidi="fa-IR"/>
        </w:rPr>
        <w:t>ّ</w:t>
      </w:r>
      <w:r w:rsidR="00910758" w:rsidRPr="00DC6DD8">
        <w:rPr>
          <w:rFonts w:ascii="Sakkal Majalla" w:hAnsi="Sakkal Majalla"/>
          <w:b/>
          <w:bCs/>
          <w:sz w:val="27"/>
          <w:rtl/>
          <w:lang w:bidi="fa-IR"/>
        </w:rPr>
        <w:t>ل</w:t>
      </w:r>
      <w:r w:rsidR="00910758" w:rsidRPr="00DC6DD8">
        <w:rPr>
          <w:rFonts w:ascii="Sakkal Majalla" w:hAnsi="Sakkal Majalla"/>
          <w:sz w:val="27"/>
          <w:rtl/>
          <w:lang w:bidi="fa-IR"/>
        </w:rPr>
        <w:t>: معناه التكويني، وما يتعل</w:t>
      </w:r>
      <w:r w:rsidRPr="00DC6DD8">
        <w:rPr>
          <w:rFonts w:ascii="Sakkal Majalla" w:hAnsi="Sakkal Majalla" w:hint="cs"/>
          <w:sz w:val="27"/>
          <w:rtl/>
          <w:lang w:bidi="fa-IR"/>
        </w:rPr>
        <w:t>َّ</w:t>
      </w:r>
      <w:r w:rsidR="00910758" w:rsidRPr="00DC6DD8">
        <w:rPr>
          <w:rFonts w:ascii="Sakkal Majalla" w:hAnsi="Sakkal Majalla"/>
          <w:sz w:val="27"/>
          <w:rtl/>
          <w:lang w:bidi="fa-IR"/>
        </w:rPr>
        <w:t>ق بالقضايا التكوينية للعالم</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910758" w:rsidRPr="00DC6DD8">
        <w:rPr>
          <w:rFonts w:ascii="Sakkal Majalla" w:hAnsi="Sakkal Majalla"/>
          <w:b/>
          <w:bCs/>
          <w:sz w:val="27"/>
          <w:rtl/>
          <w:lang w:bidi="fa-IR"/>
        </w:rPr>
        <w:t>والثاني</w:t>
      </w:r>
      <w:r w:rsidR="00910758" w:rsidRPr="00DC6DD8">
        <w:rPr>
          <w:rFonts w:ascii="Sakkal Majalla" w:hAnsi="Sakkal Majalla"/>
          <w:sz w:val="27"/>
          <w:rtl/>
          <w:lang w:bidi="fa-IR"/>
        </w:rPr>
        <w:t>: ما يتعلق بالقضايا الق</w:t>
      </w:r>
      <w:r w:rsidRPr="00DC6DD8">
        <w:rPr>
          <w:rFonts w:ascii="Sakkal Majalla" w:hAnsi="Sakkal Majalla" w:hint="cs"/>
          <w:sz w:val="27"/>
          <w:rtl/>
          <w:lang w:bidi="fa-IR"/>
        </w:rPr>
        <w:t>ِ</w:t>
      </w:r>
      <w:r w:rsidR="00910758" w:rsidRPr="00DC6DD8">
        <w:rPr>
          <w:rFonts w:ascii="Sakkal Majalla" w:hAnsi="Sakkal Majalla"/>
          <w:sz w:val="27"/>
          <w:rtl/>
          <w:lang w:bidi="fa-IR"/>
        </w:rPr>
        <w:t>ي</w:t>
      </w:r>
      <w:r w:rsidRPr="00DC6DD8">
        <w:rPr>
          <w:rFonts w:ascii="Sakkal Majalla" w:hAnsi="Sakkal Majalla" w:hint="cs"/>
          <w:sz w:val="27"/>
          <w:rtl/>
          <w:lang w:bidi="fa-IR"/>
        </w:rPr>
        <w:t>َ</w:t>
      </w:r>
      <w:r w:rsidR="00910758" w:rsidRPr="00DC6DD8">
        <w:rPr>
          <w:rFonts w:ascii="Sakkal Majalla" w:hAnsi="Sakkal Majalla"/>
          <w:sz w:val="27"/>
          <w:rtl/>
          <w:lang w:bidi="fa-IR"/>
        </w:rPr>
        <w:t>مية والاعتبارية، ال</w:t>
      </w:r>
      <w:r w:rsidRPr="00DC6DD8">
        <w:rPr>
          <w:rFonts w:ascii="Sakkal Majalla" w:hAnsi="Sakkal Majalla" w:hint="cs"/>
          <w:sz w:val="27"/>
          <w:rtl/>
          <w:lang w:bidi="fa-IR"/>
        </w:rPr>
        <w:t>أ</w:t>
      </w:r>
      <w:r w:rsidR="00910758" w:rsidRPr="00DC6DD8">
        <w:rPr>
          <w:rFonts w:ascii="Sakkal Majalla" w:hAnsi="Sakkal Majalla"/>
          <w:sz w:val="27"/>
          <w:rtl/>
          <w:lang w:bidi="fa-IR"/>
        </w:rPr>
        <w:t xml:space="preserve">مر الذي </w:t>
      </w:r>
      <w:r w:rsidRPr="00DC6DD8">
        <w:rPr>
          <w:rFonts w:ascii="Sakkal Majalla" w:hAnsi="Sakkal Majalla" w:hint="cs"/>
          <w:sz w:val="27"/>
          <w:rtl/>
          <w:lang w:bidi="fa-IR"/>
        </w:rPr>
        <w:t>أ</w:t>
      </w:r>
      <w:r w:rsidR="00910758" w:rsidRPr="00DC6DD8">
        <w:rPr>
          <w:rFonts w:ascii="Sakkal Majalla" w:hAnsi="Sakkal Majalla"/>
          <w:sz w:val="27"/>
          <w:rtl/>
          <w:lang w:bidi="fa-IR"/>
        </w:rPr>
        <w:t xml:space="preserve">شار </w:t>
      </w:r>
      <w:r w:rsidRPr="00DC6DD8">
        <w:rPr>
          <w:rFonts w:ascii="Sakkal Majalla" w:hAnsi="Sakkal Majalla" w:hint="cs"/>
          <w:sz w:val="27"/>
          <w:rtl/>
          <w:lang w:bidi="fa-IR"/>
        </w:rPr>
        <w:t>إليه</w:t>
      </w:r>
      <w:r w:rsidR="00910758" w:rsidRPr="00DC6DD8">
        <w:rPr>
          <w:rFonts w:ascii="Sakkal Majalla" w:hAnsi="Sakkal Majalla"/>
          <w:sz w:val="27"/>
          <w:rtl/>
          <w:lang w:bidi="fa-IR"/>
        </w:rPr>
        <w:t xml:space="preserve"> الباري تعالى بقوله</w:t>
      </w:r>
      <w:r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526BF4" w:rsidRPr="00526BF4">
        <w:rPr>
          <w:rFonts w:ascii="Mosawi" w:hAnsi="Mosawi" w:cs="Mosawi"/>
          <w:sz w:val="24"/>
          <w:szCs w:val="24"/>
          <w:rtl/>
        </w:rPr>
        <w:t>﴿</w:t>
      </w:r>
      <w:r w:rsidR="007F0842" w:rsidRPr="00DC6DD8">
        <w:rPr>
          <w:b/>
          <w:bCs/>
          <w:sz w:val="27"/>
          <w:rtl/>
          <w:lang w:bidi="fa-IR"/>
        </w:rPr>
        <w:t>خَلَقَ السَّمَ</w:t>
      </w:r>
      <w:r w:rsidR="007F0842" w:rsidRPr="00DC6DD8">
        <w:rPr>
          <w:rFonts w:hint="cs"/>
          <w:b/>
          <w:bCs/>
          <w:sz w:val="27"/>
          <w:rtl/>
          <w:lang w:bidi="fa-IR"/>
        </w:rPr>
        <w:t>ا</w:t>
      </w:r>
      <w:r w:rsidR="007F0842" w:rsidRPr="00DC6DD8">
        <w:rPr>
          <w:b/>
          <w:bCs/>
          <w:sz w:val="27"/>
          <w:rtl/>
          <w:lang w:bidi="fa-IR"/>
        </w:rPr>
        <w:t>وَاتِ وَالأَرْضَ بِالْحَقِّ</w:t>
      </w:r>
      <w:r w:rsidR="00526BF4" w:rsidRPr="00526BF4">
        <w:rPr>
          <w:rFonts w:ascii="Mosawi" w:hAnsi="Mosawi" w:cs="Mosawi"/>
          <w:sz w:val="24"/>
          <w:szCs w:val="24"/>
          <w:rtl/>
        </w:rPr>
        <w:t>﴾</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التغابن:</w:t>
      </w:r>
      <w:r w:rsidR="008E6A68">
        <w:rPr>
          <w:rFonts w:ascii="Sakkal Majalla" w:hAnsi="Sakkal Majalla" w:hint="cs"/>
          <w:sz w:val="27"/>
          <w:rtl/>
          <w:lang w:bidi="ar-LB"/>
        </w:rPr>
        <w:t xml:space="preserve"> 3</w:t>
      </w:r>
      <w:r w:rsidR="00910758" w:rsidRPr="00DC6DD8">
        <w:rPr>
          <w:rFonts w:ascii="Sakkal Majalla" w:hAnsi="Sakkal Majalla"/>
          <w:sz w:val="27"/>
          <w:rtl/>
          <w:lang w:bidi="fa-IR"/>
        </w:rPr>
        <w:t>)</w:t>
      </w:r>
      <w:r w:rsidR="007F0842" w:rsidRPr="00DC6DD8">
        <w:rPr>
          <w:rFonts w:ascii="Sakkal Majalla" w:hAnsi="Sakkal Majalla" w:hint="cs"/>
          <w:sz w:val="27"/>
          <w:rtl/>
          <w:lang w:bidi="fa-IR"/>
        </w:rPr>
        <w:t>،</w:t>
      </w:r>
      <w:r w:rsidR="00910758" w:rsidRPr="00DC6DD8">
        <w:rPr>
          <w:rFonts w:ascii="Sakkal Majalla" w:hAnsi="Sakkal Majalla"/>
          <w:sz w:val="27"/>
          <w:rtl/>
          <w:lang w:bidi="fa-IR"/>
        </w:rPr>
        <w:t xml:space="preserve"> و</w:t>
      </w:r>
      <w:r w:rsidR="007F0842" w:rsidRPr="00DC6DD8">
        <w:rPr>
          <w:rFonts w:ascii="Sakkal Majalla" w:hAnsi="Sakkal Majalla" w:hint="cs"/>
          <w:sz w:val="27"/>
          <w:rtl/>
          <w:lang w:bidi="fa-IR"/>
        </w:rPr>
        <w:t>قوله:</w:t>
      </w:r>
      <w:r w:rsidR="007F0842" w:rsidRPr="00DC6DD8">
        <w:rPr>
          <w:rFonts w:ascii="Mosawi" w:hAnsi="Mosawi" w:hint="cs"/>
          <w:sz w:val="24"/>
          <w:szCs w:val="24"/>
          <w:rtl/>
          <w:lang w:bidi="fa-IR"/>
        </w:rPr>
        <w:t xml:space="preserve"> </w:t>
      </w:r>
      <w:r w:rsidR="00526BF4" w:rsidRPr="00526BF4">
        <w:rPr>
          <w:rFonts w:ascii="Mosawi" w:hAnsi="Mosawi" w:cs="Mosawi"/>
          <w:sz w:val="24"/>
          <w:szCs w:val="24"/>
          <w:rtl/>
        </w:rPr>
        <w:t>﴿</w:t>
      </w:r>
      <w:r w:rsidR="007F0842" w:rsidRPr="00DC6DD8">
        <w:rPr>
          <w:b/>
          <w:bCs/>
          <w:sz w:val="27"/>
          <w:rtl/>
          <w:lang w:bidi="fa-IR"/>
        </w:rPr>
        <w:t>وَتَكْتُمُوا الْحَقَّ وَأَنْتُمْ تَعْلَمُونَ</w:t>
      </w:r>
      <w:r w:rsidR="00526BF4" w:rsidRPr="00526BF4">
        <w:rPr>
          <w:rFonts w:ascii="Mosawi" w:hAnsi="Mosawi" w:cs="Mosawi"/>
          <w:sz w:val="24"/>
          <w:szCs w:val="24"/>
          <w:rtl/>
        </w:rPr>
        <w:t>﴾</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 xml:space="preserve">البقرة: </w:t>
      </w:r>
      <w:r w:rsidR="008E6A68">
        <w:rPr>
          <w:rFonts w:ascii="Sakkal Majalla" w:hAnsi="Sakkal Majalla" w:hint="cs"/>
          <w:sz w:val="27"/>
          <w:rtl/>
          <w:lang w:bidi="ar-LB"/>
        </w:rPr>
        <w:t>42</w:t>
      </w:r>
      <w:r w:rsidR="00910758" w:rsidRPr="00DC6DD8">
        <w:rPr>
          <w:rFonts w:ascii="Sakkal Majalla" w:hAnsi="Sakkal Majalla"/>
          <w:sz w:val="27"/>
          <w:rtl/>
          <w:lang w:bidi="fa-IR"/>
        </w:rPr>
        <w:t>)</w:t>
      </w:r>
      <w:r w:rsidR="007F0842" w:rsidRPr="00DC6DD8">
        <w:rPr>
          <w:rFonts w:ascii="Sakkal Majalla" w:hAnsi="Sakkal Majalla" w:hint="cs"/>
          <w:sz w:val="27"/>
          <w:rtl/>
          <w:lang w:bidi="fa-IR"/>
        </w:rPr>
        <w:t>،</w:t>
      </w:r>
      <w:r w:rsidR="00910758" w:rsidRPr="00DC6DD8">
        <w:rPr>
          <w:rFonts w:ascii="Sakkal Majalla" w:hAnsi="Sakkal Majalla"/>
          <w:sz w:val="27"/>
          <w:rtl/>
          <w:lang w:bidi="fa-IR"/>
        </w:rPr>
        <w:t xml:space="preserve"> وكذا ما ورد في معنى الحق</w:t>
      </w:r>
      <w:r w:rsidR="007F0842" w:rsidRPr="00DC6DD8">
        <w:rPr>
          <w:rFonts w:ascii="Sakkal Majalla" w:hAnsi="Sakkal Majalla" w:hint="cs"/>
          <w:sz w:val="27"/>
          <w:rtl/>
          <w:lang w:bidi="fa-IR"/>
        </w:rPr>
        <w:t>ّ</w:t>
      </w:r>
      <w:r w:rsidR="00910758" w:rsidRPr="00DC6DD8">
        <w:rPr>
          <w:rFonts w:ascii="Sakkal Majalla" w:hAnsi="Sakkal Majalla"/>
          <w:sz w:val="27"/>
          <w:rtl/>
          <w:lang w:bidi="fa-IR"/>
        </w:rPr>
        <w:t xml:space="preserve"> التكويني</w:t>
      </w:r>
      <w:r w:rsidR="007F0842" w:rsidRPr="00DC6DD8">
        <w:rPr>
          <w:rFonts w:ascii="Sakkal Majalla" w:hAnsi="Sakkal Majalla" w:hint="cs"/>
          <w:sz w:val="27"/>
          <w:rtl/>
          <w:lang w:bidi="fa-IR"/>
        </w:rPr>
        <w:t>،</w:t>
      </w:r>
      <w:r w:rsidR="00910758" w:rsidRPr="00DC6DD8">
        <w:rPr>
          <w:rFonts w:ascii="Sakkal Majalla" w:hAnsi="Sakkal Majalla"/>
          <w:sz w:val="27"/>
          <w:rtl/>
          <w:lang w:bidi="fa-IR"/>
        </w:rPr>
        <w:t xml:space="preserve"> في الآ</w:t>
      </w:r>
      <w:r w:rsidR="00910758" w:rsidRPr="00DC6DD8">
        <w:rPr>
          <w:rFonts w:ascii="Times New Roman" w:hAnsi="Times New Roman" w:hint="cs"/>
          <w:sz w:val="27"/>
          <w:rtl/>
          <w:lang w:bidi="fa-IR"/>
        </w:rPr>
        <w:t>ي</w:t>
      </w:r>
      <w:r w:rsidR="007F0842" w:rsidRPr="00DC6DD8">
        <w:rPr>
          <w:rFonts w:ascii="Sakkal Majalla" w:hAnsi="Sakkal Majalla" w:hint="cs"/>
          <w:sz w:val="27"/>
          <w:rtl/>
          <w:lang w:bidi="fa-IR"/>
        </w:rPr>
        <w:t>ة</w:t>
      </w:r>
      <w:r w:rsidR="00910758" w:rsidRPr="00DC6DD8">
        <w:rPr>
          <w:rFonts w:ascii="Sakkal Majalla" w:hAnsi="Sakkal Majalla"/>
          <w:sz w:val="27"/>
          <w:rtl/>
          <w:lang w:bidi="fa-IR"/>
        </w:rPr>
        <w:t xml:space="preserve"> </w:t>
      </w:r>
      <w:r w:rsidR="008E6A68">
        <w:rPr>
          <w:rFonts w:ascii="Sakkal Majalla" w:hAnsi="Sakkal Majalla" w:hint="cs"/>
          <w:sz w:val="27"/>
          <w:rtl/>
          <w:lang w:bidi="ar-LB"/>
        </w:rPr>
        <w:t>53</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من</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سورة</w:t>
      </w:r>
      <w:r w:rsidR="00910758" w:rsidRPr="00DC6DD8">
        <w:rPr>
          <w:rFonts w:ascii="Sakkal Majalla" w:hAnsi="Sakkal Majalla"/>
          <w:sz w:val="27"/>
          <w:rtl/>
          <w:lang w:bidi="fa-IR"/>
        </w:rPr>
        <w:t xml:space="preserve"> </w:t>
      </w:r>
      <w:r w:rsidR="00910758" w:rsidRPr="00DC6DD8">
        <w:rPr>
          <w:rFonts w:ascii="Times New Roman" w:hAnsi="Times New Roman" w:hint="cs"/>
          <w:sz w:val="27"/>
          <w:rtl/>
          <w:lang w:bidi="fa-IR"/>
        </w:rPr>
        <w:t>ي</w:t>
      </w:r>
      <w:r w:rsidR="00910758" w:rsidRPr="00DC6DD8">
        <w:rPr>
          <w:rFonts w:ascii="Sakkal Majalla" w:hAnsi="Sakkal Majalla" w:hint="cs"/>
          <w:sz w:val="27"/>
          <w:rtl/>
          <w:lang w:bidi="fa-IR"/>
        </w:rPr>
        <w:t>ونس، وقوله</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تعالى</w:t>
      </w:r>
      <w:r w:rsidR="00910758" w:rsidRPr="00DC6DD8">
        <w:rPr>
          <w:rFonts w:ascii="Sakkal Majalla" w:hAnsi="Sakkal Majalla"/>
          <w:sz w:val="27"/>
          <w:rtl/>
          <w:lang w:bidi="fa-IR"/>
        </w:rPr>
        <w:t xml:space="preserve"> </w:t>
      </w:r>
      <w:r w:rsidR="00910758" w:rsidRPr="00DC6DD8">
        <w:rPr>
          <w:rFonts w:ascii="Sakkal Majalla" w:hAnsi="Sakkal Majalla" w:hint="cs"/>
          <w:sz w:val="27"/>
          <w:rtl/>
          <w:lang w:bidi="fa-IR"/>
        </w:rPr>
        <w:t>كذلك</w:t>
      </w:r>
      <w:r w:rsidR="007F0842" w:rsidRPr="00DC6DD8">
        <w:rPr>
          <w:rFonts w:ascii="Sakkal Majalla" w:hAnsi="Sakkal Majalla" w:hint="cs"/>
          <w:sz w:val="27"/>
          <w:rtl/>
          <w:lang w:bidi="fa-IR"/>
        </w:rPr>
        <w:t>:</w:t>
      </w:r>
      <w:r w:rsidR="00910758" w:rsidRPr="00DC6DD8">
        <w:rPr>
          <w:rFonts w:ascii="Sakkal Majalla" w:hAnsi="Sakkal Majalla"/>
          <w:sz w:val="27"/>
          <w:rtl/>
          <w:lang w:bidi="fa-IR"/>
        </w:rPr>
        <w:t xml:space="preserve"> </w:t>
      </w:r>
      <w:r w:rsidR="00526BF4" w:rsidRPr="00526BF4">
        <w:rPr>
          <w:rFonts w:ascii="Mosawi" w:hAnsi="Mosawi" w:cs="Mosawi"/>
          <w:sz w:val="24"/>
          <w:szCs w:val="24"/>
          <w:rtl/>
        </w:rPr>
        <w:t>﴿</w:t>
      </w:r>
      <w:r w:rsidR="007F0842" w:rsidRPr="00DC6DD8">
        <w:rPr>
          <w:b/>
          <w:bCs/>
          <w:sz w:val="27"/>
          <w:rtl/>
          <w:lang w:bidi="fa-IR"/>
        </w:rPr>
        <w:t>وَفِي أَمْوَالِهِمْ حَقٌّ لِلسَّائِلِ وَالْمَحْرُومِ</w:t>
      </w:r>
      <w:r w:rsidR="00526BF4" w:rsidRPr="00526BF4">
        <w:rPr>
          <w:rFonts w:ascii="Mosawi" w:hAnsi="Mosawi" w:cs="Mosawi"/>
          <w:sz w:val="24"/>
          <w:szCs w:val="24"/>
          <w:rtl/>
        </w:rPr>
        <w:t>﴾</w:t>
      </w:r>
      <w:r w:rsidR="00910758" w:rsidRPr="00DC6DD8">
        <w:rPr>
          <w:rFonts w:ascii="Sakkal Majalla" w:hAnsi="Sakkal Majalla" w:hint="cs"/>
          <w:sz w:val="27"/>
          <w:rtl/>
          <w:lang w:bidi="fa-IR"/>
        </w:rPr>
        <w:t xml:space="preserve"> </w:t>
      </w:r>
      <w:r w:rsidR="00910758" w:rsidRPr="00DC6DD8">
        <w:rPr>
          <w:rFonts w:ascii="Sakkal Majalla" w:hAnsi="Sakkal Majalla"/>
          <w:sz w:val="27"/>
          <w:rtl/>
          <w:lang w:bidi="fa-IR"/>
        </w:rPr>
        <w:t>(</w:t>
      </w:r>
      <w:r w:rsidR="00910758" w:rsidRPr="00DC6DD8">
        <w:rPr>
          <w:rFonts w:ascii="Sakkal Majalla" w:hAnsi="Sakkal Majalla" w:hint="cs"/>
          <w:sz w:val="27"/>
          <w:rtl/>
          <w:lang w:bidi="fa-IR"/>
        </w:rPr>
        <w:t xml:space="preserve">الذاريات: </w:t>
      </w:r>
      <w:r w:rsidR="008E6A68">
        <w:rPr>
          <w:rFonts w:ascii="Sakkal Majalla" w:hAnsi="Sakkal Majalla" w:hint="cs"/>
          <w:sz w:val="27"/>
          <w:rtl/>
          <w:lang w:bidi="ar-LB"/>
        </w:rPr>
        <w:t>19</w:t>
      </w:r>
      <w:r w:rsidR="00910758" w:rsidRPr="00DC6DD8">
        <w:rPr>
          <w:rFonts w:ascii="Sakkal Majalla" w:hAnsi="Sakkal Majalla"/>
          <w:sz w:val="27"/>
          <w:rtl/>
          <w:lang w:bidi="fa-IR"/>
        </w:rPr>
        <w:t xml:space="preserve">). </w:t>
      </w:r>
    </w:p>
    <w:p w:rsidR="00910758" w:rsidRPr="00DC6DD8" w:rsidRDefault="00910758" w:rsidP="008E6A68">
      <w:pPr>
        <w:rPr>
          <w:rFonts w:ascii="Sakkal Majalla" w:hAnsi="Sakkal Majalla"/>
          <w:sz w:val="27"/>
          <w:rtl/>
          <w:lang w:bidi="fa-IR"/>
        </w:rPr>
      </w:pPr>
      <w:r w:rsidRPr="00DC6DD8">
        <w:rPr>
          <w:rFonts w:ascii="Sakkal Majalla" w:hAnsi="Sakkal Majalla"/>
          <w:b/>
          <w:bCs/>
          <w:sz w:val="27"/>
          <w:rtl/>
          <w:lang w:bidi="fa-IR"/>
        </w:rPr>
        <w:t>السبب الثاني</w:t>
      </w:r>
      <w:r w:rsidRPr="00DC6DD8">
        <w:rPr>
          <w:rFonts w:ascii="Sakkal Majalla" w:hAnsi="Sakkal Majalla"/>
          <w:sz w:val="27"/>
          <w:rtl/>
          <w:lang w:bidi="fa-IR"/>
        </w:rPr>
        <w:t xml:space="preserve">: </w:t>
      </w:r>
      <w:r w:rsidR="007F0842" w:rsidRPr="00DC6DD8">
        <w:rPr>
          <w:rFonts w:ascii="Sakkal Majalla" w:hAnsi="Sakkal Majalla" w:hint="cs"/>
          <w:sz w:val="27"/>
          <w:rtl/>
          <w:lang w:bidi="fa-IR"/>
        </w:rPr>
        <w:t>إ</w:t>
      </w:r>
      <w:r w:rsidRPr="00DC6DD8">
        <w:rPr>
          <w:rFonts w:ascii="Sakkal Majalla" w:hAnsi="Sakkal Majalla"/>
          <w:sz w:val="27"/>
          <w:rtl/>
          <w:lang w:bidi="fa-IR"/>
        </w:rPr>
        <w:t>ن طبيعة العلاقة والارتباط بين نظام التشريع والتكوين بحيث يطلق عنوان الحق</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بالنسبة </w:t>
      </w:r>
      <w:r w:rsidR="007F0842" w:rsidRPr="00DC6DD8">
        <w:rPr>
          <w:rFonts w:ascii="Sakkal Majalla" w:hAnsi="Sakkal Majalla" w:hint="cs"/>
          <w:sz w:val="27"/>
          <w:rtl/>
          <w:lang w:bidi="fa-IR"/>
        </w:rPr>
        <w:t>إ</w:t>
      </w:r>
      <w:r w:rsidRPr="00DC6DD8">
        <w:rPr>
          <w:rFonts w:ascii="Sakkal Majalla" w:hAnsi="Sakkal Majalla"/>
          <w:sz w:val="27"/>
          <w:rtl/>
          <w:lang w:bidi="fa-IR"/>
        </w:rPr>
        <w:t>لى الحقوق التكوينية والتشريعية على نحو</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يشبه الاشتراك اللفظي</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وليس على نحو الحقيقة </w:t>
      </w:r>
      <w:r w:rsidR="007F0842" w:rsidRPr="00DC6DD8">
        <w:rPr>
          <w:rFonts w:ascii="Sakkal Majalla" w:hAnsi="Sakkal Majalla" w:hint="cs"/>
          <w:sz w:val="27"/>
          <w:rtl/>
          <w:lang w:bidi="fa-IR"/>
        </w:rPr>
        <w:t>أ</w:t>
      </w:r>
      <w:r w:rsidRPr="00DC6DD8">
        <w:rPr>
          <w:rFonts w:ascii="Sakkal Majalla" w:hAnsi="Sakkal Majalla"/>
          <w:sz w:val="27"/>
          <w:rtl/>
          <w:lang w:bidi="fa-IR"/>
        </w:rPr>
        <w:t>و الاعتبار</w:t>
      </w:r>
      <w:r w:rsidRPr="00DC6DD8">
        <w:rPr>
          <w:rFonts w:hint="cs"/>
          <w:sz w:val="27"/>
          <w:vertAlign w:val="superscript"/>
          <w:rtl/>
          <w:lang w:bidi="fa-IR"/>
        </w:rPr>
        <w:t>(</w:t>
      </w:r>
      <w:r w:rsidRPr="00DC6DD8">
        <w:rPr>
          <w:rStyle w:val="ac"/>
          <w:sz w:val="27"/>
          <w:rtl/>
          <w:lang w:bidi="fa-IR"/>
        </w:rPr>
        <w:endnoteReference w:id="509"/>
      </w:r>
      <w:r w:rsidRPr="00DC6DD8">
        <w:rPr>
          <w:rFonts w:hint="cs"/>
          <w:sz w:val="27"/>
          <w:vertAlign w:val="superscript"/>
          <w:rtl/>
          <w:lang w:bidi="fa-IR"/>
        </w:rPr>
        <w:t>)</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بمعنى</w:t>
      </w:r>
      <w:r w:rsidRPr="00DC6DD8">
        <w:rPr>
          <w:rFonts w:ascii="Sakkal Majalla" w:hAnsi="Sakkal Majalla"/>
          <w:sz w:val="27"/>
          <w:rtl/>
          <w:lang w:bidi="fa-IR"/>
        </w:rPr>
        <w:t xml:space="preserve"> </w:t>
      </w:r>
      <w:r w:rsidR="007F0842" w:rsidRPr="00DC6DD8">
        <w:rPr>
          <w:rFonts w:ascii="Sakkal Majalla" w:hAnsi="Sakkal Majalla" w:hint="cs"/>
          <w:sz w:val="27"/>
          <w:rtl/>
          <w:lang w:bidi="fa-IR"/>
        </w:rPr>
        <w:t>أ</w:t>
      </w:r>
      <w:r w:rsidRPr="00DC6DD8">
        <w:rPr>
          <w:rFonts w:ascii="Sakkal Majalla" w:hAnsi="Sakkal Majalla" w:hint="cs"/>
          <w:sz w:val="27"/>
          <w:rtl/>
          <w:lang w:bidi="fa-IR"/>
        </w:rPr>
        <w:t>ن</w:t>
      </w:r>
      <w:r w:rsidRPr="00DC6DD8">
        <w:rPr>
          <w:rFonts w:ascii="Sakkal Majalla" w:hAnsi="Sakkal Majalla"/>
          <w:sz w:val="27"/>
          <w:rtl/>
          <w:lang w:bidi="fa-IR"/>
        </w:rPr>
        <w:t xml:space="preserve"> </w:t>
      </w:r>
      <w:r w:rsidRPr="00DC6DD8">
        <w:rPr>
          <w:rFonts w:ascii="Sakkal Majalla" w:hAnsi="Sakkal Majalla" w:hint="cs"/>
          <w:sz w:val="27"/>
          <w:rtl/>
          <w:lang w:bidi="fa-IR"/>
        </w:rPr>
        <w:t>الحقين</w:t>
      </w:r>
      <w:r w:rsidRPr="00DC6DD8">
        <w:rPr>
          <w:rFonts w:ascii="Sakkal Majalla" w:hAnsi="Sakkal Majalla"/>
          <w:sz w:val="27"/>
          <w:rtl/>
          <w:lang w:bidi="fa-IR"/>
        </w:rPr>
        <w:t xml:space="preserve"> </w:t>
      </w:r>
      <w:r w:rsidRPr="00DC6DD8">
        <w:rPr>
          <w:rFonts w:ascii="Sakkal Majalla" w:hAnsi="Sakkal Majalla" w:hint="cs"/>
          <w:sz w:val="27"/>
          <w:rtl/>
          <w:lang w:bidi="fa-IR"/>
        </w:rPr>
        <w:t>ليسا</w:t>
      </w:r>
      <w:r w:rsidRPr="00DC6DD8">
        <w:rPr>
          <w:rFonts w:ascii="Sakkal Majalla" w:hAnsi="Sakkal Majalla"/>
          <w:sz w:val="27"/>
          <w:rtl/>
          <w:lang w:bidi="fa-IR"/>
        </w:rPr>
        <w:t xml:space="preserve"> </w:t>
      </w:r>
      <w:r w:rsidRPr="00DC6DD8">
        <w:rPr>
          <w:rFonts w:ascii="Sakkal Majalla" w:hAnsi="Sakkal Majalla" w:hint="cs"/>
          <w:sz w:val="27"/>
          <w:rtl/>
          <w:lang w:bidi="fa-IR"/>
        </w:rPr>
        <w:t>في</w:t>
      </w:r>
      <w:r w:rsidRPr="00DC6DD8">
        <w:rPr>
          <w:rFonts w:ascii="Sakkal Majalla" w:hAnsi="Sakkal Majalla"/>
          <w:sz w:val="27"/>
          <w:rtl/>
          <w:lang w:bidi="fa-IR"/>
        </w:rPr>
        <w:t xml:space="preserve"> </w:t>
      </w:r>
      <w:r w:rsidRPr="00DC6DD8">
        <w:rPr>
          <w:rFonts w:ascii="Sakkal Majalla" w:hAnsi="Sakkal Majalla" w:hint="cs"/>
          <w:sz w:val="27"/>
          <w:rtl/>
          <w:lang w:bidi="fa-IR"/>
        </w:rPr>
        <w:t>عرض</w:t>
      </w:r>
      <w:r w:rsidRPr="00DC6DD8">
        <w:rPr>
          <w:rFonts w:ascii="Sakkal Majalla" w:hAnsi="Sakkal Majalla"/>
          <w:sz w:val="27"/>
          <w:rtl/>
          <w:lang w:bidi="fa-IR"/>
        </w:rPr>
        <w:t xml:space="preserve"> </w:t>
      </w:r>
      <w:r w:rsidRPr="00DC6DD8">
        <w:rPr>
          <w:rFonts w:ascii="Sakkal Majalla" w:hAnsi="Sakkal Majalla" w:hint="cs"/>
          <w:sz w:val="27"/>
          <w:rtl/>
          <w:lang w:bidi="fa-IR"/>
        </w:rPr>
        <w:t>واحد</w:t>
      </w:r>
      <w:r w:rsidRPr="00DC6DD8">
        <w:rPr>
          <w:rFonts w:ascii="Sakkal Majalla" w:hAnsi="Sakkal Majalla"/>
          <w:sz w:val="27"/>
          <w:rtl/>
          <w:lang w:bidi="fa-IR"/>
        </w:rPr>
        <w:t xml:space="preserve"> </w:t>
      </w:r>
      <w:r w:rsidRPr="00DC6DD8">
        <w:rPr>
          <w:rFonts w:ascii="Sakkal Majalla" w:hAnsi="Sakkal Majalla" w:hint="cs"/>
          <w:sz w:val="27"/>
          <w:rtl/>
          <w:lang w:bidi="fa-IR"/>
        </w:rPr>
        <w:t>حت</w:t>
      </w:r>
      <w:r w:rsidR="007F0842" w:rsidRPr="00DC6DD8">
        <w:rPr>
          <w:rFonts w:ascii="Sakkal Majalla" w:hAnsi="Sakkal Majalla" w:hint="cs"/>
          <w:sz w:val="27"/>
          <w:rtl/>
          <w:lang w:bidi="fa-IR"/>
        </w:rPr>
        <w:t>ّ</w:t>
      </w:r>
      <w:r w:rsidRPr="00DC6DD8">
        <w:rPr>
          <w:rFonts w:ascii="Sakkal Majalla" w:hAnsi="Sakkal Majalla" w:hint="cs"/>
          <w:sz w:val="27"/>
          <w:rtl/>
          <w:lang w:bidi="fa-IR"/>
        </w:rPr>
        <w:t>ى</w:t>
      </w:r>
      <w:r w:rsidRPr="00DC6DD8">
        <w:rPr>
          <w:rFonts w:ascii="Sakkal Majalla" w:hAnsi="Sakkal Majalla"/>
          <w:sz w:val="27"/>
          <w:rtl/>
          <w:lang w:bidi="fa-IR"/>
        </w:rPr>
        <w:t xml:space="preserve"> </w:t>
      </w:r>
      <w:r w:rsidRPr="00DC6DD8">
        <w:rPr>
          <w:rFonts w:ascii="Sakkal Majalla" w:hAnsi="Sakkal Majalla" w:hint="cs"/>
          <w:sz w:val="27"/>
          <w:rtl/>
          <w:lang w:bidi="fa-IR"/>
        </w:rPr>
        <w:t>يلاحظا</w:t>
      </w:r>
      <w:r w:rsidRPr="00DC6DD8">
        <w:rPr>
          <w:rFonts w:ascii="Sakkal Majalla" w:hAnsi="Sakkal Majalla"/>
          <w:sz w:val="27"/>
          <w:rtl/>
          <w:lang w:bidi="fa-IR"/>
        </w:rPr>
        <w:t xml:space="preserve"> </w:t>
      </w:r>
      <w:r w:rsidRPr="00DC6DD8">
        <w:rPr>
          <w:rFonts w:ascii="Sakkal Majalla" w:hAnsi="Sakkal Majalla" w:hint="cs"/>
          <w:sz w:val="27"/>
          <w:rtl/>
          <w:lang w:bidi="fa-IR"/>
        </w:rPr>
        <w:t>في</w:t>
      </w:r>
      <w:r w:rsidRPr="00DC6DD8">
        <w:rPr>
          <w:rFonts w:ascii="Sakkal Majalla" w:hAnsi="Sakkal Majalla"/>
          <w:sz w:val="27"/>
          <w:rtl/>
          <w:lang w:bidi="fa-IR"/>
        </w:rPr>
        <w:t xml:space="preserve"> </w:t>
      </w:r>
      <w:r w:rsidRPr="00DC6DD8">
        <w:rPr>
          <w:rFonts w:ascii="Sakkal Majalla" w:hAnsi="Sakkal Majalla" w:hint="cs"/>
          <w:sz w:val="27"/>
          <w:rtl/>
          <w:lang w:bidi="fa-IR"/>
        </w:rPr>
        <w:t>علم</w:t>
      </w:r>
      <w:r w:rsidRPr="00DC6DD8">
        <w:rPr>
          <w:rFonts w:ascii="Sakkal Majalla" w:hAnsi="Sakkal Majalla"/>
          <w:sz w:val="27"/>
          <w:rtl/>
          <w:lang w:bidi="fa-IR"/>
        </w:rPr>
        <w:t xml:space="preserve"> </w:t>
      </w:r>
      <w:r w:rsidRPr="00DC6DD8">
        <w:rPr>
          <w:rFonts w:ascii="Sakkal Majalla" w:hAnsi="Sakkal Majalla" w:hint="cs"/>
          <w:sz w:val="27"/>
          <w:rtl/>
          <w:lang w:bidi="fa-IR"/>
        </w:rPr>
        <w:t>الفقه</w:t>
      </w:r>
      <w:r w:rsidRPr="00DC6DD8">
        <w:rPr>
          <w:rFonts w:ascii="Sakkal Majalla" w:hAnsi="Sakkal Majalla"/>
          <w:sz w:val="27"/>
          <w:rtl/>
          <w:lang w:bidi="fa-IR"/>
        </w:rPr>
        <w:t xml:space="preserve"> </w:t>
      </w:r>
      <w:r w:rsidRPr="00DC6DD8">
        <w:rPr>
          <w:rFonts w:ascii="Sakkal Majalla" w:hAnsi="Sakkal Majalla" w:hint="cs"/>
          <w:sz w:val="27"/>
          <w:rtl/>
          <w:lang w:bidi="fa-IR"/>
        </w:rPr>
        <w:t>بنحو</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واح</w:t>
      </w:r>
      <w:r w:rsidRPr="00DC6DD8">
        <w:rPr>
          <w:rFonts w:ascii="Sakkal Majalla" w:hAnsi="Sakkal Majalla"/>
          <w:sz w:val="27"/>
          <w:rtl/>
          <w:lang w:bidi="fa-IR"/>
        </w:rPr>
        <w:t>د؛ ل</w:t>
      </w:r>
      <w:r w:rsidR="007F0842" w:rsidRPr="00DC6DD8">
        <w:rPr>
          <w:rFonts w:ascii="Sakkal Majalla" w:hAnsi="Sakkal Majalla" w:hint="cs"/>
          <w:sz w:val="27"/>
          <w:rtl/>
          <w:lang w:bidi="fa-IR"/>
        </w:rPr>
        <w:t>أ</w:t>
      </w:r>
      <w:r w:rsidRPr="00DC6DD8">
        <w:rPr>
          <w:rFonts w:ascii="Sakkal Majalla" w:hAnsi="Sakkal Majalla"/>
          <w:sz w:val="27"/>
          <w:rtl/>
          <w:lang w:bidi="fa-IR"/>
        </w:rPr>
        <w:t xml:space="preserve">نه وعلى ضوء الحقوق الطبيعية يمكن </w:t>
      </w:r>
      <w:r w:rsidR="007F0842" w:rsidRPr="00DC6DD8">
        <w:rPr>
          <w:rFonts w:ascii="Sakkal Majalla" w:hAnsi="Sakkal Majalla" w:hint="cs"/>
          <w:sz w:val="27"/>
          <w:rtl/>
          <w:lang w:bidi="fa-IR"/>
        </w:rPr>
        <w:t>أ</w:t>
      </w:r>
      <w:r w:rsidRPr="00DC6DD8">
        <w:rPr>
          <w:rFonts w:ascii="Sakkal Majalla" w:hAnsi="Sakkal Majalla"/>
          <w:sz w:val="27"/>
          <w:rtl/>
          <w:lang w:bidi="fa-IR"/>
        </w:rPr>
        <w:t>ن تكتشف الفلسفة الكثير من ضوابط و</w:t>
      </w:r>
      <w:r w:rsidR="007F0842" w:rsidRPr="00DC6DD8">
        <w:rPr>
          <w:rFonts w:ascii="Sakkal Majalla" w:hAnsi="Sakkal Majalla" w:hint="cs"/>
          <w:sz w:val="27"/>
          <w:rtl/>
          <w:lang w:bidi="fa-IR"/>
        </w:rPr>
        <w:t>أ</w:t>
      </w:r>
      <w:r w:rsidRPr="00DC6DD8">
        <w:rPr>
          <w:rFonts w:ascii="Sakkal Majalla" w:hAnsi="Sakkal Majalla"/>
          <w:sz w:val="27"/>
          <w:rtl/>
          <w:lang w:bidi="fa-IR"/>
        </w:rPr>
        <w:t xml:space="preserve">سرار الشريعة، وبذلك يمكنها من خلال الوقوف على قواعدها تبيين الحقوق المستحدثة. </w:t>
      </w:r>
    </w:p>
    <w:p w:rsidR="00910758" w:rsidRPr="00DC6DD8" w:rsidRDefault="00910758" w:rsidP="008E6A68">
      <w:pPr>
        <w:rPr>
          <w:rFonts w:ascii="Sakkal Majalla" w:hAnsi="Sakkal Majalla"/>
          <w:sz w:val="27"/>
          <w:rtl/>
          <w:lang w:bidi="fa-IR"/>
        </w:rPr>
      </w:pPr>
      <w:r w:rsidRPr="00DC6DD8">
        <w:rPr>
          <w:rFonts w:ascii="Sakkal Majalla" w:hAnsi="Sakkal Majalla"/>
          <w:sz w:val="27"/>
          <w:rtl/>
          <w:lang w:bidi="fa-IR"/>
        </w:rPr>
        <w:t>مثال ذلك</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البحث في ال</w:t>
      </w:r>
      <w:r w:rsidR="007F0842" w:rsidRPr="00DC6DD8">
        <w:rPr>
          <w:rFonts w:ascii="Sakkal Majalla" w:hAnsi="Sakkal Majalla" w:hint="cs"/>
          <w:sz w:val="27"/>
          <w:rtl/>
          <w:lang w:bidi="fa-IR"/>
        </w:rPr>
        <w:t>أ</w:t>
      </w:r>
      <w:r w:rsidRPr="00DC6DD8">
        <w:rPr>
          <w:rFonts w:ascii="Sakkal Majalla" w:hAnsi="Sakkal Majalla"/>
          <w:sz w:val="27"/>
          <w:rtl/>
          <w:lang w:bidi="fa-IR"/>
        </w:rPr>
        <w:t>صول المهم</w:t>
      </w:r>
      <w:r w:rsidR="007F0842" w:rsidRPr="00DC6DD8">
        <w:rPr>
          <w:rFonts w:ascii="Sakkal Majalla" w:hAnsi="Sakkal Majalla" w:hint="cs"/>
          <w:sz w:val="27"/>
          <w:rtl/>
          <w:lang w:bidi="fa-IR"/>
        </w:rPr>
        <w:t>ّ</w:t>
      </w:r>
      <w:r w:rsidRPr="00DC6DD8">
        <w:rPr>
          <w:rFonts w:ascii="Sakkal Majalla" w:hAnsi="Sakkal Majalla"/>
          <w:sz w:val="27"/>
          <w:rtl/>
          <w:lang w:bidi="fa-IR"/>
        </w:rPr>
        <w:t>ة</w:t>
      </w:r>
      <w:r w:rsidR="007F0842" w:rsidRPr="00DC6DD8">
        <w:rPr>
          <w:rFonts w:ascii="Sakkal Majalla" w:hAnsi="Sakkal Majalla" w:hint="cs"/>
          <w:sz w:val="27"/>
          <w:rtl/>
          <w:lang w:bidi="fa-IR"/>
        </w:rPr>
        <w:t xml:space="preserve">، </w:t>
      </w:r>
      <w:r w:rsidRPr="00DC6DD8">
        <w:rPr>
          <w:rFonts w:ascii="Sakkal Majalla" w:hAnsi="Sakkal Majalla"/>
          <w:sz w:val="27"/>
          <w:rtl/>
          <w:lang w:bidi="fa-IR"/>
        </w:rPr>
        <w:t>مثل</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قاعدة لا ضرر</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وتطويعها من خلال مراجعة الحقوق الطبيعية والفطرية؛ وذلك ل</w:t>
      </w:r>
      <w:r w:rsidR="007F0842" w:rsidRPr="00DC6DD8">
        <w:rPr>
          <w:rFonts w:ascii="Sakkal Majalla" w:hAnsi="Sakkal Majalla" w:hint="cs"/>
          <w:sz w:val="27"/>
          <w:rtl/>
          <w:lang w:bidi="fa-IR"/>
        </w:rPr>
        <w:t>أ</w:t>
      </w:r>
      <w:r w:rsidRPr="00DC6DD8">
        <w:rPr>
          <w:rFonts w:ascii="Sakkal Majalla" w:hAnsi="Sakkal Majalla"/>
          <w:sz w:val="27"/>
          <w:rtl/>
          <w:lang w:bidi="fa-IR"/>
        </w:rPr>
        <w:t>نه على ضوء قواعد الحقوق الطبيعية لقاعدة</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sz w:val="24"/>
          <w:szCs w:val="24"/>
          <w:rtl/>
          <w:lang w:bidi="fa-IR"/>
        </w:rPr>
        <w:t>«</w:t>
      </w:r>
      <w:r w:rsidRPr="00DC6DD8">
        <w:rPr>
          <w:rFonts w:ascii="Sakkal Majalla" w:hAnsi="Sakkal Majalla"/>
          <w:sz w:val="27"/>
          <w:rtl/>
          <w:lang w:bidi="fa-IR"/>
        </w:rPr>
        <w:t>لا</w:t>
      </w:r>
      <w:r w:rsidR="008E6A68">
        <w:rPr>
          <w:rFonts w:ascii="Sakkal Majalla" w:hAnsi="Sakkal Majalla" w:hint="cs"/>
          <w:sz w:val="27"/>
          <w:rtl/>
          <w:lang w:bidi="fa-IR"/>
        </w:rPr>
        <w:t xml:space="preserve"> </w:t>
      </w:r>
      <w:r w:rsidRPr="00DC6DD8">
        <w:rPr>
          <w:rFonts w:ascii="Sakkal Majalla" w:hAnsi="Sakkal Majalla"/>
          <w:sz w:val="27"/>
          <w:rtl/>
          <w:lang w:bidi="fa-IR"/>
        </w:rPr>
        <w:t>ضرر ولا</w:t>
      </w:r>
      <w:r w:rsidR="008E6A68">
        <w:rPr>
          <w:rFonts w:ascii="Sakkal Majalla" w:hAnsi="Sakkal Majalla" w:hint="cs"/>
          <w:sz w:val="27"/>
          <w:rtl/>
          <w:lang w:bidi="fa-IR"/>
        </w:rPr>
        <w:t xml:space="preserve"> </w:t>
      </w:r>
      <w:r w:rsidRPr="00DC6DD8">
        <w:rPr>
          <w:rFonts w:ascii="Sakkal Majalla" w:hAnsi="Sakkal Majalla"/>
          <w:sz w:val="27"/>
          <w:rtl/>
          <w:lang w:bidi="fa-IR"/>
        </w:rPr>
        <w:t>ضرار ف</w:t>
      </w:r>
      <w:r w:rsidRPr="00DC6DD8">
        <w:rPr>
          <w:rFonts w:ascii="Times New Roman" w:hAnsi="Times New Roman" w:hint="cs"/>
          <w:sz w:val="27"/>
          <w:rtl/>
          <w:lang w:bidi="fa-IR"/>
        </w:rPr>
        <w:t>ي</w:t>
      </w:r>
      <w:r w:rsidRPr="00DC6DD8">
        <w:rPr>
          <w:rFonts w:ascii="Sakkal Majalla" w:hAnsi="Sakkal Majalla"/>
          <w:sz w:val="27"/>
          <w:rtl/>
          <w:lang w:bidi="fa-IR"/>
        </w:rPr>
        <w:t xml:space="preserve"> </w:t>
      </w:r>
      <w:r w:rsidRPr="00DC6DD8">
        <w:rPr>
          <w:rFonts w:ascii="Sakkal Majalla" w:hAnsi="Sakkal Majalla" w:hint="cs"/>
          <w:sz w:val="27"/>
          <w:rtl/>
          <w:lang w:bidi="fa-IR"/>
        </w:rPr>
        <w:t>ال</w:t>
      </w:r>
      <w:r w:rsidR="007F0842" w:rsidRPr="00DC6DD8">
        <w:rPr>
          <w:rFonts w:ascii="Sakkal Majalla" w:hAnsi="Sakkal Majalla" w:hint="cs"/>
          <w:sz w:val="27"/>
          <w:rtl/>
          <w:lang w:bidi="fa-IR"/>
        </w:rPr>
        <w:t>إ</w:t>
      </w:r>
      <w:r w:rsidRPr="00DC6DD8">
        <w:rPr>
          <w:rFonts w:ascii="Sakkal Majalla" w:hAnsi="Sakkal Majalla" w:hint="cs"/>
          <w:sz w:val="27"/>
          <w:rtl/>
          <w:lang w:bidi="fa-IR"/>
        </w:rPr>
        <w:t>سلام</w:t>
      </w:r>
      <w:r w:rsidRPr="00DC6DD8">
        <w:rPr>
          <w:rFonts w:hint="eastAsia"/>
          <w:sz w:val="24"/>
          <w:szCs w:val="24"/>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يمكن</w:t>
      </w:r>
      <w:r w:rsidRPr="00DC6DD8">
        <w:rPr>
          <w:rFonts w:ascii="Sakkal Majalla" w:hAnsi="Sakkal Majalla"/>
          <w:sz w:val="27"/>
          <w:rtl/>
          <w:lang w:bidi="fa-IR"/>
        </w:rPr>
        <w:t xml:space="preserve"> </w:t>
      </w:r>
      <w:r w:rsidRPr="00DC6DD8">
        <w:rPr>
          <w:rFonts w:ascii="Sakkal Majalla" w:hAnsi="Sakkal Majalla" w:hint="cs"/>
          <w:sz w:val="27"/>
          <w:rtl/>
          <w:lang w:bidi="fa-IR"/>
        </w:rPr>
        <w:t>الرجوع</w:t>
      </w:r>
      <w:r w:rsidRPr="00DC6DD8">
        <w:rPr>
          <w:rFonts w:ascii="Sakkal Majalla" w:hAnsi="Sakkal Majalla"/>
          <w:sz w:val="27"/>
          <w:rtl/>
          <w:lang w:bidi="fa-IR"/>
        </w:rPr>
        <w:t xml:space="preserve"> </w:t>
      </w:r>
      <w:r w:rsidR="007F0842" w:rsidRPr="00DC6DD8">
        <w:rPr>
          <w:rFonts w:ascii="Sakkal Majalla" w:hAnsi="Sakkal Majalla" w:hint="cs"/>
          <w:sz w:val="27"/>
          <w:rtl/>
          <w:lang w:bidi="fa-IR"/>
        </w:rPr>
        <w:t>إ</w:t>
      </w:r>
      <w:r w:rsidRPr="00DC6DD8">
        <w:rPr>
          <w:rFonts w:ascii="Sakkal Majalla" w:hAnsi="Sakkal Majalla" w:hint="cs"/>
          <w:sz w:val="27"/>
          <w:rtl/>
          <w:lang w:bidi="fa-IR"/>
        </w:rPr>
        <w:t>لى</w:t>
      </w:r>
      <w:r w:rsidRPr="00DC6DD8">
        <w:rPr>
          <w:rFonts w:ascii="Sakkal Majalla" w:hAnsi="Sakkal Majalla"/>
          <w:sz w:val="27"/>
          <w:rtl/>
          <w:lang w:bidi="fa-IR"/>
        </w:rPr>
        <w:t xml:space="preserve"> </w:t>
      </w:r>
      <w:r w:rsidRPr="00DC6DD8">
        <w:rPr>
          <w:rFonts w:ascii="Sakkal Majalla" w:hAnsi="Sakkal Majalla" w:hint="cs"/>
          <w:sz w:val="27"/>
          <w:rtl/>
          <w:lang w:bidi="fa-IR"/>
        </w:rPr>
        <w:t>الفطرة</w:t>
      </w:r>
      <w:r w:rsidRPr="00DC6DD8">
        <w:rPr>
          <w:rFonts w:ascii="Sakkal Majalla" w:hAnsi="Sakkal Majalla"/>
          <w:sz w:val="27"/>
          <w:rtl/>
          <w:lang w:bidi="fa-IR"/>
        </w:rPr>
        <w:t xml:space="preserve"> </w:t>
      </w:r>
      <w:r w:rsidRPr="00DC6DD8">
        <w:rPr>
          <w:rFonts w:ascii="Sakkal Majalla" w:hAnsi="Sakkal Majalla" w:hint="cs"/>
          <w:sz w:val="27"/>
          <w:rtl/>
          <w:lang w:bidi="fa-IR"/>
        </w:rPr>
        <w:t>و</w:t>
      </w:r>
      <w:r w:rsidR="007F0842" w:rsidRPr="00DC6DD8">
        <w:rPr>
          <w:rFonts w:ascii="Sakkal Majalla" w:hAnsi="Sakkal Majalla" w:hint="cs"/>
          <w:sz w:val="27"/>
          <w:rtl/>
          <w:lang w:bidi="fa-IR"/>
        </w:rPr>
        <w:t>إ</w:t>
      </w:r>
      <w:r w:rsidRPr="00DC6DD8">
        <w:rPr>
          <w:rFonts w:ascii="Sakkal Majalla" w:hAnsi="Sakkal Majalla" w:hint="cs"/>
          <w:sz w:val="27"/>
          <w:rtl/>
          <w:lang w:bidi="fa-IR"/>
        </w:rPr>
        <w:t>مضاء</w:t>
      </w:r>
      <w:r w:rsidRPr="00DC6DD8">
        <w:rPr>
          <w:rFonts w:ascii="Sakkal Majalla" w:hAnsi="Sakkal Majalla"/>
          <w:sz w:val="27"/>
          <w:rtl/>
          <w:lang w:bidi="fa-IR"/>
        </w:rPr>
        <w:t xml:space="preserve"> </w:t>
      </w:r>
      <w:r w:rsidRPr="00DC6DD8">
        <w:rPr>
          <w:rFonts w:ascii="Sakkal Majalla" w:hAnsi="Sakkal Majalla" w:hint="cs"/>
          <w:sz w:val="27"/>
          <w:rtl/>
          <w:lang w:bidi="fa-IR"/>
        </w:rPr>
        <w:t>الحقوق</w:t>
      </w:r>
      <w:r w:rsidRPr="00DC6DD8">
        <w:rPr>
          <w:rFonts w:ascii="Sakkal Majalla" w:hAnsi="Sakkal Majalla"/>
          <w:sz w:val="27"/>
          <w:rtl/>
          <w:lang w:bidi="fa-IR"/>
        </w:rPr>
        <w:t xml:space="preserve"> </w:t>
      </w:r>
      <w:r w:rsidRPr="00DC6DD8">
        <w:rPr>
          <w:rFonts w:ascii="Sakkal Majalla" w:hAnsi="Sakkal Majalla" w:hint="cs"/>
          <w:sz w:val="27"/>
          <w:rtl/>
          <w:lang w:bidi="fa-IR"/>
        </w:rPr>
        <w:t>الفطرية</w:t>
      </w:r>
      <w:r w:rsidRPr="00DC6DD8">
        <w:rPr>
          <w:rFonts w:hint="cs"/>
          <w:sz w:val="27"/>
          <w:vertAlign w:val="superscript"/>
          <w:rtl/>
          <w:lang w:bidi="fa-IR"/>
        </w:rPr>
        <w:t>(</w:t>
      </w:r>
      <w:r w:rsidRPr="00DC6DD8">
        <w:rPr>
          <w:rStyle w:val="ac"/>
          <w:sz w:val="27"/>
          <w:rtl/>
          <w:lang w:bidi="fa-IR"/>
        </w:rPr>
        <w:endnoteReference w:id="510"/>
      </w:r>
      <w:r w:rsidRPr="00DC6DD8">
        <w:rPr>
          <w:rFonts w:hint="cs"/>
          <w:sz w:val="27"/>
          <w:vertAlign w:val="superscript"/>
          <w:rtl/>
          <w:lang w:bidi="fa-IR"/>
        </w:rPr>
        <w:t>)</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w:t>
      </w:r>
      <w:r w:rsidR="007F0842" w:rsidRPr="00DC6DD8">
        <w:rPr>
          <w:rFonts w:ascii="Sakkal Majalla" w:hAnsi="Sakkal Majalla" w:hint="cs"/>
          <w:sz w:val="27"/>
          <w:rtl/>
          <w:lang w:bidi="fa-IR"/>
        </w:rPr>
        <w:t>و</w:t>
      </w:r>
      <w:r w:rsidR="00553B2F" w:rsidRPr="00DC6DD8">
        <w:rPr>
          <w:rFonts w:ascii="Sakkal Majalla" w:hAnsi="Sakkal Majalla" w:hint="cs"/>
          <w:sz w:val="27"/>
          <w:rtl/>
          <w:lang w:bidi="fa-IR"/>
        </w:rPr>
        <w:t>لا سيَّما</w:t>
      </w:r>
      <w:r w:rsidRPr="00DC6DD8">
        <w:rPr>
          <w:rFonts w:ascii="Sakkal Majalla" w:hAnsi="Sakkal Majalla"/>
          <w:sz w:val="27"/>
          <w:rtl/>
          <w:lang w:bidi="fa-IR"/>
        </w:rPr>
        <w:t xml:space="preserve"> </w:t>
      </w:r>
      <w:r w:rsidRPr="00DC6DD8">
        <w:rPr>
          <w:rFonts w:ascii="Sakkal Majalla" w:hAnsi="Sakkal Majalla" w:hint="cs"/>
          <w:sz w:val="27"/>
          <w:rtl/>
          <w:lang w:bidi="fa-IR"/>
        </w:rPr>
        <w:t>عند</w:t>
      </w:r>
      <w:r w:rsidRPr="00DC6DD8">
        <w:rPr>
          <w:rFonts w:ascii="Sakkal Majalla" w:hAnsi="Sakkal Majalla"/>
          <w:sz w:val="27"/>
          <w:rtl/>
          <w:lang w:bidi="fa-IR"/>
        </w:rPr>
        <w:t xml:space="preserve"> </w:t>
      </w:r>
      <w:r w:rsidRPr="00DC6DD8">
        <w:rPr>
          <w:rFonts w:ascii="Sakkal Majalla" w:hAnsi="Sakkal Majalla" w:hint="cs"/>
          <w:sz w:val="27"/>
          <w:rtl/>
          <w:lang w:bidi="fa-IR"/>
        </w:rPr>
        <w:t>ملاحظة</w:t>
      </w:r>
      <w:r w:rsidRPr="00DC6DD8">
        <w:rPr>
          <w:rFonts w:ascii="Sakkal Majalla" w:hAnsi="Sakkal Majalla"/>
          <w:sz w:val="27"/>
          <w:rtl/>
          <w:lang w:bidi="fa-IR"/>
        </w:rPr>
        <w:t xml:space="preserve"> </w:t>
      </w:r>
      <w:r w:rsidRPr="00DC6DD8">
        <w:rPr>
          <w:rFonts w:ascii="Sakkal Majalla" w:hAnsi="Sakkal Majalla" w:hint="cs"/>
          <w:sz w:val="27"/>
          <w:rtl/>
          <w:lang w:bidi="fa-IR"/>
        </w:rPr>
        <w:t>عدم</w:t>
      </w:r>
      <w:r w:rsidRPr="00DC6DD8">
        <w:rPr>
          <w:rFonts w:ascii="Sakkal Majalla" w:hAnsi="Sakkal Majalla"/>
          <w:sz w:val="27"/>
          <w:rtl/>
          <w:lang w:bidi="fa-IR"/>
        </w:rPr>
        <w:t xml:space="preserve"> </w:t>
      </w:r>
      <w:r w:rsidRPr="00DC6DD8">
        <w:rPr>
          <w:rFonts w:ascii="Sakkal Majalla" w:hAnsi="Sakkal Majalla" w:hint="cs"/>
          <w:sz w:val="27"/>
          <w:rtl/>
          <w:lang w:bidi="fa-IR"/>
        </w:rPr>
        <w:t>الحق</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ل</w:t>
      </w:r>
      <w:r w:rsidR="007F0842" w:rsidRPr="00DC6DD8">
        <w:rPr>
          <w:rFonts w:ascii="Sakkal Majalla" w:hAnsi="Sakkal Majalla" w:hint="cs"/>
          <w:sz w:val="27"/>
          <w:rtl/>
          <w:lang w:bidi="fa-IR"/>
        </w:rPr>
        <w:t>أ</w:t>
      </w:r>
      <w:r w:rsidRPr="00DC6DD8">
        <w:rPr>
          <w:rFonts w:ascii="Sakkal Majalla" w:hAnsi="Sakkal Majalla" w:hint="cs"/>
          <w:sz w:val="27"/>
          <w:rtl/>
          <w:lang w:bidi="fa-IR"/>
        </w:rPr>
        <w:t>ي</w:t>
      </w:r>
      <w:r w:rsidRPr="00DC6DD8">
        <w:rPr>
          <w:rFonts w:ascii="Sakkal Majalla" w:hAnsi="Sakkal Majalla"/>
          <w:sz w:val="27"/>
          <w:rtl/>
          <w:lang w:bidi="fa-IR"/>
        </w:rPr>
        <w:t xml:space="preserve"> </w:t>
      </w:r>
      <w:r w:rsidR="007F0842" w:rsidRPr="00DC6DD8">
        <w:rPr>
          <w:rFonts w:ascii="Sakkal Majalla" w:hAnsi="Sakkal Majalla" w:hint="cs"/>
          <w:sz w:val="27"/>
          <w:rtl/>
          <w:lang w:bidi="fa-IR"/>
        </w:rPr>
        <w:t>أ</w:t>
      </w:r>
      <w:r w:rsidRPr="00DC6DD8">
        <w:rPr>
          <w:rFonts w:ascii="Sakkal Majalla" w:hAnsi="Sakkal Majalla" w:hint="cs"/>
          <w:sz w:val="27"/>
          <w:rtl/>
          <w:lang w:bidi="fa-IR"/>
        </w:rPr>
        <w:t>حد</w:t>
      </w:r>
      <w:r w:rsidRPr="00DC6DD8">
        <w:rPr>
          <w:rFonts w:ascii="Sakkal Majalla" w:hAnsi="Sakkal Majalla"/>
          <w:sz w:val="27"/>
          <w:rtl/>
          <w:lang w:bidi="fa-IR"/>
        </w:rPr>
        <w:t xml:space="preserve"> </w:t>
      </w:r>
      <w:r w:rsidR="007F0842" w:rsidRPr="00DC6DD8">
        <w:rPr>
          <w:rFonts w:ascii="Sakkal Majalla" w:hAnsi="Sakkal Majalla" w:hint="cs"/>
          <w:sz w:val="27"/>
          <w:rtl/>
          <w:lang w:bidi="fa-IR"/>
        </w:rPr>
        <w:t>أ</w:t>
      </w:r>
      <w:r w:rsidRPr="00DC6DD8">
        <w:rPr>
          <w:rFonts w:ascii="Sakkal Majalla" w:hAnsi="Sakkal Majalla" w:hint="cs"/>
          <w:sz w:val="27"/>
          <w:rtl/>
          <w:lang w:bidi="fa-IR"/>
        </w:rPr>
        <w:t>ن</w:t>
      </w:r>
      <w:r w:rsidRPr="00DC6DD8">
        <w:rPr>
          <w:rFonts w:ascii="Sakkal Majalla" w:hAnsi="Sakkal Majalla"/>
          <w:sz w:val="27"/>
          <w:rtl/>
          <w:lang w:bidi="fa-IR"/>
        </w:rPr>
        <w:t xml:space="preserve"> </w:t>
      </w:r>
      <w:r w:rsidRPr="00DC6DD8">
        <w:rPr>
          <w:rFonts w:ascii="Sakkal Majalla" w:hAnsi="Sakkal Majalla" w:hint="cs"/>
          <w:sz w:val="27"/>
          <w:rtl/>
          <w:lang w:bidi="fa-IR"/>
        </w:rPr>
        <w:t>يسلب</w:t>
      </w:r>
      <w:r w:rsidRPr="00DC6DD8">
        <w:rPr>
          <w:rFonts w:ascii="Sakkal Majalla" w:hAnsi="Sakkal Majalla"/>
          <w:sz w:val="27"/>
          <w:rtl/>
          <w:lang w:bidi="fa-IR"/>
        </w:rPr>
        <w:t xml:space="preserve"> </w:t>
      </w:r>
      <w:r w:rsidRPr="00DC6DD8">
        <w:rPr>
          <w:rFonts w:ascii="Sakkal Majalla" w:hAnsi="Sakkal Majalla" w:hint="cs"/>
          <w:sz w:val="27"/>
          <w:rtl/>
          <w:lang w:bidi="fa-IR"/>
        </w:rPr>
        <w:t>الحقوق</w:t>
      </w:r>
      <w:r w:rsidRPr="00DC6DD8">
        <w:rPr>
          <w:rFonts w:ascii="Sakkal Majalla" w:hAnsi="Sakkal Majalla"/>
          <w:sz w:val="27"/>
          <w:rtl/>
          <w:lang w:bidi="fa-IR"/>
        </w:rPr>
        <w:t xml:space="preserve"> </w:t>
      </w:r>
      <w:r w:rsidRPr="00DC6DD8">
        <w:rPr>
          <w:rFonts w:ascii="Sakkal Majalla" w:hAnsi="Sakkal Majalla" w:hint="cs"/>
          <w:sz w:val="27"/>
          <w:rtl/>
          <w:lang w:bidi="fa-IR"/>
        </w:rPr>
        <w:t>الفطرية</w:t>
      </w:r>
      <w:r w:rsidRPr="00DC6DD8">
        <w:rPr>
          <w:rFonts w:ascii="Sakkal Majalla" w:hAnsi="Sakkal Majalla"/>
          <w:sz w:val="27"/>
          <w:rtl/>
          <w:lang w:bidi="fa-IR"/>
        </w:rPr>
        <w:t xml:space="preserve"> </w:t>
      </w:r>
      <w:r w:rsidR="007F0842" w:rsidRPr="00DC6DD8">
        <w:rPr>
          <w:rFonts w:ascii="Sakkal Majalla" w:hAnsi="Sakkal Majalla" w:hint="cs"/>
          <w:sz w:val="27"/>
          <w:rtl/>
          <w:lang w:bidi="fa-IR"/>
        </w:rPr>
        <w:t>أ</w:t>
      </w:r>
      <w:r w:rsidRPr="00DC6DD8">
        <w:rPr>
          <w:rFonts w:ascii="Sakkal Majalla" w:hAnsi="Sakkal Majalla" w:hint="cs"/>
          <w:sz w:val="27"/>
          <w:rtl/>
          <w:lang w:bidi="fa-IR"/>
        </w:rPr>
        <w:t>و</w:t>
      </w:r>
      <w:r w:rsidRPr="00DC6DD8">
        <w:rPr>
          <w:rFonts w:ascii="Sakkal Majalla" w:hAnsi="Sakkal Majalla"/>
          <w:sz w:val="27"/>
          <w:rtl/>
          <w:lang w:bidi="fa-IR"/>
        </w:rPr>
        <w:t xml:space="preserve"> </w:t>
      </w:r>
      <w:r w:rsidRPr="00DC6DD8">
        <w:rPr>
          <w:rFonts w:ascii="Sakkal Majalla" w:hAnsi="Sakkal Majalla" w:hint="cs"/>
          <w:sz w:val="27"/>
          <w:rtl/>
          <w:lang w:bidi="fa-IR"/>
        </w:rPr>
        <w:t xml:space="preserve">يلغيها، </w:t>
      </w:r>
      <w:r w:rsidR="007F0842" w:rsidRPr="00DC6DD8">
        <w:rPr>
          <w:rFonts w:ascii="Sakkal Majalla" w:hAnsi="Sakkal Majalla" w:hint="cs"/>
          <w:sz w:val="27"/>
          <w:rtl/>
          <w:lang w:bidi="fa-IR"/>
        </w:rPr>
        <w:t>أ</w:t>
      </w:r>
      <w:r w:rsidRPr="00DC6DD8">
        <w:rPr>
          <w:rFonts w:ascii="Sakkal Majalla" w:hAnsi="Sakkal Majalla" w:hint="cs"/>
          <w:sz w:val="27"/>
          <w:rtl/>
          <w:lang w:bidi="fa-IR"/>
        </w:rPr>
        <w:t>و</w:t>
      </w:r>
      <w:r w:rsidRPr="00DC6DD8">
        <w:rPr>
          <w:rFonts w:ascii="Sakkal Majalla" w:hAnsi="Sakkal Majalla"/>
          <w:sz w:val="27"/>
          <w:rtl/>
          <w:lang w:bidi="fa-IR"/>
        </w:rPr>
        <w:t xml:space="preserve"> </w:t>
      </w:r>
      <w:r w:rsidRPr="00DC6DD8">
        <w:rPr>
          <w:rFonts w:ascii="Sakkal Majalla" w:hAnsi="Sakkal Majalla" w:hint="cs"/>
          <w:sz w:val="27"/>
          <w:rtl/>
          <w:lang w:bidi="fa-IR"/>
        </w:rPr>
        <w:t>يتم</w:t>
      </w:r>
      <w:r w:rsidRPr="00DC6DD8">
        <w:rPr>
          <w:rFonts w:ascii="Sakkal Majalla" w:hAnsi="Sakkal Majalla"/>
          <w:sz w:val="27"/>
          <w:rtl/>
          <w:lang w:bidi="fa-IR"/>
        </w:rPr>
        <w:t xml:space="preserve"> </w:t>
      </w:r>
      <w:r w:rsidRPr="00DC6DD8">
        <w:rPr>
          <w:rFonts w:ascii="Sakkal Majalla" w:hAnsi="Sakkal Majalla" w:hint="cs"/>
          <w:sz w:val="27"/>
          <w:rtl/>
          <w:lang w:bidi="fa-IR"/>
        </w:rPr>
        <w:t>من</w:t>
      </w:r>
      <w:r w:rsidRPr="00DC6DD8">
        <w:rPr>
          <w:rFonts w:ascii="Sakkal Majalla" w:hAnsi="Sakkal Majalla"/>
          <w:sz w:val="27"/>
          <w:rtl/>
          <w:lang w:bidi="fa-IR"/>
        </w:rPr>
        <w:t xml:space="preserve"> </w:t>
      </w:r>
      <w:r w:rsidRPr="00DC6DD8">
        <w:rPr>
          <w:rFonts w:ascii="Sakkal Majalla" w:hAnsi="Sakkal Majalla" w:hint="cs"/>
          <w:sz w:val="27"/>
          <w:rtl/>
          <w:lang w:bidi="fa-IR"/>
        </w:rPr>
        <w:t>خلال</w:t>
      </w:r>
      <w:r w:rsidRPr="00DC6DD8">
        <w:rPr>
          <w:rFonts w:ascii="Sakkal Majalla" w:hAnsi="Sakkal Majalla"/>
          <w:sz w:val="27"/>
          <w:rtl/>
          <w:lang w:bidi="fa-IR"/>
        </w:rPr>
        <w:t xml:space="preserve"> </w:t>
      </w:r>
      <w:r w:rsidRPr="00DC6DD8">
        <w:rPr>
          <w:rFonts w:ascii="Sakkal Majalla" w:hAnsi="Sakkal Majalla" w:hint="cs"/>
          <w:sz w:val="27"/>
          <w:rtl/>
          <w:lang w:bidi="fa-IR"/>
        </w:rPr>
        <w:t>هذه</w:t>
      </w:r>
      <w:r w:rsidRPr="00DC6DD8">
        <w:rPr>
          <w:rFonts w:ascii="Sakkal Majalla" w:hAnsi="Sakkal Majalla"/>
          <w:sz w:val="27"/>
          <w:rtl/>
          <w:lang w:bidi="fa-IR"/>
        </w:rPr>
        <w:t xml:space="preserve"> </w:t>
      </w:r>
      <w:r w:rsidRPr="00DC6DD8">
        <w:rPr>
          <w:rFonts w:ascii="Sakkal Majalla" w:hAnsi="Sakkal Majalla" w:hint="cs"/>
          <w:sz w:val="27"/>
          <w:rtl/>
          <w:lang w:bidi="fa-IR"/>
        </w:rPr>
        <w:t>القاعدة</w:t>
      </w:r>
      <w:r w:rsidRPr="00DC6DD8">
        <w:rPr>
          <w:rFonts w:ascii="Sakkal Majalla" w:hAnsi="Sakkal Majalla"/>
          <w:sz w:val="27"/>
          <w:rtl/>
          <w:lang w:bidi="fa-IR"/>
        </w:rPr>
        <w:t xml:space="preserve"> </w:t>
      </w:r>
      <w:r w:rsidRPr="00DC6DD8">
        <w:rPr>
          <w:rFonts w:ascii="Sakkal Majalla" w:hAnsi="Sakkal Majalla" w:hint="cs"/>
          <w:sz w:val="27"/>
          <w:rtl/>
          <w:lang w:bidi="fa-IR"/>
        </w:rPr>
        <w:t>التضييق</w:t>
      </w:r>
      <w:r w:rsidRPr="00DC6DD8">
        <w:rPr>
          <w:rFonts w:ascii="Sakkal Majalla" w:hAnsi="Sakkal Majalla"/>
          <w:sz w:val="27"/>
          <w:rtl/>
          <w:lang w:bidi="fa-IR"/>
        </w:rPr>
        <w:t xml:space="preserve"> </w:t>
      </w:r>
      <w:r w:rsidRPr="00DC6DD8">
        <w:rPr>
          <w:rFonts w:ascii="Sakkal Majalla" w:hAnsi="Sakkal Majalla" w:hint="cs"/>
          <w:sz w:val="27"/>
          <w:rtl/>
          <w:lang w:bidi="fa-IR"/>
        </w:rPr>
        <w:t>على</w:t>
      </w:r>
      <w:r w:rsidRPr="00DC6DD8">
        <w:rPr>
          <w:rFonts w:ascii="Sakkal Majalla" w:hAnsi="Sakkal Majalla"/>
          <w:sz w:val="27"/>
          <w:rtl/>
          <w:lang w:bidi="fa-IR"/>
        </w:rPr>
        <w:t xml:space="preserve"> م</w:t>
      </w:r>
      <w:r w:rsidR="007F0842" w:rsidRPr="00DC6DD8">
        <w:rPr>
          <w:rFonts w:ascii="Sakkal Majalla" w:hAnsi="Sakkal Majalla" w:hint="cs"/>
          <w:sz w:val="27"/>
          <w:rtl/>
          <w:lang w:bidi="fa-IR"/>
        </w:rPr>
        <w:t>َ</w:t>
      </w:r>
      <w:r w:rsidRPr="00DC6DD8">
        <w:rPr>
          <w:rFonts w:ascii="Sakkal Majalla" w:hAnsi="Sakkal Majalla"/>
          <w:sz w:val="27"/>
          <w:rtl/>
          <w:lang w:bidi="fa-IR"/>
        </w:rPr>
        <w:t>ن</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يسب</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ب ضرر المسلمين ومزاحمتهم، كما ورد التقييد الذي حصل لسمرة بن جندب جرّاء ما فعله في </w:t>
      </w:r>
      <w:r w:rsidR="007F0842" w:rsidRPr="00DC6DD8">
        <w:rPr>
          <w:rFonts w:ascii="Sakkal Majalla" w:hAnsi="Sakkal Majalla" w:hint="cs"/>
          <w:sz w:val="27"/>
          <w:rtl/>
          <w:lang w:bidi="fa-IR"/>
        </w:rPr>
        <w:t>إ</w:t>
      </w:r>
      <w:r w:rsidRPr="00DC6DD8">
        <w:rPr>
          <w:rFonts w:ascii="Sakkal Majalla" w:hAnsi="Sakkal Majalla"/>
          <w:sz w:val="27"/>
          <w:rtl/>
          <w:lang w:bidi="fa-IR"/>
        </w:rPr>
        <w:t>ضرار الرجل ال</w:t>
      </w:r>
      <w:r w:rsidR="008E6A68">
        <w:rPr>
          <w:rFonts w:ascii="Sakkal Majalla" w:hAnsi="Sakkal Majalla" w:hint="cs"/>
          <w:sz w:val="27"/>
          <w:rtl/>
          <w:lang w:bidi="fa-IR"/>
        </w:rPr>
        <w:t>أ</w:t>
      </w:r>
      <w:r w:rsidRPr="00DC6DD8">
        <w:rPr>
          <w:rFonts w:ascii="Sakkal Majalla" w:hAnsi="Sakkal Majalla"/>
          <w:sz w:val="27"/>
          <w:rtl/>
          <w:lang w:bidi="fa-IR"/>
        </w:rPr>
        <w:t xml:space="preserve">نصاري.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 xml:space="preserve">من هنا يلاحظ </w:t>
      </w:r>
      <w:r w:rsidR="007F0842" w:rsidRPr="00DC6DD8">
        <w:rPr>
          <w:rFonts w:ascii="Sakkal Majalla" w:hAnsi="Sakkal Majalla" w:hint="cs"/>
          <w:sz w:val="27"/>
          <w:rtl/>
          <w:lang w:bidi="fa-IR"/>
        </w:rPr>
        <w:t>أ</w:t>
      </w:r>
      <w:r w:rsidRPr="00DC6DD8">
        <w:rPr>
          <w:rFonts w:ascii="Sakkal Majalla" w:hAnsi="Sakkal Majalla"/>
          <w:sz w:val="27"/>
          <w:rtl/>
          <w:lang w:bidi="fa-IR"/>
        </w:rPr>
        <w:t>نه لم يتم</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تناول نفس الحقوق التكوينية بعيدا</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عن الحقوق التشريعية في الفقه، ولكن</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هذا لا يعني </w:t>
      </w:r>
      <w:r w:rsidR="007F0842" w:rsidRPr="00DC6DD8">
        <w:rPr>
          <w:rFonts w:ascii="Sakkal Majalla" w:hAnsi="Sakkal Majalla" w:hint="cs"/>
          <w:sz w:val="27"/>
          <w:rtl/>
          <w:lang w:bidi="fa-IR"/>
        </w:rPr>
        <w:t>أ</w:t>
      </w:r>
      <w:r w:rsidRPr="00DC6DD8">
        <w:rPr>
          <w:rFonts w:ascii="Sakkal Majalla" w:hAnsi="Sakkal Majalla"/>
          <w:sz w:val="27"/>
          <w:rtl/>
          <w:lang w:bidi="fa-IR"/>
        </w:rPr>
        <w:t>ن هناك تضارب</w:t>
      </w:r>
      <w:r w:rsidR="007F0842" w:rsidRPr="00DC6DD8">
        <w:rPr>
          <w:rFonts w:ascii="Sakkal Majalla" w:hAnsi="Sakkal Majalla" w:hint="cs"/>
          <w:sz w:val="27"/>
          <w:rtl/>
          <w:lang w:bidi="fa-IR"/>
        </w:rPr>
        <w:t>اً</w:t>
      </w:r>
      <w:r w:rsidRPr="00DC6DD8">
        <w:rPr>
          <w:rFonts w:ascii="Sakkal Majalla" w:hAnsi="Sakkal Majalla"/>
          <w:sz w:val="27"/>
          <w:rtl/>
          <w:lang w:bidi="fa-IR"/>
        </w:rPr>
        <w:t xml:space="preserve"> مع مشروعية هذه الحقوق وبيان </w:t>
      </w:r>
      <w:r w:rsidR="007F0842" w:rsidRPr="00DC6DD8">
        <w:rPr>
          <w:rFonts w:ascii="Sakkal Majalla" w:hAnsi="Sakkal Majalla" w:hint="cs"/>
          <w:sz w:val="27"/>
          <w:rtl/>
          <w:lang w:bidi="fa-IR"/>
        </w:rPr>
        <w:t>أ</w:t>
      </w:r>
      <w:r w:rsidRPr="00DC6DD8">
        <w:rPr>
          <w:rFonts w:ascii="Sakkal Majalla" w:hAnsi="Sakkal Majalla"/>
          <w:sz w:val="27"/>
          <w:rtl/>
          <w:lang w:bidi="fa-IR"/>
        </w:rPr>
        <w:t>حكامها وحدودها في الفقه</w:t>
      </w:r>
      <w:r w:rsidR="007F0842" w:rsidRPr="00DC6DD8">
        <w:rPr>
          <w:rFonts w:ascii="Sakkal Majalla" w:hAnsi="Sakkal Majalla" w:hint="cs"/>
          <w:sz w:val="27"/>
          <w:rtl/>
          <w:lang w:bidi="fa-IR"/>
        </w:rPr>
        <w:t xml:space="preserve">. </w:t>
      </w:r>
      <w:r w:rsidRPr="00DC6DD8">
        <w:rPr>
          <w:rFonts w:ascii="Sakkal Majalla" w:hAnsi="Sakkal Majalla"/>
          <w:sz w:val="27"/>
          <w:rtl/>
          <w:lang w:bidi="fa-IR"/>
        </w:rPr>
        <w:t>كذلك ف</w:t>
      </w:r>
      <w:r w:rsidR="007F0842" w:rsidRPr="00DC6DD8">
        <w:rPr>
          <w:rFonts w:ascii="Sakkal Majalla" w:hAnsi="Sakkal Majalla" w:hint="cs"/>
          <w:sz w:val="27"/>
          <w:rtl/>
          <w:lang w:bidi="fa-IR"/>
        </w:rPr>
        <w:t>إ</w:t>
      </w:r>
      <w:r w:rsidRPr="00DC6DD8">
        <w:rPr>
          <w:rFonts w:ascii="Sakkal Majalla" w:hAnsi="Sakkal Majalla"/>
          <w:sz w:val="27"/>
          <w:rtl/>
          <w:lang w:bidi="fa-IR"/>
        </w:rPr>
        <w:t xml:space="preserve">ن منع قتل النفس </w:t>
      </w:r>
      <w:r w:rsidR="007F0842" w:rsidRPr="00DC6DD8">
        <w:rPr>
          <w:rFonts w:ascii="Sakkal Majalla" w:hAnsi="Sakkal Majalla" w:hint="cs"/>
          <w:sz w:val="27"/>
          <w:rtl/>
          <w:lang w:bidi="fa-IR"/>
        </w:rPr>
        <w:t>أ</w:t>
      </w:r>
      <w:r w:rsidRPr="00DC6DD8">
        <w:rPr>
          <w:rFonts w:ascii="Sakkal Majalla" w:hAnsi="Sakkal Majalla"/>
          <w:sz w:val="27"/>
          <w:rtl/>
          <w:lang w:bidi="fa-IR"/>
        </w:rPr>
        <w:t>و ح</w:t>
      </w:r>
      <w:r w:rsidR="007F0842" w:rsidRPr="00DC6DD8">
        <w:rPr>
          <w:rFonts w:ascii="Sakkal Majalla" w:hAnsi="Sakkal Majalla" w:hint="cs"/>
          <w:sz w:val="27"/>
          <w:rtl/>
          <w:lang w:bidi="fa-IR"/>
        </w:rPr>
        <w:t>ظ</w:t>
      </w:r>
      <w:r w:rsidRPr="00DC6DD8">
        <w:rPr>
          <w:rFonts w:ascii="Sakkal Majalla" w:hAnsi="Sakkal Majalla"/>
          <w:sz w:val="27"/>
          <w:rtl/>
          <w:lang w:bidi="fa-IR"/>
        </w:rPr>
        <w:t xml:space="preserve">ر المثلية </w:t>
      </w:r>
      <w:r w:rsidR="007F0842" w:rsidRPr="00DC6DD8">
        <w:rPr>
          <w:rFonts w:ascii="Sakkal Majalla" w:hAnsi="Sakkal Majalla" w:hint="cs"/>
          <w:sz w:val="27"/>
          <w:rtl/>
          <w:lang w:bidi="fa-IR"/>
        </w:rPr>
        <w:t>أ</w:t>
      </w:r>
      <w:r w:rsidRPr="00DC6DD8">
        <w:rPr>
          <w:rFonts w:ascii="Sakkal Majalla" w:hAnsi="Sakkal Majalla"/>
          <w:sz w:val="27"/>
          <w:rtl/>
          <w:lang w:bidi="fa-IR"/>
        </w:rPr>
        <w:t>و المنع من سلب عام</w:t>
      </w:r>
      <w:r w:rsidR="007F0842" w:rsidRPr="00DC6DD8">
        <w:rPr>
          <w:rFonts w:ascii="Sakkal Majalla" w:hAnsi="Sakkal Majalla" w:hint="cs"/>
          <w:sz w:val="27"/>
          <w:rtl/>
          <w:lang w:bidi="fa-IR"/>
        </w:rPr>
        <w:t>ّ</w:t>
      </w:r>
      <w:r w:rsidRPr="00DC6DD8">
        <w:rPr>
          <w:rFonts w:ascii="Sakkal Majalla" w:hAnsi="Sakkal Majalla"/>
          <w:sz w:val="27"/>
          <w:rtl/>
          <w:lang w:bidi="fa-IR"/>
        </w:rPr>
        <w:t>ة حقوق الاستمتاع وخصوصية السكن والقضايا الشخصية و</w:t>
      </w:r>
      <w:r w:rsidR="007F0842" w:rsidRPr="00DC6DD8">
        <w:rPr>
          <w:rFonts w:ascii="Sakkal Majalla" w:hAnsi="Sakkal Majalla" w:hint="cs"/>
          <w:sz w:val="27"/>
          <w:rtl/>
          <w:lang w:bidi="fa-IR"/>
        </w:rPr>
        <w:t>أ</w:t>
      </w:r>
      <w:r w:rsidRPr="00DC6DD8">
        <w:rPr>
          <w:rFonts w:ascii="Sakkal Majalla" w:hAnsi="Sakkal Majalla"/>
          <w:sz w:val="27"/>
          <w:rtl/>
          <w:lang w:bidi="fa-IR"/>
        </w:rPr>
        <w:t xml:space="preserve">حكام </w:t>
      </w:r>
      <w:r w:rsidR="007F0842" w:rsidRPr="00DC6DD8">
        <w:rPr>
          <w:rFonts w:ascii="Sakkal Majalla" w:hAnsi="Sakkal Majalla" w:hint="cs"/>
          <w:sz w:val="27"/>
          <w:rtl/>
          <w:lang w:bidi="fa-IR"/>
        </w:rPr>
        <w:t>إ</w:t>
      </w:r>
      <w:r w:rsidRPr="00DC6DD8">
        <w:rPr>
          <w:rFonts w:ascii="Sakkal Majalla" w:hAnsi="Sakkal Majalla"/>
          <w:sz w:val="27"/>
          <w:rtl/>
          <w:lang w:bidi="fa-IR"/>
        </w:rPr>
        <w:t>هداء ال</w:t>
      </w:r>
      <w:r w:rsidR="007F0842" w:rsidRPr="00DC6DD8">
        <w:rPr>
          <w:rFonts w:ascii="Sakkal Majalla" w:hAnsi="Sakkal Majalla" w:hint="cs"/>
          <w:sz w:val="27"/>
          <w:rtl/>
          <w:lang w:bidi="fa-IR"/>
        </w:rPr>
        <w:t>أ</w:t>
      </w:r>
      <w:r w:rsidRPr="00DC6DD8">
        <w:rPr>
          <w:rFonts w:ascii="Sakkal Majalla" w:hAnsi="Sakkal Majalla"/>
          <w:sz w:val="27"/>
          <w:rtl/>
          <w:lang w:bidi="fa-IR"/>
        </w:rPr>
        <w:t>عضاء والزواج والكثير من ال</w:t>
      </w:r>
      <w:r w:rsidR="007F0842" w:rsidRPr="00DC6DD8">
        <w:rPr>
          <w:rFonts w:ascii="Sakkal Majalla" w:hAnsi="Sakkal Majalla" w:hint="cs"/>
          <w:sz w:val="27"/>
          <w:rtl/>
          <w:lang w:bidi="fa-IR"/>
        </w:rPr>
        <w:t>أ</w:t>
      </w:r>
      <w:r w:rsidRPr="00DC6DD8">
        <w:rPr>
          <w:rFonts w:ascii="Sakkal Majalla" w:hAnsi="Sakkal Majalla"/>
          <w:sz w:val="27"/>
          <w:rtl/>
          <w:lang w:bidi="fa-IR"/>
        </w:rPr>
        <w:t xml:space="preserve">حكام الفقهية هي في صدد بيان الحدود وجزئيات الحقوق الطبيعية، وفي موارد </w:t>
      </w:r>
      <w:r w:rsidR="007F0842" w:rsidRPr="00DC6DD8">
        <w:rPr>
          <w:rFonts w:ascii="Sakkal Majalla" w:hAnsi="Sakkal Majalla" w:hint="cs"/>
          <w:sz w:val="27"/>
          <w:rtl/>
          <w:lang w:bidi="fa-IR"/>
        </w:rPr>
        <w:t>أ</w:t>
      </w:r>
      <w:r w:rsidRPr="00DC6DD8">
        <w:rPr>
          <w:rFonts w:ascii="Sakkal Majalla" w:hAnsi="Sakkal Majalla"/>
          <w:sz w:val="27"/>
          <w:rtl/>
          <w:lang w:bidi="fa-IR"/>
        </w:rPr>
        <w:t>خرى يكون الشارع في صدد تقييد وتقويض حقوق الفرد التكوينية</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بسبب سوء سلوكه في تجاوزه على الحقوق الذاتية لل</w:t>
      </w:r>
      <w:r w:rsidR="007F0842" w:rsidRPr="00DC6DD8">
        <w:rPr>
          <w:rFonts w:ascii="Sakkal Majalla" w:hAnsi="Sakkal Majalla" w:hint="cs"/>
          <w:sz w:val="27"/>
          <w:rtl/>
          <w:lang w:bidi="fa-IR"/>
        </w:rPr>
        <w:t>آ</w:t>
      </w:r>
      <w:r w:rsidRPr="00DC6DD8">
        <w:rPr>
          <w:rFonts w:ascii="Sakkal Majalla" w:hAnsi="Sakkal Majalla"/>
          <w:sz w:val="27"/>
          <w:rtl/>
          <w:lang w:bidi="fa-IR"/>
        </w:rPr>
        <w:t>خرين، من قبيل</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حق القصاص وحق القذف وحق اللعان وحق ال</w:t>
      </w:r>
      <w:r w:rsidR="007F0842" w:rsidRPr="00DC6DD8">
        <w:rPr>
          <w:rFonts w:ascii="Sakkal Majalla" w:hAnsi="Sakkal Majalla" w:hint="cs"/>
          <w:sz w:val="27"/>
          <w:rtl/>
          <w:lang w:bidi="fa-IR"/>
        </w:rPr>
        <w:t>إ</w:t>
      </w:r>
      <w:r w:rsidRPr="00DC6DD8">
        <w:rPr>
          <w:rFonts w:ascii="Sakkal Majalla" w:hAnsi="Sakkal Majalla"/>
          <w:sz w:val="27"/>
          <w:rtl/>
          <w:lang w:bidi="fa-IR"/>
        </w:rPr>
        <w:t>يلاء ومشروعية حق</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الدفاع </w:t>
      </w:r>
      <w:r w:rsidRPr="00DC6DD8">
        <w:rPr>
          <w:rFonts w:ascii="Sakkal Majalla" w:hAnsi="Sakkal Majalla"/>
          <w:sz w:val="27"/>
          <w:rtl/>
          <w:lang w:bidi="fa-IR"/>
        </w:rPr>
        <w:lastRenderedPageBreak/>
        <w:t xml:space="preserve">ونحوه.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ولكن</w:t>
      </w:r>
      <w:r w:rsidR="007F0842" w:rsidRPr="00DC6DD8">
        <w:rPr>
          <w:rFonts w:ascii="Sakkal Majalla" w:hAnsi="Sakkal Majalla" w:hint="cs"/>
          <w:sz w:val="27"/>
          <w:rtl/>
          <w:lang w:bidi="fa-IR"/>
        </w:rPr>
        <w:t>ْ</w:t>
      </w:r>
      <w:r w:rsidRPr="00DC6DD8">
        <w:rPr>
          <w:rFonts w:ascii="Sakkal Majalla" w:hAnsi="Sakkal Majalla"/>
          <w:sz w:val="27"/>
          <w:rtl/>
          <w:lang w:bidi="fa-IR"/>
        </w:rPr>
        <w:t xml:space="preserve"> يمكن الاعتماد على قاعدة ال</w:t>
      </w:r>
      <w:r w:rsidR="007F0842" w:rsidRPr="00DC6DD8">
        <w:rPr>
          <w:rFonts w:ascii="Sakkal Majalla" w:hAnsi="Sakkal Majalla" w:hint="cs"/>
          <w:sz w:val="27"/>
          <w:rtl/>
          <w:lang w:bidi="fa-IR"/>
        </w:rPr>
        <w:t>إ</w:t>
      </w:r>
      <w:r w:rsidRPr="00DC6DD8">
        <w:rPr>
          <w:rFonts w:ascii="Sakkal Majalla" w:hAnsi="Sakkal Majalla"/>
          <w:sz w:val="27"/>
          <w:rtl/>
          <w:lang w:bidi="fa-IR"/>
        </w:rPr>
        <w:t>لزام بالعهد التي تعتمد عليه</w:t>
      </w:r>
      <w:r w:rsidR="00431BBC" w:rsidRPr="00DC6DD8">
        <w:rPr>
          <w:rFonts w:ascii="Sakkal Majalla" w:hAnsi="Sakkal Majalla" w:hint="cs"/>
          <w:sz w:val="27"/>
          <w:rtl/>
          <w:lang w:bidi="fa-IR"/>
        </w:rPr>
        <w:t>ا</w:t>
      </w:r>
      <w:r w:rsidRPr="00DC6DD8">
        <w:rPr>
          <w:rFonts w:ascii="Sakkal Majalla" w:hAnsi="Sakkal Majalla"/>
          <w:sz w:val="27"/>
          <w:rtl/>
          <w:lang w:bidi="fa-IR"/>
        </w:rPr>
        <w:t xml:space="preserve"> جميع العقود والمواثيق المتعلقة، وملاحظتها في الحقوق الطبيعية بشكل</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w:t>
      </w:r>
      <w:r w:rsidR="00431BBC" w:rsidRPr="00DC6DD8">
        <w:rPr>
          <w:rFonts w:ascii="Sakkal Majalla" w:hAnsi="Sakkal Majalla" w:hint="cs"/>
          <w:sz w:val="27"/>
          <w:rtl/>
          <w:lang w:bidi="fa-IR"/>
        </w:rPr>
        <w:t>أَ</w:t>
      </w:r>
      <w:r w:rsidRPr="00DC6DD8">
        <w:rPr>
          <w:rFonts w:ascii="Sakkal Majalla" w:hAnsi="Sakkal Majalla"/>
          <w:sz w:val="27"/>
          <w:rtl/>
          <w:lang w:bidi="fa-IR"/>
        </w:rPr>
        <w:t>و</w:t>
      </w:r>
      <w:r w:rsidR="00431BBC" w:rsidRPr="00DC6DD8">
        <w:rPr>
          <w:rFonts w:ascii="Sakkal Majalla" w:hAnsi="Sakkal Majalla" w:hint="cs"/>
          <w:sz w:val="27"/>
          <w:rtl/>
          <w:lang w:bidi="fa-IR"/>
        </w:rPr>
        <w:t>ْ</w:t>
      </w:r>
      <w:r w:rsidRPr="00DC6DD8">
        <w:rPr>
          <w:rFonts w:ascii="Sakkal Majalla" w:hAnsi="Sakkal Majalla"/>
          <w:sz w:val="27"/>
          <w:rtl/>
          <w:lang w:bidi="fa-IR"/>
        </w:rPr>
        <w:t>لى، واعتبار الحقوق الذاتية والتكوينية جزءا</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من الحقوق الاعتبارية، غاية ما في ال</w:t>
      </w:r>
      <w:r w:rsidR="00431BBC" w:rsidRPr="00DC6DD8">
        <w:rPr>
          <w:rFonts w:ascii="Sakkal Majalla" w:hAnsi="Sakkal Majalla" w:hint="cs"/>
          <w:sz w:val="27"/>
          <w:rtl/>
          <w:lang w:bidi="fa-IR"/>
        </w:rPr>
        <w:t>أ</w:t>
      </w:r>
      <w:r w:rsidRPr="00DC6DD8">
        <w:rPr>
          <w:rFonts w:ascii="Sakkal Majalla" w:hAnsi="Sakkal Majalla"/>
          <w:sz w:val="27"/>
          <w:rtl/>
          <w:lang w:bidi="fa-IR"/>
        </w:rPr>
        <w:t xml:space="preserve">مر </w:t>
      </w:r>
      <w:r w:rsidR="00431BBC" w:rsidRPr="00DC6DD8">
        <w:rPr>
          <w:rFonts w:ascii="Sakkal Majalla" w:hAnsi="Sakkal Majalla" w:hint="cs"/>
          <w:sz w:val="27"/>
          <w:rtl/>
          <w:lang w:bidi="fa-IR"/>
        </w:rPr>
        <w:t>أ</w:t>
      </w:r>
      <w:r w:rsidRPr="00DC6DD8">
        <w:rPr>
          <w:rFonts w:ascii="Sakkal Majalla" w:hAnsi="Sakkal Majalla"/>
          <w:sz w:val="27"/>
          <w:rtl/>
          <w:lang w:bidi="fa-IR"/>
        </w:rPr>
        <w:t>نه في الحقوق غير الذاتية يكون المعتبر هو نفس الحق</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(سواء كان من قبل الشارع </w:t>
      </w:r>
      <w:r w:rsidR="00431BBC" w:rsidRPr="00DC6DD8">
        <w:rPr>
          <w:rFonts w:ascii="Sakkal Majalla" w:hAnsi="Sakkal Majalla" w:hint="cs"/>
          <w:sz w:val="27"/>
          <w:rtl/>
          <w:lang w:bidi="fa-IR"/>
        </w:rPr>
        <w:t>أ</w:t>
      </w:r>
      <w:r w:rsidRPr="00DC6DD8">
        <w:rPr>
          <w:rFonts w:ascii="Sakkal Majalla" w:hAnsi="Sakkal Majalla"/>
          <w:sz w:val="27"/>
          <w:rtl/>
          <w:lang w:bidi="fa-IR"/>
        </w:rPr>
        <w:t>و من قبل المقن</w:t>
      </w:r>
      <w:r w:rsidR="00431BBC" w:rsidRPr="00DC6DD8">
        <w:rPr>
          <w:rFonts w:ascii="Sakkal Majalla" w:hAnsi="Sakkal Majalla" w:hint="cs"/>
          <w:sz w:val="27"/>
          <w:rtl/>
          <w:lang w:bidi="fa-IR"/>
        </w:rPr>
        <w:t>ِّ</w:t>
      </w:r>
      <w:r w:rsidRPr="00DC6DD8">
        <w:rPr>
          <w:rFonts w:ascii="Sakkal Majalla" w:hAnsi="Sakkal Majalla"/>
          <w:sz w:val="27"/>
          <w:rtl/>
          <w:lang w:bidi="fa-IR"/>
        </w:rPr>
        <w:t>ن)</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و</w:t>
      </w:r>
      <w:r w:rsidR="00431BBC" w:rsidRPr="00DC6DD8">
        <w:rPr>
          <w:rFonts w:ascii="Sakkal Majalla" w:hAnsi="Sakkal Majalla" w:hint="cs"/>
          <w:sz w:val="27"/>
          <w:rtl/>
          <w:lang w:bidi="fa-IR"/>
        </w:rPr>
        <w:t>أ</w:t>
      </w:r>
      <w:r w:rsidRPr="00DC6DD8">
        <w:rPr>
          <w:rFonts w:ascii="Sakkal Majalla" w:hAnsi="Sakkal Majalla"/>
          <w:sz w:val="27"/>
          <w:rtl/>
          <w:lang w:bidi="fa-IR"/>
        </w:rPr>
        <w:t>ما في الحقوق الذاتية يكون موضوع الحق</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هو مجعول الطبيعة وعالم التكوين. </w:t>
      </w:r>
    </w:p>
    <w:p w:rsidR="00910758" w:rsidRPr="00DC6DD8" w:rsidRDefault="00910758" w:rsidP="00196B44">
      <w:pPr>
        <w:rPr>
          <w:rFonts w:ascii="Sakkal Majalla" w:hAnsi="Sakkal Majalla"/>
          <w:sz w:val="27"/>
          <w:rtl/>
          <w:lang w:bidi="fa-IR"/>
        </w:rPr>
      </w:pPr>
      <w:r w:rsidRPr="00DC6DD8">
        <w:rPr>
          <w:rFonts w:ascii="Sakkal Majalla" w:hAnsi="Sakkal Majalla"/>
          <w:sz w:val="27"/>
          <w:rtl/>
          <w:lang w:bidi="fa-IR"/>
        </w:rPr>
        <w:t xml:space="preserve">وعلى هذا المبنى سوف لا يكون ما ذهب </w:t>
      </w:r>
      <w:r w:rsidR="00431BBC" w:rsidRPr="00DC6DD8">
        <w:rPr>
          <w:rFonts w:ascii="Sakkal Majalla" w:hAnsi="Sakkal Majalla" w:hint="cs"/>
          <w:sz w:val="27"/>
          <w:rtl/>
          <w:lang w:bidi="fa-IR"/>
        </w:rPr>
        <w:t>إ</w:t>
      </w:r>
      <w:r w:rsidRPr="00DC6DD8">
        <w:rPr>
          <w:rFonts w:ascii="Sakkal Majalla" w:hAnsi="Sakkal Majalla"/>
          <w:sz w:val="27"/>
          <w:rtl/>
          <w:lang w:bidi="fa-IR"/>
        </w:rPr>
        <w:t>ليه البعض</w:t>
      </w:r>
      <w:r w:rsidRPr="00DC6DD8">
        <w:rPr>
          <w:rFonts w:hint="cs"/>
          <w:sz w:val="27"/>
          <w:vertAlign w:val="superscript"/>
          <w:rtl/>
          <w:lang w:bidi="fa-IR"/>
        </w:rPr>
        <w:t>(</w:t>
      </w:r>
      <w:r w:rsidRPr="00DC6DD8">
        <w:rPr>
          <w:rStyle w:val="ac"/>
          <w:sz w:val="27"/>
          <w:rtl/>
          <w:lang w:bidi="fa-IR"/>
        </w:rPr>
        <w:endnoteReference w:id="511"/>
      </w:r>
      <w:r w:rsidRPr="00DC6DD8">
        <w:rPr>
          <w:rFonts w:hint="cs"/>
          <w:sz w:val="27"/>
          <w:vertAlign w:val="superscript"/>
          <w:rtl/>
          <w:lang w:bidi="fa-IR"/>
        </w:rPr>
        <w:t>)</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من</w:t>
      </w:r>
      <w:r w:rsidRPr="00DC6DD8">
        <w:rPr>
          <w:rFonts w:ascii="Sakkal Majalla" w:hAnsi="Sakkal Majalla"/>
          <w:sz w:val="27"/>
          <w:rtl/>
          <w:lang w:bidi="fa-IR"/>
        </w:rPr>
        <w:t xml:space="preserve"> </w:t>
      </w:r>
      <w:r w:rsidR="00431BBC" w:rsidRPr="00DC6DD8">
        <w:rPr>
          <w:rFonts w:ascii="Sakkal Majalla" w:hAnsi="Sakkal Majalla" w:hint="cs"/>
          <w:sz w:val="27"/>
          <w:rtl/>
          <w:lang w:bidi="fa-IR"/>
        </w:rPr>
        <w:t>أ</w:t>
      </w:r>
      <w:r w:rsidRPr="00DC6DD8">
        <w:rPr>
          <w:rFonts w:ascii="Sakkal Majalla" w:hAnsi="Sakkal Majalla" w:hint="cs"/>
          <w:sz w:val="27"/>
          <w:rtl/>
          <w:lang w:bidi="fa-IR"/>
        </w:rPr>
        <w:t>ن</w:t>
      </w:r>
      <w:r w:rsidRPr="00DC6DD8">
        <w:rPr>
          <w:rFonts w:ascii="Sakkal Majalla" w:hAnsi="Sakkal Majalla"/>
          <w:sz w:val="27"/>
          <w:rtl/>
          <w:lang w:bidi="fa-IR"/>
        </w:rPr>
        <w:t xml:space="preserve"> </w:t>
      </w:r>
      <w:r w:rsidRPr="00DC6DD8">
        <w:rPr>
          <w:rFonts w:ascii="Sakkal Majalla" w:hAnsi="Sakkal Majalla" w:hint="cs"/>
          <w:sz w:val="27"/>
          <w:rtl/>
          <w:lang w:bidi="fa-IR"/>
        </w:rPr>
        <w:t>التلازم</w:t>
      </w:r>
      <w:r w:rsidRPr="00DC6DD8">
        <w:rPr>
          <w:rFonts w:ascii="Sakkal Majalla" w:hAnsi="Sakkal Majalla"/>
          <w:sz w:val="27"/>
          <w:rtl/>
          <w:lang w:bidi="fa-IR"/>
        </w:rPr>
        <w:t xml:space="preserve"> </w:t>
      </w:r>
      <w:r w:rsidRPr="00DC6DD8">
        <w:rPr>
          <w:rFonts w:ascii="Sakkal Majalla" w:hAnsi="Sakkal Majalla" w:hint="cs"/>
          <w:sz w:val="27"/>
          <w:rtl/>
          <w:lang w:bidi="fa-IR"/>
        </w:rPr>
        <w:t>بين</w:t>
      </w:r>
      <w:r w:rsidRPr="00DC6DD8">
        <w:rPr>
          <w:rFonts w:ascii="Sakkal Majalla" w:hAnsi="Sakkal Majalla"/>
          <w:sz w:val="27"/>
          <w:rtl/>
          <w:lang w:bidi="fa-IR"/>
        </w:rPr>
        <w:t xml:space="preserve"> </w:t>
      </w:r>
      <w:r w:rsidRPr="00DC6DD8">
        <w:rPr>
          <w:rFonts w:ascii="Sakkal Majalla" w:hAnsi="Sakkal Majalla" w:hint="cs"/>
          <w:sz w:val="27"/>
          <w:rtl/>
          <w:lang w:bidi="fa-IR"/>
        </w:rPr>
        <w:t>الحق</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والتكليف</w:t>
      </w:r>
      <w:r w:rsidRPr="00DC6DD8">
        <w:rPr>
          <w:rFonts w:ascii="Sakkal Majalla" w:hAnsi="Sakkal Majalla"/>
          <w:sz w:val="27"/>
          <w:rtl/>
          <w:lang w:bidi="fa-IR"/>
        </w:rPr>
        <w:t xml:space="preserve"> </w:t>
      </w:r>
      <w:r w:rsidR="00431BBC" w:rsidRPr="00DC6DD8">
        <w:rPr>
          <w:rFonts w:ascii="Sakkal Majalla" w:hAnsi="Sakkal Majalla" w:hint="cs"/>
          <w:sz w:val="27"/>
          <w:rtl/>
          <w:lang w:bidi="fa-IR"/>
        </w:rPr>
        <w:t>إ</w:t>
      </w:r>
      <w:r w:rsidRPr="00DC6DD8">
        <w:rPr>
          <w:rFonts w:ascii="Sakkal Majalla" w:hAnsi="Sakkal Majalla" w:hint="cs"/>
          <w:sz w:val="27"/>
          <w:rtl/>
          <w:lang w:bidi="fa-IR"/>
        </w:rPr>
        <w:t>نما</w:t>
      </w:r>
      <w:r w:rsidRPr="00DC6DD8">
        <w:rPr>
          <w:rFonts w:ascii="Sakkal Majalla" w:hAnsi="Sakkal Majalla"/>
          <w:sz w:val="27"/>
          <w:rtl/>
          <w:lang w:bidi="fa-IR"/>
        </w:rPr>
        <w:t xml:space="preserve"> </w:t>
      </w:r>
      <w:r w:rsidRPr="00DC6DD8">
        <w:rPr>
          <w:rFonts w:ascii="Sakkal Majalla" w:hAnsi="Sakkal Majalla" w:hint="cs"/>
          <w:sz w:val="27"/>
          <w:rtl/>
          <w:lang w:bidi="fa-IR"/>
        </w:rPr>
        <w:t>يقع</w:t>
      </w:r>
      <w:r w:rsidRPr="00DC6DD8">
        <w:rPr>
          <w:rFonts w:ascii="Sakkal Majalla" w:hAnsi="Sakkal Majalla"/>
          <w:sz w:val="27"/>
          <w:rtl/>
          <w:lang w:bidi="fa-IR"/>
        </w:rPr>
        <w:t xml:space="preserve"> </w:t>
      </w:r>
      <w:r w:rsidRPr="00DC6DD8">
        <w:rPr>
          <w:rFonts w:ascii="Sakkal Majalla" w:hAnsi="Sakkal Majalla" w:hint="cs"/>
          <w:sz w:val="27"/>
          <w:rtl/>
          <w:lang w:bidi="fa-IR"/>
        </w:rPr>
        <w:t>في</w:t>
      </w:r>
      <w:r w:rsidRPr="00DC6DD8">
        <w:rPr>
          <w:rFonts w:ascii="Sakkal Majalla" w:hAnsi="Sakkal Majalla"/>
          <w:sz w:val="27"/>
          <w:rtl/>
          <w:lang w:bidi="fa-IR"/>
        </w:rPr>
        <w:t xml:space="preserve"> </w:t>
      </w:r>
      <w:r w:rsidRPr="00DC6DD8">
        <w:rPr>
          <w:rFonts w:ascii="Sakkal Majalla" w:hAnsi="Sakkal Majalla" w:hint="cs"/>
          <w:sz w:val="27"/>
          <w:rtl/>
          <w:lang w:bidi="fa-IR"/>
        </w:rPr>
        <w:t>الحقوق</w:t>
      </w:r>
      <w:r w:rsidRPr="00DC6DD8">
        <w:rPr>
          <w:rFonts w:ascii="Sakkal Majalla" w:hAnsi="Sakkal Majalla"/>
          <w:sz w:val="27"/>
          <w:rtl/>
          <w:lang w:bidi="fa-IR"/>
        </w:rPr>
        <w:t xml:space="preserve"> </w:t>
      </w:r>
      <w:r w:rsidRPr="00DC6DD8">
        <w:rPr>
          <w:rFonts w:ascii="Sakkal Majalla" w:hAnsi="Sakkal Majalla" w:hint="cs"/>
          <w:sz w:val="27"/>
          <w:rtl/>
          <w:lang w:bidi="fa-IR"/>
        </w:rPr>
        <w:t>الاعتبارية</w:t>
      </w:r>
      <w:r w:rsidRPr="00DC6DD8">
        <w:rPr>
          <w:rFonts w:ascii="Sakkal Majalla" w:hAnsi="Sakkal Majalla"/>
          <w:sz w:val="27"/>
          <w:rtl/>
          <w:lang w:bidi="fa-IR"/>
        </w:rPr>
        <w:t xml:space="preserve"> </w:t>
      </w:r>
      <w:r w:rsidRPr="00DC6DD8">
        <w:rPr>
          <w:rFonts w:ascii="Sakkal Majalla" w:hAnsi="Sakkal Majalla" w:hint="cs"/>
          <w:sz w:val="27"/>
          <w:rtl/>
          <w:lang w:bidi="fa-IR"/>
        </w:rPr>
        <w:t>القابلة</w:t>
      </w:r>
      <w:r w:rsidRPr="00DC6DD8">
        <w:rPr>
          <w:rFonts w:ascii="Sakkal Majalla" w:hAnsi="Sakkal Majalla"/>
          <w:sz w:val="27"/>
          <w:rtl/>
          <w:lang w:bidi="fa-IR"/>
        </w:rPr>
        <w:t xml:space="preserve"> </w:t>
      </w:r>
      <w:r w:rsidRPr="00DC6DD8">
        <w:rPr>
          <w:rFonts w:ascii="Sakkal Majalla" w:hAnsi="Sakkal Majalla" w:hint="cs"/>
          <w:sz w:val="27"/>
          <w:rtl/>
          <w:lang w:bidi="fa-IR"/>
        </w:rPr>
        <w:t>للتصو</w:t>
      </w:r>
      <w:r w:rsidR="00431BBC" w:rsidRPr="00DC6DD8">
        <w:rPr>
          <w:rFonts w:ascii="Sakkal Majalla" w:hAnsi="Sakkal Majalla" w:hint="cs"/>
          <w:sz w:val="27"/>
          <w:rtl/>
          <w:lang w:bidi="fa-IR"/>
        </w:rPr>
        <w:t>ُّ</w:t>
      </w:r>
      <w:r w:rsidRPr="00DC6DD8">
        <w:rPr>
          <w:rFonts w:ascii="Sakkal Majalla" w:hAnsi="Sakkal Majalla" w:hint="cs"/>
          <w:sz w:val="27"/>
          <w:rtl/>
          <w:lang w:bidi="fa-IR"/>
        </w:rPr>
        <w:t>ر</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و</w:t>
      </w:r>
      <w:r w:rsidR="00431BBC" w:rsidRPr="00DC6DD8">
        <w:rPr>
          <w:rFonts w:ascii="Sakkal Majalla" w:hAnsi="Sakkal Majalla" w:hint="cs"/>
          <w:sz w:val="27"/>
          <w:rtl/>
          <w:lang w:bidi="fa-IR"/>
        </w:rPr>
        <w:t>أ</w:t>
      </w:r>
      <w:r w:rsidRPr="00DC6DD8">
        <w:rPr>
          <w:rFonts w:ascii="Sakkal Majalla" w:hAnsi="Sakkal Majalla" w:hint="cs"/>
          <w:sz w:val="27"/>
          <w:rtl/>
          <w:lang w:bidi="fa-IR"/>
        </w:rPr>
        <w:t>ن</w:t>
      </w:r>
      <w:r w:rsidRPr="00DC6DD8">
        <w:rPr>
          <w:rFonts w:ascii="Sakkal Majalla" w:hAnsi="Sakkal Majalla"/>
          <w:sz w:val="27"/>
          <w:rtl/>
          <w:lang w:bidi="fa-IR"/>
        </w:rPr>
        <w:t xml:space="preserve"> </w:t>
      </w:r>
      <w:r w:rsidRPr="00DC6DD8">
        <w:rPr>
          <w:rFonts w:ascii="Sakkal Majalla" w:hAnsi="Sakkal Majalla" w:hint="cs"/>
          <w:sz w:val="27"/>
          <w:rtl/>
          <w:lang w:bidi="fa-IR"/>
        </w:rPr>
        <w:t>الحق</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التكويني</w:t>
      </w:r>
      <w:r w:rsidRPr="00DC6DD8">
        <w:rPr>
          <w:rFonts w:ascii="Sakkal Majalla" w:hAnsi="Sakkal Majalla"/>
          <w:sz w:val="27"/>
          <w:rtl/>
          <w:lang w:bidi="fa-IR"/>
        </w:rPr>
        <w:t xml:space="preserve"> </w:t>
      </w:r>
      <w:r w:rsidRPr="00DC6DD8">
        <w:rPr>
          <w:rFonts w:ascii="Sakkal Majalla" w:hAnsi="Sakkal Majalla" w:hint="cs"/>
          <w:sz w:val="27"/>
          <w:rtl/>
          <w:lang w:bidi="fa-IR"/>
        </w:rPr>
        <w:t>غير</w:t>
      </w:r>
      <w:r w:rsidRPr="00DC6DD8">
        <w:rPr>
          <w:rFonts w:ascii="Sakkal Majalla" w:hAnsi="Sakkal Majalla"/>
          <w:sz w:val="27"/>
          <w:rtl/>
          <w:lang w:bidi="fa-IR"/>
        </w:rPr>
        <w:t xml:space="preserve"> </w:t>
      </w:r>
      <w:r w:rsidRPr="00DC6DD8">
        <w:rPr>
          <w:rFonts w:ascii="Sakkal Majalla" w:hAnsi="Sakkal Majalla" w:hint="cs"/>
          <w:sz w:val="27"/>
          <w:rtl/>
          <w:lang w:bidi="fa-IR"/>
        </w:rPr>
        <w:t>مستلزم</w:t>
      </w:r>
      <w:r w:rsidRPr="00DC6DD8">
        <w:rPr>
          <w:rFonts w:ascii="Sakkal Majalla" w:hAnsi="Sakkal Majalla"/>
          <w:sz w:val="27"/>
          <w:rtl/>
          <w:lang w:bidi="fa-IR"/>
        </w:rPr>
        <w:t xml:space="preserve"> </w:t>
      </w:r>
      <w:r w:rsidRPr="00DC6DD8">
        <w:rPr>
          <w:rFonts w:ascii="Sakkal Majalla" w:hAnsi="Sakkal Majalla" w:hint="cs"/>
          <w:sz w:val="27"/>
          <w:rtl/>
          <w:lang w:bidi="fa-IR"/>
        </w:rPr>
        <w:t>للتكليف</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hint="cs"/>
          <w:sz w:val="27"/>
          <w:rtl/>
          <w:lang w:bidi="fa-IR"/>
        </w:rPr>
        <w:t>صحيحا</w:t>
      </w:r>
      <w:r w:rsidR="00431BBC" w:rsidRPr="00DC6DD8">
        <w:rPr>
          <w:rFonts w:ascii="Sakkal Majalla" w:hAnsi="Sakkal Majalla" w:hint="cs"/>
          <w:sz w:val="27"/>
          <w:rtl/>
          <w:lang w:bidi="fa-IR"/>
        </w:rPr>
        <w:t>ً</w:t>
      </w:r>
      <w:r w:rsidRPr="00DC6DD8">
        <w:rPr>
          <w:rFonts w:ascii="Sakkal Majalla" w:hAnsi="Sakkal Majalla"/>
          <w:sz w:val="27"/>
          <w:rtl/>
          <w:lang w:bidi="fa-IR"/>
        </w:rPr>
        <w:t xml:space="preserve">. </w:t>
      </w:r>
    </w:p>
    <w:p w:rsidR="000D630E" w:rsidRDefault="00910758" w:rsidP="000D630E">
      <w:pPr>
        <w:rPr>
          <w:rFonts w:ascii="Sakkal Majalla" w:hAnsi="Sakkal Majalla"/>
          <w:sz w:val="27"/>
          <w:rtl/>
          <w:lang w:bidi="fa-IR"/>
        </w:rPr>
      </w:pPr>
      <w:r w:rsidRPr="00DC6DD8">
        <w:rPr>
          <w:rFonts w:ascii="Sakkal Majalla" w:hAnsi="Sakkal Majalla"/>
          <w:sz w:val="27"/>
          <w:rtl/>
          <w:lang w:bidi="fa-IR"/>
        </w:rPr>
        <w:t xml:space="preserve">لذلك يبدو بعد الالتفات </w:t>
      </w:r>
      <w:r w:rsidR="00431BBC" w:rsidRPr="00DC6DD8">
        <w:rPr>
          <w:rFonts w:ascii="Sakkal Majalla" w:hAnsi="Sakkal Majalla" w:hint="cs"/>
          <w:sz w:val="27"/>
          <w:rtl/>
          <w:lang w:bidi="fa-IR"/>
        </w:rPr>
        <w:t>إ</w:t>
      </w:r>
      <w:r w:rsidRPr="00DC6DD8">
        <w:rPr>
          <w:rFonts w:ascii="Sakkal Majalla" w:hAnsi="Sakkal Majalla"/>
          <w:sz w:val="27"/>
          <w:rtl/>
          <w:lang w:bidi="fa-IR"/>
        </w:rPr>
        <w:t>لى اختلاف الحق الماهوي في الفقه</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الذي يمث</w:t>
      </w:r>
      <w:r w:rsidR="00431BBC" w:rsidRPr="00DC6DD8">
        <w:rPr>
          <w:rFonts w:ascii="Sakkal Majalla" w:hAnsi="Sakkal Majalla" w:hint="cs"/>
          <w:sz w:val="27"/>
          <w:rtl/>
          <w:lang w:bidi="fa-IR"/>
        </w:rPr>
        <w:t>ِّ</w:t>
      </w:r>
      <w:r w:rsidRPr="00DC6DD8">
        <w:rPr>
          <w:rFonts w:ascii="Sakkal Majalla" w:hAnsi="Sakkal Majalla"/>
          <w:sz w:val="27"/>
          <w:rtl/>
          <w:lang w:bidi="fa-IR"/>
        </w:rPr>
        <w:t>ل دائرة ال</w:t>
      </w:r>
      <w:r w:rsidR="00431BBC" w:rsidRPr="00DC6DD8">
        <w:rPr>
          <w:rFonts w:ascii="Sakkal Majalla" w:hAnsi="Sakkal Majalla" w:hint="cs"/>
          <w:sz w:val="27"/>
          <w:rtl/>
          <w:lang w:bidi="fa-IR"/>
        </w:rPr>
        <w:t>إ</w:t>
      </w:r>
      <w:r w:rsidRPr="00DC6DD8">
        <w:rPr>
          <w:rFonts w:ascii="Sakkal Majalla" w:hAnsi="Sakkal Majalla"/>
          <w:sz w:val="27"/>
          <w:rtl/>
          <w:lang w:bidi="fa-IR"/>
        </w:rPr>
        <w:t>رادة التشريعية للباري تعالى</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عن الحقوق الذاتية والتكوينية </w:t>
      </w:r>
      <w:r w:rsidR="002E49E8" w:rsidRPr="00DC6DD8">
        <w:rPr>
          <w:rFonts w:ascii="Sakkal Majalla" w:hAnsi="Sakkal Majalla" w:hint="cs"/>
          <w:sz w:val="27"/>
          <w:rtl/>
          <w:lang w:bidi="fa-IR"/>
        </w:rPr>
        <w:t xml:space="preserve">أنّه </w:t>
      </w:r>
      <w:r w:rsidRPr="00DC6DD8">
        <w:rPr>
          <w:rFonts w:ascii="Sakkal Majalla" w:hAnsi="Sakkal Majalla"/>
          <w:sz w:val="27"/>
          <w:rtl/>
          <w:lang w:bidi="fa-IR"/>
        </w:rPr>
        <w:t xml:space="preserve">لا يمكن </w:t>
      </w:r>
      <w:r w:rsidR="00431BBC" w:rsidRPr="00DC6DD8">
        <w:rPr>
          <w:rFonts w:ascii="Sakkal Majalla" w:hAnsi="Sakkal Majalla" w:hint="cs"/>
          <w:sz w:val="27"/>
          <w:rtl/>
          <w:lang w:bidi="fa-IR"/>
        </w:rPr>
        <w:t>أ</w:t>
      </w:r>
      <w:r w:rsidRPr="00DC6DD8">
        <w:rPr>
          <w:rFonts w:ascii="Sakkal Majalla" w:hAnsi="Sakkal Majalla"/>
          <w:sz w:val="27"/>
          <w:rtl/>
          <w:lang w:bidi="fa-IR"/>
        </w:rPr>
        <w:t>ن تكون ال</w:t>
      </w:r>
      <w:r w:rsidR="002E49E8" w:rsidRPr="00DC6DD8">
        <w:rPr>
          <w:rFonts w:ascii="Sakkal Majalla" w:hAnsi="Sakkal Majalla" w:hint="cs"/>
          <w:sz w:val="27"/>
          <w:rtl/>
          <w:lang w:bidi="fa-IR"/>
        </w:rPr>
        <w:t>أ</w:t>
      </w:r>
      <w:r w:rsidRPr="00DC6DD8">
        <w:rPr>
          <w:rFonts w:ascii="Sakkal Majalla" w:hAnsi="Sakkal Majalla"/>
          <w:sz w:val="27"/>
          <w:rtl/>
          <w:lang w:bidi="fa-IR"/>
        </w:rPr>
        <w:t>خيرة من الحقوق المعنوية</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ومن ثم جزءا</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من الحقوق الذاتية وال</w:t>
      </w:r>
      <w:r w:rsidR="002E49E8" w:rsidRPr="00DC6DD8">
        <w:rPr>
          <w:rFonts w:ascii="Sakkal Majalla" w:hAnsi="Sakkal Majalla" w:hint="cs"/>
          <w:sz w:val="27"/>
          <w:rtl/>
          <w:lang w:bidi="fa-IR"/>
        </w:rPr>
        <w:t>أ</w:t>
      </w:r>
      <w:r w:rsidRPr="00DC6DD8">
        <w:rPr>
          <w:rFonts w:ascii="Sakkal Majalla" w:hAnsi="Sakkal Majalla"/>
          <w:sz w:val="27"/>
          <w:rtl/>
          <w:lang w:bidi="fa-IR"/>
        </w:rPr>
        <w:t xml:space="preserve">ساسية للبشر، ومعنى </w:t>
      </w:r>
      <w:r w:rsidR="002E49E8" w:rsidRPr="00DC6DD8">
        <w:rPr>
          <w:rFonts w:ascii="Sakkal Majalla" w:hAnsi="Sakkal Majalla" w:hint="cs"/>
          <w:sz w:val="27"/>
          <w:rtl/>
          <w:lang w:bidi="fa-IR"/>
        </w:rPr>
        <w:t>أ</w:t>
      </w:r>
      <w:r w:rsidRPr="00DC6DD8">
        <w:rPr>
          <w:rFonts w:ascii="Sakkal Majalla" w:hAnsi="Sakkal Majalla"/>
          <w:sz w:val="27"/>
          <w:rtl/>
          <w:lang w:bidi="fa-IR"/>
        </w:rPr>
        <w:t>ن تكون حق</w:t>
      </w:r>
      <w:r w:rsidR="002E49E8" w:rsidRPr="00DC6DD8">
        <w:rPr>
          <w:rFonts w:ascii="Sakkal Majalla" w:hAnsi="Sakkal Majalla" w:hint="cs"/>
          <w:sz w:val="27"/>
          <w:rtl/>
          <w:lang w:bidi="fa-IR"/>
        </w:rPr>
        <w:t>ّ</w:t>
      </w:r>
      <w:r w:rsidRPr="00DC6DD8">
        <w:rPr>
          <w:rFonts w:ascii="Sakkal Majalla" w:hAnsi="Sakkal Majalla"/>
          <w:sz w:val="27"/>
          <w:rtl/>
          <w:lang w:bidi="fa-IR"/>
        </w:rPr>
        <w:t>ا</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شرعيا</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هو </w:t>
      </w:r>
      <w:r w:rsidR="002E49E8" w:rsidRPr="00DC6DD8">
        <w:rPr>
          <w:rFonts w:ascii="Sakkal Majalla" w:hAnsi="Sakkal Majalla" w:hint="cs"/>
          <w:sz w:val="27"/>
          <w:rtl/>
          <w:lang w:bidi="fa-IR"/>
        </w:rPr>
        <w:t>أ</w:t>
      </w:r>
      <w:r w:rsidRPr="00DC6DD8">
        <w:rPr>
          <w:rFonts w:ascii="Sakkal Majalla" w:hAnsi="Sakkal Majalla"/>
          <w:sz w:val="27"/>
          <w:rtl/>
          <w:lang w:bidi="fa-IR"/>
        </w:rPr>
        <w:t>ن تكون جزءا</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من الحقوق</w:t>
      </w:r>
      <w:r w:rsidR="002E49E8" w:rsidRPr="00DC6DD8">
        <w:rPr>
          <w:rFonts w:ascii="Sakkal Majalla" w:hAnsi="Sakkal Majalla" w:hint="cs"/>
          <w:sz w:val="27"/>
          <w:rtl/>
          <w:lang w:bidi="fa-IR"/>
        </w:rPr>
        <w:t xml:space="preserve"> </w:t>
      </w:r>
      <w:r w:rsidRPr="00DC6DD8">
        <w:rPr>
          <w:rFonts w:ascii="Sakkal Majalla" w:hAnsi="Sakkal Majalla"/>
          <w:sz w:val="27"/>
          <w:rtl/>
          <w:lang w:bidi="fa-IR"/>
        </w:rPr>
        <w:t>الشرعية المتداولة والمبينة والمقبولة في علم الفقه</w:t>
      </w:r>
      <w:r w:rsidR="002E49E8" w:rsidRPr="00DC6DD8">
        <w:rPr>
          <w:rFonts w:ascii="Sakkal Majalla" w:hAnsi="Sakkal Majalla" w:hint="cs"/>
          <w:sz w:val="27"/>
          <w:rtl/>
          <w:lang w:bidi="fa-IR"/>
        </w:rPr>
        <w:t>.</w:t>
      </w:r>
    </w:p>
    <w:p w:rsidR="00910758" w:rsidRPr="00DC6DD8" w:rsidRDefault="00910758" w:rsidP="000D630E">
      <w:pPr>
        <w:rPr>
          <w:rFonts w:ascii="Sakkal Majalla" w:hAnsi="Sakkal Majalla"/>
          <w:sz w:val="27"/>
          <w:rtl/>
          <w:lang w:bidi="fa-IR"/>
        </w:rPr>
      </w:pPr>
      <w:r w:rsidRPr="00DC6DD8">
        <w:rPr>
          <w:rFonts w:ascii="Sakkal Majalla" w:hAnsi="Sakkal Majalla"/>
          <w:sz w:val="27"/>
          <w:rtl/>
          <w:lang w:bidi="fa-IR"/>
        </w:rPr>
        <w:t>ولكن</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من المؤك</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د </w:t>
      </w:r>
      <w:r w:rsidR="002E49E8" w:rsidRPr="00DC6DD8">
        <w:rPr>
          <w:rFonts w:ascii="Sakkal Majalla" w:hAnsi="Sakkal Majalla" w:hint="cs"/>
          <w:sz w:val="27"/>
          <w:rtl/>
          <w:lang w:bidi="fa-IR"/>
        </w:rPr>
        <w:t>أن</w:t>
      </w:r>
      <w:r w:rsidRPr="00DC6DD8">
        <w:rPr>
          <w:rFonts w:ascii="Sakkal Majalla" w:hAnsi="Sakkal Majalla"/>
          <w:sz w:val="27"/>
          <w:rtl/>
          <w:lang w:bidi="fa-IR"/>
        </w:rPr>
        <w:t xml:space="preserve"> الحقوق المعنوية</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بعد ملاحظة ابتناء عالم التشريع على عالم التكوين</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تتمتع بتبرير شرعي ومشروعية تام</w:t>
      </w:r>
      <w:r w:rsidR="002E49E8" w:rsidRPr="00DC6DD8">
        <w:rPr>
          <w:rFonts w:ascii="Sakkal Majalla" w:hAnsi="Sakkal Majalla" w:hint="cs"/>
          <w:sz w:val="27"/>
          <w:rtl/>
          <w:lang w:bidi="fa-IR"/>
        </w:rPr>
        <w:t>ّ</w:t>
      </w:r>
      <w:r w:rsidRPr="00DC6DD8">
        <w:rPr>
          <w:rFonts w:ascii="Sakkal Majalla" w:hAnsi="Sakkal Majalla"/>
          <w:sz w:val="27"/>
          <w:rtl/>
          <w:lang w:bidi="fa-IR"/>
        </w:rPr>
        <w:t>ة</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كما </w:t>
      </w:r>
      <w:r w:rsidR="002E49E8" w:rsidRPr="00DC6DD8">
        <w:rPr>
          <w:rFonts w:ascii="Sakkal Majalla" w:hAnsi="Sakkal Majalla" w:hint="cs"/>
          <w:sz w:val="27"/>
          <w:rtl/>
          <w:lang w:bidi="fa-IR"/>
        </w:rPr>
        <w:t>أ</w:t>
      </w:r>
      <w:r w:rsidRPr="00DC6DD8">
        <w:rPr>
          <w:rFonts w:ascii="Sakkal Majalla" w:hAnsi="Sakkal Majalla"/>
          <w:sz w:val="27"/>
          <w:rtl/>
          <w:lang w:bidi="fa-IR"/>
        </w:rPr>
        <w:t xml:space="preserve">شارت </w:t>
      </w:r>
      <w:r w:rsidR="002E49E8" w:rsidRPr="00DC6DD8">
        <w:rPr>
          <w:rFonts w:ascii="Sakkal Majalla" w:hAnsi="Sakkal Majalla" w:hint="cs"/>
          <w:sz w:val="27"/>
          <w:rtl/>
          <w:lang w:bidi="fa-IR"/>
        </w:rPr>
        <w:t>إل</w:t>
      </w:r>
      <w:r w:rsidRPr="00DC6DD8">
        <w:rPr>
          <w:rFonts w:ascii="Sakkal Majalla" w:hAnsi="Sakkal Majalla"/>
          <w:sz w:val="27"/>
          <w:rtl/>
          <w:lang w:bidi="fa-IR"/>
        </w:rPr>
        <w:t>ى هذه الطائفة من الحقوق التعاليم الدينية</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من هنا فقد حظيت هذ</w:t>
      </w:r>
      <w:r w:rsidR="00BE2D29">
        <w:rPr>
          <w:rFonts w:ascii="Sakkal Majalla" w:hAnsi="Sakkal Majalla" w:hint="cs"/>
          <w:sz w:val="27"/>
          <w:rtl/>
          <w:lang w:bidi="fa-IR"/>
        </w:rPr>
        <w:t>ه</w:t>
      </w:r>
      <w:r w:rsidRPr="00DC6DD8">
        <w:rPr>
          <w:rFonts w:ascii="Sakkal Majalla" w:hAnsi="Sakkal Majalla"/>
          <w:sz w:val="27"/>
          <w:rtl/>
          <w:lang w:bidi="fa-IR"/>
        </w:rPr>
        <w:t xml:space="preserve"> الطائفة بالعناية والاهتمام من خلال جملة من ال</w:t>
      </w:r>
      <w:r w:rsidR="002E49E8" w:rsidRPr="00DC6DD8">
        <w:rPr>
          <w:rFonts w:ascii="Sakkal Majalla" w:hAnsi="Sakkal Majalla" w:hint="cs"/>
          <w:sz w:val="27"/>
          <w:rtl/>
          <w:lang w:bidi="fa-IR"/>
        </w:rPr>
        <w:t>أ</w:t>
      </w:r>
      <w:r w:rsidRPr="00DC6DD8">
        <w:rPr>
          <w:rFonts w:ascii="Sakkal Majalla" w:hAnsi="Sakkal Majalla"/>
          <w:sz w:val="27"/>
          <w:rtl/>
          <w:lang w:bidi="fa-IR"/>
        </w:rPr>
        <w:t>حكام الفقهية</w:t>
      </w:r>
      <w:r w:rsidR="002E49E8" w:rsidRPr="00DC6DD8">
        <w:rPr>
          <w:rFonts w:ascii="Sakkal Majalla" w:hAnsi="Sakkal Majalla" w:hint="cs"/>
          <w:sz w:val="27"/>
          <w:rtl/>
          <w:lang w:bidi="fa-IR"/>
        </w:rPr>
        <w:t xml:space="preserve">، </w:t>
      </w:r>
      <w:r w:rsidRPr="00DC6DD8">
        <w:rPr>
          <w:rFonts w:ascii="Sakkal Majalla" w:hAnsi="Sakkal Majalla"/>
          <w:sz w:val="27"/>
          <w:rtl/>
          <w:lang w:bidi="fa-IR"/>
        </w:rPr>
        <w:t xml:space="preserve">كما </w:t>
      </w:r>
      <w:r w:rsidR="002E49E8" w:rsidRPr="00DC6DD8">
        <w:rPr>
          <w:rFonts w:ascii="Sakkal Majalla" w:hAnsi="Sakkal Majalla" w:hint="cs"/>
          <w:sz w:val="27"/>
          <w:rtl/>
          <w:lang w:bidi="fa-IR"/>
        </w:rPr>
        <w:t>أ</w:t>
      </w:r>
      <w:r w:rsidRPr="00DC6DD8">
        <w:rPr>
          <w:rFonts w:ascii="Sakkal Majalla" w:hAnsi="Sakkal Majalla"/>
          <w:sz w:val="27"/>
          <w:rtl/>
          <w:lang w:bidi="fa-IR"/>
        </w:rPr>
        <w:t xml:space="preserve">شير </w:t>
      </w:r>
      <w:r w:rsidR="002E49E8" w:rsidRPr="00DC6DD8">
        <w:rPr>
          <w:rFonts w:ascii="Sakkal Majalla" w:hAnsi="Sakkal Majalla" w:hint="cs"/>
          <w:sz w:val="27"/>
          <w:rtl/>
          <w:lang w:bidi="fa-IR"/>
        </w:rPr>
        <w:t>إل</w:t>
      </w:r>
      <w:r w:rsidRPr="00DC6DD8">
        <w:rPr>
          <w:rFonts w:ascii="Sakkal Majalla" w:hAnsi="Sakkal Majalla"/>
          <w:sz w:val="27"/>
          <w:rtl/>
          <w:lang w:bidi="fa-IR"/>
        </w:rPr>
        <w:t>ى ذلك</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ولكن</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يبدو </w:t>
      </w:r>
      <w:r w:rsidR="002E49E8" w:rsidRPr="00DC6DD8">
        <w:rPr>
          <w:rFonts w:ascii="Sakkal Majalla" w:hAnsi="Sakkal Majalla" w:hint="cs"/>
          <w:sz w:val="27"/>
          <w:rtl/>
          <w:lang w:bidi="fa-IR"/>
        </w:rPr>
        <w:t>أ</w:t>
      </w:r>
      <w:r w:rsidRPr="00DC6DD8">
        <w:rPr>
          <w:rFonts w:ascii="Sakkal Majalla" w:hAnsi="Sakkal Majalla"/>
          <w:sz w:val="27"/>
          <w:rtl/>
          <w:lang w:bidi="fa-IR"/>
        </w:rPr>
        <w:t xml:space="preserve">نه ليس من الضروري </w:t>
      </w:r>
      <w:r w:rsidR="002E49E8" w:rsidRPr="00DC6DD8">
        <w:rPr>
          <w:rFonts w:ascii="Sakkal Majalla" w:hAnsi="Sakkal Majalla" w:hint="cs"/>
          <w:sz w:val="27"/>
          <w:rtl/>
          <w:lang w:bidi="fa-IR"/>
        </w:rPr>
        <w:t>أ</w:t>
      </w:r>
      <w:r w:rsidRPr="00DC6DD8">
        <w:rPr>
          <w:rFonts w:ascii="Sakkal Majalla" w:hAnsi="Sakkal Majalla"/>
          <w:sz w:val="27"/>
          <w:rtl/>
          <w:lang w:bidi="fa-IR"/>
        </w:rPr>
        <w:t xml:space="preserve">ن تنطبق عليها جميع </w:t>
      </w:r>
      <w:r w:rsidR="002E49E8" w:rsidRPr="00DC6DD8">
        <w:rPr>
          <w:rFonts w:ascii="Sakkal Majalla" w:hAnsi="Sakkal Majalla" w:hint="cs"/>
          <w:sz w:val="27"/>
          <w:rtl/>
          <w:lang w:bidi="fa-IR"/>
        </w:rPr>
        <w:t>أ</w:t>
      </w:r>
      <w:r w:rsidRPr="00DC6DD8">
        <w:rPr>
          <w:rFonts w:ascii="Sakkal Majalla" w:hAnsi="Sakkal Majalla"/>
          <w:sz w:val="27"/>
          <w:rtl/>
          <w:lang w:bidi="fa-IR"/>
        </w:rPr>
        <w:t>حكام وخصوصيات الحق الشرعي</w:t>
      </w:r>
      <w:r w:rsidR="002E49E8" w:rsidRPr="00DC6DD8">
        <w:rPr>
          <w:rFonts w:ascii="Sakkal Majalla" w:hAnsi="Sakkal Majalla" w:hint="cs"/>
          <w:sz w:val="27"/>
          <w:rtl/>
          <w:lang w:bidi="fa-IR"/>
        </w:rPr>
        <w:t>،</w:t>
      </w:r>
      <w:r w:rsidRPr="00DC6DD8">
        <w:rPr>
          <w:rFonts w:ascii="Sakkal Majalla" w:hAnsi="Sakkal Majalla"/>
          <w:sz w:val="27"/>
          <w:rtl/>
          <w:lang w:bidi="fa-IR"/>
        </w:rPr>
        <w:t xml:space="preserve"> والتي منها قابل</w:t>
      </w:r>
      <w:r w:rsidR="002E49E8" w:rsidRPr="00DC6DD8">
        <w:rPr>
          <w:rFonts w:ascii="Sakkal Majalla" w:hAnsi="Sakkal Majalla" w:hint="cs"/>
          <w:sz w:val="27"/>
          <w:rtl/>
          <w:lang w:bidi="fa-IR"/>
        </w:rPr>
        <w:t>ي</w:t>
      </w:r>
      <w:r w:rsidRPr="00DC6DD8">
        <w:rPr>
          <w:rFonts w:ascii="Sakkal Majalla" w:hAnsi="Sakkal Majalla"/>
          <w:sz w:val="27"/>
          <w:rtl/>
          <w:lang w:bidi="fa-IR"/>
        </w:rPr>
        <w:t xml:space="preserve">تها </w:t>
      </w:r>
      <w:r w:rsidR="002E49E8" w:rsidRPr="00DC6DD8">
        <w:rPr>
          <w:rFonts w:ascii="Sakkal Majalla" w:hAnsi="Sakkal Majalla" w:hint="cs"/>
          <w:sz w:val="27"/>
          <w:rtl/>
          <w:lang w:bidi="fa-IR"/>
        </w:rPr>
        <w:t>ل</w:t>
      </w:r>
      <w:r w:rsidRPr="00DC6DD8">
        <w:rPr>
          <w:rFonts w:ascii="Sakkal Majalla" w:hAnsi="Sakkal Majalla"/>
          <w:sz w:val="27"/>
          <w:rtl/>
          <w:lang w:bidi="fa-IR"/>
        </w:rPr>
        <w:t>ل</w:t>
      </w:r>
      <w:r w:rsidR="002E49E8" w:rsidRPr="00DC6DD8">
        <w:rPr>
          <w:rFonts w:ascii="Sakkal Majalla" w:hAnsi="Sakkal Majalla" w:hint="cs"/>
          <w:sz w:val="27"/>
          <w:rtl/>
          <w:lang w:bidi="fa-IR"/>
        </w:rPr>
        <w:t>إ</w:t>
      </w:r>
      <w:r w:rsidRPr="00DC6DD8">
        <w:rPr>
          <w:rFonts w:ascii="Sakkal Majalla" w:hAnsi="Sakkal Majalla"/>
          <w:sz w:val="27"/>
          <w:rtl/>
          <w:lang w:bidi="fa-IR"/>
        </w:rPr>
        <w:t>سقاط والنقل وال</w:t>
      </w:r>
      <w:r w:rsidR="002E49E8" w:rsidRPr="00DC6DD8">
        <w:rPr>
          <w:rFonts w:ascii="Sakkal Majalla" w:hAnsi="Sakkal Majalla" w:hint="cs"/>
          <w:sz w:val="27"/>
          <w:rtl/>
          <w:lang w:bidi="fa-IR"/>
        </w:rPr>
        <w:t>إ</w:t>
      </w:r>
      <w:r w:rsidRPr="00DC6DD8">
        <w:rPr>
          <w:rFonts w:ascii="Sakkal Majalla" w:hAnsi="Sakkal Majalla"/>
          <w:sz w:val="27"/>
          <w:rtl/>
          <w:lang w:bidi="fa-IR"/>
        </w:rPr>
        <w:t xml:space="preserve">رث ونحو ذلك. </w:t>
      </w:r>
    </w:p>
    <w:p w:rsidR="00910758" w:rsidRPr="00DC6DD8" w:rsidRDefault="00BE784C" w:rsidP="00196B44">
      <w:pPr>
        <w:rPr>
          <w:rFonts w:ascii="Sakkal Majalla" w:hAnsi="Sakkal Majalla"/>
          <w:sz w:val="27"/>
          <w:rtl/>
          <w:lang w:bidi="fa-IR"/>
        </w:rPr>
      </w:pPr>
      <w:r w:rsidRPr="00DC6DD8">
        <w:rPr>
          <w:rFonts w:ascii="Sakkal Majalla" w:hAnsi="Sakkal Majalla" w:hint="cs"/>
          <w:sz w:val="27"/>
          <w:rtl/>
          <w:lang w:bidi="fa-IR"/>
        </w:rPr>
        <w:t xml:space="preserve">وهنا </w:t>
      </w:r>
      <w:r w:rsidR="00910758" w:rsidRPr="00DC6DD8">
        <w:rPr>
          <w:rFonts w:ascii="Sakkal Majalla" w:hAnsi="Sakkal Majalla"/>
          <w:sz w:val="27"/>
          <w:rtl/>
          <w:lang w:bidi="fa-IR"/>
        </w:rPr>
        <w:t>يمكن القول</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مع ملاحظة التقسيم الذي ذكر في ذيل الحقوق المعنوية في تصنيف هذا الطيف من الحقوق </w:t>
      </w:r>
      <w:r w:rsidR="001946B1" w:rsidRPr="00DC6DD8">
        <w:rPr>
          <w:rFonts w:ascii="Sakkal Majalla" w:hAnsi="Sakkal Majalla" w:hint="cs"/>
          <w:sz w:val="27"/>
          <w:rtl/>
          <w:lang w:bidi="fa-IR"/>
        </w:rPr>
        <w:t>فإنّ</w:t>
      </w:r>
      <w:r w:rsidR="00910758" w:rsidRPr="00DC6DD8">
        <w:rPr>
          <w:rFonts w:ascii="Sakkal Majalla" w:hAnsi="Sakkal Majalla"/>
          <w:sz w:val="27"/>
          <w:rtl/>
          <w:lang w:bidi="fa-IR"/>
        </w:rPr>
        <w:t xml:space="preserve"> منها الحقوق المعنوية</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التي تنقسم بدورها </w:t>
      </w:r>
      <w:r w:rsidR="001946B1" w:rsidRPr="00DC6DD8">
        <w:rPr>
          <w:rFonts w:ascii="Sakkal Majalla" w:hAnsi="Sakkal Majalla" w:hint="cs"/>
          <w:sz w:val="27"/>
          <w:rtl/>
          <w:lang w:bidi="fa-IR"/>
        </w:rPr>
        <w:t>إ</w:t>
      </w:r>
      <w:r w:rsidR="00910758" w:rsidRPr="00DC6DD8">
        <w:rPr>
          <w:rFonts w:ascii="Sakkal Majalla" w:hAnsi="Sakkal Majalla"/>
          <w:sz w:val="27"/>
          <w:rtl/>
          <w:lang w:bidi="fa-IR"/>
        </w:rPr>
        <w:t>لى</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حقوق ذاتية</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و</w:t>
      </w:r>
      <w:r w:rsidR="001946B1" w:rsidRPr="00DC6DD8">
        <w:rPr>
          <w:rFonts w:ascii="Sakkal Majalla" w:hAnsi="Sakkal Majalla" w:hint="cs"/>
          <w:sz w:val="27"/>
          <w:rtl/>
          <w:lang w:bidi="fa-IR"/>
        </w:rPr>
        <w:t xml:space="preserve">حقوق </w:t>
      </w:r>
      <w:r w:rsidR="00910758" w:rsidRPr="00DC6DD8">
        <w:rPr>
          <w:rFonts w:ascii="Sakkal Majalla" w:hAnsi="Sakkal Majalla"/>
          <w:sz w:val="27"/>
          <w:rtl/>
          <w:lang w:bidi="fa-IR"/>
        </w:rPr>
        <w:t>تبعية</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وعلى ضوء ذلك يمكن تطبيقها بشكل</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تفصيلي</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وليس بشكل</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مطلق على الحقوق المعنوية</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على نحو </w:t>
      </w:r>
      <w:r w:rsidR="001946B1" w:rsidRPr="00DC6DD8">
        <w:rPr>
          <w:rFonts w:ascii="Sakkal Majalla" w:hAnsi="Sakkal Majalla" w:hint="cs"/>
          <w:sz w:val="27"/>
          <w:rtl/>
          <w:lang w:bidi="fa-IR"/>
        </w:rPr>
        <w:t>أ</w:t>
      </w:r>
      <w:r w:rsidR="00910758" w:rsidRPr="00DC6DD8">
        <w:rPr>
          <w:rFonts w:ascii="Sakkal Majalla" w:hAnsi="Sakkal Majalla"/>
          <w:sz w:val="27"/>
          <w:rtl/>
          <w:lang w:bidi="fa-IR"/>
        </w:rPr>
        <w:t>ن المجموعة التي ت</w:t>
      </w:r>
      <w:r w:rsidR="001946B1" w:rsidRPr="00DC6DD8">
        <w:rPr>
          <w:rFonts w:ascii="Sakkal Majalla" w:hAnsi="Sakkal Majalla" w:hint="cs"/>
          <w:sz w:val="27"/>
          <w:rtl/>
          <w:lang w:bidi="fa-IR"/>
        </w:rPr>
        <w:t>ُ</w:t>
      </w:r>
      <w:r w:rsidR="00910758" w:rsidRPr="00DC6DD8">
        <w:rPr>
          <w:rFonts w:ascii="Sakkal Majalla" w:hAnsi="Sakkal Majalla"/>
          <w:sz w:val="27"/>
          <w:rtl/>
          <w:lang w:bidi="fa-IR"/>
        </w:rPr>
        <w:t>ع</w:t>
      </w:r>
      <w:r w:rsidR="001946B1" w:rsidRPr="00DC6DD8">
        <w:rPr>
          <w:rFonts w:ascii="Sakkal Majalla" w:hAnsi="Sakkal Majalla" w:hint="cs"/>
          <w:sz w:val="27"/>
          <w:rtl/>
          <w:lang w:bidi="fa-IR"/>
        </w:rPr>
        <w:t>َ</w:t>
      </w:r>
      <w:r w:rsidR="00910758" w:rsidRPr="00DC6DD8">
        <w:rPr>
          <w:rFonts w:ascii="Sakkal Majalla" w:hAnsi="Sakkal Majalla"/>
          <w:sz w:val="27"/>
          <w:rtl/>
          <w:lang w:bidi="fa-IR"/>
        </w:rPr>
        <w:t>د</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جزءا</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من الحقوق المعنوية الذاتية غير قابلة لل</w:t>
      </w:r>
      <w:r w:rsidR="001946B1" w:rsidRPr="00DC6DD8">
        <w:rPr>
          <w:rFonts w:ascii="Sakkal Majalla" w:hAnsi="Sakkal Majalla" w:hint="cs"/>
          <w:sz w:val="27"/>
          <w:rtl/>
          <w:lang w:bidi="fa-IR"/>
        </w:rPr>
        <w:t>إ</w:t>
      </w:r>
      <w:r w:rsidR="00910758" w:rsidRPr="00DC6DD8">
        <w:rPr>
          <w:rFonts w:ascii="Sakkal Majalla" w:hAnsi="Sakkal Majalla"/>
          <w:sz w:val="27"/>
          <w:rtl/>
          <w:lang w:bidi="fa-IR"/>
        </w:rPr>
        <w:t xml:space="preserve">سقاط، ودائرة </w:t>
      </w:r>
      <w:r w:rsidR="001946B1" w:rsidRPr="00DC6DD8">
        <w:rPr>
          <w:rFonts w:ascii="Sakkal Majalla" w:hAnsi="Sakkal Majalla" w:hint="cs"/>
          <w:sz w:val="27"/>
          <w:rtl/>
          <w:lang w:bidi="fa-IR"/>
        </w:rPr>
        <w:t>إ</w:t>
      </w:r>
      <w:r w:rsidR="00910758" w:rsidRPr="00DC6DD8">
        <w:rPr>
          <w:rFonts w:ascii="Sakkal Majalla" w:hAnsi="Sakkal Majalla"/>
          <w:sz w:val="27"/>
          <w:rtl/>
          <w:lang w:bidi="fa-IR"/>
        </w:rPr>
        <w:t xml:space="preserve">سقاطها </w:t>
      </w:r>
      <w:r w:rsidR="001946B1" w:rsidRPr="00DC6DD8">
        <w:rPr>
          <w:rFonts w:ascii="Sakkal Majalla" w:hAnsi="Sakkal Majalla" w:hint="cs"/>
          <w:sz w:val="27"/>
          <w:rtl/>
          <w:lang w:bidi="fa-IR"/>
        </w:rPr>
        <w:t>إ</w:t>
      </w:r>
      <w:r w:rsidR="00910758" w:rsidRPr="00DC6DD8">
        <w:rPr>
          <w:rFonts w:ascii="Sakkal Majalla" w:hAnsi="Sakkal Majalla"/>
          <w:sz w:val="27"/>
          <w:rtl/>
          <w:lang w:bidi="fa-IR"/>
        </w:rPr>
        <w:t>نما تتشخ</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ص من قبل الشارع في </w:t>
      </w:r>
      <w:r w:rsidR="001946B1" w:rsidRPr="00DC6DD8">
        <w:rPr>
          <w:rFonts w:ascii="Sakkal Majalla" w:hAnsi="Sakkal Majalla" w:hint="cs"/>
          <w:sz w:val="27"/>
          <w:rtl/>
          <w:lang w:bidi="fa-IR"/>
        </w:rPr>
        <w:lastRenderedPageBreak/>
        <w:t>إ</w:t>
      </w:r>
      <w:r w:rsidR="00910758" w:rsidRPr="00DC6DD8">
        <w:rPr>
          <w:rFonts w:ascii="Sakkal Majalla" w:hAnsi="Sakkal Majalla"/>
          <w:sz w:val="27"/>
          <w:rtl/>
          <w:lang w:bidi="fa-IR"/>
        </w:rPr>
        <w:t xml:space="preserve">طار تشخيص </w:t>
      </w:r>
      <w:r w:rsidR="001946B1" w:rsidRPr="00DC6DD8">
        <w:rPr>
          <w:rFonts w:ascii="Sakkal Majalla" w:hAnsi="Sakkal Majalla" w:hint="cs"/>
          <w:sz w:val="27"/>
          <w:rtl/>
          <w:lang w:bidi="fa-IR"/>
        </w:rPr>
        <w:t>أ</w:t>
      </w:r>
      <w:r w:rsidR="00910758" w:rsidRPr="00DC6DD8">
        <w:rPr>
          <w:rFonts w:ascii="Sakkal Majalla" w:hAnsi="Sakkal Majalla"/>
          <w:sz w:val="27"/>
          <w:rtl/>
          <w:lang w:bidi="fa-IR"/>
        </w:rPr>
        <w:t>حكام القصاص والقتل</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والقذف واللعان وال</w:t>
      </w:r>
      <w:r w:rsidR="001946B1" w:rsidRPr="00DC6DD8">
        <w:rPr>
          <w:rFonts w:ascii="Sakkal Majalla" w:hAnsi="Sakkal Majalla" w:hint="cs"/>
          <w:sz w:val="27"/>
          <w:rtl/>
          <w:lang w:bidi="fa-IR"/>
        </w:rPr>
        <w:t>إ</w:t>
      </w:r>
      <w:r w:rsidR="00910758" w:rsidRPr="00DC6DD8">
        <w:rPr>
          <w:rFonts w:ascii="Sakkal Majalla" w:hAnsi="Sakkal Majalla"/>
          <w:sz w:val="27"/>
          <w:rtl/>
          <w:lang w:bidi="fa-IR"/>
        </w:rPr>
        <w:t>يلاء والقضايا الشخصية</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ومنع المثلية</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والحيلولة دون السلب الكلي لحقوق الاستمتاع</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ومشروعية حق</w:t>
      </w:r>
      <w:r w:rsidR="001946B1" w:rsidRPr="00DC6DD8">
        <w:rPr>
          <w:rFonts w:ascii="Sakkal Majalla" w:hAnsi="Sakkal Majalla" w:hint="cs"/>
          <w:sz w:val="27"/>
          <w:rtl/>
          <w:lang w:bidi="fa-IR"/>
        </w:rPr>
        <w:t>ّ</w:t>
      </w:r>
      <w:r w:rsidR="00910758" w:rsidRPr="00DC6DD8">
        <w:rPr>
          <w:rFonts w:ascii="Sakkal Majalla" w:hAnsi="Sakkal Majalla"/>
          <w:sz w:val="27"/>
          <w:rtl/>
          <w:lang w:bidi="fa-IR"/>
        </w:rPr>
        <w:t xml:space="preserve"> الدفاع. </w:t>
      </w:r>
    </w:p>
    <w:p w:rsidR="001946B1" w:rsidRPr="00DC6DD8" w:rsidRDefault="00910758" w:rsidP="00196B44">
      <w:pPr>
        <w:rPr>
          <w:rFonts w:ascii="Sakkal Majalla" w:hAnsi="Sakkal Majalla"/>
          <w:sz w:val="27"/>
          <w:rtl/>
          <w:lang w:bidi="fa-IR"/>
        </w:rPr>
      </w:pPr>
      <w:r w:rsidRPr="00DC6DD8">
        <w:rPr>
          <w:rFonts w:ascii="Sakkal Majalla" w:hAnsi="Sakkal Majalla"/>
          <w:sz w:val="27"/>
          <w:rtl/>
          <w:lang w:bidi="fa-IR"/>
        </w:rPr>
        <w:t>و</w:t>
      </w:r>
      <w:r w:rsidR="001946B1" w:rsidRPr="00DC6DD8">
        <w:rPr>
          <w:rFonts w:ascii="Sakkal Majalla" w:hAnsi="Sakkal Majalla" w:hint="cs"/>
          <w:sz w:val="27"/>
          <w:rtl/>
          <w:lang w:bidi="fa-IR"/>
        </w:rPr>
        <w:t>أ</w:t>
      </w:r>
      <w:r w:rsidRPr="00DC6DD8">
        <w:rPr>
          <w:rFonts w:ascii="Sakkal Majalla" w:hAnsi="Sakkal Majalla"/>
          <w:sz w:val="27"/>
          <w:rtl/>
          <w:lang w:bidi="fa-IR"/>
        </w:rPr>
        <w:t>ما مجموعة الحقوق المعنوية الت</w:t>
      </w:r>
      <w:r w:rsidR="001946B1" w:rsidRPr="00DC6DD8">
        <w:rPr>
          <w:rFonts w:ascii="Sakkal Majalla" w:hAnsi="Sakkal Majalla" w:hint="cs"/>
          <w:sz w:val="27"/>
          <w:rtl/>
          <w:lang w:bidi="fa-IR"/>
        </w:rPr>
        <w:t>َّ</w:t>
      </w:r>
      <w:r w:rsidRPr="00DC6DD8">
        <w:rPr>
          <w:rFonts w:ascii="Sakkal Majalla" w:hAnsi="Sakkal Majalla"/>
          <w:sz w:val="27"/>
          <w:rtl/>
          <w:lang w:bidi="fa-IR"/>
        </w:rPr>
        <w:t>ب</w:t>
      </w:r>
      <w:r w:rsidR="001946B1" w:rsidRPr="00DC6DD8">
        <w:rPr>
          <w:rFonts w:ascii="Sakkal Majalla" w:hAnsi="Sakkal Majalla" w:hint="cs"/>
          <w:sz w:val="27"/>
          <w:rtl/>
          <w:lang w:bidi="fa-IR"/>
        </w:rPr>
        <w:t>َ</w:t>
      </w:r>
      <w:r w:rsidRPr="00DC6DD8">
        <w:rPr>
          <w:rFonts w:ascii="Sakkal Majalla" w:hAnsi="Sakkal Majalla"/>
          <w:sz w:val="27"/>
          <w:rtl/>
          <w:lang w:bidi="fa-IR"/>
        </w:rPr>
        <w:t>عية</w:t>
      </w:r>
      <w:r w:rsidR="001946B1" w:rsidRPr="00DC6DD8">
        <w:rPr>
          <w:rFonts w:ascii="Sakkal Majalla" w:hAnsi="Sakkal Majalla" w:hint="cs"/>
          <w:sz w:val="27"/>
          <w:rtl/>
          <w:lang w:bidi="fa-IR"/>
        </w:rPr>
        <w:t>،</w:t>
      </w:r>
      <w:r w:rsidRPr="00DC6DD8">
        <w:rPr>
          <w:rFonts w:ascii="Sakkal Majalla" w:hAnsi="Sakkal Majalla"/>
          <w:sz w:val="27"/>
          <w:rtl/>
          <w:lang w:bidi="fa-IR"/>
        </w:rPr>
        <w:t xml:space="preserve"> التي تكون خصوصياتها خصوصيات </w:t>
      </w:r>
      <w:r w:rsidR="001946B1" w:rsidRPr="00DC6DD8">
        <w:rPr>
          <w:rFonts w:ascii="Sakkal Majalla" w:hAnsi="Sakkal Majalla" w:hint="cs"/>
          <w:sz w:val="27"/>
          <w:rtl/>
          <w:lang w:bidi="fa-IR"/>
        </w:rPr>
        <w:t>إ</w:t>
      </w:r>
      <w:r w:rsidRPr="00DC6DD8">
        <w:rPr>
          <w:rFonts w:ascii="Sakkal Majalla" w:hAnsi="Sakkal Majalla"/>
          <w:sz w:val="27"/>
          <w:rtl/>
          <w:lang w:bidi="fa-IR"/>
        </w:rPr>
        <w:t>ثباتية ووضعية</w:t>
      </w:r>
      <w:r w:rsidR="001946B1" w:rsidRPr="00DC6DD8">
        <w:rPr>
          <w:rFonts w:ascii="Sakkal Majalla" w:hAnsi="Sakkal Majalla" w:hint="cs"/>
          <w:sz w:val="27"/>
          <w:rtl/>
          <w:lang w:bidi="fa-IR"/>
        </w:rPr>
        <w:t>،</w:t>
      </w:r>
      <w:r w:rsidRPr="00DC6DD8">
        <w:rPr>
          <w:rFonts w:ascii="Sakkal Majalla" w:hAnsi="Sakkal Majalla"/>
          <w:sz w:val="27"/>
          <w:rtl/>
          <w:lang w:bidi="fa-IR"/>
        </w:rPr>
        <w:t xml:space="preserve"> فستكون قابلة</w:t>
      </w:r>
      <w:r w:rsidR="001946B1" w:rsidRPr="00DC6DD8">
        <w:rPr>
          <w:rFonts w:ascii="Sakkal Majalla" w:hAnsi="Sakkal Majalla" w:hint="cs"/>
          <w:sz w:val="27"/>
          <w:rtl/>
          <w:lang w:bidi="fa-IR"/>
        </w:rPr>
        <w:t>ً</w:t>
      </w:r>
      <w:r w:rsidRPr="00DC6DD8">
        <w:rPr>
          <w:rFonts w:ascii="Sakkal Majalla" w:hAnsi="Sakkal Majalla"/>
          <w:sz w:val="27"/>
          <w:rtl/>
          <w:lang w:bidi="fa-IR"/>
        </w:rPr>
        <w:t xml:space="preserve"> لل</w:t>
      </w:r>
      <w:r w:rsidR="001946B1" w:rsidRPr="00DC6DD8">
        <w:rPr>
          <w:rFonts w:ascii="Sakkal Majalla" w:hAnsi="Sakkal Majalla" w:hint="cs"/>
          <w:sz w:val="27"/>
          <w:rtl/>
          <w:lang w:bidi="fa-IR"/>
        </w:rPr>
        <w:t>إ</w:t>
      </w:r>
      <w:r w:rsidRPr="00DC6DD8">
        <w:rPr>
          <w:rFonts w:ascii="Sakkal Majalla" w:hAnsi="Sakkal Majalla"/>
          <w:sz w:val="27"/>
          <w:rtl/>
          <w:lang w:bidi="fa-IR"/>
        </w:rPr>
        <w:t>سقاط</w:t>
      </w:r>
      <w:r w:rsidR="001946B1" w:rsidRPr="00DC6DD8">
        <w:rPr>
          <w:rFonts w:ascii="Sakkal Majalla" w:hAnsi="Sakkal Majalla" w:hint="cs"/>
          <w:sz w:val="27"/>
          <w:rtl/>
          <w:lang w:bidi="fa-IR"/>
        </w:rPr>
        <w:t>.</w:t>
      </w:r>
      <w:r w:rsidRPr="00DC6DD8">
        <w:rPr>
          <w:rFonts w:ascii="Sakkal Majalla" w:hAnsi="Sakkal Majalla"/>
          <w:sz w:val="27"/>
          <w:rtl/>
          <w:lang w:bidi="fa-IR"/>
        </w:rPr>
        <w:t xml:space="preserve"> وهذه الحقوق يمكن تقسيمها </w:t>
      </w:r>
      <w:r w:rsidR="001946B1" w:rsidRPr="00DC6DD8">
        <w:rPr>
          <w:rFonts w:ascii="Sakkal Majalla" w:hAnsi="Sakkal Majalla" w:hint="cs"/>
          <w:sz w:val="27"/>
          <w:rtl/>
          <w:lang w:bidi="fa-IR"/>
        </w:rPr>
        <w:t>إ</w:t>
      </w:r>
      <w:r w:rsidRPr="00DC6DD8">
        <w:rPr>
          <w:rFonts w:ascii="Sakkal Majalla" w:hAnsi="Sakkal Majalla"/>
          <w:sz w:val="27"/>
          <w:rtl/>
          <w:lang w:bidi="fa-IR"/>
        </w:rPr>
        <w:t>لى</w:t>
      </w:r>
      <w:r w:rsidR="001946B1" w:rsidRPr="00DC6DD8">
        <w:rPr>
          <w:rFonts w:ascii="Sakkal Majalla" w:hAnsi="Sakkal Majalla"/>
          <w:sz w:val="27"/>
          <w:rtl/>
          <w:lang w:bidi="fa-IR"/>
        </w:rPr>
        <w:t>:</w:t>
      </w:r>
    </w:p>
    <w:p w:rsidR="001946B1"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1ـ </w:t>
      </w:r>
      <w:r w:rsidRPr="00DC6DD8">
        <w:rPr>
          <w:rFonts w:ascii="Sakkal Majalla" w:hAnsi="Sakkal Majalla"/>
          <w:sz w:val="27"/>
          <w:rtl/>
          <w:lang w:bidi="ar-LB"/>
        </w:rPr>
        <w:t>مخترعات شرعية</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كحق</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القسم</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وحق</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الاستحلاف</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وحق</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الحضانة (على </w:t>
      </w:r>
      <w:r w:rsidR="001946B1" w:rsidRPr="00DC6DD8">
        <w:rPr>
          <w:rFonts w:ascii="Sakkal Majalla" w:hAnsi="Sakkal Majalla" w:hint="cs"/>
          <w:sz w:val="27"/>
          <w:rtl/>
          <w:lang w:bidi="ar-LB"/>
        </w:rPr>
        <w:t>مبنى</w:t>
      </w:r>
      <w:r w:rsidRPr="00DC6DD8">
        <w:rPr>
          <w:rFonts w:ascii="Sakkal Majalla" w:hAnsi="Sakkal Majalla"/>
          <w:sz w:val="27"/>
          <w:rtl/>
          <w:lang w:bidi="ar-LB"/>
        </w:rPr>
        <w:t xml:space="preserve"> م</w:t>
      </w:r>
      <w:r w:rsidR="001946B1" w:rsidRPr="00DC6DD8">
        <w:rPr>
          <w:rFonts w:ascii="Sakkal Majalla" w:hAnsi="Sakkal Majalla" w:hint="cs"/>
          <w:sz w:val="27"/>
          <w:rtl/>
          <w:lang w:bidi="ar-LB"/>
        </w:rPr>
        <w:t>َ</w:t>
      </w:r>
      <w:r w:rsidRPr="00DC6DD8">
        <w:rPr>
          <w:rFonts w:ascii="Sakkal Majalla" w:hAnsi="Sakkal Majalla"/>
          <w:sz w:val="27"/>
          <w:rtl/>
          <w:lang w:bidi="ar-LB"/>
        </w:rPr>
        <w:t>ن</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يقول ب</w:t>
      </w:r>
      <w:r w:rsidR="001946B1" w:rsidRPr="00DC6DD8">
        <w:rPr>
          <w:rFonts w:ascii="Sakkal Majalla" w:hAnsi="Sakkal Majalla" w:hint="cs"/>
          <w:sz w:val="27"/>
          <w:rtl/>
          <w:lang w:bidi="ar-LB"/>
        </w:rPr>
        <w:t>أ</w:t>
      </w:r>
      <w:r w:rsidRPr="00DC6DD8">
        <w:rPr>
          <w:rFonts w:ascii="Sakkal Majalla" w:hAnsi="Sakkal Majalla"/>
          <w:sz w:val="27"/>
          <w:rtl/>
          <w:lang w:bidi="ar-LB"/>
        </w:rPr>
        <w:t>نه حق</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وقابل</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لل</w:t>
      </w:r>
      <w:r w:rsidR="001946B1" w:rsidRPr="00DC6DD8">
        <w:rPr>
          <w:rFonts w:ascii="Sakkal Majalla" w:hAnsi="Sakkal Majalla" w:hint="cs"/>
          <w:sz w:val="27"/>
          <w:rtl/>
          <w:lang w:bidi="ar-LB"/>
        </w:rPr>
        <w:t>إ</w:t>
      </w:r>
      <w:r w:rsidRPr="00DC6DD8">
        <w:rPr>
          <w:rFonts w:ascii="Sakkal Majalla" w:hAnsi="Sakkal Majalla"/>
          <w:sz w:val="27"/>
          <w:rtl/>
          <w:lang w:bidi="ar-LB"/>
        </w:rPr>
        <w:t>سقاط)</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وحق الخيار</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وحق الشفعة (على </w:t>
      </w:r>
      <w:r w:rsidR="001946B1" w:rsidRPr="00DC6DD8">
        <w:rPr>
          <w:rFonts w:ascii="Sakkal Majalla" w:hAnsi="Sakkal Majalla" w:hint="cs"/>
          <w:sz w:val="27"/>
          <w:rtl/>
          <w:lang w:bidi="ar-LB"/>
        </w:rPr>
        <w:t>مبنى</w:t>
      </w:r>
      <w:r w:rsidRPr="00DC6DD8">
        <w:rPr>
          <w:rFonts w:ascii="Sakkal Majalla" w:hAnsi="Sakkal Majalla"/>
          <w:sz w:val="27"/>
          <w:rtl/>
          <w:lang w:bidi="ar-LB"/>
        </w:rPr>
        <w:t xml:space="preserve"> م</w:t>
      </w:r>
      <w:r w:rsidR="001946B1" w:rsidRPr="00DC6DD8">
        <w:rPr>
          <w:rFonts w:ascii="Sakkal Majalla" w:hAnsi="Sakkal Majalla" w:hint="cs"/>
          <w:sz w:val="27"/>
          <w:rtl/>
          <w:lang w:bidi="ar-LB"/>
        </w:rPr>
        <w:t>َ</w:t>
      </w:r>
      <w:r w:rsidRPr="00DC6DD8">
        <w:rPr>
          <w:rFonts w:ascii="Sakkal Majalla" w:hAnsi="Sakkal Majalla"/>
          <w:sz w:val="27"/>
          <w:rtl/>
          <w:lang w:bidi="ar-LB"/>
        </w:rPr>
        <w:t>ن</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يقول</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w:t>
      </w:r>
      <w:r w:rsidR="001946B1" w:rsidRPr="00DC6DD8">
        <w:rPr>
          <w:rFonts w:ascii="Sakkal Majalla" w:hAnsi="Sakkal Majalla" w:hint="cs"/>
          <w:sz w:val="27"/>
          <w:rtl/>
          <w:lang w:bidi="ar-LB"/>
        </w:rPr>
        <w:t>إ</w:t>
      </w:r>
      <w:r w:rsidRPr="00DC6DD8">
        <w:rPr>
          <w:rFonts w:ascii="Sakkal Majalla" w:hAnsi="Sakkal Majalla"/>
          <w:sz w:val="27"/>
          <w:rtl/>
          <w:lang w:bidi="ar-LB"/>
        </w:rPr>
        <w:t>ن متعل</w:t>
      </w:r>
      <w:r w:rsidR="001946B1" w:rsidRPr="00DC6DD8">
        <w:rPr>
          <w:rFonts w:ascii="Sakkal Majalla" w:hAnsi="Sakkal Majalla" w:hint="cs"/>
          <w:sz w:val="27"/>
          <w:rtl/>
          <w:lang w:bidi="ar-LB"/>
        </w:rPr>
        <w:t>َّ</w:t>
      </w:r>
      <w:r w:rsidRPr="00DC6DD8">
        <w:rPr>
          <w:rFonts w:ascii="Sakkal Majalla" w:hAnsi="Sakkal Majalla"/>
          <w:sz w:val="27"/>
          <w:rtl/>
          <w:lang w:bidi="ar-LB"/>
        </w:rPr>
        <w:t>ق كلا الحقين ليس هو العين</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بل </w:t>
      </w:r>
      <w:r w:rsidR="001946B1" w:rsidRPr="00DC6DD8">
        <w:rPr>
          <w:rFonts w:ascii="Sakkal Majalla" w:hAnsi="Sakkal Majalla" w:hint="cs"/>
          <w:sz w:val="27"/>
          <w:rtl/>
          <w:lang w:bidi="ar-LB"/>
        </w:rPr>
        <w:t>إ</w:t>
      </w:r>
      <w:r w:rsidRPr="00DC6DD8">
        <w:rPr>
          <w:rFonts w:ascii="Sakkal Majalla" w:hAnsi="Sakkal Majalla"/>
          <w:sz w:val="27"/>
          <w:rtl/>
          <w:lang w:bidi="ar-LB"/>
        </w:rPr>
        <w:t>نهما من جملة الحقوق المعنوية</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وهما نوع من الحقوق التبعية</w:t>
      </w:r>
      <w:r w:rsidRPr="00DC6DD8">
        <w:rPr>
          <w:rFonts w:ascii="DanaFajr" w:hAnsi="DanaFajr"/>
          <w:sz w:val="27"/>
          <w:vertAlign w:val="superscript"/>
          <w:rtl/>
          <w:lang w:bidi="ar-LB"/>
        </w:rPr>
        <w:t>(</w:t>
      </w:r>
      <w:r w:rsidRPr="00DC6DD8">
        <w:rPr>
          <w:rStyle w:val="ac"/>
          <w:rFonts w:ascii="DanaFajr" w:hAnsi="DanaFajr"/>
          <w:sz w:val="27"/>
          <w:rtl/>
          <w:lang w:bidi="ar-LB"/>
        </w:rPr>
        <w:endnoteReference w:id="512"/>
      </w:r>
      <w:r w:rsidRPr="00DC6DD8">
        <w:rPr>
          <w:rFonts w:ascii="DanaFajr" w:hAnsi="DanaFajr"/>
          <w:sz w:val="27"/>
          <w:vertAlign w:val="superscript"/>
          <w:rtl/>
          <w:lang w:bidi="ar-LB"/>
        </w:rPr>
        <w:t>)</w:t>
      </w:r>
      <w:r w:rsidRPr="00DC6DD8">
        <w:rPr>
          <w:rFonts w:ascii="Sakkal Majalla" w:hAnsi="Sakkal Majalla"/>
          <w:sz w:val="27"/>
          <w:rtl/>
          <w:lang w:bidi="ar-LB"/>
        </w:rPr>
        <w:t>)</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وحق المشاورة في العقد</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وحق حبس الزوجة (على </w:t>
      </w:r>
      <w:r w:rsidR="001946B1" w:rsidRPr="00DC6DD8">
        <w:rPr>
          <w:rFonts w:ascii="Sakkal Majalla" w:hAnsi="Sakkal Majalla" w:hint="cs"/>
          <w:sz w:val="27"/>
          <w:rtl/>
          <w:lang w:bidi="ar-LB"/>
        </w:rPr>
        <w:t>مبنى</w:t>
      </w:r>
      <w:r w:rsidRPr="00DC6DD8">
        <w:rPr>
          <w:rFonts w:ascii="Sakkal Majalla" w:hAnsi="Sakkal Majalla"/>
          <w:sz w:val="27"/>
          <w:rtl/>
          <w:lang w:bidi="ar-LB"/>
        </w:rPr>
        <w:t xml:space="preserve"> م</w:t>
      </w:r>
      <w:r w:rsidR="001946B1" w:rsidRPr="00DC6DD8">
        <w:rPr>
          <w:rFonts w:ascii="Sakkal Majalla" w:hAnsi="Sakkal Majalla" w:hint="cs"/>
          <w:sz w:val="27"/>
          <w:rtl/>
          <w:lang w:bidi="ar-LB"/>
        </w:rPr>
        <w:t>َ</w:t>
      </w:r>
      <w:r w:rsidRPr="00DC6DD8">
        <w:rPr>
          <w:rFonts w:ascii="Sakkal Majalla" w:hAnsi="Sakkal Majalla"/>
          <w:sz w:val="27"/>
          <w:rtl/>
          <w:lang w:bidi="ar-LB"/>
        </w:rPr>
        <w:t>ن</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يرفض كون ذلك من ال</w:t>
      </w:r>
      <w:r w:rsidR="001946B1" w:rsidRPr="00DC6DD8">
        <w:rPr>
          <w:rFonts w:ascii="Sakkal Majalla" w:hAnsi="Sakkal Majalla" w:hint="cs"/>
          <w:sz w:val="27"/>
          <w:rtl/>
          <w:lang w:bidi="ar-LB"/>
        </w:rPr>
        <w:t>أ</w:t>
      </w:r>
      <w:r w:rsidRPr="00DC6DD8">
        <w:rPr>
          <w:rFonts w:ascii="Sakkal Majalla" w:hAnsi="Sakkal Majalla"/>
          <w:sz w:val="27"/>
          <w:rtl/>
          <w:lang w:bidi="ar-LB"/>
        </w:rPr>
        <w:t>عيان</w:t>
      </w:r>
      <w:r w:rsidRPr="00DC6DD8">
        <w:rPr>
          <w:rFonts w:ascii="DanaFajr" w:hAnsi="DanaFajr"/>
          <w:sz w:val="27"/>
          <w:vertAlign w:val="superscript"/>
          <w:rtl/>
          <w:lang w:bidi="ar-LB"/>
        </w:rPr>
        <w:t>(</w:t>
      </w:r>
      <w:r w:rsidRPr="00DC6DD8">
        <w:rPr>
          <w:rStyle w:val="ac"/>
          <w:rFonts w:ascii="DanaFajr" w:hAnsi="DanaFajr"/>
          <w:sz w:val="27"/>
          <w:rtl/>
          <w:lang w:bidi="ar-LB"/>
        </w:rPr>
        <w:endnoteReference w:id="513"/>
      </w:r>
      <w:r w:rsidRPr="00DC6DD8">
        <w:rPr>
          <w:rFonts w:ascii="DanaFajr" w:hAnsi="DanaFajr"/>
          <w:sz w:val="27"/>
          <w:vertAlign w:val="superscript"/>
          <w:rtl/>
          <w:lang w:bidi="ar-LB"/>
        </w:rPr>
        <w:t>)</w:t>
      </w:r>
      <w:r w:rsidRPr="00DC6DD8">
        <w:rPr>
          <w:rFonts w:ascii="Sakkal Majalla" w:hAnsi="Sakkal Majalla"/>
          <w:sz w:val="27"/>
          <w:rtl/>
          <w:lang w:bidi="ar-LB"/>
        </w:rPr>
        <w:t>)</w:t>
      </w:r>
      <w:r w:rsidR="001946B1" w:rsidRPr="00DC6DD8">
        <w:rPr>
          <w:rFonts w:ascii="Sakkal Majalla" w:hAnsi="Sakkal Majalla" w:hint="cs"/>
          <w:sz w:val="27"/>
          <w:rtl/>
          <w:lang w:bidi="ar-LB"/>
        </w:rPr>
        <w:t>.</w:t>
      </w:r>
    </w:p>
    <w:p w:rsidR="00910758" w:rsidRPr="00DC6DD8" w:rsidRDefault="00910758" w:rsidP="00196B44">
      <w:pPr>
        <w:rPr>
          <w:rFonts w:ascii="Sakkal Majalla" w:hAnsi="Sakkal Majalla"/>
          <w:sz w:val="27"/>
          <w:rtl/>
          <w:lang w:bidi="fa-IR"/>
        </w:rPr>
      </w:pPr>
      <w:r w:rsidRPr="00DC6DD8">
        <w:rPr>
          <w:rFonts w:ascii="Sakkal Majalla" w:hAnsi="Sakkal Majalla" w:hint="cs"/>
          <w:sz w:val="27"/>
          <w:rtl/>
          <w:lang w:bidi="ar-LB"/>
        </w:rPr>
        <w:t xml:space="preserve">2ـ </w:t>
      </w:r>
      <w:r w:rsidRPr="00DC6DD8">
        <w:rPr>
          <w:rFonts w:ascii="Sakkal Majalla" w:hAnsi="Sakkal Majalla"/>
          <w:sz w:val="27"/>
          <w:rtl/>
          <w:lang w:bidi="ar-LB"/>
        </w:rPr>
        <w:t>الاعتبارات المحضة القائمة على المصالح الاجتماعية وال</w:t>
      </w:r>
      <w:r w:rsidR="001946B1" w:rsidRPr="00DC6DD8">
        <w:rPr>
          <w:rFonts w:ascii="Sakkal Majalla" w:hAnsi="Sakkal Majalla" w:hint="cs"/>
          <w:sz w:val="27"/>
          <w:rtl/>
          <w:lang w:bidi="ar-LB"/>
        </w:rPr>
        <w:t>أ</w:t>
      </w:r>
      <w:r w:rsidRPr="00DC6DD8">
        <w:rPr>
          <w:rFonts w:ascii="Sakkal Majalla" w:hAnsi="Sakkal Majalla"/>
          <w:sz w:val="27"/>
          <w:rtl/>
          <w:lang w:bidi="ar-LB"/>
        </w:rPr>
        <w:t>عراف وسيرة العقلاء</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من قبيل</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حق حذف اسم الزوج من البطاقة الشخصية للمطل</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قة البكر، وحق </w:t>
      </w:r>
      <w:r w:rsidR="001946B1" w:rsidRPr="00DC6DD8">
        <w:rPr>
          <w:rFonts w:ascii="Sakkal Majalla" w:hAnsi="Sakkal Majalla" w:hint="cs"/>
          <w:sz w:val="27"/>
          <w:rtl/>
          <w:lang w:bidi="ar-LB"/>
        </w:rPr>
        <w:t>إ</w:t>
      </w:r>
      <w:r w:rsidRPr="00DC6DD8">
        <w:rPr>
          <w:rFonts w:ascii="Sakkal Majalla" w:hAnsi="Sakkal Majalla"/>
          <w:sz w:val="27"/>
          <w:rtl/>
          <w:lang w:bidi="ar-LB"/>
        </w:rPr>
        <w:t>ذن الزوجة ال</w:t>
      </w:r>
      <w:r w:rsidR="001946B1" w:rsidRPr="00DC6DD8">
        <w:rPr>
          <w:rFonts w:ascii="Sakkal Majalla" w:hAnsi="Sakkal Majalla" w:hint="cs"/>
          <w:sz w:val="27"/>
          <w:rtl/>
          <w:lang w:bidi="ar-LB"/>
        </w:rPr>
        <w:t>أ</w:t>
      </w:r>
      <w:r w:rsidRPr="00DC6DD8">
        <w:rPr>
          <w:rFonts w:ascii="Sakkal Majalla" w:hAnsi="Sakkal Majalla"/>
          <w:sz w:val="27"/>
          <w:rtl/>
          <w:lang w:bidi="ar-LB"/>
        </w:rPr>
        <w:t>ولى في تعد</w:t>
      </w:r>
      <w:r w:rsidR="001946B1" w:rsidRPr="00DC6DD8">
        <w:rPr>
          <w:rFonts w:ascii="Sakkal Majalla" w:hAnsi="Sakkal Majalla" w:hint="cs"/>
          <w:sz w:val="27"/>
          <w:rtl/>
          <w:lang w:bidi="ar-LB"/>
        </w:rPr>
        <w:t>ُّ</w:t>
      </w:r>
      <w:r w:rsidRPr="00DC6DD8">
        <w:rPr>
          <w:rFonts w:ascii="Sakkal Majalla" w:hAnsi="Sakkal Majalla"/>
          <w:sz w:val="27"/>
          <w:rtl/>
          <w:lang w:bidi="ar-LB"/>
        </w:rPr>
        <w:t>د الزوجات</w:t>
      </w:r>
      <w:r w:rsidR="00155B9F" w:rsidRPr="00DC6DD8">
        <w:rPr>
          <w:rFonts w:ascii="Sakkal Majalla" w:hAnsi="Sakkal Majalla" w:hint="cs"/>
          <w:sz w:val="27"/>
          <w:rtl/>
          <w:lang w:bidi="ar-LB"/>
        </w:rPr>
        <w:t>،</w:t>
      </w:r>
      <w:r w:rsidRPr="00DC6DD8">
        <w:rPr>
          <w:rFonts w:ascii="Sakkal Majalla" w:hAnsi="Sakkal Majalla"/>
          <w:sz w:val="27"/>
          <w:rtl/>
          <w:lang w:bidi="ar-LB"/>
        </w:rPr>
        <w:t xml:space="preserve"> وحق</w:t>
      </w:r>
      <w:r w:rsidR="001946B1" w:rsidRPr="00DC6DD8">
        <w:rPr>
          <w:rFonts w:ascii="Sakkal Majalla" w:hAnsi="Sakkal Majalla" w:hint="cs"/>
          <w:sz w:val="27"/>
          <w:rtl/>
          <w:lang w:bidi="ar-LB"/>
        </w:rPr>
        <w:t>ّ</w:t>
      </w:r>
      <w:r w:rsidRPr="00DC6DD8">
        <w:rPr>
          <w:rFonts w:ascii="Sakkal Majalla" w:hAnsi="Sakkal Majalla"/>
          <w:sz w:val="27"/>
          <w:rtl/>
          <w:lang w:bidi="ar-LB"/>
        </w:rPr>
        <w:t xml:space="preserve"> </w:t>
      </w:r>
      <w:r w:rsidR="001946B1" w:rsidRPr="00DC6DD8">
        <w:rPr>
          <w:rFonts w:ascii="Sakkal Majalla" w:hAnsi="Sakkal Majalla" w:hint="cs"/>
          <w:sz w:val="27"/>
          <w:rtl/>
          <w:lang w:bidi="ar-LB"/>
        </w:rPr>
        <w:t>إ</w:t>
      </w:r>
      <w:r w:rsidRPr="00DC6DD8">
        <w:rPr>
          <w:rFonts w:ascii="Sakkal Majalla" w:hAnsi="Sakkal Majalla"/>
          <w:sz w:val="27"/>
          <w:rtl/>
          <w:lang w:bidi="ar-LB"/>
        </w:rPr>
        <w:t>جازة النساء الحوامل واستمتاعها بالخدمات المقر</w:t>
      </w:r>
      <w:r w:rsidR="00155B9F" w:rsidRPr="00DC6DD8">
        <w:rPr>
          <w:rFonts w:ascii="Sakkal Majalla" w:hAnsi="Sakkal Majalla" w:hint="cs"/>
          <w:sz w:val="27"/>
          <w:rtl/>
          <w:lang w:bidi="ar-LB"/>
        </w:rPr>
        <w:t>ّ</w:t>
      </w:r>
      <w:r w:rsidRPr="00DC6DD8">
        <w:rPr>
          <w:rFonts w:ascii="Sakkal Majalla" w:hAnsi="Sakkal Majalla"/>
          <w:sz w:val="27"/>
          <w:rtl/>
          <w:lang w:bidi="ar-LB"/>
        </w:rPr>
        <w:t>رة</w:t>
      </w:r>
      <w:r w:rsidR="00155B9F" w:rsidRPr="00DC6DD8">
        <w:rPr>
          <w:rFonts w:ascii="Sakkal Majalla" w:hAnsi="Sakkal Majalla" w:hint="cs"/>
          <w:sz w:val="27"/>
          <w:rtl/>
          <w:lang w:bidi="ar-LB"/>
        </w:rPr>
        <w:t>،</w:t>
      </w:r>
      <w:r w:rsidRPr="00DC6DD8">
        <w:rPr>
          <w:rFonts w:ascii="Sakkal Majalla" w:hAnsi="Sakkal Majalla"/>
          <w:sz w:val="27"/>
          <w:rtl/>
          <w:lang w:bidi="ar-LB"/>
        </w:rPr>
        <w:t xml:space="preserve"> ونحو ذلك.</w:t>
      </w:r>
    </w:p>
    <w:p w:rsidR="00910758" w:rsidRPr="00DC6DD8" w:rsidRDefault="00910758" w:rsidP="00ED16E7">
      <w:pPr>
        <w:spacing w:line="420" w:lineRule="exact"/>
        <w:rPr>
          <w:rFonts w:ascii="Sakkal Majalla" w:hAnsi="Sakkal Majalla"/>
          <w:sz w:val="27"/>
          <w:rtl/>
          <w:lang w:bidi="fa-IR"/>
        </w:rPr>
      </w:pPr>
      <w:r w:rsidRPr="00DC6DD8">
        <w:rPr>
          <w:rFonts w:ascii="Sakkal Majalla" w:hAnsi="Sakkal Majalla"/>
          <w:sz w:val="27"/>
          <w:rtl/>
          <w:lang w:bidi="fa-IR"/>
        </w:rPr>
        <w:t xml:space="preserve"> </w:t>
      </w:r>
    </w:p>
    <w:p w:rsidR="00910758" w:rsidRPr="00DC6DD8" w:rsidRDefault="00910758" w:rsidP="00174FA2">
      <w:pPr>
        <w:pStyle w:val="31"/>
        <w:rPr>
          <w:color w:val="auto"/>
          <w:rtl/>
          <w:lang w:bidi="fa-IR"/>
        </w:rPr>
      </w:pPr>
      <w:r w:rsidRPr="00DC6DD8">
        <w:rPr>
          <w:color w:val="auto"/>
          <w:rtl/>
          <w:lang w:bidi="fa-IR"/>
        </w:rPr>
        <w:t>النتيجة</w:t>
      </w:r>
    </w:p>
    <w:p w:rsidR="00910758" w:rsidRPr="00DC6DD8" w:rsidRDefault="00910758" w:rsidP="002F7604">
      <w:pPr>
        <w:rPr>
          <w:rFonts w:ascii="Sakkal Majalla" w:hAnsi="Sakkal Majalla"/>
          <w:sz w:val="27"/>
          <w:lang w:bidi="fa-IR"/>
        </w:rPr>
      </w:pPr>
      <w:r w:rsidRPr="00DC6DD8">
        <w:rPr>
          <w:rFonts w:ascii="Sakkal Majalla" w:hAnsi="Sakkal Majalla"/>
          <w:sz w:val="27"/>
          <w:rtl/>
          <w:lang w:bidi="fa-IR"/>
        </w:rPr>
        <w:t>عند البحث عن خصائص الحق وبيان مميزاته وتشابهاته مع الحكم، وبعد عرض جملة من التفاسير والانتقادات الفقهية</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يمكن تناولها في ثلاث </w:t>
      </w:r>
      <w:r w:rsidR="00155B9F" w:rsidRPr="00DC6DD8">
        <w:rPr>
          <w:rFonts w:ascii="Sakkal Majalla" w:hAnsi="Sakkal Majalla" w:hint="cs"/>
          <w:sz w:val="27"/>
          <w:rtl/>
          <w:lang w:bidi="fa-IR"/>
        </w:rPr>
        <w:t>أ</w:t>
      </w:r>
      <w:r w:rsidRPr="00DC6DD8">
        <w:rPr>
          <w:rFonts w:ascii="Sakkal Majalla" w:hAnsi="Sakkal Majalla"/>
          <w:sz w:val="27"/>
          <w:rtl/>
          <w:lang w:bidi="fa-IR"/>
        </w:rPr>
        <w:t xml:space="preserve">نواع من المعاني: </w:t>
      </w:r>
      <w:r w:rsidR="002F7604">
        <w:rPr>
          <w:rFonts w:ascii="Sakkal Majalla" w:hAnsi="Sakkal Majalla" w:hint="cs"/>
          <w:sz w:val="27"/>
          <w:rtl/>
          <w:lang w:bidi="ar-LB"/>
        </w:rPr>
        <w:t>1</w:t>
      </w:r>
      <w:r w:rsidRPr="00DC6DD8">
        <w:rPr>
          <w:rFonts w:ascii="Sakkal Majalla" w:hAnsi="Sakkal Majalla" w:hint="cs"/>
          <w:sz w:val="27"/>
          <w:rtl/>
          <w:lang w:bidi="fa-IR"/>
        </w:rPr>
        <w:t xml:space="preserve">ـ </w:t>
      </w:r>
      <w:r w:rsidRPr="00DC6DD8">
        <w:rPr>
          <w:rFonts w:ascii="Sakkal Majalla" w:hAnsi="Sakkal Majalla"/>
          <w:sz w:val="27"/>
          <w:rtl/>
          <w:lang w:bidi="fa-IR"/>
        </w:rPr>
        <w:t>الحق</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في مقابل الحكم التكليفي، </w:t>
      </w:r>
      <w:r w:rsidR="002F7604">
        <w:rPr>
          <w:rFonts w:ascii="Sakkal Majalla" w:hAnsi="Sakkal Majalla" w:hint="cs"/>
          <w:sz w:val="27"/>
          <w:rtl/>
          <w:lang w:bidi="ar-LB"/>
        </w:rPr>
        <w:t>2</w:t>
      </w:r>
      <w:r w:rsidRPr="00DC6DD8">
        <w:rPr>
          <w:rFonts w:ascii="Sakkal Majalla" w:hAnsi="Sakkal Majalla" w:hint="cs"/>
          <w:sz w:val="27"/>
          <w:rtl/>
          <w:lang w:bidi="fa-IR"/>
        </w:rPr>
        <w:t xml:space="preserve">ـ </w:t>
      </w:r>
      <w:r w:rsidRPr="00DC6DD8">
        <w:rPr>
          <w:rFonts w:ascii="Sakkal Majalla" w:hAnsi="Sakkal Majalla"/>
          <w:sz w:val="27"/>
          <w:rtl/>
          <w:lang w:bidi="fa-IR"/>
        </w:rPr>
        <w:t>الحق</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ال</w:t>
      </w:r>
      <w:r w:rsidR="00155B9F" w:rsidRPr="00DC6DD8">
        <w:rPr>
          <w:rFonts w:ascii="Sakkal Majalla" w:hAnsi="Sakkal Majalla" w:hint="cs"/>
          <w:sz w:val="27"/>
          <w:rtl/>
          <w:lang w:bidi="fa-IR"/>
        </w:rPr>
        <w:t>أ</w:t>
      </w:r>
      <w:r w:rsidRPr="00DC6DD8">
        <w:rPr>
          <w:rFonts w:ascii="Sakkal Majalla" w:hAnsi="Sakkal Majalla"/>
          <w:sz w:val="27"/>
          <w:rtl/>
          <w:lang w:bidi="fa-IR"/>
        </w:rPr>
        <w:t xml:space="preserve">عم من التكليفي والوضعي، </w:t>
      </w:r>
      <w:r w:rsidR="002F7604">
        <w:rPr>
          <w:rFonts w:ascii="Sakkal Majalla" w:hAnsi="Sakkal Majalla" w:hint="cs"/>
          <w:sz w:val="27"/>
          <w:rtl/>
          <w:lang w:bidi="ar-LB"/>
        </w:rPr>
        <w:t>3</w:t>
      </w:r>
      <w:r w:rsidRPr="00DC6DD8">
        <w:rPr>
          <w:rFonts w:ascii="Sakkal Majalla" w:hAnsi="Sakkal Majalla" w:hint="cs"/>
          <w:sz w:val="27"/>
          <w:rtl/>
          <w:lang w:bidi="fa-IR"/>
        </w:rPr>
        <w:t xml:space="preserve">ـ </w:t>
      </w:r>
      <w:r w:rsidRPr="00DC6DD8">
        <w:rPr>
          <w:rFonts w:ascii="Sakkal Majalla" w:hAnsi="Sakkal Majalla"/>
          <w:sz w:val="27"/>
          <w:rtl/>
          <w:lang w:bidi="fa-IR"/>
        </w:rPr>
        <w:t>الحق</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المنتزع من الحكم التكليفي </w:t>
      </w:r>
      <w:r w:rsidR="00155B9F" w:rsidRPr="00DC6DD8">
        <w:rPr>
          <w:rFonts w:ascii="Sakkal Majalla" w:hAnsi="Sakkal Majalla" w:hint="cs"/>
          <w:sz w:val="27"/>
          <w:rtl/>
          <w:lang w:bidi="fa-IR"/>
        </w:rPr>
        <w:t>أ</w:t>
      </w:r>
      <w:r w:rsidRPr="00DC6DD8">
        <w:rPr>
          <w:rFonts w:ascii="Sakkal Majalla" w:hAnsi="Sakkal Majalla"/>
          <w:sz w:val="27"/>
          <w:rtl/>
          <w:lang w:bidi="fa-IR"/>
        </w:rPr>
        <w:t>و الوضعي</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ومن بين هذ</w:t>
      </w:r>
      <w:r w:rsidR="00155B9F" w:rsidRPr="00DC6DD8">
        <w:rPr>
          <w:rFonts w:ascii="Sakkal Majalla" w:hAnsi="Sakkal Majalla" w:hint="cs"/>
          <w:sz w:val="27"/>
          <w:rtl/>
          <w:lang w:bidi="fa-IR"/>
        </w:rPr>
        <w:t>ه</w:t>
      </w:r>
      <w:r w:rsidRPr="00DC6DD8">
        <w:rPr>
          <w:rFonts w:ascii="Sakkal Majalla" w:hAnsi="Sakkal Majalla"/>
          <w:sz w:val="27"/>
          <w:rtl/>
          <w:lang w:bidi="fa-IR"/>
        </w:rPr>
        <w:t xml:space="preserve"> المعاني يمكن القول</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w:t>
      </w:r>
      <w:r w:rsidR="00155B9F" w:rsidRPr="00DC6DD8">
        <w:rPr>
          <w:rFonts w:ascii="Sakkal Majalla" w:hAnsi="Sakkal Majalla" w:hint="cs"/>
          <w:sz w:val="27"/>
          <w:rtl/>
          <w:lang w:bidi="fa-IR"/>
        </w:rPr>
        <w:t>إ</w:t>
      </w:r>
      <w:r w:rsidRPr="00DC6DD8">
        <w:rPr>
          <w:rFonts w:ascii="Sakkal Majalla" w:hAnsi="Sakkal Majalla"/>
          <w:sz w:val="27"/>
          <w:rtl/>
          <w:lang w:bidi="fa-IR"/>
        </w:rPr>
        <w:t>ن المعنى ال</w:t>
      </w:r>
      <w:r w:rsidR="00155B9F" w:rsidRPr="00DC6DD8">
        <w:rPr>
          <w:rFonts w:ascii="Sakkal Majalla" w:hAnsi="Sakkal Majalla" w:hint="cs"/>
          <w:sz w:val="27"/>
          <w:rtl/>
          <w:lang w:bidi="fa-IR"/>
        </w:rPr>
        <w:t>أ</w:t>
      </w:r>
      <w:r w:rsidRPr="00DC6DD8">
        <w:rPr>
          <w:rFonts w:ascii="Sakkal Majalla" w:hAnsi="Sakkal Majalla"/>
          <w:sz w:val="27"/>
          <w:rtl/>
          <w:lang w:bidi="fa-IR"/>
        </w:rPr>
        <w:t>ول</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وهو بيان الحق باعتباره جزء</w:t>
      </w:r>
      <w:r w:rsidR="00155B9F" w:rsidRPr="00DC6DD8">
        <w:rPr>
          <w:rFonts w:ascii="Sakkal Majalla" w:hAnsi="Sakkal Majalla" w:hint="cs"/>
          <w:sz w:val="27"/>
          <w:rtl/>
          <w:lang w:bidi="fa-IR"/>
        </w:rPr>
        <w:t>اً</w:t>
      </w:r>
      <w:r w:rsidRPr="00DC6DD8">
        <w:rPr>
          <w:rFonts w:ascii="Sakkal Majalla" w:hAnsi="Sakkal Majalla"/>
          <w:sz w:val="27"/>
          <w:rtl/>
          <w:lang w:bidi="fa-IR"/>
        </w:rPr>
        <w:t xml:space="preserve"> من ال</w:t>
      </w:r>
      <w:r w:rsidR="00155B9F" w:rsidRPr="00DC6DD8">
        <w:rPr>
          <w:rFonts w:ascii="Sakkal Majalla" w:hAnsi="Sakkal Majalla" w:hint="cs"/>
          <w:sz w:val="27"/>
          <w:rtl/>
          <w:lang w:bidi="fa-IR"/>
        </w:rPr>
        <w:t>أ</w:t>
      </w:r>
      <w:r w:rsidRPr="00DC6DD8">
        <w:rPr>
          <w:rFonts w:ascii="Sakkal Majalla" w:hAnsi="Sakkal Majalla"/>
          <w:sz w:val="27"/>
          <w:rtl/>
          <w:lang w:bidi="fa-IR"/>
        </w:rPr>
        <w:t>حكام الوضعية الترخيصية في مقابل الحكم التكليفي</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هو ال</w:t>
      </w:r>
      <w:r w:rsidR="00155B9F" w:rsidRPr="00DC6DD8">
        <w:rPr>
          <w:rFonts w:ascii="Sakkal Majalla" w:hAnsi="Sakkal Majalla" w:hint="cs"/>
          <w:sz w:val="27"/>
          <w:rtl/>
          <w:lang w:bidi="fa-IR"/>
        </w:rPr>
        <w:t>أ</w:t>
      </w:r>
      <w:r w:rsidRPr="00DC6DD8">
        <w:rPr>
          <w:rFonts w:ascii="Sakkal Majalla" w:hAnsi="Sakkal Majalla"/>
          <w:sz w:val="27"/>
          <w:rtl/>
          <w:lang w:bidi="fa-IR"/>
        </w:rPr>
        <w:t>قرب من سائر المعاني ال</w:t>
      </w:r>
      <w:r w:rsidR="00155B9F" w:rsidRPr="00DC6DD8">
        <w:rPr>
          <w:rFonts w:ascii="Sakkal Majalla" w:hAnsi="Sakkal Majalla" w:hint="cs"/>
          <w:sz w:val="27"/>
          <w:rtl/>
          <w:lang w:bidi="fa-IR"/>
        </w:rPr>
        <w:t>أ</w:t>
      </w:r>
      <w:r w:rsidRPr="00DC6DD8">
        <w:rPr>
          <w:rFonts w:ascii="Sakkal Majalla" w:hAnsi="Sakkal Majalla"/>
          <w:sz w:val="27"/>
          <w:rtl/>
          <w:lang w:bidi="fa-IR"/>
        </w:rPr>
        <w:t xml:space="preserve">خرى، وله </w:t>
      </w:r>
      <w:r w:rsidR="00155B9F" w:rsidRPr="00DC6DD8">
        <w:rPr>
          <w:rFonts w:ascii="Sakkal Majalla" w:hAnsi="Sakkal Majalla" w:hint="cs"/>
          <w:sz w:val="27"/>
          <w:rtl/>
          <w:lang w:bidi="fa-IR"/>
        </w:rPr>
        <w:t>أ</w:t>
      </w:r>
      <w:r w:rsidRPr="00DC6DD8">
        <w:rPr>
          <w:rFonts w:ascii="Sakkal Majalla" w:hAnsi="Sakkal Majalla"/>
          <w:sz w:val="27"/>
          <w:rtl/>
          <w:lang w:bidi="fa-IR"/>
        </w:rPr>
        <w:t>ن ينطبق على ال</w:t>
      </w:r>
      <w:r w:rsidR="00155B9F" w:rsidRPr="00DC6DD8">
        <w:rPr>
          <w:rFonts w:ascii="Sakkal Majalla" w:hAnsi="Sakkal Majalla" w:hint="cs"/>
          <w:sz w:val="27"/>
          <w:rtl/>
          <w:lang w:bidi="fa-IR"/>
        </w:rPr>
        <w:t>أ</w:t>
      </w:r>
      <w:r w:rsidRPr="00DC6DD8">
        <w:rPr>
          <w:rFonts w:ascii="Sakkal Majalla" w:hAnsi="Sakkal Majalla"/>
          <w:sz w:val="27"/>
          <w:rtl/>
          <w:lang w:bidi="fa-IR"/>
        </w:rPr>
        <w:t xml:space="preserve">حكام والخصائص التي تقدمت حول مفردة ولفظ الحق. </w:t>
      </w:r>
    </w:p>
    <w:p w:rsidR="00910758" w:rsidRPr="00DC6DD8" w:rsidRDefault="00910758" w:rsidP="00196B44">
      <w:pPr>
        <w:rPr>
          <w:rFonts w:ascii="Sakkal Majalla" w:hAnsi="Sakkal Majalla"/>
          <w:sz w:val="27"/>
          <w:rtl/>
        </w:rPr>
      </w:pPr>
      <w:r w:rsidRPr="00DC6DD8">
        <w:rPr>
          <w:rFonts w:ascii="Sakkal Majalla" w:hAnsi="Sakkal Majalla"/>
          <w:sz w:val="27"/>
          <w:rtl/>
          <w:lang w:bidi="fa-IR"/>
        </w:rPr>
        <w:t>في جميع البيانات الفقهية التي تقد</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م استعراضها اعتبر الفقهاء الحق </w:t>
      </w:r>
      <w:r w:rsidR="00155B9F" w:rsidRPr="00DC6DD8">
        <w:rPr>
          <w:rFonts w:ascii="Sakkal Majalla" w:hAnsi="Sakkal Majalla" w:hint="cs"/>
          <w:sz w:val="27"/>
          <w:rtl/>
          <w:lang w:bidi="fa-IR"/>
        </w:rPr>
        <w:t>أ</w:t>
      </w:r>
      <w:r w:rsidRPr="00DC6DD8">
        <w:rPr>
          <w:rFonts w:ascii="Sakkal Majalla" w:hAnsi="Sakkal Majalla"/>
          <w:sz w:val="27"/>
          <w:rtl/>
          <w:lang w:bidi="fa-IR"/>
        </w:rPr>
        <w:t>مرا</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اعتباريا</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وهذا واضح من التعريف المختار</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الذي اعتبر الفقهاء الحق فيه </w:t>
      </w:r>
      <w:r w:rsidR="00155B9F" w:rsidRPr="00DC6DD8">
        <w:rPr>
          <w:rFonts w:ascii="Sakkal Majalla" w:hAnsi="Sakkal Majalla" w:hint="cs"/>
          <w:sz w:val="27"/>
          <w:rtl/>
          <w:lang w:bidi="fa-IR"/>
        </w:rPr>
        <w:t>أ</w:t>
      </w:r>
      <w:r w:rsidRPr="00DC6DD8">
        <w:rPr>
          <w:rFonts w:ascii="Sakkal Majalla" w:hAnsi="Sakkal Majalla"/>
          <w:sz w:val="27"/>
          <w:rtl/>
          <w:lang w:bidi="fa-IR"/>
        </w:rPr>
        <w:t>مرا</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اعتباريا</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وهو نوع</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من ال</w:t>
      </w:r>
      <w:r w:rsidR="00155B9F" w:rsidRPr="00DC6DD8">
        <w:rPr>
          <w:rFonts w:ascii="Sakkal Majalla" w:hAnsi="Sakkal Majalla" w:hint="cs"/>
          <w:sz w:val="27"/>
          <w:rtl/>
          <w:lang w:bidi="fa-IR"/>
        </w:rPr>
        <w:t>أ</w:t>
      </w:r>
      <w:r w:rsidRPr="00DC6DD8">
        <w:rPr>
          <w:rFonts w:ascii="Sakkal Majalla" w:hAnsi="Sakkal Majalla"/>
          <w:sz w:val="27"/>
          <w:rtl/>
          <w:lang w:bidi="fa-IR"/>
        </w:rPr>
        <w:t>حكام الوضعية الترخيصية وغير اللزومية، وهو يفيد نوعا</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من التسل</w:t>
      </w:r>
      <w:r w:rsidR="00155B9F" w:rsidRPr="00DC6DD8">
        <w:rPr>
          <w:rFonts w:ascii="Sakkal Majalla" w:hAnsi="Sakkal Majalla" w:hint="cs"/>
          <w:sz w:val="27"/>
          <w:rtl/>
          <w:lang w:bidi="fa-IR"/>
        </w:rPr>
        <w:t>ُّ</w:t>
      </w:r>
      <w:r w:rsidRPr="00DC6DD8">
        <w:rPr>
          <w:rFonts w:ascii="Sakkal Majalla" w:hAnsi="Sakkal Majalla"/>
          <w:sz w:val="27"/>
          <w:rtl/>
          <w:lang w:bidi="fa-IR"/>
        </w:rPr>
        <w:t>ط</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w:t>
      </w:r>
      <w:r w:rsidRPr="00DC6DD8">
        <w:rPr>
          <w:rFonts w:ascii="Sakkal Majalla" w:hAnsi="Sakkal Majalla"/>
          <w:sz w:val="27"/>
          <w:rtl/>
          <w:lang w:bidi="fa-IR"/>
        </w:rPr>
        <w:lastRenderedPageBreak/>
        <w:t>ويعود بالنفع لصاحبه، على نحو قابليته لل</w:t>
      </w:r>
      <w:r w:rsidR="00155B9F" w:rsidRPr="00DC6DD8">
        <w:rPr>
          <w:rFonts w:ascii="Sakkal Majalla" w:hAnsi="Sakkal Majalla" w:hint="cs"/>
          <w:sz w:val="27"/>
          <w:rtl/>
          <w:lang w:bidi="fa-IR"/>
        </w:rPr>
        <w:t>إ</w:t>
      </w:r>
      <w:r w:rsidRPr="00DC6DD8">
        <w:rPr>
          <w:rFonts w:ascii="Sakkal Majalla" w:hAnsi="Sakkal Majalla"/>
          <w:sz w:val="27"/>
          <w:rtl/>
          <w:lang w:bidi="fa-IR"/>
        </w:rPr>
        <w:t>سقاط والتنازل</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و</w:t>
      </w:r>
      <w:r w:rsidR="00155B9F" w:rsidRPr="00DC6DD8">
        <w:rPr>
          <w:rFonts w:ascii="Sakkal Majalla" w:hAnsi="Sakkal Majalla" w:hint="cs"/>
          <w:sz w:val="27"/>
          <w:rtl/>
          <w:lang w:bidi="fa-IR"/>
        </w:rPr>
        <w:t>أ</w:t>
      </w:r>
      <w:r w:rsidRPr="00DC6DD8">
        <w:rPr>
          <w:rFonts w:ascii="Sakkal Majalla" w:hAnsi="Sakkal Majalla"/>
          <w:sz w:val="27"/>
          <w:rtl/>
          <w:lang w:bidi="fa-IR"/>
        </w:rPr>
        <w:t>ما في</w:t>
      </w:r>
      <w:r w:rsidR="00155B9F" w:rsidRPr="00DC6DD8">
        <w:rPr>
          <w:rFonts w:ascii="Sakkal Majalla" w:hAnsi="Sakkal Majalla" w:hint="cs"/>
          <w:sz w:val="27"/>
          <w:rtl/>
          <w:lang w:bidi="fa-IR"/>
        </w:rPr>
        <w:t xml:space="preserve"> </w:t>
      </w:r>
      <w:r w:rsidRPr="00DC6DD8">
        <w:rPr>
          <w:rFonts w:ascii="Sakkal Majalla" w:hAnsi="Sakkal Majalla"/>
          <w:sz w:val="27"/>
          <w:rtl/>
          <w:lang w:bidi="fa-IR"/>
        </w:rPr>
        <w:t>ما يتعلق ببيان المعاني التي ذكرت للحقوق المعنوية يمكن القول</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w:t>
      </w:r>
      <w:r w:rsidR="00155B9F" w:rsidRPr="00DC6DD8">
        <w:rPr>
          <w:rFonts w:ascii="Sakkal Majalla" w:hAnsi="Sakkal Majalla" w:hint="cs"/>
          <w:sz w:val="27"/>
          <w:rtl/>
          <w:lang w:bidi="fa-IR"/>
        </w:rPr>
        <w:t>إ</w:t>
      </w:r>
      <w:r w:rsidRPr="00DC6DD8">
        <w:rPr>
          <w:rFonts w:ascii="Sakkal Majalla" w:hAnsi="Sakkal Majalla"/>
          <w:sz w:val="27"/>
          <w:rtl/>
          <w:lang w:bidi="fa-IR"/>
        </w:rPr>
        <w:t xml:space="preserve">نها مجموعة من الحقوق التي تأتي لصيانة الشخصية والمحافظة عليها في </w:t>
      </w:r>
      <w:r w:rsidR="00155B9F" w:rsidRPr="00DC6DD8">
        <w:rPr>
          <w:rFonts w:ascii="Sakkal Majalla" w:hAnsi="Sakkal Majalla" w:hint="cs"/>
          <w:sz w:val="27"/>
          <w:rtl/>
          <w:lang w:bidi="fa-IR"/>
        </w:rPr>
        <w:t>أ</w:t>
      </w:r>
      <w:r w:rsidRPr="00DC6DD8">
        <w:rPr>
          <w:rFonts w:ascii="Sakkal Majalla" w:hAnsi="Sakkal Majalla"/>
          <w:sz w:val="27"/>
          <w:rtl/>
          <w:lang w:bidi="fa-IR"/>
        </w:rPr>
        <w:t>بعاد مختلفة</w:t>
      </w:r>
      <w:r w:rsidR="00155B9F" w:rsidRPr="00DC6DD8">
        <w:rPr>
          <w:rFonts w:ascii="Sakkal Majalla" w:hAnsi="Sakkal Majalla" w:hint="cs"/>
          <w:sz w:val="27"/>
          <w:rtl/>
          <w:lang w:bidi="fa-IR"/>
        </w:rPr>
        <w:t>،</w:t>
      </w:r>
      <w:r w:rsidRPr="00DC6DD8">
        <w:rPr>
          <w:rFonts w:ascii="Sakkal Majalla" w:hAnsi="Sakkal Majalla" w:hint="cs"/>
          <w:sz w:val="27"/>
          <w:rtl/>
          <w:lang w:bidi="fa-IR"/>
        </w:rPr>
        <w:t xml:space="preserve"> </w:t>
      </w:r>
      <w:r w:rsidRPr="00DC6DD8">
        <w:rPr>
          <w:rFonts w:ascii="Sakkal Majalla" w:hAnsi="Sakkal Majalla"/>
          <w:sz w:val="27"/>
          <w:rtl/>
          <w:lang w:bidi="fa-IR"/>
        </w:rPr>
        <w:t>تولد مع ال</w:t>
      </w:r>
      <w:r w:rsidR="00155B9F" w:rsidRPr="00DC6DD8">
        <w:rPr>
          <w:rFonts w:ascii="Sakkal Majalla" w:hAnsi="Sakkal Majalla" w:hint="cs"/>
          <w:sz w:val="27"/>
          <w:rtl/>
          <w:lang w:bidi="fa-IR"/>
        </w:rPr>
        <w:t>إ</w:t>
      </w:r>
      <w:r w:rsidRPr="00DC6DD8">
        <w:rPr>
          <w:rFonts w:ascii="Sakkal Majalla" w:hAnsi="Sakkal Majalla"/>
          <w:sz w:val="27"/>
          <w:rtl/>
          <w:lang w:bidi="fa-IR"/>
        </w:rPr>
        <w:t>نسان من بزوغ حياته، وهي حينما تكون متعل</w:t>
      </w:r>
      <w:r w:rsidR="00155B9F" w:rsidRPr="00DC6DD8">
        <w:rPr>
          <w:rFonts w:ascii="Sakkal Majalla" w:hAnsi="Sakkal Majalla" w:hint="cs"/>
          <w:sz w:val="27"/>
          <w:rtl/>
          <w:lang w:bidi="fa-IR"/>
        </w:rPr>
        <w:t>ِّ</w:t>
      </w:r>
      <w:r w:rsidRPr="00DC6DD8">
        <w:rPr>
          <w:rFonts w:ascii="Sakkal Majalla" w:hAnsi="Sakkal Majalla"/>
          <w:sz w:val="27"/>
          <w:rtl/>
          <w:lang w:bidi="fa-IR"/>
        </w:rPr>
        <w:t>قة بالحكومة يطلق عليها حقوق ال</w:t>
      </w:r>
      <w:r w:rsidR="00155B9F" w:rsidRPr="00DC6DD8">
        <w:rPr>
          <w:rFonts w:ascii="Sakkal Majalla" w:hAnsi="Sakkal Majalla" w:hint="cs"/>
          <w:sz w:val="27"/>
          <w:rtl/>
          <w:lang w:bidi="fa-IR"/>
        </w:rPr>
        <w:t>إ</w:t>
      </w:r>
      <w:r w:rsidRPr="00DC6DD8">
        <w:rPr>
          <w:rFonts w:ascii="Sakkal Majalla" w:hAnsi="Sakkal Majalla"/>
          <w:sz w:val="27"/>
          <w:rtl/>
          <w:lang w:bidi="fa-IR"/>
        </w:rPr>
        <w:t>نسان، وحينما تتعلق بالغرائز والميول الشخصية يطلق عليها الحقوق الشخصية، و</w:t>
      </w:r>
      <w:r w:rsidR="00155B9F" w:rsidRPr="00DC6DD8">
        <w:rPr>
          <w:rFonts w:ascii="Sakkal Majalla" w:hAnsi="Sakkal Majalla" w:hint="cs"/>
          <w:sz w:val="27"/>
          <w:rtl/>
          <w:lang w:bidi="fa-IR"/>
        </w:rPr>
        <w:t>أ</w:t>
      </w:r>
      <w:r w:rsidRPr="00DC6DD8">
        <w:rPr>
          <w:rFonts w:ascii="Sakkal Majalla" w:hAnsi="Sakkal Majalla"/>
          <w:sz w:val="27"/>
          <w:rtl/>
          <w:lang w:bidi="fa-IR"/>
        </w:rPr>
        <w:t xml:space="preserve">ما لو كان الملاحظ فيها الهدفية والغاية </w:t>
      </w:r>
      <w:r w:rsidR="00155B9F" w:rsidRPr="00DC6DD8">
        <w:rPr>
          <w:rFonts w:ascii="Sakkal Majalla" w:hAnsi="Sakkal Majalla" w:hint="cs"/>
          <w:sz w:val="27"/>
          <w:rtl/>
          <w:lang w:bidi="fa-IR"/>
        </w:rPr>
        <w:t>ف</w:t>
      </w:r>
      <w:r w:rsidRPr="00DC6DD8">
        <w:rPr>
          <w:rFonts w:ascii="Sakkal Majalla" w:hAnsi="Sakkal Majalla"/>
          <w:sz w:val="27"/>
          <w:rtl/>
          <w:lang w:bidi="fa-IR"/>
        </w:rPr>
        <w:t xml:space="preserve">يمكن </w:t>
      </w:r>
      <w:r w:rsidR="00155B9F" w:rsidRPr="00DC6DD8">
        <w:rPr>
          <w:rFonts w:ascii="Sakkal Majalla" w:hAnsi="Sakkal Majalla" w:hint="cs"/>
          <w:sz w:val="27"/>
          <w:rtl/>
          <w:lang w:bidi="fa-IR"/>
        </w:rPr>
        <w:t>أ</w:t>
      </w:r>
      <w:r w:rsidRPr="00DC6DD8">
        <w:rPr>
          <w:rFonts w:ascii="Sakkal Majalla" w:hAnsi="Sakkal Majalla"/>
          <w:sz w:val="27"/>
          <w:rtl/>
          <w:lang w:bidi="fa-IR"/>
        </w:rPr>
        <w:t xml:space="preserve">ن تنقسم </w:t>
      </w:r>
      <w:r w:rsidR="00155B9F" w:rsidRPr="00DC6DD8">
        <w:rPr>
          <w:rFonts w:ascii="Sakkal Majalla" w:hAnsi="Sakkal Majalla" w:hint="cs"/>
          <w:sz w:val="27"/>
          <w:rtl/>
          <w:lang w:bidi="fa-IR"/>
        </w:rPr>
        <w:t>إ</w:t>
      </w:r>
      <w:r w:rsidRPr="00DC6DD8">
        <w:rPr>
          <w:rFonts w:ascii="Sakkal Majalla" w:hAnsi="Sakkal Majalla"/>
          <w:sz w:val="27"/>
          <w:rtl/>
          <w:lang w:bidi="fa-IR"/>
        </w:rPr>
        <w:t xml:space="preserve">لى قسيمن: </w:t>
      </w:r>
      <w:r w:rsidRPr="00DC6DD8">
        <w:rPr>
          <w:rFonts w:ascii="Sakkal Majalla" w:hAnsi="Sakkal Majalla"/>
          <w:b/>
          <w:bCs/>
          <w:sz w:val="27"/>
          <w:rtl/>
          <w:lang w:bidi="fa-IR"/>
        </w:rPr>
        <w:t>الأو</w:t>
      </w:r>
      <w:r w:rsidR="00155B9F" w:rsidRPr="00DC6DD8">
        <w:rPr>
          <w:rFonts w:ascii="Sakkal Majalla" w:hAnsi="Sakkal Majalla" w:hint="cs"/>
          <w:b/>
          <w:bCs/>
          <w:sz w:val="27"/>
          <w:rtl/>
          <w:lang w:bidi="fa-IR"/>
        </w:rPr>
        <w:t>ّ</w:t>
      </w:r>
      <w:r w:rsidRPr="00DC6DD8">
        <w:rPr>
          <w:rFonts w:ascii="Sakkal Majalla" w:hAnsi="Sakkal Majalla"/>
          <w:b/>
          <w:bCs/>
          <w:sz w:val="27"/>
          <w:rtl/>
          <w:lang w:bidi="fa-IR"/>
        </w:rPr>
        <w:t>ل</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الحقوق المعنوية الذاتية</w:t>
      </w:r>
      <w:r w:rsidR="00155B9F" w:rsidRPr="00DC6DD8">
        <w:rPr>
          <w:rFonts w:ascii="Sakkal Majalla" w:hAnsi="Sakkal Majalla" w:hint="cs"/>
          <w:sz w:val="27"/>
          <w:rtl/>
          <w:lang w:bidi="fa-IR"/>
        </w:rPr>
        <w:t xml:space="preserve">؛ </w:t>
      </w:r>
      <w:r w:rsidR="00155B9F" w:rsidRPr="00DC6DD8">
        <w:rPr>
          <w:rFonts w:ascii="Sakkal Majalla" w:hAnsi="Sakkal Majalla" w:hint="cs"/>
          <w:b/>
          <w:bCs/>
          <w:sz w:val="27"/>
          <w:rtl/>
          <w:lang w:bidi="fa-IR"/>
        </w:rPr>
        <w:t>والثاني</w:t>
      </w:r>
      <w:r w:rsidR="00155B9F" w:rsidRPr="00DC6DD8">
        <w:rPr>
          <w:rFonts w:ascii="Sakkal Majalla" w:hAnsi="Sakkal Majalla" w:hint="cs"/>
          <w:sz w:val="27"/>
          <w:rtl/>
          <w:lang w:bidi="fa-IR"/>
        </w:rPr>
        <w:t>:</w:t>
      </w:r>
      <w:r w:rsidRPr="00DC6DD8">
        <w:rPr>
          <w:rFonts w:ascii="Sakkal Majalla" w:hAnsi="Sakkal Majalla"/>
          <w:sz w:val="27"/>
          <w:rtl/>
          <w:lang w:bidi="fa-IR"/>
        </w:rPr>
        <w:t xml:space="preserve"> الحقوق المعنوية التبعية. </w:t>
      </w:r>
    </w:p>
    <w:p w:rsidR="00E83C22" w:rsidRPr="00DC6DD8" w:rsidRDefault="00910758" w:rsidP="002F7604">
      <w:pPr>
        <w:spacing w:line="398" w:lineRule="exact"/>
        <w:rPr>
          <w:rtl/>
        </w:rPr>
      </w:pPr>
      <w:r w:rsidRPr="00DC6DD8">
        <w:rPr>
          <w:rFonts w:ascii="Sakkal Majalla" w:hAnsi="Sakkal Majalla"/>
          <w:sz w:val="27"/>
          <w:rtl/>
        </w:rPr>
        <w:t>وفي صدد بيان دور ومنزلة الحقوق المعنوية في تناول الحق</w:t>
      </w:r>
      <w:r w:rsidR="00155B9F" w:rsidRPr="00DC6DD8">
        <w:rPr>
          <w:rFonts w:ascii="Sakkal Majalla" w:hAnsi="Sakkal Majalla" w:hint="cs"/>
          <w:sz w:val="27"/>
          <w:rtl/>
        </w:rPr>
        <w:t>ّ</w:t>
      </w:r>
      <w:r w:rsidRPr="00DC6DD8">
        <w:rPr>
          <w:rFonts w:ascii="Sakkal Majalla" w:hAnsi="Sakkal Majalla"/>
          <w:sz w:val="27"/>
          <w:rtl/>
        </w:rPr>
        <w:t xml:space="preserve"> الشرعي عند ملاحظة أنواع الحقوق المعنوية يمكن القول</w:t>
      </w:r>
      <w:r w:rsidR="00155B9F" w:rsidRPr="00DC6DD8">
        <w:rPr>
          <w:rFonts w:ascii="Sakkal Majalla" w:hAnsi="Sakkal Majalla" w:hint="cs"/>
          <w:sz w:val="27"/>
          <w:rtl/>
        </w:rPr>
        <w:t>:</w:t>
      </w:r>
      <w:r w:rsidRPr="00DC6DD8">
        <w:rPr>
          <w:rFonts w:ascii="Sakkal Majalla" w:hAnsi="Sakkal Majalla"/>
          <w:sz w:val="27"/>
          <w:rtl/>
        </w:rPr>
        <w:t xml:space="preserve"> </w:t>
      </w:r>
      <w:r w:rsidR="00155B9F" w:rsidRPr="00DC6DD8">
        <w:rPr>
          <w:rFonts w:ascii="Sakkal Majalla" w:hAnsi="Sakkal Majalla" w:hint="cs"/>
          <w:sz w:val="27"/>
          <w:rtl/>
        </w:rPr>
        <w:t>إ</w:t>
      </w:r>
      <w:r w:rsidRPr="00DC6DD8">
        <w:rPr>
          <w:rFonts w:ascii="Sakkal Majalla" w:hAnsi="Sakkal Majalla"/>
          <w:sz w:val="27"/>
          <w:rtl/>
        </w:rPr>
        <w:t>ن هذه الطائفة من الحقوق المعنوية</w:t>
      </w:r>
      <w:r w:rsidR="00155B9F" w:rsidRPr="00DC6DD8">
        <w:rPr>
          <w:rFonts w:ascii="Sakkal Majalla" w:hAnsi="Sakkal Majalla" w:hint="cs"/>
          <w:sz w:val="27"/>
          <w:rtl/>
        </w:rPr>
        <w:t>،</w:t>
      </w:r>
      <w:r w:rsidRPr="00DC6DD8">
        <w:rPr>
          <w:rFonts w:ascii="Sakkal Majalla" w:hAnsi="Sakkal Majalla"/>
          <w:sz w:val="27"/>
          <w:rtl/>
        </w:rPr>
        <w:t xml:space="preserve"> والتي ت</w:t>
      </w:r>
      <w:r w:rsidR="00155B9F" w:rsidRPr="00DC6DD8">
        <w:rPr>
          <w:rFonts w:ascii="Sakkal Majalla" w:hAnsi="Sakkal Majalla" w:hint="cs"/>
          <w:sz w:val="27"/>
          <w:rtl/>
        </w:rPr>
        <w:t>ُ</w:t>
      </w:r>
      <w:r w:rsidRPr="00DC6DD8">
        <w:rPr>
          <w:rFonts w:ascii="Sakkal Majalla" w:hAnsi="Sakkal Majalla"/>
          <w:sz w:val="27"/>
          <w:rtl/>
        </w:rPr>
        <w:t>ع</w:t>
      </w:r>
      <w:r w:rsidR="00155B9F" w:rsidRPr="00DC6DD8">
        <w:rPr>
          <w:rFonts w:ascii="Sakkal Majalla" w:hAnsi="Sakkal Majalla" w:hint="cs"/>
          <w:sz w:val="27"/>
          <w:rtl/>
        </w:rPr>
        <w:t>َ</w:t>
      </w:r>
      <w:r w:rsidRPr="00DC6DD8">
        <w:rPr>
          <w:rFonts w:ascii="Sakkal Majalla" w:hAnsi="Sakkal Majalla"/>
          <w:sz w:val="27"/>
          <w:rtl/>
        </w:rPr>
        <w:t>د</w:t>
      </w:r>
      <w:r w:rsidR="00155B9F" w:rsidRPr="00DC6DD8">
        <w:rPr>
          <w:rFonts w:ascii="Sakkal Majalla" w:hAnsi="Sakkal Majalla" w:hint="cs"/>
          <w:sz w:val="27"/>
          <w:rtl/>
        </w:rPr>
        <w:t>ّ</w:t>
      </w:r>
      <w:r w:rsidRPr="00DC6DD8">
        <w:rPr>
          <w:rFonts w:ascii="Sakkal Majalla" w:hAnsi="Sakkal Majalla"/>
          <w:sz w:val="27"/>
          <w:rtl/>
        </w:rPr>
        <w:t xml:space="preserve"> جزءا</w:t>
      </w:r>
      <w:r w:rsidR="00155B9F" w:rsidRPr="00DC6DD8">
        <w:rPr>
          <w:rFonts w:ascii="Sakkal Majalla" w:hAnsi="Sakkal Majalla" w:hint="cs"/>
          <w:sz w:val="27"/>
          <w:rtl/>
        </w:rPr>
        <w:t>ً</w:t>
      </w:r>
      <w:r w:rsidRPr="00DC6DD8">
        <w:rPr>
          <w:rFonts w:ascii="Sakkal Majalla" w:hAnsi="Sakkal Majalla"/>
          <w:sz w:val="27"/>
          <w:rtl/>
        </w:rPr>
        <w:t xml:space="preserve"> من الحقوق التبعية والوضعية والاعتبارية ليست محلا</w:t>
      </w:r>
      <w:r w:rsidR="00155B9F" w:rsidRPr="00DC6DD8">
        <w:rPr>
          <w:rFonts w:ascii="Sakkal Majalla" w:hAnsi="Sakkal Majalla" w:hint="cs"/>
          <w:sz w:val="27"/>
          <w:rtl/>
        </w:rPr>
        <w:t>ًّ</w:t>
      </w:r>
      <w:r w:rsidRPr="00DC6DD8">
        <w:rPr>
          <w:rFonts w:ascii="Sakkal Majalla" w:hAnsi="Sakkal Majalla"/>
          <w:sz w:val="27"/>
          <w:rtl/>
        </w:rPr>
        <w:t xml:space="preserve"> للبحث؛ وذلك ل</w:t>
      </w:r>
      <w:r w:rsidR="00155B9F" w:rsidRPr="00DC6DD8">
        <w:rPr>
          <w:rFonts w:ascii="Sakkal Majalla" w:hAnsi="Sakkal Majalla" w:hint="cs"/>
          <w:sz w:val="27"/>
          <w:rtl/>
        </w:rPr>
        <w:t>أ</w:t>
      </w:r>
      <w:r w:rsidRPr="00DC6DD8">
        <w:rPr>
          <w:rFonts w:ascii="Sakkal Majalla" w:hAnsi="Sakkal Majalla"/>
          <w:sz w:val="27"/>
          <w:rtl/>
        </w:rPr>
        <w:t>ن ما هو المتيق</w:t>
      </w:r>
      <w:r w:rsidR="002F7604">
        <w:rPr>
          <w:rFonts w:ascii="Sakkal Majalla" w:hAnsi="Sakkal Majalla" w:hint="cs"/>
          <w:sz w:val="27"/>
          <w:rtl/>
        </w:rPr>
        <w:t>َّ</w:t>
      </w:r>
      <w:r w:rsidRPr="00DC6DD8">
        <w:rPr>
          <w:rFonts w:ascii="Sakkal Majalla" w:hAnsi="Sakkal Majalla"/>
          <w:sz w:val="27"/>
          <w:rtl/>
        </w:rPr>
        <w:t xml:space="preserve">ن منها هو </w:t>
      </w:r>
      <w:r w:rsidR="00155B9F" w:rsidRPr="00DC6DD8">
        <w:rPr>
          <w:rFonts w:ascii="Sakkal Majalla" w:hAnsi="Sakkal Majalla" w:hint="cs"/>
          <w:sz w:val="27"/>
          <w:rtl/>
        </w:rPr>
        <w:t>أ</w:t>
      </w:r>
      <w:r w:rsidRPr="00DC6DD8">
        <w:rPr>
          <w:rFonts w:ascii="Sakkal Majalla" w:hAnsi="Sakkal Majalla"/>
          <w:sz w:val="27"/>
          <w:rtl/>
        </w:rPr>
        <w:t>نها جزء</w:t>
      </w:r>
      <w:r w:rsidR="00155B9F" w:rsidRPr="00DC6DD8">
        <w:rPr>
          <w:rFonts w:ascii="Sakkal Majalla" w:hAnsi="Sakkal Majalla" w:hint="cs"/>
          <w:sz w:val="27"/>
          <w:rtl/>
        </w:rPr>
        <w:t>ٌ</w:t>
      </w:r>
      <w:r w:rsidRPr="00DC6DD8">
        <w:rPr>
          <w:rFonts w:ascii="Sakkal Majalla" w:hAnsi="Sakkal Majalla"/>
          <w:sz w:val="27"/>
          <w:rtl/>
        </w:rPr>
        <w:t xml:space="preserve"> من الحقوق الشرعية، وينطبق علها </w:t>
      </w:r>
      <w:r w:rsidR="00155B9F" w:rsidRPr="00DC6DD8">
        <w:rPr>
          <w:rFonts w:ascii="Sakkal Majalla" w:hAnsi="Sakkal Majalla" w:hint="cs"/>
          <w:sz w:val="27"/>
          <w:rtl/>
        </w:rPr>
        <w:t>آ</w:t>
      </w:r>
      <w:r w:rsidRPr="00DC6DD8">
        <w:rPr>
          <w:rFonts w:ascii="Sakkal Majalla" w:hAnsi="Sakkal Majalla"/>
          <w:sz w:val="27"/>
          <w:rtl/>
        </w:rPr>
        <w:t>ثار و</w:t>
      </w:r>
      <w:r w:rsidR="00155B9F" w:rsidRPr="00DC6DD8">
        <w:rPr>
          <w:rFonts w:ascii="Sakkal Majalla" w:hAnsi="Sakkal Majalla" w:hint="cs"/>
          <w:sz w:val="27"/>
          <w:rtl/>
        </w:rPr>
        <w:t>أ</w:t>
      </w:r>
      <w:r w:rsidRPr="00DC6DD8">
        <w:rPr>
          <w:rFonts w:ascii="Sakkal Majalla" w:hAnsi="Sakkal Majalla"/>
          <w:sz w:val="27"/>
          <w:rtl/>
        </w:rPr>
        <w:t>حكام الحق، كحق</w:t>
      </w:r>
      <w:r w:rsidR="00155B9F" w:rsidRPr="00DC6DD8">
        <w:rPr>
          <w:rFonts w:ascii="Sakkal Majalla" w:hAnsi="Sakkal Majalla" w:hint="cs"/>
          <w:sz w:val="27"/>
          <w:rtl/>
        </w:rPr>
        <w:t>ّ</w:t>
      </w:r>
      <w:r w:rsidRPr="00DC6DD8">
        <w:rPr>
          <w:rFonts w:ascii="Sakkal Majalla" w:hAnsi="Sakkal Majalla"/>
          <w:sz w:val="27"/>
          <w:rtl/>
        </w:rPr>
        <w:t xml:space="preserve"> القسم وحق القذف وحق خيار الاستشارة (استشارة شخص ثالث) ونحو ذلك من الحقوق التي ت</w:t>
      </w:r>
      <w:r w:rsidR="00155B9F" w:rsidRPr="00DC6DD8">
        <w:rPr>
          <w:rFonts w:ascii="Sakkal Majalla" w:hAnsi="Sakkal Majalla" w:hint="cs"/>
          <w:sz w:val="27"/>
          <w:rtl/>
        </w:rPr>
        <w:t>ُ</w:t>
      </w:r>
      <w:r w:rsidRPr="00DC6DD8">
        <w:rPr>
          <w:rFonts w:ascii="Sakkal Majalla" w:hAnsi="Sakkal Majalla"/>
          <w:sz w:val="27"/>
          <w:rtl/>
        </w:rPr>
        <w:t>ع</w:t>
      </w:r>
      <w:r w:rsidR="00155B9F" w:rsidRPr="00DC6DD8">
        <w:rPr>
          <w:rFonts w:ascii="Sakkal Majalla" w:hAnsi="Sakkal Majalla" w:hint="cs"/>
          <w:sz w:val="27"/>
          <w:rtl/>
        </w:rPr>
        <w:t>َ</w:t>
      </w:r>
      <w:r w:rsidRPr="00DC6DD8">
        <w:rPr>
          <w:rFonts w:ascii="Sakkal Majalla" w:hAnsi="Sakkal Majalla"/>
          <w:sz w:val="27"/>
          <w:rtl/>
        </w:rPr>
        <w:t>د</w:t>
      </w:r>
      <w:r w:rsidR="00155B9F" w:rsidRPr="00DC6DD8">
        <w:rPr>
          <w:rFonts w:ascii="Sakkal Majalla" w:hAnsi="Sakkal Majalla" w:hint="cs"/>
          <w:sz w:val="27"/>
          <w:rtl/>
        </w:rPr>
        <w:t>ّ</w:t>
      </w:r>
      <w:r w:rsidRPr="00DC6DD8">
        <w:rPr>
          <w:rFonts w:ascii="Sakkal Majalla" w:hAnsi="Sakkal Majalla"/>
          <w:sz w:val="27"/>
          <w:rtl/>
        </w:rPr>
        <w:t xml:space="preserve"> من المجعولات الشرعية، </w:t>
      </w:r>
      <w:r w:rsidR="00155B9F" w:rsidRPr="00DC6DD8">
        <w:rPr>
          <w:rFonts w:ascii="Sakkal Majalla" w:hAnsi="Sakkal Majalla" w:hint="cs"/>
          <w:sz w:val="27"/>
          <w:rtl/>
        </w:rPr>
        <w:t>أ</w:t>
      </w:r>
      <w:r w:rsidRPr="00DC6DD8">
        <w:rPr>
          <w:rFonts w:ascii="Sakkal Majalla" w:hAnsi="Sakkal Majalla"/>
          <w:sz w:val="27"/>
          <w:rtl/>
        </w:rPr>
        <w:t>و من قبيل</w:t>
      </w:r>
      <w:r w:rsidR="00155B9F" w:rsidRPr="00DC6DD8">
        <w:rPr>
          <w:rFonts w:ascii="Sakkal Majalla" w:hAnsi="Sakkal Majalla" w:hint="cs"/>
          <w:sz w:val="27"/>
          <w:rtl/>
        </w:rPr>
        <w:t>:</w:t>
      </w:r>
      <w:r w:rsidRPr="00DC6DD8">
        <w:rPr>
          <w:rFonts w:ascii="Sakkal Majalla" w:hAnsi="Sakkal Majalla"/>
          <w:sz w:val="27"/>
          <w:rtl/>
        </w:rPr>
        <w:t xml:space="preserve"> حق المرأة في الاقتراع ومشاركتها في مجالس الشورى (المادة الثامنة من الأصل الثالث من الدستور) والمنع من </w:t>
      </w:r>
      <w:r w:rsidR="00155B9F" w:rsidRPr="00DC6DD8">
        <w:rPr>
          <w:rFonts w:ascii="Sakkal Majalla" w:hAnsi="Sakkal Majalla" w:hint="cs"/>
          <w:sz w:val="27"/>
          <w:rtl/>
        </w:rPr>
        <w:t>إ</w:t>
      </w:r>
      <w:r w:rsidRPr="00DC6DD8">
        <w:rPr>
          <w:rFonts w:ascii="Sakkal Majalla" w:hAnsi="Sakkal Majalla"/>
          <w:sz w:val="27"/>
          <w:rtl/>
        </w:rPr>
        <w:t xml:space="preserve">فشاء </w:t>
      </w:r>
      <w:r w:rsidR="00155B9F" w:rsidRPr="00DC6DD8">
        <w:rPr>
          <w:rFonts w:ascii="Sakkal Majalla" w:hAnsi="Sakkal Majalla" w:hint="cs"/>
          <w:sz w:val="27"/>
          <w:rtl/>
        </w:rPr>
        <w:t>أ</w:t>
      </w:r>
      <w:r w:rsidR="00155B9F" w:rsidRPr="00DC6DD8">
        <w:rPr>
          <w:rFonts w:ascii="Sakkal Majalla" w:hAnsi="Sakkal Majalla"/>
          <w:sz w:val="27"/>
          <w:rtl/>
        </w:rPr>
        <w:t>سرار الناس (المادة 648</w:t>
      </w:r>
      <w:r w:rsidR="00155B9F" w:rsidRPr="00DC6DD8">
        <w:rPr>
          <w:rFonts w:ascii="Sakkal Majalla" w:hAnsi="Sakkal Majalla" w:hint="cs"/>
          <w:sz w:val="27"/>
          <w:rtl/>
        </w:rPr>
        <w:t xml:space="preserve"> </w:t>
      </w:r>
      <w:r w:rsidR="00155B9F" w:rsidRPr="00DC6DD8">
        <w:rPr>
          <w:rFonts w:ascii="Sakkal Majalla" w:hAnsi="Sakkal Majalla"/>
          <w:sz w:val="27"/>
          <w:rtl/>
        </w:rPr>
        <w:t>ق. م. ا المقرّ عام 1375</w:t>
      </w:r>
      <w:r w:rsidR="00155B9F" w:rsidRPr="00DC6DD8">
        <w:rPr>
          <w:rFonts w:ascii="Sakkal Majalla" w:hAnsi="Sakkal Majalla" w:hint="cs"/>
          <w:sz w:val="27"/>
          <w:rtl/>
        </w:rPr>
        <w:t>هـ.ش</w:t>
      </w:r>
      <w:r w:rsidRPr="00DC6DD8">
        <w:rPr>
          <w:rFonts w:ascii="Sakkal Majalla" w:hAnsi="Sakkal Majalla"/>
          <w:sz w:val="27"/>
          <w:rtl/>
        </w:rPr>
        <w:t>) ونحو ذلك من الحقوق التي تحسب حقوقا</w:t>
      </w:r>
      <w:r w:rsidR="00A165C3" w:rsidRPr="00DC6DD8">
        <w:rPr>
          <w:rFonts w:ascii="Sakkal Majalla" w:hAnsi="Sakkal Majalla" w:hint="cs"/>
          <w:sz w:val="27"/>
          <w:rtl/>
        </w:rPr>
        <w:t>ً</w:t>
      </w:r>
      <w:r w:rsidRPr="00DC6DD8">
        <w:rPr>
          <w:rFonts w:ascii="Sakkal Majalla" w:hAnsi="Sakkal Majalla"/>
          <w:sz w:val="27"/>
          <w:rtl/>
        </w:rPr>
        <w:t xml:space="preserve"> قانونية</w:t>
      </w:r>
      <w:r w:rsidR="00A165C3" w:rsidRPr="00DC6DD8">
        <w:rPr>
          <w:rFonts w:ascii="Sakkal Majalla" w:hAnsi="Sakkal Majalla" w:hint="cs"/>
          <w:sz w:val="27"/>
          <w:rtl/>
        </w:rPr>
        <w:t>.</w:t>
      </w:r>
      <w:r w:rsidRPr="00DC6DD8">
        <w:rPr>
          <w:rFonts w:ascii="Sakkal Majalla" w:hAnsi="Sakkal Majalla"/>
          <w:sz w:val="27"/>
          <w:rtl/>
        </w:rPr>
        <w:t xml:space="preserve"> ولكن</w:t>
      </w:r>
      <w:r w:rsidR="00A165C3" w:rsidRPr="00DC6DD8">
        <w:rPr>
          <w:rFonts w:ascii="Sakkal Majalla" w:hAnsi="Sakkal Majalla" w:hint="cs"/>
          <w:sz w:val="27"/>
          <w:rtl/>
        </w:rPr>
        <w:t>ْ</w:t>
      </w:r>
      <w:r w:rsidRPr="00DC6DD8">
        <w:rPr>
          <w:rFonts w:ascii="Sakkal Majalla" w:hAnsi="Sakkal Majalla"/>
          <w:sz w:val="27"/>
          <w:rtl/>
        </w:rPr>
        <w:t xml:space="preserve"> في</w:t>
      </w:r>
      <w:r w:rsidR="00A165C3" w:rsidRPr="00DC6DD8">
        <w:rPr>
          <w:rFonts w:ascii="Sakkal Majalla" w:hAnsi="Sakkal Majalla" w:hint="cs"/>
          <w:sz w:val="27"/>
          <w:rtl/>
        </w:rPr>
        <w:t xml:space="preserve"> </w:t>
      </w:r>
      <w:r w:rsidRPr="00DC6DD8">
        <w:rPr>
          <w:rFonts w:ascii="Sakkal Majalla" w:hAnsi="Sakkal Majalla"/>
          <w:sz w:val="27"/>
          <w:rtl/>
        </w:rPr>
        <w:t>ما يتعل</w:t>
      </w:r>
      <w:r w:rsidR="00A165C3" w:rsidRPr="00DC6DD8">
        <w:rPr>
          <w:rFonts w:ascii="Sakkal Majalla" w:hAnsi="Sakkal Majalla" w:hint="cs"/>
          <w:sz w:val="27"/>
          <w:rtl/>
        </w:rPr>
        <w:t>َّ</w:t>
      </w:r>
      <w:r w:rsidRPr="00DC6DD8">
        <w:rPr>
          <w:rFonts w:ascii="Sakkal Majalla" w:hAnsi="Sakkal Majalla"/>
          <w:sz w:val="27"/>
          <w:rtl/>
        </w:rPr>
        <w:t>ق بتلك الطائفة من الحقوق المعنوية</w:t>
      </w:r>
      <w:r w:rsidR="00A165C3" w:rsidRPr="00DC6DD8">
        <w:rPr>
          <w:rFonts w:ascii="Sakkal Majalla" w:hAnsi="Sakkal Majalla" w:hint="cs"/>
          <w:sz w:val="27"/>
          <w:rtl/>
        </w:rPr>
        <w:t>،</w:t>
      </w:r>
      <w:r w:rsidRPr="00DC6DD8">
        <w:rPr>
          <w:rFonts w:ascii="Sakkal Majalla" w:hAnsi="Sakkal Majalla"/>
          <w:sz w:val="27"/>
          <w:rtl/>
        </w:rPr>
        <w:t xml:space="preserve"> التي ت</w:t>
      </w:r>
      <w:r w:rsidR="00A165C3" w:rsidRPr="00DC6DD8">
        <w:rPr>
          <w:rFonts w:ascii="Sakkal Majalla" w:hAnsi="Sakkal Majalla" w:hint="cs"/>
          <w:sz w:val="27"/>
          <w:rtl/>
        </w:rPr>
        <w:t>ُ</w:t>
      </w:r>
      <w:r w:rsidRPr="00DC6DD8">
        <w:rPr>
          <w:rFonts w:ascii="Sakkal Majalla" w:hAnsi="Sakkal Majalla"/>
          <w:sz w:val="27"/>
          <w:rtl/>
        </w:rPr>
        <w:t>ع</w:t>
      </w:r>
      <w:r w:rsidR="00A165C3" w:rsidRPr="00DC6DD8">
        <w:rPr>
          <w:rFonts w:ascii="Sakkal Majalla" w:hAnsi="Sakkal Majalla" w:hint="cs"/>
          <w:sz w:val="27"/>
          <w:rtl/>
        </w:rPr>
        <w:t>َ</w:t>
      </w:r>
      <w:r w:rsidRPr="00DC6DD8">
        <w:rPr>
          <w:rFonts w:ascii="Sakkal Majalla" w:hAnsi="Sakkal Majalla"/>
          <w:sz w:val="27"/>
          <w:rtl/>
        </w:rPr>
        <w:t>د</w:t>
      </w:r>
      <w:r w:rsidR="00A165C3" w:rsidRPr="00DC6DD8">
        <w:rPr>
          <w:rFonts w:ascii="Sakkal Majalla" w:hAnsi="Sakkal Majalla" w:hint="cs"/>
          <w:sz w:val="27"/>
          <w:rtl/>
        </w:rPr>
        <w:t>ّ</w:t>
      </w:r>
      <w:r w:rsidRPr="00DC6DD8">
        <w:rPr>
          <w:rFonts w:ascii="Sakkal Majalla" w:hAnsi="Sakkal Majalla"/>
          <w:sz w:val="27"/>
          <w:rtl/>
        </w:rPr>
        <w:t xml:space="preserve"> جزءا</w:t>
      </w:r>
      <w:r w:rsidR="00A165C3" w:rsidRPr="00DC6DD8">
        <w:rPr>
          <w:rFonts w:ascii="Sakkal Majalla" w:hAnsi="Sakkal Majalla" w:hint="cs"/>
          <w:sz w:val="27"/>
          <w:rtl/>
        </w:rPr>
        <w:t>ً</w:t>
      </w:r>
      <w:r w:rsidRPr="00DC6DD8">
        <w:rPr>
          <w:rFonts w:ascii="Sakkal Majalla" w:hAnsi="Sakkal Majalla"/>
          <w:sz w:val="27"/>
          <w:rtl/>
        </w:rPr>
        <w:t xml:space="preserve"> من الحقوق الذاتية والتكوينية للبشر، عند ملاحظة الاختلاف الماهوي لموضوعة الحق في الفقه</w:t>
      </w:r>
      <w:r w:rsidR="00A165C3" w:rsidRPr="00DC6DD8">
        <w:rPr>
          <w:rFonts w:ascii="Sakkal Majalla" w:hAnsi="Sakkal Majalla" w:hint="cs"/>
          <w:sz w:val="27"/>
          <w:rtl/>
        </w:rPr>
        <w:t>،</w:t>
      </w:r>
      <w:r w:rsidRPr="00DC6DD8">
        <w:rPr>
          <w:rFonts w:ascii="Sakkal Majalla" w:hAnsi="Sakkal Majalla"/>
          <w:sz w:val="27"/>
          <w:rtl/>
        </w:rPr>
        <w:t xml:space="preserve"> والتي تشك</w:t>
      </w:r>
      <w:r w:rsidR="00A165C3" w:rsidRPr="00DC6DD8">
        <w:rPr>
          <w:rFonts w:ascii="Sakkal Majalla" w:hAnsi="Sakkal Majalla" w:hint="cs"/>
          <w:sz w:val="27"/>
          <w:rtl/>
        </w:rPr>
        <w:t>ِّ</w:t>
      </w:r>
      <w:r w:rsidRPr="00DC6DD8">
        <w:rPr>
          <w:rFonts w:ascii="Sakkal Majalla" w:hAnsi="Sakkal Majalla"/>
          <w:sz w:val="27"/>
          <w:rtl/>
        </w:rPr>
        <w:t>ل دائرة القصد التشريعي للباري تعال</w:t>
      </w:r>
      <w:r w:rsidR="002F7604">
        <w:rPr>
          <w:rFonts w:ascii="Sakkal Majalla" w:hAnsi="Sakkal Majalla" w:hint="cs"/>
          <w:sz w:val="27"/>
          <w:rtl/>
        </w:rPr>
        <w:t>ى</w:t>
      </w:r>
      <w:r w:rsidR="00A165C3" w:rsidRPr="00DC6DD8">
        <w:rPr>
          <w:rFonts w:ascii="Sakkal Majalla" w:hAnsi="Sakkal Majalla" w:hint="cs"/>
          <w:sz w:val="27"/>
          <w:rtl/>
        </w:rPr>
        <w:t>،</w:t>
      </w:r>
      <w:r w:rsidRPr="00DC6DD8">
        <w:rPr>
          <w:rFonts w:ascii="Sakkal Majalla" w:hAnsi="Sakkal Majalla"/>
          <w:sz w:val="27"/>
          <w:rtl/>
        </w:rPr>
        <w:t xml:space="preserve"> بمعية الحقوق التكوينية والذاتية، لا يمكن </w:t>
      </w:r>
      <w:r w:rsidR="00A165C3" w:rsidRPr="00DC6DD8">
        <w:rPr>
          <w:rFonts w:ascii="Sakkal Majalla" w:hAnsi="Sakkal Majalla" w:hint="cs"/>
          <w:sz w:val="27"/>
          <w:rtl/>
        </w:rPr>
        <w:t>أ</w:t>
      </w:r>
      <w:r w:rsidRPr="00DC6DD8">
        <w:rPr>
          <w:rFonts w:ascii="Sakkal Majalla" w:hAnsi="Sakkal Majalla"/>
          <w:sz w:val="27"/>
          <w:rtl/>
        </w:rPr>
        <w:t>ن تن</w:t>
      </w:r>
      <w:r w:rsidR="00A165C3" w:rsidRPr="00DC6DD8">
        <w:rPr>
          <w:rFonts w:ascii="Sakkal Majalla" w:hAnsi="Sakkal Majalla" w:hint="cs"/>
          <w:sz w:val="27"/>
          <w:rtl/>
        </w:rPr>
        <w:t>ض</w:t>
      </w:r>
      <w:r w:rsidRPr="00DC6DD8">
        <w:rPr>
          <w:rFonts w:ascii="Sakkal Majalla" w:hAnsi="Sakkal Majalla"/>
          <w:sz w:val="27"/>
          <w:rtl/>
        </w:rPr>
        <w:t>وي هذه الطائفة من الحقوق تحت طائلة الحقوق الشرعية ب</w:t>
      </w:r>
      <w:r w:rsidR="00A165C3" w:rsidRPr="00DC6DD8">
        <w:rPr>
          <w:rFonts w:ascii="Sakkal Majalla" w:hAnsi="Sakkal Majalla" w:hint="cs"/>
          <w:sz w:val="27"/>
          <w:rtl/>
        </w:rPr>
        <w:t>آ</w:t>
      </w:r>
      <w:r w:rsidRPr="00DC6DD8">
        <w:rPr>
          <w:rFonts w:ascii="Sakkal Majalla" w:hAnsi="Sakkal Majalla"/>
          <w:sz w:val="27"/>
          <w:rtl/>
        </w:rPr>
        <w:t>ثارها و</w:t>
      </w:r>
      <w:r w:rsidR="00A165C3" w:rsidRPr="00DC6DD8">
        <w:rPr>
          <w:rFonts w:ascii="Sakkal Majalla" w:hAnsi="Sakkal Majalla" w:hint="cs"/>
          <w:sz w:val="27"/>
          <w:rtl/>
        </w:rPr>
        <w:t>أ</w:t>
      </w:r>
      <w:r w:rsidRPr="00DC6DD8">
        <w:rPr>
          <w:rFonts w:ascii="Sakkal Majalla" w:hAnsi="Sakkal Majalla"/>
          <w:sz w:val="27"/>
          <w:rtl/>
        </w:rPr>
        <w:t>حكامها الخاصة وقابليتها لجميع الخصوصيات المتعلقة بها</w:t>
      </w:r>
      <w:r w:rsidR="00A165C3" w:rsidRPr="00DC6DD8">
        <w:rPr>
          <w:rFonts w:ascii="Sakkal Majalla" w:hAnsi="Sakkal Majalla" w:hint="cs"/>
          <w:sz w:val="27"/>
          <w:rtl/>
        </w:rPr>
        <w:t>.</w:t>
      </w:r>
      <w:r w:rsidRPr="00DC6DD8">
        <w:rPr>
          <w:rFonts w:ascii="Sakkal Majalla" w:hAnsi="Sakkal Majalla"/>
          <w:sz w:val="27"/>
          <w:rtl/>
        </w:rPr>
        <w:t xml:space="preserve"> ولكن</w:t>
      </w:r>
      <w:r w:rsidR="00A165C3" w:rsidRPr="00DC6DD8">
        <w:rPr>
          <w:rFonts w:ascii="Sakkal Majalla" w:hAnsi="Sakkal Majalla" w:hint="cs"/>
          <w:sz w:val="27"/>
          <w:rtl/>
        </w:rPr>
        <w:t>ْ</w:t>
      </w:r>
      <w:r w:rsidRPr="00DC6DD8">
        <w:rPr>
          <w:rFonts w:ascii="Sakkal Majalla" w:hAnsi="Sakkal Majalla"/>
          <w:sz w:val="27"/>
          <w:rtl/>
        </w:rPr>
        <w:t xml:space="preserve"> من المؤك</w:t>
      </w:r>
      <w:r w:rsidR="00A165C3" w:rsidRPr="00DC6DD8">
        <w:rPr>
          <w:rFonts w:ascii="Sakkal Majalla" w:hAnsi="Sakkal Majalla" w:hint="cs"/>
          <w:sz w:val="27"/>
          <w:rtl/>
        </w:rPr>
        <w:t>َّ</w:t>
      </w:r>
      <w:r w:rsidRPr="00DC6DD8">
        <w:rPr>
          <w:rFonts w:ascii="Sakkal Majalla" w:hAnsi="Sakkal Majalla"/>
          <w:sz w:val="27"/>
          <w:rtl/>
        </w:rPr>
        <w:t xml:space="preserve">د </w:t>
      </w:r>
      <w:r w:rsidR="00A165C3" w:rsidRPr="00DC6DD8">
        <w:rPr>
          <w:rFonts w:ascii="Sakkal Majalla" w:hAnsi="Sakkal Majalla" w:hint="cs"/>
          <w:sz w:val="27"/>
          <w:rtl/>
        </w:rPr>
        <w:t>أ</w:t>
      </w:r>
      <w:r w:rsidRPr="00DC6DD8">
        <w:rPr>
          <w:rFonts w:ascii="Sakkal Majalla" w:hAnsi="Sakkal Majalla"/>
          <w:sz w:val="27"/>
          <w:rtl/>
        </w:rPr>
        <w:t>نها حقوق معنوية</w:t>
      </w:r>
      <w:r w:rsidR="00A165C3" w:rsidRPr="00DC6DD8">
        <w:rPr>
          <w:rFonts w:ascii="Sakkal Majalla" w:hAnsi="Sakkal Majalla" w:hint="cs"/>
          <w:sz w:val="27"/>
          <w:rtl/>
        </w:rPr>
        <w:t>،</w:t>
      </w:r>
      <w:r w:rsidRPr="00DC6DD8">
        <w:rPr>
          <w:rFonts w:ascii="Sakkal Majalla" w:hAnsi="Sakkal Majalla"/>
          <w:sz w:val="27"/>
          <w:rtl/>
        </w:rPr>
        <w:t xml:space="preserve"> </w:t>
      </w:r>
      <w:r w:rsidR="00A165C3" w:rsidRPr="00DC6DD8">
        <w:rPr>
          <w:rFonts w:ascii="Sakkal Majalla" w:hAnsi="Sakkal Majalla" w:hint="cs"/>
          <w:sz w:val="27"/>
          <w:rtl/>
        </w:rPr>
        <w:t>و</w:t>
      </w:r>
      <w:r w:rsidRPr="00DC6DD8">
        <w:rPr>
          <w:rFonts w:ascii="Sakkal Majalla" w:hAnsi="Sakkal Majalla"/>
          <w:sz w:val="27"/>
          <w:rtl/>
        </w:rPr>
        <w:t>خصوصا</w:t>
      </w:r>
      <w:r w:rsidR="00A165C3" w:rsidRPr="00DC6DD8">
        <w:rPr>
          <w:rFonts w:ascii="Sakkal Majalla" w:hAnsi="Sakkal Majalla" w:hint="cs"/>
          <w:sz w:val="27"/>
          <w:rtl/>
        </w:rPr>
        <w:t>ً</w:t>
      </w:r>
      <w:r w:rsidRPr="00DC6DD8">
        <w:rPr>
          <w:rFonts w:ascii="Sakkal Majalla" w:hAnsi="Sakkal Majalla"/>
          <w:sz w:val="27"/>
          <w:rtl/>
        </w:rPr>
        <w:t xml:space="preserve"> عند ملاحظة نهوض ال</w:t>
      </w:r>
      <w:r w:rsidR="00A165C3" w:rsidRPr="00DC6DD8">
        <w:rPr>
          <w:rFonts w:ascii="Sakkal Majalla" w:hAnsi="Sakkal Majalla" w:hint="cs"/>
          <w:sz w:val="27"/>
          <w:rtl/>
        </w:rPr>
        <w:t>أ</w:t>
      </w:r>
      <w:r w:rsidRPr="00DC6DD8">
        <w:rPr>
          <w:rFonts w:ascii="Sakkal Majalla" w:hAnsi="Sakkal Majalla"/>
          <w:sz w:val="27"/>
          <w:rtl/>
        </w:rPr>
        <w:t xml:space="preserve">حكام التشريعية في </w:t>
      </w:r>
      <w:r w:rsidR="00A165C3" w:rsidRPr="00DC6DD8">
        <w:rPr>
          <w:rFonts w:ascii="Sakkal Majalla" w:hAnsi="Sakkal Majalla" w:hint="cs"/>
          <w:sz w:val="27"/>
          <w:rtl/>
        </w:rPr>
        <w:t>إ</w:t>
      </w:r>
      <w:r w:rsidRPr="00DC6DD8">
        <w:rPr>
          <w:rFonts w:ascii="Sakkal Majalla" w:hAnsi="Sakkal Majalla"/>
          <w:sz w:val="27"/>
          <w:rtl/>
        </w:rPr>
        <w:t>طار ال</w:t>
      </w:r>
      <w:r w:rsidR="00A165C3" w:rsidRPr="00DC6DD8">
        <w:rPr>
          <w:rFonts w:ascii="Sakkal Majalla" w:hAnsi="Sakkal Majalla" w:hint="cs"/>
          <w:sz w:val="27"/>
          <w:rtl/>
        </w:rPr>
        <w:t>أ</w:t>
      </w:r>
      <w:r w:rsidRPr="00DC6DD8">
        <w:rPr>
          <w:rFonts w:ascii="Sakkal Majalla" w:hAnsi="Sakkal Majalla"/>
          <w:sz w:val="27"/>
          <w:rtl/>
        </w:rPr>
        <w:t xml:space="preserve">حكام والظروف التكوينية التي تتمتع بمشروعية وتبرير فقهي، بمعنى </w:t>
      </w:r>
      <w:r w:rsidR="00A165C3" w:rsidRPr="00DC6DD8">
        <w:rPr>
          <w:rFonts w:ascii="Sakkal Majalla" w:hAnsi="Sakkal Majalla" w:hint="cs"/>
          <w:sz w:val="27"/>
          <w:rtl/>
        </w:rPr>
        <w:t>أ</w:t>
      </w:r>
      <w:r w:rsidRPr="00DC6DD8">
        <w:rPr>
          <w:rFonts w:ascii="Sakkal Majalla" w:hAnsi="Sakkal Majalla"/>
          <w:sz w:val="27"/>
          <w:rtl/>
        </w:rPr>
        <w:t>نها حقوق</w:t>
      </w:r>
      <w:r w:rsidR="00A165C3" w:rsidRPr="00DC6DD8">
        <w:rPr>
          <w:rFonts w:ascii="Sakkal Majalla" w:hAnsi="Sakkal Majalla" w:hint="cs"/>
          <w:sz w:val="27"/>
          <w:rtl/>
        </w:rPr>
        <w:t>ٌ</w:t>
      </w:r>
      <w:r w:rsidRPr="00DC6DD8">
        <w:rPr>
          <w:rFonts w:ascii="Sakkal Majalla" w:hAnsi="Sakkal Majalla"/>
          <w:sz w:val="27"/>
          <w:rtl/>
        </w:rPr>
        <w:t xml:space="preserve"> جديرة بالاهتمام والعناية</w:t>
      </w:r>
      <w:r w:rsidR="00A165C3" w:rsidRPr="00DC6DD8">
        <w:rPr>
          <w:rFonts w:ascii="Sakkal Majalla" w:hAnsi="Sakkal Majalla" w:hint="cs"/>
          <w:sz w:val="27"/>
          <w:rtl/>
        </w:rPr>
        <w:t>،</w:t>
      </w:r>
      <w:r w:rsidRPr="00DC6DD8">
        <w:rPr>
          <w:rFonts w:ascii="Sakkal Majalla" w:hAnsi="Sakkal Majalla"/>
          <w:sz w:val="27"/>
          <w:rtl/>
        </w:rPr>
        <w:t xml:space="preserve"> وسيكون ال</w:t>
      </w:r>
      <w:r w:rsidR="00A165C3" w:rsidRPr="00DC6DD8">
        <w:rPr>
          <w:rFonts w:ascii="Sakkal Majalla" w:hAnsi="Sakkal Majalla" w:hint="cs"/>
          <w:sz w:val="27"/>
          <w:rtl/>
        </w:rPr>
        <w:t>أ</w:t>
      </w:r>
      <w:r w:rsidRPr="00DC6DD8">
        <w:rPr>
          <w:rFonts w:ascii="Sakkal Majalla" w:hAnsi="Sakkal Majalla"/>
          <w:sz w:val="27"/>
          <w:rtl/>
        </w:rPr>
        <w:t>فراد ملتزم</w:t>
      </w:r>
      <w:r w:rsidR="002F7604">
        <w:rPr>
          <w:rFonts w:ascii="Sakkal Majalla" w:hAnsi="Sakkal Majalla" w:hint="cs"/>
          <w:sz w:val="27"/>
          <w:rtl/>
        </w:rPr>
        <w:t>ي</w:t>
      </w:r>
      <w:r w:rsidRPr="00DC6DD8">
        <w:rPr>
          <w:rFonts w:ascii="Sakkal Majalla" w:hAnsi="Sakkal Majalla"/>
          <w:sz w:val="27"/>
          <w:rtl/>
        </w:rPr>
        <w:t>ن برع</w:t>
      </w:r>
      <w:r w:rsidR="00A165C3" w:rsidRPr="00DC6DD8">
        <w:rPr>
          <w:rFonts w:ascii="Sakkal Majalla" w:hAnsi="Sakkal Majalla" w:hint="cs"/>
          <w:sz w:val="27"/>
          <w:rtl/>
        </w:rPr>
        <w:t>ا</w:t>
      </w:r>
      <w:r w:rsidRPr="00DC6DD8">
        <w:rPr>
          <w:rFonts w:ascii="Sakkal Majalla" w:hAnsi="Sakkal Majalla"/>
          <w:sz w:val="27"/>
          <w:rtl/>
        </w:rPr>
        <w:t xml:space="preserve">يتها، كما إشارت </w:t>
      </w:r>
      <w:r w:rsidR="00A165C3" w:rsidRPr="00DC6DD8">
        <w:rPr>
          <w:rFonts w:ascii="Sakkal Majalla" w:hAnsi="Sakkal Majalla" w:hint="cs"/>
          <w:sz w:val="27"/>
          <w:rtl/>
        </w:rPr>
        <w:t>إ</w:t>
      </w:r>
      <w:r w:rsidRPr="00DC6DD8">
        <w:rPr>
          <w:rFonts w:ascii="Sakkal Majalla" w:hAnsi="Sakkal Majalla"/>
          <w:sz w:val="27"/>
          <w:rtl/>
        </w:rPr>
        <w:t xml:space="preserve">لى ذلك التعاليم الدينية </w:t>
      </w:r>
      <w:r w:rsidR="00A165C3" w:rsidRPr="00DC6DD8">
        <w:rPr>
          <w:rFonts w:ascii="Sakkal Majalla" w:hAnsi="Sakkal Majalla" w:hint="cs"/>
          <w:sz w:val="27"/>
          <w:rtl/>
        </w:rPr>
        <w:t>في</w:t>
      </w:r>
      <w:r w:rsidRPr="00DC6DD8">
        <w:rPr>
          <w:rFonts w:ascii="Sakkal Majalla" w:hAnsi="Sakkal Majalla"/>
          <w:sz w:val="27"/>
          <w:rtl/>
        </w:rPr>
        <w:t xml:space="preserve"> هذه الفئة من الحقوق، ولكن</w:t>
      </w:r>
      <w:r w:rsidR="00A165C3" w:rsidRPr="00DC6DD8">
        <w:rPr>
          <w:rFonts w:ascii="Sakkal Majalla" w:hAnsi="Sakkal Majalla" w:hint="cs"/>
          <w:sz w:val="27"/>
          <w:rtl/>
        </w:rPr>
        <w:t>ْ</w:t>
      </w:r>
      <w:r w:rsidRPr="00DC6DD8">
        <w:rPr>
          <w:rFonts w:ascii="Sakkal Majalla" w:hAnsi="Sakkal Majalla"/>
          <w:sz w:val="27"/>
          <w:rtl/>
        </w:rPr>
        <w:t xml:space="preserve"> ليس بمعنى الالتزام بجميع </w:t>
      </w:r>
      <w:r w:rsidR="00A165C3" w:rsidRPr="00DC6DD8">
        <w:rPr>
          <w:rFonts w:ascii="Sakkal Majalla" w:hAnsi="Sakkal Majalla" w:hint="cs"/>
          <w:sz w:val="27"/>
          <w:rtl/>
        </w:rPr>
        <w:t>أ</w:t>
      </w:r>
      <w:r w:rsidRPr="00DC6DD8">
        <w:rPr>
          <w:rFonts w:ascii="Sakkal Majalla" w:hAnsi="Sakkal Majalla"/>
          <w:sz w:val="27"/>
          <w:rtl/>
        </w:rPr>
        <w:t>حكام وخصائص الحق الشرعي</w:t>
      </w:r>
      <w:r w:rsidR="00A165C3" w:rsidRPr="00DC6DD8">
        <w:rPr>
          <w:rFonts w:ascii="Sakkal Majalla" w:hAnsi="Sakkal Majalla" w:hint="cs"/>
          <w:sz w:val="27"/>
          <w:rtl/>
        </w:rPr>
        <w:t>،</w:t>
      </w:r>
      <w:r w:rsidRPr="00DC6DD8">
        <w:rPr>
          <w:rFonts w:ascii="Sakkal Majalla" w:hAnsi="Sakkal Majalla"/>
          <w:sz w:val="27"/>
          <w:rtl/>
        </w:rPr>
        <w:t xml:space="preserve"> والتي من جملتها</w:t>
      </w:r>
      <w:r w:rsidR="00A165C3" w:rsidRPr="00DC6DD8">
        <w:rPr>
          <w:rFonts w:ascii="Sakkal Majalla" w:hAnsi="Sakkal Majalla" w:hint="cs"/>
          <w:sz w:val="27"/>
          <w:rtl/>
        </w:rPr>
        <w:t>:</w:t>
      </w:r>
      <w:r w:rsidRPr="00DC6DD8">
        <w:rPr>
          <w:rFonts w:ascii="Sakkal Majalla" w:hAnsi="Sakkal Majalla"/>
          <w:sz w:val="27"/>
          <w:rtl/>
        </w:rPr>
        <w:t xml:space="preserve"> قابليته لل</w:t>
      </w:r>
      <w:r w:rsidR="00A165C3" w:rsidRPr="00DC6DD8">
        <w:rPr>
          <w:rFonts w:ascii="Sakkal Majalla" w:hAnsi="Sakkal Majalla" w:hint="cs"/>
          <w:sz w:val="27"/>
          <w:rtl/>
        </w:rPr>
        <w:t>إ</w:t>
      </w:r>
      <w:r w:rsidRPr="00DC6DD8">
        <w:rPr>
          <w:rFonts w:ascii="Sakkal Majalla" w:hAnsi="Sakkal Majalla"/>
          <w:sz w:val="27"/>
          <w:rtl/>
        </w:rPr>
        <w:t>سقاط وانطباقه عليه، كالنقل وال</w:t>
      </w:r>
      <w:r w:rsidR="00A165C3" w:rsidRPr="00DC6DD8">
        <w:rPr>
          <w:rFonts w:ascii="Sakkal Majalla" w:hAnsi="Sakkal Majalla" w:hint="cs"/>
          <w:sz w:val="27"/>
          <w:rtl/>
        </w:rPr>
        <w:t>إ</w:t>
      </w:r>
      <w:r w:rsidRPr="00DC6DD8">
        <w:rPr>
          <w:rFonts w:ascii="Sakkal Majalla" w:hAnsi="Sakkal Majalla"/>
          <w:sz w:val="27"/>
          <w:rtl/>
        </w:rPr>
        <w:t>رث ونحو ذلك.</w:t>
      </w: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lastRenderedPageBreak/>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AF543D">
      <w:pPr>
        <w:spacing w:line="360" w:lineRule="exact"/>
        <w:rPr>
          <w:rtl/>
        </w:rPr>
      </w:pPr>
    </w:p>
    <w:p w:rsidR="00E83C22" w:rsidRPr="00DC6DD8" w:rsidRDefault="00E83C22" w:rsidP="00AF543D">
      <w:pPr>
        <w:spacing w:line="360" w:lineRule="exact"/>
        <w:rPr>
          <w:rtl/>
        </w:rPr>
      </w:pPr>
    </w:p>
    <w:p w:rsidR="00E83C22" w:rsidRPr="00DC6DD8" w:rsidRDefault="00174FA2" w:rsidP="00AF543D">
      <w:pPr>
        <w:pStyle w:val="10"/>
        <w:rPr>
          <w:rtl/>
        </w:rPr>
      </w:pPr>
      <w:bookmarkStart w:id="33" w:name="_Toc495187885"/>
      <w:r w:rsidRPr="00DC6DD8">
        <w:rPr>
          <w:rtl/>
        </w:rPr>
        <w:t>وقف الوقت</w:t>
      </w:r>
      <w:bookmarkEnd w:id="33"/>
    </w:p>
    <w:p w:rsidR="00E83C22" w:rsidRPr="00DC6DD8" w:rsidRDefault="00174FA2" w:rsidP="00AF543D">
      <w:pPr>
        <w:pStyle w:val="10"/>
        <w:rPr>
          <w:sz w:val="26"/>
          <w:szCs w:val="42"/>
          <w:rtl/>
        </w:rPr>
      </w:pPr>
      <w:bookmarkStart w:id="34" w:name="_Toc495187886"/>
      <w:r w:rsidRPr="00DC6DD8">
        <w:rPr>
          <w:sz w:val="26"/>
          <w:szCs w:val="42"/>
          <w:rtl/>
        </w:rPr>
        <w:t>مطالعة</w:t>
      </w:r>
      <w:r w:rsidRPr="00DC6DD8">
        <w:rPr>
          <w:rFonts w:hint="cs"/>
          <w:sz w:val="26"/>
          <w:szCs w:val="42"/>
          <w:rtl/>
        </w:rPr>
        <w:t>ٌ</w:t>
      </w:r>
      <w:r w:rsidR="002E3BDA">
        <w:rPr>
          <w:sz w:val="26"/>
          <w:szCs w:val="42"/>
          <w:rtl/>
        </w:rPr>
        <w:t xml:space="preserve"> فقهي</w:t>
      </w:r>
      <w:r w:rsidRPr="00DC6DD8">
        <w:rPr>
          <w:sz w:val="26"/>
          <w:szCs w:val="42"/>
          <w:rtl/>
        </w:rPr>
        <w:t>ة أوّلية في وقف المنفعة والعمل التطوّعي</w:t>
      </w:r>
      <w:bookmarkEnd w:id="34"/>
    </w:p>
    <w:p w:rsidR="00E83C22" w:rsidRPr="00DC6DD8" w:rsidRDefault="00E83C22" w:rsidP="00AF543D">
      <w:pPr>
        <w:spacing w:line="360" w:lineRule="exact"/>
        <w:rPr>
          <w:rtl/>
        </w:rPr>
      </w:pPr>
    </w:p>
    <w:p w:rsidR="00E83C22" w:rsidRPr="00DC6DD8" w:rsidRDefault="00174FA2" w:rsidP="00BE784C">
      <w:pPr>
        <w:pStyle w:val="Author"/>
        <w:rPr>
          <w:rtl/>
        </w:rPr>
      </w:pPr>
      <w:bookmarkStart w:id="35" w:name="_Toc495187887"/>
      <w:r w:rsidRPr="00DC6DD8">
        <w:rPr>
          <w:rFonts w:hint="cs"/>
          <w:rtl/>
        </w:rPr>
        <w:t xml:space="preserve">الشيخ </w:t>
      </w:r>
      <w:r w:rsidRPr="00DC6DD8">
        <w:rPr>
          <w:rtl/>
        </w:rPr>
        <w:t>حيدر حبّ الله</w:t>
      </w:r>
      <w:bookmarkEnd w:id="35"/>
    </w:p>
    <w:p w:rsidR="00E83C22" w:rsidRPr="00DC6DD8" w:rsidRDefault="00E83C22" w:rsidP="00AF543D">
      <w:pPr>
        <w:spacing w:line="360" w:lineRule="exact"/>
        <w:rPr>
          <w:rtl/>
        </w:rPr>
      </w:pPr>
    </w:p>
    <w:p w:rsidR="00174FA2" w:rsidRPr="00DC6DD8" w:rsidRDefault="00BE784C" w:rsidP="00174FA2">
      <w:pPr>
        <w:pStyle w:val="31"/>
        <w:rPr>
          <w:color w:val="auto"/>
          <w:rtl/>
        </w:rPr>
      </w:pPr>
      <w:bookmarkStart w:id="36" w:name="_Toc255949431"/>
      <w:bookmarkStart w:id="37" w:name="_Toc256875172"/>
      <w:r w:rsidRPr="00DC6DD8">
        <w:rPr>
          <w:rFonts w:hint="cs"/>
          <w:color w:val="auto"/>
          <w:rtl/>
        </w:rPr>
        <w:t>تمهيدٌ في مفهوم</w:t>
      </w:r>
      <w:r w:rsidR="00174FA2" w:rsidRPr="00DC6DD8">
        <w:rPr>
          <w:rFonts w:hint="cs"/>
          <w:color w:val="auto"/>
          <w:rtl/>
        </w:rPr>
        <w:t xml:space="preserve"> وقف الوقت وأهم</w:t>
      </w:r>
      <w:r w:rsidR="00B81526" w:rsidRPr="00DC6DD8">
        <w:rPr>
          <w:rFonts w:hint="cs"/>
          <w:color w:val="auto"/>
          <w:rtl/>
        </w:rPr>
        <w:t>ِّي</w:t>
      </w:r>
      <w:r w:rsidR="00174FA2" w:rsidRPr="00DC6DD8">
        <w:rPr>
          <w:rFonts w:hint="cs"/>
          <w:color w:val="auto"/>
          <w:rtl/>
        </w:rPr>
        <w:t>ته</w:t>
      </w:r>
    </w:p>
    <w:p w:rsidR="00174FA2" w:rsidRPr="00DC6DD8" w:rsidRDefault="00174FA2" w:rsidP="00196B44">
      <w:pPr>
        <w:rPr>
          <w:rFonts w:ascii="Times New Roman" w:hAnsi="Times New Roman"/>
          <w:sz w:val="27"/>
          <w:rtl/>
        </w:rPr>
      </w:pPr>
      <w:r w:rsidRPr="00DC6DD8">
        <w:rPr>
          <w:rFonts w:ascii="Times New Roman" w:hAnsi="Times New Roman" w:hint="cs"/>
          <w:sz w:val="27"/>
          <w:rtl/>
        </w:rPr>
        <w:t>الوقف عملٌ خيريّ ينطلق الإنسان فيه من السعي لخدمة الق</w:t>
      </w:r>
      <w:r w:rsidR="00A847EE" w:rsidRPr="00DC6DD8">
        <w:rPr>
          <w:rFonts w:ascii="Times New Roman" w:hAnsi="Times New Roman" w:hint="cs"/>
          <w:sz w:val="27"/>
          <w:rtl/>
        </w:rPr>
        <w:t>ِ</w:t>
      </w:r>
      <w:r w:rsidRPr="00DC6DD8">
        <w:rPr>
          <w:rFonts w:ascii="Times New Roman" w:hAnsi="Times New Roman" w:hint="cs"/>
          <w:sz w:val="27"/>
          <w:rtl/>
        </w:rPr>
        <w:t>ي</w:t>
      </w:r>
      <w:r w:rsidR="00A847EE" w:rsidRPr="00DC6DD8">
        <w:rPr>
          <w:rFonts w:ascii="Times New Roman" w:hAnsi="Times New Roman" w:hint="cs"/>
          <w:sz w:val="27"/>
          <w:rtl/>
        </w:rPr>
        <w:t>َ</w:t>
      </w:r>
      <w:r w:rsidRPr="00DC6DD8">
        <w:rPr>
          <w:rFonts w:ascii="Times New Roman" w:hAnsi="Times New Roman" w:hint="cs"/>
          <w:sz w:val="27"/>
          <w:rtl/>
        </w:rPr>
        <w:t>م والم</w:t>
      </w:r>
      <w:r w:rsidR="00A847EE" w:rsidRPr="00DC6DD8">
        <w:rPr>
          <w:rFonts w:ascii="Times New Roman" w:hAnsi="Times New Roman" w:hint="cs"/>
          <w:sz w:val="27"/>
          <w:rtl/>
        </w:rPr>
        <w:t>ُ</w:t>
      </w:r>
      <w:r w:rsidRPr="00DC6DD8">
        <w:rPr>
          <w:rFonts w:ascii="Times New Roman" w:hAnsi="Times New Roman" w:hint="cs"/>
          <w:sz w:val="27"/>
          <w:rtl/>
        </w:rPr>
        <w:t>ث</w:t>
      </w:r>
      <w:r w:rsidR="00A847EE" w:rsidRPr="00DC6DD8">
        <w:rPr>
          <w:rFonts w:ascii="Times New Roman" w:hAnsi="Times New Roman" w:hint="cs"/>
          <w:sz w:val="27"/>
          <w:rtl/>
        </w:rPr>
        <w:t>ُ</w:t>
      </w:r>
      <w:r w:rsidRPr="00DC6DD8">
        <w:rPr>
          <w:rFonts w:ascii="Times New Roman" w:hAnsi="Times New Roman" w:hint="cs"/>
          <w:sz w:val="27"/>
          <w:rtl/>
        </w:rPr>
        <w:t>ل والإنسان الآخر</w:t>
      </w:r>
      <w:r w:rsidR="00A847EE" w:rsidRPr="00DC6DD8">
        <w:rPr>
          <w:rFonts w:ascii="Times New Roman" w:hAnsi="Times New Roman" w:hint="cs"/>
          <w:sz w:val="27"/>
          <w:rtl/>
        </w:rPr>
        <w:t>؛</w:t>
      </w:r>
      <w:r w:rsidRPr="00DC6DD8">
        <w:rPr>
          <w:rFonts w:ascii="Times New Roman" w:hAnsi="Times New Roman" w:hint="cs"/>
          <w:sz w:val="27"/>
          <w:rtl/>
        </w:rPr>
        <w:t xml:space="preserve"> لتتعاون الجهود وتت</w:t>
      </w:r>
      <w:r w:rsidR="00594055" w:rsidRPr="00DC6DD8">
        <w:rPr>
          <w:rFonts w:ascii="Times New Roman" w:hAnsi="Times New Roman" w:hint="cs"/>
          <w:sz w:val="27"/>
          <w:rtl/>
        </w:rPr>
        <w:t>ض</w:t>
      </w:r>
      <w:r w:rsidRPr="00DC6DD8">
        <w:rPr>
          <w:rFonts w:ascii="Times New Roman" w:hAnsi="Times New Roman" w:hint="cs"/>
          <w:sz w:val="27"/>
          <w:rtl/>
        </w:rPr>
        <w:t>افر الأعمال في سبيل الوصول إلى عيش</w:t>
      </w:r>
      <w:r w:rsidR="00594055" w:rsidRPr="00DC6DD8">
        <w:rPr>
          <w:rFonts w:ascii="Times New Roman" w:hAnsi="Times New Roman" w:hint="cs"/>
          <w:sz w:val="27"/>
          <w:rtl/>
        </w:rPr>
        <w:t>ٍ</w:t>
      </w:r>
      <w:r w:rsidRPr="00DC6DD8">
        <w:rPr>
          <w:rFonts w:ascii="Times New Roman" w:hAnsi="Times New Roman" w:hint="cs"/>
          <w:sz w:val="27"/>
          <w:rtl/>
        </w:rPr>
        <w:t xml:space="preserve"> أفضل ونمط حياة كريمة. </w:t>
      </w:r>
    </w:p>
    <w:p w:rsidR="00174FA2" w:rsidRPr="00DC6DD8" w:rsidRDefault="00174FA2" w:rsidP="00196B44">
      <w:pPr>
        <w:rPr>
          <w:rFonts w:ascii="Times New Roman" w:hAnsi="Times New Roman"/>
          <w:sz w:val="27"/>
          <w:rtl/>
        </w:rPr>
      </w:pPr>
      <w:r w:rsidRPr="00DC6DD8">
        <w:rPr>
          <w:rFonts w:ascii="Times New Roman" w:hAnsi="Times New Roman" w:hint="cs"/>
          <w:sz w:val="27"/>
          <w:rtl/>
        </w:rPr>
        <w:t>لا يقف الوقف عند حدود، فليس الوقف ح</w:t>
      </w:r>
      <w:r w:rsidR="00594055" w:rsidRPr="00DC6DD8">
        <w:rPr>
          <w:rFonts w:ascii="Times New Roman" w:hAnsi="Times New Roman" w:hint="cs"/>
          <w:sz w:val="27"/>
          <w:rtl/>
        </w:rPr>
        <w:t>ِ</w:t>
      </w:r>
      <w:r w:rsidRPr="00DC6DD8">
        <w:rPr>
          <w:rFonts w:ascii="Times New Roman" w:hAnsi="Times New Roman" w:hint="cs"/>
          <w:sz w:val="27"/>
          <w:rtl/>
        </w:rPr>
        <w:t>ك</w:t>
      </w:r>
      <w:r w:rsidR="00594055" w:rsidRPr="00DC6DD8">
        <w:rPr>
          <w:rFonts w:ascii="Times New Roman" w:hAnsi="Times New Roman" w:hint="cs"/>
          <w:sz w:val="27"/>
          <w:rtl/>
        </w:rPr>
        <w:t>ْ</w:t>
      </w:r>
      <w:r w:rsidRPr="00DC6DD8">
        <w:rPr>
          <w:rFonts w:ascii="Times New Roman" w:hAnsi="Times New Roman" w:hint="cs"/>
          <w:sz w:val="27"/>
          <w:rtl/>
        </w:rPr>
        <w:t>راً على المشاريع الدينيّة الخالصة</w:t>
      </w:r>
      <w:r w:rsidR="00594055" w:rsidRPr="00DC6DD8">
        <w:rPr>
          <w:rFonts w:ascii="Times New Roman" w:hAnsi="Times New Roman" w:hint="cs"/>
          <w:sz w:val="27"/>
          <w:rtl/>
        </w:rPr>
        <w:t>،</w:t>
      </w:r>
      <w:r w:rsidR="002E3BDA">
        <w:rPr>
          <w:rFonts w:ascii="Times New Roman" w:hAnsi="Times New Roman" w:hint="cs"/>
          <w:sz w:val="27"/>
          <w:rtl/>
        </w:rPr>
        <w:t xml:space="preserve"> رغم أهمِّي</w:t>
      </w:r>
      <w:r w:rsidRPr="00DC6DD8">
        <w:rPr>
          <w:rFonts w:ascii="Times New Roman" w:hAnsi="Times New Roman" w:hint="cs"/>
          <w:sz w:val="27"/>
          <w:rtl/>
        </w:rPr>
        <w:t>تها البالغة، كوقف المساجد والأماكن الدينيّة أو ما يعود ريعه إليها، بل إنّه يتّجه بشكلٍ رئيس أيضاً لخدمة الإنسان المحتاج، ورفع مستوى العيش عند عموم الناس، حتى أنّ الوقف يتخطّى في الثقافة الإسلاميّة حدود الإنسان، ليكون متعلّ</w:t>
      </w:r>
      <w:r w:rsidR="00594055" w:rsidRPr="00DC6DD8">
        <w:rPr>
          <w:rFonts w:ascii="Times New Roman" w:hAnsi="Times New Roman" w:hint="cs"/>
          <w:sz w:val="27"/>
          <w:rtl/>
        </w:rPr>
        <w:t>ِ</w:t>
      </w:r>
      <w:r w:rsidRPr="00DC6DD8">
        <w:rPr>
          <w:rFonts w:ascii="Times New Roman" w:hAnsi="Times New Roman" w:hint="cs"/>
          <w:sz w:val="27"/>
          <w:rtl/>
        </w:rPr>
        <w:t>قاً بالحيوانات والنبات</w:t>
      </w:r>
      <w:r w:rsidR="00594055" w:rsidRPr="00DC6DD8">
        <w:rPr>
          <w:rFonts w:ascii="Times New Roman" w:hAnsi="Times New Roman" w:hint="cs"/>
          <w:sz w:val="27"/>
          <w:rtl/>
        </w:rPr>
        <w:t>،</w:t>
      </w:r>
      <w:r w:rsidRPr="00DC6DD8">
        <w:rPr>
          <w:rFonts w:ascii="Times New Roman" w:hAnsi="Times New Roman" w:hint="cs"/>
          <w:sz w:val="27"/>
          <w:rtl/>
        </w:rPr>
        <w:t xml:space="preserve"> كوقف الاصطبلات وأماكن الخيول والأراضي والعقارات للحيوانات الضالّة، مما هو مشهور</w:t>
      </w:r>
      <w:r w:rsidR="00594055" w:rsidRPr="00DC6DD8">
        <w:rPr>
          <w:rFonts w:ascii="Times New Roman" w:hAnsi="Times New Roman" w:hint="cs"/>
          <w:sz w:val="27"/>
          <w:rtl/>
        </w:rPr>
        <w:t>ٌ</w:t>
      </w:r>
      <w:r w:rsidRPr="00DC6DD8">
        <w:rPr>
          <w:rFonts w:ascii="Times New Roman" w:hAnsi="Times New Roman" w:hint="cs"/>
          <w:sz w:val="27"/>
          <w:rtl/>
        </w:rPr>
        <w:t xml:space="preserve"> في التاريخ الإسلامي</w:t>
      </w:r>
      <w:r w:rsidR="00594055" w:rsidRPr="00DC6DD8">
        <w:rPr>
          <w:rFonts w:ascii="Times New Roman" w:hAnsi="Times New Roman" w:hint="cs"/>
          <w:sz w:val="27"/>
          <w:rtl/>
        </w:rPr>
        <w:t>.</w:t>
      </w:r>
      <w:r w:rsidRPr="00DC6DD8">
        <w:rPr>
          <w:rFonts w:ascii="Times New Roman" w:hAnsi="Times New Roman" w:hint="cs"/>
          <w:sz w:val="27"/>
          <w:rtl/>
        </w:rPr>
        <w:t xml:space="preserve"> واليوم يمكن للوقف أن يستوعب هذا كلّه، فتوقف العقارات أو الأراضي أو غيرها لحيوانٍ أو نبا</w:t>
      </w:r>
      <w:r w:rsidR="00594055" w:rsidRPr="00DC6DD8">
        <w:rPr>
          <w:rFonts w:ascii="Times New Roman" w:hAnsi="Times New Roman" w:hint="cs"/>
          <w:sz w:val="27"/>
          <w:rtl/>
        </w:rPr>
        <w:t>ت</w:t>
      </w:r>
      <w:r w:rsidRPr="00DC6DD8">
        <w:rPr>
          <w:rFonts w:ascii="Times New Roman" w:hAnsi="Times New Roman" w:hint="cs"/>
          <w:sz w:val="27"/>
          <w:rtl/>
        </w:rPr>
        <w:t xml:space="preserve"> مهدّ</w:t>
      </w:r>
      <w:r w:rsidR="00594055" w:rsidRPr="00DC6DD8">
        <w:rPr>
          <w:rFonts w:ascii="Times New Roman" w:hAnsi="Times New Roman" w:hint="cs"/>
          <w:sz w:val="27"/>
          <w:rtl/>
        </w:rPr>
        <w:t>َ</w:t>
      </w:r>
      <w:r w:rsidRPr="00DC6DD8">
        <w:rPr>
          <w:rFonts w:ascii="Times New Roman" w:hAnsi="Times New Roman" w:hint="cs"/>
          <w:sz w:val="27"/>
          <w:rtl/>
        </w:rPr>
        <w:t>د بالانقراض تحتاجه الطبيعة، ويعود في نهاية المطاف بالخير على الإنسان عموماً، ولو كان هذا الخير كامناً في عنصر الجمال والتنوّ</w:t>
      </w:r>
      <w:r w:rsidR="00594055" w:rsidRPr="00DC6DD8">
        <w:rPr>
          <w:rFonts w:ascii="Times New Roman" w:hAnsi="Times New Roman" w:hint="cs"/>
          <w:sz w:val="27"/>
          <w:rtl/>
        </w:rPr>
        <w:t>ُ</w:t>
      </w:r>
      <w:r w:rsidRPr="00DC6DD8">
        <w:rPr>
          <w:rFonts w:ascii="Times New Roman" w:hAnsi="Times New Roman" w:hint="cs"/>
          <w:sz w:val="27"/>
          <w:rtl/>
        </w:rPr>
        <w:t xml:space="preserve">ع في الطبيعة الخلابة، بل يمكن للوقف اليوم أن يُثمر دعماً كبيراً للأنشطة الفنيّة والعلميّة والفكريّة والتربويّة بمختلف أوجهها وأشكالها. </w:t>
      </w:r>
    </w:p>
    <w:p w:rsidR="00174FA2" w:rsidRPr="00DC6DD8" w:rsidRDefault="00174FA2" w:rsidP="00196B44">
      <w:pPr>
        <w:rPr>
          <w:rFonts w:ascii="Times New Roman" w:hAnsi="Times New Roman"/>
          <w:sz w:val="27"/>
          <w:rtl/>
        </w:rPr>
      </w:pPr>
      <w:r w:rsidRPr="00DC6DD8">
        <w:rPr>
          <w:rFonts w:ascii="Times New Roman" w:hAnsi="Times New Roman" w:hint="cs"/>
          <w:sz w:val="27"/>
          <w:rtl/>
        </w:rPr>
        <w:t>إنّ فكرة الوقف لا تقف عند حدود الأنماط القديمة التي كان يعرفها أسلافنا، ممّا احتاجوه في عصرهم وزمانهم، بل هي تتطوّر تبعاً لتطوّ</w:t>
      </w:r>
      <w:r w:rsidR="00594055" w:rsidRPr="00DC6DD8">
        <w:rPr>
          <w:rFonts w:ascii="Times New Roman" w:hAnsi="Times New Roman" w:hint="cs"/>
          <w:sz w:val="27"/>
          <w:rtl/>
        </w:rPr>
        <w:t>ُ</w:t>
      </w:r>
      <w:r w:rsidRPr="00DC6DD8">
        <w:rPr>
          <w:rFonts w:ascii="Times New Roman" w:hAnsi="Times New Roman" w:hint="cs"/>
          <w:sz w:val="27"/>
          <w:rtl/>
        </w:rPr>
        <w:t xml:space="preserve">ر آليّات الاستثمار والانتفاع والريع، وتبعاً أيضاً لأنواع الحاجات والضرورات المستجدّة. </w:t>
      </w:r>
    </w:p>
    <w:p w:rsidR="00174FA2" w:rsidRPr="00DC6DD8" w:rsidRDefault="00174FA2" w:rsidP="00196B44">
      <w:pPr>
        <w:rPr>
          <w:rFonts w:ascii="Times New Roman" w:hAnsi="Times New Roman"/>
          <w:sz w:val="27"/>
          <w:rtl/>
        </w:rPr>
      </w:pPr>
      <w:r w:rsidRPr="00DC6DD8">
        <w:rPr>
          <w:rFonts w:ascii="Times New Roman" w:hAnsi="Times New Roman" w:hint="cs"/>
          <w:sz w:val="27"/>
          <w:rtl/>
        </w:rPr>
        <w:lastRenderedPageBreak/>
        <w:t>أحد أشكال الوقف اليوم</w:t>
      </w:r>
      <w:r w:rsidR="00594055" w:rsidRPr="00DC6DD8">
        <w:rPr>
          <w:rFonts w:ascii="Times New Roman" w:hAnsi="Times New Roman" w:hint="cs"/>
          <w:sz w:val="27"/>
          <w:rtl/>
        </w:rPr>
        <w:t>،</w:t>
      </w:r>
      <w:r w:rsidRPr="00DC6DD8">
        <w:rPr>
          <w:rFonts w:ascii="Times New Roman" w:hAnsi="Times New Roman" w:hint="cs"/>
          <w:sz w:val="27"/>
          <w:rtl/>
        </w:rPr>
        <w:t xml:space="preserve"> التي تثير الانتباه وتطرح نمطاً مستحدثاً من أنماط الوقف</w:t>
      </w:r>
      <w:r w:rsidR="00594055" w:rsidRPr="00DC6DD8">
        <w:rPr>
          <w:rFonts w:ascii="Times New Roman" w:hAnsi="Times New Roman" w:hint="cs"/>
          <w:sz w:val="27"/>
          <w:rtl/>
        </w:rPr>
        <w:t>،</w:t>
      </w:r>
      <w:r w:rsidRPr="00DC6DD8">
        <w:rPr>
          <w:rFonts w:ascii="Times New Roman" w:hAnsi="Times New Roman" w:hint="cs"/>
          <w:sz w:val="27"/>
          <w:rtl/>
        </w:rPr>
        <w:t xml:space="preserve"> هو وقف الوقت، الذي أخذ بالحضور والتزايد في غير بلدٍ إسلاميّ، </w:t>
      </w:r>
      <w:r w:rsidR="00594055" w:rsidRPr="00DC6DD8">
        <w:rPr>
          <w:rFonts w:ascii="Times New Roman" w:hAnsi="Times New Roman" w:hint="cs"/>
          <w:sz w:val="27"/>
          <w:rtl/>
        </w:rPr>
        <w:t>و</w:t>
      </w:r>
      <w:r w:rsidRPr="00DC6DD8">
        <w:rPr>
          <w:rFonts w:ascii="Times New Roman" w:hAnsi="Times New Roman" w:hint="cs"/>
          <w:sz w:val="27"/>
          <w:rtl/>
        </w:rPr>
        <w:t>خاصّة البلدان الخليجيّة، وبالأخصّ الكويت</w:t>
      </w:r>
      <w:r w:rsidR="00594055" w:rsidRPr="00DC6DD8">
        <w:rPr>
          <w:rFonts w:ascii="Times New Roman" w:hAnsi="Times New Roman" w:hint="cs"/>
          <w:sz w:val="27"/>
          <w:rtl/>
        </w:rPr>
        <w:t>.</w:t>
      </w:r>
      <w:r w:rsidRPr="00DC6DD8">
        <w:rPr>
          <w:rFonts w:ascii="Times New Roman" w:hAnsi="Times New Roman" w:hint="cs"/>
          <w:sz w:val="27"/>
          <w:rtl/>
        </w:rPr>
        <w:t xml:space="preserve"> فوقف الوقت هو نوع</w:t>
      </w:r>
      <w:r w:rsidR="00594055" w:rsidRPr="00DC6DD8">
        <w:rPr>
          <w:rFonts w:ascii="Times New Roman" w:hAnsi="Times New Roman" w:hint="cs"/>
          <w:sz w:val="27"/>
          <w:rtl/>
        </w:rPr>
        <w:t>ٌ</w:t>
      </w:r>
      <w:r w:rsidRPr="00DC6DD8">
        <w:rPr>
          <w:rFonts w:ascii="Times New Roman" w:hAnsi="Times New Roman" w:hint="cs"/>
          <w:sz w:val="27"/>
          <w:rtl/>
        </w:rPr>
        <w:t xml:space="preserve"> من تقديم الإنسان لوقته ـ والوقت في الإسلام له مفهوم</w:t>
      </w:r>
      <w:r w:rsidR="00594055" w:rsidRPr="00DC6DD8">
        <w:rPr>
          <w:rFonts w:ascii="Times New Roman" w:hAnsi="Times New Roman" w:hint="cs"/>
          <w:sz w:val="27"/>
          <w:rtl/>
        </w:rPr>
        <w:t>ٌ</w:t>
      </w:r>
      <w:r w:rsidRPr="00DC6DD8">
        <w:rPr>
          <w:rFonts w:ascii="Times New Roman" w:hAnsi="Times New Roman" w:hint="cs"/>
          <w:sz w:val="27"/>
          <w:rtl/>
        </w:rPr>
        <w:t xml:space="preserve"> عظيم وقيمة بالغة ـ في سبيل العمل الخيري والتطوّعي لخدمة الإنسان الآخر وخدمة الق</w:t>
      </w:r>
      <w:r w:rsidR="00594055" w:rsidRPr="00DC6DD8">
        <w:rPr>
          <w:rFonts w:ascii="Times New Roman" w:hAnsi="Times New Roman" w:hint="cs"/>
          <w:sz w:val="27"/>
          <w:rtl/>
        </w:rPr>
        <w:t>ِ</w:t>
      </w:r>
      <w:r w:rsidRPr="00DC6DD8">
        <w:rPr>
          <w:rFonts w:ascii="Times New Roman" w:hAnsi="Times New Roman" w:hint="cs"/>
          <w:sz w:val="27"/>
          <w:rtl/>
        </w:rPr>
        <w:t>ي</w:t>
      </w:r>
      <w:r w:rsidR="00594055" w:rsidRPr="00DC6DD8">
        <w:rPr>
          <w:rFonts w:ascii="Times New Roman" w:hAnsi="Times New Roman" w:hint="cs"/>
          <w:sz w:val="27"/>
          <w:rtl/>
        </w:rPr>
        <w:t>َ</w:t>
      </w:r>
      <w:r w:rsidRPr="00DC6DD8">
        <w:rPr>
          <w:rFonts w:ascii="Times New Roman" w:hAnsi="Times New Roman" w:hint="cs"/>
          <w:sz w:val="27"/>
          <w:rtl/>
        </w:rPr>
        <w:t>م والرقيّ والدين. إنّ الوقت قيمة</w:t>
      </w:r>
      <w:r w:rsidR="00594055" w:rsidRPr="00DC6DD8">
        <w:rPr>
          <w:rFonts w:ascii="Times New Roman" w:hAnsi="Times New Roman" w:hint="cs"/>
          <w:sz w:val="27"/>
          <w:rtl/>
        </w:rPr>
        <w:t>ٌ</w:t>
      </w:r>
      <w:r w:rsidRPr="00DC6DD8">
        <w:rPr>
          <w:rFonts w:ascii="Times New Roman" w:hAnsi="Times New Roman" w:hint="cs"/>
          <w:sz w:val="27"/>
          <w:rtl/>
        </w:rPr>
        <w:t xml:space="preserve"> كبيرة في حدّ نفسه، والإنسان الذي يملك هذا الوقت يملك رصيداً كبيراً بإمكانه تقديمه للمجتمع</w:t>
      </w:r>
      <w:r w:rsidR="00594055" w:rsidRPr="00DC6DD8">
        <w:rPr>
          <w:rFonts w:ascii="Times New Roman" w:hAnsi="Times New Roman" w:hint="cs"/>
          <w:sz w:val="27"/>
          <w:rtl/>
        </w:rPr>
        <w:t>.</w:t>
      </w:r>
      <w:r w:rsidRPr="00DC6DD8">
        <w:rPr>
          <w:rFonts w:ascii="Times New Roman" w:hAnsi="Times New Roman" w:hint="cs"/>
          <w:sz w:val="27"/>
          <w:rtl/>
        </w:rPr>
        <w:t xml:space="preserve"> من هنا جاءت فكرة وقف الوقت، والتطوّع به ـ فإنّ المتطوّ</w:t>
      </w:r>
      <w:r w:rsidR="00594055" w:rsidRPr="00DC6DD8">
        <w:rPr>
          <w:rFonts w:ascii="Times New Roman" w:hAnsi="Times New Roman" w:hint="cs"/>
          <w:sz w:val="27"/>
          <w:rtl/>
        </w:rPr>
        <w:t>ِ</w:t>
      </w:r>
      <w:r w:rsidRPr="00DC6DD8">
        <w:rPr>
          <w:rFonts w:ascii="Times New Roman" w:hAnsi="Times New Roman" w:hint="cs"/>
          <w:sz w:val="27"/>
          <w:rtl/>
        </w:rPr>
        <w:t>ع من أكثر الأفراد إحساساً بما يعاني منه الآخرون ويحتاجونه ـ بما يمكنه أن يوسّع من دائرة الواقفين الذين لن يجمدوا على أصحاب الأموال أو الثروات، بل سيتمكّن عموم العم</w:t>
      </w:r>
      <w:r w:rsidR="00594055" w:rsidRPr="00DC6DD8">
        <w:rPr>
          <w:rFonts w:ascii="Times New Roman" w:hAnsi="Times New Roman" w:hint="cs"/>
          <w:sz w:val="27"/>
          <w:rtl/>
        </w:rPr>
        <w:t>ّ</w:t>
      </w:r>
      <w:r w:rsidRPr="00DC6DD8">
        <w:rPr>
          <w:rFonts w:ascii="Times New Roman" w:hAnsi="Times New Roman" w:hint="cs"/>
          <w:sz w:val="27"/>
          <w:rtl/>
        </w:rPr>
        <w:t>ال والموظّفين في مختلف القطاعات من المساهمة في العمل الوقفي، ما دام هذا الوقت ملكهم، وما دامت الطاقة المودعة فيهم ترجع إليهم، وما داموا متنوّعين جد</w:t>
      </w:r>
      <w:r w:rsidR="00594055" w:rsidRPr="00DC6DD8">
        <w:rPr>
          <w:rFonts w:ascii="Times New Roman" w:hAnsi="Times New Roman" w:hint="cs"/>
          <w:sz w:val="27"/>
          <w:rtl/>
        </w:rPr>
        <w:t>ّ</w:t>
      </w:r>
      <w:r w:rsidRPr="00DC6DD8">
        <w:rPr>
          <w:rFonts w:ascii="Times New Roman" w:hAnsi="Times New Roman" w:hint="cs"/>
          <w:sz w:val="27"/>
          <w:rtl/>
        </w:rPr>
        <w:t>اً في خبراتهم التي يمكن للآخرين الانتفاع بها، ليقدّ</w:t>
      </w:r>
      <w:r w:rsidR="00594055" w:rsidRPr="00DC6DD8">
        <w:rPr>
          <w:rFonts w:ascii="Times New Roman" w:hAnsi="Times New Roman" w:hint="cs"/>
          <w:sz w:val="27"/>
          <w:rtl/>
        </w:rPr>
        <w:t>ِ</w:t>
      </w:r>
      <w:r w:rsidRPr="00DC6DD8">
        <w:rPr>
          <w:rFonts w:ascii="Times New Roman" w:hAnsi="Times New Roman" w:hint="cs"/>
          <w:sz w:val="27"/>
          <w:rtl/>
        </w:rPr>
        <w:t>موها في سبيل عمل الخير بما ينهض بالمجتمع ويرتقي بالناس</w:t>
      </w:r>
      <w:r w:rsidR="00594055" w:rsidRPr="00DC6DD8">
        <w:rPr>
          <w:rFonts w:ascii="Times New Roman" w:hAnsi="Times New Roman" w:hint="cs"/>
          <w:sz w:val="27"/>
          <w:rtl/>
        </w:rPr>
        <w:t>.</w:t>
      </w:r>
      <w:r w:rsidRPr="00DC6DD8">
        <w:rPr>
          <w:rFonts w:ascii="Times New Roman" w:hAnsi="Times New Roman" w:hint="cs"/>
          <w:sz w:val="27"/>
          <w:rtl/>
        </w:rPr>
        <w:t xml:space="preserve"> فلا يحتاج وقف الوقت لصرف العمر كاملاً في شيء</w:t>
      </w:r>
      <w:r w:rsidR="00594055" w:rsidRPr="00DC6DD8">
        <w:rPr>
          <w:rFonts w:ascii="Times New Roman" w:hAnsi="Times New Roman" w:hint="cs"/>
          <w:sz w:val="27"/>
          <w:rtl/>
        </w:rPr>
        <w:t>ٍ</w:t>
      </w:r>
      <w:r w:rsidRPr="00DC6DD8">
        <w:rPr>
          <w:rFonts w:ascii="Times New Roman" w:hAnsi="Times New Roman" w:hint="cs"/>
          <w:sz w:val="27"/>
          <w:rtl/>
        </w:rPr>
        <w:t>، بل يمكنه أن يصل حدّ تخصيص ساعة</w:t>
      </w:r>
      <w:r w:rsidR="00594055" w:rsidRPr="00DC6DD8">
        <w:rPr>
          <w:rFonts w:ascii="Times New Roman" w:hAnsi="Times New Roman" w:hint="cs"/>
          <w:sz w:val="27"/>
          <w:rtl/>
        </w:rPr>
        <w:t>ٍ</w:t>
      </w:r>
      <w:r w:rsidRPr="00DC6DD8">
        <w:rPr>
          <w:rFonts w:ascii="Times New Roman" w:hAnsi="Times New Roman" w:hint="cs"/>
          <w:sz w:val="27"/>
          <w:rtl/>
        </w:rPr>
        <w:t xml:space="preserve"> أو نصف ساعة من يوم</w:t>
      </w:r>
      <w:r w:rsidR="00594055" w:rsidRPr="00DC6DD8">
        <w:rPr>
          <w:rFonts w:ascii="Times New Roman" w:hAnsi="Times New Roman" w:hint="cs"/>
          <w:sz w:val="27"/>
          <w:rtl/>
        </w:rPr>
        <w:t>ٍ</w:t>
      </w:r>
      <w:r w:rsidRPr="00DC6DD8">
        <w:rPr>
          <w:rFonts w:ascii="Times New Roman" w:hAnsi="Times New Roman" w:hint="cs"/>
          <w:sz w:val="27"/>
          <w:rtl/>
        </w:rPr>
        <w:t xml:space="preserve"> أو أسبوع، ليكون ملكاً للمجتمع يسخّ</w:t>
      </w:r>
      <w:r w:rsidR="00594055" w:rsidRPr="00DC6DD8">
        <w:rPr>
          <w:rFonts w:ascii="Times New Roman" w:hAnsi="Times New Roman" w:hint="cs"/>
          <w:sz w:val="27"/>
          <w:rtl/>
        </w:rPr>
        <w:t>ِ</w:t>
      </w:r>
      <w:r w:rsidRPr="00DC6DD8">
        <w:rPr>
          <w:rFonts w:ascii="Times New Roman" w:hAnsi="Times New Roman" w:hint="cs"/>
          <w:sz w:val="27"/>
          <w:rtl/>
        </w:rPr>
        <w:t xml:space="preserve">ره في الخدمة العامّة في هذا الإطار. </w:t>
      </w:r>
    </w:p>
    <w:p w:rsidR="00174FA2" w:rsidRPr="00DC6DD8" w:rsidRDefault="00174FA2" w:rsidP="00196B44">
      <w:pPr>
        <w:rPr>
          <w:rFonts w:ascii="Times New Roman" w:hAnsi="Times New Roman"/>
          <w:sz w:val="27"/>
          <w:rtl/>
        </w:rPr>
      </w:pPr>
      <w:r w:rsidRPr="00DC6DD8">
        <w:rPr>
          <w:rFonts w:ascii="Times New Roman" w:hAnsi="Times New Roman" w:hint="cs"/>
          <w:sz w:val="27"/>
          <w:rtl/>
        </w:rPr>
        <w:t>هذه هي الفكرة التي تتصل بوقف الوقت</w:t>
      </w:r>
      <w:r w:rsidR="00594055" w:rsidRPr="00DC6DD8">
        <w:rPr>
          <w:rFonts w:ascii="Times New Roman" w:hAnsi="Times New Roman" w:hint="cs"/>
          <w:sz w:val="27"/>
          <w:rtl/>
        </w:rPr>
        <w:t>.</w:t>
      </w:r>
      <w:r w:rsidRPr="00DC6DD8">
        <w:rPr>
          <w:rFonts w:ascii="Times New Roman" w:hAnsi="Times New Roman" w:hint="cs"/>
          <w:sz w:val="27"/>
          <w:rtl/>
        </w:rPr>
        <w:t xml:space="preserve"> وهي فكرة</w:t>
      </w:r>
      <w:r w:rsidR="00594055" w:rsidRPr="00DC6DD8">
        <w:rPr>
          <w:rFonts w:ascii="Times New Roman" w:hAnsi="Times New Roman" w:hint="cs"/>
          <w:sz w:val="27"/>
          <w:rtl/>
        </w:rPr>
        <w:t>ٌ</w:t>
      </w:r>
      <w:r w:rsidRPr="00DC6DD8">
        <w:rPr>
          <w:rFonts w:ascii="Times New Roman" w:hAnsi="Times New Roman" w:hint="cs"/>
          <w:sz w:val="27"/>
          <w:rtl/>
        </w:rPr>
        <w:t xml:space="preserve"> تقوم في عصرنا الحاضر على أنّ الدول لم ت</w:t>
      </w:r>
      <w:r w:rsidR="00594055" w:rsidRPr="00DC6DD8">
        <w:rPr>
          <w:rFonts w:ascii="Times New Roman" w:hAnsi="Times New Roman" w:hint="cs"/>
          <w:sz w:val="27"/>
          <w:rtl/>
        </w:rPr>
        <w:t>َ</w:t>
      </w:r>
      <w:r w:rsidRPr="00DC6DD8">
        <w:rPr>
          <w:rFonts w:ascii="Times New Roman" w:hAnsi="Times New Roman" w:hint="cs"/>
          <w:sz w:val="27"/>
          <w:rtl/>
        </w:rPr>
        <w:t>ع</w:t>
      </w:r>
      <w:r w:rsidR="00594055" w:rsidRPr="00DC6DD8">
        <w:rPr>
          <w:rFonts w:ascii="Times New Roman" w:hAnsi="Times New Roman" w:hint="cs"/>
          <w:sz w:val="27"/>
          <w:rtl/>
        </w:rPr>
        <w:t>ُ</w:t>
      </w:r>
      <w:r w:rsidRPr="00DC6DD8">
        <w:rPr>
          <w:rFonts w:ascii="Times New Roman" w:hAnsi="Times New Roman" w:hint="cs"/>
          <w:sz w:val="27"/>
          <w:rtl/>
        </w:rPr>
        <w:t>د</w:t>
      </w:r>
      <w:r w:rsidR="00594055" w:rsidRPr="00DC6DD8">
        <w:rPr>
          <w:rFonts w:ascii="Times New Roman" w:hAnsi="Times New Roman" w:hint="cs"/>
          <w:sz w:val="27"/>
          <w:rtl/>
        </w:rPr>
        <w:t>ْ</w:t>
      </w:r>
      <w:r w:rsidRPr="00DC6DD8">
        <w:rPr>
          <w:rFonts w:ascii="Times New Roman" w:hAnsi="Times New Roman" w:hint="cs"/>
          <w:sz w:val="27"/>
          <w:rtl/>
        </w:rPr>
        <w:t xml:space="preserve"> قادرة</w:t>
      </w:r>
      <w:r w:rsidR="00594055" w:rsidRPr="00DC6DD8">
        <w:rPr>
          <w:rFonts w:ascii="Times New Roman" w:hAnsi="Times New Roman" w:hint="cs"/>
          <w:sz w:val="27"/>
          <w:rtl/>
        </w:rPr>
        <w:t>ً</w:t>
      </w:r>
      <w:r w:rsidRPr="00DC6DD8">
        <w:rPr>
          <w:rFonts w:ascii="Times New Roman" w:hAnsi="Times New Roman" w:hint="cs"/>
          <w:sz w:val="27"/>
          <w:rtl/>
        </w:rPr>
        <w:t xml:space="preserve"> على تغطية كلّ الأمور في المجتمع، ف</w:t>
      </w:r>
      <w:r w:rsidR="00553B2F" w:rsidRPr="00DC6DD8">
        <w:rPr>
          <w:rFonts w:ascii="Times New Roman" w:hAnsi="Times New Roman" w:hint="cs"/>
          <w:sz w:val="27"/>
          <w:rtl/>
        </w:rPr>
        <w:t>لا بُدَّ</w:t>
      </w:r>
      <w:r w:rsidRPr="00DC6DD8">
        <w:rPr>
          <w:rFonts w:ascii="Times New Roman" w:hAnsi="Times New Roman" w:hint="cs"/>
          <w:sz w:val="27"/>
          <w:rtl/>
        </w:rPr>
        <w:t xml:space="preserve"> من تعاون المجتمع المدني والقطاع التطوّعي مع الدولة والقطاع الاقتصادي والإعلامي؛ لتحقيق النهضة المنشودة في بناء الأمم، بل سيساهم وقف الوقت والمنافع في تطوير الحركة الاقتصاديّة من إطار الاستهلاك إلى إطار الإنتاج. بل إنّ فكرة وقف الوقت والانخراط نتيجة الوقف في العمل التطوّعي من منظور</w:t>
      </w:r>
      <w:r w:rsidR="005361A8" w:rsidRPr="00DC6DD8">
        <w:rPr>
          <w:rFonts w:ascii="Times New Roman" w:hAnsi="Times New Roman" w:hint="cs"/>
          <w:sz w:val="27"/>
          <w:rtl/>
        </w:rPr>
        <w:t>ٍ</w:t>
      </w:r>
      <w:r w:rsidRPr="00DC6DD8">
        <w:rPr>
          <w:rFonts w:ascii="Times New Roman" w:hAnsi="Times New Roman" w:hint="cs"/>
          <w:sz w:val="27"/>
          <w:rtl/>
        </w:rPr>
        <w:t xml:space="preserve"> قربي إلهي يساعد على الدمج بين مفهوم الخدمة الاجتماعية والعامّة ومفهوم العبادة في المنظور الديني</w:t>
      </w:r>
      <w:r w:rsidR="005361A8" w:rsidRPr="00DC6DD8">
        <w:rPr>
          <w:rFonts w:ascii="Times New Roman" w:hAnsi="Times New Roman" w:hint="cs"/>
          <w:sz w:val="27"/>
          <w:rtl/>
        </w:rPr>
        <w:t>؛</w:t>
      </w:r>
      <w:r w:rsidRPr="00DC6DD8">
        <w:rPr>
          <w:rFonts w:ascii="Times New Roman" w:hAnsi="Times New Roman" w:hint="cs"/>
          <w:sz w:val="27"/>
          <w:rtl/>
        </w:rPr>
        <w:t xml:space="preserve"> لإخراج مفهوم العبادة من الانحصار في إطاره الفردي، ليكون أوسع من ذلك. </w:t>
      </w:r>
    </w:p>
    <w:p w:rsidR="00174FA2" w:rsidRPr="00DC6DD8" w:rsidRDefault="00174FA2" w:rsidP="00196B44">
      <w:pPr>
        <w:rPr>
          <w:rFonts w:ascii="Times New Roman" w:hAnsi="Times New Roman"/>
          <w:sz w:val="27"/>
          <w:rtl/>
        </w:rPr>
      </w:pPr>
    </w:p>
    <w:p w:rsidR="00174FA2" w:rsidRPr="00DC6DD8" w:rsidRDefault="00174FA2" w:rsidP="00887E7E">
      <w:pPr>
        <w:pStyle w:val="31"/>
        <w:rPr>
          <w:color w:val="auto"/>
          <w:rtl/>
        </w:rPr>
      </w:pPr>
      <w:r w:rsidRPr="00DC6DD8">
        <w:rPr>
          <w:rFonts w:hint="cs"/>
          <w:color w:val="auto"/>
          <w:rtl/>
        </w:rPr>
        <w:t>من وقف الوقت إلى وقف المنفعة، إعادة إنتاج المصطلح</w:t>
      </w:r>
    </w:p>
    <w:p w:rsidR="00174FA2" w:rsidRPr="00DC6DD8" w:rsidRDefault="00174FA2" w:rsidP="00196B44">
      <w:pPr>
        <w:rPr>
          <w:rFonts w:ascii="Times New Roman" w:hAnsi="Times New Roman"/>
          <w:sz w:val="27"/>
          <w:rtl/>
        </w:rPr>
      </w:pPr>
      <w:r w:rsidRPr="00DC6DD8">
        <w:rPr>
          <w:rFonts w:ascii="Times New Roman" w:hAnsi="Times New Roman" w:hint="cs"/>
          <w:sz w:val="27"/>
          <w:rtl/>
        </w:rPr>
        <w:t>لم تَغِب</w:t>
      </w:r>
      <w:r w:rsidR="005361A8" w:rsidRPr="00DC6DD8">
        <w:rPr>
          <w:rFonts w:ascii="Times New Roman" w:hAnsi="Times New Roman" w:hint="cs"/>
          <w:sz w:val="27"/>
          <w:rtl/>
        </w:rPr>
        <w:t>ْ</w:t>
      </w:r>
      <w:r w:rsidRPr="00DC6DD8">
        <w:rPr>
          <w:rFonts w:ascii="Times New Roman" w:hAnsi="Times New Roman" w:hint="cs"/>
          <w:sz w:val="27"/>
          <w:rtl/>
        </w:rPr>
        <w:t xml:space="preserve"> فكرة وقف الوقت عن الفقه الإسلامي، رغم حداثة المصطلح، ففي </w:t>
      </w:r>
      <w:r w:rsidRPr="00DC6DD8">
        <w:rPr>
          <w:rFonts w:ascii="Times New Roman" w:hAnsi="Times New Roman" w:hint="cs"/>
          <w:sz w:val="27"/>
          <w:rtl/>
        </w:rPr>
        <w:lastRenderedPageBreak/>
        <w:t>الموروث الفقهي والقانوني عند المسلمين مفهومٌ يتماهى مع فكرة وقف الوقت، فإذا كان وقف الوقت هو تخصيص وقت معيّ</w:t>
      </w:r>
      <w:r w:rsidR="005361A8" w:rsidRPr="00DC6DD8">
        <w:rPr>
          <w:rFonts w:ascii="Times New Roman" w:hAnsi="Times New Roman" w:hint="cs"/>
          <w:sz w:val="27"/>
          <w:rtl/>
        </w:rPr>
        <w:t>َ</w:t>
      </w:r>
      <w:r w:rsidRPr="00DC6DD8">
        <w:rPr>
          <w:rFonts w:ascii="Times New Roman" w:hAnsi="Times New Roman" w:hint="cs"/>
          <w:sz w:val="27"/>
          <w:rtl/>
        </w:rPr>
        <w:t>ن من العمر، ليكون الإنسان فيه في خدمة مشروع خيري أو تطوّعي، وهي بالأصل فكرة</w:t>
      </w:r>
      <w:r w:rsidR="005361A8" w:rsidRPr="00DC6DD8">
        <w:rPr>
          <w:rFonts w:ascii="Times New Roman" w:hAnsi="Times New Roman" w:hint="cs"/>
          <w:sz w:val="27"/>
          <w:rtl/>
        </w:rPr>
        <w:t>ٌ</w:t>
      </w:r>
      <w:r w:rsidRPr="00DC6DD8">
        <w:rPr>
          <w:rFonts w:ascii="Times New Roman" w:hAnsi="Times New Roman" w:hint="cs"/>
          <w:sz w:val="27"/>
          <w:rtl/>
        </w:rPr>
        <w:t xml:space="preserve"> ترجع لقيمة العمل التطوّعي</w:t>
      </w:r>
      <w:r w:rsidR="005361A8" w:rsidRPr="00DC6DD8">
        <w:rPr>
          <w:rFonts w:ascii="Times New Roman" w:hAnsi="Times New Roman" w:hint="cs"/>
          <w:sz w:val="27"/>
          <w:rtl/>
        </w:rPr>
        <w:t>،</w:t>
      </w:r>
      <w:r w:rsidRPr="00DC6DD8">
        <w:rPr>
          <w:rFonts w:ascii="Times New Roman" w:hAnsi="Times New Roman" w:hint="cs"/>
          <w:sz w:val="27"/>
          <w:rtl/>
        </w:rPr>
        <w:t xml:space="preserve"> </w:t>
      </w:r>
      <w:r w:rsidR="005361A8" w:rsidRPr="00DC6DD8">
        <w:rPr>
          <w:rFonts w:ascii="Times New Roman" w:hAnsi="Times New Roman" w:hint="cs"/>
          <w:sz w:val="27"/>
          <w:rtl/>
        </w:rPr>
        <w:t>و</w:t>
      </w:r>
      <w:r w:rsidRPr="00DC6DD8">
        <w:rPr>
          <w:rFonts w:ascii="Times New Roman" w:hAnsi="Times New Roman" w:hint="cs"/>
          <w:sz w:val="27"/>
          <w:rtl/>
        </w:rPr>
        <w:t>خاصّة للشباب، فإنّ جوهر جعل الوقت موقوفاً هو جعل منفعتك في هذا الوقت و</w:t>
      </w:r>
      <w:r w:rsidR="005361A8" w:rsidRPr="00DC6DD8">
        <w:rPr>
          <w:rFonts w:ascii="Times New Roman" w:hAnsi="Times New Roman" w:hint="cs"/>
          <w:sz w:val="27"/>
          <w:rtl/>
        </w:rPr>
        <w:t>َ</w:t>
      </w:r>
      <w:r w:rsidRPr="00DC6DD8">
        <w:rPr>
          <w:rFonts w:ascii="Times New Roman" w:hAnsi="Times New Roman" w:hint="cs"/>
          <w:sz w:val="27"/>
          <w:rtl/>
        </w:rPr>
        <w:t>ق</w:t>
      </w:r>
      <w:r w:rsidR="005361A8" w:rsidRPr="00DC6DD8">
        <w:rPr>
          <w:rFonts w:ascii="Times New Roman" w:hAnsi="Times New Roman" w:hint="cs"/>
          <w:sz w:val="27"/>
          <w:rtl/>
        </w:rPr>
        <w:t>ْ</w:t>
      </w:r>
      <w:r w:rsidRPr="00DC6DD8">
        <w:rPr>
          <w:rFonts w:ascii="Times New Roman" w:hAnsi="Times New Roman" w:hint="cs"/>
          <w:sz w:val="27"/>
          <w:rtl/>
        </w:rPr>
        <w:t>فاً، لأنّ الوقت مجرّداً لا معنى لوقفه</w:t>
      </w:r>
      <w:r w:rsidR="005361A8" w:rsidRPr="00DC6DD8">
        <w:rPr>
          <w:rFonts w:ascii="Times New Roman" w:hAnsi="Times New Roman" w:hint="cs"/>
          <w:sz w:val="27"/>
          <w:rtl/>
        </w:rPr>
        <w:t>.</w:t>
      </w:r>
      <w:r w:rsidRPr="00DC6DD8">
        <w:rPr>
          <w:rFonts w:ascii="Times New Roman" w:hAnsi="Times New Roman" w:hint="cs"/>
          <w:sz w:val="27"/>
          <w:rtl/>
        </w:rPr>
        <w:t xml:space="preserve"> وهذا ما يدخلنا في إشكاليّة المصطلح، فإنّ الوقت القادم غير مملوك، بل غير موجود</w:t>
      </w:r>
      <w:r w:rsidR="005361A8" w:rsidRPr="00DC6DD8">
        <w:rPr>
          <w:rFonts w:ascii="Times New Roman" w:hAnsi="Times New Roman" w:hint="cs"/>
          <w:sz w:val="27"/>
          <w:rtl/>
        </w:rPr>
        <w:t>ٍ</w:t>
      </w:r>
      <w:r w:rsidRPr="00DC6DD8">
        <w:rPr>
          <w:rFonts w:ascii="Times New Roman" w:hAnsi="Times New Roman" w:hint="cs"/>
          <w:sz w:val="27"/>
          <w:rtl/>
        </w:rPr>
        <w:t xml:space="preserve"> أساساً، والزمن بما هو زمن</w:t>
      </w:r>
      <w:r w:rsidR="005361A8" w:rsidRPr="00DC6DD8">
        <w:rPr>
          <w:rFonts w:ascii="Times New Roman" w:hAnsi="Times New Roman" w:hint="cs"/>
          <w:sz w:val="27"/>
          <w:rtl/>
        </w:rPr>
        <w:t>ٌ</w:t>
      </w:r>
      <w:r w:rsidRPr="00DC6DD8">
        <w:rPr>
          <w:rFonts w:ascii="Times New Roman" w:hAnsi="Times New Roman" w:hint="cs"/>
          <w:sz w:val="27"/>
          <w:rtl/>
        </w:rPr>
        <w:t xml:space="preserve"> ربما يناقش الباحثون في إمكانيّة إخضاعه لمعاملة مثل</w:t>
      </w:r>
      <w:r w:rsidR="005361A8" w:rsidRPr="00DC6DD8">
        <w:rPr>
          <w:rFonts w:ascii="Times New Roman" w:hAnsi="Times New Roman" w:hint="cs"/>
          <w:sz w:val="27"/>
          <w:rtl/>
        </w:rPr>
        <w:t>:</w:t>
      </w:r>
      <w:r w:rsidRPr="00DC6DD8">
        <w:rPr>
          <w:rFonts w:ascii="Times New Roman" w:hAnsi="Times New Roman" w:hint="cs"/>
          <w:sz w:val="27"/>
          <w:rtl/>
        </w:rPr>
        <w:t xml:space="preserve"> الوقف، لكنّ المنفعة التي تمثّ</w:t>
      </w:r>
      <w:r w:rsidR="005361A8" w:rsidRPr="00DC6DD8">
        <w:rPr>
          <w:rFonts w:ascii="Times New Roman" w:hAnsi="Times New Roman" w:hint="cs"/>
          <w:sz w:val="27"/>
          <w:rtl/>
        </w:rPr>
        <w:t>ِ</w:t>
      </w:r>
      <w:r w:rsidRPr="00DC6DD8">
        <w:rPr>
          <w:rFonts w:ascii="Times New Roman" w:hAnsi="Times New Roman" w:hint="cs"/>
          <w:sz w:val="27"/>
          <w:rtl/>
        </w:rPr>
        <w:t>ل الطاقة والقدرة على العمل في كلّ فرد هي أمرٌ قابل للاعتبار القانوني، وجعله متعلّقاً لمعاملة قانونيّة معيّنة تحمل في طيّاتها مفاهيم الق</w:t>
      </w:r>
      <w:r w:rsidR="005361A8" w:rsidRPr="00DC6DD8">
        <w:rPr>
          <w:rFonts w:ascii="Times New Roman" w:hAnsi="Times New Roman" w:hint="cs"/>
          <w:sz w:val="27"/>
          <w:rtl/>
        </w:rPr>
        <w:t>ِ</w:t>
      </w:r>
      <w:r w:rsidRPr="00DC6DD8">
        <w:rPr>
          <w:rFonts w:ascii="Times New Roman" w:hAnsi="Times New Roman" w:hint="cs"/>
          <w:sz w:val="27"/>
          <w:rtl/>
        </w:rPr>
        <w:t>ي</w:t>
      </w:r>
      <w:r w:rsidR="005361A8" w:rsidRPr="00DC6DD8">
        <w:rPr>
          <w:rFonts w:ascii="Times New Roman" w:hAnsi="Times New Roman" w:hint="cs"/>
          <w:sz w:val="27"/>
          <w:rtl/>
        </w:rPr>
        <w:t>َ</w:t>
      </w:r>
      <w:r w:rsidRPr="00DC6DD8">
        <w:rPr>
          <w:rFonts w:ascii="Times New Roman" w:hAnsi="Times New Roman" w:hint="cs"/>
          <w:sz w:val="27"/>
          <w:rtl/>
        </w:rPr>
        <w:t xml:space="preserve">م والماليات، فكما أنّنا في الإجارة نأخذ المال مقابل المنفعة خلال مدّة معيّنة، كذلك الحال في الوقف، فنحن نقف منفعتنا للعمل التطوّعي والخيري. </w:t>
      </w:r>
    </w:p>
    <w:p w:rsidR="00174FA2" w:rsidRPr="00DC6DD8" w:rsidRDefault="00174FA2" w:rsidP="00196B44">
      <w:pPr>
        <w:rPr>
          <w:rFonts w:ascii="Times New Roman" w:hAnsi="Times New Roman"/>
          <w:sz w:val="27"/>
          <w:rtl/>
        </w:rPr>
      </w:pPr>
      <w:r w:rsidRPr="00DC6DD8">
        <w:rPr>
          <w:rFonts w:ascii="Times New Roman" w:hAnsi="Times New Roman" w:hint="cs"/>
          <w:sz w:val="27"/>
          <w:rtl/>
        </w:rPr>
        <w:t>إنّ وقف الوقت هو وقف الإنسان لجزء</w:t>
      </w:r>
      <w:r w:rsidR="005361A8" w:rsidRPr="00DC6DD8">
        <w:rPr>
          <w:rFonts w:ascii="Times New Roman" w:hAnsi="Times New Roman" w:hint="cs"/>
          <w:sz w:val="27"/>
          <w:rtl/>
        </w:rPr>
        <w:t>ٍ</w:t>
      </w:r>
      <w:r w:rsidRPr="00DC6DD8">
        <w:rPr>
          <w:rFonts w:ascii="Times New Roman" w:hAnsi="Times New Roman" w:hint="cs"/>
          <w:sz w:val="27"/>
          <w:rtl/>
        </w:rPr>
        <w:t xml:space="preserve"> من وقته للعمل الخيري، وهذا مصداق</w:t>
      </w:r>
      <w:r w:rsidR="005361A8" w:rsidRPr="00DC6DD8">
        <w:rPr>
          <w:rFonts w:ascii="Times New Roman" w:hAnsi="Times New Roman" w:hint="cs"/>
          <w:sz w:val="27"/>
          <w:rtl/>
        </w:rPr>
        <w:t>ٌ</w:t>
      </w:r>
      <w:r w:rsidRPr="00DC6DD8">
        <w:rPr>
          <w:rFonts w:ascii="Times New Roman" w:hAnsi="Times New Roman" w:hint="cs"/>
          <w:sz w:val="27"/>
          <w:rtl/>
        </w:rPr>
        <w:t xml:space="preserve"> من مصاديق وقف المنافع، أي أن يُوقف الفرد منفعة خبراته للآخرين</w:t>
      </w:r>
      <w:r w:rsidR="005361A8" w:rsidRPr="00DC6DD8">
        <w:rPr>
          <w:rFonts w:ascii="Times New Roman" w:hAnsi="Times New Roman" w:hint="cs"/>
          <w:sz w:val="27"/>
          <w:rtl/>
        </w:rPr>
        <w:t>.</w:t>
      </w:r>
      <w:r w:rsidRPr="00DC6DD8">
        <w:rPr>
          <w:rFonts w:ascii="Times New Roman" w:hAnsi="Times New Roman" w:hint="cs"/>
          <w:sz w:val="27"/>
          <w:rtl/>
        </w:rPr>
        <w:t xml:space="preserve"> ووقف المنافع له مصاديق أخرى كثيرة غير المنفعة الشخصيّة العمليّة غير العينيّة للإنسان نفسه، كوقف منافع الأراضي والبساتين وغيرها (المحاصيل)</w:t>
      </w:r>
      <w:r w:rsidR="00403750" w:rsidRPr="00DC6DD8">
        <w:rPr>
          <w:rFonts w:ascii="Times New Roman" w:hAnsi="Times New Roman" w:hint="cs"/>
          <w:sz w:val="27"/>
          <w:rtl/>
        </w:rPr>
        <w:t>.</w:t>
      </w:r>
      <w:r w:rsidRPr="00DC6DD8">
        <w:rPr>
          <w:rFonts w:ascii="Times New Roman" w:hAnsi="Times New Roman" w:hint="cs"/>
          <w:sz w:val="27"/>
          <w:rtl/>
        </w:rPr>
        <w:t xml:space="preserve"> فالموضوع يعمّ المنافع العينيّة والمنافع غير العينيّة (الطاقات والعمل). </w:t>
      </w:r>
    </w:p>
    <w:p w:rsidR="00174FA2" w:rsidRPr="00DC6DD8" w:rsidRDefault="00174FA2" w:rsidP="00196B44">
      <w:pPr>
        <w:rPr>
          <w:rFonts w:ascii="Times New Roman" w:hAnsi="Times New Roman"/>
          <w:b/>
          <w:bCs/>
          <w:sz w:val="27"/>
          <w:rtl/>
        </w:rPr>
      </w:pPr>
      <w:r w:rsidRPr="00DC6DD8">
        <w:rPr>
          <w:rFonts w:ascii="Times New Roman" w:hAnsi="Times New Roman" w:hint="cs"/>
          <w:b/>
          <w:bCs/>
          <w:sz w:val="27"/>
          <w:rtl/>
        </w:rPr>
        <w:t>نكتفي بهذا القدر من بيان مفهوم الفكرة وأهم</w:t>
      </w:r>
      <w:r w:rsidR="00403750" w:rsidRPr="00DC6DD8">
        <w:rPr>
          <w:rFonts w:ascii="Times New Roman" w:hAnsi="Times New Roman" w:hint="cs"/>
          <w:b/>
          <w:bCs/>
          <w:sz w:val="27"/>
          <w:rtl/>
        </w:rPr>
        <w:t>ّي</w:t>
      </w:r>
      <w:r w:rsidRPr="00DC6DD8">
        <w:rPr>
          <w:rFonts w:ascii="Times New Roman" w:hAnsi="Times New Roman" w:hint="cs"/>
          <w:b/>
          <w:bCs/>
          <w:sz w:val="27"/>
          <w:rtl/>
        </w:rPr>
        <w:t>تها</w:t>
      </w:r>
      <w:r w:rsidR="00403750" w:rsidRPr="00DC6DD8">
        <w:rPr>
          <w:rFonts w:ascii="Times New Roman" w:hAnsi="Times New Roman" w:hint="cs"/>
          <w:b/>
          <w:bCs/>
          <w:sz w:val="27"/>
          <w:rtl/>
        </w:rPr>
        <w:t>.</w:t>
      </w:r>
      <w:r w:rsidRPr="00DC6DD8">
        <w:rPr>
          <w:rFonts w:ascii="Times New Roman" w:hAnsi="Times New Roman" w:hint="cs"/>
          <w:b/>
          <w:bCs/>
          <w:sz w:val="27"/>
          <w:rtl/>
        </w:rPr>
        <w:t xml:space="preserve"> وقد ك</w:t>
      </w:r>
      <w:r w:rsidR="002E3BDA">
        <w:rPr>
          <w:rFonts w:ascii="Times New Roman" w:hAnsi="Times New Roman" w:hint="cs"/>
          <w:b/>
          <w:bCs/>
          <w:sz w:val="27"/>
          <w:rtl/>
        </w:rPr>
        <w:t>ُ</w:t>
      </w:r>
      <w:r w:rsidRPr="00DC6DD8">
        <w:rPr>
          <w:rFonts w:ascii="Times New Roman" w:hAnsi="Times New Roman" w:hint="cs"/>
          <w:b/>
          <w:bCs/>
          <w:sz w:val="27"/>
          <w:rtl/>
        </w:rPr>
        <w:t>تبت في هذا المجال العديد من المقالات والبحوث يمكن مراجعتها</w:t>
      </w:r>
      <w:r w:rsidR="00403750" w:rsidRPr="00DC6DD8">
        <w:rPr>
          <w:rFonts w:ascii="Times New Roman" w:hAnsi="Times New Roman" w:hint="cs"/>
          <w:b/>
          <w:bCs/>
          <w:sz w:val="27"/>
          <w:rtl/>
        </w:rPr>
        <w:t>.</w:t>
      </w:r>
      <w:r w:rsidRPr="00DC6DD8">
        <w:rPr>
          <w:rFonts w:ascii="Times New Roman" w:hAnsi="Times New Roman" w:hint="cs"/>
          <w:b/>
          <w:bCs/>
          <w:sz w:val="27"/>
          <w:rtl/>
        </w:rPr>
        <w:t xml:space="preserve"> لكنّنا سنتوقّف هنا عند الجانب الفقهي للموضوع، محاولين التماس مخارج يختزنها التراث الاجتهادي الإسلامي؛ للنظر في إمكانيّة تحقيقها لهذا النوع من الوقف، وفي</w:t>
      </w:r>
      <w:r w:rsidR="002E3BDA">
        <w:rPr>
          <w:rFonts w:ascii="Times New Roman" w:hAnsi="Times New Roman" w:hint="cs"/>
          <w:b/>
          <w:bCs/>
          <w:sz w:val="27"/>
          <w:rtl/>
        </w:rPr>
        <w:t xml:space="preserve"> إمكانيّة تحقيق الغايات هنا عبر </w:t>
      </w:r>
      <w:r w:rsidRPr="00DC6DD8">
        <w:rPr>
          <w:rFonts w:ascii="Times New Roman" w:hAnsi="Times New Roman" w:hint="cs"/>
          <w:b/>
          <w:bCs/>
          <w:sz w:val="27"/>
          <w:rtl/>
        </w:rPr>
        <w:t>تكييفات من خارج إطار الوقف أيضاً، ذلك كلّه بشكل</w:t>
      </w:r>
      <w:r w:rsidR="00403750" w:rsidRPr="00DC6DD8">
        <w:rPr>
          <w:rFonts w:ascii="Times New Roman" w:hAnsi="Times New Roman" w:hint="cs"/>
          <w:b/>
          <w:bCs/>
          <w:sz w:val="27"/>
          <w:rtl/>
        </w:rPr>
        <w:t>ٍ</w:t>
      </w:r>
      <w:r w:rsidRPr="00DC6DD8">
        <w:rPr>
          <w:rFonts w:ascii="Times New Roman" w:hAnsi="Times New Roman" w:hint="cs"/>
          <w:b/>
          <w:bCs/>
          <w:sz w:val="27"/>
          <w:rtl/>
        </w:rPr>
        <w:t xml:space="preserve"> مختصر وأوّلي؛ ليكون مدخلاً للتوسّ</w:t>
      </w:r>
      <w:r w:rsidR="00403750" w:rsidRPr="00DC6DD8">
        <w:rPr>
          <w:rFonts w:ascii="Times New Roman" w:hAnsi="Times New Roman" w:hint="cs"/>
          <w:b/>
          <w:bCs/>
          <w:sz w:val="27"/>
          <w:rtl/>
        </w:rPr>
        <w:t>ُ</w:t>
      </w:r>
      <w:r w:rsidRPr="00DC6DD8">
        <w:rPr>
          <w:rFonts w:ascii="Times New Roman" w:hAnsi="Times New Roman" w:hint="cs"/>
          <w:b/>
          <w:bCs/>
          <w:sz w:val="27"/>
          <w:rtl/>
        </w:rPr>
        <w:t xml:space="preserve">ع على يد الباحثين والناقدين. </w:t>
      </w:r>
    </w:p>
    <w:p w:rsidR="00174FA2" w:rsidRPr="00DC6DD8" w:rsidRDefault="00174FA2" w:rsidP="00196B44">
      <w:pPr>
        <w:rPr>
          <w:rFonts w:ascii="Times New Roman" w:hAnsi="Times New Roman"/>
          <w:sz w:val="27"/>
          <w:rtl/>
        </w:rPr>
      </w:pPr>
    </w:p>
    <w:p w:rsidR="00174FA2" w:rsidRPr="00DC6DD8" w:rsidRDefault="00174FA2" w:rsidP="00887E7E">
      <w:pPr>
        <w:pStyle w:val="31"/>
        <w:rPr>
          <w:color w:val="auto"/>
          <w:rtl/>
        </w:rPr>
      </w:pPr>
      <w:r w:rsidRPr="00DC6DD8">
        <w:rPr>
          <w:rFonts w:hint="cs"/>
          <w:color w:val="auto"/>
          <w:rtl/>
        </w:rPr>
        <w:t>المعو</w:t>
      </w:r>
      <w:r w:rsidR="00403750" w:rsidRPr="00DC6DD8">
        <w:rPr>
          <w:rFonts w:hint="cs"/>
          <w:color w:val="auto"/>
          <w:rtl/>
        </w:rPr>
        <w:t>ّ</w:t>
      </w:r>
      <w:r w:rsidRPr="00DC6DD8">
        <w:rPr>
          <w:rFonts w:hint="cs"/>
          <w:color w:val="auto"/>
          <w:rtl/>
        </w:rPr>
        <w:t>قات الفقهيّة لوقف الوقت، مقاربة</w:t>
      </w:r>
      <w:r w:rsidR="00403750" w:rsidRPr="00DC6DD8">
        <w:rPr>
          <w:rFonts w:hint="cs"/>
          <w:color w:val="auto"/>
          <w:rtl/>
        </w:rPr>
        <w:t>ٌ</w:t>
      </w:r>
      <w:r w:rsidRPr="00DC6DD8">
        <w:rPr>
          <w:rFonts w:hint="cs"/>
          <w:color w:val="auto"/>
          <w:rtl/>
        </w:rPr>
        <w:t xml:space="preserve"> وتذليل</w:t>
      </w:r>
    </w:p>
    <w:p w:rsidR="00174FA2" w:rsidRPr="00DC6DD8" w:rsidRDefault="00174FA2" w:rsidP="00196B44">
      <w:pPr>
        <w:rPr>
          <w:rFonts w:ascii="Times New Roman" w:hAnsi="Times New Roman"/>
          <w:sz w:val="27"/>
          <w:rtl/>
        </w:rPr>
      </w:pPr>
      <w:r w:rsidRPr="00DC6DD8">
        <w:rPr>
          <w:rFonts w:ascii="Times New Roman" w:hAnsi="Times New Roman" w:hint="cs"/>
          <w:sz w:val="27"/>
          <w:rtl/>
        </w:rPr>
        <w:t>قد تطرح في هذا السياق مجموعة من المعو</w:t>
      </w:r>
      <w:r w:rsidR="00403750" w:rsidRPr="00DC6DD8">
        <w:rPr>
          <w:rFonts w:ascii="Times New Roman" w:hAnsi="Times New Roman" w:hint="cs"/>
          <w:sz w:val="27"/>
          <w:rtl/>
        </w:rPr>
        <w:t>ّ</w:t>
      </w:r>
      <w:r w:rsidRPr="00DC6DD8">
        <w:rPr>
          <w:rFonts w:ascii="Times New Roman" w:hAnsi="Times New Roman" w:hint="cs"/>
          <w:sz w:val="27"/>
          <w:rtl/>
        </w:rPr>
        <w:t xml:space="preserve">قات الفقهيّة أمام تقديم تخريج قانوني أو تكييف شرعي لوقف الوقت، وأبرزها: </w:t>
      </w:r>
    </w:p>
    <w:p w:rsidR="00174FA2" w:rsidRPr="00DC6DD8" w:rsidRDefault="00174FA2" w:rsidP="00887E7E">
      <w:pPr>
        <w:pStyle w:val="31"/>
        <w:rPr>
          <w:color w:val="auto"/>
          <w:rtl/>
        </w:rPr>
      </w:pPr>
      <w:r w:rsidRPr="00DC6DD8">
        <w:rPr>
          <w:rFonts w:hint="cs"/>
          <w:color w:val="auto"/>
          <w:rtl/>
        </w:rPr>
        <w:lastRenderedPageBreak/>
        <w:t>1ـ إشكاليّة المفارقة مع حقيقة الوقف</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 xml:space="preserve">الإشكاليّة الأولى: </w:t>
      </w:r>
      <w:r w:rsidRPr="00DC6DD8">
        <w:rPr>
          <w:rFonts w:ascii="Times New Roman" w:hAnsi="Times New Roman" w:hint="cs"/>
          <w:sz w:val="27"/>
          <w:rtl/>
        </w:rPr>
        <w:t>إنّ وقف الوقت يرجع لوقف المنفعة، ووقف المنفعة مفهوم يحتوي مفارقة</w:t>
      </w:r>
      <w:r w:rsidR="00403750" w:rsidRPr="00DC6DD8">
        <w:rPr>
          <w:rFonts w:ascii="Times New Roman" w:hAnsi="Times New Roman" w:hint="cs"/>
          <w:sz w:val="27"/>
          <w:rtl/>
        </w:rPr>
        <w:t>ً</w:t>
      </w:r>
      <w:r w:rsidRPr="00DC6DD8">
        <w:rPr>
          <w:rFonts w:ascii="Times New Roman" w:hAnsi="Times New Roman" w:hint="cs"/>
          <w:sz w:val="27"/>
          <w:rtl/>
        </w:rPr>
        <w:t>؛ لأنّ الوقف هو حبس الأصل وتسبيل المنفعة، فكيف يمكن تصوّ</w:t>
      </w:r>
      <w:r w:rsidR="00403750" w:rsidRPr="00DC6DD8">
        <w:rPr>
          <w:rFonts w:ascii="Times New Roman" w:hAnsi="Times New Roman" w:hint="cs"/>
          <w:sz w:val="27"/>
          <w:rtl/>
        </w:rPr>
        <w:t>ُ</w:t>
      </w:r>
      <w:r w:rsidRPr="00DC6DD8">
        <w:rPr>
          <w:rFonts w:ascii="Times New Roman" w:hAnsi="Times New Roman" w:hint="cs"/>
          <w:sz w:val="27"/>
          <w:rtl/>
        </w:rPr>
        <w:t>ر هذا الأمر في وقف المنافع، فإنّ المنفعة تتلف بمرور الوقت، ومن ثمّ فلا معنى لوجود تحبيس للأصل فيها</w:t>
      </w:r>
      <w:r w:rsidRPr="00DC6DD8">
        <w:rPr>
          <w:rFonts w:ascii="Taher" w:hAnsi="Taher" w:hint="cs"/>
          <w:sz w:val="27"/>
          <w:vertAlign w:val="superscript"/>
          <w:rtl/>
        </w:rPr>
        <w:t>(</w:t>
      </w:r>
      <w:bookmarkEnd w:id="36"/>
      <w:bookmarkEnd w:id="37"/>
      <w:r w:rsidRPr="00DC6DD8">
        <w:rPr>
          <w:rFonts w:ascii="Taher" w:hAnsi="Taher"/>
          <w:sz w:val="27"/>
          <w:vertAlign w:val="superscript"/>
          <w:rtl/>
        </w:rPr>
        <w:endnoteReference w:id="514"/>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والفرع ـ المنفعة ـ يتبع الأصل، وهو العين، فلا يمكن وقفها من دون العين، كما ذكره بعض فقهاء أهل السنّة</w:t>
      </w:r>
      <w:r w:rsidRPr="00DC6DD8">
        <w:rPr>
          <w:rFonts w:ascii="Taher" w:hAnsi="Taher" w:hint="cs"/>
          <w:sz w:val="27"/>
          <w:vertAlign w:val="superscript"/>
          <w:rtl/>
        </w:rPr>
        <w:t>(</w:t>
      </w:r>
      <w:r w:rsidRPr="00DC6DD8">
        <w:rPr>
          <w:rFonts w:ascii="Taher" w:hAnsi="Taher"/>
          <w:sz w:val="27"/>
          <w:vertAlign w:val="superscript"/>
          <w:rtl/>
        </w:rPr>
        <w:endnoteReference w:id="515"/>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sz w:val="27"/>
          <w:rtl/>
        </w:rPr>
        <w:t>وقد ردّ المحقّق النجفي ما ذكره أبو الصلاح الحلبي من كفاية تسبيل المنفعة، وأنّ تحبيس الأصل ليس مأخوذاً في حقيقة الوقف</w:t>
      </w:r>
      <w:r w:rsidR="00403750" w:rsidRPr="00DC6DD8">
        <w:rPr>
          <w:rFonts w:ascii="Times New Roman" w:hAnsi="Times New Roman" w:hint="cs"/>
          <w:sz w:val="27"/>
          <w:rtl/>
        </w:rPr>
        <w:t>...،</w:t>
      </w:r>
      <w:r w:rsidRPr="00DC6DD8">
        <w:rPr>
          <w:rFonts w:ascii="Times New Roman" w:hAnsi="Times New Roman" w:hint="cs"/>
          <w:sz w:val="27"/>
          <w:rtl/>
        </w:rPr>
        <w:t xml:space="preserve"> ردّه بأنّ هذا مخالف</w:t>
      </w:r>
      <w:r w:rsidR="00403750" w:rsidRPr="00DC6DD8">
        <w:rPr>
          <w:rFonts w:ascii="Times New Roman" w:hAnsi="Times New Roman" w:hint="cs"/>
          <w:sz w:val="27"/>
          <w:rtl/>
        </w:rPr>
        <w:t>ٌ</w:t>
      </w:r>
      <w:r w:rsidRPr="00DC6DD8">
        <w:rPr>
          <w:rFonts w:ascii="Times New Roman" w:hAnsi="Times New Roman" w:hint="cs"/>
          <w:sz w:val="27"/>
          <w:rtl/>
        </w:rPr>
        <w:t xml:space="preserve"> لظاهر النصّ والفتوى، وأنّه يمكن دعوى ضرورة المذهب أو الدين على ذلك</w:t>
      </w:r>
      <w:r w:rsidRPr="00DC6DD8">
        <w:rPr>
          <w:rFonts w:ascii="Taher" w:hAnsi="Taher" w:hint="cs"/>
          <w:sz w:val="27"/>
          <w:vertAlign w:val="superscript"/>
          <w:rtl/>
        </w:rPr>
        <w:t>(</w:t>
      </w:r>
      <w:r w:rsidRPr="00DC6DD8">
        <w:rPr>
          <w:rFonts w:ascii="Taher" w:hAnsi="Taher"/>
          <w:sz w:val="27"/>
          <w:vertAlign w:val="superscript"/>
          <w:rtl/>
        </w:rPr>
        <w:endnoteReference w:id="516"/>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فإنّ الحديث النبوي واضح</w:t>
      </w:r>
      <w:r w:rsidR="00403750" w:rsidRPr="00DC6DD8">
        <w:rPr>
          <w:rFonts w:ascii="Times New Roman" w:hAnsi="Times New Roman" w:hint="cs"/>
          <w:sz w:val="27"/>
          <w:rtl/>
        </w:rPr>
        <w:t>ٌ</w:t>
      </w:r>
      <w:r w:rsidRPr="00DC6DD8">
        <w:rPr>
          <w:rFonts w:ascii="Times New Roman" w:hAnsi="Times New Roman" w:hint="cs"/>
          <w:sz w:val="27"/>
          <w:rtl/>
        </w:rPr>
        <w:t xml:space="preserve"> في قوله: (حبِّس الأصل</w:t>
      </w:r>
      <w:r w:rsidR="00403750" w:rsidRPr="00DC6DD8">
        <w:rPr>
          <w:rFonts w:ascii="Times New Roman" w:hAnsi="Times New Roman" w:hint="cs"/>
          <w:sz w:val="27"/>
          <w:rtl/>
        </w:rPr>
        <w:t>،</w:t>
      </w:r>
      <w:r w:rsidRPr="00DC6DD8">
        <w:rPr>
          <w:rFonts w:ascii="Times New Roman" w:hAnsi="Times New Roman" w:hint="cs"/>
          <w:sz w:val="27"/>
          <w:rtl/>
        </w:rPr>
        <w:t xml:space="preserve"> وسبِّل الثمرة). </w:t>
      </w:r>
    </w:p>
    <w:p w:rsidR="00174FA2" w:rsidRPr="00DC6DD8" w:rsidRDefault="00174FA2" w:rsidP="00196B44">
      <w:pPr>
        <w:rPr>
          <w:rFonts w:ascii="Times New Roman" w:hAnsi="Times New Roman"/>
          <w:b/>
          <w:bCs/>
          <w:sz w:val="27"/>
          <w:rtl/>
        </w:rPr>
      </w:pPr>
      <w:r w:rsidRPr="00DC6DD8">
        <w:rPr>
          <w:rFonts w:ascii="Times New Roman" w:hAnsi="Times New Roman" w:hint="cs"/>
          <w:b/>
          <w:bCs/>
          <w:sz w:val="27"/>
          <w:rtl/>
        </w:rPr>
        <w:t xml:space="preserve">وربما يمكن التعليق على كلام المحقّق النجفي، وعلى كلام بعض فقهاء أهل السنّة هنا: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 xml:space="preserve">أوّلاً: </w:t>
      </w:r>
      <w:r w:rsidRPr="00DC6DD8">
        <w:rPr>
          <w:rFonts w:ascii="Times New Roman" w:hAnsi="Times New Roman" w:hint="cs"/>
          <w:sz w:val="27"/>
          <w:rtl/>
        </w:rPr>
        <w:t>إنّ إجماع الفقهاء ـ لو تمّ التحقّق منه، مع مخالفة المنقول عن ابن الصلاح له، وهو من المتقدّ</w:t>
      </w:r>
      <w:r w:rsidR="00403750" w:rsidRPr="00DC6DD8">
        <w:rPr>
          <w:rFonts w:ascii="Times New Roman" w:hAnsi="Times New Roman" w:hint="cs"/>
          <w:sz w:val="27"/>
          <w:rtl/>
        </w:rPr>
        <w:t>ِ</w:t>
      </w:r>
      <w:r w:rsidRPr="00DC6DD8">
        <w:rPr>
          <w:rFonts w:ascii="Times New Roman" w:hAnsi="Times New Roman" w:hint="cs"/>
          <w:sz w:val="27"/>
          <w:rtl/>
        </w:rPr>
        <w:t>مين</w:t>
      </w:r>
      <w:r w:rsidRPr="00DC6DD8">
        <w:rPr>
          <w:rFonts w:ascii="Taher" w:hAnsi="Taher" w:hint="cs"/>
          <w:sz w:val="27"/>
          <w:vertAlign w:val="superscript"/>
          <w:rtl/>
        </w:rPr>
        <w:t>(</w:t>
      </w:r>
      <w:r w:rsidRPr="00DC6DD8">
        <w:rPr>
          <w:rFonts w:ascii="Taher" w:hAnsi="Taher"/>
          <w:sz w:val="27"/>
          <w:vertAlign w:val="superscript"/>
          <w:rtl/>
        </w:rPr>
        <w:endnoteReference w:id="517"/>
      </w:r>
      <w:r w:rsidRPr="00DC6DD8">
        <w:rPr>
          <w:rFonts w:ascii="Taher" w:hAnsi="Taher" w:hint="cs"/>
          <w:sz w:val="27"/>
          <w:vertAlign w:val="superscript"/>
          <w:rtl/>
        </w:rPr>
        <w:t xml:space="preserve">) </w:t>
      </w:r>
      <w:r w:rsidRPr="00DC6DD8">
        <w:rPr>
          <w:rFonts w:ascii="Times New Roman" w:hAnsi="Times New Roman" w:hint="cs"/>
          <w:sz w:val="27"/>
          <w:rtl/>
        </w:rPr>
        <w:t>ـ محتمل المدركيّة جد</w:t>
      </w:r>
      <w:r w:rsidR="00403750" w:rsidRPr="00DC6DD8">
        <w:rPr>
          <w:rFonts w:ascii="Times New Roman" w:hAnsi="Times New Roman" w:hint="cs"/>
          <w:sz w:val="27"/>
          <w:rtl/>
        </w:rPr>
        <w:t>ّ</w:t>
      </w:r>
      <w:r w:rsidRPr="00DC6DD8">
        <w:rPr>
          <w:rFonts w:ascii="Times New Roman" w:hAnsi="Times New Roman" w:hint="cs"/>
          <w:sz w:val="27"/>
          <w:rtl/>
        </w:rPr>
        <w:t>اً هنا؛ فلعلّهم اعتمدوا على أحد الوجوه المذكورة في المقام كما سيأتي</w:t>
      </w:r>
      <w:r w:rsidR="00403750" w:rsidRPr="00DC6DD8">
        <w:rPr>
          <w:rFonts w:ascii="Times New Roman" w:hAnsi="Times New Roman" w:hint="cs"/>
          <w:sz w:val="27"/>
          <w:rtl/>
        </w:rPr>
        <w:t>.</w:t>
      </w:r>
      <w:r w:rsidRPr="00DC6DD8">
        <w:rPr>
          <w:rFonts w:ascii="Times New Roman" w:hAnsi="Times New Roman" w:hint="cs"/>
          <w:sz w:val="27"/>
          <w:rtl/>
        </w:rPr>
        <w:t xml:space="preserve"> ودعوى كون الأمر ضرورة</w:t>
      </w:r>
      <w:r w:rsidR="00403750" w:rsidRPr="00DC6DD8">
        <w:rPr>
          <w:rFonts w:ascii="Times New Roman" w:hAnsi="Times New Roman" w:hint="cs"/>
          <w:sz w:val="27"/>
          <w:rtl/>
        </w:rPr>
        <w:t>ً</w:t>
      </w:r>
      <w:r w:rsidRPr="00DC6DD8">
        <w:rPr>
          <w:rFonts w:ascii="Times New Roman" w:hAnsi="Times New Roman" w:hint="cs"/>
          <w:sz w:val="27"/>
          <w:rtl/>
        </w:rPr>
        <w:t xml:space="preserve"> من ضروريّات الفقه والمذهب ـ بعيداً عن هذه المدركيّة ـ غير</w:t>
      </w:r>
      <w:r w:rsidR="00403750" w:rsidRPr="00DC6DD8">
        <w:rPr>
          <w:rFonts w:ascii="Times New Roman" w:hAnsi="Times New Roman" w:hint="cs"/>
          <w:sz w:val="27"/>
          <w:rtl/>
        </w:rPr>
        <w:t>ُ</w:t>
      </w:r>
      <w:r w:rsidRPr="00DC6DD8">
        <w:rPr>
          <w:rFonts w:ascii="Times New Roman" w:hAnsi="Times New Roman" w:hint="cs"/>
          <w:sz w:val="27"/>
          <w:rtl/>
        </w:rPr>
        <w:t xml:space="preserve"> واضح. </w:t>
      </w:r>
    </w:p>
    <w:p w:rsidR="00174FA2" w:rsidRPr="00DC6DD8" w:rsidRDefault="00174FA2" w:rsidP="00196B44">
      <w:pPr>
        <w:rPr>
          <w:rFonts w:ascii="Times New Roman" w:hAnsi="Times New Roman"/>
          <w:sz w:val="27"/>
          <w:rtl/>
        </w:rPr>
      </w:pPr>
      <w:r w:rsidRPr="00DC6DD8">
        <w:rPr>
          <w:rFonts w:ascii="Times New Roman" w:hAnsi="Times New Roman" w:hint="cs"/>
          <w:sz w:val="27"/>
          <w:rtl/>
        </w:rPr>
        <w:t>ومجرّد كونه ضرورة ـ لو سلّ</w:t>
      </w:r>
      <w:r w:rsidR="0009762C" w:rsidRPr="00DC6DD8">
        <w:rPr>
          <w:rFonts w:ascii="Times New Roman" w:hAnsi="Times New Roman" w:hint="cs"/>
          <w:sz w:val="27"/>
          <w:rtl/>
        </w:rPr>
        <w:t>َ</w:t>
      </w:r>
      <w:r w:rsidRPr="00DC6DD8">
        <w:rPr>
          <w:rFonts w:ascii="Times New Roman" w:hAnsi="Times New Roman" w:hint="cs"/>
          <w:sz w:val="27"/>
          <w:rtl/>
        </w:rPr>
        <w:t>منا ذلك، مع معهوديّة مثل هذه الدعاوى غير الدقيقة من المحقّ</w:t>
      </w:r>
      <w:r w:rsidR="0009762C" w:rsidRPr="00DC6DD8">
        <w:rPr>
          <w:rFonts w:ascii="Times New Roman" w:hAnsi="Times New Roman" w:hint="cs"/>
          <w:sz w:val="27"/>
          <w:rtl/>
        </w:rPr>
        <w:t>ِ</w:t>
      </w:r>
      <w:r w:rsidRPr="00DC6DD8">
        <w:rPr>
          <w:rFonts w:ascii="Times New Roman" w:hAnsi="Times New Roman" w:hint="cs"/>
          <w:sz w:val="27"/>
          <w:rtl/>
        </w:rPr>
        <w:t xml:space="preserve">ق النجفي ـ لا يلغي المدركيّة واحتماليّاتها؛ لأنّها لو تحقّقت لنا فهذا يعني حصول العلم لنا، ولو لم يحصل العلم لنا فكون الأمر بالغ الوضوح عند غيرنا مع احتمالية مدركيّته لا يوجب إلزامنا اجتهاديّاً.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 xml:space="preserve">ثانياً: </w:t>
      </w:r>
      <w:r w:rsidRPr="00DC6DD8">
        <w:rPr>
          <w:rFonts w:ascii="Times New Roman" w:hAnsi="Times New Roman" w:hint="cs"/>
          <w:sz w:val="27"/>
          <w:rtl/>
        </w:rPr>
        <w:t>إنّ النصّ النبوي المذكور ليس له وجود</w:t>
      </w:r>
      <w:r w:rsidR="0009762C" w:rsidRPr="00DC6DD8">
        <w:rPr>
          <w:rFonts w:ascii="Times New Roman" w:hAnsi="Times New Roman" w:hint="cs"/>
          <w:sz w:val="27"/>
          <w:rtl/>
        </w:rPr>
        <w:t>ٌ</w:t>
      </w:r>
      <w:r w:rsidRPr="00DC6DD8">
        <w:rPr>
          <w:rFonts w:ascii="Times New Roman" w:hAnsi="Times New Roman" w:hint="cs"/>
          <w:sz w:val="27"/>
          <w:rtl/>
        </w:rPr>
        <w:t xml:space="preserve"> بهذه الصيغة في مصادر الإماميّة،</w:t>
      </w:r>
      <w:r w:rsidR="0009762C" w:rsidRPr="00DC6DD8">
        <w:rPr>
          <w:rFonts w:ascii="Times New Roman" w:hAnsi="Times New Roman" w:hint="cs"/>
          <w:sz w:val="27"/>
          <w:rtl/>
        </w:rPr>
        <w:t xml:space="preserve"> بل نقله ابن أبي جمهور الأحسائي</w:t>
      </w:r>
      <w:r w:rsidRPr="00DC6DD8">
        <w:rPr>
          <w:rFonts w:ascii="Times New Roman" w:hAnsi="Times New Roman" w:hint="cs"/>
          <w:sz w:val="27"/>
          <w:rtl/>
        </w:rPr>
        <w:t>(</w:t>
      </w:r>
      <w:r w:rsidR="0009762C" w:rsidRPr="00DC6DD8">
        <w:rPr>
          <w:rFonts w:ascii="Times New Roman" w:hAnsi="Times New Roman" w:hint="cs"/>
          <w:sz w:val="27"/>
          <w:rtl/>
        </w:rPr>
        <w:t xml:space="preserve">القرن </w:t>
      </w:r>
      <w:r w:rsidRPr="00DC6DD8">
        <w:rPr>
          <w:rFonts w:ascii="Times New Roman" w:hAnsi="Times New Roman" w:hint="cs"/>
          <w:sz w:val="27"/>
          <w:rtl/>
        </w:rPr>
        <w:t xml:space="preserve">9هـ) في عوالي </w:t>
      </w:r>
      <w:r w:rsidR="0009762C" w:rsidRPr="00DC6DD8">
        <w:rPr>
          <w:rFonts w:ascii="Times New Roman" w:hAnsi="Times New Roman" w:hint="cs"/>
          <w:sz w:val="27"/>
          <w:rtl/>
        </w:rPr>
        <w:t>اللآ</w:t>
      </w:r>
      <w:r w:rsidRPr="00DC6DD8">
        <w:rPr>
          <w:rFonts w:ascii="Times New Roman" w:hAnsi="Times New Roman" w:hint="cs"/>
          <w:sz w:val="27"/>
          <w:rtl/>
        </w:rPr>
        <w:t>لي مرسلاً بلا سند</w:t>
      </w:r>
      <w:r w:rsidRPr="00DC6DD8">
        <w:rPr>
          <w:rFonts w:ascii="Taher" w:hAnsi="Taher" w:hint="cs"/>
          <w:sz w:val="27"/>
          <w:vertAlign w:val="superscript"/>
          <w:rtl/>
        </w:rPr>
        <w:t>(</w:t>
      </w:r>
      <w:r w:rsidRPr="00DC6DD8">
        <w:rPr>
          <w:rFonts w:ascii="Taher" w:hAnsi="Taher"/>
          <w:sz w:val="27"/>
          <w:vertAlign w:val="superscript"/>
          <w:rtl/>
        </w:rPr>
        <w:endnoteReference w:id="518"/>
      </w:r>
      <w:r w:rsidRPr="00DC6DD8">
        <w:rPr>
          <w:rFonts w:ascii="Taher" w:hAnsi="Taher" w:hint="cs"/>
          <w:sz w:val="27"/>
          <w:vertAlign w:val="superscript"/>
          <w:rtl/>
        </w:rPr>
        <w:t>)</w:t>
      </w:r>
      <w:r w:rsidR="0009762C" w:rsidRPr="00DC6DD8">
        <w:rPr>
          <w:rFonts w:ascii="Taher" w:hAnsi="Taher" w:hint="cs"/>
          <w:sz w:val="27"/>
          <w:rtl/>
        </w:rPr>
        <w:t>.</w:t>
      </w:r>
      <w:r w:rsidRPr="00DC6DD8">
        <w:rPr>
          <w:rFonts w:ascii="Times New Roman" w:hAnsi="Times New Roman" w:hint="cs"/>
          <w:sz w:val="27"/>
          <w:rtl/>
        </w:rPr>
        <w:t xml:space="preserve"> وأصله موجود</w:t>
      </w:r>
      <w:r w:rsidR="0009762C" w:rsidRPr="00DC6DD8">
        <w:rPr>
          <w:rFonts w:ascii="Times New Roman" w:hAnsi="Times New Roman" w:hint="cs"/>
          <w:sz w:val="27"/>
          <w:rtl/>
        </w:rPr>
        <w:t>ٌ</w:t>
      </w:r>
      <w:r w:rsidRPr="00DC6DD8">
        <w:rPr>
          <w:rFonts w:ascii="Times New Roman" w:hAnsi="Times New Roman" w:hint="cs"/>
          <w:sz w:val="27"/>
          <w:rtl/>
        </w:rPr>
        <w:t xml:space="preserve"> في مصادر الحديث عند أهل السنّة</w:t>
      </w:r>
      <w:r w:rsidR="0009762C" w:rsidRPr="00DC6DD8">
        <w:rPr>
          <w:rFonts w:ascii="Times New Roman" w:hAnsi="Times New Roman" w:hint="cs"/>
          <w:sz w:val="27"/>
          <w:rtl/>
        </w:rPr>
        <w:t>.</w:t>
      </w:r>
      <w:r w:rsidRPr="00DC6DD8">
        <w:rPr>
          <w:rFonts w:ascii="Times New Roman" w:hAnsi="Times New Roman" w:hint="cs"/>
          <w:sz w:val="27"/>
          <w:rtl/>
        </w:rPr>
        <w:t xml:space="preserve"> ولو راجعنا غير واحد من سياقاته هناك لوجدنا أنّه ليس في مقام بيان حقيقة الوقف مطلقاً</w:t>
      </w:r>
      <w:r w:rsidR="0009762C" w:rsidRPr="00DC6DD8">
        <w:rPr>
          <w:rFonts w:ascii="Times New Roman" w:hAnsi="Times New Roman" w:hint="cs"/>
          <w:sz w:val="27"/>
          <w:rtl/>
        </w:rPr>
        <w:t>؛</w:t>
      </w:r>
      <w:r w:rsidRPr="00DC6DD8">
        <w:rPr>
          <w:rFonts w:ascii="Times New Roman" w:hAnsi="Times New Roman" w:hint="cs"/>
          <w:sz w:val="27"/>
          <w:rtl/>
        </w:rPr>
        <w:t xml:space="preserve"> فقد جاء في خبر </w:t>
      </w:r>
      <w:r w:rsidRPr="00DC6DD8">
        <w:rPr>
          <w:rFonts w:ascii="Times New Roman" w:hAnsi="Times New Roman"/>
          <w:sz w:val="27"/>
          <w:rtl/>
        </w:rPr>
        <w:t>ابن عمر أن</w:t>
      </w:r>
      <w:r w:rsidRPr="00DC6DD8">
        <w:rPr>
          <w:rFonts w:ascii="Times New Roman" w:hAnsi="Times New Roman" w:hint="cs"/>
          <w:sz w:val="27"/>
          <w:rtl/>
        </w:rPr>
        <w:t>ّ</w:t>
      </w:r>
      <w:r w:rsidRPr="00DC6DD8">
        <w:rPr>
          <w:rFonts w:ascii="Times New Roman" w:hAnsi="Times New Roman"/>
          <w:sz w:val="27"/>
          <w:rtl/>
        </w:rPr>
        <w:t xml:space="preserve"> عمر ملك</w:t>
      </w:r>
      <w:r w:rsidRPr="00DC6DD8">
        <w:rPr>
          <w:rFonts w:ascii="Times New Roman" w:hAnsi="Times New Roman" w:hint="cs"/>
          <w:sz w:val="27"/>
          <w:rtl/>
        </w:rPr>
        <w:t xml:space="preserve"> </w:t>
      </w:r>
      <w:r w:rsidRPr="00DC6DD8">
        <w:rPr>
          <w:rFonts w:ascii="Times New Roman" w:hAnsi="Times New Roman"/>
          <w:sz w:val="27"/>
          <w:rtl/>
        </w:rPr>
        <w:t>مائة سهم من خيبر اشتراها</w:t>
      </w:r>
      <w:r w:rsidRPr="00DC6DD8">
        <w:rPr>
          <w:rFonts w:ascii="Times New Roman" w:hAnsi="Times New Roman" w:hint="cs"/>
          <w:sz w:val="27"/>
          <w:rtl/>
        </w:rPr>
        <w:t xml:space="preserve">، </w:t>
      </w:r>
      <w:r w:rsidRPr="00DC6DD8">
        <w:rPr>
          <w:rFonts w:ascii="Times New Roman" w:hAnsi="Times New Roman"/>
          <w:sz w:val="27"/>
          <w:rtl/>
        </w:rPr>
        <w:t>فأتى رسول الله</w:t>
      </w:r>
      <w:r w:rsidR="001A2CC5" w:rsidRPr="001A2CC5">
        <w:rPr>
          <w:rFonts w:ascii="Mosawi" w:hAnsi="Mosawi" w:cs="Mosawi"/>
          <w:sz w:val="22"/>
          <w:szCs w:val="22"/>
          <w:rtl/>
        </w:rPr>
        <w:t>ﷺ</w:t>
      </w:r>
      <w:r w:rsidR="0009762C" w:rsidRPr="00DC6DD8">
        <w:rPr>
          <w:rFonts w:ascii="Times New Roman" w:hAnsi="Times New Roman" w:hint="cs"/>
          <w:sz w:val="27"/>
          <w:rtl/>
        </w:rPr>
        <w:t>،</w:t>
      </w:r>
      <w:r w:rsidRPr="00DC6DD8">
        <w:rPr>
          <w:rFonts w:ascii="Times New Roman" w:hAnsi="Times New Roman"/>
          <w:sz w:val="27"/>
          <w:rtl/>
        </w:rPr>
        <w:t xml:space="preserve"> فقال</w:t>
      </w:r>
      <w:r w:rsidRPr="00DC6DD8">
        <w:rPr>
          <w:rFonts w:ascii="Times New Roman" w:hAnsi="Times New Roman" w:hint="cs"/>
          <w:sz w:val="27"/>
          <w:rtl/>
        </w:rPr>
        <w:t xml:space="preserve">: </w:t>
      </w:r>
      <w:r w:rsidRPr="00DC6DD8">
        <w:rPr>
          <w:rFonts w:ascii="Times New Roman" w:hAnsi="Times New Roman"/>
          <w:sz w:val="27"/>
          <w:rtl/>
        </w:rPr>
        <w:t>يا رسول الله</w:t>
      </w:r>
      <w:r w:rsidRPr="00DC6DD8">
        <w:rPr>
          <w:rFonts w:ascii="Times New Roman" w:hAnsi="Times New Roman" w:hint="cs"/>
          <w:sz w:val="27"/>
          <w:rtl/>
        </w:rPr>
        <w:t xml:space="preserve">، </w:t>
      </w:r>
      <w:r w:rsidRPr="00DC6DD8">
        <w:rPr>
          <w:rFonts w:ascii="Times New Roman" w:hAnsi="Times New Roman"/>
          <w:sz w:val="27"/>
          <w:rtl/>
        </w:rPr>
        <w:t>إن</w:t>
      </w:r>
      <w:r w:rsidRPr="00DC6DD8">
        <w:rPr>
          <w:rFonts w:ascii="Times New Roman" w:hAnsi="Times New Roman" w:hint="cs"/>
          <w:sz w:val="27"/>
          <w:rtl/>
        </w:rPr>
        <w:t>ّ</w:t>
      </w:r>
      <w:r w:rsidRPr="00DC6DD8">
        <w:rPr>
          <w:rFonts w:ascii="Times New Roman" w:hAnsi="Times New Roman"/>
          <w:sz w:val="27"/>
          <w:rtl/>
        </w:rPr>
        <w:t>ي أصبت</w:t>
      </w:r>
      <w:r w:rsidRPr="00DC6DD8">
        <w:rPr>
          <w:rFonts w:ascii="Times New Roman" w:hAnsi="Times New Roman" w:hint="cs"/>
          <w:sz w:val="27"/>
          <w:rtl/>
        </w:rPr>
        <w:t xml:space="preserve"> </w:t>
      </w:r>
      <w:r w:rsidRPr="00DC6DD8">
        <w:rPr>
          <w:rFonts w:ascii="Times New Roman" w:hAnsi="Times New Roman"/>
          <w:sz w:val="27"/>
          <w:rtl/>
        </w:rPr>
        <w:t>مالا</w:t>
      </w:r>
      <w:r w:rsidRPr="00DC6DD8">
        <w:rPr>
          <w:rFonts w:ascii="Times New Roman" w:hAnsi="Times New Roman" w:hint="cs"/>
          <w:sz w:val="27"/>
          <w:rtl/>
        </w:rPr>
        <w:t>ً</w:t>
      </w:r>
      <w:r w:rsidRPr="00DC6DD8">
        <w:rPr>
          <w:rFonts w:ascii="Times New Roman" w:hAnsi="Times New Roman"/>
          <w:sz w:val="27"/>
          <w:rtl/>
        </w:rPr>
        <w:t xml:space="preserve"> لم أ</w:t>
      </w:r>
      <w:r w:rsidR="0009762C" w:rsidRPr="00DC6DD8">
        <w:rPr>
          <w:rFonts w:ascii="Times New Roman" w:hAnsi="Times New Roman" w:hint="cs"/>
          <w:sz w:val="27"/>
          <w:rtl/>
        </w:rPr>
        <w:t>ُ</w:t>
      </w:r>
      <w:r w:rsidRPr="00DC6DD8">
        <w:rPr>
          <w:rFonts w:ascii="Times New Roman" w:hAnsi="Times New Roman"/>
          <w:sz w:val="27"/>
          <w:rtl/>
        </w:rPr>
        <w:t>ص</w:t>
      </w:r>
      <w:r w:rsidR="0009762C" w:rsidRPr="00DC6DD8">
        <w:rPr>
          <w:rFonts w:ascii="Times New Roman" w:hAnsi="Times New Roman" w:hint="cs"/>
          <w:sz w:val="27"/>
          <w:rtl/>
        </w:rPr>
        <w:t>ِ</w:t>
      </w:r>
      <w:r w:rsidRPr="00DC6DD8">
        <w:rPr>
          <w:rFonts w:ascii="Times New Roman" w:hAnsi="Times New Roman"/>
          <w:sz w:val="27"/>
          <w:rtl/>
        </w:rPr>
        <w:t>ب</w:t>
      </w:r>
      <w:r w:rsidR="0009762C" w:rsidRPr="00DC6DD8">
        <w:rPr>
          <w:rFonts w:ascii="Times New Roman" w:hAnsi="Times New Roman" w:hint="cs"/>
          <w:sz w:val="27"/>
          <w:rtl/>
        </w:rPr>
        <w:t>ْ</w:t>
      </w:r>
      <w:r w:rsidRPr="00DC6DD8">
        <w:rPr>
          <w:rFonts w:ascii="Times New Roman" w:hAnsi="Times New Roman"/>
          <w:sz w:val="27"/>
          <w:rtl/>
        </w:rPr>
        <w:t xml:space="preserve"> مثله قط</w:t>
      </w:r>
      <w:r w:rsidRPr="00DC6DD8">
        <w:rPr>
          <w:rFonts w:ascii="Times New Roman" w:hAnsi="Times New Roman" w:hint="cs"/>
          <w:sz w:val="27"/>
          <w:rtl/>
        </w:rPr>
        <w:t xml:space="preserve">ّ، </w:t>
      </w:r>
      <w:r w:rsidRPr="00DC6DD8">
        <w:rPr>
          <w:rFonts w:ascii="Times New Roman" w:hAnsi="Times New Roman"/>
          <w:sz w:val="27"/>
          <w:rtl/>
        </w:rPr>
        <w:t>وقد أردت</w:t>
      </w:r>
      <w:r w:rsidR="0009762C" w:rsidRPr="00DC6DD8">
        <w:rPr>
          <w:rFonts w:ascii="Times New Roman" w:hAnsi="Times New Roman" w:hint="cs"/>
          <w:sz w:val="27"/>
          <w:rtl/>
        </w:rPr>
        <w:t>ُ</w:t>
      </w:r>
      <w:r w:rsidRPr="00DC6DD8">
        <w:rPr>
          <w:rFonts w:ascii="Times New Roman" w:hAnsi="Times New Roman"/>
          <w:sz w:val="27"/>
          <w:rtl/>
        </w:rPr>
        <w:t xml:space="preserve"> أن أتقر</w:t>
      </w:r>
      <w:r w:rsidRPr="00DC6DD8">
        <w:rPr>
          <w:rFonts w:ascii="Times New Roman" w:hAnsi="Times New Roman" w:hint="cs"/>
          <w:sz w:val="27"/>
          <w:rtl/>
        </w:rPr>
        <w:t>ّ</w:t>
      </w:r>
      <w:r w:rsidRPr="00DC6DD8">
        <w:rPr>
          <w:rFonts w:ascii="Times New Roman" w:hAnsi="Times New Roman"/>
          <w:sz w:val="27"/>
          <w:rtl/>
        </w:rPr>
        <w:t>ب به إلى الله</w:t>
      </w:r>
      <w:r w:rsidRPr="00DC6DD8">
        <w:rPr>
          <w:rFonts w:ascii="Times New Roman" w:hAnsi="Times New Roman" w:hint="cs"/>
          <w:sz w:val="27"/>
          <w:rtl/>
        </w:rPr>
        <w:t xml:space="preserve">، </w:t>
      </w:r>
      <w:r w:rsidRPr="00DC6DD8">
        <w:rPr>
          <w:rFonts w:ascii="Times New Roman" w:hAnsi="Times New Roman"/>
          <w:sz w:val="27"/>
          <w:rtl/>
        </w:rPr>
        <w:t>فقال</w:t>
      </w:r>
      <w:r w:rsidRPr="00DC6DD8">
        <w:rPr>
          <w:rFonts w:ascii="Times New Roman" w:hAnsi="Times New Roman" w:hint="cs"/>
          <w:sz w:val="27"/>
          <w:rtl/>
        </w:rPr>
        <w:t xml:space="preserve">: </w:t>
      </w:r>
      <w:r w:rsidRPr="00DC6DD8">
        <w:rPr>
          <w:rFonts w:ascii="Times New Roman" w:hAnsi="Times New Roman"/>
          <w:sz w:val="27"/>
          <w:rtl/>
        </w:rPr>
        <w:t>(حب</w:t>
      </w:r>
      <w:r w:rsidRPr="00DC6DD8">
        <w:rPr>
          <w:rFonts w:ascii="Times New Roman" w:hAnsi="Times New Roman" w:hint="cs"/>
          <w:sz w:val="27"/>
          <w:rtl/>
        </w:rPr>
        <w:t>ّ</w:t>
      </w:r>
      <w:r w:rsidR="003513DD">
        <w:rPr>
          <w:rFonts w:ascii="Times New Roman" w:hAnsi="Times New Roman" w:hint="cs"/>
          <w:sz w:val="27"/>
          <w:rtl/>
        </w:rPr>
        <w:t>ِ</w:t>
      </w:r>
      <w:r w:rsidRPr="00DC6DD8">
        <w:rPr>
          <w:rFonts w:ascii="Times New Roman" w:hAnsi="Times New Roman"/>
          <w:sz w:val="27"/>
          <w:rtl/>
        </w:rPr>
        <w:t>س الأصل</w:t>
      </w:r>
      <w:r w:rsidR="0009762C" w:rsidRPr="00DC6DD8">
        <w:rPr>
          <w:rFonts w:ascii="Times New Roman" w:hAnsi="Times New Roman" w:hint="cs"/>
          <w:sz w:val="27"/>
          <w:rtl/>
        </w:rPr>
        <w:t>،</w:t>
      </w:r>
      <w:r w:rsidRPr="00DC6DD8">
        <w:rPr>
          <w:rFonts w:ascii="Times New Roman" w:hAnsi="Times New Roman" w:hint="cs"/>
          <w:sz w:val="27"/>
          <w:rtl/>
        </w:rPr>
        <w:t xml:space="preserve"> </w:t>
      </w:r>
      <w:r w:rsidRPr="00DC6DD8">
        <w:rPr>
          <w:rFonts w:ascii="Times New Roman" w:hAnsi="Times New Roman"/>
          <w:sz w:val="27"/>
          <w:rtl/>
        </w:rPr>
        <w:lastRenderedPageBreak/>
        <w:t>وسب</w:t>
      </w:r>
      <w:r w:rsidRPr="00DC6DD8">
        <w:rPr>
          <w:rFonts w:ascii="Times New Roman" w:hAnsi="Times New Roman" w:hint="cs"/>
          <w:sz w:val="27"/>
          <w:rtl/>
        </w:rPr>
        <w:t>ّ</w:t>
      </w:r>
      <w:r w:rsidR="003513DD">
        <w:rPr>
          <w:rFonts w:ascii="Times New Roman" w:hAnsi="Times New Roman" w:hint="cs"/>
          <w:sz w:val="27"/>
          <w:rtl/>
        </w:rPr>
        <w:t>ِ</w:t>
      </w:r>
      <w:r w:rsidRPr="00DC6DD8">
        <w:rPr>
          <w:rFonts w:ascii="Times New Roman" w:hAnsi="Times New Roman"/>
          <w:sz w:val="27"/>
          <w:rtl/>
        </w:rPr>
        <w:t>ل الثمرة)</w:t>
      </w:r>
      <w:r w:rsidRPr="00DC6DD8">
        <w:rPr>
          <w:rFonts w:ascii="Taher" w:hAnsi="Taher" w:hint="cs"/>
          <w:sz w:val="27"/>
          <w:vertAlign w:val="superscript"/>
          <w:rtl/>
        </w:rPr>
        <w:t>(</w:t>
      </w:r>
      <w:r w:rsidRPr="00DC6DD8">
        <w:rPr>
          <w:rFonts w:ascii="Taher" w:hAnsi="Taher"/>
          <w:sz w:val="27"/>
          <w:vertAlign w:val="superscript"/>
          <w:rtl/>
        </w:rPr>
        <w:endnoteReference w:id="519"/>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sz w:val="27"/>
          <w:rtl/>
        </w:rPr>
        <w:t xml:space="preserve"> </w:t>
      </w:r>
      <w:r w:rsidRPr="00DC6DD8">
        <w:rPr>
          <w:rFonts w:ascii="Times New Roman" w:hAnsi="Times New Roman" w:hint="cs"/>
          <w:sz w:val="27"/>
          <w:rtl/>
        </w:rPr>
        <w:t>فالمال المسؤول عنه هنا هو مال عيني، ولهذا أرشده رسول الله لكيفيّة وقفه عبر تحبيس أصله وتسبيل ثمرته، أو ربما يكون أرشده لأفضل كيفيّات وقفه بوقف عينه ومنفعته معاً</w:t>
      </w:r>
      <w:r w:rsidR="0009762C" w:rsidRPr="00DC6DD8">
        <w:rPr>
          <w:rFonts w:ascii="Times New Roman" w:hAnsi="Times New Roman" w:hint="cs"/>
          <w:sz w:val="27"/>
          <w:rtl/>
        </w:rPr>
        <w:t>.</w:t>
      </w:r>
      <w:r w:rsidRPr="00DC6DD8">
        <w:rPr>
          <w:rFonts w:ascii="Times New Roman" w:hAnsi="Times New Roman" w:hint="cs"/>
          <w:sz w:val="27"/>
          <w:rtl/>
        </w:rPr>
        <w:t xml:space="preserve"> وأين هذا من المنع عن وقف المنفعة</w:t>
      </w:r>
      <w:r w:rsidR="0009762C" w:rsidRPr="00DC6DD8">
        <w:rPr>
          <w:rFonts w:ascii="Times New Roman" w:hAnsi="Times New Roman" w:hint="cs"/>
          <w:sz w:val="27"/>
          <w:rtl/>
        </w:rPr>
        <w:t>،</w:t>
      </w:r>
      <w:r w:rsidRPr="00DC6DD8">
        <w:rPr>
          <w:rFonts w:ascii="Times New Roman" w:hAnsi="Times New Roman" w:hint="cs"/>
          <w:sz w:val="27"/>
          <w:rtl/>
        </w:rPr>
        <w:t xml:space="preserve"> أو كونه بصدد بيان حقيقة مطلق الوقف، </w:t>
      </w:r>
      <w:r w:rsidR="0009762C" w:rsidRPr="00DC6DD8">
        <w:rPr>
          <w:rFonts w:ascii="Times New Roman" w:hAnsi="Times New Roman" w:hint="cs"/>
          <w:sz w:val="27"/>
          <w:rtl/>
        </w:rPr>
        <w:t>و</w:t>
      </w:r>
      <w:r w:rsidRPr="00DC6DD8">
        <w:rPr>
          <w:rFonts w:ascii="Times New Roman" w:hAnsi="Times New Roman" w:hint="cs"/>
          <w:sz w:val="27"/>
          <w:rtl/>
        </w:rPr>
        <w:t>خاصّة أنّه لم ي</w:t>
      </w:r>
      <w:r w:rsidR="0009762C" w:rsidRPr="00DC6DD8">
        <w:rPr>
          <w:rFonts w:ascii="Times New Roman" w:hAnsi="Times New Roman" w:hint="cs"/>
          <w:sz w:val="27"/>
          <w:rtl/>
        </w:rPr>
        <w:t>َ</w:t>
      </w:r>
      <w:r w:rsidRPr="00DC6DD8">
        <w:rPr>
          <w:rFonts w:ascii="Times New Roman" w:hAnsi="Times New Roman" w:hint="cs"/>
          <w:sz w:val="27"/>
          <w:rtl/>
        </w:rPr>
        <w:t>ر</w:t>
      </w:r>
      <w:r w:rsidR="0009762C" w:rsidRPr="00DC6DD8">
        <w:rPr>
          <w:rFonts w:ascii="Times New Roman" w:hAnsi="Times New Roman" w:hint="cs"/>
          <w:sz w:val="27"/>
          <w:rtl/>
        </w:rPr>
        <w:t>ِ</w:t>
      </w:r>
      <w:r w:rsidRPr="00DC6DD8">
        <w:rPr>
          <w:rFonts w:ascii="Times New Roman" w:hAnsi="Times New Roman" w:hint="cs"/>
          <w:sz w:val="27"/>
          <w:rtl/>
        </w:rPr>
        <w:t>د</w:t>
      </w:r>
      <w:r w:rsidR="0009762C" w:rsidRPr="00DC6DD8">
        <w:rPr>
          <w:rFonts w:ascii="Times New Roman" w:hAnsi="Times New Roman" w:hint="cs"/>
          <w:sz w:val="27"/>
          <w:rtl/>
        </w:rPr>
        <w:t>ْ</w:t>
      </w:r>
      <w:r w:rsidRPr="00DC6DD8">
        <w:rPr>
          <w:rFonts w:ascii="Times New Roman" w:hAnsi="Times New Roman" w:hint="cs"/>
          <w:sz w:val="27"/>
          <w:rtl/>
        </w:rPr>
        <w:t xml:space="preserve"> تعبير الوقف فيه؟ </w:t>
      </w:r>
    </w:p>
    <w:p w:rsidR="00174FA2" w:rsidRPr="00DC6DD8" w:rsidRDefault="00174FA2" w:rsidP="00196B44">
      <w:pPr>
        <w:rPr>
          <w:rFonts w:ascii="Times New Roman" w:hAnsi="Times New Roman"/>
          <w:sz w:val="27"/>
          <w:rtl/>
        </w:rPr>
      </w:pPr>
      <w:r w:rsidRPr="00DC6DD8">
        <w:rPr>
          <w:rFonts w:ascii="Times New Roman" w:hAnsi="Times New Roman" w:hint="cs"/>
          <w:sz w:val="27"/>
          <w:rtl/>
        </w:rPr>
        <w:t>ولا نريد ممّا قلناه تضعيف الرواية سنداً، حت</w:t>
      </w:r>
      <w:r w:rsidR="0009762C" w:rsidRPr="00DC6DD8">
        <w:rPr>
          <w:rFonts w:ascii="Times New Roman" w:hAnsi="Times New Roman" w:hint="cs"/>
          <w:sz w:val="27"/>
          <w:rtl/>
        </w:rPr>
        <w:t>ّ</w:t>
      </w:r>
      <w:r w:rsidRPr="00DC6DD8">
        <w:rPr>
          <w:rFonts w:ascii="Times New Roman" w:hAnsi="Times New Roman" w:hint="cs"/>
          <w:sz w:val="27"/>
          <w:rtl/>
        </w:rPr>
        <w:t>ى ي</w:t>
      </w:r>
      <w:r w:rsidR="0009762C" w:rsidRPr="00DC6DD8">
        <w:rPr>
          <w:rFonts w:ascii="Times New Roman" w:hAnsi="Times New Roman" w:hint="cs"/>
          <w:sz w:val="27"/>
          <w:rtl/>
        </w:rPr>
        <w:t>ُ</w:t>
      </w:r>
      <w:r w:rsidRPr="00DC6DD8">
        <w:rPr>
          <w:rFonts w:ascii="Times New Roman" w:hAnsi="Times New Roman" w:hint="cs"/>
          <w:sz w:val="27"/>
          <w:rtl/>
        </w:rPr>
        <w:t>قال بجبر ضعفها بعمل المشهور لو س</w:t>
      </w:r>
      <w:r w:rsidR="0009762C" w:rsidRPr="00DC6DD8">
        <w:rPr>
          <w:rFonts w:ascii="Times New Roman" w:hAnsi="Times New Roman" w:hint="cs"/>
          <w:sz w:val="27"/>
          <w:rtl/>
        </w:rPr>
        <w:t>ُ</w:t>
      </w:r>
      <w:r w:rsidRPr="00DC6DD8">
        <w:rPr>
          <w:rFonts w:ascii="Times New Roman" w:hAnsi="Times New Roman" w:hint="cs"/>
          <w:sz w:val="27"/>
          <w:rtl/>
        </w:rPr>
        <w:t>لّ</w:t>
      </w:r>
      <w:r w:rsidR="0009762C" w:rsidRPr="00DC6DD8">
        <w:rPr>
          <w:rFonts w:ascii="Times New Roman" w:hAnsi="Times New Roman" w:hint="cs"/>
          <w:sz w:val="27"/>
          <w:rtl/>
        </w:rPr>
        <w:t>ِ</w:t>
      </w:r>
      <w:r w:rsidRPr="00DC6DD8">
        <w:rPr>
          <w:rFonts w:ascii="Times New Roman" w:hAnsi="Times New Roman" w:hint="cs"/>
          <w:sz w:val="27"/>
          <w:rtl/>
        </w:rPr>
        <w:t>مت الكبرى، بل نهدف لاكتشاف موطن الرواية الأصلي؛ للنظر في سياقاتها فيه</w:t>
      </w:r>
      <w:r w:rsidR="007021A0" w:rsidRPr="00DC6DD8">
        <w:rPr>
          <w:rFonts w:ascii="Times New Roman" w:hAnsi="Times New Roman" w:hint="cs"/>
          <w:sz w:val="27"/>
          <w:rtl/>
        </w:rPr>
        <w:t>،</w:t>
      </w:r>
      <w:r w:rsidRPr="00DC6DD8">
        <w:rPr>
          <w:rFonts w:ascii="Times New Roman" w:hAnsi="Times New Roman" w:hint="cs"/>
          <w:sz w:val="27"/>
          <w:rtl/>
        </w:rPr>
        <w:t xml:space="preserve"> بعيداً عن اقتطاع النصّ الذي يمث</w:t>
      </w:r>
      <w:r w:rsidR="007021A0" w:rsidRPr="00DC6DD8">
        <w:rPr>
          <w:rFonts w:ascii="Times New Roman" w:hAnsi="Times New Roman" w:hint="cs"/>
          <w:sz w:val="27"/>
          <w:rtl/>
        </w:rPr>
        <w:t>ِّ</w:t>
      </w:r>
      <w:r w:rsidRPr="00DC6DD8">
        <w:rPr>
          <w:rFonts w:ascii="Times New Roman" w:hAnsi="Times New Roman" w:hint="cs"/>
          <w:sz w:val="27"/>
          <w:rtl/>
        </w:rPr>
        <w:t xml:space="preserve">ل الجواب عن سياقاته في موطنه.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 xml:space="preserve">ثالثاً: </w:t>
      </w:r>
      <w:r w:rsidRPr="00DC6DD8">
        <w:rPr>
          <w:rFonts w:ascii="Times New Roman" w:hAnsi="Times New Roman" w:hint="cs"/>
          <w:sz w:val="27"/>
          <w:rtl/>
        </w:rPr>
        <w:t>لماذا لا يمكن الفصل بين العين والمنفعة، مع أنّ في الإجارة مثلاً يتمّ تمليك المنافع، ولا يتمّ تمليك العين، فحصل ال</w:t>
      </w:r>
      <w:r w:rsidR="003513DD">
        <w:rPr>
          <w:rFonts w:ascii="Times New Roman" w:hAnsi="Times New Roman" w:hint="cs"/>
          <w:sz w:val="27"/>
          <w:rtl/>
        </w:rPr>
        <w:t>فصل بين الحالة القانونيّة للعين</w:t>
      </w:r>
      <w:r w:rsidRPr="00DC6DD8">
        <w:rPr>
          <w:rFonts w:ascii="Times New Roman" w:hAnsi="Times New Roman" w:hint="cs"/>
          <w:sz w:val="27"/>
          <w:rtl/>
        </w:rPr>
        <w:t xml:space="preserve"> والوضع القانوني للمنفعة؟! فما ذكر من عدم معقوليّة التفكيك غير مفهوم</w:t>
      </w:r>
      <w:r w:rsidR="007021A0" w:rsidRPr="00DC6DD8">
        <w:rPr>
          <w:rFonts w:ascii="Times New Roman" w:hAnsi="Times New Roman" w:hint="cs"/>
          <w:sz w:val="27"/>
          <w:rtl/>
        </w:rPr>
        <w:t>.</w:t>
      </w:r>
      <w:r w:rsidRPr="00DC6DD8">
        <w:rPr>
          <w:rFonts w:ascii="Times New Roman" w:hAnsi="Times New Roman" w:hint="cs"/>
          <w:sz w:val="27"/>
          <w:rtl/>
        </w:rPr>
        <w:t xml:space="preserve"> وهذا له نماذج أخرى عديدة في الفقه الإسلامي</w:t>
      </w:r>
      <w:r w:rsidR="007021A0" w:rsidRPr="00DC6DD8">
        <w:rPr>
          <w:rFonts w:ascii="Times New Roman" w:hAnsi="Times New Roman" w:hint="cs"/>
          <w:sz w:val="27"/>
          <w:rtl/>
        </w:rPr>
        <w:t>،</w:t>
      </w:r>
      <w:r w:rsidRPr="00DC6DD8">
        <w:rPr>
          <w:rFonts w:ascii="Times New Roman" w:hAnsi="Times New Roman" w:hint="cs"/>
          <w:sz w:val="27"/>
          <w:rtl/>
        </w:rPr>
        <w:t xml:space="preserve"> كالعارية وغيرها. كما أنّ التفكيك بين العين والمنفعة لا يوجب إلغاء معنى بقاء العين تحت ملك المالك؛ إذ تظهر الثمرة في الوقف المؤق</w:t>
      </w:r>
      <w:r w:rsidR="007021A0" w:rsidRPr="00DC6DD8">
        <w:rPr>
          <w:rFonts w:ascii="Times New Roman" w:hAnsi="Times New Roman" w:hint="cs"/>
          <w:sz w:val="27"/>
          <w:rtl/>
        </w:rPr>
        <w:t>َّ</w:t>
      </w:r>
      <w:r w:rsidRPr="00DC6DD8">
        <w:rPr>
          <w:rFonts w:ascii="Times New Roman" w:hAnsi="Times New Roman" w:hint="cs"/>
          <w:sz w:val="27"/>
          <w:rtl/>
        </w:rPr>
        <w:t>ت للمنافع، فتنحلّ المشكلة</w:t>
      </w:r>
      <w:r w:rsidR="007021A0" w:rsidRPr="00DC6DD8">
        <w:rPr>
          <w:rFonts w:ascii="Times New Roman" w:hAnsi="Times New Roman" w:hint="cs"/>
          <w:sz w:val="27"/>
          <w:rtl/>
        </w:rPr>
        <w:t>.</w:t>
      </w:r>
      <w:r w:rsidRPr="00DC6DD8">
        <w:rPr>
          <w:rFonts w:ascii="Times New Roman" w:hAnsi="Times New Roman" w:hint="cs"/>
          <w:sz w:val="27"/>
          <w:rtl/>
        </w:rPr>
        <w:t xml:space="preserve"> كما أنّه قد تكون للعين منافع متعدّدة</w:t>
      </w:r>
      <w:r w:rsidR="007021A0" w:rsidRPr="00DC6DD8">
        <w:rPr>
          <w:rFonts w:ascii="Times New Roman" w:hAnsi="Times New Roman" w:hint="cs"/>
          <w:sz w:val="27"/>
          <w:rtl/>
        </w:rPr>
        <w:t>،</w:t>
      </w:r>
      <w:r w:rsidRPr="00DC6DD8">
        <w:rPr>
          <w:rFonts w:ascii="Times New Roman" w:hAnsi="Times New Roman" w:hint="cs"/>
          <w:sz w:val="27"/>
          <w:rtl/>
        </w:rPr>
        <w:t xml:space="preserve"> فيقف الواقف بعض هذه المنافع</w:t>
      </w:r>
      <w:r w:rsidR="007021A0" w:rsidRPr="00DC6DD8">
        <w:rPr>
          <w:rFonts w:ascii="Times New Roman" w:hAnsi="Times New Roman" w:hint="cs"/>
          <w:sz w:val="27"/>
          <w:rtl/>
        </w:rPr>
        <w:t>،</w:t>
      </w:r>
      <w:r w:rsidRPr="00DC6DD8">
        <w:rPr>
          <w:rFonts w:ascii="Times New Roman" w:hAnsi="Times New Roman" w:hint="cs"/>
          <w:sz w:val="27"/>
          <w:rtl/>
        </w:rPr>
        <w:t xml:space="preserve"> دون بعض، وهكذا. </w:t>
      </w:r>
    </w:p>
    <w:p w:rsidR="00174FA2" w:rsidRPr="00DC6DD8" w:rsidRDefault="00174FA2" w:rsidP="00196B44">
      <w:pPr>
        <w:rPr>
          <w:rFonts w:ascii="Times New Roman" w:hAnsi="Times New Roman"/>
          <w:sz w:val="27"/>
          <w:rtl/>
        </w:rPr>
      </w:pPr>
    </w:p>
    <w:p w:rsidR="00174FA2" w:rsidRPr="00DC6DD8" w:rsidRDefault="00174FA2" w:rsidP="00887E7E">
      <w:pPr>
        <w:pStyle w:val="31"/>
        <w:rPr>
          <w:color w:val="auto"/>
          <w:rtl/>
        </w:rPr>
      </w:pPr>
      <w:r w:rsidRPr="00DC6DD8">
        <w:rPr>
          <w:rFonts w:hint="cs"/>
          <w:color w:val="auto"/>
          <w:rtl/>
        </w:rPr>
        <w:t>2ـ إشكاليّة التنافي مع تأبيد الوقوف</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 xml:space="preserve">الإشكاليّة الثانية: </w:t>
      </w:r>
      <w:r w:rsidRPr="00DC6DD8">
        <w:rPr>
          <w:rFonts w:ascii="Times New Roman" w:hAnsi="Times New Roman" w:hint="cs"/>
          <w:sz w:val="27"/>
          <w:rtl/>
        </w:rPr>
        <w:t>إنّ الوقف مبنيٌّ في الفقه الإسلامي على مبدأ التأبيد، فكيف يُع</w:t>
      </w:r>
      <w:r w:rsidR="007021A0" w:rsidRPr="00DC6DD8">
        <w:rPr>
          <w:rFonts w:ascii="Times New Roman" w:hAnsi="Times New Roman" w:hint="cs"/>
          <w:sz w:val="27"/>
          <w:rtl/>
        </w:rPr>
        <w:t>ْ</w:t>
      </w:r>
      <w:r w:rsidRPr="00DC6DD8">
        <w:rPr>
          <w:rFonts w:ascii="Times New Roman" w:hAnsi="Times New Roman" w:hint="cs"/>
          <w:sz w:val="27"/>
          <w:rtl/>
        </w:rPr>
        <w:t>ق</w:t>
      </w:r>
      <w:r w:rsidR="007021A0" w:rsidRPr="00DC6DD8">
        <w:rPr>
          <w:rFonts w:ascii="Times New Roman" w:hAnsi="Times New Roman" w:hint="cs"/>
          <w:sz w:val="27"/>
          <w:rtl/>
        </w:rPr>
        <w:t>َ</w:t>
      </w:r>
      <w:r w:rsidRPr="00DC6DD8">
        <w:rPr>
          <w:rFonts w:ascii="Times New Roman" w:hAnsi="Times New Roman" w:hint="cs"/>
          <w:sz w:val="27"/>
          <w:rtl/>
        </w:rPr>
        <w:t>ل أن يتمّ وقف المنافع والمفروض أنّ قوامه على الفناء</w:t>
      </w:r>
      <w:r w:rsidR="007021A0" w:rsidRPr="00DC6DD8">
        <w:rPr>
          <w:rFonts w:ascii="Times New Roman" w:hAnsi="Times New Roman" w:hint="cs"/>
          <w:sz w:val="27"/>
          <w:rtl/>
        </w:rPr>
        <w:t>،</w:t>
      </w:r>
      <w:r w:rsidRPr="00DC6DD8">
        <w:rPr>
          <w:rFonts w:ascii="Times New Roman" w:hAnsi="Times New Roman" w:hint="cs"/>
          <w:sz w:val="27"/>
          <w:rtl/>
        </w:rPr>
        <w:t xml:space="preserve"> لا التأبيد، بعد كون الوقت والمنفعة متلاشيان بالتدريج</w:t>
      </w:r>
      <w:r w:rsidR="007021A0" w:rsidRPr="00DC6DD8">
        <w:rPr>
          <w:rFonts w:ascii="Times New Roman" w:hAnsi="Times New Roman" w:hint="cs"/>
          <w:sz w:val="27"/>
          <w:rtl/>
        </w:rPr>
        <w:t>،</w:t>
      </w:r>
      <w:r w:rsidRPr="00DC6DD8">
        <w:rPr>
          <w:rFonts w:ascii="Times New Roman" w:hAnsi="Times New Roman" w:hint="cs"/>
          <w:sz w:val="27"/>
          <w:rtl/>
        </w:rPr>
        <w:t xml:space="preserve"> ولا يعقل التأبيد فيهما</w:t>
      </w:r>
      <w:r w:rsidR="007021A0" w:rsidRPr="00DC6DD8">
        <w:rPr>
          <w:rFonts w:ascii="Times New Roman" w:hAnsi="Times New Roman" w:hint="cs"/>
          <w:sz w:val="27"/>
          <w:rtl/>
        </w:rPr>
        <w:t>؟!</w:t>
      </w:r>
      <w:r w:rsidRPr="00DC6DD8">
        <w:rPr>
          <w:rFonts w:ascii="Taher" w:hAnsi="Taher" w:hint="cs"/>
          <w:sz w:val="27"/>
          <w:vertAlign w:val="superscript"/>
          <w:rtl/>
        </w:rPr>
        <w:t>(</w:t>
      </w:r>
      <w:r w:rsidRPr="00DC6DD8">
        <w:rPr>
          <w:rFonts w:ascii="Taher" w:hAnsi="Taher"/>
          <w:sz w:val="27"/>
          <w:vertAlign w:val="superscript"/>
          <w:rtl/>
        </w:rPr>
        <w:endnoteReference w:id="520"/>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sz w:val="27"/>
          <w:rtl/>
        </w:rPr>
        <w:t>وهذه الإشكاليّة لا يواجهها القائلون بعدم شرط التأبيد في الوقف؛ ولهذا نرى أنّ المالكية وآخرون من النافين لهذا الشرط يقبلون بوقف المنفعة</w:t>
      </w:r>
      <w:r w:rsidRPr="00DC6DD8">
        <w:rPr>
          <w:rFonts w:ascii="Taher" w:hAnsi="Taher" w:hint="cs"/>
          <w:sz w:val="27"/>
          <w:vertAlign w:val="superscript"/>
          <w:rtl/>
        </w:rPr>
        <w:t>(</w:t>
      </w:r>
      <w:r w:rsidRPr="00DC6DD8">
        <w:rPr>
          <w:rFonts w:ascii="Taher" w:hAnsi="Taher"/>
          <w:sz w:val="27"/>
          <w:vertAlign w:val="superscript"/>
          <w:rtl/>
        </w:rPr>
        <w:endnoteReference w:id="521"/>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w:t>
      </w:r>
    </w:p>
    <w:p w:rsidR="00174FA2" w:rsidRPr="00DC6DD8" w:rsidRDefault="00174FA2" w:rsidP="003513DD">
      <w:pPr>
        <w:rPr>
          <w:rFonts w:ascii="Times New Roman" w:hAnsi="Times New Roman"/>
          <w:b/>
          <w:bCs/>
          <w:sz w:val="27"/>
          <w:rtl/>
        </w:rPr>
      </w:pPr>
      <w:r w:rsidRPr="00DC6DD8">
        <w:rPr>
          <w:rFonts w:ascii="Times New Roman" w:hAnsi="Times New Roman" w:hint="cs"/>
          <w:b/>
          <w:bCs/>
          <w:sz w:val="27"/>
          <w:rtl/>
        </w:rPr>
        <w:t>إلا</w:t>
      </w:r>
      <w:r w:rsidR="007021A0" w:rsidRPr="00DC6DD8">
        <w:rPr>
          <w:rFonts w:ascii="Times New Roman" w:hAnsi="Times New Roman" w:hint="cs"/>
          <w:b/>
          <w:bCs/>
          <w:sz w:val="27"/>
          <w:rtl/>
        </w:rPr>
        <w:t>ّ</w:t>
      </w:r>
      <w:r w:rsidRPr="00DC6DD8">
        <w:rPr>
          <w:rFonts w:ascii="Times New Roman" w:hAnsi="Times New Roman" w:hint="cs"/>
          <w:b/>
          <w:bCs/>
          <w:sz w:val="27"/>
          <w:rtl/>
        </w:rPr>
        <w:t xml:space="preserve"> أنّ الكلام في ثبوت شرط التأبيد في الوقف؛ حيث تحفّظ في هذا الإطار بعض الفقهاء؛ </w:t>
      </w:r>
      <w:r w:rsidR="003513DD">
        <w:rPr>
          <w:rFonts w:ascii="Times New Roman" w:hAnsi="Times New Roman" w:hint="cs"/>
          <w:b/>
          <w:bCs/>
          <w:sz w:val="27"/>
          <w:rtl/>
        </w:rPr>
        <w:t>إذ</w:t>
      </w:r>
      <w:r w:rsidR="007021A0" w:rsidRPr="00DC6DD8">
        <w:rPr>
          <w:rFonts w:ascii="Times New Roman" w:hAnsi="Times New Roman" w:hint="cs"/>
          <w:b/>
          <w:bCs/>
          <w:sz w:val="27"/>
          <w:rtl/>
        </w:rPr>
        <w:t xml:space="preserve"> </w:t>
      </w:r>
      <w:r w:rsidRPr="00DC6DD8">
        <w:rPr>
          <w:rFonts w:ascii="Times New Roman" w:hAnsi="Times New Roman" w:hint="cs"/>
          <w:b/>
          <w:bCs/>
          <w:sz w:val="27"/>
          <w:rtl/>
        </w:rPr>
        <w:t xml:space="preserve">إنّ عمدة الدليل فيه: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أـ</w:t>
      </w:r>
      <w:r w:rsidRPr="00DC6DD8">
        <w:rPr>
          <w:rFonts w:ascii="Times New Roman" w:hAnsi="Times New Roman" w:hint="cs"/>
          <w:sz w:val="27"/>
          <w:rtl/>
        </w:rPr>
        <w:t xml:space="preserve"> الإجماع المدّعى.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وي</w:t>
      </w:r>
      <w:r w:rsidR="003513DD">
        <w:rPr>
          <w:rFonts w:ascii="Times New Roman" w:hAnsi="Times New Roman" w:hint="cs"/>
          <w:b/>
          <w:bCs/>
          <w:sz w:val="27"/>
          <w:rtl/>
        </w:rPr>
        <w:t>ُ</w:t>
      </w:r>
      <w:r w:rsidRPr="00DC6DD8">
        <w:rPr>
          <w:rFonts w:ascii="Times New Roman" w:hAnsi="Times New Roman" w:hint="cs"/>
          <w:b/>
          <w:bCs/>
          <w:sz w:val="27"/>
          <w:rtl/>
        </w:rPr>
        <w:t>ناق</w:t>
      </w:r>
      <w:r w:rsidR="003513DD">
        <w:rPr>
          <w:rFonts w:ascii="Times New Roman" w:hAnsi="Times New Roman" w:hint="cs"/>
          <w:b/>
          <w:bCs/>
          <w:sz w:val="27"/>
          <w:rtl/>
        </w:rPr>
        <w:t>َ</w:t>
      </w:r>
      <w:r w:rsidRPr="00DC6DD8">
        <w:rPr>
          <w:rFonts w:ascii="Times New Roman" w:hAnsi="Times New Roman" w:hint="cs"/>
          <w:b/>
          <w:bCs/>
          <w:sz w:val="27"/>
          <w:rtl/>
        </w:rPr>
        <w:t>ش</w:t>
      </w:r>
      <w:r w:rsidRPr="00DC6DD8">
        <w:rPr>
          <w:rFonts w:ascii="Times New Roman" w:hAnsi="Times New Roman" w:hint="cs"/>
          <w:sz w:val="27"/>
          <w:rtl/>
        </w:rPr>
        <w:t xml:space="preserve"> بأنّه محتمل المدركيّة جدّاً</w:t>
      </w:r>
      <w:r w:rsidR="007021A0" w:rsidRPr="00DC6DD8">
        <w:rPr>
          <w:rFonts w:ascii="Times New Roman" w:hAnsi="Times New Roman" w:hint="cs"/>
          <w:sz w:val="27"/>
          <w:rtl/>
        </w:rPr>
        <w:t>؛</w:t>
      </w:r>
      <w:r w:rsidRPr="00DC6DD8">
        <w:rPr>
          <w:rFonts w:ascii="Times New Roman" w:hAnsi="Times New Roman" w:hint="cs"/>
          <w:sz w:val="27"/>
          <w:rtl/>
        </w:rPr>
        <w:t xml:space="preserve"> نتيجة الأدلّة المطروحة في المقام.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ب ـ</w:t>
      </w:r>
      <w:r w:rsidRPr="00DC6DD8">
        <w:rPr>
          <w:rFonts w:ascii="Times New Roman" w:hAnsi="Times New Roman" w:hint="cs"/>
          <w:sz w:val="27"/>
          <w:rtl/>
        </w:rPr>
        <w:t xml:space="preserve"> أخذ التأبيد في حقيقة الوقف ومفهومه.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lastRenderedPageBreak/>
        <w:t>وناقشه</w:t>
      </w:r>
      <w:r w:rsidRPr="00DC6DD8">
        <w:rPr>
          <w:rFonts w:ascii="Times New Roman" w:hAnsi="Times New Roman" w:hint="cs"/>
          <w:sz w:val="27"/>
          <w:rtl/>
        </w:rPr>
        <w:t xml:space="preserve"> السيد تقي القم</w:t>
      </w:r>
      <w:r w:rsidR="007021A0" w:rsidRPr="00DC6DD8">
        <w:rPr>
          <w:rFonts w:ascii="Times New Roman" w:hAnsi="Times New Roman" w:hint="cs"/>
          <w:sz w:val="27"/>
          <w:rtl/>
        </w:rPr>
        <w:t>ّ</w:t>
      </w:r>
      <w:r w:rsidRPr="00DC6DD8">
        <w:rPr>
          <w:rFonts w:ascii="Times New Roman" w:hAnsi="Times New Roman" w:hint="cs"/>
          <w:sz w:val="27"/>
          <w:rtl/>
        </w:rPr>
        <w:t>ي</w:t>
      </w:r>
      <w:r w:rsidR="00201E33" w:rsidRPr="00201E33">
        <w:rPr>
          <w:rFonts w:cs="Mosawi"/>
          <w:sz w:val="22"/>
          <w:szCs w:val="22"/>
          <w:rtl/>
        </w:rPr>
        <w:t>&amp;</w:t>
      </w:r>
      <w:r w:rsidRPr="00DC6DD8">
        <w:rPr>
          <w:rFonts w:ascii="Times New Roman" w:hAnsi="Times New Roman" w:hint="cs"/>
          <w:sz w:val="27"/>
          <w:rtl/>
        </w:rPr>
        <w:t xml:space="preserve"> وغيره بأنّه ليس كذلك</w:t>
      </w:r>
      <w:r w:rsidRPr="00DC6DD8">
        <w:rPr>
          <w:rFonts w:ascii="Taher" w:hAnsi="Taher" w:hint="cs"/>
          <w:sz w:val="27"/>
          <w:vertAlign w:val="superscript"/>
          <w:rtl/>
        </w:rPr>
        <w:t>(</w:t>
      </w:r>
      <w:r w:rsidRPr="00DC6DD8">
        <w:rPr>
          <w:rFonts w:ascii="Taher" w:hAnsi="Taher"/>
          <w:sz w:val="27"/>
          <w:vertAlign w:val="superscript"/>
          <w:rtl/>
        </w:rPr>
        <w:endnoteReference w:id="522"/>
      </w:r>
      <w:r w:rsidRPr="00DC6DD8">
        <w:rPr>
          <w:rFonts w:ascii="Taher" w:hAnsi="Taher" w:hint="cs"/>
          <w:sz w:val="27"/>
          <w:vertAlign w:val="superscript"/>
          <w:rtl/>
        </w:rPr>
        <w:t>)</w:t>
      </w:r>
      <w:r w:rsidR="007021A0" w:rsidRPr="00DC6DD8">
        <w:rPr>
          <w:rFonts w:ascii="Taher" w:hAnsi="Taher" w:hint="cs"/>
          <w:sz w:val="27"/>
          <w:rtl/>
        </w:rPr>
        <w:t>.</w:t>
      </w:r>
      <w:r w:rsidRPr="00DC6DD8">
        <w:rPr>
          <w:rFonts w:ascii="Times New Roman" w:hAnsi="Times New Roman" w:hint="cs"/>
          <w:sz w:val="27"/>
          <w:rtl/>
        </w:rPr>
        <w:t xml:space="preserve"> فهو أوّل الكلام</w:t>
      </w:r>
      <w:r w:rsidR="007021A0" w:rsidRPr="00DC6DD8">
        <w:rPr>
          <w:rFonts w:ascii="Times New Roman" w:hAnsi="Times New Roman" w:hint="cs"/>
          <w:sz w:val="27"/>
          <w:rtl/>
        </w:rPr>
        <w:t>.</w:t>
      </w:r>
      <w:r w:rsidRPr="00DC6DD8">
        <w:rPr>
          <w:rFonts w:ascii="Times New Roman" w:hAnsi="Times New Roman" w:hint="cs"/>
          <w:sz w:val="27"/>
          <w:rtl/>
        </w:rPr>
        <w:t xml:space="preserve"> فمن أين عرفنا أنّ التأبيد جزءٌ مقوّ</w:t>
      </w:r>
      <w:r w:rsidR="007021A0" w:rsidRPr="00DC6DD8">
        <w:rPr>
          <w:rFonts w:ascii="Times New Roman" w:hAnsi="Times New Roman" w:hint="cs"/>
          <w:sz w:val="27"/>
          <w:rtl/>
        </w:rPr>
        <w:t>ِ</w:t>
      </w:r>
      <w:r w:rsidRPr="00DC6DD8">
        <w:rPr>
          <w:rFonts w:ascii="Times New Roman" w:hAnsi="Times New Roman" w:hint="cs"/>
          <w:sz w:val="27"/>
          <w:rtl/>
        </w:rPr>
        <w:t xml:space="preserve">م لحقيقة الوقف؟ غاية الأمر أنّ الوقوف المتعارفة قديماً كانت كذلك.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ج ـ</w:t>
      </w:r>
      <w:r w:rsidRPr="00DC6DD8">
        <w:rPr>
          <w:rFonts w:ascii="Times New Roman" w:hAnsi="Times New Roman" w:hint="cs"/>
          <w:sz w:val="27"/>
          <w:rtl/>
        </w:rPr>
        <w:t xml:space="preserve"> مراجعة وقوف أهل البيت</w:t>
      </w:r>
      <w:r w:rsidR="00A40994" w:rsidRPr="00A40994">
        <w:rPr>
          <w:rFonts w:ascii="Mosawi" w:hAnsi="Mosawi" w:cs="Mosawi"/>
          <w:sz w:val="22"/>
          <w:szCs w:val="22"/>
          <w:rtl/>
        </w:rPr>
        <w:t>^</w:t>
      </w:r>
      <w:r w:rsidR="007021A0" w:rsidRPr="00DC6DD8">
        <w:rPr>
          <w:rFonts w:ascii="Times New Roman" w:hAnsi="Times New Roman" w:hint="cs"/>
          <w:sz w:val="27"/>
          <w:rtl/>
        </w:rPr>
        <w:t>،</w:t>
      </w:r>
      <w:r w:rsidRPr="00DC6DD8">
        <w:rPr>
          <w:rFonts w:ascii="Times New Roman" w:hAnsi="Times New Roman" w:hint="cs"/>
          <w:sz w:val="27"/>
          <w:rtl/>
        </w:rPr>
        <w:t xml:space="preserve"> فقد تضمّنت التأبيد</w:t>
      </w:r>
      <w:r w:rsidRPr="00DC6DD8">
        <w:rPr>
          <w:rFonts w:ascii="Taher" w:hAnsi="Taher" w:hint="cs"/>
          <w:sz w:val="27"/>
          <w:vertAlign w:val="superscript"/>
          <w:rtl/>
        </w:rPr>
        <w:t>(</w:t>
      </w:r>
      <w:r w:rsidRPr="00DC6DD8">
        <w:rPr>
          <w:rFonts w:ascii="Taher" w:hAnsi="Taher"/>
          <w:sz w:val="27"/>
          <w:vertAlign w:val="superscript"/>
          <w:rtl/>
        </w:rPr>
        <w:endnoteReference w:id="523"/>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وهذا الدليل ربما يمكن التعليق عليه</w:t>
      </w:r>
      <w:r w:rsidRPr="00DC6DD8">
        <w:rPr>
          <w:rFonts w:ascii="Times New Roman" w:hAnsi="Times New Roman" w:hint="cs"/>
          <w:sz w:val="27"/>
          <w:rtl/>
        </w:rPr>
        <w:t xml:space="preserve"> بأنّ وقف الأئمّة وقفاً تأبيديّاً فعلٌ صامت الدلالة، فلعلّ الوقف غير التأبيدي جائزٌ، غاية الأمر أنّهم</w:t>
      </w:r>
      <w:r w:rsidR="00A40994" w:rsidRPr="00A40994">
        <w:rPr>
          <w:rFonts w:ascii="Mosawi" w:hAnsi="Mosawi" w:cs="Mosawi"/>
          <w:sz w:val="22"/>
          <w:szCs w:val="22"/>
          <w:rtl/>
        </w:rPr>
        <w:t>^</w:t>
      </w:r>
      <w:r w:rsidRPr="00DC6DD8">
        <w:rPr>
          <w:rFonts w:ascii="Times New Roman" w:hAnsi="Times New Roman" w:hint="cs"/>
          <w:sz w:val="27"/>
          <w:rtl/>
        </w:rPr>
        <w:t xml:space="preserve"> أرادوا أن يقفوا موقوفاتهم وقفاً تأبيديّاً، فكيف نعرف أنّ وقفهم التأبيدي كان لعدم مشروعيّة الوقف المؤقّت؟</w:t>
      </w:r>
      <w:r w:rsidR="00C51BFF" w:rsidRPr="00DC6DD8">
        <w:rPr>
          <w:rFonts w:ascii="Times New Roman" w:hAnsi="Times New Roman" w:hint="cs"/>
          <w:sz w:val="27"/>
          <w:rtl/>
        </w:rPr>
        <w:t>!</w:t>
      </w:r>
      <w:r w:rsidRPr="00DC6DD8">
        <w:rPr>
          <w:rFonts w:ascii="Times New Roman" w:hAnsi="Times New Roman" w:hint="cs"/>
          <w:sz w:val="27"/>
          <w:rtl/>
        </w:rPr>
        <w:t xml:space="preserve"> بل ربما يقال بأنّ وقف العين مأخوذ</w:t>
      </w:r>
      <w:r w:rsidR="00C51BFF" w:rsidRPr="00DC6DD8">
        <w:rPr>
          <w:rFonts w:ascii="Times New Roman" w:hAnsi="Times New Roman" w:hint="cs"/>
          <w:sz w:val="27"/>
          <w:rtl/>
        </w:rPr>
        <w:t>ٌ</w:t>
      </w:r>
      <w:r w:rsidRPr="00DC6DD8">
        <w:rPr>
          <w:rFonts w:ascii="Times New Roman" w:hAnsi="Times New Roman" w:hint="cs"/>
          <w:sz w:val="27"/>
          <w:rtl/>
        </w:rPr>
        <w:t xml:space="preserve"> فيه التأبيديّة فيما وقف المنافع ليس مشروطاً بذلك؛ ومن ثمّ فحيث كانت موقوفات أهل البيت عبارة عن أعيان كان من الطبيعي أخذ التأبيد فيها، فكيف نستدلّ بذلك ـ وفقاً لهذا الاحتمال ـ على كون التأبيد شرطاً مطلقاً</w:t>
      </w:r>
      <w:r w:rsidR="00C51BFF" w:rsidRPr="00DC6DD8">
        <w:rPr>
          <w:rFonts w:ascii="Times New Roman" w:hAnsi="Times New Roman" w:hint="cs"/>
          <w:sz w:val="27"/>
          <w:rtl/>
        </w:rPr>
        <w:t>،</w:t>
      </w:r>
      <w:r w:rsidRPr="00DC6DD8">
        <w:rPr>
          <w:rFonts w:ascii="Times New Roman" w:hAnsi="Times New Roman" w:hint="cs"/>
          <w:sz w:val="27"/>
          <w:rtl/>
        </w:rPr>
        <w:t xml:space="preserve"> ولو في غير الأعيان خاصّة المنافع غير العينيّة؟</w:t>
      </w:r>
      <w:r w:rsidR="00C51BFF" w:rsidRPr="00DC6DD8">
        <w:rPr>
          <w:rFonts w:ascii="Times New Roman" w:hAnsi="Times New Roman" w:hint="cs"/>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د ـ</w:t>
      </w:r>
      <w:r w:rsidRPr="00DC6DD8">
        <w:rPr>
          <w:rFonts w:ascii="Times New Roman" w:hAnsi="Times New Roman" w:hint="cs"/>
          <w:sz w:val="27"/>
          <w:rtl/>
        </w:rPr>
        <w:t xml:space="preserve"> إنّ الوقف المؤقّ</w:t>
      </w:r>
      <w:r w:rsidR="00C51BFF" w:rsidRPr="00DC6DD8">
        <w:rPr>
          <w:rFonts w:ascii="Times New Roman" w:hAnsi="Times New Roman" w:hint="cs"/>
          <w:sz w:val="27"/>
          <w:rtl/>
        </w:rPr>
        <w:t>َ</w:t>
      </w:r>
      <w:r w:rsidRPr="00DC6DD8">
        <w:rPr>
          <w:rFonts w:ascii="Times New Roman" w:hAnsi="Times New Roman" w:hint="cs"/>
          <w:sz w:val="27"/>
          <w:rtl/>
        </w:rPr>
        <w:t xml:space="preserve">ت مخالفٌ للأصل، فيقتصر في الوقف على ما دلّ الدليل على شرعيّته.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وسوف يأتي الحديث عن وجود مرجع أو عموم فوقاني يمكن الرجوع إليه لتصحيح كلّ الوقوف</w:t>
      </w:r>
      <w:r w:rsidR="00C51BFF" w:rsidRPr="00DC6DD8">
        <w:rPr>
          <w:rFonts w:ascii="Times New Roman" w:hAnsi="Times New Roman" w:hint="cs"/>
          <w:b/>
          <w:bCs/>
          <w:sz w:val="27"/>
          <w:rtl/>
        </w:rPr>
        <w:t>،</w:t>
      </w:r>
      <w:r w:rsidRPr="00DC6DD8">
        <w:rPr>
          <w:rFonts w:ascii="Times New Roman" w:hAnsi="Times New Roman" w:hint="cs"/>
          <w:b/>
          <w:bCs/>
          <w:sz w:val="27"/>
          <w:rtl/>
        </w:rPr>
        <w:t xml:space="preserve"> إلا</w:t>
      </w:r>
      <w:r w:rsidR="00C51BFF" w:rsidRPr="00DC6DD8">
        <w:rPr>
          <w:rFonts w:ascii="Times New Roman" w:hAnsi="Times New Roman" w:hint="cs"/>
          <w:b/>
          <w:bCs/>
          <w:sz w:val="27"/>
          <w:rtl/>
        </w:rPr>
        <w:t>ّ</w:t>
      </w:r>
      <w:r w:rsidRPr="00DC6DD8">
        <w:rPr>
          <w:rFonts w:ascii="Times New Roman" w:hAnsi="Times New Roman" w:hint="cs"/>
          <w:b/>
          <w:bCs/>
          <w:sz w:val="27"/>
          <w:rtl/>
        </w:rPr>
        <w:t xml:space="preserve"> ما خرج بالدليل</w:t>
      </w:r>
      <w:r w:rsidR="00C51BFF" w:rsidRPr="00DC6DD8">
        <w:rPr>
          <w:rFonts w:ascii="Times New Roman" w:hAnsi="Times New Roman" w:hint="cs"/>
          <w:b/>
          <w:bCs/>
          <w:sz w:val="27"/>
          <w:rtl/>
        </w:rPr>
        <w:t>،</w:t>
      </w:r>
      <w:r w:rsidRPr="00DC6DD8">
        <w:rPr>
          <w:rFonts w:ascii="Times New Roman" w:hAnsi="Times New Roman" w:hint="cs"/>
          <w:b/>
          <w:bCs/>
          <w:sz w:val="27"/>
          <w:rtl/>
        </w:rPr>
        <w:t xml:space="preserve"> وكيف أنّ الآخوند الخراساني وافق على وجود عام</w:t>
      </w:r>
      <w:r w:rsidR="00C51BFF" w:rsidRPr="00DC6DD8">
        <w:rPr>
          <w:rFonts w:ascii="Times New Roman" w:hAnsi="Times New Roman" w:hint="cs"/>
          <w:b/>
          <w:bCs/>
          <w:sz w:val="27"/>
          <w:rtl/>
        </w:rPr>
        <w:t>ّ</w:t>
      </w:r>
      <w:r w:rsidRPr="00DC6DD8">
        <w:rPr>
          <w:rFonts w:ascii="Times New Roman" w:hAnsi="Times New Roman" w:hint="cs"/>
          <w:b/>
          <w:bCs/>
          <w:sz w:val="27"/>
          <w:rtl/>
        </w:rPr>
        <w:t xml:space="preserve"> فوقاني يرفع شرط التأبيد</w:t>
      </w:r>
      <w:r w:rsidRPr="00DC6DD8">
        <w:rPr>
          <w:sz w:val="27"/>
          <w:vertAlign w:val="superscript"/>
          <w:rtl/>
        </w:rPr>
        <w:t>(</w:t>
      </w:r>
      <w:r w:rsidRPr="00DC6DD8">
        <w:rPr>
          <w:sz w:val="27"/>
          <w:vertAlign w:val="superscript"/>
          <w:rtl/>
        </w:rPr>
        <w:endnoteReference w:id="524"/>
      </w:r>
      <w:r w:rsidRPr="00DC6DD8">
        <w:rPr>
          <w:sz w:val="27"/>
          <w:vertAlign w:val="superscript"/>
          <w:rtl/>
        </w:rPr>
        <w:t>)</w:t>
      </w:r>
      <w:r w:rsidR="00C51BFF" w:rsidRPr="00DC6DD8">
        <w:rPr>
          <w:rFonts w:hint="cs"/>
          <w:sz w:val="27"/>
          <w:rtl/>
        </w:rPr>
        <w:t>.</w:t>
      </w:r>
      <w:r w:rsidR="00C51BFF" w:rsidRPr="00DC6DD8">
        <w:rPr>
          <w:rFonts w:ascii="Times New Roman" w:hAnsi="Times New Roman" w:hint="cs"/>
          <w:b/>
          <w:bCs/>
          <w:sz w:val="27"/>
          <w:rtl/>
        </w:rPr>
        <w:t xml:space="preserve"> لكنْ</w:t>
      </w:r>
      <w:r w:rsidRPr="00DC6DD8">
        <w:rPr>
          <w:rFonts w:ascii="Times New Roman" w:hAnsi="Times New Roman" w:hint="cs"/>
          <w:b/>
          <w:bCs/>
          <w:sz w:val="27"/>
          <w:rtl/>
        </w:rPr>
        <w:t xml:space="preserve"> في المقام يمكن الجواب بما ذكره السيد تقي القم</w:t>
      </w:r>
      <w:r w:rsidR="00C51BFF" w:rsidRPr="00DC6DD8">
        <w:rPr>
          <w:rFonts w:ascii="Times New Roman" w:hAnsi="Times New Roman" w:hint="cs"/>
          <w:b/>
          <w:bCs/>
          <w:sz w:val="27"/>
          <w:rtl/>
        </w:rPr>
        <w:t>ّ</w:t>
      </w:r>
      <w:r w:rsidRPr="00DC6DD8">
        <w:rPr>
          <w:rFonts w:ascii="Times New Roman" w:hAnsi="Times New Roman" w:hint="cs"/>
          <w:b/>
          <w:bCs/>
          <w:sz w:val="27"/>
          <w:rtl/>
        </w:rPr>
        <w:t>ي</w:t>
      </w:r>
      <w:r w:rsidR="00201E33" w:rsidRPr="00201E33">
        <w:rPr>
          <w:rFonts w:cs="Mosawi"/>
          <w:sz w:val="22"/>
          <w:szCs w:val="22"/>
          <w:rtl/>
        </w:rPr>
        <w:t>&amp;</w:t>
      </w:r>
      <w:r w:rsidRPr="00DC6DD8">
        <w:rPr>
          <w:rFonts w:ascii="Times New Roman" w:hAnsi="Times New Roman" w:hint="cs"/>
          <w:b/>
          <w:bCs/>
          <w:sz w:val="27"/>
          <w:rtl/>
        </w:rPr>
        <w:t xml:space="preserve"> وغيره، </w:t>
      </w:r>
      <w:r w:rsidRPr="00DC6DD8">
        <w:rPr>
          <w:rFonts w:ascii="Times New Roman" w:hAnsi="Times New Roman" w:hint="cs"/>
          <w:sz w:val="27"/>
          <w:rtl/>
        </w:rPr>
        <w:t>من الاستناد إلى صحيحة الصفّار؛ لأنّ سياقها واقع ضمن هذا الإطار، فق</w:t>
      </w:r>
      <w:r w:rsidR="00C51BFF" w:rsidRPr="00DC6DD8">
        <w:rPr>
          <w:rFonts w:ascii="Times New Roman" w:hAnsi="Times New Roman" w:hint="cs"/>
          <w:sz w:val="27"/>
          <w:rtl/>
        </w:rPr>
        <w:t>د</w:t>
      </w:r>
      <w:r w:rsidRPr="00DC6DD8">
        <w:rPr>
          <w:rFonts w:ascii="Times New Roman" w:hAnsi="Times New Roman" w:hint="cs"/>
          <w:sz w:val="27"/>
          <w:rtl/>
        </w:rPr>
        <w:t xml:space="preserve"> جاء فيها أنّه </w:t>
      </w:r>
      <w:r w:rsidRPr="00DC6DD8">
        <w:rPr>
          <w:rFonts w:ascii="Times New Roman" w:hAnsi="Times New Roman"/>
          <w:sz w:val="27"/>
          <w:rtl/>
        </w:rPr>
        <w:t>قال: كتبت إلى أبي محمد</w:t>
      </w:r>
      <w:r w:rsidR="00210F2D" w:rsidRPr="00210F2D">
        <w:rPr>
          <w:rFonts w:cs="Mosawi" w:hint="cs"/>
          <w:sz w:val="22"/>
          <w:szCs w:val="22"/>
          <w:rtl/>
        </w:rPr>
        <w:t>×</w:t>
      </w:r>
      <w:r w:rsidRPr="00DC6DD8">
        <w:rPr>
          <w:rFonts w:ascii="Times New Roman" w:hAnsi="Times New Roman" w:hint="cs"/>
          <w:sz w:val="27"/>
          <w:rtl/>
        </w:rPr>
        <w:t xml:space="preserve"> </w:t>
      </w:r>
      <w:r w:rsidRPr="00DC6DD8">
        <w:rPr>
          <w:rFonts w:ascii="Times New Roman" w:hAnsi="Times New Roman"/>
          <w:sz w:val="27"/>
          <w:rtl/>
        </w:rPr>
        <w:t>أسأله</w:t>
      </w:r>
      <w:r w:rsidRPr="00DC6DD8">
        <w:rPr>
          <w:rFonts w:ascii="Times New Roman" w:hAnsi="Times New Roman" w:hint="cs"/>
          <w:sz w:val="27"/>
          <w:rtl/>
        </w:rPr>
        <w:t xml:space="preserve"> </w:t>
      </w:r>
      <w:r w:rsidRPr="00DC6DD8">
        <w:rPr>
          <w:rFonts w:ascii="Times New Roman" w:hAnsi="Times New Roman"/>
          <w:sz w:val="27"/>
          <w:rtl/>
        </w:rPr>
        <w:t>عن الوقف الذي يصح</w:t>
      </w:r>
      <w:r w:rsidRPr="00DC6DD8">
        <w:rPr>
          <w:rFonts w:ascii="Times New Roman" w:hAnsi="Times New Roman" w:hint="cs"/>
          <w:sz w:val="27"/>
          <w:rtl/>
        </w:rPr>
        <w:t xml:space="preserve">ّ، </w:t>
      </w:r>
      <w:r w:rsidRPr="00DC6DD8">
        <w:rPr>
          <w:rFonts w:ascii="Times New Roman" w:hAnsi="Times New Roman"/>
          <w:sz w:val="27"/>
          <w:rtl/>
        </w:rPr>
        <w:t>كيف هو؟ فقد روي أن</w:t>
      </w:r>
      <w:r w:rsidRPr="00DC6DD8">
        <w:rPr>
          <w:rFonts w:ascii="Times New Roman" w:hAnsi="Times New Roman" w:hint="cs"/>
          <w:sz w:val="27"/>
          <w:rtl/>
        </w:rPr>
        <w:t>ّ</w:t>
      </w:r>
      <w:r w:rsidRPr="00DC6DD8">
        <w:rPr>
          <w:rFonts w:ascii="Times New Roman" w:hAnsi="Times New Roman"/>
          <w:sz w:val="27"/>
          <w:rtl/>
        </w:rPr>
        <w:t xml:space="preserve"> الوقف إذا كان غير موق</w:t>
      </w:r>
      <w:r w:rsidRPr="00DC6DD8">
        <w:rPr>
          <w:rFonts w:ascii="Times New Roman" w:hAnsi="Times New Roman" w:hint="cs"/>
          <w:sz w:val="27"/>
          <w:rtl/>
        </w:rPr>
        <w:t>ّ</w:t>
      </w:r>
      <w:r w:rsidRPr="00DC6DD8">
        <w:rPr>
          <w:rFonts w:ascii="Times New Roman" w:hAnsi="Times New Roman"/>
          <w:sz w:val="27"/>
          <w:rtl/>
        </w:rPr>
        <w:t>ت فهو</w:t>
      </w:r>
      <w:r w:rsidRPr="00DC6DD8">
        <w:rPr>
          <w:rFonts w:ascii="Times New Roman" w:hAnsi="Times New Roman" w:hint="cs"/>
          <w:sz w:val="27"/>
          <w:rtl/>
        </w:rPr>
        <w:t xml:space="preserve"> </w:t>
      </w:r>
      <w:r w:rsidRPr="00DC6DD8">
        <w:rPr>
          <w:rFonts w:ascii="Times New Roman" w:hAnsi="Times New Roman"/>
          <w:sz w:val="27"/>
          <w:rtl/>
        </w:rPr>
        <w:t>باطل</w:t>
      </w:r>
      <w:r w:rsidR="002A3C28" w:rsidRPr="00DC6DD8">
        <w:rPr>
          <w:rFonts w:ascii="Times New Roman" w:hAnsi="Times New Roman" w:hint="cs"/>
          <w:sz w:val="27"/>
          <w:rtl/>
        </w:rPr>
        <w:t>ٌ</w:t>
      </w:r>
      <w:r w:rsidRPr="00DC6DD8">
        <w:rPr>
          <w:rFonts w:ascii="Times New Roman" w:hAnsi="Times New Roman"/>
          <w:sz w:val="27"/>
          <w:rtl/>
        </w:rPr>
        <w:t xml:space="preserve"> مردود على الورثة، وإذا كان موق</w:t>
      </w:r>
      <w:r w:rsidRPr="00DC6DD8">
        <w:rPr>
          <w:rFonts w:ascii="Times New Roman" w:hAnsi="Times New Roman" w:hint="cs"/>
          <w:sz w:val="27"/>
          <w:rtl/>
        </w:rPr>
        <w:t>ّ</w:t>
      </w:r>
      <w:r w:rsidRPr="00DC6DD8">
        <w:rPr>
          <w:rFonts w:ascii="Times New Roman" w:hAnsi="Times New Roman"/>
          <w:sz w:val="27"/>
          <w:rtl/>
        </w:rPr>
        <w:t>تا</w:t>
      </w:r>
      <w:r w:rsidRPr="00DC6DD8">
        <w:rPr>
          <w:rFonts w:ascii="Times New Roman" w:hAnsi="Times New Roman" w:hint="cs"/>
          <w:sz w:val="27"/>
          <w:rtl/>
        </w:rPr>
        <w:t>ً</w:t>
      </w:r>
      <w:r w:rsidRPr="00DC6DD8">
        <w:rPr>
          <w:rFonts w:ascii="Times New Roman" w:hAnsi="Times New Roman"/>
          <w:sz w:val="27"/>
          <w:rtl/>
        </w:rPr>
        <w:t xml:space="preserve"> فهو صحيح</w:t>
      </w:r>
      <w:r w:rsidR="002A3C28" w:rsidRPr="00DC6DD8">
        <w:rPr>
          <w:rFonts w:ascii="Times New Roman" w:hAnsi="Times New Roman" w:hint="cs"/>
          <w:sz w:val="27"/>
          <w:rtl/>
        </w:rPr>
        <w:t>ٌ</w:t>
      </w:r>
      <w:r w:rsidRPr="00DC6DD8">
        <w:rPr>
          <w:rFonts w:ascii="Times New Roman" w:hAnsi="Times New Roman"/>
          <w:sz w:val="27"/>
          <w:rtl/>
        </w:rPr>
        <w:t xml:space="preserve"> </w:t>
      </w:r>
      <w:r w:rsidRPr="00DC6DD8">
        <w:rPr>
          <w:rFonts w:ascii="Times New Roman" w:hAnsi="Times New Roman" w:hint="cs"/>
          <w:sz w:val="27"/>
          <w:rtl/>
        </w:rPr>
        <w:t>م</w:t>
      </w:r>
      <w:r w:rsidRPr="00DC6DD8">
        <w:rPr>
          <w:rFonts w:ascii="Times New Roman" w:hAnsi="Times New Roman"/>
          <w:sz w:val="27"/>
          <w:rtl/>
        </w:rPr>
        <w:t>مضى، وقال قوم</w:t>
      </w:r>
      <w:r w:rsidR="002A3C28" w:rsidRPr="00DC6DD8">
        <w:rPr>
          <w:rFonts w:ascii="Times New Roman" w:hAnsi="Times New Roman" w:hint="cs"/>
          <w:sz w:val="27"/>
          <w:rtl/>
        </w:rPr>
        <w:t>ٌ</w:t>
      </w:r>
      <w:r w:rsidRPr="00DC6DD8">
        <w:rPr>
          <w:rFonts w:ascii="Times New Roman" w:hAnsi="Times New Roman"/>
          <w:sz w:val="27"/>
          <w:rtl/>
        </w:rPr>
        <w:t xml:space="preserve">: </w:t>
      </w:r>
      <w:r w:rsidRPr="00DC6DD8">
        <w:rPr>
          <w:rFonts w:ascii="Times New Roman" w:hAnsi="Times New Roman" w:hint="cs"/>
          <w:sz w:val="27"/>
          <w:rtl/>
        </w:rPr>
        <w:t>إ</w:t>
      </w:r>
      <w:r w:rsidRPr="00DC6DD8">
        <w:rPr>
          <w:rFonts w:ascii="Times New Roman" w:hAnsi="Times New Roman"/>
          <w:sz w:val="27"/>
          <w:rtl/>
        </w:rPr>
        <w:t>ن</w:t>
      </w:r>
      <w:r w:rsidRPr="00DC6DD8">
        <w:rPr>
          <w:rFonts w:ascii="Times New Roman" w:hAnsi="Times New Roman" w:hint="cs"/>
          <w:sz w:val="27"/>
          <w:rtl/>
        </w:rPr>
        <w:t xml:space="preserve">ّ </w:t>
      </w:r>
      <w:r w:rsidRPr="00DC6DD8">
        <w:rPr>
          <w:rFonts w:ascii="Times New Roman" w:hAnsi="Times New Roman"/>
          <w:sz w:val="27"/>
          <w:rtl/>
        </w:rPr>
        <w:t>الموق</w:t>
      </w:r>
      <w:r w:rsidRPr="00DC6DD8">
        <w:rPr>
          <w:rFonts w:ascii="Times New Roman" w:hAnsi="Times New Roman" w:hint="cs"/>
          <w:sz w:val="27"/>
          <w:rtl/>
        </w:rPr>
        <w:t>ّ</w:t>
      </w:r>
      <w:r w:rsidRPr="00DC6DD8">
        <w:rPr>
          <w:rFonts w:ascii="Times New Roman" w:hAnsi="Times New Roman"/>
          <w:sz w:val="27"/>
          <w:rtl/>
        </w:rPr>
        <w:t>ت هو الذي يذكر فيه أن</w:t>
      </w:r>
      <w:r w:rsidRPr="00DC6DD8">
        <w:rPr>
          <w:rFonts w:ascii="Times New Roman" w:hAnsi="Times New Roman" w:hint="cs"/>
          <w:sz w:val="27"/>
          <w:rtl/>
        </w:rPr>
        <w:t>ّ</w:t>
      </w:r>
      <w:r w:rsidRPr="00DC6DD8">
        <w:rPr>
          <w:rFonts w:ascii="Times New Roman" w:hAnsi="Times New Roman"/>
          <w:sz w:val="27"/>
          <w:rtl/>
        </w:rPr>
        <w:t>ه على فلان وعقبه</w:t>
      </w:r>
      <w:r w:rsidRPr="00DC6DD8">
        <w:rPr>
          <w:rFonts w:ascii="Times New Roman" w:hAnsi="Times New Roman" w:hint="cs"/>
          <w:sz w:val="27"/>
          <w:rtl/>
        </w:rPr>
        <w:t xml:space="preserve">، </w:t>
      </w:r>
      <w:r w:rsidRPr="00DC6DD8">
        <w:rPr>
          <w:rFonts w:ascii="Times New Roman" w:hAnsi="Times New Roman"/>
          <w:sz w:val="27"/>
          <w:rtl/>
        </w:rPr>
        <w:t>فإذا انقرضوا فهو للفقراء</w:t>
      </w:r>
      <w:r w:rsidRPr="00DC6DD8">
        <w:rPr>
          <w:rFonts w:ascii="Times New Roman" w:hAnsi="Times New Roman" w:hint="cs"/>
          <w:sz w:val="27"/>
          <w:rtl/>
        </w:rPr>
        <w:t xml:space="preserve"> </w:t>
      </w:r>
      <w:r w:rsidRPr="00DC6DD8">
        <w:rPr>
          <w:rFonts w:ascii="Times New Roman" w:hAnsi="Times New Roman"/>
          <w:sz w:val="27"/>
          <w:rtl/>
        </w:rPr>
        <w:t>والمساكين إلى أن يرث الله عز</w:t>
      </w:r>
      <w:r w:rsidR="002A3C28" w:rsidRPr="00DC6DD8">
        <w:rPr>
          <w:rFonts w:ascii="Times New Roman" w:hAnsi="Times New Roman" w:hint="cs"/>
          <w:sz w:val="27"/>
          <w:rtl/>
        </w:rPr>
        <w:t>َّ</w:t>
      </w:r>
      <w:r w:rsidRPr="00DC6DD8">
        <w:rPr>
          <w:rFonts w:ascii="Times New Roman" w:hAnsi="Times New Roman"/>
          <w:sz w:val="27"/>
          <w:rtl/>
        </w:rPr>
        <w:t xml:space="preserve"> وجل</w:t>
      </w:r>
      <w:r w:rsidR="002A3C28" w:rsidRPr="00DC6DD8">
        <w:rPr>
          <w:rFonts w:ascii="Times New Roman" w:hAnsi="Times New Roman" w:hint="cs"/>
          <w:sz w:val="27"/>
          <w:rtl/>
        </w:rPr>
        <w:t>َّ</w:t>
      </w:r>
      <w:r w:rsidRPr="00DC6DD8">
        <w:rPr>
          <w:rFonts w:ascii="Times New Roman" w:hAnsi="Times New Roman"/>
          <w:sz w:val="27"/>
          <w:rtl/>
        </w:rPr>
        <w:t xml:space="preserve"> الأرض وم</w:t>
      </w:r>
      <w:r w:rsidR="002A3C28" w:rsidRPr="00DC6DD8">
        <w:rPr>
          <w:rFonts w:ascii="Times New Roman" w:hAnsi="Times New Roman" w:hint="cs"/>
          <w:sz w:val="27"/>
          <w:rtl/>
        </w:rPr>
        <w:t>َ</w:t>
      </w:r>
      <w:r w:rsidRPr="00DC6DD8">
        <w:rPr>
          <w:rFonts w:ascii="Times New Roman" w:hAnsi="Times New Roman"/>
          <w:sz w:val="27"/>
          <w:rtl/>
        </w:rPr>
        <w:t>ن</w:t>
      </w:r>
      <w:r w:rsidR="002A3C28" w:rsidRPr="00DC6DD8">
        <w:rPr>
          <w:rFonts w:ascii="Times New Roman" w:hAnsi="Times New Roman" w:hint="cs"/>
          <w:sz w:val="27"/>
          <w:rtl/>
        </w:rPr>
        <w:t>ْ</w:t>
      </w:r>
      <w:r w:rsidRPr="00DC6DD8">
        <w:rPr>
          <w:rFonts w:ascii="Times New Roman" w:hAnsi="Times New Roman"/>
          <w:sz w:val="27"/>
          <w:rtl/>
        </w:rPr>
        <w:t xml:space="preserve"> عليها</w:t>
      </w:r>
      <w:r w:rsidRPr="00DC6DD8">
        <w:rPr>
          <w:rFonts w:ascii="Times New Roman" w:hAnsi="Times New Roman" w:hint="cs"/>
          <w:sz w:val="27"/>
          <w:rtl/>
        </w:rPr>
        <w:t xml:space="preserve">، </w:t>
      </w:r>
      <w:r w:rsidRPr="00DC6DD8">
        <w:rPr>
          <w:rFonts w:ascii="Times New Roman" w:hAnsi="Times New Roman"/>
          <w:sz w:val="27"/>
          <w:rtl/>
        </w:rPr>
        <w:t>قال</w:t>
      </w:r>
      <w:r w:rsidRPr="00DC6DD8">
        <w:rPr>
          <w:rFonts w:ascii="Times New Roman" w:hAnsi="Times New Roman" w:hint="cs"/>
          <w:sz w:val="27"/>
          <w:rtl/>
        </w:rPr>
        <w:t xml:space="preserve">: </w:t>
      </w:r>
      <w:r w:rsidRPr="00DC6DD8">
        <w:rPr>
          <w:rFonts w:ascii="Times New Roman" w:hAnsi="Times New Roman"/>
          <w:sz w:val="27"/>
          <w:rtl/>
        </w:rPr>
        <w:t>وقال آخرون: هذا</w:t>
      </w:r>
      <w:r w:rsidRPr="00DC6DD8">
        <w:rPr>
          <w:rFonts w:ascii="Times New Roman" w:hAnsi="Times New Roman" w:hint="cs"/>
          <w:sz w:val="27"/>
          <w:rtl/>
        </w:rPr>
        <w:t xml:space="preserve"> </w:t>
      </w:r>
      <w:r w:rsidRPr="00DC6DD8">
        <w:rPr>
          <w:rFonts w:ascii="Times New Roman" w:hAnsi="Times New Roman"/>
          <w:sz w:val="27"/>
          <w:rtl/>
        </w:rPr>
        <w:t>موق</w:t>
      </w:r>
      <w:r w:rsidRPr="00DC6DD8">
        <w:rPr>
          <w:rFonts w:ascii="Times New Roman" w:hAnsi="Times New Roman" w:hint="cs"/>
          <w:sz w:val="27"/>
          <w:rtl/>
        </w:rPr>
        <w:t>ّ</w:t>
      </w:r>
      <w:r w:rsidRPr="00DC6DD8">
        <w:rPr>
          <w:rFonts w:ascii="Times New Roman" w:hAnsi="Times New Roman"/>
          <w:sz w:val="27"/>
          <w:rtl/>
        </w:rPr>
        <w:t>ت إذا ذكر أن</w:t>
      </w:r>
      <w:r w:rsidRPr="00DC6DD8">
        <w:rPr>
          <w:rFonts w:ascii="Times New Roman" w:hAnsi="Times New Roman" w:hint="cs"/>
          <w:sz w:val="27"/>
          <w:rtl/>
        </w:rPr>
        <w:t>ّ</w:t>
      </w:r>
      <w:r w:rsidRPr="00DC6DD8">
        <w:rPr>
          <w:rFonts w:ascii="Times New Roman" w:hAnsi="Times New Roman"/>
          <w:sz w:val="27"/>
          <w:rtl/>
        </w:rPr>
        <w:t>ه لفلان وعقبه ما بقوا</w:t>
      </w:r>
      <w:r w:rsidR="002A3C28" w:rsidRPr="00DC6DD8">
        <w:rPr>
          <w:rFonts w:ascii="Times New Roman" w:hAnsi="Times New Roman" w:hint="cs"/>
          <w:sz w:val="27"/>
          <w:rtl/>
        </w:rPr>
        <w:t>،</w:t>
      </w:r>
      <w:r w:rsidRPr="00DC6DD8">
        <w:rPr>
          <w:rFonts w:ascii="Times New Roman" w:hAnsi="Times New Roman"/>
          <w:sz w:val="27"/>
          <w:rtl/>
        </w:rPr>
        <w:t xml:space="preserve"> ولم يذكر في آخره للفقراء والمساكين إلى</w:t>
      </w:r>
      <w:r w:rsidRPr="00DC6DD8">
        <w:rPr>
          <w:rFonts w:ascii="Times New Roman" w:hAnsi="Times New Roman" w:hint="cs"/>
          <w:sz w:val="27"/>
          <w:rtl/>
        </w:rPr>
        <w:t xml:space="preserve"> </w:t>
      </w:r>
      <w:r w:rsidRPr="00DC6DD8">
        <w:rPr>
          <w:rFonts w:ascii="Times New Roman" w:hAnsi="Times New Roman"/>
          <w:sz w:val="27"/>
          <w:rtl/>
        </w:rPr>
        <w:t>أن يرث الله الأرض وم</w:t>
      </w:r>
      <w:r w:rsidR="002A3C28" w:rsidRPr="00DC6DD8">
        <w:rPr>
          <w:rFonts w:ascii="Times New Roman" w:hAnsi="Times New Roman" w:hint="cs"/>
          <w:sz w:val="27"/>
          <w:rtl/>
        </w:rPr>
        <w:t>َ</w:t>
      </w:r>
      <w:r w:rsidRPr="00DC6DD8">
        <w:rPr>
          <w:rFonts w:ascii="Times New Roman" w:hAnsi="Times New Roman"/>
          <w:sz w:val="27"/>
          <w:rtl/>
        </w:rPr>
        <w:t>ن</w:t>
      </w:r>
      <w:r w:rsidR="002A3C28" w:rsidRPr="00DC6DD8">
        <w:rPr>
          <w:rFonts w:ascii="Times New Roman" w:hAnsi="Times New Roman" w:hint="cs"/>
          <w:sz w:val="27"/>
          <w:rtl/>
        </w:rPr>
        <w:t>ْ</w:t>
      </w:r>
      <w:r w:rsidRPr="00DC6DD8">
        <w:rPr>
          <w:rFonts w:ascii="Times New Roman" w:hAnsi="Times New Roman"/>
          <w:sz w:val="27"/>
          <w:rtl/>
        </w:rPr>
        <w:t xml:space="preserve"> عليها، والذي هو غير موق</w:t>
      </w:r>
      <w:r w:rsidRPr="00DC6DD8">
        <w:rPr>
          <w:rFonts w:ascii="Times New Roman" w:hAnsi="Times New Roman" w:hint="cs"/>
          <w:sz w:val="27"/>
          <w:rtl/>
        </w:rPr>
        <w:t>ّ</w:t>
      </w:r>
      <w:r w:rsidRPr="00DC6DD8">
        <w:rPr>
          <w:rFonts w:ascii="Times New Roman" w:hAnsi="Times New Roman"/>
          <w:sz w:val="27"/>
          <w:rtl/>
        </w:rPr>
        <w:t>ت أن يقول</w:t>
      </w:r>
      <w:r w:rsidRPr="00DC6DD8">
        <w:rPr>
          <w:rFonts w:ascii="Times New Roman" w:hAnsi="Times New Roman" w:hint="cs"/>
          <w:sz w:val="27"/>
          <w:rtl/>
        </w:rPr>
        <w:t xml:space="preserve">: </w:t>
      </w:r>
      <w:r w:rsidRPr="00DC6DD8">
        <w:rPr>
          <w:rFonts w:ascii="Times New Roman" w:hAnsi="Times New Roman"/>
          <w:sz w:val="27"/>
          <w:rtl/>
        </w:rPr>
        <w:t>هذا وقف</w:t>
      </w:r>
      <w:r w:rsidR="002A3C28" w:rsidRPr="00DC6DD8">
        <w:rPr>
          <w:rFonts w:ascii="Times New Roman" w:hAnsi="Times New Roman" w:hint="cs"/>
          <w:sz w:val="27"/>
          <w:rtl/>
        </w:rPr>
        <w:t>ٌ</w:t>
      </w:r>
      <w:r w:rsidRPr="00DC6DD8">
        <w:rPr>
          <w:rFonts w:ascii="Times New Roman" w:hAnsi="Times New Roman" w:hint="cs"/>
          <w:sz w:val="27"/>
          <w:rtl/>
        </w:rPr>
        <w:t xml:space="preserve">، </w:t>
      </w:r>
      <w:r w:rsidRPr="00DC6DD8">
        <w:rPr>
          <w:rFonts w:ascii="Times New Roman" w:hAnsi="Times New Roman"/>
          <w:sz w:val="27"/>
          <w:rtl/>
        </w:rPr>
        <w:t>ولم يذكر</w:t>
      </w:r>
      <w:r w:rsidRPr="00DC6DD8">
        <w:rPr>
          <w:rFonts w:ascii="Times New Roman" w:hAnsi="Times New Roman" w:hint="cs"/>
          <w:sz w:val="27"/>
          <w:rtl/>
        </w:rPr>
        <w:t xml:space="preserve"> </w:t>
      </w:r>
      <w:r w:rsidRPr="00DC6DD8">
        <w:rPr>
          <w:rFonts w:ascii="Times New Roman" w:hAnsi="Times New Roman"/>
          <w:sz w:val="27"/>
          <w:rtl/>
        </w:rPr>
        <w:t>أحدا</w:t>
      </w:r>
      <w:r w:rsidRPr="00DC6DD8">
        <w:rPr>
          <w:rFonts w:ascii="Times New Roman" w:hAnsi="Times New Roman" w:hint="cs"/>
          <w:sz w:val="27"/>
          <w:rtl/>
        </w:rPr>
        <w:t xml:space="preserve">ً، </w:t>
      </w:r>
      <w:r w:rsidRPr="00DC6DD8">
        <w:rPr>
          <w:rFonts w:ascii="Times New Roman" w:hAnsi="Times New Roman"/>
          <w:sz w:val="27"/>
          <w:rtl/>
        </w:rPr>
        <w:t>فما الذي يصح</w:t>
      </w:r>
      <w:r w:rsidRPr="00DC6DD8">
        <w:rPr>
          <w:rFonts w:ascii="Times New Roman" w:hAnsi="Times New Roman" w:hint="cs"/>
          <w:sz w:val="27"/>
          <w:rtl/>
        </w:rPr>
        <w:t>ّ</w:t>
      </w:r>
      <w:r w:rsidRPr="00DC6DD8">
        <w:rPr>
          <w:rFonts w:ascii="Times New Roman" w:hAnsi="Times New Roman"/>
          <w:sz w:val="27"/>
          <w:rtl/>
        </w:rPr>
        <w:t xml:space="preserve"> من ذلك وما الذي يبطل؟ فوق</w:t>
      </w:r>
      <w:r w:rsidRPr="00DC6DD8">
        <w:rPr>
          <w:rFonts w:ascii="Times New Roman" w:hAnsi="Times New Roman" w:hint="cs"/>
          <w:sz w:val="27"/>
          <w:rtl/>
        </w:rPr>
        <w:t>ّ</w:t>
      </w:r>
      <w:r w:rsidRPr="00DC6DD8">
        <w:rPr>
          <w:rFonts w:ascii="Times New Roman" w:hAnsi="Times New Roman"/>
          <w:sz w:val="27"/>
          <w:rtl/>
        </w:rPr>
        <w:t>ع</w:t>
      </w:r>
      <w:r w:rsidR="00210F2D" w:rsidRPr="00210F2D">
        <w:rPr>
          <w:rFonts w:cs="Mosawi" w:hint="cs"/>
          <w:sz w:val="22"/>
          <w:szCs w:val="22"/>
          <w:rtl/>
        </w:rPr>
        <w:t>×</w:t>
      </w:r>
      <w:r w:rsidRPr="00DC6DD8">
        <w:rPr>
          <w:rFonts w:ascii="Times New Roman" w:hAnsi="Times New Roman" w:hint="cs"/>
          <w:sz w:val="27"/>
          <w:rtl/>
        </w:rPr>
        <w:t xml:space="preserve">: </w:t>
      </w:r>
      <w:r w:rsidRPr="00DC6DD8">
        <w:rPr>
          <w:rFonts w:ascii="Times New Roman" w:hAnsi="Times New Roman"/>
          <w:sz w:val="27"/>
          <w:rtl/>
        </w:rPr>
        <w:t>الوقوف بح</w:t>
      </w:r>
      <w:r w:rsidR="002A3C28" w:rsidRPr="00DC6DD8">
        <w:rPr>
          <w:rFonts w:ascii="Times New Roman" w:hAnsi="Times New Roman" w:hint="cs"/>
          <w:sz w:val="27"/>
          <w:rtl/>
        </w:rPr>
        <w:t>َ</w:t>
      </w:r>
      <w:r w:rsidRPr="00DC6DD8">
        <w:rPr>
          <w:rFonts w:ascii="Times New Roman" w:hAnsi="Times New Roman"/>
          <w:sz w:val="27"/>
          <w:rtl/>
        </w:rPr>
        <w:t>س</w:t>
      </w:r>
      <w:r w:rsidR="002A3C28" w:rsidRPr="00DC6DD8">
        <w:rPr>
          <w:rFonts w:ascii="Times New Roman" w:hAnsi="Times New Roman" w:hint="cs"/>
          <w:sz w:val="27"/>
          <w:rtl/>
        </w:rPr>
        <w:t>َ</w:t>
      </w:r>
      <w:r w:rsidRPr="00DC6DD8">
        <w:rPr>
          <w:rFonts w:ascii="Times New Roman" w:hAnsi="Times New Roman"/>
          <w:sz w:val="27"/>
          <w:rtl/>
        </w:rPr>
        <w:t>ب</w:t>
      </w:r>
      <w:r w:rsidRPr="00DC6DD8">
        <w:rPr>
          <w:rFonts w:ascii="Times New Roman" w:hAnsi="Times New Roman" w:hint="cs"/>
          <w:sz w:val="27"/>
          <w:rtl/>
        </w:rPr>
        <w:t xml:space="preserve"> </w:t>
      </w:r>
      <w:r w:rsidRPr="00DC6DD8">
        <w:rPr>
          <w:rFonts w:ascii="Times New Roman" w:hAnsi="Times New Roman"/>
          <w:sz w:val="27"/>
          <w:rtl/>
        </w:rPr>
        <w:t>ما يوقفها إن</w:t>
      </w:r>
      <w:r w:rsidR="002A3C28" w:rsidRPr="00DC6DD8">
        <w:rPr>
          <w:rFonts w:ascii="Times New Roman" w:hAnsi="Times New Roman" w:hint="cs"/>
          <w:sz w:val="27"/>
          <w:rtl/>
        </w:rPr>
        <w:t>ْ</w:t>
      </w:r>
      <w:r w:rsidRPr="00DC6DD8">
        <w:rPr>
          <w:rFonts w:ascii="Times New Roman" w:hAnsi="Times New Roman"/>
          <w:sz w:val="27"/>
          <w:rtl/>
        </w:rPr>
        <w:t xml:space="preserve"> شاء الله</w:t>
      </w:r>
      <w:r w:rsidRPr="00DC6DD8">
        <w:rPr>
          <w:rFonts w:ascii="Taher" w:hAnsi="Taher" w:hint="cs"/>
          <w:sz w:val="27"/>
          <w:vertAlign w:val="superscript"/>
          <w:rtl/>
        </w:rPr>
        <w:t>(</w:t>
      </w:r>
      <w:r w:rsidRPr="00DC6DD8">
        <w:rPr>
          <w:rFonts w:ascii="Taher" w:hAnsi="Taher"/>
          <w:sz w:val="27"/>
          <w:vertAlign w:val="superscript"/>
          <w:rtl/>
        </w:rPr>
        <w:endnoteReference w:id="525"/>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sz w:val="27"/>
          <w:rtl/>
        </w:rPr>
        <w:t xml:space="preserve"> </w:t>
      </w:r>
    </w:p>
    <w:p w:rsidR="00174FA2" w:rsidRPr="00DC6DD8" w:rsidRDefault="00174FA2" w:rsidP="00E01019">
      <w:pPr>
        <w:spacing w:line="420" w:lineRule="exact"/>
        <w:rPr>
          <w:rFonts w:ascii="Times New Roman" w:hAnsi="Times New Roman"/>
          <w:sz w:val="27"/>
          <w:rtl/>
        </w:rPr>
      </w:pPr>
      <w:r w:rsidRPr="00DC6DD8">
        <w:rPr>
          <w:rFonts w:ascii="Times New Roman" w:hAnsi="Times New Roman" w:hint="cs"/>
          <w:sz w:val="27"/>
          <w:rtl/>
        </w:rPr>
        <w:t>فإنّ سياق الأسئلة ـ وفق رأي السيد تقي القم</w:t>
      </w:r>
      <w:r w:rsidR="002A3C28" w:rsidRPr="00DC6DD8">
        <w:rPr>
          <w:rFonts w:ascii="Times New Roman" w:hAnsi="Times New Roman" w:hint="cs"/>
          <w:sz w:val="27"/>
          <w:rtl/>
        </w:rPr>
        <w:t>ّ</w:t>
      </w:r>
      <w:r w:rsidRPr="00DC6DD8">
        <w:rPr>
          <w:rFonts w:ascii="Times New Roman" w:hAnsi="Times New Roman" w:hint="cs"/>
          <w:sz w:val="27"/>
          <w:rtl/>
        </w:rPr>
        <w:t>ي وغيره</w:t>
      </w:r>
      <w:r w:rsidRPr="00DC6DD8">
        <w:rPr>
          <w:rFonts w:ascii="Taher" w:hAnsi="Taher" w:hint="cs"/>
          <w:sz w:val="27"/>
          <w:vertAlign w:val="superscript"/>
          <w:rtl/>
        </w:rPr>
        <w:t>(</w:t>
      </w:r>
      <w:r w:rsidRPr="00DC6DD8">
        <w:rPr>
          <w:rFonts w:ascii="Taher" w:hAnsi="Taher"/>
          <w:sz w:val="27"/>
          <w:vertAlign w:val="superscript"/>
          <w:rtl/>
        </w:rPr>
        <w:endnoteReference w:id="526"/>
      </w:r>
      <w:r w:rsidRPr="00DC6DD8">
        <w:rPr>
          <w:rFonts w:ascii="Taher" w:hAnsi="Taher" w:hint="cs"/>
          <w:sz w:val="27"/>
          <w:vertAlign w:val="superscript"/>
          <w:rtl/>
        </w:rPr>
        <w:t xml:space="preserve">) </w:t>
      </w:r>
      <w:r w:rsidRPr="00DC6DD8">
        <w:rPr>
          <w:rFonts w:ascii="Times New Roman" w:hAnsi="Times New Roman" w:hint="cs"/>
          <w:sz w:val="27"/>
          <w:rtl/>
        </w:rPr>
        <w:t xml:space="preserve">ـ هو عن الوقف الموقّت </w:t>
      </w:r>
      <w:r w:rsidRPr="00DC6DD8">
        <w:rPr>
          <w:rFonts w:ascii="Times New Roman" w:hAnsi="Times New Roman" w:hint="cs"/>
          <w:sz w:val="27"/>
          <w:rtl/>
        </w:rPr>
        <w:lastRenderedPageBreak/>
        <w:t>وغير الموقّت، فإعطاء جواب عام بأنّ الوقوف وفق قصد الواقف سوف يؤدّي إلى تحصيل قانون عام</w:t>
      </w:r>
      <w:r w:rsidR="002A3C28" w:rsidRPr="00DC6DD8">
        <w:rPr>
          <w:rFonts w:ascii="Times New Roman" w:hAnsi="Times New Roman" w:hint="cs"/>
          <w:sz w:val="27"/>
          <w:rtl/>
        </w:rPr>
        <w:t>ّ</w:t>
      </w:r>
      <w:r w:rsidRPr="00DC6DD8">
        <w:rPr>
          <w:rFonts w:ascii="Times New Roman" w:hAnsi="Times New Roman" w:hint="cs"/>
          <w:sz w:val="27"/>
          <w:rtl/>
        </w:rPr>
        <w:t xml:space="preserve"> في شرعيّة التأقيت. </w:t>
      </w:r>
    </w:p>
    <w:p w:rsidR="00174FA2" w:rsidRPr="00DC6DD8" w:rsidRDefault="00174FA2" w:rsidP="003513DD">
      <w:pPr>
        <w:spacing w:line="420" w:lineRule="exact"/>
        <w:rPr>
          <w:rFonts w:ascii="Times New Roman" w:hAnsi="Times New Roman"/>
          <w:sz w:val="27"/>
          <w:rtl/>
        </w:rPr>
      </w:pPr>
      <w:r w:rsidRPr="00DC6DD8">
        <w:rPr>
          <w:rFonts w:ascii="Times New Roman" w:hAnsi="Times New Roman" w:hint="cs"/>
          <w:b/>
          <w:bCs/>
          <w:sz w:val="27"/>
          <w:rtl/>
        </w:rPr>
        <w:t>وأمّا ما ذكره الشيخ الح</w:t>
      </w:r>
      <w:r w:rsidR="002A3C28" w:rsidRPr="00DC6DD8">
        <w:rPr>
          <w:rFonts w:ascii="Times New Roman" w:hAnsi="Times New Roman" w:hint="cs"/>
          <w:b/>
          <w:bCs/>
          <w:sz w:val="27"/>
          <w:rtl/>
        </w:rPr>
        <w:t>ُ</w:t>
      </w:r>
      <w:r w:rsidRPr="00DC6DD8">
        <w:rPr>
          <w:rFonts w:ascii="Times New Roman" w:hAnsi="Times New Roman" w:hint="cs"/>
          <w:b/>
          <w:bCs/>
          <w:sz w:val="27"/>
          <w:rtl/>
        </w:rPr>
        <w:t>رّ العاملي</w:t>
      </w:r>
      <w:r w:rsidRPr="00DC6DD8">
        <w:rPr>
          <w:rFonts w:ascii="Times New Roman" w:hAnsi="Times New Roman" w:hint="cs"/>
          <w:sz w:val="27"/>
          <w:rtl/>
        </w:rPr>
        <w:t>، معلّ</w:t>
      </w:r>
      <w:r w:rsidR="002A3C28" w:rsidRPr="00DC6DD8">
        <w:rPr>
          <w:rFonts w:ascii="Times New Roman" w:hAnsi="Times New Roman" w:hint="cs"/>
          <w:sz w:val="27"/>
          <w:rtl/>
        </w:rPr>
        <w:t>ِ</w:t>
      </w:r>
      <w:r w:rsidRPr="00DC6DD8">
        <w:rPr>
          <w:rFonts w:ascii="Times New Roman" w:hAnsi="Times New Roman" w:hint="cs"/>
          <w:sz w:val="27"/>
          <w:rtl/>
        </w:rPr>
        <w:t>قاً على هذه الرواية</w:t>
      </w:r>
      <w:r w:rsidR="002A3C28" w:rsidRPr="00DC6DD8">
        <w:rPr>
          <w:rFonts w:ascii="Times New Roman" w:hAnsi="Times New Roman" w:hint="cs"/>
          <w:sz w:val="27"/>
          <w:rtl/>
        </w:rPr>
        <w:t>،</w:t>
      </w:r>
      <w:r w:rsidRPr="00DC6DD8">
        <w:rPr>
          <w:rFonts w:ascii="Times New Roman" w:hAnsi="Times New Roman" w:hint="cs"/>
          <w:sz w:val="27"/>
          <w:rtl/>
        </w:rPr>
        <w:t xml:space="preserve"> </w:t>
      </w:r>
      <w:r w:rsidR="002A3C28" w:rsidRPr="00DC6DD8">
        <w:rPr>
          <w:rFonts w:ascii="Times New Roman" w:hAnsi="Times New Roman" w:hint="cs"/>
          <w:sz w:val="27"/>
          <w:rtl/>
        </w:rPr>
        <w:t>و</w:t>
      </w:r>
      <w:r w:rsidRPr="00DC6DD8">
        <w:rPr>
          <w:rFonts w:ascii="Times New Roman" w:hAnsi="Times New Roman" w:hint="cs"/>
          <w:sz w:val="27"/>
          <w:rtl/>
        </w:rPr>
        <w:t xml:space="preserve">كأنّه شعر بأنّها تنافي ما تمّ البناء عليه في الفقه من موضوع التأقيت، فقال: </w:t>
      </w:r>
      <w:r w:rsidRPr="00DC6DD8">
        <w:rPr>
          <w:rFonts w:ascii="Times New Roman" w:hAnsi="Times New Roman"/>
          <w:sz w:val="27"/>
          <w:rtl/>
        </w:rPr>
        <w:t>أقول: الظاهر أن</w:t>
      </w:r>
      <w:r w:rsidRPr="00DC6DD8">
        <w:rPr>
          <w:rFonts w:ascii="Times New Roman" w:hAnsi="Times New Roman" w:hint="cs"/>
          <w:sz w:val="27"/>
          <w:rtl/>
        </w:rPr>
        <w:t>ّ</w:t>
      </w:r>
      <w:r w:rsidRPr="00DC6DD8">
        <w:rPr>
          <w:rFonts w:ascii="Times New Roman" w:hAnsi="Times New Roman"/>
          <w:sz w:val="27"/>
          <w:rtl/>
        </w:rPr>
        <w:t xml:space="preserve"> المراد بقوله: </w:t>
      </w:r>
      <w:r w:rsidR="002A3C28" w:rsidRPr="00DC6DD8">
        <w:rPr>
          <w:rFonts w:hint="eastAsia"/>
          <w:sz w:val="24"/>
          <w:szCs w:val="24"/>
          <w:rtl/>
        </w:rPr>
        <w:t>«</w:t>
      </w:r>
      <w:r w:rsidRPr="00DC6DD8">
        <w:rPr>
          <w:rFonts w:ascii="Times New Roman" w:hAnsi="Times New Roman"/>
          <w:sz w:val="27"/>
          <w:rtl/>
        </w:rPr>
        <w:t>بح</w:t>
      </w:r>
      <w:r w:rsidR="002A3C28" w:rsidRPr="00DC6DD8">
        <w:rPr>
          <w:rFonts w:ascii="Times New Roman" w:hAnsi="Times New Roman" w:hint="cs"/>
          <w:sz w:val="27"/>
          <w:rtl/>
        </w:rPr>
        <w:t>َ</w:t>
      </w:r>
      <w:r w:rsidRPr="00DC6DD8">
        <w:rPr>
          <w:rFonts w:ascii="Times New Roman" w:hAnsi="Times New Roman"/>
          <w:sz w:val="27"/>
          <w:rtl/>
        </w:rPr>
        <w:t>س</w:t>
      </w:r>
      <w:r w:rsidR="002A3C28" w:rsidRPr="00DC6DD8">
        <w:rPr>
          <w:rFonts w:ascii="Times New Roman" w:hAnsi="Times New Roman" w:hint="cs"/>
          <w:sz w:val="27"/>
          <w:rtl/>
        </w:rPr>
        <w:t>َ</w:t>
      </w:r>
      <w:r w:rsidRPr="00DC6DD8">
        <w:rPr>
          <w:rFonts w:ascii="Times New Roman" w:hAnsi="Times New Roman"/>
          <w:sz w:val="27"/>
          <w:rtl/>
        </w:rPr>
        <w:t>ب ما يوقفها</w:t>
      </w:r>
      <w:r w:rsidR="002A3C28" w:rsidRPr="00DC6DD8">
        <w:rPr>
          <w:rFonts w:hint="eastAsia"/>
          <w:sz w:val="24"/>
          <w:szCs w:val="24"/>
          <w:rtl/>
        </w:rPr>
        <w:t>»</w:t>
      </w:r>
      <w:r w:rsidRPr="00DC6DD8">
        <w:rPr>
          <w:rFonts w:ascii="Times New Roman" w:hAnsi="Times New Roman"/>
          <w:sz w:val="27"/>
          <w:rtl/>
        </w:rPr>
        <w:t xml:space="preserve"> أن</w:t>
      </w:r>
      <w:r w:rsidRPr="00DC6DD8">
        <w:rPr>
          <w:rFonts w:ascii="Times New Roman" w:hAnsi="Times New Roman" w:hint="cs"/>
          <w:sz w:val="27"/>
          <w:rtl/>
        </w:rPr>
        <w:t>ّ</w:t>
      </w:r>
      <w:r w:rsidRPr="00DC6DD8">
        <w:rPr>
          <w:rFonts w:ascii="Times New Roman" w:hAnsi="Times New Roman"/>
          <w:sz w:val="27"/>
          <w:rtl/>
        </w:rPr>
        <w:t>ه إن</w:t>
      </w:r>
      <w:r w:rsidR="002A3C28" w:rsidRPr="00DC6DD8">
        <w:rPr>
          <w:rFonts w:ascii="Times New Roman" w:hAnsi="Times New Roman" w:hint="cs"/>
          <w:sz w:val="27"/>
          <w:rtl/>
        </w:rPr>
        <w:t>ْ</w:t>
      </w:r>
      <w:r w:rsidRPr="00DC6DD8">
        <w:rPr>
          <w:rFonts w:ascii="Times New Roman" w:hAnsi="Times New Roman"/>
          <w:sz w:val="27"/>
          <w:rtl/>
        </w:rPr>
        <w:t xml:space="preserve"> جعلو</w:t>
      </w:r>
      <w:r w:rsidR="003513DD">
        <w:rPr>
          <w:rFonts w:ascii="Times New Roman" w:hAnsi="Times New Roman" w:hint="cs"/>
          <w:sz w:val="27"/>
          <w:rtl/>
        </w:rPr>
        <w:t>ه</w:t>
      </w:r>
      <w:r w:rsidRPr="00DC6DD8">
        <w:rPr>
          <w:rFonts w:ascii="Times New Roman" w:hAnsi="Times New Roman"/>
          <w:sz w:val="27"/>
          <w:rtl/>
        </w:rPr>
        <w:t xml:space="preserve"> دائما</w:t>
      </w:r>
      <w:r w:rsidRPr="00DC6DD8">
        <w:rPr>
          <w:rFonts w:ascii="Times New Roman" w:hAnsi="Times New Roman" w:hint="cs"/>
          <w:sz w:val="27"/>
          <w:rtl/>
        </w:rPr>
        <w:t xml:space="preserve">ً </w:t>
      </w:r>
      <w:r w:rsidRPr="00DC6DD8">
        <w:rPr>
          <w:rFonts w:ascii="Times New Roman" w:hAnsi="Times New Roman"/>
          <w:sz w:val="27"/>
          <w:rtl/>
        </w:rPr>
        <w:t>كان و</w:t>
      </w:r>
      <w:r w:rsidR="003513DD">
        <w:rPr>
          <w:rFonts w:ascii="Times New Roman" w:hAnsi="Times New Roman" w:hint="cs"/>
          <w:sz w:val="27"/>
          <w:rtl/>
        </w:rPr>
        <w:t>َ</w:t>
      </w:r>
      <w:r w:rsidRPr="00DC6DD8">
        <w:rPr>
          <w:rFonts w:ascii="Times New Roman" w:hAnsi="Times New Roman"/>
          <w:sz w:val="27"/>
          <w:rtl/>
        </w:rPr>
        <w:t>ق</w:t>
      </w:r>
      <w:r w:rsidR="003513DD">
        <w:rPr>
          <w:rFonts w:ascii="Times New Roman" w:hAnsi="Times New Roman" w:hint="cs"/>
          <w:sz w:val="27"/>
          <w:rtl/>
        </w:rPr>
        <w:t>ْ</w:t>
      </w:r>
      <w:r w:rsidRPr="00DC6DD8">
        <w:rPr>
          <w:rFonts w:ascii="Times New Roman" w:hAnsi="Times New Roman"/>
          <w:sz w:val="27"/>
          <w:rtl/>
        </w:rPr>
        <w:t>فا</w:t>
      </w:r>
      <w:r w:rsidRPr="00DC6DD8">
        <w:rPr>
          <w:rFonts w:ascii="Times New Roman" w:hAnsi="Times New Roman" w:hint="cs"/>
          <w:sz w:val="27"/>
          <w:rtl/>
        </w:rPr>
        <w:t>ً</w:t>
      </w:r>
      <w:r w:rsidRPr="00DC6DD8">
        <w:rPr>
          <w:rFonts w:ascii="Times New Roman" w:hAnsi="Times New Roman"/>
          <w:sz w:val="27"/>
          <w:rtl/>
        </w:rPr>
        <w:t>، وإلا</w:t>
      </w:r>
      <w:r w:rsidR="002A3C28" w:rsidRPr="00DC6DD8">
        <w:rPr>
          <w:rFonts w:ascii="Times New Roman" w:hAnsi="Times New Roman" w:hint="cs"/>
          <w:sz w:val="27"/>
          <w:rtl/>
        </w:rPr>
        <w:t>ّ</w:t>
      </w:r>
      <w:r w:rsidRPr="00DC6DD8">
        <w:rPr>
          <w:rFonts w:ascii="Times New Roman" w:hAnsi="Times New Roman"/>
          <w:sz w:val="27"/>
          <w:rtl/>
        </w:rPr>
        <w:t xml:space="preserve"> كان ح</w:t>
      </w:r>
      <w:r w:rsidR="003513DD">
        <w:rPr>
          <w:rFonts w:ascii="Times New Roman" w:hAnsi="Times New Roman" w:hint="cs"/>
          <w:sz w:val="27"/>
          <w:rtl/>
        </w:rPr>
        <w:t>َ</w:t>
      </w:r>
      <w:r w:rsidRPr="00DC6DD8">
        <w:rPr>
          <w:rFonts w:ascii="Times New Roman" w:hAnsi="Times New Roman"/>
          <w:sz w:val="27"/>
          <w:rtl/>
        </w:rPr>
        <w:t>ب</w:t>
      </w:r>
      <w:r w:rsidR="003513DD">
        <w:rPr>
          <w:rFonts w:ascii="Times New Roman" w:hAnsi="Times New Roman" w:hint="cs"/>
          <w:sz w:val="27"/>
          <w:rtl/>
        </w:rPr>
        <w:t>ْ</w:t>
      </w:r>
      <w:r w:rsidRPr="00DC6DD8">
        <w:rPr>
          <w:rFonts w:ascii="Times New Roman" w:hAnsi="Times New Roman"/>
          <w:sz w:val="27"/>
          <w:rtl/>
        </w:rPr>
        <w:t>س</w:t>
      </w:r>
      <w:r w:rsidRPr="00DC6DD8">
        <w:rPr>
          <w:rFonts w:ascii="Times New Roman" w:hAnsi="Times New Roman" w:hint="cs"/>
          <w:sz w:val="27"/>
          <w:rtl/>
        </w:rPr>
        <w:t>اً</w:t>
      </w:r>
      <w:r w:rsidRPr="00DC6DD8">
        <w:rPr>
          <w:rFonts w:ascii="Taher" w:hAnsi="Taher" w:hint="cs"/>
          <w:sz w:val="27"/>
          <w:vertAlign w:val="superscript"/>
          <w:rtl/>
        </w:rPr>
        <w:t>(</w:t>
      </w:r>
      <w:r w:rsidRPr="00DC6DD8">
        <w:rPr>
          <w:rFonts w:ascii="Taher" w:hAnsi="Taher"/>
          <w:sz w:val="27"/>
          <w:vertAlign w:val="superscript"/>
          <w:rtl/>
        </w:rPr>
        <w:endnoteReference w:id="527"/>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w:t>
      </w:r>
    </w:p>
    <w:p w:rsidR="00174FA2" w:rsidRPr="00DC6DD8" w:rsidRDefault="00174FA2" w:rsidP="00E01019">
      <w:pPr>
        <w:spacing w:line="410" w:lineRule="exact"/>
        <w:rPr>
          <w:rFonts w:ascii="Times New Roman" w:hAnsi="Times New Roman"/>
          <w:sz w:val="27"/>
          <w:rtl/>
        </w:rPr>
      </w:pPr>
      <w:r w:rsidRPr="00DC6DD8">
        <w:rPr>
          <w:rFonts w:ascii="Times New Roman" w:hAnsi="Times New Roman" w:hint="cs"/>
          <w:b/>
          <w:bCs/>
          <w:sz w:val="27"/>
          <w:rtl/>
        </w:rPr>
        <w:t>فيمكن التعليق عليه</w:t>
      </w:r>
      <w:r w:rsidR="002A3C28" w:rsidRPr="00DC6DD8">
        <w:rPr>
          <w:rFonts w:ascii="Times New Roman" w:hAnsi="Times New Roman" w:hint="cs"/>
          <w:sz w:val="27"/>
          <w:rtl/>
        </w:rPr>
        <w:t xml:space="preserve"> </w:t>
      </w:r>
      <w:r w:rsidRPr="00DC6DD8">
        <w:rPr>
          <w:rFonts w:ascii="Times New Roman" w:hAnsi="Times New Roman" w:hint="cs"/>
          <w:sz w:val="27"/>
          <w:rtl/>
        </w:rPr>
        <w:t>بأنّه خلاف الظاهر من جعل الوقوف ح</w:t>
      </w:r>
      <w:r w:rsidR="004F7E66" w:rsidRPr="00DC6DD8">
        <w:rPr>
          <w:rFonts w:ascii="Times New Roman" w:hAnsi="Times New Roman" w:hint="cs"/>
          <w:sz w:val="27"/>
          <w:rtl/>
        </w:rPr>
        <w:t>س</w:t>
      </w:r>
      <w:r w:rsidRPr="00DC6DD8">
        <w:rPr>
          <w:rFonts w:ascii="Times New Roman" w:hAnsi="Times New Roman" w:hint="cs"/>
          <w:sz w:val="27"/>
          <w:rtl/>
        </w:rPr>
        <w:t>ب وقف الواقف، فإنّ جعل الوقف بيده معناه أنّه بإمكانه تسييره كيف شاء، لا أنّه لو سيّره ليكون موقّتاً لم يصحّ له ما أراد، بل كان حبساً، فهذا خلاف مرجعيّة قصود الواقفين المفهومة من الرواية</w:t>
      </w:r>
      <w:r w:rsidR="004F7E66" w:rsidRPr="00DC6DD8">
        <w:rPr>
          <w:rFonts w:ascii="Times New Roman" w:hAnsi="Times New Roman" w:hint="cs"/>
          <w:sz w:val="27"/>
          <w:rtl/>
        </w:rPr>
        <w:t>؛</w:t>
      </w:r>
      <w:r w:rsidRPr="00DC6DD8">
        <w:rPr>
          <w:rFonts w:ascii="Times New Roman" w:hAnsi="Times New Roman" w:hint="cs"/>
          <w:sz w:val="27"/>
          <w:rtl/>
        </w:rPr>
        <w:t xml:space="preserve"> لأنّ المفروض أنّ ما وقع لم يقصد، والله العالم. </w:t>
      </w:r>
    </w:p>
    <w:p w:rsidR="00174FA2" w:rsidRPr="00DC6DD8" w:rsidRDefault="00174FA2" w:rsidP="00E01019">
      <w:pPr>
        <w:spacing w:line="420" w:lineRule="exact"/>
        <w:rPr>
          <w:rFonts w:ascii="Times New Roman" w:hAnsi="Times New Roman"/>
          <w:sz w:val="27"/>
          <w:rtl/>
        </w:rPr>
      </w:pPr>
      <w:r w:rsidRPr="00DC6DD8">
        <w:rPr>
          <w:rFonts w:ascii="Times New Roman" w:hAnsi="Times New Roman" w:hint="cs"/>
          <w:sz w:val="27"/>
          <w:rtl/>
        </w:rPr>
        <w:t>وربما لما قلناه</w:t>
      </w:r>
      <w:r w:rsidR="004F7E66" w:rsidRPr="00DC6DD8">
        <w:rPr>
          <w:rFonts w:ascii="Times New Roman" w:hAnsi="Times New Roman" w:hint="cs"/>
          <w:sz w:val="27"/>
          <w:rtl/>
        </w:rPr>
        <w:t xml:space="preserve"> ذهب السيد محم</w:t>
      </w:r>
      <w:r w:rsidRPr="00DC6DD8">
        <w:rPr>
          <w:rFonts w:ascii="Times New Roman" w:hAnsi="Times New Roman" w:hint="cs"/>
          <w:sz w:val="27"/>
          <w:rtl/>
        </w:rPr>
        <w:t>د صادق الروحاني إلى أنّ التأبيد ليس بشرط في الوقف</w:t>
      </w:r>
      <w:r w:rsidRPr="00DC6DD8">
        <w:rPr>
          <w:rFonts w:ascii="Taher" w:hAnsi="Taher" w:hint="cs"/>
          <w:sz w:val="27"/>
          <w:vertAlign w:val="superscript"/>
          <w:rtl/>
        </w:rPr>
        <w:t>(</w:t>
      </w:r>
      <w:r w:rsidRPr="00DC6DD8">
        <w:rPr>
          <w:rFonts w:ascii="Taher" w:hAnsi="Taher"/>
          <w:sz w:val="27"/>
          <w:vertAlign w:val="superscript"/>
          <w:rtl/>
        </w:rPr>
        <w:endnoteReference w:id="528"/>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w:t>
      </w:r>
    </w:p>
    <w:p w:rsidR="00174FA2" w:rsidRPr="00DC6DD8" w:rsidRDefault="00174FA2" w:rsidP="00E22193">
      <w:pPr>
        <w:spacing w:line="420" w:lineRule="exact"/>
        <w:rPr>
          <w:rFonts w:ascii="Times New Roman" w:hAnsi="Times New Roman"/>
          <w:sz w:val="27"/>
          <w:rtl/>
        </w:rPr>
      </w:pPr>
    </w:p>
    <w:p w:rsidR="00174FA2" w:rsidRPr="00DC6DD8" w:rsidRDefault="00174FA2" w:rsidP="00887E7E">
      <w:pPr>
        <w:pStyle w:val="31"/>
        <w:rPr>
          <w:color w:val="auto"/>
          <w:rtl/>
        </w:rPr>
      </w:pPr>
      <w:r w:rsidRPr="00DC6DD8">
        <w:rPr>
          <w:rFonts w:hint="cs"/>
          <w:color w:val="auto"/>
          <w:rtl/>
        </w:rPr>
        <w:t>3ـ إشكاليّة المفارقة بنقض غرض الوقف</w:t>
      </w:r>
    </w:p>
    <w:p w:rsidR="00174FA2" w:rsidRPr="00DC6DD8" w:rsidRDefault="00174FA2" w:rsidP="00E01019">
      <w:pPr>
        <w:spacing w:line="420" w:lineRule="exact"/>
        <w:rPr>
          <w:rFonts w:ascii="Times New Roman" w:hAnsi="Times New Roman"/>
          <w:sz w:val="27"/>
          <w:rtl/>
        </w:rPr>
      </w:pPr>
      <w:r w:rsidRPr="00DC6DD8">
        <w:rPr>
          <w:rFonts w:ascii="Times New Roman" w:hAnsi="Times New Roman" w:hint="cs"/>
          <w:b/>
          <w:bCs/>
          <w:sz w:val="27"/>
          <w:rtl/>
        </w:rPr>
        <w:t xml:space="preserve">الإشكاليّة الثالثة: </w:t>
      </w:r>
      <w:r w:rsidRPr="00DC6DD8">
        <w:rPr>
          <w:rFonts w:ascii="Times New Roman" w:hAnsi="Times New Roman" w:hint="cs"/>
          <w:sz w:val="27"/>
          <w:rtl/>
        </w:rPr>
        <w:t>ما ذكره المحدّ</w:t>
      </w:r>
      <w:r w:rsidR="004F7E66" w:rsidRPr="00DC6DD8">
        <w:rPr>
          <w:rFonts w:ascii="Times New Roman" w:hAnsi="Times New Roman" w:hint="cs"/>
          <w:sz w:val="27"/>
          <w:rtl/>
        </w:rPr>
        <w:t>ِ</w:t>
      </w:r>
      <w:r w:rsidRPr="00DC6DD8">
        <w:rPr>
          <w:rFonts w:ascii="Times New Roman" w:hAnsi="Times New Roman" w:hint="cs"/>
          <w:sz w:val="27"/>
          <w:rtl/>
        </w:rPr>
        <w:t>ث البحراني، من أنّنا لو وقفنا المنفعة فهذا يعني أنّ العين غير موقوفة، ومن ثمّ فيجوز التصرّ</w:t>
      </w:r>
      <w:r w:rsidR="004F7E66" w:rsidRPr="00DC6DD8">
        <w:rPr>
          <w:rFonts w:ascii="Times New Roman" w:hAnsi="Times New Roman" w:hint="cs"/>
          <w:sz w:val="27"/>
          <w:rtl/>
        </w:rPr>
        <w:t>ُ</w:t>
      </w:r>
      <w:r w:rsidRPr="00DC6DD8">
        <w:rPr>
          <w:rFonts w:ascii="Times New Roman" w:hAnsi="Times New Roman" w:hint="cs"/>
          <w:sz w:val="27"/>
          <w:rtl/>
        </w:rPr>
        <w:t>ف بها، فإذا تمّ التصرّ</w:t>
      </w:r>
      <w:r w:rsidR="004F7E66" w:rsidRPr="00DC6DD8">
        <w:rPr>
          <w:rFonts w:ascii="Times New Roman" w:hAnsi="Times New Roman" w:hint="cs"/>
          <w:sz w:val="27"/>
          <w:rtl/>
        </w:rPr>
        <w:t>ُ</w:t>
      </w:r>
      <w:r w:rsidRPr="00DC6DD8">
        <w:rPr>
          <w:rFonts w:ascii="Times New Roman" w:hAnsi="Times New Roman" w:hint="cs"/>
          <w:sz w:val="27"/>
          <w:rtl/>
        </w:rPr>
        <w:t>ف بها تبعتها المنفعة، الأمر الذي يؤدّي إلى زوال الغرض من الوقف</w:t>
      </w:r>
      <w:r w:rsidRPr="00DC6DD8">
        <w:rPr>
          <w:rFonts w:ascii="Taher" w:hAnsi="Taher" w:hint="cs"/>
          <w:sz w:val="27"/>
          <w:vertAlign w:val="superscript"/>
          <w:rtl/>
        </w:rPr>
        <w:t>(</w:t>
      </w:r>
      <w:r w:rsidRPr="00DC6DD8">
        <w:rPr>
          <w:rFonts w:ascii="Taher" w:hAnsi="Taher"/>
          <w:sz w:val="27"/>
          <w:vertAlign w:val="superscript"/>
          <w:rtl/>
        </w:rPr>
        <w:endnoteReference w:id="529"/>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w:t>
      </w:r>
    </w:p>
    <w:p w:rsidR="00174FA2" w:rsidRPr="00DC6DD8" w:rsidRDefault="00174FA2" w:rsidP="00E01019">
      <w:pPr>
        <w:spacing w:line="410" w:lineRule="exact"/>
        <w:rPr>
          <w:rFonts w:ascii="Times New Roman" w:hAnsi="Times New Roman"/>
          <w:sz w:val="27"/>
          <w:rtl/>
        </w:rPr>
      </w:pPr>
      <w:r w:rsidRPr="00DC6DD8">
        <w:rPr>
          <w:rFonts w:ascii="Times New Roman" w:hAnsi="Times New Roman" w:hint="cs"/>
          <w:b/>
          <w:bCs/>
          <w:sz w:val="27"/>
          <w:rtl/>
        </w:rPr>
        <w:t>وي</w:t>
      </w:r>
      <w:r w:rsidR="003513DD">
        <w:rPr>
          <w:rFonts w:ascii="Times New Roman" w:hAnsi="Times New Roman" w:hint="cs"/>
          <w:b/>
          <w:bCs/>
          <w:sz w:val="27"/>
          <w:rtl/>
        </w:rPr>
        <w:t>ُ</w:t>
      </w:r>
      <w:r w:rsidRPr="00DC6DD8">
        <w:rPr>
          <w:rFonts w:ascii="Times New Roman" w:hAnsi="Times New Roman" w:hint="cs"/>
          <w:b/>
          <w:bCs/>
          <w:sz w:val="27"/>
          <w:rtl/>
        </w:rPr>
        <w:t>ناق</w:t>
      </w:r>
      <w:r w:rsidR="004F7E66" w:rsidRPr="00DC6DD8">
        <w:rPr>
          <w:rFonts w:ascii="Times New Roman" w:hAnsi="Times New Roman" w:hint="cs"/>
          <w:b/>
          <w:bCs/>
          <w:sz w:val="27"/>
          <w:rtl/>
        </w:rPr>
        <w:t>َ</w:t>
      </w:r>
      <w:r w:rsidRPr="00DC6DD8">
        <w:rPr>
          <w:rFonts w:ascii="Times New Roman" w:hAnsi="Times New Roman" w:hint="cs"/>
          <w:b/>
          <w:bCs/>
          <w:sz w:val="27"/>
          <w:rtl/>
        </w:rPr>
        <w:t>ش</w:t>
      </w:r>
      <w:r w:rsidRPr="00DC6DD8">
        <w:rPr>
          <w:rFonts w:ascii="Times New Roman" w:hAnsi="Times New Roman" w:hint="cs"/>
          <w:sz w:val="27"/>
          <w:rtl/>
        </w:rPr>
        <w:t xml:space="preserve"> بأنّه بعد ثبوت وقف المنفعة تصبح العين مملوكةَ المنفعة للموقوف عليهم، فلا يجوز لمالك العين التصرّف فيها بتصرّ</w:t>
      </w:r>
      <w:r w:rsidR="004F7E66" w:rsidRPr="00DC6DD8">
        <w:rPr>
          <w:rFonts w:ascii="Times New Roman" w:hAnsi="Times New Roman" w:hint="cs"/>
          <w:sz w:val="27"/>
          <w:rtl/>
        </w:rPr>
        <w:t>ُ</w:t>
      </w:r>
      <w:r w:rsidRPr="00DC6DD8">
        <w:rPr>
          <w:rFonts w:ascii="Times New Roman" w:hAnsi="Times New Roman" w:hint="cs"/>
          <w:sz w:val="27"/>
          <w:rtl/>
        </w:rPr>
        <w:t>فٍ موجبٍ لسلب الموقوف عليه حقّه</w:t>
      </w:r>
      <w:r w:rsidR="004F7E66" w:rsidRPr="00DC6DD8">
        <w:rPr>
          <w:rFonts w:ascii="Times New Roman" w:hAnsi="Times New Roman" w:hint="cs"/>
          <w:sz w:val="27"/>
          <w:rtl/>
        </w:rPr>
        <w:t>.</w:t>
      </w:r>
      <w:r w:rsidRPr="00DC6DD8">
        <w:rPr>
          <w:rFonts w:ascii="Times New Roman" w:hAnsi="Times New Roman" w:hint="cs"/>
          <w:sz w:val="27"/>
          <w:rtl/>
        </w:rPr>
        <w:t xml:space="preserve"> وهذا تقييدٌ طبيعي في صلاحيّاته التصرّ</w:t>
      </w:r>
      <w:r w:rsidR="004F7E66" w:rsidRPr="00DC6DD8">
        <w:rPr>
          <w:rFonts w:ascii="Times New Roman" w:hAnsi="Times New Roman" w:hint="cs"/>
          <w:sz w:val="27"/>
          <w:rtl/>
        </w:rPr>
        <w:t>ُ</w:t>
      </w:r>
      <w:r w:rsidRPr="00DC6DD8">
        <w:rPr>
          <w:rFonts w:ascii="Times New Roman" w:hAnsi="Times New Roman" w:hint="cs"/>
          <w:sz w:val="27"/>
          <w:rtl/>
        </w:rPr>
        <w:t>فية بما هو مالك، وليس هو بالأمر الغريب، بل قيام الفقه عليه</w:t>
      </w:r>
      <w:r w:rsidR="004F7E66" w:rsidRPr="00DC6DD8">
        <w:rPr>
          <w:rFonts w:ascii="Times New Roman" w:hAnsi="Times New Roman" w:hint="cs"/>
          <w:sz w:val="27"/>
          <w:rtl/>
        </w:rPr>
        <w:t>.</w:t>
      </w:r>
      <w:r w:rsidRPr="00DC6DD8">
        <w:rPr>
          <w:rFonts w:ascii="Times New Roman" w:hAnsi="Times New Roman" w:hint="cs"/>
          <w:sz w:val="27"/>
          <w:rtl/>
        </w:rPr>
        <w:t xml:space="preserve"> فنحن عندما نؤجّ</w:t>
      </w:r>
      <w:r w:rsidR="004F7E66" w:rsidRPr="00DC6DD8">
        <w:rPr>
          <w:rFonts w:ascii="Times New Roman" w:hAnsi="Times New Roman" w:hint="cs"/>
          <w:sz w:val="27"/>
          <w:rtl/>
        </w:rPr>
        <w:t>ِ</w:t>
      </w:r>
      <w:r w:rsidRPr="00DC6DD8">
        <w:rPr>
          <w:rFonts w:ascii="Times New Roman" w:hAnsi="Times New Roman" w:hint="cs"/>
          <w:sz w:val="27"/>
          <w:rtl/>
        </w:rPr>
        <w:t>ر منفعة الدار لشخصٍ فإنّ هذا لا يسمح لنا بالتصرّ</w:t>
      </w:r>
      <w:r w:rsidR="004F7E66" w:rsidRPr="00DC6DD8">
        <w:rPr>
          <w:rFonts w:ascii="Times New Roman" w:hAnsi="Times New Roman" w:hint="cs"/>
          <w:sz w:val="27"/>
          <w:rtl/>
        </w:rPr>
        <w:t>ُ</w:t>
      </w:r>
      <w:r w:rsidRPr="00DC6DD8">
        <w:rPr>
          <w:rFonts w:ascii="Times New Roman" w:hAnsi="Times New Roman" w:hint="cs"/>
          <w:sz w:val="27"/>
          <w:rtl/>
        </w:rPr>
        <w:t xml:space="preserve">ف بالعين بما يسلب مالك المنفعة ما يملك، </w:t>
      </w:r>
      <w:r w:rsidR="004F7E66" w:rsidRPr="00DC6DD8">
        <w:rPr>
          <w:rFonts w:ascii="Times New Roman" w:hAnsi="Times New Roman" w:hint="cs"/>
          <w:sz w:val="27"/>
          <w:rtl/>
        </w:rPr>
        <w:t xml:space="preserve">وعليه </w:t>
      </w:r>
      <w:r w:rsidRPr="00DC6DD8">
        <w:rPr>
          <w:rFonts w:ascii="Times New Roman" w:hAnsi="Times New Roman" w:hint="cs"/>
          <w:sz w:val="27"/>
          <w:rtl/>
        </w:rPr>
        <w:t>ف</w:t>
      </w:r>
      <w:r w:rsidR="004F7E66" w:rsidRPr="00DC6DD8">
        <w:rPr>
          <w:rFonts w:ascii="Times New Roman" w:hAnsi="Times New Roman" w:hint="cs"/>
          <w:sz w:val="27"/>
          <w:rtl/>
        </w:rPr>
        <w:t xml:space="preserve">إن </w:t>
      </w:r>
      <w:r w:rsidRPr="00DC6DD8">
        <w:rPr>
          <w:rFonts w:ascii="Times New Roman" w:hAnsi="Times New Roman" w:hint="cs"/>
          <w:sz w:val="27"/>
          <w:rtl/>
        </w:rPr>
        <w:t xml:space="preserve">نقض حقوق المستأجر للدار ممنوع، ولو من طرف مالك البيت نفسه. </w:t>
      </w:r>
    </w:p>
    <w:p w:rsidR="00174FA2" w:rsidRPr="00DC6DD8" w:rsidRDefault="00174FA2" w:rsidP="00E01019">
      <w:pPr>
        <w:spacing w:line="420" w:lineRule="exact"/>
        <w:rPr>
          <w:rFonts w:ascii="Times New Roman" w:hAnsi="Times New Roman"/>
          <w:sz w:val="27"/>
          <w:rtl/>
        </w:rPr>
      </w:pPr>
      <w:r w:rsidRPr="00DC6DD8">
        <w:rPr>
          <w:rFonts w:ascii="Times New Roman" w:hAnsi="Times New Roman" w:hint="cs"/>
          <w:sz w:val="27"/>
          <w:rtl/>
        </w:rPr>
        <w:t>ويظهر الأمر بشكل</w:t>
      </w:r>
      <w:r w:rsidR="004F7E66" w:rsidRPr="00DC6DD8">
        <w:rPr>
          <w:rFonts w:ascii="Times New Roman" w:hAnsi="Times New Roman" w:hint="cs"/>
          <w:sz w:val="27"/>
          <w:rtl/>
        </w:rPr>
        <w:t>ٍ</w:t>
      </w:r>
      <w:r w:rsidRPr="00DC6DD8">
        <w:rPr>
          <w:rFonts w:ascii="Times New Roman" w:hAnsi="Times New Roman" w:hint="cs"/>
          <w:sz w:val="27"/>
          <w:rtl/>
        </w:rPr>
        <w:t xml:space="preserve"> أجلى في مثل وقف الوقت بمفهومه المعاصر</w:t>
      </w:r>
      <w:r w:rsidR="004F7E66" w:rsidRPr="00DC6DD8">
        <w:rPr>
          <w:rFonts w:ascii="Times New Roman" w:hAnsi="Times New Roman" w:hint="cs"/>
          <w:sz w:val="27"/>
          <w:rtl/>
        </w:rPr>
        <w:t>،</w:t>
      </w:r>
      <w:r w:rsidRPr="00DC6DD8">
        <w:rPr>
          <w:rFonts w:ascii="Times New Roman" w:hAnsi="Times New Roman" w:hint="cs"/>
          <w:sz w:val="27"/>
          <w:rtl/>
        </w:rPr>
        <w:t xml:space="preserve"> بعد رفع اليد عن شرط التأبيد؛ لأنّ وقف الوقت لمدّة</w:t>
      </w:r>
      <w:r w:rsidR="004F7E66" w:rsidRPr="00DC6DD8">
        <w:rPr>
          <w:rFonts w:ascii="Times New Roman" w:hAnsi="Times New Roman" w:hint="cs"/>
          <w:sz w:val="27"/>
          <w:rtl/>
        </w:rPr>
        <w:t>ٍ</w:t>
      </w:r>
      <w:r w:rsidRPr="00DC6DD8">
        <w:rPr>
          <w:rFonts w:ascii="Times New Roman" w:hAnsi="Times New Roman" w:hint="cs"/>
          <w:sz w:val="27"/>
          <w:rtl/>
        </w:rPr>
        <w:t xml:space="preserve"> معيّنة يُبقي سائر الأوقات لصاحبها الأصلي، لا للموقوف عليهم أو لهم، فلا يحصل ضررٌ هنا. </w:t>
      </w:r>
    </w:p>
    <w:p w:rsidR="00174FA2" w:rsidRPr="00DC6DD8" w:rsidRDefault="00174FA2" w:rsidP="00887E7E">
      <w:pPr>
        <w:pStyle w:val="31"/>
        <w:rPr>
          <w:color w:val="auto"/>
          <w:rtl/>
        </w:rPr>
      </w:pPr>
      <w:r w:rsidRPr="00DC6DD8">
        <w:rPr>
          <w:rFonts w:hint="cs"/>
          <w:color w:val="auto"/>
          <w:rtl/>
        </w:rPr>
        <w:lastRenderedPageBreak/>
        <w:t>4ـ إشكاليّة أصالة عدم المشروعيّة، وفقدان العموم الفوقاني</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 xml:space="preserve">الإشكاليّة الرابعة: </w:t>
      </w:r>
      <w:r w:rsidRPr="00DC6DD8">
        <w:rPr>
          <w:rFonts w:ascii="Times New Roman" w:hAnsi="Times New Roman" w:hint="cs"/>
          <w:sz w:val="27"/>
          <w:rtl/>
        </w:rPr>
        <w:t>ما أعتقد ـ نتيجة مراجعة مختلف كلمات الفقهاء في موضوعات وقفيّة متنوّعة ـ بأنّه المدرك الرئيس الكامن خلف الموقف السلبي من وقف المنفعة والوقت، بل خلف كثير من التحفّ</w:t>
      </w:r>
      <w:r w:rsidR="001C5ABC" w:rsidRPr="00DC6DD8">
        <w:rPr>
          <w:rFonts w:ascii="Times New Roman" w:hAnsi="Times New Roman" w:hint="cs"/>
          <w:sz w:val="27"/>
          <w:rtl/>
        </w:rPr>
        <w:t>ُ</w:t>
      </w:r>
      <w:r w:rsidRPr="00DC6DD8">
        <w:rPr>
          <w:rFonts w:ascii="Times New Roman" w:hAnsi="Times New Roman" w:hint="cs"/>
          <w:sz w:val="27"/>
          <w:rtl/>
        </w:rPr>
        <w:t>ظات الفقهائيّة على أنواع متعدّ</w:t>
      </w:r>
      <w:r w:rsidR="001C5ABC" w:rsidRPr="00DC6DD8">
        <w:rPr>
          <w:rFonts w:ascii="Times New Roman" w:hAnsi="Times New Roman" w:hint="cs"/>
          <w:sz w:val="27"/>
          <w:rtl/>
        </w:rPr>
        <w:t>ِ</w:t>
      </w:r>
      <w:r w:rsidRPr="00DC6DD8">
        <w:rPr>
          <w:rFonts w:ascii="Times New Roman" w:hAnsi="Times New Roman" w:hint="cs"/>
          <w:sz w:val="27"/>
          <w:rtl/>
        </w:rPr>
        <w:t>دة للوقوف. وهو ما يفهم أيضاً من المحدّ</w:t>
      </w:r>
      <w:r w:rsidR="001C5ABC" w:rsidRPr="00DC6DD8">
        <w:rPr>
          <w:rFonts w:ascii="Times New Roman" w:hAnsi="Times New Roman" w:hint="cs"/>
          <w:sz w:val="27"/>
          <w:rtl/>
        </w:rPr>
        <w:t>ِ</w:t>
      </w:r>
      <w:r w:rsidRPr="00DC6DD8">
        <w:rPr>
          <w:rFonts w:ascii="Times New Roman" w:hAnsi="Times New Roman" w:hint="cs"/>
          <w:sz w:val="27"/>
          <w:rtl/>
        </w:rPr>
        <w:t xml:space="preserve">ث البحراني بصياغتنا، وحاصله: </w:t>
      </w:r>
      <w:r w:rsidR="001C5ABC" w:rsidRPr="00DC6DD8">
        <w:rPr>
          <w:rFonts w:ascii="Times New Roman" w:hAnsi="Times New Roman" w:hint="cs"/>
          <w:sz w:val="27"/>
          <w:rtl/>
        </w:rPr>
        <w:t>إ</w:t>
      </w:r>
      <w:r w:rsidRPr="00DC6DD8">
        <w:rPr>
          <w:rFonts w:ascii="Times New Roman" w:hAnsi="Times New Roman" w:hint="cs"/>
          <w:sz w:val="27"/>
          <w:rtl/>
        </w:rPr>
        <w:t>نّنا لا نملك إطلاقاً أو عموماً يرخّ</w:t>
      </w:r>
      <w:r w:rsidR="001C5ABC" w:rsidRPr="00DC6DD8">
        <w:rPr>
          <w:rFonts w:ascii="Times New Roman" w:hAnsi="Times New Roman" w:hint="cs"/>
          <w:sz w:val="27"/>
          <w:rtl/>
        </w:rPr>
        <w:t>ِ</w:t>
      </w:r>
      <w:r w:rsidRPr="00DC6DD8">
        <w:rPr>
          <w:rFonts w:ascii="Times New Roman" w:hAnsi="Times New Roman" w:hint="cs"/>
          <w:sz w:val="27"/>
          <w:rtl/>
        </w:rPr>
        <w:t>ص في الوقف المتصل بالمنفعة والوقت، فيكون الأصل عدمه، بمعنى أصالة العدم</w:t>
      </w:r>
      <w:r w:rsidR="001C5ABC" w:rsidRPr="00DC6DD8">
        <w:rPr>
          <w:rFonts w:ascii="Times New Roman" w:hAnsi="Times New Roman" w:hint="cs"/>
          <w:sz w:val="27"/>
          <w:rtl/>
        </w:rPr>
        <w:t>.</w:t>
      </w:r>
      <w:r w:rsidRPr="00DC6DD8">
        <w:rPr>
          <w:rFonts w:ascii="Times New Roman" w:hAnsi="Times New Roman" w:hint="cs"/>
          <w:sz w:val="27"/>
          <w:rtl/>
        </w:rPr>
        <w:t xml:space="preserve"> فهنا نحن لا نواجه مانعاً يعوق، بل نفرض أنّنا لا نملك دليلاً مشرّ</w:t>
      </w:r>
      <w:r w:rsidR="001C5ABC" w:rsidRPr="00DC6DD8">
        <w:rPr>
          <w:rFonts w:ascii="Times New Roman" w:hAnsi="Times New Roman" w:hint="cs"/>
          <w:sz w:val="27"/>
          <w:rtl/>
        </w:rPr>
        <w:t>ِ</w:t>
      </w:r>
      <w:r w:rsidRPr="00DC6DD8">
        <w:rPr>
          <w:rFonts w:ascii="Times New Roman" w:hAnsi="Times New Roman" w:hint="cs"/>
          <w:sz w:val="27"/>
          <w:rtl/>
        </w:rPr>
        <w:t>عاً لذلك في أصل الشرع الحنيف</w:t>
      </w:r>
      <w:r w:rsidRPr="00DC6DD8">
        <w:rPr>
          <w:rFonts w:ascii="Taher" w:hAnsi="Taher" w:hint="cs"/>
          <w:sz w:val="27"/>
          <w:vertAlign w:val="superscript"/>
          <w:rtl/>
        </w:rPr>
        <w:t>(</w:t>
      </w:r>
      <w:r w:rsidRPr="00DC6DD8">
        <w:rPr>
          <w:rFonts w:ascii="Taher" w:hAnsi="Taher"/>
          <w:sz w:val="27"/>
          <w:vertAlign w:val="superscript"/>
          <w:rtl/>
        </w:rPr>
        <w:endnoteReference w:id="530"/>
      </w:r>
      <w:r w:rsidRPr="00DC6DD8">
        <w:rPr>
          <w:rFonts w:ascii="Taher" w:hAnsi="Taher" w:hint="cs"/>
          <w:sz w:val="27"/>
          <w:vertAlign w:val="superscript"/>
          <w:rtl/>
        </w:rPr>
        <w:t>)</w:t>
      </w:r>
      <w:r w:rsidRPr="00DC6DD8">
        <w:rPr>
          <w:rFonts w:ascii="Taher" w:hAnsi="Taher" w:hint="cs"/>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sz w:val="27"/>
          <w:rtl/>
        </w:rPr>
        <w:t xml:space="preserve">هذا الإشكاليّة تجرّ </w:t>
      </w:r>
      <w:r w:rsidR="001C5ABC" w:rsidRPr="00DC6DD8">
        <w:rPr>
          <w:rFonts w:ascii="Times New Roman" w:hAnsi="Times New Roman" w:hint="cs"/>
          <w:sz w:val="27"/>
          <w:rtl/>
        </w:rPr>
        <w:t xml:space="preserve">إلى </w:t>
      </w:r>
      <w:r w:rsidRPr="00DC6DD8">
        <w:rPr>
          <w:rFonts w:ascii="Times New Roman" w:hAnsi="Times New Roman" w:hint="cs"/>
          <w:sz w:val="27"/>
          <w:rtl/>
        </w:rPr>
        <w:t>دراسة</w:t>
      </w:r>
      <w:r w:rsidR="001C5ABC" w:rsidRPr="00DC6DD8">
        <w:rPr>
          <w:rFonts w:ascii="Times New Roman" w:hAnsi="Times New Roman" w:hint="cs"/>
          <w:sz w:val="27"/>
          <w:rtl/>
        </w:rPr>
        <w:t>ٍ</w:t>
      </w:r>
      <w:r w:rsidRPr="00DC6DD8">
        <w:rPr>
          <w:rFonts w:ascii="Times New Roman" w:hAnsi="Times New Roman" w:hint="cs"/>
          <w:sz w:val="27"/>
          <w:rtl/>
        </w:rPr>
        <w:t xml:space="preserve"> مهمّة، وهي أنّنا هل نملك عمومات أو مطلقات في باب الوقف تشرّ</w:t>
      </w:r>
      <w:r w:rsidR="001C5ABC" w:rsidRPr="00DC6DD8">
        <w:rPr>
          <w:rFonts w:ascii="Times New Roman" w:hAnsi="Times New Roman" w:hint="cs"/>
          <w:sz w:val="27"/>
          <w:rtl/>
        </w:rPr>
        <w:t>ِ</w:t>
      </w:r>
      <w:r w:rsidRPr="00DC6DD8">
        <w:rPr>
          <w:rFonts w:ascii="Times New Roman" w:hAnsi="Times New Roman" w:hint="cs"/>
          <w:sz w:val="27"/>
          <w:rtl/>
        </w:rPr>
        <w:t>عه كيفما كان</w:t>
      </w:r>
      <w:r w:rsidR="001C5ABC" w:rsidRPr="00DC6DD8">
        <w:rPr>
          <w:rFonts w:ascii="Times New Roman" w:hAnsi="Times New Roman" w:hint="cs"/>
          <w:sz w:val="27"/>
          <w:rtl/>
        </w:rPr>
        <w:t>،</w:t>
      </w:r>
      <w:r w:rsidRPr="00DC6DD8">
        <w:rPr>
          <w:rFonts w:ascii="Times New Roman" w:hAnsi="Times New Roman" w:hint="cs"/>
          <w:sz w:val="27"/>
          <w:rtl/>
        </w:rPr>
        <w:t xml:space="preserve"> إلا ما خرج بالدليل</w:t>
      </w:r>
      <w:r w:rsidR="001C5ABC" w:rsidRPr="00DC6DD8">
        <w:rPr>
          <w:rFonts w:ascii="Times New Roman" w:hAnsi="Times New Roman" w:hint="cs"/>
          <w:sz w:val="27"/>
          <w:rtl/>
        </w:rPr>
        <w:t>،</w:t>
      </w:r>
      <w:r w:rsidRPr="00DC6DD8">
        <w:rPr>
          <w:rFonts w:ascii="Times New Roman" w:hAnsi="Times New Roman" w:hint="cs"/>
          <w:sz w:val="27"/>
          <w:rtl/>
        </w:rPr>
        <w:t xml:space="preserve"> أو لا؟ </w:t>
      </w:r>
    </w:p>
    <w:p w:rsidR="00174FA2" w:rsidRPr="00DC6DD8" w:rsidRDefault="00174FA2" w:rsidP="00196B44">
      <w:pPr>
        <w:pStyle w:val="space3"/>
        <w:spacing w:line="400" w:lineRule="exact"/>
        <w:ind w:firstLine="567"/>
        <w:rPr>
          <w:rFonts w:cs="AL-Mohanad"/>
          <w:sz w:val="27"/>
          <w:szCs w:val="27"/>
          <w:rtl/>
        </w:rPr>
      </w:pPr>
      <w:r w:rsidRPr="00DC6DD8">
        <w:rPr>
          <w:rFonts w:cs="AL-Mohanad"/>
          <w:sz w:val="27"/>
          <w:szCs w:val="27"/>
          <w:rtl/>
        </w:rPr>
        <w:t>ظاهر كلمات غير واحد من الفقهاء عدم وجود أصل ثانوي، وأنّ الدليل الدالّ على مشروعي</w:t>
      </w:r>
      <w:r w:rsidRPr="00DC6DD8">
        <w:rPr>
          <w:rFonts w:cs="AL-Mohanad" w:hint="cs"/>
          <w:sz w:val="27"/>
          <w:szCs w:val="27"/>
          <w:rtl/>
        </w:rPr>
        <w:t>ّ</w:t>
      </w:r>
      <w:r w:rsidRPr="00DC6DD8">
        <w:rPr>
          <w:rFonts w:cs="AL-Mohanad"/>
          <w:sz w:val="27"/>
          <w:szCs w:val="27"/>
          <w:rtl/>
        </w:rPr>
        <w:t>ة الوقف خاصّ بالعين المعيّنة الخارجي</w:t>
      </w:r>
      <w:r w:rsidRPr="00DC6DD8">
        <w:rPr>
          <w:rFonts w:cs="AL-Mohanad" w:hint="cs"/>
          <w:sz w:val="27"/>
          <w:szCs w:val="27"/>
          <w:rtl/>
        </w:rPr>
        <w:t>ّ</w:t>
      </w:r>
      <w:r w:rsidRPr="00DC6DD8">
        <w:rPr>
          <w:rFonts w:cs="AL-Mohanad"/>
          <w:sz w:val="27"/>
          <w:szCs w:val="27"/>
          <w:rtl/>
        </w:rPr>
        <w:t>ة</w:t>
      </w:r>
      <w:r w:rsidRPr="00DC6DD8">
        <w:rPr>
          <w:rFonts w:cs="AL-Mohanad"/>
          <w:sz w:val="27"/>
          <w:szCs w:val="27"/>
          <w:vertAlign w:val="superscript"/>
          <w:rtl/>
        </w:rPr>
        <w:t>(</w:t>
      </w:r>
      <w:r w:rsidRPr="00DC6DD8">
        <w:rPr>
          <w:rFonts w:cs="AL-Mohanad"/>
          <w:sz w:val="27"/>
          <w:szCs w:val="27"/>
          <w:vertAlign w:val="superscript"/>
          <w:rtl/>
        </w:rPr>
        <w:endnoteReference w:id="531"/>
      </w:r>
      <w:r w:rsidRPr="00DC6DD8">
        <w:rPr>
          <w:rFonts w:cs="AL-Mohanad"/>
          <w:sz w:val="27"/>
          <w:szCs w:val="27"/>
          <w:vertAlign w:val="superscript"/>
          <w:rtl/>
        </w:rPr>
        <w:t>)</w:t>
      </w:r>
      <w:r w:rsidRPr="00DC6DD8">
        <w:rPr>
          <w:rFonts w:cs="AL-Mohanad"/>
          <w:sz w:val="27"/>
          <w:szCs w:val="27"/>
          <w:rtl/>
        </w:rPr>
        <w:t xml:space="preserve">. </w:t>
      </w:r>
    </w:p>
    <w:p w:rsidR="00174FA2" w:rsidRPr="00DC6DD8" w:rsidRDefault="00174FA2" w:rsidP="00196B44">
      <w:pPr>
        <w:pStyle w:val="space3"/>
        <w:spacing w:line="400" w:lineRule="exact"/>
        <w:ind w:firstLine="567"/>
        <w:rPr>
          <w:rFonts w:cs="AL-Mohanad"/>
          <w:b/>
          <w:bCs/>
          <w:sz w:val="27"/>
          <w:szCs w:val="27"/>
          <w:rtl/>
        </w:rPr>
      </w:pPr>
      <w:r w:rsidRPr="00DC6DD8">
        <w:rPr>
          <w:rFonts w:cs="AL-Mohanad"/>
          <w:b/>
          <w:bCs/>
          <w:sz w:val="27"/>
          <w:szCs w:val="27"/>
          <w:rtl/>
        </w:rPr>
        <w:t>لكن</w:t>
      </w:r>
      <w:r w:rsidR="001C5ABC" w:rsidRPr="00DC6DD8">
        <w:rPr>
          <w:rFonts w:cs="AL-Mohanad" w:hint="cs"/>
          <w:b/>
          <w:bCs/>
          <w:sz w:val="27"/>
          <w:szCs w:val="27"/>
          <w:rtl/>
        </w:rPr>
        <w:t>ْ</w:t>
      </w:r>
      <w:r w:rsidRPr="00DC6DD8">
        <w:rPr>
          <w:rFonts w:cs="AL-Mohanad"/>
          <w:b/>
          <w:bCs/>
          <w:sz w:val="27"/>
          <w:szCs w:val="27"/>
          <w:rtl/>
        </w:rPr>
        <w:t xml:space="preserve"> قد ي</w:t>
      </w:r>
      <w:r w:rsidR="001C5ABC" w:rsidRPr="00DC6DD8">
        <w:rPr>
          <w:rFonts w:cs="AL-Mohanad" w:hint="cs"/>
          <w:b/>
          <w:bCs/>
          <w:sz w:val="27"/>
          <w:szCs w:val="27"/>
          <w:rtl/>
        </w:rPr>
        <w:t>ُ</w:t>
      </w:r>
      <w:r w:rsidRPr="00DC6DD8">
        <w:rPr>
          <w:rFonts w:cs="AL-Mohanad"/>
          <w:b/>
          <w:bCs/>
          <w:sz w:val="27"/>
          <w:szCs w:val="27"/>
          <w:rtl/>
        </w:rPr>
        <w:t>قال بوجوده</w:t>
      </w:r>
      <w:r w:rsidRPr="00DC6DD8">
        <w:rPr>
          <w:rFonts w:cs="AL-Mohanad" w:hint="cs"/>
          <w:b/>
          <w:bCs/>
          <w:sz w:val="27"/>
          <w:szCs w:val="27"/>
          <w:rtl/>
        </w:rPr>
        <w:t xml:space="preserve">، </w:t>
      </w:r>
      <w:r w:rsidRPr="00DC6DD8">
        <w:rPr>
          <w:rFonts w:cs="AL-Mohanad"/>
          <w:b/>
          <w:bCs/>
          <w:sz w:val="27"/>
          <w:szCs w:val="27"/>
          <w:rtl/>
        </w:rPr>
        <w:t>ويقرّ</w:t>
      </w:r>
      <w:r w:rsidR="001C5ABC" w:rsidRPr="00DC6DD8">
        <w:rPr>
          <w:rFonts w:cs="AL-Mohanad" w:hint="cs"/>
          <w:b/>
          <w:bCs/>
          <w:sz w:val="27"/>
          <w:szCs w:val="27"/>
          <w:rtl/>
        </w:rPr>
        <w:t>َ</w:t>
      </w:r>
      <w:r w:rsidRPr="00DC6DD8">
        <w:rPr>
          <w:rFonts w:cs="AL-Mohanad"/>
          <w:b/>
          <w:bCs/>
          <w:sz w:val="27"/>
          <w:szCs w:val="27"/>
          <w:rtl/>
        </w:rPr>
        <w:t xml:space="preserve">ب ذلك وفقاً لعدّة أسس: </w:t>
      </w:r>
    </w:p>
    <w:p w:rsidR="00174FA2" w:rsidRPr="00DC6DD8" w:rsidRDefault="00174FA2" w:rsidP="00196B44">
      <w:pPr>
        <w:pStyle w:val="space3"/>
        <w:spacing w:line="400" w:lineRule="exact"/>
        <w:ind w:firstLine="567"/>
        <w:rPr>
          <w:rFonts w:cs="AL-Mohanad"/>
          <w:sz w:val="27"/>
          <w:szCs w:val="27"/>
          <w:rtl/>
        </w:rPr>
      </w:pPr>
      <w:r w:rsidRPr="00DC6DD8">
        <w:rPr>
          <w:rFonts w:cs="AL-Mohanad"/>
          <w:b/>
          <w:bCs/>
          <w:sz w:val="27"/>
          <w:szCs w:val="27"/>
          <w:rtl/>
        </w:rPr>
        <w:t>الأساس الأو</w:t>
      </w:r>
      <w:r w:rsidRPr="00DC6DD8">
        <w:rPr>
          <w:rFonts w:cs="AL-Mohanad" w:hint="cs"/>
          <w:b/>
          <w:bCs/>
          <w:sz w:val="27"/>
          <w:szCs w:val="27"/>
          <w:rtl/>
        </w:rPr>
        <w:t>ّ</w:t>
      </w:r>
      <w:r w:rsidRPr="00DC6DD8">
        <w:rPr>
          <w:rFonts w:cs="AL-Mohanad"/>
          <w:b/>
          <w:bCs/>
          <w:sz w:val="27"/>
          <w:szCs w:val="27"/>
          <w:rtl/>
        </w:rPr>
        <w:t xml:space="preserve">ل: </w:t>
      </w:r>
      <w:r w:rsidRPr="00DC6DD8">
        <w:rPr>
          <w:rFonts w:cs="AL-Mohanad" w:hint="cs"/>
          <w:sz w:val="27"/>
          <w:szCs w:val="27"/>
          <w:rtl/>
        </w:rPr>
        <w:t>ما ذهب إليه الآخوند الخراساني</w:t>
      </w:r>
      <w:r w:rsidR="00201E33" w:rsidRPr="00201E33">
        <w:rPr>
          <w:sz w:val="22"/>
          <w:szCs w:val="22"/>
          <w:rtl/>
        </w:rPr>
        <w:t>&amp;</w:t>
      </w:r>
      <w:r w:rsidRPr="00DC6DD8">
        <w:rPr>
          <w:rFonts w:cs="AL-Mohanad"/>
          <w:sz w:val="27"/>
          <w:szCs w:val="27"/>
          <w:vertAlign w:val="superscript"/>
          <w:rtl/>
        </w:rPr>
        <w:t>(</w:t>
      </w:r>
      <w:r w:rsidRPr="00DC6DD8">
        <w:rPr>
          <w:rFonts w:cs="AL-Mohanad"/>
          <w:sz w:val="27"/>
          <w:szCs w:val="27"/>
          <w:vertAlign w:val="superscript"/>
          <w:rtl/>
        </w:rPr>
        <w:endnoteReference w:id="532"/>
      </w:r>
      <w:r w:rsidRPr="00DC6DD8">
        <w:rPr>
          <w:rFonts w:cs="AL-Mohanad"/>
          <w:sz w:val="27"/>
          <w:szCs w:val="27"/>
          <w:vertAlign w:val="superscript"/>
          <w:rtl/>
        </w:rPr>
        <w:t>)</w:t>
      </w:r>
      <w:r w:rsidRPr="00DC6DD8">
        <w:rPr>
          <w:rFonts w:cs="AL-Mohanad"/>
          <w:sz w:val="27"/>
          <w:szCs w:val="27"/>
          <w:rtl/>
        </w:rPr>
        <w:t>،</w:t>
      </w:r>
      <w:r w:rsidRPr="00DC6DD8">
        <w:rPr>
          <w:rFonts w:cs="AL-Mohanad" w:hint="cs"/>
          <w:sz w:val="27"/>
          <w:szCs w:val="27"/>
          <w:rtl/>
        </w:rPr>
        <w:t xml:space="preserve"> وهو </w:t>
      </w:r>
      <w:r w:rsidRPr="00DC6DD8">
        <w:rPr>
          <w:rFonts w:cs="AL-Mohanad"/>
          <w:sz w:val="27"/>
          <w:szCs w:val="27"/>
          <w:rtl/>
        </w:rPr>
        <w:t>أن يلتزم في تعريف الوقف بما ذهب إليه بعض الفقهاء، من أن الوقف عقدٌ ثمرته تحبيس الأصل وتسبيل الثمرة والمنفعة</w:t>
      </w:r>
      <w:r w:rsidR="001C5ABC" w:rsidRPr="00DC6DD8">
        <w:rPr>
          <w:rFonts w:cs="AL-Mohanad" w:hint="cs"/>
          <w:sz w:val="27"/>
          <w:szCs w:val="27"/>
          <w:rtl/>
        </w:rPr>
        <w:t>،</w:t>
      </w:r>
      <w:r w:rsidRPr="00DC6DD8">
        <w:rPr>
          <w:rFonts w:cs="AL-Mohanad"/>
          <w:sz w:val="27"/>
          <w:szCs w:val="27"/>
          <w:rtl/>
        </w:rPr>
        <w:t xml:space="preserve"> فإذا قلنا بذلك صار الوقف من ضمن العقود، ومعه يكون مشمولاً للعمومات التي أسّست الأصل الثانوي (الصحّة) في باب العقود عموماً، حاله في ذلك حال البيع، مع تبنّي الرأي القائل بأنّ عمومات الصحّة غير مقيّدة بالعقود المتعارفة زمان نزول الآيات وصدور الأحاديث، بل تشمل العقود المستجدّة، كما ذهب إليه بعض الفقهاء، مثل</w:t>
      </w:r>
      <w:r w:rsidR="001C5ABC" w:rsidRPr="00DC6DD8">
        <w:rPr>
          <w:rFonts w:cs="AL-Mohanad" w:hint="cs"/>
          <w:sz w:val="27"/>
          <w:szCs w:val="27"/>
          <w:rtl/>
        </w:rPr>
        <w:t>:</w:t>
      </w:r>
      <w:r w:rsidRPr="00DC6DD8">
        <w:rPr>
          <w:rFonts w:cs="AL-Mohanad"/>
          <w:sz w:val="27"/>
          <w:szCs w:val="27"/>
          <w:rtl/>
        </w:rPr>
        <w:t xml:space="preserve"> السيد الخوئي</w:t>
      </w:r>
      <w:r w:rsidRPr="00DC6DD8">
        <w:rPr>
          <w:rFonts w:cs="AL-Mohanad"/>
          <w:sz w:val="27"/>
          <w:szCs w:val="27"/>
          <w:vertAlign w:val="superscript"/>
          <w:rtl/>
        </w:rPr>
        <w:t>(</w:t>
      </w:r>
      <w:r w:rsidRPr="00DC6DD8">
        <w:rPr>
          <w:rFonts w:cs="AL-Mohanad"/>
          <w:sz w:val="27"/>
          <w:szCs w:val="27"/>
          <w:vertAlign w:val="superscript"/>
          <w:rtl/>
        </w:rPr>
        <w:endnoteReference w:id="533"/>
      </w:r>
      <w:r w:rsidRPr="00DC6DD8">
        <w:rPr>
          <w:rFonts w:cs="AL-Mohanad"/>
          <w:sz w:val="27"/>
          <w:szCs w:val="27"/>
          <w:vertAlign w:val="superscript"/>
          <w:rtl/>
        </w:rPr>
        <w:t>)</w:t>
      </w:r>
      <w:r w:rsidRPr="00DC6DD8">
        <w:rPr>
          <w:rFonts w:cs="AL-Mohanad"/>
          <w:sz w:val="27"/>
          <w:szCs w:val="27"/>
          <w:rtl/>
        </w:rPr>
        <w:t xml:space="preserve">. </w:t>
      </w:r>
    </w:p>
    <w:p w:rsidR="00174FA2" w:rsidRPr="00DC6DD8" w:rsidRDefault="00174FA2" w:rsidP="00196B44">
      <w:pPr>
        <w:pStyle w:val="space3"/>
        <w:spacing w:line="400" w:lineRule="exact"/>
        <w:ind w:firstLine="567"/>
        <w:rPr>
          <w:rFonts w:cs="AL-Mohanad"/>
          <w:sz w:val="27"/>
          <w:szCs w:val="27"/>
          <w:rtl/>
        </w:rPr>
      </w:pPr>
      <w:r w:rsidRPr="00DC6DD8">
        <w:rPr>
          <w:rFonts w:cs="AL-Mohanad"/>
          <w:b/>
          <w:bCs/>
          <w:sz w:val="27"/>
          <w:szCs w:val="27"/>
          <w:rtl/>
        </w:rPr>
        <w:t>لكن</w:t>
      </w:r>
      <w:r w:rsidR="001C5ABC" w:rsidRPr="00DC6DD8">
        <w:rPr>
          <w:rFonts w:cs="AL-Mohanad" w:hint="cs"/>
          <w:b/>
          <w:bCs/>
          <w:sz w:val="27"/>
          <w:szCs w:val="27"/>
          <w:rtl/>
        </w:rPr>
        <w:t>ْ</w:t>
      </w:r>
      <w:r w:rsidRPr="00DC6DD8">
        <w:rPr>
          <w:rFonts w:cs="AL-Mohanad"/>
          <w:b/>
          <w:bCs/>
          <w:sz w:val="27"/>
          <w:szCs w:val="27"/>
          <w:rtl/>
        </w:rPr>
        <w:t xml:space="preserve"> قد ي</w:t>
      </w:r>
      <w:r w:rsidR="0006082F">
        <w:rPr>
          <w:rFonts w:cs="AL-Mohanad" w:hint="cs"/>
          <w:b/>
          <w:bCs/>
          <w:sz w:val="27"/>
          <w:szCs w:val="27"/>
          <w:rtl/>
        </w:rPr>
        <w:t>ُ</w:t>
      </w:r>
      <w:r w:rsidRPr="00DC6DD8">
        <w:rPr>
          <w:rFonts w:cs="AL-Mohanad"/>
          <w:b/>
          <w:bCs/>
          <w:sz w:val="27"/>
          <w:szCs w:val="27"/>
          <w:rtl/>
        </w:rPr>
        <w:t>ناق</w:t>
      </w:r>
      <w:r w:rsidR="001C5ABC" w:rsidRPr="00DC6DD8">
        <w:rPr>
          <w:rFonts w:cs="AL-Mohanad" w:hint="cs"/>
          <w:b/>
          <w:bCs/>
          <w:sz w:val="27"/>
          <w:szCs w:val="27"/>
          <w:rtl/>
        </w:rPr>
        <w:t>َ</w:t>
      </w:r>
      <w:r w:rsidRPr="00DC6DD8">
        <w:rPr>
          <w:rFonts w:cs="AL-Mohanad"/>
          <w:b/>
          <w:bCs/>
          <w:sz w:val="27"/>
          <w:szCs w:val="27"/>
          <w:rtl/>
        </w:rPr>
        <w:t>ش</w:t>
      </w:r>
      <w:r w:rsidRPr="00DC6DD8">
        <w:rPr>
          <w:rFonts w:cs="AL-Mohanad"/>
          <w:sz w:val="27"/>
          <w:szCs w:val="27"/>
          <w:rtl/>
        </w:rPr>
        <w:t xml:space="preserve"> بعدم صدق العقد على الوقف؛ لعدم حاجته إلى القبول، فيصحّح حت</w:t>
      </w:r>
      <w:r w:rsidR="001C5ABC" w:rsidRPr="00DC6DD8">
        <w:rPr>
          <w:rFonts w:cs="AL-Mohanad" w:hint="cs"/>
          <w:sz w:val="27"/>
          <w:szCs w:val="27"/>
          <w:rtl/>
        </w:rPr>
        <w:t>ّ</w:t>
      </w:r>
      <w:r w:rsidRPr="00DC6DD8">
        <w:rPr>
          <w:rFonts w:cs="AL-Mohanad"/>
          <w:sz w:val="27"/>
          <w:szCs w:val="27"/>
          <w:rtl/>
        </w:rPr>
        <w:t>ى لو لم يشتمل على القبول؛ لأصالة عدم اشتراط القبول فيه بعد شمول عموماته لما خلا من القبول، بل السيرة العملية الجارية قائمة</w:t>
      </w:r>
      <w:r w:rsidR="001C5ABC" w:rsidRPr="00DC6DD8">
        <w:rPr>
          <w:rFonts w:cs="AL-Mohanad" w:hint="cs"/>
          <w:sz w:val="27"/>
          <w:szCs w:val="27"/>
          <w:rtl/>
        </w:rPr>
        <w:t>ٌ</w:t>
      </w:r>
      <w:r w:rsidRPr="00DC6DD8">
        <w:rPr>
          <w:rFonts w:cs="AL-Mohanad"/>
          <w:sz w:val="27"/>
          <w:szCs w:val="27"/>
          <w:rtl/>
        </w:rPr>
        <w:t xml:space="preserve"> على عدم أخذ القبول في الوقوف، و</w:t>
      </w:r>
      <w:r w:rsidR="00553B2F" w:rsidRPr="00DC6DD8">
        <w:rPr>
          <w:rFonts w:cs="AL-Mohanad"/>
          <w:sz w:val="27"/>
          <w:szCs w:val="27"/>
          <w:rtl/>
        </w:rPr>
        <w:t>لا سيَّما</w:t>
      </w:r>
      <w:r w:rsidRPr="00DC6DD8">
        <w:rPr>
          <w:rFonts w:cs="AL-Mohanad"/>
          <w:sz w:val="27"/>
          <w:szCs w:val="27"/>
          <w:rtl/>
        </w:rPr>
        <w:t xml:space="preserve"> الوقف على البطون، أو الوقف التحريري القائم على تحرير الملك وفكّه فقط، كوقف المساجد، وأمثال ذلك. هذا وقد استشهد بعضهم بخلوّ الوقوف المنقولة عن المعصومين من قيد القبول</w:t>
      </w:r>
      <w:r w:rsidRPr="00DC6DD8">
        <w:rPr>
          <w:rFonts w:cs="AL-Mohanad"/>
          <w:sz w:val="27"/>
          <w:szCs w:val="27"/>
          <w:vertAlign w:val="superscript"/>
          <w:rtl/>
        </w:rPr>
        <w:t>(</w:t>
      </w:r>
      <w:r w:rsidRPr="00DC6DD8">
        <w:rPr>
          <w:rFonts w:cs="AL-Mohanad"/>
          <w:sz w:val="27"/>
          <w:szCs w:val="27"/>
          <w:vertAlign w:val="superscript"/>
          <w:rtl/>
        </w:rPr>
        <w:endnoteReference w:id="534"/>
      </w:r>
      <w:r w:rsidRPr="00DC6DD8">
        <w:rPr>
          <w:rFonts w:cs="AL-Mohanad"/>
          <w:sz w:val="27"/>
          <w:szCs w:val="27"/>
          <w:vertAlign w:val="superscript"/>
          <w:rtl/>
        </w:rPr>
        <w:t>)</w:t>
      </w:r>
      <w:r w:rsidRPr="00DC6DD8">
        <w:rPr>
          <w:rFonts w:cs="AL-Mohanad"/>
          <w:sz w:val="27"/>
          <w:szCs w:val="27"/>
          <w:rtl/>
        </w:rPr>
        <w:t xml:space="preserve">. </w:t>
      </w:r>
    </w:p>
    <w:p w:rsidR="00174FA2" w:rsidRPr="00DC6DD8" w:rsidRDefault="00174FA2" w:rsidP="00196B44">
      <w:pPr>
        <w:pStyle w:val="space2"/>
        <w:spacing w:line="400" w:lineRule="exact"/>
        <w:ind w:firstLine="567"/>
        <w:rPr>
          <w:rFonts w:cs="AL-Mohanad"/>
          <w:sz w:val="27"/>
          <w:szCs w:val="27"/>
          <w:rtl/>
        </w:rPr>
      </w:pPr>
      <w:r w:rsidRPr="00DC6DD8">
        <w:rPr>
          <w:rFonts w:cs="AL-Mohanad"/>
          <w:sz w:val="27"/>
          <w:szCs w:val="27"/>
          <w:rtl/>
        </w:rPr>
        <w:lastRenderedPageBreak/>
        <w:t>من هنا يشكّ جد</w:t>
      </w:r>
      <w:r w:rsidR="001C5ABC" w:rsidRPr="00DC6DD8">
        <w:rPr>
          <w:rFonts w:cs="AL-Mohanad" w:hint="cs"/>
          <w:sz w:val="27"/>
          <w:szCs w:val="27"/>
          <w:rtl/>
        </w:rPr>
        <w:t>ّ</w:t>
      </w:r>
      <w:r w:rsidRPr="00DC6DD8">
        <w:rPr>
          <w:rFonts w:cs="AL-Mohanad"/>
          <w:sz w:val="27"/>
          <w:szCs w:val="27"/>
          <w:rtl/>
        </w:rPr>
        <w:t>اً في صدق عنوان العقد على الوقف</w:t>
      </w:r>
      <w:r w:rsidR="001C5ABC" w:rsidRPr="00DC6DD8">
        <w:rPr>
          <w:rFonts w:cs="AL-Mohanad" w:hint="cs"/>
          <w:sz w:val="27"/>
          <w:szCs w:val="27"/>
          <w:rtl/>
        </w:rPr>
        <w:t>،</w:t>
      </w:r>
      <w:r w:rsidRPr="00DC6DD8">
        <w:rPr>
          <w:rFonts w:cs="AL-Mohanad"/>
          <w:sz w:val="27"/>
          <w:szCs w:val="27"/>
          <w:rtl/>
        </w:rPr>
        <w:t xml:space="preserve"> أو صدق عنوان البيع، أو التجارة، أو غيرها من العناوين، المأخوذة في عمومات الصحّة، المؤسّسة للأصل الثانوي في باب المعاملات</w:t>
      </w:r>
      <w:r w:rsidRPr="00DC6DD8">
        <w:rPr>
          <w:rFonts w:cs="AL-Mohanad"/>
          <w:sz w:val="27"/>
          <w:szCs w:val="27"/>
          <w:vertAlign w:val="superscript"/>
          <w:rtl/>
        </w:rPr>
        <w:t>(</w:t>
      </w:r>
      <w:r w:rsidRPr="00DC6DD8">
        <w:rPr>
          <w:rFonts w:cs="AL-Mohanad"/>
          <w:sz w:val="27"/>
          <w:szCs w:val="27"/>
          <w:vertAlign w:val="superscript"/>
          <w:rtl/>
        </w:rPr>
        <w:endnoteReference w:id="535"/>
      </w:r>
      <w:r w:rsidRPr="00DC6DD8">
        <w:rPr>
          <w:rFonts w:cs="AL-Mohanad"/>
          <w:sz w:val="27"/>
          <w:szCs w:val="27"/>
          <w:vertAlign w:val="superscript"/>
          <w:rtl/>
        </w:rPr>
        <w:t>)</w:t>
      </w:r>
      <w:r w:rsidRPr="00DC6DD8">
        <w:rPr>
          <w:rFonts w:cs="AL-Mohanad"/>
          <w:sz w:val="27"/>
          <w:szCs w:val="27"/>
          <w:rtl/>
        </w:rPr>
        <w:t xml:space="preserve">. </w:t>
      </w:r>
    </w:p>
    <w:p w:rsidR="00174FA2" w:rsidRPr="00DC6DD8" w:rsidRDefault="00174FA2" w:rsidP="00196B44">
      <w:pPr>
        <w:rPr>
          <w:sz w:val="27"/>
          <w:rtl/>
        </w:rPr>
      </w:pPr>
      <w:r w:rsidRPr="00DC6DD8">
        <w:rPr>
          <w:b/>
          <w:bCs/>
          <w:sz w:val="27"/>
          <w:rtl/>
        </w:rPr>
        <w:t xml:space="preserve">الأساس الثاني: </w:t>
      </w:r>
      <w:r w:rsidRPr="00DC6DD8">
        <w:rPr>
          <w:sz w:val="27"/>
          <w:rtl/>
        </w:rPr>
        <w:t>الاستناد إلى عمومات الإنفاق في سبيل الخير وإنفاق الإنسان ما يحبّ، والصدقة، والصدقة الجارية. فمن المعروف أنّ كلمة (الوقف) قلّ</w:t>
      </w:r>
      <w:r w:rsidR="00285AA2" w:rsidRPr="00DC6DD8">
        <w:rPr>
          <w:rFonts w:hint="cs"/>
          <w:sz w:val="27"/>
          <w:rtl/>
        </w:rPr>
        <w:t>َ</w:t>
      </w:r>
      <w:r w:rsidRPr="00DC6DD8">
        <w:rPr>
          <w:sz w:val="27"/>
          <w:rtl/>
        </w:rPr>
        <w:t>ما وردت في آيةٍ أو حديث، وأنّ التعابير السائدة الشاملة للوقف هي الصدقة والإنفاق في سبيل الله. كما أن التعابير الموازية تقريباً هي عنوان: الصدقة الجارية. وقد فهم الفقهاء من الجريان هنا ظاهرة الوقفية التي تقوم على هذا الجريان، أو على الأقلّ كون الوقف أبرز مظاهرها، حت</w:t>
      </w:r>
      <w:r w:rsidR="00285AA2" w:rsidRPr="00DC6DD8">
        <w:rPr>
          <w:rFonts w:hint="cs"/>
          <w:sz w:val="27"/>
          <w:rtl/>
        </w:rPr>
        <w:t>ّ</w:t>
      </w:r>
      <w:r w:rsidRPr="00DC6DD8">
        <w:rPr>
          <w:sz w:val="27"/>
          <w:rtl/>
        </w:rPr>
        <w:t>ى أنّ بعض الفقهاء عرّف الوقف بأنّه الصدقة الجارية التي ثمرتها التحبيس</w:t>
      </w:r>
      <w:r w:rsidRPr="00DC6DD8">
        <w:rPr>
          <w:sz w:val="27"/>
          <w:vertAlign w:val="superscript"/>
          <w:rtl/>
        </w:rPr>
        <w:t>(</w:t>
      </w:r>
      <w:r w:rsidRPr="00DC6DD8">
        <w:rPr>
          <w:sz w:val="27"/>
          <w:vertAlign w:val="superscript"/>
          <w:rtl/>
        </w:rPr>
        <w:endnoteReference w:id="536"/>
      </w:r>
      <w:r w:rsidRPr="00DC6DD8">
        <w:rPr>
          <w:sz w:val="27"/>
          <w:vertAlign w:val="superscript"/>
          <w:rtl/>
        </w:rPr>
        <w:t>)</w:t>
      </w:r>
      <w:r w:rsidRPr="00DC6DD8">
        <w:rPr>
          <w:sz w:val="27"/>
          <w:rtl/>
        </w:rPr>
        <w:t xml:space="preserve">. </w:t>
      </w:r>
    </w:p>
    <w:p w:rsidR="00174FA2" w:rsidRPr="00DC6DD8" w:rsidRDefault="00174FA2" w:rsidP="00196B44">
      <w:pPr>
        <w:pStyle w:val="space3"/>
        <w:spacing w:line="400" w:lineRule="exact"/>
        <w:ind w:firstLine="567"/>
        <w:rPr>
          <w:rFonts w:cs="AL-Mohanad"/>
          <w:sz w:val="27"/>
          <w:szCs w:val="27"/>
          <w:rtl/>
        </w:rPr>
      </w:pPr>
      <w:r w:rsidRPr="00DC6DD8">
        <w:rPr>
          <w:rFonts w:cs="AL-Mohanad"/>
          <w:sz w:val="27"/>
          <w:szCs w:val="27"/>
          <w:rtl/>
        </w:rPr>
        <w:t>وربما يكون هذا هو ما دفع البعض لإنكار تشريع الوقف في غير المساجد. لكن</w:t>
      </w:r>
      <w:r w:rsidR="00285AA2" w:rsidRPr="00DC6DD8">
        <w:rPr>
          <w:rFonts w:cs="AL-Mohanad" w:hint="cs"/>
          <w:sz w:val="27"/>
          <w:szCs w:val="27"/>
          <w:rtl/>
        </w:rPr>
        <w:t>ْ</w:t>
      </w:r>
      <w:r w:rsidRPr="00DC6DD8">
        <w:rPr>
          <w:rFonts w:cs="AL-Mohanad"/>
          <w:sz w:val="27"/>
          <w:szCs w:val="27"/>
          <w:rtl/>
        </w:rPr>
        <w:t xml:space="preserve"> بصرف النظر عن هذا الموضوع؛ لافتراضنا شرعية الوقف أصلاً موضوعاً هنا، فإنّ عمومات الصدقة الجارية يفترض أن تشمل جميع أنواعها. فالحث</w:t>
      </w:r>
      <w:r w:rsidR="00285AA2" w:rsidRPr="00DC6DD8">
        <w:rPr>
          <w:rFonts w:cs="AL-Mohanad" w:hint="cs"/>
          <w:sz w:val="27"/>
          <w:szCs w:val="27"/>
          <w:rtl/>
        </w:rPr>
        <w:t>ّ</w:t>
      </w:r>
      <w:r w:rsidRPr="00DC6DD8">
        <w:rPr>
          <w:rFonts w:cs="AL-Mohanad"/>
          <w:sz w:val="27"/>
          <w:szCs w:val="27"/>
          <w:rtl/>
        </w:rPr>
        <w:t xml:space="preserve"> على الصدقة الجارية ـ بوصفه نتيجاً لمجموعة النصوص القرآنية والحديثية في هذا السياق ـ مطلقٌ، فيمكن الرجوع إليه في كل</w:t>
      </w:r>
      <w:r w:rsidR="00285AA2" w:rsidRPr="00DC6DD8">
        <w:rPr>
          <w:rFonts w:cs="AL-Mohanad" w:hint="cs"/>
          <w:sz w:val="27"/>
          <w:szCs w:val="27"/>
          <w:rtl/>
        </w:rPr>
        <w:t>ّ</w:t>
      </w:r>
      <w:r w:rsidRPr="00DC6DD8">
        <w:rPr>
          <w:rFonts w:cs="AL-Mohanad"/>
          <w:sz w:val="27"/>
          <w:szCs w:val="27"/>
          <w:rtl/>
        </w:rPr>
        <w:t xml:space="preserve"> صدقةٍ جارية ي</w:t>
      </w:r>
      <w:r w:rsidR="00285AA2" w:rsidRPr="00DC6DD8">
        <w:rPr>
          <w:rFonts w:cs="AL-Mohanad" w:hint="cs"/>
          <w:sz w:val="27"/>
          <w:szCs w:val="27"/>
          <w:rtl/>
        </w:rPr>
        <w:t>ُ</w:t>
      </w:r>
      <w:r w:rsidRPr="00DC6DD8">
        <w:rPr>
          <w:rFonts w:cs="AL-Mohanad"/>
          <w:sz w:val="27"/>
          <w:szCs w:val="27"/>
          <w:rtl/>
        </w:rPr>
        <w:t>راد تحقيقها في الخارج، ما دام عنوان الصدقة الجارية صادقاً على المأتيّ به في الخارج لغةً وعرفاً وعقلائياً، ولم يلزم محذور بالتصادم مع مبدأ تشريعي أو نصّ ديني، أو مع بُع</w:t>
      </w:r>
      <w:r w:rsidR="00285AA2" w:rsidRPr="00DC6DD8">
        <w:rPr>
          <w:rFonts w:cs="AL-Mohanad" w:hint="cs"/>
          <w:sz w:val="27"/>
          <w:szCs w:val="27"/>
          <w:rtl/>
        </w:rPr>
        <w:t>ْ</w:t>
      </w:r>
      <w:r w:rsidRPr="00DC6DD8">
        <w:rPr>
          <w:rFonts w:cs="AL-Mohanad"/>
          <w:sz w:val="27"/>
          <w:szCs w:val="27"/>
          <w:rtl/>
        </w:rPr>
        <w:t xml:space="preserve">د آخر في هوية الصدقة نفسها. </w:t>
      </w:r>
    </w:p>
    <w:p w:rsidR="00174FA2" w:rsidRPr="00DC6DD8" w:rsidRDefault="00174FA2" w:rsidP="00196B44">
      <w:pPr>
        <w:pStyle w:val="space3"/>
        <w:spacing w:line="400" w:lineRule="exact"/>
        <w:ind w:firstLine="567"/>
        <w:rPr>
          <w:rFonts w:cs="AL-Mohanad"/>
          <w:sz w:val="27"/>
          <w:szCs w:val="27"/>
          <w:rtl/>
        </w:rPr>
      </w:pPr>
      <w:r w:rsidRPr="00DC6DD8">
        <w:rPr>
          <w:rFonts w:cs="AL-Mohanad"/>
          <w:b/>
          <w:bCs/>
          <w:sz w:val="27"/>
          <w:szCs w:val="27"/>
          <w:rtl/>
        </w:rPr>
        <w:t xml:space="preserve">وبعبارةٍ ثانية: </w:t>
      </w:r>
      <w:r w:rsidRPr="00DC6DD8">
        <w:rPr>
          <w:rFonts w:cs="AL-Mohanad"/>
          <w:sz w:val="27"/>
          <w:szCs w:val="27"/>
          <w:rtl/>
        </w:rPr>
        <w:t>الأوامر الإلزامية وغير الإلزامية الواردة في عموم الإنفاق في الخير والصدقات وخصوص الصدقات الجارية تحثّ على الوقف مطابقةً أو ضمناً. وهذا يستبطن التصحيح؛ إذ لا يعقل الحثّ على ما هو باطل</w:t>
      </w:r>
      <w:r w:rsidR="00285AA2" w:rsidRPr="00DC6DD8">
        <w:rPr>
          <w:rFonts w:cs="AL-Mohanad" w:hint="cs"/>
          <w:sz w:val="27"/>
          <w:szCs w:val="27"/>
          <w:rtl/>
        </w:rPr>
        <w:t>ٌ</w:t>
      </w:r>
      <w:r w:rsidRPr="00DC6DD8">
        <w:rPr>
          <w:rFonts w:cs="AL-Mohanad"/>
          <w:sz w:val="27"/>
          <w:szCs w:val="27"/>
          <w:rtl/>
        </w:rPr>
        <w:t xml:space="preserve"> وضعاً. فالوجوب التكليفي، وكذا الاستحباب، لا يعقل تصوّ</w:t>
      </w:r>
      <w:r w:rsidR="00285AA2" w:rsidRPr="00DC6DD8">
        <w:rPr>
          <w:rFonts w:cs="AL-Mohanad" w:hint="cs"/>
          <w:sz w:val="27"/>
          <w:szCs w:val="27"/>
          <w:rtl/>
        </w:rPr>
        <w:t>ُ</w:t>
      </w:r>
      <w:r w:rsidRPr="00DC6DD8">
        <w:rPr>
          <w:rFonts w:cs="AL-Mohanad"/>
          <w:sz w:val="27"/>
          <w:szCs w:val="27"/>
          <w:rtl/>
        </w:rPr>
        <w:t>رهما متعلّقين بالمتعلّق الباطل. وحيث كانا مطلقين استفيد منه، بدلالة الاقتضاء أو بغيرها، الحكم بصحّة متعلّقها، ما لم يتمّ دليل</w:t>
      </w:r>
      <w:r w:rsidR="00285AA2" w:rsidRPr="00DC6DD8">
        <w:rPr>
          <w:rFonts w:cs="AL-Mohanad" w:hint="cs"/>
          <w:sz w:val="27"/>
          <w:szCs w:val="27"/>
          <w:rtl/>
        </w:rPr>
        <w:t>ٌ</w:t>
      </w:r>
      <w:r w:rsidRPr="00DC6DD8">
        <w:rPr>
          <w:rFonts w:cs="AL-Mohanad"/>
          <w:sz w:val="27"/>
          <w:szCs w:val="27"/>
          <w:rtl/>
        </w:rPr>
        <w:t xml:space="preserve"> على البطلان. </w:t>
      </w:r>
    </w:p>
    <w:p w:rsidR="00174FA2" w:rsidRPr="00DC6DD8" w:rsidRDefault="00174FA2" w:rsidP="00196B44">
      <w:pPr>
        <w:rPr>
          <w:b/>
          <w:bCs/>
          <w:sz w:val="27"/>
          <w:rtl/>
        </w:rPr>
      </w:pPr>
      <w:r w:rsidRPr="00DC6DD8">
        <w:rPr>
          <w:b/>
          <w:bCs/>
          <w:sz w:val="27"/>
          <w:rtl/>
        </w:rPr>
        <w:t>وقد ي</w:t>
      </w:r>
      <w:r w:rsidR="00285AA2" w:rsidRPr="00DC6DD8">
        <w:rPr>
          <w:rFonts w:hint="cs"/>
          <w:b/>
          <w:bCs/>
          <w:sz w:val="27"/>
          <w:rtl/>
        </w:rPr>
        <w:t>ُ</w:t>
      </w:r>
      <w:r w:rsidRPr="00DC6DD8">
        <w:rPr>
          <w:b/>
          <w:bCs/>
          <w:sz w:val="27"/>
          <w:rtl/>
        </w:rPr>
        <w:t>ناق</w:t>
      </w:r>
      <w:r w:rsidR="00285AA2" w:rsidRPr="00DC6DD8">
        <w:rPr>
          <w:rFonts w:hint="cs"/>
          <w:b/>
          <w:bCs/>
          <w:sz w:val="27"/>
          <w:rtl/>
        </w:rPr>
        <w:t>َ</w:t>
      </w:r>
      <w:r w:rsidRPr="00DC6DD8">
        <w:rPr>
          <w:b/>
          <w:bCs/>
          <w:sz w:val="27"/>
          <w:rtl/>
        </w:rPr>
        <w:t xml:space="preserve">ش هذا الأساس: </w:t>
      </w:r>
    </w:p>
    <w:p w:rsidR="00174FA2" w:rsidRPr="00DC6DD8" w:rsidRDefault="00174FA2" w:rsidP="00196B44">
      <w:pPr>
        <w:rPr>
          <w:sz w:val="27"/>
          <w:rtl/>
        </w:rPr>
      </w:pPr>
      <w:r w:rsidRPr="00DC6DD8">
        <w:rPr>
          <w:b/>
          <w:bCs/>
          <w:sz w:val="27"/>
          <w:rtl/>
        </w:rPr>
        <w:t>أو</w:t>
      </w:r>
      <w:r w:rsidR="00285AA2" w:rsidRPr="00DC6DD8">
        <w:rPr>
          <w:rFonts w:hint="cs"/>
          <w:b/>
          <w:bCs/>
          <w:sz w:val="27"/>
          <w:rtl/>
        </w:rPr>
        <w:t>ّ</w:t>
      </w:r>
      <w:r w:rsidRPr="00DC6DD8">
        <w:rPr>
          <w:b/>
          <w:bCs/>
          <w:sz w:val="27"/>
          <w:rtl/>
        </w:rPr>
        <w:t xml:space="preserve">لاً: </w:t>
      </w:r>
      <w:r w:rsidRPr="00DC6DD8">
        <w:rPr>
          <w:sz w:val="27"/>
          <w:rtl/>
        </w:rPr>
        <w:t xml:space="preserve">إنّ متعلّق هذه النصوص مخصَّص بالوقوف والصدقات التي كانت صحيحةً في المرحلة المسبقة. </w:t>
      </w:r>
    </w:p>
    <w:p w:rsidR="00174FA2" w:rsidRPr="00DC6DD8" w:rsidRDefault="00174FA2" w:rsidP="00196B44">
      <w:pPr>
        <w:rPr>
          <w:sz w:val="27"/>
          <w:rtl/>
        </w:rPr>
      </w:pPr>
      <w:r w:rsidRPr="00DC6DD8">
        <w:rPr>
          <w:b/>
          <w:bCs/>
          <w:sz w:val="27"/>
          <w:rtl/>
        </w:rPr>
        <w:lastRenderedPageBreak/>
        <w:t>وي</w:t>
      </w:r>
      <w:r w:rsidR="0006082F">
        <w:rPr>
          <w:rFonts w:hint="cs"/>
          <w:b/>
          <w:bCs/>
          <w:sz w:val="27"/>
          <w:rtl/>
        </w:rPr>
        <w:t>ُ</w:t>
      </w:r>
      <w:r w:rsidRPr="00DC6DD8">
        <w:rPr>
          <w:b/>
          <w:bCs/>
          <w:sz w:val="27"/>
          <w:rtl/>
        </w:rPr>
        <w:t xml:space="preserve">جاب: </w:t>
      </w:r>
      <w:r w:rsidRPr="00DC6DD8">
        <w:rPr>
          <w:sz w:val="27"/>
          <w:rtl/>
        </w:rPr>
        <w:t xml:space="preserve">إنّ المفروض أنّ هذه النصوص قد علّقت على صدق العنوان لغةً وعرفاً وعقلائيّاً، فمع صدقه يفترض الشمول، فيستكشف منه ضمناً المفروغية عن الصحّة. </w:t>
      </w:r>
    </w:p>
    <w:p w:rsidR="00174FA2" w:rsidRPr="00DC6DD8" w:rsidRDefault="00174FA2" w:rsidP="00196B44">
      <w:pPr>
        <w:rPr>
          <w:sz w:val="27"/>
          <w:rtl/>
        </w:rPr>
      </w:pPr>
      <w:r w:rsidRPr="00DC6DD8">
        <w:rPr>
          <w:b/>
          <w:bCs/>
          <w:sz w:val="27"/>
          <w:rtl/>
        </w:rPr>
        <w:t xml:space="preserve">ثانياً: </w:t>
      </w:r>
      <w:r w:rsidRPr="00DC6DD8">
        <w:rPr>
          <w:sz w:val="27"/>
          <w:rtl/>
        </w:rPr>
        <w:t>إنّ عنوان الصدقات الجارية منحصر</w:t>
      </w:r>
      <w:r w:rsidR="00285AA2" w:rsidRPr="00DC6DD8">
        <w:rPr>
          <w:rFonts w:hint="cs"/>
          <w:sz w:val="27"/>
          <w:rtl/>
        </w:rPr>
        <w:t>ٌ</w:t>
      </w:r>
      <w:r w:rsidRPr="00DC6DD8">
        <w:rPr>
          <w:sz w:val="27"/>
          <w:rtl/>
        </w:rPr>
        <w:t xml:space="preserve"> بما كان متعارفاً زمان صدور النصوص أو نزولها، وهو مثل: وقف العقارات والأراضي وأمثالها، لا </w:t>
      </w:r>
      <w:r w:rsidRPr="00DC6DD8">
        <w:rPr>
          <w:rFonts w:hint="cs"/>
          <w:sz w:val="27"/>
          <w:rtl/>
        </w:rPr>
        <w:t>المنفعة والوقت</w:t>
      </w:r>
      <w:r w:rsidRPr="00DC6DD8">
        <w:rPr>
          <w:sz w:val="27"/>
          <w:rtl/>
        </w:rPr>
        <w:t xml:space="preserve">. </w:t>
      </w:r>
    </w:p>
    <w:p w:rsidR="00174FA2" w:rsidRPr="00DC6DD8" w:rsidRDefault="00174FA2" w:rsidP="00196B44">
      <w:pPr>
        <w:rPr>
          <w:sz w:val="27"/>
          <w:rtl/>
        </w:rPr>
      </w:pPr>
      <w:r w:rsidRPr="00DC6DD8">
        <w:rPr>
          <w:b/>
          <w:bCs/>
          <w:sz w:val="27"/>
          <w:rtl/>
        </w:rPr>
        <w:t xml:space="preserve">ويجاب: </w:t>
      </w:r>
      <w:r w:rsidRPr="00DC6DD8">
        <w:rPr>
          <w:sz w:val="27"/>
          <w:rtl/>
        </w:rPr>
        <w:t xml:space="preserve">إنّه لا موجب لهذا التقييد بعد صدق عنوان </w:t>
      </w:r>
      <w:r w:rsidRPr="00DC6DD8">
        <w:rPr>
          <w:sz w:val="24"/>
          <w:szCs w:val="24"/>
          <w:rtl/>
        </w:rPr>
        <w:t>«</w:t>
      </w:r>
      <w:r w:rsidRPr="00DC6DD8">
        <w:rPr>
          <w:sz w:val="27"/>
          <w:rtl/>
        </w:rPr>
        <w:t>الصدقة</w:t>
      </w:r>
      <w:r w:rsidRPr="00DC6DD8">
        <w:rPr>
          <w:sz w:val="24"/>
          <w:szCs w:val="24"/>
          <w:rtl/>
        </w:rPr>
        <w:t>»</w:t>
      </w:r>
      <w:r w:rsidRPr="00DC6DD8">
        <w:rPr>
          <w:sz w:val="27"/>
          <w:rtl/>
        </w:rPr>
        <w:t xml:space="preserve"> و</w:t>
      </w:r>
      <w:r w:rsidRPr="00DC6DD8">
        <w:rPr>
          <w:sz w:val="27"/>
          <w:rtl/>
        </w:rPr>
        <w:sym w:font="Roumouz" w:char="F06D"/>
      </w:r>
      <w:r w:rsidRPr="00DC6DD8">
        <w:rPr>
          <w:sz w:val="27"/>
          <w:rtl/>
        </w:rPr>
        <w:t>الإنفاق في سبيل الله وسبل الخير</w:t>
      </w:r>
      <w:r w:rsidRPr="00DC6DD8">
        <w:rPr>
          <w:sz w:val="27"/>
          <w:rtl/>
        </w:rPr>
        <w:sym w:font="Roumouz" w:char="F06E"/>
      </w:r>
      <w:r w:rsidRPr="00DC6DD8">
        <w:rPr>
          <w:sz w:val="27"/>
          <w:rtl/>
        </w:rPr>
        <w:t xml:space="preserve"> و</w:t>
      </w:r>
      <w:r w:rsidRPr="00DC6DD8">
        <w:rPr>
          <w:sz w:val="24"/>
          <w:szCs w:val="24"/>
          <w:rtl/>
        </w:rPr>
        <w:t>«</w:t>
      </w:r>
      <w:r w:rsidRPr="00DC6DD8">
        <w:rPr>
          <w:sz w:val="27"/>
          <w:rtl/>
        </w:rPr>
        <w:t>الصدقة الجارية</w:t>
      </w:r>
      <w:r w:rsidRPr="00DC6DD8">
        <w:rPr>
          <w:sz w:val="24"/>
          <w:szCs w:val="24"/>
          <w:rtl/>
        </w:rPr>
        <w:t>»</w:t>
      </w:r>
      <w:r w:rsidRPr="00DC6DD8">
        <w:rPr>
          <w:sz w:val="27"/>
          <w:rtl/>
        </w:rPr>
        <w:t xml:space="preserve"> على الأنموذج الجديد في الوقف، فيكون مشمولاً للأدلّة. </w:t>
      </w:r>
    </w:p>
    <w:p w:rsidR="00174FA2" w:rsidRPr="00DC6DD8" w:rsidRDefault="00174FA2" w:rsidP="00196B44">
      <w:pPr>
        <w:pStyle w:val="space2"/>
        <w:spacing w:line="400" w:lineRule="exact"/>
        <w:ind w:firstLine="567"/>
        <w:rPr>
          <w:rFonts w:cs="AL-Mohanad"/>
          <w:sz w:val="27"/>
          <w:szCs w:val="27"/>
          <w:rtl/>
        </w:rPr>
      </w:pPr>
      <w:r w:rsidRPr="00DC6DD8">
        <w:rPr>
          <w:rFonts w:cs="AL-Mohanad"/>
          <w:b/>
          <w:bCs/>
          <w:sz w:val="27"/>
          <w:szCs w:val="27"/>
          <w:rtl/>
        </w:rPr>
        <w:t xml:space="preserve">ثالثاً: </w:t>
      </w:r>
      <w:r w:rsidRPr="00DC6DD8">
        <w:rPr>
          <w:rFonts w:cs="AL-Mohanad"/>
          <w:sz w:val="27"/>
          <w:szCs w:val="27"/>
          <w:rtl/>
        </w:rPr>
        <w:t>إنّ الصدقة مقيّدة شرعاً بنية القربة</w:t>
      </w:r>
      <w:r w:rsidR="00285AA2" w:rsidRPr="00DC6DD8">
        <w:rPr>
          <w:rFonts w:cs="AL-Mohanad" w:hint="cs"/>
          <w:sz w:val="27"/>
          <w:szCs w:val="27"/>
          <w:rtl/>
        </w:rPr>
        <w:t>.</w:t>
      </w:r>
      <w:r w:rsidRPr="00DC6DD8">
        <w:rPr>
          <w:rFonts w:cs="AL-Mohanad"/>
          <w:sz w:val="27"/>
          <w:szCs w:val="27"/>
          <w:rtl/>
        </w:rPr>
        <w:t xml:space="preserve"> وقد اختلفوا في اشتراط نية القربة في الوقف، فكيف تجعل نصوص الصدقة شاملةً للوقف</w:t>
      </w:r>
      <w:r w:rsidR="00285AA2" w:rsidRPr="00DC6DD8">
        <w:rPr>
          <w:rFonts w:cs="AL-Mohanad" w:hint="cs"/>
          <w:sz w:val="27"/>
          <w:szCs w:val="27"/>
          <w:rtl/>
        </w:rPr>
        <w:t>،</w:t>
      </w:r>
      <w:r w:rsidRPr="00DC6DD8">
        <w:rPr>
          <w:rFonts w:cs="AL-Mohanad"/>
          <w:sz w:val="27"/>
          <w:szCs w:val="27"/>
          <w:rtl/>
        </w:rPr>
        <w:t xml:space="preserve"> مع هذا الاختلاف الجوهري بينهما؟! </w:t>
      </w:r>
    </w:p>
    <w:p w:rsidR="00174FA2" w:rsidRPr="00DC6DD8" w:rsidRDefault="00174FA2" w:rsidP="00196B44">
      <w:pPr>
        <w:rPr>
          <w:sz w:val="27"/>
          <w:rtl/>
        </w:rPr>
      </w:pPr>
      <w:r w:rsidRPr="00DC6DD8">
        <w:rPr>
          <w:b/>
          <w:bCs/>
          <w:sz w:val="27"/>
          <w:rtl/>
        </w:rPr>
        <w:t>وي</w:t>
      </w:r>
      <w:r w:rsidR="00285AA2" w:rsidRPr="00DC6DD8">
        <w:rPr>
          <w:rFonts w:hint="cs"/>
          <w:b/>
          <w:bCs/>
          <w:sz w:val="27"/>
          <w:rtl/>
        </w:rPr>
        <w:t>ُ</w:t>
      </w:r>
      <w:r w:rsidRPr="00DC6DD8">
        <w:rPr>
          <w:b/>
          <w:bCs/>
          <w:sz w:val="27"/>
          <w:rtl/>
        </w:rPr>
        <w:t xml:space="preserve">جاب: </w:t>
      </w:r>
      <w:r w:rsidRPr="00DC6DD8">
        <w:rPr>
          <w:sz w:val="27"/>
          <w:rtl/>
        </w:rPr>
        <w:t>إنّنا نأخذ الصدقة والإنفاق هنا بمعناها الواسع اللغوي والعرفي والعقلائي العام، لا بالمصطلح الفقهي الخاصّ</w:t>
      </w:r>
      <w:r w:rsidR="00285AA2" w:rsidRPr="00DC6DD8">
        <w:rPr>
          <w:rFonts w:hint="cs"/>
          <w:sz w:val="27"/>
          <w:rtl/>
        </w:rPr>
        <w:t>.</w:t>
      </w:r>
      <w:r w:rsidRPr="00DC6DD8">
        <w:rPr>
          <w:sz w:val="27"/>
          <w:rtl/>
        </w:rPr>
        <w:t xml:space="preserve"> وفي اللغة لم يُشِرْ غير واحد من اللغويين إلى قيد القربة في هذا المفهوم</w:t>
      </w:r>
      <w:r w:rsidRPr="00DC6DD8">
        <w:rPr>
          <w:sz w:val="27"/>
          <w:vertAlign w:val="superscript"/>
          <w:rtl/>
        </w:rPr>
        <w:t>(</w:t>
      </w:r>
      <w:r w:rsidRPr="00DC6DD8">
        <w:rPr>
          <w:sz w:val="27"/>
          <w:vertAlign w:val="superscript"/>
          <w:rtl/>
        </w:rPr>
        <w:endnoteReference w:id="537"/>
      </w:r>
      <w:r w:rsidRPr="00DC6DD8">
        <w:rPr>
          <w:sz w:val="27"/>
          <w:vertAlign w:val="superscript"/>
          <w:rtl/>
        </w:rPr>
        <w:t>)</w:t>
      </w:r>
      <w:r w:rsidRPr="00DC6DD8">
        <w:rPr>
          <w:sz w:val="27"/>
          <w:rtl/>
        </w:rPr>
        <w:t>. وقد تنبّ</w:t>
      </w:r>
      <w:r w:rsidR="00285AA2" w:rsidRPr="00DC6DD8">
        <w:rPr>
          <w:rFonts w:hint="cs"/>
          <w:sz w:val="27"/>
          <w:rtl/>
        </w:rPr>
        <w:t>َ</w:t>
      </w:r>
      <w:r w:rsidRPr="00DC6DD8">
        <w:rPr>
          <w:sz w:val="27"/>
          <w:rtl/>
        </w:rPr>
        <w:t>ه بعض الفقهاء إلى التمييز بين المصطلح الشرعي والعام، كما تلمح إلى ذلك بعض عباراتهم</w:t>
      </w:r>
      <w:r w:rsidRPr="00DC6DD8">
        <w:rPr>
          <w:sz w:val="27"/>
          <w:vertAlign w:val="superscript"/>
          <w:rtl/>
        </w:rPr>
        <w:t>(</w:t>
      </w:r>
      <w:r w:rsidRPr="00DC6DD8">
        <w:rPr>
          <w:sz w:val="27"/>
          <w:vertAlign w:val="superscript"/>
          <w:rtl/>
        </w:rPr>
        <w:endnoteReference w:id="538"/>
      </w:r>
      <w:r w:rsidRPr="00DC6DD8">
        <w:rPr>
          <w:sz w:val="27"/>
          <w:vertAlign w:val="superscript"/>
          <w:rtl/>
        </w:rPr>
        <w:t>)</w:t>
      </w:r>
      <w:r w:rsidRPr="00DC6DD8">
        <w:rPr>
          <w:sz w:val="27"/>
          <w:rtl/>
        </w:rPr>
        <w:t>. ويشهد لما نقول أنّ القرآن الكريم عبّ</w:t>
      </w:r>
      <w:r w:rsidR="00285AA2" w:rsidRPr="00DC6DD8">
        <w:rPr>
          <w:rFonts w:hint="cs"/>
          <w:sz w:val="27"/>
          <w:rtl/>
        </w:rPr>
        <w:t>َ</w:t>
      </w:r>
      <w:r w:rsidRPr="00DC6DD8">
        <w:rPr>
          <w:sz w:val="27"/>
          <w:rtl/>
        </w:rPr>
        <w:t xml:space="preserve">ر عن المهور التي لا يؤخذ فيها قصد القربة بأنّها صدقات، فقال تعالى: </w:t>
      </w:r>
      <w:r w:rsidR="00526BF4" w:rsidRPr="00526BF4">
        <w:rPr>
          <w:rFonts w:ascii="Mosawi" w:hAnsi="Mosawi" w:cs="Mosawi"/>
          <w:sz w:val="24"/>
          <w:szCs w:val="24"/>
          <w:rtl/>
        </w:rPr>
        <w:t>﴿</w:t>
      </w:r>
      <w:r w:rsidRPr="00DC6DD8">
        <w:rPr>
          <w:b/>
          <w:bCs/>
          <w:sz w:val="27"/>
          <w:rtl/>
        </w:rPr>
        <w:t>وَآتُواْ النَّسَاء صَدُقَاتِهِنَّ نِحْلَةً</w:t>
      </w:r>
      <w:r w:rsidR="00526BF4" w:rsidRPr="00526BF4">
        <w:rPr>
          <w:rFonts w:ascii="Mosawi" w:hAnsi="Mosawi" w:cs="Mosawi"/>
          <w:sz w:val="24"/>
          <w:szCs w:val="24"/>
          <w:rtl/>
        </w:rPr>
        <w:t>﴾</w:t>
      </w:r>
      <w:r w:rsidRPr="00DC6DD8">
        <w:rPr>
          <w:sz w:val="27"/>
          <w:rtl/>
        </w:rPr>
        <w:t xml:space="preserve"> (النساء: 4)، كما ورد في الحديث الصحيح: </w:t>
      </w:r>
      <w:r w:rsidR="00285AA2" w:rsidRPr="00DC6DD8">
        <w:rPr>
          <w:rFonts w:hint="eastAsia"/>
          <w:sz w:val="24"/>
          <w:szCs w:val="24"/>
          <w:rtl/>
        </w:rPr>
        <w:t>«</w:t>
      </w:r>
      <w:r w:rsidRPr="00DC6DD8">
        <w:rPr>
          <w:sz w:val="27"/>
          <w:rtl/>
        </w:rPr>
        <w:t>كلّ معروف صدقة</w:t>
      </w:r>
      <w:r w:rsidR="00285AA2" w:rsidRPr="00DC6DD8">
        <w:rPr>
          <w:rFonts w:hint="eastAsia"/>
          <w:sz w:val="24"/>
          <w:szCs w:val="24"/>
          <w:rtl/>
        </w:rPr>
        <w:t>»</w:t>
      </w:r>
      <w:r w:rsidRPr="00DC6DD8">
        <w:rPr>
          <w:sz w:val="27"/>
          <w:vertAlign w:val="superscript"/>
          <w:rtl/>
        </w:rPr>
        <w:t>(</w:t>
      </w:r>
      <w:r w:rsidRPr="00DC6DD8">
        <w:rPr>
          <w:sz w:val="27"/>
          <w:vertAlign w:val="superscript"/>
          <w:rtl/>
        </w:rPr>
        <w:endnoteReference w:id="539"/>
      </w:r>
      <w:r w:rsidRPr="00DC6DD8">
        <w:rPr>
          <w:sz w:val="27"/>
          <w:vertAlign w:val="superscript"/>
          <w:rtl/>
        </w:rPr>
        <w:t>)</w:t>
      </w:r>
      <w:r w:rsidRPr="00DC6DD8">
        <w:rPr>
          <w:sz w:val="27"/>
          <w:rtl/>
        </w:rPr>
        <w:t>. كما أنّ الأصل اللغوي لا يفرض سوى الاستحكام في مفهوم الصدقة، تماماً كالصدق والصداقة، لا التقرّب إلى الله</w:t>
      </w:r>
      <w:r w:rsidR="00671E6C" w:rsidRPr="00DC6DD8">
        <w:rPr>
          <w:rFonts w:hint="cs"/>
          <w:sz w:val="27"/>
          <w:rtl/>
        </w:rPr>
        <w:t>.</w:t>
      </w:r>
      <w:r w:rsidRPr="00DC6DD8">
        <w:rPr>
          <w:sz w:val="27"/>
          <w:rtl/>
        </w:rPr>
        <w:t xml:space="preserve"> وهو متحقّ</w:t>
      </w:r>
      <w:r w:rsidR="00671E6C" w:rsidRPr="00DC6DD8">
        <w:rPr>
          <w:rFonts w:hint="cs"/>
          <w:sz w:val="27"/>
          <w:rtl/>
        </w:rPr>
        <w:t>ِ</w:t>
      </w:r>
      <w:r w:rsidRPr="00DC6DD8">
        <w:rPr>
          <w:sz w:val="27"/>
          <w:rtl/>
        </w:rPr>
        <w:t>ق</w:t>
      </w:r>
      <w:r w:rsidR="00671E6C" w:rsidRPr="00DC6DD8">
        <w:rPr>
          <w:rFonts w:hint="cs"/>
          <w:sz w:val="27"/>
          <w:rtl/>
        </w:rPr>
        <w:t>ٌ</w:t>
      </w:r>
      <w:r w:rsidRPr="00DC6DD8">
        <w:rPr>
          <w:sz w:val="27"/>
          <w:rtl/>
        </w:rPr>
        <w:t xml:space="preserve"> في الأوقاف</w:t>
      </w:r>
      <w:r w:rsidR="00671E6C" w:rsidRPr="00DC6DD8">
        <w:rPr>
          <w:rFonts w:hint="cs"/>
          <w:sz w:val="27"/>
          <w:rtl/>
        </w:rPr>
        <w:t>.</w:t>
      </w:r>
      <w:r w:rsidRPr="00DC6DD8">
        <w:rPr>
          <w:rFonts w:hint="cs"/>
          <w:sz w:val="27"/>
          <w:rtl/>
        </w:rPr>
        <w:t xml:space="preserve"> </w:t>
      </w:r>
      <w:r w:rsidRPr="00DC6DD8">
        <w:rPr>
          <w:sz w:val="27"/>
          <w:rtl/>
        </w:rPr>
        <w:t>كما أنّ الحيثية الأساسيّة التي في الصدقة هي العطاء الذي لا يطلب فيه المقابل. وهذا موجود</w:t>
      </w:r>
      <w:r w:rsidR="00671E6C" w:rsidRPr="00DC6DD8">
        <w:rPr>
          <w:rFonts w:hint="cs"/>
          <w:sz w:val="27"/>
          <w:rtl/>
        </w:rPr>
        <w:t>ٌ</w:t>
      </w:r>
      <w:r w:rsidRPr="00DC6DD8">
        <w:rPr>
          <w:sz w:val="27"/>
          <w:rtl/>
        </w:rPr>
        <w:t xml:space="preserve"> هنا. ولهذا جعلت الصدقات الشرعية بقصد القربة؛ كون هذا التعبير أحد مصاديقها الرئيسة. وعلى أبعد تقدير نحصر صحّة مثل هذا الوقف ـ أي وقف</w:t>
      </w:r>
      <w:r w:rsidRPr="00DC6DD8">
        <w:rPr>
          <w:rFonts w:hint="cs"/>
          <w:sz w:val="27"/>
          <w:rtl/>
        </w:rPr>
        <w:t xml:space="preserve"> الوقت </w:t>
      </w:r>
      <w:r w:rsidRPr="00DC6DD8">
        <w:rPr>
          <w:sz w:val="27"/>
          <w:rtl/>
        </w:rPr>
        <w:t xml:space="preserve">ـ بشرطه بقصد القربة. </w:t>
      </w:r>
    </w:p>
    <w:p w:rsidR="00174FA2" w:rsidRPr="00DC6DD8" w:rsidRDefault="00174FA2" w:rsidP="00196B44">
      <w:pPr>
        <w:pStyle w:val="space1"/>
        <w:spacing w:line="400" w:lineRule="exact"/>
        <w:ind w:firstLine="567"/>
        <w:rPr>
          <w:rFonts w:cs="AL-Mohanad"/>
          <w:sz w:val="27"/>
          <w:szCs w:val="27"/>
          <w:rtl/>
        </w:rPr>
      </w:pPr>
      <w:r w:rsidRPr="00DC6DD8">
        <w:rPr>
          <w:rFonts w:cs="AL-Mohanad"/>
          <w:b/>
          <w:bCs/>
          <w:sz w:val="27"/>
          <w:szCs w:val="27"/>
          <w:rtl/>
        </w:rPr>
        <w:t xml:space="preserve">بل يمكن القول: </w:t>
      </w:r>
      <w:r w:rsidR="00671E6C" w:rsidRPr="00DC6DD8">
        <w:rPr>
          <w:rFonts w:cs="AL-Mohanad"/>
          <w:sz w:val="27"/>
          <w:szCs w:val="27"/>
          <w:rtl/>
        </w:rPr>
        <w:t>إنّ هذا الإشكال لا يرِد</w:t>
      </w:r>
      <w:r w:rsidR="00671E6C" w:rsidRPr="00DC6DD8">
        <w:rPr>
          <w:rFonts w:cs="AL-Mohanad" w:hint="cs"/>
          <w:sz w:val="27"/>
          <w:szCs w:val="27"/>
          <w:rtl/>
        </w:rPr>
        <w:t>ُ</w:t>
      </w:r>
      <w:r w:rsidRPr="00DC6DD8">
        <w:rPr>
          <w:rFonts w:cs="AL-Mohanad"/>
          <w:sz w:val="27"/>
          <w:szCs w:val="27"/>
          <w:rtl/>
        </w:rPr>
        <w:t xml:space="preserve"> على شرعية وقف</w:t>
      </w:r>
      <w:r w:rsidRPr="00DC6DD8">
        <w:rPr>
          <w:rFonts w:cs="AL-Mohanad" w:hint="cs"/>
          <w:sz w:val="27"/>
          <w:szCs w:val="27"/>
          <w:rtl/>
        </w:rPr>
        <w:t xml:space="preserve"> الوقت</w:t>
      </w:r>
      <w:r w:rsidRPr="00DC6DD8">
        <w:rPr>
          <w:rFonts w:cs="AL-Mohanad"/>
          <w:sz w:val="27"/>
          <w:szCs w:val="27"/>
          <w:rtl/>
        </w:rPr>
        <w:t>، بل هو وارد</w:t>
      </w:r>
      <w:r w:rsidR="00671E6C" w:rsidRPr="00DC6DD8">
        <w:rPr>
          <w:rFonts w:cs="AL-Mohanad" w:hint="cs"/>
          <w:sz w:val="27"/>
          <w:szCs w:val="27"/>
          <w:rtl/>
        </w:rPr>
        <w:t>ٌ</w:t>
      </w:r>
      <w:r w:rsidRPr="00DC6DD8">
        <w:rPr>
          <w:rFonts w:cs="AL-Mohanad"/>
          <w:sz w:val="27"/>
          <w:szCs w:val="27"/>
          <w:rtl/>
        </w:rPr>
        <w:t xml:space="preserve"> في أصل باب الوقوف؛ فإن</w:t>
      </w:r>
      <w:r w:rsidR="00671E6C" w:rsidRPr="00DC6DD8">
        <w:rPr>
          <w:rFonts w:cs="AL-Mohanad" w:hint="cs"/>
          <w:sz w:val="27"/>
          <w:szCs w:val="27"/>
          <w:rtl/>
        </w:rPr>
        <w:t>ْ</w:t>
      </w:r>
      <w:r w:rsidRPr="00DC6DD8">
        <w:rPr>
          <w:rFonts w:cs="AL-Mohanad"/>
          <w:sz w:val="27"/>
          <w:szCs w:val="27"/>
          <w:rtl/>
        </w:rPr>
        <w:t xml:space="preserve"> التزمنا فيها بشرط القربة؛ انطلاقاً من التعبير الغالب فيها بالصدقة والصدقات وأمثال ذلك، كان المورد منه، وارتفع الإشكال؛ وإلا</w:t>
      </w:r>
      <w:r w:rsidR="00671E6C" w:rsidRPr="00DC6DD8">
        <w:rPr>
          <w:rFonts w:cs="AL-Mohanad" w:hint="cs"/>
          <w:sz w:val="27"/>
          <w:szCs w:val="27"/>
          <w:rtl/>
        </w:rPr>
        <w:t>ّ</w:t>
      </w:r>
      <w:r w:rsidRPr="00DC6DD8">
        <w:rPr>
          <w:rFonts w:cs="AL-Mohanad"/>
          <w:sz w:val="27"/>
          <w:szCs w:val="27"/>
          <w:rtl/>
        </w:rPr>
        <w:t xml:space="preserve"> كان المطلوب من القائلين بعدم شرط قصد القربة حلّ هذا الإشكال في وقف </w:t>
      </w:r>
      <w:r w:rsidRPr="00DC6DD8">
        <w:rPr>
          <w:rFonts w:cs="AL-Mohanad" w:hint="cs"/>
          <w:sz w:val="27"/>
          <w:szCs w:val="27"/>
          <w:rtl/>
        </w:rPr>
        <w:t xml:space="preserve">الوقت </w:t>
      </w:r>
      <w:r w:rsidRPr="00DC6DD8">
        <w:rPr>
          <w:rFonts w:cs="AL-Mohanad"/>
          <w:sz w:val="27"/>
          <w:szCs w:val="27"/>
          <w:rtl/>
        </w:rPr>
        <w:lastRenderedPageBreak/>
        <w:t xml:space="preserve">وغيره، فلا يكون المورد مورد الإشكال على وقف </w:t>
      </w:r>
      <w:r w:rsidRPr="00DC6DD8">
        <w:rPr>
          <w:rFonts w:cs="AL-Mohanad" w:hint="cs"/>
          <w:sz w:val="27"/>
          <w:szCs w:val="27"/>
          <w:rtl/>
        </w:rPr>
        <w:t xml:space="preserve">الوقت </w:t>
      </w:r>
      <w:r w:rsidRPr="00DC6DD8">
        <w:rPr>
          <w:rFonts w:cs="AL-Mohanad"/>
          <w:sz w:val="27"/>
          <w:szCs w:val="27"/>
          <w:rtl/>
        </w:rPr>
        <w:t>بعينه، إلا</w:t>
      </w:r>
      <w:r w:rsidR="00671E6C" w:rsidRPr="00DC6DD8">
        <w:rPr>
          <w:rFonts w:cs="AL-Mohanad" w:hint="cs"/>
          <w:sz w:val="27"/>
          <w:szCs w:val="27"/>
          <w:rtl/>
        </w:rPr>
        <w:t>ّ</w:t>
      </w:r>
      <w:r w:rsidRPr="00DC6DD8">
        <w:rPr>
          <w:rFonts w:cs="AL-Mohanad"/>
          <w:sz w:val="27"/>
          <w:szCs w:val="27"/>
          <w:rtl/>
        </w:rPr>
        <w:t xml:space="preserve"> إذا كان مدرك غير وقف </w:t>
      </w:r>
      <w:r w:rsidRPr="00DC6DD8">
        <w:rPr>
          <w:rFonts w:cs="AL-Mohanad" w:hint="cs"/>
          <w:sz w:val="27"/>
          <w:szCs w:val="27"/>
          <w:rtl/>
        </w:rPr>
        <w:t xml:space="preserve">الوقت </w:t>
      </w:r>
      <w:r w:rsidRPr="00DC6DD8">
        <w:rPr>
          <w:rFonts w:cs="AL-Mohanad"/>
          <w:sz w:val="27"/>
          <w:szCs w:val="27"/>
          <w:rtl/>
        </w:rPr>
        <w:t xml:space="preserve">هو النصوص الخاصّة الأخرى. </w:t>
      </w:r>
    </w:p>
    <w:p w:rsidR="00174FA2" w:rsidRPr="00DC6DD8" w:rsidRDefault="00174FA2" w:rsidP="00196B44">
      <w:pPr>
        <w:pStyle w:val="space1"/>
        <w:spacing w:line="400" w:lineRule="exact"/>
        <w:ind w:firstLine="567"/>
        <w:rPr>
          <w:rFonts w:cs="AL-Mohanad"/>
          <w:sz w:val="27"/>
          <w:szCs w:val="27"/>
          <w:rtl/>
        </w:rPr>
      </w:pPr>
      <w:r w:rsidRPr="00DC6DD8">
        <w:rPr>
          <w:rFonts w:cs="AL-Mohanad"/>
          <w:b/>
          <w:bCs/>
          <w:sz w:val="27"/>
          <w:szCs w:val="27"/>
          <w:rtl/>
        </w:rPr>
        <w:t xml:space="preserve">رابعاً: </w:t>
      </w:r>
      <w:r w:rsidRPr="00DC6DD8">
        <w:rPr>
          <w:rFonts w:cs="AL-Mohanad"/>
          <w:sz w:val="27"/>
          <w:szCs w:val="27"/>
          <w:rtl/>
        </w:rPr>
        <w:t>إنّ عنوان الصدقة الجارية منحصر</w:t>
      </w:r>
      <w:r w:rsidR="00671E6C" w:rsidRPr="00DC6DD8">
        <w:rPr>
          <w:rFonts w:cs="AL-Mohanad" w:hint="cs"/>
          <w:sz w:val="27"/>
          <w:szCs w:val="27"/>
          <w:rtl/>
        </w:rPr>
        <w:t>ٌ</w:t>
      </w:r>
      <w:r w:rsidRPr="00DC6DD8">
        <w:rPr>
          <w:rFonts w:cs="AL-Mohanad"/>
          <w:sz w:val="27"/>
          <w:szCs w:val="27"/>
          <w:rtl/>
        </w:rPr>
        <w:t xml:space="preserve"> مصداقه في مرتكز المتشرّعة في الوقف الذي لا يباع ولا يوهب ولا يتبدّل. ويكون هذا الارتكاز صالحاً للقرينيّة الموجبة لانصراف إطلاق عنوان الصدقة الجارية إلى وقف العين</w:t>
      </w:r>
      <w:r w:rsidRPr="00DC6DD8">
        <w:rPr>
          <w:rFonts w:cs="AL-Mohanad"/>
          <w:sz w:val="27"/>
          <w:szCs w:val="27"/>
          <w:vertAlign w:val="superscript"/>
          <w:rtl/>
        </w:rPr>
        <w:t>(</w:t>
      </w:r>
      <w:r w:rsidRPr="00DC6DD8">
        <w:rPr>
          <w:rFonts w:cs="AL-Mohanad"/>
          <w:sz w:val="27"/>
          <w:szCs w:val="27"/>
          <w:vertAlign w:val="superscript"/>
          <w:rtl/>
        </w:rPr>
        <w:endnoteReference w:id="540"/>
      </w:r>
      <w:r w:rsidRPr="00DC6DD8">
        <w:rPr>
          <w:rFonts w:cs="AL-Mohanad"/>
          <w:sz w:val="27"/>
          <w:szCs w:val="27"/>
          <w:vertAlign w:val="superscript"/>
          <w:rtl/>
        </w:rPr>
        <w:t>)</w:t>
      </w:r>
      <w:r w:rsidRPr="00DC6DD8">
        <w:rPr>
          <w:rFonts w:cs="AL-Mohanad"/>
          <w:sz w:val="27"/>
          <w:szCs w:val="27"/>
          <w:rtl/>
        </w:rPr>
        <w:t>. ولم يعهد في العصر النبوي والإسلامي الأو</w:t>
      </w:r>
      <w:r w:rsidR="00671E6C" w:rsidRPr="00DC6DD8">
        <w:rPr>
          <w:rFonts w:cs="AL-Mohanad" w:hint="cs"/>
          <w:sz w:val="27"/>
          <w:szCs w:val="27"/>
          <w:rtl/>
        </w:rPr>
        <w:t>ّ</w:t>
      </w:r>
      <w:r w:rsidRPr="00DC6DD8">
        <w:rPr>
          <w:rFonts w:cs="AL-Mohanad"/>
          <w:sz w:val="27"/>
          <w:szCs w:val="27"/>
          <w:rtl/>
        </w:rPr>
        <w:t xml:space="preserve">ل وقف </w:t>
      </w:r>
      <w:r w:rsidRPr="00DC6DD8">
        <w:rPr>
          <w:rFonts w:cs="AL-Mohanad" w:hint="cs"/>
          <w:sz w:val="27"/>
          <w:szCs w:val="27"/>
          <w:rtl/>
        </w:rPr>
        <w:t>الوقت</w:t>
      </w:r>
      <w:r w:rsidRPr="00DC6DD8">
        <w:rPr>
          <w:rFonts w:cs="AL-Mohanad"/>
          <w:sz w:val="27"/>
          <w:szCs w:val="27"/>
          <w:rtl/>
        </w:rPr>
        <w:t xml:space="preserve">، وإنما الذي كان هو وقف الأصول الثابتة والعقارات. </w:t>
      </w:r>
    </w:p>
    <w:p w:rsidR="00174FA2" w:rsidRPr="00DC6DD8" w:rsidRDefault="00174FA2" w:rsidP="00196B44">
      <w:pPr>
        <w:pStyle w:val="space1"/>
        <w:spacing w:line="400" w:lineRule="exact"/>
        <w:ind w:firstLine="567"/>
        <w:rPr>
          <w:rFonts w:cs="AL-Mohanad"/>
          <w:sz w:val="27"/>
          <w:szCs w:val="27"/>
          <w:rtl/>
        </w:rPr>
      </w:pPr>
      <w:r w:rsidRPr="00DC6DD8">
        <w:rPr>
          <w:rFonts w:cs="AL-Mohanad"/>
          <w:b/>
          <w:bCs/>
          <w:sz w:val="27"/>
          <w:szCs w:val="27"/>
          <w:rtl/>
        </w:rPr>
        <w:t xml:space="preserve">ويجاب: </w:t>
      </w:r>
      <w:r w:rsidRPr="00DC6DD8">
        <w:rPr>
          <w:rFonts w:cs="AL-Mohanad"/>
          <w:sz w:val="27"/>
          <w:szCs w:val="27"/>
          <w:rtl/>
        </w:rPr>
        <w:t>إنّ هذا القول غير واضح؛ إذ هناك فرق</w:t>
      </w:r>
      <w:r w:rsidR="00671E6C" w:rsidRPr="00DC6DD8">
        <w:rPr>
          <w:rFonts w:cs="AL-Mohanad" w:hint="cs"/>
          <w:sz w:val="27"/>
          <w:szCs w:val="27"/>
          <w:rtl/>
        </w:rPr>
        <w:t>ٌ</w:t>
      </w:r>
      <w:r w:rsidRPr="00DC6DD8">
        <w:rPr>
          <w:rFonts w:cs="AL-Mohanad"/>
          <w:sz w:val="27"/>
          <w:szCs w:val="27"/>
          <w:rtl/>
        </w:rPr>
        <w:t xml:space="preserve"> بين أن يكون المصداق الشائع لديهم هو وقف الأعيان وبين ارتكاز الانحصار بالأعيان بالنسبة إليهم؛ لعدم تداول وقف </w:t>
      </w:r>
      <w:r w:rsidRPr="00DC6DD8">
        <w:rPr>
          <w:rFonts w:cs="AL-Mohanad" w:hint="cs"/>
          <w:sz w:val="27"/>
          <w:szCs w:val="27"/>
          <w:rtl/>
        </w:rPr>
        <w:t xml:space="preserve">المنافع </w:t>
      </w:r>
      <w:r w:rsidRPr="00DC6DD8">
        <w:rPr>
          <w:rFonts w:cs="AL-Mohanad"/>
          <w:sz w:val="27"/>
          <w:szCs w:val="27"/>
          <w:rtl/>
        </w:rPr>
        <w:t>عندهم، فإنّ مجرّد الشيوع لا يفيد تقييداً، ولا يوجد ما يفرض احتمال الارتكاز، وإلا</w:t>
      </w:r>
      <w:r w:rsidR="00671E6C" w:rsidRPr="00DC6DD8">
        <w:rPr>
          <w:rFonts w:cs="AL-Mohanad" w:hint="cs"/>
          <w:sz w:val="27"/>
          <w:szCs w:val="27"/>
          <w:rtl/>
        </w:rPr>
        <w:t>ّ</w:t>
      </w:r>
      <w:r w:rsidRPr="00DC6DD8">
        <w:rPr>
          <w:rFonts w:cs="AL-Mohanad"/>
          <w:sz w:val="27"/>
          <w:szCs w:val="27"/>
          <w:rtl/>
        </w:rPr>
        <w:t xml:space="preserve"> لزم من مثل هذا الاحتمال تقييد إطلاقات التجارة بخصوص الحالات الشائعة عندهم في المعاملات المالية. فهذا تماماً مثل</w:t>
      </w:r>
      <w:r w:rsidR="00671E6C" w:rsidRPr="00DC6DD8">
        <w:rPr>
          <w:rFonts w:cs="AL-Mohanad" w:hint="cs"/>
          <w:sz w:val="27"/>
          <w:szCs w:val="27"/>
          <w:rtl/>
        </w:rPr>
        <w:t>:</w:t>
      </w:r>
      <w:r w:rsidRPr="00DC6DD8">
        <w:rPr>
          <w:rFonts w:cs="AL-Mohanad"/>
          <w:sz w:val="27"/>
          <w:szCs w:val="27"/>
          <w:rtl/>
        </w:rPr>
        <w:t xml:space="preserve"> قولك: ساف</w:t>
      </w:r>
      <w:r w:rsidR="00671E6C" w:rsidRPr="00DC6DD8">
        <w:rPr>
          <w:rFonts w:cs="AL-Mohanad" w:hint="cs"/>
          <w:sz w:val="27"/>
          <w:szCs w:val="27"/>
          <w:rtl/>
        </w:rPr>
        <w:t>ِ</w:t>
      </w:r>
      <w:r w:rsidRPr="00DC6DD8">
        <w:rPr>
          <w:rFonts w:cs="AL-Mohanad"/>
          <w:sz w:val="27"/>
          <w:szCs w:val="27"/>
          <w:rtl/>
        </w:rPr>
        <w:t>ر</w:t>
      </w:r>
      <w:r w:rsidR="00671E6C" w:rsidRPr="00DC6DD8">
        <w:rPr>
          <w:rFonts w:cs="AL-Mohanad" w:hint="cs"/>
          <w:sz w:val="27"/>
          <w:szCs w:val="27"/>
          <w:rtl/>
        </w:rPr>
        <w:t>ْ</w:t>
      </w:r>
      <w:r w:rsidRPr="00DC6DD8">
        <w:rPr>
          <w:rFonts w:cs="AL-Mohanad"/>
          <w:sz w:val="27"/>
          <w:szCs w:val="27"/>
          <w:rtl/>
        </w:rPr>
        <w:t xml:space="preserve"> إلى مك</w:t>
      </w:r>
      <w:r w:rsidR="00671E6C" w:rsidRPr="00DC6DD8">
        <w:rPr>
          <w:rFonts w:cs="AL-Mohanad" w:hint="cs"/>
          <w:sz w:val="27"/>
          <w:szCs w:val="27"/>
          <w:rtl/>
        </w:rPr>
        <w:t>ّ</w:t>
      </w:r>
      <w:r w:rsidRPr="00DC6DD8">
        <w:rPr>
          <w:rFonts w:cs="AL-Mohanad"/>
          <w:sz w:val="27"/>
          <w:szCs w:val="27"/>
          <w:rtl/>
        </w:rPr>
        <w:t>ة، فإنّ المنصرف إلى الذهن آنذاك هو السير على الجمال أو الخيول، فهل ي</w:t>
      </w:r>
      <w:r w:rsidR="00671E6C" w:rsidRPr="00DC6DD8">
        <w:rPr>
          <w:rFonts w:cs="AL-Mohanad" w:hint="cs"/>
          <w:sz w:val="27"/>
          <w:szCs w:val="27"/>
          <w:rtl/>
        </w:rPr>
        <w:t>ُ</w:t>
      </w:r>
      <w:r w:rsidRPr="00DC6DD8">
        <w:rPr>
          <w:rFonts w:cs="AL-Mohanad"/>
          <w:sz w:val="27"/>
          <w:szCs w:val="27"/>
          <w:rtl/>
        </w:rPr>
        <w:t>قال بتقييد أدلّة الحج</w:t>
      </w:r>
      <w:r w:rsidR="00671E6C" w:rsidRPr="00DC6DD8">
        <w:rPr>
          <w:rFonts w:cs="AL-Mohanad" w:hint="cs"/>
          <w:sz w:val="27"/>
          <w:szCs w:val="27"/>
          <w:rtl/>
        </w:rPr>
        <w:t>ّ</w:t>
      </w:r>
      <w:r w:rsidRPr="00DC6DD8">
        <w:rPr>
          <w:rFonts w:cs="AL-Mohanad"/>
          <w:sz w:val="27"/>
          <w:szCs w:val="27"/>
          <w:rtl/>
        </w:rPr>
        <w:t xml:space="preserve"> بخصوص الذهاب ماشياً أو على الجمال أو الخيول؟! </w:t>
      </w:r>
    </w:p>
    <w:p w:rsidR="00174FA2" w:rsidRPr="00DC6DD8" w:rsidRDefault="00174FA2" w:rsidP="00196B44">
      <w:pPr>
        <w:pStyle w:val="space1"/>
        <w:spacing w:line="400" w:lineRule="exact"/>
        <w:ind w:firstLine="567"/>
        <w:rPr>
          <w:rFonts w:cs="AL-Mohanad"/>
          <w:sz w:val="27"/>
          <w:szCs w:val="27"/>
          <w:rtl/>
        </w:rPr>
      </w:pPr>
      <w:r w:rsidRPr="00DC6DD8">
        <w:rPr>
          <w:rFonts w:cs="AL-Mohanad" w:hint="cs"/>
          <w:sz w:val="27"/>
          <w:szCs w:val="27"/>
          <w:rtl/>
        </w:rPr>
        <w:t>ودعوى كون الجريان غير متعقّل في المنافع غير صحيح، لو أخذنا النظر العرفي والعقلائي</w:t>
      </w:r>
      <w:r w:rsidR="00762DE7" w:rsidRPr="00DC6DD8">
        <w:rPr>
          <w:rFonts w:cs="AL-Mohanad" w:hint="cs"/>
          <w:sz w:val="27"/>
          <w:szCs w:val="27"/>
          <w:rtl/>
        </w:rPr>
        <w:t>،</w:t>
      </w:r>
      <w:r w:rsidRPr="00DC6DD8">
        <w:rPr>
          <w:rFonts w:cs="AL-Mohanad" w:hint="cs"/>
          <w:sz w:val="27"/>
          <w:szCs w:val="27"/>
          <w:rtl/>
        </w:rPr>
        <w:t xml:space="preserve"> لا النظر الدقّي الفلسفي؛ فإنّ وقفه ساعةً من وقته كلّ يوم لمدّة عشر سنين، ي</w:t>
      </w:r>
      <w:r w:rsidR="00762DE7" w:rsidRPr="00DC6DD8">
        <w:rPr>
          <w:rFonts w:cs="AL-Mohanad" w:hint="cs"/>
          <w:sz w:val="27"/>
          <w:szCs w:val="27"/>
          <w:rtl/>
        </w:rPr>
        <w:t>ُ</w:t>
      </w:r>
      <w:r w:rsidRPr="00DC6DD8">
        <w:rPr>
          <w:rFonts w:cs="AL-Mohanad" w:hint="cs"/>
          <w:sz w:val="27"/>
          <w:szCs w:val="27"/>
          <w:rtl/>
        </w:rPr>
        <w:t>ع</w:t>
      </w:r>
      <w:r w:rsidR="00762DE7" w:rsidRPr="00DC6DD8">
        <w:rPr>
          <w:rFonts w:cs="AL-Mohanad" w:hint="cs"/>
          <w:sz w:val="27"/>
          <w:szCs w:val="27"/>
          <w:rtl/>
        </w:rPr>
        <w:t>َدّ وقفاً جاري</w:t>
      </w:r>
      <w:r w:rsidRPr="00DC6DD8">
        <w:rPr>
          <w:rFonts w:cs="AL-Mohanad" w:hint="cs"/>
          <w:sz w:val="27"/>
          <w:szCs w:val="27"/>
          <w:rtl/>
        </w:rPr>
        <w:t>اً، أي هو وقفٌ لوقته لعشر سنوات، فيصدق ع</w:t>
      </w:r>
      <w:r w:rsidR="00762DE7" w:rsidRPr="00DC6DD8">
        <w:rPr>
          <w:rFonts w:cs="AL-Mohanad" w:hint="cs"/>
          <w:sz w:val="27"/>
          <w:szCs w:val="27"/>
          <w:rtl/>
        </w:rPr>
        <w:t>ُ</w:t>
      </w:r>
      <w:r w:rsidRPr="00DC6DD8">
        <w:rPr>
          <w:rFonts w:cs="AL-Mohanad" w:hint="cs"/>
          <w:sz w:val="27"/>
          <w:szCs w:val="27"/>
          <w:rtl/>
        </w:rPr>
        <w:t>ر</w:t>
      </w:r>
      <w:r w:rsidR="00762DE7" w:rsidRPr="00DC6DD8">
        <w:rPr>
          <w:rFonts w:cs="AL-Mohanad" w:hint="cs"/>
          <w:sz w:val="27"/>
          <w:szCs w:val="27"/>
          <w:rtl/>
        </w:rPr>
        <w:t>ْ</w:t>
      </w:r>
      <w:r w:rsidRPr="00DC6DD8">
        <w:rPr>
          <w:rFonts w:cs="AL-Mohanad" w:hint="cs"/>
          <w:sz w:val="27"/>
          <w:szCs w:val="27"/>
          <w:rtl/>
        </w:rPr>
        <w:t xml:space="preserve">فاً عنوان الجريان، وأين هذا من وقف خضرواتٍ تتلف بعد ساعات؟! </w:t>
      </w:r>
    </w:p>
    <w:p w:rsidR="00174FA2" w:rsidRPr="00DC6DD8" w:rsidRDefault="00174FA2" w:rsidP="00196B44">
      <w:pPr>
        <w:pStyle w:val="space3"/>
        <w:spacing w:line="400" w:lineRule="exact"/>
        <w:ind w:firstLine="567"/>
        <w:rPr>
          <w:rFonts w:cs="AL-Mohanad"/>
          <w:sz w:val="27"/>
          <w:szCs w:val="27"/>
          <w:rtl/>
        </w:rPr>
      </w:pPr>
      <w:r w:rsidRPr="00DC6DD8">
        <w:rPr>
          <w:rFonts w:cs="AL-Mohanad"/>
          <w:b/>
          <w:bCs/>
          <w:sz w:val="27"/>
          <w:szCs w:val="27"/>
          <w:rtl/>
        </w:rPr>
        <w:t xml:space="preserve">الأساس الثالث: </w:t>
      </w:r>
      <w:r w:rsidRPr="00DC6DD8">
        <w:rPr>
          <w:rFonts w:cs="AL-Mohanad"/>
          <w:sz w:val="27"/>
          <w:szCs w:val="27"/>
          <w:rtl/>
        </w:rPr>
        <w:t>الذهاب إلى القول بأنّ الوقف ظاهرة عقلائيّة، وليست تأسيساً لطريقة شرعية في التصدّق أو الإنفاق في وجوه الخير، كما أقرّ بذلك بعض الفقهاء</w:t>
      </w:r>
      <w:r w:rsidRPr="00DC6DD8">
        <w:rPr>
          <w:rFonts w:cs="AL-Mohanad"/>
          <w:sz w:val="27"/>
          <w:szCs w:val="27"/>
          <w:vertAlign w:val="superscript"/>
          <w:rtl/>
        </w:rPr>
        <w:t>(</w:t>
      </w:r>
      <w:r w:rsidRPr="00DC6DD8">
        <w:rPr>
          <w:rFonts w:cs="AL-Mohanad"/>
          <w:sz w:val="27"/>
          <w:szCs w:val="27"/>
          <w:vertAlign w:val="superscript"/>
          <w:rtl/>
        </w:rPr>
        <w:endnoteReference w:id="541"/>
      </w:r>
      <w:r w:rsidRPr="00DC6DD8">
        <w:rPr>
          <w:rFonts w:cs="AL-Mohanad"/>
          <w:sz w:val="27"/>
          <w:szCs w:val="27"/>
          <w:vertAlign w:val="superscript"/>
          <w:rtl/>
        </w:rPr>
        <w:t>)</w:t>
      </w:r>
      <w:r w:rsidRPr="00DC6DD8">
        <w:rPr>
          <w:rFonts w:cs="AL-Mohanad"/>
          <w:sz w:val="27"/>
          <w:szCs w:val="27"/>
          <w:rtl/>
        </w:rPr>
        <w:t>، وهذا معناه أنّ الشارع بإمضائه الوقوف، وجعله لها صحيحةً، ووضعه نظامها الداخلي بيد الواقف، في مثل: صحيحة محمد بن الحسن الصف</w:t>
      </w:r>
      <w:r w:rsidR="00762DE7" w:rsidRPr="00DC6DD8">
        <w:rPr>
          <w:rFonts w:cs="AL-Mohanad" w:hint="cs"/>
          <w:sz w:val="27"/>
          <w:szCs w:val="27"/>
          <w:rtl/>
        </w:rPr>
        <w:t>ّ</w:t>
      </w:r>
      <w:r w:rsidRPr="00DC6DD8">
        <w:rPr>
          <w:rFonts w:cs="AL-Mohanad"/>
          <w:sz w:val="27"/>
          <w:szCs w:val="27"/>
          <w:rtl/>
        </w:rPr>
        <w:t>ار، التي جاء فيها أنه كتب إلى أبي محمد الحسن بن علي</w:t>
      </w:r>
      <w:r w:rsidR="00762DE7" w:rsidRPr="00DC6DD8">
        <w:rPr>
          <w:rFonts w:cs="AL-Mohanad" w:hint="cs"/>
          <w:sz w:val="27"/>
          <w:szCs w:val="27"/>
          <w:rtl/>
        </w:rPr>
        <w:t>ّ</w:t>
      </w:r>
      <w:r w:rsidR="00210F2D" w:rsidRPr="00210F2D">
        <w:rPr>
          <w:rFonts w:hint="cs"/>
          <w:sz w:val="22"/>
          <w:szCs w:val="22"/>
          <w:rtl/>
        </w:rPr>
        <w:t>×</w:t>
      </w:r>
      <w:r w:rsidRPr="00DC6DD8">
        <w:rPr>
          <w:rFonts w:cs="AL-Mohanad"/>
          <w:sz w:val="27"/>
          <w:szCs w:val="27"/>
          <w:rtl/>
        </w:rPr>
        <w:t xml:space="preserve"> في الوقف وما روى فيه عن آبائه</w:t>
      </w:r>
      <w:r w:rsidR="00A40994" w:rsidRPr="00A40994">
        <w:rPr>
          <w:rFonts w:ascii="Mosawi" w:hAnsi="Mosawi"/>
          <w:sz w:val="22"/>
          <w:szCs w:val="22"/>
          <w:rtl/>
        </w:rPr>
        <w:t>^</w:t>
      </w:r>
      <w:r w:rsidRPr="00DC6DD8">
        <w:rPr>
          <w:rFonts w:cs="AL-Mohanad"/>
          <w:sz w:val="27"/>
          <w:szCs w:val="27"/>
          <w:rtl/>
        </w:rPr>
        <w:t>، فوقَّع</w:t>
      </w:r>
      <w:r w:rsidR="00210F2D" w:rsidRPr="00210F2D">
        <w:rPr>
          <w:rFonts w:hint="cs"/>
          <w:sz w:val="22"/>
          <w:szCs w:val="22"/>
          <w:rtl/>
        </w:rPr>
        <w:t>×</w:t>
      </w:r>
      <w:r w:rsidRPr="00DC6DD8">
        <w:rPr>
          <w:rFonts w:cs="AL-Mohanad"/>
          <w:sz w:val="27"/>
          <w:szCs w:val="27"/>
          <w:rtl/>
        </w:rPr>
        <w:t xml:space="preserve">: </w:t>
      </w:r>
      <w:r w:rsidRPr="00DC6DD8">
        <w:rPr>
          <w:rFonts w:cs="AL-Mohanad"/>
          <w:sz w:val="27"/>
          <w:szCs w:val="27"/>
          <w:rtl/>
        </w:rPr>
        <w:sym w:font="Roumouz" w:char="F06D"/>
      </w:r>
      <w:r w:rsidRPr="00DC6DD8">
        <w:rPr>
          <w:rFonts w:cs="AL-Mohanad"/>
          <w:sz w:val="27"/>
          <w:szCs w:val="27"/>
          <w:rtl/>
        </w:rPr>
        <w:t>الوقوف تكون على حسب ما يوقفها أهلها إن</w:t>
      </w:r>
      <w:r w:rsidR="00762DE7" w:rsidRPr="00DC6DD8">
        <w:rPr>
          <w:rFonts w:cs="AL-Mohanad" w:hint="cs"/>
          <w:sz w:val="27"/>
          <w:szCs w:val="27"/>
          <w:rtl/>
        </w:rPr>
        <w:t>ْ</w:t>
      </w:r>
      <w:r w:rsidRPr="00DC6DD8">
        <w:rPr>
          <w:rFonts w:cs="AL-Mohanad"/>
          <w:sz w:val="27"/>
          <w:szCs w:val="27"/>
          <w:rtl/>
        </w:rPr>
        <w:t xml:space="preserve"> شاء الله</w:t>
      </w:r>
      <w:r w:rsidRPr="00DC6DD8">
        <w:rPr>
          <w:rFonts w:cs="AL-Mohanad"/>
          <w:sz w:val="27"/>
          <w:szCs w:val="27"/>
          <w:rtl/>
        </w:rPr>
        <w:sym w:font="Roumouz" w:char="F06E"/>
      </w:r>
      <w:r w:rsidRPr="00DC6DD8">
        <w:rPr>
          <w:rFonts w:cs="AL-Mohanad"/>
          <w:sz w:val="27"/>
          <w:szCs w:val="27"/>
          <w:vertAlign w:val="superscript"/>
          <w:rtl/>
        </w:rPr>
        <w:t>(</w:t>
      </w:r>
      <w:r w:rsidRPr="00DC6DD8">
        <w:rPr>
          <w:rFonts w:cs="AL-Mohanad"/>
          <w:sz w:val="27"/>
          <w:szCs w:val="27"/>
          <w:vertAlign w:val="superscript"/>
          <w:rtl/>
        </w:rPr>
        <w:endnoteReference w:id="542"/>
      </w:r>
      <w:r w:rsidRPr="00DC6DD8">
        <w:rPr>
          <w:rFonts w:cs="AL-Mohanad"/>
          <w:sz w:val="27"/>
          <w:szCs w:val="27"/>
          <w:vertAlign w:val="superscript"/>
          <w:rtl/>
        </w:rPr>
        <w:t>)</w:t>
      </w:r>
      <w:r w:rsidRPr="00DC6DD8">
        <w:rPr>
          <w:rFonts w:cs="AL-Mohanad"/>
          <w:sz w:val="27"/>
          <w:szCs w:val="27"/>
          <w:rtl/>
        </w:rPr>
        <w:t>، أنّ الشارع بذلك يكون قد أمضى هذه الظاهرة العقلائيّة، فالمطلوب حينئذٍ تصحيح كلّ مصداق من مصاديق هذه الظاهرة لا يناقض هويّتها</w:t>
      </w:r>
      <w:r w:rsidR="00762DE7" w:rsidRPr="00DC6DD8">
        <w:rPr>
          <w:rFonts w:cs="AL-Mohanad" w:hint="cs"/>
          <w:sz w:val="27"/>
          <w:szCs w:val="27"/>
          <w:rtl/>
        </w:rPr>
        <w:t>،</w:t>
      </w:r>
      <w:r w:rsidRPr="00DC6DD8">
        <w:rPr>
          <w:rFonts w:cs="AL-Mohanad"/>
          <w:sz w:val="27"/>
          <w:szCs w:val="27"/>
          <w:rtl/>
        </w:rPr>
        <w:t xml:space="preserve"> ولا يعارض مبدأ شرعيّاً في الإسلام؛ لأنّ الإمضاء لا يقف عند حدود الظاهرة بشكلها الزمني، وإنّما يدور حول </w:t>
      </w:r>
      <w:r w:rsidRPr="00DC6DD8">
        <w:rPr>
          <w:rFonts w:cs="AL-Mohanad"/>
          <w:sz w:val="27"/>
          <w:szCs w:val="27"/>
          <w:rtl/>
        </w:rPr>
        <w:lastRenderedPageBreak/>
        <w:t>النكتة الارتكازية التي تبلورت الظاهرة نتيجةً لها</w:t>
      </w:r>
      <w:r w:rsidR="00762DE7" w:rsidRPr="00DC6DD8">
        <w:rPr>
          <w:rFonts w:cs="AL-Mohanad" w:hint="cs"/>
          <w:sz w:val="27"/>
          <w:szCs w:val="27"/>
          <w:rtl/>
        </w:rPr>
        <w:t>.</w:t>
      </w:r>
      <w:r w:rsidRPr="00DC6DD8">
        <w:rPr>
          <w:rFonts w:cs="AL-Mohanad" w:hint="cs"/>
          <w:sz w:val="27"/>
          <w:szCs w:val="27"/>
          <w:rtl/>
        </w:rPr>
        <w:t xml:space="preserve"> وهذه النكتة الارتكازية هي تجميد شيء تملكه ليكون في سبيل الخير بشكل</w:t>
      </w:r>
      <w:r w:rsidR="00762DE7" w:rsidRPr="00DC6DD8">
        <w:rPr>
          <w:rFonts w:cs="AL-Mohanad" w:hint="cs"/>
          <w:sz w:val="27"/>
          <w:szCs w:val="27"/>
          <w:rtl/>
        </w:rPr>
        <w:t>ٍ</w:t>
      </w:r>
      <w:r w:rsidRPr="00DC6DD8">
        <w:rPr>
          <w:rFonts w:cs="AL-Mohanad" w:hint="cs"/>
          <w:sz w:val="27"/>
          <w:szCs w:val="27"/>
          <w:rtl/>
        </w:rPr>
        <w:t xml:space="preserve"> مستمرّ</w:t>
      </w:r>
      <w:r w:rsidR="00762DE7" w:rsidRPr="00DC6DD8">
        <w:rPr>
          <w:rFonts w:cs="AL-Mohanad" w:hint="cs"/>
          <w:sz w:val="27"/>
          <w:szCs w:val="27"/>
          <w:rtl/>
        </w:rPr>
        <w:t>،</w:t>
      </w:r>
      <w:r w:rsidRPr="00DC6DD8">
        <w:rPr>
          <w:rFonts w:cs="AL-Mohanad" w:hint="cs"/>
          <w:sz w:val="27"/>
          <w:szCs w:val="27"/>
          <w:rtl/>
        </w:rPr>
        <w:t xml:space="preserve"> ولو مؤقتاً في عمود الزمان</w:t>
      </w:r>
      <w:r w:rsidRPr="00DC6DD8">
        <w:rPr>
          <w:rFonts w:cs="AL-Mohanad"/>
          <w:sz w:val="27"/>
          <w:szCs w:val="27"/>
          <w:rtl/>
        </w:rPr>
        <w:t>. فحتى لو فرض أنّ بعض نماذج الوقف لم تكن موجودةً في العصر الإسلامي الأوّل إلا</w:t>
      </w:r>
      <w:r w:rsidR="00762DE7" w:rsidRPr="00DC6DD8">
        <w:rPr>
          <w:rFonts w:cs="AL-Mohanad" w:hint="cs"/>
          <w:sz w:val="27"/>
          <w:szCs w:val="27"/>
          <w:rtl/>
        </w:rPr>
        <w:t>ّ</w:t>
      </w:r>
      <w:r w:rsidRPr="00DC6DD8">
        <w:rPr>
          <w:rFonts w:cs="AL-Mohanad"/>
          <w:sz w:val="27"/>
          <w:szCs w:val="27"/>
          <w:rtl/>
        </w:rPr>
        <w:t xml:space="preserve"> أنّ الشارع بإمضائه مقولة الوقف يكون قد رخّص في كلّ وقف من هذا القبيل. فلو كان لديه مانع</w:t>
      </w:r>
      <w:r w:rsidR="00762DE7" w:rsidRPr="00DC6DD8">
        <w:rPr>
          <w:rFonts w:cs="AL-Mohanad" w:hint="cs"/>
          <w:sz w:val="27"/>
          <w:szCs w:val="27"/>
          <w:rtl/>
        </w:rPr>
        <w:t>ٌ</w:t>
      </w:r>
      <w:r w:rsidRPr="00DC6DD8">
        <w:rPr>
          <w:rFonts w:cs="AL-Mohanad"/>
          <w:sz w:val="27"/>
          <w:szCs w:val="27"/>
          <w:rtl/>
        </w:rPr>
        <w:t xml:space="preserve"> من وقف </w:t>
      </w:r>
      <w:r w:rsidRPr="00DC6DD8">
        <w:rPr>
          <w:rFonts w:cs="AL-Mohanad" w:hint="cs"/>
          <w:sz w:val="27"/>
          <w:szCs w:val="27"/>
          <w:rtl/>
        </w:rPr>
        <w:t xml:space="preserve">المنفعة </w:t>
      </w:r>
      <w:r w:rsidRPr="00DC6DD8">
        <w:rPr>
          <w:rFonts w:cs="AL-Mohanad"/>
          <w:sz w:val="27"/>
          <w:szCs w:val="27"/>
          <w:rtl/>
        </w:rPr>
        <w:t>مثلاً لكان عليه أن يضيف على نصوصه التي تتكفّ</w:t>
      </w:r>
      <w:r w:rsidR="00762DE7" w:rsidRPr="00DC6DD8">
        <w:rPr>
          <w:rFonts w:cs="AL-Mohanad" w:hint="cs"/>
          <w:sz w:val="27"/>
          <w:szCs w:val="27"/>
          <w:rtl/>
        </w:rPr>
        <w:t>َ</w:t>
      </w:r>
      <w:r w:rsidRPr="00DC6DD8">
        <w:rPr>
          <w:rFonts w:cs="AL-Mohanad"/>
          <w:sz w:val="27"/>
          <w:szCs w:val="27"/>
          <w:rtl/>
        </w:rPr>
        <w:t>ل بيان أحكامه قيوداً تمنع مثل هذا الوقف، وإلا</w:t>
      </w:r>
      <w:r w:rsidR="00762DE7" w:rsidRPr="00DC6DD8">
        <w:rPr>
          <w:rFonts w:cs="AL-Mohanad" w:hint="cs"/>
          <w:sz w:val="27"/>
          <w:szCs w:val="27"/>
          <w:rtl/>
        </w:rPr>
        <w:t>ّ</w:t>
      </w:r>
      <w:r w:rsidRPr="00DC6DD8">
        <w:rPr>
          <w:rFonts w:cs="AL-Mohanad"/>
          <w:sz w:val="27"/>
          <w:szCs w:val="27"/>
          <w:rtl/>
        </w:rPr>
        <w:t xml:space="preserve"> فإنّ سكوته عن هذه الأنواع سوف يؤدّي إلى ظهورها في المستقبل دون منع</w:t>
      </w:r>
      <w:r w:rsidRPr="00DC6DD8">
        <w:rPr>
          <w:rFonts w:cs="AL-Mohanad" w:hint="cs"/>
          <w:sz w:val="27"/>
          <w:szCs w:val="27"/>
          <w:rtl/>
        </w:rPr>
        <w:t>ٍ</w:t>
      </w:r>
      <w:r w:rsidRPr="00DC6DD8">
        <w:rPr>
          <w:rFonts w:cs="AL-Mohanad"/>
          <w:sz w:val="27"/>
          <w:szCs w:val="27"/>
          <w:rtl/>
        </w:rPr>
        <w:t xml:space="preserve"> منه. </w:t>
      </w:r>
    </w:p>
    <w:p w:rsidR="00174FA2" w:rsidRPr="00DC6DD8" w:rsidRDefault="00174FA2" w:rsidP="00196B44">
      <w:pPr>
        <w:pStyle w:val="space3"/>
        <w:spacing w:line="400" w:lineRule="exact"/>
        <w:ind w:firstLine="567"/>
        <w:rPr>
          <w:rFonts w:cs="AL-Mohanad"/>
          <w:sz w:val="27"/>
          <w:szCs w:val="27"/>
          <w:rtl/>
        </w:rPr>
      </w:pPr>
      <w:r w:rsidRPr="00DC6DD8">
        <w:rPr>
          <w:rFonts w:cs="AL-Mohanad"/>
          <w:sz w:val="27"/>
          <w:szCs w:val="27"/>
          <w:rtl/>
        </w:rPr>
        <w:t>وهذا الأساس يقوم على فكرة أنّ الممضى في مثل المقام هو النكتة الأساسية في هوية الوقف، لا الظواهر الزمنيّة التاريخية. فإذا قبل فقيهٌ بذلك فبها، وإلا</w:t>
      </w:r>
      <w:r w:rsidR="00762DE7" w:rsidRPr="00DC6DD8">
        <w:rPr>
          <w:rFonts w:cs="AL-Mohanad" w:hint="cs"/>
          <w:sz w:val="27"/>
          <w:szCs w:val="27"/>
          <w:rtl/>
        </w:rPr>
        <w:t>ّ</w:t>
      </w:r>
      <w:r w:rsidRPr="00DC6DD8">
        <w:rPr>
          <w:rFonts w:cs="AL-Mohanad"/>
          <w:sz w:val="27"/>
          <w:szCs w:val="27"/>
          <w:rtl/>
        </w:rPr>
        <w:t xml:space="preserve"> كان المرجع هو الأساس الثاني المتقدّم. </w:t>
      </w:r>
    </w:p>
    <w:p w:rsidR="00174FA2" w:rsidRPr="00DC6DD8" w:rsidRDefault="00174FA2" w:rsidP="00196B44">
      <w:pPr>
        <w:rPr>
          <w:rFonts w:ascii="Times New Roman" w:hAnsi="Times New Roman"/>
          <w:sz w:val="27"/>
          <w:rtl/>
        </w:rPr>
      </w:pPr>
      <w:r w:rsidRPr="00DC6DD8">
        <w:rPr>
          <w:sz w:val="27"/>
          <w:rtl/>
        </w:rPr>
        <w:t>وعليه فالصحيح وجود أصل ثانوي في باب الوقف يحكم بصحّة كل</w:t>
      </w:r>
      <w:r w:rsidRPr="00DC6DD8">
        <w:rPr>
          <w:rFonts w:hint="cs"/>
          <w:sz w:val="27"/>
          <w:rtl/>
        </w:rPr>
        <w:t>ّ</w:t>
      </w:r>
      <w:r w:rsidRPr="00DC6DD8">
        <w:rPr>
          <w:sz w:val="27"/>
          <w:rtl/>
        </w:rPr>
        <w:t xml:space="preserve"> وقف</w:t>
      </w:r>
      <w:r w:rsidR="00762DE7" w:rsidRPr="00DC6DD8">
        <w:rPr>
          <w:rFonts w:hint="cs"/>
          <w:sz w:val="27"/>
          <w:rtl/>
        </w:rPr>
        <w:t>،</w:t>
      </w:r>
      <w:r w:rsidRPr="00DC6DD8">
        <w:rPr>
          <w:sz w:val="27"/>
          <w:rtl/>
        </w:rPr>
        <w:t xml:space="preserve"> إلا ما خرج بالدليل، ويكون مقدّ</w:t>
      </w:r>
      <w:r w:rsidR="00762DE7" w:rsidRPr="00DC6DD8">
        <w:rPr>
          <w:rFonts w:hint="cs"/>
          <w:sz w:val="27"/>
          <w:rtl/>
        </w:rPr>
        <w:t>َ</w:t>
      </w:r>
      <w:r w:rsidRPr="00DC6DD8">
        <w:rPr>
          <w:sz w:val="27"/>
          <w:rtl/>
        </w:rPr>
        <w:t xml:space="preserve">ماً على أصالة الفساد الأوّلية، بالحكومة أو الورود. </w:t>
      </w:r>
    </w:p>
    <w:p w:rsidR="00174FA2" w:rsidRPr="00DC6DD8" w:rsidRDefault="00174FA2" w:rsidP="00196B44">
      <w:pPr>
        <w:rPr>
          <w:rFonts w:ascii="Times New Roman" w:hAnsi="Times New Roman"/>
          <w:b/>
          <w:bCs/>
          <w:sz w:val="27"/>
          <w:rtl/>
        </w:rPr>
      </w:pPr>
      <w:r w:rsidRPr="00DC6DD8">
        <w:rPr>
          <w:rFonts w:ascii="Times New Roman" w:hAnsi="Times New Roman" w:hint="cs"/>
          <w:b/>
          <w:bCs/>
          <w:sz w:val="27"/>
          <w:rtl/>
        </w:rPr>
        <w:t>هذا كلّه، وقد ي</w:t>
      </w:r>
      <w:r w:rsidR="00762DE7" w:rsidRPr="00DC6DD8">
        <w:rPr>
          <w:rFonts w:ascii="Times New Roman" w:hAnsi="Times New Roman" w:hint="cs"/>
          <w:b/>
          <w:bCs/>
          <w:sz w:val="27"/>
          <w:rtl/>
        </w:rPr>
        <w:t>ُ</w:t>
      </w:r>
      <w:r w:rsidRPr="00DC6DD8">
        <w:rPr>
          <w:rFonts w:ascii="Times New Roman" w:hAnsi="Times New Roman" w:hint="cs"/>
          <w:b/>
          <w:bCs/>
          <w:sz w:val="27"/>
          <w:rtl/>
        </w:rPr>
        <w:t>دّ</w:t>
      </w:r>
      <w:r w:rsidR="00762DE7" w:rsidRPr="00DC6DD8">
        <w:rPr>
          <w:rFonts w:ascii="Times New Roman" w:hAnsi="Times New Roman" w:hint="cs"/>
          <w:b/>
          <w:bCs/>
          <w:sz w:val="27"/>
          <w:rtl/>
        </w:rPr>
        <w:t>َ</w:t>
      </w:r>
      <w:r w:rsidRPr="00DC6DD8">
        <w:rPr>
          <w:rFonts w:ascii="Times New Roman" w:hAnsi="Times New Roman" w:hint="cs"/>
          <w:b/>
          <w:bCs/>
          <w:sz w:val="27"/>
          <w:rtl/>
        </w:rPr>
        <w:t>عى ـ كما ذكره بعض المعاصرين ـ أنّ بين أيدينا نصوصاً خاصّة تنفع في المقام، حت</w:t>
      </w:r>
      <w:r w:rsidR="00762DE7" w:rsidRPr="00DC6DD8">
        <w:rPr>
          <w:rFonts w:ascii="Times New Roman" w:hAnsi="Times New Roman" w:hint="cs"/>
          <w:b/>
          <w:bCs/>
          <w:sz w:val="27"/>
          <w:rtl/>
        </w:rPr>
        <w:t>ّ</w:t>
      </w:r>
      <w:r w:rsidRPr="00DC6DD8">
        <w:rPr>
          <w:rFonts w:ascii="Times New Roman" w:hAnsi="Times New Roman" w:hint="cs"/>
          <w:b/>
          <w:bCs/>
          <w:sz w:val="27"/>
          <w:rtl/>
        </w:rPr>
        <w:t>ى لو لم نملك عمومات مشرعنة لوقف المنفعة والوقت</w:t>
      </w:r>
      <w:r w:rsidR="00762DE7" w:rsidRPr="00DC6DD8">
        <w:rPr>
          <w:rFonts w:ascii="Times New Roman" w:hAnsi="Times New Roman" w:hint="cs"/>
          <w:b/>
          <w:bCs/>
          <w:sz w:val="27"/>
          <w:rtl/>
        </w:rPr>
        <w:t>.</w:t>
      </w:r>
      <w:r w:rsidRPr="00DC6DD8">
        <w:rPr>
          <w:rFonts w:ascii="Times New Roman" w:hAnsi="Times New Roman" w:hint="cs"/>
          <w:b/>
          <w:bCs/>
          <w:sz w:val="27"/>
          <w:rtl/>
        </w:rPr>
        <w:t xml:space="preserve"> ومن هذه النصوص: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أـ</w:t>
      </w:r>
      <w:r w:rsidRPr="00DC6DD8">
        <w:rPr>
          <w:rFonts w:ascii="Times New Roman" w:hAnsi="Times New Roman" w:hint="cs"/>
          <w:sz w:val="27"/>
          <w:rtl/>
        </w:rPr>
        <w:t xml:space="preserve"> </w:t>
      </w:r>
      <w:r w:rsidRPr="00DC6DD8">
        <w:rPr>
          <w:rFonts w:hint="cs"/>
          <w:sz w:val="27"/>
          <w:rtl/>
        </w:rPr>
        <w:t>ما ورد في جواز بيع منفعة الدار، كموثَّقة إسحاق بن عم</w:t>
      </w:r>
      <w:r w:rsidR="00C44F8F" w:rsidRPr="00DC6DD8">
        <w:rPr>
          <w:rFonts w:hint="cs"/>
          <w:sz w:val="27"/>
          <w:rtl/>
        </w:rPr>
        <w:t>ّ</w:t>
      </w:r>
      <w:r w:rsidRPr="00DC6DD8">
        <w:rPr>
          <w:rFonts w:hint="cs"/>
          <w:sz w:val="27"/>
          <w:rtl/>
        </w:rPr>
        <w:t>ار، عن الإمام الكاظم</w:t>
      </w:r>
      <w:r w:rsidR="00210F2D" w:rsidRPr="00210F2D">
        <w:rPr>
          <w:rFonts w:cs="Mosawi" w:hint="cs"/>
          <w:sz w:val="22"/>
          <w:szCs w:val="22"/>
          <w:rtl/>
        </w:rPr>
        <w:t>×</w:t>
      </w:r>
      <w:r w:rsidRPr="00DC6DD8">
        <w:rPr>
          <w:rFonts w:hint="cs"/>
          <w:sz w:val="27"/>
          <w:rtl/>
        </w:rPr>
        <w:t>: عن رجل</w:t>
      </w:r>
      <w:r w:rsidR="00C44F8F" w:rsidRPr="00DC6DD8">
        <w:rPr>
          <w:rFonts w:hint="cs"/>
          <w:sz w:val="27"/>
          <w:rtl/>
        </w:rPr>
        <w:t>ٍ</w:t>
      </w:r>
      <w:r w:rsidRPr="00DC6DD8">
        <w:rPr>
          <w:rFonts w:hint="cs"/>
          <w:sz w:val="27"/>
          <w:rtl/>
        </w:rPr>
        <w:t xml:space="preserve"> في يده دار ليست له، ولم ت</w:t>
      </w:r>
      <w:r w:rsidR="00C44F8F" w:rsidRPr="00DC6DD8">
        <w:rPr>
          <w:rFonts w:hint="cs"/>
          <w:sz w:val="27"/>
          <w:rtl/>
        </w:rPr>
        <w:t>َ</w:t>
      </w:r>
      <w:r w:rsidRPr="00DC6DD8">
        <w:rPr>
          <w:rFonts w:hint="cs"/>
          <w:sz w:val="27"/>
          <w:rtl/>
        </w:rPr>
        <w:t>ز</w:t>
      </w:r>
      <w:r w:rsidR="00C44F8F" w:rsidRPr="00DC6DD8">
        <w:rPr>
          <w:rFonts w:hint="cs"/>
          <w:sz w:val="27"/>
          <w:rtl/>
        </w:rPr>
        <w:t>َ</w:t>
      </w:r>
      <w:r w:rsidRPr="00DC6DD8">
        <w:rPr>
          <w:rFonts w:hint="cs"/>
          <w:sz w:val="27"/>
          <w:rtl/>
        </w:rPr>
        <w:t>ل</w:t>
      </w:r>
      <w:r w:rsidR="00C44F8F" w:rsidRPr="00DC6DD8">
        <w:rPr>
          <w:rFonts w:hint="cs"/>
          <w:sz w:val="27"/>
          <w:rtl/>
        </w:rPr>
        <w:t>ْ</w:t>
      </w:r>
      <w:r w:rsidRPr="00DC6DD8">
        <w:rPr>
          <w:rFonts w:hint="cs"/>
          <w:sz w:val="27"/>
          <w:rtl/>
        </w:rPr>
        <w:t xml:space="preserve"> في يده ويد آبائه، قد أعلمه م</w:t>
      </w:r>
      <w:r w:rsidR="00C44F8F" w:rsidRPr="00DC6DD8">
        <w:rPr>
          <w:rFonts w:hint="cs"/>
          <w:sz w:val="27"/>
          <w:rtl/>
        </w:rPr>
        <w:t>َ</w:t>
      </w:r>
      <w:r w:rsidRPr="00DC6DD8">
        <w:rPr>
          <w:rFonts w:hint="cs"/>
          <w:sz w:val="27"/>
          <w:rtl/>
        </w:rPr>
        <w:t>ن</w:t>
      </w:r>
      <w:r w:rsidR="00C44F8F" w:rsidRPr="00DC6DD8">
        <w:rPr>
          <w:rFonts w:hint="cs"/>
          <w:sz w:val="27"/>
          <w:rtl/>
        </w:rPr>
        <w:t>ْ</w:t>
      </w:r>
      <w:r w:rsidRPr="00DC6DD8">
        <w:rPr>
          <w:rFonts w:hint="cs"/>
          <w:sz w:val="27"/>
          <w:rtl/>
        </w:rPr>
        <w:t xml:space="preserve"> مضى من آبائه أنها ليست لهم، ولا يدرون لم</w:t>
      </w:r>
      <w:r w:rsidR="00C44F8F" w:rsidRPr="00DC6DD8">
        <w:rPr>
          <w:rFonts w:hint="cs"/>
          <w:sz w:val="27"/>
          <w:rtl/>
        </w:rPr>
        <w:t>َ</w:t>
      </w:r>
      <w:r w:rsidRPr="00DC6DD8">
        <w:rPr>
          <w:rFonts w:hint="cs"/>
          <w:sz w:val="27"/>
          <w:rtl/>
        </w:rPr>
        <w:t>ن</w:t>
      </w:r>
      <w:r w:rsidR="00C44F8F" w:rsidRPr="00DC6DD8">
        <w:rPr>
          <w:rFonts w:hint="cs"/>
          <w:sz w:val="27"/>
          <w:rtl/>
        </w:rPr>
        <w:t>ْ</w:t>
      </w:r>
      <w:r w:rsidRPr="00DC6DD8">
        <w:rPr>
          <w:rFonts w:hint="cs"/>
          <w:sz w:val="27"/>
          <w:rtl/>
        </w:rPr>
        <w:t xml:space="preserve"> هي، فيبيعها ويأخذ ثمنها؟ قال</w:t>
      </w:r>
      <w:r w:rsidR="00210F2D" w:rsidRPr="00210F2D">
        <w:rPr>
          <w:rFonts w:cs="Mosawi" w:hint="cs"/>
          <w:sz w:val="22"/>
          <w:szCs w:val="22"/>
          <w:rtl/>
        </w:rPr>
        <w:t>×</w:t>
      </w:r>
      <w:r w:rsidRPr="00DC6DD8">
        <w:rPr>
          <w:rFonts w:hint="cs"/>
          <w:sz w:val="27"/>
          <w:rtl/>
        </w:rPr>
        <w:t>: (ما أحبّ أن يبيع ما ليس له)</w:t>
      </w:r>
      <w:r w:rsidR="00C44F8F" w:rsidRPr="00DC6DD8">
        <w:rPr>
          <w:rFonts w:hint="cs"/>
          <w:sz w:val="27"/>
          <w:rtl/>
        </w:rPr>
        <w:t>،</w:t>
      </w:r>
      <w:r w:rsidRPr="00DC6DD8">
        <w:rPr>
          <w:rFonts w:hint="cs"/>
          <w:sz w:val="27"/>
          <w:rtl/>
        </w:rPr>
        <w:t xml:space="preserve"> فسأله الراوي عن بيع سكناها، بأن يقول للمشتري: أبيع سكناي، وتكون في يدك كما هي في يدي؟ قال: (نعم، يبيعها عل</w:t>
      </w:r>
      <w:r w:rsidR="00C44F8F" w:rsidRPr="00DC6DD8">
        <w:rPr>
          <w:rFonts w:hint="cs"/>
          <w:sz w:val="27"/>
          <w:rtl/>
        </w:rPr>
        <w:t>ى</w:t>
      </w:r>
      <w:r w:rsidRPr="00DC6DD8">
        <w:rPr>
          <w:rFonts w:hint="cs"/>
          <w:sz w:val="27"/>
          <w:rtl/>
        </w:rPr>
        <w:t xml:space="preserve"> هذا الوجه)</w:t>
      </w:r>
      <w:r w:rsidRPr="00DC6DD8">
        <w:rPr>
          <w:sz w:val="27"/>
          <w:vertAlign w:val="superscript"/>
          <w:rtl/>
        </w:rPr>
        <w:t>(</w:t>
      </w:r>
      <w:r w:rsidRPr="00DC6DD8">
        <w:rPr>
          <w:sz w:val="27"/>
          <w:vertAlign w:val="superscript"/>
          <w:rtl/>
        </w:rPr>
        <w:endnoteReference w:id="543"/>
      </w:r>
      <w:r w:rsidRPr="00DC6DD8">
        <w:rPr>
          <w:sz w:val="27"/>
          <w:vertAlign w:val="superscript"/>
          <w:rtl/>
        </w:rPr>
        <w:t>)</w:t>
      </w:r>
      <w:r w:rsidRPr="00DC6DD8">
        <w:rPr>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ب ـ</w:t>
      </w:r>
      <w:r w:rsidRPr="00DC6DD8">
        <w:rPr>
          <w:rFonts w:ascii="Times New Roman" w:hAnsi="Times New Roman" w:hint="cs"/>
          <w:sz w:val="27"/>
          <w:rtl/>
        </w:rPr>
        <w:t xml:space="preserve"> ما ورد في جواز بيع خدمة العبد المدبّر، وهي مرويّة من طريق الفريقين، كخبر السكوني، عن جعفر بن محمد، عن عليّ</w:t>
      </w:r>
      <w:r w:rsidR="00210F2D" w:rsidRPr="00210F2D">
        <w:rPr>
          <w:rFonts w:cs="Mosawi" w:hint="cs"/>
          <w:sz w:val="22"/>
          <w:szCs w:val="22"/>
          <w:rtl/>
        </w:rPr>
        <w:t>×</w:t>
      </w:r>
      <w:r w:rsidRPr="00DC6DD8">
        <w:rPr>
          <w:rFonts w:ascii="Times New Roman" w:hAnsi="Times New Roman" w:hint="cs"/>
          <w:sz w:val="27"/>
          <w:rtl/>
        </w:rPr>
        <w:t xml:space="preserve"> قال: (باع رسول الله خدمة المدبّر، ولم يب</w:t>
      </w:r>
      <w:r w:rsidR="00C44F8F" w:rsidRPr="00DC6DD8">
        <w:rPr>
          <w:rFonts w:ascii="Times New Roman" w:hAnsi="Times New Roman" w:hint="cs"/>
          <w:sz w:val="27"/>
          <w:rtl/>
        </w:rPr>
        <w:t>ِ</w:t>
      </w:r>
      <w:r w:rsidRPr="00DC6DD8">
        <w:rPr>
          <w:rFonts w:ascii="Times New Roman" w:hAnsi="Times New Roman" w:hint="cs"/>
          <w:sz w:val="27"/>
          <w:rtl/>
        </w:rPr>
        <w:t>ع</w:t>
      </w:r>
      <w:r w:rsidR="00C44F8F" w:rsidRPr="00DC6DD8">
        <w:rPr>
          <w:rFonts w:ascii="Times New Roman" w:hAnsi="Times New Roman" w:hint="cs"/>
          <w:sz w:val="27"/>
          <w:rtl/>
        </w:rPr>
        <w:t>ْ</w:t>
      </w:r>
      <w:r w:rsidRPr="00DC6DD8">
        <w:rPr>
          <w:rFonts w:ascii="Times New Roman" w:hAnsi="Times New Roman" w:hint="cs"/>
          <w:sz w:val="27"/>
          <w:rtl/>
        </w:rPr>
        <w:t xml:space="preserve"> رقبته)</w:t>
      </w:r>
      <w:r w:rsidRPr="00DC6DD8">
        <w:rPr>
          <w:sz w:val="27"/>
          <w:vertAlign w:val="superscript"/>
          <w:rtl/>
        </w:rPr>
        <w:t>(</w:t>
      </w:r>
      <w:r w:rsidRPr="00DC6DD8">
        <w:rPr>
          <w:sz w:val="27"/>
          <w:vertAlign w:val="superscript"/>
          <w:rtl/>
        </w:rPr>
        <w:endnoteReference w:id="544"/>
      </w:r>
      <w:r w:rsidRPr="00DC6DD8">
        <w:rPr>
          <w:sz w:val="27"/>
          <w:vertAlign w:val="superscript"/>
          <w:rtl/>
        </w:rPr>
        <w:t>)</w:t>
      </w:r>
      <w:r w:rsidRPr="00DC6DD8">
        <w:rPr>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sz w:val="27"/>
          <w:rtl/>
        </w:rPr>
        <w:t>وتقريب الاستدلال بهذه الروايات أنّه إذا أجاز بيع سكنى الدار أو خدمة المدبّر جاز وقفهما، لا لأنّ كلّ ما جاز بيعه جاز وقفه؛ إذ إنّ هذه الكليّة ممنوعة؛ فإنّه يصحّ بيع ما يتلف بالانتفاع به، كالمأكولات، لكن</w:t>
      </w:r>
      <w:r w:rsidR="00C44F8F" w:rsidRPr="00DC6DD8">
        <w:rPr>
          <w:rFonts w:ascii="Times New Roman" w:hAnsi="Times New Roman" w:hint="cs"/>
          <w:sz w:val="27"/>
          <w:rtl/>
        </w:rPr>
        <w:t>ْ</w:t>
      </w:r>
      <w:r w:rsidRPr="00DC6DD8">
        <w:rPr>
          <w:rFonts w:ascii="Times New Roman" w:hAnsi="Times New Roman" w:hint="cs"/>
          <w:sz w:val="27"/>
          <w:rtl/>
        </w:rPr>
        <w:t xml:space="preserve"> لا يصح وقفه؛ بل لعدم الخصوصيّة </w:t>
      </w:r>
      <w:r w:rsidRPr="00DC6DD8">
        <w:rPr>
          <w:rFonts w:ascii="Times New Roman" w:hAnsi="Times New Roman" w:hint="cs"/>
          <w:sz w:val="27"/>
          <w:rtl/>
        </w:rPr>
        <w:lastRenderedPageBreak/>
        <w:t>للبيع في المقام، بعد كون السكنى في الدار أو الخدمة في المدبّر قابلة</w:t>
      </w:r>
      <w:r w:rsidR="00C44F8F" w:rsidRPr="00DC6DD8">
        <w:rPr>
          <w:rFonts w:ascii="Times New Roman" w:hAnsi="Times New Roman" w:hint="cs"/>
          <w:sz w:val="27"/>
          <w:rtl/>
        </w:rPr>
        <w:t>ً</w:t>
      </w:r>
      <w:r w:rsidRPr="00DC6DD8">
        <w:rPr>
          <w:rFonts w:ascii="Times New Roman" w:hAnsi="Times New Roman" w:hint="cs"/>
          <w:sz w:val="27"/>
          <w:rtl/>
        </w:rPr>
        <w:t xml:space="preserve"> للاستمرار. أجل، إنّ بيع السكنى أو الخدمة ـ وعلى الرغم من ورود هذه الروايات بشأنه ـ محلّ ج</w:t>
      </w:r>
      <w:r w:rsidR="00C44F8F" w:rsidRPr="00DC6DD8">
        <w:rPr>
          <w:rFonts w:ascii="Times New Roman" w:hAnsi="Times New Roman" w:hint="cs"/>
          <w:sz w:val="27"/>
          <w:rtl/>
        </w:rPr>
        <w:t>َ</w:t>
      </w:r>
      <w:r w:rsidRPr="00DC6DD8">
        <w:rPr>
          <w:rFonts w:ascii="Times New Roman" w:hAnsi="Times New Roman" w:hint="cs"/>
          <w:sz w:val="27"/>
          <w:rtl/>
        </w:rPr>
        <w:t>د</w:t>
      </w:r>
      <w:r w:rsidR="00C44F8F" w:rsidRPr="00DC6DD8">
        <w:rPr>
          <w:rFonts w:ascii="Times New Roman" w:hAnsi="Times New Roman" w:hint="cs"/>
          <w:sz w:val="27"/>
          <w:rtl/>
        </w:rPr>
        <w:t>َ</w:t>
      </w:r>
      <w:r w:rsidRPr="00DC6DD8">
        <w:rPr>
          <w:rFonts w:ascii="Times New Roman" w:hAnsi="Times New Roman" w:hint="cs"/>
          <w:sz w:val="27"/>
          <w:rtl/>
        </w:rPr>
        <w:t>لٍ، بل منعٍ، من قبل الفقهاء؛ لبعض الوجوه المذكورة في محل</w:t>
      </w:r>
      <w:r w:rsidR="00C44F8F" w:rsidRPr="00DC6DD8">
        <w:rPr>
          <w:rFonts w:ascii="Times New Roman" w:hAnsi="Times New Roman" w:hint="cs"/>
          <w:sz w:val="27"/>
          <w:rtl/>
        </w:rPr>
        <w:t>ّ</w:t>
      </w:r>
      <w:r w:rsidRPr="00DC6DD8">
        <w:rPr>
          <w:rFonts w:ascii="Times New Roman" w:hAnsi="Times New Roman" w:hint="cs"/>
          <w:sz w:val="27"/>
          <w:rtl/>
        </w:rPr>
        <w:t>ها، الأمر الذي دفعهم إلى حمل الأخبار المذكورة الواردة في بيع المنفعة أو نحوها على التجوّ</w:t>
      </w:r>
      <w:r w:rsidR="00C44F8F" w:rsidRPr="00DC6DD8">
        <w:rPr>
          <w:rFonts w:ascii="Times New Roman" w:hAnsi="Times New Roman" w:hint="cs"/>
          <w:sz w:val="27"/>
          <w:rtl/>
        </w:rPr>
        <w:t>ُ</w:t>
      </w:r>
      <w:r w:rsidRPr="00DC6DD8">
        <w:rPr>
          <w:rFonts w:ascii="Times New Roman" w:hAnsi="Times New Roman" w:hint="cs"/>
          <w:sz w:val="27"/>
          <w:rtl/>
        </w:rPr>
        <w:t>ز في الاستعمال؛ لأنّه أعم</w:t>
      </w:r>
      <w:r w:rsidR="00C44F8F" w:rsidRPr="00DC6DD8">
        <w:rPr>
          <w:rFonts w:ascii="Times New Roman" w:hAnsi="Times New Roman" w:hint="cs"/>
          <w:sz w:val="27"/>
          <w:rtl/>
        </w:rPr>
        <w:t>ّ</w:t>
      </w:r>
      <w:r w:rsidRPr="00DC6DD8">
        <w:rPr>
          <w:rFonts w:ascii="Times New Roman" w:hAnsi="Times New Roman" w:hint="cs"/>
          <w:sz w:val="27"/>
          <w:rtl/>
        </w:rPr>
        <w:t xml:space="preserve"> من الحقيقة، فتأمّ</w:t>
      </w:r>
      <w:r w:rsidR="00C44F8F" w:rsidRPr="00DC6DD8">
        <w:rPr>
          <w:rFonts w:ascii="Times New Roman" w:hAnsi="Times New Roman" w:hint="cs"/>
          <w:sz w:val="27"/>
          <w:rtl/>
        </w:rPr>
        <w:t>َ</w:t>
      </w:r>
      <w:r w:rsidRPr="00DC6DD8">
        <w:rPr>
          <w:rFonts w:ascii="Times New Roman" w:hAnsi="Times New Roman" w:hint="cs"/>
          <w:sz w:val="27"/>
          <w:rtl/>
        </w:rPr>
        <w:t>ل</w:t>
      </w:r>
      <w:r w:rsidR="00C44F8F" w:rsidRPr="00DC6DD8">
        <w:rPr>
          <w:rFonts w:ascii="Times New Roman" w:hAnsi="Times New Roman" w:hint="cs"/>
          <w:sz w:val="27"/>
          <w:rtl/>
        </w:rPr>
        <w:t>ْ</w:t>
      </w:r>
      <w:r w:rsidRPr="00DC6DD8">
        <w:rPr>
          <w:sz w:val="27"/>
          <w:vertAlign w:val="superscript"/>
          <w:rtl/>
        </w:rPr>
        <w:t>(</w:t>
      </w:r>
      <w:r w:rsidRPr="00DC6DD8">
        <w:rPr>
          <w:sz w:val="27"/>
          <w:vertAlign w:val="superscript"/>
          <w:rtl/>
        </w:rPr>
        <w:endnoteReference w:id="545"/>
      </w:r>
      <w:r w:rsidRPr="00DC6DD8">
        <w:rPr>
          <w:sz w:val="27"/>
          <w:vertAlign w:val="superscript"/>
          <w:rtl/>
        </w:rPr>
        <w:t>)</w:t>
      </w:r>
      <w:r w:rsidRPr="00DC6DD8">
        <w:rPr>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إلا أنّ هذا التقريب غير مقنع</w:t>
      </w:r>
      <w:r w:rsidRPr="00DC6DD8">
        <w:rPr>
          <w:rFonts w:ascii="Times New Roman" w:hAnsi="Times New Roman" w:hint="cs"/>
          <w:sz w:val="27"/>
          <w:rtl/>
        </w:rPr>
        <w:t xml:space="preserve">؛ فإنّ رفع الخصوصيّة عن البيع هنا غير واضح.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والنتيجة</w:t>
      </w:r>
      <w:r w:rsidRPr="00DC6DD8">
        <w:rPr>
          <w:rFonts w:ascii="Times New Roman" w:hAnsi="Times New Roman" w:hint="cs"/>
          <w:sz w:val="27"/>
          <w:rtl/>
        </w:rPr>
        <w:t>: إنّ بيدنا مرجعيّات يمكنها أن تؤسّ</w:t>
      </w:r>
      <w:r w:rsidR="00C44F8F" w:rsidRPr="00DC6DD8">
        <w:rPr>
          <w:rFonts w:ascii="Times New Roman" w:hAnsi="Times New Roman" w:hint="cs"/>
          <w:sz w:val="27"/>
          <w:rtl/>
        </w:rPr>
        <w:t>ِ</w:t>
      </w:r>
      <w:r w:rsidRPr="00DC6DD8">
        <w:rPr>
          <w:rFonts w:ascii="Times New Roman" w:hAnsi="Times New Roman" w:hint="cs"/>
          <w:sz w:val="27"/>
          <w:rtl/>
        </w:rPr>
        <w:t>س لشرعيّة أيّ نوع من الوقوف لم ي</w:t>
      </w:r>
      <w:r w:rsidR="00C44F8F" w:rsidRPr="00DC6DD8">
        <w:rPr>
          <w:rFonts w:ascii="Times New Roman" w:hAnsi="Times New Roman" w:hint="cs"/>
          <w:sz w:val="27"/>
          <w:rtl/>
        </w:rPr>
        <w:t>َ</w:t>
      </w:r>
      <w:r w:rsidRPr="00DC6DD8">
        <w:rPr>
          <w:rFonts w:ascii="Times New Roman" w:hAnsi="Times New Roman" w:hint="cs"/>
          <w:sz w:val="27"/>
          <w:rtl/>
        </w:rPr>
        <w:t>ر</w:t>
      </w:r>
      <w:r w:rsidR="00C44F8F" w:rsidRPr="00DC6DD8">
        <w:rPr>
          <w:rFonts w:ascii="Times New Roman" w:hAnsi="Times New Roman" w:hint="cs"/>
          <w:sz w:val="27"/>
          <w:rtl/>
        </w:rPr>
        <w:t>ِ</w:t>
      </w:r>
      <w:r w:rsidRPr="00DC6DD8">
        <w:rPr>
          <w:rFonts w:ascii="Times New Roman" w:hAnsi="Times New Roman" w:hint="cs"/>
          <w:sz w:val="27"/>
          <w:rtl/>
        </w:rPr>
        <w:t>د</w:t>
      </w:r>
      <w:r w:rsidR="00C44F8F" w:rsidRPr="00DC6DD8">
        <w:rPr>
          <w:rFonts w:ascii="Times New Roman" w:hAnsi="Times New Roman" w:hint="cs"/>
          <w:sz w:val="27"/>
          <w:rtl/>
        </w:rPr>
        <w:t>ْ</w:t>
      </w:r>
      <w:r w:rsidRPr="00DC6DD8">
        <w:rPr>
          <w:rFonts w:ascii="Times New Roman" w:hAnsi="Times New Roman" w:hint="cs"/>
          <w:sz w:val="27"/>
          <w:rtl/>
        </w:rPr>
        <w:t xml:space="preserve"> فيه نصّ</w:t>
      </w:r>
      <w:r w:rsidR="00C44F8F" w:rsidRPr="00DC6DD8">
        <w:rPr>
          <w:rFonts w:ascii="Times New Roman" w:hAnsi="Times New Roman" w:hint="cs"/>
          <w:sz w:val="27"/>
          <w:rtl/>
        </w:rPr>
        <w:t>ٌ</w:t>
      </w:r>
      <w:r w:rsidRPr="00DC6DD8">
        <w:rPr>
          <w:rFonts w:ascii="Times New Roman" w:hAnsi="Times New Roman" w:hint="cs"/>
          <w:sz w:val="27"/>
          <w:rtl/>
        </w:rPr>
        <w:t xml:space="preserve"> مانع أو لم يخالف قيداً أو معياراً منصوصاً في الشرع الحنيف، ووقف الوقت والمنفعة من هذا النوع، بعد ما تقدّم.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وبما تقدّ</w:t>
      </w:r>
      <w:r w:rsidR="00C44F8F" w:rsidRPr="00DC6DD8">
        <w:rPr>
          <w:rFonts w:ascii="Times New Roman" w:hAnsi="Times New Roman" w:hint="cs"/>
          <w:b/>
          <w:bCs/>
          <w:sz w:val="27"/>
          <w:rtl/>
        </w:rPr>
        <w:t>َ</w:t>
      </w:r>
      <w:r w:rsidRPr="00DC6DD8">
        <w:rPr>
          <w:rFonts w:ascii="Times New Roman" w:hAnsi="Times New Roman" w:hint="cs"/>
          <w:b/>
          <w:bCs/>
          <w:sz w:val="27"/>
          <w:rtl/>
        </w:rPr>
        <w:t xml:space="preserve">م كلّه </w:t>
      </w:r>
      <w:r w:rsidRPr="00DC6DD8">
        <w:rPr>
          <w:rFonts w:ascii="Times New Roman" w:hAnsi="Times New Roman" w:hint="cs"/>
          <w:sz w:val="27"/>
          <w:rtl/>
        </w:rPr>
        <w:t>ربما يمكن فتح المجال للمناقشة في التحفّ</w:t>
      </w:r>
      <w:r w:rsidR="00C44F8F" w:rsidRPr="00DC6DD8">
        <w:rPr>
          <w:rFonts w:ascii="Times New Roman" w:hAnsi="Times New Roman" w:hint="cs"/>
          <w:sz w:val="27"/>
          <w:rtl/>
        </w:rPr>
        <w:t>ُ</w:t>
      </w:r>
      <w:r w:rsidRPr="00DC6DD8">
        <w:rPr>
          <w:rFonts w:ascii="Times New Roman" w:hAnsi="Times New Roman" w:hint="cs"/>
          <w:sz w:val="27"/>
          <w:rtl/>
        </w:rPr>
        <w:t xml:space="preserve">ظ الفقهي حول وقف الوقت أو وقف المنفعة. </w:t>
      </w:r>
    </w:p>
    <w:p w:rsidR="00174FA2" w:rsidRPr="00DC6DD8" w:rsidRDefault="00174FA2" w:rsidP="00196B44">
      <w:pPr>
        <w:rPr>
          <w:rFonts w:ascii="Times New Roman" w:hAnsi="Times New Roman"/>
          <w:sz w:val="27"/>
          <w:rtl/>
        </w:rPr>
      </w:pPr>
    </w:p>
    <w:p w:rsidR="00174FA2" w:rsidRPr="00DC6DD8" w:rsidRDefault="00174FA2" w:rsidP="00887E7E">
      <w:pPr>
        <w:pStyle w:val="31"/>
        <w:rPr>
          <w:color w:val="auto"/>
          <w:rtl/>
        </w:rPr>
      </w:pPr>
      <w:r w:rsidRPr="00DC6DD8">
        <w:rPr>
          <w:rFonts w:hint="cs"/>
          <w:color w:val="auto"/>
          <w:rtl/>
        </w:rPr>
        <w:t>تكييف نتيجة وقف الوقت من خلال تخريج غير وقفي</w:t>
      </w:r>
    </w:p>
    <w:p w:rsidR="00174FA2" w:rsidRPr="00DC6DD8" w:rsidRDefault="00174FA2" w:rsidP="00196B44">
      <w:pPr>
        <w:rPr>
          <w:rFonts w:ascii="Times New Roman" w:hAnsi="Times New Roman"/>
          <w:sz w:val="27"/>
          <w:rtl/>
        </w:rPr>
      </w:pPr>
      <w:r w:rsidRPr="00DC6DD8">
        <w:rPr>
          <w:rFonts w:ascii="Times New Roman" w:hAnsi="Times New Roman" w:hint="cs"/>
          <w:sz w:val="27"/>
          <w:rtl/>
        </w:rPr>
        <w:t>هل نحن بحاجة لخلع مفهوم الوقف على المحتوى المتضمّن في فكرة وقف الوقت أو لا؟ وبعبارة</w:t>
      </w:r>
      <w:r w:rsidR="00A71D77" w:rsidRPr="00DC6DD8">
        <w:rPr>
          <w:rFonts w:ascii="Times New Roman" w:hAnsi="Times New Roman" w:hint="cs"/>
          <w:sz w:val="27"/>
          <w:rtl/>
        </w:rPr>
        <w:t>ٍ</w:t>
      </w:r>
      <w:r w:rsidRPr="00DC6DD8">
        <w:rPr>
          <w:rFonts w:ascii="Times New Roman" w:hAnsi="Times New Roman" w:hint="cs"/>
          <w:sz w:val="27"/>
          <w:rtl/>
        </w:rPr>
        <w:t xml:space="preserve"> أخرى: ألا يمكننا الوصول إلى الغاية نفسها في وقف الوقت من خلال عنوان آخر غير وقفي، على تقدير أن يكون الإنسان غير مقتنع بشمول أدلّة الوقف لوقف الوقت مثلاً؟ </w:t>
      </w:r>
    </w:p>
    <w:p w:rsidR="00174FA2" w:rsidRPr="00DC6DD8" w:rsidRDefault="00174FA2" w:rsidP="00196B44">
      <w:pPr>
        <w:rPr>
          <w:rFonts w:ascii="Times New Roman" w:hAnsi="Times New Roman"/>
          <w:b/>
          <w:bCs/>
          <w:sz w:val="27"/>
          <w:rtl/>
        </w:rPr>
      </w:pPr>
      <w:r w:rsidRPr="00DC6DD8">
        <w:rPr>
          <w:rFonts w:ascii="Times New Roman" w:hAnsi="Times New Roman" w:hint="cs"/>
          <w:b/>
          <w:bCs/>
          <w:sz w:val="27"/>
          <w:rtl/>
        </w:rPr>
        <w:t>الجواب: يمكن فرض أكثر من تخريج يحقّ</w:t>
      </w:r>
      <w:r w:rsidR="00A71D77" w:rsidRPr="00DC6DD8">
        <w:rPr>
          <w:rFonts w:ascii="Times New Roman" w:hAnsi="Times New Roman" w:hint="cs"/>
          <w:b/>
          <w:bCs/>
          <w:sz w:val="27"/>
          <w:rtl/>
        </w:rPr>
        <w:t>ِ</w:t>
      </w:r>
      <w:r w:rsidRPr="00DC6DD8">
        <w:rPr>
          <w:rFonts w:ascii="Times New Roman" w:hAnsi="Times New Roman" w:hint="cs"/>
          <w:b/>
          <w:bCs/>
          <w:sz w:val="27"/>
          <w:rtl/>
        </w:rPr>
        <w:t>ق النتيجة نفسها تقريباً</w:t>
      </w:r>
      <w:r w:rsidR="00A71D77" w:rsidRPr="00DC6DD8">
        <w:rPr>
          <w:rFonts w:ascii="Times New Roman" w:hAnsi="Times New Roman" w:hint="cs"/>
          <w:b/>
          <w:bCs/>
          <w:sz w:val="27"/>
          <w:rtl/>
        </w:rPr>
        <w:t>.</w:t>
      </w:r>
      <w:r w:rsidRPr="00DC6DD8">
        <w:rPr>
          <w:rFonts w:ascii="Times New Roman" w:hAnsi="Times New Roman" w:hint="cs"/>
          <w:b/>
          <w:bCs/>
          <w:sz w:val="27"/>
          <w:rtl/>
        </w:rPr>
        <w:t xml:space="preserve"> ونذكر بعضها: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 xml:space="preserve">التخريج الأوّل: </w:t>
      </w:r>
      <w:r w:rsidRPr="00DC6DD8">
        <w:rPr>
          <w:rFonts w:ascii="Times New Roman" w:hAnsi="Times New Roman" w:hint="cs"/>
          <w:sz w:val="27"/>
          <w:rtl/>
        </w:rPr>
        <w:t>أن يُلتزم بمفهوم الصدقة العام، ويقصد (واقف الوقت) هنا أنّني أقدّ</w:t>
      </w:r>
      <w:r w:rsidR="00A71D77" w:rsidRPr="00DC6DD8">
        <w:rPr>
          <w:rFonts w:ascii="Times New Roman" w:hAnsi="Times New Roman" w:hint="cs"/>
          <w:sz w:val="27"/>
          <w:rtl/>
        </w:rPr>
        <w:t>ِ</w:t>
      </w:r>
      <w:r w:rsidRPr="00DC6DD8">
        <w:rPr>
          <w:rFonts w:ascii="Times New Roman" w:hAnsi="Times New Roman" w:hint="cs"/>
          <w:sz w:val="27"/>
          <w:rtl/>
        </w:rPr>
        <w:t>م بنحو البذل منفعتي في وقت معيّ</w:t>
      </w:r>
      <w:r w:rsidR="00A71D77" w:rsidRPr="00DC6DD8">
        <w:rPr>
          <w:rFonts w:ascii="Times New Roman" w:hAnsi="Times New Roman" w:hint="cs"/>
          <w:sz w:val="27"/>
          <w:rtl/>
        </w:rPr>
        <w:t>َ</w:t>
      </w:r>
      <w:r w:rsidRPr="00DC6DD8">
        <w:rPr>
          <w:rFonts w:ascii="Times New Roman" w:hAnsi="Times New Roman" w:hint="cs"/>
          <w:sz w:val="27"/>
          <w:rtl/>
        </w:rPr>
        <w:t>ن للصالح العام أو للمحتاجين، قربةً إلى الله تعالى، وبهذا يحصل على نوع</w:t>
      </w:r>
      <w:r w:rsidR="00A71D77" w:rsidRPr="00DC6DD8">
        <w:rPr>
          <w:rFonts w:ascii="Times New Roman" w:hAnsi="Times New Roman" w:hint="cs"/>
          <w:sz w:val="27"/>
          <w:rtl/>
        </w:rPr>
        <w:t>ٍ</w:t>
      </w:r>
      <w:r w:rsidRPr="00DC6DD8">
        <w:rPr>
          <w:rFonts w:ascii="Times New Roman" w:hAnsi="Times New Roman" w:hint="cs"/>
          <w:sz w:val="27"/>
          <w:rtl/>
        </w:rPr>
        <w:t xml:space="preserve"> من الالتزام.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إلا</w:t>
      </w:r>
      <w:r w:rsidR="00A71D77" w:rsidRPr="00DC6DD8">
        <w:rPr>
          <w:rFonts w:ascii="Times New Roman" w:hAnsi="Times New Roman" w:hint="cs"/>
          <w:b/>
          <w:bCs/>
          <w:sz w:val="27"/>
          <w:rtl/>
        </w:rPr>
        <w:t>ّ</w:t>
      </w:r>
      <w:r w:rsidRPr="00DC6DD8">
        <w:rPr>
          <w:rFonts w:ascii="Times New Roman" w:hAnsi="Times New Roman" w:hint="cs"/>
          <w:b/>
          <w:bCs/>
          <w:sz w:val="27"/>
          <w:rtl/>
        </w:rPr>
        <w:t xml:space="preserve"> أنّ هذا التخريج يعاني من مشكلة</w:t>
      </w:r>
      <w:r w:rsidRPr="00DC6DD8">
        <w:rPr>
          <w:rFonts w:ascii="Times New Roman" w:hAnsi="Times New Roman" w:hint="cs"/>
          <w:sz w:val="27"/>
          <w:rtl/>
        </w:rPr>
        <w:t xml:space="preserve"> جواز الرجوع في الصدقة قبل القبض، ومن ثم فعنصر الالتزام يكون مفقوداً قبل العمل، بل لو شرطنا في الصدقة القبض ـ كما هو المنسوب إلى المشهور ـ أشكل الأمر أكثر، وإن</w:t>
      </w:r>
      <w:r w:rsidR="00A71D77" w:rsidRPr="00DC6DD8">
        <w:rPr>
          <w:rFonts w:ascii="Times New Roman" w:hAnsi="Times New Roman" w:hint="cs"/>
          <w:sz w:val="27"/>
          <w:rtl/>
        </w:rPr>
        <w:t>ْ</w:t>
      </w:r>
      <w:r w:rsidRPr="00DC6DD8">
        <w:rPr>
          <w:rFonts w:ascii="Times New Roman" w:hAnsi="Times New Roman" w:hint="cs"/>
          <w:sz w:val="27"/>
          <w:rtl/>
        </w:rPr>
        <w:t xml:space="preserve"> ذهب العديد من الفقهاء المتأخّرين إلى عدم ثبوت (شرط القبض مطلقاً) في الصدقة</w:t>
      </w:r>
      <w:r w:rsidRPr="00DC6DD8">
        <w:rPr>
          <w:sz w:val="27"/>
          <w:vertAlign w:val="superscript"/>
          <w:rtl/>
        </w:rPr>
        <w:t>(</w:t>
      </w:r>
      <w:r w:rsidRPr="00DC6DD8">
        <w:rPr>
          <w:sz w:val="27"/>
          <w:vertAlign w:val="superscript"/>
          <w:rtl/>
        </w:rPr>
        <w:endnoteReference w:id="546"/>
      </w:r>
      <w:r w:rsidRPr="00DC6DD8">
        <w:rPr>
          <w:sz w:val="27"/>
          <w:vertAlign w:val="superscript"/>
          <w:rtl/>
        </w:rPr>
        <w:t>)</w:t>
      </w:r>
      <w:r w:rsidRPr="00DC6DD8">
        <w:rPr>
          <w:sz w:val="27"/>
          <w:rtl/>
        </w:rPr>
        <w:t>.</w:t>
      </w:r>
      <w:r w:rsidRPr="00DC6DD8">
        <w:rPr>
          <w:rFonts w:ascii="Times New Roman" w:hAnsi="Times New Roman" w:hint="cs"/>
          <w:sz w:val="27"/>
          <w:rtl/>
        </w:rPr>
        <w:t xml:space="preserve">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lastRenderedPageBreak/>
        <w:t xml:space="preserve">التخريج الثاني: </w:t>
      </w:r>
      <w:r w:rsidRPr="00DC6DD8">
        <w:rPr>
          <w:rFonts w:ascii="Times New Roman" w:hAnsi="Times New Roman" w:hint="cs"/>
          <w:sz w:val="27"/>
          <w:rtl/>
        </w:rPr>
        <w:t>إجراء معاملة ملزمة بين الواقف هنا وبين الجهات التطوّعية التي يعمل عندها</w:t>
      </w:r>
      <w:r w:rsidR="00A71D77" w:rsidRPr="00DC6DD8">
        <w:rPr>
          <w:rFonts w:ascii="Times New Roman" w:hAnsi="Times New Roman" w:hint="cs"/>
          <w:sz w:val="27"/>
          <w:rtl/>
        </w:rPr>
        <w:t>؛</w:t>
      </w:r>
      <w:r w:rsidRPr="00DC6DD8">
        <w:rPr>
          <w:rFonts w:ascii="Times New Roman" w:hAnsi="Times New Roman" w:hint="cs"/>
          <w:sz w:val="27"/>
          <w:rtl/>
        </w:rPr>
        <w:t xml:space="preserve"> إمّا بجعل عمله شرطاً في معاملة</w:t>
      </w:r>
      <w:r w:rsidR="00A71D77" w:rsidRPr="00DC6DD8">
        <w:rPr>
          <w:rFonts w:ascii="Times New Roman" w:hAnsi="Times New Roman" w:hint="cs"/>
          <w:sz w:val="27"/>
          <w:rtl/>
        </w:rPr>
        <w:t>ٍ</w:t>
      </w:r>
      <w:r w:rsidRPr="00DC6DD8">
        <w:rPr>
          <w:rFonts w:ascii="Times New Roman" w:hAnsi="Times New Roman" w:hint="cs"/>
          <w:sz w:val="27"/>
          <w:rtl/>
        </w:rPr>
        <w:t xml:space="preserve"> لازمة بينه وبينهم</w:t>
      </w:r>
      <w:r w:rsidR="00A71D77" w:rsidRPr="00DC6DD8">
        <w:rPr>
          <w:rFonts w:ascii="Times New Roman" w:hAnsi="Times New Roman" w:hint="cs"/>
          <w:sz w:val="27"/>
          <w:rtl/>
        </w:rPr>
        <w:t>؛</w:t>
      </w:r>
      <w:r w:rsidRPr="00DC6DD8">
        <w:rPr>
          <w:rFonts w:ascii="Times New Roman" w:hAnsi="Times New Roman" w:hint="cs"/>
          <w:sz w:val="27"/>
          <w:rtl/>
        </w:rPr>
        <w:t xml:space="preserve"> أو نحو ذلك، ومن ثم يكون ملزماً بهذا الأمر، ولا مانع من قصد القربة من ق</w:t>
      </w:r>
      <w:r w:rsidR="00A71D77" w:rsidRPr="00DC6DD8">
        <w:rPr>
          <w:rFonts w:ascii="Times New Roman" w:hAnsi="Times New Roman" w:hint="cs"/>
          <w:sz w:val="27"/>
          <w:rtl/>
        </w:rPr>
        <w:t>ِ</w:t>
      </w:r>
      <w:r w:rsidRPr="00DC6DD8">
        <w:rPr>
          <w:rFonts w:ascii="Times New Roman" w:hAnsi="Times New Roman" w:hint="cs"/>
          <w:sz w:val="27"/>
          <w:rtl/>
        </w:rPr>
        <w:t>ب</w:t>
      </w:r>
      <w:r w:rsidR="00A71D77" w:rsidRPr="00DC6DD8">
        <w:rPr>
          <w:rFonts w:ascii="Times New Roman" w:hAnsi="Times New Roman" w:hint="cs"/>
          <w:sz w:val="27"/>
          <w:rtl/>
        </w:rPr>
        <w:t>َ</w:t>
      </w:r>
      <w:r w:rsidRPr="00DC6DD8">
        <w:rPr>
          <w:rFonts w:ascii="Times New Roman" w:hAnsi="Times New Roman" w:hint="cs"/>
          <w:sz w:val="27"/>
          <w:rtl/>
        </w:rPr>
        <w:t>له في ذلك</w:t>
      </w:r>
      <w:r w:rsidR="00A71D77" w:rsidRPr="00DC6DD8">
        <w:rPr>
          <w:rFonts w:ascii="Times New Roman" w:hAnsi="Times New Roman" w:hint="cs"/>
          <w:sz w:val="27"/>
          <w:rtl/>
        </w:rPr>
        <w:t>؛</w:t>
      </w:r>
      <w:r w:rsidRPr="00DC6DD8">
        <w:rPr>
          <w:rFonts w:ascii="Times New Roman" w:hAnsi="Times New Roman" w:hint="cs"/>
          <w:sz w:val="27"/>
          <w:rtl/>
        </w:rPr>
        <w:t xml:space="preserve"> فإنّه لا تضادّ في هذه الحال. </w:t>
      </w:r>
    </w:p>
    <w:p w:rsidR="00174FA2" w:rsidRPr="00DC6DD8" w:rsidRDefault="00174FA2" w:rsidP="00196B44">
      <w:pPr>
        <w:rPr>
          <w:rFonts w:ascii="Times New Roman" w:hAnsi="Times New Roman"/>
          <w:sz w:val="27"/>
          <w:rtl/>
        </w:rPr>
      </w:pPr>
      <w:r w:rsidRPr="00DC6DD8">
        <w:rPr>
          <w:rFonts w:ascii="Times New Roman" w:hAnsi="Times New Roman" w:hint="cs"/>
          <w:b/>
          <w:bCs/>
          <w:sz w:val="27"/>
          <w:rtl/>
        </w:rPr>
        <w:t xml:space="preserve">التخريج الثالث: </w:t>
      </w:r>
      <w:r w:rsidRPr="00DC6DD8">
        <w:rPr>
          <w:rFonts w:ascii="Times New Roman" w:hAnsi="Times New Roman" w:hint="cs"/>
          <w:sz w:val="27"/>
          <w:rtl/>
        </w:rPr>
        <w:t>استخدام أسلوب النذر وأمثاله، بأن ينذر هذا العمل التطوّعي بهذه الطريقة قربةً إلى الله تعالى وشكراً له على نعمه مثلاً</w:t>
      </w:r>
      <w:r w:rsidR="00A71D77" w:rsidRPr="00DC6DD8">
        <w:rPr>
          <w:rFonts w:ascii="Times New Roman" w:hAnsi="Times New Roman" w:hint="cs"/>
          <w:sz w:val="27"/>
          <w:rtl/>
        </w:rPr>
        <w:t>.</w:t>
      </w:r>
      <w:r w:rsidRPr="00DC6DD8">
        <w:rPr>
          <w:rFonts w:ascii="Times New Roman" w:hAnsi="Times New Roman" w:hint="cs"/>
          <w:sz w:val="27"/>
          <w:rtl/>
        </w:rPr>
        <w:t xml:space="preserve"> لكن</w:t>
      </w:r>
      <w:r w:rsidR="00A71D77" w:rsidRPr="00DC6DD8">
        <w:rPr>
          <w:rFonts w:ascii="Times New Roman" w:hAnsi="Times New Roman" w:hint="cs"/>
          <w:sz w:val="27"/>
          <w:rtl/>
        </w:rPr>
        <w:t>ْ</w:t>
      </w:r>
      <w:r w:rsidRPr="00DC6DD8">
        <w:rPr>
          <w:rFonts w:ascii="Times New Roman" w:hAnsi="Times New Roman" w:hint="cs"/>
          <w:sz w:val="27"/>
          <w:rtl/>
        </w:rPr>
        <w:t xml:space="preserve"> في هذه الصورة لا توجد علاقة </w:t>
      </w:r>
      <w:r w:rsidR="00B31211" w:rsidRPr="00DC6DD8">
        <w:rPr>
          <w:rFonts w:ascii="Times New Roman" w:hAnsi="Times New Roman" w:hint="cs"/>
          <w:sz w:val="27"/>
          <w:rtl/>
        </w:rPr>
        <w:t>إلزام بينه وبين الجهات التطوُّعي</w:t>
      </w:r>
      <w:r w:rsidRPr="00DC6DD8">
        <w:rPr>
          <w:rFonts w:ascii="Times New Roman" w:hAnsi="Times New Roman" w:hint="cs"/>
          <w:sz w:val="27"/>
          <w:rtl/>
        </w:rPr>
        <w:t>ة، بل بينه وبين الله تعالى فقط، بخلاف التخريج الثاني المتقدّم، ومن ثم ف</w:t>
      </w:r>
      <w:r w:rsidR="00553B2F" w:rsidRPr="00DC6DD8">
        <w:rPr>
          <w:rFonts w:ascii="Times New Roman" w:hAnsi="Times New Roman" w:hint="cs"/>
          <w:sz w:val="27"/>
          <w:rtl/>
        </w:rPr>
        <w:t>لا بُدَّ</w:t>
      </w:r>
      <w:r w:rsidRPr="00DC6DD8">
        <w:rPr>
          <w:rFonts w:ascii="Times New Roman" w:hAnsi="Times New Roman" w:hint="cs"/>
          <w:sz w:val="27"/>
          <w:rtl/>
        </w:rPr>
        <w:t xml:space="preserve"> من تحقّق عناصر وجوب الوفاء بالنذر في حقّه. يضاف إلى ذلك أنّه في هذه الحال قد يحنث في نذره</w:t>
      </w:r>
      <w:r w:rsidR="00B31211" w:rsidRPr="00DC6DD8">
        <w:rPr>
          <w:rFonts w:ascii="Times New Roman" w:hAnsi="Times New Roman" w:hint="cs"/>
          <w:sz w:val="27"/>
          <w:rtl/>
        </w:rPr>
        <w:t>،</w:t>
      </w:r>
      <w:r w:rsidRPr="00DC6DD8">
        <w:rPr>
          <w:rFonts w:ascii="Times New Roman" w:hAnsi="Times New Roman" w:hint="cs"/>
          <w:sz w:val="27"/>
          <w:rtl/>
        </w:rPr>
        <w:t xml:space="preserve"> فلا يوجد ملزم</w:t>
      </w:r>
      <w:r w:rsidR="00B31211" w:rsidRPr="00DC6DD8">
        <w:rPr>
          <w:rFonts w:ascii="Times New Roman" w:hAnsi="Times New Roman" w:hint="cs"/>
          <w:sz w:val="27"/>
          <w:rtl/>
        </w:rPr>
        <w:t>ٌ</w:t>
      </w:r>
      <w:r w:rsidRPr="00DC6DD8">
        <w:rPr>
          <w:rFonts w:ascii="Times New Roman" w:hAnsi="Times New Roman" w:hint="cs"/>
          <w:sz w:val="27"/>
          <w:rtl/>
        </w:rPr>
        <w:t xml:space="preserve"> للوفاء بعد ذلك. </w:t>
      </w:r>
    </w:p>
    <w:p w:rsidR="00174FA2" w:rsidRPr="00DC6DD8" w:rsidRDefault="00174FA2" w:rsidP="00E01019">
      <w:pPr>
        <w:spacing w:line="390" w:lineRule="exact"/>
        <w:rPr>
          <w:rFonts w:ascii="Times New Roman" w:hAnsi="Times New Roman"/>
          <w:sz w:val="27"/>
          <w:rtl/>
        </w:rPr>
      </w:pPr>
      <w:r w:rsidRPr="00DC6DD8">
        <w:rPr>
          <w:rFonts w:ascii="Times New Roman" w:hAnsi="Times New Roman" w:hint="cs"/>
          <w:b/>
          <w:bCs/>
          <w:sz w:val="27"/>
          <w:rtl/>
        </w:rPr>
        <w:t xml:space="preserve">التخريج الرابع: </w:t>
      </w:r>
      <w:r w:rsidRPr="00DC6DD8">
        <w:rPr>
          <w:rFonts w:ascii="Times New Roman" w:hAnsi="Times New Roman" w:hint="cs"/>
          <w:sz w:val="27"/>
          <w:rtl/>
        </w:rPr>
        <w:t>هو أن يوقع الح</w:t>
      </w:r>
      <w:r w:rsidR="00B31211" w:rsidRPr="00DC6DD8">
        <w:rPr>
          <w:rFonts w:ascii="Times New Roman" w:hAnsi="Times New Roman" w:hint="cs"/>
          <w:sz w:val="27"/>
          <w:rtl/>
        </w:rPr>
        <w:t>َ</w:t>
      </w:r>
      <w:r w:rsidRPr="00DC6DD8">
        <w:rPr>
          <w:rFonts w:ascii="Times New Roman" w:hAnsi="Times New Roman" w:hint="cs"/>
          <w:sz w:val="27"/>
          <w:rtl/>
        </w:rPr>
        <w:t>ب</w:t>
      </w:r>
      <w:r w:rsidR="00B31211" w:rsidRPr="00DC6DD8">
        <w:rPr>
          <w:rFonts w:ascii="Times New Roman" w:hAnsi="Times New Roman" w:hint="cs"/>
          <w:sz w:val="27"/>
          <w:rtl/>
        </w:rPr>
        <w:t>ْ</w:t>
      </w:r>
      <w:r w:rsidRPr="00DC6DD8">
        <w:rPr>
          <w:rFonts w:ascii="Times New Roman" w:hAnsi="Times New Roman" w:hint="cs"/>
          <w:sz w:val="27"/>
          <w:rtl/>
        </w:rPr>
        <w:t>سَ</w:t>
      </w:r>
      <w:r w:rsidR="00B31211" w:rsidRPr="00DC6DD8">
        <w:rPr>
          <w:rFonts w:ascii="Times New Roman" w:hAnsi="Times New Roman" w:hint="cs"/>
          <w:sz w:val="27"/>
          <w:rtl/>
        </w:rPr>
        <w:t>،</w:t>
      </w:r>
      <w:r w:rsidRPr="00DC6DD8">
        <w:rPr>
          <w:rFonts w:ascii="Times New Roman" w:hAnsi="Times New Roman" w:hint="cs"/>
          <w:sz w:val="27"/>
          <w:rtl/>
        </w:rPr>
        <w:t xml:space="preserve"> لا الوقف</w:t>
      </w:r>
      <w:r w:rsidR="00B31211" w:rsidRPr="00DC6DD8">
        <w:rPr>
          <w:rFonts w:ascii="Times New Roman" w:hAnsi="Times New Roman" w:hint="cs"/>
          <w:sz w:val="27"/>
          <w:rtl/>
        </w:rPr>
        <w:t>.</w:t>
      </w:r>
      <w:r w:rsidRPr="00DC6DD8">
        <w:rPr>
          <w:rFonts w:ascii="Times New Roman" w:hAnsi="Times New Roman" w:hint="cs"/>
          <w:sz w:val="27"/>
          <w:rtl/>
        </w:rPr>
        <w:t xml:space="preserve"> فهذا لا إشكال فيه في هذه الحال، ويحقّق عين الأغراض المطلوبة، </w:t>
      </w:r>
      <w:r w:rsidR="00B31211" w:rsidRPr="00DC6DD8">
        <w:rPr>
          <w:rFonts w:ascii="Times New Roman" w:hAnsi="Times New Roman" w:hint="cs"/>
          <w:sz w:val="27"/>
          <w:rtl/>
        </w:rPr>
        <w:t>و</w:t>
      </w:r>
      <w:r w:rsidRPr="00DC6DD8">
        <w:rPr>
          <w:rFonts w:ascii="Times New Roman" w:hAnsi="Times New Roman" w:hint="cs"/>
          <w:sz w:val="27"/>
          <w:rtl/>
        </w:rPr>
        <w:t xml:space="preserve">خاصّة </w:t>
      </w:r>
      <w:r w:rsidR="00B31211" w:rsidRPr="00DC6DD8">
        <w:rPr>
          <w:rFonts w:ascii="Times New Roman" w:hAnsi="Times New Roman" w:hint="cs"/>
          <w:sz w:val="27"/>
          <w:rtl/>
        </w:rPr>
        <w:t>إذا</w:t>
      </w:r>
      <w:r w:rsidRPr="00DC6DD8">
        <w:rPr>
          <w:rFonts w:ascii="Times New Roman" w:hAnsi="Times New Roman" w:hint="cs"/>
          <w:sz w:val="27"/>
          <w:rtl/>
        </w:rPr>
        <w:t xml:space="preserve"> قلنا بأنّ المنافع غير العينية يمكن إجراء الحبس فيها، ولا يشترط القبض في تحقّق الحبس</w:t>
      </w:r>
      <w:r w:rsidR="00B31211" w:rsidRPr="00DC6DD8">
        <w:rPr>
          <w:rFonts w:ascii="Times New Roman" w:hAnsi="Times New Roman" w:hint="cs"/>
          <w:sz w:val="27"/>
          <w:rtl/>
        </w:rPr>
        <w:t>،</w:t>
      </w:r>
      <w:r w:rsidRPr="00DC6DD8">
        <w:rPr>
          <w:rFonts w:ascii="Times New Roman" w:hAnsi="Times New Roman" w:hint="cs"/>
          <w:sz w:val="27"/>
          <w:rtl/>
        </w:rPr>
        <w:t xml:space="preserve"> كما مال إليه غير واحد من الفقهاء، ويجوز التوقيت فيه</w:t>
      </w:r>
      <w:r w:rsidRPr="00DC6DD8">
        <w:rPr>
          <w:sz w:val="27"/>
          <w:vertAlign w:val="superscript"/>
          <w:rtl/>
        </w:rPr>
        <w:t>(</w:t>
      </w:r>
      <w:r w:rsidRPr="00DC6DD8">
        <w:rPr>
          <w:sz w:val="27"/>
          <w:vertAlign w:val="superscript"/>
          <w:rtl/>
        </w:rPr>
        <w:endnoteReference w:id="547"/>
      </w:r>
      <w:r w:rsidRPr="00DC6DD8">
        <w:rPr>
          <w:sz w:val="27"/>
          <w:vertAlign w:val="superscript"/>
          <w:rtl/>
        </w:rPr>
        <w:t>)</w:t>
      </w:r>
      <w:r w:rsidRPr="00DC6DD8">
        <w:rPr>
          <w:sz w:val="27"/>
          <w:rtl/>
        </w:rPr>
        <w:t>،</w:t>
      </w:r>
      <w:r w:rsidRPr="00DC6DD8">
        <w:rPr>
          <w:rFonts w:ascii="Times New Roman" w:hAnsi="Times New Roman" w:hint="cs"/>
          <w:sz w:val="27"/>
          <w:rtl/>
        </w:rPr>
        <w:t xml:space="preserve"> فإنّ هذه العناصر تساعد على تحقيق النتائج عينها تقريباً هنا عبر مفهوم الحبس، ولو لم يكن وقفاً</w:t>
      </w:r>
      <w:r w:rsidR="00B31211" w:rsidRPr="00DC6DD8">
        <w:rPr>
          <w:rFonts w:ascii="Times New Roman" w:hAnsi="Times New Roman" w:hint="cs"/>
          <w:sz w:val="27"/>
          <w:rtl/>
        </w:rPr>
        <w:t>،</w:t>
      </w:r>
      <w:r w:rsidRPr="00DC6DD8">
        <w:rPr>
          <w:rFonts w:ascii="Times New Roman" w:hAnsi="Times New Roman" w:hint="cs"/>
          <w:sz w:val="27"/>
          <w:rtl/>
        </w:rPr>
        <w:t xml:space="preserve"> كما هو واضح. </w:t>
      </w:r>
    </w:p>
    <w:p w:rsidR="00174FA2" w:rsidRPr="00DC6DD8" w:rsidRDefault="00174FA2" w:rsidP="00E01019">
      <w:pPr>
        <w:spacing w:line="390" w:lineRule="exact"/>
        <w:rPr>
          <w:rFonts w:ascii="Times New Roman" w:hAnsi="Times New Roman"/>
          <w:sz w:val="27"/>
          <w:rtl/>
        </w:rPr>
      </w:pPr>
      <w:r w:rsidRPr="00DC6DD8">
        <w:rPr>
          <w:rFonts w:ascii="Times New Roman" w:hAnsi="Times New Roman" w:hint="cs"/>
          <w:sz w:val="27"/>
          <w:rtl/>
        </w:rPr>
        <w:t xml:space="preserve">والبحث في التخريجات الموازية يمكن التفصيل فيه كثيراً، لكنّ هدفنا تحقيق أصل الموضوع من الزاوية الوقفيّة، فنترك التفصيل في البدائل لمناسبةٍ أخرى. </w:t>
      </w:r>
    </w:p>
    <w:p w:rsidR="00174FA2" w:rsidRPr="00DC6DD8" w:rsidRDefault="00174FA2" w:rsidP="00E01019">
      <w:pPr>
        <w:spacing w:line="320" w:lineRule="exact"/>
        <w:rPr>
          <w:rFonts w:ascii="Times New Roman" w:hAnsi="Times New Roman"/>
          <w:sz w:val="27"/>
          <w:rtl/>
        </w:rPr>
      </w:pPr>
    </w:p>
    <w:p w:rsidR="00174FA2" w:rsidRPr="00DC6DD8" w:rsidRDefault="00174FA2" w:rsidP="00887E7E">
      <w:pPr>
        <w:pStyle w:val="31"/>
        <w:rPr>
          <w:color w:val="auto"/>
          <w:rtl/>
        </w:rPr>
      </w:pPr>
      <w:r w:rsidRPr="00DC6DD8">
        <w:rPr>
          <w:rFonts w:hint="cs"/>
          <w:color w:val="auto"/>
          <w:rtl/>
        </w:rPr>
        <w:t>نتيجة البحث</w:t>
      </w:r>
    </w:p>
    <w:p w:rsidR="00E83C22" w:rsidRPr="00DC6DD8" w:rsidRDefault="00174FA2" w:rsidP="00196B44">
      <w:pPr>
        <w:rPr>
          <w:rtl/>
        </w:rPr>
      </w:pPr>
      <w:r w:rsidRPr="00DC6DD8">
        <w:rPr>
          <w:rFonts w:ascii="Times New Roman" w:hAnsi="Times New Roman" w:hint="cs"/>
          <w:sz w:val="27"/>
          <w:rtl/>
        </w:rPr>
        <w:t>إنّنا نعتقد بأنّ الفقه الإسلامي يملك من الفضاءات ما يمكنه أن يعبّد الطريق ـ وفق بعض الاجتهادات ـ لقيامة فكرة وقف الوقت</w:t>
      </w:r>
      <w:r w:rsidR="00B31211" w:rsidRPr="00DC6DD8">
        <w:rPr>
          <w:rFonts w:ascii="Times New Roman" w:hAnsi="Times New Roman" w:hint="cs"/>
          <w:sz w:val="27"/>
          <w:rtl/>
        </w:rPr>
        <w:t>،</w:t>
      </w:r>
      <w:r w:rsidRPr="00DC6DD8">
        <w:rPr>
          <w:rFonts w:ascii="Times New Roman" w:hAnsi="Times New Roman" w:hint="cs"/>
          <w:sz w:val="27"/>
          <w:rtl/>
        </w:rPr>
        <w:t xml:space="preserve"> أو لقيامة روحها</w:t>
      </w:r>
      <w:r w:rsidR="00B31211" w:rsidRPr="00DC6DD8">
        <w:rPr>
          <w:rFonts w:ascii="Times New Roman" w:hAnsi="Times New Roman" w:hint="cs"/>
          <w:sz w:val="27"/>
          <w:rtl/>
        </w:rPr>
        <w:t>،</w:t>
      </w:r>
      <w:r w:rsidRPr="00DC6DD8">
        <w:rPr>
          <w:rFonts w:ascii="Times New Roman" w:hAnsi="Times New Roman" w:hint="cs"/>
          <w:sz w:val="27"/>
          <w:rtl/>
        </w:rPr>
        <w:t xml:space="preserve"> ولو تعنونت قانونيّاً بعنوان</w:t>
      </w:r>
      <w:r w:rsidR="00B31211" w:rsidRPr="00DC6DD8">
        <w:rPr>
          <w:rFonts w:ascii="Times New Roman" w:hAnsi="Times New Roman" w:hint="cs"/>
          <w:sz w:val="27"/>
          <w:rtl/>
        </w:rPr>
        <w:t>ٍ</w:t>
      </w:r>
      <w:r w:rsidRPr="00DC6DD8">
        <w:rPr>
          <w:rFonts w:ascii="Times New Roman" w:hAnsi="Times New Roman" w:hint="cs"/>
          <w:sz w:val="27"/>
          <w:rtl/>
        </w:rPr>
        <w:t xml:space="preserve"> آخر، وهذا ما يمكّ</w:t>
      </w:r>
      <w:r w:rsidR="00B31211" w:rsidRPr="00DC6DD8">
        <w:rPr>
          <w:rFonts w:ascii="Times New Roman" w:hAnsi="Times New Roman" w:hint="cs"/>
          <w:sz w:val="27"/>
          <w:rtl/>
        </w:rPr>
        <w:t>ِ</w:t>
      </w:r>
      <w:r w:rsidRPr="00DC6DD8">
        <w:rPr>
          <w:rFonts w:ascii="Times New Roman" w:hAnsi="Times New Roman" w:hint="cs"/>
          <w:sz w:val="27"/>
          <w:rtl/>
        </w:rPr>
        <w:t>ننا من تكريس وتأصيل وتثبيت الدعوة لترويج هذا النوع من الوقوف الخدميّة التطوّ</w:t>
      </w:r>
      <w:r w:rsidR="00B31211" w:rsidRPr="00DC6DD8">
        <w:rPr>
          <w:rFonts w:ascii="Times New Roman" w:hAnsi="Times New Roman" w:hint="cs"/>
          <w:sz w:val="27"/>
          <w:rtl/>
        </w:rPr>
        <w:t>ُعي</w:t>
      </w:r>
      <w:r w:rsidRPr="00DC6DD8">
        <w:rPr>
          <w:rFonts w:ascii="Times New Roman" w:hAnsi="Times New Roman" w:hint="cs"/>
          <w:sz w:val="27"/>
          <w:rtl/>
        </w:rPr>
        <w:t>ة إنْ شاء الله.</w:t>
      </w:r>
    </w:p>
    <w:p w:rsidR="00E83C22" w:rsidRPr="00DC6DD8" w:rsidRDefault="00E83C22" w:rsidP="00E83C22">
      <w:pPr>
        <w:rPr>
          <w:rtl/>
        </w:rPr>
      </w:pPr>
    </w:p>
    <w:p w:rsidR="00E01019" w:rsidRDefault="00E01019" w:rsidP="00E01019">
      <w:pPr>
        <w:spacing w:line="360" w:lineRule="exact"/>
        <w:rPr>
          <w:rtl/>
        </w:rPr>
      </w:pPr>
    </w:p>
    <w:p w:rsidR="0006082F" w:rsidRDefault="0006082F" w:rsidP="00E01019">
      <w:pPr>
        <w:spacing w:line="360" w:lineRule="exact"/>
        <w:rPr>
          <w:rtl/>
        </w:rPr>
      </w:pPr>
    </w:p>
    <w:p w:rsidR="0006082F" w:rsidRDefault="0006082F" w:rsidP="00E01019">
      <w:pPr>
        <w:spacing w:line="360" w:lineRule="exact"/>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lastRenderedPageBreak/>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AF543D">
      <w:pPr>
        <w:spacing w:line="300" w:lineRule="exact"/>
        <w:rPr>
          <w:rtl/>
        </w:rPr>
      </w:pPr>
    </w:p>
    <w:p w:rsidR="00E83C22" w:rsidRPr="00DC6DD8" w:rsidRDefault="00E83C22" w:rsidP="00AF543D">
      <w:pPr>
        <w:spacing w:line="300" w:lineRule="exact"/>
        <w:rPr>
          <w:rtl/>
        </w:rPr>
      </w:pPr>
    </w:p>
    <w:p w:rsidR="00E83C22" w:rsidRPr="00DC6DD8" w:rsidRDefault="00C70634" w:rsidP="00AF543D">
      <w:pPr>
        <w:pStyle w:val="10"/>
        <w:rPr>
          <w:rtl/>
          <w:lang w:bidi="ar-LB"/>
        </w:rPr>
      </w:pPr>
      <w:bookmarkStart w:id="38" w:name="_Toc495187888"/>
      <w:r w:rsidRPr="00DC6DD8">
        <w:rPr>
          <w:rFonts w:hint="cs"/>
          <w:rtl/>
          <w:lang w:bidi="ar-LB"/>
        </w:rPr>
        <w:t>فلسفة الدولة الإسلامية عند الصدر</w:t>
      </w:r>
      <w:bookmarkEnd w:id="38"/>
    </w:p>
    <w:p w:rsidR="00E83C22" w:rsidRPr="00DC6DD8" w:rsidRDefault="00C70634" w:rsidP="00AF543D">
      <w:pPr>
        <w:pStyle w:val="10"/>
        <w:rPr>
          <w:sz w:val="26"/>
          <w:szCs w:val="42"/>
          <w:rtl/>
        </w:rPr>
      </w:pPr>
      <w:bookmarkStart w:id="39" w:name="_Toc495187889"/>
      <w:r w:rsidRPr="00DC6DD8">
        <w:rPr>
          <w:rFonts w:hint="cs"/>
          <w:sz w:val="26"/>
          <w:szCs w:val="42"/>
          <w:rtl/>
          <w:lang w:bidi="ar-LB"/>
        </w:rPr>
        <w:t>أبعادها ومرتكزاتها</w:t>
      </w:r>
      <w:bookmarkEnd w:id="39"/>
    </w:p>
    <w:p w:rsidR="00E83C22" w:rsidRPr="00DC6DD8" w:rsidRDefault="00E83C22" w:rsidP="00AF543D">
      <w:pPr>
        <w:spacing w:line="300" w:lineRule="exact"/>
        <w:rPr>
          <w:rtl/>
        </w:rPr>
      </w:pPr>
    </w:p>
    <w:p w:rsidR="00E83C22" w:rsidRPr="00DC6DD8" w:rsidRDefault="00C70634" w:rsidP="00C70634">
      <w:pPr>
        <w:pStyle w:val="Author"/>
        <w:rPr>
          <w:rtl/>
        </w:rPr>
      </w:pPr>
      <w:bookmarkStart w:id="40" w:name="_Toc495187890"/>
      <w:r w:rsidRPr="00DC6DD8">
        <w:rPr>
          <w:rFonts w:hint="cs"/>
          <w:rtl/>
          <w:lang w:bidi="ar-LB"/>
        </w:rPr>
        <w:t>د. السيد علي محمد جواد فضل الله</w:t>
      </w:r>
      <w:r w:rsidR="00527634" w:rsidRPr="00DC6DD8">
        <w:rPr>
          <w:rFonts w:cs="Taher" w:hint="cs"/>
          <w:vertAlign w:val="superscript"/>
          <w:rtl/>
        </w:rPr>
        <w:t>(</w:t>
      </w:r>
      <w:r w:rsidR="00527634" w:rsidRPr="00DC6DD8">
        <w:rPr>
          <w:rFonts w:cs="Taher"/>
          <w:vertAlign w:val="superscript"/>
          <w:rtl/>
        </w:rPr>
        <w:footnoteReference w:customMarkFollows="1" w:id="8"/>
        <w:t>*)</w:t>
      </w:r>
      <w:bookmarkEnd w:id="40"/>
    </w:p>
    <w:p w:rsidR="00E83C22" w:rsidRPr="00DC6DD8" w:rsidRDefault="00E83C22" w:rsidP="00AF543D">
      <w:pPr>
        <w:spacing w:line="300" w:lineRule="exact"/>
        <w:rPr>
          <w:rtl/>
        </w:rPr>
      </w:pPr>
    </w:p>
    <w:p w:rsidR="00887E7E" w:rsidRPr="00DC6DD8" w:rsidRDefault="00887E7E" w:rsidP="00C70634">
      <w:pPr>
        <w:pStyle w:val="31"/>
        <w:rPr>
          <w:color w:val="auto"/>
          <w:rtl/>
        </w:rPr>
      </w:pPr>
      <w:r w:rsidRPr="00DC6DD8">
        <w:rPr>
          <w:color w:val="auto"/>
          <w:rtl/>
        </w:rPr>
        <w:t>مدخل</w:t>
      </w:r>
      <w:r w:rsidRPr="00DC6DD8">
        <w:rPr>
          <w:rFonts w:hint="cs"/>
          <w:color w:val="auto"/>
          <w:rtl/>
        </w:rPr>
        <w:t>ٌ</w:t>
      </w:r>
      <w:r w:rsidRPr="00DC6DD8">
        <w:rPr>
          <w:color w:val="auto"/>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لقد أد</w:t>
      </w:r>
      <w:r w:rsidR="00465E5F" w:rsidRPr="00DC6DD8">
        <w:rPr>
          <w:rFonts w:ascii="Simplified Arabic" w:hAnsi="Simplified Arabic" w:hint="cs"/>
          <w:sz w:val="27"/>
          <w:rtl/>
        </w:rPr>
        <w:t>ّ</w:t>
      </w:r>
      <w:r w:rsidRPr="00DC6DD8">
        <w:rPr>
          <w:rFonts w:ascii="Simplified Arabic" w:hAnsi="Simplified Arabic"/>
          <w:sz w:val="27"/>
          <w:rtl/>
        </w:rPr>
        <w:t>ى الواقع التاريخي للأمة الإسلامية، وما أحاط به من حوادث وظروف وملابسات، وخصوصاً ما يتصل بواقع الحكم والسلطة</w:t>
      </w:r>
      <w:r w:rsidR="00465E5F" w:rsidRPr="00DC6DD8">
        <w:rPr>
          <w:rFonts w:ascii="Simplified Arabic" w:hAnsi="Simplified Arabic" w:hint="cs"/>
          <w:sz w:val="27"/>
          <w:rtl/>
        </w:rPr>
        <w:t>،</w:t>
      </w:r>
      <w:r w:rsidRPr="00DC6DD8">
        <w:rPr>
          <w:rFonts w:ascii="Simplified Arabic" w:hAnsi="Simplified Arabic"/>
          <w:sz w:val="27"/>
          <w:rtl/>
        </w:rPr>
        <w:t xml:space="preserve"> إلى ابتعاد الشيعة الإمامية وانزوائهم عن الحياة السياسية لقرون متمادية، مم</w:t>
      </w:r>
      <w:r w:rsidR="00465E5F" w:rsidRPr="00DC6DD8">
        <w:rPr>
          <w:rFonts w:ascii="Simplified Arabic" w:hAnsi="Simplified Arabic" w:hint="cs"/>
          <w:sz w:val="27"/>
          <w:rtl/>
        </w:rPr>
        <w:t>ّ</w:t>
      </w:r>
      <w:r w:rsidRPr="00DC6DD8">
        <w:rPr>
          <w:rFonts w:ascii="Simplified Arabic" w:hAnsi="Simplified Arabic"/>
          <w:sz w:val="27"/>
          <w:rtl/>
        </w:rPr>
        <w:t>ا أد</w:t>
      </w:r>
      <w:r w:rsidR="00465E5F" w:rsidRPr="00DC6DD8">
        <w:rPr>
          <w:rFonts w:ascii="Simplified Arabic" w:hAnsi="Simplified Arabic" w:hint="cs"/>
          <w:sz w:val="27"/>
          <w:rtl/>
        </w:rPr>
        <w:t>ّ</w:t>
      </w:r>
      <w:r w:rsidRPr="00DC6DD8">
        <w:rPr>
          <w:rFonts w:ascii="Simplified Arabic" w:hAnsi="Simplified Arabic"/>
          <w:sz w:val="27"/>
          <w:rtl/>
        </w:rPr>
        <w:t>ى إلى غياب المشروع الفكري التنظيري للدولة والحكم في عامة ما أنتجوه وقدّموه من أطروحات فكرية وفقهية متنوعة ومختلفة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48"/>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E01019">
      <w:pPr>
        <w:spacing w:line="390" w:lineRule="exact"/>
        <w:rPr>
          <w:rFonts w:ascii="Simplified Arabic" w:hAnsi="Simplified Arabic"/>
          <w:sz w:val="27"/>
          <w:rtl/>
        </w:rPr>
      </w:pPr>
      <w:r w:rsidRPr="00DC6DD8">
        <w:rPr>
          <w:rFonts w:ascii="Simplified Arabic" w:hAnsi="Simplified Arabic"/>
          <w:sz w:val="27"/>
          <w:rtl/>
        </w:rPr>
        <w:t>هذا كلّه حت</w:t>
      </w:r>
      <w:r w:rsidR="00465E5F" w:rsidRPr="00DC6DD8">
        <w:rPr>
          <w:rFonts w:ascii="Simplified Arabic" w:hAnsi="Simplified Arabic" w:hint="cs"/>
          <w:sz w:val="27"/>
          <w:rtl/>
        </w:rPr>
        <w:t>ّ</w:t>
      </w:r>
      <w:r w:rsidRPr="00DC6DD8">
        <w:rPr>
          <w:rFonts w:ascii="Simplified Arabic" w:hAnsi="Simplified Arabic"/>
          <w:sz w:val="27"/>
          <w:rtl/>
        </w:rPr>
        <w:t>ى عصر الدولة الصفوية في إيران، حيث بدأ الفكر السياسي الشيعي بالولادة والتبرعم. فقد طرح المحق</w:t>
      </w:r>
      <w:r w:rsidR="00465E5F" w:rsidRPr="00DC6DD8">
        <w:rPr>
          <w:rFonts w:ascii="Simplified Arabic" w:hAnsi="Simplified Arabic" w:hint="cs"/>
          <w:sz w:val="27"/>
          <w:rtl/>
        </w:rPr>
        <w:t>ّ</w:t>
      </w:r>
      <w:r w:rsidRPr="00DC6DD8">
        <w:rPr>
          <w:rFonts w:ascii="Simplified Arabic" w:hAnsi="Simplified Arabic"/>
          <w:sz w:val="27"/>
          <w:rtl/>
        </w:rPr>
        <w:t>ق الكركي مبدأ ولاية الفقيه وحاكميته العامة، وأقر</w:t>
      </w:r>
      <w:r w:rsidR="00465E5F" w:rsidRPr="00DC6DD8">
        <w:rPr>
          <w:rFonts w:ascii="Simplified Arabic" w:hAnsi="Simplified Arabic" w:hint="cs"/>
          <w:sz w:val="27"/>
          <w:rtl/>
        </w:rPr>
        <w:t>ّ</w:t>
      </w:r>
      <w:r w:rsidRPr="00DC6DD8">
        <w:rPr>
          <w:rFonts w:ascii="Simplified Arabic" w:hAnsi="Simplified Arabic"/>
          <w:sz w:val="27"/>
          <w:rtl/>
        </w:rPr>
        <w:t>ه على ذلك الشاه الصفوي طهماسب في حدود سنة 936هـ، حيث أعلن عن التزامه بحاكميته وتقيّده بأوامره</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49"/>
      </w:r>
      <w:r w:rsidRPr="00DC6DD8">
        <w:rPr>
          <w:rFonts w:ascii="Simplified Arabic" w:hAnsi="Simplified Arabic"/>
          <w:sz w:val="27"/>
          <w:vertAlign w:val="superscript"/>
          <w:rtl/>
        </w:rPr>
        <w:t>)</w:t>
      </w:r>
      <w:r w:rsidR="00676107" w:rsidRPr="00DC6DD8">
        <w:rPr>
          <w:rFonts w:ascii="Simplified Arabic" w:hAnsi="Simplified Arabic" w:hint="cs"/>
          <w:sz w:val="27"/>
          <w:rtl/>
        </w:rPr>
        <w:t>.</w:t>
      </w:r>
      <w:r w:rsidRPr="00DC6DD8">
        <w:rPr>
          <w:rFonts w:ascii="Simplified Arabic" w:hAnsi="Simplified Arabic"/>
          <w:sz w:val="27"/>
          <w:rtl/>
        </w:rPr>
        <w:t xml:space="preserve"> وتابعه على هذه النظرية (ولاية الفقيه) المحقق الأردبيلي، وكذلك محمد باقر المجلسي(</w:t>
      </w:r>
      <w:r w:rsidRPr="00DC6DD8">
        <w:rPr>
          <w:rFonts w:ascii="Simplified Arabic" w:hAnsi="Simplified Arabic" w:hint="cs"/>
          <w:sz w:val="27"/>
          <w:rtl/>
          <w:lang w:val="fr-FR"/>
        </w:rPr>
        <w:t>1</w:t>
      </w:r>
      <w:r w:rsidRPr="00DC6DD8">
        <w:rPr>
          <w:rFonts w:ascii="Simplified Arabic" w:hAnsi="Simplified Arabic"/>
          <w:sz w:val="27"/>
          <w:rtl/>
        </w:rPr>
        <w:t>111ه</w:t>
      </w:r>
      <w:r w:rsidRPr="00DC6DD8">
        <w:rPr>
          <w:rFonts w:ascii="Simplified Arabic" w:hAnsi="Simplified Arabic" w:hint="cs"/>
          <w:sz w:val="27"/>
          <w:rtl/>
        </w:rPr>
        <w:t>ـ</w:t>
      </w:r>
      <w:r w:rsidRPr="00DC6DD8">
        <w:rPr>
          <w:rFonts w:ascii="Simplified Arabic" w:hAnsi="Simplified Arabic"/>
          <w:sz w:val="27"/>
          <w:rtl/>
        </w:rPr>
        <w:t>)</w:t>
      </w:r>
      <w:r w:rsidR="00676107" w:rsidRPr="00DC6DD8">
        <w:rPr>
          <w:rFonts w:ascii="Simplified Arabic" w:hAnsi="Simplified Arabic"/>
          <w:sz w:val="27"/>
          <w:vertAlign w:val="superscript"/>
          <w:rtl/>
        </w:rPr>
        <w:t>(</w:t>
      </w:r>
      <w:r w:rsidR="00676107" w:rsidRPr="00DC6DD8">
        <w:rPr>
          <w:rFonts w:ascii="Simplified Arabic" w:hAnsi="Simplified Arabic"/>
          <w:sz w:val="27"/>
          <w:vertAlign w:val="superscript"/>
          <w:rtl/>
        </w:rPr>
        <w:endnoteReference w:id="550"/>
      </w:r>
      <w:r w:rsidR="00676107" w:rsidRPr="00DC6DD8">
        <w:rPr>
          <w:rFonts w:ascii="Simplified Arabic" w:hAnsi="Simplified Arabic"/>
          <w:sz w:val="27"/>
          <w:vertAlign w:val="superscript"/>
          <w:rtl/>
        </w:rPr>
        <w:t>)</w:t>
      </w:r>
      <w:r w:rsidRPr="00DC6DD8">
        <w:rPr>
          <w:rFonts w:ascii="Simplified Arabic" w:hAnsi="Simplified Arabic"/>
          <w:sz w:val="27"/>
          <w:rtl/>
        </w:rPr>
        <w:t>. ولكن</w:t>
      </w:r>
      <w:r w:rsidR="00676107" w:rsidRPr="00DC6DD8">
        <w:rPr>
          <w:rFonts w:ascii="Simplified Arabic" w:hAnsi="Simplified Arabic" w:hint="cs"/>
          <w:sz w:val="27"/>
          <w:rtl/>
        </w:rPr>
        <w:t>ْ</w:t>
      </w:r>
      <w:r w:rsidRPr="00DC6DD8">
        <w:rPr>
          <w:rFonts w:ascii="Simplified Arabic" w:hAnsi="Simplified Arabic"/>
          <w:sz w:val="27"/>
          <w:rtl/>
        </w:rPr>
        <w:t xml:space="preserve"> من الملاحظ غياب المشروع السياسي المتكامل عند هؤلاء الأعلام على صعيد بناء نظام سياسي متمث</w:t>
      </w:r>
      <w:r w:rsidR="00676107" w:rsidRPr="00DC6DD8">
        <w:rPr>
          <w:rFonts w:ascii="Simplified Arabic" w:hAnsi="Simplified Arabic" w:hint="cs"/>
          <w:sz w:val="27"/>
          <w:rtl/>
        </w:rPr>
        <w:t>ّ</w:t>
      </w:r>
      <w:r w:rsidRPr="00DC6DD8">
        <w:rPr>
          <w:rFonts w:ascii="Simplified Arabic" w:hAnsi="Simplified Arabic"/>
          <w:sz w:val="27"/>
          <w:rtl/>
        </w:rPr>
        <w:t xml:space="preserve">لاً بدولة حديثة. </w:t>
      </w:r>
    </w:p>
    <w:p w:rsidR="00887E7E" w:rsidRPr="00DC6DD8" w:rsidRDefault="00887E7E" w:rsidP="00196B44">
      <w:pPr>
        <w:rPr>
          <w:rFonts w:ascii="Simplified Arabic" w:hAnsi="Simplified Arabic"/>
          <w:sz w:val="27"/>
          <w:rtl/>
        </w:rPr>
      </w:pPr>
      <w:r w:rsidRPr="00DC6DD8">
        <w:rPr>
          <w:rFonts w:ascii="Simplified Arabic" w:hAnsi="Simplified Arabic"/>
          <w:sz w:val="27"/>
          <w:rtl/>
        </w:rPr>
        <w:t>هذا، إلى أن جاء القرن العشرين، حيث أسهم بعضٌ من كبار علماء الإمامية بتقديم أطروحات سياسية حول نظام الحكم وشكله وآلياته. وقد كان ذلك منهم استجابةً لإلحاح واقعهم الحضاري والاجتماعي المعيوش، وما لابسه من عوامل وتحد</w:t>
      </w:r>
      <w:r w:rsidR="00676107" w:rsidRPr="00DC6DD8">
        <w:rPr>
          <w:rFonts w:ascii="Simplified Arabic" w:hAnsi="Simplified Arabic" w:hint="cs"/>
          <w:sz w:val="27"/>
          <w:rtl/>
        </w:rPr>
        <w:t>ّ</w:t>
      </w:r>
      <w:r w:rsidRPr="00DC6DD8">
        <w:rPr>
          <w:rFonts w:ascii="Simplified Arabic" w:hAnsi="Simplified Arabic"/>
          <w:sz w:val="27"/>
          <w:rtl/>
        </w:rPr>
        <w:t>يات داخلية فرضتها الوقائع السياسية والاجتماعية، وخارجية تمثّلت في تحد</w:t>
      </w:r>
      <w:r w:rsidR="00676107" w:rsidRPr="00DC6DD8">
        <w:rPr>
          <w:rFonts w:ascii="Simplified Arabic" w:hAnsi="Simplified Arabic" w:hint="cs"/>
          <w:sz w:val="27"/>
          <w:rtl/>
        </w:rPr>
        <w:t>ّ</w:t>
      </w:r>
      <w:r w:rsidRPr="00DC6DD8">
        <w:rPr>
          <w:rFonts w:ascii="Simplified Arabic" w:hAnsi="Simplified Arabic"/>
          <w:sz w:val="27"/>
          <w:rtl/>
        </w:rPr>
        <w:t xml:space="preserve">يات </w:t>
      </w:r>
      <w:r w:rsidRPr="00DC6DD8">
        <w:rPr>
          <w:rFonts w:ascii="Simplified Arabic" w:hAnsi="Simplified Arabic"/>
          <w:sz w:val="27"/>
          <w:rtl/>
        </w:rPr>
        <w:lastRenderedPageBreak/>
        <w:t>المشروع الحضاري والثقافي الغربي الوافد على واقع المسل</w:t>
      </w:r>
      <w:r w:rsidR="00676107" w:rsidRPr="00DC6DD8">
        <w:rPr>
          <w:rFonts w:ascii="Simplified Arabic" w:hAnsi="Simplified Arabic" w:hint="cs"/>
          <w:sz w:val="27"/>
          <w:rtl/>
        </w:rPr>
        <w:t>م</w:t>
      </w:r>
      <w:r w:rsidRPr="00DC6DD8">
        <w:rPr>
          <w:rFonts w:ascii="Simplified Arabic" w:hAnsi="Simplified Arabic"/>
          <w:sz w:val="27"/>
          <w:rtl/>
        </w:rPr>
        <w:t xml:space="preserve">ين وبيئتهم وأفكارهم، والذي كان المشروع السياسي إحدى مصاديقه وتمثّلاته.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ومن هنا، فقد برز المشروع السياسي للميرزا النائيني(1277 ـ 1355هـ)</w:t>
      </w:r>
      <w:r w:rsidR="00676107" w:rsidRPr="00DC6DD8">
        <w:rPr>
          <w:rFonts w:ascii="Simplified Arabic" w:hAnsi="Simplified Arabic"/>
          <w:sz w:val="27"/>
          <w:vertAlign w:val="superscript"/>
          <w:rtl/>
        </w:rPr>
        <w:t>(</w:t>
      </w:r>
      <w:r w:rsidR="00676107" w:rsidRPr="00DC6DD8">
        <w:rPr>
          <w:rFonts w:ascii="Simplified Arabic" w:hAnsi="Simplified Arabic"/>
          <w:sz w:val="27"/>
          <w:vertAlign w:val="superscript"/>
          <w:rtl/>
        </w:rPr>
        <w:endnoteReference w:id="551"/>
      </w:r>
      <w:r w:rsidR="00676107" w:rsidRPr="00DC6DD8">
        <w:rPr>
          <w:rFonts w:ascii="Simplified Arabic" w:hAnsi="Simplified Arabic"/>
          <w:sz w:val="27"/>
          <w:vertAlign w:val="superscript"/>
          <w:rtl/>
        </w:rPr>
        <w:t>)</w:t>
      </w:r>
      <w:r w:rsidRPr="00DC6DD8">
        <w:rPr>
          <w:rFonts w:ascii="Simplified Arabic" w:hAnsi="Simplified Arabic"/>
          <w:sz w:val="27"/>
          <w:rtl/>
        </w:rPr>
        <w:t xml:space="preserve"> عبر كتابه الشهير </w:t>
      </w:r>
      <w:r w:rsidRPr="00DC6DD8">
        <w:rPr>
          <w:rFonts w:hint="eastAsia"/>
          <w:sz w:val="24"/>
          <w:szCs w:val="24"/>
          <w:rtl/>
        </w:rPr>
        <w:t>«</w:t>
      </w:r>
      <w:r w:rsidRPr="00DC6DD8">
        <w:rPr>
          <w:rFonts w:ascii="Simplified Arabic" w:hAnsi="Simplified Arabic"/>
          <w:sz w:val="27"/>
          <w:rtl/>
        </w:rPr>
        <w:t>تنبيه الأم</w:t>
      </w:r>
      <w:r w:rsidR="00676107" w:rsidRPr="00DC6DD8">
        <w:rPr>
          <w:rFonts w:ascii="Simplified Arabic" w:hAnsi="Simplified Arabic" w:hint="cs"/>
          <w:sz w:val="27"/>
          <w:rtl/>
        </w:rPr>
        <w:t>ّ</w:t>
      </w:r>
      <w:r w:rsidRPr="00DC6DD8">
        <w:rPr>
          <w:rFonts w:ascii="Simplified Arabic" w:hAnsi="Simplified Arabic"/>
          <w:sz w:val="27"/>
          <w:rtl/>
        </w:rPr>
        <w:t>ة وتنزيه الملّة</w:t>
      </w:r>
      <w:r w:rsidRPr="00DC6DD8">
        <w:rPr>
          <w:rFonts w:hint="eastAsia"/>
          <w:sz w:val="24"/>
          <w:szCs w:val="24"/>
          <w:rtl/>
        </w:rPr>
        <w:t>»</w:t>
      </w:r>
      <w:r w:rsidRPr="00DC6DD8">
        <w:rPr>
          <w:rFonts w:ascii="Simplified Arabic" w:hAnsi="Simplified Arabic"/>
          <w:sz w:val="27"/>
          <w:rtl/>
        </w:rPr>
        <w:t>، والذي تضمن مجموعة من المبادىء الأساسية والمدعّمة بأدلة</w:t>
      </w:r>
      <w:r w:rsidR="00676107" w:rsidRPr="00DC6DD8">
        <w:rPr>
          <w:rFonts w:ascii="Simplified Arabic" w:hAnsi="Simplified Arabic" w:hint="cs"/>
          <w:sz w:val="27"/>
          <w:rtl/>
        </w:rPr>
        <w:t>ٍ</w:t>
      </w:r>
      <w:r w:rsidRPr="00DC6DD8">
        <w:rPr>
          <w:rFonts w:ascii="Simplified Arabic" w:hAnsi="Simplified Arabic"/>
          <w:sz w:val="27"/>
          <w:rtl/>
        </w:rPr>
        <w:t xml:space="preserve"> عقلية ونقلية وتاريخية تشك</w:t>
      </w:r>
      <w:r w:rsidR="00676107" w:rsidRPr="00DC6DD8">
        <w:rPr>
          <w:rFonts w:ascii="Simplified Arabic" w:hAnsi="Simplified Arabic" w:hint="cs"/>
          <w:sz w:val="27"/>
          <w:rtl/>
        </w:rPr>
        <w:t>ّ</w:t>
      </w:r>
      <w:r w:rsidRPr="00DC6DD8">
        <w:rPr>
          <w:rFonts w:ascii="Simplified Arabic" w:hAnsi="Simplified Arabic"/>
          <w:sz w:val="27"/>
          <w:rtl/>
        </w:rPr>
        <w:t>ل الإطار النظري لنظام حكم دستوري</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52"/>
      </w:r>
      <w:r w:rsidRPr="00DC6DD8">
        <w:rPr>
          <w:rFonts w:ascii="Simplified Arabic" w:hAnsi="Simplified Arabic"/>
          <w:sz w:val="27"/>
          <w:vertAlign w:val="superscript"/>
          <w:rtl/>
        </w:rPr>
        <w:t>)</w:t>
      </w:r>
      <w:r w:rsidRPr="00DC6DD8">
        <w:rPr>
          <w:rFonts w:ascii="Simplified Arabic" w:hAnsi="Simplified Arabic"/>
          <w:sz w:val="27"/>
          <w:rtl/>
        </w:rPr>
        <w:t>. و</w:t>
      </w:r>
      <w:r w:rsidR="00676107" w:rsidRPr="00DC6DD8">
        <w:rPr>
          <w:rFonts w:ascii="Simplified Arabic" w:hAnsi="Simplified Arabic" w:hint="cs"/>
          <w:sz w:val="27"/>
          <w:rtl/>
        </w:rPr>
        <w:t xml:space="preserve">في </w:t>
      </w:r>
      <w:r w:rsidRPr="00DC6DD8">
        <w:rPr>
          <w:rFonts w:ascii="Simplified Arabic" w:hAnsi="Simplified Arabic"/>
          <w:sz w:val="27"/>
          <w:rtl/>
        </w:rPr>
        <w:t>الواقع فقد أتى مشروع النائيني السياسي لأجل ترشيد وتأطير الحركة الدستورية في إيران عام 1906م بأطر فقهية إسلامية</w:t>
      </w:r>
      <w:r w:rsidR="00676107" w:rsidRPr="00DC6DD8">
        <w:rPr>
          <w:rFonts w:ascii="Simplified Arabic" w:hAnsi="Simplified Arabic" w:hint="cs"/>
          <w:sz w:val="27"/>
          <w:rtl/>
        </w:rPr>
        <w:t>،</w:t>
      </w:r>
      <w:r w:rsidRPr="00DC6DD8">
        <w:rPr>
          <w:rFonts w:ascii="Simplified Arabic" w:hAnsi="Simplified Arabic"/>
          <w:sz w:val="27"/>
          <w:rtl/>
        </w:rPr>
        <w:t xml:space="preserve"> كمبدأ الشورى مثلاً، الذي ترتكز عليه شرعية الحياة البرلمانية عند النائيني. </w:t>
      </w:r>
    </w:p>
    <w:p w:rsidR="00887E7E" w:rsidRPr="00DC6DD8" w:rsidRDefault="00887E7E" w:rsidP="00196B44">
      <w:pPr>
        <w:rPr>
          <w:rFonts w:ascii="Simplified Arabic" w:hAnsi="Simplified Arabic"/>
          <w:sz w:val="27"/>
          <w:rtl/>
        </w:rPr>
      </w:pPr>
      <w:r w:rsidRPr="00DC6DD8">
        <w:rPr>
          <w:rFonts w:ascii="Simplified Arabic" w:hAnsi="Simplified Arabic"/>
          <w:sz w:val="27"/>
          <w:rtl/>
        </w:rPr>
        <w:t>كل</w:t>
      </w:r>
      <w:r w:rsidR="00676107" w:rsidRPr="00DC6DD8">
        <w:rPr>
          <w:rFonts w:ascii="Simplified Arabic" w:hAnsi="Simplified Arabic" w:hint="cs"/>
          <w:sz w:val="27"/>
          <w:rtl/>
        </w:rPr>
        <w:t>ّ</w:t>
      </w:r>
      <w:r w:rsidRPr="00DC6DD8">
        <w:rPr>
          <w:rFonts w:ascii="Simplified Arabic" w:hAnsi="Simplified Arabic"/>
          <w:sz w:val="27"/>
          <w:rtl/>
        </w:rPr>
        <w:t xml:space="preserve"> ذلك بغية الحد</w:t>
      </w:r>
      <w:r w:rsidR="00676107" w:rsidRPr="00DC6DD8">
        <w:rPr>
          <w:rFonts w:ascii="Simplified Arabic" w:hAnsi="Simplified Arabic" w:hint="cs"/>
          <w:sz w:val="27"/>
          <w:rtl/>
        </w:rPr>
        <w:t>ّ</w:t>
      </w:r>
      <w:r w:rsidRPr="00DC6DD8">
        <w:rPr>
          <w:rFonts w:ascii="Simplified Arabic" w:hAnsi="Simplified Arabic"/>
          <w:sz w:val="27"/>
          <w:rtl/>
        </w:rPr>
        <w:t xml:space="preserve"> من استبداد الحاكم وسلطته المطلقة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53"/>
      </w:r>
      <w:r w:rsidRPr="00DC6DD8">
        <w:rPr>
          <w:rFonts w:ascii="Simplified Arabic" w:hAnsi="Simplified Arabic"/>
          <w:sz w:val="27"/>
          <w:vertAlign w:val="superscript"/>
          <w:rtl/>
        </w:rPr>
        <w:t>)</w:t>
      </w:r>
      <w:r w:rsidRPr="00DC6DD8">
        <w:rPr>
          <w:rFonts w:ascii="Simplified Arabic" w:hAnsi="Simplified Arabic"/>
          <w:sz w:val="27"/>
          <w:rtl/>
        </w:rPr>
        <w:t xml:space="preserve">. وعلى </w:t>
      </w:r>
      <w:r w:rsidR="00676107" w:rsidRPr="00DC6DD8">
        <w:rPr>
          <w:rFonts w:ascii="Simplified Arabic" w:hAnsi="Simplified Arabic" w:hint="cs"/>
          <w:sz w:val="27"/>
          <w:rtl/>
        </w:rPr>
        <w:t>أيّ</w:t>
      </w:r>
      <w:r w:rsidRPr="00DC6DD8">
        <w:rPr>
          <w:rFonts w:ascii="Simplified Arabic" w:hAnsi="Simplified Arabic"/>
          <w:sz w:val="27"/>
          <w:rtl/>
        </w:rPr>
        <w:t xml:space="preserve"> حال فقد كان مشروع النائيني إستجابة</w:t>
      </w:r>
      <w:r w:rsidR="00676107" w:rsidRPr="00DC6DD8">
        <w:rPr>
          <w:rFonts w:ascii="Simplified Arabic" w:hAnsi="Simplified Arabic" w:hint="cs"/>
          <w:sz w:val="27"/>
          <w:rtl/>
        </w:rPr>
        <w:t>ً</w:t>
      </w:r>
      <w:r w:rsidRPr="00DC6DD8">
        <w:rPr>
          <w:rFonts w:ascii="Simplified Arabic" w:hAnsi="Simplified Arabic"/>
          <w:sz w:val="27"/>
          <w:rtl/>
        </w:rPr>
        <w:t xml:space="preserve"> لواقع سلطوي مُستبد</w:t>
      </w:r>
      <w:r w:rsidR="00676107" w:rsidRPr="00DC6DD8">
        <w:rPr>
          <w:rFonts w:ascii="Simplified Arabic" w:hAnsi="Simplified Arabic" w:hint="cs"/>
          <w:sz w:val="27"/>
          <w:rtl/>
        </w:rPr>
        <w:t>ّ</w:t>
      </w:r>
      <w:r w:rsidRPr="00DC6DD8">
        <w:rPr>
          <w:rFonts w:ascii="Simplified Arabic" w:hAnsi="Simplified Arabic"/>
          <w:sz w:val="27"/>
          <w:rtl/>
        </w:rPr>
        <w:t xml:space="preserve">، أراد أن يجعله ـ وعلى قدر المستطاع، وبما تسمح به ظروف المرحلة وتعقيداتها ـ متناسباً مع الصيغة الإسلامية للحكم. </w:t>
      </w:r>
      <w:r w:rsidR="00553B2F" w:rsidRPr="00DC6DD8">
        <w:rPr>
          <w:rFonts w:ascii="Simplified Arabic" w:hAnsi="Simplified Arabic"/>
          <w:sz w:val="27"/>
          <w:rtl/>
        </w:rPr>
        <w:t>إذن</w:t>
      </w:r>
      <w:r w:rsidRPr="00DC6DD8">
        <w:rPr>
          <w:rFonts w:ascii="Simplified Arabic" w:hAnsi="Simplified Arabic"/>
          <w:sz w:val="27"/>
          <w:rtl/>
        </w:rPr>
        <w:t>، فإن مشروع النائيني السياسي قد تشكّل ضمن إطار أحكام الضرورة لحالة</w:t>
      </w:r>
      <w:r w:rsidR="00676107" w:rsidRPr="00DC6DD8">
        <w:rPr>
          <w:rFonts w:ascii="Simplified Arabic" w:hAnsi="Simplified Arabic" w:hint="cs"/>
          <w:sz w:val="27"/>
          <w:rtl/>
        </w:rPr>
        <w:t>ٍ</w:t>
      </w:r>
      <w:r w:rsidRPr="00DC6DD8">
        <w:rPr>
          <w:rFonts w:ascii="Simplified Arabic" w:hAnsi="Simplified Arabic"/>
          <w:sz w:val="27"/>
          <w:rtl/>
        </w:rPr>
        <w:t xml:space="preserve"> قائمة، وليس في إطار التنظير الإسلامي المتحر</w:t>
      </w:r>
      <w:r w:rsidR="00676107" w:rsidRPr="00DC6DD8">
        <w:rPr>
          <w:rFonts w:ascii="Simplified Arabic" w:hAnsi="Simplified Arabic" w:hint="cs"/>
          <w:sz w:val="27"/>
          <w:rtl/>
        </w:rPr>
        <w:t>ِّ</w:t>
      </w:r>
      <w:r w:rsidRPr="00DC6DD8">
        <w:rPr>
          <w:rFonts w:ascii="Simplified Arabic" w:hAnsi="Simplified Arabic"/>
          <w:sz w:val="27"/>
          <w:rtl/>
        </w:rPr>
        <w:t>ر من قيود الحاضر وضروراته</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54"/>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إلى هذا، فإن السيرورة التطو</w:t>
      </w:r>
      <w:r w:rsidR="00676107" w:rsidRPr="00DC6DD8">
        <w:rPr>
          <w:rFonts w:ascii="Simplified Arabic" w:hAnsi="Simplified Arabic" w:hint="cs"/>
          <w:sz w:val="27"/>
          <w:rtl/>
        </w:rPr>
        <w:t>ّ</w:t>
      </w:r>
      <w:r w:rsidRPr="00DC6DD8">
        <w:rPr>
          <w:rFonts w:ascii="Simplified Arabic" w:hAnsi="Simplified Arabic"/>
          <w:sz w:val="27"/>
          <w:rtl/>
        </w:rPr>
        <w:t>رية للفكر السياسي الشيعي قد بلغت أوجها عند ثلاثة من أعلامه المعاصرين</w:t>
      </w:r>
      <w:r w:rsidR="00676107" w:rsidRPr="00DC6DD8">
        <w:rPr>
          <w:rFonts w:ascii="Simplified Arabic" w:hAnsi="Simplified Arabic" w:hint="cs"/>
          <w:sz w:val="27"/>
          <w:rtl/>
        </w:rPr>
        <w:t>،</w:t>
      </w:r>
      <w:r w:rsidRPr="00DC6DD8">
        <w:rPr>
          <w:rFonts w:ascii="Simplified Arabic" w:hAnsi="Simplified Arabic"/>
          <w:sz w:val="27"/>
          <w:rtl/>
        </w:rPr>
        <w:t xml:space="preserve"> وهم: روح الله الخميني(1989)</w:t>
      </w:r>
      <w:r w:rsidR="00676107" w:rsidRPr="00DC6DD8">
        <w:rPr>
          <w:rFonts w:ascii="Simplified Arabic" w:hAnsi="Simplified Arabic" w:hint="cs"/>
          <w:sz w:val="27"/>
          <w:rtl/>
        </w:rPr>
        <w:t>؛</w:t>
      </w:r>
      <w:r w:rsidRPr="00DC6DD8">
        <w:rPr>
          <w:rFonts w:ascii="Simplified Arabic" w:hAnsi="Simplified Arabic"/>
          <w:sz w:val="27"/>
          <w:rtl/>
        </w:rPr>
        <w:t xml:space="preserve"> وحسين المنتظري</w:t>
      </w:r>
      <w:r w:rsidR="00676107" w:rsidRPr="00DC6DD8">
        <w:rPr>
          <w:rFonts w:ascii="Simplified Arabic" w:hAnsi="Simplified Arabic" w:hint="cs"/>
          <w:sz w:val="27"/>
          <w:rtl/>
        </w:rPr>
        <w:t>؛</w:t>
      </w:r>
      <w:r w:rsidRPr="00DC6DD8">
        <w:rPr>
          <w:rFonts w:ascii="Simplified Arabic" w:hAnsi="Simplified Arabic"/>
          <w:sz w:val="27"/>
          <w:rtl/>
        </w:rPr>
        <w:t xml:space="preserve"> ومحمد باقر الصدر</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55"/>
      </w:r>
      <w:r w:rsidRPr="00DC6DD8">
        <w:rPr>
          <w:rFonts w:ascii="Simplified Arabic" w:hAnsi="Simplified Arabic"/>
          <w:sz w:val="27"/>
          <w:vertAlign w:val="superscript"/>
          <w:rtl/>
        </w:rPr>
        <w:t>)</w:t>
      </w:r>
      <w:r w:rsidR="00676107" w:rsidRPr="00DC6DD8">
        <w:rPr>
          <w:rFonts w:ascii="Simplified Arabic" w:hAnsi="Simplified Arabic" w:hint="cs"/>
          <w:sz w:val="27"/>
          <w:rtl/>
        </w:rPr>
        <w:t>،</w:t>
      </w:r>
      <w:r w:rsidRPr="00DC6DD8">
        <w:rPr>
          <w:rFonts w:ascii="Simplified Arabic" w:hAnsi="Simplified Arabic"/>
          <w:sz w:val="27"/>
          <w:rtl/>
        </w:rPr>
        <w:t xml:space="preserve"> حيث نظّر كل</w:t>
      </w:r>
      <w:r w:rsidR="00676107" w:rsidRPr="00DC6DD8">
        <w:rPr>
          <w:rFonts w:ascii="Simplified Arabic" w:hAnsi="Simplified Arabic" w:hint="cs"/>
          <w:sz w:val="27"/>
          <w:rtl/>
        </w:rPr>
        <w:t>ٌّ</w:t>
      </w:r>
      <w:r w:rsidRPr="00DC6DD8">
        <w:rPr>
          <w:rFonts w:ascii="Simplified Arabic" w:hAnsi="Simplified Arabic"/>
          <w:sz w:val="27"/>
          <w:rtl/>
        </w:rPr>
        <w:t xml:space="preserve"> من</w:t>
      </w:r>
      <w:r w:rsidR="00676107" w:rsidRPr="00DC6DD8">
        <w:rPr>
          <w:rFonts w:ascii="Simplified Arabic" w:hAnsi="Simplified Arabic" w:hint="cs"/>
          <w:sz w:val="27"/>
          <w:rtl/>
        </w:rPr>
        <w:t>:</w:t>
      </w:r>
      <w:r w:rsidRPr="00DC6DD8">
        <w:rPr>
          <w:rFonts w:ascii="Simplified Arabic" w:hAnsi="Simplified Arabic"/>
          <w:sz w:val="27"/>
          <w:rtl/>
        </w:rPr>
        <w:t xml:space="preserve"> الخميني</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56"/>
      </w:r>
      <w:r w:rsidRPr="00DC6DD8">
        <w:rPr>
          <w:rFonts w:ascii="Simplified Arabic" w:hAnsi="Simplified Arabic"/>
          <w:sz w:val="27"/>
          <w:vertAlign w:val="superscript"/>
          <w:rtl/>
        </w:rPr>
        <w:t>)</w:t>
      </w:r>
      <w:r w:rsidRPr="00DC6DD8">
        <w:rPr>
          <w:rFonts w:ascii="Simplified Arabic" w:hAnsi="Simplified Arabic"/>
          <w:sz w:val="27"/>
          <w:rtl/>
        </w:rPr>
        <w:t xml:space="preserve"> والمنتظري</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57"/>
      </w:r>
      <w:r w:rsidRPr="00DC6DD8">
        <w:rPr>
          <w:rFonts w:ascii="Simplified Arabic" w:hAnsi="Simplified Arabic"/>
          <w:sz w:val="27"/>
          <w:vertAlign w:val="superscript"/>
          <w:rtl/>
        </w:rPr>
        <w:t>)</w:t>
      </w:r>
      <w:r w:rsidRPr="00DC6DD8">
        <w:rPr>
          <w:rFonts w:ascii="Simplified Arabic" w:hAnsi="Simplified Arabic"/>
          <w:sz w:val="27"/>
          <w:rtl/>
        </w:rPr>
        <w:t xml:space="preserve"> لولاية الفقيه العامة، بينما انتهى مشروع الصدر السياسي متبلوراً بفكرة المزاوجة بين حاكمية الأمة والفقيه معاً، كما سيأتي معنا خلال البحث. </w:t>
      </w:r>
    </w:p>
    <w:p w:rsidR="00887E7E" w:rsidRPr="00DC6DD8" w:rsidRDefault="00887E7E" w:rsidP="00CD1225">
      <w:pPr>
        <w:spacing w:line="420" w:lineRule="exact"/>
        <w:rPr>
          <w:rFonts w:ascii="Simplified Arabic" w:hAnsi="Simplified Arabic"/>
          <w:sz w:val="27"/>
          <w:rtl/>
        </w:rPr>
      </w:pPr>
    </w:p>
    <w:p w:rsidR="00887E7E" w:rsidRPr="00DC6DD8" w:rsidRDefault="00887E7E" w:rsidP="00C70634">
      <w:pPr>
        <w:pStyle w:val="31"/>
        <w:rPr>
          <w:color w:val="auto"/>
          <w:rtl/>
        </w:rPr>
      </w:pPr>
      <w:r w:rsidRPr="00DC6DD8">
        <w:rPr>
          <w:color w:val="auto"/>
          <w:rtl/>
        </w:rPr>
        <w:t>الصدر والتنظير للمشروع السياسي الإسلامي</w:t>
      </w:r>
    </w:p>
    <w:p w:rsidR="00FB1E04" w:rsidRPr="00DC6DD8" w:rsidRDefault="00887E7E" w:rsidP="004F1AAD">
      <w:pPr>
        <w:rPr>
          <w:rFonts w:ascii="Simplified Arabic" w:hAnsi="Simplified Arabic"/>
          <w:sz w:val="27"/>
          <w:rtl/>
        </w:rPr>
      </w:pPr>
      <w:r w:rsidRPr="00DC6DD8">
        <w:rPr>
          <w:rFonts w:ascii="Simplified Arabic" w:hAnsi="Simplified Arabic"/>
          <w:sz w:val="27"/>
          <w:rtl/>
        </w:rPr>
        <w:t>لقد كان المشروع الفكري السياسي عند الصدر من أوائل الأطروحات التنظيرية التي عمل عليها الصدر. وقد جاءت بحوثه عن الدولة</w:t>
      </w:r>
      <w:r w:rsidR="00D25572" w:rsidRPr="00DC6DD8">
        <w:rPr>
          <w:rFonts w:ascii="Simplified Arabic" w:hAnsi="Simplified Arabic" w:hint="cs"/>
          <w:sz w:val="27"/>
          <w:rtl/>
        </w:rPr>
        <w:t>،</w:t>
      </w:r>
      <w:r w:rsidRPr="00DC6DD8">
        <w:rPr>
          <w:rFonts w:ascii="Simplified Arabic" w:hAnsi="Simplified Arabic"/>
          <w:sz w:val="27"/>
          <w:rtl/>
        </w:rPr>
        <w:t xml:space="preserve"> ومرتكزاتها الدستورية</w:t>
      </w:r>
      <w:r w:rsidR="00D25572" w:rsidRPr="00DC6DD8">
        <w:rPr>
          <w:rFonts w:ascii="Simplified Arabic" w:hAnsi="Simplified Arabic" w:hint="cs"/>
          <w:sz w:val="27"/>
          <w:rtl/>
        </w:rPr>
        <w:t>،</w:t>
      </w:r>
      <w:r w:rsidRPr="00DC6DD8">
        <w:rPr>
          <w:rFonts w:ascii="Simplified Arabic" w:hAnsi="Simplified Arabic"/>
          <w:sz w:val="27"/>
          <w:rtl/>
        </w:rPr>
        <w:t xml:space="preserve"> وفلسفتها</w:t>
      </w:r>
      <w:r w:rsidR="00D25572" w:rsidRPr="00DC6DD8">
        <w:rPr>
          <w:rFonts w:ascii="Simplified Arabic" w:hAnsi="Simplified Arabic" w:hint="cs"/>
          <w:sz w:val="27"/>
          <w:rtl/>
        </w:rPr>
        <w:t>،</w:t>
      </w:r>
      <w:r w:rsidRPr="00DC6DD8">
        <w:rPr>
          <w:rFonts w:ascii="Simplified Arabic" w:hAnsi="Simplified Arabic"/>
          <w:sz w:val="27"/>
          <w:rtl/>
        </w:rPr>
        <w:t xml:space="preserve"> وقدراتها</w:t>
      </w:r>
      <w:r w:rsidR="00D25572" w:rsidRPr="00DC6DD8">
        <w:rPr>
          <w:rFonts w:ascii="Simplified Arabic" w:hAnsi="Simplified Arabic" w:hint="cs"/>
          <w:sz w:val="27"/>
          <w:rtl/>
        </w:rPr>
        <w:t>،</w:t>
      </w:r>
      <w:r w:rsidRPr="00DC6DD8">
        <w:rPr>
          <w:rFonts w:ascii="Simplified Arabic" w:hAnsi="Simplified Arabic"/>
          <w:sz w:val="27"/>
          <w:rtl/>
        </w:rPr>
        <w:t xml:space="preserve"> وطبيعة الحكم فيها، وليد حاجة</w:t>
      </w:r>
      <w:r w:rsidR="00D25572" w:rsidRPr="00DC6DD8">
        <w:rPr>
          <w:rFonts w:ascii="Simplified Arabic" w:hAnsi="Simplified Arabic" w:hint="cs"/>
          <w:sz w:val="27"/>
          <w:rtl/>
        </w:rPr>
        <w:t>ٍ</w:t>
      </w:r>
      <w:r w:rsidRPr="00DC6DD8">
        <w:rPr>
          <w:rFonts w:ascii="Simplified Arabic" w:hAnsi="Simplified Arabic"/>
          <w:sz w:val="27"/>
          <w:rtl/>
        </w:rPr>
        <w:t xml:space="preserve"> ملحة فرضتها تحديات الواقع المعاصر الذي عاشه المسلمون في</w:t>
      </w:r>
      <w:r w:rsidR="00D25572" w:rsidRPr="00DC6DD8">
        <w:rPr>
          <w:rFonts w:ascii="Simplified Arabic" w:hAnsi="Simplified Arabic" w:hint="cs"/>
          <w:sz w:val="27"/>
          <w:rtl/>
        </w:rPr>
        <w:t xml:space="preserve"> </w:t>
      </w:r>
      <w:r w:rsidRPr="00DC6DD8">
        <w:rPr>
          <w:rFonts w:ascii="Simplified Arabic" w:hAnsi="Simplified Arabic"/>
          <w:sz w:val="27"/>
          <w:rtl/>
        </w:rPr>
        <w:t>ما واجهوه من صيغ سياسية متعد</w:t>
      </w:r>
      <w:r w:rsidR="00D25572" w:rsidRPr="00DC6DD8">
        <w:rPr>
          <w:rFonts w:ascii="Simplified Arabic" w:hAnsi="Simplified Arabic" w:hint="cs"/>
          <w:sz w:val="27"/>
          <w:rtl/>
        </w:rPr>
        <w:t>ّ</w:t>
      </w:r>
      <w:r w:rsidRPr="00DC6DD8">
        <w:rPr>
          <w:rFonts w:ascii="Simplified Arabic" w:hAnsi="Simplified Arabic"/>
          <w:sz w:val="27"/>
          <w:rtl/>
        </w:rPr>
        <w:t>دة ومتنوعة وافدة عليهم من الغرب. وهذا ما دفع ببعض المفك</w:t>
      </w:r>
      <w:r w:rsidR="00D25572" w:rsidRPr="00DC6DD8">
        <w:rPr>
          <w:rFonts w:ascii="Simplified Arabic" w:hAnsi="Simplified Arabic" w:hint="cs"/>
          <w:sz w:val="27"/>
          <w:rtl/>
        </w:rPr>
        <w:t>ِّ</w:t>
      </w:r>
      <w:r w:rsidRPr="00DC6DD8">
        <w:rPr>
          <w:rFonts w:ascii="Simplified Arabic" w:hAnsi="Simplified Arabic"/>
          <w:sz w:val="27"/>
          <w:rtl/>
        </w:rPr>
        <w:t>رين المسلمين</w:t>
      </w:r>
      <w:r w:rsidR="00D25572" w:rsidRPr="00DC6DD8">
        <w:rPr>
          <w:rFonts w:ascii="Simplified Arabic" w:hAnsi="Simplified Arabic" w:hint="cs"/>
          <w:sz w:val="27"/>
          <w:rtl/>
        </w:rPr>
        <w:t>،</w:t>
      </w:r>
      <w:r w:rsidRPr="00DC6DD8">
        <w:rPr>
          <w:rFonts w:ascii="Simplified Arabic" w:hAnsi="Simplified Arabic"/>
          <w:sz w:val="27"/>
          <w:rtl/>
        </w:rPr>
        <w:t xml:space="preserve"> من أمثال</w:t>
      </w:r>
      <w:r w:rsidR="00D25572" w:rsidRPr="00DC6DD8">
        <w:rPr>
          <w:rFonts w:ascii="Simplified Arabic" w:hAnsi="Simplified Arabic" w:hint="cs"/>
          <w:sz w:val="27"/>
          <w:rtl/>
        </w:rPr>
        <w:t>:</w:t>
      </w:r>
      <w:r w:rsidRPr="00DC6DD8">
        <w:rPr>
          <w:rFonts w:ascii="Simplified Arabic" w:hAnsi="Simplified Arabic"/>
          <w:sz w:val="27"/>
          <w:rtl/>
        </w:rPr>
        <w:t xml:space="preserve"> الصدر</w:t>
      </w:r>
      <w:r w:rsidR="00D25572" w:rsidRPr="00DC6DD8">
        <w:rPr>
          <w:rFonts w:ascii="Simplified Arabic" w:hAnsi="Simplified Arabic" w:hint="cs"/>
          <w:sz w:val="27"/>
          <w:rtl/>
        </w:rPr>
        <w:t>،</w:t>
      </w:r>
      <w:r w:rsidRPr="00DC6DD8">
        <w:rPr>
          <w:rFonts w:ascii="Simplified Arabic" w:hAnsi="Simplified Arabic"/>
          <w:sz w:val="27"/>
          <w:rtl/>
        </w:rPr>
        <w:t xml:space="preserve"> </w:t>
      </w:r>
      <w:r w:rsidR="00D25572" w:rsidRPr="00DC6DD8">
        <w:rPr>
          <w:rFonts w:ascii="Simplified Arabic" w:hAnsi="Simplified Arabic" w:hint="cs"/>
          <w:sz w:val="27"/>
          <w:rtl/>
        </w:rPr>
        <w:t>لطرح</w:t>
      </w:r>
      <w:r w:rsidRPr="00DC6DD8">
        <w:rPr>
          <w:rFonts w:ascii="Simplified Arabic" w:hAnsi="Simplified Arabic"/>
          <w:sz w:val="27"/>
          <w:rtl/>
        </w:rPr>
        <w:t xml:space="preserve"> مشروعهم حول الدولة ونظام الحكم في الإسلام. وقد انطو</w:t>
      </w:r>
      <w:r w:rsidR="00D25572" w:rsidRPr="00DC6DD8">
        <w:rPr>
          <w:rFonts w:ascii="Simplified Arabic" w:hAnsi="Simplified Arabic" w:hint="cs"/>
          <w:sz w:val="27"/>
          <w:rtl/>
        </w:rPr>
        <w:t>َ</w:t>
      </w:r>
      <w:r w:rsidRPr="00DC6DD8">
        <w:rPr>
          <w:rFonts w:ascii="Simplified Arabic" w:hAnsi="Simplified Arabic"/>
          <w:sz w:val="27"/>
          <w:rtl/>
        </w:rPr>
        <w:t>ت</w:t>
      </w:r>
      <w:r w:rsidR="00D25572" w:rsidRPr="00DC6DD8">
        <w:rPr>
          <w:rFonts w:ascii="Simplified Arabic" w:hAnsi="Simplified Arabic" w:hint="cs"/>
          <w:sz w:val="27"/>
          <w:rtl/>
        </w:rPr>
        <w:t>ْ</w:t>
      </w:r>
      <w:r w:rsidRPr="00DC6DD8">
        <w:rPr>
          <w:rFonts w:ascii="Simplified Arabic" w:hAnsi="Simplified Arabic"/>
          <w:sz w:val="27"/>
          <w:rtl/>
        </w:rPr>
        <w:t xml:space="preserve"> هذه </w:t>
      </w:r>
      <w:r w:rsidRPr="00DC6DD8">
        <w:rPr>
          <w:rFonts w:ascii="Simplified Arabic" w:hAnsi="Simplified Arabic"/>
          <w:sz w:val="27"/>
          <w:rtl/>
        </w:rPr>
        <w:lastRenderedPageBreak/>
        <w:t>العملية على غايات</w:t>
      </w:r>
      <w:r w:rsidR="00D25572" w:rsidRPr="00DC6DD8">
        <w:rPr>
          <w:rFonts w:ascii="Simplified Arabic" w:hAnsi="Simplified Arabic" w:hint="cs"/>
          <w:sz w:val="27"/>
          <w:rtl/>
        </w:rPr>
        <w:t>ٍ</w:t>
      </w:r>
      <w:r w:rsidRPr="00DC6DD8">
        <w:rPr>
          <w:rFonts w:ascii="Simplified Arabic" w:hAnsi="Simplified Arabic"/>
          <w:sz w:val="27"/>
          <w:rtl/>
        </w:rPr>
        <w:t xml:space="preserve"> متعد</w:t>
      </w:r>
      <w:r w:rsidR="00D25572" w:rsidRPr="00DC6DD8">
        <w:rPr>
          <w:rFonts w:ascii="Simplified Arabic" w:hAnsi="Simplified Arabic" w:hint="cs"/>
          <w:sz w:val="27"/>
          <w:rtl/>
        </w:rPr>
        <w:t>ّ</w:t>
      </w:r>
      <w:r w:rsidRPr="00DC6DD8">
        <w:rPr>
          <w:rFonts w:ascii="Simplified Arabic" w:hAnsi="Simplified Arabic"/>
          <w:sz w:val="27"/>
          <w:rtl/>
        </w:rPr>
        <w:t>دة</w:t>
      </w:r>
      <w:r w:rsidR="00FB1E04" w:rsidRPr="00DC6DD8">
        <w:rPr>
          <w:rFonts w:ascii="Simplified Arabic" w:hAnsi="Simplified Arabic" w:hint="cs"/>
          <w:sz w:val="27"/>
          <w:rtl/>
        </w:rPr>
        <w:t>:</w:t>
      </w:r>
    </w:p>
    <w:p w:rsidR="00FB1E04" w:rsidRPr="00DC6DD8" w:rsidRDefault="00887E7E" w:rsidP="00196B44">
      <w:pPr>
        <w:rPr>
          <w:rFonts w:ascii="Simplified Arabic" w:hAnsi="Simplified Arabic"/>
          <w:sz w:val="27"/>
          <w:rtl/>
        </w:rPr>
      </w:pPr>
      <w:r w:rsidRPr="00DC6DD8">
        <w:rPr>
          <w:rFonts w:ascii="Simplified Arabic" w:hAnsi="Simplified Arabic"/>
          <w:sz w:val="27"/>
          <w:rtl/>
        </w:rPr>
        <w:t>منها: الحاجة العملية الموضوعية لمثل هكذا أطروحة يتظهّر من خلالها الحراك الإسلامي</w:t>
      </w:r>
      <w:r w:rsidR="00D25572" w:rsidRPr="00DC6DD8">
        <w:rPr>
          <w:rFonts w:ascii="Simplified Arabic" w:hAnsi="Simplified Arabic" w:hint="cs"/>
          <w:sz w:val="27"/>
          <w:rtl/>
        </w:rPr>
        <w:t>،</w:t>
      </w:r>
      <w:r w:rsidRPr="00DC6DD8">
        <w:rPr>
          <w:rFonts w:ascii="Simplified Arabic" w:hAnsi="Simplified Arabic"/>
          <w:sz w:val="27"/>
          <w:rtl/>
        </w:rPr>
        <w:t xml:space="preserve"> الناشىء في واقع الاجتماع السياسي الإسلامي</w:t>
      </w:r>
      <w:r w:rsidR="00D25572" w:rsidRPr="00DC6DD8">
        <w:rPr>
          <w:rFonts w:ascii="Simplified Arabic" w:hAnsi="Simplified Arabic" w:hint="cs"/>
          <w:sz w:val="27"/>
          <w:rtl/>
        </w:rPr>
        <w:t>،</w:t>
      </w:r>
      <w:r w:rsidRPr="00DC6DD8">
        <w:rPr>
          <w:rFonts w:ascii="Simplified Arabic" w:hAnsi="Simplified Arabic"/>
          <w:sz w:val="27"/>
          <w:rtl/>
        </w:rPr>
        <w:t xml:space="preserve"> الرافض لألوان السياسات الوافدة والحكام المستبدّين</w:t>
      </w:r>
      <w:r w:rsidR="00FB1E04" w:rsidRPr="00DC6DD8">
        <w:rPr>
          <w:rFonts w:ascii="Simplified Arabic" w:hAnsi="Simplified Arabic" w:hint="cs"/>
          <w:sz w:val="27"/>
          <w:rtl/>
        </w:rPr>
        <w:t>.</w:t>
      </w:r>
    </w:p>
    <w:p w:rsidR="00FB1E04" w:rsidRPr="00DC6DD8" w:rsidRDefault="00887E7E" w:rsidP="00196B44">
      <w:pPr>
        <w:rPr>
          <w:rFonts w:ascii="Simplified Arabic" w:hAnsi="Simplified Arabic"/>
          <w:sz w:val="27"/>
          <w:rtl/>
        </w:rPr>
      </w:pPr>
      <w:r w:rsidRPr="00DC6DD8">
        <w:rPr>
          <w:rFonts w:ascii="Simplified Arabic" w:hAnsi="Simplified Arabic"/>
          <w:sz w:val="27"/>
          <w:rtl/>
        </w:rPr>
        <w:t>ومنها: إبراز المشروع السياسي الإسلامي مقابل الأطروحات السياسية الأخرى، وإظهار مقدرة الإسلام على تقديم نموذج معاصر للدولة يوائم بين الأصالة الإسلامية</w:t>
      </w:r>
      <w:r w:rsidR="00D25572" w:rsidRPr="00DC6DD8">
        <w:rPr>
          <w:rFonts w:ascii="Simplified Arabic" w:hAnsi="Simplified Arabic" w:hint="cs"/>
          <w:sz w:val="27"/>
          <w:rtl/>
        </w:rPr>
        <w:t>،</w:t>
      </w:r>
      <w:r w:rsidRPr="00DC6DD8">
        <w:rPr>
          <w:rFonts w:ascii="Simplified Arabic" w:hAnsi="Simplified Arabic"/>
          <w:sz w:val="27"/>
          <w:rtl/>
        </w:rPr>
        <w:t xml:space="preserve"> وما تنطوي عليه من مفاهيم عقدية وأخلاقية وأحكام تشريعية، وبين المعطى الحضاري المعاصر للدولة الحديثة. وهنا يكمن الب</w:t>
      </w:r>
      <w:r w:rsidR="00D25572" w:rsidRPr="00DC6DD8">
        <w:rPr>
          <w:rFonts w:ascii="Simplified Arabic" w:hAnsi="Simplified Arabic" w:hint="cs"/>
          <w:sz w:val="27"/>
          <w:rtl/>
        </w:rPr>
        <w:t>ُ</w:t>
      </w:r>
      <w:r w:rsidRPr="00DC6DD8">
        <w:rPr>
          <w:rFonts w:ascii="Simplified Arabic" w:hAnsi="Simplified Arabic"/>
          <w:sz w:val="27"/>
          <w:rtl/>
        </w:rPr>
        <w:t>ع</w:t>
      </w:r>
      <w:r w:rsidR="00D25572" w:rsidRPr="00DC6DD8">
        <w:rPr>
          <w:rFonts w:ascii="Simplified Arabic" w:hAnsi="Simplified Arabic" w:hint="cs"/>
          <w:sz w:val="27"/>
          <w:rtl/>
        </w:rPr>
        <w:t>ْ</w:t>
      </w:r>
      <w:r w:rsidRPr="00DC6DD8">
        <w:rPr>
          <w:rFonts w:ascii="Simplified Arabic" w:hAnsi="Simplified Arabic"/>
          <w:sz w:val="27"/>
          <w:rtl/>
        </w:rPr>
        <w:t>د الكلامي في المشروع التنظيري لنظام الحكم الإسلامي عند الصدر. فتجد ـ مثلاً ـ أن</w:t>
      </w:r>
      <w:r w:rsidR="00D25572" w:rsidRPr="00DC6DD8">
        <w:rPr>
          <w:rFonts w:ascii="Simplified Arabic" w:hAnsi="Simplified Arabic" w:hint="cs"/>
          <w:sz w:val="27"/>
          <w:rtl/>
        </w:rPr>
        <w:t>ّ</w:t>
      </w:r>
      <w:r w:rsidRPr="00DC6DD8">
        <w:rPr>
          <w:rFonts w:ascii="Simplified Arabic" w:hAnsi="Simplified Arabic"/>
          <w:sz w:val="27"/>
          <w:rtl/>
        </w:rPr>
        <w:t xml:space="preserve"> ما كتبه حول دستور الجمهورية الإسلامية في إيران</w:t>
      </w:r>
      <w:r w:rsidR="00D25572" w:rsidRPr="00DC6DD8">
        <w:rPr>
          <w:rFonts w:ascii="Simplified Arabic" w:hAnsi="Simplified Arabic" w:hint="cs"/>
          <w:sz w:val="27"/>
          <w:rtl/>
        </w:rPr>
        <w:t>،</w:t>
      </w:r>
      <w:r w:rsidRPr="00DC6DD8">
        <w:rPr>
          <w:rFonts w:ascii="Simplified Arabic" w:hAnsi="Simplified Arabic"/>
          <w:sz w:val="27"/>
          <w:rtl/>
        </w:rPr>
        <w:t xml:space="preserve"> تحت عنوان: </w:t>
      </w:r>
      <w:r w:rsidRPr="00DC6DD8">
        <w:rPr>
          <w:rFonts w:hint="eastAsia"/>
          <w:sz w:val="24"/>
          <w:szCs w:val="24"/>
          <w:rtl/>
        </w:rPr>
        <w:t>«</w:t>
      </w:r>
      <w:r w:rsidRPr="00DC6DD8">
        <w:rPr>
          <w:rFonts w:ascii="Simplified Arabic" w:hAnsi="Simplified Arabic"/>
          <w:sz w:val="27"/>
          <w:rtl/>
        </w:rPr>
        <w:t>لمحة فقهية تمهيدية عن مشروع الجمهورية الإسلامية في إيران</w:t>
      </w:r>
      <w:r w:rsidRPr="00DC6DD8">
        <w:rPr>
          <w:rFonts w:hint="eastAsia"/>
          <w:sz w:val="24"/>
          <w:szCs w:val="24"/>
          <w:rtl/>
        </w:rPr>
        <w:t>»</w:t>
      </w:r>
      <w:r w:rsidRPr="00DC6DD8">
        <w:rPr>
          <w:rFonts w:ascii="Simplified Arabic" w:hAnsi="Simplified Arabic"/>
          <w:sz w:val="27"/>
          <w:rtl/>
        </w:rPr>
        <w:t>، قد جاء استجابة</w:t>
      </w:r>
      <w:r w:rsidR="00D25572" w:rsidRPr="00DC6DD8">
        <w:rPr>
          <w:rFonts w:ascii="Simplified Arabic" w:hAnsi="Simplified Arabic" w:hint="cs"/>
          <w:sz w:val="27"/>
          <w:rtl/>
        </w:rPr>
        <w:t>ً</w:t>
      </w:r>
      <w:r w:rsidRPr="00DC6DD8">
        <w:rPr>
          <w:rFonts w:ascii="Simplified Arabic" w:hAnsi="Simplified Arabic"/>
          <w:sz w:val="27"/>
          <w:rtl/>
        </w:rPr>
        <w:t xml:space="preserve"> لطلب لفيف</w:t>
      </w:r>
      <w:r w:rsidR="00D25572" w:rsidRPr="00DC6DD8">
        <w:rPr>
          <w:rFonts w:ascii="Simplified Arabic" w:hAnsi="Simplified Arabic" w:hint="cs"/>
          <w:sz w:val="27"/>
          <w:rtl/>
        </w:rPr>
        <w:t>ٍ</w:t>
      </w:r>
      <w:r w:rsidRPr="00DC6DD8">
        <w:rPr>
          <w:rFonts w:ascii="Simplified Arabic" w:hAnsi="Simplified Arabic"/>
          <w:sz w:val="27"/>
          <w:rtl/>
        </w:rPr>
        <w:t xml:space="preserve"> من العلماء حينما سألوه عن رأيه في أطروحة الدولة والحكم في الإسلام، وذلك </w:t>
      </w:r>
      <w:r w:rsidR="00D25572" w:rsidRPr="00DC6DD8">
        <w:rPr>
          <w:rFonts w:ascii="Simplified Arabic" w:hAnsi="Simplified Arabic" w:hint="cs"/>
          <w:sz w:val="27"/>
          <w:rtl/>
        </w:rPr>
        <w:t>ا</w:t>
      </w:r>
      <w:r w:rsidRPr="00DC6DD8">
        <w:rPr>
          <w:rFonts w:ascii="Simplified Arabic" w:hAnsi="Simplified Arabic"/>
          <w:sz w:val="27"/>
          <w:rtl/>
        </w:rPr>
        <w:t>نطلاقاً مم</w:t>
      </w:r>
      <w:r w:rsidR="00D25572" w:rsidRPr="00DC6DD8">
        <w:rPr>
          <w:rFonts w:ascii="Simplified Arabic" w:hAnsi="Simplified Arabic" w:hint="cs"/>
          <w:sz w:val="27"/>
          <w:rtl/>
        </w:rPr>
        <w:t>ّ</w:t>
      </w:r>
      <w:r w:rsidRPr="00DC6DD8">
        <w:rPr>
          <w:rFonts w:ascii="Simplified Arabic" w:hAnsi="Simplified Arabic"/>
          <w:sz w:val="27"/>
          <w:rtl/>
        </w:rPr>
        <w:t>ا يثيره العلمانييون من إشكالات حول إمكانية تقديم الإسلام لأطروحة شاملة تتعل</w:t>
      </w:r>
      <w:r w:rsidR="00D25572" w:rsidRPr="00DC6DD8">
        <w:rPr>
          <w:rFonts w:ascii="Simplified Arabic" w:hAnsi="Simplified Arabic" w:hint="cs"/>
          <w:sz w:val="27"/>
          <w:rtl/>
        </w:rPr>
        <w:t>ّ</w:t>
      </w:r>
      <w:r w:rsidRPr="00DC6DD8">
        <w:rPr>
          <w:rFonts w:ascii="Simplified Arabic" w:hAnsi="Simplified Arabic"/>
          <w:sz w:val="27"/>
          <w:rtl/>
        </w:rPr>
        <w:t>ق بالدولة والحكم، حيث يدّعون بأن لا دخل للدين بالدولة؛ فالدولة من صنع الأرض، ولا ربط لها بالسماء</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58"/>
      </w:r>
      <w:r w:rsidRPr="00DC6DD8">
        <w:rPr>
          <w:rFonts w:ascii="Simplified Arabic" w:hAnsi="Simplified Arabic"/>
          <w:sz w:val="27"/>
          <w:vertAlign w:val="superscript"/>
          <w:rtl/>
        </w:rPr>
        <w:t>)</w:t>
      </w:r>
      <w:r w:rsidRPr="00DC6DD8">
        <w:rPr>
          <w:rFonts w:ascii="Simplified Arabic" w:hAnsi="Simplified Arabic"/>
          <w:sz w:val="27"/>
          <w:rtl/>
        </w:rPr>
        <w:t>. ومن الواضح أن هكذا نوع من الإشكالات وال</w:t>
      </w:r>
      <w:r w:rsidRPr="00DC6DD8">
        <w:rPr>
          <w:rFonts w:ascii="Simplified Arabic" w:hAnsi="Simplified Arabic" w:hint="cs"/>
          <w:sz w:val="27"/>
          <w:rtl/>
        </w:rPr>
        <w:t>ا</w:t>
      </w:r>
      <w:r w:rsidRPr="00DC6DD8">
        <w:rPr>
          <w:rFonts w:ascii="Simplified Arabic" w:hAnsi="Simplified Arabic"/>
          <w:sz w:val="27"/>
          <w:rtl/>
        </w:rPr>
        <w:t>عتراضات التي تتعل</w:t>
      </w:r>
      <w:r w:rsidR="00D25572" w:rsidRPr="00DC6DD8">
        <w:rPr>
          <w:rFonts w:ascii="Simplified Arabic" w:hAnsi="Simplified Arabic" w:hint="cs"/>
          <w:sz w:val="27"/>
          <w:rtl/>
        </w:rPr>
        <w:t>ّ</w:t>
      </w:r>
      <w:r w:rsidRPr="00DC6DD8">
        <w:rPr>
          <w:rFonts w:ascii="Simplified Arabic" w:hAnsi="Simplified Arabic"/>
          <w:sz w:val="27"/>
          <w:rtl/>
        </w:rPr>
        <w:t>ق بقدرة الدين على تقديم نموذج معاصر للحكم والدولة هو من نوع الإشكالات التي تدخل في الإطار الكلامي، والتي تتطلب الدفاع عن وجهة رأي الدين، وإثبات قدرته على تقديم البديل الحضاري الإسلامي للدولة عما هو قائم</w:t>
      </w:r>
      <w:r w:rsidR="00FB1E04" w:rsidRPr="00DC6DD8">
        <w:rPr>
          <w:rFonts w:ascii="Simplified Arabic" w:hAnsi="Simplified Arabic" w:hint="cs"/>
          <w:sz w:val="27"/>
          <w:rtl/>
        </w:rPr>
        <w:t>ٌ</w:t>
      </w:r>
      <w:r w:rsidRPr="00DC6DD8">
        <w:rPr>
          <w:rFonts w:ascii="Simplified Arabic" w:hAnsi="Simplified Arabic"/>
          <w:sz w:val="27"/>
          <w:rtl/>
        </w:rPr>
        <w:t xml:space="preserve"> في العالم من أشكال حكم وأنظمة لا تنسجم مع الرؤية الإسلامية للدولة ونظام الحكم</w:t>
      </w:r>
      <w:r w:rsidR="00FB1E04" w:rsidRPr="00DC6DD8">
        <w:rPr>
          <w:rFonts w:ascii="Simplified Arabic" w:hAnsi="Simplified Arabic" w:hint="cs"/>
          <w:sz w:val="27"/>
          <w:rtl/>
        </w:rPr>
        <w:t>.</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ومنها: ما رآها الصدر من الضرورة الحضارية للدولة في الواقع الإسلامي المعاصر، بما تمث</w:t>
      </w:r>
      <w:r w:rsidR="00FB1E04" w:rsidRPr="00DC6DD8">
        <w:rPr>
          <w:rFonts w:ascii="Simplified Arabic" w:hAnsi="Simplified Arabic" w:hint="cs"/>
          <w:sz w:val="27"/>
          <w:rtl/>
        </w:rPr>
        <w:t>ِّ</w:t>
      </w:r>
      <w:r w:rsidRPr="00DC6DD8">
        <w:rPr>
          <w:rFonts w:ascii="Simplified Arabic" w:hAnsi="Simplified Arabic"/>
          <w:sz w:val="27"/>
          <w:rtl/>
        </w:rPr>
        <w:t>له الدولة ومؤسساتها من ضرورة إنضاج للعمل الرسالي، وتثمير لواقعيته الحركية في مختلف الميادين والساحات الفكرية وال</w:t>
      </w:r>
      <w:r w:rsidR="00FB1E04" w:rsidRPr="00DC6DD8">
        <w:rPr>
          <w:rFonts w:ascii="Simplified Arabic" w:hAnsi="Simplified Arabic" w:hint="cs"/>
          <w:sz w:val="27"/>
          <w:rtl/>
        </w:rPr>
        <w:t>أ</w:t>
      </w:r>
      <w:r w:rsidRPr="00DC6DD8">
        <w:rPr>
          <w:rFonts w:ascii="Simplified Arabic" w:hAnsi="Simplified Arabic"/>
          <w:sz w:val="27"/>
          <w:rtl/>
        </w:rPr>
        <w:t>يديولوجية والعلمية، فالدولة كمركب حضاري تتجل</w:t>
      </w:r>
      <w:r w:rsidR="00FB1E04" w:rsidRPr="00DC6DD8">
        <w:rPr>
          <w:rFonts w:ascii="Simplified Arabic" w:hAnsi="Simplified Arabic" w:hint="cs"/>
          <w:sz w:val="27"/>
          <w:rtl/>
        </w:rPr>
        <w:t>ّ</w:t>
      </w:r>
      <w:r w:rsidRPr="00DC6DD8">
        <w:rPr>
          <w:rFonts w:ascii="Simplified Arabic" w:hAnsi="Simplified Arabic"/>
          <w:sz w:val="27"/>
          <w:rtl/>
        </w:rPr>
        <w:t>ى فيه التعاليم والأفكار والمبادىء الإسلامية لها أثر</w:t>
      </w:r>
      <w:r w:rsidR="00FB1E04" w:rsidRPr="00DC6DD8">
        <w:rPr>
          <w:rFonts w:ascii="Simplified Arabic" w:hAnsi="Simplified Arabic" w:hint="cs"/>
          <w:sz w:val="27"/>
          <w:rtl/>
        </w:rPr>
        <w:t>ٌ</w:t>
      </w:r>
      <w:r w:rsidRPr="00DC6DD8">
        <w:rPr>
          <w:rFonts w:ascii="Simplified Arabic" w:hAnsi="Simplified Arabic"/>
          <w:sz w:val="27"/>
          <w:rtl/>
        </w:rPr>
        <w:t xml:space="preserve"> كبير على أفراد الأمة</w:t>
      </w:r>
      <w:r w:rsidR="00FB1E04" w:rsidRPr="00DC6DD8">
        <w:rPr>
          <w:rFonts w:ascii="Simplified Arabic" w:hAnsi="Simplified Arabic" w:hint="cs"/>
          <w:sz w:val="27"/>
          <w:rtl/>
        </w:rPr>
        <w:t>،</w:t>
      </w:r>
      <w:r w:rsidRPr="00DC6DD8">
        <w:rPr>
          <w:rFonts w:ascii="Simplified Arabic" w:hAnsi="Simplified Arabic"/>
          <w:sz w:val="27"/>
          <w:rtl/>
        </w:rPr>
        <w:t xml:space="preserve"> من تفجير طاقاتهم</w:t>
      </w:r>
      <w:r w:rsidR="00FB1E04" w:rsidRPr="00DC6DD8">
        <w:rPr>
          <w:rFonts w:ascii="Simplified Arabic" w:hAnsi="Simplified Arabic" w:hint="cs"/>
          <w:sz w:val="27"/>
          <w:rtl/>
        </w:rPr>
        <w:t>،</w:t>
      </w:r>
      <w:r w:rsidRPr="00DC6DD8">
        <w:rPr>
          <w:rFonts w:ascii="Simplified Arabic" w:hAnsi="Simplified Arabic"/>
          <w:sz w:val="27"/>
          <w:rtl/>
        </w:rPr>
        <w:t xml:space="preserve"> وإظهار استعداداتهم المتنوّعة</w:t>
      </w:r>
      <w:r w:rsidR="00FB1E04" w:rsidRPr="00DC6DD8">
        <w:rPr>
          <w:rFonts w:ascii="Simplified Arabic" w:hAnsi="Simplified Arabic" w:hint="cs"/>
          <w:sz w:val="27"/>
          <w:rtl/>
        </w:rPr>
        <w:t>،</w:t>
      </w:r>
      <w:r w:rsidRPr="00DC6DD8">
        <w:rPr>
          <w:rFonts w:ascii="Simplified Arabic" w:hAnsi="Simplified Arabic"/>
          <w:sz w:val="27"/>
          <w:rtl/>
        </w:rPr>
        <w:t xml:space="preserve"> وإنقاذهم من التبعية والضياع</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59"/>
      </w:r>
      <w:r w:rsidRPr="00DC6DD8">
        <w:rPr>
          <w:rFonts w:ascii="Simplified Arabic" w:hAnsi="Simplified Arabic"/>
          <w:sz w:val="27"/>
          <w:vertAlign w:val="superscript"/>
          <w:rtl/>
        </w:rPr>
        <w:t>)</w:t>
      </w:r>
      <w:r w:rsidRPr="00DC6DD8">
        <w:rPr>
          <w:rFonts w:ascii="Simplified Arabic" w:hAnsi="Simplified Arabic"/>
          <w:sz w:val="27"/>
          <w:rtl/>
        </w:rPr>
        <w:t>، وكذلك توجيه الأم</w:t>
      </w:r>
      <w:r w:rsidR="00FB1E04" w:rsidRPr="00DC6DD8">
        <w:rPr>
          <w:rFonts w:ascii="Simplified Arabic" w:hAnsi="Simplified Arabic" w:hint="cs"/>
          <w:sz w:val="27"/>
          <w:rtl/>
        </w:rPr>
        <w:t>ّ</w:t>
      </w:r>
      <w:r w:rsidRPr="00DC6DD8">
        <w:rPr>
          <w:rFonts w:ascii="Simplified Arabic" w:hAnsi="Simplified Arabic"/>
          <w:sz w:val="27"/>
          <w:rtl/>
        </w:rPr>
        <w:t xml:space="preserve">ة وترشيد حركتها.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وقد تميّ</w:t>
      </w:r>
      <w:r w:rsidR="00FB1E04" w:rsidRPr="00DC6DD8">
        <w:rPr>
          <w:rFonts w:ascii="Simplified Arabic" w:hAnsi="Simplified Arabic" w:hint="cs"/>
          <w:sz w:val="27"/>
          <w:rtl/>
        </w:rPr>
        <w:t>َ</w:t>
      </w:r>
      <w:r w:rsidRPr="00DC6DD8">
        <w:rPr>
          <w:rFonts w:ascii="Simplified Arabic" w:hAnsi="Simplified Arabic"/>
          <w:sz w:val="27"/>
          <w:rtl/>
        </w:rPr>
        <w:t xml:space="preserve">ز عمل الصدر في مشروعه السياسي بالتجديد والترابط والتقعيد </w:t>
      </w:r>
      <w:r w:rsidRPr="00DC6DD8">
        <w:rPr>
          <w:rFonts w:ascii="Simplified Arabic" w:hAnsi="Simplified Arabic"/>
          <w:sz w:val="27"/>
          <w:rtl/>
        </w:rPr>
        <w:lastRenderedPageBreak/>
        <w:t>للنظرية السياسية، حيث قدّم إسهامات بارزة على هذا الصعيد، إن</w:t>
      </w:r>
      <w:r w:rsidR="00FB1E04" w:rsidRPr="00DC6DD8">
        <w:rPr>
          <w:rFonts w:ascii="Simplified Arabic" w:hAnsi="Simplified Arabic" w:hint="cs"/>
          <w:sz w:val="27"/>
          <w:rtl/>
        </w:rPr>
        <w:t>ْ</w:t>
      </w:r>
      <w:r w:rsidRPr="00DC6DD8">
        <w:rPr>
          <w:rFonts w:ascii="Simplified Arabic" w:hAnsi="Simplified Arabic"/>
          <w:sz w:val="27"/>
          <w:rtl/>
        </w:rPr>
        <w:t xml:space="preserve"> من خلال رؤيته لنشأة الدول أو من خلال طرحه لملامح الدستور وأصوله في الدولة الإسلامية، إلى عرضه الجديد لشكل النظام وحقيقته في الإسلام</w:t>
      </w:r>
      <w:r w:rsidR="00FB1E04" w:rsidRPr="00DC6DD8">
        <w:rPr>
          <w:rFonts w:ascii="Simplified Arabic" w:hAnsi="Simplified Arabic" w:hint="cs"/>
          <w:sz w:val="27"/>
          <w:rtl/>
        </w:rPr>
        <w:t>،</w:t>
      </w:r>
      <w:r w:rsidRPr="00DC6DD8">
        <w:rPr>
          <w:rFonts w:ascii="Simplified Arabic" w:hAnsi="Simplified Arabic"/>
          <w:sz w:val="27"/>
          <w:rtl/>
        </w:rPr>
        <w:t xml:space="preserve"> </w:t>
      </w:r>
      <w:r w:rsidR="00FB1E04" w:rsidRPr="00DC6DD8">
        <w:rPr>
          <w:rFonts w:ascii="Simplified Arabic" w:hAnsi="Simplified Arabic" w:hint="cs"/>
          <w:sz w:val="27"/>
          <w:rtl/>
        </w:rPr>
        <w:t>مضافاً</w:t>
      </w:r>
      <w:r w:rsidRPr="00DC6DD8">
        <w:rPr>
          <w:rFonts w:ascii="Simplified Arabic" w:hAnsi="Simplified Arabic"/>
          <w:sz w:val="27"/>
          <w:rtl/>
        </w:rPr>
        <w:t xml:space="preserve"> إلى تنظيره للمذهب ال</w:t>
      </w:r>
      <w:r w:rsidRPr="00DC6DD8">
        <w:rPr>
          <w:rFonts w:ascii="Simplified Arabic" w:hAnsi="Simplified Arabic" w:hint="cs"/>
          <w:sz w:val="27"/>
          <w:rtl/>
        </w:rPr>
        <w:t>ا</w:t>
      </w:r>
      <w:r w:rsidRPr="00DC6DD8">
        <w:rPr>
          <w:rFonts w:ascii="Simplified Arabic" w:hAnsi="Simplified Arabic"/>
          <w:sz w:val="27"/>
          <w:rtl/>
        </w:rPr>
        <w:t>قتصادي الإسلامي، وكذلك مشروعه المتمث</w:t>
      </w:r>
      <w:r w:rsidR="00FB1E04" w:rsidRPr="00DC6DD8">
        <w:rPr>
          <w:rFonts w:ascii="Simplified Arabic" w:hAnsi="Simplified Arabic" w:hint="cs"/>
          <w:sz w:val="27"/>
          <w:rtl/>
        </w:rPr>
        <w:t>ِّ</w:t>
      </w:r>
      <w:r w:rsidRPr="00DC6DD8">
        <w:rPr>
          <w:rFonts w:ascii="Simplified Arabic" w:hAnsi="Simplified Arabic"/>
          <w:sz w:val="27"/>
          <w:rtl/>
        </w:rPr>
        <w:t>ل في التنظير الإسلامي للبنك اللاربوي. وبذلك يكون الصدر قد خطا خطوات متقد</w:t>
      </w:r>
      <w:r w:rsidR="00FB1E04" w:rsidRPr="00DC6DD8">
        <w:rPr>
          <w:rFonts w:ascii="Simplified Arabic" w:hAnsi="Simplified Arabic" w:hint="cs"/>
          <w:sz w:val="27"/>
          <w:rtl/>
        </w:rPr>
        <w:t>ّ</w:t>
      </w:r>
      <w:r w:rsidRPr="00DC6DD8">
        <w:rPr>
          <w:rFonts w:ascii="Simplified Arabic" w:hAnsi="Simplified Arabic"/>
          <w:sz w:val="27"/>
          <w:rtl/>
        </w:rPr>
        <w:t>مة جد</w:t>
      </w:r>
      <w:r w:rsidR="00FB1E04" w:rsidRPr="00DC6DD8">
        <w:rPr>
          <w:rFonts w:ascii="Simplified Arabic" w:hAnsi="Simplified Arabic" w:hint="cs"/>
          <w:sz w:val="27"/>
          <w:rtl/>
        </w:rPr>
        <w:t>ّ</w:t>
      </w:r>
      <w:r w:rsidRPr="00DC6DD8">
        <w:rPr>
          <w:rFonts w:ascii="Simplified Arabic" w:hAnsi="Simplified Arabic"/>
          <w:sz w:val="27"/>
          <w:rtl/>
        </w:rPr>
        <w:t>اً على صعيد تقديم النموذج الحضاري المتكامل لنظام الحكم في الإسلام. ولعل هذا الطرح لنظام الحكم في الإسلام لم يكن معهوداً قبل الصدر في الفكر الإسلامي</w:t>
      </w:r>
      <w:r w:rsidR="00FB1E04" w:rsidRPr="00DC6DD8">
        <w:rPr>
          <w:rFonts w:ascii="Simplified Arabic" w:hAnsi="Simplified Arabic" w:hint="cs"/>
          <w:sz w:val="27"/>
          <w:rtl/>
        </w:rPr>
        <w:t>،</w:t>
      </w:r>
      <w:r w:rsidRPr="00DC6DD8">
        <w:rPr>
          <w:rFonts w:ascii="Simplified Arabic" w:hAnsi="Simplified Arabic"/>
          <w:sz w:val="27"/>
          <w:rtl/>
        </w:rPr>
        <w:t xml:space="preserve"> لجهة تناوله من أبعاد متنو</w:t>
      </w:r>
      <w:r w:rsidR="00FB1E04" w:rsidRPr="00DC6DD8">
        <w:rPr>
          <w:rFonts w:ascii="Simplified Arabic" w:hAnsi="Simplified Arabic" w:hint="cs"/>
          <w:sz w:val="27"/>
          <w:rtl/>
        </w:rPr>
        <w:t>ّ</w:t>
      </w:r>
      <w:r w:rsidRPr="00DC6DD8">
        <w:rPr>
          <w:rFonts w:ascii="Simplified Arabic" w:hAnsi="Simplified Arabic"/>
          <w:sz w:val="27"/>
          <w:rtl/>
        </w:rPr>
        <w:t>عة ومتعد</w:t>
      </w:r>
      <w:r w:rsidR="00FB1E04" w:rsidRPr="00DC6DD8">
        <w:rPr>
          <w:rFonts w:ascii="Simplified Arabic" w:hAnsi="Simplified Arabic" w:hint="cs"/>
          <w:sz w:val="27"/>
          <w:rtl/>
        </w:rPr>
        <w:t>ّ</w:t>
      </w:r>
      <w:r w:rsidRPr="00DC6DD8">
        <w:rPr>
          <w:rFonts w:ascii="Simplified Arabic" w:hAnsi="Simplified Arabic"/>
          <w:sz w:val="27"/>
          <w:rtl/>
        </w:rPr>
        <w:t>دة، وخصوصاً في ب</w:t>
      </w:r>
      <w:r w:rsidR="00FB1E04" w:rsidRPr="00DC6DD8">
        <w:rPr>
          <w:rFonts w:ascii="Simplified Arabic" w:hAnsi="Simplified Arabic" w:hint="cs"/>
          <w:sz w:val="27"/>
          <w:rtl/>
        </w:rPr>
        <w:t>ُ</w:t>
      </w:r>
      <w:r w:rsidRPr="00DC6DD8">
        <w:rPr>
          <w:rFonts w:ascii="Simplified Arabic" w:hAnsi="Simplified Arabic"/>
          <w:sz w:val="27"/>
          <w:rtl/>
        </w:rPr>
        <w:t>ع</w:t>
      </w:r>
      <w:r w:rsidR="00FB1E04" w:rsidRPr="00DC6DD8">
        <w:rPr>
          <w:rFonts w:ascii="Simplified Arabic" w:hAnsi="Simplified Arabic" w:hint="cs"/>
          <w:sz w:val="27"/>
          <w:rtl/>
        </w:rPr>
        <w:t>ْ</w:t>
      </w:r>
      <w:r w:rsidRPr="00DC6DD8">
        <w:rPr>
          <w:rFonts w:ascii="Simplified Arabic" w:hAnsi="Simplified Arabic"/>
          <w:sz w:val="27"/>
          <w:rtl/>
        </w:rPr>
        <w:t>ده الدستوري</w:t>
      </w:r>
      <w:r w:rsidR="00FB1E04" w:rsidRPr="00DC6DD8">
        <w:rPr>
          <w:rFonts w:ascii="Simplified Arabic" w:hAnsi="Simplified Arabic" w:hint="cs"/>
          <w:sz w:val="27"/>
          <w:rtl/>
        </w:rPr>
        <w:t>،</w:t>
      </w:r>
      <w:r w:rsidRPr="00DC6DD8">
        <w:rPr>
          <w:rFonts w:ascii="Simplified Arabic" w:hAnsi="Simplified Arabic"/>
          <w:sz w:val="27"/>
          <w:rtl/>
        </w:rPr>
        <w:t xml:space="preserve"> إضافة إلى الب</w:t>
      </w:r>
      <w:r w:rsidR="00FB1E04" w:rsidRPr="00DC6DD8">
        <w:rPr>
          <w:rFonts w:ascii="Simplified Arabic" w:hAnsi="Simplified Arabic" w:hint="cs"/>
          <w:sz w:val="27"/>
          <w:rtl/>
        </w:rPr>
        <w:t>ُ</w:t>
      </w:r>
      <w:r w:rsidRPr="00DC6DD8">
        <w:rPr>
          <w:rFonts w:ascii="Simplified Arabic" w:hAnsi="Simplified Arabic"/>
          <w:sz w:val="27"/>
          <w:rtl/>
        </w:rPr>
        <w:t>ع</w:t>
      </w:r>
      <w:r w:rsidR="00FB1E04" w:rsidRPr="00DC6DD8">
        <w:rPr>
          <w:rFonts w:ascii="Simplified Arabic" w:hAnsi="Simplified Arabic" w:hint="cs"/>
          <w:sz w:val="27"/>
          <w:rtl/>
        </w:rPr>
        <w:t>ْ</w:t>
      </w:r>
      <w:r w:rsidRPr="00DC6DD8">
        <w:rPr>
          <w:rFonts w:ascii="Simplified Arabic" w:hAnsi="Simplified Arabic"/>
          <w:sz w:val="27"/>
          <w:rtl/>
        </w:rPr>
        <w:t>د التقعيدي الاستدلالي، وكذلك في طرحه لفلسفة نشوء الدولة</w:t>
      </w:r>
      <w:r w:rsidR="00FB1E04" w:rsidRPr="00DC6DD8">
        <w:rPr>
          <w:rFonts w:ascii="Simplified Arabic" w:hAnsi="Simplified Arabic" w:hint="cs"/>
          <w:sz w:val="27"/>
          <w:rtl/>
        </w:rPr>
        <w:t>،</w:t>
      </w:r>
      <w:r w:rsidRPr="00DC6DD8">
        <w:rPr>
          <w:rFonts w:ascii="Simplified Arabic" w:hAnsi="Simplified Arabic"/>
          <w:sz w:val="27"/>
          <w:rtl/>
        </w:rPr>
        <w:t xml:space="preserve"> ومبر</w:t>
      </w:r>
      <w:r w:rsidR="00FB1E04" w:rsidRPr="00DC6DD8">
        <w:rPr>
          <w:rFonts w:ascii="Simplified Arabic" w:hAnsi="Simplified Arabic" w:hint="cs"/>
          <w:sz w:val="27"/>
          <w:rtl/>
        </w:rPr>
        <w:t>ّ</w:t>
      </w:r>
      <w:r w:rsidRPr="00DC6DD8">
        <w:rPr>
          <w:rFonts w:ascii="Simplified Arabic" w:hAnsi="Simplified Arabic"/>
          <w:sz w:val="27"/>
          <w:rtl/>
        </w:rPr>
        <w:t xml:space="preserve">رات وجودها. </w:t>
      </w:r>
    </w:p>
    <w:p w:rsidR="00887E7E" w:rsidRPr="00DC6DD8" w:rsidRDefault="00887E7E" w:rsidP="00196B44">
      <w:pPr>
        <w:rPr>
          <w:rFonts w:ascii="Simplified Arabic" w:hAnsi="Simplified Arabic"/>
          <w:sz w:val="27"/>
          <w:rtl/>
        </w:rPr>
      </w:pPr>
    </w:p>
    <w:p w:rsidR="00887E7E" w:rsidRPr="00DC6DD8" w:rsidRDefault="00887E7E" w:rsidP="00C70634">
      <w:pPr>
        <w:pStyle w:val="31"/>
        <w:rPr>
          <w:color w:val="auto"/>
          <w:rtl/>
        </w:rPr>
      </w:pPr>
      <w:r w:rsidRPr="00DC6DD8">
        <w:rPr>
          <w:color w:val="auto"/>
          <w:rtl/>
        </w:rPr>
        <w:t>مراحل تطو</w:t>
      </w:r>
      <w:r w:rsidR="00FB1E04" w:rsidRPr="00DC6DD8">
        <w:rPr>
          <w:rFonts w:hint="cs"/>
          <w:color w:val="auto"/>
          <w:rtl/>
        </w:rPr>
        <w:t>ُّ</w:t>
      </w:r>
      <w:r w:rsidRPr="00DC6DD8">
        <w:rPr>
          <w:color w:val="auto"/>
          <w:rtl/>
        </w:rPr>
        <w:t>ر الفكر السياسي عند الصدر</w:t>
      </w:r>
    </w:p>
    <w:p w:rsidR="00887E7E" w:rsidRPr="00DC6DD8" w:rsidRDefault="00887E7E" w:rsidP="00196B44">
      <w:pPr>
        <w:rPr>
          <w:rFonts w:ascii="Simplified Arabic" w:hAnsi="Simplified Arabic"/>
          <w:sz w:val="27"/>
          <w:rtl/>
        </w:rPr>
      </w:pPr>
      <w:r w:rsidRPr="00DC6DD8">
        <w:rPr>
          <w:rFonts w:ascii="Simplified Arabic" w:hAnsi="Simplified Arabic"/>
          <w:sz w:val="27"/>
          <w:rtl/>
        </w:rPr>
        <w:t>الظاهر ـ وبح</w:t>
      </w:r>
      <w:r w:rsidR="00FB1E04" w:rsidRPr="00DC6DD8">
        <w:rPr>
          <w:rFonts w:ascii="Simplified Arabic" w:hAnsi="Simplified Arabic" w:hint="cs"/>
          <w:sz w:val="27"/>
          <w:rtl/>
        </w:rPr>
        <w:t>َ</w:t>
      </w:r>
      <w:r w:rsidRPr="00DC6DD8">
        <w:rPr>
          <w:rFonts w:ascii="Simplified Arabic" w:hAnsi="Simplified Arabic"/>
          <w:sz w:val="27"/>
          <w:rtl/>
        </w:rPr>
        <w:t>س</w:t>
      </w:r>
      <w:r w:rsidR="00FB1E04" w:rsidRPr="00DC6DD8">
        <w:rPr>
          <w:rFonts w:ascii="Simplified Arabic" w:hAnsi="Simplified Arabic" w:hint="cs"/>
          <w:sz w:val="27"/>
          <w:rtl/>
        </w:rPr>
        <w:t>َ</w:t>
      </w:r>
      <w:r w:rsidRPr="00DC6DD8">
        <w:rPr>
          <w:rFonts w:ascii="Simplified Arabic" w:hAnsi="Simplified Arabic"/>
          <w:sz w:val="27"/>
          <w:rtl/>
        </w:rPr>
        <w:t>ب الكثير من الباحثين المتتبّ</w:t>
      </w:r>
      <w:r w:rsidR="00FB1E04" w:rsidRPr="00DC6DD8">
        <w:rPr>
          <w:rFonts w:ascii="Simplified Arabic" w:hAnsi="Simplified Arabic" w:hint="cs"/>
          <w:sz w:val="27"/>
          <w:rtl/>
        </w:rPr>
        <w:t>ِ</w:t>
      </w:r>
      <w:r w:rsidRPr="00DC6DD8">
        <w:rPr>
          <w:rFonts w:ascii="Simplified Arabic" w:hAnsi="Simplified Arabic"/>
          <w:sz w:val="27"/>
          <w:rtl/>
        </w:rPr>
        <w:t>عين لفكر الصدر السياسي، ومنهم</w:t>
      </w:r>
      <w:r w:rsidR="00FB1E04" w:rsidRPr="00DC6DD8">
        <w:rPr>
          <w:rFonts w:ascii="Simplified Arabic" w:hAnsi="Simplified Arabic" w:hint="cs"/>
          <w:sz w:val="27"/>
          <w:rtl/>
        </w:rPr>
        <w:t>:</w:t>
      </w:r>
      <w:r w:rsidRPr="00DC6DD8">
        <w:rPr>
          <w:rFonts w:ascii="Simplified Arabic" w:hAnsi="Simplified Arabic"/>
          <w:sz w:val="27"/>
          <w:rtl/>
        </w:rPr>
        <w:t xml:space="preserve"> بعض أجلا</w:t>
      </w:r>
      <w:r w:rsidR="00FB1E04" w:rsidRPr="00DC6DD8">
        <w:rPr>
          <w:rFonts w:ascii="Simplified Arabic" w:hAnsi="Simplified Arabic" w:hint="cs"/>
          <w:sz w:val="27"/>
          <w:rtl/>
        </w:rPr>
        <w:t>ّ</w:t>
      </w:r>
      <w:r w:rsidRPr="00DC6DD8">
        <w:rPr>
          <w:rFonts w:ascii="Simplified Arabic" w:hAnsi="Simplified Arabic"/>
          <w:sz w:val="27"/>
          <w:rtl/>
        </w:rPr>
        <w:t xml:space="preserve">ء تلامذته ـ أن الفكر السياسي للصدر قد مرّ بمراحل ثلاث: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المرحلة الأولى: الحكم الشوروي أو حكم الأمة</w:t>
      </w:r>
      <w:r w:rsidR="006557D9" w:rsidRPr="00DC6DD8">
        <w:rPr>
          <w:rFonts w:ascii="Simplified Arabic" w:hAnsi="Simplified Arabic" w:hint="cs"/>
          <w:sz w:val="27"/>
          <w:rtl/>
        </w:rPr>
        <w:t>.</w:t>
      </w:r>
      <w:r w:rsidRPr="00DC6DD8">
        <w:rPr>
          <w:rFonts w:ascii="Simplified Arabic" w:hAnsi="Simplified Arabic"/>
          <w:b/>
          <w:bCs/>
          <w:sz w:val="27"/>
          <w:rtl/>
        </w:rPr>
        <w:t xml:space="preserve"> </w:t>
      </w:r>
      <w:r w:rsidRPr="00DC6DD8">
        <w:rPr>
          <w:rFonts w:ascii="Simplified Arabic" w:hAnsi="Simplified Arabic"/>
          <w:sz w:val="27"/>
          <w:rtl/>
        </w:rPr>
        <w:t xml:space="preserve">هذه المرحلة تعود إلى خمسينيات القرن الماضي (1378هـ). فقد كانت رؤية الصدر أن نظام الحكم في الإسلا هو نظام شوروي، أي إن السلطة تعود إلى الأمة. فالأمة هي الحاكمة لنفسها وفقاً لموازين الشرع ومفاهيمه وقوانينه. ومستند الصدر في ذلك قوله تعالى: </w:t>
      </w:r>
      <w:r w:rsidR="00526BF4" w:rsidRPr="00526BF4">
        <w:rPr>
          <w:rFonts w:ascii="Mosawi" w:hAnsi="Mosawi" w:cs="Mosawi"/>
          <w:sz w:val="24"/>
          <w:szCs w:val="24"/>
          <w:rtl/>
        </w:rPr>
        <w:t>﴿</w:t>
      </w:r>
      <w:r w:rsidR="006557D9" w:rsidRPr="00DC6DD8">
        <w:rPr>
          <w:b/>
          <w:bCs/>
          <w:sz w:val="27"/>
          <w:rtl/>
        </w:rPr>
        <w:t>وَأَمْرُهُمْ شُورَى بَيْنَهُمْ</w:t>
      </w:r>
      <w:r w:rsidR="00526BF4" w:rsidRPr="00526BF4">
        <w:rPr>
          <w:rFonts w:ascii="Mosawi" w:hAnsi="Mosawi" w:cs="Mosawi"/>
          <w:sz w:val="24"/>
          <w:szCs w:val="24"/>
          <w:rtl/>
        </w:rPr>
        <w:t>﴾</w:t>
      </w:r>
      <w:r w:rsidRPr="00DC6DD8">
        <w:rPr>
          <w:rFonts w:ascii="Simplified Arabic" w:hAnsi="Simplified Arabic" w:hint="cs"/>
          <w:sz w:val="27"/>
          <w:rtl/>
        </w:rPr>
        <w:t xml:space="preserve"> (الشورى: 38)</w:t>
      </w:r>
      <w:r w:rsidRPr="00DC6DD8">
        <w:rPr>
          <w:rFonts w:ascii="Simplified Arabic" w:hAnsi="Simplified Arabic"/>
          <w:sz w:val="27"/>
          <w:rtl/>
        </w:rPr>
        <w:t xml:space="preserve">، </w:t>
      </w:r>
      <w:r w:rsidR="006557D9" w:rsidRPr="00DC6DD8">
        <w:rPr>
          <w:rFonts w:ascii="Simplified Arabic" w:hAnsi="Simplified Arabic" w:hint="cs"/>
          <w:sz w:val="27"/>
          <w:rtl/>
        </w:rPr>
        <w:t>ب</w:t>
      </w:r>
      <w:r w:rsidRPr="00DC6DD8">
        <w:rPr>
          <w:rFonts w:ascii="Simplified Arabic" w:hAnsi="Simplified Arabic"/>
          <w:sz w:val="27"/>
          <w:rtl/>
        </w:rPr>
        <w:t>اعتبار أن إقامة الحكم وتأسيس الدولة يمثّ</w:t>
      </w:r>
      <w:r w:rsidR="006557D9" w:rsidRPr="00DC6DD8">
        <w:rPr>
          <w:rFonts w:ascii="Simplified Arabic" w:hAnsi="Simplified Arabic" w:hint="cs"/>
          <w:sz w:val="27"/>
          <w:rtl/>
        </w:rPr>
        <w:t>ِ</w:t>
      </w:r>
      <w:r w:rsidRPr="00DC6DD8">
        <w:rPr>
          <w:rFonts w:ascii="Simplified Arabic" w:hAnsi="Simplified Arabic"/>
          <w:sz w:val="27"/>
          <w:rtl/>
        </w:rPr>
        <w:t>ل أمراً أساسياً ومهماً من أمور المسلمين لا يمكن تجاهله</w:t>
      </w:r>
      <w:r w:rsidR="006557D9" w:rsidRPr="00DC6DD8">
        <w:rPr>
          <w:rFonts w:ascii="Simplified Arabic" w:hAnsi="Simplified Arabic" w:hint="cs"/>
          <w:sz w:val="27"/>
          <w:rtl/>
        </w:rPr>
        <w:t>؛</w:t>
      </w:r>
      <w:r w:rsidRPr="00DC6DD8">
        <w:rPr>
          <w:rFonts w:ascii="Simplified Arabic" w:hAnsi="Simplified Arabic"/>
          <w:sz w:val="27"/>
          <w:rtl/>
        </w:rPr>
        <w:t xml:space="preserve"> لما يمثّ</w:t>
      </w:r>
      <w:r w:rsidR="006557D9" w:rsidRPr="00DC6DD8">
        <w:rPr>
          <w:rFonts w:ascii="Simplified Arabic" w:hAnsi="Simplified Arabic" w:hint="cs"/>
          <w:sz w:val="27"/>
          <w:rtl/>
        </w:rPr>
        <w:t>ِ</w:t>
      </w:r>
      <w:r w:rsidRPr="00DC6DD8">
        <w:rPr>
          <w:rFonts w:ascii="Simplified Arabic" w:hAnsi="Simplified Arabic"/>
          <w:sz w:val="27"/>
          <w:rtl/>
        </w:rPr>
        <w:t>له من حماية للدين وتشريعاته وأصوله، ودفاعاً عن وجود المجتمع الإسلامي وثقافته من أي</w:t>
      </w:r>
      <w:r w:rsidR="006557D9" w:rsidRPr="00DC6DD8">
        <w:rPr>
          <w:rFonts w:ascii="Simplified Arabic" w:hAnsi="Simplified Arabic" w:hint="cs"/>
          <w:sz w:val="27"/>
          <w:rtl/>
        </w:rPr>
        <w:t>ّ</w:t>
      </w:r>
      <w:r w:rsidRPr="00DC6DD8">
        <w:rPr>
          <w:rFonts w:ascii="Simplified Arabic" w:hAnsi="Simplified Arabic"/>
          <w:sz w:val="27"/>
          <w:rtl/>
        </w:rPr>
        <w:t xml:space="preserve"> غزو</w:t>
      </w:r>
      <w:r w:rsidR="006557D9" w:rsidRPr="00DC6DD8">
        <w:rPr>
          <w:rFonts w:ascii="Simplified Arabic" w:hAnsi="Simplified Arabic" w:hint="cs"/>
          <w:sz w:val="27"/>
          <w:rtl/>
        </w:rPr>
        <w:t>ٍ</w:t>
      </w:r>
      <w:r w:rsidRPr="00DC6DD8">
        <w:rPr>
          <w:rFonts w:ascii="Simplified Arabic" w:hAnsi="Simplified Arabic"/>
          <w:sz w:val="27"/>
          <w:rtl/>
        </w:rPr>
        <w:t xml:space="preserve"> واعتداء خارجي.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ويرى الصدر أن التمس</w:t>
      </w:r>
      <w:r w:rsidR="006557D9" w:rsidRPr="00DC6DD8">
        <w:rPr>
          <w:rFonts w:ascii="Simplified Arabic" w:hAnsi="Simplified Arabic" w:hint="cs"/>
          <w:sz w:val="27"/>
          <w:rtl/>
        </w:rPr>
        <w:t>ُّ</w:t>
      </w:r>
      <w:r w:rsidRPr="00DC6DD8">
        <w:rPr>
          <w:rFonts w:ascii="Simplified Arabic" w:hAnsi="Simplified Arabic"/>
          <w:sz w:val="27"/>
          <w:rtl/>
        </w:rPr>
        <w:t>ك بآية الشورى كأساس للحكم في عصر الغيبة يتوق</w:t>
      </w:r>
      <w:r w:rsidR="006557D9" w:rsidRPr="00DC6DD8">
        <w:rPr>
          <w:rFonts w:ascii="Simplified Arabic" w:hAnsi="Simplified Arabic" w:hint="cs"/>
          <w:sz w:val="27"/>
          <w:rtl/>
        </w:rPr>
        <w:t>ّ</w:t>
      </w:r>
      <w:r w:rsidRPr="00DC6DD8">
        <w:rPr>
          <w:rFonts w:ascii="Simplified Arabic" w:hAnsi="Simplified Arabic"/>
          <w:sz w:val="27"/>
          <w:rtl/>
        </w:rPr>
        <w:t>ف على عدم وجود نص</w:t>
      </w:r>
      <w:r w:rsidR="006557D9" w:rsidRPr="00DC6DD8">
        <w:rPr>
          <w:rFonts w:ascii="Simplified Arabic" w:hAnsi="Simplified Arabic" w:hint="cs"/>
          <w:sz w:val="27"/>
          <w:rtl/>
        </w:rPr>
        <w:t>ٍّ</w:t>
      </w:r>
      <w:r w:rsidRPr="00DC6DD8">
        <w:rPr>
          <w:rFonts w:ascii="Simplified Arabic" w:hAnsi="Simplified Arabic"/>
          <w:sz w:val="27"/>
          <w:rtl/>
        </w:rPr>
        <w:t xml:space="preserve"> شرعي يتعلق بشكل الحكم على خلاف الشورى، وإلا</w:t>
      </w:r>
      <w:r w:rsidR="006557D9" w:rsidRPr="00DC6DD8">
        <w:rPr>
          <w:rFonts w:ascii="Simplified Arabic" w:hAnsi="Simplified Arabic" w:hint="cs"/>
          <w:sz w:val="27"/>
          <w:rtl/>
        </w:rPr>
        <w:t>ّ</w:t>
      </w:r>
      <w:r w:rsidRPr="00DC6DD8">
        <w:rPr>
          <w:rFonts w:ascii="Simplified Arabic" w:hAnsi="Simplified Arabic"/>
          <w:sz w:val="27"/>
          <w:rtl/>
        </w:rPr>
        <w:t xml:space="preserve"> فالنص</w:t>
      </w:r>
      <w:r w:rsidR="006557D9" w:rsidRPr="00DC6DD8">
        <w:rPr>
          <w:rFonts w:ascii="Simplified Arabic" w:hAnsi="Simplified Arabic" w:hint="cs"/>
          <w:sz w:val="27"/>
          <w:rtl/>
        </w:rPr>
        <w:t>ّ</w:t>
      </w:r>
      <w:r w:rsidRPr="00DC6DD8">
        <w:rPr>
          <w:rFonts w:ascii="Simplified Arabic" w:hAnsi="Simplified Arabic"/>
          <w:sz w:val="27"/>
          <w:rtl/>
        </w:rPr>
        <w:t xml:space="preserve"> يكون هو المتعيّ</w:t>
      </w:r>
      <w:r w:rsidR="006557D9" w:rsidRPr="00DC6DD8">
        <w:rPr>
          <w:rFonts w:ascii="Simplified Arabic" w:hAnsi="Simplified Arabic" w:hint="cs"/>
          <w:sz w:val="27"/>
          <w:rtl/>
        </w:rPr>
        <w:t>ِ</w:t>
      </w:r>
      <w:r w:rsidRPr="00DC6DD8">
        <w:rPr>
          <w:rFonts w:ascii="Simplified Arabic" w:hAnsi="Simplified Arabic"/>
          <w:sz w:val="27"/>
          <w:rtl/>
        </w:rPr>
        <w:t>ن. أض</w:t>
      </w:r>
      <w:r w:rsidR="006557D9" w:rsidRPr="00DC6DD8">
        <w:rPr>
          <w:rFonts w:ascii="Simplified Arabic" w:hAnsi="Simplified Arabic" w:hint="cs"/>
          <w:sz w:val="27"/>
          <w:rtl/>
        </w:rPr>
        <w:t>ِ</w:t>
      </w:r>
      <w:r w:rsidRPr="00DC6DD8">
        <w:rPr>
          <w:rFonts w:ascii="Simplified Arabic" w:hAnsi="Simplified Arabic"/>
          <w:sz w:val="27"/>
          <w:rtl/>
        </w:rPr>
        <w:t>ف</w:t>
      </w:r>
      <w:r w:rsidR="006557D9" w:rsidRPr="00DC6DD8">
        <w:rPr>
          <w:rFonts w:ascii="Simplified Arabic" w:hAnsi="Simplified Arabic" w:hint="cs"/>
          <w:sz w:val="27"/>
          <w:rtl/>
        </w:rPr>
        <w:t>ْ</w:t>
      </w:r>
      <w:r w:rsidRPr="00DC6DD8">
        <w:rPr>
          <w:rFonts w:ascii="Simplified Arabic" w:hAnsi="Simplified Arabic"/>
          <w:sz w:val="27"/>
          <w:rtl/>
        </w:rPr>
        <w:t xml:space="preserve"> إلى ذلك أن ممارسة الأمة للحكم يجب أن تراعي المعايير والضوابط الشرعية المقر</w:t>
      </w:r>
      <w:r w:rsidR="006557D9" w:rsidRPr="00DC6DD8">
        <w:rPr>
          <w:rFonts w:ascii="Simplified Arabic" w:hAnsi="Simplified Arabic" w:hint="cs"/>
          <w:sz w:val="27"/>
          <w:rtl/>
        </w:rPr>
        <w:t>ّ</w:t>
      </w:r>
      <w:r w:rsidRPr="00DC6DD8">
        <w:rPr>
          <w:rFonts w:ascii="Simplified Arabic" w:hAnsi="Simplified Arabic"/>
          <w:sz w:val="27"/>
          <w:rtl/>
        </w:rPr>
        <w:t xml:space="preserve">رة في الشريعة الإسلامية، وتعمل على أساسها.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وعليه فلا يجوز للأمة أن تولّي أمورها الفاسق ـ مثلاً ـ</w:t>
      </w:r>
      <w:r w:rsidR="006557D9" w:rsidRPr="00DC6DD8">
        <w:rPr>
          <w:rFonts w:ascii="Simplified Arabic" w:hAnsi="Simplified Arabic" w:hint="cs"/>
          <w:sz w:val="27"/>
          <w:rtl/>
        </w:rPr>
        <w:t>؛</w:t>
      </w:r>
      <w:r w:rsidRPr="00DC6DD8">
        <w:rPr>
          <w:rFonts w:ascii="Simplified Arabic" w:hAnsi="Simplified Arabic"/>
          <w:sz w:val="27"/>
          <w:rtl/>
        </w:rPr>
        <w:t xml:space="preserve"> لأن الإسلام قد نهى عن الركون إلى الفاسقين في جميع المجالات. وأما كيفية اتخاذ القرار في نظام الشورى </w:t>
      </w:r>
      <w:r w:rsidRPr="00DC6DD8">
        <w:rPr>
          <w:rFonts w:ascii="Simplified Arabic" w:hAnsi="Simplified Arabic"/>
          <w:sz w:val="27"/>
          <w:rtl/>
        </w:rPr>
        <w:lastRenderedPageBreak/>
        <w:t>فهو يتم</w:t>
      </w:r>
      <w:r w:rsidR="006557D9" w:rsidRPr="00DC6DD8">
        <w:rPr>
          <w:rFonts w:ascii="Simplified Arabic" w:hAnsi="Simplified Arabic" w:hint="cs"/>
          <w:sz w:val="27"/>
          <w:rtl/>
        </w:rPr>
        <w:t>ّ</w:t>
      </w:r>
      <w:r w:rsidRPr="00DC6DD8">
        <w:rPr>
          <w:rFonts w:ascii="Simplified Arabic" w:hAnsi="Simplified Arabic"/>
          <w:sz w:val="27"/>
          <w:rtl/>
        </w:rPr>
        <w:t xml:space="preserve"> على أساس مراعاة الأكثرية؛ لأن الإجماع في المقام نادر</w:t>
      </w:r>
      <w:r w:rsidR="006557D9" w:rsidRPr="00DC6DD8">
        <w:rPr>
          <w:rFonts w:ascii="Simplified Arabic" w:hAnsi="Simplified Arabic" w:hint="cs"/>
          <w:sz w:val="27"/>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0"/>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إلى هذا فإن الصدر ما لبث أن تراجع عن هذه النظرية في شكل الحكم وممارسته؛ وذلك لعدم نهوض الدليل على إثبات صحتها. وقد أورد الصدر جملة</w:t>
      </w:r>
      <w:r w:rsidR="006557D9" w:rsidRPr="00DC6DD8">
        <w:rPr>
          <w:rFonts w:ascii="Simplified Arabic" w:hAnsi="Simplified Arabic" w:hint="cs"/>
          <w:sz w:val="27"/>
          <w:rtl/>
        </w:rPr>
        <w:t>ً</w:t>
      </w:r>
      <w:r w:rsidRPr="00DC6DD8">
        <w:rPr>
          <w:rFonts w:ascii="Simplified Arabic" w:hAnsi="Simplified Arabic"/>
          <w:sz w:val="27"/>
          <w:rtl/>
        </w:rPr>
        <w:t xml:space="preserve"> من الملاحظات والإيرادات الوجيهة حول مدلول الشورى، أتى على ذكر اثنين منها بعض</w:t>
      </w:r>
      <w:r w:rsidR="004F1AAD">
        <w:rPr>
          <w:rFonts w:ascii="Simplified Arabic" w:hAnsi="Simplified Arabic" w:hint="cs"/>
          <w:sz w:val="27"/>
          <w:rtl/>
        </w:rPr>
        <w:t>ٌ</w:t>
      </w:r>
      <w:r w:rsidRPr="00DC6DD8">
        <w:rPr>
          <w:rFonts w:ascii="Simplified Arabic" w:hAnsi="Simplified Arabic"/>
          <w:sz w:val="27"/>
          <w:rtl/>
        </w:rPr>
        <w:t xml:space="preserve"> من تلامذته المقرّ</w:t>
      </w:r>
      <w:r w:rsidR="006557D9" w:rsidRPr="00DC6DD8">
        <w:rPr>
          <w:rFonts w:ascii="Simplified Arabic" w:hAnsi="Simplified Arabic" w:hint="cs"/>
          <w:sz w:val="27"/>
          <w:rtl/>
        </w:rPr>
        <w:t>َ</w:t>
      </w:r>
      <w:r w:rsidRPr="00DC6DD8">
        <w:rPr>
          <w:rFonts w:ascii="Simplified Arabic" w:hAnsi="Simplified Arabic"/>
          <w:sz w:val="27"/>
          <w:rtl/>
        </w:rPr>
        <w:t>بين</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1"/>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p>
    <w:p w:rsidR="00887E7E" w:rsidRPr="00DC6DD8" w:rsidRDefault="00887E7E" w:rsidP="00C70634">
      <w:pPr>
        <w:pStyle w:val="31"/>
        <w:rPr>
          <w:color w:val="auto"/>
          <w:rtl/>
        </w:rPr>
      </w:pPr>
      <w:r w:rsidRPr="00DC6DD8">
        <w:rPr>
          <w:color w:val="auto"/>
          <w:rtl/>
        </w:rPr>
        <w:t>المرحلة الثانية: نظرية ولاية الفقيه</w:t>
      </w:r>
    </w:p>
    <w:p w:rsidR="00887E7E" w:rsidRPr="00DC6DD8" w:rsidRDefault="00887E7E" w:rsidP="00196B44">
      <w:pPr>
        <w:rPr>
          <w:rFonts w:ascii="Simplified Arabic" w:hAnsi="Simplified Arabic"/>
          <w:sz w:val="27"/>
          <w:rtl/>
        </w:rPr>
      </w:pPr>
      <w:r w:rsidRPr="00DC6DD8">
        <w:rPr>
          <w:rFonts w:ascii="Simplified Arabic" w:hAnsi="Simplified Arabic"/>
          <w:sz w:val="27"/>
          <w:rtl/>
        </w:rPr>
        <w:t>لقد عدل الصدر عن نظرية الشورى، وذلك عندما انتهى إلى توثيق الرواية الرئيسيّة في الاستدلال على ولاية الفقيه الواردة عن الإمام الثاني عشر محمد بن الحسن المهدي</w:t>
      </w:r>
      <w:r w:rsidR="006557D9" w:rsidRPr="00DC6DD8">
        <w:rPr>
          <w:rFonts w:ascii="Simplified Arabic" w:hAnsi="Simplified Arabic" w:hint="cs"/>
          <w:sz w:val="27"/>
          <w:rtl/>
        </w:rPr>
        <w:t>ّ</w:t>
      </w:r>
      <w:r w:rsidR="00210F2D" w:rsidRPr="00210F2D">
        <w:rPr>
          <w:rFonts w:cs="Mosawi" w:hint="cs"/>
          <w:sz w:val="22"/>
          <w:szCs w:val="22"/>
          <w:rtl/>
        </w:rPr>
        <w:t>×</w:t>
      </w:r>
      <w:r w:rsidR="006557D9" w:rsidRPr="00DC6DD8">
        <w:rPr>
          <w:rFonts w:ascii="Simplified Arabic" w:hAnsi="Simplified Arabic" w:hint="cs"/>
          <w:sz w:val="27"/>
          <w:rtl/>
        </w:rPr>
        <w:t>،</w:t>
      </w:r>
      <w:r w:rsidRPr="00DC6DD8">
        <w:rPr>
          <w:rFonts w:ascii="Simplified Arabic" w:hAnsi="Simplified Arabic"/>
          <w:sz w:val="27"/>
          <w:rtl/>
        </w:rPr>
        <w:t xml:space="preserve"> والتي ورد فيها ما نصّه: </w:t>
      </w:r>
      <w:r w:rsidRPr="00DC6DD8">
        <w:rPr>
          <w:rFonts w:hint="eastAsia"/>
          <w:sz w:val="24"/>
          <w:szCs w:val="24"/>
          <w:rtl/>
        </w:rPr>
        <w:t>«</w:t>
      </w:r>
      <w:r w:rsidRPr="00DC6DD8">
        <w:rPr>
          <w:rFonts w:ascii="Simplified Arabic" w:hAnsi="Simplified Arabic"/>
          <w:sz w:val="27"/>
          <w:rtl/>
        </w:rPr>
        <w:t>...وأما الحوادث الواقعة فارجعوا فيها إلى رواة حديثنا، فإنهم حج</w:t>
      </w:r>
      <w:r w:rsidR="006557D9" w:rsidRPr="00DC6DD8">
        <w:rPr>
          <w:rFonts w:ascii="Simplified Arabic" w:hAnsi="Simplified Arabic" w:hint="cs"/>
          <w:sz w:val="27"/>
          <w:rtl/>
        </w:rPr>
        <w:t>ّ</w:t>
      </w:r>
      <w:r w:rsidRPr="00DC6DD8">
        <w:rPr>
          <w:rFonts w:ascii="Simplified Arabic" w:hAnsi="Simplified Arabic"/>
          <w:sz w:val="27"/>
          <w:rtl/>
        </w:rPr>
        <w:t>تي عليكم وأنا حج</w:t>
      </w:r>
      <w:r w:rsidR="006557D9" w:rsidRPr="00DC6DD8">
        <w:rPr>
          <w:rFonts w:ascii="Simplified Arabic" w:hAnsi="Simplified Arabic" w:hint="cs"/>
          <w:sz w:val="27"/>
          <w:rtl/>
        </w:rPr>
        <w:t>ّ</w:t>
      </w:r>
      <w:r w:rsidRPr="00DC6DD8">
        <w:rPr>
          <w:rFonts w:ascii="Simplified Arabic" w:hAnsi="Simplified Arabic"/>
          <w:sz w:val="27"/>
          <w:rtl/>
        </w:rPr>
        <w:t>ة الله</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2"/>
      </w:r>
      <w:r w:rsidRPr="00DC6DD8">
        <w:rPr>
          <w:rFonts w:ascii="Simplified Arabic" w:hAnsi="Simplified Arabic"/>
          <w:sz w:val="27"/>
          <w:vertAlign w:val="superscript"/>
          <w:rtl/>
        </w:rPr>
        <w:t>)</w:t>
      </w:r>
      <w:r w:rsidRPr="00DC6DD8">
        <w:rPr>
          <w:rFonts w:ascii="Simplified Arabic" w:hAnsi="Simplified Arabic"/>
          <w:sz w:val="27"/>
          <w:rtl/>
        </w:rPr>
        <w:t>، حيث إن الصدر استفاد من هذه الرواية الولاية ا</w:t>
      </w:r>
      <w:r w:rsidR="000B7BE8" w:rsidRPr="00DC6DD8">
        <w:rPr>
          <w:rFonts w:ascii="Simplified Arabic" w:hAnsi="Simplified Arabic"/>
          <w:sz w:val="27"/>
          <w:rtl/>
        </w:rPr>
        <w:t>لمطلقة للفقيه؛ وذلك بقرينة قوله</w:t>
      </w:r>
      <w:r w:rsidR="00210F2D" w:rsidRPr="00210F2D">
        <w:rPr>
          <w:rFonts w:cs="Mosawi" w:hint="cs"/>
          <w:sz w:val="22"/>
          <w:szCs w:val="22"/>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الحوادث الواقعة</w:t>
      </w:r>
      <w:r w:rsidRPr="00DC6DD8">
        <w:rPr>
          <w:rFonts w:hint="eastAsia"/>
          <w:sz w:val="24"/>
          <w:szCs w:val="24"/>
          <w:rtl/>
        </w:rPr>
        <w:t>»</w:t>
      </w:r>
      <w:r w:rsidRPr="00DC6DD8">
        <w:rPr>
          <w:rFonts w:ascii="Simplified Arabic" w:hAnsi="Simplified Arabic"/>
          <w:sz w:val="27"/>
          <w:rtl/>
        </w:rPr>
        <w:t xml:space="preserve"> التي تشمل في</w:t>
      </w:r>
      <w:r w:rsidR="000B7BE8" w:rsidRPr="00DC6DD8">
        <w:rPr>
          <w:rFonts w:ascii="Simplified Arabic" w:hAnsi="Simplified Arabic" w:hint="cs"/>
          <w:sz w:val="27"/>
          <w:rtl/>
        </w:rPr>
        <w:t xml:space="preserve"> </w:t>
      </w:r>
      <w:r w:rsidRPr="00DC6DD8">
        <w:rPr>
          <w:rFonts w:ascii="Simplified Arabic" w:hAnsi="Simplified Arabic"/>
          <w:sz w:val="27"/>
          <w:rtl/>
        </w:rPr>
        <w:t>ما تشمله قضايا الولاية والحكم، بينما كان الفقهاء يستفيدون منها للدلالة على صح</w:t>
      </w:r>
      <w:r w:rsidR="000B7BE8" w:rsidRPr="00DC6DD8">
        <w:rPr>
          <w:rFonts w:ascii="Simplified Arabic" w:hAnsi="Simplified Arabic" w:hint="cs"/>
          <w:sz w:val="27"/>
          <w:rtl/>
        </w:rPr>
        <w:t>ّ</w:t>
      </w:r>
      <w:r w:rsidRPr="00DC6DD8">
        <w:rPr>
          <w:rFonts w:ascii="Simplified Arabic" w:hAnsi="Simplified Arabic"/>
          <w:sz w:val="27"/>
          <w:rtl/>
        </w:rPr>
        <w:t>ة تقليد المجتهد والرجوع إليه في الفتوى الشرعية فقط</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3"/>
      </w:r>
      <w:r w:rsidRPr="00DC6DD8">
        <w:rPr>
          <w:rFonts w:ascii="Simplified Arabic" w:hAnsi="Simplified Arabic"/>
          <w:sz w:val="27"/>
          <w:vertAlign w:val="superscript"/>
          <w:rtl/>
        </w:rPr>
        <w:t>)</w:t>
      </w:r>
      <w:r w:rsidRPr="00DC6DD8">
        <w:rPr>
          <w:rFonts w:ascii="Simplified Arabic" w:hAnsi="Simplified Arabic"/>
          <w:sz w:val="27"/>
          <w:rtl/>
        </w:rPr>
        <w:t>. وقد مثّل التزام الصدر بولاية الفقيه نقلةً نوعية في النظرية السياسية عنده</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4"/>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إلى هذا، ومم</w:t>
      </w:r>
      <w:r w:rsidR="000B7BE8" w:rsidRPr="00DC6DD8">
        <w:rPr>
          <w:rFonts w:ascii="Simplified Arabic" w:hAnsi="Simplified Arabic" w:hint="cs"/>
          <w:sz w:val="27"/>
          <w:rtl/>
        </w:rPr>
        <w:t>ّ</w:t>
      </w:r>
      <w:r w:rsidRPr="00DC6DD8">
        <w:rPr>
          <w:rFonts w:ascii="Simplified Arabic" w:hAnsi="Simplified Arabic"/>
          <w:sz w:val="27"/>
          <w:rtl/>
        </w:rPr>
        <w:t xml:space="preserve">ا يدل على التزام الصدر في هذه المرحلة بولاية الفقيه ما جاء في رسالته العملية </w:t>
      </w:r>
      <w:r w:rsidRPr="00DC6DD8">
        <w:rPr>
          <w:rFonts w:hint="eastAsia"/>
          <w:sz w:val="24"/>
          <w:szCs w:val="24"/>
          <w:rtl/>
        </w:rPr>
        <w:t>«</w:t>
      </w:r>
      <w:r w:rsidRPr="00DC6DD8">
        <w:rPr>
          <w:rFonts w:ascii="Simplified Arabic" w:hAnsi="Simplified Arabic"/>
          <w:sz w:val="27"/>
          <w:rtl/>
        </w:rPr>
        <w:t>الفتاوى الواضحة</w:t>
      </w:r>
      <w:r w:rsidRPr="00DC6DD8">
        <w:rPr>
          <w:rFonts w:hint="eastAsia"/>
          <w:sz w:val="24"/>
          <w:szCs w:val="24"/>
          <w:rtl/>
        </w:rPr>
        <w:t>»</w:t>
      </w:r>
      <w:r w:rsidRPr="00DC6DD8">
        <w:rPr>
          <w:rFonts w:ascii="Simplified Arabic" w:hAnsi="Simplified Arabic"/>
          <w:sz w:val="27"/>
          <w:rtl/>
        </w:rPr>
        <w:t xml:space="preserve"> في بحث الاجتهاد، حيث قال: </w:t>
      </w:r>
      <w:r w:rsidRPr="00DC6DD8">
        <w:rPr>
          <w:rFonts w:hint="eastAsia"/>
          <w:sz w:val="24"/>
          <w:szCs w:val="24"/>
          <w:rtl/>
        </w:rPr>
        <w:t>«</w:t>
      </w:r>
      <w:r w:rsidRPr="00DC6DD8">
        <w:rPr>
          <w:rFonts w:ascii="Simplified Arabic" w:hAnsi="Simplified Arabic"/>
          <w:sz w:val="27"/>
          <w:rtl/>
        </w:rPr>
        <w:t>المجتهد المطلق إذا توافرت فيه سائر الشروط الشرعية في مرجع التقليد... جاز لل</w:t>
      </w:r>
      <w:r w:rsidR="000B7BE8" w:rsidRPr="00DC6DD8">
        <w:rPr>
          <w:rFonts w:ascii="Simplified Arabic" w:hAnsi="Simplified Arabic" w:hint="cs"/>
          <w:sz w:val="27"/>
          <w:rtl/>
        </w:rPr>
        <w:t>م</w:t>
      </w:r>
      <w:r w:rsidRPr="00DC6DD8">
        <w:rPr>
          <w:rFonts w:ascii="Simplified Arabic" w:hAnsi="Simplified Arabic"/>
          <w:sz w:val="27"/>
          <w:rtl/>
        </w:rPr>
        <w:t>كل</w:t>
      </w:r>
      <w:r w:rsidR="000B7BE8" w:rsidRPr="00DC6DD8">
        <w:rPr>
          <w:rFonts w:ascii="Simplified Arabic" w:hAnsi="Simplified Arabic" w:hint="cs"/>
          <w:sz w:val="27"/>
          <w:rtl/>
        </w:rPr>
        <w:t>َّ</w:t>
      </w:r>
      <w:r w:rsidRPr="00DC6DD8">
        <w:rPr>
          <w:rFonts w:ascii="Simplified Arabic" w:hAnsi="Simplified Arabic"/>
          <w:sz w:val="27"/>
          <w:rtl/>
        </w:rPr>
        <w:t>ف أن يقلّ</w:t>
      </w:r>
      <w:r w:rsidR="000B7BE8" w:rsidRPr="00DC6DD8">
        <w:rPr>
          <w:rFonts w:ascii="Simplified Arabic" w:hAnsi="Simplified Arabic" w:hint="cs"/>
          <w:sz w:val="27"/>
          <w:rtl/>
        </w:rPr>
        <w:t>ِ</w:t>
      </w:r>
      <w:r w:rsidRPr="00DC6DD8">
        <w:rPr>
          <w:rFonts w:ascii="Simplified Arabic" w:hAnsi="Simplified Arabic"/>
          <w:sz w:val="27"/>
          <w:rtl/>
        </w:rPr>
        <w:t>ده...</w:t>
      </w:r>
      <w:r w:rsidR="000B7BE8" w:rsidRPr="00DC6DD8">
        <w:rPr>
          <w:rFonts w:ascii="Simplified Arabic" w:hAnsi="Simplified Arabic" w:hint="cs"/>
          <w:sz w:val="27"/>
          <w:rtl/>
        </w:rPr>
        <w:t>،</w:t>
      </w:r>
      <w:r w:rsidRPr="00DC6DD8">
        <w:rPr>
          <w:rFonts w:ascii="Simplified Arabic" w:hAnsi="Simplified Arabic"/>
          <w:sz w:val="27"/>
          <w:rtl/>
        </w:rPr>
        <w:t xml:space="preserve"> وكانت له الولاية الشرعية العامة في شؤون المسلمين، شريطة أن يكون كفوءاً لذلك من الناحية الدينية والواقعية معاً... وإذا أمر الحاكم الشرعي بشيء</w:t>
      </w:r>
      <w:r w:rsidR="000B7BE8" w:rsidRPr="00DC6DD8">
        <w:rPr>
          <w:rFonts w:ascii="Simplified Arabic" w:hAnsi="Simplified Arabic" w:hint="cs"/>
          <w:sz w:val="27"/>
          <w:rtl/>
        </w:rPr>
        <w:t>ٍ</w:t>
      </w:r>
      <w:r w:rsidRPr="00DC6DD8">
        <w:rPr>
          <w:rFonts w:ascii="Simplified Arabic" w:hAnsi="Simplified Arabic"/>
          <w:sz w:val="27"/>
          <w:rtl/>
        </w:rPr>
        <w:t xml:space="preserve"> تقديراً منه للمصلحة العامة وجب ات</w:t>
      </w:r>
      <w:r w:rsidR="000B7BE8" w:rsidRPr="00DC6DD8">
        <w:rPr>
          <w:rFonts w:ascii="Simplified Arabic" w:hAnsi="Simplified Arabic" w:hint="cs"/>
          <w:sz w:val="27"/>
          <w:rtl/>
        </w:rPr>
        <w:t>ّ</w:t>
      </w:r>
      <w:r w:rsidRPr="00DC6DD8">
        <w:rPr>
          <w:rFonts w:ascii="Simplified Arabic" w:hAnsi="Simplified Arabic"/>
          <w:sz w:val="27"/>
          <w:rtl/>
        </w:rPr>
        <w:t>باعه على جميع المسلمين، ولا يُع</w:t>
      </w:r>
      <w:r w:rsidR="000B7BE8" w:rsidRPr="00DC6DD8">
        <w:rPr>
          <w:rFonts w:ascii="Simplified Arabic" w:hAnsi="Simplified Arabic" w:hint="cs"/>
          <w:sz w:val="27"/>
          <w:rtl/>
        </w:rPr>
        <w:t>ْ</w:t>
      </w:r>
      <w:r w:rsidRPr="00DC6DD8">
        <w:rPr>
          <w:rFonts w:ascii="Simplified Arabic" w:hAnsi="Simplified Arabic"/>
          <w:sz w:val="27"/>
          <w:rtl/>
        </w:rPr>
        <w:t>ذ</w:t>
      </w:r>
      <w:r w:rsidR="000B7BE8" w:rsidRPr="00DC6DD8">
        <w:rPr>
          <w:rFonts w:ascii="Simplified Arabic" w:hAnsi="Simplified Arabic" w:hint="cs"/>
          <w:sz w:val="27"/>
          <w:rtl/>
        </w:rPr>
        <w:t>َ</w:t>
      </w:r>
      <w:r w:rsidRPr="00DC6DD8">
        <w:rPr>
          <w:rFonts w:ascii="Simplified Arabic" w:hAnsi="Simplified Arabic"/>
          <w:sz w:val="27"/>
          <w:rtl/>
        </w:rPr>
        <w:t>ر في مخالفته حت</w:t>
      </w:r>
      <w:r w:rsidR="000B7BE8" w:rsidRPr="00DC6DD8">
        <w:rPr>
          <w:rFonts w:ascii="Simplified Arabic" w:hAnsi="Simplified Arabic" w:hint="cs"/>
          <w:sz w:val="27"/>
          <w:rtl/>
        </w:rPr>
        <w:t>ّ</w:t>
      </w:r>
      <w:r w:rsidRPr="00DC6DD8">
        <w:rPr>
          <w:rFonts w:ascii="Simplified Arabic" w:hAnsi="Simplified Arabic"/>
          <w:sz w:val="27"/>
          <w:rtl/>
        </w:rPr>
        <w:t>ى م</w:t>
      </w:r>
      <w:r w:rsidR="000B7BE8" w:rsidRPr="00DC6DD8">
        <w:rPr>
          <w:rFonts w:ascii="Simplified Arabic" w:hAnsi="Simplified Arabic" w:hint="cs"/>
          <w:sz w:val="27"/>
          <w:rtl/>
        </w:rPr>
        <w:t>َ</w:t>
      </w:r>
      <w:r w:rsidRPr="00DC6DD8">
        <w:rPr>
          <w:rFonts w:ascii="Simplified Arabic" w:hAnsi="Simplified Arabic"/>
          <w:sz w:val="27"/>
          <w:rtl/>
        </w:rPr>
        <w:t>ن</w:t>
      </w:r>
      <w:r w:rsidR="000B7BE8" w:rsidRPr="00DC6DD8">
        <w:rPr>
          <w:rFonts w:ascii="Simplified Arabic" w:hAnsi="Simplified Arabic" w:hint="cs"/>
          <w:sz w:val="27"/>
          <w:rtl/>
        </w:rPr>
        <w:t>ْ</w:t>
      </w:r>
      <w:r w:rsidRPr="00DC6DD8">
        <w:rPr>
          <w:rFonts w:ascii="Simplified Arabic" w:hAnsi="Simplified Arabic"/>
          <w:sz w:val="27"/>
          <w:rtl/>
        </w:rPr>
        <w:t xml:space="preserve"> يرى أن تلك المصلحة لا أهم</w:t>
      </w:r>
      <w:r w:rsidR="000B7BE8" w:rsidRPr="00DC6DD8">
        <w:rPr>
          <w:rFonts w:ascii="Simplified Arabic" w:hAnsi="Simplified Arabic" w:hint="cs"/>
          <w:sz w:val="27"/>
          <w:rtl/>
        </w:rPr>
        <w:t>ِّ</w:t>
      </w:r>
      <w:r w:rsidRPr="00DC6DD8">
        <w:rPr>
          <w:rFonts w:ascii="Simplified Arabic" w:hAnsi="Simplified Arabic"/>
          <w:sz w:val="27"/>
          <w:rtl/>
        </w:rPr>
        <w:t>ية لها</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5"/>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ومم</w:t>
      </w:r>
      <w:r w:rsidR="000B7BE8" w:rsidRPr="00DC6DD8">
        <w:rPr>
          <w:rFonts w:ascii="Simplified Arabic" w:hAnsi="Simplified Arabic" w:hint="cs"/>
          <w:sz w:val="27"/>
          <w:rtl/>
        </w:rPr>
        <w:t>ّ</w:t>
      </w:r>
      <w:r w:rsidRPr="00DC6DD8">
        <w:rPr>
          <w:rFonts w:ascii="Simplified Arabic" w:hAnsi="Simplified Arabic"/>
          <w:sz w:val="27"/>
          <w:rtl/>
        </w:rPr>
        <w:t>ا يدل</w:t>
      </w:r>
      <w:r w:rsidR="000B7BE8" w:rsidRPr="00DC6DD8">
        <w:rPr>
          <w:rFonts w:ascii="Simplified Arabic" w:hAnsi="Simplified Arabic" w:hint="cs"/>
          <w:sz w:val="27"/>
          <w:rtl/>
        </w:rPr>
        <w:t>ّ</w:t>
      </w:r>
      <w:r w:rsidRPr="00DC6DD8">
        <w:rPr>
          <w:rFonts w:ascii="Simplified Arabic" w:hAnsi="Simplified Arabic"/>
          <w:sz w:val="27"/>
          <w:rtl/>
        </w:rPr>
        <w:t xml:space="preserve"> أيضاً على أخذ الصدر بنظرية ولاية الفقيه ما نقله بعض طلابه من جواب</w:t>
      </w:r>
      <w:r w:rsidR="000B7BE8" w:rsidRPr="00DC6DD8">
        <w:rPr>
          <w:rFonts w:ascii="Simplified Arabic" w:hAnsi="Simplified Arabic" w:hint="cs"/>
          <w:sz w:val="27"/>
          <w:rtl/>
        </w:rPr>
        <w:t>ٍ</w:t>
      </w:r>
      <w:r w:rsidRPr="00DC6DD8">
        <w:rPr>
          <w:rFonts w:ascii="Simplified Arabic" w:hAnsi="Simplified Arabic"/>
          <w:sz w:val="27"/>
          <w:rtl/>
        </w:rPr>
        <w:t xml:space="preserve"> له على بعض الأسئلة حول ولاية الفقيه، حيث يصر</w:t>
      </w:r>
      <w:r w:rsidR="000B7BE8" w:rsidRPr="00DC6DD8">
        <w:rPr>
          <w:rFonts w:ascii="Simplified Arabic" w:hAnsi="Simplified Arabic" w:hint="cs"/>
          <w:sz w:val="27"/>
          <w:rtl/>
        </w:rPr>
        <w:t>ِّ</w:t>
      </w:r>
      <w:r w:rsidRPr="00DC6DD8">
        <w:rPr>
          <w:rFonts w:ascii="Simplified Arabic" w:hAnsi="Simplified Arabic"/>
          <w:sz w:val="27"/>
          <w:rtl/>
        </w:rPr>
        <w:t>ح الصدر بأن ما يعتمد عليه في إثبات الولاية العامة للفقيه هو الرواية التي مر</w:t>
      </w:r>
      <w:r w:rsidR="000B7BE8" w:rsidRPr="00DC6DD8">
        <w:rPr>
          <w:rFonts w:ascii="Simplified Arabic" w:hAnsi="Simplified Arabic" w:hint="cs"/>
          <w:sz w:val="27"/>
          <w:rtl/>
        </w:rPr>
        <w:t>َّ</w:t>
      </w:r>
      <w:r w:rsidRPr="00DC6DD8">
        <w:rPr>
          <w:rFonts w:ascii="Simplified Arabic" w:hAnsi="Simplified Arabic"/>
          <w:sz w:val="27"/>
          <w:rtl/>
        </w:rPr>
        <w:t>ت</w:t>
      </w:r>
      <w:r w:rsidR="000B7BE8" w:rsidRPr="00DC6DD8">
        <w:rPr>
          <w:rFonts w:ascii="Simplified Arabic" w:hAnsi="Simplified Arabic" w:hint="cs"/>
          <w:sz w:val="27"/>
          <w:rtl/>
        </w:rPr>
        <w:t>ْ</w:t>
      </w:r>
      <w:r w:rsidRPr="00DC6DD8">
        <w:rPr>
          <w:rFonts w:ascii="Simplified Arabic" w:hAnsi="Simplified Arabic"/>
          <w:sz w:val="27"/>
          <w:rtl/>
        </w:rPr>
        <w:t xml:space="preserve"> معنا آنفاً عن الإمام المهدي</w:t>
      </w:r>
      <w:r w:rsidR="00210F2D" w:rsidRPr="00210F2D">
        <w:rPr>
          <w:rFonts w:cs="Mosawi" w:hint="cs"/>
          <w:sz w:val="22"/>
          <w:szCs w:val="22"/>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6"/>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وقد اشترط الصدر الكفاءة الواقعية في الولي</w:t>
      </w:r>
      <w:r w:rsidR="000B7BE8" w:rsidRPr="00DC6DD8">
        <w:rPr>
          <w:rFonts w:ascii="Simplified Arabic" w:hAnsi="Simplified Arabic" w:hint="cs"/>
          <w:sz w:val="27"/>
          <w:rtl/>
        </w:rPr>
        <w:t>ّ</w:t>
      </w:r>
      <w:r w:rsidRPr="00DC6DD8">
        <w:rPr>
          <w:rFonts w:ascii="Simplified Arabic" w:hAnsi="Simplified Arabic"/>
          <w:sz w:val="27"/>
          <w:rtl/>
        </w:rPr>
        <w:t xml:space="preserve"> الفقيه، وهو شرط</w:t>
      </w:r>
      <w:r w:rsidR="000B7BE8" w:rsidRPr="00DC6DD8">
        <w:rPr>
          <w:rFonts w:ascii="Simplified Arabic" w:hAnsi="Simplified Arabic" w:hint="cs"/>
          <w:sz w:val="27"/>
          <w:rtl/>
        </w:rPr>
        <w:t>ٌ</w:t>
      </w:r>
      <w:r w:rsidRPr="00DC6DD8">
        <w:rPr>
          <w:rFonts w:ascii="Simplified Arabic" w:hAnsi="Simplified Arabic"/>
          <w:sz w:val="27"/>
          <w:rtl/>
        </w:rPr>
        <w:t xml:space="preserve"> يُجنّ</w:t>
      </w:r>
      <w:r w:rsidR="000B7BE8" w:rsidRPr="00DC6DD8">
        <w:rPr>
          <w:rFonts w:ascii="Simplified Arabic" w:hAnsi="Simplified Arabic" w:hint="cs"/>
          <w:sz w:val="27"/>
          <w:rtl/>
        </w:rPr>
        <w:t>ِ</w:t>
      </w:r>
      <w:r w:rsidRPr="00DC6DD8">
        <w:rPr>
          <w:rFonts w:ascii="Simplified Arabic" w:hAnsi="Simplified Arabic"/>
          <w:sz w:val="27"/>
          <w:rtl/>
        </w:rPr>
        <w:t xml:space="preserve">ب الأمة </w:t>
      </w:r>
      <w:r w:rsidRPr="00DC6DD8">
        <w:rPr>
          <w:rFonts w:ascii="Simplified Arabic" w:hAnsi="Simplified Arabic"/>
          <w:sz w:val="27"/>
          <w:rtl/>
        </w:rPr>
        <w:lastRenderedPageBreak/>
        <w:t>تصدي بعض الفقهاء لأمور المسلمين مم</w:t>
      </w:r>
      <w:r w:rsidR="000B7BE8" w:rsidRPr="00DC6DD8">
        <w:rPr>
          <w:rFonts w:ascii="Simplified Arabic" w:hAnsi="Simplified Arabic" w:hint="cs"/>
          <w:sz w:val="27"/>
          <w:rtl/>
        </w:rPr>
        <w:t>َّ</w:t>
      </w:r>
      <w:r w:rsidRPr="00DC6DD8">
        <w:rPr>
          <w:rFonts w:ascii="Simplified Arabic" w:hAnsi="Simplified Arabic"/>
          <w:sz w:val="27"/>
          <w:rtl/>
        </w:rPr>
        <w:t>ن</w:t>
      </w:r>
      <w:r w:rsidR="000B7BE8" w:rsidRPr="00DC6DD8">
        <w:rPr>
          <w:rFonts w:ascii="Simplified Arabic" w:hAnsi="Simplified Arabic" w:hint="cs"/>
          <w:sz w:val="27"/>
          <w:rtl/>
        </w:rPr>
        <w:t>ْ</w:t>
      </w:r>
      <w:r w:rsidRPr="00DC6DD8">
        <w:rPr>
          <w:rFonts w:ascii="Simplified Arabic" w:hAnsi="Simplified Arabic"/>
          <w:sz w:val="27"/>
          <w:rtl/>
        </w:rPr>
        <w:t xml:space="preserve"> لا يملكون صفة الكفاءة في إدارة الحكم، وإن</w:t>
      </w:r>
      <w:r w:rsidR="000B7BE8" w:rsidRPr="00DC6DD8">
        <w:rPr>
          <w:rFonts w:ascii="Simplified Arabic" w:hAnsi="Simplified Arabic" w:hint="cs"/>
          <w:sz w:val="27"/>
          <w:rtl/>
        </w:rPr>
        <w:t>ْ</w:t>
      </w:r>
      <w:r w:rsidRPr="00DC6DD8">
        <w:rPr>
          <w:rFonts w:ascii="Simplified Arabic" w:hAnsi="Simplified Arabic"/>
          <w:sz w:val="27"/>
          <w:rtl/>
        </w:rPr>
        <w:t xml:space="preserve"> كانوا في أعلى درجات الاجتهاد والعدالة. حيث اعتبر بعض طلابه المقرّ</w:t>
      </w:r>
      <w:r w:rsidR="000B7BE8" w:rsidRPr="00DC6DD8">
        <w:rPr>
          <w:rFonts w:ascii="Simplified Arabic" w:hAnsi="Simplified Arabic" w:hint="cs"/>
          <w:sz w:val="27"/>
          <w:rtl/>
        </w:rPr>
        <w:t>َ</w:t>
      </w:r>
      <w:r w:rsidRPr="00DC6DD8">
        <w:rPr>
          <w:rFonts w:ascii="Simplified Arabic" w:hAnsi="Simplified Arabic"/>
          <w:sz w:val="27"/>
          <w:rtl/>
        </w:rPr>
        <w:t>بين أن هذا الشرط الإضافي في الولي</w:t>
      </w:r>
      <w:r w:rsidR="000B7BE8" w:rsidRPr="00DC6DD8">
        <w:rPr>
          <w:rFonts w:ascii="Simplified Arabic" w:hAnsi="Simplified Arabic" w:hint="cs"/>
          <w:sz w:val="27"/>
          <w:rtl/>
        </w:rPr>
        <w:t>ّ</w:t>
      </w:r>
      <w:r w:rsidRPr="00DC6DD8">
        <w:rPr>
          <w:rFonts w:ascii="Simplified Arabic" w:hAnsi="Simplified Arabic"/>
          <w:sz w:val="27"/>
          <w:rtl/>
        </w:rPr>
        <w:t xml:space="preserve"> لم يلتفت أو على الأقل</w:t>
      </w:r>
      <w:r w:rsidR="000B7BE8" w:rsidRPr="00DC6DD8">
        <w:rPr>
          <w:rFonts w:ascii="Simplified Arabic" w:hAnsi="Simplified Arabic" w:hint="cs"/>
          <w:sz w:val="27"/>
          <w:rtl/>
        </w:rPr>
        <w:t>ّ</w:t>
      </w:r>
      <w:r w:rsidRPr="00DC6DD8">
        <w:rPr>
          <w:rFonts w:ascii="Simplified Arabic" w:hAnsi="Simplified Arabic"/>
          <w:sz w:val="27"/>
          <w:rtl/>
        </w:rPr>
        <w:t xml:space="preserve"> لم ينبِّه غيرُه من العلماء ـ في وقته ـ عليه</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7"/>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CD1225">
      <w:pPr>
        <w:spacing w:line="420" w:lineRule="exact"/>
        <w:rPr>
          <w:rFonts w:ascii="Simplified Arabic" w:hAnsi="Simplified Arabic"/>
          <w:sz w:val="27"/>
          <w:rtl/>
        </w:rPr>
      </w:pPr>
    </w:p>
    <w:p w:rsidR="00887E7E" w:rsidRPr="00DC6DD8" w:rsidRDefault="00887E7E" w:rsidP="00C70634">
      <w:pPr>
        <w:pStyle w:val="31"/>
        <w:rPr>
          <w:color w:val="auto"/>
          <w:rtl/>
        </w:rPr>
      </w:pPr>
      <w:r w:rsidRPr="00DC6DD8">
        <w:rPr>
          <w:color w:val="auto"/>
          <w:rtl/>
        </w:rPr>
        <w:t>المرحلة الثالثة: المزاوجة بين ولاية الأمة والفقيه</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وهذه المرحلة تشك</w:t>
      </w:r>
      <w:r w:rsidR="00022BEC" w:rsidRPr="00DC6DD8">
        <w:rPr>
          <w:rFonts w:ascii="Simplified Arabic" w:hAnsi="Simplified Arabic" w:hint="cs"/>
          <w:sz w:val="27"/>
          <w:rtl/>
        </w:rPr>
        <w:t>ِّ</w:t>
      </w:r>
      <w:r w:rsidRPr="00DC6DD8">
        <w:rPr>
          <w:rFonts w:ascii="Simplified Arabic" w:hAnsi="Simplified Arabic"/>
          <w:sz w:val="27"/>
          <w:rtl/>
        </w:rPr>
        <w:t xml:space="preserve">ل قمة النضج الرؤيوي في النظرية السياسية عند الصدر. وقد جاءت نظريته هذه في أواخر كتبه: </w:t>
      </w:r>
      <w:r w:rsidRPr="00DC6DD8">
        <w:rPr>
          <w:rFonts w:hint="eastAsia"/>
          <w:sz w:val="24"/>
          <w:szCs w:val="24"/>
          <w:rtl/>
        </w:rPr>
        <w:t>«</w:t>
      </w:r>
      <w:r w:rsidRPr="00DC6DD8">
        <w:rPr>
          <w:rFonts w:ascii="Simplified Arabic" w:hAnsi="Simplified Arabic"/>
          <w:sz w:val="27"/>
          <w:rtl/>
        </w:rPr>
        <w:t>الإسلام يقود الحياة</w:t>
      </w:r>
      <w:r w:rsidRPr="00DC6DD8">
        <w:rPr>
          <w:rFonts w:hint="eastAsia"/>
          <w:sz w:val="24"/>
          <w:szCs w:val="24"/>
          <w:rtl/>
        </w:rPr>
        <w:t>»</w:t>
      </w:r>
      <w:r w:rsidRPr="00DC6DD8">
        <w:rPr>
          <w:rFonts w:ascii="Simplified Arabic" w:hAnsi="Simplified Arabic"/>
          <w:sz w:val="27"/>
          <w:rtl/>
        </w:rPr>
        <w:t>، حيث فصّل الكلام في هذه المسألة في بحثين من الكتاب</w:t>
      </w:r>
      <w:r w:rsidR="00022BEC"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b/>
          <w:bCs/>
          <w:sz w:val="27"/>
          <w:rtl/>
        </w:rPr>
        <w:t>الأو</w:t>
      </w:r>
      <w:r w:rsidR="00022BEC" w:rsidRPr="00DC6DD8">
        <w:rPr>
          <w:rFonts w:ascii="Simplified Arabic" w:hAnsi="Simplified Arabic" w:hint="cs"/>
          <w:b/>
          <w:bCs/>
          <w:sz w:val="27"/>
          <w:rtl/>
        </w:rPr>
        <w:t>ّ</w:t>
      </w:r>
      <w:r w:rsidRPr="00DC6DD8">
        <w:rPr>
          <w:rFonts w:ascii="Simplified Arabic" w:hAnsi="Simplified Arabic"/>
          <w:b/>
          <w:bCs/>
          <w:sz w:val="27"/>
          <w:rtl/>
        </w:rPr>
        <w:t>ل</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لمحة فقهية تمهيدية عن مشروع دستور الجمهورية الإسلامية في إيران</w:t>
      </w:r>
      <w:r w:rsidRPr="00DC6DD8">
        <w:rPr>
          <w:rFonts w:hint="eastAsia"/>
          <w:sz w:val="24"/>
          <w:szCs w:val="24"/>
          <w:rtl/>
        </w:rPr>
        <w:t>»</w:t>
      </w:r>
      <w:r w:rsidR="00022BEC"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b/>
          <w:bCs/>
          <w:sz w:val="27"/>
          <w:rtl/>
        </w:rPr>
        <w:t>والثاني</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خلافة الإنسان وشهادة الأنبياء</w:t>
      </w:r>
      <w:r w:rsidRPr="00DC6DD8">
        <w:rPr>
          <w:rFonts w:hint="eastAsia"/>
          <w:sz w:val="24"/>
          <w:szCs w:val="24"/>
          <w:rtl/>
        </w:rPr>
        <w:t>»</w:t>
      </w:r>
      <w:r w:rsidRPr="00DC6DD8">
        <w:rPr>
          <w:rFonts w:ascii="Simplified Arabic" w:hAnsi="Simplified Arabic"/>
          <w:sz w:val="27"/>
          <w:rtl/>
        </w:rPr>
        <w:t>. وقد فصَّل الصدر ـ هنا ـ الولاية العامة للفقيه بين ما قبل قيام الحكومة الإسلامية وما بعد قيامها، حيث جعل الولاية المطلقة للفقيه فقط في مرحلة ما قبل قيام الدولة الإسلامية، وأما بعد قيامها فقد أعطى الصدر للفقيه دور الشهادة والرقابة والإشراف على ممارسة السلطة، وأعطى للأم</w:t>
      </w:r>
      <w:r w:rsidR="00022BEC" w:rsidRPr="00DC6DD8">
        <w:rPr>
          <w:rFonts w:ascii="Simplified Arabic" w:hAnsi="Simplified Arabic" w:hint="cs"/>
          <w:sz w:val="27"/>
          <w:rtl/>
        </w:rPr>
        <w:t>ّ</w:t>
      </w:r>
      <w:r w:rsidRPr="00DC6DD8">
        <w:rPr>
          <w:rFonts w:ascii="Simplified Arabic" w:hAnsi="Simplified Arabic"/>
          <w:sz w:val="27"/>
          <w:rtl/>
        </w:rPr>
        <w:t>ة كذلك حق</w:t>
      </w:r>
      <w:r w:rsidR="00022BEC" w:rsidRPr="00DC6DD8">
        <w:rPr>
          <w:rFonts w:ascii="Simplified Arabic" w:hAnsi="Simplified Arabic" w:hint="cs"/>
          <w:sz w:val="27"/>
          <w:rtl/>
        </w:rPr>
        <w:t>ّ</w:t>
      </w:r>
      <w:r w:rsidRPr="00DC6DD8">
        <w:rPr>
          <w:rFonts w:ascii="Simplified Arabic" w:hAnsi="Simplified Arabic"/>
          <w:sz w:val="27"/>
          <w:rtl/>
        </w:rPr>
        <w:t xml:space="preserve"> ممارسة الحكم والسلطة على نفسها</w:t>
      </w:r>
      <w:r w:rsidR="00022BEC" w:rsidRPr="00DC6DD8">
        <w:rPr>
          <w:rFonts w:ascii="Simplified Arabic" w:hAnsi="Simplified Arabic" w:hint="cs"/>
          <w:sz w:val="27"/>
          <w:rtl/>
        </w:rPr>
        <w:t>؛</w:t>
      </w:r>
      <w:r w:rsidRPr="00DC6DD8">
        <w:rPr>
          <w:rFonts w:ascii="Simplified Arabic" w:hAnsi="Simplified Arabic"/>
          <w:sz w:val="27"/>
          <w:rtl/>
        </w:rPr>
        <w:t xml:space="preserve"> وذلك حفظاً لمقام الاستخلاف الإلهي لها على الأرض. وسيأتي تفصيل الكلام حول ذلك تحت عنوان</w:t>
      </w:r>
      <w:r w:rsidR="00022BEC" w:rsidRPr="00DC6DD8">
        <w:rPr>
          <w:rFonts w:ascii="Simplified Arabic" w:hAnsi="Simplified Arabic" w:hint="cs"/>
          <w:sz w:val="27"/>
          <w:rtl/>
        </w:rPr>
        <w:t>ٍ</w:t>
      </w:r>
      <w:r w:rsidRPr="00DC6DD8">
        <w:rPr>
          <w:rFonts w:ascii="Simplified Arabic" w:hAnsi="Simplified Arabic"/>
          <w:sz w:val="27"/>
          <w:rtl/>
        </w:rPr>
        <w:t xml:space="preserve"> مستقل</w:t>
      </w:r>
      <w:r w:rsidR="00022BEC" w:rsidRPr="00DC6DD8">
        <w:rPr>
          <w:rFonts w:ascii="Simplified Arabic" w:hAnsi="Simplified Arabic" w:hint="cs"/>
          <w:sz w:val="27"/>
          <w:rtl/>
        </w:rPr>
        <w:t>ّ</w:t>
      </w:r>
      <w:r w:rsidRPr="00DC6DD8">
        <w:rPr>
          <w:rFonts w:ascii="Simplified Arabic" w:hAnsi="Simplified Arabic"/>
          <w:sz w:val="27"/>
          <w:rtl/>
        </w:rPr>
        <w:t xml:space="preserve">. </w:t>
      </w:r>
    </w:p>
    <w:p w:rsidR="00887E7E" w:rsidRPr="00DC6DD8" w:rsidRDefault="00887E7E" w:rsidP="00CD1225">
      <w:pPr>
        <w:spacing w:line="420" w:lineRule="exact"/>
        <w:rPr>
          <w:rFonts w:ascii="Simplified Arabic" w:hAnsi="Simplified Arabic"/>
          <w:sz w:val="27"/>
          <w:rtl/>
        </w:rPr>
      </w:pPr>
    </w:p>
    <w:p w:rsidR="00887E7E" w:rsidRPr="00DC6DD8" w:rsidRDefault="00887E7E" w:rsidP="00C70634">
      <w:pPr>
        <w:pStyle w:val="31"/>
        <w:rPr>
          <w:color w:val="auto"/>
          <w:rtl/>
        </w:rPr>
      </w:pPr>
      <w:r w:rsidRPr="00DC6DD8">
        <w:rPr>
          <w:color w:val="auto"/>
          <w:rtl/>
        </w:rPr>
        <w:t>فلسفة نشوء الدولة عند الصدر</w:t>
      </w:r>
    </w:p>
    <w:p w:rsidR="00887E7E" w:rsidRPr="00DC6DD8" w:rsidRDefault="00887E7E" w:rsidP="00196B44">
      <w:pPr>
        <w:rPr>
          <w:rFonts w:ascii="Simplified Arabic" w:hAnsi="Simplified Arabic"/>
          <w:sz w:val="27"/>
          <w:rtl/>
        </w:rPr>
      </w:pPr>
      <w:r w:rsidRPr="00DC6DD8">
        <w:rPr>
          <w:rFonts w:ascii="Simplified Arabic" w:hAnsi="Simplified Arabic"/>
          <w:sz w:val="27"/>
          <w:rtl/>
        </w:rPr>
        <w:t>لقد اهتم</w:t>
      </w:r>
      <w:r w:rsidR="00022BEC" w:rsidRPr="00DC6DD8">
        <w:rPr>
          <w:rFonts w:ascii="Simplified Arabic" w:hAnsi="Simplified Arabic" w:hint="cs"/>
          <w:sz w:val="27"/>
          <w:rtl/>
        </w:rPr>
        <w:t>ّ</w:t>
      </w:r>
      <w:r w:rsidRPr="00DC6DD8">
        <w:rPr>
          <w:rFonts w:ascii="Simplified Arabic" w:hAnsi="Simplified Arabic"/>
          <w:sz w:val="27"/>
          <w:rtl/>
        </w:rPr>
        <w:t xml:space="preserve"> المفك</w:t>
      </w:r>
      <w:r w:rsidR="00022BEC" w:rsidRPr="00DC6DD8">
        <w:rPr>
          <w:rFonts w:ascii="Simplified Arabic" w:hAnsi="Simplified Arabic" w:hint="cs"/>
          <w:sz w:val="27"/>
          <w:rtl/>
        </w:rPr>
        <w:t>ِّ</w:t>
      </w:r>
      <w:r w:rsidRPr="00DC6DD8">
        <w:rPr>
          <w:rFonts w:ascii="Simplified Arabic" w:hAnsi="Simplified Arabic"/>
          <w:sz w:val="27"/>
          <w:rtl/>
        </w:rPr>
        <w:t>رون من فلاسفة وعلماء بالبحث عن أصل نشأة الدولة. والملاحظ ـ هنا ـ أن الفكر السياسي الإسلامي المعاصر لم يتوق</w:t>
      </w:r>
      <w:r w:rsidR="00022BEC" w:rsidRPr="00DC6DD8">
        <w:rPr>
          <w:rFonts w:ascii="Simplified Arabic" w:hAnsi="Simplified Arabic" w:hint="cs"/>
          <w:sz w:val="27"/>
          <w:rtl/>
        </w:rPr>
        <w:t>َّ</w:t>
      </w:r>
      <w:r w:rsidRPr="00DC6DD8">
        <w:rPr>
          <w:rFonts w:ascii="Simplified Arabic" w:hAnsi="Simplified Arabic"/>
          <w:sz w:val="27"/>
          <w:rtl/>
        </w:rPr>
        <w:t>ف كثيراً عند فكرة أصل نشوء الدولة. وعلى كلٍّ فقد كانت هناك تفسيرات</w:t>
      </w:r>
      <w:r w:rsidR="00022BEC" w:rsidRPr="00DC6DD8">
        <w:rPr>
          <w:rFonts w:ascii="Simplified Arabic" w:hAnsi="Simplified Arabic" w:hint="cs"/>
          <w:sz w:val="27"/>
          <w:rtl/>
        </w:rPr>
        <w:t>ٌ</w:t>
      </w:r>
      <w:r w:rsidRPr="00DC6DD8">
        <w:rPr>
          <w:rFonts w:ascii="Simplified Arabic" w:hAnsi="Simplified Arabic"/>
          <w:sz w:val="27"/>
          <w:rtl/>
        </w:rPr>
        <w:t xml:space="preserve"> متعددة لنشأة الدولة</w:t>
      </w:r>
      <w:r w:rsidR="00022BEC" w:rsidRPr="00DC6DD8">
        <w:rPr>
          <w:rFonts w:ascii="Simplified Arabic" w:hAnsi="Simplified Arabic" w:hint="cs"/>
          <w:sz w:val="27"/>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منها: تفسير ديني يرى أن نشوء الدولة ومصدر السلطة فيها يعود إلى الله تعالى</w:t>
      </w:r>
      <w:r w:rsidR="00022BEC" w:rsidRPr="00DC6DD8">
        <w:rPr>
          <w:rFonts w:ascii="Simplified Arabic" w:hAnsi="Simplified Arabic" w:hint="cs"/>
          <w:sz w:val="27"/>
          <w:rtl/>
        </w:rPr>
        <w:t>.</w:t>
      </w:r>
      <w:r w:rsidRPr="00DC6DD8">
        <w:rPr>
          <w:rFonts w:ascii="Simplified Arabic" w:hAnsi="Simplified Arabic"/>
          <w:sz w:val="27"/>
          <w:rtl/>
        </w:rPr>
        <w:t xml:space="preserve"> وذكروا في المقام نظرية الحق الإلهي، وكذلك نظرية التفويض الإلهي، ونظرية العناية الإلهية.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ومنها: تفسير فلسفي يُرجع نشأة الدولة ومصدر السلطات فيها إلى إرادة الأمة</w:t>
      </w:r>
      <w:r w:rsidR="00022BEC" w:rsidRPr="00DC6DD8">
        <w:rPr>
          <w:rFonts w:ascii="Simplified Arabic" w:hAnsi="Simplified Arabic" w:hint="cs"/>
          <w:sz w:val="27"/>
          <w:rtl/>
        </w:rPr>
        <w:t xml:space="preserve">، </w:t>
      </w:r>
      <w:r w:rsidRPr="00DC6DD8">
        <w:rPr>
          <w:rFonts w:ascii="Simplified Arabic" w:hAnsi="Simplified Arabic"/>
          <w:sz w:val="27"/>
          <w:rtl/>
        </w:rPr>
        <w:t>مثل</w:t>
      </w:r>
      <w:r w:rsidR="00022BEC" w:rsidRPr="00DC6DD8">
        <w:rPr>
          <w:rFonts w:ascii="Simplified Arabic" w:hAnsi="Simplified Arabic" w:hint="cs"/>
          <w:sz w:val="27"/>
          <w:rtl/>
        </w:rPr>
        <w:t>:</w:t>
      </w:r>
      <w:r w:rsidRPr="00DC6DD8">
        <w:rPr>
          <w:rFonts w:ascii="Simplified Arabic" w:hAnsi="Simplified Arabic"/>
          <w:sz w:val="27"/>
          <w:rtl/>
        </w:rPr>
        <w:t xml:space="preserve"> نظرية العقد الاجتماعي</w:t>
      </w:r>
      <w:r w:rsidR="00022BEC" w:rsidRPr="00DC6DD8">
        <w:rPr>
          <w:rFonts w:ascii="Simplified Arabic" w:hAnsi="Simplified Arabic" w:hint="cs"/>
          <w:sz w:val="27"/>
          <w:rtl/>
        </w:rPr>
        <w:t>،</w:t>
      </w:r>
      <w:r w:rsidRPr="00DC6DD8">
        <w:rPr>
          <w:rFonts w:ascii="Simplified Arabic" w:hAnsi="Simplified Arabic"/>
          <w:sz w:val="27"/>
          <w:rtl/>
        </w:rPr>
        <w:t xml:space="preserve"> للفيلسوف الفرنسي جان جاك روسو</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8"/>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lastRenderedPageBreak/>
        <w:t>ومنها: تفسير تاريخي يفسّر نشأة الدولة بعوامل مختلفة تتفاعل على مرور الزمن لتكوّ</w:t>
      </w:r>
      <w:r w:rsidR="00022BEC" w:rsidRPr="00DC6DD8">
        <w:rPr>
          <w:rFonts w:ascii="Simplified Arabic" w:hAnsi="Simplified Arabic" w:hint="cs"/>
          <w:sz w:val="27"/>
          <w:rtl/>
        </w:rPr>
        <w:t>ِ</w:t>
      </w:r>
      <w:r w:rsidRPr="00DC6DD8">
        <w:rPr>
          <w:rFonts w:ascii="Simplified Arabic" w:hAnsi="Simplified Arabic"/>
          <w:sz w:val="27"/>
          <w:rtl/>
        </w:rPr>
        <w:t xml:space="preserve">ن الدولة.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ومنها: تفسير اجتماعي يعزو فكرة نشوء الدولة إلى القو</w:t>
      </w:r>
      <w:r w:rsidR="00022BEC" w:rsidRPr="00DC6DD8">
        <w:rPr>
          <w:rFonts w:ascii="Simplified Arabic" w:hAnsi="Simplified Arabic" w:hint="cs"/>
          <w:sz w:val="27"/>
          <w:rtl/>
        </w:rPr>
        <w:t>ّ</w:t>
      </w:r>
      <w:r w:rsidRPr="00DC6DD8">
        <w:rPr>
          <w:rFonts w:ascii="Simplified Arabic" w:hAnsi="Simplified Arabic"/>
          <w:sz w:val="27"/>
          <w:rtl/>
        </w:rPr>
        <w:t>ة أو إلى تطور الأسرة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69"/>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4F1AAD">
      <w:pPr>
        <w:rPr>
          <w:rFonts w:ascii="Simplified Arabic" w:hAnsi="Simplified Arabic"/>
          <w:sz w:val="27"/>
          <w:rtl/>
        </w:rPr>
      </w:pPr>
      <w:r w:rsidRPr="00DC6DD8">
        <w:rPr>
          <w:rFonts w:ascii="Simplified Arabic" w:hAnsi="Simplified Arabic"/>
          <w:sz w:val="27"/>
          <w:rtl/>
        </w:rPr>
        <w:t>إلى هنا، فإن الصدر ذهب إلى أن أصل نشأة الدولة كان على يد الأنبياء، فهي تصعيد للعمل النبوي بدأت في مرحلة محدودة من حياة البشرية. ولعل الصدر من أوائل م</w:t>
      </w:r>
      <w:r w:rsidR="00022BEC" w:rsidRPr="00DC6DD8">
        <w:rPr>
          <w:rFonts w:ascii="Simplified Arabic" w:hAnsi="Simplified Arabic" w:hint="cs"/>
          <w:sz w:val="27"/>
          <w:rtl/>
        </w:rPr>
        <w:t>َ</w:t>
      </w:r>
      <w:r w:rsidRPr="00DC6DD8">
        <w:rPr>
          <w:rFonts w:ascii="Simplified Arabic" w:hAnsi="Simplified Arabic"/>
          <w:sz w:val="27"/>
          <w:rtl/>
        </w:rPr>
        <w:t>ن</w:t>
      </w:r>
      <w:r w:rsidR="00022BEC" w:rsidRPr="00DC6DD8">
        <w:rPr>
          <w:rFonts w:ascii="Simplified Arabic" w:hAnsi="Simplified Arabic" w:hint="cs"/>
          <w:sz w:val="27"/>
          <w:rtl/>
        </w:rPr>
        <w:t>ْ</w:t>
      </w:r>
      <w:r w:rsidRPr="00DC6DD8">
        <w:rPr>
          <w:rFonts w:ascii="Simplified Arabic" w:hAnsi="Simplified Arabic"/>
          <w:sz w:val="27"/>
          <w:rtl/>
        </w:rPr>
        <w:t xml:space="preserve"> نظّ</w:t>
      </w:r>
      <w:r w:rsidR="00022BEC" w:rsidRPr="00DC6DD8">
        <w:rPr>
          <w:rFonts w:ascii="Simplified Arabic" w:hAnsi="Simplified Arabic" w:hint="cs"/>
          <w:sz w:val="27"/>
          <w:rtl/>
        </w:rPr>
        <w:t>َ</w:t>
      </w:r>
      <w:r w:rsidRPr="00DC6DD8">
        <w:rPr>
          <w:rFonts w:ascii="Simplified Arabic" w:hAnsi="Simplified Arabic"/>
          <w:sz w:val="27"/>
          <w:rtl/>
        </w:rPr>
        <w:t>ر لكون الأنبياء هم الأساس في وجود الدولة ونشوئها</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0"/>
      </w:r>
      <w:r w:rsidRPr="00DC6DD8">
        <w:rPr>
          <w:rFonts w:ascii="Simplified Arabic" w:hAnsi="Simplified Arabic"/>
          <w:sz w:val="27"/>
          <w:vertAlign w:val="superscript"/>
          <w:rtl/>
        </w:rPr>
        <w:t>)</w:t>
      </w:r>
      <w:r w:rsidRPr="00DC6DD8">
        <w:rPr>
          <w:rFonts w:ascii="Simplified Arabic" w:hAnsi="Simplified Arabic"/>
          <w:sz w:val="27"/>
          <w:rtl/>
        </w:rPr>
        <w:t>. وعليه يرفض الصدر كل</w:t>
      </w:r>
      <w:r w:rsidR="00022BEC" w:rsidRPr="00DC6DD8">
        <w:rPr>
          <w:rFonts w:ascii="Simplified Arabic" w:hAnsi="Simplified Arabic" w:hint="cs"/>
          <w:sz w:val="27"/>
          <w:rtl/>
        </w:rPr>
        <w:t>ّ</w:t>
      </w:r>
      <w:r w:rsidRPr="00DC6DD8">
        <w:rPr>
          <w:rFonts w:ascii="Simplified Arabic" w:hAnsi="Simplified Arabic"/>
          <w:sz w:val="27"/>
          <w:rtl/>
        </w:rPr>
        <w:t xml:space="preserve"> النظريات الأخرى في تفسير نشأة الدولة، حيث يقول: </w:t>
      </w:r>
      <w:r w:rsidRPr="00DC6DD8">
        <w:rPr>
          <w:rFonts w:hint="eastAsia"/>
          <w:sz w:val="24"/>
          <w:szCs w:val="24"/>
          <w:rtl/>
        </w:rPr>
        <w:t>«</w:t>
      </w:r>
      <w:r w:rsidRPr="00DC6DD8">
        <w:rPr>
          <w:rFonts w:ascii="Simplified Arabic" w:hAnsi="Simplified Arabic"/>
          <w:sz w:val="27"/>
          <w:rtl/>
        </w:rPr>
        <w:t>فمن ناحية تكوّن الدولة ونشوئها تاريخياً نرفض إسلامياً نظرية القو</w:t>
      </w:r>
      <w:r w:rsidR="00D77B1D" w:rsidRPr="00DC6DD8">
        <w:rPr>
          <w:rFonts w:ascii="Simplified Arabic" w:hAnsi="Simplified Arabic" w:hint="cs"/>
          <w:sz w:val="27"/>
          <w:rtl/>
        </w:rPr>
        <w:t>ّ</w:t>
      </w:r>
      <w:r w:rsidRPr="00DC6DD8">
        <w:rPr>
          <w:rFonts w:ascii="Simplified Arabic" w:hAnsi="Simplified Arabic"/>
          <w:sz w:val="27"/>
          <w:rtl/>
        </w:rPr>
        <w:t>ة والتغلّب، ونظرية التفويض الإلهي للجبّارين، ونظرية العقد ال</w:t>
      </w:r>
      <w:r w:rsidR="004F1AAD">
        <w:rPr>
          <w:rFonts w:ascii="Simplified Arabic" w:hAnsi="Simplified Arabic" w:hint="cs"/>
          <w:sz w:val="27"/>
          <w:rtl/>
        </w:rPr>
        <w:t>ا</w:t>
      </w:r>
      <w:r w:rsidRPr="00DC6DD8">
        <w:rPr>
          <w:rFonts w:ascii="Simplified Arabic" w:hAnsi="Simplified Arabic"/>
          <w:sz w:val="27"/>
          <w:rtl/>
        </w:rPr>
        <w:t>جتماعي، ونظرية تطو</w:t>
      </w:r>
      <w:r w:rsidR="00D77B1D" w:rsidRPr="00DC6DD8">
        <w:rPr>
          <w:rFonts w:ascii="Simplified Arabic" w:hAnsi="Simplified Arabic" w:hint="cs"/>
          <w:sz w:val="27"/>
          <w:rtl/>
        </w:rPr>
        <w:t>ُّ</w:t>
      </w:r>
      <w:r w:rsidRPr="00DC6DD8">
        <w:rPr>
          <w:rFonts w:ascii="Simplified Arabic" w:hAnsi="Simplified Arabic"/>
          <w:sz w:val="27"/>
          <w:rtl/>
        </w:rPr>
        <w:t>ر الدولة عن العائلة، ونؤمن بأن الدولة ظاهرة نبوية</w:t>
      </w:r>
      <w:r w:rsidR="00D77B1D" w:rsidRPr="00DC6DD8">
        <w:rPr>
          <w:rFonts w:ascii="Simplified Arabic" w:hAnsi="Simplified Arabic" w:hint="cs"/>
          <w:sz w:val="27"/>
          <w:rtl/>
        </w:rPr>
        <w:t>،</w:t>
      </w:r>
      <w:r w:rsidRPr="00DC6DD8">
        <w:rPr>
          <w:rFonts w:ascii="Simplified Arabic" w:hAnsi="Simplified Arabic"/>
          <w:sz w:val="27"/>
          <w:rtl/>
        </w:rPr>
        <w:t xml:space="preserve"> وهي تصعيد للعمل النبوي بدأت في مرحلة معيّنة من حياة البشرية</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1"/>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وقد ارتكز الصدر في نظريته تلك على القرآن الكريم</w:t>
      </w:r>
      <w:r w:rsidR="00D77B1D" w:rsidRPr="00DC6DD8">
        <w:rPr>
          <w:rFonts w:ascii="Simplified Arabic" w:hAnsi="Simplified Arabic" w:hint="cs"/>
          <w:sz w:val="27"/>
          <w:rtl/>
        </w:rPr>
        <w:t>،</w:t>
      </w:r>
      <w:r w:rsidRPr="00DC6DD8">
        <w:rPr>
          <w:rFonts w:ascii="Simplified Arabic" w:hAnsi="Simplified Arabic"/>
          <w:sz w:val="27"/>
          <w:rtl/>
        </w:rPr>
        <w:t xml:space="preserve"> في قوله تعالى: </w:t>
      </w:r>
      <w:r w:rsidR="00526BF4" w:rsidRPr="00526BF4">
        <w:rPr>
          <w:rFonts w:ascii="Mosawi" w:hAnsi="Mosawi" w:cs="Mosawi"/>
          <w:sz w:val="24"/>
          <w:szCs w:val="24"/>
          <w:rtl/>
        </w:rPr>
        <w:t>﴿</w:t>
      </w:r>
      <w:r w:rsidR="00D77B1D" w:rsidRPr="00DC6DD8">
        <w:rPr>
          <w:b/>
          <w:bCs/>
          <w:sz w:val="27"/>
          <w:rtl/>
        </w:rPr>
        <w:t>كَانَ النَّاسُ أُمَّةً وَاحِدَةً فَبَعَثَ اللهُ النَّبِيِّينَ مُبَشِّرِينَ وَمُنذِرِينَ وَأَنزَلَ مَعَهُمْ الْكِتَابَ بِالْحَقِّ لِيَحْكُمَ بَيْنَ النَّاسِ فِي 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w:t>
      </w:r>
      <w:r w:rsidR="00526BF4" w:rsidRPr="00526BF4">
        <w:rPr>
          <w:rFonts w:ascii="Mosawi" w:hAnsi="Mosawi" w:cs="Mosawi"/>
          <w:sz w:val="24"/>
          <w:szCs w:val="24"/>
          <w:rtl/>
        </w:rPr>
        <w:t>﴾</w:t>
      </w:r>
      <w:r w:rsidRPr="00DC6DD8">
        <w:rPr>
          <w:rFonts w:ascii="Simplified Arabic" w:hAnsi="Simplified Arabic"/>
          <w:sz w:val="27"/>
          <w:rtl/>
        </w:rPr>
        <w:t xml:space="preserve"> </w:t>
      </w:r>
      <w:r w:rsidRPr="00DC6DD8">
        <w:rPr>
          <w:rFonts w:ascii="Simplified Arabic" w:hAnsi="Simplified Arabic" w:hint="cs"/>
          <w:sz w:val="27"/>
          <w:rtl/>
        </w:rPr>
        <w:t>(البقرة: 214)</w:t>
      </w:r>
      <w:r w:rsidR="00D77B1D" w:rsidRPr="00DC6DD8">
        <w:rPr>
          <w:rFonts w:ascii="Simplified Arabic" w:hAnsi="Simplified Arabic" w:hint="cs"/>
          <w:sz w:val="27"/>
          <w:rtl/>
        </w:rPr>
        <w:t>،</w:t>
      </w:r>
      <w:r w:rsidRPr="00DC6DD8">
        <w:rPr>
          <w:rFonts w:ascii="Simplified Arabic" w:hAnsi="Simplified Arabic"/>
          <w:sz w:val="27"/>
          <w:rtl/>
        </w:rPr>
        <w:t xml:space="preserve"> حيث يرى الصدر من خلال هذا النص القرآني أن الناس كانوا في مراحلهم التاريخية الأولى يعيشون حياة تسودها الفطرة، وتجمع بينهم بساطة وتصورات بدائية حول الحياة وهمومها ومتطل</w:t>
      </w:r>
      <w:r w:rsidR="00D77B1D" w:rsidRPr="00DC6DD8">
        <w:rPr>
          <w:rFonts w:ascii="Simplified Arabic" w:hAnsi="Simplified Arabic" w:hint="cs"/>
          <w:sz w:val="27"/>
          <w:rtl/>
        </w:rPr>
        <w:t>ّ</w:t>
      </w:r>
      <w:r w:rsidRPr="00DC6DD8">
        <w:rPr>
          <w:rFonts w:ascii="Simplified Arabic" w:hAnsi="Simplified Arabic"/>
          <w:sz w:val="27"/>
          <w:rtl/>
        </w:rPr>
        <w:t>باتها. وبعد أن نم</w:t>
      </w:r>
      <w:r w:rsidR="00D77B1D" w:rsidRPr="00DC6DD8">
        <w:rPr>
          <w:rFonts w:ascii="Simplified Arabic" w:hAnsi="Simplified Arabic" w:hint="cs"/>
          <w:sz w:val="27"/>
          <w:rtl/>
        </w:rPr>
        <w:t>َ</w:t>
      </w:r>
      <w:r w:rsidRPr="00DC6DD8">
        <w:rPr>
          <w:rFonts w:ascii="Simplified Arabic" w:hAnsi="Simplified Arabic"/>
          <w:sz w:val="27"/>
          <w:rtl/>
        </w:rPr>
        <w:t>ت</w:t>
      </w:r>
      <w:r w:rsidR="00D77B1D" w:rsidRPr="00DC6DD8">
        <w:rPr>
          <w:rFonts w:ascii="Simplified Arabic" w:hAnsi="Simplified Arabic" w:hint="cs"/>
          <w:sz w:val="27"/>
          <w:rtl/>
        </w:rPr>
        <w:t>ْ</w:t>
      </w:r>
      <w:r w:rsidRPr="00DC6DD8">
        <w:rPr>
          <w:rFonts w:ascii="Simplified Arabic" w:hAnsi="Simplified Arabic"/>
          <w:sz w:val="27"/>
          <w:rtl/>
        </w:rPr>
        <w:t xml:space="preserve"> مواهب الإنسان وقابلياته وإمكانياته، وتعقّ</w:t>
      </w:r>
      <w:r w:rsidR="00D77B1D" w:rsidRPr="00DC6DD8">
        <w:rPr>
          <w:rFonts w:ascii="Simplified Arabic" w:hAnsi="Simplified Arabic" w:hint="cs"/>
          <w:sz w:val="27"/>
          <w:rtl/>
        </w:rPr>
        <w:t>َ</w:t>
      </w:r>
      <w:r w:rsidRPr="00DC6DD8">
        <w:rPr>
          <w:rFonts w:ascii="Simplified Arabic" w:hAnsi="Simplified Arabic"/>
          <w:sz w:val="27"/>
          <w:rtl/>
        </w:rPr>
        <w:t>دت احتياجاته، وتنوّ</w:t>
      </w:r>
      <w:r w:rsidR="00D77B1D" w:rsidRPr="00DC6DD8">
        <w:rPr>
          <w:rFonts w:ascii="Simplified Arabic" w:hAnsi="Simplified Arabic" w:hint="cs"/>
          <w:sz w:val="27"/>
          <w:rtl/>
        </w:rPr>
        <w:t>َ</w:t>
      </w:r>
      <w:r w:rsidRPr="00DC6DD8">
        <w:rPr>
          <w:rFonts w:ascii="Simplified Arabic" w:hAnsi="Simplified Arabic"/>
          <w:sz w:val="27"/>
          <w:rtl/>
        </w:rPr>
        <w:t>عت تطلعاته، وُجد ـ حينئذٍ ـ الاختلاف والتناقض بين النوازع المختلفة والإرادات المتصارعة، فأصبحت الحياة بحاجة</w:t>
      </w:r>
      <w:r w:rsidR="00D77B1D" w:rsidRPr="00DC6DD8">
        <w:rPr>
          <w:rFonts w:ascii="Simplified Arabic" w:hAnsi="Simplified Arabic" w:hint="cs"/>
          <w:sz w:val="27"/>
          <w:rtl/>
        </w:rPr>
        <w:t>ٍ</w:t>
      </w:r>
      <w:r w:rsidRPr="00DC6DD8">
        <w:rPr>
          <w:rFonts w:ascii="Simplified Arabic" w:hAnsi="Simplified Arabic"/>
          <w:sz w:val="27"/>
          <w:rtl/>
        </w:rPr>
        <w:t xml:space="preserve"> إلى موازين وق</w:t>
      </w:r>
      <w:r w:rsidR="00D77B1D" w:rsidRPr="00DC6DD8">
        <w:rPr>
          <w:rFonts w:ascii="Simplified Arabic" w:hAnsi="Simplified Arabic" w:hint="cs"/>
          <w:sz w:val="27"/>
          <w:rtl/>
        </w:rPr>
        <w:t>ِ</w:t>
      </w:r>
      <w:r w:rsidRPr="00DC6DD8">
        <w:rPr>
          <w:rFonts w:ascii="Simplified Arabic" w:hAnsi="Simplified Arabic"/>
          <w:sz w:val="27"/>
          <w:rtl/>
        </w:rPr>
        <w:t>ي</w:t>
      </w:r>
      <w:r w:rsidR="00D77B1D" w:rsidRPr="00DC6DD8">
        <w:rPr>
          <w:rFonts w:ascii="Simplified Arabic" w:hAnsi="Simplified Arabic" w:hint="cs"/>
          <w:sz w:val="27"/>
          <w:rtl/>
        </w:rPr>
        <w:t>َ</w:t>
      </w:r>
      <w:r w:rsidRPr="00DC6DD8">
        <w:rPr>
          <w:rFonts w:ascii="Simplified Arabic" w:hAnsi="Simplified Arabic"/>
          <w:sz w:val="27"/>
          <w:rtl/>
        </w:rPr>
        <w:t>م تحفظ حقوق الناس، وإلى قوانين تحق</w:t>
      </w:r>
      <w:r w:rsidR="00D77B1D" w:rsidRPr="00DC6DD8">
        <w:rPr>
          <w:rFonts w:ascii="Simplified Arabic" w:hAnsi="Simplified Arabic" w:hint="cs"/>
          <w:sz w:val="27"/>
          <w:rtl/>
        </w:rPr>
        <w:t>ّ</w:t>
      </w:r>
      <w:r w:rsidRPr="00DC6DD8">
        <w:rPr>
          <w:rFonts w:ascii="Simplified Arabic" w:hAnsi="Simplified Arabic"/>
          <w:sz w:val="27"/>
          <w:rtl/>
        </w:rPr>
        <w:t>ق العدالة والمساواة، بحيث تغدو هذه القابليات والإمكانات التي تمخض عنها تطو</w:t>
      </w:r>
      <w:r w:rsidR="00D77B1D" w:rsidRPr="00DC6DD8">
        <w:rPr>
          <w:rFonts w:ascii="Simplified Arabic" w:hAnsi="Simplified Arabic" w:hint="cs"/>
          <w:sz w:val="27"/>
          <w:rtl/>
        </w:rPr>
        <w:t>ُّ</w:t>
      </w:r>
      <w:r w:rsidRPr="00DC6DD8">
        <w:rPr>
          <w:rFonts w:ascii="Simplified Arabic" w:hAnsi="Simplified Arabic"/>
          <w:sz w:val="27"/>
          <w:rtl/>
        </w:rPr>
        <w:t>ر التجربة الاجتماعية منصهرةً في بوتقة موحّ</w:t>
      </w:r>
      <w:r w:rsidR="00D77B1D" w:rsidRPr="00DC6DD8">
        <w:rPr>
          <w:rFonts w:ascii="Simplified Arabic" w:hAnsi="Simplified Arabic" w:hint="cs"/>
          <w:sz w:val="27"/>
          <w:rtl/>
        </w:rPr>
        <w:t>َ</w:t>
      </w:r>
      <w:r w:rsidRPr="00DC6DD8">
        <w:rPr>
          <w:rFonts w:ascii="Simplified Arabic" w:hAnsi="Simplified Arabic"/>
          <w:sz w:val="27"/>
          <w:rtl/>
        </w:rPr>
        <w:t>دة تعود بالخير والرخاء والسلام على الجميع</w:t>
      </w:r>
      <w:r w:rsidR="00D77B1D" w:rsidRPr="00DC6DD8">
        <w:rPr>
          <w:rFonts w:ascii="Simplified Arabic" w:hAnsi="Simplified Arabic" w:hint="cs"/>
          <w:sz w:val="27"/>
          <w:rtl/>
        </w:rPr>
        <w:t>،</w:t>
      </w:r>
      <w:r w:rsidRPr="00DC6DD8">
        <w:rPr>
          <w:rFonts w:ascii="Simplified Arabic" w:hAnsi="Simplified Arabic"/>
          <w:sz w:val="27"/>
          <w:rtl/>
        </w:rPr>
        <w:t xml:space="preserve"> ب</w:t>
      </w:r>
      <w:r w:rsidR="00D77B1D" w:rsidRPr="00DC6DD8">
        <w:rPr>
          <w:rFonts w:ascii="Simplified Arabic" w:hAnsi="Simplified Arabic" w:hint="cs"/>
          <w:sz w:val="27"/>
          <w:rtl/>
        </w:rPr>
        <w:t>َ</w:t>
      </w:r>
      <w:r w:rsidRPr="00DC6DD8">
        <w:rPr>
          <w:rFonts w:ascii="Simplified Arabic" w:hAnsi="Simplified Arabic"/>
          <w:sz w:val="27"/>
          <w:rtl/>
        </w:rPr>
        <w:t>د</w:t>
      </w:r>
      <w:r w:rsidR="00D77B1D" w:rsidRPr="00DC6DD8">
        <w:rPr>
          <w:rFonts w:ascii="Simplified Arabic" w:hAnsi="Simplified Arabic" w:hint="cs"/>
          <w:sz w:val="27"/>
          <w:rtl/>
        </w:rPr>
        <w:t>َ</w:t>
      </w:r>
      <w:r w:rsidRPr="00DC6DD8">
        <w:rPr>
          <w:rFonts w:ascii="Simplified Arabic" w:hAnsi="Simplified Arabic"/>
          <w:sz w:val="27"/>
          <w:rtl/>
        </w:rPr>
        <w:t>لاً من أن تكون منطلقاً وأساساً للاحتراب والاستغلال</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2"/>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4F1AAD">
      <w:pPr>
        <w:rPr>
          <w:rFonts w:ascii="Simplified Arabic" w:hAnsi="Simplified Arabic"/>
          <w:sz w:val="27"/>
          <w:rtl/>
        </w:rPr>
      </w:pPr>
      <w:r w:rsidRPr="00DC6DD8">
        <w:rPr>
          <w:rFonts w:ascii="Simplified Arabic" w:hAnsi="Simplified Arabic"/>
          <w:sz w:val="27"/>
          <w:rtl/>
        </w:rPr>
        <w:t>ومن هنا فقد برزت فكرة الدولة على يد الأنبياء</w:t>
      </w:r>
      <w:r w:rsidR="00D77B1D" w:rsidRPr="00DC6DD8">
        <w:rPr>
          <w:rFonts w:ascii="Simplified Arabic" w:hAnsi="Simplified Arabic" w:hint="cs"/>
          <w:sz w:val="27"/>
          <w:rtl/>
        </w:rPr>
        <w:t>،</w:t>
      </w:r>
      <w:r w:rsidRPr="00DC6DD8">
        <w:rPr>
          <w:rFonts w:ascii="Simplified Arabic" w:hAnsi="Simplified Arabic"/>
          <w:sz w:val="27"/>
          <w:rtl/>
        </w:rPr>
        <w:t xml:space="preserve"> الذين كان لهم الدور </w:t>
      </w:r>
      <w:r w:rsidRPr="00DC6DD8">
        <w:rPr>
          <w:rFonts w:ascii="Simplified Arabic" w:hAnsi="Simplified Arabic"/>
          <w:sz w:val="27"/>
          <w:rtl/>
        </w:rPr>
        <w:lastRenderedPageBreak/>
        <w:t xml:space="preserve">الأساسي في بنائها ضمن الأطر والقواعد الربّانية. يقول الصدر: </w:t>
      </w:r>
      <w:r w:rsidRPr="00DC6DD8">
        <w:rPr>
          <w:rFonts w:hint="eastAsia"/>
          <w:sz w:val="24"/>
          <w:szCs w:val="24"/>
          <w:rtl/>
        </w:rPr>
        <w:t>«</w:t>
      </w:r>
      <w:r w:rsidRPr="00DC6DD8">
        <w:rPr>
          <w:rFonts w:ascii="Simplified Arabic" w:hAnsi="Simplified Arabic"/>
          <w:sz w:val="27"/>
          <w:rtl/>
        </w:rPr>
        <w:t xml:space="preserve">إن الدولة ظاهرة </w:t>
      </w:r>
      <w:r w:rsidR="00D77B1D" w:rsidRPr="00DC6DD8">
        <w:rPr>
          <w:rFonts w:ascii="Simplified Arabic" w:hAnsi="Simplified Arabic" w:hint="cs"/>
          <w:sz w:val="27"/>
          <w:rtl/>
        </w:rPr>
        <w:t>ا</w:t>
      </w:r>
      <w:r w:rsidRPr="00DC6DD8">
        <w:rPr>
          <w:rFonts w:ascii="Simplified Arabic" w:hAnsi="Simplified Arabic"/>
          <w:sz w:val="27"/>
          <w:rtl/>
        </w:rPr>
        <w:t>جتماعية أصيلة في حياة الإنسان، وقد نشأت هذه الظاهرة على يد الأنبياء ورسالات السماء، واتخذت صيغتها السوية ومارست دورها السليم في قيادة المجتمع الإنساني وتوجيهه من خلال ما حقّ</w:t>
      </w:r>
      <w:r w:rsidR="00D77B1D" w:rsidRPr="00DC6DD8">
        <w:rPr>
          <w:rFonts w:ascii="Simplified Arabic" w:hAnsi="Simplified Arabic" w:hint="cs"/>
          <w:sz w:val="27"/>
          <w:rtl/>
        </w:rPr>
        <w:t>َ</w:t>
      </w:r>
      <w:r w:rsidRPr="00DC6DD8">
        <w:rPr>
          <w:rFonts w:ascii="Simplified Arabic" w:hAnsi="Simplified Arabic"/>
          <w:sz w:val="27"/>
          <w:rtl/>
        </w:rPr>
        <w:t>قه الأنبياء في هذا المجال</w:t>
      </w:r>
      <w:r w:rsidR="00D77B1D" w:rsidRPr="00DC6DD8">
        <w:rPr>
          <w:rFonts w:ascii="Simplified Arabic" w:hAnsi="Simplified Arabic" w:hint="cs"/>
          <w:sz w:val="27"/>
          <w:rtl/>
        </w:rPr>
        <w:t>،</w:t>
      </w:r>
      <w:r w:rsidRPr="00DC6DD8">
        <w:rPr>
          <w:rFonts w:ascii="Simplified Arabic" w:hAnsi="Simplified Arabic"/>
          <w:sz w:val="27"/>
          <w:rtl/>
        </w:rPr>
        <w:t xml:space="preserve"> من تنظيم </w:t>
      </w:r>
      <w:r w:rsidR="00D77B1D" w:rsidRPr="00DC6DD8">
        <w:rPr>
          <w:rFonts w:ascii="Simplified Arabic" w:hAnsi="Simplified Arabic" w:hint="cs"/>
          <w:sz w:val="27"/>
          <w:rtl/>
        </w:rPr>
        <w:t>ا</w:t>
      </w:r>
      <w:r w:rsidRPr="00DC6DD8">
        <w:rPr>
          <w:rFonts w:ascii="Simplified Arabic" w:hAnsi="Simplified Arabic"/>
          <w:sz w:val="27"/>
          <w:rtl/>
        </w:rPr>
        <w:t>جتماعي قائم على أساس الحق والعدل</w:t>
      </w:r>
      <w:r w:rsidR="00D77B1D" w:rsidRPr="00DC6DD8">
        <w:rPr>
          <w:rFonts w:ascii="Simplified Arabic" w:hAnsi="Simplified Arabic" w:hint="cs"/>
          <w:sz w:val="27"/>
          <w:rtl/>
        </w:rPr>
        <w:t>،</w:t>
      </w:r>
      <w:r w:rsidRPr="00DC6DD8">
        <w:rPr>
          <w:rFonts w:ascii="Simplified Arabic" w:hAnsi="Simplified Arabic"/>
          <w:sz w:val="27"/>
          <w:rtl/>
        </w:rPr>
        <w:t xml:space="preserve"> يستهدف الحفاظ على وحدة البشرية وتطوير نموّها في مسارها التاريخي</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3"/>
      </w:r>
      <w:r w:rsidRPr="00DC6DD8">
        <w:rPr>
          <w:rFonts w:ascii="Simplified Arabic" w:hAnsi="Simplified Arabic"/>
          <w:sz w:val="27"/>
          <w:vertAlign w:val="superscript"/>
          <w:rtl/>
        </w:rPr>
        <w:t>)</w:t>
      </w:r>
      <w:r w:rsidRPr="00DC6DD8">
        <w:rPr>
          <w:rFonts w:ascii="Simplified Arabic" w:hAnsi="Simplified Arabic"/>
          <w:sz w:val="27"/>
          <w:rtl/>
        </w:rPr>
        <w:t xml:space="preserve">. ويتابع الصدر بقوله: </w:t>
      </w:r>
      <w:r w:rsidRPr="00DC6DD8">
        <w:rPr>
          <w:rFonts w:hint="eastAsia"/>
          <w:sz w:val="24"/>
          <w:szCs w:val="24"/>
          <w:rtl/>
        </w:rPr>
        <w:t>«</w:t>
      </w:r>
      <w:r w:rsidRPr="00DC6DD8">
        <w:rPr>
          <w:rFonts w:ascii="Simplified Arabic" w:hAnsi="Simplified Arabic"/>
          <w:sz w:val="27"/>
          <w:rtl/>
        </w:rPr>
        <w:t>وقام الأنبياء بدورهم في بناء الدولة السليمة، ووضع الله تعالى للدولة أسسها وقواعدها، كما لاحظنا في الآية الكريمة المتقد</w:t>
      </w:r>
      <w:r w:rsidR="00D77B1D" w:rsidRPr="00DC6DD8">
        <w:rPr>
          <w:rFonts w:ascii="Simplified Arabic" w:hAnsi="Simplified Arabic" w:hint="cs"/>
          <w:sz w:val="27"/>
          <w:rtl/>
        </w:rPr>
        <w:t>ّ</w:t>
      </w:r>
      <w:r w:rsidRPr="00DC6DD8">
        <w:rPr>
          <w:rFonts w:ascii="Simplified Arabic" w:hAnsi="Simplified Arabic"/>
          <w:sz w:val="27"/>
          <w:rtl/>
        </w:rPr>
        <w:t>مة. وظلّ الأنبياء يواصلون بشكل</w:t>
      </w:r>
      <w:r w:rsidR="00D77B1D" w:rsidRPr="00DC6DD8">
        <w:rPr>
          <w:rFonts w:ascii="Simplified Arabic" w:hAnsi="Simplified Arabic" w:hint="cs"/>
          <w:sz w:val="27"/>
          <w:rtl/>
        </w:rPr>
        <w:t>ٍ</w:t>
      </w:r>
      <w:r w:rsidRPr="00DC6DD8">
        <w:rPr>
          <w:rFonts w:ascii="Simplified Arabic" w:hAnsi="Simplified Arabic"/>
          <w:sz w:val="27"/>
          <w:rtl/>
        </w:rPr>
        <w:t xml:space="preserve"> وآخر دورهم العظيم في بناء الدولة الصالحة. وقد تولّى عدد</w:t>
      </w:r>
      <w:r w:rsidR="00D77B1D" w:rsidRPr="00DC6DD8">
        <w:rPr>
          <w:rFonts w:ascii="Simplified Arabic" w:hAnsi="Simplified Arabic" w:hint="cs"/>
          <w:sz w:val="27"/>
          <w:rtl/>
        </w:rPr>
        <w:t>ٌ</w:t>
      </w:r>
      <w:r w:rsidRPr="00DC6DD8">
        <w:rPr>
          <w:rFonts w:ascii="Simplified Arabic" w:hAnsi="Simplified Arabic"/>
          <w:sz w:val="27"/>
          <w:rtl/>
        </w:rPr>
        <w:t xml:space="preserve"> كبير منهم الإشراف المباشر على الدولة</w:t>
      </w:r>
      <w:r w:rsidR="00D77B1D" w:rsidRPr="00DC6DD8">
        <w:rPr>
          <w:rFonts w:ascii="Simplified Arabic" w:hAnsi="Simplified Arabic" w:hint="cs"/>
          <w:sz w:val="27"/>
          <w:rtl/>
        </w:rPr>
        <w:t>،</w:t>
      </w:r>
      <w:r w:rsidRPr="00DC6DD8">
        <w:rPr>
          <w:rFonts w:ascii="Simplified Arabic" w:hAnsi="Simplified Arabic"/>
          <w:sz w:val="27"/>
          <w:rtl/>
        </w:rPr>
        <w:t xml:space="preserve"> كداوود وسليمان وغيرهما. وقضى بعض الأنبياء كل</w:t>
      </w:r>
      <w:r w:rsidR="00D77B1D" w:rsidRPr="00DC6DD8">
        <w:rPr>
          <w:rFonts w:ascii="Simplified Arabic" w:hAnsi="Simplified Arabic" w:hint="cs"/>
          <w:sz w:val="27"/>
          <w:rtl/>
        </w:rPr>
        <w:t>ّ</w:t>
      </w:r>
      <w:r w:rsidRPr="00DC6DD8">
        <w:rPr>
          <w:rFonts w:ascii="Simplified Arabic" w:hAnsi="Simplified Arabic"/>
          <w:sz w:val="27"/>
          <w:rtl/>
        </w:rPr>
        <w:t xml:space="preserve"> حياته وهو يسعى في هذا السبيل،</w:t>
      </w:r>
      <w:r w:rsidR="00D77B1D" w:rsidRPr="00DC6DD8">
        <w:rPr>
          <w:rFonts w:ascii="Simplified Arabic" w:hAnsi="Simplified Arabic"/>
          <w:sz w:val="27"/>
          <w:rtl/>
        </w:rPr>
        <w:t xml:space="preserve"> كما في حالة موسى</w:t>
      </w:r>
      <w:r w:rsidR="00210F2D" w:rsidRPr="00210F2D">
        <w:rPr>
          <w:rFonts w:cs="Mosawi" w:hint="cs"/>
          <w:sz w:val="22"/>
          <w:szCs w:val="22"/>
          <w:rtl/>
        </w:rPr>
        <w:t>×</w:t>
      </w:r>
      <w:r w:rsidRPr="00DC6DD8">
        <w:rPr>
          <w:rFonts w:ascii="Simplified Arabic" w:hAnsi="Simplified Arabic"/>
          <w:sz w:val="27"/>
          <w:rtl/>
        </w:rPr>
        <w:t>.</w:t>
      </w:r>
      <w:r w:rsidR="00D77B1D" w:rsidRPr="00DC6DD8">
        <w:rPr>
          <w:rFonts w:ascii="Simplified Arabic" w:hAnsi="Simplified Arabic"/>
          <w:sz w:val="27"/>
          <w:rtl/>
        </w:rPr>
        <w:t xml:space="preserve"> واستطاع خاتم الأنبياء</w:t>
      </w:r>
      <w:r w:rsidR="00817084" w:rsidRPr="00817084">
        <w:rPr>
          <w:rFonts w:cs="Mosawi" w:hint="cs"/>
          <w:sz w:val="22"/>
          <w:szCs w:val="22"/>
          <w:rtl/>
        </w:rPr>
        <w:t>|</w:t>
      </w:r>
      <w:r w:rsidRPr="00DC6DD8">
        <w:rPr>
          <w:rFonts w:ascii="Simplified Arabic" w:hAnsi="Simplified Arabic"/>
          <w:sz w:val="27"/>
          <w:rtl/>
        </w:rPr>
        <w:t xml:space="preserve"> أن يتوّ</w:t>
      </w:r>
      <w:r w:rsidR="00D77B1D" w:rsidRPr="00DC6DD8">
        <w:rPr>
          <w:rFonts w:ascii="Simplified Arabic" w:hAnsi="Simplified Arabic" w:hint="cs"/>
          <w:sz w:val="27"/>
          <w:rtl/>
        </w:rPr>
        <w:t>ِ</w:t>
      </w:r>
      <w:r w:rsidRPr="00DC6DD8">
        <w:rPr>
          <w:rFonts w:ascii="Simplified Arabic" w:hAnsi="Simplified Arabic"/>
          <w:sz w:val="27"/>
          <w:rtl/>
        </w:rPr>
        <w:t>ج جهود سلفه الطاهر بإقامة أنظف وأطهر دولة في التاريخ، شكّ</w:t>
      </w:r>
      <w:r w:rsidR="00D77B1D" w:rsidRPr="00DC6DD8">
        <w:rPr>
          <w:rFonts w:ascii="Simplified Arabic" w:hAnsi="Simplified Arabic" w:hint="cs"/>
          <w:sz w:val="27"/>
          <w:rtl/>
        </w:rPr>
        <w:t>َ</w:t>
      </w:r>
      <w:r w:rsidRPr="00DC6DD8">
        <w:rPr>
          <w:rFonts w:ascii="Simplified Arabic" w:hAnsi="Simplified Arabic"/>
          <w:sz w:val="27"/>
          <w:rtl/>
        </w:rPr>
        <w:t>لت بحق منعطفاً عظيماً في تاريخ الإنسان، وجسّ</w:t>
      </w:r>
      <w:r w:rsidR="00D77B1D" w:rsidRPr="00DC6DD8">
        <w:rPr>
          <w:rFonts w:ascii="Simplified Arabic" w:hAnsi="Simplified Arabic" w:hint="cs"/>
          <w:sz w:val="27"/>
          <w:rtl/>
        </w:rPr>
        <w:t>َ</w:t>
      </w:r>
      <w:r w:rsidRPr="00DC6DD8">
        <w:rPr>
          <w:rFonts w:ascii="Simplified Arabic" w:hAnsi="Simplified Arabic"/>
          <w:sz w:val="27"/>
          <w:rtl/>
        </w:rPr>
        <w:t>دت مبادىء الدولة الصالحة تجسيداً كاملاً ورائعاً</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4"/>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p>
    <w:p w:rsidR="00887E7E" w:rsidRPr="00DC6DD8" w:rsidRDefault="00887E7E" w:rsidP="00C70634">
      <w:pPr>
        <w:pStyle w:val="31"/>
        <w:rPr>
          <w:color w:val="auto"/>
          <w:rtl/>
        </w:rPr>
      </w:pPr>
      <w:r w:rsidRPr="00DC6DD8">
        <w:rPr>
          <w:color w:val="auto"/>
          <w:rtl/>
        </w:rPr>
        <w:t>الدولة وضرورتها في الإسلام</w:t>
      </w:r>
    </w:p>
    <w:p w:rsidR="00887E7E" w:rsidRPr="00DC6DD8" w:rsidRDefault="00887E7E" w:rsidP="00196B44">
      <w:pPr>
        <w:rPr>
          <w:rFonts w:ascii="Simplified Arabic" w:hAnsi="Simplified Arabic"/>
          <w:sz w:val="27"/>
          <w:rtl/>
        </w:rPr>
      </w:pPr>
      <w:r w:rsidRPr="00DC6DD8">
        <w:rPr>
          <w:rFonts w:ascii="Simplified Arabic" w:hAnsi="Simplified Arabic"/>
          <w:sz w:val="27"/>
          <w:rtl/>
        </w:rPr>
        <w:t>يرى الصدر أن الدولة بما تمث</w:t>
      </w:r>
      <w:r w:rsidR="00D77B1D" w:rsidRPr="00DC6DD8">
        <w:rPr>
          <w:rFonts w:ascii="Simplified Arabic" w:hAnsi="Simplified Arabic" w:hint="cs"/>
          <w:sz w:val="27"/>
          <w:rtl/>
        </w:rPr>
        <w:t>ِّ</w:t>
      </w:r>
      <w:r w:rsidRPr="00DC6DD8">
        <w:rPr>
          <w:rFonts w:ascii="Simplified Arabic" w:hAnsi="Simplified Arabic"/>
          <w:sz w:val="27"/>
          <w:rtl/>
        </w:rPr>
        <w:t>له من حكم</w:t>
      </w:r>
      <w:r w:rsidR="00D77B1D" w:rsidRPr="00DC6DD8">
        <w:rPr>
          <w:rFonts w:ascii="Simplified Arabic" w:hAnsi="Simplified Arabic" w:hint="cs"/>
          <w:sz w:val="27"/>
          <w:rtl/>
        </w:rPr>
        <w:t>ٍ</w:t>
      </w:r>
      <w:r w:rsidRPr="00DC6DD8">
        <w:rPr>
          <w:rFonts w:ascii="Simplified Arabic" w:hAnsi="Simplified Arabic"/>
          <w:sz w:val="27"/>
          <w:rtl/>
        </w:rPr>
        <w:t xml:space="preserve"> وإدارة هي ظاهرة</w:t>
      </w:r>
      <w:r w:rsidR="00D77B1D" w:rsidRPr="00DC6DD8">
        <w:rPr>
          <w:rFonts w:ascii="Simplified Arabic" w:hAnsi="Simplified Arabic" w:hint="cs"/>
          <w:sz w:val="27"/>
          <w:rtl/>
        </w:rPr>
        <w:t>ٌ</w:t>
      </w:r>
      <w:r w:rsidRPr="00DC6DD8">
        <w:rPr>
          <w:rFonts w:ascii="Simplified Arabic" w:hAnsi="Simplified Arabic"/>
          <w:sz w:val="27"/>
          <w:rtl/>
        </w:rPr>
        <w:t xml:space="preserve"> </w:t>
      </w:r>
      <w:r w:rsidR="00D77B1D" w:rsidRPr="00DC6DD8">
        <w:rPr>
          <w:rFonts w:ascii="Simplified Arabic" w:hAnsi="Simplified Arabic" w:hint="cs"/>
          <w:sz w:val="27"/>
          <w:rtl/>
        </w:rPr>
        <w:t>ا</w:t>
      </w:r>
      <w:r w:rsidRPr="00DC6DD8">
        <w:rPr>
          <w:rFonts w:ascii="Simplified Arabic" w:hAnsi="Simplified Arabic"/>
          <w:sz w:val="27"/>
          <w:rtl/>
        </w:rPr>
        <w:t>جتماعية أصيلة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5"/>
      </w:r>
      <w:r w:rsidRPr="00DC6DD8">
        <w:rPr>
          <w:rFonts w:ascii="Simplified Arabic" w:hAnsi="Simplified Arabic"/>
          <w:sz w:val="27"/>
          <w:vertAlign w:val="superscript"/>
          <w:rtl/>
        </w:rPr>
        <w:t>)</w:t>
      </w:r>
      <w:r w:rsidRPr="00DC6DD8">
        <w:rPr>
          <w:rFonts w:ascii="Simplified Arabic" w:hAnsi="Simplified Arabic"/>
          <w:sz w:val="27"/>
          <w:rtl/>
        </w:rPr>
        <w:t>، وبالتالي فهي ضرورية</w:t>
      </w:r>
      <w:r w:rsidR="00D77B1D" w:rsidRPr="00DC6DD8">
        <w:rPr>
          <w:rFonts w:ascii="Simplified Arabic" w:hAnsi="Simplified Arabic" w:hint="cs"/>
          <w:sz w:val="27"/>
          <w:rtl/>
        </w:rPr>
        <w:t>،</w:t>
      </w:r>
      <w:r w:rsidRPr="00DC6DD8">
        <w:rPr>
          <w:rFonts w:ascii="Simplified Arabic" w:hAnsi="Simplified Arabic"/>
          <w:sz w:val="27"/>
          <w:rtl/>
        </w:rPr>
        <w:t xml:space="preserve"> وليست طارئة</w:t>
      </w:r>
      <w:r w:rsidR="00D77B1D" w:rsidRPr="00DC6DD8">
        <w:rPr>
          <w:rFonts w:ascii="Simplified Arabic" w:hAnsi="Simplified Arabic" w:hint="cs"/>
          <w:sz w:val="27"/>
          <w:rtl/>
        </w:rPr>
        <w:t>ً</w:t>
      </w:r>
      <w:r w:rsidRPr="00DC6DD8">
        <w:rPr>
          <w:rFonts w:ascii="Simplified Arabic" w:hAnsi="Simplified Arabic"/>
          <w:sz w:val="27"/>
          <w:rtl/>
        </w:rPr>
        <w:t xml:space="preserve"> عن واقع الاجتماع البشري</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6"/>
      </w:r>
      <w:r w:rsidRPr="00DC6DD8">
        <w:rPr>
          <w:rFonts w:ascii="Simplified Arabic" w:hAnsi="Simplified Arabic"/>
          <w:sz w:val="27"/>
          <w:vertAlign w:val="superscript"/>
          <w:rtl/>
        </w:rPr>
        <w:t>)</w:t>
      </w:r>
      <w:r w:rsidRPr="00DC6DD8">
        <w:rPr>
          <w:rFonts w:ascii="Simplified Arabic" w:hAnsi="Simplified Arabic"/>
          <w:sz w:val="27"/>
          <w:rtl/>
        </w:rPr>
        <w:t>. ومن هنا أك</w:t>
      </w:r>
      <w:r w:rsidR="00D77B1D" w:rsidRPr="00DC6DD8">
        <w:rPr>
          <w:rFonts w:ascii="Simplified Arabic" w:hAnsi="Simplified Arabic" w:hint="cs"/>
          <w:sz w:val="27"/>
          <w:rtl/>
        </w:rPr>
        <w:t>َّ</w:t>
      </w:r>
      <w:r w:rsidRPr="00DC6DD8">
        <w:rPr>
          <w:rFonts w:ascii="Simplified Arabic" w:hAnsi="Simplified Arabic"/>
          <w:sz w:val="27"/>
          <w:rtl/>
        </w:rPr>
        <w:t>د الصدر على ضرورتها الشرعية، وكونها فريضة واجبة</w:t>
      </w:r>
      <w:r w:rsidR="00D77B1D" w:rsidRPr="00DC6DD8">
        <w:rPr>
          <w:rFonts w:ascii="Simplified Arabic" w:hAnsi="Simplified Arabic" w:hint="cs"/>
          <w:sz w:val="27"/>
          <w:rtl/>
        </w:rPr>
        <w:t>؛</w:t>
      </w:r>
      <w:r w:rsidRPr="00DC6DD8">
        <w:rPr>
          <w:rFonts w:ascii="Simplified Arabic" w:hAnsi="Simplified Arabic"/>
          <w:sz w:val="27"/>
          <w:rtl/>
        </w:rPr>
        <w:t xml:space="preserve"> لجهة ما تمث</w:t>
      </w:r>
      <w:r w:rsidR="00D77B1D" w:rsidRPr="00DC6DD8">
        <w:rPr>
          <w:rFonts w:ascii="Simplified Arabic" w:hAnsi="Simplified Arabic" w:hint="cs"/>
          <w:sz w:val="27"/>
          <w:rtl/>
        </w:rPr>
        <w:t>ِّ</w:t>
      </w:r>
      <w:r w:rsidRPr="00DC6DD8">
        <w:rPr>
          <w:rFonts w:ascii="Simplified Arabic" w:hAnsi="Simplified Arabic"/>
          <w:sz w:val="27"/>
          <w:rtl/>
        </w:rPr>
        <w:t>له من تجسيد لأحكام الإسلام وتشريعاته، وبلورة لواقع الاستخلاف الإلهي للإنسان في الأرض</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7"/>
      </w:r>
      <w:r w:rsidRPr="00DC6DD8">
        <w:rPr>
          <w:rFonts w:ascii="Simplified Arabic" w:hAnsi="Simplified Arabic"/>
          <w:sz w:val="27"/>
          <w:vertAlign w:val="superscript"/>
          <w:rtl/>
        </w:rPr>
        <w:t>)</w:t>
      </w:r>
      <w:r w:rsidRPr="00DC6DD8">
        <w:rPr>
          <w:rFonts w:ascii="Simplified Arabic" w:hAnsi="Simplified Arabic"/>
          <w:sz w:val="27"/>
          <w:rtl/>
        </w:rPr>
        <w:t>. وعليه، فإقامة الحكومة الإسلامية شرط</w:t>
      </w:r>
      <w:r w:rsidR="00D77B1D" w:rsidRPr="00DC6DD8">
        <w:rPr>
          <w:rFonts w:ascii="Simplified Arabic" w:hAnsi="Simplified Arabic" w:hint="cs"/>
          <w:sz w:val="27"/>
          <w:rtl/>
        </w:rPr>
        <w:t>ٌ</w:t>
      </w:r>
      <w:r w:rsidRPr="00DC6DD8">
        <w:rPr>
          <w:rFonts w:ascii="Simplified Arabic" w:hAnsi="Simplified Arabic"/>
          <w:sz w:val="27"/>
          <w:rtl/>
        </w:rPr>
        <w:t xml:space="preserve"> ضروري لأجل استعادة الأمة لأمجادها وتاريخها، وللخروج من مآزقها الثقافية والاقتصادية والاجتماعية، ومن كل</w:t>
      </w:r>
      <w:r w:rsidR="005B29A2" w:rsidRPr="00DC6DD8">
        <w:rPr>
          <w:rFonts w:ascii="Simplified Arabic" w:hAnsi="Simplified Arabic" w:hint="cs"/>
          <w:sz w:val="27"/>
          <w:rtl/>
        </w:rPr>
        <w:t>ّ</w:t>
      </w:r>
      <w:r w:rsidRPr="00DC6DD8">
        <w:rPr>
          <w:rFonts w:ascii="Simplified Arabic" w:hAnsi="Simplified Arabic"/>
          <w:sz w:val="27"/>
          <w:rtl/>
        </w:rPr>
        <w:t xml:space="preserve"> تخلّ</w:t>
      </w:r>
      <w:r w:rsidR="005B29A2" w:rsidRPr="00DC6DD8">
        <w:rPr>
          <w:rFonts w:ascii="Simplified Arabic" w:hAnsi="Simplified Arabic" w:hint="cs"/>
          <w:sz w:val="27"/>
          <w:rtl/>
        </w:rPr>
        <w:t>ُ</w:t>
      </w:r>
      <w:r w:rsidRPr="00DC6DD8">
        <w:rPr>
          <w:rFonts w:ascii="Simplified Arabic" w:hAnsi="Simplified Arabic"/>
          <w:sz w:val="27"/>
          <w:rtl/>
        </w:rPr>
        <w:t>ف</w:t>
      </w:r>
      <w:r w:rsidR="005B29A2" w:rsidRPr="00DC6DD8">
        <w:rPr>
          <w:rFonts w:ascii="Simplified Arabic" w:hAnsi="Simplified Arabic" w:hint="cs"/>
          <w:sz w:val="27"/>
          <w:rtl/>
        </w:rPr>
        <w:t>ٍ</w:t>
      </w:r>
      <w:r w:rsidRPr="00DC6DD8">
        <w:rPr>
          <w:rFonts w:ascii="Simplified Arabic" w:hAnsi="Simplified Arabic"/>
          <w:sz w:val="27"/>
          <w:rtl/>
        </w:rPr>
        <w:t xml:space="preserve"> وتشتّ</w:t>
      </w:r>
      <w:r w:rsidR="005B29A2" w:rsidRPr="00DC6DD8">
        <w:rPr>
          <w:rFonts w:ascii="Simplified Arabic" w:hAnsi="Simplified Arabic" w:hint="cs"/>
          <w:sz w:val="27"/>
          <w:rtl/>
        </w:rPr>
        <w:t>ُ</w:t>
      </w:r>
      <w:r w:rsidRPr="00DC6DD8">
        <w:rPr>
          <w:rFonts w:ascii="Simplified Arabic" w:hAnsi="Simplified Arabic"/>
          <w:sz w:val="27"/>
          <w:rtl/>
        </w:rPr>
        <w:t>ت وضياع</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8"/>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وعليه فالسياسة تدخل عند الصدر في جميع مفاصل الحياة، وكاف</w:t>
      </w:r>
      <w:r w:rsidR="005B29A2" w:rsidRPr="00DC6DD8">
        <w:rPr>
          <w:rFonts w:ascii="Simplified Arabic" w:hAnsi="Simplified Arabic" w:hint="cs"/>
          <w:sz w:val="27"/>
          <w:rtl/>
        </w:rPr>
        <w:t>ّ</w:t>
      </w:r>
      <w:r w:rsidRPr="00DC6DD8">
        <w:rPr>
          <w:rFonts w:ascii="Simplified Arabic" w:hAnsi="Simplified Arabic"/>
          <w:sz w:val="27"/>
          <w:rtl/>
        </w:rPr>
        <w:t>ة أوجهها ونشاطاتها، فهي سياسة</w:t>
      </w:r>
      <w:r w:rsidR="005B29A2" w:rsidRPr="00DC6DD8">
        <w:rPr>
          <w:rFonts w:ascii="Simplified Arabic" w:hAnsi="Simplified Arabic" w:hint="cs"/>
          <w:sz w:val="27"/>
          <w:rtl/>
        </w:rPr>
        <w:t>ٌ</w:t>
      </w:r>
      <w:r w:rsidRPr="00DC6DD8">
        <w:rPr>
          <w:rFonts w:ascii="Simplified Arabic" w:hAnsi="Simplified Arabic"/>
          <w:sz w:val="27"/>
          <w:rtl/>
        </w:rPr>
        <w:t xml:space="preserve"> كلية عن الكون والحياة</w:t>
      </w:r>
      <w:r w:rsidR="005B29A2" w:rsidRPr="00DC6DD8">
        <w:rPr>
          <w:rFonts w:ascii="Simplified Arabic" w:hAnsi="Simplified Arabic" w:hint="cs"/>
          <w:sz w:val="27"/>
          <w:rtl/>
        </w:rPr>
        <w:t>،</w:t>
      </w:r>
      <w:r w:rsidRPr="00DC6DD8">
        <w:rPr>
          <w:rFonts w:ascii="Simplified Arabic" w:hAnsi="Simplified Arabic"/>
          <w:sz w:val="27"/>
          <w:rtl/>
        </w:rPr>
        <w:t xml:space="preserve"> ترتكز على قواعد وأسس، بعيداً عن السطحيّة والهشاشة في الأصول والمنطلقات، أو الاجتزاء في النظرة نحو جهة</w:t>
      </w:r>
      <w:r w:rsidR="005B29A2" w:rsidRPr="00DC6DD8">
        <w:rPr>
          <w:rFonts w:ascii="Simplified Arabic" w:hAnsi="Simplified Arabic" w:hint="cs"/>
          <w:sz w:val="27"/>
          <w:rtl/>
        </w:rPr>
        <w:t>ٍ</w:t>
      </w:r>
      <w:r w:rsidRPr="00DC6DD8">
        <w:rPr>
          <w:rFonts w:ascii="Simplified Arabic" w:hAnsi="Simplified Arabic"/>
          <w:sz w:val="27"/>
          <w:rtl/>
        </w:rPr>
        <w:t xml:space="preserve"> دون أخرى. يقول الصدر: </w:t>
      </w:r>
      <w:r w:rsidRPr="00DC6DD8">
        <w:rPr>
          <w:rFonts w:hint="eastAsia"/>
          <w:sz w:val="24"/>
          <w:szCs w:val="24"/>
          <w:rtl/>
        </w:rPr>
        <w:t>«</w:t>
      </w:r>
      <w:r w:rsidRPr="00DC6DD8">
        <w:rPr>
          <w:rFonts w:ascii="Simplified Arabic" w:hAnsi="Simplified Arabic"/>
          <w:sz w:val="27"/>
          <w:rtl/>
        </w:rPr>
        <w:t xml:space="preserve">فليس الوعي السياسي للإسلام وعياً للناحية الشكلية من </w:t>
      </w:r>
      <w:r w:rsidRPr="00DC6DD8">
        <w:rPr>
          <w:rFonts w:ascii="Simplified Arabic" w:hAnsi="Simplified Arabic"/>
          <w:sz w:val="27"/>
          <w:rtl/>
        </w:rPr>
        <w:lastRenderedPageBreak/>
        <w:t>الحياة الاجتماعية فح</w:t>
      </w:r>
      <w:r w:rsidR="005B29A2" w:rsidRPr="00DC6DD8">
        <w:rPr>
          <w:rFonts w:ascii="Simplified Arabic" w:hAnsi="Simplified Arabic" w:hint="cs"/>
          <w:sz w:val="27"/>
          <w:rtl/>
        </w:rPr>
        <w:t>َ</w:t>
      </w:r>
      <w:r w:rsidRPr="00DC6DD8">
        <w:rPr>
          <w:rFonts w:ascii="Simplified Arabic" w:hAnsi="Simplified Arabic"/>
          <w:sz w:val="27"/>
          <w:rtl/>
        </w:rPr>
        <w:t>س</w:t>
      </w:r>
      <w:r w:rsidR="005B29A2" w:rsidRPr="00DC6DD8">
        <w:rPr>
          <w:rFonts w:ascii="Simplified Arabic" w:hAnsi="Simplified Arabic" w:hint="cs"/>
          <w:sz w:val="27"/>
          <w:rtl/>
        </w:rPr>
        <w:t>ْ</w:t>
      </w:r>
      <w:r w:rsidRPr="00DC6DD8">
        <w:rPr>
          <w:rFonts w:ascii="Simplified Arabic" w:hAnsi="Simplified Arabic"/>
          <w:sz w:val="27"/>
          <w:rtl/>
        </w:rPr>
        <w:t>ب، بل هو وعي</w:t>
      </w:r>
      <w:r w:rsidR="005B29A2" w:rsidRPr="00DC6DD8">
        <w:rPr>
          <w:rFonts w:ascii="Simplified Arabic" w:hAnsi="Simplified Arabic" w:hint="cs"/>
          <w:sz w:val="27"/>
          <w:rtl/>
        </w:rPr>
        <w:t>ٌ</w:t>
      </w:r>
      <w:r w:rsidRPr="00DC6DD8">
        <w:rPr>
          <w:rFonts w:ascii="Simplified Arabic" w:hAnsi="Simplified Arabic"/>
          <w:sz w:val="27"/>
          <w:rtl/>
        </w:rPr>
        <w:t xml:space="preserve"> سياسي عميق، مرد</w:t>
      </w:r>
      <w:r w:rsidR="005B29A2" w:rsidRPr="00DC6DD8">
        <w:rPr>
          <w:rFonts w:ascii="Simplified Arabic" w:hAnsi="Simplified Arabic" w:hint="cs"/>
          <w:sz w:val="27"/>
          <w:rtl/>
        </w:rPr>
        <w:t>ُّ</w:t>
      </w:r>
      <w:r w:rsidRPr="00DC6DD8">
        <w:rPr>
          <w:rFonts w:ascii="Simplified Arabic" w:hAnsi="Simplified Arabic"/>
          <w:sz w:val="27"/>
          <w:rtl/>
        </w:rPr>
        <w:t>ه إلى نظرة كلية كاملة نحو الحياة والكون وال</w:t>
      </w:r>
      <w:r w:rsidR="005B29A2" w:rsidRPr="00DC6DD8">
        <w:rPr>
          <w:rFonts w:ascii="Simplified Arabic" w:hAnsi="Simplified Arabic" w:hint="cs"/>
          <w:sz w:val="27"/>
          <w:rtl/>
        </w:rPr>
        <w:t>ا</w:t>
      </w:r>
      <w:r w:rsidRPr="00DC6DD8">
        <w:rPr>
          <w:rFonts w:ascii="Simplified Arabic" w:hAnsi="Simplified Arabic"/>
          <w:sz w:val="27"/>
          <w:rtl/>
        </w:rPr>
        <w:t>جتماع والسياسة والاقتصاد والأخلاق</w:t>
      </w:r>
      <w:r w:rsidR="005B29A2" w:rsidRPr="00DC6DD8">
        <w:rPr>
          <w:rFonts w:ascii="Simplified Arabic" w:hAnsi="Simplified Arabic" w:hint="cs"/>
          <w:sz w:val="27"/>
          <w:rtl/>
        </w:rPr>
        <w:t>.</w:t>
      </w:r>
      <w:r w:rsidRPr="00DC6DD8">
        <w:rPr>
          <w:rFonts w:ascii="Simplified Arabic" w:hAnsi="Simplified Arabic"/>
          <w:sz w:val="27"/>
          <w:rtl/>
        </w:rPr>
        <w:t xml:space="preserve"> فهذه النظرة الشاملة هي الوعي الإسلامي الكامل. وكل</w:t>
      </w:r>
      <w:r w:rsidR="005B29A2" w:rsidRPr="00DC6DD8">
        <w:rPr>
          <w:rFonts w:ascii="Simplified Arabic" w:hAnsi="Simplified Arabic" w:hint="cs"/>
          <w:sz w:val="27"/>
          <w:rtl/>
        </w:rPr>
        <w:t>ّ</w:t>
      </w:r>
      <w:r w:rsidRPr="00DC6DD8">
        <w:rPr>
          <w:rFonts w:ascii="Simplified Arabic" w:hAnsi="Simplified Arabic"/>
          <w:sz w:val="27"/>
          <w:rtl/>
        </w:rPr>
        <w:t xml:space="preserve"> وعي</w:t>
      </w:r>
      <w:r w:rsidR="005B29A2" w:rsidRPr="00DC6DD8">
        <w:rPr>
          <w:rFonts w:ascii="Simplified Arabic" w:hAnsi="Simplified Arabic" w:hint="cs"/>
          <w:sz w:val="27"/>
          <w:rtl/>
        </w:rPr>
        <w:t>ٍ</w:t>
      </w:r>
      <w:r w:rsidRPr="00DC6DD8">
        <w:rPr>
          <w:rFonts w:ascii="Simplified Arabic" w:hAnsi="Simplified Arabic"/>
          <w:sz w:val="27"/>
          <w:rtl/>
        </w:rPr>
        <w:t xml:space="preserve"> سياسي آخر فهو إما أن يكون وعياً سياسياً سطحياً لا ينظر إلى العالم من زاوية</w:t>
      </w:r>
      <w:r w:rsidR="005B29A2" w:rsidRPr="00DC6DD8">
        <w:rPr>
          <w:rFonts w:ascii="Simplified Arabic" w:hAnsi="Simplified Arabic" w:hint="cs"/>
          <w:sz w:val="27"/>
          <w:rtl/>
        </w:rPr>
        <w:t>ٍ</w:t>
      </w:r>
      <w:r w:rsidRPr="00DC6DD8">
        <w:rPr>
          <w:rFonts w:ascii="Simplified Arabic" w:hAnsi="Simplified Arabic"/>
          <w:sz w:val="27"/>
          <w:rtl/>
        </w:rPr>
        <w:t xml:space="preserve"> معيّنة، ولا يقيم مفاهيمه على نقطة ارتكاز خاصة</w:t>
      </w:r>
      <w:r w:rsidR="005B29A2" w:rsidRPr="00DC6DD8">
        <w:rPr>
          <w:rFonts w:ascii="Simplified Arabic" w:hAnsi="Simplified Arabic" w:hint="cs"/>
          <w:sz w:val="27"/>
          <w:rtl/>
        </w:rPr>
        <w:t>؛</w:t>
      </w:r>
      <w:r w:rsidRPr="00DC6DD8">
        <w:rPr>
          <w:rFonts w:ascii="Simplified Arabic" w:hAnsi="Simplified Arabic"/>
          <w:sz w:val="27"/>
          <w:rtl/>
        </w:rPr>
        <w:t xml:space="preserve"> أو يكون وعياً سياسياً يدرس العالم من زاوية المادة البحتة، التي تموّن البشرية بالصراع والشقاء في مختلف أشكاله وألوانه</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79"/>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p>
    <w:p w:rsidR="00887E7E" w:rsidRPr="00DC6DD8" w:rsidRDefault="00887E7E" w:rsidP="00C70634">
      <w:pPr>
        <w:pStyle w:val="31"/>
        <w:rPr>
          <w:color w:val="auto"/>
          <w:rtl/>
        </w:rPr>
      </w:pPr>
      <w:r w:rsidRPr="00DC6DD8">
        <w:rPr>
          <w:color w:val="auto"/>
          <w:rtl/>
        </w:rPr>
        <w:t>طبيعة الدولة الإسلامية</w:t>
      </w:r>
      <w:r w:rsidR="005B29A2" w:rsidRPr="00DC6DD8">
        <w:rPr>
          <w:rFonts w:hint="cs"/>
          <w:color w:val="auto"/>
          <w:rtl/>
        </w:rPr>
        <w:t>،</w:t>
      </w:r>
      <w:r w:rsidRPr="00DC6DD8">
        <w:rPr>
          <w:color w:val="auto"/>
          <w:rtl/>
        </w:rPr>
        <w:t xml:space="preserve"> وممي</w:t>
      </w:r>
      <w:r w:rsidR="005B29A2" w:rsidRPr="00DC6DD8">
        <w:rPr>
          <w:rFonts w:hint="cs"/>
          <w:color w:val="auto"/>
          <w:rtl/>
        </w:rPr>
        <w:t>ِّ</w:t>
      </w:r>
      <w:r w:rsidRPr="00DC6DD8">
        <w:rPr>
          <w:color w:val="auto"/>
          <w:rtl/>
        </w:rPr>
        <w:t>زاتها</w:t>
      </w:r>
    </w:p>
    <w:p w:rsidR="00887E7E" w:rsidRPr="00DC6DD8" w:rsidRDefault="00887E7E" w:rsidP="00196B44">
      <w:pPr>
        <w:rPr>
          <w:rFonts w:ascii="Simplified Arabic" w:hAnsi="Simplified Arabic"/>
          <w:sz w:val="27"/>
          <w:rtl/>
        </w:rPr>
      </w:pPr>
      <w:r w:rsidRPr="00DC6DD8">
        <w:rPr>
          <w:rFonts w:ascii="Simplified Arabic" w:hAnsi="Simplified Arabic"/>
          <w:sz w:val="27"/>
          <w:rtl/>
        </w:rPr>
        <w:t>عندما نصف الدولة بأنها ذات هوية إسلامية فحينئذٍ تتحدّ</w:t>
      </w:r>
      <w:r w:rsidR="005B29A2" w:rsidRPr="00DC6DD8">
        <w:rPr>
          <w:rFonts w:ascii="Simplified Arabic" w:hAnsi="Simplified Arabic" w:hint="cs"/>
          <w:sz w:val="27"/>
          <w:rtl/>
        </w:rPr>
        <w:t>َ</w:t>
      </w:r>
      <w:r w:rsidRPr="00DC6DD8">
        <w:rPr>
          <w:rFonts w:ascii="Simplified Arabic" w:hAnsi="Simplified Arabic"/>
          <w:sz w:val="27"/>
          <w:rtl/>
        </w:rPr>
        <w:t xml:space="preserve">د سلفاً لدينا ماهيتها وطبيعة تركيبها العقدي والتشريعي ذو الطبيعة الإسلامية. وهذا ما نجده في تعريف الصدر للدولة الإسلامية بقوله: </w:t>
      </w:r>
      <w:r w:rsidRPr="00DC6DD8">
        <w:rPr>
          <w:rFonts w:hint="eastAsia"/>
          <w:sz w:val="24"/>
          <w:szCs w:val="24"/>
          <w:rtl/>
        </w:rPr>
        <w:t>«</w:t>
      </w:r>
      <w:r w:rsidRPr="00DC6DD8">
        <w:rPr>
          <w:rFonts w:ascii="Simplified Arabic" w:hAnsi="Simplified Arabic"/>
          <w:sz w:val="27"/>
          <w:rtl/>
        </w:rPr>
        <w:t>وهي الدولة التي تقوم على أساس الإسلام، وتستمد منه تشريعاتها؛ بمعنى أنها تعتمد الإسلام مصدرها التشريعي، وتعتمد المفاهيم الإسلامية منظارها الذي تنظر به إلى الكون والحياة والمجتمع</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0"/>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إلى ما تقد</w:t>
      </w:r>
      <w:r w:rsidR="005B29A2" w:rsidRPr="00DC6DD8">
        <w:rPr>
          <w:rFonts w:ascii="Simplified Arabic" w:hAnsi="Simplified Arabic" w:hint="cs"/>
          <w:sz w:val="27"/>
          <w:rtl/>
        </w:rPr>
        <w:t>ّ</w:t>
      </w:r>
      <w:r w:rsidRPr="00DC6DD8">
        <w:rPr>
          <w:rFonts w:ascii="Simplified Arabic" w:hAnsi="Simplified Arabic"/>
          <w:sz w:val="27"/>
          <w:rtl/>
        </w:rPr>
        <w:t>م، يرى الصدر أن المرتكز في الوحدة السياسية للدول إما أن يكون مرتكزاً عاطفياً</w:t>
      </w:r>
      <w:r w:rsidR="005B29A2" w:rsidRPr="00DC6DD8">
        <w:rPr>
          <w:rFonts w:ascii="Simplified Arabic" w:hAnsi="Simplified Arabic" w:hint="cs"/>
          <w:sz w:val="27"/>
          <w:rtl/>
        </w:rPr>
        <w:t>؛</w:t>
      </w:r>
      <w:r w:rsidRPr="00DC6DD8">
        <w:rPr>
          <w:rFonts w:ascii="Simplified Arabic" w:hAnsi="Simplified Arabic"/>
          <w:sz w:val="27"/>
          <w:rtl/>
        </w:rPr>
        <w:t xml:space="preserve"> أو مرتكزاً فكرياً. ويرى أن الوحدة العاطفية إما تعود إلى منشأ جغرافي إقليمي</w:t>
      </w:r>
      <w:r w:rsidR="005B29A2" w:rsidRPr="00DC6DD8">
        <w:rPr>
          <w:rFonts w:ascii="Simplified Arabic" w:hAnsi="Simplified Arabic" w:hint="cs"/>
          <w:sz w:val="27"/>
          <w:rtl/>
        </w:rPr>
        <w:t>؛</w:t>
      </w:r>
      <w:r w:rsidRPr="00DC6DD8">
        <w:rPr>
          <w:rFonts w:ascii="Simplified Arabic" w:hAnsi="Simplified Arabic"/>
          <w:sz w:val="27"/>
          <w:rtl/>
        </w:rPr>
        <w:t xml:space="preserve"> أو منشأ قومي تجمعها اللغة الواحدة أو الدم أو تاريخ معيّن. وأما الوحدة الفكرية فهي إيمان جماعة من الناس وتوحّ</w:t>
      </w:r>
      <w:r w:rsidR="005B29A2" w:rsidRPr="00DC6DD8">
        <w:rPr>
          <w:rFonts w:ascii="Simplified Arabic" w:hAnsi="Simplified Arabic" w:hint="cs"/>
          <w:sz w:val="27"/>
          <w:rtl/>
        </w:rPr>
        <w:t>ُ</w:t>
      </w:r>
      <w:r w:rsidRPr="00DC6DD8">
        <w:rPr>
          <w:rFonts w:ascii="Simplified Arabic" w:hAnsi="Simplified Arabic"/>
          <w:sz w:val="27"/>
          <w:rtl/>
        </w:rPr>
        <w:t>دهم حول فكرة ورؤية واحدة تجاه الحياة، تكون هي المنشأ والأساس لوحدتهم السياسية. وعليه يقسّ</w:t>
      </w:r>
      <w:r w:rsidR="005B29A2" w:rsidRPr="00DC6DD8">
        <w:rPr>
          <w:rFonts w:ascii="Simplified Arabic" w:hAnsi="Simplified Arabic" w:hint="cs"/>
          <w:sz w:val="27"/>
          <w:rtl/>
        </w:rPr>
        <w:t>ِ</w:t>
      </w:r>
      <w:r w:rsidRPr="00DC6DD8">
        <w:rPr>
          <w:rFonts w:ascii="Simplified Arabic" w:hAnsi="Simplified Arabic"/>
          <w:sz w:val="27"/>
          <w:rtl/>
        </w:rPr>
        <w:t>م الصدر ـ بهذا الاعتبار</w:t>
      </w:r>
      <w:r w:rsidR="005B29A2" w:rsidRPr="00DC6DD8">
        <w:rPr>
          <w:rFonts w:ascii="Simplified Arabic" w:hAnsi="Simplified Arabic" w:hint="cs"/>
          <w:sz w:val="27"/>
          <w:rtl/>
        </w:rPr>
        <w:t>،</w:t>
      </w:r>
      <w:r w:rsidRPr="00DC6DD8">
        <w:rPr>
          <w:rFonts w:ascii="Simplified Arabic" w:hAnsi="Simplified Arabic"/>
          <w:sz w:val="27"/>
          <w:rtl/>
        </w:rPr>
        <w:t xml:space="preserve"> وبصورة</w:t>
      </w:r>
      <w:r w:rsidR="005B29A2" w:rsidRPr="00DC6DD8">
        <w:rPr>
          <w:rFonts w:ascii="Simplified Arabic" w:hAnsi="Simplified Arabic" w:hint="cs"/>
          <w:sz w:val="27"/>
          <w:rtl/>
        </w:rPr>
        <w:t>ٍ</w:t>
      </w:r>
      <w:r w:rsidRPr="00DC6DD8">
        <w:rPr>
          <w:rFonts w:ascii="Simplified Arabic" w:hAnsi="Simplified Arabic"/>
          <w:sz w:val="27"/>
          <w:rtl/>
        </w:rPr>
        <w:t xml:space="preserve"> غالبة ـ الدولة إلى أقسام ثلاثة: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rPr>
      </w:pPr>
      <w:r w:rsidRPr="00DC6DD8">
        <w:rPr>
          <w:rFonts w:ascii="Simplified Arabic" w:hAnsi="Simplified Arabic" w:cs="AL-Mohanad" w:hint="cs"/>
          <w:b/>
          <w:bCs/>
          <w:sz w:val="27"/>
          <w:szCs w:val="27"/>
          <w:rtl/>
        </w:rPr>
        <w:t xml:space="preserve">1ـ </w:t>
      </w:r>
      <w:r w:rsidRPr="00DC6DD8">
        <w:rPr>
          <w:rFonts w:ascii="Simplified Arabic" w:hAnsi="Simplified Arabic" w:cs="AL-Mohanad"/>
          <w:b/>
          <w:bCs/>
          <w:sz w:val="27"/>
          <w:szCs w:val="27"/>
          <w:rtl/>
        </w:rPr>
        <w:t>الدولة ال</w:t>
      </w:r>
      <w:r w:rsidR="00CD7200" w:rsidRPr="00DC6DD8">
        <w:rPr>
          <w:rFonts w:ascii="Simplified Arabic" w:hAnsi="Simplified Arabic" w:cs="AL-Mohanad" w:hint="cs"/>
          <w:b/>
          <w:bCs/>
          <w:sz w:val="27"/>
          <w:szCs w:val="27"/>
          <w:rtl/>
        </w:rPr>
        <w:t>إ</w:t>
      </w:r>
      <w:r w:rsidRPr="00DC6DD8">
        <w:rPr>
          <w:rFonts w:ascii="Simplified Arabic" w:hAnsi="Simplified Arabic" w:cs="AL-Mohanad"/>
          <w:b/>
          <w:bCs/>
          <w:sz w:val="27"/>
          <w:szCs w:val="27"/>
          <w:rtl/>
        </w:rPr>
        <w:t>قليمية</w:t>
      </w:r>
      <w:r w:rsidRPr="00DC6DD8">
        <w:rPr>
          <w:rFonts w:ascii="Simplified Arabic" w:hAnsi="Simplified Arabic" w:cs="AL-Mohanad"/>
          <w:sz w:val="27"/>
          <w:szCs w:val="27"/>
          <w:rtl/>
        </w:rPr>
        <w:t xml:space="preserve">: وهي التي تعكس في وحدتها السياسية الوحدة الإقليمية.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rPr>
      </w:pPr>
      <w:r w:rsidRPr="00DC6DD8">
        <w:rPr>
          <w:rFonts w:ascii="Simplified Arabic" w:hAnsi="Simplified Arabic" w:cs="AL-Mohanad" w:hint="cs"/>
          <w:b/>
          <w:bCs/>
          <w:sz w:val="27"/>
          <w:szCs w:val="27"/>
          <w:rtl/>
        </w:rPr>
        <w:t xml:space="preserve">2ـ </w:t>
      </w:r>
      <w:r w:rsidRPr="00DC6DD8">
        <w:rPr>
          <w:rFonts w:ascii="Simplified Arabic" w:hAnsi="Simplified Arabic" w:cs="AL-Mohanad"/>
          <w:b/>
          <w:bCs/>
          <w:sz w:val="27"/>
          <w:szCs w:val="27"/>
          <w:rtl/>
        </w:rPr>
        <w:t>الدولة القومية</w:t>
      </w:r>
      <w:r w:rsidRPr="00DC6DD8">
        <w:rPr>
          <w:rFonts w:ascii="Simplified Arabic" w:hAnsi="Simplified Arabic" w:cs="AL-Mohanad"/>
          <w:sz w:val="27"/>
          <w:szCs w:val="27"/>
          <w:rtl/>
        </w:rPr>
        <w:t xml:space="preserve">: وهي التي ترتكز في وحدتها السياسية على القوميّة الموحّدة.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rtl/>
        </w:rPr>
      </w:pPr>
      <w:r w:rsidRPr="00DC6DD8">
        <w:rPr>
          <w:rFonts w:ascii="Simplified Arabic" w:hAnsi="Simplified Arabic" w:cs="AL-Mohanad" w:hint="cs"/>
          <w:b/>
          <w:bCs/>
          <w:sz w:val="27"/>
          <w:szCs w:val="27"/>
          <w:rtl/>
        </w:rPr>
        <w:t xml:space="preserve">3ـ </w:t>
      </w:r>
      <w:r w:rsidRPr="00DC6DD8">
        <w:rPr>
          <w:rFonts w:ascii="Simplified Arabic" w:hAnsi="Simplified Arabic" w:cs="AL-Mohanad"/>
          <w:b/>
          <w:bCs/>
          <w:sz w:val="27"/>
          <w:szCs w:val="27"/>
          <w:rtl/>
        </w:rPr>
        <w:t>الدولة الفكرية</w:t>
      </w:r>
      <w:r w:rsidRPr="00DC6DD8">
        <w:rPr>
          <w:rFonts w:ascii="Simplified Arabic" w:hAnsi="Simplified Arabic" w:cs="AL-Mohanad"/>
          <w:sz w:val="27"/>
          <w:szCs w:val="27"/>
          <w:rtl/>
        </w:rPr>
        <w:t>: وهي التي يكون منش</w:t>
      </w:r>
      <w:r w:rsidR="00CD7200" w:rsidRPr="00DC6DD8">
        <w:rPr>
          <w:rFonts w:ascii="Simplified Arabic" w:hAnsi="Simplified Arabic" w:cs="AL-Mohanad"/>
          <w:sz w:val="27"/>
          <w:szCs w:val="27"/>
          <w:rtl/>
        </w:rPr>
        <w:t>أ وحدتها السياسية يقوم على وحدة</w:t>
      </w:r>
      <w:r w:rsidR="00CD7200" w:rsidRPr="00DC6DD8">
        <w:rPr>
          <w:rFonts w:ascii="Simplified Arabic" w:hAnsi="Simplified Arabic" w:cs="AL-Mohanad" w:hint="cs"/>
          <w:sz w:val="27"/>
          <w:szCs w:val="27"/>
          <w:rtl/>
        </w:rPr>
        <w:t xml:space="preserve"> </w:t>
      </w:r>
      <w:r w:rsidRPr="00DC6DD8">
        <w:rPr>
          <w:rFonts w:ascii="Simplified Arabic" w:hAnsi="Simplified Arabic" w:cs="AL-Mohanad"/>
          <w:sz w:val="27"/>
          <w:szCs w:val="27"/>
          <w:rtl/>
        </w:rPr>
        <w:t xml:space="preserve">فكرية معيّنة.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وانطلاقاً من هذا التقسيم، يعتبر الصدر أن الدولة الإسلامية هي من القسم الثالث</w:t>
      </w:r>
      <w:r w:rsidR="00CD7200" w:rsidRPr="00DC6DD8">
        <w:rPr>
          <w:rFonts w:ascii="Simplified Arabic" w:hAnsi="Simplified Arabic" w:hint="cs"/>
          <w:sz w:val="27"/>
          <w:rtl/>
        </w:rPr>
        <w:t>،</w:t>
      </w:r>
      <w:r w:rsidRPr="00DC6DD8">
        <w:rPr>
          <w:rFonts w:ascii="Simplified Arabic" w:hAnsi="Simplified Arabic"/>
          <w:sz w:val="27"/>
          <w:rtl/>
        </w:rPr>
        <w:t xml:space="preserve"> أي دولة فكرية. فالوحدة الفكرية هي الوحدة الطبيعية</w:t>
      </w:r>
      <w:r w:rsidR="00CD7200" w:rsidRPr="00DC6DD8">
        <w:rPr>
          <w:rFonts w:ascii="Simplified Arabic" w:hAnsi="Simplified Arabic" w:hint="cs"/>
          <w:sz w:val="27"/>
          <w:rtl/>
        </w:rPr>
        <w:t>،</w:t>
      </w:r>
      <w:r w:rsidRPr="00DC6DD8">
        <w:rPr>
          <w:rFonts w:ascii="Simplified Arabic" w:hAnsi="Simplified Arabic"/>
          <w:sz w:val="27"/>
          <w:rtl/>
        </w:rPr>
        <w:t xml:space="preserve"> والجديرة بأن يقوم على أساسها أي</w:t>
      </w:r>
      <w:r w:rsidR="00CD7200" w:rsidRPr="00DC6DD8">
        <w:rPr>
          <w:rFonts w:ascii="Simplified Arabic" w:hAnsi="Simplified Arabic" w:hint="cs"/>
          <w:sz w:val="27"/>
          <w:rtl/>
        </w:rPr>
        <w:t>ّ</w:t>
      </w:r>
      <w:r w:rsidRPr="00DC6DD8">
        <w:rPr>
          <w:rFonts w:ascii="Simplified Arabic" w:hAnsi="Simplified Arabic"/>
          <w:sz w:val="27"/>
          <w:rtl/>
        </w:rPr>
        <w:t xml:space="preserve"> كيان</w:t>
      </w:r>
      <w:r w:rsidR="00CD7200" w:rsidRPr="00DC6DD8">
        <w:rPr>
          <w:rFonts w:ascii="Simplified Arabic" w:hAnsi="Simplified Arabic" w:hint="cs"/>
          <w:sz w:val="27"/>
          <w:rtl/>
        </w:rPr>
        <w:t>ٍ</w:t>
      </w:r>
      <w:r w:rsidRPr="00DC6DD8">
        <w:rPr>
          <w:rFonts w:ascii="Simplified Arabic" w:hAnsi="Simplified Arabic"/>
          <w:sz w:val="27"/>
          <w:rtl/>
        </w:rPr>
        <w:t xml:space="preserve"> سياسي، على خلاف الوحدة العاطفية</w:t>
      </w:r>
      <w:r w:rsidR="00CD7200" w:rsidRPr="00DC6DD8">
        <w:rPr>
          <w:rFonts w:ascii="Simplified Arabic" w:hAnsi="Simplified Arabic" w:hint="cs"/>
          <w:sz w:val="27"/>
          <w:rtl/>
        </w:rPr>
        <w:t>؛</w:t>
      </w:r>
      <w:r w:rsidRPr="00DC6DD8">
        <w:rPr>
          <w:rFonts w:ascii="Simplified Arabic" w:hAnsi="Simplified Arabic"/>
          <w:sz w:val="27"/>
          <w:rtl/>
        </w:rPr>
        <w:t xml:space="preserve"> فالعاطفة لا يمكن أن </w:t>
      </w:r>
      <w:r w:rsidRPr="00DC6DD8">
        <w:rPr>
          <w:rFonts w:ascii="Simplified Arabic" w:hAnsi="Simplified Arabic"/>
          <w:sz w:val="27"/>
          <w:rtl/>
        </w:rPr>
        <w:lastRenderedPageBreak/>
        <w:t>تكون منطلقاً للأمة بأن تبني من خلالها حكماً ونظاماً؛ لأن ذلك من شؤون الفكر</w:t>
      </w:r>
      <w:r w:rsidR="00CD7200" w:rsidRPr="00DC6DD8">
        <w:rPr>
          <w:rFonts w:ascii="Simplified Arabic" w:hAnsi="Simplified Arabic" w:hint="cs"/>
          <w:sz w:val="27"/>
          <w:rtl/>
        </w:rPr>
        <w:t>،</w:t>
      </w:r>
      <w:r w:rsidRPr="00DC6DD8">
        <w:rPr>
          <w:rFonts w:ascii="Simplified Arabic" w:hAnsi="Simplified Arabic"/>
          <w:sz w:val="27"/>
          <w:rtl/>
        </w:rPr>
        <w:t xml:space="preserve"> وليس العاطفة. وعليه كانت الوحدة الفكرية هي الوحيدة الصالحة علمياً لتعليل وتبرير الوحدة السياسية المتمثّ</w:t>
      </w:r>
      <w:r w:rsidR="00CD7200" w:rsidRPr="00DC6DD8">
        <w:rPr>
          <w:rFonts w:ascii="Simplified Arabic" w:hAnsi="Simplified Arabic" w:hint="cs"/>
          <w:sz w:val="27"/>
          <w:rtl/>
        </w:rPr>
        <w:t>ِ</w:t>
      </w:r>
      <w:r w:rsidRPr="00DC6DD8">
        <w:rPr>
          <w:rFonts w:ascii="Simplified Arabic" w:hAnsi="Simplified Arabic"/>
          <w:sz w:val="27"/>
          <w:rtl/>
        </w:rPr>
        <w:t>لة في الدولة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1"/>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CD1225">
      <w:pPr>
        <w:spacing w:line="440" w:lineRule="exact"/>
        <w:rPr>
          <w:rFonts w:ascii="Simplified Arabic" w:hAnsi="Simplified Arabic"/>
          <w:sz w:val="27"/>
          <w:rtl/>
        </w:rPr>
      </w:pPr>
    </w:p>
    <w:p w:rsidR="00887E7E" w:rsidRPr="00DC6DD8" w:rsidRDefault="00887E7E" w:rsidP="00C70634">
      <w:pPr>
        <w:pStyle w:val="31"/>
        <w:rPr>
          <w:color w:val="auto"/>
          <w:rtl/>
        </w:rPr>
      </w:pPr>
      <w:r w:rsidRPr="00DC6DD8">
        <w:rPr>
          <w:color w:val="auto"/>
          <w:rtl/>
        </w:rPr>
        <w:t>ممي</w:t>
      </w:r>
      <w:r w:rsidR="00CD7200" w:rsidRPr="00DC6DD8">
        <w:rPr>
          <w:rFonts w:hint="cs"/>
          <w:color w:val="auto"/>
          <w:rtl/>
        </w:rPr>
        <w:t>ِّ</w:t>
      </w:r>
      <w:r w:rsidRPr="00DC6DD8">
        <w:rPr>
          <w:color w:val="auto"/>
          <w:rtl/>
        </w:rPr>
        <w:t>زات الدولة الإسلامية</w:t>
      </w:r>
    </w:p>
    <w:p w:rsidR="00887E7E" w:rsidRPr="00DC6DD8" w:rsidRDefault="00887E7E" w:rsidP="00196B44">
      <w:pPr>
        <w:rPr>
          <w:rFonts w:ascii="Simplified Arabic" w:hAnsi="Simplified Arabic"/>
          <w:sz w:val="27"/>
          <w:rtl/>
        </w:rPr>
      </w:pPr>
      <w:r w:rsidRPr="00DC6DD8">
        <w:rPr>
          <w:rFonts w:ascii="Simplified Arabic" w:hAnsi="Simplified Arabic"/>
          <w:sz w:val="27"/>
          <w:rtl/>
        </w:rPr>
        <w:t>تأسيساً على ما تقد</w:t>
      </w:r>
      <w:r w:rsidR="00CD7200" w:rsidRPr="00DC6DD8">
        <w:rPr>
          <w:rFonts w:ascii="Simplified Arabic" w:hAnsi="Simplified Arabic" w:hint="cs"/>
          <w:sz w:val="27"/>
          <w:rtl/>
        </w:rPr>
        <w:t>َّ</w:t>
      </w:r>
      <w:r w:rsidRPr="00DC6DD8">
        <w:rPr>
          <w:rFonts w:ascii="Simplified Arabic" w:hAnsi="Simplified Arabic"/>
          <w:sz w:val="27"/>
          <w:rtl/>
        </w:rPr>
        <w:t>م</w:t>
      </w:r>
      <w:r w:rsidR="00CD7200" w:rsidRPr="00DC6DD8">
        <w:rPr>
          <w:rFonts w:ascii="Simplified Arabic" w:hAnsi="Simplified Arabic" w:hint="cs"/>
          <w:sz w:val="27"/>
          <w:rtl/>
        </w:rPr>
        <w:t>،</w:t>
      </w:r>
      <w:r w:rsidRPr="00DC6DD8">
        <w:rPr>
          <w:rFonts w:ascii="Simplified Arabic" w:hAnsi="Simplified Arabic"/>
          <w:sz w:val="27"/>
          <w:rtl/>
        </w:rPr>
        <w:t xml:space="preserve"> من كون الدولة ذات لون وطبيعة فكرية واحدة، يرى الصدر أن من ممي</w:t>
      </w:r>
      <w:r w:rsidR="00CD7200" w:rsidRPr="00DC6DD8">
        <w:rPr>
          <w:rFonts w:ascii="Simplified Arabic" w:hAnsi="Simplified Arabic" w:hint="cs"/>
          <w:sz w:val="27"/>
          <w:rtl/>
        </w:rPr>
        <w:t>ِّ</w:t>
      </w:r>
      <w:r w:rsidRPr="00DC6DD8">
        <w:rPr>
          <w:rFonts w:ascii="Simplified Arabic" w:hAnsi="Simplified Arabic"/>
          <w:sz w:val="27"/>
          <w:rtl/>
        </w:rPr>
        <w:t>زات هذه الدولة أنها ذات رسالة فكرية لا تعترف بأي</w:t>
      </w:r>
      <w:r w:rsidR="00CD7200" w:rsidRPr="00DC6DD8">
        <w:rPr>
          <w:rFonts w:ascii="Simplified Arabic" w:hAnsi="Simplified Arabic" w:hint="cs"/>
          <w:sz w:val="27"/>
          <w:rtl/>
        </w:rPr>
        <w:t>ّ</w:t>
      </w:r>
      <w:r w:rsidRPr="00DC6DD8">
        <w:rPr>
          <w:rFonts w:ascii="Simplified Arabic" w:hAnsi="Simplified Arabic"/>
          <w:sz w:val="27"/>
          <w:rtl/>
        </w:rPr>
        <w:t xml:space="preserve"> حدود جغرافية مصطنعة</w:t>
      </w:r>
      <w:r w:rsidR="00CD7200" w:rsidRPr="00DC6DD8">
        <w:rPr>
          <w:rFonts w:ascii="Simplified Arabic" w:hAnsi="Simplified Arabic" w:hint="cs"/>
          <w:sz w:val="27"/>
          <w:rtl/>
        </w:rPr>
        <w:t>،</w:t>
      </w:r>
      <w:r w:rsidRPr="00DC6DD8">
        <w:rPr>
          <w:rFonts w:ascii="Simplified Arabic" w:hAnsi="Simplified Arabic"/>
          <w:sz w:val="27"/>
          <w:rtl/>
        </w:rPr>
        <w:t xml:space="preserve"> إلا</w:t>
      </w:r>
      <w:r w:rsidR="00CD7200" w:rsidRPr="00DC6DD8">
        <w:rPr>
          <w:rFonts w:ascii="Simplified Arabic" w:hAnsi="Simplified Arabic" w:hint="cs"/>
          <w:sz w:val="27"/>
          <w:rtl/>
        </w:rPr>
        <w:t>ّ</w:t>
      </w:r>
      <w:r w:rsidRPr="00DC6DD8">
        <w:rPr>
          <w:rFonts w:ascii="Simplified Arabic" w:hAnsi="Simplified Arabic"/>
          <w:sz w:val="27"/>
          <w:rtl/>
        </w:rPr>
        <w:t xml:space="preserve"> حدود الفكر نفسه</w:t>
      </w:r>
      <w:r w:rsidR="00CD7200" w:rsidRPr="00DC6DD8">
        <w:rPr>
          <w:rFonts w:ascii="Simplified Arabic" w:hAnsi="Simplified Arabic" w:hint="cs"/>
          <w:sz w:val="27"/>
          <w:rtl/>
        </w:rPr>
        <w:t>،</w:t>
      </w:r>
      <w:r w:rsidRPr="00DC6DD8">
        <w:rPr>
          <w:rFonts w:ascii="Simplified Arabic" w:hAnsi="Simplified Arabic"/>
          <w:sz w:val="27"/>
          <w:rtl/>
        </w:rPr>
        <w:t xml:space="preserve"> أي تكون رسالتها إنسانية عالمية. وهذا ما يتجس</w:t>
      </w:r>
      <w:r w:rsidR="00CD7200" w:rsidRPr="00DC6DD8">
        <w:rPr>
          <w:rFonts w:ascii="Simplified Arabic" w:hAnsi="Simplified Arabic" w:hint="cs"/>
          <w:sz w:val="27"/>
          <w:rtl/>
        </w:rPr>
        <w:t>َّ</w:t>
      </w:r>
      <w:r w:rsidRPr="00DC6DD8">
        <w:rPr>
          <w:rFonts w:ascii="Simplified Arabic" w:hAnsi="Simplified Arabic"/>
          <w:sz w:val="27"/>
          <w:rtl/>
        </w:rPr>
        <w:t>د في الدولة الإسلامية، فإن من مميزاتها وخصائصها أنها دعوة إنسانية شاملة، تتخطى الحدود الإقليمية والخصائص القومية لهذه الفئة من الناس أو تلك</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2"/>
      </w:r>
      <w:r w:rsidRPr="00DC6DD8">
        <w:rPr>
          <w:rFonts w:ascii="Simplified Arabic" w:hAnsi="Simplified Arabic"/>
          <w:sz w:val="27"/>
          <w:vertAlign w:val="superscript"/>
          <w:rtl/>
        </w:rPr>
        <w:t>)</w:t>
      </w:r>
      <w:r w:rsidRPr="00DC6DD8">
        <w:rPr>
          <w:rFonts w:ascii="Simplified Arabic" w:hAnsi="Simplified Arabic"/>
          <w:sz w:val="27"/>
          <w:rtl/>
        </w:rPr>
        <w:t xml:space="preserve">. قال تعالى: </w:t>
      </w:r>
      <w:r w:rsidR="00526BF4" w:rsidRPr="00526BF4">
        <w:rPr>
          <w:rFonts w:ascii="Mosawi" w:hAnsi="Mosawi" w:cs="Mosawi"/>
          <w:sz w:val="24"/>
          <w:szCs w:val="24"/>
          <w:rtl/>
        </w:rPr>
        <w:t>﴿</w:t>
      </w:r>
      <w:r w:rsidR="00CD7200" w:rsidRPr="00DC6DD8">
        <w:rPr>
          <w:b/>
          <w:bCs/>
          <w:sz w:val="27"/>
          <w:rtl/>
        </w:rPr>
        <w:t>وَمَا أَرْسَلْنَاكَ إِلاَّ كَافَّةً لِلنَّاسِ بَشِيراً وَنَذِيراً وَلَكِنَّ أَكْثَرَ النَّاسِ لاَ يَعْلَمُونَ</w:t>
      </w:r>
      <w:r w:rsidR="00526BF4" w:rsidRPr="00526BF4">
        <w:rPr>
          <w:rFonts w:ascii="Mosawi" w:hAnsi="Mosawi" w:cs="Mosawi"/>
          <w:sz w:val="24"/>
          <w:szCs w:val="24"/>
          <w:rtl/>
        </w:rPr>
        <w:t>﴾</w:t>
      </w:r>
      <w:r w:rsidRPr="00DC6DD8">
        <w:rPr>
          <w:rFonts w:ascii="Simplified Arabic" w:hAnsi="Simplified Arabic" w:hint="cs"/>
          <w:sz w:val="27"/>
          <w:rtl/>
        </w:rPr>
        <w:t xml:space="preserve"> (سبأ: 28)</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ومما تقد</w:t>
      </w:r>
      <w:r w:rsidR="00CD7200" w:rsidRPr="00DC6DD8">
        <w:rPr>
          <w:rFonts w:ascii="Simplified Arabic" w:hAnsi="Simplified Arabic" w:hint="cs"/>
          <w:sz w:val="27"/>
          <w:rtl/>
        </w:rPr>
        <w:t>َّ</w:t>
      </w:r>
      <w:r w:rsidRPr="00DC6DD8">
        <w:rPr>
          <w:rFonts w:ascii="Simplified Arabic" w:hAnsi="Simplified Arabic"/>
          <w:sz w:val="27"/>
          <w:rtl/>
        </w:rPr>
        <w:t xml:space="preserve">م نرى أن الدولة في المنظور الصدري ليست فقط ضرورة شرعية، بل هي أيضاً ضرورة حضارية؛ لأنها ـ وكما يقول الصدر ـ: </w:t>
      </w:r>
      <w:r w:rsidRPr="00DC6DD8">
        <w:rPr>
          <w:rFonts w:hint="eastAsia"/>
          <w:sz w:val="24"/>
          <w:szCs w:val="24"/>
          <w:rtl/>
        </w:rPr>
        <w:t>«</w:t>
      </w:r>
      <w:r w:rsidRPr="00DC6DD8">
        <w:rPr>
          <w:rFonts w:ascii="Simplified Arabic" w:hAnsi="Simplified Arabic"/>
          <w:sz w:val="27"/>
          <w:rtl/>
        </w:rPr>
        <w:t>المنهج الوحيد الذي يمكنه تفجير طاقات الإنسان في العالم الإسلامي، وال</w:t>
      </w:r>
      <w:r w:rsidR="00CD7200" w:rsidRPr="00DC6DD8">
        <w:rPr>
          <w:rFonts w:ascii="Simplified Arabic" w:hAnsi="Simplified Arabic" w:hint="cs"/>
          <w:sz w:val="27"/>
          <w:rtl/>
        </w:rPr>
        <w:t>ا</w:t>
      </w:r>
      <w:r w:rsidRPr="00DC6DD8">
        <w:rPr>
          <w:rFonts w:ascii="Simplified Arabic" w:hAnsi="Simplified Arabic"/>
          <w:sz w:val="27"/>
          <w:rtl/>
        </w:rPr>
        <w:t>رتفاع به إلى مركزه الطبيعي على صعيد الحضارة الإنسانية، وإنقاذه مما يعانيه من ألوان التشتت والتبعية والضياع</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3"/>
      </w:r>
      <w:r w:rsidRPr="00DC6DD8">
        <w:rPr>
          <w:rFonts w:ascii="Simplified Arabic" w:hAnsi="Simplified Arabic"/>
          <w:sz w:val="27"/>
          <w:vertAlign w:val="superscript"/>
          <w:rtl/>
        </w:rPr>
        <w:t>)</w:t>
      </w:r>
      <w:r w:rsidRPr="00DC6DD8">
        <w:rPr>
          <w:rFonts w:ascii="Simplified Arabic" w:hAnsi="Simplified Arabic"/>
          <w:sz w:val="27"/>
          <w:rtl/>
        </w:rPr>
        <w:t>. ومن هنا ـ وكما يرى بعض الباحثين ـ فإن الصدر قد تقدّ</w:t>
      </w:r>
      <w:r w:rsidR="00CD7200" w:rsidRPr="00DC6DD8">
        <w:rPr>
          <w:rFonts w:ascii="Simplified Arabic" w:hAnsi="Simplified Arabic" w:hint="cs"/>
          <w:sz w:val="27"/>
          <w:rtl/>
        </w:rPr>
        <w:t>َ</w:t>
      </w:r>
      <w:r w:rsidRPr="00DC6DD8">
        <w:rPr>
          <w:rFonts w:ascii="Simplified Arabic" w:hAnsi="Simplified Arabic"/>
          <w:sz w:val="27"/>
          <w:rtl/>
        </w:rPr>
        <w:t>م بفكره السياسي عن الفكر السياسي الإسلامي المعاصر لجهة اعتباره الدولة الإسلامية ضرورة حضارية، وتجسيداً عملياً للحضارة الإسلامية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4"/>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وعطفاً على ما تقد</w:t>
      </w:r>
      <w:r w:rsidR="00CD7200" w:rsidRPr="00DC6DD8">
        <w:rPr>
          <w:rFonts w:ascii="Simplified Arabic" w:hAnsi="Simplified Arabic" w:hint="cs"/>
          <w:sz w:val="27"/>
          <w:rtl/>
        </w:rPr>
        <w:t>َّ</w:t>
      </w:r>
      <w:r w:rsidRPr="00DC6DD8">
        <w:rPr>
          <w:rFonts w:ascii="Simplified Arabic" w:hAnsi="Simplified Arabic"/>
          <w:sz w:val="27"/>
          <w:rtl/>
        </w:rPr>
        <w:t>م، يرى الصدر أن من المميزات الحضارية للدولة الإسلامية تركيبها العقائدي من جهة</w:t>
      </w:r>
      <w:r w:rsidR="00CD7200" w:rsidRPr="00DC6DD8">
        <w:rPr>
          <w:rFonts w:ascii="Simplified Arabic" w:hAnsi="Simplified Arabic" w:hint="cs"/>
          <w:sz w:val="27"/>
          <w:rtl/>
        </w:rPr>
        <w:t>ٍ؛</w:t>
      </w:r>
      <w:r w:rsidRPr="00DC6DD8">
        <w:rPr>
          <w:rFonts w:ascii="Simplified Arabic" w:hAnsi="Simplified Arabic"/>
          <w:sz w:val="27"/>
          <w:rtl/>
        </w:rPr>
        <w:t xml:space="preserve"> وأثرها العقدي والنفسي على الإنسان المسلم من جهة</w:t>
      </w:r>
      <w:r w:rsidR="00CD7200" w:rsidRPr="00DC6DD8">
        <w:rPr>
          <w:rFonts w:ascii="Simplified Arabic" w:hAnsi="Simplified Arabic" w:hint="cs"/>
          <w:sz w:val="27"/>
          <w:rtl/>
        </w:rPr>
        <w:t>ٍ</w:t>
      </w:r>
      <w:r w:rsidRPr="00DC6DD8">
        <w:rPr>
          <w:rFonts w:ascii="Simplified Arabic" w:hAnsi="Simplified Arabic"/>
          <w:sz w:val="27"/>
          <w:rtl/>
        </w:rPr>
        <w:t xml:space="preserve"> ثانية. </w:t>
      </w:r>
    </w:p>
    <w:p w:rsidR="00887E7E" w:rsidRPr="00DC6DD8" w:rsidRDefault="00887E7E" w:rsidP="00CD1225">
      <w:pPr>
        <w:spacing w:line="440" w:lineRule="exact"/>
        <w:rPr>
          <w:rFonts w:ascii="Simplified Arabic" w:hAnsi="Simplified Arabic"/>
          <w:b/>
          <w:bCs/>
          <w:sz w:val="27"/>
          <w:rtl/>
        </w:rPr>
      </w:pPr>
    </w:p>
    <w:p w:rsidR="00887E7E" w:rsidRPr="00DC6DD8" w:rsidRDefault="00887E7E" w:rsidP="00C70634">
      <w:pPr>
        <w:pStyle w:val="31"/>
        <w:rPr>
          <w:color w:val="auto"/>
          <w:rtl/>
        </w:rPr>
      </w:pPr>
      <w:r w:rsidRPr="00DC6DD8">
        <w:rPr>
          <w:color w:val="auto"/>
          <w:rtl/>
        </w:rPr>
        <w:t>الجهة الأولى: التركيب العقائدي للدولة الإسلامية</w:t>
      </w:r>
    </w:p>
    <w:p w:rsidR="00887E7E" w:rsidRPr="00DC6DD8" w:rsidRDefault="00887E7E" w:rsidP="00CD7200">
      <w:pPr>
        <w:pStyle w:val="31"/>
        <w:rPr>
          <w:color w:val="auto"/>
          <w:rtl/>
        </w:rPr>
      </w:pPr>
      <w:r w:rsidRPr="00DC6DD8">
        <w:rPr>
          <w:color w:val="auto"/>
          <w:rtl/>
        </w:rPr>
        <w:t>أـ التركيب العقائدي للدولة</w:t>
      </w:r>
      <w:r w:rsidR="00CD7200" w:rsidRPr="00DC6DD8">
        <w:rPr>
          <w:rFonts w:hint="cs"/>
          <w:color w:val="auto"/>
          <w:rtl/>
        </w:rPr>
        <w:t>،</w:t>
      </w:r>
      <w:r w:rsidRPr="00DC6DD8">
        <w:rPr>
          <w:color w:val="auto"/>
          <w:rtl/>
        </w:rPr>
        <w:t xml:space="preserve"> وهدف مسيرتها </w:t>
      </w:r>
    </w:p>
    <w:p w:rsidR="00887E7E" w:rsidRPr="00DC6DD8" w:rsidRDefault="00887E7E" w:rsidP="00196B44">
      <w:pPr>
        <w:rPr>
          <w:rFonts w:ascii="Simplified Arabic" w:hAnsi="Simplified Arabic"/>
          <w:sz w:val="27"/>
          <w:rtl/>
        </w:rPr>
      </w:pPr>
      <w:r w:rsidRPr="00DC6DD8">
        <w:rPr>
          <w:rFonts w:ascii="Simplified Arabic" w:hAnsi="Simplified Arabic"/>
          <w:sz w:val="27"/>
          <w:rtl/>
        </w:rPr>
        <w:t>تتميّ</w:t>
      </w:r>
      <w:r w:rsidR="00CD7200" w:rsidRPr="00DC6DD8">
        <w:rPr>
          <w:rFonts w:ascii="Simplified Arabic" w:hAnsi="Simplified Arabic" w:hint="cs"/>
          <w:sz w:val="27"/>
          <w:rtl/>
        </w:rPr>
        <w:t>َ</w:t>
      </w:r>
      <w:r w:rsidRPr="00DC6DD8">
        <w:rPr>
          <w:rFonts w:ascii="Simplified Arabic" w:hAnsi="Simplified Arabic"/>
          <w:sz w:val="27"/>
          <w:rtl/>
        </w:rPr>
        <w:t>ز الدولة الإسلامية التي نظّر لها الصدر بأنها دولة عقائدية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5"/>
      </w:r>
      <w:r w:rsidRPr="00DC6DD8">
        <w:rPr>
          <w:rFonts w:ascii="Simplified Arabic" w:hAnsi="Simplified Arabic"/>
          <w:sz w:val="27"/>
          <w:vertAlign w:val="superscript"/>
          <w:rtl/>
        </w:rPr>
        <w:t>)</w:t>
      </w:r>
      <w:r w:rsidR="00CD7200" w:rsidRPr="00DC6DD8">
        <w:rPr>
          <w:rFonts w:ascii="Simplified Arabic" w:hAnsi="Simplified Arabic" w:hint="cs"/>
          <w:sz w:val="27"/>
          <w:rtl/>
        </w:rPr>
        <w:t>،</w:t>
      </w:r>
      <w:r w:rsidRPr="00DC6DD8">
        <w:rPr>
          <w:rFonts w:ascii="Simplified Arabic" w:hAnsi="Simplified Arabic"/>
          <w:sz w:val="27"/>
          <w:rtl/>
        </w:rPr>
        <w:t xml:space="preserve"> تت</w:t>
      </w:r>
      <w:r w:rsidR="00CD7200" w:rsidRPr="00DC6DD8">
        <w:rPr>
          <w:rFonts w:ascii="Simplified Arabic" w:hAnsi="Simplified Arabic" w:hint="cs"/>
          <w:sz w:val="27"/>
          <w:rtl/>
        </w:rPr>
        <w:t>ّ</w:t>
      </w:r>
      <w:r w:rsidRPr="00DC6DD8">
        <w:rPr>
          <w:rFonts w:ascii="Simplified Arabic" w:hAnsi="Simplified Arabic"/>
          <w:sz w:val="27"/>
          <w:rtl/>
        </w:rPr>
        <w:t xml:space="preserve">خذ من </w:t>
      </w:r>
      <w:r w:rsidRPr="00DC6DD8">
        <w:rPr>
          <w:rFonts w:ascii="Simplified Arabic" w:hAnsi="Simplified Arabic"/>
          <w:sz w:val="27"/>
          <w:rtl/>
        </w:rPr>
        <w:lastRenderedPageBreak/>
        <w:t>الله تعالى ـ بما يمث</w:t>
      </w:r>
      <w:r w:rsidR="00CD7200" w:rsidRPr="00DC6DD8">
        <w:rPr>
          <w:rFonts w:ascii="Simplified Arabic" w:hAnsi="Simplified Arabic" w:hint="cs"/>
          <w:sz w:val="27"/>
          <w:rtl/>
        </w:rPr>
        <w:t>ِّ</w:t>
      </w:r>
      <w:r w:rsidRPr="00DC6DD8">
        <w:rPr>
          <w:rFonts w:ascii="Simplified Arabic" w:hAnsi="Simplified Arabic"/>
          <w:sz w:val="27"/>
          <w:rtl/>
        </w:rPr>
        <w:t>له من إطلاق</w:t>
      </w:r>
      <w:r w:rsidR="00CD7200" w:rsidRPr="00DC6DD8">
        <w:rPr>
          <w:rFonts w:ascii="Simplified Arabic" w:hAnsi="Simplified Arabic" w:hint="cs"/>
          <w:sz w:val="27"/>
          <w:rtl/>
        </w:rPr>
        <w:t>ٍ</w:t>
      </w:r>
      <w:r w:rsidRPr="00DC6DD8">
        <w:rPr>
          <w:rFonts w:ascii="Simplified Arabic" w:hAnsi="Simplified Arabic"/>
          <w:sz w:val="27"/>
          <w:rtl/>
        </w:rPr>
        <w:t xml:space="preserve"> ولا محدوديّة ـ هدفاً للمسيرة الإنسانية؛ وذلك من خلال جعل أخلاق الله تعالى وصفاته اللامحدودة ـ من الع</w:t>
      </w:r>
      <w:r w:rsidR="00A75BA6" w:rsidRPr="00DC6DD8">
        <w:rPr>
          <w:rFonts w:ascii="Simplified Arabic" w:hAnsi="Simplified Arabic" w:hint="cs"/>
          <w:sz w:val="27"/>
          <w:rtl/>
        </w:rPr>
        <w:t>َ</w:t>
      </w:r>
      <w:r w:rsidRPr="00DC6DD8">
        <w:rPr>
          <w:rFonts w:ascii="Simplified Arabic" w:hAnsi="Simplified Arabic"/>
          <w:sz w:val="27"/>
          <w:rtl/>
        </w:rPr>
        <w:t>د</w:t>
      </w:r>
      <w:r w:rsidR="00A75BA6" w:rsidRPr="00DC6DD8">
        <w:rPr>
          <w:rFonts w:ascii="Simplified Arabic" w:hAnsi="Simplified Arabic" w:hint="cs"/>
          <w:sz w:val="27"/>
          <w:rtl/>
        </w:rPr>
        <w:t>ْ</w:t>
      </w:r>
      <w:r w:rsidRPr="00DC6DD8">
        <w:rPr>
          <w:rFonts w:ascii="Simplified Arabic" w:hAnsi="Simplified Arabic"/>
          <w:sz w:val="27"/>
          <w:rtl/>
        </w:rPr>
        <w:t>ل والعلم والقدرة والرحمة والجود ـ كمعالم لهذا الهدف العظيم. وبما أن الإنسان نسبي</w:t>
      </w:r>
      <w:r w:rsidR="00A75BA6" w:rsidRPr="00DC6DD8">
        <w:rPr>
          <w:rFonts w:ascii="Simplified Arabic" w:hAnsi="Simplified Arabic" w:hint="cs"/>
          <w:sz w:val="27"/>
          <w:rtl/>
        </w:rPr>
        <w:t>ٌّ</w:t>
      </w:r>
      <w:r w:rsidRPr="00DC6DD8">
        <w:rPr>
          <w:rFonts w:ascii="Simplified Arabic" w:hAnsi="Simplified Arabic"/>
          <w:sz w:val="27"/>
          <w:rtl/>
        </w:rPr>
        <w:t xml:space="preserve"> ومحدود، وهو يسير نحو هدف مطلق ولا محدود، ويمكنه الوصول إليه، فهذا يعني أن المسيرة الإنسانية كلما سارت في طريقها نحو هدفها كل</w:t>
      </w:r>
      <w:r w:rsidR="00A75BA6" w:rsidRPr="00DC6DD8">
        <w:rPr>
          <w:rFonts w:ascii="Simplified Arabic" w:hAnsi="Simplified Arabic" w:hint="cs"/>
          <w:sz w:val="27"/>
          <w:rtl/>
        </w:rPr>
        <w:t>ّ</w:t>
      </w:r>
      <w:r w:rsidRPr="00DC6DD8">
        <w:rPr>
          <w:rFonts w:ascii="Simplified Arabic" w:hAnsi="Simplified Arabic"/>
          <w:sz w:val="27"/>
          <w:rtl/>
        </w:rPr>
        <w:t>ما انفتحت عليها آفاق جديدة تزيد حركية المسيرة تطو</w:t>
      </w:r>
      <w:r w:rsidR="00A75BA6" w:rsidRPr="00DC6DD8">
        <w:rPr>
          <w:rFonts w:ascii="Simplified Arabic" w:hAnsi="Simplified Arabic" w:hint="cs"/>
          <w:sz w:val="27"/>
          <w:rtl/>
        </w:rPr>
        <w:t>ُّ</w:t>
      </w:r>
      <w:r w:rsidRPr="00DC6DD8">
        <w:rPr>
          <w:rFonts w:ascii="Simplified Arabic" w:hAnsi="Simplified Arabic"/>
          <w:sz w:val="27"/>
          <w:rtl/>
        </w:rPr>
        <w:t>راً وإبداعاً</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6"/>
      </w:r>
      <w:r w:rsidRPr="00DC6DD8">
        <w:rPr>
          <w:rFonts w:ascii="Simplified Arabic" w:hAnsi="Simplified Arabic"/>
          <w:sz w:val="27"/>
          <w:vertAlign w:val="superscript"/>
          <w:rtl/>
        </w:rPr>
        <w:t>)</w:t>
      </w:r>
      <w:r w:rsidRPr="00DC6DD8">
        <w:rPr>
          <w:rFonts w:ascii="Simplified Arabic" w:hAnsi="Simplified Arabic"/>
          <w:sz w:val="27"/>
          <w:rtl/>
        </w:rPr>
        <w:t xml:space="preserve">. يقول تعالى: </w:t>
      </w:r>
      <w:r w:rsidR="00526BF4" w:rsidRPr="00526BF4">
        <w:rPr>
          <w:rFonts w:ascii="Mosawi" w:hAnsi="Mosawi" w:cs="Mosawi"/>
          <w:sz w:val="24"/>
          <w:szCs w:val="24"/>
          <w:rtl/>
        </w:rPr>
        <w:t>﴿</w:t>
      </w:r>
      <w:r w:rsidR="00A75BA6" w:rsidRPr="00DC6DD8">
        <w:rPr>
          <w:b/>
          <w:bCs/>
          <w:sz w:val="27"/>
          <w:rtl/>
        </w:rPr>
        <w:t>قُلْ لَوْ كَانَ الْبَحْرُ مِدَاداً لِكَلِمَاتِ رَبِّي لَنَفِدَ الْبَحْرُ قَبْلَ أَنْ تَنفَدَ كَلِمَاتُ رَبِّي وَلَوْ جِئْنَا بِمِثْلِهِ مَدَداً</w:t>
      </w:r>
      <w:r w:rsidR="00526BF4" w:rsidRPr="00526BF4">
        <w:rPr>
          <w:rFonts w:ascii="Mosawi" w:hAnsi="Mosawi" w:cs="Mosawi"/>
          <w:sz w:val="24"/>
          <w:szCs w:val="24"/>
          <w:rtl/>
        </w:rPr>
        <w:t>﴾</w:t>
      </w:r>
      <w:r w:rsidRPr="00DC6DD8">
        <w:rPr>
          <w:rFonts w:ascii="Simplified Arabic" w:hAnsi="Simplified Arabic" w:hint="cs"/>
          <w:sz w:val="27"/>
          <w:rtl/>
        </w:rPr>
        <w:t xml:space="preserve"> (الكهف: 109)</w:t>
      </w:r>
      <w:r w:rsidRPr="00DC6DD8">
        <w:rPr>
          <w:rFonts w:ascii="Simplified Arabic" w:hAnsi="Simplified Arabic"/>
          <w:sz w:val="27"/>
          <w:rtl/>
        </w:rPr>
        <w:t xml:space="preserve">. يقول الصدر: </w:t>
      </w:r>
      <w:r w:rsidRPr="00DC6DD8">
        <w:rPr>
          <w:rFonts w:hint="eastAsia"/>
          <w:sz w:val="24"/>
          <w:szCs w:val="24"/>
          <w:rtl/>
        </w:rPr>
        <w:t>«</w:t>
      </w:r>
      <w:r w:rsidRPr="00DC6DD8">
        <w:rPr>
          <w:rFonts w:ascii="Simplified Arabic" w:hAnsi="Simplified Arabic"/>
          <w:sz w:val="27"/>
          <w:rtl/>
        </w:rPr>
        <w:t>فالتركيب العقائدي للدولة الإسلامية</w:t>
      </w:r>
      <w:r w:rsidR="00A75BA6" w:rsidRPr="00DC6DD8">
        <w:rPr>
          <w:rFonts w:ascii="Simplified Arabic" w:hAnsi="Simplified Arabic" w:hint="cs"/>
          <w:sz w:val="27"/>
          <w:rtl/>
        </w:rPr>
        <w:t>،</w:t>
      </w:r>
      <w:r w:rsidRPr="00DC6DD8">
        <w:rPr>
          <w:rFonts w:ascii="Simplified Arabic" w:hAnsi="Simplified Arabic"/>
          <w:sz w:val="27"/>
          <w:rtl/>
        </w:rPr>
        <w:t xml:space="preserve"> الذي يقوم على أساس الإيمان بالله وصفاته</w:t>
      </w:r>
      <w:r w:rsidR="00A75BA6" w:rsidRPr="00DC6DD8">
        <w:rPr>
          <w:rFonts w:ascii="Simplified Arabic" w:hAnsi="Simplified Arabic" w:hint="cs"/>
          <w:sz w:val="27"/>
          <w:rtl/>
        </w:rPr>
        <w:t>،</w:t>
      </w:r>
      <w:r w:rsidRPr="00DC6DD8">
        <w:rPr>
          <w:rFonts w:ascii="Simplified Arabic" w:hAnsi="Simplified Arabic"/>
          <w:sz w:val="27"/>
          <w:rtl/>
        </w:rPr>
        <w:t xml:space="preserve"> ويجعل من الله هدفاً للمسيرة</w:t>
      </w:r>
      <w:r w:rsidR="00A75BA6" w:rsidRPr="00DC6DD8">
        <w:rPr>
          <w:rFonts w:ascii="Simplified Arabic" w:hAnsi="Simplified Arabic" w:hint="cs"/>
          <w:sz w:val="27"/>
          <w:rtl/>
        </w:rPr>
        <w:t>،</w:t>
      </w:r>
      <w:r w:rsidRPr="00DC6DD8">
        <w:rPr>
          <w:rFonts w:ascii="Simplified Arabic" w:hAnsi="Simplified Arabic"/>
          <w:sz w:val="27"/>
          <w:rtl/>
        </w:rPr>
        <w:t xml:space="preserve"> وغاية</w:t>
      </w:r>
      <w:r w:rsidR="00A75BA6" w:rsidRPr="00DC6DD8">
        <w:rPr>
          <w:rFonts w:ascii="Simplified Arabic" w:hAnsi="Simplified Arabic" w:hint="cs"/>
          <w:sz w:val="27"/>
          <w:rtl/>
        </w:rPr>
        <w:t>ً</w:t>
      </w:r>
      <w:r w:rsidRPr="00DC6DD8">
        <w:rPr>
          <w:rFonts w:ascii="Simplified Arabic" w:hAnsi="Simplified Arabic"/>
          <w:sz w:val="27"/>
          <w:rtl/>
        </w:rPr>
        <w:t xml:space="preserve"> للتحرك الحضاري الصالح على الأرض، هو التركيب العقائدي الوحيد الذي يمدّ الحركة الحضارية للإنسان بوقود</w:t>
      </w:r>
      <w:r w:rsidR="00A75BA6" w:rsidRPr="00DC6DD8">
        <w:rPr>
          <w:rFonts w:ascii="Simplified Arabic" w:hAnsi="Simplified Arabic" w:hint="cs"/>
          <w:sz w:val="27"/>
          <w:rtl/>
        </w:rPr>
        <w:t>ٍ</w:t>
      </w:r>
      <w:r w:rsidRPr="00DC6DD8">
        <w:rPr>
          <w:rFonts w:ascii="Simplified Arabic" w:hAnsi="Simplified Arabic"/>
          <w:sz w:val="27"/>
          <w:rtl/>
        </w:rPr>
        <w:t xml:space="preserve"> لا ينفد</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7"/>
      </w:r>
      <w:r w:rsidRPr="00DC6DD8">
        <w:rPr>
          <w:rFonts w:ascii="Simplified Arabic" w:hAnsi="Simplified Arabic"/>
          <w:sz w:val="27"/>
          <w:vertAlign w:val="superscript"/>
          <w:rtl/>
        </w:rPr>
        <w:t>)</w:t>
      </w:r>
      <w:r w:rsidRPr="00DC6DD8">
        <w:rPr>
          <w:rFonts w:ascii="Simplified Arabic" w:hAnsi="Simplified Arabic"/>
          <w:sz w:val="27"/>
          <w:rtl/>
        </w:rPr>
        <w:t>. ويعلّ</w:t>
      </w:r>
      <w:r w:rsidR="00A75BA6" w:rsidRPr="00DC6DD8">
        <w:rPr>
          <w:rFonts w:ascii="Simplified Arabic" w:hAnsi="Simplified Arabic" w:hint="cs"/>
          <w:sz w:val="27"/>
          <w:rtl/>
        </w:rPr>
        <w:t>ِ</w:t>
      </w:r>
      <w:r w:rsidRPr="00DC6DD8">
        <w:rPr>
          <w:rFonts w:ascii="Simplified Arabic" w:hAnsi="Simplified Arabic"/>
          <w:sz w:val="27"/>
          <w:rtl/>
        </w:rPr>
        <w:t xml:space="preserve">ق بعض الباحثين على ذلك بالقول: </w:t>
      </w:r>
      <w:r w:rsidRPr="00DC6DD8">
        <w:rPr>
          <w:rFonts w:hint="eastAsia"/>
          <w:sz w:val="24"/>
          <w:szCs w:val="24"/>
          <w:rtl/>
        </w:rPr>
        <w:t>«</w:t>
      </w:r>
      <w:r w:rsidRPr="00DC6DD8">
        <w:rPr>
          <w:rFonts w:ascii="Simplified Arabic" w:hAnsi="Simplified Arabic"/>
          <w:sz w:val="27"/>
          <w:rtl/>
        </w:rPr>
        <w:t>وهكذا فالدولة الإسلامية هي وحدها التي تستطيع أن تقدم (المركب الحضاري) الذي يعبّ</w:t>
      </w:r>
      <w:r w:rsidR="00A75BA6" w:rsidRPr="00DC6DD8">
        <w:rPr>
          <w:rFonts w:ascii="Simplified Arabic" w:hAnsi="Simplified Arabic" w:hint="cs"/>
          <w:sz w:val="27"/>
          <w:rtl/>
        </w:rPr>
        <w:t>ِ</w:t>
      </w:r>
      <w:r w:rsidRPr="00DC6DD8">
        <w:rPr>
          <w:rFonts w:ascii="Simplified Arabic" w:hAnsi="Simplified Arabic"/>
          <w:sz w:val="27"/>
          <w:rtl/>
        </w:rPr>
        <w:t>ىء الأمة، ويفتح لها الطريق نحو التقد</w:t>
      </w:r>
      <w:r w:rsidR="00A75BA6" w:rsidRPr="00DC6DD8">
        <w:rPr>
          <w:rFonts w:ascii="Simplified Arabic" w:hAnsi="Simplified Arabic" w:hint="cs"/>
          <w:sz w:val="27"/>
          <w:rtl/>
        </w:rPr>
        <w:t>ُّ</w:t>
      </w:r>
      <w:r w:rsidRPr="00DC6DD8">
        <w:rPr>
          <w:rFonts w:ascii="Simplified Arabic" w:hAnsi="Simplified Arabic"/>
          <w:sz w:val="27"/>
          <w:rtl/>
        </w:rPr>
        <w:t>م باتجاه المثل الأعلى. إن الدولة الإسلامية هي ـ من هذا المنظور ـ دولة المسافات البعيدة واللامحدودة. كما أن هذا المركب الحضاري هو الذي يحلّ مشكلة التناقض بين المصلحة الفردية والمصلحة ال</w:t>
      </w:r>
      <w:r w:rsidR="00A75BA6" w:rsidRPr="00DC6DD8">
        <w:rPr>
          <w:rFonts w:ascii="Simplified Arabic" w:hAnsi="Simplified Arabic" w:hint="cs"/>
          <w:sz w:val="27"/>
          <w:rtl/>
        </w:rPr>
        <w:t>ا</w:t>
      </w:r>
      <w:r w:rsidRPr="00DC6DD8">
        <w:rPr>
          <w:rFonts w:ascii="Simplified Arabic" w:hAnsi="Simplified Arabic"/>
          <w:sz w:val="27"/>
          <w:rtl/>
        </w:rPr>
        <w:t>جتماعية</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8"/>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CD1225">
      <w:pPr>
        <w:spacing w:line="420" w:lineRule="exact"/>
        <w:rPr>
          <w:rFonts w:ascii="Simplified Arabic" w:hAnsi="Simplified Arabic"/>
          <w:sz w:val="27"/>
          <w:rtl/>
        </w:rPr>
      </w:pPr>
    </w:p>
    <w:p w:rsidR="00887E7E" w:rsidRPr="00DC6DD8" w:rsidRDefault="00887E7E" w:rsidP="00C70634">
      <w:pPr>
        <w:pStyle w:val="31"/>
        <w:rPr>
          <w:color w:val="auto"/>
          <w:rtl/>
        </w:rPr>
      </w:pPr>
      <w:r w:rsidRPr="00DC6DD8">
        <w:rPr>
          <w:color w:val="auto"/>
          <w:rtl/>
        </w:rPr>
        <w:t xml:space="preserve">ب ـ البعد الأخلاقي للتركيب العقائدي للدولة الإسلامية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ولكي تتحق</w:t>
      </w:r>
      <w:r w:rsidR="00A75BA6" w:rsidRPr="00DC6DD8">
        <w:rPr>
          <w:rFonts w:ascii="Simplified Arabic" w:hAnsi="Simplified Arabic" w:hint="cs"/>
          <w:sz w:val="27"/>
          <w:rtl/>
        </w:rPr>
        <w:t>ّ</w:t>
      </w:r>
      <w:r w:rsidRPr="00DC6DD8">
        <w:rPr>
          <w:rFonts w:ascii="Simplified Arabic" w:hAnsi="Simplified Arabic"/>
          <w:sz w:val="27"/>
          <w:rtl/>
        </w:rPr>
        <w:t xml:space="preserve">ق الأهداف العظمى والسامية للدولة الإسلامية، من إحقاق الحق وإقامة موازين العدل في الحياة، كان </w:t>
      </w:r>
      <w:r w:rsidR="00553B2F" w:rsidRPr="00DC6DD8">
        <w:rPr>
          <w:rFonts w:ascii="Simplified Arabic" w:hAnsi="Simplified Arabic"/>
          <w:sz w:val="27"/>
          <w:rtl/>
        </w:rPr>
        <w:t>لا بُدَّ</w:t>
      </w:r>
      <w:r w:rsidRPr="00DC6DD8">
        <w:rPr>
          <w:rFonts w:ascii="Simplified Arabic" w:hAnsi="Simplified Arabic"/>
          <w:sz w:val="27"/>
          <w:rtl/>
        </w:rPr>
        <w:t xml:space="preserve"> من صياغة الفرد وتربيته تربية عقائدية</w:t>
      </w:r>
      <w:r w:rsidR="00A75BA6" w:rsidRPr="00DC6DD8">
        <w:rPr>
          <w:rFonts w:ascii="Simplified Arabic" w:hAnsi="Simplified Arabic" w:hint="cs"/>
          <w:sz w:val="27"/>
          <w:rtl/>
        </w:rPr>
        <w:t>،</w:t>
      </w:r>
      <w:r w:rsidRPr="00DC6DD8">
        <w:rPr>
          <w:rFonts w:ascii="Simplified Arabic" w:hAnsi="Simplified Arabic"/>
          <w:sz w:val="27"/>
          <w:rtl/>
        </w:rPr>
        <w:t xml:space="preserve"> لها انعكاس</w:t>
      </w:r>
      <w:r w:rsidR="00A75BA6" w:rsidRPr="00DC6DD8">
        <w:rPr>
          <w:rFonts w:ascii="Simplified Arabic" w:hAnsi="Simplified Arabic" w:hint="cs"/>
          <w:sz w:val="27"/>
          <w:rtl/>
        </w:rPr>
        <w:t>ٌ</w:t>
      </w:r>
      <w:r w:rsidRPr="00DC6DD8">
        <w:rPr>
          <w:rFonts w:ascii="Simplified Arabic" w:hAnsi="Simplified Arabic"/>
          <w:sz w:val="27"/>
          <w:rtl/>
        </w:rPr>
        <w:t xml:space="preserve"> أخلاقي على نفسيته وسلوكيّاته</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89"/>
      </w:r>
      <w:r w:rsidRPr="00DC6DD8">
        <w:rPr>
          <w:rFonts w:ascii="Simplified Arabic" w:hAnsi="Simplified Arabic"/>
          <w:sz w:val="27"/>
          <w:vertAlign w:val="superscript"/>
          <w:rtl/>
        </w:rPr>
        <w:t>)</w:t>
      </w:r>
      <w:r w:rsidRPr="00DC6DD8">
        <w:rPr>
          <w:rFonts w:ascii="Simplified Arabic" w:hAnsi="Simplified Arabic"/>
          <w:sz w:val="27"/>
          <w:rtl/>
        </w:rPr>
        <w:t>، لكي يعيش الفرد كامل الشعور بالمسؤولية والواجب الملقى على عاتقه، وليتحمّل مشاق</w:t>
      </w:r>
      <w:r w:rsidR="00A75BA6" w:rsidRPr="00DC6DD8">
        <w:rPr>
          <w:rFonts w:ascii="Simplified Arabic" w:hAnsi="Simplified Arabic" w:hint="cs"/>
          <w:sz w:val="27"/>
          <w:rtl/>
        </w:rPr>
        <w:t>ّ</w:t>
      </w:r>
      <w:r w:rsidRPr="00DC6DD8">
        <w:rPr>
          <w:rFonts w:ascii="Simplified Arabic" w:hAnsi="Simplified Arabic"/>
          <w:sz w:val="27"/>
          <w:rtl/>
        </w:rPr>
        <w:t xml:space="preserve"> البناء الصالح من تضحية وجهد وأذى. وعليه، فإن هذه الصياغة والتربية للفرد المسلم تت</w:t>
      </w:r>
      <w:r w:rsidR="00A75BA6" w:rsidRPr="00DC6DD8">
        <w:rPr>
          <w:rFonts w:ascii="Simplified Arabic" w:hAnsi="Simplified Arabic" w:hint="cs"/>
          <w:sz w:val="27"/>
          <w:rtl/>
        </w:rPr>
        <w:t>ّ</w:t>
      </w:r>
      <w:r w:rsidRPr="00DC6DD8">
        <w:rPr>
          <w:rFonts w:ascii="Simplified Arabic" w:hAnsi="Simplified Arabic"/>
          <w:sz w:val="27"/>
          <w:rtl/>
        </w:rPr>
        <w:t>جه نحو تحديد وتركيز مفهومه ونظرته للدنيا وامتدادها الأخروي. فالفرد يجب أن يكون سيّداً للدنيا</w:t>
      </w:r>
      <w:r w:rsidR="00CE2083" w:rsidRPr="00DC6DD8">
        <w:rPr>
          <w:rFonts w:ascii="Simplified Arabic" w:hAnsi="Simplified Arabic" w:hint="cs"/>
          <w:sz w:val="27"/>
          <w:rtl/>
        </w:rPr>
        <w:t>،</w:t>
      </w:r>
      <w:r w:rsidRPr="00DC6DD8">
        <w:rPr>
          <w:rFonts w:ascii="Simplified Arabic" w:hAnsi="Simplified Arabic"/>
          <w:sz w:val="27"/>
          <w:rtl/>
        </w:rPr>
        <w:t xml:space="preserve"> لا عبداً لها، مالكاً لخيراتها وطيّباتها</w:t>
      </w:r>
      <w:r w:rsidR="00CE2083" w:rsidRPr="00DC6DD8">
        <w:rPr>
          <w:rFonts w:ascii="Simplified Arabic" w:hAnsi="Simplified Arabic" w:hint="cs"/>
          <w:sz w:val="27"/>
          <w:rtl/>
        </w:rPr>
        <w:t>،</w:t>
      </w:r>
      <w:r w:rsidRPr="00DC6DD8">
        <w:rPr>
          <w:rFonts w:ascii="Simplified Arabic" w:hAnsi="Simplified Arabic"/>
          <w:sz w:val="27"/>
          <w:rtl/>
        </w:rPr>
        <w:t xml:space="preserve"> لا مملوكاً لها. وبالتالي </w:t>
      </w:r>
      <w:r w:rsidR="00553B2F" w:rsidRPr="00DC6DD8">
        <w:rPr>
          <w:rFonts w:ascii="Simplified Arabic" w:hAnsi="Simplified Arabic"/>
          <w:sz w:val="27"/>
          <w:rtl/>
        </w:rPr>
        <w:t>لا بُدَّ</w:t>
      </w:r>
      <w:r w:rsidRPr="00DC6DD8">
        <w:rPr>
          <w:rFonts w:ascii="Simplified Arabic" w:hAnsi="Simplified Arabic"/>
          <w:sz w:val="27"/>
          <w:rtl/>
        </w:rPr>
        <w:t xml:space="preserve"> أن تت</w:t>
      </w:r>
      <w:r w:rsidR="00CE2083" w:rsidRPr="00DC6DD8">
        <w:rPr>
          <w:rFonts w:ascii="Simplified Arabic" w:hAnsi="Simplified Arabic" w:hint="cs"/>
          <w:sz w:val="27"/>
          <w:rtl/>
        </w:rPr>
        <w:t>ّ</w:t>
      </w:r>
      <w:r w:rsidRPr="00DC6DD8">
        <w:rPr>
          <w:rFonts w:ascii="Simplified Arabic" w:hAnsi="Simplified Arabic"/>
          <w:sz w:val="27"/>
          <w:rtl/>
        </w:rPr>
        <w:t>جه تطلعاته نحو حياة</w:t>
      </w:r>
      <w:r w:rsidR="00CE2083" w:rsidRPr="00DC6DD8">
        <w:rPr>
          <w:rFonts w:ascii="Simplified Arabic" w:hAnsi="Simplified Arabic" w:hint="cs"/>
          <w:sz w:val="27"/>
          <w:rtl/>
        </w:rPr>
        <w:t>ٍ</w:t>
      </w:r>
      <w:r w:rsidRPr="00DC6DD8">
        <w:rPr>
          <w:rFonts w:ascii="Simplified Arabic" w:hAnsi="Simplified Arabic"/>
          <w:sz w:val="27"/>
          <w:rtl/>
        </w:rPr>
        <w:t xml:space="preserve"> أوسع وأغنى من هذه الحياة، عندها تغدو كل</w:t>
      </w:r>
      <w:r w:rsidR="00CE2083" w:rsidRPr="00DC6DD8">
        <w:rPr>
          <w:rFonts w:ascii="Simplified Arabic" w:hAnsi="Simplified Arabic" w:hint="cs"/>
          <w:sz w:val="27"/>
          <w:rtl/>
        </w:rPr>
        <w:t>ّ</w:t>
      </w:r>
      <w:r w:rsidRPr="00DC6DD8">
        <w:rPr>
          <w:rFonts w:ascii="Simplified Arabic" w:hAnsi="Simplified Arabic"/>
          <w:sz w:val="27"/>
          <w:rtl/>
        </w:rPr>
        <w:t xml:space="preserve"> تضحية على هذه الأرض رخيصة أمام ما ينتظره في ذلك العالم الآخر الأبدي</w:t>
      </w:r>
      <w:r w:rsidR="00CE2083" w:rsidRPr="00DC6DD8">
        <w:rPr>
          <w:rFonts w:ascii="Simplified Arabic" w:hAnsi="Simplified Arabic" w:hint="cs"/>
          <w:sz w:val="27"/>
          <w:rtl/>
        </w:rPr>
        <w:t>،</w:t>
      </w:r>
      <w:r w:rsidRPr="00DC6DD8">
        <w:rPr>
          <w:rFonts w:ascii="Simplified Arabic" w:hAnsi="Simplified Arabic"/>
          <w:sz w:val="27"/>
          <w:rtl/>
        </w:rPr>
        <w:t xml:space="preserve"> الذي أعدّه الله سبحانه للمؤمنين </w:t>
      </w:r>
      <w:r w:rsidRPr="00DC6DD8">
        <w:rPr>
          <w:rFonts w:ascii="Simplified Arabic" w:hAnsi="Simplified Arabic"/>
          <w:sz w:val="27"/>
          <w:rtl/>
        </w:rPr>
        <w:lastRenderedPageBreak/>
        <w:t>المتقين</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90"/>
      </w:r>
      <w:r w:rsidRPr="00DC6DD8">
        <w:rPr>
          <w:rFonts w:ascii="Simplified Arabic" w:hAnsi="Simplified Arabic"/>
          <w:sz w:val="27"/>
          <w:vertAlign w:val="superscript"/>
          <w:rtl/>
        </w:rPr>
        <w:t>)</w:t>
      </w:r>
      <w:r w:rsidRPr="00DC6DD8">
        <w:rPr>
          <w:rFonts w:ascii="Simplified Arabic" w:hAnsi="Simplified Arabic"/>
          <w:sz w:val="27"/>
          <w:rtl/>
        </w:rPr>
        <w:t xml:space="preserve">. يقول الصدر: </w:t>
      </w:r>
      <w:r w:rsidRPr="00DC6DD8">
        <w:rPr>
          <w:rFonts w:hint="eastAsia"/>
          <w:sz w:val="24"/>
          <w:szCs w:val="24"/>
          <w:rtl/>
        </w:rPr>
        <w:t>«</w:t>
      </w:r>
      <w:r w:rsidRPr="00DC6DD8">
        <w:rPr>
          <w:rFonts w:ascii="Simplified Arabic" w:hAnsi="Simplified Arabic"/>
          <w:sz w:val="27"/>
          <w:rtl/>
        </w:rPr>
        <w:t>وأما حينما تُتَّخذ الدنيا طريقاً للآخرة</w:t>
      </w:r>
      <w:r w:rsidR="00CE2083" w:rsidRPr="00DC6DD8">
        <w:rPr>
          <w:rFonts w:ascii="Simplified Arabic" w:hAnsi="Simplified Arabic" w:hint="cs"/>
          <w:sz w:val="27"/>
          <w:rtl/>
        </w:rPr>
        <w:t>،</w:t>
      </w:r>
      <w:r w:rsidRPr="00DC6DD8">
        <w:rPr>
          <w:rFonts w:ascii="Simplified Arabic" w:hAnsi="Simplified Arabic"/>
          <w:sz w:val="27"/>
          <w:rtl/>
        </w:rPr>
        <w:t xml:space="preserve"> أي أداة</w:t>
      </w:r>
      <w:r w:rsidR="00CE2083" w:rsidRPr="00DC6DD8">
        <w:rPr>
          <w:rFonts w:ascii="Simplified Arabic" w:hAnsi="Simplified Arabic" w:hint="cs"/>
          <w:sz w:val="27"/>
          <w:rtl/>
        </w:rPr>
        <w:t>ً</w:t>
      </w:r>
      <w:r w:rsidRPr="00DC6DD8">
        <w:rPr>
          <w:rFonts w:ascii="Simplified Arabic" w:hAnsi="Simplified Arabic"/>
          <w:sz w:val="27"/>
          <w:rtl/>
        </w:rPr>
        <w:t xml:space="preserve"> ينمي الإنسان في إطار خيراتها وجوده الحقيقي، وعلاقته بالله وسعيه المستمر</w:t>
      </w:r>
      <w:r w:rsidR="00CE2083" w:rsidRPr="00DC6DD8">
        <w:rPr>
          <w:rFonts w:ascii="Simplified Arabic" w:hAnsi="Simplified Arabic" w:hint="cs"/>
          <w:sz w:val="27"/>
          <w:rtl/>
        </w:rPr>
        <w:t>ّ</w:t>
      </w:r>
      <w:r w:rsidRPr="00DC6DD8">
        <w:rPr>
          <w:rFonts w:ascii="Simplified Arabic" w:hAnsi="Simplified Arabic"/>
          <w:sz w:val="27"/>
          <w:rtl/>
        </w:rPr>
        <w:t xml:space="preserve"> نحو المطلق في عملية البناء والإبداع والتجديد، فإن الدنيا تتحوّ</w:t>
      </w:r>
      <w:r w:rsidR="00CE2083" w:rsidRPr="00DC6DD8">
        <w:rPr>
          <w:rFonts w:ascii="Simplified Arabic" w:hAnsi="Simplified Arabic" w:hint="cs"/>
          <w:sz w:val="27"/>
          <w:rtl/>
        </w:rPr>
        <w:t>َ</w:t>
      </w:r>
      <w:r w:rsidRPr="00DC6DD8">
        <w:rPr>
          <w:rFonts w:ascii="Simplified Arabic" w:hAnsi="Simplified Arabic"/>
          <w:sz w:val="27"/>
          <w:rtl/>
        </w:rPr>
        <w:t>ل في هذه النظرة العظيمة من كونها مسرحاً للتنافس والتكالب على المال إلى مسرح للبناء الصالح والإبداع المستمر</w:t>
      </w:r>
      <w:r w:rsidR="00CE2083" w:rsidRPr="00DC6DD8">
        <w:rPr>
          <w:rFonts w:ascii="Simplified Arabic" w:hAnsi="Simplified Arabic" w:hint="cs"/>
          <w:sz w:val="27"/>
          <w:rtl/>
        </w:rPr>
        <w:t>:</w:t>
      </w:r>
      <w:r w:rsidRPr="00DC6DD8">
        <w:rPr>
          <w:rFonts w:ascii="Simplified Arabic" w:hAnsi="Simplified Arabic"/>
          <w:sz w:val="27"/>
          <w:rtl/>
        </w:rPr>
        <w:t xml:space="preserve"> </w:t>
      </w:r>
      <w:r w:rsidR="00526BF4" w:rsidRPr="00526BF4">
        <w:rPr>
          <w:rFonts w:ascii="Mosawi" w:hAnsi="Mosawi" w:cs="Mosawi"/>
          <w:sz w:val="24"/>
          <w:szCs w:val="24"/>
          <w:rtl/>
        </w:rPr>
        <w:t>﴿</w:t>
      </w:r>
      <w:r w:rsidR="00CE2083" w:rsidRPr="00DC6DD8">
        <w:rPr>
          <w:b/>
          <w:bCs/>
          <w:sz w:val="27"/>
          <w:rtl/>
        </w:rPr>
        <w:t>وَابْتَغِ فِي مَا آتَاكَ اللهُ الدَّارَ الآخِرَةَ وَلاَ تَنسَ نَصِيبَكَ مِنْ الدُّنْيَا وَأَحْسِنْ كَمَا أَحْسَنَ اللهُ إِلَيْكَ وَلاَ تَبْغِ الْفَسَادَ فِي الأَرْضِ إِنَّ اللهَ لاَ يُحِبُّ الْمُفْسِدِينَ</w:t>
      </w:r>
      <w:r w:rsidR="00526BF4" w:rsidRPr="00526BF4">
        <w:rPr>
          <w:rFonts w:ascii="Mosawi" w:hAnsi="Mosawi" w:cs="Mosawi"/>
          <w:sz w:val="24"/>
          <w:szCs w:val="24"/>
          <w:rtl/>
        </w:rPr>
        <w:t>﴾</w:t>
      </w:r>
      <w:r w:rsidRPr="00DC6DD8">
        <w:rPr>
          <w:rFonts w:ascii="Simplified Arabic" w:hAnsi="Simplified Arabic" w:hint="cs"/>
          <w:sz w:val="27"/>
          <w:rtl/>
        </w:rPr>
        <w:t xml:space="preserve"> (القصص: 77)</w:t>
      </w:r>
      <w:r w:rsidR="00CE2083"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91"/>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CD1225">
      <w:pPr>
        <w:spacing w:line="420" w:lineRule="exact"/>
        <w:rPr>
          <w:rFonts w:ascii="Simplified Arabic" w:hAnsi="Simplified Arabic"/>
          <w:sz w:val="27"/>
          <w:rtl/>
        </w:rPr>
      </w:pPr>
    </w:p>
    <w:p w:rsidR="00887E7E" w:rsidRPr="00DC6DD8" w:rsidRDefault="00887E7E" w:rsidP="00C70634">
      <w:pPr>
        <w:pStyle w:val="31"/>
        <w:rPr>
          <w:color w:val="auto"/>
          <w:rtl/>
        </w:rPr>
      </w:pPr>
      <w:r w:rsidRPr="00DC6DD8">
        <w:rPr>
          <w:color w:val="auto"/>
          <w:rtl/>
        </w:rPr>
        <w:t xml:space="preserve">ج ـ الأبعاد السياسية للتركيب العقائدي للدولة الإسلامية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ومن ممي</w:t>
      </w:r>
      <w:r w:rsidR="00CE2083" w:rsidRPr="00DC6DD8">
        <w:rPr>
          <w:rFonts w:ascii="Simplified Arabic" w:hAnsi="Simplified Arabic" w:hint="cs"/>
          <w:sz w:val="27"/>
          <w:rtl/>
        </w:rPr>
        <w:t>ِّ</w:t>
      </w:r>
      <w:r w:rsidRPr="00DC6DD8">
        <w:rPr>
          <w:rFonts w:ascii="Simplified Arabic" w:hAnsi="Simplified Arabic"/>
          <w:sz w:val="27"/>
          <w:rtl/>
        </w:rPr>
        <w:t xml:space="preserve">زات التركيب العقائدي للدولة الإسلامية مدلولاته وأبعاده السياسية. ومن هذه المداليل والأبعاد: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أو</w:t>
      </w:r>
      <w:r w:rsidR="00CE2083" w:rsidRPr="00DC6DD8">
        <w:rPr>
          <w:rFonts w:ascii="Simplified Arabic" w:hAnsi="Simplified Arabic" w:hint="cs"/>
          <w:b/>
          <w:bCs/>
          <w:sz w:val="27"/>
          <w:rtl/>
        </w:rPr>
        <w:t>ّ</w:t>
      </w:r>
      <w:r w:rsidRPr="00DC6DD8">
        <w:rPr>
          <w:rFonts w:ascii="Simplified Arabic" w:hAnsi="Simplified Arabic"/>
          <w:b/>
          <w:bCs/>
          <w:sz w:val="27"/>
          <w:rtl/>
        </w:rPr>
        <w:t>لاً</w:t>
      </w:r>
      <w:r w:rsidRPr="00DC6DD8">
        <w:rPr>
          <w:rFonts w:ascii="Simplified Arabic" w:hAnsi="Simplified Arabic"/>
          <w:sz w:val="27"/>
          <w:rtl/>
        </w:rPr>
        <w:t>: استئصال الدولة الإسلامية لكل علاقات الاستغلال بين الإنسان وأخيه الإنسان</w:t>
      </w:r>
      <w:r w:rsidR="00CE2083" w:rsidRPr="00DC6DD8">
        <w:rPr>
          <w:rFonts w:ascii="Simplified Arabic" w:hAnsi="Simplified Arabic" w:hint="cs"/>
          <w:sz w:val="27"/>
          <w:rtl/>
        </w:rPr>
        <w:t>،</w:t>
      </w:r>
      <w:r w:rsidRPr="00DC6DD8">
        <w:rPr>
          <w:rFonts w:ascii="Simplified Arabic" w:hAnsi="Simplified Arabic"/>
          <w:sz w:val="27"/>
          <w:rtl/>
        </w:rPr>
        <w:t xml:space="preserve"> وذلك في جميع مجالات الحياة</w:t>
      </w:r>
      <w:r w:rsidR="00CE2083" w:rsidRPr="00DC6DD8">
        <w:rPr>
          <w:rFonts w:ascii="Simplified Arabic" w:hAnsi="Simplified Arabic" w:hint="cs"/>
          <w:sz w:val="27"/>
          <w:rtl/>
        </w:rPr>
        <w:t xml:space="preserve">، </w:t>
      </w:r>
      <w:r w:rsidRPr="00DC6DD8">
        <w:rPr>
          <w:rFonts w:ascii="Simplified Arabic" w:hAnsi="Simplified Arabic"/>
          <w:sz w:val="27"/>
          <w:rtl/>
        </w:rPr>
        <w:t>السياسية، وال</w:t>
      </w:r>
      <w:r w:rsidR="00CE2083" w:rsidRPr="00DC6DD8">
        <w:rPr>
          <w:rFonts w:ascii="Simplified Arabic" w:hAnsi="Simplified Arabic" w:hint="cs"/>
          <w:sz w:val="27"/>
          <w:rtl/>
        </w:rPr>
        <w:t>ا</w:t>
      </w:r>
      <w:r w:rsidRPr="00DC6DD8">
        <w:rPr>
          <w:rFonts w:ascii="Simplified Arabic" w:hAnsi="Simplified Arabic"/>
          <w:sz w:val="27"/>
          <w:rtl/>
        </w:rPr>
        <w:t>قتصادية، والفكرية. وهذا ما يؤد</w:t>
      </w:r>
      <w:r w:rsidR="00CE2083" w:rsidRPr="00DC6DD8">
        <w:rPr>
          <w:rFonts w:ascii="Simplified Arabic" w:hAnsi="Simplified Arabic" w:hint="cs"/>
          <w:sz w:val="27"/>
          <w:rtl/>
        </w:rPr>
        <w:t>ّ</w:t>
      </w:r>
      <w:r w:rsidRPr="00DC6DD8">
        <w:rPr>
          <w:rFonts w:ascii="Simplified Arabic" w:hAnsi="Simplified Arabic"/>
          <w:sz w:val="27"/>
          <w:rtl/>
        </w:rPr>
        <w:t>ي إلى توفير طاقة الإنسان المستغِل</w:t>
      </w:r>
      <w:r w:rsidR="00CE2083" w:rsidRPr="00DC6DD8">
        <w:rPr>
          <w:rFonts w:ascii="Simplified Arabic" w:hAnsi="Simplified Arabic" w:hint="cs"/>
          <w:sz w:val="27"/>
          <w:rtl/>
        </w:rPr>
        <w:t>ّ،</w:t>
      </w:r>
      <w:r w:rsidRPr="00DC6DD8">
        <w:rPr>
          <w:rFonts w:ascii="Simplified Arabic" w:hAnsi="Simplified Arabic"/>
          <w:sz w:val="27"/>
          <w:rtl/>
        </w:rPr>
        <w:t xml:space="preserve"> إضافة إلى طاقة الإنسان المستغَل</w:t>
      </w:r>
      <w:r w:rsidR="00CE2083" w:rsidRPr="00DC6DD8">
        <w:rPr>
          <w:rFonts w:ascii="Simplified Arabic" w:hAnsi="Simplified Arabic" w:hint="cs"/>
          <w:sz w:val="27"/>
          <w:rtl/>
        </w:rPr>
        <w:t>ّ</w:t>
      </w:r>
      <w:r w:rsidRPr="00DC6DD8">
        <w:rPr>
          <w:rFonts w:ascii="Simplified Arabic" w:hAnsi="Simplified Arabic"/>
          <w:sz w:val="27"/>
          <w:rtl/>
        </w:rPr>
        <w:t>. فالأو</w:t>
      </w:r>
      <w:r w:rsidR="00CE2083" w:rsidRPr="00DC6DD8">
        <w:rPr>
          <w:rFonts w:ascii="Simplified Arabic" w:hAnsi="Simplified Arabic" w:hint="cs"/>
          <w:sz w:val="27"/>
          <w:rtl/>
        </w:rPr>
        <w:t>ّ</w:t>
      </w:r>
      <w:r w:rsidRPr="00DC6DD8">
        <w:rPr>
          <w:rFonts w:ascii="Simplified Arabic" w:hAnsi="Simplified Arabic"/>
          <w:sz w:val="27"/>
          <w:rtl/>
        </w:rPr>
        <w:t>ل بعد أن كانت طاقته وإمكاناته تتبدّ</w:t>
      </w:r>
      <w:r w:rsidR="00CE2083" w:rsidRPr="00DC6DD8">
        <w:rPr>
          <w:rFonts w:ascii="Simplified Arabic" w:hAnsi="Simplified Arabic" w:hint="cs"/>
          <w:sz w:val="27"/>
          <w:rtl/>
        </w:rPr>
        <w:t>َ</w:t>
      </w:r>
      <w:r w:rsidRPr="00DC6DD8">
        <w:rPr>
          <w:rFonts w:ascii="Simplified Arabic" w:hAnsi="Simplified Arabic"/>
          <w:sz w:val="27"/>
          <w:rtl/>
        </w:rPr>
        <w:t>د من خلال تشديد قبضته على م</w:t>
      </w:r>
      <w:r w:rsidR="00CE2083" w:rsidRPr="00DC6DD8">
        <w:rPr>
          <w:rFonts w:ascii="Simplified Arabic" w:hAnsi="Simplified Arabic" w:hint="cs"/>
          <w:sz w:val="27"/>
          <w:rtl/>
        </w:rPr>
        <w:t>َ</w:t>
      </w:r>
      <w:r w:rsidRPr="00DC6DD8">
        <w:rPr>
          <w:rFonts w:ascii="Simplified Arabic" w:hAnsi="Simplified Arabic"/>
          <w:sz w:val="27"/>
          <w:rtl/>
        </w:rPr>
        <w:t>ن</w:t>
      </w:r>
      <w:r w:rsidR="00CE2083" w:rsidRPr="00DC6DD8">
        <w:rPr>
          <w:rFonts w:ascii="Simplified Arabic" w:hAnsi="Simplified Arabic" w:hint="cs"/>
          <w:sz w:val="27"/>
          <w:rtl/>
        </w:rPr>
        <w:t>ْ</w:t>
      </w:r>
      <w:r w:rsidRPr="00DC6DD8">
        <w:rPr>
          <w:rFonts w:ascii="Simplified Arabic" w:hAnsi="Simplified Arabic"/>
          <w:sz w:val="27"/>
          <w:rtl/>
        </w:rPr>
        <w:t xml:space="preserve"> يستغلّه، فإن هذه الطاقة والإمكانيات تعود ـ في ظل</w:t>
      </w:r>
      <w:r w:rsidR="00E86149" w:rsidRPr="00DC6DD8">
        <w:rPr>
          <w:rFonts w:ascii="Simplified Arabic" w:hAnsi="Simplified Arabic" w:hint="cs"/>
          <w:sz w:val="27"/>
          <w:rtl/>
        </w:rPr>
        <w:t>ّ</w:t>
      </w:r>
      <w:r w:rsidRPr="00DC6DD8">
        <w:rPr>
          <w:rFonts w:ascii="Simplified Arabic" w:hAnsi="Simplified Arabic"/>
          <w:sz w:val="27"/>
          <w:rtl/>
        </w:rPr>
        <w:t xml:space="preserve"> الدولة الإسلامية ـ إلى وضعها الطبيعي، وتتحوّل إلى طاقات للبناء والعمل. وأما الثاني فقد كانت طاقاته تذهب لحساب مصالح المستغلِّين الشخصية، لزيادة أموالهم ومتاعهم الدنيوي، بينما في ظل</w:t>
      </w:r>
      <w:r w:rsidR="00E86149" w:rsidRPr="00DC6DD8">
        <w:rPr>
          <w:rFonts w:ascii="Simplified Arabic" w:hAnsi="Simplified Arabic" w:hint="cs"/>
          <w:sz w:val="27"/>
          <w:rtl/>
        </w:rPr>
        <w:t>ّ</w:t>
      </w:r>
      <w:r w:rsidRPr="00DC6DD8">
        <w:rPr>
          <w:rFonts w:ascii="Simplified Arabic" w:hAnsi="Simplified Arabic"/>
          <w:sz w:val="27"/>
          <w:rtl/>
        </w:rPr>
        <w:t xml:space="preserve"> الدولة الإسلامية تعود هذه الطاقة لخير الجماعة البشرية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92"/>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E86149" w:rsidRPr="00DC6DD8" w:rsidRDefault="00887E7E" w:rsidP="00196B44">
      <w:pPr>
        <w:rPr>
          <w:rFonts w:ascii="Simplified Arabic" w:hAnsi="Simplified Arabic"/>
          <w:sz w:val="27"/>
          <w:rtl/>
        </w:rPr>
      </w:pPr>
      <w:r w:rsidRPr="00DC6DD8">
        <w:rPr>
          <w:rFonts w:ascii="Simplified Arabic" w:hAnsi="Simplified Arabic"/>
          <w:b/>
          <w:bCs/>
          <w:sz w:val="27"/>
          <w:rtl/>
        </w:rPr>
        <w:t>ثانياً</w:t>
      </w:r>
      <w:r w:rsidRPr="00DC6DD8">
        <w:rPr>
          <w:rFonts w:ascii="Simplified Arabic" w:hAnsi="Simplified Arabic"/>
          <w:sz w:val="27"/>
          <w:rtl/>
        </w:rPr>
        <w:t>: واقع حال الحاكمين في الدولة الإسلامية، فإنهم يعيشون في حياتهم الخاص</w:t>
      </w:r>
      <w:r w:rsidR="00E86149" w:rsidRPr="00DC6DD8">
        <w:rPr>
          <w:rFonts w:ascii="Simplified Arabic" w:hAnsi="Simplified Arabic" w:hint="cs"/>
          <w:sz w:val="27"/>
          <w:rtl/>
        </w:rPr>
        <w:t>ّ</w:t>
      </w:r>
      <w:r w:rsidRPr="00DC6DD8">
        <w:rPr>
          <w:rFonts w:ascii="Simplified Arabic" w:hAnsi="Simplified Arabic"/>
          <w:sz w:val="27"/>
          <w:rtl/>
        </w:rPr>
        <w:t>ة كما يعيش كل</w:t>
      </w:r>
      <w:r w:rsidR="00E86149" w:rsidRPr="00DC6DD8">
        <w:rPr>
          <w:rFonts w:ascii="Simplified Arabic" w:hAnsi="Simplified Arabic" w:hint="cs"/>
          <w:sz w:val="27"/>
          <w:rtl/>
        </w:rPr>
        <w:t>ّ</w:t>
      </w:r>
      <w:r w:rsidRPr="00DC6DD8">
        <w:rPr>
          <w:rFonts w:ascii="Simplified Arabic" w:hAnsi="Simplified Arabic"/>
          <w:sz w:val="27"/>
          <w:rtl/>
        </w:rPr>
        <w:t xml:space="preserve"> المواطنين العاديين في الدولة، إن</w:t>
      </w:r>
      <w:r w:rsidR="00E86149" w:rsidRPr="00DC6DD8">
        <w:rPr>
          <w:rFonts w:ascii="Simplified Arabic" w:hAnsi="Simplified Arabic" w:hint="cs"/>
          <w:sz w:val="27"/>
          <w:rtl/>
        </w:rPr>
        <w:t>ْ</w:t>
      </w:r>
      <w:r w:rsidRPr="00DC6DD8">
        <w:rPr>
          <w:rFonts w:ascii="Simplified Arabic" w:hAnsi="Simplified Arabic"/>
          <w:sz w:val="27"/>
          <w:rtl/>
        </w:rPr>
        <w:t xml:space="preserve"> من حيث المسكن أو المعيشة أو السلوكيات والتعاطي مع الآخرين. وهنا يضرب الصدر مثالين من واقع حياة الأمة مع حكّامها</w:t>
      </w:r>
      <w:r w:rsidR="00E86149" w:rsidRPr="00DC6DD8">
        <w:rPr>
          <w:rFonts w:ascii="Simplified Arabic" w:hAnsi="Simplified Arabic" w:hint="cs"/>
          <w:sz w:val="27"/>
          <w:rtl/>
        </w:rPr>
        <w:t>:</w:t>
      </w:r>
    </w:p>
    <w:p w:rsidR="00E86149" w:rsidRPr="00DC6DD8" w:rsidRDefault="00887E7E" w:rsidP="00196B44">
      <w:pPr>
        <w:rPr>
          <w:rFonts w:ascii="Simplified Arabic" w:hAnsi="Simplified Arabic"/>
          <w:sz w:val="27"/>
          <w:rtl/>
        </w:rPr>
      </w:pPr>
      <w:r w:rsidRPr="00DC6DD8">
        <w:rPr>
          <w:rFonts w:ascii="Simplified Arabic" w:hAnsi="Simplified Arabic"/>
          <w:b/>
          <w:bCs/>
          <w:sz w:val="27"/>
          <w:rtl/>
        </w:rPr>
        <w:t>الأو</w:t>
      </w:r>
      <w:r w:rsidR="00E86149" w:rsidRPr="00DC6DD8">
        <w:rPr>
          <w:rFonts w:ascii="Simplified Arabic" w:hAnsi="Simplified Arabic" w:hint="cs"/>
          <w:b/>
          <w:bCs/>
          <w:sz w:val="27"/>
          <w:rtl/>
        </w:rPr>
        <w:t>ّ</w:t>
      </w:r>
      <w:r w:rsidRPr="00DC6DD8">
        <w:rPr>
          <w:rFonts w:ascii="Simplified Arabic" w:hAnsi="Simplified Arabic"/>
          <w:b/>
          <w:bCs/>
          <w:sz w:val="27"/>
          <w:rtl/>
        </w:rPr>
        <w:t>ل</w:t>
      </w:r>
      <w:r w:rsidRPr="00DC6DD8">
        <w:rPr>
          <w:rFonts w:ascii="Simplified Arabic" w:hAnsi="Simplified Arabic"/>
          <w:sz w:val="27"/>
          <w:rtl/>
        </w:rPr>
        <w:t>: وقوف علي</w:t>
      </w:r>
      <w:r w:rsidR="00E86149" w:rsidRPr="00DC6DD8">
        <w:rPr>
          <w:rFonts w:ascii="Simplified Arabic" w:hAnsi="Simplified Arabic" w:hint="cs"/>
          <w:sz w:val="27"/>
          <w:rtl/>
        </w:rPr>
        <w:t>ّ</w:t>
      </w:r>
      <w:r w:rsidR="004A3A3B">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xml:space="preserve"> في زمن خلافته بين يدي القاضي مع مواطن عادي خاصمه وشكاه إلى القضاء، ولم يأن</w:t>
      </w:r>
      <w:r w:rsidR="00E86149" w:rsidRPr="00DC6DD8">
        <w:rPr>
          <w:rFonts w:ascii="Simplified Arabic" w:hAnsi="Simplified Arabic" w:hint="cs"/>
          <w:sz w:val="27"/>
          <w:rtl/>
        </w:rPr>
        <w:t>َ</w:t>
      </w:r>
      <w:r w:rsidRPr="00DC6DD8">
        <w:rPr>
          <w:rFonts w:ascii="Simplified Arabic" w:hAnsi="Simplified Arabic"/>
          <w:sz w:val="27"/>
          <w:rtl/>
        </w:rPr>
        <w:t>ف</w:t>
      </w:r>
      <w:r w:rsidR="00E86149" w:rsidRPr="00DC6DD8">
        <w:rPr>
          <w:rFonts w:ascii="Simplified Arabic" w:hAnsi="Simplified Arabic" w:hint="cs"/>
          <w:sz w:val="27"/>
          <w:rtl/>
        </w:rPr>
        <w:t>ْ</w:t>
      </w:r>
      <w:r w:rsidRPr="00DC6DD8">
        <w:rPr>
          <w:rFonts w:ascii="Simplified Arabic" w:hAnsi="Simplified Arabic"/>
          <w:sz w:val="27"/>
          <w:rtl/>
        </w:rPr>
        <w:t xml:space="preserve"> علي</w:t>
      </w:r>
      <w:r w:rsidR="00E86149" w:rsidRPr="00DC6DD8">
        <w:rPr>
          <w:rFonts w:ascii="Simplified Arabic" w:hAnsi="Simplified Arabic" w:hint="cs"/>
          <w:sz w:val="27"/>
          <w:rtl/>
        </w:rPr>
        <w:t>ٌّ</w:t>
      </w:r>
      <w:r w:rsidR="00210F2D" w:rsidRPr="00210F2D">
        <w:rPr>
          <w:rFonts w:cs="Mosawi" w:hint="cs"/>
          <w:sz w:val="22"/>
          <w:szCs w:val="22"/>
          <w:rtl/>
        </w:rPr>
        <w:t>×</w:t>
      </w:r>
      <w:r w:rsidRPr="00DC6DD8">
        <w:rPr>
          <w:rFonts w:ascii="Simplified Arabic" w:hAnsi="Simplified Arabic"/>
          <w:sz w:val="27"/>
          <w:rtl/>
        </w:rPr>
        <w:t xml:space="preserve"> من هذا الإجراء، بل كان متجاوباً ومرحّباً.</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والثاني</w:t>
      </w:r>
      <w:r w:rsidRPr="00DC6DD8">
        <w:rPr>
          <w:rFonts w:ascii="Simplified Arabic" w:hAnsi="Simplified Arabic"/>
          <w:sz w:val="27"/>
          <w:rtl/>
        </w:rPr>
        <w:t>: من واقع التجربة المعاصرة، مع الإمام الخميني</w:t>
      </w:r>
      <w:r w:rsidR="00E86149" w:rsidRPr="00DC6DD8">
        <w:rPr>
          <w:rFonts w:ascii="Simplified Arabic" w:hAnsi="Simplified Arabic" w:hint="cs"/>
          <w:sz w:val="27"/>
          <w:rtl/>
        </w:rPr>
        <w:t>،</w:t>
      </w:r>
      <w:r w:rsidRPr="00DC6DD8">
        <w:rPr>
          <w:rFonts w:ascii="Simplified Arabic" w:hAnsi="Simplified Arabic"/>
          <w:sz w:val="27"/>
          <w:rtl/>
        </w:rPr>
        <w:t xml:space="preserve"> الذي ـ وبعد أن رجع </w:t>
      </w:r>
      <w:r w:rsidRPr="00DC6DD8">
        <w:rPr>
          <w:rFonts w:ascii="Simplified Arabic" w:hAnsi="Simplified Arabic"/>
          <w:sz w:val="27"/>
          <w:rtl/>
        </w:rPr>
        <w:lastRenderedPageBreak/>
        <w:t>إلى بلاده منتصراً على الشاه ـ استقرَّ في بيت</w:t>
      </w:r>
      <w:r w:rsidR="00E86149" w:rsidRPr="00DC6DD8">
        <w:rPr>
          <w:rFonts w:ascii="Simplified Arabic" w:hAnsi="Simplified Arabic" w:hint="cs"/>
          <w:sz w:val="27"/>
          <w:rtl/>
        </w:rPr>
        <w:t>ٍ</w:t>
      </w:r>
      <w:r w:rsidRPr="00DC6DD8">
        <w:rPr>
          <w:rFonts w:ascii="Simplified Arabic" w:hAnsi="Simplified Arabic"/>
          <w:sz w:val="27"/>
          <w:rtl/>
        </w:rPr>
        <w:t xml:space="preserve"> قديم</w:t>
      </w:r>
      <w:r w:rsidR="00E86149" w:rsidRPr="00DC6DD8">
        <w:rPr>
          <w:rFonts w:ascii="Simplified Arabic" w:hAnsi="Simplified Arabic" w:hint="cs"/>
          <w:sz w:val="27"/>
          <w:rtl/>
        </w:rPr>
        <w:t xml:space="preserve">، </w:t>
      </w:r>
      <w:r w:rsidRPr="00DC6DD8">
        <w:rPr>
          <w:rFonts w:ascii="Simplified Arabic" w:hAnsi="Simplified Arabic"/>
          <w:sz w:val="27"/>
          <w:rtl/>
        </w:rPr>
        <w:t>هو نفسه الذي كان يسكنه قبل نفيه من وطنه. وهذا كل</w:t>
      </w:r>
      <w:r w:rsidR="00E86149" w:rsidRPr="00DC6DD8">
        <w:rPr>
          <w:rFonts w:ascii="Simplified Arabic" w:hAnsi="Simplified Arabic" w:hint="cs"/>
          <w:sz w:val="27"/>
          <w:rtl/>
        </w:rPr>
        <w:t>ُّ</w:t>
      </w:r>
      <w:r w:rsidRPr="00DC6DD8">
        <w:rPr>
          <w:rFonts w:ascii="Simplified Arabic" w:hAnsi="Simplified Arabic"/>
          <w:sz w:val="27"/>
          <w:rtl/>
        </w:rPr>
        <w:t>ه مم</w:t>
      </w:r>
      <w:r w:rsidR="00E86149" w:rsidRPr="00DC6DD8">
        <w:rPr>
          <w:rFonts w:ascii="Simplified Arabic" w:hAnsi="Simplified Arabic" w:hint="cs"/>
          <w:sz w:val="27"/>
          <w:rtl/>
        </w:rPr>
        <w:t>ّ</w:t>
      </w:r>
      <w:r w:rsidRPr="00DC6DD8">
        <w:rPr>
          <w:rFonts w:ascii="Simplified Arabic" w:hAnsi="Simplified Arabic"/>
          <w:sz w:val="27"/>
          <w:rtl/>
        </w:rPr>
        <w:t>ا يؤلّ</w:t>
      </w:r>
      <w:r w:rsidR="00E86149" w:rsidRPr="00DC6DD8">
        <w:rPr>
          <w:rFonts w:ascii="Simplified Arabic" w:hAnsi="Simplified Arabic" w:hint="cs"/>
          <w:sz w:val="27"/>
          <w:rtl/>
        </w:rPr>
        <w:t>ِ</w:t>
      </w:r>
      <w:r w:rsidRPr="00DC6DD8">
        <w:rPr>
          <w:rFonts w:ascii="Simplified Arabic" w:hAnsi="Simplified Arabic"/>
          <w:sz w:val="27"/>
          <w:rtl/>
        </w:rPr>
        <w:t>د حافزاً وز</w:t>
      </w:r>
      <w:r w:rsidR="00E86149" w:rsidRPr="00DC6DD8">
        <w:rPr>
          <w:rFonts w:ascii="Simplified Arabic" w:hAnsi="Simplified Arabic" w:hint="cs"/>
          <w:sz w:val="27"/>
          <w:rtl/>
        </w:rPr>
        <w:t>َ</w:t>
      </w:r>
      <w:r w:rsidRPr="00DC6DD8">
        <w:rPr>
          <w:rFonts w:ascii="Simplified Arabic" w:hAnsi="Simplified Arabic"/>
          <w:sz w:val="27"/>
          <w:rtl/>
        </w:rPr>
        <w:t>خ</w:t>
      </w:r>
      <w:r w:rsidR="00E86149" w:rsidRPr="00DC6DD8">
        <w:rPr>
          <w:rFonts w:ascii="Simplified Arabic" w:hAnsi="Simplified Arabic" w:hint="cs"/>
          <w:sz w:val="27"/>
          <w:rtl/>
        </w:rPr>
        <w:t>ْ</w:t>
      </w:r>
      <w:r w:rsidRPr="00DC6DD8">
        <w:rPr>
          <w:rFonts w:ascii="Simplified Arabic" w:hAnsi="Simplified Arabic"/>
          <w:sz w:val="27"/>
          <w:rtl/>
        </w:rPr>
        <w:t>ماً روحياً كبيراً عند مواطني الدولة الإسلامية، مما يجعل الفرد يشعر بأن استجابته لعملية البناء التي تقوم بها الدولة هي استجابة لكرامته وعزّته على الأرض</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93"/>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ثالثاً</w:t>
      </w:r>
      <w:r w:rsidRPr="00DC6DD8">
        <w:rPr>
          <w:rFonts w:ascii="Simplified Arabic" w:hAnsi="Simplified Arabic"/>
          <w:sz w:val="27"/>
          <w:rtl/>
        </w:rPr>
        <w:t>: ومن المميزات السياسية للمنحى العقائدي للدولة الإسلامية تعامل</w:t>
      </w:r>
      <w:r w:rsidR="00E86149" w:rsidRPr="00DC6DD8">
        <w:rPr>
          <w:rFonts w:ascii="Simplified Arabic" w:hAnsi="Simplified Arabic" w:hint="cs"/>
          <w:sz w:val="27"/>
          <w:rtl/>
        </w:rPr>
        <w:t>ُ</w:t>
      </w:r>
      <w:r w:rsidRPr="00DC6DD8">
        <w:rPr>
          <w:rFonts w:ascii="Simplified Arabic" w:hAnsi="Simplified Arabic"/>
          <w:sz w:val="27"/>
          <w:rtl/>
        </w:rPr>
        <w:t>ها على الساحة الدولية على أسس وموازين تختلف تماماً عما هو متعارف</w:t>
      </w:r>
      <w:r w:rsidR="00E86149" w:rsidRPr="00DC6DD8">
        <w:rPr>
          <w:rFonts w:ascii="Simplified Arabic" w:hAnsi="Simplified Arabic" w:hint="cs"/>
          <w:sz w:val="27"/>
          <w:rtl/>
        </w:rPr>
        <w:t>ٌ</w:t>
      </w:r>
      <w:r w:rsidRPr="00DC6DD8">
        <w:rPr>
          <w:rFonts w:ascii="Simplified Arabic" w:hAnsi="Simplified Arabic"/>
          <w:sz w:val="27"/>
          <w:rtl/>
        </w:rPr>
        <w:t xml:space="preserve"> ومعهود في السياسات الدولية وفقاً للمنظور الغربي لها، والذي يقوم على استغلال الشعوب ونهب ثرواتها، أو على أساس ما يسمّونه بالمصالح المتبا</w:t>
      </w:r>
      <w:r w:rsidR="00E86149" w:rsidRPr="00DC6DD8">
        <w:rPr>
          <w:rFonts w:ascii="Simplified Arabic" w:hAnsi="Simplified Arabic" w:hint="cs"/>
          <w:sz w:val="27"/>
          <w:rtl/>
        </w:rPr>
        <w:t>دل</w:t>
      </w:r>
      <w:r w:rsidRPr="00DC6DD8">
        <w:rPr>
          <w:rFonts w:ascii="Simplified Arabic" w:hAnsi="Simplified Arabic"/>
          <w:sz w:val="27"/>
          <w:rtl/>
        </w:rPr>
        <w:t>ة. فهذا مم</w:t>
      </w:r>
      <w:r w:rsidR="00E86149" w:rsidRPr="00DC6DD8">
        <w:rPr>
          <w:rFonts w:ascii="Simplified Arabic" w:hAnsi="Simplified Arabic" w:hint="cs"/>
          <w:sz w:val="27"/>
          <w:rtl/>
        </w:rPr>
        <w:t>ّ</w:t>
      </w:r>
      <w:r w:rsidRPr="00DC6DD8">
        <w:rPr>
          <w:rFonts w:ascii="Simplified Arabic" w:hAnsi="Simplified Arabic"/>
          <w:sz w:val="27"/>
          <w:rtl/>
        </w:rPr>
        <w:t>ا لا وجود له في قاموس الدولة الإسلامية</w:t>
      </w:r>
      <w:r w:rsidR="00E86149" w:rsidRPr="00DC6DD8">
        <w:rPr>
          <w:rFonts w:ascii="Simplified Arabic" w:hAnsi="Simplified Arabic" w:hint="cs"/>
          <w:sz w:val="27"/>
          <w:rtl/>
        </w:rPr>
        <w:t>،</w:t>
      </w:r>
      <w:r w:rsidRPr="00DC6DD8">
        <w:rPr>
          <w:rFonts w:ascii="Simplified Arabic" w:hAnsi="Simplified Arabic"/>
          <w:sz w:val="27"/>
          <w:rtl/>
        </w:rPr>
        <w:t xml:space="preserve"> التي ترتكز علاقاتها في الساحة الدولية على مبادىء أخلاقية إسلامية، أساسها الحق</w:t>
      </w:r>
      <w:r w:rsidR="00E86149" w:rsidRPr="00DC6DD8">
        <w:rPr>
          <w:rFonts w:ascii="Simplified Arabic" w:hAnsi="Simplified Arabic" w:hint="cs"/>
          <w:sz w:val="27"/>
          <w:rtl/>
        </w:rPr>
        <w:t>ّ</w:t>
      </w:r>
      <w:r w:rsidRPr="00DC6DD8">
        <w:rPr>
          <w:rFonts w:ascii="Simplified Arabic" w:hAnsi="Simplified Arabic"/>
          <w:sz w:val="27"/>
          <w:rtl/>
        </w:rPr>
        <w:t xml:space="preserve"> والعدل ونصرة المستضعفين. يقول الصدر: </w:t>
      </w:r>
      <w:r w:rsidRPr="00DC6DD8">
        <w:rPr>
          <w:rFonts w:hint="eastAsia"/>
          <w:sz w:val="24"/>
          <w:szCs w:val="24"/>
          <w:rtl/>
        </w:rPr>
        <w:t>«</w:t>
      </w:r>
      <w:r w:rsidRPr="00DC6DD8">
        <w:rPr>
          <w:rFonts w:ascii="Simplified Arabic" w:hAnsi="Simplified Arabic"/>
          <w:sz w:val="27"/>
          <w:rtl/>
        </w:rPr>
        <w:t>والحق</w:t>
      </w:r>
      <w:r w:rsidR="00E86149" w:rsidRPr="00DC6DD8">
        <w:rPr>
          <w:rFonts w:ascii="Simplified Arabic" w:hAnsi="Simplified Arabic" w:hint="cs"/>
          <w:sz w:val="27"/>
          <w:rtl/>
        </w:rPr>
        <w:t>ّ</w:t>
      </w:r>
      <w:r w:rsidRPr="00DC6DD8">
        <w:rPr>
          <w:rFonts w:ascii="Simplified Arabic" w:hAnsi="Simplified Arabic"/>
          <w:sz w:val="27"/>
          <w:rtl/>
        </w:rPr>
        <w:t xml:space="preserve"> والعدل حقيقة تملأ ضمير الدولة الإسلامية</w:t>
      </w:r>
      <w:r w:rsidR="00E86149" w:rsidRPr="00DC6DD8">
        <w:rPr>
          <w:rFonts w:ascii="Simplified Arabic" w:hAnsi="Simplified Arabic" w:hint="cs"/>
          <w:sz w:val="27"/>
          <w:rtl/>
        </w:rPr>
        <w:t>،</w:t>
      </w:r>
      <w:r w:rsidRPr="00DC6DD8">
        <w:rPr>
          <w:rFonts w:ascii="Simplified Arabic" w:hAnsi="Simplified Arabic"/>
          <w:sz w:val="27"/>
          <w:rtl/>
        </w:rPr>
        <w:t xml:space="preserve"> وليس مجر</w:t>
      </w:r>
      <w:r w:rsidR="00E86149" w:rsidRPr="00DC6DD8">
        <w:rPr>
          <w:rFonts w:ascii="Simplified Arabic" w:hAnsi="Simplified Arabic" w:hint="cs"/>
          <w:sz w:val="27"/>
          <w:rtl/>
        </w:rPr>
        <w:t>ّ</w:t>
      </w:r>
      <w:r w:rsidRPr="00DC6DD8">
        <w:rPr>
          <w:rFonts w:ascii="Simplified Arabic" w:hAnsi="Simplified Arabic"/>
          <w:sz w:val="27"/>
          <w:rtl/>
        </w:rPr>
        <w:t>د عناوين تُست</w:t>
      </w:r>
      <w:r w:rsidR="00E86149" w:rsidRPr="00DC6DD8">
        <w:rPr>
          <w:rFonts w:ascii="Simplified Arabic" w:hAnsi="Simplified Arabic" w:hint="cs"/>
          <w:sz w:val="27"/>
          <w:rtl/>
        </w:rPr>
        <w:t>َ</w:t>
      </w:r>
      <w:r w:rsidRPr="00DC6DD8">
        <w:rPr>
          <w:rFonts w:ascii="Simplified Arabic" w:hAnsi="Simplified Arabic"/>
          <w:sz w:val="27"/>
          <w:rtl/>
        </w:rPr>
        <w:t>غ</w:t>
      </w:r>
      <w:r w:rsidR="00E86149" w:rsidRPr="00DC6DD8">
        <w:rPr>
          <w:rFonts w:ascii="Simplified Arabic" w:hAnsi="Simplified Arabic" w:hint="cs"/>
          <w:sz w:val="27"/>
          <w:rtl/>
        </w:rPr>
        <w:t>َ</w:t>
      </w:r>
      <w:r w:rsidRPr="00DC6DD8">
        <w:rPr>
          <w:rFonts w:ascii="Simplified Arabic" w:hAnsi="Simplified Arabic"/>
          <w:sz w:val="27"/>
          <w:rtl/>
        </w:rPr>
        <w:t>لّ وتُستثمر وفقاً للمصلحة</w:t>
      </w:r>
      <w:r w:rsidR="00E86149" w:rsidRPr="00DC6DD8">
        <w:rPr>
          <w:rFonts w:ascii="Simplified Arabic" w:hAnsi="Simplified Arabic" w:hint="cs"/>
          <w:sz w:val="27"/>
          <w:rtl/>
        </w:rPr>
        <w:t>،</w:t>
      </w:r>
      <w:r w:rsidRPr="00DC6DD8">
        <w:rPr>
          <w:rFonts w:ascii="Simplified Arabic" w:hAnsi="Simplified Arabic"/>
          <w:sz w:val="27"/>
          <w:rtl/>
        </w:rPr>
        <w:t xml:space="preserve"> كما دأبت على ذلك هيئة الأمم المتحدة وكل</w:t>
      </w:r>
      <w:r w:rsidR="00E86149" w:rsidRPr="00DC6DD8">
        <w:rPr>
          <w:rFonts w:ascii="Simplified Arabic" w:hAnsi="Simplified Arabic" w:hint="cs"/>
          <w:sz w:val="27"/>
          <w:rtl/>
        </w:rPr>
        <w:t>ّ</w:t>
      </w:r>
      <w:r w:rsidRPr="00DC6DD8">
        <w:rPr>
          <w:rFonts w:ascii="Simplified Arabic" w:hAnsi="Simplified Arabic"/>
          <w:sz w:val="27"/>
          <w:rtl/>
        </w:rPr>
        <w:t xml:space="preserve"> الهيئات الدولية... إن</w:t>
      </w:r>
      <w:r w:rsidR="00E86149" w:rsidRPr="00DC6DD8">
        <w:rPr>
          <w:rFonts w:ascii="Simplified Arabic" w:hAnsi="Simplified Arabic" w:hint="cs"/>
          <w:sz w:val="27"/>
          <w:rtl/>
        </w:rPr>
        <w:t>ّ</w:t>
      </w:r>
      <w:r w:rsidRPr="00DC6DD8">
        <w:rPr>
          <w:rFonts w:ascii="Simplified Arabic" w:hAnsi="Simplified Arabic"/>
          <w:sz w:val="27"/>
          <w:rtl/>
        </w:rPr>
        <w:t xml:space="preserve"> تعامل الدولة الإسلامية على الساحة الدولية يجس</w:t>
      </w:r>
      <w:r w:rsidR="00E86149" w:rsidRPr="00DC6DD8">
        <w:rPr>
          <w:rFonts w:ascii="Simplified Arabic" w:hAnsi="Simplified Arabic" w:hint="cs"/>
          <w:sz w:val="27"/>
          <w:rtl/>
        </w:rPr>
        <w:t>ِّ</w:t>
      </w:r>
      <w:r w:rsidRPr="00DC6DD8">
        <w:rPr>
          <w:rFonts w:ascii="Simplified Arabic" w:hAnsi="Simplified Arabic"/>
          <w:sz w:val="27"/>
          <w:rtl/>
        </w:rPr>
        <w:t xml:space="preserve">د قوله تعالى: </w:t>
      </w:r>
      <w:r w:rsidR="00526BF4" w:rsidRPr="00526BF4">
        <w:rPr>
          <w:rFonts w:ascii="Mosawi" w:hAnsi="Mosawi" w:cs="Mosawi"/>
          <w:sz w:val="24"/>
          <w:szCs w:val="24"/>
          <w:rtl/>
        </w:rPr>
        <w:t>﴿</w:t>
      </w:r>
      <w:r w:rsidR="003D2CC0" w:rsidRPr="00DC6DD8">
        <w:rPr>
          <w:b/>
          <w:bCs/>
          <w:sz w:val="27"/>
          <w:rtl/>
        </w:rPr>
        <w:t>يَا أَيُّهَا الَّذِينَ آمَنُوا كُونُوا قَوَّامِينَ للهِ شُهَدَاءَ بِالْقِسْطِ وَلاَ يَجْرِمَنَّكُمْ شَنَآنُ قَوْمٍ عَلَى أَ</w:t>
      </w:r>
      <w:r w:rsidR="003D2CC0" w:rsidRPr="00DC6DD8">
        <w:rPr>
          <w:rFonts w:hint="cs"/>
          <w:b/>
          <w:bCs/>
          <w:sz w:val="27"/>
          <w:rtl/>
        </w:rPr>
        <w:t xml:space="preserve">نْ </w:t>
      </w:r>
      <w:r w:rsidR="003D2CC0" w:rsidRPr="00DC6DD8">
        <w:rPr>
          <w:b/>
          <w:bCs/>
          <w:sz w:val="27"/>
          <w:rtl/>
        </w:rPr>
        <w:t>لا</w:t>
      </w:r>
      <w:r w:rsidR="003D2CC0" w:rsidRPr="00DC6DD8">
        <w:rPr>
          <w:rFonts w:hint="cs"/>
          <w:b/>
          <w:bCs/>
          <w:sz w:val="27"/>
          <w:rtl/>
        </w:rPr>
        <w:t>َ</w:t>
      </w:r>
      <w:r w:rsidR="003D2CC0" w:rsidRPr="00DC6DD8">
        <w:rPr>
          <w:b/>
          <w:bCs/>
          <w:sz w:val="27"/>
          <w:rtl/>
        </w:rPr>
        <w:t xml:space="preserve"> تَعْدِلُوا اعْدِلُوا هُوَ أَقْرَبُ لِلتَّقْوَى وَاتَّقُوا اللهَ إِنَّ اللهَ خَبِيرٌ بِمَا تَعْمَلُونَ</w:t>
      </w:r>
      <w:r w:rsidR="00526BF4" w:rsidRPr="00526BF4">
        <w:rPr>
          <w:rFonts w:ascii="Mosawi" w:hAnsi="Mosawi" w:cs="Mosawi"/>
          <w:sz w:val="24"/>
          <w:szCs w:val="24"/>
          <w:rtl/>
        </w:rPr>
        <w:t>﴾</w:t>
      </w:r>
      <w:r w:rsidRPr="00DC6DD8">
        <w:rPr>
          <w:rFonts w:ascii="Simplified Arabic" w:hAnsi="Simplified Arabic" w:hint="cs"/>
          <w:sz w:val="27"/>
          <w:rtl/>
        </w:rPr>
        <w:t xml:space="preserve"> (المائدة: 8)</w:t>
      </w:r>
      <w:r w:rsidRPr="00DC6DD8">
        <w:rPr>
          <w:rFonts w:ascii="Simplified Arabic" w:hAnsi="Simplified Arabic"/>
          <w:sz w:val="27"/>
          <w:rtl/>
        </w:rPr>
        <w:t>. و</w:t>
      </w:r>
      <w:r w:rsidR="00553B2F" w:rsidRPr="00DC6DD8">
        <w:rPr>
          <w:rFonts w:ascii="Simplified Arabic" w:hAnsi="Simplified Arabic"/>
          <w:sz w:val="27"/>
          <w:rtl/>
        </w:rPr>
        <w:t>لا شَكَّ</w:t>
      </w:r>
      <w:r w:rsidRPr="00DC6DD8">
        <w:rPr>
          <w:rFonts w:ascii="Simplified Arabic" w:hAnsi="Simplified Arabic"/>
          <w:sz w:val="27"/>
          <w:rtl/>
        </w:rPr>
        <w:t xml:space="preserve"> في أن تعامل الدولة الإسلامية على الساحة الدولية بهذه الروح يؤد</w:t>
      </w:r>
      <w:r w:rsidR="003D2CC0" w:rsidRPr="00DC6DD8">
        <w:rPr>
          <w:rFonts w:ascii="Simplified Arabic" w:hAnsi="Simplified Arabic" w:hint="cs"/>
          <w:sz w:val="27"/>
          <w:rtl/>
        </w:rPr>
        <w:t>ّ</w:t>
      </w:r>
      <w:r w:rsidRPr="00DC6DD8">
        <w:rPr>
          <w:rFonts w:ascii="Simplified Arabic" w:hAnsi="Simplified Arabic"/>
          <w:sz w:val="27"/>
          <w:rtl/>
        </w:rPr>
        <w:t>ي عالمياً إلى إيقاظ الضمير الإنساني</w:t>
      </w:r>
      <w:r w:rsidR="003D2CC0" w:rsidRPr="00DC6DD8">
        <w:rPr>
          <w:rFonts w:ascii="Simplified Arabic" w:hAnsi="Simplified Arabic" w:hint="cs"/>
          <w:sz w:val="27"/>
          <w:rtl/>
        </w:rPr>
        <w:t>،</w:t>
      </w:r>
      <w:r w:rsidRPr="00DC6DD8">
        <w:rPr>
          <w:rFonts w:ascii="Simplified Arabic" w:hAnsi="Simplified Arabic"/>
          <w:sz w:val="27"/>
          <w:rtl/>
        </w:rPr>
        <w:t xml:space="preserve"> وتوعيته على مفاهيم العدل والحق</w:t>
      </w:r>
      <w:r w:rsidR="003D2CC0" w:rsidRPr="00DC6DD8">
        <w:rPr>
          <w:rFonts w:ascii="Simplified Arabic" w:hAnsi="Simplified Arabic" w:hint="cs"/>
          <w:sz w:val="27"/>
          <w:rtl/>
        </w:rPr>
        <w:t>،</w:t>
      </w:r>
      <w:r w:rsidRPr="00DC6DD8">
        <w:rPr>
          <w:rFonts w:ascii="Simplified Arabic" w:hAnsi="Simplified Arabic"/>
          <w:sz w:val="27"/>
          <w:rtl/>
        </w:rPr>
        <w:t xml:space="preserve"> وتحريكه للمساهمة في مسيرة العدل على الأرض</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94"/>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إلى ما تقد</w:t>
      </w:r>
      <w:r w:rsidR="003D2CC0" w:rsidRPr="00DC6DD8">
        <w:rPr>
          <w:rFonts w:ascii="Simplified Arabic" w:hAnsi="Simplified Arabic" w:hint="cs"/>
          <w:sz w:val="27"/>
          <w:rtl/>
        </w:rPr>
        <w:t>َّ</w:t>
      </w:r>
      <w:r w:rsidRPr="00DC6DD8">
        <w:rPr>
          <w:rFonts w:ascii="Simplified Arabic" w:hAnsi="Simplified Arabic"/>
          <w:sz w:val="27"/>
          <w:rtl/>
        </w:rPr>
        <w:t xml:space="preserve">م، يمكننا الوقوف عند جملة من مميزات الدولة الإسلامية يوردها الصدر في مقام حديثه عن الحاجة الضرورية لهذه الدولة بالنسبة </w:t>
      </w:r>
      <w:r w:rsidR="003D2CC0" w:rsidRPr="00DC6DD8">
        <w:rPr>
          <w:rFonts w:ascii="Simplified Arabic" w:hAnsi="Simplified Arabic" w:hint="cs"/>
          <w:sz w:val="27"/>
          <w:rtl/>
        </w:rPr>
        <w:t>إلى ا</w:t>
      </w:r>
      <w:r w:rsidRPr="00DC6DD8">
        <w:rPr>
          <w:rFonts w:ascii="Simplified Arabic" w:hAnsi="Simplified Arabic"/>
          <w:sz w:val="27"/>
          <w:rtl/>
        </w:rPr>
        <w:t>لإنسان المسلم</w:t>
      </w:r>
      <w:r w:rsidR="003D2CC0" w:rsidRPr="00DC6DD8">
        <w:rPr>
          <w:rFonts w:ascii="Simplified Arabic" w:hAnsi="Simplified Arabic" w:hint="cs"/>
          <w:sz w:val="27"/>
          <w:rtl/>
        </w:rPr>
        <w:t>،</w:t>
      </w:r>
      <w:r w:rsidRPr="00DC6DD8">
        <w:rPr>
          <w:rFonts w:ascii="Simplified Arabic" w:hAnsi="Simplified Arabic"/>
          <w:sz w:val="27"/>
          <w:rtl/>
        </w:rPr>
        <w:t xml:space="preserve"> وهي: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أو</w:t>
      </w:r>
      <w:r w:rsidR="003D2CC0" w:rsidRPr="00DC6DD8">
        <w:rPr>
          <w:rFonts w:ascii="Simplified Arabic" w:hAnsi="Simplified Arabic" w:hint="cs"/>
          <w:b/>
          <w:bCs/>
          <w:sz w:val="27"/>
          <w:rtl/>
        </w:rPr>
        <w:t>ّ</w:t>
      </w:r>
      <w:r w:rsidRPr="00DC6DD8">
        <w:rPr>
          <w:rFonts w:ascii="Simplified Arabic" w:hAnsi="Simplified Arabic"/>
          <w:b/>
          <w:bCs/>
          <w:sz w:val="27"/>
          <w:rtl/>
        </w:rPr>
        <w:t>لاً</w:t>
      </w:r>
      <w:r w:rsidRPr="00DC6DD8">
        <w:rPr>
          <w:rFonts w:ascii="Simplified Arabic" w:hAnsi="Simplified Arabic"/>
          <w:sz w:val="27"/>
          <w:rtl/>
        </w:rPr>
        <w:t>: إيجادها ال</w:t>
      </w:r>
      <w:r w:rsidRPr="00DC6DD8">
        <w:rPr>
          <w:rFonts w:ascii="Simplified Arabic" w:hAnsi="Simplified Arabic" w:hint="cs"/>
          <w:sz w:val="27"/>
          <w:rtl/>
        </w:rPr>
        <w:t>ا</w:t>
      </w:r>
      <w:r w:rsidRPr="00DC6DD8">
        <w:rPr>
          <w:rFonts w:ascii="Simplified Arabic" w:hAnsi="Simplified Arabic"/>
          <w:sz w:val="27"/>
          <w:rtl/>
        </w:rPr>
        <w:t>نسجام بين التشريعات والقوانين التي تُعتمد لتنظيم الحياة الاجتماعية وبين العقيدة. وهذا ال</w:t>
      </w:r>
      <w:r w:rsidRPr="00DC6DD8">
        <w:rPr>
          <w:rFonts w:ascii="Simplified Arabic" w:hAnsi="Simplified Arabic" w:hint="cs"/>
          <w:sz w:val="27"/>
          <w:rtl/>
        </w:rPr>
        <w:t>ا</w:t>
      </w:r>
      <w:r w:rsidRPr="00DC6DD8">
        <w:rPr>
          <w:rFonts w:ascii="Simplified Arabic" w:hAnsi="Simplified Arabic"/>
          <w:sz w:val="27"/>
          <w:rtl/>
        </w:rPr>
        <w:t>نسجام يُع</w:t>
      </w:r>
      <w:r w:rsidR="003D2CC0" w:rsidRPr="00DC6DD8">
        <w:rPr>
          <w:rFonts w:ascii="Simplified Arabic" w:hAnsi="Simplified Arabic" w:hint="cs"/>
          <w:sz w:val="27"/>
          <w:rtl/>
        </w:rPr>
        <w:t>َ</w:t>
      </w:r>
      <w:r w:rsidRPr="00DC6DD8">
        <w:rPr>
          <w:rFonts w:ascii="Simplified Arabic" w:hAnsi="Simplified Arabic"/>
          <w:sz w:val="27"/>
          <w:rtl/>
        </w:rPr>
        <w:t>دّ ضرورياً لتطبيق تلك القوانين والالتزام بها</w:t>
      </w:r>
      <w:r w:rsidR="003D2CC0" w:rsidRPr="00DC6DD8">
        <w:rPr>
          <w:rFonts w:ascii="Simplified Arabic" w:hAnsi="Simplified Arabic" w:hint="cs"/>
          <w:sz w:val="27"/>
          <w:rtl/>
        </w:rPr>
        <w:t>.</w:t>
      </w:r>
      <w:r w:rsidRPr="00DC6DD8">
        <w:rPr>
          <w:rFonts w:ascii="Simplified Arabic" w:hAnsi="Simplified Arabic"/>
          <w:sz w:val="27"/>
          <w:rtl/>
        </w:rPr>
        <w:t xml:space="preserve"> وهذا لا يتحق</w:t>
      </w:r>
      <w:r w:rsidR="003D2CC0" w:rsidRPr="00DC6DD8">
        <w:rPr>
          <w:rFonts w:ascii="Simplified Arabic" w:hAnsi="Simplified Arabic" w:hint="cs"/>
          <w:sz w:val="27"/>
          <w:rtl/>
        </w:rPr>
        <w:t>ّ</w:t>
      </w:r>
      <w:r w:rsidRPr="00DC6DD8">
        <w:rPr>
          <w:rFonts w:ascii="Simplified Arabic" w:hAnsi="Simplified Arabic"/>
          <w:sz w:val="27"/>
          <w:rtl/>
        </w:rPr>
        <w:t>ق إلا</w:t>
      </w:r>
      <w:r w:rsidR="003D2CC0" w:rsidRPr="00DC6DD8">
        <w:rPr>
          <w:rFonts w:ascii="Simplified Arabic" w:hAnsi="Simplified Arabic" w:hint="cs"/>
          <w:sz w:val="27"/>
          <w:rtl/>
        </w:rPr>
        <w:t>ّ</w:t>
      </w:r>
      <w:r w:rsidRPr="00DC6DD8">
        <w:rPr>
          <w:rFonts w:ascii="Simplified Arabic" w:hAnsi="Simplified Arabic"/>
          <w:sz w:val="27"/>
          <w:rtl/>
        </w:rPr>
        <w:t xml:space="preserve"> في إطار النظام الإسلامي؛ لأن الأنظمة والتشريعات الأخرى غير الإسلامية لا تنطوي ـ بنظر المسلم ـ على الحرمة والقداسة</w:t>
      </w:r>
      <w:r w:rsidR="003D2CC0" w:rsidRPr="00DC6DD8">
        <w:rPr>
          <w:rFonts w:ascii="Simplified Arabic" w:hAnsi="Simplified Arabic" w:hint="cs"/>
          <w:sz w:val="27"/>
          <w:rtl/>
        </w:rPr>
        <w:t>؛</w:t>
      </w:r>
      <w:r w:rsidRPr="00DC6DD8">
        <w:rPr>
          <w:rFonts w:ascii="Simplified Arabic" w:hAnsi="Simplified Arabic"/>
          <w:sz w:val="27"/>
          <w:rtl/>
        </w:rPr>
        <w:t xml:space="preserve"> لعدم وجود مبر</w:t>
      </w:r>
      <w:r w:rsidR="003D2CC0" w:rsidRPr="00DC6DD8">
        <w:rPr>
          <w:rFonts w:ascii="Simplified Arabic" w:hAnsi="Simplified Arabic" w:hint="cs"/>
          <w:sz w:val="27"/>
          <w:rtl/>
        </w:rPr>
        <w:t>ِّ</w:t>
      </w:r>
      <w:r w:rsidRPr="00DC6DD8">
        <w:rPr>
          <w:rFonts w:ascii="Simplified Arabic" w:hAnsi="Simplified Arabic"/>
          <w:sz w:val="27"/>
          <w:rtl/>
        </w:rPr>
        <w:t>ر شرعي لها</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95"/>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rPr>
        <w:t xml:space="preserve">ثانياً: </w:t>
      </w:r>
      <w:r w:rsidRPr="00DC6DD8">
        <w:rPr>
          <w:rFonts w:ascii="Simplified Arabic" w:hAnsi="Simplified Arabic"/>
          <w:sz w:val="27"/>
          <w:rtl/>
        </w:rPr>
        <w:t>إيجادها للتوافق بين الجانب الروحي والجانب ال</w:t>
      </w:r>
      <w:r w:rsidRPr="00DC6DD8">
        <w:rPr>
          <w:rFonts w:ascii="Simplified Arabic" w:hAnsi="Simplified Arabic" w:hint="cs"/>
          <w:sz w:val="27"/>
          <w:rtl/>
        </w:rPr>
        <w:t>ا</w:t>
      </w:r>
      <w:r w:rsidRPr="00DC6DD8">
        <w:rPr>
          <w:rFonts w:ascii="Simplified Arabic" w:hAnsi="Simplified Arabic"/>
          <w:sz w:val="27"/>
          <w:rtl/>
        </w:rPr>
        <w:t xml:space="preserve">جتماعي في حياة الإنسان </w:t>
      </w:r>
      <w:r w:rsidRPr="00DC6DD8">
        <w:rPr>
          <w:rFonts w:ascii="Simplified Arabic" w:hAnsi="Simplified Arabic"/>
          <w:sz w:val="27"/>
          <w:rtl/>
        </w:rPr>
        <w:lastRenderedPageBreak/>
        <w:t>المسلم. هذا التوافق الذي لا يمكن أن يتحق</w:t>
      </w:r>
      <w:r w:rsidR="003D2CC0" w:rsidRPr="00DC6DD8">
        <w:rPr>
          <w:rFonts w:ascii="Simplified Arabic" w:hAnsi="Simplified Arabic" w:hint="cs"/>
          <w:sz w:val="27"/>
          <w:rtl/>
        </w:rPr>
        <w:t>َّ</w:t>
      </w:r>
      <w:r w:rsidRPr="00DC6DD8">
        <w:rPr>
          <w:rFonts w:ascii="Simplified Arabic" w:hAnsi="Simplified Arabic"/>
          <w:sz w:val="27"/>
          <w:rtl/>
        </w:rPr>
        <w:t>ق له في ظل</w:t>
      </w:r>
      <w:r w:rsidR="003D2CC0" w:rsidRPr="00DC6DD8">
        <w:rPr>
          <w:rFonts w:ascii="Simplified Arabic" w:hAnsi="Simplified Arabic" w:hint="cs"/>
          <w:sz w:val="27"/>
          <w:rtl/>
        </w:rPr>
        <w:t>ّ</w:t>
      </w:r>
      <w:r w:rsidRPr="00DC6DD8">
        <w:rPr>
          <w:rFonts w:ascii="Simplified Arabic" w:hAnsi="Simplified Arabic"/>
          <w:sz w:val="27"/>
          <w:rtl/>
        </w:rPr>
        <w:t xml:space="preserve"> الأنظمة الوضعية</w:t>
      </w:r>
      <w:r w:rsidR="003D2CC0" w:rsidRPr="00DC6DD8">
        <w:rPr>
          <w:rFonts w:ascii="Simplified Arabic" w:hAnsi="Simplified Arabic" w:hint="cs"/>
          <w:sz w:val="27"/>
          <w:rtl/>
        </w:rPr>
        <w:t>،</w:t>
      </w:r>
      <w:r w:rsidRPr="00DC6DD8">
        <w:rPr>
          <w:rFonts w:ascii="Simplified Arabic" w:hAnsi="Simplified Arabic"/>
          <w:sz w:val="27"/>
          <w:rtl/>
        </w:rPr>
        <w:t xml:space="preserve"> التي لا تراعي الجوانب الروحية للإنسان من علاقته برب</w:t>
      </w:r>
      <w:r w:rsidR="003D2CC0" w:rsidRPr="00DC6DD8">
        <w:rPr>
          <w:rFonts w:ascii="Simplified Arabic" w:hAnsi="Simplified Arabic" w:hint="cs"/>
          <w:sz w:val="27"/>
          <w:rtl/>
        </w:rPr>
        <w:t>ّ</w:t>
      </w:r>
      <w:r w:rsidRPr="00DC6DD8">
        <w:rPr>
          <w:rFonts w:ascii="Simplified Arabic" w:hAnsi="Simplified Arabic"/>
          <w:sz w:val="27"/>
          <w:rtl/>
        </w:rPr>
        <w:t>ه، واهتمامه بأخلاقه وق</w:t>
      </w:r>
      <w:r w:rsidR="003D2CC0" w:rsidRPr="00DC6DD8">
        <w:rPr>
          <w:rFonts w:ascii="Simplified Arabic" w:hAnsi="Simplified Arabic" w:hint="cs"/>
          <w:sz w:val="27"/>
          <w:rtl/>
        </w:rPr>
        <w:t>ِ</w:t>
      </w:r>
      <w:r w:rsidRPr="00DC6DD8">
        <w:rPr>
          <w:rFonts w:ascii="Simplified Arabic" w:hAnsi="Simplified Arabic"/>
          <w:sz w:val="27"/>
          <w:rtl/>
        </w:rPr>
        <w:t>ي</w:t>
      </w:r>
      <w:r w:rsidR="003D2CC0" w:rsidRPr="00DC6DD8">
        <w:rPr>
          <w:rFonts w:ascii="Simplified Arabic" w:hAnsi="Simplified Arabic" w:hint="cs"/>
          <w:sz w:val="27"/>
          <w:rtl/>
        </w:rPr>
        <w:t>َ</w:t>
      </w:r>
      <w:r w:rsidRPr="00DC6DD8">
        <w:rPr>
          <w:rFonts w:ascii="Simplified Arabic" w:hAnsi="Simplified Arabic"/>
          <w:sz w:val="27"/>
          <w:rtl/>
        </w:rPr>
        <w:t xml:space="preserve">مه ومُثُله. وهذا ما يولِّد التناقض والتعارض في حياة الإنسان المسلم، بين ما يؤمن به روحياً وما يلتزم به </w:t>
      </w:r>
      <w:r w:rsidR="00BE784C" w:rsidRPr="00DC6DD8">
        <w:rPr>
          <w:rFonts w:ascii="Simplified Arabic" w:hAnsi="Simplified Arabic"/>
          <w:sz w:val="27"/>
          <w:rtl/>
        </w:rPr>
        <w:t>ع</w:t>
      </w:r>
      <w:r w:rsidRPr="00DC6DD8">
        <w:rPr>
          <w:rFonts w:ascii="Simplified Arabic" w:hAnsi="Simplified Arabic"/>
          <w:sz w:val="27"/>
          <w:rtl/>
        </w:rPr>
        <w:t>م</w:t>
      </w:r>
      <w:r w:rsidR="00BE784C" w:rsidRPr="00DC6DD8">
        <w:rPr>
          <w:rFonts w:ascii="Simplified Arabic" w:hAnsi="Simplified Arabic" w:hint="cs"/>
          <w:sz w:val="27"/>
          <w:rtl/>
        </w:rPr>
        <w:t>ل</w:t>
      </w:r>
      <w:r w:rsidRPr="00DC6DD8">
        <w:rPr>
          <w:rFonts w:ascii="Simplified Arabic" w:hAnsi="Simplified Arabic"/>
          <w:sz w:val="27"/>
          <w:rtl/>
        </w:rPr>
        <w:t>ياً في حياته ال</w:t>
      </w:r>
      <w:r w:rsidR="003D2CC0" w:rsidRPr="00DC6DD8">
        <w:rPr>
          <w:rFonts w:ascii="Simplified Arabic" w:hAnsi="Simplified Arabic" w:hint="cs"/>
          <w:sz w:val="27"/>
          <w:rtl/>
        </w:rPr>
        <w:t>ا</w:t>
      </w:r>
      <w:r w:rsidRPr="00DC6DD8">
        <w:rPr>
          <w:rFonts w:ascii="Simplified Arabic" w:hAnsi="Simplified Arabic"/>
          <w:sz w:val="27"/>
          <w:rtl/>
        </w:rPr>
        <w:t>جتماعية. وإزالة هذا التعارض لا يتم</w:t>
      </w:r>
      <w:r w:rsidR="003D2CC0" w:rsidRPr="00DC6DD8">
        <w:rPr>
          <w:rFonts w:ascii="Simplified Arabic" w:hAnsi="Simplified Arabic" w:hint="cs"/>
          <w:sz w:val="27"/>
          <w:rtl/>
        </w:rPr>
        <w:t>ّ</w:t>
      </w:r>
      <w:r w:rsidRPr="00DC6DD8">
        <w:rPr>
          <w:rFonts w:ascii="Simplified Arabic" w:hAnsi="Simplified Arabic"/>
          <w:sz w:val="27"/>
          <w:rtl/>
        </w:rPr>
        <w:t xml:space="preserve"> إلا</w:t>
      </w:r>
      <w:r w:rsidR="003D2CC0" w:rsidRPr="00DC6DD8">
        <w:rPr>
          <w:rFonts w:ascii="Simplified Arabic" w:hAnsi="Simplified Arabic" w:hint="cs"/>
          <w:sz w:val="27"/>
          <w:rtl/>
        </w:rPr>
        <w:t>ّ</w:t>
      </w:r>
      <w:r w:rsidRPr="00DC6DD8">
        <w:rPr>
          <w:rFonts w:ascii="Simplified Arabic" w:hAnsi="Simplified Arabic"/>
          <w:sz w:val="27"/>
          <w:rtl/>
        </w:rPr>
        <w:t xml:space="preserve"> على أساس قاعدة واحدة هي الإسلام</w:t>
      </w:r>
      <w:r w:rsidR="003D2CC0" w:rsidRPr="00DC6DD8">
        <w:rPr>
          <w:rFonts w:ascii="Simplified Arabic" w:hAnsi="Simplified Arabic" w:hint="cs"/>
          <w:sz w:val="27"/>
          <w:rtl/>
        </w:rPr>
        <w:t>،</w:t>
      </w:r>
      <w:r w:rsidRPr="00DC6DD8">
        <w:rPr>
          <w:rFonts w:ascii="Simplified Arabic" w:hAnsi="Simplified Arabic"/>
          <w:sz w:val="27"/>
          <w:rtl/>
        </w:rPr>
        <w:t xml:space="preserve"> عوضاً عن قاعدتين متنافرتين</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596"/>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0D309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ثالثاً</w:t>
      </w:r>
      <w:r w:rsidRPr="00DC6DD8">
        <w:rPr>
          <w:rFonts w:ascii="Simplified Arabic" w:hAnsi="Simplified Arabic"/>
          <w:sz w:val="27"/>
          <w:rtl/>
          <w:lang w:bidi="ar-LB"/>
        </w:rPr>
        <w:t>: إن النظام الإسلامي هو الأجدى في الوقوف ضد</w:t>
      </w:r>
      <w:r w:rsidR="000D309E" w:rsidRPr="00DC6DD8">
        <w:rPr>
          <w:rFonts w:ascii="Simplified Arabic" w:hAnsi="Simplified Arabic" w:hint="cs"/>
          <w:sz w:val="27"/>
          <w:rtl/>
          <w:lang w:bidi="ar-LB"/>
        </w:rPr>
        <w:t>ّ</w:t>
      </w:r>
      <w:r w:rsidRPr="00DC6DD8">
        <w:rPr>
          <w:rFonts w:ascii="Simplified Arabic" w:hAnsi="Simplified Arabic"/>
          <w:sz w:val="27"/>
          <w:rtl/>
          <w:lang w:bidi="ar-LB"/>
        </w:rPr>
        <w:t xml:space="preserve"> المد</w:t>
      </w:r>
      <w:r w:rsidR="000D309E" w:rsidRPr="00DC6DD8">
        <w:rPr>
          <w:rFonts w:ascii="Simplified Arabic" w:hAnsi="Simplified Arabic" w:hint="cs"/>
          <w:sz w:val="27"/>
          <w:rtl/>
          <w:lang w:bidi="ar-LB"/>
        </w:rPr>
        <w:t>ّ</w:t>
      </w:r>
      <w:r w:rsidRPr="00DC6DD8">
        <w:rPr>
          <w:rFonts w:ascii="Simplified Arabic" w:hAnsi="Simplified Arabic"/>
          <w:sz w:val="27"/>
          <w:rtl/>
          <w:lang w:bidi="ar-LB"/>
        </w:rPr>
        <w:t xml:space="preserve"> ال</w:t>
      </w:r>
      <w:r w:rsidR="000D309E" w:rsidRPr="00DC6DD8">
        <w:rPr>
          <w:rFonts w:ascii="Simplified Arabic" w:hAnsi="Simplified Arabic" w:hint="cs"/>
          <w:sz w:val="27"/>
          <w:rtl/>
          <w:lang w:bidi="ar-LB"/>
        </w:rPr>
        <w:t>ا</w:t>
      </w:r>
      <w:r w:rsidRPr="00DC6DD8">
        <w:rPr>
          <w:rFonts w:ascii="Simplified Arabic" w:hAnsi="Simplified Arabic"/>
          <w:sz w:val="27"/>
          <w:rtl/>
          <w:lang w:bidi="ar-LB"/>
        </w:rPr>
        <w:t>ستعماري الكافر</w:t>
      </w:r>
      <w:r w:rsidR="000D309E" w:rsidRPr="00DC6DD8">
        <w:rPr>
          <w:rFonts w:ascii="Simplified Arabic" w:hAnsi="Simplified Arabic" w:hint="cs"/>
          <w:sz w:val="27"/>
          <w:rtl/>
          <w:lang w:bidi="ar-LB"/>
        </w:rPr>
        <w:t>،</w:t>
      </w:r>
      <w:r w:rsidRPr="00DC6DD8">
        <w:rPr>
          <w:rFonts w:ascii="Simplified Arabic" w:hAnsi="Simplified Arabic"/>
          <w:sz w:val="27"/>
          <w:rtl/>
          <w:lang w:bidi="ar-LB"/>
        </w:rPr>
        <w:t xml:space="preserve"> الذي غزا العالم الإسلامي فكرياً وعسكرياً؛ وذلك لأنه يحر</w:t>
      </w:r>
      <w:r w:rsidR="000D309E" w:rsidRPr="00DC6DD8">
        <w:rPr>
          <w:rFonts w:ascii="Simplified Arabic" w:hAnsi="Simplified Arabic" w:hint="cs"/>
          <w:sz w:val="27"/>
          <w:rtl/>
          <w:lang w:bidi="ar-LB"/>
        </w:rPr>
        <w:t>ِّ</w:t>
      </w:r>
      <w:r w:rsidRPr="00DC6DD8">
        <w:rPr>
          <w:rFonts w:ascii="Simplified Arabic" w:hAnsi="Simplified Arabic"/>
          <w:sz w:val="27"/>
          <w:rtl/>
          <w:lang w:bidi="ar-LB"/>
        </w:rPr>
        <w:t>ر الأمة م</w:t>
      </w:r>
      <w:r w:rsidR="000D309E" w:rsidRPr="00DC6DD8">
        <w:rPr>
          <w:rFonts w:ascii="Simplified Arabic" w:hAnsi="Simplified Arabic"/>
          <w:sz w:val="27"/>
          <w:rtl/>
          <w:lang w:bidi="ar-LB"/>
        </w:rPr>
        <w:t>ن التبعية الفكرية للغرب المستعم</w:t>
      </w:r>
      <w:r w:rsidRPr="00DC6DD8">
        <w:rPr>
          <w:rFonts w:ascii="Simplified Arabic" w:hAnsi="Simplified Arabic"/>
          <w:sz w:val="27"/>
          <w:rtl/>
          <w:lang w:bidi="ar-LB"/>
        </w:rPr>
        <w:t>ر، ويؤك</w:t>
      </w:r>
      <w:r w:rsidR="000D309E" w:rsidRPr="00DC6DD8">
        <w:rPr>
          <w:rFonts w:ascii="Simplified Arabic" w:hAnsi="Simplified Arabic" w:hint="cs"/>
          <w:sz w:val="27"/>
          <w:rtl/>
          <w:lang w:bidi="ar-LB"/>
        </w:rPr>
        <w:t>ِّ</w:t>
      </w:r>
      <w:r w:rsidRPr="00DC6DD8">
        <w:rPr>
          <w:rFonts w:ascii="Simplified Arabic" w:hAnsi="Simplified Arabic"/>
          <w:sz w:val="27"/>
          <w:rtl/>
          <w:lang w:bidi="ar-LB"/>
        </w:rPr>
        <w:t>د شخصيتها العقائدية وتمايزها الفكري، ويواجه الأفكار ال</w:t>
      </w:r>
      <w:r w:rsidR="000D309E" w:rsidRPr="00DC6DD8">
        <w:rPr>
          <w:rFonts w:ascii="Simplified Arabic" w:hAnsi="Simplified Arabic" w:hint="cs"/>
          <w:sz w:val="27"/>
          <w:rtl/>
          <w:lang w:bidi="ar-LB"/>
        </w:rPr>
        <w:t>ا</w:t>
      </w:r>
      <w:r w:rsidRPr="00DC6DD8">
        <w:rPr>
          <w:rFonts w:ascii="Simplified Arabic" w:hAnsi="Simplified Arabic"/>
          <w:sz w:val="27"/>
          <w:rtl/>
          <w:lang w:bidi="ar-LB"/>
        </w:rPr>
        <w:t>ستعمارية الوافدة والمعيقة لحركات التحر</w:t>
      </w:r>
      <w:r w:rsidR="000D309E" w:rsidRPr="00DC6DD8">
        <w:rPr>
          <w:rFonts w:ascii="Simplified Arabic" w:hAnsi="Simplified Arabic" w:hint="cs"/>
          <w:sz w:val="27"/>
          <w:rtl/>
          <w:lang w:bidi="ar-LB"/>
        </w:rPr>
        <w:t>ُّ</w:t>
      </w:r>
      <w:r w:rsidRPr="00DC6DD8">
        <w:rPr>
          <w:rFonts w:ascii="Simplified Arabic" w:hAnsi="Simplified Arabic"/>
          <w:sz w:val="27"/>
          <w:rtl/>
          <w:lang w:bidi="ar-LB"/>
        </w:rPr>
        <w:t>ر في العالم الإسلامي</w:t>
      </w:r>
      <w:r w:rsidR="000D309E" w:rsidRPr="00DC6DD8">
        <w:rPr>
          <w:rFonts w:ascii="Simplified Arabic" w:hAnsi="Simplified Arabic" w:hint="cs"/>
          <w:sz w:val="27"/>
          <w:rtl/>
          <w:lang w:bidi="ar-LB"/>
        </w:rPr>
        <w:t>،</w:t>
      </w:r>
      <w:r w:rsidRPr="00DC6DD8">
        <w:rPr>
          <w:rFonts w:ascii="Simplified Arabic" w:hAnsi="Simplified Arabic"/>
          <w:sz w:val="27"/>
          <w:rtl/>
          <w:lang w:bidi="ar-LB"/>
        </w:rPr>
        <w:t xml:space="preserve"> هذا من جهة</w:t>
      </w:r>
      <w:r w:rsidR="000D309E" w:rsidRPr="00DC6DD8">
        <w:rPr>
          <w:rFonts w:ascii="Simplified Arabic" w:hAnsi="Simplified Arabic" w:hint="cs"/>
          <w:sz w:val="27"/>
          <w:rtl/>
          <w:lang w:bidi="ar-LB"/>
        </w:rPr>
        <w:t>ٍ.</w:t>
      </w:r>
    </w:p>
    <w:p w:rsidR="00887E7E" w:rsidRPr="00DC6DD8" w:rsidRDefault="00887E7E" w:rsidP="004A3A3B">
      <w:pPr>
        <w:rPr>
          <w:rFonts w:ascii="Simplified Arabic" w:hAnsi="Simplified Arabic"/>
          <w:sz w:val="27"/>
          <w:rtl/>
          <w:lang w:bidi="ar-LB"/>
        </w:rPr>
      </w:pPr>
      <w:r w:rsidRPr="00DC6DD8">
        <w:rPr>
          <w:rFonts w:ascii="Simplified Arabic" w:hAnsi="Simplified Arabic"/>
          <w:sz w:val="27"/>
          <w:rtl/>
          <w:lang w:bidi="ar-LB"/>
        </w:rPr>
        <w:t>ومن جهة</w:t>
      </w:r>
      <w:r w:rsidR="000D309E" w:rsidRPr="00DC6DD8">
        <w:rPr>
          <w:rFonts w:ascii="Simplified Arabic" w:hAnsi="Simplified Arabic" w:hint="cs"/>
          <w:sz w:val="27"/>
          <w:rtl/>
          <w:lang w:bidi="ar-LB"/>
        </w:rPr>
        <w:t>ٍ</w:t>
      </w:r>
      <w:r w:rsidRPr="00DC6DD8">
        <w:rPr>
          <w:rFonts w:ascii="Simplified Arabic" w:hAnsi="Simplified Arabic"/>
          <w:sz w:val="27"/>
          <w:rtl/>
          <w:lang w:bidi="ar-LB"/>
        </w:rPr>
        <w:t xml:space="preserve"> ثانية، فالنظام الإسلامي</w:t>
      </w:r>
      <w:r w:rsidR="000D309E" w:rsidRPr="00DC6DD8">
        <w:rPr>
          <w:rFonts w:ascii="Simplified Arabic" w:hAnsi="Simplified Arabic" w:hint="cs"/>
          <w:sz w:val="27"/>
          <w:rtl/>
          <w:lang w:bidi="ar-LB"/>
        </w:rPr>
        <w:t>؛</w:t>
      </w:r>
      <w:r w:rsidRPr="00DC6DD8">
        <w:rPr>
          <w:rFonts w:ascii="Simplified Arabic" w:hAnsi="Simplified Arabic"/>
          <w:sz w:val="27"/>
          <w:rtl/>
          <w:lang w:bidi="ar-LB"/>
        </w:rPr>
        <w:t xml:space="preserve"> بما هو معبِّر عن أصالة الأمة ومرتبط بتاريخها وأمجادها، مع عدم </w:t>
      </w:r>
      <w:r w:rsidR="000D309E" w:rsidRPr="00DC6DD8">
        <w:rPr>
          <w:rFonts w:ascii="Simplified Arabic" w:hAnsi="Simplified Arabic" w:hint="cs"/>
          <w:sz w:val="27"/>
          <w:rtl/>
          <w:lang w:bidi="ar-LB"/>
        </w:rPr>
        <w:t>ا</w:t>
      </w:r>
      <w:r w:rsidRPr="00DC6DD8">
        <w:rPr>
          <w:rFonts w:ascii="Simplified Arabic" w:hAnsi="Simplified Arabic"/>
          <w:sz w:val="27"/>
          <w:rtl/>
          <w:lang w:bidi="ar-LB"/>
        </w:rPr>
        <w:t xml:space="preserve">رتباطه لا فكرياً ولا تاريخياً </w:t>
      </w:r>
      <w:r w:rsidR="000D309E" w:rsidRPr="00DC6DD8">
        <w:rPr>
          <w:rFonts w:ascii="Simplified Arabic" w:hAnsi="Simplified Arabic" w:hint="cs"/>
          <w:sz w:val="27"/>
          <w:rtl/>
          <w:lang w:bidi="ar-LB"/>
        </w:rPr>
        <w:t>ب</w:t>
      </w:r>
      <w:r w:rsidRPr="00DC6DD8">
        <w:rPr>
          <w:rFonts w:ascii="Simplified Arabic" w:hAnsi="Simplified Arabic"/>
          <w:sz w:val="27"/>
          <w:rtl/>
          <w:lang w:bidi="ar-LB"/>
        </w:rPr>
        <w:t xml:space="preserve">حضارات المستعمرين، يدفع الإنسان الشرقي المستعمَر منفتحاً عليه، بينما نجد هذا الإنسان يعيش الحساسية </w:t>
      </w:r>
      <w:r w:rsidR="004A3A3B">
        <w:rPr>
          <w:rFonts w:ascii="Simplified Arabic" w:hAnsi="Simplified Arabic" w:hint="cs"/>
          <w:sz w:val="27"/>
          <w:rtl/>
          <w:lang w:bidi="ar-LB"/>
        </w:rPr>
        <w:t>ال</w:t>
      </w:r>
      <w:r w:rsidRPr="00DC6DD8">
        <w:rPr>
          <w:rFonts w:ascii="Simplified Arabic" w:hAnsi="Simplified Arabic"/>
          <w:sz w:val="27"/>
          <w:rtl/>
          <w:lang w:bidi="ar-LB"/>
        </w:rPr>
        <w:t>شديدة والنفور تجاه الأنظمة المستم</w:t>
      </w:r>
      <w:r w:rsidR="000D309E" w:rsidRPr="00DC6DD8">
        <w:rPr>
          <w:rFonts w:ascii="Simplified Arabic" w:hAnsi="Simplified Arabic" w:hint="cs"/>
          <w:sz w:val="27"/>
          <w:rtl/>
          <w:lang w:bidi="ar-LB"/>
        </w:rPr>
        <w:t>َ</w:t>
      </w:r>
      <w:r w:rsidRPr="00DC6DD8">
        <w:rPr>
          <w:rFonts w:ascii="Simplified Arabic" w:hAnsi="Simplified Arabic"/>
          <w:sz w:val="27"/>
          <w:rtl/>
          <w:lang w:bidi="ar-LB"/>
        </w:rPr>
        <w:t>دَّة من ال</w:t>
      </w:r>
      <w:r w:rsidR="000D309E" w:rsidRPr="00DC6DD8">
        <w:rPr>
          <w:rFonts w:ascii="Simplified Arabic" w:hAnsi="Simplified Arabic" w:hint="cs"/>
          <w:sz w:val="27"/>
          <w:rtl/>
          <w:lang w:bidi="ar-LB"/>
        </w:rPr>
        <w:t>ا</w:t>
      </w:r>
      <w:r w:rsidRPr="00DC6DD8">
        <w:rPr>
          <w:rFonts w:ascii="Simplified Arabic" w:hAnsi="Simplified Arabic"/>
          <w:sz w:val="27"/>
          <w:rtl/>
          <w:lang w:bidi="ar-LB"/>
        </w:rPr>
        <w:t>تجاهات ال</w:t>
      </w:r>
      <w:r w:rsidR="000D309E" w:rsidRPr="00DC6DD8">
        <w:rPr>
          <w:rFonts w:ascii="Simplified Arabic" w:hAnsi="Simplified Arabic" w:hint="cs"/>
          <w:sz w:val="27"/>
          <w:rtl/>
          <w:lang w:bidi="ar-LB"/>
        </w:rPr>
        <w:t>ا</w:t>
      </w:r>
      <w:r w:rsidRPr="00DC6DD8">
        <w:rPr>
          <w:rFonts w:ascii="Simplified Arabic" w:hAnsi="Simplified Arabic"/>
          <w:sz w:val="27"/>
          <w:rtl/>
          <w:lang w:bidi="ar-LB"/>
        </w:rPr>
        <w:t>جتماعية الغربية المستعم</w:t>
      </w:r>
      <w:r w:rsidR="000D309E" w:rsidRPr="00DC6DD8">
        <w:rPr>
          <w:rFonts w:ascii="Simplified Arabic" w:hAnsi="Simplified Arabic" w:hint="cs"/>
          <w:sz w:val="27"/>
          <w:rtl/>
          <w:lang w:bidi="ar-LB"/>
        </w:rPr>
        <w:t>ِ</w:t>
      </w:r>
      <w:r w:rsidRPr="00DC6DD8">
        <w:rPr>
          <w:rFonts w:ascii="Simplified Arabic" w:hAnsi="Simplified Arabic"/>
          <w:sz w:val="27"/>
          <w:rtl/>
          <w:lang w:bidi="ar-LB"/>
        </w:rPr>
        <w:t>رة</w:t>
      </w:r>
      <w:r w:rsidR="000D309E" w:rsidRPr="00DC6DD8">
        <w:rPr>
          <w:rFonts w:ascii="Simplified Arabic" w:hAnsi="Simplified Arabic" w:hint="cs"/>
          <w:sz w:val="27"/>
          <w:rtl/>
          <w:lang w:bidi="ar-LB"/>
        </w:rPr>
        <w:t>،</w:t>
      </w:r>
      <w:r w:rsidRPr="00DC6DD8">
        <w:rPr>
          <w:rFonts w:ascii="Simplified Arabic" w:hAnsi="Simplified Arabic"/>
          <w:sz w:val="27"/>
          <w:rtl/>
          <w:lang w:bidi="ar-LB"/>
        </w:rPr>
        <w:t xml:space="preserve"> مما يجعله غير قادر على تفجير طاقاته وتثميرها في معركة البناء والتغيي</w:t>
      </w:r>
      <w:r w:rsidR="000D309E" w:rsidRPr="00DC6DD8">
        <w:rPr>
          <w:rFonts w:ascii="Simplified Arabic" w:hAnsi="Simplified Arabic" w:hint="cs"/>
          <w:sz w:val="27"/>
          <w:rtl/>
          <w:lang w:bidi="ar-LB"/>
        </w:rPr>
        <w:t>ر.</w:t>
      </w:r>
      <w:r w:rsidRPr="00DC6DD8">
        <w:rPr>
          <w:rFonts w:ascii="Simplified Arabic" w:hAnsi="Simplified Arabic"/>
          <w:sz w:val="27"/>
          <w:rtl/>
          <w:lang w:bidi="ar-LB"/>
        </w:rPr>
        <w:t xml:space="preserve"> ويرى الصدر أن هذا الذي دفع البعض في بلداننا إلى المناداة بفكرة</w:t>
      </w:r>
      <w:r w:rsidR="00D35341" w:rsidRPr="00DC6DD8">
        <w:rPr>
          <w:rFonts w:ascii="Simplified Arabic" w:hAnsi="Simplified Arabic" w:hint="cs"/>
          <w:sz w:val="27"/>
          <w:rtl/>
          <w:lang w:bidi="ar-LB"/>
        </w:rPr>
        <w:t xml:space="preserve"> القوميّة، التي</w:t>
      </w:r>
      <w:r w:rsidRPr="00DC6DD8">
        <w:rPr>
          <w:rFonts w:ascii="Simplified Arabic" w:hAnsi="Simplified Arabic"/>
          <w:sz w:val="27"/>
          <w:rtl/>
          <w:lang w:bidi="ar-LB"/>
        </w:rPr>
        <w:t xml:space="preserve"> </w:t>
      </w:r>
      <w:r w:rsidR="000D309E" w:rsidRPr="00DC6DD8">
        <w:rPr>
          <w:rFonts w:ascii="Simplified Arabic" w:hAnsi="Simplified Arabic" w:hint="cs"/>
          <w:sz w:val="27"/>
          <w:rtl/>
          <w:lang w:bidi="ar-LB"/>
        </w:rPr>
        <w:t>يعتبرها</w:t>
      </w:r>
      <w:r w:rsidRPr="00DC6DD8">
        <w:rPr>
          <w:rFonts w:ascii="Simplified Arabic" w:hAnsi="Simplified Arabic"/>
          <w:sz w:val="27"/>
          <w:rtl/>
          <w:lang w:bidi="ar-LB"/>
        </w:rPr>
        <w:t xml:space="preserve"> الصدر متخل</w:t>
      </w:r>
      <w:r w:rsidR="000D309E" w:rsidRPr="00DC6DD8">
        <w:rPr>
          <w:rFonts w:ascii="Simplified Arabic" w:hAnsi="Simplified Arabic" w:hint="cs"/>
          <w:sz w:val="27"/>
          <w:rtl/>
          <w:lang w:bidi="ar-LB"/>
        </w:rPr>
        <w:t>ِّ</w:t>
      </w:r>
      <w:r w:rsidRPr="00DC6DD8">
        <w:rPr>
          <w:rFonts w:ascii="Simplified Arabic" w:hAnsi="Simplified Arabic"/>
          <w:sz w:val="27"/>
          <w:rtl/>
          <w:lang w:bidi="ar-LB"/>
        </w:rPr>
        <w:t>فة</w:t>
      </w:r>
      <w:r w:rsidR="000D309E" w:rsidRPr="00DC6DD8">
        <w:rPr>
          <w:rFonts w:ascii="Simplified Arabic" w:hAnsi="Simplified Arabic" w:hint="cs"/>
          <w:sz w:val="27"/>
          <w:rtl/>
          <w:lang w:bidi="ar-LB"/>
        </w:rPr>
        <w:t>؛</w:t>
      </w:r>
      <w:r w:rsidR="00D35341" w:rsidRPr="00DC6DD8">
        <w:rPr>
          <w:rFonts w:ascii="Simplified Arabic" w:hAnsi="Simplified Arabic"/>
          <w:sz w:val="27"/>
          <w:rtl/>
          <w:lang w:bidi="ar-LB"/>
        </w:rPr>
        <w:t xml:space="preserve"> لذهاب مرحلتها التاريخية</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ولأن القومية لا تصلح مرتكزاً للحكم</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لعدم كونها فلسفة و</w:t>
      </w:r>
      <w:r w:rsidR="00D35341" w:rsidRPr="00DC6DD8">
        <w:rPr>
          <w:rFonts w:ascii="Simplified Arabic" w:hAnsi="Simplified Arabic" w:hint="cs"/>
          <w:sz w:val="27"/>
          <w:rtl/>
          <w:lang w:bidi="ar-LB"/>
        </w:rPr>
        <w:t>أ</w:t>
      </w:r>
      <w:r w:rsidRPr="00DC6DD8">
        <w:rPr>
          <w:rFonts w:ascii="Simplified Arabic" w:hAnsi="Simplified Arabic"/>
          <w:sz w:val="27"/>
          <w:rtl/>
          <w:lang w:bidi="ar-LB"/>
        </w:rPr>
        <w:t>يديولوجي</w:t>
      </w:r>
      <w:r w:rsidR="004A3A3B">
        <w:rPr>
          <w:rFonts w:ascii="Simplified Arabic" w:hAnsi="Simplified Arabic" w:hint="cs"/>
          <w:sz w:val="27"/>
          <w:rtl/>
          <w:lang w:bidi="ar-LB"/>
        </w:rPr>
        <w:t>ا</w:t>
      </w:r>
      <w:r w:rsidRPr="00DC6DD8">
        <w:rPr>
          <w:rFonts w:ascii="Simplified Arabic" w:hAnsi="Simplified Arabic"/>
          <w:sz w:val="27"/>
          <w:rtl/>
          <w:lang w:bidi="ar-LB"/>
        </w:rPr>
        <w:t xml:space="preserve"> خاصة للكون والحياة. ومن هنا ذهب البعض إلى رفع شعار ال</w:t>
      </w:r>
      <w:r w:rsidR="00D35341" w:rsidRPr="00DC6DD8">
        <w:rPr>
          <w:rFonts w:ascii="Simplified Arabic" w:hAnsi="Simplified Arabic" w:hint="cs"/>
          <w:sz w:val="27"/>
          <w:rtl/>
          <w:lang w:bidi="ar-LB"/>
        </w:rPr>
        <w:t>ا</w:t>
      </w:r>
      <w:r w:rsidRPr="00DC6DD8">
        <w:rPr>
          <w:rFonts w:ascii="Simplified Arabic" w:hAnsi="Simplified Arabic"/>
          <w:sz w:val="27"/>
          <w:rtl/>
          <w:lang w:bidi="ar-LB"/>
        </w:rPr>
        <w:t xml:space="preserve">شتراكية العربية، إيماناً منه </w:t>
      </w:r>
      <w:r w:rsidR="00D35341" w:rsidRPr="00DC6DD8">
        <w:rPr>
          <w:rFonts w:ascii="Simplified Arabic" w:hAnsi="Simplified Arabic" w:hint="cs"/>
          <w:sz w:val="27"/>
          <w:rtl/>
          <w:lang w:bidi="ar-LB"/>
        </w:rPr>
        <w:t>ب</w:t>
      </w:r>
      <w:r w:rsidRPr="00DC6DD8">
        <w:rPr>
          <w:rFonts w:ascii="Simplified Arabic" w:hAnsi="Simplified Arabic"/>
          <w:sz w:val="27"/>
          <w:rtl/>
          <w:lang w:bidi="ar-LB"/>
        </w:rPr>
        <w:t>حاجة النظام إلى قاعدة فكرية</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هذا من جهة</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ومن جهة</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ثانية فإن توصيفها بالعربية ـ ومع أنه لا يجدي</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لأنه لا يغيّر من مضمونها شيئاً ـ جاء لأجل تغطية هذا المذهب الأجنبي الوافد ـ أي ال</w:t>
      </w:r>
      <w:r w:rsidR="00D35341" w:rsidRPr="00DC6DD8">
        <w:rPr>
          <w:rFonts w:ascii="Simplified Arabic" w:hAnsi="Simplified Arabic" w:hint="cs"/>
          <w:sz w:val="27"/>
          <w:rtl/>
          <w:lang w:bidi="ar-LB"/>
        </w:rPr>
        <w:t>ا</w:t>
      </w:r>
      <w:r w:rsidRPr="00DC6DD8">
        <w:rPr>
          <w:rFonts w:ascii="Simplified Arabic" w:hAnsi="Simplified Arabic"/>
          <w:sz w:val="27"/>
          <w:rtl/>
          <w:lang w:bidi="ar-LB"/>
        </w:rPr>
        <w:t>شتراكية ـ وإلباسه لبوس العروبة؛ تلافياً لأي</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حساسية وشعور رافض لمثل هذه الأفكار الوافدة، مع أن هذا التوصيف لا يجدي في تغيير المضمون الحقيقي لهذا المذهب أو ذاك</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597"/>
      </w:r>
      <w:r w:rsidRPr="00DC6DD8">
        <w:rPr>
          <w:rFonts w:ascii="Simplified Arabic" w:hAnsi="Simplified Arabic"/>
          <w:sz w:val="27"/>
          <w:vertAlign w:val="superscript"/>
          <w:rtl/>
          <w:lang w:bidi="ar-LB"/>
        </w:rPr>
        <w:t>)</w:t>
      </w:r>
      <w:r w:rsidRPr="00DC6DD8">
        <w:rPr>
          <w:rFonts w:ascii="Simplified Arabic" w:hAnsi="Simplified Arabic"/>
          <w:sz w:val="27"/>
          <w:rtl/>
          <w:lang w:bidi="ar-LB"/>
        </w:rPr>
        <w:t>. ومن هنا انتهى الصدر إلى القول بـ</w:t>
      </w:r>
      <w:r w:rsidR="00D35341" w:rsidRPr="00DC6DD8">
        <w:rPr>
          <w:rFonts w:hint="cs"/>
          <w:sz w:val="24"/>
          <w:szCs w:val="24"/>
          <w:rtl/>
          <w:lang w:bidi="ar-LB"/>
        </w:rPr>
        <w:t xml:space="preserve"> </w:t>
      </w:r>
      <w:r w:rsidR="00D35341" w:rsidRPr="00DC6DD8">
        <w:rPr>
          <w:rFonts w:hint="eastAsia"/>
          <w:sz w:val="24"/>
          <w:szCs w:val="24"/>
          <w:rtl/>
          <w:lang w:bidi="ar-LB"/>
        </w:rPr>
        <w:t>«</w:t>
      </w:r>
      <w:r w:rsidRPr="00DC6DD8">
        <w:rPr>
          <w:rFonts w:ascii="Simplified Arabic" w:hAnsi="Simplified Arabic"/>
          <w:sz w:val="27"/>
          <w:rtl/>
          <w:lang w:bidi="ar-LB"/>
        </w:rPr>
        <w:t>أن الأمة</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بحكم حساسيتها الناتجة عن عصر ال</w:t>
      </w:r>
      <w:r w:rsidR="00D35341" w:rsidRPr="00DC6DD8">
        <w:rPr>
          <w:rFonts w:ascii="Simplified Arabic" w:hAnsi="Simplified Arabic" w:hint="cs"/>
          <w:sz w:val="27"/>
          <w:rtl/>
          <w:lang w:bidi="ar-LB"/>
        </w:rPr>
        <w:t>ا</w:t>
      </w:r>
      <w:r w:rsidRPr="00DC6DD8">
        <w:rPr>
          <w:rFonts w:ascii="Simplified Arabic" w:hAnsi="Simplified Arabic"/>
          <w:sz w:val="27"/>
          <w:rtl/>
          <w:lang w:bidi="ar-LB"/>
        </w:rPr>
        <w:t>ستعمار</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لا يمكن بناء نهضتها الحديثة إلا</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على أساس قاعدة أصيلة لا ترتبط في ذهن الأم</w:t>
      </w:r>
      <w:r w:rsidR="00D35341" w:rsidRPr="00DC6DD8">
        <w:rPr>
          <w:rFonts w:ascii="Simplified Arabic" w:hAnsi="Simplified Arabic" w:hint="cs"/>
          <w:sz w:val="27"/>
          <w:rtl/>
          <w:lang w:bidi="ar-LB"/>
        </w:rPr>
        <w:t>ّ</w:t>
      </w:r>
      <w:r w:rsidRPr="00DC6DD8">
        <w:rPr>
          <w:rFonts w:ascii="Simplified Arabic" w:hAnsi="Simplified Arabic"/>
          <w:sz w:val="27"/>
          <w:rtl/>
          <w:lang w:bidi="ar-LB"/>
        </w:rPr>
        <w:t>ة ببلاد المستعمرين أنفسهم، ولا توجد هذه القاعدة إلا</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في الإسلام نفسه</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فالإسلام كقاعدة </w:t>
      </w:r>
      <w:r w:rsidRPr="00DC6DD8">
        <w:rPr>
          <w:rFonts w:ascii="Simplified Arabic" w:hAnsi="Simplified Arabic"/>
          <w:sz w:val="27"/>
          <w:rtl/>
          <w:lang w:bidi="ar-LB"/>
        </w:rPr>
        <w:lastRenderedPageBreak/>
        <w:t>للنهضة الجديدة، والنظام الإسلامي كصياغة لهذه النهضة</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هو الطريق الوحيد الذي يمكن للأمة أن تتفتح عليه، ولا تشم</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منه رائحة الخطر</w:t>
      </w:r>
      <w:r w:rsidR="00D35341" w:rsidRPr="00DC6DD8">
        <w:rPr>
          <w:rFonts w:ascii="Simplified Arabic" w:hAnsi="Simplified Arabic" w:hint="cs"/>
          <w:sz w:val="27"/>
          <w:rtl/>
          <w:lang w:bidi="ar-LB"/>
        </w:rPr>
        <w:t>،</w:t>
      </w:r>
      <w:r w:rsidRPr="00DC6DD8">
        <w:rPr>
          <w:rFonts w:ascii="Simplified Arabic" w:hAnsi="Simplified Arabic"/>
          <w:sz w:val="27"/>
          <w:rtl/>
          <w:lang w:bidi="ar-LB"/>
        </w:rPr>
        <w:t xml:space="preserve"> ولا تتبين فيه أصابع أولئك الذين داسوا كرامتها واستعمروها</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598"/>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CD1225">
      <w:pPr>
        <w:spacing w:line="420" w:lineRule="exact"/>
        <w:rPr>
          <w:rFonts w:ascii="Simplified Arabic" w:hAnsi="Simplified Arabic"/>
          <w:sz w:val="27"/>
          <w:rtl/>
          <w:lang w:bidi="ar-LB"/>
        </w:rPr>
      </w:pPr>
    </w:p>
    <w:p w:rsidR="00887E7E" w:rsidRPr="00DC6DD8" w:rsidRDefault="00887E7E" w:rsidP="00B43D53">
      <w:pPr>
        <w:pStyle w:val="31"/>
        <w:rPr>
          <w:color w:val="auto"/>
          <w:rtl/>
          <w:lang w:bidi="ar-LB"/>
        </w:rPr>
      </w:pPr>
      <w:r w:rsidRPr="00DC6DD8">
        <w:rPr>
          <w:color w:val="auto"/>
          <w:rtl/>
          <w:lang w:bidi="ar-LB"/>
        </w:rPr>
        <w:t xml:space="preserve">الجهة الثانية: الأثر العقدي والنفسي للدولة الإسلامية على الإنسان المسلم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ومن ممي</w:t>
      </w:r>
      <w:r w:rsidR="00B43D53" w:rsidRPr="00DC6DD8">
        <w:rPr>
          <w:rFonts w:ascii="Simplified Arabic" w:hAnsi="Simplified Arabic" w:hint="cs"/>
          <w:sz w:val="27"/>
          <w:rtl/>
          <w:lang w:bidi="ar-LB"/>
        </w:rPr>
        <w:t>ِّ</w:t>
      </w:r>
      <w:r w:rsidRPr="00DC6DD8">
        <w:rPr>
          <w:rFonts w:ascii="Simplified Arabic" w:hAnsi="Simplified Arabic"/>
          <w:sz w:val="27"/>
          <w:rtl/>
          <w:lang w:bidi="ar-LB"/>
        </w:rPr>
        <w:t>زات الدولة الإسلامية في</w:t>
      </w:r>
      <w:r w:rsidR="00B43D53" w:rsidRPr="00DC6DD8">
        <w:rPr>
          <w:rFonts w:ascii="Simplified Arabic" w:hAnsi="Simplified Arabic" w:hint="cs"/>
          <w:sz w:val="27"/>
          <w:rtl/>
          <w:lang w:bidi="ar-LB"/>
        </w:rPr>
        <w:t xml:space="preserve"> </w:t>
      </w:r>
      <w:r w:rsidRPr="00DC6DD8">
        <w:rPr>
          <w:rFonts w:ascii="Simplified Arabic" w:hAnsi="Simplified Arabic"/>
          <w:sz w:val="27"/>
          <w:rtl/>
          <w:lang w:bidi="ar-LB"/>
        </w:rPr>
        <w:t>ما يتعل</w:t>
      </w:r>
      <w:r w:rsidR="00B43D53" w:rsidRPr="00DC6DD8">
        <w:rPr>
          <w:rFonts w:ascii="Simplified Arabic" w:hAnsi="Simplified Arabic" w:hint="cs"/>
          <w:sz w:val="27"/>
          <w:rtl/>
          <w:lang w:bidi="ar-LB"/>
        </w:rPr>
        <w:t>َّ</w:t>
      </w:r>
      <w:r w:rsidRPr="00DC6DD8">
        <w:rPr>
          <w:rFonts w:ascii="Simplified Arabic" w:hAnsi="Simplified Arabic"/>
          <w:sz w:val="27"/>
          <w:rtl/>
          <w:lang w:bidi="ar-LB"/>
        </w:rPr>
        <w:t>ق بالإنسان المسلم</w:t>
      </w:r>
      <w:r w:rsidR="00B43D53" w:rsidRPr="00DC6DD8">
        <w:rPr>
          <w:rFonts w:ascii="Simplified Arabic" w:hAnsi="Simplified Arabic" w:hint="cs"/>
          <w:sz w:val="27"/>
          <w:rtl/>
          <w:lang w:bidi="ar-LB"/>
        </w:rPr>
        <w:t>:</w:t>
      </w:r>
      <w:r w:rsidRPr="00DC6DD8">
        <w:rPr>
          <w:rFonts w:ascii="Simplified Arabic" w:hAnsi="Simplified Arabic"/>
          <w:sz w:val="27"/>
          <w:rtl/>
          <w:lang w:bidi="ar-LB"/>
        </w:rPr>
        <w:t xml:space="preserve">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1ـ </w:t>
      </w:r>
      <w:r w:rsidR="00356AC1" w:rsidRPr="00DC6DD8">
        <w:rPr>
          <w:rFonts w:ascii="Simplified Arabic" w:hAnsi="Simplified Arabic" w:cs="AL-Mohanad" w:hint="cs"/>
          <w:sz w:val="27"/>
          <w:szCs w:val="27"/>
          <w:rtl/>
          <w:lang w:bidi="ar-LB"/>
        </w:rPr>
        <w:t>إ</w:t>
      </w:r>
      <w:r w:rsidRPr="00DC6DD8">
        <w:rPr>
          <w:rFonts w:ascii="Simplified Arabic" w:hAnsi="Simplified Arabic" w:cs="AL-Mohanad"/>
          <w:sz w:val="27"/>
          <w:szCs w:val="27"/>
          <w:rtl/>
          <w:lang w:bidi="ar-LB"/>
        </w:rPr>
        <w:t>ن هذه الدولة</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وعبر أطروحتها ورسالتها الإسلامية، تحوِّل عقيدة الإنسان المسلم من عقيدة</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باهتة مفرغة من محتواها الثوري والتغييري والحضاري، وخاص</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ة عندما يعيش الإنسان المسلم في ظل</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أنظمة وأطر حضارية غير منبثقة فكرياً و</w:t>
      </w:r>
      <w:r w:rsidR="00B43D53" w:rsidRPr="00DC6DD8">
        <w:rPr>
          <w:rFonts w:ascii="Simplified Arabic" w:hAnsi="Simplified Arabic" w:cs="AL-Mohanad" w:hint="cs"/>
          <w:sz w:val="27"/>
          <w:szCs w:val="27"/>
          <w:rtl/>
          <w:lang w:bidi="ar-LB"/>
        </w:rPr>
        <w:t>أ</w:t>
      </w:r>
      <w:r w:rsidRPr="00DC6DD8">
        <w:rPr>
          <w:rFonts w:ascii="Simplified Arabic" w:hAnsi="Simplified Arabic" w:cs="AL-Mohanad"/>
          <w:sz w:val="27"/>
          <w:szCs w:val="27"/>
          <w:rtl/>
          <w:lang w:bidi="ar-LB"/>
        </w:rPr>
        <w:t>يديولوجياً من الإسلام، إلى عقيدة</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إيجابية وفاعلة في عملية البناء الحضاري الجديد</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وذلك لما تجسّ</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ده الدولة الإسلامية من أطروحة عقائدية توحيدية لله تعالى، وأمر بالمعروف ونهي عن المنكر، فتتحقّ</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ق بذلك أمة الشهادة والوسطية</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التي تعني المسؤولية الخارجية عن العالم كلّه. </w:t>
      </w:r>
    </w:p>
    <w:p w:rsidR="00887E7E" w:rsidRPr="00DC6DD8" w:rsidRDefault="00887E7E" w:rsidP="00196B44">
      <w:pPr>
        <w:pStyle w:val="af1"/>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sz w:val="27"/>
          <w:szCs w:val="27"/>
          <w:rtl/>
          <w:lang w:bidi="ar-LB"/>
        </w:rPr>
        <w:t>وعليه، لا يعود الإنسان المسلم يعيش ال</w:t>
      </w:r>
      <w:r w:rsidR="00B43D53"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نشطار والتجزئة</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كما هو حاله في ظل</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الدول والأنظمة التي تحمل أطروحات فكرية و</w:t>
      </w:r>
      <w:r w:rsidR="00B43D53" w:rsidRPr="00DC6DD8">
        <w:rPr>
          <w:rFonts w:ascii="Simplified Arabic" w:hAnsi="Simplified Arabic" w:cs="AL-Mohanad" w:hint="cs"/>
          <w:sz w:val="27"/>
          <w:szCs w:val="27"/>
          <w:rtl/>
          <w:lang w:bidi="ar-LB"/>
        </w:rPr>
        <w:t>أ</w:t>
      </w:r>
      <w:r w:rsidRPr="00DC6DD8">
        <w:rPr>
          <w:rFonts w:ascii="Simplified Arabic" w:hAnsi="Simplified Arabic" w:cs="AL-Mohanad"/>
          <w:sz w:val="27"/>
          <w:szCs w:val="27"/>
          <w:rtl/>
          <w:lang w:bidi="ar-LB"/>
        </w:rPr>
        <w:t>يديولوجية غريبة عن ذهني</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ته وتفكيره ووجدانه، حيث يعيش التناقض السلوكي بين ما يؤمن به وما يطب</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قه في الواقع الحياتي المعيوش. ففي ظل</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الدولة الإسلامية تعود للإنسان المسلم وحدته الحقيقية، وانسجامه الكامل بين ما يؤمن به من عقيدة ومفاهيم وما يمارسه من تطبيق</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599"/>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2ـ </w:t>
      </w:r>
      <w:r w:rsidRPr="00DC6DD8">
        <w:rPr>
          <w:rFonts w:ascii="Simplified Arabic" w:hAnsi="Simplified Arabic" w:cs="AL-Mohanad"/>
          <w:sz w:val="27"/>
          <w:szCs w:val="27"/>
          <w:rtl/>
          <w:lang w:bidi="ar-LB"/>
        </w:rPr>
        <w:t>إن الدولة الإسلامية عندما تقد</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م للفرد المسلم حاكمية</w:t>
      </w:r>
      <w:r w:rsidR="00B43D53" w:rsidRPr="00DC6DD8">
        <w:rPr>
          <w:rFonts w:ascii="Simplified Arabic" w:hAnsi="Simplified Arabic" w:cs="AL-Mohanad"/>
          <w:sz w:val="27"/>
          <w:szCs w:val="27"/>
          <w:rtl/>
          <w:lang w:bidi="ar-LB"/>
        </w:rPr>
        <w:t xml:space="preserve"> رسول الله</w:t>
      </w:r>
      <w:r w:rsidR="00817084" w:rsidRPr="00817084">
        <w:rPr>
          <w:rFonts w:cs="Mosawi" w:hint="cs"/>
          <w:rtl/>
        </w:rPr>
        <w:t>|</w:t>
      </w:r>
      <w:r w:rsidRPr="00DC6DD8">
        <w:rPr>
          <w:rFonts w:ascii="Simplified Arabic" w:hAnsi="Simplified Arabic" w:cs="AL-Mohanad"/>
          <w:sz w:val="27"/>
          <w:szCs w:val="27"/>
          <w:rtl/>
          <w:lang w:bidi="ar-LB"/>
        </w:rPr>
        <w:t xml:space="preserve"> ودولته، وكذلك الحال تقد</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م سيرة علي</w:t>
      </w:r>
      <w:r w:rsidR="00B43D53" w:rsidRPr="00DC6DD8">
        <w:rPr>
          <w:rFonts w:ascii="Simplified Arabic" w:hAnsi="Simplified Arabic" w:cs="AL-Mohanad" w:hint="cs"/>
          <w:sz w:val="27"/>
          <w:szCs w:val="27"/>
          <w:rtl/>
          <w:lang w:bidi="ar-LB"/>
        </w:rPr>
        <w:t>ّ</w:t>
      </w:r>
      <w:r w:rsidR="00210F2D" w:rsidRPr="00210F2D">
        <w:rPr>
          <w:rFonts w:cs="Mosawi" w:hint="cs"/>
          <w:rtl/>
        </w:rPr>
        <w:t>×</w:t>
      </w:r>
      <w:r w:rsidRPr="00DC6DD8">
        <w:rPr>
          <w:rFonts w:ascii="Simplified Arabic" w:hAnsi="Simplified Arabic" w:cs="AL-Mohanad"/>
          <w:sz w:val="27"/>
          <w:szCs w:val="27"/>
          <w:rtl/>
          <w:lang w:bidi="ar-LB"/>
        </w:rPr>
        <w:t xml:space="preserve"> في السلطة وممارسة الحكم، كنموذج</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يُحتذى، ومثال أعلى، ومقياس موضوعي يحكم المسلم على أساسه باستقامة المسيرة أو انحرافها، فهذا الأمر يكون ـ حينئذٍ ـ من أهم</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العوامل التي تدفع الإنسان المسلم إلى الب</w:t>
      </w:r>
      <w:r w:rsidR="00B43D53" w:rsidRPr="00DC6DD8">
        <w:rPr>
          <w:rFonts w:ascii="Simplified Arabic" w:hAnsi="Simplified Arabic" w:cs="AL-Mohanad" w:hint="cs"/>
          <w:sz w:val="27"/>
          <w:szCs w:val="27"/>
          <w:rtl/>
          <w:lang w:bidi="ar-LB"/>
        </w:rPr>
        <w:t>َذْ</w:t>
      </w:r>
      <w:r w:rsidRPr="00DC6DD8">
        <w:rPr>
          <w:rFonts w:ascii="Simplified Arabic" w:hAnsi="Simplified Arabic" w:cs="AL-Mohanad"/>
          <w:sz w:val="27"/>
          <w:szCs w:val="27"/>
          <w:rtl/>
          <w:lang w:bidi="ar-LB"/>
        </w:rPr>
        <w:t>ل والعطاء في عملية البناء الحضاري التي تضطلع بها الدولة الإسلامية؛ وذلك لما يمثّ</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له هذا النموذج والمثال الأعلى من حالة شعورية عميقة في وجدان المسلم وعواطفه، مما </w:t>
      </w:r>
      <w:r w:rsidR="00B43D53" w:rsidRPr="00DC6DD8">
        <w:rPr>
          <w:rFonts w:ascii="Simplified Arabic" w:hAnsi="Simplified Arabic" w:cs="AL-Mohanad" w:hint="cs"/>
          <w:sz w:val="27"/>
          <w:szCs w:val="27"/>
          <w:rtl/>
          <w:lang w:bidi="ar-LB"/>
        </w:rPr>
        <w:t>ي</w:t>
      </w:r>
      <w:r w:rsidRPr="00DC6DD8">
        <w:rPr>
          <w:rFonts w:ascii="Simplified Arabic" w:hAnsi="Simplified Arabic" w:cs="AL-Mohanad"/>
          <w:sz w:val="27"/>
          <w:szCs w:val="27"/>
          <w:rtl/>
          <w:lang w:bidi="ar-LB"/>
        </w:rPr>
        <w:t>هيّىء له الجو النفسي والطمأنينة الداخلية للسير في عملية البناء الكبير. وهذا بخلاف ما لو كانت الأمثلة والنماذج مستوردة</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ومسقطة من خارج الفضاء الفكري </w:t>
      </w:r>
      <w:r w:rsidRPr="00DC6DD8">
        <w:rPr>
          <w:rFonts w:ascii="Simplified Arabic" w:hAnsi="Simplified Arabic" w:cs="AL-Mohanad"/>
          <w:sz w:val="27"/>
          <w:szCs w:val="27"/>
          <w:rtl/>
          <w:lang w:bidi="ar-LB"/>
        </w:rPr>
        <w:lastRenderedPageBreak/>
        <w:t>والنفسي والشعوري للإنسان المسلم</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كما هو الحال في الأنظمة الديموقراطية وال</w:t>
      </w:r>
      <w:r w:rsidR="00B43D53"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شتراكية والمادية والشيوعية، فإنه ـ حينئذٍ ـ لا يتم</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التفاعل البنّاء مع طروحاتها؛ لأن الإنسان المسلم لا يملك إزاءها إلا</w:t>
      </w:r>
      <w:r w:rsidR="00B43D5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رؤى باهتة ومتهافتة</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00"/>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3ـ </w:t>
      </w:r>
      <w:r w:rsidRPr="00DC6DD8">
        <w:rPr>
          <w:rFonts w:ascii="Simplified Arabic" w:hAnsi="Simplified Arabic" w:cs="AL-Mohanad"/>
          <w:sz w:val="27"/>
          <w:szCs w:val="27"/>
          <w:rtl/>
          <w:lang w:bidi="ar-LB"/>
        </w:rPr>
        <w:t>إن تفجير طاقات الأمة، وقيادتها في معركة البناء الحضاري</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تتوق</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ف على وجود النظام والدولة الإسلامية</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لما تتمتع به من نظافة مطلقة، وعدم ارتباط بالمستعمرين، ولارتكازها على الإسلام بما يمث</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له من عنوان</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لشخصية الأمة ومفتاحاً لأمجادها. وأما في حالة التجارب ال</w:t>
      </w:r>
      <w:r w:rsidR="00356AC1"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ستعمارية، وكذلك تجارب بعض الأنظمة المستمدَّة فكرياً وحضارياً منها</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فإن هذه التجارب ظل</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ت</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عاجزة</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عن تفجير طاقات الفرد المسلم، وقيادته في معركة البناء؛ وذلك لما أوجده ال</w:t>
      </w:r>
      <w:r w:rsidR="00356AC1"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 xml:space="preserve">ستعمار في نفوس أبناء الأمة من حالة </w:t>
      </w:r>
      <w:r w:rsidR="00356AC1"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ت</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هام وشك</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وقلق أد</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ت</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به إلى الإحجام عن معطياته التنظيمية وأطروحاته السياسية وال</w:t>
      </w:r>
      <w:r w:rsidR="00356AC1"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جتماعية</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01"/>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4A3A3B">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4ـ </w:t>
      </w:r>
      <w:r w:rsidRPr="00DC6DD8">
        <w:rPr>
          <w:rFonts w:ascii="Simplified Arabic" w:hAnsi="Simplified Arabic" w:cs="AL-Mohanad"/>
          <w:sz w:val="27"/>
          <w:szCs w:val="27"/>
          <w:rtl/>
          <w:lang w:bidi="ar-LB"/>
        </w:rPr>
        <w:t>إن أي</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حركة تجديديّة في الواقع الإسلامي تلاقي موانع وتصطدم بعقبات متعدّدة من الأعراف والسنن ال</w:t>
      </w:r>
      <w:r w:rsidR="00356AC1"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جتماعية والتقاليد السائدة التي أخذت على مر</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الزمان طابع التقديس الديني. وعليه، فإن أي</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حركة تغييرية في المجتمع ستواجه بتوت</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ر نفسي ومعارضة شديدة من ق</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ب</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 شريحة كبيرة من الأمة</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تعتبر أن هذا التغيير يمس</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ما تؤمن به وتقدّسه. وهذا التناقض والاصطدام بين القديم والجديد ستكون حد</w:t>
      </w:r>
      <w:r w:rsidR="00356AC1" w:rsidRPr="00DC6DD8">
        <w:rPr>
          <w:rFonts w:ascii="Simplified Arabic" w:hAnsi="Simplified Arabic" w:cs="AL-Mohanad" w:hint="cs"/>
          <w:sz w:val="27"/>
          <w:szCs w:val="27"/>
          <w:rtl/>
          <w:lang w:bidi="ar-LB"/>
        </w:rPr>
        <w:t>ّ</w:t>
      </w:r>
      <w:r w:rsidR="00356AC1" w:rsidRPr="00DC6DD8">
        <w:rPr>
          <w:rFonts w:ascii="Simplified Arabic" w:hAnsi="Simplified Arabic" w:cs="AL-Mohanad"/>
          <w:sz w:val="27"/>
          <w:szCs w:val="27"/>
          <w:rtl/>
          <w:lang w:bidi="ar-LB"/>
        </w:rPr>
        <w:t>ي</w:t>
      </w:r>
      <w:r w:rsidRPr="00DC6DD8">
        <w:rPr>
          <w:rFonts w:ascii="Simplified Arabic" w:hAnsi="Simplified Arabic" w:cs="AL-Mohanad"/>
          <w:sz w:val="27"/>
          <w:szCs w:val="27"/>
          <w:rtl/>
          <w:lang w:bidi="ar-LB"/>
        </w:rPr>
        <w:t xml:space="preserve">ته كبيرة فيما لو استهدفت عملية التغيير </w:t>
      </w:r>
      <w:r w:rsidR="00356AC1"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جتثاث الأصول النفسية لهذا الرفض والمحافظة، والمتمثّ</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 باقتلاع العقيدة الدينية من نفوس أتباعها</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أو على الأقل</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العمل على فصل الدين عن هذه التقاليد والأعراف؛ لأن خيار القضاء على الدين والعقيدة من نفوس أتباعه يكلّ</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ف حركة التغيير والتجديد في المجتمع جهوداً مضاعفة، ويهدر طاقات هائلة، ويعرّ</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ضها لأخطار محدقة وجاد</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ة من ق</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ب</w:t>
      </w:r>
      <w:r w:rsidR="00356AC1"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 الأغلبية المحافظة في الأمة. وكذلك الحال بالنسبة لخيار العلمانية وفصل الدين عن الدولة</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فإن حركة تتبنّى هذا التوجّ</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ه لن تكون قادرة</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على تفسير الإسلام بشكل</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صحيح من جهة</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ومن جهة</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أخرى لن تكون قادرة على إقناع الأغلبية العظمى بوجهة نظرها في تفسير الإسلام</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لعدم امتلاكها الب</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ع</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 الشرعي الذي يخوّ</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لها أن تكون في موقع المبيّن لأحكام الإسلام ومفاهيمه. ومن هنا لا يكون الحل</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إلا</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على يد حركة التجديد النابعة من أصول </w:t>
      </w:r>
      <w:r w:rsidRPr="00DC6DD8">
        <w:rPr>
          <w:rFonts w:ascii="Simplified Arabic" w:hAnsi="Simplified Arabic" w:cs="AL-Mohanad"/>
          <w:sz w:val="27"/>
          <w:szCs w:val="27"/>
          <w:rtl/>
          <w:lang w:bidi="ar-LB"/>
        </w:rPr>
        <w:lastRenderedPageBreak/>
        <w:t>ومفاهيم ومبادىء إسلامية، تكون مجس</w:t>
      </w:r>
      <w:r w:rsidR="004A3A3B">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دة في دولة تحمل شعار الإسلام وروحيّته، دولة تأمر بالمعروف وتنهى عن المنكر. فعندها تكون هذه الحركة التجديديّة قادرة على جذب القسم الأعظم من أبناء الأمة المحافظين لمصلحة البناء والتجديد</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فالحركة التي تنطلق من عمق الإسلام هي ـ وحدها ـ القادرة على التمييز بين المفاهيم والأعراف والمبادىء الإسلامية وبين تلك التقاليد والأعراف التي خلقتها أوضاع وظروف تاريخية مختلفة لا تمت</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إلى جوهر الدين بصلة</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ويقد</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م الصدر على ذلك بعض الأمثلة من واقعنا ال</w:t>
      </w:r>
      <w:r w:rsidR="00D711EA"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جتماعي الإسلامي، كأوضاع التخل</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ف التي تحيط بواقع المرأة المسلمة، فإن معالجتها لا يصح</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أن تكون من خارج فضاء الدين، كأن نذهب إلى القول بالسفور، وبما ناد</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ت</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به الحضارة الغربية من معالجات وحلول؛ لأن هذا سيصطدم بمعارضة الأمة ورفضها. وعليه فالحل</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يجب أن ينطلق من خلفية دينية</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تقوم على توعية المسلمين</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بالتمييز بين الأعراف والأوضاع ال</w:t>
      </w:r>
      <w:r w:rsidR="004A3A3B">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جتماعية التي أد</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ت</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إلى هذا التخل</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ف وبين مفاهيم الإسلام التي لا صلة لها بهذه الأعراف والعادات. وكذلك الحال في</w:t>
      </w:r>
      <w:r w:rsidR="00D711EA" w:rsidRPr="00DC6DD8">
        <w:rPr>
          <w:rFonts w:ascii="Simplified Arabic" w:hAnsi="Simplified Arabic" w:cs="AL-Mohanad" w:hint="cs"/>
          <w:sz w:val="27"/>
          <w:szCs w:val="27"/>
          <w:rtl/>
          <w:lang w:bidi="ar-LB"/>
        </w:rPr>
        <w:t xml:space="preserve"> </w:t>
      </w:r>
      <w:r w:rsidRPr="00DC6DD8">
        <w:rPr>
          <w:rFonts w:ascii="Simplified Arabic" w:hAnsi="Simplified Arabic" w:cs="AL-Mohanad"/>
          <w:sz w:val="27"/>
          <w:szCs w:val="27"/>
          <w:rtl/>
          <w:lang w:bidi="ar-LB"/>
        </w:rPr>
        <w:t>ما يت</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صل ببعض الق</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ي</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م والمفاهيم الإسلامية التي اكتسبت معنى سلبياً من خلال ما خالطها من أوضاع التخل</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ف والب</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ع</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 عن جوهر الدين، فيمكن أن نحوّ</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لها من طابعها السلبي إلى طابعها الصحيح الإيجابي والبناء في الإسلام. ويقد</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م الصدر ـ هنا ـ مفهوم الصبر بوصفه قيمة خلقية إسلامية قد شاب مفهومه الكثير من السلبية</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نتيجة لواقع التخلّف، فأصبح مفهوم الصبر ينطوي على الكثير من ال</w:t>
      </w:r>
      <w:r w:rsidR="00D711EA"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ستكانة واللامبالاة أمام المكاره</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وعدم التفاعل مع قضايا الأمة وهمومها. والأمة الإسلامية لن تحق</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ق نهضتها الشاملة من دون أن تغيّ</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ر مفهومها هذا عن الصبر، ليغدو الصبر ـ وكما هو في مضمونه الإسلامي ـ صبراً على أداء الواجب، وتحم</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 المكاره والمشقّات</w:t>
      </w:r>
      <w:r w:rsidR="00D711EA"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في سبيل مواجهة الظلم والطغيان</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02"/>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pStyle w:val="af1"/>
        <w:spacing w:after="0" w:line="400" w:lineRule="exact"/>
        <w:ind w:left="0" w:firstLine="567"/>
        <w:jc w:val="both"/>
        <w:rPr>
          <w:rFonts w:ascii="Simplified Arabic" w:hAnsi="Simplified Arabic" w:cs="AL-Mohanad"/>
          <w:sz w:val="27"/>
          <w:szCs w:val="27"/>
          <w:rtl/>
          <w:lang w:bidi="ar-LB"/>
        </w:rPr>
      </w:pPr>
      <w:r w:rsidRPr="00DC6DD8">
        <w:rPr>
          <w:rFonts w:ascii="Simplified Arabic" w:hAnsi="Simplified Arabic" w:cs="AL-Mohanad" w:hint="cs"/>
          <w:sz w:val="27"/>
          <w:szCs w:val="27"/>
          <w:rtl/>
          <w:lang w:bidi="ar-LB"/>
        </w:rPr>
        <w:t xml:space="preserve">5ـ </w:t>
      </w:r>
      <w:r w:rsidRPr="00DC6DD8">
        <w:rPr>
          <w:rFonts w:ascii="Simplified Arabic" w:hAnsi="Simplified Arabic" w:cs="AL-Mohanad"/>
          <w:sz w:val="27"/>
          <w:szCs w:val="27"/>
          <w:rtl/>
          <w:lang w:bidi="ar-LB"/>
        </w:rPr>
        <w:t>إذا كان الإنسان الغربي</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وعبر تاريخه</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مشدوداً إلى الأرض والمادة</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بعيداً عن الروحانيات والمعنويات، فإننا نجد بالمقابل الإنسان الشرقي ـ وبفعل تربيته على يد رسالات السماء ـ ينظر إلى عالم الغيب ويتفاعل معه قبل أن ينظر إلى الأرض وعالم الماديات. وهذا ما أنتج عنده موقفاً سلبياً تجاه الحياة المادية</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تجلّى ذلك تارة</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بمظاهر الزهد</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وأخرى بالقناعة</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وثالثة بالكسل. وهنا يأتي دور الدولة الإسلامية</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للعمل على </w:t>
      </w:r>
      <w:r w:rsidRPr="00DC6DD8">
        <w:rPr>
          <w:rFonts w:ascii="Simplified Arabic" w:hAnsi="Simplified Arabic" w:cs="AL-Mohanad"/>
          <w:sz w:val="27"/>
          <w:szCs w:val="27"/>
          <w:rtl/>
          <w:lang w:bidi="ar-LB"/>
        </w:rPr>
        <w:lastRenderedPageBreak/>
        <w:t>التوفيق بين نزعة المسلم للدين والسماء وبين نظرته إلى الحياة والأرض، وذلك عبر تقديم المفهوم الصحيح للإنسان عن السماء، وإسباغ طابع العبادة والواجب على العمل في الأرض؛ لكونه مظهراً من مظاهر ال</w:t>
      </w:r>
      <w:r w:rsidR="002F7374"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ستخلاف الإلهي للإنسان على الكون. وهذا ما يعطي الإنسان طاقة</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إيجابية وبنّاءة لعمارة الأرض وإحيائها، وفي الوقت نفسه يشك</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 ضمانةً لعدم تحو</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 طاقة الإنسان من طاقة بناء إلى طاقة استغلال. ومن خلال هذه النظرة للحياة في إطار الدولة الإسلامية يتحو</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 الزهد من مفهومه السلبي الذي يُب</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ع</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 الإنسان عن دوره في الخلافة إلى مفهومه الإيجابي الذي يجعل من الإنسان سي</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داً للدنيا لا ع</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ب</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داً لها، ويحصّ</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نه من غائلة التحو</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 إلى طاغوت يستغل</w:t>
      </w:r>
      <w:r w:rsidR="002F7374"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الآخرين</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03"/>
      </w:r>
      <w:r w:rsidRPr="00DC6DD8">
        <w:rPr>
          <w:rFonts w:ascii="Simplified Arabic" w:eastAsia="Times New Roman" w:hAnsi="Simplified Arabic" w:cs="AL-Mohanad"/>
          <w:sz w:val="27"/>
          <w:szCs w:val="27"/>
          <w:vertAlign w:val="superscript"/>
          <w:rtl/>
          <w:lang w:bidi="ar-LB"/>
        </w:rPr>
        <w:t>)</w:t>
      </w:r>
      <w:r w:rsidR="006B1924" w:rsidRPr="00DC6DD8">
        <w:rPr>
          <w:rFonts w:ascii="Simplified Arabic" w:eastAsia="Times New Roman" w:hAnsi="Simplified Arabic" w:cs="AL-Mohanad" w:hint="cs"/>
          <w:sz w:val="27"/>
          <w:szCs w:val="27"/>
          <w:rtl/>
          <w:lang w:bidi="ar-LB"/>
        </w:rPr>
        <w:t xml:space="preserve">: </w:t>
      </w:r>
      <w:r w:rsidR="00526BF4" w:rsidRPr="00526BF4">
        <w:rPr>
          <w:rFonts w:ascii="Mosawi" w:hAnsi="Mosawi" w:cs="Mosawi"/>
          <w:sz w:val="24"/>
          <w:szCs w:val="24"/>
          <w:rtl/>
        </w:rPr>
        <w:t>﴿</w:t>
      </w:r>
      <w:r w:rsidR="006B1924" w:rsidRPr="00DC6DD8">
        <w:rPr>
          <w:rFonts w:cs="AL-Mohanad"/>
          <w:b/>
          <w:bCs/>
          <w:sz w:val="27"/>
          <w:szCs w:val="27"/>
          <w:rtl/>
          <w:lang w:bidi="ar-LB"/>
        </w:rPr>
        <w:t>الَّذِينَ إِنْ مَكَّنَّاهُمْ فِي الأَرْضِ أَقَامُوا الصَّلاَةَ وَآتَوْا الزَّكَاةَ وَأَمَرُوا بِالْمَعْرُوفِ وَنَهَوْا عَنْ الْمُنْكَرِ وَللهِ عَاقِبَةُ الأُمُورِ</w:t>
      </w:r>
      <w:r w:rsidR="00526BF4" w:rsidRPr="00526BF4">
        <w:rPr>
          <w:rFonts w:ascii="Mosawi" w:hAnsi="Mosawi" w:cs="Mosawi"/>
          <w:sz w:val="24"/>
          <w:szCs w:val="24"/>
          <w:rtl/>
        </w:rPr>
        <w:t>﴾</w:t>
      </w:r>
      <w:r w:rsidRPr="00DC6DD8">
        <w:rPr>
          <w:rFonts w:ascii="Simplified Arabic" w:hAnsi="Simplified Arabic" w:cs="AL-Mohanad" w:hint="cs"/>
          <w:sz w:val="27"/>
          <w:szCs w:val="27"/>
          <w:rtl/>
          <w:lang w:bidi="ar-LB"/>
        </w:rPr>
        <w:t xml:space="preserve"> (الحج: 41)</w:t>
      </w:r>
      <w:r w:rsidRPr="00DC6DD8">
        <w:rPr>
          <w:rFonts w:ascii="Simplified Arabic" w:hAnsi="Simplified Arabic" w:cs="AL-Mohanad"/>
          <w:sz w:val="27"/>
          <w:szCs w:val="27"/>
          <w:rtl/>
          <w:lang w:bidi="ar-LB"/>
        </w:rPr>
        <w:t xml:space="preserve">. </w:t>
      </w:r>
    </w:p>
    <w:p w:rsidR="00887E7E" w:rsidRPr="00DC6DD8" w:rsidRDefault="00887E7E" w:rsidP="00CD1225">
      <w:pPr>
        <w:spacing w:line="420" w:lineRule="exact"/>
        <w:rPr>
          <w:rFonts w:ascii="Simplified Arabic" w:hAnsi="Simplified Arabic"/>
          <w:sz w:val="27"/>
          <w:rtl/>
          <w:lang w:bidi="ar-LB"/>
        </w:rPr>
      </w:pPr>
    </w:p>
    <w:p w:rsidR="00887E7E" w:rsidRPr="00DC6DD8" w:rsidRDefault="00887E7E" w:rsidP="00BC746D">
      <w:pPr>
        <w:pStyle w:val="31"/>
        <w:rPr>
          <w:color w:val="auto"/>
          <w:rtl/>
        </w:rPr>
      </w:pPr>
      <w:r w:rsidRPr="00DC6DD8">
        <w:rPr>
          <w:color w:val="auto"/>
          <w:rtl/>
        </w:rPr>
        <w:t>الدستور الإسلامي وأسسه عند الصدر</w:t>
      </w:r>
    </w:p>
    <w:p w:rsidR="00887E7E" w:rsidRPr="00DC6DD8" w:rsidRDefault="00887E7E" w:rsidP="00196B44">
      <w:pPr>
        <w:rPr>
          <w:rFonts w:ascii="Simplified Arabic" w:hAnsi="Simplified Arabic"/>
          <w:sz w:val="27"/>
          <w:rtl/>
        </w:rPr>
      </w:pPr>
      <w:r w:rsidRPr="00DC6DD8">
        <w:rPr>
          <w:rFonts w:ascii="Simplified Arabic" w:hAnsi="Simplified Arabic"/>
          <w:sz w:val="27"/>
          <w:rtl/>
        </w:rPr>
        <w:tab/>
        <w:t>ولعل</w:t>
      </w:r>
      <w:r w:rsidR="006B1924" w:rsidRPr="00DC6DD8">
        <w:rPr>
          <w:rFonts w:ascii="Simplified Arabic" w:hAnsi="Simplified Arabic" w:hint="cs"/>
          <w:sz w:val="27"/>
          <w:rtl/>
        </w:rPr>
        <w:t>ّ</w:t>
      </w:r>
      <w:r w:rsidRPr="00DC6DD8">
        <w:rPr>
          <w:rFonts w:ascii="Simplified Arabic" w:hAnsi="Simplified Arabic"/>
          <w:sz w:val="27"/>
          <w:rtl/>
        </w:rPr>
        <w:t xml:space="preserve"> الصدر هنا كان من السبّاقين </w:t>
      </w:r>
      <w:r w:rsidR="006B1924" w:rsidRPr="00DC6DD8">
        <w:rPr>
          <w:rFonts w:ascii="Simplified Arabic" w:hAnsi="Simplified Arabic" w:hint="cs"/>
          <w:sz w:val="27"/>
          <w:rtl/>
        </w:rPr>
        <w:t>بين</w:t>
      </w:r>
      <w:r w:rsidRPr="00DC6DD8">
        <w:rPr>
          <w:rFonts w:ascii="Simplified Arabic" w:hAnsi="Simplified Arabic"/>
          <w:sz w:val="27"/>
          <w:rtl/>
        </w:rPr>
        <w:t xml:space="preserve"> مفك</w:t>
      </w:r>
      <w:r w:rsidR="006B1924" w:rsidRPr="00DC6DD8">
        <w:rPr>
          <w:rFonts w:ascii="Simplified Arabic" w:hAnsi="Simplified Arabic" w:hint="cs"/>
          <w:sz w:val="27"/>
          <w:rtl/>
        </w:rPr>
        <w:t>ِّ</w:t>
      </w:r>
      <w:r w:rsidRPr="00DC6DD8">
        <w:rPr>
          <w:rFonts w:ascii="Simplified Arabic" w:hAnsi="Simplified Arabic"/>
          <w:sz w:val="27"/>
          <w:rtl/>
        </w:rPr>
        <w:t xml:space="preserve">ري الإسلام لجهة وضعه للأسس والأصول للدستور الإسلامي، الذي جاء تحت عنوان </w:t>
      </w:r>
      <w:r w:rsidRPr="00DC6DD8">
        <w:rPr>
          <w:rFonts w:hint="eastAsia"/>
          <w:sz w:val="24"/>
          <w:szCs w:val="24"/>
          <w:rtl/>
        </w:rPr>
        <w:t>«</w:t>
      </w:r>
      <w:r w:rsidRPr="00DC6DD8">
        <w:rPr>
          <w:rFonts w:ascii="Simplified Arabic" w:hAnsi="Simplified Arabic"/>
          <w:sz w:val="27"/>
          <w:rtl/>
        </w:rPr>
        <w:t>الأسس الإسلامية</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04"/>
      </w:r>
      <w:r w:rsidRPr="00DC6DD8">
        <w:rPr>
          <w:rFonts w:ascii="Simplified Arabic" w:hAnsi="Simplified Arabic"/>
          <w:sz w:val="27"/>
          <w:vertAlign w:val="superscript"/>
          <w:rtl/>
        </w:rPr>
        <w:t>)</w:t>
      </w:r>
      <w:r w:rsidRPr="00DC6DD8">
        <w:rPr>
          <w:rFonts w:ascii="Simplified Arabic" w:hAnsi="Simplified Arabic"/>
          <w:sz w:val="27"/>
          <w:rtl/>
        </w:rPr>
        <w:t>، والذي يُع</w:t>
      </w:r>
      <w:r w:rsidR="006B1924" w:rsidRPr="00DC6DD8">
        <w:rPr>
          <w:rFonts w:ascii="Simplified Arabic" w:hAnsi="Simplified Arabic" w:hint="cs"/>
          <w:sz w:val="27"/>
          <w:rtl/>
        </w:rPr>
        <w:t>َ</w:t>
      </w:r>
      <w:r w:rsidRPr="00DC6DD8">
        <w:rPr>
          <w:rFonts w:ascii="Simplified Arabic" w:hAnsi="Simplified Arabic"/>
          <w:sz w:val="27"/>
          <w:rtl/>
        </w:rPr>
        <w:t>د</w:t>
      </w:r>
      <w:r w:rsidR="006B1924" w:rsidRPr="00DC6DD8">
        <w:rPr>
          <w:rFonts w:ascii="Simplified Arabic" w:hAnsi="Simplified Arabic" w:hint="cs"/>
          <w:sz w:val="27"/>
          <w:rtl/>
        </w:rPr>
        <w:t>ّ</w:t>
      </w:r>
      <w:r w:rsidRPr="00DC6DD8">
        <w:rPr>
          <w:rFonts w:ascii="Simplified Arabic" w:hAnsi="Simplified Arabic"/>
          <w:sz w:val="27"/>
          <w:rtl/>
        </w:rPr>
        <w:t xml:space="preserve"> باكورة أعماله الفكرية السياسية. وقبل استشهاده ببضع سنوات (1979م) قد</w:t>
      </w:r>
      <w:r w:rsidR="006B1924" w:rsidRPr="00DC6DD8">
        <w:rPr>
          <w:rFonts w:ascii="Simplified Arabic" w:hAnsi="Simplified Arabic" w:hint="cs"/>
          <w:sz w:val="27"/>
          <w:rtl/>
        </w:rPr>
        <w:t>َّ</w:t>
      </w:r>
      <w:r w:rsidRPr="00DC6DD8">
        <w:rPr>
          <w:rFonts w:ascii="Simplified Arabic" w:hAnsi="Simplified Arabic"/>
          <w:sz w:val="27"/>
          <w:rtl/>
        </w:rPr>
        <w:t>م عملاً آخر ـ سبقت الإشارة إليه ـ متم</w:t>
      </w:r>
      <w:r w:rsidR="006B1924" w:rsidRPr="00DC6DD8">
        <w:rPr>
          <w:rFonts w:ascii="Simplified Arabic" w:hAnsi="Simplified Arabic" w:hint="cs"/>
          <w:sz w:val="27"/>
          <w:rtl/>
        </w:rPr>
        <w:t>ِّ</w:t>
      </w:r>
      <w:r w:rsidRPr="00DC6DD8">
        <w:rPr>
          <w:rFonts w:ascii="Simplified Arabic" w:hAnsi="Simplified Arabic"/>
          <w:sz w:val="27"/>
          <w:rtl/>
        </w:rPr>
        <w:t xml:space="preserve">ماً </w:t>
      </w:r>
      <w:r w:rsidRPr="00DC6DD8">
        <w:rPr>
          <w:rFonts w:hint="eastAsia"/>
          <w:sz w:val="24"/>
          <w:szCs w:val="24"/>
          <w:rtl/>
        </w:rPr>
        <w:t>«</w:t>
      </w:r>
      <w:r w:rsidRPr="00DC6DD8">
        <w:rPr>
          <w:rFonts w:ascii="Simplified Arabic" w:hAnsi="Simplified Arabic"/>
          <w:sz w:val="27"/>
          <w:rtl/>
        </w:rPr>
        <w:t>للأسس الإسلامية</w:t>
      </w:r>
      <w:r w:rsidRPr="00DC6DD8">
        <w:rPr>
          <w:rFonts w:hint="eastAsia"/>
          <w:sz w:val="24"/>
          <w:szCs w:val="24"/>
          <w:rtl/>
        </w:rPr>
        <w:t>»</w:t>
      </w:r>
      <w:r w:rsidRPr="00DC6DD8">
        <w:rPr>
          <w:rFonts w:ascii="Simplified Arabic" w:hAnsi="Simplified Arabic"/>
          <w:sz w:val="27"/>
          <w:rtl/>
        </w:rPr>
        <w:t xml:space="preserve">، </w:t>
      </w:r>
      <w:r w:rsidR="009C5B8C" w:rsidRPr="00DC6DD8">
        <w:rPr>
          <w:rFonts w:ascii="Simplified Arabic" w:hAnsi="Simplified Arabic" w:hint="cs"/>
          <w:sz w:val="27"/>
          <w:rtl/>
        </w:rPr>
        <w:t>و</w:t>
      </w:r>
      <w:r w:rsidRPr="00DC6DD8">
        <w:rPr>
          <w:rFonts w:ascii="Simplified Arabic" w:hAnsi="Simplified Arabic"/>
          <w:sz w:val="27"/>
          <w:rtl/>
        </w:rPr>
        <w:t xml:space="preserve">هو </w:t>
      </w:r>
      <w:r w:rsidRPr="00DC6DD8">
        <w:rPr>
          <w:rFonts w:hint="eastAsia"/>
          <w:sz w:val="24"/>
          <w:szCs w:val="24"/>
          <w:rtl/>
        </w:rPr>
        <w:t>«</w:t>
      </w:r>
      <w:r w:rsidRPr="00DC6DD8">
        <w:rPr>
          <w:rFonts w:ascii="Simplified Arabic" w:hAnsi="Simplified Arabic"/>
          <w:sz w:val="27"/>
          <w:rtl/>
        </w:rPr>
        <w:t>لمحة فقهية تمهيدية عن مشروع دستور الجمهورية الإسلامية في إيران</w:t>
      </w:r>
      <w:r w:rsidRPr="00DC6DD8">
        <w:rPr>
          <w:rFonts w:hint="eastAsia"/>
          <w:sz w:val="24"/>
          <w:szCs w:val="24"/>
          <w:rtl/>
        </w:rPr>
        <w:t>»</w:t>
      </w:r>
      <w:r w:rsidR="009C5B8C" w:rsidRPr="00DC6DD8">
        <w:rPr>
          <w:rFonts w:ascii="Simplified Arabic" w:hAnsi="Simplified Arabic" w:hint="cs"/>
          <w:sz w:val="27"/>
          <w:rtl/>
        </w:rPr>
        <w:t>،</w:t>
      </w:r>
      <w:r w:rsidRPr="00DC6DD8">
        <w:rPr>
          <w:rFonts w:ascii="Simplified Arabic" w:hAnsi="Simplified Arabic"/>
          <w:sz w:val="27"/>
          <w:rtl/>
        </w:rPr>
        <w:t xml:space="preserve"> وهو عبارة</w:t>
      </w:r>
      <w:r w:rsidR="009C5B8C" w:rsidRPr="00DC6DD8">
        <w:rPr>
          <w:rFonts w:ascii="Simplified Arabic" w:hAnsi="Simplified Arabic" w:hint="cs"/>
          <w:sz w:val="27"/>
          <w:rtl/>
        </w:rPr>
        <w:t>ٌ</w:t>
      </w:r>
      <w:r w:rsidRPr="00DC6DD8">
        <w:rPr>
          <w:rFonts w:ascii="Simplified Arabic" w:hAnsi="Simplified Arabic"/>
          <w:sz w:val="27"/>
          <w:rtl/>
        </w:rPr>
        <w:t xml:space="preserve"> عن وضع ملامح ورسم خطوط للدستور الإسلامي للجمهورية الإسلامية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05"/>
      </w:r>
      <w:r w:rsidRPr="00DC6DD8">
        <w:rPr>
          <w:rFonts w:ascii="Simplified Arabic" w:hAnsi="Simplified Arabic"/>
          <w:sz w:val="27"/>
          <w:vertAlign w:val="superscript"/>
          <w:rtl/>
        </w:rPr>
        <w:t>)</w:t>
      </w:r>
      <w:r w:rsidRPr="00DC6DD8">
        <w:rPr>
          <w:rFonts w:ascii="Simplified Arabic" w:hAnsi="Simplified Arabic"/>
          <w:sz w:val="27"/>
          <w:rtl/>
        </w:rPr>
        <w:t xml:space="preserve">. ويقصد الصدر </w:t>
      </w:r>
      <w:r w:rsidRPr="00DC6DD8">
        <w:rPr>
          <w:rFonts w:hint="eastAsia"/>
          <w:sz w:val="24"/>
          <w:szCs w:val="24"/>
          <w:rtl/>
        </w:rPr>
        <w:t>«</w:t>
      </w:r>
      <w:r w:rsidRPr="00DC6DD8">
        <w:rPr>
          <w:rFonts w:ascii="Simplified Arabic" w:hAnsi="Simplified Arabic"/>
          <w:sz w:val="27"/>
          <w:rtl/>
        </w:rPr>
        <w:t>بالدستور الإسلامي</w:t>
      </w:r>
      <w:r w:rsidRPr="00DC6DD8">
        <w:rPr>
          <w:rFonts w:hint="eastAsia"/>
          <w:sz w:val="24"/>
          <w:szCs w:val="24"/>
          <w:rtl/>
        </w:rPr>
        <w:t>»</w:t>
      </w:r>
      <w:r w:rsidRPr="00DC6DD8">
        <w:rPr>
          <w:rFonts w:ascii="Simplified Arabic" w:hAnsi="Simplified Arabic"/>
          <w:sz w:val="27"/>
          <w:rtl/>
        </w:rPr>
        <w:t xml:space="preserve"> الشريعة الإسلامية بأحكامها وقوانينها، وهذا المفهوم للدستور هو أوسع من المفهوم ال</w:t>
      </w:r>
      <w:r w:rsidR="009C5B8C" w:rsidRPr="00DC6DD8">
        <w:rPr>
          <w:rFonts w:ascii="Simplified Arabic" w:hAnsi="Simplified Arabic" w:hint="cs"/>
          <w:sz w:val="27"/>
          <w:rtl/>
        </w:rPr>
        <w:t>ا</w:t>
      </w:r>
      <w:r w:rsidRPr="00DC6DD8">
        <w:rPr>
          <w:rFonts w:ascii="Simplified Arabic" w:hAnsi="Simplified Arabic"/>
          <w:sz w:val="27"/>
          <w:rtl/>
        </w:rPr>
        <w:t>صطلاحي المتعارف له</w:t>
      </w:r>
      <w:r w:rsidR="007933BF" w:rsidRPr="00DC6DD8">
        <w:rPr>
          <w:rFonts w:ascii="Simplified Arabic" w:hAnsi="Simplified Arabic" w:hint="cs"/>
          <w:sz w:val="27"/>
          <w:rtl/>
        </w:rPr>
        <w:t>،</w:t>
      </w:r>
      <w:r w:rsidRPr="00DC6DD8">
        <w:rPr>
          <w:rFonts w:ascii="Simplified Arabic" w:hAnsi="Simplified Arabic"/>
          <w:sz w:val="27"/>
          <w:rtl/>
        </w:rPr>
        <w:t xml:space="preserve"> بح</w:t>
      </w:r>
      <w:r w:rsidR="007933BF" w:rsidRPr="00DC6DD8">
        <w:rPr>
          <w:rFonts w:ascii="Simplified Arabic" w:hAnsi="Simplified Arabic" w:hint="cs"/>
          <w:sz w:val="27"/>
          <w:rtl/>
        </w:rPr>
        <w:t>َ</w:t>
      </w:r>
      <w:r w:rsidRPr="00DC6DD8">
        <w:rPr>
          <w:rFonts w:ascii="Simplified Arabic" w:hAnsi="Simplified Arabic"/>
          <w:sz w:val="27"/>
          <w:rtl/>
        </w:rPr>
        <w:t>س</w:t>
      </w:r>
      <w:r w:rsidR="007933BF" w:rsidRPr="00DC6DD8">
        <w:rPr>
          <w:rFonts w:ascii="Simplified Arabic" w:hAnsi="Simplified Arabic" w:hint="cs"/>
          <w:sz w:val="27"/>
          <w:rtl/>
        </w:rPr>
        <w:t>َ</w:t>
      </w:r>
      <w:r w:rsidRPr="00DC6DD8">
        <w:rPr>
          <w:rFonts w:ascii="Simplified Arabic" w:hAnsi="Simplified Arabic"/>
          <w:sz w:val="27"/>
          <w:rtl/>
        </w:rPr>
        <w:t>ب تعبير الصدر</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06"/>
      </w:r>
      <w:r w:rsidRPr="00DC6DD8">
        <w:rPr>
          <w:rFonts w:ascii="Simplified Arabic" w:hAnsi="Simplified Arabic"/>
          <w:sz w:val="27"/>
          <w:vertAlign w:val="superscript"/>
          <w:rtl/>
        </w:rPr>
        <w:t>)</w:t>
      </w:r>
      <w:r w:rsidRPr="00DC6DD8">
        <w:rPr>
          <w:rFonts w:ascii="Simplified Arabic" w:hAnsi="Simplified Arabic"/>
          <w:sz w:val="27"/>
          <w:rtl/>
        </w:rPr>
        <w:t>. ولعل</w:t>
      </w:r>
      <w:r w:rsidR="007933BF" w:rsidRPr="00DC6DD8">
        <w:rPr>
          <w:rFonts w:ascii="Simplified Arabic" w:hAnsi="Simplified Arabic" w:hint="cs"/>
          <w:sz w:val="27"/>
          <w:rtl/>
        </w:rPr>
        <w:t>ّ</w:t>
      </w:r>
      <w:r w:rsidRPr="00DC6DD8">
        <w:rPr>
          <w:rFonts w:ascii="Simplified Arabic" w:hAnsi="Simplified Arabic"/>
          <w:sz w:val="27"/>
          <w:rtl/>
        </w:rPr>
        <w:t xml:space="preserve"> عمل الصدر على صعيد وضع الدستور للدولة الإسلامية مم</w:t>
      </w:r>
      <w:r w:rsidR="007933BF" w:rsidRPr="00DC6DD8">
        <w:rPr>
          <w:rFonts w:ascii="Simplified Arabic" w:hAnsi="Simplified Arabic" w:hint="cs"/>
          <w:sz w:val="27"/>
          <w:rtl/>
        </w:rPr>
        <w:t>ّ</w:t>
      </w:r>
      <w:r w:rsidRPr="00DC6DD8">
        <w:rPr>
          <w:rFonts w:ascii="Simplified Arabic" w:hAnsi="Simplified Arabic"/>
          <w:sz w:val="27"/>
          <w:rtl/>
        </w:rPr>
        <w:t>ا لم يسبقه إليه أحد</w:t>
      </w:r>
      <w:r w:rsidR="007933BF" w:rsidRPr="00DC6DD8">
        <w:rPr>
          <w:rFonts w:ascii="Simplified Arabic" w:hAnsi="Simplified Arabic" w:hint="cs"/>
          <w:sz w:val="27"/>
          <w:rtl/>
        </w:rPr>
        <w:t>ٌ</w:t>
      </w:r>
      <w:r w:rsidRPr="00DC6DD8">
        <w:rPr>
          <w:rFonts w:ascii="Simplified Arabic" w:hAnsi="Simplified Arabic"/>
          <w:sz w:val="27"/>
          <w:rtl/>
        </w:rPr>
        <w:t xml:space="preserve"> من علماء الإسلام. يقول في هذا السياق بعض الباحثين ـ </w:t>
      </w:r>
      <w:r w:rsidR="007933BF" w:rsidRPr="00DC6DD8">
        <w:rPr>
          <w:rFonts w:ascii="Simplified Arabic" w:hAnsi="Simplified Arabic" w:hint="cs"/>
          <w:sz w:val="27"/>
          <w:rtl/>
        </w:rPr>
        <w:t>ممَّ</w:t>
      </w:r>
      <w:r w:rsidRPr="00DC6DD8">
        <w:rPr>
          <w:rFonts w:ascii="Simplified Arabic" w:hAnsi="Simplified Arabic"/>
          <w:sz w:val="27"/>
          <w:rtl/>
        </w:rPr>
        <w:t>ن</w:t>
      </w:r>
      <w:r w:rsidR="007933BF" w:rsidRPr="00DC6DD8">
        <w:rPr>
          <w:rFonts w:ascii="Simplified Arabic" w:hAnsi="Simplified Arabic" w:hint="cs"/>
          <w:sz w:val="27"/>
          <w:rtl/>
        </w:rPr>
        <w:t>ْ</w:t>
      </w:r>
      <w:r w:rsidRPr="00DC6DD8">
        <w:rPr>
          <w:rFonts w:ascii="Simplified Arabic" w:hAnsi="Simplified Arabic"/>
          <w:sz w:val="27"/>
          <w:rtl/>
        </w:rPr>
        <w:t xml:space="preserve"> كان من طلاب الصدر المتميّزين ـ في</w:t>
      </w:r>
      <w:r w:rsidR="007933BF" w:rsidRPr="00DC6DD8">
        <w:rPr>
          <w:rFonts w:ascii="Simplified Arabic" w:hAnsi="Simplified Arabic" w:hint="cs"/>
          <w:sz w:val="27"/>
          <w:rtl/>
        </w:rPr>
        <w:t xml:space="preserve"> </w:t>
      </w:r>
      <w:r w:rsidRPr="00DC6DD8">
        <w:rPr>
          <w:rFonts w:ascii="Simplified Arabic" w:hAnsi="Simplified Arabic"/>
          <w:sz w:val="27"/>
          <w:rtl/>
        </w:rPr>
        <w:t>ما يت</w:t>
      </w:r>
      <w:r w:rsidR="007933BF" w:rsidRPr="00DC6DD8">
        <w:rPr>
          <w:rFonts w:ascii="Simplified Arabic" w:hAnsi="Simplified Arabic" w:hint="cs"/>
          <w:sz w:val="27"/>
          <w:rtl/>
        </w:rPr>
        <w:t>ّ</w:t>
      </w:r>
      <w:r w:rsidRPr="00DC6DD8">
        <w:rPr>
          <w:rFonts w:ascii="Simplified Arabic" w:hAnsi="Simplified Arabic"/>
          <w:sz w:val="27"/>
          <w:rtl/>
        </w:rPr>
        <w:t xml:space="preserve">صل بمشروع أستاذه حول الدستور الإسلامي وأصوله: </w:t>
      </w:r>
      <w:r w:rsidRPr="00DC6DD8">
        <w:rPr>
          <w:rFonts w:hint="eastAsia"/>
          <w:sz w:val="24"/>
          <w:szCs w:val="24"/>
          <w:rtl/>
        </w:rPr>
        <w:t>«</w:t>
      </w:r>
      <w:r w:rsidRPr="00DC6DD8">
        <w:rPr>
          <w:rFonts w:ascii="Simplified Arabic" w:hAnsi="Simplified Arabic"/>
          <w:sz w:val="27"/>
          <w:rtl/>
        </w:rPr>
        <w:t>تأتي أهم</w:t>
      </w:r>
      <w:r w:rsidR="007933BF" w:rsidRPr="00DC6DD8">
        <w:rPr>
          <w:rFonts w:ascii="Simplified Arabic" w:hAnsi="Simplified Arabic" w:hint="cs"/>
          <w:sz w:val="27"/>
          <w:rtl/>
        </w:rPr>
        <w:t>ّ</w:t>
      </w:r>
      <w:r w:rsidRPr="00DC6DD8">
        <w:rPr>
          <w:rFonts w:ascii="Simplified Arabic" w:hAnsi="Simplified Arabic"/>
          <w:sz w:val="27"/>
          <w:rtl/>
        </w:rPr>
        <w:t>ية هذه الأسس من ناحية</w:t>
      </w:r>
      <w:r w:rsidR="00735156" w:rsidRPr="00DC6DD8">
        <w:rPr>
          <w:rFonts w:ascii="Simplified Arabic" w:hAnsi="Simplified Arabic" w:hint="cs"/>
          <w:sz w:val="27"/>
          <w:rtl/>
        </w:rPr>
        <w:t>ٍ</w:t>
      </w:r>
      <w:r w:rsidRPr="00DC6DD8">
        <w:rPr>
          <w:rFonts w:ascii="Simplified Arabic" w:hAnsi="Simplified Arabic"/>
          <w:sz w:val="27"/>
          <w:rtl/>
        </w:rPr>
        <w:t xml:space="preserve"> فقهيّة، وكذلك من ناحية</w:t>
      </w:r>
      <w:r w:rsidR="00735156" w:rsidRPr="00DC6DD8">
        <w:rPr>
          <w:rFonts w:ascii="Simplified Arabic" w:hAnsi="Simplified Arabic" w:hint="cs"/>
          <w:sz w:val="27"/>
          <w:rtl/>
        </w:rPr>
        <w:t>ٍ</w:t>
      </w:r>
      <w:r w:rsidRPr="00DC6DD8">
        <w:rPr>
          <w:rFonts w:ascii="Simplified Arabic" w:hAnsi="Simplified Arabic"/>
          <w:sz w:val="27"/>
          <w:rtl/>
        </w:rPr>
        <w:t xml:space="preserve"> قانونية، من أنها أول مجموعة أصول للدستور الإسلامي</w:t>
      </w:r>
      <w:r w:rsidR="00047044" w:rsidRPr="00DC6DD8">
        <w:rPr>
          <w:rFonts w:ascii="Simplified Arabic" w:hAnsi="Simplified Arabic" w:hint="cs"/>
          <w:sz w:val="27"/>
          <w:rtl/>
        </w:rPr>
        <w:t>؛</w:t>
      </w:r>
      <w:r w:rsidRPr="00DC6DD8">
        <w:rPr>
          <w:rFonts w:ascii="Simplified Arabic" w:hAnsi="Simplified Arabic"/>
          <w:sz w:val="27"/>
          <w:rtl/>
        </w:rPr>
        <w:t xml:space="preserve"> إذ لم يعهد ـ قبلها ـ أن وضعت أصول للدستور الإسلامي، ذلك أن الدول الإسلامية المتعاقبة طوال التاريخ الإسلامي لم يدوّن فيها دستور إسلامي، فضلاً عن </w:t>
      </w:r>
      <w:r w:rsidRPr="00DC6DD8">
        <w:rPr>
          <w:rFonts w:ascii="Simplified Arabic" w:hAnsi="Simplified Arabic"/>
          <w:sz w:val="27"/>
          <w:rtl/>
        </w:rPr>
        <w:lastRenderedPageBreak/>
        <w:t>وضع أسس له وتدوينها. فلم نعثر في الوثائق السياسية التي وصلت إلينا</w:t>
      </w:r>
      <w:r w:rsidR="00047044" w:rsidRPr="00DC6DD8">
        <w:rPr>
          <w:rFonts w:ascii="Simplified Arabic" w:hAnsi="Simplified Arabic" w:hint="cs"/>
          <w:sz w:val="27"/>
          <w:rtl/>
        </w:rPr>
        <w:t>،</w:t>
      </w:r>
      <w:r w:rsidRPr="00DC6DD8">
        <w:rPr>
          <w:rFonts w:ascii="Simplified Arabic" w:hAnsi="Simplified Arabic"/>
          <w:sz w:val="27"/>
          <w:rtl/>
        </w:rPr>
        <w:t xml:space="preserve"> منذ عهد دولة الخلفاء الراشدين في المدينة المنوّرة حت</w:t>
      </w:r>
      <w:r w:rsidR="00047044" w:rsidRPr="00DC6DD8">
        <w:rPr>
          <w:rFonts w:ascii="Simplified Arabic" w:hAnsi="Simplified Arabic" w:hint="cs"/>
          <w:sz w:val="27"/>
          <w:rtl/>
        </w:rPr>
        <w:t>ّ</w:t>
      </w:r>
      <w:r w:rsidRPr="00DC6DD8">
        <w:rPr>
          <w:rFonts w:ascii="Simplified Arabic" w:hAnsi="Simplified Arabic"/>
          <w:sz w:val="27"/>
          <w:rtl/>
        </w:rPr>
        <w:t>ى نهاية الخلافة العثمانية ب</w:t>
      </w:r>
      <w:r w:rsidR="00047044" w:rsidRPr="00DC6DD8">
        <w:rPr>
          <w:rFonts w:ascii="Simplified Arabic" w:hAnsi="Simplified Arabic" w:hint="cs"/>
          <w:sz w:val="27"/>
          <w:rtl/>
        </w:rPr>
        <w:t>إ</w:t>
      </w:r>
      <w:r w:rsidRPr="00DC6DD8">
        <w:rPr>
          <w:rFonts w:ascii="Simplified Arabic" w:hAnsi="Simplified Arabic"/>
          <w:sz w:val="27"/>
          <w:rtl/>
        </w:rPr>
        <w:t>سطنبول</w:t>
      </w:r>
      <w:r w:rsidR="00047044" w:rsidRPr="00DC6DD8">
        <w:rPr>
          <w:rFonts w:ascii="Simplified Arabic" w:hAnsi="Simplified Arabic" w:hint="cs"/>
          <w:sz w:val="27"/>
          <w:rtl/>
        </w:rPr>
        <w:t>،</w:t>
      </w:r>
      <w:r w:rsidRPr="00DC6DD8">
        <w:rPr>
          <w:rFonts w:ascii="Simplified Arabic" w:hAnsi="Simplified Arabic"/>
          <w:sz w:val="27"/>
          <w:rtl/>
        </w:rPr>
        <w:t xml:space="preserve"> على أعمال فكرية متكاملة تمثّ</w:t>
      </w:r>
      <w:r w:rsidR="00047044" w:rsidRPr="00DC6DD8">
        <w:rPr>
          <w:rFonts w:ascii="Simplified Arabic" w:hAnsi="Simplified Arabic" w:hint="cs"/>
          <w:sz w:val="27"/>
          <w:rtl/>
        </w:rPr>
        <w:t>ِ</w:t>
      </w:r>
      <w:r w:rsidRPr="00DC6DD8">
        <w:rPr>
          <w:rFonts w:ascii="Simplified Arabic" w:hAnsi="Simplified Arabic"/>
          <w:sz w:val="27"/>
          <w:rtl/>
        </w:rPr>
        <w:t xml:space="preserve">ل الوصول </w:t>
      </w:r>
      <w:r w:rsidR="00047044" w:rsidRPr="00DC6DD8">
        <w:rPr>
          <w:rFonts w:ascii="Simplified Arabic" w:hAnsi="Simplified Arabic" w:hint="cs"/>
          <w:sz w:val="27"/>
          <w:rtl/>
        </w:rPr>
        <w:t>إلى ا</w:t>
      </w:r>
      <w:r w:rsidRPr="00DC6DD8">
        <w:rPr>
          <w:rFonts w:ascii="Simplified Arabic" w:hAnsi="Simplified Arabic"/>
          <w:sz w:val="27"/>
          <w:rtl/>
        </w:rPr>
        <w:t>لدستور الإسلامي. فقد كان الحكام خلال هذه المد</w:t>
      </w:r>
      <w:r w:rsidR="00047044" w:rsidRPr="00DC6DD8">
        <w:rPr>
          <w:rFonts w:ascii="Simplified Arabic" w:hAnsi="Simplified Arabic" w:hint="cs"/>
          <w:sz w:val="27"/>
          <w:rtl/>
        </w:rPr>
        <w:t>ّ</w:t>
      </w:r>
      <w:r w:rsidRPr="00DC6DD8">
        <w:rPr>
          <w:rFonts w:ascii="Simplified Arabic" w:hAnsi="Simplified Arabic"/>
          <w:sz w:val="27"/>
          <w:rtl/>
        </w:rPr>
        <w:t>ة الممتدّة من القرن الأول الهجري حت</w:t>
      </w:r>
      <w:r w:rsidR="00047044" w:rsidRPr="00DC6DD8">
        <w:rPr>
          <w:rFonts w:ascii="Simplified Arabic" w:hAnsi="Simplified Arabic" w:hint="cs"/>
          <w:sz w:val="27"/>
          <w:rtl/>
        </w:rPr>
        <w:t>ّ</w:t>
      </w:r>
      <w:r w:rsidRPr="00DC6DD8">
        <w:rPr>
          <w:rFonts w:ascii="Simplified Arabic" w:hAnsi="Simplified Arabic"/>
          <w:sz w:val="27"/>
          <w:rtl/>
        </w:rPr>
        <w:t>ى القرن الرابع عشر الهجري يعتمدون في تشريعاتهم الفقهية السياسية التي ترتبط بالحكم الإسلامي وشؤونه على فتاوى الفقهاء واجتهادات مستشاريهم. فلم تكن هناك مواد فقهيّة سياسية مقنّ</w:t>
      </w:r>
      <w:r w:rsidR="00047044" w:rsidRPr="00DC6DD8">
        <w:rPr>
          <w:rFonts w:ascii="Simplified Arabic" w:hAnsi="Simplified Arabic" w:hint="cs"/>
          <w:sz w:val="27"/>
          <w:rtl/>
        </w:rPr>
        <w:t>َ</w:t>
      </w:r>
      <w:r w:rsidRPr="00DC6DD8">
        <w:rPr>
          <w:rFonts w:ascii="Simplified Arabic" w:hAnsi="Simplified Arabic"/>
          <w:sz w:val="27"/>
          <w:rtl/>
        </w:rPr>
        <w:t>نة منبثقة عن أصول مدوّنة، أو على الأقل</w:t>
      </w:r>
      <w:r w:rsidR="00047044" w:rsidRPr="00DC6DD8">
        <w:rPr>
          <w:rFonts w:ascii="Simplified Arabic" w:hAnsi="Simplified Arabic" w:hint="cs"/>
          <w:sz w:val="27"/>
          <w:rtl/>
        </w:rPr>
        <w:t>ّ</w:t>
      </w:r>
      <w:r w:rsidRPr="00DC6DD8">
        <w:rPr>
          <w:rFonts w:ascii="Simplified Arabic" w:hAnsi="Simplified Arabic"/>
          <w:sz w:val="27"/>
          <w:rtl/>
        </w:rPr>
        <w:t xml:space="preserve"> متوارثة شفهيّاً</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07"/>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CD1225">
      <w:pPr>
        <w:spacing w:line="420" w:lineRule="exact"/>
        <w:rPr>
          <w:rFonts w:ascii="Simplified Arabic" w:hAnsi="Simplified Arabic"/>
          <w:sz w:val="27"/>
          <w:rtl/>
        </w:rPr>
      </w:pPr>
    </w:p>
    <w:p w:rsidR="00887E7E" w:rsidRPr="00DC6DD8" w:rsidRDefault="00887E7E" w:rsidP="00BC746D">
      <w:pPr>
        <w:pStyle w:val="31"/>
        <w:rPr>
          <w:color w:val="auto"/>
          <w:rtl/>
        </w:rPr>
      </w:pPr>
      <w:r w:rsidRPr="00DC6DD8">
        <w:rPr>
          <w:color w:val="auto"/>
          <w:rtl/>
        </w:rPr>
        <w:t>وظيفة الدولة الإسلامية ومهام</w:t>
      </w:r>
      <w:r w:rsidR="00047044" w:rsidRPr="00DC6DD8">
        <w:rPr>
          <w:rFonts w:hint="cs"/>
          <w:color w:val="auto"/>
          <w:rtl/>
        </w:rPr>
        <w:t>ّ</w:t>
      </w:r>
      <w:r w:rsidRPr="00DC6DD8">
        <w:rPr>
          <w:color w:val="auto"/>
          <w:rtl/>
        </w:rPr>
        <w:t>ها</w:t>
      </w:r>
    </w:p>
    <w:p w:rsidR="00887E7E" w:rsidRPr="00DC6DD8" w:rsidRDefault="00887E7E" w:rsidP="00196B44">
      <w:pPr>
        <w:rPr>
          <w:rFonts w:ascii="Simplified Arabic" w:hAnsi="Simplified Arabic"/>
          <w:sz w:val="27"/>
          <w:rtl/>
        </w:rPr>
      </w:pPr>
      <w:r w:rsidRPr="00DC6DD8">
        <w:rPr>
          <w:rFonts w:ascii="Simplified Arabic" w:hAnsi="Simplified Arabic"/>
          <w:sz w:val="27"/>
          <w:rtl/>
        </w:rPr>
        <w:tab/>
        <w:t>يرى الصدر أن الحكم في الدولة الإسلامية هو عبارة</w:t>
      </w:r>
      <w:r w:rsidR="00047044" w:rsidRPr="00DC6DD8">
        <w:rPr>
          <w:rFonts w:ascii="Simplified Arabic" w:hAnsi="Simplified Arabic" w:hint="cs"/>
          <w:sz w:val="27"/>
          <w:rtl/>
        </w:rPr>
        <w:t>ٌ</w:t>
      </w:r>
      <w:r w:rsidRPr="00DC6DD8">
        <w:rPr>
          <w:rFonts w:ascii="Simplified Arabic" w:hAnsi="Simplified Arabic"/>
          <w:sz w:val="27"/>
          <w:rtl/>
        </w:rPr>
        <w:t xml:space="preserve"> عن </w:t>
      </w:r>
      <w:r w:rsidRPr="00DC6DD8">
        <w:rPr>
          <w:rFonts w:hint="eastAsia"/>
          <w:sz w:val="24"/>
          <w:szCs w:val="24"/>
          <w:rtl/>
        </w:rPr>
        <w:t>«</w:t>
      </w:r>
      <w:r w:rsidRPr="00DC6DD8">
        <w:rPr>
          <w:rFonts w:ascii="Simplified Arabic" w:hAnsi="Simplified Arabic"/>
          <w:sz w:val="27"/>
          <w:rtl/>
        </w:rPr>
        <w:t>رعاية شؤون الأمة طبقاً للشريعة الإسلامية</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08"/>
      </w:r>
      <w:r w:rsidRPr="00DC6DD8">
        <w:rPr>
          <w:rFonts w:ascii="Simplified Arabic" w:hAnsi="Simplified Arabic"/>
          <w:sz w:val="27"/>
          <w:vertAlign w:val="superscript"/>
          <w:rtl/>
        </w:rPr>
        <w:t>)</w:t>
      </w:r>
      <w:r w:rsidRPr="00DC6DD8">
        <w:rPr>
          <w:rFonts w:ascii="Simplified Arabic" w:hAnsi="Simplified Arabic"/>
          <w:sz w:val="27"/>
          <w:rtl/>
        </w:rPr>
        <w:t>. وعليه فالدولة الإسلامية ـ بنظر الصدر ـ لها دور</w:t>
      </w:r>
      <w:r w:rsidR="00047044" w:rsidRPr="00DC6DD8">
        <w:rPr>
          <w:rFonts w:ascii="Simplified Arabic" w:hAnsi="Simplified Arabic" w:hint="cs"/>
          <w:sz w:val="27"/>
          <w:rtl/>
        </w:rPr>
        <w:t>ٌ</w:t>
      </w:r>
      <w:r w:rsidRPr="00DC6DD8">
        <w:rPr>
          <w:rFonts w:ascii="Simplified Arabic" w:hAnsi="Simplified Arabic"/>
          <w:sz w:val="27"/>
          <w:rtl/>
        </w:rPr>
        <w:t xml:space="preserve"> وظيفي وسائطي</w:t>
      </w:r>
      <w:r w:rsidR="00047044" w:rsidRPr="00DC6DD8">
        <w:rPr>
          <w:rFonts w:ascii="Simplified Arabic" w:hAnsi="Simplified Arabic" w:hint="cs"/>
          <w:sz w:val="27"/>
          <w:rtl/>
        </w:rPr>
        <w:t>،</w:t>
      </w:r>
      <w:r w:rsidRPr="00DC6DD8">
        <w:rPr>
          <w:rFonts w:ascii="Simplified Arabic" w:hAnsi="Simplified Arabic"/>
          <w:sz w:val="27"/>
          <w:rtl/>
        </w:rPr>
        <w:t xml:space="preserve"> أي هي وسيلة</w:t>
      </w:r>
      <w:r w:rsidR="00047044" w:rsidRPr="00DC6DD8">
        <w:rPr>
          <w:rFonts w:ascii="Simplified Arabic" w:hAnsi="Simplified Arabic" w:hint="cs"/>
          <w:sz w:val="27"/>
          <w:rtl/>
        </w:rPr>
        <w:t>،</w:t>
      </w:r>
      <w:r w:rsidRPr="00DC6DD8">
        <w:rPr>
          <w:rFonts w:ascii="Simplified Arabic" w:hAnsi="Simplified Arabic"/>
          <w:sz w:val="27"/>
          <w:rtl/>
        </w:rPr>
        <w:t xml:space="preserve"> وليست هدفاً وغاية بذاتها. ومن هنا كانت الدولة الإسلامية ـ في نظره ـ وسيلة لتحقيق وتجسيد الحضارة الإسلامية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09"/>
      </w:r>
      <w:r w:rsidRPr="00DC6DD8">
        <w:rPr>
          <w:rFonts w:ascii="Simplified Arabic" w:hAnsi="Simplified Arabic"/>
          <w:sz w:val="27"/>
          <w:vertAlign w:val="superscript"/>
          <w:rtl/>
        </w:rPr>
        <w:t>)</w:t>
      </w:r>
      <w:r w:rsidRPr="00DC6DD8">
        <w:rPr>
          <w:rFonts w:ascii="Simplified Arabic" w:hAnsi="Simplified Arabic"/>
          <w:sz w:val="27"/>
          <w:rtl/>
        </w:rPr>
        <w:t>. ومن تجل</w:t>
      </w:r>
      <w:r w:rsidR="00047044" w:rsidRPr="00DC6DD8">
        <w:rPr>
          <w:rFonts w:ascii="Simplified Arabic" w:hAnsi="Simplified Arabic" w:hint="cs"/>
          <w:sz w:val="27"/>
          <w:rtl/>
        </w:rPr>
        <w:t>ّ</w:t>
      </w:r>
      <w:r w:rsidRPr="00DC6DD8">
        <w:rPr>
          <w:rFonts w:ascii="Simplified Arabic" w:hAnsi="Simplified Arabic"/>
          <w:sz w:val="27"/>
          <w:rtl/>
        </w:rPr>
        <w:t>يات هذا الدور عند الصدر هو ربط التاريخي بالمتعالي، الدنيوي بالديني. وهنا يختلف تصوّر الصدر لطبيعة الدولة ومهامها عن تلك الموجودة في الفكر الغربي، سواء في المذهب الرأسمالي أو ال</w:t>
      </w:r>
      <w:r w:rsidR="00047044" w:rsidRPr="00DC6DD8">
        <w:rPr>
          <w:rFonts w:ascii="Simplified Arabic" w:hAnsi="Simplified Arabic" w:hint="cs"/>
          <w:sz w:val="27"/>
          <w:rtl/>
        </w:rPr>
        <w:t>ا</w:t>
      </w:r>
      <w:r w:rsidRPr="00DC6DD8">
        <w:rPr>
          <w:rFonts w:ascii="Simplified Arabic" w:hAnsi="Simplified Arabic"/>
          <w:sz w:val="27"/>
          <w:rtl/>
        </w:rPr>
        <w:t xml:space="preserve">شتراكي أو الشيوعي، يقول الصدر: </w:t>
      </w:r>
      <w:r w:rsidRPr="00DC6DD8">
        <w:rPr>
          <w:rFonts w:hint="eastAsia"/>
          <w:sz w:val="24"/>
          <w:szCs w:val="24"/>
          <w:rtl/>
        </w:rPr>
        <w:t>«</w:t>
      </w:r>
      <w:r w:rsidRPr="00DC6DD8">
        <w:rPr>
          <w:rFonts w:ascii="Simplified Arabic" w:hAnsi="Simplified Arabic"/>
          <w:sz w:val="27"/>
          <w:rtl/>
        </w:rPr>
        <w:t>ومن ناحية وظيفة الدولة نرفض إسلامياً المذهب الفردي، أو مذهب التدخ</w:t>
      </w:r>
      <w:r w:rsidR="00047044" w:rsidRPr="00DC6DD8">
        <w:rPr>
          <w:rFonts w:ascii="Simplified Arabic" w:hAnsi="Simplified Arabic" w:hint="cs"/>
          <w:sz w:val="27"/>
          <w:rtl/>
        </w:rPr>
        <w:t>ُّ</w:t>
      </w:r>
      <w:r w:rsidRPr="00DC6DD8">
        <w:rPr>
          <w:rFonts w:ascii="Simplified Arabic" w:hAnsi="Simplified Arabic"/>
          <w:sz w:val="27"/>
          <w:rtl/>
        </w:rPr>
        <w:t>ل المطلق [أصالة الفرد] والمذهب ال</w:t>
      </w:r>
      <w:r w:rsidR="00047044" w:rsidRPr="00DC6DD8">
        <w:rPr>
          <w:rFonts w:ascii="Simplified Arabic" w:hAnsi="Simplified Arabic" w:hint="cs"/>
          <w:sz w:val="27"/>
          <w:rtl/>
        </w:rPr>
        <w:t>ا</w:t>
      </w:r>
      <w:r w:rsidRPr="00DC6DD8">
        <w:rPr>
          <w:rFonts w:ascii="Simplified Arabic" w:hAnsi="Simplified Arabic"/>
          <w:sz w:val="27"/>
          <w:rtl/>
        </w:rPr>
        <w:t>شتراكي أو أصالة المجتمع، ونؤمن بأن وظيفتها تطبيق شريعة السماء التي وازنت بين الفرد والمجتمع، وحم</w:t>
      </w:r>
      <w:r w:rsidR="003F1AD8" w:rsidRPr="00DC6DD8">
        <w:rPr>
          <w:rFonts w:ascii="Simplified Arabic" w:hAnsi="Simplified Arabic" w:hint="cs"/>
          <w:sz w:val="27"/>
          <w:rtl/>
        </w:rPr>
        <w:t>َ</w:t>
      </w:r>
      <w:r w:rsidRPr="00DC6DD8">
        <w:rPr>
          <w:rFonts w:ascii="Simplified Arabic" w:hAnsi="Simplified Arabic"/>
          <w:sz w:val="27"/>
          <w:rtl/>
        </w:rPr>
        <w:t>ت</w:t>
      </w:r>
      <w:r w:rsidR="003F1AD8" w:rsidRPr="00DC6DD8">
        <w:rPr>
          <w:rFonts w:ascii="Simplified Arabic" w:hAnsi="Simplified Arabic" w:hint="cs"/>
          <w:sz w:val="27"/>
          <w:rtl/>
        </w:rPr>
        <w:t>ْ</w:t>
      </w:r>
      <w:r w:rsidRPr="00DC6DD8">
        <w:rPr>
          <w:rFonts w:ascii="Simplified Arabic" w:hAnsi="Simplified Arabic"/>
          <w:sz w:val="27"/>
          <w:rtl/>
        </w:rPr>
        <w:t xml:space="preserve"> المجتمع</w:t>
      </w:r>
      <w:r w:rsidR="003F1AD8" w:rsidRPr="00DC6DD8">
        <w:rPr>
          <w:rFonts w:ascii="Simplified Arabic" w:hAnsi="Simplified Arabic" w:hint="cs"/>
          <w:sz w:val="27"/>
          <w:rtl/>
        </w:rPr>
        <w:t>،</w:t>
      </w:r>
      <w:r w:rsidRPr="00DC6DD8">
        <w:rPr>
          <w:rFonts w:ascii="Simplified Arabic" w:hAnsi="Simplified Arabic"/>
          <w:sz w:val="27"/>
          <w:rtl/>
        </w:rPr>
        <w:t xml:space="preserve"> لا بوصفه وجوداً هيغلياً مقابلاً للفرد، بل بقدر ما يُعبّ</w:t>
      </w:r>
      <w:r w:rsidR="003F1AD8" w:rsidRPr="00DC6DD8">
        <w:rPr>
          <w:rFonts w:ascii="Simplified Arabic" w:hAnsi="Simplified Arabic" w:hint="cs"/>
          <w:sz w:val="27"/>
          <w:rtl/>
        </w:rPr>
        <w:t>ِ</w:t>
      </w:r>
      <w:r w:rsidRPr="00DC6DD8">
        <w:rPr>
          <w:rFonts w:ascii="Simplified Arabic" w:hAnsi="Simplified Arabic"/>
          <w:sz w:val="27"/>
          <w:rtl/>
        </w:rPr>
        <w:t>ر عن أفراد وما يضم</w:t>
      </w:r>
      <w:r w:rsidR="003F1AD8" w:rsidRPr="00DC6DD8">
        <w:rPr>
          <w:rFonts w:ascii="Simplified Arabic" w:hAnsi="Simplified Arabic" w:hint="cs"/>
          <w:sz w:val="27"/>
          <w:rtl/>
        </w:rPr>
        <w:t>ّ</w:t>
      </w:r>
      <w:r w:rsidRPr="00DC6DD8">
        <w:rPr>
          <w:rFonts w:ascii="Simplified Arabic" w:hAnsi="Simplified Arabic"/>
          <w:sz w:val="27"/>
          <w:rtl/>
        </w:rPr>
        <w:t xml:space="preserve"> من جماهير تتطل</w:t>
      </w:r>
      <w:r w:rsidR="003F1AD8" w:rsidRPr="00DC6DD8">
        <w:rPr>
          <w:rFonts w:ascii="Simplified Arabic" w:hAnsi="Simplified Arabic" w:hint="cs"/>
          <w:sz w:val="27"/>
          <w:rtl/>
        </w:rPr>
        <w:t>ّ</w:t>
      </w:r>
      <w:r w:rsidRPr="00DC6DD8">
        <w:rPr>
          <w:rFonts w:ascii="Simplified Arabic" w:hAnsi="Simplified Arabic"/>
          <w:sz w:val="27"/>
          <w:rtl/>
        </w:rPr>
        <w:t>ب الحماية والرعاية</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0"/>
      </w:r>
      <w:r w:rsidRPr="00DC6DD8">
        <w:rPr>
          <w:rFonts w:ascii="Simplified Arabic" w:hAnsi="Simplified Arabic"/>
          <w:sz w:val="27"/>
          <w:vertAlign w:val="superscript"/>
          <w:rtl/>
        </w:rPr>
        <w:t>)</w:t>
      </w:r>
      <w:r w:rsidRPr="00DC6DD8">
        <w:rPr>
          <w:rFonts w:ascii="Simplified Arabic" w:hAnsi="Simplified Arabic"/>
          <w:sz w:val="27"/>
          <w:rtl/>
        </w:rPr>
        <w:t xml:space="preserve">. ويقول أحد الباحثين في مقام عرضه لظاهرة الدولة في نظرية الصدر: </w:t>
      </w:r>
      <w:r w:rsidRPr="00DC6DD8">
        <w:rPr>
          <w:rFonts w:hint="eastAsia"/>
          <w:sz w:val="24"/>
          <w:szCs w:val="24"/>
          <w:rtl/>
        </w:rPr>
        <w:t>«</w:t>
      </w:r>
      <w:r w:rsidRPr="00DC6DD8">
        <w:rPr>
          <w:rFonts w:ascii="Simplified Arabic" w:hAnsi="Simplified Arabic"/>
          <w:sz w:val="27"/>
          <w:rtl/>
        </w:rPr>
        <w:t>فالحضارة الإسلامية لن تتحق</w:t>
      </w:r>
      <w:r w:rsidR="003F1AD8" w:rsidRPr="00DC6DD8">
        <w:rPr>
          <w:rFonts w:ascii="Simplified Arabic" w:hAnsi="Simplified Arabic" w:hint="cs"/>
          <w:sz w:val="27"/>
          <w:rtl/>
        </w:rPr>
        <w:t>ّ</w:t>
      </w:r>
      <w:r w:rsidRPr="00DC6DD8">
        <w:rPr>
          <w:rFonts w:ascii="Simplified Arabic" w:hAnsi="Simplified Arabic"/>
          <w:sz w:val="27"/>
          <w:rtl/>
        </w:rPr>
        <w:t>ق بدون دولة. فالدولة هي أداة للتفعيل الحضاري. لكن</w:t>
      </w:r>
      <w:r w:rsidR="003F1AD8" w:rsidRPr="00DC6DD8">
        <w:rPr>
          <w:rFonts w:ascii="Simplified Arabic" w:hAnsi="Simplified Arabic" w:hint="cs"/>
          <w:sz w:val="27"/>
          <w:rtl/>
        </w:rPr>
        <w:t>ّ</w:t>
      </w:r>
      <w:r w:rsidRPr="00DC6DD8">
        <w:rPr>
          <w:rFonts w:ascii="Simplified Arabic" w:hAnsi="Simplified Arabic"/>
          <w:sz w:val="27"/>
          <w:rtl/>
        </w:rPr>
        <w:t xml:space="preserve"> نقطة ال</w:t>
      </w:r>
      <w:r w:rsidR="003F1AD8" w:rsidRPr="00DC6DD8">
        <w:rPr>
          <w:rFonts w:ascii="Simplified Arabic" w:hAnsi="Simplified Arabic" w:hint="cs"/>
          <w:sz w:val="27"/>
          <w:rtl/>
        </w:rPr>
        <w:t>ا</w:t>
      </w:r>
      <w:r w:rsidRPr="00DC6DD8">
        <w:rPr>
          <w:rFonts w:ascii="Simplified Arabic" w:hAnsi="Simplified Arabic"/>
          <w:sz w:val="27"/>
          <w:rtl/>
        </w:rPr>
        <w:t>ختلاف بين الصدر والفلسفة الغربية في هذا المجال تكمن في الطرح الناقص لهذه المشكلة في الفكر الغربي. وهو طرح</w:t>
      </w:r>
      <w:r w:rsidR="003F1AD8" w:rsidRPr="00DC6DD8">
        <w:rPr>
          <w:rFonts w:ascii="Simplified Arabic" w:hAnsi="Simplified Arabic" w:hint="cs"/>
          <w:sz w:val="27"/>
          <w:rtl/>
        </w:rPr>
        <w:t>ٌ</w:t>
      </w:r>
      <w:r w:rsidRPr="00DC6DD8">
        <w:rPr>
          <w:rFonts w:ascii="Simplified Arabic" w:hAnsi="Simplified Arabic"/>
          <w:sz w:val="27"/>
          <w:rtl/>
        </w:rPr>
        <w:t xml:space="preserve"> يتأرجح بين تأليه الدولة واعتبارها كنهاية للتاريخ (هيغل) وبين اعتبار الدولة أداة شر</w:t>
      </w:r>
      <w:r w:rsidR="003F1AD8" w:rsidRPr="00DC6DD8">
        <w:rPr>
          <w:rFonts w:ascii="Simplified Arabic" w:hAnsi="Simplified Arabic" w:hint="cs"/>
          <w:sz w:val="27"/>
          <w:rtl/>
        </w:rPr>
        <w:t>ّ</w:t>
      </w:r>
      <w:r w:rsidRPr="00DC6DD8">
        <w:rPr>
          <w:rFonts w:ascii="Simplified Arabic" w:hAnsi="Simplified Arabic"/>
          <w:sz w:val="27"/>
          <w:rtl/>
        </w:rPr>
        <w:t xml:space="preserve"> (وسيلة للاستغلال) يجب أن تزول</w:t>
      </w:r>
      <w:r w:rsidR="003F1AD8" w:rsidRPr="00DC6DD8">
        <w:rPr>
          <w:rFonts w:ascii="Simplified Arabic" w:hAnsi="Simplified Arabic" w:hint="cs"/>
          <w:sz w:val="27"/>
          <w:rtl/>
        </w:rPr>
        <w:t>،</w:t>
      </w:r>
      <w:r w:rsidRPr="00DC6DD8">
        <w:rPr>
          <w:rFonts w:ascii="Simplified Arabic" w:hAnsi="Simplified Arabic"/>
          <w:sz w:val="27"/>
          <w:rtl/>
        </w:rPr>
        <w:t xml:space="preserve"> كما يرى ماركس. فالصدر عالج المشكلة باعتبار الدولة ظاهرة نبوية وضرورة حضارية، فربط الدولة بالتاريخ وبالتعالي معاً. وهذا ما </w:t>
      </w:r>
      <w:r w:rsidRPr="00DC6DD8">
        <w:rPr>
          <w:rFonts w:ascii="Simplified Arabic" w:hAnsi="Simplified Arabic"/>
          <w:sz w:val="27"/>
          <w:rtl/>
        </w:rPr>
        <w:lastRenderedPageBreak/>
        <w:t>جعل الدولة في نظر الصدر تت</w:t>
      </w:r>
      <w:r w:rsidR="003F1AD8" w:rsidRPr="00DC6DD8">
        <w:rPr>
          <w:rFonts w:ascii="Simplified Arabic" w:hAnsi="Simplified Arabic" w:hint="cs"/>
          <w:sz w:val="27"/>
          <w:rtl/>
        </w:rPr>
        <w:t>ّ</w:t>
      </w:r>
      <w:r w:rsidRPr="00DC6DD8">
        <w:rPr>
          <w:rFonts w:ascii="Simplified Arabic" w:hAnsi="Simplified Arabic"/>
          <w:sz w:val="27"/>
          <w:rtl/>
        </w:rPr>
        <w:t>جه نحو الكونية</w:t>
      </w:r>
      <w:r w:rsidR="003F1AD8" w:rsidRPr="00DC6DD8">
        <w:rPr>
          <w:rFonts w:ascii="Simplified Arabic" w:hAnsi="Simplified Arabic" w:hint="cs"/>
          <w:sz w:val="27"/>
          <w:rtl/>
        </w:rPr>
        <w:t>؛</w:t>
      </w:r>
      <w:r w:rsidRPr="00DC6DD8">
        <w:rPr>
          <w:rFonts w:ascii="Simplified Arabic" w:hAnsi="Simplified Arabic"/>
          <w:sz w:val="27"/>
          <w:rtl/>
        </w:rPr>
        <w:t xml:space="preserve"> فظهور الإمام المهدي</w:t>
      </w:r>
      <w:r w:rsidR="003F1AD8" w:rsidRPr="00DC6DD8">
        <w:rPr>
          <w:rFonts w:ascii="Simplified Arabic" w:hAnsi="Simplified Arabic" w:hint="cs"/>
          <w:sz w:val="27"/>
          <w:rtl/>
        </w:rPr>
        <w:t>ّ</w:t>
      </w:r>
      <w:r w:rsidR="00210F2D" w:rsidRPr="00210F2D">
        <w:rPr>
          <w:rFonts w:cs="Mosawi" w:hint="cs"/>
          <w:sz w:val="22"/>
          <w:szCs w:val="22"/>
          <w:rtl/>
        </w:rPr>
        <w:t>×</w:t>
      </w:r>
      <w:r w:rsidRPr="00DC6DD8">
        <w:rPr>
          <w:rFonts w:ascii="Simplified Arabic" w:hAnsi="Simplified Arabic"/>
          <w:sz w:val="27"/>
          <w:rtl/>
        </w:rPr>
        <w:t xml:space="preserve"> هو جانب من جوانب علاقة التاريخ بالتعالي. وهذا ما يجعل الدولة تسير في خط</w:t>
      </w:r>
      <w:r w:rsidR="003F1AD8" w:rsidRPr="00DC6DD8">
        <w:rPr>
          <w:rFonts w:ascii="Simplified Arabic" w:hAnsi="Simplified Arabic" w:hint="cs"/>
          <w:sz w:val="27"/>
          <w:rtl/>
        </w:rPr>
        <w:t>ٍّ</w:t>
      </w:r>
      <w:r w:rsidRPr="00DC6DD8">
        <w:rPr>
          <w:rFonts w:ascii="Simplified Arabic" w:hAnsi="Simplified Arabic"/>
          <w:sz w:val="27"/>
          <w:rtl/>
        </w:rPr>
        <w:t xml:space="preserve"> تصاعدي حتى تصير دولة كونية في عصر الظهور... وإذا كانت الدولة في فلسفة هيغل هي منتهى حركة التاريخ فإن الأمر ليس كذلك عند الصدر</w:t>
      </w:r>
      <w:r w:rsidR="003F1AD8" w:rsidRPr="00DC6DD8">
        <w:rPr>
          <w:rFonts w:ascii="Simplified Arabic" w:hAnsi="Simplified Arabic" w:hint="cs"/>
          <w:sz w:val="27"/>
          <w:rtl/>
        </w:rPr>
        <w:t>؛</w:t>
      </w:r>
      <w:r w:rsidRPr="00DC6DD8">
        <w:rPr>
          <w:rFonts w:ascii="Simplified Arabic" w:hAnsi="Simplified Arabic"/>
          <w:sz w:val="27"/>
          <w:rtl/>
        </w:rPr>
        <w:t xml:space="preserve"> حيث إنّ الدولة مؤسسة لتطبيق شرع الله، فهي </w:t>
      </w:r>
      <w:r w:rsidR="00553B2F" w:rsidRPr="00DC6DD8">
        <w:rPr>
          <w:rFonts w:ascii="Simplified Arabic" w:hAnsi="Simplified Arabic"/>
          <w:sz w:val="27"/>
          <w:rtl/>
        </w:rPr>
        <w:t>إذن</w:t>
      </w:r>
      <w:r w:rsidRPr="00DC6DD8">
        <w:rPr>
          <w:rFonts w:ascii="Simplified Arabic" w:hAnsi="Simplified Arabic"/>
          <w:sz w:val="27"/>
          <w:rtl/>
        </w:rPr>
        <w:t xml:space="preserve"> وسيلة</w:t>
      </w:r>
      <w:r w:rsidR="003F1AD8" w:rsidRPr="00DC6DD8">
        <w:rPr>
          <w:rFonts w:ascii="Simplified Arabic" w:hAnsi="Simplified Arabic" w:hint="cs"/>
          <w:sz w:val="27"/>
          <w:rtl/>
        </w:rPr>
        <w:t>،</w:t>
      </w:r>
      <w:r w:rsidRPr="00DC6DD8">
        <w:rPr>
          <w:rFonts w:ascii="Simplified Arabic" w:hAnsi="Simplified Arabic"/>
          <w:sz w:val="27"/>
          <w:rtl/>
        </w:rPr>
        <w:t xml:space="preserve"> وليست غاية في ذاتها. فولي</w:t>
      </w:r>
      <w:r w:rsidR="003F1AD8" w:rsidRPr="00DC6DD8">
        <w:rPr>
          <w:rFonts w:ascii="Simplified Arabic" w:hAnsi="Simplified Arabic" w:hint="cs"/>
          <w:sz w:val="27"/>
          <w:rtl/>
        </w:rPr>
        <w:t>ّ</w:t>
      </w:r>
      <w:r w:rsidRPr="00DC6DD8">
        <w:rPr>
          <w:rFonts w:ascii="Simplified Arabic" w:hAnsi="Simplified Arabic"/>
          <w:sz w:val="27"/>
          <w:rtl/>
        </w:rPr>
        <w:t xml:space="preserve"> الأمر هو عبد</w:t>
      </w:r>
      <w:r w:rsidR="003F1AD8" w:rsidRPr="00DC6DD8">
        <w:rPr>
          <w:rFonts w:ascii="Simplified Arabic" w:hAnsi="Simplified Arabic" w:hint="cs"/>
          <w:sz w:val="27"/>
          <w:rtl/>
        </w:rPr>
        <w:t>ٌ</w:t>
      </w:r>
      <w:r w:rsidRPr="00DC6DD8">
        <w:rPr>
          <w:rFonts w:ascii="Simplified Arabic" w:hAnsi="Simplified Arabic"/>
          <w:sz w:val="27"/>
          <w:rtl/>
        </w:rPr>
        <w:t xml:space="preserve"> من عباد الله، وليس ممث</w:t>
      </w:r>
      <w:r w:rsidR="003F1AD8" w:rsidRPr="00DC6DD8">
        <w:rPr>
          <w:rFonts w:ascii="Simplified Arabic" w:hAnsi="Simplified Arabic" w:hint="cs"/>
          <w:sz w:val="27"/>
          <w:rtl/>
        </w:rPr>
        <w:t>ِّ</w:t>
      </w:r>
      <w:r w:rsidRPr="00DC6DD8">
        <w:rPr>
          <w:rFonts w:ascii="Simplified Arabic" w:hAnsi="Simplified Arabic"/>
          <w:sz w:val="27"/>
          <w:rtl/>
        </w:rPr>
        <w:t>لاً لله في الأرض أو مجس</w:t>
      </w:r>
      <w:r w:rsidR="003F1AD8" w:rsidRPr="00DC6DD8">
        <w:rPr>
          <w:rFonts w:ascii="Simplified Arabic" w:hAnsi="Simplified Arabic" w:hint="cs"/>
          <w:sz w:val="27"/>
          <w:rtl/>
        </w:rPr>
        <w:t>ِّ</w:t>
      </w:r>
      <w:r w:rsidRPr="00DC6DD8">
        <w:rPr>
          <w:rFonts w:ascii="Simplified Arabic" w:hAnsi="Simplified Arabic"/>
          <w:sz w:val="27"/>
          <w:rtl/>
        </w:rPr>
        <w:t>داً لحركة التاريخ أو للعقل الكوني</w:t>
      </w:r>
      <w:r w:rsidR="003F1AD8" w:rsidRPr="00DC6DD8">
        <w:rPr>
          <w:rFonts w:ascii="Simplified Arabic" w:hAnsi="Simplified Arabic" w:hint="cs"/>
          <w:sz w:val="27"/>
          <w:rtl/>
        </w:rPr>
        <w:t>،</w:t>
      </w:r>
      <w:r w:rsidRPr="00DC6DD8">
        <w:rPr>
          <w:rFonts w:ascii="Simplified Arabic" w:hAnsi="Simplified Arabic"/>
          <w:sz w:val="27"/>
          <w:rtl/>
        </w:rPr>
        <w:t xml:space="preserve"> كما كان يرى هيغل؛ حيث اعتبر هذا الفيلسوف أن نابليون هو </w:t>
      </w:r>
      <w:r w:rsidRPr="00DC6DD8">
        <w:rPr>
          <w:rFonts w:hint="eastAsia"/>
          <w:sz w:val="24"/>
          <w:szCs w:val="24"/>
          <w:rtl/>
        </w:rPr>
        <w:t>«</w:t>
      </w:r>
      <w:r w:rsidRPr="00DC6DD8">
        <w:rPr>
          <w:rFonts w:ascii="Simplified Arabic" w:hAnsi="Simplified Arabic"/>
          <w:sz w:val="27"/>
          <w:rtl/>
        </w:rPr>
        <w:t>الروح على جواد</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1"/>
      </w:r>
      <w:r w:rsidRPr="00DC6DD8">
        <w:rPr>
          <w:rFonts w:ascii="Simplified Arabic" w:hAnsi="Simplified Arabic"/>
          <w:sz w:val="27"/>
          <w:vertAlign w:val="superscript"/>
          <w:rtl/>
        </w:rPr>
        <w:t>)</w:t>
      </w:r>
      <w:r w:rsidR="004C07AC" w:rsidRPr="00DC6DD8">
        <w:rPr>
          <w:rFonts w:ascii="Simplified Arabic" w:hAnsi="Simplified Arabic" w:hint="cs"/>
          <w:sz w:val="27"/>
          <w:rtl/>
        </w:rPr>
        <w:t>.</w:t>
      </w:r>
      <w:r w:rsidRPr="00DC6DD8">
        <w:rPr>
          <w:rFonts w:ascii="Simplified Arabic" w:hAnsi="Simplified Arabic"/>
          <w:sz w:val="27"/>
          <w:rtl/>
        </w:rPr>
        <w:t xml:space="preserve"> إلى ما تقد</w:t>
      </w:r>
      <w:r w:rsidR="003F1AD8" w:rsidRPr="00DC6DD8">
        <w:rPr>
          <w:rFonts w:ascii="Simplified Arabic" w:hAnsi="Simplified Arabic" w:hint="cs"/>
          <w:sz w:val="27"/>
          <w:rtl/>
        </w:rPr>
        <w:t>ّ</w:t>
      </w:r>
      <w:r w:rsidRPr="00DC6DD8">
        <w:rPr>
          <w:rFonts w:ascii="Simplified Arabic" w:hAnsi="Simplified Arabic"/>
          <w:sz w:val="27"/>
          <w:rtl/>
        </w:rPr>
        <w:t>م، فإن</w:t>
      </w:r>
      <w:r w:rsidR="003F1AD8" w:rsidRPr="00DC6DD8">
        <w:rPr>
          <w:rFonts w:ascii="Simplified Arabic" w:hAnsi="Simplified Arabic" w:hint="cs"/>
          <w:sz w:val="27"/>
          <w:rtl/>
        </w:rPr>
        <w:t>ّ</w:t>
      </w:r>
      <w:r w:rsidRPr="00DC6DD8">
        <w:rPr>
          <w:rFonts w:ascii="Simplified Arabic" w:hAnsi="Simplified Arabic"/>
          <w:sz w:val="27"/>
          <w:rtl/>
        </w:rPr>
        <w:t xml:space="preserve"> ما طرحه الصدر من وظائف ومهام وأهداف للدولة الإسلامية يمكن أن نضعه تحت عنوانين رئيسيّين: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الأول</w:t>
      </w:r>
      <w:r w:rsidRPr="00DC6DD8">
        <w:rPr>
          <w:rFonts w:ascii="Simplified Arabic" w:hAnsi="Simplified Arabic"/>
          <w:sz w:val="27"/>
          <w:rtl/>
        </w:rPr>
        <w:t xml:space="preserve">: وظائف فكرية رسالية.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الثاني</w:t>
      </w:r>
      <w:r w:rsidRPr="00DC6DD8">
        <w:rPr>
          <w:rFonts w:ascii="Simplified Arabic" w:hAnsi="Simplified Arabic"/>
          <w:sz w:val="27"/>
          <w:rtl/>
        </w:rPr>
        <w:t xml:space="preserve">: وظائف </w:t>
      </w:r>
      <w:r w:rsidR="004C07AC" w:rsidRPr="00DC6DD8">
        <w:rPr>
          <w:rFonts w:ascii="Simplified Arabic" w:hAnsi="Simplified Arabic" w:hint="cs"/>
          <w:sz w:val="27"/>
          <w:rtl/>
        </w:rPr>
        <w:t>ا</w:t>
      </w:r>
      <w:r w:rsidRPr="00DC6DD8">
        <w:rPr>
          <w:rFonts w:ascii="Simplified Arabic" w:hAnsi="Simplified Arabic"/>
          <w:sz w:val="27"/>
          <w:rtl/>
        </w:rPr>
        <w:t xml:space="preserve">جتماعية </w:t>
      </w:r>
      <w:r w:rsidR="004C07AC" w:rsidRPr="00DC6DD8">
        <w:rPr>
          <w:rFonts w:ascii="Simplified Arabic" w:hAnsi="Simplified Arabic" w:hint="cs"/>
          <w:sz w:val="27"/>
          <w:rtl/>
        </w:rPr>
        <w:t>ا</w:t>
      </w:r>
      <w:r w:rsidRPr="00DC6DD8">
        <w:rPr>
          <w:rFonts w:ascii="Simplified Arabic" w:hAnsi="Simplified Arabic"/>
          <w:sz w:val="27"/>
          <w:rtl/>
        </w:rPr>
        <w:t xml:space="preserve">قتصادية.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وهذا ما يمكن تلمّ</w:t>
      </w:r>
      <w:r w:rsidR="004C07AC" w:rsidRPr="00DC6DD8">
        <w:rPr>
          <w:rFonts w:ascii="Simplified Arabic" w:hAnsi="Simplified Arabic" w:hint="cs"/>
          <w:sz w:val="27"/>
          <w:rtl/>
        </w:rPr>
        <w:t>ُ</w:t>
      </w:r>
      <w:r w:rsidRPr="00DC6DD8">
        <w:rPr>
          <w:rFonts w:ascii="Simplified Arabic" w:hAnsi="Simplified Arabic"/>
          <w:sz w:val="27"/>
          <w:rtl/>
        </w:rPr>
        <w:t>سه في العديد من مؤل</w:t>
      </w:r>
      <w:r w:rsidR="004C07AC" w:rsidRPr="00DC6DD8">
        <w:rPr>
          <w:rFonts w:ascii="Simplified Arabic" w:hAnsi="Simplified Arabic" w:hint="cs"/>
          <w:sz w:val="27"/>
          <w:rtl/>
        </w:rPr>
        <w:t>َّ</w:t>
      </w:r>
      <w:r w:rsidRPr="00DC6DD8">
        <w:rPr>
          <w:rFonts w:ascii="Simplified Arabic" w:hAnsi="Simplified Arabic"/>
          <w:sz w:val="27"/>
          <w:rtl/>
        </w:rPr>
        <w:t xml:space="preserve">فات وأبحاث ورسائل الصدر. </w:t>
      </w:r>
    </w:p>
    <w:p w:rsidR="00887E7E" w:rsidRPr="00DC6DD8" w:rsidRDefault="00887E7E" w:rsidP="00196B44">
      <w:pPr>
        <w:rPr>
          <w:rFonts w:ascii="Simplified Arabic" w:hAnsi="Simplified Arabic"/>
          <w:sz w:val="27"/>
          <w:rtl/>
        </w:rPr>
      </w:pPr>
      <w:r w:rsidRPr="00DC6DD8">
        <w:rPr>
          <w:rFonts w:ascii="Simplified Arabic" w:hAnsi="Simplified Arabic"/>
          <w:sz w:val="27"/>
          <w:rtl/>
        </w:rPr>
        <w:t xml:space="preserve">ففي </w:t>
      </w:r>
      <w:r w:rsidRPr="00DC6DD8">
        <w:rPr>
          <w:rFonts w:hint="eastAsia"/>
          <w:sz w:val="24"/>
          <w:szCs w:val="24"/>
          <w:rtl/>
        </w:rPr>
        <w:t>«</w:t>
      </w:r>
      <w:r w:rsidRPr="00DC6DD8">
        <w:rPr>
          <w:rFonts w:ascii="Simplified Arabic" w:hAnsi="Simplified Arabic"/>
          <w:sz w:val="27"/>
          <w:rtl/>
        </w:rPr>
        <w:t>الأسس الإسلامية</w:t>
      </w:r>
      <w:r w:rsidRPr="00DC6DD8">
        <w:rPr>
          <w:rFonts w:hint="eastAsia"/>
          <w:sz w:val="24"/>
          <w:szCs w:val="24"/>
          <w:rtl/>
        </w:rPr>
        <w:t>»</w:t>
      </w:r>
      <w:r w:rsidRPr="00DC6DD8">
        <w:rPr>
          <w:rFonts w:ascii="Simplified Arabic" w:hAnsi="Simplified Arabic"/>
          <w:sz w:val="27"/>
          <w:rtl/>
        </w:rPr>
        <w:t xml:space="preserve"> ـ وهي باكورة الفكر السياسي عند الصدر ـ يحدّ</w:t>
      </w:r>
      <w:r w:rsidR="004C07AC" w:rsidRPr="00DC6DD8">
        <w:rPr>
          <w:rFonts w:ascii="Simplified Arabic" w:hAnsi="Simplified Arabic" w:hint="cs"/>
          <w:sz w:val="27"/>
          <w:rtl/>
        </w:rPr>
        <w:t>ِ</w:t>
      </w:r>
      <w:r w:rsidRPr="00DC6DD8">
        <w:rPr>
          <w:rFonts w:ascii="Simplified Arabic" w:hAnsi="Simplified Arabic"/>
          <w:sz w:val="27"/>
          <w:rtl/>
        </w:rPr>
        <w:t xml:space="preserve">د الصدر وظيفتين للدولة: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الأولى</w:t>
      </w:r>
      <w:r w:rsidR="004C07AC" w:rsidRPr="00DC6DD8">
        <w:rPr>
          <w:rFonts w:ascii="Simplified Arabic" w:hAnsi="Simplified Arabic" w:hint="cs"/>
          <w:b/>
          <w:bCs/>
          <w:sz w:val="27"/>
          <w:rtl/>
        </w:rPr>
        <w:t>:</w:t>
      </w:r>
      <w:r w:rsidRPr="00DC6DD8">
        <w:rPr>
          <w:rFonts w:ascii="Simplified Arabic" w:hAnsi="Simplified Arabic"/>
          <w:sz w:val="27"/>
          <w:rtl/>
        </w:rPr>
        <w:t xml:space="preserve"> وضع التعاليم</w:t>
      </w:r>
      <w:r w:rsidR="004C07AC" w:rsidRPr="00DC6DD8">
        <w:rPr>
          <w:rFonts w:ascii="Simplified Arabic" w:hAnsi="Simplified Arabic" w:hint="cs"/>
          <w:sz w:val="27"/>
          <w:rtl/>
        </w:rPr>
        <w:t>،</w:t>
      </w:r>
      <w:r w:rsidRPr="00DC6DD8">
        <w:rPr>
          <w:rFonts w:ascii="Simplified Arabic" w:hAnsi="Simplified Arabic"/>
          <w:sz w:val="27"/>
          <w:rtl/>
        </w:rPr>
        <w:t xml:space="preserve"> وهي عبارة</w:t>
      </w:r>
      <w:r w:rsidR="004C07AC" w:rsidRPr="00DC6DD8">
        <w:rPr>
          <w:rFonts w:ascii="Simplified Arabic" w:hAnsi="Simplified Arabic" w:hint="cs"/>
          <w:sz w:val="27"/>
          <w:rtl/>
        </w:rPr>
        <w:t>ٌ</w:t>
      </w:r>
      <w:r w:rsidR="004C07AC" w:rsidRPr="00DC6DD8">
        <w:rPr>
          <w:rFonts w:ascii="Simplified Arabic" w:hAnsi="Simplified Arabic"/>
          <w:sz w:val="27"/>
          <w:rtl/>
        </w:rPr>
        <w:t xml:space="preserve"> عن قوانين الدولة التفصيلي</w:t>
      </w:r>
      <w:r w:rsidRPr="00DC6DD8">
        <w:rPr>
          <w:rFonts w:ascii="Simplified Arabic" w:hAnsi="Simplified Arabic"/>
          <w:sz w:val="27"/>
          <w:rtl/>
        </w:rPr>
        <w:t>ة وأنظمتها المرعيّة التي تقتضيها طبيعة أحكام الشريعة (وهي الأحكام الثابتة في الشريعة</w:t>
      </w:r>
      <w:r w:rsidR="004C07AC" w:rsidRPr="00DC6DD8">
        <w:rPr>
          <w:rFonts w:ascii="Simplified Arabic" w:hAnsi="Simplified Arabic" w:hint="cs"/>
          <w:sz w:val="27"/>
          <w:rtl/>
        </w:rPr>
        <w:t>،</w:t>
      </w:r>
      <w:r w:rsidRPr="00DC6DD8">
        <w:rPr>
          <w:rFonts w:ascii="Simplified Arabic" w:hAnsi="Simplified Arabic"/>
          <w:sz w:val="27"/>
          <w:rtl/>
        </w:rPr>
        <w:t xml:space="preserve"> والتي لا تتبدّ</w:t>
      </w:r>
      <w:r w:rsidR="004C07AC" w:rsidRPr="00DC6DD8">
        <w:rPr>
          <w:rFonts w:ascii="Simplified Arabic" w:hAnsi="Simplified Arabic" w:hint="cs"/>
          <w:sz w:val="27"/>
          <w:rtl/>
        </w:rPr>
        <w:t>َ</w:t>
      </w:r>
      <w:r w:rsidRPr="00DC6DD8">
        <w:rPr>
          <w:rFonts w:ascii="Simplified Arabic" w:hAnsi="Simplified Arabic"/>
          <w:sz w:val="27"/>
          <w:rtl/>
        </w:rPr>
        <w:t>ل ولا تتغيّ</w:t>
      </w:r>
      <w:r w:rsidR="004C07AC" w:rsidRPr="00DC6DD8">
        <w:rPr>
          <w:rFonts w:ascii="Simplified Arabic" w:hAnsi="Simplified Arabic" w:hint="cs"/>
          <w:sz w:val="27"/>
          <w:rtl/>
        </w:rPr>
        <w:t>َ</w:t>
      </w:r>
      <w:r w:rsidRPr="00DC6DD8">
        <w:rPr>
          <w:rFonts w:ascii="Simplified Arabic" w:hAnsi="Simplified Arabic"/>
          <w:sz w:val="27"/>
          <w:rtl/>
        </w:rPr>
        <w:t>ر) على ضوء الظروف الراهنة. وهذه القوانين لها طابع التطو</w:t>
      </w:r>
      <w:r w:rsidR="004C07AC" w:rsidRPr="00DC6DD8">
        <w:rPr>
          <w:rFonts w:ascii="Simplified Arabic" w:hAnsi="Simplified Arabic" w:hint="cs"/>
          <w:sz w:val="27"/>
          <w:rtl/>
        </w:rPr>
        <w:t>ُّ</w:t>
      </w:r>
      <w:r w:rsidRPr="00DC6DD8">
        <w:rPr>
          <w:rFonts w:ascii="Simplified Arabic" w:hAnsi="Simplified Arabic"/>
          <w:sz w:val="27"/>
          <w:rtl/>
        </w:rPr>
        <w:t>ر والتبدّ</w:t>
      </w:r>
      <w:r w:rsidR="004C07AC" w:rsidRPr="00DC6DD8">
        <w:rPr>
          <w:rFonts w:ascii="Simplified Arabic" w:hAnsi="Simplified Arabic" w:hint="cs"/>
          <w:sz w:val="27"/>
          <w:rtl/>
        </w:rPr>
        <w:t>ُ</w:t>
      </w:r>
      <w:r w:rsidRPr="00DC6DD8">
        <w:rPr>
          <w:rFonts w:ascii="Simplified Arabic" w:hAnsi="Simplified Arabic"/>
          <w:sz w:val="27"/>
          <w:rtl/>
        </w:rPr>
        <w:t>ل باختلاف ظروف الدولة ومستجدّاتها</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2"/>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الثانية</w:t>
      </w:r>
      <w:r w:rsidRPr="00DC6DD8">
        <w:rPr>
          <w:rFonts w:ascii="Simplified Arabic" w:hAnsi="Simplified Arabic"/>
          <w:sz w:val="27"/>
          <w:rtl/>
        </w:rPr>
        <w:t>: تطبيق وتنفيذ أحكام الشريعة (الدستور) والتعاليم المستنبطة منها (القوانين) على الأمة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3"/>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وأما ما يت</w:t>
      </w:r>
      <w:r w:rsidR="004C07AC" w:rsidRPr="00DC6DD8">
        <w:rPr>
          <w:rFonts w:ascii="Simplified Arabic" w:hAnsi="Simplified Arabic" w:hint="cs"/>
          <w:sz w:val="27"/>
          <w:rtl/>
        </w:rPr>
        <w:t>ّ</w:t>
      </w:r>
      <w:r w:rsidRPr="00DC6DD8">
        <w:rPr>
          <w:rFonts w:ascii="Simplified Arabic" w:hAnsi="Simplified Arabic"/>
          <w:sz w:val="27"/>
          <w:rtl/>
        </w:rPr>
        <w:t>صل ببيان أحكام الشريعة (الدستور) والقضاء في الخصومات فهما من الأمور الأساسية والضرورية اللازمة للدولة، إلا</w:t>
      </w:r>
      <w:r w:rsidR="004C07AC" w:rsidRPr="00DC6DD8">
        <w:rPr>
          <w:rFonts w:ascii="Simplified Arabic" w:hAnsi="Simplified Arabic" w:hint="cs"/>
          <w:sz w:val="27"/>
          <w:rtl/>
        </w:rPr>
        <w:t>ّ</w:t>
      </w:r>
      <w:r w:rsidRPr="00DC6DD8">
        <w:rPr>
          <w:rFonts w:ascii="Simplified Arabic" w:hAnsi="Simplified Arabic"/>
          <w:sz w:val="27"/>
          <w:rtl/>
        </w:rPr>
        <w:t xml:space="preserve"> أنهما ليسا من وظائفها، ولا يدخلان تحت مهام</w:t>
      </w:r>
      <w:r w:rsidR="004C07AC" w:rsidRPr="00DC6DD8">
        <w:rPr>
          <w:rFonts w:ascii="Simplified Arabic" w:hAnsi="Simplified Arabic" w:hint="cs"/>
          <w:sz w:val="27"/>
          <w:rtl/>
        </w:rPr>
        <w:t>ّ</w:t>
      </w:r>
      <w:r w:rsidRPr="00DC6DD8">
        <w:rPr>
          <w:rFonts w:ascii="Simplified Arabic" w:hAnsi="Simplified Arabic"/>
          <w:sz w:val="27"/>
          <w:rtl/>
        </w:rPr>
        <w:t>ها؛ لأن كلاًّ منهما ليس من شؤون رعاية الأمة، حت</w:t>
      </w:r>
      <w:r w:rsidR="004C07AC" w:rsidRPr="00DC6DD8">
        <w:rPr>
          <w:rFonts w:ascii="Simplified Arabic" w:hAnsi="Simplified Arabic" w:hint="cs"/>
          <w:sz w:val="27"/>
          <w:rtl/>
        </w:rPr>
        <w:t>ّ</w:t>
      </w:r>
      <w:r w:rsidRPr="00DC6DD8">
        <w:rPr>
          <w:rFonts w:ascii="Simplified Arabic" w:hAnsi="Simplified Arabic"/>
          <w:sz w:val="27"/>
          <w:rtl/>
        </w:rPr>
        <w:t>ى يدخل في صلاحيات الحكومة</w:t>
      </w:r>
      <w:r w:rsidR="004C07AC" w:rsidRPr="00DC6DD8">
        <w:rPr>
          <w:rFonts w:ascii="Simplified Arabic" w:hAnsi="Simplified Arabic" w:hint="cs"/>
          <w:sz w:val="27"/>
          <w:rtl/>
        </w:rPr>
        <w:t>.</w:t>
      </w:r>
      <w:r w:rsidRPr="00DC6DD8">
        <w:rPr>
          <w:rFonts w:ascii="Simplified Arabic" w:hAnsi="Simplified Arabic"/>
          <w:sz w:val="27"/>
          <w:rtl/>
        </w:rPr>
        <w:t xml:space="preserve"> فمهمة بيان الأحكام الشرعية تعود </w:t>
      </w:r>
      <w:r w:rsidR="004C07AC" w:rsidRPr="00DC6DD8">
        <w:rPr>
          <w:rFonts w:ascii="Simplified Arabic" w:hAnsi="Simplified Arabic" w:hint="cs"/>
          <w:sz w:val="27"/>
          <w:rtl/>
        </w:rPr>
        <w:t>إلى ا</w:t>
      </w:r>
      <w:r w:rsidRPr="00DC6DD8">
        <w:rPr>
          <w:rFonts w:ascii="Simplified Arabic" w:hAnsi="Simplified Arabic"/>
          <w:sz w:val="27"/>
          <w:rtl/>
        </w:rPr>
        <w:t>لفقهاء مم</w:t>
      </w:r>
      <w:r w:rsidR="004C07AC" w:rsidRPr="00DC6DD8">
        <w:rPr>
          <w:rFonts w:ascii="Simplified Arabic" w:hAnsi="Simplified Arabic" w:hint="cs"/>
          <w:sz w:val="27"/>
          <w:rtl/>
        </w:rPr>
        <w:t>َّ</w:t>
      </w:r>
      <w:r w:rsidRPr="00DC6DD8">
        <w:rPr>
          <w:rFonts w:ascii="Simplified Arabic" w:hAnsi="Simplified Arabic"/>
          <w:sz w:val="27"/>
          <w:rtl/>
        </w:rPr>
        <w:t>ن</w:t>
      </w:r>
      <w:r w:rsidR="004C07AC" w:rsidRPr="00DC6DD8">
        <w:rPr>
          <w:rFonts w:ascii="Simplified Arabic" w:hAnsi="Simplified Arabic" w:hint="cs"/>
          <w:sz w:val="27"/>
          <w:rtl/>
        </w:rPr>
        <w:t>ْ</w:t>
      </w:r>
      <w:r w:rsidRPr="00DC6DD8">
        <w:rPr>
          <w:rFonts w:ascii="Simplified Arabic" w:hAnsi="Simplified Arabic"/>
          <w:sz w:val="27"/>
          <w:rtl/>
        </w:rPr>
        <w:t xml:space="preserve"> توف</w:t>
      </w:r>
      <w:r w:rsidR="004A3A3B">
        <w:rPr>
          <w:rFonts w:ascii="Simplified Arabic" w:hAnsi="Simplified Arabic" w:hint="cs"/>
          <w:sz w:val="27"/>
          <w:rtl/>
        </w:rPr>
        <w:t>َّ</w:t>
      </w:r>
      <w:r w:rsidRPr="00DC6DD8">
        <w:rPr>
          <w:rFonts w:ascii="Simplified Arabic" w:hAnsi="Simplified Arabic"/>
          <w:sz w:val="27"/>
          <w:rtl/>
        </w:rPr>
        <w:t>ر</w:t>
      </w:r>
      <w:r w:rsidR="004C07AC" w:rsidRPr="00DC6DD8">
        <w:rPr>
          <w:rFonts w:ascii="Simplified Arabic" w:hAnsi="Simplified Arabic" w:hint="cs"/>
          <w:sz w:val="27"/>
          <w:rtl/>
        </w:rPr>
        <w:t>َ</w:t>
      </w:r>
      <w:r w:rsidRPr="00DC6DD8">
        <w:rPr>
          <w:rFonts w:ascii="Simplified Arabic" w:hAnsi="Simplified Arabic"/>
          <w:sz w:val="27"/>
          <w:rtl/>
        </w:rPr>
        <w:t>ت</w:t>
      </w:r>
      <w:r w:rsidR="004C07AC" w:rsidRPr="00DC6DD8">
        <w:rPr>
          <w:rFonts w:ascii="Simplified Arabic" w:hAnsi="Simplified Arabic" w:hint="cs"/>
          <w:sz w:val="27"/>
          <w:rtl/>
        </w:rPr>
        <w:t>ْ</w:t>
      </w:r>
      <w:r w:rsidRPr="00DC6DD8">
        <w:rPr>
          <w:rFonts w:ascii="Simplified Arabic" w:hAnsi="Simplified Arabic"/>
          <w:sz w:val="27"/>
          <w:rtl/>
        </w:rPr>
        <w:t xml:space="preserve"> فيهم الأهلية العلمية، ووصلوا إلى مرتبة الاجتهاد</w:t>
      </w:r>
      <w:r w:rsidR="004C07AC" w:rsidRPr="00DC6DD8">
        <w:rPr>
          <w:rFonts w:ascii="Simplified Arabic" w:hAnsi="Simplified Arabic" w:hint="cs"/>
          <w:sz w:val="27"/>
          <w:rtl/>
        </w:rPr>
        <w:t>،</w:t>
      </w:r>
      <w:r w:rsidRPr="00DC6DD8">
        <w:rPr>
          <w:rFonts w:ascii="Simplified Arabic" w:hAnsi="Simplified Arabic"/>
          <w:sz w:val="27"/>
          <w:rtl/>
        </w:rPr>
        <w:t xml:space="preserve"> وكذلك يتمتعون بالحصانة الأخلاقية المعبّ</w:t>
      </w:r>
      <w:r w:rsidR="004C07AC" w:rsidRPr="00DC6DD8">
        <w:rPr>
          <w:rFonts w:ascii="Simplified Arabic" w:hAnsi="Simplified Arabic" w:hint="cs"/>
          <w:sz w:val="27"/>
          <w:rtl/>
        </w:rPr>
        <w:t>َ</w:t>
      </w:r>
      <w:r w:rsidRPr="00DC6DD8">
        <w:rPr>
          <w:rFonts w:ascii="Simplified Arabic" w:hAnsi="Simplified Arabic"/>
          <w:sz w:val="27"/>
          <w:rtl/>
        </w:rPr>
        <w:t>ر عنها بالعدالة</w:t>
      </w:r>
      <w:r w:rsidR="004C07AC" w:rsidRPr="00DC6DD8">
        <w:rPr>
          <w:rFonts w:ascii="Simplified Arabic" w:hAnsi="Simplified Arabic" w:hint="cs"/>
          <w:sz w:val="27"/>
          <w:rtl/>
        </w:rPr>
        <w:t>،</w:t>
      </w:r>
      <w:r w:rsidRPr="00DC6DD8">
        <w:rPr>
          <w:rFonts w:ascii="Simplified Arabic" w:hAnsi="Simplified Arabic"/>
          <w:sz w:val="27"/>
          <w:rtl/>
        </w:rPr>
        <w:t xml:space="preserve"> إلى غير ذلك من الصفات. وأما القضاء وتعيين القضاة </w:t>
      </w:r>
      <w:r w:rsidRPr="00DC6DD8">
        <w:rPr>
          <w:rFonts w:ascii="Simplified Arabic" w:hAnsi="Simplified Arabic"/>
          <w:sz w:val="27"/>
          <w:rtl/>
        </w:rPr>
        <w:lastRenderedPageBreak/>
        <w:t>فيرى الصدر أن حق</w:t>
      </w:r>
      <w:r w:rsidR="004C07AC" w:rsidRPr="00DC6DD8">
        <w:rPr>
          <w:rFonts w:ascii="Simplified Arabic" w:hAnsi="Simplified Arabic" w:hint="cs"/>
          <w:sz w:val="27"/>
          <w:rtl/>
        </w:rPr>
        <w:t>ّ</w:t>
      </w:r>
      <w:r w:rsidRPr="00DC6DD8">
        <w:rPr>
          <w:rFonts w:ascii="Simplified Arabic" w:hAnsi="Simplified Arabic"/>
          <w:sz w:val="27"/>
          <w:rtl/>
        </w:rPr>
        <w:t xml:space="preserve"> القضاء لا يثبت للحاكم بوصف كونه حاكماً، بل يرجع ذلك إلى م</w:t>
      </w:r>
      <w:r w:rsidR="004C07AC" w:rsidRPr="00DC6DD8">
        <w:rPr>
          <w:rFonts w:ascii="Simplified Arabic" w:hAnsi="Simplified Arabic" w:hint="cs"/>
          <w:sz w:val="27"/>
          <w:rtl/>
        </w:rPr>
        <w:t>َ</w:t>
      </w:r>
      <w:r w:rsidRPr="00DC6DD8">
        <w:rPr>
          <w:rFonts w:ascii="Simplified Arabic" w:hAnsi="Simplified Arabic"/>
          <w:sz w:val="27"/>
          <w:rtl/>
        </w:rPr>
        <w:t>ن</w:t>
      </w:r>
      <w:r w:rsidR="004C07AC" w:rsidRPr="00DC6DD8">
        <w:rPr>
          <w:rFonts w:ascii="Simplified Arabic" w:hAnsi="Simplified Arabic" w:hint="cs"/>
          <w:sz w:val="27"/>
          <w:rtl/>
        </w:rPr>
        <w:t>ْ</w:t>
      </w:r>
      <w:r w:rsidRPr="00DC6DD8">
        <w:rPr>
          <w:rFonts w:ascii="Simplified Arabic" w:hAnsi="Simplified Arabic"/>
          <w:sz w:val="27"/>
          <w:rtl/>
        </w:rPr>
        <w:t xml:space="preserve"> نصّ</w:t>
      </w:r>
      <w:r w:rsidR="004C07AC" w:rsidRPr="00DC6DD8">
        <w:rPr>
          <w:rFonts w:ascii="Simplified Arabic" w:hAnsi="Simplified Arabic" w:hint="cs"/>
          <w:sz w:val="27"/>
          <w:rtl/>
        </w:rPr>
        <w:t>َ</w:t>
      </w:r>
      <w:r w:rsidRPr="00DC6DD8">
        <w:rPr>
          <w:rFonts w:ascii="Simplified Arabic" w:hAnsi="Simplified Arabic"/>
          <w:sz w:val="27"/>
          <w:rtl/>
        </w:rPr>
        <w:t>ت</w:t>
      </w:r>
      <w:r w:rsidR="004C07AC" w:rsidRPr="00DC6DD8">
        <w:rPr>
          <w:rFonts w:ascii="Simplified Arabic" w:hAnsi="Simplified Arabic" w:hint="cs"/>
          <w:sz w:val="27"/>
          <w:rtl/>
        </w:rPr>
        <w:t>ْ</w:t>
      </w:r>
      <w:r w:rsidRPr="00DC6DD8">
        <w:rPr>
          <w:rFonts w:ascii="Simplified Arabic" w:hAnsi="Simplified Arabic"/>
          <w:sz w:val="27"/>
          <w:rtl/>
        </w:rPr>
        <w:t xml:space="preserve"> عليه الشريعة، والتي دلّ</w:t>
      </w:r>
      <w:r w:rsidR="004C07AC" w:rsidRPr="00DC6DD8">
        <w:rPr>
          <w:rFonts w:ascii="Simplified Arabic" w:hAnsi="Simplified Arabic" w:hint="cs"/>
          <w:sz w:val="27"/>
          <w:rtl/>
        </w:rPr>
        <w:t>َ</w:t>
      </w:r>
      <w:r w:rsidRPr="00DC6DD8">
        <w:rPr>
          <w:rFonts w:ascii="Simplified Arabic" w:hAnsi="Simplified Arabic"/>
          <w:sz w:val="27"/>
          <w:rtl/>
        </w:rPr>
        <w:t>ت</w:t>
      </w:r>
      <w:r w:rsidR="004C07AC" w:rsidRPr="00DC6DD8">
        <w:rPr>
          <w:rFonts w:ascii="Simplified Arabic" w:hAnsi="Simplified Arabic" w:hint="cs"/>
          <w:sz w:val="27"/>
          <w:rtl/>
        </w:rPr>
        <w:t>ْ</w:t>
      </w:r>
      <w:r w:rsidRPr="00DC6DD8">
        <w:rPr>
          <w:rFonts w:ascii="Simplified Arabic" w:hAnsi="Simplified Arabic"/>
          <w:sz w:val="27"/>
          <w:rtl/>
        </w:rPr>
        <w:t xml:space="preserve"> على جعل هذا الحق</w:t>
      </w:r>
      <w:r w:rsidR="004C07AC" w:rsidRPr="00DC6DD8">
        <w:rPr>
          <w:rFonts w:ascii="Simplified Arabic" w:hAnsi="Simplified Arabic" w:hint="cs"/>
          <w:sz w:val="27"/>
          <w:rtl/>
        </w:rPr>
        <w:t>ّ</w:t>
      </w:r>
      <w:r w:rsidRPr="00DC6DD8">
        <w:rPr>
          <w:rFonts w:ascii="Simplified Arabic" w:hAnsi="Simplified Arabic"/>
          <w:sz w:val="27"/>
          <w:rtl/>
        </w:rPr>
        <w:t xml:space="preserve"> لكل</w:t>
      </w:r>
      <w:r w:rsidR="004C07AC" w:rsidRPr="00DC6DD8">
        <w:rPr>
          <w:rFonts w:ascii="Simplified Arabic" w:hAnsi="Simplified Arabic" w:hint="cs"/>
          <w:sz w:val="27"/>
          <w:rtl/>
        </w:rPr>
        <w:t>ّ</w:t>
      </w:r>
      <w:r w:rsidRPr="00DC6DD8">
        <w:rPr>
          <w:rFonts w:ascii="Simplified Arabic" w:hAnsi="Simplified Arabic"/>
          <w:sz w:val="27"/>
          <w:rtl/>
        </w:rPr>
        <w:t xml:space="preserve"> مجتهد</w:t>
      </w:r>
      <w:r w:rsidR="004C07AC" w:rsidRPr="00DC6DD8">
        <w:rPr>
          <w:rFonts w:ascii="Simplified Arabic" w:hAnsi="Simplified Arabic" w:hint="cs"/>
          <w:sz w:val="27"/>
          <w:rtl/>
        </w:rPr>
        <w:t>ٍ</w:t>
      </w:r>
      <w:r w:rsidRPr="00DC6DD8">
        <w:rPr>
          <w:rFonts w:ascii="Simplified Arabic" w:hAnsi="Simplified Arabic"/>
          <w:sz w:val="27"/>
          <w:rtl/>
        </w:rPr>
        <w:t xml:space="preserve"> عادل. ويترت</w:t>
      </w:r>
      <w:r w:rsidR="004C07AC" w:rsidRPr="00DC6DD8">
        <w:rPr>
          <w:rFonts w:ascii="Simplified Arabic" w:hAnsi="Simplified Arabic" w:hint="cs"/>
          <w:sz w:val="27"/>
          <w:rtl/>
        </w:rPr>
        <w:t>َّ</w:t>
      </w:r>
      <w:r w:rsidRPr="00DC6DD8">
        <w:rPr>
          <w:rFonts w:ascii="Simplified Arabic" w:hAnsi="Simplified Arabic"/>
          <w:sz w:val="27"/>
          <w:rtl/>
        </w:rPr>
        <w:t>ب على ذلك أن الدولة لا يجوز لها أن تمنع المجتهد المت</w:t>
      </w:r>
      <w:r w:rsidR="00C27B27" w:rsidRPr="00DC6DD8">
        <w:rPr>
          <w:rFonts w:ascii="Simplified Arabic" w:hAnsi="Simplified Arabic" w:hint="cs"/>
          <w:sz w:val="27"/>
          <w:rtl/>
        </w:rPr>
        <w:t>َّ</w:t>
      </w:r>
      <w:r w:rsidRPr="00DC6DD8">
        <w:rPr>
          <w:rFonts w:ascii="Simplified Arabic" w:hAnsi="Simplified Arabic"/>
          <w:sz w:val="27"/>
          <w:rtl/>
        </w:rPr>
        <w:t>صف بتلك الصفات من ممارسة حق</w:t>
      </w:r>
      <w:r w:rsidR="00C27B27" w:rsidRPr="00DC6DD8">
        <w:rPr>
          <w:rFonts w:ascii="Simplified Arabic" w:hAnsi="Simplified Arabic" w:hint="cs"/>
          <w:sz w:val="27"/>
          <w:rtl/>
        </w:rPr>
        <w:t>ّ</w:t>
      </w:r>
      <w:r w:rsidRPr="00DC6DD8">
        <w:rPr>
          <w:rFonts w:ascii="Simplified Arabic" w:hAnsi="Simplified Arabic"/>
          <w:sz w:val="27"/>
          <w:rtl/>
        </w:rPr>
        <w:t xml:space="preserve"> القضاء، بل يجب عليها إمضاء قضائه وتنفيذه</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4"/>
      </w:r>
      <w:r w:rsidRPr="00DC6DD8">
        <w:rPr>
          <w:rFonts w:ascii="Simplified Arabic" w:hAnsi="Simplified Arabic"/>
          <w:sz w:val="27"/>
          <w:vertAlign w:val="superscript"/>
          <w:rtl/>
        </w:rPr>
        <w:t>)</w:t>
      </w:r>
      <w:r w:rsidRPr="00DC6DD8">
        <w:rPr>
          <w:rFonts w:ascii="Simplified Arabic" w:hAnsi="Simplified Arabic"/>
          <w:sz w:val="27"/>
          <w:rtl/>
        </w:rPr>
        <w:t>. ومم</w:t>
      </w:r>
      <w:r w:rsidR="00C27B27" w:rsidRPr="00DC6DD8">
        <w:rPr>
          <w:rFonts w:ascii="Simplified Arabic" w:hAnsi="Simplified Arabic" w:hint="cs"/>
          <w:sz w:val="27"/>
          <w:rtl/>
        </w:rPr>
        <w:t>ّ</w:t>
      </w:r>
      <w:r w:rsidRPr="00DC6DD8">
        <w:rPr>
          <w:rFonts w:ascii="Simplified Arabic" w:hAnsi="Simplified Arabic"/>
          <w:sz w:val="27"/>
          <w:rtl/>
        </w:rPr>
        <w:t>ا تقد</w:t>
      </w:r>
      <w:r w:rsidR="00C27B27" w:rsidRPr="00DC6DD8">
        <w:rPr>
          <w:rFonts w:ascii="Simplified Arabic" w:hAnsi="Simplified Arabic" w:hint="cs"/>
          <w:sz w:val="27"/>
          <w:rtl/>
        </w:rPr>
        <w:t>ّ</w:t>
      </w:r>
      <w:r w:rsidRPr="00DC6DD8">
        <w:rPr>
          <w:rFonts w:ascii="Simplified Arabic" w:hAnsi="Simplified Arabic"/>
          <w:sz w:val="27"/>
          <w:rtl/>
        </w:rPr>
        <w:t>م يظهر عن الصدر أنه يقول بالفصل بين السلطات الثلاث في الدولة، وهي</w:t>
      </w:r>
      <w:r w:rsidR="00C27B27" w:rsidRPr="00DC6DD8">
        <w:rPr>
          <w:rFonts w:ascii="Simplified Arabic" w:hAnsi="Simplified Arabic" w:hint="cs"/>
          <w:sz w:val="27"/>
          <w:rtl/>
        </w:rPr>
        <w:t>:</w:t>
      </w:r>
      <w:r w:rsidRPr="00DC6DD8">
        <w:rPr>
          <w:rFonts w:ascii="Simplified Arabic" w:hAnsi="Simplified Arabic"/>
          <w:sz w:val="27"/>
          <w:rtl/>
        </w:rPr>
        <w:t xml:space="preserve"> السلطة التنفيذية</w:t>
      </w:r>
      <w:r w:rsidR="00C27B27" w:rsidRPr="00DC6DD8">
        <w:rPr>
          <w:rFonts w:ascii="Simplified Arabic" w:hAnsi="Simplified Arabic" w:hint="cs"/>
          <w:sz w:val="27"/>
          <w:rtl/>
        </w:rPr>
        <w:t>؛</w:t>
      </w:r>
      <w:r w:rsidRPr="00DC6DD8">
        <w:rPr>
          <w:rFonts w:ascii="Simplified Arabic" w:hAnsi="Simplified Arabic"/>
          <w:sz w:val="27"/>
          <w:rtl/>
        </w:rPr>
        <w:t xml:space="preserve"> والسلطة التشريعية</w:t>
      </w:r>
      <w:r w:rsidR="00C27B27" w:rsidRPr="00DC6DD8">
        <w:rPr>
          <w:rFonts w:ascii="Simplified Arabic" w:hAnsi="Simplified Arabic" w:hint="cs"/>
          <w:sz w:val="27"/>
          <w:rtl/>
        </w:rPr>
        <w:t>؛</w:t>
      </w:r>
      <w:r w:rsidRPr="00DC6DD8">
        <w:rPr>
          <w:rFonts w:ascii="Simplified Arabic" w:hAnsi="Simplified Arabic"/>
          <w:sz w:val="27"/>
          <w:rtl/>
        </w:rPr>
        <w:t xml:space="preserve"> والسلطة القضائية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5"/>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هذا الفصل بين السلطات كان في أطروحة الصدر عن الأسس الإسلامية للدستور الإيراني عندما كان يأخذ بمبدأ الشورى أساساً للحكم. ولكن</w:t>
      </w:r>
      <w:r w:rsidR="00C27B27" w:rsidRPr="00DC6DD8">
        <w:rPr>
          <w:rFonts w:ascii="Simplified Arabic" w:hAnsi="Simplified Arabic" w:hint="cs"/>
          <w:sz w:val="27"/>
          <w:rtl/>
        </w:rPr>
        <w:t>ّ</w:t>
      </w:r>
      <w:r w:rsidRPr="00DC6DD8">
        <w:rPr>
          <w:rFonts w:ascii="Simplified Arabic" w:hAnsi="Simplified Arabic"/>
          <w:sz w:val="27"/>
          <w:rtl/>
        </w:rPr>
        <w:t xml:space="preserve"> هذا الأمر يبدو مجملاً بعض الشيء في أواخر أطروحاته السياسية في مجال الفقه الدستوري</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6"/>
      </w:r>
      <w:r w:rsidRPr="00DC6DD8">
        <w:rPr>
          <w:rFonts w:ascii="Simplified Arabic" w:hAnsi="Simplified Arabic"/>
          <w:sz w:val="27"/>
          <w:vertAlign w:val="superscript"/>
          <w:rtl/>
        </w:rPr>
        <w:t>)</w:t>
      </w:r>
      <w:r w:rsidRPr="00DC6DD8">
        <w:rPr>
          <w:rFonts w:ascii="Simplified Arabic" w:hAnsi="Simplified Arabic"/>
          <w:sz w:val="27"/>
          <w:rtl/>
        </w:rPr>
        <w:t>، في المرحلة التي طوّر فيها رؤيته السياسية، ونظّ</w:t>
      </w:r>
      <w:r w:rsidR="00C27B27" w:rsidRPr="00DC6DD8">
        <w:rPr>
          <w:rFonts w:ascii="Simplified Arabic" w:hAnsi="Simplified Arabic" w:hint="cs"/>
          <w:sz w:val="27"/>
          <w:rtl/>
        </w:rPr>
        <w:t>َ</w:t>
      </w:r>
      <w:r w:rsidRPr="00DC6DD8">
        <w:rPr>
          <w:rFonts w:ascii="Simplified Arabic" w:hAnsi="Simplified Arabic"/>
          <w:sz w:val="27"/>
          <w:rtl/>
        </w:rPr>
        <w:t>ر للمزاوجة بين الشورى وولاية الفقيه. فهناك جعل الصدر من مهام الفقيه إنشاء محكمة عليا للمحاسبة في كل</w:t>
      </w:r>
      <w:r w:rsidR="00C27B27" w:rsidRPr="00DC6DD8">
        <w:rPr>
          <w:rFonts w:ascii="Simplified Arabic" w:hAnsi="Simplified Arabic" w:hint="cs"/>
          <w:sz w:val="27"/>
          <w:rtl/>
        </w:rPr>
        <w:t>ّ</w:t>
      </w:r>
      <w:r w:rsidRPr="00DC6DD8">
        <w:rPr>
          <w:rFonts w:ascii="Simplified Arabic" w:hAnsi="Simplified Arabic"/>
          <w:sz w:val="27"/>
          <w:rtl/>
        </w:rPr>
        <w:t xml:space="preserve"> المخالفات المحتملة التشريعية والتنفيذية، إضافة</w:t>
      </w:r>
      <w:r w:rsidR="00C27B27" w:rsidRPr="00DC6DD8">
        <w:rPr>
          <w:rFonts w:ascii="Simplified Arabic" w:hAnsi="Simplified Arabic" w:hint="cs"/>
          <w:sz w:val="27"/>
          <w:rtl/>
        </w:rPr>
        <w:t>ً</w:t>
      </w:r>
      <w:r w:rsidRPr="00DC6DD8">
        <w:rPr>
          <w:rFonts w:ascii="Simplified Arabic" w:hAnsi="Simplified Arabic"/>
          <w:sz w:val="27"/>
          <w:rtl/>
        </w:rPr>
        <w:t xml:space="preserve"> إلى إنشائه ديواناً للمظالم في كل</w:t>
      </w:r>
      <w:r w:rsidR="00C27B27" w:rsidRPr="00DC6DD8">
        <w:rPr>
          <w:rFonts w:ascii="Simplified Arabic" w:hAnsi="Simplified Arabic" w:hint="cs"/>
          <w:sz w:val="27"/>
          <w:rtl/>
        </w:rPr>
        <w:t>ّ</w:t>
      </w:r>
      <w:r w:rsidRPr="00DC6DD8">
        <w:rPr>
          <w:rFonts w:ascii="Simplified Arabic" w:hAnsi="Simplified Arabic"/>
          <w:sz w:val="27"/>
          <w:rtl/>
        </w:rPr>
        <w:t xml:space="preserve"> البلاد</w:t>
      </w:r>
      <w:r w:rsidR="00C27B27" w:rsidRPr="00DC6DD8">
        <w:rPr>
          <w:rFonts w:ascii="Simplified Arabic" w:hAnsi="Simplified Arabic" w:hint="cs"/>
          <w:sz w:val="27"/>
          <w:rtl/>
        </w:rPr>
        <w:t>؛</w:t>
      </w:r>
      <w:r w:rsidRPr="00DC6DD8">
        <w:rPr>
          <w:rFonts w:ascii="Simplified Arabic" w:hAnsi="Simplified Arabic"/>
          <w:sz w:val="27"/>
          <w:rtl/>
        </w:rPr>
        <w:t xml:space="preserve"> لدراسة الشكاوى والمتظلّ</w:t>
      </w:r>
      <w:r w:rsidR="00C27B27" w:rsidRPr="00DC6DD8">
        <w:rPr>
          <w:rFonts w:ascii="Simplified Arabic" w:hAnsi="Simplified Arabic" w:hint="cs"/>
          <w:sz w:val="27"/>
          <w:rtl/>
        </w:rPr>
        <w:t>ِ</w:t>
      </w:r>
      <w:r w:rsidRPr="00DC6DD8">
        <w:rPr>
          <w:rFonts w:ascii="Simplified Arabic" w:hAnsi="Simplified Arabic"/>
          <w:sz w:val="27"/>
          <w:rtl/>
        </w:rPr>
        <w:t>مين</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7"/>
      </w:r>
      <w:r w:rsidRPr="00DC6DD8">
        <w:rPr>
          <w:rFonts w:ascii="Simplified Arabic" w:hAnsi="Simplified Arabic"/>
          <w:sz w:val="27"/>
          <w:vertAlign w:val="superscript"/>
          <w:rtl/>
        </w:rPr>
        <w:t>)</w:t>
      </w:r>
      <w:r w:rsidRPr="00DC6DD8">
        <w:rPr>
          <w:rFonts w:ascii="Simplified Arabic" w:hAnsi="Simplified Arabic"/>
          <w:sz w:val="27"/>
          <w:rtl/>
        </w:rPr>
        <w:t>. وعليه فالظاهر هنا أن السلطة القضائية ـ بح</w:t>
      </w:r>
      <w:r w:rsidR="00C27B27" w:rsidRPr="00DC6DD8">
        <w:rPr>
          <w:rFonts w:ascii="Simplified Arabic" w:hAnsi="Simplified Arabic" w:hint="cs"/>
          <w:sz w:val="27"/>
          <w:rtl/>
        </w:rPr>
        <w:t>َ</w:t>
      </w:r>
      <w:r w:rsidRPr="00DC6DD8">
        <w:rPr>
          <w:rFonts w:ascii="Simplified Arabic" w:hAnsi="Simplified Arabic"/>
          <w:sz w:val="27"/>
          <w:rtl/>
        </w:rPr>
        <w:t>س</w:t>
      </w:r>
      <w:r w:rsidR="00C27B27" w:rsidRPr="00DC6DD8">
        <w:rPr>
          <w:rFonts w:ascii="Simplified Arabic" w:hAnsi="Simplified Arabic" w:hint="cs"/>
          <w:sz w:val="27"/>
          <w:rtl/>
        </w:rPr>
        <w:t>َ</w:t>
      </w:r>
      <w:r w:rsidRPr="00DC6DD8">
        <w:rPr>
          <w:rFonts w:ascii="Simplified Arabic" w:hAnsi="Simplified Arabic"/>
          <w:sz w:val="27"/>
          <w:rtl/>
        </w:rPr>
        <w:t>ب الصدر ـ تخضع لإشراف ومراقبة الولي</w:t>
      </w:r>
      <w:r w:rsidR="00C27B27" w:rsidRPr="00DC6DD8">
        <w:rPr>
          <w:rFonts w:ascii="Simplified Arabic" w:hAnsi="Simplified Arabic" w:hint="cs"/>
          <w:sz w:val="27"/>
          <w:rtl/>
        </w:rPr>
        <w:t>ّ</w:t>
      </w:r>
      <w:r w:rsidRPr="00DC6DD8">
        <w:rPr>
          <w:rFonts w:ascii="Simplified Arabic" w:hAnsi="Simplified Arabic"/>
          <w:sz w:val="27"/>
          <w:rtl/>
        </w:rPr>
        <w:t xml:space="preserve"> الفقيه</w:t>
      </w:r>
      <w:r w:rsidR="00C27B27" w:rsidRPr="00DC6DD8">
        <w:rPr>
          <w:rFonts w:ascii="Simplified Arabic" w:hAnsi="Simplified Arabic" w:hint="cs"/>
          <w:sz w:val="27"/>
          <w:rtl/>
        </w:rPr>
        <w:t>،</w:t>
      </w:r>
      <w:r w:rsidRPr="00DC6DD8">
        <w:rPr>
          <w:rFonts w:ascii="Simplified Arabic" w:hAnsi="Simplified Arabic"/>
          <w:sz w:val="27"/>
          <w:rtl/>
        </w:rPr>
        <w:t xml:space="preserve"> كالسلطتين التشريعية والتنفيذية. وقد صرّ</w:t>
      </w:r>
      <w:r w:rsidR="00C27B27" w:rsidRPr="00DC6DD8">
        <w:rPr>
          <w:rFonts w:ascii="Simplified Arabic" w:hAnsi="Simplified Arabic" w:hint="cs"/>
          <w:sz w:val="27"/>
          <w:rtl/>
        </w:rPr>
        <w:t>َ</w:t>
      </w:r>
      <w:r w:rsidRPr="00DC6DD8">
        <w:rPr>
          <w:rFonts w:ascii="Simplified Arabic" w:hAnsi="Simplified Arabic"/>
          <w:sz w:val="27"/>
          <w:rtl/>
        </w:rPr>
        <w:t>ح الصدر من خلال تصوّ</w:t>
      </w:r>
      <w:r w:rsidR="00C27B27" w:rsidRPr="00DC6DD8">
        <w:rPr>
          <w:rFonts w:ascii="Simplified Arabic" w:hAnsi="Simplified Arabic" w:hint="cs"/>
          <w:sz w:val="27"/>
          <w:rtl/>
        </w:rPr>
        <w:t>ُ</w:t>
      </w:r>
      <w:r w:rsidRPr="00DC6DD8">
        <w:rPr>
          <w:rFonts w:ascii="Simplified Arabic" w:hAnsi="Simplified Arabic"/>
          <w:sz w:val="27"/>
          <w:rtl/>
        </w:rPr>
        <w:t>ره الفقهي للدستور الإيراني أنه لن يدخل في هذه العجالة في تفاصيل الفرق بين تنظيم السلطات الثلاث، وتحديد نوعية العلاقة فيما بينها في الدولة الإسلامية، إلا</w:t>
      </w:r>
      <w:r w:rsidR="00C27B27" w:rsidRPr="00DC6DD8">
        <w:rPr>
          <w:rFonts w:ascii="Simplified Arabic" w:hAnsi="Simplified Arabic" w:hint="cs"/>
          <w:sz w:val="27"/>
          <w:rtl/>
        </w:rPr>
        <w:t>ّ</w:t>
      </w:r>
      <w:r w:rsidRPr="00DC6DD8">
        <w:rPr>
          <w:rFonts w:ascii="Simplified Arabic" w:hAnsi="Simplified Arabic"/>
          <w:sz w:val="27"/>
          <w:rtl/>
        </w:rPr>
        <w:t xml:space="preserve"> أنه رأى أن تحديد هذه العلاقة بين السلطات تقترب في الدولة الإسلامية من النظام الرئاسي، ولكن</w:t>
      </w:r>
      <w:r w:rsidR="00C27B27" w:rsidRPr="00DC6DD8">
        <w:rPr>
          <w:rFonts w:ascii="Simplified Arabic" w:hAnsi="Simplified Arabic" w:hint="cs"/>
          <w:sz w:val="27"/>
          <w:rtl/>
        </w:rPr>
        <w:t>ْ</w:t>
      </w:r>
      <w:r w:rsidRPr="00DC6DD8">
        <w:rPr>
          <w:rFonts w:ascii="Simplified Arabic" w:hAnsi="Simplified Arabic"/>
          <w:sz w:val="27"/>
          <w:rtl/>
        </w:rPr>
        <w:t xml:space="preserve"> مع وجود فوارق أساسية وكبيرة عن الأنظمة الرئاسية في الدول الديموقراطية الرأسمالية</w:t>
      </w:r>
      <w:r w:rsidR="00C27B27" w:rsidRPr="00DC6DD8">
        <w:rPr>
          <w:rFonts w:ascii="Simplified Arabic" w:hAnsi="Simplified Arabic" w:hint="cs"/>
          <w:sz w:val="27"/>
          <w:rtl/>
        </w:rPr>
        <w:t>،</w:t>
      </w:r>
      <w:r w:rsidRPr="00DC6DD8">
        <w:rPr>
          <w:rFonts w:ascii="Simplified Arabic" w:hAnsi="Simplified Arabic"/>
          <w:sz w:val="27"/>
          <w:rtl/>
        </w:rPr>
        <w:t xml:space="preserve"> التي تقوم على أساس الفصل بين السلطات الثلاث</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8"/>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ويُعلِّق بعض الباحثين على ما تقد</w:t>
      </w:r>
      <w:r w:rsidR="00C27B27" w:rsidRPr="00DC6DD8">
        <w:rPr>
          <w:rFonts w:ascii="Simplified Arabic" w:hAnsi="Simplified Arabic" w:hint="cs"/>
          <w:sz w:val="27"/>
          <w:rtl/>
        </w:rPr>
        <w:t>َّ</w:t>
      </w:r>
      <w:r w:rsidRPr="00DC6DD8">
        <w:rPr>
          <w:rFonts w:ascii="Simplified Arabic" w:hAnsi="Simplified Arabic"/>
          <w:sz w:val="27"/>
          <w:rtl/>
        </w:rPr>
        <w:t>م</w:t>
      </w:r>
      <w:r w:rsidR="00C27B27" w:rsidRPr="00DC6DD8">
        <w:rPr>
          <w:rFonts w:ascii="Simplified Arabic" w:hAnsi="Simplified Arabic" w:hint="cs"/>
          <w:sz w:val="27"/>
          <w:rtl/>
        </w:rPr>
        <w:t>:</w:t>
      </w:r>
      <w:r w:rsidRPr="00DC6DD8">
        <w:rPr>
          <w:rFonts w:ascii="Simplified Arabic" w:hAnsi="Simplified Arabic"/>
          <w:sz w:val="27"/>
          <w:rtl/>
        </w:rPr>
        <w:t xml:space="preserve"> </w:t>
      </w:r>
      <w:r w:rsidRPr="00DC6DD8">
        <w:rPr>
          <w:rFonts w:hint="eastAsia"/>
          <w:sz w:val="24"/>
          <w:szCs w:val="24"/>
          <w:rtl/>
        </w:rPr>
        <w:t>«</w:t>
      </w:r>
      <w:r w:rsidR="00C27B27" w:rsidRPr="00DC6DD8">
        <w:rPr>
          <w:rFonts w:ascii="Simplified Arabic" w:hAnsi="Simplified Arabic" w:hint="cs"/>
          <w:sz w:val="27"/>
          <w:rtl/>
        </w:rPr>
        <w:t>إ</w:t>
      </w:r>
      <w:r w:rsidRPr="00DC6DD8">
        <w:rPr>
          <w:rFonts w:ascii="Simplified Arabic" w:hAnsi="Simplified Arabic"/>
          <w:sz w:val="27"/>
          <w:rtl/>
        </w:rPr>
        <w:t>ن الإمام الصدر يُع</w:t>
      </w:r>
      <w:r w:rsidR="00C27B27" w:rsidRPr="00DC6DD8">
        <w:rPr>
          <w:rFonts w:ascii="Simplified Arabic" w:hAnsi="Simplified Arabic" w:hint="cs"/>
          <w:sz w:val="27"/>
          <w:rtl/>
        </w:rPr>
        <w:t>َ</w:t>
      </w:r>
      <w:r w:rsidRPr="00DC6DD8">
        <w:rPr>
          <w:rFonts w:ascii="Simplified Arabic" w:hAnsi="Simplified Arabic"/>
          <w:sz w:val="27"/>
          <w:rtl/>
        </w:rPr>
        <w:t>د</w:t>
      </w:r>
      <w:r w:rsidR="00C27B27" w:rsidRPr="00DC6DD8">
        <w:rPr>
          <w:rFonts w:ascii="Simplified Arabic" w:hAnsi="Simplified Arabic" w:hint="cs"/>
          <w:sz w:val="27"/>
          <w:rtl/>
        </w:rPr>
        <w:t>ّ</w:t>
      </w:r>
      <w:r w:rsidRPr="00DC6DD8">
        <w:rPr>
          <w:rFonts w:ascii="Simplified Arabic" w:hAnsi="Simplified Arabic"/>
          <w:sz w:val="27"/>
          <w:rtl/>
        </w:rPr>
        <w:t xml:space="preserve"> بهذا الطرح من الآخذين بمبدأ الفصل الم</w:t>
      </w:r>
      <w:r w:rsidR="00C27B27" w:rsidRPr="00DC6DD8">
        <w:rPr>
          <w:rFonts w:ascii="Simplified Arabic" w:hAnsi="Simplified Arabic" w:hint="cs"/>
          <w:sz w:val="27"/>
          <w:rtl/>
        </w:rPr>
        <w:t>َ</w:t>
      </w:r>
      <w:r w:rsidRPr="00DC6DD8">
        <w:rPr>
          <w:rFonts w:ascii="Simplified Arabic" w:hAnsi="Simplified Arabic"/>
          <w:sz w:val="27"/>
          <w:rtl/>
        </w:rPr>
        <w:t>ر</w:t>
      </w:r>
      <w:r w:rsidR="00C27B27" w:rsidRPr="00DC6DD8">
        <w:rPr>
          <w:rFonts w:ascii="Simplified Arabic" w:hAnsi="Simplified Arabic" w:hint="cs"/>
          <w:sz w:val="27"/>
          <w:rtl/>
        </w:rPr>
        <w:t>ِ</w:t>
      </w:r>
      <w:r w:rsidRPr="00DC6DD8">
        <w:rPr>
          <w:rFonts w:ascii="Simplified Arabic" w:hAnsi="Simplified Arabic"/>
          <w:sz w:val="27"/>
          <w:rtl/>
        </w:rPr>
        <w:t xml:space="preserve">ن </w:t>
      </w:r>
      <w:r w:rsidR="00C27B27" w:rsidRPr="00DC6DD8">
        <w:rPr>
          <w:rFonts w:ascii="Simplified Arabic" w:hAnsi="Simplified Arabic" w:hint="cs"/>
          <w:sz w:val="27"/>
          <w:rtl/>
        </w:rPr>
        <w:t>بين ا</w:t>
      </w:r>
      <w:r w:rsidRPr="00DC6DD8">
        <w:rPr>
          <w:rFonts w:ascii="Simplified Arabic" w:hAnsi="Simplified Arabic"/>
          <w:sz w:val="27"/>
          <w:rtl/>
        </w:rPr>
        <w:t>لسلطات الثلاثة، وليس الفصل المطلق الذي تأخذ به النظم الغربية الديموقراطية؛ لأن مهام هذه السلطات ينبغي أن لا تتعارض مع الولي</w:t>
      </w:r>
      <w:r w:rsidR="00C27B27" w:rsidRPr="00DC6DD8">
        <w:rPr>
          <w:rFonts w:ascii="Simplified Arabic" w:hAnsi="Simplified Arabic" w:hint="cs"/>
          <w:sz w:val="27"/>
          <w:rtl/>
        </w:rPr>
        <w:t>ّ</w:t>
      </w:r>
      <w:r w:rsidRPr="00DC6DD8">
        <w:rPr>
          <w:rFonts w:ascii="Simplified Arabic" w:hAnsi="Simplified Arabic"/>
          <w:sz w:val="27"/>
          <w:rtl/>
        </w:rPr>
        <w:t xml:space="preserve"> الفقيه</w:t>
      </w:r>
      <w:r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19"/>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sz w:val="27"/>
          <w:rtl/>
        </w:rPr>
        <w:t xml:space="preserve">إلى هذا، فقد عرض الصدر لدور ومهام الدولة في أطروحته السياسية في الفكر الدستوري </w:t>
      </w:r>
      <w:r w:rsidRPr="00DC6DD8">
        <w:rPr>
          <w:rFonts w:hint="eastAsia"/>
          <w:sz w:val="24"/>
          <w:szCs w:val="24"/>
          <w:rtl/>
        </w:rPr>
        <w:t>«</w:t>
      </w:r>
      <w:r w:rsidRPr="00DC6DD8">
        <w:rPr>
          <w:rFonts w:ascii="Simplified Arabic" w:hAnsi="Simplified Arabic"/>
          <w:sz w:val="27"/>
          <w:rtl/>
        </w:rPr>
        <w:t xml:space="preserve">لمحة فقهية تمهيدية عن مشروع دستور الجمهورية الإسلامية في </w:t>
      </w:r>
      <w:r w:rsidRPr="00DC6DD8">
        <w:rPr>
          <w:rFonts w:ascii="Simplified Arabic" w:hAnsi="Simplified Arabic"/>
          <w:sz w:val="27"/>
          <w:rtl/>
        </w:rPr>
        <w:lastRenderedPageBreak/>
        <w:t>إيران</w:t>
      </w:r>
      <w:r w:rsidRPr="00DC6DD8">
        <w:rPr>
          <w:rFonts w:hint="eastAsia"/>
          <w:sz w:val="24"/>
          <w:szCs w:val="24"/>
          <w:rtl/>
        </w:rPr>
        <w:t>»</w:t>
      </w:r>
      <w:r w:rsidRPr="00DC6DD8">
        <w:rPr>
          <w:rFonts w:ascii="Simplified Arabic" w:hAnsi="Simplified Arabic"/>
          <w:sz w:val="27"/>
          <w:rtl/>
        </w:rPr>
        <w:t>، وقد جاءت أكثر تفصيلاً وبياناً وشمولاً مم</w:t>
      </w:r>
      <w:r w:rsidR="00C27B27" w:rsidRPr="00DC6DD8">
        <w:rPr>
          <w:rFonts w:ascii="Simplified Arabic" w:hAnsi="Simplified Arabic" w:hint="cs"/>
          <w:sz w:val="27"/>
          <w:rtl/>
        </w:rPr>
        <w:t>ّ</w:t>
      </w:r>
      <w:r w:rsidRPr="00DC6DD8">
        <w:rPr>
          <w:rFonts w:ascii="Simplified Arabic" w:hAnsi="Simplified Arabic"/>
          <w:sz w:val="27"/>
          <w:rtl/>
        </w:rPr>
        <w:t>ا تقد</w:t>
      </w:r>
      <w:r w:rsidR="00C27B27" w:rsidRPr="00DC6DD8">
        <w:rPr>
          <w:rFonts w:ascii="Simplified Arabic" w:hAnsi="Simplified Arabic" w:hint="cs"/>
          <w:sz w:val="27"/>
          <w:rtl/>
        </w:rPr>
        <w:t>ّ</w:t>
      </w:r>
      <w:r w:rsidRPr="00DC6DD8">
        <w:rPr>
          <w:rFonts w:ascii="Simplified Arabic" w:hAnsi="Simplified Arabic"/>
          <w:sz w:val="27"/>
          <w:rtl/>
        </w:rPr>
        <w:t xml:space="preserve">م في </w:t>
      </w:r>
      <w:r w:rsidRPr="00DC6DD8">
        <w:rPr>
          <w:rFonts w:hint="eastAsia"/>
          <w:sz w:val="24"/>
          <w:szCs w:val="24"/>
          <w:rtl/>
        </w:rPr>
        <w:t>«</w:t>
      </w:r>
      <w:r w:rsidRPr="00DC6DD8">
        <w:rPr>
          <w:rFonts w:ascii="Simplified Arabic" w:hAnsi="Simplified Arabic"/>
          <w:sz w:val="27"/>
          <w:rtl/>
        </w:rPr>
        <w:t>الأسس الإسلامية</w:t>
      </w:r>
      <w:r w:rsidRPr="00DC6DD8">
        <w:rPr>
          <w:rFonts w:hint="eastAsia"/>
          <w:sz w:val="24"/>
          <w:szCs w:val="24"/>
          <w:rtl/>
        </w:rPr>
        <w:t>»</w:t>
      </w:r>
      <w:r w:rsidRPr="00DC6DD8">
        <w:rPr>
          <w:rFonts w:ascii="Simplified Arabic" w:hAnsi="Simplified Arabic"/>
          <w:sz w:val="27"/>
          <w:rtl/>
        </w:rPr>
        <w:t>، حيث رأى الصدر في معرض كلامه عن أهداف الجمهورية الإسلامية أن لها وظائف داخلية</w:t>
      </w:r>
      <w:r w:rsidR="007D1782" w:rsidRPr="00DC6DD8">
        <w:rPr>
          <w:rFonts w:ascii="Simplified Arabic" w:hAnsi="Simplified Arabic" w:hint="cs"/>
          <w:sz w:val="27"/>
          <w:rtl/>
        </w:rPr>
        <w:t>؛</w:t>
      </w:r>
      <w:r w:rsidRPr="00DC6DD8">
        <w:rPr>
          <w:rFonts w:ascii="Simplified Arabic" w:hAnsi="Simplified Arabic"/>
          <w:sz w:val="27"/>
          <w:rtl/>
        </w:rPr>
        <w:t xml:space="preserve"> ووظائف خارجية.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sz w:val="27"/>
          <w:rtl/>
        </w:rPr>
        <w:t>أما الوظائف الداخلية فهي تستهدف</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20"/>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b/>
          <w:bCs/>
          <w:sz w:val="27"/>
          <w:rtl/>
        </w:rPr>
        <w:t>أو</w:t>
      </w:r>
      <w:r w:rsidR="007D1782" w:rsidRPr="00DC6DD8">
        <w:rPr>
          <w:rFonts w:ascii="Simplified Arabic" w:hAnsi="Simplified Arabic" w:hint="cs"/>
          <w:b/>
          <w:bCs/>
          <w:sz w:val="27"/>
          <w:rtl/>
        </w:rPr>
        <w:t>ّ</w:t>
      </w:r>
      <w:r w:rsidRPr="00DC6DD8">
        <w:rPr>
          <w:rFonts w:ascii="Simplified Arabic" w:hAnsi="Simplified Arabic"/>
          <w:b/>
          <w:bCs/>
          <w:sz w:val="27"/>
          <w:rtl/>
        </w:rPr>
        <w:t>لاً</w:t>
      </w:r>
      <w:r w:rsidRPr="00DC6DD8">
        <w:rPr>
          <w:rFonts w:ascii="Simplified Arabic" w:hAnsi="Simplified Arabic"/>
          <w:sz w:val="27"/>
          <w:rtl/>
        </w:rPr>
        <w:t xml:space="preserve">: تطبيق الإسلام في مختلف مجالات الحياة.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b/>
          <w:bCs/>
          <w:sz w:val="27"/>
          <w:rtl/>
        </w:rPr>
        <w:t>ثانياً</w:t>
      </w:r>
      <w:r w:rsidRPr="00DC6DD8">
        <w:rPr>
          <w:rFonts w:ascii="Simplified Arabic" w:hAnsi="Simplified Arabic"/>
          <w:sz w:val="27"/>
          <w:rtl/>
        </w:rPr>
        <w:t>: إضفاء روحية الإسلام وتجسيد حقيقته في واقع الحياة ال</w:t>
      </w:r>
      <w:r w:rsidR="007D1782" w:rsidRPr="00DC6DD8">
        <w:rPr>
          <w:rFonts w:ascii="Simplified Arabic" w:hAnsi="Simplified Arabic" w:hint="cs"/>
          <w:sz w:val="27"/>
          <w:rtl/>
        </w:rPr>
        <w:t>ا</w:t>
      </w:r>
      <w:r w:rsidRPr="00DC6DD8">
        <w:rPr>
          <w:rFonts w:ascii="Simplified Arabic" w:hAnsi="Simplified Arabic"/>
          <w:sz w:val="27"/>
          <w:rtl/>
        </w:rPr>
        <w:t>قتصادية وال</w:t>
      </w:r>
      <w:r w:rsidR="007D1782" w:rsidRPr="00DC6DD8">
        <w:rPr>
          <w:rFonts w:ascii="Simplified Arabic" w:hAnsi="Simplified Arabic" w:hint="cs"/>
          <w:sz w:val="27"/>
          <w:rtl/>
        </w:rPr>
        <w:t>ا</w:t>
      </w:r>
      <w:r w:rsidRPr="00DC6DD8">
        <w:rPr>
          <w:rFonts w:ascii="Simplified Arabic" w:hAnsi="Simplified Arabic"/>
          <w:sz w:val="27"/>
          <w:rtl/>
        </w:rPr>
        <w:t>جتماعية للمواطنين، وذلك من خلال تكريس الضمان ال</w:t>
      </w:r>
      <w:r w:rsidR="007D1782" w:rsidRPr="00DC6DD8">
        <w:rPr>
          <w:rFonts w:ascii="Simplified Arabic" w:hAnsi="Simplified Arabic" w:hint="cs"/>
          <w:sz w:val="27"/>
          <w:rtl/>
        </w:rPr>
        <w:t>ا</w:t>
      </w:r>
      <w:r w:rsidRPr="00DC6DD8">
        <w:rPr>
          <w:rFonts w:ascii="Simplified Arabic" w:hAnsi="Simplified Arabic"/>
          <w:sz w:val="27"/>
          <w:rtl/>
        </w:rPr>
        <w:t>جتماعي</w:t>
      </w:r>
      <w:r w:rsidR="007D1782" w:rsidRPr="00DC6DD8">
        <w:rPr>
          <w:rFonts w:ascii="Simplified Arabic" w:hAnsi="Simplified Arabic" w:hint="cs"/>
          <w:sz w:val="27"/>
          <w:rtl/>
        </w:rPr>
        <w:t>،</w:t>
      </w:r>
      <w:r w:rsidRPr="00DC6DD8">
        <w:rPr>
          <w:rFonts w:ascii="Simplified Arabic" w:hAnsi="Simplified Arabic"/>
          <w:sz w:val="27"/>
          <w:rtl/>
        </w:rPr>
        <w:t xml:space="preserve"> الذي يكفل حد</w:t>
      </w:r>
      <w:r w:rsidR="007D1782" w:rsidRPr="00DC6DD8">
        <w:rPr>
          <w:rFonts w:ascii="Simplified Arabic" w:hAnsi="Simplified Arabic" w:hint="cs"/>
          <w:sz w:val="27"/>
          <w:rtl/>
        </w:rPr>
        <w:t>ّ</w:t>
      </w:r>
      <w:r w:rsidRPr="00DC6DD8">
        <w:rPr>
          <w:rFonts w:ascii="Simplified Arabic" w:hAnsi="Simplified Arabic"/>
          <w:sz w:val="27"/>
          <w:rtl/>
        </w:rPr>
        <w:t>اً أدنى من الرفاه لجميع أفراد المجتمع، وكذلك تحقيق التوازن ال</w:t>
      </w:r>
      <w:r w:rsidR="007D1782" w:rsidRPr="00DC6DD8">
        <w:rPr>
          <w:rFonts w:ascii="Simplified Arabic" w:hAnsi="Simplified Arabic" w:hint="cs"/>
          <w:sz w:val="27"/>
          <w:rtl/>
        </w:rPr>
        <w:t>ا</w:t>
      </w:r>
      <w:r w:rsidRPr="00DC6DD8">
        <w:rPr>
          <w:rFonts w:ascii="Simplified Arabic" w:hAnsi="Simplified Arabic"/>
          <w:sz w:val="27"/>
          <w:rtl/>
        </w:rPr>
        <w:t>جتماعي في المعيشة، والقضاء على الفوارق الطبقيّة فيها، وإعادة توزيع الثروة بالأساليب المشروعة</w:t>
      </w:r>
      <w:r w:rsidR="007D1782" w:rsidRPr="00DC6DD8">
        <w:rPr>
          <w:rFonts w:ascii="Simplified Arabic" w:hAnsi="Simplified Arabic" w:hint="cs"/>
          <w:sz w:val="27"/>
          <w:rtl/>
        </w:rPr>
        <w:t>،</w:t>
      </w:r>
      <w:r w:rsidRPr="00DC6DD8">
        <w:rPr>
          <w:rFonts w:ascii="Simplified Arabic" w:hAnsi="Simplified Arabic"/>
          <w:sz w:val="27"/>
          <w:rtl/>
        </w:rPr>
        <w:t xml:space="preserve"> التي تنسجم مع مقتضيات العدالة ال</w:t>
      </w:r>
      <w:r w:rsidR="007D1782" w:rsidRPr="00DC6DD8">
        <w:rPr>
          <w:rFonts w:ascii="Simplified Arabic" w:hAnsi="Simplified Arabic" w:hint="cs"/>
          <w:sz w:val="27"/>
          <w:rtl/>
        </w:rPr>
        <w:t>ا</w:t>
      </w:r>
      <w:r w:rsidRPr="00DC6DD8">
        <w:rPr>
          <w:rFonts w:ascii="Simplified Arabic" w:hAnsi="Simplified Arabic"/>
          <w:sz w:val="27"/>
          <w:rtl/>
        </w:rPr>
        <w:t>جتماعية في الإسلام</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21"/>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b/>
          <w:bCs/>
          <w:sz w:val="27"/>
          <w:rtl/>
        </w:rPr>
        <w:t>ثالثاً</w:t>
      </w:r>
      <w:r w:rsidRPr="00DC6DD8">
        <w:rPr>
          <w:rFonts w:ascii="Simplified Arabic" w:hAnsi="Simplified Arabic"/>
          <w:sz w:val="27"/>
          <w:rtl/>
        </w:rPr>
        <w:t>: العمل على البناء الثقافي والرسالي للمواطنين، وتربية شخصيتهم تربية عقائدية</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22"/>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sz w:val="27"/>
          <w:rtl/>
        </w:rPr>
        <w:t>وأما الوظائف الخارجية للدولة فهي تستهدف</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23"/>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b/>
          <w:bCs/>
          <w:sz w:val="27"/>
          <w:rtl/>
        </w:rPr>
        <w:t>أو</w:t>
      </w:r>
      <w:r w:rsidR="007D1782" w:rsidRPr="00DC6DD8">
        <w:rPr>
          <w:rFonts w:ascii="Simplified Arabic" w:hAnsi="Simplified Arabic" w:hint="cs"/>
          <w:b/>
          <w:bCs/>
          <w:sz w:val="27"/>
          <w:rtl/>
        </w:rPr>
        <w:t>ّ</w:t>
      </w:r>
      <w:r w:rsidRPr="00DC6DD8">
        <w:rPr>
          <w:rFonts w:ascii="Simplified Arabic" w:hAnsi="Simplified Arabic"/>
          <w:b/>
          <w:bCs/>
          <w:sz w:val="27"/>
          <w:rtl/>
        </w:rPr>
        <w:t>لاً</w:t>
      </w:r>
      <w:r w:rsidRPr="00DC6DD8">
        <w:rPr>
          <w:rFonts w:ascii="Simplified Arabic" w:hAnsi="Simplified Arabic"/>
          <w:sz w:val="27"/>
          <w:rtl/>
        </w:rPr>
        <w:t>: الدعوة إلى الدين الإسلامي، وحمل رسالته في العالم كاف</w:t>
      </w:r>
      <w:r w:rsidR="007D1782" w:rsidRPr="00DC6DD8">
        <w:rPr>
          <w:rFonts w:ascii="Simplified Arabic" w:hAnsi="Simplified Arabic" w:hint="cs"/>
          <w:sz w:val="27"/>
          <w:rtl/>
        </w:rPr>
        <w:t>ّ</w:t>
      </w:r>
      <w:r w:rsidRPr="00DC6DD8">
        <w:rPr>
          <w:rFonts w:ascii="Simplified Arabic" w:hAnsi="Simplified Arabic"/>
          <w:sz w:val="27"/>
          <w:rtl/>
        </w:rPr>
        <w:t xml:space="preserve">ة.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b/>
          <w:bCs/>
          <w:sz w:val="27"/>
          <w:rtl/>
        </w:rPr>
        <w:t>ثانياً</w:t>
      </w:r>
      <w:r w:rsidRPr="00DC6DD8">
        <w:rPr>
          <w:rFonts w:ascii="Simplified Arabic" w:hAnsi="Simplified Arabic"/>
          <w:sz w:val="27"/>
          <w:rtl/>
        </w:rPr>
        <w:t>: مناصرة الحق</w:t>
      </w:r>
      <w:r w:rsidR="007D1782" w:rsidRPr="00DC6DD8">
        <w:rPr>
          <w:rFonts w:ascii="Simplified Arabic" w:hAnsi="Simplified Arabic" w:hint="cs"/>
          <w:sz w:val="27"/>
          <w:rtl/>
        </w:rPr>
        <w:t>ّ</w:t>
      </w:r>
      <w:r w:rsidRPr="00DC6DD8">
        <w:rPr>
          <w:rFonts w:ascii="Simplified Arabic" w:hAnsi="Simplified Arabic"/>
          <w:sz w:val="27"/>
          <w:rtl/>
        </w:rPr>
        <w:t xml:space="preserve"> والعدل في القضايا الدولية، وتقديم المثل الأعلى للإسلام من خلال ذلك. </w:t>
      </w:r>
    </w:p>
    <w:p w:rsidR="00887E7E" w:rsidRPr="00DC6DD8" w:rsidRDefault="00887E7E" w:rsidP="009F5164">
      <w:pPr>
        <w:spacing w:line="390" w:lineRule="exact"/>
        <w:rPr>
          <w:rFonts w:ascii="Simplified Arabic" w:hAnsi="Simplified Arabic"/>
          <w:sz w:val="27"/>
          <w:rtl/>
        </w:rPr>
      </w:pPr>
      <w:r w:rsidRPr="00DC6DD8">
        <w:rPr>
          <w:rFonts w:ascii="Simplified Arabic" w:hAnsi="Simplified Arabic"/>
          <w:b/>
          <w:bCs/>
          <w:sz w:val="27"/>
          <w:rtl/>
        </w:rPr>
        <w:t>ثالثاً</w:t>
      </w:r>
      <w:r w:rsidRPr="00DC6DD8">
        <w:rPr>
          <w:rFonts w:ascii="Simplified Arabic" w:hAnsi="Simplified Arabic"/>
          <w:sz w:val="27"/>
          <w:rtl/>
        </w:rPr>
        <w:t>: الوقوف إلى جانب المستضعفين والمظلومين في الأرض، ومقاومة ال</w:t>
      </w:r>
      <w:r w:rsidR="007D1782" w:rsidRPr="00DC6DD8">
        <w:rPr>
          <w:rFonts w:ascii="Simplified Arabic" w:hAnsi="Simplified Arabic" w:hint="cs"/>
          <w:sz w:val="27"/>
          <w:rtl/>
        </w:rPr>
        <w:t>ا</w:t>
      </w:r>
      <w:r w:rsidRPr="00DC6DD8">
        <w:rPr>
          <w:rFonts w:ascii="Simplified Arabic" w:hAnsi="Simplified Arabic"/>
          <w:sz w:val="27"/>
          <w:rtl/>
        </w:rPr>
        <w:t>ستعمار والطغيان، وبخاص</w:t>
      </w:r>
      <w:r w:rsidR="007D1782" w:rsidRPr="00DC6DD8">
        <w:rPr>
          <w:rFonts w:ascii="Simplified Arabic" w:hAnsi="Simplified Arabic" w:hint="cs"/>
          <w:sz w:val="27"/>
          <w:rtl/>
        </w:rPr>
        <w:t>ّ</w:t>
      </w:r>
      <w:r w:rsidRPr="00DC6DD8">
        <w:rPr>
          <w:rFonts w:ascii="Simplified Arabic" w:hAnsi="Simplified Arabic"/>
          <w:sz w:val="27"/>
          <w:rtl/>
        </w:rPr>
        <w:t xml:space="preserve">ة في العالم الإسلامي. </w:t>
      </w:r>
    </w:p>
    <w:p w:rsidR="00887E7E" w:rsidRPr="00DC6DD8" w:rsidRDefault="00887E7E" w:rsidP="009F5164">
      <w:pPr>
        <w:spacing w:line="380" w:lineRule="exact"/>
        <w:rPr>
          <w:rFonts w:ascii="Simplified Arabic" w:hAnsi="Simplified Arabic"/>
          <w:sz w:val="27"/>
          <w:rtl/>
          <w:lang w:bidi="ar-IQ"/>
        </w:rPr>
      </w:pPr>
      <w:r w:rsidRPr="00DC6DD8">
        <w:rPr>
          <w:rFonts w:ascii="Simplified Arabic" w:hAnsi="Simplified Arabic"/>
          <w:sz w:val="27"/>
          <w:rtl/>
        </w:rPr>
        <w:t xml:space="preserve">ويعطف الصدر على هذه الأدوار للدولة الإسلامية بقوله: </w:t>
      </w:r>
      <w:r w:rsidRPr="00DC6DD8">
        <w:rPr>
          <w:rFonts w:hint="eastAsia"/>
          <w:sz w:val="24"/>
          <w:szCs w:val="24"/>
          <w:rtl/>
        </w:rPr>
        <w:t>«</w:t>
      </w:r>
      <w:r w:rsidRPr="00DC6DD8">
        <w:rPr>
          <w:rFonts w:ascii="Simplified Arabic" w:hAnsi="Simplified Arabic"/>
          <w:sz w:val="27"/>
          <w:rtl/>
        </w:rPr>
        <w:t>إن دولة القرآن العظيمة لا تستنفد أهدافها؛ لأن كلمات الله لا تنفد، والسير نحوه لا ينقطع، والتحر</w:t>
      </w:r>
      <w:r w:rsidR="007D1782" w:rsidRPr="00DC6DD8">
        <w:rPr>
          <w:rFonts w:ascii="Simplified Arabic" w:hAnsi="Simplified Arabic" w:hint="cs"/>
          <w:sz w:val="27"/>
          <w:rtl/>
        </w:rPr>
        <w:t>ّ</w:t>
      </w:r>
      <w:r w:rsidRPr="00DC6DD8">
        <w:rPr>
          <w:rFonts w:ascii="Simplified Arabic" w:hAnsi="Simplified Arabic"/>
          <w:sz w:val="27"/>
          <w:rtl/>
        </w:rPr>
        <w:t>ك في اتجاه المطلق لا يتوق</w:t>
      </w:r>
      <w:r w:rsidR="007D1782" w:rsidRPr="00DC6DD8">
        <w:rPr>
          <w:rFonts w:ascii="Simplified Arabic" w:hAnsi="Simplified Arabic" w:hint="cs"/>
          <w:sz w:val="27"/>
          <w:rtl/>
        </w:rPr>
        <w:t>ّ</w:t>
      </w:r>
      <w:r w:rsidRPr="00DC6DD8">
        <w:rPr>
          <w:rFonts w:ascii="Simplified Arabic" w:hAnsi="Simplified Arabic"/>
          <w:sz w:val="27"/>
          <w:rtl/>
        </w:rPr>
        <w:t>ف. وهذا هو سر</w:t>
      </w:r>
      <w:r w:rsidR="007D1782" w:rsidRPr="00DC6DD8">
        <w:rPr>
          <w:rFonts w:ascii="Simplified Arabic" w:hAnsi="Simplified Arabic" w:hint="cs"/>
          <w:sz w:val="27"/>
          <w:rtl/>
        </w:rPr>
        <w:t>ّ</w:t>
      </w:r>
      <w:r w:rsidRPr="00DC6DD8">
        <w:rPr>
          <w:rFonts w:ascii="Simplified Arabic" w:hAnsi="Simplified Arabic"/>
          <w:sz w:val="27"/>
          <w:rtl/>
        </w:rPr>
        <w:t xml:space="preserve"> الطاقة الهائلة في هذه الدولة وقدرتها على التطو</w:t>
      </w:r>
      <w:r w:rsidR="007D1782" w:rsidRPr="00DC6DD8">
        <w:rPr>
          <w:rFonts w:ascii="Simplified Arabic" w:hAnsi="Simplified Arabic" w:hint="cs"/>
          <w:sz w:val="27"/>
          <w:rtl/>
        </w:rPr>
        <w:t>ّ</w:t>
      </w:r>
      <w:r w:rsidRPr="00DC6DD8">
        <w:rPr>
          <w:rFonts w:ascii="Simplified Arabic" w:hAnsi="Simplified Arabic"/>
          <w:sz w:val="27"/>
          <w:rtl/>
        </w:rPr>
        <w:t>ر والإبداع المستمر</w:t>
      </w:r>
      <w:r w:rsidR="007D1782" w:rsidRPr="00DC6DD8">
        <w:rPr>
          <w:rFonts w:ascii="Simplified Arabic" w:hAnsi="Simplified Arabic" w:hint="cs"/>
          <w:sz w:val="27"/>
          <w:rtl/>
        </w:rPr>
        <w:t>ّ</w:t>
      </w:r>
      <w:r w:rsidRPr="00DC6DD8">
        <w:rPr>
          <w:rFonts w:ascii="Simplified Arabic" w:hAnsi="Simplified Arabic"/>
          <w:sz w:val="27"/>
          <w:rtl/>
        </w:rPr>
        <w:t xml:space="preserve"> في مسيرة الإنسان نحو الله</w:t>
      </w:r>
      <w:r w:rsidR="007D1782" w:rsidRPr="00DC6DD8">
        <w:rPr>
          <w:rFonts w:ascii="Simplified Arabic" w:hAnsi="Simplified Arabic" w:hint="cs"/>
          <w:sz w:val="27"/>
          <w:rtl/>
        </w:rPr>
        <w:t>:</w:t>
      </w:r>
      <w:r w:rsidRPr="00DC6DD8">
        <w:rPr>
          <w:rFonts w:ascii="Simplified Arabic" w:hAnsi="Simplified Arabic"/>
          <w:sz w:val="27"/>
          <w:rtl/>
        </w:rPr>
        <w:t xml:space="preserve"> </w:t>
      </w:r>
      <w:r w:rsidR="00526BF4" w:rsidRPr="00526BF4">
        <w:rPr>
          <w:rFonts w:ascii="Mosawi" w:hAnsi="Mosawi" w:cs="Mosawi"/>
          <w:sz w:val="24"/>
          <w:szCs w:val="24"/>
          <w:rtl/>
        </w:rPr>
        <w:t>﴿</w:t>
      </w:r>
      <w:r w:rsidR="007D1782" w:rsidRPr="00DC6DD8">
        <w:rPr>
          <w:b/>
          <w:bCs/>
          <w:sz w:val="27"/>
          <w:rtl/>
        </w:rPr>
        <w:t>قُلْ لَوْ كَانَ الْبَحْرُ مِدَاداً لِكَلِمَاتِ رَبِّي لَنَفِدَ الْبَحْرُ قَبْلَ أَنْ تَنفَدَ كَلِمَاتُ رَبِّي وَلَوْ جِئْنَا بِمِثْلِهِ مَدَداً</w:t>
      </w:r>
      <w:r w:rsidR="00526BF4" w:rsidRPr="00526BF4">
        <w:rPr>
          <w:rFonts w:ascii="Mosawi" w:hAnsi="Mosawi" w:cs="Mosawi"/>
          <w:sz w:val="24"/>
          <w:szCs w:val="24"/>
          <w:rtl/>
        </w:rPr>
        <w:t>﴾</w:t>
      </w:r>
      <w:r w:rsidRPr="00DC6DD8">
        <w:rPr>
          <w:rFonts w:ascii="Simplified Arabic" w:hAnsi="Simplified Arabic" w:hint="cs"/>
          <w:sz w:val="27"/>
          <w:rtl/>
        </w:rPr>
        <w:t xml:space="preserve"> (الكهف: 109)</w:t>
      </w:r>
      <w:r w:rsidR="00CD3D7E" w:rsidRPr="00DC6DD8">
        <w:rPr>
          <w:rFonts w:hint="eastAsia"/>
          <w:sz w:val="24"/>
          <w:szCs w:val="24"/>
          <w:rtl/>
        </w:rPr>
        <w:t>»</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24"/>
      </w:r>
      <w:r w:rsidRPr="00DC6DD8">
        <w:rPr>
          <w:rFonts w:ascii="Simplified Arabic" w:hAnsi="Simplified Arabic"/>
          <w:sz w:val="27"/>
          <w:vertAlign w:val="superscript"/>
          <w:rtl/>
        </w:rPr>
        <w:t>)</w:t>
      </w:r>
      <w:r w:rsidRPr="00DC6DD8">
        <w:rPr>
          <w:rFonts w:ascii="Simplified Arabic" w:hAnsi="Simplified Arabic" w:hint="cs"/>
          <w:sz w:val="27"/>
          <w:rtl/>
        </w:rPr>
        <w:t>.</w:t>
      </w:r>
    </w:p>
    <w:p w:rsidR="00887E7E" w:rsidRPr="00DC6DD8" w:rsidRDefault="00887E7E" w:rsidP="00CD1225">
      <w:pPr>
        <w:spacing w:line="340" w:lineRule="exact"/>
        <w:rPr>
          <w:rFonts w:ascii="Simplified Arabic" w:hAnsi="Simplified Arabic"/>
          <w:sz w:val="27"/>
          <w:rtl/>
        </w:rPr>
      </w:pPr>
    </w:p>
    <w:p w:rsidR="00887E7E" w:rsidRPr="00DC6DD8" w:rsidRDefault="00887E7E" w:rsidP="00BC746D">
      <w:pPr>
        <w:pStyle w:val="31"/>
        <w:rPr>
          <w:color w:val="auto"/>
          <w:rtl/>
        </w:rPr>
      </w:pPr>
      <w:r w:rsidRPr="00DC6DD8">
        <w:rPr>
          <w:color w:val="auto"/>
          <w:rtl/>
        </w:rPr>
        <w:t>المزاوجة بين ولاية الفقيه والأمة</w:t>
      </w:r>
    </w:p>
    <w:p w:rsidR="00B93334" w:rsidRPr="00DC6DD8" w:rsidRDefault="00887E7E" w:rsidP="009F5164">
      <w:pPr>
        <w:spacing w:line="390" w:lineRule="exact"/>
        <w:rPr>
          <w:rFonts w:ascii="Simplified Arabic" w:hAnsi="Simplified Arabic"/>
          <w:sz w:val="27"/>
          <w:rtl/>
        </w:rPr>
      </w:pPr>
      <w:r w:rsidRPr="00DC6DD8">
        <w:rPr>
          <w:rFonts w:ascii="Simplified Arabic" w:hAnsi="Simplified Arabic"/>
          <w:sz w:val="27"/>
          <w:rtl/>
        </w:rPr>
        <w:t>لقد مثّلت هذه النظرية ذروة النضج والتطو</w:t>
      </w:r>
      <w:r w:rsidR="00B93334" w:rsidRPr="00DC6DD8">
        <w:rPr>
          <w:rFonts w:ascii="Simplified Arabic" w:hAnsi="Simplified Arabic" w:hint="cs"/>
          <w:sz w:val="27"/>
          <w:rtl/>
        </w:rPr>
        <w:t>ُّ</w:t>
      </w:r>
      <w:r w:rsidRPr="00DC6DD8">
        <w:rPr>
          <w:rFonts w:ascii="Simplified Arabic" w:hAnsi="Simplified Arabic"/>
          <w:sz w:val="27"/>
          <w:rtl/>
        </w:rPr>
        <w:t xml:space="preserve">ر في الفكر السياسي عند الصدر. </w:t>
      </w:r>
      <w:r w:rsidRPr="00DC6DD8">
        <w:rPr>
          <w:rFonts w:ascii="Simplified Arabic" w:hAnsi="Simplified Arabic"/>
          <w:sz w:val="27"/>
          <w:rtl/>
        </w:rPr>
        <w:lastRenderedPageBreak/>
        <w:t>وقد نظّ</w:t>
      </w:r>
      <w:r w:rsidR="00B93334" w:rsidRPr="00DC6DD8">
        <w:rPr>
          <w:rFonts w:ascii="Simplified Arabic" w:hAnsi="Simplified Arabic" w:hint="cs"/>
          <w:sz w:val="27"/>
          <w:rtl/>
        </w:rPr>
        <w:t>َ</w:t>
      </w:r>
      <w:r w:rsidRPr="00DC6DD8">
        <w:rPr>
          <w:rFonts w:ascii="Simplified Arabic" w:hAnsi="Simplified Arabic"/>
          <w:sz w:val="27"/>
          <w:rtl/>
        </w:rPr>
        <w:t xml:space="preserve">ر لها في بحثه: </w:t>
      </w:r>
      <w:r w:rsidRPr="00DC6DD8">
        <w:rPr>
          <w:rFonts w:hint="eastAsia"/>
          <w:sz w:val="24"/>
          <w:szCs w:val="24"/>
          <w:rtl/>
        </w:rPr>
        <w:t>«</w:t>
      </w:r>
      <w:r w:rsidRPr="00DC6DD8">
        <w:rPr>
          <w:rFonts w:ascii="Simplified Arabic" w:hAnsi="Simplified Arabic"/>
          <w:sz w:val="27"/>
          <w:rtl/>
        </w:rPr>
        <w:t>خلافة الإنسان وشهادة الأنبياء</w:t>
      </w:r>
      <w:r w:rsidRPr="00DC6DD8">
        <w:rPr>
          <w:rFonts w:hint="eastAsia"/>
          <w:sz w:val="24"/>
          <w:szCs w:val="24"/>
          <w:rtl/>
        </w:rPr>
        <w:t>»</w:t>
      </w:r>
      <w:r w:rsidR="00B93334" w:rsidRPr="00DC6DD8">
        <w:rPr>
          <w:rFonts w:ascii="Simplified Arabic" w:hAnsi="Simplified Arabic" w:hint="cs"/>
          <w:sz w:val="27"/>
          <w:rtl/>
        </w:rPr>
        <w:t>؛</w:t>
      </w:r>
      <w:r w:rsidRPr="00DC6DD8">
        <w:rPr>
          <w:rFonts w:ascii="Simplified Arabic" w:hAnsi="Simplified Arabic"/>
          <w:sz w:val="27"/>
          <w:rtl/>
        </w:rPr>
        <w:t xml:space="preserve"> حيث اعتبر أن كلاًّ من خلافة الإنسان وشهادة الأنبياء يمثّ</w:t>
      </w:r>
      <w:r w:rsidR="00B93334" w:rsidRPr="00DC6DD8">
        <w:rPr>
          <w:rFonts w:ascii="Simplified Arabic" w:hAnsi="Simplified Arabic" w:hint="cs"/>
          <w:sz w:val="27"/>
          <w:rtl/>
        </w:rPr>
        <w:t>ِ</w:t>
      </w:r>
      <w:r w:rsidRPr="00DC6DD8">
        <w:rPr>
          <w:rFonts w:ascii="Simplified Arabic" w:hAnsi="Simplified Arabic"/>
          <w:sz w:val="27"/>
          <w:rtl/>
        </w:rPr>
        <w:t>لان خطّين ربّانيين يقوم على أساسهما المجتمع التوحيدي، ويتم</w:t>
      </w:r>
      <w:r w:rsidR="00B93334" w:rsidRPr="00DC6DD8">
        <w:rPr>
          <w:rFonts w:ascii="Simplified Arabic" w:hAnsi="Simplified Arabic" w:hint="cs"/>
          <w:sz w:val="27"/>
          <w:rtl/>
        </w:rPr>
        <w:t>ّ</w:t>
      </w:r>
      <w:r w:rsidRPr="00DC6DD8">
        <w:rPr>
          <w:rFonts w:ascii="Simplified Arabic" w:hAnsi="Simplified Arabic"/>
          <w:sz w:val="27"/>
          <w:rtl/>
        </w:rPr>
        <w:t xml:space="preserve"> من خلالهما انتظام الحياة ال</w:t>
      </w:r>
      <w:r w:rsidR="00B93334" w:rsidRPr="00DC6DD8">
        <w:rPr>
          <w:rFonts w:ascii="Simplified Arabic" w:hAnsi="Simplified Arabic" w:hint="cs"/>
          <w:sz w:val="27"/>
          <w:rtl/>
        </w:rPr>
        <w:t>ا</w:t>
      </w:r>
      <w:r w:rsidRPr="00DC6DD8">
        <w:rPr>
          <w:rFonts w:ascii="Simplified Arabic" w:hAnsi="Simplified Arabic"/>
          <w:sz w:val="27"/>
          <w:rtl/>
        </w:rPr>
        <w:t>جتماعية للإنسان على الأرض.</w:t>
      </w:r>
    </w:p>
    <w:p w:rsidR="00887E7E" w:rsidRPr="00DC6DD8" w:rsidRDefault="00887E7E" w:rsidP="00196B44">
      <w:pPr>
        <w:rPr>
          <w:rFonts w:ascii="Simplified Arabic" w:hAnsi="Simplified Arabic"/>
          <w:sz w:val="27"/>
          <w:rtl/>
        </w:rPr>
      </w:pPr>
      <w:r w:rsidRPr="00DC6DD8">
        <w:rPr>
          <w:rFonts w:ascii="Simplified Arabic" w:hAnsi="Simplified Arabic"/>
          <w:sz w:val="27"/>
          <w:rtl/>
        </w:rPr>
        <w:t>ولكن</w:t>
      </w:r>
      <w:r w:rsidR="00B93334" w:rsidRPr="00DC6DD8">
        <w:rPr>
          <w:rFonts w:ascii="Simplified Arabic" w:hAnsi="Simplified Arabic" w:hint="cs"/>
          <w:sz w:val="27"/>
          <w:rtl/>
        </w:rPr>
        <w:t>ْ</w:t>
      </w:r>
      <w:r w:rsidRPr="00DC6DD8">
        <w:rPr>
          <w:rFonts w:ascii="Simplified Arabic" w:hAnsi="Simplified Arabic"/>
          <w:sz w:val="27"/>
          <w:rtl/>
        </w:rPr>
        <w:t xml:space="preserve"> قبل الدخول في حيثيات هذه النظرية </w:t>
      </w:r>
      <w:r w:rsidR="00553B2F" w:rsidRPr="00DC6DD8">
        <w:rPr>
          <w:rFonts w:ascii="Simplified Arabic" w:hAnsi="Simplified Arabic"/>
          <w:sz w:val="27"/>
          <w:rtl/>
        </w:rPr>
        <w:t>لا بُدَّ</w:t>
      </w:r>
      <w:r w:rsidRPr="00DC6DD8">
        <w:rPr>
          <w:rFonts w:ascii="Simplified Arabic" w:hAnsi="Simplified Arabic"/>
          <w:sz w:val="27"/>
          <w:rtl/>
        </w:rPr>
        <w:t xml:space="preserve"> من تسجيل ملاحظة في المقام، وهي: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أو</w:t>
      </w:r>
      <w:r w:rsidR="00B93334" w:rsidRPr="00DC6DD8">
        <w:rPr>
          <w:rFonts w:ascii="Simplified Arabic" w:hAnsi="Simplified Arabic" w:hint="cs"/>
          <w:b/>
          <w:bCs/>
          <w:sz w:val="27"/>
          <w:rtl/>
        </w:rPr>
        <w:t>ّ</w:t>
      </w:r>
      <w:r w:rsidRPr="00DC6DD8">
        <w:rPr>
          <w:rFonts w:ascii="Simplified Arabic" w:hAnsi="Simplified Arabic"/>
          <w:b/>
          <w:bCs/>
          <w:sz w:val="27"/>
          <w:rtl/>
        </w:rPr>
        <w:t>لاً</w:t>
      </w:r>
      <w:r w:rsidRPr="00DC6DD8">
        <w:rPr>
          <w:rFonts w:ascii="Simplified Arabic" w:hAnsi="Simplified Arabic"/>
          <w:sz w:val="27"/>
          <w:rtl/>
        </w:rPr>
        <w:t xml:space="preserve">: </w:t>
      </w:r>
      <w:r w:rsidR="00B93334" w:rsidRPr="00DC6DD8">
        <w:rPr>
          <w:rFonts w:ascii="Simplified Arabic" w:hAnsi="Simplified Arabic" w:hint="cs"/>
          <w:sz w:val="27"/>
          <w:rtl/>
        </w:rPr>
        <w:t>إ</w:t>
      </w:r>
      <w:r w:rsidRPr="00DC6DD8">
        <w:rPr>
          <w:rFonts w:ascii="Simplified Arabic" w:hAnsi="Simplified Arabic"/>
          <w:sz w:val="27"/>
          <w:rtl/>
        </w:rPr>
        <w:t>ن الأصل الإسلامي في مسألة الحكم يقر</w:t>
      </w:r>
      <w:r w:rsidR="00B93334" w:rsidRPr="00DC6DD8">
        <w:rPr>
          <w:rFonts w:ascii="Simplified Arabic" w:hAnsi="Simplified Arabic" w:hint="cs"/>
          <w:sz w:val="27"/>
          <w:rtl/>
        </w:rPr>
        <w:t>ّ</w:t>
      </w:r>
      <w:r w:rsidRPr="00DC6DD8">
        <w:rPr>
          <w:rFonts w:ascii="Simplified Arabic" w:hAnsi="Simplified Arabic"/>
          <w:sz w:val="27"/>
          <w:rtl/>
        </w:rPr>
        <w:t>ر بأن لا ولاية بالأصل لأحد</w:t>
      </w:r>
      <w:r w:rsidR="00B93334" w:rsidRPr="00DC6DD8">
        <w:rPr>
          <w:rFonts w:ascii="Simplified Arabic" w:hAnsi="Simplified Arabic" w:hint="cs"/>
          <w:sz w:val="27"/>
          <w:rtl/>
        </w:rPr>
        <w:t>ٍ</w:t>
      </w:r>
      <w:r w:rsidRPr="00DC6DD8">
        <w:rPr>
          <w:rFonts w:ascii="Simplified Arabic" w:hAnsi="Simplified Arabic"/>
          <w:sz w:val="27"/>
          <w:rtl/>
        </w:rPr>
        <w:t xml:space="preserve"> على أحد</w:t>
      </w:r>
      <w:r w:rsidR="00B93334" w:rsidRPr="00DC6DD8">
        <w:rPr>
          <w:rFonts w:ascii="Simplified Arabic" w:hAnsi="Simplified Arabic" w:hint="cs"/>
          <w:sz w:val="27"/>
          <w:rtl/>
        </w:rPr>
        <w:t>،</w:t>
      </w:r>
      <w:r w:rsidRPr="00DC6DD8">
        <w:rPr>
          <w:rFonts w:ascii="Simplified Arabic" w:hAnsi="Simplified Arabic"/>
          <w:sz w:val="27"/>
          <w:rtl/>
        </w:rPr>
        <w:t xml:space="preserve"> إلا</w:t>
      </w:r>
      <w:r w:rsidR="00B93334" w:rsidRPr="00DC6DD8">
        <w:rPr>
          <w:rFonts w:ascii="Simplified Arabic" w:hAnsi="Simplified Arabic" w:hint="cs"/>
          <w:sz w:val="27"/>
          <w:rtl/>
        </w:rPr>
        <w:t>ّ</w:t>
      </w:r>
      <w:r w:rsidRPr="00DC6DD8">
        <w:rPr>
          <w:rFonts w:ascii="Simplified Arabic" w:hAnsi="Simplified Arabic"/>
          <w:sz w:val="27"/>
          <w:rtl/>
        </w:rPr>
        <w:t xml:space="preserve"> لله تعالى</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25"/>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196B44">
      <w:pPr>
        <w:rPr>
          <w:rFonts w:ascii="Simplified Arabic" w:hAnsi="Simplified Arabic"/>
          <w:sz w:val="27"/>
          <w:rtl/>
        </w:rPr>
      </w:pPr>
      <w:r w:rsidRPr="00DC6DD8">
        <w:rPr>
          <w:rFonts w:ascii="Simplified Arabic" w:hAnsi="Simplified Arabic"/>
          <w:b/>
          <w:bCs/>
          <w:sz w:val="27"/>
          <w:rtl/>
        </w:rPr>
        <w:t>ثانياً</w:t>
      </w:r>
      <w:r w:rsidRPr="00DC6DD8">
        <w:rPr>
          <w:rFonts w:ascii="Simplified Arabic" w:hAnsi="Simplified Arabic"/>
          <w:sz w:val="27"/>
          <w:rtl/>
        </w:rPr>
        <w:t xml:space="preserve">: </w:t>
      </w:r>
      <w:r w:rsidR="00B93334" w:rsidRPr="00DC6DD8">
        <w:rPr>
          <w:rFonts w:ascii="Simplified Arabic" w:hAnsi="Simplified Arabic" w:hint="cs"/>
          <w:sz w:val="27"/>
          <w:rtl/>
        </w:rPr>
        <w:t>إ</w:t>
      </w:r>
      <w:r w:rsidRPr="00DC6DD8">
        <w:rPr>
          <w:rFonts w:ascii="Simplified Arabic" w:hAnsi="Simplified Arabic"/>
          <w:sz w:val="27"/>
          <w:rtl/>
        </w:rPr>
        <w:t>ن الله سبحانه هو مصدر السلطات جميعاً</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26"/>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E56D09">
      <w:pPr>
        <w:spacing w:line="420" w:lineRule="exact"/>
        <w:rPr>
          <w:rFonts w:ascii="Simplified Arabic" w:hAnsi="Simplified Arabic"/>
          <w:sz w:val="27"/>
          <w:rtl/>
        </w:rPr>
      </w:pPr>
      <w:r w:rsidRPr="00DC6DD8">
        <w:rPr>
          <w:rFonts w:ascii="Simplified Arabic" w:hAnsi="Simplified Arabic"/>
          <w:b/>
          <w:bCs/>
          <w:sz w:val="27"/>
          <w:rtl/>
        </w:rPr>
        <w:t>ثالثاً</w:t>
      </w:r>
      <w:r w:rsidRPr="00DC6DD8">
        <w:rPr>
          <w:rFonts w:ascii="Simplified Arabic" w:hAnsi="Simplified Arabic"/>
          <w:sz w:val="27"/>
          <w:rtl/>
        </w:rPr>
        <w:t xml:space="preserve">: </w:t>
      </w:r>
      <w:r w:rsidR="00B93334" w:rsidRPr="00DC6DD8">
        <w:rPr>
          <w:rFonts w:ascii="Simplified Arabic" w:hAnsi="Simplified Arabic" w:hint="cs"/>
          <w:sz w:val="27"/>
          <w:rtl/>
        </w:rPr>
        <w:t>إ</w:t>
      </w:r>
      <w:r w:rsidRPr="00DC6DD8">
        <w:rPr>
          <w:rFonts w:ascii="Simplified Arabic" w:hAnsi="Simplified Arabic"/>
          <w:sz w:val="27"/>
          <w:rtl/>
        </w:rPr>
        <w:t>ن الشريعة الإسلامية هي مصدر التشريع</w:t>
      </w:r>
      <w:r w:rsidR="00B93334" w:rsidRPr="00DC6DD8">
        <w:rPr>
          <w:rFonts w:ascii="Simplified Arabic" w:hAnsi="Simplified Arabic" w:hint="cs"/>
          <w:sz w:val="27"/>
          <w:rtl/>
        </w:rPr>
        <w:t>،</w:t>
      </w:r>
      <w:r w:rsidRPr="00DC6DD8">
        <w:rPr>
          <w:rFonts w:ascii="Simplified Arabic" w:hAnsi="Simplified Arabic"/>
          <w:sz w:val="27"/>
          <w:rtl/>
        </w:rPr>
        <w:t xml:space="preserve"> الذي يُستمد</w:t>
      </w:r>
      <w:r w:rsidR="00B93334" w:rsidRPr="00DC6DD8">
        <w:rPr>
          <w:rFonts w:ascii="Simplified Arabic" w:hAnsi="Simplified Arabic" w:hint="cs"/>
          <w:sz w:val="27"/>
          <w:rtl/>
        </w:rPr>
        <w:t>ّ</w:t>
      </w:r>
      <w:r w:rsidRPr="00DC6DD8">
        <w:rPr>
          <w:rFonts w:ascii="Simplified Arabic" w:hAnsi="Simplified Arabic"/>
          <w:sz w:val="27"/>
          <w:rtl/>
        </w:rPr>
        <w:t xml:space="preserve"> منه الدستور</w:t>
      </w:r>
      <w:r w:rsidR="00B93334" w:rsidRPr="00DC6DD8">
        <w:rPr>
          <w:rFonts w:ascii="Simplified Arabic" w:hAnsi="Simplified Arabic" w:hint="cs"/>
          <w:sz w:val="27"/>
          <w:rtl/>
        </w:rPr>
        <w:t>،</w:t>
      </w:r>
      <w:r w:rsidRPr="00DC6DD8">
        <w:rPr>
          <w:rFonts w:ascii="Simplified Arabic" w:hAnsi="Simplified Arabic"/>
          <w:sz w:val="27"/>
          <w:rtl/>
        </w:rPr>
        <w:t xml:space="preserve"> وتُشرّع </w:t>
      </w:r>
      <w:r w:rsidR="00B93334" w:rsidRPr="00DC6DD8">
        <w:rPr>
          <w:rFonts w:ascii="Simplified Arabic" w:hAnsi="Simplified Arabic" w:hint="cs"/>
          <w:sz w:val="27"/>
          <w:rtl/>
        </w:rPr>
        <w:t>ا</w:t>
      </w:r>
      <w:r w:rsidRPr="00DC6DD8">
        <w:rPr>
          <w:rFonts w:ascii="Simplified Arabic" w:hAnsi="Simplified Arabic"/>
          <w:sz w:val="27"/>
          <w:rtl/>
        </w:rPr>
        <w:t>نطلاقاً منها القوانين</w:t>
      </w:r>
      <w:r w:rsidRPr="00DC6DD8">
        <w:rPr>
          <w:rFonts w:ascii="Simplified Arabic" w:hAnsi="Simplified Arabic"/>
          <w:sz w:val="27"/>
          <w:vertAlign w:val="superscript"/>
          <w:rtl/>
        </w:rPr>
        <w:t>(</w:t>
      </w:r>
      <w:r w:rsidRPr="00DC6DD8">
        <w:rPr>
          <w:rFonts w:ascii="Simplified Arabic" w:hAnsi="Simplified Arabic"/>
          <w:sz w:val="27"/>
          <w:vertAlign w:val="superscript"/>
          <w:rtl/>
        </w:rPr>
        <w:endnoteReference w:id="627"/>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87E7E" w:rsidRPr="00DC6DD8" w:rsidRDefault="00887E7E" w:rsidP="00CD1225">
      <w:pPr>
        <w:spacing w:line="440" w:lineRule="exact"/>
        <w:rPr>
          <w:rFonts w:ascii="Simplified Arabic" w:hAnsi="Simplified Arabic"/>
          <w:sz w:val="27"/>
          <w:rtl/>
        </w:rPr>
      </w:pPr>
    </w:p>
    <w:p w:rsidR="00887E7E" w:rsidRPr="00DC6DD8" w:rsidRDefault="00887E7E" w:rsidP="00B93334">
      <w:pPr>
        <w:pStyle w:val="31"/>
        <w:rPr>
          <w:color w:val="auto"/>
          <w:rtl/>
        </w:rPr>
      </w:pPr>
      <w:r w:rsidRPr="00DC6DD8">
        <w:rPr>
          <w:color w:val="auto"/>
          <w:rtl/>
        </w:rPr>
        <w:t>ال</w:t>
      </w:r>
      <w:r w:rsidR="00B93334" w:rsidRPr="00DC6DD8">
        <w:rPr>
          <w:rFonts w:hint="cs"/>
          <w:color w:val="auto"/>
          <w:rtl/>
        </w:rPr>
        <w:t>ا</w:t>
      </w:r>
      <w:r w:rsidRPr="00DC6DD8">
        <w:rPr>
          <w:color w:val="auto"/>
          <w:rtl/>
        </w:rPr>
        <w:t>ستخلاف الإلهي للإنسان</w:t>
      </w:r>
    </w:p>
    <w:p w:rsidR="00887E7E" w:rsidRPr="00DC6DD8" w:rsidRDefault="00887E7E" w:rsidP="00B93334">
      <w:pPr>
        <w:pStyle w:val="31"/>
        <w:rPr>
          <w:color w:val="auto"/>
          <w:rtl/>
        </w:rPr>
      </w:pPr>
      <w:r w:rsidRPr="00DC6DD8">
        <w:rPr>
          <w:color w:val="auto"/>
          <w:rtl/>
        </w:rPr>
        <w:t>الأساس القرآني لل</w:t>
      </w:r>
      <w:r w:rsidR="00B93334" w:rsidRPr="00DC6DD8">
        <w:rPr>
          <w:rFonts w:hint="cs"/>
          <w:color w:val="auto"/>
          <w:rtl/>
        </w:rPr>
        <w:t>ا</w:t>
      </w:r>
      <w:r w:rsidRPr="00DC6DD8">
        <w:rPr>
          <w:color w:val="auto"/>
          <w:rtl/>
        </w:rPr>
        <w:t xml:space="preserve">ستخلاف البشري </w:t>
      </w:r>
    </w:p>
    <w:p w:rsidR="00887E7E" w:rsidRPr="00DC6DD8" w:rsidRDefault="00887E7E" w:rsidP="00196B44">
      <w:pPr>
        <w:rPr>
          <w:rFonts w:ascii="Simplified Arabic" w:hAnsi="Simplified Arabic"/>
          <w:sz w:val="27"/>
          <w:rtl/>
        </w:rPr>
      </w:pPr>
      <w:r w:rsidRPr="00DC6DD8">
        <w:rPr>
          <w:rFonts w:ascii="Simplified Arabic" w:hAnsi="Simplified Arabic"/>
          <w:sz w:val="27"/>
          <w:rtl/>
        </w:rPr>
        <w:t>يذكر الصدر جملة</w:t>
      </w:r>
      <w:r w:rsidR="00B93334" w:rsidRPr="00DC6DD8">
        <w:rPr>
          <w:rFonts w:ascii="Simplified Arabic" w:hAnsi="Simplified Arabic" w:hint="cs"/>
          <w:sz w:val="27"/>
          <w:rtl/>
        </w:rPr>
        <w:t>ً</w:t>
      </w:r>
      <w:r w:rsidRPr="00DC6DD8">
        <w:rPr>
          <w:rFonts w:ascii="Simplified Arabic" w:hAnsi="Simplified Arabic"/>
          <w:sz w:val="27"/>
          <w:rtl/>
        </w:rPr>
        <w:t xml:space="preserve"> من الآيات القرآنية كمنطلق</w:t>
      </w:r>
      <w:r w:rsidR="00B93334" w:rsidRPr="00DC6DD8">
        <w:rPr>
          <w:rFonts w:ascii="Simplified Arabic" w:hAnsi="Simplified Arabic" w:hint="cs"/>
          <w:sz w:val="27"/>
          <w:rtl/>
        </w:rPr>
        <w:t>ٍ</w:t>
      </w:r>
      <w:r w:rsidRPr="00DC6DD8">
        <w:rPr>
          <w:rFonts w:ascii="Simplified Arabic" w:hAnsi="Simplified Arabic"/>
          <w:sz w:val="27"/>
          <w:rtl/>
        </w:rPr>
        <w:t xml:space="preserve"> وركيزة لل</w:t>
      </w:r>
      <w:r w:rsidR="00B93334" w:rsidRPr="00DC6DD8">
        <w:rPr>
          <w:rFonts w:ascii="Simplified Arabic" w:hAnsi="Simplified Arabic" w:hint="cs"/>
          <w:sz w:val="27"/>
          <w:rtl/>
        </w:rPr>
        <w:t>ا</w:t>
      </w:r>
      <w:r w:rsidRPr="00DC6DD8">
        <w:rPr>
          <w:rFonts w:ascii="Simplified Arabic" w:hAnsi="Simplified Arabic"/>
          <w:sz w:val="27"/>
          <w:rtl/>
        </w:rPr>
        <w:t>ستدلال على استخلاف الله للجماعة البشرية على الأرض</w:t>
      </w:r>
      <w:r w:rsidR="00B93334" w:rsidRPr="00DC6DD8">
        <w:rPr>
          <w:rFonts w:ascii="Simplified Arabic" w:hAnsi="Simplified Arabic" w:hint="cs"/>
          <w:sz w:val="27"/>
          <w:rtl/>
        </w:rPr>
        <w:t>،</w:t>
      </w:r>
      <w:r w:rsidRPr="00DC6DD8">
        <w:rPr>
          <w:rFonts w:ascii="Simplified Arabic" w:hAnsi="Simplified Arabic"/>
          <w:sz w:val="27"/>
          <w:rtl/>
        </w:rPr>
        <w:t xml:space="preserve"> منها</w:t>
      </w:r>
      <w:r w:rsidR="00B93334" w:rsidRPr="00DC6DD8">
        <w:rPr>
          <w:rFonts w:ascii="Simplified Arabic" w:hAnsi="Simplified Arabic" w:hint="cs"/>
          <w:sz w:val="27"/>
          <w:rtl/>
        </w:rPr>
        <w:t>:</w:t>
      </w:r>
      <w:r w:rsidRPr="00DC6DD8">
        <w:rPr>
          <w:rFonts w:ascii="Simplified Arabic" w:hAnsi="Simplified Arabic"/>
          <w:sz w:val="27"/>
          <w:rtl/>
        </w:rPr>
        <w:t xml:space="preserve"> قوله تعالى: </w:t>
      </w:r>
    </w:p>
    <w:p w:rsidR="00887E7E" w:rsidRPr="00DC6DD8" w:rsidRDefault="00887E7E" w:rsidP="00196B44">
      <w:pPr>
        <w:pStyle w:val="af1"/>
        <w:widowControl w:val="0"/>
        <w:spacing w:after="0" w:line="400" w:lineRule="exact"/>
        <w:ind w:left="0" w:firstLine="567"/>
        <w:jc w:val="both"/>
        <w:rPr>
          <w:rFonts w:cs="AL-Mohanad"/>
          <w:sz w:val="27"/>
          <w:szCs w:val="27"/>
          <w:rtl/>
        </w:rPr>
      </w:pPr>
      <w:r w:rsidRPr="00DC6DD8">
        <w:rPr>
          <w:rFonts w:ascii="Mosawi" w:hAnsi="Mosawi" w:cs="AL-Mohanad" w:hint="cs"/>
          <w:sz w:val="27"/>
          <w:szCs w:val="27"/>
          <w:rtl/>
        </w:rPr>
        <w:t xml:space="preserve">1ـ </w:t>
      </w:r>
      <w:r w:rsidR="00526BF4" w:rsidRPr="00526BF4">
        <w:rPr>
          <w:rFonts w:ascii="Mosawi" w:hAnsi="Mosawi" w:cs="Mosawi"/>
          <w:sz w:val="24"/>
          <w:szCs w:val="24"/>
          <w:rtl/>
        </w:rPr>
        <w:t>﴿</w:t>
      </w:r>
      <w:r w:rsidR="00B93334" w:rsidRPr="00DC6DD8">
        <w:rPr>
          <w:rFonts w:cs="AL-Mohanad"/>
          <w:b/>
          <w:bCs/>
          <w:sz w:val="27"/>
          <w:szCs w:val="27"/>
          <w:rtl/>
        </w:rPr>
        <w:t>وَإِذْ قَالَ رَبُّكَ لِلْمَلاَئِكَةِ إِنِّي جَاعِلٌ فِي الأَرْضِ خَلِيفَةً قَالُوا أَتَجْعَلُ فِيهَا مَنْ يُفْسِدُ فِيهَا وَيَسْفِكُ الدِّمَاءَ وَنَحْنُ نُسَبِّحُ بِحَمْدِكَ وَنُقَدِّسُ لَكَ قَالَ إِنِّي أَعْلَمُ مَا لاَ تَعْلَمُونَ</w:t>
      </w:r>
      <w:r w:rsidR="00526BF4" w:rsidRPr="00526BF4">
        <w:rPr>
          <w:rFonts w:ascii="Mosawi" w:hAnsi="Mosawi" w:cs="Mosawi"/>
          <w:sz w:val="24"/>
          <w:szCs w:val="24"/>
          <w:rtl/>
        </w:rPr>
        <w:t>﴾</w:t>
      </w:r>
      <w:r w:rsidRPr="00DC6DD8">
        <w:rPr>
          <w:rFonts w:ascii="Simplified Arabic" w:eastAsiaTheme="minorEastAsia" w:hAnsi="Simplified Arabic" w:cs="AL-Mohanad" w:hint="cs"/>
          <w:sz w:val="27"/>
          <w:szCs w:val="27"/>
          <w:rtl/>
        </w:rPr>
        <w:t xml:space="preserve"> (البقرة: 30)</w:t>
      </w:r>
      <w:r w:rsidRPr="00DC6DD8">
        <w:rPr>
          <w:rFonts w:eastAsia="Times New Roman" w:cs="AL-Mohanad"/>
          <w:sz w:val="27"/>
          <w:szCs w:val="27"/>
          <w:rtl/>
        </w:rPr>
        <w:t>.</w:t>
      </w:r>
      <w:r w:rsidRPr="00DC6DD8">
        <w:rPr>
          <w:rFonts w:cs="AL-Mohanad"/>
          <w:sz w:val="27"/>
          <w:szCs w:val="27"/>
          <w:rtl/>
        </w:rPr>
        <w:t xml:space="preserve"> </w:t>
      </w:r>
    </w:p>
    <w:p w:rsidR="00887E7E" w:rsidRPr="00DC6DD8" w:rsidRDefault="00887E7E" w:rsidP="00196B44">
      <w:pPr>
        <w:pStyle w:val="af1"/>
        <w:widowControl w:val="0"/>
        <w:spacing w:after="0" w:line="400" w:lineRule="exact"/>
        <w:ind w:left="0" w:firstLine="567"/>
        <w:jc w:val="both"/>
        <w:rPr>
          <w:rFonts w:cs="AL-Mohanad"/>
          <w:sz w:val="27"/>
          <w:szCs w:val="27"/>
          <w:rtl/>
        </w:rPr>
      </w:pPr>
      <w:r w:rsidRPr="00DC6DD8">
        <w:rPr>
          <w:rFonts w:ascii="Mosawi" w:hAnsi="Mosawi" w:cs="AL-Mohanad" w:hint="cs"/>
          <w:sz w:val="27"/>
          <w:szCs w:val="27"/>
          <w:rtl/>
        </w:rPr>
        <w:t xml:space="preserve">2ـ </w:t>
      </w:r>
      <w:r w:rsidR="00526BF4" w:rsidRPr="00526BF4">
        <w:rPr>
          <w:rFonts w:ascii="Mosawi" w:hAnsi="Mosawi" w:cs="Mosawi"/>
          <w:sz w:val="24"/>
          <w:szCs w:val="24"/>
          <w:rtl/>
        </w:rPr>
        <w:t>﴿</w:t>
      </w:r>
      <w:r w:rsidR="00B93334" w:rsidRPr="00DC6DD8">
        <w:rPr>
          <w:rFonts w:cs="AL-Mohanad"/>
          <w:b/>
          <w:bCs/>
          <w:sz w:val="27"/>
          <w:szCs w:val="27"/>
          <w:rtl/>
        </w:rPr>
        <w:t>هُوَ الَّذِي جَعَلَكُمْ خَلاَئِفَ فِي الأَرْضِ</w:t>
      </w:r>
      <w:r w:rsidR="00526BF4" w:rsidRPr="00526BF4">
        <w:rPr>
          <w:rFonts w:ascii="Mosawi" w:hAnsi="Mosawi" w:cs="Mosawi"/>
          <w:sz w:val="24"/>
          <w:szCs w:val="24"/>
          <w:rtl/>
        </w:rPr>
        <w:t>﴾</w:t>
      </w:r>
      <w:r w:rsidRPr="00DC6DD8">
        <w:rPr>
          <w:rFonts w:eastAsia="Times New Roman" w:cs="AL-Mohanad"/>
          <w:sz w:val="27"/>
          <w:szCs w:val="27"/>
          <w:vertAlign w:val="superscript"/>
          <w:rtl/>
        </w:rPr>
        <w:t xml:space="preserve"> </w:t>
      </w:r>
      <w:r w:rsidRPr="00DC6DD8">
        <w:rPr>
          <w:rFonts w:ascii="Simplified Arabic" w:eastAsiaTheme="minorEastAsia" w:hAnsi="Simplified Arabic" w:cs="AL-Mohanad" w:hint="cs"/>
          <w:sz w:val="27"/>
          <w:szCs w:val="27"/>
          <w:rtl/>
        </w:rPr>
        <w:t xml:space="preserve"> (فاطر: 39)</w:t>
      </w:r>
      <w:r w:rsidRPr="00DC6DD8">
        <w:rPr>
          <w:rFonts w:eastAsia="Times New Roman" w:cs="AL-Mohanad"/>
          <w:sz w:val="27"/>
          <w:szCs w:val="27"/>
          <w:rtl/>
        </w:rPr>
        <w:t>.</w:t>
      </w:r>
      <w:r w:rsidRPr="00DC6DD8">
        <w:rPr>
          <w:rFonts w:cs="AL-Mohanad"/>
          <w:sz w:val="27"/>
          <w:szCs w:val="27"/>
          <w:rtl/>
        </w:rPr>
        <w:t xml:space="preserve"> </w:t>
      </w:r>
    </w:p>
    <w:p w:rsidR="00887E7E" w:rsidRPr="00DC6DD8" w:rsidRDefault="00887E7E" w:rsidP="00196B44">
      <w:pPr>
        <w:pStyle w:val="af1"/>
        <w:widowControl w:val="0"/>
        <w:spacing w:after="0" w:line="400" w:lineRule="exact"/>
        <w:ind w:left="0" w:firstLine="567"/>
        <w:jc w:val="both"/>
        <w:rPr>
          <w:rFonts w:cs="AL-Mohanad"/>
          <w:sz w:val="27"/>
          <w:szCs w:val="27"/>
        </w:rPr>
      </w:pPr>
      <w:r w:rsidRPr="00DC6DD8">
        <w:rPr>
          <w:rFonts w:ascii="Mosawi" w:hAnsi="Mosawi" w:cs="AL-Mohanad" w:hint="cs"/>
          <w:sz w:val="27"/>
          <w:szCs w:val="27"/>
          <w:rtl/>
        </w:rPr>
        <w:t xml:space="preserve">3ـ </w:t>
      </w:r>
      <w:r w:rsidR="00526BF4" w:rsidRPr="00526BF4">
        <w:rPr>
          <w:rFonts w:ascii="Mosawi" w:hAnsi="Mosawi" w:cs="Mosawi"/>
          <w:sz w:val="24"/>
          <w:szCs w:val="24"/>
          <w:rtl/>
        </w:rPr>
        <w:t>﴿</w:t>
      </w:r>
      <w:r w:rsidR="00B93334" w:rsidRPr="00DC6DD8">
        <w:rPr>
          <w:rFonts w:cs="AL-Mohanad"/>
          <w:b/>
          <w:bCs/>
          <w:sz w:val="27"/>
          <w:szCs w:val="27"/>
          <w:rtl/>
        </w:rPr>
        <w:t>يَا دَاوُودُ إِنَّا جَعَلْنَاكَ خَلِيفَةً فِي الأَرْضِ فَاحْكُمْ بَيْنَ النَّاسِ بِالْحَقِّ</w:t>
      </w:r>
      <w:r w:rsidR="00526BF4" w:rsidRPr="00526BF4">
        <w:rPr>
          <w:rFonts w:ascii="Mosawi" w:hAnsi="Mosawi" w:cs="Mosawi"/>
          <w:sz w:val="24"/>
          <w:szCs w:val="24"/>
          <w:rtl/>
        </w:rPr>
        <w:t>﴾</w:t>
      </w:r>
      <w:r w:rsidR="00E56D09">
        <w:rPr>
          <w:rFonts w:ascii="Simplified Arabic" w:eastAsiaTheme="minorEastAsia" w:hAnsi="Simplified Arabic" w:cs="AL-Mohanad" w:hint="cs"/>
          <w:sz w:val="27"/>
          <w:szCs w:val="27"/>
          <w:rtl/>
        </w:rPr>
        <w:t xml:space="preserve"> </w:t>
      </w:r>
      <w:r w:rsidRPr="00DC6DD8">
        <w:rPr>
          <w:rFonts w:ascii="Simplified Arabic" w:eastAsiaTheme="minorEastAsia" w:hAnsi="Simplified Arabic" w:cs="AL-Mohanad" w:hint="cs"/>
          <w:sz w:val="27"/>
          <w:szCs w:val="27"/>
          <w:rtl/>
        </w:rPr>
        <w:t>(ص: 26)</w:t>
      </w:r>
      <w:r w:rsidRPr="00DC6DD8">
        <w:rPr>
          <w:rFonts w:eastAsia="Times New Roman" w:cs="AL-Mohanad"/>
          <w:sz w:val="27"/>
          <w:szCs w:val="27"/>
          <w:rtl/>
        </w:rPr>
        <w:t>.</w:t>
      </w:r>
      <w:r w:rsidRPr="00DC6DD8">
        <w:rPr>
          <w:rFonts w:cs="AL-Mohanad"/>
          <w:sz w:val="27"/>
          <w:szCs w:val="27"/>
          <w:rtl/>
        </w:rPr>
        <w:t xml:space="preserve"> </w:t>
      </w:r>
    </w:p>
    <w:p w:rsidR="00887E7E" w:rsidRPr="00DC6DD8" w:rsidRDefault="00887E7E" w:rsidP="00196B44">
      <w:pPr>
        <w:pStyle w:val="af1"/>
        <w:widowControl w:val="0"/>
        <w:spacing w:after="0" w:line="400" w:lineRule="exact"/>
        <w:ind w:left="0" w:firstLine="567"/>
        <w:jc w:val="both"/>
        <w:rPr>
          <w:rFonts w:cs="AL-Mohanad"/>
          <w:sz w:val="27"/>
          <w:szCs w:val="27"/>
          <w:rtl/>
        </w:rPr>
      </w:pPr>
      <w:r w:rsidRPr="00DC6DD8">
        <w:rPr>
          <w:rFonts w:ascii="Mosawi" w:hAnsi="Mosawi" w:cs="AL-Mohanad" w:hint="cs"/>
          <w:sz w:val="27"/>
          <w:szCs w:val="27"/>
          <w:rtl/>
        </w:rPr>
        <w:t xml:space="preserve">4ـ </w:t>
      </w:r>
      <w:r w:rsidR="00526BF4" w:rsidRPr="00526BF4">
        <w:rPr>
          <w:rFonts w:ascii="Mosawi" w:hAnsi="Mosawi" w:cs="Mosawi"/>
          <w:sz w:val="24"/>
          <w:szCs w:val="24"/>
          <w:rtl/>
        </w:rPr>
        <w:t>﴿</w:t>
      </w:r>
      <w:r w:rsidR="00B93334" w:rsidRPr="00DC6DD8">
        <w:rPr>
          <w:rFonts w:cs="AL-Mohanad"/>
          <w:b/>
          <w:bCs/>
          <w:sz w:val="27"/>
          <w:szCs w:val="27"/>
          <w:rtl/>
        </w:rPr>
        <w:t>إِنَّا عَرَضْنَا الأَمَانَةَ عَلَى السَّمَ</w:t>
      </w:r>
      <w:r w:rsidR="004A3A3B">
        <w:rPr>
          <w:rFonts w:cs="AL-Mohanad" w:hint="cs"/>
          <w:b/>
          <w:bCs/>
          <w:sz w:val="27"/>
          <w:szCs w:val="27"/>
          <w:rtl/>
        </w:rPr>
        <w:t>ا</w:t>
      </w:r>
      <w:r w:rsidR="00B93334" w:rsidRPr="00DC6DD8">
        <w:rPr>
          <w:rFonts w:cs="AL-Mohanad"/>
          <w:b/>
          <w:bCs/>
          <w:sz w:val="27"/>
          <w:szCs w:val="27"/>
          <w:rtl/>
        </w:rPr>
        <w:t>وَاتِ وَالأَرْضِ وَالْجِبَالِ فَأَبَيْنَ أَنْ يَحْمِلْنَهَا وَأَشْفَقْنَ مِنْهَا وَحَمَلَهَا الإِنْسَانُ إِنَّهُ كَانَ ظَلُوماً جَهُولاً</w:t>
      </w:r>
      <w:r w:rsidR="00526BF4" w:rsidRPr="00526BF4">
        <w:rPr>
          <w:rFonts w:ascii="Mosawi" w:hAnsi="Mosawi" w:cs="Mosawi"/>
          <w:sz w:val="24"/>
          <w:szCs w:val="24"/>
          <w:rtl/>
        </w:rPr>
        <w:t>﴾</w:t>
      </w:r>
      <w:r w:rsidRPr="00DC6DD8">
        <w:rPr>
          <w:rFonts w:ascii="Simplified Arabic" w:eastAsiaTheme="minorEastAsia" w:hAnsi="Simplified Arabic" w:cs="AL-Mohanad" w:hint="cs"/>
          <w:sz w:val="27"/>
          <w:szCs w:val="27"/>
          <w:rtl/>
        </w:rPr>
        <w:t xml:space="preserve"> (الأحزاب: 72)</w:t>
      </w:r>
      <w:r w:rsidRPr="00DC6DD8">
        <w:rPr>
          <w:rFonts w:eastAsia="Times New Roman" w:cs="AL-Mohanad"/>
          <w:sz w:val="27"/>
          <w:szCs w:val="27"/>
          <w:rtl/>
        </w:rPr>
        <w:t>.</w:t>
      </w:r>
      <w:r w:rsidRPr="00DC6DD8">
        <w:rPr>
          <w:rFonts w:cs="AL-Mohanad"/>
          <w:sz w:val="27"/>
          <w:szCs w:val="27"/>
          <w:rtl/>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وانطلاقاً مما تقد</w:t>
      </w:r>
      <w:r w:rsidR="00B93334" w:rsidRPr="00DC6DD8">
        <w:rPr>
          <w:rFonts w:ascii="Simplified Arabic" w:hAnsi="Simplified Arabic" w:hint="cs"/>
          <w:sz w:val="27"/>
          <w:rtl/>
          <w:lang w:bidi="ar-LB"/>
        </w:rPr>
        <w:t>َّ</w:t>
      </w:r>
      <w:r w:rsidRPr="00DC6DD8">
        <w:rPr>
          <w:rFonts w:ascii="Simplified Arabic" w:hAnsi="Simplified Arabic"/>
          <w:sz w:val="27"/>
          <w:rtl/>
          <w:lang w:bidi="ar-LB"/>
        </w:rPr>
        <w:t>م فإن الله سبحانه قد شرّ</w:t>
      </w:r>
      <w:r w:rsidR="00B93334" w:rsidRPr="00DC6DD8">
        <w:rPr>
          <w:rFonts w:ascii="Simplified Arabic" w:hAnsi="Simplified Arabic" w:hint="cs"/>
          <w:sz w:val="27"/>
          <w:rtl/>
          <w:lang w:bidi="ar-LB"/>
        </w:rPr>
        <w:t>َ</w:t>
      </w:r>
      <w:r w:rsidRPr="00DC6DD8">
        <w:rPr>
          <w:rFonts w:ascii="Simplified Arabic" w:hAnsi="Simplified Arabic"/>
          <w:sz w:val="27"/>
          <w:rtl/>
          <w:lang w:bidi="ar-LB"/>
        </w:rPr>
        <w:t>ف الإنسان وكرّ</w:t>
      </w:r>
      <w:r w:rsidR="00B93334" w:rsidRPr="00DC6DD8">
        <w:rPr>
          <w:rFonts w:ascii="Simplified Arabic" w:hAnsi="Simplified Arabic" w:hint="cs"/>
          <w:sz w:val="27"/>
          <w:rtl/>
          <w:lang w:bidi="ar-LB"/>
        </w:rPr>
        <w:t>َ</w:t>
      </w:r>
      <w:r w:rsidRPr="00DC6DD8">
        <w:rPr>
          <w:rFonts w:ascii="Simplified Arabic" w:hAnsi="Simplified Arabic"/>
          <w:sz w:val="27"/>
          <w:rtl/>
          <w:lang w:bidi="ar-LB"/>
        </w:rPr>
        <w:t>مه على جميع ما خلق، بأن جعله خليفة</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له في أرضه. وهذا الاستخلاف هو استخلاف للجماعة البشرية ككل</w:t>
      </w:r>
      <w:r w:rsidR="00B93334" w:rsidRPr="00DC6DD8">
        <w:rPr>
          <w:rFonts w:ascii="Simplified Arabic" w:hAnsi="Simplified Arabic" w:hint="cs"/>
          <w:sz w:val="27"/>
          <w:rtl/>
          <w:lang w:bidi="ar-LB"/>
        </w:rPr>
        <w:t>ّ</w:t>
      </w:r>
      <w:r w:rsidRPr="00DC6DD8">
        <w:rPr>
          <w:rFonts w:ascii="Simplified Arabic" w:hAnsi="Simplified Arabic"/>
          <w:sz w:val="27"/>
          <w:rtl/>
          <w:lang w:bidi="ar-LB"/>
        </w:rPr>
        <w:t>. وبهذا الاستخلاف</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الذي جعل للإنسان التمي</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ز عن كل عناصر الكون </w:t>
      </w:r>
      <w:r w:rsidRPr="00DC6DD8">
        <w:rPr>
          <w:rFonts w:ascii="Simplified Arabic" w:hAnsi="Simplified Arabic"/>
          <w:sz w:val="27"/>
          <w:rtl/>
          <w:lang w:bidi="ar-LB"/>
        </w:rPr>
        <w:lastRenderedPageBreak/>
        <w:t>وموجوداته</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استحق الإنسان أن تسجد له الملائكة، وتدين له بالطاعة قوى الكون كلها</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المنظور منها وغير المنظور</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28"/>
      </w:r>
      <w:r w:rsidRPr="00DC6DD8">
        <w:rPr>
          <w:rFonts w:ascii="Simplified Arabic" w:hAnsi="Simplified Arabic"/>
          <w:sz w:val="27"/>
          <w:vertAlign w:val="superscript"/>
          <w:rtl/>
          <w:lang w:bidi="ar-LB"/>
        </w:rPr>
        <w:t>)</w:t>
      </w:r>
      <w:r w:rsidRPr="00DC6DD8">
        <w:rPr>
          <w:rFonts w:ascii="Simplified Arabic" w:hAnsi="Simplified Arabic"/>
          <w:sz w:val="27"/>
          <w:rtl/>
          <w:lang w:bidi="ar-LB"/>
        </w:rPr>
        <w:t>. وهذا الاستخلاف أمانة</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عظيمة ألقيت على عاتق الإنسان، يعجز الكون كل</w:t>
      </w:r>
      <w:r w:rsidR="00B93334" w:rsidRPr="00DC6DD8">
        <w:rPr>
          <w:rFonts w:ascii="Simplified Arabic" w:hAnsi="Simplified Arabic" w:hint="cs"/>
          <w:sz w:val="27"/>
          <w:rtl/>
          <w:lang w:bidi="ar-LB"/>
        </w:rPr>
        <w:t>ّ</w:t>
      </w:r>
      <w:r w:rsidRPr="00DC6DD8">
        <w:rPr>
          <w:rFonts w:ascii="Simplified Arabic" w:hAnsi="Simplified Arabic"/>
          <w:sz w:val="27"/>
          <w:rtl/>
          <w:lang w:bidi="ar-LB"/>
        </w:rPr>
        <w:t>ه وينوء بحملها</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كما يحدثنا القرآن الكريم: </w:t>
      </w:r>
      <w:r w:rsidR="00526BF4" w:rsidRPr="00526BF4">
        <w:rPr>
          <w:rFonts w:ascii="Mosawi" w:hAnsi="Mosawi" w:cs="Mosawi"/>
          <w:sz w:val="24"/>
          <w:szCs w:val="24"/>
          <w:rtl/>
        </w:rPr>
        <w:t>﴿</w:t>
      </w:r>
      <w:r w:rsidR="00B93334" w:rsidRPr="00DC6DD8">
        <w:rPr>
          <w:b/>
          <w:bCs/>
          <w:sz w:val="27"/>
          <w:rtl/>
          <w:lang w:bidi="ar-LB"/>
        </w:rPr>
        <w:t>إِنَّا عَرَضْنَا الأَمَانَةَ عَلَى السَّمَ</w:t>
      </w:r>
      <w:r w:rsidR="00475102">
        <w:rPr>
          <w:rFonts w:hint="cs"/>
          <w:b/>
          <w:bCs/>
          <w:sz w:val="27"/>
          <w:rtl/>
          <w:lang w:bidi="ar-LB"/>
        </w:rPr>
        <w:t>ا</w:t>
      </w:r>
      <w:r w:rsidR="00B93334" w:rsidRPr="00DC6DD8">
        <w:rPr>
          <w:b/>
          <w:bCs/>
          <w:sz w:val="27"/>
          <w:rtl/>
          <w:lang w:bidi="ar-LB"/>
        </w:rPr>
        <w:t>وَاتِ وَالأَرْضِ وَالْجِبَالِ فَأَبَيْنَ أَنْ يَحْمِلْنَهَا وَأَشْفَقْنَ مِنْهَا وَحَمَلَهَا الإِنْسَانُ إِنَّهُ كَانَ ظَلُوماً جَهُولاً</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(الأحزاب: 72)</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إلى هذا، فإن ال</w:t>
      </w:r>
      <w:r w:rsidR="00B93334" w:rsidRPr="00DC6DD8">
        <w:rPr>
          <w:rFonts w:ascii="Simplified Arabic" w:hAnsi="Simplified Arabic" w:hint="cs"/>
          <w:sz w:val="27"/>
          <w:rtl/>
          <w:lang w:bidi="ar-LB"/>
        </w:rPr>
        <w:t>ا</w:t>
      </w:r>
      <w:r w:rsidRPr="00DC6DD8">
        <w:rPr>
          <w:rFonts w:ascii="Simplified Arabic" w:hAnsi="Simplified Arabic"/>
          <w:sz w:val="27"/>
          <w:rtl/>
          <w:lang w:bidi="ar-LB"/>
        </w:rPr>
        <w:t>ستخلاف يعني أن الإنسان مستخلف في كل</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ما يعود على المستخلِف؛ أي </w:t>
      </w:r>
      <w:r w:rsidR="00B93334" w:rsidRPr="00DC6DD8">
        <w:rPr>
          <w:rFonts w:ascii="Simplified Arabic" w:hAnsi="Simplified Arabic" w:hint="cs"/>
          <w:sz w:val="27"/>
          <w:rtl/>
          <w:lang w:bidi="ar-LB"/>
        </w:rPr>
        <w:t>إ</w:t>
      </w:r>
      <w:r w:rsidRPr="00DC6DD8">
        <w:rPr>
          <w:rFonts w:ascii="Simplified Arabic" w:hAnsi="Simplified Arabic"/>
          <w:sz w:val="27"/>
          <w:rtl/>
          <w:lang w:bidi="ar-LB"/>
        </w:rPr>
        <w:t>نه مستخلف على كل</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شيء، على رعاية الكون وإعماره طبيعياً و</w:t>
      </w:r>
      <w:r w:rsidR="00B93334" w:rsidRPr="00DC6DD8">
        <w:rPr>
          <w:rFonts w:ascii="Simplified Arabic" w:hAnsi="Simplified Arabic" w:hint="cs"/>
          <w:sz w:val="27"/>
          <w:rtl/>
          <w:lang w:bidi="ar-LB"/>
        </w:rPr>
        <w:t>ا</w:t>
      </w:r>
      <w:r w:rsidRPr="00DC6DD8">
        <w:rPr>
          <w:rFonts w:ascii="Simplified Arabic" w:hAnsi="Simplified Arabic"/>
          <w:sz w:val="27"/>
          <w:rtl/>
          <w:lang w:bidi="ar-LB"/>
        </w:rPr>
        <w:t>جتماعياً، وتدبير أمور الإنسان</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بما فيها مسألة الحكم والقيادة، والسير بالبشرية في الطريق المرسوم للخلافة الربانية</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29"/>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إلى هذا، فإن الصدر يستخلص جملة</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من المعاني لهذا المفهوم الاستخلافي الرباني للإنسان: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أو</w:t>
      </w:r>
      <w:r w:rsidR="00B93334" w:rsidRPr="00DC6DD8">
        <w:rPr>
          <w:rFonts w:ascii="Simplified Arabic" w:hAnsi="Simplified Arabic" w:hint="cs"/>
          <w:b/>
          <w:bCs/>
          <w:sz w:val="27"/>
          <w:rtl/>
          <w:lang w:bidi="ar-LB"/>
        </w:rPr>
        <w:t>ّ</w:t>
      </w:r>
      <w:r w:rsidRPr="00DC6DD8">
        <w:rPr>
          <w:rFonts w:ascii="Simplified Arabic" w:hAnsi="Simplified Arabic"/>
          <w:b/>
          <w:bCs/>
          <w:sz w:val="27"/>
          <w:rtl/>
          <w:lang w:bidi="ar-LB"/>
        </w:rPr>
        <w:t>لاً</w:t>
      </w:r>
      <w:r w:rsidRPr="00DC6DD8">
        <w:rPr>
          <w:rFonts w:ascii="Simplified Arabic" w:hAnsi="Simplified Arabic"/>
          <w:sz w:val="27"/>
          <w:rtl/>
          <w:lang w:bidi="ar-LB"/>
        </w:rPr>
        <w:t xml:space="preserve">: </w:t>
      </w:r>
      <w:r w:rsidR="00B93334" w:rsidRPr="00DC6DD8">
        <w:rPr>
          <w:rFonts w:ascii="Simplified Arabic" w:hAnsi="Simplified Arabic" w:hint="cs"/>
          <w:sz w:val="27"/>
          <w:rtl/>
          <w:lang w:bidi="ar-LB"/>
        </w:rPr>
        <w:t>إ</w:t>
      </w:r>
      <w:r w:rsidRPr="00DC6DD8">
        <w:rPr>
          <w:rFonts w:ascii="Simplified Arabic" w:hAnsi="Simplified Arabic"/>
          <w:sz w:val="27"/>
          <w:rtl/>
          <w:lang w:bidi="ar-LB"/>
        </w:rPr>
        <w:t>ن هذا الاستخلاف يحد</w:t>
      </w:r>
      <w:r w:rsidR="00B93334" w:rsidRPr="00DC6DD8">
        <w:rPr>
          <w:rFonts w:ascii="Simplified Arabic" w:hAnsi="Simplified Arabic" w:hint="cs"/>
          <w:sz w:val="27"/>
          <w:rtl/>
          <w:lang w:bidi="ar-LB"/>
        </w:rPr>
        <w:t>ّ</w:t>
      </w:r>
      <w:r w:rsidRPr="00DC6DD8">
        <w:rPr>
          <w:rFonts w:ascii="Simplified Arabic" w:hAnsi="Simplified Arabic"/>
          <w:sz w:val="27"/>
          <w:rtl/>
          <w:lang w:bidi="ar-LB"/>
        </w:rPr>
        <w:t>د وحدة ال</w:t>
      </w:r>
      <w:r w:rsidR="00B93334" w:rsidRPr="00DC6DD8">
        <w:rPr>
          <w:rFonts w:ascii="Simplified Arabic" w:hAnsi="Simplified Arabic" w:hint="cs"/>
          <w:sz w:val="27"/>
          <w:rtl/>
          <w:lang w:bidi="ar-LB"/>
        </w:rPr>
        <w:t>ا</w:t>
      </w:r>
      <w:r w:rsidRPr="00DC6DD8">
        <w:rPr>
          <w:rFonts w:ascii="Simplified Arabic" w:hAnsi="Simplified Arabic"/>
          <w:sz w:val="27"/>
          <w:rtl/>
          <w:lang w:bidi="ar-LB"/>
        </w:rPr>
        <w:t>نتماء للجماعة البشرية، وهو انتماء لله وحده، دون غيره من الانتماءات والولاءات التي لا تعكس الواقع والحقيقة، فهي ولاءات</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مزيفة باطلة</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فالإيمان يجب أن يكون لسي</w:t>
      </w:r>
      <w:r w:rsidR="00B93334" w:rsidRPr="00DC6DD8">
        <w:rPr>
          <w:rFonts w:ascii="Simplified Arabic" w:hAnsi="Simplified Arabic" w:hint="cs"/>
          <w:sz w:val="27"/>
          <w:rtl/>
          <w:lang w:bidi="ar-LB"/>
        </w:rPr>
        <w:t>ّ</w:t>
      </w:r>
      <w:r w:rsidRPr="00DC6DD8">
        <w:rPr>
          <w:rFonts w:ascii="Simplified Arabic" w:hAnsi="Simplified Arabic"/>
          <w:sz w:val="27"/>
          <w:rtl/>
          <w:lang w:bidi="ar-LB"/>
        </w:rPr>
        <w:t>د</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واحد ومالك واحد هو المستخلِف الحقيقي، وهذا يعب</w:t>
      </w:r>
      <w:r w:rsidR="00B93334" w:rsidRPr="00DC6DD8">
        <w:rPr>
          <w:rFonts w:ascii="Simplified Arabic" w:hAnsi="Simplified Arabic" w:hint="cs"/>
          <w:sz w:val="27"/>
          <w:rtl/>
          <w:lang w:bidi="ar-LB"/>
        </w:rPr>
        <w:t>ِّ</w:t>
      </w:r>
      <w:r w:rsidRPr="00DC6DD8">
        <w:rPr>
          <w:rFonts w:ascii="Simplified Arabic" w:hAnsi="Simplified Arabic"/>
          <w:sz w:val="27"/>
          <w:rtl/>
          <w:lang w:bidi="ar-LB"/>
        </w:rPr>
        <w:t>ر عن التوحيد الخالص الذي حمل لواءَه الأنبياء على مر</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التاريخ</w:t>
      </w:r>
      <w:r w:rsidR="00B93334" w:rsidRPr="00DC6DD8">
        <w:rPr>
          <w:rFonts w:ascii="Simplified Arabic" w:hAnsi="Simplified Arabic" w:hint="cs"/>
          <w:sz w:val="27"/>
          <w:rtl/>
          <w:lang w:bidi="ar-LB"/>
        </w:rPr>
        <w:t>،</w:t>
      </w:r>
      <w:r w:rsidRPr="00DC6DD8">
        <w:rPr>
          <w:rFonts w:ascii="Simplified Arabic" w:hAnsi="Simplified Arabic"/>
          <w:sz w:val="27"/>
          <w:rtl/>
          <w:lang w:bidi="ar-LB"/>
        </w:rPr>
        <w:t xml:space="preserve"> تحت شعار: لا إله إلا الله</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30"/>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ثانياً</w:t>
      </w:r>
      <w:r w:rsidRPr="00DC6DD8">
        <w:rPr>
          <w:rFonts w:ascii="Simplified Arabic" w:hAnsi="Simplified Arabic"/>
          <w:sz w:val="27"/>
          <w:rtl/>
          <w:lang w:bidi="ar-LB"/>
        </w:rPr>
        <w:t>: تأسيس العلاقات ال</w:t>
      </w:r>
      <w:r w:rsidR="00B93334" w:rsidRPr="00DC6DD8">
        <w:rPr>
          <w:rFonts w:ascii="Simplified Arabic" w:hAnsi="Simplified Arabic" w:hint="cs"/>
          <w:sz w:val="27"/>
          <w:rtl/>
          <w:lang w:bidi="ar-LB"/>
        </w:rPr>
        <w:t>ا</w:t>
      </w:r>
      <w:r w:rsidRPr="00DC6DD8">
        <w:rPr>
          <w:rFonts w:ascii="Simplified Arabic" w:hAnsi="Simplified Arabic"/>
          <w:sz w:val="27"/>
          <w:rtl/>
          <w:lang w:bidi="ar-LB"/>
        </w:rPr>
        <w:t xml:space="preserve">جتماعية </w:t>
      </w:r>
      <w:r w:rsidR="00B93334" w:rsidRPr="00DC6DD8">
        <w:rPr>
          <w:rFonts w:ascii="Simplified Arabic" w:hAnsi="Simplified Arabic" w:hint="cs"/>
          <w:sz w:val="27"/>
          <w:rtl/>
          <w:lang w:bidi="ar-LB"/>
        </w:rPr>
        <w:t>ا</w:t>
      </w:r>
      <w:r w:rsidRPr="00DC6DD8">
        <w:rPr>
          <w:rFonts w:ascii="Simplified Arabic" w:hAnsi="Simplified Arabic"/>
          <w:sz w:val="27"/>
          <w:rtl/>
          <w:lang w:bidi="ar-LB"/>
        </w:rPr>
        <w:t>نطلاقاً من العبودية المخلصة لله تعالى، بعيداً عن عبودية الأصنام والطواغيت</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31"/>
      </w:r>
      <w:r w:rsidRPr="00DC6DD8">
        <w:rPr>
          <w:rFonts w:ascii="Simplified Arabic" w:hAnsi="Simplified Arabic"/>
          <w:sz w:val="27"/>
          <w:vertAlign w:val="superscript"/>
          <w:rtl/>
          <w:lang w:bidi="ar-LB"/>
        </w:rPr>
        <w:t>)</w:t>
      </w:r>
      <w:r w:rsidR="00B93334" w:rsidRPr="00DC6DD8">
        <w:rPr>
          <w:rFonts w:ascii="Simplified Arabic" w:hAnsi="Simplified Arabic" w:hint="cs"/>
          <w:sz w:val="27"/>
          <w:rtl/>
          <w:lang w:bidi="ar-LB"/>
        </w:rPr>
        <w:t xml:space="preserve">: </w:t>
      </w:r>
      <w:r w:rsidR="00526BF4" w:rsidRPr="00526BF4">
        <w:rPr>
          <w:rFonts w:ascii="Mosawi" w:hAnsi="Mosawi" w:cs="Mosawi"/>
          <w:sz w:val="24"/>
          <w:szCs w:val="24"/>
          <w:rtl/>
        </w:rPr>
        <w:t>﴿</w:t>
      </w:r>
      <w:r w:rsidR="002047D7" w:rsidRPr="00DC6DD8">
        <w:rPr>
          <w:b/>
          <w:bCs/>
          <w:sz w:val="27"/>
          <w:rtl/>
          <w:lang w:bidi="ar-LB"/>
        </w:rPr>
        <w:t>مَا تَعْبُدُونَ مِنْ دُونِهِ إِلاَّ أَسْمَاءً سَمَّيْتُمُوهَا</w:t>
      </w:r>
      <w:r w:rsidR="002047D7" w:rsidRPr="00DC6DD8">
        <w:rPr>
          <w:rFonts w:ascii="Simplified Arabic" w:hAnsi="Simplified Arabic"/>
          <w:b/>
          <w:bCs/>
          <w:sz w:val="27"/>
          <w:rtl/>
          <w:lang w:bidi="ar-LB"/>
        </w:rPr>
        <w:t>...</w:t>
      </w:r>
      <w:r w:rsidR="00526BF4" w:rsidRPr="00526BF4">
        <w:rPr>
          <w:rFonts w:ascii="Mosawi" w:hAnsi="Mosawi" w:cs="Mosawi"/>
          <w:sz w:val="24"/>
          <w:szCs w:val="24"/>
          <w:rtl/>
        </w:rPr>
        <w:t>﴾</w:t>
      </w:r>
      <w:r w:rsidRPr="00DC6DD8">
        <w:rPr>
          <w:rFonts w:ascii="Simplified Arabic" w:hAnsi="Simplified Arabic" w:hint="cs"/>
          <w:sz w:val="27"/>
          <w:rtl/>
          <w:lang w:bidi="ar-LB"/>
        </w:rPr>
        <w:t xml:space="preserve"> (يوسف: 40).</w:t>
      </w:r>
      <w:r w:rsidRPr="00DC6DD8">
        <w:rPr>
          <w:rFonts w:ascii="Simplified Arabic" w:hAnsi="Simplified Arabic"/>
          <w:sz w:val="27"/>
          <w:vertAlign w:val="superscript"/>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ثالثاً</w:t>
      </w:r>
      <w:r w:rsidRPr="00DC6DD8">
        <w:rPr>
          <w:rFonts w:ascii="Simplified Arabic" w:hAnsi="Simplified Arabic"/>
          <w:sz w:val="27"/>
          <w:rtl/>
          <w:lang w:bidi="ar-LB"/>
        </w:rPr>
        <w:t>: تجسيد روح الأخوة والتكافؤ في الكرامة الإنسانية والحقوق العامة بين كافة الناس</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لأنهم عباد</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لإله واحد، ومتساوون بالنسبة إليه، وعليه فلا تفاضل ولا تمييز في موازين الكرامة والفضل عند الله تعالى</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إلا على أساس العمل الصالح من تقوى وعلم وجهاد</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32"/>
      </w:r>
      <w:r w:rsidRPr="00DC6DD8">
        <w:rPr>
          <w:rFonts w:ascii="Simplified Arabic" w:hAnsi="Simplified Arabic"/>
          <w:sz w:val="27"/>
          <w:vertAlign w:val="superscript"/>
          <w:rtl/>
          <w:lang w:bidi="ar-LB"/>
        </w:rPr>
        <w:t>)</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w:t>
      </w:r>
      <w:r w:rsidR="00526BF4" w:rsidRPr="00526BF4">
        <w:rPr>
          <w:rFonts w:ascii="Mosawi" w:hAnsi="Mosawi" w:cs="Mosawi"/>
          <w:sz w:val="24"/>
          <w:szCs w:val="24"/>
          <w:rtl/>
        </w:rPr>
        <w:t>﴿</w:t>
      </w:r>
      <w:r w:rsidR="002047D7" w:rsidRPr="00DC6DD8">
        <w:rPr>
          <w:b/>
          <w:bCs/>
          <w:sz w:val="27"/>
          <w:rtl/>
          <w:lang w:bidi="ar-LB"/>
        </w:rPr>
        <w:t>وَأَنْ لَيْسَ لِلإِنسَانِ إِلاَّ مَا سَعَى</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(النجم: 39)</w:t>
      </w:r>
      <w:r w:rsidRPr="00DC6DD8">
        <w:rPr>
          <w:rFonts w:ascii="Simplified Arabic" w:hAnsi="Simplified Arabic"/>
          <w:sz w:val="27"/>
          <w:rtl/>
          <w:lang w:bidi="ar-LB"/>
        </w:rPr>
        <w:t xml:space="preserve">. </w:t>
      </w:r>
    </w:p>
    <w:p w:rsidR="002047D7"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رابعاً</w:t>
      </w:r>
      <w:r w:rsidRPr="00DC6DD8">
        <w:rPr>
          <w:rFonts w:ascii="Simplified Arabic" w:hAnsi="Simplified Arabic"/>
          <w:sz w:val="27"/>
          <w:rtl/>
          <w:lang w:bidi="ar-LB"/>
        </w:rPr>
        <w:t xml:space="preserve">: </w:t>
      </w:r>
      <w:r w:rsidR="002047D7" w:rsidRPr="00DC6DD8">
        <w:rPr>
          <w:rFonts w:ascii="Simplified Arabic" w:hAnsi="Simplified Arabic" w:hint="cs"/>
          <w:sz w:val="27"/>
          <w:rtl/>
          <w:lang w:bidi="ar-LB"/>
        </w:rPr>
        <w:t>إ</w:t>
      </w:r>
      <w:r w:rsidRPr="00DC6DD8">
        <w:rPr>
          <w:rFonts w:ascii="Simplified Arabic" w:hAnsi="Simplified Arabic"/>
          <w:sz w:val="27"/>
          <w:rtl/>
          <w:lang w:bidi="ar-LB"/>
        </w:rPr>
        <w:t>ن الخلافة أمانة، والأمانة تقتضي المسؤولية، والمسؤولية لها ب</w:t>
      </w:r>
      <w:r w:rsidR="002047D7" w:rsidRPr="00DC6DD8">
        <w:rPr>
          <w:rFonts w:ascii="Simplified Arabic" w:hAnsi="Simplified Arabic" w:hint="cs"/>
          <w:sz w:val="27"/>
          <w:rtl/>
          <w:lang w:bidi="ar-LB"/>
        </w:rPr>
        <w:t>ُ</w:t>
      </w:r>
      <w:r w:rsidRPr="00DC6DD8">
        <w:rPr>
          <w:rFonts w:ascii="Simplified Arabic" w:hAnsi="Simplified Arabic"/>
          <w:sz w:val="27"/>
          <w:rtl/>
          <w:lang w:bidi="ar-LB"/>
        </w:rPr>
        <w:t>ع</w:t>
      </w:r>
      <w:r w:rsidR="002047D7" w:rsidRPr="00DC6DD8">
        <w:rPr>
          <w:rFonts w:ascii="Simplified Arabic" w:hAnsi="Simplified Arabic" w:hint="cs"/>
          <w:sz w:val="27"/>
          <w:rtl/>
          <w:lang w:bidi="ar-LB"/>
        </w:rPr>
        <w:t>ْ</w:t>
      </w:r>
      <w:r w:rsidR="002047D7" w:rsidRPr="00DC6DD8">
        <w:rPr>
          <w:rFonts w:ascii="Simplified Arabic" w:hAnsi="Simplified Arabic"/>
          <w:sz w:val="27"/>
          <w:rtl/>
          <w:lang w:bidi="ar-LB"/>
        </w:rPr>
        <w:t>دان:</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الأو</w:t>
      </w:r>
      <w:r w:rsidR="002047D7" w:rsidRPr="00DC6DD8">
        <w:rPr>
          <w:rFonts w:ascii="Simplified Arabic" w:hAnsi="Simplified Arabic" w:hint="cs"/>
          <w:b/>
          <w:bCs/>
          <w:sz w:val="27"/>
          <w:rtl/>
          <w:lang w:bidi="ar-LB"/>
        </w:rPr>
        <w:t>ّ</w:t>
      </w:r>
      <w:r w:rsidRPr="00DC6DD8">
        <w:rPr>
          <w:rFonts w:ascii="Simplified Arabic" w:hAnsi="Simplified Arabic"/>
          <w:b/>
          <w:bCs/>
          <w:sz w:val="27"/>
          <w:rtl/>
          <w:lang w:bidi="ar-LB"/>
        </w:rPr>
        <w:t>ل</w:t>
      </w:r>
      <w:r w:rsidR="002047D7" w:rsidRPr="00DC6DD8">
        <w:rPr>
          <w:rFonts w:ascii="Simplified Arabic" w:hAnsi="Simplified Arabic" w:hint="cs"/>
          <w:sz w:val="27"/>
          <w:rtl/>
          <w:lang w:bidi="ar-LB"/>
        </w:rPr>
        <w:t xml:space="preserve">: </w:t>
      </w:r>
      <w:r w:rsidRPr="00DC6DD8">
        <w:rPr>
          <w:rFonts w:ascii="Simplified Arabic" w:hAnsi="Simplified Arabic"/>
          <w:sz w:val="27"/>
          <w:rtl/>
          <w:lang w:bidi="ar-LB"/>
        </w:rPr>
        <w:t xml:space="preserve">الارتباط والتقيّد بدين الله وشرعه وأحكامه، وهذه هي تأدية الأمانة لله تعالى. وعليه، فالجماعة البشرية المستخلفة ليست مخوّلة لأن تحكم بهواها أو </w:t>
      </w:r>
      <w:r w:rsidRPr="00DC6DD8">
        <w:rPr>
          <w:rFonts w:ascii="Simplified Arabic" w:hAnsi="Simplified Arabic"/>
          <w:sz w:val="27"/>
          <w:rtl/>
          <w:lang w:bidi="ar-LB"/>
        </w:rPr>
        <w:lastRenderedPageBreak/>
        <w:t>باجتهادها بمعزل عن توجيه الله تعالى، فهي مسؤولة بين يدي الله تعالى الذي استخلفها واستحفظها الأمانة، فهي ملزمة</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بتطبيق تعاليمه وأحكامه، من تطبيق الحق</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والأخذ بالعدل، ورفض الظلم والطغيان. والجماعة التي تسكت عن الظلم أو ترضى به يسم</w:t>
      </w:r>
      <w:r w:rsidR="002047D7" w:rsidRPr="00DC6DD8">
        <w:rPr>
          <w:rFonts w:ascii="Simplified Arabic" w:hAnsi="Simplified Arabic" w:hint="cs"/>
          <w:sz w:val="27"/>
          <w:rtl/>
          <w:lang w:bidi="ar-LB"/>
        </w:rPr>
        <w:t>ّ</w:t>
      </w:r>
      <w:r w:rsidRPr="00DC6DD8">
        <w:rPr>
          <w:rFonts w:ascii="Simplified Arabic" w:hAnsi="Simplified Arabic"/>
          <w:sz w:val="27"/>
          <w:rtl/>
          <w:lang w:bidi="ar-LB"/>
        </w:rPr>
        <w:t>يها القرآن الكريم ظالمة</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لنفسها، ويعتبرها مسؤولة</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عن الظلم، ويطالبها برفضه وتغييره أو بالهجرة إن</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تعذّ</w:t>
      </w:r>
      <w:r w:rsidR="002047D7" w:rsidRPr="00DC6DD8">
        <w:rPr>
          <w:rFonts w:ascii="Simplified Arabic" w:hAnsi="Simplified Arabic" w:hint="cs"/>
          <w:sz w:val="27"/>
          <w:rtl/>
          <w:lang w:bidi="ar-LB"/>
        </w:rPr>
        <w:t>َ</w:t>
      </w:r>
      <w:r w:rsidRPr="00DC6DD8">
        <w:rPr>
          <w:rFonts w:ascii="Simplified Arabic" w:hAnsi="Simplified Arabic"/>
          <w:sz w:val="27"/>
          <w:rtl/>
          <w:lang w:bidi="ar-LB"/>
        </w:rPr>
        <w:t>ر التغيير</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33"/>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يقول تعالى: </w:t>
      </w:r>
      <w:r w:rsidR="00526BF4" w:rsidRPr="00526BF4">
        <w:rPr>
          <w:rFonts w:ascii="Mosawi" w:hAnsi="Mosawi" w:cs="Mosawi"/>
          <w:sz w:val="24"/>
          <w:szCs w:val="24"/>
          <w:rtl/>
        </w:rPr>
        <w:t>﴿</w:t>
      </w:r>
      <w:r w:rsidR="002047D7" w:rsidRPr="00DC6DD8">
        <w:rPr>
          <w:b/>
          <w:bCs/>
          <w:sz w:val="27"/>
          <w:rtl/>
          <w:lang w:bidi="ar-LB"/>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(النساء: 97)</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ومما تقد</w:t>
      </w:r>
      <w:r w:rsidR="002047D7" w:rsidRPr="00DC6DD8">
        <w:rPr>
          <w:rFonts w:ascii="Simplified Arabic" w:hAnsi="Simplified Arabic" w:hint="cs"/>
          <w:sz w:val="27"/>
          <w:rtl/>
          <w:lang w:bidi="ar-LB"/>
        </w:rPr>
        <w:t>َّ</w:t>
      </w:r>
      <w:r w:rsidRPr="00DC6DD8">
        <w:rPr>
          <w:rFonts w:ascii="Simplified Arabic" w:hAnsi="Simplified Arabic"/>
          <w:sz w:val="27"/>
          <w:rtl/>
          <w:lang w:bidi="ar-LB"/>
        </w:rPr>
        <w:t>م يظهر التباين بين خلافة الجماعة في المفهوم القرآني وبين حكم الجماعة في الديموقراطية الغربية</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فالجماعة هنا ـ بخلاف ما عليه في المنطق الإسلامي ـ هي صاحبة السيادة على نفسها، وبالتالي ليست مسؤولة</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أمام أحد، فهي ليست ملزمة بموازين ومقاييس محد</w:t>
      </w:r>
      <w:r w:rsidR="002047D7" w:rsidRPr="00DC6DD8">
        <w:rPr>
          <w:rFonts w:ascii="Simplified Arabic" w:hAnsi="Simplified Arabic" w:hint="cs"/>
          <w:sz w:val="27"/>
          <w:rtl/>
          <w:lang w:bidi="ar-LB"/>
        </w:rPr>
        <w:t>ّ</w:t>
      </w:r>
      <w:r w:rsidRPr="00DC6DD8">
        <w:rPr>
          <w:rFonts w:ascii="Simplified Arabic" w:hAnsi="Simplified Arabic"/>
          <w:sz w:val="27"/>
          <w:rtl/>
          <w:lang w:bidi="ar-LB"/>
        </w:rPr>
        <w:t>دة لشكل الحكم، بل يكفي ما تتوافق هي عليه، وإن</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كان فيه إجحاف</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بحق</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فريق</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من الجماعة في</w:t>
      </w:r>
      <w:r w:rsidR="002047D7" w:rsidRPr="00DC6DD8">
        <w:rPr>
          <w:rFonts w:ascii="Simplified Arabic" w:hAnsi="Simplified Arabic" w:hint="cs"/>
          <w:sz w:val="27"/>
          <w:rtl/>
          <w:lang w:bidi="ar-LB"/>
        </w:rPr>
        <w:t xml:space="preserve"> </w:t>
      </w:r>
      <w:r w:rsidRPr="00DC6DD8">
        <w:rPr>
          <w:rFonts w:ascii="Simplified Arabic" w:hAnsi="Simplified Arabic"/>
          <w:sz w:val="27"/>
          <w:rtl/>
          <w:lang w:bidi="ar-LB"/>
        </w:rPr>
        <w:t>ما يتصل بمصلحته وكرامته</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34"/>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الثاني</w:t>
      </w:r>
      <w:r w:rsidR="002047D7" w:rsidRPr="00DC6DD8">
        <w:rPr>
          <w:rFonts w:ascii="Simplified Arabic" w:hAnsi="Simplified Arabic"/>
          <w:sz w:val="27"/>
          <w:rtl/>
          <w:lang w:bidi="ar-LB"/>
        </w:rPr>
        <w:t xml:space="preserve"> مم</w:t>
      </w:r>
      <w:r w:rsidR="002047D7" w:rsidRPr="00DC6DD8">
        <w:rPr>
          <w:rFonts w:ascii="Simplified Arabic" w:hAnsi="Simplified Arabic" w:hint="cs"/>
          <w:sz w:val="27"/>
          <w:rtl/>
          <w:lang w:bidi="ar-LB"/>
        </w:rPr>
        <w:t>ّ</w:t>
      </w:r>
      <w:r w:rsidR="002047D7" w:rsidRPr="00DC6DD8">
        <w:rPr>
          <w:rFonts w:ascii="Simplified Arabic" w:hAnsi="Simplified Arabic"/>
          <w:sz w:val="27"/>
          <w:rtl/>
          <w:lang w:bidi="ar-LB"/>
        </w:rPr>
        <w:t>ا تع</w:t>
      </w:r>
      <w:r w:rsidR="002047D7" w:rsidRPr="00DC6DD8">
        <w:rPr>
          <w:rFonts w:ascii="Simplified Arabic" w:hAnsi="Simplified Arabic" w:hint="cs"/>
          <w:sz w:val="27"/>
          <w:rtl/>
          <w:lang w:bidi="ar-LB"/>
        </w:rPr>
        <w:t>ني</w:t>
      </w:r>
      <w:r w:rsidR="002047D7" w:rsidRPr="00DC6DD8">
        <w:rPr>
          <w:rFonts w:ascii="Simplified Arabic" w:hAnsi="Simplified Arabic"/>
          <w:sz w:val="27"/>
          <w:rtl/>
          <w:lang w:bidi="ar-LB"/>
        </w:rPr>
        <w:t>ه المسؤولية</w:t>
      </w:r>
      <w:r w:rsidRPr="00DC6DD8">
        <w:rPr>
          <w:rFonts w:ascii="Simplified Arabic" w:hAnsi="Simplified Arabic"/>
          <w:sz w:val="27"/>
          <w:rtl/>
          <w:lang w:bidi="ar-LB"/>
        </w:rPr>
        <w:t xml:space="preserve">: </w:t>
      </w:r>
      <w:r w:rsidR="002047D7" w:rsidRPr="00DC6DD8">
        <w:rPr>
          <w:rFonts w:ascii="Simplified Arabic" w:hAnsi="Simplified Arabic" w:hint="cs"/>
          <w:sz w:val="27"/>
          <w:rtl/>
          <w:lang w:bidi="ar-LB"/>
        </w:rPr>
        <w:t>إ</w:t>
      </w:r>
      <w:r w:rsidRPr="00DC6DD8">
        <w:rPr>
          <w:rFonts w:ascii="Simplified Arabic" w:hAnsi="Simplified Arabic"/>
          <w:sz w:val="27"/>
          <w:rtl/>
          <w:lang w:bidi="ar-LB"/>
        </w:rPr>
        <w:t>ن الإنسان المسؤول هو كائن</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ح</w:t>
      </w:r>
      <w:r w:rsidR="002047D7" w:rsidRPr="00DC6DD8">
        <w:rPr>
          <w:rFonts w:ascii="Simplified Arabic" w:hAnsi="Simplified Arabic" w:hint="cs"/>
          <w:sz w:val="27"/>
          <w:rtl/>
          <w:lang w:bidi="ar-LB"/>
        </w:rPr>
        <w:t>ُ</w:t>
      </w:r>
      <w:r w:rsidRPr="00DC6DD8">
        <w:rPr>
          <w:rFonts w:ascii="Simplified Arabic" w:hAnsi="Simplified Arabic"/>
          <w:sz w:val="27"/>
          <w:rtl/>
          <w:lang w:bidi="ar-LB"/>
        </w:rPr>
        <w:t>ر</w:t>
      </w:r>
      <w:r w:rsidR="002047D7" w:rsidRPr="00DC6DD8">
        <w:rPr>
          <w:rFonts w:ascii="Simplified Arabic" w:hAnsi="Simplified Arabic" w:hint="cs"/>
          <w:sz w:val="27"/>
          <w:rtl/>
          <w:lang w:bidi="ar-LB"/>
        </w:rPr>
        <w:t>ّ</w:t>
      </w:r>
      <w:r w:rsidRPr="00DC6DD8">
        <w:rPr>
          <w:rFonts w:ascii="Simplified Arabic" w:hAnsi="Simplified Arabic"/>
          <w:sz w:val="27"/>
          <w:rtl/>
          <w:lang w:bidi="ar-LB"/>
        </w:rPr>
        <w:t>، فبدون الحرية والاختيار لا معنى للمسؤولية</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35"/>
      </w:r>
      <w:r w:rsidRPr="00DC6DD8">
        <w:rPr>
          <w:rFonts w:ascii="Simplified Arabic" w:hAnsi="Simplified Arabic"/>
          <w:sz w:val="27"/>
          <w:vertAlign w:val="superscript"/>
          <w:rtl/>
          <w:lang w:bidi="ar-LB"/>
        </w:rPr>
        <w:t>)</w:t>
      </w:r>
      <w:r w:rsidR="002047D7" w:rsidRPr="00DC6DD8">
        <w:rPr>
          <w:rFonts w:ascii="Simplified Arabic" w:hAnsi="Simplified Arabic" w:hint="cs"/>
          <w:sz w:val="27"/>
          <w:rtl/>
          <w:lang w:bidi="ar-LB"/>
        </w:rPr>
        <w:t xml:space="preserve">: </w:t>
      </w:r>
      <w:r w:rsidR="00526BF4" w:rsidRPr="00526BF4">
        <w:rPr>
          <w:rFonts w:ascii="Mosawi" w:hAnsi="Mosawi" w:cs="Mosawi"/>
          <w:sz w:val="24"/>
          <w:szCs w:val="24"/>
          <w:rtl/>
        </w:rPr>
        <w:t>﴿</w:t>
      </w:r>
      <w:r w:rsidR="002047D7" w:rsidRPr="00DC6DD8">
        <w:rPr>
          <w:b/>
          <w:bCs/>
          <w:sz w:val="27"/>
          <w:rtl/>
          <w:lang w:bidi="ar-LB"/>
        </w:rPr>
        <w:t>إِنَّا هَدَيْنَاهُ السَّبِيلَ إِمَّا شَاكِراً وَإِمَّا كَفُوراً</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(الإنسان: 3)</w:t>
      </w:r>
      <w:r w:rsidRPr="00DC6DD8">
        <w:rPr>
          <w:rFonts w:ascii="Simplified Arabic" w:hAnsi="Simplified Arabic"/>
          <w:sz w:val="27"/>
          <w:rtl/>
          <w:lang w:bidi="ar-LB"/>
        </w:rPr>
        <w:t xml:space="preserve">. </w:t>
      </w:r>
    </w:p>
    <w:p w:rsidR="00887E7E" w:rsidRPr="00DC6DD8" w:rsidRDefault="00887E7E" w:rsidP="00E56D09">
      <w:pPr>
        <w:spacing w:line="420" w:lineRule="exact"/>
        <w:rPr>
          <w:rFonts w:ascii="Simplified Arabic" w:hAnsi="Simplified Arabic"/>
          <w:sz w:val="27"/>
          <w:rtl/>
          <w:lang w:bidi="ar-LB"/>
        </w:rPr>
      </w:pPr>
    </w:p>
    <w:p w:rsidR="00887E7E" w:rsidRPr="00DC6DD8" w:rsidRDefault="00887E7E" w:rsidP="00BC746D">
      <w:pPr>
        <w:pStyle w:val="31"/>
        <w:rPr>
          <w:color w:val="auto"/>
          <w:rtl/>
          <w:lang w:bidi="ar-LB"/>
        </w:rPr>
      </w:pPr>
      <w:r w:rsidRPr="00DC6DD8">
        <w:rPr>
          <w:color w:val="auto"/>
          <w:rtl/>
          <w:lang w:bidi="ar-LB"/>
        </w:rPr>
        <w:t>مسار الخلافة الإنسانية وأهدافها</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إن تحقيق وتمثّ</w:t>
      </w:r>
      <w:r w:rsidR="002047D7" w:rsidRPr="00DC6DD8">
        <w:rPr>
          <w:rFonts w:ascii="Simplified Arabic" w:hAnsi="Simplified Arabic" w:hint="cs"/>
          <w:sz w:val="27"/>
          <w:rtl/>
          <w:lang w:bidi="ar-LB"/>
        </w:rPr>
        <w:t>ُ</w:t>
      </w:r>
      <w:r w:rsidRPr="00DC6DD8">
        <w:rPr>
          <w:rFonts w:ascii="Simplified Arabic" w:hAnsi="Simplified Arabic"/>
          <w:sz w:val="27"/>
          <w:rtl/>
          <w:lang w:bidi="ar-LB"/>
        </w:rPr>
        <w:t>ل الق</w:t>
      </w:r>
      <w:r w:rsidR="002047D7" w:rsidRPr="00DC6DD8">
        <w:rPr>
          <w:rFonts w:ascii="Simplified Arabic" w:hAnsi="Simplified Arabic" w:hint="cs"/>
          <w:sz w:val="27"/>
          <w:rtl/>
          <w:lang w:bidi="ar-LB"/>
        </w:rPr>
        <w:t>ِ</w:t>
      </w:r>
      <w:r w:rsidRPr="00DC6DD8">
        <w:rPr>
          <w:rFonts w:ascii="Simplified Arabic" w:hAnsi="Simplified Arabic"/>
          <w:sz w:val="27"/>
          <w:rtl/>
          <w:lang w:bidi="ar-LB"/>
        </w:rPr>
        <w:t>ي</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م والصفات الإلهية هي الهدف الأساس للإنسان الخليفة في مسيرته الاستخلافية الكادحة نحو الله سبحانه. ولمّا كان الإنسان محدوداً وتلك القيم مطلقة لا حدود لها على المستوى الإلهي كان </w:t>
      </w:r>
      <w:r w:rsidR="00553B2F" w:rsidRPr="00DC6DD8">
        <w:rPr>
          <w:rFonts w:ascii="Simplified Arabic" w:hAnsi="Simplified Arabic"/>
          <w:sz w:val="27"/>
          <w:rtl/>
          <w:lang w:bidi="ar-LB"/>
        </w:rPr>
        <w:t>لا بُدَّ</w:t>
      </w:r>
      <w:r w:rsidRPr="00DC6DD8">
        <w:rPr>
          <w:rFonts w:ascii="Simplified Arabic" w:hAnsi="Simplified Arabic"/>
          <w:sz w:val="27"/>
          <w:rtl/>
          <w:lang w:bidi="ar-LB"/>
        </w:rPr>
        <w:t xml:space="preserve"> للإنسان الخليفة حينئذٍ من سير دائب وحركة متواصلة تصاعدية في التحل</w:t>
      </w:r>
      <w:r w:rsidR="002047D7" w:rsidRPr="00DC6DD8">
        <w:rPr>
          <w:rFonts w:ascii="Simplified Arabic" w:hAnsi="Simplified Arabic" w:hint="cs"/>
          <w:sz w:val="27"/>
          <w:rtl/>
          <w:lang w:bidi="ar-LB"/>
        </w:rPr>
        <w:t>ّ</w:t>
      </w:r>
      <w:r w:rsidRPr="00DC6DD8">
        <w:rPr>
          <w:rFonts w:ascii="Simplified Arabic" w:hAnsi="Simplified Arabic"/>
          <w:sz w:val="27"/>
          <w:rtl/>
          <w:lang w:bidi="ar-LB"/>
        </w:rPr>
        <w:t>ي بتلك الصفات والأخلاقيات والم</w:t>
      </w:r>
      <w:r w:rsidR="002047D7" w:rsidRPr="00DC6DD8">
        <w:rPr>
          <w:rFonts w:ascii="Simplified Arabic" w:hAnsi="Simplified Arabic" w:hint="cs"/>
          <w:sz w:val="27"/>
          <w:rtl/>
          <w:lang w:bidi="ar-LB"/>
        </w:rPr>
        <w:t>ُ</w:t>
      </w:r>
      <w:r w:rsidRPr="00DC6DD8">
        <w:rPr>
          <w:rFonts w:ascii="Simplified Arabic" w:hAnsi="Simplified Arabic"/>
          <w:sz w:val="27"/>
          <w:rtl/>
          <w:lang w:bidi="ar-LB"/>
        </w:rPr>
        <w:t>ث</w:t>
      </w:r>
      <w:r w:rsidR="002047D7" w:rsidRPr="00DC6DD8">
        <w:rPr>
          <w:rFonts w:ascii="Simplified Arabic" w:hAnsi="Simplified Arabic" w:hint="cs"/>
          <w:sz w:val="27"/>
          <w:rtl/>
          <w:lang w:bidi="ar-LB"/>
        </w:rPr>
        <w:t>ُ</w:t>
      </w:r>
      <w:r w:rsidRPr="00DC6DD8">
        <w:rPr>
          <w:rFonts w:ascii="Simplified Arabic" w:hAnsi="Simplified Arabic"/>
          <w:sz w:val="27"/>
          <w:rtl/>
          <w:lang w:bidi="ar-LB"/>
        </w:rPr>
        <w:t>ل، وتجسيدها في حياته</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وكل</w:t>
      </w:r>
      <w:r w:rsidR="002047D7" w:rsidRPr="00DC6DD8">
        <w:rPr>
          <w:rFonts w:ascii="Simplified Arabic" w:hAnsi="Simplified Arabic" w:hint="cs"/>
          <w:sz w:val="27"/>
          <w:rtl/>
          <w:lang w:bidi="ar-LB"/>
        </w:rPr>
        <w:t>ّ</w:t>
      </w:r>
      <w:r w:rsidRPr="00DC6DD8">
        <w:rPr>
          <w:rFonts w:ascii="Simplified Arabic" w:hAnsi="Simplified Arabic"/>
          <w:sz w:val="27"/>
          <w:rtl/>
          <w:lang w:bidi="ar-LB"/>
        </w:rPr>
        <w:t>ما تحقق الإنسان بتلك المعاني</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وانطبع بتلك الصفات، كلما اقترب من الله سبحانه أكثر</w:t>
      </w:r>
      <w:r w:rsidR="002047D7" w:rsidRPr="00DC6DD8">
        <w:rPr>
          <w:rFonts w:ascii="Simplified Arabic" w:hAnsi="Simplified Arabic" w:hint="cs"/>
          <w:sz w:val="27"/>
          <w:rtl/>
          <w:lang w:bidi="ar-LB"/>
        </w:rPr>
        <w:t>،</w:t>
      </w:r>
      <w:r w:rsidRPr="00DC6DD8">
        <w:rPr>
          <w:rFonts w:ascii="Simplified Arabic" w:hAnsi="Simplified Arabic"/>
          <w:sz w:val="27"/>
          <w:rtl/>
          <w:lang w:bidi="ar-LB"/>
        </w:rPr>
        <w:t xml:space="preserve"> ونال وصاله أكثر. يقول الصدر: </w:t>
      </w:r>
      <w:r w:rsidRPr="00DC6DD8">
        <w:rPr>
          <w:rFonts w:hint="eastAsia"/>
          <w:sz w:val="24"/>
          <w:szCs w:val="24"/>
          <w:rtl/>
          <w:lang w:bidi="ar-LB"/>
        </w:rPr>
        <w:t>«</w:t>
      </w:r>
      <w:r w:rsidRPr="00DC6DD8">
        <w:rPr>
          <w:rFonts w:ascii="Simplified Arabic" w:hAnsi="Simplified Arabic"/>
          <w:sz w:val="27"/>
          <w:rtl/>
          <w:lang w:bidi="ar-LB"/>
        </w:rPr>
        <w:t>فصفات الله تعالى وأخلاقه ـ من العدل</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والعلم</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والقدرة</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والرحمة بالمستضعفين، والانتقام من الجبارين، والجود الذي لا حدّ له ـ هي مؤش</w:t>
      </w:r>
      <w:r w:rsidR="000A5E7D" w:rsidRPr="00DC6DD8">
        <w:rPr>
          <w:rFonts w:ascii="Simplified Arabic" w:hAnsi="Simplified Arabic" w:hint="cs"/>
          <w:sz w:val="27"/>
          <w:rtl/>
          <w:lang w:bidi="ar-LB"/>
        </w:rPr>
        <w:t>ِّ</w:t>
      </w:r>
      <w:r w:rsidRPr="00DC6DD8">
        <w:rPr>
          <w:rFonts w:ascii="Simplified Arabic" w:hAnsi="Simplified Arabic"/>
          <w:sz w:val="27"/>
          <w:rtl/>
          <w:lang w:bidi="ar-LB"/>
        </w:rPr>
        <w:t>رات للسلوك في مجتمع الخلافة</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وأهداف للإنسان الخليفة، فقد جاء في الحديث</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[تشب</w:t>
      </w:r>
      <w:r w:rsidR="000A5E7D" w:rsidRPr="00DC6DD8">
        <w:rPr>
          <w:rFonts w:ascii="Simplified Arabic" w:hAnsi="Simplified Arabic" w:hint="cs"/>
          <w:sz w:val="27"/>
          <w:rtl/>
          <w:lang w:bidi="ar-LB"/>
        </w:rPr>
        <w:t>َّ</w:t>
      </w:r>
      <w:r w:rsidRPr="00DC6DD8">
        <w:rPr>
          <w:rFonts w:ascii="Simplified Arabic" w:hAnsi="Simplified Arabic"/>
          <w:sz w:val="27"/>
          <w:rtl/>
          <w:lang w:bidi="ar-LB"/>
        </w:rPr>
        <w:t>هوا بأخلاق الله]. ولما كانت هذه الق</w:t>
      </w:r>
      <w:r w:rsidR="000A5E7D" w:rsidRPr="00DC6DD8">
        <w:rPr>
          <w:rFonts w:ascii="Simplified Arabic" w:hAnsi="Simplified Arabic" w:hint="cs"/>
          <w:sz w:val="27"/>
          <w:rtl/>
          <w:lang w:bidi="ar-LB"/>
        </w:rPr>
        <w:t>ِ</w:t>
      </w:r>
      <w:r w:rsidRPr="00DC6DD8">
        <w:rPr>
          <w:rFonts w:ascii="Simplified Arabic" w:hAnsi="Simplified Arabic"/>
          <w:sz w:val="27"/>
          <w:rtl/>
          <w:lang w:bidi="ar-LB"/>
        </w:rPr>
        <w:t>ي</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م </w:t>
      </w:r>
      <w:r w:rsidRPr="00DC6DD8">
        <w:rPr>
          <w:rFonts w:ascii="Simplified Arabic" w:hAnsi="Simplified Arabic"/>
          <w:sz w:val="27"/>
          <w:rtl/>
          <w:lang w:bidi="ar-LB"/>
        </w:rPr>
        <w:lastRenderedPageBreak/>
        <w:t>على المستوى الإلهي مطلقة ولا حدّ لها، وكان الإنسان الخليفة كائناً محدوداً، من الطبيعي أن تتجس</w:t>
      </w:r>
      <w:r w:rsidR="000A5E7D" w:rsidRPr="00DC6DD8">
        <w:rPr>
          <w:rFonts w:ascii="Simplified Arabic" w:hAnsi="Simplified Arabic" w:hint="cs"/>
          <w:sz w:val="27"/>
          <w:rtl/>
          <w:lang w:bidi="ar-LB"/>
        </w:rPr>
        <w:t>َّ</w:t>
      </w:r>
      <w:r w:rsidRPr="00DC6DD8">
        <w:rPr>
          <w:rFonts w:ascii="Simplified Arabic" w:hAnsi="Simplified Arabic"/>
          <w:sz w:val="27"/>
          <w:rtl/>
          <w:lang w:bidi="ar-LB"/>
        </w:rPr>
        <w:t>د عملية تحقيق تلك الق</w:t>
      </w:r>
      <w:r w:rsidR="000A5E7D" w:rsidRPr="00DC6DD8">
        <w:rPr>
          <w:rFonts w:ascii="Simplified Arabic" w:hAnsi="Simplified Arabic" w:hint="cs"/>
          <w:sz w:val="27"/>
          <w:rtl/>
          <w:lang w:bidi="ar-LB"/>
        </w:rPr>
        <w:t>ِ</w:t>
      </w:r>
      <w:r w:rsidRPr="00DC6DD8">
        <w:rPr>
          <w:rFonts w:ascii="Simplified Arabic" w:hAnsi="Simplified Arabic"/>
          <w:sz w:val="27"/>
          <w:rtl/>
          <w:lang w:bidi="ar-LB"/>
        </w:rPr>
        <w:t>ي</w:t>
      </w:r>
      <w:r w:rsidR="000A5E7D" w:rsidRPr="00DC6DD8">
        <w:rPr>
          <w:rFonts w:ascii="Simplified Arabic" w:hAnsi="Simplified Arabic" w:hint="cs"/>
          <w:sz w:val="27"/>
          <w:rtl/>
          <w:lang w:bidi="ar-LB"/>
        </w:rPr>
        <w:t>َم</w:t>
      </w:r>
      <w:r w:rsidRPr="00DC6DD8">
        <w:rPr>
          <w:rFonts w:ascii="Simplified Arabic" w:hAnsi="Simplified Arabic"/>
          <w:sz w:val="27"/>
          <w:rtl/>
          <w:lang w:bidi="ar-LB"/>
        </w:rPr>
        <w:t xml:space="preserve"> إنسانياً في حركة مستمر</w:t>
      </w:r>
      <w:r w:rsidR="000A5E7D" w:rsidRPr="00DC6DD8">
        <w:rPr>
          <w:rFonts w:ascii="Simplified Arabic" w:hAnsi="Simplified Arabic" w:hint="cs"/>
          <w:sz w:val="27"/>
          <w:rtl/>
          <w:lang w:bidi="ar-LB"/>
        </w:rPr>
        <w:t>ّ</w:t>
      </w:r>
      <w:r w:rsidRPr="00DC6DD8">
        <w:rPr>
          <w:rFonts w:ascii="Simplified Arabic" w:hAnsi="Simplified Arabic"/>
          <w:sz w:val="27"/>
          <w:rtl/>
          <w:lang w:bidi="ar-LB"/>
        </w:rPr>
        <w:t>ة نحو المطلق، وسير حثيث إلى الله. وكلما استطاع الإنسان من خلال حركته أن يتصاعد في تحقيق تلك المثل، ويجس</w:t>
      </w:r>
      <w:r w:rsidR="000A5E7D" w:rsidRPr="00DC6DD8">
        <w:rPr>
          <w:rFonts w:ascii="Simplified Arabic" w:hAnsi="Simplified Arabic" w:hint="cs"/>
          <w:sz w:val="27"/>
          <w:rtl/>
          <w:lang w:bidi="ar-LB"/>
        </w:rPr>
        <w:t>ِّ</w:t>
      </w:r>
      <w:r w:rsidRPr="00DC6DD8">
        <w:rPr>
          <w:rFonts w:ascii="Simplified Arabic" w:hAnsi="Simplified Arabic"/>
          <w:sz w:val="27"/>
          <w:rtl/>
          <w:lang w:bidi="ar-LB"/>
        </w:rPr>
        <w:t>د في حياته بصورة</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أكبر فأكبر عدالة الله وعلمه وقدرته ورحمته وجوره ورفضه للظلم والجبروت، سجّ</w:t>
      </w:r>
      <w:r w:rsidR="000A5E7D" w:rsidRPr="00DC6DD8">
        <w:rPr>
          <w:rFonts w:ascii="Simplified Arabic" w:hAnsi="Simplified Arabic" w:hint="cs"/>
          <w:sz w:val="27"/>
          <w:rtl/>
          <w:lang w:bidi="ar-LB"/>
        </w:rPr>
        <w:t>َ</w:t>
      </w:r>
      <w:r w:rsidRPr="00DC6DD8">
        <w:rPr>
          <w:rFonts w:ascii="Simplified Arabic" w:hAnsi="Simplified Arabic"/>
          <w:sz w:val="27"/>
          <w:rtl/>
          <w:lang w:bidi="ar-LB"/>
        </w:rPr>
        <w:t>ل بذلك انتصاراً في مقاييس الخلافة الربانية</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واقترب نحو الله في مسيرته الطويلة</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التي لا تنتهي إلا</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بانتهاء شوط الخلافة على الأرض</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w:t>
      </w:r>
      <w:r w:rsidR="00526BF4" w:rsidRPr="00526BF4">
        <w:rPr>
          <w:rFonts w:ascii="Mosawi" w:hAnsi="Mosawi" w:cs="Mosawi"/>
          <w:sz w:val="24"/>
          <w:szCs w:val="24"/>
          <w:rtl/>
        </w:rPr>
        <w:t>﴿</w:t>
      </w:r>
      <w:r w:rsidR="000A5E7D" w:rsidRPr="00DC6DD8">
        <w:rPr>
          <w:b/>
          <w:bCs/>
          <w:sz w:val="27"/>
          <w:rtl/>
          <w:lang w:bidi="ar-LB"/>
        </w:rPr>
        <w:t>يَا أَيُّهَا الإِنسَانُ إِنَّكَ كَادِحٌ إِلَى رَبِّكَ كَدْحاً فَمُلاَقِيهِ</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(الانشقاق: 6)</w:t>
      </w:r>
      <w:r w:rsidRPr="00DC6DD8">
        <w:rPr>
          <w:rFonts w:ascii="Simplified Arabic" w:hAnsi="Simplified Arabic"/>
          <w:sz w:val="27"/>
          <w:rtl/>
          <w:lang w:bidi="ar-LB"/>
        </w:rPr>
        <w:t>. وعلى الجماعة التي تتحم</w:t>
      </w:r>
      <w:r w:rsidR="000A5E7D" w:rsidRPr="00DC6DD8">
        <w:rPr>
          <w:rFonts w:ascii="Simplified Arabic" w:hAnsi="Simplified Arabic" w:hint="cs"/>
          <w:sz w:val="27"/>
          <w:rtl/>
          <w:lang w:bidi="ar-LB"/>
        </w:rPr>
        <w:t>ّ</w:t>
      </w:r>
      <w:r w:rsidRPr="00DC6DD8">
        <w:rPr>
          <w:rFonts w:ascii="Simplified Arabic" w:hAnsi="Simplified Arabic"/>
          <w:sz w:val="27"/>
          <w:rtl/>
          <w:lang w:bidi="ar-LB"/>
        </w:rPr>
        <w:t>ل مسؤولية الخلافة أن توفّ</w:t>
      </w:r>
      <w:r w:rsidR="000A5E7D" w:rsidRPr="00DC6DD8">
        <w:rPr>
          <w:rFonts w:ascii="Simplified Arabic" w:hAnsi="Simplified Arabic" w:hint="cs"/>
          <w:sz w:val="27"/>
          <w:rtl/>
          <w:lang w:bidi="ar-LB"/>
        </w:rPr>
        <w:t>ِ</w:t>
      </w:r>
      <w:r w:rsidRPr="00DC6DD8">
        <w:rPr>
          <w:rFonts w:ascii="Simplified Arabic" w:hAnsi="Simplified Arabic"/>
          <w:sz w:val="27"/>
          <w:rtl/>
          <w:lang w:bidi="ar-LB"/>
        </w:rPr>
        <w:t>ر لهذه الحركة الدائبة نحو هدفها المطلق الكبير كل</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الشروط الموضوعية، وتحق</w:t>
      </w:r>
      <w:r w:rsidR="000A5E7D" w:rsidRPr="00DC6DD8">
        <w:rPr>
          <w:rFonts w:ascii="Simplified Arabic" w:hAnsi="Simplified Arabic" w:hint="cs"/>
          <w:sz w:val="27"/>
          <w:rtl/>
          <w:lang w:bidi="ar-LB"/>
        </w:rPr>
        <w:t>ّ</w:t>
      </w:r>
      <w:r w:rsidRPr="00DC6DD8">
        <w:rPr>
          <w:rFonts w:ascii="Simplified Arabic" w:hAnsi="Simplified Arabic"/>
          <w:sz w:val="27"/>
          <w:rtl/>
          <w:lang w:bidi="ar-LB"/>
        </w:rPr>
        <w:t>ق لها مناخها اللازم، وتصوغ العلاقات ال</w:t>
      </w:r>
      <w:r w:rsidR="000A5E7D" w:rsidRPr="00DC6DD8">
        <w:rPr>
          <w:rFonts w:ascii="Simplified Arabic" w:hAnsi="Simplified Arabic" w:hint="cs"/>
          <w:sz w:val="27"/>
          <w:rtl/>
          <w:lang w:bidi="ar-LB"/>
        </w:rPr>
        <w:t>ا</w:t>
      </w:r>
      <w:r w:rsidRPr="00DC6DD8">
        <w:rPr>
          <w:rFonts w:ascii="Simplified Arabic" w:hAnsi="Simplified Arabic"/>
          <w:sz w:val="27"/>
          <w:rtl/>
          <w:lang w:bidi="ar-LB"/>
        </w:rPr>
        <w:t>جتماعية على أساس الركائز المتقدمة للخلافة الربانية</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36"/>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E56D09">
      <w:pPr>
        <w:spacing w:line="440" w:lineRule="exact"/>
        <w:rPr>
          <w:rFonts w:ascii="Simplified Arabic" w:hAnsi="Simplified Arabic"/>
          <w:sz w:val="27"/>
          <w:rtl/>
          <w:lang w:bidi="ar-LB"/>
        </w:rPr>
      </w:pPr>
    </w:p>
    <w:p w:rsidR="00887E7E" w:rsidRPr="00DC6DD8" w:rsidRDefault="00887E7E" w:rsidP="000A5E7D">
      <w:pPr>
        <w:pStyle w:val="31"/>
        <w:rPr>
          <w:color w:val="auto"/>
          <w:vertAlign w:val="superscript"/>
          <w:rtl/>
          <w:lang w:bidi="ar-IQ"/>
        </w:rPr>
      </w:pPr>
      <w:r w:rsidRPr="00DC6DD8">
        <w:rPr>
          <w:color w:val="auto"/>
          <w:rtl/>
          <w:lang w:bidi="ar-LB"/>
        </w:rPr>
        <w:t>مسؤولية الأم</w:t>
      </w:r>
      <w:r w:rsidR="00475102">
        <w:rPr>
          <w:rFonts w:hint="cs"/>
          <w:color w:val="auto"/>
          <w:rtl/>
          <w:lang w:bidi="ar-LB"/>
        </w:rPr>
        <w:t>ّ</w:t>
      </w:r>
      <w:r w:rsidRPr="00DC6DD8">
        <w:rPr>
          <w:color w:val="auto"/>
          <w:rtl/>
          <w:lang w:bidi="ar-LB"/>
        </w:rPr>
        <w:t>ة ودورها ال</w:t>
      </w:r>
      <w:r w:rsidR="000A5E7D" w:rsidRPr="00DC6DD8">
        <w:rPr>
          <w:rFonts w:hint="cs"/>
          <w:color w:val="auto"/>
          <w:rtl/>
          <w:lang w:bidi="ar-LB"/>
        </w:rPr>
        <w:t>ا</w:t>
      </w:r>
      <w:r w:rsidRPr="00DC6DD8">
        <w:rPr>
          <w:color w:val="auto"/>
          <w:rtl/>
          <w:lang w:bidi="ar-LB"/>
        </w:rPr>
        <w:t>ستخلافي</w:t>
      </w:r>
      <w:r w:rsidRPr="00475102">
        <w:rPr>
          <w:color w:val="auto"/>
          <w:vertAlign w:val="superscript"/>
          <w:rtl/>
          <w:lang w:bidi="ar-IQ"/>
        </w:rPr>
        <w:t>(</w:t>
      </w:r>
      <w:r w:rsidRPr="00475102">
        <w:rPr>
          <w:color w:val="auto"/>
          <w:vertAlign w:val="superscript"/>
          <w:rtl/>
          <w:lang w:bidi="ar-IQ"/>
        </w:rPr>
        <w:endnoteReference w:id="637"/>
      </w:r>
      <w:r w:rsidRPr="00475102">
        <w:rPr>
          <w:color w:val="auto"/>
          <w:vertAlign w:val="superscript"/>
          <w:rtl/>
          <w:lang w:bidi="ar-IQ"/>
        </w:rPr>
        <w:t>)</w:t>
      </w:r>
      <w:r w:rsidRPr="00DC6DD8">
        <w:rPr>
          <w:color w:val="auto"/>
          <w:vertAlign w:val="superscript"/>
          <w:rtl/>
          <w:lang w:bidi="ar-IQ"/>
        </w:rPr>
        <w:t xml:space="preserve"> </w:t>
      </w:r>
    </w:p>
    <w:p w:rsidR="00887E7E" w:rsidRPr="00DC6DD8" w:rsidRDefault="00887E7E" w:rsidP="00BC746D">
      <w:pPr>
        <w:pStyle w:val="31"/>
        <w:rPr>
          <w:color w:val="auto"/>
          <w:rtl/>
          <w:lang w:bidi="ar-LB"/>
        </w:rPr>
      </w:pPr>
      <w:r w:rsidRPr="00DC6DD8">
        <w:rPr>
          <w:color w:val="auto"/>
          <w:rtl/>
          <w:lang w:bidi="ar-LB"/>
        </w:rPr>
        <w:t>وظيفة الأم</w:t>
      </w:r>
      <w:r w:rsidR="000A5E7D" w:rsidRPr="00DC6DD8">
        <w:rPr>
          <w:rFonts w:hint="cs"/>
          <w:color w:val="auto"/>
          <w:rtl/>
          <w:lang w:bidi="ar-LB"/>
        </w:rPr>
        <w:t>ّ</w:t>
      </w:r>
      <w:r w:rsidRPr="00DC6DD8">
        <w:rPr>
          <w:color w:val="auto"/>
          <w:rtl/>
          <w:lang w:bidi="ar-LB"/>
        </w:rPr>
        <w:t xml:space="preserve">ة ودورها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يرى الصدر أن الأمة هي صاحبة الحق</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في ممارسة السلطتين التشريعية والتنفيذية. وهذا الحق</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هو حق الاستخلاف والرعاية المعطى للأم</w:t>
      </w:r>
      <w:r w:rsidR="000A5E7D" w:rsidRPr="00DC6DD8">
        <w:rPr>
          <w:rFonts w:ascii="Simplified Arabic" w:hAnsi="Simplified Arabic" w:hint="cs"/>
          <w:sz w:val="27"/>
          <w:rtl/>
          <w:lang w:bidi="ar-LB"/>
        </w:rPr>
        <w:t>ّ</w:t>
      </w:r>
      <w:r w:rsidRPr="00DC6DD8">
        <w:rPr>
          <w:rFonts w:ascii="Simplified Arabic" w:hAnsi="Simplified Arabic"/>
          <w:sz w:val="27"/>
          <w:rtl/>
          <w:lang w:bidi="ar-LB"/>
        </w:rPr>
        <w:t>ة من قِبَل الله تعالى</w:t>
      </w:r>
      <w:r w:rsidR="000A5E7D" w:rsidRPr="00DC6DD8">
        <w:rPr>
          <w:rFonts w:ascii="Simplified Arabic" w:hAnsi="Simplified Arabic" w:hint="cs"/>
          <w:sz w:val="27"/>
          <w:rtl/>
          <w:lang w:bidi="ar-LB"/>
        </w:rPr>
        <w:t>،</w:t>
      </w:r>
      <w:r w:rsidRPr="00DC6DD8">
        <w:rPr>
          <w:rFonts w:ascii="Simplified Arabic" w:hAnsi="Simplified Arabic"/>
          <w:sz w:val="27"/>
          <w:rtl/>
          <w:lang w:bidi="ar-LB"/>
        </w:rPr>
        <w:t xml:space="preserve"> الذي هو مصدر السلطات الحقيقي. فالأمة ليست هي صاحبة السلطان، بل هي مسؤولة أمام الله تعالى في حمل الأمانة ورعايتها. وهنا يرتقي شعور الأمة بالمسؤولية إلى قم</w:t>
      </w:r>
      <w:r w:rsidR="000A5E7D" w:rsidRPr="00DC6DD8">
        <w:rPr>
          <w:rFonts w:ascii="Simplified Arabic" w:hAnsi="Simplified Arabic" w:hint="cs"/>
          <w:sz w:val="27"/>
          <w:rtl/>
          <w:lang w:bidi="ar-LB"/>
        </w:rPr>
        <w:t>ّ</w:t>
      </w:r>
      <w:r w:rsidRPr="00DC6DD8">
        <w:rPr>
          <w:rFonts w:ascii="Simplified Arabic" w:hAnsi="Simplified Arabic"/>
          <w:sz w:val="27"/>
          <w:rtl/>
          <w:lang w:bidi="ar-LB"/>
        </w:rPr>
        <w:t>ته وأعلاه؛ لإدراكها بأنها تتحرك من موقع الخلافة الإلهية على الأرض</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38"/>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 xml:space="preserve">وتتجلّى هذه الرعاية للأمة في أدوار متعدّدة: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أولاً</w:t>
      </w:r>
      <w:r w:rsidRPr="00DC6DD8">
        <w:rPr>
          <w:rFonts w:ascii="Simplified Arabic" w:hAnsi="Simplified Arabic"/>
          <w:sz w:val="27"/>
          <w:rtl/>
          <w:lang w:bidi="ar-LB"/>
        </w:rPr>
        <w:t>: انتخاب رئيس السلطة التنفيذية ال</w:t>
      </w:r>
      <w:r w:rsidR="00DC62A3" w:rsidRPr="00DC6DD8">
        <w:rPr>
          <w:rFonts w:ascii="Simplified Arabic" w:hAnsi="Simplified Arabic" w:hint="cs"/>
          <w:sz w:val="27"/>
          <w:rtl/>
          <w:lang w:bidi="ar-LB"/>
        </w:rPr>
        <w:t>ذ</w:t>
      </w:r>
      <w:r w:rsidRPr="00DC6DD8">
        <w:rPr>
          <w:rFonts w:ascii="Simplified Arabic" w:hAnsi="Simplified Arabic"/>
          <w:sz w:val="27"/>
          <w:rtl/>
          <w:lang w:bidi="ar-LB"/>
        </w:rPr>
        <w:t>ي ترش</w:t>
      </w:r>
      <w:r w:rsidR="00DC62A3" w:rsidRPr="00DC6DD8">
        <w:rPr>
          <w:rFonts w:ascii="Simplified Arabic" w:hAnsi="Simplified Arabic" w:hint="cs"/>
          <w:sz w:val="27"/>
          <w:rtl/>
          <w:lang w:bidi="ar-LB"/>
        </w:rPr>
        <w:t>ِّ</w:t>
      </w:r>
      <w:r w:rsidRPr="00DC6DD8">
        <w:rPr>
          <w:rFonts w:ascii="Simplified Arabic" w:hAnsi="Simplified Arabic"/>
          <w:sz w:val="27"/>
          <w:rtl/>
          <w:lang w:bidi="ar-LB"/>
        </w:rPr>
        <w:t xml:space="preserve">حه المرجعية، ويقوم الرئيس بعد ذلك بتشكيل حكومته.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ثانياً</w:t>
      </w:r>
      <w:r w:rsidRPr="00DC6DD8">
        <w:rPr>
          <w:rFonts w:ascii="Simplified Arabic" w:hAnsi="Simplified Arabic"/>
          <w:sz w:val="27"/>
          <w:rtl/>
          <w:lang w:bidi="ar-LB"/>
        </w:rPr>
        <w:t xml:space="preserve">: </w:t>
      </w:r>
      <w:r w:rsidR="00DC62A3" w:rsidRPr="00DC6DD8">
        <w:rPr>
          <w:rFonts w:ascii="Simplified Arabic" w:hAnsi="Simplified Arabic" w:hint="cs"/>
          <w:sz w:val="27"/>
          <w:rtl/>
          <w:lang w:bidi="ar-LB"/>
        </w:rPr>
        <w:t>ا</w:t>
      </w:r>
      <w:r w:rsidRPr="00DC6DD8">
        <w:rPr>
          <w:rFonts w:ascii="Simplified Arabic" w:hAnsi="Simplified Arabic"/>
          <w:sz w:val="27"/>
          <w:rtl/>
          <w:lang w:bidi="ar-LB"/>
        </w:rPr>
        <w:t>نتخاب المجلس التشريعي</w:t>
      </w:r>
      <w:r w:rsidR="00DC62A3" w:rsidRPr="00DC6DD8">
        <w:rPr>
          <w:rFonts w:ascii="Simplified Arabic" w:hAnsi="Simplified Arabic" w:hint="cs"/>
          <w:sz w:val="27"/>
          <w:rtl/>
          <w:lang w:bidi="ar-LB"/>
        </w:rPr>
        <w:t>،</w:t>
      </w:r>
      <w:r w:rsidRPr="00DC6DD8">
        <w:rPr>
          <w:rFonts w:ascii="Simplified Arabic" w:hAnsi="Simplified Arabic"/>
          <w:sz w:val="27"/>
          <w:rtl/>
          <w:lang w:bidi="ar-LB"/>
        </w:rPr>
        <w:t xml:space="preserve"> أي مجلس أهل الحل</w:t>
      </w:r>
      <w:r w:rsidR="00DC62A3" w:rsidRPr="00DC6DD8">
        <w:rPr>
          <w:rFonts w:ascii="Simplified Arabic" w:hAnsi="Simplified Arabic" w:hint="cs"/>
          <w:sz w:val="27"/>
          <w:rtl/>
          <w:lang w:bidi="ar-LB"/>
        </w:rPr>
        <w:t>ّ</w:t>
      </w:r>
      <w:r w:rsidRPr="00DC6DD8">
        <w:rPr>
          <w:rFonts w:ascii="Simplified Arabic" w:hAnsi="Simplified Arabic"/>
          <w:sz w:val="27"/>
          <w:rtl/>
          <w:lang w:bidi="ar-LB"/>
        </w:rPr>
        <w:t xml:space="preserve"> والعقد الذي يتكفل بوظائف متنوعة</w:t>
      </w:r>
      <w:r w:rsidR="00DC62A3" w:rsidRPr="00DC6DD8">
        <w:rPr>
          <w:rFonts w:ascii="Simplified Arabic" w:hAnsi="Simplified Arabic" w:hint="cs"/>
          <w:sz w:val="27"/>
          <w:rtl/>
          <w:lang w:bidi="ar-LB"/>
        </w:rPr>
        <w:t>،</w:t>
      </w:r>
      <w:r w:rsidRPr="00DC6DD8">
        <w:rPr>
          <w:rFonts w:ascii="Simplified Arabic" w:hAnsi="Simplified Arabic"/>
          <w:sz w:val="27"/>
          <w:rtl/>
          <w:lang w:bidi="ar-LB"/>
        </w:rPr>
        <w:t xml:space="preserve"> وهي: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أـ </w:t>
      </w:r>
      <w:r w:rsidRPr="00DC6DD8">
        <w:rPr>
          <w:rFonts w:ascii="Simplified Arabic" w:hAnsi="Simplified Arabic" w:cs="AL-Mohanad"/>
          <w:sz w:val="27"/>
          <w:szCs w:val="27"/>
          <w:rtl/>
          <w:lang w:bidi="ar-LB"/>
        </w:rPr>
        <w:t>الموافقة على أعضاء الحكومة المشكّ</w:t>
      </w:r>
      <w:r w:rsidR="00DC62A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لة.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ب ـ </w:t>
      </w:r>
      <w:r w:rsidRPr="00DC6DD8">
        <w:rPr>
          <w:rFonts w:ascii="Simplified Arabic" w:hAnsi="Simplified Arabic" w:cs="AL-Mohanad"/>
          <w:sz w:val="27"/>
          <w:szCs w:val="27"/>
          <w:rtl/>
          <w:lang w:bidi="ar-LB"/>
        </w:rPr>
        <w:t>تبنّي أحد ال</w:t>
      </w:r>
      <w:r w:rsidR="00DC62A3"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جتهادات المطروحة في حال تعد</w:t>
      </w:r>
      <w:r w:rsidR="00DC62A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دها واختلافها.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ج ـ </w:t>
      </w:r>
      <w:r w:rsidRPr="00DC6DD8">
        <w:rPr>
          <w:rFonts w:ascii="Simplified Arabic" w:hAnsi="Simplified Arabic" w:cs="AL-Mohanad"/>
          <w:sz w:val="27"/>
          <w:szCs w:val="27"/>
          <w:rtl/>
          <w:lang w:bidi="ar-LB"/>
        </w:rPr>
        <w:t>ملء منطقة الفراغ</w:t>
      </w:r>
      <w:r w:rsidR="00DC62A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وذلك عبر تشريع القوانين التي لم ي</w:t>
      </w:r>
      <w:r w:rsidR="00DC62A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ر</w:t>
      </w:r>
      <w:r w:rsidR="00DC62A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w:t>
      </w:r>
      <w:r w:rsidR="00DC62A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فيها حكم</w:t>
      </w:r>
      <w:r w:rsidR="00DC62A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بعينه </w:t>
      </w:r>
      <w:r w:rsidRPr="00DC6DD8">
        <w:rPr>
          <w:rFonts w:ascii="Simplified Arabic" w:hAnsi="Simplified Arabic" w:cs="AL-Mohanad"/>
          <w:sz w:val="27"/>
          <w:szCs w:val="27"/>
          <w:rtl/>
          <w:lang w:bidi="ar-LB"/>
        </w:rPr>
        <w:lastRenderedPageBreak/>
        <w:t>في الشريعة، ويحتاج فيها الواقع ال</w:t>
      </w:r>
      <w:r w:rsidR="00DC62A3"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جتماعي والسياسي إلى أحكام وقوانين</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39"/>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د ـ </w:t>
      </w:r>
      <w:r w:rsidRPr="00DC6DD8">
        <w:rPr>
          <w:rFonts w:ascii="Simplified Arabic" w:hAnsi="Simplified Arabic" w:cs="AL-Mohanad"/>
          <w:sz w:val="27"/>
          <w:szCs w:val="27"/>
          <w:rtl/>
          <w:lang w:bidi="ar-LB"/>
        </w:rPr>
        <w:t>الإشراف على سير تطبيق الدستور والقوانين، والعمل على مراقبة السلطة التنفيذية</w:t>
      </w:r>
      <w:r w:rsidR="00DC62A3"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ومحاسبتها</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40"/>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475102">
      <w:pPr>
        <w:rPr>
          <w:rFonts w:ascii="Simplified Arabic" w:hAnsi="Simplified Arabic"/>
          <w:sz w:val="27"/>
          <w:rtl/>
          <w:lang w:bidi="ar-LB"/>
        </w:rPr>
      </w:pPr>
      <w:r w:rsidRPr="00DC6DD8">
        <w:rPr>
          <w:rFonts w:ascii="Simplified Arabic" w:hAnsi="Simplified Arabic"/>
          <w:sz w:val="27"/>
          <w:rtl/>
          <w:lang w:bidi="ar-LB"/>
        </w:rPr>
        <w:t xml:space="preserve">وهذا الدور الذي تمارسه الأمة في الخلافة يستند في إطاره التشريعي </w:t>
      </w:r>
      <w:r w:rsidR="00475102">
        <w:rPr>
          <w:rFonts w:ascii="Simplified Arabic" w:hAnsi="Simplified Arabic" w:hint="cs"/>
          <w:sz w:val="27"/>
          <w:rtl/>
          <w:lang w:bidi="ar-LB"/>
        </w:rPr>
        <w:t xml:space="preserve">إلى </w:t>
      </w:r>
      <w:r w:rsidRPr="00DC6DD8">
        <w:rPr>
          <w:rFonts w:ascii="Simplified Arabic" w:hAnsi="Simplified Arabic"/>
          <w:sz w:val="27"/>
          <w:rtl/>
          <w:lang w:bidi="ar-LB"/>
        </w:rPr>
        <w:t xml:space="preserve">قاعدتين قرآنيتين: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ab/>
      </w:r>
      <w:r w:rsidRPr="00DC6DD8">
        <w:rPr>
          <w:rFonts w:ascii="Simplified Arabic" w:hAnsi="Simplified Arabic"/>
          <w:b/>
          <w:bCs/>
          <w:sz w:val="27"/>
          <w:rtl/>
          <w:lang w:bidi="ar-LB"/>
        </w:rPr>
        <w:t>الأولى</w:t>
      </w:r>
      <w:r w:rsidRPr="00DC6DD8">
        <w:rPr>
          <w:rFonts w:ascii="Simplified Arabic" w:hAnsi="Simplified Arabic"/>
          <w:sz w:val="27"/>
          <w:rtl/>
          <w:lang w:bidi="ar-LB"/>
        </w:rPr>
        <w:t xml:space="preserve">: قوله تعالى: </w:t>
      </w:r>
      <w:r w:rsidR="00526BF4" w:rsidRPr="00526BF4">
        <w:rPr>
          <w:rFonts w:ascii="Mosawi" w:hAnsi="Mosawi" w:cs="Mosawi"/>
          <w:sz w:val="24"/>
          <w:szCs w:val="24"/>
          <w:rtl/>
        </w:rPr>
        <w:t>﴿</w:t>
      </w:r>
      <w:r w:rsidR="00DC62A3" w:rsidRPr="00DC6DD8">
        <w:rPr>
          <w:b/>
          <w:bCs/>
          <w:sz w:val="27"/>
          <w:rtl/>
          <w:lang w:bidi="ar-LB"/>
        </w:rPr>
        <w:t>وَأَمْرُهُمْ شُورَى بَيْنَهُمْ</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(الشورى: 38)</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 xml:space="preserve">الثانية: </w:t>
      </w:r>
      <w:r w:rsidRPr="00DC6DD8">
        <w:rPr>
          <w:rFonts w:ascii="Simplified Arabic" w:hAnsi="Simplified Arabic"/>
          <w:sz w:val="27"/>
          <w:rtl/>
          <w:lang w:bidi="ar-LB"/>
        </w:rPr>
        <w:t xml:space="preserve">قوله تعالى: </w:t>
      </w:r>
      <w:r w:rsidR="00526BF4" w:rsidRPr="00526BF4">
        <w:rPr>
          <w:rFonts w:ascii="Mosawi" w:hAnsi="Mosawi" w:cs="Mosawi"/>
          <w:sz w:val="24"/>
          <w:szCs w:val="24"/>
          <w:rtl/>
        </w:rPr>
        <w:t>﴿</w:t>
      </w:r>
      <w:r w:rsidR="00DC62A3" w:rsidRPr="00DC6DD8">
        <w:rPr>
          <w:b/>
          <w:bCs/>
          <w:sz w:val="27"/>
          <w:rtl/>
          <w:lang w:bidi="ar-LB"/>
        </w:rPr>
        <w:t>وَالْمُؤْمِنُونَ وَالْمُؤْمِنَاتُ بَعْضُهُمْ أَوْلِيَاءُ بَعْضٍ يَأْمُرُونَ بِالْمَعْرُوفِ وَيَنْهَوْنَ عَنْ الْمُنكَرِ</w:t>
      </w:r>
      <w:r w:rsidRPr="00DC6DD8">
        <w:rPr>
          <w:rFonts w:ascii="Simplified Arabic" w:hAnsi="Simplified Arabic"/>
          <w:b/>
          <w:bCs/>
          <w:sz w:val="27"/>
          <w:rtl/>
          <w:lang w:bidi="ar-LB"/>
        </w:rPr>
        <w:t>...</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(التوبة: 71)</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يقول الصدر</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تعليقاً وشرحاً لهاتين القاعدتين: </w:t>
      </w:r>
      <w:r w:rsidRPr="00DC6DD8">
        <w:rPr>
          <w:rFonts w:hint="eastAsia"/>
          <w:sz w:val="24"/>
          <w:szCs w:val="24"/>
          <w:rtl/>
          <w:lang w:bidi="ar-LB"/>
        </w:rPr>
        <w:t>«</w:t>
      </w:r>
      <w:r w:rsidRPr="00DC6DD8">
        <w:rPr>
          <w:rFonts w:ascii="Simplified Arabic" w:hAnsi="Simplified Arabic"/>
          <w:sz w:val="27"/>
          <w:rtl/>
          <w:lang w:bidi="ar-LB"/>
        </w:rPr>
        <w:t>فإن النص</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الأول يعطي للأمة صلاحية ممارسة أمورها عن طريق الشورى، ما لم يَرِد</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نص</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خاص</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على خلاف ذلك. والنص</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الثاني يتحدّ</w:t>
      </w:r>
      <w:r w:rsidR="007B3486" w:rsidRPr="00DC6DD8">
        <w:rPr>
          <w:rFonts w:ascii="Simplified Arabic" w:hAnsi="Simplified Arabic" w:hint="cs"/>
          <w:sz w:val="27"/>
          <w:rtl/>
          <w:lang w:bidi="ar-LB"/>
        </w:rPr>
        <w:t>َ</w:t>
      </w:r>
      <w:r w:rsidRPr="00DC6DD8">
        <w:rPr>
          <w:rFonts w:ascii="Simplified Arabic" w:hAnsi="Simplified Arabic"/>
          <w:sz w:val="27"/>
          <w:rtl/>
          <w:lang w:bidi="ar-LB"/>
        </w:rPr>
        <w:t>ث عن الولاية، وأن كل مؤمن وليّ الآخرين. ويريد بالولاية تولّي أموره</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بقرينة تفريع الأمر بالمعروف والنهي عن المنكر عليه، والنص</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ظاهر</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في سريان الولاية بين كل</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المؤمنين والمؤمنات بصورة</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متساوية</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41"/>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E56D09">
      <w:pPr>
        <w:spacing w:line="420" w:lineRule="exact"/>
        <w:rPr>
          <w:rFonts w:ascii="Simplified Arabic" w:hAnsi="Simplified Arabic"/>
          <w:sz w:val="27"/>
          <w:rtl/>
          <w:lang w:bidi="ar-LB"/>
        </w:rPr>
      </w:pPr>
    </w:p>
    <w:p w:rsidR="00887E7E" w:rsidRPr="00DC6DD8" w:rsidRDefault="00887E7E" w:rsidP="00BC746D">
      <w:pPr>
        <w:pStyle w:val="31"/>
        <w:rPr>
          <w:color w:val="auto"/>
          <w:rtl/>
          <w:lang w:bidi="ar-LB"/>
        </w:rPr>
      </w:pPr>
      <w:r w:rsidRPr="00DC6DD8">
        <w:rPr>
          <w:color w:val="auto"/>
          <w:rtl/>
          <w:lang w:bidi="ar-LB"/>
        </w:rPr>
        <w:t>خط الشهادة: ركائزه</w:t>
      </w:r>
      <w:r w:rsidR="007B3486" w:rsidRPr="00DC6DD8">
        <w:rPr>
          <w:rFonts w:hint="cs"/>
          <w:color w:val="auto"/>
          <w:rtl/>
          <w:lang w:bidi="ar-LB"/>
        </w:rPr>
        <w:t>،</w:t>
      </w:r>
      <w:r w:rsidRPr="00DC6DD8">
        <w:rPr>
          <w:color w:val="auto"/>
          <w:rtl/>
          <w:lang w:bidi="ar-LB"/>
        </w:rPr>
        <w:t xml:space="preserve"> ومآله</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يرى الصدر أن الله سبحانه وضع إلى جانب خط</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خلافة الإنسان على الأرض خطاً آخر هو خط</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الشهادة. وحقيقة هذا الخط</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أنه </w:t>
      </w:r>
      <w:r w:rsidRPr="00DC6DD8">
        <w:rPr>
          <w:rFonts w:hint="eastAsia"/>
          <w:sz w:val="24"/>
          <w:szCs w:val="24"/>
          <w:rtl/>
          <w:lang w:bidi="ar-LB"/>
        </w:rPr>
        <w:t>«</w:t>
      </w:r>
      <w:r w:rsidRPr="00DC6DD8">
        <w:rPr>
          <w:rFonts w:ascii="Simplified Arabic" w:hAnsi="Simplified Arabic"/>
          <w:sz w:val="27"/>
          <w:rtl/>
          <w:lang w:bidi="ar-LB"/>
        </w:rPr>
        <w:t>يمثّ</w:t>
      </w:r>
      <w:r w:rsidR="007B3486" w:rsidRPr="00DC6DD8">
        <w:rPr>
          <w:rFonts w:ascii="Simplified Arabic" w:hAnsi="Simplified Arabic" w:hint="cs"/>
          <w:sz w:val="27"/>
          <w:rtl/>
          <w:lang w:bidi="ar-LB"/>
        </w:rPr>
        <w:t>ِ</w:t>
      </w:r>
      <w:r w:rsidRPr="00DC6DD8">
        <w:rPr>
          <w:rFonts w:ascii="Simplified Arabic" w:hAnsi="Simplified Arabic"/>
          <w:sz w:val="27"/>
          <w:rtl/>
          <w:lang w:bidi="ar-LB"/>
        </w:rPr>
        <w:t>ل التدخ</w:t>
      </w:r>
      <w:r w:rsidR="007B3486" w:rsidRPr="00DC6DD8">
        <w:rPr>
          <w:rFonts w:ascii="Simplified Arabic" w:hAnsi="Simplified Arabic" w:hint="cs"/>
          <w:sz w:val="27"/>
          <w:rtl/>
          <w:lang w:bidi="ar-LB"/>
        </w:rPr>
        <w:t>ُّ</w:t>
      </w:r>
      <w:r w:rsidRPr="00DC6DD8">
        <w:rPr>
          <w:rFonts w:ascii="Simplified Arabic" w:hAnsi="Simplified Arabic"/>
          <w:sz w:val="27"/>
          <w:rtl/>
          <w:lang w:bidi="ar-LB"/>
        </w:rPr>
        <w:t>ل الرباني من أجل صيانة الإنسان الخليفة من ال</w:t>
      </w:r>
      <w:r w:rsidR="007B3486" w:rsidRPr="00DC6DD8">
        <w:rPr>
          <w:rFonts w:ascii="Simplified Arabic" w:hAnsi="Simplified Arabic" w:hint="cs"/>
          <w:sz w:val="27"/>
          <w:rtl/>
          <w:lang w:bidi="ar-LB"/>
        </w:rPr>
        <w:t>ا</w:t>
      </w:r>
      <w:r w:rsidRPr="00DC6DD8">
        <w:rPr>
          <w:rFonts w:ascii="Simplified Arabic" w:hAnsi="Simplified Arabic"/>
          <w:sz w:val="27"/>
          <w:rtl/>
          <w:lang w:bidi="ar-LB"/>
        </w:rPr>
        <w:t>نحراف، وتوجيهه نحو أهداف الخلافة الرشيدة</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42"/>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وخط الخلافة هذا يستوحيه الصدر من خلال آيات عديدة من القرآن الكريم، منها</w:t>
      </w:r>
      <w:r w:rsidR="007B3486" w:rsidRPr="00DC6DD8">
        <w:rPr>
          <w:rFonts w:ascii="Simplified Arabic" w:hAnsi="Simplified Arabic" w:hint="cs"/>
          <w:sz w:val="27"/>
          <w:rtl/>
          <w:lang w:bidi="ar-LB"/>
        </w:rPr>
        <w:t>:</w:t>
      </w:r>
      <w:r w:rsidRPr="00DC6DD8">
        <w:rPr>
          <w:rFonts w:ascii="Simplified Arabic" w:hAnsi="Simplified Arabic"/>
          <w:sz w:val="27"/>
          <w:rtl/>
          <w:lang w:bidi="ar-LB"/>
        </w:rPr>
        <w:t xml:space="preserve"> قوله تعالى: </w:t>
      </w:r>
    </w:p>
    <w:p w:rsidR="00887E7E" w:rsidRPr="00DC6DD8" w:rsidRDefault="00887E7E" w:rsidP="00196B44">
      <w:pPr>
        <w:pStyle w:val="af1"/>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1ـ </w:t>
      </w:r>
      <w:r w:rsidR="00526BF4" w:rsidRPr="00526BF4">
        <w:rPr>
          <w:rFonts w:ascii="Mosawi" w:hAnsi="Mosawi" w:cs="Mosawi"/>
          <w:sz w:val="24"/>
          <w:szCs w:val="24"/>
          <w:rtl/>
        </w:rPr>
        <w:t>﴿</w:t>
      </w:r>
      <w:r w:rsidR="007B3486" w:rsidRPr="00DC6DD8">
        <w:rPr>
          <w:rFonts w:cs="AL-Mohanad"/>
          <w:b/>
          <w:bCs/>
          <w:sz w:val="27"/>
          <w:szCs w:val="27"/>
          <w:rtl/>
          <w:lang w:bidi="ar-LB"/>
        </w:rPr>
        <w:t>وَكَذَلِكَ جَعَلْنَاكُمْ أُمَّةً وَسَطاً لِتَكُونُوا شُهَدَاءَ عَلَى النَّاسِ وَيَكُونَ الرَّسُولُ عَلَيْكُمْ شَهِيداً</w:t>
      </w:r>
      <w:r w:rsidR="00526BF4" w:rsidRPr="00526BF4">
        <w:rPr>
          <w:rFonts w:ascii="Mosawi" w:hAnsi="Mosawi" w:cs="Mosawi"/>
          <w:sz w:val="24"/>
          <w:szCs w:val="24"/>
          <w:rtl/>
        </w:rPr>
        <w:t>﴾</w:t>
      </w:r>
      <w:r w:rsidRPr="00DC6DD8">
        <w:rPr>
          <w:rFonts w:ascii="Simplified Arabic" w:eastAsiaTheme="minorEastAsia" w:hAnsi="Simplified Arabic" w:cs="AL-Mohanad" w:hint="cs"/>
          <w:sz w:val="27"/>
          <w:szCs w:val="27"/>
          <w:rtl/>
          <w:lang w:bidi="ar-LB"/>
        </w:rPr>
        <w:t xml:space="preserve"> (البقرة: 143)</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pStyle w:val="af1"/>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2ـ </w:t>
      </w:r>
      <w:r w:rsidR="00526BF4" w:rsidRPr="00526BF4">
        <w:rPr>
          <w:rFonts w:ascii="Mosawi" w:hAnsi="Mosawi" w:cs="Mosawi"/>
          <w:sz w:val="24"/>
          <w:szCs w:val="24"/>
          <w:rtl/>
        </w:rPr>
        <w:t>﴿</w:t>
      </w:r>
      <w:r w:rsidR="00BE0C6F" w:rsidRPr="00DC6DD8">
        <w:rPr>
          <w:rFonts w:cs="AL-Mohanad"/>
          <w:b/>
          <w:bCs/>
          <w:sz w:val="27"/>
          <w:szCs w:val="27"/>
          <w:rtl/>
          <w:lang w:bidi="ar-LB"/>
        </w:rPr>
        <w:t>فَكَيْفَ إِذَا جِئْنَا مِنْ كُلِّ أُمَّةٍ بِشَهِيدٍ وَجِئْنَا بِكَ عَلَى هَؤُلاَءِ شَهِيداً</w:t>
      </w:r>
      <w:r w:rsidR="00526BF4" w:rsidRPr="00526BF4">
        <w:rPr>
          <w:rFonts w:ascii="Mosawi" w:hAnsi="Mosawi" w:cs="Mosawi"/>
          <w:sz w:val="24"/>
          <w:szCs w:val="24"/>
          <w:rtl/>
        </w:rPr>
        <w:t>﴾</w:t>
      </w:r>
      <w:r w:rsidR="00475102">
        <w:rPr>
          <w:rFonts w:ascii="Simplified Arabic" w:eastAsiaTheme="minorEastAsia" w:hAnsi="Simplified Arabic" w:cs="AL-Mohanad" w:hint="cs"/>
          <w:sz w:val="27"/>
          <w:szCs w:val="27"/>
          <w:rtl/>
          <w:lang w:bidi="ar-LB"/>
        </w:rPr>
        <w:t xml:space="preserve"> </w:t>
      </w:r>
      <w:r w:rsidRPr="00DC6DD8">
        <w:rPr>
          <w:rFonts w:ascii="Simplified Arabic" w:eastAsiaTheme="minorEastAsia" w:hAnsi="Simplified Arabic" w:cs="AL-Mohanad" w:hint="cs"/>
          <w:sz w:val="27"/>
          <w:szCs w:val="27"/>
          <w:rtl/>
          <w:lang w:bidi="ar-LB"/>
        </w:rPr>
        <w:t>(النساء: 41)</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9F5164">
      <w:pPr>
        <w:pStyle w:val="af1"/>
        <w:widowControl w:val="0"/>
        <w:spacing w:after="0" w:line="400" w:lineRule="exact"/>
        <w:ind w:left="0" w:firstLine="567"/>
        <w:jc w:val="both"/>
        <w:rPr>
          <w:rFonts w:ascii="Simplified Arabic" w:hAnsi="Simplified Arabic" w:cs="AL-Mohanad"/>
          <w:sz w:val="27"/>
          <w:szCs w:val="27"/>
          <w:rtl/>
          <w:lang w:bidi="ar-LB"/>
        </w:rPr>
      </w:pPr>
      <w:r w:rsidRPr="00DC6DD8">
        <w:rPr>
          <w:rFonts w:ascii="Simplified Arabic" w:hAnsi="Simplified Arabic" w:cs="AL-Mohanad" w:hint="cs"/>
          <w:sz w:val="27"/>
          <w:szCs w:val="27"/>
          <w:rtl/>
          <w:lang w:bidi="ar-LB"/>
        </w:rPr>
        <w:t xml:space="preserve">3ـ </w:t>
      </w:r>
      <w:r w:rsidR="00526BF4" w:rsidRPr="00526BF4">
        <w:rPr>
          <w:rFonts w:ascii="Mosawi" w:hAnsi="Mosawi" w:cs="Mosawi"/>
          <w:sz w:val="24"/>
          <w:szCs w:val="24"/>
          <w:rtl/>
        </w:rPr>
        <w:t>﴿</w:t>
      </w:r>
      <w:r w:rsidR="00BE0C6F" w:rsidRPr="00DC6DD8">
        <w:rPr>
          <w:rFonts w:cs="AL-Mohanad"/>
          <w:b/>
          <w:bCs/>
          <w:sz w:val="27"/>
          <w:szCs w:val="27"/>
          <w:rtl/>
          <w:lang w:bidi="ar-LB"/>
        </w:rPr>
        <w:t>وَيَوْمَ نَبْعَثُ فِي كُلِّ أُمَّةٍ شَهِيداً عَلَيْهِمْ مِنْ أَنفُسِهِمْ وَجِئْنَا بِكَ شَهِيداً عَلَى هَؤُلاَء وَنَزَّلْنَا عَلَيْكَ الْكِتَابَ تِبْيَاناً لِكُلِّ شَيْءٍ وَهُدًى وَرَحْمَةً وَبُشْرَى لِلْمُسْلِمِينَ</w:t>
      </w:r>
      <w:r w:rsidR="00526BF4" w:rsidRPr="00526BF4">
        <w:rPr>
          <w:rFonts w:ascii="Mosawi" w:hAnsi="Mosawi" w:cs="Mosawi"/>
          <w:sz w:val="24"/>
          <w:szCs w:val="24"/>
          <w:rtl/>
        </w:rPr>
        <w:t>﴾</w:t>
      </w:r>
      <w:r w:rsidR="00475102">
        <w:rPr>
          <w:rFonts w:ascii="Simplified Arabic" w:eastAsiaTheme="minorEastAsia" w:hAnsi="Simplified Arabic" w:cs="AL-Mohanad" w:hint="cs"/>
          <w:sz w:val="27"/>
          <w:szCs w:val="27"/>
          <w:rtl/>
          <w:lang w:bidi="ar-LB"/>
        </w:rPr>
        <w:t xml:space="preserve"> </w:t>
      </w:r>
      <w:r w:rsidRPr="00DC6DD8">
        <w:rPr>
          <w:rFonts w:ascii="Simplified Arabic" w:eastAsiaTheme="minorEastAsia" w:hAnsi="Simplified Arabic" w:cs="AL-Mohanad" w:hint="cs"/>
          <w:sz w:val="27"/>
          <w:szCs w:val="27"/>
          <w:rtl/>
          <w:lang w:bidi="ar-LB"/>
        </w:rPr>
        <w:lastRenderedPageBreak/>
        <w:t>(النحل: 89)</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 xml:space="preserve"> إلى غير ذلك من الآيات</w:t>
      </w:r>
      <w:r w:rsidR="00BE0C6F" w:rsidRPr="00DC6DD8">
        <w:rPr>
          <w:rFonts w:ascii="Simplified Arabic" w:hAnsi="Simplified Arabic" w:hint="cs"/>
          <w:sz w:val="27"/>
          <w:rtl/>
          <w:lang w:bidi="ar-LB"/>
        </w:rPr>
        <w:t xml:space="preserve"> العديدة</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43"/>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إلى هذا، فإن الصدر يرى أن خط الشهادة الربانية في الأرض يتمثّل بأصناف ثلاثة</w:t>
      </w:r>
      <w:r w:rsidR="00BE0C6F" w:rsidRPr="00DC6DD8">
        <w:rPr>
          <w:rFonts w:ascii="Simplified Arabic" w:hAnsi="Simplified Arabic" w:hint="cs"/>
          <w:sz w:val="27"/>
          <w:rtl/>
          <w:lang w:bidi="ar-LB"/>
        </w:rPr>
        <w:t>،</w:t>
      </w:r>
      <w:r w:rsidRPr="00DC6DD8">
        <w:rPr>
          <w:rFonts w:ascii="Simplified Arabic" w:hAnsi="Simplified Arabic"/>
          <w:sz w:val="27"/>
          <w:rtl/>
          <w:lang w:bidi="ar-LB"/>
        </w:rPr>
        <w:t xml:space="preserve"> يأتي على ذك</w:t>
      </w:r>
      <w:r w:rsidR="00BE0C6F" w:rsidRPr="00DC6DD8">
        <w:rPr>
          <w:rFonts w:ascii="Simplified Arabic" w:hAnsi="Simplified Arabic"/>
          <w:sz w:val="27"/>
          <w:rtl/>
          <w:lang w:bidi="ar-LB"/>
        </w:rPr>
        <w:t xml:space="preserve">رهم القرآن الكريم بقوله تعالى: </w:t>
      </w:r>
      <w:r w:rsidR="00526BF4" w:rsidRPr="00526BF4">
        <w:rPr>
          <w:rFonts w:ascii="Mosawi" w:hAnsi="Mosawi" w:cs="Mosawi"/>
          <w:sz w:val="24"/>
          <w:szCs w:val="24"/>
          <w:rtl/>
        </w:rPr>
        <w:t>﴿</w:t>
      </w:r>
      <w:r w:rsidR="00BE0C6F" w:rsidRPr="00DC6DD8">
        <w:rPr>
          <w:b/>
          <w:bCs/>
          <w:sz w:val="27"/>
          <w:rtl/>
          <w:lang w:bidi="ar-LB"/>
        </w:rPr>
        <w:t>إِنَّا أَنزَلْنَا التَّوْرَاةَ فِيهَا هُدًى وَنُورٌ يَحْكُمُ بِهَا النَّبِيُّونَ الَّذِينَ أَسْلَمُوا لِلَّذِينَ هَادُوا وَالرَّبَّانِيُّونَ وَالأَحْبَارُ بِمَا اسْتُحْفِظُوا مِنْ كِتَابِ اللهِ وَكَانُوا عَلَيْهِ شُهَدَاءَ</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(المائدة: 44)</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فالآية الكريمة تتحد</w:t>
      </w:r>
      <w:r w:rsidR="00BE0C6F" w:rsidRPr="00DC6DD8">
        <w:rPr>
          <w:rFonts w:ascii="Simplified Arabic" w:hAnsi="Simplified Arabic" w:hint="cs"/>
          <w:sz w:val="27"/>
          <w:rtl/>
          <w:lang w:bidi="ar-LB"/>
        </w:rPr>
        <w:t>ّ</w:t>
      </w:r>
      <w:r w:rsidRPr="00DC6DD8">
        <w:rPr>
          <w:rFonts w:ascii="Simplified Arabic" w:hAnsi="Simplified Arabic"/>
          <w:sz w:val="27"/>
          <w:rtl/>
          <w:lang w:bidi="ar-LB"/>
        </w:rPr>
        <w:t>ث عن أصناف ثلاثة يتمثّل بهم خط</w:t>
      </w:r>
      <w:r w:rsidR="00BE0C6F" w:rsidRPr="00DC6DD8">
        <w:rPr>
          <w:rFonts w:ascii="Simplified Arabic" w:hAnsi="Simplified Arabic" w:hint="cs"/>
          <w:sz w:val="27"/>
          <w:rtl/>
          <w:lang w:bidi="ar-LB"/>
        </w:rPr>
        <w:t>ّ</w:t>
      </w:r>
      <w:r w:rsidRPr="00DC6DD8">
        <w:rPr>
          <w:rFonts w:ascii="Simplified Arabic" w:hAnsi="Simplified Arabic"/>
          <w:sz w:val="27"/>
          <w:rtl/>
          <w:lang w:bidi="ar-LB"/>
        </w:rPr>
        <w:t xml:space="preserve"> الشهادة: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أولاً</w:t>
      </w:r>
      <w:r w:rsidRPr="00DC6DD8">
        <w:rPr>
          <w:rFonts w:ascii="Simplified Arabic" w:hAnsi="Simplified Arabic"/>
          <w:sz w:val="27"/>
          <w:rtl/>
          <w:lang w:bidi="ar-LB"/>
        </w:rPr>
        <w:t xml:space="preserve">: الأنبياء.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ثانياً</w:t>
      </w:r>
      <w:r w:rsidRPr="00DC6DD8">
        <w:rPr>
          <w:rFonts w:ascii="Simplified Arabic" w:hAnsi="Simplified Arabic"/>
          <w:sz w:val="27"/>
          <w:rtl/>
          <w:lang w:bidi="ar-LB"/>
        </w:rPr>
        <w:t>: الرب</w:t>
      </w:r>
      <w:r w:rsidR="00475102">
        <w:rPr>
          <w:rFonts w:ascii="Simplified Arabic" w:hAnsi="Simplified Arabic" w:hint="cs"/>
          <w:sz w:val="27"/>
          <w:rtl/>
          <w:lang w:bidi="ar-LB"/>
        </w:rPr>
        <w:t>ّ</w:t>
      </w:r>
      <w:r w:rsidRPr="00DC6DD8">
        <w:rPr>
          <w:rFonts w:ascii="Simplified Arabic" w:hAnsi="Simplified Arabic"/>
          <w:sz w:val="27"/>
          <w:rtl/>
          <w:lang w:bidi="ar-LB"/>
        </w:rPr>
        <w:t xml:space="preserve">انيون، وهم الأئمة الذين يُعتبرون </w:t>
      </w:r>
      <w:r w:rsidR="00BE0C6F" w:rsidRPr="00DC6DD8">
        <w:rPr>
          <w:rFonts w:ascii="Simplified Arabic" w:hAnsi="Simplified Arabic" w:hint="cs"/>
          <w:sz w:val="27"/>
          <w:rtl/>
          <w:lang w:bidi="ar-LB"/>
        </w:rPr>
        <w:t>ا</w:t>
      </w:r>
      <w:r w:rsidRPr="00DC6DD8">
        <w:rPr>
          <w:rFonts w:ascii="Simplified Arabic" w:hAnsi="Simplified Arabic"/>
          <w:sz w:val="27"/>
          <w:rtl/>
          <w:lang w:bidi="ar-LB"/>
        </w:rPr>
        <w:t xml:space="preserve">متداداً ربانياً للنبوة في خط الشهادة.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ثالثاً</w:t>
      </w:r>
      <w:r w:rsidRPr="00DC6DD8">
        <w:rPr>
          <w:rFonts w:ascii="Simplified Arabic" w:hAnsi="Simplified Arabic"/>
          <w:sz w:val="27"/>
          <w:rtl/>
          <w:lang w:bidi="ar-LB"/>
        </w:rPr>
        <w:t>: الأحبار</w:t>
      </w:r>
      <w:r w:rsidR="00BE0C6F" w:rsidRPr="00DC6DD8">
        <w:rPr>
          <w:rFonts w:ascii="Simplified Arabic" w:hAnsi="Simplified Arabic" w:hint="cs"/>
          <w:sz w:val="27"/>
          <w:rtl/>
          <w:lang w:bidi="ar-LB"/>
        </w:rPr>
        <w:t>،</w:t>
      </w:r>
      <w:r w:rsidRPr="00DC6DD8">
        <w:rPr>
          <w:rFonts w:ascii="Simplified Arabic" w:hAnsi="Simplified Arabic"/>
          <w:sz w:val="27"/>
          <w:rtl/>
          <w:lang w:bidi="ar-LB"/>
        </w:rPr>
        <w:t xml:space="preserve"> وهم علماء الشريعة</w:t>
      </w:r>
      <w:r w:rsidR="00BE0C6F" w:rsidRPr="00DC6DD8">
        <w:rPr>
          <w:rFonts w:ascii="Simplified Arabic" w:hAnsi="Simplified Arabic" w:hint="cs"/>
          <w:sz w:val="27"/>
          <w:rtl/>
          <w:lang w:bidi="ar-LB"/>
        </w:rPr>
        <w:t>،</w:t>
      </w:r>
      <w:r w:rsidRPr="00DC6DD8">
        <w:rPr>
          <w:rFonts w:ascii="Simplified Arabic" w:hAnsi="Simplified Arabic"/>
          <w:sz w:val="27"/>
          <w:rtl/>
          <w:lang w:bidi="ar-LB"/>
        </w:rPr>
        <w:t xml:space="preserve"> أي المراجع. والمرجعية تُعتبر </w:t>
      </w:r>
      <w:r w:rsidR="00BE0C6F" w:rsidRPr="00DC6DD8">
        <w:rPr>
          <w:rFonts w:ascii="Simplified Arabic" w:hAnsi="Simplified Arabic" w:hint="cs"/>
          <w:sz w:val="27"/>
          <w:rtl/>
          <w:lang w:bidi="ar-LB"/>
        </w:rPr>
        <w:t>ا</w:t>
      </w:r>
      <w:r w:rsidRPr="00DC6DD8">
        <w:rPr>
          <w:rFonts w:ascii="Simplified Arabic" w:hAnsi="Simplified Arabic"/>
          <w:sz w:val="27"/>
          <w:rtl/>
          <w:lang w:bidi="ar-LB"/>
        </w:rPr>
        <w:t>متداداً رشيداً للنبي</w:t>
      </w:r>
      <w:r w:rsidR="00BE0C6F" w:rsidRPr="00DC6DD8">
        <w:rPr>
          <w:rFonts w:ascii="Simplified Arabic" w:hAnsi="Simplified Arabic" w:hint="cs"/>
          <w:sz w:val="27"/>
          <w:rtl/>
          <w:lang w:bidi="ar-LB"/>
        </w:rPr>
        <w:t>ّ</w:t>
      </w:r>
      <w:r w:rsidRPr="00DC6DD8">
        <w:rPr>
          <w:rFonts w:ascii="Simplified Arabic" w:hAnsi="Simplified Arabic"/>
          <w:sz w:val="27"/>
          <w:rtl/>
          <w:lang w:bidi="ar-LB"/>
        </w:rPr>
        <w:t xml:space="preserve"> والإمام في خط الشهادة</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44"/>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p>
    <w:p w:rsidR="00887E7E" w:rsidRPr="00DC6DD8" w:rsidRDefault="00887E7E" w:rsidP="00BC746D">
      <w:pPr>
        <w:pStyle w:val="31"/>
        <w:rPr>
          <w:color w:val="auto"/>
          <w:rtl/>
          <w:lang w:bidi="ar-LB"/>
        </w:rPr>
      </w:pPr>
      <w:r w:rsidRPr="00DC6DD8">
        <w:rPr>
          <w:color w:val="auto"/>
          <w:rtl/>
          <w:lang w:bidi="ar-LB"/>
        </w:rPr>
        <w:t xml:space="preserve">صفات الشهداء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ومن خلال استفتائه للقرآن الكريم يستخلص الصدر شروط الشهيد وصفاته</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 والتي تنطبق على الأصناف الثلاث</w:t>
      </w:r>
      <w:r w:rsidR="005663B3" w:rsidRPr="00DC6DD8">
        <w:rPr>
          <w:rFonts w:ascii="Simplified Arabic" w:hAnsi="Simplified Arabic" w:hint="cs"/>
          <w:sz w:val="27"/>
          <w:rtl/>
          <w:lang w:bidi="ar-LB"/>
        </w:rPr>
        <w:t>ة</w:t>
      </w:r>
      <w:r w:rsidRPr="00DC6DD8">
        <w:rPr>
          <w:rFonts w:ascii="Simplified Arabic" w:hAnsi="Simplified Arabic"/>
          <w:sz w:val="27"/>
          <w:rtl/>
          <w:lang w:bidi="ar-LB"/>
        </w:rPr>
        <w:t xml:space="preserve"> المتقد</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مة، وهي: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أو</w:t>
      </w:r>
      <w:r w:rsidR="005663B3" w:rsidRPr="00DC6DD8">
        <w:rPr>
          <w:rFonts w:ascii="Simplified Arabic" w:hAnsi="Simplified Arabic" w:hint="cs"/>
          <w:b/>
          <w:bCs/>
          <w:sz w:val="27"/>
          <w:rtl/>
          <w:lang w:bidi="ar-LB"/>
        </w:rPr>
        <w:t>ّ</w:t>
      </w:r>
      <w:r w:rsidRPr="00DC6DD8">
        <w:rPr>
          <w:rFonts w:ascii="Simplified Arabic" w:hAnsi="Simplified Arabic"/>
          <w:b/>
          <w:bCs/>
          <w:sz w:val="27"/>
          <w:rtl/>
          <w:lang w:bidi="ar-LB"/>
        </w:rPr>
        <w:t>لاً</w:t>
      </w:r>
      <w:r w:rsidRPr="00DC6DD8">
        <w:rPr>
          <w:rFonts w:ascii="Simplified Arabic" w:hAnsi="Simplified Arabic"/>
          <w:sz w:val="27"/>
          <w:rtl/>
          <w:lang w:bidi="ar-LB"/>
        </w:rPr>
        <w:t>: العلم واستيعاب الرسالة</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 وهذا ما عبَّر عنه القرآن الكريم بقوله تعالى: </w:t>
      </w:r>
      <w:r w:rsidR="00526BF4" w:rsidRPr="00526BF4">
        <w:rPr>
          <w:rFonts w:ascii="Mosawi" w:hAnsi="Mosawi" w:cs="Mosawi"/>
          <w:sz w:val="24"/>
          <w:szCs w:val="24"/>
          <w:rtl/>
        </w:rPr>
        <w:t>﴿</w:t>
      </w:r>
      <w:r w:rsidR="005663B3" w:rsidRPr="00DC6DD8">
        <w:rPr>
          <w:b/>
          <w:bCs/>
          <w:sz w:val="27"/>
          <w:rtl/>
          <w:lang w:bidi="ar-LB"/>
        </w:rPr>
        <w:t>بِمَا اسْتُحْفِظُوا مِنْ كِتَابِ اللهِ وَكَانُوا عَلَيْهِ شُهَدَاءَ</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(المائدة: 44)</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ثانياً</w:t>
      </w:r>
      <w:r w:rsidRPr="00DC6DD8">
        <w:rPr>
          <w:rFonts w:ascii="Simplified Arabic" w:hAnsi="Simplified Arabic"/>
          <w:sz w:val="27"/>
          <w:rtl/>
          <w:lang w:bidi="ar-LB"/>
        </w:rPr>
        <w:t>: العدالة على مستوى ال</w:t>
      </w:r>
      <w:r w:rsidR="005663B3" w:rsidRPr="00DC6DD8">
        <w:rPr>
          <w:rFonts w:ascii="Simplified Arabic" w:hAnsi="Simplified Arabic" w:hint="cs"/>
          <w:sz w:val="27"/>
          <w:rtl/>
          <w:lang w:bidi="ar-LB"/>
        </w:rPr>
        <w:t>ا</w:t>
      </w:r>
      <w:r w:rsidRPr="00DC6DD8">
        <w:rPr>
          <w:rFonts w:ascii="Simplified Arabic" w:hAnsi="Simplified Arabic"/>
          <w:sz w:val="27"/>
          <w:rtl/>
          <w:lang w:bidi="ar-LB"/>
        </w:rPr>
        <w:t>لتزام بالرسالة</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 والنزاهة من الهوى. يقول تعالى: </w:t>
      </w:r>
      <w:r w:rsidR="00526BF4" w:rsidRPr="00526BF4">
        <w:rPr>
          <w:rFonts w:ascii="Mosawi" w:hAnsi="Mosawi" w:cs="Mosawi"/>
          <w:sz w:val="24"/>
          <w:szCs w:val="24"/>
          <w:rtl/>
        </w:rPr>
        <w:t>﴿</w:t>
      </w:r>
      <w:r w:rsidR="005663B3" w:rsidRPr="00DC6DD8">
        <w:rPr>
          <w:b/>
          <w:bCs/>
          <w:sz w:val="27"/>
          <w:rtl/>
          <w:lang w:bidi="ar-LB"/>
        </w:rPr>
        <w:t>وَكَذَلِكَ جَعَلْنَاكُمْ أُمَّةً وَسَطاً لِتَكُونُوا شُهَدَاءَ عَلَى النَّاسِ</w:t>
      </w:r>
      <w:r w:rsidR="00526BF4" w:rsidRPr="00526BF4">
        <w:rPr>
          <w:rFonts w:ascii="Mosawi" w:hAnsi="Mosawi" w:cs="Mosawi"/>
          <w:sz w:val="24"/>
          <w:szCs w:val="24"/>
          <w:rtl/>
        </w:rPr>
        <w:t>﴾</w:t>
      </w:r>
      <w:r w:rsidRPr="00DC6DD8">
        <w:rPr>
          <w:rFonts w:ascii="Simplified Arabic" w:hAnsi="Simplified Arabic" w:hint="cs"/>
          <w:sz w:val="27"/>
          <w:rtl/>
          <w:lang w:bidi="ar-LB"/>
        </w:rPr>
        <w:t xml:space="preserve"> (البقرة: 143)</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 حيث عبَّر عن العدالة بالو</w:t>
      </w:r>
      <w:r w:rsidR="005663B3" w:rsidRPr="00DC6DD8">
        <w:rPr>
          <w:rFonts w:ascii="Simplified Arabic" w:hAnsi="Simplified Arabic" w:hint="cs"/>
          <w:sz w:val="27"/>
          <w:rtl/>
          <w:lang w:bidi="ar-LB"/>
        </w:rPr>
        <w:t>َ</w:t>
      </w:r>
      <w:r w:rsidRPr="00DC6DD8">
        <w:rPr>
          <w:rFonts w:ascii="Simplified Arabic" w:hAnsi="Simplified Arabic"/>
          <w:sz w:val="27"/>
          <w:rtl/>
          <w:lang w:bidi="ar-LB"/>
        </w:rPr>
        <w:t>س</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طية. </w:t>
      </w:r>
    </w:p>
    <w:p w:rsidR="00887E7E" w:rsidRPr="00DC6DD8" w:rsidRDefault="00887E7E" w:rsidP="00196B44">
      <w:pPr>
        <w:rPr>
          <w:rFonts w:ascii="Simplified Arabic" w:hAnsi="Simplified Arabic"/>
          <w:sz w:val="27"/>
          <w:lang w:bidi="ar-LB"/>
        </w:rPr>
      </w:pPr>
      <w:r w:rsidRPr="00DC6DD8">
        <w:rPr>
          <w:rFonts w:ascii="Simplified Arabic" w:hAnsi="Simplified Arabic"/>
          <w:b/>
          <w:bCs/>
          <w:sz w:val="27"/>
          <w:rtl/>
          <w:lang w:bidi="ar-LB"/>
        </w:rPr>
        <w:t xml:space="preserve">ثالثاً: </w:t>
      </w:r>
      <w:r w:rsidRPr="00DC6DD8">
        <w:rPr>
          <w:rFonts w:ascii="Simplified Arabic" w:hAnsi="Simplified Arabic"/>
          <w:sz w:val="27"/>
          <w:rtl/>
          <w:lang w:bidi="ar-LB"/>
        </w:rPr>
        <w:t>الوعي والتبصّ</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ر بالواقع المعاصر له. يقول تعالى: </w:t>
      </w:r>
      <w:r w:rsidR="00526BF4" w:rsidRPr="00526BF4">
        <w:rPr>
          <w:rFonts w:ascii="Mosawi" w:hAnsi="Mosawi" w:cs="Mosawi"/>
          <w:sz w:val="24"/>
          <w:szCs w:val="24"/>
          <w:rtl/>
        </w:rPr>
        <w:t>﴿</w:t>
      </w:r>
      <w:r w:rsidR="005663B3" w:rsidRPr="00DC6DD8">
        <w:rPr>
          <w:b/>
          <w:bCs/>
          <w:sz w:val="27"/>
          <w:rtl/>
          <w:lang w:bidi="ar-LB"/>
        </w:rPr>
        <w:t>فَلَمَّا تَوَفَّيْتَنِي كُنتَ أَنْتَ الرَّقِيبَ</w:t>
      </w:r>
      <w:r w:rsidR="00526BF4" w:rsidRPr="00526BF4">
        <w:rPr>
          <w:rFonts w:ascii="Mosawi" w:hAnsi="Mosawi" w:cs="Mosawi"/>
          <w:sz w:val="24"/>
          <w:szCs w:val="24"/>
          <w:rtl/>
        </w:rPr>
        <w:t>﴾</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 حيث لا معنى للرقابة من دون وعي</w:t>
      </w:r>
      <w:r w:rsidR="005663B3" w:rsidRPr="00DC6DD8">
        <w:rPr>
          <w:rFonts w:ascii="Simplified Arabic" w:hAnsi="Simplified Arabic" w:hint="cs"/>
          <w:sz w:val="27"/>
          <w:rtl/>
          <w:lang w:bidi="ar-LB"/>
        </w:rPr>
        <w:t>ٍ</w:t>
      </w:r>
      <w:r w:rsidRPr="00DC6DD8">
        <w:rPr>
          <w:rFonts w:ascii="Simplified Arabic" w:hAnsi="Simplified Arabic"/>
          <w:sz w:val="27"/>
          <w:rtl/>
          <w:lang w:bidi="ar-LB"/>
        </w:rPr>
        <w:t xml:space="preserve"> وإدراك من الشهيد في</w:t>
      </w:r>
      <w:r w:rsidR="005663B3" w:rsidRPr="00DC6DD8">
        <w:rPr>
          <w:rFonts w:ascii="Simplified Arabic" w:hAnsi="Simplified Arabic" w:hint="cs"/>
          <w:sz w:val="27"/>
          <w:rtl/>
          <w:lang w:bidi="ar-LB"/>
        </w:rPr>
        <w:t xml:space="preserve"> </w:t>
      </w:r>
      <w:r w:rsidRPr="00DC6DD8">
        <w:rPr>
          <w:rFonts w:ascii="Simplified Arabic" w:hAnsi="Simplified Arabic"/>
          <w:sz w:val="27"/>
          <w:rtl/>
          <w:lang w:bidi="ar-LB"/>
        </w:rPr>
        <w:t>ما أريد منه مراقبته من أحوال وظروف</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45"/>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pacing w:val="-4"/>
          <w:sz w:val="27"/>
          <w:rtl/>
          <w:lang w:bidi="ar-LB"/>
        </w:rPr>
      </w:pPr>
      <w:r w:rsidRPr="00DC6DD8">
        <w:rPr>
          <w:rFonts w:ascii="Simplified Arabic" w:hAnsi="Simplified Arabic"/>
          <w:b/>
          <w:bCs/>
          <w:spacing w:val="-4"/>
          <w:sz w:val="27"/>
          <w:rtl/>
          <w:lang w:bidi="ar-LB"/>
        </w:rPr>
        <w:t>رابعاً</w:t>
      </w:r>
      <w:r w:rsidRPr="00DC6DD8">
        <w:rPr>
          <w:rFonts w:ascii="Simplified Arabic" w:hAnsi="Simplified Arabic"/>
          <w:spacing w:val="-4"/>
          <w:sz w:val="27"/>
          <w:rtl/>
          <w:lang w:bidi="ar-LB"/>
        </w:rPr>
        <w:t>: الكفاءَة والجدارة النفسية التي تت</w:t>
      </w:r>
      <w:r w:rsidR="005663B3" w:rsidRPr="00DC6DD8">
        <w:rPr>
          <w:rFonts w:ascii="Simplified Arabic" w:hAnsi="Simplified Arabic" w:hint="cs"/>
          <w:spacing w:val="-4"/>
          <w:sz w:val="27"/>
          <w:rtl/>
          <w:lang w:bidi="ar-LB"/>
        </w:rPr>
        <w:t>ّ</w:t>
      </w:r>
      <w:r w:rsidRPr="00DC6DD8">
        <w:rPr>
          <w:rFonts w:ascii="Simplified Arabic" w:hAnsi="Simplified Arabic"/>
          <w:spacing w:val="-4"/>
          <w:sz w:val="27"/>
          <w:rtl/>
          <w:lang w:bidi="ar-LB"/>
        </w:rPr>
        <w:t>صل بالحكمة والتعقّ</w:t>
      </w:r>
      <w:r w:rsidR="005663B3" w:rsidRPr="00DC6DD8">
        <w:rPr>
          <w:rFonts w:ascii="Simplified Arabic" w:hAnsi="Simplified Arabic" w:hint="cs"/>
          <w:spacing w:val="-4"/>
          <w:sz w:val="27"/>
          <w:rtl/>
          <w:lang w:bidi="ar-LB"/>
        </w:rPr>
        <w:t>ُ</w:t>
      </w:r>
      <w:r w:rsidRPr="00DC6DD8">
        <w:rPr>
          <w:rFonts w:ascii="Simplified Arabic" w:hAnsi="Simplified Arabic"/>
          <w:spacing w:val="-4"/>
          <w:sz w:val="27"/>
          <w:rtl/>
          <w:lang w:bidi="ar-LB"/>
        </w:rPr>
        <w:t>ل والصبر والشجاعة</w:t>
      </w:r>
      <w:r w:rsidR="005663B3" w:rsidRPr="00DC6DD8">
        <w:rPr>
          <w:rFonts w:ascii="Simplified Arabic" w:hAnsi="Simplified Arabic" w:hint="cs"/>
          <w:spacing w:val="-4"/>
          <w:sz w:val="27"/>
          <w:rtl/>
          <w:lang w:bidi="ar-LB"/>
        </w:rPr>
        <w:t>،</w:t>
      </w:r>
      <w:r w:rsidRPr="00DC6DD8">
        <w:rPr>
          <w:rFonts w:ascii="Simplified Arabic" w:hAnsi="Simplified Arabic"/>
          <w:spacing w:val="-4"/>
          <w:sz w:val="27"/>
          <w:rtl/>
          <w:lang w:bidi="ar-LB"/>
        </w:rPr>
        <w:t xml:space="preserve"> وغيرها من الملكات والصفات النفسية التي أراد الله سبحانه تحقيقها في خواص</w:t>
      </w:r>
      <w:r w:rsidR="005663B3" w:rsidRPr="00DC6DD8">
        <w:rPr>
          <w:rFonts w:ascii="Simplified Arabic" w:hAnsi="Simplified Arabic" w:hint="cs"/>
          <w:spacing w:val="-4"/>
          <w:sz w:val="27"/>
          <w:rtl/>
          <w:lang w:bidi="ar-LB"/>
        </w:rPr>
        <w:t>ّ</w:t>
      </w:r>
      <w:r w:rsidRPr="00DC6DD8">
        <w:rPr>
          <w:rFonts w:ascii="Simplified Arabic" w:hAnsi="Simplified Arabic"/>
          <w:spacing w:val="-4"/>
          <w:sz w:val="27"/>
          <w:rtl/>
          <w:lang w:bidi="ar-LB"/>
        </w:rPr>
        <w:t xml:space="preserve"> عباده، من خلال المِحَن والتجارب والمعاناة في سبيل الله، وربط ذلك بمقام </w:t>
      </w:r>
      <w:r w:rsidRPr="00DC6DD8">
        <w:rPr>
          <w:rFonts w:ascii="Simplified Arabic" w:hAnsi="Simplified Arabic"/>
          <w:spacing w:val="-4"/>
          <w:sz w:val="27"/>
          <w:rtl/>
          <w:lang w:bidi="ar-LB"/>
        </w:rPr>
        <w:lastRenderedPageBreak/>
        <w:t>الشهادة</w:t>
      </w:r>
      <w:r w:rsidRPr="00DC6DD8">
        <w:rPr>
          <w:rFonts w:ascii="Simplified Arabic" w:hAnsi="Simplified Arabic"/>
          <w:spacing w:val="-4"/>
          <w:sz w:val="27"/>
          <w:vertAlign w:val="superscript"/>
          <w:rtl/>
          <w:lang w:bidi="ar-LB"/>
        </w:rPr>
        <w:t>(</w:t>
      </w:r>
      <w:r w:rsidRPr="00DC6DD8">
        <w:rPr>
          <w:rFonts w:ascii="Simplified Arabic" w:hAnsi="Simplified Arabic"/>
          <w:spacing w:val="-4"/>
          <w:sz w:val="27"/>
          <w:vertAlign w:val="superscript"/>
          <w:rtl/>
          <w:lang w:bidi="ar-LB"/>
        </w:rPr>
        <w:endnoteReference w:id="646"/>
      </w:r>
      <w:r w:rsidRPr="00DC6DD8">
        <w:rPr>
          <w:rFonts w:ascii="Simplified Arabic" w:hAnsi="Simplified Arabic"/>
          <w:spacing w:val="-4"/>
          <w:sz w:val="27"/>
          <w:vertAlign w:val="superscript"/>
          <w:rtl/>
          <w:lang w:bidi="ar-LB"/>
        </w:rPr>
        <w:t>)</w:t>
      </w:r>
      <w:r w:rsidRPr="00DC6DD8">
        <w:rPr>
          <w:rFonts w:ascii="Simplified Arabic" w:hAnsi="Simplified Arabic"/>
          <w:spacing w:val="-4"/>
          <w:sz w:val="27"/>
          <w:rtl/>
          <w:lang w:bidi="ar-LB"/>
        </w:rPr>
        <w:t xml:space="preserve">، حيث قال تعالى: </w:t>
      </w:r>
      <w:r w:rsidR="00526BF4" w:rsidRPr="00526BF4">
        <w:rPr>
          <w:rFonts w:ascii="Mosawi" w:hAnsi="Mosawi" w:cs="Mosawi"/>
          <w:sz w:val="24"/>
          <w:szCs w:val="24"/>
          <w:rtl/>
        </w:rPr>
        <w:t>﴿</w:t>
      </w:r>
      <w:r w:rsidR="005663B3" w:rsidRPr="00DC6DD8">
        <w:rPr>
          <w:b/>
          <w:bCs/>
          <w:sz w:val="27"/>
          <w:rtl/>
          <w:lang w:bidi="ar-LB"/>
        </w:rPr>
        <w:t>إِنْ يَمْسَسْكُمْ قَرْحٌ فَقَدْ مَسَّ الْقَوْمَ قَرْحٌ مِثْلُهُ وَتِلْكَ الأَيَّامُ نُدَاوِلُهَا بَيْنَ النَّاسِ وَلِيَعْلَمَ اللهُ الَّذِينَ آمَنُوا وَيَتَّخِذَ مِنْكُمْ شُهَدَاءَ</w:t>
      </w:r>
      <w:r w:rsidR="00526BF4" w:rsidRPr="00526BF4">
        <w:rPr>
          <w:rFonts w:ascii="Mosawi" w:hAnsi="Mosawi" w:cs="Mosawi"/>
          <w:sz w:val="24"/>
          <w:szCs w:val="24"/>
          <w:rtl/>
        </w:rPr>
        <w:t>﴾</w:t>
      </w:r>
      <w:r w:rsidRPr="00DC6DD8">
        <w:rPr>
          <w:rFonts w:ascii="Simplified Arabic" w:hAnsi="Simplified Arabic" w:hint="cs"/>
          <w:sz w:val="27"/>
          <w:rtl/>
          <w:lang w:bidi="ar-LB"/>
        </w:rPr>
        <w:t xml:space="preserve"> (آل عمران: 140)</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وفي أطروحته حول الفقه الدستوري للدولة الإسلامية يرى الصدر أن من شرائط المرجع القائد</w:t>
      </w:r>
      <w:r w:rsidR="004868F7" w:rsidRPr="00DC6DD8">
        <w:rPr>
          <w:rFonts w:ascii="Simplified Arabic" w:hAnsi="Simplified Arabic" w:hint="cs"/>
          <w:sz w:val="27"/>
          <w:rtl/>
          <w:lang w:bidi="ar-LB"/>
        </w:rPr>
        <w:t>،</w:t>
      </w:r>
      <w:r w:rsidRPr="00DC6DD8">
        <w:rPr>
          <w:rFonts w:ascii="Simplified Arabic" w:hAnsi="Simplified Arabic"/>
          <w:sz w:val="27"/>
          <w:rtl/>
          <w:lang w:bidi="ar-LB"/>
        </w:rPr>
        <w:t xml:space="preserve"> إضافة إلى ما تقد</w:t>
      </w:r>
      <w:r w:rsidR="004868F7" w:rsidRPr="00DC6DD8">
        <w:rPr>
          <w:rFonts w:ascii="Simplified Arabic" w:hAnsi="Simplified Arabic" w:hint="cs"/>
          <w:sz w:val="27"/>
          <w:rtl/>
          <w:lang w:bidi="ar-LB"/>
        </w:rPr>
        <w:t>َّ</w:t>
      </w:r>
      <w:r w:rsidRPr="00DC6DD8">
        <w:rPr>
          <w:rFonts w:ascii="Simplified Arabic" w:hAnsi="Simplified Arabic"/>
          <w:sz w:val="27"/>
          <w:rtl/>
          <w:lang w:bidi="ar-LB"/>
        </w:rPr>
        <w:t>م معنا من أوصاف مشتركة للشهداء الثلاث</w:t>
      </w:r>
      <w:r w:rsidR="004868F7" w:rsidRPr="00DC6DD8">
        <w:rPr>
          <w:rFonts w:ascii="Simplified Arabic" w:hAnsi="Simplified Arabic" w:hint="cs"/>
          <w:sz w:val="27"/>
          <w:rtl/>
          <w:lang w:bidi="ar-LB"/>
        </w:rPr>
        <w:t>ة،</w:t>
      </w:r>
      <w:r w:rsidRPr="00DC6DD8">
        <w:rPr>
          <w:rFonts w:ascii="Simplified Arabic" w:hAnsi="Simplified Arabic"/>
          <w:sz w:val="27"/>
          <w:rtl/>
          <w:lang w:bidi="ar-LB"/>
        </w:rPr>
        <w:t xml:space="preserve"> من اشتراط العلم ـ أي ال</w:t>
      </w:r>
      <w:r w:rsidR="004868F7" w:rsidRPr="00DC6DD8">
        <w:rPr>
          <w:rFonts w:ascii="Simplified Arabic" w:hAnsi="Simplified Arabic" w:hint="cs"/>
          <w:sz w:val="27"/>
          <w:rtl/>
          <w:lang w:bidi="ar-LB"/>
        </w:rPr>
        <w:t>ا</w:t>
      </w:r>
      <w:r w:rsidRPr="00DC6DD8">
        <w:rPr>
          <w:rFonts w:ascii="Simplified Arabic" w:hAnsi="Simplified Arabic"/>
          <w:sz w:val="27"/>
          <w:rtl/>
          <w:lang w:bidi="ar-LB"/>
        </w:rPr>
        <w:t>جتهاد المطلق للمرجع الولي</w:t>
      </w:r>
      <w:r w:rsidR="004868F7" w:rsidRPr="00DC6DD8">
        <w:rPr>
          <w:rFonts w:ascii="Simplified Arabic" w:hAnsi="Simplified Arabic" w:hint="cs"/>
          <w:sz w:val="27"/>
          <w:rtl/>
          <w:lang w:bidi="ar-LB"/>
        </w:rPr>
        <w:t>ّ</w:t>
      </w:r>
      <w:r w:rsidRPr="00DC6DD8">
        <w:rPr>
          <w:rFonts w:ascii="Simplified Arabic" w:hAnsi="Simplified Arabic"/>
          <w:sz w:val="27"/>
          <w:rtl/>
          <w:lang w:bidi="ar-LB"/>
        </w:rPr>
        <w:t xml:space="preserve"> ـ والعدالة وغيرهما: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1ـ </w:t>
      </w:r>
      <w:r w:rsidRPr="00DC6DD8">
        <w:rPr>
          <w:rFonts w:ascii="Simplified Arabic" w:hAnsi="Simplified Arabic" w:cs="AL-Mohanad"/>
          <w:sz w:val="27"/>
          <w:szCs w:val="27"/>
          <w:rtl/>
          <w:lang w:bidi="ar-LB"/>
        </w:rPr>
        <w:t>أن يكون خطه الفكري</w:t>
      </w:r>
      <w:r w:rsidR="004868F7" w:rsidRPr="00DC6DD8">
        <w:rPr>
          <w:rFonts w:ascii="Simplified Arabic" w:hAnsi="Simplified Arabic" w:cs="AL-Mohanad" w:hint="cs"/>
          <w:sz w:val="27"/>
          <w:szCs w:val="27"/>
          <w:rtl/>
          <w:lang w:bidi="ar-LB"/>
        </w:rPr>
        <w:t xml:space="preserve">، </w:t>
      </w:r>
      <w:r w:rsidRPr="00DC6DD8">
        <w:rPr>
          <w:rFonts w:ascii="Simplified Arabic" w:hAnsi="Simplified Arabic" w:cs="AL-Mohanad"/>
          <w:sz w:val="27"/>
          <w:szCs w:val="27"/>
          <w:rtl/>
          <w:lang w:bidi="ar-LB"/>
        </w:rPr>
        <w:t>متمث</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لاً بكتبه وأبحاثه</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يدل</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على إيمانه بالدولة الإسلامية</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وضرورة حمايتها.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2ـ </w:t>
      </w:r>
      <w:r w:rsidRPr="00DC6DD8">
        <w:rPr>
          <w:rFonts w:ascii="Simplified Arabic" w:hAnsi="Simplified Arabic" w:cs="AL-Mohanad"/>
          <w:sz w:val="27"/>
          <w:szCs w:val="27"/>
          <w:rtl/>
          <w:lang w:bidi="ar-LB"/>
        </w:rPr>
        <w:t>أن تكون مرجعيّته معروفة في أوساط الأم</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ة، وذلك عبر الطرق المتّ</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بعة تاريخياً لذلك في تحديد المرجعيّات وقبولها.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pacing w:val="-4"/>
          <w:sz w:val="27"/>
          <w:szCs w:val="27"/>
          <w:rtl/>
          <w:lang w:bidi="ar-LB"/>
        </w:rPr>
        <w:t xml:space="preserve">3ـ </w:t>
      </w:r>
      <w:r w:rsidRPr="00DC6DD8">
        <w:rPr>
          <w:rFonts w:ascii="Simplified Arabic" w:hAnsi="Simplified Arabic" w:cs="AL-Mohanad"/>
          <w:spacing w:val="-4"/>
          <w:sz w:val="27"/>
          <w:szCs w:val="27"/>
          <w:rtl/>
          <w:lang w:bidi="ar-LB"/>
        </w:rPr>
        <w:t>أن يكون مرش</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حاً من قبل مجلس المرجعية الرشيدة</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 xml:space="preserve"> الذي يضم</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 xml:space="preserve"> كبار العلماء المجتهدين، ويكون هذا الترشيح مؤي</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داً كذلك من عدد</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 xml:space="preserve"> كبير من العاملين والناشطين في ال</w:t>
      </w:r>
      <w:r w:rsidR="0051022C" w:rsidRPr="00DC6DD8">
        <w:rPr>
          <w:rFonts w:ascii="Simplified Arabic" w:hAnsi="Simplified Arabic" w:cs="AL-Mohanad"/>
          <w:spacing w:val="-4"/>
          <w:sz w:val="27"/>
          <w:szCs w:val="27"/>
          <w:rtl/>
          <w:lang w:bidi="ar-LB"/>
        </w:rPr>
        <w:t>مجال</w:t>
      </w:r>
      <w:r w:rsidRPr="00DC6DD8">
        <w:rPr>
          <w:rFonts w:ascii="Simplified Arabic" w:hAnsi="Simplified Arabic" w:cs="AL-Mohanad"/>
          <w:spacing w:val="-4"/>
          <w:sz w:val="27"/>
          <w:szCs w:val="27"/>
          <w:rtl/>
          <w:lang w:bidi="ar-LB"/>
        </w:rPr>
        <w:t xml:space="preserve"> الديني</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 xml:space="preserve"> من علماء وطلبة ومؤل</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فين ومفك</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رين. وأما في حالة تكافؤ هذه الشروط عند عدد</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 xml:space="preserve"> من المرجعيات يعود ـ حينئذٍ ـ للأم</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ة حق</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pacing w:val="-4"/>
          <w:sz w:val="27"/>
          <w:szCs w:val="27"/>
          <w:rtl/>
          <w:lang w:bidi="ar-LB"/>
        </w:rPr>
        <w:t xml:space="preserve"> التعيين من خلال استفتاء</w:t>
      </w:r>
      <w:r w:rsidR="004868F7" w:rsidRPr="00DC6DD8">
        <w:rPr>
          <w:rFonts w:ascii="Simplified Arabic" w:hAnsi="Simplified Arabic" w:cs="AL-Mohanad" w:hint="cs"/>
          <w:spacing w:val="-4"/>
          <w:sz w:val="27"/>
          <w:szCs w:val="27"/>
          <w:rtl/>
          <w:lang w:bidi="ar-LB"/>
        </w:rPr>
        <w:t>ٍ</w:t>
      </w:r>
      <w:r w:rsidRPr="00DC6DD8">
        <w:rPr>
          <w:rFonts w:ascii="Simplified Arabic" w:hAnsi="Simplified Arabic" w:cs="AL-Mohanad"/>
          <w:sz w:val="27"/>
          <w:szCs w:val="27"/>
          <w:rtl/>
          <w:lang w:bidi="ar-LB"/>
        </w:rPr>
        <w:t xml:space="preserve"> عام</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47"/>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rtl/>
          <w:lang w:bidi="ar-LB"/>
        </w:rPr>
      </w:pPr>
    </w:p>
    <w:p w:rsidR="00887E7E" w:rsidRPr="00DC6DD8" w:rsidRDefault="00887E7E" w:rsidP="00BC746D">
      <w:pPr>
        <w:pStyle w:val="31"/>
        <w:rPr>
          <w:color w:val="auto"/>
          <w:rtl/>
          <w:lang w:bidi="ar-LB"/>
        </w:rPr>
      </w:pPr>
      <w:r w:rsidRPr="00DC6DD8">
        <w:rPr>
          <w:color w:val="auto"/>
          <w:rtl/>
          <w:lang w:bidi="ar-LB"/>
        </w:rPr>
        <w:t>الفرق بين المرجعية الشاهدة وغيرها من أصناف الشهداء</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وإلى ما تقد</w:t>
      </w:r>
      <w:r w:rsidR="004868F7" w:rsidRPr="00DC6DD8">
        <w:rPr>
          <w:rFonts w:ascii="Simplified Arabic" w:hAnsi="Simplified Arabic" w:hint="cs"/>
          <w:sz w:val="27"/>
          <w:rtl/>
          <w:lang w:bidi="ar-LB"/>
        </w:rPr>
        <w:t>ّ</w:t>
      </w:r>
      <w:r w:rsidRPr="00DC6DD8">
        <w:rPr>
          <w:rFonts w:ascii="Simplified Arabic" w:hAnsi="Simplified Arabic"/>
          <w:sz w:val="27"/>
          <w:rtl/>
          <w:lang w:bidi="ar-LB"/>
        </w:rPr>
        <w:t xml:space="preserve">م، </w:t>
      </w:r>
      <w:r w:rsidR="004868F7" w:rsidRPr="00DC6DD8">
        <w:rPr>
          <w:rFonts w:ascii="Simplified Arabic" w:hAnsi="Simplified Arabic" w:hint="cs"/>
          <w:sz w:val="27"/>
          <w:rtl/>
          <w:lang w:bidi="ar-LB"/>
        </w:rPr>
        <w:t>و</w:t>
      </w:r>
      <w:r w:rsidRPr="00DC6DD8">
        <w:rPr>
          <w:rFonts w:ascii="Simplified Arabic" w:hAnsi="Simplified Arabic"/>
          <w:sz w:val="27"/>
          <w:rtl/>
          <w:lang w:bidi="ar-LB"/>
        </w:rPr>
        <w:t>إضافة</w:t>
      </w:r>
      <w:r w:rsidR="004868F7" w:rsidRPr="00DC6DD8">
        <w:rPr>
          <w:rFonts w:ascii="Simplified Arabic" w:hAnsi="Simplified Arabic" w:hint="cs"/>
          <w:sz w:val="27"/>
          <w:rtl/>
          <w:lang w:bidi="ar-LB"/>
        </w:rPr>
        <w:t>ً</w:t>
      </w:r>
      <w:r w:rsidRPr="00DC6DD8">
        <w:rPr>
          <w:rFonts w:ascii="Simplified Arabic" w:hAnsi="Simplified Arabic"/>
          <w:sz w:val="27"/>
          <w:rtl/>
          <w:lang w:bidi="ar-LB"/>
        </w:rPr>
        <w:t xml:space="preserve"> إلى الصفات المشتركة بين الأصناف الثلاث المتقد</w:t>
      </w:r>
      <w:r w:rsidR="004868F7" w:rsidRPr="00DC6DD8">
        <w:rPr>
          <w:rFonts w:ascii="Simplified Arabic" w:hAnsi="Simplified Arabic" w:hint="cs"/>
          <w:sz w:val="27"/>
          <w:rtl/>
          <w:lang w:bidi="ar-LB"/>
        </w:rPr>
        <w:t>ّ</w:t>
      </w:r>
      <w:r w:rsidRPr="00DC6DD8">
        <w:rPr>
          <w:rFonts w:ascii="Simplified Arabic" w:hAnsi="Simplified Arabic"/>
          <w:sz w:val="27"/>
          <w:rtl/>
          <w:lang w:bidi="ar-LB"/>
        </w:rPr>
        <w:t>مة، فإن هناك فوارق أساسية فيما بينهم</w:t>
      </w:r>
      <w:r w:rsidR="004868F7" w:rsidRPr="00DC6DD8">
        <w:rPr>
          <w:rFonts w:ascii="Simplified Arabic" w:hAnsi="Simplified Arabic" w:hint="cs"/>
          <w:sz w:val="27"/>
          <w:rtl/>
          <w:lang w:bidi="ar-LB"/>
        </w:rPr>
        <w:t>،</w:t>
      </w:r>
      <w:r w:rsidRPr="00DC6DD8">
        <w:rPr>
          <w:rFonts w:ascii="Simplified Arabic" w:hAnsi="Simplified Arabic"/>
          <w:sz w:val="27"/>
          <w:rtl/>
          <w:lang w:bidi="ar-LB"/>
        </w:rPr>
        <w:t xml:space="preserve"> منها: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1ـ </w:t>
      </w:r>
      <w:r w:rsidRPr="00DC6DD8">
        <w:rPr>
          <w:rFonts w:ascii="Simplified Arabic" w:hAnsi="Simplified Arabic" w:cs="AL-Mohanad"/>
          <w:sz w:val="27"/>
          <w:szCs w:val="27"/>
          <w:rtl/>
          <w:lang w:bidi="ar-LB"/>
        </w:rPr>
        <w:t>إذا كان النبي</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والإمام معيّ</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نان من الله تعالى تعييناً شخصياً فإن المرجع معيّن</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بالتعيين النوعي؛ فالمرجع مقام</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مكتسب من قِبَل الشخص ذاته ـ وإن</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كان معيّناً من قبل الله تعالى ـ</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وذلك </w:t>
      </w:r>
      <w:r w:rsidR="004868F7" w:rsidRPr="00DC6DD8">
        <w:rPr>
          <w:rFonts w:ascii="Simplified Arabic" w:hAnsi="Simplified Arabic" w:cs="AL-Mohanad" w:hint="cs"/>
          <w:sz w:val="27"/>
          <w:szCs w:val="27"/>
          <w:rtl/>
          <w:lang w:bidi="ar-LB"/>
        </w:rPr>
        <w:t>ا</w:t>
      </w:r>
      <w:r w:rsidRPr="00DC6DD8">
        <w:rPr>
          <w:rFonts w:ascii="Simplified Arabic" w:hAnsi="Simplified Arabic" w:cs="AL-Mohanad"/>
          <w:sz w:val="27"/>
          <w:szCs w:val="27"/>
          <w:rtl/>
          <w:lang w:bidi="ar-LB"/>
        </w:rPr>
        <w:t>نطلاقاً من أسس وضوابط وموازين شرعية، من بذل الجهد الواسع لاستيعاب الإسلام من مصادره المقرّ</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رة، إلى الورع الذي يحجزه عن محارم الله تعالى، إلى الوعي العميق والبصيرة الثاقبة بالواقع وظروفه وملابساته</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كي تكون شهادته شهادة</w:t>
      </w:r>
      <w:r w:rsidR="004868F7"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رشيدة طبقاً للموازين والمعايير الرسالية الإسلامية</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48"/>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يقول الصدر: </w:t>
      </w:r>
      <w:r w:rsidRPr="00DC6DD8">
        <w:rPr>
          <w:rFonts w:cs="AL-Mohanad" w:hint="eastAsia"/>
          <w:sz w:val="24"/>
          <w:szCs w:val="24"/>
          <w:rtl/>
          <w:lang w:bidi="ar-LB"/>
        </w:rPr>
        <w:t>«</w:t>
      </w:r>
      <w:r w:rsidRPr="00DC6DD8">
        <w:rPr>
          <w:rFonts w:ascii="Simplified Arabic" w:hAnsi="Simplified Arabic" w:cs="AL-Mohanad"/>
          <w:sz w:val="27"/>
          <w:szCs w:val="27"/>
          <w:rtl/>
          <w:lang w:bidi="ar-LB"/>
        </w:rPr>
        <w:t>وأما المرجع فهو معيّن تعييناً نوعياً؛ أي إن الإسلام حد</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د الشروط العامة للمرجع</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وترك أمر التعيين والتأكيد من انطباق الشروط إلى الأم</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ة نفسها. ومن هنا كانت المرجعية كخط</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قراراً إلهياً، والمرجعية كتجسيد في فرد</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معيَّن قراراً من الأمة</w:t>
      </w:r>
      <w:r w:rsidRPr="00DC6DD8">
        <w:rPr>
          <w:rFonts w:cs="AL-Mohanad" w:hint="eastAsia"/>
          <w:sz w:val="24"/>
          <w:szCs w:val="24"/>
          <w:rtl/>
          <w:lang w:bidi="ar-LB"/>
        </w:rPr>
        <w:t>»</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49"/>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lastRenderedPageBreak/>
        <w:t xml:space="preserve">2ـ </w:t>
      </w:r>
      <w:r w:rsidRPr="00DC6DD8">
        <w:rPr>
          <w:rFonts w:ascii="Simplified Arabic" w:hAnsi="Simplified Arabic" w:cs="AL-Mohanad"/>
          <w:sz w:val="27"/>
          <w:szCs w:val="27"/>
          <w:rtl/>
          <w:lang w:bidi="ar-LB"/>
        </w:rPr>
        <w:t>ومن الفروقات الهامة اشتراط العصمة في النبي</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والرباني (الإمام) وعدم اشترا</w:t>
      </w:r>
      <w:r w:rsidR="007D1BCF" w:rsidRPr="00DC6DD8">
        <w:rPr>
          <w:rFonts w:ascii="Simplified Arabic" w:hAnsi="Simplified Arabic" w:cs="AL-Mohanad" w:hint="cs"/>
          <w:sz w:val="27"/>
          <w:szCs w:val="27"/>
          <w:rtl/>
          <w:lang w:bidi="ar-LB"/>
        </w:rPr>
        <w:t>ط</w:t>
      </w:r>
      <w:r w:rsidRPr="00DC6DD8">
        <w:rPr>
          <w:rFonts w:ascii="Simplified Arabic" w:hAnsi="Simplified Arabic" w:cs="AL-Mohanad"/>
          <w:sz w:val="27"/>
          <w:szCs w:val="27"/>
          <w:rtl/>
          <w:lang w:bidi="ar-LB"/>
        </w:rPr>
        <w:t>ها في المرجع. نعم</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يشترط فيه مستوى</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عالٍ من العدالة، يقترب فيه من العصمة</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50"/>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وهذا ما جاء به</w:t>
      </w:r>
      <w:r w:rsidR="00230ABF">
        <w:rPr>
          <w:rFonts w:ascii="Simplified Arabic" w:hAnsi="Simplified Arabic" w:cs="AL-Mohanad"/>
          <w:sz w:val="27"/>
          <w:szCs w:val="27"/>
          <w:rtl/>
          <w:lang w:bidi="ar-LB"/>
        </w:rPr>
        <w:t xml:space="preserve"> الحديث عن الإمام الحسن العسكري</w:t>
      </w:r>
      <w:r w:rsidR="00210F2D" w:rsidRPr="00210F2D">
        <w:rPr>
          <w:rFonts w:cs="Mosawi" w:hint="cs"/>
          <w:rtl/>
        </w:rPr>
        <w:t>×</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حيث قال: </w:t>
      </w:r>
      <w:r w:rsidRPr="00DC6DD8">
        <w:rPr>
          <w:rFonts w:cs="AL-Mohanad" w:hint="eastAsia"/>
          <w:sz w:val="24"/>
          <w:szCs w:val="24"/>
          <w:rtl/>
          <w:lang w:bidi="ar-LB"/>
        </w:rPr>
        <w:t>«</w:t>
      </w:r>
      <w:r w:rsidRPr="00DC6DD8">
        <w:rPr>
          <w:rFonts w:ascii="Simplified Arabic" w:hAnsi="Simplified Arabic" w:cs="AL-Mohanad"/>
          <w:sz w:val="27"/>
          <w:szCs w:val="27"/>
          <w:rtl/>
          <w:lang w:bidi="ar-LB"/>
        </w:rPr>
        <w:t>...فأما م</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ن</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كان من الفقهاء</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صائناً لنفسه</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حافظاً لدينه</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مخالفاً لهواه</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مطيعاً لأمر مولاه</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فللعوام</w:t>
      </w:r>
      <w:r w:rsidR="007D1BCF"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أن يقلّدوه...</w:t>
      </w:r>
      <w:r w:rsidR="007D1BCF" w:rsidRPr="00DC6DD8">
        <w:rPr>
          <w:rFonts w:cs="AL-Mohanad" w:hint="eastAsia"/>
          <w:sz w:val="24"/>
          <w:szCs w:val="24"/>
          <w:rtl/>
          <w:lang w:bidi="ar-LB"/>
        </w:rPr>
        <w:t>»</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51"/>
      </w:r>
      <w:r w:rsidRPr="00DC6DD8">
        <w:rPr>
          <w:rFonts w:ascii="Simplified Arabic" w:hAnsi="Simplified Arabic" w:cs="AL-Mohanad" w:hint="cs"/>
          <w:sz w:val="27"/>
          <w:szCs w:val="27"/>
          <w:vertAlign w:val="superscript"/>
          <w:rtl/>
          <w:lang w:bidi="ar-LB"/>
        </w:rPr>
        <w:t>)</w:t>
      </w:r>
      <w:r w:rsidRPr="00DC6DD8">
        <w:rPr>
          <w:rFonts w:ascii="Simplified Arabic" w:hAnsi="Simplified Arabic" w:cs="AL-Mohanad" w:hint="cs"/>
          <w:sz w:val="27"/>
          <w:szCs w:val="27"/>
          <w:rtl/>
          <w:lang w:bidi="ar-LB"/>
        </w:rPr>
        <w:t>.</w:t>
      </w:r>
    </w:p>
    <w:p w:rsidR="00887E7E" w:rsidRPr="00DC6DD8" w:rsidRDefault="00887E7E" w:rsidP="00E56D09">
      <w:pPr>
        <w:pStyle w:val="af1"/>
        <w:widowControl w:val="0"/>
        <w:spacing w:after="0" w:line="420" w:lineRule="exact"/>
        <w:ind w:left="0" w:firstLine="567"/>
        <w:jc w:val="both"/>
        <w:rPr>
          <w:rFonts w:ascii="Simplified Arabic" w:hAnsi="Simplified Arabic" w:cs="AL-Mohanad"/>
          <w:sz w:val="27"/>
          <w:szCs w:val="27"/>
          <w:rtl/>
          <w:lang w:bidi="ar-LB"/>
        </w:rPr>
      </w:pPr>
    </w:p>
    <w:p w:rsidR="00887E7E" w:rsidRPr="00DC6DD8" w:rsidRDefault="00887E7E" w:rsidP="00BC746D">
      <w:pPr>
        <w:pStyle w:val="31"/>
        <w:rPr>
          <w:color w:val="auto"/>
          <w:rtl/>
          <w:lang w:bidi="ar-LB"/>
        </w:rPr>
      </w:pPr>
      <w:r w:rsidRPr="00DC6DD8">
        <w:rPr>
          <w:color w:val="auto"/>
          <w:rtl/>
          <w:lang w:bidi="ar-LB"/>
        </w:rPr>
        <w:t>مسؤولية المرجع الولي</w:t>
      </w:r>
      <w:r w:rsidR="007D1BCF" w:rsidRPr="00DC6DD8">
        <w:rPr>
          <w:rFonts w:hint="cs"/>
          <w:color w:val="auto"/>
          <w:rtl/>
          <w:lang w:bidi="ar-LB"/>
        </w:rPr>
        <w:t>ّ</w:t>
      </w:r>
      <w:r w:rsidRPr="00DC6DD8">
        <w:rPr>
          <w:color w:val="auto"/>
          <w:rtl/>
          <w:lang w:bidi="ar-LB"/>
        </w:rPr>
        <w:t xml:space="preserve"> ووظيفته في حفظ الشهادة</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إن للمرجعية بما تمث</w:t>
      </w:r>
      <w:r w:rsidR="007D1BCF" w:rsidRPr="00DC6DD8">
        <w:rPr>
          <w:rFonts w:ascii="Simplified Arabic" w:hAnsi="Simplified Arabic" w:hint="cs"/>
          <w:sz w:val="27"/>
          <w:rtl/>
          <w:lang w:bidi="ar-LB"/>
        </w:rPr>
        <w:t>ِّ</w:t>
      </w:r>
      <w:r w:rsidRPr="00DC6DD8">
        <w:rPr>
          <w:rFonts w:ascii="Simplified Arabic" w:hAnsi="Simplified Arabic"/>
          <w:sz w:val="27"/>
          <w:rtl/>
          <w:lang w:bidi="ar-LB"/>
        </w:rPr>
        <w:t>له من الولاية في خط</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الشهادة الربانية مسؤوليات هامة وحساسة. فهي التي يوكل إليها مهمة الحفاظ على الشريعة والرسالة ورد</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الشبهات عنهما</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إضافة إلى تبيانه لأحكام الإسلام ومفاهيمه</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w:t>
      </w:r>
      <w:r w:rsidR="007D1BCF" w:rsidRPr="00DC6DD8">
        <w:rPr>
          <w:rFonts w:ascii="Simplified Arabic" w:hAnsi="Simplified Arabic" w:hint="cs"/>
          <w:sz w:val="27"/>
          <w:rtl/>
          <w:lang w:bidi="ar-LB"/>
        </w:rPr>
        <w:t>ا</w:t>
      </w:r>
      <w:r w:rsidRPr="00DC6DD8">
        <w:rPr>
          <w:rFonts w:ascii="Simplified Arabic" w:hAnsi="Simplified Arabic"/>
          <w:sz w:val="27"/>
          <w:rtl/>
          <w:lang w:bidi="ar-LB"/>
        </w:rPr>
        <w:t>نطلاقاً من موقعه ال</w:t>
      </w:r>
      <w:r w:rsidR="007D1BCF" w:rsidRPr="00DC6DD8">
        <w:rPr>
          <w:rFonts w:ascii="Simplified Arabic" w:hAnsi="Simplified Arabic" w:hint="cs"/>
          <w:sz w:val="27"/>
          <w:rtl/>
          <w:lang w:bidi="ar-LB"/>
        </w:rPr>
        <w:t>ا</w:t>
      </w:r>
      <w:r w:rsidRPr="00DC6DD8">
        <w:rPr>
          <w:rFonts w:ascii="Simplified Arabic" w:hAnsi="Simplified Arabic"/>
          <w:sz w:val="27"/>
          <w:rtl/>
          <w:lang w:bidi="ar-LB"/>
        </w:rPr>
        <w:t>جتهادي المطلق، والذي يكون هو المقياس الموضوعي للأمة من الناحية الإسلامية الدينية. هذا إضافة إلى تحديده للطابع الشرعي والديني من القوانين والأحكام الم</w:t>
      </w:r>
      <w:r w:rsidR="007D1BCF" w:rsidRPr="00DC6DD8">
        <w:rPr>
          <w:rFonts w:ascii="Simplified Arabic" w:hAnsi="Simplified Arabic" w:hint="cs"/>
          <w:sz w:val="27"/>
          <w:rtl/>
          <w:lang w:bidi="ar-LB"/>
        </w:rPr>
        <w:t>َ</w:t>
      </w:r>
      <w:r w:rsidRPr="00DC6DD8">
        <w:rPr>
          <w:rFonts w:ascii="Simplified Arabic" w:hAnsi="Simplified Arabic"/>
          <w:sz w:val="27"/>
          <w:rtl/>
          <w:lang w:bidi="ar-LB"/>
        </w:rPr>
        <w:t>ر</w:t>
      </w:r>
      <w:r w:rsidR="007D1BCF" w:rsidRPr="00DC6DD8">
        <w:rPr>
          <w:rFonts w:ascii="Simplified Arabic" w:hAnsi="Simplified Arabic" w:hint="cs"/>
          <w:sz w:val="27"/>
          <w:rtl/>
          <w:lang w:bidi="ar-LB"/>
        </w:rPr>
        <w:t>ِ</w:t>
      </w:r>
      <w:r w:rsidRPr="00DC6DD8">
        <w:rPr>
          <w:rFonts w:ascii="Simplified Arabic" w:hAnsi="Simplified Arabic"/>
          <w:sz w:val="27"/>
          <w:rtl/>
          <w:lang w:bidi="ar-LB"/>
        </w:rPr>
        <w:t>نة والمتحر</w:t>
      </w:r>
      <w:r w:rsidR="007D1BCF" w:rsidRPr="00DC6DD8">
        <w:rPr>
          <w:rFonts w:ascii="Simplified Arabic" w:hAnsi="Simplified Arabic" w:hint="cs"/>
          <w:sz w:val="27"/>
          <w:rtl/>
          <w:lang w:bidi="ar-LB"/>
        </w:rPr>
        <w:t>ّ</w:t>
      </w:r>
      <w:r w:rsidRPr="00DC6DD8">
        <w:rPr>
          <w:rFonts w:ascii="Simplified Arabic" w:hAnsi="Simplified Arabic"/>
          <w:sz w:val="27"/>
          <w:rtl/>
          <w:lang w:bidi="ar-LB"/>
        </w:rPr>
        <w:t>كة في إطار التطو</w:t>
      </w:r>
      <w:r w:rsidR="007D1BCF" w:rsidRPr="00DC6DD8">
        <w:rPr>
          <w:rFonts w:ascii="Simplified Arabic" w:hAnsi="Simplified Arabic" w:hint="cs"/>
          <w:sz w:val="27"/>
          <w:rtl/>
          <w:lang w:bidi="ar-LB"/>
        </w:rPr>
        <w:t>ُّ</w:t>
      </w:r>
      <w:r w:rsidRPr="00DC6DD8">
        <w:rPr>
          <w:rFonts w:ascii="Simplified Arabic" w:hAnsi="Simplified Arabic"/>
          <w:sz w:val="27"/>
          <w:rtl/>
          <w:lang w:bidi="ar-LB"/>
        </w:rPr>
        <w:t>ر الزماني وتبدّ</w:t>
      </w:r>
      <w:r w:rsidR="007D1BCF" w:rsidRPr="00DC6DD8">
        <w:rPr>
          <w:rFonts w:ascii="Simplified Arabic" w:hAnsi="Simplified Arabic" w:hint="cs"/>
          <w:sz w:val="27"/>
          <w:rtl/>
          <w:lang w:bidi="ar-LB"/>
        </w:rPr>
        <w:t>ُ</w:t>
      </w:r>
      <w:r w:rsidRPr="00DC6DD8">
        <w:rPr>
          <w:rFonts w:ascii="Simplified Arabic" w:hAnsi="Simplified Arabic"/>
          <w:sz w:val="27"/>
          <w:rtl/>
          <w:lang w:bidi="ar-LB"/>
        </w:rPr>
        <w:t>لاته، وذلك باعتبار كونه الممث</w:t>
      </w:r>
      <w:r w:rsidR="007D1BCF" w:rsidRPr="00DC6DD8">
        <w:rPr>
          <w:rFonts w:ascii="Simplified Arabic" w:hAnsi="Simplified Arabic" w:hint="cs"/>
          <w:sz w:val="27"/>
          <w:rtl/>
          <w:lang w:bidi="ar-LB"/>
        </w:rPr>
        <w:t>ِّ</w:t>
      </w:r>
      <w:r w:rsidRPr="00DC6DD8">
        <w:rPr>
          <w:rFonts w:ascii="Simplified Arabic" w:hAnsi="Simplified Arabic"/>
          <w:sz w:val="27"/>
          <w:rtl/>
          <w:lang w:bidi="ar-LB"/>
        </w:rPr>
        <w:t>ل الأعلى لل</w:t>
      </w:r>
      <w:r w:rsidR="007D1BCF" w:rsidRPr="00DC6DD8">
        <w:rPr>
          <w:rFonts w:ascii="Simplified Arabic" w:hAnsi="Simplified Arabic" w:hint="cs"/>
          <w:sz w:val="27"/>
          <w:rtl/>
          <w:lang w:bidi="ar-LB"/>
        </w:rPr>
        <w:t>أ</w:t>
      </w:r>
      <w:r w:rsidRPr="00DC6DD8">
        <w:rPr>
          <w:rFonts w:ascii="Simplified Arabic" w:hAnsi="Simplified Arabic"/>
          <w:sz w:val="27"/>
          <w:rtl/>
          <w:lang w:bidi="ar-LB"/>
        </w:rPr>
        <w:t>يديولوجي</w:t>
      </w:r>
      <w:r w:rsidR="007D1BCF" w:rsidRPr="00DC6DD8">
        <w:rPr>
          <w:rFonts w:ascii="Simplified Arabic" w:hAnsi="Simplified Arabic" w:hint="cs"/>
          <w:sz w:val="27"/>
          <w:rtl/>
          <w:lang w:bidi="ar-LB"/>
        </w:rPr>
        <w:t>ا</w:t>
      </w:r>
      <w:r w:rsidRPr="00DC6DD8">
        <w:rPr>
          <w:rFonts w:ascii="Simplified Arabic" w:hAnsi="Simplified Arabic"/>
          <w:sz w:val="27"/>
          <w:rtl/>
          <w:lang w:bidi="ar-LB"/>
        </w:rPr>
        <w:t xml:space="preserve"> الإسلامية. أض</w:t>
      </w:r>
      <w:r w:rsidR="007D1BCF" w:rsidRPr="00DC6DD8">
        <w:rPr>
          <w:rFonts w:ascii="Simplified Arabic" w:hAnsi="Simplified Arabic" w:hint="cs"/>
          <w:sz w:val="27"/>
          <w:rtl/>
          <w:lang w:bidi="ar-LB"/>
        </w:rPr>
        <w:t>ِ</w:t>
      </w:r>
      <w:r w:rsidRPr="00DC6DD8">
        <w:rPr>
          <w:rFonts w:ascii="Simplified Arabic" w:hAnsi="Simplified Arabic"/>
          <w:sz w:val="27"/>
          <w:rtl/>
          <w:lang w:bidi="ar-LB"/>
        </w:rPr>
        <w:t>ف</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إلى ذلك إشرافه ورقابته على الأمة، حيث تفرض عليه مسؤوليته التدخ</w:t>
      </w:r>
      <w:r w:rsidR="007D1BCF" w:rsidRPr="00DC6DD8">
        <w:rPr>
          <w:rFonts w:ascii="Simplified Arabic" w:hAnsi="Simplified Arabic" w:hint="cs"/>
          <w:sz w:val="27"/>
          <w:rtl/>
          <w:lang w:bidi="ar-LB"/>
        </w:rPr>
        <w:t>ُّ</w:t>
      </w:r>
      <w:r w:rsidRPr="00DC6DD8">
        <w:rPr>
          <w:rFonts w:ascii="Simplified Arabic" w:hAnsi="Simplified Arabic"/>
          <w:sz w:val="27"/>
          <w:rtl/>
          <w:lang w:bidi="ar-LB"/>
        </w:rPr>
        <w:t>ل لإعادة الأمور إلى نصابها، في حال وجود انحراف</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في الأمة عن مسارها ال</w:t>
      </w:r>
      <w:r w:rsidR="007D1BCF" w:rsidRPr="00DC6DD8">
        <w:rPr>
          <w:rFonts w:ascii="Simplified Arabic" w:hAnsi="Simplified Arabic" w:hint="cs"/>
          <w:sz w:val="27"/>
          <w:rtl/>
          <w:lang w:bidi="ar-LB"/>
        </w:rPr>
        <w:t>ا</w:t>
      </w:r>
      <w:r w:rsidRPr="00DC6DD8">
        <w:rPr>
          <w:rFonts w:ascii="Simplified Arabic" w:hAnsi="Simplified Arabic"/>
          <w:sz w:val="27"/>
          <w:rtl/>
          <w:lang w:bidi="ar-LB"/>
        </w:rPr>
        <w:t>ستخلافي الصحيح ومبادئها الأصيلة</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52"/>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إلى ما تقد</w:t>
      </w:r>
      <w:r w:rsidR="007D1BCF" w:rsidRPr="00DC6DD8">
        <w:rPr>
          <w:rFonts w:ascii="Simplified Arabic" w:hAnsi="Simplified Arabic" w:hint="cs"/>
          <w:sz w:val="27"/>
          <w:rtl/>
          <w:lang w:bidi="ar-LB"/>
        </w:rPr>
        <w:t>ّ</w:t>
      </w:r>
      <w:r w:rsidRPr="00DC6DD8">
        <w:rPr>
          <w:rFonts w:ascii="Simplified Arabic" w:hAnsi="Simplified Arabic"/>
          <w:sz w:val="27"/>
          <w:rtl/>
          <w:lang w:bidi="ar-LB"/>
        </w:rPr>
        <w:t>م، فإن الصدر يفصِّل هذه الشروط المتقد</w:t>
      </w:r>
      <w:r w:rsidR="007D1BCF" w:rsidRPr="00DC6DD8">
        <w:rPr>
          <w:rFonts w:ascii="Simplified Arabic" w:hAnsi="Simplified Arabic" w:hint="cs"/>
          <w:sz w:val="27"/>
          <w:rtl/>
          <w:lang w:bidi="ar-LB"/>
        </w:rPr>
        <w:t>ّ</w:t>
      </w:r>
      <w:r w:rsidRPr="00DC6DD8">
        <w:rPr>
          <w:rFonts w:ascii="Simplified Arabic" w:hAnsi="Simplified Arabic"/>
          <w:sz w:val="27"/>
          <w:rtl/>
          <w:lang w:bidi="ar-LB"/>
        </w:rPr>
        <w:t>مة في إطار نظرته في الفقه الدستوري للدولة الإسلامية، حيث يرى أن المرجع</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بما هو نائب</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عام عن الإمام من الناحية الشرعية</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 يتول</w:t>
      </w:r>
      <w:r w:rsidR="007D1BCF" w:rsidRPr="00DC6DD8">
        <w:rPr>
          <w:rFonts w:ascii="Simplified Arabic" w:hAnsi="Simplified Arabic" w:hint="cs"/>
          <w:sz w:val="27"/>
          <w:rtl/>
          <w:lang w:bidi="ar-LB"/>
        </w:rPr>
        <w:t>ّ</w:t>
      </w:r>
      <w:r w:rsidRPr="00DC6DD8">
        <w:rPr>
          <w:rFonts w:ascii="Simplified Arabic" w:hAnsi="Simplified Arabic"/>
          <w:sz w:val="27"/>
          <w:rtl/>
          <w:lang w:bidi="ar-LB"/>
        </w:rPr>
        <w:t xml:space="preserve">ى: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1ـ </w:t>
      </w:r>
      <w:r w:rsidRPr="00DC6DD8">
        <w:rPr>
          <w:rFonts w:ascii="Simplified Arabic" w:hAnsi="Simplified Arabic" w:cs="AL-Mohanad"/>
          <w:sz w:val="27"/>
          <w:szCs w:val="27"/>
          <w:rtl/>
          <w:lang w:bidi="ar-LB"/>
        </w:rPr>
        <w:t xml:space="preserve">التمثيل الأعلى للدولة، والقائد الأعلى للجيش.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2ـ </w:t>
      </w:r>
      <w:r w:rsidRPr="00DC6DD8">
        <w:rPr>
          <w:rFonts w:ascii="Simplified Arabic" w:hAnsi="Simplified Arabic" w:cs="AL-Mohanad"/>
          <w:sz w:val="27"/>
          <w:szCs w:val="27"/>
          <w:rtl/>
          <w:lang w:bidi="ar-LB"/>
        </w:rPr>
        <w:t>ترشيح أو الموافقة على ترشيح الأفراد الذين يتقد</w:t>
      </w:r>
      <w:r w:rsidR="002C3239"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مون لرئاسة السلطة التنفيذية. وهذا الموقف من المرجع الولي</w:t>
      </w:r>
      <w:r w:rsidR="002C3239"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يكون لأجل إضفاء المشروعية والانسجام لهذا الترشيح مع الدستور.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3ـ </w:t>
      </w:r>
      <w:r w:rsidRPr="00DC6DD8">
        <w:rPr>
          <w:rFonts w:ascii="Simplified Arabic" w:hAnsi="Simplified Arabic" w:cs="AL-Mohanad"/>
          <w:sz w:val="27"/>
          <w:szCs w:val="27"/>
          <w:rtl/>
          <w:lang w:bidi="ar-LB"/>
        </w:rPr>
        <w:t xml:space="preserve">تعيين الموقف الدستوري للشريعة الإسلامية.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4ـ </w:t>
      </w:r>
      <w:r w:rsidRPr="00DC6DD8">
        <w:rPr>
          <w:rFonts w:ascii="Simplified Arabic" w:hAnsi="Simplified Arabic" w:cs="AL-Mohanad"/>
          <w:sz w:val="27"/>
          <w:szCs w:val="27"/>
          <w:rtl/>
          <w:lang w:bidi="ar-LB"/>
        </w:rPr>
        <w:t>البت</w:t>
      </w:r>
      <w:r w:rsidR="002C3239"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في دستورية القوانين التي يشرِّعها مجلس أهل الحل</w:t>
      </w:r>
      <w:r w:rsidR="002C3239"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والعقد لملء منطقة الفراغ.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lastRenderedPageBreak/>
        <w:t xml:space="preserve">5ـ </w:t>
      </w:r>
      <w:r w:rsidRPr="00DC6DD8">
        <w:rPr>
          <w:rFonts w:ascii="Simplified Arabic" w:hAnsi="Simplified Arabic" w:cs="AL-Mohanad"/>
          <w:sz w:val="27"/>
          <w:szCs w:val="27"/>
          <w:rtl/>
          <w:lang w:bidi="ar-LB"/>
        </w:rPr>
        <w:t xml:space="preserve">إنشاء محكمة عليا للمحاسبة في المخالفات الحاصلة في المجال التشريعي أو التنفيذي. </w:t>
      </w:r>
    </w:p>
    <w:p w:rsidR="00887E7E" w:rsidRPr="00DC6DD8" w:rsidRDefault="00887E7E" w:rsidP="00196B44">
      <w:pPr>
        <w:pStyle w:val="af1"/>
        <w:widowControl w:val="0"/>
        <w:spacing w:after="0" w:line="400" w:lineRule="exact"/>
        <w:ind w:left="0" w:firstLine="567"/>
        <w:jc w:val="both"/>
        <w:rPr>
          <w:rFonts w:ascii="Simplified Arabic" w:hAnsi="Simplified Arabic" w:cs="AL-Mohanad"/>
          <w:sz w:val="27"/>
          <w:szCs w:val="27"/>
          <w:lang w:bidi="ar-LB"/>
        </w:rPr>
      </w:pPr>
      <w:r w:rsidRPr="00DC6DD8">
        <w:rPr>
          <w:rFonts w:ascii="Simplified Arabic" w:hAnsi="Simplified Arabic" w:cs="AL-Mohanad" w:hint="cs"/>
          <w:sz w:val="27"/>
          <w:szCs w:val="27"/>
          <w:rtl/>
          <w:lang w:bidi="ar-LB"/>
        </w:rPr>
        <w:t xml:space="preserve">6ـ </w:t>
      </w:r>
      <w:r w:rsidRPr="00DC6DD8">
        <w:rPr>
          <w:rFonts w:ascii="Simplified Arabic" w:hAnsi="Simplified Arabic" w:cs="AL-Mohanad"/>
          <w:sz w:val="27"/>
          <w:szCs w:val="27"/>
          <w:rtl/>
          <w:lang w:bidi="ar-LB"/>
        </w:rPr>
        <w:t>إنشاء ديوان للمظالم في كل</w:t>
      </w:r>
      <w:r w:rsidR="002C3239" w:rsidRPr="00DC6DD8">
        <w:rPr>
          <w:rFonts w:ascii="Simplified Arabic" w:hAnsi="Simplified Arabic" w:cs="AL-Mohanad" w:hint="cs"/>
          <w:sz w:val="27"/>
          <w:szCs w:val="27"/>
          <w:rtl/>
          <w:lang w:bidi="ar-LB"/>
        </w:rPr>
        <w:t>ّ</w:t>
      </w:r>
      <w:r w:rsidRPr="00DC6DD8">
        <w:rPr>
          <w:rFonts w:ascii="Simplified Arabic" w:hAnsi="Simplified Arabic" w:cs="AL-Mohanad"/>
          <w:sz w:val="27"/>
          <w:szCs w:val="27"/>
          <w:rtl/>
          <w:lang w:bidi="ar-LB"/>
        </w:rPr>
        <w:t xml:space="preserve"> البلاد</w:t>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vertAlign w:val="superscript"/>
          <w:rtl/>
          <w:lang w:bidi="ar-LB"/>
        </w:rPr>
        <w:endnoteReference w:id="653"/>
      </w:r>
      <w:r w:rsidRPr="00DC6DD8">
        <w:rPr>
          <w:rFonts w:ascii="Simplified Arabic" w:eastAsia="Times New Roman" w:hAnsi="Simplified Arabic" w:cs="AL-Mohanad"/>
          <w:sz w:val="27"/>
          <w:szCs w:val="27"/>
          <w:vertAlign w:val="superscript"/>
          <w:rtl/>
          <w:lang w:bidi="ar-LB"/>
        </w:rPr>
        <w:t>)</w:t>
      </w:r>
      <w:r w:rsidRPr="00DC6DD8">
        <w:rPr>
          <w:rFonts w:ascii="Simplified Arabic" w:eastAsia="Times New Roman" w:hAnsi="Simplified Arabic" w:cs="AL-Mohanad"/>
          <w:sz w:val="27"/>
          <w:szCs w:val="27"/>
          <w:rtl/>
          <w:lang w:bidi="ar-LB"/>
        </w:rPr>
        <w:t>.</w:t>
      </w:r>
      <w:r w:rsidRPr="00DC6DD8">
        <w:rPr>
          <w:rFonts w:ascii="Simplified Arabic" w:hAnsi="Simplified Arabic" w:cs="AL-Mohanad"/>
          <w:sz w:val="27"/>
          <w:szCs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وانطلاقاً من هذا الدور للولي</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الفقيه يرى بعض الباحثين أنّ</w:t>
      </w:r>
      <w:r w:rsidR="002C3239" w:rsidRPr="00DC6DD8">
        <w:rPr>
          <w:rFonts w:ascii="Simplified Arabic" w:hAnsi="Simplified Arabic" w:hint="cs"/>
          <w:sz w:val="27"/>
          <w:rtl/>
          <w:lang w:bidi="ar-LB"/>
        </w:rPr>
        <w:t>ه</w:t>
      </w:r>
      <w:r w:rsidRPr="00DC6DD8">
        <w:rPr>
          <w:rFonts w:ascii="Simplified Arabic" w:hAnsi="Simplified Arabic"/>
          <w:sz w:val="27"/>
          <w:rtl/>
          <w:lang w:bidi="ar-LB"/>
        </w:rPr>
        <w:t xml:space="preserve"> </w:t>
      </w:r>
      <w:r w:rsidRPr="00DC6DD8">
        <w:rPr>
          <w:rFonts w:hint="eastAsia"/>
          <w:sz w:val="24"/>
          <w:szCs w:val="24"/>
          <w:rtl/>
          <w:lang w:bidi="ar-LB"/>
        </w:rPr>
        <w:t>«</w:t>
      </w:r>
      <w:r w:rsidRPr="00DC6DD8">
        <w:rPr>
          <w:rFonts w:ascii="Simplified Arabic" w:hAnsi="Simplified Arabic"/>
          <w:sz w:val="27"/>
          <w:rtl/>
          <w:lang w:bidi="ar-LB"/>
        </w:rPr>
        <w:t>في الحياة السياسية في النظام الإسلامي يرضخ الفرد لحكم الحاكم الشرعي طواعية</w:t>
      </w:r>
      <w:r w:rsidR="002C3239" w:rsidRPr="00DC6DD8">
        <w:rPr>
          <w:rFonts w:ascii="Simplified Arabic" w:hAnsi="Simplified Arabic" w:hint="cs"/>
          <w:sz w:val="27"/>
          <w:rtl/>
          <w:lang w:bidi="ar-LB"/>
        </w:rPr>
        <w:t>ً</w:t>
      </w:r>
      <w:r w:rsidRPr="00DC6DD8">
        <w:rPr>
          <w:rFonts w:ascii="Simplified Arabic" w:hAnsi="Simplified Arabic"/>
          <w:sz w:val="27"/>
          <w:rtl/>
          <w:lang w:bidi="ar-LB"/>
        </w:rPr>
        <w:t>، كما نظّر له جان جاك روسو</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الذي ارتأى أن يطيع المواطن المصلحة العامة بملء إرادته، وإلا</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فإنّ للحاكم الشرعي صلاحيات السلطان المطلق</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الذي تصوّره توماس هوبز في عقده ال</w:t>
      </w:r>
      <w:r w:rsidR="002C3239" w:rsidRPr="00DC6DD8">
        <w:rPr>
          <w:rFonts w:ascii="Simplified Arabic" w:hAnsi="Simplified Arabic" w:hint="cs"/>
          <w:sz w:val="27"/>
          <w:rtl/>
          <w:lang w:bidi="ar-LB"/>
        </w:rPr>
        <w:t>ا</w:t>
      </w:r>
      <w:r w:rsidRPr="00DC6DD8">
        <w:rPr>
          <w:rFonts w:ascii="Simplified Arabic" w:hAnsi="Simplified Arabic"/>
          <w:sz w:val="27"/>
          <w:rtl/>
          <w:lang w:bidi="ar-LB"/>
        </w:rPr>
        <w:t>جتماعي</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في أن يفرض سلطانه على الأم</w:t>
      </w:r>
      <w:r w:rsidR="002C3239" w:rsidRPr="00DC6DD8">
        <w:rPr>
          <w:rFonts w:ascii="Simplified Arabic" w:hAnsi="Simplified Arabic" w:hint="cs"/>
          <w:sz w:val="27"/>
          <w:rtl/>
          <w:lang w:bidi="ar-LB"/>
        </w:rPr>
        <w:t>ّ</w:t>
      </w:r>
      <w:r w:rsidRPr="00DC6DD8">
        <w:rPr>
          <w:rFonts w:ascii="Simplified Arabic" w:hAnsi="Simplified Arabic"/>
          <w:sz w:val="27"/>
          <w:rtl/>
          <w:lang w:bidi="ar-LB"/>
        </w:rPr>
        <w:t>ة؛ لإنقاذ الإنسان من شروره، وفوضى الحياة البدائية</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54"/>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 xml:space="preserve">وخلاصةً لهذه النظرية يقول الصدر: </w:t>
      </w:r>
      <w:r w:rsidRPr="00DC6DD8">
        <w:rPr>
          <w:rFonts w:hint="eastAsia"/>
          <w:sz w:val="24"/>
          <w:szCs w:val="24"/>
          <w:rtl/>
          <w:lang w:bidi="ar-LB"/>
        </w:rPr>
        <w:t>«</w:t>
      </w:r>
      <w:r w:rsidRPr="00DC6DD8">
        <w:rPr>
          <w:rFonts w:ascii="Simplified Arabic" w:hAnsi="Simplified Arabic"/>
          <w:sz w:val="27"/>
          <w:rtl/>
          <w:lang w:bidi="ar-LB"/>
        </w:rPr>
        <w:t>وهكذا وزّ</w:t>
      </w:r>
      <w:r w:rsidR="002C3239" w:rsidRPr="00DC6DD8">
        <w:rPr>
          <w:rFonts w:ascii="Simplified Arabic" w:hAnsi="Simplified Arabic" w:hint="cs"/>
          <w:sz w:val="27"/>
          <w:rtl/>
          <w:lang w:bidi="ar-LB"/>
        </w:rPr>
        <w:t>َ</w:t>
      </w:r>
      <w:r w:rsidRPr="00DC6DD8">
        <w:rPr>
          <w:rFonts w:ascii="Simplified Arabic" w:hAnsi="Simplified Arabic"/>
          <w:sz w:val="27"/>
          <w:rtl/>
          <w:lang w:bidi="ar-LB"/>
        </w:rPr>
        <w:t>ع الإسلام في عصر الغيبة مسؤوليات الخطّين بين المرجع والأمة، بين ال</w:t>
      </w:r>
      <w:r w:rsidR="002C3239" w:rsidRPr="00DC6DD8">
        <w:rPr>
          <w:rFonts w:ascii="Simplified Arabic" w:hAnsi="Simplified Arabic" w:hint="cs"/>
          <w:sz w:val="27"/>
          <w:rtl/>
          <w:lang w:bidi="ar-LB"/>
        </w:rPr>
        <w:t>ا</w:t>
      </w:r>
      <w:r w:rsidRPr="00DC6DD8">
        <w:rPr>
          <w:rFonts w:ascii="Simplified Arabic" w:hAnsi="Simplified Arabic"/>
          <w:sz w:val="27"/>
          <w:rtl/>
          <w:lang w:bidi="ar-LB"/>
        </w:rPr>
        <w:t>جتهاد الشرعي والشورى الزمنية. فلم يشأ أن تمارس الأم</w:t>
      </w:r>
      <w:r w:rsidR="002C3239" w:rsidRPr="00DC6DD8">
        <w:rPr>
          <w:rFonts w:ascii="Simplified Arabic" w:hAnsi="Simplified Arabic" w:hint="cs"/>
          <w:sz w:val="27"/>
          <w:rtl/>
          <w:lang w:bidi="ar-LB"/>
        </w:rPr>
        <w:t>ّ</w:t>
      </w:r>
      <w:r w:rsidRPr="00DC6DD8">
        <w:rPr>
          <w:rFonts w:ascii="Simplified Arabic" w:hAnsi="Simplified Arabic"/>
          <w:sz w:val="27"/>
          <w:rtl/>
          <w:lang w:bidi="ar-LB"/>
        </w:rPr>
        <w:t>ة خلافتها بدون شهيد</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يضمن عدم انحرافها</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ويشرف على سلامة المسيرة، ويحدّ</w:t>
      </w:r>
      <w:r w:rsidR="002C3239" w:rsidRPr="00DC6DD8">
        <w:rPr>
          <w:rFonts w:ascii="Simplified Arabic" w:hAnsi="Simplified Arabic" w:hint="cs"/>
          <w:sz w:val="27"/>
          <w:rtl/>
          <w:lang w:bidi="ar-LB"/>
        </w:rPr>
        <w:t>ِ</w:t>
      </w:r>
      <w:r w:rsidRPr="00DC6DD8">
        <w:rPr>
          <w:rFonts w:ascii="Simplified Arabic" w:hAnsi="Simplified Arabic"/>
          <w:sz w:val="27"/>
          <w:rtl/>
          <w:lang w:bidi="ar-LB"/>
        </w:rPr>
        <w:t>د لها معالم الطريق من الناحية الإسلامية</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ولم يشأ من الناحية الأخرى أن يحصر الخطّين معاً في فرد</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ما لم يكن هذا الفرد مطلقاً</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أي معصوماً. وبالإمكان أن نستخلص من ذلك أن الإسلام يتّ</w:t>
      </w:r>
      <w:r w:rsidR="002C3239" w:rsidRPr="00DC6DD8">
        <w:rPr>
          <w:rFonts w:ascii="Simplified Arabic" w:hAnsi="Simplified Arabic" w:hint="cs"/>
          <w:sz w:val="27"/>
          <w:rtl/>
          <w:lang w:bidi="ar-LB"/>
        </w:rPr>
        <w:t>َ</w:t>
      </w:r>
      <w:r w:rsidRPr="00DC6DD8">
        <w:rPr>
          <w:rFonts w:ascii="Simplified Arabic" w:hAnsi="Simplified Arabic"/>
          <w:sz w:val="27"/>
          <w:rtl/>
          <w:lang w:bidi="ar-LB"/>
        </w:rPr>
        <w:t>جه إلى توفير جوّ العصمة بالقدر الممكن دائماً</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وحيث لا يوجد على الساحة فرد</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معصوم ـ بل مرجع</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شهيد ـ</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ولا أم</w:t>
      </w:r>
      <w:r w:rsidR="002C3239" w:rsidRPr="00DC6DD8">
        <w:rPr>
          <w:rFonts w:ascii="Simplified Arabic" w:hAnsi="Simplified Arabic" w:hint="cs"/>
          <w:sz w:val="27"/>
          <w:rtl/>
          <w:lang w:bidi="ar-LB"/>
        </w:rPr>
        <w:t>ّ</w:t>
      </w:r>
      <w:r w:rsidRPr="00DC6DD8">
        <w:rPr>
          <w:rFonts w:ascii="Simplified Arabic" w:hAnsi="Simplified Arabic"/>
          <w:sz w:val="27"/>
          <w:rtl/>
          <w:lang w:bidi="ar-LB"/>
        </w:rPr>
        <w:t>ة</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قد أُنجزت ثورياً بصورة كاملة</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وأصبحت معصومة في رؤيتها النوعية ـ بل أم</w:t>
      </w:r>
      <w:r w:rsidR="002C3239" w:rsidRPr="00DC6DD8">
        <w:rPr>
          <w:rFonts w:ascii="Simplified Arabic" w:hAnsi="Simplified Arabic" w:hint="cs"/>
          <w:sz w:val="27"/>
          <w:rtl/>
          <w:lang w:bidi="ar-LB"/>
        </w:rPr>
        <w:t>ّ</w:t>
      </w:r>
      <w:r w:rsidRPr="00DC6DD8">
        <w:rPr>
          <w:rFonts w:ascii="Simplified Arabic" w:hAnsi="Simplified Arabic"/>
          <w:sz w:val="27"/>
          <w:rtl/>
          <w:lang w:bidi="ar-LB"/>
        </w:rPr>
        <w:t>ة في أول الطريق ـ</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ف</w:t>
      </w:r>
      <w:r w:rsidR="00553B2F" w:rsidRPr="00DC6DD8">
        <w:rPr>
          <w:rFonts w:ascii="Simplified Arabic" w:hAnsi="Simplified Arabic"/>
          <w:sz w:val="27"/>
          <w:rtl/>
          <w:lang w:bidi="ar-LB"/>
        </w:rPr>
        <w:t>لا بُدَّ</w:t>
      </w:r>
      <w:r w:rsidRPr="00DC6DD8">
        <w:rPr>
          <w:rFonts w:ascii="Simplified Arabic" w:hAnsi="Simplified Arabic"/>
          <w:sz w:val="27"/>
          <w:rtl/>
          <w:lang w:bidi="ar-LB"/>
        </w:rPr>
        <w:t xml:space="preserve"> أن تشترك المرجعية والأمة في ممارسة الدور ال</w:t>
      </w:r>
      <w:r w:rsidR="002C3239" w:rsidRPr="00DC6DD8">
        <w:rPr>
          <w:rFonts w:ascii="Simplified Arabic" w:hAnsi="Simplified Arabic" w:hint="cs"/>
          <w:sz w:val="27"/>
          <w:rtl/>
          <w:lang w:bidi="ar-LB"/>
        </w:rPr>
        <w:t>ا</w:t>
      </w:r>
      <w:r w:rsidRPr="00DC6DD8">
        <w:rPr>
          <w:rFonts w:ascii="Simplified Arabic" w:hAnsi="Simplified Arabic"/>
          <w:sz w:val="27"/>
          <w:rtl/>
          <w:lang w:bidi="ar-LB"/>
        </w:rPr>
        <w:t>جتماعي الربّاني</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بتوزيع خطّ</w:t>
      </w:r>
      <w:r w:rsidR="002C3239" w:rsidRPr="00DC6DD8">
        <w:rPr>
          <w:rFonts w:ascii="Simplified Arabic" w:hAnsi="Simplified Arabic" w:hint="cs"/>
          <w:sz w:val="27"/>
          <w:rtl/>
          <w:lang w:bidi="ar-LB"/>
        </w:rPr>
        <w:t>َ</w:t>
      </w:r>
      <w:r w:rsidRPr="00DC6DD8">
        <w:rPr>
          <w:rFonts w:ascii="Simplified Arabic" w:hAnsi="Simplified Arabic"/>
          <w:sz w:val="27"/>
          <w:rtl/>
          <w:lang w:bidi="ar-LB"/>
        </w:rPr>
        <w:t>ي</w:t>
      </w:r>
      <w:r w:rsidR="002C3239" w:rsidRPr="00DC6DD8">
        <w:rPr>
          <w:rFonts w:ascii="Simplified Arabic" w:hAnsi="Simplified Arabic" w:hint="cs"/>
          <w:sz w:val="27"/>
          <w:rtl/>
          <w:lang w:bidi="ar-LB"/>
        </w:rPr>
        <w:t>ْ</w:t>
      </w:r>
      <w:r w:rsidRPr="00DC6DD8">
        <w:rPr>
          <w:rFonts w:ascii="Simplified Arabic" w:hAnsi="Simplified Arabic"/>
          <w:sz w:val="27"/>
          <w:rtl/>
          <w:lang w:bidi="ar-LB"/>
        </w:rPr>
        <w:t xml:space="preserve"> الشهادة وفقاً لما تقد</w:t>
      </w:r>
      <w:r w:rsidR="002C3239" w:rsidRPr="00DC6DD8">
        <w:rPr>
          <w:rFonts w:ascii="Simplified Arabic" w:hAnsi="Simplified Arabic" w:hint="cs"/>
          <w:sz w:val="27"/>
          <w:rtl/>
          <w:lang w:bidi="ar-LB"/>
        </w:rPr>
        <w:t>َّ</w:t>
      </w:r>
      <w:r w:rsidRPr="00DC6DD8">
        <w:rPr>
          <w:rFonts w:ascii="Simplified Arabic" w:hAnsi="Simplified Arabic"/>
          <w:sz w:val="27"/>
          <w:rtl/>
          <w:lang w:bidi="ar-LB"/>
        </w:rPr>
        <w:t>م</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55"/>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E56D09">
      <w:pPr>
        <w:spacing w:line="420" w:lineRule="exact"/>
        <w:rPr>
          <w:rFonts w:ascii="Simplified Arabic" w:hAnsi="Simplified Arabic"/>
          <w:b/>
          <w:bCs/>
          <w:sz w:val="27"/>
          <w:rtl/>
          <w:lang w:bidi="ar-LB"/>
        </w:rPr>
      </w:pPr>
    </w:p>
    <w:p w:rsidR="00887E7E" w:rsidRPr="00DC6DD8" w:rsidRDefault="00887E7E" w:rsidP="00BC746D">
      <w:pPr>
        <w:pStyle w:val="31"/>
        <w:rPr>
          <w:color w:val="auto"/>
          <w:rtl/>
          <w:lang w:bidi="ar-LB"/>
        </w:rPr>
      </w:pPr>
      <w:r w:rsidRPr="00DC6DD8">
        <w:rPr>
          <w:color w:val="auto"/>
          <w:rtl/>
          <w:lang w:bidi="ar-LB"/>
        </w:rPr>
        <w:t>شكل الحكومة الإسلامية</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ونخلص من جميع ما تقد</w:t>
      </w:r>
      <w:r w:rsidR="002C3239" w:rsidRPr="00DC6DD8">
        <w:rPr>
          <w:rFonts w:ascii="Simplified Arabic" w:hAnsi="Simplified Arabic" w:hint="cs"/>
          <w:sz w:val="27"/>
          <w:rtl/>
          <w:lang w:bidi="ar-LB"/>
        </w:rPr>
        <w:t>ّ</w:t>
      </w:r>
      <w:r w:rsidRPr="00DC6DD8">
        <w:rPr>
          <w:rFonts w:ascii="Simplified Arabic" w:hAnsi="Simplified Arabic"/>
          <w:sz w:val="27"/>
          <w:rtl/>
          <w:lang w:bidi="ar-LB"/>
        </w:rPr>
        <w:t>م إلى الوقوف على شكل الحكومة الإسلامية في فكر الصدر السياسي، حيث رأى أن هذه الحكومة هي حكومة قانونية</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تلتزم بالقانون</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وتطبّقه على الحاكم والمحكومين على السواء. واعتبر أن هذه الحكومة ترفض أشكال وصور الحكم المَلَكي والفردي، وبالمقابل فهي تستجمع كل إيجابيّات النظام الديموقراطي</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متحرّرةً في الوقت نفسه من سلبياته وشوائبه. </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lastRenderedPageBreak/>
        <w:t xml:space="preserve">يقول الصدر: </w:t>
      </w:r>
      <w:r w:rsidRPr="00DC6DD8">
        <w:rPr>
          <w:rFonts w:hint="eastAsia"/>
          <w:sz w:val="24"/>
          <w:szCs w:val="24"/>
          <w:rtl/>
          <w:lang w:bidi="ar-LB"/>
        </w:rPr>
        <w:t>«</w:t>
      </w:r>
      <w:r w:rsidRPr="00DC6DD8">
        <w:rPr>
          <w:rFonts w:ascii="Simplified Arabic" w:hAnsi="Simplified Arabic"/>
          <w:sz w:val="27"/>
          <w:rtl/>
          <w:lang w:bidi="ar-LB"/>
        </w:rPr>
        <w:t>إن النظرية الإسلامية ترفض المَلَكيّة</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أي النظام الم</w:t>
      </w:r>
      <w:r w:rsidR="00ED1248" w:rsidRPr="00DC6DD8">
        <w:rPr>
          <w:rFonts w:ascii="Simplified Arabic" w:hAnsi="Simplified Arabic" w:hint="cs"/>
          <w:sz w:val="27"/>
          <w:rtl/>
          <w:lang w:bidi="ar-LB"/>
        </w:rPr>
        <w:t>َ</w:t>
      </w:r>
      <w:r w:rsidRPr="00DC6DD8">
        <w:rPr>
          <w:rFonts w:ascii="Simplified Arabic" w:hAnsi="Simplified Arabic"/>
          <w:sz w:val="27"/>
          <w:rtl/>
          <w:lang w:bidi="ar-LB"/>
        </w:rPr>
        <w:t>ل</w:t>
      </w:r>
      <w:r w:rsidR="00ED1248" w:rsidRPr="00DC6DD8">
        <w:rPr>
          <w:rFonts w:ascii="Simplified Arabic" w:hAnsi="Simplified Arabic" w:hint="cs"/>
          <w:sz w:val="27"/>
          <w:rtl/>
          <w:lang w:bidi="ar-LB"/>
        </w:rPr>
        <w:t>َ</w:t>
      </w:r>
      <w:r w:rsidRPr="00DC6DD8">
        <w:rPr>
          <w:rFonts w:ascii="Simplified Arabic" w:hAnsi="Simplified Arabic"/>
          <w:sz w:val="27"/>
          <w:rtl/>
          <w:lang w:bidi="ar-LB"/>
        </w:rPr>
        <w:t>كي، وترفض الحكومة الفردية بكل</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أشكالها، وترفض الحكومة الأرستقراطية، وتطرح شكلاً للحكم يحتوي على كل</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النقاط الإيجابية في النظام الديموقراطي، مع فوارق تزيد الشكل موضوعيّة وضماناً لعدم ال</w:t>
      </w:r>
      <w:r w:rsidR="00ED1248" w:rsidRPr="00DC6DD8">
        <w:rPr>
          <w:rFonts w:ascii="Simplified Arabic" w:hAnsi="Simplified Arabic" w:hint="cs"/>
          <w:sz w:val="27"/>
          <w:rtl/>
          <w:lang w:bidi="ar-LB"/>
        </w:rPr>
        <w:t>ا</w:t>
      </w:r>
      <w:r w:rsidRPr="00DC6DD8">
        <w:rPr>
          <w:rFonts w:ascii="Simplified Arabic" w:hAnsi="Simplified Arabic"/>
          <w:sz w:val="27"/>
          <w:rtl/>
          <w:lang w:bidi="ar-LB"/>
        </w:rPr>
        <w:t>نحراف. فالأمة هي مصدر السيادة في النظام الديموقراطي، وهي محطّ الخلافة ومحط</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المسؤولية أمام الله تعالى في النظام الإسلامي، والدستور كل</w:t>
      </w:r>
      <w:r w:rsidR="00ED1248" w:rsidRPr="00DC6DD8">
        <w:rPr>
          <w:rFonts w:ascii="Simplified Arabic" w:hAnsi="Simplified Arabic" w:hint="cs"/>
          <w:sz w:val="27"/>
          <w:rtl/>
          <w:lang w:bidi="ar-LB"/>
        </w:rPr>
        <w:t>ّ</w:t>
      </w:r>
      <w:r w:rsidRPr="00DC6DD8">
        <w:rPr>
          <w:rFonts w:ascii="Simplified Arabic" w:hAnsi="Simplified Arabic"/>
          <w:sz w:val="27"/>
          <w:rtl/>
          <w:lang w:bidi="ar-LB"/>
        </w:rPr>
        <w:t>ه من صنع الإنسان في النظام الديموقراطي، ويمثّ</w:t>
      </w:r>
      <w:r w:rsidR="00ED1248" w:rsidRPr="00DC6DD8">
        <w:rPr>
          <w:rFonts w:ascii="Simplified Arabic" w:hAnsi="Simplified Arabic" w:hint="cs"/>
          <w:sz w:val="27"/>
          <w:rtl/>
          <w:lang w:bidi="ar-LB"/>
        </w:rPr>
        <w:t>ِ</w:t>
      </w:r>
      <w:r w:rsidRPr="00DC6DD8">
        <w:rPr>
          <w:rFonts w:ascii="Simplified Arabic" w:hAnsi="Simplified Arabic"/>
          <w:sz w:val="27"/>
          <w:rtl/>
          <w:lang w:bidi="ar-LB"/>
        </w:rPr>
        <w:t>ل ـ على أفضل تقدير، وفي لحظات</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مثالية ـ تحكُّم الأكثرية في الأقليّة، بينما تمثّ</w:t>
      </w:r>
      <w:r w:rsidR="00ED1248" w:rsidRPr="00DC6DD8">
        <w:rPr>
          <w:rFonts w:ascii="Simplified Arabic" w:hAnsi="Simplified Arabic" w:hint="cs"/>
          <w:sz w:val="27"/>
          <w:rtl/>
          <w:lang w:bidi="ar-LB"/>
        </w:rPr>
        <w:t>ِ</w:t>
      </w:r>
      <w:r w:rsidRPr="00DC6DD8">
        <w:rPr>
          <w:rFonts w:ascii="Simplified Arabic" w:hAnsi="Simplified Arabic"/>
          <w:sz w:val="27"/>
          <w:rtl/>
          <w:lang w:bidi="ar-LB"/>
        </w:rPr>
        <w:t>ل الأجزاء الثابتة من الدستور شريعة الله تعالى وعدالته التي تضمن موضوعية الدستور، وعدم تحيّ</w:t>
      </w:r>
      <w:r w:rsidR="00ED1248" w:rsidRPr="00DC6DD8">
        <w:rPr>
          <w:rFonts w:ascii="Simplified Arabic" w:hAnsi="Simplified Arabic" w:hint="cs"/>
          <w:sz w:val="27"/>
          <w:rtl/>
          <w:lang w:bidi="ar-LB"/>
        </w:rPr>
        <w:t>ُ</w:t>
      </w:r>
      <w:r w:rsidRPr="00DC6DD8">
        <w:rPr>
          <w:rFonts w:ascii="Simplified Arabic" w:hAnsi="Simplified Arabic"/>
          <w:sz w:val="27"/>
          <w:rtl/>
          <w:lang w:bidi="ar-LB"/>
        </w:rPr>
        <w:t>زه</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56"/>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E56D09">
      <w:pPr>
        <w:spacing w:line="420" w:lineRule="exact"/>
        <w:rPr>
          <w:rFonts w:ascii="Simplified Arabic" w:hAnsi="Simplified Arabic"/>
          <w:b/>
          <w:bCs/>
          <w:sz w:val="27"/>
          <w:rtl/>
          <w:lang w:bidi="ar-LB"/>
        </w:rPr>
      </w:pPr>
    </w:p>
    <w:p w:rsidR="00887E7E" w:rsidRPr="00DC6DD8" w:rsidRDefault="00887E7E" w:rsidP="00BC746D">
      <w:pPr>
        <w:pStyle w:val="31"/>
        <w:rPr>
          <w:color w:val="auto"/>
          <w:rtl/>
          <w:lang w:bidi="ar-LB"/>
        </w:rPr>
      </w:pPr>
      <w:r w:rsidRPr="00DC6DD8">
        <w:rPr>
          <w:color w:val="auto"/>
          <w:rtl/>
          <w:lang w:bidi="ar-LB"/>
        </w:rPr>
        <w:t>خصائص ومميّزات البحث السياسي عند الصدر</w:t>
      </w:r>
    </w:p>
    <w:p w:rsidR="00887E7E" w:rsidRPr="00DC6DD8" w:rsidRDefault="00887E7E" w:rsidP="00196B44">
      <w:pPr>
        <w:rPr>
          <w:rFonts w:ascii="Simplified Arabic" w:hAnsi="Simplified Arabic"/>
          <w:sz w:val="27"/>
          <w:rtl/>
          <w:lang w:bidi="ar-LB"/>
        </w:rPr>
      </w:pPr>
      <w:r w:rsidRPr="00DC6DD8">
        <w:rPr>
          <w:rFonts w:ascii="Simplified Arabic" w:hAnsi="Simplified Arabic"/>
          <w:sz w:val="27"/>
          <w:rtl/>
          <w:lang w:bidi="ar-LB"/>
        </w:rPr>
        <w:t>يمتاز بحث الصدر السياسي بعد</w:t>
      </w:r>
      <w:r w:rsidR="00ED1248" w:rsidRPr="00DC6DD8">
        <w:rPr>
          <w:rFonts w:ascii="Simplified Arabic" w:hAnsi="Simplified Arabic" w:hint="cs"/>
          <w:sz w:val="27"/>
          <w:rtl/>
          <w:lang w:bidi="ar-LB"/>
        </w:rPr>
        <w:t>ّ</w:t>
      </w:r>
      <w:r w:rsidR="00ED1248" w:rsidRPr="00DC6DD8">
        <w:rPr>
          <w:rFonts w:ascii="Simplified Arabic" w:hAnsi="Simplified Arabic"/>
          <w:sz w:val="27"/>
          <w:rtl/>
          <w:lang w:bidi="ar-LB"/>
        </w:rPr>
        <w:t>ة خصائص</w:t>
      </w:r>
      <w:r w:rsidR="00ED1248" w:rsidRPr="00DC6DD8">
        <w:rPr>
          <w:rFonts w:ascii="Simplified Arabic" w:hAnsi="Simplified Arabic" w:hint="cs"/>
          <w:sz w:val="27"/>
          <w:rtl/>
          <w:lang w:bidi="ar-LB"/>
        </w:rPr>
        <w:t xml:space="preserve">، </w:t>
      </w:r>
      <w:r w:rsidRPr="00DC6DD8">
        <w:rPr>
          <w:rFonts w:ascii="Simplified Arabic" w:hAnsi="Simplified Arabic"/>
          <w:sz w:val="27"/>
          <w:rtl/>
          <w:lang w:bidi="ar-LB"/>
        </w:rPr>
        <w:t xml:space="preserve">منها: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أو</w:t>
      </w:r>
      <w:r w:rsidR="00ED1248" w:rsidRPr="00DC6DD8">
        <w:rPr>
          <w:rFonts w:ascii="Simplified Arabic" w:hAnsi="Simplified Arabic" w:hint="cs"/>
          <w:b/>
          <w:bCs/>
          <w:sz w:val="27"/>
          <w:rtl/>
          <w:lang w:bidi="ar-LB"/>
        </w:rPr>
        <w:t>ّ</w:t>
      </w:r>
      <w:r w:rsidRPr="00DC6DD8">
        <w:rPr>
          <w:rFonts w:ascii="Simplified Arabic" w:hAnsi="Simplified Arabic"/>
          <w:b/>
          <w:bCs/>
          <w:sz w:val="27"/>
          <w:rtl/>
          <w:lang w:bidi="ar-LB"/>
        </w:rPr>
        <w:t>لاً</w:t>
      </w:r>
      <w:r w:rsidRPr="00DC6DD8">
        <w:rPr>
          <w:rFonts w:ascii="Simplified Arabic" w:hAnsi="Simplified Arabic"/>
          <w:sz w:val="27"/>
          <w:rtl/>
          <w:lang w:bidi="ar-LB"/>
        </w:rPr>
        <w:t xml:space="preserve">: </w:t>
      </w:r>
      <w:r w:rsidR="00ED1248" w:rsidRPr="00DC6DD8">
        <w:rPr>
          <w:rFonts w:ascii="Simplified Arabic" w:hAnsi="Simplified Arabic" w:hint="cs"/>
          <w:sz w:val="27"/>
          <w:rtl/>
          <w:lang w:bidi="ar-LB"/>
        </w:rPr>
        <w:t>إ</w:t>
      </w:r>
      <w:r w:rsidRPr="00DC6DD8">
        <w:rPr>
          <w:rFonts w:ascii="Simplified Arabic" w:hAnsi="Simplified Arabic"/>
          <w:sz w:val="27"/>
          <w:rtl/>
          <w:lang w:bidi="ar-LB"/>
        </w:rPr>
        <w:t>نه أحدث نقلة نوعية فكرية وعملية في الوسط الحوزوي النجفي، الذي كان بعيداً عن العقلية السياسية الحزبية، حيث كانت رؤية الصدر تترك</w:t>
      </w:r>
      <w:r w:rsidR="00ED1248" w:rsidRPr="00DC6DD8">
        <w:rPr>
          <w:rFonts w:ascii="Simplified Arabic" w:hAnsi="Simplified Arabic" w:hint="cs"/>
          <w:sz w:val="27"/>
          <w:rtl/>
          <w:lang w:bidi="ar-LB"/>
        </w:rPr>
        <w:t>ّ</w:t>
      </w:r>
      <w:r w:rsidRPr="00DC6DD8">
        <w:rPr>
          <w:rFonts w:ascii="Simplified Arabic" w:hAnsi="Simplified Arabic"/>
          <w:sz w:val="27"/>
          <w:rtl/>
          <w:lang w:bidi="ar-LB"/>
        </w:rPr>
        <w:t>ز حول ضرورة إيجاد الحراك السياسي ذي الطابع الإسلامي الديني، وذلك إيماناً منه بضرورة الكيان السياسي الإسلامي</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بغية نشر رسالة الإسلام وعقيدته ومفاهيمه وتعاليمه في الأم</w:t>
      </w:r>
      <w:r w:rsidR="00ED1248" w:rsidRPr="00DC6DD8">
        <w:rPr>
          <w:rFonts w:ascii="Simplified Arabic" w:hAnsi="Simplified Arabic" w:hint="cs"/>
          <w:sz w:val="27"/>
          <w:rtl/>
          <w:lang w:bidi="ar-LB"/>
        </w:rPr>
        <w:t>ّ</w:t>
      </w:r>
      <w:r w:rsidRPr="00DC6DD8">
        <w:rPr>
          <w:rFonts w:ascii="Simplified Arabic" w:hAnsi="Simplified Arabic"/>
          <w:sz w:val="27"/>
          <w:rtl/>
          <w:lang w:bidi="ar-LB"/>
        </w:rPr>
        <w:t>ة، وهذا مما يحتاج إلى نظام سياسي إسلامي يرعاه ويحفظه. والمتابع لحياة الصدر يدرك أن هذا الأمر والهم</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كان يخالجه ويساوره على مدى عمره، وقد انعكس ذلك جليّاً في مسيرته الجهادية الطويلة مع السلطات الحاكمة في بلده، والتي ختمت في نهاية المطاف باعتقاله واستشهاده.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ثانياً</w:t>
      </w:r>
      <w:r w:rsidRPr="00DC6DD8">
        <w:rPr>
          <w:rFonts w:ascii="Simplified Arabic" w:hAnsi="Simplified Arabic"/>
          <w:sz w:val="27"/>
          <w:rtl/>
          <w:lang w:bidi="ar-LB"/>
        </w:rPr>
        <w:t xml:space="preserve">: </w:t>
      </w:r>
      <w:r w:rsidR="00ED1248" w:rsidRPr="00DC6DD8">
        <w:rPr>
          <w:rFonts w:ascii="Simplified Arabic" w:hAnsi="Simplified Arabic" w:hint="cs"/>
          <w:sz w:val="27"/>
          <w:rtl/>
          <w:lang w:bidi="ar-LB"/>
        </w:rPr>
        <w:t>إ</w:t>
      </w:r>
      <w:r w:rsidRPr="00DC6DD8">
        <w:rPr>
          <w:rFonts w:ascii="Simplified Arabic" w:hAnsi="Simplified Arabic"/>
          <w:sz w:val="27"/>
          <w:rtl/>
          <w:lang w:bidi="ar-LB"/>
        </w:rPr>
        <w:t>نه قدّ</w:t>
      </w:r>
      <w:r w:rsidR="00ED1248" w:rsidRPr="00DC6DD8">
        <w:rPr>
          <w:rFonts w:ascii="Simplified Arabic" w:hAnsi="Simplified Arabic" w:hint="cs"/>
          <w:sz w:val="27"/>
          <w:rtl/>
          <w:lang w:bidi="ar-LB"/>
        </w:rPr>
        <w:t>َ</w:t>
      </w:r>
      <w:r w:rsidRPr="00DC6DD8">
        <w:rPr>
          <w:rFonts w:ascii="Simplified Arabic" w:hAnsi="Simplified Arabic"/>
          <w:sz w:val="27"/>
          <w:rtl/>
          <w:lang w:bidi="ar-LB"/>
        </w:rPr>
        <w:t>م أطروحة سياسية متمايزة عم</w:t>
      </w:r>
      <w:r w:rsidR="00ED1248" w:rsidRPr="00DC6DD8">
        <w:rPr>
          <w:rFonts w:ascii="Simplified Arabic" w:hAnsi="Simplified Arabic" w:hint="cs"/>
          <w:sz w:val="27"/>
          <w:rtl/>
          <w:lang w:bidi="ar-LB"/>
        </w:rPr>
        <w:t>ّ</w:t>
      </w:r>
      <w:r w:rsidRPr="00DC6DD8">
        <w:rPr>
          <w:rFonts w:ascii="Simplified Arabic" w:hAnsi="Simplified Arabic"/>
          <w:sz w:val="27"/>
          <w:rtl/>
          <w:lang w:bidi="ar-LB"/>
        </w:rPr>
        <w:t>ا هو متعارف ومعهود في الفكر السياسي الإسلامي، وبالخصوص الشيعي منه</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وذلك عندما طرح فكرة المزاوجة بين ولاية الأمة والفقيه معاً. ولعل</w:t>
      </w:r>
      <w:r w:rsidR="00ED1248" w:rsidRPr="00DC6DD8">
        <w:rPr>
          <w:rFonts w:ascii="Simplified Arabic" w:hAnsi="Simplified Arabic" w:hint="cs"/>
          <w:sz w:val="27"/>
          <w:rtl/>
          <w:lang w:bidi="ar-LB"/>
        </w:rPr>
        <w:t>ّه</w:t>
      </w:r>
      <w:r w:rsidRPr="00DC6DD8">
        <w:rPr>
          <w:rFonts w:ascii="Simplified Arabic" w:hAnsi="Simplified Arabic"/>
          <w:sz w:val="27"/>
          <w:rtl/>
          <w:lang w:bidi="ar-LB"/>
        </w:rPr>
        <w:t xml:space="preserve"> </w:t>
      </w:r>
      <w:r w:rsidR="00ED1248" w:rsidRPr="00DC6DD8">
        <w:rPr>
          <w:rFonts w:ascii="Simplified Arabic" w:hAnsi="Simplified Arabic"/>
          <w:sz w:val="27"/>
          <w:rtl/>
          <w:lang w:bidi="ar-LB"/>
        </w:rPr>
        <w:t xml:space="preserve">لم يسبق </w:t>
      </w:r>
      <w:r w:rsidRPr="00DC6DD8">
        <w:rPr>
          <w:rFonts w:ascii="Simplified Arabic" w:hAnsi="Simplified Arabic"/>
          <w:sz w:val="27"/>
          <w:rtl/>
          <w:lang w:bidi="ar-LB"/>
        </w:rPr>
        <w:t>الصدر</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أحد</w:t>
      </w:r>
      <w:r w:rsidR="00ED1248" w:rsidRPr="00DC6DD8">
        <w:rPr>
          <w:rFonts w:ascii="Simplified Arabic" w:hAnsi="Simplified Arabic" w:hint="cs"/>
          <w:sz w:val="27"/>
          <w:rtl/>
          <w:lang w:bidi="ar-LB"/>
        </w:rPr>
        <w:t>ٌ</w:t>
      </w:r>
      <w:r w:rsidRPr="00DC6DD8">
        <w:rPr>
          <w:rFonts w:ascii="Simplified Arabic" w:hAnsi="Simplified Arabic"/>
          <w:sz w:val="27"/>
          <w:rtl/>
          <w:lang w:bidi="ar-LB"/>
        </w:rPr>
        <w:t xml:space="preserve"> من المفك</w:t>
      </w:r>
      <w:r w:rsidR="00ED1248" w:rsidRPr="00DC6DD8">
        <w:rPr>
          <w:rFonts w:ascii="Simplified Arabic" w:hAnsi="Simplified Arabic" w:hint="cs"/>
          <w:sz w:val="27"/>
          <w:rtl/>
          <w:lang w:bidi="ar-LB"/>
        </w:rPr>
        <w:t>ِّ</w:t>
      </w:r>
      <w:r w:rsidRPr="00DC6DD8">
        <w:rPr>
          <w:rFonts w:ascii="Simplified Arabic" w:hAnsi="Simplified Arabic"/>
          <w:sz w:val="27"/>
          <w:rtl/>
          <w:lang w:bidi="ar-LB"/>
        </w:rPr>
        <w:t>رين والعلماء الإمامية إلى التنظير لهذه الأطروحة بالشكل الذي قد</w:t>
      </w:r>
      <w:r w:rsidR="00ED1248" w:rsidRPr="00DC6DD8">
        <w:rPr>
          <w:rFonts w:ascii="Simplified Arabic" w:hAnsi="Simplified Arabic" w:hint="cs"/>
          <w:sz w:val="27"/>
          <w:rtl/>
          <w:lang w:bidi="ar-LB"/>
        </w:rPr>
        <w:t>َّ</w:t>
      </w:r>
      <w:r w:rsidRPr="00DC6DD8">
        <w:rPr>
          <w:rFonts w:ascii="Simplified Arabic" w:hAnsi="Simplified Arabic"/>
          <w:sz w:val="27"/>
          <w:rtl/>
          <w:lang w:bidi="ar-LB"/>
        </w:rPr>
        <w:t>مها فيه الصدر. وقد أقام الصدر نظريته على أساس استنطاق القرآن، واستيحاء دلالاته، واستكناه آياته في</w:t>
      </w:r>
      <w:r w:rsidR="00377420" w:rsidRPr="00DC6DD8">
        <w:rPr>
          <w:rFonts w:ascii="Simplified Arabic" w:hAnsi="Simplified Arabic" w:hint="cs"/>
          <w:sz w:val="27"/>
          <w:rtl/>
          <w:lang w:bidi="ar-LB"/>
        </w:rPr>
        <w:t xml:space="preserve"> </w:t>
      </w:r>
      <w:r w:rsidRPr="00DC6DD8">
        <w:rPr>
          <w:rFonts w:ascii="Simplified Arabic" w:hAnsi="Simplified Arabic"/>
          <w:sz w:val="27"/>
          <w:rtl/>
          <w:lang w:bidi="ar-LB"/>
        </w:rPr>
        <w:t xml:space="preserve">ما يتعلّق بخلافة الإنسان على الأرض وشهادة الشهداء من الأنبياء والأوصياء والعلماء، حيث كان له </w:t>
      </w:r>
      <w:r w:rsidRPr="00DC6DD8">
        <w:rPr>
          <w:rFonts w:ascii="Simplified Arabic" w:hAnsi="Simplified Arabic"/>
          <w:sz w:val="27"/>
          <w:rtl/>
          <w:lang w:bidi="ar-LB"/>
        </w:rPr>
        <w:lastRenderedPageBreak/>
        <w:t>فهمه الخاص والمتميِّز في</w:t>
      </w:r>
      <w:r w:rsidR="00377420" w:rsidRPr="00DC6DD8">
        <w:rPr>
          <w:rFonts w:ascii="Simplified Arabic" w:hAnsi="Simplified Arabic" w:hint="cs"/>
          <w:sz w:val="27"/>
          <w:rtl/>
          <w:lang w:bidi="ar-LB"/>
        </w:rPr>
        <w:t xml:space="preserve"> </w:t>
      </w:r>
      <w:r w:rsidRPr="00DC6DD8">
        <w:rPr>
          <w:rFonts w:ascii="Simplified Arabic" w:hAnsi="Simplified Arabic"/>
          <w:sz w:val="27"/>
          <w:rtl/>
          <w:lang w:bidi="ar-LB"/>
        </w:rPr>
        <w:t xml:space="preserve">ما يتصل بمفهومي </w:t>
      </w:r>
      <w:r w:rsidRPr="00DC6DD8">
        <w:rPr>
          <w:rFonts w:hint="eastAsia"/>
          <w:sz w:val="24"/>
          <w:szCs w:val="24"/>
          <w:rtl/>
          <w:lang w:bidi="ar-LB"/>
        </w:rPr>
        <w:t>«</w:t>
      </w:r>
      <w:r w:rsidRPr="00DC6DD8">
        <w:rPr>
          <w:rFonts w:ascii="Simplified Arabic" w:hAnsi="Simplified Arabic"/>
          <w:sz w:val="27"/>
          <w:rtl/>
          <w:lang w:bidi="ar-LB"/>
        </w:rPr>
        <w:t>الخلافة</w:t>
      </w:r>
      <w:r w:rsidRPr="00DC6DD8">
        <w:rPr>
          <w:rFonts w:hint="eastAsia"/>
          <w:sz w:val="24"/>
          <w:szCs w:val="24"/>
          <w:rtl/>
          <w:lang w:bidi="ar-LB"/>
        </w:rPr>
        <w:t>»</w:t>
      </w:r>
      <w:r w:rsidRPr="00DC6DD8">
        <w:rPr>
          <w:rFonts w:ascii="Simplified Arabic" w:hAnsi="Simplified Arabic"/>
          <w:sz w:val="27"/>
          <w:rtl/>
          <w:lang w:bidi="ar-LB"/>
        </w:rPr>
        <w:t xml:space="preserve"> و</w:t>
      </w:r>
      <w:r w:rsidR="00377420" w:rsidRPr="00DC6DD8">
        <w:rPr>
          <w:rFonts w:hint="eastAsia"/>
          <w:sz w:val="24"/>
          <w:szCs w:val="24"/>
          <w:rtl/>
          <w:lang w:bidi="ar-LB"/>
        </w:rPr>
        <w:t>«</w:t>
      </w:r>
      <w:r w:rsidRPr="00DC6DD8">
        <w:rPr>
          <w:rFonts w:ascii="Simplified Arabic" w:hAnsi="Simplified Arabic"/>
          <w:sz w:val="27"/>
          <w:rtl/>
          <w:lang w:bidi="ar-LB"/>
        </w:rPr>
        <w:t>الشهادة</w:t>
      </w:r>
      <w:r w:rsidRPr="00DC6DD8">
        <w:rPr>
          <w:rFonts w:hint="eastAsia"/>
          <w:sz w:val="24"/>
          <w:szCs w:val="24"/>
          <w:rtl/>
          <w:lang w:bidi="ar-LB"/>
        </w:rPr>
        <w:t>»</w:t>
      </w:r>
      <w:r w:rsidR="00377420" w:rsidRPr="00DC6DD8">
        <w:rPr>
          <w:rFonts w:ascii="Simplified Arabic" w:hAnsi="Simplified Arabic" w:hint="cs"/>
          <w:sz w:val="27"/>
          <w:rtl/>
          <w:lang w:bidi="ar-LB"/>
        </w:rPr>
        <w:t xml:space="preserve">. </w:t>
      </w:r>
      <w:r w:rsidRPr="00DC6DD8">
        <w:rPr>
          <w:rFonts w:ascii="Simplified Arabic" w:hAnsi="Simplified Arabic"/>
          <w:sz w:val="27"/>
          <w:rtl/>
          <w:lang w:bidi="ar-LB"/>
        </w:rPr>
        <w:t xml:space="preserve">وفي هذا المقام يقول بعض الباحثين: </w:t>
      </w:r>
      <w:r w:rsidRPr="00DC6DD8">
        <w:rPr>
          <w:rFonts w:hint="eastAsia"/>
          <w:sz w:val="24"/>
          <w:szCs w:val="24"/>
          <w:rtl/>
          <w:lang w:bidi="ar-LB"/>
        </w:rPr>
        <w:t>«</w:t>
      </w:r>
      <w:r w:rsidRPr="00DC6DD8">
        <w:rPr>
          <w:rFonts w:ascii="Simplified Arabic" w:hAnsi="Simplified Arabic"/>
          <w:sz w:val="27"/>
          <w:rtl/>
          <w:lang w:bidi="ar-LB"/>
        </w:rPr>
        <w:t>ومن هذا تكمن عبقرية السيد الصدر في الصياغة</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من هذا المزيج الضخم من التراث الثقافي القديم، والأدبيات السياسية الحديثة</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لنظرية سياسية متكاملة. لقد وقف السيد الصدر كعملاق</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بين الفقهاء المسلمين المعاصرين</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يمزج بين القديم الفقهي والفلسفي القديم وبين المفاهيم السياسية الحديثة. وخلال عمله الفكري نلاحظه ينظر </w:t>
      </w:r>
      <w:r w:rsidR="00377420" w:rsidRPr="00DC6DD8">
        <w:rPr>
          <w:rFonts w:ascii="Simplified Arabic" w:hAnsi="Simplified Arabic" w:hint="cs"/>
          <w:sz w:val="27"/>
          <w:rtl/>
          <w:lang w:bidi="ar-LB"/>
        </w:rPr>
        <w:t>إلى ا</w:t>
      </w:r>
      <w:r w:rsidRPr="00DC6DD8">
        <w:rPr>
          <w:rFonts w:ascii="Simplified Arabic" w:hAnsi="Simplified Arabic"/>
          <w:sz w:val="27"/>
          <w:rtl/>
          <w:lang w:bidi="ar-LB"/>
        </w:rPr>
        <w:t>لجانب العام لأمور المجتمع، ويتجاوز الخصوصيات الفردية المقيّ</w:t>
      </w:r>
      <w:r w:rsidR="00377420" w:rsidRPr="00DC6DD8">
        <w:rPr>
          <w:rFonts w:ascii="Simplified Arabic" w:hAnsi="Simplified Arabic" w:hint="cs"/>
          <w:sz w:val="27"/>
          <w:rtl/>
          <w:lang w:bidi="ar-LB"/>
        </w:rPr>
        <w:t>ِ</w:t>
      </w:r>
      <w:r w:rsidRPr="00DC6DD8">
        <w:rPr>
          <w:rFonts w:ascii="Simplified Arabic" w:hAnsi="Simplified Arabic"/>
          <w:sz w:val="27"/>
          <w:rtl/>
          <w:lang w:bidi="ar-LB"/>
        </w:rPr>
        <w:t>دة للفكر الديني السائد. فتعود له الأسبقيّة في تطوير مفهوم مشاركة الأمة في صناعة القرار السياسي في النظام الإسلامي لـ</w:t>
      </w:r>
      <w:r w:rsidR="00377420" w:rsidRPr="00DC6DD8">
        <w:rPr>
          <w:rFonts w:hint="cs"/>
          <w:sz w:val="24"/>
          <w:szCs w:val="24"/>
          <w:rtl/>
          <w:lang w:bidi="ar-LB"/>
        </w:rPr>
        <w:t xml:space="preserve"> </w:t>
      </w:r>
      <w:r w:rsidR="00377420" w:rsidRPr="00DC6DD8">
        <w:rPr>
          <w:rFonts w:hint="eastAsia"/>
          <w:sz w:val="24"/>
          <w:szCs w:val="24"/>
          <w:rtl/>
          <w:lang w:bidi="ar-LB"/>
        </w:rPr>
        <w:t>«</w:t>
      </w:r>
      <w:r w:rsidRPr="00DC6DD8">
        <w:rPr>
          <w:rFonts w:ascii="Simplified Arabic" w:hAnsi="Simplified Arabic"/>
          <w:sz w:val="27"/>
          <w:rtl/>
          <w:lang w:bidi="ar-LB"/>
        </w:rPr>
        <w:t>ولاية الفقيه</w:t>
      </w:r>
      <w:r w:rsidRPr="00DC6DD8">
        <w:rPr>
          <w:rFonts w:hint="eastAsia"/>
          <w:sz w:val="24"/>
          <w:szCs w:val="24"/>
          <w:rtl/>
          <w:lang w:bidi="ar-LB"/>
        </w:rPr>
        <w:t>»</w:t>
      </w:r>
      <w:r w:rsidRPr="00DC6DD8">
        <w:rPr>
          <w:rFonts w:ascii="Simplified Arabic" w:hAnsi="Simplified Arabic"/>
          <w:sz w:val="27"/>
          <w:rtl/>
          <w:lang w:bidi="ar-LB"/>
        </w:rPr>
        <w:t>، وحقِّهم في سن</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القوانين ضمن مناطق الفراغ في التشريع الإسلامي</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لملاءمة ظروفهم الموضوعية</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57"/>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ثالثاً</w:t>
      </w:r>
      <w:r w:rsidRPr="00DC6DD8">
        <w:rPr>
          <w:rFonts w:ascii="Simplified Arabic" w:hAnsi="Simplified Arabic"/>
          <w:sz w:val="27"/>
          <w:rtl/>
          <w:lang w:bidi="ar-LB"/>
        </w:rPr>
        <w:t>: إن هذا التنظير للحاكميّة والسلطة لم يقتصر عند الصدر على رأس الدولة أو الحكم، بل تعدّاه إلى تقديم تصو</w:t>
      </w:r>
      <w:r w:rsidR="00377420" w:rsidRPr="00DC6DD8">
        <w:rPr>
          <w:rFonts w:ascii="Simplified Arabic" w:hAnsi="Simplified Arabic" w:hint="cs"/>
          <w:sz w:val="27"/>
          <w:rtl/>
          <w:lang w:bidi="ar-LB"/>
        </w:rPr>
        <w:t>ُّ</w:t>
      </w:r>
      <w:r w:rsidRPr="00DC6DD8">
        <w:rPr>
          <w:rFonts w:ascii="Simplified Arabic" w:hAnsi="Simplified Arabic"/>
          <w:sz w:val="27"/>
          <w:rtl/>
          <w:lang w:bidi="ar-LB"/>
        </w:rPr>
        <w:t>ر شبه متكامل عن الدولة الإسلامية ومكامن قوّتها وقدراتها وأهدافها ومآلاتها القصيّة. وهنا قدّ</w:t>
      </w:r>
      <w:r w:rsidR="00377420" w:rsidRPr="00DC6DD8">
        <w:rPr>
          <w:rFonts w:ascii="Simplified Arabic" w:hAnsi="Simplified Arabic" w:hint="cs"/>
          <w:sz w:val="27"/>
          <w:rtl/>
          <w:lang w:bidi="ar-LB"/>
        </w:rPr>
        <w:t>َ</w:t>
      </w:r>
      <w:r w:rsidRPr="00DC6DD8">
        <w:rPr>
          <w:rFonts w:ascii="Simplified Arabic" w:hAnsi="Simplified Arabic"/>
          <w:sz w:val="27"/>
          <w:rtl/>
          <w:lang w:bidi="ar-LB"/>
        </w:rPr>
        <w:t>م الصدر أطروحة واسعة واستثنائية تت</w:t>
      </w:r>
      <w:r w:rsidR="00377420" w:rsidRPr="00DC6DD8">
        <w:rPr>
          <w:rFonts w:ascii="Simplified Arabic" w:hAnsi="Simplified Arabic" w:hint="cs"/>
          <w:sz w:val="27"/>
          <w:rtl/>
          <w:lang w:bidi="ar-LB"/>
        </w:rPr>
        <w:t>ّ</w:t>
      </w:r>
      <w:r w:rsidRPr="00DC6DD8">
        <w:rPr>
          <w:rFonts w:ascii="Simplified Arabic" w:hAnsi="Simplified Arabic"/>
          <w:sz w:val="27"/>
          <w:rtl/>
          <w:lang w:bidi="ar-LB"/>
        </w:rPr>
        <w:t>صل بالجانب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 xml:space="preserve">قتصادي الإسلامي، حيث نظَّر لمذهب </w:t>
      </w:r>
      <w:r w:rsidR="00377420" w:rsidRPr="00DC6DD8">
        <w:rPr>
          <w:rFonts w:ascii="Simplified Arabic" w:hAnsi="Simplified Arabic" w:hint="cs"/>
          <w:sz w:val="27"/>
          <w:rtl/>
          <w:lang w:bidi="ar-LB"/>
        </w:rPr>
        <w:t>ا</w:t>
      </w:r>
      <w:r w:rsidRPr="00DC6DD8">
        <w:rPr>
          <w:rFonts w:ascii="Simplified Arabic" w:hAnsi="Simplified Arabic"/>
          <w:sz w:val="27"/>
          <w:rtl/>
          <w:lang w:bidi="ar-LB"/>
        </w:rPr>
        <w:t>قتصادي إسلامي</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مقابل المذاهب الموجودة على الساحة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قتصادية العالمية</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من رأسمالية وشيوعية و</w:t>
      </w:r>
      <w:r w:rsidR="00377420" w:rsidRPr="00DC6DD8">
        <w:rPr>
          <w:rFonts w:ascii="Simplified Arabic" w:hAnsi="Simplified Arabic" w:hint="cs"/>
          <w:sz w:val="27"/>
          <w:rtl/>
          <w:lang w:bidi="ar-LB"/>
        </w:rPr>
        <w:t>ا</w:t>
      </w:r>
      <w:r w:rsidRPr="00DC6DD8">
        <w:rPr>
          <w:rFonts w:ascii="Simplified Arabic" w:hAnsi="Simplified Arabic"/>
          <w:sz w:val="27"/>
          <w:rtl/>
          <w:lang w:bidi="ar-LB"/>
        </w:rPr>
        <w:t>شتراكية، ورسَّم لعلاقة هذا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قتصاد بالدولة الإسلامية، وطبيعة علاقته معها، والهامش المعطى لها في التدخ</w:t>
      </w:r>
      <w:r w:rsidR="00377420" w:rsidRPr="00DC6DD8">
        <w:rPr>
          <w:rFonts w:ascii="Simplified Arabic" w:hAnsi="Simplified Arabic" w:hint="cs"/>
          <w:sz w:val="27"/>
          <w:rtl/>
          <w:lang w:bidi="ar-LB"/>
        </w:rPr>
        <w:t>ُّ</w:t>
      </w:r>
      <w:r w:rsidRPr="00DC6DD8">
        <w:rPr>
          <w:rFonts w:ascii="Simplified Arabic" w:hAnsi="Simplified Arabic"/>
          <w:sz w:val="27"/>
          <w:rtl/>
          <w:lang w:bidi="ar-LB"/>
        </w:rPr>
        <w:t>ل فيه. وفي الواقع عندما نظ</w:t>
      </w:r>
      <w:r w:rsidR="00377420" w:rsidRPr="00DC6DD8">
        <w:rPr>
          <w:rFonts w:ascii="Simplified Arabic" w:hAnsi="Simplified Arabic" w:hint="cs"/>
          <w:sz w:val="27"/>
          <w:rtl/>
          <w:lang w:bidi="ar-LB"/>
        </w:rPr>
        <w:t>ّر</w:t>
      </w:r>
      <w:r w:rsidRPr="00DC6DD8">
        <w:rPr>
          <w:rFonts w:ascii="Simplified Arabic" w:hAnsi="Simplified Arabic"/>
          <w:sz w:val="27"/>
          <w:rtl/>
          <w:lang w:bidi="ar-LB"/>
        </w:rPr>
        <w:t xml:space="preserve"> الصدر لل</w:t>
      </w:r>
      <w:r w:rsidR="00377420" w:rsidRPr="00DC6DD8">
        <w:rPr>
          <w:rFonts w:ascii="Simplified Arabic" w:hAnsi="Simplified Arabic" w:hint="cs"/>
          <w:sz w:val="27"/>
          <w:rtl/>
          <w:lang w:bidi="ar-LB"/>
        </w:rPr>
        <w:t>ا</w:t>
      </w:r>
      <w:r w:rsidRPr="00DC6DD8">
        <w:rPr>
          <w:rFonts w:ascii="Simplified Arabic" w:hAnsi="Simplified Arabic"/>
          <w:sz w:val="27"/>
          <w:rtl/>
          <w:lang w:bidi="ar-LB"/>
        </w:rPr>
        <w:t>قتصاد الإسلامي فإنه لم يكن ينظ</w:t>
      </w:r>
      <w:r w:rsidR="00377420" w:rsidRPr="00DC6DD8">
        <w:rPr>
          <w:rFonts w:ascii="Simplified Arabic" w:hAnsi="Simplified Arabic" w:hint="cs"/>
          <w:sz w:val="27"/>
          <w:rtl/>
          <w:lang w:bidi="ar-LB"/>
        </w:rPr>
        <w:t>ِّ</w:t>
      </w:r>
      <w:r w:rsidRPr="00DC6DD8">
        <w:rPr>
          <w:rFonts w:ascii="Simplified Arabic" w:hAnsi="Simplified Arabic"/>
          <w:sz w:val="27"/>
          <w:rtl/>
          <w:lang w:bidi="ar-LB"/>
        </w:rPr>
        <w:t>ر له في الهواء الطلق بمعزل عن الدولة الإسلامية التي تتبنّى هذا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قتصاد</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وتفعّ</w:t>
      </w:r>
      <w:r w:rsidR="00377420" w:rsidRPr="00DC6DD8">
        <w:rPr>
          <w:rFonts w:ascii="Simplified Arabic" w:hAnsi="Simplified Arabic" w:hint="cs"/>
          <w:sz w:val="27"/>
          <w:rtl/>
          <w:lang w:bidi="ar-LB"/>
        </w:rPr>
        <w:t>ِ</w:t>
      </w:r>
      <w:r w:rsidRPr="00DC6DD8">
        <w:rPr>
          <w:rFonts w:ascii="Simplified Arabic" w:hAnsi="Simplified Arabic"/>
          <w:sz w:val="27"/>
          <w:rtl/>
          <w:lang w:bidi="ar-LB"/>
        </w:rPr>
        <w:t>له في الواقع الموضوعي المعيوش. فالدولة لها وشيج صلة بال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قتصاد، فهو ملازم</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لها ملازمة ذاتية، فلا دولة من دون </w:t>
      </w:r>
      <w:r w:rsidR="00377420" w:rsidRPr="00DC6DD8">
        <w:rPr>
          <w:rFonts w:ascii="Simplified Arabic" w:hAnsi="Simplified Arabic" w:hint="cs"/>
          <w:sz w:val="27"/>
          <w:rtl/>
          <w:lang w:bidi="ar-LB"/>
        </w:rPr>
        <w:t>ا</w:t>
      </w:r>
      <w:r w:rsidRPr="00DC6DD8">
        <w:rPr>
          <w:rFonts w:ascii="Simplified Arabic" w:hAnsi="Simplified Arabic"/>
          <w:sz w:val="27"/>
          <w:rtl/>
          <w:lang w:bidi="ar-LB"/>
        </w:rPr>
        <w:t xml:space="preserve">قتصاد، ولا </w:t>
      </w:r>
      <w:r w:rsidR="00377420" w:rsidRPr="00DC6DD8">
        <w:rPr>
          <w:rFonts w:ascii="Simplified Arabic" w:hAnsi="Simplified Arabic" w:hint="cs"/>
          <w:sz w:val="27"/>
          <w:rtl/>
          <w:lang w:bidi="ar-LB"/>
        </w:rPr>
        <w:t>ا</w:t>
      </w:r>
      <w:r w:rsidRPr="00DC6DD8">
        <w:rPr>
          <w:rFonts w:ascii="Simplified Arabic" w:hAnsi="Simplified Arabic"/>
          <w:sz w:val="27"/>
          <w:rtl/>
          <w:lang w:bidi="ar-LB"/>
        </w:rPr>
        <w:t>قتصاد متكامل وفاعل من دون دولة. هذا كلّه إضافة إلى طرح الصدر للنظرية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جتماعية الإسلامية، وكيفيّة حل المشكلة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جتماعية</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مقارنة مع النظريات الرأسمالية والشيوعيّة وال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شتراكية. وعند معالجته للنظرية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 xml:space="preserve">جتماعية لم يكن العامل السياسي مغيّباً عنها، بل أساسيّاً وجوهرياً ومنظوراً في حلّها، </w:t>
      </w:r>
      <w:r w:rsidRPr="00DC6DD8">
        <w:rPr>
          <w:rFonts w:hint="eastAsia"/>
          <w:sz w:val="24"/>
          <w:szCs w:val="24"/>
          <w:rtl/>
          <w:lang w:bidi="ar-LB"/>
        </w:rPr>
        <w:t>«</w:t>
      </w:r>
      <w:r w:rsidRPr="00DC6DD8">
        <w:rPr>
          <w:rFonts w:ascii="Simplified Arabic" w:hAnsi="Simplified Arabic"/>
          <w:sz w:val="27"/>
          <w:rtl/>
          <w:lang w:bidi="ar-LB"/>
        </w:rPr>
        <w:t>فالميزة الأساسية... للنظام الإسلامي تتمثّل في</w:t>
      </w:r>
      <w:r w:rsidR="00377420" w:rsidRPr="00DC6DD8">
        <w:rPr>
          <w:rFonts w:ascii="Simplified Arabic" w:hAnsi="Simplified Arabic" w:hint="cs"/>
          <w:sz w:val="27"/>
          <w:rtl/>
          <w:lang w:bidi="ar-LB"/>
        </w:rPr>
        <w:t xml:space="preserve"> </w:t>
      </w:r>
      <w:r w:rsidRPr="00DC6DD8">
        <w:rPr>
          <w:rFonts w:ascii="Simplified Arabic" w:hAnsi="Simplified Arabic"/>
          <w:sz w:val="27"/>
          <w:rtl/>
          <w:lang w:bidi="ar-LB"/>
        </w:rPr>
        <w:t>ما يرتكز عليه من فهم معنوي للحياة، وإحساس خُلُقي بها. والخط</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العريض في هذا النظام </w:t>
      </w:r>
      <w:r w:rsidR="00377420" w:rsidRPr="00DC6DD8">
        <w:rPr>
          <w:rFonts w:ascii="Simplified Arabic" w:hAnsi="Simplified Arabic" w:hint="cs"/>
          <w:sz w:val="27"/>
          <w:rtl/>
          <w:lang w:bidi="ar-LB"/>
        </w:rPr>
        <w:t>ا</w:t>
      </w:r>
      <w:r w:rsidRPr="00DC6DD8">
        <w:rPr>
          <w:rFonts w:ascii="Simplified Arabic" w:hAnsi="Simplified Arabic"/>
          <w:sz w:val="27"/>
          <w:rtl/>
          <w:lang w:bidi="ar-LB"/>
        </w:rPr>
        <w:t>عتبار الفرد والمجتمع معاً، وتأمين الحياة الفردية وال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جتماعية بشكل</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متوازن. فليس الفرد هو القاعدة المركزية في التشريع والحكم، </w:t>
      </w:r>
      <w:r w:rsidRPr="00DC6DD8">
        <w:rPr>
          <w:rFonts w:ascii="Simplified Arabic" w:hAnsi="Simplified Arabic"/>
          <w:sz w:val="27"/>
          <w:rtl/>
          <w:lang w:bidi="ar-LB"/>
        </w:rPr>
        <w:lastRenderedPageBreak/>
        <w:t>وليس الكائن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جتماعي الكبير هو الشيء الوحيد الذي تنظر إليه الدولة</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وتشرّع لحسابه</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58"/>
      </w:r>
      <w:r w:rsidRPr="00DC6DD8">
        <w:rPr>
          <w:rFonts w:ascii="Simplified Arabic" w:hAnsi="Simplified Arabic"/>
          <w:sz w:val="27"/>
          <w:vertAlign w:val="superscript"/>
          <w:rtl/>
          <w:lang w:bidi="ar-LB"/>
        </w:rPr>
        <w:t>)</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والحقيقة أن السياسة تمتدّ في فكر الصدر لتغطّي مختلف جوانب الحياة ونواحيها، </w:t>
      </w:r>
      <w:r w:rsidRPr="00DC6DD8">
        <w:rPr>
          <w:rFonts w:hint="eastAsia"/>
          <w:sz w:val="24"/>
          <w:szCs w:val="24"/>
          <w:rtl/>
          <w:lang w:bidi="ar-LB"/>
        </w:rPr>
        <w:t>«</w:t>
      </w:r>
      <w:r w:rsidRPr="00DC6DD8">
        <w:rPr>
          <w:rFonts w:ascii="Simplified Arabic" w:hAnsi="Simplified Arabic"/>
          <w:sz w:val="27"/>
          <w:rtl/>
          <w:lang w:bidi="ar-LB"/>
        </w:rPr>
        <w:t>ولذلك فليس الوعي السياسي للإسلام وعياً للناحية الشكلية من الحياة 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جتماعية فح</w:t>
      </w:r>
      <w:r w:rsidR="00377420" w:rsidRPr="00DC6DD8">
        <w:rPr>
          <w:rFonts w:ascii="Simplified Arabic" w:hAnsi="Simplified Arabic" w:hint="cs"/>
          <w:sz w:val="27"/>
          <w:rtl/>
          <w:lang w:bidi="ar-LB"/>
        </w:rPr>
        <w:t>َ</w:t>
      </w:r>
      <w:r w:rsidRPr="00DC6DD8">
        <w:rPr>
          <w:rFonts w:ascii="Simplified Arabic" w:hAnsi="Simplified Arabic"/>
          <w:sz w:val="27"/>
          <w:rtl/>
          <w:lang w:bidi="ar-LB"/>
        </w:rPr>
        <w:t>س</w:t>
      </w:r>
      <w:r w:rsidR="00377420" w:rsidRPr="00DC6DD8">
        <w:rPr>
          <w:rFonts w:ascii="Simplified Arabic" w:hAnsi="Simplified Arabic" w:hint="cs"/>
          <w:sz w:val="27"/>
          <w:rtl/>
          <w:lang w:bidi="ar-LB"/>
        </w:rPr>
        <w:t>ْ</w:t>
      </w:r>
      <w:r w:rsidRPr="00DC6DD8">
        <w:rPr>
          <w:rFonts w:ascii="Simplified Arabic" w:hAnsi="Simplified Arabic"/>
          <w:sz w:val="27"/>
          <w:rtl/>
          <w:lang w:bidi="ar-LB"/>
        </w:rPr>
        <w:t>ب، بل هو وعي</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سياسي عميق، مرد</w:t>
      </w:r>
      <w:r w:rsidR="00377420" w:rsidRPr="00DC6DD8">
        <w:rPr>
          <w:rFonts w:ascii="Simplified Arabic" w:hAnsi="Simplified Arabic" w:hint="cs"/>
          <w:sz w:val="27"/>
          <w:rtl/>
          <w:lang w:bidi="ar-LB"/>
        </w:rPr>
        <w:t>ّ</w:t>
      </w:r>
      <w:r w:rsidRPr="00DC6DD8">
        <w:rPr>
          <w:rFonts w:ascii="Simplified Arabic" w:hAnsi="Simplified Arabic"/>
          <w:sz w:val="27"/>
          <w:rtl/>
          <w:lang w:bidi="ar-LB"/>
        </w:rPr>
        <w:t>ه إلى نظرة كلية كاملة نحو الحياة والكون وال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جتماع والسياسة وال</w:t>
      </w:r>
      <w:r w:rsidR="00377420" w:rsidRPr="00DC6DD8">
        <w:rPr>
          <w:rFonts w:ascii="Simplified Arabic" w:hAnsi="Simplified Arabic" w:hint="cs"/>
          <w:sz w:val="27"/>
          <w:rtl/>
          <w:lang w:bidi="ar-LB"/>
        </w:rPr>
        <w:t>ا</w:t>
      </w:r>
      <w:r w:rsidRPr="00DC6DD8">
        <w:rPr>
          <w:rFonts w:ascii="Simplified Arabic" w:hAnsi="Simplified Arabic"/>
          <w:sz w:val="27"/>
          <w:rtl/>
          <w:lang w:bidi="ar-LB"/>
        </w:rPr>
        <w:t>قتصاد والأخلاق. فهذه النظرة الشاملة هي الوعي الإسلامي الكامل. وكل</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وعي</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سياسي آخر فهو إما أن يكون وعياً سياسياً سطحياً لا ينظر إلى العالم من زاوية</w:t>
      </w:r>
      <w:r w:rsidR="00377420" w:rsidRPr="00DC6DD8">
        <w:rPr>
          <w:rFonts w:ascii="Simplified Arabic" w:hAnsi="Simplified Arabic" w:hint="cs"/>
          <w:sz w:val="27"/>
          <w:rtl/>
          <w:lang w:bidi="ar-LB"/>
        </w:rPr>
        <w:t>ٍ</w:t>
      </w:r>
      <w:r w:rsidRPr="00DC6DD8">
        <w:rPr>
          <w:rFonts w:ascii="Simplified Arabic" w:hAnsi="Simplified Arabic"/>
          <w:sz w:val="27"/>
          <w:rtl/>
          <w:lang w:bidi="ar-LB"/>
        </w:rPr>
        <w:t xml:space="preserve"> معينة، ولا يقيم مفاهيمه على نقطة ارتكاز خاص</w:t>
      </w:r>
      <w:r w:rsidR="00377420" w:rsidRPr="00DC6DD8">
        <w:rPr>
          <w:rFonts w:ascii="Simplified Arabic" w:hAnsi="Simplified Arabic" w:hint="cs"/>
          <w:sz w:val="27"/>
          <w:rtl/>
          <w:lang w:bidi="ar-LB"/>
        </w:rPr>
        <w:t>ّ</w:t>
      </w:r>
      <w:r w:rsidRPr="00DC6DD8">
        <w:rPr>
          <w:rFonts w:ascii="Simplified Arabic" w:hAnsi="Simplified Arabic"/>
          <w:sz w:val="27"/>
          <w:rtl/>
          <w:lang w:bidi="ar-LB"/>
        </w:rPr>
        <w:t>ة</w:t>
      </w:r>
      <w:r w:rsidR="0025016F" w:rsidRPr="00DC6DD8">
        <w:rPr>
          <w:rFonts w:ascii="Simplified Arabic" w:hAnsi="Simplified Arabic" w:hint="cs"/>
          <w:sz w:val="27"/>
          <w:rtl/>
          <w:lang w:bidi="ar-LB"/>
        </w:rPr>
        <w:t>؛</w:t>
      </w:r>
      <w:r w:rsidRPr="00DC6DD8">
        <w:rPr>
          <w:rFonts w:ascii="Simplified Arabic" w:hAnsi="Simplified Arabic"/>
          <w:sz w:val="27"/>
          <w:rtl/>
          <w:lang w:bidi="ar-LB"/>
        </w:rPr>
        <w:t xml:space="preserve"> أو يكون وعياً سياسياً يدرس العالم من زاوية المادة البحتة، التي تموّن البشرية بالصراع والشقاء في مختلف أشكاله وألوانه</w:t>
      </w:r>
      <w:r w:rsidRPr="00DC6DD8">
        <w:rPr>
          <w:rFonts w:hint="eastAsia"/>
          <w:sz w:val="24"/>
          <w:szCs w:val="24"/>
          <w:rtl/>
          <w:lang w:bidi="ar-LB"/>
        </w:rPr>
        <w:t>»</w:t>
      </w:r>
      <w:r w:rsidRPr="00DC6DD8">
        <w:rPr>
          <w:rFonts w:ascii="Simplified Arabic" w:hAnsi="Simplified Arabic"/>
          <w:sz w:val="27"/>
          <w:vertAlign w:val="superscript"/>
          <w:rtl/>
          <w:lang w:bidi="ar-LB"/>
        </w:rPr>
        <w:t>(</w:t>
      </w:r>
      <w:r w:rsidRPr="00DC6DD8">
        <w:rPr>
          <w:rFonts w:ascii="Simplified Arabic" w:hAnsi="Simplified Arabic"/>
          <w:sz w:val="27"/>
          <w:vertAlign w:val="superscript"/>
          <w:rtl/>
          <w:lang w:bidi="ar-LB"/>
        </w:rPr>
        <w:endnoteReference w:id="659"/>
      </w:r>
      <w:r w:rsidRPr="00DC6DD8">
        <w:rPr>
          <w:rFonts w:ascii="Simplified Arabic" w:hAnsi="Simplified Arabic"/>
          <w:sz w:val="27"/>
          <w:vertAlign w:val="superscript"/>
          <w:rtl/>
          <w:lang w:bidi="ar-LB"/>
        </w:rPr>
        <w:t>)</w:t>
      </w:r>
      <w:r w:rsidRPr="00DC6DD8">
        <w:rPr>
          <w:rFonts w:ascii="Simplified Arabic" w:hAnsi="Simplified Arabic"/>
          <w:sz w:val="27"/>
          <w:rtl/>
          <w:lang w:bidi="ar-LB"/>
        </w:rPr>
        <w:t xml:space="preserve">.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رابعاً</w:t>
      </w:r>
      <w:r w:rsidRPr="00DC6DD8">
        <w:rPr>
          <w:rFonts w:ascii="Simplified Arabic" w:hAnsi="Simplified Arabic"/>
          <w:sz w:val="27"/>
          <w:rtl/>
          <w:lang w:bidi="ar-LB"/>
        </w:rPr>
        <w:t>: ومن ممي</w:t>
      </w:r>
      <w:r w:rsidR="0025016F" w:rsidRPr="00DC6DD8">
        <w:rPr>
          <w:rFonts w:ascii="Simplified Arabic" w:hAnsi="Simplified Arabic" w:hint="cs"/>
          <w:sz w:val="27"/>
          <w:rtl/>
          <w:lang w:bidi="ar-LB"/>
        </w:rPr>
        <w:t>ِّ</w:t>
      </w:r>
      <w:r w:rsidRPr="00DC6DD8">
        <w:rPr>
          <w:rFonts w:ascii="Simplified Arabic" w:hAnsi="Simplified Arabic"/>
          <w:sz w:val="27"/>
          <w:rtl/>
          <w:lang w:bidi="ar-LB"/>
        </w:rPr>
        <w:t>زات فكر الصدر السياسي فلسفته لمسألة نشوء الدولة، ورؤيته الخاص</w:t>
      </w:r>
      <w:r w:rsidR="0025016F" w:rsidRPr="00DC6DD8">
        <w:rPr>
          <w:rFonts w:ascii="Simplified Arabic" w:hAnsi="Simplified Arabic" w:hint="cs"/>
          <w:sz w:val="27"/>
          <w:rtl/>
          <w:lang w:bidi="ar-LB"/>
        </w:rPr>
        <w:t>ّ</w:t>
      </w:r>
      <w:r w:rsidRPr="00DC6DD8">
        <w:rPr>
          <w:rFonts w:ascii="Simplified Arabic" w:hAnsi="Simplified Arabic"/>
          <w:sz w:val="27"/>
          <w:rtl/>
          <w:lang w:bidi="ar-LB"/>
        </w:rPr>
        <w:t xml:space="preserve">ة، بأن منشأها كان على يد الأنبياء على مر التاريخ. </w:t>
      </w:r>
    </w:p>
    <w:p w:rsidR="00887E7E"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خامساً</w:t>
      </w:r>
      <w:r w:rsidRPr="00DC6DD8">
        <w:rPr>
          <w:rFonts w:ascii="Simplified Arabic" w:hAnsi="Simplified Arabic"/>
          <w:sz w:val="27"/>
          <w:rtl/>
          <w:lang w:bidi="ar-LB"/>
        </w:rPr>
        <w:t xml:space="preserve">: ومن المميزات الملحوظة في المقام هو طرحه التأصيلي لأصول الدستور الإسلامي، حيث كان من الأوائل السبّاقين لذلك في الفكر السياسي والفقهي الإسلامي. </w:t>
      </w:r>
    </w:p>
    <w:p w:rsidR="00E83C22" w:rsidRPr="00DC6DD8" w:rsidRDefault="00887E7E" w:rsidP="00196B44">
      <w:pPr>
        <w:rPr>
          <w:rFonts w:ascii="Simplified Arabic" w:hAnsi="Simplified Arabic"/>
          <w:sz w:val="27"/>
          <w:rtl/>
          <w:lang w:bidi="ar-LB"/>
        </w:rPr>
      </w:pPr>
      <w:r w:rsidRPr="00DC6DD8">
        <w:rPr>
          <w:rFonts w:ascii="Simplified Arabic" w:hAnsi="Simplified Arabic"/>
          <w:b/>
          <w:bCs/>
          <w:sz w:val="27"/>
          <w:rtl/>
          <w:lang w:bidi="ar-LB"/>
        </w:rPr>
        <w:t>سادساً</w:t>
      </w:r>
      <w:r w:rsidRPr="00DC6DD8">
        <w:rPr>
          <w:rFonts w:ascii="Simplified Arabic" w:hAnsi="Simplified Arabic"/>
          <w:sz w:val="27"/>
          <w:rtl/>
          <w:lang w:bidi="ar-LB"/>
        </w:rPr>
        <w:t>: إن الصدر ومن خلال أطروحته السياسية أراد تقديم الإسلام بوصفه قادراً على إنتاج نظام للحكم يضاهي ما هو قائم</w:t>
      </w:r>
      <w:r w:rsidR="0025016F" w:rsidRPr="00DC6DD8">
        <w:rPr>
          <w:rFonts w:ascii="Simplified Arabic" w:hAnsi="Simplified Arabic" w:hint="cs"/>
          <w:sz w:val="27"/>
          <w:rtl/>
          <w:lang w:bidi="ar-LB"/>
        </w:rPr>
        <w:t>ٌ</w:t>
      </w:r>
      <w:r w:rsidRPr="00DC6DD8">
        <w:rPr>
          <w:rFonts w:ascii="Simplified Arabic" w:hAnsi="Simplified Arabic"/>
          <w:sz w:val="27"/>
          <w:rtl/>
          <w:lang w:bidi="ar-LB"/>
        </w:rPr>
        <w:t xml:space="preserve"> في العالم المعاصر من نظم سياسية</w:t>
      </w:r>
      <w:r w:rsidR="0025016F" w:rsidRPr="00DC6DD8">
        <w:rPr>
          <w:rFonts w:ascii="Simplified Arabic" w:hAnsi="Simplified Arabic" w:hint="cs"/>
          <w:sz w:val="27"/>
          <w:rtl/>
          <w:lang w:bidi="ar-LB"/>
        </w:rPr>
        <w:t>،</w:t>
      </w:r>
      <w:r w:rsidRPr="00DC6DD8">
        <w:rPr>
          <w:rFonts w:ascii="Simplified Arabic" w:hAnsi="Simplified Arabic"/>
          <w:sz w:val="27"/>
          <w:rtl/>
          <w:lang w:bidi="ar-LB"/>
        </w:rPr>
        <w:t xml:space="preserve"> ترتكز على أفكار ومبادىء وضعيّة بعيدة عن الدين، إن</w:t>
      </w:r>
      <w:r w:rsidR="0025016F" w:rsidRPr="00DC6DD8">
        <w:rPr>
          <w:rFonts w:ascii="Simplified Arabic" w:hAnsi="Simplified Arabic" w:hint="cs"/>
          <w:sz w:val="27"/>
          <w:rtl/>
          <w:lang w:bidi="ar-LB"/>
        </w:rPr>
        <w:t>ْ</w:t>
      </w:r>
      <w:r w:rsidRPr="00DC6DD8">
        <w:rPr>
          <w:rFonts w:ascii="Simplified Arabic" w:hAnsi="Simplified Arabic"/>
          <w:sz w:val="27"/>
          <w:rtl/>
          <w:lang w:bidi="ar-LB"/>
        </w:rPr>
        <w:t xml:space="preserve"> لم تكن متنكّ</w:t>
      </w:r>
      <w:r w:rsidR="0025016F" w:rsidRPr="00DC6DD8">
        <w:rPr>
          <w:rFonts w:ascii="Simplified Arabic" w:hAnsi="Simplified Arabic" w:hint="cs"/>
          <w:sz w:val="27"/>
          <w:rtl/>
          <w:lang w:bidi="ar-LB"/>
        </w:rPr>
        <w:t>ِ</w:t>
      </w:r>
      <w:r w:rsidRPr="00DC6DD8">
        <w:rPr>
          <w:rFonts w:ascii="Simplified Arabic" w:hAnsi="Simplified Arabic"/>
          <w:sz w:val="27"/>
          <w:rtl/>
          <w:lang w:bidi="ar-LB"/>
        </w:rPr>
        <w:t>رة له. فقد كان الهدف السامي للصدر إثبات أن الدين الإسلامي هو دين</w:t>
      </w:r>
      <w:r w:rsidR="0025016F" w:rsidRPr="00DC6DD8">
        <w:rPr>
          <w:rFonts w:ascii="Simplified Arabic" w:hAnsi="Simplified Arabic" w:hint="cs"/>
          <w:sz w:val="27"/>
          <w:rtl/>
          <w:lang w:bidi="ar-LB"/>
        </w:rPr>
        <w:t>ٌ</w:t>
      </w:r>
      <w:r w:rsidRPr="00DC6DD8">
        <w:rPr>
          <w:rFonts w:ascii="Simplified Arabic" w:hAnsi="Simplified Arabic"/>
          <w:sz w:val="27"/>
          <w:rtl/>
          <w:lang w:bidi="ar-LB"/>
        </w:rPr>
        <w:t xml:space="preserve"> ودولة؛ دولة إسلامية حديثة لا تقلّ معاصرة عن الدول والأنظمة السائدة في عالمنا المعاصر</w:t>
      </w:r>
      <w:r w:rsidR="0025016F" w:rsidRPr="00DC6DD8">
        <w:rPr>
          <w:rFonts w:ascii="Simplified Arabic" w:hAnsi="Simplified Arabic" w:hint="cs"/>
          <w:sz w:val="27"/>
          <w:rtl/>
          <w:lang w:bidi="ar-LB"/>
        </w:rPr>
        <w:t>،</w:t>
      </w:r>
      <w:r w:rsidRPr="00DC6DD8">
        <w:rPr>
          <w:rFonts w:ascii="Simplified Arabic" w:hAnsi="Simplified Arabic"/>
          <w:sz w:val="27"/>
          <w:rtl/>
          <w:lang w:bidi="ar-LB"/>
        </w:rPr>
        <w:t xml:space="preserve"> من شرقية وغربية، لا بل إنه أراد إثبات تمايز الدولة الإسلامية بأبعادها الروحية والإنسانية وال</w:t>
      </w:r>
      <w:r w:rsidR="0025016F" w:rsidRPr="00DC6DD8">
        <w:rPr>
          <w:rFonts w:ascii="Simplified Arabic" w:hAnsi="Simplified Arabic" w:hint="cs"/>
          <w:sz w:val="27"/>
          <w:rtl/>
          <w:lang w:bidi="ar-LB"/>
        </w:rPr>
        <w:t>ا</w:t>
      </w:r>
      <w:r w:rsidRPr="00DC6DD8">
        <w:rPr>
          <w:rFonts w:ascii="Simplified Arabic" w:hAnsi="Simplified Arabic"/>
          <w:sz w:val="27"/>
          <w:rtl/>
          <w:lang w:bidi="ar-LB"/>
        </w:rPr>
        <w:t>جتماعية والأخلاقية عن غيرها من الأنظمة السياسية الوضعية المعاصرة. وهكذا كان الهم</w:t>
      </w:r>
      <w:r w:rsidR="0025016F" w:rsidRPr="00DC6DD8">
        <w:rPr>
          <w:rFonts w:ascii="Simplified Arabic" w:hAnsi="Simplified Arabic" w:hint="cs"/>
          <w:sz w:val="27"/>
          <w:rtl/>
          <w:lang w:bidi="ar-LB"/>
        </w:rPr>
        <w:t>ّ</w:t>
      </w:r>
      <w:r w:rsidRPr="00DC6DD8">
        <w:rPr>
          <w:rFonts w:ascii="Simplified Arabic" w:hAnsi="Simplified Arabic"/>
          <w:sz w:val="27"/>
          <w:rtl/>
          <w:lang w:bidi="ar-LB"/>
        </w:rPr>
        <w:t xml:space="preserve"> والهاجس ال</w:t>
      </w:r>
      <w:r w:rsidR="0025016F" w:rsidRPr="00DC6DD8">
        <w:rPr>
          <w:rFonts w:ascii="Simplified Arabic" w:hAnsi="Simplified Arabic" w:hint="cs"/>
          <w:sz w:val="27"/>
          <w:rtl/>
          <w:lang w:bidi="ar-LB"/>
        </w:rPr>
        <w:t>أ</w:t>
      </w:r>
      <w:r w:rsidRPr="00DC6DD8">
        <w:rPr>
          <w:rFonts w:ascii="Simplified Arabic" w:hAnsi="Simplified Arabic"/>
          <w:sz w:val="27"/>
          <w:rtl/>
          <w:lang w:bidi="ar-LB"/>
        </w:rPr>
        <w:t>يديولوجي يلازم فكر الصدر في رؤيته السياسية لنظام الحكم والإدارة في الإسلام. ومما تقد</w:t>
      </w:r>
      <w:r w:rsidR="0025016F" w:rsidRPr="00DC6DD8">
        <w:rPr>
          <w:rFonts w:ascii="Simplified Arabic" w:hAnsi="Simplified Arabic" w:hint="cs"/>
          <w:sz w:val="27"/>
          <w:rtl/>
          <w:lang w:bidi="ar-LB"/>
        </w:rPr>
        <w:t>َّ</w:t>
      </w:r>
      <w:r w:rsidRPr="00DC6DD8">
        <w:rPr>
          <w:rFonts w:ascii="Simplified Arabic" w:hAnsi="Simplified Arabic"/>
          <w:sz w:val="27"/>
          <w:rtl/>
          <w:lang w:bidi="ar-LB"/>
        </w:rPr>
        <w:t>م يت</w:t>
      </w:r>
      <w:r w:rsidR="0025016F" w:rsidRPr="00DC6DD8">
        <w:rPr>
          <w:rFonts w:ascii="Simplified Arabic" w:hAnsi="Simplified Arabic" w:hint="cs"/>
          <w:sz w:val="27"/>
          <w:rtl/>
          <w:lang w:bidi="ar-LB"/>
        </w:rPr>
        <w:t>ّ</w:t>
      </w:r>
      <w:r w:rsidRPr="00DC6DD8">
        <w:rPr>
          <w:rFonts w:ascii="Simplified Arabic" w:hAnsi="Simplified Arabic"/>
          <w:sz w:val="27"/>
          <w:rtl/>
          <w:lang w:bidi="ar-LB"/>
        </w:rPr>
        <w:t>ضح الب</w:t>
      </w:r>
      <w:r w:rsidR="0025016F" w:rsidRPr="00DC6DD8">
        <w:rPr>
          <w:rFonts w:ascii="Simplified Arabic" w:hAnsi="Simplified Arabic" w:hint="cs"/>
          <w:sz w:val="27"/>
          <w:rtl/>
          <w:lang w:bidi="ar-LB"/>
        </w:rPr>
        <w:t>ُ</w:t>
      </w:r>
      <w:r w:rsidRPr="00DC6DD8">
        <w:rPr>
          <w:rFonts w:ascii="Simplified Arabic" w:hAnsi="Simplified Arabic"/>
          <w:sz w:val="27"/>
          <w:rtl/>
          <w:lang w:bidi="ar-LB"/>
        </w:rPr>
        <w:t>ع</w:t>
      </w:r>
      <w:r w:rsidR="0025016F" w:rsidRPr="00DC6DD8">
        <w:rPr>
          <w:rFonts w:ascii="Simplified Arabic" w:hAnsi="Simplified Arabic" w:hint="cs"/>
          <w:sz w:val="27"/>
          <w:rtl/>
          <w:lang w:bidi="ar-LB"/>
        </w:rPr>
        <w:t>ْ</w:t>
      </w:r>
      <w:r w:rsidRPr="00DC6DD8">
        <w:rPr>
          <w:rFonts w:ascii="Simplified Arabic" w:hAnsi="Simplified Arabic"/>
          <w:sz w:val="27"/>
          <w:rtl/>
          <w:lang w:bidi="ar-LB"/>
        </w:rPr>
        <w:t>د الكلامي في المشروع السياسي عند الصدر</w:t>
      </w:r>
      <w:r w:rsidRPr="00DC6DD8">
        <w:rPr>
          <w:rFonts w:ascii="Simplified Arabic" w:hAnsi="Simplified Arabic" w:hint="cs"/>
          <w:sz w:val="27"/>
          <w:rtl/>
          <w:lang w:bidi="ar-LB"/>
        </w:rPr>
        <w:t>.</w:t>
      </w:r>
    </w:p>
    <w:p w:rsidR="009F5164" w:rsidRPr="00DC6DD8" w:rsidRDefault="009F5164" w:rsidP="00196B44">
      <w:pPr>
        <w:rPr>
          <w:rFonts w:ascii="Simplified Arabic" w:hAnsi="Simplified Arabic"/>
          <w:sz w:val="27"/>
          <w:rtl/>
          <w:lang w:bidi="ar-LB"/>
        </w:rPr>
      </w:pPr>
    </w:p>
    <w:p w:rsidR="009F5164" w:rsidRPr="00DC6DD8" w:rsidRDefault="009F5164" w:rsidP="00196B44">
      <w:pPr>
        <w:rPr>
          <w:rtl/>
          <w:lang w:bidi="ar-LB"/>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lastRenderedPageBreak/>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AF543D">
      <w:pPr>
        <w:spacing w:line="380" w:lineRule="exact"/>
        <w:rPr>
          <w:rtl/>
        </w:rPr>
      </w:pPr>
    </w:p>
    <w:p w:rsidR="00E83C22" w:rsidRPr="00DC6DD8" w:rsidRDefault="00E83C22" w:rsidP="00AF543D">
      <w:pPr>
        <w:spacing w:line="380" w:lineRule="exact"/>
        <w:rPr>
          <w:rtl/>
        </w:rPr>
      </w:pPr>
    </w:p>
    <w:p w:rsidR="00E83C22" w:rsidRPr="00DC6DD8" w:rsidRDefault="00E116A5" w:rsidP="00AF543D">
      <w:pPr>
        <w:pStyle w:val="10"/>
        <w:rPr>
          <w:rtl/>
        </w:rPr>
      </w:pPr>
      <w:bookmarkStart w:id="41" w:name="_Toc495187891"/>
      <w:r w:rsidRPr="00DC6DD8">
        <w:rPr>
          <w:rFonts w:hint="cs"/>
          <w:rtl/>
        </w:rPr>
        <w:t>قصة</w:t>
      </w:r>
      <w:r w:rsidRPr="00DC6DD8">
        <w:rPr>
          <w:rtl/>
        </w:rPr>
        <w:t xml:space="preserve"> </w:t>
      </w:r>
      <w:r w:rsidRPr="00DC6DD8">
        <w:rPr>
          <w:rFonts w:hint="cs"/>
          <w:rtl/>
        </w:rPr>
        <w:t>المعمِّر</w:t>
      </w:r>
      <w:r w:rsidRPr="00DC6DD8">
        <w:rPr>
          <w:rtl/>
        </w:rPr>
        <w:t xml:space="preserve"> </w:t>
      </w:r>
      <w:r w:rsidRPr="00DC6DD8">
        <w:rPr>
          <w:rFonts w:hint="cs"/>
          <w:rtl/>
        </w:rPr>
        <w:t>المغربي</w:t>
      </w:r>
      <w:r w:rsidRPr="00DC6DD8">
        <w:rPr>
          <w:rtl/>
        </w:rPr>
        <w:t xml:space="preserve"> </w:t>
      </w:r>
      <w:r w:rsidRPr="00DC6DD8">
        <w:rPr>
          <w:rFonts w:hint="cs"/>
          <w:rtl/>
        </w:rPr>
        <w:t>(أبو</w:t>
      </w:r>
      <w:r w:rsidRPr="00DC6DD8">
        <w:rPr>
          <w:rtl/>
        </w:rPr>
        <w:t xml:space="preserve"> </w:t>
      </w:r>
      <w:r w:rsidRPr="00DC6DD8">
        <w:rPr>
          <w:rFonts w:hint="cs"/>
          <w:rtl/>
        </w:rPr>
        <w:t>الدنيا)</w:t>
      </w:r>
      <w:bookmarkEnd w:id="41"/>
    </w:p>
    <w:p w:rsidR="00E83C22" w:rsidRPr="00DC6DD8" w:rsidRDefault="00E116A5" w:rsidP="00AF543D">
      <w:pPr>
        <w:pStyle w:val="10"/>
        <w:rPr>
          <w:sz w:val="26"/>
          <w:szCs w:val="42"/>
          <w:rtl/>
        </w:rPr>
      </w:pPr>
      <w:bookmarkStart w:id="42" w:name="_Toc495187892"/>
      <w:r w:rsidRPr="00DC6DD8">
        <w:rPr>
          <w:rFonts w:hint="cs"/>
          <w:sz w:val="26"/>
          <w:szCs w:val="42"/>
          <w:rtl/>
        </w:rPr>
        <w:t>بين</w:t>
      </w:r>
      <w:r w:rsidRPr="00DC6DD8">
        <w:rPr>
          <w:sz w:val="26"/>
          <w:szCs w:val="42"/>
          <w:rtl/>
        </w:rPr>
        <w:t xml:space="preserve"> </w:t>
      </w:r>
      <w:r w:rsidRPr="00DC6DD8">
        <w:rPr>
          <w:rFonts w:hint="cs"/>
          <w:sz w:val="26"/>
          <w:szCs w:val="42"/>
          <w:rtl/>
        </w:rPr>
        <w:t>الحقيقة</w:t>
      </w:r>
      <w:r w:rsidRPr="00DC6DD8">
        <w:rPr>
          <w:sz w:val="26"/>
          <w:szCs w:val="42"/>
          <w:rtl/>
        </w:rPr>
        <w:t xml:space="preserve"> </w:t>
      </w:r>
      <w:r w:rsidRPr="00DC6DD8">
        <w:rPr>
          <w:rFonts w:hint="cs"/>
          <w:sz w:val="26"/>
          <w:szCs w:val="42"/>
          <w:rtl/>
        </w:rPr>
        <w:t>والخيال</w:t>
      </w:r>
      <w:bookmarkEnd w:id="42"/>
    </w:p>
    <w:p w:rsidR="00E83C22" w:rsidRPr="00DC6DD8" w:rsidRDefault="00E83C22" w:rsidP="00AF543D">
      <w:pPr>
        <w:spacing w:line="380" w:lineRule="exact"/>
        <w:rPr>
          <w:rtl/>
        </w:rPr>
      </w:pPr>
    </w:p>
    <w:p w:rsidR="00E83C22" w:rsidRPr="00DC6DD8" w:rsidRDefault="00E116A5" w:rsidP="00E116A5">
      <w:pPr>
        <w:pStyle w:val="Author"/>
        <w:rPr>
          <w:rtl/>
        </w:rPr>
      </w:pPr>
      <w:bookmarkStart w:id="43" w:name="_Toc495187893"/>
      <w:r w:rsidRPr="00DC6DD8">
        <w:rPr>
          <w:rFonts w:hint="cs"/>
          <w:rtl/>
        </w:rPr>
        <w:t xml:space="preserve">د. الشيخ حسين </w:t>
      </w:r>
      <w:r w:rsidR="00646DBA" w:rsidRPr="00DC6DD8">
        <w:rPr>
          <w:rFonts w:hint="cs"/>
          <w:rtl/>
        </w:rPr>
        <w:t xml:space="preserve">أحمد </w:t>
      </w:r>
      <w:r w:rsidRPr="00DC6DD8">
        <w:rPr>
          <w:rFonts w:hint="cs"/>
          <w:rtl/>
        </w:rPr>
        <w:t>الخشن</w:t>
      </w:r>
      <w:r w:rsidR="00527634" w:rsidRPr="00DC6DD8">
        <w:rPr>
          <w:rFonts w:cs="Taher" w:hint="cs"/>
          <w:vertAlign w:val="superscript"/>
          <w:rtl/>
        </w:rPr>
        <w:t>(</w:t>
      </w:r>
      <w:r w:rsidR="00527634" w:rsidRPr="00DC6DD8">
        <w:rPr>
          <w:rFonts w:cs="Taher"/>
          <w:vertAlign w:val="superscript"/>
          <w:rtl/>
        </w:rPr>
        <w:footnoteReference w:customMarkFollows="1" w:id="9"/>
        <w:t>*)</w:t>
      </w:r>
      <w:bookmarkEnd w:id="43"/>
    </w:p>
    <w:p w:rsidR="00E83C22" w:rsidRPr="00DC6DD8" w:rsidRDefault="00E83C22" w:rsidP="00AF543D">
      <w:pPr>
        <w:spacing w:line="380" w:lineRule="exact"/>
        <w:rPr>
          <w:rtl/>
        </w:rPr>
      </w:pPr>
    </w:p>
    <w:p w:rsidR="00BC746D" w:rsidRPr="00DC6DD8" w:rsidRDefault="00BC746D" w:rsidP="00196B44">
      <w:pPr>
        <w:rPr>
          <w:rFonts w:ascii="Simplified Arabic" w:hAnsi="Simplified Arabic"/>
          <w:sz w:val="27"/>
          <w:rtl/>
        </w:rPr>
      </w:pPr>
      <w:r w:rsidRPr="00DC6DD8">
        <w:rPr>
          <w:rFonts w:ascii="Simplified Arabic" w:hAnsi="Simplified Arabic"/>
          <w:sz w:val="27"/>
          <w:rtl/>
        </w:rPr>
        <w:t>ثم</w:t>
      </w:r>
      <w:r w:rsidR="00092782" w:rsidRPr="00DC6DD8">
        <w:rPr>
          <w:rFonts w:ascii="Simplified Arabic" w:hAnsi="Simplified Arabic" w:hint="cs"/>
          <w:sz w:val="27"/>
          <w:rtl/>
        </w:rPr>
        <w:t>ّ</w:t>
      </w:r>
      <w:r w:rsidRPr="00DC6DD8">
        <w:rPr>
          <w:rFonts w:ascii="Simplified Arabic" w:hAnsi="Simplified Arabic"/>
          <w:sz w:val="27"/>
          <w:rtl/>
        </w:rPr>
        <w:t>ة قصة مثيرة وفي منتهى الغرابة انتشرت في بداية القرن الرابع الهجري. وتدور فصولها حول شخصيّة رجلٍ أعجوبة بكل</w:t>
      </w:r>
      <w:r w:rsidR="00F34D1C" w:rsidRPr="00DC6DD8">
        <w:rPr>
          <w:rFonts w:ascii="Simplified Arabic" w:hAnsi="Simplified Arabic" w:hint="cs"/>
          <w:sz w:val="27"/>
          <w:rtl/>
        </w:rPr>
        <w:t>ّ</w:t>
      </w:r>
      <w:r w:rsidRPr="00DC6DD8">
        <w:rPr>
          <w:rFonts w:ascii="Simplified Arabic" w:hAnsi="Simplified Arabic"/>
          <w:sz w:val="27"/>
          <w:rtl/>
        </w:rPr>
        <w:t xml:space="preserve"> معنى الكلمة، فهو طبقاً لدعواه قد ولد في اليمن قبيل بعثة النبي</w:t>
      </w:r>
      <w:r w:rsidR="00817084" w:rsidRPr="00817084">
        <w:rPr>
          <w:rFonts w:cs="Mosawi" w:hint="cs"/>
          <w:sz w:val="22"/>
          <w:szCs w:val="22"/>
          <w:rtl/>
        </w:rPr>
        <w:t>|</w:t>
      </w:r>
      <w:r w:rsidRPr="00DC6DD8">
        <w:rPr>
          <w:rFonts w:ascii="Simplified Arabic" w:hAnsi="Simplified Arabic"/>
          <w:sz w:val="27"/>
          <w:rtl/>
        </w:rPr>
        <w:t>، ومن ثمّ توجه</w:t>
      </w:r>
      <w:r w:rsidR="00F34D1C" w:rsidRPr="00DC6DD8">
        <w:rPr>
          <w:rFonts w:ascii="Simplified Arabic" w:hAnsi="Simplified Arabic" w:hint="cs"/>
          <w:sz w:val="27"/>
          <w:rtl/>
        </w:rPr>
        <w:t>،</w:t>
      </w:r>
      <w:r w:rsidRPr="00DC6DD8">
        <w:rPr>
          <w:rFonts w:ascii="Simplified Arabic" w:hAnsi="Simplified Arabic"/>
          <w:sz w:val="27"/>
          <w:rtl/>
        </w:rPr>
        <w:t xml:space="preserve"> وهو في عمر الشباب</w:t>
      </w:r>
      <w:r w:rsidR="00F34D1C" w:rsidRPr="00DC6DD8">
        <w:rPr>
          <w:rFonts w:ascii="Simplified Arabic" w:hAnsi="Simplified Arabic" w:hint="cs"/>
          <w:sz w:val="27"/>
          <w:rtl/>
        </w:rPr>
        <w:t>،</w:t>
      </w:r>
      <w:r w:rsidRPr="00DC6DD8">
        <w:rPr>
          <w:rFonts w:ascii="Simplified Arabic" w:hAnsi="Simplified Arabic"/>
          <w:sz w:val="27"/>
          <w:rtl/>
        </w:rPr>
        <w:t xml:space="preserve"> برفقة أبيه وعمّه</w:t>
      </w:r>
      <w:r w:rsidR="00F34D1C" w:rsidRPr="00DC6DD8">
        <w:rPr>
          <w:rFonts w:ascii="Simplified Arabic" w:hAnsi="Simplified Arabic" w:hint="cs"/>
          <w:sz w:val="27"/>
          <w:rtl/>
        </w:rPr>
        <w:t>،</w:t>
      </w:r>
      <w:r w:rsidRPr="00DC6DD8">
        <w:rPr>
          <w:rFonts w:ascii="Simplified Arabic" w:hAnsi="Simplified Arabic"/>
          <w:sz w:val="27"/>
          <w:rtl/>
        </w:rPr>
        <w:t xml:space="preserve"> قاصد</w:t>
      </w:r>
      <w:r w:rsidR="00F34D1C" w:rsidRPr="00DC6DD8">
        <w:rPr>
          <w:rFonts w:ascii="Simplified Arabic" w:hAnsi="Simplified Arabic" w:hint="cs"/>
          <w:sz w:val="27"/>
          <w:rtl/>
        </w:rPr>
        <w:t>اً</w:t>
      </w:r>
      <w:r w:rsidRPr="00DC6DD8">
        <w:rPr>
          <w:rFonts w:ascii="Simplified Arabic" w:hAnsi="Simplified Arabic"/>
          <w:sz w:val="27"/>
          <w:rtl/>
        </w:rPr>
        <w:t xml:space="preserve"> مك</w:t>
      </w:r>
      <w:r w:rsidR="00F34D1C" w:rsidRPr="00DC6DD8">
        <w:rPr>
          <w:rFonts w:ascii="Simplified Arabic" w:hAnsi="Simplified Arabic" w:hint="cs"/>
          <w:sz w:val="27"/>
          <w:rtl/>
        </w:rPr>
        <w:t>ّ</w:t>
      </w:r>
      <w:r w:rsidRPr="00DC6DD8">
        <w:rPr>
          <w:rFonts w:ascii="Simplified Arabic" w:hAnsi="Simplified Arabic"/>
          <w:sz w:val="27"/>
          <w:rtl/>
        </w:rPr>
        <w:t>ة المكرمة</w:t>
      </w:r>
      <w:r w:rsidR="00F34D1C" w:rsidRPr="00DC6DD8">
        <w:rPr>
          <w:rFonts w:ascii="Simplified Arabic" w:hAnsi="Simplified Arabic" w:hint="cs"/>
          <w:sz w:val="27"/>
          <w:rtl/>
        </w:rPr>
        <w:t>؛</w:t>
      </w:r>
      <w:r w:rsidRPr="00DC6DD8">
        <w:rPr>
          <w:rFonts w:ascii="Simplified Arabic" w:hAnsi="Simplified Arabic"/>
          <w:sz w:val="27"/>
          <w:rtl/>
        </w:rPr>
        <w:t xml:space="preserve"> لحج</w:t>
      </w:r>
      <w:r w:rsidR="00F34D1C" w:rsidRPr="00DC6DD8">
        <w:rPr>
          <w:rFonts w:ascii="Simplified Arabic" w:hAnsi="Simplified Arabic" w:hint="cs"/>
          <w:sz w:val="27"/>
          <w:rtl/>
        </w:rPr>
        <w:t>ّ</w:t>
      </w:r>
      <w:r w:rsidRPr="00DC6DD8">
        <w:rPr>
          <w:rFonts w:ascii="Simplified Arabic" w:hAnsi="Simplified Arabic"/>
          <w:sz w:val="27"/>
          <w:rtl/>
        </w:rPr>
        <w:t xml:space="preserve"> بيت الله الحرام</w:t>
      </w:r>
      <w:r w:rsidR="00F34D1C" w:rsidRPr="00DC6DD8">
        <w:rPr>
          <w:rFonts w:ascii="Simplified Arabic" w:hAnsi="Simplified Arabic" w:hint="cs"/>
          <w:sz w:val="27"/>
          <w:rtl/>
        </w:rPr>
        <w:t>،</w:t>
      </w:r>
      <w:r w:rsidRPr="00DC6DD8">
        <w:rPr>
          <w:rFonts w:ascii="Simplified Arabic" w:hAnsi="Simplified Arabic"/>
          <w:sz w:val="27"/>
          <w:rtl/>
        </w:rPr>
        <w:t xml:space="preserve"> ومن ثمّ</w:t>
      </w:r>
      <w:r w:rsidRPr="00DC6DD8">
        <w:rPr>
          <w:rFonts w:ascii="Simplified Arabic" w:hAnsi="Simplified Arabic" w:hint="cs"/>
          <w:sz w:val="27"/>
          <w:rtl/>
        </w:rPr>
        <w:t xml:space="preserve"> </w:t>
      </w:r>
      <w:r w:rsidRPr="00DC6DD8">
        <w:rPr>
          <w:rFonts w:ascii="Simplified Arabic" w:hAnsi="Simplified Arabic"/>
          <w:sz w:val="27"/>
          <w:rtl/>
        </w:rPr>
        <w:t>زيارة المدينة المنورة</w:t>
      </w:r>
      <w:r w:rsidR="00F34D1C" w:rsidRPr="00DC6DD8">
        <w:rPr>
          <w:rFonts w:ascii="Simplified Arabic" w:hAnsi="Simplified Arabic" w:hint="cs"/>
          <w:sz w:val="27"/>
          <w:rtl/>
        </w:rPr>
        <w:t>؛</w:t>
      </w:r>
      <w:r w:rsidRPr="00DC6DD8">
        <w:rPr>
          <w:rFonts w:ascii="Simplified Arabic" w:hAnsi="Simplified Arabic"/>
          <w:sz w:val="27"/>
          <w:rtl/>
        </w:rPr>
        <w:t xml:space="preserve"> للقيا النبي</w:t>
      </w:r>
      <w:r w:rsidR="00817084" w:rsidRPr="00817084">
        <w:rPr>
          <w:rFonts w:cs="Mosawi" w:hint="cs"/>
          <w:sz w:val="22"/>
          <w:szCs w:val="22"/>
          <w:rtl/>
        </w:rPr>
        <w:t>|</w:t>
      </w:r>
      <w:r w:rsidRPr="00DC6DD8">
        <w:rPr>
          <w:rFonts w:ascii="Simplified Arabic" w:hAnsi="Simplified Arabic"/>
          <w:sz w:val="27"/>
          <w:rtl/>
        </w:rPr>
        <w:t>. وفي الطريق إلى الحجاز يتيه القوم</w:t>
      </w:r>
      <w:r w:rsidR="00F34D1C" w:rsidRPr="00DC6DD8">
        <w:rPr>
          <w:rFonts w:ascii="Simplified Arabic" w:hAnsi="Simplified Arabic" w:hint="cs"/>
          <w:sz w:val="27"/>
          <w:rtl/>
        </w:rPr>
        <w:t>،</w:t>
      </w:r>
      <w:r w:rsidRPr="00DC6DD8">
        <w:rPr>
          <w:rFonts w:ascii="Simplified Arabic" w:hAnsi="Simplified Arabic"/>
          <w:sz w:val="27"/>
          <w:rtl/>
        </w:rPr>
        <w:t xml:space="preserve"> ويضيعون في الصحراء، وينفذ ماؤهم</w:t>
      </w:r>
      <w:r w:rsidR="00F34D1C" w:rsidRPr="00DC6DD8">
        <w:rPr>
          <w:rFonts w:ascii="Simplified Arabic" w:hAnsi="Simplified Arabic" w:hint="cs"/>
          <w:sz w:val="27"/>
          <w:rtl/>
        </w:rPr>
        <w:t>،</w:t>
      </w:r>
      <w:r w:rsidRPr="00DC6DD8">
        <w:rPr>
          <w:rFonts w:ascii="Simplified Arabic" w:hAnsi="Simplified Arabic"/>
          <w:sz w:val="27"/>
          <w:rtl/>
        </w:rPr>
        <w:t xml:space="preserve"> حت</w:t>
      </w:r>
      <w:r w:rsidR="00F34D1C" w:rsidRPr="00DC6DD8">
        <w:rPr>
          <w:rFonts w:ascii="Simplified Arabic" w:hAnsi="Simplified Arabic" w:hint="cs"/>
          <w:sz w:val="27"/>
          <w:rtl/>
        </w:rPr>
        <w:t>ّ</w:t>
      </w:r>
      <w:r w:rsidRPr="00DC6DD8">
        <w:rPr>
          <w:rFonts w:ascii="Simplified Arabic" w:hAnsi="Simplified Arabic"/>
          <w:sz w:val="27"/>
          <w:rtl/>
        </w:rPr>
        <w:t>ى كادوا أن يموتوا من العطش، إلى أن منّ الله عليهم، فاهتدى الشاب إلى عين ماء وجد عليها شخصين</w:t>
      </w:r>
      <w:r w:rsidR="00F34D1C" w:rsidRPr="00DC6DD8">
        <w:rPr>
          <w:rFonts w:ascii="Simplified Arabic" w:hAnsi="Simplified Arabic" w:hint="cs"/>
          <w:sz w:val="27"/>
          <w:rtl/>
        </w:rPr>
        <w:t>،</w:t>
      </w:r>
      <w:r w:rsidRPr="00DC6DD8">
        <w:rPr>
          <w:rFonts w:ascii="Simplified Arabic" w:hAnsi="Simplified Arabic"/>
          <w:sz w:val="27"/>
          <w:rtl/>
        </w:rPr>
        <w:t xml:space="preserve"> فقدّما الماء لأبيه وعمه فلم يشربا</w:t>
      </w:r>
      <w:r w:rsidR="00F34D1C" w:rsidRPr="00DC6DD8">
        <w:rPr>
          <w:rFonts w:ascii="Simplified Arabic" w:hAnsi="Simplified Arabic" w:hint="cs"/>
          <w:sz w:val="27"/>
          <w:rtl/>
        </w:rPr>
        <w:t>،</w:t>
      </w:r>
      <w:r w:rsidRPr="00DC6DD8">
        <w:rPr>
          <w:rFonts w:ascii="Simplified Arabic" w:hAnsi="Simplified Arabic"/>
          <w:sz w:val="27"/>
          <w:rtl/>
        </w:rPr>
        <w:t xml:space="preserve"> فقدّ</w:t>
      </w:r>
      <w:r w:rsidR="00F34D1C" w:rsidRPr="00DC6DD8">
        <w:rPr>
          <w:rFonts w:ascii="Simplified Arabic" w:hAnsi="Simplified Arabic" w:hint="cs"/>
          <w:sz w:val="27"/>
          <w:rtl/>
        </w:rPr>
        <w:t>َ</w:t>
      </w:r>
      <w:r w:rsidRPr="00DC6DD8">
        <w:rPr>
          <w:rFonts w:ascii="Simplified Arabic" w:hAnsi="Simplified Arabic"/>
          <w:sz w:val="27"/>
          <w:rtl/>
        </w:rPr>
        <w:t>ماه للشاب فتناول الماء، وعندها أخبره الرجلان</w:t>
      </w:r>
      <w:r w:rsidRPr="00DC6DD8">
        <w:rPr>
          <w:rFonts w:ascii="Simplified Arabic" w:hAnsi="Simplified Arabic" w:hint="cs"/>
          <w:sz w:val="27"/>
          <w:rtl/>
        </w:rPr>
        <w:t xml:space="preserve"> </w:t>
      </w:r>
      <w:r w:rsidRPr="00DC6DD8">
        <w:rPr>
          <w:rFonts w:ascii="Simplified Arabic" w:hAnsi="Simplified Arabic"/>
          <w:sz w:val="27"/>
          <w:rtl/>
        </w:rPr>
        <w:t>بهويتهما</w:t>
      </w:r>
      <w:r w:rsidR="00F34D1C" w:rsidRPr="00DC6DD8">
        <w:rPr>
          <w:rFonts w:ascii="Simplified Arabic" w:hAnsi="Simplified Arabic" w:hint="cs"/>
          <w:sz w:val="27"/>
          <w:rtl/>
        </w:rPr>
        <w:t>،</w:t>
      </w:r>
      <w:r w:rsidRPr="00DC6DD8">
        <w:rPr>
          <w:rFonts w:ascii="Simplified Arabic" w:hAnsi="Simplified Arabic"/>
          <w:sz w:val="27"/>
          <w:rtl/>
        </w:rPr>
        <w:t xml:space="preserve"> وأنهما الخضر وإلياس، وأنّ العين التي سقياه منها هي عين الحياة</w:t>
      </w:r>
      <w:r w:rsidR="00F34D1C" w:rsidRPr="00DC6DD8">
        <w:rPr>
          <w:rFonts w:ascii="Simplified Arabic" w:hAnsi="Simplified Arabic" w:hint="cs"/>
          <w:sz w:val="27"/>
          <w:rtl/>
        </w:rPr>
        <w:t>،</w:t>
      </w:r>
      <w:r w:rsidRPr="00DC6DD8">
        <w:rPr>
          <w:rFonts w:ascii="Simplified Arabic" w:hAnsi="Simplified Arabic"/>
          <w:sz w:val="27"/>
          <w:rtl/>
        </w:rPr>
        <w:t xml:space="preserve"> وم</w:t>
      </w:r>
      <w:r w:rsidR="00F34D1C" w:rsidRPr="00DC6DD8">
        <w:rPr>
          <w:rFonts w:ascii="Simplified Arabic" w:hAnsi="Simplified Arabic" w:hint="cs"/>
          <w:sz w:val="27"/>
          <w:rtl/>
        </w:rPr>
        <w:t>َ</w:t>
      </w:r>
      <w:r w:rsidRPr="00DC6DD8">
        <w:rPr>
          <w:rFonts w:ascii="Simplified Arabic" w:hAnsi="Simplified Arabic"/>
          <w:sz w:val="27"/>
          <w:rtl/>
        </w:rPr>
        <w:t>ن</w:t>
      </w:r>
      <w:r w:rsidR="00F34D1C" w:rsidRPr="00DC6DD8">
        <w:rPr>
          <w:rFonts w:ascii="Simplified Arabic" w:hAnsi="Simplified Arabic" w:hint="cs"/>
          <w:sz w:val="27"/>
          <w:rtl/>
        </w:rPr>
        <w:t>ْ</w:t>
      </w:r>
      <w:r w:rsidRPr="00DC6DD8">
        <w:rPr>
          <w:rFonts w:ascii="Simplified Arabic" w:hAnsi="Simplified Arabic"/>
          <w:sz w:val="27"/>
          <w:rtl/>
        </w:rPr>
        <w:t xml:space="preserve"> شرب منها فسوف يرزقه الله العمر المديد! وأخبراه أنه سيظل حي</w:t>
      </w:r>
      <w:r w:rsidR="00F34D1C" w:rsidRPr="00DC6DD8">
        <w:rPr>
          <w:rFonts w:ascii="Simplified Arabic" w:hAnsi="Simplified Arabic" w:hint="cs"/>
          <w:sz w:val="27"/>
          <w:rtl/>
        </w:rPr>
        <w:t>ّ</w:t>
      </w:r>
      <w:r w:rsidRPr="00DC6DD8">
        <w:rPr>
          <w:rFonts w:ascii="Simplified Arabic" w:hAnsi="Simplified Arabic"/>
          <w:sz w:val="27"/>
          <w:rtl/>
        </w:rPr>
        <w:t>اً إلى حين ظهور الإمام المهدي</w:t>
      </w:r>
      <w:r w:rsidR="00210F2D" w:rsidRPr="00210F2D">
        <w:rPr>
          <w:rFonts w:cs="Mosawi" w:hint="cs"/>
          <w:sz w:val="22"/>
          <w:szCs w:val="22"/>
          <w:rtl/>
        </w:rPr>
        <w:t>×</w:t>
      </w:r>
      <w:r w:rsidR="00F34D1C" w:rsidRPr="00DC6DD8">
        <w:rPr>
          <w:rFonts w:ascii="Simplified Arabic" w:hAnsi="Simplified Arabic" w:hint="cs"/>
          <w:sz w:val="27"/>
          <w:rtl/>
        </w:rPr>
        <w:t>،</w:t>
      </w:r>
      <w:r w:rsidRPr="00DC6DD8">
        <w:rPr>
          <w:rFonts w:ascii="Simplified Arabic" w:hAnsi="Simplified Arabic"/>
          <w:sz w:val="27"/>
          <w:rtl/>
        </w:rPr>
        <w:t xml:space="preserve"> كما أخبراه ببعض تفاصيل الرحلة، ومن أهمها أنّه لن يدرك رسول الله</w:t>
      </w:r>
      <w:r w:rsidR="00817084" w:rsidRPr="00817084">
        <w:rPr>
          <w:rFonts w:cs="Mosawi" w:hint="cs"/>
          <w:sz w:val="22"/>
          <w:szCs w:val="22"/>
          <w:rtl/>
        </w:rPr>
        <w:t>|</w:t>
      </w:r>
      <w:r w:rsidRPr="00DC6DD8">
        <w:rPr>
          <w:rFonts w:ascii="Simplified Arabic" w:hAnsi="Simplified Arabic"/>
          <w:sz w:val="27"/>
          <w:rtl/>
        </w:rPr>
        <w:t xml:space="preserve"> على قيد الحياة</w:t>
      </w:r>
      <w:r w:rsidR="00F34D1C" w:rsidRPr="00DC6DD8">
        <w:rPr>
          <w:rFonts w:ascii="Simplified Arabic" w:hAnsi="Simplified Arabic" w:hint="cs"/>
          <w:sz w:val="27"/>
          <w:rtl/>
        </w:rPr>
        <w:t>،</w:t>
      </w:r>
      <w:r w:rsidRPr="00DC6DD8">
        <w:rPr>
          <w:rFonts w:ascii="Simplified Arabic" w:hAnsi="Simplified Arabic"/>
          <w:sz w:val="27"/>
          <w:rtl/>
        </w:rPr>
        <w:t xml:space="preserve"> وأن عمّه سيموت في</w:t>
      </w:r>
      <w:r w:rsidRPr="00DC6DD8">
        <w:rPr>
          <w:rFonts w:ascii="Simplified Arabic" w:hAnsi="Simplified Arabic" w:hint="cs"/>
          <w:sz w:val="27"/>
          <w:rtl/>
        </w:rPr>
        <w:t xml:space="preserve"> </w:t>
      </w:r>
      <w:r w:rsidRPr="00DC6DD8">
        <w:rPr>
          <w:rFonts w:ascii="Simplified Arabic" w:hAnsi="Simplified Arabic"/>
          <w:sz w:val="27"/>
          <w:rtl/>
        </w:rPr>
        <w:t>الطريق. وبعدها يواصل الشاب المسيرة</w:t>
      </w:r>
      <w:r w:rsidR="00F34D1C" w:rsidRPr="00DC6DD8">
        <w:rPr>
          <w:rFonts w:ascii="Simplified Arabic" w:hAnsi="Simplified Arabic" w:hint="cs"/>
          <w:sz w:val="27"/>
          <w:rtl/>
        </w:rPr>
        <w:t>،</w:t>
      </w:r>
      <w:r w:rsidRPr="00DC6DD8">
        <w:rPr>
          <w:rFonts w:ascii="Simplified Arabic" w:hAnsi="Simplified Arabic"/>
          <w:sz w:val="27"/>
          <w:rtl/>
        </w:rPr>
        <w:t xml:space="preserve"> ويصل المدينة المنورة</w:t>
      </w:r>
      <w:r w:rsidR="00F34D1C" w:rsidRPr="00DC6DD8">
        <w:rPr>
          <w:rFonts w:ascii="Simplified Arabic" w:hAnsi="Simplified Arabic" w:hint="cs"/>
          <w:sz w:val="27"/>
          <w:rtl/>
        </w:rPr>
        <w:t>،</w:t>
      </w:r>
      <w:r w:rsidRPr="00DC6DD8">
        <w:rPr>
          <w:rFonts w:ascii="Simplified Arabic" w:hAnsi="Simplified Arabic"/>
          <w:sz w:val="27"/>
          <w:rtl/>
        </w:rPr>
        <w:t xml:space="preserve"> لكن</w:t>
      </w:r>
      <w:r w:rsidR="00F34D1C" w:rsidRPr="00DC6DD8">
        <w:rPr>
          <w:rFonts w:ascii="Simplified Arabic" w:hAnsi="Simplified Arabic" w:hint="cs"/>
          <w:sz w:val="27"/>
          <w:rtl/>
        </w:rPr>
        <w:t>ْ</w:t>
      </w:r>
      <w:r w:rsidRPr="00DC6DD8">
        <w:rPr>
          <w:rFonts w:ascii="Simplified Arabic" w:hAnsi="Simplified Arabic"/>
          <w:sz w:val="27"/>
          <w:rtl/>
        </w:rPr>
        <w:t xml:space="preserve"> بعد وفاة النبي</w:t>
      </w:r>
      <w:r w:rsidR="00817084" w:rsidRPr="00817084">
        <w:rPr>
          <w:rFonts w:cs="Mosawi" w:hint="cs"/>
          <w:sz w:val="22"/>
          <w:szCs w:val="22"/>
          <w:rtl/>
        </w:rPr>
        <w:t>|</w:t>
      </w:r>
      <w:r w:rsidRPr="00DC6DD8">
        <w:rPr>
          <w:rFonts w:ascii="Simplified Arabic" w:hAnsi="Simplified Arabic"/>
          <w:sz w:val="27"/>
          <w:rtl/>
        </w:rPr>
        <w:t>، فيلتقي بأصحابه، ويتعلّق قلبه بالإمام علي</w:t>
      </w:r>
      <w:r w:rsidR="00F34D1C" w:rsidRPr="00DC6DD8">
        <w:rPr>
          <w:rFonts w:ascii="Simplified Arabic" w:hAnsi="Simplified Arabic" w:hint="cs"/>
          <w:sz w:val="27"/>
          <w:rtl/>
        </w:rPr>
        <w:t>ّ</w:t>
      </w:r>
      <w:r w:rsidR="00210F2D" w:rsidRPr="00210F2D">
        <w:rPr>
          <w:rFonts w:cs="Mosawi" w:hint="cs"/>
          <w:sz w:val="22"/>
          <w:szCs w:val="22"/>
          <w:rtl/>
        </w:rPr>
        <w:t>×</w:t>
      </w:r>
      <w:r w:rsidRPr="00DC6DD8">
        <w:rPr>
          <w:rFonts w:ascii="Simplified Arabic" w:hAnsi="Simplified Arabic"/>
          <w:sz w:val="27"/>
          <w:rtl/>
        </w:rPr>
        <w:t>، وهكذا يلتحق به</w:t>
      </w:r>
      <w:r w:rsidR="00C4007C" w:rsidRPr="00DC6DD8">
        <w:rPr>
          <w:rFonts w:ascii="Simplified Arabic" w:hAnsi="Simplified Arabic" w:hint="cs"/>
          <w:sz w:val="27"/>
          <w:rtl/>
        </w:rPr>
        <w:t>،</w:t>
      </w:r>
      <w:r w:rsidRPr="00DC6DD8">
        <w:rPr>
          <w:rFonts w:ascii="Simplified Arabic" w:hAnsi="Simplified Arabic"/>
          <w:sz w:val="27"/>
          <w:rtl/>
        </w:rPr>
        <w:t xml:space="preserve"> ويحضر معه بعض معاركه</w:t>
      </w:r>
      <w:r w:rsidR="00C4007C" w:rsidRPr="00DC6DD8">
        <w:rPr>
          <w:rFonts w:ascii="Simplified Arabic" w:hAnsi="Simplified Arabic" w:hint="cs"/>
          <w:sz w:val="27"/>
          <w:rtl/>
        </w:rPr>
        <w:t>،</w:t>
      </w:r>
      <w:r w:rsidRPr="00DC6DD8">
        <w:rPr>
          <w:rFonts w:ascii="Simplified Arabic" w:hAnsi="Simplified Arabic"/>
          <w:sz w:val="27"/>
          <w:rtl/>
        </w:rPr>
        <w:t xml:space="preserve"> وقد أصابته في إحدى المعارك شجّة في جبهته! ثمّ ومع استشهاد علي</w:t>
      </w:r>
      <w:r w:rsidR="00210F2D" w:rsidRPr="00210F2D">
        <w:rPr>
          <w:rFonts w:cs="Mosawi" w:hint="cs"/>
          <w:sz w:val="22"/>
          <w:szCs w:val="22"/>
          <w:rtl/>
        </w:rPr>
        <w:t>×</w:t>
      </w:r>
      <w:r w:rsidRPr="00DC6DD8">
        <w:rPr>
          <w:rFonts w:ascii="Simplified Arabic" w:hAnsi="Simplified Arabic"/>
          <w:sz w:val="27"/>
          <w:rtl/>
        </w:rPr>
        <w:t xml:space="preserve"> يلتحق بالإمام الحسن</w:t>
      </w:r>
      <w:r w:rsidR="00210F2D" w:rsidRPr="00210F2D">
        <w:rPr>
          <w:rFonts w:cs="Mosawi" w:hint="cs"/>
          <w:sz w:val="22"/>
          <w:szCs w:val="22"/>
          <w:rtl/>
        </w:rPr>
        <w:t>×</w:t>
      </w:r>
      <w:r w:rsidR="00C4007C" w:rsidRPr="00DC6DD8">
        <w:rPr>
          <w:rFonts w:ascii="Simplified Arabic" w:hAnsi="Simplified Arabic" w:hint="cs"/>
          <w:sz w:val="27"/>
          <w:rtl/>
        </w:rPr>
        <w:t>،</w:t>
      </w:r>
      <w:r w:rsidRPr="00DC6DD8">
        <w:rPr>
          <w:rFonts w:ascii="Simplified Arabic" w:hAnsi="Simplified Arabic"/>
          <w:sz w:val="27"/>
          <w:rtl/>
        </w:rPr>
        <w:t xml:space="preserve"> ثم بأخيه</w:t>
      </w:r>
      <w:r w:rsidRPr="00DC6DD8">
        <w:rPr>
          <w:rFonts w:ascii="Simplified Arabic" w:hAnsi="Simplified Arabic" w:hint="cs"/>
          <w:sz w:val="27"/>
          <w:rtl/>
        </w:rPr>
        <w:t xml:space="preserve"> </w:t>
      </w:r>
      <w:r w:rsidRPr="00DC6DD8">
        <w:rPr>
          <w:rFonts w:ascii="Simplified Arabic" w:hAnsi="Simplified Arabic"/>
          <w:sz w:val="27"/>
          <w:rtl/>
        </w:rPr>
        <w:t>الحسين</w:t>
      </w:r>
      <w:r w:rsidR="00210F2D" w:rsidRPr="00210F2D">
        <w:rPr>
          <w:rFonts w:cs="Mosawi" w:hint="cs"/>
          <w:sz w:val="22"/>
          <w:szCs w:val="22"/>
          <w:rtl/>
        </w:rPr>
        <w:t>×</w:t>
      </w:r>
      <w:r w:rsidRPr="00DC6DD8">
        <w:rPr>
          <w:rFonts w:ascii="Simplified Arabic" w:hAnsi="Simplified Arabic"/>
          <w:sz w:val="27"/>
          <w:rtl/>
        </w:rPr>
        <w:t>، ويحضر معه معركة كربلاء، وينجو منها، ثمّ بعدها يحصل تحوّ</w:t>
      </w:r>
      <w:r w:rsidR="00C4007C" w:rsidRPr="00DC6DD8">
        <w:rPr>
          <w:rFonts w:ascii="Simplified Arabic" w:hAnsi="Simplified Arabic" w:hint="cs"/>
          <w:sz w:val="27"/>
          <w:rtl/>
        </w:rPr>
        <w:t>ُ</w:t>
      </w:r>
      <w:r w:rsidRPr="00DC6DD8">
        <w:rPr>
          <w:rFonts w:ascii="Simplified Arabic" w:hAnsi="Simplified Arabic"/>
          <w:sz w:val="27"/>
          <w:rtl/>
        </w:rPr>
        <w:t>ل في حياته، حيث يفر</w:t>
      </w:r>
      <w:r w:rsidR="00C4007C" w:rsidRPr="00DC6DD8">
        <w:rPr>
          <w:rFonts w:ascii="Simplified Arabic" w:hAnsi="Simplified Arabic" w:hint="cs"/>
          <w:sz w:val="27"/>
          <w:rtl/>
        </w:rPr>
        <w:t>ّ</w:t>
      </w:r>
      <w:r w:rsidRPr="00DC6DD8">
        <w:rPr>
          <w:rFonts w:ascii="Simplified Arabic" w:hAnsi="Simplified Arabic"/>
          <w:sz w:val="27"/>
          <w:rtl/>
        </w:rPr>
        <w:t xml:space="preserve"> من بني أمية باتجاه المغرب </w:t>
      </w:r>
      <w:r w:rsidRPr="00DC6DD8">
        <w:rPr>
          <w:rFonts w:ascii="Simplified Arabic" w:hAnsi="Simplified Arabic"/>
          <w:sz w:val="27"/>
          <w:rtl/>
        </w:rPr>
        <w:lastRenderedPageBreak/>
        <w:t xml:space="preserve">العربي، فيستوطن مدينة طنجة أو مدينة أخرى من مدن المغرب، ويعيش فيها مع ذراريه وأحفاده وأحفاد أحفاده. </w:t>
      </w:r>
    </w:p>
    <w:p w:rsidR="00BC746D" w:rsidRPr="00DC6DD8" w:rsidRDefault="00BC746D" w:rsidP="00196B44">
      <w:pPr>
        <w:rPr>
          <w:rFonts w:ascii="Simplified Arabic" w:hAnsi="Simplified Arabic"/>
          <w:sz w:val="27"/>
          <w:rtl/>
        </w:rPr>
      </w:pPr>
      <w:r w:rsidRPr="00DC6DD8">
        <w:rPr>
          <w:rFonts w:ascii="Simplified Arabic" w:hAnsi="Simplified Arabic"/>
          <w:sz w:val="27"/>
          <w:rtl/>
        </w:rPr>
        <w:t xml:space="preserve"> والقصة (المعمر المغربي) ليست مجرد مادة للترف الفكري، بل هي ـ بناء</w:t>
      </w:r>
      <w:r w:rsidR="00C4007C" w:rsidRPr="00DC6DD8">
        <w:rPr>
          <w:rFonts w:ascii="Simplified Arabic" w:hAnsi="Simplified Arabic" w:hint="cs"/>
          <w:sz w:val="27"/>
          <w:rtl/>
        </w:rPr>
        <w:t>ً</w:t>
      </w:r>
      <w:r w:rsidRPr="00DC6DD8">
        <w:rPr>
          <w:rFonts w:ascii="Simplified Arabic" w:hAnsi="Simplified Arabic"/>
          <w:sz w:val="27"/>
          <w:rtl/>
        </w:rPr>
        <w:t xml:space="preserve"> على صحتها ـ قضية حساسة</w:t>
      </w:r>
      <w:r w:rsidR="00C4007C" w:rsidRPr="00DC6DD8">
        <w:rPr>
          <w:rFonts w:ascii="Simplified Arabic" w:hAnsi="Simplified Arabic" w:hint="cs"/>
          <w:sz w:val="27"/>
          <w:rtl/>
        </w:rPr>
        <w:t>،</w:t>
      </w:r>
      <w:r w:rsidRPr="00DC6DD8">
        <w:rPr>
          <w:rFonts w:ascii="Simplified Arabic" w:hAnsi="Simplified Arabic"/>
          <w:sz w:val="27"/>
          <w:rtl/>
        </w:rPr>
        <w:t xml:space="preserve"> وتتصل بواحدة من أهم عقائد الشيعة الإمامية، أعني بها عقيدة المهدوية، لا لجهة أن ا</w:t>
      </w:r>
      <w:r w:rsidR="00C4007C" w:rsidRPr="00DC6DD8">
        <w:rPr>
          <w:rFonts w:ascii="Simplified Arabic" w:hAnsi="Simplified Arabic"/>
          <w:sz w:val="27"/>
          <w:rtl/>
        </w:rPr>
        <w:t>لمعمر سيعيش إلى حين ظهور المهدي</w:t>
      </w:r>
      <w:r w:rsidR="004F2DE4" w:rsidRPr="004F2DE4">
        <w:rPr>
          <w:rFonts w:ascii="Simplified Arabic" w:hAnsi="Simplified Arabic" w:cs="Mosawi" w:hint="cs"/>
          <w:sz w:val="22"/>
          <w:szCs w:val="22"/>
          <w:rtl/>
        </w:rPr>
        <w:t>#</w:t>
      </w:r>
      <w:r w:rsidR="00C4007C" w:rsidRPr="00DC6DD8">
        <w:rPr>
          <w:rFonts w:ascii="Simplified Arabic" w:hAnsi="Simplified Arabic" w:hint="cs"/>
          <w:sz w:val="27"/>
          <w:rtl/>
        </w:rPr>
        <w:t>،</w:t>
      </w:r>
      <w:r w:rsidRPr="00DC6DD8">
        <w:rPr>
          <w:rFonts w:ascii="Simplified Arabic" w:hAnsi="Simplified Arabic"/>
          <w:sz w:val="27"/>
          <w:rtl/>
        </w:rPr>
        <w:t xml:space="preserve"> ليكون واحد</w:t>
      </w:r>
      <w:r w:rsidR="00553B2F" w:rsidRPr="00DC6DD8">
        <w:rPr>
          <w:rFonts w:ascii="Simplified Arabic" w:hAnsi="Simplified Arabic"/>
          <w:sz w:val="27"/>
          <w:rtl/>
        </w:rPr>
        <w:t>اً</w:t>
      </w:r>
      <w:r w:rsidRPr="00DC6DD8">
        <w:rPr>
          <w:rFonts w:ascii="Simplified Arabic" w:hAnsi="Simplified Arabic"/>
          <w:sz w:val="27"/>
          <w:rtl/>
        </w:rPr>
        <w:t xml:space="preserve"> من أ</w:t>
      </w:r>
      <w:r w:rsidRPr="00DC6DD8">
        <w:rPr>
          <w:rFonts w:ascii="Simplified Arabic" w:hAnsi="Simplified Arabic" w:hint="cs"/>
          <w:sz w:val="27"/>
          <w:rtl/>
        </w:rPr>
        <w:t>ن</w:t>
      </w:r>
      <w:r w:rsidRPr="00DC6DD8">
        <w:rPr>
          <w:rFonts w:ascii="Simplified Arabic" w:hAnsi="Simplified Arabic"/>
          <w:sz w:val="27"/>
          <w:rtl/>
        </w:rPr>
        <w:t>صاره وجنوده</w:t>
      </w:r>
      <w:r w:rsidR="00C4007C" w:rsidRPr="00DC6DD8">
        <w:rPr>
          <w:rFonts w:ascii="Simplified Arabic" w:hAnsi="Simplified Arabic" w:hint="cs"/>
          <w:sz w:val="27"/>
          <w:rtl/>
        </w:rPr>
        <w:t>،</w:t>
      </w:r>
      <w:r w:rsidRPr="00DC6DD8">
        <w:rPr>
          <w:rFonts w:ascii="Simplified Arabic" w:hAnsi="Simplified Arabic"/>
          <w:sz w:val="27"/>
          <w:rtl/>
        </w:rPr>
        <w:t xml:space="preserve"> فح</w:t>
      </w:r>
      <w:r w:rsidR="00C4007C" w:rsidRPr="00DC6DD8">
        <w:rPr>
          <w:rFonts w:ascii="Simplified Arabic" w:hAnsi="Simplified Arabic" w:hint="cs"/>
          <w:sz w:val="27"/>
          <w:rtl/>
        </w:rPr>
        <w:t>َ</w:t>
      </w:r>
      <w:r w:rsidRPr="00DC6DD8">
        <w:rPr>
          <w:rFonts w:ascii="Simplified Arabic" w:hAnsi="Simplified Arabic"/>
          <w:sz w:val="27"/>
          <w:rtl/>
        </w:rPr>
        <w:t>س</w:t>
      </w:r>
      <w:r w:rsidR="00C4007C" w:rsidRPr="00DC6DD8">
        <w:rPr>
          <w:rFonts w:ascii="Simplified Arabic" w:hAnsi="Simplified Arabic" w:hint="cs"/>
          <w:sz w:val="27"/>
          <w:rtl/>
        </w:rPr>
        <w:t>ْ</w:t>
      </w:r>
      <w:r w:rsidRPr="00DC6DD8">
        <w:rPr>
          <w:rFonts w:ascii="Simplified Arabic" w:hAnsi="Simplified Arabic"/>
          <w:sz w:val="27"/>
          <w:rtl/>
        </w:rPr>
        <w:t>ب، بل لأن عمره الطويل</w:t>
      </w:r>
      <w:r w:rsidRPr="00DC6DD8">
        <w:rPr>
          <w:rFonts w:ascii="Simplified Arabic" w:hAnsi="Simplified Arabic" w:hint="cs"/>
          <w:sz w:val="27"/>
          <w:rtl/>
        </w:rPr>
        <w:t xml:space="preserve"> </w:t>
      </w:r>
      <w:r w:rsidRPr="00DC6DD8">
        <w:rPr>
          <w:rFonts w:ascii="Simplified Arabic" w:hAnsi="Simplified Arabic"/>
          <w:sz w:val="27"/>
          <w:rtl/>
        </w:rPr>
        <w:t>يُع</w:t>
      </w:r>
      <w:r w:rsidR="00C4007C" w:rsidRPr="00DC6DD8">
        <w:rPr>
          <w:rFonts w:ascii="Simplified Arabic" w:hAnsi="Simplified Arabic" w:hint="cs"/>
          <w:sz w:val="27"/>
          <w:rtl/>
        </w:rPr>
        <w:t>َ</w:t>
      </w:r>
      <w:r w:rsidR="00C4007C" w:rsidRPr="00DC6DD8">
        <w:rPr>
          <w:rFonts w:ascii="Simplified Arabic" w:hAnsi="Simplified Arabic"/>
          <w:sz w:val="27"/>
          <w:rtl/>
        </w:rPr>
        <w:t>د</w:t>
      </w:r>
      <w:r w:rsidR="00C4007C" w:rsidRPr="00DC6DD8">
        <w:rPr>
          <w:rFonts w:ascii="Simplified Arabic" w:hAnsi="Simplified Arabic" w:hint="cs"/>
          <w:sz w:val="27"/>
          <w:rtl/>
        </w:rPr>
        <w:t>ُّ</w:t>
      </w:r>
      <w:r w:rsidRPr="00DC6DD8">
        <w:rPr>
          <w:rFonts w:ascii="Simplified Arabic" w:hAnsi="Simplified Arabic"/>
          <w:sz w:val="27"/>
          <w:rtl/>
        </w:rPr>
        <w:t xml:space="preserve"> شاهد</w:t>
      </w:r>
      <w:r w:rsidR="00553B2F" w:rsidRPr="00DC6DD8">
        <w:rPr>
          <w:rFonts w:ascii="Simplified Arabic" w:hAnsi="Simplified Arabic"/>
          <w:sz w:val="27"/>
          <w:rtl/>
        </w:rPr>
        <w:t>اً</w:t>
      </w:r>
      <w:r w:rsidRPr="00DC6DD8">
        <w:rPr>
          <w:rFonts w:ascii="Simplified Arabic" w:hAnsi="Simplified Arabic"/>
          <w:sz w:val="27"/>
          <w:rtl/>
        </w:rPr>
        <w:t xml:space="preserve"> على إمك</w:t>
      </w:r>
      <w:r w:rsidR="00C4007C" w:rsidRPr="00DC6DD8">
        <w:rPr>
          <w:rFonts w:ascii="Simplified Arabic" w:hAnsi="Simplified Arabic"/>
          <w:sz w:val="27"/>
          <w:rtl/>
        </w:rPr>
        <w:t>انية العمر الطويل للإمام المهدي</w:t>
      </w:r>
      <w:r w:rsidR="004F2DE4" w:rsidRPr="004F2DE4">
        <w:rPr>
          <w:rFonts w:ascii="Simplified Arabic" w:hAnsi="Simplified Arabic" w:cs="Mosawi" w:hint="cs"/>
          <w:sz w:val="22"/>
          <w:szCs w:val="22"/>
          <w:rtl/>
        </w:rPr>
        <w:t>#</w:t>
      </w:r>
      <w:r w:rsidRPr="00DC6DD8">
        <w:rPr>
          <w:rFonts w:ascii="Simplified Arabic" w:hAnsi="Simplified Arabic"/>
          <w:sz w:val="27"/>
          <w:rtl/>
        </w:rPr>
        <w:t>، ومن هنا يكتسب بحثها ودرسها أهم</w:t>
      </w:r>
      <w:r w:rsidR="00C4007C" w:rsidRPr="00DC6DD8">
        <w:rPr>
          <w:rFonts w:ascii="Simplified Arabic" w:hAnsi="Simplified Arabic" w:hint="cs"/>
          <w:sz w:val="27"/>
          <w:rtl/>
        </w:rPr>
        <w:t>ّ</w:t>
      </w:r>
      <w:r w:rsidRPr="00DC6DD8">
        <w:rPr>
          <w:rFonts w:ascii="Simplified Arabic" w:hAnsi="Simplified Arabic"/>
          <w:sz w:val="27"/>
          <w:rtl/>
        </w:rPr>
        <w:t xml:space="preserve">ية خاصة واستثنائية. ونحن سوف نحاول دراسة هذه القصة من خلال الوقفات التالية: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1ـ </w:t>
      </w:r>
      <w:r w:rsidRPr="00DC6DD8">
        <w:rPr>
          <w:rFonts w:ascii="Simplified Arabic" w:hAnsi="Simplified Arabic"/>
          <w:sz w:val="27"/>
          <w:rtl/>
        </w:rPr>
        <w:t xml:space="preserve">آثار القصة وانعكاساتها على المعارف الإسلامية.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2ـ </w:t>
      </w:r>
      <w:r w:rsidRPr="00DC6DD8">
        <w:rPr>
          <w:rFonts w:ascii="Simplified Arabic" w:hAnsi="Simplified Arabic"/>
          <w:sz w:val="27"/>
          <w:rtl/>
        </w:rPr>
        <w:t xml:space="preserve">القصة في المصادر الشيعيّة.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3ـ </w:t>
      </w:r>
      <w:r w:rsidRPr="00DC6DD8">
        <w:rPr>
          <w:rFonts w:ascii="Simplified Arabic" w:hAnsi="Simplified Arabic"/>
          <w:sz w:val="27"/>
          <w:rtl/>
        </w:rPr>
        <w:t>القصة في مصادر السن</w:t>
      </w:r>
      <w:r w:rsidR="004F2DE4">
        <w:rPr>
          <w:rFonts w:ascii="Simplified Arabic" w:hAnsi="Simplified Arabic" w:hint="cs"/>
          <w:sz w:val="27"/>
          <w:rtl/>
        </w:rPr>
        <w:t>ّ</w:t>
      </w:r>
      <w:r w:rsidRPr="00DC6DD8">
        <w:rPr>
          <w:rFonts w:ascii="Simplified Arabic" w:hAnsi="Simplified Arabic"/>
          <w:sz w:val="27"/>
          <w:rtl/>
        </w:rPr>
        <w:t xml:space="preserve">ة.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4ـ </w:t>
      </w:r>
      <w:r w:rsidRPr="00DC6DD8">
        <w:rPr>
          <w:rFonts w:ascii="Simplified Arabic" w:hAnsi="Simplified Arabic"/>
          <w:sz w:val="27"/>
          <w:rtl/>
        </w:rPr>
        <w:t>معم</w:t>
      </w:r>
      <w:r w:rsidR="004F2DE4">
        <w:rPr>
          <w:rFonts w:ascii="Simplified Arabic" w:hAnsi="Simplified Arabic" w:hint="cs"/>
          <w:sz w:val="27"/>
          <w:rtl/>
        </w:rPr>
        <w:t>ِّ</w:t>
      </w:r>
      <w:r w:rsidRPr="00DC6DD8">
        <w:rPr>
          <w:rFonts w:ascii="Simplified Arabic" w:hAnsi="Simplified Arabic"/>
          <w:sz w:val="27"/>
          <w:rtl/>
        </w:rPr>
        <w:t>ر واحد أم معم</w:t>
      </w:r>
      <w:r w:rsidR="004F2DE4">
        <w:rPr>
          <w:rFonts w:ascii="Simplified Arabic" w:hAnsi="Simplified Arabic" w:hint="cs"/>
          <w:sz w:val="27"/>
          <w:rtl/>
        </w:rPr>
        <w:t>ِّ</w:t>
      </w:r>
      <w:r w:rsidRPr="00DC6DD8">
        <w:rPr>
          <w:rFonts w:ascii="Simplified Arabic" w:hAnsi="Simplified Arabic"/>
          <w:sz w:val="27"/>
          <w:rtl/>
        </w:rPr>
        <w:t xml:space="preserve">ران مغربيان؟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5ـ </w:t>
      </w:r>
      <w:r w:rsidRPr="00DC6DD8">
        <w:rPr>
          <w:rFonts w:ascii="Simplified Arabic" w:hAnsi="Simplified Arabic"/>
          <w:sz w:val="27"/>
          <w:rtl/>
        </w:rPr>
        <w:t>هل المعم</w:t>
      </w:r>
      <w:r w:rsidR="004F2DE4">
        <w:rPr>
          <w:rFonts w:ascii="Simplified Arabic" w:hAnsi="Simplified Arabic" w:hint="cs"/>
          <w:sz w:val="27"/>
          <w:rtl/>
        </w:rPr>
        <w:t>ِّ</w:t>
      </w:r>
      <w:r w:rsidRPr="00DC6DD8">
        <w:rPr>
          <w:rFonts w:ascii="Simplified Arabic" w:hAnsi="Simplified Arabic"/>
          <w:sz w:val="27"/>
          <w:rtl/>
        </w:rPr>
        <w:t xml:space="preserve">ر المغربي شخصية حقيقية أم وهمية؟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6ـ </w:t>
      </w:r>
      <w:r w:rsidRPr="00DC6DD8">
        <w:rPr>
          <w:rFonts w:ascii="Simplified Arabic" w:hAnsi="Simplified Arabic"/>
          <w:sz w:val="27"/>
          <w:rtl/>
        </w:rPr>
        <w:t xml:space="preserve">على فرض كونه شخصية حقيقية فهل يمكن تصديق الرجل والوثوق بقصته؟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7ـ </w:t>
      </w:r>
      <w:r w:rsidRPr="00DC6DD8">
        <w:rPr>
          <w:rFonts w:ascii="Simplified Arabic" w:hAnsi="Simplified Arabic"/>
          <w:sz w:val="27"/>
          <w:rtl/>
        </w:rPr>
        <w:t>تناقضات القصة وتضارب رواياتها</w:t>
      </w:r>
      <w:r w:rsidR="00C4007C" w:rsidRPr="00DC6DD8">
        <w:rPr>
          <w:rFonts w:ascii="Simplified Arabic" w:hAnsi="Simplified Arabic" w:hint="cs"/>
          <w:sz w:val="27"/>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8ـ </w:t>
      </w:r>
      <w:r w:rsidRPr="00DC6DD8">
        <w:rPr>
          <w:rFonts w:ascii="Simplified Arabic" w:hAnsi="Simplified Arabic"/>
          <w:sz w:val="27"/>
          <w:rtl/>
        </w:rPr>
        <w:t>ظهور جديد للمعم</w:t>
      </w:r>
      <w:r w:rsidR="004F2DE4">
        <w:rPr>
          <w:rFonts w:ascii="Simplified Arabic" w:hAnsi="Simplified Arabic" w:hint="cs"/>
          <w:sz w:val="27"/>
          <w:rtl/>
        </w:rPr>
        <w:t>ِّ</w:t>
      </w:r>
      <w:r w:rsidRPr="00DC6DD8">
        <w:rPr>
          <w:rFonts w:ascii="Simplified Arabic" w:hAnsi="Simplified Arabic"/>
          <w:sz w:val="27"/>
          <w:rtl/>
        </w:rPr>
        <w:t>ر المغربي بعد غيبة طويلة</w:t>
      </w:r>
      <w:r w:rsidR="00C4007C" w:rsidRPr="00DC6DD8">
        <w:rPr>
          <w:rFonts w:ascii="Simplified Arabic" w:hAnsi="Simplified Arabic" w:hint="cs"/>
          <w:sz w:val="27"/>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9ـ </w:t>
      </w:r>
      <w:r w:rsidRPr="00DC6DD8">
        <w:rPr>
          <w:rFonts w:ascii="Simplified Arabic" w:hAnsi="Simplified Arabic"/>
          <w:sz w:val="27"/>
          <w:rtl/>
        </w:rPr>
        <w:t>هل مات المعم</w:t>
      </w:r>
      <w:r w:rsidR="004F2DE4">
        <w:rPr>
          <w:rFonts w:ascii="Simplified Arabic" w:hAnsi="Simplified Arabic" w:hint="cs"/>
          <w:sz w:val="27"/>
          <w:rtl/>
        </w:rPr>
        <w:t>ِّ</w:t>
      </w:r>
      <w:r w:rsidRPr="00DC6DD8">
        <w:rPr>
          <w:rFonts w:ascii="Simplified Arabic" w:hAnsi="Simplified Arabic"/>
          <w:sz w:val="27"/>
          <w:rtl/>
        </w:rPr>
        <w:t>ر أم لا يزال حي</w:t>
      </w:r>
      <w:r w:rsidR="00C4007C" w:rsidRPr="00DC6DD8">
        <w:rPr>
          <w:rFonts w:ascii="Simplified Arabic" w:hAnsi="Simplified Arabic" w:hint="cs"/>
          <w:sz w:val="27"/>
          <w:rtl/>
        </w:rPr>
        <w:t>ّ</w:t>
      </w:r>
      <w:r w:rsidRPr="00DC6DD8">
        <w:rPr>
          <w:rFonts w:ascii="Simplified Arabic" w:hAnsi="Simplified Arabic"/>
          <w:sz w:val="27"/>
          <w:rtl/>
        </w:rPr>
        <w:t xml:space="preserve">اً؟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10ـ </w:t>
      </w:r>
      <w:r w:rsidRPr="00DC6DD8">
        <w:rPr>
          <w:rFonts w:ascii="Simplified Arabic" w:hAnsi="Simplified Arabic"/>
          <w:sz w:val="27"/>
          <w:rtl/>
        </w:rPr>
        <w:t>استيلاد معم</w:t>
      </w:r>
      <w:r w:rsidR="00C4007C" w:rsidRPr="00DC6DD8">
        <w:rPr>
          <w:rFonts w:ascii="Simplified Arabic" w:hAnsi="Simplified Arabic" w:hint="cs"/>
          <w:sz w:val="27"/>
          <w:rtl/>
        </w:rPr>
        <w:t>ّ</w:t>
      </w:r>
      <w:r w:rsidR="004F2DE4">
        <w:rPr>
          <w:rFonts w:ascii="Simplified Arabic" w:hAnsi="Simplified Arabic" w:hint="cs"/>
          <w:sz w:val="27"/>
          <w:rtl/>
        </w:rPr>
        <w:t>ِ</w:t>
      </w:r>
      <w:r w:rsidRPr="00DC6DD8">
        <w:rPr>
          <w:rFonts w:ascii="Simplified Arabic" w:hAnsi="Simplified Arabic"/>
          <w:sz w:val="27"/>
          <w:rtl/>
        </w:rPr>
        <w:t>ر آخر هو المعم</w:t>
      </w:r>
      <w:r w:rsidR="004F2DE4">
        <w:rPr>
          <w:rFonts w:ascii="Simplified Arabic" w:hAnsi="Simplified Arabic" w:hint="cs"/>
          <w:sz w:val="27"/>
          <w:rtl/>
        </w:rPr>
        <w:t>ِّ</w:t>
      </w:r>
      <w:r w:rsidRPr="00DC6DD8">
        <w:rPr>
          <w:rFonts w:ascii="Simplified Arabic" w:hAnsi="Simplified Arabic"/>
          <w:sz w:val="27"/>
          <w:rtl/>
        </w:rPr>
        <w:t>ر المشرقي</w:t>
      </w:r>
      <w:r w:rsidR="00C4007C" w:rsidRPr="00DC6DD8">
        <w:rPr>
          <w:rFonts w:ascii="Simplified Arabic" w:hAnsi="Simplified Arabic" w:hint="cs"/>
          <w:sz w:val="27"/>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hint="cs"/>
          <w:sz w:val="27"/>
          <w:rtl/>
        </w:rPr>
        <w:t xml:space="preserve">11ـ </w:t>
      </w:r>
      <w:r w:rsidRPr="00DC6DD8">
        <w:rPr>
          <w:rFonts w:ascii="Simplified Arabic" w:hAnsi="Simplified Arabic"/>
          <w:sz w:val="27"/>
          <w:rtl/>
        </w:rPr>
        <w:t>نتائج وخلاصات</w:t>
      </w:r>
      <w:r w:rsidR="00C4007C" w:rsidRPr="00DC6DD8">
        <w:rPr>
          <w:rFonts w:ascii="Simplified Arabic" w:hAnsi="Simplified Arabic" w:hint="cs"/>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p>
    <w:p w:rsidR="00BC746D" w:rsidRPr="00DC6DD8" w:rsidRDefault="00BC746D" w:rsidP="00E116A5">
      <w:pPr>
        <w:pStyle w:val="31"/>
        <w:rPr>
          <w:color w:val="auto"/>
          <w:rtl/>
        </w:rPr>
      </w:pPr>
      <w:r w:rsidRPr="00DC6DD8">
        <w:rPr>
          <w:color w:val="auto"/>
          <w:rtl/>
        </w:rPr>
        <w:t>الوقفة الأولى: آثار القصة وانعكاساتها على المعارف الإسلامية</w:t>
      </w:r>
    </w:p>
    <w:p w:rsidR="00BC746D" w:rsidRPr="00DC6DD8" w:rsidRDefault="00BC746D" w:rsidP="00196B44">
      <w:pPr>
        <w:rPr>
          <w:rFonts w:ascii="Simplified Arabic" w:hAnsi="Simplified Arabic"/>
          <w:sz w:val="27"/>
          <w:rtl/>
        </w:rPr>
      </w:pPr>
      <w:r w:rsidRPr="00DC6DD8">
        <w:rPr>
          <w:rFonts w:ascii="Simplified Arabic" w:hAnsi="Simplified Arabic"/>
          <w:sz w:val="27"/>
          <w:rtl/>
        </w:rPr>
        <w:t> إنّ هذه القصة ليست قصة عابرة، بل إنّها ذات أهم</w:t>
      </w:r>
      <w:r w:rsidR="00C4007C" w:rsidRPr="00DC6DD8">
        <w:rPr>
          <w:rFonts w:ascii="Simplified Arabic" w:hAnsi="Simplified Arabic" w:hint="cs"/>
          <w:sz w:val="27"/>
          <w:rtl/>
        </w:rPr>
        <w:t>ّ</w:t>
      </w:r>
      <w:r w:rsidR="00C4007C" w:rsidRPr="00DC6DD8">
        <w:rPr>
          <w:rFonts w:ascii="Simplified Arabic" w:hAnsi="Simplified Arabic"/>
          <w:sz w:val="27"/>
          <w:rtl/>
        </w:rPr>
        <w:t>ية لم</w:t>
      </w:r>
      <w:r w:rsidR="00C4007C" w:rsidRPr="00DC6DD8">
        <w:rPr>
          <w:rFonts w:ascii="Simplified Arabic" w:hAnsi="Simplified Arabic" w:hint="cs"/>
          <w:sz w:val="27"/>
          <w:rtl/>
        </w:rPr>
        <w:t>ا</w:t>
      </w:r>
      <w:r w:rsidRPr="00DC6DD8">
        <w:rPr>
          <w:rFonts w:ascii="Simplified Arabic" w:hAnsi="Simplified Arabic"/>
          <w:sz w:val="27"/>
          <w:rtl/>
        </w:rPr>
        <w:t xml:space="preserve"> لها من تأثيرات امتدت إلى العديد من المعارف الإسلامية، وهذه هي إحدى الأسباب التي تدفع إلى دراسة هذه القص</w:t>
      </w:r>
      <w:r w:rsidR="00C4007C" w:rsidRPr="00DC6DD8">
        <w:rPr>
          <w:rFonts w:ascii="Simplified Arabic" w:hAnsi="Simplified Arabic" w:hint="cs"/>
          <w:sz w:val="27"/>
          <w:rtl/>
        </w:rPr>
        <w:t>ّ</w:t>
      </w:r>
      <w:r w:rsidRPr="00DC6DD8">
        <w:rPr>
          <w:rFonts w:ascii="Simplified Arabic" w:hAnsi="Simplified Arabic"/>
          <w:sz w:val="27"/>
          <w:rtl/>
        </w:rPr>
        <w:t>ة وتحر</w:t>
      </w:r>
      <w:r w:rsidR="00C4007C" w:rsidRPr="00DC6DD8">
        <w:rPr>
          <w:rFonts w:ascii="Simplified Arabic" w:hAnsi="Simplified Arabic" w:hint="cs"/>
          <w:sz w:val="27"/>
          <w:rtl/>
        </w:rPr>
        <w:t>ّ</w:t>
      </w:r>
      <w:r w:rsidRPr="00DC6DD8">
        <w:rPr>
          <w:rFonts w:ascii="Simplified Arabic" w:hAnsi="Simplified Arabic"/>
          <w:sz w:val="27"/>
          <w:rtl/>
        </w:rPr>
        <w:t xml:space="preserve">ي صدقيتها. والمعارف التي لها صلة بهذه القصة هي: </w:t>
      </w:r>
    </w:p>
    <w:p w:rsidR="00BC746D" w:rsidRPr="00DC6DD8" w:rsidRDefault="00BC746D" w:rsidP="00196B44">
      <w:pPr>
        <w:rPr>
          <w:rFonts w:ascii="Simplified Arabic" w:hAnsi="Simplified Arabic"/>
          <w:sz w:val="27"/>
          <w:rtl/>
        </w:rPr>
      </w:pPr>
      <w:r w:rsidRPr="00DC6DD8">
        <w:rPr>
          <w:rFonts w:ascii="Simplified Arabic" w:hAnsi="Simplified Arabic"/>
          <w:sz w:val="27"/>
          <w:rtl/>
        </w:rPr>
        <w:t xml:space="preserve">1ـ علم العقيدة، فإنّ هذه القصة صارت تذكر في عداد القرائن على إمكانية </w:t>
      </w:r>
      <w:r w:rsidRPr="00DC6DD8">
        <w:rPr>
          <w:rFonts w:ascii="Simplified Arabic" w:hAnsi="Simplified Arabic"/>
          <w:sz w:val="27"/>
          <w:rtl/>
        </w:rPr>
        <w:lastRenderedPageBreak/>
        <w:t>ومعقولية طول عمر الإنسان، رد</w:t>
      </w:r>
      <w:r w:rsidR="00917096" w:rsidRPr="00DC6DD8">
        <w:rPr>
          <w:rFonts w:ascii="Simplified Arabic" w:hAnsi="Simplified Arabic" w:hint="cs"/>
          <w:sz w:val="27"/>
          <w:rtl/>
        </w:rPr>
        <w:t>ّ</w:t>
      </w:r>
      <w:r w:rsidRPr="00DC6DD8">
        <w:rPr>
          <w:rFonts w:ascii="Simplified Arabic" w:hAnsi="Simplified Arabic"/>
          <w:sz w:val="27"/>
          <w:rtl/>
        </w:rPr>
        <w:t>اً على استبعاد ذلك في حق</w:t>
      </w:r>
      <w:r w:rsidR="00917096" w:rsidRPr="00DC6DD8">
        <w:rPr>
          <w:rFonts w:ascii="Simplified Arabic" w:hAnsi="Simplified Arabic" w:hint="cs"/>
          <w:sz w:val="27"/>
          <w:rtl/>
        </w:rPr>
        <w:t>ّ</w:t>
      </w:r>
      <w:r w:rsidRPr="00DC6DD8">
        <w:rPr>
          <w:rFonts w:ascii="Simplified Arabic" w:hAnsi="Simplified Arabic"/>
          <w:sz w:val="27"/>
          <w:rtl/>
        </w:rPr>
        <w:t xml:space="preserve"> الإمام المهدي</w:t>
      </w:r>
      <w:bookmarkStart w:id="44" w:name="_ftnref1"/>
      <w:r w:rsidR="00210F2D" w:rsidRPr="00210F2D">
        <w:rPr>
          <w:rFonts w:cs="Mosawi" w:hint="cs"/>
          <w:sz w:val="22"/>
          <w:szCs w:val="22"/>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60"/>
      </w:r>
      <w:bookmarkEnd w:id="44"/>
      <w:r w:rsidRPr="00DC6DD8">
        <w:rPr>
          <w:rFonts w:ascii="Simplified Arabic" w:hAnsi="Simplified Arabic"/>
          <w:sz w:val="27"/>
          <w:vertAlign w:val="superscript"/>
          <w:rtl/>
        </w:rPr>
        <w:t>)</w:t>
      </w:r>
      <w:r w:rsidRPr="00DC6DD8">
        <w:rPr>
          <w:rFonts w:ascii="Simplified Arabic" w:hAnsi="Simplified Arabic"/>
          <w:sz w:val="27"/>
          <w:rtl/>
        </w:rPr>
        <w:t>. كما أنّ القصة فيها العديد من خوارق العادات والعجائب</w:t>
      </w:r>
      <w:r w:rsidR="00917096" w:rsidRPr="00DC6DD8">
        <w:rPr>
          <w:rFonts w:ascii="Simplified Arabic" w:hAnsi="Simplified Arabic" w:hint="cs"/>
          <w:sz w:val="27"/>
          <w:rtl/>
        </w:rPr>
        <w:t>،</w:t>
      </w:r>
      <w:r w:rsidRPr="00DC6DD8">
        <w:rPr>
          <w:rFonts w:ascii="Simplified Arabic" w:hAnsi="Simplified Arabic"/>
          <w:sz w:val="27"/>
          <w:rtl/>
        </w:rPr>
        <w:t xml:space="preserve"> من قبيل</w:t>
      </w:r>
      <w:r w:rsidR="00917096" w:rsidRPr="00DC6DD8">
        <w:rPr>
          <w:rFonts w:ascii="Simplified Arabic" w:hAnsi="Simplified Arabic" w:hint="cs"/>
          <w:sz w:val="27"/>
          <w:rtl/>
        </w:rPr>
        <w:t>:</w:t>
      </w:r>
      <w:r w:rsidRPr="00DC6DD8">
        <w:rPr>
          <w:rFonts w:ascii="Simplified Arabic" w:hAnsi="Simplified Arabic"/>
          <w:sz w:val="27"/>
          <w:rtl/>
        </w:rPr>
        <w:t xml:space="preserve"> طول العمر</w:t>
      </w:r>
      <w:r w:rsidR="00917096" w:rsidRPr="00DC6DD8">
        <w:rPr>
          <w:rFonts w:ascii="Simplified Arabic" w:hAnsi="Simplified Arabic" w:hint="cs"/>
          <w:sz w:val="27"/>
          <w:rtl/>
        </w:rPr>
        <w:t>،</w:t>
      </w:r>
      <w:r w:rsidRPr="00DC6DD8">
        <w:rPr>
          <w:rFonts w:ascii="Simplified Arabic" w:hAnsi="Simplified Arabic"/>
          <w:sz w:val="27"/>
          <w:rtl/>
        </w:rPr>
        <w:t xml:space="preserve"> وما يحصل في عنفقة (العنفقة: الجزء الأسفل من الشفة) المعمر من تبد</w:t>
      </w:r>
      <w:r w:rsidR="00917096" w:rsidRPr="00DC6DD8">
        <w:rPr>
          <w:rFonts w:ascii="Simplified Arabic" w:hAnsi="Simplified Arabic" w:hint="cs"/>
          <w:sz w:val="27"/>
          <w:rtl/>
        </w:rPr>
        <w:t>ُّ</w:t>
      </w:r>
      <w:r w:rsidRPr="00DC6DD8">
        <w:rPr>
          <w:rFonts w:ascii="Simplified Arabic" w:hAnsi="Simplified Arabic"/>
          <w:sz w:val="27"/>
          <w:rtl/>
        </w:rPr>
        <w:t>ل مستمر</w:t>
      </w:r>
      <w:r w:rsidR="00917096" w:rsidRPr="00DC6DD8">
        <w:rPr>
          <w:rFonts w:ascii="Simplified Arabic" w:hAnsi="Simplified Arabic" w:hint="cs"/>
          <w:sz w:val="27"/>
          <w:rtl/>
        </w:rPr>
        <w:t>ّ</w:t>
      </w:r>
      <w:r w:rsidRPr="00DC6DD8">
        <w:rPr>
          <w:rFonts w:ascii="Simplified Arabic" w:hAnsi="Simplified Arabic"/>
          <w:sz w:val="27"/>
          <w:rtl/>
        </w:rPr>
        <w:t xml:space="preserve"> في لون شعرها، إلى غير ذلك مم</w:t>
      </w:r>
      <w:r w:rsidR="00917096" w:rsidRPr="00DC6DD8">
        <w:rPr>
          <w:rFonts w:ascii="Simplified Arabic" w:hAnsi="Simplified Arabic" w:hint="cs"/>
          <w:sz w:val="27"/>
          <w:rtl/>
        </w:rPr>
        <w:t>ّ</w:t>
      </w:r>
      <w:r w:rsidRPr="00DC6DD8">
        <w:rPr>
          <w:rFonts w:ascii="Simplified Arabic" w:hAnsi="Simplified Arabic"/>
          <w:sz w:val="27"/>
          <w:rtl/>
        </w:rPr>
        <w:t xml:space="preserve">ا ستعرفه عند سرد الروايات </w:t>
      </w:r>
      <w:r w:rsidR="00917096" w:rsidRPr="00DC6DD8">
        <w:rPr>
          <w:rFonts w:ascii="Simplified Arabic" w:hAnsi="Simplified Arabic" w:hint="cs"/>
          <w:sz w:val="27"/>
          <w:rtl/>
        </w:rPr>
        <w:t>التالية</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 2ـ علما الحديث والفقه، فإنّ بعض الأخبار المتضم</w:t>
      </w:r>
      <w:r w:rsidR="00917096" w:rsidRPr="00DC6DD8">
        <w:rPr>
          <w:rFonts w:ascii="Simplified Arabic" w:hAnsi="Simplified Arabic" w:hint="cs"/>
          <w:sz w:val="27"/>
          <w:rtl/>
        </w:rPr>
        <w:t>ِّ</w:t>
      </w:r>
      <w:r w:rsidRPr="00DC6DD8">
        <w:rPr>
          <w:rFonts w:ascii="Simplified Arabic" w:hAnsi="Simplified Arabic"/>
          <w:sz w:val="27"/>
          <w:rtl/>
        </w:rPr>
        <w:t>نة لأحكام شرعية قد رويت بالإسناد إلى المعمر المغربي</w:t>
      </w:r>
      <w:r w:rsidR="00917096" w:rsidRPr="00DC6DD8">
        <w:rPr>
          <w:rFonts w:ascii="Simplified Arabic" w:hAnsi="Simplified Arabic" w:hint="cs"/>
          <w:sz w:val="27"/>
          <w:rtl/>
        </w:rPr>
        <w:t>،</w:t>
      </w:r>
      <w:r w:rsidRPr="00DC6DD8">
        <w:rPr>
          <w:rFonts w:ascii="Simplified Arabic" w:hAnsi="Simplified Arabic"/>
          <w:sz w:val="27"/>
          <w:rtl/>
        </w:rPr>
        <w:t xml:space="preserve"> عن أمير المؤمنين</w:t>
      </w:r>
      <w:r w:rsidR="00210F2D" w:rsidRPr="00210F2D">
        <w:rPr>
          <w:rFonts w:cs="Mosawi" w:hint="cs"/>
          <w:sz w:val="22"/>
          <w:szCs w:val="22"/>
          <w:rtl/>
        </w:rPr>
        <w:t>×</w:t>
      </w:r>
      <w:r w:rsidRPr="00DC6DD8">
        <w:rPr>
          <w:rFonts w:ascii="Simplified Arabic" w:hAnsi="Simplified Arabic"/>
          <w:sz w:val="27"/>
          <w:rtl/>
        </w:rPr>
        <w:t>، والأخبار المنقولة عنه تنتهي إلى أبي بكر المفيد الجرجرائي، الذي نقل عنه اثني عشر حديثاً</w:t>
      </w:r>
      <w:bookmarkStart w:id="45" w:name="_ftnref2"/>
      <w:r w:rsidRPr="00DC6DD8">
        <w:rPr>
          <w:rFonts w:ascii="Simplified Arabic" w:hAnsi="Simplified Arabic"/>
          <w:sz w:val="27"/>
          <w:vertAlign w:val="superscript"/>
          <w:rtl/>
        </w:rPr>
        <w:t>(</w:t>
      </w:r>
      <w:r w:rsidRPr="00DC6DD8">
        <w:rPr>
          <w:rStyle w:val="ac"/>
          <w:rFonts w:ascii="Simplified Arabic" w:hAnsi="Simplified Arabic"/>
          <w:sz w:val="27"/>
          <w:rtl/>
        </w:rPr>
        <w:endnoteReference w:id="661"/>
      </w:r>
      <w:bookmarkEnd w:id="45"/>
      <w:r w:rsidRPr="00DC6DD8">
        <w:rPr>
          <w:rFonts w:ascii="Simplified Arabic" w:hAnsi="Simplified Arabic"/>
          <w:sz w:val="27"/>
          <w:vertAlign w:val="superscript"/>
          <w:rtl/>
        </w:rPr>
        <w:t>)</w:t>
      </w:r>
      <w:r w:rsidR="00917096" w:rsidRPr="00DC6DD8">
        <w:rPr>
          <w:rFonts w:ascii="Simplified Arabic" w:hAnsi="Simplified Arabic" w:hint="cs"/>
          <w:sz w:val="27"/>
          <w:rtl/>
        </w:rPr>
        <w:t>،</w:t>
      </w:r>
      <w:r w:rsidRPr="00DC6DD8">
        <w:rPr>
          <w:rFonts w:ascii="Simplified Arabic" w:hAnsi="Simplified Arabic"/>
          <w:sz w:val="27"/>
          <w:rtl/>
        </w:rPr>
        <w:t xml:space="preserve"> وقيل</w:t>
      </w:r>
      <w:r w:rsidR="00917096" w:rsidRPr="00DC6DD8">
        <w:rPr>
          <w:rFonts w:ascii="Simplified Arabic" w:hAnsi="Simplified Arabic" w:hint="cs"/>
          <w:sz w:val="27"/>
          <w:rtl/>
        </w:rPr>
        <w:t>:</w:t>
      </w:r>
      <w:r w:rsidRPr="00DC6DD8">
        <w:rPr>
          <w:rFonts w:ascii="Simplified Arabic" w:hAnsi="Simplified Arabic"/>
          <w:sz w:val="27"/>
          <w:rtl/>
        </w:rPr>
        <w:t xml:space="preserve"> ثلاثة عشر</w:t>
      </w:r>
      <w:bookmarkStart w:id="46" w:name="_ftnref3"/>
      <w:r w:rsidRPr="00DC6DD8">
        <w:rPr>
          <w:rFonts w:ascii="Simplified Arabic" w:hAnsi="Simplified Arabic"/>
          <w:sz w:val="27"/>
          <w:vertAlign w:val="superscript"/>
          <w:rtl/>
        </w:rPr>
        <w:t>(</w:t>
      </w:r>
      <w:r w:rsidRPr="00DC6DD8">
        <w:rPr>
          <w:rStyle w:val="ac"/>
          <w:rFonts w:ascii="Simplified Arabic" w:hAnsi="Simplified Arabic"/>
          <w:sz w:val="27"/>
          <w:rtl/>
        </w:rPr>
        <w:endnoteReference w:id="662"/>
      </w:r>
      <w:bookmarkEnd w:id="46"/>
      <w:r w:rsidRPr="00DC6DD8">
        <w:rPr>
          <w:rFonts w:ascii="Simplified Arabic" w:hAnsi="Simplified Arabic"/>
          <w:sz w:val="27"/>
          <w:vertAlign w:val="superscript"/>
          <w:rtl/>
        </w:rPr>
        <w:t>)</w:t>
      </w:r>
      <w:r w:rsidR="00917096" w:rsidRPr="00DC6DD8">
        <w:rPr>
          <w:rFonts w:ascii="Simplified Arabic" w:hAnsi="Simplified Arabic" w:hint="cs"/>
          <w:sz w:val="27"/>
          <w:rtl/>
        </w:rPr>
        <w:t>،</w:t>
      </w:r>
      <w:r w:rsidRPr="00DC6DD8">
        <w:rPr>
          <w:rFonts w:ascii="Simplified Arabic" w:hAnsi="Simplified Arabic"/>
          <w:sz w:val="27"/>
          <w:rtl/>
        </w:rPr>
        <w:t> وقيل</w:t>
      </w:r>
      <w:r w:rsidR="00917096" w:rsidRPr="00DC6DD8">
        <w:rPr>
          <w:rFonts w:ascii="Simplified Arabic" w:hAnsi="Simplified Arabic" w:hint="cs"/>
          <w:sz w:val="27"/>
          <w:rtl/>
        </w:rPr>
        <w:t>:</w:t>
      </w:r>
      <w:r w:rsidRPr="00DC6DD8">
        <w:rPr>
          <w:rFonts w:ascii="Simplified Arabic" w:hAnsi="Simplified Arabic"/>
          <w:sz w:val="27"/>
          <w:rtl/>
        </w:rPr>
        <w:t xml:space="preserve"> خمسة عشر حديثاً</w:t>
      </w:r>
      <w:bookmarkStart w:id="47" w:name="_ftnref4"/>
      <w:r w:rsidRPr="00DC6DD8">
        <w:rPr>
          <w:rFonts w:ascii="Simplified Arabic" w:hAnsi="Simplified Arabic"/>
          <w:sz w:val="27"/>
          <w:vertAlign w:val="superscript"/>
          <w:rtl/>
        </w:rPr>
        <w:t>(</w:t>
      </w:r>
      <w:r w:rsidRPr="00DC6DD8">
        <w:rPr>
          <w:rStyle w:val="ac"/>
          <w:rFonts w:ascii="Simplified Arabic" w:hAnsi="Simplified Arabic"/>
          <w:sz w:val="27"/>
          <w:rtl/>
        </w:rPr>
        <w:endnoteReference w:id="663"/>
      </w:r>
      <w:bookmarkEnd w:id="47"/>
      <w:r w:rsidRPr="00DC6DD8">
        <w:rPr>
          <w:rFonts w:ascii="Simplified Arabic" w:hAnsi="Simplified Arabic"/>
          <w:sz w:val="27"/>
          <w:vertAlign w:val="superscript"/>
          <w:rtl/>
        </w:rPr>
        <w:t>)</w:t>
      </w:r>
      <w:r w:rsidR="00917096" w:rsidRPr="00DC6DD8">
        <w:rPr>
          <w:rFonts w:ascii="Simplified Arabic" w:hAnsi="Simplified Arabic" w:hint="cs"/>
          <w:sz w:val="27"/>
          <w:rtl/>
        </w:rPr>
        <w:t>.</w:t>
      </w:r>
      <w:r w:rsidRPr="00DC6DD8">
        <w:rPr>
          <w:rFonts w:ascii="Simplified Arabic" w:hAnsi="Simplified Arabic"/>
          <w:sz w:val="27"/>
          <w:rtl/>
        </w:rPr>
        <w:t xml:space="preserve"> وقد نقل المحدث النوري هذه الأخبار في مستدرك الوسائل</w:t>
      </w:r>
      <w:bookmarkStart w:id="48" w:name="_ftnref5"/>
      <w:r w:rsidRPr="00DC6DD8">
        <w:rPr>
          <w:rFonts w:ascii="Simplified Arabic" w:hAnsi="Simplified Arabic"/>
          <w:sz w:val="27"/>
          <w:vertAlign w:val="superscript"/>
          <w:rtl/>
        </w:rPr>
        <w:t>(</w:t>
      </w:r>
      <w:r w:rsidRPr="00DC6DD8">
        <w:rPr>
          <w:rStyle w:val="ac"/>
          <w:rFonts w:ascii="Simplified Arabic" w:hAnsi="Simplified Arabic"/>
          <w:sz w:val="27"/>
          <w:rtl/>
        </w:rPr>
        <w:endnoteReference w:id="664"/>
      </w:r>
      <w:bookmarkEnd w:id="48"/>
      <w:r w:rsidRPr="00DC6DD8">
        <w:rPr>
          <w:rFonts w:ascii="Simplified Arabic" w:hAnsi="Simplified Arabic"/>
          <w:sz w:val="27"/>
          <w:vertAlign w:val="superscript"/>
          <w:rtl/>
        </w:rPr>
        <w:t>)</w:t>
      </w:r>
      <w:r w:rsidRPr="00DC6DD8">
        <w:rPr>
          <w:rFonts w:ascii="Simplified Arabic" w:hAnsi="Simplified Arabic"/>
          <w:sz w:val="27"/>
          <w:rtl/>
        </w:rPr>
        <w:t>. ونقل عنه أيضاً العلامة المجلسي في البحار</w:t>
      </w:r>
      <w:bookmarkStart w:id="49" w:name="_ftnref6"/>
      <w:r w:rsidRPr="00DC6DD8">
        <w:rPr>
          <w:rFonts w:ascii="Simplified Arabic" w:hAnsi="Simplified Arabic"/>
          <w:sz w:val="27"/>
          <w:vertAlign w:val="superscript"/>
          <w:rtl/>
        </w:rPr>
        <w:t>(</w:t>
      </w:r>
      <w:r w:rsidRPr="00DC6DD8">
        <w:rPr>
          <w:rStyle w:val="ac"/>
          <w:rFonts w:ascii="Simplified Arabic" w:hAnsi="Simplified Arabic"/>
          <w:sz w:val="27"/>
          <w:rtl/>
        </w:rPr>
        <w:endnoteReference w:id="665"/>
      </w:r>
      <w:bookmarkEnd w:id="49"/>
      <w:r w:rsidRPr="00DC6DD8">
        <w:rPr>
          <w:rFonts w:ascii="Simplified Arabic" w:hAnsi="Simplified Arabic"/>
          <w:sz w:val="27"/>
          <w:vertAlign w:val="superscript"/>
          <w:rtl/>
        </w:rPr>
        <w:t>)</w:t>
      </w:r>
      <w:r w:rsidR="00917096" w:rsidRPr="00DC6DD8">
        <w:rPr>
          <w:rFonts w:ascii="Simplified Arabic" w:hAnsi="Simplified Arabic" w:hint="cs"/>
          <w:sz w:val="27"/>
          <w:rtl/>
        </w:rPr>
        <w:t>،</w:t>
      </w:r>
      <w:r w:rsidRPr="00DC6DD8">
        <w:rPr>
          <w:rFonts w:ascii="Simplified Arabic" w:hAnsi="Simplified Arabic"/>
          <w:sz w:val="27"/>
          <w:rtl/>
        </w:rPr>
        <w:t xml:space="preserve"> مستنداً إلى </w:t>
      </w:r>
      <w:r w:rsidRPr="00DC6DD8">
        <w:rPr>
          <w:rFonts w:hint="eastAsia"/>
          <w:sz w:val="24"/>
          <w:szCs w:val="24"/>
          <w:rtl/>
        </w:rPr>
        <w:t>«</w:t>
      </w:r>
      <w:r w:rsidRPr="00DC6DD8">
        <w:rPr>
          <w:rFonts w:ascii="Simplified Arabic" w:hAnsi="Simplified Arabic"/>
          <w:sz w:val="27"/>
          <w:rtl/>
        </w:rPr>
        <w:t>مجالس الشيخ الطوسي</w:t>
      </w:r>
      <w:r w:rsidRPr="00DC6DD8">
        <w:rPr>
          <w:rFonts w:hint="eastAsia"/>
          <w:sz w:val="24"/>
          <w:szCs w:val="24"/>
          <w:rtl/>
        </w:rPr>
        <w:t>»</w:t>
      </w:r>
      <w:r w:rsidRPr="00DC6DD8">
        <w:rPr>
          <w:rFonts w:ascii="Simplified Arabic" w:hAnsi="Simplified Arabic"/>
          <w:sz w:val="27"/>
          <w:rtl/>
        </w:rPr>
        <w:t>، مع أنّه لا وجود لهذه الأخبار في كتاب المجالس</w:t>
      </w:r>
      <w:r w:rsidR="00917096" w:rsidRPr="00DC6DD8">
        <w:rPr>
          <w:rFonts w:ascii="Simplified Arabic" w:hAnsi="Simplified Arabic" w:hint="cs"/>
          <w:sz w:val="27"/>
          <w:rtl/>
        </w:rPr>
        <w:t>.</w:t>
      </w:r>
      <w:r w:rsidRPr="00DC6DD8">
        <w:rPr>
          <w:rFonts w:ascii="Simplified Arabic" w:hAnsi="Simplified Arabic"/>
          <w:sz w:val="27"/>
          <w:rtl/>
        </w:rPr>
        <w:t xml:space="preserve"> ومن الطبيعي أن تغدو هذه الأخبار مستنداً لبعض الأحكام الشرعيّة. </w:t>
      </w:r>
    </w:p>
    <w:p w:rsidR="00BC746D" w:rsidRPr="00DC6DD8" w:rsidRDefault="00BC746D" w:rsidP="00196B44">
      <w:pPr>
        <w:rPr>
          <w:rFonts w:ascii="Simplified Arabic" w:hAnsi="Simplified Arabic"/>
          <w:sz w:val="27"/>
          <w:rtl/>
        </w:rPr>
      </w:pPr>
      <w:r w:rsidRPr="00DC6DD8">
        <w:rPr>
          <w:rFonts w:ascii="Simplified Arabic" w:hAnsi="Simplified Arabic"/>
          <w:sz w:val="27"/>
          <w:rtl/>
        </w:rPr>
        <w:t> 3ـ علما الرجال والدراية، فقد ذكر بعض العلماء هذا المعمر في عداد الرواة، وتفاخروا بأنهم يمتلكون من خلاله سنداً عالياً إلى رسول الله</w:t>
      </w:r>
      <w:r w:rsidR="00817084" w:rsidRPr="00817084">
        <w:rPr>
          <w:rFonts w:cs="Mosawi" w:hint="cs"/>
          <w:sz w:val="22"/>
          <w:szCs w:val="22"/>
          <w:rtl/>
        </w:rPr>
        <w:t>|</w:t>
      </w:r>
      <w:r w:rsidRPr="00DC6DD8">
        <w:rPr>
          <w:rFonts w:ascii="Simplified Arabic" w:hAnsi="Simplified Arabic"/>
          <w:sz w:val="27"/>
          <w:rtl/>
        </w:rPr>
        <w:t>، مع أنه يفصلهم عنه</w:t>
      </w:r>
      <w:r w:rsidR="00817084" w:rsidRPr="00817084">
        <w:rPr>
          <w:rFonts w:cs="Mosawi" w:hint="cs"/>
          <w:sz w:val="22"/>
          <w:szCs w:val="22"/>
          <w:rtl/>
        </w:rPr>
        <w:t>|</w:t>
      </w:r>
      <w:r w:rsidRPr="00DC6DD8">
        <w:rPr>
          <w:rFonts w:ascii="Simplified Arabic" w:hAnsi="Simplified Arabic"/>
          <w:sz w:val="27"/>
          <w:rtl/>
        </w:rPr>
        <w:t xml:space="preserve"> قرون طويلة ومتمادية، وهو السند الذي يمر</w:t>
      </w:r>
      <w:r w:rsidR="00917096" w:rsidRPr="00DC6DD8">
        <w:rPr>
          <w:rFonts w:ascii="Simplified Arabic" w:hAnsi="Simplified Arabic" w:hint="cs"/>
          <w:sz w:val="27"/>
          <w:rtl/>
        </w:rPr>
        <w:t>ّ</w:t>
      </w:r>
      <w:r w:rsidRPr="00DC6DD8">
        <w:rPr>
          <w:rFonts w:ascii="Simplified Arabic" w:hAnsi="Simplified Arabic"/>
          <w:sz w:val="27"/>
          <w:rtl/>
        </w:rPr>
        <w:t xml:space="preserve"> بأبي الدنيا المعمر المغربي</w:t>
      </w:r>
      <w:bookmarkStart w:id="50" w:name="_ftnref7"/>
      <w:r w:rsidRPr="00DC6DD8">
        <w:rPr>
          <w:rFonts w:ascii="Simplified Arabic" w:hAnsi="Simplified Arabic"/>
          <w:sz w:val="27"/>
          <w:vertAlign w:val="superscript"/>
          <w:rtl/>
        </w:rPr>
        <w:t>(</w:t>
      </w:r>
      <w:r w:rsidRPr="00DC6DD8">
        <w:rPr>
          <w:rStyle w:val="ac"/>
          <w:rFonts w:ascii="Simplified Arabic" w:hAnsi="Simplified Arabic"/>
          <w:sz w:val="27"/>
          <w:rtl/>
        </w:rPr>
        <w:endnoteReference w:id="666"/>
      </w:r>
      <w:bookmarkEnd w:id="50"/>
      <w:r w:rsidRPr="00DC6DD8">
        <w:rPr>
          <w:rFonts w:ascii="Simplified Arabic" w:hAnsi="Simplified Arabic"/>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كما أنّ قصته مليئة بأسماء الأشخاص الذين لهم دخل</w:t>
      </w:r>
      <w:r w:rsidR="00917096" w:rsidRPr="00DC6DD8">
        <w:rPr>
          <w:rFonts w:ascii="Simplified Arabic" w:hAnsi="Simplified Arabic" w:hint="cs"/>
          <w:sz w:val="27"/>
          <w:rtl/>
        </w:rPr>
        <w:t>ٌ</w:t>
      </w:r>
      <w:r w:rsidRPr="00DC6DD8">
        <w:rPr>
          <w:rFonts w:ascii="Simplified Arabic" w:hAnsi="Simplified Arabic"/>
          <w:sz w:val="27"/>
          <w:rtl/>
        </w:rPr>
        <w:t xml:space="preserve"> في رواياته. </w:t>
      </w:r>
    </w:p>
    <w:p w:rsidR="00BC746D" w:rsidRPr="00DC6DD8" w:rsidRDefault="00BC746D" w:rsidP="00196B44">
      <w:pPr>
        <w:rPr>
          <w:rFonts w:ascii="Simplified Arabic" w:hAnsi="Simplified Arabic"/>
          <w:sz w:val="27"/>
          <w:rtl/>
        </w:rPr>
      </w:pPr>
      <w:r w:rsidRPr="00DC6DD8">
        <w:rPr>
          <w:rFonts w:ascii="Simplified Arabic" w:hAnsi="Simplified Arabic"/>
          <w:sz w:val="27"/>
          <w:rtl/>
        </w:rPr>
        <w:t> 4ـ وأض</w:t>
      </w:r>
      <w:r w:rsidR="00917096" w:rsidRPr="00DC6DD8">
        <w:rPr>
          <w:rFonts w:ascii="Simplified Arabic" w:hAnsi="Simplified Arabic" w:hint="cs"/>
          <w:sz w:val="27"/>
          <w:rtl/>
        </w:rPr>
        <w:t>ِ</w:t>
      </w:r>
      <w:r w:rsidRPr="00DC6DD8">
        <w:rPr>
          <w:rFonts w:ascii="Simplified Arabic" w:hAnsi="Simplified Arabic"/>
          <w:sz w:val="27"/>
          <w:rtl/>
        </w:rPr>
        <w:t>ف</w:t>
      </w:r>
      <w:r w:rsidR="00917096" w:rsidRPr="00DC6DD8">
        <w:rPr>
          <w:rFonts w:ascii="Simplified Arabic" w:hAnsi="Simplified Arabic" w:hint="cs"/>
          <w:sz w:val="27"/>
          <w:rtl/>
        </w:rPr>
        <w:t>ْ</w:t>
      </w:r>
      <w:r w:rsidRPr="00DC6DD8">
        <w:rPr>
          <w:rFonts w:ascii="Simplified Arabic" w:hAnsi="Simplified Arabic"/>
          <w:sz w:val="27"/>
          <w:rtl/>
        </w:rPr>
        <w:t xml:space="preserve"> </w:t>
      </w:r>
      <w:r w:rsidR="00917096" w:rsidRPr="00DC6DD8">
        <w:rPr>
          <w:rFonts w:ascii="Simplified Arabic" w:hAnsi="Simplified Arabic" w:hint="cs"/>
          <w:sz w:val="27"/>
          <w:rtl/>
        </w:rPr>
        <w:t>إ</w:t>
      </w:r>
      <w:r w:rsidRPr="00DC6DD8">
        <w:rPr>
          <w:rFonts w:ascii="Simplified Arabic" w:hAnsi="Simplified Arabic"/>
          <w:sz w:val="27"/>
          <w:rtl/>
        </w:rPr>
        <w:t>لى ذلك أن القصة لها صلة وثيقة بالجانب التاريخي، وبالأخص</w:t>
      </w:r>
      <w:r w:rsidR="00917096" w:rsidRPr="00DC6DD8">
        <w:rPr>
          <w:rFonts w:ascii="Simplified Arabic" w:hAnsi="Simplified Arabic" w:hint="cs"/>
          <w:sz w:val="27"/>
          <w:rtl/>
        </w:rPr>
        <w:t>ّ</w:t>
      </w:r>
      <w:r w:rsidRPr="00DC6DD8">
        <w:rPr>
          <w:rFonts w:ascii="Simplified Arabic" w:hAnsi="Simplified Arabic"/>
          <w:sz w:val="27"/>
          <w:rtl/>
        </w:rPr>
        <w:t xml:space="preserve"> في</w:t>
      </w:r>
      <w:r w:rsidR="00917096" w:rsidRPr="00DC6DD8">
        <w:rPr>
          <w:rFonts w:ascii="Simplified Arabic" w:hAnsi="Simplified Arabic" w:hint="cs"/>
          <w:sz w:val="27"/>
          <w:rtl/>
        </w:rPr>
        <w:t xml:space="preserve"> </w:t>
      </w:r>
      <w:r w:rsidRPr="00DC6DD8">
        <w:rPr>
          <w:rFonts w:ascii="Simplified Arabic" w:hAnsi="Simplified Arabic"/>
          <w:sz w:val="27"/>
          <w:rtl/>
        </w:rPr>
        <w:t>ما يت</w:t>
      </w:r>
      <w:r w:rsidR="00917096" w:rsidRPr="00DC6DD8">
        <w:rPr>
          <w:rFonts w:ascii="Simplified Arabic" w:hAnsi="Simplified Arabic" w:hint="cs"/>
          <w:sz w:val="27"/>
          <w:rtl/>
        </w:rPr>
        <w:t>ّ</w:t>
      </w:r>
      <w:r w:rsidRPr="00DC6DD8">
        <w:rPr>
          <w:rFonts w:ascii="Simplified Arabic" w:hAnsi="Simplified Arabic"/>
          <w:sz w:val="27"/>
          <w:rtl/>
        </w:rPr>
        <w:t>صل ببعض الأحداث التي حصلت في صدر الإسلام</w:t>
      </w:r>
      <w:r w:rsidR="00917096" w:rsidRPr="00DC6DD8">
        <w:rPr>
          <w:rFonts w:ascii="Simplified Arabic" w:hAnsi="Simplified Arabic" w:hint="cs"/>
          <w:sz w:val="27"/>
          <w:rtl/>
        </w:rPr>
        <w:t>.</w:t>
      </w:r>
      <w:r w:rsidRPr="00DC6DD8">
        <w:rPr>
          <w:rFonts w:ascii="Simplified Arabic" w:hAnsi="Simplified Arabic"/>
          <w:sz w:val="27"/>
          <w:rtl/>
        </w:rPr>
        <w:t xml:space="preserve"> فالمعمر المذكور ينقل أموراً حساسة إزاء ما جرى مع عثمان بن عف</w:t>
      </w:r>
      <w:r w:rsidR="00917096" w:rsidRPr="00DC6DD8">
        <w:rPr>
          <w:rFonts w:ascii="Simplified Arabic" w:hAnsi="Simplified Arabic" w:hint="cs"/>
          <w:sz w:val="27"/>
          <w:rtl/>
        </w:rPr>
        <w:t>ّ</w:t>
      </w:r>
      <w:r w:rsidRPr="00DC6DD8">
        <w:rPr>
          <w:rFonts w:ascii="Simplified Arabic" w:hAnsi="Simplified Arabic"/>
          <w:sz w:val="27"/>
          <w:rtl/>
        </w:rPr>
        <w:t>ان وكيفية مقتله، وينقل لنا صفات الأشخاص وملامحهم</w:t>
      </w:r>
      <w:bookmarkStart w:id="51" w:name="_ftnref8"/>
      <w:r w:rsidRPr="00DC6DD8">
        <w:rPr>
          <w:rFonts w:ascii="Simplified Arabic" w:hAnsi="Simplified Arabic"/>
          <w:sz w:val="27"/>
          <w:vertAlign w:val="superscript"/>
          <w:rtl/>
        </w:rPr>
        <w:t>(</w:t>
      </w:r>
      <w:r w:rsidRPr="00DC6DD8">
        <w:rPr>
          <w:rStyle w:val="ac"/>
          <w:rFonts w:ascii="Simplified Arabic" w:hAnsi="Simplified Arabic"/>
          <w:sz w:val="27"/>
          <w:rtl/>
        </w:rPr>
        <w:endnoteReference w:id="667"/>
      </w:r>
      <w:bookmarkEnd w:id="51"/>
      <w:r w:rsidRPr="00DC6DD8">
        <w:rPr>
          <w:rFonts w:ascii="Simplified Arabic" w:hAnsi="Simplified Arabic"/>
          <w:sz w:val="27"/>
          <w:vertAlign w:val="superscript"/>
          <w:rtl/>
        </w:rPr>
        <w:t>)</w:t>
      </w:r>
      <w:r w:rsidRPr="00DC6DD8">
        <w:rPr>
          <w:rFonts w:ascii="Simplified Arabic" w:hAnsi="Simplified Arabic" w:hint="cs"/>
          <w:sz w:val="27"/>
          <w:rtl/>
        </w:rPr>
        <w:t xml:space="preserve">. </w:t>
      </w:r>
      <w:r w:rsidRPr="00DC6DD8">
        <w:rPr>
          <w:rFonts w:ascii="Simplified Arabic" w:hAnsi="Simplified Arabic"/>
          <w:sz w:val="27"/>
          <w:rtl/>
        </w:rPr>
        <w:t>وكان له حضور</w:t>
      </w:r>
      <w:r w:rsidR="00917096" w:rsidRPr="00DC6DD8">
        <w:rPr>
          <w:rFonts w:ascii="Simplified Arabic" w:hAnsi="Simplified Arabic" w:hint="cs"/>
          <w:sz w:val="27"/>
          <w:rtl/>
        </w:rPr>
        <w:t>ٌ</w:t>
      </w:r>
      <w:r w:rsidRPr="00DC6DD8">
        <w:rPr>
          <w:rFonts w:ascii="Simplified Arabic" w:hAnsi="Simplified Arabic"/>
          <w:sz w:val="27"/>
          <w:rtl/>
        </w:rPr>
        <w:t xml:space="preserve"> لافت في</w:t>
      </w:r>
      <w:r w:rsidRPr="00DC6DD8">
        <w:rPr>
          <w:rFonts w:ascii="Simplified Arabic" w:hAnsi="Simplified Arabic" w:hint="cs"/>
          <w:sz w:val="27"/>
          <w:rtl/>
        </w:rPr>
        <w:t xml:space="preserve"> </w:t>
      </w:r>
      <w:r w:rsidRPr="00DC6DD8">
        <w:rPr>
          <w:rFonts w:ascii="Simplified Arabic" w:hAnsi="Simplified Arabic"/>
          <w:sz w:val="27"/>
          <w:rtl/>
        </w:rPr>
        <w:t>معارك الإمام علي</w:t>
      </w:r>
      <w:r w:rsidR="00210F2D" w:rsidRPr="00210F2D">
        <w:rPr>
          <w:rFonts w:cs="Mosawi" w:hint="cs"/>
          <w:sz w:val="22"/>
          <w:szCs w:val="22"/>
          <w:rtl/>
        </w:rPr>
        <w:t>×</w:t>
      </w:r>
      <w:r w:rsidRPr="00DC6DD8">
        <w:rPr>
          <w:rFonts w:ascii="Simplified Arabic" w:hAnsi="Simplified Arabic"/>
          <w:sz w:val="27"/>
          <w:rtl/>
        </w:rPr>
        <w:t xml:space="preserve"> مع خصومه</w:t>
      </w:r>
      <w:r w:rsidR="00917096" w:rsidRPr="00DC6DD8">
        <w:rPr>
          <w:rFonts w:ascii="Simplified Arabic" w:hAnsi="Simplified Arabic" w:hint="cs"/>
          <w:sz w:val="27"/>
          <w:rtl/>
        </w:rPr>
        <w:t>،</w:t>
      </w:r>
      <w:r w:rsidRPr="00DC6DD8">
        <w:rPr>
          <w:rFonts w:ascii="Simplified Arabic" w:hAnsi="Simplified Arabic"/>
          <w:sz w:val="27"/>
          <w:rtl/>
        </w:rPr>
        <w:t xml:space="preserve"> ومن ثم حضر مع الإمام الحسن</w:t>
      </w:r>
      <w:r w:rsidR="00210F2D" w:rsidRPr="00210F2D">
        <w:rPr>
          <w:rFonts w:cs="Mosawi" w:hint="cs"/>
          <w:sz w:val="22"/>
          <w:szCs w:val="22"/>
          <w:rtl/>
        </w:rPr>
        <w:t>×</w:t>
      </w:r>
      <w:r w:rsidR="00917096" w:rsidRPr="00DC6DD8">
        <w:rPr>
          <w:rFonts w:ascii="Simplified Arabic" w:hAnsi="Simplified Arabic" w:hint="cs"/>
          <w:sz w:val="27"/>
          <w:rtl/>
        </w:rPr>
        <w:t>،</w:t>
      </w:r>
      <w:r w:rsidRPr="00DC6DD8">
        <w:rPr>
          <w:rFonts w:ascii="Simplified Arabic" w:hAnsi="Simplified Arabic"/>
          <w:sz w:val="27"/>
          <w:rtl/>
        </w:rPr>
        <w:t xml:space="preserve"> وأخيراً شهد معركة كربلاء إلى جانب الإمام الحسين</w:t>
      </w:r>
      <w:r w:rsidR="00210F2D" w:rsidRPr="00210F2D">
        <w:rPr>
          <w:rFonts w:cs="Mosawi" w:hint="cs"/>
          <w:sz w:val="22"/>
          <w:szCs w:val="22"/>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5</w:t>
      </w:r>
      <w:r w:rsidRPr="00DC6DD8">
        <w:rPr>
          <w:rFonts w:ascii="Simplified Arabic" w:hAnsi="Simplified Arabic" w:hint="cs"/>
          <w:sz w:val="27"/>
          <w:rtl/>
        </w:rPr>
        <w:t xml:space="preserve">ـ </w:t>
      </w:r>
      <w:r w:rsidRPr="00DC6DD8">
        <w:rPr>
          <w:rFonts w:ascii="Simplified Arabic" w:hAnsi="Simplified Arabic"/>
          <w:sz w:val="27"/>
          <w:rtl/>
        </w:rPr>
        <w:t>هذا ناهيك عن أنها تتصل بعلم الجغرافيا والبلدان</w:t>
      </w:r>
      <w:r w:rsidR="006B4012" w:rsidRPr="00DC6DD8">
        <w:rPr>
          <w:rFonts w:ascii="Simplified Arabic" w:hAnsi="Simplified Arabic" w:hint="cs"/>
          <w:sz w:val="27"/>
          <w:rtl/>
        </w:rPr>
        <w:t>؛</w:t>
      </w:r>
      <w:r w:rsidRPr="00DC6DD8">
        <w:rPr>
          <w:rFonts w:ascii="Simplified Arabic" w:hAnsi="Simplified Arabic"/>
          <w:sz w:val="27"/>
          <w:rtl/>
        </w:rPr>
        <w:t xml:space="preserve"> لأنها تنص</w:t>
      </w:r>
      <w:r w:rsidR="006B4012" w:rsidRPr="00DC6DD8">
        <w:rPr>
          <w:rFonts w:ascii="Simplified Arabic" w:hAnsi="Simplified Arabic" w:hint="cs"/>
          <w:sz w:val="27"/>
          <w:rtl/>
        </w:rPr>
        <w:t>ّ</w:t>
      </w:r>
      <w:r w:rsidRPr="00DC6DD8">
        <w:rPr>
          <w:rFonts w:ascii="Simplified Arabic" w:hAnsi="Simplified Arabic"/>
          <w:sz w:val="27"/>
          <w:rtl/>
        </w:rPr>
        <w:t xml:space="preserve"> على وجود مناطق معينة كمنطقة الظلمات أو المنطقة التي تضم</w:t>
      </w:r>
      <w:r w:rsidR="006B4012" w:rsidRPr="00DC6DD8">
        <w:rPr>
          <w:rFonts w:ascii="Simplified Arabic" w:hAnsi="Simplified Arabic" w:hint="cs"/>
          <w:sz w:val="27"/>
          <w:rtl/>
        </w:rPr>
        <w:t>ّ</w:t>
      </w:r>
      <w:r w:rsidRPr="00DC6DD8">
        <w:rPr>
          <w:rFonts w:ascii="Simplified Arabic" w:hAnsi="Simplified Arabic"/>
          <w:sz w:val="27"/>
          <w:rtl/>
        </w:rPr>
        <w:t xml:space="preserve"> عين الحياة</w:t>
      </w:r>
      <w:r w:rsidR="006B4012" w:rsidRPr="00DC6DD8">
        <w:rPr>
          <w:rFonts w:ascii="Simplified Arabic" w:hAnsi="Simplified Arabic" w:hint="cs"/>
          <w:sz w:val="27"/>
          <w:rtl/>
        </w:rPr>
        <w:t>.</w:t>
      </w:r>
      <w:r w:rsidRPr="00DC6DD8">
        <w:rPr>
          <w:rFonts w:ascii="Simplified Arabic" w:hAnsi="Simplified Arabic"/>
          <w:sz w:val="27"/>
          <w:rtl/>
        </w:rPr>
        <w:t xml:space="preserve"> كما ي</w:t>
      </w:r>
      <w:r w:rsidR="006B4012" w:rsidRPr="00DC6DD8">
        <w:rPr>
          <w:rFonts w:ascii="Simplified Arabic" w:hAnsi="Simplified Arabic" w:hint="cs"/>
          <w:sz w:val="27"/>
          <w:rtl/>
        </w:rPr>
        <w:t>َ</w:t>
      </w:r>
      <w:r w:rsidRPr="00DC6DD8">
        <w:rPr>
          <w:rFonts w:ascii="Simplified Arabic" w:hAnsi="Simplified Arabic"/>
          <w:sz w:val="27"/>
          <w:rtl/>
        </w:rPr>
        <w:t>ر</w:t>
      </w:r>
      <w:r w:rsidR="006B4012" w:rsidRPr="00DC6DD8">
        <w:rPr>
          <w:rFonts w:ascii="Simplified Arabic" w:hAnsi="Simplified Arabic" w:hint="cs"/>
          <w:sz w:val="27"/>
          <w:rtl/>
        </w:rPr>
        <w:t>ِ</w:t>
      </w:r>
      <w:r w:rsidRPr="00DC6DD8">
        <w:rPr>
          <w:rFonts w:ascii="Simplified Arabic" w:hAnsi="Simplified Arabic"/>
          <w:sz w:val="27"/>
          <w:rtl/>
        </w:rPr>
        <w:t>د</w:t>
      </w:r>
      <w:r w:rsidR="006B4012" w:rsidRPr="00DC6DD8">
        <w:rPr>
          <w:rFonts w:ascii="Simplified Arabic" w:hAnsi="Simplified Arabic" w:hint="cs"/>
          <w:sz w:val="27"/>
          <w:rtl/>
        </w:rPr>
        <w:t>ُ</w:t>
      </w:r>
      <w:r w:rsidRPr="00DC6DD8">
        <w:rPr>
          <w:rFonts w:ascii="Simplified Arabic" w:hAnsi="Simplified Arabic"/>
          <w:sz w:val="27"/>
          <w:rtl/>
        </w:rPr>
        <w:t xml:space="preserve"> فيها اسم مجموعة من البلدان، من قبيل</w:t>
      </w:r>
      <w:r w:rsidR="006B4012" w:rsidRPr="00DC6DD8">
        <w:rPr>
          <w:rFonts w:ascii="Simplified Arabic" w:hAnsi="Simplified Arabic" w:hint="cs"/>
          <w:sz w:val="27"/>
          <w:rtl/>
        </w:rPr>
        <w:t>:</w:t>
      </w:r>
      <w:r w:rsidRPr="00DC6DD8">
        <w:rPr>
          <w:rFonts w:ascii="Simplified Arabic" w:hAnsi="Simplified Arabic"/>
          <w:sz w:val="27"/>
          <w:rtl/>
        </w:rPr>
        <w:t xml:space="preserve"> طنجة ومزيدة المغربيتين، ح</w:t>
      </w:r>
      <w:r w:rsidR="006B4012" w:rsidRPr="00DC6DD8">
        <w:rPr>
          <w:rFonts w:ascii="Simplified Arabic" w:hAnsi="Simplified Arabic" w:hint="cs"/>
          <w:sz w:val="27"/>
          <w:rtl/>
        </w:rPr>
        <w:t>َ</w:t>
      </w:r>
      <w:r w:rsidRPr="00DC6DD8">
        <w:rPr>
          <w:rFonts w:ascii="Simplified Arabic" w:hAnsi="Simplified Arabic"/>
          <w:sz w:val="27"/>
          <w:rtl/>
        </w:rPr>
        <w:t>س</w:t>
      </w:r>
      <w:r w:rsidR="006B4012" w:rsidRPr="00DC6DD8">
        <w:rPr>
          <w:rFonts w:ascii="Simplified Arabic" w:hAnsi="Simplified Arabic" w:hint="cs"/>
          <w:sz w:val="27"/>
          <w:rtl/>
        </w:rPr>
        <w:t>ْ</w:t>
      </w:r>
      <w:r w:rsidRPr="00DC6DD8">
        <w:rPr>
          <w:rFonts w:ascii="Simplified Arabic" w:hAnsi="Simplified Arabic"/>
          <w:sz w:val="27"/>
          <w:rtl/>
        </w:rPr>
        <w:t>ب الرواية، وكذلك اسم باهرت العليا، وغير ذلك من وصف لبعض تفاصيل</w:t>
      </w:r>
      <w:r w:rsidRPr="00DC6DD8">
        <w:rPr>
          <w:rFonts w:ascii="Simplified Arabic" w:hAnsi="Simplified Arabic" w:hint="cs"/>
          <w:sz w:val="27"/>
          <w:rtl/>
        </w:rPr>
        <w:t xml:space="preserve"> </w:t>
      </w:r>
      <w:r w:rsidRPr="00DC6DD8">
        <w:rPr>
          <w:rFonts w:ascii="Simplified Arabic" w:hAnsi="Simplified Arabic"/>
          <w:sz w:val="27"/>
          <w:rtl/>
        </w:rPr>
        <w:t xml:space="preserve">المدن وتنظيمها وبيان أزقتها ونمط الحياة فيها. </w:t>
      </w:r>
    </w:p>
    <w:p w:rsidR="00BC746D" w:rsidRPr="00DC6DD8" w:rsidRDefault="00BC746D" w:rsidP="00E116A5">
      <w:pPr>
        <w:pStyle w:val="31"/>
        <w:rPr>
          <w:color w:val="auto"/>
          <w:rtl/>
        </w:rPr>
      </w:pPr>
      <w:r w:rsidRPr="00DC6DD8">
        <w:rPr>
          <w:color w:val="auto"/>
          <w:rtl/>
        </w:rPr>
        <w:lastRenderedPageBreak/>
        <w:t>الوقفة الثانية: القصة في المصادر الشيعيّة</w:t>
      </w:r>
    </w:p>
    <w:p w:rsidR="006B4012" w:rsidRPr="00DC6DD8" w:rsidRDefault="00BC746D" w:rsidP="00196B44">
      <w:pPr>
        <w:rPr>
          <w:rFonts w:ascii="Simplified Arabic" w:hAnsi="Simplified Arabic"/>
          <w:sz w:val="27"/>
          <w:rtl/>
        </w:rPr>
      </w:pPr>
      <w:r w:rsidRPr="00DC6DD8">
        <w:rPr>
          <w:rFonts w:ascii="Simplified Arabic" w:hAnsi="Simplified Arabic"/>
          <w:sz w:val="27"/>
          <w:rtl/>
        </w:rPr>
        <w:t>قصة المعمر المغربي هذه مروية في عد</w:t>
      </w:r>
      <w:r w:rsidR="006B4012" w:rsidRPr="00DC6DD8">
        <w:rPr>
          <w:rFonts w:ascii="Simplified Arabic" w:hAnsi="Simplified Arabic" w:hint="cs"/>
          <w:sz w:val="27"/>
          <w:rtl/>
        </w:rPr>
        <w:t>ّ</w:t>
      </w:r>
      <w:r w:rsidRPr="00DC6DD8">
        <w:rPr>
          <w:rFonts w:ascii="Simplified Arabic" w:hAnsi="Simplified Arabic"/>
          <w:sz w:val="27"/>
          <w:rtl/>
        </w:rPr>
        <w:t>ة مصادر شيعية، ورواياتها أربعة</w:t>
      </w:r>
      <w:r w:rsidR="006B4012" w:rsidRPr="00DC6DD8">
        <w:rPr>
          <w:rFonts w:ascii="Simplified Arabic" w:hAnsi="Simplified Arabic" w:hint="cs"/>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 xml:space="preserve">أما المصادر فهي: </w:t>
      </w:r>
    </w:p>
    <w:p w:rsidR="00BC746D" w:rsidRPr="00DC6DD8" w:rsidRDefault="00BC746D" w:rsidP="00196B44">
      <w:pPr>
        <w:rPr>
          <w:rFonts w:ascii="Simplified Arabic" w:hAnsi="Simplified Arabic"/>
          <w:sz w:val="27"/>
          <w:rtl/>
        </w:rPr>
      </w:pPr>
      <w:r w:rsidRPr="00DC6DD8">
        <w:rPr>
          <w:rFonts w:ascii="Simplified Arabic" w:hAnsi="Simplified Arabic"/>
          <w:sz w:val="27"/>
          <w:rtl/>
        </w:rPr>
        <w:t xml:space="preserve"> 1ـ كتاب </w:t>
      </w:r>
      <w:r w:rsidRPr="00DC6DD8">
        <w:rPr>
          <w:rFonts w:hint="eastAsia"/>
          <w:sz w:val="24"/>
          <w:szCs w:val="24"/>
          <w:rtl/>
        </w:rPr>
        <w:t>«</w:t>
      </w:r>
      <w:r w:rsidRPr="00DC6DD8">
        <w:rPr>
          <w:rFonts w:ascii="Simplified Arabic" w:hAnsi="Simplified Arabic"/>
          <w:sz w:val="27"/>
          <w:rtl/>
        </w:rPr>
        <w:t>كمال الدين وتمام النعمة</w:t>
      </w:r>
      <w:r w:rsidRPr="00DC6DD8">
        <w:rPr>
          <w:rFonts w:hint="eastAsia"/>
          <w:sz w:val="24"/>
          <w:szCs w:val="24"/>
          <w:rtl/>
        </w:rPr>
        <w:t>»</w:t>
      </w:r>
      <w:r w:rsidR="006B4012" w:rsidRPr="00DC6DD8">
        <w:rPr>
          <w:rFonts w:ascii="Simplified Arabic" w:hAnsi="Simplified Arabic" w:hint="cs"/>
          <w:sz w:val="27"/>
          <w:rtl/>
        </w:rPr>
        <w:t>،</w:t>
      </w:r>
      <w:r w:rsidRPr="00DC6DD8">
        <w:rPr>
          <w:rFonts w:ascii="Simplified Arabic" w:hAnsi="Simplified Arabic"/>
          <w:sz w:val="27"/>
          <w:rtl/>
        </w:rPr>
        <w:t xml:space="preserve"> للشيخ الصدوق</w:t>
      </w:r>
      <w:r w:rsidR="006B4012" w:rsidRPr="00DC6DD8">
        <w:rPr>
          <w:rFonts w:ascii="Simplified Arabic" w:hAnsi="Simplified Arabic" w:hint="cs"/>
          <w:sz w:val="27"/>
          <w:rtl/>
        </w:rPr>
        <w:t>.</w:t>
      </w:r>
      <w:r w:rsidRPr="00DC6DD8">
        <w:rPr>
          <w:rFonts w:ascii="Simplified Arabic" w:hAnsi="Simplified Arabic"/>
          <w:sz w:val="27"/>
          <w:rtl/>
        </w:rPr>
        <w:t xml:space="preserve"> وفي هذا المصدر رويت بطريقين، وبينهما بعض وجوه الاختلاف. </w:t>
      </w:r>
    </w:p>
    <w:p w:rsidR="00BC746D" w:rsidRPr="00DC6DD8" w:rsidRDefault="00BC746D" w:rsidP="00196B44">
      <w:pPr>
        <w:rPr>
          <w:rFonts w:ascii="Simplified Arabic" w:hAnsi="Simplified Arabic"/>
          <w:sz w:val="27"/>
          <w:rtl/>
        </w:rPr>
      </w:pPr>
      <w:r w:rsidRPr="00DC6DD8">
        <w:rPr>
          <w:rFonts w:ascii="Simplified Arabic" w:hAnsi="Simplified Arabic"/>
          <w:sz w:val="27"/>
          <w:rtl/>
        </w:rPr>
        <w:t>2ـ كنز الفوائد، للعلامة الكراجكي</w:t>
      </w:r>
      <w:r w:rsidR="006B4012" w:rsidRPr="00DC6DD8">
        <w:rPr>
          <w:rFonts w:ascii="Simplified Arabic" w:hAnsi="Simplified Arabic" w:hint="cs"/>
          <w:sz w:val="27"/>
          <w:rtl/>
        </w:rPr>
        <w:t>،</w:t>
      </w:r>
      <w:r w:rsidRPr="00DC6DD8">
        <w:rPr>
          <w:rFonts w:ascii="Simplified Arabic" w:hAnsi="Simplified Arabic"/>
          <w:sz w:val="27"/>
          <w:rtl/>
        </w:rPr>
        <w:t xml:space="preserve"> ويرويها بسند</w:t>
      </w:r>
      <w:r w:rsidR="006B4012" w:rsidRPr="00DC6DD8">
        <w:rPr>
          <w:rFonts w:ascii="Simplified Arabic" w:hAnsi="Simplified Arabic" w:hint="cs"/>
          <w:sz w:val="27"/>
          <w:rtl/>
        </w:rPr>
        <w:t>ٍ</w:t>
      </w:r>
      <w:r w:rsidRPr="00DC6DD8">
        <w:rPr>
          <w:rFonts w:ascii="Simplified Arabic" w:hAnsi="Simplified Arabic"/>
          <w:sz w:val="27"/>
          <w:rtl/>
        </w:rPr>
        <w:t xml:space="preserve"> آخر. </w:t>
      </w:r>
    </w:p>
    <w:p w:rsidR="00BC746D" w:rsidRPr="00DC6DD8" w:rsidRDefault="00BC746D" w:rsidP="00196B44">
      <w:pPr>
        <w:rPr>
          <w:rFonts w:ascii="Simplified Arabic" w:hAnsi="Simplified Arabic"/>
          <w:sz w:val="27"/>
          <w:rtl/>
        </w:rPr>
      </w:pPr>
      <w:r w:rsidRPr="00DC6DD8">
        <w:rPr>
          <w:rFonts w:ascii="Simplified Arabic" w:hAnsi="Simplified Arabic"/>
          <w:sz w:val="27"/>
          <w:rtl/>
        </w:rPr>
        <w:t>3ـ المصدر الثالث هو بحار الأنوار</w:t>
      </w:r>
      <w:r w:rsidR="006B4012" w:rsidRPr="00DC6DD8">
        <w:rPr>
          <w:rFonts w:ascii="Simplified Arabic" w:hAnsi="Simplified Arabic" w:hint="cs"/>
          <w:sz w:val="27"/>
          <w:rtl/>
        </w:rPr>
        <w:t>،</w:t>
      </w:r>
      <w:r w:rsidRPr="00DC6DD8">
        <w:rPr>
          <w:rFonts w:ascii="Simplified Arabic" w:hAnsi="Simplified Arabic"/>
          <w:sz w:val="27"/>
          <w:rtl/>
        </w:rPr>
        <w:t xml:space="preserve"> للعلامة المجلسي</w:t>
      </w:r>
      <w:r w:rsidR="006B4012" w:rsidRPr="00DC6DD8">
        <w:rPr>
          <w:rFonts w:ascii="Simplified Arabic" w:hAnsi="Simplified Arabic" w:hint="cs"/>
          <w:sz w:val="27"/>
          <w:rtl/>
        </w:rPr>
        <w:t>،</w:t>
      </w:r>
      <w:r w:rsidRPr="00DC6DD8">
        <w:rPr>
          <w:rFonts w:ascii="Simplified Arabic" w:hAnsi="Simplified Arabic"/>
          <w:sz w:val="27"/>
          <w:rtl/>
        </w:rPr>
        <w:t xml:space="preserve"> وهو ينقلها عن مجالس الشيخ الطوسي</w:t>
      </w:r>
      <w:r w:rsidR="006B4012" w:rsidRPr="00DC6DD8">
        <w:rPr>
          <w:rFonts w:ascii="Simplified Arabic" w:hAnsi="Simplified Arabic" w:hint="cs"/>
          <w:sz w:val="27"/>
          <w:rtl/>
        </w:rPr>
        <w:t>.</w:t>
      </w:r>
      <w:r w:rsidRPr="00DC6DD8">
        <w:rPr>
          <w:rFonts w:ascii="Simplified Arabic" w:hAnsi="Simplified Arabic"/>
          <w:sz w:val="27"/>
          <w:rtl/>
        </w:rPr>
        <w:t xml:space="preserve"> لكن</w:t>
      </w:r>
      <w:r w:rsidR="006B4012" w:rsidRPr="00DC6DD8">
        <w:rPr>
          <w:rFonts w:ascii="Simplified Arabic" w:hAnsi="Simplified Arabic" w:hint="cs"/>
          <w:sz w:val="27"/>
          <w:rtl/>
        </w:rPr>
        <w:t>ْ</w:t>
      </w:r>
      <w:r w:rsidRPr="00DC6DD8">
        <w:rPr>
          <w:rFonts w:ascii="Simplified Arabic" w:hAnsi="Simplified Arabic"/>
          <w:sz w:val="27"/>
          <w:rtl/>
        </w:rPr>
        <w:t xml:space="preserve"> لم نعثر عليها في المجالس المطبوع</w:t>
      </w:r>
      <w:r w:rsidR="006B4012" w:rsidRPr="00DC6DD8">
        <w:rPr>
          <w:rFonts w:ascii="Simplified Arabic" w:hAnsi="Simplified Arabic" w:hint="cs"/>
          <w:sz w:val="27"/>
          <w:rtl/>
        </w:rPr>
        <w:t>.</w:t>
      </w:r>
      <w:r w:rsidRPr="00DC6DD8">
        <w:rPr>
          <w:rFonts w:ascii="Simplified Arabic" w:hAnsi="Simplified Arabic"/>
          <w:sz w:val="27"/>
          <w:rtl/>
        </w:rPr>
        <w:t xml:space="preserve"> وهي تختلف اختلافاً جوهرياً عما جاء في سائر المصادر.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وفي</w:t>
      </w:r>
      <w:r w:rsidR="006B4012" w:rsidRPr="00DC6DD8">
        <w:rPr>
          <w:rFonts w:ascii="Simplified Arabic" w:hAnsi="Simplified Arabic" w:hint="cs"/>
          <w:sz w:val="27"/>
          <w:rtl/>
        </w:rPr>
        <w:t xml:space="preserve"> </w:t>
      </w:r>
      <w:r w:rsidRPr="00DC6DD8">
        <w:rPr>
          <w:rFonts w:ascii="Simplified Arabic" w:hAnsi="Simplified Arabic"/>
          <w:sz w:val="27"/>
          <w:rtl/>
        </w:rPr>
        <w:t xml:space="preserve">ما يلي ننقل القصة من مصادرها الثلاثة، ورواياتها الأربع: </w:t>
      </w:r>
    </w:p>
    <w:p w:rsidR="00BC746D" w:rsidRPr="00DC6DD8" w:rsidRDefault="00BC746D" w:rsidP="00397873">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الرواية الأولى: </w:t>
      </w:r>
      <w:r w:rsidRPr="00DC6DD8">
        <w:rPr>
          <w:rFonts w:ascii="Simplified Arabic" w:hAnsi="Simplified Arabic"/>
          <w:sz w:val="27"/>
          <w:rtl/>
        </w:rPr>
        <w:t>روى الشيخ الصدوق قائلاً: وأخبرني أبو محمد الحسن بن محمد بن يحيى بن الحسن بن جعفر بن عبد الله بن الحسن بن علي</w:t>
      </w:r>
      <w:r w:rsidR="006B4012" w:rsidRPr="00DC6DD8">
        <w:rPr>
          <w:rFonts w:ascii="Simplified Arabic" w:hAnsi="Simplified Arabic" w:hint="cs"/>
          <w:sz w:val="27"/>
          <w:rtl/>
        </w:rPr>
        <w:t>ّ</w:t>
      </w:r>
      <w:r w:rsidRPr="00DC6DD8">
        <w:rPr>
          <w:rFonts w:ascii="Simplified Arabic" w:hAnsi="Simplified Arabic"/>
          <w:sz w:val="27"/>
          <w:rtl/>
        </w:rPr>
        <w:t xml:space="preserve"> بن الحسين بن علي</w:t>
      </w:r>
      <w:r w:rsidR="006B4012" w:rsidRPr="00DC6DD8">
        <w:rPr>
          <w:rFonts w:ascii="Simplified Arabic" w:hAnsi="Simplified Arabic" w:hint="cs"/>
          <w:sz w:val="27"/>
          <w:rtl/>
        </w:rPr>
        <w:t>ّ</w:t>
      </w:r>
      <w:r w:rsidRPr="00DC6DD8">
        <w:rPr>
          <w:rFonts w:ascii="Simplified Arabic" w:hAnsi="Simplified Arabic"/>
          <w:sz w:val="27"/>
          <w:rtl/>
        </w:rPr>
        <w:t xml:space="preserve"> بن أبي طالب</w:t>
      </w:r>
      <w:r w:rsidR="00A40994" w:rsidRPr="00A40994">
        <w:rPr>
          <w:rFonts w:ascii="Mosawi" w:hAnsi="Mosawi" w:cs="Mosawi"/>
          <w:sz w:val="22"/>
          <w:szCs w:val="22"/>
          <w:rtl/>
        </w:rPr>
        <w:t>^</w:t>
      </w:r>
      <w:r w:rsidRPr="00DC6DD8">
        <w:rPr>
          <w:rFonts w:ascii="Simplified Arabic" w:hAnsi="Simplified Arabic"/>
          <w:sz w:val="27"/>
          <w:rtl/>
        </w:rPr>
        <w:t xml:space="preserve"> في</w:t>
      </w:r>
      <w:r w:rsidR="006B4012" w:rsidRPr="00DC6DD8">
        <w:rPr>
          <w:rFonts w:ascii="Simplified Arabic" w:hAnsi="Simplified Arabic" w:hint="cs"/>
          <w:sz w:val="27"/>
          <w:rtl/>
        </w:rPr>
        <w:t xml:space="preserve"> </w:t>
      </w:r>
      <w:r w:rsidRPr="00DC6DD8">
        <w:rPr>
          <w:rFonts w:ascii="Simplified Arabic" w:hAnsi="Simplified Arabic"/>
          <w:sz w:val="27"/>
          <w:rtl/>
        </w:rPr>
        <w:t>ما أجازه لي مما صح</w:t>
      </w:r>
      <w:r w:rsidR="006B4012" w:rsidRPr="00DC6DD8">
        <w:rPr>
          <w:rFonts w:ascii="Simplified Arabic" w:hAnsi="Simplified Arabic" w:hint="cs"/>
          <w:sz w:val="27"/>
          <w:rtl/>
        </w:rPr>
        <w:t>ّ</w:t>
      </w:r>
      <w:r w:rsidRPr="00DC6DD8">
        <w:rPr>
          <w:rFonts w:ascii="Simplified Arabic" w:hAnsi="Simplified Arabic"/>
          <w:sz w:val="27"/>
          <w:rtl/>
        </w:rPr>
        <w:t xml:space="preserve"> عندي من حديثه، وصحّ عندي هذا الحديث برواية الشريف أبي عبد الله محمد بن الحسن</w:t>
      </w:r>
      <w:r w:rsidRPr="00DC6DD8">
        <w:rPr>
          <w:rFonts w:ascii="Simplified Arabic" w:hAnsi="Simplified Arabic" w:hint="cs"/>
          <w:sz w:val="27"/>
          <w:rtl/>
        </w:rPr>
        <w:t xml:space="preserve"> </w:t>
      </w:r>
      <w:r w:rsidRPr="00DC6DD8">
        <w:rPr>
          <w:rFonts w:ascii="Simplified Arabic" w:hAnsi="Simplified Arabic"/>
          <w:sz w:val="27"/>
          <w:rtl/>
        </w:rPr>
        <w:t>بن إسحاق بن الحسين (الحسن) بن إسحاق بن موسى بن جعفر بن محمد بن علي</w:t>
      </w:r>
      <w:r w:rsidR="006B4012" w:rsidRPr="00DC6DD8">
        <w:rPr>
          <w:rFonts w:ascii="Simplified Arabic" w:hAnsi="Simplified Arabic" w:hint="cs"/>
          <w:sz w:val="27"/>
          <w:rtl/>
        </w:rPr>
        <w:t>ّ</w:t>
      </w:r>
      <w:r w:rsidRPr="00DC6DD8">
        <w:rPr>
          <w:rFonts w:ascii="Simplified Arabic" w:hAnsi="Simplified Arabic"/>
          <w:sz w:val="27"/>
          <w:rtl/>
        </w:rPr>
        <w:t xml:space="preserve"> بن الحسين بن علي</w:t>
      </w:r>
      <w:r w:rsidR="006B4012" w:rsidRPr="00DC6DD8">
        <w:rPr>
          <w:rFonts w:ascii="Simplified Arabic" w:hAnsi="Simplified Arabic" w:hint="cs"/>
          <w:sz w:val="27"/>
          <w:rtl/>
        </w:rPr>
        <w:t>ّ</w:t>
      </w:r>
      <w:r w:rsidRPr="00DC6DD8">
        <w:rPr>
          <w:rFonts w:ascii="Simplified Arabic" w:hAnsi="Simplified Arabic"/>
          <w:sz w:val="27"/>
          <w:rtl/>
        </w:rPr>
        <w:t xml:space="preserve"> أبي طالب</w:t>
      </w:r>
      <w:r w:rsidR="00A40994" w:rsidRPr="00A40994">
        <w:rPr>
          <w:rFonts w:ascii="Mosawi" w:hAnsi="Mosawi" w:cs="Mosawi"/>
          <w:sz w:val="22"/>
          <w:szCs w:val="22"/>
          <w:rtl/>
        </w:rPr>
        <w:t>^</w:t>
      </w:r>
      <w:r w:rsidRPr="00DC6DD8">
        <w:rPr>
          <w:rFonts w:ascii="Simplified Arabic" w:hAnsi="Simplified Arabic"/>
          <w:sz w:val="27"/>
          <w:rtl/>
        </w:rPr>
        <w:t xml:space="preserve"> أنه قال: حججت في سنة ثلاث عشرة وثلاثمائة، وفيها حجّ نصر القشوري (العشوري) صاحب المقتدر بالله، ومعه عبد الله بن حمدان المكن</w:t>
      </w:r>
      <w:r w:rsidR="006B4012" w:rsidRPr="00DC6DD8">
        <w:rPr>
          <w:rFonts w:ascii="Simplified Arabic" w:hAnsi="Simplified Arabic" w:hint="cs"/>
          <w:sz w:val="27"/>
          <w:rtl/>
        </w:rPr>
        <w:t>ّ</w:t>
      </w:r>
      <w:r w:rsidRPr="00DC6DD8">
        <w:rPr>
          <w:rFonts w:ascii="Simplified Arabic" w:hAnsi="Simplified Arabic"/>
          <w:sz w:val="27"/>
          <w:rtl/>
        </w:rPr>
        <w:t>ى بأبي الهيجاء</w:t>
      </w:r>
      <w:r w:rsidR="006B4012" w:rsidRPr="00DC6DD8">
        <w:rPr>
          <w:rFonts w:ascii="Simplified Arabic" w:hAnsi="Simplified Arabic" w:hint="cs"/>
          <w:sz w:val="27"/>
          <w:rtl/>
        </w:rPr>
        <w:t>،</w:t>
      </w:r>
      <w:r w:rsidRPr="00DC6DD8">
        <w:rPr>
          <w:rFonts w:ascii="Simplified Arabic" w:hAnsi="Simplified Arabic"/>
          <w:sz w:val="27"/>
          <w:rtl/>
        </w:rPr>
        <w:t xml:space="preserve"> فدخلت مدينة الرسول</w:t>
      </w:r>
      <w:r w:rsidR="00817084" w:rsidRPr="00817084">
        <w:rPr>
          <w:rFonts w:cs="Mosawi" w:hint="cs"/>
          <w:sz w:val="22"/>
          <w:szCs w:val="22"/>
          <w:rtl/>
        </w:rPr>
        <w:t>|</w:t>
      </w:r>
      <w:r w:rsidRPr="00DC6DD8">
        <w:rPr>
          <w:rFonts w:ascii="Simplified Arabic" w:hAnsi="Simplified Arabic"/>
          <w:sz w:val="27"/>
          <w:rtl/>
        </w:rPr>
        <w:t xml:space="preserve"> في ذي القعدة، فأصب</w:t>
      </w:r>
      <w:r w:rsidR="006B4012" w:rsidRPr="00DC6DD8">
        <w:rPr>
          <w:rFonts w:ascii="Simplified Arabic" w:hAnsi="Simplified Arabic" w:hint="cs"/>
          <w:sz w:val="27"/>
          <w:rtl/>
        </w:rPr>
        <w:t>ْ</w:t>
      </w:r>
      <w:r w:rsidRPr="00DC6DD8">
        <w:rPr>
          <w:rFonts w:ascii="Simplified Arabic" w:hAnsi="Simplified Arabic"/>
          <w:sz w:val="27"/>
          <w:rtl/>
        </w:rPr>
        <w:t>ت</w:t>
      </w:r>
      <w:r w:rsidR="006B4012" w:rsidRPr="00DC6DD8">
        <w:rPr>
          <w:rFonts w:ascii="Simplified Arabic" w:hAnsi="Simplified Arabic" w:hint="cs"/>
          <w:sz w:val="27"/>
          <w:rtl/>
        </w:rPr>
        <w:t>ُ</w:t>
      </w:r>
      <w:r w:rsidRPr="00DC6DD8">
        <w:rPr>
          <w:rFonts w:ascii="Simplified Arabic" w:hAnsi="Simplified Arabic"/>
          <w:sz w:val="27"/>
          <w:rtl/>
        </w:rPr>
        <w:t xml:space="preserve"> قافلة المصريين</w:t>
      </w:r>
      <w:r w:rsidR="006B4012" w:rsidRPr="00DC6DD8">
        <w:rPr>
          <w:rFonts w:ascii="Simplified Arabic" w:hAnsi="Simplified Arabic" w:hint="cs"/>
          <w:sz w:val="27"/>
          <w:rtl/>
        </w:rPr>
        <w:t>،</w:t>
      </w:r>
      <w:r w:rsidRPr="00DC6DD8">
        <w:rPr>
          <w:rFonts w:ascii="Simplified Arabic" w:hAnsi="Simplified Arabic"/>
          <w:sz w:val="27"/>
          <w:rtl/>
        </w:rPr>
        <w:t xml:space="preserve"> وفيها أبو بكر محمد بن علي الماذراثي (المادراني)</w:t>
      </w:r>
      <w:r w:rsidR="006B4012" w:rsidRPr="00DC6DD8">
        <w:rPr>
          <w:rFonts w:ascii="Simplified Arabic" w:hAnsi="Simplified Arabic" w:hint="cs"/>
          <w:sz w:val="27"/>
          <w:rtl/>
        </w:rPr>
        <w:t>،</w:t>
      </w:r>
      <w:r w:rsidRPr="00DC6DD8">
        <w:rPr>
          <w:rFonts w:ascii="Simplified Arabic" w:hAnsi="Simplified Arabic"/>
          <w:sz w:val="27"/>
          <w:rtl/>
        </w:rPr>
        <w:t xml:space="preserve"> ومعه رجل</w:t>
      </w:r>
      <w:r w:rsidR="006B4012" w:rsidRPr="00DC6DD8">
        <w:rPr>
          <w:rFonts w:ascii="Simplified Arabic" w:hAnsi="Simplified Arabic" w:hint="cs"/>
          <w:sz w:val="27"/>
          <w:rtl/>
        </w:rPr>
        <w:t>ٌ</w:t>
      </w:r>
      <w:r w:rsidRPr="00DC6DD8">
        <w:rPr>
          <w:rFonts w:ascii="Simplified Arabic" w:hAnsi="Simplified Arabic"/>
          <w:sz w:val="27"/>
          <w:rtl/>
        </w:rPr>
        <w:t xml:space="preserve"> من أهل المغرب، وذكر أنّه رأى [رجلاً من] أصحاب رسول الله</w:t>
      </w:r>
      <w:r w:rsidR="00817084" w:rsidRPr="00817084">
        <w:rPr>
          <w:rFonts w:cs="Mosawi" w:hint="cs"/>
          <w:sz w:val="22"/>
          <w:szCs w:val="22"/>
          <w:rtl/>
        </w:rPr>
        <w:t>|</w:t>
      </w:r>
      <w:r w:rsidR="006B4012" w:rsidRPr="00DC6DD8">
        <w:rPr>
          <w:rFonts w:ascii="Simplified Arabic" w:hAnsi="Simplified Arabic" w:hint="cs"/>
          <w:sz w:val="27"/>
          <w:rtl/>
        </w:rPr>
        <w:t>،</w:t>
      </w:r>
      <w:r w:rsidRPr="00DC6DD8">
        <w:rPr>
          <w:rFonts w:ascii="Simplified Arabic" w:hAnsi="Simplified Arabic"/>
          <w:sz w:val="27"/>
          <w:rtl/>
        </w:rPr>
        <w:t xml:space="preserve"> فاجتمع عليه الناس وازدحموا</w:t>
      </w:r>
      <w:r w:rsidR="006B4012" w:rsidRPr="00DC6DD8">
        <w:rPr>
          <w:rFonts w:ascii="Simplified Arabic" w:hAnsi="Simplified Arabic" w:hint="cs"/>
          <w:sz w:val="27"/>
          <w:rtl/>
        </w:rPr>
        <w:t>،</w:t>
      </w:r>
      <w:r w:rsidRPr="00DC6DD8">
        <w:rPr>
          <w:rFonts w:ascii="Simplified Arabic" w:hAnsi="Simplified Arabic"/>
          <w:sz w:val="27"/>
          <w:rtl/>
        </w:rPr>
        <w:t xml:space="preserve"> وجعلوا يتمس</w:t>
      </w:r>
      <w:r w:rsidR="006B4012" w:rsidRPr="00DC6DD8">
        <w:rPr>
          <w:rFonts w:ascii="Simplified Arabic" w:hAnsi="Simplified Arabic" w:hint="cs"/>
          <w:sz w:val="27"/>
          <w:rtl/>
        </w:rPr>
        <w:t>َّ</w:t>
      </w:r>
      <w:r w:rsidRPr="00DC6DD8">
        <w:rPr>
          <w:rFonts w:ascii="Simplified Arabic" w:hAnsi="Simplified Arabic"/>
          <w:sz w:val="27"/>
          <w:rtl/>
        </w:rPr>
        <w:t>حون به</w:t>
      </w:r>
      <w:r w:rsidR="006B4012" w:rsidRPr="00DC6DD8">
        <w:rPr>
          <w:rFonts w:ascii="Simplified Arabic" w:hAnsi="Simplified Arabic" w:hint="cs"/>
          <w:sz w:val="27"/>
          <w:rtl/>
        </w:rPr>
        <w:t>،</w:t>
      </w:r>
      <w:r w:rsidRPr="00DC6DD8">
        <w:rPr>
          <w:rFonts w:ascii="Simplified Arabic" w:hAnsi="Simplified Arabic"/>
          <w:sz w:val="27"/>
          <w:rtl/>
        </w:rPr>
        <w:t xml:space="preserve"> وكادوا يأتون على نفسه، فأمر عم</w:t>
      </w:r>
      <w:r w:rsidR="006B4012" w:rsidRPr="00DC6DD8">
        <w:rPr>
          <w:rFonts w:ascii="Simplified Arabic" w:hAnsi="Simplified Arabic" w:hint="cs"/>
          <w:sz w:val="27"/>
          <w:rtl/>
        </w:rPr>
        <w:t>ّ</w:t>
      </w:r>
      <w:r w:rsidRPr="00DC6DD8">
        <w:rPr>
          <w:rFonts w:ascii="Simplified Arabic" w:hAnsi="Simplified Arabic"/>
          <w:sz w:val="27"/>
          <w:rtl/>
        </w:rPr>
        <w:t>ي أبو</w:t>
      </w:r>
      <w:r w:rsidRPr="00DC6DD8">
        <w:rPr>
          <w:rFonts w:ascii="Simplified Arabic" w:hAnsi="Simplified Arabic" w:hint="cs"/>
          <w:sz w:val="27"/>
          <w:rtl/>
        </w:rPr>
        <w:t xml:space="preserve"> </w:t>
      </w:r>
      <w:r w:rsidRPr="00DC6DD8">
        <w:rPr>
          <w:rFonts w:ascii="Simplified Arabic" w:hAnsi="Simplified Arabic"/>
          <w:sz w:val="27"/>
          <w:rtl/>
        </w:rPr>
        <w:t>القاسم طاهر بن يحيى رضي الله عنه فتيانه وغلمانه، فقال: أفرجوا عنه الناس، ففعلوا</w:t>
      </w:r>
      <w:r w:rsidR="006B4012" w:rsidRPr="00DC6DD8">
        <w:rPr>
          <w:rFonts w:ascii="Simplified Arabic" w:hAnsi="Simplified Arabic" w:hint="cs"/>
          <w:sz w:val="27"/>
          <w:rtl/>
        </w:rPr>
        <w:t>،</w:t>
      </w:r>
      <w:r w:rsidRPr="00DC6DD8">
        <w:rPr>
          <w:rFonts w:ascii="Simplified Arabic" w:hAnsi="Simplified Arabic"/>
          <w:sz w:val="27"/>
          <w:rtl/>
        </w:rPr>
        <w:t xml:space="preserve"> وأخذوه</w:t>
      </w:r>
      <w:r w:rsidR="006B4012" w:rsidRPr="00DC6DD8">
        <w:rPr>
          <w:rFonts w:ascii="Simplified Arabic" w:hAnsi="Simplified Arabic" w:hint="cs"/>
          <w:sz w:val="27"/>
          <w:rtl/>
        </w:rPr>
        <w:t>،</w:t>
      </w:r>
      <w:r w:rsidRPr="00DC6DD8">
        <w:rPr>
          <w:rFonts w:ascii="Simplified Arabic" w:hAnsi="Simplified Arabic"/>
          <w:sz w:val="27"/>
          <w:rtl/>
        </w:rPr>
        <w:t xml:space="preserve"> فأدخلوه إلى دار ابن أبي سهل الطفي، وكان عم</w:t>
      </w:r>
      <w:r w:rsidR="006B4012" w:rsidRPr="00DC6DD8">
        <w:rPr>
          <w:rFonts w:ascii="Simplified Arabic" w:hAnsi="Simplified Arabic" w:hint="cs"/>
          <w:sz w:val="27"/>
          <w:rtl/>
        </w:rPr>
        <w:t>ّ</w:t>
      </w:r>
      <w:r w:rsidRPr="00DC6DD8">
        <w:rPr>
          <w:rFonts w:ascii="Simplified Arabic" w:hAnsi="Simplified Arabic"/>
          <w:sz w:val="27"/>
          <w:rtl/>
        </w:rPr>
        <w:t>ي نازلها، فأدخل</w:t>
      </w:r>
      <w:r w:rsidR="006B4012" w:rsidRPr="00DC6DD8">
        <w:rPr>
          <w:rFonts w:ascii="Simplified Arabic" w:hAnsi="Simplified Arabic" w:hint="cs"/>
          <w:sz w:val="27"/>
          <w:rtl/>
        </w:rPr>
        <w:t>،</w:t>
      </w:r>
      <w:r w:rsidRPr="00DC6DD8">
        <w:rPr>
          <w:rFonts w:ascii="Simplified Arabic" w:hAnsi="Simplified Arabic"/>
          <w:sz w:val="27"/>
          <w:rtl/>
        </w:rPr>
        <w:t xml:space="preserve"> وأذن للناس فدخلوا، وكان معه خمسة نفر</w:t>
      </w:r>
      <w:r w:rsidR="006B4012" w:rsidRPr="00DC6DD8">
        <w:rPr>
          <w:rFonts w:ascii="Simplified Arabic" w:hAnsi="Simplified Arabic" w:hint="cs"/>
          <w:sz w:val="27"/>
          <w:rtl/>
        </w:rPr>
        <w:t xml:space="preserve">، </w:t>
      </w:r>
      <w:r w:rsidRPr="00DC6DD8">
        <w:rPr>
          <w:rFonts w:ascii="Simplified Arabic" w:hAnsi="Simplified Arabic"/>
          <w:sz w:val="27"/>
          <w:rtl/>
        </w:rPr>
        <w:t>[</w:t>
      </w:r>
      <w:r w:rsidR="00397873">
        <w:rPr>
          <w:rFonts w:ascii="Simplified Arabic" w:hAnsi="Simplified Arabic"/>
          <w:sz w:val="27"/>
          <w:rtl/>
        </w:rPr>
        <w:t>و]</w:t>
      </w:r>
      <w:r w:rsidRPr="00DC6DD8">
        <w:rPr>
          <w:rFonts w:ascii="Simplified Arabic" w:hAnsi="Simplified Arabic"/>
          <w:sz w:val="27"/>
          <w:rtl/>
        </w:rPr>
        <w:t>ذكروا أنهم أولاد أولاده، فيهم شيخ</w:t>
      </w:r>
      <w:r w:rsidR="006B4012" w:rsidRPr="00DC6DD8">
        <w:rPr>
          <w:rFonts w:ascii="Simplified Arabic" w:hAnsi="Simplified Arabic" w:hint="cs"/>
          <w:sz w:val="27"/>
          <w:rtl/>
        </w:rPr>
        <w:t>ٌ</w:t>
      </w:r>
      <w:r w:rsidRPr="00DC6DD8">
        <w:rPr>
          <w:rFonts w:ascii="Simplified Arabic" w:hAnsi="Simplified Arabic"/>
          <w:sz w:val="27"/>
          <w:rtl/>
        </w:rPr>
        <w:t xml:space="preserve"> له نيف وثمانون سنة، فسألناه عنه، فقال: هذا ابن ابني، وآخر</w:t>
      </w:r>
      <w:r w:rsidRPr="00DC6DD8">
        <w:rPr>
          <w:rFonts w:ascii="Simplified Arabic" w:hAnsi="Simplified Arabic" w:hint="cs"/>
          <w:sz w:val="27"/>
          <w:rtl/>
        </w:rPr>
        <w:t xml:space="preserve"> </w:t>
      </w:r>
      <w:r w:rsidRPr="00DC6DD8">
        <w:rPr>
          <w:rFonts w:ascii="Simplified Arabic" w:hAnsi="Simplified Arabic"/>
          <w:sz w:val="27"/>
          <w:rtl/>
        </w:rPr>
        <w:t>له سبعون سنة فقال: هذا ابن ابني، واثنان لهما ستون سنة أو خمسون سنة أو نحوها</w:t>
      </w:r>
      <w:r w:rsidR="007D38DB" w:rsidRPr="00DC6DD8">
        <w:rPr>
          <w:rFonts w:ascii="Simplified Arabic" w:hAnsi="Simplified Arabic" w:hint="cs"/>
          <w:sz w:val="27"/>
          <w:rtl/>
        </w:rPr>
        <w:t>،</w:t>
      </w:r>
      <w:r w:rsidRPr="00DC6DD8">
        <w:rPr>
          <w:rFonts w:ascii="Simplified Arabic" w:hAnsi="Simplified Arabic"/>
          <w:sz w:val="27"/>
          <w:rtl/>
        </w:rPr>
        <w:t xml:space="preserve"> وآخر له سبع عشرة سنة، فقال: هذا ابن ابن ابني ولم يكن معه </w:t>
      </w:r>
      <w:r w:rsidR="00397873">
        <w:rPr>
          <w:rFonts w:ascii="Simplified Arabic" w:hAnsi="Simplified Arabic" w:hint="cs"/>
          <w:sz w:val="27"/>
          <w:rtl/>
        </w:rPr>
        <w:t>من</w:t>
      </w:r>
      <w:r w:rsidRPr="00DC6DD8">
        <w:rPr>
          <w:rFonts w:ascii="Simplified Arabic" w:hAnsi="Simplified Arabic"/>
          <w:sz w:val="27"/>
          <w:rtl/>
        </w:rPr>
        <w:t xml:space="preserve">هم أصغر </w:t>
      </w:r>
      <w:r w:rsidRPr="00DC6DD8">
        <w:rPr>
          <w:rFonts w:ascii="Simplified Arabic" w:hAnsi="Simplified Arabic"/>
          <w:sz w:val="27"/>
          <w:rtl/>
        </w:rPr>
        <w:lastRenderedPageBreak/>
        <w:t>منه، وكان إذا رأيته قلت: هذا ابن ثلاثين سنة أو أربعين سنة، أسود الرأس واللحية، شاب نحيف الجسم أدم، ربع من الرجال</w:t>
      </w:r>
      <w:r w:rsidR="007D38DB" w:rsidRPr="00DC6DD8">
        <w:rPr>
          <w:rFonts w:ascii="Simplified Arabic" w:hAnsi="Simplified Arabic" w:hint="cs"/>
          <w:sz w:val="27"/>
          <w:rtl/>
        </w:rPr>
        <w:t>،</w:t>
      </w:r>
      <w:r w:rsidRPr="00DC6DD8">
        <w:rPr>
          <w:rFonts w:ascii="Simplified Arabic" w:hAnsi="Simplified Arabic"/>
          <w:sz w:val="27"/>
          <w:rtl/>
        </w:rPr>
        <w:t xml:space="preserve"> خفيف العارضين، [هو] إلى القصر أقرب، قال أبو محمد العلوي: فحد</w:t>
      </w:r>
      <w:r w:rsidR="007D38DB" w:rsidRPr="00DC6DD8">
        <w:rPr>
          <w:rFonts w:ascii="Simplified Arabic" w:hAnsi="Simplified Arabic" w:hint="cs"/>
          <w:sz w:val="27"/>
          <w:rtl/>
        </w:rPr>
        <w:t>َّ</w:t>
      </w:r>
      <w:r w:rsidRPr="00DC6DD8">
        <w:rPr>
          <w:rFonts w:ascii="Simplified Arabic" w:hAnsi="Simplified Arabic"/>
          <w:sz w:val="27"/>
          <w:rtl/>
        </w:rPr>
        <w:t>ثنا هذا الرجل</w:t>
      </w:r>
      <w:r w:rsidR="007D38DB" w:rsidRPr="00DC6DD8">
        <w:rPr>
          <w:rFonts w:ascii="Simplified Arabic" w:hAnsi="Simplified Arabic" w:hint="cs"/>
          <w:sz w:val="27"/>
          <w:rtl/>
        </w:rPr>
        <w:t>،</w:t>
      </w:r>
      <w:r w:rsidRPr="00DC6DD8">
        <w:rPr>
          <w:rFonts w:ascii="Simplified Arabic" w:hAnsi="Simplified Arabic"/>
          <w:sz w:val="27"/>
          <w:rtl/>
        </w:rPr>
        <w:t xml:space="preserve"> واسمه علي بن عثمان بن الخطاب بن مرة بن مؤيد بجميع ما كتبناه عنه وسمعنا من لفظه، وما رأيناه من بياض عنفقته</w:t>
      </w:r>
      <w:bookmarkStart w:id="52" w:name="_ftnref9"/>
      <w:r w:rsidRPr="00DC6DD8">
        <w:rPr>
          <w:rFonts w:ascii="Simplified Arabic" w:hAnsi="Simplified Arabic"/>
          <w:sz w:val="27"/>
          <w:vertAlign w:val="superscript"/>
          <w:rtl/>
        </w:rPr>
        <w:t>(</w:t>
      </w:r>
      <w:r w:rsidRPr="00DC6DD8">
        <w:rPr>
          <w:rStyle w:val="ac"/>
          <w:rFonts w:ascii="Simplified Arabic" w:hAnsi="Simplified Arabic"/>
          <w:sz w:val="27"/>
          <w:rtl/>
        </w:rPr>
        <w:endnoteReference w:id="668"/>
      </w:r>
      <w:bookmarkEnd w:id="52"/>
      <w:r w:rsidRPr="00DC6DD8">
        <w:rPr>
          <w:rFonts w:ascii="Simplified Arabic" w:hAnsi="Simplified Arabic"/>
          <w:sz w:val="27"/>
          <w:vertAlign w:val="superscript"/>
          <w:rtl/>
        </w:rPr>
        <w:t>)</w:t>
      </w:r>
      <w:r w:rsidRPr="00DC6DD8">
        <w:rPr>
          <w:rFonts w:ascii="Simplified Arabic" w:hAnsi="Simplified Arabic"/>
          <w:sz w:val="27"/>
          <w:rtl/>
        </w:rPr>
        <w:t xml:space="preserve"> بعد اسودادها ورجوع سوادها بعد بياضها عند شبعه من الطعام. </w:t>
      </w:r>
    </w:p>
    <w:p w:rsidR="007D2379" w:rsidRPr="00DC6DD8" w:rsidRDefault="00BC746D" w:rsidP="00196B44">
      <w:pPr>
        <w:rPr>
          <w:rFonts w:ascii="Simplified Arabic" w:hAnsi="Simplified Arabic"/>
          <w:sz w:val="27"/>
          <w:rtl/>
          <w:lang w:bidi="ar-LB"/>
        </w:rPr>
      </w:pPr>
      <w:r w:rsidRPr="00DC6DD8">
        <w:rPr>
          <w:rFonts w:ascii="Simplified Arabic" w:hAnsi="Simplified Arabic"/>
          <w:sz w:val="27"/>
          <w:rtl/>
        </w:rPr>
        <w:t> وقال أبو محمد العلوي رضي الله عنه: ولولا أنّه حدّث جماعة من أهل المدينة من الأشراف والحاج</w:t>
      </w:r>
      <w:r w:rsidR="007D38DB" w:rsidRPr="00DC6DD8">
        <w:rPr>
          <w:rFonts w:ascii="Simplified Arabic" w:hAnsi="Simplified Arabic" w:hint="cs"/>
          <w:sz w:val="27"/>
          <w:rtl/>
        </w:rPr>
        <w:t>ّ</w:t>
      </w:r>
      <w:r w:rsidRPr="00DC6DD8">
        <w:rPr>
          <w:rFonts w:ascii="Simplified Arabic" w:hAnsi="Simplified Arabic"/>
          <w:sz w:val="27"/>
          <w:rtl/>
        </w:rPr>
        <w:t xml:space="preserve"> من أهل مدينة السلام وغيرهم من جميع الآفاق ما حدثت عنه بما سمعت</w:t>
      </w:r>
      <w:r w:rsidR="007D38DB" w:rsidRPr="00DC6DD8">
        <w:rPr>
          <w:rFonts w:ascii="Simplified Arabic" w:hAnsi="Simplified Arabic" w:hint="cs"/>
          <w:sz w:val="27"/>
          <w:rtl/>
        </w:rPr>
        <w:t>،</w:t>
      </w:r>
      <w:r w:rsidRPr="00DC6DD8">
        <w:rPr>
          <w:rFonts w:ascii="Simplified Arabic" w:hAnsi="Simplified Arabic"/>
          <w:sz w:val="27"/>
          <w:rtl/>
        </w:rPr>
        <w:t xml:space="preserve"> وسماعي منه بالمدينة وبمكة في دار السهميين في </w:t>
      </w:r>
      <w:r w:rsidR="007D38DB" w:rsidRPr="00DC6DD8">
        <w:rPr>
          <w:rFonts w:ascii="Simplified Arabic" w:hAnsi="Simplified Arabic" w:hint="cs"/>
          <w:sz w:val="27"/>
          <w:rtl/>
        </w:rPr>
        <w:t>ال</w:t>
      </w:r>
      <w:r w:rsidRPr="00DC6DD8">
        <w:rPr>
          <w:rFonts w:ascii="Simplified Arabic" w:hAnsi="Simplified Arabic"/>
          <w:sz w:val="27"/>
          <w:rtl/>
        </w:rPr>
        <w:t>دار المعروفة بالمكبرية</w:t>
      </w:r>
      <w:r w:rsidR="007D38DB" w:rsidRPr="00DC6DD8">
        <w:rPr>
          <w:rFonts w:ascii="Simplified Arabic" w:hAnsi="Simplified Arabic" w:hint="cs"/>
          <w:sz w:val="27"/>
          <w:rtl/>
        </w:rPr>
        <w:t>،</w:t>
      </w:r>
      <w:r w:rsidRPr="00DC6DD8">
        <w:rPr>
          <w:rFonts w:ascii="Simplified Arabic" w:hAnsi="Simplified Arabic"/>
          <w:sz w:val="27"/>
          <w:rtl/>
        </w:rPr>
        <w:t xml:space="preserve"> وهي دار علي</w:t>
      </w:r>
      <w:r w:rsidR="007D38DB" w:rsidRPr="00DC6DD8">
        <w:rPr>
          <w:rFonts w:ascii="Simplified Arabic" w:hAnsi="Simplified Arabic" w:hint="cs"/>
          <w:sz w:val="27"/>
          <w:rtl/>
        </w:rPr>
        <w:t>ّ</w:t>
      </w:r>
      <w:r w:rsidRPr="00DC6DD8">
        <w:rPr>
          <w:rFonts w:ascii="Simplified Arabic" w:hAnsi="Simplified Arabic"/>
          <w:sz w:val="27"/>
          <w:rtl/>
        </w:rPr>
        <w:t xml:space="preserve"> بن عيسى بن الجراح، وسمعت منه</w:t>
      </w:r>
      <w:r w:rsidRPr="00DC6DD8">
        <w:rPr>
          <w:rFonts w:ascii="Simplified Arabic" w:hAnsi="Simplified Arabic" w:hint="cs"/>
          <w:sz w:val="27"/>
          <w:rtl/>
        </w:rPr>
        <w:t xml:space="preserve"> </w:t>
      </w:r>
      <w:r w:rsidRPr="00DC6DD8">
        <w:rPr>
          <w:rFonts w:ascii="Simplified Arabic" w:hAnsi="Simplified Arabic"/>
          <w:sz w:val="27"/>
          <w:rtl/>
        </w:rPr>
        <w:t>في مضرب القشوري ومضرب الماذرائي عند باب الصفا، وأراد القشوري أن يحمله وولده إلى مدينة السلام إلى المقتدر، فجاءه أهل مك</w:t>
      </w:r>
      <w:r w:rsidR="007D38DB" w:rsidRPr="00DC6DD8">
        <w:rPr>
          <w:rFonts w:ascii="Simplified Arabic" w:hAnsi="Simplified Arabic" w:hint="cs"/>
          <w:sz w:val="27"/>
          <w:rtl/>
        </w:rPr>
        <w:t>ّ</w:t>
      </w:r>
      <w:r w:rsidRPr="00DC6DD8">
        <w:rPr>
          <w:rFonts w:ascii="Simplified Arabic" w:hAnsi="Simplified Arabic"/>
          <w:sz w:val="27"/>
          <w:rtl/>
        </w:rPr>
        <w:t>ة فقالوا: أي</w:t>
      </w:r>
      <w:r w:rsidR="007D38DB" w:rsidRPr="00DC6DD8">
        <w:rPr>
          <w:rFonts w:ascii="Simplified Arabic" w:hAnsi="Simplified Arabic" w:hint="cs"/>
          <w:sz w:val="27"/>
          <w:rtl/>
        </w:rPr>
        <w:t>َّ</w:t>
      </w:r>
      <w:r w:rsidRPr="00DC6DD8">
        <w:rPr>
          <w:rFonts w:ascii="Simplified Arabic" w:hAnsi="Simplified Arabic"/>
          <w:sz w:val="27"/>
          <w:rtl/>
        </w:rPr>
        <w:t>د الله الأستاذ</w:t>
      </w:r>
      <w:r w:rsidR="007D38DB" w:rsidRPr="00DC6DD8">
        <w:rPr>
          <w:rFonts w:ascii="Simplified Arabic" w:hAnsi="Simplified Arabic" w:hint="cs"/>
          <w:sz w:val="27"/>
          <w:rtl/>
        </w:rPr>
        <w:t>،</w:t>
      </w:r>
      <w:r w:rsidRPr="00DC6DD8">
        <w:rPr>
          <w:rFonts w:ascii="Simplified Arabic" w:hAnsi="Simplified Arabic"/>
          <w:sz w:val="27"/>
          <w:rtl/>
        </w:rPr>
        <w:t xml:space="preserve"> إنا روينا في الأخبار المأثورة عن السلف أنّ المعمر المغربي إذا دخل مدينة السلام فنيت وخرجت وزال الملك</w:t>
      </w:r>
      <w:r w:rsidR="007D38DB" w:rsidRPr="00DC6DD8">
        <w:rPr>
          <w:rFonts w:ascii="Simplified Arabic" w:hAnsi="Simplified Arabic" w:hint="cs"/>
          <w:sz w:val="27"/>
          <w:rtl/>
        </w:rPr>
        <w:t>،</w:t>
      </w:r>
      <w:r w:rsidRPr="00DC6DD8">
        <w:rPr>
          <w:rFonts w:ascii="Simplified Arabic" w:hAnsi="Simplified Arabic"/>
          <w:sz w:val="27"/>
          <w:rtl/>
        </w:rPr>
        <w:t xml:space="preserve"> فلا تحمله وردّه إلى المغرب</w:t>
      </w:r>
      <w:r w:rsidR="007D38DB" w:rsidRPr="00DC6DD8">
        <w:rPr>
          <w:rFonts w:ascii="Simplified Arabic" w:hAnsi="Simplified Arabic" w:hint="cs"/>
          <w:sz w:val="27"/>
          <w:rtl/>
        </w:rPr>
        <w:t>،</w:t>
      </w:r>
      <w:r w:rsidRPr="00DC6DD8">
        <w:rPr>
          <w:rFonts w:ascii="Simplified Arabic" w:hAnsi="Simplified Arabic"/>
          <w:sz w:val="27"/>
          <w:rtl/>
        </w:rPr>
        <w:t xml:space="preserve"> فسألنا مشايخ أهل المغرب ومصر فقالوا: لم ن</w:t>
      </w:r>
      <w:r w:rsidR="007D38DB" w:rsidRPr="00DC6DD8">
        <w:rPr>
          <w:rFonts w:ascii="Simplified Arabic" w:hAnsi="Simplified Arabic" w:hint="cs"/>
          <w:sz w:val="27"/>
          <w:rtl/>
        </w:rPr>
        <w:t>َ</w:t>
      </w:r>
      <w:r w:rsidRPr="00DC6DD8">
        <w:rPr>
          <w:rFonts w:ascii="Simplified Arabic" w:hAnsi="Simplified Arabic"/>
          <w:sz w:val="27"/>
          <w:rtl/>
        </w:rPr>
        <w:t>ز</w:t>
      </w:r>
      <w:r w:rsidR="007D38DB" w:rsidRPr="00DC6DD8">
        <w:rPr>
          <w:rFonts w:ascii="Simplified Arabic" w:hAnsi="Simplified Arabic" w:hint="cs"/>
          <w:sz w:val="27"/>
          <w:rtl/>
        </w:rPr>
        <w:t>َ</w:t>
      </w:r>
      <w:r w:rsidRPr="00DC6DD8">
        <w:rPr>
          <w:rFonts w:ascii="Simplified Arabic" w:hAnsi="Simplified Arabic"/>
          <w:sz w:val="27"/>
          <w:rtl/>
        </w:rPr>
        <w:t>ل</w:t>
      </w:r>
      <w:r w:rsidR="007D38DB" w:rsidRPr="00DC6DD8">
        <w:rPr>
          <w:rFonts w:ascii="Simplified Arabic" w:hAnsi="Simplified Arabic" w:hint="cs"/>
          <w:sz w:val="27"/>
          <w:rtl/>
        </w:rPr>
        <w:t>ْ</w:t>
      </w:r>
      <w:r w:rsidRPr="00DC6DD8">
        <w:rPr>
          <w:rFonts w:ascii="Simplified Arabic" w:hAnsi="Simplified Arabic"/>
          <w:sz w:val="27"/>
          <w:rtl/>
        </w:rPr>
        <w:t xml:space="preserve"> نسمع به من آبائنا ومشايخنا يذكرون اسم هذا الرجل، واسم البلدة التي هو مقيم في</w:t>
      </w:r>
      <w:r w:rsidR="007D38DB" w:rsidRPr="00DC6DD8">
        <w:rPr>
          <w:rFonts w:ascii="Simplified Arabic" w:hAnsi="Simplified Arabic" w:hint="cs"/>
          <w:sz w:val="27"/>
          <w:rtl/>
        </w:rPr>
        <w:t>ه</w:t>
      </w:r>
      <w:r w:rsidRPr="00DC6DD8">
        <w:rPr>
          <w:rFonts w:ascii="Simplified Arabic" w:hAnsi="Simplified Arabic"/>
          <w:sz w:val="27"/>
          <w:rtl/>
        </w:rPr>
        <w:t>ا طنجة، وذكروا أنّه كان يحدثهم بأحاديث قد ذكرنا بعضها في كتابنا هذا. قال أبو محمد العلوي [رضي الله عنه]: فحد</w:t>
      </w:r>
      <w:r w:rsidR="007D38DB" w:rsidRPr="00DC6DD8">
        <w:rPr>
          <w:rFonts w:ascii="Simplified Arabic" w:hAnsi="Simplified Arabic" w:hint="cs"/>
          <w:sz w:val="27"/>
          <w:rtl/>
        </w:rPr>
        <w:t>َّ</w:t>
      </w:r>
      <w:r w:rsidRPr="00DC6DD8">
        <w:rPr>
          <w:rFonts w:ascii="Simplified Arabic" w:hAnsi="Simplified Arabic"/>
          <w:sz w:val="27"/>
          <w:rtl/>
        </w:rPr>
        <w:t>ثنا هذا الشيخ</w:t>
      </w:r>
      <w:r w:rsidR="007D38DB" w:rsidRPr="00DC6DD8">
        <w:rPr>
          <w:rFonts w:ascii="Simplified Arabic" w:hAnsi="Simplified Arabic" w:hint="cs"/>
          <w:sz w:val="27"/>
          <w:rtl/>
        </w:rPr>
        <w:t>،</w:t>
      </w:r>
      <w:r w:rsidRPr="00DC6DD8">
        <w:rPr>
          <w:rFonts w:ascii="Simplified Arabic" w:hAnsi="Simplified Arabic"/>
          <w:sz w:val="27"/>
          <w:rtl/>
        </w:rPr>
        <w:t xml:space="preserve"> أعني علي بن عثمان المغربي</w:t>
      </w:r>
      <w:r w:rsidR="007D38DB" w:rsidRPr="00DC6DD8">
        <w:rPr>
          <w:rFonts w:ascii="Simplified Arabic" w:hAnsi="Simplified Arabic" w:hint="cs"/>
          <w:sz w:val="27"/>
          <w:rtl/>
        </w:rPr>
        <w:t>،</w:t>
      </w:r>
      <w:r w:rsidRPr="00DC6DD8">
        <w:rPr>
          <w:rFonts w:ascii="Simplified Arabic" w:hAnsi="Simplified Arabic"/>
          <w:sz w:val="27"/>
          <w:rtl/>
        </w:rPr>
        <w:t xml:space="preserve"> ببدء</w:t>
      </w:r>
      <w:r w:rsidRPr="00DC6DD8">
        <w:rPr>
          <w:rFonts w:ascii="Simplified Arabic" w:hAnsi="Simplified Arabic" w:hint="cs"/>
          <w:sz w:val="27"/>
          <w:rtl/>
        </w:rPr>
        <w:t xml:space="preserve"> </w:t>
      </w:r>
      <w:r w:rsidRPr="00DC6DD8">
        <w:rPr>
          <w:rFonts w:ascii="Simplified Arabic" w:hAnsi="Simplified Arabic"/>
          <w:sz w:val="27"/>
          <w:rtl/>
        </w:rPr>
        <w:t>خروجه من بلدة حضرموت، وذكر أن أباه خرج هو وعم</w:t>
      </w:r>
      <w:r w:rsidR="007D38DB" w:rsidRPr="00DC6DD8">
        <w:rPr>
          <w:rFonts w:ascii="Simplified Arabic" w:hAnsi="Simplified Arabic" w:hint="cs"/>
          <w:sz w:val="27"/>
          <w:rtl/>
        </w:rPr>
        <w:t>ّ</w:t>
      </w:r>
      <w:r w:rsidRPr="00DC6DD8">
        <w:rPr>
          <w:rFonts w:ascii="Simplified Arabic" w:hAnsi="Simplified Arabic"/>
          <w:sz w:val="27"/>
          <w:rtl/>
        </w:rPr>
        <w:t>ه محمد، وخرجا به معهما</w:t>
      </w:r>
      <w:r w:rsidR="007D38DB" w:rsidRPr="00DC6DD8">
        <w:rPr>
          <w:rFonts w:ascii="Simplified Arabic" w:hAnsi="Simplified Arabic" w:hint="cs"/>
          <w:sz w:val="27"/>
          <w:rtl/>
        </w:rPr>
        <w:t>،</w:t>
      </w:r>
      <w:r w:rsidRPr="00DC6DD8">
        <w:rPr>
          <w:rFonts w:ascii="Simplified Arabic" w:hAnsi="Simplified Arabic"/>
          <w:sz w:val="27"/>
          <w:rtl/>
        </w:rPr>
        <w:t xml:space="preserve"> يريدون الحج وزيارة النبي</w:t>
      </w:r>
      <w:r w:rsidR="00817084" w:rsidRPr="00817084">
        <w:rPr>
          <w:rFonts w:cs="Mosawi" w:hint="cs"/>
          <w:sz w:val="22"/>
          <w:szCs w:val="22"/>
          <w:rtl/>
        </w:rPr>
        <w:t>|</w:t>
      </w:r>
      <w:r w:rsidR="007D38DB" w:rsidRPr="00DC6DD8">
        <w:rPr>
          <w:rFonts w:ascii="Simplified Arabic" w:hAnsi="Simplified Arabic" w:hint="cs"/>
          <w:sz w:val="27"/>
          <w:rtl/>
        </w:rPr>
        <w:t>،</w:t>
      </w:r>
      <w:r w:rsidRPr="00DC6DD8">
        <w:rPr>
          <w:rFonts w:ascii="Simplified Arabic" w:hAnsi="Simplified Arabic"/>
          <w:sz w:val="27"/>
          <w:rtl/>
        </w:rPr>
        <w:t xml:space="preserve"> فخرجوا من بلادهم من حضرموت</w:t>
      </w:r>
      <w:r w:rsidR="000143C0" w:rsidRPr="00DC6DD8">
        <w:rPr>
          <w:rFonts w:ascii="Simplified Arabic" w:hAnsi="Simplified Arabic" w:hint="cs"/>
          <w:sz w:val="27"/>
          <w:rtl/>
        </w:rPr>
        <w:t>،</w:t>
      </w:r>
      <w:r w:rsidRPr="00DC6DD8">
        <w:rPr>
          <w:rFonts w:ascii="Simplified Arabic" w:hAnsi="Simplified Arabic"/>
          <w:sz w:val="27"/>
          <w:rtl/>
        </w:rPr>
        <w:t xml:space="preserve"> وساروا أياماً، ثم أخطأوا الطريق</w:t>
      </w:r>
      <w:r w:rsidR="000143C0" w:rsidRPr="00DC6DD8">
        <w:rPr>
          <w:rFonts w:ascii="Simplified Arabic" w:hAnsi="Simplified Arabic" w:hint="cs"/>
          <w:sz w:val="27"/>
          <w:rtl/>
        </w:rPr>
        <w:t>،</w:t>
      </w:r>
      <w:r w:rsidRPr="00DC6DD8">
        <w:rPr>
          <w:rFonts w:ascii="Simplified Arabic" w:hAnsi="Simplified Arabic"/>
          <w:sz w:val="27"/>
          <w:rtl/>
        </w:rPr>
        <w:t xml:space="preserve"> وتاهوا في المحجة</w:t>
      </w:r>
      <w:r w:rsidR="000143C0" w:rsidRPr="00DC6DD8">
        <w:rPr>
          <w:rFonts w:ascii="Simplified Arabic" w:hAnsi="Simplified Arabic" w:hint="cs"/>
          <w:sz w:val="27"/>
          <w:rtl/>
        </w:rPr>
        <w:t>،</w:t>
      </w:r>
      <w:r w:rsidRPr="00DC6DD8">
        <w:rPr>
          <w:rFonts w:ascii="Simplified Arabic" w:hAnsi="Simplified Arabic"/>
          <w:sz w:val="27"/>
          <w:rtl/>
        </w:rPr>
        <w:t xml:space="preserve"> فأقاموا تائهين ثلاثة أيام وثلاث ليال على غير محج</w:t>
      </w:r>
      <w:r w:rsidR="000143C0" w:rsidRPr="00DC6DD8">
        <w:rPr>
          <w:rFonts w:ascii="Simplified Arabic" w:hAnsi="Simplified Arabic" w:hint="cs"/>
          <w:sz w:val="27"/>
          <w:rtl/>
        </w:rPr>
        <w:t>ّ</w:t>
      </w:r>
      <w:r w:rsidRPr="00DC6DD8">
        <w:rPr>
          <w:rFonts w:ascii="Simplified Arabic" w:hAnsi="Simplified Arabic"/>
          <w:sz w:val="27"/>
          <w:rtl/>
        </w:rPr>
        <w:t>ة، فبينا هم كذلك إذا وقعوا</w:t>
      </w:r>
      <w:r w:rsidRPr="00DC6DD8">
        <w:rPr>
          <w:rFonts w:ascii="Simplified Arabic" w:hAnsi="Simplified Arabic" w:hint="cs"/>
          <w:sz w:val="27"/>
          <w:rtl/>
        </w:rPr>
        <w:t xml:space="preserve"> </w:t>
      </w:r>
      <w:r w:rsidRPr="00DC6DD8">
        <w:rPr>
          <w:rFonts w:ascii="Simplified Arabic" w:hAnsi="Simplified Arabic"/>
          <w:sz w:val="27"/>
          <w:rtl/>
        </w:rPr>
        <w:t>على جبال رمل يقال لها: رمل عالج، متصل برمل إرم ذات العماد</w:t>
      </w:r>
      <w:r w:rsidR="000143C0" w:rsidRPr="00DC6DD8">
        <w:rPr>
          <w:rFonts w:ascii="Simplified Arabic" w:hAnsi="Simplified Arabic" w:hint="cs"/>
          <w:sz w:val="27"/>
          <w:rtl/>
        </w:rPr>
        <w:t>،</w:t>
      </w:r>
      <w:r w:rsidRPr="00DC6DD8">
        <w:rPr>
          <w:rFonts w:ascii="Simplified Arabic" w:hAnsi="Simplified Arabic"/>
          <w:sz w:val="27"/>
          <w:rtl/>
        </w:rPr>
        <w:t xml:space="preserve"> قال: فبينما نحن كذلك إذا نظرنا إلى أثر قدم طويل فجعلنا نسير على أثرها، فأشرفنا على وادٍ</w:t>
      </w:r>
      <w:r w:rsidR="000143C0" w:rsidRPr="00DC6DD8">
        <w:rPr>
          <w:rFonts w:ascii="Simplified Arabic" w:hAnsi="Simplified Arabic" w:hint="cs"/>
          <w:sz w:val="27"/>
          <w:rtl/>
        </w:rPr>
        <w:t>،</w:t>
      </w:r>
      <w:r w:rsidRPr="00DC6DD8">
        <w:rPr>
          <w:rFonts w:ascii="Simplified Arabic" w:hAnsi="Simplified Arabic"/>
          <w:sz w:val="27"/>
          <w:rtl/>
        </w:rPr>
        <w:t xml:space="preserve"> وإذا برجلين قاعدين على بئر أو على عين، قال: فلما نظرا إلينا قام أحدهما</w:t>
      </w:r>
      <w:r w:rsidR="000143C0" w:rsidRPr="00DC6DD8">
        <w:rPr>
          <w:rFonts w:ascii="Simplified Arabic" w:hAnsi="Simplified Arabic" w:hint="cs"/>
          <w:sz w:val="27"/>
          <w:rtl/>
        </w:rPr>
        <w:t>،</w:t>
      </w:r>
      <w:r w:rsidRPr="00DC6DD8">
        <w:rPr>
          <w:rFonts w:ascii="Simplified Arabic" w:hAnsi="Simplified Arabic"/>
          <w:sz w:val="27"/>
          <w:rtl/>
        </w:rPr>
        <w:t xml:space="preserve"> فأخذ دلواً فأدلاه</w:t>
      </w:r>
      <w:r w:rsidR="000143C0" w:rsidRPr="00DC6DD8">
        <w:rPr>
          <w:rFonts w:ascii="Simplified Arabic" w:hAnsi="Simplified Arabic" w:hint="cs"/>
          <w:sz w:val="27"/>
          <w:rtl/>
        </w:rPr>
        <w:t>،</w:t>
      </w:r>
      <w:r w:rsidRPr="00DC6DD8">
        <w:rPr>
          <w:rFonts w:ascii="Simplified Arabic" w:hAnsi="Simplified Arabic"/>
          <w:sz w:val="27"/>
          <w:rtl/>
        </w:rPr>
        <w:t xml:space="preserve"> فاستقى فيه من تلك العين أو البئر، واستقبلنا</w:t>
      </w:r>
      <w:r w:rsidR="000143C0" w:rsidRPr="00DC6DD8">
        <w:rPr>
          <w:rFonts w:ascii="Simplified Arabic" w:hAnsi="Simplified Arabic" w:hint="cs"/>
          <w:sz w:val="27"/>
          <w:rtl/>
        </w:rPr>
        <w:t>،</w:t>
      </w:r>
      <w:r w:rsidRPr="00DC6DD8">
        <w:rPr>
          <w:rFonts w:ascii="Simplified Arabic" w:hAnsi="Simplified Arabic"/>
          <w:sz w:val="27"/>
          <w:rtl/>
        </w:rPr>
        <w:t xml:space="preserve"> وجاء</w:t>
      </w:r>
      <w:r w:rsidRPr="00DC6DD8">
        <w:rPr>
          <w:rFonts w:ascii="Simplified Arabic" w:hAnsi="Simplified Arabic" w:hint="cs"/>
          <w:sz w:val="27"/>
          <w:rtl/>
        </w:rPr>
        <w:t xml:space="preserve"> </w:t>
      </w:r>
      <w:r w:rsidRPr="00DC6DD8">
        <w:rPr>
          <w:rFonts w:ascii="Simplified Arabic" w:hAnsi="Simplified Arabic"/>
          <w:sz w:val="27"/>
          <w:rtl/>
        </w:rPr>
        <w:t>إلى أبي فناوله الدلو</w:t>
      </w:r>
      <w:r w:rsidR="000143C0" w:rsidRPr="00DC6DD8">
        <w:rPr>
          <w:rFonts w:ascii="Simplified Arabic" w:hAnsi="Simplified Arabic" w:hint="cs"/>
          <w:sz w:val="27"/>
          <w:rtl/>
        </w:rPr>
        <w:t>،</w:t>
      </w:r>
      <w:r w:rsidRPr="00DC6DD8">
        <w:rPr>
          <w:rFonts w:ascii="Simplified Arabic" w:hAnsi="Simplified Arabic"/>
          <w:sz w:val="27"/>
          <w:rtl/>
        </w:rPr>
        <w:t xml:space="preserve"> فقال أبي: قد أمسينا ننيخ على هذا الماء ونفطر إن</w:t>
      </w:r>
      <w:r w:rsidR="000143C0" w:rsidRPr="00DC6DD8">
        <w:rPr>
          <w:rFonts w:ascii="Simplified Arabic" w:hAnsi="Simplified Arabic" w:hint="cs"/>
          <w:sz w:val="27"/>
          <w:rtl/>
        </w:rPr>
        <w:t>ْ</w:t>
      </w:r>
      <w:r w:rsidRPr="00DC6DD8">
        <w:rPr>
          <w:rFonts w:ascii="Simplified Arabic" w:hAnsi="Simplified Arabic"/>
          <w:sz w:val="27"/>
          <w:rtl/>
        </w:rPr>
        <w:t xml:space="preserve"> شاء الله، فصار إلى عم</w:t>
      </w:r>
      <w:r w:rsidR="000143C0" w:rsidRPr="00DC6DD8">
        <w:rPr>
          <w:rFonts w:ascii="Simplified Arabic" w:hAnsi="Simplified Arabic" w:hint="cs"/>
          <w:sz w:val="27"/>
          <w:rtl/>
        </w:rPr>
        <w:t>ّ</w:t>
      </w:r>
      <w:r w:rsidRPr="00DC6DD8">
        <w:rPr>
          <w:rFonts w:ascii="Simplified Arabic" w:hAnsi="Simplified Arabic"/>
          <w:sz w:val="27"/>
          <w:rtl/>
        </w:rPr>
        <w:t>ي وقال له: اشرب فرد</w:t>
      </w:r>
      <w:r w:rsidR="000143C0" w:rsidRPr="00DC6DD8">
        <w:rPr>
          <w:rFonts w:ascii="Simplified Arabic" w:hAnsi="Simplified Arabic" w:hint="cs"/>
          <w:sz w:val="27"/>
          <w:rtl/>
        </w:rPr>
        <w:t>ّ</w:t>
      </w:r>
      <w:r w:rsidRPr="00DC6DD8">
        <w:rPr>
          <w:rFonts w:ascii="Simplified Arabic" w:hAnsi="Simplified Arabic"/>
          <w:sz w:val="27"/>
          <w:rtl/>
        </w:rPr>
        <w:t xml:space="preserve"> عليه كما رد</w:t>
      </w:r>
      <w:r w:rsidR="000143C0" w:rsidRPr="00DC6DD8">
        <w:rPr>
          <w:rFonts w:ascii="Simplified Arabic" w:hAnsi="Simplified Arabic" w:hint="cs"/>
          <w:sz w:val="27"/>
          <w:rtl/>
        </w:rPr>
        <w:t>ّ</w:t>
      </w:r>
      <w:r w:rsidRPr="00DC6DD8">
        <w:rPr>
          <w:rFonts w:ascii="Simplified Arabic" w:hAnsi="Simplified Arabic"/>
          <w:sz w:val="27"/>
          <w:rtl/>
        </w:rPr>
        <w:t xml:space="preserve"> عليه أبي، فناولني وقال لي: اشرب</w:t>
      </w:r>
      <w:r w:rsidR="00397873">
        <w:rPr>
          <w:rFonts w:ascii="Simplified Arabic" w:hAnsi="Simplified Arabic" w:hint="cs"/>
          <w:sz w:val="27"/>
          <w:rtl/>
        </w:rPr>
        <w:t>،</w:t>
      </w:r>
      <w:r w:rsidRPr="00DC6DD8">
        <w:rPr>
          <w:rFonts w:ascii="Simplified Arabic" w:hAnsi="Simplified Arabic"/>
          <w:sz w:val="27"/>
          <w:rtl/>
        </w:rPr>
        <w:t xml:space="preserve"> فشربت</w:t>
      </w:r>
      <w:r w:rsidR="000143C0" w:rsidRPr="00DC6DD8">
        <w:rPr>
          <w:rFonts w:ascii="Simplified Arabic" w:hAnsi="Simplified Arabic" w:hint="cs"/>
          <w:sz w:val="27"/>
          <w:rtl/>
        </w:rPr>
        <w:t>ُ</w:t>
      </w:r>
      <w:r w:rsidR="00397873">
        <w:rPr>
          <w:rFonts w:ascii="Simplified Arabic" w:hAnsi="Simplified Arabic" w:hint="cs"/>
          <w:sz w:val="27"/>
          <w:rtl/>
        </w:rPr>
        <w:t>،</w:t>
      </w:r>
      <w:r w:rsidRPr="00DC6DD8">
        <w:rPr>
          <w:rFonts w:ascii="Simplified Arabic" w:hAnsi="Simplified Arabic"/>
          <w:sz w:val="27"/>
          <w:rtl/>
        </w:rPr>
        <w:t xml:space="preserve"> فقال لي: هنيئا</w:t>
      </w:r>
      <w:r w:rsidR="000143C0" w:rsidRPr="00DC6DD8">
        <w:rPr>
          <w:rFonts w:ascii="Simplified Arabic" w:hAnsi="Simplified Arabic" w:hint="cs"/>
          <w:sz w:val="27"/>
          <w:rtl/>
        </w:rPr>
        <w:t>ً</w:t>
      </w:r>
      <w:r w:rsidRPr="00DC6DD8">
        <w:rPr>
          <w:rFonts w:ascii="Simplified Arabic" w:hAnsi="Simplified Arabic"/>
          <w:sz w:val="27"/>
          <w:rtl/>
        </w:rPr>
        <w:t xml:space="preserve"> لك</w:t>
      </w:r>
      <w:r w:rsidR="000143C0" w:rsidRPr="00DC6DD8">
        <w:rPr>
          <w:rFonts w:ascii="Simplified Arabic" w:hAnsi="Simplified Arabic" w:hint="cs"/>
          <w:sz w:val="27"/>
          <w:rtl/>
        </w:rPr>
        <w:t>،</w:t>
      </w:r>
      <w:r w:rsidRPr="00DC6DD8">
        <w:rPr>
          <w:rFonts w:ascii="Simplified Arabic" w:hAnsi="Simplified Arabic"/>
          <w:sz w:val="27"/>
          <w:rtl/>
        </w:rPr>
        <w:t xml:space="preserve"> إنك ستلقى علي بن أبي طالب</w:t>
      </w:r>
      <w:r w:rsidR="00210F2D" w:rsidRPr="00210F2D">
        <w:rPr>
          <w:rFonts w:cs="Mosawi" w:hint="cs"/>
          <w:sz w:val="22"/>
          <w:szCs w:val="22"/>
          <w:rtl/>
        </w:rPr>
        <w:t>×</w:t>
      </w:r>
      <w:r w:rsidR="000143C0" w:rsidRPr="00DC6DD8">
        <w:rPr>
          <w:rFonts w:ascii="Simplified Arabic" w:hAnsi="Simplified Arabic" w:hint="cs"/>
          <w:sz w:val="27"/>
          <w:rtl/>
        </w:rPr>
        <w:t>،</w:t>
      </w:r>
      <w:r w:rsidRPr="00DC6DD8">
        <w:rPr>
          <w:rFonts w:ascii="Simplified Arabic" w:hAnsi="Simplified Arabic"/>
          <w:sz w:val="27"/>
          <w:rtl/>
        </w:rPr>
        <w:t xml:space="preserve"> فأخبره أيّها الغلام </w:t>
      </w:r>
      <w:r w:rsidRPr="00DC6DD8">
        <w:rPr>
          <w:rFonts w:ascii="Simplified Arabic" w:hAnsi="Simplified Arabic"/>
          <w:sz w:val="27"/>
          <w:rtl/>
        </w:rPr>
        <w:lastRenderedPageBreak/>
        <w:t>بخبرنا</w:t>
      </w:r>
      <w:r w:rsidR="000143C0" w:rsidRPr="00DC6DD8">
        <w:rPr>
          <w:rFonts w:ascii="Simplified Arabic" w:hAnsi="Simplified Arabic" w:hint="cs"/>
          <w:sz w:val="27"/>
          <w:rtl/>
        </w:rPr>
        <w:t>،</w:t>
      </w:r>
      <w:r w:rsidRPr="00DC6DD8">
        <w:rPr>
          <w:rFonts w:ascii="Simplified Arabic" w:hAnsi="Simplified Arabic"/>
          <w:sz w:val="27"/>
          <w:rtl/>
        </w:rPr>
        <w:t xml:space="preserve"> وقل له: الخضر وإلياس يقرئانك السلام، وستعم</w:t>
      </w:r>
      <w:r w:rsidR="000143C0" w:rsidRPr="00DC6DD8">
        <w:rPr>
          <w:rFonts w:ascii="Simplified Arabic" w:hAnsi="Simplified Arabic" w:hint="cs"/>
          <w:sz w:val="27"/>
          <w:rtl/>
        </w:rPr>
        <w:t>ِّ</w:t>
      </w:r>
      <w:r w:rsidRPr="00DC6DD8">
        <w:rPr>
          <w:rFonts w:ascii="Simplified Arabic" w:hAnsi="Simplified Arabic"/>
          <w:sz w:val="27"/>
          <w:rtl/>
        </w:rPr>
        <w:t>ر حت</w:t>
      </w:r>
      <w:r w:rsidR="000143C0" w:rsidRPr="00DC6DD8">
        <w:rPr>
          <w:rFonts w:ascii="Simplified Arabic" w:hAnsi="Simplified Arabic" w:hint="cs"/>
          <w:sz w:val="27"/>
          <w:rtl/>
        </w:rPr>
        <w:t>ّ</w:t>
      </w:r>
      <w:r w:rsidRPr="00DC6DD8">
        <w:rPr>
          <w:rFonts w:ascii="Simplified Arabic" w:hAnsi="Simplified Arabic"/>
          <w:sz w:val="27"/>
          <w:rtl/>
        </w:rPr>
        <w:t>ى تلقى المهدي وعيسى بن مريم</w:t>
      </w:r>
      <w:r w:rsidR="00EE0FE3" w:rsidRPr="00EE0FE3">
        <w:rPr>
          <w:rFonts w:cs="Mosawi" w:hint="cs"/>
          <w:sz w:val="24"/>
          <w:szCs w:val="24"/>
          <w:rtl/>
        </w:rPr>
        <w:t>’</w:t>
      </w:r>
      <w:r w:rsidR="000143C0" w:rsidRPr="00DC6DD8">
        <w:rPr>
          <w:rFonts w:ascii="Simplified Arabic" w:hAnsi="Simplified Arabic" w:hint="cs"/>
          <w:sz w:val="27"/>
          <w:rtl/>
        </w:rPr>
        <w:t>،</w:t>
      </w:r>
      <w:r w:rsidRPr="00DC6DD8">
        <w:rPr>
          <w:rFonts w:ascii="Simplified Arabic" w:hAnsi="Simplified Arabic"/>
          <w:sz w:val="27"/>
          <w:rtl/>
        </w:rPr>
        <w:t xml:space="preserve"> فإذا لقيتهما فأقرئهما منا السلام، ثم قالا: ما يكونان هذان منك؟ فقلت: أبي وعم</w:t>
      </w:r>
      <w:r w:rsidR="000143C0" w:rsidRPr="00DC6DD8">
        <w:rPr>
          <w:rFonts w:ascii="Simplified Arabic" w:hAnsi="Simplified Arabic" w:hint="cs"/>
          <w:sz w:val="27"/>
          <w:rtl/>
        </w:rPr>
        <w:t>ّ</w:t>
      </w:r>
      <w:r w:rsidRPr="00DC6DD8">
        <w:rPr>
          <w:rFonts w:ascii="Simplified Arabic" w:hAnsi="Simplified Arabic"/>
          <w:sz w:val="27"/>
          <w:rtl/>
        </w:rPr>
        <w:t>ي، فقالا: أما عم</w:t>
      </w:r>
      <w:r w:rsidR="000143C0" w:rsidRPr="00DC6DD8">
        <w:rPr>
          <w:rFonts w:ascii="Simplified Arabic" w:hAnsi="Simplified Arabic" w:hint="cs"/>
          <w:sz w:val="27"/>
          <w:rtl/>
        </w:rPr>
        <w:t>ّ</w:t>
      </w:r>
      <w:r w:rsidRPr="00DC6DD8">
        <w:rPr>
          <w:rFonts w:ascii="Simplified Arabic" w:hAnsi="Simplified Arabic"/>
          <w:sz w:val="27"/>
          <w:rtl/>
        </w:rPr>
        <w:t>ك فلا يبلغ مك</w:t>
      </w:r>
      <w:r w:rsidR="000143C0" w:rsidRPr="00DC6DD8">
        <w:rPr>
          <w:rFonts w:ascii="Simplified Arabic" w:hAnsi="Simplified Arabic" w:hint="cs"/>
          <w:sz w:val="27"/>
          <w:rtl/>
        </w:rPr>
        <w:t>ّ</w:t>
      </w:r>
      <w:r w:rsidRPr="00DC6DD8">
        <w:rPr>
          <w:rFonts w:ascii="Simplified Arabic" w:hAnsi="Simplified Arabic"/>
          <w:sz w:val="27"/>
          <w:rtl/>
        </w:rPr>
        <w:t>ة، وأما أنت وأبوك فستبلغان</w:t>
      </w:r>
      <w:r w:rsidR="000143C0" w:rsidRPr="00DC6DD8">
        <w:rPr>
          <w:rFonts w:ascii="Simplified Arabic" w:hAnsi="Simplified Arabic" w:hint="cs"/>
          <w:sz w:val="27"/>
          <w:rtl/>
        </w:rPr>
        <w:t>،</w:t>
      </w:r>
      <w:r w:rsidRPr="00DC6DD8">
        <w:rPr>
          <w:rFonts w:ascii="Simplified Arabic" w:hAnsi="Simplified Arabic"/>
          <w:sz w:val="27"/>
          <w:rtl/>
        </w:rPr>
        <w:t xml:space="preserve"> ويموت أبوك وتعمر أنت</w:t>
      </w:r>
      <w:r w:rsidR="000143C0" w:rsidRPr="00DC6DD8">
        <w:rPr>
          <w:rFonts w:ascii="Simplified Arabic" w:hAnsi="Simplified Arabic" w:hint="cs"/>
          <w:sz w:val="27"/>
          <w:rtl/>
        </w:rPr>
        <w:t>،</w:t>
      </w:r>
      <w:r w:rsidRPr="00DC6DD8">
        <w:rPr>
          <w:rFonts w:ascii="Simplified Arabic" w:hAnsi="Simplified Arabic"/>
          <w:sz w:val="27"/>
          <w:rtl/>
        </w:rPr>
        <w:t xml:space="preserve"> ولستم تلحقون النبي</w:t>
      </w:r>
      <w:r w:rsidR="000143C0" w:rsidRPr="00DC6DD8">
        <w:rPr>
          <w:rFonts w:ascii="Simplified Arabic" w:hAnsi="Simplified Arabic" w:hint="cs"/>
          <w:sz w:val="27"/>
          <w:rtl/>
        </w:rPr>
        <w:t>ّ</w:t>
      </w:r>
      <w:r w:rsidR="00817084" w:rsidRPr="00817084">
        <w:rPr>
          <w:rFonts w:cs="Mosawi" w:hint="cs"/>
          <w:sz w:val="22"/>
          <w:szCs w:val="22"/>
          <w:rtl/>
        </w:rPr>
        <w:t>|</w:t>
      </w:r>
      <w:r w:rsidR="000143C0" w:rsidRPr="00DC6DD8">
        <w:rPr>
          <w:rFonts w:ascii="Simplified Arabic" w:hAnsi="Simplified Arabic" w:hint="cs"/>
          <w:sz w:val="27"/>
          <w:rtl/>
        </w:rPr>
        <w:t>؛</w:t>
      </w:r>
      <w:r w:rsidRPr="00DC6DD8">
        <w:rPr>
          <w:rFonts w:ascii="Simplified Arabic" w:hAnsi="Simplified Arabic"/>
          <w:sz w:val="27"/>
          <w:rtl/>
        </w:rPr>
        <w:t xml:space="preserve"> لأنه قد قرب أجله. ثم مر</w:t>
      </w:r>
      <w:r w:rsidR="000143C0" w:rsidRPr="00DC6DD8">
        <w:rPr>
          <w:rFonts w:ascii="Simplified Arabic" w:hAnsi="Simplified Arabic" w:hint="cs"/>
          <w:sz w:val="27"/>
          <w:rtl/>
        </w:rPr>
        <w:t>ّ</w:t>
      </w:r>
      <w:r w:rsidRPr="00DC6DD8">
        <w:rPr>
          <w:rFonts w:ascii="Simplified Arabic" w:hAnsi="Simplified Arabic"/>
          <w:sz w:val="27"/>
          <w:rtl/>
        </w:rPr>
        <w:t>ا فوالله ما</w:t>
      </w:r>
      <w:r w:rsidRPr="00DC6DD8">
        <w:rPr>
          <w:rFonts w:ascii="Simplified Arabic" w:hAnsi="Simplified Arabic" w:hint="cs"/>
          <w:sz w:val="27"/>
          <w:rtl/>
        </w:rPr>
        <w:t xml:space="preserve"> </w:t>
      </w:r>
      <w:r w:rsidRPr="00DC6DD8">
        <w:rPr>
          <w:rFonts w:ascii="Simplified Arabic" w:hAnsi="Simplified Arabic"/>
          <w:sz w:val="27"/>
          <w:rtl/>
        </w:rPr>
        <w:t>أدري أين مر</w:t>
      </w:r>
      <w:r w:rsidR="000143C0" w:rsidRPr="00DC6DD8">
        <w:rPr>
          <w:rFonts w:ascii="Simplified Arabic" w:hAnsi="Simplified Arabic" w:hint="cs"/>
          <w:sz w:val="27"/>
          <w:rtl/>
        </w:rPr>
        <w:t>ّ</w:t>
      </w:r>
      <w:r w:rsidRPr="00DC6DD8">
        <w:rPr>
          <w:rFonts w:ascii="Simplified Arabic" w:hAnsi="Simplified Arabic"/>
          <w:sz w:val="27"/>
          <w:rtl/>
        </w:rPr>
        <w:t>ا في السماء أو في الأرض</w:t>
      </w:r>
      <w:r w:rsidR="000143C0" w:rsidRPr="00DC6DD8">
        <w:rPr>
          <w:rFonts w:ascii="Simplified Arabic" w:hAnsi="Simplified Arabic" w:hint="cs"/>
          <w:sz w:val="27"/>
          <w:rtl/>
        </w:rPr>
        <w:t>،</w:t>
      </w:r>
      <w:r w:rsidRPr="00DC6DD8">
        <w:rPr>
          <w:rFonts w:ascii="Simplified Arabic" w:hAnsi="Simplified Arabic"/>
          <w:sz w:val="27"/>
          <w:rtl/>
        </w:rPr>
        <w:t xml:space="preserve"> فنظرنا فإذا لا بئر ولا عين ولا ماء، فسرنا متعج</w:t>
      </w:r>
      <w:r w:rsidR="000143C0" w:rsidRPr="00DC6DD8">
        <w:rPr>
          <w:rFonts w:ascii="Simplified Arabic" w:hAnsi="Simplified Arabic" w:hint="cs"/>
          <w:sz w:val="27"/>
          <w:rtl/>
        </w:rPr>
        <w:t>ِّ</w:t>
      </w:r>
      <w:r w:rsidRPr="00DC6DD8">
        <w:rPr>
          <w:rFonts w:ascii="Simplified Arabic" w:hAnsi="Simplified Arabic"/>
          <w:sz w:val="27"/>
          <w:rtl/>
        </w:rPr>
        <w:t>بين من ذلك</w:t>
      </w:r>
      <w:r w:rsidR="000143C0" w:rsidRPr="00DC6DD8">
        <w:rPr>
          <w:rFonts w:ascii="Simplified Arabic" w:hAnsi="Simplified Arabic" w:hint="cs"/>
          <w:sz w:val="27"/>
          <w:rtl/>
        </w:rPr>
        <w:t>،</w:t>
      </w:r>
      <w:r w:rsidRPr="00DC6DD8">
        <w:rPr>
          <w:rFonts w:ascii="Simplified Arabic" w:hAnsi="Simplified Arabic"/>
          <w:sz w:val="27"/>
          <w:rtl/>
        </w:rPr>
        <w:t xml:space="preserve"> إلى أن رجعنا إلى نجران</w:t>
      </w:r>
      <w:r w:rsidR="000143C0" w:rsidRPr="00DC6DD8">
        <w:rPr>
          <w:rFonts w:ascii="Simplified Arabic" w:hAnsi="Simplified Arabic" w:hint="cs"/>
          <w:sz w:val="27"/>
          <w:rtl/>
        </w:rPr>
        <w:t>،</w:t>
      </w:r>
      <w:r w:rsidRPr="00DC6DD8">
        <w:rPr>
          <w:rFonts w:ascii="Simplified Arabic" w:hAnsi="Simplified Arabic"/>
          <w:sz w:val="27"/>
          <w:rtl/>
        </w:rPr>
        <w:t xml:space="preserve"> فاعتل</w:t>
      </w:r>
      <w:r w:rsidR="000143C0" w:rsidRPr="00DC6DD8">
        <w:rPr>
          <w:rFonts w:ascii="Simplified Arabic" w:hAnsi="Simplified Arabic" w:hint="cs"/>
          <w:sz w:val="27"/>
          <w:rtl/>
        </w:rPr>
        <w:t>ّ</w:t>
      </w:r>
      <w:r w:rsidRPr="00DC6DD8">
        <w:rPr>
          <w:rFonts w:ascii="Simplified Arabic" w:hAnsi="Simplified Arabic"/>
          <w:sz w:val="27"/>
          <w:rtl/>
        </w:rPr>
        <w:t xml:space="preserve"> عم</w:t>
      </w:r>
      <w:r w:rsidR="000143C0" w:rsidRPr="00DC6DD8">
        <w:rPr>
          <w:rFonts w:ascii="Simplified Arabic" w:hAnsi="Simplified Arabic" w:hint="cs"/>
          <w:sz w:val="27"/>
          <w:rtl/>
        </w:rPr>
        <w:t>ّ</w:t>
      </w:r>
      <w:r w:rsidRPr="00DC6DD8">
        <w:rPr>
          <w:rFonts w:ascii="Simplified Arabic" w:hAnsi="Simplified Arabic"/>
          <w:sz w:val="27"/>
          <w:rtl/>
        </w:rPr>
        <w:t>ي ومات بها، وأت</w:t>
      </w:r>
      <w:r w:rsidR="000143C0" w:rsidRPr="00DC6DD8">
        <w:rPr>
          <w:rFonts w:ascii="Simplified Arabic" w:hAnsi="Simplified Arabic" w:hint="cs"/>
          <w:sz w:val="27"/>
          <w:rtl/>
        </w:rPr>
        <w:t>مَ</w:t>
      </w:r>
      <w:r w:rsidRPr="00DC6DD8">
        <w:rPr>
          <w:rFonts w:ascii="Simplified Arabic" w:hAnsi="Simplified Arabic"/>
          <w:sz w:val="27"/>
          <w:rtl/>
        </w:rPr>
        <w:t>م</w:t>
      </w:r>
      <w:r w:rsidR="000143C0" w:rsidRPr="00DC6DD8">
        <w:rPr>
          <w:rFonts w:ascii="Simplified Arabic" w:hAnsi="Simplified Arabic" w:hint="cs"/>
          <w:sz w:val="27"/>
          <w:rtl/>
        </w:rPr>
        <w:t>ْ</w:t>
      </w:r>
      <w:r w:rsidRPr="00DC6DD8">
        <w:rPr>
          <w:rFonts w:ascii="Simplified Arabic" w:hAnsi="Simplified Arabic"/>
          <w:sz w:val="27"/>
          <w:rtl/>
        </w:rPr>
        <w:t>ت</w:t>
      </w:r>
      <w:r w:rsidR="000143C0" w:rsidRPr="00DC6DD8">
        <w:rPr>
          <w:rFonts w:ascii="Simplified Arabic" w:hAnsi="Simplified Arabic" w:hint="cs"/>
          <w:sz w:val="27"/>
          <w:rtl/>
        </w:rPr>
        <w:t>ُ</w:t>
      </w:r>
      <w:r w:rsidRPr="00DC6DD8">
        <w:rPr>
          <w:rFonts w:ascii="Simplified Arabic" w:hAnsi="Simplified Arabic"/>
          <w:sz w:val="27"/>
          <w:rtl/>
        </w:rPr>
        <w:t xml:space="preserve"> أنا وأبي حج</w:t>
      </w:r>
      <w:r w:rsidR="000143C0" w:rsidRPr="00DC6DD8">
        <w:rPr>
          <w:rFonts w:ascii="Simplified Arabic" w:hAnsi="Simplified Arabic" w:hint="cs"/>
          <w:sz w:val="27"/>
          <w:rtl/>
        </w:rPr>
        <w:t>َّ</w:t>
      </w:r>
      <w:r w:rsidRPr="00DC6DD8">
        <w:rPr>
          <w:rFonts w:ascii="Simplified Arabic" w:hAnsi="Simplified Arabic"/>
          <w:sz w:val="27"/>
          <w:rtl/>
        </w:rPr>
        <w:t>نا</w:t>
      </w:r>
      <w:r w:rsidR="000143C0" w:rsidRPr="00DC6DD8">
        <w:rPr>
          <w:rFonts w:ascii="Simplified Arabic" w:hAnsi="Simplified Arabic" w:hint="cs"/>
          <w:sz w:val="27"/>
          <w:rtl/>
        </w:rPr>
        <w:t>،</w:t>
      </w:r>
      <w:r w:rsidRPr="00DC6DD8">
        <w:rPr>
          <w:rFonts w:ascii="Simplified Arabic" w:hAnsi="Simplified Arabic"/>
          <w:sz w:val="27"/>
          <w:rtl/>
        </w:rPr>
        <w:t xml:space="preserve"> ووصلنا إلى المدينة</w:t>
      </w:r>
      <w:r w:rsidR="000143C0" w:rsidRPr="00DC6DD8">
        <w:rPr>
          <w:rFonts w:ascii="Simplified Arabic" w:hAnsi="Simplified Arabic" w:hint="cs"/>
          <w:sz w:val="27"/>
          <w:rtl/>
        </w:rPr>
        <w:t>،</w:t>
      </w:r>
      <w:r w:rsidRPr="00DC6DD8">
        <w:rPr>
          <w:rFonts w:ascii="Simplified Arabic" w:hAnsi="Simplified Arabic"/>
          <w:sz w:val="27"/>
          <w:rtl/>
        </w:rPr>
        <w:t xml:space="preserve"> فاعتل</w:t>
      </w:r>
      <w:r w:rsidR="000143C0" w:rsidRPr="00DC6DD8">
        <w:rPr>
          <w:rFonts w:ascii="Simplified Arabic" w:hAnsi="Simplified Arabic" w:hint="cs"/>
          <w:sz w:val="27"/>
          <w:rtl/>
        </w:rPr>
        <w:t>ّ</w:t>
      </w:r>
      <w:r w:rsidRPr="00DC6DD8">
        <w:rPr>
          <w:rFonts w:ascii="Simplified Arabic" w:hAnsi="Simplified Arabic"/>
          <w:sz w:val="27"/>
          <w:rtl/>
        </w:rPr>
        <w:t xml:space="preserve"> أبي ومات، وأوصى بي إلى علي</w:t>
      </w:r>
      <w:r w:rsidR="000143C0"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فأخذني وكنت</w:t>
      </w:r>
      <w:r w:rsidR="000143C0" w:rsidRPr="00DC6DD8">
        <w:rPr>
          <w:rFonts w:ascii="Simplified Arabic" w:hAnsi="Simplified Arabic" w:hint="cs"/>
          <w:sz w:val="27"/>
          <w:rtl/>
        </w:rPr>
        <w:t>ُ</w:t>
      </w:r>
      <w:r w:rsidRPr="00DC6DD8">
        <w:rPr>
          <w:rFonts w:ascii="Simplified Arabic" w:hAnsi="Simplified Arabic"/>
          <w:sz w:val="27"/>
          <w:rtl/>
        </w:rPr>
        <w:t xml:space="preserve"> معه أي</w:t>
      </w:r>
      <w:r w:rsidR="000143C0" w:rsidRPr="00DC6DD8">
        <w:rPr>
          <w:rFonts w:ascii="Simplified Arabic" w:hAnsi="Simplified Arabic" w:hint="cs"/>
          <w:sz w:val="27"/>
          <w:rtl/>
        </w:rPr>
        <w:t>ّ</w:t>
      </w:r>
      <w:r w:rsidRPr="00DC6DD8">
        <w:rPr>
          <w:rFonts w:ascii="Simplified Arabic" w:hAnsi="Simplified Arabic"/>
          <w:sz w:val="27"/>
          <w:rtl/>
        </w:rPr>
        <w:t>ام أبي بكر وعمر</w:t>
      </w:r>
      <w:r w:rsidRPr="00DC6DD8">
        <w:rPr>
          <w:rFonts w:ascii="Simplified Arabic" w:hAnsi="Simplified Arabic" w:hint="cs"/>
          <w:sz w:val="27"/>
          <w:rtl/>
        </w:rPr>
        <w:t xml:space="preserve"> </w:t>
      </w:r>
      <w:r w:rsidRPr="00DC6DD8">
        <w:rPr>
          <w:rFonts w:ascii="Simplified Arabic" w:hAnsi="Simplified Arabic"/>
          <w:sz w:val="27"/>
          <w:rtl/>
        </w:rPr>
        <w:t>وعثمان وأيام خلافته</w:t>
      </w:r>
      <w:r w:rsidR="000143C0" w:rsidRPr="00DC6DD8">
        <w:rPr>
          <w:rFonts w:ascii="Simplified Arabic" w:hAnsi="Simplified Arabic" w:hint="cs"/>
          <w:sz w:val="27"/>
          <w:rtl/>
        </w:rPr>
        <w:t>،</w:t>
      </w:r>
      <w:r w:rsidRPr="00DC6DD8">
        <w:rPr>
          <w:rFonts w:ascii="Simplified Arabic" w:hAnsi="Simplified Arabic"/>
          <w:sz w:val="27"/>
          <w:rtl/>
        </w:rPr>
        <w:t xml:space="preserve"> حت</w:t>
      </w:r>
      <w:r w:rsidR="000143C0" w:rsidRPr="00DC6DD8">
        <w:rPr>
          <w:rFonts w:ascii="Simplified Arabic" w:hAnsi="Simplified Arabic" w:hint="cs"/>
          <w:sz w:val="27"/>
          <w:rtl/>
        </w:rPr>
        <w:t>ّ</w:t>
      </w:r>
      <w:r w:rsidRPr="00DC6DD8">
        <w:rPr>
          <w:rFonts w:ascii="Simplified Arabic" w:hAnsi="Simplified Arabic"/>
          <w:sz w:val="27"/>
          <w:rtl/>
        </w:rPr>
        <w:t>ى قتله ابن ملجم لعنه الله. وذكر أنه لما حوصر عثمان بن عفان في داره دعاني، فدفع إلي</w:t>
      </w:r>
      <w:r w:rsidR="000143C0" w:rsidRPr="00DC6DD8">
        <w:rPr>
          <w:rFonts w:ascii="Simplified Arabic" w:hAnsi="Simplified Arabic" w:hint="cs"/>
          <w:sz w:val="27"/>
          <w:rtl/>
        </w:rPr>
        <w:t>َّ</w:t>
      </w:r>
      <w:r w:rsidRPr="00DC6DD8">
        <w:rPr>
          <w:rFonts w:ascii="Simplified Arabic" w:hAnsi="Simplified Arabic"/>
          <w:sz w:val="27"/>
          <w:rtl/>
        </w:rPr>
        <w:t xml:space="preserve"> كتاباً ونجيبا</w:t>
      </w:r>
      <w:r w:rsidR="007D2379" w:rsidRPr="00DC6DD8">
        <w:rPr>
          <w:rFonts w:ascii="Simplified Arabic" w:hAnsi="Simplified Arabic" w:hint="cs"/>
          <w:sz w:val="27"/>
          <w:rtl/>
        </w:rPr>
        <w:t>ً،</w:t>
      </w:r>
      <w:r w:rsidRPr="00DC6DD8">
        <w:rPr>
          <w:rFonts w:ascii="Simplified Arabic" w:hAnsi="Simplified Arabic"/>
          <w:sz w:val="27"/>
          <w:rtl/>
        </w:rPr>
        <w:t xml:space="preserve"> وأمرني بالخروج إلى علي</w:t>
      </w:r>
      <w:r w:rsidR="007D2379"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وكان غائبا</w:t>
      </w:r>
      <w:r w:rsidR="007D2379" w:rsidRPr="00DC6DD8">
        <w:rPr>
          <w:rFonts w:ascii="Simplified Arabic" w:hAnsi="Simplified Arabic" w:hint="cs"/>
          <w:sz w:val="27"/>
          <w:rtl/>
        </w:rPr>
        <w:t>ً</w:t>
      </w:r>
      <w:r w:rsidRPr="00DC6DD8">
        <w:rPr>
          <w:rFonts w:ascii="Simplified Arabic" w:hAnsi="Simplified Arabic"/>
          <w:sz w:val="27"/>
          <w:rtl/>
        </w:rPr>
        <w:t xml:space="preserve"> بينبع في ضياعه وأمواله، فأخذت الكتاب وسرت حت</w:t>
      </w:r>
      <w:r w:rsidR="007D2379" w:rsidRPr="00DC6DD8">
        <w:rPr>
          <w:rFonts w:ascii="Simplified Arabic" w:hAnsi="Simplified Arabic" w:hint="cs"/>
          <w:sz w:val="27"/>
          <w:rtl/>
        </w:rPr>
        <w:t>ّ</w:t>
      </w:r>
      <w:r w:rsidRPr="00DC6DD8">
        <w:rPr>
          <w:rFonts w:ascii="Simplified Arabic" w:hAnsi="Simplified Arabic"/>
          <w:sz w:val="27"/>
          <w:rtl/>
        </w:rPr>
        <w:t>ى إذا كنت بموضع</w:t>
      </w:r>
      <w:r w:rsidR="007D2379" w:rsidRPr="00DC6DD8">
        <w:rPr>
          <w:rFonts w:ascii="Simplified Arabic" w:hAnsi="Simplified Arabic" w:hint="cs"/>
          <w:sz w:val="27"/>
          <w:rtl/>
        </w:rPr>
        <w:t>ٍ</w:t>
      </w:r>
      <w:r w:rsidRPr="00DC6DD8">
        <w:rPr>
          <w:rFonts w:ascii="Simplified Arabic" w:hAnsi="Simplified Arabic"/>
          <w:sz w:val="27"/>
          <w:rtl/>
        </w:rPr>
        <w:t xml:space="preserve"> ي</w:t>
      </w:r>
      <w:r w:rsidR="007D2379" w:rsidRPr="00DC6DD8">
        <w:rPr>
          <w:rFonts w:ascii="Simplified Arabic" w:hAnsi="Simplified Arabic" w:hint="cs"/>
          <w:sz w:val="27"/>
          <w:rtl/>
        </w:rPr>
        <w:t>ُ</w:t>
      </w:r>
      <w:r w:rsidRPr="00DC6DD8">
        <w:rPr>
          <w:rFonts w:ascii="Simplified Arabic" w:hAnsi="Simplified Arabic"/>
          <w:sz w:val="27"/>
          <w:rtl/>
        </w:rPr>
        <w:t>قال له: جدار أبي عباية، فسمعت</w:t>
      </w:r>
      <w:r w:rsidRPr="00DC6DD8">
        <w:rPr>
          <w:rFonts w:ascii="Simplified Arabic" w:hAnsi="Simplified Arabic" w:hint="cs"/>
          <w:sz w:val="27"/>
          <w:rtl/>
        </w:rPr>
        <w:t xml:space="preserve"> </w:t>
      </w:r>
      <w:r w:rsidRPr="00DC6DD8">
        <w:rPr>
          <w:rFonts w:ascii="Simplified Arabic" w:hAnsi="Simplified Arabic"/>
          <w:sz w:val="27"/>
          <w:rtl/>
        </w:rPr>
        <w:t>قرآنا</w:t>
      </w:r>
      <w:r w:rsidR="007D2379" w:rsidRPr="00DC6DD8">
        <w:rPr>
          <w:rFonts w:ascii="Simplified Arabic" w:hAnsi="Simplified Arabic" w:hint="cs"/>
          <w:sz w:val="27"/>
          <w:rtl/>
        </w:rPr>
        <w:t>ً،</w:t>
      </w:r>
      <w:r w:rsidRPr="00DC6DD8">
        <w:rPr>
          <w:rFonts w:ascii="Simplified Arabic" w:hAnsi="Simplified Arabic"/>
          <w:sz w:val="27"/>
          <w:rtl/>
        </w:rPr>
        <w:t xml:space="preserve"> فإذا أنا بعلي</w:t>
      </w:r>
      <w:r w:rsidR="007D2379"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xml:space="preserve"> يسير مقبلا</w:t>
      </w:r>
      <w:r w:rsidR="007D2379" w:rsidRPr="00DC6DD8">
        <w:rPr>
          <w:rFonts w:ascii="Simplified Arabic" w:hAnsi="Simplified Arabic" w:hint="cs"/>
          <w:sz w:val="27"/>
          <w:rtl/>
        </w:rPr>
        <w:t>ً</w:t>
      </w:r>
      <w:r w:rsidRPr="00DC6DD8">
        <w:rPr>
          <w:rFonts w:ascii="Simplified Arabic" w:hAnsi="Simplified Arabic"/>
          <w:sz w:val="27"/>
          <w:rtl/>
        </w:rPr>
        <w:t xml:space="preserve"> من ينبع</w:t>
      </w:r>
      <w:r w:rsidR="007D2379" w:rsidRPr="00DC6DD8">
        <w:rPr>
          <w:rFonts w:ascii="Simplified Arabic" w:hAnsi="Simplified Arabic" w:hint="cs"/>
          <w:sz w:val="27"/>
          <w:rtl/>
        </w:rPr>
        <w:t>،</w:t>
      </w:r>
      <w:r w:rsidRPr="00DC6DD8">
        <w:rPr>
          <w:rFonts w:ascii="Simplified Arabic" w:hAnsi="Simplified Arabic"/>
          <w:sz w:val="27"/>
          <w:rtl/>
        </w:rPr>
        <w:t xml:space="preserve"> وهو يقول: </w:t>
      </w:r>
      <w:r w:rsidR="00526BF4" w:rsidRPr="00526BF4">
        <w:rPr>
          <w:rFonts w:ascii="Mosawi" w:hAnsi="Mosawi" w:cs="Mosawi"/>
          <w:sz w:val="24"/>
          <w:szCs w:val="24"/>
          <w:rtl/>
        </w:rPr>
        <w:t>﴿</w:t>
      </w:r>
      <w:r w:rsidR="007D2379" w:rsidRPr="00DC6DD8">
        <w:rPr>
          <w:b/>
          <w:bCs/>
          <w:sz w:val="27"/>
          <w:rtl/>
        </w:rPr>
        <w:t>أَفَحَسِبْتُمْ أَنَّمَا خَلَقْنَاكُمْ عَبَثاً وَأَنَّكُمْ إِلَيْنَا لاَ تُرْجَعُونَ</w:t>
      </w:r>
      <w:r w:rsidR="00526BF4" w:rsidRPr="00526BF4">
        <w:rPr>
          <w:rFonts w:ascii="Mosawi" w:hAnsi="Mosawi" w:cs="Mosawi"/>
          <w:sz w:val="24"/>
          <w:szCs w:val="24"/>
          <w:rtl/>
        </w:rPr>
        <w:t>﴾</w:t>
      </w:r>
      <w:r w:rsidRPr="00DC6DD8">
        <w:rPr>
          <w:rFonts w:ascii="Simplified Arabic" w:hAnsi="Simplified Arabic"/>
          <w:sz w:val="27"/>
          <w:rtl/>
        </w:rPr>
        <w:t> </w:t>
      </w:r>
      <w:r w:rsidRPr="00DC6DD8">
        <w:rPr>
          <w:rFonts w:ascii="Simplified Arabic" w:hAnsi="Simplified Arabic" w:hint="cs"/>
          <w:sz w:val="27"/>
          <w:rtl/>
        </w:rPr>
        <w:t>(</w:t>
      </w:r>
      <w:r w:rsidRPr="00DC6DD8">
        <w:rPr>
          <w:rFonts w:ascii="Simplified Arabic" w:hAnsi="Simplified Arabic"/>
          <w:sz w:val="27"/>
          <w:rtl/>
        </w:rPr>
        <w:t>المؤمنون</w:t>
      </w:r>
      <w:r w:rsidR="007D2379" w:rsidRPr="00DC6DD8">
        <w:rPr>
          <w:rFonts w:ascii="Simplified Arabic" w:hAnsi="Simplified Arabic" w:hint="cs"/>
          <w:sz w:val="27"/>
          <w:rtl/>
        </w:rPr>
        <w:t>:</w:t>
      </w:r>
      <w:r w:rsidRPr="00DC6DD8">
        <w:rPr>
          <w:rFonts w:ascii="Simplified Arabic" w:hAnsi="Simplified Arabic"/>
          <w:sz w:val="27"/>
          <w:rtl/>
        </w:rPr>
        <w:t xml:space="preserve"> 15</w:t>
      </w:r>
      <w:r w:rsidRPr="00DC6DD8">
        <w:rPr>
          <w:rFonts w:ascii="Simplified Arabic" w:hAnsi="Simplified Arabic" w:hint="cs"/>
          <w:sz w:val="27"/>
          <w:rtl/>
        </w:rPr>
        <w:t>)</w:t>
      </w:r>
      <w:r w:rsidR="007D2379" w:rsidRPr="00DC6DD8">
        <w:rPr>
          <w:rFonts w:ascii="Simplified Arabic" w:hAnsi="Simplified Arabic" w:hint="cs"/>
          <w:sz w:val="27"/>
          <w:rtl/>
        </w:rPr>
        <w:t>،</w:t>
      </w:r>
      <w:r w:rsidRPr="00DC6DD8">
        <w:rPr>
          <w:rFonts w:ascii="Simplified Arabic" w:hAnsi="Simplified Arabic"/>
          <w:sz w:val="27"/>
          <w:rtl/>
        </w:rPr>
        <w:t xml:space="preserve"> فلما نظر إليّ قال: يا أبا الدنيا</w:t>
      </w:r>
      <w:bookmarkStart w:id="53" w:name="_ftnref10"/>
      <w:r w:rsidRPr="00DC6DD8">
        <w:rPr>
          <w:rFonts w:ascii="Simplified Arabic" w:hAnsi="Simplified Arabic"/>
          <w:sz w:val="27"/>
          <w:vertAlign w:val="superscript"/>
          <w:rtl/>
        </w:rPr>
        <w:t>(</w:t>
      </w:r>
      <w:r w:rsidRPr="00DC6DD8">
        <w:rPr>
          <w:rStyle w:val="ac"/>
          <w:rFonts w:ascii="Simplified Arabic" w:hAnsi="Simplified Arabic"/>
          <w:sz w:val="27"/>
          <w:rtl/>
        </w:rPr>
        <w:endnoteReference w:id="669"/>
      </w:r>
      <w:bookmarkEnd w:id="53"/>
      <w:r w:rsidRPr="00DC6DD8">
        <w:rPr>
          <w:rFonts w:ascii="Simplified Arabic" w:hAnsi="Simplified Arabic"/>
          <w:sz w:val="27"/>
          <w:vertAlign w:val="superscript"/>
          <w:rtl/>
        </w:rPr>
        <w:t>)</w:t>
      </w:r>
      <w:r w:rsidR="007D2379" w:rsidRPr="00DC6DD8">
        <w:rPr>
          <w:rFonts w:ascii="Simplified Arabic" w:hAnsi="Simplified Arabic" w:hint="cs"/>
          <w:sz w:val="27"/>
          <w:rtl/>
        </w:rPr>
        <w:t xml:space="preserve">، </w:t>
      </w:r>
      <w:r w:rsidRPr="00DC6DD8">
        <w:rPr>
          <w:rFonts w:ascii="Simplified Arabic" w:hAnsi="Simplified Arabic"/>
          <w:sz w:val="27"/>
          <w:rtl/>
        </w:rPr>
        <w:t>ما وراءك؟ قلت: هذا كتاب أمير المؤمنين عثمان، فأخذه فقرأه</w:t>
      </w:r>
      <w:r w:rsidR="007D2379" w:rsidRPr="00DC6DD8">
        <w:rPr>
          <w:rFonts w:ascii="Simplified Arabic" w:hAnsi="Simplified Arabic" w:hint="cs"/>
          <w:sz w:val="27"/>
          <w:rtl/>
        </w:rPr>
        <w:t>،</w:t>
      </w:r>
      <w:r w:rsidRPr="00DC6DD8">
        <w:rPr>
          <w:rFonts w:ascii="Simplified Arabic" w:hAnsi="Simplified Arabic"/>
          <w:sz w:val="27"/>
          <w:rtl/>
        </w:rPr>
        <w:t xml:space="preserve"> فإذا فيه</w:t>
      </w:r>
      <w:r w:rsidR="007D2379" w:rsidRPr="00DC6DD8">
        <w:rPr>
          <w:rFonts w:ascii="Simplified Arabic" w:hAnsi="Simplified Arabic"/>
          <w:sz w:val="27"/>
          <w:rtl/>
        </w:rPr>
        <w:t>:</w:t>
      </w:r>
    </w:p>
    <w:tbl>
      <w:tblPr>
        <w:tblStyle w:val="1f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60"/>
        <w:gridCol w:w="567"/>
        <w:gridCol w:w="3260"/>
      </w:tblGrid>
      <w:tr w:rsidR="007D2379" w:rsidRPr="00DC6DD8" w:rsidTr="004B585D">
        <w:trPr>
          <w:jc w:val="center"/>
        </w:trPr>
        <w:tc>
          <w:tcPr>
            <w:tcW w:w="3260" w:type="dxa"/>
          </w:tcPr>
          <w:p w:rsidR="007D2379" w:rsidRPr="00DC6DD8" w:rsidRDefault="007D2379" w:rsidP="00397873">
            <w:pPr>
              <w:spacing w:before="60" w:line="240" w:lineRule="auto"/>
              <w:ind w:firstLine="0"/>
              <w:jc w:val="lowKashida"/>
              <w:rPr>
                <w:sz w:val="2"/>
                <w:szCs w:val="2"/>
                <w:rtl/>
              </w:rPr>
            </w:pPr>
            <w:r w:rsidRPr="00DC6DD8">
              <w:rPr>
                <w:rFonts w:ascii="Simplified Arabic" w:hAnsi="Simplified Arabic"/>
                <w:sz w:val="27"/>
                <w:rtl/>
              </w:rPr>
              <w:t>ف</w:t>
            </w:r>
            <w:r w:rsidRPr="00DC6DD8">
              <w:rPr>
                <w:rFonts w:ascii="Simplified Arabic" w:hAnsi="Simplified Arabic" w:hint="cs"/>
                <w:sz w:val="27"/>
                <w:rtl/>
              </w:rPr>
              <w:t>إ</w:t>
            </w:r>
            <w:r w:rsidRPr="00DC6DD8">
              <w:rPr>
                <w:rFonts w:ascii="Simplified Arabic" w:hAnsi="Simplified Arabic"/>
                <w:sz w:val="27"/>
                <w:rtl/>
              </w:rPr>
              <w:t>ن</w:t>
            </w:r>
            <w:r w:rsidRPr="00DC6DD8">
              <w:rPr>
                <w:rFonts w:ascii="Simplified Arabic" w:hAnsi="Simplified Arabic" w:hint="cs"/>
                <w:sz w:val="27"/>
                <w:rtl/>
              </w:rPr>
              <w:t>ْ</w:t>
            </w:r>
            <w:r w:rsidRPr="00DC6DD8">
              <w:rPr>
                <w:rFonts w:ascii="Simplified Arabic" w:hAnsi="Simplified Arabic"/>
                <w:sz w:val="27"/>
                <w:rtl/>
              </w:rPr>
              <w:t xml:space="preserve"> كنت</w:t>
            </w:r>
            <w:r w:rsidRPr="00DC6DD8">
              <w:rPr>
                <w:rFonts w:ascii="Simplified Arabic" w:hAnsi="Simplified Arabic" w:hint="cs"/>
                <w:sz w:val="27"/>
                <w:rtl/>
              </w:rPr>
              <w:t>ُ</w:t>
            </w:r>
            <w:r w:rsidRPr="00DC6DD8">
              <w:rPr>
                <w:rFonts w:ascii="Simplified Arabic" w:hAnsi="Simplified Arabic"/>
                <w:sz w:val="27"/>
                <w:rtl/>
              </w:rPr>
              <w:t xml:space="preserve"> مأكولا</w:t>
            </w:r>
            <w:r w:rsidRPr="00DC6DD8">
              <w:rPr>
                <w:rFonts w:ascii="Simplified Arabic" w:hAnsi="Simplified Arabic" w:hint="cs"/>
                <w:sz w:val="27"/>
                <w:rtl/>
              </w:rPr>
              <w:t>ً</w:t>
            </w:r>
            <w:r w:rsidRPr="00DC6DD8">
              <w:rPr>
                <w:rFonts w:ascii="Simplified Arabic" w:hAnsi="Simplified Arabic"/>
                <w:sz w:val="27"/>
                <w:rtl/>
              </w:rPr>
              <w:t xml:space="preserve"> فك</w:t>
            </w:r>
            <w:r w:rsidR="00397873">
              <w:rPr>
                <w:rFonts w:ascii="Simplified Arabic" w:hAnsi="Simplified Arabic" w:hint="cs"/>
                <w:sz w:val="27"/>
                <w:rtl/>
              </w:rPr>
              <w:t>ُ</w:t>
            </w:r>
            <w:r w:rsidRPr="00DC6DD8">
              <w:rPr>
                <w:rFonts w:ascii="Simplified Arabic" w:hAnsi="Simplified Arabic"/>
                <w:sz w:val="27"/>
                <w:rtl/>
              </w:rPr>
              <w:t>ن</w:t>
            </w:r>
            <w:r w:rsidR="00397873">
              <w:rPr>
                <w:rFonts w:ascii="Simplified Arabic" w:hAnsi="Simplified Arabic" w:hint="cs"/>
                <w:sz w:val="27"/>
                <w:rtl/>
              </w:rPr>
              <w:t>ْ</w:t>
            </w:r>
            <w:r w:rsidRPr="00DC6DD8">
              <w:rPr>
                <w:rFonts w:ascii="Simplified Arabic" w:hAnsi="Simplified Arabic"/>
                <w:sz w:val="27"/>
                <w:rtl/>
              </w:rPr>
              <w:t xml:space="preserve"> أنت</w:t>
            </w:r>
            <w:r w:rsidR="00397873">
              <w:rPr>
                <w:rFonts w:ascii="Simplified Arabic" w:hAnsi="Simplified Arabic" w:hint="cs"/>
                <w:sz w:val="27"/>
                <w:rtl/>
              </w:rPr>
              <w:t>َ</w:t>
            </w:r>
            <w:r w:rsidR="00397873">
              <w:rPr>
                <w:rFonts w:ascii="Simplified Arabic" w:hAnsi="Simplified Arabic"/>
                <w:sz w:val="27"/>
                <w:rtl/>
              </w:rPr>
              <w:t xml:space="preserve"> آك</w:t>
            </w:r>
            <w:r w:rsidR="00397873">
              <w:rPr>
                <w:rFonts w:ascii="Simplified Arabic" w:hAnsi="Simplified Arabic" w:hint="cs"/>
                <w:sz w:val="27"/>
                <w:rtl/>
              </w:rPr>
              <w:t>ل</w:t>
            </w:r>
            <w:r w:rsidRPr="00DC6DD8">
              <w:rPr>
                <w:rFonts w:ascii="Simplified Arabic" w:hAnsi="Simplified Arabic"/>
                <w:sz w:val="27"/>
                <w:rtl/>
              </w:rPr>
              <w:t>ي</w:t>
            </w:r>
            <w:r w:rsidRPr="00DC6DD8">
              <w:rPr>
                <w:rFonts w:hint="cs"/>
                <w:sz w:val="27"/>
                <w:rtl/>
              </w:rPr>
              <w:br/>
            </w:r>
          </w:p>
        </w:tc>
        <w:tc>
          <w:tcPr>
            <w:tcW w:w="567" w:type="dxa"/>
          </w:tcPr>
          <w:p w:rsidR="007D2379" w:rsidRPr="00DC6DD8" w:rsidRDefault="007D2379" w:rsidP="00397873">
            <w:pPr>
              <w:spacing w:before="60" w:line="240" w:lineRule="auto"/>
              <w:ind w:firstLine="0"/>
              <w:jc w:val="lowKashida"/>
              <w:rPr>
                <w:sz w:val="27"/>
                <w:rtl/>
              </w:rPr>
            </w:pPr>
          </w:p>
        </w:tc>
        <w:tc>
          <w:tcPr>
            <w:tcW w:w="3260" w:type="dxa"/>
          </w:tcPr>
          <w:p w:rsidR="007D2379" w:rsidRPr="00DC6DD8" w:rsidRDefault="007D2379" w:rsidP="00397873">
            <w:pPr>
              <w:spacing w:before="60" w:line="240" w:lineRule="auto"/>
              <w:ind w:firstLine="0"/>
              <w:jc w:val="lowKashida"/>
              <w:rPr>
                <w:sz w:val="2"/>
                <w:szCs w:val="2"/>
                <w:rtl/>
              </w:rPr>
            </w:pPr>
            <w:r w:rsidRPr="00DC6DD8">
              <w:rPr>
                <w:rFonts w:ascii="Simplified Arabic" w:hAnsi="Simplified Arabic"/>
                <w:sz w:val="27"/>
                <w:rtl/>
              </w:rPr>
              <w:t>وإلا</w:t>
            </w:r>
            <w:r w:rsidRPr="00DC6DD8">
              <w:rPr>
                <w:rFonts w:ascii="Simplified Arabic" w:hAnsi="Simplified Arabic" w:hint="cs"/>
                <w:sz w:val="27"/>
                <w:rtl/>
              </w:rPr>
              <w:t xml:space="preserve">ّ </w:t>
            </w:r>
            <w:r w:rsidRPr="00DC6DD8">
              <w:rPr>
                <w:rFonts w:ascii="Simplified Arabic" w:hAnsi="Simplified Arabic"/>
                <w:sz w:val="27"/>
                <w:rtl/>
              </w:rPr>
              <w:t>فأدركني ولم</w:t>
            </w:r>
            <w:r w:rsidR="00397873">
              <w:rPr>
                <w:rFonts w:ascii="Simplified Arabic" w:hAnsi="Simplified Arabic" w:hint="cs"/>
                <w:sz w:val="27"/>
                <w:rtl/>
              </w:rPr>
              <w:t>ّ</w:t>
            </w:r>
            <w:r w:rsidRPr="00DC6DD8">
              <w:rPr>
                <w:rFonts w:ascii="Simplified Arabic" w:hAnsi="Simplified Arabic"/>
                <w:sz w:val="27"/>
                <w:rtl/>
              </w:rPr>
              <w:t>ا أ</w:t>
            </w:r>
            <w:r w:rsidR="00397873">
              <w:rPr>
                <w:rFonts w:ascii="Simplified Arabic" w:hAnsi="Simplified Arabic" w:hint="cs"/>
                <w:sz w:val="27"/>
                <w:rtl/>
              </w:rPr>
              <w:t>ُ</w:t>
            </w:r>
            <w:r w:rsidRPr="00DC6DD8">
              <w:rPr>
                <w:rFonts w:ascii="Simplified Arabic" w:hAnsi="Simplified Arabic"/>
                <w:sz w:val="27"/>
                <w:rtl/>
              </w:rPr>
              <w:t>مز</w:t>
            </w:r>
            <w:r w:rsidR="00397873">
              <w:rPr>
                <w:rFonts w:ascii="Simplified Arabic" w:hAnsi="Simplified Arabic" w:hint="cs"/>
                <w:sz w:val="27"/>
                <w:rtl/>
              </w:rPr>
              <w:t>َّ</w:t>
            </w:r>
            <w:r w:rsidRPr="00DC6DD8">
              <w:rPr>
                <w:rFonts w:ascii="Simplified Arabic" w:hAnsi="Simplified Arabic"/>
                <w:sz w:val="27"/>
                <w:rtl/>
              </w:rPr>
              <w:t>ق</w:t>
            </w:r>
            <w:r w:rsidR="00397873">
              <w:rPr>
                <w:rFonts w:hint="cs"/>
                <w:sz w:val="27"/>
                <w:rtl/>
              </w:rPr>
              <w:t>ِ</w:t>
            </w:r>
            <w:r w:rsidRPr="00DC6DD8">
              <w:rPr>
                <w:rFonts w:hint="cs"/>
                <w:sz w:val="27"/>
                <w:rtl/>
              </w:rPr>
              <w:br/>
            </w:r>
          </w:p>
        </w:tc>
      </w:tr>
    </w:tbl>
    <w:p w:rsidR="00BC746D" w:rsidRPr="00DC6DD8" w:rsidRDefault="00BC746D" w:rsidP="00836EDB">
      <w:pPr>
        <w:spacing w:line="390" w:lineRule="exact"/>
        <w:rPr>
          <w:rFonts w:ascii="Simplified Arabic" w:hAnsi="Simplified Arabic"/>
          <w:sz w:val="27"/>
          <w:rtl/>
        </w:rPr>
      </w:pPr>
      <w:r w:rsidRPr="00DC6DD8">
        <w:rPr>
          <w:rFonts w:ascii="Simplified Arabic" w:hAnsi="Simplified Arabic"/>
          <w:sz w:val="27"/>
          <w:rtl/>
        </w:rPr>
        <w:t>فإذا قرأه قال: بر سر</w:t>
      </w:r>
      <w:bookmarkStart w:id="54" w:name="_ftnref11"/>
      <w:r w:rsidRPr="00DC6DD8">
        <w:rPr>
          <w:rFonts w:ascii="Simplified Arabic" w:hAnsi="Simplified Arabic"/>
          <w:sz w:val="27"/>
          <w:vertAlign w:val="superscript"/>
          <w:rtl/>
        </w:rPr>
        <w:t>(</w:t>
      </w:r>
      <w:r w:rsidRPr="00DC6DD8">
        <w:rPr>
          <w:rStyle w:val="ac"/>
          <w:rFonts w:ascii="Simplified Arabic" w:hAnsi="Simplified Arabic"/>
          <w:sz w:val="27"/>
          <w:rtl/>
        </w:rPr>
        <w:endnoteReference w:id="670"/>
      </w:r>
      <w:bookmarkEnd w:id="54"/>
      <w:r w:rsidRPr="00DC6DD8">
        <w:rPr>
          <w:rFonts w:ascii="Simplified Arabic" w:hAnsi="Simplified Arabic"/>
          <w:sz w:val="27"/>
          <w:vertAlign w:val="superscript"/>
          <w:rtl/>
        </w:rPr>
        <w:t>)</w:t>
      </w:r>
      <w:r w:rsidR="007D2379"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فدخل إلى المدينة ساعة قتل عثمان بن عفان</w:t>
      </w:r>
      <w:r w:rsidR="007D2379" w:rsidRPr="00DC6DD8">
        <w:rPr>
          <w:rFonts w:ascii="Simplified Arabic" w:hAnsi="Simplified Arabic" w:hint="cs"/>
          <w:sz w:val="27"/>
          <w:rtl/>
        </w:rPr>
        <w:t>،</w:t>
      </w:r>
      <w:r w:rsidRPr="00DC6DD8">
        <w:rPr>
          <w:rFonts w:ascii="Simplified Arabic" w:hAnsi="Simplified Arabic"/>
          <w:sz w:val="27"/>
          <w:rtl/>
        </w:rPr>
        <w:t xml:space="preserve"> فمال</w:t>
      </w:r>
      <w:r w:rsidR="00210F2D" w:rsidRPr="00210F2D">
        <w:rPr>
          <w:rFonts w:cs="Mosawi" w:hint="cs"/>
          <w:sz w:val="22"/>
          <w:szCs w:val="22"/>
          <w:rtl/>
        </w:rPr>
        <w:t>×</w:t>
      </w:r>
      <w:r w:rsidRPr="00DC6DD8">
        <w:rPr>
          <w:rFonts w:ascii="Simplified Arabic" w:hAnsi="Simplified Arabic"/>
          <w:sz w:val="27"/>
          <w:rtl/>
        </w:rPr>
        <w:t xml:space="preserve"> إلى حديقة بني النج</w:t>
      </w:r>
      <w:r w:rsidR="007D2379" w:rsidRPr="00DC6DD8">
        <w:rPr>
          <w:rFonts w:ascii="Simplified Arabic" w:hAnsi="Simplified Arabic" w:hint="cs"/>
          <w:sz w:val="27"/>
          <w:rtl/>
        </w:rPr>
        <w:t>ّ</w:t>
      </w:r>
      <w:r w:rsidRPr="00DC6DD8">
        <w:rPr>
          <w:rFonts w:ascii="Simplified Arabic" w:hAnsi="Simplified Arabic"/>
          <w:sz w:val="27"/>
          <w:rtl/>
        </w:rPr>
        <w:t>ار، وعلم الناس بمكانه</w:t>
      </w:r>
      <w:r w:rsidR="00672DBD" w:rsidRPr="00DC6DD8">
        <w:rPr>
          <w:rFonts w:ascii="Simplified Arabic" w:hAnsi="Simplified Arabic" w:hint="cs"/>
          <w:sz w:val="27"/>
          <w:rtl/>
        </w:rPr>
        <w:t>،</w:t>
      </w:r>
      <w:r w:rsidRPr="00DC6DD8">
        <w:rPr>
          <w:rFonts w:ascii="Simplified Arabic" w:hAnsi="Simplified Arabic"/>
          <w:sz w:val="27"/>
          <w:rtl/>
        </w:rPr>
        <w:t xml:space="preserve"> فجاؤوا إليه ركضا</w:t>
      </w:r>
      <w:r w:rsidR="00672DBD" w:rsidRPr="00DC6DD8">
        <w:rPr>
          <w:rFonts w:ascii="Simplified Arabic" w:hAnsi="Simplified Arabic" w:hint="cs"/>
          <w:sz w:val="27"/>
          <w:rtl/>
        </w:rPr>
        <w:t>ً،</w:t>
      </w:r>
      <w:r w:rsidRPr="00DC6DD8">
        <w:rPr>
          <w:rFonts w:ascii="Simplified Arabic" w:hAnsi="Simplified Arabic"/>
          <w:sz w:val="27"/>
          <w:rtl/>
        </w:rPr>
        <w:t xml:space="preserve"> وقد كانوا عازمين على أن يبايعوا طلحة بن عبيد الله، فلما نظروا إليه ارفض</w:t>
      </w:r>
      <w:r w:rsidR="004B585D">
        <w:rPr>
          <w:rFonts w:ascii="Simplified Arabic" w:hAnsi="Simplified Arabic" w:hint="cs"/>
          <w:sz w:val="27"/>
          <w:rtl/>
        </w:rPr>
        <w:t>ّ</w:t>
      </w:r>
      <w:r w:rsidRPr="00DC6DD8">
        <w:rPr>
          <w:rFonts w:ascii="Simplified Arabic" w:hAnsi="Simplified Arabic"/>
          <w:sz w:val="27"/>
          <w:rtl/>
        </w:rPr>
        <w:t>وا إليه ارفضاض الغنم يشد</w:t>
      </w:r>
      <w:r w:rsidR="00672DBD" w:rsidRPr="00DC6DD8">
        <w:rPr>
          <w:rFonts w:ascii="Simplified Arabic" w:hAnsi="Simplified Arabic" w:hint="cs"/>
          <w:sz w:val="27"/>
          <w:rtl/>
        </w:rPr>
        <w:t>ّ</w:t>
      </w:r>
      <w:r w:rsidRPr="00DC6DD8">
        <w:rPr>
          <w:rFonts w:ascii="Simplified Arabic" w:hAnsi="Simplified Arabic"/>
          <w:sz w:val="27"/>
          <w:rtl/>
        </w:rPr>
        <w:t xml:space="preserve"> عليها السبع، فبايعه</w:t>
      </w:r>
      <w:r w:rsidRPr="00DC6DD8">
        <w:rPr>
          <w:rFonts w:ascii="Simplified Arabic" w:hAnsi="Simplified Arabic" w:hint="cs"/>
          <w:sz w:val="27"/>
          <w:rtl/>
        </w:rPr>
        <w:t xml:space="preserve"> </w:t>
      </w:r>
      <w:r w:rsidRPr="00DC6DD8">
        <w:rPr>
          <w:rFonts w:ascii="Simplified Arabic" w:hAnsi="Simplified Arabic"/>
          <w:sz w:val="27"/>
          <w:rtl/>
        </w:rPr>
        <w:t>طلحة</w:t>
      </w:r>
      <w:r w:rsidR="00672DBD" w:rsidRPr="00DC6DD8">
        <w:rPr>
          <w:rFonts w:ascii="Simplified Arabic" w:hAnsi="Simplified Arabic" w:hint="cs"/>
          <w:sz w:val="27"/>
          <w:rtl/>
        </w:rPr>
        <w:t>،</w:t>
      </w:r>
      <w:r w:rsidRPr="00DC6DD8">
        <w:rPr>
          <w:rFonts w:ascii="Simplified Arabic" w:hAnsi="Simplified Arabic"/>
          <w:sz w:val="27"/>
          <w:rtl/>
        </w:rPr>
        <w:t xml:space="preserve"> ثم الزبير، ثم بايع المهاجرون والأنصار</w:t>
      </w:r>
      <w:r w:rsidR="00672DBD" w:rsidRPr="00DC6DD8">
        <w:rPr>
          <w:rFonts w:ascii="Simplified Arabic" w:hAnsi="Simplified Arabic" w:hint="cs"/>
          <w:sz w:val="27"/>
          <w:rtl/>
        </w:rPr>
        <w:t>،</w:t>
      </w:r>
      <w:r w:rsidRPr="00DC6DD8">
        <w:rPr>
          <w:rFonts w:ascii="Simplified Arabic" w:hAnsi="Simplified Arabic"/>
          <w:sz w:val="27"/>
          <w:rtl/>
        </w:rPr>
        <w:t xml:space="preserve"> فأقمت معه أخدمه</w:t>
      </w:r>
      <w:r w:rsidR="00672DBD" w:rsidRPr="00DC6DD8">
        <w:rPr>
          <w:rFonts w:ascii="Simplified Arabic" w:hAnsi="Simplified Arabic" w:hint="cs"/>
          <w:sz w:val="27"/>
          <w:rtl/>
        </w:rPr>
        <w:t xml:space="preserve">، </w:t>
      </w:r>
      <w:r w:rsidRPr="00DC6DD8">
        <w:rPr>
          <w:rFonts w:ascii="Simplified Arabic" w:hAnsi="Simplified Arabic"/>
          <w:sz w:val="27"/>
          <w:rtl/>
        </w:rPr>
        <w:t>فحضرت معه الجمل وصفين، فكنت بين الصفين واقفا</w:t>
      </w:r>
      <w:r w:rsidR="00672DBD" w:rsidRPr="00DC6DD8">
        <w:rPr>
          <w:rFonts w:ascii="Simplified Arabic" w:hAnsi="Simplified Arabic" w:hint="cs"/>
          <w:sz w:val="27"/>
          <w:rtl/>
        </w:rPr>
        <w:t>ً</w:t>
      </w:r>
      <w:r w:rsidRPr="00DC6DD8">
        <w:rPr>
          <w:rFonts w:ascii="Simplified Arabic" w:hAnsi="Simplified Arabic"/>
          <w:sz w:val="27"/>
          <w:rtl/>
        </w:rPr>
        <w:t xml:space="preserve"> عن يمينه إذا سقط سوطه من يده، فأكببت آخذه وأدفعه إليه، وكان لجام دابته حديدا</w:t>
      </w:r>
      <w:r w:rsidR="00672DBD" w:rsidRPr="00DC6DD8">
        <w:rPr>
          <w:rFonts w:ascii="Simplified Arabic" w:hAnsi="Simplified Arabic" w:hint="cs"/>
          <w:sz w:val="27"/>
          <w:rtl/>
        </w:rPr>
        <w:t>ً</w:t>
      </w:r>
      <w:r w:rsidRPr="00DC6DD8">
        <w:rPr>
          <w:rFonts w:ascii="Simplified Arabic" w:hAnsi="Simplified Arabic"/>
          <w:sz w:val="27"/>
          <w:rtl/>
        </w:rPr>
        <w:t xml:space="preserve"> مزججا</w:t>
      </w:r>
      <w:r w:rsidR="00672DBD" w:rsidRPr="00DC6DD8">
        <w:rPr>
          <w:rFonts w:ascii="Simplified Arabic" w:hAnsi="Simplified Arabic" w:hint="cs"/>
          <w:sz w:val="27"/>
          <w:rtl/>
        </w:rPr>
        <w:t>ً،</w:t>
      </w:r>
      <w:r w:rsidRPr="00DC6DD8">
        <w:rPr>
          <w:rFonts w:ascii="Simplified Arabic" w:hAnsi="Simplified Arabic"/>
          <w:sz w:val="27"/>
          <w:rtl/>
        </w:rPr>
        <w:t xml:space="preserve"> فرفع الفرس رأسه فشج</w:t>
      </w:r>
      <w:r w:rsidR="00672DBD" w:rsidRPr="00DC6DD8">
        <w:rPr>
          <w:rFonts w:ascii="Simplified Arabic" w:hAnsi="Simplified Arabic" w:hint="cs"/>
          <w:sz w:val="27"/>
          <w:rtl/>
        </w:rPr>
        <w:t>ّ</w:t>
      </w:r>
      <w:r w:rsidRPr="00DC6DD8">
        <w:rPr>
          <w:rFonts w:ascii="Simplified Arabic" w:hAnsi="Simplified Arabic"/>
          <w:sz w:val="27"/>
          <w:rtl/>
        </w:rPr>
        <w:t>ني هذه الشج</w:t>
      </w:r>
      <w:r w:rsidR="00672DBD" w:rsidRPr="00DC6DD8">
        <w:rPr>
          <w:rFonts w:ascii="Simplified Arabic" w:hAnsi="Simplified Arabic" w:hint="cs"/>
          <w:sz w:val="27"/>
          <w:rtl/>
        </w:rPr>
        <w:t>ّ</w:t>
      </w:r>
      <w:r w:rsidRPr="00DC6DD8">
        <w:rPr>
          <w:rFonts w:ascii="Simplified Arabic" w:hAnsi="Simplified Arabic"/>
          <w:sz w:val="27"/>
          <w:rtl/>
        </w:rPr>
        <w:t>ة التي في صدغي، فدعاني أمير المؤمنين</w:t>
      </w:r>
      <w:r w:rsidR="00210F2D" w:rsidRPr="00210F2D">
        <w:rPr>
          <w:rFonts w:cs="Mosawi" w:hint="cs"/>
          <w:sz w:val="22"/>
          <w:szCs w:val="22"/>
          <w:rtl/>
        </w:rPr>
        <w:t>×</w:t>
      </w:r>
      <w:r w:rsidRPr="00DC6DD8">
        <w:rPr>
          <w:rFonts w:ascii="Simplified Arabic" w:hAnsi="Simplified Arabic" w:hint="cs"/>
          <w:sz w:val="27"/>
          <w:rtl/>
        </w:rPr>
        <w:t xml:space="preserve"> </w:t>
      </w:r>
      <w:r w:rsidRPr="00DC6DD8">
        <w:rPr>
          <w:rFonts w:ascii="Simplified Arabic" w:hAnsi="Simplified Arabic"/>
          <w:sz w:val="27"/>
          <w:rtl/>
        </w:rPr>
        <w:t>فتفل فيها</w:t>
      </w:r>
      <w:r w:rsidR="00672DBD" w:rsidRPr="00DC6DD8">
        <w:rPr>
          <w:rFonts w:ascii="Simplified Arabic" w:hAnsi="Simplified Arabic" w:hint="cs"/>
          <w:sz w:val="27"/>
          <w:rtl/>
        </w:rPr>
        <w:t>،</w:t>
      </w:r>
      <w:r w:rsidRPr="00DC6DD8">
        <w:rPr>
          <w:rFonts w:ascii="Simplified Arabic" w:hAnsi="Simplified Arabic"/>
          <w:sz w:val="27"/>
          <w:rtl/>
        </w:rPr>
        <w:t xml:space="preserve"> وأخذ حفنة من تراب فتركه عليها، فوالله ما وجدت لها ألما</w:t>
      </w:r>
      <w:r w:rsidR="00672DBD" w:rsidRPr="00DC6DD8">
        <w:rPr>
          <w:rFonts w:ascii="Simplified Arabic" w:hAnsi="Simplified Arabic" w:hint="cs"/>
          <w:sz w:val="27"/>
          <w:rtl/>
        </w:rPr>
        <w:t>ً</w:t>
      </w:r>
      <w:r w:rsidRPr="00DC6DD8">
        <w:rPr>
          <w:rFonts w:ascii="Simplified Arabic" w:hAnsi="Simplified Arabic"/>
          <w:sz w:val="27"/>
          <w:rtl/>
        </w:rPr>
        <w:t xml:space="preserve"> ولا وجعاً! ثم أقمت</w:t>
      </w:r>
      <w:r w:rsidR="00672DBD" w:rsidRPr="00DC6DD8">
        <w:rPr>
          <w:rFonts w:ascii="Simplified Arabic" w:hAnsi="Simplified Arabic" w:hint="cs"/>
          <w:sz w:val="27"/>
          <w:rtl/>
        </w:rPr>
        <w:t>ُ</w:t>
      </w:r>
      <w:r w:rsidRPr="00DC6DD8">
        <w:rPr>
          <w:rFonts w:ascii="Simplified Arabic" w:hAnsi="Simplified Arabic"/>
          <w:sz w:val="27"/>
          <w:rtl/>
        </w:rPr>
        <w:t xml:space="preserve"> معه</w:t>
      </w:r>
      <w:r w:rsidR="00210F2D" w:rsidRPr="00210F2D">
        <w:rPr>
          <w:rFonts w:cs="Mosawi" w:hint="cs"/>
          <w:sz w:val="22"/>
          <w:szCs w:val="22"/>
          <w:rtl/>
        </w:rPr>
        <w:t>×</w:t>
      </w:r>
      <w:r w:rsidR="00672DBD" w:rsidRPr="00DC6DD8">
        <w:rPr>
          <w:rFonts w:ascii="Simplified Arabic" w:hAnsi="Simplified Arabic" w:hint="cs"/>
          <w:sz w:val="27"/>
          <w:rtl/>
        </w:rPr>
        <w:t xml:space="preserve">، </w:t>
      </w:r>
      <w:r w:rsidRPr="00DC6DD8">
        <w:rPr>
          <w:rFonts w:ascii="Simplified Arabic" w:hAnsi="Simplified Arabic"/>
          <w:sz w:val="27"/>
          <w:rtl/>
        </w:rPr>
        <w:t>وصحبت الحسن بن علي</w:t>
      </w:r>
      <w:r w:rsidR="00672DBD" w:rsidRPr="00DC6DD8">
        <w:rPr>
          <w:rFonts w:ascii="Simplified Arabic" w:hAnsi="Simplified Arabic" w:hint="cs"/>
          <w:sz w:val="27"/>
          <w:rtl/>
        </w:rPr>
        <w:t>ّ</w:t>
      </w:r>
      <w:r w:rsidR="00EE0FE3" w:rsidRPr="00EE0FE3">
        <w:rPr>
          <w:rFonts w:cs="Mosawi" w:hint="cs"/>
          <w:sz w:val="24"/>
          <w:szCs w:val="24"/>
          <w:rtl/>
        </w:rPr>
        <w:t>’</w:t>
      </w:r>
      <w:r w:rsidRPr="00DC6DD8">
        <w:rPr>
          <w:rFonts w:ascii="Simplified Arabic" w:hAnsi="Simplified Arabic"/>
          <w:sz w:val="27"/>
          <w:rtl/>
        </w:rPr>
        <w:t xml:space="preserve"> حتى ضرب بساباط المدائن، ثم بقيت معه بالمدينة أخدمه وأخدم الحسين</w:t>
      </w:r>
      <w:r w:rsidR="00210F2D" w:rsidRPr="00210F2D">
        <w:rPr>
          <w:rFonts w:cs="Mosawi" w:hint="cs"/>
          <w:sz w:val="22"/>
          <w:szCs w:val="22"/>
          <w:rtl/>
        </w:rPr>
        <w:t>×</w:t>
      </w:r>
      <w:r w:rsidRPr="00DC6DD8">
        <w:rPr>
          <w:rFonts w:ascii="Simplified Arabic" w:hAnsi="Simplified Arabic"/>
          <w:sz w:val="27"/>
          <w:rtl/>
        </w:rPr>
        <w:t xml:space="preserve"> حتى مات الحسن</w:t>
      </w:r>
      <w:r w:rsidR="00210F2D" w:rsidRPr="00210F2D">
        <w:rPr>
          <w:rFonts w:cs="Mosawi" w:hint="cs"/>
          <w:sz w:val="22"/>
          <w:szCs w:val="22"/>
          <w:rtl/>
        </w:rPr>
        <w:t>×</w:t>
      </w:r>
      <w:r w:rsidRPr="00DC6DD8">
        <w:rPr>
          <w:rFonts w:ascii="Simplified Arabic" w:hAnsi="Simplified Arabic"/>
          <w:sz w:val="27"/>
          <w:rtl/>
        </w:rPr>
        <w:t xml:space="preserve"> مسموما</w:t>
      </w:r>
      <w:r w:rsidR="00427467" w:rsidRPr="00DC6DD8">
        <w:rPr>
          <w:rFonts w:ascii="Simplified Arabic" w:hAnsi="Simplified Arabic" w:hint="cs"/>
          <w:sz w:val="27"/>
          <w:rtl/>
        </w:rPr>
        <w:t>ً</w:t>
      </w:r>
      <w:r w:rsidRPr="00DC6DD8">
        <w:rPr>
          <w:rFonts w:ascii="Simplified Arabic" w:hAnsi="Simplified Arabic"/>
          <w:sz w:val="27"/>
          <w:rtl/>
        </w:rPr>
        <w:t>، سم</w:t>
      </w:r>
      <w:r w:rsidR="00427467" w:rsidRPr="00DC6DD8">
        <w:rPr>
          <w:rFonts w:ascii="Simplified Arabic" w:hAnsi="Simplified Arabic" w:hint="cs"/>
          <w:sz w:val="27"/>
          <w:rtl/>
        </w:rPr>
        <w:t>ّ</w:t>
      </w:r>
      <w:r w:rsidRPr="00DC6DD8">
        <w:rPr>
          <w:rFonts w:ascii="Simplified Arabic" w:hAnsi="Simplified Arabic"/>
          <w:sz w:val="27"/>
          <w:rtl/>
        </w:rPr>
        <w:t>ته جعدة بنت الأشعث بن</w:t>
      </w:r>
      <w:r w:rsidRPr="00DC6DD8">
        <w:rPr>
          <w:rFonts w:ascii="Simplified Arabic" w:hAnsi="Simplified Arabic" w:hint="cs"/>
          <w:sz w:val="27"/>
          <w:rtl/>
        </w:rPr>
        <w:t xml:space="preserve"> </w:t>
      </w:r>
      <w:r w:rsidRPr="00DC6DD8">
        <w:rPr>
          <w:rFonts w:ascii="Simplified Arabic" w:hAnsi="Simplified Arabic"/>
          <w:sz w:val="27"/>
          <w:rtl/>
        </w:rPr>
        <w:t>قيس الكندي لعنها الله دس</w:t>
      </w:r>
      <w:r w:rsidR="00427467" w:rsidRPr="00DC6DD8">
        <w:rPr>
          <w:rFonts w:ascii="Simplified Arabic" w:hAnsi="Simplified Arabic" w:hint="cs"/>
          <w:sz w:val="27"/>
          <w:rtl/>
        </w:rPr>
        <w:t>ّ</w:t>
      </w:r>
      <w:r w:rsidRPr="00DC6DD8">
        <w:rPr>
          <w:rFonts w:ascii="Simplified Arabic" w:hAnsi="Simplified Arabic"/>
          <w:sz w:val="27"/>
          <w:rtl/>
        </w:rPr>
        <w:t>ا</w:t>
      </w:r>
      <w:r w:rsidR="00427467" w:rsidRPr="00DC6DD8">
        <w:rPr>
          <w:rFonts w:ascii="Simplified Arabic" w:hAnsi="Simplified Arabic" w:hint="cs"/>
          <w:sz w:val="27"/>
          <w:rtl/>
        </w:rPr>
        <w:t>ً</w:t>
      </w:r>
      <w:r w:rsidRPr="00DC6DD8">
        <w:rPr>
          <w:rFonts w:ascii="Simplified Arabic" w:hAnsi="Simplified Arabic"/>
          <w:sz w:val="27"/>
          <w:rtl/>
        </w:rPr>
        <w:t xml:space="preserve"> من معاوية. ثم </w:t>
      </w:r>
      <w:r w:rsidRPr="00DC6DD8">
        <w:rPr>
          <w:rFonts w:ascii="Simplified Arabic" w:hAnsi="Simplified Arabic"/>
          <w:sz w:val="27"/>
          <w:rtl/>
        </w:rPr>
        <w:lastRenderedPageBreak/>
        <w:t>خرجت مع الحسين بن علي</w:t>
      </w:r>
      <w:r w:rsidR="00427467" w:rsidRPr="00DC6DD8">
        <w:rPr>
          <w:rFonts w:ascii="Simplified Arabic" w:hAnsi="Simplified Arabic" w:hint="cs"/>
          <w:sz w:val="27"/>
          <w:rtl/>
        </w:rPr>
        <w:t>ّ</w:t>
      </w:r>
      <w:r w:rsidR="00EE0FE3" w:rsidRPr="00EE0FE3">
        <w:rPr>
          <w:rFonts w:cs="Mosawi" w:hint="cs"/>
          <w:sz w:val="24"/>
          <w:szCs w:val="24"/>
          <w:rtl/>
        </w:rPr>
        <w:t>’</w:t>
      </w:r>
      <w:r w:rsidR="00427467" w:rsidRPr="00DC6DD8">
        <w:rPr>
          <w:rFonts w:ascii="Simplified Arabic" w:hAnsi="Simplified Arabic" w:hint="cs"/>
          <w:sz w:val="27"/>
          <w:rtl/>
        </w:rPr>
        <w:t>،</w:t>
      </w:r>
      <w:r w:rsidRPr="00DC6DD8">
        <w:rPr>
          <w:rFonts w:ascii="Simplified Arabic" w:hAnsi="Simplified Arabic"/>
          <w:sz w:val="27"/>
          <w:rtl/>
        </w:rPr>
        <w:t xml:space="preserve"> حت</w:t>
      </w:r>
      <w:r w:rsidR="00427467" w:rsidRPr="00DC6DD8">
        <w:rPr>
          <w:rFonts w:ascii="Simplified Arabic" w:hAnsi="Simplified Arabic" w:hint="cs"/>
          <w:sz w:val="27"/>
          <w:rtl/>
        </w:rPr>
        <w:t>ّ</w:t>
      </w:r>
      <w:r w:rsidRPr="00DC6DD8">
        <w:rPr>
          <w:rFonts w:ascii="Simplified Arabic" w:hAnsi="Simplified Arabic"/>
          <w:sz w:val="27"/>
          <w:rtl/>
        </w:rPr>
        <w:t>ى حضرت كربلاء</w:t>
      </w:r>
      <w:r w:rsidR="00427467" w:rsidRPr="00DC6DD8">
        <w:rPr>
          <w:rFonts w:ascii="Simplified Arabic" w:hAnsi="Simplified Arabic" w:hint="cs"/>
          <w:sz w:val="27"/>
          <w:rtl/>
        </w:rPr>
        <w:t>،</w:t>
      </w:r>
      <w:r w:rsidRPr="00DC6DD8">
        <w:rPr>
          <w:rFonts w:ascii="Simplified Arabic" w:hAnsi="Simplified Arabic"/>
          <w:sz w:val="27"/>
          <w:rtl/>
        </w:rPr>
        <w:t xml:space="preserve"> وق</w:t>
      </w:r>
      <w:r w:rsidR="00427467" w:rsidRPr="00DC6DD8">
        <w:rPr>
          <w:rFonts w:ascii="Simplified Arabic" w:hAnsi="Simplified Arabic" w:hint="cs"/>
          <w:sz w:val="27"/>
          <w:rtl/>
        </w:rPr>
        <w:t>ُ</w:t>
      </w:r>
      <w:r w:rsidRPr="00DC6DD8">
        <w:rPr>
          <w:rFonts w:ascii="Simplified Arabic" w:hAnsi="Simplified Arabic"/>
          <w:sz w:val="27"/>
          <w:rtl/>
        </w:rPr>
        <w:t>تل</w:t>
      </w:r>
      <w:r w:rsidR="00210F2D" w:rsidRPr="00210F2D">
        <w:rPr>
          <w:rFonts w:cs="Mosawi" w:hint="cs"/>
          <w:sz w:val="22"/>
          <w:szCs w:val="22"/>
          <w:rtl/>
        </w:rPr>
        <w:t>×</w:t>
      </w:r>
      <w:r w:rsidR="00427467" w:rsidRPr="00DC6DD8">
        <w:rPr>
          <w:rFonts w:ascii="Simplified Arabic" w:hAnsi="Simplified Arabic" w:hint="cs"/>
          <w:sz w:val="27"/>
          <w:rtl/>
        </w:rPr>
        <w:t>،</w:t>
      </w:r>
      <w:r w:rsidRPr="00DC6DD8">
        <w:rPr>
          <w:rFonts w:ascii="Simplified Arabic" w:hAnsi="Simplified Arabic"/>
          <w:sz w:val="27"/>
          <w:rtl/>
        </w:rPr>
        <w:t xml:space="preserve"> وخرجت هارباً من بني أمية، وأنا مقيم</w:t>
      </w:r>
      <w:r w:rsidR="00427467" w:rsidRPr="00DC6DD8">
        <w:rPr>
          <w:rFonts w:ascii="Simplified Arabic" w:hAnsi="Simplified Arabic" w:hint="cs"/>
          <w:sz w:val="27"/>
          <w:rtl/>
        </w:rPr>
        <w:t>ٌ</w:t>
      </w:r>
      <w:r w:rsidRPr="00DC6DD8">
        <w:rPr>
          <w:rFonts w:ascii="Simplified Arabic" w:hAnsi="Simplified Arabic"/>
          <w:sz w:val="27"/>
          <w:rtl/>
        </w:rPr>
        <w:t xml:space="preserve"> بالمغرب</w:t>
      </w:r>
      <w:r w:rsidR="00427467" w:rsidRPr="00DC6DD8">
        <w:rPr>
          <w:rFonts w:ascii="Simplified Arabic" w:hAnsi="Simplified Arabic" w:hint="cs"/>
          <w:sz w:val="27"/>
          <w:rtl/>
        </w:rPr>
        <w:t>،</w:t>
      </w:r>
      <w:r w:rsidRPr="00DC6DD8">
        <w:rPr>
          <w:rFonts w:ascii="Simplified Arabic" w:hAnsi="Simplified Arabic"/>
          <w:sz w:val="27"/>
          <w:rtl/>
        </w:rPr>
        <w:t xml:space="preserve"> أنتظر خروج المهدي</w:t>
      </w:r>
      <w:r w:rsidR="00427467" w:rsidRPr="00DC6DD8">
        <w:rPr>
          <w:rFonts w:ascii="Simplified Arabic" w:hAnsi="Simplified Arabic" w:hint="cs"/>
          <w:sz w:val="27"/>
          <w:rtl/>
        </w:rPr>
        <w:t>ّ</w:t>
      </w:r>
      <w:r w:rsidRPr="00DC6DD8">
        <w:rPr>
          <w:rFonts w:ascii="Simplified Arabic" w:hAnsi="Simplified Arabic"/>
          <w:sz w:val="27"/>
          <w:rtl/>
        </w:rPr>
        <w:t xml:space="preserve"> وعيسى بن مريم</w:t>
      </w:r>
      <w:r w:rsidR="00210F2D" w:rsidRPr="00210F2D">
        <w:rPr>
          <w:rFonts w:cs="Mosawi" w:hint="cs"/>
          <w:sz w:val="22"/>
          <w:szCs w:val="22"/>
          <w:rtl/>
        </w:rPr>
        <w:t>×</w:t>
      </w:r>
      <w:r w:rsidR="00427467" w:rsidRPr="00DC6DD8">
        <w:rPr>
          <w:rFonts w:ascii="Simplified Arabic" w:hAnsi="Simplified Arabic"/>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قال أبو محمد العلوي رضي الله عنه: ومن عجيب ما رأيت من هذا الشيخ علي ابن عثمان وهو في دار عم</w:t>
      </w:r>
      <w:r w:rsidR="00427467" w:rsidRPr="00DC6DD8">
        <w:rPr>
          <w:rFonts w:ascii="Simplified Arabic" w:hAnsi="Simplified Arabic" w:hint="cs"/>
          <w:sz w:val="27"/>
          <w:rtl/>
        </w:rPr>
        <w:t>ّ</w:t>
      </w:r>
      <w:r w:rsidRPr="00DC6DD8">
        <w:rPr>
          <w:rFonts w:ascii="Simplified Arabic" w:hAnsi="Simplified Arabic"/>
          <w:sz w:val="27"/>
          <w:rtl/>
        </w:rPr>
        <w:t>ي طاهر بن يحيى رضي الله عنه، وهو يحد</w:t>
      </w:r>
      <w:r w:rsidR="00427467" w:rsidRPr="00DC6DD8">
        <w:rPr>
          <w:rFonts w:ascii="Simplified Arabic" w:hAnsi="Simplified Arabic" w:hint="cs"/>
          <w:sz w:val="27"/>
          <w:rtl/>
        </w:rPr>
        <w:t>ِّ</w:t>
      </w:r>
      <w:r w:rsidRPr="00DC6DD8">
        <w:rPr>
          <w:rFonts w:ascii="Simplified Arabic" w:hAnsi="Simplified Arabic"/>
          <w:sz w:val="27"/>
          <w:rtl/>
        </w:rPr>
        <w:t>ث بهذه الأعاجيب وبدء خروجه</w:t>
      </w:r>
      <w:r w:rsidR="00427467" w:rsidRPr="00DC6DD8">
        <w:rPr>
          <w:rFonts w:ascii="Simplified Arabic" w:hAnsi="Simplified Arabic" w:hint="cs"/>
          <w:sz w:val="27"/>
          <w:rtl/>
        </w:rPr>
        <w:t>،</w:t>
      </w:r>
      <w:r w:rsidRPr="00DC6DD8">
        <w:rPr>
          <w:rFonts w:ascii="Simplified Arabic" w:hAnsi="Simplified Arabic"/>
          <w:sz w:val="27"/>
          <w:rtl/>
        </w:rPr>
        <w:t xml:space="preserve"> فنظرت عنفقته قد احمر</w:t>
      </w:r>
      <w:r w:rsidR="00427467" w:rsidRPr="00DC6DD8">
        <w:rPr>
          <w:rFonts w:ascii="Simplified Arabic" w:hAnsi="Simplified Arabic" w:hint="cs"/>
          <w:sz w:val="27"/>
          <w:rtl/>
        </w:rPr>
        <w:t>ّ</w:t>
      </w:r>
      <w:r w:rsidRPr="00DC6DD8">
        <w:rPr>
          <w:rFonts w:ascii="Simplified Arabic" w:hAnsi="Simplified Arabic"/>
          <w:sz w:val="27"/>
          <w:rtl/>
        </w:rPr>
        <w:t>ت ثم ابيض</w:t>
      </w:r>
      <w:r w:rsidR="00427467" w:rsidRPr="00DC6DD8">
        <w:rPr>
          <w:rFonts w:ascii="Simplified Arabic" w:hAnsi="Simplified Arabic" w:hint="cs"/>
          <w:sz w:val="27"/>
          <w:rtl/>
        </w:rPr>
        <w:t>ّ</w:t>
      </w:r>
      <w:r w:rsidRPr="00DC6DD8">
        <w:rPr>
          <w:rFonts w:ascii="Simplified Arabic" w:hAnsi="Simplified Arabic"/>
          <w:sz w:val="27"/>
          <w:rtl/>
        </w:rPr>
        <w:t>ت</w:t>
      </w:r>
      <w:r w:rsidR="00427467" w:rsidRPr="00DC6DD8">
        <w:rPr>
          <w:rFonts w:ascii="Simplified Arabic" w:hAnsi="Simplified Arabic" w:hint="cs"/>
          <w:sz w:val="27"/>
          <w:rtl/>
        </w:rPr>
        <w:t>،</w:t>
      </w:r>
      <w:r w:rsidRPr="00DC6DD8">
        <w:rPr>
          <w:rFonts w:ascii="Simplified Arabic" w:hAnsi="Simplified Arabic"/>
          <w:sz w:val="27"/>
          <w:rtl/>
        </w:rPr>
        <w:t xml:space="preserve"> فجعلت أنظر إلى ذلك</w:t>
      </w:r>
      <w:r w:rsidR="00427467" w:rsidRPr="00DC6DD8">
        <w:rPr>
          <w:rFonts w:ascii="Simplified Arabic" w:hAnsi="Simplified Arabic" w:hint="cs"/>
          <w:sz w:val="27"/>
          <w:rtl/>
        </w:rPr>
        <w:t>؛</w:t>
      </w:r>
      <w:r w:rsidRPr="00DC6DD8">
        <w:rPr>
          <w:rFonts w:ascii="Simplified Arabic" w:hAnsi="Simplified Arabic"/>
          <w:sz w:val="27"/>
          <w:rtl/>
        </w:rPr>
        <w:t xml:space="preserve"> لأنه لم يكن في لحيته ولا في رأسه ولا في عنفقته بياض، قال: فنظر إلى نظري إلى لحيته وإلى عنفقته</w:t>
      </w:r>
      <w:r w:rsidR="00427467" w:rsidRPr="00DC6DD8">
        <w:rPr>
          <w:rFonts w:ascii="Simplified Arabic" w:hAnsi="Simplified Arabic" w:hint="cs"/>
          <w:sz w:val="27"/>
          <w:rtl/>
        </w:rPr>
        <w:t>،</w:t>
      </w:r>
      <w:r w:rsidRPr="00DC6DD8">
        <w:rPr>
          <w:rFonts w:ascii="Simplified Arabic" w:hAnsi="Simplified Arabic"/>
          <w:sz w:val="27"/>
          <w:rtl/>
        </w:rPr>
        <w:t xml:space="preserve"> وقال: أما ترون أن هذا يصيبني إذا جعت</w:t>
      </w:r>
      <w:r w:rsidR="00427467" w:rsidRPr="00DC6DD8">
        <w:rPr>
          <w:rFonts w:ascii="Simplified Arabic" w:hAnsi="Simplified Arabic" w:hint="cs"/>
          <w:sz w:val="27"/>
          <w:rtl/>
        </w:rPr>
        <w:t>،</w:t>
      </w:r>
      <w:r w:rsidRPr="00DC6DD8">
        <w:rPr>
          <w:rFonts w:ascii="Simplified Arabic" w:hAnsi="Simplified Arabic"/>
          <w:sz w:val="27"/>
          <w:rtl/>
        </w:rPr>
        <w:t xml:space="preserve"> وإذا شبعت رجعت إلى سوادها، فدعا عم</w:t>
      </w:r>
      <w:r w:rsidR="00427467" w:rsidRPr="00DC6DD8">
        <w:rPr>
          <w:rFonts w:ascii="Simplified Arabic" w:hAnsi="Simplified Arabic" w:hint="cs"/>
          <w:sz w:val="27"/>
          <w:rtl/>
        </w:rPr>
        <w:t>ّ</w:t>
      </w:r>
      <w:r w:rsidRPr="00DC6DD8">
        <w:rPr>
          <w:rFonts w:ascii="Simplified Arabic" w:hAnsi="Simplified Arabic"/>
          <w:sz w:val="27"/>
          <w:rtl/>
        </w:rPr>
        <w:t>ي بطعام</w:t>
      </w:r>
      <w:r w:rsidR="00427467" w:rsidRPr="00DC6DD8">
        <w:rPr>
          <w:rFonts w:ascii="Simplified Arabic" w:hAnsi="Simplified Arabic" w:hint="cs"/>
          <w:sz w:val="27"/>
          <w:rtl/>
        </w:rPr>
        <w:t>ٍ،</w:t>
      </w:r>
      <w:r w:rsidRPr="00DC6DD8">
        <w:rPr>
          <w:rFonts w:ascii="Simplified Arabic" w:hAnsi="Simplified Arabic"/>
          <w:sz w:val="27"/>
          <w:rtl/>
        </w:rPr>
        <w:t xml:space="preserve"> فأخرج من داره ثلاث موائد، فوضعت واحدة بين يدي الشيخ</w:t>
      </w:r>
      <w:r w:rsidR="00427467" w:rsidRPr="00DC6DD8">
        <w:rPr>
          <w:rFonts w:ascii="Simplified Arabic" w:hAnsi="Simplified Arabic" w:hint="cs"/>
          <w:sz w:val="27"/>
          <w:rtl/>
        </w:rPr>
        <w:t>،</w:t>
      </w:r>
      <w:r w:rsidRPr="00DC6DD8">
        <w:rPr>
          <w:rFonts w:ascii="Simplified Arabic" w:hAnsi="Simplified Arabic"/>
          <w:sz w:val="27"/>
          <w:rtl/>
        </w:rPr>
        <w:t xml:space="preserve"> وكنت أنا أحد م</w:t>
      </w:r>
      <w:r w:rsidR="00427467" w:rsidRPr="00DC6DD8">
        <w:rPr>
          <w:rFonts w:ascii="Simplified Arabic" w:hAnsi="Simplified Arabic" w:hint="cs"/>
          <w:sz w:val="27"/>
          <w:rtl/>
        </w:rPr>
        <w:t>َ</w:t>
      </w:r>
      <w:r w:rsidRPr="00DC6DD8">
        <w:rPr>
          <w:rFonts w:ascii="Simplified Arabic" w:hAnsi="Simplified Arabic"/>
          <w:sz w:val="27"/>
          <w:rtl/>
        </w:rPr>
        <w:t>ن</w:t>
      </w:r>
      <w:r w:rsidR="00427467" w:rsidRPr="00DC6DD8">
        <w:rPr>
          <w:rFonts w:ascii="Simplified Arabic" w:hAnsi="Simplified Arabic" w:hint="cs"/>
          <w:sz w:val="27"/>
          <w:rtl/>
        </w:rPr>
        <w:t>ْ</w:t>
      </w:r>
      <w:r w:rsidRPr="00DC6DD8">
        <w:rPr>
          <w:rFonts w:ascii="Simplified Arabic" w:hAnsi="Simplified Arabic"/>
          <w:sz w:val="27"/>
          <w:rtl/>
        </w:rPr>
        <w:t xml:space="preserve"> جلس عليها فجلست معه، ووضعت المائدتان في وسط الدار</w:t>
      </w:r>
      <w:r w:rsidR="00427467" w:rsidRPr="00DC6DD8">
        <w:rPr>
          <w:rFonts w:ascii="Simplified Arabic" w:hAnsi="Simplified Arabic" w:hint="cs"/>
          <w:sz w:val="27"/>
          <w:rtl/>
        </w:rPr>
        <w:t>،</w:t>
      </w:r>
      <w:r w:rsidRPr="00DC6DD8">
        <w:rPr>
          <w:rFonts w:ascii="Simplified Arabic" w:hAnsi="Simplified Arabic"/>
          <w:sz w:val="27"/>
          <w:rtl/>
        </w:rPr>
        <w:t xml:space="preserve"> وقال عمي للجماعة: بحق</w:t>
      </w:r>
      <w:r w:rsidR="00427467" w:rsidRPr="00DC6DD8">
        <w:rPr>
          <w:rFonts w:ascii="Simplified Arabic" w:hAnsi="Simplified Arabic" w:hint="cs"/>
          <w:sz w:val="27"/>
          <w:rtl/>
        </w:rPr>
        <w:t>ّ</w:t>
      </w:r>
      <w:r w:rsidRPr="00DC6DD8">
        <w:rPr>
          <w:rFonts w:ascii="Simplified Arabic" w:hAnsi="Simplified Arabic"/>
          <w:sz w:val="27"/>
          <w:rtl/>
        </w:rPr>
        <w:t>ي عليكم إلا</w:t>
      </w:r>
      <w:r w:rsidR="00427467" w:rsidRPr="00DC6DD8">
        <w:rPr>
          <w:rFonts w:ascii="Simplified Arabic" w:hAnsi="Simplified Arabic" w:hint="cs"/>
          <w:sz w:val="27"/>
          <w:rtl/>
        </w:rPr>
        <w:t>ّ</w:t>
      </w:r>
      <w:r w:rsidRPr="00DC6DD8">
        <w:rPr>
          <w:rFonts w:ascii="Simplified Arabic" w:hAnsi="Simplified Arabic"/>
          <w:sz w:val="27"/>
          <w:rtl/>
        </w:rPr>
        <w:t xml:space="preserve"> أكلتم وتحر</w:t>
      </w:r>
      <w:r w:rsidR="00427467" w:rsidRPr="00DC6DD8">
        <w:rPr>
          <w:rFonts w:ascii="Simplified Arabic" w:hAnsi="Simplified Arabic" w:hint="cs"/>
          <w:sz w:val="27"/>
          <w:rtl/>
        </w:rPr>
        <w:t>ّ</w:t>
      </w:r>
      <w:r w:rsidRPr="00DC6DD8">
        <w:rPr>
          <w:rFonts w:ascii="Simplified Arabic" w:hAnsi="Simplified Arabic"/>
          <w:sz w:val="27"/>
          <w:rtl/>
        </w:rPr>
        <w:t>متم بطعامنا، فأكل قوم وامتنع قوم، وجلس عم</w:t>
      </w:r>
      <w:r w:rsidR="00427467" w:rsidRPr="00DC6DD8">
        <w:rPr>
          <w:rFonts w:ascii="Simplified Arabic" w:hAnsi="Simplified Arabic" w:hint="cs"/>
          <w:sz w:val="27"/>
          <w:rtl/>
        </w:rPr>
        <w:t>ّ</w:t>
      </w:r>
      <w:r w:rsidRPr="00DC6DD8">
        <w:rPr>
          <w:rFonts w:ascii="Simplified Arabic" w:hAnsi="Simplified Arabic"/>
          <w:sz w:val="27"/>
          <w:rtl/>
        </w:rPr>
        <w:t>ي عن يمين الشيخ يأكل ويلقي بين يد</w:t>
      </w:r>
      <w:r w:rsidR="00427467" w:rsidRPr="00DC6DD8">
        <w:rPr>
          <w:rFonts w:ascii="Simplified Arabic" w:hAnsi="Simplified Arabic" w:hint="cs"/>
          <w:sz w:val="27"/>
          <w:rtl/>
        </w:rPr>
        <w:t>َ</w:t>
      </w:r>
      <w:r w:rsidRPr="00DC6DD8">
        <w:rPr>
          <w:rFonts w:ascii="Simplified Arabic" w:hAnsi="Simplified Arabic"/>
          <w:sz w:val="27"/>
          <w:rtl/>
        </w:rPr>
        <w:t>ي</w:t>
      </w:r>
      <w:r w:rsidR="00427467" w:rsidRPr="00DC6DD8">
        <w:rPr>
          <w:rFonts w:ascii="Simplified Arabic" w:hAnsi="Simplified Arabic" w:hint="cs"/>
          <w:sz w:val="27"/>
          <w:rtl/>
        </w:rPr>
        <w:t>ْ</w:t>
      </w:r>
      <w:r w:rsidRPr="00DC6DD8">
        <w:rPr>
          <w:rFonts w:ascii="Simplified Arabic" w:hAnsi="Simplified Arabic"/>
          <w:sz w:val="27"/>
          <w:rtl/>
        </w:rPr>
        <w:t>ه</w:t>
      </w:r>
      <w:r w:rsidR="00427467" w:rsidRPr="00DC6DD8">
        <w:rPr>
          <w:rFonts w:ascii="Simplified Arabic" w:hAnsi="Simplified Arabic" w:hint="cs"/>
          <w:sz w:val="27"/>
          <w:rtl/>
        </w:rPr>
        <w:t>،</w:t>
      </w:r>
      <w:r w:rsidRPr="00DC6DD8">
        <w:rPr>
          <w:rFonts w:ascii="Simplified Arabic" w:hAnsi="Simplified Arabic"/>
          <w:sz w:val="27"/>
          <w:rtl/>
        </w:rPr>
        <w:t xml:space="preserve"> فأكل أكْلَ شاب</w:t>
      </w:r>
      <w:r w:rsidR="00427467" w:rsidRPr="00DC6DD8">
        <w:rPr>
          <w:rFonts w:ascii="Simplified Arabic" w:hAnsi="Simplified Arabic" w:hint="cs"/>
          <w:sz w:val="27"/>
          <w:rtl/>
        </w:rPr>
        <w:t>ّ،</w:t>
      </w:r>
      <w:r w:rsidRPr="00DC6DD8">
        <w:rPr>
          <w:rFonts w:ascii="Simplified Arabic" w:hAnsi="Simplified Arabic"/>
          <w:sz w:val="27"/>
          <w:rtl/>
        </w:rPr>
        <w:t xml:space="preserve"> وعمي يحلف عليه</w:t>
      </w:r>
      <w:r w:rsidR="00427467" w:rsidRPr="00DC6DD8">
        <w:rPr>
          <w:rFonts w:ascii="Simplified Arabic" w:hAnsi="Simplified Arabic" w:hint="cs"/>
          <w:sz w:val="27"/>
          <w:rtl/>
        </w:rPr>
        <w:t>،</w:t>
      </w:r>
      <w:r w:rsidRPr="00DC6DD8">
        <w:rPr>
          <w:rFonts w:ascii="Simplified Arabic" w:hAnsi="Simplified Arabic"/>
          <w:sz w:val="27"/>
          <w:rtl/>
        </w:rPr>
        <w:t xml:space="preserve"> وأنا أنظر إلى عنفقته تسود حت</w:t>
      </w:r>
      <w:r w:rsidR="00427467" w:rsidRPr="00DC6DD8">
        <w:rPr>
          <w:rFonts w:ascii="Simplified Arabic" w:hAnsi="Simplified Arabic" w:hint="cs"/>
          <w:sz w:val="27"/>
          <w:rtl/>
        </w:rPr>
        <w:t>ّ</w:t>
      </w:r>
      <w:r w:rsidRPr="00DC6DD8">
        <w:rPr>
          <w:rFonts w:ascii="Simplified Arabic" w:hAnsi="Simplified Arabic"/>
          <w:sz w:val="27"/>
          <w:rtl/>
        </w:rPr>
        <w:t>ى عادت إلى سوادها وشبع</w:t>
      </w:r>
      <w:bookmarkStart w:id="55" w:name="_ftnref12"/>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71"/>
      </w:r>
      <w:bookmarkEnd w:id="55"/>
      <w:r w:rsidRPr="00DC6DD8">
        <w:rPr>
          <w:rFonts w:ascii="Simplified Arabic" w:hAnsi="Simplified Arabic"/>
          <w:sz w:val="27"/>
          <w:vertAlign w:val="superscript"/>
          <w:rtl/>
        </w:rPr>
        <w:t>)</w:t>
      </w:r>
      <w:r w:rsidRPr="00DC6DD8">
        <w:rPr>
          <w:rFonts w:ascii="Simplified Arabic" w:hAnsi="Simplified Arabic" w:hint="cs"/>
          <w:sz w:val="27"/>
          <w:rtl/>
        </w:rPr>
        <w:t xml:space="preserve">. </w:t>
      </w:r>
    </w:p>
    <w:p w:rsidR="00BC746D" w:rsidRPr="00DC6DD8" w:rsidRDefault="00BC746D" w:rsidP="004B585D">
      <w:pPr>
        <w:rPr>
          <w:rFonts w:ascii="Simplified Arabic" w:hAnsi="Simplified Arabic"/>
          <w:sz w:val="27"/>
          <w:rtl/>
        </w:rPr>
      </w:pPr>
      <w:r w:rsidRPr="00DC6DD8">
        <w:rPr>
          <w:rFonts w:ascii="Simplified Arabic" w:hAnsi="Simplified Arabic"/>
          <w:sz w:val="27"/>
          <w:rtl/>
        </w:rPr>
        <w:t xml:space="preserve"> </w:t>
      </w:r>
      <w:r w:rsidRPr="00DC6DD8">
        <w:rPr>
          <w:rFonts w:ascii="Simplified Arabic" w:hAnsi="Simplified Arabic"/>
          <w:b/>
          <w:bCs/>
          <w:sz w:val="27"/>
          <w:rtl/>
        </w:rPr>
        <w:t xml:space="preserve">الرواية الثانية: </w:t>
      </w:r>
      <w:r w:rsidRPr="00DC6DD8">
        <w:rPr>
          <w:rFonts w:ascii="Simplified Arabic" w:hAnsi="Simplified Arabic"/>
          <w:sz w:val="27"/>
          <w:rtl/>
        </w:rPr>
        <w:t xml:space="preserve">الصدوق أيضاً قال: </w:t>
      </w:r>
      <w:r w:rsidRPr="00DC6DD8">
        <w:rPr>
          <w:rFonts w:hint="eastAsia"/>
          <w:sz w:val="24"/>
          <w:szCs w:val="24"/>
          <w:rtl/>
        </w:rPr>
        <w:t>«</w:t>
      </w:r>
      <w:r w:rsidRPr="00DC6DD8">
        <w:rPr>
          <w:rFonts w:ascii="Simplified Arabic" w:hAnsi="Simplified Arabic"/>
          <w:sz w:val="27"/>
          <w:rtl/>
        </w:rPr>
        <w:t>حد</w:t>
      </w:r>
      <w:r w:rsidR="004B4672" w:rsidRPr="00DC6DD8">
        <w:rPr>
          <w:rFonts w:ascii="Simplified Arabic" w:hAnsi="Simplified Arabic" w:hint="cs"/>
          <w:sz w:val="27"/>
          <w:rtl/>
        </w:rPr>
        <w:t>َّ</w:t>
      </w:r>
      <w:r w:rsidRPr="00DC6DD8">
        <w:rPr>
          <w:rFonts w:ascii="Simplified Arabic" w:hAnsi="Simplified Arabic"/>
          <w:sz w:val="27"/>
          <w:rtl/>
        </w:rPr>
        <w:t>ثنا أبو سعيد عبد الله بن محمد بن عبد الوهاب بن نصر السجزي قال: حد</w:t>
      </w:r>
      <w:r w:rsidR="004B4672" w:rsidRPr="00DC6DD8">
        <w:rPr>
          <w:rFonts w:ascii="Simplified Arabic" w:hAnsi="Simplified Arabic" w:hint="cs"/>
          <w:sz w:val="27"/>
          <w:rtl/>
        </w:rPr>
        <w:t>َّ</w:t>
      </w:r>
      <w:r w:rsidRPr="00DC6DD8">
        <w:rPr>
          <w:rFonts w:ascii="Simplified Arabic" w:hAnsi="Simplified Arabic"/>
          <w:sz w:val="27"/>
          <w:rtl/>
        </w:rPr>
        <w:t>ثنا أبو بكر محمد بن الفتح الرقي وأبو الحسن علي</w:t>
      </w:r>
      <w:r w:rsidR="004B4672" w:rsidRPr="00DC6DD8">
        <w:rPr>
          <w:rFonts w:ascii="Simplified Arabic" w:hAnsi="Simplified Arabic" w:hint="cs"/>
          <w:sz w:val="27"/>
          <w:rtl/>
        </w:rPr>
        <w:t>ّ</w:t>
      </w:r>
      <w:r w:rsidRPr="00DC6DD8">
        <w:rPr>
          <w:rFonts w:ascii="Simplified Arabic" w:hAnsi="Simplified Arabic"/>
          <w:sz w:val="27"/>
          <w:rtl/>
        </w:rPr>
        <w:t xml:space="preserve"> بن الحسن بن الأشكي ختن أبي بكر قالا: لقينا بمك</w:t>
      </w:r>
      <w:r w:rsidR="004B4672" w:rsidRPr="00DC6DD8">
        <w:rPr>
          <w:rFonts w:ascii="Simplified Arabic" w:hAnsi="Simplified Arabic" w:hint="cs"/>
          <w:sz w:val="27"/>
          <w:rtl/>
        </w:rPr>
        <w:t>ّ</w:t>
      </w:r>
      <w:r w:rsidRPr="00DC6DD8">
        <w:rPr>
          <w:rFonts w:ascii="Simplified Arabic" w:hAnsi="Simplified Arabic"/>
          <w:sz w:val="27"/>
          <w:rtl/>
        </w:rPr>
        <w:t>ة رجلا</w:t>
      </w:r>
      <w:r w:rsidR="004B4672" w:rsidRPr="00DC6DD8">
        <w:rPr>
          <w:rFonts w:ascii="Simplified Arabic" w:hAnsi="Simplified Arabic" w:hint="cs"/>
          <w:sz w:val="27"/>
          <w:rtl/>
        </w:rPr>
        <w:t>ً</w:t>
      </w:r>
      <w:r w:rsidRPr="00DC6DD8">
        <w:rPr>
          <w:rFonts w:ascii="Simplified Arabic" w:hAnsi="Simplified Arabic"/>
          <w:sz w:val="27"/>
          <w:rtl/>
        </w:rPr>
        <w:t xml:space="preserve"> من أهل المغرب</w:t>
      </w:r>
      <w:r w:rsidR="004B4672" w:rsidRPr="00DC6DD8">
        <w:rPr>
          <w:rFonts w:ascii="Simplified Arabic" w:hAnsi="Simplified Arabic" w:hint="cs"/>
          <w:sz w:val="27"/>
          <w:rtl/>
        </w:rPr>
        <w:t>،</w:t>
      </w:r>
      <w:r w:rsidRPr="00DC6DD8">
        <w:rPr>
          <w:rFonts w:ascii="Simplified Arabic" w:hAnsi="Simplified Arabic"/>
          <w:sz w:val="27"/>
          <w:rtl/>
        </w:rPr>
        <w:t xml:space="preserve"> فدخلنا عليه مع جماعة</w:t>
      </w:r>
      <w:r w:rsidR="004B4672" w:rsidRPr="00DC6DD8">
        <w:rPr>
          <w:rFonts w:ascii="Simplified Arabic" w:hAnsi="Simplified Arabic" w:hint="cs"/>
          <w:sz w:val="27"/>
          <w:rtl/>
        </w:rPr>
        <w:t>ٍ</w:t>
      </w:r>
      <w:r w:rsidRPr="00DC6DD8">
        <w:rPr>
          <w:rFonts w:ascii="Simplified Arabic" w:hAnsi="Simplified Arabic"/>
          <w:sz w:val="27"/>
          <w:rtl/>
        </w:rPr>
        <w:t xml:space="preserve"> من أصحاب الحديث مم</w:t>
      </w:r>
      <w:r w:rsidR="004B4672" w:rsidRPr="00DC6DD8">
        <w:rPr>
          <w:rFonts w:ascii="Simplified Arabic" w:hAnsi="Simplified Arabic" w:hint="cs"/>
          <w:sz w:val="27"/>
          <w:rtl/>
        </w:rPr>
        <w:t>َّ</w:t>
      </w:r>
      <w:r w:rsidRPr="00DC6DD8">
        <w:rPr>
          <w:rFonts w:ascii="Simplified Arabic" w:hAnsi="Simplified Arabic"/>
          <w:sz w:val="27"/>
          <w:rtl/>
        </w:rPr>
        <w:t>ن</w:t>
      </w:r>
      <w:r w:rsidR="004B4672" w:rsidRPr="00DC6DD8">
        <w:rPr>
          <w:rFonts w:ascii="Simplified Arabic" w:hAnsi="Simplified Arabic" w:hint="cs"/>
          <w:sz w:val="27"/>
          <w:rtl/>
        </w:rPr>
        <w:t>ْ</w:t>
      </w:r>
      <w:r w:rsidRPr="00DC6DD8">
        <w:rPr>
          <w:rFonts w:ascii="Simplified Arabic" w:hAnsi="Simplified Arabic"/>
          <w:sz w:val="27"/>
          <w:rtl/>
        </w:rPr>
        <w:t xml:space="preserve"> كان حضر</w:t>
      </w:r>
      <w:r w:rsidRPr="00DC6DD8">
        <w:rPr>
          <w:rFonts w:ascii="Simplified Arabic" w:hAnsi="Simplified Arabic" w:hint="cs"/>
          <w:sz w:val="27"/>
          <w:rtl/>
        </w:rPr>
        <w:t xml:space="preserve"> </w:t>
      </w:r>
      <w:r w:rsidRPr="00DC6DD8">
        <w:rPr>
          <w:rFonts w:ascii="Simplified Arabic" w:hAnsi="Simplified Arabic"/>
          <w:sz w:val="27"/>
          <w:rtl/>
        </w:rPr>
        <w:t>الموسم في تلك السنة، وهي سنة تسع وثلاثمائة</w:t>
      </w:r>
      <w:r w:rsidR="004B4672" w:rsidRPr="00DC6DD8">
        <w:rPr>
          <w:rFonts w:ascii="Simplified Arabic" w:hAnsi="Simplified Arabic" w:hint="cs"/>
          <w:sz w:val="27"/>
          <w:rtl/>
        </w:rPr>
        <w:t>،</w:t>
      </w:r>
      <w:r w:rsidRPr="00DC6DD8">
        <w:rPr>
          <w:rFonts w:ascii="Simplified Arabic" w:hAnsi="Simplified Arabic"/>
          <w:sz w:val="27"/>
          <w:rtl/>
        </w:rPr>
        <w:t xml:space="preserve"> فرأينا رجلاً أسود الرأس واللحية كأنه شِنٌّ بالٍ، وحوله جماعة هم أولاده وأولاد أولاده ومشايخ من أهل بلده، وذكروا أنّهم من أقصى بلاد المغرب بقرب باهرت العليا</w:t>
      </w:r>
      <w:r w:rsidR="004B4672" w:rsidRPr="00DC6DD8">
        <w:rPr>
          <w:rFonts w:ascii="Simplified Arabic" w:hAnsi="Simplified Arabic" w:hint="cs"/>
          <w:sz w:val="27"/>
          <w:rtl/>
        </w:rPr>
        <w:t>،</w:t>
      </w:r>
      <w:r w:rsidRPr="00DC6DD8">
        <w:rPr>
          <w:rFonts w:ascii="Simplified Arabic" w:hAnsi="Simplified Arabic"/>
          <w:sz w:val="27"/>
          <w:rtl/>
        </w:rPr>
        <w:t xml:space="preserve"> وشهدوا [وشهد] هؤلاء المشايخ أنّا سمعنا آباءنا حكوا عن آبائهم وأجدادهم أنا عهدنا هذا</w:t>
      </w:r>
      <w:r w:rsidRPr="00DC6DD8">
        <w:rPr>
          <w:rFonts w:ascii="Simplified Arabic" w:hAnsi="Simplified Arabic" w:hint="cs"/>
          <w:sz w:val="27"/>
          <w:rtl/>
        </w:rPr>
        <w:t xml:space="preserve"> </w:t>
      </w:r>
      <w:r w:rsidRPr="00DC6DD8">
        <w:rPr>
          <w:rFonts w:ascii="Simplified Arabic" w:hAnsi="Simplified Arabic"/>
          <w:sz w:val="27"/>
          <w:rtl/>
        </w:rPr>
        <w:t>الشيخ المعروف بأبي الدنيا معم</w:t>
      </w:r>
      <w:r w:rsidR="004B4672" w:rsidRPr="00DC6DD8">
        <w:rPr>
          <w:rFonts w:ascii="Simplified Arabic" w:hAnsi="Simplified Arabic" w:hint="cs"/>
          <w:sz w:val="27"/>
          <w:rtl/>
        </w:rPr>
        <w:t>ّ</w:t>
      </w:r>
      <w:r w:rsidRPr="00DC6DD8">
        <w:rPr>
          <w:rFonts w:ascii="Simplified Arabic" w:hAnsi="Simplified Arabic"/>
          <w:sz w:val="27"/>
          <w:rtl/>
        </w:rPr>
        <w:t>راً، واسمه علي بن عثمان بن خطاب بن مر</w:t>
      </w:r>
      <w:r w:rsidR="004B4672" w:rsidRPr="00DC6DD8">
        <w:rPr>
          <w:rFonts w:ascii="Simplified Arabic" w:hAnsi="Simplified Arabic" w:hint="cs"/>
          <w:sz w:val="27"/>
          <w:rtl/>
        </w:rPr>
        <w:t>ّ</w:t>
      </w:r>
      <w:r w:rsidRPr="00DC6DD8">
        <w:rPr>
          <w:rFonts w:ascii="Simplified Arabic" w:hAnsi="Simplified Arabic"/>
          <w:sz w:val="27"/>
          <w:rtl/>
        </w:rPr>
        <w:t>ة بن مؤيد، وذكروا أنه همداني، وأنّ أصله من صنعاء اليمن، فقلنا له: أنت رأيت علي</w:t>
      </w:r>
      <w:r w:rsidR="004B4672"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فقال بيده (أومأ)</w:t>
      </w:r>
      <w:r w:rsidR="004B4672" w:rsidRPr="00DC6DD8">
        <w:rPr>
          <w:rFonts w:ascii="Simplified Arabic" w:hAnsi="Simplified Arabic" w:hint="cs"/>
          <w:sz w:val="27"/>
          <w:rtl/>
        </w:rPr>
        <w:t>،</w:t>
      </w:r>
      <w:r w:rsidRPr="00DC6DD8">
        <w:rPr>
          <w:rFonts w:ascii="Simplified Arabic" w:hAnsi="Simplified Arabic"/>
          <w:sz w:val="27"/>
          <w:rtl/>
        </w:rPr>
        <w:t xml:space="preserve"> ففتح عينيه وقد كان وقع حاجباه عليهما</w:t>
      </w:r>
      <w:r w:rsidR="004B4672" w:rsidRPr="00DC6DD8">
        <w:rPr>
          <w:rFonts w:ascii="Simplified Arabic" w:hAnsi="Simplified Arabic" w:hint="cs"/>
          <w:sz w:val="27"/>
          <w:rtl/>
        </w:rPr>
        <w:t>،</w:t>
      </w:r>
      <w:r w:rsidRPr="00DC6DD8">
        <w:rPr>
          <w:rFonts w:ascii="Simplified Arabic" w:hAnsi="Simplified Arabic"/>
          <w:sz w:val="27"/>
          <w:rtl/>
        </w:rPr>
        <w:t xml:space="preserve"> ففتحهما كأنهما سراجان، فقال: رأيته بعيني</w:t>
      </w:r>
      <w:r w:rsidR="004B4672" w:rsidRPr="00DC6DD8">
        <w:rPr>
          <w:rFonts w:ascii="Simplified Arabic" w:hAnsi="Simplified Arabic" w:hint="cs"/>
          <w:sz w:val="27"/>
          <w:rtl/>
        </w:rPr>
        <w:t>ّ</w:t>
      </w:r>
      <w:r w:rsidRPr="00DC6DD8">
        <w:rPr>
          <w:rFonts w:ascii="Simplified Arabic" w:hAnsi="Simplified Arabic"/>
          <w:sz w:val="27"/>
          <w:rtl/>
        </w:rPr>
        <w:t xml:space="preserve"> هاتين</w:t>
      </w:r>
      <w:r w:rsidR="004B4672"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وكنت</w:t>
      </w:r>
      <w:r w:rsidR="004B4672" w:rsidRPr="00DC6DD8">
        <w:rPr>
          <w:rFonts w:ascii="Simplified Arabic" w:hAnsi="Simplified Arabic" w:hint="cs"/>
          <w:sz w:val="27"/>
          <w:rtl/>
        </w:rPr>
        <w:t>ُ</w:t>
      </w:r>
      <w:r w:rsidRPr="00DC6DD8">
        <w:rPr>
          <w:rFonts w:ascii="Simplified Arabic" w:hAnsi="Simplified Arabic"/>
          <w:sz w:val="27"/>
          <w:rtl/>
        </w:rPr>
        <w:t xml:space="preserve"> خادما</w:t>
      </w:r>
      <w:r w:rsidR="004B4672" w:rsidRPr="00DC6DD8">
        <w:rPr>
          <w:rFonts w:ascii="Simplified Arabic" w:hAnsi="Simplified Arabic" w:hint="cs"/>
          <w:sz w:val="27"/>
          <w:rtl/>
        </w:rPr>
        <w:t>ً</w:t>
      </w:r>
      <w:r w:rsidRPr="00DC6DD8">
        <w:rPr>
          <w:rFonts w:ascii="Simplified Arabic" w:hAnsi="Simplified Arabic"/>
          <w:sz w:val="27"/>
          <w:rtl/>
        </w:rPr>
        <w:t xml:space="preserve"> له، وكنت</w:t>
      </w:r>
      <w:r w:rsidR="004B4672" w:rsidRPr="00DC6DD8">
        <w:rPr>
          <w:rFonts w:ascii="Simplified Arabic" w:hAnsi="Simplified Arabic" w:hint="cs"/>
          <w:sz w:val="27"/>
          <w:rtl/>
        </w:rPr>
        <w:t>ُ</w:t>
      </w:r>
      <w:r w:rsidRPr="00DC6DD8">
        <w:rPr>
          <w:rFonts w:ascii="Simplified Arabic" w:hAnsi="Simplified Arabic"/>
          <w:sz w:val="27"/>
          <w:rtl/>
        </w:rPr>
        <w:t xml:space="preserve"> معه في وقعة صفين، وهذه الشج</w:t>
      </w:r>
      <w:r w:rsidR="004B4672" w:rsidRPr="00DC6DD8">
        <w:rPr>
          <w:rFonts w:ascii="Simplified Arabic" w:hAnsi="Simplified Arabic" w:hint="cs"/>
          <w:sz w:val="27"/>
          <w:rtl/>
        </w:rPr>
        <w:t>ّ</w:t>
      </w:r>
      <w:r w:rsidRPr="00DC6DD8">
        <w:rPr>
          <w:rFonts w:ascii="Simplified Arabic" w:hAnsi="Simplified Arabic"/>
          <w:sz w:val="27"/>
          <w:rtl/>
        </w:rPr>
        <w:t>ة من داب</w:t>
      </w:r>
      <w:r w:rsidR="004B4672" w:rsidRPr="00DC6DD8">
        <w:rPr>
          <w:rFonts w:ascii="Simplified Arabic" w:hAnsi="Simplified Arabic" w:hint="cs"/>
          <w:sz w:val="27"/>
          <w:rtl/>
        </w:rPr>
        <w:t>ّ</w:t>
      </w:r>
      <w:r w:rsidRPr="00DC6DD8">
        <w:rPr>
          <w:rFonts w:ascii="Simplified Arabic" w:hAnsi="Simplified Arabic"/>
          <w:sz w:val="27"/>
          <w:rtl/>
        </w:rPr>
        <w:t>ة علي</w:t>
      </w:r>
      <w:r w:rsidR="004B4672" w:rsidRPr="00DC6DD8">
        <w:rPr>
          <w:rFonts w:ascii="Simplified Arabic" w:hAnsi="Simplified Arabic" w:hint="cs"/>
          <w:sz w:val="27"/>
          <w:rtl/>
        </w:rPr>
        <w:t>ّ</w:t>
      </w:r>
      <w:r w:rsidR="00210F2D" w:rsidRPr="00210F2D">
        <w:rPr>
          <w:rFonts w:cs="Mosawi" w:hint="cs"/>
          <w:sz w:val="22"/>
          <w:szCs w:val="22"/>
          <w:rtl/>
        </w:rPr>
        <w:t>×</w:t>
      </w:r>
      <w:r w:rsidRPr="00DC6DD8">
        <w:rPr>
          <w:rFonts w:ascii="Simplified Arabic" w:hAnsi="Simplified Arabic"/>
          <w:sz w:val="27"/>
          <w:rtl/>
        </w:rPr>
        <w:t xml:space="preserve">، وأرانا أثرها على حاجبه الأيمن، وشهد الجماعة الذين كانوا حوله من المشايخ ومن حفدته وأسباطه بطول العمر، وأنهم منذ ولدوا عهدوه على هذه الحالة. وكذا سمعنا من آبائنا </w:t>
      </w:r>
      <w:r w:rsidRPr="00DC6DD8">
        <w:rPr>
          <w:rFonts w:ascii="Simplified Arabic" w:hAnsi="Simplified Arabic"/>
          <w:sz w:val="27"/>
          <w:rtl/>
        </w:rPr>
        <w:lastRenderedPageBreak/>
        <w:t>وأجدادنا، ثم إنا فاتحناه وساءلناه عن قصته</w:t>
      </w:r>
      <w:r w:rsidRPr="00DC6DD8">
        <w:rPr>
          <w:rFonts w:ascii="Simplified Arabic" w:hAnsi="Simplified Arabic" w:hint="cs"/>
          <w:sz w:val="27"/>
          <w:rtl/>
        </w:rPr>
        <w:t xml:space="preserve"> </w:t>
      </w:r>
      <w:r w:rsidRPr="00DC6DD8">
        <w:rPr>
          <w:rFonts w:ascii="Simplified Arabic" w:hAnsi="Simplified Arabic"/>
          <w:sz w:val="27"/>
          <w:rtl/>
        </w:rPr>
        <w:t>وحاله وسبب طول عمره؟ فوجدناه ثابت العقل، يفهم ما يقال له ويجيب عنه بلب</w:t>
      </w:r>
      <w:r w:rsidR="004B4672" w:rsidRPr="00DC6DD8">
        <w:rPr>
          <w:rFonts w:ascii="Simplified Arabic" w:hAnsi="Simplified Arabic" w:hint="cs"/>
          <w:sz w:val="27"/>
          <w:rtl/>
        </w:rPr>
        <w:t>ٍّ</w:t>
      </w:r>
      <w:r w:rsidRPr="00DC6DD8">
        <w:rPr>
          <w:rFonts w:ascii="Simplified Arabic" w:hAnsi="Simplified Arabic"/>
          <w:sz w:val="27"/>
          <w:rtl/>
        </w:rPr>
        <w:t xml:space="preserve"> وعقل، فذكر أنه كان له والد قد نظر في كتب الأوائل وقرأها</w:t>
      </w:r>
      <w:r w:rsidR="004B4672" w:rsidRPr="00DC6DD8">
        <w:rPr>
          <w:rFonts w:ascii="Simplified Arabic" w:hAnsi="Simplified Arabic" w:hint="cs"/>
          <w:sz w:val="27"/>
          <w:rtl/>
        </w:rPr>
        <w:t>،</w:t>
      </w:r>
      <w:r w:rsidRPr="00DC6DD8">
        <w:rPr>
          <w:rFonts w:ascii="Simplified Arabic" w:hAnsi="Simplified Arabic"/>
          <w:sz w:val="27"/>
          <w:rtl/>
        </w:rPr>
        <w:t xml:space="preserve"> وقد كان وجد فيها ذكر نهر الحيوان</w:t>
      </w:r>
      <w:r w:rsidR="004B4672" w:rsidRPr="00DC6DD8">
        <w:rPr>
          <w:rFonts w:ascii="Simplified Arabic" w:hAnsi="Simplified Arabic" w:hint="cs"/>
          <w:sz w:val="27"/>
          <w:rtl/>
        </w:rPr>
        <w:t>،</w:t>
      </w:r>
      <w:r w:rsidRPr="00DC6DD8">
        <w:rPr>
          <w:rFonts w:ascii="Simplified Arabic" w:hAnsi="Simplified Arabic"/>
          <w:sz w:val="27"/>
          <w:rtl/>
        </w:rPr>
        <w:t xml:space="preserve"> وأنها تجري في الظلمات، وأنّه م</w:t>
      </w:r>
      <w:r w:rsidR="004B4672" w:rsidRPr="00DC6DD8">
        <w:rPr>
          <w:rFonts w:ascii="Simplified Arabic" w:hAnsi="Simplified Arabic" w:hint="cs"/>
          <w:sz w:val="27"/>
          <w:rtl/>
        </w:rPr>
        <w:t>َ</w:t>
      </w:r>
      <w:r w:rsidRPr="00DC6DD8">
        <w:rPr>
          <w:rFonts w:ascii="Simplified Arabic" w:hAnsi="Simplified Arabic"/>
          <w:sz w:val="27"/>
          <w:rtl/>
        </w:rPr>
        <w:t>ن</w:t>
      </w:r>
      <w:r w:rsidR="004B4672" w:rsidRPr="00DC6DD8">
        <w:rPr>
          <w:rFonts w:ascii="Simplified Arabic" w:hAnsi="Simplified Arabic" w:hint="cs"/>
          <w:sz w:val="27"/>
          <w:rtl/>
        </w:rPr>
        <w:t>ْ</w:t>
      </w:r>
      <w:r w:rsidRPr="00DC6DD8">
        <w:rPr>
          <w:rFonts w:ascii="Simplified Arabic" w:hAnsi="Simplified Arabic"/>
          <w:sz w:val="27"/>
          <w:rtl/>
        </w:rPr>
        <w:t xml:space="preserve"> شرب منها طال عمره، فحمله الحرص على دخول الظلمات</w:t>
      </w:r>
      <w:r w:rsidR="004B4672" w:rsidRPr="00DC6DD8">
        <w:rPr>
          <w:rFonts w:ascii="Simplified Arabic" w:hAnsi="Simplified Arabic" w:hint="cs"/>
          <w:sz w:val="27"/>
          <w:rtl/>
        </w:rPr>
        <w:t>،</w:t>
      </w:r>
      <w:r w:rsidRPr="00DC6DD8">
        <w:rPr>
          <w:rFonts w:ascii="Simplified Arabic" w:hAnsi="Simplified Arabic"/>
          <w:sz w:val="27"/>
          <w:rtl/>
        </w:rPr>
        <w:t xml:space="preserve"> فتحم</w:t>
      </w:r>
      <w:r w:rsidR="004B4672" w:rsidRPr="00DC6DD8">
        <w:rPr>
          <w:rFonts w:ascii="Simplified Arabic" w:hAnsi="Simplified Arabic" w:hint="cs"/>
          <w:sz w:val="27"/>
          <w:rtl/>
        </w:rPr>
        <w:t>َّ</w:t>
      </w:r>
      <w:r w:rsidRPr="00DC6DD8">
        <w:rPr>
          <w:rFonts w:ascii="Simplified Arabic" w:hAnsi="Simplified Arabic"/>
          <w:sz w:val="27"/>
          <w:rtl/>
        </w:rPr>
        <w:t>ل وتزود ح</w:t>
      </w:r>
      <w:r w:rsidR="004B4672" w:rsidRPr="00DC6DD8">
        <w:rPr>
          <w:rFonts w:ascii="Simplified Arabic" w:hAnsi="Simplified Arabic" w:hint="cs"/>
          <w:sz w:val="27"/>
          <w:rtl/>
        </w:rPr>
        <w:t>َ</w:t>
      </w:r>
      <w:r w:rsidRPr="00DC6DD8">
        <w:rPr>
          <w:rFonts w:ascii="Simplified Arabic" w:hAnsi="Simplified Arabic"/>
          <w:sz w:val="27"/>
          <w:rtl/>
        </w:rPr>
        <w:t>س</w:t>
      </w:r>
      <w:r w:rsidR="004B4672" w:rsidRPr="00DC6DD8">
        <w:rPr>
          <w:rFonts w:ascii="Simplified Arabic" w:hAnsi="Simplified Arabic" w:hint="cs"/>
          <w:sz w:val="27"/>
          <w:rtl/>
        </w:rPr>
        <w:t>ْ</w:t>
      </w:r>
      <w:r w:rsidRPr="00DC6DD8">
        <w:rPr>
          <w:rFonts w:ascii="Simplified Arabic" w:hAnsi="Simplified Arabic"/>
          <w:sz w:val="27"/>
          <w:rtl/>
        </w:rPr>
        <w:t>ب ما</w:t>
      </w:r>
      <w:r w:rsidRPr="00DC6DD8">
        <w:rPr>
          <w:rFonts w:ascii="Simplified Arabic" w:hAnsi="Simplified Arabic" w:hint="cs"/>
          <w:sz w:val="27"/>
          <w:rtl/>
        </w:rPr>
        <w:t xml:space="preserve"> </w:t>
      </w:r>
      <w:r w:rsidRPr="00DC6DD8">
        <w:rPr>
          <w:rFonts w:ascii="Simplified Arabic" w:hAnsi="Simplified Arabic"/>
          <w:sz w:val="27"/>
          <w:rtl/>
        </w:rPr>
        <w:t>قدر أنه يكتفي به في مسيره، وأخرجني معه</w:t>
      </w:r>
      <w:r w:rsidR="00E95901" w:rsidRPr="00DC6DD8">
        <w:rPr>
          <w:rFonts w:ascii="Simplified Arabic" w:hAnsi="Simplified Arabic" w:hint="cs"/>
          <w:sz w:val="27"/>
          <w:rtl/>
        </w:rPr>
        <w:t>،</w:t>
      </w:r>
      <w:r w:rsidRPr="00DC6DD8">
        <w:rPr>
          <w:rFonts w:ascii="Simplified Arabic" w:hAnsi="Simplified Arabic"/>
          <w:sz w:val="27"/>
          <w:rtl/>
        </w:rPr>
        <w:t xml:space="preserve"> وأخرج معنا خادمين باذلين وعد</w:t>
      </w:r>
      <w:r w:rsidR="004B4672" w:rsidRPr="00DC6DD8">
        <w:rPr>
          <w:rFonts w:ascii="Simplified Arabic" w:hAnsi="Simplified Arabic" w:hint="cs"/>
          <w:sz w:val="27"/>
          <w:rtl/>
        </w:rPr>
        <w:t>ّ</w:t>
      </w:r>
      <w:r w:rsidRPr="00DC6DD8">
        <w:rPr>
          <w:rFonts w:ascii="Simplified Arabic" w:hAnsi="Simplified Arabic"/>
          <w:sz w:val="27"/>
          <w:rtl/>
        </w:rPr>
        <w:t>ة جمال لبون (عليها) روايا وزاد</w:t>
      </w:r>
      <w:r w:rsidR="00E95901" w:rsidRPr="00DC6DD8">
        <w:rPr>
          <w:rFonts w:ascii="Simplified Arabic" w:hAnsi="Simplified Arabic" w:hint="cs"/>
          <w:sz w:val="27"/>
          <w:rtl/>
        </w:rPr>
        <w:t>،</w:t>
      </w:r>
      <w:r w:rsidRPr="00DC6DD8">
        <w:rPr>
          <w:rFonts w:ascii="Simplified Arabic" w:hAnsi="Simplified Arabic"/>
          <w:sz w:val="27"/>
          <w:rtl/>
        </w:rPr>
        <w:t xml:space="preserve"> وأنا يومئذ</w:t>
      </w:r>
      <w:r w:rsidR="00E95901" w:rsidRPr="00DC6DD8">
        <w:rPr>
          <w:rFonts w:ascii="Simplified Arabic" w:hAnsi="Simplified Arabic" w:hint="cs"/>
          <w:sz w:val="27"/>
          <w:rtl/>
        </w:rPr>
        <w:t>ٍ</w:t>
      </w:r>
      <w:r w:rsidRPr="00DC6DD8">
        <w:rPr>
          <w:rFonts w:ascii="Simplified Arabic" w:hAnsi="Simplified Arabic"/>
          <w:sz w:val="27"/>
          <w:rtl/>
        </w:rPr>
        <w:t xml:space="preserve"> ابن ثلاث عشر</w:t>
      </w:r>
      <w:r w:rsidR="00E95901" w:rsidRPr="00DC6DD8">
        <w:rPr>
          <w:rFonts w:ascii="Simplified Arabic" w:hAnsi="Simplified Arabic" w:hint="cs"/>
          <w:sz w:val="27"/>
          <w:rtl/>
        </w:rPr>
        <w:t>ة</w:t>
      </w:r>
      <w:r w:rsidRPr="00DC6DD8">
        <w:rPr>
          <w:rFonts w:ascii="Simplified Arabic" w:hAnsi="Simplified Arabic"/>
          <w:sz w:val="27"/>
          <w:rtl/>
        </w:rPr>
        <w:t xml:space="preserve"> سنة، فسار بنا إلى أن وافينا طرف الظلمات، ثم دخلنا الظلمات</w:t>
      </w:r>
      <w:r w:rsidR="00E95901" w:rsidRPr="00DC6DD8">
        <w:rPr>
          <w:rFonts w:ascii="Simplified Arabic" w:hAnsi="Simplified Arabic" w:hint="cs"/>
          <w:sz w:val="27"/>
          <w:rtl/>
        </w:rPr>
        <w:t>،</w:t>
      </w:r>
      <w:r w:rsidRPr="00DC6DD8">
        <w:rPr>
          <w:rFonts w:ascii="Simplified Arabic" w:hAnsi="Simplified Arabic"/>
          <w:sz w:val="27"/>
          <w:rtl/>
        </w:rPr>
        <w:t xml:space="preserve"> فسرنا فيها نحو ستة أيام ولياليها، وكنا نمي</w:t>
      </w:r>
      <w:r w:rsidR="00E95901" w:rsidRPr="00DC6DD8">
        <w:rPr>
          <w:rFonts w:ascii="Simplified Arabic" w:hAnsi="Simplified Arabic" w:hint="cs"/>
          <w:sz w:val="27"/>
          <w:rtl/>
        </w:rPr>
        <w:t>ِّ</w:t>
      </w:r>
      <w:r w:rsidRPr="00DC6DD8">
        <w:rPr>
          <w:rFonts w:ascii="Simplified Arabic" w:hAnsi="Simplified Arabic"/>
          <w:sz w:val="27"/>
          <w:rtl/>
        </w:rPr>
        <w:t>ز بين الليل والنهار بأنّ النهار كان يكون أضو</w:t>
      </w:r>
      <w:r w:rsidR="00E95901" w:rsidRPr="00DC6DD8">
        <w:rPr>
          <w:rFonts w:ascii="Simplified Arabic" w:hAnsi="Simplified Arabic" w:hint="cs"/>
          <w:sz w:val="27"/>
          <w:rtl/>
        </w:rPr>
        <w:t>أ</w:t>
      </w:r>
      <w:r w:rsidRPr="00DC6DD8">
        <w:rPr>
          <w:rFonts w:ascii="Simplified Arabic" w:hAnsi="Simplified Arabic"/>
          <w:sz w:val="27"/>
          <w:rtl/>
        </w:rPr>
        <w:t xml:space="preserve"> قليلاً وأقلّ</w:t>
      </w:r>
      <w:r w:rsidRPr="00DC6DD8">
        <w:rPr>
          <w:rFonts w:ascii="Simplified Arabic" w:hAnsi="Simplified Arabic" w:hint="cs"/>
          <w:sz w:val="27"/>
          <w:rtl/>
        </w:rPr>
        <w:t xml:space="preserve"> </w:t>
      </w:r>
      <w:r w:rsidRPr="00DC6DD8">
        <w:rPr>
          <w:rFonts w:ascii="Simplified Arabic" w:hAnsi="Simplified Arabic"/>
          <w:sz w:val="27"/>
          <w:rtl/>
        </w:rPr>
        <w:t>ظلمة من الليل، فنزلنا بين جبال وأودية ودكوات، وقد كان والدي رضي الله عنه يطوف في تلك البقعة في طلب النهر</w:t>
      </w:r>
      <w:r w:rsidR="00E95901" w:rsidRPr="00DC6DD8">
        <w:rPr>
          <w:rFonts w:ascii="Simplified Arabic" w:hAnsi="Simplified Arabic" w:hint="cs"/>
          <w:sz w:val="27"/>
          <w:rtl/>
        </w:rPr>
        <w:t>؛</w:t>
      </w:r>
      <w:r w:rsidRPr="00DC6DD8">
        <w:rPr>
          <w:rFonts w:ascii="Simplified Arabic" w:hAnsi="Simplified Arabic"/>
          <w:sz w:val="27"/>
          <w:rtl/>
        </w:rPr>
        <w:t xml:space="preserve"> لأنه وجد في الكتب التي قرأها أنّ مجرى نهر الحيوان في ذلك الموضع، فأقمنا في تلك البقعة أياماً حت</w:t>
      </w:r>
      <w:r w:rsidR="00E95901" w:rsidRPr="00DC6DD8">
        <w:rPr>
          <w:rFonts w:ascii="Simplified Arabic" w:hAnsi="Simplified Arabic" w:hint="cs"/>
          <w:sz w:val="27"/>
          <w:rtl/>
        </w:rPr>
        <w:t>ّ</w:t>
      </w:r>
      <w:r w:rsidRPr="00DC6DD8">
        <w:rPr>
          <w:rFonts w:ascii="Simplified Arabic" w:hAnsi="Simplified Arabic"/>
          <w:sz w:val="27"/>
          <w:rtl/>
        </w:rPr>
        <w:t>ى فني الماء الذي كان معنا</w:t>
      </w:r>
      <w:r w:rsidR="00E95901" w:rsidRPr="00DC6DD8">
        <w:rPr>
          <w:rFonts w:ascii="Simplified Arabic" w:hAnsi="Simplified Arabic" w:hint="cs"/>
          <w:sz w:val="27"/>
          <w:rtl/>
        </w:rPr>
        <w:t>،</w:t>
      </w:r>
      <w:r w:rsidRPr="00DC6DD8">
        <w:rPr>
          <w:rFonts w:ascii="Simplified Arabic" w:hAnsi="Simplified Arabic"/>
          <w:sz w:val="27"/>
          <w:rtl/>
        </w:rPr>
        <w:t xml:space="preserve"> واستقيناه جمالنا، ولولا أنّ جمالنا كانت لبونا</w:t>
      </w:r>
      <w:r w:rsidR="00E95901" w:rsidRPr="00DC6DD8">
        <w:rPr>
          <w:rFonts w:ascii="Simplified Arabic" w:hAnsi="Simplified Arabic" w:hint="cs"/>
          <w:sz w:val="27"/>
          <w:rtl/>
        </w:rPr>
        <w:t>ً</w:t>
      </w:r>
      <w:r w:rsidRPr="00DC6DD8">
        <w:rPr>
          <w:rFonts w:ascii="Simplified Arabic" w:hAnsi="Simplified Arabic"/>
          <w:sz w:val="27"/>
          <w:rtl/>
        </w:rPr>
        <w:t xml:space="preserve"> لهلكنا</w:t>
      </w:r>
      <w:r w:rsidRPr="00DC6DD8">
        <w:rPr>
          <w:rFonts w:ascii="Simplified Arabic" w:hAnsi="Simplified Arabic" w:hint="cs"/>
          <w:sz w:val="27"/>
          <w:rtl/>
        </w:rPr>
        <w:t xml:space="preserve"> </w:t>
      </w:r>
      <w:r w:rsidRPr="00DC6DD8">
        <w:rPr>
          <w:rFonts w:ascii="Simplified Arabic" w:hAnsi="Simplified Arabic"/>
          <w:sz w:val="27"/>
          <w:rtl/>
        </w:rPr>
        <w:t>وتلفنا عطشاً، وكان والدي يطوف في تلك البقعة في طلب النهر</w:t>
      </w:r>
      <w:r w:rsidR="00E95901" w:rsidRPr="00DC6DD8">
        <w:rPr>
          <w:rFonts w:ascii="Simplified Arabic" w:hAnsi="Simplified Arabic" w:hint="cs"/>
          <w:sz w:val="27"/>
          <w:rtl/>
        </w:rPr>
        <w:t>،</w:t>
      </w:r>
      <w:r w:rsidRPr="00DC6DD8">
        <w:rPr>
          <w:rFonts w:ascii="Simplified Arabic" w:hAnsi="Simplified Arabic"/>
          <w:sz w:val="27"/>
          <w:rtl/>
        </w:rPr>
        <w:t xml:space="preserve"> ويأمرنا أن نوقد ناراً ليهتدي بضوئها إذا أراد الرجوع إلينا، فمكثنا في تلك البقعة نحو خمسة أيام</w:t>
      </w:r>
      <w:r w:rsidR="00E95901" w:rsidRPr="00DC6DD8">
        <w:rPr>
          <w:rFonts w:ascii="Simplified Arabic" w:hAnsi="Simplified Arabic" w:hint="cs"/>
          <w:sz w:val="27"/>
          <w:rtl/>
        </w:rPr>
        <w:t>،</w:t>
      </w:r>
      <w:r w:rsidRPr="00DC6DD8">
        <w:rPr>
          <w:rFonts w:ascii="Simplified Arabic" w:hAnsi="Simplified Arabic"/>
          <w:sz w:val="27"/>
          <w:rtl/>
        </w:rPr>
        <w:t xml:space="preserve"> ووالدي يطلب النهر فلا يجده</w:t>
      </w:r>
      <w:r w:rsidR="00E95901" w:rsidRPr="00DC6DD8">
        <w:rPr>
          <w:rFonts w:ascii="Simplified Arabic" w:hAnsi="Simplified Arabic" w:hint="cs"/>
          <w:sz w:val="27"/>
          <w:rtl/>
        </w:rPr>
        <w:t>،</w:t>
      </w:r>
      <w:r w:rsidRPr="00DC6DD8">
        <w:rPr>
          <w:rFonts w:ascii="Simplified Arabic" w:hAnsi="Simplified Arabic"/>
          <w:sz w:val="27"/>
          <w:rtl/>
        </w:rPr>
        <w:t xml:space="preserve"> وبعد الأياس عزم على الانصراف</w:t>
      </w:r>
      <w:r w:rsidR="00603990" w:rsidRPr="00DC6DD8">
        <w:rPr>
          <w:rFonts w:ascii="Simplified Arabic" w:hAnsi="Simplified Arabic" w:hint="cs"/>
          <w:sz w:val="27"/>
          <w:rtl/>
        </w:rPr>
        <w:t>؛</w:t>
      </w:r>
      <w:r w:rsidRPr="00DC6DD8">
        <w:rPr>
          <w:rFonts w:ascii="Simplified Arabic" w:hAnsi="Simplified Arabic"/>
          <w:sz w:val="27"/>
          <w:rtl/>
        </w:rPr>
        <w:t xml:space="preserve"> حذراً على [من] التلف لفناء الزاد والماء، والخدم الذين كانوا معنا ضجروا</w:t>
      </w:r>
      <w:r w:rsidR="00603990"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فأوجسوا التلف على أنفسهم</w:t>
      </w:r>
      <w:r w:rsidR="00603990" w:rsidRPr="00DC6DD8">
        <w:rPr>
          <w:rFonts w:ascii="Simplified Arabic" w:hAnsi="Simplified Arabic" w:hint="cs"/>
          <w:sz w:val="27"/>
          <w:rtl/>
        </w:rPr>
        <w:t>،</w:t>
      </w:r>
      <w:r w:rsidRPr="00DC6DD8">
        <w:rPr>
          <w:rFonts w:ascii="Simplified Arabic" w:hAnsi="Simplified Arabic"/>
          <w:sz w:val="27"/>
          <w:rtl/>
        </w:rPr>
        <w:t xml:space="preserve"> وألح</w:t>
      </w:r>
      <w:r w:rsidR="00603990" w:rsidRPr="00DC6DD8">
        <w:rPr>
          <w:rFonts w:ascii="Simplified Arabic" w:hAnsi="Simplified Arabic" w:hint="cs"/>
          <w:sz w:val="27"/>
          <w:rtl/>
        </w:rPr>
        <w:t>ّ</w:t>
      </w:r>
      <w:r w:rsidRPr="00DC6DD8">
        <w:rPr>
          <w:rFonts w:ascii="Simplified Arabic" w:hAnsi="Simplified Arabic"/>
          <w:sz w:val="27"/>
          <w:rtl/>
        </w:rPr>
        <w:t>وا على والدي بالخروج من الظلمات، فقمت</w:t>
      </w:r>
      <w:r w:rsidR="00603990" w:rsidRPr="00DC6DD8">
        <w:rPr>
          <w:rFonts w:ascii="Simplified Arabic" w:hAnsi="Simplified Arabic" w:hint="cs"/>
          <w:sz w:val="27"/>
          <w:rtl/>
        </w:rPr>
        <w:t>ُ</w:t>
      </w:r>
      <w:r w:rsidRPr="00DC6DD8">
        <w:rPr>
          <w:rFonts w:ascii="Simplified Arabic" w:hAnsi="Simplified Arabic"/>
          <w:sz w:val="27"/>
          <w:rtl/>
        </w:rPr>
        <w:t xml:space="preserve"> يوماً من الرحل لحاجتي</w:t>
      </w:r>
      <w:r w:rsidR="00603990" w:rsidRPr="00DC6DD8">
        <w:rPr>
          <w:rFonts w:ascii="Simplified Arabic" w:hAnsi="Simplified Arabic" w:hint="cs"/>
          <w:sz w:val="27"/>
          <w:rtl/>
        </w:rPr>
        <w:t>،</w:t>
      </w:r>
      <w:r w:rsidRPr="00DC6DD8">
        <w:rPr>
          <w:rFonts w:ascii="Simplified Arabic" w:hAnsi="Simplified Arabic"/>
          <w:sz w:val="27"/>
          <w:rtl/>
        </w:rPr>
        <w:t xml:space="preserve"> فتباعدت من الرحل قدر رمية سهم</w:t>
      </w:r>
      <w:r w:rsidR="00603990" w:rsidRPr="00DC6DD8">
        <w:rPr>
          <w:rFonts w:ascii="Simplified Arabic" w:hAnsi="Simplified Arabic" w:hint="cs"/>
          <w:sz w:val="27"/>
          <w:rtl/>
        </w:rPr>
        <w:t>،</w:t>
      </w:r>
      <w:r w:rsidRPr="00DC6DD8">
        <w:rPr>
          <w:rFonts w:ascii="Simplified Arabic" w:hAnsi="Simplified Arabic"/>
          <w:sz w:val="27"/>
          <w:rtl/>
        </w:rPr>
        <w:t xml:space="preserve"> فعثرت بنهر ماء أبيض اللون، عذب لذيذ، لا بالصغير من الأنهار</w:t>
      </w:r>
      <w:r w:rsidR="00603990" w:rsidRPr="00DC6DD8">
        <w:rPr>
          <w:rFonts w:ascii="Simplified Arabic" w:hAnsi="Simplified Arabic" w:hint="cs"/>
          <w:sz w:val="27"/>
          <w:rtl/>
        </w:rPr>
        <w:t>،</w:t>
      </w:r>
      <w:r w:rsidRPr="00DC6DD8">
        <w:rPr>
          <w:rFonts w:ascii="Simplified Arabic" w:hAnsi="Simplified Arabic"/>
          <w:sz w:val="27"/>
          <w:rtl/>
        </w:rPr>
        <w:t xml:space="preserve"> ولا بالكبير، ويجري جريانا</w:t>
      </w:r>
      <w:r w:rsidR="00603990" w:rsidRPr="00DC6DD8">
        <w:rPr>
          <w:rFonts w:ascii="Simplified Arabic" w:hAnsi="Simplified Arabic" w:hint="cs"/>
          <w:sz w:val="27"/>
          <w:rtl/>
        </w:rPr>
        <w:t>ً</w:t>
      </w:r>
      <w:r w:rsidRPr="00DC6DD8">
        <w:rPr>
          <w:rFonts w:ascii="Simplified Arabic" w:hAnsi="Simplified Arabic"/>
          <w:sz w:val="27"/>
          <w:rtl/>
        </w:rPr>
        <w:t xml:space="preserve"> لينا</w:t>
      </w:r>
      <w:r w:rsidR="00603990" w:rsidRPr="00DC6DD8">
        <w:rPr>
          <w:rFonts w:ascii="Simplified Arabic" w:hAnsi="Simplified Arabic" w:hint="cs"/>
          <w:sz w:val="27"/>
          <w:rtl/>
        </w:rPr>
        <w:t>ً،</w:t>
      </w:r>
      <w:r w:rsidRPr="00DC6DD8">
        <w:rPr>
          <w:rFonts w:ascii="Simplified Arabic" w:hAnsi="Simplified Arabic"/>
          <w:sz w:val="27"/>
          <w:rtl/>
        </w:rPr>
        <w:t xml:space="preserve"> فدنوت منه</w:t>
      </w:r>
      <w:r w:rsidR="00603990" w:rsidRPr="00DC6DD8">
        <w:rPr>
          <w:rFonts w:ascii="Simplified Arabic" w:hAnsi="Simplified Arabic" w:hint="cs"/>
          <w:sz w:val="27"/>
          <w:rtl/>
        </w:rPr>
        <w:t>،</w:t>
      </w:r>
      <w:r w:rsidRPr="00DC6DD8">
        <w:rPr>
          <w:rFonts w:ascii="Simplified Arabic" w:hAnsi="Simplified Arabic"/>
          <w:sz w:val="27"/>
          <w:rtl/>
        </w:rPr>
        <w:t xml:space="preserve"> وغرفت منه بيدي غرفتين أو ثلاثة</w:t>
      </w:r>
      <w:r w:rsidR="00603990" w:rsidRPr="00DC6DD8">
        <w:rPr>
          <w:rFonts w:ascii="Simplified Arabic" w:hAnsi="Simplified Arabic" w:hint="cs"/>
          <w:sz w:val="27"/>
          <w:rtl/>
        </w:rPr>
        <w:t>،</w:t>
      </w:r>
      <w:r w:rsidRPr="00DC6DD8">
        <w:rPr>
          <w:rFonts w:ascii="Simplified Arabic" w:hAnsi="Simplified Arabic"/>
          <w:sz w:val="27"/>
          <w:rtl/>
        </w:rPr>
        <w:t xml:space="preserve"> فوجدته عذبا</w:t>
      </w:r>
      <w:r w:rsidR="00603990" w:rsidRPr="00DC6DD8">
        <w:rPr>
          <w:rFonts w:ascii="Simplified Arabic" w:hAnsi="Simplified Arabic" w:hint="cs"/>
          <w:sz w:val="27"/>
          <w:rtl/>
        </w:rPr>
        <w:t>ً</w:t>
      </w:r>
      <w:r w:rsidRPr="00DC6DD8">
        <w:rPr>
          <w:rFonts w:ascii="Simplified Arabic" w:hAnsi="Simplified Arabic"/>
          <w:sz w:val="27"/>
          <w:rtl/>
        </w:rPr>
        <w:t xml:space="preserve"> باردا</w:t>
      </w:r>
      <w:r w:rsidR="00603990"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لذيذا</w:t>
      </w:r>
      <w:r w:rsidR="00603990" w:rsidRPr="00DC6DD8">
        <w:rPr>
          <w:rFonts w:ascii="Simplified Arabic" w:hAnsi="Simplified Arabic" w:hint="cs"/>
          <w:sz w:val="27"/>
          <w:rtl/>
        </w:rPr>
        <w:t>ً</w:t>
      </w:r>
      <w:r w:rsidRPr="00DC6DD8">
        <w:rPr>
          <w:rFonts w:ascii="Simplified Arabic" w:hAnsi="Simplified Arabic"/>
          <w:sz w:val="27"/>
          <w:rtl/>
        </w:rPr>
        <w:t>، فبادرت</w:t>
      </w:r>
      <w:r w:rsidR="00603990" w:rsidRPr="00DC6DD8">
        <w:rPr>
          <w:rFonts w:ascii="Simplified Arabic" w:hAnsi="Simplified Arabic" w:hint="cs"/>
          <w:sz w:val="27"/>
          <w:rtl/>
        </w:rPr>
        <w:t>ُ</w:t>
      </w:r>
      <w:r w:rsidRPr="00DC6DD8">
        <w:rPr>
          <w:rFonts w:ascii="Simplified Arabic" w:hAnsi="Simplified Arabic"/>
          <w:sz w:val="27"/>
          <w:rtl/>
        </w:rPr>
        <w:t xml:space="preserve"> مسرعا</w:t>
      </w:r>
      <w:r w:rsidR="00603990" w:rsidRPr="00DC6DD8">
        <w:rPr>
          <w:rFonts w:ascii="Simplified Arabic" w:hAnsi="Simplified Arabic" w:hint="cs"/>
          <w:sz w:val="27"/>
          <w:rtl/>
        </w:rPr>
        <w:t>ً</w:t>
      </w:r>
      <w:r w:rsidRPr="00DC6DD8">
        <w:rPr>
          <w:rFonts w:ascii="Simplified Arabic" w:hAnsi="Simplified Arabic"/>
          <w:sz w:val="27"/>
          <w:rtl/>
        </w:rPr>
        <w:t xml:space="preserve"> إلى الرحل</w:t>
      </w:r>
      <w:r w:rsidR="00603990" w:rsidRPr="00DC6DD8">
        <w:rPr>
          <w:rFonts w:ascii="Simplified Arabic" w:hAnsi="Simplified Arabic" w:hint="cs"/>
          <w:sz w:val="27"/>
          <w:rtl/>
        </w:rPr>
        <w:t>،</w:t>
      </w:r>
      <w:r w:rsidRPr="00DC6DD8">
        <w:rPr>
          <w:rFonts w:ascii="Simplified Arabic" w:hAnsi="Simplified Arabic"/>
          <w:sz w:val="27"/>
          <w:rtl/>
        </w:rPr>
        <w:t xml:space="preserve"> وبش</w:t>
      </w:r>
      <w:r w:rsidR="00603990" w:rsidRPr="00DC6DD8">
        <w:rPr>
          <w:rFonts w:ascii="Simplified Arabic" w:hAnsi="Simplified Arabic" w:hint="cs"/>
          <w:sz w:val="27"/>
          <w:rtl/>
        </w:rPr>
        <w:t>ّ</w:t>
      </w:r>
      <w:r w:rsidRPr="00DC6DD8">
        <w:rPr>
          <w:rFonts w:ascii="Simplified Arabic" w:hAnsi="Simplified Arabic"/>
          <w:sz w:val="27"/>
          <w:rtl/>
        </w:rPr>
        <w:t>رت الخدم بأني قد وجدت الماء، فحملوا ما كان معنا من القرب والأدوات لنملأها، ولم أعلم أن والدي في طلب ذلك النهر</w:t>
      </w:r>
      <w:r w:rsidR="00603990" w:rsidRPr="00DC6DD8">
        <w:rPr>
          <w:rFonts w:ascii="Simplified Arabic" w:hAnsi="Simplified Arabic" w:hint="cs"/>
          <w:sz w:val="27"/>
          <w:rtl/>
        </w:rPr>
        <w:t>،</w:t>
      </w:r>
      <w:r w:rsidRPr="00DC6DD8">
        <w:rPr>
          <w:rFonts w:ascii="Simplified Arabic" w:hAnsi="Simplified Arabic"/>
          <w:sz w:val="27"/>
          <w:rtl/>
        </w:rPr>
        <w:t xml:space="preserve"> وكان سروري بوجود الماء لما كنا عدمنا الماء وفني ما كان معنا، وكان والدي في ذلك الوقت غائبا</w:t>
      </w:r>
      <w:r w:rsidR="00603990" w:rsidRPr="00DC6DD8">
        <w:rPr>
          <w:rFonts w:ascii="Simplified Arabic" w:hAnsi="Simplified Arabic" w:hint="cs"/>
          <w:sz w:val="27"/>
          <w:rtl/>
        </w:rPr>
        <w:t>ً</w:t>
      </w:r>
      <w:r w:rsidRPr="00DC6DD8">
        <w:rPr>
          <w:rFonts w:ascii="Simplified Arabic" w:hAnsi="Simplified Arabic"/>
          <w:sz w:val="27"/>
          <w:rtl/>
        </w:rPr>
        <w:t xml:space="preserve"> عن الرحل</w:t>
      </w:r>
      <w:r w:rsidR="00603990" w:rsidRPr="00DC6DD8">
        <w:rPr>
          <w:rFonts w:ascii="Simplified Arabic" w:hAnsi="Simplified Arabic" w:hint="cs"/>
          <w:sz w:val="27"/>
          <w:rtl/>
        </w:rPr>
        <w:t>،</w:t>
      </w:r>
      <w:r w:rsidRPr="00DC6DD8">
        <w:rPr>
          <w:rFonts w:ascii="Simplified Arabic" w:hAnsi="Simplified Arabic"/>
          <w:sz w:val="27"/>
          <w:rtl/>
        </w:rPr>
        <w:t xml:space="preserve"> مشغولا</w:t>
      </w:r>
      <w:r w:rsidR="00603990" w:rsidRPr="00DC6DD8">
        <w:rPr>
          <w:rFonts w:ascii="Simplified Arabic" w:hAnsi="Simplified Arabic" w:hint="cs"/>
          <w:sz w:val="27"/>
          <w:rtl/>
        </w:rPr>
        <w:t>ً</w:t>
      </w:r>
      <w:r w:rsidRPr="00DC6DD8">
        <w:rPr>
          <w:rFonts w:ascii="Simplified Arabic" w:hAnsi="Simplified Arabic"/>
          <w:sz w:val="27"/>
          <w:rtl/>
        </w:rPr>
        <w:t xml:space="preserve"> بالطلب</w:t>
      </w:r>
      <w:r w:rsidR="00603990" w:rsidRPr="00DC6DD8">
        <w:rPr>
          <w:rFonts w:ascii="Simplified Arabic" w:hAnsi="Simplified Arabic" w:hint="cs"/>
          <w:sz w:val="27"/>
          <w:rtl/>
        </w:rPr>
        <w:t>،</w:t>
      </w:r>
      <w:r w:rsidRPr="00DC6DD8">
        <w:rPr>
          <w:rFonts w:ascii="Simplified Arabic" w:hAnsi="Simplified Arabic"/>
          <w:sz w:val="27"/>
          <w:rtl/>
        </w:rPr>
        <w:t xml:space="preserve"> فجهدنا</w:t>
      </w:r>
      <w:r w:rsidRPr="00DC6DD8">
        <w:rPr>
          <w:rFonts w:ascii="Simplified Arabic" w:hAnsi="Simplified Arabic" w:hint="cs"/>
          <w:sz w:val="27"/>
          <w:rtl/>
        </w:rPr>
        <w:t xml:space="preserve"> </w:t>
      </w:r>
      <w:r w:rsidRPr="00DC6DD8">
        <w:rPr>
          <w:rFonts w:ascii="Simplified Arabic" w:hAnsi="Simplified Arabic"/>
          <w:sz w:val="27"/>
          <w:rtl/>
        </w:rPr>
        <w:t>وطفنا ساعة هوية [سوية] على أن نجد النهر فلم نهتد</w:t>
      </w:r>
      <w:r w:rsidR="00603990" w:rsidRPr="00DC6DD8">
        <w:rPr>
          <w:rFonts w:ascii="Simplified Arabic" w:hAnsi="Simplified Arabic" w:hint="cs"/>
          <w:sz w:val="27"/>
          <w:rtl/>
        </w:rPr>
        <w:t>ِ</w:t>
      </w:r>
      <w:r w:rsidRPr="00DC6DD8">
        <w:rPr>
          <w:rFonts w:ascii="Simplified Arabic" w:hAnsi="Simplified Arabic"/>
          <w:sz w:val="27"/>
          <w:rtl/>
        </w:rPr>
        <w:t xml:space="preserve"> إليه</w:t>
      </w:r>
      <w:r w:rsidR="00603990" w:rsidRPr="00DC6DD8">
        <w:rPr>
          <w:rFonts w:ascii="Simplified Arabic" w:hAnsi="Simplified Arabic" w:hint="cs"/>
          <w:sz w:val="27"/>
          <w:rtl/>
        </w:rPr>
        <w:t>،</w:t>
      </w:r>
      <w:r w:rsidRPr="00DC6DD8">
        <w:rPr>
          <w:rFonts w:ascii="Simplified Arabic" w:hAnsi="Simplified Arabic"/>
          <w:sz w:val="27"/>
          <w:rtl/>
        </w:rPr>
        <w:t xml:space="preserve"> حت</w:t>
      </w:r>
      <w:r w:rsidR="00603990" w:rsidRPr="00DC6DD8">
        <w:rPr>
          <w:rFonts w:ascii="Simplified Arabic" w:hAnsi="Simplified Arabic" w:hint="cs"/>
          <w:sz w:val="27"/>
          <w:rtl/>
        </w:rPr>
        <w:t>ّ</w:t>
      </w:r>
      <w:r w:rsidRPr="00DC6DD8">
        <w:rPr>
          <w:rFonts w:ascii="Simplified Arabic" w:hAnsi="Simplified Arabic"/>
          <w:sz w:val="27"/>
          <w:rtl/>
        </w:rPr>
        <w:t>ى أنّ الخدم كذ</w:t>
      </w:r>
      <w:r w:rsidR="00603990" w:rsidRPr="00DC6DD8">
        <w:rPr>
          <w:rFonts w:ascii="Simplified Arabic" w:hAnsi="Simplified Arabic" w:hint="cs"/>
          <w:sz w:val="27"/>
          <w:rtl/>
        </w:rPr>
        <w:t>ّ</w:t>
      </w:r>
      <w:r w:rsidRPr="00DC6DD8">
        <w:rPr>
          <w:rFonts w:ascii="Simplified Arabic" w:hAnsi="Simplified Arabic"/>
          <w:sz w:val="27"/>
          <w:rtl/>
        </w:rPr>
        <w:t>بوني</w:t>
      </w:r>
      <w:r w:rsidR="00603990" w:rsidRPr="00DC6DD8">
        <w:rPr>
          <w:rFonts w:ascii="Simplified Arabic" w:hAnsi="Simplified Arabic" w:hint="cs"/>
          <w:sz w:val="27"/>
          <w:rtl/>
        </w:rPr>
        <w:t>،</w:t>
      </w:r>
      <w:r w:rsidRPr="00DC6DD8">
        <w:rPr>
          <w:rFonts w:ascii="Simplified Arabic" w:hAnsi="Simplified Arabic"/>
          <w:sz w:val="27"/>
          <w:rtl/>
        </w:rPr>
        <w:t xml:space="preserve"> وقالوا لي: لم تصدقْ! فلما انصرفت إلى الرحل وانصرف والدي أخبرته بالقصة، فقال لي: يا بني</w:t>
      </w:r>
      <w:r w:rsidR="00603990" w:rsidRPr="00DC6DD8">
        <w:rPr>
          <w:rFonts w:ascii="Simplified Arabic" w:hAnsi="Simplified Arabic" w:hint="cs"/>
          <w:sz w:val="27"/>
          <w:rtl/>
        </w:rPr>
        <w:t>ّ،</w:t>
      </w:r>
      <w:r w:rsidRPr="00DC6DD8">
        <w:rPr>
          <w:rFonts w:ascii="Simplified Arabic" w:hAnsi="Simplified Arabic"/>
          <w:sz w:val="27"/>
          <w:rtl/>
        </w:rPr>
        <w:t xml:space="preserve"> الذي أخرجني إلى هذا المكان وتحم</w:t>
      </w:r>
      <w:r w:rsidR="00603990" w:rsidRPr="00DC6DD8">
        <w:rPr>
          <w:rFonts w:ascii="Simplified Arabic" w:hAnsi="Simplified Arabic" w:hint="cs"/>
          <w:sz w:val="27"/>
          <w:rtl/>
        </w:rPr>
        <w:t>ُّ</w:t>
      </w:r>
      <w:r w:rsidRPr="00DC6DD8">
        <w:rPr>
          <w:rFonts w:ascii="Simplified Arabic" w:hAnsi="Simplified Arabic"/>
          <w:sz w:val="27"/>
          <w:rtl/>
        </w:rPr>
        <w:t>ل الخطر كان لذلك النهر</w:t>
      </w:r>
      <w:r w:rsidR="00603990" w:rsidRPr="00DC6DD8">
        <w:rPr>
          <w:rFonts w:ascii="Simplified Arabic" w:hAnsi="Simplified Arabic" w:hint="cs"/>
          <w:sz w:val="27"/>
          <w:rtl/>
        </w:rPr>
        <w:t>،</w:t>
      </w:r>
      <w:r w:rsidRPr="00DC6DD8">
        <w:rPr>
          <w:rFonts w:ascii="Simplified Arabic" w:hAnsi="Simplified Arabic"/>
          <w:sz w:val="27"/>
          <w:rtl/>
        </w:rPr>
        <w:t xml:space="preserve"> ولم أرزق أنا وأنت رزقته</w:t>
      </w:r>
      <w:r w:rsidR="00DD45B0" w:rsidRPr="00DC6DD8">
        <w:rPr>
          <w:rFonts w:ascii="Simplified Arabic" w:hAnsi="Simplified Arabic" w:hint="cs"/>
          <w:sz w:val="27"/>
          <w:rtl/>
        </w:rPr>
        <w:t>،</w:t>
      </w:r>
      <w:r w:rsidRPr="00DC6DD8">
        <w:rPr>
          <w:rFonts w:ascii="Simplified Arabic" w:hAnsi="Simplified Arabic"/>
          <w:sz w:val="27"/>
          <w:rtl/>
        </w:rPr>
        <w:t xml:space="preserve"> وسوف </w:t>
      </w:r>
      <w:r w:rsidRPr="00DC6DD8">
        <w:rPr>
          <w:rFonts w:ascii="Simplified Arabic" w:hAnsi="Simplified Arabic"/>
          <w:sz w:val="27"/>
          <w:rtl/>
        </w:rPr>
        <w:lastRenderedPageBreak/>
        <w:t>يطول عمرك حت</w:t>
      </w:r>
      <w:r w:rsidR="00DD45B0" w:rsidRPr="00DC6DD8">
        <w:rPr>
          <w:rFonts w:ascii="Simplified Arabic" w:hAnsi="Simplified Arabic" w:hint="cs"/>
          <w:sz w:val="27"/>
          <w:rtl/>
        </w:rPr>
        <w:t>ّ</w:t>
      </w:r>
      <w:r w:rsidRPr="00DC6DD8">
        <w:rPr>
          <w:rFonts w:ascii="Simplified Arabic" w:hAnsi="Simplified Arabic"/>
          <w:sz w:val="27"/>
          <w:rtl/>
        </w:rPr>
        <w:t>ى تملّ</w:t>
      </w:r>
      <w:r w:rsidRPr="00DC6DD8">
        <w:rPr>
          <w:rFonts w:ascii="Simplified Arabic" w:hAnsi="Simplified Arabic" w:hint="cs"/>
          <w:sz w:val="27"/>
          <w:rtl/>
        </w:rPr>
        <w:t xml:space="preserve"> </w:t>
      </w:r>
      <w:r w:rsidRPr="00DC6DD8">
        <w:rPr>
          <w:rFonts w:ascii="Simplified Arabic" w:hAnsi="Simplified Arabic"/>
          <w:sz w:val="27"/>
          <w:rtl/>
        </w:rPr>
        <w:t>الحياة، ورحلنا منصرفين</w:t>
      </w:r>
      <w:r w:rsidR="00DD45B0" w:rsidRPr="00DC6DD8">
        <w:rPr>
          <w:rFonts w:ascii="Simplified Arabic" w:hAnsi="Simplified Arabic" w:hint="cs"/>
          <w:sz w:val="27"/>
          <w:rtl/>
        </w:rPr>
        <w:t>،</w:t>
      </w:r>
      <w:r w:rsidRPr="00DC6DD8">
        <w:rPr>
          <w:rFonts w:ascii="Simplified Arabic" w:hAnsi="Simplified Arabic"/>
          <w:sz w:val="27"/>
          <w:rtl/>
        </w:rPr>
        <w:t xml:space="preserve"> وعدنا إلى أوطاننا وبلدنا</w:t>
      </w:r>
      <w:r w:rsidR="00DD45B0" w:rsidRPr="00DC6DD8">
        <w:rPr>
          <w:rFonts w:ascii="Simplified Arabic" w:hAnsi="Simplified Arabic" w:hint="cs"/>
          <w:sz w:val="27"/>
          <w:rtl/>
        </w:rPr>
        <w:t>،</w:t>
      </w:r>
      <w:r w:rsidRPr="00DC6DD8">
        <w:rPr>
          <w:rFonts w:ascii="Simplified Arabic" w:hAnsi="Simplified Arabic"/>
          <w:sz w:val="27"/>
          <w:rtl/>
        </w:rPr>
        <w:t xml:space="preserve"> وعاش والدي بعد ذلك سنيات</w:t>
      </w:r>
      <w:r w:rsidR="00DD45B0" w:rsidRPr="00DC6DD8">
        <w:rPr>
          <w:rFonts w:ascii="Simplified Arabic" w:hAnsi="Simplified Arabic" w:hint="cs"/>
          <w:sz w:val="27"/>
          <w:rtl/>
        </w:rPr>
        <w:t>،</w:t>
      </w:r>
      <w:r w:rsidRPr="00DC6DD8">
        <w:rPr>
          <w:rFonts w:ascii="Simplified Arabic" w:hAnsi="Simplified Arabic"/>
          <w:sz w:val="27"/>
          <w:rtl/>
        </w:rPr>
        <w:t xml:space="preserve"> ثم توفي رضي الله عنه. فلما بلغ سن</w:t>
      </w:r>
      <w:r w:rsidR="00DD45B0" w:rsidRPr="00DC6DD8">
        <w:rPr>
          <w:rFonts w:ascii="Simplified Arabic" w:hAnsi="Simplified Arabic" w:hint="cs"/>
          <w:sz w:val="27"/>
          <w:rtl/>
        </w:rPr>
        <w:t>ّ</w:t>
      </w:r>
      <w:r w:rsidRPr="00DC6DD8">
        <w:rPr>
          <w:rFonts w:ascii="Simplified Arabic" w:hAnsi="Simplified Arabic"/>
          <w:sz w:val="27"/>
          <w:rtl/>
        </w:rPr>
        <w:t>ي قريبا</w:t>
      </w:r>
      <w:r w:rsidR="00DD45B0" w:rsidRPr="00DC6DD8">
        <w:rPr>
          <w:rFonts w:ascii="Simplified Arabic" w:hAnsi="Simplified Arabic" w:hint="cs"/>
          <w:sz w:val="27"/>
          <w:rtl/>
        </w:rPr>
        <w:t>ً</w:t>
      </w:r>
      <w:r w:rsidRPr="00DC6DD8">
        <w:rPr>
          <w:rFonts w:ascii="Simplified Arabic" w:hAnsi="Simplified Arabic"/>
          <w:sz w:val="27"/>
          <w:rtl/>
        </w:rPr>
        <w:t xml:space="preserve"> من ثلاثين سنة وكان (قد) ات</w:t>
      </w:r>
      <w:r w:rsidR="00DD45B0" w:rsidRPr="00DC6DD8">
        <w:rPr>
          <w:rFonts w:ascii="Simplified Arabic" w:hAnsi="Simplified Arabic" w:hint="cs"/>
          <w:sz w:val="27"/>
          <w:rtl/>
        </w:rPr>
        <w:t>ّ</w:t>
      </w:r>
      <w:r w:rsidRPr="00DC6DD8">
        <w:rPr>
          <w:rFonts w:ascii="Simplified Arabic" w:hAnsi="Simplified Arabic"/>
          <w:sz w:val="27"/>
          <w:rtl/>
        </w:rPr>
        <w:t>صل بنا وفاة النبي</w:t>
      </w:r>
      <w:r w:rsidR="00817084" w:rsidRPr="00817084">
        <w:rPr>
          <w:rFonts w:cs="Mosawi" w:hint="cs"/>
          <w:sz w:val="22"/>
          <w:szCs w:val="22"/>
          <w:rtl/>
        </w:rPr>
        <w:t>|</w:t>
      </w:r>
      <w:r w:rsidRPr="00DC6DD8">
        <w:rPr>
          <w:rFonts w:ascii="Simplified Arabic" w:hAnsi="Simplified Arabic"/>
          <w:sz w:val="27"/>
          <w:rtl/>
        </w:rPr>
        <w:t xml:space="preserve"> ووفاة الخليفتين بعده، خرجت حاج</w:t>
      </w:r>
      <w:r w:rsidR="00DD45B0" w:rsidRPr="00DC6DD8">
        <w:rPr>
          <w:rFonts w:ascii="Simplified Arabic" w:hAnsi="Simplified Arabic" w:hint="cs"/>
          <w:sz w:val="27"/>
          <w:rtl/>
        </w:rPr>
        <w:t>ّ</w:t>
      </w:r>
      <w:r w:rsidRPr="00DC6DD8">
        <w:rPr>
          <w:rFonts w:ascii="Simplified Arabic" w:hAnsi="Simplified Arabic"/>
          <w:sz w:val="27"/>
          <w:rtl/>
        </w:rPr>
        <w:t>اً</w:t>
      </w:r>
      <w:r w:rsidR="00DD45B0" w:rsidRPr="00DC6DD8">
        <w:rPr>
          <w:rFonts w:ascii="Simplified Arabic" w:hAnsi="Simplified Arabic" w:hint="cs"/>
          <w:sz w:val="27"/>
          <w:rtl/>
        </w:rPr>
        <w:t>،</w:t>
      </w:r>
      <w:r w:rsidRPr="00DC6DD8">
        <w:rPr>
          <w:rFonts w:ascii="Simplified Arabic" w:hAnsi="Simplified Arabic"/>
          <w:sz w:val="27"/>
          <w:rtl/>
        </w:rPr>
        <w:t xml:space="preserve"> فلحقت آخر أيام عثمان</w:t>
      </w:r>
      <w:r w:rsidR="00DD45B0" w:rsidRPr="00DC6DD8">
        <w:rPr>
          <w:rFonts w:ascii="Simplified Arabic" w:hAnsi="Simplified Arabic" w:hint="cs"/>
          <w:sz w:val="27"/>
          <w:rtl/>
        </w:rPr>
        <w:t>،</w:t>
      </w:r>
      <w:r w:rsidRPr="00DC6DD8">
        <w:rPr>
          <w:rFonts w:ascii="Simplified Arabic" w:hAnsi="Simplified Arabic"/>
          <w:sz w:val="27"/>
          <w:rtl/>
        </w:rPr>
        <w:t xml:space="preserve"> فمال قلبي من بين جماعة أصحاب النبي</w:t>
      </w:r>
      <w:r w:rsidR="00817084" w:rsidRPr="00817084">
        <w:rPr>
          <w:rFonts w:cs="Mosawi" w:hint="cs"/>
          <w:sz w:val="22"/>
          <w:szCs w:val="22"/>
          <w:rtl/>
        </w:rPr>
        <w:t>|</w:t>
      </w:r>
      <w:r w:rsidRPr="00DC6DD8">
        <w:rPr>
          <w:rFonts w:ascii="Simplified Arabic" w:hAnsi="Simplified Arabic"/>
          <w:sz w:val="27"/>
          <w:rtl/>
        </w:rPr>
        <w:t xml:space="preserve"> إلى علي بن أبي طالب</w:t>
      </w:r>
      <w:r w:rsidR="00210F2D" w:rsidRPr="00210F2D">
        <w:rPr>
          <w:rFonts w:cs="Mosawi" w:hint="cs"/>
          <w:sz w:val="22"/>
          <w:szCs w:val="22"/>
          <w:rtl/>
        </w:rPr>
        <w:t>×</w:t>
      </w:r>
      <w:r w:rsidR="004B585D">
        <w:rPr>
          <w:rFonts w:ascii="Simplified Arabic" w:hAnsi="Simplified Arabic" w:hint="cs"/>
          <w:sz w:val="27"/>
          <w:rtl/>
        </w:rPr>
        <w:t>،</w:t>
      </w:r>
      <w:r w:rsidRPr="00DC6DD8">
        <w:rPr>
          <w:rFonts w:ascii="Simplified Arabic" w:hAnsi="Simplified Arabic"/>
          <w:sz w:val="27"/>
          <w:rtl/>
        </w:rPr>
        <w:t xml:space="preserve"> فأقمت معه أخدمه</w:t>
      </w:r>
      <w:r w:rsidR="00DD45B0" w:rsidRPr="00DC6DD8">
        <w:rPr>
          <w:rFonts w:ascii="Simplified Arabic" w:hAnsi="Simplified Arabic" w:hint="cs"/>
          <w:sz w:val="27"/>
          <w:rtl/>
        </w:rPr>
        <w:t>،</w:t>
      </w:r>
      <w:r w:rsidRPr="00DC6DD8">
        <w:rPr>
          <w:rFonts w:ascii="Simplified Arabic" w:hAnsi="Simplified Arabic"/>
          <w:sz w:val="27"/>
          <w:rtl/>
        </w:rPr>
        <w:t xml:space="preserve"> وشهدت معه وقايع، وفي وقعة صفين أصابتني هذه الشج</w:t>
      </w:r>
      <w:r w:rsidR="00DD45B0" w:rsidRPr="00DC6DD8">
        <w:rPr>
          <w:rFonts w:ascii="Simplified Arabic" w:hAnsi="Simplified Arabic" w:hint="cs"/>
          <w:sz w:val="27"/>
          <w:rtl/>
        </w:rPr>
        <w:t>ّ</w:t>
      </w:r>
      <w:r w:rsidRPr="00DC6DD8">
        <w:rPr>
          <w:rFonts w:ascii="Simplified Arabic" w:hAnsi="Simplified Arabic"/>
          <w:sz w:val="27"/>
          <w:rtl/>
        </w:rPr>
        <w:t>ة من دابته، فما زلت مقيما</w:t>
      </w:r>
      <w:r w:rsidR="00DD45B0" w:rsidRPr="00DC6DD8">
        <w:rPr>
          <w:rFonts w:ascii="Simplified Arabic" w:hAnsi="Simplified Arabic" w:hint="cs"/>
          <w:sz w:val="27"/>
          <w:rtl/>
        </w:rPr>
        <w:t>ً</w:t>
      </w:r>
      <w:r w:rsidRPr="00DC6DD8">
        <w:rPr>
          <w:rFonts w:ascii="Simplified Arabic" w:hAnsi="Simplified Arabic"/>
          <w:sz w:val="27"/>
          <w:rtl/>
        </w:rPr>
        <w:t xml:space="preserve"> معه إلى أن مضى لسبيله</w:t>
      </w:r>
      <w:r w:rsidR="00210F2D" w:rsidRPr="00210F2D">
        <w:rPr>
          <w:rFonts w:cs="Mosawi" w:hint="cs"/>
          <w:sz w:val="22"/>
          <w:szCs w:val="22"/>
          <w:rtl/>
        </w:rPr>
        <w:t>×</w:t>
      </w:r>
      <w:r w:rsidRPr="00DC6DD8">
        <w:rPr>
          <w:rFonts w:ascii="Simplified Arabic" w:hAnsi="Simplified Arabic"/>
          <w:sz w:val="27"/>
          <w:rtl/>
        </w:rPr>
        <w:t>، فألح</w:t>
      </w:r>
      <w:r w:rsidR="00DD45B0" w:rsidRPr="00DC6DD8">
        <w:rPr>
          <w:rFonts w:ascii="Simplified Arabic" w:hAnsi="Simplified Arabic" w:hint="cs"/>
          <w:sz w:val="27"/>
          <w:rtl/>
        </w:rPr>
        <w:t>ّ</w:t>
      </w:r>
      <w:r w:rsidRPr="00DC6DD8">
        <w:rPr>
          <w:rFonts w:ascii="Simplified Arabic" w:hAnsi="Simplified Arabic"/>
          <w:sz w:val="27"/>
          <w:rtl/>
        </w:rPr>
        <w:t xml:space="preserve"> علي</w:t>
      </w:r>
      <w:r w:rsidR="00DD45B0" w:rsidRPr="00DC6DD8">
        <w:rPr>
          <w:rFonts w:ascii="Simplified Arabic" w:hAnsi="Simplified Arabic" w:hint="cs"/>
          <w:sz w:val="27"/>
          <w:rtl/>
        </w:rPr>
        <w:t>َّ</w:t>
      </w:r>
      <w:r w:rsidRPr="00DC6DD8">
        <w:rPr>
          <w:rFonts w:ascii="Simplified Arabic" w:hAnsi="Simplified Arabic"/>
          <w:sz w:val="27"/>
          <w:rtl/>
        </w:rPr>
        <w:t xml:space="preserve"> أولاده وحرمه أن أقيم عندهم</w:t>
      </w:r>
      <w:r w:rsidR="00DD45B0" w:rsidRPr="00DC6DD8">
        <w:rPr>
          <w:rFonts w:ascii="Simplified Arabic" w:hAnsi="Simplified Arabic" w:hint="cs"/>
          <w:sz w:val="27"/>
          <w:rtl/>
        </w:rPr>
        <w:t>،</w:t>
      </w:r>
      <w:r w:rsidRPr="00DC6DD8">
        <w:rPr>
          <w:rFonts w:ascii="Simplified Arabic" w:hAnsi="Simplified Arabic"/>
          <w:sz w:val="27"/>
          <w:rtl/>
        </w:rPr>
        <w:t xml:space="preserve"> فلم أقم وانصرفت إلى بلدي. وخرجت أيام بني مروان حاج</w:t>
      </w:r>
      <w:r w:rsidR="00DD45B0" w:rsidRPr="00DC6DD8">
        <w:rPr>
          <w:rFonts w:ascii="Simplified Arabic" w:hAnsi="Simplified Arabic" w:hint="cs"/>
          <w:sz w:val="27"/>
          <w:rtl/>
        </w:rPr>
        <w:t>ّ</w:t>
      </w:r>
      <w:r w:rsidRPr="00DC6DD8">
        <w:rPr>
          <w:rFonts w:ascii="Simplified Arabic" w:hAnsi="Simplified Arabic"/>
          <w:sz w:val="27"/>
          <w:rtl/>
        </w:rPr>
        <w:t>اً</w:t>
      </w:r>
      <w:r w:rsidR="00DD45B0" w:rsidRPr="00DC6DD8">
        <w:rPr>
          <w:rFonts w:ascii="Simplified Arabic" w:hAnsi="Simplified Arabic" w:hint="cs"/>
          <w:sz w:val="27"/>
          <w:rtl/>
        </w:rPr>
        <w:t>،</w:t>
      </w:r>
      <w:r w:rsidRPr="00DC6DD8">
        <w:rPr>
          <w:rFonts w:ascii="Simplified Arabic" w:hAnsi="Simplified Arabic"/>
          <w:sz w:val="27"/>
          <w:rtl/>
        </w:rPr>
        <w:t xml:space="preserve"> وانصرفت</w:t>
      </w:r>
      <w:r w:rsidRPr="00DC6DD8">
        <w:rPr>
          <w:rFonts w:ascii="Simplified Arabic" w:hAnsi="Simplified Arabic" w:hint="cs"/>
          <w:sz w:val="27"/>
          <w:rtl/>
        </w:rPr>
        <w:t xml:space="preserve"> </w:t>
      </w:r>
      <w:r w:rsidRPr="00DC6DD8">
        <w:rPr>
          <w:rFonts w:ascii="Simplified Arabic" w:hAnsi="Simplified Arabic"/>
          <w:sz w:val="27"/>
          <w:rtl/>
        </w:rPr>
        <w:t>مع أهل بلدي إلى هذه الغاية، ما خرجت</w:t>
      </w:r>
      <w:r w:rsidR="00DD45B0" w:rsidRPr="00DC6DD8">
        <w:rPr>
          <w:rFonts w:ascii="Simplified Arabic" w:hAnsi="Simplified Arabic" w:hint="cs"/>
          <w:sz w:val="27"/>
          <w:rtl/>
        </w:rPr>
        <w:t>ُ</w:t>
      </w:r>
      <w:r w:rsidRPr="00DC6DD8">
        <w:rPr>
          <w:rFonts w:ascii="Simplified Arabic" w:hAnsi="Simplified Arabic"/>
          <w:sz w:val="27"/>
          <w:rtl/>
        </w:rPr>
        <w:t xml:space="preserve"> في سفر</w:t>
      </w:r>
      <w:r w:rsidR="00DD45B0" w:rsidRPr="00DC6DD8">
        <w:rPr>
          <w:rFonts w:ascii="Simplified Arabic" w:hAnsi="Simplified Arabic" w:hint="cs"/>
          <w:sz w:val="27"/>
          <w:rtl/>
        </w:rPr>
        <w:t>ٍ</w:t>
      </w:r>
      <w:r w:rsidRPr="00DC6DD8">
        <w:rPr>
          <w:rFonts w:ascii="Simplified Arabic" w:hAnsi="Simplified Arabic"/>
          <w:sz w:val="27"/>
          <w:rtl/>
        </w:rPr>
        <w:t xml:space="preserve"> إلا</w:t>
      </w:r>
      <w:r w:rsidR="00DD45B0" w:rsidRPr="00DC6DD8">
        <w:rPr>
          <w:rFonts w:ascii="Simplified Arabic" w:hAnsi="Simplified Arabic" w:hint="cs"/>
          <w:sz w:val="27"/>
          <w:rtl/>
        </w:rPr>
        <w:t>ّ</w:t>
      </w:r>
      <w:r w:rsidRPr="00DC6DD8">
        <w:rPr>
          <w:rFonts w:ascii="Simplified Arabic" w:hAnsi="Simplified Arabic"/>
          <w:sz w:val="27"/>
          <w:rtl/>
        </w:rPr>
        <w:t xml:space="preserve"> ما كان [إلى] الملوك في بلاد المغرب</w:t>
      </w:r>
      <w:r w:rsidR="00DD45B0" w:rsidRPr="00DC6DD8">
        <w:rPr>
          <w:rFonts w:ascii="Simplified Arabic" w:hAnsi="Simplified Arabic" w:hint="cs"/>
          <w:sz w:val="27"/>
          <w:rtl/>
        </w:rPr>
        <w:t>،</w:t>
      </w:r>
      <w:r w:rsidRPr="00DC6DD8">
        <w:rPr>
          <w:rFonts w:ascii="Simplified Arabic" w:hAnsi="Simplified Arabic"/>
          <w:sz w:val="27"/>
          <w:rtl/>
        </w:rPr>
        <w:t xml:space="preserve"> يبلغهم خبري وطول عمري</w:t>
      </w:r>
      <w:r w:rsidR="00DD45B0" w:rsidRPr="00DC6DD8">
        <w:rPr>
          <w:rFonts w:ascii="Simplified Arabic" w:hAnsi="Simplified Arabic" w:hint="cs"/>
          <w:sz w:val="27"/>
          <w:rtl/>
        </w:rPr>
        <w:t>،</w:t>
      </w:r>
      <w:r w:rsidRPr="00DC6DD8">
        <w:rPr>
          <w:rFonts w:ascii="Simplified Arabic" w:hAnsi="Simplified Arabic"/>
          <w:sz w:val="27"/>
          <w:rtl/>
        </w:rPr>
        <w:t xml:space="preserve"> فيشخصوني إلى حضرتهم</w:t>
      </w:r>
      <w:r w:rsidR="00DD45B0" w:rsidRPr="00DC6DD8">
        <w:rPr>
          <w:rFonts w:ascii="Simplified Arabic" w:hAnsi="Simplified Arabic" w:hint="cs"/>
          <w:sz w:val="27"/>
          <w:rtl/>
        </w:rPr>
        <w:t>،</w:t>
      </w:r>
      <w:r w:rsidRPr="00DC6DD8">
        <w:rPr>
          <w:rFonts w:ascii="Simplified Arabic" w:hAnsi="Simplified Arabic"/>
          <w:sz w:val="27"/>
          <w:rtl/>
        </w:rPr>
        <w:t xml:space="preserve"> ليروني ويسألوني عن سبب طول عمري وعم</w:t>
      </w:r>
      <w:r w:rsidR="00DD45B0" w:rsidRPr="00DC6DD8">
        <w:rPr>
          <w:rFonts w:ascii="Simplified Arabic" w:hAnsi="Simplified Arabic" w:hint="cs"/>
          <w:sz w:val="27"/>
          <w:rtl/>
        </w:rPr>
        <w:t>ّ</w:t>
      </w:r>
      <w:r w:rsidRPr="00DC6DD8">
        <w:rPr>
          <w:rFonts w:ascii="Simplified Arabic" w:hAnsi="Simplified Arabic"/>
          <w:sz w:val="27"/>
          <w:rtl/>
        </w:rPr>
        <w:t>ا شاهدت، وكنت</w:t>
      </w:r>
      <w:r w:rsidR="00DD45B0" w:rsidRPr="00DC6DD8">
        <w:rPr>
          <w:rFonts w:ascii="Simplified Arabic" w:hAnsi="Simplified Arabic" w:hint="cs"/>
          <w:sz w:val="27"/>
          <w:rtl/>
        </w:rPr>
        <w:t>ُ</w:t>
      </w:r>
      <w:r w:rsidRPr="00DC6DD8">
        <w:rPr>
          <w:rFonts w:ascii="Simplified Arabic" w:hAnsi="Simplified Arabic"/>
          <w:sz w:val="27"/>
          <w:rtl/>
        </w:rPr>
        <w:t xml:space="preserve"> أتمن</w:t>
      </w:r>
      <w:r w:rsidR="00DD45B0" w:rsidRPr="00DC6DD8">
        <w:rPr>
          <w:rFonts w:ascii="Simplified Arabic" w:hAnsi="Simplified Arabic" w:hint="cs"/>
          <w:sz w:val="27"/>
          <w:rtl/>
        </w:rPr>
        <w:t>ّ</w:t>
      </w:r>
      <w:r w:rsidRPr="00DC6DD8">
        <w:rPr>
          <w:rFonts w:ascii="Simplified Arabic" w:hAnsi="Simplified Arabic"/>
          <w:sz w:val="27"/>
          <w:rtl/>
        </w:rPr>
        <w:t>ى وأشتهي أن أحج</w:t>
      </w:r>
      <w:r w:rsidR="00DD45B0" w:rsidRPr="00DC6DD8">
        <w:rPr>
          <w:rFonts w:ascii="Simplified Arabic" w:hAnsi="Simplified Arabic" w:hint="cs"/>
          <w:sz w:val="27"/>
          <w:rtl/>
        </w:rPr>
        <w:t>ّ</w:t>
      </w:r>
      <w:r w:rsidRPr="00DC6DD8">
        <w:rPr>
          <w:rFonts w:ascii="Simplified Arabic" w:hAnsi="Simplified Arabic"/>
          <w:sz w:val="27"/>
          <w:rtl/>
        </w:rPr>
        <w:t xml:space="preserve"> حج</w:t>
      </w:r>
      <w:r w:rsidR="00DD45B0" w:rsidRPr="00DC6DD8">
        <w:rPr>
          <w:rFonts w:ascii="Simplified Arabic" w:hAnsi="Simplified Arabic" w:hint="cs"/>
          <w:sz w:val="27"/>
          <w:rtl/>
        </w:rPr>
        <w:t>ّ</w:t>
      </w:r>
      <w:r w:rsidRPr="00DC6DD8">
        <w:rPr>
          <w:rFonts w:ascii="Simplified Arabic" w:hAnsi="Simplified Arabic"/>
          <w:sz w:val="27"/>
          <w:rtl/>
        </w:rPr>
        <w:t>ة أخرى</w:t>
      </w:r>
      <w:r w:rsidR="00DD45B0" w:rsidRPr="00DC6DD8">
        <w:rPr>
          <w:rFonts w:ascii="Simplified Arabic" w:hAnsi="Simplified Arabic" w:hint="cs"/>
          <w:sz w:val="27"/>
          <w:rtl/>
        </w:rPr>
        <w:t>،</w:t>
      </w:r>
      <w:r w:rsidRPr="00DC6DD8">
        <w:rPr>
          <w:rFonts w:ascii="Simplified Arabic" w:hAnsi="Simplified Arabic"/>
          <w:sz w:val="27"/>
          <w:rtl/>
        </w:rPr>
        <w:t xml:space="preserve"> فحملني هؤلاء حفدتي وأسباطي الذين تر</w:t>
      </w:r>
      <w:r w:rsidR="00DD45B0" w:rsidRPr="00DC6DD8">
        <w:rPr>
          <w:rFonts w:ascii="Simplified Arabic" w:hAnsi="Simplified Arabic" w:hint="cs"/>
          <w:sz w:val="27"/>
          <w:rtl/>
        </w:rPr>
        <w:t>َ</w:t>
      </w:r>
      <w:r w:rsidRPr="00DC6DD8">
        <w:rPr>
          <w:rFonts w:ascii="Simplified Arabic" w:hAnsi="Simplified Arabic"/>
          <w:sz w:val="27"/>
          <w:rtl/>
        </w:rPr>
        <w:t>و</w:t>
      </w:r>
      <w:r w:rsidR="00DD45B0" w:rsidRPr="00DC6DD8">
        <w:rPr>
          <w:rFonts w:ascii="Simplified Arabic" w:hAnsi="Simplified Arabic" w:hint="cs"/>
          <w:sz w:val="27"/>
          <w:rtl/>
        </w:rPr>
        <w:t>ْ</w:t>
      </w:r>
      <w:r w:rsidRPr="00DC6DD8">
        <w:rPr>
          <w:rFonts w:ascii="Simplified Arabic" w:hAnsi="Simplified Arabic"/>
          <w:sz w:val="27"/>
          <w:rtl/>
        </w:rPr>
        <w:t xml:space="preserve">نهم حولي. </w:t>
      </w:r>
    </w:p>
    <w:p w:rsidR="00BC746D" w:rsidRPr="00DC6DD8" w:rsidRDefault="00BC746D" w:rsidP="00196B44">
      <w:pPr>
        <w:rPr>
          <w:rFonts w:ascii="Simplified Arabic" w:hAnsi="Simplified Arabic"/>
          <w:sz w:val="27"/>
          <w:rtl/>
        </w:rPr>
      </w:pPr>
      <w:r w:rsidRPr="00DC6DD8">
        <w:rPr>
          <w:rFonts w:ascii="Simplified Arabic" w:hAnsi="Simplified Arabic"/>
          <w:sz w:val="27"/>
          <w:rtl/>
        </w:rPr>
        <w:t>وذكر أنه قد سقطت أسنانه مر</w:t>
      </w:r>
      <w:r w:rsidR="00DD45B0" w:rsidRPr="00DC6DD8">
        <w:rPr>
          <w:rFonts w:ascii="Simplified Arabic" w:hAnsi="Simplified Arabic" w:hint="cs"/>
          <w:sz w:val="27"/>
          <w:rtl/>
        </w:rPr>
        <w:t>ّ</w:t>
      </w:r>
      <w:r w:rsidRPr="00DC6DD8">
        <w:rPr>
          <w:rFonts w:ascii="Simplified Arabic" w:hAnsi="Simplified Arabic"/>
          <w:sz w:val="27"/>
          <w:rtl/>
        </w:rPr>
        <w:t>تين أو ثلاثة، فسألناه أن يحد</w:t>
      </w:r>
      <w:r w:rsidR="00DD45B0" w:rsidRPr="00DC6DD8">
        <w:rPr>
          <w:rFonts w:ascii="Simplified Arabic" w:hAnsi="Simplified Arabic" w:hint="cs"/>
          <w:sz w:val="27"/>
          <w:rtl/>
        </w:rPr>
        <w:t>ِّ</w:t>
      </w:r>
      <w:r w:rsidRPr="00DC6DD8">
        <w:rPr>
          <w:rFonts w:ascii="Simplified Arabic" w:hAnsi="Simplified Arabic"/>
          <w:sz w:val="27"/>
          <w:rtl/>
        </w:rPr>
        <w:t>ثنا بما سمعه من أمير المؤمنين علي</w:t>
      </w:r>
      <w:r w:rsidR="00DD45B0"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فذكر أنه لم يكن له حرص</w:t>
      </w:r>
      <w:r w:rsidR="00DD45B0" w:rsidRPr="00DC6DD8">
        <w:rPr>
          <w:rFonts w:ascii="Simplified Arabic" w:hAnsi="Simplified Arabic" w:hint="cs"/>
          <w:sz w:val="27"/>
          <w:rtl/>
        </w:rPr>
        <w:t>ٌ</w:t>
      </w:r>
      <w:r w:rsidRPr="00DC6DD8">
        <w:rPr>
          <w:rFonts w:ascii="Simplified Arabic" w:hAnsi="Simplified Arabic"/>
          <w:sz w:val="27"/>
          <w:rtl/>
        </w:rPr>
        <w:t xml:space="preserve"> ولا هم</w:t>
      </w:r>
      <w:r w:rsidR="00DD45B0" w:rsidRPr="00DC6DD8">
        <w:rPr>
          <w:rFonts w:ascii="Simplified Arabic" w:hAnsi="Simplified Arabic" w:hint="cs"/>
          <w:sz w:val="27"/>
          <w:rtl/>
        </w:rPr>
        <w:t>ّ</w:t>
      </w:r>
      <w:r w:rsidRPr="00DC6DD8">
        <w:rPr>
          <w:rFonts w:ascii="Simplified Arabic" w:hAnsi="Simplified Arabic"/>
          <w:sz w:val="27"/>
          <w:rtl/>
        </w:rPr>
        <w:t>ة في العلم في وقت صحبته لعلي</w:t>
      </w:r>
      <w:r w:rsidR="00DD45B0"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والصحابة أيضا</w:t>
      </w:r>
      <w:r w:rsidR="004B585D">
        <w:rPr>
          <w:rFonts w:ascii="Simplified Arabic" w:hAnsi="Simplified Arabic" w:hint="cs"/>
          <w:sz w:val="27"/>
          <w:rtl/>
        </w:rPr>
        <w:t>ً</w:t>
      </w:r>
      <w:r w:rsidRPr="00DC6DD8">
        <w:rPr>
          <w:rFonts w:ascii="Simplified Arabic" w:hAnsi="Simplified Arabic"/>
          <w:sz w:val="27"/>
          <w:rtl/>
        </w:rPr>
        <w:t xml:space="preserve"> كانوا متوافرين</w:t>
      </w:r>
      <w:r w:rsidR="00DD45B0" w:rsidRPr="00DC6DD8">
        <w:rPr>
          <w:rFonts w:ascii="Simplified Arabic" w:hAnsi="Simplified Arabic" w:hint="cs"/>
          <w:sz w:val="27"/>
          <w:rtl/>
        </w:rPr>
        <w:t>،</w:t>
      </w:r>
      <w:r w:rsidRPr="00DC6DD8">
        <w:rPr>
          <w:rFonts w:ascii="Simplified Arabic" w:hAnsi="Simplified Arabic"/>
          <w:sz w:val="27"/>
          <w:rtl/>
        </w:rPr>
        <w:t xml:space="preserve"> فمن فرط ميلي إلى علي بن أبي طالب</w:t>
      </w:r>
      <w:r w:rsidR="00210F2D" w:rsidRPr="00210F2D">
        <w:rPr>
          <w:rFonts w:cs="Mosawi" w:hint="cs"/>
          <w:sz w:val="22"/>
          <w:szCs w:val="22"/>
          <w:rtl/>
        </w:rPr>
        <w:t>×</w:t>
      </w:r>
      <w:r w:rsidRPr="00DC6DD8">
        <w:rPr>
          <w:rFonts w:ascii="Simplified Arabic" w:hAnsi="Simplified Arabic" w:hint="cs"/>
          <w:sz w:val="27"/>
          <w:rtl/>
        </w:rPr>
        <w:t xml:space="preserve"> </w:t>
      </w:r>
      <w:r w:rsidRPr="00DC6DD8">
        <w:rPr>
          <w:rFonts w:ascii="Simplified Arabic" w:hAnsi="Simplified Arabic"/>
          <w:sz w:val="27"/>
          <w:rtl/>
        </w:rPr>
        <w:t>ومحبتي له لم أشتغل بشيء</w:t>
      </w:r>
      <w:r w:rsidR="00DD45B0" w:rsidRPr="00DC6DD8">
        <w:rPr>
          <w:rFonts w:ascii="Simplified Arabic" w:hAnsi="Simplified Arabic" w:hint="cs"/>
          <w:sz w:val="27"/>
          <w:rtl/>
        </w:rPr>
        <w:t>ٍ</w:t>
      </w:r>
      <w:r w:rsidRPr="00DC6DD8">
        <w:rPr>
          <w:rFonts w:ascii="Simplified Arabic" w:hAnsi="Simplified Arabic"/>
          <w:sz w:val="27"/>
          <w:rtl/>
        </w:rPr>
        <w:t xml:space="preserve"> سوى خدمته وصحبته، والذي كنت أتذك</w:t>
      </w:r>
      <w:r w:rsidR="00DD45B0" w:rsidRPr="00DC6DD8">
        <w:rPr>
          <w:rFonts w:ascii="Simplified Arabic" w:hAnsi="Simplified Arabic" w:hint="cs"/>
          <w:sz w:val="27"/>
          <w:rtl/>
        </w:rPr>
        <w:t>ّ</w:t>
      </w:r>
      <w:r w:rsidRPr="00DC6DD8">
        <w:rPr>
          <w:rFonts w:ascii="Simplified Arabic" w:hAnsi="Simplified Arabic"/>
          <w:sz w:val="27"/>
          <w:rtl/>
        </w:rPr>
        <w:t>ره مم</w:t>
      </w:r>
      <w:r w:rsidR="00DD45B0" w:rsidRPr="00DC6DD8">
        <w:rPr>
          <w:rFonts w:ascii="Simplified Arabic" w:hAnsi="Simplified Arabic" w:hint="cs"/>
          <w:sz w:val="27"/>
          <w:rtl/>
        </w:rPr>
        <w:t>ّ</w:t>
      </w:r>
      <w:r w:rsidRPr="00DC6DD8">
        <w:rPr>
          <w:rFonts w:ascii="Simplified Arabic" w:hAnsi="Simplified Arabic"/>
          <w:sz w:val="27"/>
          <w:rtl/>
        </w:rPr>
        <w:t>ا كنت</w:t>
      </w:r>
      <w:r w:rsidR="00DD45B0" w:rsidRPr="00DC6DD8">
        <w:rPr>
          <w:rFonts w:ascii="Simplified Arabic" w:hAnsi="Simplified Arabic" w:hint="cs"/>
          <w:sz w:val="27"/>
          <w:rtl/>
        </w:rPr>
        <w:t>ُ</w:t>
      </w:r>
      <w:r w:rsidRPr="00DC6DD8">
        <w:rPr>
          <w:rFonts w:ascii="Simplified Arabic" w:hAnsi="Simplified Arabic"/>
          <w:sz w:val="27"/>
          <w:rtl/>
        </w:rPr>
        <w:t xml:space="preserve"> سمعته منه قد سمعه من</w:t>
      </w:r>
      <w:r w:rsidR="00DD45B0" w:rsidRPr="00DC6DD8">
        <w:rPr>
          <w:rFonts w:ascii="Simplified Arabic" w:hAnsi="Simplified Arabic" w:hint="cs"/>
          <w:sz w:val="27"/>
          <w:rtl/>
        </w:rPr>
        <w:t>ّ</w:t>
      </w:r>
      <w:r w:rsidRPr="00DC6DD8">
        <w:rPr>
          <w:rFonts w:ascii="Simplified Arabic" w:hAnsi="Simplified Arabic"/>
          <w:sz w:val="27"/>
          <w:rtl/>
        </w:rPr>
        <w:t>ي عالم كثير من الناس ببلاد المغرب ومصر والحجاز، وقد انقرضوا وتفانوا وهؤلاء أهل بيتي وحفدتي قد دو</w:t>
      </w:r>
      <w:r w:rsidR="00DD45B0" w:rsidRPr="00DC6DD8">
        <w:rPr>
          <w:rFonts w:ascii="Simplified Arabic" w:hAnsi="Simplified Arabic" w:hint="cs"/>
          <w:sz w:val="27"/>
          <w:rtl/>
        </w:rPr>
        <w:t>َّ</w:t>
      </w:r>
      <w:r w:rsidRPr="00DC6DD8">
        <w:rPr>
          <w:rFonts w:ascii="Simplified Arabic" w:hAnsi="Simplified Arabic"/>
          <w:sz w:val="27"/>
          <w:rtl/>
        </w:rPr>
        <w:t>نوه</w:t>
      </w:r>
      <w:r w:rsidR="00DD45B0" w:rsidRPr="00DC6DD8">
        <w:rPr>
          <w:rFonts w:ascii="Simplified Arabic" w:hAnsi="Simplified Arabic" w:hint="cs"/>
          <w:sz w:val="27"/>
          <w:rtl/>
        </w:rPr>
        <w:t>،</w:t>
      </w:r>
      <w:r w:rsidRPr="00DC6DD8">
        <w:rPr>
          <w:rFonts w:ascii="Simplified Arabic" w:hAnsi="Simplified Arabic"/>
          <w:sz w:val="27"/>
          <w:rtl/>
        </w:rPr>
        <w:t xml:space="preserve"> فأخرجوا إلينا النسخة، فأخذ يملي علينا من حفظه</w:t>
      </w:r>
      <w:bookmarkStart w:id="56" w:name="_ftnref13"/>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72"/>
      </w:r>
      <w:bookmarkEnd w:id="56"/>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4B585D">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الرواية الثالثة: </w:t>
      </w:r>
      <w:r w:rsidRPr="00DC6DD8">
        <w:rPr>
          <w:rFonts w:ascii="Simplified Arabic" w:hAnsi="Simplified Arabic"/>
          <w:sz w:val="27"/>
          <w:rtl/>
        </w:rPr>
        <w:t>ما رواه الكراجكي(449هـ) قال: حد</w:t>
      </w:r>
      <w:r w:rsidR="00DD45B0" w:rsidRPr="00DC6DD8">
        <w:rPr>
          <w:rFonts w:ascii="Simplified Arabic" w:hAnsi="Simplified Arabic" w:hint="cs"/>
          <w:sz w:val="27"/>
          <w:rtl/>
        </w:rPr>
        <w:t>َّ</w:t>
      </w:r>
      <w:r w:rsidRPr="00DC6DD8">
        <w:rPr>
          <w:rFonts w:ascii="Simplified Arabic" w:hAnsi="Simplified Arabic"/>
          <w:sz w:val="27"/>
          <w:rtl/>
        </w:rPr>
        <w:t>ثني الشريف أبو الحسن طاهر بن موسى بن جعفر الحسني بمصر في شوال سنة سبع وأربعمائة قال</w:t>
      </w:r>
      <w:r w:rsidR="004B585D">
        <w:rPr>
          <w:rFonts w:ascii="Simplified Arabic" w:hAnsi="Simplified Arabic" w:hint="cs"/>
          <w:sz w:val="27"/>
          <w:rtl/>
        </w:rPr>
        <w:t>:</w:t>
      </w:r>
      <w:r w:rsidRPr="00DC6DD8">
        <w:rPr>
          <w:rFonts w:ascii="Simplified Arabic" w:hAnsi="Simplified Arabic"/>
          <w:sz w:val="27"/>
          <w:rtl/>
        </w:rPr>
        <w:t xml:space="preserve"> أخبرنا الشريف أبو القاسم ميمون ابن حمزة الحسني قال: رأيت المعم</w:t>
      </w:r>
      <w:r w:rsidR="00DD45B0" w:rsidRPr="00DC6DD8">
        <w:rPr>
          <w:rFonts w:ascii="Simplified Arabic" w:hAnsi="Simplified Arabic" w:hint="cs"/>
          <w:sz w:val="27"/>
          <w:rtl/>
        </w:rPr>
        <w:t>ّ</w:t>
      </w:r>
      <w:r w:rsidRPr="00DC6DD8">
        <w:rPr>
          <w:rFonts w:ascii="Simplified Arabic" w:hAnsi="Simplified Arabic"/>
          <w:sz w:val="27"/>
          <w:rtl/>
        </w:rPr>
        <w:t>ر المغربي</w:t>
      </w:r>
      <w:r w:rsidR="00DD45B0" w:rsidRPr="00DC6DD8">
        <w:rPr>
          <w:rFonts w:ascii="Simplified Arabic" w:hAnsi="Simplified Arabic" w:hint="cs"/>
          <w:sz w:val="27"/>
          <w:rtl/>
        </w:rPr>
        <w:t>،</w:t>
      </w:r>
      <w:r w:rsidRPr="00DC6DD8">
        <w:rPr>
          <w:rFonts w:ascii="Simplified Arabic" w:hAnsi="Simplified Arabic"/>
          <w:sz w:val="27"/>
          <w:rtl/>
        </w:rPr>
        <w:t xml:space="preserve"> وقد أ</w:t>
      </w:r>
      <w:r w:rsidR="00DD45B0" w:rsidRPr="00DC6DD8">
        <w:rPr>
          <w:rFonts w:ascii="Simplified Arabic" w:hAnsi="Simplified Arabic" w:hint="cs"/>
          <w:sz w:val="27"/>
          <w:rtl/>
        </w:rPr>
        <w:t>ُ</w:t>
      </w:r>
      <w:r w:rsidRPr="00DC6DD8">
        <w:rPr>
          <w:rFonts w:ascii="Simplified Arabic" w:hAnsi="Simplified Arabic"/>
          <w:sz w:val="27"/>
          <w:rtl/>
        </w:rPr>
        <w:t>تي به إلى الشريف أبي عبد الله محمد بن إسماعيل سنة</w:t>
      </w:r>
      <w:r w:rsidRPr="00DC6DD8">
        <w:rPr>
          <w:rFonts w:ascii="Simplified Arabic" w:hAnsi="Simplified Arabic" w:hint="cs"/>
          <w:sz w:val="27"/>
          <w:rtl/>
        </w:rPr>
        <w:t xml:space="preserve"> </w:t>
      </w:r>
      <w:r w:rsidRPr="00DC6DD8">
        <w:rPr>
          <w:rFonts w:ascii="Simplified Arabic" w:hAnsi="Simplified Arabic"/>
          <w:sz w:val="27"/>
          <w:rtl/>
        </w:rPr>
        <w:t>عشر وثلاثمائة</w:t>
      </w:r>
      <w:r w:rsidR="00DD45B0" w:rsidRPr="00DC6DD8">
        <w:rPr>
          <w:rFonts w:ascii="Simplified Arabic" w:hAnsi="Simplified Arabic" w:hint="cs"/>
          <w:sz w:val="27"/>
          <w:rtl/>
        </w:rPr>
        <w:t>،</w:t>
      </w:r>
      <w:r w:rsidRPr="00DC6DD8">
        <w:rPr>
          <w:rFonts w:ascii="Simplified Arabic" w:hAnsi="Simplified Arabic"/>
          <w:sz w:val="27"/>
          <w:rtl/>
        </w:rPr>
        <w:t xml:space="preserve"> وأدخل إلى داره ومن معه، وهم خمسة رجال</w:t>
      </w:r>
      <w:r w:rsidR="00DD45B0" w:rsidRPr="00DC6DD8">
        <w:rPr>
          <w:rFonts w:ascii="Simplified Arabic" w:hAnsi="Simplified Arabic" w:hint="cs"/>
          <w:sz w:val="27"/>
          <w:rtl/>
        </w:rPr>
        <w:t>،</w:t>
      </w:r>
      <w:r w:rsidRPr="00DC6DD8">
        <w:rPr>
          <w:rFonts w:ascii="Simplified Arabic" w:hAnsi="Simplified Arabic"/>
          <w:sz w:val="27"/>
          <w:rtl/>
        </w:rPr>
        <w:t xml:space="preserve"> وأغلقت الدار</w:t>
      </w:r>
      <w:r w:rsidR="00DD45B0" w:rsidRPr="00DC6DD8">
        <w:rPr>
          <w:rFonts w:ascii="Simplified Arabic" w:hAnsi="Simplified Arabic" w:hint="cs"/>
          <w:sz w:val="27"/>
          <w:rtl/>
        </w:rPr>
        <w:t>،</w:t>
      </w:r>
      <w:r w:rsidRPr="00DC6DD8">
        <w:rPr>
          <w:rFonts w:ascii="Simplified Arabic" w:hAnsi="Simplified Arabic"/>
          <w:sz w:val="27"/>
          <w:rtl/>
        </w:rPr>
        <w:t xml:space="preserve"> وازدحم الناس</w:t>
      </w:r>
      <w:r w:rsidR="00DD45B0" w:rsidRPr="00DC6DD8">
        <w:rPr>
          <w:rFonts w:ascii="Simplified Arabic" w:hAnsi="Simplified Arabic" w:hint="cs"/>
          <w:sz w:val="27"/>
          <w:rtl/>
        </w:rPr>
        <w:t>،</w:t>
      </w:r>
      <w:r w:rsidRPr="00DC6DD8">
        <w:rPr>
          <w:rFonts w:ascii="Simplified Arabic" w:hAnsi="Simplified Arabic"/>
          <w:sz w:val="27"/>
          <w:rtl/>
        </w:rPr>
        <w:t xml:space="preserve"> وحرصت في الوصول إلى الباب فما قدرت</w:t>
      </w:r>
      <w:r w:rsidR="00DD45B0" w:rsidRPr="00DC6DD8">
        <w:rPr>
          <w:rFonts w:ascii="Simplified Arabic" w:hAnsi="Simplified Arabic" w:hint="cs"/>
          <w:sz w:val="27"/>
          <w:rtl/>
        </w:rPr>
        <w:t>؛</w:t>
      </w:r>
      <w:r w:rsidRPr="00DC6DD8">
        <w:rPr>
          <w:rFonts w:ascii="Simplified Arabic" w:hAnsi="Simplified Arabic"/>
          <w:sz w:val="27"/>
          <w:rtl/>
        </w:rPr>
        <w:t xml:space="preserve"> لكثرة الزحام، فرأيت بعض غلمان الشريف أبي عبد الله محمد بن إسماعيل</w:t>
      </w:r>
      <w:r w:rsidR="00DD45B0" w:rsidRPr="00DC6DD8">
        <w:rPr>
          <w:rFonts w:ascii="Simplified Arabic" w:hAnsi="Simplified Arabic" w:hint="cs"/>
          <w:sz w:val="27"/>
          <w:rtl/>
        </w:rPr>
        <w:t>،</w:t>
      </w:r>
      <w:r w:rsidRPr="00DC6DD8">
        <w:rPr>
          <w:rFonts w:ascii="Simplified Arabic" w:hAnsi="Simplified Arabic"/>
          <w:sz w:val="27"/>
          <w:rtl/>
        </w:rPr>
        <w:t xml:space="preserve"> وهما قنبر وفرح، فعرّ</w:t>
      </w:r>
      <w:r w:rsidR="00DD45B0" w:rsidRPr="00DC6DD8">
        <w:rPr>
          <w:rFonts w:ascii="Simplified Arabic" w:hAnsi="Simplified Arabic" w:hint="cs"/>
          <w:sz w:val="27"/>
          <w:rtl/>
        </w:rPr>
        <w:t>َ</w:t>
      </w:r>
      <w:r w:rsidRPr="00DC6DD8">
        <w:rPr>
          <w:rFonts w:ascii="Simplified Arabic" w:hAnsi="Simplified Arabic"/>
          <w:sz w:val="27"/>
          <w:rtl/>
        </w:rPr>
        <w:t>فتهما أني أشتهي أنظره</w:t>
      </w:r>
      <w:r w:rsidR="00DD45B0" w:rsidRPr="00DC6DD8">
        <w:rPr>
          <w:rFonts w:ascii="Simplified Arabic" w:hAnsi="Simplified Arabic" w:hint="cs"/>
          <w:sz w:val="27"/>
          <w:rtl/>
        </w:rPr>
        <w:t>،</w:t>
      </w:r>
      <w:r w:rsidRPr="00DC6DD8">
        <w:rPr>
          <w:rFonts w:ascii="Simplified Arabic" w:hAnsi="Simplified Arabic"/>
          <w:sz w:val="27"/>
          <w:rtl/>
        </w:rPr>
        <w:t xml:space="preserve"> فقالا لي</w:t>
      </w:r>
      <w:r w:rsidR="00DD45B0" w:rsidRPr="00DC6DD8">
        <w:rPr>
          <w:rFonts w:ascii="Simplified Arabic" w:hAnsi="Simplified Arabic" w:hint="cs"/>
          <w:sz w:val="27"/>
          <w:rtl/>
        </w:rPr>
        <w:t>:</w:t>
      </w:r>
      <w:r w:rsidRPr="00DC6DD8">
        <w:rPr>
          <w:rFonts w:ascii="Simplified Arabic" w:hAnsi="Simplified Arabic"/>
          <w:sz w:val="27"/>
          <w:rtl/>
        </w:rPr>
        <w:t xml:space="preserve"> د</w:t>
      </w:r>
      <w:r w:rsidR="004B585D">
        <w:rPr>
          <w:rFonts w:ascii="Simplified Arabic" w:hAnsi="Simplified Arabic" w:hint="cs"/>
          <w:sz w:val="27"/>
          <w:rtl/>
        </w:rPr>
        <w:t>ُ</w:t>
      </w:r>
      <w:r w:rsidRPr="00DC6DD8">
        <w:rPr>
          <w:rFonts w:ascii="Simplified Arabic" w:hAnsi="Simplified Arabic"/>
          <w:sz w:val="27"/>
          <w:rtl/>
        </w:rPr>
        <w:t>ر</w:t>
      </w:r>
      <w:r w:rsidR="004B585D">
        <w:rPr>
          <w:rFonts w:ascii="Simplified Arabic" w:hAnsi="Simplified Arabic" w:hint="cs"/>
          <w:sz w:val="27"/>
          <w:rtl/>
        </w:rPr>
        <w:t>ْ</w:t>
      </w:r>
      <w:r w:rsidRPr="00DC6DD8">
        <w:rPr>
          <w:rFonts w:ascii="Simplified Arabic" w:hAnsi="Simplified Arabic"/>
          <w:sz w:val="27"/>
          <w:rtl/>
        </w:rPr>
        <w:t xml:space="preserve"> إلى باب الحمام بحيث لا يدري</w:t>
      </w:r>
      <w:r w:rsidRPr="00DC6DD8">
        <w:rPr>
          <w:rFonts w:ascii="Simplified Arabic" w:hAnsi="Simplified Arabic" w:hint="cs"/>
          <w:sz w:val="27"/>
          <w:rtl/>
        </w:rPr>
        <w:t xml:space="preserve"> </w:t>
      </w:r>
      <w:r w:rsidRPr="00DC6DD8">
        <w:rPr>
          <w:rFonts w:ascii="Simplified Arabic" w:hAnsi="Simplified Arabic"/>
          <w:sz w:val="27"/>
          <w:rtl/>
        </w:rPr>
        <w:t>بك، فصرت</w:t>
      </w:r>
      <w:r w:rsidR="00DD45B0" w:rsidRPr="00DC6DD8">
        <w:rPr>
          <w:rFonts w:ascii="Simplified Arabic" w:hAnsi="Simplified Arabic" w:hint="cs"/>
          <w:sz w:val="27"/>
          <w:rtl/>
        </w:rPr>
        <w:t>ُ</w:t>
      </w:r>
      <w:r w:rsidRPr="00DC6DD8">
        <w:rPr>
          <w:rFonts w:ascii="Simplified Arabic" w:hAnsi="Simplified Arabic"/>
          <w:sz w:val="27"/>
          <w:rtl/>
        </w:rPr>
        <w:t xml:space="preserve"> إليه</w:t>
      </w:r>
      <w:r w:rsidR="00DD45B0" w:rsidRPr="00DC6DD8">
        <w:rPr>
          <w:rFonts w:ascii="Simplified Arabic" w:hAnsi="Simplified Arabic" w:hint="cs"/>
          <w:sz w:val="27"/>
          <w:rtl/>
        </w:rPr>
        <w:t>،</w:t>
      </w:r>
      <w:r w:rsidRPr="00DC6DD8">
        <w:rPr>
          <w:rFonts w:ascii="Simplified Arabic" w:hAnsi="Simplified Arabic"/>
          <w:sz w:val="27"/>
          <w:rtl/>
        </w:rPr>
        <w:t xml:space="preserve"> ففتحا لي سر</w:t>
      </w:r>
      <w:r w:rsidR="00DD45B0" w:rsidRPr="00DC6DD8">
        <w:rPr>
          <w:rFonts w:ascii="Simplified Arabic" w:hAnsi="Simplified Arabic" w:hint="cs"/>
          <w:sz w:val="27"/>
          <w:rtl/>
        </w:rPr>
        <w:t>ّ</w:t>
      </w:r>
      <w:r w:rsidRPr="00DC6DD8">
        <w:rPr>
          <w:rFonts w:ascii="Simplified Arabic" w:hAnsi="Simplified Arabic"/>
          <w:sz w:val="27"/>
          <w:rtl/>
        </w:rPr>
        <w:t>ا</w:t>
      </w:r>
      <w:r w:rsidR="00DD45B0" w:rsidRPr="00DC6DD8">
        <w:rPr>
          <w:rFonts w:ascii="Simplified Arabic" w:hAnsi="Simplified Arabic" w:hint="cs"/>
          <w:sz w:val="27"/>
          <w:rtl/>
        </w:rPr>
        <w:t>ً،</w:t>
      </w:r>
      <w:r w:rsidRPr="00DC6DD8">
        <w:rPr>
          <w:rFonts w:ascii="Simplified Arabic" w:hAnsi="Simplified Arabic"/>
          <w:sz w:val="27"/>
          <w:rtl/>
        </w:rPr>
        <w:t xml:space="preserve"> ودخلت</w:t>
      </w:r>
      <w:r w:rsidR="00DD45B0" w:rsidRPr="00DC6DD8">
        <w:rPr>
          <w:rFonts w:ascii="Simplified Arabic" w:hAnsi="Simplified Arabic" w:hint="cs"/>
          <w:sz w:val="27"/>
          <w:rtl/>
        </w:rPr>
        <w:t>،</w:t>
      </w:r>
      <w:r w:rsidRPr="00DC6DD8">
        <w:rPr>
          <w:rFonts w:ascii="Simplified Arabic" w:hAnsi="Simplified Arabic"/>
          <w:sz w:val="27"/>
          <w:rtl/>
        </w:rPr>
        <w:t xml:space="preserve"> وأغلق الباب</w:t>
      </w:r>
      <w:r w:rsidR="00DD45B0" w:rsidRPr="00DC6DD8">
        <w:rPr>
          <w:rFonts w:ascii="Simplified Arabic" w:hAnsi="Simplified Arabic" w:hint="cs"/>
          <w:sz w:val="27"/>
          <w:rtl/>
        </w:rPr>
        <w:t>،</w:t>
      </w:r>
      <w:r w:rsidRPr="00DC6DD8">
        <w:rPr>
          <w:rFonts w:ascii="Simplified Arabic" w:hAnsi="Simplified Arabic"/>
          <w:sz w:val="27"/>
          <w:rtl/>
        </w:rPr>
        <w:t xml:space="preserve"> وحصلت في </w:t>
      </w:r>
      <w:r w:rsidRPr="00DC6DD8">
        <w:rPr>
          <w:rFonts w:ascii="Simplified Arabic" w:hAnsi="Simplified Arabic"/>
          <w:sz w:val="27"/>
          <w:rtl/>
        </w:rPr>
        <w:lastRenderedPageBreak/>
        <w:t>مسلخ الحمام، وإذا قد فرش له ليدخل الحمام</w:t>
      </w:r>
      <w:r w:rsidR="00A90B20" w:rsidRPr="00DC6DD8">
        <w:rPr>
          <w:rFonts w:ascii="Simplified Arabic" w:hAnsi="Simplified Arabic" w:hint="cs"/>
          <w:sz w:val="27"/>
          <w:rtl/>
        </w:rPr>
        <w:t>،</w:t>
      </w:r>
      <w:r w:rsidRPr="00DC6DD8">
        <w:rPr>
          <w:rFonts w:ascii="Simplified Arabic" w:hAnsi="Simplified Arabic"/>
          <w:sz w:val="27"/>
          <w:rtl/>
        </w:rPr>
        <w:t xml:space="preserve"> فجلست يسيرا</w:t>
      </w:r>
      <w:r w:rsidR="00A90B20" w:rsidRPr="00DC6DD8">
        <w:rPr>
          <w:rFonts w:ascii="Simplified Arabic" w:hAnsi="Simplified Arabic" w:hint="cs"/>
          <w:sz w:val="27"/>
          <w:rtl/>
        </w:rPr>
        <w:t>ً،</w:t>
      </w:r>
      <w:r w:rsidRPr="00DC6DD8">
        <w:rPr>
          <w:rFonts w:ascii="Simplified Arabic" w:hAnsi="Simplified Arabic"/>
          <w:sz w:val="27"/>
          <w:rtl/>
        </w:rPr>
        <w:t xml:space="preserve"> فإذا به قد دخل رجل نحيف الجسم ربع من الرجال خفيف العارضين آدم اللون إلى القصر أقرب ما هو أسود الشعر، يقدر ال</w:t>
      </w:r>
      <w:r w:rsidR="004B585D">
        <w:rPr>
          <w:rFonts w:ascii="Simplified Arabic" w:hAnsi="Simplified Arabic" w:hint="cs"/>
          <w:sz w:val="27"/>
          <w:rtl/>
        </w:rPr>
        <w:t>إ</w:t>
      </w:r>
      <w:r w:rsidRPr="00DC6DD8">
        <w:rPr>
          <w:rFonts w:ascii="Simplified Arabic" w:hAnsi="Simplified Arabic"/>
          <w:sz w:val="27"/>
          <w:rtl/>
        </w:rPr>
        <w:t>نسان أن له نحواً من أربعين سنة</w:t>
      </w:r>
      <w:r w:rsidR="00A90B20" w:rsidRPr="00DC6DD8">
        <w:rPr>
          <w:rFonts w:ascii="Simplified Arabic" w:hAnsi="Simplified Arabic" w:hint="cs"/>
          <w:sz w:val="27"/>
          <w:rtl/>
        </w:rPr>
        <w:t>،</w:t>
      </w:r>
      <w:r w:rsidRPr="00DC6DD8">
        <w:rPr>
          <w:rFonts w:ascii="Simplified Arabic" w:hAnsi="Simplified Arabic"/>
          <w:sz w:val="27"/>
          <w:rtl/>
        </w:rPr>
        <w:t xml:space="preserve"> وفي صدغه أثر كأنه</w:t>
      </w:r>
      <w:r w:rsidRPr="00DC6DD8">
        <w:rPr>
          <w:rFonts w:ascii="Simplified Arabic" w:hAnsi="Simplified Arabic" w:hint="cs"/>
          <w:sz w:val="27"/>
          <w:rtl/>
        </w:rPr>
        <w:t xml:space="preserve"> </w:t>
      </w:r>
      <w:r w:rsidRPr="00DC6DD8">
        <w:rPr>
          <w:rFonts w:ascii="Simplified Arabic" w:hAnsi="Simplified Arabic"/>
          <w:sz w:val="27"/>
          <w:rtl/>
        </w:rPr>
        <w:t>ضربة</w:t>
      </w:r>
      <w:r w:rsidR="00A90B20" w:rsidRPr="00DC6DD8">
        <w:rPr>
          <w:rFonts w:ascii="Simplified Arabic" w:hAnsi="Simplified Arabic" w:hint="cs"/>
          <w:sz w:val="27"/>
          <w:rtl/>
        </w:rPr>
        <w:t>،</w:t>
      </w:r>
      <w:r w:rsidRPr="00DC6DD8">
        <w:rPr>
          <w:rFonts w:ascii="Simplified Arabic" w:hAnsi="Simplified Arabic"/>
          <w:sz w:val="27"/>
          <w:rtl/>
        </w:rPr>
        <w:t xml:space="preserve"> فلما تمكّن من الجلوس والنفر معه</w:t>
      </w:r>
      <w:r w:rsidR="00A90B20" w:rsidRPr="00DC6DD8">
        <w:rPr>
          <w:rFonts w:ascii="Simplified Arabic" w:hAnsi="Simplified Arabic" w:hint="cs"/>
          <w:sz w:val="27"/>
          <w:rtl/>
        </w:rPr>
        <w:t>،</w:t>
      </w:r>
      <w:r w:rsidRPr="00DC6DD8">
        <w:rPr>
          <w:rFonts w:ascii="Simplified Arabic" w:hAnsi="Simplified Arabic"/>
          <w:sz w:val="27"/>
          <w:rtl/>
        </w:rPr>
        <w:t xml:space="preserve"> وأراد خلع ثيابه</w:t>
      </w:r>
      <w:r w:rsidR="00A90B20" w:rsidRPr="00DC6DD8">
        <w:rPr>
          <w:rFonts w:ascii="Simplified Arabic" w:hAnsi="Simplified Arabic" w:hint="cs"/>
          <w:sz w:val="27"/>
          <w:rtl/>
        </w:rPr>
        <w:t>،</w:t>
      </w:r>
      <w:r w:rsidRPr="00DC6DD8">
        <w:rPr>
          <w:rFonts w:ascii="Simplified Arabic" w:hAnsi="Simplified Arabic"/>
          <w:sz w:val="27"/>
          <w:rtl/>
        </w:rPr>
        <w:t xml:space="preserve"> قلت: ما هذه الضربة؟ قال: أردت أن أناول مولاي أمير المؤمنين علي</w:t>
      </w:r>
      <w:r w:rsidR="00A90B20"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xml:space="preserve"> السوط يوم النهروان فنفض الفرس رأسه فضربني اللجام</w:t>
      </w:r>
      <w:r w:rsidR="00A90B20" w:rsidRPr="00DC6DD8">
        <w:rPr>
          <w:rFonts w:ascii="Simplified Arabic" w:hAnsi="Simplified Arabic" w:hint="cs"/>
          <w:sz w:val="27"/>
          <w:rtl/>
        </w:rPr>
        <w:t>،</w:t>
      </w:r>
      <w:r w:rsidRPr="00DC6DD8">
        <w:rPr>
          <w:rFonts w:ascii="Simplified Arabic" w:hAnsi="Simplified Arabic"/>
          <w:sz w:val="27"/>
          <w:rtl/>
        </w:rPr>
        <w:t xml:space="preserve"> وكان مدجاً (مستكحماً) فشج</w:t>
      </w:r>
      <w:r w:rsidR="00A90B20" w:rsidRPr="00DC6DD8">
        <w:rPr>
          <w:rFonts w:ascii="Simplified Arabic" w:hAnsi="Simplified Arabic" w:hint="cs"/>
          <w:sz w:val="27"/>
          <w:rtl/>
        </w:rPr>
        <w:t>ّ</w:t>
      </w:r>
      <w:r w:rsidRPr="00DC6DD8">
        <w:rPr>
          <w:rFonts w:ascii="Simplified Arabic" w:hAnsi="Simplified Arabic"/>
          <w:sz w:val="27"/>
          <w:rtl/>
        </w:rPr>
        <w:t>ني! فقلت له: أدخلت هذه البلدة قديماً؟ قال: نعم، وكان موضع</w:t>
      </w:r>
      <w:r w:rsidRPr="00DC6DD8">
        <w:rPr>
          <w:rFonts w:ascii="Simplified Arabic" w:hAnsi="Simplified Arabic" w:hint="cs"/>
          <w:sz w:val="27"/>
          <w:rtl/>
        </w:rPr>
        <w:t xml:space="preserve"> </w:t>
      </w:r>
      <w:r w:rsidRPr="00DC6DD8">
        <w:rPr>
          <w:rFonts w:ascii="Simplified Arabic" w:hAnsi="Simplified Arabic"/>
          <w:sz w:val="27"/>
          <w:rtl/>
        </w:rPr>
        <w:t>جامعكم الفلاني مبقلة</w:t>
      </w:r>
      <w:r w:rsidR="00A90B20" w:rsidRPr="00DC6DD8">
        <w:rPr>
          <w:rFonts w:ascii="Simplified Arabic" w:hAnsi="Simplified Arabic" w:hint="cs"/>
          <w:sz w:val="27"/>
          <w:rtl/>
        </w:rPr>
        <w:t>،</w:t>
      </w:r>
      <w:r w:rsidRPr="00DC6DD8">
        <w:rPr>
          <w:rFonts w:ascii="Simplified Arabic" w:hAnsi="Simplified Arabic"/>
          <w:sz w:val="27"/>
          <w:rtl/>
        </w:rPr>
        <w:t xml:space="preserve"> وفيها قبر. فقلت: هؤلاء أصحابك؟ فقال: ولدي وولد ولدي، ثم دخل الحمام</w:t>
      </w:r>
      <w:r w:rsidR="00A90B20" w:rsidRPr="00DC6DD8">
        <w:rPr>
          <w:rFonts w:ascii="Simplified Arabic" w:hAnsi="Simplified Arabic" w:hint="cs"/>
          <w:sz w:val="27"/>
          <w:rtl/>
        </w:rPr>
        <w:t>،</w:t>
      </w:r>
      <w:r w:rsidRPr="00DC6DD8">
        <w:rPr>
          <w:rFonts w:ascii="Simplified Arabic" w:hAnsi="Simplified Arabic"/>
          <w:sz w:val="27"/>
          <w:rtl/>
        </w:rPr>
        <w:t xml:space="preserve"> فجلست حتى خرج ولبس ثيابه</w:t>
      </w:r>
      <w:r w:rsidR="00A90B20" w:rsidRPr="00DC6DD8">
        <w:rPr>
          <w:rFonts w:ascii="Simplified Arabic" w:hAnsi="Simplified Arabic" w:hint="cs"/>
          <w:sz w:val="27"/>
          <w:rtl/>
        </w:rPr>
        <w:t>،</w:t>
      </w:r>
      <w:r w:rsidRPr="00DC6DD8">
        <w:rPr>
          <w:rFonts w:ascii="Simplified Arabic" w:hAnsi="Simplified Arabic"/>
          <w:sz w:val="27"/>
          <w:rtl/>
        </w:rPr>
        <w:t xml:space="preserve"> فرأيت عنفقته قد ابيض</w:t>
      </w:r>
      <w:r w:rsidR="00A90B20" w:rsidRPr="00DC6DD8">
        <w:rPr>
          <w:rFonts w:ascii="Simplified Arabic" w:hAnsi="Simplified Arabic" w:hint="cs"/>
          <w:sz w:val="27"/>
          <w:rtl/>
        </w:rPr>
        <w:t>ّ</w:t>
      </w:r>
      <w:r w:rsidRPr="00DC6DD8">
        <w:rPr>
          <w:rFonts w:ascii="Simplified Arabic" w:hAnsi="Simplified Arabic"/>
          <w:sz w:val="27"/>
          <w:rtl/>
        </w:rPr>
        <w:t>ت</w:t>
      </w:r>
      <w:r w:rsidR="00A90B20" w:rsidRPr="00DC6DD8">
        <w:rPr>
          <w:rFonts w:ascii="Simplified Arabic" w:hAnsi="Simplified Arabic" w:hint="cs"/>
          <w:sz w:val="27"/>
          <w:rtl/>
        </w:rPr>
        <w:t>،</w:t>
      </w:r>
      <w:r w:rsidRPr="00DC6DD8">
        <w:rPr>
          <w:rFonts w:ascii="Simplified Arabic" w:hAnsi="Simplified Arabic"/>
          <w:sz w:val="27"/>
          <w:rtl/>
        </w:rPr>
        <w:t xml:space="preserve"> فقلت له: كان بها صباغ</w:t>
      </w:r>
      <w:r w:rsidR="00A90B20" w:rsidRPr="00DC6DD8">
        <w:rPr>
          <w:rFonts w:ascii="Simplified Arabic" w:hAnsi="Simplified Arabic" w:hint="cs"/>
          <w:sz w:val="27"/>
          <w:rtl/>
        </w:rPr>
        <w:t>ٌ</w:t>
      </w:r>
      <w:r w:rsidRPr="00DC6DD8">
        <w:rPr>
          <w:rFonts w:ascii="Simplified Arabic" w:hAnsi="Simplified Arabic"/>
          <w:sz w:val="27"/>
          <w:rtl/>
        </w:rPr>
        <w:t>؟ قال: لا</w:t>
      </w:r>
      <w:r w:rsidR="00A90B20" w:rsidRPr="00DC6DD8">
        <w:rPr>
          <w:rFonts w:ascii="Simplified Arabic" w:hAnsi="Simplified Arabic" w:hint="cs"/>
          <w:sz w:val="27"/>
          <w:rtl/>
        </w:rPr>
        <w:t>،</w:t>
      </w:r>
      <w:r w:rsidRPr="00DC6DD8">
        <w:rPr>
          <w:rFonts w:ascii="Simplified Arabic" w:hAnsi="Simplified Arabic"/>
          <w:sz w:val="27"/>
          <w:rtl/>
        </w:rPr>
        <w:t xml:space="preserve"> ولكن إذا جعت</w:t>
      </w:r>
      <w:r w:rsidR="004B585D">
        <w:rPr>
          <w:rFonts w:ascii="Simplified Arabic" w:hAnsi="Simplified Arabic" w:hint="cs"/>
          <w:sz w:val="27"/>
          <w:rtl/>
        </w:rPr>
        <w:t>ُ</w:t>
      </w:r>
      <w:r w:rsidRPr="00DC6DD8">
        <w:rPr>
          <w:rFonts w:ascii="Simplified Arabic" w:hAnsi="Simplified Arabic"/>
          <w:sz w:val="27"/>
          <w:rtl/>
        </w:rPr>
        <w:t xml:space="preserve"> ابيض</w:t>
      </w:r>
      <w:r w:rsidR="004B585D">
        <w:rPr>
          <w:rFonts w:ascii="Simplified Arabic" w:hAnsi="Simplified Arabic" w:hint="cs"/>
          <w:sz w:val="27"/>
          <w:rtl/>
        </w:rPr>
        <w:t>َّ</w:t>
      </w:r>
      <w:r w:rsidRPr="00DC6DD8">
        <w:rPr>
          <w:rFonts w:ascii="Simplified Arabic" w:hAnsi="Simplified Arabic"/>
          <w:sz w:val="27"/>
          <w:rtl/>
        </w:rPr>
        <w:t>ت</w:t>
      </w:r>
      <w:r w:rsidR="004B585D">
        <w:rPr>
          <w:rFonts w:ascii="Simplified Arabic" w:hAnsi="Simplified Arabic" w:hint="cs"/>
          <w:sz w:val="27"/>
          <w:rtl/>
        </w:rPr>
        <w:t>ْ</w:t>
      </w:r>
      <w:r w:rsidR="00A90B20" w:rsidRPr="00DC6DD8">
        <w:rPr>
          <w:rFonts w:ascii="Simplified Arabic" w:hAnsi="Simplified Arabic" w:hint="cs"/>
          <w:sz w:val="27"/>
          <w:rtl/>
        </w:rPr>
        <w:t>،</w:t>
      </w:r>
      <w:r w:rsidRPr="00DC6DD8">
        <w:rPr>
          <w:rFonts w:ascii="Simplified Arabic" w:hAnsi="Simplified Arabic"/>
          <w:sz w:val="27"/>
          <w:rtl/>
        </w:rPr>
        <w:t xml:space="preserve"> وشبعت</w:t>
      </w:r>
      <w:r w:rsidR="004B585D">
        <w:rPr>
          <w:rFonts w:ascii="Simplified Arabic" w:hAnsi="Simplified Arabic" w:hint="cs"/>
          <w:sz w:val="27"/>
          <w:rtl/>
        </w:rPr>
        <w:t>ُ</w:t>
      </w:r>
      <w:r w:rsidRPr="00DC6DD8">
        <w:rPr>
          <w:rFonts w:ascii="Simplified Arabic" w:hAnsi="Simplified Arabic"/>
          <w:sz w:val="27"/>
          <w:rtl/>
        </w:rPr>
        <w:t xml:space="preserve"> إذا اسود</w:t>
      </w:r>
      <w:r w:rsidR="004B585D">
        <w:rPr>
          <w:rFonts w:ascii="Simplified Arabic" w:hAnsi="Simplified Arabic" w:hint="cs"/>
          <w:sz w:val="27"/>
          <w:rtl/>
        </w:rPr>
        <w:t>َّ</w:t>
      </w:r>
      <w:r w:rsidRPr="00DC6DD8">
        <w:rPr>
          <w:rFonts w:ascii="Simplified Arabic" w:hAnsi="Simplified Arabic"/>
          <w:sz w:val="27"/>
          <w:rtl/>
        </w:rPr>
        <w:t>ت</w:t>
      </w:r>
      <w:r w:rsidR="004B585D">
        <w:rPr>
          <w:rFonts w:ascii="Simplified Arabic" w:hAnsi="Simplified Arabic" w:hint="cs"/>
          <w:sz w:val="27"/>
          <w:rtl/>
        </w:rPr>
        <w:t>ْ</w:t>
      </w:r>
      <w:r w:rsidRPr="00DC6DD8">
        <w:rPr>
          <w:rFonts w:ascii="Simplified Arabic" w:hAnsi="Simplified Arabic"/>
          <w:sz w:val="27"/>
          <w:rtl/>
        </w:rPr>
        <w:t>، فقلت: قمْ ادخلْ الدار حت</w:t>
      </w:r>
      <w:r w:rsidR="00A90B20" w:rsidRPr="00DC6DD8">
        <w:rPr>
          <w:rFonts w:ascii="Simplified Arabic" w:hAnsi="Simplified Arabic" w:hint="cs"/>
          <w:sz w:val="27"/>
          <w:rtl/>
        </w:rPr>
        <w:t>ّ</w:t>
      </w:r>
      <w:r w:rsidRPr="00DC6DD8">
        <w:rPr>
          <w:rFonts w:ascii="Simplified Arabic" w:hAnsi="Simplified Arabic"/>
          <w:sz w:val="27"/>
          <w:rtl/>
        </w:rPr>
        <w:t>ى تأكل</w:t>
      </w:r>
      <w:r w:rsidR="00A90B20" w:rsidRPr="00DC6DD8">
        <w:rPr>
          <w:rFonts w:ascii="Simplified Arabic" w:hAnsi="Simplified Arabic" w:hint="cs"/>
          <w:sz w:val="27"/>
          <w:rtl/>
        </w:rPr>
        <w:t>،</w:t>
      </w:r>
      <w:r w:rsidRPr="00DC6DD8">
        <w:rPr>
          <w:rFonts w:ascii="Simplified Arabic" w:hAnsi="Simplified Arabic"/>
          <w:sz w:val="27"/>
          <w:rtl/>
        </w:rPr>
        <w:t xml:space="preserve"> فدخل الباب</w:t>
      </w:r>
      <w:r w:rsidR="00A90B20" w:rsidRPr="00DC6DD8">
        <w:rPr>
          <w:rFonts w:hint="cs"/>
          <w:sz w:val="27"/>
          <w:rtl/>
        </w:rPr>
        <w:t>.</w:t>
      </w:r>
      <w:r w:rsidRPr="00DC6DD8">
        <w:rPr>
          <w:rFonts w:ascii="Simplified Arabic" w:hAnsi="Simplified Arabic"/>
          <w:sz w:val="27"/>
          <w:rtl/>
        </w:rPr>
        <w:t xml:space="preserve"> ثم نقل الكراجكي رواية</w:t>
      </w:r>
      <w:r w:rsidRPr="00DC6DD8">
        <w:rPr>
          <w:rFonts w:ascii="Simplified Arabic" w:hAnsi="Simplified Arabic" w:hint="cs"/>
          <w:sz w:val="27"/>
          <w:rtl/>
        </w:rPr>
        <w:t xml:space="preserve"> </w:t>
      </w:r>
      <w:r w:rsidRPr="00DC6DD8">
        <w:rPr>
          <w:rFonts w:ascii="Simplified Arabic" w:hAnsi="Simplified Arabic"/>
          <w:sz w:val="27"/>
          <w:rtl/>
        </w:rPr>
        <w:t>الصدوق الأولى</w:t>
      </w:r>
      <w:bookmarkStart w:id="57" w:name="_ftnref14"/>
      <w:r w:rsidRPr="00DC6DD8">
        <w:rPr>
          <w:rFonts w:ascii="Simplified Arabic" w:hAnsi="Simplified Arabic"/>
          <w:sz w:val="27"/>
          <w:vertAlign w:val="superscript"/>
          <w:rtl/>
        </w:rPr>
        <w:t>(</w:t>
      </w:r>
      <w:r w:rsidRPr="00DC6DD8">
        <w:rPr>
          <w:rStyle w:val="ac"/>
          <w:rFonts w:ascii="Simplified Arabic" w:hAnsi="Simplified Arabic"/>
          <w:sz w:val="27"/>
          <w:rtl/>
        </w:rPr>
        <w:endnoteReference w:id="673"/>
      </w:r>
      <w:bookmarkEnd w:id="57"/>
      <w:r w:rsidRPr="00DC6DD8">
        <w:rPr>
          <w:rFonts w:ascii="Simplified Arabic" w:hAnsi="Simplified Arabic"/>
          <w:sz w:val="27"/>
          <w:vertAlign w:val="superscript"/>
          <w:rtl/>
        </w:rPr>
        <w:t>)</w:t>
      </w:r>
      <w:r w:rsidRPr="00DC6DD8">
        <w:rPr>
          <w:rFonts w:ascii="Simplified Arabic" w:hAnsi="Simplified Arabic"/>
          <w:sz w:val="27"/>
          <w:rtl/>
        </w:rPr>
        <w:t xml:space="preserve">. ثم قال: </w:t>
      </w:r>
      <w:r w:rsidRPr="00DC6DD8">
        <w:rPr>
          <w:rFonts w:hint="eastAsia"/>
          <w:sz w:val="24"/>
          <w:szCs w:val="24"/>
          <w:rtl/>
        </w:rPr>
        <w:t>«</w:t>
      </w:r>
      <w:r w:rsidRPr="00DC6DD8">
        <w:rPr>
          <w:rFonts w:ascii="Simplified Arabic" w:hAnsi="Simplified Arabic"/>
          <w:sz w:val="27"/>
          <w:rtl/>
        </w:rPr>
        <w:t>قال أبو بكر المعروف بالمفيد: رأيت أثر الشجّة في وجهه، وقال: أخبرت أمير المؤمنين</w:t>
      </w:r>
      <w:r w:rsidR="00210F2D" w:rsidRPr="00210F2D">
        <w:rPr>
          <w:rFonts w:cs="Mosawi" w:hint="cs"/>
          <w:sz w:val="22"/>
          <w:szCs w:val="22"/>
          <w:rtl/>
        </w:rPr>
        <w:t>×</w:t>
      </w:r>
      <w:r w:rsidRPr="00DC6DD8">
        <w:rPr>
          <w:rFonts w:ascii="Simplified Arabic" w:hAnsi="Simplified Arabic"/>
          <w:sz w:val="27"/>
          <w:rtl/>
        </w:rPr>
        <w:t xml:space="preserve"> بحديثي وقصّتي في سفري وموت أبي وعمّي والعين التي شربت منها وحدي، فقال: </w:t>
      </w:r>
      <w:r w:rsidR="009307F9" w:rsidRPr="00DC6DD8">
        <w:rPr>
          <w:rFonts w:ascii="Simplified Arabic" w:hAnsi="Simplified Arabic"/>
          <w:sz w:val="27"/>
          <w:rtl/>
        </w:rPr>
        <w:t xml:space="preserve">هذه عين لم يشرب منها أحد </w:t>
      </w:r>
      <w:r w:rsidR="009307F9" w:rsidRPr="00DC6DD8">
        <w:rPr>
          <w:rFonts w:ascii="Simplified Arabic" w:hAnsi="Simplified Arabic" w:hint="cs"/>
          <w:sz w:val="27"/>
          <w:rtl/>
        </w:rPr>
        <w:t>إ</w:t>
      </w:r>
      <w:r w:rsidR="009307F9" w:rsidRPr="00DC6DD8">
        <w:rPr>
          <w:rFonts w:ascii="Simplified Arabic" w:hAnsi="Simplified Arabic"/>
          <w:sz w:val="27"/>
          <w:rtl/>
        </w:rPr>
        <w:t>ل</w:t>
      </w:r>
      <w:r w:rsidRPr="00DC6DD8">
        <w:rPr>
          <w:rFonts w:ascii="Simplified Arabic" w:hAnsi="Simplified Arabic"/>
          <w:sz w:val="27"/>
          <w:rtl/>
        </w:rPr>
        <w:t>ا</w:t>
      </w:r>
      <w:r w:rsidR="009307F9" w:rsidRPr="00DC6DD8">
        <w:rPr>
          <w:rFonts w:ascii="Simplified Arabic" w:hAnsi="Simplified Arabic" w:hint="cs"/>
          <w:sz w:val="27"/>
          <w:rtl/>
        </w:rPr>
        <w:t>ّ</w:t>
      </w:r>
      <w:r w:rsidRPr="00DC6DD8">
        <w:rPr>
          <w:rFonts w:ascii="Simplified Arabic" w:hAnsi="Simplified Arabic"/>
          <w:sz w:val="27"/>
          <w:rtl/>
        </w:rPr>
        <w:t xml:space="preserve"> عمّر عمراً طويلا</w:t>
      </w:r>
      <w:r w:rsidR="009307F9" w:rsidRPr="00DC6DD8">
        <w:rPr>
          <w:rFonts w:ascii="Simplified Arabic" w:hAnsi="Simplified Arabic" w:hint="cs"/>
          <w:sz w:val="27"/>
          <w:rtl/>
        </w:rPr>
        <w:t>ً</w:t>
      </w:r>
      <w:r w:rsidRPr="00DC6DD8">
        <w:rPr>
          <w:rFonts w:ascii="Simplified Arabic" w:hAnsi="Simplified Arabic"/>
          <w:sz w:val="27"/>
          <w:rtl/>
        </w:rPr>
        <w:t>، ف</w:t>
      </w:r>
      <w:r w:rsidR="009307F9" w:rsidRPr="00DC6DD8">
        <w:rPr>
          <w:rFonts w:ascii="Simplified Arabic" w:hAnsi="Simplified Arabic" w:hint="cs"/>
          <w:sz w:val="27"/>
          <w:rtl/>
        </w:rPr>
        <w:t>ا</w:t>
      </w:r>
      <w:r w:rsidRPr="00DC6DD8">
        <w:rPr>
          <w:rFonts w:ascii="Simplified Arabic" w:hAnsi="Simplified Arabic"/>
          <w:sz w:val="27"/>
          <w:rtl/>
        </w:rPr>
        <w:t>بشر</w:t>
      </w:r>
      <w:r w:rsidR="009307F9" w:rsidRPr="00DC6DD8">
        <w:rPr>
          <w:rFonts w:ascii="Simplified Arabic" w:hAnsi="Simplified Arabic" w:hint="cs"/>
          <w:sz w:val="27"/>
          <w:rtl/>
        </w:rPr>
        <w:t>،</w:t>
      </w:r>
      <w:r w:rsidRPr="00DC6DD8">
        <w:rPr>
          <w:rFonts w:ascii="Simplified Arabic" w:hAnsi="Simplified Arabic"/>
          <w:sz w:val="27"/>
          <w:rtl/>
        </w:rPr>
        <w:t xml:space="preserve"> ف</w:t>
      </w:r>
      <w:r w:rsidR="009307F9" w:rsidRPr="00DC6DD8">
        <w:rPr>
          <w:rFonts w:ascii="Simplified Arabic" w:hAnsi="Simplified Arabic" w:hint="cs"/>
          <w:sz w:val="27"/>
          <w:rtl/>
        </w:rPr>
        <w:t>إ</w:t>
      </w:r>
      <w:r w:rsidRPr="00DC6DD8">
        <w:rPr>
          <w:rFonts w:ascii="Simplified Arabic" w:hAnsi="Simplified Arabic"/>
          <w:sz w:val="27"/>
          <w:rtl/>
        </w:rPr>
        <w:t>نّك تعمّ</w:t>
      </w:r>
      <w:r w:rsidR="004B585D">
        <w:rPr>
          <w:rFonts w:ascii="Simplified Arabic" w:hAnsi="Simplified Arabic" w:hint="cs"/>
          <w:sz w:val="27"/>
          <w:rtl/>
        </w:rPr>
        <w:t>ِ</w:t>
      </w:r>
      <w:r w:rsidRPr="00DC6DD8">
        <w:rPr>
          <w:rFonts w:ascii="Simplified Arabic" w:hAnsi="Simplified Arabic"/>
          <w:sz w:val="27"/>
          <w:rtl/>
        </w:rPr>
        <w:t>ر</w:t>
      </w:r>
      <w:r w:rsidR="004B585D">
        <w:rPr>
          <w:rFonts w:ascii="Simplified Arabic" w:hAnsi="Simplified Arabic" w:hint="cs"/>
          <w:sz w:val="27"/>
          <w:rtl/>
        </w:rPr>
        <w:t>،</w:t>
      </w:r>
      <w:r w:rsidRPr="00DC6DD8">
        <w:rPr>
          <w:rFonts w:ascii="Simplified Arabic" w:hAnsi="Simplified Arabic"/>
          <w:sz w:val="27"/>
          <w:rtl/>
        </w:rPr>
        <w:t xml:space="preserve"> ما كنت</w:t>
      </w:r>
      <w:r w:rsidRPr="00DC6DD8">
        <w:rPr>
          <w:rFonts w:ascii="Simplified Arabic" w:hAnsi="Simplified Arabic" w:hint="cs"/>
          <w:sz w:val="27"/>
          <w:rtl/>
        </w:rPr>
        <w:t xml:space="preserve"> </w:t>
      </w:r>
      <w:r w:rsidRPr="00DC6DD8">
        <w:rPr>
          <w:rFonts w:ascii="Simplified Arabic" w:hAnsi="Simplified Arabic"/>
          <w:sz w:val="27"/>
          <w:rtl/>
        </w:rPr>
        <w:t>لتجدها بعد شربك منها</w:t>
      </w:r>
      <w:bookmarkStart w:id="58" w:name="_ftnref15"/>
      <w:r w:rsidR="009307F9"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74"/>
      </w:r>
      <w:bookmarkEnd w:id="58"/>
      <w:r w:rsidRPr="00DC6DD8">
        <w:rPr>
          <w:rFonts w:ascii="Simplified Arabic" w:hAnsi="Simplified Arabic"/>
          <w:sz w:val="27"/>
          <w:vertAlign w:val="superscript"/>
          <w:rtl/>
        </w:rPr>
        <w:t>)</w:t>
      </w:r>
      <w:r w:rsidRPr="00DC6DD8">
        <w:rPr>
          <w:rFonts w:ascii="Simplified Arabic" w:hAnsi="Simplified Arabic" w:hint="cs"/>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b/>
          <w:bCs/>
          <w:sz w:val="27"/>
          <w:rtl/>
        </w:rPr>
        <w:t xml:space="preserve">الرواية الرابعة: </w:t>
      </w:r>
      <w:r w:rsidRPr="00DC6DD8">
        <w:rPr>
          <w:rFonts w:ascii="Simplified Arabic" w:hAnsi="Simplified Arabic"/>
          <w:sz w:val="27"/>
          <w:rtl/>
        </w:rPr>
        <w:t>في البحار</w:t>
      </w:r>
      <w:r w:rsidR="0068402C" w:rsidRPr="00DC6DD8">
        <w:rPr>
          <w:rFonts w:ascii="Simplified Arabic" w:hAnsi="Simplified Arabic" w:hint="cs"/>
          <w:sz w:val="27"/>
          <w:rtl/>
        </w:rPr>
        <w:t>،</w:t>
      </w:r>
      <w:r w:rsidRPr="00DC6DD8">
        <w:rPr>
          <w:rFonts w:ascii="Simplified Arabic" w:hAnsi="Simplified Arabic"/>
          <w:sz w:val="27"/>
          <w:rtl/>
        </w:rPr>
        <w:t xml:space="preserve"> عن </w:t>
      </w:r>
      <w:r w:rsidRPr="00DC6DD8">
        <w:rPr>
          <w:rFonts w:hint="eastAsia"/>
          <w:sz w:val="24"/>
          <w:szCs w:val="24"/>
          <w:rtl/>
        </w:rPr>
        <w:t>«</w:t>
      </w:r>
      <w:r w:rsidRPr="00DC6DD8">
        <w:rPr>
          <w:rFonts w:ascii="Simplified Arabic" w:hAnsi="Simplified Arabic"/>
          <w:sz w:val="27"/>
          <w:rtl/>
        </w:rPr>
        <w:t>مجالس الشيخ</w:t>
      </w:r>
      <w:r w:rsidRPr="00DC6DD8">
        <w:rPr>
          <w:rFonts w:hint="eastAsia"/>
          <w:sz w:val="24"/>
          <w:szCs w:val="24"/>
          <w:rtl/>
        </w:rPr>
        <w:t>»</w:t>
      </w:r>
      <w:r w:rsidR="0068402C" w:rsidRPr="00DC6DD8">
        <w:rPr>
          <w:rFonts w:ascii="Simplified Arabic" w:hAnsi="Simplified Arabic" w:hint="cs"/>
          <w:sz w:val="27"/>
          <w:rtl/>
        </w:rPr>
        <w:t>،</w:t>
      </w:r>
      <w:r w:rsidRPr="00DC6DD8">
        <w:rPr>
          <w:rFonts w:ascii="Simplified Arabic" w:hAnsi="Simplified Arabic"/>
          <w:sz w:val="27"/>
          <w:rtl/>
        </w:rPr>
        <w:t xml:space="preserve"> عن المفيد، عن إبراهيم بن الحسن بن جمهور قال: حد</w:t>
      </w:r>
      <w:r w:rsidR="0068402C" w:rsidRPr="00DC6DD8">
        <w:rPr>
          <w:rFonts w:ascii="Simplified Arabic" w:hAnsi="Simplified Arabic" w:hint="cs"/>
          <w:sz w:val="27"/>
          <w:rtl/>
        </w:rPr>
        <w:t>َّ</w:t>
      </w:r>
      <w:r w:rsidRPr="00DC6DD8">
        <w:rPr>
          <w:rFonts w:ascii="Simplified Arabic" w:hAnsi="Simplified Arabic"/>
          <w:sz w:val="27"/>
          <w:rtl/>
        </w:rPr>
        <w:t>ثني أبو بكر المفيد الجرجرائي في شهر رمضان سنة ست وسبعين وثلاثمائة</w:t>
      </w:r>
      <w:r w:rsidR="0068402C" w:rsidRPr="00DC6DD8">
        <w:rPr>
          <w:rFonts w:ascii="Simplified Arabic" w:hAnsi="Simplified Arabic" w:hint="cs"/>
          <w:sz w:val="27"/>
          <w:rtl/>
        </w:rPr>
        <w:t>،</w:t>
      </w:r>
      <w:r w:rsidRPr="00DC6DD8">
        <w:rPr>
          <w:rFonts w:ascii="Simplified Arabic" w:hAnsi="Simplified Arabic"/>
          <w:sz w:val="27"/>
          <w:rtl/>
        </w:rPr>
        <w:t xml:space="preserve"> قال: اجتمعت مع أبي عمرو عثمان بن الخط</w:t>
      </w:r>
      <w:r w:rsidR="0068402C" w:rsidRPr="00DC6DD8">
        <w:rPr>
          <w:rFonts w:ascii="Simplified Arabic" w:hAnsi="Simplified Arabic" w:hint="cs"/>
          <w:sz w:val="27"/>
          <w:rtl/>
        </w:rPr>
        <w:t>ّ</w:t>
      </w:r>
      <w:r w:rsidRPr="00DC6DD8">
        <w:rPr>
          <w:rFonts w:ascii="Simplified Arabic" w:hAnsi="Simplified Arabic"/>
          <w:sz w:val="27"/>
          <w:rtl/>
        </w:rPr>
        <w:t>اب بن عبد الله بن العوام</w:t>
      </w:r>
      <w:r w:rsidR="0068402C" w:rsidRPr="00DC6DD8">
        <w:rPr>
          <w:rFonts w:ascii="Simplified Arabic" w:hAnsi="Simplified Arabic" w:hint="cs"/>
          <w:sz w:val="27"/>
          <w:rtl/>
        </w:rPr>
        <w:t>ّ</w:t>
      </w:r>
      <w:r w:rsidR="0068402C" w:rsidRPr="00DC6DD8">
        <w:rPr>
          <w:rFonts w:ascii="Simplified Arabic" w:hAnsi="Simplified Arabic"/>
          <w:sz w:val="27"/>
          <w:rtl/>
        </w:rPr>
        <w:t xml:space="preserve"> بمصر في سنة ست عشرة وثلاث</w:t>
      </w:r>
      <w:r w:rsidRPr="00DC6DD8">
        <w:rPr>
          <w:rFonts w:ascii="Simplified Arabic" w:hAnsi="Simplified Arabic"/>
          <w:sz w:val="27"/>
          <w:rtl/>
        </w:rPr>
        <w:t>مائة</w:t>
      </w:r>
      <w:r w:rsidR="0068402C" w:rsidRPr="00DC6DD8">
        <w:rPr>
          <w:rFonts w:ascii="Simplified Arabic" w:hAnsi="Simplified Arabic" w:hint="cs"/>
          <w:sz w:val="27"/>
          <w:rtl/>
        </w:rPr>
        <w:t>،</w:t>
      </w:r>
      <w:r w:rsidRPr="00DC6DD8">
        <w:rPr>
          <w:rFonts w:ascii="Simplified Arabic" w:hAnsi="Simplified Arabic"/>
          <w:sz w:val="27"/>
          <w:rtl/>
        </w:rPr>
        <w:t xml:space="preserve"> وقد ازدحم</w:t>
      </w:r>
      <w:r w:rsidRPr="00DC6DD8">
        <w:rPr>
          <w:rFonts w:ascii="Simplified Arabic" w:hAnsi="Simplified Arabic" w:hint="cs"/>
          <w:sz w:val="27"/>
          <w:rtl/>
        </w:rPr>
        <w:t xml:space="preserve"> </w:t>
      </w:r>
      <w:r w:rsidRPr="00DC6DD8">
        <w:rPr>
          <w:rFonts w:ascii="Simplified Arabic" w:hAnsi="Simplified Arabic"/>
          <w:sz w:val="27"/>
          <w:rtl/>
        </w:rPr>
        <w:t>الناس عليه حت</w:t>
      </w:r>
      <w:r w:rsidR="0068402C" w:rsidRPr="00DC6DD8">
        <w:rPr>
          <w:rFonts w:ascii="Simplified Arabic" w:hAnsi="Simplified Arabic" w:hint="cs"/>
          <w:sz w:val="27"/>
          <w:rtl/>
        </w:rPr>
        <w:t>ّ</w:t>
      </w:r>
      <w:r w:rsidRPr="00DC6DD8">
        <w:rPr>
          <w:rFonts w:ascii="Simplified Arabic" w:hAnsi="Simplified Arabic"/>
          <w:sz w:val="27"/>
          <w:rtl/>
        </w:rPr>
        <w:t>ى رقي به إلى سطح دار كبيرة كان فيها، ومضيت إلى مك</w:t>
      </w:r>
      <w:r w:rsidR="0068402C" w:rsidRPr="00DC6DD8">
        <w:rPr>
          <w:rFonts w:ascii="Simplified Arabic" w:hAnsi="Simplified Arabic" w:hint="cs"/>
          <w:sz w:val="27"/>
          <w:rtl/>
        </w:rPr>
        <w:t>ّ</w:t>
      </w:r>
      <w:r w:rsidRPr="00DC6DD8">
        <w:rPr>
          <w:rFonts w:ascii="Simplified Arabic" w:hAnsi="Simplified Arabic"/>
          <w:sz w:val="27"/>
          <w:rtl/>
        </w:rPr>
        <w:t>ة</w:t>
      </w:r>
      <w:r w:rsidR="0068402C" w:rsidRPr="00DC6DD8">
        <w:rPr>
          <w:rFonts w:ascii="Simplified Arabic" w:hAnsi="Simplified Arabic" w:hint="cs"/>
          <w:sz w:val="27"/>
          <w:rtl/>
        </w:rPr>
        <w:t>،</w:t>
      </w:r>
      <w:r w:rsidRPr="00DC6DD8">
        <w:rPr>
          <w:rFonts w:ascii="Simplified Arabic" w:hAnsi="Simplified Arabic"/>
          <w:sz w:val="27"/>
          <w:rtl/>
        </w:rPr>
        <w:t xml:space="preserve"> ولم أزل أتبعه إلى مكة إلى أن كتبت عنه خمسة عشر حديثا</w:t>
      </w:r>
      <w:r w:rsidR="0068402C" w:rsidRPr="00DC6DD8">
        <w:rPr>
          <w:rFonts w:ascii="Simplified Arabic" w:hAnsi="Simplified Arabic" w:hint="cs"/>
          <w:sz w:val="27"/>
          <w:rtl/>
        </w:rPr>
        <w:t>ً</w:t>
      </w:r>
      <w:r w:rsidRPr="00DC6DD8">
        <w:rPr>
          <w:rFonts w:ascii="Simplified Arabic" w:hAnsi="Simplified Arabic"/>
          <w:sz w:val="27"/>
          <w:rtl/>
        </w:rPr>
        <w:t>. و ذكر أنه ولد في خلافة أبي بكر عتيق بن أبي قحافة، وأنه لما كان في زمن أمير المؤمنين علي</w:t>
      </w:r>
      <w:r w:rsidR="0068402C"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sz w:val="27"/>
          <w:rtl/>
        </w:rPr>
        <w:t xml:space="preserve"> خرجت ووالدي معي أريد لقاءه</w:t>
      </w:r>
      <w:r w:rsidR="0068402C" w:rsidRPr="00DC6DD8">
        <w:rPr>
          <w:rFonts w:ascii="Simplified Arabic" w:hAnsi="Simplified Arabic" w:hint="cs"/>
          <w:sz w:val="27"/>
          <w:rtl/>
        </w:rPr>
        <w:t>،</w:t>
      </w:r>
      <w:r w:rsidRPr="00DC6DD8">
        <w:rPr>
          <w:rFonts w:ascii="Simplified Arabic" w:hAnsi="Simplified Arabic"/>
          <w:sz w:val="27"/>
          <w:rtl/>
        </w:rPr>
        <w:t xml:space="preserve"> فلما صرنا</w:t>
      </w:r>
      <w:r w:rsidRPr="00DC6DD8">
        <w:rPr>
          <w:rFonts w:ascii="Simplified Arabic" w:hAnsi="Simplified Arabic" w:hint="cs"/>
          <w:sz w:val="27"/>
          <w:rtl/>
        </w:rPr>
        <w:t xml:space="preserve"> </w:t>
      </w:r>
      <w:r w:rsidRPr="00DC6DD8">
        <w:rPr>
          <w:rFonts w:ascii="Simplified Arabic" w:hAnsi="Simplified Arabic"/>
          <w:sz w:val="27"/>
          <w:rtl/>
        </w:rPr>
        <w:t>قريباً من الكوفة أو الأرض التي كان بها عطشنا عطشا</w:t>
      </w:r>
      <w:r w:rsidR="0068402C" w:rsidRPr="00DC6DD8">
        <w:rPr>
          <w:rFonts w:ascii="Simplified Arabic" w:hAnsi="Simplified Arabic" w:hint="cs"/>
          <w:sz w:val="27"/>
          <w:rtl/>
        </w:rPr>
        <w:t>ً</w:t>
      </w:r>
      <w:r w:rsidRPr="00DC6DD8">
        <w:rPr>
          <w:rFonts w:ascii="Simplified Arabic" w:hAnsi="Simplified Arabic"/>
          <w:sz w:val="27"/>
          <w:rtl/>
        </w:rPr>
        <w:t xml:space="preserve"> شديدا</w:t>
      </w:r>
      <w:r w:rsidR="0068402C" w:rsidRPr="00DC6DD8">
        <w:rPr>
          <w:rFonts w:ascii="Simplified Arabic" w:hAnsi="Simplified Arabic" w:hint="cs"/>
          <w:sz w:val="27"/>
          <w:rtl/>
        </w:rPr>
        <w:t>ً</w:t>
      </w:r>
      <w:r w:rsidRPr="00DC6DD8">
        <w:rPr>
          <w:rFonts w:ascii="Simplified Arabic" w:hAnsi="Simplified Arabic"/>
          <w:sz w:val="27"/>
          <w:rtl/>
        </w:rPr>
        <w:t xml:space="preserve"> في طريقنا</w:t>
      </w:r>
      <w:r w:rsidR="0068402C" w:rsidRPr="00DC6DD8">
        <w:rPr>
          <w:rFonts w:ascii="Simplified Arabic" w:hAnsi="Simplified Arabic" w:hint="cs"/>
          <w:sz w:val="27"/>
          <w:rtl/>
        </w:rPr>
        <w:t>،</w:t>
      </w:r>
      <w:r w:rsidRPr="00DC6DD8">
        <w:rPr>
          <w:rFonts w:ascii="Simplified Arabic" w:hAnsi="Simplified Arabic"/>
          <w:sz w:val="27"/>
          <w:rtl/>
        </w:rPr>
        <w:t xml:space="preserve"> وأشرفنا على التلف</w:t>
      </w:r>
      <w:r w:rsidR="0068402C" w:rsidRPr="00DC6DD8">
        <w:rPr>
          <w:rFonts w:ascii="Simplified Arabic" w:hAnsi="Simplified Arabic" w:hint="cs"/>
          <w:sz w:val="27"/>
          <w:rtl/>
        </w:rPr>
        <w:t>،</w:t>
      </w:r>
      <w:r w:rsidRPr="00DC6DD8">
        <w:rPr>
          <w:rFonts w:ascii="Simplified Arabic" w:hAnsi="Simplified Arabic"/>
          <w:sz w:val="27"/>
          <w:rtl/>
        </w:rPr>
        <w:t xml:space="preserve"> وكان والدي شيخا</w:t>
      </w:r>
      <w:r w:rsidR="0068402C" w:rsidRPr="00DC6DD8">
        <w:rPr>
          <w:rFonts w:ascii="Simplified Arabic" w:hAnsi="Simplified Arabic" w:hint="cs"/>
          <w:sz w:val="27"/>
          <w:rtl/>
        </w:rPr>
        <w:t>ً</w:t>
      </w:r>
      <w:r w:rsidRPr="00DC6DD8">
        <w:rPr>
          <w:rFonts w:ascii="Simplified Arabic" w:hAnsi="Simplified Arabic"/>
          <w:sz w:val="27"/>
          <w:rtl/>
        </w:rPr>
        <w:t xml:space="preserve"> كبيرا</w:t>
      </w:r>
      <w:r w:rsidR="0068402C" w:rsidRPr="00DC6DD8">
        <w:rPr>
          <w:rFonts w:ascii="Simplified Arabic" w:hAnsi="Simplified Arabic" w:hint="cs"/>
          <w:sz w:val="27"/>
          <w:rtl/>
        </w:rPr>
        <w:t>ً،</w:t>
      </w:r>
      <w:r w:rsidRPr="00DC6DD8">
        <w:rPr>
          <w:rFonts w:ascii="Simplified Arabic" w:hAnsi="Simplified Arabic"/>
          <w:sz w:val="27"/>
          <w:rtl/>
        </w:rPr>
        <w:t xml:space="preserve"> فقلت له: اجلس حت</w:t>
      </w:r>
      <w:r w:rsidR="0068402C" w:rsidRPr="00DC6DD8">
        <w:rPr>
          <w:rFonts w:ascii="Simplified Arabic" w:hAnsi="Simplified Arabic" w:hint="cs"/>
          <w:sz w:val="27"/>
          <w:rtl/>
        </w:rPr>
        <w:t>ّ</w:t>
      </w:r>
      <w:r w:rsidRPr="00DC6DD8">
        <w:rPr>
          <w:rFonts w:ascii="Simplified Arabic" w:hAnsi="Simplified Arabic"/>
          <w:sz w:val="27"/>
          <w:rtl/>
        </w:rPr>
        <w:t>ى أدور الصحراء أو البرية فلعل</w:t>
      </w:r>
      <w:r w:rsidR="0068402C" w:rsidRPr="00DC6DD8">
        <w:rPr>
          <w:rFonts w:ascii="Simplified Arabic" w:hAnsi="Simplified Arabic" w:hint="cs"/>
          <w:sz w:val="27"/>
          <w:rtl/>
        </w:rPr>
        <w:t>ّ</w:t>
      </w:r>
      <w:r w:rsidRPr="00DC6DD8">
        <w:rPr>
          <w:rFonts w:ascii="Simplified Arabic" w:hAnsi="Simplified Arabic"/>
          <w:sz w:val="27"/>
          <w:rtl/>
        </w:rPr>
        <w:t>ي أقدر على ماء أو م</w:t>
      </w:r>
      <w:r w:rsidR="0068402C" w:rsidRPr="00DC6DD8">
        <w:rPr>
          <w:rFonts w:ascii="Simplified Arabic" w:hAnsi="Simplified Arabic" w:hint="cs"/>
          <w:sz w:val="27"/>
          <w:rtl/>
        </w:rPr>
        <w:t>َ</w:t>
      </w:r>
      <w:r w:rsidRPr="00DC6DD8">
        <w:rPr>
          <w:rFonts w:ascii="Simplified Arabic" w:hAnsi="Simplified Arabic"/>
          <w:sz w:val="27"/>
          <w:rtl/>
        </w:rPr>
        <w:t>ن</w:t>
      </w:r>
      <w:r w:rsidR="0068402C" w:rsidRPr="00DC6DD8">
        <w:rPr>
          <w:rFonts w:ascii="Simplified Arabic" w:hAnsi="Simplified Arabic" w:hint="cs"/>
          <w:sz w:val="27"/>
          <w:rtl/>
        </w:rPr>
        <w:t>ْ</w:t>
      </w:r>
      <w:r w:rsidRPr="00DC6DD8">
        <w:rPr>
          <w:rFonts w:ascii="Simplified Arabic" w:hAnsi="Simplified Arabic"/>
          <w:sz w:val="27"/>
          <w:rtl/>
        </w:rPr>
        <w:t xml:space="preserve"> يدلني عليه أو ماء مطر</w:t>
      </w:r>
      <w:r w:rsidR="0068402C" w:rsidRPr="00DC6DD8">
        <w:rPr>
          <w:rFonts w:ascii="Simplified Arabic" w:hAnsi="Simplified Arabic" w:hint="cs"/>
          <w:sz w:val="27"/>
          <w:rtl/>
        </w:rPr>
        <w:t xml:space="preserve">، </w:t>
      </w:r>
      <w:r w:rsidRPr="00DC6DD8">
        <w:rPr>
          <w:rFonts w:ascii="Simplified Arabic" w:hAnsi="Simplified Arabic"/>
          <w:sz w:val="27"/>
          <w:rtl/>
        </w:rPr>
        <w:t>فقصدت أطلب ذلك</w:t>
      </w:r>
      <w:r w:rsidR="0068402C" w:rsidRPr="00DC6DD8">
        <w:rPr>
          <w:rFonts w:ascii="Simplified Arabic" w:hAnsi="Simplified Arabic" w:hint="cs"/>
          <w:sz w:val="27"/>
          <w:rtl/>
        </w:rPr>
        <w:t>،</w:t>
      </w:r>
      <w:r w:rsidRPr="00DC6DD8">
        <w:rPr>
          <w:rFonts w:ascii="Simplified Arabic" w:hAnsi="Simplified Arabic"/>
          <w:sz w:val="27"/>
          <w:rtl/>
        </w:rPr>
        <w:t xml:space="preserve"> فلم ألبث عنه غير بعيد إذ لاح لي ماء، فصرت إليه</w:t>
      </w:r>
      <w:r w:rsidR="0068402C" w:rsidRPr="00DC6DD8">
        <w:rPr>
          <w:rFonts w:ascii="Simplified Arabic" w:hAnsi="Simplified Arabic" w:hint="cs"/>
          <w:sz w:val="27"/>
          <w:rtl/>
        </w:rPr>
        <w:t>،</w:t>
      </w:r>
      <w:r w:rsidRPr="00DC6DD8">
        <w:rPr>
          <w:rFonts w:ascii="Simplified Arabic" w:hAnsi="Simplified Arabic"/>
          <w:sz w:val="27"/>
          <w:rtl/>
        </w:rPr>
        <w:t xml:space="preserve"> فإذا أنا ببئر</w:t>
      </w:r>
      <w:r w:rsidRPr="00DC6DD8">
        <w:rPr>
          <w:rFonts w:ascii="Simplified Arabic" w:hAnsi="Simplified Arabic" w:hint="cs"/>
          <w:sz w:val="27"/>
          <w:rtl/>
        </w:rPr>
        <w:t xml:space="preserve"> </w:t>
      </w:r>
      <w:r w:rsidRPr="00DC6DD8">
        <w:rPr>
          <w:rFonts w:ascii="Simplified Arabic" w:hAnsi="Simplified Arabic"/>
          <w:sz w:val="27"/>
          <w:rtl/>
        </w:rPr>
        <w:t>شبه الركية أو الوادي، فنزعت ثيابي واغتسلت من ذلك الماء</w:t>
      </w:r>
      <w:r w:rsidR="0068402C" w:rsidRPr="00DC6DD8">
        <w:rPr>
          <w:rFonts w:ascii="Simplified Arabic" w:hAnsi="Simplified Arabic" w:hint="cs"/>
          <w:sz w:val="27"/>
          <w:rtl/>
        </w:rPr>
        <w:t>،</w:t>
      </w:r>
      <w:r w:rsidRPr="00DC6DD8">
        <w:rPr>
          <w:rFonts w:ascii="Simplified Arabic" w:hAnsi="Simplified Arabic"/>
          <w:sz w:val="27"/>
          <w:rtl/>
        </w:rPr>
        <w:t xml:space="preserve"> وشربت حت</w:t>
      </w:r>
      <w:r w:rsidR="0068402C" w:rsidRPr="00DC6DD8">
        <w:rPr>
          <w:rFonts w:ascii="Simplified Arabic" w:hAnsi="Simplified Arabic" w:hint="cs"/>
          <w:sz w:val="27"/>
          <w:rtl/>
        </w:rPr>
        <w:t>ّ</w:t>
      </w:r>
      <w:r w:rsidRPr="00DC6DD8">
        <w:rPr>
          <w:rFonts w:ascii="Simplified Arabic" w:hAnsi="Simplified Arabic"/>
          <w:sz w:val="27"/>
          <w:rtl/>
        </w:rPr>
        <w:t>ى رويت</w:t>
      </w:r>
      <w:r w:rsidR="0068402C"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sz w:val="27"/>
          <w:rtl/>
        </w:rPr>
        <w:lastRenderedPageBreak/>
        <w:t>وقلت: أمضي وأج</w:t>
      </w:r>
      <w:r w:rsidR="0068402C" w:rsidRPr="00DC6DD8">
        <w:rPr>
          <w:rFonts w:ascii="Simplified Arabic" w:hAnsi="Simplified Arabic" w:hint="cs"/>
          <w:sz w:val="27"/>
          <w:rtl/>
        </w:rPr>
        <w:t>يء</w:t>
      </w:r>
      <w:r w:rsidRPr="00DC6DD8">
        <w:rPr>
          <w:rFonts w:ascii="Simplified Arabic" w:hAnsi="Simplified Arabic"/>
          <w:sz w:val="27"/>
          <w:rtl/>
        </w:rPr>
        <w:t xml:space="preserve"> بأبي فإنه قريب مني</w:t>
      </w:r>
      <w:r w:rsidR="0068402C" w:rsidRPr="00DC6DD8">
        <w:rPr>
          <w:rFonts w:ascii="Simplified Arabic" w:hAnsi="Simplified Arabic" w:hint="cs"/>
          <w:sz w:val="27"/>
          <w:rtl/>
        </w:rPr>
        <w:t>،</w:t>
      </w:r>
      <w:r w:rsidRPr="00DC6DD8">
        <w:rPr>
          <w:rFonts w:ascii="Simplified Arabic" w:hAnsi="Simplified Arabic"/>
          <w:sz w:val="27"/>
          <w:rtl/>
        </w:rPr>
        <w:t xml:space="preserve"> فجئت إليه</w:t>
      </w:r>
      <w:r w:rsidR="0068402C" w:rsidRPr="00DC6DD8">
        <w:rPr>
          <w:rFonts w:ascii="Simplified Arabic" w:hAnsi="Simplified Arabic" w:hint="cs"/>
          <w:sz w:val="27"/>
          <w:rtl/>
        </w:rPr>
        <w:t>،</w:t>
      </w:r>
      <w:r w:rsidRPr="00DC6DD8">
        <w:rPr>
          <w:rFonts w:ascii="Simplified Arabic" w:hAnsi="Simplified Arabic"/>
          <w:sz w:val="27"/>
          <w:rtl/>
        </w:rPr>
        <w:t xml:space="preserve"> فقلت: ق</w:t>
      </w:r>
      <w:r w:rsidR="0068402C" w:rsidRPr="00DC6DD8">
        <w:rPr>
          <w:rFonts w:ascii="Simplified Arabic" w:hAnsi="Simplified Arabic" w:hint="cs"/>
          <w:sz w:val="27"/>
          <w:rtl/>
        </w:rPr>
        <w:t>ُ</w:t>
      </w:r>
      <w:r w:rsidRPr="00DC6DD8">
        <w:rPr>
          <w:rFonts w:ascii="Simplified Arabic" w:hAnsi="Simplified Arabic"/>
          <w:sz w:val="27"/>
          <w:rtl/>
        </w:rPr>
        <w:t>م</w:t>
      </w:r>
      <w:r w:rsidR="0068402C" w:rsidRPr="00DC6DD8">
        <w:rPr>
          <w:rFonts w:ascii="Simplified Arabic" w:hAnsi="Simplified Arabic" w:hint="cs"/>
          <w:sz w:val="27"/>
          <w:rtl/>
        </w:rPr>
        <w:t>ْ</w:t>
      </w:r>
      <w:r w:rsidRPr="00DC6DD8">
        <w:rPr>
          <w:rFonts w:ascii="Simplified Arabic" w:hAnsi="Simplified Arabic"/>
          <w:sz w:val="27"/>
          <w:rtl/>
        </w:rPr>
        <w:t xml:space="preserve"> فقد فر</w:t>
      </w:r>
      <w:r w:rsidR="0068402C" w:rsidRPr="00DC6DD8">
        <w:rPr>
          <w:rFonts w:ascii="Simplified Arabic" w:hAnsi="Simplified Arabic" w:hint="cs"/>
          <w:sz w:val="27"/>
          <w:rtl/>
        </w:rPr>
        <w:t>َّ</w:t>
      </w:r>
      <w:r w:rsidRPr="00DC6DD8">
        <w:rPr>
          <w:rFonts w:ascii="Simplified Arabic" w:hAnsi="Simplified Arabic"/>
          <w:sz w:val="27"/>
          <w:rtl/>
        </w:rPr>
        <w:t>ج الله عز</w:t>
      </w:r>
      <w:r w:rsidR="0068402C" w:rsidRPr="00DC6DD8">
        <w:rPr>
          <w:rFonts w:ascii="Simplified Arabic" w:hAnsi="Simplified Arabic" w:hint="cs"/>
          <w:sz w:val="27"/>
          <w:rtl/>
        </w:rPr>
        <w:t>َّ</w:t>
      </w:r>
      <w:r w:rsidRPr="00DC6DD8">
        <w:rPr>
          <w:rFonts w:ascii="Simplified Arabic" w:hAnsi="Simplified Arabic"/>
          <w:sz w:val="27"/>
          <w:rtl/>
        </w:rPr>
        <w:t xml:space="preserve"> وجل</w:t>
      </w:r>
      <w:r w:rsidR="0068402C" w:rsidRPr="00DC6DD8">
        <w:rPr>
          <w:rFonts w:ascii="Simplified Arabic" w:hAnsi="Simplified Arabic" w:hint="cs"/>
          <w:sz w:val="27"/>
          <w:rtl/>
        </w:rPr>
        <w:t>َّ</w:t>
      </w:r>
      <w:r w:rsidRPr="00DC6DD8">
        <w:rPr>
          <w:rFonts w:ascii="Simplified Arabic" w:hAnsi="Simplified Arabic"/>
          <w:sz w:val="27"/>
          <w:rtl/>
        </w:rPr>
        <w:t xml:space="preserve"> عنا</w:t>
      </w:r>
      <w:r w:rsidR="0068402C" w:rsidRPr="00DC6DD8">
        <w:rPr>
          <w:rFonts w:ascii="Simplified Arabic" w:hAnsi="Simplified Arabic" w:hint="cs"/>
          <w:sz w:val="27"/>
          <w:rtl/>
        </w:rPr>
        <w:t xml:space="preserve">، </w:t>
      </w:r>
      <w:r w:rsidRPr="00DC6DD8">
        <w:rPr>
          <w:rFonts w:ascii="Simplified Arabic" w:hAnsi="Simplified Arabic"/>
          <w:sz w:val="27"/>
          <w:rtl/>
        </w:rPr>
        <w:t>وهذه عين ماء قريب منا، فقام فلم ن</w:t>
      </w:r>
      <w:r w:rsidR="0068402C" w:rsidRPr="00DC6DD8">
        <w:rPr>
          <w:rFonts w:ascii="Simplified Arabic" w:hAnsi="Simplified Arabic" w:hint="cs"/>
          <w:sz w:val="27"/>
          <w:rtl/>
        </w:rPr>
        <w:t>َ</w:t>
      </w:r>
      <w:r w:rsidRPr="00DC6DD8">
        <w:rPr>
          <w:rFonts w:ascii="Simplified Arabic" w:hAnsi="Simplified Arabic"/>
          <w:sz w:val="27"/>
          <w:rtl/>
        </w:rPr>
        <w:t>ر</w:t>
      </w:r>
      <w:r w:rsidR="0068402C" w:rsidRPr="00DC6DD8">
        <w:rPr>
          <w:rFonts w:ascii="Simplified Arabic" w:hAnsi="Simplified Arabic" w:hint="cs"/>
          <w:sz w:val="27"/>
          <w:rtl/>
        </w:rPr>
        <w:t>َ</w:t>
      </w:r>
      <w:r w:rsidRPr="00DC6DD8">
        <w:rPr>
          <w:rFonts w:ascii="Simplified Arabic" w:hAnsi="Simplified Arabic"/>
          <w:sz w:val="27"/>
          <w:rtl/>
        </w:rPr>
        <w:t xml:space="preserve"> شيئا</w:t>
      </w:r>
      <w:r w:rsidR="0068402C" w:rsidRPr="00DC6DD8">
        <w:rPr>
          <w:rFonts w:ascii="Simplified Arabic" w:hAnsi="Simplified Arabic" w:hint="cs"/>
          <w:sz w:val="27"/>
          <w:rtl/>
        </w:rPr>
        <w:t>ً</w:t>
      </w:r>
      <w:r w:rsidRPr="00DC6DD8">
        <w:rPr>
          <w:rFonts w:ascii="Simplified Arabic" w:hAnsi="Simplified Arabic"/>
          <w:sz w:val="27"/>
          <w:rtl/>
        </w:rPr>
        <w:t xml:space="preserve"> ولم نقف على الماء</w:t>
      </w:r>
      <w:r w:rsidR="0068402C" w:rsidRPr="00DC6DD8">
        <w:rPr>
          <w:rFonts w:ascii="Simplified Arabic" w:hAnsi="Simplified Arabic" w:hint="cs"/>
          <w:sz w:val="27"/>
          <w:rtl/>
        </w:rPr>
        <w:t>،</w:t>
      </w:r>
      <w:r w:rsidRPr="00DC6DD8">
        <w:rPr>
          <w:rFonts w:ascii="Simplified Arabic" w:hAnsi="Simplified Arabic"/>
          <w:sz w:val="27"/>
          <w:rtl/>
        </w:rPr>
        <w:t xml:space="preserve"> وجلس وجلست معه</w:t>
      </w:r>
      <w:r w:rsidR="0068402C" w:rsidRPr="00DC6DD8">
        <w:rPr>
          <w:rFonts w:ascii="Simplified Arabic" w:hAnsi="Simplified Arabic" w:hint="cs"/>
          <w:sz w:val="27"/>
          <w:rtl/>
        </w:rPr>
        <w:t>،</w:t>
      </w:r>
      <w:r w:rsidRPr="00DC6DD8">
        <w:rPr>
          <w:rFonts w:ascii="Simplified Arabic" w:hAnsi="Simplified Arabic"/>
          <w:sz w:val="27"/>
          <w:rtl/>
        </w:rPr>
        <w:t xml:space="preserve"> ولم يضطرب إلى أن مات</w:t>
      </w:r>
      <w:r w:rsidR="0068402C" w:rsidRPr="00DC6DD8">
        <w:rPr>
          <w:rFonts w:ascii="Simplified Arabic" w:hAnsi="Simplified Arabic" w:hint="cs"/>
          <w:sz w:val="27"/>
          <w:rtl/>
        </w:rPr>
        <w:t>،</w:t>
      </w:r>
      <w:r w:rsidRPr="00DC6DD8">
        <w:rPr>
          <w:rFonts w:ascii="Simplified Arabic" w:hAnsi="Simplified Arabic"/>
          <w:sz w:val="27"/>
          <w:rtl/>
        </w:rPr>
        <w:t xml:space="preserve"> واجتهدت إلى أن</w:t>
      </w:r>
      <w:r w:rsidRPr="00DC6DD8">
        <w:rPr>
          <w:rFonts w:ascii="Simplified Arabic" w:hAnsi="Simplified Arabic" w:hint="cs"/>
          <w:sz w:val="27"/>
          <w:rtl/>
        </w:rPr>
        <w:t xml:space="preserve"> </w:t>
      </w:r>
      <w:r w:rsidRPr="00DC6DD8">
        <w:rPr>
          <w:rFonts w:ascii="Simplified Arabic" w:hAnsi="Simplified Arabic"/>
          <w:sz w:val="27"/>
          <w:rtl/>
        </w:rPr>
        <w:t>واريته، وجئت إلى مولانا أمير المؤمنين صلوات الله عليه</w:t>
      </w:r>
      <w:r w:rsidR="0068402C" w:rsidRPr="00DC6DD8">
        <w:rPr>
          <w:rFonts w:ascii="Simplified Arabic" w:hAnsi="Simplified Arabic" w:hint="cs"/>
          <w:sz w:val="27"/>
          <w:rtl/>
        </w:rPr>
        <w:t>،</w:t>
      </w:r>
      <w:r w:rsidRPr="00DC6DD8">
        <w:rPr>
          <w:rFonts w:ascii="Simplified Arabic" w:hAnsi="Simplified Arabic"/>
          <w:sz w:val="27"/>
          <w:rtl/>
        </w:rPr>
        <w:t xml:space="preserve"> ولقيته وهو خارج</w:t>
      </w:r>
      <w:r w:rsidR="0068402C" w:rsidRPr="00DC6DD8">
        <w:rPr>
          <w:rFonts w:ascii="Simplified Arabic" w:hAnsi="Simplified Arabic" w:hint="cs"/>
          <w:sz w:val="27"/>
          <w:rtl/>
        </w:rPr>
        <w:t>ٌ</w:t>
      </w:r>
      <w:r w:rsidRPr="00DC6DD8">
        <w:rPr>
          <w:rFonts w:ascii="Simplified Arabic" w:hAnsi="Simplified Arabic"/>
          <w:sz w:val="27"/>
          <w:rtl/>
        </w:rPr>
        <w:t xml:space="preserve"> إلى صفين</w:t>
      </w:r>
      <w:r w:rsidR="0068402C" w:rsidRPr="00DC6DD8">
        <w:rPr>
          <w:rFonts w:ascii="Simplified Arabic" w:hAnsi="Simplified Arabic" w:hint="cs"/>
          <w:sz w:val="27"/>
          <w:rtl/>
        </w:rPr>
        <w:t>،</w:t>
      </w:r>
      <w:r w:rsidRPr="00DC6DD8">
        <w:rPr>
          <w:rFonts w:ascii="Simplified Arabic" w:hAnsi="Simplified Arabic"/>
          <w:sz w:val="27"/>
          <w:rtl/>
        </w:rPr>
        <w:t xml:space="preserve"> وقد أخرجت له البغلة</w:t>
      </w:r>
      <w:r w:rsidR="0068402C" w:rsidRPr="00DC6DD8">
        <w:rPr>
          <w:rFonts w:ascii="Simplified Arabic" w:hAnsi="Simplified Arabic" w:hint="cs"/>
          <w:sz w:val="27"/>
          <w:rtl/>
        </w:rPr>
        <w:t>،</w:t>
      </w:r>
      <w:r w:rsidRPr="00DC6DD8">
        <w:rPr>
          <w:rFonts w:ascii="Simplified Arabic" w:hAnsi="Simplified Arabic"/>
          <w:sz w:val="27"/>
          <w:rtl/>
        </w:rPr>
        <w:t xml:space="preserve"> فجئت</w:t>
      </w:r>
      <w:r w:rsidR="0068402C" w:rsidRPr="00DC6DD8">
        <w:rPr>
          <w:rFonts w:ascii="Simplified Arabic" w:hAnsi="Simplified Arabic" w:hint="cs"/>
          <w:sz w:val="27"/>
          <w:rtl/>
        </w:rPr>
        <w:t>ُ</w:t>
      </w:r>
      <w:r w:rsidRPr="00DC6DD8">
        <w:rPr>
          <w:rFonts w:ascii="Simplified Arabic" w:hAnsi="Simplified Arabic"/>
          <w:sz w:val="27"/>
          <w:rtl/>
        </w:rPr>
        <w:t xml:space="preserve"> وأمسكت له الركاب، فالتفت إلي</w:t>
      </w:r>
      <w:r w:rsidR="0068402C" w:rsidRPr="00DC6DD8">
        <w:rPr>
          <w:rFonts w:ascii="Simplified Arabic" w:hAnsi="Simplified Arabic" w:hint="cs"/>
          <w:sz w:val="27"/>
          <w:rtl/>
        </w:rPr>
        <w:t>َّ</w:t>
      </w:r>
      <w:r w:rsidR="00926F6B" w:rsidRPr="00DC6DD8">
        <w:rPr>
          <w:rFonts w:ascii="Simplified Arabic" w:hAnsi="Simplified Arabic" w:hint="cs"/>
          <w:sz w:val="27"/>
          <w:rtl/>
        </w:rPr>
        <w:t>،</w:t>
      </w:r>
      <w:r w:rsidRPr="00DC6DD8">
        <w:rPr>
          <w:rFonts w:ascii="Simplified Arabic" w:hAnsi="Simplified Arabic"/>
          <w:sz w:val="27"/>
          <w:rtl/>
        </w:rPr>
        <w:t xml:space="preserve"> فانكببت </w:t>
      </w:r>
      <w:r w:rsidR="0068402C" w:rsidRPr="00DC6DD8">
        <w:rPr>
          <w:rFonts w:ascii="Simplified Arabic" w:hAnsi="Simplified Arabic" w:hint="cs"/>
          <w:sz w:val="27"/>
          <w:rtl/>
        </w:rPr>
        <w:t>أ</w:t>
      </w:r>
      <w:r w:rsidRPr="00DC6DD8">
        <w:rPr>
          <w:rFonts w:ascii="Simplified Arabic" w:hAnsi="Simplified Arabic"/>
          <w:sz w:val="27"/>
          <w:rtl/>
        </w:rPr>
        <w:t>قب</w:t>
      </w:r>
      <w:r w:rsidR="0068402C" w:rsidRPr="00DC6DD8">
        <w:rPr>
          <w:rFonts w:ascii="Simplified Arabic" w:hAnsi="Simplified Arabic" w:hint="cs"/>
          <w:sz w:val="27"/>
          <w:rtl/>
        </w:rPr>
        <w:t>ِّ</w:t>
      </w:r>
      <w:r w:rsidRPr="00DC6DD8">
        <w:rPr>
          <w:rFonts w:ascii="Simplified Arabic" w:hAnsi="Simplified Arabic"/>
          <w:sz w:val="27"/>
          <w:rtl/>
        </w:rPr>
        <w:t>ل الركاب</w:t>
      </w:r>
      <w:r w:rsidR="0068402C" w:rsidRPr="00DC6DD8">
        <w:rPr>
          <w:rFonts w:ascii="Simplified Arabic" w:hAnsi="Simplified Arabic" w:hint="cs"/>
          <w:sz w:val="27"/>
          <w:rtl/>
        </w:rPr>
        <w:t>،</w:t>
      </w:r>
      <w:r w:rsidRPr="00DC6DD8">
        <w:rPr>
          <w:rFonts w:ascii="Simplified Arabic" w:hAnsi="Simplified Arabic"/>
          <w:sz w:val="27"/>
          <w:rtl/>
        </w:rPr>
        <w:t xml:space="preserve"> فشج</w:t>
      </w:r>
      <w:r w:rsidR="0068402C" w:rsidRPr="00DC6DD8">
        <w:rPr>
          <w:rFonts w:ascii="Simplified Arabic" w:hAnsi="Simplified Arabic" w:hint="cs"/>
          <w:sz w:val="27"/>
          <w:rtl/>
        </w:rPr>
        <w:t>َّ</w:t>
      </w:r>
      <w:r w:rsidRPr="00DC6DD8">
        <w:rPr>
          <w:rFonts w:ascii="Simplified Arabic" w:hAnsi="Simplified Arabic"/>
          <w:sz w:val="27"/>
          <w:rtl/>
        </w:rPr>
        <w:t>ني في وجهي شج</w:t>
      </w:r>
      <w:r w:rsidR="0068402C" w:rsidRPr="00DC6DD8">
        <w:rPr>
          <w:rFonts w:ascii="Simplified Arabic" w:hAnsi="Simplified Arabic" w:hint="cs"/>
          <w:sz w:val="27"/>
          <w:rtl/>
        </w:rPr>
        <w:t>ّ</w:t>
      </w:r>
      <w:r w:rsidRPr="00DC6DD8">
        <w:rPr>
          <w:rFonts w:ascii="Simplified Arabic" w:hAnsi="Simplified Arabic"/>
          <w:sz w:val="27"/>
          <w:rtl/>
        </w:rPr>
        <w:t>ة. قال أبو بكر المفيد: ورأيت الشج</w:t>
      </w:r>
      <w:r w:rsidR="00926F6B" w:rsidRPr="00DC6DD8">
        <w:rPr>
          <w:rFonts w:ascii="Simplified Arabic" w:hAnsi="Simplified Arabic" w:hint="cs"/>
          <w:sz w:val="27"/>
          <w:rtl/>
        </w:rPr>
        <w:t>ّ</w:t>
      </w:r>
      <w:r w:rsidRPr="00DC6DD8">
        <w:rPr>
          <w:rFonts w:ascii="Simplified Arabic" w:hAnsi="Simplified Arabic"/>
          <w:sz w:val="27"/>
          <w:rtl/>
        </w:rPr>
        <w:t>ة في وجهه واضحة. ثم سألني عن خبري</w:t>
      </w:r>
      <w:r w:rsidR="00926F6B" w:rsidRPr="00DC6DD8">
        <w:rPr>
          <w:rFonts w:ascii="Simplified Arabic" w:hAnsi="Simplified Arabic" w:hint="cs"/>
          <w:sz w:val="27"/>
          <w:rtl/>
        </w:rPr>
        <w:t>،</w:t>
      </w:r>
      <w:r w:rsidRPr="00DC6DD8">
        <w:rPr>
          <w:rFonts w:ascii="Simplified Arabic" w:hAnsi="Simplified Arabic"/>
          <w:sz w:val="27"/>
          <w:rtl/>
        </w:rPr>
        <w:t xml:space="preserve"> فأخبرته بقصتي وقصة والدي</w:t>
      </w:r>
      <w:r w:rsidRPr="00DC6DD8">
        <w:rPr>
          <w:rFonts w:ascii="Simplified Arabic" w:hAnsi="Simplified Arabic" w:hint="cs"/>
          <w:sz w:val="27"/>
          <w:rtl/>
        </w:rPr>
        <w:t xml:space="preserve"> </w:t>
      </w:r>
      <w:r w:rsidRPr="00DC6DD8">
        <w:rPr>
          <w:rFonts w:ascii="Simplified Arabic" w:hAnsi="Simplified Arabic"/>
          <w:sz w:val="27"/>
          <w:rtl/>
        </w:rPr>
        <w:t>وقصة العين</w:t>
      </w:r>
      <w:r w:rsidR="00926F6B" w:rsidRPr="00DC6DD8">
        <w:rPr>
          <w:rFonts w:ascii="Simplified Arabic" w:hAnsi="Simplified Arabic" w:hint="cs"/>
          <w:sz w:val="27"/>
          <w:rtl/>
        </w:rPr>
        <w:t>،</w:t>
      </w:r>
      <w:r w:rsidRPr="00DC6DD8">
        <w:rPr>
          <w:rFonts w:ascii="Simplified Arabic" w:hAnsi="Simplified Arabic"/>
          <w:sz w:val="27"/>
          <w:rtl/>
        </w:rPr>
        <w:t xml:space="preserve"> فقال: عين لم يشرب منها أحد</w:t>
      </w:r>
      <w:r w:rsidR="00926F6B" w:rsidRPr="00DC6DD8">
        <w:rPr>
          <w:rFonts w:ascii="Simplified Arabic" w:hAnsi="Simplified Arabic" w:hint="cs"/>
          <w:sz w:val="27"/>
          <w:rtl/>
        </w:rPr>
        <w:t>ٌ</w:t>
      </w:r>
      <w:r w:rsidRPr="00DC6DD8">
        <w:rPr>
          <w:rFonts w:ascii="Simplified Arabic" w:hAnsi="Simplified Arabic"/>
          <w:sz w:val="27"/>
          <w:rtl/>
        </w:rPr>
        <w:t xml:space="preserve"> إلا</w:t>
      </w:r>
      <w:r w:rsidR="00926F6B" w:rsidRPr="00DC6DD8">
        <w:rPr>
          <w:rFonts w:ascii="Simplified Arabic" w:hAnsi="Simplified Arabic" w:hint="cs"/>
          <w:sz w:val="27"/>
          <w:rtl/>
        </w:rPr>
        <w:t>ّ</w:t>
      </w:r>
      <w:r w:rsidRPr="00DC6DD8">
        <w:rPr>
          <w:rFonts w:ascii="Simplified Arabic" w:hAnsi="Simplified Arabic"/>
          <w:sz w:val="27"/>
          <w:rtl/>
        </w:rPr>
        <w:t xml:space="preserve"> وعم</w:t>
      </w:r>
      <w:r w:rsidR="00926F6B" w:rsidRPr="00DC6DD8">
        <w:rPr>
          <w:rFonts w:ascii="Simplified Arabic" w:hAnsi="Simplified Arabic" w:hint="cs"/>
          <w:sz w:val="27"/>
          <w:rtl/>
        </w:rPr>
        <w:t>ّ</w:t>
      </w:r>
      <w:r w:rsidRPr="00DC6DD8">
        <w:rPr>
          <w:rFonts w:ascii="Simplified Arabic" w:hAnsi="Simplified Arabic"/>
          <w:sz w:val="27"/>
          <w:rtl/>
        </w:rPr>
        <w:t>ر عمرا</w:t>
      </w:r>
      <w:r w:rsidR="00926F6B" w:rsidRPr="00DC6DD8">
        <w:rPr>
          <w:rFonts w:ascii="Simplified Arabic" w:hAnsi="Simplified Arabic" w:hint="cs"/>
          <w:sz w:val="27"/>
          <w:rtl/>
        </w:rPr>
        <w:t>ً</w:t>
      </w:r>
      <w:r w:rsidRPr="00DC6DD8">
        <w:rPr>
          <w:rFonts w:ascii="Simplified Arabic" w:hAnsi="Simplified Arabic"/>
          <w:sz w:val="27"/>
          <w:rtl/>
        </w:rPr>
        <w:t xml:space="preserve"> طويلا</w:t>
      </w:r>
      <w:r w:rsidR="00926F6B" w:rsidRPr="00DC6DD8">
        <w:rPr>
          <w:rFonts w:ascii="Simplified Arabic" w:hAnsi="Simplified Arabic" w:hint="cs"/>
          <w:sz w:val="27"/>
          <w:rtl/>
        </w:rPr>
        <w:t>ً،</w:t>
      </w:r>
      <w:r w:rsidRPr="00DC6DD8">
        <w:rPr>
          <w:rFonts w:ascii="Simplified Arabic" w:hAnsi="Simplified Arabic"/>
          <w:sz w:val="27"/>
          <w:rtl/>
        </w:rPr>
        <w:t xml:space="preserve"> ف</w:t>
      </w:r>
      <w:r w:rsidR="00926F6B" w:rsidRPr="00DC6DD8">
        <w:rPr>
          <w:rFonts w:ascii="Simplified Arabic" w:hAnsi="Simplified Arabic" w:hint="cs"/>
          <w:sz w:val="27"/>
          <w:rtl/>
        </w:rPr>
        <w:t>ا</w:t>
      </w:r>
      <w:r w:rsidRPr="00DC6DD8">
        <w:rPr>
          <w:rFonts w:ascii="Simplified Arabic" w:hAnsi="Simplified Arabic"/>
          <w:sz w:val="27"/>
          <w:rtl/>
        </w:rPr>
        <w:t>بشر</w:t>
      </w:r>
      <w:r w:rsidR="00926F6B" w:rsidRPr="00DC6DD8">
        <w:rPr>
          <w:rFonts w:ascii="Simplified Arabic" w:hAnsi="Simplified Arabic" w:hint="cs"/>
          <w:sz w:val="27"/>
          <w:rtl/>
        </w:rPr>
        <w:t>،</w:t>
      </w:r>
      <w:r w:rsidRPr="00DC6DD8">
        <w:rPr>
          <w:rFonts w:ascii="Simplified Arabic" w:hAnsi="Simplified Arabic"/>
          <w:sz w:val="27"/>
          <w:rtl/>
        </w:rPr>
        <w:t xml:space="preserve"> فإنك تعم</w:t>
      </w:r>
      <w:r w:rsidR="00926F6B" w:rsidRPr="00DC6DD8">
        <w:rPr>
          <w:rFonts w:ascii="Simplified Arabic" w:hAnsi="Simplified Arabic" w:hint="cs"/>
          <w:sz w:val="27"/>
          <w:rtl/>
        </w:rPr>
        <w:t>ِّ</w:t>
      </w:r>
      <w:r w:rsidRPr="00DC6DD8">
        <w:rPr>
          <w:rFonts w:ascii="Simplified Arabic" w:hAnsi="Simplified Arabic"/>
          <w:sz w:val="27"/>
          <w:rtl/>
        </w:rPr>
        <w:t>ر</w:t>
      </w:r>
      <w:r w:rsidR="004B585D">
        <w:rPr>
          <w:rFonts w:ascii="Simplified Arabic" w:hAnsi="Simplified Arabic" w:hint="cs"/>
          <w:sz w:val="27"/>
          <w:rtl/>
        </w:rPr>
        <w:t>،</w:t>
      </w:r>
      <w:r w:rsidRPr="00DC6DD8">
        <w:rPr>
          <w:rFonts w:ascii="Simplified Arabic" w:hAnsi="Simplified Arabic"/>
          <w:sz w:val="27"/>
          <w:rtl/>
        </w:rPr>
        <w:t xml:space="preserve"> وما كنت لتجدها بعد شربك منها</w:t>
      </w:r>
      <w:r w:rsidR="00926F6B" w:rsidRPr="00DC6DD8">
        <w:rPr>
          <w:rFonts w:ascii="Simplified Arabic" w:hAnsi="Simplified Arabic" w:hint="cs"/>
          <w:sz w:val="27"/>
          <w:rtl/>
        </w:rPr>
        <w:t>،</w:t>
      </w:r>
      <w:r w:rsidRPr="00DC6DD8">
        <w:rPr>
          <w:rFonts w:ascii="Simplified Arabic" w:hAnsi="Simplified Arabic"/>
          <w:sz w:val="27"/>
          <w:rtl/>
        </w:rPr>
        <w:t xml:space="preserve"> وسماني بالمعتمر. قال أبو بكر المفيد: فحد</w:t>
      </w:r>
      <w:r w:rsidR="00926F6B" w:rsidRPr="00DC6DD8">
        <w:rPr>
          <w:rFonts w:ascii="Simplified Arabic" w:hAnsi="Simplified Arabic" w:hint="cs"/>
          <w:sz w:val="27"/>
          <w:rtl/>
        </w:rPr>
        <w:t>َّ</w:t>
      </w:r>
      <w:r w:rsidRPr="00DC6DD8">
        <w:rPr>
          <w:rFonts w:ascii="Simplified Arabic" w:hAnsi="Simplified Arabic"/>
          <w:sz w:val="27"/>
          <w:rtl/>
        </w:rPr>
        <w:t>ثنا عن مولانا أمير المؤمنين</w:t>
      </w:r>
      <w:r w:rsidR="00210F2D" w:rsidRPr="00210F2D">
        <w:rPr>
          <w:rFonts w:cs="Mosawi" w:hint="cs"/>
          <w:sz w:val="22"/>
          <w:szCs w:val="22"/>
          <w:rtl/>
        </w:rPr>
        <w:t>×</w:t>
      </w:r>
      <w:r w:rsidRPr="00DC6DD8">
        <w:rPr>
          <w:rFonts w:ascii="Simplified Arabic" w:hAnsi="Simplified Arabic"/>
          <w:sz w:val="27"/>
          <w:rtl/>
        </w:rPr>
        <w:t xml:space="preserve"> بالأحاديث</w:t>
      </w:r>
      <w:r w:rsidR="00926F6B" w:rsidRPr="00DC6DD8">
        <w:rPr>
          <w:rFonts w:ascii="Simplified Arabic" w:hAnsi="Simplified Arabic" w:hint="cs"/>
          <w:sz w:val="27"/>
          <w:rtl/>
        </w:rPr>
        <w:t>،</w:t>
      </w:r>
      <w:r w:rsidRPr="00DC6DD8">
        <w:rPr>
          <w:rFonts w:ascii="Simplified Arabic" w:hAnsi="Simplified Arabic"/>
          <w:sz w:val="27"/>
          <w:rtl/>
        </w:rPr>
        <w:t xml:space="preserve"> وجمعتها ولم تجتمع لغيري منه</w:t>
      </w:r>
      <w:r w:rsidR="00926F6B" w:rsidRPr="00DC6DD8">
        <w:rPr>
          <w:rFonts w:ascii="Simplified Arabic" w:hAnsi="Simplified Arabic" w:hint="cs"/>
          <w:sz w:val="27"/>
          <w:rtl/>
        </w:rPr>
        <w:t>،</w:t>
      </w:r>
      <w:r w:rsidRPr="00DC6DD8">
        <w:rPr>
          <w:rFonts w:ascii="Simplified Arabic" w:hAnsi="Simplified Arabic"/>
          <w:sz w:val="27"/>
          <w:rtl/>
        </w:rPr>
        <w:t xml:space="preserve"> وكان معه جماعة مشايخ من بلده</w:t>
      </w:r>
      <w:r w:rsidR="00926F6B" w:rsidRPr="00DC6DD8">
        <w:rPr>
          <w:rFonts w:ascii="Simplified Arabic" w:hAnsi="Simplified Arabic" w:hint="cs"/>
          <w:sz w:val="27"/>
          <w:rtl/>
        </w:rPr>
        <w:t>،</w:t>
      </w:r>
      <w:r w:rsidRPr="00DC6DD8">
        <w:rPr>
          <w:rFonts w:ascii="Simplified Arabic" w:hAnsi="Simplified Arabic"/>
          <w:sz w:val="27"/>
          <w:rtl/>
        </w:rPr>
        <w:t xml:space="preserve"> وهي طنجة</w:t>
      </w:r>
      <w:r w:rsidR="00926F6B" w:rsidRPr="00DC6DD8">
        <w:rPr>
          <w:rFonts w:ascii="Simplified Arabic" w:hAnsi="Simplified Arabic" w:hint="cs"/>
          <w:sz w:val="27"/>
          <w:rtl/>
        </w:rPr>
        <w:t>،</w:t>
      </w:r>
      <w:r w:rsidRPr="00DC6DD8">
        <w:rPr>
          <w:rFonts w:ascii="Simplified Arabic" w:hAnsi="Simplified Arabic"/>
          <w:sz w:val="27"/>
          <w:rtl/>
        </w:rPr>
        <w:t xml:space="preserve"> فسألتهم</w:t>
      </w:r>
      <w:r w:rsidRPr="00DC6DD8">
        <w:rPr>
          <w:rFonts w:ascii="Simplified Arabic" w:hAnsi="Simplified Arabic" w:hint="cs"/>
          <w:sz w:val="27"/>
          <w:rtl/>
        </w:rPr>
        <w:t xml:space="preserve"> </w:t>
      </w:r>
      <w:r w:rsidRPr="00DC6DD8">
        <w:rPr>
          <w:rFonts w:ascii="Simplified Arabic" w:hAnsi="Simplified Arabic"/>
          <w:sz w:val="27"/>
          <w:rtl/>
        </w:rPr>
        <w:t>عنه</w:t>
      </w:r>
      <w:r w:rsidR="00926F6B" w:rsidRPr="00DC6DD8">
        <w:rPr>
          <w:rFonts w:ascii="Simplified Arabic" w:hAnsi="Simplified Arabic" w:hint="cs"/>
          <w:sz w:val="27"/>
          <w:rtl/>
        </w:rPr>
        <w:t>،</w:t>
      </w:r>
      <w:r w:rsidRPr="00DC6DD8">
        <w:rPr>
          <w:rFonts w:ascii="Simplified Arabic" w:hAnsi="Simplified Arabic"/>
          <w:sz w:val="27"/>
          <w:rtl/>
        </w:rPr>
        <w:t xml:space="preserve"> فذكروا أنهم من بلده</w:t>
      </w:r>
      <w:r w:rsidR="00926F6B" w:rsidRPr="00DC6DD8">
        <w:rPr>
          <w:rFonts w:ascii="Simplified Arabic" w:hAnsi="Simplified Arabic" w:hint="cs"/>
          <w:sz w:val="27"/>
          <w:rtl/>
        </w:rPr>
        <w:t>،</w:t>
      </w:r>
      <w:r w:rsidRPr="00DC6DD8">
        <w:rPr>
          <w:rFonts w:ascii="Simplified Arabic" w:hAnsi="Simplified Arabic"/>
          <w:sz w:val="27"/>
          <w:rtl/>
        </w:rPr>
        <w:t xml:space="preserve"> وأنهم يعرفونه بطول العمر</w:t>
      </w:r>
      <w:r w:rsidR="00926F6B" w:rsidRPr="00DC6DD8">
        <w:rPr>
          <w:rFonts w:ascii="Simplified Arabic" w:hAnsi="Simplified Arabic" w:hint="cs"/>
          <w:sz w:val="27"/>
          <w:rtl/>
        </w:rPr>
        <w:t>،</w:t>
      </w:r>
      <w:r w:rsidRPr="00DC6DD8">
        <w:rPr>
          <w:rFonts w:ascii="Simplified Arabic" w:hAnsi="Simplified Arabic"/>
          <w:sz w:val="27"/>
          <w:rtl/>
        </w:rPr>
        <w:t xml:space="preserve"> وآباؤهم وأجدادهم بمثل ذلك</w:t>
      </w:r>
      <w:r w:rsidR="00926F6B" w:rsidRPr="00DC6DD8">
        <w:rPr>
          <w:rFonts w:ascii="Simplified Arabic" w:hAnsi="Simplified Arabic" w:hint="cs"/>
          <w:sz w:val="27"/>
          <w:rtl/>
        </w:rPr>
        <w:t>،</w:t>
      </w:r>
      <w:r w:rsidRPr="00DC6DD8">
        <w:rPr>
          <w:rFonts w:ascii="Simplified Arabic" w:hAnsi="Simplified Arabic"/>
          <w:sz w:val="27"/>
          <w:rtl/>
        </w:rPr>
        <w:t xml:space="preserve"> واجتماعه مع مولانا أمير المؤمنين</w:t>
      </w:r>
      <w:r w:rsidR="00210F2D" w:rsidRPr="00210F2D">
        <w:rPr>
          <w:rFonts w:cs="Mosawi" w:hint="cs"/>
          <w:sz w:val="22"/>
          <w:szCs w:val="22"/>
          <w:rtl/>
        </w:rPr>
        <w:t>×</w:t>
      </w:r>
      <w:r w:rsidR="00926F6B" w:rsidRPr="00DC6DD8">
        <w:rPr>
          <w:rFonts w:ascii="Simplified Arabic" w:hAnsi="Simplified Arabic" w:hint="cs"/>
          <w:sz w:val="27"/>
          <w:rtl/>
        </w:rPr>
        <w:t>،</w:t>
      </w:r>
      <w:r w:rsidRPr="00DC6DD8">
        <w:rPr>
          <w:rFonts w:ascii="Simplified Arabic" w:hAnsi="Simplified Arabic"/>
          <w:sz w:val="27"/>
          <w:rtl/>
        </w:rPr>
        <w:t xml:space="preserve"> وأنه توفي في سنة سبع عشرة وثلاث مائة</w:t>
      </w:r>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75"/>
      </w:r>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p>
    <w:p w:rsidR="00BC746D" w:rsidRPr="00DC6DD8" w:rsidRDefault="00BC746D" w:rsidP="00E116A5">
      <w:pPr>
        <w:pStyle w:val="31"/>
        <w:rPr>
          <w:color w:val="auto"/>
          <w:rtl/>
        </w:rPr>
      </w:pPr>
      <w:r w:rsidRPr="00DC6DD8">
        <w:rPr>
          <w:color w:val="auto"/>
          <w:rtl/>
        </w:rPr>
        <w:t>الوقفة الثالثة: القصة في مصادر السن</w:t>
      </w:r>
      <w:r w:rsidR="00926F6B" w:rsidRPr="00DC6DD8">
        <w:rPr>
          <w:rFonts w:hint="cs"/>
          <w:color w:val="auto"/>
          <w:rtl/>
        </w:rPr>
        <w:t>ّ</w:t>
      </w:r>
      <w:r w:rsidRPr="00DC6DD8">
        <w:rPr>
          <w:color w:val="auto"/>
          <w:rtl/>
        </w:rPr>
        <w:t>ة</w:t>
      </w:r>
    </w:p>
    <w:p w:rsidR="00BC746D" w:rsidRPr="00DC6DD8" w:rsidRDefault="00BC746D" w:rsidP="00255CF2">
      <w:pPr>
        <w:rPr>
          <w:rFonts w:ascii="Simplified Arabic" w:hAnsi="Simplified Arabic"/>
          <w:sz w:val="27"/>
          <w:rtl/>
        </w:rPr>
      </w:pPr>
      <w:r w:rsidRPr="00DC6DD8">
        <w:rPr>
          <w:rFonts w:ascii="Simplified Arabic" w:hAnsi="Simplified Arabic"/>
          <w:sz w:val="27"/>
          <w:rtl/>
        </w:rPr>
        <w:t> وقصة الرجل ذكرتها المصادر السن</w:t>
      </w:r>
      <w:r w:rsidR="00926F6B" w:rsidRPr="00DC6DD8">
        <w:rPr>
          <w:rFonts w:ascii="Simplified Arabic" w:hAnsi="Simplified Arabic" w:hint="cs"/>
          <w:sz w:val="27"/>
          <w:rtl/>
        </w:rPr>
        <w:t>ّ</w:t>
      </w:r>
      <w:r w:rsidR="00926F6B" w:rsidRPr="00DC6DD8">
        <w:rPr>
          <w:rFonts w:ascii="Simplified Arabic" w:hAnsi="Simplified Arabic"/>
          <w:sz w:val="27"/>
          <w:rtl/>
        </w:rPr>
        <w:t>ي</w:t>
      </w:r>
      <w:r w:rsidRPr="00DC6DD8">
        <w:rPr>
          <w:rFonts w:ascii="Simplified Arabic" w:hAnsi="Simplified Arabic"/>
          <w:sz w:val="27"/>
          <w:rtl/>
        </w:rPr>
        <w:t>ة</w:t>
      </w:r>
      <w:r w:rsidR="00926F6B" w:rsidRPr="00DC6DD8">
        <w:rPr>
          <w:rFonts w:ascii="Simplified Arabic" w:hAnsi="Simplified Arabic" w:hint="cs"/>
          <w:sz w:val="27"/>
          <w:rtl/>
        </w:rPr>
        <w:t>.</w:t>
      </w:r>
      <w:r w:rsidRPr="00DC6DD8">
        <w:rPr>
          <w:rFonts w:ascii="Simplified Arabic" w:hAnsi="Simplified Arabic"/>
          <w:sz w:val="27"/>
          <w:rtl/>
        </w:rPr>
        <w:t xml:space="preserve"> </w:t>
      </w:r>
      <w:r w:rsidR="00926F6B" w:rsidRPr="00DC6DD8">
        <w:rPr>
          <w:rFonts w:ascii="Simplified Arabic" w:hAnsi="Simplified Arabic"/>
          <w:sz w:val="27"/>
          <w:rtl/>
        </w:rPr>
        <w:t>وبينما صدّ</w:t>
      </w:r>
      <w:r w:rsidR="00926F6B" w:rsidRPr="00DC6DD8">
        <w:rPr>
          <w:rFonts w:ascii="Simplified Arabic" w:hAnsi="Simplified Arabic" w:hint="cs"/>
          <w:sz w:val="27"/>
          <w:rtl/>
        </w:rPr>
        <w:t>َ</w:t>
      </w:r>
      <w:r w:rsidR="00926F6B" w:rsidRPr="00DC6DD8">
        <w:rPr>
          <w:rFonts w:ascii="Simplified Arabic" w:hAnsi="Simplified Arabic"/>
          <w:sz w:val="27"/>
          <w:rtl/>
        </w:rPr>
        <w:t>ق</w:t>
      </w:r>
      <w:r w:rsidRPr="00DC6DD8">
        <w:rPr>
          <w:rFonts w:ascii="Simplified Arabic" w:hAnsi="Simplified Arabic"/>
          <w:sz w:val="27"/>
          <w:rtl/>
        </w:rPr>
        <w:t xml:space="preserve"> بعضهم المعمر وقصته فقد كذ</w:t>
      </w:r>
      <w:r w:rsidR="00926F6B" w:rsidRPr="00DC6DD8">
        <w:rPr>
          <w:rFonts w:ascii="Simplified Arabic" w:hAnsi="Simplified Arabic" w:hint="cs"/>
          <w:sz w:val="27"/>
          <w:rtl/>
        </w:rPr>
        <w:t>ّ</w:t>
      </w:r>
      <w:r w:rsidRPr="00DC6DD8">
        <w:rPr>
          <w:rFonts w:ascii="Simplified Arabic" w:hAnsi="Simplified Arabic"/>
          <w:sz w:val="27"/>
          <w:rtl/>
        </w:rPr>
        <w:t>به آخرون</w:t>
      </w:r>
      <w:r w:rsidR="00926F6B" w:rsidRPr="00DC6DD8">
        <w:rPr>
          <w:rFonts w:ascii="Simplified Arabic" w:hAnsi="Simplified Arabic" w:hint="cs"/>
          <w:sz w:val="27"/>
          <w:rtl/>
        </w:rPr>
        <w:t>.</w:t>
      </w:r>
      <w:r w:rsidRPr="00DC6DD8">
        <w:rPr>
          <w:rFonts w:ascii="Simplified Arabic" w:hAnsi="Simplified Arabic"/>
          <w:sz w:val="27"/>
          <w:rtl/>
        </w:rPr>
        <w:t xml:space="preserve"> يقول العسقلاني في ترجمته للمعمر المذكور</w:t>
      </w:r>
      <w:r w:rsidR="00926F6B" w:rsidRPr="00DC6DD8">
        <w:rPr>
          <w:rFonts w:ascii="Simplified Arabic" w:hAnsi="Simplified Arabic"/>
          <w:sz w:val="27"/>
          <w:vertAlign w:val="superscript"/>
          <w:rtl/>
        </w:rPr>
        <w:t>(</w:t>
      </w:r>
      <w:r w:rsidR="00926F6B" w:rsidRPr="00DC6DD8">
        <w:rPr>
          <w:rStyle w:val="ac"/>
          <w:rFonts w:ascii="Simplified Arabic" w:hAnsi="Simplified Arabic"/>
          <w:sz w:val="27"/>
          <w:rtl/>
        </w:rPr>
        <w:endnoteReference w:id="676"/>
      </w:r>
      <w:r w:rsidR="00926F6B" w:rsidRPr="00DC6DD8">
        <w:rPr>
          <w:rFonts w:ascii="Simplified Arabic" w:hAnsi="Simplified Arabic"/>
          <w:sz w:val="27"/>
          <w:vertAlign w:val="superscript"/>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طير طرأ على بغداد وحدّث بقل</w:t>
      </w:r>
      <w:r w:rsidR="00926F6B" w:rsidRPr="00DC6DD8">
        <w:rPr>
          <w:rFonts w:ascii="Simplified Arabic" w:hAnsi="Simplified Arabic" w:hint="cs"/>
          <w:sz w:val="27"/>
          <w:rtl/>
        </w:rPr>
        <w:t>ّ</w:t>
      </w:r>
      <w:r w:rsidRPr="00DC6DD8">
        <w:rPr>
          <w:rFonts w:ascii="Simplified Arabic" w:hAnsi="Simplified Arabic"/>
          <w:sz w:val="27"/>
          <w:rtl/>
        </w:rPr>
        <w:t>ة حياء بعد الثلاثمائة عن علي</w:t>
      </w:r>
      <w:r w:rsidR="00926F6B" w:rsidRPr="00DC6DD8">
        <w:rPr>
          <w:rFonts w:ascii="Simplified Arabic" w:hAnsi="Simplified Arabic" w:hint="cs"/>
          <w:sz w:val="27"/>
          <w:rtl/>
        </w:rPr>
        <w:t>ّ</w:t>
      </w:r>
      <w:r w:rsidRPr="00DC6DD8">
        <w:rPr>
          <w:rFonts w:ascii="Simplified Arabic" w:hAnsi="Simplified Arabic"/>
          <w:sz w:val="27"/>
          <w:rtl/>
        </w:rPr>
        <w:t xml:space="preserve"> بن أبي طالب، فافتضح بذلك وكذبه النقادون</w:t>
      </w:r>
      <w:r w:rsidRPr="00DC6DD8">
        <w:rPr>
          <w:rFonts w:hint="eastAsia"/>
          <w:sz w:val="24"/>
          <w:szCs w:val="24"/>
          <w:rtl/>
        </w:rPr>
        <w:t>»</w:t>
      </w:r>
      <w:r w:rsidRPr="00DC6DD8">
        <w:rPr>
          <w:rFonts w:ascii="Simplified Arabic" w:hAnsi="Simplified Arabic"/>
          <w:sz w:val="27"/>
          <w:rtl/>
        </w:rPr>
        <w:t>. ويضيف</w:t>
      </w:r>
      <w:r w:rsidR="00926F6B" w:rsidRPr="00DC6DD8">
        <w:rPr>
          <w:rFonts w:ascii="Simplified Arabic" w:hAnsi="Simplified Arabic" w:hint="cs"/>
          <w:sz w:val="27"/>
          <w:rtl/>
        </w:rPr>
        <w:t>:</w:t>
      </w:r>
      <w:r w:rsidRPr="00DC6DD8">
        <w:rPr>
          <w:rFonts w:ascii="Simplified Arabic" w:hAnsi="Simplified Arabic"/>
          <w:sz w:val="27"/>
          <w:rtl/>
        </w:rPr>
        <w:t xml:space="preserve"> </w:t>
      </w:r>
      <w:r w:rsidR="00926F6B" w:rsidRPr="00DC6DD8">
        <w:rPr>
          <w:rFonts w:ascii="Simplified Arabic" w:hAnsi="Simplified Arabic" w:hint="cs"/>
          <w:sz w:val="27"/>
          <w:rtl/>
        </w:rPr>
        <w:t>إ</w:t>
      </w:r>
      <w:r w:rsidRPr="00DC6DD8">
        <w:rPr>
          <w:rFonts w:ascii="Simplified Arabic" w:hAnsi="Simplified Arabic"/>
          <w:sz w:val="27"/>
          <w:rtl/>
        </w:rPr>
        <w:t xml:space="preserve">ن </w:t>
      </w:r>
      <w:r w:rsidRPr="00DC6DD8">
        <w:rPr>
          <w:rFonts w:hint="eastAsia"/>
          <w:sz w:val="24"/>
          <w:szCs w:val="24"/>
          <w:rtl/>
        </w:rPr>
        <w:t>«</w:t>
      </w:r>
      <w:r w:rsidRPr="00DC6DD8">
        <w:rPr>
          <w:rFonts w:ascii="Simplified Arabic" w:hAnsi="Simplified Arabic"/>
          <w:sz w:val="27"/>
          <w:rtl/>
        </w:rPr>
        <w:t>القصة المذكورة وقعت لنا</w:t>
      </w:r>
      <w:r w:rsidRPr="00DC6DD8">
        <w:rPr>
          <w:rFonts w:ascii="Simplified Arabic" w:hAnsi="Simplified Arabic" w:hint="cs"/>
          <w:sz w:val="27"/>
          <w:rtl/>
        </w:rPr>
        <w:t xml:space="preserve"> </w:t>
      </w:r>
      <w:r w:rsidRPr="00DC6DD8">
        <w:rPr>
          <w:rFonts w:ascii="Simplified Arabic" w:hAnsi="Simplified Arabic"/>
          <w:sz w:val="27"/>
          <w:rtl/>
        </w:rPr>
        <w:t>من رواية أبي نعيم الأصبهاني وغيره</w:t>
      </w:r>
      <w:bookmarkStart w:id="59" w:name="_ftnref18"/>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77"/>
      </w:r>
      <w:bookmarkEnd w:id="59"/>
      <w:r w:rsidRPr="00DC6DD8">
        <w:rPr>
          <w:rFonts w:ascii="Simplified Arabic" w:hAnsi="Simplified Arabic"/>
          <w:sz w:val="27"/>
          <w:vertAlign w:val="superscript"/>
          <w:rtl/>
        </w:rPr>
        <w:t>)</w:t>
      </w:r>
      <w:r w:rsidRPr="00DC6DD8">
        <w:rPr>
          <w:rFonts w:ascii="Simplified Arabic" w:hAnsi="Simplified Arabic"/>
          <w:sz w:val="27"/>
          <w:rtl/>
        </w:rPr>
        <w:t>، و</w:t>
      </w:r>
      <w:r w:rsidR="00255CF2" w:rsidRPr="00DC6DD8">
        <w:rPr>
          <w:rFonts w:hint="eastAsia"/>
          <w:sz w:val="24"/>
          <w:szCs w:val="24"/>
          <w:rtl/>
        </w:rPr>
        <w:t>«</w:t>
      </w:r>
      <w:r w:rsidRPr="00DC6DD8">
        <w:rPr>
          <w:rFonts w:ascii="Simplified Arabic" w:hAnsi="Simplified Arabic"/>
          <w:sz w:val="27"/>
          <w:rtl/>
        </w:rPr>
        <w:t>ذكره ابن عتاب في فهرسته</w:t>
      </w:r>
      <w:bookmarkStart w:id="60" w:name="_ftnref19"/>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78"/>
      </w:r>
      <w:bookmarkEnd w:id="60"/>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255CF2">
      <w:pPr>
        <w:rPr>
          <w:rFonts w:ascii="Simplified Arabic" w:hAnsi="Simplified Arabic"/>
          <w:sz w:val="27"/>
          <w:rtl/>
        </w:rPr>
      </w:pPr>
      <w:r w:rsidRPr="00DC6DD8">
        <w:rPr>
          <w:rFonts w:ascii="Simplified Arabic" w:hAnsi="Simplified Arabic"/>
          <w:sz w:val="27"/>
          <w:rtl/>
        </w:rPr>
        <w:t> وحيث نقلنا روايات القصّة من مصادر الشيعة فلا بأس أن ننقل روايتها من بعض مصادر السن</w:t>
      </w:r>
      <w:r w:rsidR="00926F6B" w:rsidRPr="00DC6DD8">
        <w:rPr>
          <w:rFonts w:ascii="Simplified Arabic" w:hAnsi="Simplified Arabic" w:hint="cs"/>
          <w:sz w:val="27"/>
          <w:rtl/>
        </w:rPr>
        <w:t>ّ</w:t>
      </w:r>
      <w:r w:rsidRPr="00DC6DD8">
        <w:rPr>
          <w:rFonts w:ascii="Simplified Arabic" w:hAnsi="Simplified Arabic"/>
          <w:sz w:val="27"/>
          <w:rtl/>
        </w:rPr>
        <w:t>ة</w:t>
      </w:r>
      <w:r w:rsidR="00926F6B" w:rsidRPr="00DC6DD8">
        <w:rPr>
          <w:rFonts w:ascii="Simplified Arabic" w:hAnsi="Simplified Arabic" w:hint="cs"/>
          <w:sz w:val="27"/>
          <w:rtl/>
        </w:rPr>
        <w:t>.</w:t>
      </w:r>
      <w:r w:rsidRPr="00DC6DD8">
        <w:rPr>
          <w:rFonts w:ascii="Simplified Arabic" w:hAnsi="Simplified Arabic"/>
          <w:sz w:val="27"/>
          <w:rtl/>
        </w:rPr>
        <w:t xml:space="preserve"> قال الخطيب البغدادي: </w:t>
      </w:r>
      <w:r w:rsidRPr="00DC6DD8">
        <w:rPr>
          <w:rFonts w:hint="eastAsia"/>
          <w:sz w:val="24"/>
          <w:szCs w:val="24"/>
          <w:rtl/>
        </w:rPr>
        <w:t>«</w:t>
      </w:r>
      <w:r w:rsidRPr="00DC6DD8">
        <w:rPr>
          <w:rFonts w:ascii="Simplified Arabic" w:hAnsi="Simplified Arabic"/>
          <w:sz w:val="27"/>
          <w:rtl/>
        </w:rPr>
        <w:t>أخبرنا العبد الصالح أبو بكر أحمد بن موسى بن عبد الله الروشنائي</w:t>
      </w:r>
      <w:r w:rsidR="00926F6B" w:rsidRPr="00DC6DD8">
        <w:rPr>
          <w:rFonts w:ascii="Simplified Arabic" w:hAnsi="Simplified Arabic" w:hint="cs"/>
          <w:sz w:val="27"/>
          <w:rtl/>
        </w:rPr>
        <w:t>:</w:t>
      </w:r>
      <w:r w:rsidRPr="00DC6DD8">
        <w:rPr>
          <w:rFonts w:ascii="Simplified Arabic" w:hAnsi="Simplified Arabic"/>
          <w:sz w:val="27"/>
          <w:rtl/>
        </w:rPr>
        <w:t xml:space="preserve"> أخبرنا محمد بن أحمد بن محمد بن يعقوب المفيد قال: سمعت أبا عمرو عثمان بن الخطاب بن عبد الله البلوي ـ</w:t>
      </w:r>
      <w:r w:rsidRPr="00DC6DD8">
        <w:rPr>
          <w:rFonts w:ascii="Simplified Arabic" w:hAnsi="Simplified Arabic" w:hint="cs"/>
          <w:sz w:val="27"/>
          <w:rtl/>
        </w:rPr>
        <w:t xml:space="preserve"> </w:t>
      </w:r>
      <w:r w:rsidRPr="00DC6DD8">
        <w:rPr>
          <w:rFonts w:ascii="Simplified Arabic" w:hAnsi="Simplified Arabic"/>
          <w:sz w:val="27"/>
          <w:rtl/>
        </w:rPr>
        <w:t>من مدينة بالمغرب ي</w:t>
      </w:r>
      <w:r w:rsidR="00255CF2">
        <w:rPr>
          <w:rFonts w:ascii="Simplified Arabic" w:hAnsi="Simplified Arabic" w:hint="cs"/>
          <w:sz w:val="27"/>
          <w:rtl/>
        </w:rPr>
        <w:t>ُ</w:t>
      </w:r>
      <w:r w:rsidRPr="00DC6DD8">
        <w:rPr>
          <w:rFonts w:ascii="Simplified Arabic" w:hAnsi="Simplified Arabic"/>
          <w:sz w:val="27"/>
          <w:rtl/>
        </w:rPr>
        <w:t>قال لها</w:t>
      </w:r>
      <w:r w:rsidR="00926F6B" w:rsidRPr="00DC6DD8">
        <w:rPr>
          <w:rFonts w:ascii="Simplified Arabic" w:hAnsi="Simplified Arabic" w:hint="cs"/>
          <w:sz w:val="27"/>
          <w:rtl/>
        </w:rPr>
        <w:t>:</w:t>
      </w:r>
      <w:r w:rsidRPr="00DC6DD8">
        <w:rPr>
          <w:rFonts w:ascii="Simplified Arabic" w:hAnsi="Simplified Arabic"/>
          <w:sz w:val="27"/>
          <w:rtl/>
        </w:rPr>
        <w:t xml:space="preserve"> رندة</w:t>
      </w:r>
      <w:r w:rsidR="00255CF2">
        <w:rPr>
          <w:rFonts w:ascii="Simplified Arabic" w:hAnsi="Simplified Arabic" w:hint="cs"/>
          <w:sz w:val="27"/>
          <w:rtl/>
        </w:rPr>
        <w:t xml:space="preserve">، </w:t>
      </w:r>
      <w:r w:rsidRPr="00DC6DD8">
        <w:rPr>
          <w:rFonts w:ascii="Simplified Arabic" w:hAnsi="Simplified Arabic"/>
          <w:sz w:val="27"/>
          <w:rtl/>
        </w:rPr>
        <w:t>وهو المعم</w:t>
      </w:r>
      <w:r w:rsidR="00255CF2">
        <w:rPr>
          <w:rFonts w:ascii="Simplified Arabic" w:hAnsi="Simplified Arabic" w:hint="cs"/>
          <w:sz w:val="27"/>
          <w:rtl/>
        </w:rPr>
        <w:t>ِّ</w:t>
      </w:r>
      <w:r w:rsidRPr="00DC6DD8">
        <w:rPr>
          <w:rFonts w:ascii="Simplified Arabic" w:hAnsi="Simplified Arabic"/>
          <w:sz w:val="27"/>
          <w:rtl/>
        </w:rPr>
        <w:t>ر</w:t>
      </w:r>
      <w:r w:rsidR="00926F6B" w:rsidRPr="00DC6DD8">
        <w:rPr>
          <w:rFonts w:ascii="Simplified Arabic" w:hAnsi="Simplified Arabic" w:hint="cs"/>
          <w:sz w:val="27"/>
          <w:rtl/>
        </w:rPr>
        <w:t>،</w:t>
      </w:r>
      <w:r w:rsidRPr="00DC6DD8">
        <w:rPr>
          <w:rFonts w:ascii="Simplified Arabic" w:hAnsi="Simplified Arabic"/>
          <w:sz w:val="27"/>
          <w:rtl/>
        </w:rPr>
        <w:t xml:space="preserve"> ويعرف بأبي الدنيا ـ يقول: و</w:t>
      </w:r>
      <w:r w:rsidR="0097390C" w:rsidRPr="00DC6DD8">
        <w:rPr>
          <w:rFonts w:ascii="Simplified Arabic" w:hAnsi="Simplified Arabic" w:hint="cs"/>
          <w:sz w:val="27"/>
          <w:rtl/>
        </w:rPr>
        <w:t>ُ</w:t>
      </w:r>
      <w:r w:rsidRPr="00DC6DD8">
        <w:rPr>
          <w:rFonts w:ascii="Simplified Arabic" w:hAnsi="Simplified Arabic"/>
          <w:sz w:val="27"/>
          <w:rtl/>
        </w:rPr>
        <w:t>لدت في أول خلافة أبي بكر الصديق، فلما كان في زمن علي</w:t>
      </w:r>
      <w:r w:rsidR="0097390C" w:rsidRPr="00DC6DD8">
        <w:rPr>
          <w:rFonts w:ascii="Simplified Arabic" w:hAnsi="Simplified Arabic" w:hint="cs"/>
          <w:sz w:val="27"/>
          <w:rtl/>
        </w:rPr>
        <w:t>ّ</w:t>
      </w:r>
      <w:r w:rsidRPr="00DC6DD8">
        <w:rPr>
          <w:rFonts w:ascii="Simplified Arabic" w:hAnsi="Simplified Arabic"/>
          <w:sz w:val="27"/>
          <w:rtl/>
        </w:rPr>
        <w:t xml:space="preserve"> بن أبي طالب خرجت أنا وأبي نريد لقاءه، فلما صرنا قريبا</w:t>
      </w:r>
      <w:r w:rsidR="0097390C" w:rsidRPr="00DC6DD8">
        <w:rPr>
          <w:rFonts w:ascii="Simplified Arabic" w:hAnsi="Simplified Arabic" w:hint="cs"/>
          <w:sz w:val="27"/>
          <w:rtl/>
        </w:rPr>
        <w:t>ً</w:t>
      </w:r>
      <w:r w:rsidRPr="00DC6DD8">
        <w:rPr>
          <w:rFonts w:ascii="Simplified Arabic" w:hAnsi="Simplified Arabic"/>
          <w:sz w:val="27"/>
          <w:rtl/>
        </w:rPr>
        <w:t xml:space="preserve"> من </w:t>
      </w:r>
      <w:r w:rsidRPr="00DC6DD8">
        <w:rPr>
          <w:rFonts w:ascii="Simplified Arabic" w:hAnsi="Simplified Arabic"/>
          <w:sz w:val="27"/>
          <w:rtl/>
        </w:rPr>
        <w:lastRenderedPageBreak/>
        <w:t>الكوفة ـ أو من الأرض التي هو فيها ـ لحقنا عطش شديد في طريقنا</w:t>
      </w:r>
      <w:r w:rsidR="0097390C" w:rsidRPr="00DC6DD8">
        <w:rPr>
          <w:rFonts w:ascii="Simplified Arabic" w:hAnsi="Simplified Arabic" w:hint="cs"/>
          <w:sz w:val="27"/>
          <w:rtl/>
        </w:rPr>
        <w:t>،</w:t>
      </w:r>
      <w:r w:rsidRPr="00DC6DD8">
        <w:rPr>
          <w:rFonts w:ascii="Simplified Arabic" w:hAnsi="Simplified Arabic"/>
          <w:sz w:val="27"/>
          <w:rtl/>
        </w:rPr>
        <w:t xml:space="preserve"> أشفينا منه على الهلكة، وكان أبي شيخا</w:t>
      </w:r>
      <w:r w:rsidR="00255CF2">
        <w:rPr>
          <w:rFonts w:ascii="Simplified Arabic" w:hAnsi="Simplified Arabic" w:hint="cs"/>
          <w:sz w:val="27"/>
          <w:rtl/>
        </w:rPr>
        <w:t>ً</w:t>
      </w:r>
      <w:r w:rsidRPr="00DC6DD8">
        <w:rPr>
          <w:rFonts w:ascii="Simplified Arabic" w:hAnsi="Simplified Arabic"/>
          <w:sz w:val="27"/>
          <w:rtl/>
        </w:rPr>
        <w:t xml:space="preserve"> كبيراً، فقلت له</w:t>
      </w:r>
      <w:r w:rsidR="0097390C" w:rsidRPr="00DC6DD8">
        <w:rPr>
          <w:rFonts w:ascii="Simplified Arabic" w:hAnsi="Simplified Arabic" w:hint="cs"/>
          <w:sz w:val="27"/>
          <w:rtl/>
        </w:rPr>
        <w:t>:</w:t>
      </w:r>
      <w:r w:rsidRPr="00DC6DD8">
        <w:rPr>
          <w:rFonts w:ascii="Simplified Arabic" w:hAnsi="Simplified Arabic"/>
          <w:sz w:val="27"/>
          <w:rtl/>
        </w:rPr>
        <w:t xml:space="preserve"> اجلس حت</w:t>
      </w:r>
      <w:r w:rsidR="0097390C" w:rsidRPr="00DC6DD8">
        <w:rPr>
          <w:rFonts w:ascii="Simplified Arabic" w:hAnsi="Simplified Arabic" w:hint="cs"/>
          <w:sz w:val="27"/>
          <w:rtl/>
        </w:rPr>
        <w:t>ّ</w:t>
      </w:r>
      <w:r w:rsidRPr="00DC6DD8">
        <w:rPr>
          <w:rFonts w:ascii="Simplified Arabic" w:hAnsi="Simplified Arabic"/>
          <w:sz w:val="27"/>
          <w:rtl/>
        </w:rPr>
        <w:t>ى أدور أنا الصحراء والبرية</w:t>
      </w:r>
      <w:r w:rsidR="0097390C" w:rsidRPr="00DC6DD8">
        <w:rPr>
          <w:rFonts w:ascii="Simplified Arabic" w:hAnsi="Simplified Arabic" w:hint="cs"/>
          <w:sz w:val="27"/>
          <w:rtl/>
        </w:rPr>
        <w:t>،</w:t>
      </w:r>
      <w:r w:rsidRPr="00DC6DD8">
        <w:rPr>
          <w:rFonts w:ascii="Simplified Arabic" w:hAnsi="Simplified Arabic"/>
          <w:sz w:val="27"/>
          <w:rtl/>
        </w:rPr>
        <w:t xml:space="preserve"> لعلّي أقدر على ماء أو م</w:t>
      </w:r>
      <w:r w:rsidR="0097390C" w:rsidRPr="00DC6DD8">
        <w:rPr>
          <w:rFonts w:ascii="Simplified Arabic" w:hAnsi="Simplified Arabic" w:hint="cs"/>
          <w:sz w:val="27"/>
          <w:rtl/>
        </w:rPr>
        <w:t>َ</w:t>
      </w:r>
      <w:r w:rsidRPr="00DC6DD8">
        <w:rPr>
          <w:rFonts w:ascii="Simplified Arabic" w:hAnsi="Simplified Arabic"/>
          <w:sz w:val="27"/>
          <w:rtl/>
        </w:rPr>
        <w:t>ن</w:t>
      </w:r>
      <w:r w:rsidR="0097390C" w:rsidRPr="00DC6DD8">
        <w:rPr>
          <w:rFonts w:ascii="Simplified Arabic" w:hAnsi="Simplified Arabic" w:hint="cs"/>
          <w:sz w:val="27"/>
          <w:rtl/>
        </w:rPr>
        <w:t>ْ</w:t>
      </w:r>
      <w:r w:rsidRPr="00DC6DD8">
        <w:rPr>
          <w:rFonts w:ascii="Simplified Arabic" w:hAnsi="Simplified Arabic"/>
          <w:sz w:val="27"/>
          <w:rtl/>
        </w:rPr>
        <w:t xml:space="preserve"> يدل</w:t>
      </w:r>
      <w:r w:rsidR="0097390C" w:rsidRPr="00DC6DD8">
        <w:rPr>
          <w:rFonts w:ascii="Simplified Arabic" w:hAnsi="Simplified Arabic" w:hint="cs"/>
          <w:sz w:val="27"/>
          <w:rtl/>
        </w:rPr>
        <w:t>ّ</w:t>
      </w:r>
      <w:r w:rsidRPr="00DC6DD8">
        <w:rPr>
          <w:rFonts w:ascii="Simplified Arabic" w:hAnsi="Simplified Arabic"/>
          <w:sz w:val="27"/>
          <w:rtl/>
        </w:rPr>
        <w:t>ني على ماء أو ماء المطر</w:t>
      </w:r>
      <w:r w:rsidR="0097390C" w:rsidRPr="00DC6DD8">
        <w:rPr>
          <w:rFonts w:ascii="Simplified Arabic" w:hAnsi="Simplified Arabic" w:hint="cs"/>
          <w:sz w:val="27"/>
          <w:rtl/>
        </w:rPr>
        <w:t>،</w:t>
      </w:r>
      <w:r w:rsidRPr="00DC6DD8">
        <w:rPr>
          <w:rFonts w:ascii="Simplified Arabic" w:hAnsi="Simplified Arabic"/>
          <w:sz w:val="27"/>
          <w:rtl/>
        </w:rPr>
        <w:t xml:space="preserve"> فجلس</w:t>
      </w:r>
      <w:r w:rsidR="0097390C" w:rsidRPr="00DC6DD8">
        <w:rPr>
          <w:rFonts w:ascii="Simplified Arabic" w:hAnsi="Simplified Arabic" w:hint="cs"/>
          <w:sz w:val="27"/>
          <w:rtl/>
        </w:rPr>
        <w:t>،</w:t>
      </w:r>
      <w:r w:rsidRPr="00DC6DD8">
        <w:rPr>
          <w:rFonts w:ascii="Simplified Arabic" w:hAnsi="Simplified Arabic"/>
          <w:sz w:val="27"/>
          <w:rtl/>
        </w:rPr>
        <w:t xml:space="preserve"> ومضيت أطلب، فلما كنت منه غير بعيد لاح لي ماء</w:t>
      </w:r>
      <w:r w:rsidR="0097390C" w:rsidRPr="00DC6DD8">
        <w:rPr>
          <w:rFonts w:ascii="Simplified Arabic" w:hAnsi="Simplified Arabic" w:hint="cs"/>
          <w:sz w:val="27"/>
          <w:rtl/>
        </w:rPr>
        <w:t>،</w:t>
      </w:r>
      <w:r w:rsidRPr="00DC6DD8">
        <w:rPr>
          <w:rFonts w:ascii="Simplified Arabic" w:hAnsi="Simplified Arabic"/>
          <w:sz w:val="27"/>
          <w:rtl/>
        </w:rPr>
        <w:t xml:space="preserve"> فصرت إليه، فإذا أنا بعين ماء وبين يديها شبيه بالبركة أو الوادي من مائها، فنزعت ثيابي</w:t>
      </w:r>
      <w:r w:rsidR="0097390C" w:rsidRPr="00DC6DD8">
        <w:rPr>
          <w:rFonts w:ascii="Simplified Arabic" w:hAnsi="Simplified Arabic" w:hint="cs"/>
          <w:sz w:val="27"/>
          <w:rtl/>
        </w:rPr>
        <w:t>،</w:t>
      </w:r>
      <w:r w:rsidRPr="00DC6DD8">
        <w:rPr>
          <w:rFonts w:ascii="Simplified Arabic" w:hAnsi="Simplified Arabic"/>
          <w:sz w:val="27"/>
          <w:rtl/>
        </w:rPr>
        <w:t xml:space="preserve"> واغتسلت من ذلك</w:t>
      </w:r>
      <w:r w:rsidRPr="00DC6DD8">
        <w:rPr>
          <w:rFonts w:ascii="Simplified Arabic" w:hAnsi="Simplified Arabic" w:hint="cs"/>
          <w:sz w:val="27"/>
          <w:rtl/>
        </w:rPr>
        <w:t xml:space="preserve"> </w:t>
      </w:r>
      <w:r w:rsidRPr="00DC6DD8">
        <w:rPr>
          <w:rFonts w:ascii="Simplified Arabic" w:hAnsi="Simplified Arabic"/>
          <w:sz w:val="27"/>
          <w:rtl/>
        </w:rPr>
        <w:t>الماء</w:t>
      </w:r>
      <w:r w:rsidR="0097390C" w:rsidRPr="00DC6DD8">
        <w:rPr>
          <w:rFonts w:ascii="Simplified Arabic" w:hAnsi="Simplified Arabic" w:hint="cs"/>
          <w:sz w:val="27"/>
          <w:rtl/>
        </w:rPr>
        <w:t>،</w:t>
      </w:r>
      <w:r w:rsidRPr="00DC6DD8">
        <w:rPr>
          <w:rFonts w:ascii="Simplified Arabic" w:hAnsi="Simplified Arabic"/>
          <w:sz w:val="27"/>
          <w:rtl/>
        </w:rPr>
        <w:t xml:space="preserve"> وشربت حتى رويت، ثم قلت</w:t>
      </w:r>
      <w:r w:rsidR="0097390C" w:rsidRPr="00DC6DD8">
        <w:rPr>
          <w:rFonts w:ascii="Simplified Arabic" w:hAnsi="Simplified Arabic" w:hint="cs"/>
          <w:sz w:val="27"/>
          <w:rtl/>
        </w:rPr>
        <w:t>ُ</w:t>
      </w:r>
      <w:r w:rsidRPr="00DC6DD8">
        <w:rPr>
          <w:rFonts w:ascii="Simplified Arabic" w:hAnsi="Simplified Arabic"/>
          <w:sz w:val="27"/>
          <w:rtl/>
        </w:rPr>
        <w:t>: أمضي فأجيء بأبي فهو غير بعيد، فجئت إليه</w:t>
      </w:r>
      <w:r w:rsidR="0097390C" w:rsidRPr="00DC6DD8">
        <w:rPr>
          <w:rFonts w:ascii="Simplified Arabic" w:hAnsi="Simplified Arabic" w:hint="cs"/>
          <w:sz w:val="27"/>
          <w:rtl/>
        </w:rPr>
        <w:t>،</w:t>
      </w:r>
      <w:r w:rsidRPr="00DC6DD8">
        <w:rPr>
          <w:rFonts w:ascii="Simplified Arabic" w:hAnsi="Simplified Arabic"/>
          <w:sz w:val="27"/>
          <w:rtl/>
        </w:rPr>
        <w:t xml:space="preserve"> فقلت له: قمْ</w:t>
      </w:r>
      <w:r w:rsidR="0097390C" w:rsidRPr="00DC6DD8">
        <w:rPr>
          <w:rFonts w:ascii="Simplified Arabic" w:hAnsi="Simplified Arabic" w:hint="cs"/>
          <w:sz w:val="27"/>
          <w:rtl/>
        </w:rPr>
        <w:t>،</w:t>
      </w:r>
      <w:r w:rsidRPr="00DC6DD8">
        <w:rPr>
          <w:rFonts w:ascii="Simplified Arabic" w:hAnsi="Simplified Arabic"/>
          <w:sz w:val="27"/>
          <w:rtl/>
        </w:rPr>
        <w:t xml:space="preserve"> فقد فر</w:t>
      </w:r>
      <w:r w:rsidR="0097390C" w:rsidRPr="00DC6DD8">
        <w:rPr>
          <w:rFonts w:ascii="Simplified Arabic" w:hAnsi="Simplified Arabic" w:hint="cs"/>
          <w:sz w:val="27"/>
          <w:rtl/>
        </w:rPr>
        <w:t>َّ</w:t>
      </w:r>
      <w:r w:rsidRPr="00DC6DD8">
        <w:rPr>
          <w:rFonts w:ascii="Simplified Arabic" w:hAnsi="Simplified Arabic"/>
          <w:sz w:val="27"/>
          <w:rtl/>
        </w:rPr>
        <w:t>ج الله، وهذا عين ماء قريب منا، فقام ومضينا نحو العين الماء فلم ن</w:t>
      </w:r>
      <w:r w:rsidR="0097390C" w:rsidRPr="00DC6DD8">
        <w:rPr>
          <w:rFonts w:ascii="Simplified Arabic" w:hAnsi="Simplified Arabic" w:hint="cs"/>
          <w:sz w:val="27"/>
          <w:rtl/>
        </w:rPr>
        <w:t>َ</w:t>
      </w:r>
      <w:r w:rsidRPr="00DC6DD8">
        <w:rPr>
          <w:rFonts w:ascii="Simplified Arabic" w:hAnsi="Simplified Arabic"/>
          <w:sz w:val="27"/>
          <w:rtl/>
        </w:rPr>
        <w:t>ر</w:t>
      </w:r>
      <w:r w:rsidR="0097390C" w:rsidRPr="00DC6DD8">
        <w:rPr>
          <w:rFonts w:ascii="Simplified Arabic" w:hAnsi="Simplified Arabic" w:hint="cs"/>
          <w:sz w:val="27"/>
          <w:rtl/>
        </w:rPr>
        <w:t>َ</w:t>
      </w:r>
      <w:r w:rsidRPr="00DC6DD8">
        <w:rPr>
          <w:rFonts w:ascii="Simplified Arabic" w:hAnsi="Simplified Arabic"/>
          <w:sz w:val="27"/>
          <w:rtl/>
        </w:rPr>
        <w:t xml:space="preserve"> شيئاً، فدرنا نطلب فلم نقدر على شيء</w:t>
      </w:r>
      <w:r w:rsidR="0097390C" w:rsidRPr="00DC6DD8">
        <w:rPr>
          <w:rFonts w:ascii="Simplified Arabic" w:hAnsi="Simplified Arabic" w:hint="cs"/>
          <w:sz w:val="27"/>
          <w:rtl/>
        </w:rPr>
        <w:t>ٍ</w:t>
      </w:r>
      <w:r w:rsidRPr="00DC6DD8">
        <w:rPr>
          <w:rFonts w:ascii="Simplified Arabic" w:hAnsi="Simplified Arabic"/>
          <w:sz w:val="27"/>
          <w:rtl/>
        </w:rPr>
        <w:t>، حت</w:t>
      </w:r>
      <w:r w:rsidR="0097390C" w:rsidRPr="00DC6DD8">
        <w:rPr>
          <w:rFonts w:ascii="Simplified Arabic" w:hAnsi="Simplified Arabic" w:hint="cs"/>
          <w:sz w:val="27"/>
          <w:rtl/>
        </w:rPr>
        <w:t>ّ</w:t>
      </w:r>
      <w:r w:rsidRPr="00DC6DD8">
        <w:rPr>
          <w:rFonts w:ascii="Simplified Arabic" w:hAnsi="Simplified Arabic"/>
          <w:sz w:val="27"/>
          <w:rtl/>
        </w:rPr>
        <w:t>ى أجهد أبي جهداً شديداً</w:t>
      </w:r>
      <w:r w:rsidR="0097390C" w:rsidRPr="00DC6DD8">
        <w:rPr>
          <w:rFonts w:ascii="Simplified Arabic" w:hAnsi="Simplified Arabic" w:hint="cs"/>
          <w:sz w:val="27"/>
          <w:rtl/>
        </w:rPr>
        <w:t>،</w:t>
      </w:r>
      <w:r w:rsidRPr="00DC6DD8">
        <w:rPr>
          <w:rFonts w:ascii="Simplified Arabic" w:hAnsi="Simplified Arabic"/>
          <w:sz w:val="27"/>
          <w:rtl/>
        </w:rPr>
        <w:t xml:space="preserve"> فلم يقدر على النهوض</w:t>
      </w:r>
      <w:r w:rsidR="0097390C" w:rsidRPr="00DC6DD8">
        <w:rPr>
          <w:rFonts w:ascii="Simplified Arabic" w:hAnsi="Simplified Arabic" w:hint="cs"/>
          <w:sz w:val="27"/>
          <w:rtl/>
        </w:rPr>
        <w:t>؛</w:t>
      </w:r>
      <w:r w:rsidRPr="00DC6DD8">
        <w:rPr>
          <w:rFonts w:ascii="Simplified Arabic" w:hAnsi="Simplified Arabic"/>
          <w:sz w:val="27"/>
          <w:rtl/>
        </w:rPr>
        <w:t xml:space="preserve"> لشد</w:t>
      </w:r>
      <w:r w:rsidR="0097390C" w:rsidRPr="00DC6DD8">
        <w:rPr>
          <w:rFonts w:ascii="Simplified Arabic" w:hAnsi="Simplified Arabic" w:hint="cs"/>
          <w:sz w:val="27"/>
          <w:rtl/>
        </w:rPr>
        <w:t>ّ</w:t>
      </w:r>
      <w:r w:rsidRPr="00DC6DD8">
        <w:rPr>
          <w:rFonts w:ascii="Simplified Arabic" w:hAnsi="Simplified Arabic"/>
          <w:sz w:val="27"/>
          <w:rtl/>
        </w:rPr>
        <w:t>ة ما لحقه، فجلست معه فلم ي</w:t>
      </w:r>
      <w:r w:rsidR="0097390C" w:rsidRPr="00DC6DD8">
        <w:rPr>
          <w:rFonts w:ascii="Simplified Arabic" w:hAnsi="Simplified Arabic" w:hint="cs"/>
          <w:sz w:val="27"/>
          <w:rtl/>
        </w:rPr>
        <w:t>َ</w:t>
      </w:r>
      <w:r w:rsidRPr="00DC6DD8">
        <w:rPr>
          <w:rFonts w:ascii="Simplified Arabic" w:hAnsi="Simplified Arabic"/>
          <w:sz w:val="27"/>
          <w:rtl/>
        </w:rPr>
        <w:t>ز</w:t>
      </w:r>
      <w:r w:rsidR="0097390C" w:rsidRPr="00DC6DD8">
        <w:rPr>
          <w:rFonts w:ascii="Simplified Arabic" w:hAnsi="Simplified Arabic" w:hint="cs"/>
          <w:sz w:val="27"/>
          <w:rtl/>
        </w:rPr>
        <w:t>َ</w:t>
      </w:r>
      <w:r w:rsidRPr="00DC6DD8">
        <w:rPr>
          <w:rFonts w:ascii="Simplified Arabic" w:hAnsi="Simplified Arabic"/>
          <w:sz w:val="27"/>
          <w:rtl/>
        </w:rPr>
        <w:t>ل</w:t>
      </w:r>
      <w:r w:rsidR="0097390C"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يضطرب حت</w:t>
      </w:r>
      <w:r w:rsidR="0097390C" w:rsidRPr="00DC6DD8">
        <w:rPr>
          <w:rFonts w:ascii="Simplified Arabic" w:hAnsi="Simplified Arabic" w:hint="cs"/>
          <w:sz w:val="27"/>
          <w:rtl/>
        </w:rPr>
        <w:t>ّ</w:t>
      </w:r>
      <w:r w:rsidRPr="00DC6DD8">
        <w:rPr>
          <w:rFonts w:ascii="Simplified Arabic" w:hAnsi="Simplified Arabic"/>
          <w:sz w:val="27"/>
          <w:rtl/>
        </w:rPr>
        <w:t>ى مات، فاحتل</w:t>
      </w:r>
      <w:r w:rsidR="0097390C" w:rsidRPr="00DC6DD8">
        <w:rPr>
          <w:rFonts w:ascii="Simplified Arabic" w:hAnsi="Simplified Arabic" w:hint="cs"/>
          <w:sz w:val="27"/>
          <w:rtl/>
        </w:rPr>
        <w:t>ْ</w:t>
      </w:r>
      <w:r w:rsidRPr="00DC6DD8">
        <w:rPr>
          <w:rFonts w:ascii="Simplified Arabic" w:hAnsi="Simplified Arabic"/>
          <w:sz w:val="27"/>
          <w:rtl/>
        </w:rPr>
        <w:t>ت</w:t>
      </w:r>
      <w:r w:rsidR="0097390C" w:rsidRPr="00DC6DD8">
        <w:rPr>
          <w:rFonts w:ascii="Simplified Arabic" w:hAnsi="Simplified Arabic" w:hint="cs"/>
          <w:sz w:val="27"/>
          <w:rtl/>
        </w:rPr>
        <w:t>ُ</w:t>
      </w:r>
      <w:r w:rsidRPr="00DC6DD8">
        <w:rPr>
          <w:rFonts w:ascii="Simplified Arabic" w:hAnsi="Simplified Arabic"/>
          <w:sz w:val="27"/>
          <w:rtl/>
        </w:rPr>
        <w:t xml:space="preserve"> حت</w:t>
      </w:r>
      <w:r w:rsidR="0097390C" w:rsidRPr="00DC6DD8">
        <w:rPr>
          <w:rFonts w:ascii="Simplified Arabic" w:hAnsi="Simplified Arabic" w:hint="cs"/>
          <w:sz w:val="27"/>
          <w:rtl/>
        </w:rPr>
        <w:t>ّ</w:t>
      </w:r>
      <w:r w:rsidRPr="00DC6DD8">
        <w:rPr>
          <w:rFonts w:ascii="Simplified Arabic" w:hAnsi="Simplified Arabic"/>
          <w:sz w:val="27"/>
          <w:rtl/>
        </w:rPr>
        <w:t>ى واريت</w:t>
      </w:r>
      <w:r w:rsidR="0097390C" w:rsidRPr="00DC6DD8">
        <w:rPr>
          <w:rFonts w:ascii="Simplified Arabic" w:hAnsi="Simplified Arabic" w:hint="cs"/>
          <w:sz w:val="27"/>
          <w:rtl/>
        </w:rPr>
        <w:t>ُ</w:t>
      </w:r>
      <w:r w:rsidRPr="00DC6DD8">
        <w:rPr>
          <w:rFonts w:ascii="Simplified Arabic" w:hAnsi="Simplified Arabic"/>
          <w:sz w:val="27"/>
          <w:rtl/>
        </w:rPr>
        <w:t>ه</w:t>
      </w:r>
      <w:r w:rsidR="0097390C" w:rsidRPr="00DC6DD8">
        <w:rPr>
          <w:rFonts w:ascii="Simplified Arabic" w:hAnsi="Simplified Arabic" w:hint="cs"/>
          <w:sz w:val="27"/>
          <w:rtl/>
        </w:rPr>
        <w:t>،</w:t>
      </w:r>
      <w:r w:rsidRPr="00DC6DD8">
        <w:rPr>
          <w:rFonts w:ascii="Simplified Arabic" w:hAnsi="Simplified Arabic"/>
          <w:sz w:val="27"/>
          <w:rtl/>
        </w:rPr>
        <w:t xml:space="preserve"> ثم جئت</w:t>
      </w:r>
      <w:r w:rsidR="0097390C" w:rsidRPr="00DC6DD8">
        <w:rPr>
          <w:rFonts w:ascii="Simplified Arabic" w:hAnsi="Simplified Arabic" w:hint="cs"/>
          <w:sz w:val="27"/>
          <w:rtl/>
        </w:rPr>
        <w:t>ُ</w:t>
      </w:r>
      <w:r w:rsidRPr="00DC6DD8">
        <w:rPr>
          <w:rFonts w:ascii="Simplified Arabic" w:hAnsi="Simplified Arabic"/>
          <w:sz w:val="27"/>
          <w:rtl/>
        </w:rPr>
        <w:t xml:space="preserve"> حت</w:t>
      </w:r>
      <w:r w:rsidR="0097390C" w:rsidRPr="00DC6DD8">
        <w:rPr>
          <w:rFonts w:ascii="Simplified Arabic" w:hAnsi="Simplified Arabic" w:hint="cs"/>
          <w:sz w:val="27"/>
          <w:rtl/>
        </w:rPr>
        <w:t>ّ</w:t>
      </w:r>
      <w:r w:rsidRPr="00DC6DD8">
        <w:rPr>
          <w:rFonts w:ascii="Simplified Arabic" w:hAnsi="Simplified Arabic"/>
          <w:sz w:val="27"/>
          <w:rtl/>
        </w:rPr>
        <w:t>ى لقيت</w:t>
      </w:r>
      <w:r w:rsidR="0097390C" w:rsidRPr="00DC6DD8">
        <w:rPr>
          <w:rFonts w:ascii="Simplified Arabic" w:hAnsi="Simplified Arabic" w:hint="cs"/>
          <w:sz w:val="27"/>
          <w:rtl/>
        </w:rPr>
        <w:t>ُ</w:t>
      </w:r>
      <w:r w:rsidRPr="00DC6DD8">
        <w:rPr>
          <w:rFonts w:ascii="Simplified Arabic" w:hAnsi="Simplified Arabic"/>
          <w:sz w:val="27"/>
          <w:rtl/>
        </w:rPr>
        <w:t xml:space="preserve"> أمير المؤمنين علي</w:t>
      </w:r>
      <w:r w:rsidR="0097390C" w:rsidRPr="00DC6DD8">
        <w:rPr>
          <w:rFonts w:ascii="Simplified Arabic" w:hAnsi="Simplified Arabic" w:hint="cs"/>
          <w:sz w:val="27"/>
          <w:rtl/>
        </w:rPr>
        <w:t>ّ</w:t>
      </w:r>
      <w:r w:rsidRPr="00DC6DD8">
        <w:rPr>
          <w:rFonts w:ascii="Simplified Arabic" w:hAnsi="Simplified Arabic"/>
          <w:sz w:val="27"/>
          <w:rtl/>
        </w:rPr>
        <w:t>ا</w:t>
      </w:r>
      <w:r w:rsidR="0097390C" w:rsidRPr="00DC6DD8">
        <w:rPr>
          <w:rFonts w:ascii="Simplified Arabic" w:hAnsi="Simplified Arabic" w:hint="cs"/>
          <w:sz w:val="27"/>
          <w:rtl/>
        </w:rPr>
        <w:t>ً</w:t>
      </w:r>
      <w:r w:rsidRPr="00DC6DD8">
        <w:rPr>
          <w:rFonts w:ascii="Simplified Arabic" w:hAnsi="Simplified Arabic"/>
          <w:sz w:val="27"/>
          <w:rtl/>
        </w:rPr>
        <w:t xml:space="preserve"> وهو خارج</w:t>
      </w:r>
      <w:r w:rsidR="0097390C" w:rsidRPr="00DC6DD8">
        <w:rPr>
          <w:rFonts w:ascii="Simplified Arabic" w:hAnsi="Simplified Arabic" w:hint="cs"/>
          <w:sz w:val="27"/>
          <w:rtl/>
        </w:rPr>
        <w:t>ٌ</w:t>
      </w:r>
      <w:r w:rsidRPr="00DC6DD8">
        <w:rPr>
          <w:rFonts w:ascii="Simplified Arabic" w:hAnsi="Simplified Arabic"/>
          <w:sz w:val="27"/>
          <w:rtl/>
        </w:rPr>
        <w:t xml:space="preserve"> إلى صفين، وقد أ</w:t>
      </w:r>
      <w:r w:rsidR="00255CF2">
        <w:rPr>
          <w:rFonts w:ascii="Simplified Arabic" w:hAnsi="Simplified Arabic" w:hint="cs"/>
          <w:sz w:val="27"/>
          <w:rtl/>
        </w:rPr>
        <w:t>ُ</w:t>
      </w:r>
      <w:r w:rsidRPr="00DC6DD8">
        <w:rPr>
          <w:rFonts w:ascii="Simplified Arabic" w:hAnsi="Simplified Arabic"/>
          <w:sz w:val="27"/>
          <w:rtl/>
        </w:rPr>
        <w:t>سرجت له بغلة</w:t>
      </w:r>
      <w:r w:rsidR="0097390C" w:rsidRPr="00DC6DD8">
        <w:rPr>
          <w:rFonts w:ascii="Simplified Arabic" w:hAnsi="Simplified Arabic" w:hint="cs"/>
          <w:sz w:val="27"/>
          <w:rtl/>
        </w:rPr>
        <w:t>ٌ،</w:t>
      </w:r>
      <w:r w:rsidRPr="00DC6DD8">
        <w:rPr>
          <w:rFonts w:ascii="Simplified Arabic" w:hAnsi="Simplified Arabic"/>
          <w:sz w:val="27"/>
          <w:rtl/>
        </w:rPr>
        <w:t xml:space="preserve"> فجئت</w:t>
      </w:r>
      <w:r w:rsidR="0097390C" w:rsidRPr="00DC6DD8">
        <w:rPr>
          <w:rFonts w:ascii="Simplified Arabic" w:hAnsi="Simplified Arabic" w:hint="cs"/>
          <w:sz w:val="27"/>
          <w:rtl/>
        </w:rPr>
        <w:t>ُ</w:t>
      </w:r>
      <w:r w:rsidRPr="00DC6DD8">
        <w:rPr>
          <w:rFonts w:ascii="Simplified Arabic" w:hAnsi="Simplified Arabic"/>
          <w:sz w:val="27"/>
          <w:rtl/>
        </w:rPr>
        <w:t xml:space="preserve"> فمسكت بالركاب ليركب، وانكببت أقب</w:t>
      </w:r>
      <w:r w:rsidR="0097390C" w:rsidRPr="00DC6DD8">
        <w:rPr>
          <w:rFonts w:ascii="Simplified Arabic" w:hAnsi="Simplified Arabic" w:hint="cs"/>
          <w:sz w:val="27"/>
          <w:rtl/>
        </w:rPr>
        <w:t>ِّ</w:t>
      </w:r>
      <w:r w:rsidRPr="00DC6DD8">
        <w:rPr>
          <w:rFonts w:ascii="Simplified Arabic" w:hAnsi="Simplified Arabic"/>
          <w:sz w:val="27"/>
          <w:rtl/>
        </w:rPr>
        <w:t>ل فخذه، فنفحني بالركاب فشج</w:t>
      </w:r>
      <w:r w:rsidR="0097390C" w:rsidRPr="00DC6DD8">
        <w:rPr>
          <w:rFonts w:ascii="Simplified Arabic" w:hAnsi="Simplified Arabic" w:hint="cs"/>
          <w:sz w:val="27"/>
          <w:rtl/>
        </w:rPr>
        <w:t>َّ</w:t>
      </w:r>
      <w:r w:rsidRPr="00DC6DD8">
        <w:rPr>
          <w:rFonts w:ascii="Simplified Arabic" w:hAnsi="Simplified Arabic"/>
          <w:sz w:val="27"/>
          <w:rtl/>
        </w:rPr>
        <w:t>ني في وجهي شج</w:t>
      </w:r>
      <w:r w:rsidR="0097390C" w:rsidRPr="00DC6DD8">
        <w:rPr>
          <w:rFonts w:ascii="Simplified Arabic" w:hAnsi="Simplified Arabic" w:hint="cs"/>
          <w:sz w:val="27"/>
          <w:rtl/>
        </w:rPr>
        <w:t>ّ</w:t>
      </w:r>
      <w:r w:rsidRPr="00DC6DD8">
        <w:rPr>
          <w:rFonts w:ascii="Simplified Arabic" w:hAnsi="Simplified Arabic"/>
          <w:sz w:val="27"/>
          <w:rtl/>
        </w:rPr>
        <w:t>ة. قال المفيد: ورأيت الشجة في وجهه واضحة. قال: ثم سألني عن خبري</w:t>
      </w:r>
      <w:r w:rsidR="0097390C"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فأخبرته بقصتي وقصة أبي وقصة العين</w:t>
      </w:r>
      <w:r w:rsidR="0097390C" w:rsidRPr="00DC6DD8">
        <w:rPr>
          <w:rFonts w:ascii="Simplified Arabic" w:hAnsi="Simplified Arabic" w:hint="cs"/>
          <w:sz w:val="27"/>
          <w:rtl/>
        </w:rPr>
        <w:t>،</w:t>
      </w:r>
      <w:r w:rsidRPr="00DC6DD8">
        <w:rPr>
          <w:rFonts w:ascii="Simplified Arabic" w:hAnsi="Simplified Arabic"/>
          <w:sz w:val="27"/>
          <w:rtl/>
        </w:rPr>
        <w:t xml:space="preserve"> فقال: هذه عين لم يشرب منها أحد</w:t>
      </w:r>
      <w:r w:rsidR="0097390C" w:rsidRPr="00DC6DD8">
        <w:rPr>
          <w:rFonts w:ascii="Simplified Arabic" w:hAnsi="Simplified Arabic" w:hint="cs"/>
          <w:sz w:val="27"/>
          <w:rtl/>
        </w:rPr>
        <w:t>ٌ</w:t>
      </w:r>
      <w:r w:rsidRPr="00DC6DD8">
        <w:rPr>
          <w:rFonts w:ascii="Simplified Arabic" w:hAnsi="Simplified Arabic"/>
          <w:sz w:val="27"/>
          <w:rtl/>
        </w:rPr>
        <w:t xml:space="preserve"> إلا</w:t>
      </w:r>
      <w:r w:rsidR="0097390C" w:rsidRPr="00DC6DD8">
        <w:rPr>
          <w:rFonts w:ascii="Simplified Arabic" w:hAnsi="Simplified Arabic" w:hint="cs"/>
          <w:sz w:val="27"/>
          <w:rtl/>
        </w:rPr>
        <w:t>ّ</w:t>
      </w:r>
      <w:r w:rsidRPr="00DC6DD8">
        <w:rPr>
          <w:rFonts w:ascii="Simplified Arabic" w:hAnsi="Simplified Arabic"/>
          <w:sz w:val="27"/>
          <w:rtl/>
        </w:rPr>
        <w:t xml:space="preserve"> عمر عمرا</w:t>
      </w:r>
      <w:r w:rsidR="0097390C" w:rsidRPr="00DC6DD8">
        <w:rPr>
          <w:rFonts w:ascii="Simplified Arabic" w:hAnsi="Simplified Arabic" w:hint="cs"/>
          <w:sz w:val="27"/>
          <w:rtl/>
        </w:rPr>
        <w:t>ً</w:t>
      </w:r>
      <w:r w:rsidRPr="00DC6DD8">
        <w:rPr>
          <w:rFonts w:ascii="Simplified Arabic" w:hAnsi="Simplified Arabic"/>
          <w:sz w:val="27"/>
          <w:rtl/>
        </w:rPr>
        <w:t xml:space="preserve"> طويلا</w:t>
      </w:r>
      <w:r w:rsidR="0097390C" w:rsidRPr="00DC6DD8">
        <w:rPr>
          <w:rFonts w:ascii="Simplified Arabic" w:hAnsi="Simplified Arabic" w:hint="cs"/>
          <w:sz w:val="27"/>
          <w:rtl/>
        </w:rPr>
        <w:t>ً</w:t>
      </w:r>
      <w:r w:rsidRPr="00DC6DD8">
        <w:rPr>
          <w:rFonts w:ascii="Simplified Arabic" w:hAnsi="Simplified Arabic"/>
          <w:sz w:val="27"/>
          <w:rtl/>
        </w:rPr>
        <w:t>، فابشر</w:t>
      </w:r>
      <w:r w:rsidR="0097390C" w:rsidRPr="00DC6DD8">
        <w:rPr>
          <w:rFonts w:ascii="Simplified Arabic" w:hAnsi="Simplified Arabic" w:hint="cs"/>
          <w:sz w:val="27"/>
          <w:rtl/>
        </w:rPr>
        <w:t>،</w:t>
      </w:r>
      <w:r w:rsidRPr="00DC6DD8">
        <w:rPr>
          <w:rFonts w:ascii="Simplified Arabic" w:hAnsi="Simplified Arabic"/>
          <w:sz w:val="27"/>
          <w:rtl/>
        </w:rPr>
        <w:t xml:space="preserve"> فإنك معمر، ما كنتَ لتجدها بعد شربك منها. قال المفيد: ثم سألناه فحد</w:t>
      </w:r>
      <w:r w:rsidR="0097390C" w:rsidRPr="00DC6DD8">
        <w:rPr>
          <w:rFonts w:ascii="Simplified Arabic" w:hAnsi="Simplified Arabic" w:hint="cs"/>
          <w:sz w:val="27"/>
          <w:rtl/>
        </w:rPr>
        <w:t>َّ</w:t>
      </w:r>
      <w:r w:rsidRPr="00DC6DD8">
        <w:rPr>
          <w:rFonts w:ascii="Simplified Arabic" w:hAnsi="Simplified Arabic"/>
          <w:sz w:val="27"/>
          <w:rtl/>
        </w:rPr>
        <w:t>ثنا عن علي</w:t>
      </w:r>
      <w:r w:rsidR="0097390C" w:rsidRPr="00DC6DD8">
        <w:rPr>
          <w:rFonts w:ascii="Simplified Arabic" w:hAnsi="Simplified Arabic" w:hint="cs"/>
          <w:sz w:val="27"/>
          <w:rtl/>
        </w:rPr>
        <w:t>ّ</w:t>
      </w:r>
      <w:r w:rsidRPr="00DC6DD8">
        <w:rPr>
          <w:rFonts w:ascii="Simplified Arabic" w:hAnsi="Simplified Arabic"/>
          <w:sz w:val="27"/>
          <w:rtl/>
        </w:rPr>
        <w:t xml:space="preserve"> بن أبي طالب بأحاديث، ثم لم أز</w:t>
      </w:r>
      <w:r w:rsidR="0097390C" w:rsidRPr="00DC6DD8">
        <w:rPr>
          <w:rFonts w:ascii="Simplified Arabic" w:hAnsi="Simplified Arabic" w:hint="cs"/>
          <w:sz w:val="27"/>
          <w:rtl/>
        </w:rPr>
        <w:t>َ</w:t>
      </w:r>
      <w:r w:rsidRPr="00DC6DD8">
        <w:rPr>
          <w:rFonts w:ascii="Simplified Arabic" w:hAnsi="Simplified Arabic"/>
          <w:sz w:val="27"/>
          <w:rtl/>
        </w:rPr>
        <w:t>ل</w:t>
      </w:r>
      <w:r w:rsidR="0097390C" w:rsidRPr="00DC6DD8">
        <w:rPr>
          <w:rFonts w:ascii="Simplified Arabic" w:hAnsi="Simplified Arabic" w:hint="cs"/>
          <w:sz w:val="27"/>
          <w:rtl/>
        </w:rPr>
        <w:t>ْ</w:t>
      </w:r>
      <w:r w:rsidRPr="00DC6DD8">
        <w:rPr>
          <w:rFonts w:ascii="Simplified Arabic" w:hAnsi="Simplified Arabic"/>
          <w:sz w:val="27"/>
          <w:rtl/>
        </w:rPr>
        <w:t xml:space="preserve"> أتتب</w:t>
      </w:r>
      <w:r w:rsidR="0097390C" w:rsidRPr="00DC6DD8">
        <w:rPr>
          <w:rFonts w:ascii="Simplified Arabic" w:hAnsi="Simplified Arabic" w:hint="cs"/>
          <w:sz w:val="27"/>
          <w:rtl/>
        </w:rPr>
        <w:t>َّ</w:t>
      </w:r>
      <w:r w:rsidRPr="00DC6DD8">
        <w:rPr>
          <w:rFonts w:ascii="Simplified Arabic" w:hAnsi="Simplified Arabic"/>
          <w:sz w:val="27"/>
          <w:rtl/>
        </w:rPr>
        <w:t>عه في الأوقات</w:t>
      </w:r>
      <w:r w:rsidR="0097390C" w:rsidRPr="00DC6DD8">
        <w:rPr>
          <w:rFonts w:ascii="Simplified Arabic" w:hAnsi="Simplified Arabic" w:hint="cs"/>
          <w:sz w:val="27"/>
          <w:rtl/>
        </w:rPr>
        <w:t>،</w:t>
      </w:r>
      <w:r w:rsidRPr="00DC6DD8">
        <w:rPr>
          <w:rFonts w:ascii="Simplified Arabic" w:hAnsi="Simplified Arabic"/>
          <w:sz w:val="27"/>
          <w:rtl/>
        </w:rPr>
        <w:t xml:space="preserve"> وألح</w:t>
      </w:r>
      <w:r w:rsidR="00255CF2">
        <w:rPr>
          <w:rFonts w:ascii="Simplified Arabic" w:hAnsi="Simplified Arabic" w:hint="cs"/>
          <w:sz w:val="27"/>
          <w:rtl/>
        </w:rPr>
        <w:t>ّ</w:t>
      </w:r>
      <w:r w:rsidRPr="00DC6DD8">
        <w:rPr>
          <w:rFonts w:ascii="Simplified Arabic" w:hAnsi="Simplified Arabic"/>
          <w:sz w:val="27"/>
          <w:rtl/>
        </w:rPr>
        <w:t xml:space="preserve"> عليه حتى يملي عليّ حديثا</w:t>
      </w:r>
      <w:r w:rsidR="0097390C" w:rsidRPr="00DC6DD8">
        <w:rPr>
          <w:rFonts w:ascii="Simplified Arabic" w:hAnsi="Simplified Arabic" w:hint="cs"/>
          <w:sz w:val="27"/>
          <w:rtl/>
        </w:rPr>
        <w:t>ً</w:t>
      </w:r>
      <w:r w:rsidRPr="00DC6DD8">
        <w:rPr>
          <w:rFonts w:ascii="Simplified Arabic" w:hAnsi="Simplified Arabic"/>
          <w:sz w:val="27"/>
          <w:rtl/>
        </w:rPr>
        <w:t xml:space="preserve"> بعد حديث، ثم أعود</w:t>
      </w:r>
      <w:r w:rsidR="0097390C" w:rsidRPr="00DC6DD8">
        <w:rPr>
          <w:rFonts w:ascii="Simplified Arabic" w:hAnsi="Simplified Arabic" w:hint="cs"/>
          <w:sz w:val="27"/>
          <w:rtl/>
        </w:rPr>
        <w:t xml:space="preserve">، </w:t>
      </w:r>
      <w:r w:rsidRPr="00DC6DD8">
        <w:rPr>
          <w:rFonts w:ascii="Simplified Arabic" w:hAnsi="Simplified Arabic"/>
          <w:sz w:val="27"/>
          <w:rtl/>
        </w:rPr>
        <w:t>حت</w:t>
      </w:r>
      <w:r w:rsidR="0097390C" w:rsidRPr="00DC6DD8">
        <w:rPr>
          <w:rFonts w:ascii="Simplified Arabic" w:hAnsi="Simplified Arabic" w:hint="cs"/>
          <w:sz w:val="27"/>
          <w:rtl/>
        </w:rPr>
        <w:t>ّ</w:t>
      </w:r>
      <w:r w:rsidRPr="00DC6DD8">
        <w:rPr>
          <w:rFonts w:ascii="Simplified Arabic" w:hAnsi="Simplified Arabic"/>
          <w:sz w:val="27"/>
          <w:rtl/>
        </w:rPr>
        <w:t>ى</w:t>
      </w:r>
      <w:r w:rsidRPr="00DC6DD8">
        <w:rPr>
          <w:rFonts w:ascii="Simplified Arabic" w:hAnsi="Simplified Arabic" w:hint="cs"/>
          <w:sz w:val="27"/>
          <w:rtl/>
        </w:rPr>
        <w:t xml:space="preserve"> </w:t>
      </w:r>
      <w:r w:rsidRPr="00DC6DD8">
        <w:rPr>
          <w:rFonts w:ascii="Simplified Arabic" w:hAnsi="Simplified Arabic"/>
          <w:sz w:val="27"/>
          <w:rtl/>
        </w:rPr>
        <w:t>جمعت عنه خمسة عشر حديثا</w:t>
      </w:r>
      <w:r w:rsidR="0097390C" w:rsidRPr="00DC6DD8">
        <w:rPr>
          <w:rFonts w:ascii="Simplified Arabic" w:hAnsi="Simplified Arabic" w:hint="cs"/>
          <w:sz w:val="27"/>
          <w:rtl/>
        </w:rPr>
        <w:t>ً</w:t>
      </w:r>
      <w:r w:rsidRPr="00DC6DD8">
        <w:rPr>
          <w:rFonts w:ascii="Simplified Arabic" w:hAnsi="Simplified Arabic"/>
          <w:sz w:val="27"/>
          <w:rtl/>
        </w:rPr>
        <w:t xml:space="preserve"> لم تجتمع عنه لغيري، لتتب</w:t>
      </w:r>
      <w:r w:rsidR="0097390C" w:rsidRPr="00DC6DD8">
        <w:rPr>
          <w:rFonts w:ascii="Simplified Arabic" w:hAnsi="Simplified Arabic" w:hint="cs"/>
          <w:sz w:val="27"/>
          <w:rtl/>
        </w:rPr>
        <w:t>ُّ</w:t>
      </w:r>
      <w:r w:rsidRPr="00DC6DD8">
        <w:rPr>
          <w:rFonts w:ascii="Simplified Arabic" w:hAnsi="Simplified Arabic"/>
          <w:sz w:val="27"/>
          <w:rtl/>
        </w:rPr>
        <w:t>عي له وإلحاحي عليه، وكان معه شيوخ من بلده</w:t>
      </w:r>
      <w:r w:rsidR="0097390C" w:rsidRPr="00DC6DD8">
        <w:rPr>
          <w:rFonts w:ascii="Simplified Arabic" w:hAnsi="Simplified Arabic" w:hint="cs"/>
          <w:sz w:val="27"/>
          <w:rtl/>
        </w:rPr>
        <w:t>،</w:t>
      </w:r>
      <w:r w:rsidRPr="00DC6DD8">
        <w:rPr>
          <w:rFonts w:ascii="Simplified Arabic" w:hAnsi="Simplified Arabic"/>
          <w:sz w:val="27"/>
          <w:rtl/>
        </w:rPr>
        <w:t xml:space="preserve"> فسألتهم عنه</w:t>
      </w:r>
      <w:r w:rsidR="0097390C" w:rsidRPr="00DC6DD8">
        <w:rPr>
          <w:rFonts w:ascii="Simplified Arabic" w:hAnsi="Simplified Arabic" w:hint="cs"/>
          <w:sz w:val="27"/>
          <w:rtl/>
        </w:rPr>
        <w:t>،</w:t>
      </w:r>
      <w:r w:rsidRPr="00DC6DD8">
        <w:rPr>
          <w:rFonts w:ascii="Simplified Arabic" w:hAnsi="Simplified Arabic"/>
          <w:sz w:val="27"/>
          <w:rtl/>
        </w:rPr>
        <w:t xml:space="preserve"> فقالوا: هو مشهور عندنا بطول العمر</w:t>
      </w:r>
      <w:r w:rsidR="0097390C" w:rsidRPr="00DC6DD8">
        <w:rPr>
          <w:rFonts w:ascii="Simplified Arabic" w:hAnsi="Simplified Arabic" w:hint="cs"/>
          <w:sz w:val="27"/>
          <w:rtl/>
        </w:rPr>
        <w:t>،</w:t>
      </w:r>
      <w:r w:rsidRPr="00DC6DD8">
        <w:rPr>
          <w:rFonts w:ascii="Simplified Arabic" w:hAnsi="Simplified Arabic"/>
          <w:sz w:val="27"/>
          <w:rtl/>
        </w:rPr>
        <w:t xml:space="preserve"> حد</w:t>
      </w:r>
      <w:r w:rsidR="0097390C" w:rsidRPr="00DC6DD8">
        <w:rPr>
          <w:rFonts w:ascii="Simplified Arabic" w:hAnsi="Simplified Arabic" w:hint="cs"/>
          <w:sz w:val="27"/>
          <w:rtl/>
        </w:rPr>
        <w:t>َّ</w:t>
      </w:r>
      <w:r w:rsidRPr="00DC6DD8">
        <w:rPr>
          <w:rFonts w:ascii="Simplified Arabic" w:hAnsi="Simplified Arabic"/>
          <w:sz w:val="27"/>
          <w:rtl/>
        </w:rPr>
        <w:t>ثنا بذلك آباؤنا عن آبائهم عن أجدادهم</w:t>
      </w:r>
      <w:r w:rsidR="0097390C" w:rsidRPr="00DC6DD8">
        <w:rPr>
          <w:rFonts w:ascii="Simplified Arabic" w:hAnsi="Simplified Arabic" w:hint="cs"/>
          <w:sz w:val="27"/>
          <w:rtl/>
        </w:rPr>
        <w:t>،</w:t>
      </w:r>
      <w:r w:rsidRPr="00DC6DD8">
        <w:rPr>
          <w:rFonts w:ascii="Simplified Arabic" w:hAnsi="Simplified Arabic"/>
          <w:sz w:val="27"/>
          <w:rtl/>
        </w:rPr>
        <w:t xml:space="preserve"> وأنّ قوله في لقياه علي بن أبي طالب معلوم</w:t>
      </w:r>
      <w:r w:rsidR="0097390C" w:rsidRPr="00DC6DD8">
        <w:rPr>
          <w:rFonts w:ascii="Simplified Arabic" w:hAnsi="Simplified Arabic" w:hint="cs"/>
          <w:sz w:val="27"/>
          <w:rtl/>
        </w:rPr>
        <w:t>ٌ</w:t>
      </w:r>
      <w:r w:rsidRPr="00DC6DD8">
        <w:rPr>
          <w:rFonts w:ascii="Simplified Arabic" w:hAnsi="Simplified Arabic"/>
          <w:sz w:val="27"/>
          <w:rtl/>
        </w:rPr>
        <w:t xml:space="preserve"> عندهم أنه كذلك</w:t>
      </w:r>
      <w:bookmarkStart w:id="61" w:name="_ftnref20"/>
      <w:r w:rsidR="0097390C"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79"/>
      </w:r>
      <w:bookmarkEnd w:id="61"/>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p>
    <w:p w:rsidR="00BC746D" w:rsidRPr="00DC6DD8" w:rsidRDefault="00BC746D" w:rsidP="00E116A5">
      <w:pPr>
        <w:pStyle w:val="31"/>
        <w:rPr>
          <w:color w:val="auto"/>
          <w:rtl/>
        </w:rPr>
      </w:pPr>
      <w:r w:rsidRPr="00DC6DD8">
        <w:rPr>
          <w:color w:val="auto"/>
          <w:rtl/>
        </w:rPr>
        <w:t>الوقفة الرابعة: معم</w:t>
      </w:r>
      <w:r w:rsidR="00255CF2">
        <w:rPr>
          <w:rFonts w:hint="cs"/>
          <w:color w:val="auto"/>
          <w:rtl/>
        </w:rPr>
        <w:t>ِّ</w:t>
      </w:r>
      <w:r w:rsidRPr="00DC6DD8">
        <w:rPr>
          <w:color w:val="auto"/>
          <w:rtl/>
        </w:rPr>
        <w:t>ر واحد أم معم</w:t>
      </w:r>
      <w:r w:rsidR="00255CF2">
        <w:rPr>
          <w:rFonts w:hint="cs"/>
          <w:color w:val="auto"/>
          <w:rtl/>
        </w:rPr>
        <w:t>ِّ</w:t>
      </w:r>
      <w:r w:rsidRPr="00DC6DD8">
        <w:rPr>
          <w:color w:val="auto"/>
          <w:rtl/>
        </w:rPr>
        <w:t xml:space="preserve">ران مغربيان؟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قد يتوه</w:t>
      </w:r>
      <w:r w:rsidR="0097390C" w:rsidRPr="00DC6DD8">
        <w:rPr>
          <w:rFonts w:ascii="Simplified Arabic" w:hAnsi="Simplified Arabic" w:hint="cs"/>
          <w:sz w:val="27"/>
          <w:rtl/>
        </w:rPr>
        <w:t>ّ</w:t>
      </w:r>
      <w:r w:rsidRPr="00DC6DD8">
        <w:rPr>
          <w:rFonts w:ascii="Simplified Arabic" w:hAnsi="Simplified Arabic"/>
          <w:sz w:val="27"/>
          <w:rtl/>
        </w:rPr>
        <w:t>م أنّ الروايات المتقدمة تتحدث عن وجود معم</w:t>
      </w:r>
      <w:r w:rsidR="00B22932" w:rsidRPr="00DC6DD8">
        <w:rPr>
          <w:rFonts w:ascii="Simplified Arabic" w:hAnsi="Simplified Arabic" w:hint="cs"/>
          <w:sz w:val="27"/>
          <w:rtl/>
        </w:rPr>
        <w:t>ّ</w:t>
      </w:r>
      <w:r w:rsidRPr="00DC6DD8">
        <w:rPr>
          <w:rFonts w:ascii="Simplified Arabic" w:hAnsi="Simplified Arabic"/>
          <w:sz w:val="27"/>
          <w:rtl/>
        </w:rPr>
        <w:t>رين</w:t>
      </w:r>
      <w:r w:rsidR="0097390C" w:rsidRPr="00DC6DD8">
        <w:rPr>
          <w:rFonts w:ascii="Simplified Arabic" w:hAnsi="Simplified Arabic" w:hint="cs"/>
          <w:sz w:val="27"/>
          <w:rtl/>
        </w:rPr>
        <w:t>،</w:t>
      </w:r>
      <w:r w:rsidRPr="00DC6DD8">
        <w:rPr>
          <w:rFonts w:ascii="Simplified Arabic" w:hAnsi="Simplified Arabic"/>
          <w:sz w:val="27"/>
          <w:rtl/>
        </w:rPr>
        <w:t xml:space="preserve"> </w:t>
      </w:r>
      <w:r w:rsidR="00B22932" w:rsidRPr="00DC6DD8">
        <w:rPr>
          <w:rFonts w:ascii="Simplified Arabic" w:hAnsi="Simplified Arabic" w:hint="cs"/>
          <w:sz w:val="27"/>
          <w:rtl/>
        </w:rPr>
        <w:t>لا</w:t>
      </w:r>
      <w:r w:rsidRPr="00DC6DD8">
        <w:rPr>
          <w:rFonts w:ascii="Simplified Arabic" w:hAnsi="Simplified Arabic"/>
          <w:sz w:val="27"/>
          <w:rtl/>
        </w:rPr>
        <w:t xml:space="preserve"> معم</w:t>
      </w:r>
      <w:r w:rsidR="00B22932" w:rsidRPr="00DC6DD8">
        <w:rPr>
          <w:rFonts w:ascii="Simplified Arabic" w:hAnsi="Simplified Arabic" w:hint="cs"/>
          <w:sz w:val="27"/>
          <w:rtl/>
        </w:rPr>
        <w:t>ّ</w:t>
      </w:r>
      <w:r w:rsidRPr="00DC6DD8">
        <w:rPr>
          <w:rFonts w:ascii="Simplified Arabic" w:hAnsi="Simplified Arabic"/>
          <w:sz w:val="27"/>
          <w:rtl/>
        </w:rPr>
        <w:t xml:space="preserve">ر واحد، وهما: </w:t>
      </w:r>
    </w:p>
    <w:p w:rsidR="00BC746D" w:rsidRPr="00DC6DD8" w:rsidRDefault="00BC746D" w:rsidP="00196B44">
      <w:pPr>
        <w:rPr>
          <w:rFonts w:ascii="Simplified Arabic" w:hAnsi="Simplified Arabic"/>
          <w:sz w:val="27"/>
          <w:rtl/>
        </w:rPr>
      </w:pPr>
      <w:r w:rsidRPr="00DC6DD8">
        <w:rPr>
          <w:rFonts w:ascii="Simplified Arabic" w:hAnsi="Simplified Arabic"/>
          <w:sz w:val="27"/>
          <w:rtl/>
        </w:rPr>
        <w:t xml:space="preserve"> </w:t>
      </w:r>
      <w:r w:rsidRPr="00DC6DD8">
        <w:rPr>
          <w:rFonts w:ascii="Simplified Arabic" w:hAnsi="Simplified Arabic"/>
          <w:b/>
          <w:bCs/>
          <w:sz w:val="27"/>
          <w:rtl/>
        </w:rPr>
        <w:t xml:space="preserve">الأول: </w:t>
      </w:r>
      <w:r w:rsidRPr="00DC6DD8">
        <w:rPr>
          <w:rFonts w:ascii="Simplified Arabic" w:hAnsi="Simplified Arabic"/>
          <w:sz w:val="27"/>
          <w:rtl/>
        </w:rPr>
        <w:t>هو علي</w:t>
      </w:r>
      <w:r w:rsidR="00B22932" w:rsidRPr="00DC6DD8">
        <w:rPr>
          <w:rFonts w:ascii="Simplified Arabic" w:hAnsi="Simplified Arabic" w:hint="cs"/>
          <w:sz w:val="27"/>
          <w:rtl/>
        </w:rPr>
        <w:t>ّ</w:t>
      </w:r>
      <w:r w:rsidRPr="00DC6DD8">
        <w:rPr>
          <w:rFonts w:ascii="Simplified Arabic" w:hAnsi="Simplified Arabic"/>
          <w:sz w:val="27"/>
          <w:rtl/>
        </w:rPr>
        <w:t xml:space="preserve"> بن عثمان بن خطاب بن مرة</w:t>
      </w:r>
      <w:r w:rsidR="00B22932" w:rsidRPr="00DC6DD8">
        <w:rPr>
          <w:rFonts w:ascii="Simplified Arabic" w:hAnsi="Simplified Arabic" w:hint="cs"/>
          <w:sz w:val="27"/>
          <w:rtl/>
        </w:rPr>
        <w:t>.</w:t>
      </w:r>
      <w:r w:rsidRPr="00DC6DD8">
        <w:rPr>
          <w:rFonts w:ascii="Simplified Arabic" w:hAnsi="Simplified Arabic"/>
          <w:sz w:val="27"/>
          <w:rtl/>
        </w:rPr>
        <w:t xml:space="preserve"> وهذا وارد اسمه في رواي</w:t>
      </w:r>
      <w:r w:rsidR="00B22932" w:rsidRPr="00DC6DD8">
        <w:rPr>
          <w:rFonts w:ascii="Simplified Arabic" w:hAnsi="Simplified Arabic" w:hint="cs"/>
          <w:sz w:val="27"/>
          <w:rtl/>
        </w:rPr>
        <w:t>ة</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كمال الدين</w:t>
      </w:r>
      <w:r w:rsidRPr="00DC6DD8">
        <w:rPr>
          <w:rFonts w:hint="eastAsia"/>
          <w:sz w:val="24"/>
          <w:szCs w:val="24"/>
          <w:rtl/>
        </w:rPr>
        <w:t>»</w:t>
      </w:r>
      <w:r w:rsidR="00B22932" w:rsidRPr="00DC6DD8">
        <w:rPr>
          <w:rFonts w:ascii="Simplified Arabic" w:hAnsi="Simplified Arabic" w:hint="cs"/>
          <w:sz w:val="27"/>
          <w:rtl/>
        </w:rPr>
        <w:t>،</w:t>
      </w:r>
      <w:r w:rsidRPr="00DC6DD8">
        <w:rPr>
          <w:rFonts w:ascii="Simplified Arabic" w:hAnsi="Simplified Arabic"/>
          <w:sz w:val="27"/>
          <w:rtl/>
        </w:rPr>
        <w:t xml:space="preserve"> للصدوق</w:t>
      </w:r>
      <w:r w:rsidR="00B22932" w:rsidRPr="00DC6DD8">
        <w:rPr>
          <w:rFonts w:ascii="Simplified Arabic" w:hAnsi="Simplified Arabic" w:hint="cs"/>
          <w:sz w:val="27"/>
          <w:rtl/>
        </w:rPr>
        <w:t>؛</w:t>
      </w:r>
      <w:r w:rsidRPr="00DC6DD8">
        <w:rPr>
          <w:rFonts w:ascii="Simplified Arabic" w:hAnsi="Simplified Arabic"/>
          <w:sz w:val="27"/>
          <w:rtl/>
        </w:rPr>
        <w:t xml:space="preserve"> وفي رواية </w:t>
      </w:r>
      <w:r w:rsidRPr="00DC6DD8">
        <w:rPr>
          <w:rFonts w:hint="eastAsia"/>
          <w:sz w:val="24"/>
          <w:szCs w:val="24"/>
          <w:rtl/>
        </w:rPr>
        <w:t>«</w:t>
      </w:r>
      <w:r w:rsidRPr="00DC6DD8">
        <w:rPr>
          <w:rFonts w:ascii="Simplified Arabic" w:hAnsi="Simplified Arabic"/>
          <w:sz w:val="27"/>
          <w:rtl/>
        </w:rPr>
        <w:t>كنز الفوائد</w:t>
      </w:r>
      <w:r w:rsidRPr="00DC6DD8">
        <w:rPr>
          <w:rFonts w:hint="eastAsia"/>
          <w:sz w:val="24"/>
          <w:szCs w:val="24"/>
          <w:rtl/>
        </w:rPr>
        <w:t>»</w:t>
      </w:r>
      <w:r w:rsidR="00B22932" w:rsidRPr="00DC6DD8">
        <w:rPr>
          <w:rFonts w:ascii="Simplified Arabic" w:hAnsi="Simplified Arabic" w:hint="cs"/>
          <w:sz w:val="27"/>
          <w:rtl/>
        </w:rPr>
        <w:t>،</w:t>
      </w:r>
      <w:r w:rsidRPr="00DC6DD8">
        <w:rPr>
          <w:rFonts w:ascii="Simplified Arabic" w:hAnsi="Simplified Arabic"/>
          <w:sz w:val="27"/>
          <w:rtl/>
        </w:rPr>
        <w:t xml:space="preserve"> للكراجكي</w:t>
      </w:r>
      <w:r w:rsidR="00B22932" w:rsidRPr="00DC6DD8">
        <w:rPr>
          <w:rFonts w:ascii="Simplified Arabic" w:hAnsi="Simplified Arabic" w:hint="cs"/>
          <w:sz w:val="27"/>
          <w:rtl/>
        </w:rPr>
        <w:t>.</w:t>
      </w:r>
      <w:r w:rsidRPr="00DC6DD8">
        <w:rPr>
          <w:rFonts w:ascii="Simplified Arabic" w:hAnsi="Simplified Arabic"/>
          <w:sz w:val="27"/>
          <w:rtl/>
        </w:rPr>
        <w:t xml:space="preserve"> فقد نقل عن الصيرفي قال: </w:t>
      </w:r>
      <w:r w:rsidRPr="00DC6DD8">
        <w:rPr>
          <w:rFonts w:hint="eastAsia"/>
          <w:sz w:val="24"/>
          <w:szCs w:val="24"/>
          <w:rtl/>
        </w:rPr>
        <w:t>«</w:t>
      </w:r>
      <w:r w:rsidRPr="00DC6DD8">
        <w:rPr>
          <w:rFonts w:ascii="Simplified Arabic" w:hAnsi="Simplified Arabic"/>
          <w:sz w:val="27"/>
          <w:rtl/>
        </w:rPr>
        <w:t>حد</w:t>
      </w:r>
      <w:r w:rsidR="00B22932" w:rsidRPr="00DC6DD8">
        <w:rPr>
          <w:rFonts w:ascii="Simplified Arabic" w:hAnsi="Simplified Arabic" w:hint="cs"/>
          <w:sz w:val="27"/>
          <w:rtl/>
        </w:rPr>
        <w:t>َّ</w:t>
      </w:r>
      <w:r w:rsidRPr="00DC6DD8">
        <w:rPr>
          <w:rFonts w:ascii="Simplified Arabic" w:hAnsi="Simplified Arabic"/>
          <w:sz w:val="27"/>
          <w:rtl/>
        </w:rPr>
        <w:t>ثنا علي بن عثمان بن الخطاب بن عوام البلوي من مدينة بالمغرب</w:t>
      </w:r>
      <w:r w:rsidR="00B22932" w:rsidRPr="00DC6DD8">
        <w:rPr>
          <w:rFonts w:ascii="Simplified Arabic" w:hAnsi="Simplified Arabic" w:hint="cs"/>
          <w:sz w:val="27"/>
          <w:rtl/>
        </w:rPr>
        <w:t>،</w:t>
      </w:r>
      <w:r w:rsidRPr="00DC6DD8">
        <w:rPr>
          <w:rFonts w:ascii="Simplified Arabic" w:hAnsi="Simplified Arabic"/>
          <w:sz w:val="27"/>
          <w:rtl/>
        </w:rPr>
        <w:t xml:space="preserve"> يقال لها</w:t>
      </w:r>
      <w:r w:rsidR="00B22932" w:rsidRPr="00DC6DD8">
        <w:rPr>
          <w:rFonts w:ascii="Simplified Arabic" w:hAnsi="Simplified Arabic" w:hint="cs"/>
          <w:sz w:val="27"/>
          <w:rtl/>
        </w:rPr>
        <w:t>:</w:t>
      </w:r>
      <w:r w:rsidRPr="00DC6DD8">
        <w:rPr>
          <w:rFonts w:ascii="Simplified Arabic" w:hAnsi="Simplified Arabic"/>
          <w:sz w:val="27"/>
          <w:rtl/>
        </w:rPr>
        <w:t xml:space="preserve"> مزيدة. </w:t>
      </w:r>
    </w:p>
    <w:p w:rsidR="00B22932" w:rsidRPr="00DC6DD8" w:rsidRDefault="00BC746D" w:rsidP="00196B44">
      <w:pPr>
        <w:rPr>
          <w:rFonts w:ascii="Simplified Arabic" w:hAnsi="Simplified Arabic"/>
          <w:sz w:val="27"/>
          <w:rtl/>
        </w:rPr>
      </w:pPr>
      <w:r w:rsidRPr="00DC6DD8">
        <w:rPr>
          <w:rFonts w:ascii="Simplified Arabic" w:hAnsi="Simplified Arabic"/>
          <w:b/>
          <w:bCs/>
          <w:sz w:val="27"/>
          <w:rtl/>
        </w:rPr>
        <w:lastRenderedPageBreak/>
        <w:t xml:space="preserve">الثاني: </w:t>
      </w:r>
      <w:r w:rsidRPr="00DC6DD8">
        <w:rPr>
          <w:rFonts w:ascii="Simplified Arabic" w:hAnsi="Simplified Arabic"/>
          <w:sz w:val="27"/>
          <w:rtl/>
        </w:rPr>
        <w:t>هو عثمان بن الخطاب بن عبد الله العوام</w:t>
      </w:r>
      <w:r w:rsidR="00B22932" w:rsidRPr="00DC6DD8">
        <w:rPr>
          <w:rFonts w:ascii="Simplified Arabic" w:hAnsi="Simplified Arabic" w:hint="cs"/>
          <w:sz w:val="27"/>
          <w:rtl/>
        </w:rPr>
        <w:t>،</w:t>
      </w:r>
      <w:r w:rsidRPr="00DC6DD8">
        <w:rPr>
          <w:rFonts w:ascii="Simplified Arabic" w:hAnsi="Simplified Arabic"/>
          <w:sz w:val="27"/>
          <w:rtl/>
        </w:rPr>
        <w:t xml:space="preserve"> كما ورد اسمه في رواية البحار</w:t>
      </w:r>
      <w:r w:rsidR="00B22932" w:rsidRPr="00DC6DD8">
        <w:rPr>
          <w:rFonts w:ascii="Simplified Arabic" w:hAnsi="Simplified Arabic" w:hint="cs"/>
          <w:sz w:val="27"/>
          <w:rtl/>
        </w:rPr>
        <w:t>.</w:t>
      </w:r>
    </w:p>
    <w:p w:rsidR="00BC746D" w:rsidRPr="00DC6DD8" w:rsidRDefault="00BC746D" w:rsidP="00255CF2">
      <w:pPr>
        <w:rPr>
          <w:rFonts w:ascii="Simplified Arabic" w:hAnsi="Simplified Arabic"/>
          <w:sz w:val="27"/>
          <w:rtl/>
        </w:rPr>
      </w:pPr>
      <w:r w:rsidRPr="00DC6DD8">
        <w:rPr>
          <w:rFonts w:ascii="Simplified Arabic" w:hAnsi="Simplified Arabic"/>
          <w:sz w:val="27"/>
          <w:rtl/>
        </w:rPr>
        <w:t>و</w:t>
      </w:r>
      <w:r w:rsidR="00B22932" w:rsidRPr="00DC6DD8">
        <w:rPr>
          <w:rFonts w:ascii="Simplified Arabic" w:hAnsi="Simplified Arabic" w:hint="cs"/>
          <w:sz w:val="27"/>
          <w:rtl/>
        </w:rPr>
        <w:t>م</w:t>
      </w:r>
      <w:r w:rsidRPr="00DC6DD8">
        <w:rPr>
          <w:rFonts w:ascii="Simplified Arabic" w:hAnsi="Simplified Arabic"/>
          <w:sz w:val="27"/>
          <w:rtl/>
        </w:rPr>
        <w:t>ما يشهد للتعد</w:t>
      </w:r>
      <w:r w:rsidR="00B22932" w:rsidRPr="00DC6DD8">
        <w:rPr>
          <w:rFonts w:ascii="Simplified Arabic" w:hAnsi="Simplified Arabic" w:hint="cs"/>
          <w:sz w:val="27"/>
          <w:rtl/>
        </w:rPr>
        <w:t>ُّ</w:t>
      </w:r>
      <w:r w:rsidRPr="00DC6DD8">
        <w:rPr>
          <w:rFonts w:ascii="Simplified Arabic" w:hAnsi="Simplified Arabic"/>
          <w:sz w:val="27"/>
          <w:rtl/>
        </w:rPr>
        <w:t>د وجود تغاير أو اختلاف ليس بين الاسمين فح</w:t>
      </w:r>
      <w:r w:rsidR="00B22932" w:rsidRPr="00DC6DD8">
        <w:rPr>
          <w:rFonts w:ascii="Simplified Arabic" w:hAnsi="Simplified Arabic" w:hint="cs"/>
          <w:sz w:val="27"/>
          <w:rtl/>
        </w:rPr>
        <w:t>َ</w:t>
      </w:r>
      <w:r w:rsidRPr="00DC6DD8">
        <w:rPr>
          <w:rFonts w:ascii="Simplified Arabic" w:hAnsi="Simplified Arabic"/>
          <w:sz w:val="27"/>
          <w:rtl/>
        </w:rPr>
        <w:t>س</w:t>
      </w:r>
      <w:r w:rsidR="00B22932" w:rsidRPr="00DC6DD8">
        <w:rPr>
          <w:rFonts w:ascii="Simplified Arabic" w:hAnsi="Simplified Arabic" w:hint="cs"/>
          <w:sz w:val="27"/>
          <w:rtl/>
        </w:rPr>
        <w:t>ْ</w:t>
      </w:r>
      <w:r w:rsidRPr="00DC6DD8">
        <w:rPr>
          <w:rFonts w:ascii="Simplified Arabic" w:hAnsi="Simplified Arabic"/>
          <w:sz w:val="27"/>
          <w:rtl/>
        </w:rPr>
        <w:t>ب</w:t>
      </w:r>
      <w:r w:rsidR="00B22932" w:rsidRPr="00DC6DD8">
        <w:rPr>
          <w:rFonts w:ascii="Simplified Arabic" w:hAnsi="Simplified Arabic" w:hint="cs"/>
          <w:sz w:val="27"/>
          <w:rtl/>
        </w:rPr>
        <w:t>،</w:t>
      </w:r>
      <w:r w:rsidRPr="00DC6DD8">
        <w:rPr>
          <w:rFonts w:ascii="Simplified Arabic" w:hAnsi="Simplified Arabic"/>
          <w:sz w:val="27"/>
          <w:rtl/>
        </w:rPr>
        <w:t xml:space="preserve"> بل بين القصتين</w:t>
      </w:r>
      <w:r w:rsidR="00255CF2">
        <w:rPr>
          <w:rFonts w:ascii="Simplified Arabic" w:hAnsi="Simplified Arabic" w:hint="cs"/>
          <w:sz w:val="27"/>
          <w:rtl/>
        </w:rPr>
        <w:t xml:space="preserve"> أيضاً</w:t>
      </w:r>
      <w:r w:rsidR="00B22932" w:rsidRPr="00DC6DD8">
        <w:rPr>
          <w:rFonts w:ascii="Simplified Arabic" w:hAnsi="Simplified Arabic" w:hint="cs"/>
          <w:sz w:val="27"/>
          <w:rtl/>
        </w:rPr>
        <w:t>.</w:t>
      </w:r>
      <w:r w:rsidRPr="00DC6DD8">
        <w:rPr>
          <w:rFonts w:ascii="Simplified Arabic" w:hAnsi="Simplified Arabic"/>
          <w:sz w:val="27"/>
          <w:rtl/>
        </w:rPr>
        <w:t xml:space="preserve"> والتغاير هو ما رج</w:t>
      </w:r>
      <w:r w:rsidR="00B22932" w:rsidRPr="00DC6DD8">
        <w:rPr>
          <w:rFonts w:ascii="Simplified Arabic" w:hAnsi="Simplified Arabic" w:hint="cs"/>
          <w:sz w:val="27"/>
          <w:rtl/>
        </w:rPr>
        <w:t>َّ</w:t>
      </w:r>
      <w:r w:rsidRPr="00DC6DD8">
        <w:rPr>
          <w:rFonts w:ascii="Simplified Arabic" w:hAnsi="Simplified Arabic"/>
          <w:sz w:val="27"/>
          <w:rtl/>
        </w:rPr>
        <w:t>حه السيد عبد الله الجزائري سبط السيد نعمة الله الجزائري</w:t>
      </w:r>
      <w:bookmarkStart w:id="62" w:name="_ftnref21"/>
      <w:r w:rsidRPr="00DC6DD8">
        <w:rPr>
          <w:rFonts w:ascii="Simplified Arabic" w:hAnsi="Simplified Arabic"/>
          <w:sz w:val="27"/>
          <w:vertAlign w:val="superscript"/>
          <w:rtl/>
        </w:rPr>
        <w:t>(</w:t>
      </w:r>
      <w:r w:rsidRPr="00DC6DD8">
        <w:rPr>
          <w:rStyle w:val="ac"/>
          <w:rFonts w:ascii="Simplified Arabic" w:hAnsi="Simplified Arabic"/>
          <w:sz w:val="27"/>
          <w:rtl/>
        </w:rPr>
        <w:endnoteReference w:id="680"/>
      </w:r>
      <w:bookmarkEnd w:id="62"/>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22FA" w:rsidRPr="00DC6DD8" w:rsidRDefault="00BC746D" w:rsidP="00255CF2">
      <w:pPr>
        <w:rPr>
          <w:rFonts w:ascii="Simplified Arabic" w:hAnsi="Simplified Arabic"/>
          <w:sz w:val="27"/>
          <w:rtl/>
        </w:rPr>
      </w:pPr>
      <w:r w:rsidRPr="00DC6DD8">
        <w:rPr>
          <w:rFonts w:ascii="Simplified Arabic" w:hAnsi="Simplified Arabic"/>
          <w:sz w:val="27"/>
          <w:rtl/>
        </w:rPr>
        <w:t> ولكن</w:t>
      </w:r>
      <w:r w:rsidR="00B22932" w:rsidRPr="00DC6DD8">
        <w:rPr>
          <w:rFonts w:ascii="Simplified Arabic" w:hAnsi="Simplified Arabic" w:hint="cs"/>
          <w:sz w:val="27"/>
          <w:rtl/>
        </w:rPr>
        <w:t>ّ</w:t>
      </w:r>
      <w:r w:rsidRPr="00DC6DD8">
        <w:rPr>
          <w:rFonts w:ascii="Simplified Arabic" w:hAnsi="Simplified Arabic"/>
          <w:sz w:val="27"/>
          <w:rtl/>
        </w:rPr>
        <w:t xml:space="preserve"> الظاهر اتحاد القصة والرجل</w:t>
      </w:r>
      <w:r w:rsidR="00B22932" w:rsidRPr="00DC6DD8">
        <w:rPr>
          <w:rFonts w:ascii="Simplified Arabic" w:hAnsi="Simplified Arabic" w:hint="cs"/>
          <w:sz w:val="27"/>
          <w:rtl/>
        </w:rPr>
        <w:t>.</w:t>
      </w:r>
      <w:r w:rsidRPr="00DC6DD8">
        <w:rPr>
          <w:rFonts w:ascii="Simplified Arabic" w:hAnsi="Simplified Arabic"/>
          <w:sz w:val="27"/>
          <w:rtl/>
        </w:rPr>
        <w:t xml:space="preserve"> وهذا ما أصرّ عليه المحدّ</w:t>
      </w:r>
      <w:r w:rsidR="00B22932" w:rsidRPr="00DC6DD8">
        <w:rPr>
          <w:rFonts w:ascii="Simplified Arabic" w:hAnsi="Simplified Arabic" w:hint="cs"/>
          <w:sz w:val="27"/>
          <w:rtl/>
        </w:rPr>
        <w:t>ِ</w:t>
      </w:r>
      <w:r w:rsidRPr="00DC6DD8">
        <w:rPr>
          <w:rFonts w:ascii="Simplified Arabic" w:hAnsi="Simplified Arabic"/>
          <w:sz w:val="27"/>
          <w:rtl/>
        </w:rPr>
        <w:t xml:space="preserve">ث النوري، فقال: </w:t>
      </w:r>
      <w:r w:rsidRPr="00DC6DD8">
        <w:rPr>
          <w:rFonts w:hint="eastAsia"/>
          <w:sz w:val="24"/>
          <w:szCs w:val="24"/>
          <w:rtl/>
        </w:rPr>
        <w:t>«</w:t>
      </w:r>
      <w:r w:rsidRPr="00DC6DD8">
        <w:rPr>
          <w:rFonts w:ascii="Simplified Arabic" w:hAnsi="Simplified Arabic"/>
          <w:sz w:val="27"/>
          <w:rtl/>
        </w:rPr>
        <w:t xml:space="preserve">ولكن الحق اتحادهما </w:t>
      </w:r>
      <w:r w:rsidR="00255CF2">
        <w:rPr>
          <w:rFonts w:ascii="Simplified Arabic" w:hAnsi="Simplified Arabic" w:hint="cs"/>
          <w:sz w:val="27"/>
          <w:rtl/>
        </w:rPr>
        <w:t>مع</w:t>
      </w:r>
      <w:r w:rsidRPr="00DC6DD8">
        <w:rPr>
          <w:rFonts w:ascii="Simplified Arabic" w:hAnsi="Simplified Arabic"/>
          <w:sz w:val="27"/>
          <w:rtl/>
        </w:rPr>
        <w:t xml:space="preserve"> تغاير الاسم</w:t>
      </w:r>
      <w:r w:rsidR="00B22932" w:rsidRPr="00DC6DD8">
        <w:rPr>
          <w:rFonts w:ascii="Simplified Arabic" w:hAnsi="Simplified Arabic" w:hint="cs"/>
          <w:sz w:val="27"/>
          <w:rtl/>
        </w:rPr>
        <w:t>،</w:t>
      </w:r>
      <w:r w:rsidRPr="00DC6DD8">
        <w:rPr>
          <w:rFonts w:ascii="Simplified Arabic" w:hAnsi="Simplified Arabic"/>
          <w:sz w:val="27"/>
          <w:rtl/>
        </w:rPr>
        <w:t xml:space="preserve"> فقد علمت أنّ الكراجكي نقل عن نفس هذا المفيد الجرجرائي أنّ اسمه (علي</w:t>
      </w:r>
      <w:r w:rsidR="00B22932" w:rsidRPr="00DC6DD8">
        <w:rPr>
          <w:rFonts w:ascii="Simplified Arabic" w:hAnsi="Simplified Arabic" w:hint="cs"/>
          <w:sz w:val="27"/>
          <w:rtl/>
        </w:rPr>
        <w:t>ّ</w:t>
      </w:r>
      <w:r w:rsidRPr="00DC6DD8">
        <w:rPr>
          <w:rFonts w:ascii="Simplified Arabic" w:hAnsi="Simplified Arabic"/>
          <w:sz w:val="27"/>
          <w:rtl/>
        </w:rPr>
        <w:t xml:space="preserve"> بن عثمان بن خطاب)، وعليه فيعرف أنّه سقط من مجالس الشيخ أوّل نسب علي، والاختلاف في بعض</w:t>
      </w:r>
      <w:r w:rsidRPr="00DC6DD8">
        <w:rPr>
          <w:rFonts w:ascii="Simplified Arabic" w:hAnsi="Simplified Arabic" w:hint="cs"/>
          <w:sz w:val="27"/>
          <w:rtl/>
        </w:rPr>
        <w:t xml:space="preserve"> </w:t>
      </w:r>
      <w:r w:rsidRPr="00DC6DD8">
        <w:rPr>
          <w:rFonts w:ascii="Simplified Arabic" w:hAnsi="Simplified Arabic"/>
          <w:sz w:val="27"/>
          <w:rtl/>
        </w:rPr>
        <w:t>الأجداد في مثل هذه الحكايات كثير. وإذا كان اختلاف القصّة سبباً لتعدّ</w:t>
      </w:r>
      <w:r w:rsidR="00B22932" w:rsidRPr="00DC6DD8">
        <w:rPr>
          <w:rFonts w:ascii="Simplified Arabic" w:hAnsi="Simplified Arabic" w:hint="cs"/>
          <w:sz w:val="27"/>
          <w:rtl/>
        </w:rPr>
        <w:t>ُ</w:t>
      </w:r>
      <w:r w:rsidRPr="00DC6DD8">
        <w:rPr>
          <w:rFonts w:ascii="Simplified Arabic" w:hAnsi="Simplified Arabic"/>
          <w:sz w:val="27"/>
          <w:rtl/>
        </w:rPr>
        <w:t>دها</w:t>
      </w:r>
      <w:r w:rsidR="00B22932" w:rsidRPr="00DC6DD8">
        <w:rPr>
          <w:rFonts w:ascii="Simplified Arabic" w:hAnsi="Simplified Arabic" w:hint="cs"/>
          <w:sz w:val="27"/>
          <w:rtl/>
        </w:rPr>
        <w:t>؛</w:t>
      </w:r>
      <w:r w:rsidRPr="00DC6DD8">
        <w:rPr>
          <w:rFonts w:ascii="Simplified Arabic" w:hAnsi="Simplified Arabic"/>
          <w:sz w:val="27"/>
          <w:rtl/>
        </w:rPr>
        <w:t xml:space="preserve"> وذلك لأنهم كانوا أربعة أشخاص، فإنّ اتحادهما بالاسم والأب والبلد وشرب ماء الحياة، وشجّ رأسه من دابة أمير المؤمنين</w:t>
      </w:r>
      <w:r w:rsidR="00210F2D" w:rsidRPr="00210F2D">
        <w:rPr>
          <w:rFonts w:cs="Mosawi" w:hint="cs"/>
          <w:sz w:val="22"/>
          <w:szCs w:val="22"/>
          <w:rtl/>
        </w:rPr>
        <w:t>×</w:t>
      </w:r>
      <w:r w:rsidRPr="00DC6DD8">
        <w:rPr>
          <w:rFonts w:ascii="Simplified Arabic" w:hAnsi="Simplified Arabic"/>
          <w:sz w:val="27"/>
          <w:rtl/>
        </w:rPr>
        <w:t xml:space="preserve"> في معركة صفين أو النهروان، وقرب عصر ملاقاته، وموت أبيه في الطريق</w:t>
      </w:r>
      <w:r w:rsidR="00255CF2">
        <w:rPr>
          <w:rFonts w:ascii="Simplified Arabic" w:hAnsi="Simplified Arabic" w:hint="cs"/>
          <w:sz w:val="27"/>
          <w:rtl/>
        </w:rPr>
        <w:t>،</w:t>
      </w:r>
      <w:r w:rsidRPr="00DC6DD8">
        <w:rPr>
          <w:rFonts w:ascii="Simplified Arabic" w:hAnsi="Simplified Arabic"/>
          <w:sz w:val="27"/>
          <w:rtl/>
        </w:rPr>
        <w:t xml:space="preserve"> وغير ذلك، فإنّها لا يمكنها أن تعطي احتمال تعدّ</w:t>
      </w:r>
      <w:r w:rsidR="00BC22FA" w:rsidRPr="00DC6DD8">
        <w:rPr>
          <w:rFonts w:ascii="Simplified Arabic" w:hAnsi="Simplified Arabic" w:hint="cs"/>
          <w:sz w:val="27"/>
          <w:rtl/>
        </w:rPr>
        <w:t>ُ</w:t>
      </w:r>
      <w:r w:rsidRPr="00DC6DD8">
        <w:rPr>
          <w:rFonts w:ascii="Simplified Arabic" w:hAnsi="Simplified Arabic"/>
          <w:sz w:val="27"/>
          <w:rtl/>
        </w:rPr>
        <w:t>دهما</w:t>
      </w:r>
      <w:bookmarkStart w:id="63" w:name="_ftnref22"/>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81"/>
      </w:r>
      <w:bookmarkEnd w:id="63"/>
      <w:r w:rsidRPr="00DC6DD8">
        <w:rPr>
          <w:rFonts w:ascii="Simplified Arabic" w:hAnsi="Simplified Arabic"/>
          <w:sz w:val="27"/>
          <w:vertAlign w:val="superscript"/>
          <w:rtl/>
        </w:rPr>
        <w:t>)</w:t>
      </w:r>
      <w:r w:rsidR="00BC22FA" w:rsidRPr="00DC6DD8">
        <w:rPr>
          <w:rFonts w:ascii="Simplified Arabic" w:hAnsi="Simplified Arabic"/>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وما ذكره المحد</w:t>
      </w:r>
      <w:r w:rsidR="00BC22FA" w:rsidRPr="00DC6DD8">
        <w:rPr>
          <w:rFonts w:ascii="Simplified Arabic" w:hAnsi="Simplified Arabic" w:hint="cs"/>
          <w:sz w:val="27"/>
          <w:rtl/>
        </w:rPr>
        <w:t>ِّ</w:t>
      </w:r>
      <w:r w:rsidRPr="00DC6DD8">
        <w:rPr>
          <w:rFonts w:ascii="Simplified Arabic" w:hAnsi="Simplified Arabic"/>
          <w:sz w:val="27"/>
          <w:rtl/>
        </w:rPr>
        <w:t>ث النوري في بيان اتحاد الشخصيّة متين</w:t>
      </w:r>
      <w:r w:rsidR="00BC22FA" w:rsidRPr="00DC6DD8">
        <w:rPr>
          <w:rFonts w:ascii="Simplified Arabic" w:hAnsi="Simplified Arabic" w:hint="cs"/>
          <w:sz w:val="27"/>
          <w:rtl/>
        </w:rPr>
        <w:t>ٌ</w:t>
      </w:r>
      <w:r w:rsidRPr="00DC6DD8">
        <w:rPr>
          <w:rFonts w:ascii="Simplified Arabic" w:hAnsi="Simplified Arabic"/>
          <w:sz w:val="27"/>
          <w:rtl/>
        </w:rPr>
        <w:t xml:space="preserve"> وقوي</w:t>
      </w:r>
      <w:r w:rsidR="00BC22FA" w:rsidRPr="00DC6DD8">
        <w:rPr>
          <w:rFonts w:ascii="Simplified Arabic" w:hAnsi="Simplified Arabic" w:hint="cs"/>
          <w:sz w:val="27"/>
          <w:rtl/>
        </w:rPr>
        <w:t>.</w:t>
      </w:r>
      <w:r w:rsidRPr="00DC6DD8">
        <w:rPr>
          <w:rFonts w:ascii="Simplified Arabic" w:hAnsi="Simplified Arabic"/>
          <w:sz w:val="27"/>
          <w:rtl/>
        </w:rPr>
        <w:t xml:space="preserve"> وهذا ما تؤكده المصادر السن</w:t>
      </w:r>
      <w:r w:rsidR="00BC22FA" w:rsidRPr="00DC6DD8">
        <w:rPr>
          <w:rFonts w:ascii="Simplified Arabic" w:hAnsi="Simplified Arabic" w:hint="cs"/>
          <w:sz w:val="27"/>
          <w:rtl/>
        </w:rPr>
        <w:t>ّ</w:t>
      </w:r>
      <w:r w:rsidRPr="00DC6DD8">
        <w:rPr>
          <w:rFonts w:ascii="Simplified Arabic" w:hAnsi="Simplified Arabic"/>
          <w:sz w:val="27"/>
          <w:rtl/>
        </w:rPr>
        <w:t>ية</w:t>
      </w:r>
      <w:r w:rsidR="00BC22FA" w:rsidRPr="00DC6DD8">
        <w:rPr>
          <w:rFonts w:ascii="Simplified Arabic" w:hAnsi="Simplified Arabic" w:hint="cs"/>
          <w:sz w:val="27"/>
          <w:rtl/>
        </w:rPr>
        <w:t>؛</w:t>
      </w:r>
      <w:r w:rsidRPr="00DC6DD8">
        <w:rPr>
          <w:rFonts w:ascii="Simplified Arabic" w:hAnsi="Simplified Arabic"/>
          <w:sz w:val="27"/>
          <w:rtl/>
        </w:rPr>
        <w:t xml:space="preserve"> فالعسقلاني في لسان الميزان يؤك</w:t>
      </w:r>
      <w:r w:rsidR="00BC22FA" w:rsidRPr="00DC6DD8">
        <w:rPr>
          <w:rFonts w:ascii="Simplified Arabic" w:hAnsi="Simplified Arabic" w:hint="cs"/>
          <w:sz w:val="27"/>
          <w:rtl/>
        </w:rPr>
        <w:t>ِّ</w:t>
      </w:r>
      <w:r w:rsidRPr="00DC6DD8">
        <w:rPr>
          <w:rFonts w:ascii="Simplified Arabic" w:hAnsi="Simplified Arabic"/>
          <w:sz w:val="27"/>
          <w:rtl/>
        </w:rPr>
        <w:t>د أنّ اسمه عثمان بن خط</w:t>
      </w:r>
      <w:r w:rsidR="00BC22FA" w:rsidRPr="00DC6DD8">
        <w:rPr>
          <w:rFonts w:ascii="Simplified Arabic" w:hAnsi="Simplified Arabic" w:hint="cs"/>
          <w:sz w:val="27"/>
          <w:rtl/>
        </w:rPr>
        <w:t>ّ</w:t>
      </w:r>
      <w:r w:rsidRPr="00DC6DD8">
        <w:rPr>
          <w:rFonts w:ascii="Simplified Arabic" w:hAnsi="Simplified Arabic"/>
          <w:sz w:val="27"/>
          <w:rtl/>
        </w:rPr>
        <w:t>اب، وينقل أنّ الناس يلق</w:t>
      </w:r>
      <w:r w:rsidR="00BC22FA" w:rsidRPr="00DC6DD8">
        <w:rPr>
          <w:rFonts w:ascii="Simplified Arabic" w:hAnsi="Simplified Arabic" w:hint="cs"/>
          <w:sz w:val="27"/>
          <w:rtl/>
        </w:rPr>
        <w:t>ِّ</w:t>
      </w:r>
      <w:r w:rsidRPr="00DC6DD8">
        <w:rPr>
          <w:rFonts w:ascii="Simplified Arabic" w:hAnsi="Simplified Arabic"/>
          <w:sz w:val="27"/>
          <w:rtl/>
        </w:rPr>
        <w:t>بونه أبا الحسن</w:t>
      </w:r>
      <w:r w:rsidR="00BC22FA" w:rsidRPr="00DC6DD8">
        <w:rPr>
          <w:rFonts w:ascii="Simplified Arabic" w:hAnsi="Simplified Arabic" w:hint="cs"/>
          <w:sz w:val="27"/>
          <w:rtl/>
        </w:rPr>
        <w:t>،</w:t>
      </w:r>
      <w:r w:rsidRPr="00DC6DD8">
        <w:rPr>
          <w:rFonts w:ascii="Simplified Arabic" w:hAnsi="Simplified Arabic"/>
          <w:sz w:val="27"/>
          <w:rtl/>
        </w:rPr>
        <w:t xml:space="preserve"> ويسم</w:t>
      </w:r>
      <w:r w:rsidR="00BC22FA" w:rsidRPr="00DC6DD8">
        <w:rPr>
          <w:rFonts w:ascii="Simplified Arabic" w:hAnsi="Simplified Arabic" w:hint="cs"/>
          <w:sz w:val="27"/>
          <w:rtl/>
        </w:rPr>
        <w:t>ّ</w:t>
      </w:r>
      <w:r w:rsidRPr="00DC6DD8">
        <w:rPr>
          <w:rFonts w:ascii="Simplified Arabic" w:hAnsi="Simplified Arabic"/>
          <w:sz w:val="27"/>
          <w:rtl/>
        </w:rPr>
        <w:t>ونه علي</w:t>
      </w:r>
      <w:r w:rsidR="00BC22FA" w:rsidRPr="00DC6DD8">
        <w:rPr>
          <w:rFonts w:ascii="Simplified Arabic" w:hAnsi="Simplified Arabic" w:hint="cs"/>
          <w:sz w:val="27"/>
          <w:rtl/>
        </w:rPr>
        <w:t>ّ</w:t>
      </w:r>
      <w:r w:rsidRPr="00DC6DD8">
        <w:rPr>
          <w:rFonts w:ascii="Simplified Arabic" w:hAnsi="Simplified Arabic"/>
          <w:sz w:val="27"/>
          <w:rtl/>
        </w:rPr>
        <w:t xml:space="preserve"> بن عثمان</w:t>
      </w:r>
      <w:bookmarkStart w:id="64" w:name="_ftnref23"/>
      <w:r w:rsidRPr="00DC6DD8">
        <w:rPr>
          <w:rFonts w:ascii="Simplified Arabic" w:hAnsi="Simplified Arabic"/>
          <w:sz w:val="27"/>
          <w:vertAlign w:val="superscript"/>
          <w:rtl/>
        </w:rPr>
        <w:t>(</w:t>
      </w:r>
      <w:r w:rsidRPr="00DC6DD8">
        <w:rPr>
          <w:rStyle w:val="ac"/>
          <w:rFonts w:ascii="Simplified Arabic" w:hAnsi="Simplified Arabic"/>
          <w:sz w:val="27"/>
          <w:rtl/>
        </w:rPr>
        <w:endnoteReference w:id="682"/>
      </w:r>
      <w:bookmarkEnd w:id="64"/>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p>
    <w:p w:rsidR="00BC746D" w:rsidRPr="00DC6DD8" w:rsidRDefault="00BC746D" w:rsidP="00E116A5">
      <w:pPr>
        <w:pStyle w:val="31"/>
        <w:rPr>
          <w:color w:val="auto"/>
          <w:rtl/>
        </w:rPr>
      </w:pPr>
      <w:r w:rsidRPr="00DC6DD8">
        <w:rPr>
          <w:color w:val="auto"/>
          <w:rtl/>
        </w:rPr>
        <w:t>الوقفة الخامسة: هل المعم</w:t>
      </w:r>
      <w:r w:rsidR="00255CF2">
        <w:rPr>
          <w:rFonts w:hint="cs"/>
          <w:color w:val="auto"/>
          <w:rtl/>
        </w:rPr>
        <w:t>ِّ</w:t>
      </w:r>
      <w:r w:rsidRPr="00DC6DD8">
        <w:rPr>
          <w:color w:val="auto"/>
          <w:rtl/>
        </w:rPr>
        <w:t xml:space="preserve">ر المغربي شخصية حقيقية أم وهمية؟ </w:t>
      </w:r>
    </w:p>
    <w:p w:rsidR="00BC746D" w:rsidRPr="00DC6DD8" w:rsidRDefault="00BC746D" w:rsidP="00255CF2">
      <w:pPr>
        <w:rPr>
          <w:rFonts w:ascii="Simplified Arabic" w:hAnsi="Simplified Arabic"/>
          <w:sz w:val="27"/>
          <w:rtl/>
        </w:rPr>
      </w:pPr>
      <w:r w:rsidRPr="00DC6DD8">
        <w:rPr>
          <w:rFonts w:ascii="Simplified Arabic" w:hAnsi="Simplified Arabic"/>
          <w:sz w:val="27"/>
          <w:rtl/>
        </w:rPr>
        <w:t xml:space="preserve"> إنّ الروايات التي تنقل قصته هي في جملتها موضع شك</w:t>
      </w:r>
      <w:r w:rsidR="00BC22FA" w:rsidRPr="00DC6DD8">
        <w:rPr>
          <w:rFonts w:ascii="Simplified Arabic" w:hAnsi="Simplified Arabic" w:hint="cs"/>
          <w:sz w:val="27"/>
          <w:rtl/>
        </w:rPr>
        <w:t>ّ</w:t>
      </w:r>
      <w:r w:rsidRPr="00DC6DD8">
        <w:rPr>
          <w:rFonts w:ascii="Simplified Arabic" w:hAnsi="Simplified Arabic"/>
          <w:sz w:val="27"/>
          <w:rtl/>
        </w:rPr>
        <w:t xml:space="preserve"> في أسانيدها، فبالنظر إلى الروايات الشيعية يلاحظ أنّ سند الرواية الأولى ضعيف</w:t>
      </w:r>
      <w:r w:rsidR="00255CF2">
        <w:rPr>
          <w:rFonts w:ascii="Simplified Arabic" w:hAnsi="Simplified Arabic" w:hint="cs"/>
          <w:sz w:val="27"/>
          <w:rtl/>
        </w:rPr>
        <w:t>ٌ؛ حيث إن</w:t>
      </w:r>
      <w:r w:rsidRPr="00DC6DD8">
        <w:rPr>
          <w:rFonts w:ascii="Simplified Arabic" w:hAnsi="Simplified Arabic"/>
          <w:sz w:val="27"/>
          <w:rtl/>
        </w:rPr>
        <w:t xml:space="preserve"> الراوي الأول الذي روى عنه الصدوق، وهو الحسن بن محمد العلوي، ضعيف</w:t>
      </w:r>
      <w:r w:rsidR="00BC22FA" w:rsidRPr="00DC6DD8">
        <w:rPr>
          <w:rFonts w:ascii="Simplified Arabic" w:hAnsi="Simplified Arabic" w:hint="cs"/>
          <w:sz w:val="27"/>
          <w:rtl/>
        </w:rPr>
        <w:t>ٌ</w:t>
      </w:r>
      <w:r w:rsidRPr="00DC6DD8">
        <w:rPr>
          <w:rFonts w:ascii="Simplified Arabic" w:hAnsi="Simplified Arabic"/>
          <w:sz w:val="27"/>
          <w:rtl/>
        </w:rPr>
        <w:t xml:space="preserve"> جداً، قال النجاشي: </w:t>
      </w:r>
      <w:r w:rsidRPr="00DC6DD8">
        <w:rPr>
          <w:rFonts w:hint="eastAsia"/>
          <w:sz w:val="24"/>
          <w:szCs w:val="24"/>
          <w:rtl/>
        </w:rPr>
        <w:t>«</w:t>
      </w:r>
      <w:r w:rsidRPr="00DC6DD8">
        <w:rPr>
          <w:rFonts w:ascii="Simplified Arabic" w:hAnsi="Simplified Arabic"/>
          <w:sz w:val="27"/>
          <w:rtl/>
        </w:rPr>
        <w:t>وروى عن المجاهيل أحاديث منكرة</w:t>
      </w:r>
      <w:r w:rsidR="00BC22FA" w:rsidRPr="00DC6DD8">
        <w:rPr>
          <w:rFonts w:ascii="Simplified Arabic" w:hAnsi="Simplified Arabic" w:hint="cs"/>
          <w:sz w:val="27"/>
          <w:rtl/>
        </w:rPr>
        <w:t>،</w:t>
      </w:r>
      <w:r w:rsidRPr="00DC6DD8">
        <w:rPr>
          <w:rFonts w:ascii="Simplified Arabic" w:hAnsi="Simplified Arabic"/>
          <w:sz w:val="27"/>
          <w:rtl/>
        </w:rPr>
        <w:t xml:space="preserve"> رأيت أصحابنا</w:t>
      </w:r>
      <w:r w:rsidRPr="00DC6DD8">
        <w:rPr>
          <w:rFonts w:ascii="Simplified Arabic" w:hAnsi="Simplified Arabic" w:hint="cs"/>
          <w:sz w:val="27"/>
          <w:rtl/>
        </w:rPr>
        <w:t xml:space="preserve"> </w:t>
      </w:r>
      <w:r w:rsidRPr="00DC6DD8">
        <w:rPr>
          <w:rFonts w:ascii="Simplified Arabic" w:hAnsi="Simplified Arabic"/>
          <w:sz w:val="27"/>
          <w:rtl/>
        </w:rPr>
        <w:t>يضع</w:t>
      </w:r>
      <w:r w:rsidR="00BC22FA" w:rsidRPr="00DC6DD8">
        <w:rPr>
          <w:rFonts w:ascii="Simplified Arabic" w:hAnsi="Simplified Arabic" w:hint="cs"/>
          <w:sz w:val="27"/>
          <w:rtl/>
        </w:rPr>
        <w:t>ِّ</w:t>
      </w:r>
      <w:r w:rsidRPr="00DC6DD8">
        <w:rPr>
          <w:rFonts w:ascii="Simplified Arabic" w:hAnsi="Simplified Arabic"/>
          <w:sz w:val="27"/>
          <w:rtl/>
        </w:rPr>
        <w:t>فونه</w:t>
      </w:r>
      <w:bookmarkStart w:id="65" w:name="_ftnref24"/>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83"/>
      </w:r>
      <w:bookmarkEnd w:id="65"/>
      <w:r w:rsidRPr="00DC6DD8">
        <w:rPr>
          <w:rFonts w:ascii="Simplified Arabic" w:hAnsi="Simplified Arabic"/>
          <w:sz w:val="27"/>
          <w:vertAlign w:val="superscript"/>
          <w:rtl/>
        </w:rPr>
        <w:t>)</w:t>
      </w:r>
      <w:r w:rsidRPr="00DC6DD8">
        <w:rPr>
          <w:rFonts w:ascii="Simplified Arabic" w:hAnsi="Simplified Arabic"/>
          <w:sz w:val="27"/>
          <w:rtl/>
        </w:rPr>
        <w:t>. وأما ابن الغضائري فات</w:t>
      </w:r>
      <w:r w:rsidR="00BC22FA" w:rsidRPr="00DC6DD8">
        <w:rPr>
          <w:rFonts w:ascii="Simplified Arabic" w:hAnsi="Simplified Arabic" w:hint="cs"/>
          <w:sz w:val="27"/>
          <w:rtl/>
        </w:rPr>
        <w:t>َّ</w:t>
      </w:r>
      <w:r w:rsidRPr="00DC6DD8">
        <w:rPr>
          <w:rFonts w:ascii="Simplified Arabic" w:hAnsi="Simplified Arabic"/>
          <w:sz w:val="27"/>
          <w:rtl/>
        </w:rPr>
        <w:t>همه بالكذب</w:t>
      </w:r>
      <w:r w:rsidR="00BC22FA" w:rsidRPr="00DC6DD8">
        <w:rPr>
          <w:rFonts w:ascii="Simplified Arabic" w:hAnsi="Simplified Arabic" w:hint="cs"/>
          <w:sz w:val="27"/>
          <w:rtl/>
        </w:rPr>
        <w:t>،</w:t>
      </w:r>
      <w:r w:rsidRPr="00DC6DD8">
        <w:rPr>
          <w:rFonts w:ascii="Simplified Arabic" w:hAnsi="Simplified Arabic"/>
          <w:sz w:val="27"/>
          <w:rtl/>
        </w:rPr>
        <w:t xml:space="preserve"> قائلاً: </w:t>
      </w:r>
      <w:r w:rsidRPr="00DC6DD8">
        <w:rPr>
          <w:rFonts w:hint="eastAsia"/>
          <w:sz w:val="24"/>
          <w:szCs w:val="24"/>
          <w:rtl/>
        </w:rPr>
        <w:t>«</w:t>
      </w:r>
      <w:r w:rsidRPr="00DC6DD8">
        <w:rPr>
          <w:rFonts w:ascii="Simplified Arabic" w:hAnsi="Simplified Arabic"/>
          <w:sz w:val="27"/>
          <w:rtl/>
        </w:rPr>
        <w:t>كان كذ</w:t>
      </w:r>
      <w:r w:rsidR="00BC22FA" w:rsidRPr="00DC6DD8">
        <w:rPr>
          <w:rFonts w:ascii="Simplified Arabic" w:hAnsi="Simplified Arabic" w:hint="cs"/>
          <w:sz w:val="27"/>
          <w:rtl/>
        </w:rPr>
        <w:t>ّ</w:t>
      </w:r>
      <w:r w:rsidRPr="00DC6DD8">
        <w:rPr>
          <w:rFonts w:ascii="Simplified Arabic" w:hAnsi="Simplified Arabic"/>
          <w:sz w:val="27"/>
          <w:rtl/>
        </w:rPr>
        <w:t>اباً</w:t>
      </w:r>
      <w:r w:rsidR="00BC22FA" w:rsidRPr="00DC6DD8">
        <w:rPr>
          <w:rFonts w:ascii="Simplified Arabic" w:hAnsi="Simplified Arabic" w:hint="cs"/>
          <w:sz w:val="27"/>
          <w:rtl/>
        </w:rPr>
        <w:t xml:space="preserve">، </w:t>
      </w:r>
      <w:r w:rsidRPr="00DC6DD8">
        <w:rPr>
          <w:rFonts w:ascii="Simplified Arabic" w:hAnsi="Simplified Arabic"/>
          <w:sz w:val="27"/>
          <w:rtl/>
        </w:rPr>
        <w:t>يضع الأحاديث مجاهرة</w:t>
      </w:r>
      <w:r w:rsidR="00BC22FA" w:rsidRPr="00DC6DD8">
        <w:rPr>
          <w:rFonts w:ascii="Simplified Arabic" w:hAnsi="Simplified Arabic" w:hint="cs"/>
          <w:sz w:val="27"/>
          <w:rtl/>
        </w:rPr>
        <w:t>،</w:t>
      </w:r>
      <w:r w:rsidRPr="00DC6DD8">
        <w:rPr>
          <w:rFonts w:ascii="Simplified Arabic" w:hAnsi="Simplified Arabic"/>
          <w:sz w:val="27"/>
          <w:rtl/>
        </w:rPr>
        <w:t xml:space="preserve"> ويدعي رجالاً غرباء ولا يعرفون</w:t>
      </w:r>
      <w:bookmarkStart w:id="66" w:name="_ftnref25"/>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84"/>
      </w:r>
      <w:bookmarkEnd w:id="66"/>
      <w:r w:rsidRPr="00DC6DD8">
        <w:rPr>
          <w:rFonts w:ascii="Simplified Arabic" w:hAnsi="Simplified Arabic"/>
          <w:sz w:val="27"/>
          <w:vertAlign w:val="superscript"/>
          <w:rtl/>
        </w:rPr>
        <w:t>)</w:t>
      </w:r>
      <w:r w:rsidRPr="00DC6DD8">
        <w:rPr>
          <w:rFonts w:ascii="Simplified Arabic" w:hAnsi="Simplified Arabic"/>
          <w:sz w:val="27"/>
          <w:rtl/>
        </w:rPr>
        <w:t>. هذا</w:t>
      </w:r>
      <w:r w:rsidR="00BC22FA" w:rsidRPr="00DC6DD8">
        <w:rPr>
          <w:rFonts w:ascii="Simplified Arabic" w:hAnsi="Simplified Arabic" w:hint="cs"/>
          <w:sz w:val="27"/>
          <w:rtl/>
        </w:rPr>
        <w:t>،</w:t>
      </w:r>
      <w:r w:rsidRPr="00DC6DD8">
        <w:rPr>
          <w:rFonts w:ascii="Simplified Arabic" w:hAnsi="Simplified Arabic"/>
          <w:sz w:val="27"/>
          <w:rtl/>
        </w:rPr>
        <w:t xml:space="preserve"> ولكن</w:t>
      </w:r>
      <w:r w:rsidR="00BC22FA" w:rsidRPr="00DC6DD8">
        <w:rPr>
          <w:rFonts w:ascii="Simplified Arabic" w:hAnsi="Simplified Arabic" w:hint="cs"/>
          <w:sz w:val="27"/>
          <w:rtl/>
        </w:rPr>
        <w:t>ّ</w:t>
      </w:r>
      <w:r w:rsidRPr="00DC6DD8">
        <w:rPr>
          <w:rFonts w:ascii="Simplified Arabic" w:hAnsi="Simplified Arabic"/>
          <w:sz w:val="27"/>
          <w:rtl/>
        </w:rPr>
        <w:t xml:space="preserve"> الصدوق روى الحديث عن رجل</w:t>
      </w:r>
      <w:r w:rsidR="00BC22FA" w:rsidRPr="00DC6DD8">
        <w:rPr>
          <w:rFonts w:ascii="Simplified Arabic" w:hAnsi="Simplified Arabic" w:hint="cs"/>
          <w:sz w:val="27"/>
          <w:rtl/>
        </w:rPr>
        <w:t>ٍ</w:t>
      </w:r>
      <w:r w:rsidRPr="00DC6DD8">
        <w:rPr>
          <w:rFonts w:ascii="Simplified Arabic" w:hAnsi="Simplified Arabic"/>
          <w:sz w:val="27"/>
          <w:rtl/>
        </w:rPr>
        <w:t xml:space="preserve"> علوي آخر</w:t>
      </w:r>
      <w:r w:rsidR="00BC22FA" w:rsidRPr="00DC6DD8">
        <w:rPr>
          <w:rFonts w:ascii="Simplified Arabic" w:hAnsi="Simplified Arabic" w:hint="cs"/>
          <w:sz w:val="27"/>
          <w:rtl/>
        </w:rPr>
        <w:t>،</w:t>
      </w:r>
      <w:r w:rsidRPr="00DC6DD8">
        <w:rPr>
          <w:rFonts w:ascii="Simplified Arabic" w:hAnsi="Simplified Arabic"/>
          <w:sz w:val="27"/>
          <w:rtl/>
        </w:rPr>
        <w:t xml:space="preserve"> وهو محمد بن الحسن بن إسحاق، وهذا الرجل هو الذي أل</w:t>
      </w:r>
      <w:r w:rsidR="00BC22FA" w:rsidRPr="00DC6DD8">
        <w:rPr>
          <w:rFonts w:ascii="Simplified Arabic" w:hAnsi="Simplified Arabic" w:hint="cs"/>
          <w:sz w:val="27"/>
          <w:rtl/>
        </w:rPr>
        <w:t>َّ</w:t>
      </w:r>
      <w:r w:rsidRPr="00DC6DD8">
        <w:rPr>
          <w:rFonts w:ascii="Simplified Arabic" w:hAnsi="Simplified Arabic"/>
          <w:sz w:val="27"/>
          <w:rtl/>
        </w:rPr>
        <w:t xml:space="preserve">ف الصدوق لأجله كتاب </w:t>
      </w:r>
      <w:r w:rsidRPr="00DC6DD8">
        <w:rPr>
          <w:rFonts w:hint="eastAsia"/>
          <w:sz w:val="24"/>
          <w:szCs w:val="24"/>
          <w:rtl/>
        </w:rPr>
        <w:t>«</w:t>
      </w:r>
      <w:r w:rsidRPr="00DC6DD8">
        <w:rPr>
          <w:rFonts w:ascii="Simplified Arabic" w:hAnsi="Simplified Arabic"/>
          <w:sz w:val="27"/>
          <w:rtl/>
        </w:rPr>
        <w:t>م</w:t>
      </w:r>
      <w:r w:rsidR="00BC22FA" w:rsidRPr="00DC6DD8">
        <w:rPr>
          <w:rFonts w:ascii="Simplified Arabic" w:hAnsi="Simplified Arabic" w:hint="cs"/>
          <w:sz w:val="27"/>
          <w:rtl/>
        </w:rPr>
        <w:t>َ</w:t>
      </w:r>
      <w:r w:rsidRPr="00DC6DD8">
        <w:rPr>
          <w:rFonts w:ascii="Simplified Arabic" w:hAnsi="Simplified Arabic"/>
          <w:sz w:val="27"/>
          <w:rtl/>
        </w:rPr>
        <w:t>ن</w:t>
      </w:r>
      <w:r w:rsidR="00BC22FA" w:rsidRPr="00DC6DD8">
        <w:rPr>
          <w:rFonts w:ascii="Simplified Arabic" w:hAnsi="Simplified Arabic" w:hint="cs"/>
          <w:sz w:val="27"/>
          <w:rtl/>
        </w:rPr>
        <w:t>ْ</w:t>
      </w:r>
      <w:r w:rsidRPr="00DC6DD8">
        <w:rPr>
          <w:rFonts w:ascii="Simplified Arabic" w:hAnsi="Simplified Arabic"/>
          <w:sz w:val="27"/>
          <w:rtl/>
        </w:rPr>
        <w:t xml:space="preserve"> لا يحضره</w:t>
      </w:r>
      <w:r w:rsidRPr="00DC6DD8">
        <w:rPr>
          <w:rFonts w:ascii="Simplified Arabic" w:hAnsi="Simplified Arabic" w:hint="cs"/>
          <w:sz w:val="27"/>
          <w:rtl/>
        </w:rPr>
        <w:t xml:space="preserve"> </w:t>
      </w:r>
      <w:r w:rsidRPr="00DC6DD8">
        <w:rPr>
          <w:rFonts w:ascii="Simplified Arabic" w:hAnsi="Simplified Arabic"/>
          <w:sz w:val="27"/>
          <w:rtl/>
        </w:rPr>
        <w:t>الفقيه</w:t>
      </w:r>
      <w:r w:rsidRPr="00DC6DD8">
        <w:rPr>
          <w:rFonts w:hint="eastAsia"/>
          <w:sz w:val="24"/>
          <w:szCs w:val="24"/>
          <w:rtl/>
        </w:rPr>
        <w:t>»</w:t>
      </w:r>
      <w:r w:rsidRPr="00DC6DD8">
        <w:rPr>
          <w:rFonts w:ascii="Simplified Arabic" w:hAnsi="Simplified Arabic"/>
          <w:sz w:val="27"/>
          <w:rtl/>
        </w:rPr>
        <w:t>، متحد</w:t>
      </w:r>
      <w:r w:rsidR="00BC22FA" w:rsidRPr="00DC6DD8">
        <w:rPr>
          <w:rFonts w:ascii="Simplified Arabic" w:hAnsi="Simplified Arabic" w:hint="cs"/>
          <w:sz w:val="27"/>
          <w:rtl/>
        </w:rPr>
        <w:t>ِّ</w:t>
      </w:r>
      <w:r w:rsidRPr="00DC6DD8">
        <w:rPr>
          <w:rFonts w:ascii="Simplified Arabic" w:hAnsi="Simplified Arabic"/>
          <w:sz w:val="27"/>
          <w:rtl/>
        </w:rPr>
        <w:t xml:space="preserve">ثاً عن </w:t>
      </w:r>
      <w:r w:rsidRPr="00DC6DD8">
        <w:rPr>
          <w:rFonts w:hint="eastAsia"/>
          <w:sz w:val="24"/>
          <w:szCs w:val="24"/>
          <w:rtl/>
        </w:rPr>
        <w:t>«</w:t>
      </w:r>
      <w:r w:rsidRPr="00DC6DD8">
        <w:rPr>
          <w:rFonts w:ascii="Simplified Arabic" w:hAnsi="Simplified Arabic"/>
          <w:sz w:val="27"/>
          <w:rtl/>
        </w:rPr>
        <w:t>أخلاقٍ قد جمعها إلى شرفه</w:t>
      </w:r>
      <w:r w:rsidR="00BC22FA" w:rsidRPr="00DC6DD8">
        <w:rPr>
          <w:rFonts w:ascii="Simplified Arabic" w:hAnsi="Simplified Arabic" w:hint="cs"/>
          <w:sz w:val="27"/>
          <w:rtl/>
        </w:rPr>
        <w:t>،</w:t>
      </w:r>
      <w:r w:rsidRPr="00DC6DD8">
        <w:rPr>
          <w:rFonts w:ascii="Simplified Arabic" w:hAnsi="Simplified Arabic"/>
          <w:sz w:val="27"/>
          <w:rtl/>
        </w:rPr>
        <w:t xml:space="preserve"> من ستر وصلاح، وسكينة </w:t>
      </w:r>
      <w:r w:rsidRPr="00DC6DD8">
        <w:rPr>
          <w:rFonts w:ascii="Simplified Arabic" w:hAnsi="Simplified Arabic"/>
          <w:sz w:val="27"/>
          <w:rtl/>
        </w:rPr>
        <w:lastRenderedPageBreak/>
        <w:t>ووقار</w:t>
      </w:r>
      <w:r w:rsidR="00BC22FA" w:rsidRPr="00DC6DD8">
        <w:rPr>
          <w:rFonts w:ascii="Simplified Arabic" w:hAnsi="Simplified Arabic" w:hint="cs"/>
          <w:sz w:val="27"/>
          <w:rtl/>
        </w:rPr>
        <w:t>،</w:t>
      </w:r>
      <w:r w:rsidRPr="00DC6DD8">
        <w:rPr>
          <w:rFonts w:ascii="Simplified Arabic" w:hAnsi="Simplified Arabic"/>
          <w:sz w:val="27"/>
          <w:rtl/>
        </w:rPr>
        <w:t xml:space="preserve"> وديانة وعفاف، وتقوى وإخبات</w:t>
      </w:r>
      <w:bookmarkStart w:id="67" w:name="_ftnref26"/>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85"/>
      </w:r>
      <w:bookmarkEnd w:id="67"/>
      <w:r w:rsidRPr="00DC6DD8">
        <w:rPr>
          <w:rFonts w:ascii="Simplified Arabic" w:hAnsi="Simplified Arabic"/>
          <w:sz w:val="27"/>
          <w:vertAlign w:val="superscript"/>
          <w:rtl/>
        </w:rPr>
        <w:t>)</w:t>
      </w:r>
      <w:r w:rsidR="00BC22FA"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ولكن</w:t>
      </w:r>
      <w:r w:rsidR="00BC22FA" w:rsidRPr="00DC6DD8">
        <w:rPr>
          <w:rFonts w:ascii="Simplified Arabic" w:hAnsi="Simplified Arabic" w:hint="cs"/>
          <w:sz w:val="27"/>
          <w:rtl/>
        </w:rPr>
        <w:t>ْ</w:t>
      </w:r>
      <w:r w:rsidRPr="00DC6DD8">
        <w:rPr>
          <w:rFonts w:ascii="Simplified Arabic" w:hAnsi="Simplified Arabic"/>
          <w:sz w:val="27"/>
          <w:rtl/>
        </w:rPr>
        <w:t xml:space="preserve"> لم نج</w:t>
      </w:r>
      <w:r w:rsidR="00BC22FA" w:rsidRPr="00DC6DD8">
        <w:rPr>
          <w:rFonts w:ascii="Simplified Arabic" w:hAnsi="Simplified Arabic" w:hint="cs"/>
          <w:sz w:val="27"/>
          <w:rtl/>
        </w:rPr>
        <w:t>ِ</w:t>
      </w:r>
      <w:r w:rsidRPr="00DC6DD8">
        <w:rPr>
          <w:rFonts w:ascii="Simplified Arabic" w:hAnsi="Simplified Arabic"/>
          <w:sz w:val="27"/>
          <w:rtl/>
        </w:rPr>
        <w:t>د</w:t>
      </w:r>
      <w:r w:rsidR="00BC22FA" w:rsidRPr="00DC6DD8">
        <w:rPr>
          <w:rFonts w:ascii="Simplified Arabic" w:hAnsi="Simplified Arabic" w:hint="cs"/>
          <w:sz w:val="27"/>
          <w:rtl/>
        </w:rPr>
        <w:t>ْ</w:t>
      </w:r>
      <w:r w:rsidRPr="00DC6DD8">
        <w:rPr>
          <w:rFonts w:ascii="Simplified Arabic" w:hAnsi="Simplified Arabic"/>
          <w:sz w:val="27"/>
          <w:rtl/>
        </w:rPr>
        <w:t xml:space="preserve"> له توثيقاً واضحاً، وربما كان رجلاً متديناً</w:t>
      </w:r>
      <w:r w:rsidR="00BC22FA" w:rsidRPr="00DC6DD8">
        <w:rPr>
          <w:rFonts w:ascii="Simplified Arabic" w:hAnsi="Simplified Arabic" w:hint="cs"/>
          <w:sz w:val="27"/>
          <w:rtl/>
        </w:rPr>
        <w:t>،</w:t>
      </w:r>
      <w:r w:rsidRPr="00DC6DD8">
        <w:rPr>
          <w:rFonts w:ascii="Simplified Arabic" w:hAnsi="Simplified Arabic"/>
          <w:sz w:val="27"/>
          <w:rtl/>
        </w:rPr>
        <w:t xml:space="preserve"> ولكنه لا يملك ذهنية تدق</w:t>
      </w:r>
      <w:r w:rsidR="00BC22FA" w:rsidRPr="00DC6DD8">
        <w:rPr>
          <w:rFonts w:ascii="Simplified Arabic" w:hAnsi="Simplified Arabic" w:hint="cs"/>
          <w:sz w:val="27"/>
          <w:rtl/>
        </w:rPr>
        <w:t>ِّ</w:t>
      </w:r>
      <w:r w:rsidRPr="00DC6DD8">
        <w:rPr>
          <w:rFonts w:ascii="Simplified Arabic" w:hAnsi="Simplified Arabic"/>
          <w:sz w:val="27"/>
          <w:rtl/>
        </w:rPr>
        <w:t xml:space="preserve">ق في مصدر الأخبار.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وأمّا الرواية الثانية فسندها كلّ</w:t>
      </w:r>
      <w:r w:rsidR="00BC22FA" w:rsidRPr="00DC6DD8">
        <w:rPr>
          <w:rFonts w:ascii="Simplified Arabic" w:hAnsi="Simplified Arabic" w:hint="cs"/>
          <w:sz w:val="27"/>
          <w:rtl/>
        </w:rPr>
        <w:t>ُ</w:t>
      </w:r>
      <w:r w:rsidRPr="00DC6DD8">
        <w:rPr>
          <w:rFonts w:ascii="Simplified Arabic" w:hAnsi="Simplified Arabic"/>
          <w:sz w:val="27"/>
          <w:rtl/>
        </w:rPr>
        <w:t xml:space="preserve">ه مجاهيل، ولذا لا يمكن التعويل عليها.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وأما الرواية الثالثة فسندها مجهول، وفيه ما يريب</w:t>
      </w:r>
      <w:r w:rsidR="00BC22FA" w:rsidRPr="00DC6DD8">
        <w:rPr>
          <w:rFonts w:ascii="Simplified Arabic" w:hAnsi="Simplified Arabic" w:hint="cs"/>
          <w:sz w:val="27"/>
          <w:rtl/>
        </w:rPr>
        <w:t>؛</w:t>
      </w:r>
      <w:r w:rsidRPr="00DC6DD8">
        <w:rPr>
          <w:rFonts w:ascii="Simplified Arabic" w:hAnsi="Simplified Arabic"/>
          <w:sz w:val="27"/>
          <w:rtl/>
        </w:rPr>
        <w:t xml:space="preserve"> إذ إنّ الكراجكي ينقل أن الشريف طاهر بن موسى بن جعفر الحسيني حدّ</w:t>
      </w:r>
      <w:r w:rsidR="00BC22FA" w:rsidRPr="00DC6DD8">
        <w:rPr>
          <w:rFonts w:ascii="Simplified Arabic" w:hAnsi="Simplified Arabic" w:hint="cs"/>
          <w:sz w:val="27"/>
          <w:rtl/>
        </w:rPr>
        <w:t>َ</w:t>
      </w:r>
      <w:r w:rsidRPr="00DC6DD8">
        <w:rPr>
          <w:rFonts w:ascii="Simplified Arabic" w:hAnsi="Simplified Arabic"/>
          <w:sz w:val="27"/>
          <w:rtl/>
        </w:rPr>
        <w:t>ثه في مصر سنة 407هـ، وهذا الشريف يحدّ</w:t>
      </w:r>
      <w:r w:rsidR="00BC22FA" w:rsidRPr="00DC6DD8">
        <w:rPr>
          <w:rFonts w:ascii="Simplified Arabic" w:hAnsi="Simplified Arabic" w:hint="cs"/>
          <w:sz w:val="27"/>
          <w:rtl/>
        </w:rPr>
        <w:t>ِ</w:t>
      </w:r>
      <w:r w:rsidRPr="00DC6DD8">
        <w:rPr>
          <w:rFonts w:ascii="Simplified Arabic" w:hAnsi="Simplified Arabic"/>
          <w:sz w:val="27"/>
          <w:rtl/>
        </w:rPr>
        <w:t>ث أن الشريف ميمون بن حمزة الحسيني قد أخبره برؤيته للمعم</w:t>
      </w:r>
      <w:r w:rsidR="00BC22FA" w:rsidRPr="00DC6DD8">
        <w:rPr>
          <w:rFonts w:ascii="Simplified Arabic" w:hAnsi="Simplified Arabic" w:hint="cs"/>
          <w:sz w:val="27"/>
          <w:rtl/>
        </w:rPr>
        <w:t>ِّ</w:t>
      </w:r>
      <w:r w:rsidRPr="00DC6DD8">
        <w:rPr>
          <w:rFonts w:ascii="Simplified Arabic" w:hAnsi="Simplified Arabic"/>
          <w:sz w:val="27"/>
          <w:rtl/>
        </w:rPr>
        <w:t xml:space="preserve">ر المغربي في سنة 310هـ أي </w:t>
      </w:r>
      <w:r w:rsidR="00BC22FA" w:rsidRPr="00DC6DD8">
        <w:rPr>
          <w:rFonts w:ascii="Simplified Arabic" w:hAnsi="Simplified Arabic" w:hint="cs"/>
          <w:sz w:val="27"/>
          <w:rtl/>
        </w:rPr>
        <w:t>إ</w:t>
      </w:r>
      <w:r w:rsidRPr="00DC6DD8">
        <w:rPr>
          <w:rFonts w:ascii="Simplified Arabic" w:hAnsi="Simplified Arabic"/>
          <w:sz w:val="27"/>
          <w:rtl/>
        </w:rPr>
        <w:t>ن المدّة الفاصلة بين سماعه للقصة</w:t>
      </w:r>
      <w:r w:rsidRPr="00DC6DD8">
        <w:rPr>
          <w:rFonts w:ascii="Simplified Arabic" w:hAnsi="Simplified Arabic" w:hint="cs"/>
          <w:sz w:val="27"/>
          <w:rtl/>
        </w:rPr>
        <w:t xml:space="preserve"> </w:t>
      </w:r>
      <w:r w:rsidRPr="00DC6DD8">
        <w:rPr>
          <w:rFonts w:ascii="Simplified Arabic" w:hAnsi="Simplified Arabic"/>
          <w:sz w:val="27"/>
          <w:rtl/>
        </w:rPr>
        <w:t>وتحديثه بها تقرب من مائة عام</w:t>
      </w:r>
      <w:r w:rsidR="002E6B5D">
        <w:rPr>
          <w:rFonts w:ascii="Simplified Arabic" w:hAnsi="Simplified Arabic" w:hint="cs"/>
          <w:sz w:val="27"/>
          <w:rtl/>
        </w:rPr>
        <w:t>،</w:t>
      </w:r>
      <w:r w:rsidRPr="00DC6DD8">
        <w:rPr>
          <w:rFonts w:ascii="Simplified Arabic" w:hAnsi="Simplified Arabic"/>
          <w:sz w:val="27"/>
          <w:rtl/>
        </w:rPr>
        <w:t xml:space="preserve"> وهذا من الأمور البعيدة جد</w:t>
      </w:r>
      <w:r w:rsidR="00BC22FA" w:rsidRPr="00DC6DD8">
        <w:rPr>
          <w:rFonts w:ascii="Simplified Arabic" w:hAnsi="Simplified Arabic" w:hint="cs"/>
          <w:sz w:val="27"/>
          <w:rtl/>
        </w:rPr>
        <w:t>ّ</w:t>
      </w:r>
      <w:r w:rsidRPr="00DC6DD8">
        <w:rPr>
          <w:rFonts w:ascii="Simplified Arabic" w:hAnsi="Simplified Arabic"/>
          <w:sz w:val="27"/>
          <w:rtl/>
        </w:rPr>
        <w:t>اً، لأنّه يعني أن عمر المحد</w:t>
      </w:r>
      <w:r w:rsidR="00BC22FA" w:rsidRPr="00DC6DD8">
        <w:rPr>
          <w:rFonts w:ascii="Simplified Arabic" w:hAnsi="Simplified Arabic" w:hint="cs"/>
          <w:sz w:val="27"/>
          <w:rtl/>
        </w:rPr>
        <w:t>ّ</w:t>
      </w:r>
      <w:r w:rsidRPr="00DC6DD8">
        <w:rPr>
          <w:rFonts w:ascii="Simplified Arabic" w:hAnsi="Simplified Arabic"/>
          <w:sz w:val="27"/>
          <w:rtl/>
        </w:rPr>
        <w:t>ث قد ناف على مائة عام، ولا أدري كيف وثق الكراجكي بخبر هذا حاله؟! اللهم</w:t>
      </w:r>
      <w:r w:rsidR="00BC22FA" w:rsidRPr="00DC6DD8">
        <w:rPr>
          <w:rFonts w:ascii="Simplified Arabic" w:hAnsi="Simplified Arabic" w:hint="cs"/>
          <w:sz w:val="27"/>
          <w:rtl/>
        </w:rPr>
        <w:t>ّ</w:t>
      </w:r>
      <w:r w:rsidRPr="00DC6DD8">
        <w:rPr>
          <w:rFonts w:ascii="Simplified Arabic" w:hAnsi="Simplified Arabic"/>
          <w:sz w:val="27"/>
          <w:rtl/>
        </w:rPr>
        <w:t xml:space="preserve"> إلا</w:t>
      </w:r>
      <w:r w:rsidR="00BC22FA" w:rsidRPr="00DC6DD8">
        <w:rPr>
          <w:rFonts w:ascii="Simplified Arabic" w:hAnsi="Simplified Arabic" w:hint="cs"/>
          <w:sz w:val="27"/>
          <w:rtl/>
        </w:rPr>
        <w:t>ّ</w:t>
      </w:r>
      <w:r w:rsidRPr="00DC6DD8">
        <w:rPr>
          <w:rFonts w:ascii="Simplified Arabic" w:hAnsi="Simplified Arabic"/>
          <w:sz w:val="27"/>
          <w:rtl/>
        </w:rPr>
        <w:t xml:space="preserve"> أن يكون ناقلو قصة المعم</w:t>
      </w:r>
      <w:r w:rsidR="00BC22FA" w:rsidRPr="00DC6DD8">
        <w:rPr>
          <w:rFonts w:ascii="Simplified Arabic" w:hAnsi="Simplified Arabic" w:hint="cs"/>
          <w:sz w:val="27"/>
          <w:rtl/>
        </w:rPr>
        <w:t>ِّ</w:t>
      </w:r>
      <w:r w:rsidRPr="00DC6DD8">
        <w:rPr>
          <w:rFonts w:ascii="Simplified Arabic" w:hAnsi="Simplified Arabic"/>
          <w:sz w:val="27"/>
          <w:rtl/>
        </w:rPr>
        <w:t>ر المغربي هم مثله من المعم</w:t>
      </w:r>
      <w:r w:rsidR="00BC22FA" w:rsidRPr="00DC6DD8">
        <w:rPr>
          <w:rFonts w:ascii="Simplified Arabic" w:hAnsi="Simplified Arabic" w:hint="cs"/>
          <w:sz w:val="27"/>
          <w:rtl/>
        </w:rPr>
        <w:t>ِّ</w:t>
      </w:r>
      <w:r w:rsidRPr="00DC6DD8">
        <w:rPr>
          <w:rFonts w:ascii="Simplified Arabic" w:hAnsi="Simplified Arabic"/>
          <w:sz w:val="27"/>
          <w:rtl/>
        </w:rPr>
        <w:t>رين جد</w:t>
      </w:r>
      <w:r w:rsidR="00BC22FA" w:rsidRPr="00DC6DD8">
        <w:rPr>
          <w:rFonts w:ascii="Simplified Arabic" w:hAnsi="Simplified Arabic" w:hint="cs"/>
          <w:sz w:val="27"/>
          <w:rtl/>
        </w:rPr>
        <w:t>ّ</w:t>
      </w:r>
      <w:r w:rsidRPr="00DC6DD8">
        <w:rPr>
          <w:rFonts w:ascii="Simplified Arabic" w:hAnsi="Simplified Arabic"/>
          <w:sz w:val="27"/>
          <w:rtl/>
        </w:rPr>
        <w:t xml:space="preserve">اً! </w:t>
      </w:r>
    </w:p>
    <w:p w:rsidR="00A870EF" w:rsidRPr="00DC6DD8" w:rsidRDefault="00BC746D" w:rsidP="00196B44">
      <w:pPr>
        <w:rPr>
          <w:rFonts w:ascii="Simplified Arabic" w:hAnsi="Simplified Arabic"/>
          <w:sz w:val="27"/>
          <w:rtl/>
        </w:rPr>
      </w:pPr>
      <w:r w:rsidRPr="00DC6DD8">
        <w:rPr>
          <w:rFonts w:ascii="Simplified Arabic" w:hAnsi="Simplified Arabic"/>
          <w:sz w:val="27"/>
          <w:rtl/>
        </w:rPr>
        <w:t> وأما الرواية الرابعة فينقلها العلامة المجلسي عن مجالس الشيخ الطوسي</w:t>
      </w:r>
      <w:r w:rsidR="00BC22FA" w:rsidRPr="00DC6DD8">
        <w:rPr>
          <w:rFonts w:ascii="Simplified Arabic" w:hAnsi="Simplified Arabic" w:hint="cs"/>
          <w:sz w:val="27"/>
          <w:rtl/>
        </w:rPr>
        <w:t>.</w:t>
      </w:r>
      <w:r w:rsidRPr="00DC6DD8">
        <w:rPr>
          <w:rFonts w:ascii="Simplified Arabic" w:hAnsi="Simplified Arabic"/>
          <w:sz w:val="27"/>
          <w:rtl/>
        </w:rPr>
        <w:t xml:space="preserve"> ولكننا لم نجد لها ذكر</w:t>
      </w:r>
      <w:r w:rsidR="00BC22FA" w:rsidRPr="00DC6DD8">
        <w:rPr>
          <w:rFonts w:ascii="Simplified Arabic" w:hAnsi="Simplified Arabic" w:hint="cs"/>
          <w:sz w:val="27"/>
          <w:rtl/>
        </w:rPr>
        <w:t>اً</w:t>
      </w:r>
      <w:r w:rsidRPr="00DC6DD8">
        <w:rPr>
          <w:rFonts w:ascii="Simplified Arabic" w:hAnsi="Simplified Arabic"/>
          <w:sz w:val="27"/>
          <w:rtl/>
        </w:rPr>
        <w:t xml:space="preserve"> في المجالس المذكور، هذا من جهة</w:t>
      </w:r>
      <w:r w:rsidR="00A870EF" w:rsidRPr="00DC6DD8">
        <w:rPr>
          <w:rFonts w:ascii="Simplified Arabic" w:hAnsi="Simplified Arabic" w:hint="cs"/>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ومن جهة</w:t>
      </w:r>
      <w:r w:rsidR="00A870EF" w:rsidRPr="00DC6DD8">
        <w:rPr>
          <w:rFonts w:ascii="Simplified Arabic" w:hAnsi="Simplified Arabic" w:hint="cs"/>
          <w:sz w:val="27"/>
          <w:rtl/>
        </w:rPr>
        <w:t>ٍ</w:t>
      </w:r>
      <w:r w:rsidRPr="00DC6DD8">
        <w:rPr>
          <w:rFonts w:ascii="Simplified Arabic" w:hAnsi="Simplified Arabic"/>
          <w:sz w:val="27"/>
          <w:rtl/>
        </w:rPr>
        <w:t xml:space="preserve"> أخرى فإنّ المفيد يروي عن إبراهيم بن الحسن بن جمهور، وهذا الرجل ليس له ترجمة</w:t>
      </w:r>
      <w:r w:rsidR="00A870EF" w:rsidRPr="00DC6DD8">
        <w:rPr>
          <w:rFonts w:ascii="Simplified Arabic" w:hAnsi="Simplified Arabic" w:hint="cs"/>
          <w:sz w:val="27"/>
          <w:rtl/>
        </w:rPr>
        <w:t>ٌ</w:t>
      </w:r>
      <w:r w:rsidRPr="00DC6DD8">
        <w:rPr>
          <w:rFonts w:ascii="Simplified Arabic" w:hAnsi="Simplified Arabic"/>
          <w:sz w:val="27"/>
          <w:rtl/>
        </w:rPr>
        <w:t xml:space="preserve"> في كتب الرجال</w:t>
      </w:r>
      <w:r w:rsidR="00A870EF" w:rsidRPr="00DC6DD8">
        <w:rPr>
          <w:rFonts w:ascii="Simplified Arabic" w:hAnsi="Simplified Arabic" w:hint="cs"/>
          <w:sz w:val="27"/>
          <w:rtl/>
        </w:rPr>
        <w:t>.</w:t>
      </w:r>
      <w:r w:rsidRPr="00DC6DD8">
        <w:rPr>
          <w:rFonts w:ascii="Simplified Arabic" w:hAnsi="Simplified Arabic"/>
          <w:sz w:val="27"/>
          <w:rtl/>
        </w:rPr>
        <w:t xml:space="preserve"> أجل</w:t>
      </w:r>
      <w:r w:rsidR="00A870EF" w:rsidRPr="00DC6DD8">
        <w:rPr>
          <w:rFonts w:ascii="Simplified Arabic" w:hAnsi="Simplified Arabic" w:hint="cs"/>
          <w:sz w:val="27"/>
          <w:rtl/>
        </w:rPr>
        <w:t>،</w:t>
      </w:r>
      <w:r w:rsidRPr="00DC6DD8">
        <w:rPr>
          <w:rFonts w:ascii="Simplified Arabic" w:hAnsi="Simplified Arabic"/>
          <w:sz w:val="27"/>
          <w:rtl/>
        </w:rPr>
        <w:t xml:space="preserve"> قال ابن حجر في لسان الميزان: </w:t>
      </w:r>
      <w:r w:rsidRPr="00DC6DD8">
        <w:rPr>
          <w:rFonts w:hint="eastAsia"/>
          <w:sz w:val="24"/>
          <w:szCs w:val="24"/>
          <w:rtl/>
        </w:rPr>
        <w:t>«</w:t>
      </w:r>
      <w:r w:rsidRPr="00DC6DD8">
        <w:rPr>
          <w:rFonts w:ascii="Simplified Arabic" w:hAnsi="Simplified Arabic"/>
          <w:sz w:val="27"/>
          <w:rtl/>
        </w:rPr>
        <w:t>إبراهيم بن الحسن</w:t>
      </w:r>
      <w:r w:rsidRPr="00DC6DD8">
        <w:rPr>
          <w:rFonts w:ascii="Simplified Arabic" w:hAnsi="Simplified Arabic" w:hint="cs"/>
          <w:sz w:val="27"/>
          <w:rtl/>
        </w:rPr>
        <w:t xml:space="preserve"> </w:t>
      </w:r>
      <w:r w:rsidRPr="00DC6DD8">
        <w:rPr>
          <w:rFonts w:ascii="Simplified Arabic" w:hAnsi="Simplified Arabic"/>
          <w:sz w:val="27"/>
          <w:rtl/>
        </w:rPr>
        <w:t>بن جمهور أبو الفتح، ذكره أبو جعفر الطوسي في شيوخ الشيعة، وقال: روى عن أبي بكر المفيد نسخة [قصة] الأشج</w:t>
      </w:r>
      <w:r w:rsidR="00A870EF" w:rsidRPr="00DC6DD8">
        <w:rPr>
          <w:rFonts w:ascii="Simplified Arabic" w:hAnsi="Simplified Arabic" w:hint="cs"/>
          <w:sz w:val="27"/>
          <w:rtl/>
        </w:rPr>
        <w:t>،</w:t>
      </w:r>
      <w:r w:rsidRPr="00DC6DD8">
        <w:rPr>
          <w:rFonts w:ascii="Simplified Arabic" w:hAnsi="Simplified Arabic"/>
          <w:sz w:val="27"/>
          <w:rtl/>
        </w:rPr>
        <w:t xml:space="preserve"> يعني عثمان بن الخطاب</w:t>
      </w:r>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86"/>
      </w:r>
      <w:r w:rsidRPr="00DC6DD8">
        <w:rPr>
          <w:rFonts w:ascii="Simplified Arabic" w:hAnsi="Simplified Arabic"/>
          <w:sz w:val="27"/>
          <w:vertAlign w:val="superscript"/>
          <w:rtl/>
        </w:rPr>
        <w:t>)</w:t>
      </w:r>
      <w:r w:rsidRPr="00DC6DD8">
        <w:rPr>
          <w:rFonts w:ascii="Simplified Arabic" w:hAnsi="Simplified Arabic"/>
          <w:sz w:val="27"/>
          <w:rtl/>
        </w:rPr>
        <w:t>. ولكن</w:t>
      </w:r>
      <w:r w:rsidR="00A870EF" w:rsidRPr="00DC6DD8">
        <w:rPr>
          <w:rFonts w:ascii="Simplified Arabic" w:hAnsi="Simplified Arabic" w:hint="cs"/>
          <w:sz w:val="27"/>
          <w:rtl/>
        </w:rPr>
        <w:t>ْ</w:t>
      </w:r>
      <w:r w:rsidRPr="00DC6DD8">
        <w:rPr>
          <w:rFonts w:ascii="Simplified Arabic" w:hAnsi="Simplified Arabic"/>
          <w:sz w:val="27"/>
          <w:rtl/>
        </w:rPr>
        <w:t xml:space="preserve"> لا يوجد اسم كهذا في كتب الشيخ، ولهذا فإنّ السيد محسن الأمين علّق عليه قائلاً: </w:t>
      </w:r>
      <w:r w:rsidRPr="00DC6DD8">
        <w:rPr>
          <w:rFonts w:hint="eastAsia"/>
          <w:sz w:val="24"/>
          <w:szCs w:val="24"/>
          <w:rtl/>
        </w:rPr>
        <w:t>«</w:t>
      </w:r>
      <w:r w:rsidRPr="00DC6DD8">
        <w:rPr>
          <w:rFonts w:ascii="Simplified Arabic" w:hAnsi="Simplified Arabic"/>
          <w:sz w:val="27"/>
          <w:rtl/>
        </w:rPr>
        <w:t>ولم أعلم أين ذكره أبو جعفر الطوسي</w:t>
      </w:r>
      <w:bookmarkStart w:id="68" w:name="_ftnref28"/>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87"/>
      </w:r>
      <w:r w:rsidRPr="00DC6DD8">
        <w:rPr>
          <w:rFonts w:ascii="Simplified Arabic" w:hAnsi="Simplified Arabic"/>
          <w:sz w:val="27"/>
          <w:vertAlign w:val="superscript"/>
          <w:rtl/>
        </w:rPr>
        <w:t>)</w:t>
      </w:r>
      <w:r w:rsidR="00A870EF" w:rsidRPr="00DC6DD8">
        <w:rPr>
          <w:rFonts w:ascii="Simplified Arabic" w:hAnsi="Simplified Arabic" w:hint="cs"/>
          <w:sz w:val="27"/>
          <w:rtl/>
        </w:rPr>
        <w:t>.</w:t>
      </w:r>
      <w:r w:rsidRPr="00DC6DD8">
        <w:rPr>
          <w:rFonts w:ascii="Simplified Arabic" w:hAnsi="Simplified Arabic" w:hint="cs"/>
          <w:sz w:val="27"/>
          <w:rtl/>
        </w:rPr>
        <w:t xml:space="preserve"> </w:t>
      </w:r>
      <w:bookmarkEnd w:id="68"/>
      <w:r w:rsidRPr="00DC6DD8">
        <w:rPr>
          <w:rFonts w:ascii="Simplified Arabic" w:hAnsi="Simplified Arabic"/>
          <w:sz w:val="27"/>
          <w:rtl/>
        </w:rPr>
        <w:t>وبالنظر إلى ما جاء في مصادر السن</w:t>
      </w:r>
      <w:r w:rsidR="00A870EF" w:rsidRPr="00DC6DD8">
        <w:rPr>
          <w:rFonts w:ascii="Simplified Arabic" w:hAnsi="Simplified Arabic" w:hint="cs"/>
          <w:sz w:val="27"/>
          <w:rtl/>
        </w:rPr>
        <w:t>ّ</w:t>
      </w:r>
      <w:r w:rsidRPr="00DC6DD8">
        <w:rPr>
          <w:rFonts w:ascii="Simplified Arabic" w:hAnsi="Simplified Arabic"/>
          <w:sz w:val="27"/>
          <w:rtl/>
        </w:rPr>
        <w:t>ة فإنّ ثمة رأياً ينكر وجود هذه الشخصية</w:t>
      </w:r>
      <w:r w:rsidR="00A870EF" w:rsidRPr="00DC6DD8">
        <w:rPr>
          <w:rFonts w:ascii="Simplified Arabic" w:hAnsi="Simplified Arabic" w:hint="cs"/>
          <w:sz w:val="27"/>
          <w:rtl/>
        </w:rPr>
        <w:t>،</w:t>
      </w:r>
      <w:r w:rsidRPr="00DC6DD8">
        <w:rPr>
          <w:rFonts w:ascii="Simplified Arabic" w:hAnsi="Simplified Arabic"/>
          <w:sz w:val="27"/>
          <w:rtl/>
        </w:rPr>
        <w:t xml:space="preserve"> </w:t>
      </w:r>
      <w:r w:rsidR="00A870EF" w:rsidRPr="00DC6DD8">
        <w:rPr>
          <w:rFonts w:ascii="Simplified Arabic" w:hAnsi="Simplified Arabic" w:hint="cs"/>
          <w:sz w:val="27"/>
          <w:rtl/>
        </w:rPr>
        <w:t>و</w:t>
      </w:r>
      <w:r w:rsidRPr="00DC6DD8">
        <w:rPr>
          <w:rFonts w:ascii="Simplified Arabic" w:hAnsi="Simplified Arabic"/>
          <w:sz w:val="27"/>
          <w:rtl/>
        </w:rPr>
        <w:t xml:space="preserve">ينقل العسقلاني عن ابن سليم في تاريخه أنّ </w:t>
      </w:r>
      <w:r w:rsidRPr="00DC6DD8">
        <w:rPr>
          <w:rFonts w:hint="eastAsia"/>
          <w:sz w:val="24"/>
          <w:szCs w:val="24"/>
          <w:rtl/>
        </w:rPr>
        <w:t>«</w:t>
      </w:r>
      <w:r w:rsidRPr="00DC6DD8">
        <w:rPr>
          <w:rFonts w:ascii="Simplified Arabic" w:hAnsi="Simplified Arabic"/>
          <w:sz w:val="27"/>
          <w:rtl/>
        </w:rPr>
        <w:t>المعم</w:t>
      </w:r>
      <w:r w:rsidR="00A870EF" w:rsidRPr="00DC6DD8">
        <w:rPr>
          <w:rFonts w:ascii="Simplified Arabic" w:hAnsi="Simplified Arabic" w:hint="cs"/>
          <w:sz w:val="27"/>
          <w:rtl/>
        </w:rPr>
        <w:t>ِّ</w:t>
      </w:r>
      <w:r w:rsidRPr="00DC6DD8">
        <w:rPr>
          <w:rFonts w:ascii="Simplified Arabic" w:hAnsi="Simplified Arabic"/>
          <w:sz w:val="27"/>
          <w:rtl/>
        </w:rPr>
        <w:t>ر لا يصح وجوده عند علماء النقد</w:t>
      </w:r>
      <w:r w:rsidRPr="00DC6DD8">
        <w:rPr>
          <w:rFonts w:hint="eastAsia"/>
          <w:sz w:val="24"/>
          <w:szCs w:val="24"/>
          <w:rtl/>
        </w:rPr>
        <w:t>»</w:t>
      </w:r>
      <w:bookmarkStart w:id="69" w:name="_ftnref29"/>
      <w:r w:rsidR="00A870EF" w:rsidRPr="00DC6DD8">
        <w:rPr>
          <w:rFonts w:ascii="Simplified Arabic" w:hAnsi="Simplified Arabic"/>
          <w:sz w:val="27"/>
          <w:vertAlign w:val="superscript"/>
          <w:rtl/>
        </w:rPr>
        <w:t>(</w:t>
      </w:r>
      <w:r w:rsidR="00A870EF" w:rsidRPr="00DC6DD8">
        <w:rPr>
          <w:rStyle w:val="ac"/>
          <w:rFonts w:ascii="Simplified Arabic" w:hAnsi="Simplified Arabic"/>
          <w:sz w:val="27"/>
          <w:rtl/>
        </w:rPr>
        <w:endnoteReference w:id="688"/>
      </w:r>
      <w:bookmarkEnd w:id="69"/>
      <w:r w:rsidR="00A870EF"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ومما يؤي</w:t>
      </w:r>
      <w:r w:rsidR="00A870EF" w:rsidRPr="00DC6DD8">
        <w:rPr>
          <w:rFonts w:ascii="Simplified Arabic" w:hAnsi="Simplified Arabic" w:hint="cs"/>
          <w:sz w:val="27"/>
          <w:rtl/>
        </w:rPr>
        <w:t>ِّ</w:t>
      </w:r>
      <w:r w:rsidRPr="00DC6DD8">
        <w:rPr>
          <w:rFonts w:ascii="Simplified Arabic" w:hAnsi="Simplified Arabic"/>
          <w:sz w:val="27"/>
          <w:rtl/>
        </w:rPr>
        <w:t>د ذلك أنّه لو كان لهذا الشخص وجود</w:t>
      </w:r>
      <w:r w:rsidR="00A870EF" w:rsidRPr="00DC6DD8">
        <w:rPr>
          <w:rFonts w:ascii="Simplified Arabic" w:hAnsi="Simplified Arabic" w:hint="cs"/>
          <w:sz w:val="27"/>
          <w:rtl/>
        </w:rPr>
        <w:t>ٌ</w:t>
      </w:r>
      <w:r w:rsidRPr="00DC6DD8">
        <w:rPr>
          <w:rFonts w:ascii="Simplified Arabic" w:hAnsi="Simplified Arabic"/>
          <w:sz w:val="27"/>
          <w:rtl/>
        </w:rPr>
        <w:t xml:space="preserve"> حقيقي لسج</w:t>
      </w:r>
      <w:r w:rsidR="00A870EF" w:rsidRPr="00DC6DD8">
        <w:rPr>
          <w:rFonts w:ascii="Simplified Arabic" w:hAnsi="Simplified Arabic" w:hint="cs"/>
          <w:sz w:val="27"/>
          <w:rtl/>
        </w:rPr>
        <w:t>ّ</w:t>
      </w:r>
      <w:r w:rsidRPr="00DC6DD8">
        <w:rPr>
          <w:rFonts w:ascii="Simplified Arabic" w:hAnsi="Simplified Arabic"/>
          <w:sz w:val="27"/>
          <w:rtl/>
        </w:rPr>
        <w:t>لت اسمه صفحات التاريخ، ولذكر في كافة المصادر</w:t>
      </w:r>
      <w:r w:rsidR="00A870EF" w:rsidRPr="00DC6DD8">
        <w:rPr>
          <w:rFonts w:ascii="Simplified Arabic" w:hAnsi="Simplified Arabic" w:hint="cs"/>
          <w:sz w:val="27"/>
          <w:rtl/>
        </w:rPr>
        <w:t>،</w:t>
      </w:r>
      <w:r w:rsidRPr="00DC6DD8">
        <w:rPr>
          <w:rFonts w:ascii="Simplified Arabic" w:hAnsi="Simplified Arabic"/>
          <w:sz w:val="27"/>
          <w:rtl/>
        </w:rPr>
        <w:t xml:space="preserve"> وكان أشهر من نار</w:t>
      </w:r>
      <w:r w:rsidR="00A870EF" w:rsidRPr="00DC6DD8">
        <w:rPr>
          <w:rFonts w:ascii="Simplified Arabic" w:hAnsi="Simplified Arabic" w:hint="cs"/>
          <w:sz w:val="27"/>
          <w:rtl/>
        </w:rPr>
        <w:t>ٍ</w:t>
      </w:r>
      <w:r w:rsidRPr="00DC6DD8">
        <w:rPr>
          <w:rFonts w:ascii="Simplified Arabic" w:hAnsi="Simplified Arabic"/>
          <w:sz w:val="27"/>
          <w:rtl/>
        </w:rPr>
        <w:t xml:space="preserve"> على علم، مع أننا لم نجد ذكراً له، لا في مصادر أهل اليمن التي هي موطنه الأصلي</w:t>
      </w:r>
      <w:r w:rsidR="00A870EF" w:rsidRPr="00DC6DD8">
        <w:rPr>
          <w:rFonts w:ascii="Simplified Arabic" w:hAnsi="Simplified Arabic" w:hint="cs"/>
          <w:sz w:val="27"/>
          <w:rtl/>
        </w:rPr>
        <w:t>،</w:t>
      </w:r>
      <w:r w:rsidRPr="00DC6DD8">
        <w:rPr>
          <w:rFonts w:ascii="Simplified Arabic" w:hAnsi="Simplified Arabic"/>
          <w:sz w:val="27"/>
          <w:rtl/>
        </w:rPr>
        <w:t xml:space="preserve"> ولا في مصادر المغربيين الذي يسكن في إحدى مدائنهم</w:t>
      </w:r>
      <w:r w:rsidR="00A870EF" w:rsidRPr="00DC6DD8">
        <w:rPr>
          <w:rFonts w:ascii="Simplified Arabic" w:hAnsi="Simplified Arabic" w:hint="cs"/>
          <w:sz w:val="27"/>
          <w:rtl/>
        </w:rPr>
        <w:t>،</w:t>
      </w:r>
      <w:r w:rsidRPr="00DC6DD8">
        <w:rPr>
          <w:rFonts w:ascii="Simplified Arabic" w:hAnsi="Simplified Arabic"/>
          <w:sz w:val="27"/>
          <w:rtl/>
        </w:rPr>
        <w:t xml:space="preserve"> وهي طنجة، ولا في سائر</w:t>
      </w:r>
      <w:r w:rsidRPr="00DC6DD8">
        <w:rPr>
          <w:rFonts w:ascii="Simplified Arabic" w:hAnsi="Simplified Arabic" w:hint="cs"/>
          <w:sz w:val="27"/>
          <w:rtl/>
        </w:rPr>
        <w:t xml:space="preserve"> </w:t>
      </w:r>
      <w:r w:rsidRPr="00DC6DD8">
        <w:rPr>
          <w:rFonts w:ascii="Simplified Arabic" w:hAnsi="Simplified Arabic"/>
          <w:sz w:val="27"/>
          <w:rtl/>
        </w:rPr>
        <w:t>مصادر أهل المشرق الذين عرفوه ورأوه وعاش معهم في المدينة! غاية ما هناك أنّ أبا محمد العلوي يقول</w:t>
      </w:r>
      <w:r w:rsidR="00A870EF" w:rsidRPr="00DC6DD8">
        <w:rPr>
          <w:rFonts w:ascii="Simplified Arabic" w:hAnsi="Simplified Arabic" w:hint="cs"/>
          <w:sz w:val="27"/>
          <w:rtl/>
        </w:rPr>
        <w:t>:</w:t>
      </w:r>
      <w:r w:rsidRPr="00DC6DD8">
        <w:rPr>
          <w:rFonts w:ascii="Simplified Arabic" w:hAnsi="Simplified Arabic"/>
          <w:sz w:val="27"/>
          <w:rtl/>
        </w:rPr>
        <w:t xml:space="preserve"> إنّ المعمر المذكور: </w:t>
      </w:r>
      <w:r w:rsidRPr="00DC6DD8">
        <w:rPr>
          <w:rFonts w:hint="eastAsia"/>
          <w:sz w:val="24"/>
          <w:szCs w:val="24"/>
          <w:rtl/>
        </w:rPr>
        <w:t>«</w:t>
      </w:r>
      <w:r w:rsidRPr="00DC6DD8">
        <w:rPr>
          <w:rFonts w:ascii="Simplified Arabic" w:hAnsi="Simplified Arabic"/>
          <w:sz w:val="27"/>
          <w:rtl/>
        </w:rPr>
        <w:t>حدّث جماعة من أهل المدينة من الأشراف والحاج</w:t>
      </w:r>
      <w:r w:rsidR="00A870EF" w:rsidRPr="00DC6DD8">
        <w:rPr>
          <w:rFonts w:ascii="Simplified Arabic" w:hAnsi="Simplified Arabic" w:hint="cs"/>
          <w:sz w:val="27"/>
          <w:rtl/>
        </w:rPr>
        <w:t>ّ</w:t>
      </w:r>
      <w:r w:rsidRPr="00DC6DD8">
        <w:rPr>
          <w:rFonts w:ascii="Simplified Arabic" w:hAnsi="Simplified Arabic"/>
          <w:sz w:val="27"/>
          <w:rtl/>
        </w:rPr>
        <w:t xml:space="preserve"> من أهل مدينة السلام </w:t>
      </w:r>
      <w:r w:rsidRPr="00DC6DD8">
        <w:rPr>
          <w:rFonts w:ascii="Simplified Arabic" w:hAnsi="Simplified Arabic"/>
          <w:sz w:val="27"/>
          <w:rtl/>
        </w:rPr>
        <w:lastRenderedPageBreak/>
        <w:t>وغيرهم من جميع الآفاق</w:t>
      </w:r>
      <w:r w:rsidRPr="00DC6DD8">
        <w:rPr>
          <w:rFonts w:hint="eastAsia"/>
          <w:sz w:val="24"/>
          <w:szCs w:val="24"/>
          <w:rtl/>
        </w:rPr>
        <w:t>»</w:t>
      </w:r>
      <w:r w:rsidRPr="00DC6DD8">
        <w:rPr>
          <w:rFonts w:ascii="Simplified Arabic" w:hAnsi="Simplified Arabic"/>
          <w:sz w:val="27"/>
          <w:rtl/>
        </w:rPr>
        <w:t>، فل</w:t>
      </w:r>
      <w:r w:rsidR="00A870EF" w:rsidRPr="00DC6DD8">
        <w:rPr>
          <w:rFonts w:ascii="Simplified Arabic" w:hAnsi="Simplified Arabic" w:hint="cs"/>
          <w:sz w:val="27"/>
          <w:rtl/>
        </w:rPr>
        <w:t>ِ</w:t>
      </w:r>
      <w:r w:rsidRPr="00DC6DD8">
        <w:rPr>
          <w:rFonts w:ascii="Simplified Arabic" w:hAnsi="Simplified Arabic"/>
          <w:sz w:val="27"/>
          <w:rtl/>
        </w:rPr>
        <w:t>مَ يا ت</w:t>
      </w:r>
      <w:r w:rsidR="00A870EF" w:rsidRPr="00DC6DD8">
        <w:rPr>
          <w:rFonts w:ascii="Simplified Arabic" w:hAnsi="Simplified Arabic" w:hint="cs"/>
          <w:sz w:val="27"/>
          <w:rtl/>
        </w:rPr>
        <w:t>ُ</w:t>
      </w:r>
      <w:r w:rsidRPr="00DC6DD8">
        <w:rPr>
          <w:rFonts w:ascii="Simplified Arabic" w:hAnsi="Simplified Arabic"/>
          <w:sz w:val="27"/>
          <w:rtl/>
        </w:rPr>
        <w:t xml:space="preserve">رى لم ينقل هذا الخبر سواه؟! </w:t>
      </w:r>
    </w:p>
    <w:p w:rsidR="00BC746D" w:rsidRPr="00DC6DD8" w:rsidRDefault="00BC746D" w:rsidP="00894349">
      <w:pPr>
        <w:spacing w:line="440" w:lineRule="exact"/>
        <w:rPr>
          <w:rFonts w:ascii="Simplified Arabic" w:hAnsi="Simplified Arabic"/>
          <w:sz w:val="27"/>
          <w:rtl/>
        </w:rPr>
      </w:pPr>
    </w:p>
    <w:p w:rsidR="00BC746D" w:rsidRPr="00DC6DD8" w:rsidRDefault="00BC746D" w:rsidP="00E116A5">
      <w:pPr>
        <w:pStyle w:val="31"/>
        <w:rPr>
          <w:color w:val="auto"/>
          <w:rtl/>
        </w:rPr>
      </w:pPr>
      <w:r w:rsidRPr="00DC6DD8">
        <w:rPr>
          <w:color w:val="auto"/>
          <w:rtl/>
        </w:rPr>
        <w:t xml:space="preserve">الوقفة السادسة: على فرض كونه شخصية حقيقية فهل يمكن تصديق الرجل والوثوق بقصته؟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لكن</w:t>
      </w:r>
      <w:r w:rsidR="00A870EF" w:rsidRPr="00DC6DD8">
        <w:rPr>
          <w:rFonts w:ascii="Simplified Arabic" w:hAnsi="Simplified Arabic" w:hint="cs"/>
          <w:sz w:val="27"/>
          <w:rtl/>
        </w:rPr>
        <w:t>ْ</w:t>
      </w:r>
      <w:r w:rsidRPr="00DC6DD8">
        <w:rPr>
          <w:rFonts w:ascii="Simplified Arabic" w:hAnsi="Simplified Arabic"/>
          <w:sz w:val="27"/>
          <w:rtl/>
        </w:rPr>
        <w:t xml:space="preserve"> بصرف النظر عمّا تقد</w:t>
      </w:r>
      <w:r w:rsidR="00A870EF" w:rsidRPr="00DC6DD8">
        <w:rPr>
          <w:rFonts w:ascii="Simplified Arabic" w:hAnsi="Simplified Arabic" w:hint="cs"/>
          <w:sz w:val="27"/>
          <w:rtl/>
        </w:rPr>
        <w:t>َّ</w:t>
      </w:r>
      <w:r w:rsidRPr="00DC6DD8">
        <w:rPr>
          <w:rFonts w:ascii="Simplified Arabic" w:hAnsi="Simplified Arabic"/>
          <w:sz w:val="27"/>
          <w:rtl/>
        </w:rPr>
        <w:t>م من الشك</w:t>
      </w:r>
      <w:r w:rsidR="00A870EF" w:rsidRPr="00DC6DD8">
        <w:rPr>
          <w:rFonts w:ascii="Simplified Arabic" w:hAnsi="Simplified Arabic" w:hint="cs"/>
          <w:sz w:val="27"/>
          <w:rtl/>
        </w:rPr>
        <w:t>ّ</w:t>
      </w:r>
      <w:r w:rsidRPr="00DC6DD8">
        <w:rPr>
          <w:rFonts w:ascii="Simplified Arabic" w:hAnsi="Simplified Arabic"/>
          <w:sz w:val="27"/>
          <w:rtl/>
        </w:rPr>
        <w:t xml:space="preserve"> في أصل وجود الرجل، وافتراض أنّه شخصية حقيقيّة</w:t>
      </w:r>
      <w:r w:rsidR="00A870EF" w:rsidRPr="00DC6DD8">
        <w:rPr>
          <w:rFonts w:ascii="Simplified Arabic" w:hAnsi="Simplified Arabic" w:hint="cs"/>
          <w:sz w:val="27"/>
          <w:rtl/>
        </w:rPr>
        <w:t>،</w:t>
      </w:r>
      <w:r w:rsidRPr="00DC6DD8">
        <w:rPr>
          <w:rFonts w:ascii="Simplified Arabic" w:hAnsi="Simplified Arabic"/>
          <w:sz w:val="27"/>
          <w:rtl/>
        </w:rPr>
        <w:t xml:space="preserve"> وليس وهمية، و</w:t>
      </w:r>
      <w:r w:rsidR="00553B2F" w:rsidRPr="00DC6DD8">
        <w:rPr>
          <w:rFonts w:ascii="Simplified Arabic" w:hAnsi="Simplified Arabic"/>
          <w:sz w:val="27"/>
          <w:rtl/>
        </w:rPr>
        <w:t>لا سيَّما</w:t>
      </w:r>
      <w:r w:rsidRPr="00DC6DD8">
        <w:rPr>
          <w:rFonts w:ascii="Simplified Arabic" w:hAnsi="Simplified Arabic"/>
          <w:sz w:val="27"/>
          <w:rtl/>
        </w:rPr>
        <w:t xml:space="preserve"> أنّ العديد من المصادر تؤك</w:t>
      </w:r>
      <w:r w:rsidR="00A870EF" w:rsidRPr="00DC6DD8">
        <w:rPr>
          <w:rFonts w:ascii="Simplified Arabic" w:hAnsi="Simplified Arabic" w:hint="cs"/>
          <w:sz w:val="27"/>
          <w:rtl/>
        </w:rPr>
        <w:t>ِّ</w:t>
      </w:r>
      <w:r w:rsidRPr="00DC6DD8">
        <w:rPr>
          <w:rFonts w:ascii="Simplified Arabic" w:hAnsi="Simplified Arabic"/>
          <w:sz w:val="27"/>
          <w:rtl/>
        </w:rPr>
        <w:t>د وجوده</w:t>
      </w:r>
      <w:r w:rsidR="002E6B5D">
        <w:rPr>
          <w:rFonts w:ascii="Simplified Arabic" w:hAnsi="Simplified Arabic" w:hint="cs"/>
          <w:sz w:val="27"/>
          <w:rtl/>
        </w:rPr>
        <w:t>،</w:t>
      </w:r>
      <w:r w:rsidRPr="00DC6DD8">
        <w:rPr>
          <w:rFonts w:ascii="Simplified Arabic" w:hAnsi="Simplified Arabic"/>
          <w:sz w:val="27"/>
          <w:rtl/>
        </w:rPr>
        <w:t xml:space="preserve"> ورؤية الأشخاص له</w:t>
      </w:r>
      <w:r w:rsidR="00A870EF" w:rsidRPr="00DC6DD8">
        <w:rPr>
          <w:rFonts w:ascii="Simplified Arabic" w:hAnsi="Simplified Arabic" w:hint="cs"/>
          <w:sz w:val="27"/>
          <w:rtl/>
        </w:rPr>
        <w:t>،</w:t>
      </w:r>
      <w:r w:rsidRPr="00DC6DD8">
        <w:rPr>
          <w:rFonts w:ascii="Simplified Arabic" w:hAnsi="Simplified Arabic"/>
          <w:sz w:val="27"/>
          <w:rtl/>
        </w:rPr>
        <w:t xml:space="preserve"> ونقلهم الحديث عنه، مما يجعل من الصعب تكذيبهم، ولكن</w:t>
      </w:r>
      <w:r w:rsidR="00A870EF" w:rsidRPr="00DC6DD8">
        <w:rPr>
          <w:rFonts w:ascii="Simplified Arabic" w:hAnsi="Simplified Arabic" w:hint="cs"/>
          <w:sz w:val="27"/>
          <w:rtl/>
        </w:rPr>
        <w:t>ْ</w:t>
      </w:r>
      <w:r w:rsidRPr="00DC6DD8">
        <w:rPr>
          <w:rFonts w:ascii="Simplified Arabic" w:hAnsi="Simplified Arabic"/>
          <w:sz w:val="27"/>
          <w:rtl/>
        </w:rPr>
        <w:t xml:space="preserve"> هل نستطيع أن نصد</w:t>
      </w:r>
      <w:r w:rsidR="00A870EF" w:rsidRPr="00DC6DD8">
        <w:rPr>
          <w:rFonts w:ascii="Simplified Arabic" w:hAnsi="Simplified Arabic" w:hint="cs"/>
          <w:sz w:val="27"/>
          <w:rtl/>
        </w:rPr>
        <w:t>ِّ</w:t>
      </w:r>
      <w:r w:rsidRPr="00DC6DD8">
        <w:rPr>
          <w:rFonts w:ascii="Simplified Arabic" w:hAnsi="Simplified Arabic"/>
          <w:sz w:val="27"/>
          <w:rtl/>
        </w:rPr>
        <w:t xml:space="preserve">ق الرجل أو نثق بالقصة التي ينقلها؟ </w:t>
      </w:r>
    </w:p>
    <w:p w:rsidR="003737E3" w:rsidRPr="00DC6DD8" w:rsidRDefault="00BC746D" w:rsidP="00196B44">
      <w:pPr>
        <w:rPr>
          <w:rFonts w:ascii="Simplified Arabic" w:hAnsi="Simplified Arabic"/>
          <w:sz w:val="27"/>
          <w:rtl/>
        </w:rPr>
      </w:pPr>
      <w:r w:rsidRPr="00DC6DD8">
        <w:rPr>
          <w:rFonts w:ascii="Simplified Arabic" w:hAnsi="Simplified Arabic"/>
          <w:b/>
          <w:bCs/>
          <w:sz w:val="27"/>
          <w:rtl/>
        </w:rPr>
        <w:t>الجواب</w:t>
      </w:r>
      <w:r w:rsidRPr="00DC6DD8">
        <w:rPr>
          <w:rFonts w:ascii="Simplified Arabic" w:hAnsi="Simplified Arabic"/>
          <w:sz w:val="27"/>
          <w:rtl/>
        </w:rPr>
        <w:t>: إنّ العديد من القرائن المحيطة بهذه القصة تدفع إلى الشك</w:t>
      </w:r>
      <w:r w:rsidR="00A870EF" w:rsidRPr="00DC6DD8">
        <w:rPr>
          <w:rFonts w:ascii="Simplified Arabic" w:hAnsi="Simplified Arabic" w:hint="cs"/>
          <w:sz w:val="27"/>
          <w:rtl/>
        </w:rPr>
        <w:t>ّ</w:t>
      </w:r>
      <w:r w:rsidRPr="00DC6DD8">
        <w:rPr>
          <w:rFonts w:ascii="Simplified Arabic" w:hAnsi="Simplified Arabic"/>
          <w:sz w:val="27"/>
          <w:rtl/>
        </w:rPr>
        <w:t xml:space="preserve"> الكبير في صدق الرجل أو واقعية قصته</w:t>
      </w:r>
      <w:r w:rsidR="00A870EF" w:rsidRPr="00DC6DD8">
        <w:rPr>
          <w:rFonts w:ascii="Simplified Arabic" w:hAnsi="Simplified Arabic" w:hint="cs"/>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 xml:space="preserve">وإليك أهم الشواهد والقرائن التي نستند إليها في رأينا هذا: </w:t>
      </w:r>
    </w:p>
    <w:p w:rsidR="00BC746D" w:rsidRPr="00DC6DD8" w:rsidRDefault="00BC746D" w:rsidP="002E6B5D">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أو</w:t>
      </w:r>
      <w:r w:rsidR="003737E3" w:rsidRPr="00DC6DD8">
        <w:rPr>
          <w:rFonts w:ascii="Simplified Arabic" w:hAnsi="Simplified Arabic" w:hint="cs"/>
          <w:b/>
          <w:bCs/>
          <w:sz w:val="27"/>
          <w:rtl/>
        </w:rPr>
        <w:t>ّ</w:t>
      </w:r>
      <w:r w:rsidRPr="00DC6DD8">
        <w:rPr>
          <w:rFonts w:ascii="Simplified Arabic" w:hAnsi="Simplified Arabic"/>
          <w:b/>
          <w:bCs/>
          <w:sz w:val="27"/>
          <w:rtl/>
        </w:rPr>
        <w:t>لاً</w:t>
      </w:r>
      <w:r w:rsidR="002E6B5D">
        <w:rPr>
          <w:rFonts w:ascii="Simplified Arabic" w:hAnsi="Simplified Arabic" w:hint="cs"/>
          <w:sz w:val="27"/>
          <w:rtl/>
        </w:rPr>
        <w:t xml:space="preserve">: </w:t>
      </w:r>
      <w:r w:rsidRPr="00DC6DD8">
        <w:rPr>
          <w:rFonts w:ascii="Simplified Arabic" w:hAnsi="Simplified Arabic"/>
          <w:sz w:val="27"/>
          <w:rtl/>
        </w:rPr>
        <w:t>لو ك</w:t>
      </w:r>
      <w:r w:rsidR="003737E3" w:rsidRPr="00DC6DD8">
        <w:rPr>
          <w:rFonts w:ascii="Simplified Arabic" w:hAnsi="Simplified Arabic"/>
          <w:sz w:val="27"/>
          <w:rtl/>
        </w:rPr>
        <w:t>ان لهذا المعم</w:t>
      </w:r>
      <w:r w:rsidR="003737E3" w:rsidRPr="00DC6DD8">
        <w:rPr>
          <w:rFonts w:ascii="Simplified Arabic" w:hAnsi="Simplified Arabic" w:hint="cs"/>
          <w:sz w:val="27"/>
          <w:rtl/>
        </w:rPr>
        <w:t>ِّ</w:t>
      </w:r>
      <w:r w:rsidRPr="00DC6DD8">
        <w:rPr>
          <w:rFonts w:ascii="Simplified Arabic" w:hAnsi="Simplified Arabic"/>
          <w:sz w:val="27"/>
          <w:rtl/>
        </w:rPr>
        <w:t>ر المغربي وجود حقيقي وفعلي في عصر أمير المؤمنين</w:t>
      </w:r>
      <w:r w:rsidR="00210F2D" w:rsidRPr="00210F2D">
        <w:rPr>
          <w:rFonts w:cs="Mosawi" w:hint="cs"/>
          <w:sz w:val="22"/>
          <w:szCs w:val="22"/>
          <w:rtl/>
        </w:rPr>
        <w:t>×</w:t>
      </w:r>
      <w:r w:rsidRPr="00DC6DD8">
        <w:rPr>
          <w:rFonts w:ascii="Simplified Arabic" w:hAnsi="Simplified Arabic"/>
          <w:sz w:val="27"/>
          <w:rtl/>
        </w:rPr>
        <w:t xml:space="preserve"> وولديه الحسنين</w:t>
      </w:r>
      <w:r w:rsidR="00EE0FE3" w:rsidRPr="00EE0FE3">
        <w:rPr>
          <w:rFonts w:cs="Mosawi" w:hint="cs"/>
          <w:sz w:val="24"/>
          <w:szCs w:val="24"/>
          <w:rtl/>
        </w:rPr>
        <w:t>’</w:t>
      </w:r>
      <w:r w:rsidRPr="00DC6DD8">
        <w:rPr>
          <w:rFonts w:ascii="Simplified Arabic" w:hAnsi="Simplified Arabic"/>
          <w:sz w:val="27"/>
          <w:rtl/>
        </w:rPr>
        <w:t xml:space="preserve"> لكان أشهر من نار</w:t>
      </w:r>
      <w:r w:rsidR="003737E3" w:rsidRPr="00DC6DD8">
        <w:rPr>
          <w:rFonts w:ascii="Simplified Arabic" w:hAnsi="Simplified Arabic" w:hint="cs"/>
          <w:sz w:val="27"/>
          <w:rtl/>
        </w:rPr>
        <w:t>ٍ</w:t>
      </w:r>
      <w:r w:rsidRPr="00DC6DD8">
        <w:rPr>
          <w:rFonts w:ascii="Simplified Arabic" w:hAnsi="Simplified Arabic"/>
          <w:sz w:val="27"/>
          <w:rtl/>
        </w:rPr>
        <w:t xml:space="preserve"> على علم</w:t>
      </w:r>
      <w:r w:rsidR="003737E3" w:rsidRPr="00DC6DD8">
        <w:rPr>
          <w:rFonts w:ascii="Simplified Arabic" w:hAnsi="Simplified Arabic" w:hint="cs"/>
          <w:sz w:val="27"/>
          <w:rtl/>
        </w:rPr>
        <w:t>؛</w:t>
      </w:r>
      <w:r w:rsidRPr="00DC6DD8">
        <w:rPr>
          <w:rFonts w:ascii="Simplified Arabic" w:hAnsi="Simplified Arabic"/>
          <w:sz w:val="27"/>
          <w:rtl/>
        </w:rPr>
        <w:t xml:space="preserve"> لأنّ الروايات</w:t>
      </w:r>
      <w:r w:rsidR="003737E3" w:rsidRPr="00DC6DD8">
        <w:rPr>
          <w:rFonts w:ascii="Simplified Arabic" w:hAnsi="Simplified Arabic" w:hint="cs"/>
          <w:sz w:val="27"/>
          <w:rtl/>
        </w:rPr>
        <w:t>،</w:t>
      </w:r>
      <w:r w:rsidRPr="00DC6DD8">
        <w:rPr>
          <w:rFonts w:ascii="Simplified Arabic" w:hAnsi="Simplified Arabic"/>
          <w:sz w:val="27"/>
          <w:rtl/>
        </w:rPr>
        <w:t xml:space="preserve"> و</w:t>
      </w:r>
      <w:r w:rsidR="00553B2F" w:rsidRPr="00DC6DD8">
        <w:rPr>
          <w:rFonts w:ascii="Simplified Arabic" w:hAnsi="Simplified Arabic"/>
          <w:sz w:val="27"/>
          <w:rtl/>
        </w:rPr>
        <w:t>لا سيَّما</w:t>
      </w:r>
      <w:r w:rsidRPr="00DC6DD8">
        <w:rPr>
          <w:rFonts w:ascii="Simplified Arabic" w:hAnsi="Simplified Arabic"/>
          <w:sz w:val="27"/>
          <w:rtl/>
        </w:rPr>
        <w:t xml:space="preserve"> الأولى</w:t>
      </w:r>
      <w:r w:rsidR="003737E3" w:rsidRPr="00DC6DD8">
        <w:rPr>
          <w:rFonts w:ascii="Simplified Arabic" w:hAnsi="Simplified Arabic" w:hint="cs"/>
          <w:sz w:val="27"/>
          <w:rtl/>
        </w:rPr>
        <w:t>،</w:t>
      </w:r>
      <w:r w:rsidRPr="00DC6DD8">
        <w:rPr>
          <w:rFonts w:ascii="Simplified Arabic" w:hAnsi="Simplified Arabic"/>
          <w:sz w:val="27"/>
          <w:rtl/>
        </w:rPr>
        <w:t xml:space="preserve"> تتحدّث عن شخص</w:t>
      </w:r>
      <w:r w:rsidR="003737E3" w:rsidRPr="00DC6DD8">
        <w:rPr>
          <w:rFonts w:ascii="Simplified Arabic" w:hAnsi="Simplified Arabic" w:hint="cs"/>
          <w:sz w:val="27"/>
          <w:rtl/>
        </w:rPr>
        <w:t>ٍ</w:t>
      </w:r>
      <w:r w:rsidRPr="00DC6DD8">
        <w:rPr>
          <w:rFonts w:ascii="Simplified Arabic" w:hAnsi="Simplified Arabic"/>
          <w:sz w:val="27"/>
          <w:rtl/>
        </w:rPr>
        <w:t xml:space="preserve"> ليس عادياً، فهو حضر إلى المدينة وكان إلى جانب علي</w:t>
      </w:r>
      <w:r w:rsidR="00210F2D" w:rsidRPr="00210F2D">
        <w:rPr>
          <w:rFonts w:cs="Mosawi" w:hint="cs"/>
          <w:sz w:val="22"/>
          <w:szCs w:val="22"/>
          <w:rtl/>
        </w:rPr>
        <w:t>×</w:t>
      </w:r>
      <w:r w:rsidRPr="00DC6DD8">
        <w:rPr>
          <w:rFonts w:ascii="Simplified Arabic" w:hAnsi="Simplified Arabic"/>
          <w:sz w:val="27"/>
          <w:rtl/>
        </w:rPr>
        <w:t xml:space="preserve"> في مرحلة الخلفاء الثلاثة</w:t>
      </w:r>
      <w:r w:rsidR="003737E3" w:rsidRPr="00DC6DD8">
        <w:rPr>
          <w:rFonts w:ascii="Simplified Arabic" w:hAnsi="Simplified Arabic" w:hint="cs"/>
          <w:sz w:val="27"/>
          <w:rtl/>
        </w:rPr>
        <w:t>،</w:t>
      </w:r>
      <w:r w:rsidRPr="00DC6DD8">
        <w:rPr>
          <w:rFonts w:ascii="Simplified Arabic" w:hAnsi="Simplified Arabic"/>
          <w:sz w:val="27"/>
          <w:rtl/>
        </w:rPr>
        <w:t xml:space="preserve"> ثم أيام خلافته</w:t>
      </w:r>
      <w:r w:rsidR="00210F2D" w:rsidRPr="00210F2D">
        <w:rPr>
          <w:rFonts w:cs="Mosawi" w:hint="cs"/>
          <w:sz w:val="22"/>
          <w:szCs w:val="22"/>
          <w:rtl/>
        </w:rPr>
        <w:t>×</w:t>
      </w:r>
      <w:r w:rsidR="003737E3" w:rsidRPr="00DC6DD8">
        <w:rPr>
          <w:rFonts w:ascii="Simplified Arabic" w:hAnsi="Simplified Arabic" w:hint="cs"/>
          <w:sz w:val="27"/>
          <w:rtl/>
        </w:rPr>
        <w:t xml:space="preserve">، </w:t>
      </w:r>
      <w:r w:rsidRPr="00DC6DD8">
        <w:rPr>
          <w:rFonts w:ascii="Simplified Arabic" w:hAnsi="Simplified Arabic"/>
          <w:sz w:val="27"/>
          <w:rtl/>
        </w:rPr>
        <w:t>ولعب</w:t>
      </w:r>
      <w:r w:rsidRPr="00DC6DD8">
        <w:rPr>
          <w:rFonts w:ascii="Simplified Arabic" w:hAnsi="Simplified Arabic" w:hint="cs"/>
          <w:sz w:val="27"/>
          <w:rtl/>
        </w:rPr>
        <w:t xml:space="preserve"> </w:t>
      </w:r>
      <w:r w:rsidRPr="00DC6DD8">
        <w:rPr>
          <w:rFonts w:ascii="Simplified Arabic" w:hAnsi="Simplified Arabic"/>
          <w:sz w:val="27"/>
          <w:rtl/>
        </w:rPr>
        <w:t>دوراً في</w:t>
      </w:r>
      <w:r w:rsidR="003737E3" w:rsidRPr="00DC6DD8">
        <w:rPr>
          <w:rFonts w:ascii="Simplified Arabic" w:hAnsi="Simplified Arabic" w:hint="cs"/>
          <w:sz w:val="27"/>
          <w:rtl/>
        </w:rPr>
        <w:t xml:space="preserve"> </w:t>
      </w:r>
      <w:r w:rsidRPr="00DC6DD8">
        <w:rPr>
          <w:rFonts w:ascii="Simplified Arabic" w:hAnsi="Simplified Arabic"/>
          <w:sz w:val="27"/>
          <w:rtl/>
        </w:rPr>
        <w:t>ما جرى على عثمان عندما حوصر في بيته، وحمل رسالة</w:t>
      </w:r>
      <w:r w:rsidR="003737E3" w:rsidRPr="00DC6DD8">
        <w:rPr>
          <w:rFonts w:ascii="Simplified Arabic" w:hAnsi="Simplified Arabic" w:hint="cs"/>
          <w:sz w:val="27"/>
          <w:rtl/>
        </w:rPr>
        <w:t>ً</w:t>
      </w:r>
      <w:r w:rsidRPr="00DC6DD8">
        <w:rPr>
          <w:rFonts w:ascii="Simplified Arabic" w:hAnsi="Simplified Arabic"/>
          <w:sz w:val="27"/>
          <w:rtl/>
        </w:rPr>
        <w:t xml:space="preserve"> منه إلى الإمام علي</w:t>
      </w:r>
      <w:r w:rsidR="00210F2D" w:rsidRPr="00210F2D">
        <w:rPr>
          <w:rFonts w:cs="Mosawi" w:hint="cs"/>
          <w:sz w:val="22"/>
          <w:szCs w:val="22"/>
          <w:rtl/>
        </w:rPr>
        <w:t>×</w:t>
      </w:r>
      <w:r w:rsidR="003737E3" w:rsidRPr="00DC6DD8">
        <w:rPr>
          <w:rFonts w:ascii="Simplified Arabic" w:hAnsi="Simplified Arabic" w:hint="cs"/>
          <w:sz w:val="27"/>
          <w:rtl/>
        </w:rPr>
        <w:t>،</w:t>
      </w:r>
      <w:r w:rsidRPr="00DC6DD8">
        <w:rPr>
          <w:rFonts w:ascii="Simplified Arabic" w:hAnsi="Simplified Arabic"/>
          <w:sz w:val="27"/>
          <w:rtl/>
        </w:rPr>
        <w:t xml:space="preserve"> ثمّ كان معه في كل معاركه، ثم صحب الحسن</w:t>
      </w:r>
      <w:r w:rsidR="00210F2D" w:rsidRPr="00210F2D">
        <w:rPr>
          <w:rFonts w:cs="Mosawi" w:hint="cs"/>
          <w:sz w:val="22"/>
          <w:szCs w:val="22"/>
          <w:rtl/>
        </w:rPr>
        <w:t>×</w:t>
      </w:r>
      <w:r w:rsidRPr="00DC6DD8">
        <w:rPr>
          <w:rFonts w:ascii="Simplified Arabic" w:hAnsi="Simplified Arabic"/>
          <w:sz w:val="27"/>
          <w:rtl/>
        </w:rPr>
        <w:t xml:space="preserve"> وأقام معه وخدمه. ثم إن الرواية تقول</w:t>
      </w:r>
      <w:r w:rsidR="003737E3" w:rsidRPr="00DC6DD8">
        <w:rPr>
          <w:rFonts w:ascii="Simplified Arabic" w:hAnsi="Simplified Arabic" w:hint="cs"/>
          <w:sz w:val="27"/>
          <w:rtl/>
        </w:rPr>
        <w:t>:</w:t>
      </w:r>
      <w:r w:rsidRPr="00DC6DD8">
        <w:rPr>
          <w:rFonts w:ascii="Simplified Arabic" w:hAnsi="Simplified Arabic"/>
          <w:sz w:val="27"/>
          <w:rtl/>
        </w:rPr>
        <w:t xml:space="preserve"> إنه أدرك الحسين</w:t>
      </w:r>
      <w:r w:rsidR="00210F2D" w:rsidRPr="00210F2D">
        <w:rPr>
          <w:rFonts w:cs="Mosawi" w:hint="cs"/>
          <w:sz w:val="22"/>
          <w:szCs w:val="22"/>
          <w:rtl/>
        </w:rPr>
        <w:t>×</w:t>
      </w:r>
      <w:r w:rsidR="003737E3" w:rsidRPr="00DC6DD8">
        <w:rPr>
          <w:rFonts w:ascii="Simplified Arabic" w:hAnsi="Simplified Arabic" w:hint="cs"/>
          <w:sz w:val="27"/>
          <w:rtl/>
        </w:rPr>
        <w:t>،</w:t>
      </w:r>
      <w:r w:rsidRPr="00DC6DD8">
        <w:rPr>
          <w:rFonts w:ascii="Simplified Arabic" w:hAnsi="Simplified Arabic"/>
          <w:sz w:val="27"/>
          <w:rtl/>
        </w:rPr>
        <w:t xml:space="preserve"> وكان معه في كربلاء</w:t>
      </w:r>
      <w:r w:rsidR="003737E3" w:rsidRPr="00DC6DD8">
        <w:rPr>
          <w:rFonts w:ascii="Simplified Arabic" w:hAnsi="Simplified Arabic" w:hint="cs"/>
          <w:sz w:val="27"/>
          <w:rtl/>
        </w:rPr>
        <w:t>،</w:t>
      </w:r>
      <w:r w:rsidRPr="00DC6DD8">
        <w:rPr>
          <w:rFonts w:ascii="Simplified Arabic" w:hAnsi="Simplified Arabic"/>
          <w:sz w:val="27"/>
          <w:rtl/>
        </w:rPr>
        <w:t xml:space="preserve"> فلما ق</w:t>
      </w:r>
      <w:r w:rsidR="003737E3" w:rsidRPr="00DC6DD8">
        <w:rPr>
          <w:rFonts w:ascii="Simplified Arabic" w:hAnsi="Simplified Arabic" w:hint="cs"/>
          <w:sz w:val="27"/>
          <w:rtl/>
        </w:rPr>
        <w:t>ُ</w:t>
      </w:r>
      <w:r w:rsidRPr="00DC6DD8">
        <w:rPr>
          <w:rFonts w:ascii="Simplified Arabic" w:hAnsi="Simplified Arabic"/>
          <w:sz w:val="27"/>
          <w:rtl/>
        </w:rPr>
        <w:t>تل</w:t>
      </w:r>
      <w:r w:rsidR="00210F2D" w:rsidRPr="00210F2D">
        <w:rPr>
          <w:rFonts w:cs="Mosawi" w:hint="cs"/>
          <w:sz w:val="22"/>
          <w:szCs w:val="22"/>
          <w:rtl/>
        </w:rPr>
        <w:t>×</w:t>
      </w:r>
      <w:r w:rsidRPr="00DC6DD8">
        <w:rPr>
          <w:rFonts w:ascii="Simplified Arabic" w:hAnsi="Simplified Arabic"/>
          <w:sz w:val="27"/>
          <w:rtl/>
        </w:rPr>
        <w:t xml:space="preserve"> فرّ هارباً من بني أمية، والسؤال: ما هو دوره في</w:t>
      </w:r>
      <w:r w:rsidRPr="00DC6DD8">
        <w:rPr>
          <w:rFonts w:ascii="Simplified Arabic" w:hAnsi="Simplified Arabic" w:hint="cs"/>
          <w:sz w:val="27"/>
          <w:rtl/>
        </w:rPr>
        <w:t xml:space="preserve"> </w:t>
      </w:r>
      <w:r w:rsidRPr="00DC6DD8">
        <w:rPr>
          <w:rFonts w:ascii="Simplified Arabic" w:hAnsi="Simplified Arabic"/>
          <w:sz w:val="27"/>
          <w:rtl/>
        </w:rPr>
        <w:t>هذه المعركة؟ ولماذا لم نج</w:t>
      </w:r>
      <w:r w:rsidR="003737E3" w:rsidRPr="00DC6DD8">
        <w:rPr>
          <w:rFonts w:ascii="Simplified Arabic" w:hAnsi="Simplified Arabic" w:hint="cs"/>
          <w:sz w:val="27"/>
          <w:rtl/>
        </w:rPr>
        <w:t>ِ</w:t>
      </w:r>
      <w:r w:rsidRPr="00DC6DD8">
        <w:rPr>
          <w:rFonts w:ascii="Simplified Arabic" w:hAnsi="Simplified Arabic"/>
          <w:sz w:val="27"/>
          <w:rtl/>
        </w:rPr>
        <w:t>د</w:t>
      </w:r>
      <w:r w:rsidR="003737E3" w:rsidRPr="00DC6DD8">
        <w:rPr>
          <w:rFonts w:ascii="Simplified Arabic" w:hAnsi="Simplified Arabic" w:hint="cs"/>
          <w:sz w:val="27"/>
          <w:rtl/>
        </w:rPr>
        <w:t>ْ</w:t>
      </w:r>
      <w:r w:rsidRPr="00DC6DD8">
        <w:rPr>
          <w:rFonts w:ascii="Simplified Arabic" w:hAnsi="Simplified Arabic"/>
          <w:sz w:val="27"/>
          <w:rtl/>
        </w:rPr>
        <w:t xml:space="preserve"> له ذكراً في أسماء الرجال الذين حضروا في كربلاء؟ وكيف تسن</w:t>
      </w:r>
      <w:r w:rsidR="003737E3" w:rsidRPr="00DC6DD8">
        <w:rPr>
          <w:rFonts w:ascii="Simplified Arabic" w:hAnsi="Simplified Arabic" w:hint="cs"/>
          <w:sz w:val="27"/>
          <w:rtl/>
        </w:rPr>
        <w:t>ّ</w:t>
      </w:r>
      <w:r w:rsidRPr="00DC6DD8">
        <w:rPr>
          <w:rFonts w:ascii="Simplified Arabic" w:hAnsi="Simplified Arabic"/>
          <w:sz w:val="27"/>
          <w:rtl/>
        </w:rPr>
        <w:t>ى له الهروب؟ ولماذا هرب ولم يقاتل الظالمين بين يد</w:t>
      </w:r>
      <w:r w:rsidR="003737E3" w:rsidRPr="00DC6DD8">
        <w:rPr>
          <w:rFonts w:ascii="Simplified Arabic" w:hAnsi="Simplified Arabic" w:hint="cs"/>
          <w:sz w:val="27"/>
          <w:rtl/>
        </w:rPr>
        <w:t>َ</w:t>
      </w:r>
      <w:r w:rsidRPr="00DC6DD8">
        <w:rPr>
          <w:rFonts w:ascii="Simplified Arabic" w:hAnsi="Simplified Arabic"/>
          <w:sz w:val="27"/>
          <w:rtl/>
        </w:rPr>
        <w:t>ي</w:t>
      </w:r>
      <w:r w:rsidR="003737E3" w:rsidRPr="00DC6DD8">
        <w:rPr>
          <w:rFonts w:ascii="Simplified Arabic" w:hAnsi="Simplified Arabic" w:hint="cs"/>
          <w:sz w:val="27"/>
          <w:rtl/>
        </w:rPr>
        <w:t>ْ</w:t>
      </w:r>
      <w:r w:rsidRPr="00DC6DD8">
        <w:rPr>
          <w:rFonts w:ascii="Simplified Arabic" w:hAnsi="Simplified Arabic"/>
          <w:sz w:val="27"/>
          <w:rtl/>
        </w:rPr>
        <w:t xml:space="preserve"> الإمام</w:t>
      </w:r>
      <w:r w:rsidR="002E6B5D" w:rsidRPr="00210F2D">
        <w:rPr>
          <w:rFonts w:cs="Mosawi" w:hint="cs"/>
          <w:sz w:val="22"/>
          <w:szCs w:val="22"/>
          <w:rtl/>
        </w:rPr>
        <w:t>×</w:t>
      </w:r>
      <w:r w:rsidR="003737E3" w:rsidRPr="00DC6DD8">
        <w:rPr>
          <w:rFonts w:ascii="Simplified Arabic" w:hAnsi="Simplified Arabic" w:hint="cs"/>
          <w:sz w:val="27"/>
          <w:rtl/>
        </w:rPr>
        <w:t>،</w:t>
      </w:r>
      <w:r w:rsidRPr="00DC6DD8">
        <w:rPr>
          <w:rFonts w:ascii="Simplified Arabic" w:hAnsi="Simplified Arabic"/>
          <w:sz w:val="27"/>
          <w:rtl/>
        </w:rPr>
        <w:t xml:space="preserve"> كما فعل بقية الشهداء</w:t>
      </w:r>
      <w:r w:rsidR="003737E3" w:rsidRPr="00DC6DD8">
        <w:rPr>
          <w:rFonts w:ascii="Simplified Arabic" w:hAnsi="Simplified Arabic" w:hint="cs"/>
          <w:sz w:val="27"/>
          <w:rtl/>
        </w:rPr>
        <w:t>،</w:t>
      </w:r>
      <w:r w:rsidRPr="00DC6DD8">
        <w:rPr>
          <w:rFonts w:ascii="Simplified Arabic" w:hAnsi="Simplified Arabic"/>
          <w:sz w:val="27"/>
          <w:rtl/>
        </w:rPr>
        <w:t xml:space="preserve"> أو بعد استشهاده</w:t>
      </w:r>
      <w:r w:rsidR="00210F2D" w:rsidRPr="00210F2D">
        <w:rPr>
          <w:rFonts w:cs="Mosawi" w:hint="cs"/>
          <w:sz w:val="22"/>
          <w:szCs w:val="22"/>
          <w:rtl/>
        </w:rPr>
        <w:t>×</w:t>
      </w:r>
      <w:r w:rsidRPr="00DC6DD8">
        <w:rPr>
          <w:rFonts w:ascii="Simplified Arabic" w:hAnsi="Simplified Arabic"/>
          <w:sz w:val="27"/>
          <w:rtl/>
        </w:rPr>
        <w:t>؟! ولو فرض أنّه بقي حي</w:t>
      </w:r>
      <w:r w:rsidR="003737E3" w:rsidRPr="00DC6DD8">
        <w:rPr>
          <w:rFonts w:ascii="Simplified Arabic" w:hAnsi="Simplified Arabic" w:hint="cs"/>
          <w:sz w:val="27"/>
          <w:rtl/>
        </w:rPr>
        <w:t>ّ</w:t>
      </w:r>
      <w:r w:rsidRPr="00DC6DD8">
        <w:rPr>
          <w:rFonts w:ascii="Simplified Arabic" w:hAnsi="Simplified Arabic"/>
          <w:sz w:val="27"/>
          <w:rtl/>
        </w:rPr>
        <w:t>اً</w:t>
      </w:r>
      <w:r w:rsidR="003737E3" w:rsidRPr="00DC6DD8">
        <w:rPr>
          <w:rFonts w:ascii="Simplified Arabic" w:hAnsi="Simplified Arabic" w:hint="cs"/>
          <w:sz w:val="27"/>
          <w:rtl/>
        </w:rPr>
        <w:t>؛</w:t>
      </w:r>
      <w:r w:rsidRPr="00DC6DD8">
        <w:rPr>
          <w:rFonts w:ascii="Simplified Arabic" w:hAnsi="Simplified Arabic"/>
          <w:sz w:val="27"/>
          <w:rtl/>
        </w:rPr>
        <w:t xml:space="preserve"> لأنه وجد أن لا جدوى من القتال، فل</w:t>
      </w:r>
      <w:r w:rsidR="003737E3" w:rsidRPr="00DC6DD8">
        <w:rPr>
          <w:rFonts w:ascii="Simplified Arabic" w:hAnsi="Simplified Arabic" w:hint="cs"/>
          <w:sz w:val="27"/>
          <w:rtl/>
        </w:rPr>
        <w:t>ِ</w:t>
      </w:r>
      <w:r w:rsidRPr="00DC6DD8">
        <w:rPr>
          <w:rFonts w:ascii="Simplified Arabic" w:hAnsi="Simplified Arabic"/>
          <w:sz w:val="27"/>
          <w:rtl/>
        </w:rPr>
        <w:t>مَ لم يتحد</w:t>
      </w:r>
      <w:r w:rsidR="003737E3" w:rsidRPr="00DC6DD8">
        <w:rPr>
          <w:rFonts w:ascii="Simplified Arabic" w:hAnsi="Simplified Arabic" w:hint="cs"/>
          <w:sz w:val="27"/>
          <w:rtl/>
        </w:rPr>
        <w:t>َّ</w:t>
      </w:r>
      <w:r w:rsidRPr="00DC6DD8">
        <w:rPr>
          <w:rFonts w:ascii="Simplified Arabic" w:hAnsi="Simplified Arabic"/>
          <w:sz w:val="27"/>
          <w:rtl/>
        </w:rPr>
        <w:t>ث عنه أحد</w:t>
      </w:r>
      <w:r w:rsidR="003737E3" w:rsidRPr="00DC6DD8">
        <w:rPr>
          <w:rFonts w:ascii="Simplified Arabic" w:hAnsi="Simplified Arabic" w:hint="cs"/>
          <w:sz w:val="27"/>
          <w:rtl/>
        </w:rPr>
        <w:t>ٌ</w:t>
      </w:r>
      <w:r w:rsidRPr="00DC6DD8">
        <w:rPr>
          <w:rFonts w:ascii="Simplified Arabic" w:hAnsi="Simplified Arabic"/>
          <w:sz w:val="27"/>
          <w:rtl/>
        </w:rPr>
        <w:t xml:space="preserve"> من المؤرخين في عد</w:t>
      </w:r>
      <w:r w:rsidR="003737E3" w:rsidRPr="00DC6DD8">
        <w:rPr>
          <w:rFonts w:ascii="Simplified Arabic" w:hAnsi="Simplified Arabic" w:hint="cs"/>
          <w:sz w:val="27"/>
          <w:rtl/>
        </w:rPr>
        <w:t>ا</w:t>
      </w:r>
      <w:r w:rsidRPr="00DC6DD8">
        <w:rPr>
          <w:rFonts w:ascii="Simplified Arabic" w:hAnsi="Simplified Arabic"/>
          <w:sz w:val="27"/>
          <w:rtl/>
        </w:rPr>
        <w:t>د</w:t>
      </w:r>
      <w:r w:rsidRPr="00DC6DD8">
        <w:rPr>
          <w:rFonts w:ascii="Simplified Arabic" w:hAnsi="Simplified Arabic" w:hint="cs"/>
          <w:sz w:val="27"/>
          <w:rtl/>
        </w:rPr>
        <w:t xml:space="preserve"> </w:t>
      </w:r>
      <w:r w:rsidRPr="00DC6DD8">
        <w:rPr>
          <w:rFonts w:ascii="Simplified Arabic" w:hAnsi="Simplified Arabic"/>
          <w:sz w:val="27"/>
          <w:rtl/>
        </w:rPr>
        <w:t xml:space="preserve">الناجين في تلك الوقعة أو المشاركين فيها؟! </w:t>
      </w:r>
    </w:p>
    <w:p w:rsidR="003737E3" w:rsidRPr="00DC6DD8" w:rsidRDefault="00BC746D" w:rsidP="00196B44">
      <w:pPr>
        <w:rPr>
          <w:rFonts w:ascii="Simplified Arabic" w:hAnsi="Simplified Arabic"/>
          <w:sz w:val="27"/>
          <w:rtl/>
        </w:rPr>
      </w:pPr>
      <w:r w:rsidRPr="00DC6DD8">
        <w:rPr>
          <w:rFonts w:ascii="Simplified Arabic" w:hAnsi="Simplified Arabic"/>
          <w:sz w:val="27"/>
          <w:rtl/>
        </w:rPr>
        <w:t> وقصارى القول</w:t>
      </w:r>
      <w:r w:rsidR="003737E3" w:rsidRPr="00DC6DD8">
        <w:rPr>
          <w:rFonts w:ascii="Simplified Arabic" w:hAnsi="Simplified Arabic" w:hint="cs"/>
          <w:sz w:val="27"/>
          <w:rtl/>
        </w:rPr>
        <w:t>:</w:t>
      </w:r>
      <w:r w:rsidRPr="00DC6DD8">
        <w:rPr>
          <w:rFonts w:ascii="Simplified Arabic" w:hAnsi="Simplified Arabic"/>
          <w:sz w:val="27"/>
          <w:rtl/>
        </w:rPr>
        <w:t xml:space="preserve"> لماذا بقي هذا الرجل خامل الذكر مدة ثلاثة قرون، ولم يسمع به أحد</w:t>
      </w:r>
      <w:r w:rsidR="003737E3" w:rsidRPr="00DC6DD8">
        <w:rPr>
          <w:rFonts w:ascii="Simplified Arabic" w:hAnsi="Simplified Arabic" w:hint="cs"/>
          <w:sz w:val="27"/>
          <w:rtl/>
        </w:rPr>
        <w:t>ٌ،</w:t>
      </w:r>
      <w:r w:rsidRPr="00DC6DD8">
        <w:rPr>
          <w:rFonts w:ascii="Simplified Arabic" w:hAnsi="Simplified Arabic"/>
          <w:sz w:val="27"/>
          <w:rtl/>
        </w:rPr>
        <w:t xml:space="preserve"> ولا روى عنه الرواة؟! ثم يظهر فجأة في بداية القرن الرابع</w:t>
      </w:r>
      <w:r w:rsidR="003737E3" w:rsidRPr="00DC6DD8">
        <w:rPr>
          <w:rFonts w:ascii="Simplified Arabic" w:hAnsi="Simplified Arabic" w:hint="cs"/>
          <w:sz w:val="27"/>
          <w:rtl/>
        </w:rPr>
        <w:t>،</w:t>
      </w:r>
      <w:r w:rsidRPr="00DC6DD8">
        <w:rPr>
          <w:rFonts w:ascii="Simplified Arabic" w:hAnsi="Simplified Arabic"/>
          <w:sz w:val="27"/>
          <w:rtl/>
        </w:rPr>
        <w:t xml:space="preserve"> ويذهب إلى الحج</w:t>
      </w:r>
      <w:r w:rsidR="003737E3" w:rsidRPr="00DC6DD8">
        <w:rPr>
          <w:rFonts w:ascii="Simplified Arabic" w:hAnsi="Simplified Arabic" w:hint="cs"/>
          <w:sz w:val="27"/>
          <w:rtl/>
        </w:rPr>
        <w:t>ّ،</w:t>
      </w:r>
      <w:r w:rsidRPr="00DC6DD8">
        <w:rPr>
          <w:rFonts w:ascii="Simplified Arabic" w:hAnsi="Simplified Arabic"/>
          <w:sz w:val="27"/>
          <w:rtl/>
        </w:rPr>
        <w:t xml:space="preserve"> ويلتقي به الناس</w:t>
      </w:r>
      <w:r w:rsidR="003737E3" w:rsidRPr="00DC6DD8">
        <w:rPr>
          <w:rFonts w:ascii="Simplified Arabic" w:hAnsi="Simplified Arabic" w:hint="cs"/>
          <w:sz w:val="27"/>
          <w:rtl/>
        </w:rPr>
        <w:t>،</w:t>
      </w:r>
      <w:r w:rsidRPr="00DC6DD8">
        <w:rPr>
          <w:rFonts w:ascii="Simplified Arabic" w:hAnsi="Simplified Arabic"/>
          <w:sz w:val="27"/>
          <w:rtl/>
        </w:rPr>
        <w:t xml:space="preserve"> ويحد</w:t>
      </w:r>
      <w:r w:rsidR="003737E3" w:rsidRPr="00DC6DD8">
        <w:rPr>
          <w:rFonts w:ascii="Simplified Arabic" w:hAnsi="Simplified Arabic" w:hint="cs"/>
          <w:sz w:val="27"/>
          <w:rtl/>
        </w:rPr>
        <w:t>ِّ</w:t>
      </w:r>
      <w:r w:rsidRPr="00DC6DD8">
        <w:rPr>
          <w:rFonts w:ascii="Simplified Arabic" w:hAnsi="Simplified Arabic"/>
          <w:sz w:val="27"/>
          <w:rtl/>
        </w:rPr>
        <w:t>ثهم عن خبره وقصته</w:t>
      </w:r>
      <w:r w:rsidR="003737E3" w:rsidRPr="00DC6DD8">
        <w:rPr>
          <w:rFonts w:ascii="Simplified Arabic" w:hAnsi="Simplified Arabic" w:hint="cs"/>
          <w:sz w:val="27"/>
          <w:rtl/>
        </w:rPr>
        <w:t>،</w:t>
      </w:r>
      <w:r w:rsidRPr="00DC6DD8">
        <w:rPr>
          <w:rFonts w:ascii="Simplified Arabic" w:hAnsi="Simplified Arabic"/>
          <w:sz w:val="27"/>
          <w:rtl/>
        </w:rPr>
        <w:t xml:space="preserve"> ويروي لهم أحاديث سمعها من أمير </w:t>
      </w:r>
      <w:r w:rsidRPr="00DC6DD8">
        <w:rPr>
          <w:rFonts w:ascii="Simplified Arabic" w:hAnsi="Simplified Arabic"/>
          <w:sz w:val="27"/>
          <w:rtl/>
        </w:rPr>
        <w:lastRenderedPageBreak/>
        <w:t>المؤمنين</w:t>
      </w:r>
      <w:r w:rsidR="00210F2D" w:rsidRPr="00210F2D">
        <w:rPr>
          <w:rFonts w:cs="Mosawi" w:hint="cs"/>
          <w:sz w:val="22"/>
          <w:szCs w:val="22"/>
          <w:rtl/>
        </w:rPr>
        <w:t>×</w:t>
      </w:r>
      <w:r w:rsidRPr="00DC6DD8">
        <w:rPr>
          <w:rFonts w:ascii="Simplified Arabic" w:hAnsi="Simplified Arabic"/>
          <w:sz w:val="27"/>
          <w:rtl/>
        </w:rPr>
        <w:t>! إنّ هذا أمر</w:t>
      </w:r>
      <w:r w:rsidR="003737E3" w:rsidRPr="00DC6DD8">
        <w:rPr>
          <w:rFonts w:ascii="Simplified Arabic" w:hAnsi="Simplified Arabic" w:hint="cs"/>
          <w:sz w:val="27"/>
          <w:rtl/>
        </w:rPr>
        <w:t>ٌ</w:t>
      </w:r>
      <w:r w:rsidRPr="00DC6DD8">
        <w:rPr>
          <w:rFonts w:ascii="Simplified Arabic" w:hAnsi="Simplified Arabic"/>
          <w:sz w:val="27"/>
          <w:rtl/>
        </w:rPr>
        <w:t xml:space="preserve"> مثير ومستغرب جد</w:t>
      </w:r>
      <w:r w:rsidR="003737E3" w:rsidRPr="00DC6DD8">
        <w:rPr>
          <w:rFonts w:ascii="Simplified Arabic" w:hAnsi="Simplified Arabic" w:hint="cs"/>
          <w:sz w:val="27"/>
          <w:rtl/>
        </w:rPr>
        <w:t>ّ</w:t>
      </w:r>
      <w:r w:rsidRPr="00DC6DD8">
        <w:rPr>
          <w:rFonts w:ascii="Simplified Arabic" w:hAnsi="Simplified Arabic"/>
          <w:sz w:val="27"/>
          <w:rtl/>
        </w:rPr>
        <w:t>اً</w:t>
      </w:r>
      <w:r w:rsidR="003737E3" w:rsidRPr="00DC6DD8">
        <w:rPr>
          <w:rFonts w:ascii="Simplified Arabic" w:hAnsi="Simplified Arabic"/>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ولو</w:t>
      </w:r>
      <w:r w:rsidRPr="00DC6DD8">
        <w:rPr>
          <w:rFonts w:ascii="Simplified Arabic" w:hAnsi="Simplified Arabic" w:hint="cs"/>
          <w:sz w:val="27"/>
          <w:rtl/>
        </w:rPr>
        <w:t xml:space="preserve"> </w:t>
      </w:r>
      <w:r w:rsidRPr="00DC6DD8">
        <w:rPr>
          <w:rFonts w:ascii="Simplified Arabic" w:hAnsi="Simplified Arabic"/>
          <w:sz w:val="27"/>
          <w:rtl/>
        </w:rPr>
        <w:t>فرض أنّ التقية فرضت عليه التخف</w:t>
      </w:r>
      <w:r w:rsidR="003737E3" w:rsidRPr="00DC6DD8">
        <w:rPr>
          <w:rFonts w:ascii="Simplified Arabic" w:hAnsi="Simplified Arabic" w:hint="cs"/>
          <w:sz w:val="27"/>
          <w:rtl/>
        </w:rPr>
        <w:t>ّ</w:t>
      </w:r>
      <w:r w:rsidRPr="00DC6DD8">
        <w:rPr>
          <w:rFonts w:ascii="Simplified Arabic" w:hAnsi="Simplified Arabic"/>
          <w:sz w:val="27"/>
          <w:rtl/>
        </w:rPr>
        <w:t>ي</w:t>
      </w:r>
      <w:r w:rsidR="003737E3" w:rsidRPr="00DC6DD8">
        <w:rPr>
          <w:rFonts w:ascii="Simplified Arabic" w:hAnsi="Simplified Arabic" w:hint="cs"/>
          <w:sz w:val="27"/>
          <w:rtl/>
        </w:rPr>
        <w:t>؛</w:t>
      </w:r>
      <w:r w:rsidRPr="00DC6DD8">
        <w:rPr>
          <w:rFonts w:ascii="Simplified Arabic" w:hAnsi="Simplified Arabic"/>
          <w:sz w:val="27"/>
          <w:rtl/>
        </w:rPr>
        <w:t xml:space="preserve"> لأنه نج</w:t>
      </w:r>
      <w:r w:rsidR="003737E3" w:rsidRPr="00DC6DD8">
        <w:rPr>
          <w:rFonts w:ascii="Simplified Arabic" w:hAnsi="Simplified Arabic" w:hint="cs"/>
          <w:sz w:val="27"/>
          <w:rtl/>
        </w:rPr>
        <w:t>ا</w:t>
      </w:r>
      <w:r w:rsidRPr="00DC6DD8">
        <w:rPr>
          <w:rFonts w:ascii="Simplified Arabic" w:hAnsi="Simplified Arabic"/>
          <w:sz w:val="27"/>
          <w:rtl/>
        </w:rPr>
        <w:t xml:space="preserve"> من كربلاء</w:t>
      </w:r>
      <w:r w:rsidR="003737E3" w:rsidRPr="00DC6DD8">
        <w:rPr>
          <w:rFonts w:ascii="Simplified Arabic" w:hAnsi="Simplified Arabic" w:hint="cs"/>
          <w:sz w:val="27"/>
          <w:rtl/>
        </w:rPr>
        <w:t>،</w:t>
      </w:r>
      <w:r w:rsidRPr="00DC6DD8">
        <w:rPr>
          <w:rFonts w:ascii="Simplified Arabic" w:hAnsi="Simplified Arabic"/>
          <w:sz w:val="27"/>
          <w:rtl/>
        </w:rPr>
        <w:t xml:space="preserve"> فهرب خوفاً من بني أميّة، كما تقول الرواية الأولى</w:t>
      </w:r>
      <w:r w:rsidR="003737E3" w:rsidRPr="00DC6DD8">
        <w:rPr>
          <w:rFonts w:ascii="Simplified Arabic" w:hAnsi="Simplified Arabic" w:hint="cs"/>
          <w:sz w:val="27"/>
          <w:rtl/>
        </w:rPr>
        <w:t>،</w:t>
      </w:r>
      <w:r w:rsidRPr="00DC6DD8">
        <w:rPr>
          <w:rFonts w:ascii="Simplified Arabic" w:hAnsi="Simplified Arabic"/>
          <w:sz w:val="27"/>
          <w:rtl/>
        </w:rPr>
        <w:t xml:space="preserve"> فإن التقية إنما تفرض ذلك لمد</w:t>
      </w:r>
      <w:r w:rsidR="003737E3" w:rsidRPr="00DC6DD8">
        <w:rPr>
          <w:rFonts w:ascii="Simplified Arabic" w:hAnsi="Simplified Arabic" w:hint="cs"/>
          <w:sz w:val="27"/>
          <w:rtl/>
        </w:rPr>
        <w:t>ّ</w:t>
      </w:r>
      <w:r w:rsidRPr="00DC6DD8">
        <w:rPr>
          <w:rFonts w:ascii="Simplified Arabic" w:hAnsi="Simplified Arabic"/>
          <w:sz w:val="27"/>
          <w:rtl/>
        </w:rPr>
        <w:t>ة</w:t>
      </w:r>
      <w:r w:rsidR="003737E3" w:rsidRPr="00DC6DD8">
        <w:rPr>
          <w:rFonts w:ascii="Simplified Arabic" w:hAnsi="Simplified Arabic" w:hint="cs"/>
          <w:sz w:val="27"/>
          <w:rtl/>
        </w:rPr>
        <w:t>ٍ</w:t>
      </w:r>
      <w:r w:rsidRPr="00DC6DD8">
        <w:rPr>
          <w:rFonts w:ascii="Simplified Arabic" w:hAnsi="Simplified Arabic"/>
          <w:sz w:val="27"/>
          <w:rtl/>
        </w:rPr>
        <w:t xml:space="preserve"> قصيرة، وأما بعد موت يزيد وسقوط دولة بني أمية فكان اللازم أن يظهر ويشتهر خبره بين أهل الحديث والمؤر</w:t>
      </w:r>
      <w:r w:rsidR="003737E3" w:rsidRPr="00DC6DD8">
        <w:rPr>
          <w:rFonts w:ascii="Simplified Arabic" w:hAnsi="Simplified Arabic" w:hint="cs"/>
          <w:sz w:val="27"/>
          <w:rtl/>
        </w:rPr>
        <w:t>ِّ</w:t>
      </w:r>
      <w:r w:rsidRPr="00DC6DD8">
        <w:rPr>
          <w:rFonts w:ascii="Simplified Arabic" w:hAnsi="Simplified Arabic"/>
          <w:sz w:val="27"/>
          <w:rtl/>
        </w:rPr>
        <w:t xml:space="preserve">خين، مع أننا لا نجد له ذكراً ولا حديثاً!! </w:t>
      </w:r>
    </w:p>
    <w:p w:rsidR="00BC746D" w:rsidRPr="00DC6DD8" w:rsidRDefault="00BC746D" w:rsidP="002E6B5D">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ثانياً</w:t>
      </w:r>
      <w:r w:rsidRPr="002E6B5D">
        <w:rPr>
          <w:rFonts w:ascii="Simplified Arabic" w:hAnsi="Simplified Arabic"/>
          <w:sz w:val="27"/>
          <w:rtl/>
        </w:rPr>
        <w:t xml:space="preserve">: </w:t>
      </w:r>
      <w:r w:rsidRPr="00DC6DD8">
        <w:rPr>
          <w:rFonts w:ascii="Simplified Arabic" w:hAnsi="Simplified Arabic"/>
          <w:sz w:val="27"/>
          <w:rtl/>
        </w:rPr>
        <w:t>إن السؤال الأبرز هو أنه إذا كان الرجل سيظل</w:t>
      </w:r>
      <w:r w:rsidR="003B3637" w:rsidRPr="00DC6DD8">
        <w:rPr>
          <w:rFonts w:ascii="Simplified Arabic" w:hAnsi="Simplified Arabic" w:hint="cs"/>
          <w:sz w:val="27"/>
          <w:rtl/>
        </w:rPr>
        <w:t>ّ</w:t>
      </w:r>
      <w:r w:rsidRPr="00DC6DD8">
        <w:rPr>
          <w:rFonts w:ascii="Simplified Arabic" w:hAnsi="Simplified Arabic"/>
          <w:sz w:val="27"/>
          <w:rtl/>
        </w:rPr>
        <w:t xml:space="preserve"> حي</w:t>
      </w:r>
      <w:r w:rsidR="003B3637" w:rsidRPr="00DC6DD8">
        <w:rPr>
          <w:rFonts w:ascii="Simplified Arabic" w:hAnsi="Simplified Arabic" w:hint="cs"/>
          <w:sz w:val="27"/>
          <w:rtl/>
        </w:rPr>
        <w:t>ّ</w:t>
      </w:r>
      <w:r w:rsidRPr="00DC6DD8">
        <w:rPr>
          <w:rFonts w:ascii="Simplified Arabic" w:hAnsi="Simplified Arabic"/>
          <w:sz w:val="27"/>
          <w:rtl/>
        </w:rPr>
        <w:t>اً إلى آخر الزمان</w:t>
      </w:r>
      <w:r w:rsidR="003B3637" w:rsidRPr="00DC6DD8">
        <w:rPr>
          <w:rFonts w:ascii="Simplified Arabic" w:hAnsi="Simplified Arabic" w:hint="cs"/>
          <w:sz w:val="27"/>
          <w:rtl/>
        </w:rPr>
        <w:t>،</w:t>
      </w:r>
      <w:r w:rsidRPr="00DC6DD8">
        <w:rPr>
          <w:rFonts w:ascii="Simplified Arabic" w:hAnsi="Simplified Arabic"/>
          <w:sz w:val="27"/>
          <w:rtl/>
        </w:rPr>
        <w:t xml:space="preserve"> كما تقول بعض الروايات، فأين هو اليوم؟ وأين يسكن</w:t>
      </w:r>
      <w:r w:rsidR="003B3637" w:rsidRPr="00DC6DD8">
        <w:rPr>
          <w:rFonts w:ascii="Simplified Arabic" w:hAnsi="Simplified Arabic" w:hint="cs"/>
          <w:sz w:val="27"/>
          <w:rtl/>
        </w:rPr>
        <w:t>؟</w:t>
      </w:r>
      <w:r w:rsidRPr="00DC6DD8">
        <w:rPr>
          <w:rFonts w:ascii="Simplified Arabic" w:hAnsi="Simplified Arabic"/>
          <w:sz w:val="27"/>
          <w:rtl/>
        </w:rPr>
        <w:t xml:space="preserve"> وكيف يعيش؟ وأين ذر</w:t>
      </w:r>
      <w:r w:rsidR="003B3637" w:rsidRPr="00DC6DD8">
        <w:rPr>
          <w:rFonts w:ascii="Simplified Arabic" w:hAnsi="Simplified Arabic" w:hint="cs"/>
          <w:sz w:val="27"/>
          <w:rtl/>
        </w:rPr>
        <w:t>ّ</w:t>
      </w:r>
      <w:r w:rsidRPr="00DC6DD8">
        <w:rPr>
          <w:rFonts w:ascii="Simplified Arabic" w:hAnsi="Simplified Arabic"/>
          <w:sz w:val="27"/>
          <w:rtl/>
        </w:rPr>
        <w:t>يته؟! فالقصة ـ لو صحّ</w:t>
      </w:r>
      <w:r w:rsidR="003B3637" w:rsidRPr="00DC6DD8">
        <w:rPr>
          <w:rFonts w:ascii="Simplified Arabic" w:hAnsi="Simplified Arabic" w:hint="cs"/>
          <w:sz w:val="27"/>
          <w:rtl/>
        </w:rPr>
        <w:t>َ</w:t>
      </w:r>
      <w:r w:rsidRPr="00DC6DD8">
        <w:rPr>
          <w:rFonts w:ascii="Simplified Arabic" w:hAnsi="Simplified Arabic"/>
          <w:sz w:val="27"/>
          <w:rtl/>
        </w:rPr>
        <w:t>ت</w:t>
      </w:r>
      <w:r w:rsidR="003B3637" w:rsidRPr="00DC6DD8">
        <w:rPr>
          <w:rFonts w:ascii="Simplified Arabic" w:hAnsi="Simplified Arabic" w:hint="cs"/>
          <w:sz w:val="27"/>
          <w:rtl/>
        </w:rPr>
        <w:t>ْ</w:t>
      </w:r>
      <w:r w:rsidRPr="00DC6DD8">
        <w:rPr>
          <w:rFonts w:ascii="Simplified Arabic" w:hAnsi="Simplified Arabic"/>
          <w:sz w:val="27"/>
          <w:rtl/>
        </w:rPr>
        <w:t xml:space="preserve"> ـ لا تتحد</w:t>
      </w:r>
      <w:r w:rsidR="003B3637" w:rsidRPr="00DC6DD8">
        <w:rPr>
          <w:rFonts w:ascii="Simplified Arabic" w:hAnsi="Simplified Arabic" w:hint="cs"/>
          <w:sz w:val="27"/>
          <w:rtl/>
        </w:rPr>
        <w:t>َّ</w:t>
      </w:r>
      <w:r w:rsidRPr="00DC6DD8">
        <w:rPr>
          <w:rFonts w:ascii="Simplified Arabic" w:hAnsi="Simplified Arabic"/>
          <w:sz w:val="27"/>
          <w:rtl/>
        </w:rPr>
        <w:t>ث عن رجل</w:t>
      </w:r>
      <w:r w:rsidR="003B3637" w:rsidRPr="00DC6DD8">
        <w:rPr>
          <w:rFonts w:ascii="Simplified Arabic" w:hAnsi="Simplified Arabic" w:hint="cs"/>
          <w:sz w:val="27"/>
          <w:rtl/>
        </w:rPr>
        <w:t>ٍ</w:t>
      </w:r>
      <w:r w:rsidRPr="00DC6DD8">
        <w:rPr>
          <w:rFonts w:ascii="Simplified Arabic" w:hAnsi="Simplified Arabic"/>
          <w:sz w:val="27"/>
          <w:rtl/>
        </w:rPr>
        <w:t xml:space="preserve"> شبح</w:t>
      </w:r>
      <w:r w:rsidR="003B3637" w:rsidRPr="00DC6DD8">
        <w:rPr>
          <w:rFonts w:ascii="Simplified Arabic" w:hAnsi="Simplified Arabic" w:hint="cs"/>
          <w:sz w:val="27"/>
          <w:rtl/>
        </w:rPr>
        <w:t xml:space="preserve">، </w:t>
      </w:r>
      <w:r w:rsidRPr="00DC6DD8">
        <w:rPr>
          <w:rFonts w:ascii="Simplified Arabic" w:hAnsi="Simplified Arabic"/>
          <w:sz w:val="27"/>
          <w:rtl/>
        </w:rPr>
        <w:t>بل عن شخص حقيقي</w:t>
      </w:r>
      <w:r w:rsidR="003B3637" w:rsidRPr="00DC6DD8">
        <w:rPr>
          <w:rFonts w:ascii="Simplified Arabic" w:hAnsi="Simplified Arabic" w:hint="cs"/>
          <w:sz w:val="27"/>
          <w:rtl/>
        </w:rPr>
        <w:t>،</w:t>
      </w:r>
      <w:r w:rsidRPr="00DC6DD8">
        <w:rPr>
          <w:rFonts w:ascii="Simplified Arabic" w:hAnsi="Simplified Arabic"/>
          <w:sz w:val="27"/>
          <w:rtl/>
        </w:rPr>
        <w:t xml:space="preserve"> وهو باقٍ على قيد الحياة إلى آخر الزمان</w:t>
      </w:r>
      <w:r w:rsidR="003B3637" w:rsidRPr="00DC6DD8">
        <w:rPr>
          <w:rFonts w:ascii="Simplified Arabic" w:hAnsi="Simplified Arabic" w:hint="cs"/>
          <w:sz w:val="27"/>
          <w:rtl/>
        </w:rPr>
        <w:t>.</w:t>
      </w:r>
      <w:r w:rsidRPr="00DC6DD8">
        <w:rPr>
          <w:rFonts w:ascii="Simplified Arabic" w:hAnsi="Simplified Arabic"/>
          <w:sz w:val="27"/>
          <w:rtl/>
        </w:rPr>
        <w:t xml:space="preserve"> فبح</w:t>
      </w:r>
      <w:r w:rsidR="003B3637" w:rsidRPr="00DC6DD8">
        <w:rPr>
          <w:rFonts w:ascii="Simplified Arabic" w:hAnsi="Simplified Arabic" w:hint="cs"/>
          <w:sz w:val="27"/>
          <w:rtl/>
        </w:rPr>
        <w:t>َ</w:t>
      </w:r>
      <w:r w:rsidRPr="00DC6DD8">
        <w:rPr>
          <w:rFonts w:ascii="Simplified Arabic" w:hAnsi="Simplified Arabic"/>
          <w:sz w:val="27"/>
          <w:rtl/>
        </w:rPr>
        <w:t>س</w:t>
      </w:r>
      <w:r w:rsidR="003B3637" w:rsidRPr="00DC6DD8">
        <w:rPr>
          <w:rFonts w:ascii="Simplified Arabic" w:hAnsi="Simplified Arabic" w:hint="cs"/>
          <w:sz w:val="27"/>
          <w:rtl/>
        </w:rPr>
        <w:t>َ</w:t>
      </w:r>
      <w:r w:rsidRPr="00DC6DD8">
        <w:rPr>
          <w:rFonts w:ascii="Simplified Arabic" w:hAnsi="Simplified Arabic"/>
          <w:sz w:val="27"/>
          <w:rtl/>
        </w:rPr>
        <w:t>ب الرواية الأولى إنّ</w:t>
      </w:r>
      <w:r w:rsidRPr="00DC6DD8">
        <w:rPr>
          <w:rFonts w:ascii="Simplified Arabic" w:hAnsi="Simplified Arabic" w:hint="cs"/>
          <w:sz w:val="27"/>
          <w:rtl/>
        </w:rPr>
        <w:t xml:space="preserve"> </w:t>
      </w:r>
      <w:r w:rsidRPr="00DC6DD8">
        <w:rPr>
          <w:rFonts w:ascii="Simplified Arabic" w:hAnsi="Simplified Arabic"/>
          <w:sz w:val="27"/>
          <w:rtl/>
        </w:rPr>
        <w:t>الخضر وإلياس أخبراه أنه سيعمّ</w:t>
      </w:r>
      <w:r w:rsidR="003B3637" w:rsidRPr="00DC6DD8">
        <w:rPr>
          <w:rFonts w:ascii="Simplified Arabic" w:hAnsi="Simplified Arabic" w:hint="cs"/>
          <w:sz w:val="27"/>
          <w:rtl/>
        </w:rPr>
        <w:t>ِ</w:t>
      </w:r>
      <w:r w:rsidRPr="00DC6DD8">
        <w:rPr>
          <w:rFonts w:ascii="Simplified Arabic" w:hAnsi="Simplified Arabic"/>
          <w:sz w:val="27"/>
          <w:rtl/>
        </w:rPr>
        <w:t>ر حت</w:t>
      </w:r>
      <w:r w:rsidR="003B3637" w:rsidRPr="00DC6DD8">
        <w:rPr>
          <w:rFonts w:ascii="Simplified Arabic" w:hAnsi="Simplified Arabic" w:hint="cs"/>
          <w:sz w:val="27"/>
          <w:rtl/>
        </w:rPr>
        <w:t>ّ</w:t>
      </w:r>
      <w:r w:rsidRPr="00DC6DD8">
        <w:rPr>
          <w:rFonts w:ascii="Simplified Arabic" w:hAnsi="Simplified Arabic"/>
          <w:sz w:val="27"/>
          <w:rtl/>
        </w:rPr>
        <w:t>ى يلقى المهدي وعيسى بن مريم</w:t>
      </w:r>
      <w:r w:rsidR="00EE0FE3" w:rsidRPr="00EE0FE3">
        <w:rPr>
          <w:rFonts w:cs="Mosawi" w:hint="cs"/>
          <w:sz w:val="24"/>
          <w:szCs w:val="24"/>
          <w:rtl/>
        </w:rPr>
        <w:t>’</w:t>
      </w:r>
      <w:r w:rsidR="003B3637" w:rsidRPr="00DC6DD8">
        <w:rPr>
          <w:rFonts w:ascii="Simplified Arabic" w:hAnsi="Simplified Arabic" w:hint="cs"/>
          <w:sz w:val="27"/>
          <w:rtl/>
        </w:rPr>
        <w:t>،</w:t>
      </w:r>
      <w:r w:rsidRPr="00DC6DD8">
        <w:rPr>
          <w:rFonts w:ascii="Simplified Arabic" w:hAnsi="Simplified Arabic"/>
          <w:sz w:val="27"/>
          <w:rtl/>
        </w:rPr>
        <w:t xml:space="preserve"> وأمراه بأن يوصل سلامهما إليهما</w:t>
      </w:r>
      <w:r w:rsidR="003B3637" w:rsidRPr="00DC6DD8">
        <w:rPr>
          <w:rFonts w:ascii="Simplified Arabic" w:hAnsi="Simplified Arabic" w:hint="cs"/>
          <w:sz w:val="27"/>
          <w:rtl/>
        </w:rPr>
        <w:t>.</w:t>
      </w:r>
      <w:r w:rsidRPr="00DC6DD8">
        <w:rPr>
          <w:rFonts w:ascii="Simplified Arabic" w:hAnsi="Simplified Arabic"/>
          <w:sz w:val="27"/>
          <w:rtl/>
        </w:rPr>
        <w:t xml:space="preserve"> كما أنّ الروايات الناقلة لقصته تت</w:t>
      </w:r>
      <w:r w:rsidR="003B3637" w:rsidRPr="00DC6DD8">
        <w:rPr>
          <w:rFonts w:ascii="Simplified Arabic" w:hAnsi="Simplified Arabic" w:hint="cs"/>
          <w:sz w:val="27"/>
          <w:rtl/>
        </w:rPr>
        <w:t>ّ</w:t>
      </w:r>
      <w:r w:rsidRPr="00DC6DD8">
        <w:rPr>
          <w:rFonts w:ascii="Simplified Arabic" w:hAnsi="Simplified Arabic"/>
          <w:sz w:val="27"/>
          <w:rtl/>
        </w:rPr>
        <w:t>فق على أنه يعيش مع الناس حياة</w:t>
      </w:r>
      <w:r w:rsidR="003B3637" w:rsidRPr="00DC6DD8">
        <w:rPr>
          <w:rFonts w:ascii="Simplified Arabic" w:hAnsi="Simplified Arabic" w:hint="cs"/>
          <w:sz w:val="27"/>
          <w:rtl/>
        </w:rPr>
        <w:t>ً</w:t>
      </w:r>
      <w:r w:rsidRPr="00DC6DD8">
        <w:rPr>
          <w:rFonts w:ascii="Simplified Arabic" w:hAnsi="Simplified Arabic"/>
          <w:sz w:val="27"/>
          <w:rtl/>
        </w:rPr>
        <w:t xml:space="preserve"> طبيعية، فهو ليس متخف</w:t>
      </w:r>
      <w:r w:rsidR="003B3637" w:rsidRPr="00DC6DD8">
        <w:rPr>
          <w:rFonts w:ascii="Simplified Arabic" w:hAnsi="Simplified Arabic" w:hint="cs"/>
          <w:sz w:val="27"/>
          <w:rtl/>
        </w:rPr>
        <w:t>ّ</w:t>
      </w:r>
      <w:r w:rsidRPr="00DC6DD8">
        <w:rPr>
          <w:rFonts w:ascii="Simplified Arabic" w:hAnsi="Simplified Arabic"/>
          <w:sz w:val="27"/>
          <w:rtl/>
        </w:rPr>
        <w:t>ياً، ولا معزولاً، بل هو متزو</w:t>
      </w:r>
      <w:r w:rsidR="003B3637" w:rsidRPr="00DC6DD8">
        <w:rPr>
          <w:rFonts w:ascii="Simplified Arabic" w:hAnsi="Simplified Arabic" w:hint="cs"/>
          <w:sz w:val="27"/>
          <w:rtl/>
        </w:rPr>
        <w:t>ِّ</w:t>
      </w:r>
      <w:r w:rsidRPr="00DC6DD8">
        <w:rPr>
          <w:rFonts w:ascii="Simplified Arabic" w:hAnsi="Simplified Arabic"/>
          <w:sz w:val="27"/>
          <w:rtl/>
        </w:rPr>
        <w:t>ج وله ذرية وأولاد</w:t>
      </w:r>
      <w:r w:rsidR="003B3637" w:rsidRPr="00DC6DD8">
        <w:rPr>
          <w:rFonts w:ascii="Simplified Arabic" w:hAnsi="Simplified Arabic" w:hint="cs"/>
          <w:sz w:val="27"/>
          <w:rtl/>
        </w:rPr>
        <w:t>،</w:t>
      </w:r>
      <w:r w:rsidRPr="00DC6DD8">
        <w:rPr>
          <w:rFonts w:ascii="Simplified Arabic" w:hAnsi="Simplified Arabic"/>
          <w:sz w:val="27"/>
          <w:rtl/>
        </w:rPr>
        <w:t xml:space="preserve"> وهو معروف بين الناس، ويترد</w:t>
      </w:r>
      <w:r w:rsidR="003B3637" w:rsidRPr="00DC6DD8">
        <w:rPr>
          <w:rFonts w:ascii="Simplified Arabic" w:hAnsi="Simplified Arabic" w:hint="cs"/>
          <w:sz w:val="27"/>
          <w:rtl/>
        </w:rPr>
        <w:t>َّ</w:t>
      </w:r>
      <w:r w:rsidRPr="00DC6DD8">
        <w:rPr>
          <w:rFonts w:ascii="Simplified Arabic" w:hAnsi="Simplified Arabic"/>
          <w:sz w:val="27"/>
          <w:rtl/>
        </w:rPr>
        <w:t>د ـ كما في</w:t>
      </w:r>
      <w:r w:rsidRPr="00DC6DD8">
        <w:rPr>
          <w:rFonts w:ascii="Simplified Arabic" w:hAnsi="Simplified Arabic" w:hint="cs"/>
          <w:sz w:val="27"/>
          <w:rtl/>
        </w:rPr>
        <w:t xml:space="preserve"> </w:t>
      </w:r>
      <w:r w:rsidRPr="00DC6DD8">
        <w:rPr>
          <w:rFonts w:ascii="Simplified Arabic" w:hAnsi="Simplified Arabic"/>
          <w:sz w:val="27"/>
          <w:rtl/>
        </w:rPr>
        <w:t xml:space="preserve">الرواية الثانية ـ على </w:t>
      </w:r>
      <w:r w:rsidRPr="00DC6DD8">
        <w:rPr>
          <w:rFonts w:hint="eastAsia"/>
          <w:sz w:val="24"/>
          <w:szCs w:val="24"/>
          <w:rtl/>
        </w:rPr>
        <w:t>«</w:t>
      </w:r>
      <w:r w:rsidRPr="00DC6DD8">
        <w:rPr>
          <w:rFonts w:ascii="Simplified Arabic" w:hAnsi="Simplified Arabic"/>
          <w:sz w:val="27"/>
          <w:rtl/>
        </w:rPr>
        <w:t>الملوك في بلاد المغرب</w:t>
      </w:r>
      <w:r w:rsidR="003B3637" w:rsidRPr="00DC6DD8">
        <w:rPr>
          <w:rFonts w:hint="eastAsia"/>
          <w:sz w:val="24"/>
          <w:szCs w:val="24"/>
          <w:rtl/>
        </w:rPr>
        <w:t>»</w:t>
      </w:r>
      <w:r w:rsidR="003B3637" w:rsidRPr="00DC6DD8">
        <w:rPr>
          <w:rFonts w:ascii="Simplified Arabic" w:hAnsi="Simplified Arabic" w:hint="cs"/>
          <w:sz w:val="27"/>
          <w:rtl/>
        </w:rPr>
        <w:t>،</w:t>
      </w:r>
      <w:r w:rsidRPr="00DC6DD8">
        <w:rPr>
          <w:rFonts w:ascii="Simplified Arabic" w:hAnsi="Simplified Arabic"/>
          <w:sz w:val="27"/>
          <w:rtl/>
        </w:rPr>
        <w:t xml:space="preserve"> مم</w:t>
      </w:r>
      <w:r w:rsidR="003B3637" w:rsidRPr="00DC6DD8">
        <w:rPr>
          <w:rFonts w:ascii="Simplified Arabic" w:hAnsi="Simplified Arabic" w:hint="cs"/>
          <w:sz w:val="27"/>
          <w:rtl/>
        </w:rPr>
        <w:t>َّ</w:t>
      </w:r>
      <w:r w:rsidRPr="00DC6DD8">
        <w:rPr>
          <w:rFonts w:ascii="Simplified Arabic" w:hAnsi="Simplified Arabic"/>
          <w:sz w:val="27"/>
          <w:rtl/>
        </w:rPr>
        <w:t>ن</w:t>
      </w:r>
      <w:r w:rsidR="003B3637" w:rsidRPr="00DC6DD8">
        <w:rPr>
          <w:rFonts w:ascii="Simplified Arabic" w:hAnsi="Simplified Arabic" w:hint="cs"/>
          <w:sz w:val="27"/>
          <w:rtl/>
        </w:rPr>
        <w:t>ْ</w:t>
      </w:r>
      <w:r w:rsidRPr="00DC6DD8">
        <w:rPr>
          <w:rFonts w:ascii="Simplified Arabic" w:hAnsi="Simplified Arabic"/>
          <w:sz w:val="27"/>
          <w:rtl/>
        </w:rPr>
        <w:t xml:space="preserve"> يبلغهم خبره وطول عمره، حيث يحضرونه إليهم ليروه ويسألوه عن سبب طول عمره وعم</w:t>
      </w:r>
      <w:r w:rsidR="003B3637" w:rsidRPr="00DC6DD8">
        <w:rPr>
          <w:rFonts w:ascii="Simplified Arabic" w:hAnsi="Simplified Arabic" w:hint="cs"/>
          <w:sz w:val="27"/>
          <w:rtl/>
        </w:rPr>
        <w:t>ّ</w:t>
      </w:r>
      <w:r w:rsidRPr="00DC6DD8">
        <w:rPr>
          <w:rFonts w:ascii="Simplified Arabic" w:hAnsi="Simplified Arabic"/>
          <w:sz w:val="27"/>
          <w:rtl/>
        </w:rPr>
        <w:t>ا شاهد</w:t>
      </w:r>
      <w:r w:rsidR="003B3637" w:rsidRPr="00DC6DD8">
        <w:rPr>
          <w:rFonts w:ascii="Simplified Arabic" w:hAnsi="Simplified Arabic" w:hint="cs"/>
          <w:sz w:val="27"/>
          <w:rtl/>
        </w:rPr>
        <w:t>.</w:t>
      </w:r>
      <w:r w:rsidRPr="00DC6DD8">
        <w:rPr>
          <w:rFonts w:ascii="Simplified Arabic" w:hAnsi="Simplified Arabic"/>
          <w:sz w:val="27"/>
          <w:rtl/>
        </w:rPr>
        <w:t xml:space="preserve"> ورجل</w:t>
      </w:r>
      <w:r w:rsidR="003B3637" w:rsidRPr="00DC6DD8">
        <w:rPr>
          <w:rFonts w:ascii="Simplified Arabic" w:hAnsi="Simplified Arabic" w:hint="cs"/>
          <w:sz w:val="27"/>
          <w:rtl/>
        </w:rPr>
        <w:t>ٌ</w:t>
      </w:r>
      <w:r w:rsidRPr="00DC6DD8">
        <w:rPr>
          <w:rFonts w:ascii="Simplified Arabic" w:hAnsi="Simplified Arabic"/>
          <w:sz w:val="27"/>
          <w:rtl/>
        </w:rPr>
        <w:t xml:space="preserve"> كهذا لو كان لبان واشتهر</w:t>
      </w:r>
      <w:r w:rsidR="003B3637" w:rsidRPr="00DC6DD8">
        <w:rPr>
          <w:rFonts w:ascii="Simplified Arabic" w:hAnsi="Simplified Arabic" w:hint="cs"/>
          <w:sz w:val="27"/>
          <w:rtl/>
        </w:rPr>
        <w:t>؛</w:t>
      </w:r>
      <w:r w:rsidRPr="00DC6DD8">
        <w:rPr>
          <w:rFonts w:ascii="Simplified Arabic" w:hAnsi="Simplified Arabic"/>
          <w:sz w:val="27"/>
          <w:rtl/>
        </w:rPr>
        <w:t xml:space="preserve"> لأنه ـ بحق</w:t>
      </w:r>
      <w:r w:rsidR="003B3637" w:rsidRPr="00DC6DD8">
        <w:rPr>
          <w:rFonts w:ascii="Simplified Arabic" w:hAnsi="Simplified Arabic" w:hint="cs"/>
          <w:sz w:val="27"/>
          <w:rtl/>
        </w:rPr>
        <w:t>ٍّ</w:t>
      </w:r>
      <w:r w:rsidRPr="00DC6DD8">
        <w:rPr>
          <w:rFonts w:ascii="Simplified Arabic" w:hAnsi="Simplified Arabic"/>
          <w:sz w:val="27"/>
          <w:rtl/>
        </w:rPr>
        <w:t xml:space="preserve"> ـ أعجوبة الزمان</w:t>
      </w:r>
      <w:r w:rsidR="003B3637" w:rsidRPr="00DC6DD8">
        <w:rPr>
          <w:rFonts w:ascii="Simplified Arabic" w:hAnsi="Simplified Arabic" w:hint="cs"/>
          <w:sz w:val="27"/>
          <w:rtl/>
        </w:rPr>
        <w:t>.</w:t>
      </w:r>
      <w:r w:rsidRPr="00DC6DD8">
        <w:rPr>
          <w:rFonts w:ascii="Simplified Arabic" w:hAnsi="Simplified Arabic"/>
          <w:sz w:val="27"/>
          <w:rtl/>
        </w:rPr>
        <w:t xml:space="preserve"> وإذا كان من الممكن أن يُجهل خبره في الأزمنة السابقة فإن خبره في زماننا هذا لا</w:t>
      </w:r>
      <w:r w:rsidRPr="00DC6DD8">
        <w:rPr>
          <w:rFonts w:ascii="Simplified Arabic" w:hAnsi="Simplified Arabic" w:hint="cs"/>
          <w:sz w:val="27"/>
          <w:rtl/>
        </w:rPr>
        <w:t xml:space="preserve"> </w:t>
      </w:r>
      <w:r w:rsidRPr="00DC6DD8">
        <w:rPr>
          <w:rFonts w:ascii="Simplified Arabic" w:hAnsi="Simplified Arabic"/>
          <w:sz w:val="27"/>
          <w:rtl/>
        </w:rPr>
        <w:t>يمكن أن يُج</w:t>
      </w:r>
      <w:r w:rsidR="003B3637" w:rsidRPr="00DC6DD8">
        <w:rPr>
          <w:rFonts w:ascii="Simplified Arabic" w:hAnsi="Simplified Arabic" w:hint="cs"/>
          <w:sz w:val="27"/>
          <w:rtl/>
        </w:rPr>
        <w:t>ْ</w:t>
      </w:r>
      <w:r w:rsidRPr="00DC6DD8">
        <w:rPr>
          <w:rFonts w:ascii="Simplified Arabic" w:hAnsi="Simplified Arabic"/>
          <w:sz w:val="27"/>
          <w:rtl/>
        </w:rPr>
        <w:t>ه</w:t>
      </w:r>
      <w:r w:rsidR="003B3637" w:rsidRPr="00DC6DD8">
        <w:rPr>
          <w:rFonts w:ascii="Simplified Arabic" w:hAnsi="Simplified Arabic" w:hint="cs"/>
          <w:sz w:val="27"/>
          <w:rtl/>
        </w:rPr>
        <w:t>َ</w:t>
      </w:r>
      <w:r w:rsidRPr="00DC6DD8">
        <w:rPr>
          <w:rFonts w:ascii="Simplified Arabic" w:hAnsi="Simplified Arabic"/>
          <w:sz w:val="27"/>
          <w:rtl/>
        </w:rPr>
        <w:t>ل، بل لو و</w:t>
      </w:r>
      <w:r w:rsidR="003B3637" w:rsidRPr="00DC6DD8">
        <w:rPr>
          <w:rFonts w:ascii="Simplified Arabic" w:hAnsi="Simplified Arabic" w:hint="cs"/>
          <w:sz w:val="27"/>
          <w:rtl/>
        </w:rPr>
        <w:t>ُ</w:t>
      </w:r>
      <w:r w:rsidRPr="00DC6DD8">
        <w:rPr>
          <w:rFonts w:ascii="Simplified Arabic" w:hAnsi="Simplified Arabic"/>
          <w:sz w:val="27"/>
          <w:rtl/>
        </w:rPr>
        <w:t>جد لع</w:t>
      </w:r>
      <w:r w:rsidR="003B3637" w:rsidRPr="00DC6DD8">
        <w:rPr>
          <w:rFonts w:ascii="Simplified Arabic" w:hAnsi="Simplified Arabic" w:hint="cs"/>
          <w:sz w:val="27"/>
          <w:rtl/>
        </w:rPr>
        <w:t>ُ</w:t>
      </w:r>
      <w:r w:rsidRPr="00DC6DD8">
        <w:rPr>
          <w:rFonts w:ascii="Simplified Arabic" w:hAnsi="Simplified Arabic"/>
          <w:sz w:val="27"/>
          <w:rtl/>
        </w:rPr>
        <w:t>دّ</w:t>
      </w:r>
      <w:r w:rsidR="003B3637" w:rsidRPr="00DC6DD8">
        <w:rPr>
          <w:rFonts w:ascii="Simplified Arabic" w:hAnsi="Simplified Arabic" w:hint="cs"/>
          <w:sz w:val="27"/>
          <w:rtl/>
        </w:rPr>
        <w:t>َ</w:t>
      </w:r>
      <w:r w:rsidRPr="00DC6DD8">
        <w:rPr>
          <w:rFonts w:ascii="Simplified Arabic" w:hAnsi="Simplified Arabic"/>
          <w:sz w:val="27"/>
          <w:rtl/>
        </w:rPr>
        <w:t xml:space="preserve"> من عجائب الدنيا وغرائبها!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ولم ينقل عن أحد</w:t>
      </w:r>
      <w:r w:rsidR="003B3637" w:rsidRPr="00DC6DD8">
        <w:rPr>
          <w:rFonts w:ascii="Simplified Arabic" w:hAnsi="Simplified Arabic" w:hint="cs"/>
          <w:sz w:val="27"/>
          <w:rtl/>
        </w:rPr>
        <w:t>ٍ</w:t>
      </w:r>
      <w:r w:rsidRPr="00DC6DD8">
        <w:rPr>
          <w:rFonts w:ascii="Simplified Arabic" w:hAnsi="Simplified Arabic"/>
          <w:sz w:val="27"/>
          <w:rtl/>
        </w:rPr>
        <w:t xml:space="preserve"> أنّه رآه أو سمع به بعد القرن الرابع الهجري</w:t>
      </w:r>
      <w:r w:rsidR="003B3637" w:rsidRPr="00DC6DD8">
        <w:rPr>
          <w:rFonts w:ascii="Simplified Arabic" w:hAnsi="Simplified Arabic" w:hint="cs"/>
          <w:sz w:val="27"/>
          <w:rtl/>
        </w:rPr>
        <w:t>،</w:t>
      </w:r>
      <w:r w:rsidRPr="00DC6DD8">
        <w:rPr>
          <w:rFonts w:ascii="Simplified Arabic" w:hAnsi="Simplified Arabic"/>
          <w:sz w:val="27"/>
          <w:rtl/>
        </w:rPr>
        <w:t xml:space="preserve"> باستثناء ما نقل عن الشيخ محمد الحرفوشي(1059هـ) أنّه قد رآه في مسجد</w:t>
      </w:r>
      <w:r w:rsidR="003B3637" w:rsidRPr="00DC6DD8">
        <w:rPr>
          <w:rFonts w:ascii="Simplified Arabic" w:hAnsi="Simplified Arabic" w:hint="cs"/>
          <w:sz w:val="27"/>
          <w:rtl/>
        </w:rPr>
        <w:t>ٍ</w:t>
      </w:r>
      <w:r w:rsidRPr="00DC6DD8">
        <w:rPr>
          <w:rFonts w:ascii="Simplified Arabic" w:hAnsi="Simplified Arabic"/>
          <w:sz w:val="27"/>
          <w:rtl/>
        </w:rPr>
        <w:t xml:space="preserve"> في الشام</w:t>
      </w:r>
      <w:r w:rsidR="003B3637" w:rsidRPr="00DC6DD8">
        <w:rPr>
          <w:rFonts w:ascii="Simplified Arabic" w:hAnsi="Simplified Arabic" w:hint="cs"/>
          <w:sz w:val="27"/>
          <w:rtl/>
        </w:rPr>
        <w:t>،</w:t>
      </w:r>
      <w:r w:rsidRPr="00DC6DD8">
        <w:rPr>
          <w:rFonts w:ascii="Simplified Arabic" w:hAnsi="Simplified Arabic"/>
          <w:sz w:val="27"/>
          <w:rtl/>
        </w:rPr>
        <w:t xml:space="preserve"> وصدقه في دعواه</w:t>
      </w:r>
      <w:r w:rsidR="003B3637" w:rsidRPr="00DC6DD8">
        <w:rPr>
          <w:rFonts w:ascii="Simplified Arabic" w:hAnsi="Simplified Arabic" w:hint="cs"/>
          <w:sz w:val="27"/>
          <w:rtl/>
        </w:rPr>
        <w:t>.</w:t>
      </w:r>
      <w:r w:rsidRPr="00DC6DD8">
        <w:rPr>
          <w:rFonts w:ascii="Simplified Arabic" w:hAnsi="Simplified Arabic"/>
          <w:sz w:val="27"/>
          <w:rtl/>
        </w:rPr>
        <w:t xml:space="preserve"> وهو خبر</w:t>
      </w:r>
      <w:r w:rsidR="003B3637" w:rsidRPr="00DC6DD8">
        <w:rPr>
          <w:rFonts w:ascii="Simplified Arabic" w:hAnsi="Simplified Arabic" w:hint="cs"/>
          <w:sz w:val="27"/>
          <w:rtl/>
        </w:rPr>
        <w:t>ٌ</w:t>
      </w:r>
      <w:r w:rsidRPr="00DC6DD8">
        <w:rPr>
          <w:rFonts w:ascii="Simplified Arabic" w:hAnsi="Simplified Arabic"/>
          <w:sz w:val="27"/>
          <w:rtl/>
        </w:rPr>
        <w:t xml:space="preserve"> غريب للغاية</w:t>
      </w:r>
      <w:r w:rsidR="003B3637" w:rsidRPr="00DC6DD8">
        <w:rPr>
          <w:rFonts w:ascii="Simplified Arabic" w:hAnsi="Simplified Arabic" w:hint="cs"/>
          <w:sz w:val="27"/>
          <w:rtl/>
        </w:rPr>
        <w:t>،</w:t>
      </w:r>
      <w:r w:rsidRPr="00DC6DD8">
        <w:rPr>
          <w:rFonts w:ascii="Simplified Arabic" w:hAnsi="Simplified Arabic"/>
          <w:sz w:val="27"/>
          <w:rtl/>
        </w:rPr>
        <w:t xml:space="preserve"> ولا يمكن تصديقه، كما سيأتي</w:t>
      </w:r>
      <w:r w:rsidR="003B3637" w:rsidRPr="00DC6DD8">
        <w:rPr>
          <w:rFonts w:ascii="Simplified Arabic" w:hAnsi="Simplified Arabic" w:hint="cs"/>
          <w:sz w:val="27"/>
          <w:rtl/>
        </w:rPr>
        <w:t>.</w:t>
      </w:r>
      <w:r w:rsidRPr="00DC6DD8">
        <w:rPr>
          <w:rFonts w:ascii="Simplified Arabic" w:hAnsi="Simplified Arabic"/>
          <w:sz w:val="27"/>
          <w:rtl/>
        </w:rPr>
        <w:t xml:space="preserve"> </w:t>
      </w:r>
    </w:p>
    <w:p w:rsidR="00BC746D" w:rsidRPr="00DC6DD8" w:rsidRDefault="00BC746D" w:rsidP="002E6B5D">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ثالثاً</w:t>
      </w:r>
      <w:r w:rsidRPr="002E6B5D">
        <w:rPr>
          <w:rFonts w:ascii="Simplified Arabic" w:hAnsi="Simplified Arabic"/>
          <w:sz w:val="27"/>
          <w:rtl/>
        </w:rPr>
        <w:t xml:space="preserve">: </w:t>
      </w:r>
      <w:r w:rsidRPr="00DC6DD8">
        <w:rPr>
          <w:rFonts w:ascii="Simplified Arabic" w:hAnsi="Simplified Arabic"/>
          <w:sz w:val="27"/>
          <w:rtl/>
        </w:rPr>
        <w:t>إنّ القصّة تقول: إنّ ذكر هذا الرجل ورد في الأخبار</w:t>
      </w:r>
      <w:r w:rsidR="00A833FB" w:rsidRPr="00DC6DD8">
        <w:rPr>
          <w:rFonts w:ascii="Simplified Arabic" w:hAnsi="Simplified Arabic" w:hint="cs"/>
          <w:sz w:val="27"/>
          <w:rtl/>
        </w:rPr>
        <w:t>،</w:t>
      </w:r>
      <w:r w:rsidRPr="00DC6DD8">
        <w:rPr>
          <w:rFonts w:ascii="Simplified Arabic" w:hAnsi="Simplified Arabic"/>
          <w:sz w:val="27"/>
          <w:rtl/>
        </w:rPr>
        <w:t xml:space="preserve"> والتي نصّت على أنّه إذا دخل دار السلام بغداد فإنّ ذلك سيكون سبباً لفنائها، حيث إنّه لما أراد نصر العشوري (القشوري) </w:t>
      </w:r>
      <w:r w:rsidRPr="00DC6DD8">
        <w:rPr>
          <w:rFonts w:hint="eastAsia"/>
          <w:sz w:val="24"/>
          <w:szCs w:val="24"/>
          <w:rtl/>
        </w:rPr>
        <w:t>«</w:t>
      </w:r>
      <w:r w:rsidRPr="00DC6DD8">
        <w:rPr>
          <w:rFonts w:ascii="Simplified Arabic" w:hAnsi="Simplified Arabic"/>
          <w:sz w:val="27"/>
          <w:rtl/>
        </w:rPr>
        <w:t>أن يحمله وولده إلى مدينة السلام إلى المقتدر جاءه أهل مكة فقالوا: أيّد الله الأستاذ</w:t>
      </w:r>
      <w:r w:rsidR="00A833FB" w:rsidRPr="00DC6DD8">
        <w:rPr>
          <w:rFonts w:ascii="Simplified Arabic" w:hAnsi="Simplified Arabic" w:hint="cs"/>
          <w:sz w:val="27"/>
          <w:rtl/>
        </w:rPr>
        <w:t>،</w:t>
      </w:r>
      <w:r w:rsidRPr="00DC6DD8">
        <w:rPr>
          <w:rFonts w:ascii="Simplified Arabic" w:hAnsi="Simplified Arabic"/>
          <w:sz w:val="27"/>
          <w:rtl/>
        </w:rPr>
        <w:t xml:space="preserve"> إنّا روينا في الأخبار المأثورة عن</w:t>
      </w:r>
      <w:r w:rsidRPr="00DC6DD8">
        <w:rPr>
          <w:rFonts w:ascii="Simplified Arabic" w:hAnsi="Simplified Arabic" w:hint="cs"/>
          <w:sz w:val="27"/>
          <w:rtl/>
        </w:rPr>
        <w:t xml:space="preserve"> </w:t>
      </w:r>
      <w:r w:rsidRPr="00DC6DD8">
        <w:rPr>
          <w:rFonts w:ascii="Simplified Arabic" w:hAnsi="Simplified Arabic"/>
          <w:sz w:val="27"/>
          <w:rtl/>
        </w:rPr>
        <w:t>السلف أنّ المعمر المغربي إذا دخل مدينة السلام فنيت وخرجت وزال الملك</w:t>
      </w:r>
      <w:r w:rsidR="00A833FB" w:rsidRPr="00DC6DD8">
        <w:rPr>
          <w:rFonts w:ascii="Simplified Arabic" w:hAnsi="Simplified Arabic" w:hint="cs"/>
          <w:sz w:val="27"/>
          <w:rtl/>
        </w:rPr>
        <w:t>،</w:t>
      </w:r>
      <w:r w:rsidRPr="00DC6DD8">
        <w:rPr>
          <w:rFonts w:ascii="Simplified Arabic" w:hAnsi="Simplified Arabic"/>
          <w:sz w:val="27"/>
          <w:rtl/>
        </w:rPr>
        <w:t xml:space="preserve"> فلا تحمله ورد</w:t>
      </w:r>
      <w:r w:rsidR="00A833FB" w:rsidRPr="00DC6DD8">
        <w:rPr>
          <w:rFonts w:ascii="Simplified Arabic" w:hAnsi="Simplified Arabic" w:hint="cs"/>
          <w:sz w:val="27"/>
          <w:rtl/>
        </w:rPr>
        <w:t>ّ</w:t>
      </w:r>
      <w:r w:rsidRPr="00DC6DD8">
        <w:rPr>
          <w:rFonts w:ascii="Simplified Arabic" w:hAnsi="Simplified Arabic"/>
          <w:sz w:val="27"/>
          <w:rtl/>
        </w:rPr>
        <w:t>ه إلى المغرب</w:t>
      </w:r>
      <w:r w:rsidRPr="00DC6DD8">
        <w:rPr>
          <w:rFonts w:hint="eastAsia"/>
          <w:sz w:val="24"/>
          <w:szCs w:val="24"/>
          <w:rtl/>
        </w:rPr>
        <w:t>»</w:t>
      </w:r>
      <w:r w:rsidRPr="00DC6DD8">
        <w:rPr>
          <w:rFonts w:ascii="Simplified Arabic" w:hAnsi="Simplified Arabic"/>
          <w:sz w:val="27"/>
          <w:rtl/>
        </w:rPr>
        <w:t>. ففي أي</w:t>
      </w:r>
      <w:r w:rsidR="00A833FB" w:rsidRPr="00DC6DD8">
        <w:rPr>
          <w:rFonts w:ascii="Simplified Arabic" w:hAnsi="Simplified Arabic" w:hint="cs"/>
          <w:sz w:val="27"/>
          <w:rtl/>
        </w:rPr>
        <w:t>ّ</w:t>
      </w:r>
      <w:r w:rsidRPr="00DC6DD8">
        <w:rPr>
          <w:rFonts w:ascii="Simplified Arabic" w:hAnsi="Simplified Arabic"/>
          <w:sz w:val="27"/>
          <w:rtl/>
        </w:rPr>
        <w:t xml:space="preserve"> أخبار ورد هذا المعنى؟ وأين هي تلك الأخبار؟ وما هذه الكيمياء التي يمتلكها هذا </w:t>
      </w:r>
      <w:r w:rsidRPr="00DC6DD8">
        <w:rPr>
          <w:rFonts w:ascii="Simplified Arabic" w:hAnsi="Simplified Arabic"/>
          <w:sz w:val="27"/>
          <w:rtl/>
        </w:rPr>
        <w:lastRenderedPageBreak/>
        <w:t>المعم</w:t>
      </w:r>
      <w:r w:rsidR="00A833FB" w:rsidRPr="00DC6DD8">
        <w:rPr>
          <w:rFonts w:ascii="Simplified Arabic" w:hAnsi="Simplified Arabic" w:hint="cs"/>
          <w:sz w:val="27"/>
          <w:rtl/>
        </w:rPr>
        <w:t>ِّ</w:t>
      </w:r>
      <w:r w:rsidRPr="00DC6DD8">
        <w:rPr>
          <w:rFonts w:ascii="Simplified Arabic" w:hAnsi="Simplified Arabic"/>
          <w:sz w:val="27"/>
          <w:rtl/>
        </w:rPr>
        <w:t>ر</w:t>
      </w:r>
      <w:r w:rsidR="00A833FB" w:rsidRPr="00DC6DD8">
        <w:rPr>
          <w:rFonts w:ascii="Simplified Arabic" w:hAnsi="Simplified Arabic" w:hint="cs"/>
          <w:sz w:val="27"/>
          <w:rtl/>
        </w:rPr>
        <w:t>،</w:t>
      </w:r>
      <w:r w:rsidRPr="00DC6DD8">
        <w:rPr>
          <w:rFonts w:ascii="Simplified Arabic" w:hAnsi="Simplified Arabic"/>
          <w:sz w:val="27"/>
          <w:rtl/>
        </w:rPr>
        <w:t xml:space="preserve"> والتي تجعل من مجرد دخوله إلى بغداد سبباً لفنائها؟!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ومما يشهد لكذب القضية أنّه ـ وح</w:t>
      </w:r>
      <w:r w:rsidR="00A833FB" w:rsidRPr="00DC6DD8">
        <w:rPr>
          <w:rFonts w:ascii="Simplified Arabic" w:hAnsi="Simplified Arabic" w:hint="cs"/>
          <w:sz w:val="27"/>
          <w:rtl/>
        </w:rPr>
        <w:t>َ</w:t>
      </w:r>
      <w:r w:rsidRPr="00DC6DD8">
        <w:rPr>
          <w:rFonts w:ascii="Simplified Arabic" w:hAnsi="Simplified Arabic"/>
          <w:sz w:val="27"/>
          <w:rtl/>
        </w:rPr>
        <w:t>س</w:t>
      </w:r>
      <w:r w:rsidR="00A833FB" w:rsidRPr="00DC6DD8">
        <w:rPr>
          <w:rFonts w:ascii="Simplified Arabic" w:hAnsi="Simplified Arabic" w:hint="cs"/>
          <w:sz w:val="27"/>
          <w:rtl/>
        </w:rPr>
        <w:t>ْ</w:t>
      </w:r>
      <w:r w:rsidRPr="00DC6DD8">
        <w:rPr>
          <w:rFonts w:ascii="Simplified Arabic" w:hAnsi="Simplified Arabic"/>
          <w:sz w:val="27"/>
          <w:rtl/>
        </w:rPr>
        <w:t>ب رواية الخطيب البغدادي ـ فقد دخل هذا المعمر بغداد</w:t>
      </w:r>
      <w:r w:rsidR="00A833FB" w:rsidRPr="00DC6DD8">
        <w:rPr>
          <w:rFonts w:ascii="Simplified Arabic" w:hAnsi="Simplified Arabic" w:hint="cs"/>
          <w:sz w:val="27"/>
          <w:rtl/>
        </w:rPr>
        <w:t>،</w:t>
      </w:r>
      <w:r w:rsidRPr="00DC6DD8">
        <w:rPr>
          <w:rFonts w:ascii="Simplified Arabic" w:hAnsi="Simplified Arabic"/>
          <w:sz w:val="27"/>
          <w:rtl/>
        </w:rPr>
        <w:t xml:space="preserve"> ورآه الناس</w:t>
      </w:r>
      <w:r w:rsidR="00A833FB" w:rsidRPr="00DC6DD8">
        <w:rPr>
          <w:rFonts w:ascii="Simplified Arabic" w:hAnsi="Simplified Arabic" w:hint="cs"/>
          <w:sz w:val="27"/>
          <w:rtl/>
        </w:rPr>
        <w:t>،</w:t>
      </w:r>
      <w:r w:rsidRPr="00DC6DD8">
        <w:rPr>
          <w:rFonts w:ascii="Simplified Arabic" w:hAnsi="Simplified Arabic"/>
          <w:sz w:val="27"/>
          <w:rtl/>
        </w:rPr>
        <w:t xml:space="preserve"> واستمع بعضهم إلى أحاديثه، فلم يحد</w:t>
      </w:r>
      <w:r w:rsidR="00A833FB" w:rsidRPr="00DC6DD8">
        <w:rPr>
          <w:rFonts w:ascii="Simplified Arabic" w:hAnsi="Simplified Arabic" w:hint="cs"/>
          <w:sz w:val="27"/>
          <w:rtl/>
        </w:rPr>
        <w:t>ُ</w:t>
      </w:r>
      <w:r w:rsidRPr="00DC6DD8">
        <w:rPr>
          <w:rFonts w:ascii="Simplified Arabic" w:hAnsi="Simplified Arabic"/>
          <w:sz w:val="27"/>
          <w:rtl/>
        </w:rPr>
        <w:t>ث</w:t>
      </w:r>
      <w:r w:rsidR="00A833FB" w:rsidRPr="00DC6DD8">
        <w:rPr>
          <w:rFonts w:ascii="Simplified Arabic" w:hAnsi="Simplified Arabic" w:hint="cs"/>
          <w:sz w:val="27"/>
          <w:rtl/>
        </w:rPr>
        <w:t>ْ</w:t>
      </w:r>
      <w:r w:rsidRPr="00DC6DD8">
        <w:rPr>
          <w:rFonts w:ascii="Simplified Arabic" w:hAnsi="Simplified Arabic"/>
          <w:sz w:val="27"/>
          <w:rtl/>
        </w:rPr>
        <w:t xml:space="preserve"> لأهلها شيء</w:t>
      </w:r>
      <w:r w:rsidR="00A833FB" w:rsidRPr="00DC6DD8">
        <w:rPr>
          <w:rFonts w:ascii="Simplified Arabic" w:hAnsi="Simplified Arabic" w:hint="cs"/>
          <w:sz w:val="27"/>
          <w:rtl/>
        </w:rPr>
        <w:t>ٌ</w:t>
      </w:r>
      <w:r w:rsidRPr="00DC6DD8">
        <w:rPr>
          <w:rFonts w:ascii="Simplified Arabic" w:hAnsi="Simplified Arabic"/>
          <w:sz w:val="27"/>
          <w:rtl/>
        </w:rPr>
        <w:t xml:space="preserve">، يقول الخطيب: </w:t>
      </w:r>
      <w:r w:rsidRPr="00DC6DD8">
        <w:rPr>
          <w:rFonts w:hint="eastAsia"/>
          <w:sz w:val="24"/>
          <w:szCs w:val="24"/>
          <w:rtl/>
        </w:rPr>
        <w:t>«</w:t>
      </w:r>
      <w:r w:rsidRPr="00DC6DD8">
        <w:rPr>
          <w:rFonts w:ascii="Simplified Arabic" w:hAnsi="Simplified Arabic"/>
          <w:sz w:val="27"/>
          <w:rtl/>
        </w:rPr>
        <w:t>وقدم بغداد بعد سنة ثلاثمائة بعد</w:t>
      </w:r>
      <w:r w:rsidR="00A833FB" w:rsidRPr="00DC6DD8">
        <w:rPr>
          <w:rFonts w:ascii="Simplified Arabic" w:hAnsi="Simplified Arabic" w:hint="cs"/>
          <w:sz w:val="27"/>
          <w:rtl/>
        </w:rPr>
        <w:t>ّ</w:t>
      </w:r>
      <w:r w:rsidRPr="00DC6DD8">
        <w:rPr>
          <w:rFonts w:ascii="Simplified Arabic" w:hAnsi="Simplified Arabic"/>
          <w:sz w:val="27"/>
          <w:rtl/>
        </w:rPr>
        <w:t>ة سنين</w:t>
      </w:r>
      <w:bookmarkStart w:id="70" w:name="_ftnref30"/>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89"/>
      </w:r>
      <w:bookmarkEnd w:id="70"/>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رابعاً</w:t>
      </w:r>
      <w:r w:rsidRPr="002E6B5D">
        <w:rPr>
          <w:rFonts w:ascii="Simplified Arabic" w:hAnsi="Simplified Arabic"/>
          <w:sz w:val="27"/>
          <w:rtl/>
        </w:rPr>
        <w:t xml:space="preserve">: </w:t>
      </w:r>
      <w:r w:rsidRPr="00DC6DD8">
        <w:rPr>
          <w:rFonts w:ascii="Simplified Arabic" w:hAnsi="Simplified Arabic"/>
          <w:sz w:val="27"/>
          <w:rtl/>
        </w:rPr>
        <w:t>إنّ القصة تشتمل على العديد من الكرامات وخوارق العادات التي تكتنف حياة هذا الرجل، وهذه الأمور تزيد ريبتنا في صحة القضية</w:t>
      </w:r>
      <w:r w:rsidR="00A833FB" w:rsidRPr="00DC6DD8">
        <w:rPr>
          <w:rFonts w:ascii="Simplified Arabic" w:hAnsi="Simplified Arabic" w:hint="cs"/>
          <w:sz w:val="27"/>
          <w:rtl/>
        </w:rPr>
        <w:t>؛</w:t>
      </w:r>
      <w:r w:rsidRPr="00DC6DD8">
        <w:rPr>
          <w:rFonts w:ascii="Simplified Arabic" w:hAnsi="Simplified Arabic"/>
          <w:sz w:val="27"/>
          <w:rtl/>
        </w:rPr>
        <w:t xml:space="preserve"> لأنّ أمثال هذه القضايا تحتاج إلى التدقيق في أسانيدها ودوافع الرواة لها</w:t>
      </w:r>
      <w:r w:rsidR="00A833FB" w:rsidRPr="00DC6DD8">
        <w:rPr>
          <w:rFonts w:ascii="Simplified Arabic" w:hAnsi="Simplified Arabic" w:hint="cs"/>
          <w:sz w:val="27"/>
          <w:rtl/>
        </w:rPr>
        <w:t>.</w:t>
      </w:r>
      <w:r w:rsidRPr="00DC6DD8">
        <w:rPr>
          <w:rFonts w:ascii="Simplified Arabic" w:hAnsi="Simplified Arabic"/>
          <w:sz w:val="27"/>
          <w:rtl/>
        </w:rPr>
        <w:t xml:space="preserve"> ومن هنا كان إثبات الخوارق والكرامات محتاجاً إلى أسانيد ذات قيمة عددية وكيفية أكثر</w:t>
      </w:r>
      <w:r w:rsidRPr="00DC6DD8">
        <w:rPr>
          <w:rFonts w:ascii="Simplified Arabic" w:hAnsi="Simplified Arabic" w:hint="cs"/>
          <w:sz w:val="27"/>
          <w:rtl/>
        </w:rPr>
        <w:t xml:space="preserve"> </w:t>
      </w:r>
      <w:r w:rsidRPr="00DC6DD8">
        <w:rPr>
          <w:rFonts w:ascii="Simplified Arabic" w:hAnsi="Simplified Arabic"/>
          <w:sz w:val="27"/>
          <w:rtl/>
        </w:rPr>
        <w:t>مما تحتاجه الأخبار الناقلة للأمور العادية، حت</w:t>
      </w:r>
      <w:r w:rsidR="00A833FB" w:rsidRPr="00DC6DD8">
        <w:rPr>
          <w:rFonts w:ascii="Simplified Arabic" w:hAnsi="Simplified Arabic" w:hint="cs"/>
          <w:sz w:val="27"/>
          <w:rtl/>
        </w:rPr>
        <w:t>ّ</w:t>
      </w:r>
      <w:r w:rsidRPr="00DC6DD8">
        <w:rPr>
          <w:rFonts w:ascii="Simplified Arabic" w:hAnsi="Simplified Arabic"/>
          <w:sz w:val="27"/>
          <w:rtl/>
        </w:rPr>
        <w:t>ى يحصل الوثوق بصدقها، و</w:t>
      </w:r>
      <w:r w:rsidR="00553B2F" w:rsidRPr="00DC6DD8">
        <w:rPr>
          <w:rFonts w:ascii="Simplified Arabic" w:hAnsi="Simplified Arabic"/>
          <w:sz w:val="27"/>
          <w:rtl/>
        </w:rPr>
        <w:t>لا سيَّما</w:t>
      </w:r>
      <w:r w:rsidRPr="00DC6DD8">
        <w:rPr>
          <w:rFonts w:ascii="Simplified Arabic" w:hAnsi="Simplified Arabic"/>
          <w:sz w:val="27"/>
          <w:rtl/>
        </w:rPr>
        <w:t xml:space="preserve"> أن القضية تتصل في بعض جوانبها بواحدة</w:t>
      </w:r>
      <w:r w:rsidR="00A833FB" w:rsidRPr="00DC6DD8">
        <w:rPr>
          <w:rFonts w:ascii="Simplified Arabic" w:hAnsi="Simplified Arabic" w:hint="cs"/>
          <w:sz w:val="27"/>
          <w:rtl/>
        </w:rPr>
        <w:t>ٍ</w:t>
      </w:r>
      <w:r w:rsidRPr="00DC6DD8">
        <w:rPr>
          <w:rFonts w:ascii="Simplified Arabic" w:hAnsi="Simplified Arabic"/>
          <w:sz w:val="27"/>
          <w:rtl/>
        </w:rPr>
        <w:t xml:space="preserve"> من قضايا العقيدة الهامة، عنيت</w:t>
      </w:r>
      <w:r w:rsidR="00A833FB" w:rsidRPr="00DC6DD8">
        <w:rPr>
          <w:rFonts w:ascii="Simplified Arabic" w:hAnsi="Simplified Arabic" w:hint="cs"/>
          <w:sz w:val="27"/>
          <w:rtl/>
        </w:rPr>
        <w:t>ُ</w:t>
      </w:r>
      <w:r w:rsidRPr="00DC6DD8">
        <w:rPr>
          <w:rFonts w:ascii="Simplified Arabic" w:hAnsi="Simplified Arabic"/>
          <w:sz w:val="27"/>
          <w:rtl/>
        </w:rPr>
        <w:t xml:space="preserve"> بها قضية المهدي ومجريات آخر الزمان. والخوارق التي تشتمل عليها القصة هي</w:t>
      </w:r>
      <w:r w:rsidR="00A833FB" w:rsidRPr="00DC6DD8">
        <w:rPr>
          <w:rFonts w:ascii="Simplified Arabic" w:hAnsi="Simplified Arabic" w:hint="cs"/>
          <w:sz w:val="27"/>
          <w:rtl/>
        </w:rPr>
        <w:t>،</w:t>
      </w:r>
      <w:r w:rsidRPr="00DC6DD8">
        <w:rPr>
          <w:rFonts w:ascii="Simplified Arabic" w:hAnsi="Simplified Arabic"/>
          <w:sz w:val="27"/>
          <w:rtl/>
        </w:rPr>
        <w:t xml:space="preserve"> بالإضافة إلى طول عمر الرجل، وكيفية عثورهم على الماء، حيث رأوا </w:t>
      </w:r>
      <w:r w:rsidRPr="00DC6DD8">
        <w:rPr>
          <w:rFonts w:hint="eastAsia"/>
          <w:sz w:val="24"/>
          <w:szCs w:val="24"/>
          <w:rtl/>
        </w:rPr>
        <w:t>«</w:t>
      </w:r>
      <w:r w:rsidRPr="00DC6DD8">
        <w:rPr>
          <w:rFonts w:ascii="Simplified Arabic" w:hAnsi="Simplified Arabic"/>
          <w:sz w:val="27"/>
          <w:rtl/>
        </w:rPr>
        <w:t>أثر قدم طويل</w:t>
      </w:r>
      <w:r w:rsidRPr="00DC6DD8">
        <w:rPr>
          <w:rFonts w:hint="eastAsia"/>
          <w:sz w:val="24"/>
          <w:szCs w:val="24"/>
          <w:rtl/>
        </w:rPr>
        <w:t>»</w:t>
      </w:r>
      <w:r w:rsidR="00A833FB" w:rsidRPr="00DC6DD8">
        <w:rPr>
          <w:rFonts w:hint="cs"/>
          <w:sz w:val="24"/>
          <w:szCs w:val="24"/>
          <w:rtl/>
        </w:rPr>
        <w:t>،</w:t>
      </w:r>
      <w:r w:rsidRPr="00DC6DD8">
        <w:rPr>
          <w:rFonts w:ascii="Simplified Arabic" w:hAnsi="Simplified Arabic"/>
          <w:sz w:val="27"/>
          <w:rtl/>
        </w:rPr>
        <w:t xml:space="preserve"> فساروا خلفها فوصلوا إلى البئر التي يجلس عليها إلياس والخضر: </w:t>
      </w:r>
    </w:p>
    <w:p w:rsidR="00BC746D" w:rsidRPr="00DC6DD8" w:rsidRDefault="00BC746D" w:rsidP="002E6B5D">
      <w:pPr>
        <w:rPr>
          <w:rFonts w:ascii="Simplified Arabic" w:hAnsi="Simplified Arabic"/>
          <w:sz w:val="27"/>
          <w:rtl/>
        </w:rPr>
      </w:pPr>
      <w:r w:rsidRPr="00DC6DD8">
        <w:rPr>
          <w:rFonts w:ascii="Simplified Arabic" w:hAnsi="Simplified Arabic"/>
          <w:sz w:val="27"/>
          <w:rtl/>
        </w:rPr>
        <w:t xml:space="preserve"> 1ـ </w:t>
      </w:r>
      <w:r w:rsidR="00A833FB" w:rsidRPr="00DC6DD8">
        <w:rPr>
          <w:rFonts w:ascii="Simplified Arabic" w:hAnsi="Simplified Arabic" w:hint="cs"/>
          <w:sz w:val="27"/>
          <w:rtl/>
        </w:rPr>
        <w:t>إ</w:t>
      </w:r>
      <w:r w:rsidRPr="00DC6DD8">
        <w:rPr>
          <w:rFonts w:ascii="Simplified Arabic" w:hAnsi="Simplified Arabic"/>
          <w:sz w:val="27"/>
          <w:rtl/>
        </w:rPr>
        <w:t>نّ الرواية الثانية المتقدمة تحد</w:t>
      </w:r>
      <w:r w:rsidR="00A833FB" w:rsidRPr="00DC6DD8">
        <w:rPr>
          <w:rFonts w:ascii="Simplified Arabic" w:hAnsi="Simplified Arabic" w:hint="cs"/>
          <w:sz w:val="27"/>
          <w:rtl/>
        </w:rPr>
        <w:t>ّ</w:t>
      </w:r>
      <w:r w:rsidRPr="00DC6DD8">
        <w:rPr>
          <w:rFonts w:ascii="Simplified Arabic" w:hAnsi="Simplified Arabic"/>
          <w:sz w:val="27"/>
          <w:rtl/>
        </w:rPr>
        <w:t>ثنا عن منطقة اسمها الظلمات</w:t>
      </w:r>
      <w:r w:rsidR="00A833FB" w:rsidRPr="00DC6DD8">
        <w:rPr>
          <w:rFonts w:ascii="Simplified Arabic" w:hAnsi="Simplified Arabic" w:hint="cs"/>
          <w:sz w:val="27"/>
          <w:rtl/>
        </w:rPr>
        <w:t>،</w:t>
      </w:r>
      <w:r w:rsidRPr="00DC6DD8">
        <w:rPr>
          <w:rFonts w:ascii="Simplified Arabic" w:hAnsi="Simplified Arabic"/>
          <w:sz w:val="27"/>
          <w:rtl/>
        </w:rPr>
        <w:t xml:space="preserve"> وفيها نهر الحياة، ويصعب فيها تمييز الليل من النهار، وقد خرج إليها والد ذاك المعم</w:t>
      </w:r>
      <w:r w:rsidR="00A833FB" w:rsidRPr="00DC6DD8">
        <w:rPr>
          <w:rFonts w:ascii="Simplified Arabic" w:hAnsi="Simplified Arabic" w:hint="cs"/>
          <w:sz w:val="27"/>
          <w:rtl/>
        </w:rPr>
        <w:t>ّ</w:t>
      </w:r>
      <w:r w:rsidRPr="00DC6DD8">
        <w:rPr>
          <w:rFonts w:ascii="Simplified Arabic" w:hAnsi="Simplified Arabic"/>
          <w:sz w:val="27"/>
          <w:rtl/>
        </w:rPr>
        <w:t>ر من بلاد اليمن</w:t>
      </w:r>
      <w:r w:rsidR="00A833FB" w:rsidRPr="00DC6DD8">
        <w:rPr>
          <w:rFonts w:ascii="Simplified Arabic" w:hAnsi="Simplified Arabic" w:hint="cs"/>
          <w:sz w:val="27"/>
          <w:rtl/>
        </w:rPr>
        <w:t>؛</w:t>
      </w:r>
      <w:r w:rsidRPr="00DC6DD8">
        <w:rPr>
          <w:rFonts w:ascii="Simplified Arabic" w:hAnsi="Simplified Arabic"/>
          <w:sz w:val="27"/>
          <w:rtl/>
        </w:rPr>
        <w:t xml:space="preserve"> بغية العثور على ذلك النهر</w:t>
      </w:r>
      <w:r w:rsidR="00A833FB" w:rsidRPr="00DC6DD8">
        <w:rPr>
          <w:rFonts w:ascii="Simplified Arabic" w:hAnsi="Simplified Arabic" w:hint="cs"/>
          <w:sz w:val="27"/>
          <w:rtl/>
        </w:rPr>
        <w:t>.</w:t>
      </w:r>
      <w:r w:rsidRPr="00DC6DD8">
        <w:rPr>
          <w:rFonts w:ascii="Simplified Arabic" w:hAnsi="Simplified Arabic"/>
          <w:sz w:val="27"/>
          <w:rtl/>
        </w:rPr>
        <w:t xml:space="preserve"> والسؤال</w:t>
      </w:r>
      <w:r w:rsidR="00A833FB" w:rsidRPr="00DC6DD8">
        <w:rPr>
          <w:rFonts w:ascii="Simplified Arabic" w:hAnsi="Simplified Arabic" w:hint="cs"/>
          <w:sz w:val="27"/>
          <w:rtl/>
        </w:rPr>
        <w:t>:</w:t>
      </w:r>
      <w:r w:rsidRPr="00DC6DD8">
        <w:rPr>
          <w:rFonts w:ascii="Simplified Arabic" w:hAnsi="Simplified Arabic"/>
          <w:sz w:val="27"/>
          <w:rtl/>
        </w:rPr>
        <w:t xml:space="preserve"> هل </w:t>
      </w:r>
      <w:r w:rsidR="002E6B5D">
        <w:rPr>
          <w:rFonts w:ascii="Simplified Arabic" w:hAnsi="Simplified Arabic" w:hint="cs"/>
          <w:sz w:val="27"/>
          <w:rtl/>
        </w:rPr>
        <w:t>أ</w:t>
      </w:r>
      <w:r w:rsidRPr="00DC6DD8">
        <w:rPr>
          <w:rFonts w:ascii="Simplified Arabic" w:hAnsi="Simplified Arabic"/>
          <w:sz w:val="27"/>
          <w:rtl/>
        </w:rPr>
        <w:t>نّ تلك المنطقة حقيقية أم خيالية</w:t>
      </w:r>
      <w:r w:rsidR="00A833FB" w:rsidRPr="00DC6DD8">
        <w:rPr>
          <w:rFonts w:ascii="Simplified Arabic" w:hAnsi="Simplified Arabic" w:hint="cs"/>
          <w:sz w:val="27"/>
          <w:rtl/>
        </w:rPr>
        <w:t>؟</w:t>
      </w:r>
      <w:r w:rsidRPr="00DC6DD8">
        <w:rPr>
          <w:rFonts w:ascii="Simplified Arabic" w:hAnsi="Simplified Arabic"/>
          <w:sz w:val="27"/>
          <w:rtl/>
        </w:rPr>
        <w:t xml:space="preserve"> وإذا كانت حقيقية فأين هي يا ترى؟ </w:t>
      </w:r>
      <w:r w:rsidR="00A833FB" w:rsidRPr="00DC6DD8">
        <w:rPr>
          <w:rFonts w:ascii="Simplified Arabic" w:hAnsi="Simplified Arabic"/>
          <w:sz w:val="27"/>
          <w:rtl/>
        </w:rPr>
        <w:t>ولمَ لم يعثر عليها سوى</w:t>
      </w:r>
      <w:r w:rsidR="00A833FB" w:rsidRPr="00DC6DD8">
        <w:rPr>
          <w:rFonts w:ascii="Simplified Arabic" w:hAnsi="Simplified Arabic" w:hint="cs"/>
          <w:sz w:val="27"/>
          <w:rtl/>
        </w:rPr>
        <w:t xml:space="preserve"> </w:t>
      </w:r>
      <w:r w:rsidRPr="00DC6DD8">
        <w:rPr>
          <w:rFonts w:ascii="Simplified Arabic" w:hAnsi="Simplified Arabic"/>
          <w:sz w:val="27"/>
          <w:rtl/>
        </w:rPr>
        <w:t>هؤلاء الرجال؟! فنحن اليوم غد</w:t>
      </w:r>
      <w:r w:rsidR="00A833FB" w:rsidRPr="00DC6DD8">
        <w:rPr>
          <w:rFonts w:ascii="Simplified Arabic" w:hAnsi="Simplified Arabic" w:hint="cs"/>
          <w:sz w:val="27"/>
          <w:rtl/>
        </w:rPr>
        <w:t>َ</w:t>
      </w:r>
      <w:r w:rsidRPr="00DC6DD8">
        <w:rPr>
          <w:rFonts w:ascii="Simplified Arabic" w:hAnsi="Simplified Arabic"/>
          <w:sz w:val="27"/>
          <w:rtl/>
        </w:rPr>
        <w:t>و</w:t>
      </w:r>
      <w:r w:rsidR="00A833FB" w:rsidRPr="00DC6DD8">
        <w:rPr>
          <w:rFonts w:ascii="Simplified Arabic" w:hAnsi="Simplified Arabic" w:hint="cs"/>
          <w:sz w:val="27"/>
          <w:rtl/>
        </w:rPr>
        <w:t>ْ</w:t>
      </w:r>
      <w:r w:rsidRPr="00DC6DD8">
        <w:rPr>
          <w:rFonts w:ascii="Simplified Arabic" w:hAnsi="Simplified Arabic"/>
          <w:sz w:val="27"/>
          <w:rtl/>
        </w:rPr>
        <w:t>نا في عصر</w:t>
      </w:r>
      <w:r w:rsidR="00A833FB" w:rsidRPr="00DC6DD8">
        <w:rPr>
          <w:rFonts w:ascii="Simplified Arabic" w:hAnsi="Simplified Arabic" w:hint="cs"/>
          <w:sz w:val="27"/>
          <w:rtl/>
        </w:rPr>
        <w:t>ٍ</w:t>
      </w:r>
      <w:r w:rsidRPr="00DC6DD8">
        <w:rPr>
          <w:rFonts w:ascii="Simplified Arabic" w:hAnsi="Simplified Arabic"/>
          <w:sz w:val="27"/>
          <w:rtl/>
        </w:rPr>
        <w:t xml:space="preserve"> متقد</w:t>
      </w:r>
      <w:r w:rsidR="00A833FB" w:rsidRPr="00DC6DD8">
        <w:rPr>
          <w:rFonts w:ascii="Simplified Arabic" w:hAnsi="Simplified Arabic" w:hint="cs"/>
          <w:sz w:val="27"/>
          <w:rtl/>
        </w:rPr>
        <w:t>ِّ</w:t>
      </w:r>
      <w:r w:rsidRPr="00DC6DD8">
        <w:rPr>
          <w:rFonts w:ascii="Simplified Arabic" w:hAnsi="Simplified Arabic"/>
          <w:sz w:val="27"/>
          <w:rtl/>
        </w:rPr>
        <w:t>م</w:t>
      </w:r>
      <w:r w:rsidR="00A833FB" w:rsidRPr="00DC6DD8">
        <w:rPr>
          <w:rFonts w:ascii="Simplified Arabic" w:hAnsi="Simplified Arabic" w:hint="cs"/>
          <w:sz w:val="27"/>
          <w:rtl/>
        </w:rPr>
        <w:t>،</w:t>
      </w:r>
      <w:r w:rsidRPr="00DC6DD8">
        <w:rPr>
          <w:rFonts w:ascii="Simplified Arabic" w:hAnsi="Simplified Arabic"/>
          <w:sz w:val="27"/>
          <w:rtl/>
        </w:rPr>
        <w:t xml:space="preserve"> وقد تمّ فيه اكتشاف مجاهل الأرض</w:t>
      </w:r>
      <w:r w:rsidR="00A833FB" w:rsidRPr="00DC6DD8">
        <w:rPr>
          <w:rFonts w:ascii="Simplified Arabic" w:hAnsi="Simplified Arabic" w:hint="cs"/>
          <w:sz w:val="27"/>
          <w:rtl/>
        </w:rPr>
        <w:t xml:space="preserve">، </w:t>
      </w:r>
      <w:r w:rsidRPr="00DC6DD8">
        <w:rPr>
          <w:rFonts w:ascii="Simplified Arabic" w:hAnsi="Simplified Arabic"/>
          <w:sz w:val="27"/>
          <w:rtl/>
        </w:rPr>
        <w:t xml:space="preserve">ولم نسمع أنّ أحداً وصل إلى منطقة بهذه الصفات! </w:t>
      </w:r>
    </w:p>
    <w:p w:rsidR="00BC746D" w:rsidRPr="00DC6DD8" w:rsidRDefault="00BC746D" w:rsidP="00196B44">
      <w:pPr>
        <w:rPr>
          <w:rFonts w:ascii="Simplified Arabic" w:hAnsi="Simplified Arabic"/>
          <w:sz w:val="27"/>
          <w:rtl/>
        </w:rPr>
      </w:pPr>
      <w:r w:rsidRPr="00DC6DD8">
        <w:rPr>
          <w:rFonts w:ascii="Simplified Arabic" w:hAnsi="Simplified Arabic"/>
          <w:sz w:val="27"/>
          <w:rtl/>
        </w:rPr>
        <w:t> 2ـ إنّ الروايات الثلاث الأولى تحكي عن أمر</w:t>
      </w:r>
      <w:r w:rsidR="00A833FB" w:rsidRPr="00DC6DD8">
        <w:rPr>
          <w:rFonts w:ascii="Simplified Arabic" w:hAnsi="Simplified Arabic" w:hint="cs"/>
          <w:sz w:val="27"/>
          <w:rtl/>
        </w:rPr>
        <w:t>ٍ</w:t>
      </w:r>
      <w:r w:rsidRPr="00DC6DD8">
        <w:rPr>
          <w:rFonts w:ascii="Simplified Arabic" w:hAnsi="Simplified Arabic"/>
          <w:sz w:val="27"/>
          <w:rtl/>
        </w:rPr>
        <w:t xml:space="preserve"> غريب يحدث في عنفقة هذا الرجل، </w:t>
      </w:r>
      <w:r w:rsidR="00A833FB" w:rsidRPr="00DC6DD8">
        <w:rPr>
          <w:rFonts w:ascii="Simplified Arabic" w:hAnsi="Simplified Arabic"/>
          <w:sz w:val="27"/>
          <w:rtl/>
        </w:rPr>
        <w:t>وهو أنّه إذا جاع ابي</w:t>
      </w:r>
      <w:r w:rsidRPr="00DC6DD8">
        <w:rPr>
          <w:rFonts w:ascii="Simplified Arabic" w:hAnsi="Simplified Arabic"/>
          <w:sz w:val="27"/>
          <w:rtl/>
        </w:rPr>
        <w:t>ض</w:t>
      </w:r>
      <w:r w:rsidR="00A833FB" w:rsidRPr="00DC6DD8">
        <w:rPr>
          <w:rFonts w:ascii="Simplified Arabic" w:hAnsi="Simplified Arabic" w:hint="cs"/>
          <w:sz w:val="27"/>
          <w:rtl/>
        </w:rPr>
        <w:t>ّ</w:t>
      </w:r>
      <w:r w:rsidRPr="00DC6DD8">
        <w:rPr>
          <w:rFonts w:ascii="Simplified Arabic" w:hAnsi="Simplified Arabic"/>
          <w:sz w:val="27"/>
          <w:rtl/>
        </w:rPr>
        <w:t xml:space="preserve"> شعرها</w:t>
      </w:r>
      <w:r w:rsidR="00A833FB" w:rsidRPr="00DC6DD8">
        <w:rPr>
          <w:rFonts w:ascii="Simplified Arabic" w:hAnsi="Simplified Arabic" w:hint="cs"/>
          <w:sz w:val="27"/>
          <w:rtl/>
        </w:rPr>
        <w:t>،</w:t>
      </w:r>
      <w:r w:rsidRPr="00DC6DD8">
        <w:rPr>
          <w:rFonts w:ascii="Simplified Arabic" w:hAnsi="Simplified Arabic"/>
          <w:sz w:val="27"/>
          <w:rtl/>
        </w:rPr>
        <w:t xml:space="preserve"> وإذا شبع فإنّه يسوّد</w:t>
      </w:r>
      <w:r w:rsidR="00A833FB" w:rsidRPr="00DC6DD8">
        <w:rPr>
          <w:rFonts w:ascii="Simplified Arabic" w:hAnsi="Simplified Arabic" w:hint="cs"/>
          <w:sz w:val="27"/>
          <w:rtl/>
        </w:rPr>
        <w:t>.</w:t>
      </w:r>
      <w:r w:rsidRPr="00DC6DD8">
        <w:rPr>
          <w:rFonts w:ascii="Simplified Arabic" w:hAnsi="Simplified Arabic"/>
          <w:sz w:val="27"/>
          <w:rtl/>
        </w:rPr>
        <w:t xml:space="preserve"> وهذا من عجائب الأمور</w:t>
      </w:r>
      <w:r w:rsidR="00A833FB" w:rsidRPr="00DC6DD8">
        <w:rPr>
          <w:rFonts w:ascii="Simplified Arabic" w:hAnsi="Simplified Arabic" w:hint="cs"/>
          <w:sz w:val="27"/>
          <w:rtl/>
        </w:rPr>
        <w:t>،</w:t>
      </w:r>
      <w:r w:rsidRPr="00DC6DD8">
        <w:rPr>
          <w:rFonts w:ascii="Simplified Arabic" w:hAnsi="Simplified Arabic"/>
          <w:sz w:val="27"/>
          <w:rtl/>
        </w:rPr>
        <w:t xml:space="preserve"> التي ليس ثم</w:t>
      </w:r>
      <w:r w:rsidR="00A833FB" w:rsidRPr="00DC6DD8">
        <w:rPr>
          <w:rFonts w:ascii="Simplified Arabic" w:hAnsi="Simplified Arabic" w:hint="cs"/>
          <w:sz w:val="27"/>
          <w:rtl/>
        </w:rPr>
        <w:t>ّ</w:t>
      </w:r>
      <w:r w:rsidRPr="00DC6DD8">
        <w:rPr>
          <w:rFonts w:ascii="Simplified Arabic" w:hAnsi="Simplified Arabic"/>
          <w:sz w:val="27"/>
          <w:rtl/>
        </w:rPr>
        <w:t>ة ما يؤك</w:t>
      </w:r>
      <w:r w:rsidR="00A833FB" w:rsidRPr="00DC6DD8">
        <w:rPr>
          <w:rFonts w:ascii="Simplified Arabic" w:hAnsi="Simplified Arabic" w:hint="cs"/>
          <w:sz w:val="27"/>
          <w:rtl/>
        </w:rPr>
        <w:t>ِّ</w:t>
      </w:r>
      <w:r w:rsidRPr="00DC6DD8">
        <w:rPr>
          <w:rFonts w:ascii="Simplified Arabic" w:hAnsi="Simplified Arabic"/>
          <w:sz w:val="27"/>
          <w:rtl/>
        </w:rPr>
        <w:t>دها أو يشهد بصح</w:t>
      </w:r>
      <w:r w:rsidR="00A833FB" w:rsidRPr="00DC6DD8">
        <w:rPr>
          <w:rFonts w:ascii="Simplified Arabic" w:hAnsi="Simplified Arabic" w:hint="cs"/>
          <w:sz w:val="27"/>
          <w:rtl/>
        </w:rPr>
        <w:t>ّ</w:t>
      </w:r>
      <w:r w:rsidRPr="00DC6DD8">
        <w:rPr>
          <w:rFonts w:ascii="Simplified Arabic" w:hAnsi="Simplified Arabic"/>
          <w:sz w:val="27"/>
          <w:rtl/>
        </w:rPr>
        <w:t>تها، فلا علم ولا تجربة تؤك</w:t>
      </w:r>
      <w:r w:rsidR="00A833FB" w:rsidRPr="00DC6DD8">
        <w:rPr>
          <w:rFonts w:ascii="Simplified Arabic" w:hAnsi="Simplified Arabic" w:hint="cs"/>
          <w:sz w:val="27"/>
          <w:rtl/>
        </w:rPr>
        <w:t>ِّ</w:t>
      </w:r>
      <w:r w:rsidRPr="00DC6DD8">
        <w:rPr>
          <w:rFonts w:ascii="Simplified Arabic" w:hAnsi="Simplified Arabic"/>
          <w:sz w:val="27"/>
          <w:rtl/>
        </w:rPr>
        <w:t>دان ذلك</w:t>
      </w:r>
      <w:r w:rsidR="00A833FB" w:rsidRPr="00DC6DD8">
        <w:rPr>
          <w:rFonts w:ascii="Simplified Arabic" w:hAnsi="Simplified Arabic" w:hint="cs"/>
          <w:sz w:val="27"/>
          <w:rtl/>
        </w:rPr>
        <w:t>.</w:t>
      </w:r>
      <w:r w:rsidRPr="00DC6DD8">
        <w:rPr>
          <w:rFonts w:ascii="Simplified Arabic" w:hAnsi="Simplified Arabic"/>
          <w:sz w:val="27"/>
          <w:rtl/>
        </w:rPr>
        <w:t xml:space="preserve"> فما علاقة بياض شعر العنفقة أو سواده بالأكل والجوع؟! وإذا</w:t>
      </w:r>
      <w:r w:rsidRPr="00DC6DD8">
        <w:rPr>
          <w:rFonts w:ascii="Simplified Arabic" w:hAnsi="Simplified Arabic" w:hint="cs"/>
          <w:sz w:val="27"/>
          <w:rtl/>
        </w:rPr>
        <w:t xml:space="preserve"> </w:t>
      </w:r>
      <w:r w:rsidRPr="00DC6DD8">
        <w:rPr>
          <w:rFonts w:ascii="Simplified Arabic" w:hAnsi="Simplified Arabic"/>
          <w:sz w:val="27"/>
          <w:rtl/>
        </w:rPr>
        <w:t>كان ثمة علاقة فلماذا هي مقتصرة على شعر العنفقة</w:t>
      </w:r>
      <w:r w:rsidR="00EE5A98" w:rsidRPr="00DC6DD8">
        <w:rPr>
          <w:rFonts w:ascii="Simplified Arabic" w:hAnsi="Simplified Arabic" w:hint="cs"/>
          <w:sz w:val="27"/>
          <w:rtl/>
        </w:rPr>
        <w:t>،</w:t>
      </w:r>
      <w:r w:rsidRPr="00DC6DD8">
        <w:rPr>
          <w:rFonts w:ascii="Simplified Arabic" w:hAnsi="Simplified Arabic"/>
          <w:sz w:val="27"/>
          <w:rtl/>
        </w:rPr>
        <w:t xml:space="preserve"> ولا تمتد إلى شعر اللحية بأكمله؟! </w:t>
      </w:r>
    </w:p>
    <w:p w:rsidR="00BC746D" w:rsidRPr="00DC6DD8" w:rsidRDefault="00BC746D" w:rsidP="00196B44">
      <w:pPr>
        <w:rPr>
          <w:rFonts w:ascii="Simplified Arabic" w:hAnsi="Simplified Arabic"/>
          <w:sz w:val="27"/>
          <w:rtl/>
        </w:rPr>
      </w:pPr>
      <w:r w:rsidRPr="00DC6DD8">
        <w:rPr>
          <w:rFonts w:ascii="Simplified Arabic" w:hAnsi="Simplified Arabic"/>
          <w:sz w:val="27"/>
          <w:rtl/>
        </w:rPr>
        <w:t>3ـ والأمر الآخر المثير للغرابة هو ما تتضم</w:t>
      </w:r>
      <w:r w:rsidR="00EE5A98" w:rsidRPr="00DC6DD8">
        <w:rPr>
          <w:rFonts w:ascii="Simplified Arabic" w:hAnsi="Simplified Arabic" w:hint="cs"/>
          <w:sz w:val="27"/>
          <w:rtl/>
        </w:rPr>
        <w:t>ّ</w:t>
      </w:r>
      <w:r w:rsidRPr="00DC6DD8">
        <w:rPr>
          <w:rFonts w:ascii="Simplified Arabic" w:hAnsi="Simplified Arabic"/>
          <w:sz w:val="27"/>
          <w:rtl/>
        </w:rPr>
        <w:t>نه بعض روايات هذه القصة من تفسير طول العمر، وهو أنّ ثمّة نهراً أو نبعاً أو بئراً له خاص</w:t>
      </w:r>
      <w:r w:rsidR="00EE5A98" w:rsidRPr="00DC6DD8">
        <w:rPr>
          <w:rFonts w:ascii="Simplified Arabic" w:hAnsi="Simplified Arabic" w:hint="cs"/>
          <w:sz w:val="27"/>
          <w:rtl/>
        </w:rPr>
        <w:t>ّ</w:t>
      </w:r>
      <w:r w:rsidRPr="00DC6DD8">
        <w:rPr>
          <w:rFonts w:ascii="Simplified Arabic" w:hAnsi="Simplified Arabic"/>
          <w:sz w:val="27"/>
          <w:rtl/>
        </w:rPr>
        <w:t>ية فريدة، وهي أن م</w:t>
      </w:r>
      <w:r w:rsidR="00EE5A98" w:rsidRPr="00DC6DD8">
        <w:rPr>
          <w:rFonts w:ascii="Simplified Arabic" w:hAnsi="Simplified Arabic" w:hint="cs"/>
          <w:sz w:val="27"/>
          <w:rtl/>
        </w:rPr>
        <w:t>َ</w:t>
      </w:r>
      <w:r w:rsidRPr="00DC6DD8">
        <w:rPr>
          <w:rFonts w:ascii="Simplified Arabic" w:hAnsi="Simplified Arabic"/>
          <w:sz w:val="27"/>
          <w:rtl/>
        </w:rPr>
        <w:t>ن</w:t>
      </w:r>
      <w:r w:rsidR="00EE5A98" w:rsidRPr="00DC6DD8">
        <w:rPr>
          <w:rFonts w:ascii="Simplified Arabic" w:hAnsi="Simplified Arabic" w:hint="cs"/>
          <w:sz w:val="27"/>
          <w:rtl/>
        </w:rPr>
        <w:t>ْ</w:t>
      </w:r>
      <w:r w:rsidRPr="00DC6DD8">
        <w:rPr>
          <w:rFonts w:ascii="Simplified Arabic" w:hAnsi="Simplified Arabic"/>
          <w:sz w:val="27"/>
          <w:rtl/>
        </w:rPr>
        <w:t xml:space="preserve"> يشرب منه </w:t>
      </w:r>
      <w:r w:rsidRPr="00DC6DD8">
        <w:rPr>
          <w:rFonts w:ascii="Simplified Arabic" w:hAnsi="Simplified Arabic"/>
          <w:sz w:val="27"/>
          <w:rtl/>
        </w:rPr>
        <w:lastRenderedPageBreak/>
        <w:t>فإنّه سيحي</w:t>
      </w:r>
      <w:r w:rsidR="00EE5A98" w:rsidRPr="00DC6DD8">
        <w:rPr>
          <w:rFonts w:ascii="Simplified Arabic" w:hAnsi="Simplified Arabic" w:hint="cs"/>
          <w:sz w:val="27"/>
          <w:rtl/>
        </w:rPr>
        <w:t>ا</w:t>
      </w:r>
      <w:r w:rsidRPr="00DC6DD8">
        <w:rPr>
          <w:rFonts w:ascii="Simplified Arabic" w:hAnsi="Simplified Arabic"/>
          <w:sz w:val="27"/>
          <w:rtl/>
        </w:rPr>
        <w:t xml:space="preserve"> حياة مديدة</w:t>
      </w:r>
      <w:r w:rsidR="00EE5A98" w:rsidRPr="00DC6DD8">
        <w:rPr>
          <w:rFonts w:ascii="Simplified Arabic" w:hAnsi="Simplified Arabic" w:hint="cs"/>
          <w:sz w:val="27"/>
          <w:rtl/>
        </w:rPr>
        <w:t>،</w:t>
      </w:r>
      <w:r w:rsidRPr="00DC6DD8">
        <w:rPr>
          <w:rFonts w:ascii="Simplified Arabic" w:hAnsi="Simplified Arabic"/>
          <w:sz w:val="27"/>
          <w:rtl/>
        </w:rPr>
        <w:t xml:space="preserve"> وهو ما يعرف بماء الحياة</w:t>
      </w:r>
      <w:r w:rsidR="00EE5A98" w:rsidRPr="00DC6DD8">
        <w:rPr>
          <w:rFonts w:ascii="Simplified Arabic" w:hAnsi="Simplified Arabic" w:hint="cs"/>
          <w:sz w:val="27"/>
          <w:rtl/>
        </w:rPr>
        <w:t>.</w:t>
      </w:r>
      <w:r w:rsidRPr="00DC6DD8">
        <w:rPr>
          <w:rFonts w:ascii="Simplified Arabic" w:hAnsi="Simplified Arabic"/>
          <w:sz w:val="27"/>
          <w:rtl/>
        </w:rPr>
        <w:t xml:space="preserve"> ووجود مثل هذا الماء يحتاج إلى بحث</w:t>
      </w:r>
      <w:r w:rsidR="00EE5A98" w:rsidRPr="00DC6DD8">
        <w:rPr>
          <w:rFonts w:ascii="Simplified Arabic" w:hAnsi="Simplified Arabic" w:hint="cs"/>
          <w:sz w:val="27"/>
          <w:rtl/>
        </w:rPr>
        <w:t>ٍ</w:t>
      </w:r>
      <w:r w:rsidRPr="00DC6DD8">
        <w:rPr>
          <w:rFonts w:ascii="Simplified Arabic" w:hAnsi="Simplified Arabic"/>
          <w:sz w:val="27"/>
          <w:rtl/>
        </w:rPr>
        <w:t xml:space="preserve"> وتدقيق مستقل</w:t>
      </w:r>
      <w:r w:rsidR="00EE5A98" w:rsidRPr="00DC6DD8">
        <w:rPr>
          <w:rFonts w:ascii="Simplified Arabic" w:hAnsi="Simplified Arabic" w:hint="cs"/>
          <w:sz w:val="27"/>
          <w:rtl/>
        </w:rPr>
        <w:t>ّ</w:t>
      </w:r>
      <w:r w:rsidRPr="00DC6DD8">
        <w:rPr>
          <w:rFonts w:ascii="Simplified Arabic" w:hAnsi="Simplified Arabic"/>
          <w:sz w:val="27"/>
          <w:rtl/>
        </w:rPr>
        <w:t>، فالأمر ليس محسوماً</w:t>
      </w:r>
      <w:r w:rsidR="00EE5A98"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وتواجهه العديد من الأسئلة، وإن</w:t>
      </w:r>
      <w:r w:rsidR="00EE5A98" w:rsidRPr="00DC6DD8">
        <w:rPr>
          <w:rFonts w:ascii="Simplified Arabic" w:hAnsi="Simplified Arabic" w:hint="cs"/>
          <w:sz w:val="27"/>
          <w:rtl/>
        </w:rPr>
        <w:t>ْ</w:t>
      </w:r>
      <w:r w:rsidRPr="00DC6DD8">
        <w:rPr>
          <w:rFonts w:ascii="Simplified Arabic" w:hAnsi="Simplified Arabic"/>
          <w:sz w:val="27"/>
          <w:rtl/>
        </w:rPr>
        <w:t xml:space="preserve"> ورد ذلك في بعض الأخبار</w:t>
      </w:r>
      <w:bookmarkStart w:id="71" w:name="_ftnref31"/>
      <w:r w:rsidRPr="00DC6DD8">
        <w:rPr>
          <w:rFonts w:ascii="Simplified Arabic" w:hAnsi="Simplified Arabic"/>
          <w:sz w:val="27"/>
          <w:vertAlign w:val="superscript"/>
          <w:rtl/>
        </w:rPr>
        <w:t>(</w:t>
      </w:r>
      <w:r w:rsidRPr="00DC6DD8">
        <w:rPr>
          <w:rStyle w:val="ac"/>
          <w:rFonts w:ascii="Simplified Arabic" w:hAnsi="Simplified Arabic"/>
          <w:sz w:val="27"/>
          <w:rtl/>
        </w:rPr>
        <w:endnoteReference w:id="690"/>
      </w:r>
      <w:bookmarkEnd w:id="71"/>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خامساً</w:t>
      </w:r>
      <w:r w:rsidRPr="002E6B5D">
        <w:rPr>
          <w:rFonts w:ascii="Simplified Arabic" w:hAnsi="Simplified Arabic"/>
          <w:sz w:val="27"/>
          <w:rtl/>
        </w:rPr>
        <w:t xml:space="preserve">: </w:t>
      </w:r>
      <w:r w:rsidRPr="00DC6DD8">
        <w:rPr>
          <w:rFonts w:ascii="Simplified Arabic" w:hAnsi="Simplified Arabic"/>
          <w:sz w:val="27"/>
          <w:rtl/>
        </w:rPr>
        <w:t>ومم</w:t>
      </w:r>
      <w:r w:rsidR="00EE5A98" w:rsidRPr="00DC6DD8">
        <w:rPr>
          <w:rFonts w:ascii="Simplified Arabic" w:hAnsi="Simplified Arabic" w:hint="cs"/>
          <w:sz w:val="27"/>
          <w:rtl/>
        </w:rPr>
        <w:t>ّ</w:t>
      </w:r>
      <w:r w:rsidRPr="00DC6DD8">
        <w:rPr>
          <w:rFonts w:ascii="Simplified Arabic" w:hAnsi="Simplified Arabic"/>
          <w:sz w:val="27"/>
          <w:rtl/>
        </w:rPr>
        <w:t>ا يثير الريبة في صدقه هو أنه ينقل أشياء لم تثبت صحتها</w:t>
      </w:r>
      <w:r w:rsidR="00EE5A98" w:rsidRPr="00DC6DD8">
        <w:rPr>
          <w:rFonts w:ascii="Simplified Arabic" w:hAnsi="Simplified Arabic" w:hint="cs"/>
          <w:sz w:val="27"/>
          <w:rtl/>
        </w:rPr>
        <w:t>،</w:t>
      </w:r>
      <w:r w:rsidRPr="00DC6DD8">
        <w:rPr>
          <w:rFonts w:ascii="Simplified Arabic" w:hAnsi="Simplified Arabic"/>
          <w:sz w:val="27"/>
          <w:rtl/>
        </w:rPr>
        <w:t xml:space="preserve"> فهو ينقل أنه رأى علياً</w:t>
      </w:r>
      <w:r w:rsidR="00210F2D" w:rsidRPr="00210F2D">
        <w:rPr>
          <w:rFonts w:cs="Mosawi" w:hint="cs"/>
          <w:sz w:val="22"/>
          <w:szCs w:val="22"/>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يخلع نعليه</w:t>
      </w:r>
      <w:r w:rsidR="00EE5A98" w:rsidRPr="00DC6DD8">
        <w:rPr>
          <w:rFonts w:ascii="Simplified Arabic" w:hAnsi="Simplified Arabic" w:hint="cs"/>
          <w:sz w:val="27"/>
          <w:rtl/>
        </w:rPr>
        <w:t>،</w:t>
      </w:r>
      <w:r w:rsidRPr="00DC6DD8">
        <w:rPr>
          <w:rFonts w:ascii="Simplified Arabic" w:hAnsi="Simplified Arabic"/>
          <w:sz w:val="27"/>
          <w:rtl/>
        </w:rPr>
        <w:t xml:space="preserve"> ويغسل رجليه</w:t>
      </w:r>
      <w:r w:rsidR="00EE5A98" w:rsidRPr="00DC6DD8">
        <w:rPr>
          <w:rFonts w:ascii="Simplified Arabic" w:hAnsi="Simplified Arabic" w:hint="cs"/>
          <w:sz w:val="27"/>
          <w:rtl/>
        </w:rPr>
        <w:t>،</w:t>
      </w:r>
      <w:r w:rsidRPr="00DC6DD8">
        <w:rPr>
          <w:rFonts w:ascii="Simplified Arabic" w:hAnsi="Simplified Arabic"/>
          <w:sz w:val="27"/>
          <w:rtl/>
        </w:rPr>
        <w:t xml:space="preserve"> ولا يمسح</w:t>
      </w:r>
      <w:bookmarkStart w:id="72" w:name="_ftnref32"/>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91"/>
      </w:r>
      <w:bookmarkEnd w:id="72"/>
      <w:r w:rsidRPr="00DC6DD8">
        <w:rPr>
          <w:rFonts w:ascii="Simplified Arabic" w:hAnsi="Simplified Arabic"/>
          <w:sz w:val="27"/>
          <w:vertAlign w:val="superscript"/>
          <w:rtl/>
        </w:rPr>
        <w:t>)</w:t>
      </w:r>
      <w:r w:rsidRPr="00DC6DD8">
        <w:rPr>
          <w:rFonts w:ascii="Simplified Arabic" w:hAnsi="Simplified Arabic"/>
          <w:sz w:val="27"/>
          <w:rtl/>
        </w:rPr>
        <w:t>، في إشارة</w:t>
      </w:r>
      <w:r w:rsidR="00EE5A98" w:rsidRPr="00DC6DD8">
        <w:rPr>
          <w:rFonts w:ascii="Simplified Arabic" w:hAnsi="Simplified Arabic" w:hint="cs"/>
          <w:sz w:val="27"/>
          <w:rtl/>
        </w:rPr>
        <w:t>ٍ</w:t>
      </w:r>
      <w:r w:rsidRPr="00DC6DD8">
        <w:rPr>
          <w:rFonts w:ascii="Simplified Arabic" w:hAnsi="Simplified Arabic"/>
          <w:sz w:val="27"/>
          <w:rtl/>
        </w:rPr>
        <w:t xml:space="preserve"> إلى وضوء الإمام، وهو خلاف ما هو معر</w:t>
      </w:r>
      <w:r w:rsidR="00EE5A98" w:rsidRPr="00DC6DD8">
        <w:rPr>
          <w:rFonts w:ascii="Simplified Arabic" w:hAnsi="Simplified Arabic" w:hint="cs"/>
          <w:sz w:val="27"/>
          <w:rtl/>
        </w:rPr>
        <w:t>و</w:t>
      </w:r>
      <w:r w:rsidRPr="00DC6DD8">
        <w:rPr>
          <w:rFonts w:ascii="Simplified Arabic" w:hAnsi="Simplified Arabic"/>
          <w:sz w:val="27"/>
          <w:rtl/>
        </w:rPr>
        <w:t>ف عن ذرية علي</w:t>
      </w:r>
      <w:r w:rsidR="00EE5A98" w:rsidRPr="00DC6DD8">
        <w:rPr>
          <w:rFonts w:ascii="Simplified Arabic" w:hAnsi="Simplified Arabic" w:hint="cs"/>
          <w:sz w:val="27"/>
          <w:rtl/>
        </w:rPr>
        <w:t>ّ</w:t>
      </w:r>
      <w:r w:rsidR="00210F2D" w:rsidRPr="00210F2D">
        <w:rPr>
          <w:rFonts w:cs="Mosawi" w:hint="cs"/>
          <w:sz w:val="22"/>
          <w:szCs w:val="22"/>
          <w:rtl/>
        </w:rPr>
        <w:t>×</w:t>
      </w:r>
      <w:r w:rsidRPr="00DC6DD8">
        <w:rPr>
          <w:rFonts w:ascii="Simplified Arabic" w:hAnsi="Simplified Arabic"/>
          <w:sz w:val="27"/>
          <w:rtl/>
        </w:rPr>
        <w:t xml:space="preserve"> من الأئمة</w:t>
      </w:r>
      <w:r w:rsidR="00210F2D" w:rsidRPr="00210F2D">
        <w:rPr>
          <w:rFonts w:cs="Mosawi" w:hint="cs"/>
          <w:sz w:val="22"/>
          <w:szCs w:val="22"/>
          <w:rtl/>
        </w:rPr>
        <w:t>×</w:t>
      </w:r>
      <w:r w:rsidR="00EE5A98" w:rsidRPr="00DC6DD8">
        <w:rPr>
          <w:rFonts w:ascii="Simplified Arabic" w:hAnsi="Simplified Arabic" w:hint="cs"/>
          <w:sz w:val="27"/>
          <w:rtl/>
        </w:rPr>
        <w:t>.</w:t>
      </w:r>
      <w:r w:rsidRPr="00DC6DD8">
        <w:rPr>
          <w:rFonts w:ascii="Simplified Arabic" w:hAnsi="Simplified Arabic"/>
          <w:sz w:val="27"/>
          <w:rtl/>
        </w:rPr>
        <w:t xml:space="preserve"> وينقل أنه رأى السيدة عائشة</w:t>
      </w:r>
      <w:r w:rsidR="00EE5A98" w:rsidRPr="00DC6DD8">
        <w:rPr>
          <w:rFonts w:ascii="Simplified Arabic" w:hAnsi="Simplified Arabic" w:hint="cs"/>
          <w:sz w:val="27"/>
          <w:rtl/>
        </w:rPr>
        <w:t>،</w:t>
      </w:r>
      <w:r w:rsidRPr="00DC6DD8">
        <w:rPr>
          <w:rFonts w:ascii="Simplified Arabic" w:hAnsi="Simplified Arabic"/>
          <w:sz w:val="27"/>
          <w:rtl/>
        </w:rPr>
        <w:t xml:space="preserve"> فكانت بيضاء طويلة</w:t>
      </w:r>
      <w:r w:rsidR="00EE5A98" w:rsidRPr="00DC6DD8">
        <w:rPr>
          <w:rFonts w:ascii="Simplified Arabic" w:hAnsi="Simplified Arabic" w:hint="cs"/>
          <w:sz w:val="27"/>
          <w:rtl/>
        </w:rPr>
        <w:t>،</w:t>
      </w:r>
      <w:r w:rsidRPr="00DC6DD8">
        <w:rPr>
          <w:rFonts w:ascii="Simplified Arabic" w:hAnsi="Simplified Arabic"/>
          <w:sz w:val="27"/>
          <w:rtl/>
        </w:rPr>
        <w:t xml:space="preserve"> بوجهها</w:t>
      </w:r>
      <w:r w:rsidRPr="00DC6DD8">
        <w:rPr>
          <w:rFonts w:ascii="Simplified Arabic" w:hAnsi="Simplified Arabic" w:hint="cs"/>
          <w:sz w:val="27"/>
          <w:rtl/>
        </w:rPr>
        <w:t xml:space="preserve"> </w:t>
      </w:r>
      <w:r w:rsidRPr="00DC6DD8">
        <w:rPr>
          <w:rFonts w:ascii="Simplified Arabic" w:hAnsi="Simplified Arabic"/>
          <w:sz w:val="27"/>
          <w:rtl/>
        </w:rPr>
        <w:t>أثر الجدري، والله أعلم بصح</w:t>
      </w:r>
      <w:r w:rsidR="00EE5A98" w:rsidRPr="00DC6DD8">
        <w:rPr>
          <w:rFonts w:ascii="Simplified Arabic" w:hAnsi="Simplified Arabic" w:hint="cs"/>
          <w:sz w:val="27"/>
          <w:rtl/>
        </w:rPr>
        <w:t>ّ</w:t>
      </w:r>
      <w:r w:rsidRPr="00DC6DD8">
        <w:rPr>
          <w:rFonts w:ascii="Simplified Arabic" w:hAnsi="Simplified Arabic"/>
          <w:sz w:val="27"/>
          <w:rtl/>
        </w:rPr>
        <w:t>ة ذلك</w:t>
      </w:r>
      <w:r w:rsidR="00EE5A98" w:rsidRPr="00DC6DD8">
        <w:rPr>
          <w:rFonts w:ascii="Simplified Arabic" w:hAnsi="Simplified Arabic" w:hint="cs"/>
          <w:sz w:val="27"/>
          <w:rtl/>
        </w:rPr>
        <w:t>.</w:t>
      </w:r>
      <w:r w:rsidRPr="00DC6DD8">
        <w:rPr>
          <w:rFonts w:ascii="Simplified Arabic" w:hAnsi="Simplified Arabic"/>
          <w:sz w:val="27"/>
          <w:rtl/>
        </w:rPr>
        <w:t xml:space="preserve"> وينقل العسقلاني عن </w:t>
      </w:r>
      <w:r w:rsidRPr="00DC6DD8">
        <w:rPr>
          <w:rFonts w:hint="eastAsia"/>
          <w:sz w:val="24"/>
          <w:szCs w:val="24"/>
          <w:rtl/>
        </w:rPr>
        <w:t>«</w:t>
      </w:r>
      <w:r w:rsidRPr="00DC6DD8">
        <w:rPr>
          <w:rFonts w:ascii="Simplified Arabic" w:hAnsi="Simplified Arabic"/>
          <w:sz w:val="27"/>
          <w:rtl/>
        </w:rPr>
        <w:t>كتاب الأنساب</w:t>
      </w:r>
      <w:r w:rsidRPr="00DC6DD8">
        <w:rPr>
          <w:rFonts w:hint="eastAsia"/>
          <w:sz w:val="24"/>
          <w:szCs w:val="24"/>
          <w:rtl/>
        </w:rPr>
        <w:t>»</w:t>
      </w:r>
      <w:r w:rsidR="00EE5A98" w:rsidRPr="00DC6DD8">
        <w:rPr>
          <w:rFonts w:ascii="Simplified Arabic" w:hAnsi="Simplified Arabic" w:hint="cs"/>
          <w:sz w:val="27"/>
          <w:rtl/>
        </w:rPr>
        <w:t>،</w:t>
      </w:r>
      <w:r w:rsidRPr="00DC6DD8">
        <w:rPr>
          <w:rFonts w:ascii="Simplified Arabic" w:hAnsi="Simplified Arabic"/>
          <w:sz w:val="27"/>
          <w:rtl/>
        </w:rPr>
        <w:t xml:space="preserve"> للهمداني</w:t>
      </w:r>
      <w:r w:rsidR="00EE5A98" w:rsidRPr="00DC6DD8">
        <w:rPr>
          <w:rFonts w:ascii="Simplified Arabic" w:hAnsi="Simplified Arabic" w:hint="cs"/>
          <w:sz w:val="27"/>
          <w:rtl/>
        </w:rPr>
        <w:t>،</w:t>
      </w:r>
      <w:r w:rsidRPr="00DC6DD8">
        <w:rPr>
          <w:rFonts w:ascii="Simplified Arabic" w:hAnsi="Simplified Arabic"/>
          <w:sz w:val="27"/>
          <w:rtl/>
        </w:rPr>
        <w:t xml:space="preserve"> أنّ المعم</w:t>
      </w:r>
      <w:r w:rsidR="00EE5A98" w:rsidRPr="00DC6DD8">
        <w:rPr>
          <w:rFonts w:ascii="Simplified Arabic" w:hAnsi="Simplified Arabic" w:hint="cs"/>
          <w:sz w:val="27"/>
          <w:rtl/>
        </w:rPr>
        <w:t>ّ</w:t>
      </w:r>
      <w:r w:rsidRPr="00DC6DD8">
        <w:rPr>
          <w:rFonts w:ascii="Simplified Arabic" w:hAnsi="Simplified Arabic"/>
          <w:sz w:val="27"/>
          <w:rtl/>
        </w:rPr>
        <w:t>ر المذكور قد س</w:t>
      </w:r>
      <w:r w:rsidR="00EE5A98" w:rsidRPr="00DC6DD8">
        <w:rPr>
          <w:rFonts w:ascii="Simplified Arabic" w:hAnsi="Simplified Arabic" w:hint="cs"/>
          <w:sz w:val="27"/>
          <w:rtl/>
        </w:rPr>
        <w:t>ُ</w:t>
      </w:r>
      <w:r w:rsidRPr="00DC6DD8">
        <w:rPr>
          <w:rFonts w:ascii="Simplified Arabic" w:hAnsi="Simplified Arabic"/>
          <w:sz w:val="27"/>
          <w:rtl/>
        </w:rPr>
        <w:t>ئل أن ينعت الإمام علي</w:t>
      </w:r>
      <w:r w:rsidR="00EE5A98" w:rsidRPr="00DC6DD8">
        <w:rPr>
          <w:rFonts w:ascii="Simplified Arabic" w:hAnsi="Simplified Arabic" w:hint="cs"/>
          <w:sz w:val="27"/>
          <w:rtl/>
        </w:rPr>
        <w:t>ّ</w:t>
      </w:r>
      <w:r w:rsidR="00210F2D" w:rsidRPr="00210F2D">
        <w:rPr>
          <w:rFonts w:cs="Mosawi" w:hint="cs"/>
          <w:sz w:val="22"/>
          <w:szCs w:val="22"/>
          <w:rtl/>
        </w:rPr>
        <w:t>×</w:t>
      </w:r>
      <w:r w:rsidRPr="00DC6DD8">
        <w:rPr>
          <w:rFonts w:ascii="Simplified Arabic" w:hAnsi="Simplified Arabic"/>
          <w:sz w:val="27"/>
          <w:rtl/>
        </w:rPr>
        <w:t xml:space="preserve"> فنعته بغير ما أتى في السيرة</w:t>
      </w:r>
      <w:bookmarkStart w:id="73" w:name="_ftnref33"/>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92"/>
      </w:r>
      <w:bookmarkEnd w:id="73"/>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521C4A">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سادساً</w:t>
      </w:r>
      <w:r w:rsidRPr="00521C4A">
        <w:rPr>
          <w:rFonts w:ascii="Simplified Arabic" w:hAnsi="Simplified Arabic"/>
          <w:sz w:val="27"/>
          <w:rtl/>
        </w:rPr>
        <w:t xml:space="preserve">: </w:t>
      </w:r>
      <w:r w:rsidRPr="00DC6DD8">
        <w:rPr>
          <w:rFonts w:ascii="Simplified Arabic" w:hAnsi="Simplified Arabic"/>
          <w:sz w:val="27"/>
          <w:rtl/>
        </w:rPr>
        <w:t>إن الكثير من أهل النقل والحديث لم يصد</w:t>
      </w:r>
      <w:r w:rsidR="00EE5A98" w:rsidRPr="00DC6DD8">
        <w:rPr>
          <w:rFonts w:ascii="Simplified Arabic" w:hAnsi="Simplified Arabic" w:hint="cs"/>
          <w:sz w:val="27"/>
          <w:rtl/>
        </w:rPr>
        <w:t>ّ</w:t>
      </w:r>
      <w:r w:rsidRPr="00DC6DD8">
        <w:rPr>
          <w:rFonts w:ascii="Simplified Arabic" w:hAnsi="Simplified Arabic"/>
          <w:sz w:val="27"/>
          <w:rtl/>
        </w:rPr>
        <w:t>قوا الرجل، واسترابوا به</w:t>
      </w:r>
      <w:r w:rsidR="00EE5A98" w:rsidRPr="00DC6DD8">
        <w:rPr>
          <w:rFonts w:ascii="Simplified Arabic" w:hAnsi="Simplified Arabic" w:hint="cs"/>
          <w:sz w:val="27"/>
          <w:rtl/>
        </w:rPr>
        <w:t>.</w:t>
      </w:r>
      <w:r w:rsidRPr="00DC6DD8">
        <w:rPr>
          <w:rFonts w:ascii="Simplified Arabic" w:hAnsi="Simplified Arabic"/>
          <w:sz w:val="27"/>
          <w:rtl/>
        </w:rPr>
        <w:t xml:space="preserve"> يقول الخطيب البغدادي: </w:t>
      </w:r>
      <w:r w:rsidRPr="00DC6DD8">
        <w:rPr>
          <w:rFonts w:hint="eastAsia"/>
          <w:sz w:val="24"/>
          <w:szCs w:val="24"/>
          <w:rtl/>
        </w:rPr>
        <w:t>«</w:t>
      </w:r>
      <w:r w:rsidRPr="00DC6DD8">
        <w:rPr>
          <w:rFonts w:ascii="Simplified Arabic" w:hAnsi="Simplified Arabic"/>
          <w:sz w:val="27"/>
          <w:rtl/>
        </w:rPr>
        <w:t>والعلماء من أهل النقل لا يثبتون قوله، ولا يحتج</w:t>
      </w:r>
      <w:r w:rsidR="00EE5A98" w:rsidRPr="00DC6DD8">
        <w:rPr>
          <w:rFonts w:ascii="Simplified Arabic" w:hAnsi="Simplified Arabic" w:hint="cs"/>
          <w:sz w:val="27"/>
          <w:rtl/>
        </w:rPr>
        <w:t>ّ</w:t>
      </w:r>
      <w:r w:rsidRPr="00DC6DD8">
        <w:rPr>
          <w:rFonts w:ascii="Simplified Arabic" w:hAnsi="Simplified Arabic"/>
          <w:sz w:val="27"/>
          <w:rtl/>
        </w:rPr>
        <w:t>ون بحديثه</w:t>
      </w:r>
      <w:bookmarkStart w:id="74" w:name="_ftnref34"/>
      <w:r w:rsidR="00EE5A98"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93"/>
      </w:r>
      <w:bookmarkEnd w:id="74"/>
      <w:r w:rsidRPr="00DC6DD8">
        <w:rPr>
          <w:rFonts w:ascii="Simplified Arabic" w:hAnsi="Simplified Arabic"/>
          <w:sz w:val="27"/>
          <w:vertAlign w:val="superscript"/>
          <w:rtl/>
        </w:rPr>
        <w:t>)</w:t>
      </w:r>
      <w:r w:rsidRPr="00DC6DD8">
        <w:rPr>
          <w:rFonts w:ascii="Simplified Arabic" w:hAnsi="Simplified Arabic"/>
          <w:sz w:val="27"/>
          <w:rtl/>
        </w:rPr>
        <w:t>. وينقل الخطيب أيضاً حديثا</w:t>
      </w:r>
      <w:r w:rsidR="00EE5A98" w:rsidRPr="00DC6DD8">
        <w:rPr>
          <w:rFonts w:ascii="Simplified Arabic" w:hAnsi="Simplified Arabic" w:hint="cs"/>
          <w:sz w:val="27"/>
          <w:rtl/>
        </w:rPr>
        <w:t>ً</w:t>
      </w:r>
      <w:r w:rsidRPr="00DC6DD8">
        <w:rPr>
          <w:rFonts w:ascii="Simplified Arabic" w:hAnsi="Simplified Arabic"/>
          <w:sz w:val="27"/>
          <w:rtl/>
        </w:rPr>
        <w:t xml:space="preserve"> بالإسناد عن أبي القاسم يوسف بن أحمد بن محمد البغدادي التمار: إن الأشج دخل بغداد</w:t>
      </w:r>
      <w:r w:rsidR="00EE5A98" w:rsidRPr="00DC6DD8">
        <w:rPr>
          <w:rFonts w:ascii="Simplified Arabic" w:hAnsi="Simplified Arabic" w:hint="cs"/>
          <w:sz w:val="27"/>
          <w:rtl/>
        </w:rPr>
        <w:t>،</w:t>
      </w:r>
      <w:r w:rsidRPr="00DC6DD8">
        <w:rPr>
          <w:rFonts w:ascii="Simplified Arabic" w:hAnsi="Simplified Arabic"/>
          <w:sz w:val="27"/>
          <w:rtl/>
        </w:rPr>
        <w:t xml:space="preserve"> واجتمع الناس</w:t>
      </w:r>
      <w:r w:rsidRPr="00DC6DD8">
        <w:rPr>
          <w:rFonts w:ascii="Simplified Arabic" w:hAnsi="Simplified Arabic" w:hint="cs"/>
          <w:sz w:val="27"/>
          <w:rtl/>
        </w:rPr>
        <w:t xml:space="preserve"> </w:t>
      </w:r>
      <w:r w:rsidRPr="00DC6DD8">
        <w:rPr>
          <w:rFonts w:ascii="Simplified Arabic" w:hAnsi="Simplified Arabic"/>
          <w:sz w:val="27"/>
          <w:rtl/>
        </w:rPr>
        <w:t>عليه في دار إسحاق، وأحدقوا به وضايقوه، وكنت</w:t>
      </w:r>
      <w:r w:rsidR="00EE5A98" w:rsidRPr="00DC6DD8">
        <w:rPr>
          <w:rFonts w:ascii="Simplified Arabic" w:hAnsi="Simplified Arabic" w:hint="cs"/>
          <w:sz w:val="27"/>
          <w:rtl/>
        </w:rPr>
        <w:t>ُ</w:t>
      </w:r>
      <w:r w:rsidRPr="00DC6DD8">
        <w:rPr>
          <w:rFonts w:ascii="Simplified Arabic" w:hAnsi="Simplified Arabic"/>
          <w:sz w:val="27"/>
          <w:rtl/>
        </w:rPr>
        <w:t xml:space="preserve"> حاضره</w:t>
      </w:r>
      <w:r w:rsidR="00EE5A98" w:rsidRPr="00DC6DD8">
        <w:rPr>
          <w:rFonts w:ascii="Simplified Arabic" w:hAnsi="Simplified Arabic" w:hint="cs"/>
          <w:sz w:val="27"/>
          <w:rtl/>
        </w:rPr>
        <w:t>،</w:t>
      </w:r>
      <w:r w:rsidRPr="00DC6DD8">
        <w:rPr>
          <w:rFonts w:ascii="Simplified Arabic" w:hAnsi="Simplified Arabic"/>
          <w:sz w:val="27"/>
          <w:rtl/>
        </w:rPr>
        <w:t xml:space="preserve"> فقال: لا تؤذوني</w:t>
      </w:r>
      <w:r w:rsidR="00EE5A98" w:rsidRPr="00DC6DD8">
        <w:rPr>
          <w:rFonts w:ascii="Simplified Arabic" w:hAnsi="Simplified Arabic" w:hint="cs"/>
          <w:sz w:val="27"/>
          <w:rtl/>
        </w:rPr>
        <w:t>،</w:t>
      </w:r>
      <w:r w:rsidRPr="00DC6DD8">
        <w:rPr>
          <w:rFonts w:ascii="Simplified Arabic" w:hAnsi="Simplified Arabic"/>
          <w:sz w:val="27"/>
          <w:rtl/>
        </w:rPr>
        <w:t xml:space="preserve"> فإني سمعت علي بن أبي طالب يقول: قال رسول الله</w:t>
      </w:r>
      <w:r w:rsidR="001A2CC5" w:rsidRPr="001A2CC5">
        <w:rPr>
          <w:rFonts w:ascii="Mosawi" w:hAnsi="Mosawi" w:cs="Mosawi"/>
          <w:sz w:val="22"/>
          <w:szCs w:val="22"/>
          <w:rtl/>
        </w:rPr>
        <w:t>ﷺ</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كل</w:t>
      </w:r>
      <w:r w:rsidR="00EE5A98" w:rsidRPr="00DC6DD8">
        <w:rPr>
          <w:rFonts w:ascii="Simplified Arabic" w:hAnsi="Simplified Arabic" w:hint="cs"/>
          <w:sz w:val="27"/>
          <w:rtl/>
        </w:rPr>
        <w:t>ّ</w:t>
      </w:r>
      <w:r w:rsidRPr="00DC6DD8">
        <w:rPr>
          <w:rFonts w:ascii="Simplified Arabic" w:hAnsi="Simplified Arabic"/>
          <w:sz w:val="27"/>
          <w:rtl/>
        </w:rPr>
        <w:t xml:space="preserve"> مؤذ</w:t>
      </w:r>
      <w:r w:rsidR="00EE5A98" w:rsidRPr="00DC6DD8">
        <w:rPr>
          <w:rFonts w:ascii="Simplified Arabic" w:hAnsi="Simplified Arabic" w:hint="cs"/>
          <w:sz w:val="27"/>
          <w:rtl/>
        </w:rPr>
        <w:t>ٍ</w:t>
      </w:r>
      <w:r w:rsidRPr="00DC6DD8">
        <w:rPr>
          <w:rFonts w:ascii="Simplified Arabic" w:hAnsi="Simplified Arabic"/>
          <w:sz w:val="27"/>
          <w:rtl/>
        </w:rPr>
        <w:t xml:space="preserve"> في النار</w:t>
      </w:r>
      <w:r w:rsidRPr="00DC6DD8">
        <w:rPr>
          <w:rFonts w:hint="eastAsia"/>
          <w:sz w:val="24"/>
          <w:szCs w:val="24"/>
          <w:rtl/>
        </w:rPr>
        <w:t>»</w:t>
      </w:r>
      <w:r w:rsidR="00EE5A98" w:rsidRPr="00DC6DD8">
        <w:rPr>
          <w:rFonts w:ascii="Simplified Arabic" w:hAnsi="Simplified Arabic" w:hint="cs"/>
          <w:sz w:val="27"/>
          <w:rtl/>
        </w:rPr>
        <w:t>.</w:t>
      </w:r>
      <w:r w:rsidRPr="00DC6DD8">
        <w:rPr>
          <w:rFonts w:ascii="Simplified Arabic" w:hAnsi="Simplified Arabic"/>
          <w:sz w:val="27"/>
          <w:rtl/>
        </w:rPr>
        <w:t xml:space="preserve"> وحد</w:t>
      </w:r>
      <w:r w:rsidR="00EE5A98" w:rsidRPr="00DC6DD8">
        <w:rPr>
          <w:rFonts w:ascii="Simplified Arabic" w:hAnsi="Simplified Arabic" w:hint="cs"/>
          <w:sz w:val="27"/>
          <w:rtl/>
        </w:rPr>
        <w:t>ّ</w:t>
      </w:r>
      <w:r w:rsidRPr="00DC6DD8">
        <w:rPr>
          <w:rFonts w:ascii="Simplified Arabic" w:hAnsi="Simplified Arabic"/>
          <w:sz w:val="27"/>
          <w:rtl/>
        </w:rPr>
        <w:t>ث ببغداد خمسة أحاديث، حفظت منها ثلاثة</w:t>
      </w:r>
      <w:r w:rsidR="00EE5A98" w:rsidRPr="00DC6DD8">
        <w:rPr>
          <w:rFonts w:ascii="Simplified Arabic" w:hAnsi="Simplified Arabic" w:hint="cs"/>
          <w:sz w:val="27"/>
          <w:rtl/>
        </w:rPr>
        <w:t>،</w:t>
      </w:r>
      <w:r w:rsidRPr="00DC6DD8">
        <w:rPr>
          <w:rFonts w:ascii="Simplified Arabic" w:hAnsi="Simplified Arabic"/>
          <w:sz w:val="27"/>
          <w:rtl/>
        </w:rPr>
        <w:t xml:space="preserve"> هذا أحدها. وما علمت أن أحدا</w:t>
      </w:r>
      <w:r w:rsidR="008E6105" w:rsidRPr="00DC6DD8">
        <w:rPr>
          <w:rFonts w:ascii="Simplified Arabic" w:hAnsi="Simplified Arabic" w:hint="cs"/>
          <w:sz w:val="27"/>
          <w:rtl/>
        </w:rPr>
        <w:t>ً</w:t>
      </w:r>
      <w:r w:rsidRPr="00DC6DD8">
        <w:rPr>
          <w:rFonts w:ascii="Simplified Arabic" w:hAnsi="Simplified Arabic"/>
          <w:sz w:val="27"/>
          <w:rtl/>
        </w:rPr>
        <w:t xml:space="preserve"> ببغداد كتب عنه حرفا</w:t>
      </w:r>
      <w:r w:rsidR="008E6105" w:rsidRPr="00DC6DD8">
        <w:rPr>
          <w:rFonts w:ascii="Simplified Arabic" w:hAnsi="Simplified Arabic" w:hint="cs"/>
          <w:sz w:val="27"/>
          <w:rtl/>
        </w:rPr>
        <w:t>ً</w:t>
      </w:r>
      <w:r w:rsidRPr="00DC6DD8">
        <w:rPr>
          <w:rFonts w:ascii="Simplified Arabic" w:hAnsi="Simplified Arabic"/>
          <w:sz w:val="27"/>
          <w:rtl/>
        </w:rPr>
        <w:t xml:space="preserve"> واحداً، ولم يكن عندي بذاك</w:t>
      </w:r>
      <w:r w:rsidRPr="00DC6DD8">
        <w:rPr>
          <w:rFonts w:ascii="Simplified Arabic" w:hAnsi="Simplified Arabic" w:hint="cs"/>
          <w:sz w:val="27"/>
          <w:rtl/>
        </w:rPr>
        <w:t xml:space="preserve"> </w:t>
      </w:r>
      <w:r w:rsidRPr="00DC6DD8">
        <w:rPr>
          <w:rFonts w:ascii="Simplified Arabic" w:hAnsi="Simplified Arabic"/>
          <w:sz w:val="27"/>
          <w:rtl/>
        </w:rPr>
        <w:t>الثقة</w:t>
      </w:r>
      <w:bookmarkStart w:id="75" w:name="_ftnref35"/>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94"/>
      </w:r>
      <w:bookmarkEnd w:id="75"/>
      <w:r w:rsidRPr="00DC6DD8">
        <w:rPr>
          <w:rFonts w:ascii="Simplified Arabic" w:hAnsi="Simplified Arabic"/>
          <w:sz w:val="27"/>
          <w:vertAlign w:val="superscript"/>
          <w:rtl/>
        </w:rPr>
        <w:t>)</w:t>
      </w:r>
      <w:r w:rsidRPr="00DC6DD8">
        <w:rPr>
          <w:rFonts w:ascii="Simplified Arabic" w:hAnsi="Simplified Arabic"/>
          <w:sz w:val="27"/>
          <w:rtl/>
        </w:rPr>
        <w:t>. ومع أن بعض علمائنا الإمامية صدّقوا القضية، وسج</w:t>
      </w:r>
      <w:r w:rsidR="008E6105" w:rsidRPr="00DC6DD8">
        <w:rPr>
          <w:rFonts w:ascii="Simplified Arabic" w:hAnsi="Simplified Arabic" w:hint="cs"/>
          <w:sz w:val="27"/>
          <w:rtl/>
        </w:rPr>
        <w:t>ّ</w:t>
      </w:r>
      <w:r w:rsidRPr="00DC6DD8">
        <w:rPr>
          <w:rFonts w:ascii="Simplified Arabic" w:hAnsi="Simplified Arabic"/>
          <w:sz w:val="27"/>
          <w:rtl/>
        </w:rPr>
        <w:t>لوها في كتبهم باعتبارها قص</w:t>
      </w:r>
      <w:r w:rsidR="008E6105" w:rsidRPr="00DC6DD8">
        <w:rPr>
          <w:rFonts w:ascii="Simplified Arabic" w:hAnsi="Simplified Arabic" w:hint="cs"/>
          <w:sz w:val="27"/>
          <w:rtl/>
        </w:rPr>
        <w:t>ّ</w:t>
      </w:r>
      <w:r w:rsidRPr="00DC6DD8">
        <w:rPr>
          <w:rFonts w:ascii="Simplified Arabic" w:hAnsi="Simplified Arabic"/>
          <w:sz w:val="27"/>
          <w:rtl/>
        </w:rPr>
        <w:t>ة حقيقية، ولكنّ الفقيه الكبير السيد الخوئي</w:t>
      </w:r>
      <w:r w:rsidR="00201E33" w:rsidRPr="00201E33">
        <w:rPr>
          <w:rFonts w:cs="Mosawi"/>
          <w:sz w:val="22"/>
          <w:szCs w:val="22"/>
          <w:rtl/>
        </w:rPr>
        <w:t>&amp;</w:t>
      </w:r>
      <w:r w:rsidRPr="00DC6DD8">
        <w:rPr>
          <w:rFonts w:ascii="Simplified Arabic" w:hAnsi="Simplified Arabic"/>
          <w:sz w:val="27"/>
          <w:rtl/>
        </w:rPr>
        <w:t xml:space="preserve"> امتلك جرأة</w:t>
      </w:r>
      <w:r w:rsidR="008E6105" w:rsidRPr="00DC6DD8">
        <w:rPr>
          <w:rFonts w:ascii="Simplified Arabic" w:hAnsi="Simplified Arabic" w:hint="cs"/>
          <w:sz w:val="27"/>
          <w:rtl/>
        </w:rPr>
        <w:t>ً</w:t>
      </w:r>
      <w:r w:rsidRPr="00DC6DD8">
        <w:rPr>
          <w:rFonts w:ascii="Simplified Arabic" w:hAnsi="Simplified Arabic"/>
          <w:sz w:val="27"/>
          <w:rtl/>
        </w:rPr>
        <w:t xml:space="preserve"> عالية في تزييفها وتكذيبها</w:t>
      </w:r>
      <w:r w:rsidR="008E6105" w:rsidRPr="00DC6DD8">
        <w:rPr>
          <w:rFonts w:ascii="Simplified Arabic" w:hAnsi="Simplified Arabic" w:hint="cs"/>
          <w:sz w:val="27"/>
          <w:rtl/>
        </w:rPr>
        <w:t>؛</w:t>
      </w:r>
      <w:r w:rsidRPr="00DC6DD8">
        <w:rPr>
          <w:rFonts w:ascii="Simplified Arabic" w:hAnsi="Simplified Arabic"/>
          <w:sz w:val="27"/>
          <w:rtl/>
        </w:rPr>
        <w:t xml:space="preserve"> إذ قال: </w:t>
      </w:r>
      <w:r w:rsidRPr="00DC6DD8">
        <w:rPr>
          <w:rFonts w:hint="eastAsia"/>
          <w:sz w:val="24"/>
          <w:szCs w:val="24"/>
          <w:rtl/>
        </w:rPr>
        <w:t>«</w:t>
      </w:r>
      <w:r w:rsidRPr="00DC6DD8">
        <w:rPr>
          <w:rFonts w:ascii="Simplified Arabic" w:hAnsi="Simplified Arabic"/>
          <w:sz w:val="27"/>
          <w:rtl/>
        </w:rPr>
        <w:t>لا نضائق في أنّ أبا محمد العلوي قد رأى رجلاً كان يد</w:t>
      </w:r>
      <w:r w:rsidR="008E6105" w:rsidRPr="00DC6DD8">
        <w:rPr>
          <w:rFonts w:ascii="Simplified Arabic" w:hAnsi="Simplified Arabic" w:hint="cs"/>
          <w:sz w:val="27"/>
          <w:rtl/>
        </w:rPr>
        <w:t>ّ</w:t>
      </w:r>
      <w:r w:rsidRPr="00DC6DD8">
        <w:rPr>
          <w:rFonts w:ascii="Simplified Arabic" w:hAnsi="Simplified Arabic"/>
          <w:sz w:val="27"/>
          <w:rtl/>
        </w:rPr>
        <w:t>عي أموراً غريبة</w:t>
      </w:r>
      <w:r w:rsidR="008E6105" w:rsidRPr="00DC6DD8">
        <w:rPr>
          <w:rFonts w:ascii="Simplified Arabic" w:hAnsi="Simplified Arabic" w:hint="cs"/>
          <w:sz w:val="27"/>
          <w:rtl/>
        </w:rPr>
        <w:t>،</w:t>
      </w:r>
      <w:r w:rsidRPr="00DC6DD8">
        <w:rPr>
          <w:rFonts w:ascii="Simplified Arabic" w:hAnsi="Simplified Arabic"/>
          <w:sz w:val="27"/>
          <w:rtl/>
        </w:rPr>
        <w:t xml:space="preserve"> فرواها للصدوق ـ</w:t>
      </w:r>
      <w:r w:rsidRPr="00DC6DD8">
        <w:rPr>
          <w:rFonts w:ascii="Simplified Arabic" w:hAnsi="Simplified Arabic" w:hint="cs"/>
          <w:sz w:val="27"/>
          <w:rtl/>
        </w:rPr>
        <w:t xml:space="preserve"> </w:t>
      </w:r>
      <w:r w:rsidRPr="00DC6DD8">
        <w:rPr>
          <w:rFonts w:ascii="Simplified Arabic" w:hAnsi="Simplified Arabic"/>
          <w:sz w:val="27"/>
          <w:rtl/>
        </w:rPr>
        <w:t>قد</w:t>
      </w:r>
      <w:r w:rsidR="008E6105" w:rsidRPr="00DC6DD8">
        <w:rPr>
          <w:rFonts w:ascii="Simplified Arabic" w:hAnsi="Simplified Arabic" w:hint="cs"/>
          <w:sz w:val="27"/>
          <w:rtl/>
        </w:rPr>
        <w:t>ّ</w:t>
      </w:r>
      <w:r w:rsidRPr="00DC6DD8">
        <w:rPr>
          <w:rFonts w:ascii="Simplified Arabic" w:hAnsi="Simplified Arabic"/>
          <w:sz w:val="27"/>
          <w:rtl/>
        </w:rPr>
        <w:t>س سر</w:t>
      </w:r>
      <w:r w:rsidR="008E6105" w:rsidRPr="00DC6DD8">
        <w:rPr>
          <w:rFonts w:ascii="Simplified Arabic" w:hAnsi="Simplified Arabic" w:hint="cs"/>
          <w:sz w:val="27"/>
          <w:rtl/>
        </w:rPr>
        <w:t>ُّ</w:t>
      </w:r>
      <w:r w:rsidRPr="00DC6DD8">
        <w:rPr>
          <w:rFonts w:ascii="Simplified Arabic" w:hAnsi="Simplified Arabic"/>
          <w:sz w:val="27"/>
          <w:rtl/>
        </w:rPr>
        <w:t>ه ـ</w:t>
      </w:r>
      <w:r w:rsidR="008E6105" w:rsidRPr="00DC6DD8">
        <w:rPr>
          <w:rFonts w:ascii="Simplified Arabic" w:hAnsi="Simplified Arabic" w:hint="cs"/>
          <w:sz w:val="27"/>
          <w:rtl/>
        </w:rPr>
        <w:t>.</w:t>
      </w:r>
      <w:r w:rsidRPr="00DC6DD8">
        <w:rPr>
          <w:rFonts w:ascii="Simplified Arabic" w:hAnsi="Simplified Arabic"/>
          <w:sz w:val="27"/>
          <w:rtl/>
        </w:rPr>
        <w:t xml:space="preserve"> إلا أنّه لا ينبغي الشك</w:t>
      </w:r>
      <w:r w:rsidR="008E6105" w:rsidRPr="00DC6DD8">
        <w:rPr>
          <w:rFonts w:ascii="Simplified Arabic" w:hAnsi="Simplified Arabic" w:hint="cs"/>
          <w:sz w:val="27"/>
          <w:rtl/>
        </w:rPr>
        <w:t>ّ</w:t>
      </w:r>
      <w:r w:rsidRPr="00DC6DD8">
        <w:rPr>
          <w:rFonts w:ascii="Simplified Arabic" w:hAnsi="Simplified Arabic"/>
          <w:sz w:val="27"/>
          <w:rtl/>
        </w:rPr>
        <w:t xml:space="preserve"> في أنّ القصة خيالية</w:t>
      </w:r>
      <w:r w:rsidR="008E6105" w:rsidRPr="00DC6DD8">
        <w:rPr>
          <w:rFonts w:ascii="Simplified Arabic" w:hAnsi="Simplified Arabic" w:hint="cs"/>
          <w:sz w:val="27"/>
          <w:rtl/>
        </w:rPr>
        <w:t>،</w:t>
      </w:r>
      <w:r w:rsidRPr="00DC6DD8">
        <w:rPr>
          <w:rFonts w:ascii="Simplified Arabic" w:hAnsi="Simplified Arabic"/>
          <w:sz w:val="27"/>
          <w:rtl/>
        </w:rPr>
        <w:t xml:space="preserve"> أو أنّها مكذوبة</w:t>
      </w:r>
      <w:r w:rsidR="008E6105" w:rsidRPr="00DC6DD8">
        <w:rPr>
          <w:rFonts w:ascii="Simplified Arabic" w:hAnsi="Simplified Arabic" w:hint="cs"/>
          <w:sz w:val="27"/>
          <w:rtl/>
        </w:rPr>
        <w:t>؛</w:t>
      </w:r>
      <w:r w:rsidRPr="00DC6DD8">
        <w:rPr>
          <w:rFonts w:ascii="Simplified Arabic" w:hAnsi="Simplified Arabic"/>
          <w:sz w:val="27"/>
          <w:rtl/>
        </w:rPr>
        <w:t xml:space="preserve"> فإنه لو كان الرجل قد حضر الجمل وصف</w:t>
      </w:r>
      <w:r w:rsidR="008E6105" w:rsidRPr="00DC6DD8">
        <w:rPr>
          <w:rFonts w:ascii="Simplified Arabic" w:hAnsi="Simplified Arabic" w:hint="cs"/>
          <w:sz w:val="27"/>
          <w:rtl/>
        </w:rPr>
        <w:t>ّ</w:t>
      </w:r>
      <w:r w:rsidRPr="00DC6DD8">
        <w:rPr>
          <w:rFonts w:ascii="Simplified Arabic" w:hAnsi="Simplified Arabic"/>
          <w:sz w:val="27"/>
          <w:rtl/>
        </w:rPr>
        <w:t>ين</w:t>
      </w:r>
      <w:r w:rsidR="008E6105" w:rsidRPr="00DC6DD8">
        <w:rPr>
          <w:rFonts w:ascii="Simplified Arabic" w:hAnsi="Simplified Arabic" w:hint="cs"/>
          <w:sz w:val="27"/>
          <w:rtl/>
        </w:rPr>
        <w:t>،</w:t>
      </w:r>
      <w:r w:rsidRPr="00DC6DD8">
        <w:rPr>
          <w:rFonts w:ascii="Simplified Arabic" w:hAnsi="Simplified Arabic"/>
          <w:sz w:val="27"/>
          <w:rtl/>
        </w:rPr>
        <w:t xml:space="preserve"> وصحب الحسن</w:t>
      </w:r>
      <w:r w:rsidR="00210F2D" w:rsidRPr="00210F2D">
        <w:rPr>
          <w:rFonts w:cs="Mosawi" w:hint="cs"/>
          <w:sz w:val="22"/>
          <w:szCs w:val="22"/>
          <w:rtl/>
        </w:rPr>
        <w:t>×</w:t>
      </w:r>
      <w:r w:rsidRPr="00DC6DD8">
        <w:rPr>
          <w:rFonts w:ascii="Simplified Arabic" w:hAnsi="Simplified Arabic"/>
          <w:sz w:val="27"/>
          <w:rtl/>
        </w:rPr>
        <w:t xml:space="preserve"> حت</w:t>
      </w:r>
      <w:r w:rsidR="008E6105" w:rsidRPr="00DC6DD8">
        <w:rPr>
          <w:rFonts w:ascii="Simplified Arabic" w:hAnsi="Simplified Arabic" w:hint="cs"/>
          <w:sz w:val="27"/>
          <w:rtl/>
        </w:rPr>
        <w:t>ّ</w:t>
      </w:r>
      <w:r w:rsidRPr="00DC6DD8">
        <w:rPr>
          <w:rFonts w:ascii="Simplified Arabic" w:hAnsi="Simplified Arabic"/>
          <w:sz w:val="27"/>
          <w:rtl/>
        </w:rPr>
        <w:t>ى ضرب بساباط، وخرج مع الحسين</w:t>
      </w:r>
      <w:r w:rsidR="00210F2D" w:rsidRPr="00210F2D">
        <w:rPr>
          <w:rFonts w:cs="Mosawi" w:hint="cs"/>
          <w:sz w:val="22"/>
          <w:szCs w:val="22"/>
          <w:rtl/>
        </w:rPr>
        <w:t>×</w:t>
      </w:r>
      <w:r w:rsidRPr="00DC6DD8">
        <w:rPr>
          <w:rFonts w:ascii="Simplified Arabic" w:hAnsi="Simplified Arabic"/>
          <w:sz w:val="27"/>
          <w:rtl/>
        </w:rPr>
        <w:t xml:space="preserve"> إلى كربلاء، وهرب بعد قتل الحسين</w:t>
      </w:r>
      <w:r w:rsidR="00210F2D" w:rsidRPr="00210F2D">
        <w:rPr>
          <w:rFonts w:cs="Mosawi" w:hint="cs"/>
          <w:sz w:val="22"/>
          <w:szCs w:val="22"/>
          <w:rtl/>
        </w:rPr>
        <w:t>×</w:t>
      </w:r>
      <w:r w:rsidRPr="00DC6DD8">
        <w:rPr>
          <w:rFonts w:ascii="Simplified Arabic" w:hAnsi="Simplified Arabic"/>
          <w:sz w:val="27"/>
          <w:rtl/>
        </w:rPr>
        <w:t>، وكان ما ذكره صحيحاً</w:t>
      </w:r>
      <w:r w:rsidR="008E6105" w:rsidRPr="00DC6DD8">
        <w:rPr>
          <w:rFonts w:ascii="Simplified Arabic" w:hAnsi="Simplified Arabic" w:hint="cs"/>
          <w:sz w:val="27"/>
          <w:rtl/>
        </w:rPr>
        <w:t>،</w:t>
      </w:r>
      <w:r w:rsidRPr="00DC6DD8">
        <w:rPr>
          <w:rFonts w:ascii="Simplified Arabic" w:hAnsi="Simplified Arabic"/>
          <w:sz w:val="27"/>
          <w:rtl/>
        </w:rPr>
        <w:t xml:space="preserve"> لكان من المشاهير، فل</w:t>
      </w:r>
      <w:r w:rsidR="008E6105" w:rsidRPr="00DC6DD8">
        <w:rPr>
          <w:rFonts w:ascii="Simplified Arabic" w:hAnsi="Simplified Arabic" w:hint="cs"/>
          <w:sz w:val="27"/>
          <w:rtl/>
        </w:rPr>
        <w:t>ِ</w:t>
      </w:r>
      <w:r w:rsidR="008E6105" w:rsidRPr="00DC6DD8">
        <w:rPr>
          <w:rFonts w:ascii="Simplified Arabic" w:hAnsi="Simplified Arabic"/>
          <w:sz w:val="27"/>
          <w:rtl/>
        </w:rPr>
        <w:t>مَ لم</w:t>
      </w:r>
      <w:r w:rsidR="008E6105" w:rsidRPr="00DC6DD8">
        <w:rPr>
          <w:rFonts w:ascii="Simplified Arabic" w:hAnsi="Simplified Arabic" w:hint="cs"/>
          <w:sz w:val="27"/>
          <w:rtl/>
        </w:rPr>
        <w:t xml:space="preserve"> </w:t>
      </w:r>
      <w:r w:rsidRPr="00DC6DD8">
        <w:rPr>
          <w:rFonts w:ascii="Simplified Arabic" w:hAnsi="Simplified Arabic"/>
          <w:sz w:val="27"/>
          <w:rtl/>
        </w:rPr>
        <w:t>يتعر</w:t>
      </w:r>
      <w:r w:rsidR="008E6105" w:rsidRPr="00DC6DD8">
        <w:rPr>
          <w:rFonts w:ascii="Simplified Arabic" w:hAnsi="Simplified Arabic" w:hint="cs"/>
          <w:sz w:val="27"/>
          <w:rtl/>
        </w:rPr>
        <w:t>ّ</w:t>
      </w:r>
      <w:r w:rsidRPr="00DC6DD8">
        <w:rPr>
          <w:rFonts w:ascii="Simplified Arabic" w:hAnsi="Simplified Arabic"/>
          <w:sz w:val="27"/>
          <w:rtl/>
        </w:rPr>
        <w:t>ض لذكره المتعر</w:t>
      </w:r>
      <w:r w:rsidR="008E6105" w:rsidRPr="00DC6DD8">
        <w:rPr>
          <w:rFonts w:ascii="Simplified Arabic" w:hAnsi="Simplified Arabic" w:hint="cs"/>
          <w:sz w:val="27"/>
          <w:rtl/>
        </w:rPr>
        <w:t>ِّ</w:t>
      </w:r>
      <w:r w:rsidRPr="00DC6DD8">
        <w:rPr>
          <w:rFonts w:ascii="Simplified Arabic" w:hAnsi="Simplified Arabic"/>
          <w:sz w:val="27"/>
          <w:rtl/>
        </w:rPr>
        <w:t>ضون لذكر أصحاب الأئمة</w:t>
      </w:r>
      <w:r w:rsidR="00A40994" w:rsidRPr="00A40994">
        <w:rPr>
          <w:rFonts w:ascii="Mosawi" w:hAnsi="Mosawi" w:cs="Mosawi"/>
          <w:sz w:val="22"/>
          <w:szCs w:val="22"/>
          <w:rtl/>
        </w:rPr>
        <w:t>^</w:t>
      </w:r>
      <w:r w:rsidRPr="00DC6DD8">
        <w:rPr>
          <w:rFonts w:ascii="Simplified Arabic" w:hAnsi="Simplified Arabic"/>
          <w:sz w:val="27"/>
          <w:rtl/>
        </w:rPr>
        <w:t>؟! ثم لماذا لم يحضر أحدَ المعصومين</w:t>
      </w:r>
      <w:r w:rsidR="00A40994" w:rsidRPr="00A40994">
        <w:rPr>
          <w:rFonts w:ascii="Mosawi" w:hAnsi="Mosawi" w:cs="Mosawi"/>
          <w:sz w:val="22"/>
          <w:szCs w:val="22"/>
          <w:rtl/>
        </w:rPr>
        <w:t>^</w:t>
      </w:r>
      <w:r w:rsidRPr="00DC6DD8">
        <w:rPr>
          <w:rFonts w:ascii="Simplified Arabic" w:hAnsi="Simplified Arabic"/>
          <w:sz w:val="27"/>
          <w:rtl/>
        </w:rPr>
        <w:t xml:space="preserve"> بعد الحسين؟! ولماذا لم يذكر أحدٌ من أرباب المقاتل عنه شيئاً من وقعة الطف</w:t>
      </w:r>
      <w:r w:rsidR="008E6105" w:rsidRPr="00DC6DD8">
        <w:rPr>
          <w:rFonts w:ascii="Simplified Arabic" w:hAnsi="Simplified Arabic" w:hint="cs"/>
          <w:sz w:val="27"/>
          <w:rtl/>
        </w:rPr>
        <w:t>ّ</w:t>
      </w:r>
      <w:r w:rsidRPr="00DC6DD8">
        <w:rPr>
          <w:rFonts w:ascii="Simplified Arabic" w:hAnsi="Simplified Arabic"/>
          <w:sz w:val="27"/>
          <w:rtl/>
        </w:rPr>
        <w:t xml:space="preserve"> قد شهدها؟! ومن الغريب بعد ذلك قول الوحيد ـ قد</w:t>
      </w:r>
      <w:r w:rsidR="008E6105" w:rsidRPr="00DC6DD8">
        <w:rPr>
          <w:rFonts w:ascii="Simplified Arabic" w:hAnsi="Simplified Arabic" w:hint="cs"/>
          <w:sz w:val="27"/>
          <w:rtl/>
        </w:rPr>
        <w:t>ّ</w:t>
      </w:r>
      <w:r w:rsidRPr="00DC6DD8">
        <w:rPr>
          <w:rFonts w:ascii="Simplified Arabic" w:hAnsi="Simplified Arabic"/>
          <w:sz w:val="27"/>
          <w:rtl/>
        </w:rPr>
        <w:t>س سر</w:t>
      </w:r>
      <w:r w:rsidR="008E6105" w:rsidRPr="00DC6DD8">
        <w:rPr>
          <w:rFonts w:ascii="Simplified Arabic" w:hAnsi="Simplified Arabic" w:hint="cs"/>
          <w:sz w:val="27"/>
          <w:rtl/>
        </w:rPr>
        <w:t>ُّ</w:t>
      </w:r>
      <w:r w:rsidRPr="00DC6DD8">
        <w:rPr>
          <w:rFonts w:ascii="Simplified Arabic" w:hAnsi="Simplified Arabic"/>
          <w:sz w:val="27"/>
          <w:rtl/>
        </w:rPr>
        <w:t xml:space="preserve">ه ـ: أنه </w:t>
      </w:r>
      <w:r w:rsidRPr="00DC6DD8">
        <w:rPr>
          <w:rFonts w:ascii="Simplified Arabic" w:hAnsi="Simplified Arabic"/>
          <w:sz w:val="27"/>
          <w:rtl/>
        </w:rPr>
        <w:lastRenderedPageBreak/>
        <w:t>يظهر من الأخبار حسن حاله</w:t>
      </w:r>
      <w:bookmarkStart w:id="76" w:name="_ftnref36"/>
      <w:r w:rsidR="008E6105" w:rsidRPr="00DC6DD8">
        <w:rPr>
          <w:rFonts w:ascii="Simplified Arabic" w:hAnsi="Simplified Arabic"/>
          <w:sz w:val="27"/>
          <w:rtl/>
        </w:rPr>
        <w:t>!</w:t>
      </w:r>
      <w:r w:rsidR="008E6105"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95"/>
      </w:r>
      <w:bookmarkEnd w:id="76"/>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8E6105" w:rsidRPr="00DC6DD8" w:rsidRDefault="00BC746D" w:rsidP="00521C4A">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سابعاً</w:t>
      </w:r>
      <w:r w:rsidRPr="00521C4A">
        <w:rPr>
          <w:rFonts w:ascii="Simplified Arabic" w:hAnsi="Simplified Arabic"/>
          <w:sz w:val="27"/>
          <w:rtl/>
        </w:rPr>
        <w:t xml:space="preserve">: </w:t>
      </w:r>
      <w:r w:rsidRPr="00DC6DD8">
        <w:rPr>
          <w:rFonts w:ascii="Simplified Arabic" w:hAnsi="Simplified Arabic"/>
          <w:sz w:val="27"/>
          <w:rtl/>
        </w:rPr>
        <w:t>من أهم</w:t>
      </w:r>
      <w:r w:rsidR="008E6105" w:rsidRPr="00DC6DD8">
        <w:rPr>
          <w:rFonts w:ascii="Simplified Arabic" w:hAnsi="Simplified Arabic" w:hint="cs"/>
          <w:sz w:val="27"/>
          <w:rtl/>
        </w:rPr>
        <w:t>ّ</w:t>
      </w:r>
      <w:r w:rsidRPr="00DC6DD8">
        <w:rPr>
          <w:rFonts w:ascii="Simplified Arabic" w:hAnsi="Simplified Arabic"/>
          <w:sz w:val="27"/>
          <w:rtl/>
        </w:rPr>
        <w:t xml:space="preserve"> الملاحظات التي يمكن تسجيلها في المقام أنّ الروايات</w:t>
      </w:r>
      <w:r w:rsidR="008E6105" w:rsidRPr="00DC6DD8">
        <w:rPr>
          <w:rFonts w:ascii="Simplified Arabic" w:hAnsi="Simplified Arabic" w:hint="cs"/>
          <w:sz w:val="27"/>
          <w:rtl/>
        </w:rPr>
        <w:t>،</w:t>
      </w:r>
      <w:r w:rsidRPr="00DC6DD8">
        <w:rPr>
          <w:rFonts w:ascii="Simplified Arabic" w:hAnsi="Simplified Arabic"/>
          <w:sz w:val="27"/>
          <w:rtl/>
        </w:rPr>
        <w:t xml:space="preserve"> مع أنها تحكي قصة واحدة</w:t>
      </w:r>
      <w:r w:rsidR="008E6105" w:rsidRPr="00DC6DD8">
        <w:rPr>
          <w:rFonts w:ascii="Simplified Arabic" w:hAnsi="Simplified Arabic" w:hint="cs"/>
          <w:sz w:val="27"/>
          <w:rtl/>
        </w:rPr>
        <w:t>،</w:t>
      </w:r>
      <w:r w:rsidRPr="00DC6DD8">
        <w:rPr>
          <w:rFonts w:ascii="Simplified Arabic" w:hAnsi="Simplified Arabic"/>
          <w:sz w:val="27"/>
          <w:rtl/>
        </w:rPr>
        <w:t xml:space="preserve"> تختلف اختلافاً كبيراً في العديد من النقاط والتفاصيل، إلى حدّ التنافي أو التناقض الكل</w:t>
      </w:r>
      <w:r w:rsidR="008E6105" w:rsidRPr="00DC6DD8">
        <w:rPr>
          <w:rFonts w:ascii="Simplified Arabic" w:hAnsi="Simplified Arabic" w:hint="cs"/>
          <w:sz w:val="27"/>
          <w:rtl/>
        </w:rPr>
        <w:t>ّ</w:t>
      </w:r>
      <w:r w:rsidRPr="00DC6DD8">
        <w:rPr>
          <w:rFonts w:ascii="Simplified Arabic" w:hAnsi="Simplified Arabic"/>
          <w:sz w:val="27"/>
          <w:rtl/>
        </w:rPr>
        <w:t>ي بينها، ما ي</w:t>
      </w:r>
      <w:r w:rsidR="008E6105" w:rsidRPr="00DC6DD8">
        <w:rPr>
          <w:rFonts w:ascii="Simplified Arabic" w:hAnsi="Simplified Arabic" w:hint="cs"/>
          <w:sz w:val="27"/>
          <w:rtl/>
        </w:rPr>
        <w:t>ُ</w:t>
      </w:r>
      <w:r w:rsidRPr="00DC6DD8">
        <w:rPr>
          <w:rFonts w:ascii="Simplified Arabic" w:hAnsi="Simplified Arabic"/>
          <w:sz w:val="27"/>
          <w:rtl/>
        </w:rPr>
        <w:t>ع</w:t>
      </w:r>
      <w:r w:rsidR="008E6105" w:rsidRPr="00DC6DD8">
        <w:rPr>
          <w:rFonts w:ascii="Simplified Arabic" w:hAnsi="Simplified Arabic" w:hint="cs"/>
          <w:sz w:val="27"/>
          <w:rtl/>
        </w:rPr>
        <w:t>َ</w:t>
      </w:r>
      <w:r w:rsidRPr="00DC6DD8">
        <w:rPr>
          <w:rFonts w:ascii="Simplified Arabic" w:hAnsi="Simplified Arabic"/>
          <w:sz w:val="27"/>
          <w:rtl/>
        </w:rPr>
        <w:t>دّ أمارة</w:t>
      </w:r>
      <w:r w:rsidR="008E6105" w:rsidRPr="00DC6DD8">
        <w:rPr>
          <w:rFonts w:ascii="Simplified Arabic" w:hAnsi="Simplified Arabic" w:hint="cs"/>
          <w:sz w:val="27"/>
          <w:rtl/>
        </w:rPr>
        <w:t>ً</w:t>
      </w:r>
      <w:r w:rsidRPr="00DC6DD8">
        <w:rPr>
          <w:rFonts w:ascii="Simplified Arabic" w:hAnsi="Simplified Arabic"/>
          <w:sz w:val="27"/>
          <w:rtl/>
        </w:rPr>
        <w:t xml:space="preserve"> على الوضع</w:t>
      </w:r>
      <w:r w:rsidR="008E6105" w:rsidRPr="00DC6DD8">
        <w:rPr>
          <w:rFonts w:ascii="Simplified Arabic" w:hAnsi="Simplified Arabic" w:hint="cs"/>
          <w:sz w:val="27"/>
          <w:rtl/>
        </w:rPr>
        <w:t>؛</w:t>
      </w:r>
      <w:r w:rsidRPr="00DC6DD8">
        <w:rPr>
          <w:rFonts w:ascii="Simplified Arabic" w:hAnsi="Simplified Arabic"/>
          <w:sz w:val="27"/>
          <w:rtl/>
        </w:rPr>
        <w:t xml:space="preserve"> لأنه وكما قيل: </w:t>
      </w:r>
      <w:r w:rsidRPr="00DC6DD8">
        <w:rPr>
          <w:rFonts w:hint="eastAsia"/>
          <w:sz w:val="24"/>
          <w:szCs w:val="24"/>
          <w:rtl/>
        </w:rPr>
        <w:t>«</w:t>
      </w:r>
      <w:r w:rsidRPr="00DC6DD8">
        <w:rPr>
          <w:rFonts w:ascii="Simplified Arabic" w:hAnsi="Simplified Arabic"/>
          <w:sz w:val="27"/>
          <w:rtl/>
        </w:rPr>
        <w:t>لا حافظة لكذوب</w:t>
      </w:r>
      <w:r w:rsidRPr="00DC6DD8">
        <w:rPr>
          <w:rFonts w:hint="eastAsia"/>
          <w:sz w:val="24"/>
          <w:szCs w:val="24"/>
          <w:rtl/>
        </w:rPr>
        <w:t>»</w:t>
      </w:r>
      <w:r w:rsidR="008E6105" w:rsidRPr="00DC6DD8">
        <w:rPr>
          <w:rFonts w:ascii="Simplified Arabic" w:hAnsi="Simplified Arabic" w:hint="cs"/>
          <w:sz w:val="27"/>
          <w:rtl/>
        </w:rPr>
        <w:t>.</w:t>
      </w:r>
    </w:p>
    <w:p w:rsidR="008E6105" w:rsidRPr="00DC6DD8" w:rsidRDefault="00BC746D" w:rsidP="00196B44">
      <w:pPr>
        <w:rPr>
          <w:rFonts w:ascii="Simplified Arabic" w:hAnsi="Simplified Arabic"/>
          <w:sz w:val="27"/>
          <w:rtl/>
        </w:rPr>
      </w:pPr>
      <w:r w:rsidRPr="00DC6DD8">
        <w:rPr>
          <w:rFonts w:ascii="Simplified Arabic" w:hAnsi="Simplified Arabic"/>
          <w:sz w:val="27"/>
          <w:rtl/>
        </w:rPr>
        <w:t>وتناقضات القص</w:t>
      </w:r>
      <w:r w:rsidR="008E6105" w:rsidRPr="00DC6DD8">
        <w:rPr>
          <w:rFonts w:ascii="Simplified Arabic" w:hAnsi="Simplified Arabic" w:hint="cs"/>
          <w:sz w:val="27"/>
          <w:rtl/>
        </w:rPr>
        <w:t>ّ</w:t>
      </w:r>
      <w:r w:rsidRPr="00DC6DD8">
        <w:rPr>
          <w:rFonts w:ascii="Simplified Arabic" w:hAnsi="Simplified Arabic"/>
          <w:sz w:val="27"/>
          <w:rtl/>
        </w:rPr>
        <w:t>ة وأبرز وجوه التنافي</w:t>
      </w:r>
      <w:r w:rsidRPr="00DC6DD8">
        <w:rPr>
          <w:rFonts w:ascii="Simplified Arabic" w:hAnsi="Simplified Arabic" w:hint="cs"/>
          <w:sz w:val="27"/>
          <w:rtl/>
        </w:rPr>
        <w:t xml:space="preserve"> </w:t>
      </w:r>
      <w:r w:rsidRPr="00DC6DD8">
        <w:rPr>
          <w:rFonts w:ascii="Simplified Arabic" w:hAnsi="Simplified Arabic"/>
          <w:sz w:val="27"/>
          <w:rtl/>
        </w:rPr>
        <w:t>بينها نخص</w:t>
      </w:r>
      <w:r w:rsidR="008E6105" w:rsidRPr="00DC6DD8">
        <w:rPr>
          <w:rFonts w:ascii="Simplified Arabic" w:hAnsi="Simplified Arabic" w:hint="cs"/>
          <w:sz w:val="27"/>
          <w:rtl/>
        </w:rPr>
        <w:t>ِّ</w:t>
      </w:r>
      <w:r w:rsidRPr="00DC6DD8">
        <w:rPr>
          <w:rFonts w:ascii="Simplified Arabic" w:hAnsi="Simplified Arabic"/>
          <w:sz w:val="27"/>
          <w:rtl/>
        </w:rPr>
        <w:t>ص لها الوقفة التالية</w:t>
      </w:r>
      <w:r w:rsidR="008E6105" w:rsidRPr="00DC6DD8">
        <w:rPr>
          <w:rFonts w:ascii="Simplified Arabic" w:hAnsi="Simplified Arabic"/>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بالإضافة إلى ما تقدّم من الملاحظات، فإنّ ثمّة أسئلة أخرى قد لا يجد الإنسان عليها جواباً مقنعاً، من قبيل</w:t>
      </w:r>
      <w:r w:rsidR="008E6105" w:rsidRPr="00DC6DD8">
        <w:rPr>
          <w:rFonts w:ascii="Simplified Arabic" w:hAnsi="Simplified Arabic" w:hint="cs"/>
          <w:sz w:val="27"/>
          <w:rtl/>
        </w:rPr>
        <w:t>:</w:t>
      </w:r>
      <w:r w:rsidRPr="00DC6DD8">
        <w:rPr>
          <w:rFonts w:ascii="Simplified Arabic" w:hAnsi="Simplified Arabic"/>
          <w:sz w:val="27"/>
          <w:rtl/>
        </w:rPr>
        <w:t xml:space="preserve"> </w:t>
      </w:r>
      <w:r w:rsidR="008E6105" w:rsidRPr="00DC6DD8">
        <w:rPr>
          <w:rFonts w:ascii="Simplified Arabic" w:hAnsi="Simplified Arabic" w:hint="cs"/>
          <w:sz w:val="27"/>
          <w:rtl/>
        </w:rPr>
        <w:t>إ</w:t>
      </w:r>
      <w:r w:rsidRPr="00DC6DD8">
        <w:rPr>
          <w:rFonts w:ascii="Simplified Arabic" w:hAnsi="Simplified Arabic"/>
          <w:sz w:val="27"/>
          <w:rtl/>
        </w:rPr>
        <w:t>نّه يستفاد من الرواية الأولى أنّ الرجل كان بصحبة أبيه وعم</w:t>
      </w:r>
      <w:r w:rsidR="008E6105" w:rsidRPr="00DC6DD8">
        <w:rPr>
          <w:rFonts w:ascii="Simplified Arabic" w:hAnsi="Simplified Arabic" w:hint="cs"/>
          <w:sz w:val="27"/>
          <w:rtl/>
        </w:rPr>
        <w:t>ّ</w:t>
      </w:r>
      <w:r w:rsidRPr="00DC6DD8">
        <w:rPr>
          <w:rFonts w:ascii="Simplified Arabic" w:hAnsi="Simplified Arabic"/>
          <w:sz w:val="27"/>
          <w:rtl/>
        </w:rPr>
        <w:t>ه يسيرون من اليمن إلى الحج</w:t>
      </w:r>
      <w:r w:rsidR="008E6105" w:rsidRPr="00DC6DD8">
        <w:rPr>
          <w:rFonts w:ascii="Simplified Arabic" w:hAnsi="Simplified Arabic" w:hint="cs"/>
          <w:sz w:val="27"/>
          <w:rtl/>
        </w:rPr>
        <w:t>ّ</w:t>
      </w:r>
      <w:r w:rsidRPr="00DC6DD8">
        <w:rPr>
          <w:rFonts w:ascii="Simplified Arabic" w:hAnsi="Simplified Arabic"/>
          <w:sz w:val="27"/>
          <w:rtl/>
        </w:rPr>
        <w:t xml:space="preserve"> وزيارة قبر النبي</w:t>
      </w:r>
      <w:r w:rsidR="00817084" w:rsidRPr="00817084">
        <w:rPr>
          <w:rFonts w:cs="Mosawi" w:hint="cs"/>
          <w:sz w:val="22"/>
          <w:szCs w:val="22"/>
          <w:rtl/>
        </w:rPr>
        <w:t>|</w:t>
      </w:r>
      <w:r w:rsidR="008E6105" w:rsidRPr="00DC6DD8">
        <w:rPr>
          <w:rFonts w:ascii="Simplified Arabic" w:hAnsi="Simplified Arabic" w:hint="cs"/>
          <w:sz w:val="27"/>
          <w:rtl/>
        </w:rPr>
        <w:t xml:space="preserve">، </w:t>
      </w:r>
      <w:r w:rsidRPr="00DC6DD8">
        <w:rPr>
          <w:rFonts w:ascii="Simplified Arabic" w:hAnsi="Simplified Arabic"/>
          <w:sz w:val="27"/>
          <w:rtl/>
        </w:rPr>
        <w:t>مع العلم أنّه لم يظهر أنهم كانوا قد أسلموا، وإذا كان ذهابهم إلى الحج</w:t>
      </w:r>
      <w:r w:rsidR="008E6105" w:rsidRPr="00DC6DD8">
        <w:rPr>
          <w:rFonts w:ascii="Simplified Arabic" w:hAnsi="Simplified Arabic" w:hint="cs"/>
          <w:sz w:val="27"/>
          <w:rtl/>
        </w:rPr>
        <w:t>ّ</w:t>
      </w:r>
      <w:r w:rsidRPr="00DC6DD8">
        <w:rPr>
          <w:rFonts w:ascii="Simplified Arabic" w:hAnsi="Simplified Arabic"/>
          <w:sz w:val="27"/>
          <w:rtl/>
        </w:rPr>
        <w:t xml:space="preserve"> قد يفس</w:t>
      </w:r>
      <w:r w:rsidR="008E6105" w:rsidRPr="00DC6DD8">
        <w:rPr>
          <w:rFonts w:ascii="Simplified Arabic" w:hAnsi="Simplified Arabic" w:hint="cs"/>
          <w:sz w:val="27"/>
          <w:rtl/>
        </w:rPr>
        <w:t>ّ</w:t>
      </w:r>
      <w:r w:rsidRPr="00DC6DD8">
        <w:rPr>
          <w:rFonts w:ascii="Simplified Arabic" w:hAnsi="Simplified Arabic"/>
          <w:sz w:val="27"/>
          <w:rtl/>
        </w:rPr>
        <w:t>ر</w:t>
      </w:r>
      <w:r w:rsidRPr="00DC6DD8">
        <w:rPr>
          <w:rFonts w:ascii="Simplified Arabic" w:hAnsi="Simplified Arabic" w:hint="cs"/>
          <w:sz w:val="27"/>
          <w:rtl/>
        </w:rPr>
        <w:t xml:space="preserve"> </w:t>
      </w:r>
      <w:r w:rsidRPr="00DC6DD8">
        <w:rPr>
          <w:rFonts w:ascii="Simplified Arabic" w:hAnsi="Simplified Arabic"/>
          <w:sz w:val="27"/>
          <w:rtl/>
        </w:rPr>
        <w:t>بأنهم يحج</w:t>
      </w:r>
      <w:r w:rsidR="008E6105" w:rsidRPr="00DC6DD8">
        <w:rPr>
          <w:rFonts w:ascii="Simplified Arabic" w:hAnsi="Simplified Arabic" w:hint="cs"/>
          <w:sz w:val="27"/>
          <w:rtl/>
        </w:rPr>
        <w:t>ّ</w:t>
      </w:r>
      <w:r w:rsidRPr="00DC6DD8">
        <w:rPr>
          <w:rFonts w:ascii="Simplified Arabic" w:hAnsi="Simplified Arabic"/>
          <w:sz w:val="27"/>
          <w:rtl/>
        </w:rPr>
        <w:t>ون على طريقة أهل الجاهلية، فما معنى زيارة النبي</w:t>
      </w:r>
      <w:r w:rsidR="008E6105" w:rsidRPr="00DC6DD8">
        <w:rPr>
          <w:rFonts w:ascii="Simplified Arabic" w:hAnsi="Simplified Arabic" w:hint="cs"/>
          <w:sz w:val="27"/>
          <w:rtl/>
        </w:rPr>
        <w:t>ّ</w:t>
      </w:r>
      <w:r w:rsidR="00817084" w:rsidRPr="00817084">
        <w:rPr>
          <w:rFonts w:cs="Mosawi" w:hint="cs"/>
          <w:sz w:val="22"/>
          <w:szCs w:val="22"/>
          <w:rtl/>
        </w:rPr>
        <w:t>|</w:t>
      </w:r>
      <w:r w:rsidRPr="00DC6DD8">
        <w:rPr>
          <w:rFonts w:ascii="Simplified Arabic" w:hAnsi="Simplified Arabic"/>
          <w:sz w:val="27"/>
          <w:rtl/>
        </w:rPr>
        <w:t>؟ إنّ التعبير الملائم في مثل ذلك هو أن يقال: سافرنا بهدف التعر</w:t>
      </w:r>
      <w:r w:rsidR="008E6105" w:rsidRPr="00DC6DD8">
        <w:rPr>
          <w:rFonts w:ascii="Simplified Arabic" w:hAnsi="Simplified Arabic" w:hint="cs"/>
          <w:sz w:val="27"/>
          <w:rtl/>
        </w:rPr>
        <w:t>ُّ</w:t>
      </w:r>
      <w:r w:rsidRPr="00DC6DD8">
        <w:rPr>
          <w:rFonts w:ascii="Simplified Arabic" w:hAnsi="Simplified Arabic"/>
          <w:sz w:val="27"/>
          <w:rtl/>
        </w:rPr>
        <w:t>ف على خبر النبي</w:t>
      </w:r>
      <w:r w:rsidR="008E6105" w:rsidRPr="00DC6DD8">
        <w:rPr>
          <w:rFonts w:ascii="Simplified Arabic" w:hAnsi="Simplified Arabic" w:hint="cs"/>
          <w:sz w:val="27"/>
          <w:rtl/>
        </w:rPr>
        <w:t>ّ</w:t>
      </w:r>
      <w:r w:rsidR="00817084" w:rsidRPr="00817084">
        <w:rPr>
          <w:rFonts w:cs="Mosawi" w:hint="cs"/>
          <w:sz w:val="22"/>
          <w:szCs w:val="22"/>
          <w:rtl/>
        </w:rPr>
        <w:t>|</w:t>
      </w:r>
      <w:r w:rsidRPr="00DC6DD8">
        <w:rPr>
          <w:rFonts w:ascii="Simplified Arabic" w:hAnsi="Simplified Arabic"/>
          <w:sz w:val="27"/>
          <w:rtl/>
        </w:rPr>
        <w:t xml:space="preserve"> والتثب</w:t>
      </w:r>
      <w:r w:rsidR="008E6105" w:rsidRPr="00DC6DD8">
        <w:rPr>
          <w:rFonts w:ascii="Simplified Arabic" w:hAnsi="Simplified Arabic" w:hint="cs"/>
          <w:sz w:val="27"/>
          <w:rtl/>
        </w:rPr>
        <w:t>ُّ</w:t>
      </w:r>
      <w:r w:rsidRPr="00DC6DD8">
        <w:rPr>
          <w:rFonts w:ascii="Simplified Arabic" w:hAnsi="Simplified Arabic"/>
          <w:sz w:val="27"/>
          <w:rtl/>
        </w:rPr>
        <w:t>ت من صدقه، وهذا أمر</w:t>
      </w:r>
      <w:r w:rsidR="008E6105" w:rsidRPr="00DC6DD8">
        <w:rPr>
          <w:rFonts w:ascii="Simplified Arabic" w:hAnsi="Simplified Arabic" w:hint="cs"/>
          <w:sz w:val="27"/>
          <w:rtl/>
        </w:rPr>
        <w:t>ٌ</w:t>
      </w:r>
      <w:r w:rsidRPr="00DC6DD8">
        <w:rPr>
          <w:rFonts w:ascii="Simplified Arabic" w:hAnsi="Simplified Arabic"/>
          <w:sz w:val="27"/>
          <w:rtl/>
        </w:rPr>
        <w:t xml:space="preserve"> مفهوم، وأما </w:t>
      </w:r>
      <w:r w:rsidRPr="00DC6DD8">
        <w:rPr>
          <w:rFonts w:hint="eastAsia"/>
          <w:sz w:val="24"/>
          <w:szCs w:val="24"/>
          <w:rtl/>
        </w:rPr>
        <w:t>«</w:t>
      </w:r>
      <w:r w:rsidRPr="00DC6DD8">
        <w:rPr>
          <w:rFonts w:ascii="Simplified Arabic" w:hAnsi="Simplified Arabic"/>
          <w:sz w:val="27"/>
          <w:rtl/>
        </w:rPr>
        <w:t>زيارة النبي</w:t>
      </w:r>
      <w:r w:rsidR="008E6105" w:rsidRPr="00DC6DD8">
        <w:rPr>
          <w:rFonts w:ascii="Simplified Arabic" w:hAnsi="Simplified Arabic" w:hint="cs"/>
          <w:sz w:val="27"/>
          <w:rtl/>
        </w:rPr>
        <w:t>ّ</w:t>
      </w:r>
      <w:r w:rsidR="00817084" w:rsidRPr="00817084">
        <w:rPr>
          <w:rFonts w:cs="Mosawi" w:hint="cs"/>
          <w:sz w:val="22"/>
          <w:szCs w:val="22"/>
          <w:rtl/>
        </w:rPr>
        <w:t>|</w:t>
      </w:r>
      <w:r w:rsidR="008E6105" w:rsidRPr="00DC6DD8">
        <w:rPr>
          <w:rFonts w:hint="eastAsia"/>
          <w:sz w:val="24"/>
          <w:szCs w:val="24"/>
          <w:rtl/>
        </w:rPr>
        <w:t>»</w:t>
      </w:r>
      <w:r w:rsidRPr="00DC6DD8">
        <w:rPr>
          <w:rFonts w:ascii="Simplified Arabic" w:hAnsi="Simplified Arabic"/>
          <w:sz w:val="27"/>
          <w:rtl/>
        </w:rPr>
        <w:t xml:space="preserve"> فلا يعبِّرُ بها م</w:t>
      </w:r>
      <w:r w:rsidR="008E6105" w:rsidRPr="00DC6DD8">
        <w:rPr>
          <w:rFonts w:ascii="Simplified Arabic" w:hAnsi="Simplified Arabic" w:hint="cs"/>
          <w:sz w:val="27"/>
          <w:rtl/>
        </w:rPr>
        <w:t>َ</w:t>
      </w:r>
      <w:r w:rsidRPr="00DC6DD8">
        <w:rPr>
          <w:rFonts w:ascii="Simplified Arabic" w:hAnsi="Simplified Arabic"/>
          <w:sz w:val="27"/>
          <w:rtl/>
        </w:rPr>
        <w:t>ن</w:t>
      </w:r>
      <w:r w:rsidR="008E6105" w:rsidRPr="00DC6DD8">
        <w:rPr>
          <w:rFonts w:ascii="Simplified Arabic" w:hAnsi="Simplified Arabic" w:hint="cs"/>
          <w:sz w:val="27"/>
          <w:rtl/>
        </w:rPr>
        <w:t>ْ</w:t>
      </w:r>
      <w:r w:rsidRPr="00DC6DD8">
        <w:rPr>
          <w:rFonts w:ascii="Simplified Arabic" w:hAnsi="Simplified Arabic"/>
          <w:sz w:val="27"/>
          <w:rtl/>
        </w:rPr>
        <w:t xml:space="preserve"> ليس مسلماً. اللهم</w:t>
      </w:r>
      <w:r w:rsidR="008E6105" w:rsidRPr="00DC6DD8">
        <w:rPr>
          <w:rFonts w:ascii="Simplified Arabic" w:hAnsi="Simplified Arabic" w:hint="cs"/>
          <w:sz w:val="27"/>
          <w:rtl/>
        </w:rPr>
        <w:t>ّ</w:t>
      </w:r>
      <w:r w:rsidRPr="00DC6DD8">
        <w:rPr>
          <w:rFonts w:ascii="Simplified Arabic" w:hAnsi="Simplified Arabic"/>
          <w:sz w:val="27"/>
          <w:rtl/>
        </w:rPr>
        <w:t xml:space="preserve"> إلا</w:t>
      </w:r>
      <w:r w:rsidR="008E6105" w:rsidRPr="00DC6DD8">
        <w:rPr>
          <w:rFonts w:ascii="Simplified Arabic" w:hAnsi="Simplified Arabic" w:hint="cs"/>
          <w:sz w:val="27"/>
          <w:rtl/>
        </w:rPr>
        <w:t>ّ</w:t>
      </w:r>
      <w:r w:rsidRPr="00DC6DD8">
        <w:rPr>
          <w:rFonts w:ascii="Simplified Arabic" w:hAnsi="Simplified Arabic"/>
          <w:sz w:val="27"/>
          <w:rtl/>
        </w:rPr>
        <w:t xml:space="preserve"> أن ي</w:t>
      </w:r>
      <w:r w:rsidR="008E6105" w:rsidRPr="00DC6DD8">
        <w:rPr>
          <w:rFonts w:ascii="Simplified Arabic" w:hAnsi="Simplified Arabic" w:hint="cs"/>
          <w:sz w:val="27"/>
          <w:rtl/>
        </w:rPr>
        <w:t>ُ</w:t>
      </w:r>
      <w:r w:rsidRPr="00DC6DD8">
        <w:rPr>
          <w:rFonts w:ascii="Simplified Arabic" w:hAnsi="Simplified Arabic"/>
          <w:sz w:val="27"/>
          <w:rtl/>
        </w:rPr>
        <w:t>قال: إنّ القوم لعل</w:t>
      </w:r>
      <w:r w:rsidR="008E6105" w:rsidRPr="00DC6DD8">
        <w:rPr>
          <w:rFonts w:ascii="Simplified Arabic" w:hAnsi="Simplified Arabic" w:hint="cs"/>
          <w:sz w:val="27"/>
          <w:rtl/>
        </w:rPr>
        <w:t>ّ</w:t>
      </w:r>
      <w:r w:rsidRPr="00DC6DD8">
        <w:rPr>
          <w:rFonts w:ascii="Simplified Arabic" w:hAnsi="Simplified Arabic"/>
          <w:sz w:val="27"/>
          <w:rtl/>
        </w:rPr>
        <w:t>هم قد أسلموا في اليمن</w:t>
      </w:r>
      <w:r w:rsidR="008E6105"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وقبل رؤيتهم للنبي</w:t>
      </w:r>
      <w:r w:rsidR="008E6105" w:rsidRPr="00DC6DD8">
        <w:rPr>
          <w:rFonts w:ascii="Simplified Arabic" w:hAnsi="Simplified Arabic" w:hint="cs"/>
          <w:sz w:val="27"/>
          <w:rtl/>
        </w:rPr>
        <w:t>ّ</w:t>
      </w:r>
      <w:r w:rsidR="00817084" w:rsidRPr="00817084">
        <w:rPr>
          <w:rFonts w:cs="Mosawi" w:hint="cs"/>
          <w:sz w:val="22"/>
          <w:szCs w:val="22"/>
          <w:rtl/>
        </w:rPr>
        <w:t>|</w:t>
      </w:r>
      <w:r w:rsidR="008E6105" w:rsidRPr="00DC6DD8">
        <w:rPr>
          <w:rFonts w:ascii="Simplified Arabic" w:hAnsi="Simplified Arabic" w:hint="cs"/>
          <w:sz w:val="27"/>
          <w:rtl/>
        </w:rPr>
        <w:t>،</w:t>
      </w:r>
      <w:r w:rsidRPr="00DC6DD8">
        <w:rPr>
          <w:rFonts w:ascii="Simplified Arabic" w:hAnsi="Simplified Arabic"/>
          <w:sz w:val="27"/>
          <w:rtl/>
        </w:rPr>
        <w:t xml:space="preserve"> وجا</w:t>
      </w:r>
      <w:r w:rsidR="008E6105" w:rsidRPr="00DC6DD8">
        <w:rPr>
          <w:rFonts w:ascii="Simplified Arabic" w:hAnsi="Simplified Arabic" w:hint="cs"/>
          <w:sz w:val="27"/>
          <w:rtl/>
        </w:rPr>
        <w:t>ؤ</w:t>
      </w:r>
      <w:r w:rsidRPr="00DC6DD8">
        <w:rPr>
          <w:rFonts w:ascii="Simplified Arabic" w:hAnsi="Simplified Arabic"/>
          <w:sz w:val="27"/>
          <w:rtl/>
        </w:rPr>
        <w:t xml:space="preserve">وا لزيارته. </w:t>
      </w:r>
    </w:p>
    <w:p w:rsidR="00BC746D" w:rsidRPr="00DC6DD8" w:rsidRDefault="00BC746D" w:rsidP="00894349">
      <w:pPr>
        <w:spacing w:line="420" w:lineRule="exact"/>
        <w:rPr>
          <w:rFonts w:ascii="Simplified Arabic" w:hAnsi="Simplified Arabic"/>
          <w:sz w:val="27"/>
          <w:rtl/>
        </w:rPr>
      </w:pPr>
    </w:p>
    <w:p w:rsidR="00BC746D" w:rsidRPr="00DC6DD8" w:rsidRDefault="00BC746D" w:rsidP="00521C4A">
      <w:pPr>
        <w:pStyle w:val="31"/>
        <w:rPr>
          <w:color w:val="auto"/>
          <w:rtl/>
        </w:rPr>
      </w:pPr>
      <w:r w:rsidRPr="00DC6DD8">
        <w:rPr>
          <w:color w:val="auto"/>
          <w:rtl/>
        </w:rPr>
        <w:t> الوقفة السابعة: تناقضات القص</w:t>
      </w:r>
      <w:r w:rsidR="00AD3252" w:rsidRPr="00DC6DD8">
        <w:rPr>
          <w:rFonts w:hint="cs"/>
          <w:color w:val="auto"/>
          <w:rtl/>
        </w:rPr>
        <w:t>ّ</w:t>
      </w:r>
      <w:r w:rsidRPr="00DC6DD8">
        <w:rPr>
          <w:color w:val="auto"/>
          <w:rtl/>
        </w:rPr>
        <w:t xml:space="preserve">ة وتضارب رواياتها </w:t>
      </w:r>
    </w:p>
    <w:p w:rsidR="00BC746D" w:rsidRPr="00DC6DD8" w:rsidRDefault="00BC746D" w:rsidP="00196B44">
      <w:pPr>
        <w:rPr>
          <w:rFonts w:ascii="Simplified Arabic" w:hAnsi="Simplified Arabic"/>
          <w:sz w:val="27"/>
          <w:rtl/>
        </w:rPr>
      </w:pPr>
      <w:r w:rsidRPr="00DC6DD8">
        <w:rPr>
          <w:rFonts w:ascii="Simplified Arabic" w:hAnsi="Simplified Arabic"/>
          <w:sz w:val="27"/>
          <w:rtl/>
        </w:rPr>
        <w:t> إن التناقضات والاختلافات التي تضم</w:t>
      </w:r>
      <w:r w:rsidR="00AD3252" w:rsidRPr="00DC6DD8">
        <w:rPr>
          <w:rFonts w:ascii="Simplified Arabic" w:hAnsi="Simplified Arabic" w:hint="cs"/>
          <w:sz w:val="27"/>
          <w:rtl/>
        </w:rPr>
        <w:t>ّ</w:t>
      </w:r>
      <w:r w:rsidRPr="00DC6DD8">
        <w:rPr>
          <w:rFonts w:ascii="Simplified Arabic" w:hAnsi="Simplified Arabic"/>
          <w:sz w:val="27"/>
          <w:rtl/>
        </w:rPr>
        <w:t>نتها الروايات التي تحكي قصة هذا الرجل أكثر من أن تحصى، وهي تؤش</w:t>
      </w:r>
      <w:r w:rsidR="00AD3252" w:rsidRPr="00DC6DD8">
        <w:rPr>
          <w:rFonts w:ascii="Simplified Arabic" w:hAnsi="Simplified Arabic" w:hint="cs"/>
          <w:sz w:val="27"/>
          <w:rtl/>
        </w:rPr>
        <w:t>ِّ</w:t>
      </w:r>
      <w:r w:rsidRPr="00DC6DD8">
        <w:rPr>
          <w:rFonts w:ascii="Simplified Arabic" w:hAnsi="Simplified Arabic"/>
          <w:sz w:val="27"/>
          <w:rtl/>
        </w:rPr>
        <w:t>ر إلى أنّ الرجل ـ على فرض كونه شخصية حقيقية ـ كاذب</w:t>
      </w:r>
      <w:r w:rsidR="00AD3252" w:rsidRPr="00DC6DD8">
        <w:rPr>
          <w:rFonts w:ascii="Simplified Arabic" w:hAnsi="Simplified Arabic" w:hint="cs"/>
          <w:sz w:val="27"/>
          <w:rtl/>
        </w:rPr>
        <w:t>ٌ</w:t>
      </w:r>
      <w:r w:rsidRPr="00DC6DD8">
        <w:rPr>
          <w:rFonts w:ascii="Simplified Arabic" w:hAnsi="Simplified Arabic"/>
          <w:sz w:val="27"/>
          <w:rtl/>
        </w:rPr>
        <w:t xml:space="preserve"> مفتر</w:t>
      </w:r>
      <w:r w:rsidR="00AD3252" w:rsidRPr="00DC6DD8">
        <w:rPr>
          <w:rFonts w:ascii="Simplified Arabic" w:hAnsi="Simplified Arabic" w:hint="cs"/>
          <w:sz w:val="27"/>
          <w:rtl/>
        </w:rPr>
        <w:t>ٍ.</w:t>
      </w:r>
      <w:r w:rsidRPr="00DC6DD8">
        <w:rPr>
          <w:rFonts w:ascii="Simplified Arabic" w:hAnsi="Simplified Arabic"/>
          <w:sz w:val="27"/>
          <w:rtl/>
        </w:rPr>
        <w:t xml:space="preserve"> وسوف نكتفي بالإشارة إلى بعض تلك التناقضات والاختلافات، ونترك الباقي</w:t>
      </w:r>
      <w:r w:rsidR="00AD3252" w:rsidRPr="00DC6DD8">
        <w:rPr>
          <w:rFonts w:ascii="Simplified Arabic" w:hAnsi="Simplified Arabic" w:hint="cs"/>
          <w:sz w:val="27"/>
          <w:rtl/>
        </w:rPr>
        <w:t>؛</w:t>
      </w:r>
      <w:r w:rsidRPr="00DC6DD8">
        <w:rPr>
          <w:rFonts w:ascii="Simplified Arabic" w:hAnsi="Simplified Arabic"/>
          <w:sz w:val="27"/>
          <w:rtl/>
        </w:rPr>
        <w:t xml:space="preserve"> اعتماداً على فطنة القارئ الحصيف: </w:t>
      </w:r>
    </w:p>
    <w:p w:rsidR="00BC746D" w:rsidRPr="00DC6DD8" w:rsidRDefault="00BC746D" w:rsidP="00196B44">
      <w:pPr>
        <w:rPr>
          <w:rFonts w:ascii="Simplified Arabic" w:hAnsi="Simplified Arabic"/>
          <w:sz w:val="27"/>
          <w:rtl/>
        </w:rPr>
      </w:pPr>
      <w:r w:rsidRPr="00DC6DD8">
        <w:rPr>
          <w:rFonts w:ascii="Simplified Arabic" w:hAnsi="Simplified Arabic"/>
          <w:b/>
          <w:bCs/>
          <w:sz w:val="27"/>
          <w:rtl/>
        </w:rPr>
        <w:t>أو</w:t>
      </w:r>
      <w:r w:rsidR="00AD3252" w:rsidRPr="00DC6DD8">
        <w:rPr>
          <w:rFonts w:ascii="Simplified Arabic" w:hAnsi="Simplified Arabic" w:hint="cs"/>
          <w:b/>
          <w:bCs/>
          <w:sz w:val="27"/>
          <w:rtl/>
        </w:rPr>
        <w:t>ّ</w:t>
      </w:r>
      <w:r w:rsidRPr="00DC6DD8">
        <w:rPr>
          <w:rFonts w:ascii="Simplified Arabic" w:hAnsi="Simplified Arabic"/>
          <w:b/>
          <w:bCs/>
          <w:sz w:val="27"/>
          <w:rtl/>
        </w:rPr>
        <w:t xml:space="preserve">لاً: </w:t>
      </w:r>
      <w:r w:rsidRPr="00DC6DD8">
        <w:rPr>
          <w:rFonts w:ascii="Simplified Arabic" w:hAnsi="Simplified Arabic"/>
          <w:sz w:val="27"/>
          <w:rtl/>
        </w:rPr>
        <w:t>الاختلاف في اسمه واسم أبيه وجد</w:t>
      </w:r>
      <w:r w:rsidR="00AD3252" w:rsidRPr="00DC6DD8">
        <w:rPr>
          <w:rFonts w:ascii="Simplified Arabic" w:hAnsi="Simplified Arabic" w:hint="cs"/>
          <w:sz w:val="27"/>
          <w:rtl/>
        </w:rPr>
        <w:t>ّ</w:t>
      </w:r>
      <w:r w:rsidRPr="00DC6DD8">
        <w:rPr>
          <w:rFonts w:ascii="Simplified Arabic" w:hAnsi="Simplified Arabic"/>
          <w:sz w:val="27"/>
          <w:rtl/>
        </w:rPr>
        <w:t>ه</w:t>
      </w:r>
      <w:r w:rsidR="00677142" w:rsidRPr="00DC6DD8">
        <w:rPr>
          <w:rFonts w:ascii="Simplified Arabic" w:hAnsi="Simplified Arabic" w:hint="cs"/>
          <w:sz w:val="27"/>
          <w:rtl/>
        </w:rPr>
        <w:t>.</w:t>
      </w:r>
      <w:r w:rsidRPr="00DC6DD8">
        <w:rPr>
          <w:rFonts w:ascii="Simplified Arabic" w:hAnsi="Simplified Arabic"/>
          <w:sz w:val="27"/>
          <w:rtl/>
        </w:rPr>
        <w:t xml:space="preserve"> فقد عرفت</w:t>
      </w:r>
      <w:r w:rsidR="00677142" w:rsidRPr="00DC6DD8">
        <w:rPr>
          <w:rFonts w:ascii="Simplified Arabic" w:hAnsi="Simplified Arabic" w:hint="cs"/>
          <w:sz w:val="27"/>
          <w:rtl/>
        </w:rPr>
        <w:t>َ</w:t>
      </w:r>
      <w:r w:rsidRPr="00DC6DD8">
        <w:rPr>
          <w:rFonts w:ascii="Simplified Arabic" w:hAnsi="Simplified Arabic"/>
          <w:sz w:val="27"/>
          <w:rtl/>
        </w:rPr>
        <w:t xml:space="preserve"> أنّ بعضهم يسم</w:t>
      </w:r>
      <w:r w:rsidR="00AD3252" w:rsidRPr="00DC6DD8">
        <w:rPr>
          <w:rFonts w:ascii="Simplified Arabic" w:hAnsi="Simplified Arabic" w:hint="cs"/>
          <w:sz w:val="27"/>
          <w:rtl/>
        </w:rPr>
        <w:t>ّ</w:t>
      </w:r>
      <w:r w:rsidRPr="00DC6DD8">
        <w:rPr>
          <w:rFonts w:ascii="Simplified Arabic" w:hAnsi="Simplified Arabic"/>
          <w:sz w:val="27"/>
          <w:rtl/>
        </w:rPr>
        <w:t>يه عثمان بن الخطاب بن عبد الله العوام، وآخرون علي بن عثمان بن خطاب بن مرة، وعن بعض ثالث أنّ اسمه بكر بن الخطاب</w:t>
      </w:r>
      <w:r w:rsidR="00AD3252" w:rsidRPr="00DC6DD8">
        <w:rPr>
          <w:rFonts w:ascii="Simplified Arabic" w:hAnsi="Simplified Arabic" w:hint="cs"/>
          <w:sz w:val="27"/>
          <w:rtl/>
        </w:rPr>
        <w:t>.</w:t>
      </w:r>
      <w:r w:rsidRPr="00DC6DD8">
        <w:rPr>
          <w:rFonts w:ascii="Simplified Arabic" w:hAnsi="Simplified Arabic"/>
          <w:sz w:val="27"/>
          <w:rtl/>
        </w:rPr>
        <w:t xml:space="preserve"> نقل العسقلاني عن إبراهيم بن محمد بن علي</w:t>
      </w:r>
      <w:r w:rsidR="00AD3252" w:rsidRPr="00DC6DD8">
        <w:rPr>
          <w:rFonts w:ascii="Simplified Arabic" w:hAnsi="Simplified Arabic" w:hint="cs"/>
          <w:sz w:val="27"/>
          <w:rtl/>
        </w:rPr>
        <w:t>ّ</w:t>
      </w:r>
      <w:r w:rsidRPr="00DC6DD8">
        <w:rPr>
          <w:rFonts w:ascii="Simplified Arabic" w:hAnsi="Simplified Arabic"/>
          <w:sz w:val="27"/>
          <w:rtl/>
        </w:rPr>
        <w:t xml:space="preserve"> (الذي يد</w:t>
      </w:r>
      <w:r w:rsidR="00AD3252" w:rsidRPr="00DC6DD8">
        <w:rPr>
          <w:rFonts w:ascii="Simplified Arabic" w:hAnsi="Simplified Arabic" w:hint="cs"/>
          <w:sz w:val="27"/>
          <w:rtl/>
        </w:rPr>
        <w:t>ّ</w:t>
      </w:r>
      <w:r w:rsidRPr="00DC6DD8">
        <w:rPr>
          <w:rFonts w:ascii="Simplified Arabic" w:hAnsi="Simplified Arabic"/>
          <w:sz w:val="27"/>
          <w:rtl/>
        </w:rPr>
        <w:t>عي أنه من ذر</w:t>
      </w:r>
      <w:r w:rsidR="00AD3252" w:rsidRPr="00DC6DD8">
        <w:rPr>
          <w:rFonts w:ascii="Simplified Arabic" w:hAnsi="Simplified Arabic" w:hint="cs"/>
          <w:sz w:val="27"/>
          <w:rtl/>
        </w:rPr>
        <w:t>ّ</w:t>
      </w:r>
      <w:r w:rsidRPr="00DC6DD8">
        <w:rPr>
          <w:rFonts w:ascii="Simplified Arabic" w:hAnsi="Simplified Arabic"/>
          <w:sz w:val="27"/>
          <w:rtl/>
        </w:rPr>
        <w:t>ية أبي أيوب الأنصاري) أنه ذكر</w:t>
      </w:r>
      <w:r w:rsidRPr="00DC6DD8">
        <w:rPr>
          <w:rFonts w:ascii="Simplified Arabic" w:hAnsi="Simplified Arabic" w:hint="cs"/>
          <w:sz w:val="27"/>
          <w:rtl/>
        </w:rPr>
        <w:t xml:space="preserve"> </w:t>
      </w:r>
      <w:r w:rsidRPr="00DC6DD8">
        <w:rPr>
          <w:rFonts w:ascii="Simplified Arabic" w:hAnsi="Simplified Arabic"/>
          <w:sz w:val="27"/>
          <w:rtl/>
        </w:rPr>
        <w:t xml:space="preserve">في تسميته: </w:t>
      </w:r>
      <w:r w:rsidRPr="00DC6DD8">
        <w:rPr>
          <w:rFonts w:hint="eastAsia"/>
          <w:sz w:val="24"/>
          <w:szCs w:val="24"/>
          <w:rtl/>
        </w:rPr>
        <w:t>«</w:t>
      </w:r>
      <w:r w:rsidRPr="00DC6DD8">
        <w:rPr>
          <w:rFonts w:ascii="Simplified Arabic" w:hAnsi="Simplified Arabic"/>
          <w:sz w:val="27"/>
          <w:rtl/>
        </w:rPr>
        <w:t>أبو حفص بكر بن الخطاب بن حسان</w:t>
      </w:r>
      <w:r w:rsidR="00AD3252" w:rsidRPr="00DC6DD8">
        <w:rPr>
          <w:rFonts w:ascii="Simplified Arabic" w:hAnsi="Simplified Arabic"/>
          <w:sz w:val="27"/>
          <w:rtl/>
        </w:rPr>
        <w:t>.</w:t>
      </w:r>
      <w:r w:rsidR="00AD3252" w:rsidRPr="00DC6DD8">
        <w:rPr>
          <w:rFonts w:ascii="Simplified Arabic" w:hAnsi="Simplified Arabic" w:hint="cs"/>
          <w:sz w:val="27"/>
          <w:rtl/>
        </w:rPr>
        <w:t>..</w:t>
      </w:r>
      <w:r w:rsidR="00AD3252" w:rsidRPr="00DC6DD8">
        <w:rPr>
          <w:rFonts w:hint="eastAsia"/>
          <w:sz w:val="24"/>
          <w:szCs w:val="24"/>
          <w:rtl/>
        </w:rPr>
        <w:t>»</w:t>
      </w:r>
      <w:r w:rsidRPr="00DC6DD8">
        <w:rPr>
          <w:rFonts w:ascii="Simplified Arabic" w:hAnsi="Simplified Arabic"/>
          <w:sz w:val="27"/>
          <w:rtl/>
        </w:rPr>
        <w:t xml:space="preserve">، ثم علّق العسقلاني: </w:t>
      </w:r>
      <w:r w:rsidRPr="00DC6DD8">
        <w:rPr>
          <w:rFonts w:hint="eastAsia"/>
          <w:sz w:val="24"/>
          <w:szCs w:val="24"/>
          <w:rtl/>
        </w:rPr>
        <w:t>«</w:t>
      </w:r>
      <w:r w:rsidRPr="00DC6DD8">
        <w:rPr>
          <w:rFonts w:ascii="Simplified Arabic" w:hAnsi="Simplified Arabic"/>
          <w:sz w:val="27"/>
          <w:rtl/>
        </w:rPr>
        <w:t>وقد أغرب في تسمية الأشج</w:t>
      </w:r>
      <w:r w:rsidR="00AD3252" w:rsidRPr="00DC6DD8">
        <w:rPr>
          <w:rFonts w:ascii="Simplified Arabic" w:hAnsi="Simplified Arabic" w:hint="cs"/>
          <w:sz w:val="27"/>
          <w:rtl/>
        </w:rPr>
        <w:t>،</w:t>
      </w:r>
      <w:r w:rsidRPr="00DC6DD8">
        <w:rPr>
          <w:rFonts w:ascii="Simplified Arabic" w:hAnsi="Simplified Arabic"/>
          <w:sz w:val="27"/>
          <w:rtl/>
        </w:rPr>
        <w:t xml:space="preserve"> وكنيته</w:t>
      </w:r>
      <w:r w:rsidR="00AD3252" w:rsidRPr="00DC6DD8">
        <w:rPr>
          <w:rFonts w:ascii="Simplified Arabic" w:hAnsi="Simplified Arabic" w:hint="cs"/>
          <w:sz w:val="27"/>
          <w:rtl/>
        </w:rPr>
        <w:t>،</w:t>
      </w:r>
      <w:r w:rsidRPr="00DC6DD8">
        <w:rPr>
          <w:rFonts w:ascii="Simplified Arabic" w:hAnsi="Simplified Arabic"/>
          <w:sz w:val="27"/>
          <w:rtl/>
        </w:rPr>
        <w:t xml:space="preserve"> والمشهور أنه أبو الدنيا</w:t>
      </w:r>
      <w:r w:rsidR="00AD3252" w:rsidRPr="00DC6DD8">
        <w:rPr>
          <w:rFonts w:ascii="Simplified Arabic" w:hAnsi="Simplified Arabic" w:hint="cs"/>
          <w:sz w:val="27"/>
          <w:rtl/>
        </w:rPr>
        <w:t>،</w:t>
      </w:r>
      <w:r w:rsidRPr="00DC6DD8">
        <w:rPr>
          <w:rFonts w:ascii="Simplified Arabic" w:hAnsi="Simplified Arabic"/>
          <w:sz w:val="27"/>
          <w:rtl/>
        </w:rPr>
        <w:t xml:space="preserve"> عثمان </w:t>
      </w:r>
      <w:r w:rsidR="00AD3252" w:rsidRPr="00DC6DD8">
        <w:rPr>
          <w:rFonts w:ascii="Simplified Arabic" w:hAnsi="Simplified Arabic" w:hint="cs"/>
          <w:sz w:val="27"/>
          <w:rtl/>
        </w:rPr>
        <w:t>ب</w:t>
      </w:r>
      <w:r w:rsidRPr="00DC6DD8">
        <w:rPr>
          <w:rFonts w:ascii="Simplified Arabic" w:hAnsi="Simplified Arabic"/>
          <w:sz w:val="27"/>
          <w:rtl/>
        </w:rPr>
        <w:t>ن الخطاب</w:t>
      </w:r>
      <w:r w:rsidR="00AD3252" w:rsidRPr="00DC6DD8">
        <w:rPr>
          <w:rFonts w:ascii="Simplified Arabic" w:hAnsi="Simplified Arabic" w:hint="cs"/>
          <w:sz w:val="27"/>
          <w:rtl/>
        </w:rPr>
        <w:t>،</w:t>
      </w:r>
      <w:r w:rsidRPr="00DC6DD8">
        <w:rPr>
          <w:rFonts w:ascii="Simplified Arabic" w:hAnsi="Simplified Arabic"/>
          <w:sz w:val="27"/>
          <w:rtl/>
        </w:rPr>
        <w:t xml:space="preserve"> كما سيأتي</w:t>
      </w:r>
      <w:r w:rsidR="00AD3252" w:rsidRPr="00DC6DD8">
        <w:rPr>
          <w:rFonts w:ascii="Simplified Arabic" w:hAnsi="Simplified Arabic" w:hint="cs"/>
          <w:sz w:val="27"/>
          <w:rtl/>
        </w:rPr>
        <w:t>،</w:t>
      </w:r>
      <w:r w:rsidRPr="00DC6DD8">
        <w:rPr>
          <w:rFonts w:ascii="Simplified Arabic" w:hAnsi="Simplified Arabic"/>
          <w:sz w:val="27"/>
          <w:rtl/>
        </w:rPr>
        <w:t xml:space="preserve"> وسم</w:t>
      </w:r>
      <w:r w:rsidR="00AD3252" w:rsidRPr="00DC6DD8">
        <w:rPr>
          <w:rFonts w:ascii="Simplified Arabic" w:hAnsi="Simplified Arabic" w:hint="cs"/>
          <w:sz w:val="27"/>
          <w:rtl/>
        </w:rPr>
        <w:t>ّ</w:t>
      </w:r>
      <w:r w:rsidRPr="00DC6DD8">
        <w:rPr>
          <w:rFonts w:ascii="Simplified Arabic" w:hAnsi="Simplified Arabic"/>
          <w:sz w:val="27"/>
          <w:rtl/>
        </w:rPr>
        <w:t>اه بعضهم علياً</w:t>
      </w:r>
      <w:bookmarkStart w:id="77" w:name="_ftnref37"/>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696"/>
      </w:r>
      <w:bookmarkEnd w:id="77"/>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0D2C0A">
      <w:pPr>
        <w:rPr>
          <w:rFonts w:ascii="Simplified Arabic" w:hAnsi="Simplified Arabic"/>
          <w:sz w:val="27"/>
          <w:rtl/>
        </w:rPr>
      </w:pPr>
      <w:r w:rsidRPr="00DC6DD8">
        <w:rPr>
          <w:rFonts w:ascii="Simplified Arabic" w:hAnsi="Simplified Arabic"/>
          <w:b/>
          <w:bCs/>
          <w:sz w:val="27"/>
          <w:rtl/>
        </w:rPr>
        <w:lastRenderedPageBreak/>
        <w:t xml:space="preserve">ثانياً: </w:t>
      </w:r>
      <w:r w:rsidRPr="00DC6DD8">
        <w:rPr>
          <w:rFonts w:ascii="Simplified Arabic" w:hAnsi="Simplified Arabic"/>
          <w:sz w:val="27"/>
          <w:rtl/>
        </w:rPr>
        <w:t>الاختلاف في زمن ولادته</w:t>
      </w:r>
      <w:r w:rsidR="00AD3252" w:rsidRPr="00DC6DD8">
        <w:rPr>
          <w:rFonts w:ascii="Simplified Arabic" w:hAnsi="Simplified Arabic" w:hint="cs"/>
          <w:sz w:val="27"/>
          <w:rtl/>
        </w:rPr>
        <w:t>.</w:t>
      </w:r>
      <w:r w:rsidRPr="00DC6DD8">
        <w:rPr>
          <w:rFonts w:ascii="Simplified Arabic" w:hAnsi="Simplified Arabic"/>
          <w:sz w:val="27"/>
          <w:rtl/>
        </w:rPr>
        <w:t xml:space="preserve"> ففي حين نجد أنّ الرواية الثانية للصدوق تؤك</w:t>
      </w:r>
      <w:r w:rsidR="00677142" w:rsidRPr="00DC6DD8">
        <w:rPr>
          <w:rFonts w:ascii="Simplified Arabic" w:hAnsi="Simplified Arabic" w:hint="cs"/>
          <w:sz w:val="27"/>
          <w:rtl/>
        </w:rPr>
        <w:t>ِّ</w:t>
      </w:r>
      <w:r w:rsidRPr="00DC6DD8">
        <w:rPr>
          <w:rFonts w:ascii="Simplified Arabic" w:hAnsi="Simplified Arabic"/>
          <w:sz w:val="27"/>
          <w:rtl/>
        </w:rPr>
        <w:t>د</w:t>
      </w:r>
      <w:r w:rsidR="00C116FA" w:rsidRPr="00DC6DD8">
        <w:rPr>
          <w:rFonts w:ascii="Simplified Arabic" w:hAnsi="Simplified Arabic" w:hint="cs"/>
          <w:sz w:val="27"/>
          <w:rtl/>
        </w:rPr>
        <w:t>،</w:t>
      </w:r>
      <w:r w:rsidRPr="00DC6DD8">
        <w:rPr>
          <w:rFonts w:ascii="Simplified Arabic" w:hAnsi="Simplified Arabic"/>
          <w:sz w:val="27"/>
          <w:rtl/>
        </w:rPr>
        <w:t xml:space="preserve"> نقلاً عن المعمر المذكور</w:t>
      </w:r>
      <w:r w:rsidR="00C116FA" w:rsidRPr="00DC6DD8">
        <w:rPr>
          <w:rFonts w:ascii="Simplified Arabic" w:hAnsi="Simplified Arabic" w:hint="cs"/>
          <w:sz w:val="27"/>
          <w:rtl/>
        </w:rPr>
        <w:t>،</w:t>
      </w:r>
      <w:r w:rsidRPr="00DC6DD8">
        <w:rPr>
          <w:rFonts w:ascii="Simplified Arabic" w:hAnsi="Simplified Arabic"/>
          <w:sz w:val="27"/>
          <w:rtl/>
        </w:rPr>
        <w:t xml:space="preserve"> أنه قد كان عمره حوالي ثلاثين سنة عند وفاة النبي</w:t>
      </w:r>
      <w:r w:rsidR="00677142" w:rsidRPr="00DC6DD8">
        <w:rPr>
          <w:rFonts w:ascii="Simplified Arabic" w:hAnsi="Simplified Arabic" w:hint="cs"/>
          <w:sz w:val="27"/>
          <w:rtl/>
        </w:rPr>
        <w:t>ّ</w:t>
      </w:r>
      <w:r w:rsidR="00817084" w:rsidRPr="00817084">
        <w:rPr>
          <w:rFonts w:cs="Mosawi" w:hint="cs"/>
          <w:sz w:val="22"/>
          <w:szCs w:val="22"/>
          <w:rtl/>
        </w:rPr>
        <w:t>|</w:t>
      </w:r>
      <w:r w:rsidRPr="00DC6DD8">
        <w:rPr>
          <w:rFonts w:ascii="Simplified Arabic" w:hAnsi="Simplified Arabic"/>
          <w:sz w:val="27"/>
          <w:rtl/>
        </w:rPr>
        <w:t xml:space="preserve"> ووفاة الخليفتين، </w:t>
      </w:r>
      <w:r w:rsidR="000D2C0A">
        <w:rPr>
          <w:rFonts w:ascii="Simplified Arabic" w:hAnsi="Simplified Arabic" w:hint="cs"/>
          <w:sz w:val="27"/>
          <w:rtl/>
        </w:rPr>
        <w:t>تتّفق</w:t>
      </w:r>
      <w:r w:rsidRPr="00DC6DD8">
        <w:rPr>
          <w:rFonts w:ascii="Simplified Arabic" w:hAnsi="Simplified Arabic"/>
          <w:sz w:val="27"/>
          <w:rtl/>
        </w:rPr>
        <w:t xml:space="preserve"> رواية الخطيب ورواية البحار (الرابعة من الروايات الشيعية) على </w:t>
      </w:r>
      <w:r w:rsidRPr="00DC6DD8">
        <w:rPr>
          <w:rFonts w:hint="eastAsia"/>
          <w:sz w:val="24"/>
          <w:szCs w:val="24"/>
          <w:rtl/>
        </w:rPr>
        <w:t>«</w:t>
      </w:r>
      <w:r w:rsidRPr="00DC6DD8">
        <w:rPr>
          <w:rFonts w:ascii="Simplified Arabic" w:hAnsi="Simplified Arabic"/>
          <w:sz w:val="27"/>
          <w:rtl/>
        </w:rPr>
        <w:t>أنه و</w:t>
      </w:r>
      <w:r w:rsidR="00677142" w:rsidRPr="00DC6DD8">
        <w:rPr>
          <w:rFonts w:ascii="Simplified Arabic" w:hAnsi="Simplified Arabic" w:hint="cs"/>
          <w:sz w:val="27"/>
          <w:rtl/>
        </w:rPr>
        <w:t>ُ</w:t>
      </w:r>
      <w:r w:rsidRPr="00DC6DD8">
        <w:rPr>
          <w:rFonts w:ascii="Simplified Arabic" w:hAnsi="Simplified Arabic"/>
          <w:sz w:val="27"/>
          <w:rtl/>
        </w:rPr>
        <w:t>لد في خلافة</w:t>
      </w:r>
      <w:r w:rsidRPr="00DC6DD8">
        <w:rPr>
          <w:rFonts w:ascii="Simplified Arabic" w:hAnsi="Simplified Arabic" w:hint="cs"/>
          <w:sz w:val="27"/>
          <w:rtl/>
        </w:rPr>
        <w:t xml:space="preserve"> </w:t>
      </w:r>
      <w:r w:rsidRPr="00DC6DD8">
        <w:rPr>
          <w:rFonts w:ascii="Simplified Arabic" w:hAnsi="Simplified Arabic"/>
          <w:sz w:val="27"/>
          <w:rtl/>
        </w:rPr>
        <w:t>أبي بكر</w:t>
      </w:r>
      <w:r w:rsidRPr="00DC6DD8">
        <w:rPr>
          <w:rFonts w:hint="eastAsia"/>
          <w:sz w:val="24"/>
          <w:szCs w:val="24"/>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ثالثاً: </w:t>
      </w:r>
      <w:r w:rsidRPr="00DC6DD8">
        <w:rPr>
          <w:rFonts w:ascii="Simplified Arabic" w:hAnsi="Simplified Arabic"/>
          <w:sz w:val="27"/>
          <w:rtl/>
        </w:rPr>
        <w:t>الاختلاف في ذكر أوصافه وملامحه الشخصية</w:t>
      </w:r>
      <w:r w:rsidR="00677142" w:rsidRPr="00DC6DD8">
        <w:rPr>
          <w:rFonts w:ascii="Simplified Arabic" w:hAnsi="Simplified Arabic" w:hint="cs"/>
          <w:sz w:val="27"/>
          <w:rtl/>
        </w:rPr>
        <w:t>.</w:t>
      </w:r>
      <w:r w:rsidRPr="00DC6DD8">
        <w:rPr>
          <w:rFonts w:ascii="Simplified Arabic" w:hAnsi="Simplified Arabic"/>
          <w:sz w:val="27"/>
          <w:rtl/>
        </w:rPr>
        <w:t xml:space="preserve"> ففي حين تذكر الرواية الأولى أنّه يبدو للناظر في عمر </w:t>
      </w:r>
      <w:r w:rsidRPr="00DC6DD8">
        <w:rPr>
          <w:rFonts w:hint="eastAsia"/>
          <w:sz w:val="24"/>
          <w:szCs w:val="24"/>
          <w:rtl/>
        </w:rPr>
        <w:t>«</w:t>
      </w:r>
      <w:r w:rsidRPr="00DC6DD8">
        <w:rPr>
          <w:rFonts w:ascii="Simplified Arabic" w:hAnsi="Simplified Arabic"/>
          <w:sz w:val="27"/>
          <w:rtl/>
        </w:rPr>
        <w:t>ابن ثلاثين أو أربعين سنة، وأنه أسود الرأس واللحية، شاب</w:t>
      </w:r>
      <w:r w:rsidR="00677142" w:rsidRPr="00DC6DD8">
        <w:rPr>
          <w:rFonts w:ascii="Simplified Arabic" w:hAnsi="Simplified Arabic" w:hint="cs"/>
          <w:sz w:val="27"/>
          <w:rtl/>
        </w:rPr>
        <w:t>ّ،</w:t>
      </w:r>
      <w:r w:rsidRPr="00DC6DD8">
        <w:rPr>
          <w:rFonts w:ascii="Simplified Arabic" w:hAnsi="Simplified Arabic"/>
          <w:sz w:val="27"/>
          <w:rtl/>
        </w:rPr>
        <w:t xml:space="preserve"> نحيف الجسم</w:t>
      </w:r>
      <w:r w:rsidRPr="00DC6DD8">
        <w:rPr>
          <w:rFonts w:hint="eastAsia"/>
          <w:sz w:val="24"/>
          <w:szCs w:val="24"/>
          <w:rtl/>
        </w:rPr>
        <w:t>»</w:t>
      </w:r>
      <w:r w:rsidRPr="00DC6DD8">
        <w:rPr>
          <w:rFonts w:ascii="Simplified Arabic" w:hAnsi="Simplified Arabic"/>
          <w:sz w:val="27"/>
          <w:rtl/>
        </w:rPr>
        <w:t>، نجد الرواية الثانية تؤك</w:t>
      </w:r>
      <w:r w:rsidR="00677142" w:rsidRPr="00DC6DD8">
        <w:rPr>
          <w:rFonts w:ascii="Simplified Arabic" w:hAnsi="Simplified Arabic" w:hint="cs"/>
          <w:sz w:val="27"/>
          <w:rtl/>
        </w:rPr>
        <w:t>ِّ</w:t>
      </w:r>
      <w:r w:rsidRPr="00DC6DD8">
        <w:rPr>
          <w:rFonts w:ascii="Simplified Arabic" w:hAnsi="Simplified Arabic"/>
          <w:sz w:val="27"/>
          <w:rtl/>
        </w:rPr>
        <w:t>د أنه عندما أراد الحديث رفع حاجب</w:t>
      </w:r>
      <w:r w:rsidR="00677142" w:rsidRPr="00DC6DD8">
        <w:rPr>
          <w:rFonts w:ascii="Simplified Arabic" w:hAnsi="Simplified Arabic" w:hint="cs"/>
          <w:sz w:val="27"/>
          <w:rtl/>
        </w:rPr>
        <w:t>َ</w:t>
      </w:r>
      <w:r w:rsidRPr="00DC6DD8">
        <w:rPr>
          <w:rFonts w:ascii="Simplified Arabic" w:hAnsi="Simplified Arabic"/>
          <w:sz w:val="27"/>
          <w:rtl/>
        </w:rPr>
        <w:t>ي</w:t>
      </w:r>
      <w:r w:rsidR="00677142" w:rsidRPr="00DC6DD8">
        <w:rPr>
          <w:rFonts w:ascii="Simplified Arabic" w:hAnsi="Simplified Arabic" w:hint="cs"/>
          <w:sz w:val="27"/>
          <w:rtl/>
        </w:rPr>
        <w:t>ْ</w:t>
      </w:r>
      <w:r w:rsidRPr="00DC6DD8">
        <w:rPr>
          <w:rFonts w:ascii="Simplified Arabic" w:hAnsi="Simplified Arabic"/>
          <w:sz w:val="27"/>
          <w:rtl/>
        </w:rPr>
        <w:t>ه وفتحهما بيد</w:t>
      </w:r>
      <w:r w:rsidR="00677142" w:rsidRPr="00DC6DD8">
        <w:rPr>
          <w:rFonts w:ascii="Simplified Arabic" w:hAnsi="Simplified Arabic" w:hint="cs"/>
          <w:sz w:val="27"/>
          <w:rtl/>
        </w:rPr>
        <w:t>َ</w:t>
      </w:r>
      <w:r w:rsidRPr="00DC6DD8">
        <w:rPr>
          <w:rFonts w:ascii="Simplified Arabic" w:hAnsi="Simplified Arabic"/>
          <w:sz w:val="27"/>
          <w:rtl/>
        </w:rPr>
        <w:t>ي</w:t>
      </w:r>
      <w:r w:rsidR="00677142" w:rsidRPr="00DC6DD8">
        <w:rPr>
          <w:rFonts w:ascii="Simplified Arabic" w:hAnsi="Simplified Arabic" w:hint="cs"/>
          <w:sz w:val="27"/>
          <w:rtl/>
        </w:rPr>
        <w:t>ْ</w:t>
      </w:r>
      <w:r w:rsidRPr="00DC6DD8">
        <w:rPr>
          <w:rFonts w:ascii="Simplified Arabic" w:hAnsi="Simplified Arabic"/>
          <w:sz w:val="27"/>
          <w:rtl/>
        </w:rPr>
        <w:t>ه، في دلالة</w:t>
      </w:r>
      <w:r w:rsidR="00677142" w:rsidRPr="00DC6DD8">
        <w:rPr>
          <w:rFonts w:ascii="Simplified Arabic" w:hAnsi="Simplified Arabic" w:hint="cs"/>
          <w:sz w:val="27"/>
          <w:rtl/>
        </w:rPr>
        <w:t>ٍ</w:t>
      </w:r>
      <w:r w:rsidRPr="00DC6DD8">
        <w:rPr>
          <w:rFonts w:ascii="Simplified Arabic" w:hAnsi="Simplified Arabic"/>
          <w:sz w:val="27"/>
          <w:rtl/>
        </w:rPr>
        <w:t xml:space="preserve"> واضحة على أنّه كان</w:t>
      </w:r>
      <w:r w:rsidRPr="00DC6DD8">
        <w:rPr>
          <w:rFonts w:ascii="Simplified Arabic" w:hAnsi="Simplified Arabic" w:hint="cs"/>
          <w:sz w:val="27"/>
          <w:rtl/>
        </w:rPr>
        <w:t xml:space="preserve"> </w:t>
      </w:r>
      <w:r w:rsidRPr="00DC6DD8">
        <w:rPr>
          <w:rFonts w:ascii="Simplified Arabic" w:hAnsi="Simplified Arabic"/>
          <w:sz w:val="27"/>
          <w:rtl/>
        </w:rPr>
        <w:t>شيخاً ه</w:t>
      </w:r>
      <w:r w:rsidR="00677142" w:rsidRPr="00DC6DD8">
        <w:rPr>
          <w:rFonts w:ascii="Simplified Arabic" w:hAnsi="Simplified Arabic" w:hint="cs"/>
          <w:sz w:val="27"/>
          <w:rtl/>
        </w:rPr>
        <w:t>َ</w:t>
      </w:r>
      <w:r w:rsidRPr="00DC6DD8">
        <w:rPr>
          <w:rFonts w:ascii="Simplified Arabic" w:hAnsi="Simplified Arabic"/>
          <w:sz w:val="27"/>
          <w:rtl/>
        </w:rPr>
        <w:t>ر</w:t>
      </w:r>
      <w:r w:rsidR="00677142" w:rsidRPr="00DC6DD8">
        <w:rPr>
          <w:rFonts w:ascii="Simplified Arabic" w:hAnsi="Simplified Arabic" w:hint="cs"/>
          <w:sz w:val="27"/>
          <w:rtl/>
        </w:rPr>
        <w:t>ِ</w:t>
      </w:r>
      <w:r w:rsidRPr="00DC6DD8">
        <w:rPr>
          <w:rFonts w:ascii="Simplified Arabic" w:hAnsi="Simplified Arabic"/>
          <w:sz w:val="27"/>
          <w:rtl/>
        </w:rPr>
        <w:t xml:space="preserve">ماً.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رابعاً: </w:t>
      </w:r>
      <w:r w:rsidRPr="00DC6DD8">
        <w:rPr>
          <w:rFonts w:ascii="Simplified Arabic" w:hAnsi="Simplified Arabic"/>
          <w:sz w:val="27"/>
          <w:rtl/>
        </w:rPr>
        <w:t>الاختلاف في عدد الأشخاص الذين كانوا في هذه الرحلة</w:t>
      </w:r>
      <w:r w:rsidR="00677142" w:rsidRPr="00DC6DD8">
        <w:rPr>
          <w:rFonts w:ascii="Simplified Arabic" w:hAnsi="Simplified Arabic" w:hint="cs"/>
          <w:sz w:val="27"/>
          <w:rtl/>
        </w:rPr>
        <w:t>.</w:t>
      </w:r>
      <w:r w:rsidRPr="00DC6DD8">
        <w:rPr>
          <w:rFonts w:ascii="Simplified Arabic" w:hAnsi="Simplified Arabic"/>
          <w:sz w:val="27"/>
          <w:rtl/>
        </w:rPr>
        <w:t xml:space="preserve"> ففي حين يظهر من بعضها (الرواية الأولى) أنّ المعم</w:t>
      </w:r>
      <w:r w:rsidR="00677142" w:rsidRPr="00DC6DD8">
        <w:rPr>
          <w:rFonts w:ascii="Simplified Arabic" w:hAnsi="Simplified Arabic" w:hint="cs"/>
          <w:sz w:val="27"/>
          <w:rtl/>
        </w:rPr>
        <w:t>ّ</w:t>
      </w:r>
      <w:r w:rsidRPr="00DC6DD8">
        <w:rPr>
          <w:rFonts w:ascii="Simplified Arabic" w:hAnsi="Simplified Arabic"/>
          <w:sz w:val="27"/>
          <w:rtl/>
        </w:rPr>
        <w:t>ر خرج مع أبيه وعمّه فح</w:t>
      </w:r>
      <w:r w:rsidR="00677142" w:rsidRPr="00DC6DD8">
        <w:rPr>
          <w:rFonts w:ascii="Simplified Arabic" w:hAnsi="Simplified Arabic" w:hint="cs"/>
          <w:sz w:val="27"/>
          <w:rtl/>
        </w:rPr>
        <w:t>َ</w:t>
      </w:r>
      <w:r w:rsidRPr="00DC6DD8">
        <w:rPr>
          <w:rFonts w:ascii="Simplified Arabic" w:hAnsi="Simplified Arabic"/>
          <w:sz w:val="27"/>
          <w:rtl/>
        </w:rPr>
        <w:t>س</w:t>
      </w:r>
      <w:r w:rsidR="00677142" w:rsidRPr="00DC6DD8">
        <w:rPr>
          <w:rFonts w:ascii="Simplified Arabic" w:hAnsi="Simplified Arabic" w:hint="cs"/>
          <w:sz w:val="27"/>
          <w:rtl/>
        </w:rPr>
        <w:t>ْ</w:t>
      </w:r>
      <w:r w:rsidRPr="00DC6DD8">
        <w:rPr>
          <w:rFonts w:ascii="Simplified Arabic" w:hAnsi="Simplified Arabic"/>
          <w:sz w:val="27"/>
          <w:rtl/>
        </w:rPr>
        <w:t xml:space="preserve">ب، </w:t>
      </w:r>
      <w:r w:rsidR="00296003" w:rsidRPr="00DC6DD8">
        <w:rPr>
          <w:rFonts w:ascii="Simplified Arabic" w:hAnsi="Simplified Arabic" w:hint="cs"/>
          <w:sz w:val="27"/>
          <w:rtl/>
        </w:rPr>
        <w:t>نجد</w:t>
      </w:r>
      <w:r w:rsidRPr="00DC6DD8">
        <w:rPr>
          <w:rFonts w:ascii="Simplified Arabic" w:hAnsi="Simplified Arabic"/>
          <w:sz w:val="27"/>
          <w:rtl/>
        </w:rPr>
        <w:t xml:space="preserve"> بعضها الآخر (الثانية) يؤك</w:t>
      </w:r>
      <w:r w:rsidR="00296003" w:rsidRPr="00DC6DD8">
        <w:rPr>
          <w:rFonts w:ascii="Simplified Arabic" w:hAnsi="Simplified Arabic" w:hint="cs"/>
          <w:sz w:val="27"/>
          <w:rtl/>
        </w:rPr>
        <w:t>ِّ</w:t>
      </w:r>
      <w:r w:rsidRPr="00DC6DD8">
        <w:rPr>
          <w:rFonts w:ascii="Simplified Arabic" w:hAnsi="Simplified Arabic"/>
          <w:sz w:val="27"/>
          <w:rtl/>
        </w:rPr>
        <w:t>د أنه خرج مع أبيه</w:t>
      </w:r>
      <w:r w:rsidR="00296003" w:rsidRPr="00DC6DD8">
        <w:rPr>
          <w:rFonts w:ascii="Simplified Arabic" w:hAnsi="Simplified Arabic" w:hint="cs"/>
          <w:sz w:val="27"/>
          <w:rtl/>
        </w:rPr>
        <w:t>،</w:t>
      </w:r>
      <w:r w:rsidRPr="00DC6DD8">
        <w:rPr>
          <w:rFonts w:ascii="Simplified Arabic" w:hAnsi="Simplified Arabic"/>
          <w:sz w:val="27"/>
          <w:rtl/>
        </w:rPr>
        <w:t xml:space="preserve"> ومعهما خادمان، ولا ذكر فيها للعم</w:t>
      </w:r>
      <w:r w:rsidR="00296003" w:rsidRPr="00DC6DD8">
        <w:rPr>
          <w:rFonts w:ascii="Simplified Arabic" w:hAnsi="Simplified Arabic" w:hint="cs"/>
          <w:sz w:val="27"/>
          <w:rtl/>
        </w:rPr>
        <w:t>ّ</w:t>
      </w:r>
      <w:r w:rsidRPr="00DC6DD8">
        <w:rPr>
          <w:rFonts w:ascii="Simplified Arabic" w:hAnsi="Simplified Arabic"/>
          <w:sz w:val="27"/>
          <w:rtl/>
        </w:rPr>
        <w:t>، كما لا ذكر في الأولى للخادمين، ويظهر من بعضها (رواية</w:t>
      </w:r>
      <w:r w:rsidRPr="00DC6DD8">
        <w:rPr>
          <w:rFonts w:ascii="Simplified Arabic" w:hAnsi="Simplified Arabic" w:hint="cs"/>
          <w:sz w:val="27"/>
          <w:rtl/>
        </w:rPr>
        <w:t xml:space="preserve"> </w:t>
      </w:r>
      <w:r w:rsidRPr="00DC6DD8">
        <w:rPr>
          <w:rFonts w:ascii="Simplified Arabic" w:hAnsi="Simplified Arabic"/>
          <w:sz w:val="27"/>
          <w:rtl/>
        </w:rPr>
        <w:t>الخطيب البغدادي) أنه كان برفقة أبيه فقط</w:t>
      </w:r>
      <w:r w:rsidR="00296003" w:rsidRPr="00DC6DD8">
        <w:rPr>
          <w:rFonts w:ascii="Simplified Arabic" w:hAnsi="Simplified Arabic" w:hint="cs"/>
          <w:sz w:val="27"/>
          <w:rtl/>
        </w:rPr>
        <w:t>،</w:t>
      </w:r>
      <w:r w:rsidRPr="00DC6DD8">
        <w:rPr>
          <w:rFonts w:ascii="Simplified Arabic" w:hAnsi="Simplified Arabic"/>
          <w:sz w:val="27"/>
          <w:rtl/>
        </w:rPr>
        <w:t xml:space="preserve"> ولا ذكر فيها للعم</w:t>
      </w:r>
      <w:r w:rsidR="00296003" w:rsidRPr="00DC6DD8">
        <w:rPr>
          <w:rFonts w:ascii="Simplified Arabic" w:hAnsi="Simplified Arabic" w:hint="cs"/>
          <w:sz w:val="27"/>
          <w:rtl/>
        </w:rPr>
        <w:t>ّ،</w:t>
      </w:r>
      <w:r w:rsidRPr="00DC6DD8">
        <w:rPr>
          <w:rFonts w:ascii="Simplified Arabic" w:hAnsi="Simplified Arabic"/>
          <w:sz w:val="27"/>
          <w:rtl/>
        </w:rPr>
        <w:t xml:space="preserve"> ولا للخادمين.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خامساً: </w:t>
      </w:r>
      <w:r w:rsidRPr="00DC6DD8">
        <w:rPr>
          <w:rFonts w:ascii="Simplified Arabic" w:hAnsi="Simplified Arabic"/>
          <w:sz w:val="27"/>
          <w:rtl/>
        </w:rPr>
        <w:t>ونقطة الاختلاف الأخرى بين الروايات هو في تعيين مقصد الرحلة</w:t>
      </w:r>
      <w:r w:rsidR="00296003" w:rsidRPr="00DC6DD8">
        <w:rPr>
          <w:rFonts w:ascii="Simplified Arabic" w:hAnsi="Simplified Arabic" w:hint="cs"/>
          <w:sz w:val="27"/>
          <w:rtl/>
        </w:rPr>
        <w:t>.</w:t>
      </w:r>
      <w:r w:rsidRPr="00DC6DD8">
        <w:rPr>
          <w:rFonts w:ascii="Simplified Arabic" w:hAnsi="Simplified Arabic"/>
          <w:sz w:val="27"/>
          <w:rtl/>
        </w:rPr>
        <w:t xml:space="preserve"> ففي حين تذكر الرواية الأولى أنّ المقصد من السفر هو الحج</w:t>
      </w:r>
      <w:r w:rsidR="00296003" w:rsidRPr="00DC6DD8">
        <w:rPr>
          <w:rFonts w:ascii="Simplified Arabic" w:hAnsi="Simplified Arabic" w:hint="cs"/>
          <w:sz w:val="27"/>
          <w:rtl/>
        </w:rPr>
        <w:t>ّ</w:t>
      </w:r>
      <w:r w:rsidRPr="00DC6DD8">
        <w:rPr>
          <w:rFonts w:ascii="Simplified Arabic" w:hAnsi="Simplified Arabic"/>
          <w:sz w:val="27"/>
          <w:rtl/>
        </w:rPr>
        <w:t xml:space="preserve"> وزيارة النبي</w:t>
      </w:r>
      <w:r w:rsidR="00296003" w:rsidRPr="00DC6DD8">
        <w:rPr>
          <w:rFonts w:ascii="Simplified Arabic" w:hAnsi="Simplified Arabic" w:hint="cs"/>
          <w:sz w:val="27"/>
          <w:rtl/>
        </w:rPr>
        <w:t>ّ</w:t>
      </w:r>
      <w:r w:rsidR="00817084" w:rsidRPr="00817084">
        <w:rPr>
          <w:rFonts w:cs="Mosawi" w:hint="cs"/>
          <w:sz w:val="22"/>
          <w:szCs w:val="22"/>
          <w:rtl/>
        </w:rPr>
        <w:t>|</w:t>
      </w:r>
      <w:r w:rsidR="00296003" w:rsidRPr="00DC6DD8">
        <w:rPr>
          <w:rFonts w:ascii="Simplified Arabic" w:hAnsi="Simplified Arabic" w:hint="cs"/>
          <w:sz w:val="27"/>
          <w:rtl/>
        </w:rPr>
        <w:t>،</w:t>
      </w:r>
      <w:r w:rsidRPr="00DC6DD8">
        <w:rPr>
          <w:rFonts w:ascii="Simplified Arabic" w:hAnsi="Simplified Arabic"/>
          <w:sz w:val="27"/>
          <w:rtl/>
        </w:rPr>
        <w:t xml:space="preserve"> </w:t>
      </w:r>
      <w:r w:rsidR="00296003" w:rsidRPr="00DC6DD8">
        <w:rPr>
          <w:rFonts w:ascii="Simplified Arabic" w:hAnsi="Simplified Arabic" w:hint="cs"/>
          <w:sz w:val="27"/>
          <w:rtl/>
        </w:rPr>
        <w:t>تؤكِّد</w:t>
      </w:r>
      <w:r w:rsidRPr="00DC6DD8">
        <w:rPr>
          <w:rFonts w:ascii="Simplified Arabic" w:hAnsi="Simplified Arabic"/>
          <w:sz w:val="27"/>
          <w:rtl/>
        </w:rPr>
        <w:t xml:space="preserve"> الثانية أن المقصد هو العثور على نهر الحياة، الواقع في منطقة الظلمات. وفي رواية </w:t>
      </w:r>
      <w:r w:rsidRPr="00DC6DD8">
        <w:rPr>
          <w:rFonts w:hint="eastAsia"/>
          <w:sz w:val="24"/>
          <w:szCs w:val="24"/>
          <w:rtl/>
        </w:rPr>
        <w:t>«</w:t>
      </w:r>
      <w:r w:rsidRPr="00DC6DD8">
        <w:rPr>
          <w:rFonts w:ascii="Simplified Arabic" w:hAnsi="Simplified Arabic"/>
          <w:sz w:val="27"/>
          <w:rtl/>
        </w:rPr>
        <w:t>لسان الميزان</w:t>
      </w:r>
      <w:r w:rsidRPr="00DC6DD8">
        <w:rPr>
          <w:rFonts w:hint="eastAsia"/>
          <w:sz w:val="24"/>
          <w:szCs w:val="24"/>
          <w:rtl/>
        </w:rPr>
        <w:t>»</w:t>
      </w:r>
      <w:r w:rsidR="00296003" w:rsidRPr="00DC6DD8">
        <w:rPr>
          <w:rFonts w:ascii="Simplified Arabic" w:hAnsi="Simplified Arabic" w:hint="cs"/>
          <w:sz w:val="27"/>
          <w:rtl/>
        </w:rPr>
        <w:t xml:space="preserve">، </w:t>
      </w:r>
      <w:r w:rsidRPr="00DC6DD8">
        <w:rPr>
          <w:rFonts w:ascii="Simplified Arabic" w:hAnsi="Simplified Arabic"/>
          <w:sz w:val="27"/>
          <w:rtl/>
        </w:rPr>
        <w:t>المنقولة عن القاضي عبد المجيد بن</w:t>
      </w:r>
      <w:r w:rsidRPr="00DC6DD8">
        <w:rPr>
          <w:rFonts w:ascii="Simplified Arabic" w:hAnsi="Simplified Arabic" w:hint="cs"/>
          <w:sz w:val="27"/>
          <w:rtl/>
        </w:rPr>
        <w:t xml:space="preserve"> </w:t>
      </w:r>
      <w:r w:rsidRPr="00DC6DD8">
        <w:rPr>
          <w:rFonts w:ascii="Simplified Arabic" w:hAnsi="Simplified Arabic"/>
          <w:sz w:val="27"/>
          <w:rtl/>
        </w:rPr>
        <w:t>عبد الله</w:t>
      </w:r>
      <w:r w:rsidR="00296003" w:rsidRPr="00DC6DD8">
        <w:rPr>
          <w:rFonts w:ascii="Simplified Arabic" w:hAnsi="Simplified Arabic" w:hint="cs"/>
          <w:sz w:val="27"/>
          <w:rtl/>
        </w:rPr>
        <w:t>،</w:t>
      </w:r>
      <w:r w:rsidRPr="00DC6DD8">
        <w:rPr>
          <w:rFonts w:ascii="Simplified Arabic" w:hAnsi="Simplified Arabic"/>
          <w:sz w:val="27"/>
          <w:rtl/>
        </w:rPr>
        <w:t xml:space="preserve"> أنّ الرجل (المعمر) خرج مع أبيه في طلب إبل</w:t>
      </w:r>
      <w:r w:rsidR="00296003" w:rsidRPr="00DC6DD8">
        <w:rPr>
          <w:rFonts w:ascii="Simplified Arabic" w:hAnsi="Simplified Arabic" w:hint="cs"/>
          <w:sz w:val="27"/>
          <w:rtl/>
        </w:rPr>
        <w:t>ٍ</w:t>
      </w:r>
      <w:r w:rsidRPr="00DC6DD8">
        <w:rPr>
          <w:rFonts w:ascii="Simplified Arabic" w:hAnsi="Simplified Arabic"/>
          <w:sz w:val="27"/>
          <w:rtl/>
        </w:rPr>
        <w:t xml:space="preserve"> لهم كانت تائهة، وأثناء البحث عطش</w:t>
      </w:r>
      <w:r w:rsidR="00296003" w:rsidRPr="00DC6DD8">
        <w:rPr>
          <w:rFonts w:ascii="Simplified Arabic" w:hAnsi="Simplified Arabic" w:hint="cs"/>
          <w:sz w:val="27"/>
          <w:rtl/>
        </w:rPr>
        <w:t>،</w:t>
      </w:r>
      <w:r w:rsidRPr="00DC6DD8">
        <w:rPr>
          <w:rFonts w:ascii="Simplified Arabic" w:hAnsi="Simplified Arabic"/>
          <w:sz w:val="27"/>
          <w:rtl/>
        </w:rPr>
        <w:t xml:space="preserve"> فوقع على عين ماء تصب</w:t>
      </w:r>
      <w:r w:rsidR="00296003" w:rsidRPr="00DC6DD8">
        <w:rPr>
          <w:rFonts w:ascii="Simplified Arabic" w:hAnsi="Simplified Arabic" w:hint="cs"/>
          <w:sz w:val="27"/>
          <w:rtl/>
        </w:rPr>
        <w:t>ّ</w:t>
      </w:r>
      <w:r w:rsidRPr="00DC6DD8">
        <w:rPr>
          <w:rFonts w:ascii="Simplified Arabic" w:hAnsi="Simplified Arabic"/>
          <w:sz w:val="27"/>
          <w:rtl/>
        </w:rPr>
        <w:t xml:space="preserve"> في الصحراء</w:t>
      </w:r>
      <w:bookmarkStart w:id="78" w:name="_ftnref38"/>
      <w:r w:rsidRPr="00DC6DD8">
        <w:rPr>
          <w:rFonts w:ascii="Simplified Arabic" w:hAnsi="Simplified Arabic"/>
          <w:sz w:val="27"/>
          <w:vertAlign w:val="superscript"/>
          <w:rtl/>
        </w:rPr>
        <w:t>(</w:t>
      </w:r>
      <w:r w:rsidRPr="00DC6DD8">
        <w:rPr>
          <w:rStyle w:val="ac"/>
          <w:rFonts w:ascii="Simplified Arabic" w:hAnsi="Simplified Arabic"/>
          <w:sz w:val="27"/>
          <w:rtl/>
        </w:rPr>
        <w:endnoteReference w:id="697"/>
      </w:r>
      <w:bookmarkEnd w:id="78"/>
      <w:r w:rsidRPr="00DC6DD8">
        <w:rPr>
          <w:rFonts w:ascii="Simplified Arabic" w:hAnsi="Simplified Arabic"/>
          <w:sz w:val="27"/>
          <w:vertAlign w:val="superscript"/>
          <w:rtl/>
        </w:rPr>
        <w:t>)</w:t>
      </w:r>
      <w:r w:rsidRPr="00DC6DD8">
        <w:rPr>
          <w:rFonts w:ascii="Simplified Arabic" w:hAnsi="Simplified Arabic"/>
          <w:sz w:val="27"/>
          <w:rtl/>
        </w:rPr>
        <w:t>. وأما رواية الخطيب البغدادي فيظهر منها أنه كان يقصد أمير المؤمنين</w:t>
      </w:r>
      <w:r w:rsidR="00210F2D" w:rsidRPr="00210F2D">
        <w:rPr>
          <w:rFonts w:cs="Mosawi" w:hint="cs"/>
          <w:sz w:val="22"/>
          <w:szCs w:val="22"/>
          <w:rtl/>
        </w:rPr>
        <w:t>×</w:t>
      </w:r>
      <w:r w:rsidRPr="00DC6DD8">
        <w:rPr>
          <w:rFonts w:ascii="Simplified Arabic" w:hAnsi="Simplified Arabic"/>
          <w:sz w:val="27"/>
          <w:rtl/>
        </w:rPr>
        <w:t xml:space="preserve"> إب</w:t>
      </w:r>
      <w:r w:rsidR="00296003" w:rsidRPr="00DC6DD8">
        <w:rPr>
          <w:rFonts w:ascii="Simplified Arabic" w:hAnsi="Simplified Arabic" w:hint="cs"/>
          <w:sz w:val="27"/>
          <w:rtl/>
        </w:rPr>
        <w:t>ّ</w:t>
      </w:r>
      <w:r w:rsidRPr="00DC6DD8">
        <w:rPr>
          <w:rFonts w:ascii="Simplified Arabic" w:hAnsi="Simplified Arabic"/>
          <w:sz w:val="27"/>
          <w:rtl/>
        </w:rPr>
        <w:t xml:space="preserve">ان حكمه في الكوفة.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سادساً: </w:t>
      </w:r>
      <w:r w:rsidRPr="00DC6DD8">
        <w:rPr>
          <w:rFonts w:ascii="Simplified Arabic" w:hAnsi="Simplified Arabic"/>
          <w:sz w:val="27"/>
          <w:rtl/>
        </w:rPr>
        <w:t>وتختلف الروايات في تحديد المنطقة التي تاهوا فيها</w:t>
      </w:r>
      <w:r w:rsidR="00296003" w:rsidRPr="00DC6DD8">
        <w:rPr>
          <w:rFonts w:ascii="Simplified Arabic" w:hAnsi="Simplified Arabic" w:hint="cs"/>
          <w:sz w:val="27"/>
          <w:rtl/>
        </w:rPr>
        <w:t>؛</w:t>
      </w:r>
      <w:r w:rsidRPr="00DC6DD8">
        <w:rPr>
          <w:rFonts w:ascii="Simplified Arabic" w:hAnsi="Simplified Arabic"/>
          <w:sz w:val="27"/>
          <w:rtl/>
        </w:rPr>
        <w:t xml:space="preserve"> ففي بعضها (الرواية الأولى) أنهم قد تاهوا في الصحراء في منطقة جبال رملية ي</w:t>
      </w:r>
      <w:r w:rsidR="00296003" w:rsidRPr="00DC6DD8">
        <w:rPr>
          <w:rFonts w:ascii="Simplified Arabic" w:hAnsi="Simplified Arabic" w:hint="cs"/>
          <w:sz w:val="27"/>
          <w:rtl/>
        </w:rPr>
        <w:t>ُ</w:t>
      </w:r>
      <w:r w:rsidRPr="00DC6DD8">
        <w:rPr>
          <w:rFonts w:ascii="Simplified Arabic" w:hAnsi="Simplified Arabic"/>
          <w:sz w:val="27"/>
          <w:rtl/>
        </w:rPr>
        <w:t>قال لها</w:t>
      </w:r>
      <w:r w:rsidR="00296003" w:rsidRPr="00DC6DD8">
        <w:rPr>
          <w:rFonts w:ascii="Simplified Arabic" w:hAnsi="Simplified Arabic" w:hint="cs"/>
          <w:sz w:val="27"/>
          <w:rtl/>
        </w:rPr>
        <w:t>:</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جبال رمل عالج</w:t>
      </w:r>
      <w:r w:rsidRPr="00DC6DD8">
        <w:rPr>
          <w:rFonts w:hint="eastAsia"/>
          <w:sz w:val="24"/>
          <w:szCs w:val="24"/>
          <w:rtl/>
        </w:rPr>
        <w:t>»</w:t>
      </w:r>
      <w:r w:rsidR="00296003" w:rsidRPr="00DC6DD8">
        <w:rPr>
          <w:rFonts w:ascii="Simplified Arabic" w:hAnsi="Simplified Arabic" w:hint="cs"/>
          <w:sz w:val="27"/>
          <w:rtl/>
        </w:rPr>
        <w:t>،</w:t>
      </w:r>
      <w:r w:rsidRPr="00DC6DD8">
        <w:rPr>
          <w:rFonts w:ascii="Simplified Arabic" w:hAnsi="Simplified Arabic"/>
          <w:sz w:val="27"/>
          <w:rtl/>
        </w:rPr>
        <w:t xml:space="preserve"> المت</w:t>
      </w:r>
      <w:r w:rsidR="00296003" w:rsidRPr="00DC6DD8">
        <w:rPr>
          <w:rFonts w:ascii="Simplified Arabic" w:hAnsi="Simplified Arabic" w:hint="cs"/>
          <w:sz w:val="27"/>
          <w:rtl/>
        </w:rPr>
        <w:t>ّ</w:t>
      </w:r>
      <w:r w:rsidRPr="00DC6DD8">
        <w:rPr>
          <w:rFonts w:ascii="Simplified Arabic" w:hAnsi="Simplified Arabic"/>
          <w:sz w:val="27"/>
          <w:rtl/>
        </w:rPr>
        <w:t>صلة برمل إرم ذات العماد</w:t>
      </w:r>
      <w:r w:rsidR="00296003" w:rsidRPr="00DC6DD8">
        <w:rPr>
          <w:rFonts w:ascii="Simplified Arabic" w:hAnsi="Simplified Arabic" w:hint="cs"/>
          <w:sz w:val="27"/>
          <w:rtl/>
        </w:rPr>
        <w:t>؛</w:t>
      </w:r>
      <w:r w:rsidRPr="00DC6DD8">
        <w:rPr>
          <w:rFonts w:ascii="Simplified Arabic" w:hAnsi="Simplified Arabic"/>
          <w:sz w:val="27"/>
          <w:rtl/>
        </w:rPr>
        <w:t xml:space="preserve"> وبح</w:t>
      </w:r>
      <w:r w:rsidR="00296003" w:rsidRPr="00DC6DD8">
        <w:rPr>
          <w:rFonts w:ascii="Simplified Arabic" w:hAnsi="Simplified Arabic" w:hint="cs"/>
          <w:sz w:val="27"/>
          <w:rtl/>
        </w:rPr>
        <w:t>َ</w:t>
      </w:r>
      <w:r w:rsidRPr="00DC6DD8">
        <w:rPr>
          <w:rFonts w:ascii="Simplified Arabic" w:hAnsi="Simplified Arabic"/>
          <w:sz w:val="27"/>
          <w:rtl/>
        </w:rPr>
        <w:t>س</w:t>
      </w:r>
      <w:r w:rsidR="00296003" w:rsidRPr="00DC6DD8">
        <w:rPr>
          <w:rFonts w:ascii="Simplified Arabic" w:hAnsi="Simplified Arabic" w:hint="cs"/>
          <w:sz w:val="27"/>
          <w:rtl/>
        </w:rPr>
        <w:t>َ</w:t>
      </w:r>
      <w:r w:rsidRPr="00DC6DD8">
        <w:rPr>
          <w:rFonts w:ascii="Simplified Arabic" w:hAnsi="Simplified Arabic"/>
          <w:sz w:val="27"/>
          <w:rtl/>
        </w:rPr>
        <w:t>ب الثانية فقد تاهوا في منطقة الظلمات</w:t>
      </w:r>
      <w:r w:rsidR="00296003" w:rsidRPr="00DC6DD8">
        <w:rPr>
          <w:rFonts w:ascii="Simplified Arabic" w:hAnsi="Simplified Arabic" w:hint="cs"/>
          <w:sz w:val="27"/>
          <w:rtl/>
        </w:rPr>
        <w:t>،</w:t>
      </w:r>
      <w:r w:rsidRPr="00DC6DD8">
        <w:rPr>
          <w:rFonts w:ascii="Simplified Arabic" w:hAnsi="Simplified Arabic"/>
          <w:sz w:val="27"/>
          <w:rtl/>
        </w:rPr>
        <w:t xml:space="preserve"> التي كان يصعب عليهم فيها التمييز بين الليل والنهار</w:t>
      </w:r>
      <w:r w:rsidR="00296003" w:rsidRPr="00DC6DD8">
        <w:rPr>
          <w:rFonts w:ascii="Simplified Arabic" w:hAnsi="Simplified Arabic" w:hint="cs"/>
          <w:sz w:val="27"/>
          <w:rtl/>
        </w:rPr>
        <w:t>؛</w:t>
      </w:r>
      <w:r w:rsidRPr="00DC6DD8">
        <w:rPr>
          <w:rFonts w:ascii="Simplified Arabic" w:hAnsi="Simplified Arabic"/>
          <w:sz w:val="27"/>
          <w:rtl/>
        </w:rPr>
        <w:t xml:space="preserve"> وفي رواية الخطيب أنهم تاهوا قريب الكوفة. </w:t>
      </w:r>
    </w:p>
    <w:p w:rsidR="00BC746D" w:rsidRPr="00DC6DD8" w:rsidRDefault="00BC746D" w:rsidP="00196B44">
      <w:pPr>
        <w:rPr>
          <w:rFonts w:ascii="Simplified Arabic" w:hAnsi="Simplified Arabic"/>
          <w:sz w:val="27"/>
          <w:rtl/>
        </w:rPr>
      </w:pPr>
      <w:r w:rsidRPr="00DC6DD8">
        <w:rPr>
          <w:rFonts w:ascii="Simplified Arabic" w:hAnsi="Simplified Arabic"/>
          <w:b/>
          <w:bCs/>
          <w:sz w:val="27"/>
          <w:rtl/>
        </w:rPr>
        <w:t xml:space="preserve">سابعاً: </w:t>
      </w:r>
      <w:r w:rsidRPr="00DC6DD8">
        <w:rPr>
          <w:rFonts w:ascii="Simplified Arabic" w:hAnsi="Simplified Arabic"/>
          <w:sz w:val="27"/>
          <w:rtl/>
        </w:rPr>
        <w:t>مع اتفاق الروايتين الأخيرتين (الثالثة والرابعة) على وجود شج</w:t>
      </w:r>
      <w:r w:rsidR="00296003" w:rsidRPr="00DC6DD8">
        <w:rPr>
          <w:rFonts w:ascii="Simplified Arabic" w:hAnsi="Simplified Arabic" w:hint="cs"/>
          <w:sz w:val="27"/>
          <w:rtl/>
        </w:rPr>
        <w:t>ّ</w:t>
      </w:r>
      <w:r w:rsidRPr="00DC6DD8">
        <w:rPr>
          <w:rFonts w:ascii="Simplified Arabic" w:hAnsi="Simplified Arabic"/>
          <w:sz w:val="27"/>
          <w:rtl/>
        </w:rPr>
        <w:t xml:space="preserve">ة في جبهة </w:t>
      </w:r>
      <w:r w:rsidRPr="00DC6DD8">
        <w:rPr>
          <w:rFonts w:ascii="Simplified Arabic" w:hAnsi="Simplified Arabic"/>
          <w:sz w:val="27"/>
          <w:rtl/>
        </w:rPr>
        <w:lastRenderedPageBreak/>
        <w:t>المعمر المذكور</w:t>
      </w:r>
      <w:r w:rsidR="00296003" w:rsidRPr="00DC6DD8">
        <w:rPr>
          <w:rFonts w:ascii="Simplified Arabic" w:hAnsi="Simplified Arabic" w:hint="cs"/>
          <w:sz w:val="27"/>
          <w:rtl/>
        </w:rPr>
        <w:t>،</w:t>
      </w:r>
      <w:r w:rsidRPr="00DC6DD8">
        <w:rPr>
          <w:rFonts w:ascii="Simplified Arabic" w:hAnsi="Simplified Arabic"/>
          <w:sz w:val="27"/>
          <w:rtl/>
        </w:rPr>
        <w:t xml:space="preserve"> وهي علامة فارقة ملازمة له</w:t>
      </w:r>
      <w:r w:rsidR="00296003" w:rsidRPr="00DC6DD8">
        <w:rPr>
          <w:rFonts w:ascii="Simplified Arabic" w:hAnsi="Simplified Arabic" w:hint="cs"/>
          <w:sz w:val="27"/>
          <w:rtl/>
        </w:rPr>
        <w:t>،</w:t>
      </w:r>
      <w:r w:rsidRPr="00DC6DD8">
        <w:rPr>
          <w:rFonts w:ascii="Simplified Arabic" w:hAnsi="Simplified Arabic"/>
          <w:sz w:val="27"/>
          <w:rtl/>
        </w:rPr>
        <w:t xml:space="preserve"> وقد أصابته من لجام فرس أمير المؤمنين</w:t>
      </w:r>
      <w:r w:rsidR="00210F2D" w:rsidRPr="00210F2D">
        <w:rPr>
          <w:rFonts w:cs="Mosawi" w:hint="cs"/>
          <w:sz w:val="22"/>
          <w:szCs w:val="22"/>
          <w:rtl/>
        </w:rPr>
        <w:t>×</w:t>
      </w:r>
      <w:r w:rsidRPr="00DC6DD8">
        <w:rPr>
          <w:rFonts w:ascii="Simplified Arabic" w:hAnsi="Simplified Arabic"/>
          <w:sz w:val="27"/>
          <w:rtl/>
        </w:rPr>
        <w:t>، إلا</w:t>
      </w:r>
      <w:r w:rsidR="00296003" w:rsidRPr="00DC6DD8">
        <w:rPr>
          <w:rFonts w:ascii="Simplified Arabic" w:hAnsi="Simplified Arabic" w:hint="cs"/>
          <w:sz w:val="27"/>
          <w:rtl/>
        </w:rPr>
        <w:t>ّ</w:t>
      </w:r>
      <w:r w:rsidRPr="00DC6DD8">
        <w:rPr>
          <w:rFonts w:ascii="Simplified Arabic" w:hAnsi="Simplified Arabic"/>
          <w:sz w:val="27"/>
          <w:rtl/>
        </w:rPr>
        <w:t xml:space="preserve"> أنهما تختلفان في تحديد المعركة التي أ</w:t>
      </w:r>
      <w:r w:rsidR="00296003" w:rsidRPr="00DC6DD8">
        <w:rPr>
          <w:rFonts w:ascii="Simplified Arabic" w:hAnsi="Simplified Arabic" w:hint="cs"/>
          <w:sz w:val="27"/>
          <w:rtl/>
        </w:rPr>
        <w:t>ُ</w:t>
      </w:r>
      <w:r w:rsidRPr="00DC6DD8">
        <w:rPr>
          <w:rFonts w:ascii="Simplified Arabic" w:hAnsi="Simplified Arabic"/>
          <w:sz w:val="27"/>
          <w:rtl/>
        </w:rPr>
        <w:t>صيب فيها بهذه الشجة</w:t>
      </w:r>
      <w:r w:rsidR="00296003" w:rsidRPr="00DC6DD8">
        <w:rPr>
          <w:rFonts w:ascii="Simplified Arabic" w:hAnsi="Simplified Arabic" w:hint="cs"/>
          <w:sz w:val="27"/>
          <w:rtl/>
        </w:rPr>
        <w:t>؛</w:t>
      </w:r>
      <w:r w:rsidRPr="00DC6DD8">
        <w:rPr>
          <w:rFonts w:ascii="Simplified Arabic" w:hAnsi="Simplified Arabic"/>
          <w:sz w:val="27"/>
          <w:rtl/>
        </w:rPr>
        <w:t xml:space="preserve"> ففي حين تذكر الروايتان الرابعة والثانية</w:t>
      </w:r>
      <w:r w:rsidR="00296003" w:rsidRPr="00DC6DD8">
        <w:rPr>
          <w:rFonts w:ascii="Simplified Arabic" w:hAnsi="Simplified Arabic" w:hint="cs"/>
          <w:sz w:val="27"/>
          <w:rtl/>
        </w:rPr>
        <w:t>،</w:t>
      </w:r>
      <w:r w:rsidRPr="00DC6DD8">
        <w:rPr>
          <w:rFonts w:ascii="Simplified Arabic" w:hAnsi="Simplified Arabic"/>
          <w:sz w:val="27"/>
          <w:rtl/>
        </w:rPr>
        <w:t xml:space="preserve"> وكذلك رواية</w:t>
      </w:r>
      <w:r w:rsidRPr="00DC6DD8">
        <w:rPr>
          <w:rFonts w:ascii="Simplified Arabic" w:hAnsi="Simplified Arabic" w:hint="cs"/>
          <w:sz w:val="27"/>
          <w:rtl/>
        </w:rPr>
        <w:t xml:space="preserve"> </w:t>
      </w:r>
      <w:r w:rsidRPr="00DC6DD8">
        <w:rPr>
          <w:rFonts w:ascii="Simplified Arabic" w:hAnsi="Simplified Arabic"/>
          <w:sz w:val="27"/>
          <w:rtl/>
        </w:rPr>
        <w:t>الخطيب</w:t>
      </w:r>
      <w:r w:rsidR="00296003" w:rsidRPr="00DC6DD8">
        <w:rPr>
          <w:rFonts w:ascii="Simplified Arabic" w:hAnsi="Simplified Arabic" w:hint="cs"/>
          <w:sz w:val="27"/>
          <w:rtl/>
        </w:rPr>
        <w:t>،</w:t>
      </w:r>
      <w:r w:rsidRPr="00DC6DD8">
        <w:rPr>
          <w:rFonts w:ascii="Simplified Arabic" w:hAnsi="Simplified Arabic"/>
          <w:sz w:val="27"/>
          <w:rtl/>
        </w:rPr>
        <w:t xml:space="preserve"> أنها حصلت في وقعة صف</w:t>
      </w:r>
      <w:r w:rsidR="00296003" w:rsidRPr="00DC6DD8">
        <w:rPr>
          <w:rFonts w:ascii="Simplified Arabic" w:hAnsi="Simplified Arabic" w:hint="cs"/>
          <w:sz w:val="27"/>
          <w:rtl/>
        </w:rPr>
        <w:t>ّ</w:t>
      </w:r>
      <w:r w:rsidRPr="00DC6DD8">
        <w:rPr>
          <w:rFonts w:ascii="Simplified Arabic" w:hAnsi="Simplified Arabic"/>
          <w:sz w:val="27"/>
          <w:rtl/>
        </w:rPr>
        <w:t>ين</w:t>
      </w:r>
      <w:r w:rsidR="00296003" w:rsidRPr="00DC6DD8">
        <w:rPr>
          <w:rFonts w:ascii="Simplified Arabic" w:hAnsi="Simplified Arabic" w:hint="cs"/>
          <w:sz w:val="27"/>
          <w:rtl/>
        </w:rPr>
        <w:t>؛</w:t>
      </w:r>
      <w:r w:rsidRPr="00DC6DD8">
        <w:rPr>
          <w:rFonts w:ascii="Simplified Arabic" w:hAnsi="Simplified Arabic"/>
          <w:sz w:val="27"/>
          <w:rtl/>
        </w:rPr>
        <w:t xml:space="preserve"> </w:t>
      </w:r>
      <w:r w:rsidR="0062451F" w:rsidRPr="00DC6DD8">
        <w:rPr>
          <w:rFonts w:ascii="Simplified Arabic" w:hAnsi="Simplified Arabic" w:hint="cs"/>
          <w:sz w:val="27"/>
          <w:rtl/>
        </w:rPr>
        <w:t>تذكر</w:t>
      </w:r>
      <w:r w:rsidRPr="00DC6DD8">
        <w:rPr>
          <w:rFonts w:ascii="Simplified Arabic" w:hAnsi="Simplified Arabic"/>
          <w:sz w:val="27"/>
          <w:rtl/>
        </w:rPr>
        <w:t xml:space="preserve"> الرواية الثالثة من المصادر الشيعية أنها حدثت في معركة النهروان.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ثامناً: </w:t>
      </w:r>
      <w:r w:rsidRPr="00DC6DD8">
        <w:rPr>
          <w:rFonts w:ascii="Simplified Arabic" w:hAnsi="Simplified Arabic"/>
          <w:sz w:val="27"/>
          <w:rtl/>
        </w:rPr>
        <w:t>وتختلف الروايتان الأولى والثانية في تحديد السنة التي حج فيها الرجل إلى بيت الله الحرام وزيارة المدينة المنورة، بصحبة أبنائه وأحفاده</w:t>
      </w:r>
      <w:r w:rsidR="0062451F" w:rsidRPr="00DC6DD8">
        <w:rPr>
          <w:rFonts w:ascii="Simplified Arabic" w:hAnsi="Simplified Arabic" w:hint="cs"/>
          <w:sz w:val="27"/>
          <w:rtl/>
        </w:rPr>
        <w:t>؛</w:t>
      </w:r>
      <w:r w:rsidRPr="00DC6DD8">
        <w:rPr>
          <w:rFonts w:ascii="Simplified Arabic" w:hAnsi="Simplified Arabic"/>
          <w:sz w:val="27"/>
          <w:rtl/>
        </w:rPr>
        <w:t xml:space="preserve"> ففي حين تذكر الرواية الأولى أنّ ذلك كان في سنة 313</w:t>
      </w:r>
      <w:r w:rsidRPr="00DC6DD8">
        <w:rPr>
          <w:rFonts w:ascii="Simplified Arabic" w:hAnsi="Simplified Arabic" w:hint="cs"/>
          <w:sz w:val="27"/>
          <w:rtl/>
        </w:rPr>
        <w:t>هـ</w:t>
      </w:r>
      <w:r w:rsidR="0062451F" w:rsidRPr="00DC6DD8">
        <w:rPr>
          <w:rFonts w:ascii="Simplified Arabic" w:hAnsi="Simplified Arabic" w:hint="cs"/>
          <w:sz w:val="27"/>
          <w:rtl/>
        </w:rPr>
        <w:t>؛</w:t>
      </w:r>
      <w:r w:rsidRPr="00DC6DD8">
        <w:rPr>
          <w:rFonts w:ascii="Simplified Arabic" w:hAnsi="Simplified Arabic"/>
          <w:sz w:val="27"/>
          <w:rtl/>
        </w:rPr>
        <w:t xml:space="preserve"> </w:t>
      </w:r>
      <w:r w:rsidR="0062451F" w:rsidRPr="00DC6DD8">
        <w:rPr>
          <w:rFonts w:ascii="Simplified Arabic" w:hAnsi="Simplified Arabic" w:hint="cs"/>
          <w:sz w:val="27"/>
          <w:rtl/>
        </w:rPr>
        <w:t>تذكر</w:t>
      </w:r>
      <w:r w:rsidRPr="00DC6DD8">
        <w:rPr>
          <w:rFonts w:ascii="Simplified Arabic" w:hAnsi="Simplified Arabic"/>
          <w:sz w:val="27"/>
          <w:rtl/>
        </w:rPr>
        <w:t xml:space="preserve"> الثانية أن ذلك حصل في سنة 309</w:t>
      </w:r>
      <w:r w:rsidRPr="00DC6DD8">
        <w:rPr>
          <w:rFonts w:ascii="Simplified Arabic" w:hAnsi="Simplified Arabic" w:hint="cs"/>
          <w:sz w:val="27"/>
          <w:rtl/>
        </w:rPr>
        <w:t>هـ</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تاسعاً: </w:t>
      </w:r>
      <w:r w:rsidRPr="00DC6DD8">
        <w:rPr>
          <w:rFonts w:ascii="Simplified Arabic" w:hAnsi="Simplified Arabic"/>
          <w:sz w:val="27"/>
          <w:rtl/>
        </w:rPr>
        <w:t>الاختلاف في تعيين كيفية العثور على ماء الحياة والشرب منه</w:t>
      </w:r>
      <w:r w:rsidR="0062451F" w:rsidRPr="00DC6DD8">
        <w:rPr>
          <w:rFonts w:ascii="Simplified Arabic" w:hAnsi="Simplified Arabic" w:hint="cs"/>
          <w:sz w:val="27"/>
          <w:rtl/>
        </w:rPr>
        <w:t>؛</w:t>
      </w:r>
      <w:r w:rsidRPr="00DC6DD8">
        <w:rPr>
          <w:rFonts w:ascii="Simplified Arabic" w:hAnsi="Simplified Arabic"/>
          <w:sz w:val="27"/>
          <w:rtl/>
        </w:rPr>
        <w:t xml:space="preserve"> فبينما تذكر الأولى أن الجماعة عثروا على بئر</w:t>
      </w:r>
      <w:r w:rsidR="0062451F" w:rsidRPr="00DC6DD8">
        <w:rPr>
          <w:rFonts w:ascii="Simplified Arabic" w:hAnsi="Simplified Arabic" w:hint="cs"/>
          <w:sz w:val="27"/>
          <w:rtl/>
        </w:rPr>
        <w:t>ٍ</w:t>
      </w:r>
      <w:r w:rsidRPr="00DC6DD8">
        <w:rPr>
          <w:rFonts w:ascii="Simplified Arabic" w:hAnsi="Simplified Arabic"/>
          <w:sz w:val="27"/>
          <w:rtl/>
        </w:rPr>
        <w:t xml:space="preserve"> أو عين وعليها رجلان</w:t>
      </w:r>
      <w:r w:rsidR="0062451F" w:rsidRPr="00DC6DD8">
        <w:rPr>
          <w:rFonts w:ascii="Simplified Arabic" w:hAnsi="Simplified Arabic" w:hint="cs"/>
          <w:sz w:val="27"/>
          <w:rtl/>
        </w:rPr>
        <w:t>؛</w:t>
      </w:r>
      <w:r w:rsidRPr="00DC6DD8">
        <w:rPr>
          <w:rFonts w:ascii="Simplified Arabic" w:hAnsi="Simplified Arabic"/>
          <w:sz w:val="27"/>
          <w:rtl/>
        </w:rPr>
        <w:t xml:space="preserve"> </w:t>
      </w:r>
      <w:r w:rsidR="0062451F" w:rsidRPr="00DC6DD8">
        <w:rPr>
          <w:rFonts w:ascii="Simplified Arabic" w:hAnsi="Simplified Arabic" w:hint="cs"/>
          <w:sz w:val="27"/>
          <w:rtl/>
        </w:rPr>
        <w:t>تذكر</w:t>
      </w:r>
      <w:r w:rsidRPr="00DC6DD8">
        <w:rPr>
          <w:rFonts w:ascii="Simplified Arabic" w:hAnsi="Simplified Arabic"/>
          <w:sz w:val="27"/>
          <w:rtl/>
        </w:rPr>
        <w:t xml:space="preserve"> الثانية أنّ الابن (وهو المعم</w:t>
      </w:r>
      <w:r w:rsidR="0062451F" w:rsidRPr="00DC6DD8">
        <w:rPr>
          <w:rFonts w:ascii="Simplified Arabic" w:hAnsi="Simplified Arabic" w:hint="cs"/>
          <w:sz w:val="27"/>
          <w:rtl/>
        </w:rPr>
        <w:t>ّ</w:t>
      </w:r>
      <w:r w:rsidRPr="00DC6DD8">
        <w:rPr>
          <w:rFonts w:ascii="Simplified Arabic" w:hAnsi="Simplified Arabic"/>
          <w:sz w:val="27"/>
          <w:rtl/>
        </w:rPr>
        <w:t>ر) بينما كان يطوف في منطقة الظلمات إذا به يعثر على نهر</w:t>
      </w:r>
      <w:r w:rsidR="0062451F" w:rsidRPr="00DC6DD8">
        <w:rPr>
          <w:rFonts w:ascii="Simplified Arabic" w:hAnsi="Simplified Arabic" w:hint="cs"/>
          <w:sz w:val="27"/>
          <w:rtl/>
        </w:rPr>
        <w:t>،</w:t>
      </w:r>
      <w:r w:rsidRPr="00DC6DD8">
        <w:rPr>
          <w:rFonts w:ascii="Simplified Arabic" w:hAnsi="Simplified Arabic"/>
          <w:sz w:val="27"/>
          <w:rtl/>
        </w:rPr>
        <w:t xml:space="preserve"> فشرب منه</w:t>
      </w:r>
      <w:r w:rsidR="0062451F" w:rsidRPr="00DC6DD8">
        <w:rPr>
          <w:rFonts w:ascii="Simplified Arabic" w:hAnsi="Simplified Arabic" w:hint="cs"/>
          <w:sz w:val="27"/>
          <w:rtl/>
        </w:rPr>
        <w:t>،</w:t>
      </w:r>
      <w:r w:rsidRPr="00DC6DD8">
        <w:rPr>
          <w:rFonts w:ascii="Simplified Arabic" w:hAnsi="Simplified Arabic"/>
          <w:sz w:val="27"/>
          <w:rtl/>
        </w:rPr>
        <w:t xml:space="preserve"> ورجع ليبش</w:t>
      </w:r>
      <w:r w:rsidR="0062451F" w:rsidRPr="00DC6DD8">
        <w:rPr>
          <w:rFonts w:ascii="Simplified Arabic" w:hAnsi="Simplified Arabic" w:hint="cs"/>
          <w:sz w:val="27"/>
          <w:rtl/>
        </w:rPr>
        <w:t>ِّ</w:t>
      </w:r>
      <w:r w:rsidRPr="00DC6DD8">
        <w:rPr>
          <w:rFonts w:ascii="Simplified Arabic" w:hAnsi="Simplified Arabic"/>
          <w:sz w:val="27"/>
          <w:rtl/>
        </w:rPr>
        <w:t>ر أباه والخادمين</w:t>
      </w:r>
      <w:r w:rsidR="0062451F" w:rsidRPr="00DC6DD8">
        <w:rPr>
          <w:rFonts w:ascii="Simplified Arabic" w:hAnsi="Simplified Arabic" w:hint="cs"/>
          <w:sz w:val="27"/>
          <w:rtl/>
        </w:rPr>
        <w:t>؛</w:t>
      </w:r>
      <w:r w:rsidRPr="00DC6DD8">
        <w:rPr>
          <w:rFonts w:ascii="Simplified Arabic" w:hAnsi="Simplified Arabic"/>
          <w:sz w:val="27"/>
          <w:rtl/>
        </w:rPr>
        <w:t xml:space="preserve"> بينما رواية</w:t>
      </w:r>
      <w:r w:rsidRPr="00DC6DD8">
        <w:rPr>
          <w:rFonts w:ascii="Simplified Arabic" w:hAnsi="Simplified Arabic" w:hint="cs"/>
          <w:sz w:val="27"/>
          <w:rtl/>
        </w:rPr>
        <w:t xml:space="preserve"> </w:t>
      </w:r>
      <w:r w:rsidRPr="00DC6DD8">
        <w:rPr>
          <w:rFonts w:ascii="Simplified Arabic" w:hAnsi="Simplified Arabic"/>
          <w:sz w:val="27"/>
          <w:rtl/>
        </w:rPr>
        <w:t>الكراجكي (الرابعة) ورواية الخطيب تنص</w:t>
      </w:r>
      <w:r w:rsidR="0062451F" w:rsidRPr="00DC6DD8">
        <w:rPr>
          <w:rFonts w:ascii="Simplified Arabic" w:hAnsi="Simplified Arabic" w:hint="cs"/>
          <w:sz w:val="27"/>
          <w:rtl/>
        </w:rPr>
        <w:t>ّ</w:t>
      </w:r>
      <w:r w:rsidRPr="00DC6DD8">
        <w:rPr>
          <w:rFonts w:ascii="Simplified Arabic" w:hAnsi="Simplified Arabic"/>
          <w:sz w:val="27"/>
          <w:rtl/>
        </w:rPr>
        <w:t>ان على أنه عثر على عين ماء</w:t>
      </w:r>
      <w:r w:rsidR="0062451F" w:rsidRPr="00DC6DD8">
        <w:rPr>
          <w:rFonts w:ascii="Simplified Arabic" w:hAnsi="Simplified Arabic" w:hint="cs"/>
          <w:sz w:val="27"/>
          <w:rtl/>
        </w:rPr>
        <w:t>ٍ</w:t>
      </w:r>
      <w:r w:rsidRPr="00DC6DD8">
        <w:rPr>
          <w:rFonts w:ascii="Simplified Arabic" w:hAnsi="Simplified Arabic"/>
          <w:sz w:val="27"/>
          <w:rtl/>
        </w:rPr>
        <w:t xml:space="preserve"> وبين يديها شبيه بالبركة (الركية) أو الوادي من مائها، وأنه نزع ثيابه</w:t>
      </w:r>
      <w:r w:rsidR="0062451F" w:rsidRPr="00DC6DD8">
        <w:rPr>
          <w:rFonts w:ascii="Simplified Arabic" w:hAnsi="Simplified Arabic" w:hint="cs"/>
          <w:sz w:val="27"/>
          <w:rtl/>
        </w:rPr>
        <w:t>،</w:t>
      </w:r>
      <w:r w:rsidRPr="00DC6DD8">
        <w:rPr>
          <w:rFonts w:ascii="Simplified Arabic" w:hAnsi="Simplified Arabic"/>
          <w:sz w:val="27"/>
          <w:rtl/>
        </w:rPr>
        <w:t xml:space="preserve"> واغتسل من ذلك الماء</w:t>
      </w:r>
      <w:r w:rsidR="0062451F" w:rsidRPr="00DC6DD8">
        <w:rPr>
          <w:rFonts w:ascii="Simplified Arabic" w:hAnsi="Simplified Arabic" w:hint="cs"/>
          <w:sz w:val="27"/>
          <w:rtl/>
        </w:rPr>
        <w:t>،</w:t>
      </w:r>
      <w:r w:rsidRPr="00DC6DD8">
        <w:rPr>
          <w:rFonts w:ascii="Simplified Arabic" w:hAnsi="Simplified Arabic"/>
          <w:sz w:val="27"/>
          <w:rtl/>
        </w:rPr>
        <w:t xml:space="preserve"> وشرب حتى روي.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عاشراً: </w:t>
      </w:r>
      <w:r w:rsidRPr="00DC6DD8">
        <w:rPr>
          <w:rFonts w:ascii="Simplified Arabic" w:hAnsi="Simplified Arabic"/>
          <w:sz w:val="27"/>
          <w:rtl/>
        </w:rPr>
        <w:t>ومن نقاط الاختلاف الأساسية أنّ الأولى تذكر أنهم وجدوا عند البئر نبيين</w:t>
      </w:r>
      <w:r w:rsidR="0062451F" w:rsidRPr="00DC6DD8">
        <w:rPr>
          <w:rFonts w:ascii="Simplified Arabic" w:hAnsi="Simplified Arabic" w:hint="cs"/>
          <w:sz w:val="27"/>
          <w:rtl/>
        </w:rPr>
        <w:t>،</w:t>
      </w:r>
      <w:r w:rsidRPr="00DC6DD8">
        <w:rPr>
          <w:rFonts w:ascii="Simplified Arabic" w:hAnsi="Simplified Arabic"/>
          <w:sz w:val="27"/>
          <w:rtl/>
        </w:rPr>
        <w:t xml:space="preserve"> وهما</w:t>
      </w:r>
      <w:r w:rsidR="0062451F" w:rsidRPr="00DC6DD8">
        <w:rPr>
          <w:rFonts w:ascii="Simplified Arabic" w:hAnsi="Simplified Arabic" w:hint="cs"/>
          <w:sz w:val="27"/>
          <w:rtl/>
        </w:rPr>
        <w:t>:</w:t>
      </w:r>
      <w:r w:rsidRPr="00DC6DD8">
        <w:rPr>
          <w:rFonts w:ascii="Simplified Arabic" w:hAnsi="Simplified Arabic"/>
          <w:sz w:val="27"/>
          <w:rtl/>
        </w:rPr>
        <w:t xml:space="preserve"> إلياس والخضر، وقام أحد النبيين بسقي الولد من الدلو</w:t>
      </w:r>
      <w:r w:rsidR="0062451F" w:rsidRPr="00DC6DD8">
        <w:rPr>
          <w:rFonts w:ascii="Simplified Arabic" w:hAnsi="Simplified Arabic" w:hint="cs"/>
          <w:sz w:val="27"/>
          <w:rtl/>
        </w:rPr>
        <w:t>؛</w:t>
      </w:r>
      <w:r w:rsidRPr="00DC6DD8">
        <w:rPr>
          <w:rFonts w:ascii="Simplified Arabic" w:hAnsi="Simplified Arabic"/>
          <w:sz w:val="27"/>
          <w:rtl/>
        </w:rPr>
        <w:t xml:space="preserve"> لكن الثانية لا ذكر فيها لهذين النبيين</w:t>
      </w:r>
      <w:r w:rsidR="0062451F" w:rsidRPr="00DC6DD8">
        <w:rPr>
          <w:rFonts w:ascii="Simplified Arabic" w:hAnsi="Simplified Arabic" w:hint="cs"/>
          <w:sz w:val="27"/>
          <w:rtl/>
        </w:rPr>
        <w:t>،</w:t>
      </w:r>
      <w:r w:rsidRPr="00DC6DD8">
        <w:rPr>
          <w:rFonts w:ascii="Simplified Arabic" w:hAnsi="Simplified Arabic"/>
          <w:sz w:val="27"/>
          <w:rtl/>
        </w:rPr>
        <w:t xml:space="preserve"> لا من قريب ولا من بعيد</w:t>
      </w:r>
      <w:r w:rsidR="0062451F" w:rsidRPr="00DC6DD8">
        <w:rPr>
          <w:rFonts w:ascii="Simplified Arabic" w:hAnsi="Simplified Arabic" w:hint="cs"/>
          <w:sz w:val="27"/>
          <w:rtl/>
        </w:rPr>
        <w:t>.</w:t>
      </w:r>
      <w:r w:rsidRPr="00DC6DD8">
        <w:rPr>
          <w:rFonts w:ascii="Simplified Arabic" w:hAnsi="Simplified Arabic"/>
          <w:sz w:val="27"/>
          <w:rtl/>
        </w:rPr>
        <w:t xml:space="preserve"> وكذلك فإن روايتي الكراجكي والخطيب لا تتحد</w:t>
      </w:r>
      <w:r w:rsidR="0062451F" w:rsidRPr="00DC6DD8">
        <w:rPr>
          <w:rFonts w:ascii="Simplified Arabic" w:hAnsi="Simplified Arabic" w:hint="cs"/>
          <w:sz w:val="27"/>
          <w:rtl/>
        </w:rPr>
        <w:t>ّ</w:t>
      </w:r>
      <w:r w:rsidRPr="00DC6DD8">
        <w:rPr>
          <w:rFonts w:ascii="Simplified Arabic" w:hAnsi="Simplified Arabic"/>
          <w:sz w:val="27"/>
          <w:rtl/>
        </w:rPr>
        <w:t>ثان عن وجود أحد</w:t>
      </w:r>
      <w:r w:rsidR="0062451F" w:rsidRPr="00DC6DD8">
        <w:rPr>
          <w:rFonts w:ascii="Simplified Arabic" w:hAnsi="Simplified Arabic" w:hint="cs"/>
          <w:sz w:val="27"/>
          <w:rtl/>
        </w:rPr>
        <w:t>ٍ</w:t>
      </w:r>
      <w:r w:rsidRPr="00DC6DD8">
        <w:rPr>
          <w:rFonts w:ascii="Simplified Arabic" w:hAnsi="Simplified Arabic"/>
          <w:sz w:val="27"/>
          <w:rtl/>
        </w:rPr>
        <w:t xml:space="preserve"> عند العين أو الماء. </w:t>
      </w:r>
    </w:p>
    <w:p w:rsidR="00BC746D" w:rsidRPr="00DC6DD8" w:rsidRDefault="0062451F" w:rsidP="00196B44">
      <w:pPr>
        <w:rPr>
          <w:rFonts w:ascii="Simplified Arabic" w:hAnsi="Simplified Arabic"/>
          <w:sz w:val="27"/>
          <w:rtl/>
        </w:rPr>
      </w:pPr>
      <w:r w:rsidRPr="00DC6DD8">
        <w:rPr>
          <w:rFonts w:ascii="Simplified Arabic" w:hAnsi="Simplified Arabic" w:hint="cs"/>
          <w:b/>
          <w:bCs/>
          <w:sz w:val="27"/>
          <w:rtl/>
        </w:rPr>
        <w:t>ال</w:t>
      </w:r>
      <w:r w:rsidR="00BC746D" w:rsidRPr="00DC6DD8">
        <w:rPr>
          <w:rFonts w:ascii="Simplified Arabic" w:hAnsi="Simplified Arabic"/>
          <w:b/>
          <w:bCs/>
          <w:sz w:val="27"/>
          <w:rtl/>
        </w:rPr>
        <w:t xml:space="preserve">حادي </w:t>
      </w:r>
      <w:r w:rsidRPr="00DC6DD8">
        <w:rPr>
          <w:rFonts w:ascii="Simplified Arabic" w:hAnsi="Simplified Arabic" w:hint="cs"/>
          <w:b/>
          <w:bCs/>
          <w:sz w:val="27"/>
          <w:rtl/>
        </w:rPr>
        <w:t>ع</w:t>
      </w:r>
      <w:r w:rsidR="00BC746D" w:rsidRPr="00DC6DD8">
        <w:rPr>
          <w:rFonts w:ascii="Simplified Arabic" w:hAnsi="Simplified Arabic"/>
          <w:b/>
          <w:bCs/>
          <w:sz w:val="27"/>
          <w:rtl/>
        </w:rPr>
        <w:t xml:space="preserve">شر: </w:t>
      </w:r>
      <w:r w:rsidR="00BC746D" w:rsidRPr="00DC6DD8">
        <w:rPr>
          <w:rFonts w:ascii="Simplified Arabic" w:hAnsi="Simplified Arabic"/>
          <w:sz w:val="27"/>
          <w:rtl/>
        </w:rPr>
        <w:t>وتختلف الروايات أيضاً في أمر</w:t>
      </w:r>
      <w:r w:rsidRPr="00DC6DD8">
        <w:rPr>
          <w:rFonts w:ascii="Simplified Arabic" w:hAnsi="Simplified Arabic" w:hint="cs"/>
          <w:sz w:val="27"/>
          <w:rtl/>
        </w:rPr>
        <w:t>ٍ</w:t>
      </w:r>
      <w:r w:rsidR="00BC746D" w:rsidRPr="00DC6DD8">
        <w:rPr>
          <w:rFonts w:ascii="Simplified Arabic" w:hAnsi="Simplified Arabic"/>
          <w:sz w:val="27"/>
          <w:rtl/>
        </w:rPr>
        <w:t xml:space="preserve"> أساسي آخر، وهو أنّ الرواية الأولى تذكر أنهم</w:t>
      </w:r>
      <w:r w:rsidR="000D2C0A">
        <w:rPr>
          <w:rFonts w:ascii="Simplified Arabic" w:hAnsi="Simplified Arabic" w:hint="cs"/>
          <w:sz w:val="27"/>
          <w:rtl/>
        </w:rPr>
        <w:t>،</w:t>
      </w:r>
      <w:r w:rsidR="00BC746D" w:rsidRPr="00DC6DD8">
        <w:rPr>
          <w:rFonts w:ascii="Simplified Arabic" w:hAnsi="Simplified Arabic"/>
          <w:sz w:val="27"/>
          <w:rtl/>
        </w:rPr>
        <w:t xml:space="preserve"> وبعدما حصل معهم ما حصل في ذلك المكان</w:t>
      </w:r>
      <w:r w:rsidR="000D2C0A">
        <w:rPr>
          <w:rFonts w:ascii="Simplified Arabic" w:hAnsi="Simplified Arabic" w:hint="cs"/>
          <w:sz w:val="27"/>
          <w:rtl/>
        </w:rPr>
        <w:t>،</w:t>
      </w:r>
      <w:r w:rsidR="00BC746D" w:rsidRPr="00DC6DD8">
        <w:rPr>
          <w:rFonts w:ascii="Simplified Arabic" w:hAnsi="Simplified Arabic"/>
          <w:sz w:val="27"/>
          <w:rtl/>
        </w:rPr>
        <w:t xml:space="preserve"> قد أكملوا المسيرة إلى المدينة</w:t>
      </w:r>
      <w:r w:rsidR="00AC4DC1" w:rsidRPr="00DC6DD8">
        <w:rPr>
          <w:rFonts w:ascii="Simplified Arabic" w:hAnsi="Simplified Arabic" w:hint="cs"/>
          <w:sz w:val="27"/>
          <w:rtl/>
        </w:rPr>
        <w:t>،</w:t>
      </w:r>
      <w:r w:rsidR="00BC746D" w:rsidRPr="00DC6DD8">
        <w:rPr>
          <w:rFonts w:ascii="Simplified Arabic" w:hAnsi="Simplified Arabic"/>
          <w:sz w:val="27"/>
          <w:rtl/>
        </w:rPr>
        <w:t xml:space="preserve"> فبلغوها</w:t>
      </w:r>
      <w:r w:rsidR="00AC4DC1" w:rsidRPr="00DC6DD8">
        <w:rPr>
          <w:rFonts w:ascii="Simplified Arabic" w:hAnsi="Simplified Arabic" w:hint="cs"/>
          <w:sz w:val="27"/>
          <w:rtl/>
        </w:rPr>
        <w:t>،</w:t>
      </w:r>
      <w:r w:rsidR="00BC746D" w:rsidRPr="00DC6DD8">
        <w:rPr>
          <w:rFonts w:ascii="Simplified Arabic" w:hAnsi="Simplified Arabic"/>
          <w:sz w:val="27"/>
          <w:rtl/>
        </w:rPr>
        <w:t xml:space="preserve"> وكان النبي</w:t>
      </w:r>
      <w:r w:rsidR="00AC4DC1" w:rsidRPr="00DC6DD8">
        <w:rPr>
          <w:rFonts w:ascii="Simplified Arabic" w:hAnsi="Simplified Arabic" w:hint="cs"/>
          <w:sz w:val="27"/>
          <w:rtl/>
        </w:rPr>
        <w:t>ّ</w:t>
      </w:r>
      <w:r w:rsidR="00817084" w:rsidRPr="00817084">
        <w:rPr>
          <w:rFonts w:cs="Mosawi" w:hint="cs"/>
          <w:sz w:val="22"/>
          <w:szCs w:val="22"/>
          <w:rtl/>
        </w:rPr>
        <w:t>|</w:t>
      </w:r>
      <w:r w:rsidR="00BC746D" w:rsidRPr="00DC6DD8">
        <w:rPr>
          <w:rFonts w:ascii="Simplified Arabic" w:hAnsi="Simplified Arabic"/>
          <w:sz w:val="27"/>
          <w:rtl/>
        </w:rPr>
        <w:t xml:space="preserve"> قد توفي كما أخبرهما النبي</w:t>
      </w:r>
      <w:r w:rsidR="00AC4DC1" w:rsidRPr="00DC6DD8">
        <w:rPr>
          <w:rFonts w:ascii="Simplified Arabic" w:hAnsi="Simplified Arabic" w:hint="cs"/>
          <w:sz w:val="27"/>
          <w:rtl/>
        </w:rPr>
        <w:t>ّ</w:t>
      </w:r>
      <w:r w:rsidR="00BC746D" w:rsidRPr="00DC6DD8">
        <w:rPr>
          <w:rFonts w:ascii="Simplified Arabic" w:hAnsi="Simplified Arabic"/>
          <w:sz w:val="27"/>
          <w:rtl/>
        </w:rPr>
        <w:t>ان، فمرض الوالد في المدينة</w:t>
      </w:r>
      <w:r w:rsidR="00AC4DC1" w:rsidRPr="00DC6DD8">
        <w:rPr>
          <w:rFonts w:ascii="Simplified Arabic" w:hAnsi="Simplified Arabic" w:hint="cs"/>
          <w:sz w:val="27"/>
          <w:rtl/>
        </w:rPr>
        <w:t>،</w:t>
      </w:r>
      <w:r w:rsidR="00BC746D" w:rsidRPr="00DC6DD8">
        <w:rPr>
          <w:rFonts w:ascii="Simplified Arabic" w:hAnsi="Simplified Arabic"/>
          <w:sz w:val="27"/>
          <w:rtl/>
        </w:rPr>
        <w:t xml:space="preserve"> وتوفي فيها</w:t>
      </w:r>
      <w:r w:rsidR="00AC4DC1" w:rsidRPr="00DC6DD8">
        <w:rPr>
          <w:rFonts w:ascii="Simplified Arabic" w:hAnsi="Simplified Arabic" w:hint="cs"/>
          <w:sz w:val="27"/>
          <w:rtl/>
        </w:rPr>
        <w:t>،</w:t>
      </w:r>
      <w:r w:rsidR="00BC746D" w:rsidRPr="00DC6DD8">
        <w:rPr>
          <w:rFonts w:ascii="Simplified Arabic" w:hAnsi="Simplified Arabic"/>
          <w:sz w:val="27"/>
          <w:rtl/>
        </w:rPr>
        <w:t xml:space="preserve"> بعد أن أوصى بابنه إلى أمير المؤمنين</w:t>
      </w:r>
      <w:r w:rsidR="00210F2D" w:rsidRPr="00210F2D">
        <w:rPr>
          <w:rFonts w:cs="Mosawi" w:hint="cs"/>
          <w:sz w:val="22"/>
          <w:szCs w:val="22"/>
          <w:rtl/>
        </w:rPr>
        <w:t>×</w:t>
      </w:r>
      <w:r w:rsidR="00AC4DC1" w:rsidRPr="00DC6DD8">
        <w:rPr>
          <w:rFonts w:ascii="Simplified Arabic" w:hAnsi="Simplified Arabic" w:hint="cs"/>
          <w:sz w:val="27"/>
          <w:rtl/>
        </w:rPr>
        <w:t>؛</w:t>
      </w:r>
      <w:r w:rsidR="00BC746D" w:rsidRPr="00DC6DD8">
        <w:rPr>
          <w:rFonts w:ascii="Simplified Arabic" w:hAnsi="Simplified Arabic"/>
          <w:sz w:val="27"/>
          <w:rtl/>
        </w:rPr>
        <w:t xml:space="preserve"> لكن</w:t>
      </w:r>
      <w:r w:rsidR="00AC4DC1" w:rsidRPr="00DC6DD8">
        <w:rPr>
          <w:rFonts w:ascii="Simplified Arabic" w:hAnsi="Simplified Arabic" w:hint="cs"/>
          <w:sz w:val="27"/>
          <w:rtl/>
        </w:rPr>
        <w:t>ّ</w:t>
      </w:r>
      <w:r w:rsidR="00BC746D" w:rsidRPr="00DC6DD8">
        <w:rPr>
          <w:rFonts w:ascii="Simplified Arabic" w:hAnsi="Simplified Arabic"/>
          <w:sz w:val="27"/>
          <w:rtl/>
        </w:rPr>
        <w:t xml:space="preserve"> الرواية الثانية تذكر أمراً مغايراً، وهو أن الجماعة بعد الشرب من ماء الحياة عادوا إلى بلادهم</w:t>
      </w:r>
      <w:r w:rsidR="00AC4DC1" w:rsidRPr="00DC6DD8">
        <w:rPr>
          <w:rFonts w:ascii="Simplified Arabic" w:hAnsi="Simplified Arabic" w:hint="cs"/>
          <w:sz w:val="27"/>
          <w:rtl/>
        </w:rPr>
        <w:t>،</w:t>
      </w:r>
      <w:r w:rsidR="00BC746D" w:rsidRPr="00DC6DD8">
        <w:rPr>
          <w:rFonts w:ascii="Simplified Arabic" w:hAnsi="Simplified Arabic"/>
          <w:sz w:val="27"/>
          <w:rtl/>
        </w:rPr>
        <w:t xml:space="preserve"> وفيها توفي والده</w:t>
      </w:r>
      <w:r w:rsidR="00AC4DC1" w:rsidRPr="00DC6DD8">
        <w:rPr>
          <w:rFonts w:ascii="Simplified Arabic" w:hAnsi="Simplified Arabic" w:hint="cs"/>
          <w:sz w:val="27"/>
          <w:rtl/>
        </w:rPr>
        <w:t>؛</w:t>
      </w:r>
      <w:r w:rsidR="00BC746D" w:rsidRPr="00DC6DD8">
        <w:rPr>
          <w:rFonts w:ascii="Simplified Arabic" w:hAnsi="Simplified Arabic"/>
          <w:sz w:val="27"/>
          <w:rtl/>
        </w:rPr>
        <w:t xml:space="preserve"> وأما رواية الكراجكي (الرابعة) ورواية الخطيب فإنهما تتحدثان عن أمر</w:t>
      </w:r>
      <w:r w:rsidR="00AC4DC1" w:rsidRPr="00DC6DD8">
        <w:rPr>
          <w:rFonts w:ascii="Simplified Arabic" w:hAnsi="Simplified Arabic" w:hint="cs"/>
          <w:sz w:val="27"/>
          <w:rtl/>
        </w:rPr>
        <w:t>ٍ</w:t>
      </w:r>
      <w:r w:rsidR="00BC746D" w:rsidRPr="00DC6DD8">
        <w:rPr>
          <w:rFonts w:ascii="Simplified Arabic" w:hAnsi="Simplified Arabic"/>
          <w:sz w:val="27"/>
          <w:rtl/>
        </w:rPr>
        <w:t xml:space="preserve"> مغاير جد</w:t>
      </w:r>
      <w:r w:rsidR="00AC4DC1" w:rsidRPr="00DC6DD8">
        <w:rPr>
          <w:rFonts w:ascii="Simplified Arabic" w:hAnsi="Simplified Arabic" w:hint="cs"/>
          <w:sz w:val="27"/>
          <w:rtl/>
        </w:rPr>
        <w:t>ّ</w:t>
      </w:r>
      <w:r w:rsidR="00BC746D" w:rsidRPr="00DC6DD8">
        <w:rPr>
          <w:rFonts w:ascii="Simplified Arabic" w:hAnsi="Simplified Arabic"/>
          <w:sz w:val="27"/>
          <w:rtl/>
        </w:rPr>
        <w:t>ا</w:t>
      </w:r>
      <w:r w:rsidR="00AC4DC1" w:rsidRPr="00DC6DD8">
        <w:rPr>
          <w:rFonts w:ascii="Simplified Arabic" w:hAnsi="Simplified Arabic" w:hint="cs"/>
          <w:sz w:val="27"/>
          <w:rtl/>
        </w:rPr>
        <w:t>ً،</w:t>
      </w:r>
      <w:r w:rsidR="00BC746D" w:rsidRPr="00DC6DD8">
        <w:rPr>
          <w:rFonts w:ascii="Simplified Arabic" w:hAnsi="Simplified Arabic"/>
          <w:sz w:val="27"/>
          <w:rtl/>
        </w:rPr>
        <w:t xml:space="preserve"> وهو أنه وصل إلى الكوفة</w:t>
      </w:r>
      <w:r w:rsidR="00AC4DC1" w:rsidRPr="00DC6DD8">
        <w:rPr>
          <w:rFonts w:ascii="Simplified Arabic" w:hAnsi="Simplified Arabic" w:hint="cs"/>
          <w:sz w:val="27"/>
          <w:rtl/>
        </w:rPr>
        <w:t>،</w:t>
      </w:r>
      <w:r w:rsidR="00BC746D" w:rsidRPr="00DC6DD8">
        <w:rPr>
          <w:rFonts w:ascii="Simplified Arabic" w:hAnsi="Simplified Arabic"/>
          <w:sz w:val="27"/>
          <w:rtl/>
        </w:rPr>
        <w:t xml:space="preserve"> والتحق بأمير المؤمنين</w:t>
      </w:r>
      <w:r w:rsidR="00210F2D" w:rsidRPr="00210F2D">
        <w:rPr>
          <w:rFonts w:cs="Mosawi" w:hint="cs"/>
          <w:sz w:val="22"/>
          <w:szCs w:val="22"/>
          <w:rtl/>
        </w:rPr>
        <w:t>×</w:t>
      </w:r>
      <w:r w:rsidR="00BC746D" w:rsidRPr="00DC6DD8">
        <w:rPr>
          <w:rFonts w:ascii="Simplified Arabic" w:hAnsi="Simplified Arabic"/>
          <w:sz w:val="27"/>
          <w:rtl/>
        </w:rPr>
        <w:t xml:space="preserve"> عند خروجه إلى صف</w:t>
      </w:r>
      <w:r w:rsidR="00AC4DC1" w:rsidRPr="00DC6DD8">
        <w:rPr>
          <w:rFonts w:ascii="Simplified Arabic" w:hAnsi="Simplified Arabic" w:hint="cs"/>
          <w:sz w:val="27"/>
          <w:rtl/>
        </w:rPr>
        <w:t>ّ</w:t>
      </w:r>
      <w:r w:rsidR="00BC746D" w:rsidRPr="00DC6DD8">
        <w:rPr>
          <w:rFonts w:ascii="Simplified Arabic" w:hAnsi="Simplified Arabic"/>
          <w:sz w:val="27"/>
          <w:rtl/>
        </w:rPr>
        <w:t xml:space="preserve">ين. </w:t>
      </w:r>
    </w:p>
    <w:p w:rsidR="00BC746D" w:rsidRPr="00DC6DD8" w:rsidRDefault="00AC4DC1" w:rsidP="00196B44">
      <w:pPr>
        <w:rPr>
          <w:rFonts w:ascii="Simplified Arabic" w:hAnsi="Simplified Arabic"/>
          <w:sz w:val="27"/>
          <w:rtl/>
        </w:rPr>
      </w:pPr>
      <w:r w:rsidRPr="00DC6DD8">
        <w:rPr>
          <w:rFonts w:ascii="Simplified Arabic" w:hAnsi="Simplified Arabic" w:hint="cs"/>
          <w:b/>
          <w:bCs/>
          <w:sz w:val="27"/>
          <w:rtl/>
        </w:rPr>
        <w:lastRenderedPageBreak/>
        <w:t>ال</w:t>
      </w:r>
      <w:r w:rsidR="00BC746D" w:rsidRPr="00DC6DD8">
        <w:rPr>
          <w:rFonts w:ascii="Simplified Arabic" w:hAnsi="Simplified Arabic"/>
          <w:b/>
          <w:bCs/>
          <w:sz w:val="27"/>
          <w:rtl/>
        </w:rPr>
        <w:t xml:space="preserve">ثاني عشر: </w:t>
      </w:r>
      <w:r w:rsidR="00BC746D" w:rsidRPr="00DC6DD8">
        <w:rPr>
          <w:rFonts w:ascii="Simplified Arabic" w:hAnsi="Simplified Arabic"/>
          <w:sz w:val="27"/>
          <w:rtl/>
        </w:rPr>
        <w:t>الاختلاف في مولده</w:t>
      </w:r>
      <w:r w:rsidRPr="00DC6DD8">
        <w:rPr>
          <w:rFonts w:ascii="Simplified Arabic" w:hAnsi="Simplified Arabic" w:hint="cs"/>
          <w:sz w:val="27"/>
          <w:rtl/>
        </w:rPr>
        <w:t>؛</w:t>
      </w:r>
      <w:r w:rsidR="00BC746D" w:rsidRPr="00DC6DD8">
        <w:rPr>
          <w:rFonts w:ascii="Simplified Arabic" w:hAnsi="Simplified Arabic"/>
          <w:sz w:val="27"/>
          <w:rtl/>
        </w:rPr>
        <w:t xml:space="preserve"> ففي حين يظهر من الروايتين الأولى والثانية أنه كان مولوداً في زمان النبي</w:t>
      </w:r>
      <w:r w:rsidRPr="00DC6DD8">
        <w:rPr>
          <w:rFonts w:ascii="Simplified Arabic" w:hAnsi="Simplified Arabic" w:hint="cs"/>
          <w:sz w:val="27"/>
          <w:rtl/>
        </w:rPr>
        <w:t>ّ</w:t>
      </w:r>
      <w:r w:rsidR="00817084" w:rsidRPr="00817084">
        <w:rPr>
          <w:rFonts w:cs="Mosawi" w:hint="cs"/>
          <w:sz w:val="22"/>
          <w:szCs w:val="22"/>
          <w:rtl/>
        </w:rPr>
        <w:t>|</w:t>
      </w:r>
      <w:r w:rsidRPr="00DC6DD8">
        <w:rPr>
          <w:rFonts w:ascii="Simplified Arabic" w:hAnsi="Simplified Arabic" w:hint="cs"/>
          <w:sz w:val="27"/>
          <w:rtl/>
        </w:rPr>
        <w:t>،</w:t>
      </w:r>
      <w:r w:rsidR="00BC746D" w:rsidRPr="00DC6DD8">
        <w:rPr>
          <w:rFonts w:ascii="Simplified Arabic" w:hAnsi="Simplified Arabic"/>
          <w:sz w:val="27"/>
          <w:rtl/>
        </w:rPr>
        <w:t xml:space="preserve"> وذهب مع أبيه وعمه إلى المدينة</w:t>
      </w:r>
      <w:r w:rsidRPr="00DC6DD8">
        <w:rPr>
          <w:rFonts w:ascii="Simplified Arabic" w:hAnsi="Simplified Arabic" w:hint="cs"/>
          <w:sz w:val="27"/>
          <w:rtl/>
        </w:rPr>
        <w:t>؛</w:t>
      </w:r>
      <w:r w:rsidR="00BC746D" w:rsidRPr="00DC6DD8">
        <w:rPr>
          <w:rFonts w:ascii="Simplified Arabic" w:hAnsi="Simplified Arabic"/>
          <w:sz w:val="27"/>
          <w:rtl/>
        </w:rPr>
        <w:t xml:space="preserve"> بهدف لقائه</w:t>
      </w:r>
      <w:r w:rsidR="00817084" w:rsidRPr="00817084">
        <w:rPr>
          <w:rFonts w:cs="Mosawi" w:hint="cs"/>
          <w:sz w:val="22"/>
          <w:szCs w:val="22"/>
          <w:rtl/>
        </w:rPr>
        <w:t>|</w:t>
      </w:r>
      <w:r w:rsidR="00BC746D" w:rsidRPr="00DC6DD8">
        <w:rPr>
          <w:rFonts w:ascii="Simplified Arabic" w:hAnsi="Simplified Arabic"/>
          <w:sz w:val="27"/>
          <w:rtl/>
        </w:rPr>
        <w:t xml:space="preserve"> (كما في الرواية الأولى)</w:t>
      </w:r>
      <w:r w:rsidRPr="00DC6DD8">
        <w:rPr>
          <w:rFonts w:ascii="Simplified Arabic" w:hAnsi="Simplified Arabic" w:hint="cs"/>
          <w:sz w:val="27"/>
          <w:rtl/>
        </w:rPr>
        <w:t>،</w:t>
      </w:r>
      <w:r w:rsidR="00BC746D" w:rsidRPr="00DC6DD8">
        <w:rPr>
          <w:rFonts w:ascii="Simplified Arabic" w:hAnsi="Simplified Arabic"/>
          <w:sz w:val="27"/>
          <w:rtl/>
        </w:rPr>
        <w:t xml:space="preserve"> بل يظهر من الرواية الثانية أنه كان شاب</w:t>
      </w:r>
      <w:r w:rsidRPr="00DC6DD8">
        <w:rPr>
          <w:rFonts w:ascii="Simplified Arabic" w:hAnsi="Simplified Arabic" w:hint="cs"/>
          <w:sz w:val="27"/>
          <w:rtl/>
        </w:rPr>
        <w:t>ّ</w:t>
      </w:r>
      <w:r w:rsidR="00BC746D" w:rsidRPr="00DC6DD8">
        <w:rPr>
          <w:rFonts w:ascii="Simplified Arabic" w:hAnsi="Simplified Arabic"/>
          <w:sz w:val="27"/>
          <w:rtl/>
        </w:rPr>
        <w:t>اً عندما بلغهم وفاة النبي</w:t>
      </w:r>
      <w:r w:rsidR="00817084" w:rsidRPr="00817084">
        <w:rPr>
          <w:rFonts w:cs="Mosawi" w:hint="cs"/>
          <w:sz w:val="22"/>
          <w:szCs w:val="22"/>
          <w:rtl/>
        </w:rPr>
        <w:t>|</w:t>
      </w:r>
      <w:r w:rsidR="00BC746D" w:rsidRPr="00DC6DD8">
        <w:rPr>
          <w:rFonts w:ascii="Simplified Arabic" w:hAnsi="Simplified Arabic"/>
          <w:sz w:val="27"/>
          <w:rtl/>
        </w:rPr>
        <w:t xml:space="preserve">، </w:t>
      </w:r>
      <w:r w:rsidRPr="00DC6DD8">
        <w:rPr>
          <w:rFonts w:ascii="Simplified Arabic" w:hAnsi="Simplified Arabic" w:hint="cs"/>
          <w:sz w:val="27"/>
          <w:rtl/>
        </w:rPr>
        <w:t>تنصّ</w:t>
      </w:r>
      <w:r w:rsidR="00BC746D" w:rsidRPr="00DC6DD8">
        <w:rPr>
          <w:rFonts w:ascii="Simplified Arabic" w:hAnsi="Simplified Arabic"/>
          <w:sz w:val="27"/>
          <w:rtl/>
        </w:rPr>
        <w:t xml:space="preserve"> الرواية الرابعة</w:t>
      </w:r>
      <w:r w:rsidR="00BC746D" w:rsidRPr="00DC6DD8">
        <w:rPr>
          <w:rFonts w:ascii="Simplified Arabic" w:hAnsi="Simplified Arabic" w:hint="cs"/>
          <w:sz w:val="27"/>
          <w:rtl/>
        </w:rPr>
        <w:t xml:space="preserve"> </w:t>
      </w:r>
      <w:r w:rsidR="00BC746D" w:rsidRPr="00DC6DD8">
        <w:rPr>
          <w:rFonts w:ascii="Simplified Arabic" w:hAnsi="Simplified Arabic"/>
          <w:sz w:val="27"/>
          <w:rtl/>
        </w:rPr>
        <w:t>أنه ولد في زمن خلافة أبي بكر، وأنه بعد تول</w:t>
      </w:r>
      <w:r w:rsidRPr="00DC6DD8">
        <w:rPr>
          <w:rFonts w:ascii="Simplified Arabic" w:hAnsi="Simplified Arabic" w:hint="cs"/>
          <w:sz w:val="27"/>
          <w:rtl/>
        </w:rPr>
        <w:t>ّ</w:t>
      </w:r>
      <w:r w:rsidR="00BC746D" w:rsidRPr="00DC6DD8">
        <w:rPr>
          <w:rFonts w:ascii="Simplified Arabic" w:hAnsi="Simplified Arabic"/>
          <w:sz w:val="27"/>
          <w:rtl/>
        </w:rPr>
        <w:t>ي الإمام علي</w:t>
      </w:r>
      <w:r w:rsidRPr="00DC6DD8">
        <w:rPr>
          <w:rFonts w:ascii="Simplified Arabic" w:hAnsi="Simplified Arabic" w:hint="cs"/>
          <w:sz w:val="27"/>
          <w:rtl/>
        </w:rPr>
        <w:t>ّ</w:t>
      </w:r>
      <w:r w:rsidR="00210F2D" w:rsidRPr="00210F2D">
        <w:rPr>
          <w:rFonts w:cs="Mosawi" w:hint="cs"/>
          <w:sz w:val="22"/>
          <w:szCs w:val="22"/>
          <w:rtl/>
        </w:rPr>
        <w:t>×</w:t>
      </w:r>
      <w:r w:rsidR="00BC746D" w:rsidRPr="00DC6DD8">
        <w:rPr>
          <w:rFonts w:ascii="Simplified Arabic" w:hAnsi="Simplified Arabic"/>
          <w:sz w:val="27"/>
          <w:rtl/>
        </w:rPr>
        <w:t xml:space="preserve"> للخلافة خرج مع والده للقائه</w:t>
      </w:r>
      <w:r w:rsidR="00210F2D" w:rsidRPr="00210F2D">
        <w:rPr>
          <w:rFonts w:cs="Mosawi" w:hint="cs"/>
          <w:sz w:val="22"/>
          <w:szCs w:val="22"/>
          <w:rtl/>
        </w:rPr>
        <w:t>×</w:t>
      </w:r>
      <w:r w:rsidR="00BC746D" w:rsidRPr="00DC6DD8">
        <w:rPr>
          <w:rFonts w:ascii="Simplified Arabic" w:hAnsi="Simplified Arabic"/>
          <w:sz w:val="27"/>
          <w:rtl/>
        </w:rPr>
        <w:t>. وهذا ما جاء في رواية الخطيب البغدادي، تقول الرواية</w:t>
      </w:r>
      <w:r w:rsidRPr="00DC6DD8">
        <w:rPr>
          <w:rFonts w:ascii="Simplified Arabic" w:hAnsi="Simplified Arabic" w:hint="cs"/>
          <w:sz w:val="27"/>
          <w:rtl/>
        </w:rPr>
        <w:t>،</w:t>
      </w:r>
      <w:r w:rsidR="00BC746D" w:rsidRPr="00DC6DD8">
        <w:rPr>
          <w:rFonts w:ascii="Simplified Arabic" w:hAnsi="Simplified Arabic"/>
          <w:sz w:val="27"/>
          <w:rtl/>
        </w:rPr>
        <w:t xml:space="preserve"> نقلاً عنه: </w:t>
      </w:r>
      <w:r w:rsidR="00BC746D" w:rsidRPr="00DC6DD8">
        <w:rPr>
          <w:rFonts w:hint="eastAsia"/>
          <w:sz w:val="24"/>
          <w:szCs w:val="24"/>
          <w:rtl/>
        </w:rPr>
        <w:t>«</w:t>
      </w:r>
      <w:r w:rsidR="00BC746D" w:rsidRPr="00DC6DD8">
        <w:rPr>
          <w:rFonts w:ascii="Simplified Arabic" w:hAnsi="Simplified Arabic"/>
          <w:sz w:val="27"/>
          <w:rtl/>
        </w:rPr>
        <w:t>ولدت في أول خلافة أبي بكر الصديق، فلما كان في زمن علي</w:t>
      </w:r>
      <w:r w:rsidRPr="00DC6DD8">
        <w:rPr>
          <w:rFonts w:ascii="Simplified Arabic" w:hAnsi="Simplified Arabic" w:hint="cs"/>
          <w:sz w:val="27"/>
          <w:rtl/>
        </w:rPr>
        <w:t>ّ</w:t>
      </w:r>
      <w:r w:rsidR="00BC746D" w:rsidRPr="00DC6DD8">
        <w:rPr>
          <w:rFonts w:ascii="Simplified Arabic" w:hAnsi="Simplified Arabic"/>
          <w:sz w:val="27"/>
          <w:rtl/>
        </w:rPr>
        <w:t xml:space="preserve"> بن أبي طالب خرجت</w:t>
      </w:r>
      <w:r w:rsidRPr="00DC6DD8">
        <w:rPr>
          <w:rFonts w:ascii="Simplified Arabic" w:hAnsi="Simplified Arabic" w:hint="cs"/>
          <w:sz w:val="27"/>
          <w:rtl/>
        </w:rPr>
        <w:t>ُ</w:t>
      </w:r>
      <w:r w:rsidR="00BC746D" w:rsidRPr="00DC6DD8">
        <w:rPr>
          <w:rFonts w:ascii="Simplified Arabic" w:hAnsi="Simplified Arabic"/>
          <w:sz w:val="27"/>
          <w:rtl/>
        </w:rPr>
        <w:t xml:space="preserve"> أنا وأبي نريد لقاءه</w:t>
      </w:r>
      <w:bookmarkStart w:id="79" w:name="_ftnref39"/>
      <w:r w:rsidRPr="00DC6DD8">
        <w:rPr>
          <w:rFonts w:hint="eastAsia"/>
          <w:sz w:val="24"/>
          <w:szCs w:val="24"/>
          <w:rtl/>
        </w:rPr>
        <w:t>»</w:t>
      </w:r>
      <w:r w:rsidR="00BC746D" w:rsidRPr="00DC6DD8">
        <w:rPr>
          <w:rFonts w:ascii="Simplified Arabic" w:hAnsi="Simplified Arabic"/>
          <w:sz w:val="27"/>
          <w:vertAlign w:val="superscript"/>
          <w:rtl/>
        </w:rPr>
        <w:t>(</w:t>
      </w:r>
      <w:r w:rsidR="00BC746D" w:rsidRPr="00DC6DD8">
        <w:rPr>
          <w:rStyle w:val="ac"/>
          <w:rFonts w:ascii="Simplified Arabic" w:hAnsi="Simplified Arabic"/>
          <w:sz w:val="27"/>
          <w:rtl/>
        </w:rPr>
        <w:endnoteReference w:id="698"/>
      </w:r>
      <w:bookmarkEnd w:id="79"/>
      <w:r w:rsidR="00BC746D" w:rsidRPr="00DC6DD8">
        <w:rPr>
          <w:rFonts w:ascii="Simplified Arabic" w:hAnsi="Simplified Arabic"/>
          <w:sz w:val="27"/>
          <w:vertAlign w:val="superscript"/>
          <w:rtl/>
        </w:rPr>
        <w:t>)</w:t>
      </w:r>
      <w:r w:rsidR="00BC746D"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00AC4DC1" w:rsidRPr="00DC6DD8">
        <w:rPr>
          <w:rFonts w:ascii="Simplified Arabic" w:hAnsi="Simplified Arabic" w:hint="cs"/>
          <w:b/>
          <w:bCs/>
          <w:sz w:val="27"/>
          <w:rtl/>
        </w:rPr>
        <w:t>ال</w:t>
      </w:r>
      <w:r w:rsidRPr="00DC6DD8">
        <w:rPr>
          <w:rFonts w:ascii="Simplified Arabic" w:hAnsi="Simplified Arabic"/>
          <w:b/>
          <w:bCs/>
          <w:sz w:val="27"/>
          <w:rtl/>
        </w:rPr>
        <w:t xml:space="preserve">ثالث عشر: </w:t>
      </w:r>
      <w:r w:rsidRPr="00DC6DD8">
        <w:rPr>
          <w:rFonts w:ascii="Simplified Arabic" w:hAnsi="Simplified Arabic"/>
          <w:sz w:val="27"/>
          <w:rtl/>
        </w:rPr>
        <w:t>الاختلاف في</w:t>
      </w:r>
      <w:r w:rsidR="00AC4DC1" w:rsidRPr="00DC6DD8">
        <w:rPr>
          <w:rFonts w:ascii="Simplified Arabic" w:hAnsi="Simplified Arabic" w:hint="cs"/>
          <w:sz w:val="27"/>
          <w:rtl/>
        </w:rPr>
        <w:t xml:space="preserve"> </w:t>
      </w:r>
      <w:r w:rsidRPr="00DC6DD8">
        <w:rPr>
          <w:rFonts w:ascii="Simplified Arabic" w:hAnsi="Simplified Arabic"/>
          <w:sz w:val="27"/>
          <w:rtl/>
        </w:rPr>
        <w:t>م</w:t>
      </w:r>
      <w:r w:rsidR="00AC4DC1" w:rsidRPr="00DC6DD8">
        <w:rPr>
          <w:rFonts w:ascii="Simplified Arabic" w:hAnsi="Simplified Arabic" w:hint="cs"/>
          <w:sz w:val="27"/>
          <w:rtl/>
        </w:rPr>
        <w:t>َ</w:t>
      </w:r>
      <w:r w:rsidRPr="00DC6DD8">
        <w:rPr>
          <w:rFonts w:ascii="Simplified Arabic" w:hAnsi="Simplified Arabic"/>
          <w:sz w:val="27"/>
          <w:rtl/>
        </w:rPr>
        <w:t>ن</w:t>
      </w:r>
      <w:r w:rsidR="00AC4DC1" w:rsidRPr="00DC6DD8">
        <w:rPr>
          <w:rFonts w:ascii="Simplified Arabic" w:hAnsi="Simplified Arabic" w:hint="cs"/>
          <w:sz w:val="27"/>
          <w:rtl/>
        </w:rPr>
        <w:t>ْ</w:t>
      </w:r>
      <w:r w:rsidRPr="00DC6DD8">
        <w:rPr>
          <w:rFonts w:ascii="Simplified Arabic" w:hAnsi="Simplified Arabic"/>
          <w:sz w:val="27"/>
          <w:rtl/>
        </w:rPr>
        <w:t xml:space="preserve"> أخبر المعمر بأن الماء الذي شربه هو ماء الحياة</w:t>
      </w:r>
      <w:r w:rsidR="00AC4DC1" w:rsidRPr="00DC6DD8">
        <w:rPr>
          <w:rFonts w:ascii="Simplified Arabic" w:hAnsi="Simplified Arabic" w:hint="cs"/>
          <w:sz w:val="27"/>
          <w:rtl/>
        </w:rPr>
        <w:t>،</w:t>
      </w:r>
      <w:r w:rsidRPr="00DC6DD8">
        <w:rPr>
          <w:rFonts w:ascii="Simplified Arabic" w:hAnsi="Simplified Arabic"/>
          <w:sz w:val="27"/>
          <w:rtl/>
        </w:rPr>
        <w:t xml:space="preserve"> وأنه نتيجة لذلك سوف يعيش عمراً مديداً</w:t>
      </w:r>
      <w:r w:rsidR="00AC4DC1" w:rsidRPr="00DC6DD8">
        <w:rPr>
          <w:rFonts w:ascii="Simplified Arabic" w:hAnsi="Simplified Arabic" w:hint="cs"/>
          <w:sz w:val="27"/>
          <w:rtl/>
        </w:rPr>
        <w:t>؛</w:t>
      </w:r>
      <w:r w:rsidRPr="00DC6DD8">
        <w:rPr>
          <w:rFonts w:ascii="Simplified Arabic" w:hAnsi="Simplified Arabic"/>
          <w:sz w:val="27"/>
          <w:rtl/>
        </w:rPr>
        <w:t xml:space="preserve"> ففي حين تؤك</w:t>
      </w:r>
      <w:r w:rsidR="00AC4DC1" w:rsidRPr="00DC6DD8">
        <w:rPr>
          <w:rFonts w:ascii="Simplified Arabic" w:hAnsi="Simplified Arabic" w:hint="cs"/>
          <w:sz w:val="27"/>
          <w:rtl/>
        </w:rPr>
        <w:t>ِّ</w:t>
      </w:r>
      <w:r w:rsidRPr="00DC6DD8">
        <w:rPr>
          <w:rFonts w:ascii="Simplified Arabic" w:hAnsi="Simplified Arabic"/>
          <w:sz w:val="27"/>
          <w:rtl/>
        </w:rPr>
        <w:t>د الرواية الرابعة ورواية الخطيب أنّ الإمام علي</w:t>
      </w:r>
      <w:r w:rsidR="00AC4DC1" w:rsidRPr="00DC6DD8">
        <w:rPr>
          <w:rFonts w:ascii="Simplified Arabic" w:hAnsi="Simplified Arabic" w:hint="cs"/>
          <w:sz w:val="27"/>
          <w:rtl/>
        </w:rPr>
        <w:t>ّ</w:t>
      </w:r>
      <w:r w:rsidR="00210F2D" w:rsidRPr="00210F2D">
        <w:rPr>
          <w:rFonts w:cs="Mosawi" w:hint="cs"/>
          <w:sz w:val="22"/>
          <w:szCs w:val="22"/>
          <w:rtl/>
        </w:rPr>
        <w:t>×</w:t>
      </w:r>
      <w:r w:rsidRPr="00DC6DD8">
        <w:rPr>
          <w:rFonts w:ascii="Simplified Arabic" w:hAnsi="Simplified Arabic"/>
          <w:sz w:val="27"/>
          <w:rtl/>
        </w:rPr>
        <w:t xml:space="preserve"> هو مَنْ أخبره بذلك، تنص</w:t>
      </w:r>
      <w:r w:rsidR="00AC4DC1" w:rsidRPr="00DC6DD8">
        <w:rPr>
          <w:rFonts w:ascii="Simplified Arabic" w:hAnsi="Simplified Arabic" w:hint="cs"/>
          <w:sz w:val="27"/>
          <w:rtl/>
        </w:rPr>
        <w:t>ّ</w:t>
      </w:r>
      <w:r w:rsidRPr="00DC6DD8">
        <w:rPr>
          <w:rFonts w:ascii="Simplified Arabic" w:hAnsi="Simplified Arabic"/>
          <w:sz w:val="27"/>
          <w:rtl/>
        </w:rPr>
        <w:t xml:space="preserve"> الأولى على أن المخبر هو إلياس أو الخضر، وتنص</w:t>
      </w:r>
      <w:r w:rsidR="00AC4DC1" w:rsidRPr="00DC6DD8">
        <w:rPr>
          <w:rFonts w:ascii="Simplified Arabic" w:hAnsi="Simplified Arabic" w:hint="cs"/>
          <w:sz w:val="27"/>
          <w:rtl/>
        </w:rPr>
        <w:t>ّ</w:t>
      </w:r>
      <w:r w:rsidRPr="00DC6DD8">
        <w:rPr>
          <w:rFonts w:ascii="Simplified Arabic" w:hAnsi="Simplified Arabic"/>
          <w:sz w:val="27"/>
          <w:rtl/>
        </w:rPr>
        <w:t xml:space="preserve"> الثالثة على أنّ والده أخبره بذلك</w:t>
      </w:r>
      <w:r w:rsidR="00AC4DC1" w:rsidRPr="00DC6DD8">
        <w:rPr>
          <w:rFonts w:ascii="Simplified Arabic" w:hAnsi="Simplified Arabic" w:hint="cs"/>
          <w:sz w:val="27"/>
          <w:rtl/>
        </w:rPr>
        <w:t>.</w:t>
      </w:r>
      <w:r w:rsidRPr="00DC6DD8">
        <w:rPr>
          <w:rFonts w:ascii="Simplified Arabic" w:hAnsi="Simplified Arabic"/>
          <w:sz w:val="27"/>
          <w:rtl/>
        </w:rPr>
        <w:t xml:space="preserve"> ولست</w:t>
      </w:r>
      <w:r w:rsidR="00AC4DC1" w:rsidRPr="00DC6DD8">
        <w:rPr>
          <w:rFonts w:ascii="Simplified Arabic" w:hAnsi="Simplified Arabic" w:hint="cs"/>
          <w:sz w:val="27"/>
          <w:rtl/>
        </w:rPr>
        <w:t>ُ</w:t>
      </w:r>
      <w:r w:rsidRPr="00DC6DD8">
        <w:rPr>
          <w:rFonts w:ascii="Simplified Arabic" w:hAnsi="Simplified Arabic"/>
          <w:sz w:val="27"/>
          <w:rtl/>
        </w:rPr>
        <w:t xml:space="preserve"> أدري من أين استمد</w:t>
      </w:r>
      <w:r w:rsidR="00AC4DC1" w:rsidRPr="00DC6DD8">
        <w:rPr>
          <w:rFonts w:ascii="Simplified Arabic" w:hAnsi="Simplified Arabic" w:hint="cs"/>
          <w:sz w:val="27"/>
          <w:rtl/>
        </w:rPr>
        <w:t>ّ</w:t>
      </w:r>
      <w:r w:rsidRPr="00DC6DD8">
        <w:rPr>
          <w:rFonts w:ascii="Simplified Arabic" w:hAnsi="Simplified Arabic"/>
          <w:sz w:val="27"/>
          <w:rtl/>
        </w:rPr>
        <w:t xml:space="preserve"> والده هذا العلم الذي لا يعلمه إلا</w:t>
      </w:r>
      <w:r w:rsidR="00AC4DC1" w:rsidRPr="00DC6DD8">
        <w:rPr>
          <w:rFonts w:ascii="Simplified Arabic" w:hAnsi="Simplified Arabic" w:hint="cs"/>
          <w:sz w:val="27"/>
          <w:rtl/>
        </w:rPr>
        <w:t>ّ</w:t>
      </w:r>
      <w:r w:rsidRPr="00DC6DD8">
        <w:rPr>
          <w:rFonts w:ascii="Simplified Arabic" w:hAnsi="Simplified Arabic"/>
          <w:sz w:val="27"/>
          <w:rtl/>
        </w:rPr>
        <w:t xml:space="preserve"> علا</w:t>
      </w:r>
      <w:r w:rsidR="000D2C0A">
        <w:rPr>
          <w:rFonts w:ascii="Simplified Arabic" w:hAnsi="Simplified Arabic" w:hint="cs"/>
          <w:sz w:val="27"/>
          <w:rtl/>
        </w:rPr>
        <w:t>ّ</w:t>
      </w:r>
      <w:r w:rsidRPr="00DC6DD8">
        <w:rPr>
          <w:rFonts w:ascii="Simplified Arabic" w:hAnsi="Simplified Arabic"/>
          <w:sz w:val="27"/>
          <w:rtl/>
        </w:rPr>
        <w:t>م الغيوب أو م</w:t>
      </w:r>
      <w:r w:rsidR="00AC4DC1" w:rsidRPr="00DC6DD8">
        <w:rPr>
          <w:rFonts w:ascii="Simplified Arabic" w:hAnsi="Simplified Arabic" w:hint="cs"/>
          <w:sz w:val="27"/>
          <w:rtl/>
        </w:rPr>
        <w:t>َ</w:t>
      </w:r>
      <w:r w:rsidRPr="00DC6DD8">
        <w:rPr>
          <w:rFonts w:ascii="Simplified Arabic" w:hAnsi="Simplified Arabic"/>
          <w:sz w:val="27"/>
          <w:rtl/>
        </w:rPr>
        <w:t>ن</w:t>
      </w:r>
      <w:r w:rsidR="00AC4DC1" w:rsidRPr="00DC6DD8">
        <w:rPr>
          <w:rFonts w:ascii="Simplified Arabic" w:hAnsi="Simplified Arabic" w:hint="cs"/>
          <w:sz w:val="27"/>
          <w:rtl/>
        </w:rPr>
        <w:t>ْ</w:t>
      </w:r>
      <w:r w:rsidRPr="00DC6DD8">
        <w:rPr>
          <w:rFonts w:ascii="Simplified Arabic" w:hAnsi="Simplified Arabic"/>
          <w:sz w:val="27"/>
          <w:rtl/>
        </w:rPr>
        <w:t xml:space="preserve"> كان مت</w:t>
      </w:r>
      <w:r w:rsidR="00AC4DC1" w:rsidRPr="00DC6DD8">
        <w:rPr>
          <w:rFonts w:ascii="Simplified Arabic" w:hAnsi="Simplified Arabic" w:hint="cs"/>
          <w:sz w:val="27"/>
          <w:rtl/>
        </w:rPr>
        <w:t>ّ</w:t>
      </w:r>
      <w:r w:rsidRPr="00DC6DD8">
        <w:rPr>
          <w:rFonts w:ascii="Simplified Arabic" w:hAnsi="Simplified Arabic"/>
          <w:sz w:val="27"/>
          <w:rtl/>
        </w:rPr>
        <w:t>صلاً بالوحي بطريقة مباشرة أو غير مباشرة</w:t>
      </w:r>
      <w:r w:rsidR="00AC4DC1" w:rsidRPr="00DC6DD8">
        <w:rPr>
          <w:rFonts w:ascii="Simplified Arabic" w:hAnsi="Simplified Arabic" w:hint="cs"/>
          <w:sz w:val="27"/>
          <w:rtl/>
        </w:rPr>
        <w:t>؟!</w:t>
      </w:r>
      <w:r w:rsidRPr="00DC6DD8">
        <w:rPr>
          <w:rFonts w:ascii="Simplified Arabic" w:hAnsi="Simplified Arabic"/>
          <w:sz w:val="27"/>
          <w:rtl/>
        </w:rPr>
        <w:t xml:space="preserve"> </w:t>
      </w:r>
    </w:p>
    <w:p w:rsidR="00BC746D" w:rsidRPr="00DC6DD8" w:rsidRDefault="00AC4DC1" w:rsidP="00196B44">
      <w:pPr>
        <w:rPr>
          <w:rFonts w:ascii="Simplified Arabic" w:hAnsi="Simplified Arabic"/>
          <w:sz w:val="27"/>
          <w:rtl/>
        </w:rPr>
      </w:pPr>
      <w:r w:rsidRPr="00DC6DD8">
        <w:rPr>
          <w:rFonts w:ascii="Simplified Arabic" w:hAnsi="Simplified Arabic" w:hint="cs"/>
          <w:b/>
          <w:bCs/>
          <w:sz w:val="27"/>
          <w:rtl/>
        </w:rPr>
        <w:t>ال</w:t>
      </w:r>
      <w:r w:rsidR="00BC746D" w:rsidRPr="00DC6DD8">
        <w:rPr>
          <w:rFonts w:ascii="Simplified Arabic" w:hAnsi="Simplified Arabic"/>
          <w:b/>
          <w:bCs/>
          <w:sz w:val="27"/>
          <w:rtl/>
        </w:rPr>
        <w:t xml:space="preserve">رابع عشر: </w:t>
      </w:r>
      <w:r w:rsidR="00BC746D" w:rsidRPr="00DC6DD8">
        <w:rPr>
          <w:rFonts w:ascii="Simplified Arabic" w:hAnsi="Simplified Arabic"/>
          <w:sz w:val="27"/>
          <w:rtl/>
        </w:rPr>
        <w:t>الاختلاف في اسم المدينة المغربية التي يقطنها المعمر وذر</w:t>
      </w:r>
      <w:r w:rsidRPr="00DC6DD8">
        <w:rPr>
          <w:rFonts w:ascii="Simplified Arabic" w:hAnsi="Simplified Arabic" w:hint="cs"/>
          <w:sz w:val="27"/>
          <w:rtl/>
        </w:rPr>
        <w:t>ّ</w:t>
      </w:r>
      <w:r w:rsidR="00BC746D" w:rsidRPr="00DC6DD8">
        <w:rPr>
          <w:rFonts w:ascii="Simplified Arabic" w:hAnsi="Simplified Arabic"/>
          <w:sz w:val="27"/>
          <w:rtl/>
        </w:rPr>
        <w:t>يته</w:t>
      </w:r>
      <w:r w:rsidRPr="00DC6DD8">
        <w:rPr>
          <w:rFonts w:ascii="Simplified Arabic" w:hAnsi="Simplified Arabic" w:hint="cs"/>
          <w:sz w:val="27"/>
          <w:rtl/>
        </w:rPr>
        <w:t>؛</w:t>
      </w:r>
      <w:r w:rsidR="00BC746D" w:rsidRPr="00DC6DD8">
        <w:rPr>
          <w:rFonts w:ascii="Simplified Arabic" w:hAnsi="Simplified Arabic"/>
          <w:sz w:val="27"/>
          <w:rtl/>
        </w:rPr>
        <w:t xml:space="preserve"> فبينما نصّت الروايتان الأولى والرابعة على أنها طنجة</w:t>
      </w:r>
      <w:r w:rsidR="00BC746D" w:rsidRPr="00DC6DD8">
        <w:rPr>
          <w:rFonts w:ascii="Simplified Arabic" w:hAnsi="Simplified Arabic"/>
          <w:sz w:val="27"/>
          <w:vertAlign w:val="superscript"/>
          <w:rtl/>
        </w:rPr>
        <w:t>(</w:t>
      </w:r>
      <w:r w:rsidR="00BC746D" w:rsidRPr="00DC6DD8">
        <w:rPr>
          <w:rStyle w:val="ac"/>
          <w:rFonts w:ascii="Simplified Arabic" w:hAnsi="Simplified Arabic"/>
          <w:sz w:val="27"/>
          <w:rtl/>
        </w:rPr>
        <w:endnoteReference w:id="699"/>
      </w:r>
      <w:r w:rsidR="00BC746D" w:rsidRPr="00DC6DD8">
        <w:rPr>
          <w:rFonts w:ascii="Simplified Arabic" w:hAnsi="Simplified Arabic"/>
          <w:sz w:val="27"/>
          <w:vertAlign w:val="superscript"/>
          <w:rtl/>
        </w:rPr>
        <w:t>)</w:t>
      </w:r>
      <w:r w:rsidR="00BC746D" w:rsidRPr="00DC6DD8">
        <w:rPr>
          <w:rFonts w:ascii="Simplified Arabic" w:hAnsi="Simplified Arabic"/>
          <w:sz w:val="27"/>
          <w:rtl/>
        </w:rPr>
        <w:t>،</w:t>
      </w:r>
      <w:r w:rsidRPr="00DC6DD8">
        <w:rPr>
          <w:rFonts w:ascii="Simplified Arabic" w:hAnsi="Simplified Arabic" w:hint="cs"/>
          <w:sz w:val="27"/>
          <w:rtl/>
        </w:rPr>
        <w:t xml:space="preserve"> نصّت </w:t>
      </w:r>
      <w:r w:rsidR="00BC746D" w:rsidRPr="00DC6DD8">
        <w:rPr>
          <w:rFonts w:ascii="Simplified Arabic" w:hAnsi="Simplified Arabic"/>
          <w:sz w:val="27"/>
          <w:rtl/>
        </w:rPr>
        <w:t xml:space="preserve">الثالثة على أنّه </w:t>
      </w:r>
      <w:r w:rsidR="00BC746D" w:rsidRPr="00DC6DD8">
        <w:rPr>
          <w:rFonts w:hint="eastAsia"/>
          <w:sz w:val="24"/>
          <w:szCs w:val="24"/>
          <w:rtl/>
        </w:rPr>
        <w:t>«</w:t>
      </w:r>
      <w:r w:rsidR="00BC746D" w:rsidRPr="00DC6DD8">
        <w:rPr>
          <w:rFonts w:ascii="Simplified Arabic" w:hAnsi="Simplified Arabic"/>
          <w:sz w:val="27"/>
          <w:rtl/>
        </w:rPr>
        <w:t>من مدينة بالمغرب يقال لها</w:t>
      </w:r>
      <w:r w:rsidRPr="00DC6DD8">
        <w:rPr>
          <w:rFonts w:ascii="Simplified Arabic" w:hAnsi="Simplified Arabic" w:hint="cs"/>
          <w:sz w:val="27"/>
          <w:rtl/>
        </w:rPr>
        <w:t>:</w:t>
      </w:r>
      <w:r w:rsidR="00BC746D" w:rsidRPr="00DC6DD8">
        <w:rPr>
          <w:rFonts w:ascii="Simplified Arabic" w:hAnsi="Simplified Arabic"/>
          <w:sz w:val="27"/>
          <w:rtl/>
        </w:rPr>
        <w:t xml:space="preserve"> مزيدة</w:t>
      </w:r>
      <w:r w:rsidR="00BC746D" w:rsidRPr="00DC6DD8">
        <w:rPr>
          <w:rFonts w:hint="eastAsia"/>
          <w:sz w:val="24"/>
          <w:szCs w:val="24"/>
          <w:rtl/>
        </w:rPr>
        <w:t>»</w:t>
      </w:r>
      <w:r w:rsidRPr="00DC6DD8">
        <w:rPr>
          <w:rFonts w:ascii="Simplified Arabic" w:hAnsi="Simplified Arabic" w:hint="cs"/>
          <w:sz w:val="27"/>
          <w:rtl/>
        </w:rPr>
        <w:t>.</w:t>
      </w:r>
      <w:r w:rsidR="00BC746D" w:rsidRPr="00DC6DD8">
        <w:rPr>
          <w:rFonts w:ascii="Simplified Arabic" w:hAnsi="Simplified Arabic"/>
          <w:sz w:val="27"/>
          <w:rtl/>
        </w:rPr>
        <w:t xml:space="preserve"> ومحاولة الشيخ النوري للتوفيق بين الروايتين بالقول: </w:t>
      </w:r>
      <w:r w:rsidR="00BC746D" w:rsidRPr="00DC6DD8">
        <w:rPr>
          <w:rFonts w:hint="eastAsia"/>
          <w:sz w:val="24"/>
          <w:szCs w:val="24"/>
          <w:rtl/>
        </w:rPr>
        <w:t>«</w:t>
      </w:r>
      <w:r w:rsidR="00BC746D" w:rsidRPr="00DC6DD8">
        <w:rPr>
          <w:rFonts w:ascii="Simplified Arabic" w:hAnsi="Simplified Arabic"/>
          <w:sz w:val="27"/>
          <w:rtl/>
        </w:rPr>
        <w:t>ولعل مزيدة من توابع طنجة</w:t>
      </w:r>
      <w:r w:rsidR="00BC746D" w:rsidRPr="00DC6DD8">
        <w:rPr>
          <w:rFonts w:hint="eastAsia"/>
          <w:sz w:val="24"/>
          <w:szCs w:val="24"/>
          <w:rtl/>
        </w:rPr>
        <w:t>»</w:t>
      </w:r>
      <w:r w:rsidR="00BC746D" w:rsidRPr="00DC6DD8">
        <w:rPr>
          <w:rFonts w:ascii="Simplified Arabic" w:hAnsi="Simplified Arabic"/>
          <w:sz w:val="27"/>
          <w:rtl/>
        </w:rPr>
        <w:t xml:space="preserve"> لا تستقيم</w:t>
      </w:r>
      <w:r w:rsidR="00FE084F" w:rsidRPr="00DC6DD8">
        <w:rPr>
          <w:rFonts w:ascii="Simplified Arabic" w:hAnsi="Simplified Arabic" w:hint="cs"/>
          <w:sz w:val="27"/>
          <w:rtl/>
        </w:rPr>
        <w:t>؛</w:t>
      </w:r>
      <w:r w:rsidR="00BC746D" w:rsidRPr="00DC6DD8">
        <w:rPr>
          <w:rFonts w:ascii="Simplified Arabic" w:hAnsi="Simplified Arabic" w:hint="cs"/>
          <w:sz w:val="27"/>
          <w:rtl/>
        </w:rPr>
        <w:t xml:space="preserve"> </w:t>
      </w:r>
      <w:r w:rsidR="00BC746D" w:rsidRPr="00DC6DD8">
        <w:rPr>
          <w:rFonts w:ascii="Simplified Arabic" w:hAnsi="Simplified Arabic"/>
          <w:sz w:val="27"/>
          <w:rtl/>
        </w:rPr>
        <w:t>لأنّ النص</w:t>
      </w:r>
      <w:r w:rsidR="00FE084F" w:rsidRPr="00DC6DD8">
        <w:rPr>
          <w:rFonts w:ascii="Simplified Arabic" w:hAnsi="Simplified Arabic" w:hint="cs"/>
          <w:sz w:val="27"/>
          <w:rtl/>
        </w:rPr>
        <w:t>ّ</w:t>
      </w:r>
      <w:r w:rsidR="00BC746D" w:rsidRPr="00DC6DD8">
        <w:rPr>
          <w:rFonts w:ascii="Simplified Arabic" w:hAnsi="Simplified Arabic"/>
          <w:sz w:val="27"/>
          <w:rtl/>
        </w:rPr>
        <w:t xml:space="preserve"> المذكور واضح</w:t>
      </w:r>
      <w:r w:rsidR="00FE084F" w:rsidRPr="00DC6DD8">
        <w:rPr>
          <w:rFonts w:ascii="Simplified Arabic" w:hAnsi="Simplified Arabic" w:hint="cs"/>
          <w:sz w:val="27"/>
          <w:rtl/>
        </w:rPr>
        <w:t>ٌ</w:t>
      </w:r>
      <w:r w:rsidR="00BC746D" w:rsidRPr="00DC6DD8">
        <w:rPr>
          <w:rFonts w:ascii="Simplified Arabic" w:hAnsi="Simplified Arabic"/>
          <w:sz w:val="27"/>
          <w:rtl/>
        </w:rPr>
        <w:t xml:space="preserve"> في أنّ مزيدة مدينة</w:t>
      </w:r>
      <w:r w:rsidR="00FE084F" w:rsidRPr="00DC6DD8">
        <w:rPr>
          <w:rFonts w:ascii="Simplified Arabic" w:hAnsi="Simplified Arabic" w:hint="cs"/>
          <w:sz w:val="27"/>
          <w:rtl/>
        </w:rPr>
        <w:t>،</w:t>
      </w:r>
      <w:r w:rsidR="00BC746D" w:rsidRPr="00DC6DD8">
        <w:rPr>
          <w:rFonts w:ascii="Simplified Arabic" w:hAnsi="Simplified Arabic"/>
          <w:sz w:val="27"/>
          <w:rtl/>
        </w:rPr>
        <w:t xml:space="preserve"> وليست قرية</w:t>
      </w:r>
      <w:r w:rsidR="00FE084F" w:rsidRPr="00DC6DD8">
        <w:rPr>
          <w:rFonts w:ascii="Simplified Arabic" w:hAnsi="Simplified Arabic" w:hint="cs"/>
          <w:sz w:val="27"/>
          <w:rtl/>
        </w:rPr>
        <w:t>ً</w:t>
      </w:r>
      <w:r w:rsidR="00BC746D" w:rsidRPr="00DC6DD8">
        <w:rPr>
          <w:rFonts w:ascii="Simplified Arabic" w:hAnsi="Simplified Arabic"/>
          <w:sz w:val="27"/>
          <w:rtl/>
        </w:rPr>
        <w:t xml:space="preserve"> لتكون ملحقة بمدينة طنجة</w:t>
      </w:r>
      <w:r w:rsidR="00FE084F" w:rsidRPr="00DC6DD8">
        <w:rPr>
          <w:rFonts w:ascii="Simplified Arabic" w:hAnsi="Simplified Arabic" w:hint="cs"/>
          <w:sz w:val="27"/>
          <w:rtl/>
        </w:rPr>
        <w:t>.</w:t>
      </w:r>
      <w:r w:rsidR="00BC746D" w:rsidRPr="00DC6DD8">
        <w:rPr>
          <w:rFonts w:ascii="Simplified Arabic" w:hAnsi="Simplified Arabic"/>
          <w:sz w:val="27"/>
          <w:rtl/>
        </w:rPr>
        <w:t xml:space="preserve"> أجل</w:t>
      </w:r>
      <w:r w:rsidR="00FE084F" w:rsidRPr="00DC6DD8">
        <w:rPr>
          <w:rFonts w:ascii="Simplified Arabic" w:hAnsi="Simplified Arabic" w:hint="cs"/>
          <w:sz w:val="27"/>
          <w:rtl/>
        </w:rPr>
        <w:t xml:space="preserve">، </w:t>
      </w:r>
      <w:r w:rsidR="00BC746D" w:rsidRPr="00DC6DD8">
        <w:rPr>
          <w:rFonts w:ascii="Simplified Arabic" w:hAnsi="Simplified Arabic"/>
          <w:sz w:val="27"/>
          <w:rtl/>
        </w:rPr>
        <w:t>هناك مدينة مغربية باسم مليلية، ولكن</w:t>
      </w:r>
      <w:r w:rsidR="00FE084F" w:rsidRPr="00DC6DD8">
        <w:rPr>
          <w:rFonts w:ascii="Simplified Arabic" w:hAnsi="Simplified Arabic" w:hint="cs"/>
          <w:sz w:val="27"/>
          <w:rtl/>
        </w:rPr>
        <w:t>ّ</w:t>
      </w:r>
      <w:r w:rsidR="00BC746D" w:rsidRPr="00DC6DD8">
        <w:rPr>
          <w:rFonts w:ascii="Simplified Arabic" w:hAnsi="Simplified Arabic"/>
          <w:sz w:val="27"/>
          <w:rtl/>
        </w:rPr>
        <w:t xml:space="preserve"> هذا مختلف</w:t>
      </w:r>
      <w:r w:rsidR="00FE084F" w:rsidRPr="00DC6DD8">
        <w:rPr>
          <w:rFonts w:ascii="Simplified Arabic" w:hAnsi="Simplified Arabic" w:hint="cs"/>
          <w:sz w:val="27"/>
          <w:rtl/>
        </w:rPr>
        <w:t>،</w:t>
      </w:r>
      <w:r w:rsidR="00BC746D" w:rsidRPr="00DC6DD8">
        <w:rPr>
          <w:rFonts w:ascii="Simplified Arabic" w:hAnsi="Simplified Arabic"/>
          <w:sz w:val="27"/>
          <w:rtl/>
        </w:rPr>
        <w:t xml:space="preserve"> واحتمال الاشتباه بينهما مستبعد</w:t>
      </w:r>
      <w:r w:rsidR="00FE084F" w:rsidRPr="00DC6DD8">
        <w:rPr>
          <w:rFonts w:ascii="Simplified Arabic" w:hAnsi="Simplified Arabic" w:hint="cs"/>
          <w:sz w:val="27"/>
          <w:rtl/>
        </w:rPr>
        <w:t>ٌ،</w:t>
      </w:r>
      <w:r w:rsidR="00BC746D" w:rsidRPr="00DC6DD8">
        <w:rPr>
          <w:rFonts w:ascii="Simplified Arabic" w:hAnsi="Simplified Arabic"/>
          <w:sz w:val="27"/>
          <w:rtl/>
        </w:rPr>
        <w:t xml:space="preserve"> و</w:t>
      </w:r>
      <w:r w:rsidR="00553B2F" w:rsidRPr="00DC6DD8">
        <w:rPr>
          <w:rFonts w:ascii="Simplified Arabic" w:hAnsi="Simplified Arabic"/>
          <w:sz w:val="27"/>
          <w:rtl/>
        </w:rPr>
        <w:t>لا سيَّما</w:t>
      </w:r>
      <w:r w:rsidR="00BC746D" w:rsidRPr="00DC6DD8">
        <w:rPr>
          <w:rFonts w:ascii="Simplified Arabic" w:hAnsi="Simplified Arabic"/>
          <w:sz w:val="27"/>
          <w:rtl/>
        </w:rPr>
        <w:t xml:space="preserve"> أنّ المعمر عرف بالمزيدي</w:t>
      </w:r>
      <w:r w:rsidR="00FE084F" w:rsidRPr="00DC6DD8">
        <w:rPr>
          <w:rFonts w:ascii="Simplified Arabic" w:hAnsi="Simplified Arabic" w:hint="cs"/>
          <w:sz w:val="27"/>
          <w:rtl/>
        </w:rPr>
        <w:t>.</w:t>
      </w:r>
      <w:r w:rsidR="00BC746D" w:rsidRPr="00DC6DD8">
        <w:rPr>
          <w:rFonts w:ascii="Simplified Arabic" w:hAnsi="Simplified Arabic"/>
          <w:sz w:val="27"/>
          <w:rtl/>
        </w:rPr>
        <w:t xml:space="preserve"> وفي مقابل ذلك كله فإنّ الرواية الثانية </w:t>
      </w:r>
      <w:r w:rsidR="00FE084F" w:rsidRPr="00DC6DD8">
        <w:rPr>
          <w:rFonts w:ascii="Simplified Arabic" w:hAnsi="Simplified Arabic" w:hint="cs"/>
          <w:sz w:val="27"/>
          <w:rtl/>
        </w:rPr>
        <w:t xml:space="preserve">ذكرت </w:t>
      </w:r>
      <w:r w:rsidR="00BC746D" w:rsidRPr="00DC6DD8">
        <w:rPr>
          <w:rFonts w:ascii="Simplified Arabic" w:hAnsi="Simplified Arabic"/>
          <w:sz w:val="27"/>
          <w:rtl/>
        </w:rPr>
        <w:t>أنه يعيش في قرب باهرت العليا، ولعلها تاهرت</w:t>
      </w:r>
      <w:r w:rsidR="00BC746D" w:rsidRPr="00DC6DD8">
        <w:rPr>
          <w:rFonts w:ascii="Simplified Arabic" w:hAnsi="Simplified Arabic" w:hint="cs"/>
          <w:sz w:val="27"/>
          <w:rtl/>
        </w:rPr>
        <w:t xml:space="preserve"> </w:t>
      </w:r>
      <w:r w:rsidR="00BC746D" w:rsidRPr="00DC6DD8">
        <w:rPr>
          <w:rFonts w:ascii="Simplified Arabic" w:hAnsi="Simplified Arabic"/>
          <w:sz w:val="27"/>
          <w:rtl/>
        </w:rPr>
        <w:t xml:space="preserve">الجزائرية المعروفة. وفي رواية الخطيب البغدادي جاء اسم المدينة المغربية التي يقطنها: </w:t>
      </w:r>
      <w:r w:rsidR="00BC746D" w:rsidRPr="00DC6DD8">
        <w:rPr>
          <w:rFonts w:hint="eastAsia"/>
          <w:sz w:val="24"/>
          <w:szCs w:val="24"/>
          <w:rtl/>
        </w:rPr>
        <w:t>«</w:t>
      </w:r>
      <w:r w:rsidR="00BC746D" w:rsidRPr="00DC6DD8">
        <w:rPr>
          <w:rFonts w:ascii="Simplified Arabic" w:hAnsi="Simplified Arabic"/>
          <w:sz w:val="27"/>
          <w:rtl/>
        </w:rPr>
        <w:t>رندة</w:t>
      </w:r>
      <w:r w:rsidR="00BC746D" w:rsidRPr="00DC6DD8">
        <w:rPr>
          <w:rFonts w:hint="eastAsia"/>
          <w:sz w:val="24"/>
          <w:szCs w:val="24"/>
          <w:rtl/>
        </w:rPr>
        <w:t>»</w:t>
      </w:r>
      <w:r w:rsidR="00BC746D" w:rsidRPr="00DC6DD8">
        <w:rPr>
          <w:rFonts w:ascii="Simplified Arabic" w:hAnsi="Simplified Arabic"/>
          <w:sz w:val="27"/>
          <w:rtl/>
        </w:rPr>
        <w:t>، ولعلها تصحيف مرندة</w:t>
      </w:r>
      <w:r w:rsidR="00FE084F" w:rsidRPr="00DC6DD8">
        <w:rPr>
          <w:rFonts w:ascii="Simplified Arabic" w:hAnsi="Simplified Arabic" w:hint="cs"/>
          <w:sz w:val="27"/>
          <w:rtl/>
        </w:rPr>
        <w:t>،</w:t>
      </w:r>
      <w:r w:rsidR="00BC746D" w:rsidRPr="00DC6DD8">
        <w:rPr>
          <w:rFonts w:ascii="Simplified Arabic" w:hAnsi="Simplified Arabic"/>
          <w:sz w:val="27"/>
          <w:rtl/>
        </w:rPr>
        <w:t xml:space="preserve"> كما جاء اسمها في لسان الميزان، حيث نقل في رواية عن المعمر قوله: </w:t>
      </w:r>
      <w:r w:rsidR="00BC746D" w:rsidRPr="00DC6DD8">
        <w:rPr>
          <w:rFonts w:hint="eastAsia"/>
          <w:sz w:val="24"/>
          <w:szCs w:val="24"/>
          <w:rtl/>
        </w:rPr>
        <w:t>«</w:t>
      </w:r>
      <w:r w:rsidR="00BC746D" w:rsidRPr="00DC6DD8">
        <w:rPr>
          <w:rFonts w:ascii="Simplified Arabic" w:hAnsi="Simplified Arabic"/>
          <w:sz w:val="27"/>
          <w:rtl/>
        </w:rPr>
        <w:t>خرجت مع أبي من قرية يقال لها</w:t>
      </w:r>
      <w:r w:rsidR="00FE084F" w:rsidRPr="00DC6DD8">
        <w:rPr>
          <w:rFonts w:ascii="Simplified Arabic" w:hAnsi="Simplified Arabic" w:hint="cs"/>
          <w:sz w:val="27"/>
          <w:rtl/>
        </w:rPr>
        <w:t>:</w:t>
      </w:r>
      <w:r w:rsidR="00BC746D" w:rsidRPr="00DC6DD8">
        <w:rPr>
          <w:rFonts w:ascii="Simplified Arabic" w:hAnsi="Simplified Arabic"/>
          <w:sz w:val="27"/>
          <w:rtl/>
        </w:rPr>
        <w:t xml:space="preserve"> مرندة</w:t>
      </w:r>
      <w:r w:rsidR="00FE084F" w:rsidRPr="00DC6DD8">
        <w:rPr>
          <w:rFonts w:ascii="Simplified Arabic" w:hAnsi="Simplified Arabic" w:hint="cs"/>
          <w:sz w:val="27"/>
          <w:rtl/>
        </w:rPr>
        <w:t>؛</w:t>
      </w:r>
      <w:r w:rsidR="00BC746D" w:rsidRPr="00DC6DD8">
        <w:rPr>
          <w:rFonts w:ascii="Simplified Arabic" w:hAnsi="Simplified Arabic"/>
          <w:sz w:val="27"/>
          <w:rtl/>
        </w:rPr>
        <w:t xml:space="preserve"> بطلب الحج</w:t>
      </w:r>
      <w:bookmarkStart w:id="80" w:name="_ftnref41"/>
      <w:r w:rsidR="00FE084F" w:rsidRPr="00DC6DD8">
        <w:rPr>
          <w:rFonts w:ascii="Simplified Arabic" w:hAnsi="Simplified Arabic"/>
          <w:sz w:val="27"/>
          <w:rtl/>
        </w:rPr>
        <w:t>..</w:t>
      </w:r>
      <w:r w:rsidR="00FE084F" w:rsidRPr="00DC6DD8">
        <w:rPr>
          <w:rFonts w:ascii="Simplified Arabic" w:hAnsi="Simplified Arabic" w:hint="cs"/>
          <w:sz w:val="27"/>
          <w:rtl/>
        </w:rPr>
        <w:t>.</w:t>
      </w:r>
      <w:r w:rsidR="00FE084F" w:rsidRPr="00DC6DD8">
        <w:rPr>
          <w:rFonts w:hint="eastAsia"/>
          <w:sz w:val="24"/>
          <w:szCs w:val="24"/>
          <w:rtl/>
        </w:rPr>
        <w:t>»</w:t>
      </w:r>
      <w:r w:rsidR="00BC746D" w:rsidRPr="00DC6DD8">
        <w:rPr>
          <w:rFonts w:ascii="Simplified Arabic" w:hAnsi="Simplified Arabic"/>
          <w:sz w:val="27"/>
          <w:vertAlign w:val="superscript"/>
          <w:rtl/>
        </w:rPr>
        <w:t>(</w:t>
      </w:r>
      <w:r w:rsidR="00BC746D" w:rsidRPr="00DC6DD8">
        <w:rPr>
          <w:rStyle w:val="ac"/>
          <w:rFonts w:ascii="Simplified Arabic" w:hAnsi="Simplified Arabic"/>
          <w:sz w:val="27"/>
          <w:rtl/>
        </w:rPr>
        <w:endnoteReference w:id="700"/>
      </w:r>
      <w:bookmarkEnd w:id="80"/>
      <w:r w:rsidR="00BC746D" w:rsidRPr="00DC6DD8">
        <w:rPr>
          <w:rFonts w:ascii="Simplified Arabic" w:hAnsi="Simplified Arabic"/>
          <w:sz w:val="27"/>
          <w:vertAlign w:val="superscript"/>
          <w:rtl/>
        </w:rPr>
        <w:t>)</w:t>
      </w:r>
      <w:r w:rsidR="00BC746D" w:rsidRPr="00DC6DD8">
        <w:rPr>
          <w:rFonts w:ascii="Simplified Arabic" w:hAnsi="Simplified Arabic"/>
          <w:sz w:val="27"/>
          <w:rtl/>
        </w:rPr>
        <w:t>. وهكذا جاء اسمها في</w:t>
      </w:r>
      <w:r w:rsidR="00BC746D" w:rsidRPr="00DC6DD8">
        <w:rPr>
          <w:rFonts w:ascii="Simplified Arabic" w:hAnsi="Simplified Arabic" w:hint="cs"/>
          <w:sz w:val="27"/>
          <w:rtl/>
        </w:rPr>
        <w:t xml:space="preserve"> </w:t>
      </w:r>
      <w:r w:rsidR="00BC746D" w:rsidRPr="00DC6DD8">
        <w:rPr>
          <w:rFonts w:ascii="Simplified Arabic" w:hAnsi="Simplified Arabic"/>
          <w:sz w:val="27"/>
          <w:rtl/>
        </w:rPr>
        <w:t>الأنساب</w:t>
      </w:r>
      <w:bookmarkStart w:id="81" w:name="_ftnref42"/>
      <w:r w:rsidR="00BC746D" w:rsidRPr="00DC6DD8">
        <w:rPr>
          <w:rFonts w:ascii="Simplified Arabic" w:hAnsi="Simplified Arabic"/>
          <w:sz w:val="27"/>
          <w:vertAlign w:val="superscript"/>
          <w:rtl/>
        </w:rPr>
        <w:t>(</w:t>
      </w:r>
      <w:r w:rsidR="00BC746D" w:rsidRPr="00DC6DD8">
        <w:rPr>
          <w:rStyle w:val="ac"/>
          <w:rFonts w:ascii="Simplified Arabic" w:hAnsi="Simplified Arabic"/>
          <w:sz w:val="27"/>
          <w:rtl/>
        </w:rPr>
        <w:endnoteReference w:id="701"/>
      </w:r>
      <w:bookmarkEnd w:id="81"/>
      <w:r w:rsidR="00BC746D" w:rsidRPr="00DC6DD8">
        <w:rPr>
          <w:rFonts w:ascii="Simplified Arabic" w:hAnsi="Simplified Arabic"/>
          <w:sz w:val="27"/>
          <w:vertAlign w:val="superscript"/>
          <w:rtl/>
        </w:rPr>
        <w:t>)</w:t>
      </w:r>
      <w:r w:rsidR="00BC746D" w:rsidRPr="00DC6DD8">
        <w:rPr>
          <w:rFonts w:ascii="Simplified Arabic" w:hAnsi="Simplified Arabic"/>
          <w:sz w:val="27"/>
          <w:rtl/>
        </w:rPr>
        <w:t xml:space="preserve">. وفي الأندلس كان هناك قرية اسمها </w:t>
      </w:r>
      <w:r w:rsidR="00BC746D" w:rsidRPr="00DC6DD8">
        <w:rPr>
          <w:rFonts w:hint="eastAsia"/>
          <w:sz w:val="24"/>
          <w:szCs w:val="24"/>
          <w:rtl/>
        </w:rPr>
        <w:t>«</w:t>
      </w:r>
      <w:r w:rsidR="00BC746D" w:rsidRPr="00DC6DD8">
        <w:rPr>
          <w:rFonts w:ascii="Simplified Arabic" w:hAnsi="Simplified Arabic"/>
          <w:sz w:val="27"/>
          <w:rtl/>
        </w:rPr>
        <w:t>رُنْدة</w:t>
      </w:r>
      <w:r w:rsidR="00BC746D" w:rsidRPr="00DC6DD8">
        <w:rPr>
          <w:rFonts w:hint="eastAsia"/>
          <w:sz w:val="24"/>
          <w:szCs w:val="24"/>
          <w:rtl/>
        </w:rPr>
        <w:t>»</w:t>
      </w:r>
      <w:r w:rsidR="00FE084F" w:rsidRPr="00DC6DD8">
        <w:rPr>
          <w:rFonts w:ascii="Simplified Arabic" w:hAnsi="Simplified Arabic" w:hint="cs"/>
          <w:sz w:val="27"/>
          <w:rtl/>
        </w:rPr>
        <w:t>،</w:t>
      </w:r>
      <w:r w:rsidR="00BC746D" w:rsidRPr="00DC6DD8">
        <w:rPr>
          <w:rFonts w:ascii="Simplified Arabic" w:hAnsi="Simplified Arabic"/>
          <w:sz w:val="27"/>
          <w:rtl/>
        </w:rPr>
        <w:t xml:space="preserve"> وهي مدينة</w:t>
      </w:r>
      <w:r w:rsidR="00FE084F" w:rsidRPr="00DC6DD8">
        <w:rPr>
          <w:rFonts w:ascii="Simplified Arabic" w:hAnsi="Simplified Arabic" w:hint="cs"/>
          <w:sz w:val="27"/>
          <w:rtl/>
        </w:rPr>
        <w:t>ٌ</w:t>
      </w:r>
      <w:r w:rsidR="00BC746D" w:rsidRPr="00DC6DD8">
        <w:rPr>
          <w:rFonts w:ascii="Simplified Arabic" w:hAnsi="Simplified Arabic"/>
          <w:sz w:val="27"/>
          <w:rtl/>
        </w:rPr>
        <w:t xml:space="preserve"> قد عرفت ازدهاراً </w:t>
      </w:r>
      <w:r w:rsidR="00FE084F" w:rsidRPr="00DC6DD8">
        <w:rPr>
          <w:rFonts w:ascii="Simplified Arabic" w:hAnsi="Simplified Arabic" w:hint="cs"/>
          <w:sz w:val="27"/>
          <w:rtl/>
        </w:rPr>
        <w:t>إ</w:t>
      </w:r>
      <w:r w:rsidR="00BC746D" w:rsidRPr="00DC6DD8">
        <w:rPr>
          <w:rFonts w:ascii="Simplified Arabic" w:hAnsi="Simplified Arabic"/>
          <w:sz w:val="27"/>
          <w:rtl/>
        </w:rPr>
        <w:t>ب</w:t>
      </w:r>
      <w:r w:rsidR="00FE084F" w:rsidRPr="00DC6DD8">
        <w:rPr>
          <w:rFonts w:ascii="Simplified Arabic" w:hAnsi="Simplified Arabic" w:hint="cs"/>
          <w:sz w:val="27"/>
          <w:rtl/>
        </w:rPr>
        <w:t>ّ</w:t>
      </w:r>
      <w:r w:rsidR="00BC746D" w:rsidRPr="00DC6DD8">
        <w:rPr>
          <w:rFonts w:ascii="Simplified Arabic" w:hAnsi="Simplified Arabic"/>
          <w:sz w:val="27"/>
          <w:rtl/>
        </w:rPr>
        <w:t>ان الحكم الإسلامي، وإليها ينس</w:t>
      </w:r>
      <w:r w:rsidR="00F74A67">
        <w:rPr>
          <w:rFonts w:ascii="Simplified Arabic" w:hAnsi="Simplified Arabic"/>
          <w:sz w:val="27"/>
          <w:rtl/>
        </w:rPr>
        <w:t>ب الشاعر الأندلسي أبو البقاء ال</w:t>
      </w:r>
      <w:r w:rsidR="00BC746D" w:rsidRPr="00DC6DD8">
        <w:rPr>
          <w:rFonts w:ascii="Simplified Arabic" w:hAnsi="Simplified Arabic"/>
          <w:sz w:val="27"/>
          <w:rtl/>
        </w:rPr>
        <w:t>ر</w:t>
      </w:r>
      <w:r w:rsidR="00F74A67">
        <w:rPr>
          <w:rFonts w:ascii="Simplified Arabic" w:hAnsi="Simplified Arabic" w:hint="cs"/>
          <w:sz w:val="27"/>
          <w:rtl/>
        </w:rPr>
        <w:t>ُّ</w:t>
      </w:r>
      <w:r w:rsidR="00BC746D" w:rsidRPr="00DC6DD8">
        <w:rPr>
          <w:rFonts w:ascii="Simplified Arabic" w:hAnsi="Simplified Arabic"/>
          <w:sz w:val="27"/>
          <w:rtl/>
        </w:rPr>
        <w:t>ن</w:t>
      </w:r>
      <w:r w:rsidR="00F74A67">
        <w:rPr>
          <w:rFonts w:ascii="Simplified Arabic" w:hAnsi="Simplified Arabic" w:hint="cs"/>
          <w:sz w:val="27"/>
          <w:rtl/>
        </w:rPr>
        <w:t>ْ</w:t>
      </w:r>
      <w:r w:rsidR="00BC746D" w:rsidRPr="00DC6DD8">
        <w:rPr>
          <w:rFonts w:ascii="Simplified Arabic" w:hAnsi="Simplified Arabic"/>
          <w:sz w:val="27"/>
          <w:rtl/>
        </w:rPr>
        <w:t>دي</w:t>
      </w:r>
      <w:r w:rsidR="00FE084F" w:rsidRPr="00DC6DD8">
        <w:rPr>
          <w:rFonts w:ascii="Simplified Arabic" w:hAnsi="Simplified Arabic" w:hint="cs"/>
          <w:sz w:val="27"/>
          <w:rtl/>
        </w:rPr>
        <w:t>،</w:t>
      </w:r>
      <w:r w:rsidR="00BC746D" w:rsidRPr="00DC6DD8">
        <w:rPr>
          <w:rFonts w:ascii="Simplified Arabic" w:hAnsi="Simplified Arabic"/>
          <w:sz w:val="27"/>
          <w:rtl/>
        </w:rPr>
        <w:t xml:space="preserve"> وهو صاحب القصيدة الشهيرة: </w:t>
      </w:r>
    </w:p>
    <w:tbl>
      <w:tblPr>
        <w:tblStyle w:val="1f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850"/>
        <w:gridCol w:w="2835"/>
      </w:tblGrid>
      <w:tr w:rsidR="00FE084F" w:rsidRPr="00DC6DD8" w:rsidTr="00B230CC">
        <w:trPr>
          <w:jc w:val="center"/>
        </w:trPr>
        <w:tc>
          <w:tcPr>
            <w:tcW w:w="2835" w:type="dxa"/>
          </w:tcPr>
          <w:p w:rsidR="00FE084F" w:rsidRPr="00DC6DD8" w:rsidRDefault="00FE084F" w:rsidP="00196B44">
            <w:pPr>
              <w:spacing w:line="240" w:lineRule="auto"/>
              <w:ind w:firstLine="0"/>
              <w:jc w:val="lowKashida"/>
              <w:rPr>
                <w:sz w:val="2"/>
                <w:szCs w:val="2"/>
                <w:rtl/>
              </w:rPr>
            </w:pPr>
            <w:r w:rsidRPr="00DC6DD8">
              <w:rPr>
                <w:rFonts w:ascii="Simplified Arabic" w:hAnsi="Simplified Arabic"/>
                <w:sz w:val="27"/>
                <w:rtl/>
              </w:rPr>
              <w:lastRenderedPageBreak/>
              <w:t>لكل</w:t>
            </w:r>
            <w:r w:rsidRPr="00DC6DD8">
              <w:rPr>
                <w:rFonts w:ascii="Simplified Arabic" w:hAnsi="Simplified Arabic" w:hint="cs"/>
                <w:sz w:val="27"/>
                <w:rtl/>
              </w:rPr>
              <w:t>ّ</w:t>
            </w:r>
            <w:r w:rsidRPr="00DC6DD8">
              <w:rPr>
                <w:rFonts w:ascii="Simplified Arabic" w:hAnsi="Simplified Arabic"/>
                <w:sz w:val="27"/>
                <w:rtl/>
              </w:rPr>
              <w:t xml:space="preserve"> شيء</w:t>
            </w:r>
            <w:r w:rsidRPr="00DC6DD8">
              <w:rPr>
                <w:rFonts w:ascii="Simplified Arabic" w:hAnsi="Simplified Arabic" w:hint="cs"/>
                <w:sz w:val="27"/>
                <w:rtl/>
              </w:rPr>
              <w:t>ٍ</w:t>
            </w:r>
            <w:r w:rsidRPr="00DC6DD8">
              <w:rPr>
                <w:rFonts w:ascii="Simplified Arabic" w:hAnsi="Simplified Arabic"/>
                <w:sz w:val="27"/>
                <w:rtl/>
              </w:rPr>
              <w:t xml:space="preserve"> إذا ما تمّ نقصان</w:t>
            </w:r>
            <w:r w:rsidRPr="00DC6DD8">
              <w:rPr>
                <w:rFonts w:ascii="Simplified Arabic" w:hAnsi="Simplified Arabic" w:hint="cs"/>
                <w:sz w:val="27"/>
                <w:rtl/>
              </w:rPr>
              <w:t>ُ</w:t>
            </w:r>
            <w:r w:rsidRPr="00DC6DD8">
              <w:rPr>
                <w:rFonts w:hint="cs"/>
                <w:sz w:val="27"/>
                <w:rtl/>
              </w:rPr>
              <w:br/>
            </w:r>
          </w:p>
        </w:tc>
        <w:tc>
          <w:tcPr>
            <w:tcW w:w="850" w:type="dxa"/>
          </w:tcPr>
          <w:p w:rsidR="00FE084F" w:rsidRPr="00DC6DD8" w:rsidRDefault="00FE084F" w:rsidP="00196B44">
            <w:pPr>
              <w:spacing w:line="240" w:lineRule="auto"/>
              <w:ind w:firstLine="0"/>
              <w:jc w:val="lowKashida"/>
              <w:rPr>
                <w:sz w:val="27"/>
                <w:rtl/>
              </w:rPr>
            </w:pPr>
          </w:p>
        </w:tc>
        <w:tc>
          <w:tcPr>
            <w:tcW w:w="2835" w:type="dxa"/>
          </w:tcPr>
          <w:p w:rsidR="00FE084F" w:rsidRPr="00DC6DD8" w:rsidRDefault="00FE084F" w:rsidP="00196B44">
            <w:pPr>
              <w:spacing w:line="240" w:lineRule="auto"/>
              <w:ind w:firstLine="0"/>
              <w:jc w:val="lowKashida"/>
              <w:rPr>
                <w:sz w:val="2"/>
                <w:szCs w:val="2"/>
                <w:rtl/>
              </w:rPr>
            </w:pPr>
            <w:r w:rsidRPr="00DC6DD8">
              <w:rPr>
                <w:rFonts w:ascii="Simplified Arabic" w:hAnsi="Simplified Arabic"/>
                <w:sz w:val="27"/>
                <w:rtl/>
              </w:rPr>
              <w:t>فلا ي</w:t>
            </w:r>
            <w:r w:rsidRPr="00DC6DD8">
              <w:rPr>
                <w:rFonts w:ascii="Simplified Arabic" w:hAnsi="Simplified Arabic" w:hint="cs"/>
                <w:sz w:val="27"/>
                <w:rtl/>
              </w:rPr>
              <w:t>ُ</w:t>
            </w:r>
            <w:r w:rsidRPr="00DC6DD8">
              <w:rPr>
                <w:rFonts w:ascii="Simplified Arabic" w:hAnsi="Simplified Arabic"/>
                <w:sz w:val="27"/>
                <w:rtl/>
              </w:rPr>
              <w:t>غ</w:t>
            </w:r>
            <w:r w:rsidRPr="00DC6DD8">
              <w:rPr>
                <w:rFonts w:ascii="Simplified Arabic" w:hAnsi="Simplified Arabic" w:hint="cs"/>
                <w:sz w:val="27"/>
                <w:rtl/>
              </w:rPr>
              <w:t>َ</w:t>
            </w:r>
            <w:r w:rsidRPr="00DC6DD8">
              <w:rPr>
                <w:rFonts w:ascii="Simplified Arabic" w:hAnsi="Simplified Arabic"/>
                <w:sz w:val="27"/>
                <w:rtl/>
              </w:rPr>
              <w:t>ر</w:t>
            </w:r>
            <w:r w:rsidRPr="00DC6DD8">
              <w:rPr>
                <w:rFonts w:ascii="Simplified Arabic" w:hAnsi="Simplified Arabic" w:hint="cs"/>
                <w:sz w:val="27"/>
                <w:rtl/>
              </w:rPr>
              <w:t>ّ</w:t>
            </w:r>
            <w:r w:rsidRPr="00DC6DD8">
              <w:rPr>
                <w:rFonts w:ascii="Simplified Arabic" w:hAnsi="Simplified Arabic"/>
                <w:sz w:val="27"/>
                <w:rtl/>
              </w:rPr>
              <w:t xml:space="preserve"> بطيب العيش إنسان</w:t>
            </w:r>
            <w:r w:rsidRPr="00DC6DD8">
              <w:rPr>
                <w:rFonts w:ascii="Simplified Arabic" w:hAnsi="Simplified Arabic" w:hint="cs"/>
                <w:sz w:val="27"/>
                <w:rtl/>
              </w:rPr>
              <w:t>ُ</w:t>
            </w:r>
            <w:r w:rsidRPr="00DC6DD8">
              <w:rPr>
                <w:rFonts w:hint="cs"/>
                <w:sz w:val="27"/>
                <w:rtl/>
              </w:rPr>
              <w:br/>
            </w:r>
          </w:p>
        </w:tc>
      </w:tr>
      <w:tr w:rsidR="00FE084F" w:rsidRPr="00DC6DD8" w:rsidTr="00B230CC">
        <w:trPr>
          <w:jc w:val="center"/>
        </w:trPr>
        <w:tc>
          <w:tcPr>
            <w:tcW w:w="2835" w:type="dxa"/>
          </w:tcPr>
          <w:p w:rsidR="00FE084F" w:rsidRPr="00DC6DD8" w:rsidRDefault="00FE084F" w:rsidP="00196B44">
            <w:pPr>
              <w:spacing w:line="240" w:lineRule="auto"/>
              <w:ind w:firstLine="0"/>
              <w:jc w:val="lowKashida"/>
              <w:rPr>
                <w:sz w:val="2"/>
                <w:szCs w:val="2"/>
                <w:rtl/>
              </w:rPr>
            </w:pPr>
            <w:r w:rsidRPr="00DC6DD8">
              <w:rPr>
                <w:rFonts w:ascii="Simplified Arabic" w:hAnsi="Simplified Arabic"/>
                <w:sz w:val="27"/>
                <w:rtl/>
              </w:rPr>
              <w:t>هي الأمور كما شاهدتها دول</w:t>
            </w:r>
            <w:r w:rsidRPr="00DC6DD8">
              <w:rPr>
                <w:rFonts w:hint="cs"/>
                <w:sz w:val="27"/>
                <w:rtl/>
              </w:rPr>
              <w:br/>
            </w:r>
          </w:p>
        </w:tc>
        <w:tc>
          <w:tcPr>
            <w:tcW w:w="850" w:type="dxa"/>
          </w:tcPr>
          <w:p w:rsidR="00FE084F" w:rsidRPr="00DC6DD8" w:rsidRDefault="00FE084F" w:rsidP="00196B44">
            <w:pPr>
              <w:spacing w:line="240" w:lineRule="auto"/>
              <w:ind w:firstLine="0"/>
              <w:jc w:val="lowKashida"/>
              <w:rPr>
                <w:sz w:val="27"/>
                <w:rtl/>
              </w:rPr>
            </w:pPr>
          </w:p>
        </w:tc>
        <w:tc>
          <w:tcPr>
            <w:tcW w:w="2835" w:type="dxa"/>
          </w:tcPr>
          <w:p w:rsidR="00FE084F" w:rsidRPr="00DC6DD8" w:rsidRDefault="00FE084F" w:rsidP="00196B44">
            <w:pPr>
              <w:spacing w:line="240" w:lineRule="auto"/>
              <w:ind w:firstLine="0"/>
              <w:jc w:val="lowKashida"/>
              <w:rPr>
                <w:sz w:val="2"/>
                <w:szCs w:val="2"/>
                <w:rtl/>
              </w:rPr>
            </w:pPr>
            <w:r w:rsidRPr="00DC6DD8">
              <w:rPr>
                <w:rFonts w:ascii="Simplified Arabic" w:hAnsi="Simplified Arabic"/>
                <w:sz w:val="27"/>
                <w:rtl/>
              </w:rPr>
              <w:t>م</w:t>
            </w:r>
            <w:r w:rsidRPr="00DC6DD8">
              <w:rPr>
                <w:rFonts w:ascii="Simplified Arabic" w:hAnsi="Simplified Arabic" w:hint="cs"/>
                <w:sz w:val="27"/>
                <w:rtl/>
              </w:rPr>
              <w:t>َ</w:t>
            </w:r>
            <w:r w:rsidRPr="00DC6DD8">
              <w:rPr>
                <w:rFonts w:ascii="Simplified Arabic" w:hAnsi="Simplified Arabic"/>
                <w:sz w:val="27"/>
                <w:rtl/>
              </w:rPr>
              <w:t>ن</w:t>
            </w:r>
            <w:r w:rsidRPr="00DC6DD8">
              <w:rPr>
                <w:rFonts w:ascii="Simplified Arabic" w:hAnsi="Simplified Arabic" w:hint="cs"/>
                <w:sz w:val="27"/>
                <w:rtl/>
              </w:rPr>
              <w:t>ْ</w:t>
            </w:r>
            <w:r w:rsidRPr="00DC6DD8">
              <w:rPr>
                <w:rFonts w:ascii="Simplified Arabic" w:hAnsi="Simplified Arabic"/>
                <w:sz w:val="27"/>
                <w:rtl/>
              </w:rPr>
              <w:t xml:space="preserve"> سرّ</w:t>
            </w:r>
            <w:r w:rsidRPr="00DC6DD8">
              <w:rPr>
                <w:rFonts w:ascii="Simplified Arabic" w:hAnsi="Simplified Arabic" w:hint="cs"/>
                <w:sz w:val="27"/>
                <w:rtl/>
              </w:rPr>
              <w:t>َ</w:t>
            </w:r>
            <w:r w:rsidRPr="00DC6DD8">
              <w:rPr>
                <w:rFonts w:ascii="Simplified Arabic" w:hAnsi="Simplified Arabic"/>
                <w:sz w:val="27"/>
                <w:rtl/>
              </w:rPr>
              <w:t>ه زمان ساءته أزمان</w:t>
            </w:r>
            <w:r w:rsidRPr="00DC6DD8">
              <w:rPr>
                <w:rFonts w:ascii="Simplified Arabic" w:hAnsi="Simplified Arabic" w:hint="cs"/>
                <w:sz w:val="27"/>
                <w:rtl/>
              </w:rPr>
              <w:t>ُ</w:t>
            </w:r>
            <w:r w:rsidRPr="00DC6DD8">
              <w:rPr>
                <w:rFonts w:hint="cs"/>
                <w:sz w:val="27"/>
                <w:rtl/>
              </w:rPr>
              <w:br/>
            </w:r>
          </w:p>
        </w:tc>
      </w:tr>
      <w:tr w:rsidR="00FE084F" w:rsidRPr="00DC6DD8" w:rsidTr="00B230CC">
        <w:trPr>
          <w:jc w:val="center"/>
        </w:trPr>
        <w:tc>
          <w:tcPr>
            <w:tcW w:w="2835" w:type="dxa"/>
          </w:tcPr>
          <w:p w:rsidR="00FE084F" w:rsidRPr="00DC6DD8" w:rsidRDefault="00FE084F" w:rsidP="00196B44">
            <w:pPr>
              <w:spacing w:line="240" w:lineRule="auto"/>
              <w:ind w:firstLine="0"/>
              <w:jc w:val="lowKashida"/>
              <w:rPr>
                <w:sz w:val="2"/>
                <w:szCs w:val="2"/>
                <w:rtl/>
              </w:rPr>
            </w:pPr>
            <w:r w:rsidRPr="00DC6DD8">
              <w:rPr>
                <w:rFonts w:ascii="Simplified Arabic" w:hAnsi="Simplified Arabic"/>
                <w:sz w:val="27"/>
                <w:rtl/>
              </w:rPr>
              <w:t>وهذه الدار لا تبقي على أحد</w:t>
            </w:r>
            <w:r w:rsidRPr="00DC6DD8">
              <w:rPr>
                <w:rFonts w:ascii="Simplified Arabic" w:hAnsi="Simplified Arabic" w:hint="cs"/>
                <w:sz w:val="27"/>
                <w:rtl/>
              </w:rPr>
              <w:t>ٍ</w:t>
            </w:r>
            <w:r w:rsidRPr="00DC6DD8">
              <w:rPr>
                <w:rFonts w:hint="cs"/>
                <w:sz w:val="27"/>
                <w:rtl/>
              </w:rPr>
              <w:br/>
            </w:r>
          </w:p>
        </w:tc>
        <w:tc>
          <w:tcPr>
            <w:tcW w:w="850" w:type="dxa"/>
          </w:tcPr>
          <w:p w:rsidR="00FE084F" w:rsidRPr="00DC6DD8" w:rsidRDefault="00FE084F" w:rsidP="00196B44">
            <w:pPr>
              <w:spacing w:line="240" w:lineRule="auto"/>
              <w:ind w:firstLine="0"/>
              <w:jc w:val="lowKashida"/>
              <w:rPr>
                <w:sz w:val="27"/>
                <w:rtl/>
              </w:rPr>
            </w:pPr>
          </w:p>
        </w:tc>
        <w:tc>
          <w:tcPr>
            <w:tcW w:w="2835" w:type="dxa"/>
          </w:tcPr>
          <w:p w:rsidR="00FE084F" w:rsidRPr="00DC6DD8" w:rsidRDefault="00FE084F" w:rsidP="00196B44">
            <w:pPr>
              <w:spacing w:line="240" w:lineRule="auto"/>
              <w:ind w:firstLine="0"/>
              <w:jc w:val="lowKashida"/>
              <w:rPr>
                <w:sz w:val="2"/>
                <w:szCs w:val="2"/>
                <w:rtl/>
              </w:rPr>
            </w:pPr>
            <w:r w:rsidRPr="00DC6DD8">
              <w:rPr>
                <w:rFonts w:ascii="Simplified Arabic" w:hAnsi="Simplified Arabic"/>
                <w:sz w:val="27"/>
                <w:rtl/>
              </w:rPr>
              <w:t>ولا يدوم على حال</w:t>
            </w:r>
            <w:r w:rsidRPr="00DC6DD8">
              <w:rPr>
                <w:rFonts w:ascii="Simplified Arabic" w:hAnsi="Simplified Arabic" w:hint="cs"/>
                <w:sz w:val="27"/>
                <w:rtl/>
              </w:rPr>
              <w:t>ٍ</w:t>
            </w:r>
            <w:r w:rsidRPr="00DC6DD8">
              <w:rPr>
                <w:rFonts w:ascii="Simplified Arabic" w:hAnsi="Simplified Arabic"/>
                <w:sz w:val="27"/>
                <w:rtl/>
              </w:rPr>
              <w:t xml:space="preserve"> لها شان</w:t>
            </w:r>
            <w:bookmarkStart w:id="82" w:name="_ftnref43"/>
            <w:r w:rsidRPr="00DC6DD8">
              <w:rPr>
                <w:rFonts w:ascii="Simplified Arabic" w:hAnsi="Simplified Arabic" w:hint="cs"/>
                <w:sz w:val="27"/>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02"/>
            </w:r>
            <w:bookmarkEnd w:id="82"/>
            <w:r w:rsidRPr="00DC6DD8">
              <w:rPr>
                <w:rFonts w:ascii="Simplified Arabic" w:hAnsi="Simplified Arabic"/>
                <w:sz w:val="27"/>
                <w:vertAlign w:val="superscript"/>
                <w:rtl/>
              </w:rPr>
              <w:t>)</w:t>
            </w:r>
            <w:r w:rsidRPr="00DC6DD8">
              <w:rPr>
                <w:rFonts w:hint="cs"/>
                <w:sz w:val="27"/>
                <w:rtl/>
              </w:rPr>
              <w:br/>
            </w:r>
          </w:p>
        </w:tc>
      </w:tr>
    </w:tbl>
    <w:p w:rsidR="00BC746D" w:rsidRPr="00DC6DD8" w:rsidRDefault="00BC746D" w:rsidP="00836EDB">
      <w:pPr>
        <w:spacing w:line="390" w:lineRule="exact"/>
        <w:rPr>
          <w:rFonts w:ascii="Simplified Arabic" w:hAnsi="Simplified Arabic"/>
          <w:sz w:val="27"/>
          <w:rtl/>
        </w:rPr>
      </w:pPr>
      <w:r w:rsidRPr="00DC6DD8">
        <w:rPr>
          <w:rFonts w:ascii="Simplified Arabic" w:hAnsi="Simplified Arabic"/>
          <w:sz w:val="27"/>
          <w:rtl/>
        </w:rPr>
        <w:t>ومن أبرز وجوه التضارب والتضاد</w:t>
      </w:r>
      <w:r w:rsidR="00E60BC9" w:rsidRPr="00DC6DD8">
        <w:rPr>
          <w:rFonts w:ascii="Simplified Arabic" w:hAnsi="Simplified Arabic" w:hint="cs"/>
          <w:sz w:val="27"/>
          <w:rtl/>
        </w:rPr>
        <w:t>ّ</w:t>
      </w:r>
      <w:r w:rsidRPr="00DC6DD8">
        <w:rPr>
          <w:rFonts w:ascii="Simplified Arabic" w:hAnsi="Simplified Arabic"/>
          <w:sz w:val="27"/>
          <w:rtl/>
        </w:rPr>
        <w:t xml:space="preserve"> بين الروايات الناقلة لقصة المعمر المغربي: الاختلاف حول موته وحياته</w:t>
      </w:r>
      <w:r w:rsidR="00E60BC9" w:rsidRPr="00DC6DD8">
        <w:rPr>
          <w:rFonts w:ascii="Simplified Arabic" w:hAnsi="Simplified Arabic" w:hint="cs"/>
          <w:sz w:val="27"/>
          <w:rtl/>
        </w:rPr>
        <w:t>.</w:t>
      </w:r>
      <w:r w:rsidRPr="00DC6DD8">
        <w:rPr>
          <w:rFonts w:ascii="Simplified Arabic" w:hAnsi="Simplified Arabic"/>
          <w:sz w:val="27"/>
          <w:rtl/>
        </w:rPr>
        <w:t xml:space="preserve"> وهذا ما سوف نتطرّق إليه في الوقفة التاسعة</w:t>
      </w:r>
      <w:r w:rsidR="00E60BC9" w:rsidRPr="00DC6DD8">
        <w:rPr>
          <w:rFonts w:ascii="Simplified Arabic" w:hAnsi="Simplified Arabic" w:hint="cs"/>
          <w:sz w:val="27"/>
          <w:rtl/>
        </w:rPr>
        <w:t xml:space="preserve"> </w:t>
      </w:r>
      <w:r w:rsidRPr="00DC6DD8">
        <w:rPr>
          <w:rFonts w:ascii="Simplified Arabic" w:hAnsi="Simplified Arabic"/>
          <w:sz w:val="27"/>
          <w:rtl/>
        </w:rPr>
        <w:t xml:space="preserve">الآتية. </w:t>
      </w:r>
    </w:p>
    <w:p w:rsidR="00BC746D" w:rsidRPr="00DC6DD8" w:rsidRDefault="00BC746D" w:rsidP="00836EDB">
      <w:pPr>
        <w:spacing w:line="390" w:lineRule="exact"/>
        <w:rPr>
          <w:rFonts w:ascii="Simplified Arabic" w:hAnsi="Simplified Arabic"/>
          <w:sz w:val="27"/>
          <w:rtl/>
        </w:rPr>
      </w:pPr>
      <w:r w:rsidRPr="00DC6DD8">
        <w:rPr>
          <w:rFonts w:ascii="Simplified Arabic" w:hAnsi="Simplified Arabic"/>
          <w:sz w:val="27"/>
          <w:rtl/>
        </w:rPr>
        <w:t> إلى غير ذلك من الملاحظات التي يمكن تسجيلها على مضمون القصة، ووجوه التضارب التي يمكن رصدها بين رواياتها</w:t>
      </w:r>
      <w:r w:rsidR="00E60BC9" w:rsidRPr="00DC6DD8">
        <w:rPr>
          <w:rFonts w:ascii="Simplified Arabic" w:hAnsi="Simplified Arabic" w:hint="cs"/>
          <w:sz w:val="27"/>
          <w:rtl/>
        </w:rPr>
        <w:t xml:space="preserve">، </w:t>
      </w:r>
      <w:r w:rsidRPr="00DC6DD8">
        <w:rPr>
          <w:rFonts w:ascii="Simplified Arabic" w:hAnsi="Simplified Arabic"/>
          <w:sz w:val="27"/>
          <w:rtl/>
        </w:rPr>
        <w:t>مم</w:t>
      </w:r>
      <w:r w:rsidR="00E60BC9" w:rsidRPr="00DC6DD8">
        <w:rPr>
          <w:rFonts w:ascii="Simplified Arabic" w:hAnsi="Simplified Arabic" w:hint="cs"/>
          <w:sz w:val="27"/>
          <w:rtl/>
        </w:rPr>
        <w:t>ّ</w:t>
      </w:r>
      <w:r w:rsidRPr="00DC6DD8">
        <w:rPr>
          <w:rFonts w:ascii="Simplified Arabic" w:hAnsi="Simplified Arabic"/>
          <w:sz w:val="27"/>
          <w:rtl/>
        </w:rPr>
        <w:t>ا يجعلنا نرج</w:t>
      </w:r>
      <w:r w:rsidR="00E60BC9" w:rsidRPr="00DC6DD8">
        <w:rPr>
          <w:rFonts w:ascii="Simplified Arabic" w:hAnsi="Simplified Arabic" w:hint="cs"/>
          <w:sz w:val="27"/>
          <w:rtl/>
        </w:rPr>
        <w:t>ِّ</w:t>
      </w:r>
      <w:r w:rsidRPr="00DC6DD8">
        <w:rPr>
          <w:rFonts w:ascii="Simplified Arabic" w:hAnsi="Simplified Arabic"/>
          <w:sz w:val="27"/>
          <w:rtl/>
        </w:rPr>
        <w:t>ح أن الرجل لو كان شخصية حقيقية فإنّ قصته خيالية</w:t>
      </w:r>
      <w:r w:rsidR="00E60BC9" w:rsidRPr="00DC6DD8">
        <w:rPr>
          <w:rFonts w:ascii="Simplified Arabic" w:hAnsi="Simplified Arabic" w:hint="cs"/>
          <w:sz w:val="27"/>
          <w:rtl/>
        </w:rPr>
        <w:t>،</w:t>
      </w:r>
      <w:r w:rsidRPr="00DC6DD8">
        <w:rPr>
          <w:rFonts w:ascii="Simplified Arabic" w:hAnsi="Simplified Arabic"/>
          <w:sz w:val="27"/>
          <w:rtl/>
        </w:rPr>
        <w:t xml:space="preserve"> ولا صح</w:t>
      </w:r>
      <w:r w:rsidR="00E60BC9" w:rsidRPr="00DC6DD8">
        <w:rPr>
          <w:rFonts w:ascii="Simplified Arabic" w:hAnsi="Simplified Arabic" w:hint="cs"/>
          <w:sz w:val="27"/>
          <w:rtl/>
        </w:rPr>
        <w:t>ّ</w:t>
      </w:r>
      <w:r w:rsidRPr="00DC6DD8">
        <w:rPr>
          <w:rFonts w:ascii="Simplified Arabic" w:hAnsi="Simplified Arabic"/>
          <w:sz w:val="27"/>
          <w:rtl/>
        </w:rPr>
        <w:t>ة لها، وقد ن</w:t>
      </w:r>
      <w:r w:rsidR="00E60BC9" w:rsidRPr="00DC6DD8">
        <w:rPr>
          <w:rFonts w:ascii="Simplified Arabic" w:hAnsi="Simplified Arabic" w:hint="cs"/>
          <w:sz w:val="27"/>
          <w:rtl/>
        </w:rPr>
        <w:t>َ</w:t>
      </w:r>
      <w:r w:rsidRPr="00DC6DD8">
        <w:rPr>
          <w:rFonts w:ascii="Simplified Arabic" w:hAnsi="Simplified Arabic"/>
          <w:sz w:val="27"/>
          <w:rtl/>
        </w:rPr>
        <w:t>س</w:t>
      </w:r>
      <w:r w:rsidR="00E60BC9" w:rsidRPr="00DC6DD8">
        <w:rPr>
          <w:rFonts w:ascii="Simplified Arabic" w:hAnsi="Simplified Arabic" w:hint="cs"/>
          <w:sz w:val="27"/>
          <w:rtl/>
        </w:rPr>
        <w:t>َ</w:t>
      </w:r>
      <w:r w:rsidRPr="00DC6DD8">
        <w:rPr>
          <w:rFonts w:ascii="Simplified Arabic" w:hAnsi="Simplified Arabic"/>
          <w:sz w:val="27"/>
          <w:rtl/>
        </w:rPr>
        <w:t>ج</w:t>
      </w:r>
      <w:r w:rsidR="00E60BC9" w:rsidRPr="00DC6DD8">
        <w:rPr>
          <w:rFonts w:ascii="Simplified Arabic" w:hAnsi="Simplified Arabic" w:hint="cs"/>
          <w:sz w:val="27"/>
          <w:rtl/>
        </w:rPr>
        <w:t>َ</w:t>
      </w:r>
      <w:r w:rsidRPr="00DC6DD8">
        <w:rPr>
          <w:rFonts w:ascii="Simplified Arabic" w:hAnsi="Simplified Arabic"/>
          <w:sz w:val="27"/>
          <w:rtl/>
        </w:rPr>
        <w:t>ها من عقله، فلا يصغى إليها</w:t>
      </w:r>
      <w:r w:rsidR="00E60BC9" w:rsidRPr="00DC6DD8">
        <w:rPr>
          <w:rFonts w:ascii="Simplified Arabic" w:hAnsi="Simplified Arabic" w:hint="cs"/>
          <w:sz w:val="27"/>
          <w:rtl/>
        </w:rPr>
        <w:t>؛</w:t>
      </w:r>
      <w:r w:rsidRPr="00DC6DD8">
        <w:rPr>
          <w:rFonts w:ascii="Simplified Arabic" w:hAnsi="Simplified Arabic"/>
          <w:sz w:val="27"/>
          <w:rtl/>
        </w:rPr>
        <w:t xml:space="preserve"> لأنها أقرب إلى الأساطير والخرافات التاريخية. يقول</w:t>
      </w:r>
      <w:r w:rsidRPr="00DC6DD8">
        <w:rPr>
          <w:rFonts w:ascii="Simplified Arabic" w:hAnsi="Simplified Arabic" w:hint="cs"/>
          <w:sz w:val="27"/>
          <w:rtl/>
        </w:rPr>
        <w:t xml:space="preserve"> </w:t>
      </w:r>
      <w:r w:rsidRPr="00DC6DD8">
        <w:rPr>
          <w:rFonts w:ascii="Simplified Arabic" w:hAnsi="Simplified Arabic"/>
          <w:sz w:val="27"/>
          <w:rtl/>
        </w:rPr>
        <w:t xml:space="preserve">العسقلاني بعد نقل جملة من الروايات الناقلة لخبر المعمر: </w:t>
      </w:r>
      <w:r w:rsidRPr="00DC6DD8">
        <w:rPr>
          <w:rFonts w:hint="eastAsia"/>
          <w:sz w:val="24"/>
          <w:szCs w:val="24"/>
          <w:rtl/>
        </w:rPr>
        <w:t>«</w:t>
      </w:r>
      <w:r w:rsidRPr="00DC6DD8">
        <w:rPr>
          <w:rFonts w:ascii="Simplified Arabic" w:hAnsi="Simplified Arabic"/>
          <w:sz w:val="27"/>
          <w:rtl/>
        </w:rPr>
        <w:t xml:space="preserve">فإذا أنت تأملت هذه الروايات ظهرت على تخليط هذا الرجل في اسمه ونسبه ومولده </w:t>
      </w:r>
      <w:r w:rsidR="00E60BC9" w:rsidRPr="00DC6DD8">
        <w:rPr>
          <w:rFonts w:ascii="Simplified Arabic" w:hAnsi="Simplified Arabic" w:hint="cs"/>
          <w:sz w:val="27"/>
          <w:rtl/>
        </w:rPr>
        <w:t>و</w:t>
      </w:r>
      <w:r w:rsidRPr="00DC6DD8">
        <w:rPr>
          <w:rFonts w:ascii="Simplified Arabic" w:hAnsi="Simplified Arabic"/>
          <w:sz w:val="27"/>
          <w:rtl/>
        </w:rPr>
        <w:t>عمره، وأنه كان لا يستمر</w:t>
      </w:r>
      <w:r w:rsidR="00E60BC9" w:rsidRPr="00DC6DD8">
        <w:rPr>
          <w:rFonts w:ascii="Simplified Arabic" w:hAnsi="Simplified Arabic" w:hint="cs"/>
          <w:sz w:val="27"/>
          <w:rtl/>
        </w:rPr>
        <w:t>ّ</w:t>
      </w:r>
      <w:r w:rsidRPr="00DC6DD8">
        <w:rPr>
          <w:rFonts w:ascii="Simplified Arabic" w:hAnsi="Simplified Arabic"/>
          <w:sz w:val="27"/>
          <w:rtl/>
        </w:rPr>
        <w:t xml:space="preserve"> على نمط</w:t>
      </w:r>
      <w:r w:rsidR="00E60BC9" w:rsidRPr="00DC6DD8">
        <w:rPr>
          <w:rFonts w:ascii="Simplified Arabic" w:hAnsi="Simplified Arabic" w:hint="cs"/>
          <w:sz w:val="27"/>
          <w:rtl/>
        </w:rPr>
        <w:t>ٍ</w:t>
      </w:r>
      <w:r w:rsidRPr="00DC6DD8">
        <w:rPr>
          <w:rFonts w:ascii="Simplified Arabic" w:hAnsi="Simplified Arabic"/>
          <w:sz w:val="27"/>
          <w:rtl/>
        </w:rPr>
        <w:t xml:space="preserve"> واحد في ذلك كله</w:t>
      </w:r>
      <w:r w:rsidR="00E60BC9" w:rsidRPr="00DC6DD8">
        <w:rPr>
          <w:rFonts w:ascii="Simplified Arabic" w:hAnsi="Simplified Arabic" w:hint="cs"/>
          <w:sz w:val="27"/>
          <w:rtl/>
        </w:rPr>
        <w:t>،</w:t>
      </w:r>
      <w:r w:rsidRPr="00DC6DD8">
        <w:rPr>
          <w:rFonts w:ascii="Simplified Arabic" w:hAnsi="Simplified Arabic"/>
          <w:sz w:val="27"/>
          <w:rtl/>
        </w:rPr>
        <w:t xml:space="preserve"> فلا يغتر</w:t>
      </w:r>
      <w:r w:rsidR="00E60BC9" w:rsidRPr="00DC6DD8">
        <w:rPr>
          <w:rFonts w:ascii="Simplified Arabic" w:hAnsi="Simplified Arabic" w:hint="cs"/>
          <w:sz w:val="27"/>
          <w:rtl/>
        </w:rPr>
        <w:t>ّ</w:t>
      </w:r>
      <w:r w:rsidRPr="00DC6DD8">
        <w:rPr>
          <w:rFonts w:ascii="Simplified Arabic" w:hAnsi="Simplified Arabic"/>
          <w:sz w:val="27"/>
          <w:rtl/>
        </w:rPr>
        <w:t xml:space="preserve"> بم</w:t>
      </w:r>
      <w:r w:rsidR="00E60BC9" w:rsidRPr="00DC6DD8">
        <w:rPr>
          <w:rFonts w:ascii="Simplified Arabic" w:hAnsi="Simplified Arabic" w:hint="cs"/>
          <w:sz w:val="27"/>
          <w:rtl/>
        </w:rPr>
        <w:t>َ</w:t>
      </w:r>
      <w:r w:rsidRPr="00DC6DD8">
        <w:rPr>
          <w:rFonts w:ascii="Simplified Arabic" w:hAnsi="Simplified Arabic"/>
          <w:sz w:val="27"/>
          <w:rtl/>
        </w:rPr>
        <w:t>ن</w:t>
      </w:r>
      <w:r w:rsidR="00E60BC9" w:rsidRPr="00DC6DD8">
        <w:rPr>
          <w:rFonts w:ascii="Simplified Arabic" w:hAnsi="Simplified Arabic" w:hint="cs"/>
          <w:sz w:val="27"/>
          <w:rtl/>
        </w:rPr>
        <w:t>ْ</w:t>
      </w:r>
      <w:r w:rsidRPr="00DC6DD8">
        <w:rPr>
          <w:rFonts w:ascii="Simplified Arabic" w:hAnsi="Simplified Arabic"/>
          <w:sz w:val="27"/>
          <w:rtl/>
        </w:rPr>
        <w:t xml:space="preserve"> أحسن الظن</w:t>
      </w:r>
      <w:r w:rsidR="00E60BC9" w:rsidRPr="00DC6DD8">
        <w:rPr>
          <w:rFonts w:ascii="Simplified Arabic" w:hAnsi="Simplified Arabic" w:hint="cs"/>
          <w:sz w:val="27"/>
          <w:rtl/>
        </w:rPr>
        <w:t>ّ</w:t>
      </w:r>
      <w:r w:rsidRPr="00DC6DD8">
        <w:rPr>
          <w:rFonts w:ascii="Simplified Arabic" w:hAnsi="Simplified Arabic"/>
          <w:sz w:val="27"/>
          <w:rtl/>
        </w:rPr>
        <w:t xml:space="preserve"> به</w:t>
      </w:r>
      <w:bookmarkStart w:id="83" w:name="_ftnref44"/>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03"/>
      </w:r>
      <w:bookmarkEnd w:id="83"/>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894349">
      <w:pPr>
        <w:spacing w:line="360" w:lineRule="exact"/>
        <w:rPr>
          <w:rFonts w:ascii="Simplified Arabic" w:hAnsi="Simplified Arabic"/>
          <w:sz w:val="27"/>
          <w:rtl/>
        </w:rPr>
      </w:pPr>
    </w:p>
    <w:p w:rsidR="00BC746D" w:rsidRPr="00DC6DD8" w:rsidRDefault="00BC746D" w:rsidP="00AD3252">
      <w:pPr>
        <w:pStyle w:val="31"/>
        <w:rPr>
          <w:color w:val="auto"/>
          <w:rtl/>
        </w:rPr>
      </w:pPr>
      <w:r w:rsidRPr="00DC6DD8">
        <w:rPr>
          <w:color w:val="auto"/>
          <w:rtl/>
        </w:rPr>
        <w:t>الوقفة الثامنة: ظهور</w:t>
      </w:r>
      <w:r w:rsidR="008D694E">
        <w:rPr>
          <w:rFonts w:hint="cs"/>
          <w:color w:val="auto"/>
          <w:rtl/>
        </w:rPr>
        <w:t>ٌ</w:t>
      </w:r>
      <w:r w:rsidRPr="00DC6DD8">
        <w:rPr>
          <w:color w:val="auto"/>
          <w:rtl/>
        </w:rPr>
        <w:t xml:space="preserve"> جديد للمعم</w:t>
      </w:r>
      <w:r w:rsidR="00E60BC9" w:rsidRPr="00DC6DD8">
        <w:rPr>
          <w:rFonts w:hint="cs"/>
          <w:color w:val="auto"/>
          <w:rtl/>
        </w:rPr>
        <w:t>ّ</w:t>
      </w:r>
      <w:r w:rsidR="008D694E">
        <w:rPr>
          <w:rFonts w:hint="cs"/>
          <w:color w:val="auto"/>
          <w:rtl/>
        </w:rPr>
        <w:t>ِ</w:t>
      </w:r>
      <w:r w:rsidRPr="00DC6DD8">
        <w:rPr>
          <w:color w:val="auto"/>
          <w:rtl/>
        </w:rPr>
        <w:t xml:space="preserve">ر المغربي بعد غيبة طويلة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مع انقضاء القرن الرابع الهجري تراجع الحديث عن المعمر المغربي</w:t>
      </w:r>
      <w:r w:rsidR="00E60BC9" w:rsidRPr="00DC6DD8">
        <w:rPr>
          <w:rFonts w:ascii="Simplified Arabic" w:hAnsi="Simplified Arabic" w:hint="cs"/>
          <w:sz w:val="27"/>
          <w:rtl/>
        </w:rPr>
        <w:t>،</w:t>
      </w:r>
      <w:r w:rsidRPr="00DC6DD8">
        <w:rPr>
          <w:rFonts w:ascii="Simplified Arabic" w:hAnsi="Simplified Arabic"/>
          <w:sz w:val="27"/>
          <w:rtl/>
        </w:rPr>
        <w:t xml:space="preserve"> وعن كيفية حياته وذر</w:t>
      </w:r>
      <w:r w:rsidR="00E60BC9" w:rsidRPr="00DC6DD8">
        <w:rPr>
          <w:rFonts w:ascii="Simplified Arabic" w:hAnsi="Simplified Arabic" w:hint="cs"/>
          <w:sz w:val="27"/>
          <w:rtl/>
        </w:rPr>
        <w:t>ّ</w:t>
      </w:r>
      <w:r w:rsidRPr="00DC6DD8">
        <w:rPr>
          <w:rFonts w:ascii="Simplified Arabic" w:hAnsi="Simplified Arabic"/>
          <w:sz w:val="27"/>
          <w:rtl/>
        </w:rPr>
        <w:t>يته، بحيث ينطف</w:t>
      </w:r>
      <w:r w:rsidR="00E60BC9" w:rsidRPr="00DC6DD8">
        <w:rPr>
          <w:rFonts w:ascii="Simplified Arabic" w:hAnsi="Simplified Arabic" w:hint="cs"/>
          <w:sz w:val="27"/>
          <w:rtl/>
        </w:rPr>
        <w:t>ئ</w:t>
      </w:r>
      <w:r w:rsidRPr="00DC6DD8">
        <w:rPr>
          <w:rFonts w:ascii="Simplified Arabic" w:hAnsi="Simplified Arabic"/>
          <w:sz w:val="27"/>
          <w:rtl/>
        </w:rPr>
        <w:t xml:space="preserve"> ذكره من عامة كتب الأحاديث والتواريخ والقصص، باستثناء الكتب التي تذكر قصته التي جرت فصولها في بداية القرن الرابع الهجري</w:t>
      </w:r>
      <w:r w:rsidR="00E60BC9" w:rsidRPr="00DC6DD8">
        <w:rPr>
          <w:rFonts w:ascii="Simplified Arabic" w:hAnsi="Simplified Arabic" w:hint="cs"/>
          <w:sz w:val="27"/>
          <w:rtl/>
        </w:rPr>
        <w:t>.</w:t>
      </w:r>
      <w:r w:rsidRPr="00DC6DD8">
        <w:rPr>
          <w:rFonts w:ascii="Simplified Arabic" w:hAnsi="Simplified Arabic"/>
          <w:sz w:val="27"/>
          <w:rtl/>
        </w:rPr>
        <w:t xml:space="preserve"> ولكنْ بعد مضي</w:t>
      </w:r>
      <w:r w:rsidR="00E60BC9" w:rsidRPr="00DC6DD8">
        <w:rPr>
          <w:rFonts w:ascii="Simplified Arabic" w:hAnsi="Simplified Arabic" w:hint="cs"/>
          <w:sz w:val="27"/>
          <w:rtl/>
        </w:rPr>
        <w:t>ّ</w:t>
      </w:r>
      <w:r w:rsidRPr="00DC6DD8">
        <w:rPr>
          <w:rFonts w:ascii="Simplified Arabic" w:hAnsi="Simplified Arabic"/>
          <w:sz w:val="27"/>
          <w:rtl/>
        </w:rPr>
        <w:t xml:space="preserve"> قرون عديدة على انطفاء ذكره</w:t>
      </w:r>
      <w:r w:rsidR="008D694E">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واختفاء أثره، إذا به يطلّ علينا مجد</w:t>
      </w:r>
      <w:r w:rsidR="00960B13" w:rsidRPr="00DC6DD8">
        <w:rPr>
          <w:rFonts w:ascii="Simplified Arabic" w:hAnsi="Simplified Arabic" w:hint="cs"/>
          <w:sz w:val="27"/>
          <w:rtl/>
        </w:rPr>
        <w:t>ّ</w:t>
      </w:r>
      <w:r w:rsidRPr="00DC6DD8">
        <w:rPr>
          <w:rFonts w:ascii="Simplified Arabic" w:hAnsi="Simplified Arabic"/>
          <w:sz w:val="27"/>
          <w:rtl/>
        </w:rPr>
        <w:t>داً في القرن الحادي عشر الهجري</w:t>
      </w:r>
      <w:r w:rsidR="00960B13" w:rsidRPr="00DC6DD8">
        <w:rPr>
          <w:rFonts w:ascii="Simplified Arabic" w:hAnsi="Simplified Arabic" w:hint="cs"/>
          <w:sz w:val="27"/>
          <w:rtl/>
        </w:rPr>
        <w:t>،</w:t>
      </w:r>
      <w:r w:rsidRPr="00DC6DD8">
        <w:rPr>
          <w:rFonts w:ascii="Simplified Arabic" w:hAnsi="Simplified Arabic"/>
          <w:sz w:val="27"/>
          <w:rtl/>
        </w:rPr>
        <w:t xml:space="preserve"> من خلال التقاء عالم</w:t>
      </w:r>
      <w:r w:rsidR="00960B13" w:rsidRPr="00DC6DD8">
        <w:rPr>
          <w:rFonts w:ascii="Simplified Arabic" w:hAnsi="Simplified Arabic" w:hint="cs"/>
          <w:sz w:val="27"/>
          <w:rtl/>
        </w:rPr>
        <w:t>ٍ</w:t>
      </w:r>
      <w:r w:rsidRPr="00DC6DD8">
        <w:rPr>
          <w:rFonts w:ascii="Simplified Arabic" w:hAnsi="Simplified Arabic"/>
          <w:sz w:val="27"/>
          <w:rtl/>
        </w:rPr>
        <w:t xml:space="preserve"> من علمائنا به، وهو الشيخ محمد الحرفوشي(1059هـ)</w:t>
      </w:r>
      <w:r w:rsidR="00960B13" w:rsidRPr="00DC6DD8">
        <w:rPr>
          <w:rFonts w:ascii="Simplified Arabic" w:hAnsi="Simplified Arabic" w:hint="cs"/>
          <w:sz w:val="27"/>
          <w:rtl/>
        </w:rPr>
        <w:t>،</w:t>
      </w:r>
      <w:r w:rsidRPr="00DC6DD8">
        <w:rPr>
          <w:rFonts w:ascii="Simplified Arabic" w:hAnsi="Simplified Arabic"/>
          <w:sz w:val="27"/>
          <w:rtl/>
        </w:rPr>
        <w:t xml:space="preserve"> وذلك بحسب ما ينقله السيد نعمة الله الجزائري</w:t>
      </w:r>
      <w:r w:rsidR="00960B13" w:rsidRPr="00DC6DD8">
        <w:rPr>
          <w:rFonts w:ascii="Simplified Arabic" w:hAnsi="Simplified Arabic" w:hint="cs"/>
          <w:sz w:val="27"/>
          <w:rtl/>
        </w:rPr>
        <w:t>،</w:t>
      </w:r>
      <w:r w:rsidRPr="00DC6DD8">
        <w:rPr>
          <w:rFonts w:ascii="Simplified Arabic" w:hAnsi="Simplified Arabic"/>
          <w:sz w:val="27"/>
          <w:rtl/>
        </w:rPr>
        <w:t xml:space="preserve"> في مقدّمة شرحه على كتاب غوالي اللآلئ</w:t>
      </w:r>
      <w:r w:rsidR="00960B13" w:rsidRPr="00DC6DD8">
        <w:rPr>
          <w:rFonts w:ascii="Simplified Arabic" w:hAnsi="Simplified Arabic" w:hint="cs"/>
          <w:sz w:val="27"/>
          <w:rtl/>
        </w:rPr>
        <w:t>،</w:t>
      </w:r>
      <w:r w:rsidRPr="00DC6DD8">
        <w:rPr>
          <w:rFonts w:ascii="Simplified Arabic" w:hAnsi="Simplified Arabic"/>
          <w:sz w:val="27"/>
          <w:rtl/>
        </w:rPr>
        <w:t xml:space="preserve"> بعد ذكره جملة من طرقه</w:t>
      </w:r>
      <w:r w:rsidR="00960B13" w:rsidRPr="00DC6DD8">
        <w:rPr>
          <w:rFonts w:ascii="Simplified Arabic" w:hAnsi="Simplified Arabic" w:hint="cs"/>
          <w:sz w:val="27"/>
          <w:rtl/>
        </w:rPr>
        <w:t>،</w:t>
      </w:r>
      <w:r w:rsidRPr="00DC6DD8">
        <w:rPr>
          <w:rFonts w:ascii="Simplified Arabic" w:hAnsi="Simplified Arabic"/>
          <w:sz w:val="27"/>
          <w:rtl/>
        </w:rPr>
        <w:t xml:space="preserve"> يقول: </w:t>
      </w:r>
      <w:r w:rsidRPr="00DC6DD8">
        <w:rPr>
          <w:rFonts w:hint="eastAsia"/>
          <w:sz w:val="24"/>
          <w:szCs w:val="24"/>
          <w:rtl/>
        </w:rPr>
        <w:t>«</w:t>
      </w:r>
      <w:r w:rsidRPr="00DC6DD8">
        <w:rPr>
          <w:rFonts w:ascii="Simplified Arabic" w:hAnsi="Simplified Arabic"/>
          <w:sz w:val="27"/>
          <w:rtl/>
        </w:rPr>
        <w:t>ولنا طريق</w:t>
      </w:r>
      <w:r w:rsidR="00960B13"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غريب قصير</w:t>
      </w:r>
      <w:r w:rsidR="00960B13" w:rsidRPr="00DC6DD8">
        <w:rPr>
          <w:rFonts w:ascii="Simplified Arabic" w:hAnsi="Simplified Arabic" w:hint="cs"/>
          <w:sz w:val="27"/>
          <w:rtl/>
        </w:rPr>
        <w:t>،</w:t>
      </w:r>
      <w:r w:rsidRPr="00DC6DD8">
        <w:rPr>
          <w:rFonts w:ascii="Simplified Arabic" w:hAnsi="Simplified Arabic"/>
          <w:sz w:val="27"/>
          <w:rtl/>
        </w:rPr>
        <w:t xml:space="preserve"> حدّ</w:t>
      </w:r>
      <w:r w:rsidR="00960B13" w:rsidRPr="00DC6DD8">
        <w:rPr>
          <w:rFonts w:ascii="Simplified Arabic" w:hAnsi="Simplified Arabic" w:hint="cs"/>
          <w:sz w:val="27"/>
          <w:rtl/>
        </w:rPr>
        <w:t>َ</w:t>
      </w:r>
      <w:r w:rsidR="00960B13" w:rsidRPr="00DC6DD8">
        <w:rPr>
          <w:rFonts w:ascii="Simplified Arabic" w:hAnsi="Simplified Arabic"/>
          <w:sz w:val="27"/>
          <w:rtl/>
        </w:rPr>
        <w:t>ثني وأجازني به السيد الثقة السي</w:t>
      </w:r>
      <w:r w:rsidRPr="00DC6DD8">
        <w:rPr>
          <w:rFonts w:ascii="Simplified Arabic" w:hAnsi="Simplified Arabic"/>
          <w:sz w:val="27"/>
          <w:rtl/>
        </w:rPr>
        <w:t>د هاشم بن الحسين الأحسائي</w:t>
      </w:r>
      <w:r w:rsidR="00960B13" w:rsidRPr="00DC6DD8">
        <w:rPr>
          <w:rFonts w:ascii="Simplified Arabic" w:hAnsi="Simplified Arabic" w:hint="cs"/>
          <w:sz w:val="27"/>
          <w:rtl/>
        </w:rPr>
        <w:t>،</w:t>
      </w:r>
      <w:r w:rsidRPr="00DC6DD8">
        <w:rPr>
          <w:rFonts w:ascii="Simplified Arabic" w:hAnsi="Simplified Arabic"/>
          <w:sz w:val="27"/>
          <w:rtl/>
        </w:rPr>
        <w:t xml:space="preserve"> في دار العلم شيراز</w:t>
      </w:r>
      <w:r w:rsidR="00960B13" w:rsidRPr="00DC6DD8">
        <w:rPr>
          <w:rFonts w:ascii="Simplified Arabic" w:hAnsi="Simplified Arabic" w:hint="cs"/>
          <w:sz w:val="27"/>
          <w:rtl/>
        </w:rPr>
        <w:t>،</w:t>
      </w:r>
      <w:r w:rsidRPr="00DC6DD8">
        <w:rPr>
          <w:rFonts w:ascii="Simplified Arabic" w:hAnsi="Simplified Arabic"/>
          <w:sz w:val="27"/>
          <w:rtl/>
        </w:rPr>
        <w:t xml:space="preserve"> ف</w:t>
      </w:r>
      <w:r w:rsidR="00960B13" w:rsidRPr="00DC6DD8">
        <w:rPr>
          <w:rFonts w:ascii="Simplified Arabic" w:hAnsi="Simplified Arabic"/>
          <w:sz w:val="27"/>
          <w:rtl/>
        </w:rPr>
        <w:t>ي المدرسة المقابلة لبقعة مير سي</w:t>
      </w:r>
      <w:r w:rsidRPr="00DC6DD8">
        <w:rPr>
          <w:rFonts w:ascii="Simplified Arabic" w:hAnsi="Simplified Arabic"/>
          <w:sz w:val="27"/>
          <w:rtl/>
        </w:rPr>
        <w:t>د مح</w:t>
      </w:r>
      <w:r w:rsidR="00960B13" w:rsidRPr="00DC6DD8">
        <w:rPr>
          <w:rFonts w:ascii="Simplified Arabic" w:hAnsi="Simplified Arabic"/>
          <w:sz w:val="27"/>
          <w:rtl/>
        </w:rPr>
        <w:t>م</w:t>
      </w:r>
      <w:r w:rsidRPr="00DC6DD8">
        <w:rPr>
          <w:rFonts w:ascii="Simplified Arabic" w:hAnsi="Simplified Arabic"/>
          <w:sz w:val="27"/>
          <w:rtl/>
        </w:rPr>
        <w:t>د عابد عليه الرحمة والرضوان</w:t>
      </w:r>
      <w:r w:rsidR="00960B13" w:rsidRPr="00DC6DD8">
        <w:rPr>
          <w:rFonts w:ascii="Simplified Arabic" w:hAnsi="Simplified Arabic" w:hint="cs"/>
          <w:sz w:val="27"/>
          <w:rtl/>
        </w:rPr>
        <w:t>،</w:t>
      </w:r>
      <w:r w:rsidRPr="00DC6DD8">
        <w:rPr>
          <w:rFonts w:ascii="Simplified Arabic" w:hAnsi="Simplified Arabic"/>
          <w:sz w:val="27"/>
          <w:rtl/>
        </w:rPr>
        <w:t xml:space="preserve"> في حجرة من الطبقة الثانية</w:t>
      </w:r>
      <w:r w:rsidR="00960B13" w:rsidRPr="00DC6DD8">
        <w:rPr>
          <w:rFonts w:ascii="Simplified Arabic" w:hAnsi="Simplified Arabic" w:hint="cs"/>
          <w:sz w:val="27"/>
          <w:rtl/>
        </w:rPr>
        <w:t>،</w:t>
      </w:r>
      <w:r w:rsidRPr="00DC6DD8">
        <w:rPr>
          <w:rFonts w:ascii="Simplified Arabic" w:hAnsi="Simplified Arabic"/>
          <w:sz w:val="27"/>
          <w:rtl/>
        </w:rPr>
        <w:t xml:space="preserve"> على يمين الداخل، قال: حكى لي أستاذي الثقة المقدّ</w:t>
      </w:r>
      <w:r w:rsidR="00960B13" w:rsidRPr="00DC6DD8">
        <w:rPr>
          <w:rFonts w:ascii="Simplified Arabic" w:hAnsi="Simplified Arabic" w:hint="cs"/>
          <w:sz w:val="27"/>
          <w:rtl/>
        </w:rPr>
        <w:t>َ</w:t>
      </w:r>
      <w:r w:rsidR="00960B13" w:rsidRPr="00DC6DD8">
        <w:rPr>
          <w:rFonts w:ascii="Simplified Arabic" w:hAnsi="Simplified Arabic"/>
          <w:sz w:val="27"/>
          <w:rtl/>
        </w:rPr>
        <w:t>س الشيخ محم</w:t>
      </w:r>
      <w:r w:rsidRPr="00DC6DD8">
        <w:rPr>
          <w:rFonts w:ascii="Simplified Arabic" w:hAnsi="Simplified Arabic"/>
          <w:sz w:val="27"/>
          <w:rtl/>
        </w:rPr>
        <w:t>د الحرفوشي قدّس الله تربته قال: لمّا</w:t>
      </w:r>
      <w:r w:rsidRPr="00DC6DD8">
        <w:rPr>
          <w:rFonts w:ascii="Simplified Arabic" w:hAnsi="Simplified Arabic" w:hint="cs"/>
          <w:sz w:val="27"/>
          <w:rtl/>
        </w:rPr>
        <w:t xml:space="preserve"> </w:t>
      </w:r>
      <w:r w:rsidRPr="00DC6DD8">
        <w:rPr>
          <w:rFonts w:ascii="Simplified Arabic" w:hAnsi="Simplified Arabic"/>
          <w:sz w:val="27"/>
          <w:rtl/>
        </w:rPr>
        <w:t>كنت بالشام عمدت</w:t>
      </w:r>
      <w:r w:rsidR="00960B13" w:rsidRPr="00DC6DD8">
        <w:rPr>
          <w:rFonts w:ascii="Simplified Arabic" w:hAnsi="Simplified Arabic" w:hint="cs"/>
          <w:sz w:val="27"/>
          <w:rtl/>
        </w:rPr>
        <w:t>ُ</w:t>
      </w:r>
      <w:r w:rsidRPr="00DC6DD8">
        <w:rPr>
          <w:rFonts w:ascii="Simplified Arabic" w:hAnsi="Simplified Arabic"/>
          <w:sz w:val="27"/>
          <w:rtl/>
        </w:rPr>
        <w:t xml:space="preserve"> يوما</w:t>
      </w:r>
      <w:r w:rsidR="00960B13" w:rsidRPr="00DC6DD8">
        <w:rPr>
          <w:rFonts w:ascii="Simplified Arabic" w:hAnsi="Simplified Arabic" w:hint="cs"/>
          <w:sz w:val="27"/>
          <w:rtl/>
        </w:rPr>
        <w:t>ً</w:t>
      </w:r>
      <w:r w:rsidRPr="00DC6DD8">
        <w:rPr>
          <w:rFonts w:ascii="Simplified Arabic" w:hAnsi="Simplified Arabic"/>
          <w:sz w:val="27"/>
          <w:rtl/>
        </w:rPr>
        <w:t xml:space="preserve"> إلى مسجد</w:t>
      </w:r>
      <w:r w:rsidR="00960B13" w:rsidRPr="00DC6DD8">
        <w:rPr>
          <w:rFonts w:ascii="Simplified Arabic" w:hAnsi="Simplified Arabic" w:hint="cs"/>
          <w:sz w:val="27"/>
          <w:rtl/>
        </w:rPr>
        <w:t>ٍ</w:t>
      </w:r>
      <w:r w:rsidRPr="00DC6DD8">
        <w:rPr>
          <w:rFonts w:ascii="Simplified Arabic" w:hAnsi="Simplified Arabic"/>
          <w:sz w:val="27"/>
          <w:rtl/>
        </w:rPr>
        <w:t xml:space="preserve"> مشهور بعيد من العمران</w:t>
      </w:r>
      <w:r w:rsidR="00960B13" w:rsidRPr="00DC6DD8">
        <w:rPr>
          <w:rFonts w:ascii="Simplified Arabic" w:hAnsi="Simplified Arabic" w:hint="cs"/>
          <w:sz w:val="27"/>
          <w:rtl/>
        </w:rPr>
        <w:t>،</w:t>
      </w:r>
      <w:r w:rsidRPr="00DC6DD8">
        <w:rPr>
          <w:rFonts w:ascii="Simplified Arabic" w:hAnsi="Simplified Arabic"/>
          <w:sz w:val="27"/>
          <w:rtl/>
        </w:rPr>
        <w:t xml:space="preserve"> فرأيت شيخا</w:t>
      </w:r>
      <w:r w:rsidR="00960B13" w:rsidRPr="00DC6DD8">
        <w:rPr>
          <w:rFonts w:ascii="Simplified Arabic" w:hAnsi="Simplified Arabic" w:hint="cs"/>
          <w:sz w:val="27"/>
          <w:rtl/>
        </w:rPr>
        <w:t>ً</w:t>
      </w:r>
      <w:r w:rsidRPr="00DC6DD8">
        <w:rPr>
          <w:rFonts w:ascii="Simplified Arabic" w:hAnsi="Simplified Arabic"/>
          <w:sz w:val="27"/>
          <w:rtl/>
        </w:rPr>
        <w:t xml:space="preserve"> أزهر الوجه</w:t>
      </w:r>
      <w:r w:rsidR="00960B13" w:rsidRPr="00DC6DD8">
        <w:rPr>
          <w:rFonts w:ascii="Simplified Arabic" w:hAnsi="Simplified Arabic" w:hint="cs"/>
          <w:sz w:val="27"/>
          <w:rtl/>
        </w:rPr>
        <w:t>،</w:t>
      </w:r>
      <w:r w:rsidRPr="00DC6DD8">
        <w:rPr>
          <w:rFonts w:ascii="Simplified Arabic" w:hAnsi="Simplified Arabic"/>
          <w:sz w:val="27"/>
          <w:rtl/>
        </w:rPr>
        <w:t xml:space="preserve"> </w:t>
      </w:r>
      <w:r w:rsidRPr="00DC6DD8">
        <w:rPr>
          <w:rFonts w:ascii="Simplified Arabic" w:hAnsi="Simplified Arabic"/>
          <w:sz w:val="27"/>
          <w:rtl/>
        </w:rPr>
        <w:lastRenderedPageBreak/>
        <w:t>عليه ثياب بيض</w:t>
      </w:r>
      <w:r w:rsidR="00960B13" w:rsidRPr="00DC6DD8">
        <w:rPr>
          <w:rFonts w:ascii="Simplified Arabic" w:hAnsi="Simplified Arabic" w:hint="cs"/>
          <w:sz w:val="27"/>
          <w:rtl/>
        </w:rPr>
        <w:t>،</w:t>
      </w:r>
      <w:r w:rsidRPr="00DC6DD8">
        <w:rPr>
          <w:rFonts w:ascii="Simplified Arabic" w:hAnsi="Simplified Arabic"/>
          <w:sz w:val="27"/>
          <w:rtl/>
        </w:rPr>
        <w:t xml:space="preserve"> وهيئة جميلة، فتجار</w:t>
      </w:r>
      <w:r w:rsidR="00960B13" w:rsidRPr="00DC6DD8">
        <w:rPr>
          <w:rFonts w:ascii="Simplified Arabic" w:hAnsi="Simplified Arabic" w:hint="cs"/>
          <w:sz w:val="27"/>
          <w:rtl/>
        </w:rPr>
        <w:t>َ</w:t>
      </w:r>
      <w:r w:rsidRPr="00DC6DD8">
        <w:rPr>
          <w:rFonts w:ascii="Simplified Arabic" w:hAnsi="Simplified Arabic"/>
          <w:sz w:val="27"/>
          <w:rtl/>
        </w:rPr>
        <w:t>ي</w:t>
      </w:r>
      <w:r w:rsidR="00960B13" w:rsidRPr="00DC6DD8">
        <w:rPr>
          <w:rFonts w:ascii="Simplified Arabic" w:hAnsi="Simplified Arabic" w:hint="cs"/>
          <w:sz w:val="27"/>
          <w:rtl/>
        </w:rPr>
        <w:t>ْ</w:t>
      </w:r>
      <w:r w:rsidRPr="00DC6DD8">
        <w:rPr>
          <w:rFonts w:ascii="Simplified Arabic" w:hAnsi="Simplified Arabic"/>
          <w:sz w:val="27"/>
          <w:rtl/>
        </w:rPr>
        <w:t>نا في الحديث وفنون العلم</w:t>
      </w:r>
      <w:r w:rsidR="00960B13" w:rsidRPr="00DC6DD8">
        <w:rPr>
          <w:rFonts w:ascii="Simplified Arabic" w:hAnsi="Simplified Arabic" w:hint="cs"/>
          <w:sz w:val="27"/>
          <w:rtl/>
        </w:rPr>
        <w:t>،</w:t>
      </w:r>
      <w:r w:rsidRPr="00DC6DD8">
        <w:rPr>
          <w:rFonts w:ascii="Simplified Arabic" w:hAnsi="Simplified Arabic"/>
          <w:sz w:val="27"/>
          <w:rtl/>
        </w:rPr>
        <w:t xml:space="preserve"> فرأيته فوق ما يصف الواصف، ثمّ تحقّ</w:t>
      </w:r>
      <w:r w:rsidR="00960B13" w:rsidRPr="00DC6DD8">
        <w:rPr>
          <w:rFonts w:ascii="Simplified Arabic" w:hAnsi="Simplified Arabic" w:hint="cs"/>
          <w:sz w:val="27"/>
          <w:rtl/>
        </w:rPr>
        <w:t>َ</w:t>
      </w:r>
      <w:r w:rsidRPr="00DC6DD8">
        <w:rPr>
          <w:rFonts w:ascii="Simplified Arabic" w:hAnsi="Simplified Arabic"/>
          <w:sz w:val="27"/>
          <w:rtl/>
        </w:rPr>
        <w:t>ق</w:t>
      </w:r>
      <w:r w:rsidR="00960B13" w:rsidRPr="00DC6DD8">
        <w:rPr>
          <w:rFonts w:ascii="Simplified Arabic" w:hAnsi="Simplified Arabic" w:hint="cs"/>
          <w:sz w:val="27"/>
          <w:rtl/>
        </w:rPr>
        <w:t>ْ</w:t>
      </w:r>
      <w:r w:rsidRPr="00DC6DD8">
        <w:rPr>
          <w:rFonts w:ascii="Simplified Arabic" w:hAnsi="Simplified Arabic"/>
          <w:sz w:val="27"/>
          <w:rtl/>
        </w:rPr>
        <w:t>ت منه الاسم والنسبة</w:t>
      </w:r>
      <w:r w:rsidR="00960B13" w:rsidRPr="00DC6DD8">
        <w:rPr>
          <w:rFonts w:ascii="Simplified Arabic" w:hAnsi="Simplified Arabic" w:hint="cs"/>
          <w:sz w:val="27"/>
          <w:rtl/>
        </w:rPr>
        <w:t>،</w:t>
      </w:r>
      <w:r w:rsidRPr="00DC6DD8">
        <w:rPr>
          <w:rFonts w:ascii="Simplified Arabic" w:hAnsi="Simplified Arabic"/>
          <w:sz w:val="27"/>
          <w:rtl/>
        </w:rPr>
        <w:t xml:space="preserve"> ثمّ بعد جهد</w:t>
      </w:r>
      <w:r w:rsidR="00960B13" w:rsidRPr="00DC6DD8">
        <w:rPr>
          <w:rFonts w:ascii="Simplified Arabic" w:hAnsi="Simplified Arabic" w:hint="cs"/>
          <w:sz w:val="27"/>
          <w:rtl/>
        </w:rPr>
        <w:t>ٍ</w:t>
      </w:r>
      <w:r w:rsidRPr="00DC6DD8">
        <w:rPr>
          <w:rFonts w:ascii="Simplified Arabic" w:hAnsi="Simplified Arabic"/>
          <w:sz w:val="27"/>
          <w:rtl/>
        </w:rPr>
        <w:t xml:space="preserve"> طويل قال: أنا معمّر أبو الدنيا المغربي</w:t>
      </w:r>
      <w:r w:rsidR="00960B13" w:rsidRPr="00DC6DD8">
        <w:rPr>
          <w:rFonts w:ascii="Simplified Arabic" w:hAnsi="Simplified Arabic" w:hint="cs"/>
          <w:sz w:val="27"/>
          <w:rtl/>
        </w:rPr>
        <w:t>،</w:t>
      </w:r>
      <w:r w:rsidRPr="00DC6DD8">
        <w:rPr>
          <w:rFonts w:ascii="Simplified Arabic" w:hAnsi="Simplified Arabic"/>
          <w:sz w:val="27"/>
          <w:rtl/>
        </w:rPr>
        <w:t xml:space="preserve"> صاحب أمير المؤمنين</w:t>
      </w:r>
      <w:r w:rsidR="00210F2D" w:rsidRPr="00210F2D">
        <w:rPr>
          <w:rFonts w:cs="Mosawi" w:hint="cs"/>
          <w:sz w:val="22"/>
          <w:szCs w:val="22"/>
          <w:rtl/>
        </w:rPr>
        <w:t>×</w:t>
      </w:r>
      <w:r w:rsidR="00960B13"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وحضرت</w:t>
      </w:r>
      <w:r w:rsidR="00960B13" w:rsidRPr="00DC6DD8">
        <w:rPr>
          <w:rFonts w:ascii="Simplified Arabic" w:hAnsi="Simplified Arabic" w:hint="cs"/>
          <w:sz w:val="27"/>
          <w:rtl/>
        </w:rPr>
        <w:t>ُ</w:t>
      </w:r>
      <w:r w:rsidRPr="00DC6DD8">
        <w:rPr>
          <w:rFonts w:ascii="Simplified Arabic" w:hAnsi="Simplified Arabic"/>
          <w:sz w:val="27"/>
          <w:rtl/>
        </w:rPr>
        <w:t xml:space="preserve"> معه حرب صفّين</w:t>
      </w:r>
      <w:r w:rsidR="00960B13" w:rsidRPr="00DC6DD8">
        <w:rPr>
          <w:rFonts w:ascii="Simplified Arabic" w:hAnsi="Simplified Arabic" w:hint="cs"/>
          <w:sz w:val="27"/>
          <w:rtl/>
        </w:rPr>
        <w:t>،</w:t>
      </w:r>
      <w:r w:rsidRPr="00DC6DD8">
        <w:rPr>
          <w:rFonts w:ascii="Simplified Arabic" w:hAnsi="Simplified Arabic"/>
          <w:sz w:val="27"/>
          <w:rtl/>
        </w:rPr>
        <w:t xml:space="preserve"> وهذه الشجّة في وجهي من رمحة فرسه سلام الله عليه. ثمّ ذكر لي من الصفات والعلامات ما تحقّ</w:t>
      </w:r>
      <w:r w:rsidR="00960B13" w:rsidRPr="00DC6DD8">
        <w:rPr>
          <w:rFonts w:ascii="Simplified Arabic" w:hAnsi="Simplified Arabic" w:hint="cs"/>
          <w:sz w:val="27"/>
          <w:rtl/>
        </w:rPr>
        <w:t>َ</w:t>
      </w:r>
      <w:r w:rsidRPr="00DC6DD8">
        <w:rPr>
          <w:rFonts w:ascii="Simplified Arabic" w:hAnsi="Simplified Arabic"/>
          <w:sz w:val="27"/>
          <w:rtl/>
        </w:rPr>
        <w:t>قت معه صدقه في كلّ ما قال، ثمّ استج</w:t>
      </w:r>
      <w:r w:rsidR="00960B13" w:rsidRPr="00DC6DD8">
        <w:rPr>
          <w:rFonts w:ascii="Simplified Arabic" w:hAnsi="Simplified Arabic" w:hint="cs"/>
          <w:sz w:val="27"/>
          <w:rtl/>
        </w:rPr>
        <w:t>َ</w:t>
      </w:r>
      <w:r w:rsidRPr="00DC6DD8">
        <w:rPr>
          <w:rFonts w:ascii="Simplified Arabic" w:hAnsi="Simplified Arabic"/>
          <w:sz w:val="27"/>
          <w:rtl/>
        </w:rPr>
        <w:t>ز</w:t>
      </w:r>
      <w:r w:rsidR="00960B13" w:rsidRPr="00DC6DD8">
        <w:rPr>
          <w:rFonts w:ascii="Simplified Arabic" w:hAnsi="Simplified Arabic" w:hint="cs"/>
          <w:sz w:val="27"/>
          <w:rtl/>
        </w:rPr>
        <w:t>ْ</w:t>
      </w:r>
      <w:r w:rsidRPr="00DC6DD8">
        <w:rPr>
          <w:rFonts w:ascii="Simplified Arabic" w:hAnsi="Simplified Arabic"/>
          <w:sz w:val="27"/>
          <w:rtl/>
        </w:rPr>
        <w:t>ته كتب الأخبار</w:t>
      </w:r>
      <w:r w:rsidR="00960B13" w:rsidRPr="00DC6DD8">
        <w:rPr>
          <w:rFonts w:ascii="Simplified Arabic" w:hAnsi="Simplified Arabic" w:hint="cs"/>
          <w:sz w:val="27"/>
          <w:rtl/>
        </w:rPr>
        <w:t>،</w:t>
      </w:r>
      <w:r w:rsidRPr="00DC6DD8">
        <w:rPr>
          <w:rFonts w:ascii="Simplified Arabic" w:hAnsi="Simplified Arabic"/>
          <w:sz w:val="27"/>
          <w:rtl/>
        </w:rPr>
        <w:t xml:space="preserve"> فأجازني عن أمير المؤمنين</w:t>
      </w:r>
      <w:r w:rsidR="00210F2D" w:rsidRPr="00210F2D">
        <w:rPr>
          <w:rFonts w:cs="Mosawi" w:hint="cs"/>
          <w:sz w:val="22"/>
          <w:szCs w:val="22"/>
          <w:rtl/>
        </w:rPr>
        <w:t>×</w:t>
      </w:r>
      <w:r w:rsidRPr="00DC6DD8">
        <w:rPr>
          <w:rFonts w:ascii="Simplified Arabic" w:hAnsi="Simplified Arabic"/>
          <w:sz w:val="27"/>
          <w:rtl/>
        </w:rPr>
        <w:t xml:space="preserve"> وعن جميع أئمّتنا</w:t>
      </w:r>
      <w:r w:rsidR="00A40994" w:rsidRPr="00A40994">
        <w:rPr>
          <w:rFonts w:ascii="Mosawi" w:hAnsi="Mosawi" w:cs="Mosawi"/>
          <w:sz w:val="22"/>
          <w:szCs w:val="22"/>
          <w:rtl/>
        </w:rPr>
        <w:t>^</w:t>
      </w:r>
      <w:r w:rsidR="00960B13" w:rsidRPr="00DC6DD8">
        <w:rPr>
          <w:rFonts w:ascii="Simplified Arabic" w:hAnsi="Simplified Arabic" w:hint="cs"/>
          <w:sz w:val="27"/>
          <w:rtl/>
        </w:rPr>
        <w:t>،</w:t>
      </w:r>
      <w:r w:rsidRPr="00DC6DD8">
        <w:rPr>
          <w:rFonts w:ascii="Simplified Arabic" w:hAnsi="Simplified Arabic"/>
          <w:sz w:val="27"/>
          <w:rtl/>
        </w:rPr>
        <w:t xml:space="preserve"> حتّى انتهى في الإجازة إلى صاحب الدار</w:t>
      </w:r>
      <w:r w:rsidR="00210F2D" w:rsidRPr="00210F2D">
        <w:rPr>
          <w:rFonts w:cs="Mosawi" w:hint="cs"/>
          <w:sz w:val="22"/>
          <w:szCs w:val="22"/>
          <w:rtl/>
        </w:rPr>
        <w:t>×</w:t>
      </w:r>
      <w:r w:rsidRPr="00DC6DD8">
        <w:rPr>
          <w:rFonts w:ascii="Simplified Arabic" w:hAnsi="Simplified Arabic"/>
          <w:sz w:val="27"/>
          <w:rtl/>
        </w:rPr>
        <w:t>، وكذلك أجاز لي كتب العربيّة من مصنّفيها</w:t>
      </w:r>
      <w:r w:rsidR="00960B13" w:rsidRPr="00DC6DD8">
        <w:rPr>
          <w:rFonts w:ascii="Simplified Arabic" w:hAnsi="Simplified Arabic" w:hint="cs"/>
          <w:sz w:val="27"/>
          <w:rtl/>
        </w:rPr>
        <w:t>،</w:t>
      </w:r>
      <w:r w:rsidRPr="00DC6DD8">
        <w:rPr>
          <w:rFonts w:ascii="Simplified Arabic" w:hAnsi="Simplified Arabic"/>
          <w:sz w:val="27"/>
          <w:rtl/>
        </w:rPr>
        <w:t xml:space="preserve"> من الشيخ عبد القاهر والسكَّاكي وسعد الدين التفتا</w:t>
      </w:r>
      <w:r w:rsidR="006661F4">
        <w:rPr>
          <w:rFonts w:ascii="Simplified Arabic" w:hAnsi="Simplified Arabic"/>
          <w:sz w:val="27"/>
          <w:rtl/>
        </w:rPr>
        <w:t>زاني، وكتب النحو عن أهلها، وغير</w:t>
      </w:r>
      <w:r w:rsidR="006661F4">
        <w:rPr>
          <w:rFonts w:ascii="Simplified Arabic" w:hAnsi="Simplified Arabic" w:hint="cs"/>
          <w:sz w:val="27"/>
          <w:rtl/>
        </w:rPr>
        <w:t xml:space="preserve"> </w:t>
      </w:r>
      <w:r w:rsidRPr="00DC6DD8">
        <w:rPr>
          <w:rFonts w:ascii="Simplified Arabic" w:hAnsi="Simplified Arabic"/>
          <w:sz w:val="27"/>
          <w:rtl/>
        </w:rPr>
        <w:t>ذلك من العلوم المتعارفة</w:t>
      </w:r>
      <w:bookmarkStart w:id="84" w:name="_ftnref45"/>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04"/>
      </w:r>
      <w:bookmarkEnd w:id="84"/>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sz w:val="27"/>
          <w:rtl/>
        </w:rPr>
      </w:pPr>
      <w:r w:rsidRPr="00DC6DD8">
        <w:rPr>
          <w:rFonts w:ascii="Simplified Arabic" w:hAnsi="Simplified Arabic"/>
          <w:sz w:val="27"/>
          <w:rtl/>
        </w:rPr>
        <w:t xml:space="preserve"> أقول: ونظير هذا الكلام ذكره السيد نعمة الله الجزائري أيضاً في كتابه </w:t>
      </w:r>
      <w:r w:rsidRPr="00DC6DD8">
        <w:rPr>
          <w:rFonts w:hint="eastAsia"/>
          <w:sz w:val="24"/>
          <w:szCs w:val="24"/>
          <w:rtl/>
        </w:rPr>
        <w:t>«</w:t>
      </w:r>
      <w:r w:rsidRPr="00DC6DD8">
        <w:rPr>
          <w:rFonts w:ascii="Simplified Arabic" w:hAnsi="Simplified Arabic"/>
          <w:sz w:val="27"/>
          <w:rtl/>
        </w:rPr>
        <w:t>الأنوار النعمانية</w:t>
      </w:r>
      <w:r w:rsidRPr="00DC6DD8">
        <w:rPr>
          <w:rFonts w:hint="eastAsia"/>
          <w:sz w:val="24"/>
          <w:szCs w:val="24"/>
          <w:rtl/>
        </w:rPr>
        <w:t>»</w:t>
      </w:r>
      <w:r w:rsidRPr="00DC6DD8">
        <w:rPr>
          <w:rFonts w:ascii="Simplified Arabic" w:hAnsi="Simplified Arabic"/>
          <w:sz w:val="27"/>
          <w:rtl/>
        </w:rPr>
        <w:t xml:space="preserve">، قال: </w:t>
      </w:r>
      <w:r w:rsidRPr="00DC6DD8">
        <w:rPr>
          <w:rFonts w:hint="eastAsia"/>
          <w:sz w:val="24"/>
          <w:szCs w:val="24"/>
          <w:rtl/>
        </w:rPr>
        <w:t>«</w:t>
      </w:r>
      <w:r w:rsidRPr="00DC6DD8">
        <w:rPr>
          <w:rFonts w:ascii="Simplified Arabic" w:hAnsi="Simplified Arabic"/>
          <w:sz w:val="27"/>
          <w:rtl/>
        </w:rPr>
        <w:t>حد</w:t>
      </w:r>
      <w:r w:rsidR="00997963" w:rsidRPr="00DC6DD8">
        <w:rPr>
          <w:rFonts w:ascii="Simplified Arabic" w:hAnsi="Simplified Arabic" w:hint="cs"/>
          <w:sz w:val="27"/>
          <w:rtl/>
        </w:rPr>
        <w:t>َّ</w:t>
      </w:r>
      <w:r w:rsidRPr="00DC6DD8">
        <w:rPr>
          <w:rFonts w:ascii="Simplified Arabic" w:hAnsi="Simplified Arabic"/>
          <w:sz w:val="27"/>
          <w:rtl/>
        </w:rPr>
        <w:t>ثني أوثق مشايخي السيد هاشم الإحسائي</w:t>
      </w:r>
      <w:r w:rsidR="00997963" w:rsidRPr="00DC6DD8">
        <w:rPr>
          <w:rFonts w:ascii="Simplified Arabic" w:hAnsi="Simplified Arabic" w:hint="cs"/>
          <w:sz w:val="27"/>
          <w:rtl/>
        </w:rPr>
        <w:t>،</w:t>
      </w:r>
      <w:r w:rsidRPr="00DC6DD8">
        <w:rPr>
          <w:rFonts w:ascii="Simplified Arabic" w:hAnsi="Simplified Arabic"/>
          <w:sz w:val="27"/>
          <w:rtl/>
        </w:rPr>
        <w:t xml:space="preserve"> في شيراز</w:t>
      </w:r>
      <w:r w:rsidR="00997963" w:rsidRPr="00DC6DD8">
        <w:rPr>
          <w:rFonts w:ascii="Simplified Arabic" w:hAnsi="Simplified Arabic" w:hint="cs"/>
          <w:sz w:val="27"/>
          <w:rtl/>
        </w:rPr>
        <w:t>،</w:t>
      </w:r>
      <w:r w:rsidRPr="00DC6DD8">
        <w:rPr>
          <w:rFonts w:ascii="Simplified Arabic" w:hAnsi="Simplified Arabic"/>
          <w:sz w:val="27"/>
          <w:rtl/>
        </w:rPr>
        <w:t xml:space="preserve"> في مدرسة الأمير محمد</w:t>
      </w:r>
      <w:r w:rsidR="00997963" w:rsidRPr="00DC6DD8">
        <w:rPr>
          <w:rFonts w:ascii="Simplified Arabic" w:hAnsi="Simplified Arabic" w:hint="cs"/>
          <w:sz w:val="27"/>
          <w:rtl/>
        </w:rPr>
        <w:t>،</w:t>
      </w:r>
      <w:r w:rsidRPr="00DC6DD8">
        <w:rPr>
          <w:rFonts w:ascii="Simplified Arabic" w:hAnsi="Simplified Arabic"/>
          <w:sz w:val="27"/>
          <w:rtl/>
        </w:rPr>
        <w:t xml:space="preserve"> عن شيخه العادل الثقة الورع الشيخ محمد الحرفوشي أعلى الله مقامه في دار المقامة</w:t>
      </w:r>
      <w:r w:rsidR="00997963" w:rsidRPr="00DC6DD8">
        <w:rPr>
          <w:rFonts w:ascii="Simplified Arabic" w:hAnsi="Simplified Arabic" w:hint="cs"/>
          <w:sz w:val="27"/>
          <w:rtl/>
        </w:rPr>
        <w:t>،</w:t>
      </w:r>
      <w:r w:rsidRPr="00DC6DD8">
        <w:rPr>
          <w:rFonts w:ascii="Simplified Arabic" w:hAnsi="Simplified Arabic"/>
          <w:sz w:val="27"/>
          <w:rtl/>
        </w:rPr>
        <w:t xml:space="preserve"> أنه دخل يوماً مسجداً من مساجد الشام، وكان مسجداً عتيقاً مهجوراً</w:t>
      </w:r>
      <w:r w:rsidR="00997963" w:rsidRPr="00DC6DD8">
        <w:rPr>
          <w:rFonts w:ascii="Simplified Arabic" w:hAnsi="Simplified Arabic" w:hint="cs"/>
          <w:sz w:val="27"/>
          <w:rtl/>
        </w:rPr>
        <w:t>،</w:t>
      </w:r>
      <w:r w:rsidRPr="00DC6DD8">
        <w:rPr>
          <w:rFonts w:ascii="Simplified Arabic" w:hAnsi="Simplified Arabic"/>
          <w:sz w:val="27"/>
          <w:rtl/>
        </w:rPr>
        <w:t xml:space="preserve"> فرأى رجلاً حسن الهيئة في ذلك المسجد</w:t>
      </w:r>
      <w:r w:rsidR="00997963" w:rsidRPr="00DC6DD8">
        <w:rPr>
          <w:rFonts w:ascii="Simplified Arabic" w:hAnsi="Simplified Arabic" w:hint="cs"/>
          <w:sz w:val="27"/>
          <w:rtl/>
        </w:rPr>
        <w:t>،</w:t>
      </w:r>
      <w:r w:rsidRPr="00DC6DD8">
        <w:rPr>
          <w:rFonts w:ascii="Simplified Arabic" w:hAnsi="Simplified Arabic"/>
          <w:sz w:val="27"/>
          <w:rtl/>
        </w:rPr>
        <w:t xml:space="preserve"> فأخذ الشيخ في المطالعة في كتب الحديث، ثم إنّ ذلك الرجل سأل الشيخ عن أحواله</w:t>
      </w:r>
      <w:r w:rsidR="00997963" w:rsidRPr="00DC6DD8">
        <w:rPr>
          <w:rFonts w:ascii="Simplified Arabic" w:hAnsi="Simplified Arabic" w:hint="cs"/>
          <w:sz w:val="27"/>
          <w:rtl/>
        </w:rPr>
        <w:t>،</w:t>
      </w:r>
      <w:r w:rsidRPr="00DC6DD8">
        <w:rPr>
          <w:rFonts w:ascii="Simplified Arabic" w:hAnsi="Simplified Arabic"/>
          <w:sz w:val="27"/>
          <w:rtl/>
        </w:rPr>
        <w:t xml:space="preserve"> وعم</w:t>
      </w:r>
      <w:r w:rsidR="00997963" w:rsidRPr="00DC6DD8">
        <w:rPr>
          <w:rFonts w:ascii="Simplified Arabic" w:hAnsi="Simplified Arabic" w:hint="cs"/>
          <w:sz w:val="27"/>
          <w:rtl/>
        </w:rPr>
        <w:t>َّ</w:t>
      </w:r>
      <w:r w:rsidRPr="00DC6DD8">
        <w:rPr>
          <w:rFonts w:ascii="Simplified Arabic" w:hAnsi="Simplified Arabic"/>
          <w:sz w:val="27"/>
          <w:rtl/>
        </w:rPr>
        <w:t>ن</w:t>
      </w:r>
      <w:r w:rsidR="00997963" w:rsidRPr="00DC6DD8">
        <w:rPr>
          <w:rFonts w:ascii="Simplified Arabic" w:hAnsi="Simplified Arabic" w:hint="cs"/>
          <w:sz w:val="27"/>
          <w:rtl/>
        </w:rPr>
        <w:t>ْ</w:t>
      </w:r>
      <w:r w:rsidRPr="00DC6DD8">
        <w:rPr>
          <w:rFonts w:ascii="Simplified Arabic" w:hAnsi="Simplified Arabic"/>
          <w:sz w:val="27"/>
          <w:rtl/>
        </w:rPr>
        <w:t xml:space="preserve"> نقل الحديث</w:t>
      </w:r>
      <w:r w:rsidR="00997963" w:rsidRPr="00DC6DD8">
        <w:rPr>
          <w:rFonts w:ascii="Simplified Arabic" w:hAnsi="Simplified Arabic" w:hint="cs"/>
          <w:sz w:val="27"/>
          <w:rtl/>
        </w:rPr>
        <w:t>،</w:t>
      </w:r>
      <w:r w:rsidRPr="00DC6DD8">
        <w:rPr>
          <w:rFonts w:ascii="Simplified Arabic" w:hAnsi="Simplified Arabic"/>
          <w:sz w:val="27"/>
          <w:rtl/>
        </w:rPr>
        <w:t xml:space="preserve"> فأخبره الشيخ، ثم إنّ الشيخ سأله عن أحواله وعن مشايخه</w:t>
      </w:r>
      <w:r w:rsidR="00997963" w:rsidRPr="00DC6DD8">
        <w:rPr>
          <w:rFonts w:ascii="Simplified Arabic" w:hAnsi="Simplified Arabic" w:hint="cs"/>
          <w:sz w:val="27"/>
          <w:rtl/>
        </w:rPr>
        <w:t>،</w:t>
      </w:r>
      <w:r w:rsidRPr="00DC6DD8">
        <w:rPr>
          <w:rFonts w:ascii="Simplified Arabic" w:hAnsi="Simplified Arabic"/>
          <w:sz w:val="27"/>
          <w:rtl/>
        </w:rPr>
        <w:t xml:space="preserve"> فقال ذلك الرجل: أنا معم</w:t>
      </w:r>
      <w:r w:rsidR="00997963" w:rsidRPr="00DC6DD8">
        <w:rPr>
          <w:rFonts w:ascii="Simplified Arabic" w:hAnsi="Simplified Arabic" w:hint="cs"/>
          <w:sz w:val="27"/>
          <w:rtl/>
        </w:rPr>
        <w:t>ّ</w:t>
      </w:r>
      <w:r w:rsidRPr="00DC6DD8">
        <w:rPr>
          <w:rFonts w:ascii="Simplified Arabic" w:hAnsi="Simplified Arabic"/>
          <w:sz w:val="27"/>
          <w:rtl/>
        </w:rPr>
        <w:t>ر أبو الدنيا، وأخذت العلم عن علي</w:t>
      </w:r>
      <w:r w:rsidR="00997963" w:rsidRPr="00DC6DD8">
        <w:rPr>
          <w:rFonts w:ascii="Simplified Arabic" w:hAnsi="Simplified Arabic" w:hint="cs"/>
          <w:sz w:val="27"/>
          <w:rtl/>
        </w:rPr>
        <w:t>ّ</w:t>
      </w:r>
      <w:r w:rsidRPr="00DC6DD8">
        <w:rPr>
          <w:rFonts w:ascii="Simplified Arabic" w:hAnsi="Simplified Arabic"/>
          <w:sz w:val="27"/>
          <w:rtl/>
        </w:rPr>
        <w:t xml:space="preserve"> بن أبي طالب</w:t>
      </w:r>
      <w:r w:rsidR="00210F2D" w:rsidRPr="00210F2D">
        <w:rPr>
          <w:rFonts w:cs="Mosawi" w:hint="cs"/>
          <w:sz w:val="22"/>
          <w:szCs w:val="22"/>
          <w:rtl/>
        </w:rPr>
        <w:t>×</w:t>
      </w:r>
      <w:r w:rsidRPr="00DC6DD8">
        <w:rPr>
          <w:rFonts w:ascii="Simplified Arabic" w:hAnsi="Simplified Arabic" w:hint="cs"/>
          <w:sz w:val="27"/>
          <w:rtl/>
        </w:rPr>
        <w:t xml:space="preserve"> </w:t>
      </w:r>
      <w:r w:rsidRPr="00DC6DD8">
        <w:rPr>
          <w:rFonts w:ascii="Simplified Arabic" w:hAnsi="Simplified Arabic"/>
          <w:sz w:val="27"/>
          <w:rtl/>
        </w:rPr>
        <w:t>وعن الأئم</w:t>
      </w:r>
      <w:r w:rsidR="00997963" w:rsidRPr="00DC6DD8">
        <w:rPr>
          <w:rFonts w:ascii="Simplified Arabic" w:hAnsi="Simplified Arabic" w:hint="cs"/>
          <w:sz w:val="27"/>
          <w:rtl/>
        </w:rPr>
        <w:t>ّ</w:t>
      </w:r>
      <w:r w:rsidRPr="00DC6DD8">
        <w:rPr>
          <w:rFonts w:ascii="Simplified Arabic" w:hAnsi="Simplified Arabic"/>
          <w:sz w:val="27"/>
          <w:rtl/>
        </w:rPr>
        <w:t>ة الطاهرين</w:t>
      </w:r>
      <w:r w:rsidR="00A40994" w:rsidRPr="00A40994">
        <w:rPr>
          <w:rFonts w:ascii="Mosawi" w:hAnsi="Mosawi" w:cs="Mosawi"/>
          <w:sz w:val="22"/>
          <w:szCs w:val="22"/>
          <w:rtl/>
        </w:rPr>
        <w:t>^</w:t>
      </w:r>
      <w:r w:rsidRPr="00DC6DD8">
        <w:rPr>
          <w:rFonts w:ascii="Simplified Arabic" w:hAnsi="Simplified Arabic"/>
          <w:sz w:val="27"/>
          <w:rtl/>
        </w:rPr>
        <w:t>، وأخذت فنون العلم عن أربابها</w:t>
      </w:r>
      <w:r w:rsidR="00997963" w:rsidRPr="00DC6DD8">
        <w:rPr>
          <w:rFonts w:ascii="Simplified Arabic" w:hAnsi="Simplified Arabic" w:hint="cs"/>
          <w:sz w:val="27"/>
          <w:rtl/>
        </w:rPr>
        <w:t>،</w:t>
      </w:r>
      <w:r w:rsidRPr="00DC6DD8">
        <w:rPr>
          <w:rFonts w:ascii="Simplified Arabic" w:hAnsi="Simplified Arabic"/>
          <w:sz w:val="27"/>
          <w:rtl/>
        </w:rPr>
        <w:t xml:space="preserve"> وسمعت الكتب من مصن</w:t>
      </w:r>
      <w:r w:rsidR="00997963" w:rsidRPr="00DC6DD8">
        <w:rPr>
          <w:rFonts w:ascii="Simplified Arabic" w:hAnsi="Simplified Arabic" w:hint="cs"/>
          <w:sz w:val="27"/>
          <w:rtl/>
        </w:rPr>
        <w:t>ِّ</w:t>
      </w:r>
      <w:r w:rsidRPr="00DC6DD8">
        <w:rPr>
          <w:rFonts w:ascii="Simplified Arabic" w:hAnsi="Simplified Arabic"/>
          <w:sz w:val="27"/>
          <w:rtl/>
        </w:rPr>
        <w:t>فيها، فاستجازه الشيخ في كتب الأحاديث، الأصول وغيرها، وفي كتب العربية والأصول</w:t>
      </w:r>
      <w:r w:rsidR="00997963" w:rsidRPr="00DC6DD8">
        <w:rPr>
          <w:rFonts w:ascii="Simplified Arabic" w:hAnsi="Simplified Arabic" w:hint="cs"/>
          <w:sz w:val="27"/>
          <w:rtl/>
        </w:rPr>
        <w:t>،</w:t>
      </w:r>
      <w:r w:rsidRPr="00DC6DD8">
        <w:rPr>
          <w:rFonts w:ascii="Simplified Arabic" w:hAnsi="Simplified Arabic"/>
          <w:sz w:val="27"/>
          <w:rtl/>
        </w:rPr>
        <w:t xml:space="preserve"> فأجازه، وقرأ عليه الشيخ بعض الأخبار في ذلك المسجد توثيقاً للإجازة، فمن ثم كان شيخنا الثقة قد</w:t>
      </w:r>
      <w:r w:rsidR="00997963" w:rsidRPr="00DC6DD8">
        <w:rPr>
          <w:rFonts w:ascii="Simplified Arabic" w:hAnsi="Simplified Arabic" w:hint="cs"/>
          <w:sz w:val="27"/>
          <w:rtl/>
        </w:rPr>
        <w:t>ّ</w:t>
      </w:r>
      <w:r w:rsidRPr="00DC6DD8">
        <w:rPr>
          <w:rFonts w:ascii="Simplified Arabic" w:hAnsi="Simplified Arabic"/>
          <w:sz w:val="27"/>
          <w:rtl/>
        </w:rPr>
        <w:t>س الله روحه</w:t>
      </w:r>
      <w:r w:rsidRPr="00DC6DD8">
        <w:rPr>
          <w:rFonts w:ascii="Simplified Arabic" w:hAnsi="Simplified Arabic" w:hint="cs"/>
          <w:sz w:val="27"/>
          <w:rtl/>
        </w:rPr>
        <w:t xml:space="preserve"> </w:t>
      </w:r>
      <w:r w:rsidRPr="00DC6DD8">
        <w:rPr>
          <w:rFonts w:ascii="Simplified Arabic" w:hAnsi="Simplified Arabic"/>
          <w:sz w:val="27"/>
          <w:rtl/>
        </w:rPr>
        <w:t>يقول لي: يا بني</w:t>
      </w:r>
      <w:r w:rsidR="00997963" w:rsidRPr="00DC6DD8">
        <w:rPr>
          <w:rFonts w:ascii="Simplified Arabic" w:hAnsi="Simplified Arabic" w:hint="cs"/>
          <w:sz w:val="27"/>
          <w:rtl/>
        </w:rPr>
        <w:t>ّ،</w:t>
      </w:r>
      <w:r w:rsidRPr="00DC6DD8">
        <w:rPr>
          <w:rFonts w:ascii="Simplified Arabic" w:hAnsi="Simplified Arabic"/>
          <w:sz w:val="27"/>
          <w:rtl/>
        </w:rPr>
        <w:t xml:space="preserve"> إنّ سندي إلى المحمدين الثلاثة وغيرهم من أهل الكتب قصير، فإن</w:t>
      </w:r>
      <w:r w:rsidR="00997963" w:rsidRPr="00DC6DD8">
        <w:rPr>
          <w:rFonts w:ascii="Simplified Arabic" w:hAnsi="Simplified Arabic" w:hint="cs"/>
          <w:sz w:val="27"/>
          <w:rtl/>
        </w:rPr>
        <w:t>ّ</w:t>
      </w:r>
      <w:r w:rsidRPr="00DC6DD8">
        <w:rPr>
          <w:rFonts w:ascii="Simplified Arabic" w:hAnsi="Simplified Arabic"/>
          <w:sz w:val="27"/>
          <w:rtl/>
        </w:rPr>
        <w:t>ي أروي عن الفاضل الحرفوشي عن الإمام علي</w:t>
      </w:r>
      <w:r w:rsidR="00997963" w:rsidRPr="00DC6DD8">
        <w:rPr>
          <w:rFonts w:ascii="Simplified Arabic" w:hAnsi="Simplified Arabic" w:hint="cs"/>
          <w:sz w:val="27"/>
          <w:rtl/>
        </w:rPr>
        <w:t>ّ</w:t>
      </w:r>
      <w:r w:rsidRPr="00DC6DD8">
        <w:rPr>
          <w:rFonts w:ascii="Simplified Arabic" w:hAnsi="Simplified Arabic"/>
          <w:sz w:val="27"/>
          <w:rtl/>
        </w:rPr>
        <w:t xml:space="preserve"> بن أبي طالب</w:t>
      </w:r>
      <w:r w:rsidR="00997963" w:rsidRPr="00DC6DD8">
        <w:rPr>
          <w:rFonts w:ascii="Simplified Arabic" w:hAnsi="Simplified Arabic" w:hint="cs"/>
          <w:sz w:val="27"/>
          <w:rtl/>
        </w:rPr>
        <w:t>،</w:t>
      </w:r>
      <w:r w:rsidRPr="00DC6DD8">
        <w:rPr>
          <w:rFonts w:ascii="Simplified Arabic" w:hAnsi="Simplified Arabic"/>
          <w:sz w:val="27"/>
          <w:rtl/>
        </w:rPr>
        <w:t xml:space="preserve"> وكذا إلى الصادق والكاظم</w:t>
      </w:r>
      <w:r w:rsidR="00EE0FE3" w:rsidRPr="00EE0FE3">
        <w:rPr>
          <w:rFonts w:cs="Mosawi" w:hint="cs"/>
          <w:sz w:val="24"/>
          <w:szCs w:val="24"/>
          <w:rtl/>
        </w:rPr>
        <w:t>’</w:t>
      </w:r>
      <w:r w:rsidR="00997963" w:rsidRPr="00DC6DD8">
        <w:rPr>
          <w:rFonts w:ascii="Simplified Arabic" w:hAnsi="Simplified Arabic" w:hint="cs"/>
          <w:sz w:val="27"/>
          <w:rtl/>
        </w:rPr>
        <w:t>،</w:t>
      </w:r>
      <w:r w:rsidRPr="00DC6DD8">
        <w:rPr>
          <w:rFonts w:ascii="Simplified Arabic" w:hAnsi="Simplified Arabic"/>
          <w:sz w:val="27"/>
          <w:rtl/>
        </w:rPr>
        <w:t xml:space="preserve"> إلى آخر الأئمة</w:t>
      </w:r>
      <w:r w:rsidR="00997963" w:rsidRPr="00DC6DD8">
        <w:rPr>
          <w:rFonts w:ascii="Simplified Arabic" w:hAnsi="Simplified Arabic" w:hint="cs"/>
          <w:sz w:val="27"/>
          <w:rtl/>
        </w:rPr>
        <w:t>،</w:t>
      </w:r>
      <w:r w:rsidRPr="00DC6DD8">
        <w:rPr>
          <w:rFonts w:ascii="Simplified Arabic" w:hAnsi="Simplified Arabic"/>
          <w:sz w:val="27"/>
          <w:rtl/>
        </w:rPr>
        <w:t xml:space="preserve"> وكذلك روايتي لكتب الأصول</w:t>
      </w:r>
      <w:r w:rsidR="00997963" w:rsidRPr="00DC6DD8">
        <w:rPr>
          <w:rFonts w:ascii="Simplified Arabic" w:hAnsi="Simplified Arabic" w:hint="cs"/>
          <w:sz w:val="27"/>
          <w:rtl/>
        </w:rPr>
        <w:t>،</w:t>
      </w:r>
      <w:r w:rsidRPr="00DC6DD8">
        <w:rPr>
          <w:rFonts w:ascii="Simplified Arabic" w:hAnsi="Simplified Arabic"/>
          <w:sz w:val="27"/>
          <w:rtl/>
        </w:rPr>
        <w:t xml:space="preserve"> مثل</w:t>
      </w:r>
      <w:r w:rsidR="00997963" w:rsidRPr="00DC6DD8">
        <w:rPr>
          <w:rFonts w:ascii="Simplified Arabic" w:hAnsi="Simplified Arabic" w:hint="cs"/>
          <w:sz w:val="27"/>
          <w:rtl/>
        </w:rPr>
        <w:t>:</w:t>
      </w:r>
      <w:r w:rsidRPr="00DC6DD8">
        <w:rPr>
          <w:rFonts w:ascii="Simplified Arabic" w:hAnsi="Simplified Arabic"/>
          <w:sz w:val="27"/>
          <w:rtl/>
        </w:rPr>
        <w:t xml:space="preserve"> الكافي والتهذيب وم</w:t>
      </w:r>
      <w:r w:rsidR="00997963" w:rsidRPr="00DC6DD8">
        <w:rPr>
          <w:rFonts w:ascii="Simplified Arabic" w:hAnsi="Simplified Arabic" w:hint="cs"/>
          <w:sz w:val="27"/>
          <w:rtl/>
        </w:rPr>
        <w:t>َ</w:t>
      </w:r>
      <w:r w:rsidRPr="00DC6DD8">
        <w:rPr>
          <w:rFonts w:ascii="Simplified Arabic" w:hAnsi="Simplified Arabic"/>
          <w:sz w:val="27"/>
          <w:rtl/>
        </w:rPr>
        <w:t>ن</w:t>
      </w:r>
      <w:r w:rsidR="00997963" w:rsidRPr="00DC6DD8">
        <w:rPr>
          <w:rFonts w:ascii="Simplified Arabic" w:hAnsi="Simplified Arabic" w:hint="cs"/>
          <w:sz w:val="27"/>
          <w:rtl/>
        </w:rPr>
        <w:t>ْ</w:t>
      </w:r>
      <w:r w:rsidRPr="00DC6DD8">
        <w:rPr>
          <w:rFonts w:ascii="Simplified Arabic" w:hAnsi="Simplified Arabic"/>
          <w:sz w:val="27"/>
          <w:rtl/>
        </w:rPr>
        <w:t xml:space="preserve"> لا يحضره الفقيه</w:t>
      </w:r>
      <w:r w:rsidR="00997963" w:rsidRPr="00DC6DD8">
        <w:rPr>
          <w:rFonts w:ascii="Simplified Arabic" w:hAnsi="Simplified Arabic" w:hint="cs"/>
          <w:sz w:val="27"/>
          <w:rtl/>
        </w:rPr>
        <w:t>،</w:t>
      </w:r>
      <w:r w:rsidRPr="00DC6DD8">
        <w:rPr>
          <w:rFonts w:ascii="Simplified Arabic" w:hAnsi="Simplified Arabic"/>
          <w:sz w:val="27"/>
          <w:rtl/>
        </w:rPr>
        <w:t xml:space="preserve"> وأجزتك أن تروي يعني</w:t>
      </w:r>
      <w:r w:rsidRPr="00DC6DD8">
        <w:rPr>
          <w:rFonts w:ascii="Simplified Arabic" w:hAnsi="Simplified Arabic" w:hint="cs"/>
          <w:sz w:val="27"/>
          <w:rtl/>
        </w:rPr>
        <w:t xml:space="preserve"> </w:t>
      </w:r>
      <w:r w:rsidRPr="00DC6DD8">
        <w:rPr>
          <w:rFonts w:ascii="Simplified Arabic" w:hAnsi="Simplified Arabic"/>
          <w:sz w:val="27"/>
          <w:rtl/>
        </w:rPr>
        <w:t>بهذه الإجازة، فنحن نروي الكتب الأربعة عن مصن</w:t>
      </w:r>
      <w:r w:rsidR="00997963" w:rsidRPr="00DC6DD8">
        <w:rPr>
          <w:rFonts w:ascii="Simplified Arabic" w:hAnsi="Simplified Arabic" w:hint="cs"/>
          <w:sz w:val="27"/>
          <w:rtl/>
        </w:rPr>
        <w:t>ِّ</w:t>
      </w:r>
      <w:r w:rsidRPr="00DC6DD8">
        <w:rPr>
          <w:rFonts w:ascii="Simplified Arabic" w:hAnsi="Simplified Arabic"/>
          <w:sz w:val="27"/>
          <w:rtl/>
        </w:rPr>
        <w:t>فيها بهذا الطريق</w:t>
      </w:r>
      <w:bookmarkStart w:id="85" w:name="_ftnref46"/>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05"/>
      </w:r>
      <w:bookmarkEnd w:id="85"/>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b/>
          <w:bCs/>
          <w:sz w:val="27"/>
          <w:rtl/>
        </w:rPr>
      </w:pPr>
      <w:r w:rsidRPr="00DC6DD8">
        <w:rPr>
          <w:rFonts w:ascii="Simplified Arabic" w:hAnsi="Simplified Arabic"/>
          <w:b/>
          <w:bCs/>
          <w:sz w:val="27"/>
          <w:rtl/>
        </w:rPr>
        <w:t xml:space="preserve">وتعليقاً على قصة التقاء الحرفوشي بالمعمر المغربي نقول: </w:t>
      </w:r>
    </w:p>
    <w:p w:rsidR="00BC746D" w:rsidRPr="00DC6DD8" w:rsidRDefault="00BC746D" w:rsidP="00196B44">
      <w:pPr>
        <w:rPr>
          <w:rFonts w:ascii="Simplified Arabic" w:hAnsi="Simplified Arabic"/>
          <w:sz w:val="27"/>
          <w:rtl/>
        </w:rPr>
      </w:pPr>
      <w:r w:rsidRPr="00DC6DD8">
        <w:rPr>
          <w:rFonts w:ascii="Simplified Arabic" w:hAnsi="Simplified Arabic"/>
          <w:b/>
          <w:bCs/>
          <w:sz w:val="27"/>
          <w:rtl/>
        </w:rPr>
        <w:t>أو</w:t>
      </w:r>
      <w:r w:rsidR="00997963" w:rsidRPr="00DC6DD8">
        <w:rPr>
          <w:rFonts w:ascii="Simplified Arabic" w:hAnsi="Simplified Arabic" w:hint="cs"/>
          <w:b/>
          <w:bCs/>
          <w:sz w:val="27"/>
          <w:rtl/>
        </w:rPr>
        <w:t>ّ</w:t>
      </w:r>
      <w:r w:rsidRPr="00DC6DD8">
        <w:rPr>
          <w:rFonts w:ascii="Simplified Arabic" w:hAnsi="Simplified Arabic"/>
          <w:b/>
          <w:bCs/>
          <w:sz w:val="27"/>
          <w:rtl/>
        </w:rPr>
        <w:t>لاً</w:t>
      </w:r>
      <w:r w:rsidRPr="00DC6DD8">
        <w:rPr>
          <w:rFonts w:ascii="Simplified Arabic" w:hAnsi="Simplified Arabic"/>
          <w:sz w:val="27"/>
          <w:rtl/>
        </w:rPr>
        <w:t>: إن ما رواه الحرفوشي أمر</w:t>
      </w:r>
      <w:r w:rsidR="00997963" w:rsidRPr="00DC6DD8">
        <w:rPr>
          <w:rFonts w:ascii="Simplified Arabic" w:hAnsi="Simplified Arabic" w:hint="cs"/>
          <w:sz w:val="27"/>
          <w:rtl/>
        </w:rPr>
        <w:t>ٌ</w:t>
      </w:r>
      <w:r w:rsidRPr="00DC6DD8">
        <w:rPr>
          <w:rFonts w:ascii="Simplified Arabic" w:hAnsi="Simplified Arabic"/>
          <w:sz w:val="27"/>
          <w:rtl/>
        </w:rPr>
        <w:t xml:space="preserve"> في غاية الغرابة</w:t>
      </w:r>
      <w:r w:rsidR="00997963" w:rsidRPr="00DC6DD8">
        <w:rPr>
          <w:rFonts w:ascii="Simplified Arabic" w:hAnsi="Simplified Arabic" w:hint="cs"/>
          <w:sz w:val="27"/>
          <w:rtl/>
        </w:rPr>
        <w:t>؛</w:t>
      </w:r>
      <w:r w:rsidRPr="00DC6DD8">
        <w:rPr>
          <w:rFonts w:ascii="Simplified Arabic" w:hAnsi="Simplified Arabic"/>
          <w:sz w:val="27"/>
          <w:rtl/>
        </w:rPr>
        <w:t xml:space="preserve"> إذ بعد غيبة طويلة للمعمر </w:t>
      </w:r>
      <w:r w:rsidRPr="00DC6DD8">
        <w:rPr>
          <w:rFonts w:ascii="Simplified Arabic" w:hAnsi="Simplified Arabic"/>
          <w:sz w:val="27"/>
          <w:rtl/>
        </w:rPr>
        <w:lastRenderedPageBreak/>
        <w:t>المغربي استمر</w:t>
      </w:r>
      <w:r w:rsidR="00997963" w:rsidRPr="00DC6DD8">
        <w:rPr>
          <w:rFonts w:ascii="Simplified Arabic" w:hAnsi="Simplified Arabic" w:hint="cs"/>
          <w:sz w:val="27"/>
          <w:rtl/>
        </w:rPr>
        <w:t>ّ</w:t>
      </w:r>
      <w:r w:rsidRPr="00DC6DD8">
        <w:rPr>
          <w:rFonts w:ascii="Simplified Arabic" w:hAnsi="Simplified Arabic"/>
          <w:sz w:val="27"/>
          <w:rtl/>
        </w:rPr>
        <w:t>ت ما يقرب من ستة قرون</w:t>
      </w:r>
      <w:r w:rsidR="00997963" w:rsidRPr="00DC6DD8">
        <w:rPr>
          <w:rFonts w:ascii="Simplified Arabic" w:hAnsi="Simplified Arabic" w:hint="cs"/>
          <w:sz w:val="27"/>
          <w:rtl/>
        </w:rPr>
        <w:t>،</w:t>
      </w:r>
      <w:r w:rsidRPr="00DC6DD8">
        <w:rPr>
          <w:rFonts w:ascii="Simplified Arabic" w:hAnsi="Simplified Arabic"/>
          <w:sz w:val="27"/>
          <w:rtl/>
        </w:rPr>
        <w:t xml:space="preserve"> لم يذكره ولم يسمعه ولم يره فيها أحد</w:t>
      </w:r>
      <w:r w:rsidR="00997963" w:rsidRPr="00DC6DD8">
        <w:rPr>
          <w:rFonts w:ascii="Simplified Arabic" w:hAnsi="Simplified Arabic" w:hint="cs"/>
          <w:sz w:val="27"/>
          <w:rtl/>
        </w:rPr>
        <w:t>ٌ،</w:t>
      </w:r>
      <w:r w:rsidRPr="00DC6DD8">
        <w:rPr>
          <w:rFonts w:ascii="Simplified Arabic" w:hAnsi="Simplified Arabic"/>
          <w:sz w:val="27"/>
          <w:rtl/>
        </w:rPr>
        <w:t xml:space="preserve"> يعود إلى البروز من جديد في مسجد من مساجد الشام! ويقول للحرفوشي</w:t>
      </w:r>
      <w:r w:rsidR="00997963" w:rsidRPr="00DC6DD8">
        <w:rPr>
          <w:rFonts w:ascii="Simplified Arabic" w:hAnsi="Simplified Arabic" w:hint="cs"/>
          <w:sz w:val="27"/>
          <w:rtl/>
        </w:rPr>
        <w:t>:</w:t>
      </w:r>
      <w:r w:rsidRPr="00DC6DD8">
        <w:rPr>
          <w:rFonts w:ascii="Simplified Arabic" w:hAnsi="Simplified Arabic"/>
          <w:sz w:val="27"/>
          <w:rtl/>
        </w:rPr>
        <w:t xml:space="preserve"> إنه المعمر المغربي</w:t>
      </w:r>
      <w:r w:rsidR="00997963" w:rsidRPr="00DC6DD8">
        <w:rPr>
          <w:rFonts w:ascii="Simplified Arabic" w:hAnsi="Simplified Arabic" w:hint="cs"/>
          <w:sz w:val="27"/>
          <w:rtl/>
        </w:rPr>
        <w:t>،</w:t>
      </w:r>
      <w:r w:rsidRPr="00DC6DD8">
        <w:rPr>
          <w:rFonts w:ascii="Simplified Arabic" w:hAnsi="Simplified Arabic"/>
          <w:sz w:val="27"/>
          <w:rtl/>
        </w:rPr>
        <w:t xml:space="preserve"> فيصد</w:t>
      </w:r>
      <w:r w:rsidR="00997963" w:rsidRPr="00DC6DD8">
        <w:rPr>
          <w:rFonts w:ascii="Simplified Arabic" w:hAnsi="Simplified Arabic" w:hint="cs"/>
          <w:sz w:val="27"/>
          <w:rtl/>
        </w:rPr>
        <w:t>ّ</w:t>
      </w:r>
      <w:r w:rsidRPr="00DC6DD8">
        <w:rPr>
          <w:rFonts w:ascii="Simplified Arabic" w:hAnsi="Simplified Arabic"/>
          <w:sz w:val="27"/>
          <w:rtl/>
        </w:rPr>
        <w:t>قه الحرفوشي، فأن</w:t>
      </w:r>
      <w:r w:rsidR="00997963" w:rsidRPr="00DC6DD8">
        <w:rPr>
          <w:rFonts w:ascii="Simplified Arabic" w:hAnsi="Simplified Arabic" w:hint="cs"/>
          <w:sz w:val="27"/>
          <w:rtl/>
        </w:rPr>
        <w:t>ّ</w:t>
      </w:r>
      <w:r w:rsidRPr="00DC6DD8">
        <w:rPr>
          <w:rFonts w:ascii="Simplified Arabic" w:hAnsi="Simplified Arabic"/>
          <w:sz w:val="27"/>
          <w:rtl/>
        </w:rPr>
        <w:t>ى له بتصديقه</w:t>
      </w:r>
      <w:r w:rsidR="00997963" w:rsidRPr="00DC6DD8">
        <w:rPr>
          <w:rFonts w:ascii="Simplified Arabic" w:hAnsi="Simplified Arabic" w:hint="cs"/>
          <w:sz w:val="27"/>
          <w:rtl/>
        </w:rPr>
        <w:t>؟!</w:t>
      </w:r>
      <w:r w:rsidRPr="00DC6DD8">
        <w:rPr>
          <w:rFonts w:ascii="Simplified Arabic" w:hAnsi="Simplified Arabic"/>
          <w:sz w:val="27"/>
          <w:rtl/>
        </w:rPr>
        <w:t xml:space="preserve"> وما هي</w:t>
      </w:r>
      <w:r w:rsidRPr="00DC6DD8">
        <w:rPr>
          <w:rFonts w:ascii="Simplified Arabic" w:hAnsi="Simplified Arabic" w:hint="cs"/>
          <w:sz w:val="27"/>
          <w:rtl/>
        </w:rPr>
        <w:t xml:space="preserve"> </w:t>
      </w:r>
      <w:r w:rsidRPr="00DC6DD8">
        <w:rPr>
          <w:rFonts w:ascii="Simplified Arabic" w:hAnsi="Simplified Arabic"/>
          <w:sz w:val="27"/>
          <w:rtl/>
        </w:rPr>
        <w:t>الأمارات التي أوجبت صدقه؟! ثمّ ما الذي أحضر المعمر المغربي إلى الشام من بلاد المغرب التي يقطنها مع ذر</w:t>
      </w:r>
      <w:r w:rsidR="000D7806" w:rsidRPr="00DC6DD8">
        <w:rPr>
          <w:rFonts w:ascii="Simplified Arabic" w:hAnsi="Simplified Arabic" w:hint="cs"/>
          <w:sz w:val="27"/>
          <w:rtl/>
        </w:rPr>
        <w:t>ّ</w:t>
      </w:r>
      <w:r w:rsidRPr="00DC6DD8">
        <w:rPr>
          <w:rFonts w:ascii="Simplified Arabic" w:hAnsi="Simplified Arabic"/>
          <w:sz w:val="27"/>
          <w:rtl/>
        </w:rPr>
        <w:t>يته؟! ول</w:t>
      </w:r>
      <w:r w:rsidR="006661F4">
        <w:rPr>
          <w:rFonts w:ascii="Simplified Arabic" w:hAnsi="Simplified Arabic" w:hint="cs"/>
          <w:sz w:val="27"/>
          <w:rtl/>
        </w:rPr>
        <w:t>ِ</w:t>
      </w:r>
      <w:r w:rsidRPr="00DC6DD8">
        <w:rPr>
          <w:rFonts w:ascii="Simplified Arabic" w:hAnsi="Simplified Arabic"/>
          <w:sz w:val="27"/>
          <w:rtl/>
        </w:rPr>
        <w:t>مَ لم ي</w:t>
      </w:r>
      <w:r w:rsidR="000D7806" w:rsidRPr="00DC6DD8">
        <w:rPr>
          <w:rFonts w:ascii="Simplified Arabic" w:hAnsi="Simplified Arabic" w:hint="cs"/>
          <w:sz w:val="27"/>
          <w:rtl/>
        </w:rPr>
        <w:t>َ</w:t>
      </w:r>
      <w:r w:rsidRPr="00DC6DD8">
        <w:rPr>
          <w:rFonts w:ascii="Simplified Arabic" w:hAnsi="Simplified Arabic"/>
          <w:sz w:val="27"/>
          <w:rtl/>
        </w:rPr>
        <w:t>ر</w:t>
      </w:r>
      <w:r w:rsidR="000D7806" w:rsidRPr="00DC6DD8">
        <w:rPr>
          <w:rFonts w:ascii="Simplified Arabic" w:hAnsi="Simplified Arabic" w:hint="cs"/>
          <w:sz w:val="27"/>
          <w:rtl/>
        </w:rPr>
        <w:t>َ</w:t>
      </w:r>
      <w:r w:rsidRPr="00DC6DD8">
        <w:rPr>
          <w:rFonts w:ascii="Simplified Arabic" w:hAnsi="Simplified Arabic"/>
          <w:sz w:val="27"/>
          <w:rtl/>
        </w:rPr>
        <w:t xml:space="preserve">ه أحدٌ غير الحرفوشي؟! </w:t>
      </w:r>
    </w:p>
    <w:p w:rsidR="00BC746D" w:rsidRPr="00DC6DD8" w:rsidRDefault="00BC746D" w:rsidP="006661F4">
      <w:pPr>
        <w:rPr>
          <w:rFonts w:ascii="Simplified Arabic" w:hAnsi="Simplified Arabic"/>
          <w:sz w:val="27"/>
          <w:rtl/>
        </w:rPr>
      </w:pPr>
      <w:r w:rsidRPr="00DC6DD8">
        <w:rPr>
          <w:rFonts w:ascii="Simplified Arabic" w:hAnsi="Simplified Arabic"/>
          <w:b/>
          <w:bCs/>
          <w:sz w:val="27"/>
          <w:rtl/>
        </w:rPr>
        <w:t xml:space="preserve">ثانياً: </w:t>
      </w:r>
      <w:r w:rsidRPr="00DC6DD8">
        <w:rPr>
          <w:rFonts w:ascii="Simplified Arabic" w:hAnsi="Simplified Arabic"/>
          <w:sz w:val="27"/>
          <w:rtl/>
        </w:rPr>
        <w:t>أنّى للمعم</w:t>
      </w:r>
      <w:r w:rsidR="000D7806" w:rsidRPr="00DC6DD8">
        <w:rPr>
          <w:rFonts w:ascii="Simplified Arabic" w:hAnsi="Simplified Arabic" w:hint="cs"/>
          <w:sz w:val="27"/>
          <w:rtl/>
        </w:rPr>
        <w:t>ّ</w:t>
      </w:r>
      <w:r w:rsidRPr="00DC6DD8">
        <w:rPr>
          <w:rFonts w:ascii="Simplified Arabic" w:hAnsi="Simplified Arabic"/>
          <w:sz w:val="27"/>
          <w:rtl/>
        </w:rPr>
        <w:t>ر المغربي أن يجيز الحرفوشي برواية كتب الأخبار عن مصن</w:t>
      </w:r>
      <w:r w:rsidR="000D7806" w:rsidRPr="00DC6DD8">
        <w:rPr>
          <w:rFonts w:ascii="Simplified Arabic" w:hAnsi="Simplified Arabic" w:hint="cs"/>
          <w:sz w:val="27"/>
          <w:rtl/>
        </w:rPr>
        <w:t>ِّ</w:t>
      </w:r>
      <w:r w:rsidRPr="00DC6DD8">
        <w:rPr>
          <w:rFonts w:ascii="Simplified Arabic" w:hAnsi="Simplified Arabic"/>
          <w:sz w:val="27"/>
          <w:rtl/>
        </w:rPr>
        <w:t>فيها</w:t>
      </w:r>
      <w:r w:rsidR="000D7806" w:rsidRPr="00DC6DD8">
        <w:rPr>
          <w:rFonts w:ascii="Simplified Arabic" w:hAnsi="Simplified Arabic" w:hint="cs"/>
          <w:sz w:val="27"/>
          <w:rtl/>
        </w:rPr>
        <w:t>،</w:t>
      </w:r>
      <w:r w:rsidRPr="00DC6DD8">
        <w:rPr>
          <w:rFonts w:ascii="Simplified Arabic" w:hAnsi="Simplified Arabic"/>
          <w:sz w:val="27"/>
          <w:rtl/>
        </w:rPr>
        <w:t xml:space="preserve"> كالكافي والتهذيب وم</w:t>
      </w:r>
      <w:r w:rsidR="000D7806" w:rsidRPr="00DC6DD8">
        <w:rPr>
          <w:rFonts w:ascii="Simplified Arabic" w:hAnsi="Simplified Arabic" w:hint="cs"/>
          <w:sz w:val="27"/>
          <w:rtl/>
        </w:rPr>
        <w:t>َ</w:t>
      </w:r>
      <w:r w:rsidRPr="00DC6DD8">
        <w:rPr>
          <w:rFonts w:ascii="Simplified Arabic" w:hAnsi="Simplified Arabic"/>
          <w:sz w:val="27"/>
          <w:rtl/>
        </w:rPr>
        <w:t>ن</w:t>
      </w:r>
      <w:r w:rsidR="000D7806" w:rsidRPr="00DC6DD8">
        <w:rPr>
          <w:rFonts w:ascii="Simplified Arabic" w:hAnsi="Simplified Arabic" w:hint="cs"/>
          <w:sz w:val="27"/>
          <w:rtl/>
        </w:rPr>
        <w:t>ْ</w:t>
      </w:r>
      <w:r w:rsidRPr="00DC6DD8">
        <w:rPr>
          <w:rFonts w:ascii="Simplified Arabic" w:hAnsi="Simplified Arabic"/>
          <w:sz w:val="27"/>
          <w:rtl/>
        </w:rPr>
        <w:t xml:space="preserve"> لا يحضره الفقيه؟! ومتى تلمّ</w:t>
      </w:r>
      <w:r w:rsidR="000D7806" w:rsidRPr="00DC6DD8">
        <w:rPr>
          <w:rFonts w:ascii="Simplified Arabic" w:hAnsi="Simplified Arabic" w:hint="cs"/>
          <w:sz w:val="27"/>
          <w:rtl/>
        </w:rPr>
        <w:t>َ</w:t>
      </w:r>
      <w:r w:rsidRPr="00DC6DD8">
        <w:rPr>
          <w:rFonts w:ascii="Simplified Arabic" w:hAnsi="Simplified Arabic"/>
          <w:sz w:val="27"/>
          <w:rtl/>
        </w:rPr>
        <w:t>ذ عليهم أو استجازهم بروايتها</w:t>
      </w:r>
      <w:r w:rsidR="000D7806" w:rsidRPr="00DC6DD8">
        <w:rPr>
          <w:rFonts w:ascii="Simplified Arabic" w:hAnsi="Simplified Arabic" w:hint="cs"/>
          <w:sz w:val="27"/>
          <w:rtl/>
        </w:rPr>
        <w:t xml:space="preserve">؟! </w:t>
      </w:r>
      <w:r w:rsidRPr="00DC6DD8">
        <w:rPr>
          <w:rFonts w:ascii="Simplified Arabic" w:hAnsi="Simplified Arabic"/>
          <w:sz w:val="27"/>
          <w:rtl/>
        </w:rPr>
        <w:t>إنّ الشيخ الصدوق يروي عن المعم</w:t>
      </w:r>
      <w:r w:rsidR="000D7806" w:rsidRPr="00DC6DD8">
        <w:rPr>
          <w:rFonts w:ascii="Simplified Arabic" w:hAnsi="Simplified Arabic" w:hint="cs"/>
          <w:sz w:val="27"/>
          <w:rtl/>
        </w:rPr>
        <w:t>ّ</w:t>
      </w:r>
      <w:r w:rsidRPr="00DC6DD8">
        <w:rPr>
          <w:rFonts w:ascii="Simplified Arabic" w:hAnsi="Simplified Arabic"/>
          <w:sz w:val="27"/>
          <w:rtl/>
        </w:rPr>
        <w:t>ر بواسطة بعض شيوخه، كما مرّ</w:t>
      </w:r>
      <w:r w:rsidR="000D7806" w:rsidRPr="00DC6DD8">
        <w:rPr>
          <w:rFonts w:ascii="Simplified Arabic" w:hAnsi="Simplified Arabic" w:hint="cs"/>
          <w:sz w:val="27"/>
          <w:rtl/>
        </w:rPr>
        <w:t>،</w:t>
      </w:r>
      <w:r w:rsidRPr="00DC6DD8">
        <w:rPr>
          <w:rFonts w:ascii="Simplified Arabic" w:hAnsi="Simplified Arabic"/>
          <w:sz w:val="27"/>
          <w:rtl/>
        </w:rPr>
        <w:t xml:space="preserve"> ثمّ يتحوّ</w:t>
      </w:r>
      <w:r w:rsidR="000D7806" w:rsidRPr="00DC6DD8">
        <w:rPr>
          <w:rFonts w:ascii="Simplified Arabic" w:hAnsi="Simplified Arabic" w:hint="cs"/>
          <w:sz w:val="27"/>
          <w:rtl/>
        </w:rPr>
        <w:t>َ</w:t>
      </w:r>
      <w:r w:rsidRPr="00DC6DD8">
        <w:rPr>
          <w:rFonts w:ascii="Simplified Arabic" w:hAnsi="Simplified Arabic"/>
          <w:sz w:val="27"/>
          <w:rtl/>
        </w:rPr>
        <w:t>ل المعم</w:t>
      </w:r>
      <w:r w:rsidR="000D7806" w:rsidRPr="00DC6DD8">
        <w:rPr>
          <w:rFonts w:ascii="Simplified Arabic" w:hAnsi="Simplified Arabic" w:hint="cs"/>
          <w:sz w:val="27"/>
          <w:rtl/>
        </w:rPr>
        <w:t>ّ</w:t>
      </w:r>
      <w:r w:rsidRPr="00DC6DD8">
        <w:rPr>
          <w:rFonts w:ascii="Simplified Arabic" w:hAnsi="Simplified Arabic"/>
          <w:sz w:val="27"/>
          <w:rtl/>
        </w:rPr>
        <w:t>ر نفسه إلى راوٍ عن الصدوق وطالب إجازة منه</w:t>
      </w:r>
      <w:r w:rsidR="000D7806" w:rsidRPr="00DC6DD8">
        <w:rPr>
          <w:rFonts w:ascii="Simplified Arabic" w:hAnsi="Simplified Arabic" w:hint="cs"/>
          <w:sz w:val="27"/>
          <w:rtl/>
        </w:rPr>
        <w:t>!</w:t>
      </w:r>
      <w:r w:rsidRPr="00DC6DD8">
        <w:rPr>
          <w:rFonts w:ascii="Simplified Arabic" w:hAnsi="Simplified Arabic"/>
          <w:sz w:val="27"/>
          <w:rtl/>
        </w:rPr>
        <w:t>! وكذلك يغدو راوياً عن الشيخين الطوسي والكليني، ومع ذلك لا يذكر في عداد تلامذتهما</w:t>
      </w:r>
      <w:r w:rsidR="000D7806" w:rsidRPr="00DC6DD8">
        <w:rPr>
          <w:rFonts w:ascii="Simplified Arabic" w:hAnsi="Simplified Arabic" w:hint="cs"/>
          <w:sz w:val="27"/>
          <w:rtl/>
        </w:rPr>
        <w:t>!</w:t>
      </w:r>
      <w:r w:rsidRPr="00DC6DD8">
        <w:rPr>
          <w:rFonts w:ascii="Simplified Arabic" w:hAnsi="Simplified Arabic"/>
          <w:sz w:val="27"/>
          <w:rtl/>
        </w:rPr>
        <w:t xml:space="preserve">! ثمّ إنّ المعمّر هنا </w:t>
      </w:r>
      <w:r w:rsidR="000D7806" w:rsidRPr="00DC6DD8">
        <w:rPr>
          <w:rFonts w:ascii="Simplified Arabic" w:hAnsi="Simplified Arabic" w:hint="cs"/>
          <w:sz w:val="27"/>
          <w:rtl/>
        </w:rPr>
        <w:t xml:space="preserve">لا </w:t>
      </w:r>
      <w:r w:rsidRPr="00DC6DD8">
        <w:rPr>
          <w:rFonts w:ascii="Simplified Arabic" w:hAnsi="Simplified Arabic"/>
          <w:sz w:val="27"/>
          <w:rtl/>
        </w:rPr>
        <w:t>يبرز كتلميذ لعلي</w:t>
      </w:r>
      <w:r w:rsidR="000D7806" w:rsidRPr="00DC6DD8">
        <w:rPr>
          <w:rFonts w:ascii="Simplified Arabic" w:hAnsi="Simplified Arabic" w:hint="cs"/>
          <w:sz w:val="27"/>
          <w:rtl/>
        </w:rPr>
        <w:t>ٍّ</w:t>
      </w:r>
      <w:r w:rsidR="00210F2D" w:rsidRPr="00210F2D">
        <w:rPr>
          <w:rFonts w:cs="Mosawi" w:hint="cs"/>
          <w:sz w:val="22"/>
          <w:szCs w:val="22"/>
          <w:rtl/>
        </w:rPr>
        <w:t>×</w:t>
      </w:r>
      <w:r w:rsidR="000D7806" w:rsidRPr="00DC6DD8">
        <w:rPr>
          <w:rFonts w:ascii="Simplified Arabic" w:hAnsi="Simplified Arabic" w:hint="cs"/>
          <w:sz w:val="27"/>
          <w:rtl/>
        </w:rPr>
        <w:t xml:space="preserve"> فحَسْب،</w:t>
      </w:r>
      <w:r w:rsidRPr="00DC6DD8">
        <w:rPr>
          <w:rFonts w:ascii="Simplified Arabic" w:hAnsi="Simplified Arabic"/>
          <w:sz w:val="27"/>
          <w:rtl/>
        </w:rPr>
        <w:t xml:space="preserve"> بل لسائر الأئمة من ولده</w:t>
      </w:r>
      <w:r w:rsidR="00A40994" w:rsidRPr="00A40994">
        <w:rPr>
          <w:rFonts w:ascii="Mosawi" w:hAnsi="Mosawi" w:cs="Mosawi"/>
          <w:sz w:val="22"/>
          <w:szCs w:val="22"/>
          <w:rtl/>
        </w:rPr>
        <w:t>^</w:t>
      </w:r>
      <w:r w:rsidR="006661F4">
        <w:rPr>
          <w:rFonts w:ascii="Simplified Arabic" w:hAnsi="Simplified Arabic"/>
          <w:sz w:val="27"/>
          <w:rtl/>
        </w:rPr>
        <w:t>، فمتى وكيف تل</w:t>
      </w:r>
      <w:r w:rsidRPr="00DC6DD8">
        <w:rPr>
          <w:rFonts w:ascii="Simplified Arabic" w:hAnsi="Simplified Arabic"/>
          <w:sz w:val="27"/>
          <w:rtl/>
        </w:rPr>
        <w:t>م</w:t>
      </w:r>
      <w:r w:rsidR="006661F4">
        <w:rPr>
          <w:rFonts w:ascii="Simplified Arabic" w:hAnsi="Simplified Arabic" w:hint="cs"/>
          <w:sz w:val="27"/>
          <w:rtl/>
        </w:rPr>
        <w:t>َّ</w:t>
      </w:r>
      <w:r w:rsidRPr="00DC6DD8">
        <w:rPr>
          <w:rFonts w:ascii="Simplified Arabic" w:hAnsi="Simplified Arabic"/>
          <w:sz w:val="27"/>
          <w:rtl/>
        </w:rPr>
        <w:t>ذ عليهم مع أنه قد هرب بعد معركة كربلاء إلى المغرب؟! ولو كان من تلامذة الأئمة</w:t>
      </w:r>
      <w:r w:rsidR="00A40994" w:rsidRPr="00A40994">
        <w:rPr>
          <w:rFonts w:ascii="Mosawi" w:hAnsi="Mosawi" w:cs="Mosawi"/>
          <w:sz w:val="22"/>
          <w:szCs w:val="22"/>
          <w:rtl/>
        </w:rPr>
        <w:t>^</w:t>
      </w:r>
      <w:r w:rsidRPr="00DC6DD8">
        <w:rPr>
          <w:rFonts w:ascii="Simplified Arabic" w:hAnsi="Simplified Arabic"/>
          <w:sz w:val="27"/>
          <w:rtl/>
        </w:rPr>
        <w:t xml:space="preserve"> فل</w:t>
      </w:r>
      <w:r w:rsidR="000D7806" w:rsidRPr="00DC6DD8">
        <w:rPr>
          <w:rFonts w:ascii="Simplified Arabic" w:hAnsi="Simplified Arabic" w:hint="cs"/>
          <w:sz w:val="27"/>
          <w:rtl/>
        </w:rPr>
        <w:t>ِ</w:t>
      </w:r>
      <w:r w:rsidRPr="00DC6DD8">
        <w:rPr>
          <w:rFonts w:ascii="Simplified Arabic" w:hAnsi="Simplified Arabic"/>
          <w:sz w:val="27"/>
          <w:rtl/>
        </w:rPr>
        <w:t>مَ لم يذكر في عدادهم؟! ول</w:t>
      </w:r>
      <w:r w:rsidR="000D7806" w:rsidRPr="00DC6DD8">
        <w:rPr>
          <w:rFonts w:ascii="Simplified Arabic" w:hAnsi="Simplified Arabic" w:hint="cs"/>
          <w:sz w:val="27"/>
          <w:rtl/>
        </w:rPr>
        <w:t>ِ</w:t>
      </w:r>
      <w:r w:rsidRPr="00DC6DD8">
        <w:rPr>
          <w:rFonts w:ascii="Simplified Arabic" w:hAnsi="Simplified Arabic"/>
          <w:sz w:val="27"/>
          <w:rtl/>
        </w:rPr>
        <w:t>مَ يتحو</w:t>
      </w:r>
      <w:r w:rsidR="000D7806" w:rsidRPr="00DC6DD8">
        <w:rPr>
          <w:rFonts w:ascii="Simplified Arabic" w:hAnsi="Simplified Arabic" w:hint="cs"/>
          <w:sz w:val="27"/>
          <w:rtl/>
        </w:rPr>
        <w:t>ّ</w:t>
      </w:r>
      <w:r w:rsidRPr="00DC6DD8">
        <w:rPr>
          <w:rFonts w:ascii="Simplified Arabic" w:hAnsi="Simplified Arabic"/>
          <w:sz w:val="27"/>
          <w:rtl/>
        </w:rPr>
        <w:t>ل إلى راوٍ لكتب</w:t>
      </w:r>
      <w:r w:rsidR="000D7806" w:rsidRPr="00DC6DD8">
        <w:rPr>
          <w:rFonts w:ascii="Simplified Arabic" w:hAnsi="Simplified Arabic" w:hint="cs"/>
          <w:sz w:val="27"/>
          <w:rtl/>
        </w:rPr>
        <w:t>ٍ</w:t>
      </w:r>
      <w:r w:rsidRPr="00DC6DD8">
        <w:rPr>
          <w:rFonts w:ascii="Simplified Arabic" w:hAnsi="Simplified Arabic"/>
          <w:sz w:val="27"/>
          <w:rtl/>
        </w:rPr>
        <w:t xml:space="preserve"> أ</w:t>
      </w:r>
      <w:r w:rsidR="000D7806" w:rsidRPr="00DC6DD8">
        <w:rPr>
          <w:rFonts w:ascii="Simplified Arabic" w:hAnsi="Simplified Arabic" w:hint="cs"/>
          <w:sz w:val="27"/>
          <w:rtl/>
        </w:rPr>
        <w:t>ُ</w:t>
      </w:r>
      <w:r w:rsidRPr="00DC6DD8">
        <w:rPr>
          <w:rFonts w:ascii="Simplified Arabic" w:hAnsi="Simplified Arabic"/>
          <w:sz w:val="27"/>
          <w:rtl/>
        </w:rPr>
        <w:t>ل</w:t>
      </w:r>
      <w:r w:rsidR="000D7806" w:rsidRPr="00DC6DD8">
        <w:rPr>
          <w:rFonts w:ascii="Simplified Arabic" w:hAnsi="Simplified Arabic" w:hint="cs"/>
          <w:sz w:val="27"/>
          <w:rtl/>
        </w:rPr>
        <w:t>ِّ</w:t>
      </w:r>
      <w:r w:rsidRPr="00DC6DD8">
        <w:rPr>
          <w:rFonts w:ascii="Simplified Arabic" w:hAnsi="Simplified Arabic"/>
          <w:sz w:val="27"/>
          <w:rtl/>
        </w:rPr>
        <w:t>فت بعد عصر الأئم</w:t>
      </w:r>
      <w:r w:rsidR="000D7806" w:rsidRPr="00DC6DD8">
        <w:rPr>
          <w:rFonts w:ascii="Simplified Arabic" w:hAnsi="Simplified Arabic" w:hint="cs"/>
          <w:sz w:val="27"/>
          <w:rtl/>
        </w:rPr>
        <w:t>ّ</w:t>
      </w:r>
      <w:r w:rsidRPr="00DC6DD8">
        <w:rPr>
          <w:rFonts w:ascii="Simplified Arabic" w:hAnsi="Simplified Arabic"/>
          <w:sz w:val="27"/>
          <w:rtl/>
        </w:rPr>
        <w:t>ة</w:t>
      </w:r>
      <w:r w:rsidR="006661F4" w:rsidRPr="00A40994">
        <w:rPr>
          <w:rFonts w:ascii="Mosawi" w:hAnsi="Mosawi" w:cs="Mosawi"/>
          <w:sz w:val="22"/>
          <w:szCs w:val="22"/>
          <w:rtl/>
        </w:rPr>
        <w:t>^</w:t>
      </w:r>
      <w:r w:rsidRPr="00DC6DD8">
        <w:rPr>
          <w:rFonts w:ascii="Simplified Arabic" w:hAnsi="Simplified Arabic"/>
          <w:sz w:val="27"/>
          <w:rtl/>
        </w:rPr>
        <w:t>، مع أنه معاصر</w:t>
      </w:r>
      <w:r w:rsidR="000D7806" w:rsidRPr="00DC6DD8">
        <w:rPr>
          <w:rFonts w:ascii="Simplified Arabic" w:hAnsi="Simplified Arabic" w:hint="cs"/>
          <w:sz w:val="27"/>
          <w:rtl/>
        </w:rPr>
        <w:t>ٌ</w:t>
      </w:r>
      <w:r w:rsidRPr="00DC6DD8">
        <w:rPr>
          <w:rFonts w:ascii="Simplified Arabic" w:hAnsi="Simplified Arabic"/>
          <w:sz w:val="27"/>
          <w:rtl/>
        </w:rPr>
        <w:t xml:space="preserve"> لهم؟! </w:t>
      </w:r>
    </w:p>
    <w:p w:rsidR="00BC746D" w:rsidRPr="00DC6DD8" w:rsidRDefault="00BC746D" w:rsidP="00196B44">
      <w:pPr>
        <w:rPr>
          <w:rFonts w:ascii="Simplified Arabic" w:hAnsi="Simplified Arabic"/>
          <w:sz w:val="27"/>
          <w:rtl/>
        </w:rPr>
      </w:pPr>
      <w:r w:rsidRPr="00DC6DD8">
        <w:rPr>
          <w:rFonts w:ascii="Simplified Arabic" w:hAnsi="Simplified Arabic"/>
          <w:sz w:val="27"/>
          <w:rtl/>
        </w:rPr>
        <w:t> وقد علّق السيد الخوئي على هذه الحكاية</w:t>
      </w:r>
      <w:r w:rsidR="000D7806" w:rsidRPr="00DC6DD8">
        <w:rPr>
          <w:rFonts w:ascii="Simplified Arabic" w:hAnsi="Simplified Arabic" w:hint="cs"/>
          <w:sz w:val="27"/>
          <w:rtl/>
        </w:rPr>
        <w:t>،</w:t>
      </w:r>
      <w:r w:rsidRPr="00DC6DD8">
        <w:rPr>
          <w:rFonts w:ascii="Simplified Arabic" w:hAnsi="Simplified Arabic"/>
          <w:sz w:val="27"/>
          <w:rtl/>
        </w:rPr>
        <w:t xml:space="preserve"> التي اعتبرها من أغرب ما يكون في قصة هذا الرجل</w:t>
      </w:r>
      <w:r w:rsidR="000D7806" w:rsidRPr="00DC6DD8">
        <w:rPr>
          <w:rFonts w:ascii="Simplified Arabic" w:hAnsi="Simplified Arabic" w:hint="cs"/>
          <w:sz w:val="27"/>
          <w:rtl/>
        </w:rPr>
        <w:t>،</w:t>
      </w:r>
      <w:r w:rsidRPr="00DC6DD8">
        <w:rPr>
          <w:rFonts w:ascii="Simplified Arabic" w:hAnsi="Simplified Arabic"/>
          <w:sz w:val="27"/>
          <w:rtl/>
        </w:rPr>
        <w:t xml:space="preserve"> بالقول: </w:t>
      </w:r>
      <w:r w:rsidRPr="00DC6DD8">
        <w:rPr>
          <w:rFonts w:hint="eastAsia"/>
          <w:sz w:val="24"/>
          <w:szCs w:val="24"/>
          <w:rtl/>
        </w:rPr>
        <w:t>«</w:t>
      </w:r>
      <w:r w:rsidR="00553B2F" w:rsidRPr="00DC6DD8">
        <w:rPr>
          <w:rFonts w:ascii="Simplified Arabic" w:hAnsi="Simplified Arabic"/>
          <w:sz w:val="27"/>
          <w:rtl/>
        </w:rPr>
        <w:t>لا شَكَّ</w:t>
      </w:r>
      <w:r w:rsidRPr="00DC6DD8">
        <w:rPr>
          <w:rFonts w:ascii="Simplified Arabic" w:hAnsi="Simplified Arabic"/>
          <w:sz w:val="27"/>
          <w:rtl/>
        </w:rPr>
        <w:t xml:space="preserve"> في أنّ الشيخ محمد الحرفوشي كان رجلاً ساذجاً</w:t>
      </w:r>
      <w:r w:rsidR="000D7806" w:rsidRPr="00DC6DD8">
        <w:rPr>
          <w:rFonts w:ascii="Simplified Arabic" w:hAnsi="Simplified Arabic" w:hint="cs"/>
          <w:sz w:val="27"/>
          <w:rtl/>
        </w:rPr>
        <w:t>؛</w:t>
      </w:r>
      <w:r w:rsidRPr="00DC6DD8">
        <w:rPr>
          <w:rFonts w:ascii="Simplified Arabic" w:hAnsi="Simplified Arabic"/>
          <w:sz w:val="27"/>
          <w:rtl/>
        </w:rPr>
        <w:t xml:space="preserve"> إذ كيف حصل له الاطمئنان بصدق الرجل</w:t>
      </w:r>
      <w:r w:rsidR="000D7806" w:rsidRPr="00DC6DD8">
        <w:rPr>
          <w:rFonts w:ascii="Simplified Arabic" w:hAnsi="Simplified Arabic" w:hint="cs"/>
          <w:sz w:val="27"/>
          <w:rtl/>
        </w:rPr>
        <w:t>؟</w:t>
      </w:r>
      <w:r w:rsidRPr="00DC6DD8">
        <w:rPr>
          <w:rFonts w:ascii="Simplified Arabic" w:hAnsi="Simplified Arabic"/>
          <w:sz w:val="27"/>
          <w:rtl/>
        </w:rPr>
        <w:t>! وبأي</w:t>
      </w:r>
      <w:r w:rsidR="000D7806" w:rsidRPr="00DC6DD8">
        <w:rPr>
          <w:rFonts w:ascii="Simplified Arabic" w:hAnsi="Simplified Arabic" w:hint="cs"/>
          <w:sz w:val="27"/>
          <w:rtl/>
        </w:rPr>
        <w:t>ّ</w:t>
      </w:r>
      <w:r w:rsidRPr="00DC6DD8">
        <w:rPr>
          <w:rFonts w:ascii="Simplified Arabic" w:hAnsi="Simplified Arabic"/>
          <w:sz w:val="27"/>
          <w:rtl/>
        </w:rPr>
        <w:t xml:space="preserve"> صفة أو علامة يمكن الجزم بصدق</w:t>
      </w:r>
      <w:r w:rsidR="000D7806" w:rsidRPr="00DC6DD8">
        <w:rPr>
          <w:rFonts w:ascii="Simplified Arabic" w:hAnsi="Simplified Arabic" w:hint="cs"/>
          <w:sz w:val="27"/>
          <w:rtl/>
        </w:rPr>
        <w:t>ه</w:t>
      </w:r>
      <w:r w:rsidRPr="00DC6DD8">
        <w:rPr>
          <w:rFonts w:ascii="Simplified Arabic" w:hAnsi="Simplified Arabic"/>
          <w:sz w:val="27"/>
          <w:rtl/>
        </w:rPr>
        <w:t>؟! ثم كيف صح</w:t>
      </w:r>
      <w:r w:rsidR="000D7806" w:rsidRPr="00DC6DD8">
        <w:rPr>
          <w:rFonts w:ascii="Simplified Arabic" w:hAnsi="Simplified Arabic" w:hint="cs"/>
          <w:sz w:val="27"/>
          <w:rtl/>
        </w:rPr>
        <w:t>ّ</w:t>
      </w:r>
      <w:r w:rsidRPr="00DC6DD8">
        <w:rPr>
          <w:rFonts w:ascii="Simplified Arabic" w:hAnsi="Simplified Arabic"/>
          <w:sz w:val="27"/>
          <w:rtl/>
        </w:rPr>
        <w:t xml:space="preserve"> لأبي الدنيا أن يجيز الشيخ محمد بكتب</w:t>
      </w:r>
      <w:r w:rsidRPr="00DC6DD8">
        <w:rPr>
          <w:rFonts w:ascii="Simplified Arabic" w:hAnsi="Simplified Arabic" w:hint="cs"/>
          <w:sz w:val="27"/>
          <w:rtl/>
        </w:rPr>
        <w:t xml:space="preserve"> </w:t>
      </w:r>
      <w:r w:rsidRPr="00DC6DD8">
        <w:rPr>
          <w:rFonts w:ascii="Simplified Arabic" w:hAnsi="Simplified Arabic"/>
          <w:sz w:val="27"/>
          <w:rtl/>
        </w:rPr>
        <w:t>الأخبار</w:t>
      </w:r>
      <w:r w:rsidR="000D7806" w:rsidRPr="00DC6DD8">
        <w:rPr>
          <w:rFonts w:ascii="Simplified Arabic" w:hAnsi="Simplified Arabic" w:hint="cs"/>
          <w:sz w:val="27"/>
          <w:rtl/>
        </w:rPr>
        <w:t>،</w:t>
      </w:r>
      <w:r w:rsidRPr="00DC6DD8">
        <w:rPr>
          <w:rFonts w:ascii="Simplified Arabic" w:hAnsi="Simplified Arabic"/>
          <w:sz w:val="27"/>
          <w:rtl/>
        </w:rPr>
        <w:t xml:space="preserve"> مع أنه لم يقع في إسنادها</w:t>
      </w:r>
      <w:r w:rsidR="000D7806" w:rsidRPr="00DC6DD8">
        <w:rPr>
          <w:rFonts w:ascii="Simplified Arabic" w:hAnsi="Simplified Arabic" w:hint="cs"/>
          <w:sz w:val="27"/>
          <w:rtl/>
        </w:rPr>
        <w:t>،</w:t>
      </w:r>
      <w:r w:rsidRPr="00DC6DD8">
        <w:rPr>
          <w:rFonts w:ascii="Simplified Arabic" w:hAnsi="Simplified Arabic"/>
          <w:sz w:val="27"/>
          <w:rtl/>
        </w:rPr>
        <w:t xml:space="preserve"> وهو أجنبي</w:t>
      </w:r>
      <w:r w:rsidR="000D7806" w:rsidRPr="00DC6DD8">
        <w:rPr>
          <w:rFonts w:ascii="Simplified Arabic" w:hAnsi="Simplified Arabic" w:hint="cs"/>
          <w:sz w:val="27"/>
          <w:rtl/>
        </w:rPr>
        <w:t>ٌّ</w:t>
      </w:r>
      <w:r w:rsidRPr="00DC6DD8">
        <w:rPr>
          <w:rFonts w:ascii="Simplified Arabic" w:hAnsi="Simplified Arabic"/>
          <w:sz w:val="27"/>
          <w:rtl/>
        </w:rPr>
        <w:t xml:space="preserve"> عنها بالمر</w:t>
      </w:r>
      <w:r w:rsidR="000D7806" w:rsidRPr="00DC6DD8">
        <w:rPr>
          <w:rFonts w:ascii="Simplified Arabic" w:hAnsi="Simplified Arabic" w:hint="cs"/>
          <w:sz w:val="27"/>
          <w:rtl/>
        </w:rPr>
        <w:t>ّ</w:t>
      </w:r>
      <w:r w:rsidRPr="00DC6DD8">
        <w:rPr>
          <w:rFonts w:ascii="Simplified Arabic" w:hAnsi="Simplified Arabic"/>
          <w:sz w:val="27"/>
          <w:rtl/>
        </w:rPr>
        <w:t>ة</w:t>
      </w:r>
      <w:r w:rsidR="000D7806" w:rsidRPr="00DC6DD8">
        <w:rPr>
          <w:rFonts w:ascii="Simplified Arabic" w:hAnsi="Simplified Arabic" w:hint="cs"/>
          <w:sz w:val="27"/>
          <w:rtl/>
        </w:rPr>
        <w:t>؟!</w:t>
      </w:r>
      <w:r w:rsidRPr="00DC6DD8">
        <w:rPr>
          <w:rFonts w:ascii="Simplified Arabic" w:hAnsi="Simplified Arabic"/>
          <w:sz w:val="27"/>
          <w:rtl/>
        </w:rPr>
        <w:t xml:space="preserve"> فالقصة خيالية أو مكذوبة لا محالة</w:t>
      </w:r>
      <w:bookmarkStart w:id="86" w:name="_ftnref47"/>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06"/>
      </w:r>
      <w:bookmarkEnd w:id="86"/>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8036AD">
      <w:pPr>
        <w:rPr>
          <w:rFonts w:ascii="Simplified Arabic" w:hAnsi="Simplified Arabic"/>
          <w:sz w:val="27"/>
          <w:rtl/>
        </w:rPr>
      </w:pPr>
      <w:r w:rsidRPr="00DC6DD8">
        <w:rPr>
          <w:rFonts w:ascii="Simplified Arabic" w:hAnsi="Simplified Arabic"/>
          <w:sz w:val="27"/>
          <w:rtl/>
        </w:rPr>
        <w:t> ومن خلال ما ذكرناه آنفاً يت</w:t>
      </w:r>
      <w:r w:rsidR="006D11AA" w:rsidRPr="00DC6DD8">
        <w:rPr>
          <w:rFonts w:ascii="Simplified Arabic" w:hAnsi="Simplified Arabic" w:hint="cs"/>
          <w:sz w:val="27"/>
          <w:rtl/>
        </w:rPr>
        <w:t>ّ</w:t>
      </w:r>
      <w:r w:rsidR="006D11AA" w:rsidRPr="00DC6DD8">
        <w:rPr>
          <w:rFonts w:ascii="Simplified Arabic" w:hAnsi="Simplified Arabic"/>
          <w:sz w:val="27"/>
          <w:rtl/>
        </w:rPr>
        <w:t>ضح</w:t>
      </w:r>
      <w:r w:rsidRPr="00DC6DD8">
        <w:rPr>
          <w:rFonts w:ascii="Simplified Arabic" w:hAnsi="Simplified Arabic"/>
          <w:sz w:val="27"/>
          <w:rtl/>
        </w:rPr>
        <w:t xml:space="preserve"> أنّ الاستغراب الذي سج</w:t>
      </w:r>
      <w:r w:rsidR="006D11AA" w:rsidRPr="00DC6DD8">
        <w:rPr>
          <w:rFonts w:ascii="Simplified Arabic" w:hAnsi="Simplified Arabic" w:hint="cs"/>
          <w:sz w:val="27"/>
          <w:rtl/>
        </w:rPr>
        <w:t>ّ</w:t>
      </w:r>
      <w:r w:rsidRPr="00DC6DD8">
        <w:rPr>
          <w:rFonts w:ascii="Simplified Arabic" w:hAnsi="Simplified Arabic"/>
          <w:sz w:val="27"/>
          <w:rtl/>
        </w:rPr>
        <w:t>له السيد الخوئي في محل</w:t>
      </w:r>
      <w:r w:rsidR="006D11AA" w:rsidRPr="00DC6DD8">
        <w:rPr>
          <w:rFonts w:ascii="Simplified Arabic" w:hAnsi="Simplified Arabic" w:hint="cs"/>
          <w:sz w:val="27"/>
          <w:rtl/>
        </w:rPr>
        <w:t>ّ</w:t>
      </w:r>
      <w:r w:rsidRPr="00DC6DD8">
        <w:rPr>
          <w:rFonts w:ascii="Simplified Arabic" w:hAnsi="Simplified Arabic"/>
          <w:sz w:val="27"/>
          <w:rtl/>
        </w:rPr>
        <w:t>ه</w:t>
      </w:r>
      <w:r w:rsidR="006D11AA" w:rsidRPr="00DC6DD8">
        <w:rPr>
          <w:rFonts w:ascii="Simplified Arabic" w:hAnsi="Simplified Arabic" w:hint="cs"/>
          <w:sz w:val="27"/>
          <w:rtl/>
        </w:rPr>
        <w:t>.</w:t>
      </w:r>
      <w:r w:rsidRPr="00DC6DD8">
        <w:rPr>
          <w:rFonts w:ascii="Simplified Arabic" w:hAnsi="Simplified Arabic"/>
          <w:sz w:val="27"/>
          <w:rtl/>
        </w:rPr>
        <w:t xml:space="preserve"> ولكنه لا ينحصر بالشيخ محمد الحرفوشي</w:t>
      </w:r>
      <w:bookmarkStart w:id="87" w:name="_ftnref48"/>
      <w:r w:rsidR="00201E33" w:rsidRPr="00201E33">
        <w:rPr>
          <w:rFonts w:cs="Mosawi"/>
          <w:sz w:val="22"/>
          <w:szCs w:val="22"/>
          <w:rtl/>
        </w:rPr>
        <w:t>&amp;</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07"/>
      </w:r>
      <w:bookmarkEnd w:id="87"/>
      <w:r w:rsidRPr="00DC6DD8">
        <w:rPr>
          <w:rFonts w:ascii="Simplified Arabic" w:hAnsi="Simplified Arabic"/>
          <w:sz w:val="27"/>
          <w:vertAlign w:val="superscript"/>
          <w:rtl/>
        </w:rPr>
        <w:t>)</w:t>
      </w:r>
      <w:r w:rsidRPr="00DC6DD8">
        <w:rPr>
          <w:rFonts w:ascii="Simplified Arabic" w:hAnsi="Simplified Arabic"/>
          <w:sz w:val="27"/>
          <w:rtl/>
        </w:rPr>
        <w:t>، بل يمتد</w:t>
      </w:r>
      <w:r w:rsidR="006D11AA" w:rsidRPr="00DC6DD8">
        <w:rPr>
          <w:rFonts w:ascii="Simplified Arabic" w:hAnsi="Simplified Arabic" w:hint="cs"/>
          <w:sz w:val="27"/>
          <w:rtl/>
        </w:rPr>
        <w:t>ّ</w:t>
      </w:r>
      <w:r w:rsidRPr="00DC6DD8">
        <w:rPr>
          <w:rFonts w:ascii="Simplified Arabic" w:hAnsi="Simplified Arabic"/>
          <w:sz w:val="27"/>
          <w:rtl/>
        </w:rPr>
        <w:t xml:space="preserve"> وينسحب على كل الذين وثقوا بهذه القصة الخيالية</w:t>
      </w:r>
      <w:r w:rsidR="006D11AA" w:rsidRPr="00DC6DD8">
        <w:rPr>
          <w:rFonts w:ascii="Simplified Arabic" w:hAnsi="Simplified Arabic" w:hint="cs"/>
          <w:sz w:val="27"/>
          <w:rtl/>
        </w:rPr>
        <w:t>،</w:t>
      </w:r>
      <w:r w:rsidRPr="00DC6DD8">
        <w:rPr>
          <w:rFonts w:ascii="Simplified Arabic" w:hAnsi="Simplified Arabic"/>
          <w:sz w:val="27"/>
          <w:rtl/>
        </w:rPr>
        <w:t xml:space="preserve"> وأدرجوها في كتبهم، وأو</w:t>
      </w:r>
      <w:r w:rsidR="006D11AA" w:rsidRPr="00DC6DD8">
        <w:rPr>
          <w:rFonts w:ascii="Simplified Arabic" w:hAnsi="Simplified Arabic" w:hint="cs"/>
          <w:sz w:val="27"/>
          <w:rtl/>
        </w:rPr>
        <w:t>ّ</w:t>
      </w:r>
      <w:r w:rsidRPr="00DC6DD8">
        <w:rPr>
          <w:rFonts w:ascii="Simplified Arabic" w:hAnsi="Simplified Arabic"/>
          <w:sz w:val="27"/>
          <w:rtl/>
        </w:rPr>
        <w:t>لهم الشيخ الصدوق</w:t>
      </w:r>
      <w:r w:rsidR="00201E33" w:rsidRPr="00201E33">
        <w:rPr>
          <w:rFonts w:cs="Mosawi"/>
          <w:sz w:val="22"/>
          <w:szCs w:val="22"/>
          <w:rtl/>
        </w:rPr>
        <w:t>&amp;</w:t>
      </w:r>
      <w:r w:rsidRPr="00DC6DD8">
        <w:rPr>
          <w:rFonts w:ascii="Simplified Arabic" w:hAnsi="Simplified Arabic"/>
          <w:sz w:val="27"/>
          <w:rtl/>
        </w:rPr>
        <w:t>، فضلاً عن غيره من العلماء، من أمثال</w:t>
      </w:r>
      <w:r w:rsidR="008036AD">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السيد نعمة الله الجزائري والسيد هاشم الأحسائي، وكذلك العلا</w:t>
      </w:r>
      <w:r w:rsidR="006D11AA" w:rsidRPr="00DC6DD8">
        <w:rPr>
          <w:rFonts w:ascii="Simplified Arabic" w:hAnsi="Simplified Arabic" w:hint="cs"/>
          <w:sz w:val="27"/>
          <w:rtl/>
        </w:rPr>
        <w:t>ّ</w:t>
      </w:r>
      <w:r w:rsidRPr="00DC6DD8">
        <w:rPr>
          <w:rFonts w:ascii="Simplified Arabic" w:hAnsi="Simplified Arabic"/>
          <w:sz w:val="27"/>
          <w:rtl/>
        </w:rPr>
        <w:t>مة السيد حسن الصدر، الذي فاخر بأنّ له إسناداً عالياً إلى رواية الأحاديث عن الأئمة</w:t>
      </w:r>
      <w:r w:rsidR="008036AD" w:rsidRPr="00A40994">
        <w:rPr>
          <w:rFonts w:ascii="Mosawi" w:hAnsi="Mosawi" w:cs="Mosawi"/>
          <w:sz w:val="22"/>
          <w:szCs w:val="22"/>
          <w:rtl/>
        </w:rPr>
        <w:t>^</w:t>
      </w:r>
      <w:r w:rsidRPr="00DC6DD8">
        <w:rPr>
          <w:rFonts w:ascii="Simplified Arabic" w:hAnsi="Simplified Arabic"/>
          <w:sz w:val="27"/>
          <w:rtl/>
        </w:rPr>
        <w:t>، قال</w:t>
      </w:r>
      <w:r w:rsidR="00201E33" w:rsidRPr="00201E33">
        <w:rPr>
          <w:rFonts w:cs="Mosawi"/>
          <w:sz w:val="22"/>
          <w:szCs w:val="22"/>
          <w:rtl/>
        </w:rPr>
        <w:t>&amp;</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وصحّ لي بحمد الله الرواية من عد</w:t>
      </w:r>
      <w:r w:rsidR="006D11AA" w:rsidRPr="00DC6DD8">
        <w:rPr>
          <w:rFonts w:ascii="Simplified Arabic" w:hAnsi="Simplified Arabic" w:hint="cs"/>
          <w:sz w:val="27"/>
          <w:rtl/>
        </w:rPr>
        <w:t>ّ</w:t>
      </w:r>
      <w:r w:rsidRPr="00DC6DD8">
        <w:rPr>
          <w:rFonts w:ascii="Simplified Arabic" w:hAnsi="Simplified Arabic"/>
          <w:sz w:val="27"/>
          <w:rtl/>
        </w:rPr>
        <w:t xml:space="preserve">ة طرق </w:t>
      </w:r>
      <w:r w:rsidRPr="00DC6DD8">
        <w:rPr>
          <w:rFonts w:ascii="Simplified Arabic" w:hAnsi="Simplified Arabic"/>
          <w:sz w:val="27"/>
          <w:rtl/>
        </w:rPr>
        <w:lastRenderedPageBreak/>
        <w:t>عالية عن السيد العلا</w:t>
      </w:r>
      <w:r w:rsidR="006D11AA" w:rsidRPr="00DC6DD8">
        <w:rPr>
          <w:rFonts w:ascii="Simplified Arabic" w:hAnsi="Simplified Arabic" w:hint="cs"/>
          <w:sz w:val="27"/>
          <w:rtl/>
        </w:rPr>
        <w:t>ّ</w:t>
      </w:r>
      <w:r w:rsidRPr="00DC6DD8">
        <w:rPr>
          <w:rFonts w:ascii="Simplified Arabic" w:hAnsi="Simplified Arabic"/>
          <w:sz w:val="27"/>
          <w:rtl/>
        </w:rPr>
        <w:t>مة السيد نصر الله الحائري</w:t>
      </w:r>
      <w:r w:rsidR="006D11AA" w:rsidRPr="00DC6DD8">
        <w:rPr>
          <w:rFonts w:ascii="Simplified Arabic" w:hAnsi="Simplified Arabic" w:hint="cs"/>
          <w:sz w:val="27"/>
          <w:rtl/>
        </w:rPr>
        <w:t>،</w:t>
      </w:r>
      <w:r w:rsidRPr="00DC6DD8">
        <w:rPr>
          <w:rFonts w:ascii="Simplified Arabic" w:hAnsi="Simplified Arabic"/>
          <w:sz w:val="27"/>
          <w:rtl/>
        </w:rPr>
        <w:t xml:space="preserve"> عن الشيخ صالح صاحب</w:t>
      </w:r>
      <w:r w:rsidRPr="00DC6DD8">
        <w:rPr>
          <w:rFonts w:ascii="Simplified Arabic" w:hAnsi="Simplified Arabic" w:hint="cs"/>
          <w:sz w:val="27"/>
          <w:rtl/>
        </w:rPr>
        <w:t xml:space="preserve"> </w:t>
      </w:r>
      <w:r w:rsidRPr="00DC6DD8">
        <w:rPr>
          <w:rFonts w:ascii="Simplified Arabic" w:hAnsi="Simplified Arabic"/>
          <w:sz w:val="27"/>
          <w:rtl/>
        </w:rPr>
        <w:t>الترجمة</w:t>
      </w:r>
      <w:bookmarkStart w:id="88" w:name="_ftnref49"/>
      <w:r w:rsidRPr="00DC6DD8">
        <w:rPr>
          <w:rFonts w:ascii="Simplified Arabic" w:hAnsi="Simplified Arabic"/>
          <w:sz w:val="27"/>
          <w:vertAlign w:val="superscript"/>
          <w:rtl/>
        </w:rPr>
        <w:t>(</w:t>
      </w:r>
      <w:r w:rsidRPr="00DC6DD8">
        <w:rPr>
          <w:rStyle w:val="ac"/>
          <w:rFonts w:ascii="Simplified Arabic" w:hAnsi="Simplified Arabic"/>
          <w:sz w:val="27"/>
          <w:rtl/>
        </w:rPr>
        <w:endnoteReference w:id="708"/>
      </w:r>
      <w:bookmarkEnd w:id="88"/>
      <w:r w:rsidRPr="00DC6DD8">
        <w:rPr>
          <w:rFonts w:ascii="Simplified Arabic" w:hAnsi="Simplified Arabic"/>
          <w:sz w:val="27"/>
          <w:vertAlign w:val="superscript"/>
          <w:rtl/>
        </w:rPr>
        <w:t>)</w:t>
      </w:r>
      <w:r w:rsidR="006D11AA" w:rsidRPr="00DC6DD8">
        <w:rPr>
          <w:rFonts w:ascii="Simplified Arabic" w:hAnsi="Simplified Arabic" w:hint="cs"/>
          <w:sz w:val="27"/>
          <w:rtl/>
        </w:rPr>
        <w:t xml:space="preserve">، </w:t>
      </w:r>
      <w:r w:rsidRPr="00DC6DD8">
        <w:rPr>
          <w:rFonts w:ascii="Simplified Arabic" w:hAnsi="Simplified Arabic"/>
          <w:sz w:val="27"/>
          <w:rtl/>
        </w:rPr>
        <w:t>عن الشيخ الجليل محمد الحرفوشي</w:t>
      </w:r>
      <w:r w:rsidR="006D11AA" w:rsidRPr="00DC6DD8">
        <w:rPr>
          <w:rFonts w:ascii="Simplified Arabic" w:hAnsi="Simplified Arabic" w:hint="cs"/>
          <w:sz w:val="27"/>
          <w:rtl/>
        </w:rPr>
        <w:t>،</w:t>
      </w:r>
      <w:r w:rsidRPr="00DC6DD8">
        <w:rPr>
          <w:rFonts w:ascii="Simplified Arabic" w:hAnsi="Simplified Arabic"/>
          <w:sz w:val="27"/>
          <w:rtl/>
        </w:rPr>
        <w:t xml:space="preserve"> عن ابن أبي الدنيا المعم</w:t>
      </w:r>
      <w:r w:rsidR="006D11AA" w:rsidRPr="00DC6DD8">
        <w:rPr>
          <w:rFonts w:ascii="Simplified Arabic" w:hAnsi="Simplified Arabic" w:hint="cs"/>
          <w:sz w:val="27"/>
          <w:rtl/>
        </w:rPr>
        <w:t>ّ</w:t>
      </w:r>
      <w:r w:rsidRPr="00DC6DD8">
        <w:rPr>
          <w:rFonts w:ascii="Simplified Arabic" w:hAnsi="Simplified Arabic"/>
          <w:sz w:val="27"/>
          <w:rtl/>
        </w:rPr>
        <w:t>ر المغربي</w:t>
      </w:r>
      <w:r w:rsidR="006D11AA" w:rsidRPr="00DC6DD8">
        <w:rPr>
          <w:rFonts w:ascii="Simplified Arabic" w:hAnsi="Simplified Arabic" w:hint="cs"/>
          <w:sz w:val="27"/>
          <w:rtl/>
        </w:rPr>
        <w:t>،</w:t>
      </w:r>
      <w:r w:rsidRPr="00DC6DD8">
        <w:rPr>
          <w:rFonts w:ascii="Simplified Arabic" w:hAnsi="Simplified Arabic"/>
          <w:sz w:val="27"/>
          <w:rtl/>
        </w:rPr>
        <w:t xml:space="preserve"> عن أمير المؤمنين</w:t>
      </w:r>
      <w:r w:rsidR="00210F2D" w:rsidRPr="00210F2D">
        <w:rPr>
          <w:rFonts w:cs="Mosawi" w:hint="cs"/>
          <w:sz w:val="22"/>
          <w:szCs w:val="22"/>
          <w:rtl/>
        </w:rPr>
        <w:t>×</w:t>
      </w:r>
      <w:r w:rsidR="006D11AA" w:rsidRPr="00DC6DD8">
        <w:rPr>
          <w:rFonts w:ascii="Simplified Arabic" w:hAnsi="Simplified Arabic" w:hint="cs"/>
          <w:sz w:val="27"/>
          <w:rtl/>
        </w:rPr>
        <w:t>.</w:t>
      </w:r>
      <w:r w:rsidRPr="00DC6DD8">
        <w:rPr>
          <w:rFonts w:ascii="Simplified Arabic" w:hAnsi="Simplified Arabic"/>
          <w:sz w:val="27"/>
          <w:rtl/>
        </w:rPr>
        <w:t xml:space="preserve"> وهو من الطرق العالية التي رزقناها، وهذا مم</w:t>
      </w:r>
      <w:r w:rsidR="006D11AA" w:rsidRPr="00DC6DD8">
        <w:rPr>
          <w:rFonts w:ascii="Simplified Arabic" w:hAnsi="Simplified Arabic" w:hint="cs"/>
          <w:sz w:val="27"/>
          <w:rtl/>
        </w:rPr>
        <w:t>ّ</w:t>
      </w:r>
      <w:r w:rsidRPr="00DC6DD8">
        <w:rPr>
          <w:rFonts w:ascii="Simplified Arabic" w:hAnsi="Simplified Arabic"/>
          <w:sz w:val="27"/>
          <w:rtl/>
        </w:rPr>
        <w:t>ا يتنافس عليه أهل العلم بالحديث في علوم ال</w:t>
      </w:r>
      <w:r w:rsidR="006D11AA" w:rsidRPr="00DC6DD8">
        <w:rPr>
          <w:rFonts w:ascii="Simplified Arabic" w:hAnsi="Simplified Arabic" w:hint="cs"/>
          <w:sz w:val="27"/>
          <w:rtl/>
        </w:rPr>
        <w:t>إ</w:t>
      </w:r>
      <w:r w:rsidRPr="00DC6DD8">
        <w:rPr>
          <w:rFonts w:ascii="Simplified Arabic" w:hAnsi="Simplified Arabic"/>
          <w:sz w:val="27"/>
          <w:rtl/>
        </w:rPr>
        <w:t>سناد. وقد ذكرت</w:t>
      </w:r>
      <w:r w:rsidR="006D11AA" w:rsidRPr="00DC6DD8">
        <w:rPr>
          <w:rFonts w:ascii="Simplified Arabic" w:hAnsi="Simplified Arabic" w:hint="cs"/>
          <w:sz w:val="27"/>
          <w:rtl/>
        </w:rPr>
        <w:t>ُ</w:t>
      </w:r>
      <w:r w:rsidRPr="00DC6DD8">
        <w:rPr>
          <w:rFonts w:ascii="Simplified Arabic" w:hAnsi="Simplified Arabic"/>
          <w:sz w:val="27"/>
          <w:rtl/>
        </w:rPr>
        <w:t xml:space="preserve"> طرق ات</w:t>
      </w:r>
      <w:r w:rsidR="006D11AA" w:rsidRPr="00DC6DD8">
        <w:rPr>
          <w:rFonts w:ascii="Simplified Arabic" w:hAnsi="Simplified Arabic" w:hint="cs"/>
          <w:sz w:val="27"/>
          <w:rtl/>
        </w:rPr>
        <w:t>ّ</w:t>
      </w:r>
      <w:r w:rsidRPr="00DC6DD8">
        <w:rPr>
          <w:rFonts w:ascii="Simplified Arabic" w:hAnsi="Simplified Arabic"/>
          <w:sz w:val="27"/>
          <w:rtl/>
        </w:rPr>
        <w:t>صالي بهذا الطريق العالي في إجازتي الكبيرة لبعض علماء الهند</w:t>
      </w:r>
      <w:r w:rsidRPr="00DC6DD8">
        <w:rPr>
          <w:rFonts w:ascii="Simplified Arabic" w:hAnsi="Simplified Arabic" w:hint="cs"/>
          <w:sz w:val="27"/>
          <w:rtl/>
        </w:rPr>
        <w:t xml:space="preserve"> </w:t>
      </w:r>
      <w:r w:rsidRPr="00DC6DD8">
        <w:rPr>
          <w:rFonts w:ascii="Simplified Arabic" w:hAnsi="Simplified Arabic"/>
          <w:sz w:val="27"/>
          <w:rtl/>
        </w:rPr>
        <w:t>المسم</w:t>
      </w:r>
      <w:r w:rsidR="006D11AA" w:rsidRPr="00DC6DD8">
        <w:rPr>
          <w:rFonts w:ascii="Simplified Arabic" w:hAnsi="Simplified Arabic" w:hint="cs"/>
          <w:sz w:val="27"/>
          <w:rtl/>
        </w:rPr>
        <w:t>ّ</w:t>
      </w:r>
      <w:r w:rsidRPr="00DC6DD8">
        <w:rPr>
          <w:rFonts w:ascii="Simplified Arabic" w:hAnsi="Simplified Arabic"/>
          <w:sz w:val="27"/>
          <w:rtl/>
        </w:rPr>
        <w:t xml:space="preserve">اة </w:t>
      </w:r>
      <w:r w:rsidR="006D11AA" w:rsidRPr="00DC6DD8">
        <w:rPr>
          <w:rFonts w:ascii="Simplified Arabic" w:hAnsi="Simplified Arabic" w:hint="cs"/>
          <w:sz w:val="27"/>
          <w:rtl/>
        </w:rPr>
        <w:t>بـ</w:t>
      </w:r>
      <w:r w:rsidRPr="00DC6DD8">
        <w:rPr>
          <w:rFonts w:ascii="Simplified Arabic" w:hAnsi="Simplified Arabic"/>
          <w:sz w:val="27"/>
          <w:rtl/>
        </w:rPr>
        <w:t xml:space="preserve">‍ </w:t>
      </w:r>
      <w:r w:rsidRPr="00DC6DD8">
        <w:rPr>
          <w:rFonts w:hint="eastAsia"/>
          <w:sz w:val="24"/>
          <w:szCs w:val="24"/>
          <w:rtl/>
        </w:rPr>
        <w:t>«</w:t>
      </w:r>
      <w:r w:rsidRPr="00DC6DD8">
        <w:rPr>
          <w:rFonts w:ascii="Simplified Arabic" w:hAnsi="Simplified Arabic"/>
          <w:sz w:val="27"/>
          <w:rtl/>
        </w:rPr>
        <w:t>بغية الوعاة في طبقات مشايخ الإجازات</w:t>
      </w:r>
      <w:bookmarkStart w:id="89" w:name="_ftnref50"/>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09"/>
      </w:r>
      <w:bookmarkEnd w:id="89"/>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894349">
      <w:pPr>
        <w:spacing w:line="420" w:lineRule="exact"/>
        <w:rPr>
          <w:rFonts w:ascii="Simplified Arabic" w:hAnsi="Simplified Arabic"/>
          <w:sz w:val="27"/>
          <w:rtl/>
        </w:rPr>
      </w:pPr>
    </w:p>
    <w:p w:rsidR="00BC746D" w:rsidRPr="00DC6DD8" w:rsidRDefault="00BC746D" w:rsidP="00E116A5">
      <w:pPr>
        <w:pStyle w:val="31"/>
        <w:rPr>
          <w:color w:val="auto"/>
          <w:rtl/>
        </w:rPr>
      </w:pPr>
      <w:r w:rsidRPr="00DC6DD8">
        <w:rPr>
          <w:color w:val="auto"/>
          <w:rtl/>
        </w:rPr>
        <w:t>الوقفة التاسعة: هل مات المعم</w:t>
      </w:r>
      <w:r w:rsidR="006D11AA" w:rsidRPr="00DC6DD8">
        <w:rPr>
          <w:rFonts w:hint="cs"/>
          <w:color w:val="auto"/>
          <w:rtl/>
        </w:rPr>
        <w:t>ّ</w:t>
      </w:r>
      <w:r w:rsidR="008036AD">
        <w:rPr>
          <w:rFonts w:hint="cs"/>
          <w:color w:val="auto"/>
          <w:rtl/>
        </w:rPr>
        <w:t>ِ</w:t>
      </w:r>
      <w:r w:rsidRPr="00DC6DD8">
        <w:rPr>
          <w:color w:val="auto"/>
          <w:rtl/>
        </w:rPr>
        <w:t>ر أم لا يزال حي</w:t>
      </w:r>
      <w:r w:rsidR="006D11AA" w:rsidRPr="00DC6DD8">
        <w:rPr>
          <w:rFonts w:hint="cs"/>
          <w:color w:val="auto"/>
          <w:rtl/>
        </w:rPr>
        <w:t>ّ</w:t>
      </w:r>
      <w:r w:rsidRPr="00DC6DD8">
        <w:rPr>
          <w:color w:val="auto"/>
          <w:rtl/>
        </w:rPr>
        <w:t xml:space="preserve">اً؟ </w:t>
      </w:r>
    </w:p>
    <w:p w:rsidR="006D11AA" w:rsidRPr="00DC6DD8" w:rsidRDefault="00BC746D" w:rsidP="00196B44">
      <w:pPr>
        <w:rPr>
          <w:rFonts w:ascii="Simplified Arabic" w:hAnsi="Simplified Arabic"/>
          <w:sz w:val="27"/>
          <w:rtl/>
        </w:rPr>
      </w:pPr>
      <w:r w:rsidRPr="00DC6DD8">
        <w:rPr>
          <w:rFonts w:ascii="Simplified Arabic" w:hAnsi="Simplified Arabic"/>
          <w:sz w:val="27"/>
          <w:rtl/>
        </w:rPr>
        <w:t xml:space="preserve"> ومن أبرز وجوه الاختلاف بين الروايات والأخبار الناقلة لقص</w:t>
      </w:r>
      <w:r w:rsidR="006D11AA" w:rsidRPr="00DC6DD8">
        <w:rPr>
          <w:rFonts w:ascii="Simplified Arabic" w:hAnsi="Simplified Arabic" w:hint="cs"/>
          <w:sz w:val="27"/>
          <w:rtl/>
        </w:rPr>
        <w:t>ّ</w:t>
      </w:r>
      <w:r w:rsidRPr="00DC6DD8">
        <w:rPr>
          <w:rFonts w:ascii="Simplified Arabic" w:hAnsi="Simplified Arabic"/>
          <w:sz w:val="27"/>
          <w:rtl/>
        </w:rPr>
        <w:t>ة هذا المعمر هو الاختلاف حول نقطة</w:t>
      </w:r>
      <w:r w:rsidR="006D11AA" w:rsidRPr="00DC6DD8">
        <w:rPr>
          <w:rFonts w:ascii="Simplified Arabic" w:hAnsi="Simplified Arabic" w:hint="cs"/>
          <w:sz w:val="27"/>
          <w:rtl/>
        </w:rPr>
        <w:t>ٍ</w:t>
      </w:r>
      <w:r w:rsidRPr="00DC6DD8">
        <w:rPr>
          <w:rFonts w:ascii="Simplified Arabic" w:hAnsi="Simplified Arabic"/>
          <w:sz w:val="27"/>
          <w:rtl/>
        </w:rPr>
        <w:t xml:space="preserve"> جوهرية في قصته، وهي موته أو بقاؤه حياً إلى حين خروج المهدي</w:t>
      </w:r>
      <w:r w:rsidR="004F2DE4" w:rsidRPr="004F2DE4">
        <w:rPr>
          <w:rFonts w:ascii="Simplified Arabic" w:hAnsi="Simplified Arabic" w:cs="Mosawi" w:hint="cs"/>
          <w:sz w:val="22"/>
          <w:szCs w:val="22"/>
          <w:rtl/>
        </w:rPr>
        <w:t>#</w:t>
      </w:r>
      <w:r w:rsidR="006D11AA" w:rsidRPr="00DC6DD8">
        <w:rPr>
          <w:rFonts w:ascii="Simplified Arabic" w:hAnsi="Simplified Arabic" w:hint="cs"/>
          <w:sz w:val="27"/>
          <w:rtl/>
        </w:rPr>
        <w:t>؛</w:t>
      </w:r>
      <w:r w:rsidRPr="00DC6DD8">
        <w:rPr>
          <w:rFonts w:ascii="Simplified Arabic" w:hAnsi="Simplified Arabic"/>
          <w:sz w:val="27"/>
          <w:rtl/>
        </w:rPr>
        <w:t xml:space="preserve"> ففي حين نصّت الرواية الأولى أن الخضر أو إلياس قد </w:t>
      </w:r>
      <w:r w:rsidR="006D11AA" w:rsidRPr="00DC6DD8">
        <w:rPr>
          <w:rFonts w:ascii="Simplified Arabic" w:hAnsi="Simplified Arabic"/>
          <w:sz w:val="27"/>
          <w:rtl/>
        </w:rPr>
        <w:t>أخبره أنه سيعمر حت</w:t>
      </w:r>
      <w:r w:rsidR="006D11AA" w:rsidRPr="00DC6DD8">
        <w:rPr>
          <w:rFonts w:ascii="Simplified Arabic" w:hAnsi="Simplified Arabic" w:hint="cs"/>
          <w:sz w:val="27"/>
          <w:rtl/>
        </w:rPr>
        <w:t>ّ</w:t>
      </w:r>
      <w:r w:rsidR="006D11AA" w:rsidRPr="00DC6DD8">
        <w:rPr>
          <w:rFonts w:ascii="Simplified Arabic" w:hAnsi="Simplified Arabic"/>
          <w:sz w:val="27"/>
          <w:rtl/>
        </w:rPr>
        <w:t>ى يلقى المهدي</w:t>
      </w:r>
      <w:r w:rsidR="004F2DE4" w:rsidRPr="004F2DE4">
        <w:rPr>
          <w:rFonts w:ascii="Simplified Arabic" w:hAnsi="Simplified Arabic" w:cs="Mosawi" w:hint="cs"/>
          <w:sz w:val="22"/>
          <w:szCs w:val="22"/>
          <w:rtl/>
        </w:rPr>
        <w:t>#</w:t>
      </w:r>
      <w:r w:rsidR="006D11AA" w:rsidRPr="00DC6DD8">
        <w:rPr>
          <w:rFonts w:ascii="Simplified Arabic" w:hAnsi="Simplified Arabic" w:hint="cs"/>
          <w:sz w:val="27"/>
          <w:rtl/>
        </w:rPr>
        <w:t>؛</w:t>
      </w:r>
      <w:r w:rsidRPr="00DC6DD8">
        <w:rPr>
          <w:rFonts w:ascii="Simplified Arabic" w:hAnsi="Simplified Arabic"/>
          <w:sz w:val="27"/>
          <w:rtl/>
        </w:rPr>
        <w:t xml:space="preserve"> </w:t>
      </w:r>
      <w:r w:rsidR="006D11AA" w:rsidRPr="00DC6DD8">
        <w:rPr>
          <w:rFonts w:ascii="Simplified Arabic" w:hAnsi="Simplified Arabic" w:hint="cs"/>
          <w:sz w:val="27"/>
          <w:rtl/>
        </w:rPr>
        <w:t>تؤكِّد</w:t>
      </w:r>
      <w:r w:rsidRPr="00DC6DD8">
        <w:rPr>
          <w:rFonts w:ascii="Simplified Arabic" w:hAnsi="Simplified Arabic"/>
          <w:sz w:val="27"/>
          <w:rtl/>
        </w:rPr>
        <w:t xml:space="preserve"> الرواية الرابعة ـ على</w:t>
      </w:r>
      <w:r w:rsidRPr="00DC6DD8">
        <w:rPr>
          <w:rFonts w:ascii="Simplified Arabic" w:hAnsi="Simplified Arabic" w:hint="cs"/>
          <w:sz w:val="27"/>
          <w:rtl/>
        </w:rPr>
        <w:t xml:space="preserve"> </w:t>
      </w:r>
      <w:r w:rsidRPr="00DC6DD8">
        <w:rPr>
          <w:rFonts w:ascii="Simplified Arabic" w:hAnsi="Simplified Arabic"/>
          <w:sz w:val="27"/>
          <w:rtl/>
        </w:rPr>
        <w:t>ما جاء في ذيلها</w:t>
      </w:r>
      <w:r w:rsidR="006D11AA" w:rsidRPr="00DC6DD8">
        <w:rPr>
          <w:rFonts w:ascii="Simplified Arabic" w:hAnsi="Simplified Arabic" w:hint="cs"/>
          <w:sz w:val="27"/>
          <w:rtl/>
        </w:rPr>
        <w:t>،</w:t>
      </w:r>
      <w:r w:rsidRPr="00DC6DD8">
        <w:rPr>
          <w:rFonts w:ascii="Simplified Arabic" w:hAnsi="Simplified Arabic"/>
          <w:sz w:val="27"/>
          <w:rtl/>
        </w:rPr>
        <w:t xml:space="preserve"> نقلاً عن أبي بكر المفيد الجرجرائي ـ أنه قد مات في سنة 317هـ</w:t>
      </w:r>
      <w:r w:rsidR="006D11AA" w:rsidRPr="00DC6DD8">
        <w:rPr>
          <w:rFonts w:ascii="Simplified Arabic" w:hAnsi="Simplified Arabic" w:hint="cs"/>
          <w:sz w:val="27"/>
          <w:rtl/>
        </w:rPr>
        <w:t>.</w:t>
      </w:r>
      <w:r w:rsidRPr="00DC6DD8">
        <w:rPr>
          <w:rFonts w:ascii="Simplified Arabic" w:hAnsi="Simplified Arabic"/>
          <w:sz w:val="27"/>
          <w:rtl/>
        </w:rPr>
        <w:t xml:space="preserve"> ويحتمل المحدّ</w:t>
      </w:r>
      <w:r w:rsidR="006D11AA" w:rsidRPr="00DC6DD8">
        <w:rPr>
          <w:rFonts w:ascii="Simplified Arabic" w:hAnsi="Simplified Arabic" w:hint="cs"/>
          <w:sz w:val="27"/>
          <w:rtl/>
        </w:rPr>
        <w:t>ِ</w:t>
      </w:r>
      <w:r w:rsidRPr="00DC6DD8">
        <w:rPr>
          <w:rFonts w:ascii="Simplified Arabic" w:hAnsi="Simplified Arabic"/>
          <w:sz w:val="27"/>
          <w:rtl/>
        </w:rPr>
        <w:t xml:space="preserve">ث النوري أن عبارة </w:t>
      </w:r>
      <w:r w:rsidRPr="00DC6DD8">
        <w:rPr>
          <w:rFonts w:hint="eastAsia"/>
          <w:sz w:val="24"/>
          <w:szCs w:val="24"/>
          <w:rtl/>
        </w:rPr>
        <w:t>«</w:t>
      </w:r>
      <w:r w:rsidRPr="00DC6DD8">
        <w:rPr>
          <w:rFonts w:ascii="Simplified Arabic" w:hAnsi="Simplified Arabic"/>
          <w:sz w:val="27"/>
          <w:rtl/>
        </w:rPr>
        <w:t>توفي في سنة سبع عشر وثلاث مائة</w:t>
      </w:r>
      <w:r w:rsidRPr="00DC6DD8">
        <w:rPr>
          <w:rFonts w:hint="eastAsia"/>
          <w:sz w:val="24"/>
          <w:szCs w:val="24"/>
          <w:rtl/>
        </w:rPr>
        <w:t>»</w:t>
      </w:r>
      <w:r w:rsidRPr="00DC6DD8">
        <w:rPr>
          <w:rFonts w:ascii="Simplified Arabic" w:hAnsi="Simplified Arabic"/>
          <w:sz w:val="27"/>
          <w:rtl/>
        </w:rPr>
        <w:t xml:space="preserve"> ليست من الخبر (الرابع)</w:t>
      </w:r>
      <w:r w:rsidR="006D11AA" w:rsidRPr="00DC6DD8">
        <w:rPr>
          <w:rFonts w:ascii="Simplified Arabic" w:hAnsi="Simplified Arabic" w:hint="cs"/>
          <w:sz w:val="27"/>
          <w:rtl/>
        </w:rPr>
        <w:t>،</w:t>
      </w:r>
      <w:r w:rsidRPr="00DC6DD8">
        <w:rPr>
          <w:rFonts w:ascii="Simplified Arabic" w:hAnsi="Simplified Arabic"/>
          <w:sz w:val="27"/>
          <w:rtl/>
        </w:rPr>
        <w:t xml:space="preserve"> معز</w:t>
      </w:r>
      <w:r w:rsidR="006D11AA" w:rsidRPr="00DC6DD8">
        <w:rPr>
          <w:rFonts w:ascii="Simplified Arabic" w:hAnsi="Simplified Arabic" w:hint="cs"/>
          <w:sz w:val="27"/>
          <w:rtl/>
        </w:rPr>
        <w:t>ّ</w:t>
      </w:r>
      <w:r w:rsidRPr="00DC6DD8">
        <w:rPr>
          <w:rFonts w:ascii="Simplified Arabic" w:hAnsi="Simplified Arabic"/>
          <w:sz w:val="27"/>
          <w:rtl/>
        </w:rPr>
        <w:t>زاً هذا الاحتمال بكلام الكراجكي (تلميذ أبي بكر المفيد)</w:t>
      </w:r>
      <w:r w:rsidR="006D11AA" w:rsidRPr="00DC6DD8">
        <w:rPr>
          <w:rFonts w:ascii="Simplified Arabic" w:hAnsi="Simplified Arabic" w:hint="cs"/>
          <w:sz w:val="27"/>
          <w:rtl/>
        </w:rPr>
        <w:t>،</w:t>
      </w:r>
      <w:r w:rsidRPr="00DC6DD8">
        <w:rPr>
          <w:rFonts w:ascii="Simplified Arabic" w:hAnsi="Simplified Arabic"/>
          <w:sz w:val="27"/>
          <w:rtl/>
        </w:rPr>
        <w:t xml:space="preserve"> الذي يؤك</w:t>
      </w:r>
      <w:r w:rsidR="006D11AA" w:rsidRPr="00DC6DD8">
        <w:rPr>
          <w:rFonts w:ascii="Simplified Arabic" w:hAnsi="Simplified Arabic" w:hint="cs"/>
          <w:sz w:val="27"/>
          <w:rtl/>
        </w:rPr>
        <w:t>ّ</w:t>
      </w:r>
      <w:r w:rsidRPr="00DC6DD8">
        <w:rPr>
          <w:rFonts w:ascii="Simplified Arabic" w:hAnsi="Simplified Arabic"/>
          <w:sz w:val="27"/>
          <w:rtl/>
        </w:rPr>
        <w:t>د أنه ما زال حي</w:t>
      </w:r>
      <w:r w:rsidR="006D11AA" w:rsidRPr="00DC6DD8">
        <w:rPr>
          <w:rFonts w:ascii="Simplified Arabic" w:hAnsi="Simplified Arabic" w:hint="cs"/>
          <w:sz w:val="27"/>
          <w:rtl/>
        </w:rPr>
        <w:t>ّ</w:t>
      </w:r>
      <w:r w:rsidRPr="00DC6DD8">
        <w:rPr>
          <w:rFonts w:ascii="Simplified Arabic" w:hAnsi="Simplified Arabic"/>
          <w:sz w:val="27"/>
          <w:rtl/>
        </w:rPr>
        <w:t>اً إلى زمانه، وينقل عن</w:t>
      </w:r>
      <w:r w:rsidRPr="00DC6DD8">
        <w:rPr>
          <w:rFonts w:ascii="Simplified Arabic" w:hAnsi="Simplified Arabic" w:hint="cs"/>
          <w:sz w:val="27"/>
          <w:rtl/>
        </w:rPr>
        <w:t xml:space="preserve"> </w:t>
      </w:r>
      <w:r w:rsidRPr="00DC6DD8">
        <w:rPr>
          <w:rFonts w:ascii="Simplified Arabic" w:hAnsi="Simplified Arabic"/>
          <w:sz w:val="27"/>
          <w:rtl/>
        </w:rPr>
        <w:t xml:space="preserve">الشيعة أنه سيجتمع </w:t>
      </w:r>
      <w:r w:rsidR="006D11AA" w:rsidRPr="00DC6DD8">
        <w:rPr>
          <w:rFonts w:ascii="Simplified Arabic" w:hAnsi="Simplified Arabic"/>
          <w:sz w:val="27"/>
          <w:rtl/>
        </w:rPr>
        <w:t>مع المعم</w:t>
      </w:r>
      <w:r w:rsidR="006D11AA" w:rsidRPr="00DC6DD8">
        <w:rPr>
          <w:rFonts w:ascii="Simplified Arabic" w:hAnsi="Simplified Arabic" w:hint="cs"/>
          <w:sz w:val="27"/>
          <w:rtl/>
        </w:rPr>
        <w:t>ّ</w:t>
      </w:r>
      <w:r w:rsidR="006D11AA" w:rsidRPr="00DC6DD8">
        <w:rPr>
          <w:rFonts w:ascii="Simplified Arabic" w:hAnsi="Simplified Arabic"/>
          <w:sz w:val="27"/>
          <w:rtl/>
        </w:rPr>
        <w:t>ر المغربي في زمن المهدي</w:t>
      </w:r>
      <w:r w:rsidR="006D11AA" w:rsidRPr="00DC6DD8">
        <w:rPr>
          <w:rFonts w:ascii="Simplified Arabic" w:hAnsi="Simplified Arabic" w:hint="cs"/>
          <w:sz w:val="27"/>
          <w:rtl/>
        </w:rPr>
        <w:t>ّ</w:t>
      </w:r>
      <w:r w:rsidR="004F2DE4" w:rsidRPr="004F2DE4">
        <w:rPr>
          <w:rFonts w:ascii="Simplified Arabic" w:hAnsi="Simplified Arabic" w:cs="Mosawi" w:hint="cs"/>
          <w:sz w:val="22"/>
          <w:szCs w:val="22"/>
          <w:rtl/>
        </w:rPr>
        <w:t>#</w:t>
      </w:r>
      <w:r w:rsidR="006D11AA" w:rsidRPr="00DC6DD8">
        <w:rPr>
          <w:rFonts w:ascii="Simplified Arabic" w:hAnsi="Simplified Arabic" w:hint="cs"/>
          <w:sz w:val="27"/>
          <w:rtl/>
        </w:rPr>
        <w:t>.</w:t>
      </w:r>
    </w:p>
    <w:p w:rsidR="00166C57" w:rsidRPr="00DC6DD8" w:rsidRDefault="00BC746D" w:rsidP="00196B44">
      <w:pPr>
        <w:rPr>
          <w:rFonts w:ascii="Simplified Arabic" w:hAnsi="Simplified Arabic"/>
          <w:sz w:val="27"/>
          <w:rtl/>
        </w:rPr>
      </w:pPr>
      <w:r w:rsidRPr="00DC6DD8">
        <w:rPr>
          <w:rFonts w:ascii="Simplified Arabic" w:hAnsi="Simplified Arabic"/>
          <w:sz w:val="27"/>
          <w:rtl/>
        </w:rPr>
        <w:t xml:space="preserve">إلاّ أنّ هذا الاحتمال لو كان صحيحاً فهذا يعني أنّ رواية </w:t>
      </w:r>
      <w:r w:rsidRPr="00DC6DD8">
        <w:rPr>
          <w:rFonts w:hint="eastAsia"/>
          <w:sz w:val="24"/>
          <w:szCs w:val="24"/>
          <w:rtl/>
        </w:rPr>
        <w:t>«</w:t>
      </w:r>
      <w:r w:rsidRPr="00DC6DD8">
        <w:rPr>
          <w:rFonts w:ascii="Simplified Arabic" w:hAnsi="Simplified Arabic"/>
          <w:sz w:val="27"/>
          <w:rtl/>
        </w:rPr>
        <w:t>مجالس الشيخ</w:t>
      </w:r>
      <w:r w:rsidRPr="00DC6DD8">
        <w:rPr>
          <w:rFonts w:hint="eastAsia"/>
          <w:sz w:val="24"/>
          <w:szCs w:val="24"/>
          <w:rtl/>
        </w:rPr>
        <w:t>»</w:t>
      </w:r>
      <w:r w:rsidRPr="00DC6DD8">
        <w:rPr>
          <w:rFonts w:ascii="Simplified Arabic" w:hAnsi="Simplified Arabic"/>
          <w:sz w:val="27"/>
          <w:rtl/>
        </w:rPr>
        <w:t xml:space="preserve"> ـ بحسب نقل المجلسي </w:t>
      </w:r>
      <w:r w:rsidR="00166C57" w:rsidRPr="00DC6DD8">
        <w:rPr>
          <w:rFonts w:ascii="Simplified Arabic" w:hAnsi="Simplified Arabic" w:hint="cs"/>
          <w:sz w:val="27"/>
          <w:rtl/>
        </w:rPr>
        <w:t xml:space="preserve">ـ </w:t>
      </w:r>
      <w:r w:rsidRPr="00DC6DD8">
        <w:rPr>
          <w:rFonts w:ascii="Simplified Arabic" w:hAnsi="Simplified Arabic"/>
          <w:sz w:val="27"/>
          <w:rtl/>
        </w:rPr>
        <w:t>قد تعر</w:t>
      </w:r>
      <w:r w:rsidR="006D11AA" w:rsidRPr="00DC6DD8">
        <w:rPr>
          <w:rFonts w:ascii="Simplified Arabic" w:hAnsi="Simplified Arabic" w:hint="cs"/>
          <w:sz w:val="27"/>
          <w:rtl/>
        </w:rPr>
        <w:t>ّ</w:t>
      </w:r>
      <w:r w:rsidR="00166C57" w:rsidRPr="00DC6DD8">
        <w:rPr>
          <w:rFonts w:ascii="Simplified Arabic" w:hAnsi="Simplified Arabic" w:hint="cs"/>
          <w:sz w:val="27"/>
          <w:rtl/>
        </w:rPr>
        <w:t>َ</w:t>
      </w:r>
      <w:r w:rsidRPr="00DC6DD8">
        <w:rPr>
          <w:rFonts w:ascii="Simplified Arabic" w:hAnsi="Simplified Arabic"/>
          <w:sz w:val="27"/>
          <w:rtl/>
        </w:rPr>
        <w:t>ضت للتلاعب</w:t>
      </w:r>
      <w:r w:rsidR="00166C57" w:rsidRPr="00DC6DD8">
        <w:rPr>
          <w:rFonts w:ascii="Simplified Arabic" w:hAnsi="Simplified Arabic" w:hint="cs"/>
          <w:sz w:val="27"/>
          <w:rtl/>
        </w:rPr>
        <w:t>،</w:t>
      </w:r>
      <w:r w:rsidRPr="00DC6DD8">
        <w:rPr>
          <w:rFonts w:ascii="Simplified Arabic" w:hAnsi="Simplified Arabic"/>
          <w:sz w:val="27"/>
          <w:rtl/>
        </w:rPr>
        <w:t xml:space="preserve"> وزيدت فيها هذه العبارة</w:t>
      </w:r>
      <w:r w:rsidR="00166C57" w:rsidRPr="00DC6DD8">
        <w:rPr>
          <w:rFonts w:ascii="Simplified Arabic" w:hAnsi="Simplified Arabic" w:hint="cs"/>
          <w:sz w:val="27"/>
          <w:rtl/>
        </w:rPr>
        <w:t>.</w:t>
      </w:r>
      <w:r w:rsidRPr="00DC6DD8">
        <w:rPr>
          <w:rFonts w:ascii="Simplified Arabic" w:hAnsi="Simplified Arabic"/>
          <w:sz w:val="27"/>
          <w:rtl/>
        </w:rPr>
        <w:t xml:space="preserve"> وهذا احتمال</w:t>
      </w:r>
      <w:r w:rsidR="00166C57" w:rsidRPr="00DC6DD8">
        <w:rPr>
          <w:rFonts w:ascii="Simplified Arabic" w:hAnsi="Simplified Arabic" w:hint="cs"/>
          <w:sz w:val="27"/>
          <w:rtl/>
        </w:rPr>
        <w:t>ٌ</w:t>
      </w:r>
      <w:r w:rsidRPr="00DC6DD8">
        <w:rPr>
          <w:rFonts w:ascii="Simplified Arabic" w:hAnsi="Simplified Arabic"/>
          <w:sz w:val="27"/>
          <w:rtl/>
        </w:rPr>
        <w:t xml:space="preserve"> يصعب الالتزام به، و</w:t>
      </w:r>
      <w:r w:rsidR="00553B2F" w:rsidRPr="00DC6DD8">
        <w:rPr>
          <w:rFonts w:ascii="Simplified Arabic" w:hAnsi="Simplified Arabic"/>
          <w:sz w:val="27"/>
          <w:rtl/>
        </w:rPr>
        <w:t>لا سيَّما</w:t>
      </w:r>
      <w:r w:rsidRPr="00DC6DD8">
        <w:rPr>
          <w:rFonts w:ascii="Simplified Arabic" w:hAnsi="Simplified Arabic"/>
          <w:sz w:val="27"/>
          <w:rtl/>
        </w:rPr>
        <w:t xml:space="preserve"> أنه قد يجرّ إلى ما لا تحمد عقباه</w:t>
      </w:r>
      <w:r w:rsidR="00166C57" w:rsidRPr="00DC6DD8">
        <w:rPr>
          <w:rFonts w:ascii="Simplified Arabic" w:hAnsi="Simplified Arabic" w:hint="cs"/>
          <w:sz w:val="27"/>
          <w:rtl/>
        </w:rPr>
        <w:t>.</w:t>
      </w:r>
    </w:p>
    <w:p w:rsidR="00BC746D" w:rsidRPr="00DC6DD8" w:rsidRDefault="00BC746D" w:rsidP="00196B44">
      <w:pPr>
        <w:rPr>
          <w:rFonts w:ascii="Simplified Arabic" w:hAnsi="Simplified Arabic"/>
          <w:sz w:val="27"/>
          <w:rtl/>
        </w:rPr>
      </w:pPr>
      <w:r w:rsidRPr="00DC6DD8">
        <w:rPr>
          <w:rFonts w:ascii="Simplified Arabic" w:hAnsi="Simplified Arabic"/>
          <w:sz w:val="27"/>
          <w:rtl/>
        </w:rPr>
        <w:t>على أن ما جاء</w:t>
      </w:r>
      <w:r w:rsidRPr="00DC6DD8">
        <w:rPr>
          <w:rFonts w:ascii="Simplified Arabic" w:hAnsi="Simplified Arabic" w:hint="cs"/>
          <w:sz w:val="27"/>
          <w:rtl/>
        </w:rPr>
        <w:t xml:space="preserve"> </w:t>
      </w:r>
      <w:r w:rsidRPr="00DC6DD8">
        <w:rPr>
          <w:rFonts w:ascii="Simplified Arabic" w:hAnsi="Simplified Arabic"/>
          <w:sz w:val="27"/>
          <w:rtl/>
        </w:rPr>
        <w:t xml:space="preserve">في الرواية الثانية لا ينافي وفاته، فإنّ والده ـ طبقاً لتلك الرواية ـ أخبره أنه سوف </w:t>
      </w:r>
      <w:r w:rsidRPr="00DC6DD8">
        <w:rPr>
          <w:rFonts w:hint="eastAsia"/>
          <w:sz w:val="24"/>
          <w:szCs w:val="24"/>
          <w:rtl/>
        </w:rPr>
        <w:t>«</w:t>
      </w:r>
      <w:r w:rsidRPr="00DC6DD8">
        <w:rPr>
          <w:rFonts w:ascii="Simplified Arabic" w:hAnsi="Simplified Arabic"/>
          <w:sz w:val="27"/>
          <w:rtl/>
        </w:rPr>
        <w:t>يطول عمره حت</w:t>
      </w:r>
      <w:r w:rsidR="00166C57" w:rsidRPr="00DC6DD8">
        <w:rPr>
          <w:rFonts w:ascii="Simplified Arabic" w:hAnsi="Simplified Arabic" w:hint="cs"/>
          <w:sz w:val="27"/>
          <w:rtl/>
        </w:rPr>
        <w:t>ّ</w:t>
      </w:r>
      <w:r w:rsidRPr="00DC6DD8">
        <w:rPr>
          <w:rFonts w:ascii="Simplified Arabic" w:hAnsi="Simplified Arabic"/>
          <w:sz w:val="27"/>
          <w:rtl/>
        </w:rPr>
        <w:t>ى يملَّ الحياة</w:t>
      </w:r>
      <w:r w:rsidRPr="00DC6DD8">
        <w:rPr>
          <w:rFonts w:hint="eastAsia"/>
          <w:sz w:val="24"/>
          <w:szCs w:val="24"/>
          <w:rtl/>
        </w:rPr>
        <w:t>»</w:t>
      </w:r>
      <w:r w:rsidR="00166C57" w:rsidRPr="00DC6DD8">
        <w:rPr>
          <w:rFonts w:ascii="Simplified Arabic" w:hAnsi="Simplified Arabic" w:hint="cs"/>
          <w:sz w:val="27"/>
          <w:rtl/>
        </w:rPr>
        <w:t>،</w:t>
      </w:r>
      <w:r w:rsidRPr="00DC6DD8">
        <w:rPr>
          <w:rFonts w:ascii="Simplified Arabic" w:hAnsi="Simplified Arabic"/>
          <w:sz w:val="27"/>
          <w:rtl/>
        </w:rPr>
        <w:t xml:space="preserve"> وليس فيها ما ينص</w:t>
      </w:r>
      <w:r w:rsidR="00166C57" w:rsidRPr="00DC6DD8">
        <w:rPr>
          <w:rFonts w:ascii="Simplified Arabic" w:hAnsi="Simplified Arabic" w:hint="cs"/>
          <w:sz w:val="27"/>
          <w:rtl/>
        </w:rPr>
        <w:t>ّ</w:t>
      </w:r>
      <w:r w:rsidRPr="00DC6DD8">
        <w:rPr>
          <w:rFonts w:ascii="Simplified Arabic" w:hAnsi="Simplified Arabic"/>
          <w:sz w:val="27"/>
          <w:rtl/>
        </w:rPr>
        <w:t xml:space="preserve"> على بقائه حي</w:t>
      </w:r>
      <w:r w:rsidR="00166C57" w:rsidRPr="00DC6DD8">
        <w:rPr>
          <w:rFonts w:ascii="Simplified Arabic" w:hAnsi="Simplified Arabic" w:hint="cs"/>
          <w:sz w:val="27"/>
          <w:rtl/>
        </w:rPr>
        <w:t>ّ</w:t>
      </w:r>
      <w:r w:rsidRPr="00DC6DD8">
        <w:rPr>
          <w:rFonts w:ascii="Simplified Arabic" w:hAnsi="Simplified Arabic"/>
          <w:sz w:val="27"/>
          <w:rtl/>
        </w:rPr>
        <w:t>اً إلى آخر الزمان، وم</w:t>
      </w:r>
      <w:r w:rsidR="00166C57" w:rsidRPr="00DC6DD8">
        <w:rPr>
          <w:rFonts w:ascii="Simplified Arabic" w:hAnsi="Simplified Arabic" w:hint="cs"/>
          <w:sz w:val="27"/>
          <w:rtl/>
        </w:rPr>
        <w:t>َ</w:t>
      </w:r>
      <w:r w:rsidRPr="00DC6DD8">
        <w:rPr>
          <w:rFonts w:ascii="Simplified Arabic" w:hAnsi="Simplified Arabic"/>
          <w:sz w:val="27"/>
          <w:rtl/>
        </w:rPr>
        <w:t>ن</w:t>
      </w:r>
      <w:r w:rsidR="00166C57" w:rsidRPr="00DC6DD8">
        <w:rPr>
          <w:rFonts w:ascii="Simplified Arabic" w:hAnsi="Simplified Arabic" w:hint="cs"/>
          <w:sz w:val="27"/>
          <w:rtl/>
        </w:rPr>
        <w:t>ْ</w:t>
      </w:r>
      <w:r w:rsidRPr="00DC6DD8">
        <w:rPr>
          <w:rFonts w:ascii="Simplified Arabic" w:hAnsi="Simplified Arabic"/>
          <w:sz w:val="27"/>
          <w:rtl/>
        </w:rPr>
        <w:t xml:space="preserve"> يع</w:t>
      </w:r>
      <w:r w:rsidR="00166C57" w:rsidRPr="00DC6DD8">
        <w:rPr>
          <w:rFonts w:ascii="Simplified Arabic" w:hAnsi="Simplified Arabic" w:hint="cs"/>
          <w:sz w:val="27"/>
          <w:rtl/>
        </w:rPr>
        <w:t>ِ</w:t>
      </w:r>
      <w:r w:rsidRPr="00DC6DD8">
        <w:rPr>
          <w:rFonts w:ascii="Simplified Arabic" w:hAnsi="Simplified Arabic"/>
          <w:sz w:val="27"/>
          <w:rtl/>
        </w:rPr>
        <w:t>شْ ثلاثة قرون وني</w:t>
      </w:r>
      <w:r w:rsidR="00166C57" w:rsidRPr="00DC6DD8">
        <w:rPr>
          <w:rFonts w:ascii="Simplified Arabic" w:hAnsi="Simplified Arabic" w:hint="cs"/>
          <w:sz w:val="27"/>
          <w:rtl/>
        </w:rPr>
        <w:t>ِّ</w:t>
      </w:r>
      <w:r w:rsidRPr="00DC6DD8">
        <w:rPr>
          <w:rFonts w:ascii="Simplified Arabic" w:hAnsi="Simplified Arabic"/>
          <w:sz w:val="27"/>
          <w:rtl/>
        </w:rPr>
        <w:t>ف</w:t>
      </w:r>
      <w:r w:rsidR="008036AD">
        <w:rPr>
          <w:rFonts w:ascii="Simplified Arabic" w:hAnsi="Simplified Arabic" w:hint="cs"/>
          <w:sz w:val="27"/>
          <w:rtl/>
        </w:rPr>
        <w:t>اً</w:t>
      </w:r>
      <w:r w:rsidRPr="00DC6DD8">
        <w:rPr>
          <w:rFonts w:ascii="Simplified Arabic" w:hAnsi="Simplified Arabic"/>
          <w:sz w:val="27"/>
          <w:rtl/>
        </w:rPr>
        <w:t xml:space="preserve"> يصدق عليه أنه طال عمره حت</w:t>
      </w:r>
      <w:r w:rsidR="00166C57" w:rsidRPr="00DC6DD8">
        <w:rPr>
          <w:rFonts w:ascii="Simplified Arabic" w:hAnsi="Simplified Arabic" w:hint="cs"/>
          <w:sz w:val="27"/>
          <w:rtl/>
        </w:rPr>
        <w:t>ّ</w:t>
      </w:r>
      <w:r w:rsidRPr="00DC6DD8">
        <w:rPr>
          <w:rFonts w:ascii="Simplified Arabic" w:hAnsi="Simplified Arabic"/>
          <w:sz w:val="27"/>
          <w:rtl/>
        </w:rPr>
        <w:t>ى ملّ الحياة. كما أنّ الرواية الرابعة قد نصّت (وذلك في المقطع السابق على</w:t>
      </w:r>
      <w:r w:rsidRPr="00DC6DD8">
        <w:rPr>
          <w:rFonts w:ascii="Simplified Arabic" w:hAnsi="Simplified Arabic" w:hint="cs"/>
          <w:sz w:val="27"/>
          <w:rtl/>
        </w:rPr>
        <w:t xml:space="preserve"> </w:t>
      </w:r>
      <w:r w:rsidRPr="00DC6DD8">
        <w:rPr>
          <w:rFonts w:ascii="Simplified Arabic" w:hAnsi="Simplified Arabic"/>
          <w:sz w:val="27"/>
          <w:rtl/>
        </w:rPr>
        <w:t>العبارة التي احتمل النوري أنها ليست من الخبر) على أنّ الإمام علي</w:t>
      </w:r>
      <w:r w:rsidR="00166C57" w:rsidRPr="00DC6DD8">
        <w:rPr>
          <w:rFonts w:ascii="Simplified Arabic" w:hAnsi="Simplified Arabic" w:hint="cs"/>
          <w:sz w:val="27"/>
          <w:rtl/>
        </w:rPr>
        <w:t>ّ</w:t>
      </w:r>
      <w:r w:rsidRPr="00DC6DD8">
        <w:rPr>
          <w:rFonts w:ascii="Simplified Arabic" w:hAnsi="Simplified Arabic"/>
          <w:sz w:val="27"/>
          <w:rtl/>
        </w:rPr>
        <w:t>اً</w:t>
      </w:r>
      <w:r w:rsidR="00210F2D" w:rsidRPr="00210F2D">
        <w:rPr>
          <w:rFonts w:cs="Mosawi" w:hint="cs"/>
          <w:sz w:val="22"/>
          <w:szCs w:val="22"/>
          <w:rtl/>
        </w:rPr>
        <w:t>×</w:t>
      </w:r>
      <w:r w:rsidRPr="00DC6DD8">
        <w:rPr>
          <w:rFonts w:ascii="Simplified Arabic" w:hAnsi="Simplified Arabic"/>
          <w:sz w:val="27"/>
          <w:rtl/>
        </w:rPr>
        <w:t xml:space="preserve"> بش</w:t>
      </w:r>
      <w:r w:rsidR="00166C57" w:rsidRPr="00DC6DD8">
        <w:rPr>
          <w:rFonts w:ascii="Simplified Arabic" w:hAnsi="Simplified Arabic" w:hint="cs"/>
          <w:sz w:val="27"/>
          <w:rtl/>
        </w:rPr>
        <w:t>َّ</w:t>
      </w:r>
      <w:r w:rsidRPr="00DC6DD8">
        <w:rPr>
          <w:rFonts w:ascii="Simplified Arabic" w:hAnsi="Simplified Arabic"/>
          <w:sz w:val="27"/>
          <w:rtl/>
        </w:rPr>
        <w:t>ره بالعمر الطويل</w:t>
      </w:r>
      <w:r w:rsidR="00166C57" w:rsidRPr="00DC6DD8">
        <w:rPr>
          <w:rFonts w:ascii="Simplified Arabic" w:hAnsi="Simplified Arabic" w:hint="cs"/>
          <w:sz w:val="27"/>
          <w:rtl/>
        </w:rPr>
        <w:t>،</w:t>
      </w:r>
      <w:r w:rsidRPr="00DC6DD8">
        <w:rPr>
          <w:rFonts w:ascii="Simplified Arabic" w:hAnsi="Simplified Arabic"/>
          <w:sz w:val="27"/>
          <w:rtl/>
        </w:rPr>
        <w:t xml:space="preserve"> وهذا يتلاءم مع موته في النصف الأول من القرن الرابع للهجرة. </w:t>
      </w:r>
    </w:p>
    <w:p w:rsidR="00BC746D" w:rsidRPr="00DC6DD8" w:rsidRDefault="00BC746D" w:rsidP="00991E50">
      <w:pPr>
        <w:rPr>
          <w:rFonts w:ascii="Simplified Arabic" w:hAnsi="Simplified Arabic"/>
          <w:sz w:val="27"/>
          <w:rtl/>
        </w:rPr>
      </w:pPr>
      <w:r w:rsidRPr="00DC6DD8">
        <w:rPr>
          <w:rFonts w:ascii="Simplified Arabic" w:hAnsi="Simplified Arabic"/>
          <w:sz w:val="27"/>
          <w:rtl/>
        </w:rPr>
        <w:t> ولو أخذنا بنظر الاعتبار ما ذكرته المصادر السن</w:t>
      </w:r>
      <w:r w:rsidR="00166C57" w:rsidRPr="00DC6DD8">
        <w:rPr>
          <w:rFonts w:ascii="Simplified Arabic" w:hAnsi="Simplified Arabic" w:hint="cs"/>
          <w:sz w:val="27"/>
          <w:rtl/>
        </w:rPr>
        <w:t>ّ</w:t>
      </w:r>
      <w:r w:rsidRPr="00DC6DD8">
        <w:rPr>
          <w:rFonts w:ascii="Simplified Arabic" w:hAnsi="Simplified Arabic"/>
          <w:sz w:val="27"/>
          <w:rtl/>
        </w:rPr>
        <w:t>ية فهي تؤك</w:t>
      </w:r>
      <w:r w:rsidR="00166C57" w:rsidRPr="00DC6DD8">
        <w:rPr>
          <w:rFonts w:ascii="Simplified Arabic" w:hAnsi="Simplified Arabic" w:hint="cs"/>
          <w:sz w:val="27"/>
          <w:rtl/>
        </w:rPr>
        <w:t>ِّ</w:t>
      </w:r>
      <w:r w:rsidRPr="00DC6DD8">
        <w:rPr>
          <w:rFonts w:ascii="Simplified Arabic" w:hAnsi="Simplified Arabic"/>
          <w:sz w:val="27"/>
          <w:rtl/>
        </w:rPr>
        <w:t xml:space="preserve">د صراحة موته </w:t>
      </w:r>
      <w:r w:rsidRPr="00DC6DD8">
        <w:rPr>
          <w:rFonts w:ascii="Simplified Arabic" w:hAnsi="Simplified Arabic"/>
          <w:sz w:val="27"/>
          <w:rtl/>
        </w:rPr>
        <w:lastRenderedPageBreak/>
        <w:t>في القرن الرابع للهجرة</w:t>
      </w:r>
      <w:bookmarkStart w:id="90" w:name="_ftnref51"/>
      <w:r w:rsidRPr="00DC6DD8">
        <w:rPr>
          <w:rFonts w:ascii="Simplified Arabic" w:hAnsi="Simplified Arabic"/>
          <w:sz w:val="27"/>
          <w:vertAlign w:val="superscript"/>
          <w:rtl/>
        </w:rPr>
        <w:t>(</w:t>
      </w:r>
      <w:r w:rsidRPr="00DC6DD8">
        <w:rPr>
          <w:rStyle w:val="ac"/>
          <w:rFonts w:ascii="Simplified Arabic" w:hAnsi="Simplified Arabic"/>
          <w:sz w:val="27"/>
          <w:rtl/>
        </w:rPr>
        <w:endnoteReference w:id="710"/>
      </w:r>
      <w:bookmarkEnd w:id="90"/>
      <w:r w:rsidRPr="00DC6DD8">
        <w:rPr>
          <w:rFonts w:ascii="Simplified Arabic" w:hAnsi="Simplified Arabic"/>
          <w:sz w:val="27"/>
          <w:vertAlign w:val="superscript"/>
          <w:rtl/>
        </w:rPr>
        <w:t>)</w:t>
      </w:r>
      <w:r w:rsidRPr="00DC6DD8">
        <w:rPr>
          <w:rFonts w:ascii="Simplified Arabic" w:hAnsi="Simplified Arabic"/>
          <w:sz w:val="27"/>
          <w:rtl/>
        </w:rPr>
        <w:t xml:space="preserve">. ونقل العسقلاني عن </w:t>
      </w:r>
      <w:r w:rsidRPr="00DC6DD8">
        <w:rPr>
          <w:rFonts w:hint="eastAsia"/>
          <w:sz w:val="24"/>
          <w:szCs w:val="24"/>
          <w:rtl/>
        </w:rPr>
        <w:t>«</w:t>
      </w:r>
      <w:r w:rsidRPr="00DC6DD8">
        <w:rPr>
          <w:rFonts w:ascii="Simplified Arabic" w:hAnsi="Simplified Arabic"/>
          <w:sz w:val="27"/>
          <w:rtl/>
        </w:rPr>
        <w:t>كتاب الأنساب</w:t>
      </w:r>
      <w:r w:rsidRPr="00DC6DD8">
        <w:rPr>
          <w:rFonts w:hint="eastAsia"/>
          <w:sz w:val="24"/>
          <w:szCs w:val="24"/>
          <w:rtl/>
        </w:rPr>
        <w:t>»</w:t>
      </w:r>
      <w:r w:rsidR="00166C57" w:rsidRPr="00DC6DD8">
        <w:rPr>
          <w:rFonts w:ascii="Simplified Arabic" w:hAnsi="Simplified Arabic" w:hint="cs"/>
          <w:sz w:val="27"/>
          <w:rtl/>
        </w:rPr>
        <w:t>،</w:t>
      </w:r>
      <w:r w:rsidRPr="00DC6DD8">
        <w:rPr>
          <w:rFonts w:ascii="Simplified Arabic" w:hAnsi="Simplified Arabic"/>
          <w:sz w:val="27"/>
          <w:rtl/>
        </w:rPr>
        <w:t xml:space="preserve"> للهمداني</w:t>
      </w:r>
      <w:r w:rsidR="00166C57" w:rsidRPr="00DC6DD8">
        <w:rPr>
          <w:rFonts w:ascii="Simplified Arabic" w:hAnsi="Simplified Arabic" w:hint="cs"/>
          <w:sz w:val="27"/>
          <w:rtl/>
        </w:rPr>
        <w:t>،</w:t>
      </w:r>
      <w:r w:rsidRPr="00DC6DD8">
        <w:rPr>
          <w:rFonts w:ascii="Simplified Arabic" w:hAnsi="Simplified Arabic"/>
          <w:sz w:val="27"/>
          <w:rtl/>
        </w:rPr>
        <w:t xml:space="preserve"> أنّ الخضر قد أخبره أنه يعيش أربعمائة سنة</w:t>
      </w:r>
      <w:bookmarkStart w:id="91" w:name="_ftnref52"/>
      <w:r w:rsidRPr="00DC6DD8">
        <w:rPr>
          <w:rFonts w:ascii="Simplified Arabic" w:hAnsi="Simplified Arabic"/>
          <w:sz w:val="27"/>
          <w:vertAlign w:val="superscript"/>
          <w:rtl/>
        </w:rPr>
        <w:t>(</w:t>
      </w:r>
      <w:r w:rsidRPr="00DC6DD8">
        <w:rPr>
          <w:rStyle w:val="ac"/>
          <w:rFonts w:ascii="Simplified Arabic" w:hAnsi="Simplified Arabic"/>
          <w:sz w:val="27"/>
          <w:rtl/>
        </w:rPr>
        <w:endnoteReference w:id="711"/>
      </w:r>
      <w:bookmarkEnd w:id="91"/>
      <w:r w:rsidRPr="00DC6DD8">
        <w:rPr>
          <w:rFonts w:ascii="Simplified Arabic" w:hAnsi="Simplified Arabic"/>
          <w:sz w:val="27"/>
          <w:vertAlign w:val="superscript"/>
          <w:rtl/>
        </w:rPr>
        <w:t>)</w:t>
      </w:r>
      <w:r w:rsidRPr="00DC6DD8">
        <w:rPr>
          <w:rFonts w:ascii="Simplified Arabic" w:hAnsi="Simplified Arabic"/>
          <w:sz w:val="27"/>
          <w:rtl/>
        </w:rPr>
        <w:t>، وينقل عن أبي عمر الداني</w:t>
      </w:r>
      <w:r w:rsidR="00166C57" w:rsidRPr="00DC6DD8">
        <w:rPr>
          <w:rFonts w:ascii="Simplified Arabic" w:hAnsi="Simplified Arabic" w:hint="cs"/>
          <w:sz w:val="27"/>
          <w:rtl/>
        </w:rPr>
        <w:t>،</w:t>
      </w:r>
      <w:r w:rsidRPr="00DC6DD8">
        <w:rPr>
          <w:rFonts w:ascii="Simplified Arabic" w:hAnsi="Simplified Arabic"/>
          <w:sz w:val="27"/>
          <w:rtl/>
        </w:rPr>
        <w:t xml:space="preserve"> بإسناده عن </w:t>
      </w:r>
      <w:r w:rsidR="00815E14">
        <w:rPr>
          <w:rFonts w:ascii="Simplified Arabic" w:hAnsi="Simplified Arabic" w:hint="cs"/>
          <w:sz w:val="27"/>
          <w:rtl/>
        </w:rPr>
        <w:t>ا</w:t>
      </w:r>
      <w:r w:rsidRPr="00DC6DD8">
        <w:rPr>
          <w:rFonts w:ascii="Simplified Arabic" w:hAnsi="Simplified Arabic"/>
          <w:sz w:val="27"/>
          <w:rtl/>
        </w:rPr>
        <w:t>بن تميم</w:t>
      </w:r>
      <w:r w:rsidR="00166C57" w:rsidRPr="00DC6DD8">
        <w:rPr>
          <w:rFonts w:ascii="Simplified Arabic" w:hAnsi="Simplified Arabic" w:hint="cs"/>
          <w:sz w:val="27"/>
          <w:rtl/>
        </w:rPr>
        <w:t>،</w:t>
      </w:r>
      <w:r w:rsidRPr="00DC6DD8">
        <w:rPr>
          <w:rFonts w:ascii="Simplified Arabic" w:hAnsi="Simplified Arabic"/>
          <w:sz w:val="27"/>
          <w:rtl/>
        </w:rPr>
        <w:t xml:space="preserve"> المعروف بابن أبي العرب</w:t>
      </w:r>
      <w:r w:rsidR="00166C57" w:rsidRPr="00DC6DD8">
        <w:rPr>
          <w:rFonts w:ascii="Simplified Arabic" w:hAnsi="Simplified Arabic" w:hint="cs"/>
          <w:sz w:val="27"/>
          <w:rtl/>
        </w:rPr>
        <w:t>،</w:t>
      </w:r>
      <w:r w:rsidRPr="00DC6DD8">
        <w:rPr>
          <w:rFonts w:ascii="Simplified Arabic" w:hAnsi="Simplified Arabic"/>
          <w:sz w:val="27"/>
          <w:rtl/>
        </w:rPr>
        <w:t xml:space="preserve"> قال: وسمعت</w:t>
      </w:r>
      <w:r w:rsidR="00991E50">
        <w:rPr>
          <w:rFonts w:ascii="Simplified Arabic" w:hAnsi="Simplified Arabic" w:hint="cs"/>
          <w:sz w:val="27"/>
          <w:rtl/>
        </w:rPr>
        <w:t>ُ</w:t>
      </w:r>
      <w:r w:rsidRPr="00DC6DD8">
        <w:rPr>
          <w:rFonts w:ascii="Simplified Arabic" w:hAnsi="Simplified Arabic"/>
          <w:sz w:val="27"/>
          <w:rtl/>
        </w:rPr>
        <w:t xml:space="preserve"> القاضي عبد المجيد بن عبد الله</w:t>
      </w:r>
      <w:r w:rsidR="00AB6E47">
        <w:rPr>
          <w:rFonts w:ascii="Simplified Arabic" w:hAnsi="Simplified Arabic" w:hint="cs"/>
          <w:sz w:val="27"/>
          <w:rtl/>
        </w:rPr>
        <w:t xml:space="preserve"> يقول</w:t>
      </w:r>
      <w:r w:rsidRPr="00DC6DD8">
        <w:rPr>
          <w:rFonts w:ascii="Simplified Arabic" w:hAnsi="Simplified Arabic"/>
          <w:sz w:val="27"/>
          <w:rtl/>
        </w:rPr>
        <w:t xml:space="preserve">: </w:t>
      </w:r>
      <w:r w:rsidR="00991E50" w:rsidRPr="00991E50">
        <w:rPr>
          <w:rFonts w:ascii="Simplified Arabic" w:hAnsi="Simplified Arabic" w:hint="eastAsia"/>
          <w:sz w:val="27"/>
          <w:rtl/>
        </w:rPr>
        <w:t>لم</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يزل</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الشيوخ</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الذين</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أدركناهم</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ببلدنا</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يعرفون</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هذا</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المعم</w:t>
      </w:r>
      <w:r w:rsidR="00991E50">
        <w:rPr>
          <w:rFonts w:ascii="Simplified Arabic" w:hAnsi="Simplified Arabic" w:hint="cs"/>
          <w:sz w:val="27"/>
          <w:rtl/>
        </w:rPr>
        <w:t>ِّ</w:t>
      </w:r>
      <w:r w:rsidR="00991E50" w:rsidRPr="00991E50">
        <w:rPr>
          <w:rFonts w:ascii="Simplified Arabic" w:hAnsi="Simplified Arabic" w:hint="eastAsia"/>
          <w:sz w:val="27"/>
          <w:rtl/>
        </w:rPr>
        <w:t>ر</w:t>
      </w:r>
      <w:r w:rsidR="00991E50">
        <w:rPr>
          <w:rFonts w:ascii="Simplified Arabic" w:hAnsi="Simplified Arabic" w:hint="cs"/>
          <w:sz w:val="27"/>
          <w:rtl/>
        </w:rPr>
        <w:t>،</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قال</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تميم</w:t>
      </w:r>
      <w:r w:rsidR="00991E50">
        <w:rPr>
          <w:rFonts w:ascii="Simplified Arabic" w:hAnsi="Simplified Arabic" w:hint="cs"/>
          <w:sz w:val="27"/>
          <w:rtl/>
        </w:rPr>
        <w:t>:</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و</w:t>
      </w:r>
      <w:r w:rsidR="00991E50">
        <w:rPr>
          <w:rFonts w:ascii="Simplified Arabic" w:hAnsi="Simplified Arabic" w:hint="cs"/>
          <w:sz w:val="27"/>
          <w:rtl/>
        </w:rPr>
        <w:t>إ</w:t>
      </w:r>
      <w:r w:rsidR="00991E50" w:rsidRPr="00991E50">
        <w:rPr>
          <w:rFonts w:ascii="Simplified Arabic" w:hAnsi="Simplified Arabic" w:hint="eastAsia"/>
          <w:sz w:val="27"/>
          <w:rtl/>
        </w:rPr>
        <w:t>ن</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المعم</w:t>
      </w:r>
      <w:r w:rsidR="00991E50">
        <w:rPr>
          <w:rFonts w:ascii="Simplified Arabic" w:hAnsi="Simplified Arabic" w:hint="cs"/>
          <w:sz w:val="27"/>
          <w:rtl/>
        </w:rPr>
        <w:t>ِّ</w:t>
      </w:r>
      <w:r w:rsidR="00991E50" w:rsidRPr="00991E50">
        <w:rPr>
          <w:rFonts w:ascii="Simplified Arabic" w:hAnsi="Simplified Arabic" w:hint="eastAsia"/>
          <w:sz w:val="27"/>
          <w:rtl/>
        </w:rPr>
        <w:t>ر</w:t>
      </w:r>
      <w:r w:rsidR="00991E50" w:rsidRPr="00991E50">
        <w:rPr>
          <w:rFonts w:ascii="Simplified Arabic" w:hAnsi="Simplified Arabic"/>
          <w:sz w:val="27"/>
          <w:rtl/>
        </w:rPr>
        <w:t xml:space="preserve"> </w:t>
      </w:r>
      <w:r w:rsidR="00991E50" w:rsidRPr="00991E50">
        <w:rPr>
          <w:rFonts w:ascii="Simplified Arabic" w:hAnsi="Simplified Arabic" w:hint="eastAsia"/>
          <w:sz w:val="27"/>
          <w:rtl/>
        </w:rPr>
        <w:t>قال</w:t>
      </w:r>
      <w:r w:rsidR="00991E50">
        <w:rPr>
          <w:rFonts w:ascii="Simplified Arabic" w:hAnsi="Simplified Arabic" w:hint="cs"/>
          <w:sz w:val="27"/>
          <w:rtl/>
        </w:rPr>
        <w:t>:</w:t>
      </w:r>
      <w:r w:rsidR="00991E50" w:rsidRPr="00991E50">
        <w:rPr>
          <w:rFonts w:ascii="Simplified Arabic" w:hAnsi="Simplified Arabic"/>
          <w:sz w:val="27"/>
          <w:rtl/>
        </w:rPr>
        <w:t xml:space="preserve"> </w:t>
      </w:r>
      <w:r w:rsidRPr="00DC6DD8">
        <w:rPr>
          <w:rFonts w:hint="eastAsia"/>
          <w:sz w:val="24"/>
          <w:szCs w:val="24"/>
          <w:rtl/>
        </w:rPr>
        <w:t>«</w:t>
      </w:r>
      <w:r w:rsidR="00991E50">
        <w:rPr>
          <w:rFonts w:ascii="Simplified Arabic" w:hAnsi="Simplified Arabic" w:hint="cs"/>
          <w:sz w:val="27"/>
          <w:rtl/>
        </w:rPr>
        <w:t>...</w:t>
      </w:r>
      <w:r w:rsidRPr="00DC6DD8">
        <w:rPr>
          <w:rFonts w:ascii="Simplified Arabic" w:hAnsi="Simplified Arabic"/>
          <w:sz w:val="27"/>
          <w:rtl/>
        </w:rPr>
        <w:t>فإذا برجلين</w:t>
      </w:r>
      <w:r w:rsidR="00166C57" w:rsidRPr="00DC6DD8">
        <w:rPr>
          <w:rFonts w:ascii="Simplified Arabic" w:hAnsi="Simplified Arabic" w:hint="cs"/>
          <w:sz w:val="27"/>
          <w:rtl/>
        </w:rPr>
        <w:t>،</w:t>
      </w:r>
      <w:r w:rsidRPr="00DC6DD8">
        <w:rPr>
          <w:rFonts w:ascii="Simplified Arabic" w:hAnsi="Simplified Arabic"/>
          <w:sz w:val="27"/>
          <w:rtl/>
        </w:rPr>
        <w:t xml:space="preserve"> فقالا لي</w:t>
      </w:r>
      <w:r w:rsidR="00166C57" w:rsidRPr="00DC6DD8">
        <w:rPr>
          <w:rFonts w:ascii="Simplified Arabic" w:hAnsi="Simplified Arabic" w:hint="cs"/>
          <w:sz w:val="27"/>
          <w:rtl/>
        </w:rPr>
        <w:t>:</w:t>
      </w:r>
      <w:r w:rsidRPr="00DC6DD8">
        <w:rPr>
          <w:rFonts w:ascii="Simplified Arabic" w:hAnsi="Simplified Arabic"/>
          <w:sz w:val="27"/>
          <w:rtl/>
        </w:rPr>
        <w:t xml:space="preserve"> أشربت من العين؟ قلت: نعم، قالا: فإنك تعيش ثلاثمائة سنة</w:t>
      </w:r>
      <w:bookmarkStart w:id="92" w:name="_ftnref53"/>
      <w:r w:rsidR="00991E50">
        <w:rPr>
          <w:rFonts w:ascii="Simplified Arabic" w:hAnsi="Simplified Arabic" w:hint="cs"/>
          <w:sz w:val="27"/>
          <w:rtl/>
        </w:rPr>
        <w:t xml:space="preserve"> وزيادة</w:t>
      </w:r>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12"/>
      </w:r>
      <w:bookmarkEnd w:id="92"/>
      <w:r w:rsidRPr="00DC6DD8">
        <w:rPr>
          <w:rFonts w:ascii="Simplified Arabic" w:hAnsi="Simplified Arabic"/>
          <w:sz w:val="27"/>
          <w:vertAlign w:val="superscript"/>
          <w:rtl/>
        </w:rPr>
        <w:t>)</w:t>
      </w:r>
      <w:r w:rsidR="00A925EB">
        <w:rPr>
          <w:rFonts w:ascii="Simplified Arabic" w:hAnsi="Simplified Arabic"/>
          <w:sz w:val="27"/>
          <w:rtl/>
        </w:rPr>
        <w:t>. وينقل عن الهجيم</w:t>
      </w:r>
      <w:r w:rsidR="00A925EB">
        <w:rPr>
          <w:rFonts w:ascii="Simplified Arabic" w:hAnsi="Simplified Arabic" w:hint="cs"/>
          <w:sz w:val="27"/>
          <w:rtl/>
        </w:rPr>
        <w:t xml:space="preserve"> </w:t>
      </w:r>
      <w:r w:rsidR="00166C57" w:rsidRPr="00DC6DD8">
        <w:rPr>
          <w:rFonts w:hint="eastAsia"/>
          <w:sz w:val="24"/>
          <w:szCs w:val="24"/>
          <w:rtl/>
        </w:rPr>
        <w:t>«</w:t>
      </w:r>
      <w:r w:rsidRPr="00DC6DD8">
        <w:rPr>
          <w:rFonts w:ascii="Simplified Arabic" w:hAnsi="Simplified Arabic"/>
          <w:sz w:val="27"/>
          <w:rtl/>
        </w:rPr>
        <w:t>أنّه زعم أنّ الأشج هذا مات سنة ست</w:t>
      </w:r>
      <w:r w:rsidR="00166C57" w:rsidRPr="00DC6DD8">
        <w:rPr>
          <w:rFonts w:ascii="Simplified Arabic" w:hAnsi="Simplified Arabic" w:hint="cs"/>
          <w:sz w:val="27"/>
          <w:rtl/>
        </w:rPr>
        <w:t>ّ</w:t>
      </w:r>
      <w:r w:rsidR="007E3A28">
        <w:rPr>
          <w:rFonts w:ascii="Simplified Arabic" w:hAnsi="Simplified Arabic"/>
          <w:sz w:val="27"/>
          <w:rtl/>
        </w:rPr>
        <w:t xml:space="preserve"> وسبعين</w:t>
      </w:r>
      <w:r w:rsidR="007E3A28">
        <w:rPr>
          <w:rFonts w:ascii="Simplified Arabic" w:hAnsi="Simplified Arabic" w:hint="cs"/>
          <w:sz w:val="27"/>
          <w:rtl/>
        </w:rPr>
        <w:t xml:space="preserve"> </w:t>
      </w:r>
      <w:r w:rsidRPr="00DC6DD8">
        <w:rPr>
          <w:rFonts w:ascii="Simplified Arabic" w:hAnsi="Simplified Arabic"/>
          <w:sz w:val="27"/>
          <w:rtl/>
        </w:rPr>
        <w:t>وأربعمائة</w:t>
      </w:r>
      <w:bookmarkStart w:id="93" w:name="_ftnref54"/>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13"/>
      </w:r>
      <w:bookmarkEnd w:id="93"/>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894349">
      <w:pPr>
        <w:spacing w:line="420" w:lineRule="exact"/>
        <w:rPr>
          <w:rFonts w:ascii="Simplified Arabic" w:hAnsi="Simplified Arabic"/>
          <w:sz w:val="27"/>
          <w:rtl/>
        </w:rPr>
      </w:pPr>
    </w:p>
    <w:p w:rsidR="00BC746D" w:rsidRPr="00DC6DD8" w:rsidRDefault="00BC746D" w:rsidP="00AD3252">
      <w:pPr>
        <w:pStyle w:val="31"/>
        <w:rPr>
          <w:color w:val="auto"/>
          <w:rtl/>
        </w:rPr>
      </w:pPr>
      <w:r w:rsidRPr="00DC6DD8">
        <w:rPr>
          <w:color w:val="auto"/>
          <w:rtl/>
        </w:rPr>
        <w:t> الوقفة العاشرة: استيلاد معم</w:t>
      </w:r>
      <w:r w:rsidR="00166C57" w:rsidRPr="00DC6DD8">
        <w:rPr>
          <w:rFonts w:hint="cs"/>
          <w:color w:val="auto"/>
          <w:rtl/>
        </w:rPr>
        <w:t>ّ</w:t>
      </w:r>
      <w:r w:rsidR="008036AD">
        <w:rPr>
          <w:rFonts w:hint="cs"/>
          <w:color w:val="auto"/>
          <w:rtl/>
        </w:rPr>
        <w:t>ِ</w:t>
      </w:r>
      <w:r w:rsidRPr="00DC6DD8">
        <w:rPr>
          <w:color w:val="auto"/>
          <w:rtl/>
        </w:rPr>
        <w:t>ر آخر هو المعم</w:t>
      </w:r>
      <w:r w:rsidR="00166C57" w:rsidRPr="00DC6DD8">
        <w:rPr>
          <w:rFonts w:hint="cs"/>
          <w:color w:val="auto"/>
          <w:rtl/>
        </w:rPr>
        <w:t>ّ</w:t>
      </w:r>
      <w:r w:rsidR="008036AD">
        <w:rPr>
          <w:rFonts w:hint="cs"/>
          <w:color w:val="auto"/>
          <w:rtl/>
        </w:rPr>
        <w:t>ِ</w:t>
      </w:r>
      <w:r w:rsidRPr="00DC6DD8">
        <w:rPr>
          <w:color w:val="auto"/>
          <w:rtl/>
        </w:rPr>
        <w:t xml:space="preserve">ر المشرقي </w:t>
      </w:r>
    </w:p>
    <w:p w:rsidR="00BC746D" w:rsidRPr="00DC6DD8" w:rsidRDefault="00BC746D" w:rsidP="00196B44">
      <w:pPr>
        <w:rPr>
          <w:rFonts w:ascii="Simplified Arabic" w:hAnsi="Simplified Arabic"/>
          <w:sz w:val="27"/>
          <w:rtl/>
        </w:rPr>
      </w:pPr>
      <w:r w:rsidRPr="00DC6DD8">
        <w:rPr>
          <w:rFonts w:ascii="Simplified Arabic" w:hAnsi="Simplified Arabic"/>
          <w:sz w:val="27"/>
          <w:rtl/>
        </w:rPr>
        <w:t>ويبدو أنّ العقل الخيالي الذي ابتكر أو وثق بقصة المعم</w:t>
      </w:r>
      <w:r w:rsidR="00166C57" w:rsidRPr="00DC6DD8">
        <w:rPr>
          <w:rFonts w:ascii="Simplified Arabic" w:hAnsi="Simplified Arabic" w:hint="cs"/>
          <w:sz w:val="27"/>
          <w:rtl/>
        </w:rPr>
        <w:t>ّ</w:t>
      </w:r>
      <w:r w:rsidRPr="00DC6DD8">
        <w:rPr>
          <w:rFonts w:ascii="Simplified Arabic" w:hAnsi="Simplified Arabic"/>
          <w:sz w:val="27"/>
          <w:rtl/>
        </w:rPr>
        <w:t>ر المغربي قد تلق</w:t>
      </w:r>
      <w:r w:rsidR="00166C57" w:rsidRPr="00DC6DD8">
        <w:rPr>
          <w:rFonts w:ascii="Simplified Arabic" w:hAnsi="Simplified Arabic" w:hint="cs"/>
          <w:sz w:val="27"/>
          <w:rtl/>
        </w:rPr>
        <w:t>ّ</w:t>
      </w:r>
      <w:r w:rsidRPr="00DC6DD8">
        <w:rPr>
          <w:rFonts w:ascii="Simplified Arabic" w:hAnsi="Simplified Arabic"/>
          <w:sz w:val="27"/>
          <w:rtl/>
        </w:rPr>
        <w:t>ى بالقبول فكرة معم</w:t>
      </w:r>
      <w:r w:rsidR="00166C57" w:rsidRPr="00DC6DD8">
        <w:rPr>
          <w:rFonts w:ascii="Simplified Arabic" w:hAnsi="Simplified Arabic" w:hint="cs"/>
          <w:sz w:val="27"/>
          <w:rtl/>
        </w:rPr>
        <w:t>ّ</w:t>
      </w:r>
      <w:r w:rsidRPr="00DC6DD8">
        <w:rPr>
          <w:rFonts w:ascii="Simplified Arabic" w:hAnsi="Simplified Arabic"/>
          <w:sz w:val="27"/>
          <w:rtl/>
        </w:rPr>
        <w:t>ر آخر تمّ استيلاده بطريقة</w:t>
      </w:r>
      <w:r w:rsidR="00166C57" w:rsidRPr="00DC6DD8">
        <w:rPr>
          <w:rFonts w:ascii="Simplified Arabic" w:hAnsi="Simplified Arabic" w:hint="cs"/>
          <w:sz w:val="27"/>
          <w:rtl/>
        </w:rPr>
        <w:t>ٍ</w:t>
      </w:r>
      <w:r w:rsidRPr="00DC6DD8">
        <w:rPr>
          <w:rFonts w:ascii="Simplified Arabic" w:hAnsi="Simplified Arabic"/>
          <w:sz w:val="27"/>
          <w:rtl/>
        </w:rPr>
        <w:t xml:space="preserve"> أشد</w:t>
      </w:r>
      <w:r w:rsidR="00166C57" w:rsidRPr="00DC6DD8">
        <w:rPr>
          <w:rFonts w:ascii="Simplified Arabic" w:hAnsi="Simplified Arabic" w:hint="cs"/>
          <w:sz w:val="27"/>
          <w:rtl/>
        </w:rPr>
        <w:t>ّ</w:t>
      </w:r>
      <w:r w:rsidRPr="00DC6DD8">
        <w:rPr>
          <w:rFonts w:ascii="Simplified Arabic" w:hAnsi="Simplified Arabic"/>
          <w:sz w:val="27"/>
          <w:rtl/>
        </w:rPr>
        <w:t xml:space="preserve"> غرابة من صاحبه المعمر المغربي، وهذا المعمر هو المعم</w:t>
      </w:r>
      <w:r w:rsidR="00166C57" w:rsidRPr="00DC6DD8">
        <w:rPr>
          <w:rFonts w:ascii="Simplified Arabic" w:hAnsi="Simplified Arabic" w:hint="cs"/>
          <w:sz w:val="27"/>
          <w:rtl/>
        </w:rPr>
        <w:t>ّ</w:t>
      </w:r>
      <w:r w:rsidRPr="00DC6DD8">
        <w:rPr>
          <w:rFonts w:ascii="Simplified Arabic" w:hAnsi="Simplified Arabic"/>
          <w:sz w:val="27"/>
          <w:rtl/>
        </w:rPr>
        <w:t>ر المشرقي، وهو على ما تقول القصة يعيش في سهرورد، وثمّة شبه كبير بينه وبين المعم</w:t>
      </w:r>
      <w:r w:rsidR="00166C57" w:rsidRPr="00DC6DD8">
        <w:rPr>
          <w:rFonts w:ascii="Simplified Arabic" w:hAnsi="Simplified Arabic" w:hint="cs"/>
          <w:sz w:val="27"/>
          <w:rtl/>
        </w:rPr>
        <w:t>ّ</w:t>
      </w:r>
      <w:r w:rsidRPr="00DC6DD8">
        <w:rPr>
          <w:rFonts w:ascii="Simplified Arabic" w:hAnsi="Simplified Arabic"/>
          <w:sz w:val="27"/>
          <w:rtl/>
        </w:rPr>
        <w:t>ر المغربي، من حيث اللقاء</w:t>
      </w:r>
      <w:r w:rsidRPr="00DC6DD8">
        <w:rPr>
          <w:rFonts w:ascii="Simplified Arabic" w:hAnsi="Simplified Arabic" w:hint="cs"/>
          <w:sz w:val="27"/>
          <w:rtl/>
        </w:rPr>
        <w:t xml:space="preserve"> </w:t>
      </w:r>
      <w:r w:rsidRPr="00DC6DD8">
        <w:rPr>
          <w:rFonts w:ascii="Simplified Arabic" w:hAnsi="Simplified Arabic"/>
          <w:sz w:val="27"/>
          <w:rtl/>
        </w:rPr>
        <w:t>بأمير المؤمنين</w:t>
      </w:r>
      <w:r w:rsidR="00210F2D" w:rsidRPr="00210F2D">
        <w:rPr>
          <w:rFonts w:cs="Mosawi" w:hint="cs"/>
          <w:sz w:val="22"/>
          <w:szCs w:val="22"/>
          <w:rtl/>
        </w:rPr>
        <w:t>×</w:t>
      </w:r>
      <w:r w:rsidRPr="00DC6DD8">
        <w:rPr>
          <w:rFonts w:ascii="Simplified Arabic" w:hAnsi="Simplified Arabic"/>
          <w:sz w:val="27"/>
          <w:rtl/>
        </w:rPr>
        <w:t>، ومن حيث العمر الطويل الذي سيمتد</w:t>
      </w:r>
      <w:r w:rsidR="00166C57" w:rsidRPr="00DC6DD8">
        <w:rPr>
          <w:rFonts w:ascii="Simplified Arabic" w:hAnsi="Simplified Arabic" w:hint="cs"/>
          <w:sz w:val="27"/>
          <w:rtl/>
        </w:rPr>
        <w:t>ّ</w:t>
      </w:r>
      <w:r w:rsidRPr="00DC6DD8">
        <w:rPr>
          <w:rFonts w:ascii="Simplified Arabic" w:hAnsi="Simplified Arabic"/>
          <w:sz w:val="27"/>
          <w:rtl/>
        </w:rPr>
        <w:t xml:space="preserve"> إلى زمن الإمام المهدي</w:t>
      </w:r>
      <w:r w:rsidR="00166C57" w:rsidRPr="00DC6DD8">
        <w:rPr>
          <w:rFonts w:ascii="Simplified Arabic" w:hAnsi="Simplified Arabic" w:hint="cs"/>
          <w:sz w:val="27"/>
          <w:rtl/>
        </w:rPr>
        <w:t>ّ</w:t>
      </w:r>
      <w:r w:rsidR="00210F2D" w:rsidRPr="00210F2D">
        <w:rPr>
          <w:rFonts w:cs="Mosawi" w:hint="cs"/>
          <w:sz w:val="22"/>
          <w:szCs w:val="22"/>
          <w:rtl/>
        </w:rPr>
        <w:t>×</w:t>
      </w:r>
      <w:r w:rsidR="00166C57" w:rsidRPr="00DC6DD8">
        <w:rPr>
          <w:rFonts w:ascii="Simplified Arabic" w:hAnsi="Simplified Arabic" w:hint="cs"/>
          <w:sz w:val="27"/>
          <w:rtl/>
        </w:rPr>
        <w:t>؛</w:t>
      </w:r>
      <w:r w:rsidRPr="00DC6DD8">
        <w:rPr>
          <w:rFonts w:ascii="Simplified Arabic" w:hAnsi="Simplified Arabic"/>
          <w:sz w:val="27"/>
          <w:rtl/>
        </w:rPr>
        <w:t xml:space="preserve"> ليكون المعم</w:t>
      </w:r>
      <w:r w:rsidR="00166C57" w:rsidRPr="00DC6DD8">
        <w:rPr>
          <w:rFonts w:ascii="Simplified Arabic" w:hAnsi="Simplified Arabic" w:hint="cs"/>
          <w:sz w:val="27"/>
          <w:rtl/>
        </w:rPr>
        <w:t>ّ</w:t>
      </w:r>
      <w:r w:rsidRPr="00DC6DD8">
        <w:rPr>
          <w:rFonts w:ascii="Simplified Arabic" w:hAnsi="Simplified Arabic"/>
          <w:sz w:val="27"/>
          <w:rtl/>
        </w:rPr>
        <w:t>ران من جنوده عج</w:t>
      </w:r>
      <w:r w:rsidR="00166C57" w:rsidRPr="00DC6DD8">
        <w:rPr>
          <w:rFonts w:ascii="Simplified Arabic" w:hAnsi="Simplified Arabic" w:hint="cs"/>
          <w:sz w:val="27"/>
          <w:rtl/>
        </w:rPr>
        <w:t>ّ</w:t>
      </w:r>
      <w:r w:rsidRPr="00DC6DD8">
        <w:rPr>
          <w:rFonts w:ascii="Simplified Arabic" w:hAnsi="Simplified Arabic"/>
          <w:sz w:val="27"/>
          <w:rtl/>
        </w:rPr>
        <w:t xml:space="preserve">ل الله له الفرج. </w:t>
      </w:r>
    </w:p>
    <w:p w:rsidR="00BC746D" w:rsidRPr="00DC6DD8" w:rsidRDefault="00BC746D" w:rsidP="00196B44">
      <w:pPr>
        <w:rPr>
          <w:rFonts w:ascii="Simplified Arabic" w:hAnsi="Simplified Arabic"/>
          <w:sz w:val="27"/>
          <w:rtl/>
        </w:rPr>
      </w:pPr>
      <w:r w:rsidRPr="00DC6DD8">
        <w:rPr>
          <w:rFonts w:ascii="Simplified Arabic" w:hAnsi="Simplified Arabic"/>
          <w:sz w:val="27"/>
          <w:rtl/>
        </w:rPr>
        <w:t xml:space="preserve"> قال الكراجكي: </w:t>
      </w:r>
      <w:r w:rsidRPr="00DC6DD8">
        <w:rPr>
          <w:rFonts w:hint="eastAsia"/>
          <w:sz w:val="24"/>
          <w:szCs w:val="24"/>
          <w:rtl/>
        </w:rPr>
        <w:t>«</w:t>
      </w:r>
      <w:r w:rsidRPr="00DC6DD8">
        <w:rPr>
          <w:rFonts w:ascii="Simplified Arabic" w:hAnsi="Simplified Arabic"/>
          <w:sz w:val="27"/>
          <w:rtl/>
        </w:rPr>
        <w:t>وقد ذاع بين كثير</w:t>
      </w:r>
      <w:r w:rsidR="0084123A" w:rsidRPr="00DC6DD8">
        <w:rPr>
          <w:rFonts w:ascii="Simplified Arabic" w:hAnsi="Simplified Arabic" w:hint="cs"/>
          <w:sz w:val="27"/>
          <w:rtl/>
        </w:rPr>
        <w:t>ٍ</w:t>
      </w:r>
      <w:r w:rsidRPr="00DC6DD8">
        <w:rPr>
          <w:rFonts w:ascii="Simplified Arabic" w:hAnsi="Simplified Arabic"/>
          <w:sz w:val="27"/>
          <w:rtl/>
        </w:rPr>
        <w:t xml:space="preserve"> من الخصوم ما ي</w:t>
      </w:r>
      <w:r w:rsidR="0084123A" w:rsidRPr="00DC6DD8">
        <w:rPr>
          <w:rFonts w:ascii="Simplified Arabic" w:hAnsi="Simplified Arabic" w:hint="cs"/>
          <w:sz w:val="27"/>
          <w:rtl/>
        </w:rPr>
        <w:t>ُ</w:t>
      </w:r>
      <w:r w:rsidRPr="00DC6DD8">
        <w:rPr>
          <w:rFonts w:ascii="Simplified Arabic" w:hAnsi="Simplified Arabic"/>
          <w:sz w:val="27"/>
          <w:rtl/>
        </w:rPr>
        <w:t>روى وي</w:t>
      </w:r>
      <w:r w:rsidR="0084123A" w:rsidRPr="00DC6DD8">
        <w:rPr>
          <w:rFonts w:ascii="Simplified Arabic" w:hAnsi="Simplified Arabic" w:hint="cs"/>
          <w:sz w:val="27"/>
          <w:rtl/>
        </w:rPr>
        <w:t>ُ</w:t>
      </w:r>
      <w:r w:rsidRPr="00DC6DD8">
        <w:rPr>
          <w:rFonts w:ascii="Simplified Arabic" w:hAnsi="Simplified Arabic"/>
          <w:sz w:val="27"/>
          <w:rtl/>
        </w:rPr>
        <w:t>قال اليوم من حال المعمر (أبي الدنيا المغربي) المعروف بالأشبح (الأشج)</w:t>
      </w:r>
      <w:r w:rsidR="0084123A" w:rsidRPr="00DC6DD8">
        <w:rPr>
          <w:rFonts w:ascii="Simplified Arabic" w:hAnsi="Simplified Arabic" w:hint="cs"/>
          <w:sz w:val="27"/>
          <w:rtl/>
        </w:rPr>
        <w:t>،</w:t>
      </w:r>
      <w:r w:rsidRPr="00DC6DD8">
        <w:rPr>
          <w:rFonts w:ascii="Simplified Arabic" w:hAnsi="Simplified Arabic"/>
          <w:sz w:val="27"/>
          <w:rtl/>
        </w:rPr>
        <w:t xml:space="preserve"> وأنه باق من عهد أمير المؤمنين علي بن أبي طالب</w:t>
      </w:r>
      <w:r w:rsidR="00210F2D" w:rsidRPr="00210F2D">
        <w:rPr>
          <w:rFonts w:cs="Mosawi" w:hint="cs"/>
          <w:sz w:val="22"/>
          <w:szCs w:val="22"/>
          <w:rtl/>
        </w:rPr>
        <w:t>×</w:t>
      </w:r>
      <w:r w:rsidRPr="00DC6DD8">
        <w:rPr>
          <w:rFonts w:ascii="Simplified Arabic" w:hAnsi="Simplified Arabic"/>
          <w:sz w:val="27"/>
          <w:rtl/>
        </w:rPr>
        <w:t xml:space="preserve"> إلى الآن</w:t>
      </w:r>
      <w:r w:rsidR="0084123A" w:rsidRPr="00DC6DD8">
        <w:rPr>
          <w:rFonts w:ascii="Simplified Arabic" w:hAnsi="Simplified Arabic" w:hint="cs"/>
          <w:sz w:val="27"/>
          <w:rtl/>
        </w:rPr>
        <w:t>،</w:t>
      </w:r>
      <w:r w:rsidRPr="00DC6DD8">
        <w:rPr>
          <w:rFonts w:ascii="Simplified Arabic" w:hAnsi="Simplified Arabic"/>
          <w:sz w:val="27"/>
          <w:rtl/>
        </w:rPr>
        <w:t xml:space="preserve"> وأنه مقيم من ديار المغرب في أرض طنجة</w:t>
      </w:r>
      <w:r w:rsidR="0084123A" w:rsidRPr="00DC6DD8">
        <w:rPr>
          <w:rFonts w:ascii="Simplified Arabic" w:hAnsi="Simplified Arabic" w:hint="cs"/>
          <w:sz w:val="27"/>
          <w:rtl/>
        </w:rPr>
        <w:t>،</w:t>
      </w:r>
      <w:r w:rsidRPr="00DC6DD8">
        <w:rPr>
          <w:rFonts w:ascii="Simplified Arabic" w:hAnsi="Simplified Arabic"/>
          <w:sz w:val="27"/>
          <w:rtl/>
        </w:rPr>
        <w:t xml:space="preserve"> ورؤية الناس له في هذه الديار، وقد عبر متوج</w:t>
      </w:r>
      <w:r w:rsidR="0084123A" w:rsidRPr="00DC6DD8">
        <w:rPr>
          <w:rFonts w:ascii="Simplified Arabic" w:hAnsi="Simplified Arabic" w:hint="cs"/>
          <w:sz w:val="27"/>
          <w:rtl/>
        </w:rPr>
        <w:t>ّ</w:t>
      </w:r>
      <w:r w:rsidRPr="00DC6DD8">
        <w:rPr>
          <w:rFonts w:ascii="Simplified Arabic" w:hAnsi="Simplified Arabic"/>
          <w:sz w:val="27"/>
          <w:rtl/>
        </w:rPr>
        <w:t>هاً</w:t>
      </w:r>
      <w:r w:rsidRPr="00DC6DD8">
        <w:rPr>
          <w:rFonts w:ascii="Simplified Arabic" w:hAnsi="Simplified Arabic" w:hint="cs"/>
          <w:sz w:val="27"/>
          <w:rtl/>
        </w:rPr>
        <w:t xml:space="preserve"> </w:t>
      </w:r>
      <w:r w:rsidRPr="00DC6DD8">
        <w:rPr>
          <w:rFonts w:ascii="Simplified Arabic" w:hAnsi="Simplified Arabic"/>
          <w:sz w:val="27"/>
          <w:rtl/>
        </w:rPr>
        <w:t>إلى الحج</w:t>
      </w:r>
      <w:r w:rsidR="0084123A" w:rsidRPr="00DC6DD8">
        <w:rPr>
          <w:rFonts w:ascii="Simplified Arabic" w:hAnsi="Simplified Arabic" w:hint="cs"/>
          <w:sz w:val="27"/>
          <w:rtl/>
        </w:rPr>
        <w:t>ّ</w:t>
      </w:r>
      <w:r w:rsidRPr="00DC6DD8">
        <w:rPr>
          <w:rFonts w:ascii="Simplified Arabic" w:hAnsi="Simplified Arabic"/>
          <w:sz w:val="27"/>
          <w:rtl/>
        </w:rPr>
        <w:t xml:space="preserve"> والزيارة</w:t>
      </w:r>
      <w:r w:rsidR="0084123A" w:rsidRPr="00DC6DD8">
        <w:rPr>
          <w:rFonts w:ascii="Simplified Arabic" w:hAnsi="Simplified Arabic" w:hint="cs"/>
          <w:sz w:val="27"/>
          <w:rtl/>
        </w:rPr>
        <w:t>،</w:t>
      </w:r>
      <w:r w:rsidRPr="00DC6DD8">
        <w:rPr>
          <w:rFonts w:ascii="Simplified Arabic" w:hAnsi="Simplified Arabic"/>
          <w:sz w:val="27"/>
          <w:rtl/>
        </w:rPr>
        <w:t xml:space="preserve"> وروايتهم عنه حديثه وقصته وأحاديث سمعها من أمير المؤمنين صلوات الله عليه وسلامه</w:t>
      </w:r>
      <w:r w:rsidR="0084123A" w:rsidRPr="00DC6DD8">
        <w:rPr>
          <w:rFonts w:ascii="Simplified Arabic" w:hAnsi="Simplified Arabic" w:hint="cs"/>
          <w:sz w:val="27"/>
          <w:rtl/>
        </w:rPr>
        <w:t>،</w:t>
      </w:r>
      <w:r w:rsidRPr="00DC6DD8">
        <w:rPr>
          <w:rFonts w:ascii="Simplified Arabic" w:hAnsi="Simplified Arabic"/>
          <w:sz w:val="27"/>
          <w:rtl/>
        </w:rPr>
        <w:t xml:space="preserve"> وقوله</w:t>
      </w:r>
      <w:r w:rsidR="0084123A" w:rsidRPr="00DC6DD8">
        <w:rPr>
          <w:rFonts w:ascii="Simplified Arabic" w:hAnsi="Simplified Arabic" w:hint="cs"/>
          <w:sz w:val="27"/>
          <w:rtl/>
        </w:rPr>
        <w:t>:</w:t>
      </w:r>
      <w:r w:rsidRPr="00DC6DD8">
        <w:rPr>
          <w:rFonts w:ascii="Simplified Arabic" w:hAnsi="Simplified Arabic"/>
          <w:sz w:val="27"/>
          <w:rtl/>
        </w:rPr>
        <w:t xml:space="preserve"> إنه كان ركابياً بين يديه. ورواية الشيعة أنه يبقى إلى أن يظهر صاحب الزمان</w:t>
      </w:r>
      <w:r w:rsidR="00817084" w:rsidRPr="00817084">
        <w:rPr>
          <w:rFonts w:cs="Mosawi" w:hint="cs"/>
          <w:sz w:val="22"/>
          <w:szCs w:val="22"/>
          <w:rtl/>
        </w:rPr>
        <w:t>|</w:t>
      </w:r>
      <w:r w:rsidR="0084123A" w:rsidRPr="00DC6DD8">
        <w:rPr>
          <w:rFonts w:ascii="Simplified Arabic" w:hAnsi="Simplified Arabic" w:hint="cs"/>
          <w:sz w:val="27"/>
          <w:rtl/>
        </w:rPr>
        <w:t>.</w:t>
      </w:r>
      <w:r w:rsidRPr="00DC6DD8">
        <w:rPr>
          <w:rFonts w:ascii="Simplified Arabic" w:hAnsi="Simplified Arabic"/>
          <w:sz w:val="27"/>
          <w:rtl/>
        </w:rPr>
        <w:t xml:space="preserve"> وكذلك حال المعمر (الآخر) المشرقي</w:t>
      </w:r>
      <w:r w:rsidR="0084123A" w:rsidRPr="00DC6DD8">
        <w:rPr>
          <w:rFonts w:ascii="Simplified Arabic" w:hAnsi="Simplified Arabic" w:hint="cs"/>
          <w:sz w:val="27"/>
          <w:rtl/>
        </w:rPr>
        <w:t>،</w:t>
      </w:r>
      <w:r w:rsidRPr="00DC6DD8">
        <w:rPr>
          <w:rFonts w:ascii="Simplified Arabic" w:hAnsi="Simplified Arabic"/>
          <w:sz w:val="27"/>
          <w:rtl/>
        </w:rPr>
        <w:t xml:space="preserve"> ووجوده بمدينة من أرض المشرق ي</w:t>
      </w:r>
      <w:r w:rsidR="0084123A" w:rsidRPr="00DC6DD8">
        <w:rPr>
          <w:rFonts w:ascii="Simplified Arabic" w:hAnsi="Simplified Arabic" w:hint="cs"/>
          <w:sz w:val="27"/>
          <w:rtl/>
        </w:rPr>
        <w:t>ُ</w:t>
      </w:r>
      <w:r w:rsidRPr="00DC6DD8">
        <w:rPr>
          <w:rFonts w:ascii="Simplified Arabic" w:hAnsi="Simplified Arabic"/>
          <w:sz w:val="27"/>
          <w:rtl/>
        </w:rPr>
        <w:t>قال لها</w:t>
      </w:r>
      <w:r w:rsidR="0084123A"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سهرورد إلى الآن، ورأينا جماعة رأوه وحد</w:t>
      </w:r>
      <w:r w:rsidR="0084123A" w:rsidRPr="00DC6DD8">
        <w:rPr>
          <w:rFonts w:ascii="Simplified Arabic" w:hAnsi="Simplified Arabic" w:hint="cs"/>
          <w:sz w:val="27"/>
          <w:rtl/>
        </w:rPr>
        <w:t>ّ</w:t>
      </w:r>
      <w:r w:rsidRPr="00DC6DD8">
        <w:rPr>
          <w:rFonts w:ascii="Simplified Arabic" w:hAnsi="Simplified Arabic"/>
          <w:sz w:val="27"/>
          <w:rtl/>
        </w:rPr>
        <w:t>ثوا حديثه</w:t>
      </w:r>
      <w:r w:rsidR="0084123A" w:rsidRPr="00DC6DD8">
        <w:rPr>
          <w:rFonts w:ascii="Simplified Arabic" w:hAnsi="Simplified Arabic" w:hint="cs"/>
          <w:sz w:val="27"/>
          <w:rtl/>
        </w:rPr>
        <w:t>،</w:t>
      </w:r>
      <w:r w:rsidRPr="00DC6DD8">
        <w:rPr>
          <w:rFonts w:ascii="Simplified Arabic" w:hAnsi="Simplified Arabic"/>
          <w:sz w:val="27"/>
          <w:rtl/>
        </w:rPr>
        <w:t xml:space="preserve"> وأنه أيضاً كان خادماً لأمير المؤمنين صلوات الله عليه، والشيعة تقول: إنّهما يجتمعان عند ظهور الإمام المهدي</w:t>
      </w:r>
      <w:r w:rsidR="0084123A" w:rsidRPr="00DC6DD8">
        <w:rPr>
          <w:rFonts w:ascii="Simplified Arabic" w:hAnsi="Simplified Arabic" w:hint="cs"/>
          <w:sz w:val="27"/>
          <w:rtl/>
        </w:rPr>
        <w:t>ّ</w:t>
      </w:r>
      <w:r w:rsidRPr="00DC6DD8">
        <w:rPr>
          <w:rFonts w:ascii="Simplified Arabic" w:hAnsi="Simplified Arabic"/>
          <w:sz w:val="27"/>
          <w:rtl/>
        </w:rPr>
        <w:t xml:space="preserve"> عليه وعلى آبائه أفضل السلام</w:t>
      </w:r>
      <w:bookmarkStart w:id="94" w:name="_ftnref55"/>
      <w:r w:rsidRPr="00DC6DD8">
        <w:rPr>
          <w:rFonts w:hint="eastAsia"/>
          <w:sz w:val="24"/>
          <w:szCs w:val="24"/>
          <w:rtl/>
        </w:rPr>
        <w:t>»</w:t>
      </w:r>
      <w:r w:rsidRPr="00DC6DD8">
        <w:rPr>
          <w:rFonts w:ascii="Simplified Arabic" w:hAnsi="Simplified Arabic"/>
          <w:sz w:val="27"/>
          <w:vertAlign w:val="superscript"/>
          <w:rtl/>
        </w:rPr>
        <w:t>(</w:t>
      </w:r>
      <w:r w:rsidRPr="00DC6DD8">
        <w:rPr>
          <w:rStyle w:val="ac"/>
          <w:rFonts w:ascii="Simplified Arabic" w:hAnsi="Simplified Arabic"/>
          <w:sz w:val="27"/>
          <w:rtl/>
        </w:rPr>
        <w:endnoteReference w:id="714"/>
      </w:r>
      <w:bookmarkEnd w:id="94"/>
      <w:r w:rsidRPr="00DC6DD8">
        <w:rPr>
          <w:rFonts w:ascii="Simplified Arabic" w:hAnsi="Simplified Arabic"/>
          <w:sz w:val="27"/>
          <w:vertAlign w:val="superscript"/>
          <w:rtl/>
        </w:rPr>
        <w:t>)</w:t>
      </w:r>
      <w:r w:rsidRPr="00DC6DD8">
        <w:rPr>
          <w:rFonts w:ascii="Simplified Arabic" w:hAnsi="Simplified Arabic"/>
          <w:sz w:val="27"/>
          <w:rtl/>
        </w:rPr>
        <w:t xml:space="preserve">. </w:t>
      </w:r>
    </w:p>
    <w:p w:rsidR="00BC746D" w:rsidRPr="00DC6DD8" w:rsidRDefault="00BC746D" w:rsidP="00196B44">
      <w:pPr>
        <w:rPr>
          <w:rFonts w:ascii="Simplified Arabic" w:hAnsi="Simplified Arabic"/>
          <w:b/>
          <w:bCs/>
          <w:sz w:val="27"/>
          <w:rtl/>
        </w:rPr>
      </w:pPr>
      <w:r w:rsidRPr="00DC6DD8">
        <w:rPr>
          <w:rFonts w:ascii="Simplified Arabic" w:hAnsi="Simplified Arabic"/>
          <w:b/>
          <w:bCs/>
          <w:sz w:val="27"/>
          <w:rtl/>
        </w:rPr>
        <w:t> وتعليق</w:t>
      </w:r>
      <w:r w:rsidR="0084123A" w:rsidRPr="00DC6DD8">
        <w:rPr>
          <w:rFonts w:ascii="Simplified Arabic" w:hAnsi="Simplified Arabic" w:hint="cs"/>
          <w:b/>
          <w:bCs/>
          <w:sz w:val="27"/>
          <w:rtl/>
        </w:rPr>
        <w:t>اً</w:t>
      </w:r>
      <w:r w:rsidRPr="00DC6DD8">
        <w:rPr>
          <w:rFonts w:ascii="Simplified Arabic" w:hAnsi="Simplified Arabic"/>
          <w:b/>
          <w:bCs/>
          <w:sz w:val="27"/>
          <w:rtl/>
        </w:rPr>
        <w:t xml:space="preserve"> على ما ذكره الكراجكي حول قصّة المعم</w:t>
      </w:r>
      <w:r w:rsidR="0084123A" w:rsidRPr="00DC6DD8">
        <w:rPr>
          <w:rFonts w:ascii="Simplified Arabic" w:hAnsi="Simplified Arabic" w:hint="cs"/>
          <w:b/>
          <w:bCs/>
          <w:sz w:val="27"/>
          <w:rtl/>
        </w:rPr>
        <w:t>ّ</w:t>
      </w:r>
      <w:r w:rsidRPr="00DC6DD8">
        <w:rPr>
          <w:rFonts w:ascii="Simplified Arabic" w:hAnsi="Simplified Arabic"/>
          <w:b/>
          <w:bCs/>
          <w:sz w:val="27"/>
          <w:rtl/>
        </w:rPr>
        <w:t xml:space="preserve">ر المشرقي نقول: </w:t>
      </w:r>
    </w:p>
    <w:p w:rsidR="00BC746D" w:rsidRPr="00DC6DD8" w:rsidRDefault="00BC746D" w:rsidP="00196B44">
      <w:pPr>
        <w:rPr>
          <w:rFonts w:ascii="Simplified Arabic" w:hAnsi="Simplified Arabic"/>
          <w:sz w:val="27"/>
          <w:rtl/>
        </w:rPr>
      </w:pPr>
      <w:r w:rsidRPr="00DC6DD8">
        <w:rPr>
          <w:rFonts w:ascii="Simplified Arabic" w:hAnsi="Simplified Arabic"/>
          <w:sz w:val="27"/>
          <w:rtl/>
        </w:rPr>
        <w:lastRenderedPageBreak/>
        <w:t> </w:t>
      </w:r>
      <w:r w:rsidRPr="00DC6DD8">
        <w:rPr>
          <w:rFonts w:ascii="Simplified Arabic" w:hAnsi="Simplified Arabic"/>
          <w:b/>
          <w:bCs/>
          <w:sz w:val="27"/>
          <w:rtl/>
        </w:rPr>
        <w:t>أو</w:t>
      </w:r>
      <w:r w:rsidR="0084123A" w:rsidRPr="00DC6DD8">
        <w:rPr>
          <w:rFonts w:ascii="Simplified Arabic" w:hAnsi="Simplified Arabic" w:hint="cs"/>
          <w:b/>
          <w:bCs/>
          <w:sz w:val="27"/>
          <w:rtl/>
        </w:rPr>
        <w:t>ّ</w:t>
      </w:r>
      <w:r w:rsidRPr="00DC6DD8">
        <w:rPr>
          <w:rFonts w:ascii="Simplified Arabic" w:hAnsi="Simplified Arabic"/>
          <w:b/>
          <w:bCs/>
          <w:sz w:val="27"/>
          <w:rtl/>
        </w:rPr>
        <w:t xml:space="preserve">لاً: </w:t>
      </w:r>
      <w:r w:rsidRPr="00DC6DD8">
        <w:rPr>
          <w:rFonts w:ascii="Simplified Arabic" w:hAnsi="Simplified Arabic"/>
          <w:sz w:val="27"/>
          <w:rtl/>
        </w:rPr>
        <w:t>إنّ الجماعة الذين حد</w:t>
      </w:r>
      <w:r w:rsidR="0084123A" w:rsidRPr="00DC6DD8">
        <w:rPr>
          <w:rFonts w:ascii="Simplified Arabic" w:hAnsi="Simplified Arabic" w:hint="cs"/>
          <w:sz w:val="27"/>
          <w:rtl/>
        </w:rPr>
        <w:t>ّ</w:t>
      </w:r>
      <w:r w:rsidRPr="00DC6DD8">
        <w:rPr>
          <w:rFonts w:ascii="Simplified Arabic" w:hAnsi="Simplified Arabic"/>
          <w:sz w:val="27"/>
          <w:rtl/>
        </w:rPr>
        <w:t>ثوا الكراجكي بحديث المعمر المشرقي غير معروفين</w:t>
      </w:r>
      <w:r w:rsidR="0084123A" w:rsidRPr="00DC6DD8">
        <w:rPr>
          <w:rFonts w:ascii="Simplified Arabic" w:hAnsi="Simplified Arabic" w:hint="cs"/>
          <w:sz w:val="27"/>
          <w:rtl/>
        </w:rPr>
        <w:t>،</w:t>
      </w:r>
      <w:r w:rsidRPr="00DC6DD8">
        <w:rPr>
          <w:rFonts w:ascii="Simplified Arabic" w:hAnsi="Simplified Arabic"/>
          <w:sz w:val="27"/>
          <w:rtl/>
        </w:rPr>
        <w:t xml:space="preserve"> ولم يذكر لنا أسماءهم</w:t>
      </w:r>
      <w:r w:rsidR="0084123A" w:rsidRPr="00DC6DD8">
        <w:rPr>
          <w:rFonts w:ascii="Simplified Arabic" w:hAnsi="Simplified Arabic" w:hint="cs"/>
          <w:sz w:val="27"/>
          <w:rtl/>
        </w:rPr>
        <w:t>،</w:t>
      </w:r>
      <w:r w:rsidRPr="00DC6DD8">
        <w:rPr>
          <w:rFonts w:ascii="Simplified Arabic" w:hAnsi="Simplified Arabic"/>
          <w:sz w:val="27"/>
          <w:rtl/>
        </w:rPr>
        <w:t xml:space="preserve"> فلا تحرز وثاقتهم، ولا ندري كيف وثق بحديثهم؟! وما هي الأمارات التي أوجبت الركون إلى قولهم؟! </w:t>
      </w:r>
    </w:p>
    <w:p w:rsidR="00BC746D" w:rsidRPr="00DC6DD8" w:rsidRDefault="00BC746D" w:rsidP="00196B44">
      <w:pPr>
        <w:rPr>
          <w:rFonts w:ascii="Simplified Arabic" w:hAnsi="Simplified Arabic"/>
          <w:sz w:val="27"/>
          <w:rtl/>
        </w:rPr>
      </w:pPr>
      <w:r w:rsidRPr="00DC6DD8">
        <w:rPr>
          <w:rFonts w:ascii="Simplified Arabic" w:hAnsi="Simplified Arabic"/>
          <w:b/>
          <w:bCs/>
          <w:sz w:val="27"/>
          <w:rtl/>
        </w:rPr>
        <w:t xml:space="preserve">ثانياً: </w:t>
      </w:r>
      <w:r w:rsidRPr="00DC6DD8">
        <w:rPr>
          <w:rFonts w:ascii="Simplified Arabic" w:hAnsi="Simplified Arabic"/>
          <w:sz w:val="27"/>
          <w:rtl/>
        </w:rPr>
        <w:t>لم يعثر على خبر هذا المعم</w:t>
      </w:r>
      <w:r w:rsidR="0084123A" w:rsidRPr="00DC6DD8">
        <w:rPr>
          <w:rFonts w:ascii="Simplified Arabic" w:hAnsi="Simplified Arabic" w:hint="cs"/>
          <w:sz w:val="27"/>
          <w:rtl/>
        </w:rPr>
        <w:t>ّ</w:t>
      </w:r>
      <w:r w:rsidRPr="00DC6DD8">
        <w:rPr>
          <w:rFonts w:ascii="Simplified Arabic" w:hAnsi="Simplified Arabic"/>
          <w:sz w:val="27"/>
          <w:rtl/>
        </w:rPr>
        <w:t>ر في المصادر، ولم يذكر اسمه، والحال أنّه لو كان موجوداً لاشتهر وبان</w:t>
      </w:r>
      <w:r w:rsidR="0084123A" w:rsidRPr="00DC6DD8">
        <w:rPr>
          <w:rFonts w:ascii="Simplified Arabic" w:hAnsi="Simplified Arabic" w:hint="cs"/>
          <w:sz w:val="27"/>
          <w:rtl/>
        </w:rPr>
        <w:t>،</w:t>
      </w:r>
      <w:r w:rsidRPr="00DC6DD8">
        <w:rPr>
          <w:rFonts w:ascii="Simplified Arabic" w:hAnsi="Simplified Arabic"/>
          <w:sz w:val="27"/>
          <w:rtl/>
        </w:rPr>
        <w:t xml:space="preserve"> وسارت بخبره الركبان</w:t>
      </w:r>
      <w:r w:rsidR="0084123A" w:rsidRPr="00DC6DD8">
        <w:rPr>
          <w:rFonts w:ascii="Simplified Arabic" w:hAnsi="Simplified Arabic" w:hint="cs"/>
          <w:sz w:val="27"/>
          <w:rtl/>
        </w:rPr>
        <w:t>،</w:t>
      </w:r>
      <w:r w:rsidRPr="00DC6DD8">
        <w:rPr>
          <w:rFonts w:ascii="Simplified Arabic" w:hAnsi="Simplified Arabic"/>
          <w:sz w:val="27"/>
          <w:rtl/>
        </w:rPr>
        <w:t xml:space="preserve"> وتوترات الأخبار بنقل قصته، و</w:t>
      </w:r>
      <w:r w:rsidR="00553B2F" w:rsidRPr="00DC6DD8">
        <w:rPr>
          <w:rFonts w:ascii="Simplified Arabic" w:hAnsi="Simplified Arabic"/>
          <w:sz w:val="27"/>
          <w:rtl/>
        </w:rPr>
        <w:t>لا سيَّما</w:t>
      </w:r>
      <w:r w:rsidRPr="00DC6DD8">
        <w:rPr>
          <w:rFonts w:ascii="Simplified Arabic" w:hAnsi="Simplified Arabic"/>
          <w:sz w:val="27"/>
          <w:rtl/>
        </w:rPr>
        <w:t xml:space="preserve"> أنه من أصحاب أمير المؤمنين</w:t>
      </w:r>
      <w:r w:rsidR="00210F2D" w:rsidRPr="00210F2D">
        <w:rPr>
          <w:rFonts w:cs="Mosawi" w:hint="cs"/>
          <w:sz w:val="22"/>
          <w:szCs w:val="22"/>
          <w:rtl/>
        </w:rPr>
        <w:t>×</w:t>
      </w:r>
      <w:r w:rsidRPr="00DC6DD8">
        <w:rPr>
          <w:rFonts w:ascii="Simplified Arabic" w:hAnsi="Simplified Arabic"/>
          <w:sz w:val="27"/>
          <w:rtl/>
        </w:rPr>
        <w:t xml:space="preserve">. </w:t>
      </w:r>
    </w:p>
    <w:p w:rsidR="00BC746D" w:rsidRPr="00DC6DD8" w:rsidRDefault="00BC746D" w:rsidP="003E123B">
      <w:pPr>
        <w:rPr>
          <w:rFonts w:ascii="Simplified Arabic" w:hAnsi="Simplified Arabic"/>
          <w:sz w:val="27"/>
          <w:rtl/>
        </w:rPr>
      </w:pPr>
      <w:r w:rsidRPr="00DC6DD8">
        <w:rPr>
          <w:rFonts w:ascii="Simplified Arabic" w:hAnsi="Simplified Arabic"/>
          <w:b/>
          <w:bCs/>
          <w:sz w:val="27"/>
          <w:rtl/>
        </w:rPr>
        <w:t xml:space="preserve">ثانياً: </w:t>
      </w:r>
      <w:r w:rsidRPr="00DC6DD8">
        <w:rPr>
          <w:rFonts w:ascii="Simplified Arabic" w:hAnsi="Simplified Arabic"/>
          <w:sz w:val="27"/>
          <w:rtl/>
        </w:rPr>
        <w:t>أين هذا المعمر ما دام أنه سيبقى حي</w:t>
      </w:r>
      <w:r w:rsidR="0084123A" w:rsidRPr="00DC6DD8">
        <w:rPr>
          <w:rFonts w:ascii="Simplified Arabic" w:hAnsi="Simplified Arabic" w:hint="cs"/>
          <w:sz w:val="27"/>
          <w:rtl/>
        </w:rPr>
        <w:t>ّ</w:t>
      </w:r>
      <w:r w:rsidRPr="00DC6DD8">
        <w:rPr>
          <w:rFonts w:ascii="Simplified Arabic" w:hAnsi="Simplified Arabic"/>
          <w:sz w:val="27"/>
          <w:rtl/>
        </w:rPr>
        <w:t>اً إلى زمن المهدي</w:t>
      </w:r>
      <w:r w:rsidR="0084123A" w:rsidRPr="00DC6DD8">
        <w:rPr>
          <w:rFonts w:ascii="Simplified Arabic" w:hAnsi="Simplified Arabic" w:hint="cs"/>
          <w:sz w:val="27"/>
          <w:rtl/>
        </w:rPr>
        <w:t>ّ</w:t>
      </w:r>
      <w:r w:rsidR="003E123B">
        <w:rPr>
          <w:rFonts w:ascii="Simplified Arabic" w:hAnsi="Simplified Arabic"/>
          <w:sz w:val="27"/>
          <w:rtl/>
        </w:rPr>
        <w:t xml:space="preserve"> المنتظر</w:t>
      </w:r>
      <w:r w:rsidR="003E123B" w:rsidRPr="004F2DE4">
        <w:rPr>
          <w:rFonts w:ascii="Simplified Arabic" w:hAnsi="Simplified Arabic" w:cs="Mosawi" w:hint="cs"/>
          <w:sz w:val="22"/>
          <w:szCs w:val="22"/>
          <w:rtl/>
        </w:rPr>
        <w:t>#</w:t>
      </w:r>
      <w:r w:rsidRPr="00DC6DD8">
        <w:rPr>
          <w:rFonts w:ascii="Simplified Arabic" w:hAnsi="Simplified Arabic"/>
          <w:sz w:val="27"/>
          <w:rtl/>
        </w:rPr>
        <w:t>؟! فأين هو الآن؟ هل لا يزال في سهرورد أو هاجر إلى غيرها؟ وعلى التقديرين فأين الرجل ولماذا لم ي</w:t>
      </w:r>
      <w:r w:rsidR="0084123A" w:rsidRPr="00DC6DD8">
        <w:rPr>
          <w:rFonts w:ascii="Simplified Arabic" w:hAnsi="Simplified Arabic" w:hint="cs"/>
          <w:sz w:val="27"/>
          <w:rtl/>
        </w:rPr>
        <w:t>َ</w:t>
      </w:r>
      <w:r w:rsidRPr="00DC6DD8">
        <w:rPr>
          <w:rFonts w:ascii="Simplified Arabic" w:hAnsi="Simplified Arabic"/>
          <w:sz w:val="27"/>
          <w:rtl/>
        </w:rPr>
        <w:t>ر</w:t>
      </w:r>
      <w:r w:rsidR="0084123A" w:rsidRPr="00DC6DD8">
        <w:rPr>
          <w:rFonts w:ascii="Simplified Arabic" w:hAnsi="Simplified Arabic" w:hint="cs"/>
          <w:sz w:val="27"/>
          <w:rtl/>
        </w:rPr>
        <w:t>َ</w:t>
      </w:r>
      <w:r w:rsidRPr="00DC6DD8">
        <w:rPr>
          <w:rFonts w:ascii="Simplified Arabic" w:hAnsi="Simplified Arabic"/>
          <w:sz w:val="27"/>
          <w:rtl/>
        </w:rPr>
        <w:t>ه أحد</w:t>
      </w:r>
      <w:r w:rsidR="003E123B">
        <w:rPr>
          <w:rFonts w:ascii="Simplified Arabic" w:hAnsi="Simplified Arabic" w:hint="cs"/>
          <w:sz w:val="27"/>
          <w:rtl/>
        </w:rPr>
        <w:t>ٌ</w:t>
      </w:r>
      <w:r w:rsidR="0084123A" w:rsidRPr="00DC6DD8">
        <w:rPr>
          <w:rFonts w:ascii="Simplified Arabic" w:hAnsi="Simplified Arabic" w:hint="cs"/>
          <w:sz w:val="27"/>
          <w:rtl/>
        </w:rPr>
        <w:t>،</w:t>
      </w:r>
      <w:r w:rsidRPr="00DC6DD8">
        <w:rPr>
          <w:rFonts w:ascii="Simplified Arabic" w:hAnsi="Simplified Arabic"/>
          <w:sz w:val="27"/>
          <w:rtl/>
        </w:rPr>
        <w:t xml:space="preserve"> ولم ينقل أحد</w:t>
      </w:r>
      <w:r w:rsidR="0084123A" w:rsidRPr="00DC6DD8">
        <w:rPr>
          <w:rFonts w:ascii="Simplified Arabic" w:hAnsi="Simplified Arabic" w:hint="cs"/>
          <w:sz w:val="27"/>
          <w:rtl/>
        </w:rPr>
        <w:t>ٌ</w:t>
      </w:r>
      <w:r w:rsidRPr="00DC6DD8">
        <w:rPr>
          <w:rFonts w:ascii="Simplified Arabic" w:hAnsi="Simplified Arabic"/>
          <w:sz w:val="27"/>
          <w:rtl/>
        </w:rPr>
        <w:t xml:space="preserve"> أنه شاهده بعد ذلك الوقت؟! أليس من المفترض بحسب طبيعة الأمور أن يشتهر ذكره</w:t>
      </w:r>
      <w:r w:rsidR="0084123A" w:rsidRPr="00DC6DD8">
        <w:rPr>
          <w:rFonts w:ascii="Simplified Arabic" w:hAnsi="Simplified Arabic" w:hint="cs"/>
          <w:sz w:val="27"/>
          <w:rtl/>
        </w:rPr>
        <w:t xml:space="preserve">، </w:t>
      </w:r>
      <w:r w:rsidRPr="00DC6DD8">
        <w:rPr>
          <w:rFonts w:ascii="Simplified Arabic" w:hAnsi="Simplified Arabic"/>
          <w:sz w:val="27"/>
          <w:rtl/>
        </w:rPr>
        <w:t>و</w:t>
      </w:r>
      <w:r w:rsidR="00553B2F" w:rsidRPr="00DC6DD8">
        <w:rPr>
          <w:rFonts w:ascii="Simplified Arabic" w:hAnsi="Simplified Arabic"/>
          <w:sz w:val="27"/>
          <w:rtl/>
        </w:rPr>
        <w:t>لا سيَّما</w:t>
      </w:r>
      <w:r w:rsidRPr="00DC6DD8">
        <w:rPr>
          <w:rFonts w:ascii="Simplified Arabic" w:hAnsi="Simplified Arabic"/>
          <w:sz w:val="27"/>
          <w:rtl/>
        </w:rPr>
        <w:t xml:space="preserve"> في عصرنا</w:t>
      </w:r>
      <w:r w:rsidR="0084123A" w:rsidRPr="00DC6DD8">
        <w:rPr>
          <w:rFonts w:ascii="Simplified Arabic" w:hAnsi="Simplified Arabic" w:hint="cs"/>
          <w:sz w:val="27"/>
          <w:rtl/>
        </w:rPr>
        <w:t>،</w:t>
      </w:r>
      <w:r w:rsidRPr="00DC6DD8">
        <w:rPr>
          <w:rFonts w:ascii="Simplified Arabic" w:hAnsi="Simplified Arabic"/>
          <w:sz w:val="27"/>
          <w:rtl/>
        </w:rPr>
        <w:t xml:space="preserve"> حيث وسائل الإعلام على شتى أنواعها، وحيث الاهتمام البالغ بالظواهر العجيبة، ورصد الأشخاص المعم</w:t>
      </w:r>
      <w:r w:rsidR="0084123A" w:rsidRPr="00DC6DD8">
        <w:rPr>
          <w:rFonts w:ascii="Simplified Arabic" w:hAnsi="Simplified Arabic" w:hint="cs"/>
          <w:sz w:val="27"/>
          <w:rtl/>
        </w:rPr>
        <w:t>ّ</w:t>
      </w:r>
      <w:r w:rsidRPr="00DC6DD8">
        <w:rPr>
          <w:rFonts w:ascii="Simplified Arabic" w:hAnsi="Simplified Arabic"/>
          <w:sz w:val="27"/>
          <w:rtl/>
        </w:rPr>
        <w:t>رين في العالم؟! فلو كان حي</w:t>
      </w:r>
      <w:r w:rsidR="0084123A" w:rsidRPr="00DC6DD8">
        <w:rPr>
          <w:rFonts w:ascii="Simplified Arabic" w:hAnsi="Simplified Arabic" w:hint="cs"/>
          <w:sz w:val="27"/>
          <w:rtl/>
        </w:rPr>
        <w:t>ّ</w:t>
      </w:r>
      <w:r w:rsidRPr="00DC6DD8">
        <w:rPr>
          <w:rFonts w:ascii="Simplified Arabic" w:hAnsi="Simplified Arabic"/>
          <w:sz w:val="27"/>
          <w:rtl/>
        </w:rPr>
        <w:t>اً لشك</w:t>
      </w:r>
      <w:r w:rsidR="0084123A" w:rsidRPr="00DC6DD8">
        <w:rPr>
          <w:rFonts w:ascii="Simplified Arabic" w:hAnsi="Simplified Arabic" w:hint="cs"/>
          <w:sz w:val="27"/>
          <w:rtl/>
        </w:rPr>
        <w:t>َّ</w:t>
      </w:r>
      <w:r w:rsidRPr="00DC6DD8">
        <w:rPr>
          <w:rFonts w:ascii="Simplified Arabic" w:hAnsi="Simplified Arabic"/>
          <w:sz w:val="27"/>
          <w:rtl/>
        </w:rPr>
        <w:t>ل ظاهرة غريبة تدفع الأطباء إلى در</w:t>
      </w:r>
      <w:r w:rsidR="003E123B">
        <w:rPr>
          <w:rFonts w:ascii="Simplified Arabic" w:hAnsi="Simplified Arabic" w:hint="cs"/>
          <w:sz w:val="27"/>
          <w:rtl/>
        </w:rPr>
        <w:t>ا</w:t>
      </w:r>
      <w:r w:rsidRPr="00DC6DD8">
        <w:rPr>
          <w:rFonts w:ascii="Simplified Arabic" w:hAnsi="Simplified Arabic"/>
          <w:sz w:val="27"/>
          <w:rtl/>
        </w:rPr>
        <w:t>س</w:t>
      </w:r>
      <w:r w:rsidR="003E123B">
        <w:rPr>
          <w:rFonts w:ascii="Simplified Arabic" w:hAnsi="Simplified Arabic" w:hint="cs"/>
          <w:sz w:val="27"/>
          <w:rtl/>
        </w:rPr>
        <w:t>ت</w:t>
      </w:r>
      <w:r w:rsidRPr="00DC6DD8">
        <w:rPr>
          <w:rFonts w:ascii="Simplified Arabic" w:hAnsi="Simplified Arabic"/>
          <w:sz w:val="27"/>
          <w:rtl/>
        </w:rPr>
        <w:t xml:space="preserve">ها لمعرفة أسباب العمر الطويل! </w:t>
      </w:r>
    </w:p>
    <w:p w:rsidR="00BC746D" w:rsidRPr="00DC6DD8" w:rsidRDefault="00BC746D" w:rsidP="00894349">
      <w:pPr>
        <w:spacing w:line="420" w:lineRule="exact"/>
        <w:rPr>
          <w:rFonts w:ascii="Simplified Arabic" w:hAnsi="Simplified Arabic"/>
          <w:sz w:val="27"/>
          <w:rtl/>
        </w:rPr>
      </w:pPr>
    </w:p>
    <w:p w:rsidR="00BC746D" w:rsidRPr="00DC6DD8" w:rsidRDefault="00BC746D" w:rsidP="00E116A5">
      <w:pPr>
        <w:pStyle w:val="31"/>
        <w:rPr>
          <w:color w:val="auto"/>
          <w:rtl/>
        </w:rPr>
      </w:pPr>
      <w:r w:rsidRPr="00DC6DD8">
        <w:rPr>
          <w:color w:val="auto"/>
          <w:rtl/>
        </w:rPr>
        <w:t> الوقفة الحادية عشر</w:t>
      </w:r>
      <w:r w:rsidR="003E123B">
        <w:rPr>
          <w:rFonts w:hint="cs"/>
          <w:color w:val="auto"/>
          <w:rtl/>
        </w:rPr>
        <w:t>ة</w:t>
      </w:r>
      <w:r w:rsidRPr="00DC6DD8">
        <w:rPr>
          <w:color w:val="auto"/>
          <w:rtl/>
        </w:rPr>
        <w:t>: نتائج وخلاصات</w:t>
      </w:r>
    </w:p>
    <w:p w:rsidR="00BC746D" w:rsidRPr="00DC6DD8" w:rsidRDefault="00BC746D" w:rsidP="00196B44">
      <w:pPr>
        <w:rPr>
          <w:rFonts w:ascii="Simplified Arabic" w:hAnsi="Simplified Arabic"/>
          <w:sz w:val="27"/>
          <w:rtl/>
        </w:rPr>
      </w:pPr>
      <w:r w:rsidRPr="00DC6DD8">
        <w:rPr>
          <w:rFonts w:ascii="Simplified Arabic" w:hAnsi="Simplified Arabic"/>
          <w:sz w:val="27"/>
          <w:rtl/>
        </w:rPr>
        <w:t> وفي محص</w:t>
      </w:r>
      <w:r w:rsidR="0084123A" w:rsidRPr="00DC6DD8">
        <w:rPr>
          <w:rFonts w:ascii="Simplified Arabic" w:hAnsi="Simplified Arabic" w:hint="cs"/>
          <w:sz w:val="27"/>
          <w:rtl/>
        </w:rPr>
        <w:t>ّ</w:t>
      </w:r>
      <w:r w:rsidRPr="00DC6DD8">
        <w:rPr>
          <w:rFonts w:ascii="Simplified Arabic" w:hAnsi="Simplified Arabic"/>
          <w:sz w:val="27"/>
          <w:rtl/>
        </w:rPr>
        <w:t>لة هذه الدراسة نشير إلى أهمّ النتائج والخلاصات التي توص</w:t>
      </w:r>
      <w:r w:rsidR="0084123A" w:rsidRPr="00DC6DD8">
        <w:rPr>
          <w:rFonts w:ascii="Simplified Arabic" w:hAnsi="Simplified Arabic" w:hint="cs"/>
          <w:sz w:val="27"/>
          <w:rtl/>
        </w:rPr>
        <w:t>َّ</w:t>
      </w:r>
      <w:r w:rsidRPr="00DC6DD8">
        <w:rPr>
          <w:rFonts w:ascii="Simplified Arabic" w:hAnsi="Simplified Arabic"/>
          <w:sz w:val="27"/>
          <w:rtl/>
        </w:rPr>
        <w:t xml:space="preserve">لنا إليها: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أولاً: </w:t>
      </w:r>
      <w:r w:rsidRPr="00DC6DD8">
        <w:rPr>
          <w:rFonts w:ascii="Simplified Arabic" w:hAnsi="Simplified Arabic"/>
          <w:sz w:val="27"/>
          <w:rtl/>
        </w:rPr>
        <w:t>إنّ قصة المعم</w:t>
      </w:r>
      <w:r w:rsidR="0084123A" w:rsidRPr="00DC6DD8">
        <w:rPr>
          <w:rFonts w:ascii="Simplified Arabic" w:hAnsi="Simplified Arabic" w:hint="cs"/>
          <w:sz w:val="27"/>
          <w:rtl/>
        </w:rPr>
        <w:t>ّ</w:t>
      </w:r>
      <w:r w:rsidRPr="00DC6DD8">
        <w:rPr>
          <w:rFonts w:ascii="Simplified Arabic" w:hAnsi="Simplified Arabic"/>
          <w:sz w:val="27"/>
          <w:rtl/>
        </w:rPr>
        <w:t>ر المغربي لا يمكن الوثوق بها</w:t>
      </w:r>
      <w:r w:rsidR="0084123A" w:rsidRPr="00DC6DD8">
        <w:rPr>
          <w:rFonts w:ascii="Simplified Arabic" w:hAnsi="Simplified Arabic" w:hint="cs"/>
          <w:sz w:val="27"/>
          <w:rtl/>
        </w:rPr>
        <w:t>؛</w:t>
      </w:r>
      <w:r w:rsidRPr="00DC6DD8">
        <w:rPr>
          <w:rFonts w:ascii="Simplified Arabic" w:hAnsi="Simplified Arabic"/>
          <w:sz w:val="27"/>
          <w:rtl/>
        </w:rPr>
        <w:t xml:space="preserve"> لأن القرائن المتعددة لا تساعد على تصديق الرجل</w:t>
      </w:r>
      <w:r w:rsidR="0084123A" w:rsidRPr="00DC6DD8">
        <w:rPr>
          <w:rFonts w:ascii="Simplified Arabic" w:hAnsi="Simplified Arabic" w:hint="cs"/>
          <w:sz w:val="27"/>
          <w:rtl/>
        </w:rPr>
        <w:t>،</w:t>
      </w:r>
      <w:r w:rsidRPr="00DC6DD8">
        <w:rPr>
          <w:rFonts w:ascii="Simplified Arabic" w:hAnsi="Simplified Arabic"/>
          <w:sz w:val="27"/>
          <w:rtl/>
        </w:rPr>
        <w:t xml:space="preserve"> ولا التعويل على كلامه</w:t>
      </w:r>
      <w:r w:rsidR="0084123A" w:rsidRPr="00DC6DD8">
        <w:rPr>
          <w:rFonts w:ascii="Simplified Arabic" w:hAnsi="Simplified Arabic" w:hint="cs"/>
          <w:sz w:val="27"/>
          <w:rtl/>
        </w:rPr>
        <w:t>.</w:t>
      </w:r>
      <w:r w:rsidRPr="00DC6DD8">
        <w:rPr>
          <w:rFonts w:ascii="Simplified Arabic" w:hAnsi="Simplified Arabic"/>
          <w:sz w:val="27"/>
          <w:rtl/>
        </w:rPr>
        <w:t xml:space="preserve"> هذا لو كان بالفعل شخصيّة حقيقية، ولها وجودها الواقعي.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ثانياً: </w:t>
      </w:r>
      <w:r w:rsidRPr="00DC6DD8">
        <w:rPr>
          <w:rFonts w:ascii="Simplified Arabic" w:hAnsi="Simplified Arabic"/>
          <w:sz w:val="27"/>
          <w:rtl/>
        </w:rPr>
        <w:t>إنّ فكرنا الديني يحتاج إلى مراجعات عديدة</w:t>
      </w:r>
      <w:r w:rsidR="0084123A" w:rsidRPr="00DC6DD8">
        <w:rPr>
          <w:rFonts w:ascii="Simplified Arabic" w:hAnsi="Simplified Arabic" w:hint="cs"/>
          <w:sz w:val="27"/>
          <w:rtl/>
        </w:rPr>
        <w:t>؛</w:t>
      </w:r>
      <w:r w:rsidRPr="00DC6DD8">
        <w:rPr>
          <w:rFonts w:ascii="Simplified Arabic" w:hAnsi="Simplified Arabic"/>
          <w:sz w:val="27"/>
          <w:rtl/>
        </w:rPr>
        <w:t xml:space="preserve"> لأنّه قد ابتنى في بعض الأحيان على استدلالات واهية وضعيفة، الأمر الذي يسيء إلى أصالة هذا الفكر، ويكون مبعثاً للشك</w:t>
      </w:r>
      <w:r w:rsidR="009A3937" w:rsidRPr="00DC6DD8">
        <w:rPr>
          <w:rFonts w:ascii="Simplified Arabic" w:hAnsi="Simplified Arabic" w:hint="cs"/>
          <w:sz w:val="27"/>
          <w:rtl/>
        </w:rPr>
        <w:t>ّ</w:t>
      </w:r>
      <w:r w:rsidRPr="00DC6DD8">
        <w:rPr>
          <w:rFonts w:ascii="Simplified Arabic" w:hAnsi="Simplified Arabic"/>
          <w:sz w:val="27"/>
          <w:rtl/>
        </w:rPr>
        <w:t xml:space="preserve"> لدى كثيرين في المبادئ الدينية نفسها. فقضية</w:t>
      </w:r>
      <w:r w:rsidR="003E123B">
        <w:rPr>
          <w:rFonts w:ascii="Simplified Arabic" w:hAnsi="Simplified Arabic" w:hint="cs"/>
          <w:sz w:val="27"/>
          <w:rtl/>
        </w:rPr>
        <w:t>ٌ</w:t>
      </w:r>
      <w:r w:rsidRPr="00DC6DD8">
        <w:rPr>
          <w:rFonts w:ascii="Simplified Arabic" w:hAnsi="Simplified Arabic"/>
          <w:sz w:val="27"/>
          <w:rtl/>
        </w:rPr>
        <w:t xml:space="preserve"> بأهم</w:t>
      </w:r>
      <w:r w:rsidR="003E123B">
        <w:rPr>
          <w:rFonts w:ascii="Simplified Arabic" w:hAnsi="Simplified Arabic" w:hint="cs"/>
          <w:sz w:val="27"/>
          <w:rtl/>
        </w:rPr>
        <w:t>ِّ</w:t>
      </w:r>
      <w:r w:rsidRPr="00DC6DD8">
        <w:rPr>
          <w:rFonts w:ascii="Simplified Arabic" w:hAnsi="Simplified Arabic"/>
          <w:sz w:val="27"/>
          <w:rtl/>
        </w:rPr>
        <w:t>ية العقيدة المهدوية لا يصحّ أن نتشب</w:t>
      </w:r>
      <w:r w:rsidR="009A3937" w:rsidRPr="00DC6DD8">
        <w:rPr>
          <w:rFonts w:ascii="Simplified Arabic" w:hAnsi="Simplified Arabic" w:hint="cs"/>
          <w:sz w:val="27"/>
          <w:rtl/>
        </w:rPr>
        <w:t>ّ</w:t>
      </w:r>
      <w:r w:rsidRPr="00DC6DD8">
        <w:rPr>
          <w:rFonts w:ascii="Simplified Arabic" w:hAnsi="Simplified Arabic"/>
          <w:sz w:val="27"/>
          <w:rtl/>
        </w:rPr>
        <w:t>ث</w:t>
      </w:r>
      <w:r w:rsidR="009A3937" w:rsidRPr="00DC6DD8">
        <w:rPr>
          <w:rFonts w:ascii="Simplified Arabic" w:hAnsi="Simplified Arabic" w:hint="cs"/>
          <w:sz w:val="27"/>
          <w:rtl/>
        </w:rPr>
        <w:t>؛</w:t>
      </w:r>
      <w:r w:rsidRPr="00DC6DD8">
        <w:rPr>
          <w:rFonts w:ascii="Simplified Arabic" w:hAnsi="Simplified Arabic"/>
          <w:sz w:val="27"/>
          <w:rtl/>
        </w:rPr>
        <w:t xml:space="preserve"> لإثباتها</w:t>
      </w:r>
      <w:r w:rsidR="009A3937" w:rsidRPr="00DC6DD8">
        <w:rPr>
          <w:rFonts w:ascii="Simplified Arabic" w:hAnsi="Simplified Arabic" w:hint="cs"/>
          <w:sz w:val="27"/>
          <w:rtl/>
        </w:rPr>
        <w:t>،</w:t>
      </w:r>
      <w:r w:rsidRPr="00DC6DD8">
        <w:rPr>
          <w:rFonts w:ascii="Simplified Arabic" w:hAnsi="Simplified Arabic"/>
          <w:sz w:val="27"/>
          <w:rtl/>
        </w:rPr>
        <w:t xml:space="preserve"> أو إثبات بعض تفاصيلها</w:t>
      </w:r>
      <w:r w:rsidR="009A3937" w:rsidRPr="00DC6DD8">
        <w:rPr>
          <w:rFonts w:ascii="Simplified Arabic" w:hAnsi="Simplified Arabic" w:hint="cs"/>
          <w:sz w:val="27"/>
          <w:rtl/>
        </w:rPr>
        <w:t>،</w:t>
      </w:r>
      <w:r w:rsidRPr="00DC6DD8">
        <w:rPr>
          <w:rFonts w:ascii="Simplified Arabic" w:hAnsi="Simplified Arabic" w:hint="cs"/>
          <w:sz w:val="27"/>
          <w:rtl/>
        </w:rPr>
        <w:t xml:space="preserve"> </w:t>
      </w:r>
      <w:r w:rsidRPr="00DC6DD8">
        <w:rPr>
          <w:rFonts w:ascii="Simplified Arabic" w:hAnsi="Simplified Arabic"/>
          <w:sz w:val="27"/>
          <w:rtl/>
        </w:rPr>
        <w:t xml:space="preserve">بقصص ملفقة أو غير واقعية. إننا معنيون بإثبات عقائدنا على أسس متينة من العقل القطعي أو من النقل الموثوق بصدوره. </w:t>
      </w:r>
    </w:p>
    <w:p w:rsidR="00BC746D" w:rsidRPr="00DC6DD8" w:rsidRDefault="00BC746D" w:rsidP="00196B44">
      <w:pPr>
        <w:rPr>
          <w:rFonts w:ascii="Simplified Arabic" w:hAnsi="Simplified Arabic"/>
          <w:sz w:val="27"/>
          <w:rtl/>
        </w:rPr>
      </w:pPr>
      <w:r w:rsidRPr="00DC6DD8">
        <w:rPr>
          <w:rFonts w:ascii="Simplified Arabic" w:hAnsi="Simplified Arabic"/>
          <w:sz w:val="27"/>
          <w:rtl/>
        </w:rPr>
        <w:t> </w:t>
      </w:r>
      <w:r w:rsidRPr="00DC6DD8">
        <w:rPr>
          <w:rFonts w:ascii="Simplified Arabic" w:hAnsi="Simplified Arabic"/>
          <w:b/>
          <w:bCs/>
          <w:sz w:val="27"/>
          <w:rtl/>
        </w:rPr>
        <w:t xml:space="preserve">ثالثاً: </w:t>
      </w:r>
      <w:r w:rsidRPr="00DC6DD8">
        <w:rPr>
          <w:rFonts w:ascii="Simplified Arabic" w:hAnsi="Simplified Arabic"/>
          <w:sz w:val="27"/>
          <w:rtl/>
        </w:rPr>
        <w:t>إنّ حسن الظن</w:t>
      </w:r>
      <w:r w:rsidR="009A3937" w:rsidRPr="00DC6DD8">
        <w:rPr>
          <w:rFonts w:ascii="Simplified Arabic" w:hAnsi="Simplified Arabic" w:hint="cs"/>
          <w:sz w:val="27"/>
          <w:rtl/>
        </w:rPr>
        <w:t>ّ</w:t>
      </w:r>
      <w:r w:rsidRPr="00DC6DD8">
        <w:rPr>
          <w:rFonts w:ascii="Simplified Arabic" w:hAnsi="Simplified Arabic"/>
          <w:sz w:val="27"/>
          <w:rtl/>
        </w:rPr>
        <w:t xml:space="preserve"> بالعلماء المتقد</w:t>
      </w:r>
      <w:r w:rsidR="009A3937" w:rsidRPr="00DC6DD8">
        <w:rPr>
          <w:rFonts w:ascii="Simplified Arabic" w:hAnsi="Simplified Arabic" w:hint="cs"/>
          <w:sz w:val="27"/>
          <w:rtl/>
        </w:rPr>
        <w:t>ّ</w:t>
      </w:r>
      <w:r w:rsidRPr="00DC6DD8">
        <w:rPr>
          <w:rFonts w:ascii="Simplified Arabic" w:hAnsi="Simplified Arabic"/>
          <w:sz w:val="27"/>
          <w:rtl/>
        </w:rPr>
        <w:t xml:space="preserve">مين لا يجوز أن يدفعنا للقبول والتسليم </w:t>
      </w:r>
      <w:r w:rsidRPr="00DC6DD8">
        <w:rPr>
          <w:rFonts w:ascii="Simplified Arabic" w:hAnsi="Simplified Arabic"/>
          <w:sz w:val="27"/>
          <w:rtl/>
        </w:rPr>
        <w:lastRenderedPageBreak/>
        <w:t>بكل</w:t>
      </w:r>
      <w:r w:rsidR="009A3937" w:rsidRPr="00DC6DD8">
        <w:rPr>
          <w:rFonts w:ascii="Simplified Arabic" w:hAnsi="Simplified Arabic" w:hint="cs"/>
          <w:sz w:val="27"/>
          <w:rtl/>
        </w:rPr>
        <w:t>ّ</w:t>
      </w:r>
      <w:r w:rsidRPr="00DC6DD8">
        <w:rPr>
          <w:rFonts w:ascii="Simplified Arabic" w:hAnsi="Simplified Arabic"/>
          <w:sz w:val="27"/>
          <w:rtl/>
        </w:rPr>
        <w:t xml:space="preserve"> ما ذكروه في كتبهم، أو حد</w:t>
      </w:r>
      <w:r w:rsidR="009A3937" w:rsidRPr="00DC6DD8">
        <w:rPr>
          <w:rFonts w:ascii="Simplified Arabic" w:hAnsi="Simplified Arabic" w:hint="cs"/>
          <w:sz w:val="27"/>
          <w:rtl/>
        </w:rPr>
        <w:t>َّ</w:t>
      </w:r>
      <w:r w:rsidRPr="00DC6DD8">
        <w:rPr>
          <w:rFonts w:ascii="Simplified Arabic" w:hAnsi="Simplified Arabic"/>
          <w:sz w:val="27"/>
          <w:rtl/>
        </w:rPr>
        <w:t>ثوا به تلامذتهم</w:t>
      </w:r>
      <w:r w:rsidR="009A3937" w:rsidRPr="00DC6DD8">
        <w:rPr>
          <w:rFonts w:ascii="Simplified Arabic" w:hAnsi="Simplified Arabic" w:hint="cs"/>
          <w:sz w:val="27"/>
          <w:rtl/>
        </w:rPr>
        <w:t>؛</w:t>
      </w:r>
      <w:r w:rsidRPr="00DC6DD8">
        <w:rPr>
          <w:rFonts w:ascii="Simplified Arabic" w:hAnsi="Simplified Arabic"/>
          <w:sz w:val="27"/>
          <w:rtl/>
        </w:rPr>
        <w:t xml:space="preserve"> فإنّ بعضهم على جلالته وتدي</w:t>
      </w:r>
      <w:r w:rsidR="009A3937" w:rsidRPr="00DC6DD8">
        <w:rPr>
          <w:rFonts w:ascii="Simplified Arabic" w:hAnsi="Simplified Arabic" w:hint="cs"/>
          <w:sz w:val="27"/>
          <w:rtl/>
        </w:rPr>
        <w:t>ُّ</w:t>
      </w:r>
      <w:r w:rsidRPr="00DC6DD8">
        <w:rPr>
          <w:rFonts w:ascii="Simplified Arabic" w:hAnsi="Simplified Arabic"/>
          <w:sz w:val="27"/>
          <w:rtl/>
        </w:rPr>
        <w:t>نه ربما كان صاحب ذهنية لا تخلو من بساطة</w:t>
      </w:r>
      <w:r w:rsidR="009A3937" w:rsidRPr="00DC6DD8">
        <w:rPr>
          <w:rFonts w:ascii="Simplified Arabic" w:hAnsi="Simplified Arabic" w:hint="cs"/>
          <w:sz w:val="27"/>
          <w:rtl/>
        </w:rPr>
        <w:t>،</w:t>
      </w:r>
      <w:r w:rsidRPr="00DC6DD8">
        <w:rPr>
          <w:rFonts w:ascii="Simplified Arabic" w:hAnsi="Simplified Arabic"/>
          <w:sz w:val="27"/>
          <w:rtl/>
        </w:rPr>
        <w:t xml:space="preserve"> تدفعه لتصديق ما يسمع من الغرائب والعجائب. </w:t>
      </w:r>
    </w:p>
    <w:p w:rsidR="00E83C22" w:rsidRPr="00DC6DD8" w:rsidRDefault="00BC746D" w:rsidP="00165E50">
      <w:pPr>
        <w:rPr>
          <w:rtl/>
        </w:rPr>
      </w:pPr>
      <w:r w:rsidRPr="00DC6DD8">
        <w:rPr>
          <w:rFonts w:ascii="Simplified Arabic" w:hAnsi="Simplified Arabic"/>
          <w:sz w:val="27"/>
          <w:rtl/>
        </w:rPr>
        <w:t> </w:t>
      </w:r>
      <w:r w:rsidRPr="00DC6DD8">
        <w:rPr>
          <w:rFonts w:ascii="Simplified Arabic" w:hAnsi="Simplified Arabic"/>
          <w:b/>
          <w:bCs/>
          <w:sz w:val="27"/>
          <w:rtl/>
        </w:rPr>
        <w:t xml:space="preserve">رابعاً: </w:t>
      </w:r>
      <w:r w:rsidRPr="00DC6DD8">
        <w:rPr>
          <w:rFonts w:ascii="Simplified Arabic" w:hAnsi="Simplified Arabic"/>
          <w:sz w:val="27"/>
          <w:rtl/>
        </w:rPr>
        <w:t>إنّ النقاش في قص</w:t>
      </w:r>
      <w:r w:rsidR="009A3937" w:rsidRPr="00DC6DD8">
        <w:rPr>
          <w:rFonts w:ascii="Simplified Arabic" w:hAnsi="Simplified Arabic" w:hint="cs"/>
          <w:sz w:val="27"/>
          <w:rtl/>
        </w:rPr>
        <w:t>ّ</w:t>
      </w:r>
      <w:r w:rsidRPr="00DC6DD8">
        <w:rPr>
          <w:rFonts w:ascii="Simplified Arabic" w:hAnsi="Simplified Arabic"/>
          <w:sz w:val="27"/>
          <w:rtl/>
        </w:rPr>
        <w:t>ة هذ</w:t>
      </w:r>
      <w:r w:rsidR="00165E50">
        <w:rPr>
          <w:rFonts w:ascii="Simplified Arabic" w:hAnsi="Simplified Arabic" w:hint="cs"/>
          <w:sz w:val="27"/>
          <w:rtl/>
        </w:rPr>
        <w:t>ا</w:t>
      </w:r>
      <w:r w:rsidRPr="00DC6DD8">
        <w:rPr>
          <w:rFonts w:ascii="Simplified Arabic" w:hAnsi="Simplified Arabic"/>
          <w:sz w:val="27"/>
          <w:rtl/>
        </w:rPr>
        <w:t xml:space="preserve"> المعم</w:t>
      </w:r>
      <w:r w:rsidR="00165E50">
        <w:rPr>
          <w:rFonts w:ascii="Simplified Arabic" w:hAnsi="Simplified Arabic" w:hint="cs"/>
          <w:sz w:val="27"/>
          <w:rtl/>
        </w:rPr>
        <w:t>ِّ</w:t>
      </w:r>
      <w:r w:rsidRPr="00DC6DD8">
        <w:rPr>
          <w:rFonts w:ascii="Simplified Arabic" w:hAnsi="Simplified Arabic"/>
          <w:sz w:val="27"/>
          <w:rtl/>
        </w:rPr>
        <w:t>ر أو ذاك لا يعن</w:t>
      </w:r>
      <w:r w:rsidR="009A3937" w:rsidRPr="00DC6DD8">
        <w:rPr>
          <w:rFonts w:ascii="Simplified Arabic" w:hAnsi="Simplified Arabic" w:hint="cs"/>
          <w:sz w:val="27"/>
          <w:rtl/>
        </w:rPr>
        <w:t>ي</w:t>
      </w:r>
      <w:r w:rsidRPr="00DC6DD8">
        <w:rPr>
          <w:rFonts w:ascii="Simplified Arabic" w:hAnsi="Simplified Arabic"/>
          <w:sz w:val="27"/>
          <w:rtl/>
        </w:rPr>
        <w:t xml:space="preserve"> رفض فكرة العمر الطويل للأشخاص، فهذا الأمر ليس مستحيلاً</w:t>
      </w:r>
      <w:r w:rsidR="009A3937" w:rsidRPr="00DC6DD8">
        <w:rPr>
          <w:rFonts w:ascii="Simplified Arabic" w:hAnsi="Simplified Arabic" w:hint="cs"/>
          <w:sz w:val="27"/>
          <w:rtl/>
        </w:rPr>
        <w:t>،</w:t>
      </w:r>
      <w:r w:rsidRPr="00DC6DD8">
        <w:rPr>
          <w:rFonts w:ascii="Simplified Arabic" w:hAnsi="Simplified Arabic"/>
          <w:sz w:val="27"/>
          <w:rtl/>
        </w:rPr>
        <w:t xml:space="preserve"> لا من الناحية العقلية</w:t>
      </w:r>
      <w:r w:rsidR="009A3937" w:rsidRPr="00DC6DD8">
        <w:rPr>
          <w:rFonts w:ascii="Simplified Arabic" w:hAnsi="Simplified Arabic" w:hint="cs"/>
          <w:sz w:val="27"/>
          <w:rtl/>
        </w:rPr>
        <w:t>،</w:t>
      </w:r>
      <w:r w:rsidRPr="00DC6DD8">
        <w:rPr>
          <w:rFonts w:ascii="Simplified Arabic" w:hAnsi="Simplified Arabic"/>
          <w:sz w:val="27"/>
          <w:rtl/>
        </w:rPr>
        <w:t xml:space="preserve"> ولا من الناحية العلمية</w:t>
      </w:r>
      <w:r w:rsidR="009A3937" w:rsidRPr="00DC6DD8">
        <w:rPr>
          <w:rFonts w:ascii="Simplified Arabic" w:hAnsi="Simplified Arabic" w:hint="cs"/>
          <w:sz w:val="27"/>
          <w:rtl/>
        </w:rPr>
        <w:t>،</w:t>
      </w:r>
      <w:r w:rsidRPr="00DC6DD8">
        <w:rPr>
          <w:rFonts w:ascii="Simplified Arabic" w:hAnsi="Simplified Arabic"/>
          <w:sz w:val="27"/>
          <w:rtl/>
        </w:rPr>
        <w:t xml:space="preserve"> ولا </w:t>
      </w:r>
      <w:r w:rsidR="009A3937" w:rsidRPr="00DC6DD8">
        <w:rPr>
          <w:rFonts w:ascii="Simplified Arabic" w:hAnsi="Simplified Arabic" w:hint="cs"/>
          <w:sz w:val="27"/>
          <w:rtl/>
        </w:rPr>
        <w:t xml:space="preserve">من الناحية </w:t>
      </w:r>
      <w:r w:rsidRPr="00DC6DD8">
        <w:rPr>
          <w:rFonts w:ascii="Simplified Arabic" w:hAnsi="Simplified Arabic"/>
          <w:sz w:val="27"/>
          <w:rtl/>
        </w:rPr>
        <w:t>التاريخية.</w:t>
      </w:r>
    </w:p>
    <w:p w:rsidR="00E83C22" w:rsidRPr="00DC6DD8" w:rsidRDefault="00E83C22" w:rsidP="001B00B2">
      <w:pPr>
        <w:spacing w:line="370" w:lineRule="exact"/>
        <w:rPr>
          <w:rtl/>
        </w:rPr>
      </w:pPr>
    </w:p>
    <w:p w:rsidR="00E83C22" w:rsidRPr="00DC6DD8" w:rsidRDefault="00E83C22" w:rsidP="001B00B2">
      <w:pPr>
        <w:spacing w:line="370" w:lineRule="exact"/>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3C3443">
      <w:pPr>
        <w:spacing w:line="320" w:lineRule="exact"/>
        <w:rPr>
          <w:rtl/>
        </w:rPr>
      </w:pPr>
    </w:p>
    <w:p w:rsidR="00E83C22" w:rsidRPr="00DC6DD8" w:rsidRDefault="00E83C22" w:rsidP="003C3443">
      <w:pPr>
        <w:spacing w:line="320" w:lineRule="exact"/>
        <w:rPr>
          <w:rtl/>
        </w:rPr>
      </w:pPr>
    </w:p>
    <w:p w:rsidR="00E83C22" w:rsidRPr="00DC6DD8" w:rsidRDefault="009D04CE" w:rsidP="003C3443">
      <w:pPr>
        <w:pStyle w:val="10"/>
        <w:rPr>
          <w:rtl/>
        </w:rPr>
      </w:pPr>
      <w:bookmarkStart w:id="95" w:name="_Toc495187894"/>
      <w:r w:rsidRPr="00DC6DD8">
        <w:rPr>
          <w:rFonts w:hint="cs"/>
          <w:rtl/>
          <w:lang w:bidi="ar-LB"/>
        </w:rPr>
        <w:t>وقف الوقت</w:t>
      </w:r>
      <w:bookmarkEnd w:id="95"/>
    </w:p>
    <w:p w:rsidR="00E83C22" w:rsidRPr="00DC6DD8" w:rsidRDefault="009D04CE" w:rsidP="003C3443">
      <w:pPr>
        <w:pStyle w:val="10"/>
        <w:rPr>
          <w:sz w:val="26"/>
          <w:szCs w:val="42"/>
          <w:rtl/>
          <w:lang w:bidi="ar-LB"/>
        </w:rPr>
      </w:pPr>
      <w:bookmarkStart w:id="96" w:name="_Toc495187895"/>
      <w:r w:rsidRPr="00DC6DD8">
        <w:rPr>
          <w:rFonts w:hint="cs"/>
          <w:sz w:val="26"/>
          <w:szCs w:val="42"/>
          <w:rtl/>
          <w:lang w:bidi="ar-LB"/>
        </w:rPr>
        <w:t>سؤال المشروعية الفقهية وإشكاليّاته في الفقه الإسلامي</w:t>
      </w:r>
      <w:bookmarkEnd w:id="96"/>
    </w:p>
    <w:p w:rsidR="00E83C22" w:rsidRPr="00DC6DD8" w:rsidRDefault="00E83C22" w:rsidP="003C3443">
      <w:pPr>
        <w:spacing w:line="320" w:lineRule="exact"/>
        <w:rPr>
          <w:rtl/>
        </w:rPr>
      </w:pPr>
    </w:p>
    <w:p w:rsidR="00E83C22" w:rsidRPr="00DC6DD8" w:rsidRDefault="009D04CE" w:rsidP="009D04CE">
      <w:pPr>
        <w:pStyle w:val="Author"/>
        <w:rPr>
          <w:rtl/>
        </w:rPr>
      </w:pPr>
      <w:bookmarkStart w:id="97" w:name="_Toc495187896"/>
      <w:r w:rsidRPr="00DC6DD8">
        <w:rPr>
          <w:rFonts w:hint="cs"/>
          <w:rtl/>
          <w:lang w:bidi="ar-LB"/>
        </w:rPr>
        <w:t>الشيخ محمد حسن زراقط</w:t>
      </w:r>
      <w:r w:rsidR="00527634" w:rsidRPr="00DC6DD8">
        <w:rPr>
          <w:rFonts w:cs="Taher" w:hint="cs"/>
          <w:vertAlign w:val="superscript"/>
          <w:rtl/>
        </w:rPr>
        <w:t>(</w:t>
      </w:r>
      <w:r w:rsidR="00527634" w:rsidRPr="00DC6DD8">
        <w:rPr>
          <w:rFonts w:cs="Taher"/>
          <w:vertAlign w:val="superscript"/>
          <w:rtl/>
        </w:rPr>
        <w:footnoteReference w:customMarkFollows="1" w:id="10"/>
        <w:t>*)</w:t>
      </w:r>
      <w:bookmarkEnd w:id="97"/>
    </w:p>
    <w:p w:rsidR="00E83C22" w:rsidRPr="00DC6DD8" w:rsidRDefault="00E83C22" w:rsidP="003C3443">
      <w:pPr>
        <w:spacing w:line="320" w:lineRule="exact"/>
        <w:rPr>
          <w:rtl/>
        </w:rPr>
      </w:pPr>
    </w:p>
    <w:p w:rsidR="009D04CE" w:rsidRPr="00DC6DD8" w:rsidRDefault="009D04CE" w:rsidP="009D04CE">
      <w:pPr>
        <w:pStyle w:val="31"/>
        <w:rPr>
          <w:color w:val="auto"/>
          <w:rtl/>
          <w:lang w:bidi="ar-LB"/>
        </w:rPr>
      </w:pPr>
      <w:r w:rsidRPr="00DC6DD8">
        <w:rPr>
          <w:color w:val="auto"/>
          <w:rtl/>
          <w:lang w:bidi="ar-LB"/>
        </w:rPr>
        <w:t>مقد</w:t>
      </w:r>
      <w:r w:rsidRPr="00DC6DD8">
        <w:rPr>
          <w:rFonts w:hint="cs"/>
          <w:color w:val="auto"/>
          <w:rtl/>
          <w:lang w:bidi="ar-LB"/>
        </w:rPr>
        <w:t>ّ</w:t>
      </w:r>
      <w:r w:rsidRPr="00DC6DD8">
        <w:rPr>
          <w:color w:val="auto"/>
          <w:rtl/>
          <w:lang w:bidi="ar-LB"/>
        </w:rPr>
        <w:t xml:space="preserve">مة </w:t>
      </w:r>
    </w:p>
    <w:p w:rsidR="009D04CE" w:rsidRPr="00DC6DD8" w:rsidRDefault="009D04CE" w:rsidP="003C3443">
      <w:pPr>
        <w:spacing w:line="390" w:lineRule="exact"/>
        <w:rPr>
          <w:rFonts w:asciiTheme="majorBidi" w:hAnsiTheme="majorBidi"/>
          <w:sz w:val="27"/>
          <w:rtl/>
          <w:lang w:bidi="ar-LB"/>
        </w:rPr>
      </w:pPr>
      <w:r w:rsidRPr="00DC6DD8">
        <w:rPr>
          <w:rFonts w:asciiTheme="majorBidi" w:hAnsiTheme="majorBidi"/>
          <w:sz w:val="27"/>
          <w:rtl/>
          <w:lang w:bidi="ar-LB"/>
        </w:rPr>
        <w:t>وقف الوقت مفهوم</w:t>
      </w:r>
      <w:r w:rsidR="00BF4BD6" w:rsidRPr="00DC6DD8">
        <w:rPr>
          <w:rFonts w:asciiTheme="majorBidi" w:hAnsiTheme="majorBidi" w:hint="cs"/>
          <w:sz w:val="27"/>
          <w:rtl/>
          <w:lang w:bidi="ar-LB"/>
        </w:rPr>
        <w:t>ٌ</w:t>
      </w:r>
      <w:r w:rsidRPr="00DC6DD8">
        <w:rPr>
          <w:rFonts w:asciiTheme="majorBidi" w:hAnsiTheme="majorBidi"/>
          <w:sz w:val="27"/>
          <w:rtl/>
          <w:lang w:bidi="ar-LB"/>
        </w:rPr>
        <w:t xml:space="preserve"> جديد</w:t>
      </w:r>
      <w:r w:rsidR="00BF4BD6" w:rsidRPr="00DC6DD8">
        <w:rPr>
          <w:rFonts w:asciiTheme="majorBidi" w:hAnsiTheme="majorBidi" w:hint="cs"/>
          <w:sz w:val="27"/>
          <w:rtl/>
          <w:lang w:bidi="ar-LB"/>
        </w:rPr>
        <w:t>،</w:t>
      </w:r>
      <w:r w:rsidRPr="00DC6DD8">
        <w:rPr>
          <w:rFonts w:asciiTheme="majorBidi" w:hAnsiTheme="majorBidi"/>
          <w:sz w:val="27"/>
          <w:rtl/>
          <w:lang w:bidi="ar-LB"/>
        </w:rPr>
        <w:t xml:space="preserve"> يبدو أنّ إدارة الأوقاف الإسلامية في الكويت هي أوّل م</w:t>
      </w:r>
      <w:r w:rsidR="00BF4BD6" w:rsidRPr="00DC6DD8">
        <w:rPr>
          <w:rFonts w:asciiTheme="majorBidi" w:hAnsiTheme="majorBidi" w:hint="cs"/>
          <w:sz w:val="27"/>
          <w:rtl/>
          <w:lang w:bidi="ar-LB"/>
        </w:rPr>
        <w:t>َ</w:t>
      </w:r>
      <w:r w:rsidRPr="00DC6DD8">
        <w:rPr>
          <w:rFonts w:asciiTheme="majorBidi" w:hAnsiTheme="majorBidi"/>
          <w:sz w:val="27"/>
          <w:rtl/>
          <w:lang w:bidi="ar-LB"/>
        </w:rPr>
        <w:t>ن</w:t>
      </w:r>
      <w:r w:rsidR="00BF4BD6" w:rsidRPr="00DC6DD8">
        <w:rPr>
          <w:rFonts w:asciiTheme="majorBidi" w:hAnsiTheme="majorBidi" w:hint="cs"/>
          <w:sz w:val="27"/>
          <w:rtl/>
          <w:lang w:bidi="ar-LB"/>
        </w:rPr>
        <w:t>ْ</w:t>
      </w:r>
      <w:r w:rsidRPr="00DC6DD8">
        <w:rPr>
          <w:rFonts w:asciiTheme="majorBidi" w:hAnsiTheme="majorBidi"/>
          <w:sz w:val="27"/>
          <w:rtl/>
          <w:lang w:bidi="ar-LB"/>
        </w:rPr>
        <w:t xml:space="preserve"> اختطّه</w:t>
      </w:r>
      <w:r w:rsidR="00BF4BD6" w:rsidRPr="00DC6DD8">
        <w:rPr>
          <w:rFonts w:asciiTheme="majorBidi" w:hAnsiTheme="majorBidi" w:hint="cs"/>
          <w:sz w:val="27"/>
          <w:rtl/>
          <w:lang w:bidi="ar-LB"/>
        </w:rPr>
        <w:t>،</w:t>
      </w:r>
      <w:r w:rsidRPr="00DC6DD8">
        <w:rPr>
          <w:rFonts w:asciiTheme="majorBidi" w:hAnsiTheme="majorBidi"/>
          <w:sz w:val="27"/>
          <w:rtl/>
          <w:lang w:bidi="ar-LB"/>
        </w:rPr>
        <w:t xml:space="preserve"> وبدأ باستخدامه. ويُقصد منه تخصيص الإنسان جزء</w:t>
      </w:r>
      <w:r w:rsidR="00553B2F" w:rsidRPr="00DC6DD8">
        <w:rPr>
          <w:rFonts w:asciiTheme="majorBidi" w:hAnsiTheme="majorBidi"/>
          <w:sz w:val="27"/>
          <w:rtl/>
          <w:lang w:bidi="ar-LB"/>
        </w:rPr>
        <w:t>اً</w:t>
      </w:r>
      <w:r w:rsidRPr="00DC6DD8">
        <w:rPr>
          <w:rFonts w:asciiTheme="majorBidi" w:hAnsiTheme="majorBidi"/>
          <w:sz w:val="27"/>
          <w:rtl/>
          <w:lang w:bidi="ar-LB"/>
        </w:rPr>
        <w:t xml:space="preserve"> من وقته للعمل الخيريّ والخدمة الاجتماعيّة وفق معايير ا</w:t>
      </w:r>
      <w:r w:rsidR="00F1620A">
        <w:rPr>
          <w:rFonts w:asciiTheme="majorBidi" w:hAnsiTheme="majorBidi"/>
          <w:sz w:val="27"/>
          <w:rtl/>
          <w:lang w:bidi="ar-LB"/>
        </w:rPr>
        <w:t>لوقف التي قرّرها الفقه الإسلامي</w:t>
      </w:r>
      <w:r w:rsidRPr="00DC6DD8">
        <w:rPr>
          <w:rFonts w:asciiTheme="majorBidi" w:hAnsiTheme="majorBidi"/>
          <w:sz w:val="27"/>
          <w:rtl/>
          <w:lang w:bidi="ar-LB"/>
        </w:rPr>
        <w:t>. وبالرجوع إلى الفقه الإسلامي نجد أنّ ال</w:t>
      </w:r>
      <w:r w:rsidRPr="00DC6DD8">
        <w:rPr>
          <w:rFonts w:asciiTheme="majorBidi" w:hAnsiTheme="majorBidi" w:hint="cs"/>
          <w:sz w:val="27"/>
          <w:rtl/>
          <w:lang w:bidi="ar-LB"/>
        </w:rPr>
        <w:t>علاقة</w:t>
      </w:r>
      <w:r w:rsidRPr="00DC6DD8">
        <w:rPr>
          <w:rFonts w:asciiTheme="majorBidi" w:hAnsiTheme="majorBidi"/>
          <w:sz w:val="27"/>
          <w:rtl/>
          <w:lang w:bidi="ar-LB"/>
        </w:rPr>
        <w:t xml:space="preserve"> القانونية المسمّاة بالوقف لها شروط</w:t>
      </w:r>
      <w:r w:rsidR="00F1620A">
        <w:rPr>
          <w:rFonts w:asciiTheme="majorBidi" w:hAnsiTheme="majorBidi" w:hint="cs"/>
          <w:sz w:val="27"/>
          <w:rtl/>
          <w:lang w:bidi="ar-LB"/>
        </w:rPr>
        <w:t>ٌ</w:t>
      </w:r>
      <w:r w:rsidRPr="00DC6DD8">
        <w:rPr>
          <w:rFonts w:asciiTheme="majorBidi" w:hAnsiTheme="majorBidi"/>
          <w:sz w:val="27"/>
          <w:rtl/>
          <w:lang w:bidi="ar-LB"/>
        </w:rPr>
        <w:t xml:space="preserve"> محدّد</w:t>
      </w:r>
      <w:r w:rsidRPr="00DC6DD8">
        <w:rPr>
          <w:rFonts w:asciiTheme="majorBidi" w:hAnsiTheme="majorBidi" w:hint="cs"/>
          <w:sz w:val="27"/>
          <w:rtl/>
          <w:lang w:bidi="ar-LB"/>
        </w:rPr>
        <w:t>ة</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بعضها استنبطها الفقهاء من النصوص الإسلامية مباشرة</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وبعضها بتحليلها بأيّ شكلٍ من أشكال التحليل التي تختلف من مدرسة</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فقهيّة إلى أخرى</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وبعضها توصّل إليها الفقهاء بوسائط أخرى</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كالتحليل العرفي أو العقليّ أو السير وفق مقتضيات الإجماع الفقهيّ على شرط ولو لم يتّ</w:t>
      </w:r>
      <w:r w:rsidR="00DD603A" w:rsidRPr="00DC6DD8">
        <w:rPr>
          <w:rFonts w:asciiTheme="majorBidi" w:hAnsiTheme="majorBidi" w:hint="cs"/>
          <w:sz w:val="27"/>
          <w:rtl/>
          <w:lang w:bidi="ar-LB"/>
        </w:rPr>
        <w:t>َ</w:t>
      </w:r>
      <w:r w:rsidRPr="00DC6DD8">
        <w:rPr>
          <w:rFonts w:asciiTheme="majorBidi" w:hAnsiTheme="majorBidi"/>
          <w:sz w:val="27"/>
          <w:rtl/>
          <w:lang w:bidi="ar-LB"/>
        </w:rPr>
        <w:t>ضح دليله. وسوف تعالج هذه الورقة مجموعة من الأسئلة المرتبطة بوقف الوقت</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بدء</w:t>
      </w:r>
      <w:r w:rsidR="00553B2F" w:rsidRPr="00DC6DD8">
        <w:rPr>
          <w:rFonts w:asciiTheme="majorBidi" w:hAnsiTheme="majorBidi"/>
          <w:sz w:val="27"/>
          <w:rtl/>
          <w:lang w:bidi="ar-LB"/>
        </w:rPr>
        <w:t>اً</w:t>
      </w:r>
      <w:r w:rsidRPr="00DC6DD8">
        <w:rPr>
          <w:rFonts w:asciiTheme="majorBidi" w:hAnsiTheme="majorBidi"/>
          <w:sz w:val="27"/>
          <w:rtl/>
          <w:lang w:bidi="ar-LB"/>
        </w:rPr>
        <w:t xml:space="preserve"> من البحث عن الجدوى والمنافع المتوقّعة من تطبيق هذا المفهوم، مرور</w:t>
      </w:r>
      <w:r w:rsidR="00553B2F" w:rsidRPr="00DC6DD8">
        <w:rPr>
          <w:rFonts w:asciiTheme="majorBidi" w:hAnsiTheme="majorBidi"/>
          <w:sz w:val="27"/>
          <w:rtl/>
          <w:lang w:bidi="ar-LB"/>
        </w:rPr>
        <w:t>اً</w:t>
      </w:r>
      <w:r w:rsidRPr="00DC6DD8">
        <w:rPr>
          <w:rFonts w:asciiTheme="majorBidi" w:hAnsiTheme="majorBidi"/>
          <w:sz w:val="27"/>
          <w:rtl/>
          <w:lang w:bidi="ar-LB"/>
        </w:rPr>
        <w:t xml:space="preserve"> بنظائره ومشابهاته في الفقه الإسلامي الإماميّ</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انتهاءً إلى التكييف الفقهيّ بناء</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على إمكان ذلك. وسوف تتعر</w:t>
      </w:r>
      <w:r w:rsidR="00DD603A" w:rsidRPr="00DC6DD8">
        <w:rPr>
          <w:rFonts w:asciiTheme="majorBidi" w:hAnsiTheme="majorBidi" w:hint="cs"/>
          <w:sz w:val="27"/>
          <w:rtl/>
          <w:lang w:bidi="ar-LB"/>
        </w:rPr>
        <w:t>ّ</w:t>
      </w:r>
      <w:r w:rsidR="00DD603A" w:rsidRPr="00DC6DD8">
        <w:rPr>
          <w:rFonts w:asciiTheme="majorBidi" w:hAnsiTheme="majorBidi"/>
          <w:sz w:val="27"/>
          <w:rtl/>
          <w:lang w:bidi="ar-LB"/>
        </w:rPr>
        <w:t>ض</w:t>
      </w:r>
      <w:r w:rsidRPr="00DC6DD8">
        <w:rPr>
          <w:rFonts w:asciiTheme="majorBidi" w:hAnsiTheme="majorBidi"/>
          <w:sz w:val="27"/>
          <w:rtl/>
          <w:lang w:bidi="ar-LB"/>
        </w:rPr>
        <w:t xml:space="preserve"> الورقة للبحث عن الدواعي التي تدعو إلى البحث الاسمي الاصطلاحي في المفهوم</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إذا كان يمكن التوصّل إلى مشروعيّته</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بعيد</w:t>
      </w:r>
      <w:r w:rsidR="00553B2F" w:rsidRPr="00DC6DD8">
        <w:rPr>
          <w:rFonts w:asciiTheme="majorBidi" w:hAnsiTheme="majorBidi"/>
          <w:sz w:val="27"/>
          <w:rtl/>
          <w:lang w:bidi="ar-LB"/>
        </w:rPr>
        <w:t>اً</w:t>
      </w:r>
      <w:r w:rsidRPr="00DC6DD8">
        <w:rPr>
          <w:rFonts w:asciiTheme="majorBidi" w:hAnsiTheme="majorBidi"/>
          <w:sz w:val="27"/>
          <w:rtl/>
          <w:lang w:bidi="ar-LB"/>
        </w:rPr>
        <w:t xml:space="preserve"> عن انطباق عنوان الوقف عليه. </w:t>
      </w:r>
    </w:p>
    <w:p w:rsidR="009D04CE" w:rsidRPr="00DC6DD8" w:rsidRDefault="009D04CE" w:rsidP="003C3443">
      <w:pPr>
        <w:spacing w:line="390" w:lineRule="exact"/>
        <w:rPr>
          <w:rFonts w:asciiTheme="majorBidi" w:hAnsiTheme="majorBidi"/>
          <w:sz w:val="27"/>
          <w:rtl/>
          <w:lang w:bidi="ar-LB"/>
        </w:rPr>
      </w:pPr>
    </w:p>
    <w:p w:rsidR="009D04CE" w:rsidRPr="00DC6DD8" w:rsidRDefault="009D04CE" w:rsidP="009D04CE">
      <w:pPr>
        <w:pStyle w:val="31"/>
        <w:rPr>
          <w:color w:val="auto"/>
          <w:rtl/>
          <w:lang w:bidi="ar-LB"/>
        </w:rPr>
      </w:pPr>
      <w:r w:rsidRPr="00DC6DD8">
        <w:rPr>
          <w:color w:val="auto"/>
          <w:rtl/>
          <w:lang w:bidi="ar-LB"/>
        </w:rPr>
        <w:t xml:space="preserve">تعريف الوقف في الفقه الإماميّ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الوقف من المعاملات التي اهتمّ بها الفقه الإسلاميّ</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وخصّص لها مساحة مه</w:t>
      </w:r>
      <w:r w:rsidR="00DD603A" w:rsidRPr="00DC6DD8">
        <w:rPr>
          <w:rFonts w:asciiTheme="majorBidi" w:hAnsiTheme="majorBidi"/>
          <w:sz w:val="27"/>
          <w:rtl/>
          <w:lang w:bidi="ar-LB"/>
        </w:rPr>
        <w:t xml:space="preserve">مّة </w:t>
      </w:r>
      <w:r w:rsidR="00DD603A" w:rsidRPr="00DC6DD8">
        <w:rPr>
          <w:rFonts w:asciiTheme="majorBidi" w:hAnsiTheme="majorBidi"/>
          <w:sz w:val="27"/>
          <w:rtl/>
          <w:lang w:bidi="ar-LB"/>
        </w:rPr>
        <w:lastRenderedPageBreak/>
        <w:t>في دوائر البحث الفقهيّ. ورب</w:t>
      </w:r>
      <w:r w:rsidRPr="00DC6DD8">
        <w:rPr>
          <w:rFonts w:asciiTheme="majorBidi" w:hAnsiTheme="majorBidi"/>
          <w:sz w:val="27"/>
          <w:rtl/>
          <w:lang w:bidi="ar-LB"/>
        </w:rPr>
        <w:t>ما راهن عدد</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من الفقهاء على وضوح هذا المفهوم</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فلم يتصدَّ لتعريفه، ومن هؤلاء</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الشيخ الطوسي</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الذي يبدأ كتاب الوقف من كتابه الخلاف بقوله: </w:t>
      </w:r>
      <w:r w:rsidRPr="00DC6DD8">
        <w:rPr>
          <w:rFonts w:hint="eastAsia"/>
          <w:sz w:val="24"/>
          <w:szCs w:val="24"/>
          <w:rtl/>
          <w:lang w:bidi="ar-LB"/>
        </w:rPr>
        <w:t>«</w:t>
      </w:r>
      <w:r w:rsidRPr="00DC6DD8">
        <w:rPr>
          <w:rFonts w:asciiTheme="majorBidi" w:hAnsiTheme="majorBidi"/>
          <w:sz w:val="27"/>
          <w:rtl/>
          <w:lang w:bidi="ar-LB"/>
        </w:rPr>
        <w:t>إذا تلفّظ بالوقف، فقال: وقفت، أو حبست، أو تصدّقت، أو سبّلت، وقبض الموقوف عليه أو م</w:t>
      </w:r>
      <w:r w:rsidR="00DD603A" w:rsidRPr="00DC6DD8">
        <w:rPr>
          <w:rFonts w:asciiTheme="majorBidi" w:hAnsiTheme="majorBidi" w:hint="cs"/>
          <w:sz w:val="27"/>
          <w:rtl/>
          <w:lang w:bidi="ar-LB"/>
        </w:rPr>
        <w:t>َ</w:t>
      </w:r>
      <w:r w:rsidRPr="00DC6DD8">
        <w:rPr>
          <w:rFonts w:asciiTheme="majorBidi" w:hAnsiTheme="majorBidi"/>
          <w:sz w:val="27"/>
          <w:rtl/>
          <w:lang w:bidi="ar-LB"/>
        </w:rPr>
        <w:t>ن</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يتولّى عنهم</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لزم الوقف...</w:t>
      </w:r>
      <w:r w:rsidR="00DD603A" w:rsidRPr="00DC6DD8">
        <w:rPr>
          <w:rFonts w:hint="eastAsia"/>
          <w:sz w:val="24"/>
          <w:szCs w:val="24"/>
          <w:rtl/>
          <w:lang w:bidi="ar-LB"/>
        </w:rPr>
        <w:t>»</w:t>
      </w:r>
      <w:r w:rsidRPr="00DC6DD8">
        <w:rPr>
          <w:rFonts w:asciiTheme="majorBidi" w:hAnsiTheme="majorBidi" w:hint="cs"/>
          <w:sz w:val="27"/>
          <w:vertAlign w:val="superscript"/>
          <w:rtl/>
          <w:lang w:bidi="ar-LB"/>
        </w:rPr>
        <w:t>(</w:t>
      </w:r>
      <w:r w:rsidRPr="00DC6DD8">
        <w:rPr>
          <w:rStyle w:val="ac"/>
          <w:rFonts w:asciiTheme="majorBidi" w:hAnsiTheme="majorBidi"/>
          <w:sz w:val="27"/>
          <w:rtl/>
          <w:lang w:bidi="ar-LB"/>
        </w:rPr>
        <w:endnoteReference w:id="715"/>
      </w:r>
      <w:r w:rsidRPr="00DC6DD8">
        <w:rPr>
          <w:rFonts w:asciiTheme="majorBidi" w:hAnsiTheme="majorBidi" w:hint="cs"/>
          <w:sz w:val="27"/>
          <w:vertAlign w:val="superscript"/>
          <w:rtl/>
          <w:lang w:bidi="ar-LB"/>
        </w:rPr>
        <w:t>)</w:t>
      </w:r>
      <w:r w:rsidR="00DD603A" w:rsidRPr="00DC6DD8">
        <w:rPr>
          <w:rFonts w:asciiTheme="majorBidi" w:hAnsiTheme="majorBidi" w:hint="cs"/>
          <w:sz w:val="27"/>
          <w:rtl/>
          <w:lang w:bidi="ar-LB"/>
        </w:rPr>
        <w:t>.</w:t>
      </w:r>
      <w:r w:rsidRPr="00DC6DD8">
        <w:rPr>
          <w:rFonts w:asciiTheme="majorBidi" w:hAnsiTheme="majorBidi" w:hint="cs"/>
          <w:sz w:val="27"/>
          <w:rtl/>
          <w:lang w:bidi="ar-LB"/>
        </w:rPr>
        <w:t xml:space="preserve"> </w:t>
      </w:r>
      <w:r w:rsidRPr="00DC6DD8">
        <w:rPr>
          <w:rFonts w:asciiTheme="majorBidi" w:hAnsiTheme="majorBidi"/>
          <w:sz w:val="27"/>
          <w:rtl/>
          <w:lang w:bidi="ar-LB"/>
        </w:rPr>
        <w:t>ويتابع النقاش في هذه المسألة</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لإثبات اللزوم</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فيستشهد بقول رسول الله</w:t>
      </w:r>
      <w:r w:rsidR="00817084" w:rsidRPr="00817084">
        <w:rPr>
          <w:rFonts w:cs="Mosawi" w:hint="cs"/>
          <w:sz w:val="22"/>
          <w:szCs w:val="22"/>
          <w:rtl/>
        </w:rPr>
        <w:t>|</w:t>
      </w:r>
      <w:r w:rsidRPr="00DC6DD8">
        <w:rPr>
          <w:rFonts w:asciiTheme="majorBidi" w:hAnsiTheme="majorBidi"/>
          <w:sz w:val="27"/>
          <w:rtl/>
          <w:lang w:bidi="ar-LB"/>
        </w:rPr>
        <w:t xml:space="preserve"> لم</w:t>
      </w:r>
      <w:r w:rsidR="00DD603A" w:rsidRPr="00DC6DD8">
        <w:rPr>
          <w:rFonts w:asciiTheme="majorBidi" w:hAnsiTheme="majorBidi" w:hint="cs"/>
          <w:sz w:val="27"/>
          <w:rtl/>
          <w:lang w:bidi="ar-LB"/>
        </w:rPr>
        <w:t>َ</w:t>
      </w:r>
      <w:r w:rsidRPr="00DC6DD8">
        <w:rPr>
          <w:rFonts w:asciiTheme="majorBidi" w:hAnsiTheme="majorBidi"/>
          <w:sz w:val="27"/>
          <w:rtl/>
          <w:lang w:bidi="ar-LB"/>
        </w:rPr>
        <w:t>ن</w:t>
      </w:r>
      <w:r w:rsidR="00DD603A" w:rsidRPr="00DC6DD8">
        <w:rPr>
          <w:rFonts w:asciiTheme="majorBidi" w:hAnsiTheme="majorBidi" w:hint="cs"/>
          <w:sz w:val="27"/>
          <w:rtl/>
          <w:lang w:bidi="ar-LB"/>
        </w:rPr>
        <w:t>ْ</w:t>
      </w:r>
      <w:r w:rsidRPr="00DC6DD8">
        <w:rPr>
          <w:rFonts w:asciiTheme="majorBidi" w:hAnsiTheme="majorBidi"/>
          <w:sz w:val="27"/>
          <w:rtl/>
          <w:lang w:bidi="ar-LB"/>
        </w:rPr>
        <w:t xml:space="preserve"> سأله عن مالٍ أصاب</w:t>
      </w:r>
      <w:r w:rsidR="00AE44AF" w:rsidRPr="00DC6DD8">
        <w:rPr>
          <w:rFonts w:asciiTheme="majorBidi" w:hAnsiTheme="majorBidi" w:hint="cs"/>
          <w:sz w:val="27"/>
          <w:rtl/>
          <w:lang w:bidi="ar-LB"/>
        </w:rPr>
        <w:t>ه</w:t>
      </w:r>
      <w:r w:rsidRPr="00DC6DD8">
        <w:rPr>
          <w:rFonts w:asciiTheme="majorBidi" w:hAnsiTheme="majorBidi"/>
          <w:sz w:val="27"/>
          <w:rtl/>
          <w:lang w:bidi="ar-LB"/>
        </w:rPr>
        <w:t xml:space="preserve"> يريد أن يتقرّب إلى الله به: </w:t>
      </w:r>
      <w:r w:rsidRPr="00DC6DD8">
        <w:rPr>
          <w:rFonts w:hint="eastAsia"/>
          <w:sz w:val="24"/>
          <w:szCs w:val="24"/>
          <w:rtl/>
          <w:lang w:bidi="ar-LB"/>
        </w:rPr>
        <w:t>«</w:t>
      </w:r>
      <w:r w:rsidRPr="00DC6DD8">
        <w:rPr>
          <w:rFonts w:asciiTheme="majorBidi" w:hAnsiTheme="majorBidi"/>
          <w:sz w:val="27"/>
          <w:rtl/>
          <w:lang w:bidi="ar-LB"/>
        </w:rPr>
        <w:t>حبّ</w:t>
      </w:r>
      <w:r w:rsidR="00AE44AF" w:rsidRPr="00DC6DD8">
        <w:rPr>
          <w:rFonts w:asciiTheme="majorBidi" w:hAnsiTheme="majorBidi" w:hint="cs"/>
          <w:sz w:val="27"/>
          <w:rtl/>
          <w:lang w:bidi="ar-LB"/>
        </w:rPr>
        <w:t>ِ</w:t>
      </w:r>
      <w:r w:rsidRPr="00DC6DD8">
        <w:rPr>
          <w:rFonts w:asciiTheme="majorBidi" w:hAnsiTheme="majorBidi"/>
          <w:sz w:val="27"/>
          <w:rtl/>
          <w:lang w:bidi="ar-LB"/>
        </w:rPr>
        <w:t>س الأصل</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وسبّ</w:t>
      </w:r>
      <w:r w:rsidR="00AE44AF" w:rsidRPr="00DC6DD8">
        <w:rPr>
          <w:rFonts w:asciiTheme="majorBidi" w:hAnsiTheme="majorBidi" w:hint="cs"/>
          <w:sz w:val="27"/>
          <w:rtl/>
          <w:lang w:bidi="ar-LB"/>
        </w:rPr>
        <w:t>ِ</w:t>
      </w:r>
      <w:r w:rsidRPr="00DC6DD8">
        <w:rPr>
          <w:rFonts w:asciiTheme="majorBidi" w:hAnsiTheme="majorBidi"/>
          <w:sz w:val="27"/>
          <w:rtl/>
          <w:lang w:bidi="ar-LB"/>
        </w:rPr>
        <w:t>ل الثمرة</w:t>
      </w:r>
      <w:r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16"/>
      </w:r>
      <w:r w:rsidRPr="00DC6DD8">
        <w:rPr>
          <w:rFonts w:asciiTheme="majorBidi" w:hAnsiTheme="majorBidi"/>
          <w:sz w:val="27"/>
          <w:vertAlign w:val="superscript"/>
          <w:rtl/>
          <w:lang w:bidi="ar-LB"/>
        </w:rPr>
        <w:t>)</w:t>
      </w:r>
      <w:r w:rsidRPr="00DC6DD8">
        <w:rPr>
          <w:rFonts w:asciiTheme="majorBidi" w:hAnsiTheme="majorBidi"/>
          <w:sz w:val="27"/>
          <w:rtl/>
          <w:lang w:bidi="ar-LB"/>
        </w:rPr>
        <w:t>. و</w:t>
      </w:r>
      <w:r w:rsidRPr="00DC6DD8">
        <w:rPr>
          <w:rFonts w:asciiTheme="majorBidi" w:hAnsiTheme="majorBidi" w:hint="cs"/>
          <w:sz w:val="27"/>
          <w:rtl/>
          <w:lang w:bidi="ar-LB"/>
        </w:rPr>
        <w:t xml:space="preserve">قد </w:t>
      </w:r>
      <w:r w:rsidRPr="00DC6DD8">
        <w:rPr>
          <w:rFonts w:asciiTheme="majorBidi" w:hAnsiTheme="majorBidi"/>
          <w:sz w:val="27"/>
          <w:rtl/>
          <w:lang w:bidi="ar-LB"/>
        </w:rPr>
        <w:t xml:space="preserve">سار على دربه </w:t>
      </w:r>
      <w:r w:rsidRPr="00DC6DD8">
        <w:rPr>
          <w:rFonts w:asciiTheme="majorBidi" w:hAnsiTheme="majorBidi" w:hint="cs"/>
          <w:sz w:val="27"/>
          <w:rtl/>
          <w:lang w:bidi="ar-LB"/>
        </w:rPr>
        <w:t>آخرون ممّ</w:t>
      </w:r>
      <w:r w:rsidR="00AE44AF" w:rsidRPr="00DC6DD8">
        <w:rPr>
          <w:rFonts w:asciiTheme="majorBidi" w:hAnsiTheme="majorBidi" w:hint="cs"/>
          <w:sz w:val="27"/>
          <w:rtl/>
          <w:lang w:bidi="ar-LB"/>
        </w:rPr>
        <w:t>َ</w:t>
      </w:r>
      <w:r w:rsidRPr="00DC6DD8">
        <w:rPr>
          <w:rFonts w:asciiTheme="majorBidi" w:hAnsiTheme="majorBidi" w:hint="cs"/>
          <w:sz w:val="27"/>
          <w:rtl/>
          <w:lang w:bidi="ar-LB"/>
        </w:rPr>
        <w:t>ن</w:t>
      </w:r>
      <w:r w:rsidR="00AE44AF" w:rsidRPr="00DC6DD8">
        <w:rPr>
          <w:rFonts w:asciiTheme="majorBidi" w:hAnsiTheme="majorBidi" w:hint="cs"/>
          <w:sz w:val="27"/>
          <w:rtl/>
          <w:lang w:bidi="ar-LB"/>
        </w:rPr>
        <w:t>ْ</w:t>
      </w:r>
      <w:r w:rsidRPr="00DC6DD8">
        <w:rPr>
          <w:rFonts w:asciiTheme="majorBidi" w:hAnsiTheme="majorBidi" w:hint="cs"/>
          <w:sz w:val="27"/>
          <w:rtl/>
          <w:lang w:bidi="ar-LB"/>
        </w:rPr>
        <w:t xml:space="preserve"> لحقه من الفقهاء</w:t>
      </w:r>
      <w:r w:rsidR="00AE44AF" w:rsidRPr="00DC6DD8">
        <w:rPr>
          <w:rFonts w:asciiTheme="majorBidi" w:hAnsiTheme="majorBidi" w:hint="cs"/>
          <w:sz w:val="27"/>
          <w:rtl/>
          <w:lang w:bidi="ar-LB"/>
        </w:rPr>
        <w:t>.</w:t>
      </w:r>
      <w:r w:rsidRPr="00DC6DD8">
        <w:rPr>
          <w:rFonts w:asciiTheme="majorBidi" w:hAnsiTheme="majorBidi" w:hint="cs"/>
          <w:sz w:val="27"/>
          <w:rtl/>
          <w:lang w:bidi="ar-LB"/>
        </w:rPr>
        <w:t xml:space="preserve"> </w:t>
      </w:r>
      <w:r w:rsidRPr="00DC6DD8">
        <w:rPr>
          <w:rFonts w:asciiTheme="majorBidi" w:hAnsiTheme="majorBidi"/>
          <w:sz w:val="27"/>
          <w:rtl/>
          <w:lang w:bidi="ar-LB"/>
        </w:rPr>
        <w:t>غير أنّ الخبر المرويّ عن النبيّ</w:t>
      </w:r>
      <w:r w:rsidR="00817084" w:rsidRPr="00817084">
        <w:rPr>
          <w:rFonts w:cs="Mosawi" w:hint="cs"/>
          <w:sz w:val="22"/>
          <w:szCs w:val="22"/>
          <w:rtl/>
        </w:rPr>
        <w:t>|</w:t>
      </w:r>
      <w:r w:rsidRPr="00DC6DD8">
        <w:rPr>
          <w:rFonts w:asciiTheme="majorBidi" w:hAnsiTheme="majorBidi"/>
          <w:sz w:val="27"/>
          <w:rtl/>
          <w:lang w:bidi="ar-LB"/>
        </w:rPr>
        <w:t xml:space="preserve"> تحوّ</w:t>
      </w:r>
      <w:r w:rsidR="00AE44AF" w:rsidRPr="00DC6DD8">
        <w:rPr>
          <w:rFonts w:asciiTheme="majorBidi" w:hAnsiTheme="majorBidi" w:hint="cs"/>
          <w:sz w:val="27"/>
          <w:rtl/>
          <w:lang w:bidi="ar-LB"/>
        </w:rPr>
        <w:t>َ</w:t>
      </w:r>
      <w:r w:rsidRPr="00DC6DD8">
        <w:rPr>
          <w:rFonts w:asciiTheme="majorBidi" w:hAnsiTheme="majorBidi"/>
          <w:sz w:val="27"/>
          <w:rtl/>
          <w:lang w:bidi="ar-LB"/>
        </w:rPr>
        <w:t>ل إلى مستند للتعريف المدرسيّ في الفقه الإسلاميّ</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ولم يناقشوا فيه إلا</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نقاش</w:t>
      </w:r>
      <w:r w:rsidR="00553B2F" w:rsidRPr="00DC6DD8">
        <w:rPr>
          <w:rFonts w:asciiTheme="majorBidi" w:hAnsiTheme="majorBidi"/>
          <w:sz w:val="27"/>
          <w:rtl/>
          <w:lang w:bidi="ar-LB"/>
        </w:rPr>
        <w:t>اً</w:t>
      </w:r>
      <w:r w:rsidRPr="00DC6DD8">
        <w:rPr>
          <w:rFonts w:asciiTheme="majorBidi" w:hAnsiTheme="majorBidi"/>
          <w:sz w:val="27"/>
          <w:rtl/>
          <w:lang w:bidi="ar-LB"/>
        </w:rPr>
        <w:t xml:space="preserve"> ظاهر</w:t>
      </w:r>
      <w:r w:rsidR="00553B2F" w:rsidRPr="00DC6DD8">
        <w:rPr>
          <w:rFonts w:asciiTheme="majorBidi" w:hAnsiTheme="majorBidi"/>
          <w:sz w:val="27"/>
          <w:rtl/>
          <w:lang w:bidi="ar-LB"/>
        </w:rPr>
        <w:t>اً</w:t>
      </w:r>
      <w:r w:rsidRPr="00DC6DD8">
        <w:rPr>
          <w:rFonts w:asciiTheme="majorBidi" w:hAnsiTheme="majorBidi"/>
          <w:sz w:val="27"/>
          <w:rtl/>
          <w:lang w:bidi="ar-LB"/>
        </w:rPr>
        <w:t>. وعلى الرغم من وضوح هذه ال</w:t>
      </w:r>
      <w:r w:rsidRPr="00DC6DD8">
        <w:rPr>
          <w:rFonts w:asciiTheme="majorBidi" w:hAnsiTheme="majorBidi" w:hint="cs"/>
          <w:sz w:val="27"/>
          <w:rtl/>
          <w:lang w:bidi="ar-LB"/>
        </w:rPr>
        <w:t>علاقة القانونية</w:t>
      </w:r>
      <w:r w:rsidRPr="00DC6DD8">
        <w:rPr>
          <w:rFonts w:asciiTheme="majorBidi" w:hAnsiTheme="majorBidi"/>
          <w:sz w:val="27"/>
          <w:rtl/>
          <w:lang w:bidi="ar-LB"/>
        </w:rPr>
        <w:t xml:space="preserve"> غير أنّه</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ولو بحكم العادة من جهة</w:t>
      </w:r>
      <w:r w:rsidR="00AE44AF" w:rsidRPr="00DC6DD8">
        <w:rPr>
          <w:rFonts w:asciiTheme="majorBidi" w:hAnsiTheme="majorBidi" w:hint="cs"/>
          <w:sz w:val="27"/>
          <w:rtl/>
          <w:lang w:bidi="ar-LB"/>
        </w:rPr>
        <w:t>ٍ</w:t>
      </w:r>
      <w:r w:rsidRPr="00DC6DD8">
        <w:rPr>
          <w:rFonts w:asciiTheme="majorBidi" w:hAnsiTheme="majorBidi"/>
          <w:sz w:val="27"/>
          <w:rtl/>
          <w:lang w:bidi="ar-LB"/>
        </w:rPr>
        <w:t>، وعلى أمل الاستفادة من التعريف في اكتشاف بعض أحكام الوقف</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أرى من المناسب عرض بعض التعريفات</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وأشهرها قولهم: </w:t>
      </w:r>
      <w:r w:rsidRPr="00DC6DD8">
        <w:rPr>
          <w:rFonts w:hint="eastAsia"/>
          <w:sz w:val="24"/>
          <w:szCs w:val="24"/>
          <w:rtl/>
          <w:lang w:bidi="ar-LB"/>
        </w:rPr>
        <w:t>«</w:t>
      </w:r>
      <w:r w:rsidRPr="00DC6DD8">
        <w:rPr>
          <w:rFonts w:asciiTheme="majorBidi" w:hAnsiTheme="majorBidi"/>
          <w:sz w:val="27"/>
          <w:rtl/>
          <w:lang w:bidi="ar-LB"/>
        </w:rPr>
        <w:t>تحبيس الأصل</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وتسبيل الثمرة</w:t>
      </w:r>
      <w:r w:rsidR="00AE44AF" w:rsidRPr="00DC6DD8">
        <w:rPr>
          <w:rFonts w:hint="eastAsia"/>
          <w:sz w:val="24"/>
          <w:szCs w:val="24"/>
          <w:rtl/>
          <w:lang w:bidi="ar-LB"/>
        </w:rPr>
        <w:t>»</w:t>
      </w:r>
      <w:r w:rsidRPr="00DC6DD8">
        <w:rPr>
          <w:rFonts w:asciiTheme="majorBidi" w:hAnsiTheme="majorBidi" w:hint="cs"/>
          <w:sz w:val="27"/>
          <w:vertAlign w:val="superscript"/>
          <w:rtl/>
          <w:lang w:bidi="ar-LB"/>
        </w:rPr>
        <w:t>(</w:t>
      </w:r>
      <w:r w:rsidRPr="00DC6DD8">
        <w:rPr>
          <w:rStyle w:val="ac"/>
          <w:rFonts w:asciiTheme="majorBidi" w:hAnsiTheme="majorBidi"/>
          <w:sz w:val="27"/>
          <w:rtl/>
          <w:lang w:bidi="ar-LB"/>
        </w:rPr>
        <w:endnoteReference w:id="717"/>
      </w:r>
      <w:r w:rsidRPr="00DC6DD8">
        <w:rPr>
          <w:rFonts w:asciiTheme="majorBidi" w:hAnsiTheme="majorBidi" w:hint="cs"/>
          <w:sz w:val="27"/>
          <w:vertAlign w:val="superscript"/>
          <w:rtl/>
          <w:lang w:bidi="ar-LB"/>
        </w:rPr>
        <w:t>)</w:t>
      </w:r>
      <w:r w:rsidR="00AE44AF" w:rsidRPr="00DC6DD8">
        <w:rPr>
          <w:rFonts w:asciiTheme="majorBidi" w:hAnsiTheme="majorBidi" w:hint="cs"/>
          <w:sz w:val="27"/>
          <w:rtl/>
          <w:lang w:bidi="ar-LB"/>
        </w:rPr>
        <w:t>.</w:t>
      </w:r>
      <w:r w:rsidRPr="00DC6DD8">
        <w:rPr>
          <w:rFonts w:asciiTheme="majorBidi" w:hAnsiTheme="majorBidi" w:hint="cs"/>
          <w:sz w:val="27"/>
          <w:rtl/>
          <w:lang w:bidi="ar-LB"/>
        </w:rPr>
        <w:t xml:space="preserve"> </w:t>
      </w:r>
      <w:r w:rsidRPr="00DC6DD8">
        <w:rPr>
          <w:rFonts w:asciiTheme="majorBidi" w:hAnsiTheme="majorBidi"/>
          <w:sz w:val="27"/>
          <w:rtl/>
          <w:lang w:bidi="ar-LB"/>
        </w:rPr>
        <w:t>وجرى على هذا التعريف كثير من الفقهاء</w:t>
      </w:r>
      <w:r w:rsidRPr="00DC6DD8">
        <w:rPr>
          <w:rFonts w:asciiTheme="majorBidi" w:hAnsiTheme="majorBidi" w:hint="cs"/>
          <w:sz w:val="27"/>
          <w:rtl/>
          <w:lang w:bidi="ar-LB"/>
        </w:rPr>
        <w:t xml:space="preserve">، </w:t>
      </w:r>
      <w:r w:rsidRPr="00DC6DD8">
        <w:rPr>
          <w:rFonts w:asciiTheme="majorBidi" w:hAnsiTheme="majorBidi"/>
          <w:sz w:val="27"/>
          <w:rtl/>
          <w:lang w:bidi="ar-LB"/>
        </w:rPr>
        <w:t>لا أرى ضرورةً لاستعراض أقوالهم في تعريف الوقف. ولكن</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w:t>
      </w:r>
      <w:r w:rsidR="00553B2F" w:rsidRPr="00DC6DD8">
        <w:rPr>
          <w:rFonts w:asciiTheme="majorBidi" w:hAnsiTheme="majorBidi"/>
          <w:sz w:val="27"/>
          <w:rtl/>
          <w:lang w:bidi="ar-LB"/>
        </w:rPr>
        <w:t>لا بُدَّ</w:t>
      </w:r>
      <w:r w:rsidRPr="00DC6DD8">
        <w:rPr>
          <w:rFonts w:asciiTheme="majorBidi" w:hAnsiTheme="majorBidi"/>
          <w:sz w:val="27"/>
          <w:rtl/>
          <w:lang w:bidi="ar-LB"/>
        </w:rPr>
        <w:t xml:space="preserve"> من الإلفات إلى أنّ بعضهم استبدل كلمة </w:t>
      </w:r>
      <w:r w:rsidRPr="00DC6DD8">
        <w:rPr>
          <w:rFonts w:hint="eastAsia"/>
          <w:sz w:val="24"/>
          <w:szCs w:val="24"/>
          <w:rtl/>
          <w:lang w:bidi="ar-LB"/>
        </w:rPr>
        <w:t>«</w:t>
      </w:r>
      <w:r w:rsidRPr="00DC6DD8">
        <w:rPr>
          <w:rFonts w:asciiTheme="majorBidi" w:hAnsiTheme="majorBidi"/>
          <w:sz w:val="27"/>
          <w:rtl/>
          <w:lang w:bidi="ar-LB"/>
        </w:rPr>
        <w:t>الثمرة</w:t>
      </w:r>
      <w:r w:rsidRPr="00DC6DD8">
        <w:rPr>
          <w:rFonts w:hint="eastAsia"/>
          <w:sz w:val="24"/>
          <w:szCs w:val="24"/>
          <w:rtl/>
          <w:lang w:bidi="ar-LB"/>
        </w:rPr>
        <w:t>»</w:t>
      </w:r>
      <w:r w:rsidRPr="00DC6DD8">
        <w:rPr>
          <w:rFonts w:asciiTheme="majorBidi" w:hAnsiTheme="majorBidi"/>
          <w:sz w:val="27"/>
          <w:rtl/>
          <w:lang w:bidi="ar-LB"/>
        </w:rPr>
        <w:t xml:space="preserve"> ب</w:t>
      </w:r>
      <w:r w:rsidR="00AE44AF" w:rsidRPr="00DC6DD8">
        <w:rPr>
          <w:rFonts w:asciiTheme="majorBidi" w:hAnsiTheme="majorBidi" w:hint="cs"/>
          <w:sz w:val="27"/>
          <w:rtl/>
          <w:lang w:bidi="ar-LB"/>
        </w:rPr>
        <w:t xml:space="preserve">ـ </w:t>
      </w:r>
      <w:r w:rsidR="00AE44AF" w:rsidRPr="00DC6DD8">
        <w:rPr>
          <w:rFonts w:hint="eastAsia"/>
          <w:sz w:val="24"/>
          <w:szCs w:val="24"/>
          <w:rtl/>
          <w:lang w:bidi="ar-LB"/>
        </w:rPr>
        <w:t>«</w:t>
      </w:r>
      <w:r w:rsidRPr="00DC6DD8">
        <w:rPr>
          <w:rFonts w:asciiTheme="majorBidi" w:hAnsiTheme="majorBidi"/>
          <w:sz w:val="27"/>
          <w:rtl/>
          <w:lang w:bidi="ar-LB"/>
        </w:rPr>
        <w:t>المنفعة</w:t>
      </w:r>
      <w:r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18"/>
      </w:r>
      <w:r w:rsidRPr="00DC6DD8">
        <w:rPr>
          <w:rFonts w:asciiTheme="majorBidi" w:hAnsiTheme="majorBidi"/>
          <w:sz w:val="27"/>
          <w:vertAlign w:val="superscript"/>
          <w:rtl/>
          <w:lang w:bidi="ar-LB"/>
        </w:rPr>
        <w:t>)</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وبدّل آخرون كلمة </w:t>
      </w:r>
      <w:r w:rsidRPr="00DC6DD8">
        <w:rPr>
          <w:rFonts w:hint="eastAsia"/>
          <w:sz w:val="24"/>
          <w:szCs w:val="24"/>
          <w:rtl/>
          <w:lang w:bidi="ar-LB"/>
        </w:rPr>
        <w:t>«</w:t>
      </w:r>
      <w:r w:rsidRPr="00DC6DD8">
        <w:rPr>
          <w:rFonts w:asciiTheme="majorBidi" w:hAnsiTheme="majorBidi"/>
          <w:sz w:val="27"/>
          <w:rtl/>
          <w:lang w:bidi="ar-LB"/>
        </w:rPr>
        <w:t>تسبيل</w:t>
      </w:r>
      <w:r w:rsidRPr="00DC6DD8">
        <w:rPr>
          <w:rFonts w:hint="eastAsia"/>
          <w:sz w:val="24"/>
          <w:szCs w:val="24"/>
          <w:rtl/>
          <w:lang w:bidi="ar-LB"/>
        </w:rPr>
        <w:t>»</w:t>
      </w:r>
      <w:r w:rsidRPr="00DC6DD8">
        <w:rPr>
          <w:rFonts w:asciiTheme="majorBidi" w:hAnsiTheme="majorBidi"/>
          <w:sz w:val="27"/>
          <w:rtl/>
          <w:lang w:bidi="ar-LB"/>
        </w:rPr>
        <w:t xml:space="preserve"> بـ</w:t>
      </w:r>
      <w:r w:rsidR="00AE44AF" w:rsidRPr="00DC6DD8">
        <w:rPr>
          <w:rFonts w:asciiTheme="majorBidi" w:hAnsiTheme="majorBidi" w:hint="cs"/>
          <w:sz w:val="27"/>
          <w:rtl/>
          <w:lang w:bidi="ar-LB"/>
        </w:rPr>
        <w:t xml:space="preserve"> </w:t>
      </w:r>
      <w:r w:rsidR="00AE44AF" w:rsidRPr="00DC6DD8">
        <w:rPr>
          <w:rFonts w:hint="eastAsia"/>
          <w:sz w:val="24"/>
          <w:szCs w:val="24"/>
          <w:rtl/>
          <w:lang w:bidi="ar-LB"/>
        </w:rPr>
        <w:t>«</w:t>
      </w:r>
      <w:r w:rsidRPr="00DC6DD8">
        <w:rPr>
          <w:rFonts w:asciiTheme="majorBidi" w:hAnsiTheme="majorBidi"/>
          <w:sz w:val="27"/>
          <w:rtl/>
          <w:lang w:bidi="ar-LB"/>
        </w:rPr>
        <w:t>إطلاق</w:t>
      </w:r>
      <w:r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19"/>
      </w:r>
      <w:r w:rsidRPr="00DC6DD8">
        <w:rPr>
          <w:rFonts w:asciiTheme="majorBidi" w:hAnsiTheme="majorBidi"/>
          <w:sz w:val="27"/>
          <w:vertAlign w:val="superscript"/>
          <w:rtl/>
          <w:lang w:bidi="ar-LB"/>
        </w:rPr>
        <w:t>)</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وأمّا الشهيد الأول فقد عرّ</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فه بقوله: </w:t>
      </w:r>
      <w:r w:rsidRPr="00DC6DD8">
        <w:rPr>
          <w:rFonts w:hint="eastAsia"/>
          <w:sz w:val="24"/>
          <w:szCs w:val="24"/>
          <w:rtl/>
          <w:lang w:bidi="ar-LB"/>
        </w:rPr>
        <w:t>«</w:t>
      </w:r>
      <w:r w:rsidRPr="00DC6DD8">
        <w:rPr>
          <w:rFonts w:asciiTheme="majorBidi" w:hAnsiTheme="majorBidi"/>
          <w:sz w:val="27"/>
          <w:rtl/>
          <w:lang w:bidi="ar-LB"/>
        </w:rPr>
        <w:t>وهو الصدقة الجارية، وثمرته تحبيس الأصل</w:t>
      </w:r>
      <w:r w:rsidR="00AE44AF" w:rsidRPr="00DC6DD8">
        <w:rPr>
          <w:rFonts w:asciiTheme="majorBidi" w:hAnsiTheme="majorBidi" w:hint="cs"/>
          <w:sz w:val="27"/>
          <w:rtl/>
          <w:lang w:bidi="ar-LB"/>
        </w:rPr>
        <w:t xml:space="preserve">، </w:t>
      </w:r>
      <w:r w:rsidRPr="00DC6DD8">
        <w:rPr>
          <w:rFonts w:asciiTheme="majorBidi" w:hAnsiTheme="majorBidi"/>
          <w:sz w:val="27"/>
          <w:rtl/>
          <w:lang w:bidi="ar-LB"/>
        </w:rPr>
        <w:t>وإطلاق المنفعة</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والصريح وقفت. أمّا حبست وسبّلت وحرّمت وتصدّقت فيفتقر إلى القرينة، كالتأبيد ونفي البيع والهبة والإرث. وظاهرهم أنّ تصدّقت وحرّمت صيغة واحدة، فلا تغني الثانية فيها عن ال</w:t>
      </w:r>
      <w:r w:rsidRPr="00DC6DD8">
        <w:rPr>
          <w:rFonts w:asciiTheme="majorBidi" w:hAnsiTheme="majorBidi" w:hint="cs"/>
          <w:sz w:val="27"/>
          <w:rtl/>
          <w:lang w:bidi="ar-LB"/>
        </w:rPr>
        <w:t>أ</w:t>
      </w:r>
      <w:r w:rsidRPr="00DC6DD8">
        <w:rPr>
          <w:rFonts w:asciiTheme="majorBidi" w:hAnsiTheme="majorBidi"/>
          <w:sz w:val="27"/>
          <w:rtl/>
          <w:lang w:bidi="ar-LB"/>
        </w:rPr>
        <w:t>ولى، وتغني ال</w:t>
      </w:r>
      <w:r w:rsidRPr="00DC6DD8">
        <w:rPr>
          <w:rFonts w:asciiTheme="majorBidi" w:hAnsiTheme="majorBidi" w:hint="cs"/>
          <w:sz w:val="27"/>
          <w:rtl/>
          <w:lang w:bidi="ar-LB"/>
        </w:rPr>
        <w:t>أ</w:t>
      </w:r>
      <w:r w:rsidRPr="00DC6DD8">
        <w:rPr>
          <w:rFonts w:asciiTheme="majorBidi" w:hAnsiTheme="majorBidi"/>
          <w:sz w:val="27"/>
          <w:rtl/>
          <w:lang w:bidi="ar-LB"/>
        </w:rPr>
        <w:t>ولى مع القرينة، ولو قال</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جعلته </w:t>
      </w:r>
      <w:r w:rsidR="00AE44AF" w:rsidRPr="00DC6DD8">
        <w:rPr>
          <w:rFonts w:asciiTheme="majorBidi" w:hAnsiTheme="majorBidi"/>
          <w:sz w:val="27"/>
          <w:rtl/>
          <w:lang w:bidi="ar-LB"/>
        </w:rPr>
        <w:t>وقفاً أو صدقة مؤبّدة محرّمة كفى</w:t>
      </w:r>
      <w:r w:rsidR="00AE44AF"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20"/>
      </w:r>
      <w:r w:rsidRPr="00DC6DD8">
        <w:rPr>
          <w:rFonts w:asciiTheme="majorBidi" w:hAnsiTheme="majorBidi"/>
          <w:sz w:val="27"/>
          <w:vertAlign w:val="superscript"/>
          <w:rtl/>
          <w:lang w:bidi="ar-LB"/>
        </w:rPr>
        <w:t>)</w:t>
      </w:r>
      <w:r w:rsidR="00AE44AF" w:rsidRPr="00DC6DD8">
        <w:rPr>
          <w:rFonts w:asciiTheme="majorBidi" w:hAnsiTheme="majorBidi" w:hint="cs"/>
          <w:sz w:val="27"/>
          <w:rtl/>
          <w:lang w:bidi="ar-LB"/>
        </w:rPr>
        <w:t>.</w:t>
      </w:r>
      <w:r w:rsidRPr="00DC6DD8">
        <w:rPr>
          <w:rFonts w:asciiTheme="majorBidi" w:hAnsiTheme="majorBidi"/>
          <w:sz w:val="27"/>
          <w:rtl/>
          <w:lang w:bidi="ar-LB"/>
        </w:rPr>
        <w:t xml:space="preserve"> </w:t>
      </w:r>
      <w:r w:rsidRPr="00DC6DD8">
        <w:rPr>
          <w:rFonts w:asciiTheme="majorBidi" w:hAnsiTheme="majorBidi" w:hint="cs"/>
          <w:sz w:val="27"/>
          <w:rtl/>
          <w:lang w:bidi="ar-LB"/>
        </w:rPr>
        <w:t>وربما يُتوقّف عند قوله في تعريفه</w:t>
      </w:r>
      <w:r w:rsidR="00AE44AF" w:rsidRPr="00DC6DD8">
        <w:rPr>
          <w:rFonts w:asciiTheme="majorBidi" w:hAnsiTheme="majorBidi" w:hint="cs"/>
          <w:sz w:val="27"/>
          <w:rtl/>
          <w:lang w:bidi="ar-LB"/>
        </w:rPr>
        <w:t>:</w:t>
      </w:r>
      <w:r w:rsidRPr="00DC6DD8">
        <w:rPr>
          <w:rFonts w:asciiTheme="majorBidi" w:hAnsiTheme="majorBidi" w:hint="cs"/>
          <w:sz w:val="27"/>
          <w:rtl/>
          <w:lang w:bidi="ar-LB"/>
        </w:rPr>
        <w:t xml:space="preserve"> إنّ ثمرة الوقف عنده هي تحبيس الأصل</w:t>
      </w:r>
      <w:r w:rsidR="00BF25BC" w:rsidRPr="00DC6DD8">
        <w:rPr>
          <w:rFonts w:asciiTheme="majorBidi" w:hAnsiTheme="majorBidi" w:hint="cs"/>
          <w:sz w:val="27"/>
          <w:rtl/>
          <w:lang w:bidi="ar-LB"/>
        </w:rPr>
        <w:t>،</w:t>
      </w:r>
      <w:r w:rsidRPr="00DC6DD8">
        <w:rPr>
          <w:rFonts w:asciiTheme="majorBidi" w:hAnsiTheme="majorBidi" w:hint="cs"/>
          <w:sz w:val="27"/>
          <w:rtl/>
          <w:lang w:bidi="ar-LB"/>
        </w:rPr>
        <w:t xml:space="preserve"> وليست عينه أو جزء ماهيّته</w:t>
      </w:r>
      <w:r w:rsidR="00BF25BC" w:rsidRPr="00DC6DD8">
        <w:rPr>
          <w:rFonts w:asciiTheme="majorBidi" w:hAnsiTheme="majorBidi" w:hint="cs"/>
          <w:sz w:val="27"/>
          <w:rtl/>
          <w:lang w:bidi="ar-LB"/>
        </w:rPr>
        <w:t>.</w:t>
      </w:r>
      <w:r w:rsidRPr="00DC6DD8">
        <w:rPr>
          <w:rFonts w:asciiTheme="majorBidi" w:hAnsiTheme="majorBidi" w:hint="cs"/>
          <w:sz w:val="27"/>
          <w:rtl/>
          <w:lang w:bidi="ar-LB"/>
        </w:rPr>
        <w:t xml:space="preserve"> غير أنّ</w:t>
      </w:r>
      <w:r w:rsidR="00BF25BC" w:rsidRPr="00DC6DD8">
        <w:rPr>
          <w:rFonts w:asciiTheme="majorBidi" w:hAnsiTheme="majorBidi" w:hint="cs"/>
          <w:sz w:val="27"/>
          <w:rtl/>
          <w:lang w:bidi="ar-LB"/>
        </w:rPr>
        <w:t>ه يبدو لي أنّ هذا التدقيق حرفي،</w:t>
      </w:r>
      <w:r w:rsidRPr="00DC6DD8">
        <w:rPr>
          <w:rFonts w:asciiTheme="majorBidi" w:hAnsiTheme="majorBidi" w:hint="cs"/>
          <w:sz w:val="27"/>
          <w:rtl/>
          <w:lang w:bidi="ar-LB"/>
        </w:rPr>
        <w:t xml:space="preserve"> لا يمكن الرهان عليه</w:t>
      </w:r>
      <w:r w:rsidR="00BF25BC" w:rsidRPr="00DC6DD8">
        <w:rPr>
          <w:rFonts w:asciiTheme="majorBidi" w:hAnsiTheme="majorBidi" w:hint="cs"/>
          <w:sz w:val="27"/>
          <w:rtl/>
          <w:lang w:bidi="ar-LB"/>
        </w:rPr>
        <w:t>؛ لاستفادة موقفٍ فقهيّ</w:t>
      </w:r>
      <w:r w:rsidRPr="00DC6DD8">
        <w:rPr>
          <w:rFonts w:asciiTheme="majorBidi" w:hAnsiTheme="majorBidi" w:hint="cs"/>
          <w:sz w:val="27"/>
          <w:rtl/>
          <w:lang w:bidi="ar-LB"/>
        </w:rPr>
        <w:t xml:space="preserve"> مختلفٍ من الوقف أو تعريفه.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وعلى أيّ حال المشترك بين هذه الموارد جميع</w:t>
      </w:r>
      <w:r w:rsidR="00553B2F" w:rsidRPr="00DC6DD8">
        <w:rPr>
          <w:rFonts w:asciiTheme="majorBidi" w:hAnsiTheme="majorBidi"/>
          <w:sz w:val="27"/>
          <w:rtl/>
          <w:lang w:bidi="ar-LB"/>
        </w:rPr>
        <w:t>اً</w:t>
      </w:r>
      <w:r w:rsidRPr="00DC6DD8">
        <w:rPr>
          <w:rFonts w:asciiTheme="majorBidi" w:hAnsiTheme="majorBidi"/>
          <w:sz w:val="27"/>
          <w:rtl/>
          <w:lang w:bidi="ar-LB"/>
        </w:rPr>
        <w:t xml:space="preserve"> عنصران أساسيّان</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هما: </w:t>
      </w:r>
    </w:p>
    <w:p w:rsidR="009D04CE" w:rsidRPr="00DC6DD8" w:rsidRDefault="009D04CE" w:rsidP="00196B44">
      <w:pPr>
        <w:rPr>
          <w:rFonts w:asciiTheme="majorBidi" w:hAnsiTheme="majorBidi"/>
          <w:sz w:val="27"/>
          <w:rtl/>
          <w:lang w:bidi="ar-LB"/>
        </w:rPr>
      </w:pPr>
      <w:r w:rsidRPr="00DC6DD8">
        <w:rPr>
          <w:rFonts w:asciiTheme="majorBidi" w:hAnsiTheme="majorBidi"/>
          <w:b/>
          <w:bCs/>
          <w:sz w:val="27"/>
          <w:rtl/>
          <w:lang w:bidi="ar-LB"/>
        </w:rPr>
        <w:t>1ـ التحبيس</w:t>
      </w:r>
      <w:r w:rsidRPr="00DC6DD8">
        <w:rPr>
          <w:rFonts w:asciiTheme="majorBidi" w:hAnsiTheme="majorBidi"/>
          <w:sz w:val="27"/>
          <w:rtl/>
          <w:lang w:bidi="ar-LB"/>
        </w:rPr>
        <w:t>: وهو سمة تلحق بالعين الموقوفة</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وتمنع من التصرّف فيها تصرّف المالك</w:t>
      </w:r>
      <w:r w:rsidR="00BF25BC" w:rsidRPr="00DC6DD8">
        <w:rPr>
          <w:rFonts w:asciiTheme="majorBidi" w:hAnsiTheme="majorBidi" w:hint="cs"/>
          <w:sz w:val="27"/>
          <w:rtl/>
          <w:lang w:bidi="ar-LB"/>
        </w:rPr>
        <w:t>،</w:t>
      </w:r>
      <w:r w:rsidRPr="00DC6DD8">
        <w:rPr>
          <w:rFonts w:asciiTheme="majorBidi" w:hAnsiTheme="majorBidi" w:hint="cs"/>
          <w:sz w:val="27"/>
          <w:rtl/>
          <w:lang w:bidi="ar-LB"/>
        </w:rPr>
        <w:t xml:space="preserve"> أو حتّى تصرّف الموقوف عليه تصرّف المالك</w:t>
      </w:r>
      <w:r w:rsidRPr="00DC6DD8">
        <w:rPr>
          <w:rFonts w:asciiTheme="majorBidi" w:hAnsiTheme="majorBidi"/>
          <w:sz w:val="27"/>
          <w:rtl/>
          <w:lang w:bidi="ar-LB"/>
        </w:rPr>
        <w:t xml:space="preserve"> في ملكه</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ببيع</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أو غيره من التصرّفات الناقلة. ولأجل هذا نجد أنّ الأصل في العين الموقوفة هو المنع من بيعها. ويعمل بخلاف الأصل في موارد محدّدة</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نصّ الفقهاء عليها</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واختلفوا في عددها. </w:t>
      </w:r>
    </w:p>
    <w:p w:rsidR="009D04CE" w:rsidRPr="00DC6DD8" w:rsidRDefault="009D04CE" w:rsidP="00196B44">
      <w:pPr>
        <w:rPr>
          <w:rFonts w:asciiTheme="majorBidi" w:hAnsiTheme="majorBidi"/>
          <w:sz w:val="27"/>
          <w:rtl/>
          <w:lang w:bidi="ar-LB"/>
        </w:rPr>
      </w:pPr>
      <w:r w:rsidRPr="00DC6DD8">
        <w:rPr>
          <w:rFonts w:asciiTheme="majorBidi" w:hAnsiTheme="majorBidi" w:hint="cs"/>
          <w:b/>
          <w:bCs/>
          <w:sz w:val="27"/>
          <w:rtl/>
          <w:lang w:bidi="ar-LB"/>
        </w:rPr>
        <w:lastRenderedPageBreak/>
        <w:t xml:space="preserve">2ـ </w:t>
      </w:r>
      <w:r w:rsidRPr="00DC6DD8">
        <w:rPr>
          <w:rFonts w:asciiTheme="majorBidi" w:hAnsiTheme="majorBidi"/>
          <w:b/>
          <w:bCs/>
          <w:sz w:val="27"/>
          <w:rtl/>
          <w:lang w:bidi="ar-LB"/>
        </w:rPr>
        <w:t>الإطلاق</w:t>
      </w:r>
      <w:r w:rsidRPr="00DC6DD8">
        <w:rPr>
          <w:rFonts w:asciiTheme="majorBidi" w:hAnsiTheme="majorBidi"/>
          <w:sz w:val="27"/>
          <w:rtl/>
          <w:lang w:bidi="ar-LB"/>
        </w:rPr>
        <w:t>: أو التسبيل</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أي جعلها في سبيل الله. وهو سمةٌ تلحق بالمنفعة، أي جعل المنفعة في سبيل الله للجهة الموقوف عليها</w:t>
      </w:r>
      <w:r w:rsidR="00BF25BC" w:rsidRPr="00DC6DD8">
        <w:rPr>
          <w:rFonts w:asciiTheme="majorBidi" w:hAnsiTheme="majorBidi" w:hint="cs"/>
          <w:sz w:val="27"/>
          <w:rtl/>
          <w:lang w:bidi="ar-LB"/>
        </w:rPr>
        <w:t xml:space="preserve">، </w:t>
      </w:r>
      <w:r w:rsidRPr="00DC6DD8">
        <w:rPr>
          <w:rFonts w:asciiTheme="majorBidi" w:hAnsiTheme="majorBidi"/>
          <w:sz w:val="27"/>
          <w:rtl/>
          <w:lang w:bidi="ar-LB"/>
        </w:rPr>
        <w:t xml:space="preserve">كائنةً ما كانت. فوقف المسجد يعني جعل منفعته أي </w:t>
      </w:r>
      <w:r w:rsidRPr="00DC6DD8">
        <w:rPr>
          <w:rFonts w:hint="eastAsia"/>
          <w:sz w:val="24"/>
          <w:szCs w:val="24"/>
          <w:rtl/>
          <w:lang w:bidi="ar-LB"/>
        </w:rPr>
        <w:t>«</w:t>
      </w:r>
      <w:r w:rsidRPr="00DC6DD8">
        <w:rPr>
          <w:rFonts w:asciiTheme="majorBidi" w:hAnsiTheme="majorBidi"/>
          <w:sz w:val="27"/>
          <w:rtl/>
          <w:lang w:bidi="ar-LB"/>
        </w:rPr>
        <w:t>الصلاة فيه</w:t>
      </w:r>
      <w:r w:rsidRPr="00DC6DD8">
        <w:rPr>
          <w:rFonts w:hint="eastAsia"/>
          <w:sz w:val="24"/>
          <w:szCs w:val="24"/>
          <w:rtl/>
          <w:lang w:bidi="ar-LB"/>
        </w:rPr>
        <w:t>»</w:t>
      </w:r>
      <w:r w:rsidRPr="00DC6DD8">
        <w:rPr>
          <w:rFonts w:asciiTheme="majorBidi" w:hAnsiTheme="majorBidi"/>
          <w:sz w:val="27"/>
          <w:rtl/>
          <w:lang w:bidi="ar-LB"/>
        </w:rPr>
        <w:t xml:space="preserve"> مطلقة لم</w:t>
      </w:r>
      <w:r w:rsidR="00BF25BC" w:rsidRPr="00DC6DD8">
        <w:rPr>
          <w:rFonts w:asciiTheme="majorBidi" w:hAnsiTheme="majorBidi" w:hint="cs"/>
          <w:sz w:val="27"/>
          <w:rtl/>
          <w:lang w:bidi="ar-LB"/>
        </w:rPr>
        <w:t>َ</w:t>
      </w:r>
      <w:r w:rsidRPr="00DC6DD8">
        <w:rPr>
          <w:rFonts w:asciiTheme="majorBidi" w:hAnsiTheme="majorBidi"/>
          <w:sz w:val="27"/>
          <w:rtl/>
          <w:lang w:bidi="ar-LB"/>
        </w:rPr>
        <w:t>ن</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يريد الصلاة فيه</w:t>
      </w:r>
      <w:r w:rsidRPr="00DC6DD8">
        <w:rPr>
          <w:rFonts w:asciiTheme="majorBidi" w:hAnsiTheme="majorBidi" w:hint="cs"/>
          <w:sz w:val="27"/>
          <w:rtl/>
          <w:lang w:bidi="ar-LB"/>
        </w:rPr>
        <w:t>، والأمر عينه يُقال في سائر الموقوفات</w:t>
      </w:r>
      <w:r w:rsidRPr="00DC6DD8">
        <w:rPr>
          <w:rFonts w:asciiTheme="majorBidi" w:hAnsiTheme="majorBidi"/>
          <w:sz w:val="27"/>
          <w:rtl/>
          <w:lang w:bidi="ar-LB"/>
        </w:rPr>
        <w:t>. وفي مقام المقارنة بين الإطلاق والتسبيل ثمّة م</w:t>
      </w:r>
      <w:r w:rsidR="00BF25BC" w:rsidRPr="00DC6DD8">
        <w:rPr>
          <w:rFonts w:asciiTheme="majorBidi" w:hAnsiTheme="majorBidi" w:hint="cs"/>
          <w:sz w:val="27"/>
          <w:rtl/>
          <w:lang w:bidi="ar-LB"/>
        </w:rPr>
        <w:t>َ</w:t>
      </w:r>
      <w:r w:rsidRPr="00DC6DD8">
        <w:rPr>
          <w:rFonts w:asciiTheme="majorBidi" w:hAnsiTheme="majorBidi"/>
          <w:sz w:val="27"/>
          <w:rtl/>
          <w:lang w:bidi="ar-LB"/>
        </w:rPr>
        <w:t>ن</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رجّح الأخيرة على الأولى</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لأنّها تتضمّن معنى جعله في سبيل الله، بخلاف كلمة إطلاق</w:t>
      </w:r>
      <w:r w:rsidR="00BF25BC" w:rsidRPr="00DC6DD8">
        <w:rPr>
          <w:rFonts w:asciiTheme="majorBidi" w:hAnsiTheme="majorBidi"/>
          <w:sz w:val="27"/>
          <w:vertAlign w:val="superscript"/>
          <w:rtl/>
          <w:lang w:bidi="ar-LB"/>
        </w:rPr>
        <w:t>(</w:t>
      </w:r>
      <w:r w:rsidR="00BF25BC" w:rsidRPr="00DC6DD8">
        <w:rPr>
          <w:rStyle w:val="ac"/>
          <w:rFonts w:asciiTheme="majorBidi" w:hAnsiTheme="majorBidi"/>
          <w:sz w:val="27"/>
          <w:rtl/>
          <w:lang w:bidi="ar-LB"/>
        </w:rPr>
        <w:endnoteReference w:id="721"/>
      </w:r>
      <w:r w:rsidR="00BF25BC" w:rsidRPr="00DC6DD8">
        <w:rPr>
          <w:rFonts w:asciiTheme="majorBidi" w:hAnsiTheme="majorBidi"/>
          <w:sz w:val="27"/>
          <w:vertAlign w:val="superscript"/>
          <w:rtl/>
          <w:lang w:bidi="ar-LB"/>
        </w:rPr>
        <w:t>)</w:t>
      </w:r>
      <w:r w:rsidR="00BF25BC" w:rsidRPr="00DC6DD8">
        <w:rPr>
          <w:rFonts w:asciiTheme="majorBidi" w:hAnsiTheme="majorBidi" w:hint="cs"/>
          <w:sz w:val="27"/>
          <w:rtl/>
          <w:lang w:bidi="ar-LB"/>
        </w:rPr>
        <w:t>.</w:t>
      </w:r>
      <w:r w:rsidRPr="00DC6DD8">
        <w:rPr>
          <w:rFonts w:asciiTheme="majorBidi" w:hAnsiTheme="majorBidi"/>
          <w:sz w:val="27"/>
          <w:rtl/>
          <w:lang w:bidi="ar-LB"/>
        </w:rPr>
        <w:t xml:space="preserve">  ويبدو أنّ استخدام كلمة إطلاق سببه كونها المعنى المقابل للتحبيس الذي يتعلّق بالأصل. ويستحقّ هذا النقاش الحسم في محلّ</w:t>
      </w:r>
      <w:r w:rsidR="00C503E5" w:rsidRPr="00DC6DD8">
        <w:rPr>
          <w:rFonts w:asciiTheme="majorBidi" w:hAnsiTheme="majorBidi" w:hint="cs"/>
          <w:sz w:val="27"/>
          <w:rtl/>
          <w:lang w:bidi="ar-LB"/>
        </w:rPr>
        <w:t>ٍ</w:t>
      </w:r>
      <w:r w:rsidRPr="00DC6DD8">
        <w:rPr>
          <w:rFonts w:asciiTheme="majorBidi" w:hAnsiTheme="majorBidi"/>
          <w:sz w:val="27"/>
          <w:rtl/>
          <w:lang w:bidi="ar-LB"/>
        </w:rPr>
        <w:t xml:space="preserve"> آخر</w:t>
      </w:r>
      <w:r w:rsidR="00C503E5" w:rsidRPr="00DC6DD8">
        <w:rPr>
          <w:rFonts w:asciiTheme="majorBidi" w:hAnsiTheme="majorBidi" w:hint="cs"/>
          <w:sz w:val="27"/>
          <w:rtl/>
          <w:lang w:bidi="ar-LB"/>
        </w:rPr>
        <w:t>؛</w:t>
      </w:r>
      <w:r w:rsidR="00C503E5" w:rsidRPr="00DC6DD8">
        <w:rPr>
          <w:rFonts w:asciiTheme="majorBidi" w:hAnsiTheme="majorBidi"/>
          <w:sz w:val="27"/>
          <w:rtl/>
          <w:lang w:bidi="ar-LB"/>
        </w:rPr>
        <w:t xml:space="preserve"> لأنّ كلمة إطلاق رب</w:t>
      </w:r>
      <w:r w:rsidRPr="00DC6DD8">
        <w:rPr>
          <w:rFonts w:asciiTheme="majorBidi" w:hAnsiTheme="majorBidi"/>
          <w:sz w:val="27"/>
          <w:rtl/>
          <w:lang w:bidi="ar-LB"/>
        </w:rPr>
        <w:t>ما تكون مقصودة</w:t>
      </w:r>
      <w:r w:rsidR="00C503E5" w:rsidRPr="00DC6DD8">
        <w:rPr>
          <w:rFonts w:asciiTheme="majorBidi" w:hAnsiTheme="majorBidi" w:hint="cs"/>
          <w:sz w:val="27"/>
          <w:rtl/>
          <w:lang w:bidi="ar-LB"/>
        </w:rPr>
        <w:t>ً،</w:t>
      </w:r>
      <w:r w:rsidRPr="00DC6DD8">
        <w:rPr>
          <w:rFonts w:asciiTheme="majorBidi" w:hAnsiTheme="majorBidi"/>
          <w:sz w:val="27"/>
          <w:rtl/>
          <w:lang w:bidi="ar-LB"/>
        </w:rPr>
        <w:t xml:space="preserve"> ولعلّ الهدف منها الإشارة إلى عدم اشتراط الوقف بني</w:t>
      </w:r>
      <w:r w:rsidR="00C503E5" w:rsidRPr="00DC6DD8">
        <w:rPr>
          <w:rFonts w:asciiTheme="majorBidi" w:hAnsiTheme="majorBidi" w:hint="cs"/>
          <w:sz w:val="27"/>
          <w:rtl/>
          <w:lang w:bidi="ar-LB"/>
        </w:rPr>
        <w:t>ّ</w:t>
      </w:r>
      <w:r w:rsidRPr="00DC6DD8">
        <w:rPr>
          <w:rFonts w:asciiTheme="majorBidi" w:hAnsiTheme="majorBidi"/>
          <w:sz w:val="27"/>
          <w:rtl/>
          <w:lang w:bidi="ar-LB"/>
        </w:rPr>
        <w:t>ة القربة، كما في الوقف الذر</w:t>
      </w:r>
      <w:r w:rsidR="00C503E5" w:rsidRPr="00DC6DD8">
        <w:rPr>
          <w:rFonts w:asciiTheme="majorBidi" w:hAnsiTheme="majorBidi" w:hint="cs"/>
          <w:sz w:val="27"/>
          <w:rtl/>
          <w:lang w:bidi="ar-LB"/>
        </w:rPr>
        <w:t>ّ</w:t>
      </w:r>
      <w:r w:rsidRPr="00DC6DD8">
        <w:rPr>
          <w:rFonts w:asciiTheme="majorBidi" w:hAnsiTheme="majorBidi"/>
          <w:sz w:val="27"/>
          <w:rtl/>
          <w:lang w:bidi="ar-LB"/>
        </w:rPr>
        <w:t>يّ</w:t>
      </w:r>
      <w:r w:rsidR="00C503E5" w:rsidRPr="00DC6DD8">
        <w:rPr>
          <w:rFonts w:asciiTheme="majorBidi" w:hAnsiTheme="majorBidi" w:hint="cs"/>
          <w:sz w:val="27"/>
          <w:rtl/>
          <w:lang w:bidi="ar-LB"/>
        </w:rPr>
        <w:t>،</w:t>
      </w:r>
      <w:r w:rsidR="00C503E5" w:rsidRPr="00DC6DD8">
        <w:rPr>
          <w:rFonts w:asciiTheme="majorBidi" w:hAnsiTheme="majorBidi"/>
          <w:sz w:val="27"/>
          <w:rtl/>
          <w:lang w:bidi="ar-LB"/>
        </w:rPr>
        <w:t xml:space="preserve"> ورب</w:t>
      </w:r>
      <w:r w:rsidRPr="00DC6DD8">
        <w:rPr>
          <w:rFonts w:asciiTheme="majorBidi" w:hAnsiTheme="majorBidi"/>
          <w:sz w:val="27"/>
          <w:rtl/>
          <w:lang w:bidi="ar-LB"/>
        </w:rPr>
        <w:t>ما غيره</w:t>
      </w:r>
      <w:r w:rsidR="00C503E5" w:rsidRPr="00DC6DD8">
        <w:rPr>
          <w:rFonts w:asciiTheme="majorBidi" w:hAnsiTheme="majorBidi" w:hint="cs"/>
          <w:sz w:val="27"/>
          <w:rtl/>
          <w:lang w:bidi="ar-LB"/>
        </w:rPr>
        <w:t>،</w:t>
      </w:r>
      <w:r w:rsidRPr="00DC6DD8">
        <w:rPr>
          <w:rFonts w:asciiTheme="majorBidi" w:hAnsiTheme="majorBidi"/>
          <w:sz w:val="27"/>
          <w:rtl/>
          <w:lang w:bidi="ar-LB"/>
        </w:rPr>
        <w:t xml:space="preserve"> وبالتالي أراد من استخدم كلمة إطلاق تضمين تعريفه بعض شروط الوقف وأحكامه. وأخير</w:t>
      </w:r>
      <w:r w:rsidR="00553B2F" w:rsidRPr="00DC6DD8">
        <w:rPr>
          <w:rFonts w:asciiTheme="majorBidi" w:hAnsiTheme="majorBidi"/>
          <w:sz w:val="27"/>
          <w:rtl/>
          <w:lang w:bidi="ar-LB"/>
        </w:rPr>
        <w:t>اً</w:t>
      </w:r>
      <w:r w:rsidRPr="00DC6DD8">
        <w:rPr>
          <w:rFonts w:asciiTheme="majorBidi" w:hAnsiTheme="majorBidi"/>
          <w:sz w:val="27"/>
          <w:rtl/>
          <w:lang w:bidi="ar-LB"/>
        </w:rPr>
        <w:t xml:space="preserve"> ألفت إلى أنّ البحث عن التعريف تترتّ</w:t>
      </w:r>
      <w:r w:rsidR="00C503E5" w:rsidRPr="00DC6DD8">
        <w:rPr>
          <w:rFonts w:asciiTheme="majorBidi" w:hAnsiTheme="majorBidi" w:hint="cs"/>
          <w:sz w:val="27"/>
          <w:rtl/>
          <w:lang w:bidi="ar-LB"/>
        </w:rPr>
        <w:t>َ</w:t>
      </w:r>
      <w:r w:rsidRPr="00DC6DD8">
        <w:rPr>
          <w:rFonts w:asciiTheme="majorBidi" w:hAnsiTheme="majorBidi"/>
          <w:sz w:val="27"/>
          <w:rtl/>
          <w:lang w:bidi="ar-LB"/>
        </w:rPr>
        <w:t>ب عليه آثارٌ بحثيّة</w:t>
      </w:r>
      <w:r w:rsidR="00C503E5" w:rsidRPr="00DC6DD8">
        <w:rPr>
          <w:rFonts w:asciiTheme="majorBidi" w:hAnsiTheme="majorBidi" w:hint="cs"/>
          <w:sz w:val="27"/>
          <w:rtl/>
          <w:lang w:bidi="ar-LB"/>
        </w:rPr>
        <w:t>،</w:t>
      </w:r>
      <w:r w:rsidRPr="00DC6DD8">
        <w:rPr>
          <w:rFonts w:asciiTheme="majorBidi" w:hAnsiTheme="majorBidi"/>
          <w:sz w:val="27"/>
          <w:rtl/>
          <w:lang w:bidi="ar-LB"/>
        </w:rPr>
        <w:t xml:space="preserve"> سوف أعود إليها لاحق</w:t>
      </w:r>
      <w:r w:rsidR="00553B2F" w:rsidRPr="00DC6DD8">
        <w:rPr>
          <w:rFonts w:asciiTheme="majorBidi" w:hAnsiTheme="majorBidi"/>
          <w:sz w:val="27"/>
          <w:rtl/>
          <w:lang w:bidi="ar-LB"/>
        </w:rPr>
        <w:t>اً</w:t>
      </w:r>
      <w:r w:rsidRPr="00DC6DD8">
        <w:rPr>
          <w:rFonts w:asciiTheme="majorBidi" w:hAnsiTheme="majorBidi"/>
          <w:sz w:val="27"/>
          <w:rtl/>
          <w:lang w:bidi="ar-LB"/>
        </w:rPr>
        <w:t xml:space="preserve"> في هذه الدراسة</w:t>
      </w:r>
      <w:r w:rsidR="00C503E5" w:rsidRPr="00DC6DD8">
        <w:rPr>
          <w:rFonts w:asciiTheme="majorBidi" w:hAnsiTheme="majorBidi" w:hint="cs"/>
          <w:sz w:val="27"/>
          <w:rtl/>
          <w:lang w:bidi="ar-LB"/>
        </w:rPr>
        <w:t>،</w:t>
      </w:r>
      <w:r w:rsidRPr="00DC6DD8">
        <w:rPr>
          <w:rFonts w:asciiTheme="majorBidi" w:hAnsiTheme="majorBidi"/>
          <w:sz w:val="27"/>
          <w:rtl/>
          <w:lang w:bidi="ar-LB"/>
        </w:rPr>
        <w:t xml:space="preserve"> بعد معالجة قضيّة </w:t>
      </w:r>
      <w:r w:rsidRPr="00DC6DD8">
        <w:rPr>
          <w:rFonts w:hint="eastAsia"/>
          <w:sz w:val="24"/>
          <w:szCs w:val="24"/>
          <w:rtl/>
          <w:lang w:bidi="ar-LB"/>
        </w:rPr>
        <w:t>«</w:t>
      </w:r>
      <w:r w:rsidRPr="00DC6DD8">
        <w:rPr>
          <w:rFonts w:asciiTheme="majorBidi" w:hAnsiTheme="majorBidi"/>
          <w:sz w:val="27"/>
          <w:rtl/>
          <w:lang w:bidi="ar-LB"/>
        </w:rPr>
        <w:t>وقف الوقت</w:t>
      </w:r>
      <w:r w:rsidRPr="00DC6DD8">
        <w:rPr>
          <w:rFonts w:hint="eastAsia"/>
          <w:sz w:val="24"/>
          <w:szCs w:val="24"/>
          <w:rtl/>
          <w:lang w:bidi="ar-LB"/>
        </w:rPr>
        <w:t>»</w:t>
      </w:r>
      <w:r w:rsidRPr="00DC6DD8">
        <w:rPr>
          <w:rFonts w:asciiTheme="majorBidi" w:hAnsiTheme="majorBidi"/>
          <w:sz w:val="27"/>
          <w:rtl/>
          <w:lang w:bidi="ar-LB"/>
        </w:rPr>
        <w:t xml:space="preserve">. </w:t>
      </w:r>
    </w:p>
    <w:p w:rsidR="009D04CE" w:rsidRPr="00DC6DD8" w:rsidRDefault="009D04CE" w:rsidP="00894349">
      <w:pPr>
        <w:spacing w:line="420" w:lineRule="exact"/>
        <w:rPr>
          <w:rFonts w:asciiTheme="majorBidi" w:hAnsiTheme="majorBidi"/>
          <w:sz w:val="27"/>
          <w:rtl/>
          <w:lang w:bidi="ar-LB"/>
        </w:rPr>
      </w:pPr>
    </w:p>
    <w:p w:rsidR="009D04CE" w:rsidRPr="00DC6DD8" w:rsidRDefault="009D04CE" w:rsidP="009D04CE">
      <w:pPr>
        <w:pStyle w:val="31"/>
        <w:rPr>
          <w:color w:val="auto"/>
          <w:rtl/>
          <w:lang w:bidi="ar-LB"/>
        </w:rPr>
      </w:pPr>
      <w:r w:rsidRPr="00DC6DD8">
        <w:rPr>
          <w:rFonts w:hint="cs"/>
          <w:color w:val="auto"/>
          <w:rtl/>
          <w:lang w:bidi="ar-LB"/>
        </w:rPr>
        <w:t xml:space="preserve">تعريف </w:t>
      </w:r>
      <w:r w:rsidRPr="00DC6DD8">
        <w:rPr>
          <w:rFonts w:hint="eastAsia"/>
          <w:color w:val="auto"/>
          <w:sz w:val="24"/>
          <w:szCs w:val="24"/>
          <w:rtl/>
          <w:lang w:bidi="ar-LB"/>
        </w:rPr>
        <w:t>«</w:t>
      </w:r>
      <w:r w:rsidRPr="00DC6DD8">
        <w:rPr>
          <w:color w:val="auto"/>
          <w:rtl/>
          <w:lang w:bidi="ar-LB"/>
        </w:rPr>
        <w:t>وق</w:t>
      </w:r>
      <w:r w:rsidRPr="00DC6DD8">
        <w:rPr>
          <w:rFonts w:hint="cs"/>
          <w:color w:val="auto"/>
          <w:rtl/>
          <w:lang w:bidi="ar-LB"/>
        </w:rPr>
        <w:t>ف</w:t>
      </w:r>
      <w:r w:rsidRPr="00DC6DD8">
        <w:rPr>
          <w:color w:val="auto"/>
          <w:rtl/>
          <w:lang w:bidi="ar-LB"/>
        </w:rPr>
        <w:t xml:space="preserve"> الوقت</w:t>
      </w:r>
      <w:r w:rsidRPr="00DC6DD8">
        <w:rPr>
          <w:rFonts w:hint="eastAsia"/>
          <w:color w:val="auto"/>
          <w:sz w:val="24"/>
          <w:szCs w:val="24"/>
          <w:rtl/>
        </w:rPr>
        <w:t>»</w:t>
      </w:r>
      <w:r w:rsidRPr="00DC6DD8">
        <w:rPr>
          <w:color w:val="auto"/>
          <w:rtl/>
          <w:lang w:bidi="ar-LB"/>
        </w:rPr>
        <w:t xml:space="preserve"> </w:t>
      </w:r>
    </w:p>
    <w:p w:rsidR="004037D5" w:rsidRPr="00DC6DD8" w:rsidRDefault="00F1620A" w:rsidP="00DB3DB8">
      <w:pPr>
        <w:rPr>
          <w:rFonts w:asciiTheme="majorBidi" w:hAnsiTheme="majorBidi"/>
          <w:sz w:val="27"/>
          <w:rtl/>
          <w:lang w:bidi="ar-LB"/>
        </w:rPr>
      </w:pPr>
      <w:r w:rsidRPr="00DC6DD8">
        <w:rPr>
          <w:rFonts w:hint="eastAsia"/>
          <w:sz w:val="24"/>
          <w:szCs w:val="24"/>
          <w:rtl/>
          <w:lang w:bidi="ar-LB"/>
        </w:rPr>
        <w:t>«</w:t>
      </w:r>
      <w:r w:rsidR="009D04CE" w:rsidRPr="00DC6DD8">
        <w:rPr>
          <w:rFonts w:asciiTheme="majorBidi" w:hAnsiTheme="majorBidi"/>
          <w:sz w:val="27"/>
          <w:rtl/>
        </w:rPr>
        <w:t>وقف الوقت</w:t>
      </w:r>
      <w:r w:rsidR="009D04CE" w:rsidRPr="00DC6DD8">
        <w:rPr>
          <w:rFonts w:hint="eastAsia"/>
          <w:sz w:val="24"/>
          <w:szCs w:val="24"/>
          <w:rtl/>
        </w:rPr>
        <w:t>»</w:t>
      </w:r>
      <w:r w:rsidR="009D04CE" w:rsidRPr="00DC6DD8">
        <w:rPr>
          <w:rFonts w:asciiTheme="majorBidi" w:hAnsiTheme="majorBidi"/>
          <w:sz w:val="27"/>
          <w:rtl/>
        </w:rPr>
        <w:t xml:space="preserve"> مصطلح</w:t>
      </w:r>
      <w:r w:rsidR="00C503E5" w:rsidRPr="00DC6DD8">
        <w:rPr>
          <w:rFonts w:asciiTheme="majorBidi" w:hAnsiTheme="majorBidi" w:hint="cs"/>
          <w:sz w:val="27"/>
          <w:rtl/>
        </w:rPr>
        <w:t>ٌ</w:t>
      </w:r>
      <w:r w:rsidR="00C503E5" w:rsidRPr="00DC6DD8">
        <w:rPr>
          <w:rFonts w:asciiTheme="majorBidi" w:hAnsiTheme="majorBidi"/>
          <w:sz w:val="27"/>
          <w:rtl/>
        </w:rPr>
        <w:t xml:space="preserve"> وُضع قيد التداول بشكلٍ رسميّ</w:t>
      </w:r>
      <w:r w:rsidR="009D04CE" w:rsidRPr="00DC6DD8">
        <w:rPr>
          <w:rFonts w:asciiTheme="majorBidi" w:hAnsiTheme="majorBidi"/>
          <w:sz w:val="27"/>
          <w:rtl/>
        </w:rPr>
        <w:t xml:space="preserve"> أواخر القرن الماضي، وذلك مع إطلاق الأمانة العامّة للأوقاف مبادرتها في هذا المجال</w:t>
      </w:r>
      <w:r w:rsidR="00C503E5" w:rsidRPr="00DC6DD8">
        <w:rPr>
          <w:rFonts w:asciiTheme="majorBidi" w:hAnsiTheme="majorBidi" w:hint="cs"/>
          <w:sz w:val="27"/>
          <w:rtl/>
        </w:rPr>
        <w:t>.</w:t>
      </w:r>
      <w:r w:rsidR="009D04CE" w:rsidRPr="00DC6DD8">
        <w:rPr>
          <w:rFonts w:asciiTheme="majorBidi" w:hAnsiTheme="majorBidi"/>
          <w:sz w:val="27"/>
          <w:rtl/>
        </w:rPr>
        <w:t xml:space="preserve"> وتعرّ</w:t>
      </w:r>
      <w:r w:rsidR="00C503E5" w:rsidRPr="00DC6DD8">
        <w:rPr>
          <w:rFonts w:asciiTheme="majorBidi" w:hAnsiTheme="majorBidi" w:hint="cs"/>
          <w:sz w:val="27"/>
          <w:rtl/>
        </w:rPr>
        <w:t>ِ</w:t>
      </w:r>
      <w:r w:rsidR="009D04CE" w:rsidRPr="00DC6DD8">
        <w:rPr>
          <w:rFonts w:asciiTheme="majorBidi" w:hAnsiTheme="majorBidi"/>
          <w:sz w:val="27"/>
          <w:rtl/>
        </w:rPr>
        <w:t xml:space="preserve">ف الجهة صاحبة المشروع هذا المفهوم بالقول: </w:t>
      </w:r>
      <w:r w:rsidR="009D04CE" w:rsidRPr="00DC6DD8">
        <w:rPr>
          <w:rFonts w:hint="eastAsia"/>
          <w:sz w:val="24"/>
          <w:szCs w:val="24"/>
          <w:rtl/>
        </w:rPr>
        <w:t>«</w:t>
      </w:r>
      <w:r w:rsidR="009D04CE" w:rsidRPr="00DC6DD8">
        <w:rPr>
          <w:rFonts w:asciiTheme="majorBidi" w:hAnsiTheme="majorBidi"/>
          <w:sz w:val="27"/>
          <w:rtl/>
        </w:rPr>
        <w:t>وقف الوقت هو المسمّى الفلسفي والإعلامي لمشروع</w:t>
      </w:r>
      <w:r w:rsidR="00C503E5" w:rsidRPr="00DC6DD8">
        <w:rPr>
          <w:rFonts w:asciiTheme="majorBidi" w:hAnsiTheme="majorBidi" w:hint="cs"/>
          <w:sz w:val="27"/>
          <w:rtl/>
        </w:rPr>
        <w:t>ٍ</w:t>
      </w:r>
      <w:r w:rsidR="004037D5" w:rsidRPr="00DC6DD8">
        <w:rPr>
          <w:rFonts w:asciiTheme="majorBidi" w:hAnsiTheme="majorBidi"/>
          <w:sz w:val="27"/>
          <w:rtl/>
        </w:rPr>
        <w:t xml:space="preserve"> وقفيّ</w:t>
      </w:r>
      <w:r w:rsidR="009D04CE" w:rsidRPr="00DC6DD8">
        <w:rPr>
          <w:rFonts w:asciiTheme="majorBidi" w:hAnsiTheme="majorBidi"/>
          <w:sz w:val="27"/>
          <w:rtl/>
        </w:rPr>
        <w:t xml:space="preserve"> يسع</w:t>
      </w:r>
      <w:r w:rsidR="00C503E5" w:rsidRPr="00DC6DD8">
        <w:rPr>
          <w:rFonts w:asciiTheme="majorBidi" w:hAnsiTheme="majorBidi" w:hint="cs"/>
          <w:sz w:val="27"/>
          <w:rtl/>
        </w:rPr>
        <w:t>ى</w:t>
      </w:r>
      <w:r w:rsidR="009D04CE" w:rsidRPr="00DC6DD8">
        <w:rPr>
          <w:rFonts w:asciiTheme="majorBidi" w:hAnsiTheme="majorBidi"/>
          <w:sz w:val="27"/>
          <w:rtl/>
        </w:rPr>
        <w:t xml:space="preserve"> لرعاية العمل التطو</w:t>
      </w:r>
      <w:r w:rsidR="00C503E5" w:rsidRPr="00DC6DD8">
        <w:rPr>
          <w:rFonts w:asciiTheme="majorBidi" w:hAnsiTheme="majorBidi" w:hint="cs"/>
          <w:sz w:val="27"/>
          <w:rtl/>
        </w:rPr>
        <w:t>ُّ</w:t>
      </w:r>
      <w:r w:rsidR="009D04CE" w:rsidRPr="00DC6DD8">
        <w:rPr>
          <w:rFonts w:asciiTheme="majorBidi" w:hAnsiTheme="majorBidi"/>
          <w:sz w:val="27"/>
          <w:rtl/>
        </w:rPr>
        <w:t>عي الكويتي</w:t>
      </w:r>
      <w:r w:rsidR="004037D5" w:rsidRPr="00DC6DD8">
        <w:rPr>
          <w:rFonts w:asciiTheme="majorBidi" w:hAnsiTheme="majorBidi" w:hint="cs"/>
          <w:sz w:val="27"/>
          <w:rtl/>
        </w:rPr>
        <w:t>،</w:t>
      </w:r>
      <w:r w:rsidR="009D04CE" w:rsidRPr="00DC6DD8">
        <w:rPr>
          <w:rFonts w:asciiTheme="majorBidi" w:hAnsiTheme="majorBidi"/>
          <w:sz w:val="27"/>
          <w:rtl/>
        </w:rPr>
        <w:t xml:space="preserve"> ودعم آلياته التشغيلية والتثقيفية</w:t>
      </w:r>
      <w:r w:rsidR="004037D5" w:rsidRPr="00DC6DD8">
        <w:rPr>
          <w:rFonts w:asciiTheme="majorBidi" w:hAnsiTheme="majorBidi" w:hint="cs"/>
          <w:sz w:val="27"/>
          <w:rtl/>
        </w:rPr>
        <w:t>،</w:t>
      </w:r>
      <w:r w:rsidR="009D04CE" w:rsidRPr="00DC6DD8">
        <w:rPr>
          <w:rFonts w:asciiTheme="majorBidi" w:hAnsiTheme="majorBidi"/>
          <w:sz w:val="27"/>
          <w:rtl/>
        </w:rPr>
        <w:t xml:space="preserve"> والذي حاولنا من خلال اسمه اختزال فكرة وفلسفة الدور الوقف</w:t>
      </w:r>
      <w:r w:rsidR="009D04CE" w:rsidRPr="00DC6DD8">
        <w:rPr>
          <w:rFonts w:asciiTheme="majorBidi" w:hAnsiTheme="majorBidi" w:hint="cs"/>
          <w:sz w:val="27"/>
          <w:rtl/>
        </w:rPr>
        <w:t>ي</w:t>
      </w:r>
      <w:r w:rsidR="009D04CE" w:rsidRPr="00DC6DD8">
        <w:rPr>
          <w:rFonts w:asciiTheme="majorBidi" w:hAnsiTheme="majorBidi"/>
          <w:sz w:val="27"/>
          <w:rtl/>
        </w:rPr>
        <w:t xml:space="preserve"> المتجدّد</w:t>
      </w:r>
      <w:r w:rsidR="004037D5" w:rsidRPr="00DC6DD8">
        <w:rPr>
          <w:rFonts w:asciiTheme="majorBidi" w:hAnsiTheme="majorBidi" w:hint="cs"/>
          <w:sz w:val="27"/>
          <w:rtl/>
        </w:rPr>
        <w:t>،</w:t>
      </w:r>
      <w:r w:rsidR="009D04CE" w:rsidRPr="00DC6DD8">
        <w:rPr>
          <w:rFonts w:asciiTheme="majorBidi" w:hAnsiTheme="majorBidi"/>
          <w:sz w:val="27"/>
          <w:rtl/>
        </w:rPr>
        <w:t xml:space="preserve"> القائم على استهداف مساحات جديدة فى العمل المجتمعي التنموي</w:t>
      </w:r>
      <w:r w:rsidR="004037D5" w:rsidRPr="00DC6DD8">
        <w:rPr>
          <w:rFonts w:asciiTheme="majorBidi" w:hAnsiTheme="majorBidi" w:hint="cs"/>
          <w:sz w:val="27"/>
          <w:rtl/>
        </w:rPr>
        <w:t>،</w:t>
      </w:r>
      <w:r w:rsidR="009D04CE" w:rsidRPr="00DC6DD8">
        <w:rPr>
          <w:rFonts w:asciiTheme="majorBidi" w:hAnsiTheme="majorBidi"/>
          <w:sz w:val="27"/>
          <w:rtl/>
        </w:rPr>
        <w:t xml:space="preserve"> ومحاولة الاستجابة ل</w:t>
      </w:r>
      <w:r w:rsidR="009D04CE" w:rsidRPr="00DC6DD8">
        <w:rPr>
          <w:rFonts w:asciiTheme="majorBidi" w:hAnsiTheme="majorBidi" w:hint="cs"/>
          <w:sz w:val="27"/>
          <w:rtl/>
        </w:rPr>
        <w:t>ا</w:t>
      </w:r>
      <w:r w:rsidR="009D04CE" w:rsidRPr="00DC6DD8">
        <w:rPr>
          <w:rFonts w:asciiTheme="majorBidi" w:hAnsiTheme="majorBidi"/>
          <w:sz w:val="27"/>
          <w:rtl/>
        </w:rPr>
        <w:t>حتياجاته المتطو</w:t>
      </w:r>
      <w:r w:rsidR="004037D5" w:rsidRPr="00DC6DD8">
        <w:rPr>
          <w:rFonts w:asciiTheme="majorBidi" w:hAnsiTheme="majorBidi" w:hint="cs"/>
          <w:sz w:val="27"/>
          <w:rtl/>
        </w:rPr>
        <w:t>ّ</w:t>
      </w:r>
      <w:r w:rsidR="009D04CE" w:rsidRPr="00DC6DD8">
        <w:rPr>
          <w:rFonts w:asciiTheme="majorBidi" w:hAnsiTheme="majorBidi"/>
          <w:sz w:val="27"/>
          <w:rtl/>
        </w:rPr>
        <w:t>رة</w:t>
      </w:r>
      <w:r w:rsidR="004037D5" w:rsidRPr="00DC6DD8">
        <w:rPr>
          <w:rFonts w:asciiTheme="majorBidi" w:hAnsiTheme="majorBidi" w:hint="cs"/>
          <w:sz w:val="27"/>
          <w:rtl/>
        </w:rPr>
        <w:t>.</w:t>
      </w:r>
      <w:r w:rsidR="009D04CE" w:rsidRPr="00DC6DD8">
        <w:rPr>
          <w:rFonts w:asciiTheme="majorBidi" w:hAnsiTheme="majorBidi"/>
          <w:sz w:val="27"/>
          <w:rtl/>
        </w:rPr>
        <w:t xml:space="preserve"> ويأتي القطاع التطوعي كأحد أهم</w:t>
      </w:r>
      <w:r w:rsidR="004037D5" w:rsidRPr="00DC6DD8">
        <w:rPr>
          <w:rFonts w:asciiTheme="majorBidi" w:hAnsiTheme="majorBidi" w:hint="cs"/>
          <w:sz w:val="27"/>
          <w:rtl/>
        </w:rPr>
        <w:t>ّ</w:t>
      </w:r>
      <w:r w:rsidR="009D04CE" w:rsidRPr="00DC6DD8">
        <w:rPr>
          <w:rFonts w:asciiTheme="majorBidi" w:hAnsiTheme="majorBidi"/>
          <w:sz w:val="27"/>
          <w:rtl/>
        </w:rPr>
        <w:t xml:space="preserve"> الأولويات التي استهدفها الدور الوقفي الجديد</w:t>
      </w:r>
      <w:r w:rsidR="009D04CE" w:rsidRPr="00DC6DD8">
        <w:rPr>
          <w:rFonts w:hint="eastAsia"/>
          <w:sz w:val="24"/>
          <w:szCs w:val="24"/>
          <w:rtl/>
        </w:rPr>
        <w:t>»</w:t>
      </w:r>
      <w:r w:rsidR="009D04CE" w:rsidRPr="00DC6DD8">
        <w:rPr>
          <w:rFonts w:asciiTheme="majorBidi" w:hAnsiTheme="majorBidi"/>
          <w:sz w:val="27"/>
          <w:vertAlign w:val="superscript"/>
          <w:rtl/>
        </w:rPr>
        <w:t>(</w:t>
      </w:r>
      <w:r w:rsidR="009D04CE" w:rsidRPr="00DC6DD8">
        <w:rPr>
          <w:rStyle w:val="ac"/>
          <w:rFonts w:asciiTheme="majorBidi" w:hAnsiTheme="majorBidi"/>
          <w:sz w:val="27"/>
          <w:rtl/>
        </w:rPr>
        <w:endnoteReference w:id="722"/>
      </w:r>
      <w:r w:rsidR="009D04CE" w:rsidRPr="00DC6DD8">
        <w:rPr>
          <w:rFonts w:asciiTheme="majorBidi" w:hAnsiTheme="majorBidi"/>
          <w:sz w:val="27"/>
          <w:vertAlign w:val="superscript"/>
          <w:rtl/>
        </w:rPr>
        <w:t>)</w:t>
      </w:r>
      <w:r>
        <w:rPr>
          <w:rFonts w:asciiTheme="majorBidi" w:hAnsiTheme="majorBidi" w:hint="cs"/>
          <w:sz w:val="27"/>
          <w:rtl/>
        </w:rPr>
        <w:t>.</w:t>
      </w:r>
      <w:r w:rsidR="009D04CE" w:rsidRPr="00DC6DD8">
        <w:rPr>
          <w:rFonts w:asciiTheme="majorBidi" w:hAnsiTheme="majorBidi"/>
          <w:sz w:val="27"/>
          <w:rtl/>
        </w:rPr>
        <w:t xml:space="preserve"> وبعد هذا التاريخ بدأ استخدام هذا المصطلح في الدراسات الفقهية للبحث عنه</w:t>
      </w:r>
      <w:r w:rsidR="004037D5" w:rsidRPr="00DC6DD8">
        <w:rPr>
          <w:rFonts w:asciiTheme="majorBidi" w:hAnsiTheme="majorBidi" w:hint="cs"/>
          <w:sz w:val="27"/>
          <w:rtl/>
        </w:rPr>
        <w:t>.</w:t>
      </w:r>
      <w:r w:rsidR="009D04CE" w:rsidRPr="00DC6DD8">
        <w:rPr>
          <w:rFonts w:asciiTheme="majorBidi" w:hAnsiTheme="majorBidi"/>
          <w:sz w:val="27"/>
          <w:rtl/>
        </w:rPr>
        <w:t xml:space="preserve"> وقد قدّم عدد</w:t>
      </w:r>
      <w:r w:rsidR="004037D5" w:rsidRPr="00DC6DD8">
        <w:rPr>
          <w:rFonts w:asciiTheme="majorBidi" w:hAnsiTheme="majorBidi" w:hint="cs"/>
          <w:sz w:val="27"/>
          <w:rtl/>
        </w:rPr>
        <w:t>ٌ</w:t>
      </w:r>
      <w:r w:rsidR="009D04CE" w:rsidRPr="00DC6DD8">
        <w:rPr>
          <w:rFonts w:asciiTheme="majorBidi" w:hAnsiTheme="majorBidi"/>
          <w:sz w:val="27"/>
          <w:rtl/>
        </w:rPr>
        <w:t xml:space="preserve"> </w:t>
      </w:r>
      <w:r w:rsidR="004037D5" w:rsidRPr="00DC6DD8">
        <w:rPr>
          <w:rFonts w:asciiTheme="majorBidi" w:hAnsiTheme="majorBidi" w:hint="cs"/>
          <w:sz w:val="27"/>
          <w:rtl/>
        </w:rPr>
        <w:t>قليل</w:t>
      </w:r>
      <w:r w:rsidR="009D04CE" w:rsidRPr="00DC6DD8">
        <w:rPr>
          <w:rFonts w:asciiTheme="majorBidi" w:hAnsiTheme="majorBidi" w:hint="cs"/>
          <w:sz w:val="27"/>
          <w:rtl/>
        </w:rPr>
        <w:t xml:space="preserve"> حتّى الآن </w:t>
      </w:r>
      <w:r w:rsidR="009D04CE" w:rsidRPr="00DC6DD8">
        <w:rPr>
          <w:rFonts w:asciiTheme="majorBidi" w:hAnsiTheme="majorBidi"/>
          <w:sz w:val="27"/>
          <w:rtl/>
        </w:rPr>
        <w:t xml:space="preserve">من الباحثين في الفقه الإسلاميّ رؤاهم </w:t>
      </w:r>
      <w:r w:rsidR="00DB3DB8">
        <w:rPr>
          <w:rFonts w:asciiTheme="majorBidi" w:hAnsiTheme="majorBidi" w:hint="cs"/>
          <w:sz w:val="27"/>
          <w:rtl/>
        </w:rPr>
        <w:t>ل</w:t>
      </w:r>
      <w:r w:rsidR="009D04CE" w:rsidRPr="00DC6DD8">
        <w:rPr>
          <w:rFonts w:asciiTheme="majorBidi" w:hAnsiTheme="majorBidi"/>
          <w:sz w:val="27"/>
          <w:rtl/>
        </w:rPr>
        <w:t>هذا المفهوم، وبحثوا في مدى انسجامه مع معايير الفقه الإسلاميّ عموم</w:t>
      </w:r>
      <w:r w:rsidR="00553B2F" w:rsidRPr="00DC6DD8">
        <w:rPr>
          <w:rFonts w:asciiTheme="majorBidi" w:hAnsiTheme="majorBidi"/>
          <w:sz w:val="27"/>
          <w:rtl/>
        </w:rPr>
        <w:t>اً</w:t>
      </w:r>
      <w:r w:rsidR="004037D5" w:rsidRPr="00DC6DD8">
        <w:rPr>
          <w:rFonts w:asciiTheme="majorBidi" w:hAnsiTheme="majorBidi" w:hint="cs"/>
          <w:sz w:val="27"/>
          <w:rtl/>
        </w:rPr>
        <w:t>،</w:t>
      </w:r>
      <w:r w:rsidR="009D04CE" w:rsidRPr="00DC6DD8">
        <w:rPr>
          <w:rFonts w:asciiTheme="majorBidi" w:hAnsiTheme="majorBidi"/>
          <w:sz w:val="27"/>
          <w:rtl/>
        </w:rPr>
        <w:t xml:space="preserve"> والوقف وقواعده على وجه الخصوص. ولجدّة هذا المفهوم نحاول استجلاء تعريفه الفقهيّ عند م</w:t>
      </w:r>
      <w:r w:rsidR="004037D5" w:rsidRPr="00DC6DD8">
        <w:rPr>
          <w:rFonts w:asciiTheme="majorBidi" w:hAnsiTheme="majorBidi" w:hint="cs"/>
          <w:sz w:val="27"/>
          <w:rtl/>
        </w:rPr>
        <w:t>َ</w:t>
      </w:r>
      <w:r w:rsidR="009D04CE" w:rsidRPr="00DC6DD8">
        <w:rPr>
          <w:rFonts w:asciiTheme="majorBidi" w:hAnsiTheme="majorBidi"/>
          <w:sz w:val="27"/>
          <w:rtl/>
        </w:rPr>
        <w:t>ن</w:t>
      </w:r>
      <w:r w:rsidR="004037D5" w:rsidRPr="00DC6DD8">
        <w:rPr>
          <w:rFonts w:asciiTheme="majorBidi" w:hAnsiTheme="majorBidi" w:hint="cs"/>
          <w:sz w:val="27"/>
          <w:rtl/>
        </w:rPr>
        <w:t>ْ</w:t>
      </w:r>
      <w:r w:rsidR="009D04CE" w:rsidRPr="00DC6DD8">
        <w:rPr>
          <w:rFonts w:asciiTheme="majorBidi" w:hAnsiTheme="majorBidi"/>
          <w:sz w:val="27"/>
          <w:rtl/>
        </w:rPr>
        <w:t xml:space="preserve"> عالجه من الناحية الفقهيّة</w:t>
      </w:r>
      <w:r w:rsidR="004037D5" w:rsidRPr="00DC6DD8">
        <w:rPr>
          <w:rFonts w:asciiTheme="majorBidi" w:hAnsiTheme="majorBidi" w:hint="cs"/>
          <w:sz w:val="27"/>
          <w:rtl/>
        </w:rPr>
        <w:t>.</w:t>
      </w:r>
      <w:r w:rsidR="009D04CE" w:rsidRPr="00DC6DD8">
        <w:rPr>
          <w:rFonts w:asciiTheme="majorBidi" w:hAnsiTheme="majorBidi"/>
          <w:sz w:val="27"/>
          <w:rtl/>
        </w:rPr>
        <w:t xml:space="preserve"> وسوف أكتفي بعرض تعريفين له</w:t>
      </w:r>
      <w:r w:rsidR="004037D5" w:rsidRPr="00DC6DD8">
        <w:rPr>
          <w:rFonts w:asciiTheme="majorBidi" w:hAnsiTheme="majorBidi" w:hint="cs"/>
          <w:sz w:val="27"/>
          <w:rtl/>
        </w:rPr>
        <w:t>:</w:t>
      </w:r>
    </w:p>
    <w:p w:rsidR="004037D5" w:rsidRPr="00DC6DD8" w:rsidRDefault="009D04CE" w:rsidP="00196B44">
      <w:pPr>
        <w:rPr>
          <w:rFonts w:asciiTheme="majorBidi" w:hAnsiTheme="majorBidi"/>
          <w:sz w:val="27"/>
          <w:rtl/>
          <w:lang w:bidi="ar-LB"/>
        </w:rPr>
      </w:pPr>
      <w:r w:rsidRPr="00DC6DD8">
        <w:rPr>
          <w:rFonts w:asciiTheme="majorBidi" w:hAnsiTheme="majorBidi"/>
          <w:b/>
          <w:bCs/>
          <w:sz w:val="27"/>
          <w:rtl/>
          <w:lang w:bidi="ar-LB"/>
        </w:rPr>
        <w:t>أو</w:t>
      </w:r>
      <w:r w:rsidR="004037D5" w:rsidRPr="00DC6DD8">
        <w:rPr>
          <w:rFonts w:asciiTheme="majorBidi" w:hAnsiTheme="majorBidi" w:hint="cs"/>
          <w:b/>
          <w:bCs/>
          <w:sz w:val="27"/>
          <w:rtl/>
          <w:lang w:bidi="ar-LB"/>
        </w:rPr>
        <w:t>ّ</w:t>
      </w:r>
      <w:r w:rsidRPr="00DC6DD8">
        <w:rPr>
          <w:rFonts w:asciiTheme="majorBidi" w:hAnsiTheme="majorBidi"/>
          <w:b/>
          <w:bCs/>
          <w:sz w:val="27"/>
          <w:rtl/>
          <w:lang w:bidi="ar-LB"/>
        </w:rPr>
        <w:t>لهما</w:t>
      </w:r>
      <w:r w:rsidR="004037D5" w:rsidRPr="00DC6DD8">
        <w:rPr>
          <w:rFonts w:asciiTheme="majorBidi" w:hAnsiTheme="majorBidi" w:hint="cs"/>
          <w:sz w:val="27"/>
          <w:rtl/>
          <w:lang w:bidi="ar-LB"/>
        </w:rPr>
        <w:t>:</w:t>
      </w:r>
      <w:r w:rsidRPr="00DC6DD8">
        <w:rPr>
          <w:rFonts w:asciiTheme="majorBidi" w:hAnsiTheme="majorBidi"/>
          <w:sz w:val="27"/>
          <w:rtl/>
          <w:lang w:bidi="ar-LB"/>
        </w:rPr>
        <w:t xml:space="preserve"> للباحث حسن محمد الرفاعي</w:t>
      </w:r>
      <w:r w:rsidR="004037D5" w:rsidRPr="00DC6DD8">
        <w:rPr>
          <w:rFonts w:asciiTheme="majorBidi" w:hAnsiTheme="majorBidi" w:hint="cs"/>
          <w:sz w:val="27"/>
          <w:rtl/>
          <w:lang w:bidi="ar-LB"/>
        </w:rPr>
        <w:t>،</w:t>
      </w:r>
      <w:r w:rsidRPr="00DC6DD8">
        <w:rPr>
          <w:rFonts w:asciiTheme="majorBidi" w:hAnsiTheme="majorBidi"/>
          <w:sz w:val="27"/>
          <w:rtl/>
          <w:lang w:bidi="ar-LB"/>
        </w:rPr>
        <w:t xml:space="preserve"> الذي يقول في تعريف هذا النموذج </w:t>
      </w:r>
      <w:r w:rsidRPr="00DC6DD8">
        <w:rPr>
          <w:rFonts w:asciiTheme="majorBidi" w:hAnsiTheme="majorBidi"/>
          <w:sz w:val="27"/>
          <w:rtl/>
          <w:lang w:bidi="ar-LB"/>
        </w:rPr>
        <w:lastRenderedPageBreak/>
        <w:t xml:space="preserve">الوقفيّ: </w:t>
      </w:r>
      <w:r w:rsidRPr="00DC6DD8">
        <w:rPr>
          <w:rFonts w:hint="eastAsia"/>
          <w:sz w:val="24"/>
          <w:szCs w:val="24"/>
          <w:rtl/>
          <w:lang w:bidi="ar-LB"/>
        </w:rPr>
        <w:t>«</w:t>
      </w:r>
      <w:r w:rsidRPr="00DC6DD8">
        <w:rPr>
          <w:rFonts w:asciiTheme="majorBidi" w:hAnsiTheme="majorBidi"/>
          <w:sz w:val="27"/>
          <w:rtl/>
          <w:lang w:bidi="ar-LB"/>
        </w:rPr>
        <w:t>حبسٌ مؤقَّت لجهد الإنسان اليدويّ أو العقلي</w:t>
      </w:r>
      <w:r w:rsidR="004037D5" w:rsidRPr="00DC6DD8">
        <w:rPr>
          <w:rFonts w:asciiTheme="majorBidi" w:hAnsiTheme="majorBidi" w:hint="cs"/>
          <w:sz w:val="27"/>
          <w:rtl/>
          <w:lang w:bidi="ar-LB"/>
        </w:rPr>
        <w:t>ّ،</w:t>
      </w:r>
      <w:r w:rsidRPr="00DC6DD8">
        <w:rPr>
          <w:rFonts w:asciiTheme="majorBidi" w:hAnsiTheme="majorBidi"/>
          <w:sz w:val="27"/>
          <w:rtl/>
          <w:lang w:bidi="ar-LB"/>
        </w:rPr>
        <w:t xml:space="preserve"> المؤدّي إلى إيجاد منفعةٍ شرعيّة، والذي يظهر بشكل</w:t>
      </w:r>
      <w:r w:rsidR="004037D5" w:rsidRPr="00DC6DD8">
        <w:rPr>
          <w:rFonts w:asciiTheme="majorBidi" w:hAnsiTheme="majorBidi" w:hint="cs"/>
          <w:sz w:val="27"/>
          <w:rtl/>
          <w:lang w:bidi="ar-LB"/>
        </w:rPr>
        <w:t>ٍ</w:t>
      </w:r>
      <w:r w:rsidRPr="00DC6DD8">
        <w:rPr>
          <w:rFonts w:asciiTheme="majorBidi" w:hAnsiTheme="majorBidi"/>
          <w:sz w:val="27"/>
          <w:rtl/>
          <w:lang w:bidi="ar-LB"/>
        </w:rPr>
        <w:t xml:space="preserve"> انفراديّ أو من خلال مشروع، على جهات البرّ</w:t>
      </w:r>
      <w:r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23"/>
      </w:r>
      <w:r w:rsidRPr="00DC6DD8">
        <w:rPr>
          <w:rFonts w:asciiTheme="majorBidi" w:hAnsiTheme="majorBidi"/>
          <w:sz w:val="27"/>
          <w:vertAlign w:val="superscript"/>
          <w:rtl/>
          <w:lang w:bidi="ar-LB"/>
        </w:rPr>
        <w:t>)</w:t>
      </w:r>
      <w:r w:rsidR="004037D5" w:rsidRPr="00DC6DD8">
        <w:rPr>
          <w:rFonts w:asciiTheme="majorBidi" w:hAnsiTheme="majorBidi"/>
          <w:sz w:val="27"/>
          <w:rtl/>
          <w:lang w:bidi="ar-LB"/>
        </w:rPr>
        <w:t>.</w:t>
      </w:r>
    </w:p>
    <w:p w:rsidR="009D04CE" w:rsidRPr="00DC6DD8" w:rsidRDefault="009D04CE" w:rsidP="00196B44">
      <w:pPr>
        <w:rPr>
          <w:rFonts w:asciiTheme="majorBidi" w:hAnsiTheme="majorBidi"/>
          <w:sz w:val="27"/>
          <w:rtl/>
          <w:lang w:bidi="ar-LB"/>
        </w:rPr>
      </w:pPr>
      <w:r w:rsidRPr="00DC6DD8">
        <w:rPr>
          <w:rFonts w:asciiTheme="majorBidi" w:hAnsiTheme="majorBidi"/>
          <w:b/>
          <w:bCs/>
          <w:sz w:val="27"/>
          <w:rtl/>
          <w:lang w:bidi="ar-LB"/>
        </w:rPr>
        <w:t>أمّا</w:t>
      </w:r>
      <w:r w:rsidRPr="00DC6DD8">
        <w:rPr>
          <w:rFonts w:asciiTheme="majorBidi" w:hAnsiTheme="majorBidi"/>
          <w:sz w:val="27"/>
          <w:rtl/>
          <w:lang w:bidi="ar-LB"/>
        </w:rPr>
        <w:t xml:space="preserve"> عبد الله السدحان فإنّه يقارب قضيّة وقف الوقت من باب وقف المنافع</w:t>
      </w:r>
      <w:r w:rsidR="008A0855" w:rsidRPr="00DC6DD8">
        <w:rPr>
          <w:rFonts w:asciiTheme="majorBidi" w:hAnsiTheme="majorBidi" w:hint="cs"/>
          <w:sz w:val="27"/>
          <w:rtl/>
          <w:lang w:bidi="ar-LB"/>
        </w:rPr>
        <w:t>،</w:t>
      </w:r>
      <w:r w:rsidRPr="00DC6DD8">
        <w:rPr>
          <w:rFonts w:asciiTheme="majorBidi" w:hAnsiTheme="majorBidi"/>
          <w:sz w:val="27"/>
          <w:rtl/>
          <w:lang w:bidi="ar-LB"/>
        </w:rPr>
        <w:t xml:space="preserve"> حيث يقول: </w:t>
      </w:r>
      <w:r w:rsidRPr="00DC6DD8">
        <w:rPr>
          <w:rFonts w:hint="eastAsia"/>
          <w:sz w:val="24"/>
          <w:szCs w:val="24"/>
          <w:rtl/>
          <w:lang w:bidi="ar-LB"/>
        </w:rPr>
        <w:t>«</w:t>
      </w:r>
      <w:r w:rsidRPr="00DC6DD8">
        <w:rPr>
          <w:rFonts w:asciiTheme="majorBidi" w:hAnsiTheme="majorBidi"/>
          <w:sz w:val="27"/>
          <w:rtl/>
          <w:lang w:bidi="ar-LB"/>
        </w:rPr>
        <w:t>وفي منتدى قضايا الوقف الفقهيّة الثالث... قرّ</w:t>
      </w:r>
      <w:r w:rsidR="008A0855" w:rsidRPr="00DC6DD8">
        <w:rPr>
          <w:rFonts w:asciiTheme="majorBidi" w:hAnsiTheme="majorBidi" w:hint="cs"/>
          <w:sz w:val="27"/>
          <w:rtl/>
          <w:lang w:bidi="ar-LB"/>
        </w:rPr>
        <w:t>َ</w:t>
      </w:r>
      <w:r w:rsidRPr="00DC6DD8">
        <w:rPr>
          <w:rFonts w:asciiTheme="majorBidi" w:hAnsiTheme="majorBidi"/>
          <w:sz w:val="27"/>
          <w:rtl/>
          <w:lang w:bidi="ar-LB"/>
        </w:rPr>
        <w:t>ر المشاركون... أنّه يجوز أن يكون وقف المنافع والحقوق على سبيل التأبيد والتأقيت... وكذلك جواز وقف منافع الأشخاص</w:t>
      </w:r>
      <w:r w:rsidR="008A0855" w:rsidRPr="00DC6DD8">
        <w:rPr>
          <w:rFonts w:asciiTheme="majorBidi" w:hAnsiTheme="majorBidi" w:hint="cs"/>
          <w:sz w:val="27"/>
          <w:rtl/>
          <w:lang w:bidi="ar-LB"/>
        </w:rPr>
        <w:t>،</w:t>
      </w:r>
      <w:r w:rsidRPr="00DC6DD8">
        <w:rPr>
          <w:rFonts w:asciiTheme="majorBidi" w:hAnsiTheme="majorBidi"/>
          <w:sz w:val="27"/>
          <w:rtl/>
          <w:lang w:bidi="ar-LB"/>
        </w:rPr>
        <w:t xml:space="preserve"> وهي ما يقدّ</w:t>
      </w:r>
      <w:r w:rsidR="008A0855" w:rsidRPr="00DC6DD8">
        <w:rPr>
          <w:rFonts w:asciiTheme="majorBidi" w:hAnsiTheme="majorBidi" w:hint="cs"/>
          <w:sz w:val="27"/>
          <w:rtl/>
          <w:lang w:bidi="ar-LB"/>
        </w:rPr>
        <w:t>ِ</w:t>
      </w:r>
      <w:r w:rsidRPr="00DC6DD8">
        <w:rPr>
          <w:rFonts w:asciiTheme="majorBidi" w:hAnsiTheme="majorBidi"/>
          <w:sz w:val="27"/>
          <w:rtl/>
          <w:lang w:bidi="ar-LB"/>
        </w:rPr>
        <w:t>مونه من أوقاتهم في وجوه الخير</w:t>
      </w:r>
      <w:r w:rsidR="008A0855" w:rsidRPr="00DC6DD8">
        <w:rPr>
          <w:rFonts w:asciiTheme="majorBidi" w:hAnsiTheme="majorBidi" w:hint="cs"/>
          <w:sz w:val="27"/>
          <w:rtl/>
          <w:lang w:bidi="ar-LB"/>
        </w:rPr>
        <w:t>،</w:t>
      </w:r>
      <w:r w:rsidRPr="00DC6DD8">
        <w:rPr>
          <w:rFonts w:asciiTheme="majorBidi" w:hAnsiTheme="majorBidi"/>
          <w:sz w:val="27"/>
          <w:rtl/>
          <w:lang w:bidi="ar-LB"/>
        </w:rPr>
        <w:t xml:space="preserve"> مثل</w:t>
      </w:r>
      <w:r w:rsidR="008A0855" w:rsidRPr="00DC6DD8">
        <w:rPr>
          <w:rFonts w:asciiTheme="majorBidi" w:hAnsiTheme="majorBidi" w:hint="cs"/>
          <w:sz w:val="27"/>
          <w:rtl/>
          <w:lang w:bidi="ar-LB"/>
        </w:rPr>
        <w:t>:</w:t>
      </w:r>
      <w:r w:rsidRPr="00DC6DD8">
        <w:rPr>
          <w:rFonts w:asciiTheme="majorBidi" w:hAnsiTheme="majorBidi"/>
          <w:sz w:val="27"/>
          <w:rtl/>
          <w:lang w:bidi="ar-LB"/>
        </w:rPr>
        <w:t xml:space="preserve"> خبرات الأطبّاء و</w:t>
      </w:r>
      <w:r w:rsidR="008A0855" w:rsidRPr="00DC6DD8">
        <w:rPr>
          <w:rFonts w:asciiTheme="majorBidi" w:hAnsiTheme="majorBidi"/>
          <w:sz w:val="27"/>
          <w:rtl/>
          <w:lang w:bidi="ar-LB"/>
        </w:rPr>
        <w:t>المهندسين والمعلّمين والمفكّرين</w:t>
      </w:r>
      <w:r w:rsidR="008A0855"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24"/>
      </w:r>
      <w:r w:rsidRPr="00DC6DD8">
        <w:rPr>
          <w:rFonts w:asciiTheme="majorBidi" w:hAnsiTheme="majorBidi"/>
          <w:sz w:val="27"/>
          <w:vertAlign w:val="superscript"/>
          <w:rtl/>
          <w:lang w:bidi="ar-LB"/>
        </w:rPr>
        <w:t>)</w:t>
      </w:r>
      <w:r w:rsidR="008A0855" w:rsidRPr="00DC6DD8">
        <w:rPr>
          <w:rFonts w:asciiTheme="majorBidi" w:hAnsiTheme="majorBidi" w:hint="cs"/>
          <w:sz w:val="27"/>
          <w:rtl/>
          <w:lang w:bidi="ar-LB"/>
        </w:rPr>
        <w:t>.</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ولم يتعرّض فقهاء الإماميّة لهذا الموضوع في أبحاثهم الفقهيّة</w:t>
      </w:r>
      <w:r w:rsidR="00460959" w:rsidRPr="00DC6DD8">
        <w:rPr>
          <w:rFonts w:asciiTheme="majorBidi" w:hAnsiTheme="majorBidi" w:hint="cs"/>
          <w:sz w:val="27"/>
          <w:rtl/>
          <w:lang w:bidi="ar-LB"/>
        </w:rPr>
        <w:t>،</w:t>
      </w:r>
      <w:r w:rsidRPr="00DC6DD8">
        <w:rPr>
          <w:rFonts w:asciiTheme="majorBidi" w:hAnsiTheme="majorBidi"/>
          <w:sz w:val="27"/>
          <w:rtl/>
          <w:lang w:bidi="ar-LB"/>
        </w:rPr>
        <w:t xml:space="preserve"> بالنظر إلى جدّة الموضوع وحداثته</w:t>
      </w:r>
      <w:r w:rsidR="00460959" w:rsidRPr="00DC6DD8">
        <w:rPr>
          <w:rFonts w:asciiTheme="majorBidi" w:hAnsiTheme="majorBidi" w:hint="cs"/>
          <w:sz w:val="27"/>
          <w:rtl/>
          <w:lang w:bidi="ar-LB"/>
        </w:rPr>
        <w:t xml:space="preserve">، </w:t>
      </w:r>
      <w:r w:rsidR="00460959" w:rsidRPr="00DC6DD8">
        <w:rPr>
          <w:rFonts w:asciiTheme="majorBidi" w:hAnsiTheme="majorBidi"/>
          <w:sz w:val="27"/>
          <w:rtl/>
          <w:lang w:bidi="ar-LB"/>
        </w:rPr>
        <w:t>ورب</w:t>
      </w:r>
      <w:r w:rsidRPr="00DC6DD8">
        <w:rPr>
          <w:rFonts w:asciiTheme="majorBidi" w:hAnsiTheme="majorBidi"/>
          <w:sz w:val="27"/>
          <w:rtl/>
          <w:lang w:bidi="ar-LB"/>
        </w:rPr>
        <w:t>ما بالنظر إلى وضوح عدم انطباق عنوان الوقف عليه عندهم. ولكن</w:t>
      </w:r>
      <w:r w:rsidR="00460959" w:rsidRPr="00DC6DD8">
        <w:rPr>
          <w:rFonts w:asciiTheme="majorBidi" w:hAnsiTheme="majorBidi" w:hint="cs"/>
          <w:sz w:val="27"/>
          <w:rtl/>
          <w:lang w:bidi="ar-LB"/>
        </w:rPr>
        <w:t>ّ</w:t>
      </w:r>
      <w:r w:rsidRPr="00DC6DD8">
        <w:rPr>
          <w:rFonts w:asciiTheme="majorBidi" w:hAnsiTheme="majorBidi"/>
          <w:sz w:val="27"/>
          <w:rtl/>
          <w:lang w:bidi="ar-LB"/>
        </w:rPr>
        <w:t xml:space="preserve"> البحث العلميّ يقتضي خوض هذه التجربة</w:t>
      </w:r>
      <w:r w:rsidR="00460959" w:rsidRPr="00DC6DD8">
        <w:rPr>
          <w:rFonts w:asciiTheme="majorBidi" w:hAnsiTheme="majorBidi" w:hint="cs"/>
          <w:sz w:val="27"/>
          <w:rtl/>
          <w:lang w:bidi="ar-LB"/>
        </w:rPr>
        <w:t>؛</w:t>
      </w:r>
      <w:r w:rsidRPr="00DC6DD8">
        <w:rPr>
          <w:rFonts w:asciiTheme="majorBidi" w:hAnsiTheme="majorBidi"/>
          <w:sz w:val="27"/>
          <w:rtl/>
          <w:lang w:bidi="ar-LB"/>
        </w:rPr>
        <w:t xml:space="preserve"> للحكم لها أو عليها</w:t>
      </w:r>
      <w:r w:rsidR="00460959" w:rsidRPr="00DC6DD8">
        <w:rPr>
          <w:rFonts w:asciiTheme="majorBidi" w:hAnsiTheme="majorBidi" w:hint="cs"/>
          <w:sz w:val="27"/>
          <w:rtl/>
          <w:lang w:bidi="ar-LB"/>
        </w:rPr>
        <w:t>،</w:t>
      </w:r>
      <w:r w:rsidRPr="00DC6DD8">
        <w:rPr>
          <w:rFonts w:asciiTheme="majorBidi" w:hAnsiTheme="majorBidi"/>
          <w:sz w:val="27"/>
          <w:rtl/>
          <w:lang w:bidi="ar-LB"/>
        </w:rPr>
        <w:t xml:space="preserve"> بح</w:t>
      </w:r>
      <w:r w:rsidR="00460959" w:rsidRPr="00DC6DD8">
        <w:rPr>
          <w:rFonts w:asciiTheme="majorBidi" w:hAnsiTheme="majorBidi" w:hint="cs"/>
          <w:sz w:val="27"/>
          <w:rtl/>
          <w:lang w:bidi="ar-LB"/>
        </w:rPr>
        <w:t>َ</w:t>
      </w:r>
      <w:r w:rsidRPr="00DC6DD8">
        <w:rPr>
          <w:rFonts w:asciiTheme="majorBidi" w:hAnsiTheme="majorBidi"/>
          <w:sz w:val="27"/>
          <w:rtl/>
          <w:lang w:bidi="ar-LB"/>
        </w:rPr>
        <w:t>س</w:t>
      </w:r>
      <w:r w:rsidR="00460959" w:rsidRPr="00DC6DD8">
        <w:rPr>
          <w:rFonts w:asciiTheme="majorBidi" w:hAnsiTheme="majorBidi" w:hint="cs"/>
          <w:sz w:val="27"/>
          <w:rtl/>
          <w:lang w:bidi="ar-LB"/>
        </w:rPr>
        <w:t>َ</w:t>
      </w:r>
      <w:r w:rsidRPr="00DC6DD8">
        <w:rPr>
          <w:rFonts w:asciiTheme="majorBidi" w:hAnsiTheme="majorBidi"/>
          <w:sz w:val="27"/>
          <w:rtl/>
          <w:lang w:bidi="ar-LB"/>
        </w:rPr>
        <w:t xml:space="preserve">ب مقاييس الفقه الإماميّ. وينحلّ السؤال عن الموقف الفقهيّ من </w:t>
      </w:r>
      <w:r w:rsidRPr="00DC6DD8">
        <w:rPr>
          <w:rFonts w:hint="eastAsia"/>
          <w:sz w:val="24"/>
          <w:szCs w:val="24"/>
          <w:rtl/>
          <w:lang w:bidi="ar-LB"/>
        </w:rPr>
        <w:t>«</w:t>
      </w:r>
      <w:r w:rsidRPr="00DC6DD8">
        <w:rPr>
          <w:rFonts w:asciiTheme="majorBidi" w:hAnsiTheme="majorBidi"/>
          <w:sz w:val="27"/>
          <w:rtl/>
          <w:lang w:bidi="ar-LB"/>
        </w:rPr>
        <w:t>وقف الوقت</w:t>
      </w:r>
      <w:r w:rsidRPr="00DC6DD8">
        <w:rPr>
          <w:rFonts w:hint="eastAsia"/>
          <w:sz w:val="24"/>
          <w:szCs w:val="24"/>
          <w:rtl/>
          <w:lang w:bidi="ar-LB"/>
        </w:rPr>
        <w:t>»</w:t>
      </w:r>
      <w:r w:rsidRPr="00DC6DD8">
        <w:rPr>
          <w:rFonts w:asciiTheme="majorBidi" w:hAnsiTheme="majorBidi"/>
          <w:sz w:val="27"/>
          <w:rtl/>
          <w:lang w:bidi="ar-LB"/>
        </w:rPr>
        <w:t xml:space="preserve"> إلى أسئلة عدّة</w:t>
      </w:r>
      <w:r w:rsidR="00460959" w:rsidRPr="00DC6DD8">
        <w:rPr>
          <w:rFonts w:asciiTheme="majorBidi" w:hAnsiTheme="majorBidi" w:hint="cs"/>
          <w:sz w:val="27"/>
          <w:rtl/>
          <w:lang w:bidi="ar-LB"/>
        </w:rPr>
        <w:t>،</w:t>
      </w:r>
      <w:r w:rsidRPr="00DC6DD8">
        <w:rPr>
          <w:rFonts w:asciiTheme="majorBidi" w:hAnsiTheme="majorBidi"/>
          <w:sz w:val="27"/>
          <w:rtl/>
          <w:lang w:bidi="ar-LB"/>
        </w:rPr>
        <w:t xml:space="preserve"> هي: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1ـ هل ينطبق عليه مفهوم الوقف بح</w:t>
      </w:r>
      <w:r w:rsidR="009E785A" w:rsidRPr="00DC6DD8">
        <w:rPr>
          <w:rFonts w:asciiTheme="majorBidi" w:hAnsiTheme="majorBidi" w:hint="cs"/>
          <w:sz w:val="27"/>
          <w:rtl/>
          <w:lang w:bidi="ar-LB"/>
        </w:rPr>
        <w:t>َ</w:t>
      </w:r>
      <w:r w:rsidRPr="00DC6DD8">
        <w:rPr>
          <w:rFonts w:asciiTheme="majorBidi" w:hAnsiTheme="majorBidi"/>
          <w:sz w:val="27"/>
          <w:rtl/>
          <w:lang w:bidi="ar-LB"/>
        </w:rPr>
        <w:t>س</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ب ما له من المعنى الاصطلاحيّ؟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 xml:space="preserve">2ـ ما هي نظائر وقف الوقت وأشباهه في الشريعة؟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 xml:space="preserve">2ـ هل يمكن الاستعاضة عن عنوان الوقف بعناوين أخرى تؤدّي النتيجة ذاتها؟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 xml:space="preserve">3ـ ما هو حكم هذا المفهوم بغضّ النظر عن اسمه المستحدث محلّ البحث؟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4ـ ما هي الآثار والنتائج المتوقّعة لهذا العمل</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على تقدير تشجيع الشريعة على ممارسته؟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وقد تقتضي المعالجة العلمية الكاملة تفريع أسئلة من كلّ سؤال</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من الأسئلة </w:t>
      </w:r>
      <w:r w:rsidR="009E785A" w:rsidRPr="00DC6DD8">
        <w:rPr>
          <w:rFonts w:asciiTheme="majorBidi" w:hAnsiTheme="majorBidi" w:hint="cs"/>
          <w:sz w:val="27"/>
          <w:rtl/>
          <w:lang w:bidi="ar-LB"/>
        </w:rPr>
        <w:t>المتقدِّمة</w:t>
      </w:r>
      <w:r w:rsidRPr="00DC6DD8">
        <w:rPr>
          <w:rFonts w:asciiTheme="majorBidi" w:hAnsiTheme="majorBidi"/>
          <w:sz w:val="27"/>
          <w:rtl/>
          <w:lang w:bidi="ar-LB"/>
        </w:rPr>
        <w:t xml:space="preserve">. </w:t>
      </w:r>
    </w:p>
    <w:p w:rsidR="009D04CE" w:rsidRPr="00DC6DD8" w:rsidRDefault="009D04CE" w:rsidP="00894349">
      <w:pPr>
        <w:spacing w:line="420" w:lineRule="exact"/>
        <w:rPr>
          <w:rFonts w:asciiTheme="majorBidi" w:hAnsiTheme="majorBidi"/>
          <w:sz w:val="27"/>
          <w:rtl/>
          <w:lang w:bidi="ar-LB"/>
        </w:rPr>
      </w:pPr>
    </w:p>
    <w:p w:rsidR="009D04CE" w:rsidRPr="00DC6DD8" w:rsidRDefault="009D04CE" w:rsidP="009D04CE">
      <w:pPr>
        <w:pStyle w:val="31"/>
        <w:rPr>
          <w:color w:val="auto"/>
          <w:rtl/>
          <w:lang w:bidi="ar-LB"/>
        </w:rPr>
      </w:pPr>
      <w:r w:rsidRPr="00DC6DD8">
        <w:rPr>
          <w:color w:val="auto"/>
          <w:rtl/>
          <w:lang w:bidi="ar-LB"/>
        </w:rPr>
        <w:t xml:space="preserve">إشكاليّة انطباق العنوان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 xml:space="preserve">قد يبدو البحث عن انطباق عنوان الوقف على </w:t>
      </w:r>
      <w:r w:rsidRPr="00DC6DD8">
        <w:rPr>
          <w:rFonts w:hint="eastAsia"/>
          <w:sz w:val="24"/>
          <w:szCs w:val="24"/>
          <w:rtl/>
          <w:lang w:bidi="ar-LB"/>
        </w:rPr>
        <w:t>«</w:t>
      </w:r>
      <w:r w:rsidRPr="00DC6DD8">
        <w:rPr>
          <w:rFonts w:asciiTheme="majorBidi" w:hAnsiTheme="majorBidi"/>
          <w:sz w:val="27"/>
          <w:rtl/>
          <w:lang w:bidi="ar-LB"/>
        </w:rPr>
        <w:t>وقف الوقت</w:t>
      </w:r>
      <w:r w:rsidRPr="00DC6DD8">
        <w:rPr>
          <w:rFonts w:hint="eastAsia"/>
          <w:sz w:val="24"/>
          <w:szCs w:val="24"/>
          <w:rtl/>
          <w:lang w:bidi="ar-LB"/>
        </w:rPr>
        <w:t>»</w:t>
      </w:r>
      <w:r w:rsidRPr="00DC6DD8">
        <w:rPr>
          <w:rFonts w:asciiTheme="majorBidi" w:hAnsiTheme="majorBidi"/>
          <w:sz w:val="27"/>
          <w:rtl/>
          <w:lang w:bidi="ar-LB"/>
        </w:rPr>
        <w:t xml:space="preserve"> بحث</w:t>
      </w:r>
      <w:r w:rsidR="00553B2F" w:rsidRPr="00DC6DD8">
        <w:rPr>
          <w:rFonts w:asciiTheme="majorBidi" w:hAnsiTheme="majorBidi"/>
          <w:sz w:val="27"/>
          <w:rtl/>
          <w:lang w:bidi="ar-LB"/>
        </w:rPr>
        <w:t>اً</w:t>
      </w:r>
      <w:r w:rsidRPr="00DC6DD8">
        <w:rPr>
          <w:rFonts w:asciiTheme="majorBidi" w:hAnsiTheme="majorBidi"/>
          <w:sz w:val="27"/>
          <w:rtl/>
          <w:lang w:bidi="ar-LB"/>
        </w:rPr>
        <w:t xml:space="preserve"> لفظيّ</w:t>
      </w:r>
      <w:r w:rsidR="00553B2F" w:rsidRPr="00DC6DD8">
        <w:rPr>
          <w:rFonts w:asciiTheme="majorBidi" w:hAnsiTheme="majorBidi"/>
          <w:sz w:val="27"/>
          <w:rtl/>
          <w:lang w:bidi="ar-LB"/>
        </w:rPr>
        <w:t>اً</w:t>
      </w:r>
      <w:r w:rsidRPr="00DC6DD8">
        <w:rPr>
          <w:rFonts w:asciiTheme="majorBidi" w:hAnsiTheme="majorBidi"/>
          <w:sz w:val="27"/>
          <w:rtl/>
          <w:lang w:bidi="ar-LB"/>
        </w:rPr>
        <w:t xml:space="preserve"> لا فائدة ت</w:t>
      </w:r>
      <w:r w:rsidR="00DB3DB8">
        <w:rPr>
          <w:rFonts w:asciiTheme="majorBidi" w:hAnsiTheme="majorBidi" w:hint="cs"/>
          <w:sz w:val="27"/>
          <w:rtl/>
          <w:lang w:bidi="ar-LB"/>
        </w:rPr>
        <w:t>ُ</w:t>
      </w:r>
      <w:r w:rsidR="00DB3DB8">
        <w:rPr>
          <w:rFonts w:asciiTheme="majorBidi" w:hAnsiTheme="majorBidi"/>
          <w:sz w:val="27"/>
          <w:rtl/>
          <w:lang w:bidi="ar-LB"/>
        </w:rPr>
        <w:t>رت</w:t>
      </w:r>
      <w:r w:rsidR="00DB3DB8">
        <w:rPr>
          <w:rFonts w:asciiTheme="majorBidi" w:hAnsiTheme="majorBidi" w:hint="cs"/>
          <w:sz w:val="27"/>
          <w:rtl/>
          <w:lang w:bidi="ar-LB"/>
        </w:rPr>
        <w:t>َ</w:t>
      </w:r>
      <w:r w:rsidRPr="00DC6DD8">
        <w:rPr>
          <w:rFonts w:asciiTheme="majorBidi" w:hAnsiTheme="majorBidi"/>
          <w:sz w:val="27"/>
          <w:rtl/>
          <w:lang w:bidi="ar-LB"/>
        </w:rPr>
        <w:t>جى منه</w:t>
      </w:r>
      <w:r w:rsidR="009E785A" w:rsidRPr="00DC6DD8">
        <w:rPr>
          <w:rFonts w:asciiTheme="majorBidi" w:hAnsiTheme="majorBidi" w:hint="cs"/>
          <w:sz w:val="27"/>
          <w:rtl/>
          <w:lang w:bidi="ar-LB"/>
        </w:rPr>
        <w:t xml:space="preserve">، </w:t>
      </w:r>
      <w:r w:rsidRPr="00DC6DD8">
        <w:rPr>
          <w:rFonts w:asciiTheme="majorBidi" w:hAnsiTheme="majorBidi"/>
          <w:sz w:val="27"/>
          <w:rtl/>
          <w:lang w:bidi="ar-LB"/>
        </w:rPr>
        <w:t>حيث إنّ المهمّ هو البحث عن الحكم، وليس البحث عن الاسم. وتزداد وجاهة هذا التشكيك في الجدوى عندما ننظر إلى كلام بعض الفقهاء على التعريفات والمفاهيم عموم</w:t>
      </w:r>
      <w:r w:rsidR="00553B2F" w:rsidRPr="00DC6DD8">
        <w:rPr>
          <w:rFonts w:asciiTheme="majorBidi" w:hAnsiTheme="majorBidi"/>
          <w:sz w:val="27"/>
          <w:rtl/>
          <w:lang w:bidi="ar-LB"/>
        </w:rPr>
        <w:t>اً</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وعلى الوقف على وجه الخصوص</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وذلك أنّ عدد</w:t>
      </w:r>
      <w:r w:rsidR="00553B2F" w:rsidRPr="00DC6DD8">
        <w:rPr>
          <w:rFonts w:asciiTheme="majorBidi" w:hAnsiTheme="majorBidi"/>
          <w:sz w:val="27"/>
          <w:rtl/>
          <w:lang w:bidi="ar-LB"/>
        </w:rPr>
        <w:t>اً</w:t>
      </w:r>
      <w:r w:rsidRPr="00DC6DD8">
        <w:rPr>
          <w:rFonts w:asciiTheme="majorBidi" w:hAnsiTheme="majorBidi"/>
          <w:sz w:val="27"/>
          <w:rtl/>
          <w:lang w:bidi="ar-LB"/>
        </w:rPr>
        <w:t xml:space="preserve"> من </w:t>
      </w:r>
      <w:r w:rsidRPr="00DC6DD8">
        <w:rPr>
          <w:rFonts w:asciiTheme="majorBidi" w:hAnsiTheme="majorBidi"/>
          <w:sz w:val="27"/>
          <w:rtl/>
          <w:lang w:bidi="ar-LB"/>
        </w:rPr>
        <w:lastRenderedPageBreak/>
        <w:t>الفقهاء والأصوليّين يؤكّ</w:t>
      </w:r>
      <w:r w:rsidR="009E785A" w:rsidRPr="00DC6DD8">
        <w:rPr>
          <w:rFonts w:asciiTheme="majorBidi" w:hAnsiTheme="majorBidi" w:hint="cs"/>
          <w:sz w:val="27"/>
          <w:rtl/>
          <w:lang w:bidi="ar-LB"/>
        </w:rPr>
        <w:t>ِ</w:t>
      </w:r>
      <w:r w:rsidRPr="00DC6DD8">
        <w:rPr>
          <w:rFonts w:asciiTheme="majorBidi" w:hAnsiTheme="majorBidi"/>
          <w:sz w:val="27"/>
          <w:rtl/>
          <w:lang w:bidi="ar-LB"/>
        </w:rPr>
        <w:t>دون في أبحاثهم المفاهيميّة على أنّ التعريفات الحقيقي</w:t>
      </w:r>
      <w:r w:rsidR="009E785A" w:rsidRPr="00DC6DD8">
        <w:rPr>
          <w:rFonts w:asciiTheme="majorBidi" w:hAnsiTheme="majorBidi" w:hint="cs"/>
          <w:sz w:val="27"/>
          <w:rtl/>
          <w:lang w:bidi="ar-LB"/>
        </w:rPr>
        <w:t>ّ</w:t>
      </w:r>
      <w:r w:rsidRPr="00DC6DD8">
        <w:rPr>
          <w:rFonts w:asciiTheme="majorBidi" w:hAnsiTheme="majorBidi"/>
          <w:sz w:val="27"/>
          <w:rtl/>
          <w:lang w:bidi="ar-LB"/>
        </w:rPr>
        <w:t>ة لا يعلمها إلا</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الله، والبحث اللفظي ليس من مهامّ الأصوليّ</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وما التعريفات سوى تعريفات لفظيّة</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لا ينبغي أن تترتّ</w:t>
      </w:r>
      <w:r w:rsidR="009E785A" w:rsidRPr="00DC6DD8">
        <w:rPr>
          <w:rFonts w:asciiTheme="majorBidi" w:hAnsiTheme="majorBidi" w:hint="cs"/>
          <w:sz w:val="27"/>
          <w:rtl/>
          <w:lang w:bidi="ar-LB"/>
        </w:rPr>
        <w:t>َ</w:t>
      </w:r>
      <w:r w:rsidR="009E785A" w:rsidRPr="00DC6DD8">
        <w:rPr>
          <w:rFonts w:asciiTheme="majorBidi" w:hAnsiTheme="majorBidi"/>
          <w:sz w:val="27"/>
          <w:rtl/>
          <w:lang w:bidi="ar-LB"/>
        </w:rPr>
        <w:t>ب عليها آثار واقعيّة علميّة</w:t>
      </w:r>
      <w:r w:rsidR="009E785A" w:rsidRPr="00DC6DD8">
        <w:rPr>
          <w:rFonts w:asciiTheme="majorBidi" w:hAnsiTheme="majorBidi"/>
          <w:sz w:val="27"/>
          <w:vertAlign w:val="superscript"/>
          <w:rtl/>
          <w:lang w:bidi="ar-LB"/>
        </w:rPr>
        <w:t>(</w:t>
      </w:r>
      <w:r w:rsidR="009E785A" w:rsidRPr="00DC6DD8">
        <w:rPr>
          <w:rStyle w:val="ac"/>
          <w:rFonts w:asciiTheme="majorBidi" w:hAnsiTheme="majorBidi"/>
          <w:sz w:val="27"/>
          <w:rtl/>
          <w:lang w:bidi="ar-LB"/>
        </w:rPr>
        <w:endnoteReference w:id="725"/>
      </w:r>
      <w:r w:rsidR="009E785A" w:rsidRPr="00DC6DD8">
        <w:rPr>
          <w:rFonts w:asciiTheme="majorBidi" w:hAnsiTheme="majorBidi"/>
          <w:sz w:val="27"/>
          <w:vertAlign w:val="superscript"/>
          <w:rtl/>
          <w:lang w:bidi="ar-LB"/>
        </w:rPr>
        <w:t>)</w:t>
      </w:r>
      <w:r w:rsidRPr="00DC6DD8">
        <w:rPr>
          <w:rFonts w:asciiTheme="majorBidi" w:hAnsiTheme="majorBidi"/>
          <w:sz w:val="27"/>
          <w:rtl/>
          <w:lang w:bidi="ar-LB"/>
        </w:rPr>
        <w:t>. وقد تكرّر مثل هذا التقليل من أهم</w:t>
      </w:r>
      <w:r w:rsidR="00DB3DB8">
        <w:rPr>
          <w:rFonts w:asciiTheme="majorBidi" w:hAnsiTheme="majorBidi" w:hint="cs"/>
          <w:sz w:val="27"/>
          <w:rtl/>
          <w:lang w:bidi="ar-LB"/>
        </w:rPr>
        <w:t>ِّ</w:t>
      </w:r>
      <w:r w:rsidR="00DB3DB8">
        <w:rPr>
          <w:rFonts w:asciiTheme="majorBidi" w:hAnsiTheme="majorBidi"/>
          <w:sz w:val="27"/>
          <w:rtl/>
          <w:lang w:bidi="ar-LB"/>
        </w:rPr>
        <w:t>ي</w:t>
      </w:r>
      <w:r w:rsidRPr="00DC6DD8">
        <w:rPr>
          <w:rFonts w:asciiTheme="majorBidi" w:hAnsiTheme="majorBidi"/>
          <w:sz w:val="27"/>
          <w:rtl/>
          <w:lang w:bidi="ar-LB"/>
        </w:rPr>
        <w:t>ة البحث التعريفيّ أثناء البحث في تعريف الوقف من عدد</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من الفقهاء</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منهم</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الشهيد الثاني، حيث يقول: </w:t>
      </w:r>
      <w:r w:rsidRPr="00DC6DD8">
        <w:rPr>
          <w:rFonts w:hint="eastAsia"/>
          <w:sz w:val="24"/>
          <w:szCs w:val="24"/>
          <w:rtl/>
          <w:lang w:bidi="ar-LB"/>
        </w:rPr>
        <w:t>«</w:t>
      </w:r>
      <w:r w:rsidRPr="00DC6DD8">
        <w:rPr>
          <w:rFonts w:asciiTheme="majorBidi" w:hAnsiTheme="majorBidi"/>
          <w:sz w:val="27"/>
          <w:rtl/>
          <w:lang w:bidi="ar-LB"/>
        </w:rPr>
        <w:t>(وهو تحبيس الأصل)</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أي جعله على حالة لا يجوز التصرف فيه شرعا</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على وجه ناقل له عن الملك</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إلا</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ما استثني، (وإطلاق المنفعة)</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وهذا ليس تعريف</w:t>
      </w:r>
      <w:r w:rsidR="00553B2F" w:rsidRPr="00DC6DD8">
        <w:rPr>
          <w:rFonts w:asciiTheme="majorBidi" w:hAnsiTheme="majorBidi"/>
          <w:sz w:val="27"/>
          <w:rtl/>
          <w:lang w:bidi="ar-LB"/>
        </w:rPr>
        <w:t>اً</w:t>
      </w:r>
      <w:r w:rsidRPr="00DC6DD8">
        <w:rPr>
          <w:rFonts w:asciiTheme="majorBidi" w:hAnsiTheme="majorBidi"/>
          <w:sz w:val="27"/>
          <w:rtl/>
          <w:lang w:bidi="ar-LB"/>
        </w:rPr>
        <w:t>، بل ذكر ش</w:t>
      </w:r>
      <w:r w:rsidR="009E785A" w:rsidRPr="00DC6DD8">
        <w:rPr>
          <w:rFonts w:asciiTheme="majorBidi" w:hAnsiTheme="majorBidi" w:hint="cs"/>
          <w:sz w:val="27"/>
          <w:rtl/>
          <w:lang w:bidi="ar-LB"/>
        </w:rPr>
        <w:t>يءٍ</w:t>
      </w:r>
      <w:r w:rsidRPr="00DC6DD8">
        <w:rPr>
          <w:rFonts w:asciiTheme="majorBidi" w:hAnsiTheme="majorBidi"/>
          <w:sz w:val="27"/>
          <w:rtl/>
          <w:lang w:bidi="ar-LB"/>
        </w:rPr>
        <w:t xml:space="preserve"> من خصائصه، أو تعريف لفظي، موافقة للحديث الوارد عنه</w:t>
      </w:r>
      <w:r w:rsidR="00817084" w:rsidRPr="00817084">
        <w:rPr>
          <w:rFonts w:cs="Mosawi" w:hint="cs"/>
          <w:sz w:val="22"/>
          <w:szCs w:val="22"/>
          <w:rtl/>
        </w:rPr>
        <w:t>|</w:t>
      </w:r>
      <w:r w:rsidRPr="00DC6DD8">
        <w:rPr>
          <w:rFonts w:asciiTheme="majorBidi" w:hAnsiTheme="majorBidi"/>
          <w:sz w:val="27"/>
          <w:rtl/>
          <w:lang w:bidi="ar-LB"/>
        </w:rPr>
        <w:t>: حب</w:t>
      </w:r>
      <w:r w:rsidR="009E785A" w:rsidRPr="00DC6DD8">
        <w:rPr>
          <w:rFonts w:asciiTheme="majorBidi" w:hAnsiTheme="majorBidi" w:hint="cs"/>
          <w:sz w:val="27"/>
          <w:rtl/>
          <w:lang w:bidi="ar-LB"/>
        </w:rPr>
        <w:t>ِّ</w:t>
      </w:r>
      <w:r w:rsidRPr="00DC6DD8">
        <w:rPr>
          <w:rFonts w:asciiTheme="majorBidi" w:hAnsiTheme="majorBidi"/>
          <w:sz w:val="27"/>
          <w:rtl/>
          <w:lang w:bidi="ar-LB"/>
        </w:rPr>
        <w:t>س الأصل، وسب</w:t>
      </w:r>
      <w:r w:rsidR="009E785A" w:rsidRPr="00DC6DD8">
        <w:rPr>
          <w:rFonts w:asciiTheme="majorBidi" w:hAnsiTheme="majorBidi" w:hint="cs"/>
          <w:sz w:val="27"/>
          <w:rtl/>
          <w:lang w:bidi="ar-LB"/>
        </w:rPr>
        <w:t>ِّ</w:t>
      </w:r>
      <w:r w:rsidRPr="00DC6DD8">
        <w:rPr>
          <w:rFonts w:asciiTheme="majorBidi" w:hAnsiTheme="majorBidi"/>
          <w:sz w:val="27"/>
          <w:rtl/>
          <w:lang w:bidi="ar-LB"/>
        </w:rPr>
        <w:t>ل الثمرة، وإلا</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لانتقض بالسكنى وأخت</w:t>
      </w:r>
      <w:r w:rsidR="009E785A" w:rsidRPr="00DC6DD8">
        <w:rPr>
          <w:rFonts w:asciiTheme="majorBidi" w:hAnsiTheme="majorBidi" w:hint="cs"/>
          <w:sz w:val="27"/>
          <w:rtl/>
          <w:lang w:bidi="ar-LB"/>
        </w:rPr>
        <w:t>َ</w:t>
      </w:r>
      <w:r w:rsidRPr="00DC6DD8">
        <w:rPr>
          <w:rFonts w:asciiTheme="majorBidi" w:hAnsiTheme="majorBidi"/>
          <w:sz w:val="27"/>
          <w:rtl/>
          <w:lang w:bidi="ar-LB"/>
        </w:rPr>
        <w:t>ي</w:t>
      </w:r>
      <w:r w:rsidR="009E785A" w:rsidRPr="00DC6DD8">
        <w:rPr>
          <w:rFonts w:asciiTheme="majorBidi" w:hAnsiTheme="majorBidi" w:hint="cs"/>
          <w:sz w:val="27"/>
          <w:rtl/>
          <w:lang w:bidi="ar-LB"/>
        </w:rPr>
        <w:t>ْ</w:t>
      </w:r>
      <w:r w:rsidRPr="00DC6DD8">
        <w:rPr>
          <w:rFonts w:asciiTheme="majorBidi" w:hAnsiTheme="majorBidi"/>
          <w:sz w:val="27"/>
          <w:rtl/>
          <w:lang w:bidi="ar-LB"/>
        </w:rPr>
        <w:t>ها والحبس، وهي خارجة</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عن حقيقته...</w:t>
      </w:r>
      <w:r w:rsidR="009E785A"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26"/>
      </w:r>
      <w:r w:rsidRPr="00DC6DD8">
        <w:rPr>
          <w:rFonts w:asciiTheme="majorBidi" w:hAnsiTheme="majorBidi"/>
          <w:sz w:val="27"/>
          <w:vertAlign w:val="superscript"/>
          <w:rtl/>
          <w:lang w:bidi="ar-LB"/>
        </w:rPr>
        <w:t>)</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ويقول الشيخ النجفي في الجواهر: </w:t>
      </w:r>
      <w:r w:rsidRPr="00DC6DD8">
        <w:rPr>
          <w:rFonts w:hint="eastAsia"/>
          <w:sz w:val="24"/>
          <w:szCs w:val="24"/>
          <w:rtl/>
          <w:lang w:bidi="ar-LB"/>
        </w:rPr>
        <w:t>«</w:t>
      </w:r>
      <w:r w:rsidRPr="00DC6DD8">
        <w:rPr>
          <w:rFonts w:asciiTheme="majorBidi" w:hAnsiTheme="majorBidi"/>
          <w:sz w:val="27"/>
          <w:rtl/>
          <w:lang w:bidi="ar-LB"/>
        </w:rPr>
        <w:t>وعلى كل</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حال فقد ذكرنا غير مر</w:t>
      </w:r>
      <w:r w:rsidR="009E785A" w:rsidRPr="00DC6DD8">
        <w:rPr>
          <w:rFonts w:asciiTheme="majorBidi" w:hAnsiTheme="majorBidi" w:hint="cs"/>
          <w:sz w:val="27"/>
          <w:rtl/>
          <w:lang w:bidi="ar-LB"/>
        </w:rPr>
        <w:t>ّ</w:t>
      </w:r>
      <w:r w:rsidRPr="00DC6DD8">
        <w:rPr>
          <w:rFonts w:asciiTheme="majorBidi" w:hAnsiTheme="majorBidi"/>
          <w:sz w:val="27"/>
          <w:rtl/>
          <w:lang w:bidi="ar-LB"/>
        </w:rPr>
        <w:t>ة أن المقصود من أمثال هذه التعاريف التمييز في الجملة، فلا ينبغي نقض تعريف المصنف بالسكنى وأختيها، والحبس، وتعريف الدروس بنذر الصدقة والوصية</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ولا الجواب عن الأول بإرادة الحبس على الدوام...</w:t>
      </w:r>
      <w:r w:rsidR="009E785A"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27"/>
      </w:r>
      <w:r w:rsidRPr="00DC6DD8">
        <w:rPr>
          <w:rFonts w:asciiTheme="majorBidi" w:hAnsiTheme="majorBidi"/>
          <w:sz w:val="27"/>
          <w:vertAlign w:val="superscript"/>
          <w:rtl/>
          <w:lang w:bidi="ar-LB"/>
        </w:rPr>
        <w:t>)</w:t>
      </w:r>
      <w:r w:rsidR="009E785A" w:rsidRPr="00DC6DD8">
        <w:rPr>
          <w:rFonts w:asciiTheme="majorBidi" w:hAnsiTheme="majorBidi" w:hint="cs"/>
          <w:sz w:val="27"/>
          <w:rtl/>
          <w:lang w:bidi="ar-LB"/>
        </w:rPr>
        <w:t>.</w:t>
      </w:r>
      <w:r w:rsidRPr="00DC6DD8">
        <w:rPr>
          <w:rFonts w:asciiTheme="majorBidi" w:hAnsiTheme="majorBidi"/>
          <w:sz w:val="27"/>
          <w:rtl/>
          <w:lang w:bidi="ar-LB"/>
        </w:rPr>
        <w:t xml:space="preserve"> إذ</w:t>
      </w:r>
      <w:r w:rsidR="009E785A" w:rsidRPr="00DC6DD8">
        <w:rPr>
          <w:rFonts w:asciiTheme="majorBidi" w:hAnsiTheme="majorBidi" w:hint="cs"/>
          <w:sz w:val="27"/>
          <w:rtl/>
          <w:lang w:bidi="ar-LB"/>
        </w:rPr>
        <w:t>ن</w:t>
      </w:r>
      <w:r w:rsidRPr="00DC6DD8">
        <w:rPr>
          <w:rFonts w:asciiTheme="majorBidi" w:hAnsiTheme="majorBidi"/>
          <w:sz w:val="27"/>
          <w:rtl/>
          <w:lang w:bidi="ar-LB"/>
        </w:rPr>
        <w:t xml:space="preserve"> حاصل هذا الكلام عدم صحّة الاعتراض على التعريف بالسكن</w:t>
      </w:r>
      <w:r w:rsidR="008F2E52" w:rsidRPr="00DC6DD8">
        <w:rPr>
          <w:rFonts w:asciiTheme="majorBidi" w:hAnsiTheme="majorBidi" w:hint="cs"/>
          <w:sz w:val="27"/>
          <w:rtl/>
          <w:lang w:bidi="ar-LB"/>
        </w:rPr>
        <w:t>ى</w:t>
      </w:r>
      <w:r w:rsidRPr="00DC6DD8">
        <w:rPr>
          <w:rFonts w:asciiTheme="majorBidi" w:hAnsiTheme="majorBidi"/>
          <w:sz w:val="27"/>
          <w:rtl/>
          <w:lang w:bidi="ar-LB"/>
        </w:rPr>
        <w:t xml:space="preserve"> والرقبى والعمرى، وهي أشكال تشبه الوقف</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ولكن لا ينطبق عليه مفهومها</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وذلك لأنّ هذه الصيغ الثلاثة ليس فيها تحبيس دائمٌ للعين، بل فيها تسبيلٌ للمنفعة إلى مدّة</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في السكنى، وإلى أن يموت المالك في الرقبى، وما دام عمر الساك</w:t>
      </w:r>
      <w:r w:rsidR="008F2E52" w:rsidRPr="00DC6DD8">
        <w:rPr>
          <w:rFonts w:asciiTheme="majorBidi" w:hAnsiTheme="majorBidi" w:hint="cs"/>
          <w:sz w:val="27"/>
          <w:rtl/>
          <w:lang w:bidi="ar-LB"/>
        </w:rPr>
        <w:t>ن</w:t>
      </w:r>
      <w:r w:rsidRPr="00DC6DD8">
        <w:rPr>
          <w:rFonts w:asciiTheme="majorBidi" w:hAnsiTheme="majorBidi"/>
          <w:sz w:val="27"/>
          <w:rtl/>
          <w:lang w:bidi="ar-LB"/>
        </w:rPr>
        <w:t xml:space="preserve">ين في العمرى.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هذا</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ولكنّ البحث عن التعريف </w:t>
      </w:r>
      <w:r w:rsidR="008F2E52" w:rsidRPr="00DC6DD8">
        <w:rPr>
          <w:rFonts w:asciiTheme="majorBidi" w:hAnsiTheme="majorBidi" w:hint="cs"/>
          <w:sz w:val="27"/>
          <w:rtl/>
          <w:lang w:bidi="ar-LB"/>
        </w:rPr>
        <w:t>لا يكون</w:t>
      </w:r>
      <w:r w:rsidRPr="00DC6DD8">
        <w:rPr>
          <w:rFonts w:asciiTheme="majorBidi" w:hAnsiTheme="majorBidi"/>
          <w:sz w:val="27"/>
          <w:rtl/>
          <w:lang w:bidi="ar-LB"/>
        </w:rPr>
        <w:t xml:space="preserve"> دائم</w:t>
      </w:r>
      <w:r w:rsidR="00553B2F" w:rsidRPr="00DC6DD8">
        <w:rPr>
          <w:rFonts w:asciiTheme="majorBidi" w:hAnsiTheme="majorBidi"/>
          <w:sz w:val="27"/>
          <w:rtl/>
          <w:lang w:bidi="ar-LB"/>
        </w:rPr>
        <w:t>اً</w:t>
      </w:r>
      <w:r w:rsidRPr="00DC6DD8">
        <w:rPr>
          <w:rFonts w:asciiTheme="majorBidi" w:hAnsiTheme="majorBidi"/>
          <w:sz w:val="27"/>
          <w:rtl/>
          <w:lang w:bidi="ar-LB"/>
        </w:rPr>
        <w:t xml:space="preserve"> غير</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ذي جدوى</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ففي التعريفات الفقهيّة تترتّ</w:t>
      </w:r>
      <w:r w:rsidR="008F2E52" w:rsidRPr="00DC6DD8">
        <w:rPr>
          <w:rFonts w:asciiTheme="majorBidi" w:hAnsiTheme="majorBidi" w:hint="cs"/>
          <w:sz w:val="27"/>
          <w:rtl/>
          <w:lang w:bidi="ar-LB"/>
        </w:rPr>
        <w:t>َ</w:t>
      </w:r>
      <w:r w:rsidRPr="00DC6DD8">
        <w:rPr>
          <w:rFonts w:asciiTheme="majorBidi" w:hAnsiTheme="majorBidi"/>
          <w:sz w:val="27"/>
          <w:rtl/>
          <w:lang w:bidi="ar-LB"/>
        </w:rPr>
        <w:t>ب فوائد على التعريف</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ويمكن للفقيه استنباط بعض الآراء والأحكام الفقهيّة من التعريف. فعندما يعرّ</w:t>
      </w:r>
      <w:r w:rsidR="008F2E52" w:rsidRPr="00DC6DD8">
        <w:rPr>
          <w:rFonts w:asciiTheme="majorBidi" w:hAnsiTheme="majorBidi" w:hint="cs"/>
          <w:sz w:val="27"/>
          <w:rtl/>
          <w:lang w:bidi="ar-LB"/>
        </w:rPr>
        <w:t>َ</w:t>
      </w:r>
      <w:r w:rsidRPr="00DC6DD8">
        <w:rPr>
          <w:rFonts w:asciiTheme="majorBidi" w:hAnsiTheme="majorBidi"/>
          <w:sz w:val="27"/>
          <w:rtl/>
          <w:lang w:bidi="ar-LB"/>
        </w:rPr>
        <w:t>ف الصوم مثلا</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بأنّه الإمساك عن كذا وكذا فهذا يعني أنّ هذه الأشياء المذكورة من المفطّ</w:t>
      </w:r>
      <w:r w:rsidR="008F2E52" w:rsidRPr="00DC6DD8">
        <w:rPr>
          <w:rFonts w:asciiTheme="majorBidi" w:hAnsiTheme="majorBidi" w:hint="cs"/>
          <w:sz w:val="27"/>
          <w:rtl/>
          <w:lang w:bidi="ar-LB"/>
        </w:rPr>
        <w:t>ِ</w:t>
      </w:r>
      <w:r w:rsidRPr="00DC6DD8">
        <w:rPr>
          <w:rFonts w:asciiTheme="majorBidi" w:hAnsiTheme="majorBidi"/>
          <w:sz w:val="27"/>
          <w:rtl/>
          <w:lang w:bidi="ar-LB"/>
        </w:rPr>
        <w:t>رات. وشرط هذه الاستفادة أن يكون التعريف في مقام بيان المفهوم</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مع كونه في مقام البيان من جهة الأحكام والشروط</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أو حصر المفهوم بالتعريف المذكور، مع اشتراط أن يكون التعريف صادر</w:t>
      </w:r>
      <w:r w:rsidR="00553B2F" w:rsidRPr="00DC6DD8">
        <w:rPr>
          <w:rFonts w:asciiTheme="majorBidi" w:hAnsiTheme="majorBidi"/>
          <w:sz w:val="27"/>
          <w:rtl/>
          <w:lang w:bidi="ar-LB"/>
        </w:rPr>
        <w:t>اً</w:t>
      </w:r>
      <w:r w:rsidRPr="00DC6DD8">
        <w:rPr>
          <w:rFonts w:asciiTheme="majorBidi" w:hAnsiTheme="majorBidi"/>
          <w:sz w:val="27"/>
          <w:rtl/>
          <w:lang w:bidi="ar-LB"/>
        </w:rPr>
        <w:t xml:space="preserve"> عن جهة</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لها حقّ التشريع</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أو مستند</w:t>
      </w:r>
      <w:r w:rsidR="00553B2F" w:rsidRPr="00DC6DD8">
        <w:rPr>
          <w:rFonts w:asciiTheme="majorBidi" w:hAnsiTheme="majorBidi"/>
          <w:sz w:val="27"/>
          <w:rtl/>
          <w:lang w:bidi="ar-LB"/>
        </w:rPr>
        <w:t>اً</w:t>
      </w:r>
      <w:r w:rsidRPr="00DC6DD8">
        <w:rPr>
          <w:rFonts w:asciiTheme="majorBidi" w:hAnsiTheme="majorBidi"/>
          <w:sz w:val="27"/>
          <w:rtl/>
          <w:lang w:bidi="ar-LB"/>
        </w:rPr>
        <w:t xml:space="preserve"> إلى جهة</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لها مثل هذا الحقّ.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وهنا يجب البحث عن المستند الذي استند إليه الفقهاء في تعريف الوقف بهذه الصيغة. يكشف تتبّ</w:t>
      </w:r>
      <w:r w:rsidR="008F2E52" w:rsidRPr="00DC6DD8">
        <w:rPr>
          <w:rFonts w:asciiTheme="majorBidi" w:hAnsiTheme="majorBidi" w:hint="cs"/>
          <w:sz w:val="27"/>
          <w:rtl/>
          <w:lang w:bidi="ar-LB"/>
        </w:rPr>
        <w:t>ُ</w:t>
      </w:r>
      <w:r w:rsidRPr="00DC6DD8">
        <w:rPr>
          <w:rFonts w:asciiTheme="majorBidi" w:hAnsiTheme="majorBidi"/>
          <w:sz w:val="27"/>
          <w:rtl/>
          <w:lang w:bidi="ar-LB"/>
        </w:rPr>
        <w:t>ع كلمات الفقهاء المسلمين</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سنّة وشيعة</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أنّهم استوحوا هذا التعريف من الحديث النبويّ </w:t>
      </w:r>
      <w:r w:rsidR="008F2E52" w:rsidRPr="00DC6DD8">
        <w:rPr>
          <w:rFonts w:asciiTheme="majorBidi" w:hAnsiTheme="majorBidi" w:hint="cs"/>
          <w:sz w:val="27"/>
          <w:rtl/>
          <w:lang w:bidi="ar-LB"/>
        </w:rPr>
        <w:t>المتقدِّم</w:t>
      </w:r>
      <w:r w:rsidRPr="00DC6DD8">
        <w:rPr>
          <w:rFonts w:asciiTheme="majorBidi" w:hAnsiTheme="majorBidi"/>
          <w:sz w:val="27"/>
          <w:rtl/>
          <w:lang w:bidi="ar-LB"/>
        </w:rPr>
        <w:t xml:space="preserve">. ولهذا تبدو العودة إلى هذا الحديث النبويّ مفيدةً </w:t>
      </w:r>
      <w:r w:rsidRPr="00DC6DD8">
        <w:rPr>
          <w:rFonts w:asciiTheme="majorBidi" w:hAnsiTheme="majorBidi"/>
          <w:sz w:val="27"/>
          <w:rtl/>
          <w:lang w:bidi="ar-LB"/>
        </w:rPr>
        <w:lastRenderedPageBreak/>
        <w:t xml:space="preserve">في هذا النقاش.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 xml:space="preserve">وقد استفاد الفقهاء من الحديث أمرين: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 xml:space="preserve">أـ اشتراط أن يكون </w:t>
      </w:r>
      <w:r w:rsidR="008F2E52" w:rsidRPr="00DC6DD8">
        <w:rPr>
          <w:rFonts w:asciiTheme="majorBidi" w:hAnsiTheme="majorBidi"/>
          <w:sz w:val="27"/>
          <w:rtl/>
          <w:lang w:bidi="ar-LB"/>
        </w:rPr>
        <w:t xml:space="preserve">الموقوف </w:t>
      </w:r>
      <w:r w:rsidRPr="00DC6DD8">
        <w:rPr>
          <w:rFonts w:asciiTheme="majorBidi" w:hAnsiTheme="majorBidi"/>
          <w:sz w:val="27"/>
          <w:rtl/>
          <w:lang w:bidi="ar-LB"/>
        </w:rPr>
        <w:t>عين</w:t>
      </w:r>
      <w:r w:rsidR="00553B2F" w:rsidRPr="00DC6DD8">
        <w:rPr>
          <w:rFonts w:asciiTheme="majorBidi" w:hAnsiTheme="majorBidi"/>
          <w:sz w:val="27"/>
          <w:rtl/>
          <w:lang w:bidi="ar-LB"/>
        </w:rPr>
        <w:t>اً</w:t>
      </w:r>
      <w:r w:rsidRPr="00DC6DD8">
        <w:rPr>
          <w:rFonts w:asciiTheme="majorBidi" w:hAnsiTheme="majorBidi"/>
          <w:sz w:val="27"/>
          <w:rtl/>
          <w:lang w:bidi="ar-LB"/>
        </w:rPr>
        <w:t xml:space="preserve">.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ب</w:t>
      </w:r>
      <w:r w:rsidRPr="00DC6DD8">
        <w:rPr>
          <w:rFonts w:asciiTheme="majorBidi" w:hAnsiTheme="majorBidi" w:hint="cs"/>
          <w:sz w:val="27"/>
          <w:rtl/>
          <w:lang w:bidi="ar-LB"/>
        </w:rPr>
        <w:t xml:space="preserve"> </w:t>
      </w:r>
      <w:r w:rsidRPr="00DC6DD8">
        <w:rPr>
          <w:rFonts w:asciiTheme="majorBidi" w:hAnsiTheme="majorBidi"/>
          <w:sz w:val="27"/>
          <w:rtl/>
          <w:lang w:bidi="ar-LB"/>
        </w:rPr>
        <w:t>ـ اشتراط التحبيس الدائم</w:t>
      </w:r>
      <w:r w:rsidRPr="00DC6DD8">
        <w:rPr>
          <w:rFonts w:asciiTheme="majorBidi" w:hAnsiTheme="majorBidi" w:hint="cs"/>
          <w:sz w:val="27"/>
          <w:rtl/>
          <w:lang w:bidi="ar-LB"/>
        </w:rPr>
        <w:t>.</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وممّ</w:t>
      </w:r>
      <w:r w:rsidRPr="00DC6DD8">
        <w:rPr>
          <w:rFonts w:asciiTheme="majorBidi" w:hAnsiTheme="majorBidi" w:hint="cs"/>
          <w:sz w:val="27"/>
          <w:rtl/>
          <w:lang w:bidi="ar-LB"/>
        </w:rPr>
        <w:t>َ</w:t>
      </w:r>
      <w:r w:rsidRPr="00DC6DD8">
        <w:rPr>
          <w:rFonts w:asciiTheme="majorBidi" w:hAnsiTheme="majorBidi"/>
          <w:sz w:val="27"/>
          <w:rtl/>
          <w:lang w:bidi="ar-LB"/>
        </w:rPr>
        <w:t>ن</w:t>
      </w:r>
      <w:r w:rsidRPr="00DC6DD8">
        <w:rPr>
          <w:rFonts w:asciiTheme="majorBidi" w:hAnsiTheme="majorBidi" w:hint="cs"/>
          <w:sz w:val="27"/>
          <w:rtl/>
          <w:lang w:bidi="ar-LB"/>
        </w:rPr>
        <w:t>ْ</w:t>
      </w:r>
      <w:r w:rsidRPr="00DC6DD8">
        <w:rPr>
          <w:rFonts w:asciiTheme="majorBidi" w:hAnsiTheme="majorBidi"/>
          <w:sz w:val="27"/>
          <w:rtl/>
          <w:lang w:bidi="ar-LB"/>
        </w:rPr>
        <w:t xml:space="preserve"> فهم هذا المعنى الأخير من الحديث الشيخ الطوسي</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حيث يستدلّ على لزوم الوقف وعدم جواز الرجوع فيه بأمور عدّة</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هي: الإجماع، والحديث المرويّ عن رسول الله</w:t>
      </w:r>
      <w:r w:rsidR="00817084" w:rsidRPr="00817084">
        <w:rPr>
          <w:rFonts w:cs="Mosawi" w:hint="cs"/>
          <w:sz w:val="22"/>
          <w:szCs w:val="22"/>
          <w:rtl/>
        </w:rPr>
        <w:t>|</w:t>
      </w:r>
      <w:r w:rsidRPr="00DC6DD8">
        <w:rPr>
          <w:rFonts w:asciiTheme="majorBidi" w:hAnsiTheme="majorBidi"/>
          <w:sz w:val="27"/>
          <w:rtl/>
          <w:lang w:bidi="ar-LB"/>
        </w:rPr>
        <w:t>، وأخير</w:t>
      </w:r>
      <w:r w:rsidR="00553B2F" w:rsidRPr="00DC6DD8">
        <w:rPr>
          <w:rFonts w:asciiTheme="majorBidi" w:hAnsiTheme="majorBidi"/>
          <w:sz w:val="27"/>
          <w:rtl/>
          <w:lang w:bidi="ar-LB"/>
        </w:rPr>
        <w:t>اً</w:t>
      </w:r>
      <w:r w:rsidRPr="00DC6DD8">
        <w:rPr>
          <w:rFonts w:asciiTheme="majorBidi" w:hAnsiTheme="majorBidi"/>
          <w:sz w:val="27"/>
          <w:rtl/>
          <w:lang w:bidi="ar-LB"/>
        </w:rPr>
        <w:t xml:space="preserve"> بعدم نقل مثل هذا عن أحدٍ من الواقفين أو ورثتهم</w:t>
      </w:r>
      <w:r w:rsidR="008F2E52" w:rsidRPr="00DC6DD8">
        <w:rPr>
          <w:rFonts w:asciiTheme="majorBidi" w:hAnsiTheme="majorBidi"/>
          <w:sz w:val="27"/>
          <w:vertAlign w:val="superscript"/>
          <w:rtl/>
          <w:lang w:bidi="ar-LB"/>
        </w:rPr>
        <w:t>(</w:t>
      </w:r>
      <w:r w:rsidR="008F2E52" w:rsidRPr="00DC6DD8">
        <w:rPr>
          <w:rStyle w:val="ac"/>
          <w:rFonts w:asciiTheme="majorBidi" w:hAnsiTheme="majorBidi"/>
          <w:sz w:val="27"/>
          <w:rtl/>
          <w:lang w:bidi="ar-LB"/>
        </w:rPr>
        <w:endnoteReference w:id="728"/>
      </w:r>
      <w:r w:rsidR="008F2E52" w:rsidRPr="00DC6DD8">
        <w:rPr>
          <w:rFonts w:asciiTheme="majorBidi" w:hAnsiTheme="majorBidi"/>
          <w:sz w:val="27"/>
          <w:vertAlign w:val="superscript"/>
          <w:rtl/>
          <w:lang w:bidi="ar-LB"/>
        </w:rPr>
        <w:t>)</w:t>
      </w:r>
      <w:r w:rsidRPr="00DC6DD8">
        <w:rPr>
          <w:rFonts w:asciiTheme="majorBidi" w:hAnsiTheme="majorBidi"/>
          <w:sz w:val="27"/>
          <w:rtl/>
          <w:lang w:bidi="ar-LB"/>
        </w:rPr>
        <w:t>. والحكم بتأبيد الوقف من الأمور المشهورة بين فقهاء المسلمين</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حتّى قلّ م</w:t>
      </w:r>
      <w:r w:rsidR="008F2E52" w:rsidRPr="00DC6DD8">
        <w:rPr>
          <w:rFonts w:asciiTheme="majorBidi" w:hAnsiTheme="majorBidi" w:hint="cs"/>
          <w:sz w:val="27"/>
          <w:rtl/>
          <w:lang w:bidi="ar-LB"/>
        </w:rPr>
        <w:t>َ</w:t>
      </w:r>
      <w:r w:rsidRPr="00DC6DD8">
        <w:rPr>
          <w:rFonts w:asciiTheme="majorBidi" w:hAnsiTheme="majorBidi"/>
          <w:sz w:val="27"/>
          <w:rtl/>
          <w:lang w:bidi="ar-LB"/>
        </w:rPr>
        <w:t>ن</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جوّز التراجع عن الوقف وإنهاءه من قبل الواقف. وانقسم الفقهاء إلى قسمين</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فمنهم م</w:t>
      </w:r>
      <w:r w:rsidR="008F2E52" w:rsidRPr="00DC6DD8">
        <w:rPr>
          <w:rFonts w:asciiTheme="majorBidi" w:hAnsiTheme="majorBidi" w:hint="cs"/>
          <w:sz w:val="27"/>
          <w:rtl/>
          <w:lang w:bidi="ar-LB"/>
        </w:rPr>
        <w:t>َ</w:t>
      </w:r>
      <w:r w:rsidRPr="00DC6DD8">
        <w:rPr>
          <w:rFonts w:asciiTheme="majorBidi" w:hAnsiTheme="majorBidi"/>
          <w:sz w:val="27"/>
          <w:rtl/>
          <w:lang w:bidi="ar-LB"/>
        </w:rPr>
        <w:t>ن</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حكم بخروج العين الموقوفة عن ملك الواقف</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ومنهم م</w:t>
      </w:r>
      <w:r w:rsidR="008F2E52" w:rsidRPr="00DC6DD8">
        <w:rPr>
          <w:rFonts w:asciiTheme="majorBidi" w:hAnsiTheme="majorBidi" w:hint="cs"/>
          <w:sz w:val="27"/>
          <w:rtl/>
          <w:lang w:bidi="ar-LB"/>
        </w:rPr>
        <w:t>َ</w:t>
      </w:r>
      <w:r w:rsidRPr="00DC6DD8">
        <w:rPr>
          <w:rFonts w:asciiTheme="majorBidi" w:hAnsiTheme="majorBidi"/>
          <w:sz w:val="27"/>
          <w:rtl/>
          <w:lang w:bidi="ar-LB"/>
        </w:rPr>
        <w:t>ن</w:t>
      </w:r>
      <w:r w:rsidR="008F2E52" w:rsidRPr="00DC6DD8">
        <w:rPr>
          <w:rFonts w:asciiTheme="majorBidi" w:hAnsiTheme="majorBidi" w:hint="cs"/>
          <w:sz w:val="27"/>
          <w:rtl/>
          <w:lang w:bidi="ar-LB"/>
        </w:rPr>
        <w:t>ْ</w:t>
      </w:r>
      <w:r w:rsidRPr="00DC6DD8">
        <w:rPr>
          <w:rFonts w:asciiTheme="majorBidi" w:hAnsiTheme="majorBidi"/>
          <w:sz w:val="27"/>
          <w:rtl/>
          <w:lang w:bidi="ar-LB"/>
        </w:rPr>
        <w:t xml:space="preserve"> أبقاها في ملكه</w:t>
      </w:r>
      <w:r w:rsidR="008F2E52" w:rsidRPr="00DC6DD8">
        <w:rPr>
          <w:rFonts w:asciiTheme="majorBidi" w:hAnsiTheme="majorBidi" w:hint="cs"/>
          <w:sz w:val="27"/>
          <w:rtl/>
          <w:lang w:bidi="ar-LB"/>
        </w:rPr>
        <w:t xml:space="preserve">، </w:t>
      </w:r>
      <w:r w:rsidRPr="00DC6DD8">
        <w:rPr>
          <w:rFonts w:asciiTheme="majorBidi" w:hAnsiTheme="majorBidi"/>
          <w:sz w:val="27"/>
          <w:rtl/>
          <w:lang w:bidi="ar-LB"/>
        </w:rPr>
        <w:t>ولكن</w:t>
      </w:r>
      <w:r w:rsidR="00DB3DB8">
        <w:rPr>
          <w:rFonts w:asciiTheme="majorBidi" w:hAnsiTheme="majorBidi" w:hint="cs"/>
          <w:sz w:val="27"/>
          <w:rtl/>
          <w:lang w:bidi="ar-LB"/>
        </w:rPr>
        <w:t>ْ</w:t>
      </w:r>
      <w:r w:rsidRPr="00DC6DD8">
        <w:rPr>
          <w:rFonts w:asciiTheme="majorBidi" w:hAnsiTheme="majorBidi"/>
          <w:sz w:val="27"/>
          <w:rtl/>
          <w:lang w:bidi="ar-LB"/>
        </w:rPr>
        <w:t xml:space="preserve"> مع ح</w:t>
      </w:r>
      <w:r w:rsidR="008F2E52" w:rsidRPr="00DC6DD8">
        <w:rPr>
          <w:rFonts w:asciiTheme="majorBidi" w:hAnsiTheme="majorBidi" w:hint="cs"/>
          <w:sz w:val="27"/>
          <w:rtl/>
          <w:lang w:bidi="ar-LB"/>
        </w:rPr>
        <w:t>َ</w:t>
      </w:r>
      <w:r w:rsidRPr="00DC6DD8">
        <w:rPr>
          <w:rFonts w:asciiTheme="majorBidi" w:hAnsiTheme="majorBidi"/>
          <w:sz w:val="27"/>
          <w:rtl/>
          <w:lang w:bidi="ar-LB"/>
        </w:rPr>
        <w:t>ج</w:t>
      </w:r>
      <w:r w:rsidR="008F2E52" w:rsidRPr="00DC6DD8">
        <w:rPr>
          <w:rFonts w:asciiTheme="majorBidi" w:hAnsiTheme="majorBidi" w:hint="cs"/>
          <w:sz w:val="27"/>
          <w:rtl/>
          <w:lang w:bidi="ar-LB"/>
        </w:rPr>
        <w:t>ْ</w:t>
      </w:r>
      <w:r w:rsidRPr="00DC6DD8">
        <w:rPr>
          <w:rFonts w:asciiTheme="majorBidi" w:hAnsiTheme="majorBidi"/>
          <w:sz w:val="27"/>
          <w:rtl/>
          <w:lang w:bidi="ar-LB"/>
        </w:rPr>
        <w:t>ر البيع عليه. وبناءً على هذه الملاحظة الأخيرة يبدو أنّ استدلال الشيخ الطوسي بعدم إنهاء أحدٍ من ورثة الواقفين شيءٌ آخر، فقد يكون ترك العين الموقوفة على حالها ناجم</w:t>
      </w:r>
      <w:r w:rsidR="00553B2F" w:rsidRPr="00DC6DD8">
        <w:rPr>
          <w:rFonts w:asciiTheme="majorBidi" w:hAnsiTheme="majorBidi"/>
          <w:sz w:val="27"/>
          <w:rtl/>
          <w:lang w:bidi="ar-LB"/>
        </w:rPr>
        <w:t>اً</w:t>
      </w:r>
      <w:r w:rsidRPr="00DC6DD8">
        <w:rPr>
          <w:rFonts w:asciiTheme="majorBidi" w:hAnsiTheme="majorBidi"/>
          <w:sz w:val="27"/>
          <w:rtl/>
          <w:lang w:bidi="ar-LB"/>
        </w:rPr>
        <w:t xml:space="preserve"> عن أمور عدّة هي: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 xml:space="preserve">أـ </w:t>
      </w:r>
      <w:r w:rsidRPr="00DC6DD8">
        <w:rPr>
          <w:rFonts w:asciiTheme="majorBidi" w:hAnsiTheme="majorBidi" w:cs="AL-Mohanad"/>
          <w:sz w:val="27"/>
          <w:szCs w:val="27"/>
          <w:rtl/>
          <w:lang w:bidi="ar-LB"/>
        </w:rPr>
        <w:t>الخروج عن ملك الواقف</w:t>
      </w:r>
      <w:r w:rsidR="003D7551" w:rsidRPr="00DC6DD8">
        <w:rPr>
          <w:rFonts w:asciiTheme="majorBidi" w:hAnsiTheme="majorBidi" w:cs="AL-Mohanad" w:hint="cs"/>
          <w:sz w:val="27"/>
          <w:szCs w:val="27"/>
          <w:rtl/>
          <w:lang w:bidi="ar-LB"/>
        </w:rPr>
        <w:t>.</w:t>
      </w:r>
      <w:r w:rsidRPr="00DC6DD8">
        <w:rPr>
          <w:rFonts w:asciiTheme="majorBidi" w:hAnsiTheme="majorBidi" w:cs="AL-Mohanad"/>
          <w:sz w:val="27"/>
          <w:szCs w:val="27"/>
          <w:rtl/>
          <w:lang w:bidi="ar-LB"/>
        </w:rPr>
        <w:t xml:space="preserve"> والنتيجة المنطقيّة لهذا الاحتمال هي عدم الاسترجاع</w:t>
      </w:r>
      <w:r w:rsidR="003D7551" w:rsidRPr="00DC6DD8">
        <w:rPr>
          <w:rFonts w:asciiTheme="majorBidi" w:hAnsiTheme="majorBidi" w:cs="AL-Mohanad" w:hint="cs"/>
          <w:sz w:val="27"/>
          <w:szCs w:val="27"/>
          <w:rtl/>
          <w:lang w:bidi="ar-LB"/>
        </w:rPr>
        <w:t>،</w:t>
      </w:r>
      <w:r w:rsidRPr="00DC6DD8">
        <w:rPr>
          <w:rFonts w:asciiTheme="majorBidi" w:hAnsiTheme="majorBidi" w:cs="AL-Mohanad"/>
          <w:sz w:val="27"/>
          <w:szCs w:val="27"/>
          <w:rtl/>
          <w:lang w:bidi="ar-LB"/>
        </w:rPr>
        <w:t xml:space="preserve"> حيث لا تنتقل من الواقف إلى ورثته بالموت</w:t>
      </w:r>
      <w:r w:rsidR="003D7551" w:rsidRPr="00DC6DD8">
        <w:rPr>
          <w:rFonts w:asciiTheme="majorBidi" w:hAnsiTheme="majorBidi" w:cs="AL-Mohanad" w:hint="cs"/>
          <w:sz w:val="27"/>
          <w:szCs w:val="27"/>
          <w:rtl/>
          <w:lang w:bidi="ar-LB"/>
        </w:rPr>
        <w:t>؛</w:t>
      </w:r>
      <w:r w:rsidRPr="00DC6DD8">
        <w:rPr>
          <w:rFonts w:asciiTheme="majorBidi" w:hAnsiTheme="majorBidi" w:cs="AL-Mohanad"/>
          <w:sz w:val="27"/>
          <w:szCs w:val="27"/>
          <w:rtl/>
          <w:lang w:bidi="ar-LB"/>
        </w:rPr>
        <w:t xml:space="preserve"> بسبب خروجها المسبق، وذلك كما لو وهب عين</w:t>
      </w:r>
      <w:r w:rsidR="00553B2F" w:rsidRPr="00DC6DD8">
        <w:rPr>
          <w:rFonts w:asciiTheme="majorBidi" w:hAnsiTheme="majorBidi" w:cs="AL-Mohanad"/>
          <w:sz w:val="27"/>
          <w:szCs w:val="27"/>
          <w:rtl/>
          <w:lang w:bidi="ar-LB"/>
        </w:rPr>
        <w:t>اً</w:t>
      </w:r>
      <w:r w:rsidRPr="00DC6DD8">
        <w:rPr>
          <w:rFonts w:asciiTheme="majorBidi" w:hAnsiTheme="majorBidi" w:cs="AL-Mohanad"/>
          <w:sz w:val="27"/>
          <w:szCs w:val="27"/>
          <w:rtl/>
          <w:lang w:bidi="ar-LB"/>
        </w:rPr>
        <w:t xml:space="preserve"> لأحدٍ.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 xml:space="preserve">ب ـ </w:t>
      </w:r>
      <w:r w:rsidRPr="00DC6DD8">
        <w:rPr>
          <w:rFonts w:asciiTheme="majorBidi" w:hAnsiTheme="majorBidi" w:cs="AL-Mohanad"/>
          <w:sz w:val="27"/>
          <w:szCs w:val="27"/>
          <w:rtl/>
          <w:lang w:bidi="ar-LB"/>
        </w:rPr>
        <w:t>استناد ذلك إلى علوّ همّة الورثة</w:t>
      </w:r>
      <w:r w:rsidR="003D7551" w:rsidRPr="00DC6DD8">
        <w:rPr>
          <w:rFonts w:asciiTheme="majorBidi" w:hAnsiTheme="majorBidi" w:cs="AL-Mohanad" w:hint="cs"/>
          <w:sz w:val="27"/>
          <w:szCs w:val="27"/>
          <w:rtl/>
          <w:lang w:bidi="ar-LB"/>
        </w:rPr>
        <w:t>،</w:t>
      </w:r>
      <w:r w:rsidRPr="00DC6DD8">
        <w:rPr>
          <w:rFonts w:asciiTheme="majorBidi" w:hAnsiTheme="majorBidi" w:cs="AL-Mohanad"/>
          <w:sz w:val="27"/>
          <w:szCs w:val="27"/>
          <w:rtl/>
          <w:lang w:bidi="ar-LB"/>
        </w:rPr>
        <w:t xml:space="preserve"> وعدم رغبتهم في استعادة ما وقفه مورّ</w:t>
      </w:r>
      <w:r w:rsidR="003D7551" w:rsidRPr="00DC6DD8">
        <w:rPr>
          <w:rFonts w:asciiTheme="majorBidi" w:hAnsiTheme="majorBidi" w:cs="AL-Mohanad" w:hint="cs"/>
          <w:sz w:val="27"/>
          <w:szCs w:val="27"/>
          <w:rtl/>
          <w:lang w:bidi="ar-LB"/>
        </w:rPr>
        <w:t>ِ</w:t>
      </w:r>
      <w:r w:rsidRPr="00DC6DD8">
        <w:rPr>
          <w:rFonts w:asciiTheme="majorBidi" w:hAnsiTheme="majorBidi" w:cs="AL-Mohanad"/>
          <w:sz w:val="27"/>
          <w:szCs w:val="27"/>
          <w:rtl/>
          <w:lang w:bidi="ar-LB"/>
        </w:rPr>
        <w:t xml:space="preserve">ثهم. </w:t>
      </w:r>
    </w:p>
    <w:p w:rsidR="009D04CE" w:rsidRPr="00DC6DD8" w:rsidRDefault="009D04CE" w:rsidP="00196B44">
      <w:pPr>
        <w:pStyle w:val="af1"/>
        <w:spacing w:after="0" w:line="400" w:lineRule="exact"/>
        <w:ind w:left="0" w:firstLine="567"/>
        <w:jc w:val="both"/>
        <w:rPr>
          <w:rFonts w:asciiTheme="majorBidi" w:hAnsiTheme="majorBidi" w:cs="AL-Mohanad"/>
          <w:sz w:val="27"/>
          <w:szCs w:val="27"/>
          <w:rtl/>
          <w:lang w:bidi="ar-LB"/>
        </w:rPr>
      </w:pPr>
      <w:r w:rsidRPr="00DC6DD8">
        <w:rPr>
          <w:rFonts w:asciiTheme="majorBidi" w:hAnsiTheme="majorBidi" w:cs="AL-Mohanad" w:hint="cs"/>
          <w:sz w:val="27"/>
          <w:szCs w:val="27"/>
          <w:rtl/>
          <w:lang w:bidi="ar-LB"/>
        </w:rPr>
        <w:t xml:space="preserve">ج ـ </w:t>
      </w:r>
      <w:r w:rsidRPr="00DC6DD8">
        <w:rPr>
          <w:rFonts w:asciiTheme="majorBidi" w:hAnsiTheme="majorBidi" w:cs="AL-Mohanad"/>
          <w:sz w:val="27"/>
          <w:szCs w:val="27"/>
          <w:rtl/>
          <w:lang w:bidi="ar-LB"/>
        </w:rPr>
        <w:t>استناد ذلك إلى نيّة الواقف دوام الوقف وتأبيده</w:t>
      </w:r>
      <w:r w:rsidR="003D7551" w:rsidRPr="00DC6DD8">
        <w:rPr>
          <w:rFonts w:asciiTheme="majorBidi" w:hAnsiTheme="majorBidi" w:cs="AL-Mohanad" w:hint="cs"/>
          <w:sz w:val="27"/>
          <w:szCs w:val="27"/>
          <w:rtl/>
          <w:lang w:bidi="ar-LB"/>
        </w:rPr>
        <w:t>،</w:t>
      </w:r>
      <w:r w:rsidRPr="00DC6DD8">
        <w:rPr>
          <w:rFonts w:asciiTheme="majorBidi" w:hAnsiTheme="majorBidi" w:cs="AL-Mohanad"/>
          <w:sz w:val="27"/>
          <w:szCs w:val="27"/>
          <w:rtl/>
          <w:lang w:bidi="ar-LB"/>
        </w:rPr>
        <w:t xml:space="preserve"> لا من باب كون هذه السمة من مقوّ</w:t>
      </w:r>
      <w:r w:rsidR="003D7551" w:rsidRPr="00DC6DD8">
        <w:rPr>
          <w:rFonts w:asciiTheme="majorBidi" w:hAnsiTheme="majorBidi" w:cs="AL-Mohanad" w:hint="cs"/>
          <w:sz w:val="27"/>
          <w:szCs w:val="27"/>
          <w:rtl/>
          <w:lang w:bidi="ar-LB"/>
        </w:rPr>
        <w:t>ِ</w:t>
      </w:r>
      <w:r w:rsidRPr="00DC6DD8">
        <w:rPr>
          <w:rFonts w:asciiTheme="majorBidi" w:hAnsiTheme="majorBidi" w:cs="AL-Mohanad"/>
          <w:sz w:val="27"/>
          <w:szCs w:val="27"/>
          <w:rtl/>
          <w:lang w:bidi="ar-LB"/>
        </w:rPr>
        <w:t>مات الوقف؛ بل من باب رجاء عدم انقطاع الثواب عنه بالموت</w:t>
      </w:r>
      <w:r w:rsidR="003D7551" w:rsidRPr="00DC6DD8">
        <w:rPr>
          <w:rFonts w:asciiTheme="majorBidi" w:hAnsiTheme="majorBidi" w:cs="AL-Mohanad" w:hint="cs"/>
          <w:sz w:val="27"/>
          <w:szCs w:val="27"/>
          <w:rtl/>
          <w:lang w:bidi="ar-LB"/>
        </w:rPr>
        <w:t>،</w:t>
      </w:r>
      <w:r w:rsidRPr="00DC6DD8">
        <w:rPr>
          <w:rFonts w:asciiTheme="majorBidi" w:hAnsiTheme="majorBidi" w:cs="AL-Mohanad"/>
          <w:sz w:val="27"/>
          <w:szCs w:val="27"/>
          <w:rtl/>
          <w:lang w:bidi="ar-LB"/>
        </w:rPr>
        <w:t xml:space="preserve"> وانتقال التركة ملك</w:t>
      </w:r>
      <w:r w:rsidR="00553B2F" w:rsidRPr="00DC6DD8">
        <w:rPr>
          <w:rFonts w:asciiTheme="majorBidi" w:hAnsiTheme="majorBidi" w:cs="AL-Mohanad"/>
          <w:sz w:val="27"/>
          <w:szCs w:val="27"/>
          <w:rtl/>
          <w:lang w:bidi="ar-LB"/>
        </w:rPr>
        <w:t>اً</w:t>
      </w:r>
      <w:r w:rsidRPr="00DC6DD8">
        <w:rPr>
          <w:rFonts w:asciiTheme="majorBidi" w:hAnsiTheme="majorBidi" w:cs="AL-Mohanad"/>
          <w:sz w:val="27"/>
          <w:szCs w:val="27"/>
          <w:rtl/>
          <w:lang w:bidi="ar-LB"/>
        </w:rPr>
        <w:t xml:space="preserve"> طلق</w:t>
      </w:r>
      <w:r w:rsidR="00553B2F" w:rsidRPr="00DC6DD8">
        <w:rPr>
          <w:rFonts w:asciiTheme="majorBidi" w:hAnsiTheme="majorBidi" w:cs="AL-Mohanad"/>
          <w:sz w:val="27"/>
          <w:szCs w:val="27"/>
          <w:rtl/>
          <w:lang w:bidi="ar-LB"/>
        </w:rPr>
        <w:t>اً</w:t>
      </w:r>
      <w:r w:rsidRPr="00DC6DD8">
        <w:rPr>
          <w:rFonts w:asciiTheme="majorBidi" w:hAnsiTheme="majorBidi" w:cs="AL-Mohanad"/>
          <w:sz w:val="27"/>
          <w:szCs w:val="27"/>
          <w:rtl/>
          <w:lang w:bidi="ar-LB"/>
        </w:rPr>
        <w:t xml:space="preserve"> إلى الورثة.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 xml:space="preserve">ثمّ إنّه </w:t>
      </w:r>
      <w:r w:rsidR="00553B2F" w:rsidRPr="00DC6DD8">
        <w:rPr>
          <w:rFonts w:asciiTheme="majorBidi" w:hAnsiTheme="majorBidi"/>
          <w:sz w:val="27"/>
          <w:rtl/>
          <w:lang w:bidi="ar-LB"/>
        </w:rPr>
        <w:t>لا بُدَّ</w:t>
      </w:r>
      <w:r w:rsidRPr="00DC6DD8">
        <w:rPr>
          <w:rFonts w:asciiTheme="majorBidi" w:hAnsiTheme="majorBidi"/>
          <w:sz w:val="27"/>
          <w:rtl/>
          <w:lang w:bidi="ar-LB"/>
        </w:rPr>
        <w:t xml:space="preserve"> من الالتفات إلى أنّ النبيّ</w:t>
      </w:r>
      <w:r w:rsidR="00817084" w:rsidRPr="00817084">
        <w:rPr>
          <w:rFonts w:cs="Mosawi" w:hint="cs"/>
          <w:sz w:val="22"/>
          <w:szCs w:val="22"/>
          <w:rtl/>
        </w:rPr>
        <w:t>|</w:t>
      </w:r>
      <w:r w:rsidRPr="00DC6DD8">
        <w:rPr>
          <w:rFonts w:asciiTheme="majorBidi" w:hAnsiTheme="majorBidi"/>
          <w:sz w:val="27"/>
          <w:rtl/>
          <w:lang w:bidi="ar-LB"/>
        </w:rPr>
        <w:t xml:space="preserve"> لم يكن بصدد تعريف الوقف حتّى تُبنى بعض الأحكام أو تُستنتج من التعريف. وبالرجوع إلى سياق الحديث</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ومناسبة صدوره</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نجد أنّ النبيّ</w:t>
      </w:r>
      <w:r w:rsidR="00817084" w:rsidRPr="00817084">
        <w:rPr>
          <w:rFonts w:cs="Mosawi" w:hint="cs"/>
          <w:sz w:val="22"/>
          <w:szCs w:val="22"/>
          <w:rtl/>
        </w:rPr>
        <w:t>|</w:t>
      </w:r>
      <w:r w:rsidRPr="00DC6DD8">
        <w:rPr>
          <w:rFonts w:asciiTheme="majorBidi" w:hAnsiTheme="majorBidi"/>
          <w:sz w:val="27"/>
          <w:rtl/>
          <w:lang w:bidi="ar-LB"/>
        </w:rPr>
        <w:t xml:space="preserve"> يقترح على السائل خيار</w:t>
      </w:r>
      <w:r w:rsidR="00553B2F" w:rsidRPr="00DC6DD8">
        <w:rPr>
          <w:rFonts w:asciiTheme="majorBidi" w:hAnsiTheme="majorBidi"/>
          <w:sz w:val="27"/>
          <w:rtl/>
          <w:lang w:bidi="ar-LB"/>
        </w:rPr>
        <w:t>اً</w:t>
      </w:r>
      <w:r w:rsidRPr="00DC6DD8">
        <w:rPr>
          <w:rFonts w:asciiTheme="majorBidi" w:hAnsiTheme="majorBidi"/>
          <w:sz w:val="27"/>
          <w:rtl/>
          <w:lang w:bidi="ar-LB"/>
        </w:rPr>
        <w:t xml:space="preserve"> لفعل الخير مع بقاء العين على ملكه</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ليترتّب على ملكيّتها الثواب. وشتّان بين ما نحن فيه وبين بعض الأخبار المنسوبة إلى النبيّ</w:t>
      </w:r>
      <w:r w:rsidR="00817084" w:rsidRPr="00817084">
        <w:rPr>
          <w:rFonts w:cs="Mosawi" w:hint="cs"/>
          <w:sz w:val="22"/>
          <w:szCs w:val="22"/>
          <w:rtl/>
        </w:rPr>
        <w:t>|</w:t>
      </w:r>
      <w:r w:rsidRPr="00DC6DD8">
        <w:rPr>
          <w:rFonts w:asciiTheme="majorBidi" w:hAnsiTheme="majorBidi"/>
          <w:sz w:val="27"/>
          <w:rtl/>
          <w:lang w:bidi="ar-LB"/>
        </w:rPr>
        <w:t xml:space="preserve"> في موارد أخرى، كما في </w:t>
      </w:r>
      <w:r w:rsidRPr="00DC6DD8">
        <w:rPr>
          <w:rFonts w:hint="eastAsia"/>
          <w:sz w:val="24"/>
          <w:szCs w:val="24"/>
          <w:rtl/>
          <w:lang w:bidi="ar-LB"/>
        </w:rPr>
        <w:t>«</w:t>
      </w:r>
      <w:r w:rsidRPr="00DC6DD8">
        <w:rPr>
          <w:rFonts w:asciiTheme="majorBidi" w:hAnsiTheme="majorBidi"/>
          <w:sz w:val="27"/>
          <w:rtl/>
          <w:lang w:bidi="ar-LB"/>
        </w:rPr>
        <w:t>الحجّ عرفة</w:t>
      </w:r>
      <w:r w:rsidRPr="00DC6DD8">
        <w:rPr>
          <w:rFonts w:hint="eastAsia"/>
          <w:sz w:val="24"/>
          <w:szCs w:val="24"/>
          <w:rtl/>
          <w:lang w:bidi="ar-LB"/>
        </w:rPr>
        <w:t>»</w:t>
      </w:r>
      <w:r w:rsidRPr="00DC6DD8">
        <w:rPr>
          <w:rFonts w:asciiTheme="majorBidi" w:hAnsiTheme="majorBidi"/>
          <w:sz w:val="27"/>
          <w:rtl/>
          <w:lang w:bidi="ar-LB"/>
        </w:rPr>
        <w:t>؛ إذ يمكن أن نستفيد منه كون الوقوف بعرفة ركن</w:t>
      </w:r>
      <w:r w:rsidR="00553B2F" w:rsidRPr="00DC6DD8">
        <w:rPr>
          <w:rFonts w:asciiTheme="majorBidi" w:hAnsiTheme="majorBidi"/>
          <w:sz w:val="27"/>
          <w:rtl/>
          <w:lang w:bidi="ar-LB"/>
        </w:rPr>
        <w:t>اً</w:t>
      </w:r>
      <w:r w:rsidRPr="00DC6DD8">
        <w:rPr>
          <w:rFonts w:asciiTheme="majorBidi" w:hAnsiTheme="majorBidi"/>
          <w:sz w:val="27"/>
          <w:rtl/>
          <w:lang w:bidi="ar-LB"/>
        </w:rPr>
        <w:t xml:space="preserve"> في الحج</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لا يصحّ الحج</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من دونه. والأمر عينه فيما لو </w:t>
      </w:r>
      <w:r w:rsidRPr="00DC6DD8">
        <w:rPr>
          <w:rFonts w:asciiTheme="majorBidi" w:hAnsiTheme="majorBidi"/>
          <w:sz w:val="27"/>
          <w:rtl/>
          <w:lang w:bidi="ar-LB"/>
        </w:rPr>
        <w:lastRenderedPageBreak/>
        <w:t xml:space="preserve">قال: </w:t>
      </w:r>
      <w:r w:rsidRPr="00DC6DD8">
        <w:rPr>
          <w:rFonts w:hint="eastAsia"/>
          <w:sz w:val="24"/>
          <w:szCs w:val="24"/>
          <w:rtl/>
          <w:lang w:bidi="ar-LB"/>
        </w:rPr>
        <w:t>«</w:t>
      </w:r>
      <w:r w:rsidRPr="00DC6DD8">
        <w:rPr>
          <w:rFonts w:asciiTheme="majorBidi" w:hAnsiTheme="majorBidi"/>
          <w:sz w:val="27"/>
          <w:rtl/>
          <w:lang w:bidi="ar-LB"/>
        </w:rPr>
        <w:t>الطواف بالبيت صلاة</w:t>
      </w:r>
      <w:r w:rsidRPr="00DC6DD8">
        <w:rPr>
          <w:rFonts w:hint="eastAsia"/>
          <w:sz w:val="24"/>
          <w:szCs w:val="24"/>
          <w:rtl/>
          <w:lang w:bidi="ar-LB"/>
        </w:rPr>
        <w:t>»</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ففي مثل هذه الحالة يمكن استفادة تعميم شروط الصلاة إلى الطواف. وهذا كلّ</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ه بخلاف ما نحن فيه.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 xml:space="preserve">ومهما يكن من أمرٍ فقد استند بعض الباحثين المعاصرين إلى بعض الملاحظات </w:t>
      </w:r>
      <w:r w:rsidR="003D7551" w:rsidRPr="00DC6DD8">
        <w:rPr>
          <w:rFonts w:asciiTheme="majorBidi" w:hAnsiTheme="majorBidi" w:hint="cs"/>
          <w:sz w:val="27"/>
          <w:rtl/>
          <w:lang w:bidi="ar-LB"/>
        </w:rPr>
        <w:t>المتقدِّمة</w:t>
      </w:r>
      <w:r w:rsidRPr="00DC6DD8">
        <w:rPr>
          <w:rFonts w:asciiTheme="majorBidi" w:hAnsiTheme="majorBidi"/>
          <w:sz w:val="27"/>
          <w:rtl/>
          <w:lang w:bidi="ar-LB"/>
        </w:rPr>
        <w:t xml:space="preserve"> لإخراج وقف الوقت من دائرة الوقف</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بالنظر إلى عدم انطباق التعريف عليها</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ومن هؤلاء</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الباحث حسن الرفاعي</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فإنّه بعد نقله عن أبي حنيفة قوله في تعريف الوقف: </w:t>
      </w:r>
      <w:r w:rsidRPr="00DC6DD8">
        <w:rPr>
          <w:rFonts w:hint="eastAsia"/>
          <w:sz w:val="24"/>
          <w:szCs w:val="24"/>
          <w:rtl/>
          <w:lang w:bidi="ar-LB"/>
        </w:rPr>
        <w:t>«</w:t>
      </w:r>
      <w:r w:rsidRPr="00DC6DD8">
        <w:rPr>
          <w:rFonts w:asciiTheme="majorBidi" w:hAnsiTheme="majorBidi"/>
          <w:sz w:val="27"/>
          <w:rtl/>
          <w:lang w:bidi="ar-LB"/>
        </w:rPr>
        <w:t xml:space="preserve">حبْسُ العين </w:t>
      </w:r>
      <w:r w:rsidR="003D7551" w:rsidRPr="00DC6DD8">
        <w:rPr>
          <w:rFonts w:asciiTheme="majorBidi" w:hAnsiTheme="majorBidi"/>
          <w:sz w:val="27"/>
          <w:rtl/>
          <w:lang w:bidi="ar-LB"/>
        </w:rPr>
        <w:t>على حُكْمِ مُلْكِ الواقِفِ والت</w:t>
      </w:r>
      <w:r w:rsidRPr="00DC6DD8">
        <w:rPr>
          <w:rFonts w:asciiTheme="majorBidi" w:hAnsiTheme="majorBidi"/>
          <w:sz w:val="27"/>
          <w:rtl/>
          <w:lang w:bidi="ar-LB"/>
        </w:rPr>
        <w:t>صدّ</w:t>
      </w:r>
      <w:r w:rsidR="00DB3DB8">
        <w:rPr>
          <w:rFonts w:asciiTheme="majorBidi" w:hAnsiTheme="majorBidi" w:hint="cs"/>
          <w:sz w:val="27"/>
          <w:rtl/>
          <w:lang w:bidi="ar-LB"/>
        </w:rPr>
        <w:t>ُ</w:t>
      </w:r>
      <w:r w:rsidRPr="00DC6DD8">
        <w:rPr>
          <w:rFonts w:asciiTheme="majorBidi" w:hAnsiTheme="majorBidi"/>
          <w:sz w:val="27"/>
          <w:rtl/>
          <w:lang w:bidi="ar-LB"/>
        </w:rPr>
        <w:t>قِ بالمنفعة</w:t>
      </w:r>
      <w:r w:rsidRPr="00DC6DD8">
        <w:rPr>
          <w:rFonts w:hint="eastAsia"/>
          <w:sz w:val="24"/>
          <w:szCs w:val="24"/>
          <w:rtl/>
          <w:lang w:bidi="ar-LB"/>
        </w:rPr>
        <w:t>»</w:t>
      </w:r>
      <w:r w:rsidRPr="00DC6DD8">
        <w:rPr>
          <w:rFonts w:asciiTheme="majorBidi" w:hAnsiTheme="majorBidi"/>
          <w:sz w:val="27"/>
          <w:vertAlign w:val="superscript"/>
          <w:rtl/>
          <w:lang w:bidi="ar-LB"/>
        </w:rPr>
        <w:t>(</w:t>
      </w:r>
      <w:r w:rsidRPr="00DC6DD8">
        <w:rPr>
          <w:rStyle w:val="ac"/>
          <w:rFonts w:asciiTheme="majorBidi" w:hAnsiTheme="majorBidi"/>
          <w:sz w:val="27"/>
          <w:rtl/>
          <w:lang w:bidi="ar-LB"/>
        </w:rPr>
        <w:endnoteReference w:id="729"/>
      </w:r>
      <w:r w:rsidRPr="00DC6DD8">
        <w:rPr>
          <w:rFonts w:asciiTheme="majorBidi" w:hAnsiTheme="majorBidi"/>
          <w:sz w:val="27"/>
          <w:vertAlign w:val="superscript"/>
          <w:rtl/>
          <w:lang w:bidi="ar-LB"/>
        </w:rPr>
        <w:t>)</w:t>
      </w:r>
      <w:r w:rsidRPr="00DC6DD8">
        <w:rPr>
          <w:rFonts w:asciiTheme="majorBidi" w:hAnsiTheme="majorBidi"/>
          <w:sz w:val="27"/>
          <w:rtl/>
          <w:lang w:bidi="ar-LB"/>
        </w:rPr>
        <w:t xml:space="preserve"> قال: </w:t>
      </w:r>
      <w:r w:rsidRPr="00DC6DD8">
        <w:rPr>
          <w:rFonts w:hint="eastAsia"/>
          <w:sz w:val="24"/>
          <w:szCs w:val="24"/>
          <w:rtl/>
          <w:lang w:bidi="ar-LB"/>
        </w:rPr>
        <w:t>«</w:t>
      </w:r>
      <w:r w:rsidRPr="00DC6DD8">
        <w:rPr>
          <w:rFonts w:asciiTheme="majorBidi" w:hAnsiTheme="majorBidi"/>
          <w:sz w:val="27"/>
          <w:rtl/>
          <w:lang w:bidi="ar-LB"/>
        </w:rPr>
        <w:t>هل يندرج وقف العامل لقسم</w:t>
      </w:r>
      <w:r w:rsidR="003D7551" w:rsidRPr="00DC6DD8">
        <w:rPr>
          <w:rFonts w:asciiTheme="majorBidi" w:hAnsiTheme="majorBidi" w:hint="cs"/>
          <w:sz w:val="27"/>
          <w:rtl/>
          <w:lang w:bidi="ar-LB"/>
        </w:rPr>
        <w:t>ٍ</w:t>
      </w:r>
      <w:r w:rsidRPr="00DC6DD8">
        <w:rPr>
          <w:rFonts w:asciiTheme="majorBidi" w:hAnsiTheme="majorBidi"/>
          <w:sz w:val="27"/>
          <w:rtl/>
          <w:lang w:bidi="ar-LB"/>
        </w:rPr>
        <w:t xml:space="preserve"> من عمله في وقت محدّ</w:t>
      </w:r>
      <w:r w:rsidR="003D7551" w:rsidRPr="00DC6DD8">
        <w:rPr>
          <w:rFonts w:asciiTheme="majorBidi" w:hAnsiTheme="majorBidi" w:hint="cs"/>
          <w:sz w:val="27"/>
          <w:rtl/>
          <w:lang w:bidi="ar-LB"/>
        </w:rPr>
        <w:t>َ</w:t>
      </w:r>
      <w:r w:rsidR="003D7551" w:rsidRPr="00DC6DD8">
        <w:rPr>
          <w:rFonts w:asciiTheme="majorBidi" w:hAnsiTheme="majorBidi"/>
          <w:sz w:val="27"/>
          <w:rtl/>
          <w:lang w:bidi="ar-LB"/>
        </w:rPr>
        <w:t>د ضمن هذا التع</w:t>
      </w:r>
      <w:r w:rsidRPr="00DC6DD8">
        <w:rPr>
          <w:rFonts w:asciiTheme="majorBidi" w:hAnsiTheme="majorBidi"/>
          <w:sz w:val="27"/>
          <w:rtl/>
          <w:lang w:bidi="ar-LB"/>
        </w:rPr>
        <w:t>ريف؟ الجواب: لا</w:t>
      </w:r>
      <w:r w:rsidR="003D7551" w:rsidRPr="00DC6DD8">
        <w:rPr>
          <w:rFonts w:asciiTheme="majorBidi" w:hAnsiTheme="majorBidi" w:hint="cs"/>
          <w:sz w:val="27"/>
          <w:rtl/>
          <w:lang w:bidi="ar-LB"/>
        </w:rPr>
        <w:t>؛</w:t>
      </w:r>
      <w:r w:rsidR="003D7551" w:rsidRPr="00DC6DD8">
        <w:rPr>
          <w:rFonts w:asciiTheme="majorBidi" w:hAnsiTheme="majorBidi"/>
          <w:sz w:val="27"/>
          <w:rtl/>
          <w:lang w:bidi="ar-LB"/>
        </w:rPr>
        <w:t xml:space="preserve"> لأنّ هذا الت</w:t>
      </w:r>
      <w:r w:rsidR="00671430" w:rsidRPr="00DC6DD8">
        <w:rPr>
          <w:rFonts w:asciiTheme="majorBidi" w:hAnsiTheme="majorBidi"/>
          <w:sz w:val="27"/>
          <w:rtl/>
          <w:lang w:bidi="ar-LB"/>
        </w:rPr>
        <w:t>عريف تحدّث عن وقف منفعة</w:t>
      </w:r>
      <w:r w:rsidRPr="00DC6DD8">
        <w:rPr>
          <w:rFonts w:asciiTheme="majorBidi" w:hAnsiTheme="majorBidi"/>
          <w:sz w:val="27"/>
          <w:rtl/>
          <w:lang w:bidi="ar-LB"/>
        </w:rPr>
        <w:t xml:space="preserve"> العين المملوكة، كقطعة الأرض التي يملكها الإنسان، والتي لها منفعة، أمّا العمل الذي يقوم به الإنسان</w:t>
      </w:r>
      <w:r w:rsidR="00671430" w:rsidRPr="00DC6DD8">
        <w:rPr>
          <w:rFonts w:asciiTheme="majorBidi" w:hAnsiTheme="majorBidi"/>
          <w:sz w:val="27"/>
          <w:rtl/>
          <w:lang w:bidi="ar-LB"/>
        </w:rPr>
        <w:t xml:space="preserve"> فليس منفعة تملك له حتى يوقف قس</w:t>
      </w:r>
      <w:r w:rsidRPr="00DC6DD8">
        <w:rPr>
          <w:rFonts w:asciiTheme="majorBidi" w:hAnsiTheme="majorBidi"/>
          <w:sz w:val="27"/>
          <w:rtl/>
          <w:lang w:bidi="ar-LB"/>
        </w:rPr>
        <w:t>ماً منها في وقتٍ محدّ</w:t>
      </w:r>
      <w:r w:rsidR="00671430" w:rsidRPr="00DC6DD8">
        <w:rPr>
          <w:rFonts w:asciiTheme="majorBidi" w:hAnsiTheme="majorBidi" w:hint="cs"/>
          <w:sz w:val="27"/>
          <w:rtl/>
          <w:lang w:bidi="ar-LB"/>
        </w:rPr>
        <w:t>َ</w:t>
      </w:r>
      <w:r w:rsidRPr="00DC6DD8">
        <w:rPr>
          <w:rFonts w:asciiTheme="majorBidi" w:hAnsiTheme="majorBidi"/>
          <w:sz w:val="27"/>
          <w:rtl/>
          <w:lang w:bidi="ar-LB"/>
        </w:rPr>
        <w:t>د</w:t>
      </w:r>
      <w:r w:rsidR="00671430" w:rsidRPr="00DC6DD8">
        <w:rPr>
          <w:rFonts w:asciiTheme="majorBidi" w:hAnsiTheme="majorBidi" w:hint="cs"/>
          <w:sz w:val="27"/>
          <w:rtl/>
          <w:lang w:bidi="ar-LB"/>
        </w:rPr>
        <w:t>؛</w:t>
      </w:r>
      <w:r w:rsidRPr="00DC6DD8">
        <w:rPr>
          <w:rFonts w:asciiTheme="majorBidi" w:hAnsiTheme="majorBidi"/>
          <w:sz w:val="27"/>
          <w:rtl/>
          <w:lang w:bidi="ar-LB"/>
        </w:rPr>
        <w:t xml:space="preserve"> لأن الإنسان الحرّ لا يملك رقبته، وبناءً عليه</w:t>
      </w:r>
      <w:r w:rsidR="00671430" w:rsidRPr="00DC6DD8">
        <w:rPr>
          <w:rFonts w:asciiTheme="majorBidi" w:hAnsiTheme="majorBidi"/>
          <w:sz w:val="27"/>
          <w:rtl/>
          <w:lang w:bidi="ar-LB"/>
        </w:rPr>
        <w:t xml:space="preserve"> فإنّ المسألة موضوع الدراسة لا تندرج ضمن تعريف الحنفيّ</w:t>
      </w:r>
      <w:r w:rsidRPr="00DC6DD8">
        <w:rPr>
          <w:rFonts w:asciiTheme="majorBidi" w:hAnsiTheme="majorBidi"/>
          <w:sz w:val="27"/>
          <w:rtl/>
          <w:lang w:bidi="ar-LB"/>
        </w:rPr>
        <w:t>ة</w:t>
      </w:r>
      <w:r w:rsidR="00671430" w:rsidRPr="00DC6DD8">
        <w:rPr>
          <w:rFonts w:hint="eastAsia"/>
          <w:sz w:val="24"/>
          <w:szCs w:val="24"/>
          <w:rtl/>
          <w:lang w:bidi="ar-LB"/>
        </w:rPr>
        <w:t>»</w:t>
      </w:r>
      <w:r w:rsidR="00671430" w:rsidRPr="00DC6DD8">
        <w:rPr>
          <w:rFonts w:asciiTheme="majorBidi" w:hAnsiTheme="majorBidi"/>
          <w:sz w:val="27"/>
          <w:vertAlign w:val="superscript"/>
          <w:rtl/>
          <w:lang w:bidi="ar-LB"/>
        </w:rPr>
        <w:t>(</w:t>
      </w:r>
      <w:r w:rsidR="00671430" w:rsidRPr="00DC6DD8">
        <w:rPr>
          <w:rStyle w:val="ac"/>
          <w:rFonts w:asciiTheme="majorBidi" w:hAnsiTheme="majorBidi"/>
          <w:sz w:val="27"/>
          <w:rtl/>
          <w:lang w:bidi="ar-LB"/>
        </w:rPr>
        <w:endnoteReference w:id="730"/>
      </w:r>
      <w:r w:rsidR="00671430" w:rsidRPr="00DC6DD8">
        <w:rPr>
          <w:rFonts w:asciiTheme="majorBidi" w:hAnsiTheme="majorBidi"/>
          <w:sz w:val="27"/>
          <w:vertAlign w:val="superscript"/>
          <w:rtl/>
          <w:lang w:bidi="ar-LB"/>
        </w:rPr>
        <w:t>)</w:t>
      </w:r>
      <w:r w:rsidRPr="00DC6DD8">
        <w:rPr>
          <w:rFonts w:asciiTheme="majorBidi" w:hAnsiTheme="majorBidi"/>
          <w:sz w:val="27"/>
          <w:rtl/>
          <w:lang w:bidi="ar-LB"/>
        </w:rPr>
        <w:t>.</w:t>
      </w:r>
      <w:r w:rsidR="00671430" w:rsidRPr="00DC6DD8">
        <w:rPr>
          <w:rFonts w:asciiTheme="majorBidi" w:hAnsiTheme="majorBidi" w:hint="cs"/>
          <w:sz w:val="27"/>
          <w:rtl/>
          <w:lang w:bidi="ar-LB"/>
        </w:rPr>
        <w:t xml:space="preserve"> </w:t>
      </w:r>
      <w:r w:rsidR="00671430" w:rsidRPr="00DC6DD8">
        <w:rPr>
          <w:rFonts w:asciiTheme="majorBidi" w:hAnsiTheme="majorBidi"/>
          <w:sz w:val="27"/>
          <w:rtl/>
          <w:lang w:bidi="ar-LB"/>
        </w:rPr>
        <w:t>ورب</w:t>
      </w:r>
      <w:r w:rsidRPr="00DC6DD8">
        <w:rPr>
          <w:rFonts w:asciiTheme="majorBidi" w:hAnsiTheme="majorBidi"/>
          <w:sz w:val="27"/>
          <w:rtl/>
          <w:lang w:bidi="ar-LB"/>
        </w:rPr>
        <w:t>ما يحسن الانتقال من البحث في التعريف</w:t>
      </w:r>
      <w:r w:rsidR="00671430" w:rsidRPr="00DC6DD8">
        <w:rPr>
          <w:rFonts w:asciiTheme="majorBidi" w:hAnsiTheme="majorBidi" w:hint="cs"/>
          <w:sz w:val="27"/>
          <w:rtl/>
          <w:lang w:bidi="ar-LB"/>
        </w:rPr>
        <w:t>،</w:t>
      </w:r>
      <w:r w:rsidRPr="00DC6DD8">
        <w:rPr>
          <w:rFonts w:asciiTheme="majorBidi" w:hAnsiTheme="majorBidi"/>
          <w:sz w:val="27"/>
          <w:rtl/>
          <w:lang w:bidi="ar-LB"/>
        </w:rPr>
        <w:t xml:space="preserve"> وشموله لوقف الوقت أو عدم شموله</w:t>
      </w:r>
      <w:r w:rsidR="00671430" w:rsidRPr="00DC6DD8">
        <w:rPr>
          <w:rFonts w:asciiTheme="majorBidi" w:hAnsiTheme="majorBidi" w:hint="cs"/>
          <w:sz w:val="27"/>
          <w:rtl/>
          <w:lang w:bidi="ar-LB"/>
        </w:rPr>
        <w:t>،</w:t>
      </w:r>
      <w:r w:rsidRPr="00DC6DD8">
        <w:rPr>
          <w:rFonts w:asciiTheme="majorBidi" w:hAnsiTheme="majorBidi"/>
          <w:sz w:val="27"/>
          <w:rtl/>
          <w:lang w:bidi="ar-LB"/>
        </w:rPr>
        <w:t xml:space="preserve"> إلى البحث في الشرطين المذكورين في الوقف</w:t>
      </w:r>
      <w:r w:rsidR="00671430" w:rsidRPr="00DC6DD8">
        <w:rPr>
          <w:rFonts w:asciiTheme="majorBidi" w:hAnsiTheme="majorBidi" w:hint="cs"/>
          <w:sz w:val="27"/>
          <w:rtl/>
          <w:lang w:bidi="ar-LB"/>
        </w:rPr>
        <w:t>،</w:t>
      </w:r>
      <w:r w:rsidRPr="00DC6DD8">
        <w:rPr>
          <w:rFonts w:asciiTheme="majorBidi" w:hAnsiTheme="majorBidi"/>
          <w:sz w:val="27"/>
          <w:rtl/>
          <w:lang w:bidi="ar-LB"/>
        </w:rPr>
        <w:t xml:space="preserve"> أي كون</w:t>
      </w:r>
      <w:r w:rsidR="00671430" w:rsidRPr="00DC6DD8">
        <w:rPr>
          <w:rFonts w:asciiTheme="majorBidi" w:hAnsiTheme="majorBidi" w:hint="cs"/>
          <w:sz w:val="27"/>
          <w:rtl/>
          <w:lang w:bidi="ar-LB"/>
        </w:rPr>
        <w:t>ه</w:t>
      </w:r>
      <w:r w:rsidRPr="00DC6DD8">
        <w:rPr>
          <w:rFonts w:asciiTheme="majorBidi" w:hAnsiTheme="majorBidi"/>
          <w:sz w:val="27"/>
          <w:rtl/>
          <w:lang w:bidi="ar-LB"/>
        </w:rPr>
        <w:t xml:space="preserve"> عين</w:t>
      </w:r>
      <w:r w:rsidR="00553B2F" w:rsidRPr="00DC6DD8">
        <w:rPr>
          <w:rFonts w:asciiTheme="majorBidi" w:hAnsiTheme="majorBidi"/>
          <w:sz w:val="27"/>
          <w:rtl/>
          <w:lang w:bidi="ar-LB"/>
        </w:rPr>
        <w:t>اً</w:t>
      </w:r>
      <w:r w:rsidRPr="00DC6DD8">
        <w:rPr>
          <w:rFonts w:asciiTheme="majorBidi" w:hAnsiTheme="majorBidi"/>
          <w:sz w:val="27"/>
          <w:rtl/>
          <w:lang w:bidi="ar-LB"/>
        </w:rPr>
        <w:t xml:space="preserve">، وكونه على نحو التأبيد. </w:t>
      </w:r>
    </w:p>
    <w:p w:rsidR="009D04CE" w:rsidRPr="00DC6DD8" w:rsidRDefault="009D04CE" w:rsidP="00894349">
      <w:pPr>
        <w:spacing w:line="420" w:lineRule="exact"/>
        <w:rPr>
          <w:rFonts w:asciiTheme="majorBidi" w:hAnsiTheme="majorBidi"/>
          <w:sz w:val="27"/>
          <w:rtl/>
          <w:lang w:bidi="ar-LB"/>
        </w:rPr>
      </w:pPr>
    </w:p>
    <w:p w:rsidR="009D04CE" w:rsidRPr="00DC6DD8" w:rsidRDefault="009D04CE" w:rsidP="009D04CE">
      <w:pPr>
        <w:pStyle w:val="31"/>
        <w:rPr>
          <w:color w:val="auto"/>
          <w:rtl/>
          <w:lang w:bidi="ar-LB"/>
        </w:rPr>
      </w:pPr>
      <w:r w:rsidRPr="00DC6DD8">
        <w:rPr>
          <w:color w:val="auto"/>
          <w:rtl/>
          <w:lang w:bidi="ar-LB"/>
        </w:rPr>
        <w:t xml:space="preserve">اشتراط العينيّة في الوقف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ذكر عدد</w:t>
      </w:r>
      <w:r w:rsidR="00671430" w:rsidRPr="00DC6DD8">
        <w:rPr>
          <w:rFonts w:asciiTheme="majorBidi" w:hAnsiTheme="majorBidi" w:hint="cs"/>
          <w:sz w:val="27"/>
          <w:rtl/>
          <w:lang w:bidi="ar-LB"/>
        </w:rPr>
        <w:t>ٌ</w:t>
      </w:r>
      <w:r w:rsidRPr="00DC6DD8">
        <w:rPr>
          <w:rFonts w:asciiTheme="majorBidi" w:hAnsiTheme="majorBidi"/>
          <w:sz w:val="27"/>
          <w:rtl/>
          <w:lang w:bidi="ar-LB"/>
        </w:rPr>
        <w:t xml:space="preserve"> من الفقهاء في تعريف الوقف </w:t>
      </w:r>
      <w:r w:rsidR="00671430" w:rsidRPr="00DC6DD8">
        <w:rPr>
          <w:rFonts w:asciiTheme="majorBidi" w:hAnsiTheme="majorBidi" w:hint="cs"/>
          <w:sz w:val="27"/>
          <w:rtl/>
          <w:lang w:bidi="ar-LB"/>
        </w:rPr>
        <w:t xml:space="preserve">ـ </w:t>
      </w:r>
      <w:r w:rsidRPr="00DC6DD8">
        <w:rPr>
          <w:rFonts w:asciiTheme="majorBidi" w:hAnsiTheme="majorBidi"/>
          <w:sz w:val="27"/>
          <w:rtl/>
          <w:lang w:bidi="ar-LB"/>
        </w:rPr>
        <w:t xml:space="preserve">كما تقدّم </w:t>
      </w:r>
      <w:r w:rsidR="00671430" w:rsidRPr="00DC6DD8">
        <w:rPr>
          <w:rFonts w:asciiTheme="majorBidi" w:hAnsiTheme="majorBidi" w:hint="cs"/>
          <w:sz w:val="27"/>
          <w:rtl/>
          <w:lang w:bidi="ar-LB"/>
        </w:rPr>
        <w:t xml:space="preserve">ـ </w:t>
      </w:r>
      <w:r w:rsidRPr="00DC6DD8">
        <w:rPr>
          <w:rFonts w:asciiTheme="majorBidi" w:hAnsiTheme="majorBidi"/>
          <w:sz w:val="27"/>
          <w:rtl/>
          <w:lang w:bidi="ar-LB"/>
        </w:rPr>
        <w:t>كلمة العين، ونصّوا في شروط الوقف وأطرافه على هذا الأمر</w:t>
      </w:r>
      <w:r w:rsidR="00671430" w:rsidRPr="00DC6DD8">
        <w:rPr>
          <w:rFonts w:asciiTheme="majorBidi" w:hAnsiTheme="majorBidi" w:hint="cs"/>
          <w:sz w:val="27"/>
          <w:rtl/>
          <w:lang w:bidi="ar-LB"/>
        </w:rPr>
        <w:t>.</w:t>
      </w:r>
      <w:r w:rsidRPr="00DC6DD8">
        <w:rPr>
          <w:rFonts w:asciiTheme="majorBidi" w:hAnsiTheme="majorBidi"/>
          <w:sz w:val="27"/>
          <w:rtl/>
          <w:lang w:bidi="ar-LB"/>
        </w:rPr>
        <w:t xml:space="preserve"> وهذه نماذج من أقوالهم</w:t>
      </w:r>
      <w:r w:rsidR="00671430" w:rsidRPr="00DC6DD8">
        <w:rPr>
          <w:rFonts w:asciiTheme="majorBidi" w:hAnsiTheme="majorBidi" w:hint="cs"/>
          <w:sz w:val="27"/>
          <w:rtl/>
          <w:lang w:bidi="ar-LB"/>
        </w:rPr>
        <w:t>،</w:t>
      </w:r>
      <w:r w:rsidRPr="00DC6DD8">
        <w:rPr>
          <w:rFonts w:asciiTheme="majorBidi" w:hAnsiTheme="majorBidi"/>
          <w:sz w:val="27"/>
          <w:rtl/>
          <w:lang w:bidi="ar-LB"/>
        </w:rPr>
        <w:t xml:space="preserve"> أنقلها من مراحل زمنية متفرّقة: </w:t>
      </w:r>
    </w:p>
    <w:p w:rsidR="009D04CE" w:rsidRPr="00DC6DD8" w:rsidRDefault="00671430" w:rsidP="00836EDB">
      <w:pPr>
        <w:pStyle w:val="af1"/>
        <w:widowControl w:val="0"/>
        <w:spacing w:after="0" w:line="400" w:lineRule="exact"/>
        <w:ind w:left="0" w:firstLine="567"/>
        <w:contextualSpacing/>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 xml:space="preserve">1ـ </w:t>
      </w:r>
      <w:r w:rsidR="009D04CE" w:rsidRPr="00DC6DD8">
        <w:rPr>
          <w:rFonts w:asciiTheme="majorBidi" w:hAnsiTheme="majorBidi" w:cs="AL-Mohanad"/>
          <w:b/>
          <w:bCs/>
          <w:sz w:val="27"/>
          <w:szCs w:val="27"/>
          <w:rtl/>
          <w:lang w:bidi="ar-LB"/>
        </w:rPr>
        <w:t>الشيخ الطوسي</w:t>
      </w:r>
      <w:r w:rsidR="009D04CE" w:rsidRPr="00DC6DD8">
        <w:rPr>
          <w:rFonts w:asciiTheme="majorBidi" w:hAnsiTheme="majorBidi" w:cs="AL-Mohanad"/>
          <w:sz w:val="27"/>
          <w:szCs w:val="27"/>
          <w:rtl/>
          <w:lang w:bidi="ar-LB"/>
        </w:rPr>
        <w:t xml:space="preserve">: يذكر الشيخ الطوسي في سياق تفاصيل كتاب الوقف: </w:t>
      </w:r>
      <w:r w:rsidR="009D04CE" w:rsidRPr="00DC6DD8">
        <w:rPr>
          <w:rFonts w:cs="AL-Mohanad" w:hint="eastAsia"/>
          <w:sz w:val="24"/>
          <w:szCs w:val="24"/>
          <w:rtl/>
          <w:lang w:bidi="ar-LB"/>
        </w:rPr>
        <w:t>«</w:t>
      </w:r>
      <w:r w:rsidR="009D04CE" w:rsidRPr="00DC6DD8">
        <w:rPr>
          <w:rFonts w:asciiTheme="majorBidi" w:hAnsiTheme="majorBidi" w:cs="AL-Mohanad"/>
          <w:sz w:val="27"/>
          <w:szCs w:val="27"/>
          <w:rtl/>
          <w:lang w:bidi="ar-LB"/>
        </w:rPr>
        <w:t>يجوز وقف الأرض، والعقار، والدور، والرقيق، والسلاح، وكل ش</w:t>
      </w:r>
      <w:r w:rsidR="00104C73" w:rsidRPr="00DC6DD8">
        <w:rPr>
          <w:rFonts w:asciiTheme="majorBidi" w:hAnsiTheme="majorBidi" w:cs="AL-Mohanad" w:hint="cs"/>
          <w:sz w:val="27"/>
          <w:szCs w:val="27"/>
          <w:rtl/>
          <w:lang w:bidi="ar-LB"/>
        </w:rPr>
        <w:t>يء</w:t>
      </w:r>
      <w:r w:rsidR="009D04CE" w:rsidRPr="00DC6DD8">
        <w:rPr>
          <w:rFonts w:asciiTheme="majorBidi" w:hAnsiTheme="majorBidi" w:cs="AL-Mohanad"/>
          <w:sz w:val="27"/>
          <w:szCs w:val="27"/>
          <w:rtl/>
          <w:lang w:bidi="ar-LB"/>
        </w:rPr>
        <w:t xml:space="preserve"> يبقى بقاء متصلا</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ويمكن الانتفاع به. وبه قال الشافعي. وقال أبو يوسف: لا يجوز إلا</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في الأراضي، والدور، والكراع، والسلاح، والغلمان تبعا</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للضيعة الموقوفة، فأما على الانفراد فلا. دليلنا: عموم الأخبار في جواز الوقوف من قولهم</w:t>
      </w:r>
      <w:r w:rsidR="00A40994" w:rsidRPr="00A40994">
        <w:rPr>
          <w:rFonts w:ascii="Mosawi" w:hAnsi="Mosawi" w:cs="Mosawi"/>
          <w:rtl/>
        </w:rPr>
        <w:t>^</w:t>
      </w:r>
      <w:r w:rsidR="009D04CE" w:rsidRPr="00DC6DD8">
        <w:rPr>
          <w:rFonts w:asciiTheme="majorBidi" w:hAnsiTheme="majorBidi" w:cs="AL-Mohanad"/>
          <w:sz w:val="27"/>
          <w:szCs w:val="27"/>
          <w:rtl/>
          <w:lang w:bidi="ar-LB"/>
        </w:rPr>
        <w:t xml:space="preserve">: </w:t>
      </w:r>
      <w:r w:rsidR="009D04CE" w:rsidRPr="00DC6DD8">
        <w:rPr>
          <w:rFonts w:cs="AL-Mohanad" w:hint="eastAsia"/>
          <w:sz w:val="24"/>
          <w:szCs w:val="24"/>
          <w:rtl/>
          <w:lang w:bidi="ar-LB"/>
        </w:rPr>
        <w:t>«</w:t>
      </w:r>
      <w:r w:rsidR="009D04CE" w:rsidRPr="00DC6DD8">
        <w:rPr>
          <w:rFonts w:asciiTheme="majorBidi" w:hAnsiTheme="majorBidi" w:cs="AL-Mohanad"/>
          <w:sz w:val="27"/>
          <w:szCs w:val="27"/>
          <w:rtl/>
          <w:lang w:bidi="ar-LB"/>
        </w:rPr>
        <w:t>الوقف على حسب ما يشرط الواقف</w:t>
      </w:r>
      <w:r w:rsidR="009D04CE" w:rsidRPr="00DC6DD8">
        <w:rPr>
          <w:rFonts w:cs="AL-Mohanad" w:hint="eastAsia"/>
          <w:sz w:val="24"/>
          <w:szCs w:val="24"/>
          <w:rtl/>
          <w:lang w:bidi="ar-LB"/>
        </w:rPr>
        <w:t>»</w:t>
      </w:r>
      <w:r w:rsidR="009D04CE" w:rsidRPr="00DC6DD8">
        <w:rPr>
          <w:rFonts w:asciiTheme="majorBidi" w:hAnsiTheme="majorBidi" w:cs="AL-Mohanad"/>
          <w:sz w:val="27"/>
          <w:szCs w:val="27"/>
          <w:rtl/>
          <w:lang w:bidi="ar-LB"/>
        </w:rPr>
        <w:t>، وذلك على عمومه، فم</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ن</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خصصه فعليه الدلالة. وأيض</w:t>
      </w:r>
      <w:r w:rsidR="00553B2F" w:rsidRPr="00DC6DD8">
        <w:rPr>
          <w:rFonts w:asciiTheme="majorBidi" w:hAnsiTheme="majorBidi" w:cs="AL-Mohanad"/>
          <w:sz w:val="27"/>
          <w:szCs w:val="27"/>
          <w:rtl/>
          <w:lang w:bidi="ar-LB"/>
        </w:rPr>
        <w:t>اً</w:t>
      </w:r>
      <w:r w:rsidR="009D04CE" w:rsidRPr="00DC6DD8">
        <w:rPr>
          <w:rFonts w:asciiTheme="majorBidi" w:hAnsiTheme="majorBidi" w:cs="AL-Mohanad"/>
          <w:sz w:val="27"/>
          <w:szCs w:val="27"/>
          <w:rtl/>
          <w:lang w:bidi="ar-LB"/>
        </w:rPr>
        <w:t xml:space="preserve"> ر</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وي أن أم معقل جاءت إلى النبيّ</w:t>
      </w:r>
      <w:r w:rsidR="00817084" w:rsidRPr="00817084">
        <w:rPr>
          <w:rFonts w:cs="Mosawi" w:hint="cs"/>
          <w:rtl/>
        </w:rPr>
        <w:t>|</w:t>
      </w:r>
      <w:r w:rsidR="009D04CE" w:rsidRPr="00DC6DD8">
        <w:rPr>
          <w:rFonts w:asciiTheme="majorBidi" w:hAnsiTheme="majorBidi" w:cs="AL-Mohanad"/>
          <w:sz w:val="27"/>
          <w:szCs w:val="27"/>
          <w:rtl/>
          <w:lang w:bidi="ar-LB"/>
        </w:rPr>
        <w:t xml:space="preserve"> فقالت: يا رسول الله</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إن أبا معقل جعل ناضحته في سبيل الله، وإني أريد الحج</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أف</w:t>
      </w:r>
      <w:r w:rsidR="00104C73" w:rsidRPr="00DC6DD8">
        <w:rPr>
          <w:rFonts w:asciiTheme="majorBidi" w:hAnsiTheme="majorBidi" w:cs="AL-Mohanad" w:hint="cs"/>
          <w:sz w:val="27"/>
          <w:szCs w:val="27"/>
          <w:rtl/>
          <w:lang w:bidi="ar-LB"/>
        </w:rPr>
        <w:t>أ</w:t>
      </w:r>
      <w:r w:rsidR="009D04CE" w:rsidRPr="00DC6DD8">
        <w:rPr>
          <w:rFonts w:asciiTheme="majorBidi" w:hAnsiTheme="majorBidi" w:cs="AL-Mohanad"/>
          <w:sz w:val="27"/>
          <w:szCs w:val="27"/>
          <w:rtl/>
          <w:lang w:bidi="ar-LB"/>
        </w:rPr>
        <w:t>ركبه؟ فقال النبي</w:t>
      </w:r>
      <w:r w:rsidR="00104C73" w:rsidRPr="00DC6DD8">
        <w:rPr>
          <w:rFonts w:asciiTheme="majorBidi" w:hAnsiTheme="majorBidi" w:cs="AL-Mohanad" w:hint="cs"/>
          <w:sz w:val="27"/>
          <w:szCs w:val="27"/>
          <w:rtl/>
          <w:lang w:bidi="ar-LB"/>
        </w:rPr>
        <w:t>ّ</w:t>
      </w:r>
      <w:r w:rsidR="00210F2D" w:rsidRPr="00210F2D">
        <w:rPr>
          <w:rFonts w:cs="Mosawi" w:hint="cs"/>
          <w:rtl/>
        </w:rPr>
        <w:t>×</w:t>
      </w:r>
      <w:r w:rsidR="009D04CE" w:rsidRPr="00DC6DD8">
        <w:rPr>
          <w:rFonts w:asciiTheme="majorBidi" w:hAnsiTheme="majorBidi" w:cs="AL-Mohanad"/>
          <w:sz w:val="27"/>
          <w:szCs w:val="27"/>
          <w:rtl/>
          <w:lang w:bidi="ar-LB"/>
        </w:rPr>
        <w:t>: اركبيه</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فإنّ الحج والعمرة من سبيل </w:t>
      </w:r>
      <w:r w:rsidR="009D04CE" w:rsidRPr="00DC6DD8">
        <w:rPr>
          <w:rFonts w:asciiTheme="majorBidi" w:hAnsiTheme="majorBidi" w:cs="AL-Mohanad"/>
          <w:sz w:val="27"/>
          <w:szCs w:val="27"/>
          <w:rtl/>
          <w:lang w:bidi="ar-LB"/>
        </w:rPr>
        <w:lastRenderedPageBreak/>
        <w:t>الله</w:t>
      </w:r>
      <w:r w:rsidR="009D04CE" w:rsidRPr="00DC6DD8">
        <w:rPr>
          <w:rFonts w:cs="AL-Mohanad" w:hint="eastAsia"/>
          <w:sz w:val="24"/>
          <w:szCs w:val="24"/>
          <w:rtl/>
          <w:lang w:bidi="ar-LB"/>
        </w:rPr>
        <w:t>»</w:t>
      </w:r>
      <w:r w:rsidR="00104C73" w:rsidRPr="00DC6DD8">
        <w:rPr>
          <w:rFonts w:asciiTheme="majorBidi" w:hAnsiTheme="majorBidi" w:cs="AL-Mohanad"/>
          <w:sz w:val="27"/>
          <w:szCs w:val="27"/>
          <w:vertAlign w:val="superscript"/>
          <w:rtl/>
          <w:lang w:bidi="ar-LB"/>
        </w:rPr>
        <w:t>(</w:t>
      </w:r>
      <w:r w:rsidR="00104C73" w:rsidRPr="00DC6DD8">
        <w:rPr>
          <w:rStyle w:val="ac"/>
          <w:rFonts w:asciiTheme="majorBidi" w:hAnsiTheme="majorBidi" w:cs="AL-Mohanad"/>
          <w:sz w:val="27"/>
          <w:szCs w:val="27"/>
          <w:rtl/>
          <w:lang w:bidi="ar-LB"/>
        </w:rPr>
        <w:endnoteReference w:id="731"/>
      </w:r>
      <w:r w:rsidR="00104C73" w:rsidRPr="00DC6DD8">
        <w:rPr>
          <w:rFonts w:asciiTheme="majorBidi" w:hAnsiTheme="majorBidi" w:cs="AL-Mohanad"/>
          <w:sz w:val="27"/>
          <w:szCs w:val="27"/>
          <w:vertAlign w:val="superscript"/>
          <w:rtl/>
          <w:lang w:bidi="ar-LB"/>
        </w:rPr>
        <w:t>)</w:t>
      </w:r>
      <w:r w:rsidR="009D04CE" w:rsidRPr="00DC6DD8">
        <w:rPr>
          <w:rFonts w:asciiTheme="majorBidi" w:hAnsiTheme="majorBidi" w:cs="AL-Mohanad"/>
          <w:sz w:val="27"/>
          <w:szCs w:val="27"/>
          <w:rtl/>
          <w:lang w:bidi="ar-LB"/>
        </w:rPr>
        <w:t>.  ويذكر في المبسوط عبارةً شبيهة إلى حدٍّ بعيدٍ بعبارة الخلاف</w:t>
      </w:r>
      <w:r w:rsidR="00104C73" w:rsidRPr="00DC6DD8">
        <w:rPr>
          <w:rFonts w:asciiTheme="majorBidi" w:hAnsiTheme="majorBidi" w:cs="AL-Mohanad"/>
          <w:sz w:val="27"/>
          <w:szCs w:val="27"/>
          <w:vertAlign w:val="superscript"/>
          <w:rtl/>
          <w:lang w:bidi="ar-LB"/>
        </w:rPr>
        <w:t>(</w:t>
      </w:r>
      <w:r w:rsidR="00104C73" w:rsidRPr="00DC6DD8">
        <w:rPr>
          <w:rStyle w:val="ac"/>
          <w:rFonts w:asciiTheme="majorBidi" w:hAnsiTheme="majorBidi" w:cs="AL-Mohanad"/>
          <w:sz w:val="27"/>
          <w:szCs w:val="27"/>
          <w:rtl/>
          <w:lang w:bidi="ar-LB"/>
        </w:rPr>
        <w:endnoteReference w:id="732"/>
      </w:r>
      <w:r w:rsidR="00104C73" w:rsidRPr="00DC6DD8">
        <w:rPr>
          <w:rFonts w:asciiTheme="majorBidi" w:hAnsiTheme="majorBidi" w:cs="AL-Mohanad"/>
          <w:sz w:val="27"/>
          <w:szCs w:val="27"/>
          <w:vertAlign w:val="superscript"/>
          <w:rtl/>
          <w:lang w:bidi="ar-LB"/>
        </w:rPr>
        <w:t>)</w:t>
      </w:r>
      <w:r w:rsidR="009D04CE" w:rsidRPr="00DC6DD8">
        <w:rPr>
          <w:rFonts w:asciiTheme="majorBidi" w:hAnsiTheme="majorBidi" w:cs="AL-Mohanad"/>
          <w:sz w:val="27"/>
          <w:szCs w:val="27"/>
          <w:rtl/>
          <w:lang w:bidi="ar-LB"/>
        </w:rPr>
        <w:t xml:space="preserve">. </w:t>
      </w:r>
    </w:p>
    <w:p w:rsidR="009D04CE" w:rsidRPr="00DC6DD8" w:rsidRDefault="00671430" w:rsidP="00196B44">
      <w:pPr>
        <w:pStyle w:val="af1"/>
        <w:spacing w:after="0" w:line="400" w:lineRule="exact"/>
        <w:ind w:left="0" w:firstLine="567"/>
        <w:contextualSpacing/>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 xml:space="preserve">2ـ </w:t>
      </w:r>
      <w:r w:rsidR="009D04CE" w:rsidRPr="00DC6DD8">
        <w:rPr>
          <w:rFonts w:asciiTheme="majorBidi" w:hAnsiTheme="majorBidi" w:cs="AL-Mohanad"/>
          <w:b/>
          <w:bCs/>
          <w:sz w:val="27"/>
          <w:szCs w:val="27"/>
          <w:rtl/>
          <w:lang w:bidi="ar-LB"/>
        </w:rPr>
        <w:t>القاضي ابن البرّاج</w:t>
      </w:r>
      <w:r w:rsidR="009D04CE" w:rsidRPr="00DC6DD8">
        <w:rPr>
          <w:rFonts w:asciiTheme="majorBidi" w:hAnsiTheme="majorBidi" w:cs="AL-Mohanad"/>
          <w:sz w:val="27"/>
          <w:szCs w:val="27"/>
          <w:rtl/>
          <w:lang w:bidi="ar-LB"/>
        </w:rPr>
        <w:t>: يذكر ابن البرّاج مطلع البحث في الوقف بعض شروطه</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ويقول: </w:t>
      </w:r>
      <w:r w:rsidR="009D04CE" w:rsidRPr="00DC6DD8">
        <w:rPr>
          <w:rFonts w:cs="AL-Mohanad" w:hint="eastAsia"/>
          <w:sz w:val="24"/>
          <w:szCs w:val="24"/>
          <w:rtl/>
          <w:lang w:bidi="ar-LB"/>
        </w:rPr>
        <w:t>«</w:t>
      </w:r>
      <w:r w:rsidR="009D04CE" w:rsidRPr="00DC6DD8">
        <w:rPr>
          <w:rFonts w:asciiTheme="majorBidi" w:hAnsiTheme="majorBidi" w:cs="AL-Mohanad"/>
          <w:sz w:val="27"/>
          <w:szCs w:val="27"/>
          <w:rtl/>
          <w:lang w:bidi="ar-LB"/>
        </w:rPr>
        <w:t>وليس يجوز الوقف إلا</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في ما يحصل به الانتفاع على الاستمرار وعينه قائمة، أو في</w:t>
      </w:r>
      <w:r w:rsidR="00104C73" w:rsidRPr="00DC6DD8">
        <w:rPr>
          <w:rFonts w:asciiTheme="majorBidi" w:hAnsiTheme="majorBidi" w:cs="AL-Mohanad" w:hint="cs"/>
          <w:sz w:val="27"/>
          <w:szCs w:val="27"/>
          <w:rtl/>
          <w:lang w:bidi="ar-LB"/>
        </w:rPr>
        <w:t xml:space="preserve"> </w:t>
      </w:r>
      <w:r w:rsidR="009D04CE" w:rsidRPr="00DC6DD8">
        <w:rPr>
          <w:rFonts w:asciiTheme="majorBidi" w:hAnsiTheme="majorBidi" w:cs="AL-Mohanad"/>
          <w:sz w:val="27"/>
          <w:szCs w:val="27"/>
          <w:rtl/>
          <w:lang w:bidi="ar-LB"/>
        </w:rPr>
        <w:t>ما يكون له أصل ثابتٌ وإن</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لم يستمرّ الانتفاع به</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إلا</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في أوقات مخصوصة</w:t>
      </w:r>
      <w:r w:rsidR="009D04CE" w:rsidRPr="00DC6DD8">
        <w:rPr>
          <w:rFonts w:cs="AL-Mohanad" w:hint="eastAsia"/>
          <w:sz w:val="24"/>
          <w:szCs w:val="24"/>
          <w:rtl/>
          <w:lang w:bidi="ar-LB"/>
        </w:rPr>
        <w:t>»</w:t>
      </w:r>
      <w:r w:rsidR="009D04CE" w:rsidRPr="00DC6DD8">
        <w:rPr>
          <w:rFonts w:asciiTheme="majorBidi" w:hAnsiTheme="majorBidi" w:cs="AL-Mohanad"/>
          <w:sz w:val="27"/>
          <w:szCs w:val="27"/>
          <w:vertAlign w:val="superscript"/>
          <w:rtl/>
          <w:lang w:bidi="ar-LB"/>
        </w:rPr>
        <w:t>(</w:t>
      </w:r>
      <w:r w:rsidR="009D04CE" w:rsidRPr="00DC6DD8">
        <w:rPr>
          <w:rStyle w:val="ac"/>
          <w:rFonts w:asciiTheme="majorBidi" w:hAnsiTheme="majorBidi" w:cs="AL-Mohanad"/>
          <w:sz w:val="27"/>
          <w:szCs w:val="27"/>
          <w:rtl/>
          <w:lang w:bidi="ar-LB"/>
        </w:rPr>
        <w:endnoteReference w:id="733"/>
      </w:r>
      <w:r w:rsidR="009D04CE" w:rsidRPr="00DC6DD8">
        <w:rPr>
          <w:rFonts w:asciiTheme="majorBidi" w:hAnsiTheme="majorBidi" w:cs="AL-Mohanad"/>
          <w:sz w:val="27"/>
          <w:szCs w:val="27"/>
          <w:vertAlign w:val="superscript"/>
          <w:rtl/>
          <w:lang w:bidi="ar-LB"/>
        </w:rPr>
        <w:t>)</w:t>
      </w:r>
      <w:r w:rsidR="00104C73"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w:t>
      </w:r>
    </w:p>
    <w:p w:rsidR="009D04CE" w:rsidRPr="00DC6DD8" w:rsidRDefault="00671430" w:rsidP="00196B44">
      <w:pPr>
        <w:pStyle w:val="af1"/>
        <w:spacing w:after="0" w:line="400" w:lineRule="exact"/>
        <w:ind w:left="0" w:firstLine="567"/>
        <w:contextualSpacing/>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 xml:space="preserve">3ـ </w:t>
      </w:r>
      <w:r w:rsidR="009D04CE" w:rsidRPr="00DC6DD8">
        <w:rPr>
          <w:rFonts w:asciiTheme="majorBidi" w:hAnsiTheme="majorBidi" w:cs="AL-Mohanad" w:hint="cs"/>
          <w:b/>
          <w:bCs/>
          <w:sz w:val="27"/>
          <w:szCs w:val="27"/>
          <w:rtl/>
          <w:lang w:bidi="ar-LB"/>
        </w:rPr>
        <w:t>العلا</w:t>
      </w:r>
      <w:r w:rsidR="00104C73" w:rsidRPr="00DC6DD8">
        <w:rPr>
          <w:rFonts w:asciiTheme="majorBidi" w:hAnsiTheme="majorBidi" w:cs="AL-Mohanad" w:hint="cs"/>
          <w:b/>
          <w:bCs/>
          <w:sz w:val="27"/>
          <w:szCs w:val="27"/>
          <w:rtl/>
          <w:lang w:bidi="ar-LB"/>
        </w:rPr>
        <w:t>ّ</w:t>
      </w:r>
      <w:r w:rsidR="009D04CE" w:rsidRPr="00DC6DD8">
        <w:rPr>
          <w:rFonts w:asciiTheme="majorBidi" w:hAnsiTheme="majorBidi" w:cs="AL-Mohanad" w:hint="cs"/>
          <w:b/>
          <w:bCs/>
          <w:sz w:val="27"/>
          <w:szCs w:val="27"/>
          <w:rtl/>
          <w:lang w:bidi="ar-LB"/>
        </w:rPr>
        <w:t>مة الحلّي</w:t>
      </w:r>
      <w:r w:rsidR="009D04CE" w:rsidRPr="00DC6DD8">
        <w:rPr>
          <w:rFonts w:asciiTheme="majorBidi" w:hAnsiTheme="majorBidi" w:cs="AL-Mohanad" w:hint="cs"/>
          <w:sz w:val="27"/>
          <w:szCs w:val="27"/>
          <w:rtl/>
          <w:lang w:bidi="ar-LB"/>
        </w:rPr>
        <w:t>: يقول العلا</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مة في مقام بيان شروط الموقوف: </w:t>
      </w:r>
      <w:r w:rsidR="009D04CE" w:rsidRPr="00DC6DD8">
        <w:rPr>
          <w:rFonts w:cs="AL-Mohanad" w:hint="eastAsia"/>
          <w:sz w:val="24"/>
          <w:szCs w:val="24"/>
          <w:rtl/>
          <w:lang w:bidi="ar-LB"/>
        </w:rPr>
        <w:t>«</w:t>
      </w:r>
      <w:r w:rsidR="009D04CE" w:rsidRPr="00DC6DD8">
        <w:rPr>
          <w:rFonts w:asciiTheme="majorBidi" w:hAnsiTheme="majorBidi" w:cs="AL-Mohanad" w:hint="cs"/>
          <w:sz w:val="27"/>
          <w:szCs w:val="27"/>
          <w:rtl/>
          <w:lang w:bidi="ar-LB"/>
        </w:rPr>
        <w:t>أن يكون عين</w:t>
      </w:r>
      <w:r w:rsidR="00553B2F" w:rsidRPr="00DC6DD8">
        <w:rPr>
          <w:rFonts w:asciiTheme="majorBidi" w:hAnsiTheme="majorBidi" w:cs="AL-Mohanad" w:hint="cs"/>
          <w:sz w:val="27"/>
          <w:szCs w:val="27"/>
          <w:rtl/>
          <w:lang w:bidi="ar-LB"/>
        </w:rPr>
        <w:t>اً</w:t>
      </w:r>
      <w:r w:rsidR="009D04CE" w:rsidRPr="00DC6DD8">
        <w:rPr>
          <w:rFonts w:asciiTheme="majorBidi" w:hAnsiTheme="majorBidi" w:cs="AL-Mohanad" w:hint="cs"/>
          <w:sz w:val="27"/>
          <w:szCs w:val="27"/>
          <w:rtl/>
          <w:lang w:bidi="ar-LB"/>
        </w:rPr>
        <w:t xml:space="preserve"> مملوكة يُنتفع بها مع بقائها، ويصحّ إقباضها، فلا يصح</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وقف ما ليس بعينٍ</w:t>
      </w:r>
      <w:r w:rsidR="00104C73" w:rsidRPr="00DC6DD8">
        <w:rPr>
          <w:rFonts w:asciiTheme="majorBidi" w:hAnsiTheme="majorBidi" w:cs="AL-Mohanad" w:hint="cs"/>
          <w:sz w:val="27"/>
          <w:szCs w:val="27"/>
          <w:rtl/>
          <w:lang w:bidi="ar-LB"/>
        </w:rPr>
        <w:t>، كالدَّيْن، حالاًّ</w:t>
      </w:r>
      <w:r w:rsidR="009D04CE" w:rsidRPr="00DC6DD8">
        <w:rPr>
          <w:rFonts w:asciiTheme="majorBidi" w:hAnsiTheme="majorBidi" w:cs="AL-Mohanad" w:hint="cs"/>
          <w:sz w:val="27"/>
          <w:szCs w:val="27"/>
          <w:rtl/>
          <w:lang w:bidi="ar-LB"/>
        </w:rPr>
        <w:t xml:space="preserve"> كان أو مؤجّ</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ل</w:t>
      </w:r>
      <w:r w:rsidR="00553B2F" w:rsidRPr="00DC6DD8">
        <w:rPr>
          <w:rFonts w:asciiTheme="majorBidi" w:hAnsiTheme="majorBidi" w:cs="AL-Mohanad" w:hint="cs"/>
          <w:sz w:val="27"/>
          <w:szCs w:val="27"/>
          <w:rtl/>
          <w:lang w:bidi="ar-LB"/>
        </w:rPr>
        <w:t>اً</w:t>
      </w:r>
      <w:r w:rsidR="009D04CE" w:rsidRPr="00DC6DD8">
        <w:rPr>
          <w:rFonts w:asciiTheme="majorBidi" w:hAnsiTheme="majorBidi" w:cs="AL-Mohanad" w:hint="cs"/>
          <w:sz w:val="27"/>
          <w:szCs w:val="27"/>
          <w:rtl/>
          <w:lang w:bidi="ar-LB"/>
        </w:rPr>
        <w:t>...</w:t>
      </w:r>
      <w:r w:rsidR="00104C73" w:rsidRPr="00DC6DD8">
        <w:rPr>
          <w:rFonts w:cs="AL-Mohanad" w:hint="eastAsia"/>
          <w:sz w:val="24"/>
          <w:szCs w:val="24"/>
          <w:rtl/>
          <w:lang w:bidi="ar-LB"/>
        </w:rPr>
        <w:t>»</w:t>
      </w:r>
      <w:r w:rsidR="009D04CE" w:rsidRPr="00DC6DD8">
        <w:rPr>
          <w:rFonts w:asciiTheme="majorBidi" w:hAnsiTheme="majorBidi" w:cs="AL-Mohanad" w:hint="cs"/>
          <w:sz w:val="27"/>
          <w:szCs w:val="27"/>
          <w:vertAlign w:val="superscript"/>
          <w:rtl/>
          <w:lang w:bidi="ar-LB"/>
        </w:rPr>
        <w:t>(</w:t>
      </w:r>
      <w:r w:rsidR="009D04CE" w:rsidRPr="00DC6DD8">
        <w:rPr>
          <w:rStyle w:val="ac"/>
          <w:rFonts w:asciiTheme="majorBidi" w:hAnsiTheme="majorBidi" w:cs="AL-Mohanad"/>
          <w:sz w:val="27"/>
          <w:szCs w:val="27"/>
          <w:rtl/>
          <w:lang w:bidi="ar-LB"/>
        </w:rPr>
        <w:endnoteReference w:id="734"/>
      </w:r>
      <w:r w:rsidR="009D04CE" w:rsidRPr="00DC6DD8">
        <w:rPr>
          <w:rFonts w:asciiTheme="majorBidi" w:hAnsiTheme="majorBidi" w:cs="AL-Mohanad" w:hint="cs"/>
          <w:sz w:val="27"/>
          <w:szCs w:val="27"/>
          <w:vertAlign w:val="superscript"/>
          <w:rtl/>
          <w:lang w:bidi="ar-LB"/>
        </w:rPr>
        <w:t>)</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ومن الواضح أنّ العلا</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مة يصرّ</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ح بوجوب كون الموقوف عين</w:t>
      </w:r>
      <w:r w:rsidR="00553B2F" w:rsidRPr="00DC6DD8">
        <w:rPr>
          <w:rFonts w:asciiTheme="majorBidi" w:hAnsiTheme="majorBidi" w:cs="AL-Mohanad" w:hint="cs"/>
          <w:sz w:val="27"/>
          <w:szCs w:val="27"/>
          <w:rtl/>
          <w:lang w:bidi="ar-LB"/>
        </w:rPr>
        <w:t>اً</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ولكنّه يفسّر مراده</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ويوض</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ح أنّ المراد من هذا القيد المنع عن وقف الد</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ي</w:t>
      </w:r>
      <w:r w:rsidR="00104C73"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ن.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وأسمح لنفسي بالاكتفاء بهذا المقدار من الاستشهاد بنصوص الفقهاء</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وعلى الرغم من نصّ بعضهم على اشتراط كون الموقوف عين</w:t>
      </w:r>
      <w:r w:rsidR="00553B2F" w:rsidRPr="00DC6DD8">
        <w:rPr>
          <w:rFonts w:asciiTheme="majorBidi" w:hAnsiTheme="majorBidi" w:hint="cs"/>
          <w:sz w:val="27"/>
          <w:rtl/>
          <w:lang w:bidi="ar-LB"/>
        </w:rPr>
        <w:t>اً</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فإنّ ثمّة احتمال</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في تفسير كلمات الفقهاء يقضي بحملها على المنع من وقف الد</w:t>
      </w:r>
      <w:r w:rsidR="00104C73" w:rsidRPr="00DC6DD8">
        <w:rPr>
          <w:rFonts w:asciiTheme="majorBidi" w:hAnsiTheme="majorBidi" w:hint="cs"/>
          <w:sz w:val="27"/>
          <w:rtl/>
          <w:lang w:bidi="ar-LB"/>
        </w:rPr>
        <w:t>َّ</w:t>
      </w:r>
      <w:r w:rsidRPr="00DC6DD8">
        <w:rPr>
          <w:rFonts w:asciiTheme="majorBidi" w:hAnsiTheme="majorBidi" w:hint="cs"/>
          <w:sz w:val="27"/>
          <w:rtl/>
          <w:lang w:bidi="ar-LB"/>
        </w:rPr>
        <w:t>ي</w:t>
      </w:r>
      <w:r w:rsidR="00104C73" w:rsidRPr="00DC6DD8">
        <w:rPr>
          <w:rFonts w:asciiTheme="majorBidi" w:hAnsiTheme="majorBidi" w:hint="cs"/>
          <w:sz w:val="27"/>
          <w:rtl/>
          <w:lang w:bidi="ar-LB"/>
        </w:rPr>
        <w:t>ْ</w:t>
      </w:r>
      <w:r w:rsidRPr="00DC6DD8">
        <w:rPr>
          <w:rFonts w:asciiTheme="majorBidi" w:hAnsiTheme="majorBidi" w:hint="cs"/>
          <w:sz w:val="27"/>
          <w:rtl/>
          <w:lang w:bidi="ar-LB"/>
        </w:rPr>
        <w:t>ن. والاعتراض الأهمّ في نظري على كلمات الفقهاء</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إن</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فُهم منها اشتراط هذا الشرط في الوقف</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هو أن لا دليل يمكن الركون إليه سوى التحليل</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فثمّة </w:t>
      </w:r>
      <w:r w:rsidR="00104C73" w:rsidRPr="00DC6DD8">
        <w:rPr>
          <w:rFonts w:asciiTheme="majorBidi" w:hAnsiTheme="majorBidi" w:hint="cs"/>
          <w:sz w:val="27"/>
          <w:rtl/>
          <w:lang w:bidi="ar-LB"/>
        </w:rPr>
        <w:t>مَ</w:t>
      </w:r>
      <w:r w:rsidRPr="00DC6DD8">
        <w:rPr>
          <w:rFonts w:asciiTheme="majorBidi" w:hAnsiTheme="majorBidi" w:hint="cs"/>
          <w:sz w:val="27"/>
          <w:rtl/>
          <w:lang w:bidi="ar-LB"/>
        </w:rPr>
        <w:t>ن</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استدلّ من الفقهاء بقول رسول الله</w:t>
      </w:r>
      <w:r w:rsidR="00817084" w:rsidRPr="00817084">
        <w:rPr>
          <w:rFonts w:cs="Mosawi" w:hint="cs"/>
          <w:sz w:val="22"/>
          <w:szCs w:val="22"/>
          <w:rtl/>
        </w:rPr>
        <w:t>|</w:t>
      </w:r>
      <w:r w:rsidRPr="00DC6DD8">
        <w:rPr>
          <w:rFonts w:asciiTheme="majorBidi" w:hAnsiTheme="majorBidi" w:hint="cs"/>
          <w:sz w:val="27"/>
          <w:rtl/>
          <w:lang w:bidi="ar-LB"/>
        </w:rPr>
        <w:t xml:space="preserve"> </w:t>
      </w:r>
      <w:r w:rsidR="00104C73" w:rsidRPr="00DC6DD8">
        <w:rPr>
          <w:rFonts w:asciiTheme="majorBidi" w:hAnsiTheme="majorBidi" w:hint="cs"/>
          <w:sz w:val="27"/>
          <w:rtl/>
          <w:lang w:bidi="ar-LB"/>
        </w:rPr>
        <w:t>المتقدِّم.</w:t>
      </w:r>
      <w:r w:rsidRPr="00DC6DD8">
        <w:rPr>
          <w:rFonts w:asciiTheme="majorBidi" w:hAnsiTheme="majorBidi" w:hint="cs"/>
          <w:sz w:val="27"/>
          <w:rtl/>
          <w:lang w:bidi="ar-LB"/>
        </w:rPr>
        <w:t xml:space="preserve"> ولكن</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أش</w:t>
      </w:r>
      <w:r w:rsidR="00104C73" w:rsidRPr="00DC6DD8">
        <w:rPr>
          <w:rFonts w:asciiTheme="majorBidi" w:hAnsiTheme="majorBidi" w:hint="cs"/>
          <w:sz w:val="27"/>
          <w:rtl/>
          <w:lang w:bidi="ar-LB"/>
        </w:rPr>
        <w:t>َ</w:t>
      </w:r>
      <w:r w:rsidRPr="00DC6DD8">
        <w:rPr>
          <w:rFonts w:asciiTheme="majorBidi" w:hAnsiTheme="majorBidi" w:hint="cs"/>
          <w:sz w:val="27"/>
          <w:rtl/>
          <w:lang w:bidi="ar-LB"/>
        </w:rPr>
        <w:t>ر</w:t>
      </w:r>
      <w:r w:rsidR="00104C73" w:rsidRPr="00DC6DD8">
        <w:rPr>
          <w:rFonts w:asciiTheme="majorBidi" w:hAnsiTheme="majorBidi" w:hint="cs"/>
          <w:sz w:val="27"/>
          <w:rtl/>
          <w:lang w:bidi="ar-LB"/>
        </w:rPr>
        <w:t>ْ</w:t>
      </w:r>
      <w:r w:rsidRPr="00DC6DD8">
        <w:rPr>
          <w:rFonts w:asciiTheme="majorBidi" w:hAnsiTheme="majorBidi" w:hint="cs"/>
          <w:sz w:val="27"/>
          <w:rtl/>
          <w:lang w:bidi="ar-LB"/>
        </w:rPr>
        <w:t>نا آنف</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إلى أنّه ليس وارد</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في مقام البيان من هذه الجهة</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وإنّما المقصود منه إرشاد هذا الرجل إلى طريقة</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لإنفاق المال في سبيل الله دون أن يخرج من ملكه</w:t>
      </w:r>
      <w:r w:rsidR="00104C73" w:rsidRPr="00DC6DD8">
        <w:rPr>
          <w:rFonts w:asciiTheme="majorBidi" w:hAnsiTheme="majorBidi" w:hint="cs"/>
          <w:sz w:val="27"/>
          <w:rtl/>
          <w:lang w:bidi="ar-LB"/>
        </w:rPr>
        <w:t>.</w:t>
      </w:r>
      <w:r w:rsidRPr="00DC6DD8">
        <w:rPr>
          <w:rFonts w:asciiTheme="majorBidi" w:hAnsiTheme="majorBidi" w:hint="cs"/>
          <w:sz w:val="27"/>
          <w:rtl/>
          <w:lang w:bidi="ar-LB"/>
        </w:rPr>
        <w:t xml:space="preserve"> ويؤيّ</w:t>
      </w:r>
      <w:r w:rsidR="00104C73" w:rsidRPr="00DC6DD8">
        <w:rPr>
          <w:rFonts w:asciiTheme="majorBidi" w:hAnsiTheme="majorBidi" w:hint="cs"/>
          <w:sz w:val="27"/>
          <w:rtl/>
          <w:lang w:bidi="ar-LB"/>
        </w:rPr>
        <w:t>ِ</w:t>
      </w:r>
      <w:r w:rsidRPr="00DC6DD8">
        <w:rPr>
          <w:rFonts w:asciiTheme="majorBidi" w:hAnsiTheme="majorBidi" w:hint="cs"/>
          <w:sz w:val="27"/>
          <w:rtl/>
          <w:lang w:bidi="ar-LB"/>
        </w:rPr>
        <w:t>د هذا المعنى الت</w:t>
      </w:r>
      <w:r w:rsidR="00104C73" w:rsidRPr="00DC6DD8">
        <w:rPr>
          <w:rFonts w:asciiTheme="majorBidi" w:hAnsiTheme="majorBidi" w:hint="cs"/>
          <w:sz w:val="27"/>
          <w:rtl/>
          <w:lang w:bidi="ar-LB"/>
        </w:rPr>
        <w:t>عبير عن الوقف بأنّه صدقةٌ جارية</w:t>
      </w:r>
      <w:r w:rsidRPr="00DC6DD8">
        <w:rPr>
          <w:rFonts w:asciiTheme="majorBidi" w:hAnsiTheme="majorBidi" w:hint="cs"/>
          <w:sz w:val="27"/>
          <w:rtl/>
          <w:lang w:bidi="ar-LB"/>
        </w:rPr>
        <w:t>. ومن هنا ينبغي ملاحظة هذا التعبير</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على الرغم من رمزيّته، عند البحث في خروج العين الموقوفة عن ملك الواقف أو عدم خروجها. </w:t>
      </w:r>
    </w:p>
    <w:p w:rsidR="009D04CE" w:rsidRPr="00DC6DD8" w:rsidRDefault="009D04CE" w:rsidP="00D84EEA">
      <w:pPr>
        <w:spacing w:line="420" w:lineRule="exact"/>
        <w:rPr>
          <w:rFonts w:asciiTheme="majorBidi" w:hAnsiTheme="majorBidi"/>
          <w:sz w:val="27"/>
          <w:lang w:bidi="ar-LB"/>
        </w:rPr>
      </w:pPr>
    </w:p>
    <w:p w:rsidR="009D04CE" w:rsidRPr="00DC6DD8" w:rsidRDefault="009D04CE" w:rsidP="00B650F5">
      <w:pPr>
        <w:pStyle w:val="31"/>
        <w:rPr>
          <w:color w:val="auto"/>
          <w:rtl/>
          <w:lang w:bidi="ar-LB"/>
        </w:rPr>
      </w:pPr>
      <w:r w:rsidRPr="00DC6DD8">
        <w:rPr>
          <w:color w:val="auto"/>
          <w:rtl/>
          <w:lang w:bidi="ar-LB"/>
        </w:rPr>
        <w:t xml:space="preserve">اشتراط التأبيد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يرى أكثر فقهاء الإماميّة أنّ التأبيد من شروط الوقف</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ولأجل هذا يحكمون ببطلان الوقف إذا علّقه على زمن</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أو حت</w:t>
      </w:r>
      <w:r w:rsidR="00B650F5" w:rsidRPr="00DC6DD8">
        <w:rPr>
          <w:rFonts w:asciiTheme="majorBidi" w:hAnsiTheme="majorBidi" w:hint="cs"/>
          <w:sz w:val="27"/>
          <w:rtl/>
          <w:lang w:bidi="ar-LB"/>
        </w:rPr>
        <w:t>ّ</w:t>
      </w:r>
      <w:r w:rsidRPr="00DC6DD8">
        <w:rPr>
          <w:rFonts w:asciiTheme="majorBidi" w:hAnsiTheme="majorBidi" w:hint="cs"/>
          <w:sz w:val="27"/>
          <w:rtl/>
          <w:lang w:bidi="ar-LB"/>
        </w:rPr>
        <w:t>ى لو وقف على جهة</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تنقرض</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كما لو وقف على أبنائه مثل</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دون أن يدخل فيهم غيرهم ممّ</w:t>
      </w:r>
      <w:r w:rsidR="00B650F5" w:rsidRPr="00DC6DD8">
        <w:rPr>
          <w:rFonts w:asciiTheme="majorBidi" w:hAnsiTheme="majorBidi" w:hint="cs"/>
          <w:sz w:val="27"/>
          <w:rtl/>
          <w:lang w:bidi="ar-LB"/>
        </w:rPr>
        <w:t>َ</w:t>
      </w:r>
      <w:r w:rsidRPr="00DC6DD8">
        <w:rPr>
          <w:rFonts w:asciiTheme="majorBidi" w:hAnsiTheme="majorBidi" w:hint="cs"/>
          <w:sz w:val="27"/>
          <w:rtl/>
          <w:lang w:bidi="ar-LB"/>
        </w:rPr>
        <w:t>ن</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يبقى ولا يطاله الفناء</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مثل</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الوقف على فقراء المسلمين أو الوقف على ا</w:t>
      </w:r>
      <w:r w:rsidR="00B650F5" w:rsidRPr="00DC6DD8">
        <w:rPr>
          <w:rFonts w:asciiTheme="majorBidi" w:hAnsiTheme="majorBidi" w:hint="cs"/>
          <w:sz w:val="27"/>
          <w:rtl/>
          <w:lang w:bidi="ar-LB"/>
        </w:rPr>
        <w:t>لمسجد. ويكش</w:t>
      </w:r>
      <w:r w:rsidRPr="00DC6DD8">
        <w:rPr>
          <w:rFonts w:asciiTheme="majorBidi" w:hAnsiTheme="majorBidi" w:hint="cs"/>
          <w:sz w:val="27"/>
          <w:rtl/>
          <w:lang w:bidi="ar-LB"/>
        </w:rPr>
        <w:t>ف تتبّ</w:t>
      </w:r>
      <w:r w:rsidR="00B650F5" w:rsidRPr="00DC6DD8">
        <w:rPr>
          <w:rFonts w:asciiTheme="majorBidi" w:hAnsiTheme="majorBidi" w:hint="cs"/>
          <w:sz w:val="27"/>
          <w:rtl/>
          <w:lang w:bidi="ar-LB"/>
        </w:rPr>
        <w:t>ُ</w:t>
      </w:r>
      <w:r w:rsidRPr="00DC6DD8">
        <w:rPr>
          <w:rFonts w:asciiTheme="majorBidi" w:hAnsiTheme="majorBidi" w:hint="cs"/>
          <w:sz w:val="27"/>
          <w:rtl/>
          <w:lang w:bidi="ar-LB"/>
        </w:rPr>
        <w:t>ع كلمات الفقهاء عن أنّ أكثرهم يرى التلازم بين الوقف والتأبيد</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ولذا ميّز بين الوقف وبين التحبيس أو </w:t>
      </w:r>
      <w:r w:rsidRPr="00DC6DD8">
        <w:rPr>
          <w:rFonts w:asciiTheme="majorBidi" w:hAnsiTheme="majorBidi" w:hint="cs"/>
          <w:sz w:val="27"/>
          <w:rtl/>
          <w:lang w:bidi="ar-LB"/>
        </w:rPr>
        <w:lastRenderedPageBreak/>
        <w:t>الحبس بتأبيد الأوّل وتوقيت الثاني بأجلٍ</w:t>
      </w:r>
      <w:r w:rsidR="00B650F5" w:rsidRPr="00DC6DD8">
        <w:rPr>
          <w:rFonts w:asciiTheme="majorBidi" w:hAnsiTheme="majorBidi" w:hint="cs"/>
          <w:sz w:val="27"/>
          <w:vertAlign w:val="superscript"/>
          <w:rtl/>
          <w:lang w:bidi="ar-LB"/>
        </w:rPr>
        <w:t>(</w:t>
      </w:r>
      <w:r w:rsidR="00B650F5" w:rsidRPr="00DC6DD8">
        <w:rPr>
          <w:rStyle w:val="ac"/>
          <w:rFonts w:asciiTheme="majorBidi" w:hAnsiTheme="majorBidi"/>
          <w:sz w:val="27"/>
          <w:rtl/>
          <w:lang w:bidi="ar-LB"/>
        </w:rPr>
        <w:endnoteReference w:id="735"/>
      </w:r>
      <w:r w:rsidR="00B650F5" w:rsidRPr="00DC6DD8">
        <w:rPr>
          <w:rFonts w:asciiTheme="majorBidi" w:hAnsiTheme="majorBidi" w:hint="cs"/>
          <w:sz w:val="27"/>
          <w:vertAlign w:val="superscript"/>
          <w:rtl/>
          <w:lang w:bidi="ar-LB"/>
        </w:rPr>
        <w:t>)</w:t>
      </w:r>
      <w:r w:rsidRPr="00DC6DD8">
        <w:rPr>
          <w:rFonts w:asciiTheme="majorBidi" w:hAnsiTheme="majorBidi" w:hint="cs"/>
          <w:sz w:val="27"/>
          <w:rtl/>
          <w:lang w:bidi="ar-LB"/>
        </w:rPr>
        <w:t>. ويحتمل في بعض عبارات الفقهاء خلال تعبيرهم عن هذا الشرط أنّ المقصود من البطلان هو عدم خروج العين الموقوفة عن ملك المالك</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وعودتها إلى ورثته بعد وفاته</w:t>
      </w:r>
      <w:r w:rsidR="00B650F5" w:rsidRPr="00DC6DD8">
        <w:rPr>
          <w:rFonts w:asciiTheme="majorBidi" w:hAnsiTheme="majorBidi" w:hint="cs"/>
          <w:sz w:val="27"/>
          <w:vertAlign w:val="superscript"/>
          <w:rtl/>
          <w:lang w:bidi="ar-LB"/>
        </w:rPr>
        <w:t>(</w:t>
      </w:r>
      <w:r w:rsidR="00B650F5" w:rsidRPr="00DC6DD8">
        <w:rPr>
          <w:rStyle w:val="ac"/>
          <w:rFonts w:asciiTheme="majorBidi" w:hAnsiTheme="majorBidi"/>
          <w:sz w:val="27"/>
          <w:rtl/>
          <w:lang w:bidi="ar-LB"/>
        </w:rPr>
        <w:endnoteReference w:id="736"/>
      </w:r>
      <w:r w:rsidR="00B650F5" w:rsidRPr="00DC6DD8">
        <w:rPr>
          <w:rFonts w:asciiTheme="majorBidi" w:hAnsiTheme="majorBidi" w:hint="cs"/>
          <w:sz w:val="27"/>
          <w:vertAlign w:val="superscript"/>
          <w:rtl/>
          <w:lang w:bidi="ar-LB"/>
        </w:rPr>
        <w:t>)</w:t>
      </w:r>
      <w:r w:rsidRPr="00DC6DD8">
        <w:rPr>
          <w:rFonts w:asciiTheme="majorBidi" w:hAnsiTheme="majorBidi" w:hint="cs"/>
          <w:sz w:val="27"/>
          <w:rtl/>
          <w:lang w:bidi="ar-LB"/>
        </w:rPr>
        <w:t xml:space="preserve">.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وأهمّ</w:t>
      </w:r>
      <w:r w:rsidR="00B650F5" w:rsidRPr="00DC6DD8">
        <w:rPr>
          <w:rFonts w:asciiTheme="majorBidi" w:hAnsiTheme="majorBidi" w:hint="cs"/>
          <w:sz w:val="27"/>
          <w:rtl/>
          <w:lang w:bidi="ar-LB"/>
        </w:rPr>
        <w:t>ُ</w:t>
      </w:r>
      <w:r w:rsidRPr="00DC6DD8">
        <w:rPr>
          <w:rFonts w:asciiTheme="majorBidi" w:hAnsiTheme="majorBidi" w:hint="cs"/>
          <w:sz w:val="27"/>
          <w:rtl/>
          <w:lang w:bidi="ar-LB"/>
        </w:rPr>
        <w:t xml:space="preserve"> الأدلّة التي قد يُستدلّ بها على التأبيد في الوقف هي: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ahoma" w:eastAsia="Times New Roman" w:hAnsi="Tahoma" w:cs="AL-Mohanad" w:hint="cs"/>
          <w:sz w:val="27"/>
          <w:szCs w:val="27"/>
          <w:rtl/>
        </w:rPr>
        <w:t xml:space="preserve">أـ الحديث </w:t>
      </w:r>
      <w:r w:rsidRPr="00DC6DD8">
        <w:rPr>
          <w:rFonts w:ascii="Tahoma" w:eastAsia="Times New Roman" w:hAnsi="Tahoma" w:cs="AL-Mohanad"/>
          <w:sz w:val="27"/>
          <w:szCs w:val="27"/>
          <w:rtl/>
        </w:rPr>
        <w:t>النبوي ال</w:t>
      </w:r>
      <w:r w:rsidRPr="00DC6DD8">
        <w:rPr>
          <w:rFonts w:ascii="Tahoma" w:eastAsia="Times New Roman" w:hAnsi="Tahoma" w:cs="AL-Mohanad" w:hint="cs"/>
          <w:sz w:val="27"/>
          <w:szCs w:val="27"/>
          <w:rtl/>
        </w:rPr>
        <w:t>ذي تكرّ</w:t>
      </w:r>
      <w:r w:rsidR="00B650F5" w:rsidRPr="00DC6DD8">
        <w:rPr>
          <w:rFonts w:ascii="Tahoma" w:eastAsia="Times New Roman" w:hAnsi="Tahoma" w:cs="AL-Mohanad" w:hint="cs"/>
          <w:sz w:val="27"/>
          <w:szCs w:val="27"/>
          <w:rtl/>
        </w:rPr>
        <w:t>َ</w:t>
      </w:r>
      <w:r w:rsidRPr="00DC6DD8">
        <w:rPr>
          <w:rFonts w:ascii="Tahoma" w:eastAsia="Times New Roman" w:hAnsi="Tahoma" w:cs="AL-Mohanad" w:hint="cs"/>
          <w:sz w:val="27"/>
          <w:szCs w:val="27"/>
          <w:rtl/>
        </w:rPr>
        <w:t>رت الإشارة إليه أكثر من مرّة</w:t>
      </w:r>
      <w:r w:rsidR="00B650F5" w:rsidRPr="00DC6DD8">
        <w:rPr>
          <w:rFonts w:ascii="Tahoma" w:eastAsia="Times New Roman" w:hAnsi="Tahoma" w:cs="AL-Mohanad" w:hint="cs"/>
          <w:sz w:val="27"/>
          <w:szCs w:val="27"/>
          <w:rtl/>
        </w:rPr>
        <w:t>ٍ</w:t>
      </w:r>
      <w:r w:rsidRPr="00DC6DD8">
        <w:rPr>
          <w:rFonts w:ascii="Tahoma" w:eastAsia="Times New Roman" w:hAnsi="Tahoma" w:cs="AL-Mohanad" w:hint="cs"/>
          <w:sz w:val="27"/>
          <w:szCs w:val="27"/>
          <w:rtl/>
        </w:rPr>
        <w:t>، وهو قوله</w:t>
      </w:r>
      <w:r w:rsidR="00817084" w:rsidRPr="00817084">
        <w:rPr>
          <w:rFonts w:cs="Mosawi" w:hint="cs"/>
          <w:rtl/>
        </w:rPr>
        <w:t>|</w:t>
      </w:r>
      <w:r w:rsidRPr="00DC6DD8">
        <w:rPr>
          <w:rFonts w:ascii="Tahoma" w:eastAsia="Times New Roman" w:hAnsi="Tahoma" w:cs="AL-Mohanad" w:hint="cs"/>
          <w:sz w:val="27"/>
          <w:szCs w:val="27"/>
          <w:rtl/>
        </w:rPr>
        <w:t xml:space="preserve">: </w:t>
      </w:r>
      <w:r w:rsidRPr="00DC6DD8">
        <w:rPr>
          <w:rFonts w:cs="AL-Mohanad" w:hint="eastAsia"/>
          <w:sz w:val="24"/>
          <w:szCs w:val="24"/>
          <w:rtl/>
        </w:rPr>
        <w:t>«</w:t>
      </w:r>
      <w:r w:rsidRPr="00DC6DD8">
        <w:rPr>
          <w:rFonts w:ascii="Tahoma" w:eastAsia="Times New Roman" w:hAnsi="Tahoma" w:cs="AL-Mohanad" w:hint="cs"/>
          <w:sz w:val="27"/>
          <w:szCs w:val="27"/>
          <w:rtl/>
        </w:rPr>
        <w:t>حبّ</w:t>
      </w:r>
      <w:r w:rsidR="00B650F5" w:rsidRPr="00DC6DD8">
        <w:rPr>
          <w:rFonts w:ascii="Tahoma" w:eastAsia="Times New Roman" w:hAnsi="Tahoma" w:cs="AL-Mohanad" w:hint="cs"/>
          <w:sz w:val="27"/>
          <w:szCs w:val="27"/>
          <w:rtl/>
        </w:rPr>
        <w:t>ِ</w:t>
      </w:r>
      <w:r w:rsidRPr="00DC6DD8">
        <w:rPr>
          <w:rFonts w:ascii="Tahoma" w:eastAsia="Times New Roman" w:hAnsi="Tahoma" w:cs="AL-Mohanad" w:hint="cs"/>
          <w:sz w:val="27"/>
          <w:szCs w:val="27"/>
          <w:rtl/>
        </w:rPr>
        <w:t>س الأصل</w:t>
      </w:r>
      <w:r w:rsidR="00B650F5" w:rsidRPr="00DC6DD8">
        <w:rPr>
          <w:rFonts w:ascii="Tahoma" w:eastAsia="Times New Roman" w:hAnsi="Tahoma" w:cs="AL-Mohanad" w:hint="cs"/>
          <w:sz w:val="27"/>
          <w:szCs w:val="27"/>
          <w:rtl/>
        </w:rPr>
        <w:t>،</w:t>
      </w:r>
      <w:r w:rsidRPr="00DC6DD8">
        <w:rPr>
          <w:rFonts w:ascii="Tahoma" w:eastAsia="Times New Roman" w:hAnsi="Tahoma" w:cs="AL-Mohanad" w:hint="cs"/>
          <w:sz w:val="27"/>
          <w:szCs w:val="27"/>
          <w:rtl/>
        </w:rPr>
        <w:t xml:space="preserve"> وسبِّل الثمرة</w:t>
      </w:r>
      <w:r w:rsidRPr="00DC6DD8">
        <w:rPr>
          <w:rFonts w:cs="AL-Mohanad" w:hint="eastAsia"/>
          <w:sz w:val="24"/>
          <w:szCs w:val="24"/>
          <w:rtl/>
        </w:rPr>
        <w:t>»</w:t>
      </w:r>
      <w:r w:rsidRPr="00DC6DD8">
        <w:rPr>
          <w:rFonts w:ascii="Tahoma" w:eastAsia="Times New Roman" w:hAnsi="Tahoma" w:cs="AL-Mohanad" w:hint="cs"/>
          <w:sz w:val="27"/>
          <w:szCs w:val="27"/>
          <w:rtl/>
        </w:rPr>
        <w:t>، وورد المعنى نفسه بعبارة</w:t>
      </w:r>
      <w:r w:rsidR="00B650F5" w:rsidRPr="00DC6DD8">
        <w:rPr>
          <w:rFonts w:ascii="Tahoma" w:eastAsia="Times New Roman" w:hAnsi="Tahoma" w:cs="AL-Mohanad" w:hint="cs"/>
          <w:sz w:val="27"/>
          <w:szCs w:val="27"/>
          <w:rtl/>
        </w:rPr>
        <w:t>ٍ</w:t>
      </w:r>
      <w:r w:rsidRPr="00DC6DD8">
        <w:rPr>
          <w:rFonts w:ascii="Tahoma" w:eastAsia="Times New Roman" w:hAnsi="Tahoma" w:cs="AL-Mohanad" w:hint="cs"/>
          <w:sz w:val="27"/>
          <w:szCs w:val="27"/>
          <w:rtl/>
        </w:rPr>
        <w:t xml:space="preserve"> أخرى</w:t>
      </w:r>
      <w:r w:rsidR="00B650F5" w:rsidRPr="00DC6DD8">
        <w:rPr>
          <w:rFonts w:ascii="Tahoma" w:eastAsia="Times New Roman" w:hAnsi="Tahoma" w:cs="AL-Mohanad" w:hint="cs"/>
          <w:sz w:val="27"/>
          <w:szCs w:val="27"/>
          <w:rtl/>
        </w:rPr>
        <w:t xml:space="preserve">: </w:t>
      </w:r>
      <w:r w:rsidRPr="00DC6DD8">
        <w:rPr>
          <w:rFonts w:cs="AL-Mohanad" w:hint="eastAsia"/>
          <w:sz w:val="24"/>
          <w:szCs w:val="24"/>
          <w:rtl/>
        </w:rPr>
        <w:t>«</w:t>
      </w:r>
      <w:r w:rsidRPr="00DC6DD8">
        <w:rPr>
          <w:rFonts w:ascii="Tahoma" w:eastAsia="Times New Roman" w:hAnsi="Tahoma" w:cs="AL-Mohanad"/>
          <w:sz w:val="27"/>
          <w:szCs w:val="27"/>
          <w:rtl/>
        </w:rPr>
        <w:t>إن</w:t>
      </w:r>
      <w:r w:rsidR="00B650F5" w:rsidRPr="00DC6DD8">
        <w:rPr>
          <w:rFonts w:ascii="Tahoma" w:eastAsia="Times New Roman" w:hAnsi="Tahoma" w:cs="AL-Mohanad" w:hint="cs"/>
          <w:sz w:val="27"/>
          <w:szCs w:val="27"/>
          <w:rtl/>
        </w:rPr>
        <w:t>ْ</w:t>
      </w:r>
      <w:r w:rsidRPr="00DC6DD8">
        <w:rPr>
          <w:rFonts w:ascii="Tahoma" w:eastAsia="Times New Roman" w:hAnsi="Tahoma" w:cs="AL-Mohanad"/>
          <w:sz w:val="27"/>
          <w:szCs w:val="27"/>
          <w:rtl/>
        </w:rPr>
        <w:t xml:space="preserve"> شئت</w:t>
      </w:r>
      <w:r w:rsidR="00B650F5" w:rsidRPr="00DC6DD8">
        <w:rPr>
          <w:rFonts w:ascii="Tahoma" w:eastAsia="Times New Roman" w:hAnsi="Tahoma" w:cs="AL-Mohanad" w:hint="cs"/>
          <w:sz w:val="27"/>
          <w:szCs w:val="27"/>
          <w:rtl/>
        </w:rPr>
        <w:t>َ</w:t>
      </w:r>
      <w:r w:rsidRPr="00DC6DD8">
        <w:rPr>
          <w:rFonts w:ascii="Tahoma" w:eastAsia="Times New Roman" w:hAnsi="Tahoma" w:cs="AL-Mohanad"/>
          <w:sz w:val="27"/>
          <w:szCs w:val="27"/>
          <w:rtl/>
        </w:rPr>
        <w:t xml:space="preserve"> حب</w:t>
      </w:r>
      <w:r w:rsidR="00B650F5" w:rsidRPr="00DC6DD8">
        <w:rPr>
          <w:rFonts w:ascii="Tahoma" w:eastAsia="Times New Roman" w:hAnsi="Tahoma" w:cs="AL-Mohanad" w:hint="cs"/>
          <w:sz w:val="27"/>
          <w:szCs w:val="27"/>
          <w:rtl/>
        </w:rPr>
        <w:t>َّ</w:t>
      </w:r>
      <w:r w:rsidRPr="00DC6DD8">
        <w:rPr>
          <w:rFonts w:ascii="Tahoma" w:eastAsia="Times New Roman" w:hAnsi="Tahoma" w:cs="AL-Mohanad"/>
          <w:sz w:val="27"/>
          <w:szCs w:val="27"/>
          <w:rtl/>
        </w:rPr>
        <w:t>ست أصلها</w:t>
      </w:r>
      <w:r w:rsidR="00B650F5" w:rsidRPr="00DC6DD8">
        <w:rPr>
          <w:rFonts w:ascii="Tahoma" w:eastAsia="Times New Roman" w:hAnsi="Tahoma" w:cs="AL-Mohanad" w:hint="cs"/>
          <w:sz w:val="27"/>
          <w:szCs w:val="27"/>
          <w:rtl/>
        </w:rPr>
        <w:t>،</w:t>
      </w:r>
      <w:r w:rsidRPr="00DC6DD8">
        <w:rPr>
          <w:rFonts w:ascii="Tahoma" w:eastAsia="Times New Roman" w:hAnsi="Tahoma" w:cs="AL-Mohanad"/>
          <w:sz w:val="27"/>
          <w:szCs w:val="27"/>
          <w:rtl/>
        </w:rPr>
        <w:t xml:space="preserve"> وتصد</w:t>
      </w:r>
      <w:r w:rsidR="00B650F5" w:rsidRPr="00DC6DD8">
        <w:rPr>
          <w:rFonts w:ascii="Tahoma" w:eastAsia="Times New Roman" w:hAnsi="Tahoma" w:cs="AL-Mohanad" w:hint="cs"/>
          <w:sz w:val="27"/>
          <w:szCs w:val="27"/>
          <w:rtl/>
        </w:rPr>
        <w:t>َّ</w:t>
      </w:r>
      <w:r w:rsidRPr="00DC6DD8">
        <w:rPr>
          <w:rFonts w:ascii="Tahoma" w:eastAsia="Times New Roman" w:hAnsi="Tahoma" w:cs="AL-Mohanad"/>
          <w:sz w:val="27"/>
          <w:szCs w:val="27"/>
          <w:rtl/>
        </w:rPr>
        <w:t>قت بها</w:t>
      </w:r>
      <w:r w:rsidRPr="00DC6DD8">
        <w:rPr>
          <w:rFonts w:ascii="Tahoma" w:eastAsia="Times New Roman" w:hAnsi="Tahoma" w:cs="AL-Mohanad"/>
          <w:sz w:val="24"/>
          <w:szCs w:val="24"/>
          <w:rtl/>
        </w:rPr>
        <w:t>»</w:t>
      </w:r>
      <w:r w:rsidR="00B650F5" w:rsidRPr="00DC6DD8">
        <w:rPr>
          <w:rFonts w:ascii="Tahoma" w:eastAsia="Times New Roman" w:hAnsi="Tahoma" w:cs="AL-Mohanad" w:hint="cs"/>
          <w:sz w:val="27"/>
          <w:szCs w:val="27"/>
          <w:rtl/>
        </w:rPr>
        <w:t>.</w:t>
      </w:r>
      <w:r w:rsidRPr="00DC6DD8">
        <w:rPr>
          <w:rFonts w:ascii="Tahoma" w:eastAsia="Times New Roman" w:hAnsi="Tahoma" w:cs="AL-Mohanad" w:hint="cs"/>
          <w:sz w:val="27"/>
          <w:szCs w:val="27"/>
          <w:rtl/>
        </w:rPr>
        <w:t xml:space="preserve"> وقد وجِّه الاستدلال بهذين النصّين بأنّ التحبيس ظاهرٌ في الدوام</w:t>
      </w:r>
      <w:r w:rsidR="00B650F5" w:rsidRPr="00DC6DD8">
        <w:rPr>
          <w:rFonts w:ascii="Tahoma" w:eastAsia="Times New Roman" w:hAnsi="Tahoma" w:cs="AL-Mohanad" w:hint="cs"/>
          <w:sz w:val="27"/>
          <w:szCs w:val="27"/>
          <w:vertAlign w:val="superscript"/>
          <w:rtl/>
        </w:rPr>
        <w:t>(</w:t>
      </w:r>
      <w:r w:rsidR="00B650F5" w:rsidRPr="00DC6DD8">
        <w:rPr>
          <w:rStyle w:val="ac"/>
          <w:rFonts w:ascii="Tahoma" w:eastAsia="Times New Roman" w:hAnsi="Tahoma" w:cs="AL-Mohanad"/>
          <w:sz w:val="27"/>
          <w:szCs w:val="27"/>
          <w:rtl/>
        </w:rPr>
        <w:endnoteReference w:id="737"/>
      </w:r>
      <w:r w:rsidR="00B650F5" w:rsidRPr="00DC6DD8">
        <w:rPr>
          <w:rFonts w:ascii="Tahoma" w:eastAsia="Times New Roman" w:hAnsi="Tahoma" w:cs="AL-Mohanad" w:hint="cs"/>
          <w:sz w:val="27"/>
          <w:szCs w:val="27"/>
          <w:vertAlign w:val="superscript"/>
          <w:rtl/>
        </w:rPr>
        <w:t>)</w:t>
      </w:r>
      <w:r w:rsidRPr="00DC6DD8">
        <w:rPr>
          <w:rFonts w:ascii="Tahoma" w:eastAsia="Times New Roman" w:hAnsi="Tahoma" w:cs="AL-Mohanad" w:hint="cs"/>
          <w:sz w:val="27"/>
          <w:szCs w:val="27"/>
          <w:rtl/>
        </w:rPr>
        <w:t>. غير أنّه تقدّ</w:t>
      </w:r>
      <w:r w:rsidR="00B650F5" w:rsidRPr="00DC6DD8">
        <w:rPr>
          <w:rFonts w:ascii="Tahoma" w:eastAsia="Times New Roman" w:hAnsi="Tahoma" w:cs="AL-Mohanad" w:hint="cs"/>
          <w:sz w:val="27"/>
          <w:szCs w:val="27"/>
          <w:rtl/>
        </w:rPr>
        <w:t>َ</w:t>
      </w:r>
      <w:r w:rsidRPr="00DC6DD8">
        <w:rPr>
          <w:rFonts w:ascii="Tahoma" w:eastAsia="Times New Roman" w:hAnsi="Tahoma" w:cs="AL-Mohanad" w:hint="cs"/>
          <w:sz w:val="27"/>
          <w:szCs w:val="27"/>
          <w:rtl/>
        </w:rPr>
        <w:t>م أيض</w:t>
      </w:r>
      <w:r w:rsidR="00553B2F" w:rsidRPr="00DC6DD8">
        <w:rPr>
          <w:rFonts w:ascii="Tahoma" w:eastAsia="Times New Roman" w:hAnsi="Tahoma" w:cs="AL-Mohanad" w:hint="cs"/>
          <w:sz w:val="27"/>
          <w:szCs w:val="27"/>
          <w:rtl/>
        </w:rPr>
        <w:t>اً</w:t>
      </w:r>
      <w:r w:rsidRPr="00DC6DD8">
        <w:rPr>
          <w:rFonts w:ascii="Tahoma" w:eastAsia="Times New Roman" w:hAnsi="Tahoma" w:cs="AL-Mohanad" w:hint="cs"/>
          <w:sz w:val="27"/>
          <w:szCs w:val="27"/>
          <w:rtl/>
        </w:rPr>
        <w:t xml:space="preserve"> أنّ دلالة هذا الحديث النبويّ على التأبيد محلّ كلام.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ب ـ إنّ التأبيد جزء</w:t>
      </w:r>
      <w:r w:rsidR="00B650F5"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من معنى الوقف</w:t>
      </w:r>
      <w:r w:rsidR="00B650F5"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ولازمٌ له</w:t>
      </w:r>
      <w:r w:rsidR="00B650F5"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ولازم الشيء لا ينفكّ عنه. وقد أشار إلى هذا المعنى السيد اليزدي</w:t>
      </w:r>
      <w:r w:rsidR="00B650F5"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ولكنّه ردّه بقوله: </w:t>
      </w:r>
      <w:r w:rsidRPr="00DC6DD8">
        <w:rPr>
          <w:rFonts w:cs="AL-Mohanad" w:hint="eastAsia"/>
          <w:sz w:val="24"/>
          <w:szCs w:val="24"/>
          <w:rtl/>
          <w:lang w:bidi="ar-LB"/>
        </w:rPr>
        <w:t>«</w:t>
      </w:r>
      <w:r w:rsidRPr="00DC6DD8">
        <w:rPr>
          <w:rFonts w:asciiTheme="majorBidi" w:hAnsiTheme="majorBidi" w:cs="AL-Mohanad" w:hint="cs"/>
          <w:sz w:val="27"/>
          <w:szCs w:val="27"/>
          <w:rtl/>
          <w:lang w:bidi="ar-LB"/>
        </w:rPr>
        <w:t>وهو أيض</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كما ترى، فالعمدة الإجماع إن</w:t>
      </w:r>
      <w:r w:rsidR="00B650F5"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تمّ</w:t>
      </w:r>
      <w:r w:rsidRPr="00DC6DD8">
        <w:rPr>
          <w:rFonts w:cs="AL-Mohanad" w:hint="eastAsia"/>
          <w:sz w:val="24"/>
          <w:szCs w:val="24"/>
          <w:rtl/>
          <w:lang w:bidi="ar-LB"/>
        </w:rPr>
        <w:t>»</w:t>
      </w:r>
      <w:r w:rsidRPr="00DC6DD8">
        <w:rPr>
          <w:rFonts w:asciiTheme="majorBidi" w:hAnsiTheme="majorBidi" w:cs="AL-Mohanad" w:hint="cs"/>
          <w:sz w:val="27"/>
          <w:szCs w:val="27"/>
          <w:vertAlign w:val="superscript"/>
          <w:rtl/>
          <w:lang w:bidi="ar-LB"/>
        </w:rPr>
        <w:t>(</w:t>
      </w:r>
      <w:r w:rsidRPr="00DC6DD8">
        <w:rPr>
          <w:rStyle w:val="ac"/>
          <w:rFonts w:asciiTheme="majorBidi" w:hAnsiTheme="majorBidi" w:cs="AL-Mohanad"/>
          <w:sz w:val="27"/>
          <w:szCs w:val="27"/>
          <w:rtl/>
          <w:lang w:bidi="ar-LB"/>
        </w:rPr>
        <w:endnoteReference w:id="738"/>
      </w:r>
      <w:r w:rsidRPr="00DC6DD8">
        <w:rPr>
          <w:rFonts w:asciiTheme="majorBidi" w:hAnsiTheme="majorBidi" w:cs="AL-Mohanad" w:hint="cs"/>
          <w:sz w:val="27"/>
          <w:szCs w:val="27"/>
          <w:vertAlign w:val="superscript"/>
          <w:rtl/>
          <w:lang w:bidi="ar-LB"/>
        </w:rPr>
        <w:t>)</w:t>
      </w:r>
      <w:r w:rsidR="00B650F5"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 xml:space="preserve">ج ـ إنّ التأبيد </w:t>
      </w:r>
      <w:r w:rsidR="009A3F99" w:rsidRPr="00DC6DD8">
        <w:rPr>
          <w:rFonts w:asciiTheme="majorBidi" w:hAnsiTheme="majorBidi" w:cs="AL-Mohanad" w:hint="cs"/>
          <w:sz w:val="27"/>
          <w:szCs w:val="27"/>
          <w:rtl/>
          <w:lang w:bidi="ar-LB"/>
        </w:rPr>
        <w:t>يُستفاد من وثائق الوقف التي نُق</w:t>
      </w:r>
      <w:r w:rsidRPr="00DC6DD8">
        <w:rPr>
          <w:rFonts w:asciiTheme="majorBidi" w:hAnsiTheme="majorBidi" w:cs="AL-Mohanad" w:hint="cs"/>
          <w:sz w:val="27"/>
          <w:szCs w:val="27"/>
          <w:rtl/>
          <w:lang w:bidi="ar-LB"/>
        </w:rPr>
        <w:t>لت نصوصها في الكتب الفقهيّة والحديثية، وفيها إشارات</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صريحة إلى توقيت الوقف بـ</w:t>
      </w:r>
      <w:r w:rsidR="009A3F99" w:rsidRPr="00DC6DD8">
        <w:rPr>
          <w:rFonts w:cs="AL-Mohanad" w:hint="cs"/>
          <w:sz w:val="24"/>
          <w:szCs w:val="24"/>
          <w:rtl/>
          <w:lang w:bidi="ar-LB"/>
        </w:rPr>
        <w:t xml:space="preserve"> </w:t>
      </w:r>
      <w:r w:rsidR="009A3F99" w:rsidRPr="00DC6DD8">
        <w:rPr>
          <w:rFonts w:cs="AL-Mohanad" w:hint="eastAsia"/>
          <w:sz w:val="24"/>
          <w:szCs w:val="24"/>
          <w:rtl/>
          <w:lang w:bidi="ar-LB"/>
        </w:rPr>
        <w:t>«</w:t>
      </w:r>
      <w:r w:rsidRPr="00DC6DD8">
        <w:rPr>
          <w:rFonts w:asciiTheme="majorBidi" w:hAnsiTheme="majorBidi" w:cs="AL-Mohanad" w:hint="cs"/>
          <w:sz w:val="27"/>
          <w:szCs w:val="27"/>
          <w:rtl/>
          <w:lang w:bidi="ar-LB"/>
        </w:rPr>
        <w:t>إلى أن يرث الله الأرض وم</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ن</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عليها</w:t>
      </w:r>
      <w:r w:rsidRPr="00DC6DD8">
        <w:rPr>
          <w:rFonts w:cs="AL-Mohanad" w:hint="eastAsia"/>
          <w:sz w:val="24"/>
          <w:szCs w:val="24"/>
          <w:rtl/>
          <w:lang w:bidi="ar-LB"/>
        </w:rPr>
        <w:t>»</w:t>
      </w:r>
      <w:r w:rsidRPr="00DC6DD8">
        <w:rPr>
          <w:rFonts w:asciiTheme="majorBidi" w:hAnsiTheme="majorBidi" w:cs="AL-Mohanad" w:hint="cs"/>
          <w:sz w:val="27"/>
          <w:szCs w:val="27"/>
          <w:rtl/>
          <w:lang w:bidi="ar-LB"/>
        </w:rPr>
        <w:t>. وهذه الوثائق أيض</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w:t>
      </w:r>
      <w:r w:rsidR="009A3F99" w:rsidRPr="00DC6DD8">
        <w:rPr>
          <w:rFonts w:asciiTheme="majorBidi" w:hAnsiTheme="majorBidi" w:cs="AL-Mohanad" w:hint="cs"/>
          <w:sz w:val="27"/>
          <w:szCs w:val="27"/>
          <w:rtl/>
          <w:lang w:bidi="ar-LB"/>
        </w:rPr>
        <w:t xml:space="preserve">لا </w:t>
      </w:r>
      <w:r w:rsidRPr="00DC6DD8">
        <w:rPr>
          <w:rFonts w:asciiTheme="majorBidi" w:hAnsiTheme="majorBidi" w:cs="AL-Mohanad" w:hint="cs"/>
          <w:sz w:val="27"/>
          <w:szCs w:val="27"/>
          <w:rtl/>
          <w:lang w:bidi="ar-LB"/>
        </w:rPr>
        <w:t>تدلّ على التلازم بين الوقف والتأبيد</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فأقصى ما يُستفاد منها جواز التأبيد وتوقيته بوراثة الله الأرض. وهذا لا يعني بأيّ وجهٍ وجوب تأبيد كلّ وقفٍ.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د ـ الوقف صدقةٌ، وفي بعض الحالات توصف بالجريان</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والصدقة لا يجوز الرجوع فيها، وقد ورد في بعض الأخبار تمييز الصدقة بعدم جواز الرجوع. ويبدو أنّ هذا الوجه أيض</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لا يكفي للدلالة على التأبيد</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لأنّه عندما يعطى الواقف صلاحية التصرّف في إنشاء الوقف</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ويُقال في الوقوف</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إنّها على ما يقفها أهلها، فهذا يعني القدرة على توقيت هذه الصدقة بوقتٍ. وأمّا دعوى أنّ الوقف ينقلب تحبيس</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w:t>
      </w:r>
      <w:r w:rsidR="009A3F99" w:rsidRPr="00DC6DD8">
        <w:rPr>
          <w:rFonts w:asciiTheme="majorBidi" w:hAnsiTheme="majorBidi" w:cs="AL-Mohanad" w:hint="cs"/>
          <w:sz w:val="27"/>
          <w:szCs w:val="27"/>
          <w:rtl/>
          <w:lang w:bidi="ar-LB"/>
        </w:rPr>
        <w:t>ف</w:t>
      </w:r>
      <w:r w:rsidRPr="00DC6DD8">
        <w:rPr>
          <w:rFonts w:asciiTheme="majorBidi" w:hAnsiTheme="majorBidi" w:cs="AL-Mohanad" w:hint="cs"/>
          <w:sz w:val="27"/>
          <w:szCs w:val="27"/>
          <w:rtl/>
          <w:lang w:bidi="ar-LB"/>
        </w:rPr>
        <w:t>غير واضحة</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لأنّ مفهومي الوقف والتحبيس ليسا مفهومين شرعيين بالمعنى القانونيّ</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حتّى تُبنى عليهما الأحكام، وإنما دخلا في دائرة الاصطلاح على ألسنة الفقهاء.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هـ ـ الأخبار: ثمّة أخبار</w:t>
      </w:r>
      <w:r w:rsidR="009A3F99"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يمكن الاستدلال بها على عدم جواز الرجوع في الوقف. وأكتفي بذكر نماذج منها: </w:t>
      </w:r>
    </w:p>
    <w:p w:rsidR="009D04CE" w:rsidRPr="00DC6DD8" w:rsidRDefault="009D04CE" w:rsidP="00836EDB">
      <w:pPr>
        <w:pStyle w:val="af1"/>
        <w:widowControl w:val="0"/>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ـ عن أبي جعفر</w:t>
      </w:r>
      <w:r w:rsidR="00210F2D" w:rsidRPr="00210F2D">
        <w:rPr>
          <w:rFonts w:cs="Mosawi" w:hint="cs"/>
          <w:rtl/>
        </w:rPr>
        <w:t>×</w:t>
      </w:r>
      <w:r w:rsidRPr="00DC6DD8">
        <w:rPr>
          <w:rFonts w:asciiTheme="majorBidi" w:hAnsiTheme="majorBidi" w:cs="AL-Mohanad" w:hint="cs"/>
          <w:sz w:val="27"/>
          <w:szCs w:val="27"/>
          <w:rtl/>
          <w:lang w:bidi="ar-LB"/>
        </w:rPr>
        <w:t xml:space="preserve"> أنّه قال</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في الرجل يتصدّق على ولده وقد أدركوا: </w:t>
      </w:r>
      <w:r w:rsidRPr="00DC6DD8">
        <w:rPr>
          <w:rFonts w:cs="AL-Mohanad" w:hint="eastAsia"/>
          <w:sz w:val="24"/>
          <w:szCs w:val="24"/>
          <w:rtl/>
          <w:lang w:bidi="ar-LB"/>
        </w:rPr>
        <w:t>«</w:t>
      </w:r>
      <w:r w:rsidRPr="00DC6DD8">
        <w:rPr>
          <w:rFonts w:asciiTheme="majorBidi" w:hAnsiTheme="majorBidi" w:cs="AL-Mohanad" w:hint="cs"/>
          <w:sz w:val="27"/>
          <w:szCs w:val="27"/>
          <w:rtl/>
          <w:lang w:bidi="ar-LB"/>
        </w:rPr>
        <w:t xml:space="preserve">إذا لم </w:t>
      </w:r>
      <w:r w:rsidRPr="00DC6DD8">
        <w:rPr>
          <w:rFonts w:asciiTheme="majorBidi" w:hAnsiTheme="majorBidi" w:cs="AL-Mohanad" w:hint="cs"/>
          <w:sz w:val="27"/>
          <w:szCs w:val="27"/>
          <w:rtl/>
          <w:lang w:bidi="ar-LB"/>
        </w:rPr>
        <w:lastRenderedPageBreak/>
        <w:t>يقبضوا حتّى يموت فهو ميراث</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فإن</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تصدّق على م</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ن</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لم يدرك فهو جائز</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لأنّ والده هو الذي يلي أمره...</w:t>
      </w:r>
      <w:r w:rsidR="006314AA" w:rsidRPr="00DC6DD8">
        <w:rPr>
          <w:rFonts w:cs="AL-Mohanad" w:hint="eastAsia"/>
          <w:sz w:val="24"/>
          <w:szCs w:val="24"/>
          <w:rtl/>
          <w:lang w:bidi="ar-LB"/>
        </w:rPr>
        <w:t>»</w:t>
      </w:r>
      <w:r w:rsidRPr="00DC6DD8">
        <w:rPr>
          <w:rFonts w:asciiTheme="majorBidi" w:hAnsiTheme="majorBidi" w:cs="AL-Mohanad" w:hint="cs"/>
          <w:sz w:val="27"/>
          <w:szCs w:val="27"/>
          <w:vertAlign w:val="superscript"/>
          <w:rtl/>
          <w:lang w:bidi="ar-LB"/>
        </w:rPr>
        <w:t>(</w:t>
      </w:r>
      <w:r w:rsidRPr="00DC6DD8">
        <w:rPr>
          <w:rStyle w:val="ac"/>
          <w:rFonts w:asciiTheme="majorBidi" w:hAnsiTheme="majorBidi" w:cs="AL-Mohanad"/>
          <w:sz w:val="27"/>
          <w:szCs w:val="27"/>
          <w:rtl/>
          <w:lang w:bidi="ar-LB"/>
        </w:rPr>
        <w:endnoteReference w:id="739"/>
      </w:r>
      <w:r w:rsidRPr="00DC6DD8">
        <w:rPr>
          <w:rFonts w:asciiTheme="majorBidi" w:hAnsiTheme="majorBidi" w:cs="AL-Mohanad" w:hint="cs"/>
          <w:sz w:val="27"/>
          <w:szCs w:val="27"/>
          <w:vertAlign w:val="superscript"/>
          <w:rtl/>
          <w:lang w:bidi="ar-LB"/>
        </w:rPr>
        <w:t>)</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والصدقة في هذه الرواية</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بناء</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على احتمال الوقف منها، تدلّ على اللزوم والتأبيد بالقبض</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ولكنّها لا تدلّ على عدم جواز الوقف مؤقّت</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والحكم بجواز الوقف في حالة الوقف على م</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ن</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لم يدرك يدلّ على العكس</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أو لا يكون له صلةٌ بما نحن فيه؛ لأنّها تنظر إلى عدم قدرة القاصر على القبض</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وعدم ترتيب جميع آثار القبض على قبض الولي</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الواقف. ومثلها في الدلالة على لزوم الوقف روايات أخرى أوردها صاحب الوسائل في هذا الباب</w:t>
      </w:r>
      <w:r w:rsidR="006314AA" w:rsidRPr="00DC6DD8">
        <w:rPr>
          <w:rFonts w:asciiTheme="majorBidi" w:hAnsiTheme="majorBidi" w:cs="AL-Mohanad" w:hint="cs"/>
          <w:sz w:val="27"/>
          <w:szCs w:val="27"/>
          <w:vertAlign w:val="superscript"/>
          <w:rtl/>
          <w:lang w:bidi="ar-LB"/>
        </w:rPr>
        <w:t>(</w:t>
      </w:r>
      <w:r w:rsidR="006314AA" w:rsidRPr="00DC6DD8">
        <w:rPr>
          <w:rStyle w:val="ac"/>
          <w:rFonts w:asciiTheme="majorBidi" w:hAnsiTheme="majorBidi" w:cs="AL-Mohanad"/>
          <w:sz w:val="27"/>
          <w:szCs w:val="27"/>
          <w:rtl/>
          <w:lang w:bidi="ar-LB"/>
        </w:rPr>
        <w:endnoteReference w:id="740"/>
      </w:r>
      <w:r w:rsidR="006314AA" w:rsidRPr="00DC6DD8">
        <w:rPr>
          <w:rFonts w:asciiTheme="majorBidi" w:hAnsiTheme="majorBidi" w:cs="AL-Mohanad" w:hint="cs"/>
          <w:sz w:val="27"/>
          <w:szCs w:val="27"/>
          <w:vertAlign w:val="superscript"/>
          <w:rtl/>
          <w:lang w:bidi="ar-LB"/>
        </w:rPr>
        <w:t>)</w:t>
      </w:r>
      <w:r w:rsidRPr="00DC6DD8">
        <w:rPr>
          <w:rFonts w:asciiTheme="majorBidi" w:hAnsiTheme="majorBidi" w:cs="AL-Mohanad" w:hint="cs"/>
          <w:sz w:val="27"/>
          <w:szCs w:val="27"/>
          <w:rtl/>
          <w:lang w:bidi="ar-LB"/>
        </w:rPr>
        <w:t>. وفي بعضها تقييد الحكم بعدم الرجوع بما إذا تصدّ</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ق ابتغاء وجه الله</w:t>
      </w:r>
      <w:r w:rsidR="006314AA" w:rsidRPr="00DC6DD8">
        <w:rPr>
          <w:rFonts w:asciiTheme="majorBidi" w:hAnsiTheme="majorBidi" w:cs="AL-Mohanad" w:hint="cs"/>
          <w:sz w:val="27"/>
          <w:szCs w:val="27"/>
          <w:vertAlign w:val="superscript"/>
          <w:rtl/>
          <w:lang w:bidi="ar-LB"/>
        </w:rPr>
        <w:t>(</w:t>
      </w:r>
      <w:r w:rsidR="006314AA" w:rsidRPr="00DC6DD8">
        <w:rPr>
          <w:rStyle w:val="ac"/>
          <w:rFonts w:asciiTheme="majorBidi" w:hAnsiTheme="majorBidi" w:cs="AL-Mohanad"/>
          <w:sz w:val="27"/>
          <w:szCs w:val="27"/>
          <w:rtl/>
          <w:lang w:bidi="ar-LB"/>
        </w:rPr>
        <w:endnoteReference w:id="741"/>
      </w:r>
      <w:r w:rsidR="006314AA" w:rsidRPr="00DC6DD8">
        <w:rPr>
          <w:rFonts w:asciiTheme="majorBidi" w:hAnsiTheme="majorBidi" w:cs="AL-Mohanad" w:hint="cs"/>
          <w:sz w:val="27"/>
          <w:szCs w:val="27"/>
          <w:vertAlign w:val="superscript"/>
          <w:rtl/>
          <w:lang w:bidi="ar-LB"/>
        </w:rPr>
        <w:t>)</w:t>
      </w:r>
      <w:r w:rsidRPr="00DC6DD8">
        <w:rPr>
          <w:rFonts w:asciiTheme="majorBidi" w:hAnsiTheme="majorBidi" w:cs="AL-Mohanad" w:hint="cs"/>
          <w:sz w:val="27"/>
          <w:szCs w:val="27"/>
          <w:rtl/>
          <w:lang w:bidi="ar-LB"/>
        </w:rPr>
        <w:t xml:space="preserve">.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ـ عن الإمام أبي الحسن الثالث</w:t>
      </w:r>
      <w:r w:rsidR="00210F2D" w:rsidRPr="00210F2D">
        <w:rPr>
          <w:rFonts w:cs="Mosawi" w:hint="cs"/>
          <w:rtl/>
        </w:rPr>
        <w:t>×</w:t>
      </w:r>
      <w:r w:rsidRPr="00DC6DD8">
        <w:rPr>
          <w:rFonts w:asciiTheme="majorBidi" w:hAnsiTheme="majorBidi" w:cs="AL-Mohanad" w:hint="cs"/>
          <w:sz w:val="27"/>
          <w:szCs w:val="27"/>
          <w:rtl/>
          <w:lang w:bidi="ar-LB"/>
        </w:rPr>
        <w:t xml:space="preserve"> يقول في جواب م</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ن</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يسأله: إنّي وقفت أرض</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على ولدي، وفي حجٍّ ووجوه برٍّ، ولك في</w:t>
      </w:r>
      <w:r w:rsidR="006314AA" w:rsidRPr="00DC6DD8">
        <w:rPr>
          <w:rFonts w:asciiTheme="majorBidi" w:hAnsiTheme="majorBidi" w:cs="AL-Mohanad" w:hint="cs"/>
          <w:sz w:val="27"/>
          <w:szCs w:val="27"/>
          <w:rtl/>
          <w:lang w:bidi="ar-LB"/>
        </w:rPr>
        <w:t>ه</w:t>
      </w:r>
      <w:r w:rsidRPr="00DC6DD8">
        <w:rPr>
          <w:rFonts w:asciiTheme="majorBidi" w:hAnsiTheme="majorBidi" w:cs="AL-Mohanad" w:hint="cs"/>
          <w:sz w:val="27"/>
          <w:szCs w:val="27"/>
          <w:rtl/>
          <w:lang w:bidi="ar-LB"/>
        </w:rPr>
        <w:t xml:space="preserve"> حقٌّ بعدي</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w:t>
      </w:r>
      <w:r w:rsidR="006314AA" w:rsidRPr="00DC6DD8">
        <w:rPr>
          <w:rFonts w:asciiTheme="majorBidi" w:hAnsiTheme="majorBidi" w:cs="AL-Mohanad" w:hint="cs"/>
          <w:sz w:val="27"/>
          <w:szCs w:val="27"/>
          <w:rtl/>
          <w:lang w:bidi="ar-LB"/>
        </w:rPr>
        <w:t>أو لمَنْ</w:t>
      </w:r>
      <w:r w:rsidRPr="00DC6DD8">
        <w:rPr>
          <w:rFonts w:asciiTheme="majorBidi" w:hAnsiTheme="majorBidi" w:cs="AL-Mohanad" w:hint="cs"/>
          <w:sz w:val="27"/>
          <w:szCs w:val="27"/>
          <w:rtl/>
          <w:lang w:bidi="ar-LB"/>
        </w:rPr>
        <w:t xml:space="preserve"> بعدك</w:t>
      </w:r>
      <w:r w:rsidR="006314AA"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وقد أزلتها عن ذلك المجرى؟ فقال</w:t>
      </w:r>
      <w:r w:rsidR="00210F2D" w:rsidRPr="00210F2D">
        <w:rPr>
          <w:rFonts w:cs="Mosawi" w:hint="cs"/>
          <w:rtl/>
        </w:rPr>
        <w:t>×</w:t>
      </w:r>
      <w:r w:rsidRPr="00DC6DD8">
        <w:rPr>
          <w:rFonts w:asciiTheme="majorBidi" w:hAnsiTheme="majorBidi" w:cs="AL-Mohanad" w:hint="cs"/>
          <w:sz w:val="27"/>
          <w:szCs w:val="27"/>
          <w:rtl/>
          <w:lang w:bidi="ar-LB"/>
        </w:rPr>
        <w:t>: أنت في حلٍّ</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وموسّعٌ لك. وعلى الرغم من أنّ صاحب الوسائل يذكر هذه الرواية في باب عنوانه </w:t>
      </w:r>
      <w:r w:rsidRPr="00DC6DD8">
        <w:rPr>
          <w:rFonts w:cs="AL-Mohanad" w:hint="eastAsia"/>
          <w:sz w:val="24"/>
          <w:szCs w:val="24"/>
          <w:rtl/>
          <w:lang w:bidi="ar-LB"/>
        </w:rPr>
        <w:t>«</w:t>
      </w:r>
      <w:r w:rsidR="00055B47" w:rsidRPr="00DC6DD8">
        <w:rPr>
          <w:rFonts w:asciiTheme="majorBidi" w:hAnsiTheme="majorBidi" w:cs="AL-Mohanad" w:hint="cs"/>
          <w:sz w:val="27"/>
          <w:szCs w:val="27"/>
          <w:rtl/>
          <w:lang w:bidi="ar-LB"/>
        </w:rPr>
        <w:t>إ</w:t>
      </w:r>
      <w:r w:rsidRPr="00DC6DD8">
        <w:rPr>
          <w:rFonts w:asciiTheme="majorBidi" w:hAnsiTheme="majorBidi" w:cs="AL-Mohanad" w:hint="cs"/>
          <w:sz w:val="27"/>
          <w:szCs w:val="27"/>
          <w:rtl/>
          <w:lang w:bidi="ar-LB"/>
        </w:rPr>
        <w:t>نّ شرط لزوم الوقف قبض الموقوف عليه أو وليّه...</w:t>
      </w:r>
      <w:r w:rsidR="00055B47" w:rsidRPr="00DC6DD8">
        <w:rPr>
          <w:rFonts w:cs="AL-Mohanad" w:hint="eastAsia"/>
          <w:sz w:val="24"/>
          <w:szCs w:val="24"/>
          <w:rtl/>
          <w:lang w:bidi="ar-LB"/>
        </w:rPr>
        <w:t>»</w:t>
      </w:r>
      <w:r w:rsidRPr="00DC6DD8">
        <w:rPr>
          <w:rFonts w:asciiTheme="majorBidi" w:hAnsiTheme="majorBidi" w:cs="AL-Mohanad" w:hint="cs"/>
          <w:sz w:val="27"/>
          <w:szCs w:val="27"/>
          <w:rtl/>
          <w:lang w:bidi="ar-LB"/>
        </w:rPr>
        <w:t>، فإنّها تدلّ على جواز التغيير عن الجهة التي وقف عليها</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ولذلك نرى أنّ الشيخ الح</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ر</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أوّلها بما كان قبل القبض</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أو بأن يكون المراد من الوقف الوصية</w:t>
      </w:r>
      <w:r w:rsidR="00055B47" w:rsidRPr="00DC6DD8">
        <w:rPr>
          <w:rFonts w:asciiTheme="majorBidi" w:hAnsiTheme="majorBidi" w:cs="AL-Mohanad" w:hint="cs"/>
          <w:sz w:val="27"/>
          <w:szCs w:val="27"/>
          <w:vertAlign w:val="superscript"/>
          <w:rtl/>
          <w:lang w:bidi="ar-LB"/>
        </w:rPr>
        <w:t>(</w:t>
      </w:r>
      <w:r w:rsidR="00055B47" w:rsidRPr="00DC6DD8">
        <w:rPr>
          <w:rStyle w:val="ac"/>
          <w:rFonts w:asciiTheme="majorBidi" w:hAnsiTheme="majorBidi" w:cs="AL-Mohanad"/>
          <w:sz w:val="27"/>
          <w:szCs w:val="27"/>
          <w:rtl/>
          <w:lang w:bidi="ar-LB"/>
        </w:rPr>
        <w:endnoteReference w:id="742"/>
      </w:r>
      <w:r w:rsidR="00055B47" w:rsidRPr="00DC6DD8">
        <w:rPr>
          <w:rFonts w:asciiTheme="majorBidi" w:hAnsiTheme="majorBidi" w:cs="AL-Mohanad" w:hint="cs"/>
          <w:sz w:val="27"/>
          <w:szCs w:val="27"/>
          <w:vertAlign w:val="superscript"/>
          <w:rtl/>
          <w:lang w:bidi="ar-LB"/>
        </w:rPr>
        <w:t>)</w:t>
      </w:r>
      <w:r w:rsidRPr="00DC6DD8">
        <w:rPr>
          <w:rFonts w:asciiTheme="majorBidi" w:hAnsiTheme="majorBidi" w:cs="AL-Mohanad" w:hint="cs"/>
          <w:sz w:val="27"/>
          <w:szCs w:val="27"/>
          <w:rtl/>
          <w:lang w:bidi="ar-LB"/>
        </w:rPr>
        <w:t>. هذا</w:t>
      </w:r>
      <w:r w:rsidR="00DB3DB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w:t>
      </w:r>
      <w:r w:rsidR="00553B2F" w:rsidRPr="00DC6DD8">
        <w:rPr>
          <w:rFonts w:asciiTheme="majorBidi" w:hAnsiTheme="majorBidi" w:cs="AL-Mohanad" w:hint="cs"/>
          <w:sz w:val="27"/>
          <w:szCs w:val="27"/>
          <w:rtl/>
          <w:lang w:bidi="ar-LB"/>
        </w:rPr>
        <w:t>لا بُدَّ</w:t>
      </w:r>
      <w:r w:rsidRPr="00DC6DD8">
        <w:rPr>
          <w:rFonts w:asciiTheme="majorBidi" w:hAnsiTheme="majorBidi" w:cs="AL-Mohanad" w:hint="cs"/>
          <w:sz w:val="27"/>
          <w:szCs w:val="27"/>
          <w:rtl/>
          <w:lang w:bidi="ar-LB"/>
        </w:rPr>
        <w:t xml:space="preserve"> من الالتفات إلى أنّ المسؤول عنه هنا هو تغيير جهة الوقف</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وليس الرجوع فيه، وبالتالي لا تدلّ بوضوح على جواز الرجوع.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ـ أخير</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ثمّة مجموعة من الأخبار تشترك في تشبيه استعادة الصدقة بالذي يعود في قيئه. ومن ذلك</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ما ورد عن النبيّ</w:t>
      </w:r>
      <w:r w:rsidR="00817084" w:rsidRPr="00817084">
        <w:rPr>
          <w:rFonts w:cs="Mosawi" w:hint="cs"/>
          <w:rtl/>
        </w:rPr>
        <w:t>|</w:t>
      </w:r>
      <w:r w:rsidRPr="00DC6DD8">
        <w:rPr>
          <w:rFonts w:asciiTheme="majorBidi" w:hAnsiTheme="majorBidi" w:cs="AL-Mohanad" w:hint="cs"/>
          <w:sz w:val="27"/>
          <w:szCs w:val="27"/>
          <w:rtl/>
          <w:lang w:bidi="ar-LB"/>
        </w:rPr>
        <w:t xml:space="preserve">: </w:t>
      </w:r>
      <w:r w:rsidRPr="00DC6DD8">
        <w:rPr>
          <w:rFonts w:cs="AL-Mohanad" w:hint="eastAsia"/>
          <w:sz w:val="24"/>
          <w:szCs w:val="24"/>
          <w:rtl/>
          <w:lang w:bidi="ar-LB"/>
        </w:rPr>
        <w:t>«</w:t>
      </w:r>
      <w:r w:rsidRPr="00DC6DD8">
        <w:rPr>
          <w:rFonts w:asciiTheme="majorBidi" w:hAnsiTheme="majorBidi" w:cs="AL-Mohanad" w:hint="cs"/>
          <w:sz w:val="27"/>
          <w:szCs w:val="27"/>
          <w:rtl/>
          <w:lang w:bidi="ar-LB"/>
        </w:rPr>
        <w:t>إنّما مثل الذي يتصدّق بالصدقة ثمّ يعود فيها مثل الذي يقيء ثمّ يعود في قيئه</w:t>
      </w:r>
      <w:r w:rsidRPr="00DC6DD8">
        <w:rPr>
          <w:rFonts w:cs="AL-Mohanad" w:hint="eastAsia"/>
          <w:sz w:val="24"/>
          <w:szCs w:val="24"/>
          <w:rtl/>
          <w:lang w:bidi="ar-LB"/>
        </w:rPr>
        <w:t>»</w:t>
      </w:r>
      <w:r w:rsidR="00055B47" w:rsidRPr="00DC6DD8">
        <w:rPr>
          <w:rFonts w:asciiTheme="majorBidi" w:hAnsiTheme="majorBidi" w:cs="AL-Mohanad" w:hint="cs"/>
          <w:sz w:val="27"/>
          <w:szCs w:val="27"/>
          <w:vertAlign w:val="superscript"/>
          <w:rtl/>
          <w:lang w:bidi="ar-LB"/>
        </w:rPr>
        <w:t>(</w:t>
      </w:r>
      <w:r w:rsidR="00055B47" w:rsidRPr="00DC6DD8">
        <w:rPr>
          <w:rStyle w:val="ac"/>
          <w:rFonts w:asciiTheme="majorBidi" w:hAnsiTheme="majorBidi" w:cs="AL-Mohanad"/>
          <w:sz w:val="27"/>
          <w:szCs w:val="27"/>
          <w:rtl/>
          <w:lang w:bidi="ar-LB"/>
        </w:rPr>
        <w:endnoteReference w:id="743"/>
      </w:r>
      <w:r w:rsidR="00055B47" w:rsidRPr="00DC6DD8">
        <w:rPr>
          <w:rFonts w:asciiTheme="majorBidi" w:hAnsiTheme="majorBidi" w:cs="AL-Mohanad" w:hint="cs"/>
          <w:sz w:val="27"/>
          <w:szCs w:val="27"/>
          <w:vertAlign w:val="superscript"/>
          <w:rtl/>
          <w:lang w:bidi="ar-LB"/>
        </w:rPr>
        <w:t>)</w:t>
      </w:r>
      <w:r w:rsidRPr="00DC6DD8">
        <w:rPr>
          <w:rFonts w:asciiTheme="majorBidi" w:hAnsiTheme="majorBidi" w:cs="AL-Mohanad" w:hint="cs"/>
          <w:sz w:val="27"/>
          <w:szCs w:val="27"/>
          <w:rtl/>
          <w:lang w:bidi="ar-LB"/>
        </w:rPr>
        <w:t>.  والملاح</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ظ على هذه الأحاديث أمران</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w:t>
      </w:r>
      <w:r w:rsidRPr="00DC6DD8">
        <w:rPr>
          <w:rFonts w:asciiTheme="majorBidi" w:hAnsiTheme="majorBidi" w:cs="AL-Mohanad" w:hint="cs"/>
          <w:b/>
          <w:bCs/>
          <w:sz w:val="27"/>
          <w:szCs w:val="27"/>
          <w:rtl/>
          <w:lang w:bidi="ar-LB"/>
        </w:rPr>
        <w:t>أوّلهما</w:t>
      </w:r>
      <w:r w:rsidRPr="00DC6DD8">
        <w:rPr>
          <w:rFonts w:asciiTheme="majorBidi" w:hAnsiTheme="majorBidi" w:cs="AL-Mohanad" w:hint="cs"/>
          <w:sz w:val="27"/>
          <w:szCs w:val="27"/>
          <w:rtl/>
          <w:lang w:bidi="ar-LB"/>
        </w:rPr>
        <w:t>: الأسلوب الأخلاقي المستخدم في التعبير</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فإنّ استعادة الق</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ي</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ء أمرٌ قبيح</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ولكن لا أدري إذا كان يمكن الحكم بحرمته؛ </w:t>
      </w:r>
      <w:r w:rsidRPr="00DC6DD8">
        <w:rPr>
          <w:rFonts w:asciiTheme="majorBidi" w:hAnsiTheme="majorBidi" w:cs="AL-Mohanad" w:hint="cs"/>
          <w:b/>
          <w:bCs/>
          <w:sz w:val="27"/>
          <w:szCs w:val="27"/>
          <w:rtl/>
          <w:lang w:bidi="ar-LB"/>
        </w:rPr>
        <w:t>ثانيهما</w:t>
      </w:r>
      <w:r w:rsidRPr="00DC6DD8">
        <w:rPr>
          <w:rFonts w:asciiTheme="majorBidi" w:hAnsiTheme="majorBidi" w:cs="AL-Mohanad" w:hint="cs"/>
          <w:sz w:val="27"/>
          <w:szCs w:val="27"/>
          <w:rtl/>
          <w:lang w:bidi="ar-LB"/>
        </w:rPr>
        <w:t xml:space="preserve">: </w:t>
      </w:r>
      <w:r w:rsidR="00055B47" w:rsidRPr="00DC6DD8">
        <w:rPr>
          <w:rFonts w:asciiTheme="majorBidi" w:hAnsiTheme="majorBidi" w:cs="AL-Mohanad" w:hint="cs"/>
          <w:sz w:val="27"/>
          <w:szCs w:val="27"/>
          <w:rtl/>
          <w:lang w:bidi="ar-LB"/>
        </w:rPr>
        <w:t>إ</w:t>
      </w:r>
      <w:r w:rsidRPr="00DC6DD8">
        <w:rPr>
          <w:rFonts w:asciiTheme="majorBidi" w:hAnsiTheme="majorBidi" w:cs="AL-Mohanad" w:hint="cs"/>
          <w:sz w:val="27"/>
          <w:szCs w:val="27"/>
          <w:rtl/>
          <w:lang w:bidi="ar-LB"/>
        </w:rPr>
        <w:t>نّ الكلام ليس في استعادة ما وقفه وتصدّق به على نحو التأبيد، بل عقد الوقف من الأوّل موقّ</w:t>
      </w:r>
      <w:r w:rsidR="00055B47"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ت</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بوقت.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بناءً على ما تقدّم كلّه يمكن القول</w:t>
      </w:r>
      <w:r w:rsidR="00055B47" w:rsidRPr="00DC6DD8">
        <w:rPr>
          <w:rFonts w:asciiTheme="majorBidi" w:hAnsiTheme="majorBidi" w:hint="cs"/>
          <w:sz w:val="27"/>
          <w:rtl/>
          <w:lang w:bidi="ar-LB"/>
        </w:rPr>
        <w:t>:</w:t>
      </w:r>
      <w:r w:rsidRPr="00DC6DD8">
        <w:rPr>
          <w:rFonts w:asciiTheme="majorBidi" w:hAnsiTheme="majorBidi" w:hint="cs"/>
          <w:sz w:val="27"/>
          <w:rtl/>
          <w:lang w:bidi="ar-LB"/>
        </w:rPr>
        <w:t xml:space="preserve"> إنّ التأبيد في الوقف ليس شرط</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لازم</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للوقف بحسب طبيعته</w:t>
      </w:r>
      <w:r w:rsidR="00055B47" w:rsidRPr="00DC6DD8">
        <w:rPr>
          <w:rFonts w:asciiTheme="majorBidi" w:hAnsiTheme="majorBidi" w:hint="cs"/>
          <w:sz w:val="27"/>
          <w:rtl/>
          <w:lang w:bidi="ar-LB"/>
        </w:rPr>
        <w:t>،</w:t>
      </w:r>
      <w:r w:rsidRPr="00DC6DD8">
        <w:rPr>
          <w:rFonts w:asciiTheme="majorBidi" w:hAnsiTheme="majorBidi" w:hint="cs"/>
          <w:sz w:val="27"/>
          <w:rtl/>
          <w:lang w:bidi="ar-LB"/>
        </w:rPr>
        <w:t xml:space="preserve"> بل هو خيارٌ يختاره الواقف، فإذا اختاره ينطبق عليه العنوان العامّ الذي ورد في عددٍ من الأحاديث والأخبار الفقهيّة، وهو </w:t>
      </w:r>
      <w:r w:rsidRPr="00DC6DD8">
        <w:rPr>
          <w:rFonts w:hint="eastAsia"/>
          <w:sz w:val="24"/>
          <w:szCs w:val="24"/>
          <w:rtl/>
          <w:lang w:bidi="ar-LB"/>
        </w:rPr>
        <w:t>«</w:t>
      </w:r>
      <w:r w:rsidRPr="00DC6DD8">
        <w:rPr>
          <w:rFonts w:asciiTheme="majorBidi" w:hAnsiTheme="majorBidi" w:hint="cs"/>
          <w:sz w:val="27"/>
          <w:rtl/>
          <w:lang w:bidi="ar-LB"/>
        </w:rPr>
        <w:t>الوقوف على ح</w:t>
      </w:r>
      <w:r w:rsidR="00055B47" w:rsidRPr="00DC6DD8">
        <w:rPr>
          <w:rFonts w:asciiTheme="majorBidi" w:hAnsiTheme="majorBidi" w:hint="cs"/>
          <w:sz w:val="27"/>
          <w:rtl/>
          <w:lang w:bidi="ar-LB"/>
        </w:rPr>
        <w:t>َ</w:t>
      </w:r>
      <w:r w:rsidRPr="00DC6DD8">
        <w:rPr>
          <w:rFonts w:asciiTheme="majorBidi" w:hAnsiTheme="majorBidi" w:hint="cs"/>
          <w:sz w:val="27"/>
          <w:rtl/>
          <w:lang w:bidi="ar-LB"/>
        </w:rPr>
        <w:t>س</w:t>
      </w:r>
      <w:r w:rsidR="00055B47" w:rsidRPr="00DC6DD8">
        <w:rPr>
          <w:rFonts w:asciiTheme="majorBidi" w:hAnsiTheme="majorBidi" w:hint="cs"/>
          <w:sz w:val="27"/>
          <w:rtl/>
          <w:lang w:bidi="ar-LB"/>
        </w:rPr>
        <w:t>َ</w:t>
      </w:r>
      <w:r w:rsidRPr="00DC6DD8">
        <w:rPr>
          <w:rFonts w:asciiTheme="majorBidi" w:hAnsiTheme="majorBidi" w:hint="cs"/>
          <w:sz w:val="27"/>
          <w:rtl/>
          <w:lang w:bidi="ar-LB"/>
        </w:rPr>
        <w:t>ب ما يوقفها أهلها</w:t>
      </w:r>
      <w:r w:rsidRPr="00DC6DD8">
        <w:rPr>
          <w:rFonts w:hint="eastAsia"/>
          <w:sz w:val="24"/>
          <w:szCs w:val="24"/>
          <w:rtl/>
          <w:lang w:bidi="ar-LB"/>
        </w:rPr>
        <w:t>»</w:t>
      </w:r>
      <w:r w:rsidRPr="00DC6DD8">
        <w:rPr>
          <w:rFonts w:asciiTheme="majorBidi" w:hAnsiTheme="majorBidi" w:hint="cs"/>
          <w:sz w:val="27"/>
          <w:rtl/>
          <w:lang w:bidi="ar-LB"/>
        </w:rPr>
        <w:t xml:space="preserve">. </w:t>
      </w:r>
    </w:p>
    <w:p w:rsidR="009D04CE" w:rsidRPr="00DC6DD8" w:rsidRDefault="009D04CE" w:rsidP="009D04CE">
      <w:pPr>
        <w:pStyle w:val="31"/>
        <w:rPr>
          <w:color w:val="auto"/>
          <w:rtl/>
          <w:lang w:bidi="ar-LB"/>
        </w:rPr>
      </w:pPr>
      <w:r w:rsidRPr="00DC6DD8">
        <w:rPr>
          <w:rFonts w:hint="cs"/>
          <w:color w:val="auto"/>
          <w:rtl/>
          <w:lang w:bidi="ar-LB"/>
        </w:rPr>
        <w:lastRenderedPageBreak/>
        <w:t>ختام</w:t>
      </w:r>
      <w:r w:rsidR="00055B47" w:rsidRPr="00DC6DD8">
        <w:rPr>
          <w:rFonts w:hint="cs"/>
          <w:color w:val="auto"/>
          <w:rtl/>
          <w:lang w:bidi="ar-LB"/>
        </w:rPr>
        <w:t>ٌ</w:t>
      </w:r>
      <w:r w:rsidRPr="00DC6DD8">
        <w:rPr>
          <w:rFonts w:hint="cs"/>
          <w:color w:val="auto"/>
          <w:rtl/>
          <w:lang w:bidi="ar-LB"/>
        </w:rPr>
        <w:t xml:space="preserve"> في وقف الوقت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لا يخفى أنّ البحث في مشروعيّة وقف الوقت ليس بحث</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في الجواز في مقابل الحرمة، وذلك أنّه في جواز بل وفي استحباب أن يتبرّع الإنسان بمقدار من وقته لعمل الخير والخدمة الاجتماعيّة العامّة. وسوف أعالج هذا الأمر لاحق</w:t>
      </w:r>
      <w:r w:rsidR="00553B2F" w:rsidRPr="00DC6DD8">
        <w:rPr>
          <w:rFonts w:asciiTheme="majorBidi" w:hAnsiTheme="majorBidi" w:hint="cs"/>
          <w:sz w:val="27"/>
          <w:rtl/>
          <w:lang w:bidi="ar-LB"/>
        </w:rPr>
        <w:t>اً</w:t>
      </w:r>
      <w:r w:rsidRPr="00DC6DD8">
        <w:rPr>
          <w:rFonts w:asciiTheme="majorBidi" w:hAnsiTheme="majorBidi" w:hint="cs"/>
          <w:sz w:val="27"/>
          <w:rtl/>
          <w:lang w:bidi="ar-LB"/>
        </w:rPr>
        <w:t>. ولكن</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لا يصحّ افتراض أنّ البحث هنا بحثٌ لفظيٌّ لا تترتّ</w:t>
      </w:r>
      <w:r w:rsidR="001B0B87" w:rsidRPr="00DC6DD8">
        <w:rPr>
          <w:rFonts w:asciiTheme="majorBidi" w:hAnsiTheme="majorBidi" w:hint="cs"/>
          <w:sz w:val="27"/>
          <w:rtl/>
          <w:lang w:bidi="ar-LB"/>
        </w:rPr>
        <w:t>َ</w:t>
      </w:r>
      <w:r w:rsidRPr="00DC6DD8">
        <w:rPr>
          <w:rFonts w:asciiTheme="majorBidi" w:hAnsiTheme="majorBidi" w:hint="cs"/>
          <w:sz w:val="27"/>
          <w:rtl/>
          <w:lang w:bidi="ar-LB"/>
        </w:rPr>
        <w:t>ب عليه جدوى علمية أو عملية؛ وذلك لأنّ البحث في الواقع هو بحث عن مدى وجوب التزام م</w:t>
      </w:r>
      <w:r w:rsidR="001B0B87" w:rsidRPr="00DC6DD8">
        <w:rPr>
          <w:rFonts w:asciiTheme="majorBidi" w:hAnsiTheme="majorBidi" w:hint="cs"/>
          <w:sz w:val="27"/>
          <w:rtl/>
          <w:lang w:bidi="ar-LB"/>
        </w:rPr>
        <w:t>َ</w:t>
      </w:r>
      <w:r w:rsidRPr="00DC6DD8">
        <w:rPr>
          <w:rFonts w:asciiTheme="majorBidi" w:hAnsiTheme="majorBidi" w:hint="cs"/>
          <w:sz w:val="27"/>
          <w:rtl/>
          <w:lang w:bidi="ar-LB"/>
        </w:rPr>
        <w:t>ن</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وقف وقته بمقتضيات هذا الوقف. وبعبارة</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أخرى: البحث في صحّة الوقف</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وترتّ</w:t>
      </w:r>
      <w:r w:rsidR="001B0B87" w:rsidRPr="00DC6DD8">
        <w:rPr>
          <w:rFonts w:asciiTheme="majorBidi" w:hAnsiTheme="majorBidi" w:hint="cs"/>
          <w:sz w:val="27"/>
          <w:rtl/>
          <w:lang w:bidi="ar-LB"/>
        </w:rPr>
        <w:t>ُ</w:t>
      </w:r>
      <w:r w:rsidRPr="00DC6DD8">
        <w:rPr>
          <w:rFonts w:asciiTheme="majorBidi" w:hAnsiTheme="majorBidi" w:hint="cs"/>
          <w:sz w:val="27"/>
          <w:rtl/>
          <w:lang w:bidi="ar-LB"/>
        </w:rPr>
        <w:t>ب الآثار الشرعيّة عليه</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ومنها</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الإلزام. </w:t>
      </w:r>
    </w:p>
    <w:p w:rsidR="009D04CE" w:rsidRPr="00DC6DD8" w:rsidRDefault="009D04CE" w:rsidP="00DB3DB8">
      <w:pPr>
        <w:rPr>
          <w:rFonts w:asciiTheme="majorBidi" w:hAnsiTheme="majorBidi"/>
          <w:sz w:val="27"/>
          <w:rtl/>
          <w:lang w:bidi="ar-LB"/>
        </w:rPr>
      </w:pPr>
      <w:r w:rsidRPr="00DC6DD8">
        <w:rPr>
          <w:rFonts w:asciiTheme="majorBidi" w:hAnsiTheme="majorBidi" w:hint="cs"/>
          <w:sz w:val="27"/>
          <w:rtl/>
          <w:lang w:bidi="ar-LB"/>
        </w:rPr>
        <w:t>وفي مقابل هذا الكلام يمكن القول</w:t>
      </w:r>
      <w:r w:rsidR="001B0B87" w:rsidRPr="00DC6DD8">
        <w:rPr>
          <w:rFonts w:asciiTheme="majorBidi" w:hAnsiTheme="majorBidi" w:hint="cs"/>
          <w:sz w:val="27"/>
          <w:rtl/>
          <w:lang w:bidi="ar-LB"/>
        </w:rPr>
        <w:t xml:space="preserve">: </w:t>
      </w:r>
      <w:r w:rsidRPr="00DC6DD8">
        <w:rPr>
          <w:rFonts w:asciiTheme="majorBidi" w:hAnsiTheme="majorBidi" w:hint="cs"/>
          <w:sz w:val="27"/>
          <w:rtl/>
          <w:lang w:bidi="ar-LB"/>
        </w:rPr>
        <w:t>إنّ الإلزام على الرغم من أهم</w:t>
      </w:r>
      <w:r w:rsidR="001B0B87" w:rsidRPr="00DC6DD8">
        <w:rPr>
          <w:rFonts w:asciiTheme="majorBidi" w:hAnsiTheme="majorBidi" w:hint="cs"/>
          <w:sz w:val="27"/>
          <w:rtl/>
          <w:lang w:bidi="ar-LB"/>
        </w:rPr>
        <w:t>ّي</w:t>
      </w:r>
      <w:r w:rsidRPr="00DC6DD8">
        <w:rPr>
          <w:rFonts w:asciiTheme="majorBidi" w:hAnsiTheme="majorBidi" w:hint="cs"/>
          <w:sz w:val="27"/>
          <w:rtl/>
          <w:lang w:bidi="ar-LB"/>
        </w:rPr>
        <w:t>ته ودوره في تحقيق الالتزام، ولكن</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يمكن تحقيق هذه الغاية من خلال وسائط أخرى، كالنذر والعهد واليمين وغيرها من الأساليب المقرّة شرع</w:t>
      </w:r>
      <w:r w:rsidR="00553B2F" w:rsidRPr="00DC6DD8">
        <w:rPr>
          <w:rFonts w:asciiTheme="majorBidi" w:hAnsiTheme="majorBidi" w:hint="cs"/>
          <w:sz w:val="27"/>
          <w:rtl/>
          <w:lang w:bidi="ar-LB"/>
        </w:rPr>
        <w:t>اً</w:t>
      </w:r>
      <w:r w:rsidRPr="00DC6DD8">
        <w:rPr>
          <w:rFonts w:asciiTheme="majorBidi" w:hAnsiTheme="majorBidi" w:hint="cs"/>
          <w:sz w:val="27"/>
          <w:rtl/>
          <w:lang w:bidi="ar-LB"/>
        </w:rPr>
        <w:t>. ومثل هذا مطروح</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في موارد أخرى في المعاملات الشرعيّة</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فالبيع عقدٌ له ماهيّة محدّدة وأحكام خاصّة</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وفي بعض الحالات قد يُستعاض عنه بعقد</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آخر يحقّ</w:t>
      </w:r>
      <w:r w:rsidR="001B0B87" w:rsidRPr="00DC6DD8">
        <w:rPr>
          <w:rFonts w:asciiTheme="majorBidi" w:hAnsiTheme="majorBidi" w:hint="cs"/>
          <w:sz w:val="27"/>
          <w:rtl/>
          <w:lang w:bidi="ar-LB"/>
        </w:rPr>
        <w:t>ِ</w:t>
      </w:r>
      <w:r w:rsidRPr="00DC6DD8">
        <w:rPr>
          <w:rFonts w:asciiTheme="majorBidi" w:hAnsiTheme="majorBidi" w:hint="cs"/>
          <w:sz w:val="27"/>
          <w:rtl/>
          <w:lang w:bidi="ar-LB"/>
        </w:rPr>
        <w:t>ق أهدافه</w:t>
      </w:r>
      <w:r w:rsidR="001B0B87" w:rsidRPr="00DC6DD8">
        <w:rPr>
          <w:rFonts w:asciiTheme="majorBidi" w:hAnsiTheme="majorBidi" w:hint="cs"/>
          <w:sz w:val="27"/>
          <w:rtl/>
          <w:lang w:bidi="ar-LB"/>
        </w:rPr>
        <w:t xml:space="preserve"> </w:t>
      </w:r>
      <w:r w:rsidRPr="00DC6DD8">
        <w:rPr>
          <w:rFonts w:asciiTheme="majorBidi" w:hAnsiTheme="majorBidi" w:hint="cs"/>
          <w:sz w:val="27"/>
          <w:rtl/>
          <w:lang w:bidi="ar-LB"/>
        </w:rPr>
        <w:t>ويوصل إلى نتائجه تقريب</w:t>
      </w:r>
      <w:r w:rsidR="00553B2F" w:rsidRPr="00DC6DD8">
        <w:rPr>
          <w:rFonts w:asciiTheme="majorBidi" w:hAnsiTheme="majorBidi" w:hint="cs"/>
          <w:sz w:val="27"/>
          <w:rtl/>
          <w:lang w:bidi="ar-LB"/>
        </w:rPr>
        <w:t>اً</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ولو على نحو الإجمال. ولكن</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على الرغم من إمكان هذا</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وتحقيق الغايات المرجوّة من الوقف بوسائط أخرى، إلا</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أنّ الوسائط الأخرى لا تترتّ</w:t>
      </w:r>
      <w:r w:rsidR="001B0B87" w:rsidRPr="00DC6DD8">
        <w:rPr>
          <w:rFonts w:asciiTheme="majorBidi" w:hAnsiTheme="majorBidi" w:hint="cs"/>
          <w:sz w:val="27"/>
          <w:rtl/>
          <w:lang w:bidi="ar-LB"/>
        </w:rPr>
        <w:t>َ</w:t>
      </w:r>
      <w:r w:rsidRPr="00DC6DD8">
        <w:rPr>
          <w:rFonts w:asciiTheme="majorBidi" w:hAnsiTheme="majorBidi" w:hint="cs"/>
          <w:sz w:val="27"/>
          <w:rtl/>
          <w:lang w:bidi="ar-LB"/>
        </w:rPr>
        <w:t>ب عليها جميع الآثار والنتائج بح</w:t>
      </w:r>
      <w:r w:rsidR="001B0B87" w:rsidRPr="00DC6DD8">
        <w:rPr>
          <w:rFonts w:asciiTheme="majorBidi" w:hAnsiTheme="majorBidi" w:hint="cs"/>
          <w:sz w:val="27"/>
          <w:rtl/>
          <w:lang w:bidi="ar-LB"/>
        </w:rPr>
        <w:t>َ</w:t>
      </w:r>
      <w:r w:rsidRPr="00DC6DD8">
        <w:rPr>
          <w:rFonts w:asciiTheme="majorBidi" w:hAnsiTheme="majorBidi" w:hint="cs"/>
          <w:sz w:val="27"/>
          <w:rtl/>
          <w:lang w:bidi="ar-LB"/>
        </w:rPr>
        <w:t>س</w:t>
      </w:r>
      <w:r w:rsidR="001B0B87" w:rsidRPr="00DC6DD8">
        <w:rPr>
          <w:rFonts w:asciiTheme="majorBidi" w:hAnsiTheme="majorBidi" w:hint="cs"/>
          <w:sz w:val="27"/>
          <w:rtl/>
          <w:lang w:bidi="ar-LB"/>
        </w:rPr>
        <w:t>َ</w:t>
      </w:r>
      <w:r w:rsidRPr="00DC6DD8">
        <w:rPr>
          <w:rFonts w:asciiTheme="majorBidi" w:hAnsiTheme="majorBidi" w:hint="cs"/>
          <w:sz w:val="27"/>
          <w:rtl/>
          <w:lang w:bidi="ar-LB"/>
        </w:rPr>
        <w:t>ب المطروح في الفقه</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ومن جهة</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ثانية إنّ المصطلحات لها رمزيّتها الخاصّة التي تضفي على مضمون العقد أو الواقعة القانونية قداسةً خاصّة. والوقف مصطلح تحوّل عبر السنين إلى مفهوم دينيٍّ</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له دلالاته الرمزيّة</w:t>
      </w:r>
      <w:r w:rsidR="001B0B87" w:rsidRPr="00DC6DD8">
        <w:rPr>
          <w:rFonts w:asciiTheme="majorBidi" w:hAnsiTheme="majorBidi" w:hint="cs"/>
          <w:sz w:val="27"/>
          <w:rtl/>
          <w:lang w:bidi="ar-LB"/>
        </w:rPr>
        <w:t>،</w:t>
      </w:r>
      <w:r w:rsidRPr="00DC6DD8">
        <w:rPr>
          <w:rFonts w:asciiTheme="majorBidi" w:hAnsiTheme="majorBidi" w:hint="cs"/>
          <w:sz w:val="27"/>
          <w:rtl/>
          <w:lang w:bidi="ar-LB"/>
        </w:rPr>
        <w:t xml:space="preserve"> التي لا تتحقّق بالنذر ومشابهاته. ويضطرّنا البحث إلى التساؤل عن مشابهات وقف الوقت في التراث الإسلاميّ في دائرة الفقه أو خارجها؟ </w:t>
      </w:r>
    </w:p>
    <w:p w:rsidR="009D04CE" w:rsidRPr="00DC6DD8" w:rsidRDefault="009D04CE" w:rsidP="00D84EEA">
      <w:pPr>
        <w:spacing w:line="440" w:lineRule="exact"/>
        <w:rPr>
          <w:rFonts w:asciiTheme="majorBidi" w:hAnsiTheme="majorBidi"/>
          <w:sz w:val="27"/>
          <w:rtl/>
          <w:lang w:bidi="ar-LB"/>
        </w:rPr>
      </w:pPr>
    </w:p>
    <w:p w:rsidR="009D04CE" w:rsidRPr="00DC6DD8" w:rsidRDefault="009D04CE" w:rsidP="009D04CE">
      <w:pPr>
        <w:pStyle w:val="31"/>
        <w:rPr>
          <w:color w:val="auto"/>
          <w:rtl/>
          <w:lang w:bidi="ar-LB"/>
        </w:rPr>
      </w:pPr>
      <w:r w:rsidRPr="00DC6DD8">
        <w:rPr>
          <w:color w:val="auto"/>
          <w:rtl/>
          <w:lang w:bidi="ar-LB"/>
        </w:rPr>
        <w:t xml:space="preserve">نظائر وقف الوقت في الفقه الإسلامي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قد يكشف تصفّ</w:t>
      </w:r>
      <w:r w:rsidR="001B0B87" w:rsidRPr="00DC6DD8">
        <w:rPr>
          <w:rFonts w:asciiTheme="majorBidi" w:hAnsiTheme="majorBidi" w:hint="cs"/>
          <w:sz w:val="27"/>
          <w:rtl/>
          <w:lang w:bidi="ar-LB"/>
        </w:rPr>
        <w:t>ُ</w:t>
      </w:r>
      <w:r w:rsidRPr="00DC6DD8">
        <w:rPr>
          <w:rFonts w:asciiTheme="majorBidi" w:hAnsiTheme="majorBidi"/>
          <w:sz w:val="27"/>
          <w:rtl/>
          <w:lang w:bidi="ar-LB"/>
        </w:rPr>
        <w:t>ح الفقه أو المصادر الفقهيّة النص</w:t>
      </w:r>
      <w:r w:rsidR="001B0B87" w:rsidRPr="00DC6DD8">
        <w:rPr>
          <w:rFonts w:asciiTheme="majorBidi" w:hAnsiTheme="majorBidi" w:hint="cs"/>
          <w:sz w:val="27"/>
          <w:rtl/>
          <w:lang w:bidi="ar-LB"/>
        </w:rPr>
        <w:t>ّ</w:t>
      </w:r>
      <w:r w:rsidR="001B0B87" w:rsidRPr="00DC6DD8">
        <w:rPr>
          <w:rFonts w:asciiTheme="majorBidi" w:hAnsiTheme="majorBidi"/>
          <w:sz w:val="27"/>
          <w:rtl/>
          <w:lang w:bidi="ar-LB"/>
        </w:rPr>
        <w:t>ي</w:t>
      </w:r>
      <w:r w:rsidRPr="00DC6DD8">
        <w:rPr>
          <w:rFonts w:asciiTheme="majorBidi" w:hAnsiTheme="majorBidi"/>
          <w:sz w:val="27"/>
          <w:rtl/>
          <w:lang w:bidi="ar-LB"/>
        </w:rPr>
        <w:t xml:space="preserve">ة </w:t>
      </w:r>
      <w:r w:rsidRPr="00DC6DD8">
        <w:rPr>
          <w:rFonts w:asciiTheme="majorBidi" w:hAnsiTheme="majorBidi" w:hint="cs"/>
          <w:sz w:val="27"/>
          <w:rtl/>
          <w:lang w:bidi="ar-LB"/>
        </w:rPr>
        <w:t>عن أمورٍ مشابهة لوقف ا</w:t>
      </w:r>
      <w:r w:rsidR="001B0B87" w:rsidRPr="00DC6DD8">
        <w:rPr>
          <w:rFonts w:asciiTheme="majorBidi" w:hAnsiTheme="majorBidi" w:hint="cs"/>
          <w:sz w:val="27"/>
          <w:rtl/>
          <w:lang w:bidi="ar-LB"/>
        </w:rPr>
        <w:t>لوقت في التراث الإسلاميّ الفقهي</w:t>
      </w:r>
      <w:r w:rsidRPr="00DC6DD8">
        <w:rPr>
          <w:rFonts w:asciiTheme="majorBidi" w:hAnsiTheme="majorBidi" w:hint="cs"/>
          <w:sz w:val="27"/>
          <w:rtl/>
          <w:lang w:bidi="ar-LB"/>
        </w:rPr>
        <w:t>ّ</w:t>
      </w:r>
      <w:r w:rsidR="001B0B87" w:rsidRPr="00DC6DD8">
        <w:rPr>
          <w:rFonts w:asciiTheme="majorBidi" w:hAnsiTheme="majorBidi" w:hint="cs"/>
          <w:sz w:val="27"/>
          <w:rtl/>
          <w:lang w:bidi="ar-LB"/>
        </w:rPr>
        <w:t xml:space="preserve"> </w:t>
      </w:r>
      <w:r w:rsidRPr="00DC6DD8">
        <w:rPr>
          <w:rFonts w:asciiTheme="majorBidi" w:hAnsiTheme="majorBidi" w:hint="cs"/>
          <w:sz w:val="27"/>
          <w:rtl/>
          <w:lang w:bidi="ar-LB"/>
        </w:rPr>
        <w:t xml:space="preserve">وغيره: </w:t>
      </w:r>
    </w:p>
    <w:p w:rsidR="009D04CE" w:rsidRPr="00DC6DD8" w:rsidRDefault="009D04CE" w:rsidP="00DB3DB8">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1ـ ورد في القرآن الكريم على لسان السيدة مريم</w:t>
      </w:r>
      <w:r w:rsidR="00DB3DB8" w:rsidRPr="00496110">
        <w:rPr>
          <w:rFonts w:ascii="Mosawi" w:hAnsi="Mosawi" w:cs="Mosawi"/>
        </w:rPr>
        <w:t>÷</w:t>
      </w:r>
      <w:r w:rsidRPr="00DC6DD8">
        <w:rPr>
          <w:rFonts w:asciiTheme="majorBidi" w:hAnsiTheme="majorBidi" w:cs="AL-Mohanad" w:hint="cs"/>
          <w:sz w:val="27"/>
          <w:szCs w:val="27"/>
          <w:rtl/>
          <w:lang w:bidi="ar-LB"/>
        </w:rPr>
        <w:t xml:space="preserve"> قوله تعالى: </w:t>
      </w:r>
      <w:r w:rsidR="00526BF4" w:rsidRPr="00526BF4">
        <w:rPr>
          <w:rFonts w:ascii="Mosawi" w:hAnsi="Mosawi" w:cs="Mosawi"/>
          <w:sz w:val="24"/>
          <w:szCs w:val="24"/>
          <w:rtl/>
        </w:rPr>
        <w:t>﴿</w:t>
      </w:r>
      <w:r w:rsidR="00C35CB6" w:rsidRPr="00DC6DD8">
        <w:rPr>
          <w:rFonts w:cs="AL-Mohanad"/>
          <w:b/>
          <w:bCs/>
          <w:sz w:val="27"/>
          <w:szCs w:val="27"/>
          <w:rtl/>
          <w:lang w:bidi="ar-LB"/>
        </w:rPr>
        <w:t xml:space="preserve">إِذْ قَالَتْ امْرَأَةُ عِمْرَانَ رَبِّ إِنِّي نَذَرْتُ لَكَ مَا فِي بَطْنِي مُحَرَّراً فَتَقَبَّلْ مِنِّي إِنَّكَ أَنْتَ السَّمِيعُ الْعَلِيمُ </w:t>
      </w:r>
      <w:r w:rsidR="00C35CB6" w:rsidRPr="00DC6DD8">
        <w:rPr>
          <w:rFonts w:cs="AL-Mohanad" w:hint="cs"/>
          <w:b/>
          <w:bCs/>
          <w:sz w:val="27"/>
          <w:szCs w:val="27"/>
          <w:rtl/>
          <w:lang w:bidi="ar-LB"/>
        </w:rPr>
        <w:t>*</w:t>
      </w:r>
      <w:r w:rsidR="00C35CB6" w:rsidRPr="00DC6DD8">
        <w:rPr>
          <w:rFonts w:cs="AL-Mohanad"/>
          <w:b/>
          <w:bCs/>
          <w:sz w:val="27"/>
          <w:szCs w:val="27"/>
          <w:rtl/>
          <w:lang w:bidi="ar-LB"/>
        </w:rPr>
        <w:t xml:space="preserve"> فَلَمَّا وَضَعَتْهَا قَالَتْ رَبِّ إِنِّي وَضَعْتُهَا أُنْثَى وَاللهُ أَعْلَمُ بِمَا وَضَعَتْ وَلَيْسَ الذَّكَرُ كَالأُنْثَى وَإِنِّي سَمَّيْتُهَا مَرْيَمَ وَإِنِّي أُعِيذُهَا بِكَ وَذُرِّيَّتَهَا مِنْ الشَّيْطَانِ الرَّجِيمِ </w:t>
      </w:r>
      <w:r w:rsidR="00C35CB6" w:rsidRPr="00DC6DD8">
        <w:rPr>
          <w:rFonts w:cs="AL-Mohanad" w:hint="cs"/>
          <w:b/>
          <w:bCs/>
          <w:sz w:val="27"/>
          <w:szCs w:val="27"/>
          <w:rtl/>
          <w:lang w:bidi="ar-LB"/>
        </w:rPr>
        <w:t>*</w:t>
      </w:r>
      <w:r w:rsidR="00C35CB6" w:rsidRPr="00DC6DD8">
        <w:rPr>
          <w:rFonts w:cs="AL-Mohanad"/>
          <w:b/>
          <w:bCs/>
          <w:sz w:val="27"/>
          <w:szCs w:val="27"/>
          <w:rtl/>
          <w:lang w:bidi="ar-LB"/>
        </w:rPr>
        <w:t xml:space="preserve"> فَتَقَبَّلَهَا </w:t>
      </w:r>
      <w:r w:rsidR="00C35CB6" w:rsidRPr="00DC6DD8">
        <w:rPr>
          <w:rFonts w:cs="AL-Mohanad"/>
          <w:b/>
          <w:bCs/>
          <w:sz w:val="27"/>
          <w:szCs w:val="27"/>
          <w:rtl/>
          <w:lang w:bidi="ar-LB"/>
        </w:rPr>
        <w:lastRenderedPageBreak/>
        <w:t>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w:t>
      </w:r>
      <w:r w:rsidR="00526BF4" w:rsidRPr="00526BF4">
        <w:rPr>
          <w:rFonts w:ascii="Mosawi" w:hAnsi="Mosawi" w:cs="Mosawi"/>
          <w:sz w:val="24"/>
          <w:szCs w:val="24"/>
          <w:rtl/>
        </w:rPr>
        <w:t>﴾</w:t>
      </w:r>
      <w:r w:rsidRPr="00DC6DD8">
        <w:rPr>
          <w:rFonts w:ascii="Simplified Arabic" w:eastAsiaTheme="minorEastAsia" w:hAnsi="Simplified Arabic" w:cs="AL-Mohanad" w:hint="cs"/>
          <w:sz w:val="27"/>
          <w:szCs w:val="27"/>
          <w:rtl/>
          <w:lang w:bidi="ar-LB"/>
        </w:rPr>
        <w:t xml:space="preserve"> (آل عمران: 35 ـ 37)</w:t>
      </w:r>
      <w:r w:rsidR="00C35CB6" w:rsidRPr="00DC6DD8">
        <w:rPr>
          <w:rFonts w:ascii="Simplified Arabic" w:eastAsiaTheme="minorEastAsia" w:hAnsi="Simplified Arabic" w:cs="AL-Mohanad" w:hint="cs"/>
          <w:sz w:val="27"/>
          <w:szCs w:val="27"/>
          <w:rtl/>
          <w:lang w:bidi="ar-LB"/>
        </w:rPr>
        <w:t>.</w:t>
      </w:r>
      <w:r w:rsidRPr="00DC6DD8">
        <w:rPr>
          <w:rFonts w:ascii="Adobe Arabic" w:hAnsi="Adobe Arabic" w:cs="AL-Mohanad" w:hint="cs"/>
          <w:sz w:val="27"/>
          <w:szCs w:val="27"/>
          <w:rtl/>
          <w:lang w:bidi="ar-LB"/>
        </w:rPr>
        <w:t xml:space="preserve"> وقد قال المفسّرون في هذه الآية</w:t>
      </w:r>
      <w:r w:rsidR="00C35CB6" w:rsidRPr="00DC6DD8">
        <w:rPr>
          <w:rFonts w:ascii="Adobe Arabic" w:hAnsi="Adobe Arabic" w:cs="AL-Mohanad" w:hint="cs"/>
          <w:sz w:val="27"/>
          <w:szCs w:val="27"/>
          <w:rtl/>
          <w:lang w:bidi="ar-LB"/>
        </w:rPr>
        <w:t>،</w:t>
      </w:r>
      <w:r w:rsidRPr="00DC6DD8">
        <w:rPr>
          <w:rFonts w:ascii="Adobe Arabic" w:hAnsi="Adobe Arabic" w:cs="AL-Mohanad" w:hint="cs"/>
          <w:sz w:val="27"/>
          <w:szCs w:val="27"/>
          <w:rtl/>
          <w:lang w:bidi="ar-LB"/>
        </w:rPr>
        <w:t xml:space="preserve"> وتوقّفوا عندها. وحاصل تفسير الآية هو أنّ امرأة عمران نذرت الولد الذي في رحمها للخدمة في المعبد</w:t>
      </w:r>
      <w:r w:rsidR="00C35CB6" w:rsidRPr="00DC6DD8">
        <w:rPr>
          <w:rFonts w:ascii="Adobe Arabic" w:hAnsi="Adobe Arabic" w:cs="AL-Mohanad" w:hint="cs"/>
          <w:sz w:val="27"/>
          <w:szCs w:val="27"/>
          <w:rtl/>
          <w:lang w:bidi="ar-LB"/>
        </w:rPr>
        <w:t>.</w:t>
      </w:r>
      <w:r w:rsidRPr="00DC6DD8">
        <w:rPr>
          <w:rFonts w:ascii="Adobe Arabic" w:hAnsi="Adobe Arabic" w:cs="AL-Mohanad" w:hint="cs"/>
          <w:sz w:val="27"/>
          <w:szCs w:val="27"/>
          <w:rtl/>
          <w:lang w:bidi="ar-LB"/>
        </w:rPr>
        <w:t xml:space="preserve">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والملفت أنّ بعض الفقهاء لم ي</w:t>
      </w:r>
      <w:r w:rsidR="00C35CB6" w:rsidRPr="00DC6DD8">
        <w:rPr>
          <w:rFonts w:asciiTheme="majorBidi" w:hAnsiTheme="majorBidi" w:hint="cs"/>
          <w:sz w:val="27"/>
          <w:rtl/>
          <w:lang w:bidi="ar-LB"/>
        </w:rPr>
        <w:t>َ</w:t>
      </w:r>
      <w:r w:rsidRPr="00DC6DD8">
        <w:rPr>
          <w:rFonts w:asciiTheme="majorBidi" w:hAnsiTheme="majorBidi" w:hint="cs"/>
          <w:sz w:val="27"/>
          <w:rtl/>
          <w:lang w:bidi="ar-LB"/>
        </w:rPr>
        <w:t>ر</w:t>
      </w:r>
      <w:r w:rsidR="00C35CB6" w:rsidRPr="00DC6DD8">
        <w:rPr>
          <w:rFonts w:asciiTheme="majorBidi" w:hAnsiTheme="majorBidi" w:hint="cs"/>
          <w:sz w:val="27"/>
          <w:rtl/>
          <w:lang w:bidi="ar-LB"/>
        </w:rPr>
        <w:t>َ</w:t>
      </w:r>
      <w:r w:rsidRPr="00DC6DD8">
        <w:rPr>
          <w:rFonts w:asciiTheme="majorBidi" w:hAnsiTheme="majorBidi" w:hint="cs"/>
          <w:sz w:val="27"/>
          <w:rtl/>
          <w:lang w:bidi="ar-LB"/>
        </w:rPr>
        <w:t xml:space="preserve"> عدم إمكان الاستفادة من الآية على صعيد التشريع</w:t>
      </w:r>
      <w:r w:rsidR="00C35CB6" w:rsidRPr="00DC6DD8">
        <w:rPr>
          <w:rFonts w:asciiTheme="majorBidi" w:hAnsiTheme="majorBidi" w:hint="cs"/>
          <w:sz w:val="27"/>
          <w:rtl/>
          <w:lang w:bidi="ar-LB"/>
        </w:rPr>
        <w:t>،</w:t>
      </w:r>
      <w:r w:rsidRPr="00DC6DD8">
        <w:rPr>
          <w:rFonts w:asciiTheme="majorBidi" w:hAnsiTheme="majorBidi" w:hint="cs"/>
          <w:sz w:val="27"/>
          <w:rtl/>
          <w:lang w:bidi="ar-LB"/>
        </w:rPr>
        <w:t xml:space="preserve"> بل استفاد منها صحّة النذر</w:t>
      </w:r>
      <w:r w:rsidR="00C35CB6" w:rsidRPr="00DC6DD8">
        <w:rPr>
          <w:rFonts w:asciiTheme="majorBidi" w:hAnsiTheme="majorBidi" w:hint="cs"/>
          <w:sz w:val="27"/>
          <w:rtl/>
          <w:lang w:bidi="ar-LB"/>
        </w:rPr>
        <w:t>،</w:t>
      </w:r>
      <w:r w:rsidRPr="00DC6DD8">
        <w:rPr>
          <w:rFonts w:asciiTheme="majorBidi" w:hAnsiTheme="majorBidi" w:hint="cs"/>
          <w:sz w:val="27"/>
          <w:rtl/>
          <w:lang w:bidi="ar-LB"/>
        </w:rPr>
        <w:t xml:space="preserve"> دون أن يعلّق على شيء</w:t>
      </w:r>
      <w:r w:rsidR="00C35CB6" w:rsidRPr="00DC6DD8">
        <w:rPr>
          <w:rFonts w:asciiTheme="majorBidi" w:hAnsiTheme="majorBidi" w:hint="cs"/>
          <w:sz w:val="27"/>
          <w:vertAlign w:val="superscript"/>
          <w:rtl/>
          <w:lang w:bidi="ar-LB"/>
        </w:rPr>
        <w:t>(</w:t>
      </w:r>
      <w:r w:rsidR="00C35CB6" w:rsidRPr="00DC6DD8">
        <w:rPr>
          <w:rStyle w:val="ac"/>
          <w:rFonts w:asciiTheme="majorBidi" w:hAnsiTheme="majorBidi"/>
          <w:sz w:val="27"/>
          <w:rtl/>
          <w:lang w:bidi="ar-LB"/>
        </w:rPr>
        <w:endnoteReference w:id="744"/>
      </w:r>
      <w:r w:rsidR="00C35CB6" w:rsidRPr="00DC6DD8">
        <w:rPr>
          <w:rFonts w:asciiTheme="majorBidi" w:hAnsiTheme="majorBidi" w:hint="cs"/>
          <w:sz w:val="27"/>
          <w:vertAlign w:val="superscript"/>
          <w:rtl/>
          <w:lang w:bidi="ar-LB"/>
        </w:rPr>
        <w:t>)</w:t>
      </w:r>
      <w:r w:rsidRPr="00DC6DD8">
        <w:rPr>
          <w:rFonts w:asciiTheme="majorBidi" w:hAnsiTheme="majorBidi" w:hint="cs"/>
          <w:sz w:val="27"/>
          <w:rtl/>
          <w:lang w:bidi="ar-LB"/>
        </w:rPr>
        <w:t>. وثمّة م</w:t>
      </w:r>
      <w:r w:rsidR="00C35CB6" w:rsidRPr="00DC6DD8">
        <w:rPr>
          <w:rFonts w:asciiTheme="majorBidi" w:hAnsiTheme="majorBidi" w:hint="cs"/>
          <w:sz w:val="27"/>
          <w:rtl/>
          <w:lang w:bidi="ar-LB"/>
        </w:rPr>
        <w:t>َ</w:t>
      </w:r>
      <w:r w:rsidRPr="00DC6DD8">
        <w:rPr>
          <w:rFonts w:asciiTheme="majorBidi" w:hAnsiTheme="majorBidi" w:hint="cs"/>
          <w:sz w:val="27"/>
          <w:rtl/>
          <w:lang w:bidi="ar-LB"/>
        </w:rPr>
        <w:t>ن</w:t>
      </w:r>
      <w:r w:rsidR="00C35CB6" w:rsidRPr="00DC6DD8">
        <w:rPr>
          <w:rFonts w:asciiTheme="majorBidi" w:hAnsiTheme="majorBidi" w:hint="cs"/>
          <w:sz w:val="27"/>
          <w:rtl/>
          <w:lang w:bidi="ar-LB"/>
        </w:rPr>
        <w:t>ْ</w:t>
      </w:r>
      <w:r w:rsidRPr="00DC6DD8">
        <w:rPr>
          <w:rFonts w:asciiTheme="majorBidi" w:hAnsiTheme="majorBidi" w:hint="cs"/>
          <w:sz w:val="27"/>
          <w:rtl/>
          <w:lang w:bidi="ar-LB"/>
        </w:rPr>
        <w:t xml:space="preserve"> يلفت في حديثه عن هذه الآية بأنّ وقف الحرّ غير جائز في الشريعة بالنظر إلى حر</w:t>
      </w:r>
      <w:r w:rsidR="00C35CB6" w:rsidRPr="00DC6DD8">
        <w:rPr>
          <w:rFonts w:asciiTheme="majorBidi" w:hAnsiTheme="majorBidi" w:hint="cs"/>
          <w:sz w:val="27"/>
          <w:rtl/>
          <w:lang w:bidi="ar-LB"/>
        </w:rPr>
        <w:t>ّي</w:t>
      </w:r>
      <w:r w:rsidRPr="00DC6DD8">
        <w:rPr>
          <w:rFonts w:asciiTheme="majorBidi" w:hAnsiTheme="majorBidi" w:hint="cs"/>
          <w:sz w:val="27"/>
          <w:rtl/>
          <w:lang w:bidi="ar-LB"/>
        </w:rPr>
        <w:t>ته. وهو صحيح</w:t>
      </w:r>
      <w:r w:rsidR="00C35CB6" w:rsidRPr="00DC6DD8">
        <w:rPr>
          <w:rFonts w:asciiTheme="majorBidi" w:hAnsiTheme="majorBidi" w:hint="cs"/>
          <w:sz w:val="27"/>
          <w:rtl/>
          <w:lang w:bidi="ar-LB"/>
        </w:rPr>
        <w:t xml:space="preserve">، </w:t>
      </w:r>
      <w:r w:rsidRPr="00DC6DD8">
        <w:rPr>
          <w:rFonts w:asciiTheme="majorBidi" w:hAnsiTheme="majorBidi" w:hint="cs"/>
          <w:sz w:val="27"/>
          <w:rtl/>
          <w:lang w:bidi="ar-LB"/>
        </w:rPr>
        <w:t>ولكن لا يجري هذا الاعتراض في وقف الوقت؛ لأنّ الإنسان لا يوقف نفسه</w:t>
      </w:r>
      <w:r w:rsidR="00C35CB6" w:rsidRPr="00DC6DD8">
        <w:rPr>
          <w:rFonts w:asciiTheme="majorBidi" w:hAnsiTheme="majorBidi" w:hint="cs"/>
          <w:sz w:val="27"/>
          <w:rtl/>
          <w:lang w:bidi="ar-LB"/>
        </w:rPr>
        <w:t>،</w:t>
      </w:r>
      <w:r w:rsidRPr="00DC6DD8">
        <w:rPr>
          <w:rFonts w:asciiTheme="majorBidi" w:hAnsiTheme="majorBidi" w:hint="cs"/>
          <w:sz w:val="27"/>
          <w:rtl/>
          <w:lang w:bidi="ar-LB"/>
        </w:rPr>
        <w:t xml:space="preserve"> بل يوقف منفعته</w:t>
      </w:r>
      <w:r w:rsidR="00C35CB6" w:rsidRPr="00DC6DD8">
        <w:rPr>
          <w:rFonts w:asciiTheme="majorBidi" w:hAnsiTheme="majorBidi" w:hint="cs"/>
          <w:sz w:val="27"/>
          <w:rtl/>
          <w:lang w:bidi="ar-LB"/>
        </w:rPr>
        <w:t>،</w:t>
      </w:r>
      <w:r w:rsidRPr="00DC6DD8">
        <w:rPr>
          <w:rFonts w:asciiTheme="majorBidi" w:hAnsiTheme="majorBidi" w:hint="cs"/>
          <w:sz w:val="27"/>
          <w:rtl/>
          <w:lang w:bidi="ar-LB"/>
        </w:rPr>
        <w:t xml:space="preserve"> المعبّ</w:t>
      </w:r>
      <w:r w:rsidR="00C35CB6" w:rsidRPr="00DC6DD8">
        <w:rPr>
          <w:rFonts w:asciiTheme="majorBidi" w:hAnsiTheme="majorBidi" w:hint="cs"/>
          <w:sz w:val="27"/>
          <w:rtl/>
          <w:lang w:bidi="ar-LB"/>
        </w:rPr>
        <w:t>َ</w:t>
      </w:r>
      <w:r w:rsidRPr="00DC6DD8">
        <w:rPr>
          <w:rFonts w:asciiTheme="majorBidi" w:hAnsiTheme="majorBidi" w:hint="cs"/>
          <w:sz w:val="27"/>
          <w:rtl/>
          <w:lang w:bidi="ar-LB"/>
        </w:rPr>
        <w:t>ر عنها بالوقت</w:t>
      </w:r>
      <w:r w:rsidR="00C35CB6" w:rsidRPr="00DC6DD8">
        <w:rPr>
          <w:rFonts w:asciiTheme="majorBidi" w:hAnsiTheme="majorBidi" w:hint="cs"/>
          <w:sz w:val="27"/>
          <w:rtl/>
          <w:lang w:bidi="ar-LB"/>
        </w:rPr>
        <w:t xml:space="preserve">، </w:t>
      </w:r>
      <w:r w:rsidRPr="00DC6DD8">
        <w:rPr>
          <w:rFonts w:asciiTheme="majorBidi" w:hAnsiTheme="majorBidi" w:hint="cs"/>
          <w:sz w:val="27"/>
          <w:rtl/>
          <w:lang w:bidi="ar-LB"/>
        </w:rPr>
        <w:t>والإنسان مسلّ</w:t>
      </w:r>
      <w:r w:rsidR="00C35CB6" w:rsidRPr="00DC6DD8">
        <w:rPr>
          <w:rFonts w:asciiTheme="majorBidi" w:hAnsiTheme="majorBidi" w:hint="cs"/>
          <w:sz w:val="27"/>
          <w:rtl/>
          <w:lang w:bidi="ar-LB"/>
        </w:rPr>
        <w:t>َ</w:t>
      </w:r>
      <w:r w:rsidRPr="00DC6DD8">
        <w:rPr>
          <w:rFonts w:asciiTheme="majorBidi" w:hAnsiTheme="majorBidi" w:hint="cs"/>
          <w:sz w:val="27"/>
          <w:rtl/>
          <w:lang w:bidi="ar-LB"/>
        </w:rPr>
        <w:t>ط على وقته ومنافعه</w:t>
      </w:r>
      <w:r w:rsidR="00C35CB6" w:rsidRPr="00DC6DD8">
        <w:rPr>
          <w:rFonts w:asciiTheme="majorBidi" w:hAnsiTheme="majorBidi" w:hint="cs"/>
          <w:sz w:val="27"/>
          <w:rtl/>
          <w:lang w:bidi="ar-LB"/>
        </w:rPr>
        <w:t>،</w:t>
      </w:r>
      <w:r w:rsidRPr="00DC6DD8">
        <w:rPr>
          <w:rFonts w:asciiTheme="majorBidi" w:hAnsiTheme="majorBidi" w:hint="cs"/>
          <w:sz w:val="27"/>
          <w:rtl/>
          <w:lang w:bidi="ar-LB"/>
        </w:rPr>
        <w:t xml:space="preserve"> على الرغم من عدم صحّة الحديث عن ملكيّته لنفسه أو حتّى منفعته. </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 xml:space="preserve">2ـ </w:t>
      </w:r>
      <w:r w:rsidRPr="00DC6DD8">
        <w:rPr>
          <w:rFonts w:asciiTheme="majorBidi" w:hAnsiTheme="majorBidi" w:cs="AL-Mohanad"/>
          <w:b/>
          <w:bCs/>
          <w:sz w:val="27"/>
          <w:szCs w:val="27"/>
          <w:rtl/>
          <w:lang w:bidi="ar-LB"/>
        </w:rPr>
        <w:t>وقف العب</w:t>
      </w:r>
      <w:r w:rsidRPr="00DC6DD8">
        <w:rPr>
          <w:rFonts w:asciiTheme="majorBidi" w:hAnsiTheme="majorBidi" w:cs="AL-Mohanad" w:hint="cs"/>
          <w:b/>
          <w:bCs/>
          <w:sz w:val="27"/>
          <w:szCs w:val="27"/>
          <w:rtl/>
          <w:lang w:bidi="ar-LB"/>
        </w:rPr>
        <w:t>ي</w:t>
      </w:r>
      <w:r w:rsidRPr="00DC6DD8">
        <w:rPr>
          <w:rFonts w:asciiTheme="majorBidi" w:hAnsiTheme="majorBidi" w:cs="AL-Mohanad"/>
          <w:b/>
          <w:bCs/>
          <w:sz w:val="27"/>
          <w:szCs w:val="27"/>
          <w:rtl/>
          <w:lang w:bidi="ar-LB"/>
        </w:rPr>
        <w:t>د</w:t>
      </w:r>
      <w:r w:rsidRPr="00DC6DD8">
        <w:rPr>
          <w:rFonts w:asciiTheme="majorBidi" w:hAnsiTheme="majorBidi" w:cs="AL-Mohanad" w:hint="cs"/>
          <w:sz w:val="27"/>
          <w:szCs w:val="27"/>
          <w:rtl/>
          <w:lang w:bidi="ar-LB"/>
        </w:rPr>
        <w:t>: يبدو من تتبّ</w:t>
      </w:r>
      <w:r w:rsidR="00C35CB6"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ع كلمات الفقهاء أنّهم يفتون بصحّة وقف العبيد</w:t>
      </w:r>
      <w:r w:rsidR="00C35CB6"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ويستثنون من ذلك حالات خاصّة</w:t>
      </w:r>
      <w:r w:rsidR="00C35CB6"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كما لو كانت الأمة أمّ ولدٍ، أو كان العبد مشترك</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بين مالكين أو أكثر. وعلى أيّ حال بناءً على أنّ العبد يملك كما تُملك سائر الأموال فشروط الوقف متوفّ</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رة فيه. وبالتدقيق في وقف العبيد يتبيّ</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ن أنّ وقفهم هو أقرب ما يكون إلى وقف الوقت، فإنّ العبد لا يُستفاد إلا</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من وقته الذي يصرفه في تقديم الخدمات للموقوف عليهم. وأمّا بناءً على أنّه لا يُملك على نحو تملّك سائر الأموال فوجه الشبه يصير أوضح. </w:t>
      </w:r>
    </w:p>
    <w:p w:rsidR="009D04CE" w:rsidRPr="00DC6DD8" w:rsidRDefault="009D04CE" w:rsidP="00600007">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3ـ الواجبات المجّانية</w:t>
      </w:r>
      <w:r w:rsidRPr="00DC6DD8">
        <w:rPr>
          <w:rFonts w:asciiTheme="majorBidi" w:hAnsiTheme="majorBidi" w:cs="AL-Mohanad" w:hint="cs"/>
          <w:sz w:val="27"/>
          <w:szCs w:val="27"/>
          <w:rtl/>
          <w:lang w:bidi="ar-LB"/>
        </w:rPr>
        <w:t>: يعالج الفقهاء مسألة تحت عنوان</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w:t>
      </w:r>
      <w:r w:rsidRPr="00DC6DD8">
        <w:rPr>
          <w:rFonts w:cs="AL-Mohanad" w:hint="eastAsia"/>
          <w:sz w:val="24"/>
          <w:szCs w:val="24"/>
          <w:rtl/>
          <w:lang w:bidi="ar-LB"/>
        </w:rPr>
        <w:t>«</w:t>
      </w:r>
      <w:r w:rsidRPr="00DC6DD8">
        <w:rPr>
          <w:rFonts w:asciiTheme="majorBidi" w:hAnsiTheme="majorBidi" w:cs="AL-Mohanad" w:hint="cs"/>
          <w:sz w:val="27"/>
          <w:szCs w:val="27"/>
          <w:rtl/>
          <w:lang w:bidi="ar-LB"/>
        </w:rPr>
        <w:t>أخ</w:t>
      </w:r>
      <w:r w:rsidR="00600007">
        <w:rPr>
          <w:rFonts w:asciiTheme="majorBidi" w:hAnsiTheme="majorBidi" w:cs="AL-Mohanad" w:hint="cs"/>
          <w:sz w:val="27"/>
          <w:szCs w:val="27"/>
          <w:rtl/>
          <w:lang w:bidi="ar-LB"/>
        </w:rPr>
        <w:t>ذ</w:t>
      </w:r>
      <w:r w:rsidRPr="00DC6DD8">
        <w:rPr>
          <w:rFonts w:asciiTheme="majorBidi" w:hAnsiTheme="majorBidi" w:cs="AL-Mohanad" w:hint="cs"/>
          <w:sz w:val="27"/>
          <w:szCs w:val="27"/>
          <w:rtl/>
          <w:lang w:bidi="ar-LB"/>
        </w:rPr>
        <w:t xml:space="preserve"> الأجرة على الواجبات</w:t>
      </w:r>
      <w:r w:rsidRPr="00DC6DD8">
        <w:rPr>
          <w:rFonts w:cs="AL-Mohanad" w:hint="eastAsia"/>
          <w:sz w:val="24"/>
          <w:szCs w:val="24"/>
          <w:rtl/>
          <w:lang w:bidi="ar-LB"/>
        </w:rPr>
        <w:t>»</w:t>
      </w:r>
      <w:r w:rsidR="008D5C54" w:rsidRPr="00DC6DD8">
        <w:rPr>
          <w:rFonts w:asciiTheme="majorBidi" w:hAnsiTheme="majorBidi" w:cs="AL-Mohanad" w:hint="cs"/>
          <w:sz w:val="27"/>
          <w:szCs w:val="27"/>
          <w:rtl/>
          <w:lang w:bidi="ar-LB"/>
        </w:rPr>
        <w:t>، وهي</w:t>
      </w:r>
      <w:r w:rsidRPr="00DC6DD8">
        <w:rPr>
          <w:rFonts w:asciiTheme="majorBidi" w:hAnsiTheme="majorBidi" w:cs="AL-Mohanad" w:hint="cs"/>
          <w:sz w:val="27"/>
          <w:szCs w:val="27"/>
          <w:rtl/>
          <w:lang w:bidi="ar-LB"/>
        </w:rPr>
        <w:t xml:space="preserve"> مجموعة من الأعمال الواجبة التي تلزم الشريعة المكلّ</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فين بها</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وبعضها أعمالٌ عباديّة فرديّة</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يجب على الإنسان أن يؤدّيها لنفسه</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ولا يستفيد منها غيره؛ ولكنّ بعضها يدخل في دائرة الأعمال التي يجب على المكلّ</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ف أدا</w:t>
      </w:r>
      <w:r w:rsidR="008D5C54" w:rsidRPr="00DC6DD8">
        <w:rPr>
          <w:rFonts w:asciiTheme="majorBidi" w:hAnsiTheme="majorBidi" w:cs="AL-Mohanad" w:hint="cs"/>
          <w:sz w:val="27"/>
          <w:szCs w:val="27"/>
          <w:rtl/>
          <w:lang w:bidi="ar-LB"/>
        </w:rPr>
        <w:t>ؤ</w:t>
      </w:r>
      <w:r w:rsidRPr="00DC6DD8">
        <w:rPr>
          <w:rFonts w:asciiTheme="majorBidi" w:hAnsiTheme="majorBidi" w:cs="AL-Mohanad" w:hint="cs"/>
          <w:sz w:val="27"/>
          <w:szCs w:val="27"/>
          <w:rtl/>
          <w:lang w:bidi="ar-LB"/>
        </w:rPr>
        <w:t>ها من باب وجوبها الكفائي</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وبعض هذه الأعمال صناعاتٌ تحتاج إليها الأمّة في حياتها الاجتماعيّة. ويختلف الفقهاء بين م</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ن</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يرى حرمة أخذ الأجرة على الواجبات</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وم</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ن</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يرى جواز أخذ الأجرة عليها إذا كانت واجبات توصّ</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لية لا يشترط فيها قصد القربة. وبناء على الحرمة والوجوب الكفائي نرى أنّ الشريعة تدعو إلى بذل شيء</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من الوقت في </w:t>
      </w:r>
      <w:r w:rsidRPr="00DC6DD8">
        <w:rPr>
          <w:rFonts w:asciiTheme="majorBidi" w:hAnsiTheme="majorBidi" w:cs="AL-Mohanad" w:hint="cs"/>
          <w:sz w:val="27"/>
          <w:szCs w:val="27"/>
          <w:rtl/>
          <w:lang w:bidi="ar-LB"/>
        </w:rPr>
        <w:lastRenderedPageBreak/>
        <w:t>خدمة الناس</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وهذا أشبه ما يكون بالوقف الواجب. وهذه الأعمال التي تدخل في دائرة البحث الفقهيّ كثيرةٌ</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منها</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الطبابة</w:t>
      </w:r>
      <w:r w:rsidR="008D5C54"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وغيرها ممّا يشبهها من الصنائع التي لا تستغني عنها أمّةٌ من الأمم في حياتها الاجتماعيّة.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ربما لا حاجة إلى توضيح أنّ المراد من هذه الأمثلة تقريب فكرة وقف الوقت إلى الأذهان، وإثبات أنّها ليست غريبة</w:t>
      </w:r>
      <w:r w:rsidR="008D5C54" w:rsidRPr="00DC6DD8">
        <w:rPr>
          <w:rFonts w:asciiTheme="majorBidi" w:hAnsiTheme="majorBidi" w:hint="cs"/>
          <w:sz w:val="27"/>
          <w:rtl/>
          <w:lang w:bidi="ar-LB"/>
        </w:rPr>
        <w:t>ً</w:t>
      </w:r>
      <w:r w:rsidRPr="00DC6DD8">
        <w:rPr>
          <w:rFonts w:asciiTheme="majorBidi" w:hAnsiTheme="majorBidi" w:hint="cs"/>
          <w:sz w:val="27"/>
          <w:rtl/>
          <w:lang w:bidi="ar-LB"/>
        </w:rPr>
        <w:t xml:space="preserve"> بالكامل عن مذاق الشريعة وروحيّتها. ولا يقصد منها ترتيب حكم على التشابه بين هذه الأمثلة وبين المفهوم المبحوث عنه في هذه الدراسة. </w:t>
      </w:r>
    </w:p>
    <w:p w:rsidR="009D04CE" w:rsidRPr="00DC6DD8" w:rsidRDefault="009D04CE" w:rsidP="00D84EEA">
      <w:pPr>
        <w:spacing w:line="440" w:lineRule="exact"/>
        <w:rPr>
          <w:rFonts w:asciiTheme="majorBidi" w:hAnsiTheme="majorBidi"/>
          <w:sz w:val="27"/>
          <w:rtl/>
          <w:lang w:bidi="ar-LB"/>
        </w:rPr>
      </w:pPr>
    </w:p>
    <w:p w:rsidR="009D04CE" w:rsidRPr="00DC6DD8" w:rsidRDefault="009D04CE" w:rsidP="009D04CE">
      <w:pPr>
        <w:pStyle w:val="31"/>
        <w:rPr>
          <w:color w:val="auto"/>
          <w:rtl/>
          <w:lang w:bidi="ar-LB"/>
        </w:rPr>
      </w:pPr>
      <w:r w:rsidRPr="00DC6DD8">
        <w:rPr>
          <w:color w:val="auto"/>
          <w:rtl/>
          <w:lang w:bidi="ar-LB"/>
        </w:rPr>
        <w:t>أهم</w:t>
      </w:r>
      <w:r w:rsidR="008D5C54" w:rsidRPr="00DC6DD8">
        <w:rPr>
          <w:rFonts w:hint="cs"/>
          <w:color w:val="auto"/>
          <w:rtl/>
          <w:lang w:bidi="ar-LB"/>
        </w:rPr>
        <w:t>ّ</w:t>
      </w:r>
      <w:r w:rsidRPr="00DC6DD8">
        <w:rPr>
          <w:color w:val="auto"/>
          <w:rtl/>
          <w:lang w:bidi="ar-LB"/>
        </w:rPr>
        <w:t>ية العمل التطو</w:t>
      </w:r>
      <w:r w:rsidR="008D5C54" w:rsidRPr="00DC6DD8">
        <w:rPr>
          <w:rFonts w:hint="cs"/>
          <w:color w:val="auto"/>
          <w:rtl/>
          <w:lang w:bidi="ar-LB"/>
        </w:rPr>
        <w:t>ُّ</w:t>
      </w:r>
      <w:r w:rsidRPr="00DC6DD8">
        <w:rPr>
          <w:color w:val="auto"/>
          <w:rtl/>
          <w:lang w:bidi="ar-LB"/>
        </w:rPr>
        <w:t xml:space="preserve">عي في الإسلام </w:t>
      </w:r>
    </w:p>
    <w:p w:rsidR="009D04CE" w:rsidRPr="00DC6DD8" w:rsidRDefault="009D04CE" w:rsidP="009D04CE">
      <w:pPr>
        <w:pStyle w:val="31"/>
        <w:rPr>
          <w:color w:val="auto"/>
          <w:rtl/>
          <w:lang w:bidi="ar-LB"/>
        </w:rPr>
      </w:pPr>
      <w:r w:rsidRPr="00DC6DD8">
        <w:rPr>
          <w:rFonts w:hint="cs"/>
          <w:color w:val="auto"/>
          <w:rtl/>
          <w:lang w:bidi="ar-LB"/>
        </w:rPr>
        <w:t>التطوّ</w:t>
      </w:r>
      <w:r w:rsidR="008D5C54" w:rsidRPr="00DC6DD8">
        <w:rPr>
          <w:rFonts w:hint="cs"/>
          <w:color w:val="auto"/>
          <w:rtl/>
          <w:lang w:bidi="ar-LB"/>
        </w:rPr>
        <w:t>ُ</w:t>
      </w:r>
      <w:r w:rsidRPr="00DC6DD8">
        <w:rPr>
          <w:rFonts w:hint="cs"/>
          <w:color w:val="auto"/>
          <w:rtl/>
          <w:lang w:bidi="ar-LB"/>
        </w:rPr>
        <w:t xml:space="preserve">ع في القرآن الكريم </w:t>
      </w:r>
    </w:p>
    <w:p w:rsidR="009D04CE" w:rsidRPr="00DC6DD8" w:rsidRDefault="009D04CE" w:rsidP="00196B44">
      <w:pPr>
        <w:rPr>
          <w:rFonts w:asciiTheme="majorBidi" w:hAnsiTheme="majorBidi"/>
          <w:sz w:val="27"/>
          <w:rtl/>
          <w:lang w:bidi="ar-LB"/>
        </w:rPr>
      </w:pPr>
      <w:r w:rsidRPr="00DC6DD8">
        <w:rPr>
          <w:rFonts w:asciiTheme="majorBidi" w:hAnsiTheme="majorBidi"/>
          <w:sz w:val="27"/>
          <w:rtl/>
          <w:lang w:bidi="ar-LB"/>
        </w:rPr>
        <w:t>تزخر النصوص الإسلامية بالحثّ على التطوّ</w:t>
      </w:r>
      <w:r w:rsidR="00BD6BC2" w:rsidRPr="00DC6DD8">
        <w:rPr>
          <w:rFonts w:asciiTheme="majorBidi" w:hAnsiTheme="majorBidi" w:hint="cs"/>
          <w:sz w:val="27"/>
          <w:rtl/>
          <w:lang w:bidi="ar-LB"/>
        </w:rPr>
        <w:t>ُ</w:t>
      </w:r>
      <w:r w:rsidRPr="00DC6DD8">
        <w:rPr>
          <w:rFonts w:asciiTheme="majorBidi" w:hAnsiTheme="majorBidi"/>
          <w:sz w:val="27"/>
          <w:rtl/>
          <w:lang w:bidi="ar-LB"/>
        </w:rPr>
        <w:t>ع وفعل الخير</w:t>
      </w:r>
      <w:r w:rsidR="00BD6BC2" w:rsidRPr="00DC6DD8">
        <w:rPr>
          <w:rFonts w:asciiTheme="majorBidi" w:hAnsiTheme="majorBidi" w:hint="cs"/>
          <w:sz w:val="27"/>
          <w:rtl/>
          <w:lang w:bidi="ar-LB"/>
        </w:rPr>
        <w:t>،</w:t>
      </w:r>
      <w:r w:rsidRPr="00DC6DD8">
        <w:rPr>
          <w:rFonts w:asciiTheme="majorBidi" w:hAnsiTheme="majorBidi"/>
          <w:sz w:val="27"/>
          <w:rtl/>
          <w:lang w:bidi="ar-LB"/>
        </w:rPr>
        <w:t xml:space="preserve"> مهما كان هذا الفعل ضئيل</w:t>
      </w:r>
      <w:r w:rsidR="00553B2F" w:rsidRPr="00DC6DD8">
        <w:rPr>
          <w:rFonts w:asciiTheme="majorBidi" w:hAnsiTheme="majorBidi"/>
          <w:sz w:val="27"/>
          <w:rtl/>
          <w:lang w:bidi="ar-LB"/>
        </w:rPr>
        <w:t>اً</w:t>
      </w:r>
      <w:r w:rsidRPr="00DC6DD8">
        <w:rPr>
          <w:rFonts w:asciiTheme="majorBidi" w:hAnsiTheme="majorBidi"/>
          <w:sz w:val="27"/>
          <w:rtl/>
          <w:lang w:bidi="ar-LB"/>
        </w:rPr>
        <w:t>. والنصوص الداعية إلى مثل هذا العمل كثيرة</w:t>
      </w:r>
      <w:r w:rsidR="00BD6BC2" w:rsidRPr="00DC6DD8">
        <w:rPr>
          <w:rFonts w:asciiTheme="majorBidi" w:hAnsiTheme="majorBidi" w:hint="cs"/>
          <w:sz w:val="27"/>
          <w:rtl/>
          <w:lang w:bidi="ar-LB"/>
        </w:rPr>
        <w:t>،</w:t>
      </w:r>
      <w:r w:rsidRPr="00DC6DD8">
        <w:rPr>
          <w:rFonts w:asciiTheme="majorBidi" w:hAnsiTheme="majorBidi"/>
          <w:sz w:val="27"/>
          <w:rtl/>
          <w:lang w:bidi="ar-LB"/>
        </w:rPr>
        <w:t xml:space="preserve"> يمكن تصنيفها إلى</w:t>
      </w:r>
      <w:r w:rsidR="00BD6BC2" w:rsidRPr="00DC6DD8">
        <w:rPr>
          <w:rFonts w:asciiTheme="majorBidi" w:hAnsiTheme="majorBidi" w:hint="cs"/>
          <w:sz w:val="27"/>
          <w:rtl/>
          <w:lang w:bidi="ar-LB"/>
        </w:rPr>
        <w:t>:</w:t>
      </w:r>
      <w:r w:rsidRPr="00DC6DD8">
        <w:rPr>
          <w:rFonts w:asciiTheme="majorBidi" w:hAnsiTheme="majorBidi"/>
          <w:sz w:val="27"/>
          <w:rtl/>
          <w:lang w:bidi="ar-LB"/>
        </w:rPr>
        <w:t xml:space="preserve"> الآيات القرآنيّة</w:t>
      </w:r>
      <w:r w:rsidR="00BD6BC2" w:rsidRPr="00DC6DD8">
        <w:rPr>
          <w:rFonts w:asciiTheme="majorBidi" w:hAnsiTheme="majorBidi" w:hint="cs"/>
          <w:sz w:val="27"/>
          <w:rtl/>
          <w:lang w:bidi="ar-LB"/>
        </w:rPr>
        <w:t>؛ و</w:t>
      </w:r>
      <w:r w:rsidRPr="00DC6DD8">
        <w:rPr>
          <w:rFonts w:asciiTheme="majorBidi" w:hAnsiTheme="majorBidi"/>
          <w:sz w:val="27"/>
          <w:rtl/>
          <w:lang w:bidi="ar-LB"/>
        </w:rPr>
        <w:t>الأحاديث والروايات</w:t>
      </w:r>
      <w:r w:rsidR="00BD6BC2" w:rsidRPr="00DC6DD8">
        <w:rPr>
          <w:rFonts w:asciiTheme="majorBidi" w:hAnsiTheme="majorBidi" w:hint="cs"/>
          <w:sz w:val="27"/>
          <w:rtl/>
          <w:lang w:bidi="ar-LB"/>
        </w:rPr>
        <w:t>؛</w:t>
      </w:r>
      <w:r w:rsidRPr="00DC6DD8">
        <w:rPr>
          <w:rFonts w:asciiTheme="majorBidi" w:hAnsiTheme="majorBidi"/>
          <w:sz w:val="27"/>
          <w:rtl/>
          <w:lang w:bidi="ar-LB"/>
        </w:rPr>
        <w:t xml:space="preserve"> </w:t>
      </w:r>
      <w:r w:rsidR="00BD6BC2" w:rsidRPr="00DC6DD8">
        <w:rPr>
          <w:rFonts w:asciiTheme="majorBidi" w:hAnsiTheme="majorBidi" w:hint="cs"/>
          <w:sz w:val="27"/>
          <w:rtl/>
          <w:lang w:bidi="ar-LB"/>
        </w:rPr>
        <w:t>و</w:t>
      </w:r>
      <w:r w:rsidRPr="00DC6DD8">
        <w:rPr>
          <w:rFonts w:asciiTheme="majorBidi" w:hAnsiTheme="majorBidi"/>
          <w:sz w:val="27"/>
          <w:rtl/>
          <w:lang w:bidi="ar-LB"/>
        </w:rPr>
        <w:t xml:space="preserve">فعل النبيّ والأئمّة المعصومين. </w:t>
      </w:r>
      <w:r w:rsidRPr="00DC6DD8">
        <w:rPr>
          <w:rFonts w:asciiTheme="majorBidi" w:hAnsiTheme="majorBidi" w:hint="cs"/>
          <w:sz w:val="27"/>
          <w:rtl/>
          <w:lang w:bidi="ar-LB"/>
        </w:rPr>
        <w:t>وقد وردت مادّة طوع في القرآن الكريم في موارد عدّة</w:t>
      </w:r>
      <w:r w:rsidR="00BD6BC2" w:rsidRPr="00DC6DD8">
        <w:rPr>
          <w:rFonts w:asciiTheme="majorBidi" w:hAnsiTheme="majorBidi" w:hint="cs"/>
          <w:sz w:val="27"/>
          <w:rtl/>
          <w:lang w:bidi="ar-LB"/>
        </w:rPr>
        <w:t>،</w:t>
      </w:r>
      <w:r w:rsidRPr="00DC6DD8">
        <w:rPr>
          <w:rFonts w:asciiTheme="majorBidi" w:hAnsiTheme="majorBidi" w:hint="cs"/>
          <w:sz w:val="27"/>
          <w:rtl/>
          <w:lang w:bidi="ar-LB"/>
        </w:rPr>
        <w:t xml:space="preserve"> أشدّها صلة بمحل بحثنا ثلاثة</w:t>
      </w:r>
      <w:r w:rsidR="00BD6BC2" w:rsidRPr="00DC6DD8">
        <w:rPr>
          <w:rFonts w:asciiTheme="majorBidi" w:hAnsiTheme="majorBidi" w:hint="cs"/>
          <w:sz w:val="27"/>
          <w:rtl/>
          <w:lang w:bidi="ar-LB"/>
        </w:rPr>
        <w:t>،</w:t>
      </w:r>
      <w:r w:rsidRPr="00DC6DD8">
        <w:rPr>
          <w:rFonts w:asciiTheme="majorBidi" w:hAnsiTheme="majorBidi" w:hint="cs"/>
          <w:sz w:val="27"/>
          <w:rtl/>
          <w:lang w:bidi="ar-LB"/>
        </w:rPr>
        <w:t xml:space="preserve"> </w:t>
      </w:r>
      <w:r w:rsidR="00BD6BC2" w:rsidRPr="00DC6DD8">
        <w:rPr>
          <w:rFonts w:asciiTheme="majorBidi" w:hAnsiTheme="majorBidi" w:hint="cs"/>
          <w:sz w:val="27"/>
          <w:rtl/>
          <w:lang w:bidi="ar-LB"/>
        </w:rPr>
        <w:t>و</w:t>
      </w:r>
      <w:r w:rsidRPr="00DC6DD8">
        <w:rPr>
          <w:rFonts w:asciiTheme="majorBidi" w:hAnsiTheme="majorBidi" w:hint="cs"/>
          <w:sz w:val="27"/>
          <w:rtl/>
          <w:lang w:bidi="ar-LB"/>
        </w:rPr>
        <w:t xml:space="preserve">هي: </w:t>
      </w:r>
    </w:p>
    <w:p w:rsidR="009D04CE" w:rsidRPr="00DC6DD8" w:rsidRDefault="00BD6BC2" w:rsidP="00196B44">
      <w:pPr>
        <w:pStyle w:val="af1"/>
        <w:spacing w:after="0" w:line="400" w:lineRule="exact"/>
        <w:ind w:left="0" w:firstLine="567"/>
        <w:contextualSpacing/>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 xml:space="preserve">1ـ </w:t>
      </w:r>
      <w:r w:rsidR="009D04CE" w:rsidRPr="00DC6DD8">
        <w:rPr>
          <w:rFonts w:asciiTheme="majorBidi" w:hAnsiTheme="majorBidi" w:cs="AL-Mohanad" w:hint="cs"/>
          <w:sz w:val="27"/>
          <w:szCs w:val="27"/>
          <w:rtl/>
          <w:lang w:bidi="ar-LB"/>
        </w:rPr>
        <w:t xml:space="preserve">قوله تعالى: </w:t>
      </w:r>
      <w:r w:rsidR="00526BF4" w:rsidRPr="00526BF4">
        <w:rPr>
          <w:rFonts w:ascii="Mosawi" w:hAnsi="Mosawi" w:cs="Mosawi"/>
          <w:sz w:val="24"/>
          <w:szCs w:val="24"/>
          <w:rtl/>
        </w:rPr>
        <w:t>﴿</w:t>
      </w:r>
      <w:r w:rsidRPr="00DC6DD8">
        <w:rPr>
          <w:rFonts w:cs="AL-Mohanad"/>
          <w:b/>
          <w:bCs/>
          <w:sz w:val="27"/>
          <w:szCs w:val="27"/>
          <w:rtl/>
          <w:lang w:bidi="ar-LB"/>
        </w:rPr>
        <w:t>إِنَّ الصَّفَا وَالْمَرْوَةَ مِنْ شَعَائِرِ اللهِ فَمَنْ حَجَّ الْبَيْتَ أَوْ اعْتَمَرَ فَلاَ جُنَاحَ عَلَيْهِ أَنْ يَطَّوَّفَ بِهِمَا وَمَنْ تَطَوَّعَ خَيْراً فَإِنَّ اللهَ شَاكِرٌ عَلِيمٌ</w:t>
      </w:r>
      <w:r w:rsidR="00526BF4" w:rsidRPr="00526BF4">
        <w:rPr>
          <w:rFonts w:ascii="Mosawi" w:hAnsi="Mosawi" w:cs="Mosawi"/>
          <w:sz w:val="24"/>
          <w:szCs w:val="24"/>
          <w:rtl/>
        </w:rPr>
        <w:t>﴾</w:t>
      </w:r>
      <w:r w:rsidR="009D04CE" w:rsidRPr="00DC6DD8">
        <w:rPr>
          <w:rFonts w:ascii="Simplified Arabic" w:eastAsiaTheme="minorEastAsia" w:hAnsi="Simplified Arabic" w:cs="AL-Mohanad" w:hint="cs"/>
          <w:sz w:val="27"/>
          <w:szCs w:val="27"/>
          <w:rtl/>
          <w:lang w:bidi="ar-LB"/>
        </w:rPr>
        <w:t xml:space="preserve"> (البقرة: 158).</w:t>
      </w:r>
      <w:r w:rsidR="009D04CE" w:rsidRPr="00DC6DD8">
        <w:rPr>
          <w:rFonts w:ascii="Adobe Arabic" w:hAnsi="Adobe Arabic" w:cs="AL-Mohanad" w:hint="cs"/>
          <w:sz w:val="27"/>
          <w:szCs w:val="27"/>
          <w:rtl/>
          <w:lang w:bidi="ar-LB"/>
        </w:rPr>
        <w:t xml:space="preserve"> </w:t>
      </w:r>
    </w:p>
    <w:p w:rsidR="009D04CE" w:rsidRPr="00DC6DD8" w:rsidRDefault="00BD6BC2" w:rsidP="00196B44">
      <w:pPr>
        <w:pStyle w:val="af1"/>
        <w:spacing w:after="0" w:line="400" w:lineRule="exact"/>
        <w:ind w:left="0" w:firstLine="567"/>
        <w:contextualSpacing/>
        <w:jc w:val="both"/>
        <w:rPr>
          <w:rFonts w:asciiTheme="majorBidi" w:hAnsiTheme="majorBidi" w:cs="AL-Mohanad"/>
          <w:sz w:val="27"/>
          <w:szCs w:val="27"/>
          <w:lang w:bidi="ar-LB"/>
        </w:rPr>
      </w:pPr>
      <w:r w:rsidRPr="00DC6DD8">
        <w:rPr>
          <w:rFonts w:ascii="Adobe Arabic" w:hAnsi="Adobe Arabic" w:cs="AL-Mohanad" w:hint="cs"/>
          <w:sz w:val="27"/>
          <w:szCs w:val="27"/>
          <w:rtl/>
          <w:lang w:bidi="ar-LB"/>
        </w:rPr>
        <w:t xml:space="preserve">2ـ </w:t>
      </w:r>
      <w:r w:rsidR="009D04CE" w:rsidRPr="00DC6DD8">
        <w:rPr>
          <w:rFonts w:ascii="Adobe Arabic" w:hAnsi="Adobe Arabic" w:cs="AL-Mohanad" w:hint="cs"/>
          <w:sz w:val="27"/>
          <w:szCs w:val="27"/>
          <w:rtl/>
          <w:lang w:bidi="ar-LB"/>
        </w:rPr>
        <w:t xml:space="preserve">قوله تعالى: </w:t>
      </w:r>
      <w:r w:rsidR="00526BF4" w:rsidRPr="00526BF4">
        <w:rPr>
          <w:rFonts w:ascii="Mosawi" w:hAnsi="Mosawi" w:cs="Mosawi"/>
          <w:sz w:val="24"/>
          <w:szCs w:val="24"/>
          <w:rtl/>
        </w:rPr>
        <w:t>﴿</w:t>
      </w:r>
      <w:r w:rsidRPr="00DC6DD8">
        <w:rPr>
          <w:rFonts w:cs="AL-Mohanad"/>
          <w:b/>
          <w:bCs/>
          <w:sz w:val="27"/>
          <w:szCs w:val="27"/>
          <w:rtl/>
          <w:lang w:bidi="ar-LB"/>
        </w:rPr>
        <w:t>أَيَّاماً مَعْدُودَاتٍ فَمَنْ كَانَ مِنْكُمْ مَرِيضاً أَوْ عَلَى سَفَرٍ فَعِدَّةٌ مِنْ أَيَّامٍ أُخَرَ وَعَلَى الَّذِينَ يُطِيقُونَهُ فِدْيَةٌ طَعَامُ مِسْكِينٍ فَمَنْ تَطَوَّعَ خَيْراً فَهُوَ خَيْرٌ لَهُ</w:t>
      </w:r>
      <w:r w:rsidR="00526BF4" w:rsidRPr="00526BF4">
        <w:rPr>
          <w:rFonts w:ascii="Mosawi" w:hAnsi="Mosawi" w:cs="Mosawi"/>
          <w:sz w:val="24"/>
          <w:szCs w:val="24"/>
          <w:rtl/>
        </w:rPr>
        <w:t>﴾</w:t>
      </w:r>
      <w:r w:rsidR="009D04CE" w:rsidRPr="00DC6DD8">
        <w:rPr>
          <w:rFonts w:ascii="Simplified Arabic" w:eastAsiaTheme="minorEastAsia" w:hAnsi="Simplified Arabic" w:cs="AL-Mohanad" w:hint="cs"/>
          <w:sz w:val="27"/>
          <w:szCs w:val="27"/>
          <w:rtl/>
          <w:lang w:bidi="ar-LB"/>
        </w:rPr>
        <w:t xml:space="preserve"> (البقرة: 184).</w:t>
      </w:r>
      <w:r w:rsidR="009D04CE" w:rsidRPr="00DC6DD8">
        <w:rPr>
          <w:rFonts w:ascii="Adobe Arabic" w:hAnsi="Adobe Arabic" w:cs="AL-Mohanad" w:hint="cs"/>
          <w:b/>
          <w:bCs/>
          <w:sz w:val="27"/>
          <w:szCs w:val="27"/>
          <w:rtl/>
          <w:lang w:bidi="ar-LB"/>
        </w:rPr>
        <w:t xml:space="preserve"> </w:t>
      </w:r>
    </w:p>
    <w:p w:rsidR="009D04CE" w:rsidRPr="00DC6DD8" w:rsidRDefault="00BD6BC2" w:rsidP="00196B44">
      <w:pPr>
        <w:pStyle w:val="af1"/>
        <w:spacing w:after="0" w:line="400" w:lineRule="exact"/>
        <w:ind w:left="0" w:firstLine="567"/>
        <w:contextualSpacing/>
        <w:jc w:val="both"/>
        <w:rPr>
          <w:rFonts w:asciiTheme="majorBidi" w:hAnsiTheme="majorBidi" w:cs="AL-Mohanad"/>
          <w:sz w:val="27"/>
          <w:szCs w:val="27"/>
          <w:lang w:bidi="ar-LB"/>
        </w:rPr>
      </w:pPr>
      <w:r w:rsidRPr="00DC6DD8">
        <w:rPr>
          <w:rFonts w:cs="AL-Mohanad" w:hint="cs"/>
          <w:sz w:val="27"/>
          <w:szCs w:val="27"/>
          <w:rtl/>
        </w:rPr>
        <w:t xml:space="preserve">3ـ </w:t>
      </w:r>
      <w:r w:rsidR="009D04CE" w:rsidRPr="00DC6DD8">
        <w:rPr>
          <w:rFonts w:cs="AL-Mohanad" w:hint="cs"/>
          <w:sz w:val="27"/>
          <w:szCs w:val="27"/>
          <w:rtl/>
        </w:rPr>
        <w:t>قوله تعالى</w:t>
      </w:r>
      <w:r w:rsidR="009D04CE" w:rsidRPr="00DC6DD8">
        <w:rPr>
          <w:rFonts w:cs="AL-Mohanad" w:hint="cs"/>
          <w:b/>
          <w:bCs/>
          <w:sz w:val="27"/>
          <w:szCs w:val="27"/>
          <w:rtl/>
        </w:rPr>
        <w:t xml:space="preserve">: </w:t>
      </w:r>
      <w:r w:rsidR="00526BF4" w:rsidRPr="00526BF4">
        <w:rPr>
          <w:rFonts w:ascii="Mosawi" w:hAnsi="Mosawi" w:cs="Mosawi"/>
          <w:sz w:val="24"/>
          <w:szCs w:val="24"/>
          <w:rtl/>
        </w:rPr>
        <w:t>﴿</w:t>
      </w:r>
      <w:r w:rsidRPr="00DC6DD8">
        <w:rPr>
          <w:rFonts w:cs="AL-Mohanad"/>
          <w:b/>
          <w:bCs/>
          <w:sz w:val="27"/>
          <w:szCs w:val="27"/>
          <w:rtl/>
        </w:rPr>
        <w:t>الَّذِينَ يَلْمِزُونَ الْمُطَّوِّعِينَ مِن</w:t>
      </w:r>
      <w:r w:rsidRPr="00DC6DD8">
        <w:rPr>
          <w:rFonts w:cs="AL-Mohanad" w:hint="cs"/>
          <w:b/>
          <w:bCs/>
          <w:sz w:val="27"/>
          <w:szCs w:val="27"/>
          <w:rtl/>
        </w:rPr>
        <w:t>َ</w:t>
      </w:r>
      <w:r w:rsidRPr="00DC6DD8">
        <w:rPr>
          <w:rFonts w:cs="AL-Mohanad"/>
          <w:b/>
          <w:bCs/>
          <w:sz w:val="27"/>
          <w:szCs w:val="27"/>
          <w:rtl/>
        </w:rPr>
        <w:t xml:space="preserve"> الْمُؤْمِنِينَ فِي الصَّدَقَاتِ وَالَّذِينَ لاَ يَجِدُونَ إِلاَّ جُهْدَهُمْ فَيَسْخَرُونَ مِنْهُمْ سَخِرَ اللهُ مِنْهُمْ وَلَهُمْ عَذَابٌ أَلِيمٌ</w:t>
      </w:r>
      <w:r w:rsidR="00526BF4" w:rsidRPr="00526BF4">
        <w:rPr>
          <w:rFonts w:ascii="Mosawi" w:hAnsi="Mosawi" w:cs="Mosawi"/>
          <w:sz w:val="24"/>
          <w:szCs w:val="24"/>
          <w:rtl/>
        </w:rPr>
        <w:t>﴾</w:t>
      </w:r>
      <w:r w:rsidR="009D04CE" w:rsidRPr="00DC6DD8">
        <w:rPr>
          <w:rFonts w:ascii="Simplified Arabic" w:eastAsiaTheme="minorEastAsia" w:hAnsi="Simplified Arabic" w:cs="AL-Mohanad" w:hint="cs"/>
          <w:sz w:val="27"/>
          <w:szCs w:val="27"/>
          <w:rtl/>
        </w:rPr>
        <w:t xml:space="preserve"> (التوبة: 79).</w:t>
      </w:r>
      <w:r w:rsidR="009D04CE" w:rsidRPr="00DC6DD8">
        <w:rPr>
          <w:rFonts w:ascii="Adobe Arabic" w:hAnsi="Adobe Arabic" w:cs="AL-Mohanad" w:hint="cs"/>
          <w:b/>
          <w:bCs/>
          <w:sz w:val="27"/>
          <w:szCs w:val="27"/>
          <w:rtl/>
        </w:rPr>
        <w:t xml:space="preserve">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والمعنى الذي تدلّ عليه المادّة في أصلها هو الطاعة والانقياد</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ولها اشتقاقات عدّة</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ومن اشتقاقاتها تطوّع بالأمر أي فعله دون إلزام من جهة</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خارجة. ومن سياق الآيات يُستفاد أنّ الشريعة قد تدخّلت وألزمت المكلّف بأداء بعض الواجبات، وندبت المكلّف إلى التطوّع</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أي تكلّف الاستطاعة والتبرّع</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بما زاد عن الواجب. ويصدق هذا المعنى في الموارد الثلاثة </w:t>
      </w:r>
      <w:r w:rsidR="00471751" w:rsidRPr="00DC6DD8">
        <w:rPr>
          <w:rFonts w:asciiTheme="majorBidi" w:hAnsiTheme="majorBidi" w:hint="cs"/>
          <w:sz w:val="27"/>
          <w:rtl/>
          <w:lang w:bidi="ar-LB"/>
        </w:rPr>
        <w:t>المتقدِّمة.</w:t>
      </w:r>
      <w:r w:rsidRPr="00DC6DD8">
        <w:rPr>
          <w:rFonts w:asciiTheme="majorBidi" w:hAnsiTheme="majorBidi" w:hint="cs"/>
          <w:sz w:val="27"/>
          <w:rtl/>
          <w:lang w:bidi="ar-LB"/>
        </w:rPr>
        <w:t xml:space="preserve"> فالسعي بين الصفا والمروة من مناسك الحجّ</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w:t>
      </w:r>
      <w:r w:rsidRPr="00DC6DD8">
        <w:rPr>
          <w:rFonts w:asciiTheme="majorBidi" w:hAnsiTheme="majorBidi" w:hint="cs"/>
          <w:sz w:val="27"/>
          <w:rtl/>
          <w:lang w:bidi="ar-LB"/>
        </w:rPr>
        <w:lastRenderedPageBreak/>
        <w:t>وللمكلّف أن يزيد ما شاء. وقضاء الصوم للمريض يوم بدل يوم، وم</w:t>
      </w:r>
      <w:r w:rsidR="00471751" w:rsidRPr="00DC6DD8">
        <w:rPr>
          <w:rFonts w:asciiTheme="majorBidi" w:hAnsiTheme="majorBidi" w:hint="cs"/>
          <w:sz w:val="27"/>
          <w:rtl/>
          <w:lang w:bidi="ar-LB"/>
        </w:rPr>
        <w:t>َ</w:t>
      </w:r>
      <w:r w:rsidRPr="00DC6DD8">
        <w:rPr>
          <w:rFonts w:asciiTheme="majorBidi" w:hAnsiTheme="majorBidi" w:hint="cs"/>
          <w:sz w:val="27"/>
          <w:rtl/>
          <w:lang w:bidi="ar-LB"/>
        </w:rPr>
        <w:t>ن</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شاء زاد. والزكاة صدقة واجبة</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وقد كان بين المؤمنين في صدر الإسلام م</w:t>
      </w:r>
      <w:r w:rsidR="00471751" w:rsidRPr="00DC6DD8">
        <w:rPr>
          <w:rFonts w:asciiTheme="majorBidi" w:hAnsiTheme="majorBidi" w:hint="cs"/>
          <w:sz w:val="27"/>
          <w:rtl/>
          <w:lang w:bidi="ar-LB"/>
        </w:rPr>
        <w:t>َ</w:t>
      </w:r>
      <w:r w:rsidRPr="00DC6DD8">
        <w:rPr>
          <w:rFonts w:asciiTheme="majorBidi" w:hAnsiTheme="majorBidi" w:hint="cs"/>
          <w:sz w:val="27"/>
          <w:rtl/>
          <w:lang w:bidi="ar-LB"/>
        </w:rPr>
        <w:t>ن</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لا تجب عليه الزكاة</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فيبذل ما أتيح له في سبيل الله</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حتّى لو كان قليل</w:t>
      </w:r>
      <w:r w:rsidR="00553B2F" w:rsidRPr="00DC6DD8">
        <w:rPr>
          <w:rFonts w:asciiTheme="majorBidi" w:hAnsiTheme="majorBidi" w:hint="cs"/>
          <w:sz w:val="27"/>
          <w:rtl/>
          <w:lang w:bidi="ar-LB"/>
        </w:rPr>
        <w:t>اً</w:t>
      </w:r>
      <w:r w:rsidRPr="00DC6DD8">
        <w:rPr>
          <w:rFonts w:asciiTheme="majorBidi" w:hAnsiTheme="majorBidi" w:hint="cs"/>
          <w:sz w:val="27"/>
          <w:rtl/>
          <w:lang w:bidi="ar-LB"/>
        </w:rPr>
        <w:t>، فكان يتعرّ</w:t>
      </w:r>
      <w:r w:rsidR="00471751" w:rsidRPr="00DC6DD8">
        <w:rPr>
          <w:rFonts w:asciiTheme="majorBidi" w:hAnsiTheme="majorBidi" w:hint="cs"/>
          <w:sz w:val="27"/>
          <w:rtl/>
          <w:lang w:bidi="ar-LB"/>
        </w:rPr>
        <w:t>َ</w:t>
      </w:r>
      <w:r w:rsidRPr="00DC6DD8">
        <w:rPr>
          <w:rFonts w:asciiTheme="majorBidi" w:hAnsiTheme="majorBidi" w:hint="cs"/>
          <w:sz w:val="27"/>
          <w:rtl/>
          <w:lang w:bidi="ar-LB"/>
        </w:rPr>
        <w:t>ض لسخرية المنافقين</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 لأجل تطوّعه بما لم يكلّ</w:t>
      </w:r>
      <w:r w:rsidR="00471751" w:rsidRPr="00DC6DD8">
        <w:rPr>
          <w:rFonts w:asciiTheme="majorBidi" w:hAnsiTheme="majorBidi" w:hint="cs"/>
          <w:sz w:val="27"/>
          <w:rtl/>
          <w:lang w:bidi="ar-LB"/>
        </w:rPr>
        <w:t>ِ</w:t>
      </w:r>
      <w:r w:rsidRPr="00DC6DD8">
        <w:rPr>
          <w:rFonts w:asciiTheme="majorBidi" w:hAnsiTheme="majorBidi" w:hint="cs"/>
          <w:sz w:val="27"/>
          <w:rtl/>
          <w:lang w:bidi="ar-LB"/>
        </w:rPr>
        <w:t xml:space="preserve">فه الله به. </w:t>
      </w:r>
    </w:p>
    <w:p w:rsidR="009D04CE" w:rsidRPr="00DC6DD8" w:rsidRDefault="009D04CE" w:rsidP="00D84EEA">
      <w:pPr>
        <w:spacing w:line="420" w:lineRule="exact"/>
        <w:rPr>
          <w:rFonts w:asciiTheme="majorBidi" w:hAnsiTheme="majorBidi"/>
          <w:sz w:val="27"/>
          <w:rtl/>
          <w:lang w:bidi="ar-LB"/>
        </w:rPr>
      </w:pPr>
    </w:p>
    <w:p w:rsidR="009D04CE" w:rsidRPr="00DC6DD8" w:rsidRDefault="009D04CE" w:rsidP="009D04CE">
      <w:pPr>
        <w:pStyle w:val="31"/>
        <w:rPr>
          <w:color w:val="auto"/>
          <w:rtl/>
          <w:lang w:bidi="ar-LB"/>
        </w:rPr>
      </w:pPr>
      <w:r w:rsidRPr="00DC6DD8">
        <w:rPr>
          <w:rFonts w:hint="cs"/>
          <w:color w:val="auto"/>
          <w:rtl/>
          <w:lang w:bidi="ar-LB"/>
        </w:rPr>
        <w:t>التطوّ</w:t>
      </w:r>
      <w:r w:rsidR="00471751" w:rsidRPr="00DC6DD8">
        <w:rPr>
          <w:rFonts w:hint="cs"/>
          <w:color w:val="auto"/>
          <w:rtl/>
          <w:lang w:bidi="ar-LB"/>
        </w:rPr>
        <w:t>ُ</w:t>
      </w:r>
      <w:r w:rsidRPr="00DC6DD8">
        <w:rPr>
          <w:rFonts w:hint="cs"/>
          <w:color w:val="auto"/>
          <w:rtl/>
          <w:lang w:bidi="ar-LB"/>
        </w:rPr>
        <w:t xml:space="preserve">ع في الحديث </w:t>
      </w:r>
    </w:p>
    <w:p w:rsidR="009D04CE" w:rsidRPr="00DC6DD8" w:rsidRDefault="00471751" w:rsidP="00196B44">
      <w:pPr>
        <w:rPr>
          <w:rFonts w:asciiTheme="majorBidi" w:hAnsiTheme="majorBidi"/>
          <w:sz w:val="27"/>
          <w:rtl/>
          <w:lang w:bidi="ar-LB"/>
        </w:rPr>
      </w:pPr>
      <w:r w:rsidRPr="00DC6DD8">
        <w:rPr>
          <w:rFonts w:asciiTheme="majorBidi" w:hAnsiTheme="majorBidi" w:hint="cs"/>
          <w:sz w:val="27"/>
          <w:rtl/>
          <w:lang w:bidi="ar-LB"/>
        </w:rPr>
        <w:t>و</w:t>
      </w:r>
      <w:r w:rsidR="009D04CE" w:rsidRPr="00DC6DD8">
        <w:rPr>
          <w:rFonts w:asciiTheme="majorBidi" w:hAnsiTheme="majorBidi" w:hint="cs"/>
          <w:sz w:val="27"/>
          <w:rtl/>
          <w:lang w:bidi="ar-LB"/>
        </w:rPr>
        <w:t>كما ورد مفهوم التطوّ</w:t>
      </w:r>
      <w:r w:rsidRPr="00DC6DD8">
        <w:rPr>
          <w:rFonts w:asciiTheme="majorBidi" w:hAnsiTheme="majorBidi" w:hint="cs"/>
          <w:sz w:val="27"/>
          <w:rtl/>
          <w:lang w:bidi="ar-LB"/>
        </w:rPr>
        <w:t>ُ</w:t>
      </w:r>
      <w:r w:rsidR="009D04CE" w:rsidRPr="00DC6DD8">
        <w:rPr>
          <w:rFonts w:asciiTheme="majorBidi" w:hAnsiTheme="majorBidi" w:hint="cs"/>
          <w:sz w:val="27"/>
          <w:rtl/>
          <w:lang w:bidi="ar-LB"/>
        </w:rPr>
        <w:t>ع في القرآن الكريم</w:t>
      </w:r>
      <w:r w:rsidRPr="00DC6DD8">
        <w:rPr>
          <w:rFonts w:asciiTheme="majorBidi" w:hAnsiTheme="majorBidi" w:hint="cs"/>
          <w:sz w:val="27"/>
          <w:rtl/>
          <w:lang w:bidi="ar-LB"/>
        </w:rPr>
        <w:t>،</w:t>
      </w:r>
      <w:r w:rsidR="009D04CE" w:rsidRPr="00DC6DD8">
        <w:rPr>
          <w:rFonts w:asciiTheme="majorBidi" w:hAnsiTheme="majorBidi" w:hint="cs"/>
          <w:sz w:val="27"/>
          <w:rtl/>
          <w:lang w:bidi="ar-LB"/>
        </w:rPr>
        <w:t xml:space="preserve"> كذلك ورد في السنّة الشريفة</w:t>
      </w:r>
      <w:r w:rsidRPr="00DC6DD8">
        <w:rPr>
          <w:rFonts w:asciiTheme="majorBidi" w:hAnsiTheme="majorBidi" w:hint="cs"/>
          <w:sz w:val="27"/>
          <w:rtl/>
          <w:lang w:bidi="ar-LB"/>
        </w:rPr>
        <w:t>،</w:t>
      </w:r>
      <w:r w:rsidR="009D04CE" w:rsidRPr="00DC6DD8">
        <w:rPr>
          <w:rFonts w:asciiTheme="majorBidi" w:hAnsiTheme="majorBidi" w:hint="cs"/>
          <w:sz w:val="27"/>
          <w:rtl/>
          <w:lang w:bidi="ar-LB"/>
        </w:rPr>
        <w:t xml:space="preserve"> في عددٍ من الأحاديث</w:t>
      </w:r>
      <w:r w:rsidRPr="00DC6DD8">
        <w:rPr>
          <w:rFonts w:asciiTheme="majorBidi" w:hAnsiTheme="majorBidi" w:hint="cs"/>
          <w:sz w:val="27"/>
          <w:rtl/>
          <w:lang w:bidi="ar-LB"/>
        </w:rPr>
        <w:t>،</w:t>
      </w:r>
      <w:r w:rsidR="009D04CE" w:rsidRPr="00DC6DD8">
        <w:rPr>
          <w:rFonts w:asciiTheme="majorBidi" w:hAnsiTheme="majorBidi" w:hint="cs"/>
          <w:sz w:val="27"/>
          <w:rtl/>
          <w:lang w:bidi="ar-LB"/>
        </w:rPr>
        <w:t xml:space="preserve"> يصعب حصرها في مثل هذه العجالة</w:t>
      </w:r>
      <w:r w:rsidRPr="00DC6DD8">
        <w:rPr>
          <w:rFonts w:asciiTheme="majorBidi" w:hAnsiTheme="majorBidi" w:hint="cs"/>
          <w:sz w:val="27"/>
          <w:rtl/>
          <w:lang w:bidi="ar-LB"/>
        </w:rPr>
        <w:t>.</w:t>
      </w:r>
      <w:r w:rsidR="009D04CE" w:rsidRPr="00DC6DD8">
        <w:rPr>
          <w:rFonts w:asciiTheme="majorBidi" w:hAnsiTheme="majorBidi" w:hint="cs"/>
          <w:sz w:val="27"/>
          <w:rtl/>
          <w:lang w:bidi="ar-LB"/>
        </w:rPr>
        <w:t xml:space="preserve"> ونكتفي بنقل بضعة أحاديث</w:t>
      </w:r>
      <w:r w:rsidRPr="00DC6DD8">
        <w:rPr>
          <w:rFonts w:asciiTheme="majorBidi" w:hAnsiTheme="majorBidi" w:hint="cs"/>
          <w:sz w:val="27"/>
          <w:rtl/>
          <w:lang w:bidi="ar-LB"/>
        </w:rPr>
        <w:t>؛</w:t>
      </w:r>
      <w:r w:rsidR="009D04CE" w:rsidRPr="00DC6DD8">
        <w:rPr>
          <w:rFonts w:asciiTheme="majorBidi" w:hAnsiTheme="majorBidi" w:hint="cs"/>
          <w:sz w:val="27"/>
          <w:rtl/>
          <w:lang w:bidi="ar-LB"/>
        </w:rPr>
        <w:t xml:space="preserve"> للتبرّك بها والتأسّي بقائلها. ومن ذلك</w:t>
      </w:r>
      <w:r w:rsidRPr="00DC6DD8">
        <w:rPr>
          <w:rFonts w:asciiTheme="majorBidi" w:hAnsiTheme="majorBidi" w:hint="cs"/>
          <w:sz w:val="27"/>
          <w:rtl/>
          <w:lang w:bidi="ar-LB"/>
        </w:rPr>
        <w:t>:</w:t>
      </w:r>
      <w:r w:rsidR="009D04CE" w:rsidRPr="00DC6DD8">
        <w:rPr>
          <w:rFonts w:asciiTheme="majorBidi" w:hAnsiTheme="majorBidi" w:hint="cs"/>
          <w:sz w:val="27"/>
          <w:rtl/>
          <w:lang w:bidi="ar-LB"/>
        </w:rPr>
        <w:t xml:space="preserve"> ما ورد عن رسول الله</w:t>
      </w:r>
      <w:r w:rsidR="00817084" w:rsidRPr="00817084">
        <w:rPr>
          <w:rFonts w:cs="Mosawi" w:hint="cs"/>
          <w:sz w:val="22"/>
          <w:szCs w:val="22"/>
          <w:rtl/>
        </w:rPr>
        <w:t>|</w:t>
      </w:r>
      <w:r w:rsidR="009D04CE" w:rsidRPr="00DC6DD8">
        <w:rPr>
          <w:rFonts w:asciiTheme="majorBidi" w:hAnsiTheme="majorBidi" w:hint="cs"/>
          <w:sz w:val="27"/>
          <w:rtl/>
          <w:lang w:bidi="ar-LB"/>
        </w:rPr>
        <w:t xml:space="preserve">: </w:t>
      </w:r>
    </w:p>
    <w:p w:rsidR="009D04CE" w:rsidRPr="00DC6DD8" w:rsidRDefault="00471751" w:rsidP="00600007">
      <w:pPr>
        <w:pStyle w:val="af1"/>
        <w:spacing w:after="0" w:line="400" w:lineRule="exact"/>
        <w:ind w:left="0" w:firstLine="567"/>
        <w:contextualSpacing/>
        <w:jc w:val="both"/>
        <w:rPr>
          <w:rFonts w:asciiTheme="majorBidi" w:hAnsiTheme="majorBidi" w:cs="AL-Mohanad"/>
          <w:sz w:val="27"/>
          <w:szCs w:val="27"/>
          <w:lang w:bidi="ar-LB"/>
        </w:rPr>
      </w:pPr>
      <w:r w:rsidRPr="00DC6DD8">
        <w:rPr>
          <w:rFonts w:cs="AL-Mohanad" w:hint="cs"/>
          <w:sz w:val="24"/>
          <w:szCs w:val="24"/>
          <w:rtl/>
          <w:lang w:bidi="ar-LB"/>
        </w:rPr>
        <w:t xml:space="preserve">1ـ </w:t>
      </w:r>
      <w:r w:rsidRPr="00DC6DD8">
        <w:rPr>
          <w:rFonts w:cs="AL-Mohanad" w:hint="eastAsia"/>
          <w:sz w:val="24"/>
          <w:szCs w:val="24"/>
          <w:rtl/>
          <w:lang w:bidi="ar-LB"/>
        </w:rPr>
        <w:t>«</w:t>
      </w:r>
      <w:r w:rsidR="009D04CE" w:rsidRPr="00DC6DD8">
        <w:rPr>
          <w:rFonts w:asciiTheme="majorBidi" w:hAnsiTheme="majorBidi" w:cs="AL-Mohanad" w:hint="cs"/>
          <w:sz w:val="27"/>
          <w:szCs w:val="27"/>
          <w:rtl/>
          <w:lang w:bidi="ar-LB"/>
        </w:rPr>
        <w:t>وجعل لم</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ن</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تطوّع فيه (شهر رمضان) بخصلة</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من خصال الخير والبرّ كأجر م</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ن</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أدّى فريضة</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من فرائض الله تعالى</w:t>
      </w:r>
      <w:r w:rsidRPr="00DC6DD8">
        <w:rPr>
          <w:rFonts w:cs="AL-Mohanad" w:hint="eastAsia"/>
          <w:sz w:val="24"/>
          <w:szCs w:val="24"/>
          <w:rtl/>
          <w:lang w:bidi="ar-LB"/>
        </w:rPr>
        <w:t>»</w:t>
      </w:r>
      <w:r w:rsidR="009D04CE" w:rsidRPr="00DC6DD8">
        <w:rPr>
          <w:rFonts w:asciiTheme="majorBidi" w:hAnsiTheme="majorBidi" w:cs="AL-Mohanad" w:hint="cs"/>
          <w:sz w:val="27"/>
          <w:szCs w:val="27"/>
          <w:vertAlign w:val="superscript"/>
          <w:rtl/>
          <w:lang w:bidi="ar-LB"/>
        </w:rPr>
        <w:t>(</w:t>
      </w:r>
      <w:r w:rsidR="009D04CE" w:rsidRPr="00DC6DD8">
        <w:rPr>
          <w:rStyle w:val="ac"/>
          <w:rFonts w:asciiTheme="majorBidi" w:hAnsiTheme="majorBidi" w:cs="AL-Mohanad"/>
          <w:sz w:val="27"/>
          <w:szCs w:val="27"/>
          <w:rtl/>
          <w:lang w:bidi="ar-LB"/>
        </w:rPr>
        <w:endnoteReference w:id="745"/>
      </w:r>
      <w:r w:rsidR="009D04CE" w:rsidRPr="00DC6DD8">
        <w:rPr>
          <w:rFonts w:asciiTheme="majorBidi" w:hAnsiTheme="majorBidi" w:cs="AL-Mohanad" w:hint="cs"/>
          <w:sz w:val="27"/>
          <w:szCs w:val="27"/>
          <w:vertAlign w:val="superscript"/>
          <w:rtl/>
          <w:lang w:bidi="ar-LB"/>
        </w:rPr>
        <w:t>)</w:t>
      </w:r>
      <w:r w:rsidRPr="00DC6DD8">
        <w:rPr>
          <w:rFonts w:asciiTheme="majorBidi" w:hAnsiTheme="majorBidi" w:cs="AL-Mohanad" w:hint="cs"/>
          <w:sz w:val="27"/>
          <w:szCs w:val="27"/>
          <w:rtl/>
          <w:lang w:bidi="ar-LB"/>
        </w:rPr>
        <w:t>.</w:t>
      </w:r>
    </w:p>
    <w:p w:rsidR="009D04CE" w:rsidRPr="00DC6DD8" w:rsidRDefault="00471751" w:rsidP="00600007">
      <w:pPr>
        <w:pStyle w:val="af1"/>
        <w:spacing w:after="0" w:line="400" w:lineRule="exact"/>
        <w:ind w:left="0" w:firstLine="567"/>
        <w:contextualSpacing/>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 xml:space="preserve">2ـ </w:t>
      </w:r>
      <w:r w:rsidR="009D04CE" w:rsidRPr="00DC6DD8">
        <w:rPr>
          <w:rFonts w:asciiTheme="majorBidi" w:hAnsiTheme="majorBidi" w:cs="AL-Mohanad" w:hint="cs"/>
          <w:sz w:val="27"/>
          <w:szCs w:val="27"/>
          <w:rtl/>
          <w:lang w:bidi="ar-LB"/>
        </w:rPr>
        <w:t>وعلى هذا الحديث يُقاس ما سواه من الأخبار القولية التي ن</w:t>
      </w:r>
      <w:r w:rsidR="001C75A5" w:rsidRPr="00DC6DD8">
        <w:rPr>
          <w:rFonts w:asciiTheme="majorBidi" w:hAnsiTheme="majorBidi" w:cs="AL-Mohanad" w:hint="cs"/>
          <w:sz w:val="27"/>
          <w:szCs w:val="27"/>
          <w:rtl/>
          <w:lang w:bidi="ar-LB"/>
        </w:rPr>
        <w:t>ُق</w:t>
      </w:r>
      <w:r w:rsidR="009D04CE" w:rsidRPr="00DC6DD8">
        <w:rPr>
          <w:rFonts w:asciiTheme="majorBidi" w:hAnsiTheme="majorBidi" w:cs="AL-Mohanad" w:hint="cs"/>
          <w:sz w:val="27"/>
          <w:szCs w:val="27"/>
          <w:rtl/>
          <w:lang w:bidi="ar-LB"/>
        </w:rPr>
        <w:t>لت عن النبيّ</w:t>
      </w:r>
      <w:r w:rsidR="00817084" w:rsidRPr="00817084">
        <w:rPr>
          <w:rFonts w:cs="Mosawi" w:hint="cs"/>
          <w:rtl/>
        </w:rPr>
        <w:t>|</w:t>
      </w:r>
      <w:r w:rsidR="009D04CE" w:rsidRPr="00DC6DD8">
        <w:rPr>
          <w:rFonts w:asciiTheme="majorBidi" w:hAnsiTheme="majorBidi" w:cs="AL-Mohanad" w:hint="cs"/>
          <w:sz w:val="27"/>
          <w:szCs w:val="27"/>
          <w:rtl/>
          <w:lang w:bidi="ar-LB"/>
        </w:rPr>
        <w:t xml:space="preserve"> وعن الأئمّة</w:t>
      </w:r>
      <w:r w:rsidR="00A40994" w:rsidRPr="00A40994">
        <w:rPr>
          <w:rFonts w:ascii="Mosawi" w:hAnsi="Mosawi" w:cs="Mosawi"/>
          <w:rtl/>
        </w:rPr>
        <w:t>^</w:t>
      </w:r>
      <w:r w:rsidR="001C75A5" w:rsidRPr="00DC6DD8">
        <w:rPr>
          <w:rFonts w:asciiTheme="majorBidi" w:hAnsiTheme="majorBidi" w:cs="AL-Mohanad" w:hint="cs"/>
          <w:sz w:val="27"/>
          <w:szCs w:val="27"/>
          <w:rtl/>
          <w:lang w:bidi="ar-LB"/>
        </w:rPr>
        <w:t>. كما يُقاس عليها ما نُق</w:t>
      </w:r>
      <w:r w:rsidR="009D04CE" w:rsidRPr="00DC6DD8">
        <w:rPr>
          <w:rFonts w:asciiTheme="majorBidi" w:hAnsiTheme="majorBidi" w:cs="AL-Mohanad" w:hint="cs"/>
          <w:sz w:val="27"/>
          <w:szCs w:val="27"/>
          <w:rtl/>
          <w:lang w:bidi="ar-LB"/>
        </w:rPr>
        <w:t>ل عنهم من أعمالٍ أت</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و</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ا بها تطوّ</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ع</w:t>
      </w:r>
      <w:r w:rsidR="00553B2F" w:rsidRPr="00DC6DD8">
        <w:rPr>
          <w:rFonts w:asciiTheme="majorBidi" w:hAnsiTheme="majorBidi" w:cs="AL-Mohanad" w:hint="cs"/>
          <w:sz w:val="27"/>
          <w:szCs w:val="27"/>
          <w:rtl/>
          <w:lang w:bidi="ar-LB"/>
        </w:rPr>
        <w:t>اً</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سواء كان ذلك في العبادات المندوبة أو في ما يمكن عدّه من الخدمة العامّة. ومن المناسب الإشارة إلى الخبر المشهور</w:t>
      </w:r>
      <w:r w:rsidR="00600007">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الذي يُقال</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إنّه لا أصل له، وهو ما</w:t>
      </w:r>
      <w:r w:rsidR="001C75A5" w:rsidRPr="00DC6DD8">
        <w:rPr>
          <w:rFonts w:asciiTheme="majorBidi" w:hAnsiTheme="majorBidi" w:cs="AL-Mohanad" w:hint="cs"/>
          <w:sz w:val="27"/>
          <w:szCs w:val="27"/>
          <w:rtl/>
          <w:lang w:bidi="ar-LB"/>
        </w:rPr>
        <w:t xml:space="preserve"> </w:t>
      </w:r>
      <w:r w:rsidR="009D04CE" w:rsidRPr="00DC6DD8">
        <w:rPr>
          <w:rFonts w:asciiTheme="majorBidi" w:hAnsiTheme="majorBidi" w:cs="AL-Mohanad" w:hint="cs"/>
          <w:sz w:val="27"/>
          <w:szCs w:val="27"/>
          <w:rtl/>
          <w:lang w:bidi="ar-LB"/>
        </w:rPr>
        <w:t>رواه</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المحبّ</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الطبري</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أيض</w:t>
      </w:r>
      <w:r w:rsidR="00553B2F" w:rsidRPr="00DC6DD8">
        <w:rPr>
          <w:rFonts w:asciiTheme="majorBidi" w:hAnsiTheme="majorBidi" w:cs="AL-Mohanad" w:hint="cs"/>
          <w:sz w:val="27"/>
          <w:szCs w:val="27"/>
          <w:rtl/>
          <w:lang w:bidi="ar-LB"/>
        </w:rPr>
        <w:t>اً</w:t>
      </w:r>
      <w:r w:rsidR="009D04CE" w:rsidRPr="00DC6DD8">
        <w:rPr>
          <w:rFonts w:asciiTheme="majorBidi" w:hAnsiTheme="majorBidi" w:cs="AL-Mohanad"/>
          <w:sz w:val="27"/>
          <w:szCs w:val="27"/>
          <w:rtl/>
          <w:lang w:bidi="ar-LB"/>
        </w:rPr>
        <w:t xml:space="preserve">: </w:t>
      </w:r>
      <w:r w:rsidR="009D04CE" w:rsidRPr="00DC6DD8">
        <w:rPr>
          <w:rFonts w:cs="AL-Mohanad" w:hint="eastAsia"/>
          <w:sz w:val="24"/>
          <w:szCs w:val="24"/>
          <w:rtl/>
          <w:lang w:bidi="ar-LB"/>
        </w:rPr>
        <w:t>«</w:t>
      </w:r>
      <w:r w:rsidR="00600007">
        <w:rPr>
          <w:rFonts w:asciiTheme="majorBidi" w:hAnsiTheme="majorBidi" w:cs="AL-Mohanad" w:hint="cs"/>
          <w:sz w:val="27"/>
          <w:szCs w:val="27"/>
          <w:rtl/>
          <w:lang w:bidi="ar-LB"/>
        </w:rPr>
        <w:t>إ</w:t>
      </w:r>
      <w:r w:rsidR="009D04CE" w:rsidRPr="00DC6DD8">
        <w:rPr>
          <w:rFonts w:asciiTheme="majorBidi" w:hAnsiTheme="majorBidi" w:cs="AL-Mohanad" w:hint="cs"/>
          <w:sz w:val="27"/>
          <w:szCs w:val="27"/>
          <w:rtl/>
          <w:lang w:bidi="ar-LB"/>
        </w:rPr>
        <w:t>نّه</w:t>
      </w:r>
      <w:r w:rsidR="009D04CE" w:rsidRPr="00DC6DD8">
        <w:rPr>
          <w:rFonts w:asciiTheme="majorBidi" w:hAnsiTheme="majorBidi" w:cs="AL-Mohanad"/>
          <w:sz w:val="27"/>
          <w:szCs w:val="27"/>
          <w:rtl/>
          <w:lang w:bidi="ar-LB"/>
        </w:rPr>
        <w:t xml:space="preserve"> ـ</w:t>
      </w:r>
      <w:r w:rsidR="001C75A5" w:rsidRPr="00DC6DD8">
        <w:rPr>
          <w:rFonts w:asciiTheme="majorBidi" w:hAnsiTheme="majorBidi" w:cs="AL-Mohanad" w:hint="cs"/>
          <w:sz w:val="27"/>
          <w:szCs w:val="27"/>
          <w:rtl/>
          <w:lang w:bidi="ar-LB"/>
        </w:rPr>
        <w:t xml:space="preserve"> </w:t>
      </w:r>
      <w:r w:rsidR="009D04CE" w:rsidRPr="00DC6DD8">
        <w:rPr>
          <w:rFonts w:asciiTheme="majorBidi" w:hAnsiTheme="majorBidi" w:cs="AL-Mohanad" w:hint="cs"/>
          <w:sz w:val="27"/>
          <w:szCs w:val="27"/>
          <w:rtl/>
          <w:lang w:bidi="ar-LB"/>
        </w:rPr>
        <w:t>عليه</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الصلاة</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والسلام</w:t>
      </w:r>
      <w:r w:rsidR="001C75A5" w:rsidRPr="00DC6DD8">
        <w:rPr>
          <w:rFonts w:asciiTheme="majorBidi" w:hAnsiTheme="majorBidi" w:cs="AL-Mohanad" w:hint="cs"/>
          <w:sz w:val="27"/>
          <w:szCs w:val="27"/>
          <w:rtl/>
          <w:lang w:bidi="ar-LB"/>
        </w:rPr>
        <w:t xml:space="preserve"> </w:t>
      </w:r>
      <w:r w:rsidR="009D04CE" w:rsidRPr="00DC6DD8">
        <w:rPr>
          <w:rFonts w:asciiTheme="majorBidi" w:hAnsiTheme="majorBidi" w:cs="AL-Mohanad"/>
          <w:sz w:val="27"/>
          <w:szCs w:val="27"/>
          <w:rtl/>
          <w:lang w:bidi="ar-LB"/>
        </w:rPr>
        <w:t xml:space="preserve">ـ </w:t>
      </w:r>
      <w:r w:rsidR="009D04CE" w:rsidRPr="00DC6DD8">
        <w:rPr>
          <w:rFonts w:asciiTheme="majorBidi" w:hAnsiTheme="majorBidi" w:cs="AL-Mohanad" w:hint="cs"/>
          <w:sz w:val="27"/>
          <w:szCs w:val="27"/>
          <w:rtl/>
          <w:lang w:bidi="ar-LB"/>
        </w:rPr>
        <w:t>كان</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في</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سفر</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وأمر</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أصحابه</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بإصلاح</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شاة</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فقال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رجل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يا</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رسول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الله</w:t>
      </w:r>
      <w:r w:rsidR="001C75A5"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عليّ</w:t>
      </w:r>
      <w:r w:rsidR="001C75A5"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ذبحها، وقال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آخر</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يا</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رسول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الله، عليَّ</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سلخها، وقال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آخر</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يا</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رسول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الله، عليَّ</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طبخها، فقال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رسول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الله</w:t>
      </w:r>
      <w:r w:rsidR="001A2CC5" w:rsidRPr="001A2CC5">
        <w:rPr>
          <w:rFonts w:ascii="Mosawi" w:hAnsi="Mosawi" w:cs="Mosawi"/>
          <w:rtl/>
        </w:rPr>
        <w:t>ﷺ</w:t>
      </w:r>
      <w:r w:rsidR="009D04C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w:t>
      </w:r>
      <w:r w:rsidR="009D04CE" w:rsidRPr="00DC6DD8">
        <w:rPr>
          <w:rFonts w:cs="AL-Mohanad" w:hint="eastAsia"/>
          <w:sz w:val="24"/>
          <w:szCs w:val="24"/>
          <w:rtl/>
          <w:lang w:bidi="ar-LB"/>
        </w:rPr>
        <w:t>«</w:t>
      </w:r>
      <w:r w:rsidR="009D04CE" w:rsidRPr="00DC6DD8">
        <w:rPr>
          <w:rFonts w:asciiTheme="majorBidi" w:hAnsiTheme="majorBidi" w:cs="AL-Mohanad" w:hint="cs"/>
          <w:sz w:val="27"/>
          <w:szCs w:val="27"/>
          <w:rtl/>
          <w:lang w:bidi="ar-LB"/>
        </w:rPr>
        <w:t>عليَّ</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جمع</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الحطب</w:t>
      </w:r>
      <w:r w:rsidR="009D04CE" w:rsidRPr="00DC6DD8">
        <w:rPr>
          <w:rFonts w:cs="AL-Mohanad" w:hint="eastAsia"/>
          <w:sz w:val="24"/>
          <w:szCs w:val="24"/>
          <w:rtl/>
          <w:lang w:bidi="ar-LB"/>
        </w:rPr>
        <w:t>»</w:t>
      </w:r>
      <w:r w:rsidR="009D04CE" w:rsidRPr="00DC6DD8">
        <w:rPr>
          <w:rFonts w:asciiTheme="majorBidi" w:hAnsiTheme="majorBidi" w:cs="AL-Mohanad" w:hint="cs"/>
          <w:sz w:val="27"/>
          <w:szCs w:val="27"/>
          <w:rtl/>
          <w:lang w:bidi="ar-LB"/>
        </w:rPr>
        <w:t>، فقالوا</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يا</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رسول</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الله</w:t>
      </w:r>
      <w:r w:rsidR="001C75A5"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نكفيك</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العمل، فقال</w:t>
      </w:r>
      <w:r w:rsidR="009D04CE" w:rsidRPr="00DC6DD8">
        <w:rPr>
          <w:rFonts w:asciiTheme="majorBidi" w:hAnsiTheme="majorBidi" w:cs="AL-Mohanad"/>
          <w:sz w:val="27"/>
          <w:szCs w:val="27"/>
          <w:rtl/>
          <w:lang w:bidi="ar-LB"/>
        </w:rPr>
        <w:t xml:space="preserve">: </w:t>
      </w:r>
      <w:r w:rsidR="009D04CE" w:rsidRPr="00DC6DD8">
        <w:rPr>
          <w:rFonts w:cs="AL-Mohanad" w:hint="eastAsia"/>
          <w:sz w:val="24"/>
          <w:szCs w:val="24"/>
          <w:rtl/>
          <w:lang w:bidi="ar-LB"/>
        </w:rPr>
        <w:t>«</w:t>
      </w:r>
      <w:r w:rsidR="009D04CE" w:rsidRPr="00DC6DD8">
        <w:rPr>
          <w:rFonts w:asciiTheme="majorBidi" w:hAnsiTheme="majorBidi" w:cs="AL-Mohanad" w:hint="cs"/>
          <w:sz w:val="27"/>
          <w:szCs w:val="27"/>
          <w:rtl/>
          <w:lang w:bidi="ar-LB"/>
        </w:rPr>
        <w:t>فقد</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علمت</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أنّكم</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تكفوني</w:t>
      </w:r>
      <w:r w:rsidR="001C75A5"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ولكن</w:t>
      </w:r>
      <w:r w:rsidR="001C75A5"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أكره</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أن</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أتميّ</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ز</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عليكم، فإنّ</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الله</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يكره</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من</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عبده</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أن</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يراه</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متمي</w:t>
      </w:r>
      <w:r w:rsidR="001C75A5"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ز</w:t>
      </w:r>
      <w:r w:rsidR="00553B2F" w:rsidRPr="00DC6DD8">
        <w:rPr>
          <w:rFonts w:asciiTheme="majorBidi" w:hAnsiTheme="majorBidi" w:cs="AL-Mohanad" w:hint="cs"/>
          <w:sz w:val="27"/>
          <w:szCs w:val="27"/>
          <w:rtl/>
          <w:lang w:bidi="ar-LB"/>
        </w:rPr>
        <w:t>اً</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بين</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أصحابه</w:t>
      </w:r>
      <w:r w:rsidR="009D04CE" w:rsidRPr="00DC6DD8">
        <w:rPr>
          <w:rFonts w:cs="AL-Mohanad" w:hint="eastAsia"/>
          <w:sz w:val="24"/>
          <w:szCs w:val="24"/>
          <w:rtl/>
          <w:lang w:bidi="ar-LB"/>
        </w:rPr>
        <w:t>»</w:t>
      </w:r>
      <w:r w:rsidR="001C75A5" w:rsidRPr="00DC6DD8">
        <w:rPr>
          <w:rFonts w:asciiTheme="majorBidi" w:hAnsiTheme="majorBidi" w:cs="AL-Mohanad" w:hint="cs"/>
          <w:sz w:val="27"/>
          <w:szCs w:val="27"/>
          <w:vertAlign w:val="superscript"/>
          <w:rtl/>
          <w:lang w:bidi="ar-LB"/>
        </w:rPr>
        <w:t>(</w:t>
      </w:r>
      <w:r w:rsidR="001C75A5" w:rsidRPr="00DC6DD8">
        <w:rPr>
          <w:rStyle w:val="ac"/>
          <w:rFonts w:asciiTheme="majorBidi" w:hAnsiTheme="majorBidi" w:cs="AL-Mohanad"/>
          <w:sz w:val="27"/>
          <w:szCs w:val="27"/>
          <w:rtl/>
          <w:lang w:bidi="ar-LB"/>
        </w:rPr>
        <w:endnoteReference w:id="746"/>
      </w:r>
      <w:r w:rsidR="001C75A5" w:rsidRPr="00DC6DD8">
        <w:rPr>
          <w:rFonts w:asciiTheme="majorBidi" w:hAnsiTheme="majorBidi" w:cs="AL-Mohanad" w:hint="cs"/>
          <w:sz w:val="27"/>
          <w:szCs w:val="27"/>
          <w:vertAlign w:val="superscript"/>
          <w:rtl/>
          <w:lang w:bidi="ar-LB"/>
        </w:rPr>
        <w:t>)</w:t>
      </w:r>
      <w:r w:rsidR="009D04CE" w:rsidRPr="00DC6DD8">
        <w:rPr>
          <w:rFonts w:asciiTheme="majorBidi" w:hAnsiTheme="majorBidi" w:cs="AL-Mohanad"/>
          <w:sz w:val="27"/>
          <w:szCs w:val="27"/>
          <w:rtl/>
          <w:lang w:bidi="ar-LB"/>
        </w:rPr>
        <w:t xml:space="preserve">. </w:t>
      </w:r>
      <w:r w:rsidR="009D04CE" w:rsidRPr="00DC6DD8">
        <w:rPr>
          <w:rFonts w:asciiTheme="majorBidi" w:hAnsiTheme="majorBidi" w:cs="AL-Mohanad" w:hint="cs"/>
          <w:sz w:val="27"/>
          <w:szCs w:val="27"/>
          <w:rtl/>
          <w:lang w:bidi="ar-LB"/>
        </w:rPr>
        <w:t xml:space="preserve"> ومهما يكن من أمر هذا الحديث وصحّته فإنّه ينسجم مع أخلاقه وسيرته.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بقي أن نشير إلى أنّ الآيات المتقدّ</w:t>
      </w:r>
      <w:r w:rsidR="001C75A5" w:rsidRPr="00DC6DD8">
        <w:rPr>
          <w:rFonts w:asciiTheme="majorBidi" w:hAnsiTheme="majorBidi" w:hint="cs"/>
          <w:sz w:val="27"/>
          <w:rtl/>
          <w:lang w:bidi="ar-LB"/>
        </w:rPr>
        <w:t>ِ</w:t>
      </w:r>
      <w:r w:rsidRPr="00DC6DD8">
        <w:rPr>
          <w:rFonts w:asciiTheme="majorBidi" w:hAnsiTheme="majorBidi" w:hint="cs"/>
          <w:sz w:val="27"/>
          <w:rtl/>
          <w:lang w:bidi="ar-LB"/>
        </w:rPr>
        <w:t>مة تفيد أنّ الله يعتني بالعمل التطوّعي كعنايته بأداء الفرائض</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وممّا يدلّ على ذلك تصدّيه عزّ</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وجلّ</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للدفاع عن المتطوّعين بالصدقات، وتبشيره بأنّه شاكرٌ عليمٌ بفعل المتطوّ</w:t>
      </w:r>
      <w:r w:rsidR="001C75A5" w:rsidRPr="00DC6DD8">
        <w:rPr>
          <w:rFonts w:asciiTheme="majorBidi" w:hAnsiTheme="majorBidi" w:hint="cs"/>
          <w:sz w:val="27"/>
          <w:rtl/>
          <w:lang w:bidi="ar-LB"/>
        </w:rPr>
        <w:t>ِ</w:t>
      </w:r>
      <w:r w:rsidRPr="00DC6DD8">
        <w:rPr>
          <w:rFonts w:asciiTheme="majorBidi" w:hAnsiTheme="majorBidi" w:hint="cs"/>
          <w:sz w:val="27"/>
          <w:rtl/>
          <w:lang w:bidi="ar-LB"/>
        </w:rPr>
        <w:t>عين، وإنباؤه بأنّ التطوّ</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ع خيرٌ. وإذا فهمنا في صفة </w:t>
      </w:r>
      <w:r w:rsidRPr="00DC6DD8">
        <w:rPr>
          <w:rFonts w:hint="eastAsia"/>
          <w:sz w:val="24"/>
          <w:szCs w:val="24"/>
          <w:rtl/>
          <w:lang w:bidi="ar-LB"/>
        </w:rPr>
        <w:t>«</w:t>
      </w:r>
      <w:r w:rsidRPr="00DC6DD8">
        <w:rPr>
          <w:rFonts w:asciiTheme="majorBidi" w:hAnsiTheme="majorBidi" w:hint="cs"/>
          <w:sz w:val="27"/>
          <w:rtl/>
          <w:lang w:bidi="ar-LB"/>
        </w:rPr>
        <w:t>خير</w:t>
      </w:r>
      <w:r w:rsidRPr="00DC6DD8">
        <w:rPr>
          <w:rFonts w:hint="eastAsia"/>
          <w:sz w:val="24"/>
          <w:szCs w:val="24"/>
          <w:rtl/>
          <w:lang w:bidi="ar-LB"/>
        </w:rPr>
        <w:t>»</w:t>
      </w:r>
      <w:r w:rsidRPr="00DC6DD8">
        <w:rPr>
          <w:rFonts w:asciiTheme="majorBidi" w:hAnsiTheme="majorBidi" w:hint="cs"/>
          <w:sz w:val="27"/>
          <w:rtl/>
          <w:lang w:bidi="ar-LB"/>
        </w:rPr>
        <w:t xml:space="preserve"> الواردة في الآية صيغة التفضيل تكون للآية دلالة على مزيد فضلٍ للعمل التطوّ</w:t>
      </w:r>
      <w:r w:rsidR="001C75A5" w:rsidRPr="00DC6DD8">
        <w:rPr>
          <w:rFonts w:asciiTheme="majorBidi" w:hAnsiTheme="majorBidi" w:hint="cs"/>
          <w:sz w:val="27"/>
          <w:rtl/>
          <w:lang w:bidi="ar-LB"/>
        </w:rPr>
        <w:t>ُ</w:t>
      </w:r>
      <w:r w:rsidRPr="00DC6DD8">
        <w:rPr>
          <w:rFonts w:asciiTheme="majorBidi" w:hAnsiTheme="majorBidi" w:hint="cs"/>
          <w:sz w:val="27"/>
          <w:rtl/>
          <w:lang w:bidi="ar-LB"/>
        </w:rPr>
        <w:t>عي على الواجب. ويحتاج الأمر إلى مزيدٍ من التأم</w:t>
      </w:r>
      <w:r w:rsidR="001C75A5" w:rsidRPr="00DC6DD8">
        <w:rPr>
          <w:rFonts w:asciiTheme="majorBidi" w:hAnsiTheme="majorBidi" w:hint="cs"/>
          <w:sz w:val="27"/>
          <w:rtl/>
          <w:lang w:bidi="ar-LB"/>
        </w:rPr>
        <w:t>ُّ</w:t>
      </w:r>
      <w:r w:rsidRPr="00DC6DD8">
        <w:rPr>
          <w:rFonts w:asciiTheme="majorBidi" w:hAnsiTheme="majorBidi" w:hint="cs"/>
          <w:sz w:val="27"/>
          <w:rtl/>
          <w:lang w:bidi="ar-LB"/>
        </w:rPr>
        <w:t>ل والتدقيق. ولكن</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شرط </w:t>
      </w:r>
      <w:r w:rsidRPr="00DC6DD8">
        <w:rPr>
          <w:rFonts w:asciiTheme="majorBidi" w:hAnsiTheme="majorBidi" w:hint="cs"/>
          <w:sz w:val="27"/>
          <w:rtl/>
          <w:lang w:bidi="ar-LB"/>
        </w:rPr>
        <w:lastRenderedPageBreak/>
        <w:t>حسن التطوّ</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ع أن لا يضرّ بالفرائض. </w:t>
      </w:r>
    </w:p>
    <w:p w:rsidR="009D04CE" w:rsidRPr="00DC6DD8" w:rsidRDefault="009D04CE" w:rsidP="00D84EEA">
      <w:pPr>
        <w:spacing w:line="420" w:lineRule="exact"/>
        <w:rPr>
          <w:rFonts w:asciiTheme="majorBidi" w:hAnsiTheme="majorBidi"/>
          <w:sz w:val="27"/>
          <w:rtl/>
          <w:lang w:bidi="ar-LB"/>
        </w:rPr>
      </w:pPr>
    </w:p>
    <w:p w:rsidR="009D04CE" w:rsidRPr="00DC6DD8" w:rsidRDefault="009D04CE" w:rsidP="009D04CE">
      <w:pPr>
        <w:pStyle w:val="31"/>
        <w:rPr>
          <w:color w:val="auto"/>
          <w:rtl/>
          <w:lang w:bidi="ar-LB"/>
        </w:rPr>
      </w:pPr>
      <w:r w:rsidRPr="00DC6DD8">
        <w:rPr>
          <w:rFonts w:hint="cs"/>
          <w:color w:val="auto"/>
          <w:rtl/>
          <w:lang w:bidi="ar-LB"/>
        </w:rPr>
        <w:t>مفاهيم التطوّ</w:t>
      </w:r>
      <w:r w:rsidR="001C75A5" w:rsidRPr="00DC6DD8">
        <w:rPr>
          <w:rFonts w:hint="cs"/>
          <w:color w:val="auto"/>
          <w:rtl/>
          <w:lang w:bidi="ar-LB"/>
        </w:rPr>
        <w:t>ُ</w:t>
      </w:r>
      <w:r w:rsidRPr="00DC6DD8">
        <w:rPr>
          <w:rFonts w:hint="cs"/>
          <w:color w:val="auto"/>
          <w:rtl/>
          <w:lang w:bidi="ar-LB"/>
        </w:rPr>
        <w:t xml:space="preserve">ع في الفقه الإسلاميّ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فتح الفقه الإسلامي</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ت</w:t>
      </w:r>
      <w:r w:rsidR="001C75A5" w:rsidRPr="00DC6DD8">
        <w:rPr>
          <w:rFonts w:asciiTheme="majorBidi" w:hAnsiTheme="majorBidi" w:hint="cs"/>
          <w:sz w:val="27"/>
          <w:rtl/>
          <w:lang w:bidi="ar-LB"/>
        </w:rPr>
        <w:t>َ</w:t>
      </w:r>
      <w:r w:rsidRPr="00DC6DD8">
        <w:rPr>
          <w:rFonts w:asciiTheme="majorBidi" w:hAnsiTheme="majorBidi" w:hint="cs"/>
          <w:sz w:val="27"/>
          <w:rtl/>
          <w:lang w:bidi="ar-LB"/>
        </w:rPr>
        <w:t>ب</w:t>
      </w:r>
      <w:r w:rsidR="001C75A5" w:rsidRPr="00DC6DD8">
        <w:rPr>
          <w:rFonts w:asciiTheme="majorBidi" w:hAnsiTheme="majorBidi" w:hint="cs"/>
          <w:sz w:val="27"/>
          <w:rtl/>
          <w:lang w:bidi="ar-LB"/>
        </w:rPr>
        <w:t>َ</w:t>
      </w:r>
      <w:r w:rsidRPr="00DC6DD8">
        <w:rPr>
          <w:rFonts w:asciiTheme="majorBidi" w:hAnsiTheme="majorBidi" w:hint="cs"/>
          <w:sz w:val="27"/>
          <w:rtl/>
          <w:lang w:bidi="ar-LB"/>
        </w:rPr>
        <w:t>ع</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للتوصيات الشرعيّة</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أبواب</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عدّة</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وأخذت الأعمال التي ندب الإسلام إلى التطوّ</w:t>
      </w:r>
      <w:r w:rsidR="001C75A5" w:rsidRPr="00DC6DD8">
        <w:rPr>
          <w:rFonts w:asciiTheme="majorBidi" w:hAnsiTheme="majorBidi" w:hint="cs"/>
          <w:sz w:val="27"/>
          <w:rtl/>
          <w:lang w:bidi="ar-LB"/>
        </w:rPr>
        <w:t>ُ</w:t>
      </w:r>
      <w:r w:rsidRPr="00DC6DD8">
        <w:rPr>
          <w:rFonts w:asciiTheme="majorBidi" w:hAnsiTheme="majorBidi" w:hint="cs"/>
          <w:sz w:val="27"/>
          <w:rtl/>
          <w:lang w:bidi="ar-LB"/>
        </w:rPr>
        <w:t>ع فيها عناوين مختلفة</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بعضها في باب العبادات</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وبعضها الآخر خارج هذه الدائرة. ويُعرف التطوّع في العبادات بالنافلة أو التطوّع أحيان</w:t>
      </w:r>
      <w:r w:rsidR="00553B2F" w:rsidRPr="00DC6DD8">
        <w:rPr>
          <w:rFonts w:asciiTheme="majorBidi" w:hAnsiTheme="majorBidi" w:hint="cs"/>
          <w:sz w:val="27"/>
          <w:rtl/>
          <w:lang w:bidi="ar-LB"/>
        </w:rPr>
        <w:t>اً</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فيقال: صوم النافلة أو صلاة النافلة، ويُقال</w:t>
      </w:r>
      <w:r w:rsidR="001C75A5" w:rsidRPr="00DC6DD8">
        <w:rPr>
          <w:rFonts w:asciiTheme="majorBidi" w:hAnsiTheme="majorBidi" w:hint="cs"/>
          <w:sz w:val="27"/>
          <w:rtl/>
          <w:lang w:bidi="ar-LB"/>
        </w:rPr>
        <w:t>:</w:t>
      </w:r>
      <w:r w:rsidRPr="00DC6DD8">
        <w:rPr>
          <w:rFonts w:asciiTheme="majorBidi" w:hAnsiTheme="majorBidi" w:hint="cs"/>
          <w:sz w:val="27"/>
          <w:rtl/>
          <w:lang w:bidi="ar-LB"/>
        </w:rPr>
        <w:t xml:space="preserve"> صوم التطوّع. ولما كان غرضنا البحث في التطوّع في مجال الخدمة العامّة فإنّنا سوف نطوي ك</w:t>
      </w:r>
      <w:r w:rsidR="007174FF" w:rsidRPr="00DC6DD8">
        <w:rPr>
          <w:rFonts w:asciiTheme="majorBidi" w:hAnsiTheme="majorBidi" w:hint="cs"/>
          <w:sz w:val="27"/>
          <w:rtl/>
          <w:lang w:bidi="ar-LB"/>
        </w:rPr>
        <w:t>َ</w:t>
      </w:r>
      <w:r w:rsidRPr="00DC6DD8">
        <w:rPr>
          <w:rFonts w:asciiTheme="majorBidi" w:hAnsiTheme="majorBidi" w:hint="cs"/>
          <w:sz w:val="27"/>
          <w:rtl/>
          <w:lang w:bidi="ar-LB"/>
        </w:rPr>
        <w:t>ش</w:t>
      </w:r>
      <w:r w:rsidR="007174FF" w:rsidRPr="00DC6DD8">
        <w:rPr>
          <w:rFonts w:asciiTheme="majorBidi" w:hAnsiTheme="majorBidi" w:hint="cs"/>
          <w:sz w:val="27"/>
          <w:rtl/>
          <w:lang w:bidi="ar-LB"/>
        </w:rPr>
        <w:t>ْ</w:t>
      </w:r>
      <w:r w:rsidRPr="00DC6DD8">
        <w:rPr>
          <w:rFonts w:asciiTheme="majorBidi" w:hAnsiTheme="majorBidi" w:hint="cs"/>
          <w:sz w:val="27"/>
          <w:rtl/>
          <w:lang w:bidi="ar-LB"/>
        </w:rPr>
        <w:t>ح</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عن هذا النوع من التطوّع</w:t>
      </w:r>
      <w:r w:rsidR="007174FF" w:rsidRPr="00DC6DD8">
        <w:rPr>
          <w:rFonts w:asciiTheme="majorBidi" w:hAnsiTheme="majorBidi" w:hint="cs"/>
          <w:sz w:val="27"/>
          <w:rtl/>
          <w:lang w:bidi="ar-LB"/>
        </w:rPr>
        <w:t>،</w:t>
      </w:r>
      <w:r w:rsidRPr="00DC6DD8">
        <w:rPr>
          <w:rFonts w:asciiTheme="majorBidi" w:hAnsiTheme="majorBidi" w:hint="cs"/>
          <w:sz w:val="27"/>
          <w:rtl/>
          <w:lang w:bidi="ar-LB"/>
        </w:rPr>
        <w:t xml:space="preserve"> وننتقل إلى ما يمكن تصنيفه بالخدمة العامّة. والمفاهيم التي تندرج تحت عنوان التطوّع في الفقه والفكر الإسلاميّ كثيرة</w:t>
      </w:r>
      <w:r w:rsidR="007174FF" w:rsidRPr="00DC6DD8">
        <w:rPr>
          <w:rFonts w:asciiTheme="majorBidi" w:hAnsiTheme="majorBidi" w:hint="cs"/>
          <w:sz w:val="27"/>
          <w:rtl/>
          <w:lang w:bidi="ar-LB"/>
        </w:rPr>
        <w:t>ٌ،</w:t>
      </w:r>
      <w:r w:rsidRPr="00DC6DD8">
        <w:rPr>
          <w:rFonts w:asciiTheme="majorBidi" w:hAnsiTheme="majorBidi" w:hint="cs"/>
          <w:sz w:val="27"/>
          <w:rtl/>
          <w:lang w:bidi="ar-LB"/>
        </w:rPr>
        <w:t xml:space="preserve"> منها: </w:t>
      </w:r>
    </w:p>
    <w:p w:rsidR="007174FF" w:rsidRPr="00DC6DD8" w:rsidRDefault="007174FF" w:rsidP="00196B44">
      <w:pPr>
        <w:pStyle w:val="af1"/>
        <w:spacing w:after="0" w:line="400" w:lineRule="exact"/>
        <w:ind w:left="0" w:firstLine="567"/>
        <w:jc w:val="both"/>
        <w:rPr>
          <w:rFonts w:asciiTheme="majorBidi" w:hAnsiTheme="majorBidi" w:cs="AL-Mohanad"/>
          <w:sz w:val="27"/>
          <w:szCs w:val="27"/>
          <w:rtl/>
          <w:lang w:bidi="ar-LB"/>
        </w:rPr>
      </w:pPr>
      <w:r w:rsidRPr="00DC6DD8">
        <w:rPr>
          <w:rFonts w:asciiTheme="majorBidi" w:hAnsiTheme="majorBidi" w:cs="AL-Mohanad" w:hint="cs"/>
          <w:b/>
          <w:bCs/>
          <w:sz w:val="27"/>
          <w:szCs w:val="27"/>
          <w:rtl/>
          <w:lang w:bidi="ar-LB"/>
        </w:rPr>
        <w:t>1</w:t>
      </w:r>
      <w:r w:rsidR="009D04CE" w:rsidRPr="00DC6DD8">
        <w:rPr>
          <w:rFonts w:asciiTheme="majorBidi" w:hAnsiTheme="majorBidi" w:cs="AL-Mohanad" w:hint="cs"/>
          <w:b/>
          <w:bCs/>
          <w:sz w:val="27"/>
          <w:szCs w:val="27"/>
          <w:rtl/>
          <w:lang w:bidi="ar-LB"/>
        </w:rPr>
        <w:t>ـ قضاء حوائج الناس</w:t>
      </w:r>
      <w:r w:rsidR="009D04CE" w:rsidRPr="00DC6DD8">
        <w:rPr>
          <w:rFonts w:asciiTheme="majorBidi" w:hAnsiTheme="majorBidi" w:cs="AL-Mohanad" w:hint="cs"/>
          <w:sz w:val="27"/>
          <w:szCs w:val="27"/>
          <w:rtl/>
          <w:lang w:bidi="ar-LB"/>
        </w:rPr>
        <w:t>: السعي في قضاء الحوائج بابٌ واسعٌ</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يدخل فيه كلّ ما كان حاجة للآخرين</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سواء كان حاجةً ماديّة أو معنويّة</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وقد وردت أحاديث كثيرةٌ تحثّ على ق</w:t>
      </w:r>
      <w:r w:rsidRPr="00DC6DD8">
        <w:rPr>
          <w:rFonts w:asciiTheme="majorBidi" w:hAnsiTheme="majorBidi" w:cs="AL-Mohanad" w:hint="cs"/>
          <w:sz w:val="27"/>
          <w:szCs w:val="27"/>
          <w:rtl/>
          <w:lang w:bidi="ar-LB"/>
        </w:rPr>
        <w:t>ضاء الحوائج المشروعة مهما كانت.</w:t>
      </w:r>
    </w:p>
    <w:p w:rsidR="009D04CE" w:rsidRPr="00DC6DD8" w:rsidRDefault="009D04CE"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sz w:val="27"/>
          <w:szCs w:val="27"/>
          <w:rtl/>
          <w:lang w:bidi="ar-LB"/>
        </w:rPr>
        <w:t>ومن هذا الباب</w:t>
      </w:r>
      <w:r w:rsidR="007174FF"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ما ورد عن النبيّ</w:t>
      </w:r>
      <w:r w:rsidR="00817084" w:rsidRPr="00817084">
        <w:rPr>
          <w:rFonts w:cs="Mosawi" w:hint="cs"/>
          <w:rtl/>
        </w:rPr>
        <w:t>|</w:t>
      </w:r>
      <w:r w:rsidRPr="00DC6DD8">
        <w:rPr>
          <w:rFonts w:asciiTheme="majorBidi" w:hAnsiTheme="majorBidi" w:cs="AL-Mohanad" w:hint="cs"/>
          <w:sz w:val="27"/>
          <w:szCs w:val="27"/>
          <w:rtl/>
          <w:lang w:bidi="ar-LB"/>
        </w:rPr>
        <w:t xml:space="preserve">: </w:t>
      </w:r>
      <w:r w:rsidRPr="00DC6DD8">
        <w:rPr>
          <w:rFonts w:cs="AL-Mohanad" w:hint="eastAsia"/>
          <w:sz w:val="24"/>
          <w:szCs w:val="24"/>
          <w:rtl/>
          <w:lang w:bidi="ar-LB"/>
        </w:rPr>
        <w:t>«</w:t>
      </w:r>
      <w:r w:rsidRPr="00DC6DD8">
        <w:rPr>
          <w:rFonts w:asciiTheme="majorBidi" w:hAnsiTheme="majorBidi" w:cs="AL-Mohanad" w:hint="cs"/>
          <w:sz w:val="27"/>
          <w:szCs w:val="27"/>
          <w:rtl/>
          <w:lang w:bidi="ar-LB"/>
        </w:rPr>
        <w:t>م</w:t>
      </w:r>
      <w:r w:rsidR="007174FF"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ن</w:t>
      </w:r>
      <w:r w:rsidR="007174FF"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قضى حاجة</w:t>
      </w:r>
      <w:r w:rsidR="007174FF"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لأخيه كنت</w:t>
      </w:r>
      <w:r w:rsidR="00600007">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واقف</w:t>
      </w:r>
      <w:r w:rsidR="00553B2F" w:rsidRPr="00DC6DD8">
        <w:rPr>
          <w:rFonts w:asciiTheme="majorBidi" w:hAnsiTheme="majorBidi" w:cs="AL-Mohanad" w:hint="cs"/>
          <w:sz w:val="27"/>
          <w:szCs w:val="27"/>
          <w:rtl/>
          <w:lang w:bidi="ar-LB"/>
        </w:rPr>
        <w:t>اً</w:t>
      </w:r>
      <w:r w:rsidRPr="00DC6DD8">
        <w:rPr>
          <w:rFonts w:asciiTheme="majorBidi" w:hAnsiTheme="majorBidi" w:cs="AL-Mohanad" w:hint="cs"/>
          <w:sz w:val="27"/>
          <w:szCs w:val="27"/>
          <w:rtl/>
          <w:lang w:bidi="ar-LB"/>
        </w:rPr>
        <w:t xml:space="preserve"> عند ميزانه، فإن</w:t>
      </w:r>
      <w:r w:rsidR="007174FF"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رجح وإلا</w:t>
      </w:r>
      <w:r w:rsidR="007174FF"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شفعت</w:t>
      </w:r>
      <w:r w:rsidR="00600007">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له</w:t>
      </w:r>
      <w:r w:rsidRPr="00DC6DD8">
        <w:rPr>
          <w:rFonts w:cs="AL-Mohanad" w:hint="eastAsia"/>
          <w:sz w:val="24"/>
          <w:szCs w:val="24"/>
          <w:rtl/>
          <w:lang w:bidi="ar-LB"/>
        </w:rPr>
        <w:t>»</w:t>
      </w:r>
      <w:r w:rsidR="007174FF" w:rsidRPr="00DC6DD8">
        <w:rPr>
          <w:rFonts w:asciiTheme="majorBidi" w:hAnsiTheme="majorBidi" w:cs="AL-Mohanad" w:hint="cs"/>
          <w:sz w:val="27"/>
          <w:szCs w:val="27"/>
          <w:vertAlign w:val="superscript"/>
          <w:rtl/>
          <w:lang w:bidi="ar-LB"/>
        </w:rPr>
        <w:t>(</w:t>
      </w:r>
      <w:r w:rsidR="007174FF" w:rsidRPr="00DC6DD8">
        <w:rPr>
          <w:rStyle w:val="ac"/>
          <w:rFonts w:asciiTheme="majorBidi" w:hAnsiTheme="majorBidi" w:cs="AL-Mohanad"/>
          <w:sz w:val="27"/>
          <w:szCs w:val="27"/>
          <w:rtl/>
          <w:lang w:bidi="ar-LB"/>
        </w:rPr>
        <w:endnoteReference w:id="747"/>
      </w:r>
      <w:r w:rsidR="007174FF" w:rsidRPr="00DC6DD8">
        <w:rPr>
          <w:rFonts w:asciiTheme="majorBidi" w:hAnsiTheme="majorBidi" w:cs="AL-Mohanad" w:hint="cs"/>
          <w:sz w:val="27"/>
          <w:szCs w:val="27"/>
          <w:vertAlign w:val="superscript"/>
          <w:rtl/>
          <w:lang w:bidi="ar-LB"/>
        </w:rPr>
        <w:t>)</w:t>
      </w:r>
      <w:r w:rsidRPr="00DC6DD8">
        <w:rPr>
          <w:rFonts w:asciiTheme="majorBidi" w:hAnsiTheme="majorBidi" w:cs="AL-Mohanad" w:hint="cs"/>
          <w:sz w:val="27"/>
          <w:szCs w:val="27"/>
          <w:rtl/>
          <w:lang w:bidi="ar-LB"/>
        </w:rPr>
        <w:t>.  ومن الأخبار الجامعة في هذا المجال</w:t>
      </w:r>
      <w:r w:rsidR="007174FF"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ما ورد عن الإمام الرضا</w:t>
      </w:r>
      <w:r w:rsidR="00210F2D" w:rsidRPr="00210F2D">
        <w:rPr>
          <w:rFonts w:cs="Mosawi" w:hint="cs"/>
          <w:rtl/>
        </w:rPr>
        <w:t>×</w:t>
      </w:r>
      <w:r w:rsidRPr="00DC6DD8">
        <w:rPr>
          <w:rFonts w:asciiTheme="majorBidi" w:hAnsiTheme="majorBidi" w:cs="AL-Mohanad" w:hint="cs"/>
          <w:sz w:val="27"/>
          <w:szCs w:val="27"/>
          <w:rtl/>
          <w:lang w:bidi="ar-LB"/>
        </w:rPr>
        <w:t xml:space="preserve">: </w:t>
      </w:r>
      <w:r w:rsidRPr="00DC6DD8">
        <w:rPr>
          <w:rFonts w:cs="AL-Mohanad" w:hint="eastAsia"/>
          <w:sz w:val="24"/>
          <w:szCs w:val="24"/>
          <w:rtl/>
          <w:lang w:bidi="ar-LB"/>
        </w:rPr>
        <w:t>«</w:t>
      </w:r>
      <w:r w:rsidRPr="00DC6DD8">
        <w:rPr>
          <w:rFonts w:asciiTheme="majorBidi" w:hAnsiTheme="majorBidi" w:cs="AL-Mohanad" w:hint="cs"/>
          <w:sz w:val="27"/>
          <w:szCs w:val="27"/>
          <w:rtl/>
          <w:lang w:bidi="ar-LB"/>
        </w:rPr>
        <w:t>احرصوا على قضاء حوائج المؤمنين، وإدخال السرور عليهم</w:t>
      </w:r>
      <w:r w:rsidR="007174FF" w:rsidRPr="00DC6DD8">
        <w:rPr>
          <w:rFonts w:asciiTheme="majorBidi" w:hAnsiTheme="majorBidi" w:cs="AL-Mohanad" w:hint="cs"/>
          <w:sz w:val="27"/>
          <w:szCs w:val="27"/>
          <w:rtl/>
          <w:lang w:bidi="ar-LB"/>
        </w:rPr>
        <w:t>،</w:t>
      </w:r>
      <w:r w:rsidRPr="00DC6DD8">
        <w:rPr>
          <w:rFonts w:asciiTheme="majorBidi" w:hAnsiTheme="majorBidi" w:cs="AL-Mohanad" w:hint="cs"/>
          <w:sz w:val="27"/>
          <w:szCs w:val="27"/>
          <w:rtl/>
          <w:lang w:bidi="ar-LB"/>
        </w:rPr>
        <w:t xml:space="preserve"> ودفع المكروه عنهم، فإنّه ليس شيءٌ من الأعمال عند الله بعد الفرائض أفضل من إدخال السرور على المؤمن</w:t>
      </w:r>
      <w:r w:rsidR="007174FF" w:rsidRPr="00DC6DD8">
        <w:rPr>
          <w:rFonts w:cs="AL-Mohanad" w:hint="eastAsia"/>
          <w:sz w:val="24"/>
          <w:szCs w:val="24"/>
          <w:rtl/>
          <w:lang w:bidi="ar-LB"/>
        </w:rPr>
        <w:t>»</w:t>
      </w:r>
      <w:r w:rsidR="007174FF" w:rsidRPr="00DC6DD8">
        <w:rPr>
          <w:rFonts w:asciiTheme="majorBidi" w:hAnsiTheme="majorBidi" w:cs="AL-Mohanad" w:hint="cs"/>
          <w:sz w:val="27"/>
          <w:szCs w:val="27"/>
          <w:vertAlign w:val="superscript"/>
          <w:rtl/>
          <w:lang w:bidi="ar-LB"/>
        </w:rPr>
        <w:t>(</w:t>
      </w:r>
      <w:r w:rsidR="007174FF" w:rsidRPr="00DC6DD8">
        <w:rPr>
          <w:rStyle w:val="ac"/>
          <w:rFonts w:asciiTheme="majorBidi" w:hAnsiTheme="majorBidi" w:cs="AL-Mohanad"/>
          <w:sz w:val="27"/>
          <w:szCs w:val="27"/>
          <w:rtl/>
          <w:lang w:bidi="ar-LB"/>
        </w:rPr>
        <w:endnoteReference w:id="748"/>
      </w:r>
      <w:r w:rsidR="007174FF" w:rsidRPr="00DC6DD8">
        <w:rPr>
          <w:rFonts w:asciiTheme="majorBidi" w:hAnsiTheme="majorBidi" w:cs="AL-Mohanad" w:hint="cs"/>
          <w:sz w:val="27"/>
          <w:szCs w:val="27"/>
          <w:vertAlign w:val="superscript"/>
          <w:rtl/>
          <w:lang w:bidi="ar-LB"/>
        </w:rPr>
        <w:t>)</w:t>
      </w:r>
      <w:r w:rsidRPr="00DC6DD8">
        <w:rPr>
          <w:rFonts w:asciiTheme="majorBidi" w:hAnsiTheme="majorBidi" w:cs="AL-Mohanad" w:hint="cs"/>
          <w:sz w:val="27"/>
          <w:szCs w:val="27"/>
          <w:rtl/>
          <w:lang w:bidi="ar-LB"/>
        </w:rPr>
        <w:t xml:space="preserve">. </w:t>
      </w:r>
    </w:p>
    <w:p w:rsidR="009D04CE" w:rsidRPr="00DC6DD8" w:rsidRDefault="007174FF" w:rsidP="00836EDB">
      <w:pPr>
        <w:pStyle w:val="af1"/>
        <w:widowControl w:val="0"/>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2</w:t>
      </w:r>
      <w:r w:rsidR="009D04CE" w:rsidRPr="00DC6DD8">
        <w:rPr>
          <w:rFonts w:asciiTheme="majorBidi" w:hAnsiTheme="majorBidi" w:cs="AL-Mohanad" w:hint="cs"/>
          <w:b/>
          <w:bCs/>
          <w:sz w:val="27"/>
          <w:szCs w:val="27"/>
          <w:rtl/>
          <w:lang w:bidi="ar-LB"/>
        </w:rPr>
        <w:t>ـ الصدقة</w:t>
      </w:r>
      <w:r w:rsidR="009D04CE" w:rsidRPr="00DC6DD8">
        <w:rPr>
          <w:rFonts w:asciiTheme="majorBidi" w:hAnsiTheme="majorBidi" w:cs="AL-Mohanad" w:hint="cs"/>
          <w:sz w:val="27"/>
          <w:szCs w:val="27"/>
          <w:rtl/>
          <w:lang w:bidi="ar-LB"/>
        </w:rPr>
        <w:t>: عنوان الصدقة من العناوين التي وردت في القرآن الكريم بمعنييها</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الواجب منها</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والتطوّعي (المستحبّ). ويمكن دعوى تواتر الحثّ عليها في الأحاديث الشريفة. ولوضوح هذا الأمر لا نرى ضرورة</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للاستشهاد ببعض هذه الأحاديث؛ حيث يمكن لم</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ن</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أراد الرجوع إلى كتب الحديث والفقه. وتتّسع دائرة الصدقة لتشمل كثير</w:t>
      </w:r>
      <w:r w:rsidR="00553B2F" w:rsidRPr="00DC6DD8">
        <w:rPr>
          <w:rFonts w:asciiTheme="majorBidi" w:hAnsiTheme="majorBidi" w:cs="AL-Mohanad" w:hint="cs"/>
          <w:sz w:val="27"/>
          <w:szCs w:val="27"/>
          <w:rtl/>
          <w:lang w:bidi="ar-LB"/>
        </w:rPr>
        <w:t>اً</w:t>
      </w:r>
      <w:r w:rsidR="009D04CE" w:rsidRPr="00DC6DD8">
        <w:rPr>
          <w:rFonts w:asciiTheme="majorBidi" w:hAnsiTheme="majorBidi" w:cs="AL-Mohanad" w:hint="cs"/>
          <w:sz w:val="27"/>
          <w:szCs w:val="27"/>
          <w:rtl/>
          <w:lang w:bidi="ar-LB"/>
        </w:rPr>
        <w:t xml:space="preserve"> من الأفعال التي لا قيمة اقتصاديّة لها؛ إذ ورد عن النبيّ</w:t>
      </w:r>
      <w:r w:rsidR="00817084" w:rsidRPr="00817084">
        <w:rPr>
          <w:rFonts w:cs="Mosawi" w:hint="cs"/>
          <w:rtl/>
        </w:rPr>
        <w:t>|</w:t>
      </w:r>
      <w:r w:rsidR="009D04CE" w:rsidRPr="00DC6DD8">
        <w:rPr>
          <w:rFonts w:asciiTheme="majorBidi" w:hAnsiTheme="majorBidi" w:cs="AL-Mohanad" w:hint="cs"/>
          <w:sz w:val="27"/>
          <w:szCs w:val="27"/>
          <w:rtl/>
          <w:lang w:bidi="ar-LB"/>
        </w:rPr>
        <w:t xml:space="preserve"> في رواية أبي ذر</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تبسّمك في وجه أخيك لك صدقة، وأمرك بالمعروف ونهيك عن المنكر صدقة، وإرشادك الرجل في أرض الضلال لك صدقة، وبصرك للرجل الرديّ البصر لك صدقة، وإماطتك الحجر والشوك والعظم عن الطريق لك صدقة، وإفراغك من دلوك في دلو أخيك لك </w:t>
      </w:r>
      <w:r w:rsidR="009D04CE" w:rsidRPr="00DC6DD8">
        <w:rPr>
          <w:rFonts w:asciiTheme="majorBidi" w:hAnsiTheme="majorBidi" w:cs="AL-Mohanad" w:hint="cs"/>
          <w:sz w:val="27"/>
          <w:szCs w:val="27"/>
          <w:rtl/>
          <w:lang w:bidi="ar-LB"/>
        </w:rPr>
        <w:lastRenderedPageBreak/>
        <w:t>صدقة</w:t>
      </w:r>
      <w:r w:rsidRPr="00DC6DD8">
        <w:rPr>
          <w:rFonts w:cs="AL-Mohanad" w:hint="eastAsia"/>
          <w:sz w:val="24"/>
          <w:szCs w:val="24"/>
          <w:rtl/>
          <w:lang w:bidi="ar-LB"/>
        </w:rPr>
        <w:t>»</w:t>
      </w:r>
      <w:r w:rsidR="009D04CE" w:rsidRPr="00DC6DD8">
        <w:rPr>
          <w:rFonts w:asciiTheme="majorBidi" w:hAnsiTheme="majorBidi" w:cs="AL-Mohanad" w:hint="cs"/>
          <w:sz w:val="27"/>
          <w:szCs w:val="27"/>
          <w:vertAlign w:val="superscript"/>
          <w:rtl/>
          <w:lang w:bidi="ar-LB"/>
        </w:rPr>
        <w:t>(</w:t>
      </w:r>
      <w:r w:rsidR="009D04CE" w:rsidRPr="00DC6DD8">
        <w:rPr>
          <w:rStyle w:val="ac"/>
          <w:rFonts w:asciiTheme="majorBidi" w:hAnsiTheme="majorBidi" w:cs="AL-Mohanad"/>
          <w:sz w:val="27"/>
          <w:szCs w:val="27"/>
          <w:rtl/>
          <w:lang w:bidi="ar-LB"/>
        </w:rPr>
        <w:endnoteReference w:id="749"/>
      </w:r>
      <w:r w:rsidR="009D04CE" w:rsidRPr="00DC6DD8">
        <w:rPr>
          <w:rFonts w:asciiTheme="majorBidi" w:hAnsiTheme="majorBidi" w:cs="AL-Mohanad" w:hint="cs"/>
          <w:sz w:val="27"/>
          <w:szCs w:val="27"/>
          <w:vertAlign w:val="superscript"/>
          <w:rtl/>
          <w:lang w:bidi="ar-LB"/>
        </w:rPr>
        <w:t>)</w:t>
      </w:r>
      <w:r w:rsidRPr="00DC6DD8">
        <w:rPr>
          <w:rFonts w:asciiTheme="majorBidi" w:hAnsiTheme="majorBidi" w:cs="AL-Mohanad" w:hint="cs"/>
          <w:sz w:val="27"/>
          <w:szCs w:val="27"/>
          <w:rtl/>
          <w:lang w:bidi="ar-LB"/>
        </w:rPr>
        <w:t>.</w:t>
      </w:r>
    </w:p>
    <w:p w:rsidR="009D04CE" w:rsidRPr="00DC6DD8" w:rsidRDefault="007174FF" w:rsidP="00196B44">
      <w:pPr>
        <w:pStyle w:val="af1"/>
        <w:spacing w:after="0" w:line="400" w:lineRule="exact"/>
        <w:ind w:left="0" w:firstLine="567"/>
        <w:jc w:val="both"/>
        <w:rPr>
          <w:rFonts w:asciiTheme="majorBidi" w:hAnsiTheme="majorBidi" w:cs="AL-Mohanad"/>
          <w:sz w:val="27"/>
          <w:szCs w:val="27"/>
          <w:rtl/>
          <w:lang w:bidi="ar-LB"/>
        </w:rPr>
      </w:pPr>
      <w:r w:rsidRPr="00DC6DD8">
        <w:rPr>
          <w:rFonts w:asciiTheme="majorBidi" w:hAnsiTheme="majorBidi" w:cs="AL-Mohanad" w:hint="cs"/>
          <w:b/>
          <w:bCs/>
          <w:sz w:val="27"/>
          <w:szCs w:val="27"/>
          <w:rtl/>
          <w:lang w:bidi="ar-LB"/>
        </w:rPr>
        <w:t>3</w:t>
      </w:r>
      <w:r w:rsidR="009D04CE" w:rsidRPr="00DC6DD8">
        <w:rPr>
          <w:rFonts w:asciiTheme="majorBidi" w:hAnsiTheme="majorBidi" w:cs="AL-Mohanad" w:hint="cs"/>
          <w:b/>
          <w:bCs/>
          <w:sz w:val="27"/>
          <w:szCs w:val="27"/>
          <w:rtl/>
          <w:lang w:bidi="ar-LB"/>
        </w:rPr>
        <w:t>ـ النصح والمشورة</w:t>
      </w:r>
      <w:r w:rsidR="009D04CE" w:rsidRPr="00DC6DD8">
        <w:rPr>
          <w:rFonts w:asciiTheme="majorBidi" w:hAnsiTheme="majorBidi" w:cs="AL-Mohanad" w:hint="cs"/>
          <w:sz w:val="27"/>
          <w:szCs w:val="27"/>
          <w:rtl/>
          <w:lang w:bidi="ar-LB"/>
        </w:rPr>
        <w:t>: من المفاهيم التي أقرّ</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تها الشريعة في مجال الخدمة الاجتماعيّة باب النصح والمشورة. ويتحوّ</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ل النصح إلى مفهوم</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فقهيٍّ يبحث في الفقه الإسلاميّ تحت عنوان: </w:t>
      </w:r>
      <w:r w:rsidR="009D04CE" w:rsidRPr="00DC6DD8">
        <w:rPr>
          <w:rFonts w:cs="AL-Mohanad" w:hint="eastAsia"/>
          <w:sz w:val="24"/>
          <w:szCs w:val="24"/>
          <w:rtl/>
          <w:lang w:bidi="ar-LB"/>
        </w:rPr>
        <w:t>«</w:t>
      </w:r>
      <w:r w:rsidR="009D04CE" w:rsidRPr="00DC6DD8">
        <w:rPr>
          <w:rFonts w:asciiTheme="majorBidi" w:hAnsiTheme="majorBidi" w:cs="AL-Mohanad" w:hint="cs"/>
          <w:sz w:val="27"/>
          <w:szCs w:val="27"/>
          <w:rtl/>
          <w:lang w:bidi="ar-LB"/>
        </w:rPr>
        <w:t>الأمر بالمعروف والنهي عن المنكر</w:t>
      </w:r>
      <w:r w:rsidR="009D04CE" w:rsidRPr="00DC6DD8">
        <w:rPr>
          <w:rFonts w:cs="AL-Mohanad" w:hint="eastAsia"/>
          <w:sz w:val="24"/>
          <w:szCs w:val="24"/>
          <w:rtl/>
          <w:lang w:bidi="ar-LB"/>
        </w:rPr>
        <w:t>»</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وهو يتدرّج في مراتب الطلب إلى أن يصل إلى حدّ الوجوب</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ت</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ب</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ع</w:t>
      </w:r>
      <w:r w:rsidR="00553B2F" w:rsidRPr="00DC6DD8">
        <w:rPr>
          <w:rFonts w:asciiTheme="majorBidi" w:hAnsiTheme="majorBidi" w:cs="AL-Mohanad" w:hint="cs"/>
          <w:sz w:val="27"/>
          <w:szCs w:val="27"/>
          <w:rtl/>
          <w:lang w:bidi="ar-LB"/>
        </w:rPr>
        <w:t>اً</w:t>
      </w:r>
      <w:r w:rsidR="009D04CE" w:rsidRPr="00DC6DD8">
        <w:rPr>
          <w:rFonts w:asciiTheme="majorBidi" w:hAnsiTheme="majorBidi" w:cs="AL-Mohanad" w:hint="cs"/>
          <w:sz w:val="27"/>
          <w:szCs w:val="27"/>
          <w:rtl/>
          <w:lang w:bidi="ar-LB"/>
        </w:rPr>
        <w:t xml:space="preserve"> للمأمور به والمنهي</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عنه. </w:t>
      </w:r>
    </w:p>
    <w:p w:rsidR="009D04CE" w:rsidRPr="00DC6DD8" w:rsidRDefault="009D04CE" w:rsidP="00D84EEA">
      <w:pPr>
        <w:pStyle w:val="af1"/>
        <w:spacing w:after="0" w:line="420" w:lineRule="exact"/>
        <w:ind w:left="0" w:firstLine="567"/>
        <w:jc w:val="both"/>
        <w:rPr>
          <w:rFonts w:asciiTheme="majorBidi" w:hAnsiTheme="majorBidi" w:cs="AL-Mohanad"/>
          <w:sz w:val="27"/>
          <w:szCs w:val="27"/>
          <w:lang w:bidi="ar-LB"/>
        </w:rPr>
      </w:pPr>
    </w:p>
    <w:p w:rsidR="009D04CE" w:rsidRPr="00DC6DD8" w:rsidRDefault="009D04CE" w:rsidP="009D04CE">
      <w:pPr>
        <w:pStyle w:val="31"/>
        <w:rPr>
          <w:color w:val="auto"/>
          <w:rtl/>
          <w:lang w:bidi="ar-LB"/>
        </w:rPr>
      </w:pPr>
      <w:r w:rsidRPr="00DC6DD8">
        <w:rPr>
          <w:rFonts w:hint="cs"/>
          <w:color w:val="auto"/>
          <w:rtl/>
          <w:lang w:bidi="ar-LB"/>
        </w:rPr>
        <w:t>التربية على التطوّ</w:t>
      </w:r>
      <w:r w:rsidR="007174FF" w:rsidRPr="00DC6DD8">
        <w:rPr>
          <w:rFonts w:hint="cs"/>
          <w:color w:val="auto"/>
          <w:rtl/>
          <w:lang w:bidi="ar-LB"/>
        </w:rPr>
        <w:t>ُ</w:t>
      </w:r>
      <w:r w:rsidRPr="00DC6DD8">
        <w:rPr>
          <w:rFonts w:hint="cs"/>
          <w:color w:val="auto"/>
          <w:rtl/>
          <w:lang w:bidi="ar-LB"/>
        </w:rPr>
        <w:t xml:space="preserve">ع في الإسلام </w:t>
      </w:r>
    </w:p>
    <w:p w:rsidR="008113B0"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وعلى الرغم من وجود تكاليف تدعو الشريعة الإسلاميّة إليها على نحو الوجوب</w:t>
      </w:r>
      <w:r w:rsidR="004F31A4" w:rsidRPr="00DC6DD8">
        <w:rPr>
          <w:rFonts w:asciiTheme="majorBidi" w:hAnsiTheme="majorBidi" w:hint="cs"/>
          <w:sz w:val="27"/>
          <w:rtl/>
          <w:lang w:bidi="ar-LB"/>
        </w:rPr>
        <w:t>،</w:t>
      </w:r>
      <w:r w:rsidRPr="00DC6DD8">
        <w:rPr>
          <w:rFonts w:asciiTheme="majorBidi" w:hAnsiTheme="majorBidi" w:hint="cs"/>
          <w:sz w:val="27"/>
          <w:rtl/>
          <w:lang w:bidi="ar-LB"/>
        </w:rPr>
        <w:t xml:space="preserve"> غير أنّ أحد الأهداف التربويّة التي تتوخّاها الشريعة من المكلّ</w:t>
      </w:r>
      <w:r w:rsidR="004F31A4" w:rsidRPr="00DC6DD8">
        <w:rPr>
          <w:rFonts w:asciiTheme="majorBidi" w:hAnsiTheme="majorBidi" w:hint="cs"/>
          <w:sz w:val="27"/>
          <w:rtl/>
          <w:lang w:bidi="ar-LB"/>
        </w:rPr>
        <w:t>َ</w:t>
      </w:r>
      <w:r w:rsidRPr="00DC6DD8">
        <w:rPr>
          <w:rFonts w:asciiTheme="majorBidi" w:hAnsiTheme="majorBidi" w:hint="cs"/>
          <w:sz w:val="27"/>
          <w:rtl/>
          <w:lang w:bidi="ar-LB"/>
        </w:rPr>
        <w:t>فين هو تربيتهم على أداء هذه الواجبات كما تؤتى المستحبّات والأفعال التطوّعية. وقد عملت الشريعة على تربية المسلمين على العمل التطوّ</w:t>
      </w:r>
      <w:r w:rsidR="004F31A4" w:rsidRPr="00DC6DD8">
        <w:rPr>
          <w:rFonts w:asciiTheme="majorBidi" w:hAnsiTheme="majorBidi" w:hint="cs"/>
          <w:sz w:val="27"/>
          <w:rtl/>
          <w:lang w:bidi="ar-LB"/>
        </w:rPr>
        <w:t>ُ</w:t>
      </w:r>
      <w:r w:rsidRPr="00DC6DD8">
        <w:rPr>
          <w:rFonts w:asciiTheme="majorBidi" w:hAnsiTheme="majorBidi" w:hint="cs"/>
          <w:sz w:val="27"/>
          <w:rtl/>
          <w:lang w:bidi="ar-LB"/>
        </w:rPr>
        <w:t>عي بطرق مختلفة</w:t>
      </w:r>
      <w:r w:rsidR="004F31A4" w:rsidRPr="00DC6DD8">
        <w:rPr>
          <w:rFonts w:asciiTheme="majorBidi" w:hAnsiTheme="majorBidi" w:hint="cs"/>
          <w:sz w:val="27"/>
          <w:rtl/>
          <w:lang w:bidi="ar-LB"/>
        </w:rPr>
        <w:t>.</w:t>
      </w:r>
      <w:r w:rsidRPr="00DC6DD8">
        <w:rPr>
          <w:rFonts w:asciiTheme="majorBidi" w:hAnsiTheme="majorBidi" w:hint="cs"/>
          <w:sz w:val="27"/>
          <w:rtl/>
          <w:lang w:bidi="ar-LB"/>
        </w:rPr>
        <w:t xml:space="preserve"> وقد نجحت هذه الأساليب</w:t>
      </w:r>
      <w:r w:rsidR="004F31A4" w:rsidRPr="00DC6DD8">
        <w:rPr>
          <w:rFonts w:asciiTheme="majorBidi" w:hAnsiTheme="majorBidi" w:hint="cs"/>
          <w:sz w:val="27"/>
          <w:rtl/>
          <w:lang w:bidi="ar-LB"/>
        </w:rPr>
        <w:t>،</w:t>
      </w:r>
      <w:r w:rsidRPr="00DC6DD8">
        <w:rPr>
          <w:rFonts w:asciiTheme="majorBidi" w:hAnsiTheme="majorBidi" w:hint="cs"/>
          <w:sz w:val="27"/>
          <w:rtl/>
          <w:lang w:bidi="ar-LB"/>
        </w:rPr>
        <w:t xml:space="preserve"> وتركت أثرها على المجتمع الإسلاميّ</w:t>
      </w:r>
      <w:r w:rsidR="004F31A4" w:rsidRPr="00DC6DD8">
        <w:rPr>
          <w:rFonts w:asciiTheme="majorBidi" w:hAnsiTheme="majorBidi" w:hint="cs"/>
          <w:sz w:val="27"/>
          <w:rtl/>
          <w:lang w:bidi="ar-LB"/>
        </w:rPr>
        <w:t>،</w:t>
      </w:r>
      <w:r w:rsidRPr="00DC6DD8">
        <w:rPr>
          <w:rFonts w:asciiTheme="majorBidi" w:hAnsiTheme="majorBidi" w:hint="cs"/>
          <w:sz w:val="27"/>
          <w:rtl/>
          <w:lang w:bidi="ar-LB"/>
        </w:rPr>
        <w:t xml:space="preserve"> وما زالت. والشاهد على هذا الأمر أنّ عدد</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كبير</w:t>
      </w:r>
      <w:r w:rsidR="00553B2F" w:rsidRPr="00DC6DD8">
        <w:rPr>
          <w:rFonts w:asciiTheme="majorBidi" w:hAnsiTheme="majorBidi" w:hint="cs"/>
          <w:sz w:val="27"/>
          <w:rtl/>
          <w:lang w:bidi="ar-LB"/>
        </w:rPr>
        <w:t>اً</w:t>
      </w:r>
      <w:r w:rsidRPr="00DC6DD8">
        <w:rPr>
          <w:rFonts w:asciiTheme="majorBidi" w:hAnsiTheme="majorBidi" w:hint="cs"/>
          <w:sz w:val="27"/>
          <w:rtl/>
          <w:lang w:bidi="ar-LB"/>
        </w:rPr>
        <w:t xml:space="preserve"> من المسلمين يؤدّون واجباتهم الماليّة تحت عناوين الخمس والزكاة والكفّارات وغير ذلك دون أيّ رقابةٍ خارجيّة</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ويتّضح أثر هذه التربية عندما نقارن هذا الالتزام بالتزام المجتمعات الإسلاميّة نفسها بأداء الضرائب التي تقرّها الحكومات. وثمّة م</w:t>
      </w:r>
      <w:r w:rsidR="008113B0" w:rsidRPr="00DC6DD8">
        <w:rPr>
          <w:rFonts w:asciiTheme="majorBidi" w:hAnsiTheme="majorBidi" w:hint="cs"/>
          <w:sz w:val="27"/>
          <w:rtl/>
          <w:lang w:bidi="ar-LB"/>
        </w:rPr>
        <w:t>َ</w:t>
      </w:r>
      <w:r w:rsidRPr="00DC6DD8">
        <w:rPr>
          <w:rFonts w:asciiTheme="majorBidi" w:hAnsiTheme="majorBidi" w:hint="cs"/>
          <w:sz w:val="27"/>
          <w:rtl/>
          <w:lang w:bidi="ar-LB"/>
        </w:rPr>
        <w:t>ن</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يعترض على فكرة الإلزام في الدين ويستهجنها</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بحجّة أنّ الدين ينبغي أن يكون علاقةً طوعيّة بين العبد وربّه</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لا يدخلها الإلزام والإيجاب</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ولكن</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عندما نلاحظ الواجبات الدينيّة وكيفية مطالبة الشريعة بأدائها نفهم فلسفة الشريعة الإسلاميّة في الإيجاب</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والروحي</w:t>
      </w:r>
      <w:r w:rsidR="008113B0" w:rsidRPr="00DC6DD8">
        <w:rPr>
          <w:rFonts w:asciiTheme="majorBidi" w:hAnsiTheme="majorBidi" w:hint="cs"/>
          <w:sz w:val="27"/>
          <w:rtl/>
          <w:lang w:bidi="ar-LB"/>
        </w:rPr>
        <w:t>ة التي يُراد أداء التكاليف بها.</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وما أسم</w:t>
      </w:r>
      <w:r w:rsidR="008113B0" w:rsidRPr="00DC6DD8">
        <w:rPr>
          <w:rFonts w:asciiTheme="majorBidi" w:hAnsiTheme="majorBidi" w:hint="cs"/>
          <w:sz w:val="27"/>
          <w:rtl/>
          <w:lang w:bidi="ar-LB"/>
        </w:rPr>
        <w:t>َ</w:t>
      </w:r>
      <w:r w:rsidRPr="00DC6DD8">
        <w:rPr>
          <w:rFonts w:asciiTheme="majorBidi" w:hAnsiTheme="majorBidi" w:hint="cs"/>
          <w:sz w:val="27"/>
          <w:rtl/>
          <w:lang w:bidi="ar-LB"/>
        </w:rPr>
        <w:t>ي</w:t>
      </w:r>
      <w:r w:rsidR="008113B0" w:rsidRPr="00DC6DD8">
        <w:rPr>
          <w:rFonts w:asciiTheme="majorBidi" w:hAnsiTheme="majorBidi" w:hint="cs"/>
          <w:sz w:val="27"/>
          <w:rtl/>
          <w:lang w:bidi="ar-LB"/>
        </w:rPr>
        <w:t>ْ</w:t>
      </w:r>
      <w:r w:rsidRPr="00DC6DD8">
        <w:rPr>
          <w:rFonts w:asciiTheme="majorBidi" w:hAnsiTheme="majorBidi" w:hint="cs"/>
          <w:sz w:val="27"/>
          <w:rtl/>
          <w:lang w:bidi="ar-LB"/>
        </w:rPr>
        <w:t>ت</w:t>
      </w:r>
      <w:r w:rsidR="008113B0" w:rsidRPr="00DC6DD8">
        <w:rPr>
          <w:rFonts w:asciiTheme="majorBidi" w:hAnsiTheme="majorBidi" w:hint="cs"/>
          <w:sz w:val="27"/>
          <w:rtl/>
          <w:lang w:bidi="ar-LB"/>
        </w:rPr>
        <w:t>ُ</w:t>
      </w:r>
      <w:r w:rsidRPr="00DC6DD8">
        <w:rPr>
          <w:rFonts w:asciiTheme="majorBidi" w:hAnsiTheme="majorBidi" w:hint="cs"/>
          <w:sz w:val="27"/>
          <w:rtl/>
          <w:lang w:bidi="ar-LB"/>
        </w:rPr>
        <w:t>ه التربية على روحية التطوّع</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حتّى في الواجبات</w:t>
      </w:r>
      <w:r w:rsidR="008113B0" w:rsidRPr="00DC6DD8">
        <w:rPr>
          <w:rFonts w:asciiTheme="majorBidi" w:hAnsiTheme="majorBidi" w:hint="cs"/>
          <w:sz w:val="27"/>
          <w:rtl/>
          <w:lang w:bidi="ar-LB"/>
        </w:rPr>
        <w:t>،</w:t>
      </w:r>
      <w:r w:rsidRPr="00DC6DD8">
        <w:rPr>
          <w:rFonts w:asciiTheme="majorBidi" w:hAnsiTheme="majorBidi" w:hint="cs"/>
          <w:sz w:val="27"/>
          <w:rtl/>
          <w:lang w:bidi="ar-LB"/>
        </w:rPr>
        <w:t xml:space="preserve"> نلاحظه في الأساليب </w:t>
      </w:r>
      <w:r w:rsidR="008113B0" w:rsidRPr="00DC6DD8">
        <w:rPr>
          <w:rFonts w:asciiTheme="majorBidi" w:hAnsiTheme="majorBidi" w:hint="cs"/>
          <w:sz w:val="27"/>
          <w:rtl/>
          <w:lang w:bidi="ar-LB"/>
        </w:rPr>
        <w:t>التالية</w:t>
      </w:r>
      <w:r w:rsidRPr="00DC6DD8">
        <w:rPr>
          <w:rFonts w:asciiTheme="majorBidi" w:hAnsiTheme="majorBidi" w:hint="cs"/>
          <w:sz w:val="27"/>
          <w:rtl/>
          <w:lang w:bidi="ar-LB"/>
        </w:rPr>
        <w:t xml:space="preserve">: </w:t>
      </w:r>
    </w:p>
    <w:p w:rsidR="009D04CE" w:rsidRPr="00DC6DD8" w:rsidRDefault="008113B0"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1</w:t>
      </w:r>
      <w:r w:rsidR="009D04CE" w:rsidRPr="00DC6DD8">
        <w:rPr>
          <w:rFonts w:asciiTheme="majorBidi" w:hAnsiTheme="majorBidi" w:cs="AL-Mohanad" w:hint="cs"/>
          <w:b/>
          <w:bCs/>
          <w:sz w:val="27"/>
          <w:szCs w:val="27"/>
          <w:rtl/>
          <w:lang w:bidi="ar-LB"/>
        </w:rPr>
        <w:t>ـ التربية المباشرة</w:t>
      </w:r>
      <w:r w:rsidR="009D04CE" w:rsidRPr="00DC6DD8">
        <w:rPr>
          <w:rFonts w:asciiTheme="majorBidi" w:hAnsiTheme="majorBidi" w:cs="AL-Mohanad" w:hint="cs"/>
          <w:sz w:val="27"/>
          <w:szCs w:val="27"/>
          <w:rtl/>
          <w:lang w:bidi="ar-LB"/>
        </w:rPr>
        <w:t>: أشرنا في ما تقدّ</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م إلى عددٍ من النصوص الدينيّة كنماذج من الآيات والروايات التي تحثّ المكلّف بشكلٍ صريحٍ وغير صريحٍ على التطوّع</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وأقصد من النصوص الصريحة النصوص التي تدعو الإنسان إلى فعل الخير</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كما في قوله تعالى: </w:t>
      </w:r>
      <w:r w:rsidR="00526BF4" w:rsidRPr="00526BF4">
        <w:rPr>
          <w:rFonts w:ascii="Mosawi" w:hAnsi="Mosawi" w:cs="Mosawi"/>
          <w:sz w:val="24"/>
          <w:szCs w:val="24"/>
          <w:rtl/>
        </w:rPr>
        <w:t>﴿</w:t>
      </w:r>
      <w:r w:rsidRPr="00DC6DD8">
        <w:rPr>
          <w:rFonts w:cs="AL-Mohanad"/>
          <w:b/>
          <w:bCs/>
          <w:sz w:val="27"/>
          <w:szCs w:val="27"/>
          <w:rtl/>
          <w:lang w:bidi="ar-LB"/>
        </w:rPr>
        <w:t>فَاسْتَبِقُوا الْخَيْرَاتِ</w:t>
      </w:r>
      <w:r w:rsidR="00526BF4" w:rsidRPr="00526BF4">
        <w:rPr>
          <w:rFonts w:ascii="Mosawi" w:hAnsi="Mosawi" w:cs="Mosawi"/>
          <w:sz w:val="24"/>
          <w:szCs w:val="24"/>
          <w:rtl/>
        </w:rPr>
        <w:t>﴾</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أو </w:t>
      </w:r>
      <w:r w:rsidR="00526BF4" w:rsidRPr="00526BF4">
        <w:rPr>
          <w:rFonts w:ascii="Mosawi" w:hAnsi="Mosawi" w:cs="Mosawi"/>
          <w:sz w:val="24"/>
          <w:szCs w:val="24"/>
          <w:rtl/>
        </w:rPr>
        <w:t>﴿</w:t>
      </w:r>
      <w:r w:rsidRPr="00DC6DD8">
        <w:rPr>
          <w:rFonts w:cs="AL-Mohanad"/>
          <w:b/>
          <w:bCs/>
          <w:sz w:val="27"/>
          <w:szCs w:val="27"/>
          <w:rtl/>
          <w:lang w:bidi="ar-LB"/>
        </w:rPr>
        <w:t>وَسَارِعُوا إِلَى مَغْفِرَةٍ مِنْ رَبِّكُمْ وَجَنَّةٍ عَرْضُهَا السَّمَاوَاتُ وَالأَرْضُ</w:t>
      </w:r>
      <w:r w:rsidR="00526BF4" w:rsidRPr="00526BF4">
        <w:rPr>
          <w:rFonts w:ascii="Mosawi" w:hAnsi="Mosawi" w:cs="Mosawi"/>
          <w:sz w:val="24"/>
          <w:szCs w:val="24"/>
          <w:rtl/>
        </w:rPr>
        <w:t>﴾</w:t>
      </w:r>
      <w:r w:rsidR="009D04CE" w:rsidRPr="00DC6DD8">
        <w:rPr>
          <w:rFonts w:asciiTheme="majorBidi" w:hAnsiTheme="majorBidi" w:cs="AL-Mohanad" w:hint="cs"/>
          <w:sz w:val="27"/>
          <w:szCs w:val="27"/>
          <w:rtl/>
          <w:lang w:bidi="ar-LB"/>
        </w:rPr>
        <w:t>، وغير ذلك ممّا ورد في القرآن الكريم</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أو اشتملت عليه السنّة </w:t>
      </w:r>
      <w:r w:rsidR="009D04CE" w:rsidRPr="00DC6DD8">
        <w:rPr>
          <w:rFonts w:asciiTheme="majorBidi" w:hAnsiTheme="majorBidi" w:cs="AL-Mohanad" w:hint="cs"/>
          <w:sz w:val="27"/>
          <w:szCs w:val="27"/>
          <w:rtl/>
          <w:lang w:bidi="ar-LB"/>
        </w:rPr>
        <w:lastRenderedPageBreak/>
        <w:t>الشريفة</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وأمثلت</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ه كثيرةٌ</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بعضها فيه دعوة مع بيان الثواب</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وبعضها يدعو إلى الخير دون وعد</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بأيّ أثرٍ. ومن النصوص غير الصريحة تلك النصوص التي تتضمّ</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ن ما يُفهم منه الدعوة إلى الخير وفعله، كما في الجمل الخبريّة التي مفادها الإخبار عن خيريّة التطوّ</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ع</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أو فيها الثناء على فاعلي الخير. </w:t>
      </w:r>
    </w:p>
    <w:p w:rsidR="009D04CE" w:rsidRPr="00DC6DD8" w:rsidRDefault="008113B0"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2</w:t>
      </w:r>
      <w:r w:rsidR="009D04CE" w:rsidRPr="00DC6DD8">
        <w:rPr>
          <w:rFonts w:asciiTheme="majorBidi" w:hAnsiTheme="majorBidi" w:cs="AL-Mohanad" w:hint="cs"/>
          <w:b/>
          <w:bCs/>
          <w:sz w:val="27"/>
          <w:szCs w:val="27"/>
          <w:rtl/>
          <w:lang w:bidi="ar-LB"/>
        </w:rPr>
        <w:t>ـ عدم تشريع عقوبات دنيويّة</w:t>
      </w:r>
      <w:r w:rsidR="009D04CE" w:rsidRPr="00DC6DD8">
        <w:rPr>
          <w:rFonts w:asciiTheme="majorBidi" w:hAnsiTheme="majorBidi" w:cs="AL-Mohanad" w:hint="cs"/>
          <w:sz w:val="27"/>
          <w:szCs w:val="27"/>
          <w:rtl/>
          <w:lang w:bidi="ar-LB"/>
        </w:rPr>
        <w:t>: ومن الأساليب المهمّة التي تهدف إلى تنمية الشعور الأخلاقيّ عند الإنسان أنّ الواجبات والمحرّمات في الشريعة الإسلامية أكثرها لم تنصّ الشريعة فيه على حدود أو قوانين عقابية في الدنيا</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وإنما تركت الإنسان لوجدانه الأخلاقيّ ليلزمه بالفعل أو الترك</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وعندما ينظر في موارد الحدود والتعزيرات نجد أنّ أكثرها ذو طابع اجتماعيٍّ </w:t>
      </w:r>
      <w:r w:rsidR="009D04CE" w:rsidRPr="00DC6DD8">
        <w:rPr>
          <w:rFonts w:asciiTheme="majorBidi" w:hAnsiTheme="majorBidi" w:cs="AL-Mohanad" w:hint="cs"/>
          <w:b/>
          <w:bCs/>
          <w:sz w:val="27"/>
          <w:szCs w:val="27"/>
          <w:rtl/>
          <w:lang w:bidi="ar-LB"/>
        </w:rPr>
        <w:t>أوّل</w:t>
      </w:r>
      <w:r w:rsidR="00553B2F" w:rsidRPr="00DC6DD8">
        <w:rPr>
          <w:rFonts w:asciiTheme="majorBidi" w:hAnsiTheme="majorBidi" w:cs="AL-Mohanad" w:hint="cs"/>
          <w:b/>
          <w:bCs/>
          <w:sz w:val="27"/>
          <w:szCs w:val="27"/>
          <w:rtl/>
          <w:lang w:bidi="ar-LB"/>
        </w:rPr>
        <w:t>اً</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w:t>
      </w:r>
      <w:r w:rsidR="009D04CE" w:rsidRPr="00DC6DD8">
        <w:rPr>
          <w:rFonts w:asciiTheme="majorBidi" w:hAnsiTheme="majorBidi" w:cs="AL-Mohanad" w:hint="cs"/>
          <w:b/>
          <w:bCs/>
          <w:sz w:val="27"/>
          <w:szCs w:val="27"/>
          <w:rtl/>
          <w:lang w:bidi="ar-LB"/>
        </w:rPr>
        <w:t>وثانيا</w:t>
      </w:r>
      <w:r w:rsidR="00907F71" w:rsidRPr="00DC6DD8">
        <w:rPr>
          <w:rFonts w:asciiTheme="majorBidi" w:hAnsiTheme="majorBidi" w:cs="AL-Mohanad" w:hint="cs"/>
          <w:b/>
          <w:bCs/>
          <w:sz w:val="27"/>
          <w:szCs w:val="27"/>
          <w:rtl/>
          <w:lang w:bidi="ar-LB"/>
        </w:rPr>
        <w:t>ً</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لا يحصل التدخّ</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ل القانوني إلا</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إذا كانت المخالف</w:t>
      </w:r>
      <w:r w:rsidR="00600007">
        <w:rPr>
          <w:rFonts w:asciiTheme="majorBidi" w:hAnsiTheme="majorBidi" w:cs="AL-Mohanad" w:hint="cs"/>
          <w:sz w:val="27"/>
          <w:szCs w:val="27"/>
          <w:rtl/>
          <w:lang w:bidi="ar-LB"/>
        </w:rPr>
        <w:t>ة في ملأٍ</w:t>
      </w:r>
      <w:r w:rsidR="009D04CE" w:rsidRPr="00DC6DD8">
        <w:rPr>
          <w:rFonts w:asciiTheme="majorBidi" w:hAnsiTheme="majorBidi" w:cs="AL-Mohanad" w:hint="cs"/>
          <w:sz w:val="27"/>
          <w:szCs w:val="27"/>
          <w:rtl/>
          <w:lang w:bidi="ar-LB"/>
        </w:rPr>
        <w:t xml:space="preserve"> من الناس</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أو ثبت الجرم بالإقرار والاعتراف</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كما في حالة عقوبة الزنا؛ حيث لا يثبت الحدّ إل</w:t>
      </w:r>
      <w:r w:rsidR="00907F71" w:rsidRPr="00DC6DD8">
        <w:rPr>
          <w:rFonts w:asciiTheme="majorBidi" w:hAnsiTheme="majorBidi" w:cs="AL-Mohanad" w:hint="cs"/>
          <w:sz w:val="27"/>
          <w:szCs w:val="27"/>
          <w:rtl/>
          <w:lang w:bidi="ar-LB"/>
        </w:rPr>
        <w:t>اّ</w:t>
      </w:r>
      <w:r w:rsidR="009D04CE" w:rsidRPr="00DC6DD8">
        <w:rPr>
          <w:rFonts w:asciiTheme="majorBidi" w:hAnsiTheme="majorBidi" w:cs="AL-Mohanad" w:hint="cs"/>
          <w:sz w:val="27"/>
          <w:szCs w:val="27"/>
          <w:rtl/>
          <w:lang w:bidi="ar-LB"/>
        </w:rPr>
        <w:t xml:space="preserve"> بشهادة أربعة عدول مع تفاصيل وجزئيّات يصعب إثباتها بح</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س</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ب العادة، ما يجعل تشريع الحدّ وسيلة</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للردع</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أكثر ممّا هو وسيلة للعقاب بعد ارتكاب الج</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ر</w:t>
      </w:r>
      <w:r w:rsidR="00907F71"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م. </w:t>
      </w:r>
    </w:p>
    <w:p w:rsidR="009D04CE" w:rsidRPr="00DC6DD8" w:rsidRDefault="00907F71"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3</w:t>
      </w:r>
      <w:r w:rsidR="009D04CE" w:rsidRPr="00DC6DD8">
        <w:rPr>
          <w:rFonts w:asciiTheme="majorBidi" w:hAnsiTheme="majorBidi" w:cs="AL-Mohanad" w:hint="cs"/>
          <w:b/>
          <w:bCs/>
          <w:sz w:val="27"/>
          <w:szCs w:val="27"/>
          <w:rtl/>
          <w:lang w:bidi="ar-LB"/>
        </w:rPr>
        <w:t>ـ ترك تقدير التكليف للمكل</w:t>
      </w:r>
      <w:r w:rsidRPr="00DC6DD8">
        <w:rPr>
          <w:rFonts w:asciiTheme="majorBidi" w:hAnsiTheme="majorBidi" w:cs="AL-Mohanad" w:hint="cs"/>
          <w:b/>
          <w:bCs/>
          <w:sz w:val="27"/>
          <w:szCs w:val="27"/>
          <w:rtl/>
          <w:lang w:bidi="ar-LB"/>
        </w:rPr>
        <w:t>َّ</w:t>
      </w:r>
      <w:r w:rsidR="009D04CE" w:rsidRPr="00DC6DD8">
        <w:rPr>
          <w:rFonts w:asciiTheme="majorBidi" w:hAnsiTheme="majorBidi" w:cs="AL-Mohanad" w:hint="cs"/>
          <w:b/>
          <w:bCs/>
          <w:sz w:val="27"/>
          <w:szCs w:val="27"/>
          <w:rtl/>
          <w:lang w:bidi="ar-LB"/>
        </w:rPr>
        <w:t>ف</w:t>
      </w:r>
      <w:r w:rsidR="009D04CE" w:rsidRPr="00DC6DD8">
        <w:rPr>
          <w:rFonts w:asciiTheme="majorBidi" w:hAnsiTheme="majorBidi" w:cs="AL-Mohanad" w:hint="cs"/>
          <w:sz w:val="27"/>
          <w:szCs w:val="27"/>
          <w:rtl/>
          <w:lang w:bidi="ar-LB"/>
        </w:rPr>
        <w:t>: ثمّة تكاليف تسقط عن الإنسان في حالة توفّ</w:t>
      </w:r>
      <w:r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ر الأعذار المسقطة للتكليف، </w:t>
      </w:r>
      <w:r w:rsidR="002160BC" w:rsidRPr="00DC6DD8">
        <w:rPr>
          <w:rFonts w:asciiTheme="majorBidi" w:hAnsiTheme="majorBidi" w:cs="AL-Mohanad" w:hint="cs"/>
          <w:sz w:val="27"/>
          <w:szCs w:val="27"/>
          <w:rtl/>
          <w:lang w:bidi="ar-LB"/>
        </w:rPr>
        <w:t>ك</w:t>
      </w:r>
      <w:r w:rsidR="009D04CE" w:rsidRPr="00DC6DD8">
        <w:rPr>
          <w:rFonts w:asciiTheme="majorBidi" w:hAnsiTheme="majorBidi" w:cs="AL-Mohanad" w:hint="cs"/>
          <w:sz w:val="27"/>
          <w:szCs w:val="27"/>
          <w:rtl/>
          <w:lang w:bidi="ar-LB"/>
        </w:rPr>
        <w:t>ما في الصوم في حالات المرض، والأمر نفسه يُقال على الصلاة العذرية، وكذلك الانتقال من الوضوء إلى التيمّ</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م مثل</w:t>
      </w:r>
      <w:r w:rsidR="00553B2F" w:rsidRPr="00DC6DD8">
        <w:rPr>
          <w:rFonts w:asciiTheme="majorBidi" w:hAnsiTheme="majorBidi" w:cs="AL-Mohanad" w:hint="cs"/>
          <w:sz w:val="27"/>
          <w:szCs w:val="27"/>
          <w:rtl/>
          <w:lang w:bidi="ar-LB"/>
        </w:rPr>
        <w:t>اً</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وعلى هذه الأمور يُقاس ما سواها من الأعذار. ففي هذه الحالات كلّها يُترك أمر تقدير العذر للمكلّ</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ف نفسه</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لا للطبيب</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ولا لغيره من الناس. </w:t>
      </w:r>
    </w:p>
    <w:p w:rsidR="009D04CE" w:rsidRPr="00DC6DD8" w:rsidRDefault="00907F71" w:rsidP="00196B44">
      <w:pPr>
        <w:pStyle w:val="af1"/>
        <w:spacing w:after="0" w:line="400" w:lineRule="exact"/>
        <w:ind w:left="0" w:firstLine="567"/>
        <w:jc w:val="both"/>
        <w:rPr>
          <w:rFonts w:asciiTheme="majorBidi" w:hAnsiTheme="majorBidi" w:cs="AL-Mohanad"/>
          <w:sz w:val="27"/>
          <w:szCs w:val="27"/>
          <w:lang w:bidi="ar-LB"/>
        </w:rPr>
      </w:pPr>
      <w:r w:rsidRPr="00DC6DD8">
        <w:rPr>
          <w:rFonts w:asciiTheme="majorBidi" w:hAnsiTheme="majorBidi" w:cs="AL-Mohanad" w:hint="cs"/>
          <w:b/>
          <w:bCs/>
          <w:sz w:val="27"/>
          <w:szCs w:val="27"/>
          <w:rtl/>
          <w:lang w:bidi="ar-LB"/>
        </w:rPr>
        <w:t>4</w:t>
      </w:r>
      <w:r w:rsidR="009D04CE" w:rsidRPr="00DC6DD8">
        <w:rPr>
          <w:rFonts w:asciiTheme="majorBidi" w:hAnsiTheme="majorBidi" w:cs="AL-Mohanad" w:hint="cs"/>
          <w:b/>
          <w:bCs/>
          <w:sz w:val="27"/>
          <w:szCs w:val="27"/>
          <w:rtl/>
          <w:lang w:bidi="ar-LB"/>
        </w:rPr>
        <w:t>ـ أداء الزكاة وغيرها من الواجبات الماليّة</w:t>
      </w:r>
      <w:r w:rsidR="009D04CE" w:rsidRPr="00DC6DD8">
        <w:rPr>
          <w:rFonts w:asciiTheme="majorBidi" w:hAnsiTheme="majorBidi" w:cs="AL-Mohanad" w:hint="cs"/>
          <w:sz w:val="27"/>
          <w:szCs w:val="27"/>
          <w:rtl/>
          <w:lang w:bidi="ar-LB"/>
        </w:rPr>
        <w:t>: نصّت الشريعة الإسلامية على عدد من الواجبات المالية</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أهمّها</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الخمس</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والزكاة. وعلى الرغم من إلزام المكلّ</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فين بأداء هذه الواجبات</w:t>
      </w:r>
      <w:r w:rsidR="002160BC"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ودعوتهم إلى القيام بواجباتهم المالية تجاه المجتمع الذي يعيشون فيه</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غير أنّ أمر تقدير هذه الواجبات وحدودها متروكٌ إلى حدٍّ كبير للالتزام الأخلاقيّ من المكلّ</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ف. فلا جهاز إداريّ يتولّى تقدير ما يجب على المكلّ</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ف</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وإنما تُرك المكلّ</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ف في فسحةٍ ليقدّ</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ر هو ما يجب عليه أداؤه</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w:t>
      </w:r>
      <w:r w:rsidR="007F4EE2" w:rsidRPr="00DC6DD8">
        <w:rPr>
          <w:rFonts w:asciiTheme="majorBidi" w:hAnsiTheme="majorBidi" w:cs="AL-Mohanad" w:hint="cs"/>
          <w:sz w:val="27"/>
          <w:szCs w:val="27"/>
          <w:rtl/>
          <w:lang w:bidi="ar-LB"/>
        </w:rPr>
        <w:t>و</w:t>
      </w:r>
      <w:r w:rsidR="009D04CE" w:rsidRPr="00DC6DD8">
        <w:rPr>
          <w:rFonts w:asciiTheme="majorBidi" w:hAnsiTheme="majorBidi" w:cs="AL-Mohanad" w:hint="cs"/>
          <w:sz w:val="27"/>
          <w:szCs w:val="27"/>
          <w:rtl/>
          <w:lang w:bidi="ar-LB"/>
        </w:rPr>
        <w:t>خاصّة أن دفع الزكاة مشروطٌ بشروط تعطي المكلّ</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ف فسحة للتهرّ</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ب من أداء هذا المقدار أو ذاك. مثل</w:t>
      </w:r>
      <w:r w:rsidR="00553B2F" w:rsidRPr="00DC6DD8">
        <w:rPr>
          <w:rFonts w:asciiTheme="majorBidi" w:hAnsiTheme="majorBidi" w:cs="AL-Mohanad" w:hint="cs"/>
          <w:sz w:val="27"/>
          <w:szCs w:val="27"/>
          <w:rtl/>
          <w:lang w:bidi="ar-LB"/>
        </w:rPr>
        <w:t>اً</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من الشروط في زكاة الإبل الس</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و</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م</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أو أن لا تكون عوامل، فإذا ادّعى مكلّ</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ف</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أنّ إبله كانت غير </w:t>
      </w:r>
      <w:r w:rsidR="007F4EE2" w:rsidRPr="00DC6DD8">
        <w:rPr>
          <w:rFonts w:asciiTheme="majorBidi" w:hAnsiTheme="majorBidi" w:cs="AL-Mohanad" w:hint="cs"/>
          <w:sz w:val="27"/>
          <w:szCs w:val="27"/>
          <w:rtl/>
          <w:lang w:bidi="ar-LB"/>
        </w:rPr>
        <w:t>سائم</w:t>
      </w:r>
      <w:r w:rsidR="009D04CE" w:rsidRPr="00DC6DD8">
        <w:rPr>
          <w:rFonts w:asciiTheme="majorBidi" w:hAnsiTheme="majorBidi" w:cs="AL-Mohanad" w:hint="cs"/>
          <w:sz w:val="27"/>
          <w:szCs w:val="27"/>
          <w:rtl/>
          <w:lang w:bidi="ar-LB"/>
        </w:rPr>
        <w:t xml:space="preserve">ة أو </w:t>
      </w:r>
      <w:r w:rsidR="009D04CE" w:rsidRPr="00DC6DD8">
        <w:rPr>
          <w:rFonts w:asciiTheme="majorBidi" w:hAnsiTheme="majorBidi" w:cs="AL-Mohanad" w:hint="cs"/>
          <w:sz w:val="27"/>
          <w:szCs w:val="27"/>
          <w:rtl/>
          <w:lang w:bidi="ar-LB"/>
        </w:rPr>
        <w:lastRenderedPageBreak/>
        <w:t>كانت عاملة يعفى من الزكاة. وقد وردت توصيات رائعة لجباة الزكاة تخدم هذا الهدف</w:t>
      </w:r>
      <w:r w:rsidR="007F4EE2" w:rsidRPr="00DC6DD8">
        <w:rPr>
          <w:rFonts w:asciiTheme="majorBidi" w:hAnsiTheme="majorBidi" w:cs="AL-Mohanad" w:hint="cs"/>
          <w:sz w:val="27"/>
          <w:szCs w:val="27"/>
          <w:rtl/>
          <w:lang w:bidi="ar-LB"/>
        </w:rPr>
        <w:t>،</w:t>
      </w:r>
      <w:r w:rsidR="009D04CE" w:rsidRPr="00DC6DD8">
        <w:rPr>
          <w:rFonts w:asciiTheme="majorBidi" w:hAnsiTheme="majorBidi" w:cs="AL-Mohanad" w:hint="cs"/>
          <w:sz w:val="27"/>
          <w:szCs w:val="27"/>
          <w:rtl/>
          <w:lang w:bidi="ar-LB"/>
        </w:rPr>
        <w:t xml:space="preserve"> وتنحو بأداء الزكاة هذا المنحى: </w:t>
      </w:r>
      <w:r w:rsidR="009D04CE" w:rsidRPr="00DC6DD8">
        <w:rPr>
          <w:rFonts w:cs="AL-Mohanad" w:hint="eastAsia"/>
          <w:sz w:val="24"/>
          <w:szCs w:val="24"/>
          <w:rtl/>
          <w:lang w:bidi="ar-LB"/>
        </w:rPr>
        <w:t>«</w:t>
      </w:r>
      <w:r w:rsidR="009D04CE" w:rsidRPr="00DC6DD8">
        <w:rPr>
          <w:rFonts w:asciiTheme="majorBidi" w:hAnsiTheme="majorBidi" w:cs="AL-Mohanad"/>
          <w:sz w:val="27"/>
          <w:szCs w:val="27"/>
          <w:rtl/>
          <w:lang w:bidi="ar-LB"/>
        </w:rPr>
        <w:t>انطلق على تقوى الله وحده لا شريك له، ولا تروّ</w:t>
      </w:r>
      <w:r w:rsidR="007F4EE2"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عنّ</w:t>
      </w:r>
      <w:r w:rsidR="007F4EE2"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مسلماً، ولا تجتازنّ</w:t>
      </w:r>
      <w:r w:rsidR="007F4EE2"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عليه كارهاً، ولا تأخذنّ</w:t>
      </w:r>
      <w:r w:rsidR="007F4EE2"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منه أكثر من حقّ الله في ماله. فإذا قدمت على الحيّ فانزل بمائهم</w:t>
      </w:r>
      <w:r w:rsidR="007F4EE2"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من غير أن تخالط أبياتهم، ثمّ ام</w:t>
      </w:r>
      <w:r w:rsidR="007F4EE2"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ض</w:t>
      </w:r>
      <w:r w:rsidR="007F4EE2"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إليهم ب</w:t>
      </w:r>
      <w:r w:rsidR="007F4EE2" w:rsidRPr="00DC6DD8">
        <w:rPr>
          <w:rFonts w:asciiTheme="majorBidi" w:hAnsiTheme="majorBidi" w:cs="AL-Mohanad"/>
          <w:sz w:val="27"/>
          <w:szCs w:val="27"/>
          <w:rtl/>
          <w:lang w:bidi="ar-LB"/>
        </w:rPr>
        <w:t>الس</w:t>
      </w:r>
      <w:r w:rsidR="009D04CE" w:rsidRPr="00DC6DD8">
        <w:rPr>
          <w:rFonts w:asciiTheme="majorBidi" w:hAnsiTheme="majorBidi" w:cs="AL-Mohanad"/>
          <w:sz w:val="27"/>
          <w:szCs w:val="27"/>
          <w:rtl/>
          <w:lang w:bidi="ar-LB"/>
        </w:rPr>
        <w:t>كينة والوقار، حتّى تقوم بينهم فتسلّ</w:t>
      </w:r>
      <w:r w:rsidR="007F4EE2"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م عليهم، ولا تخدج ب</w:t>
      </w:r>
      <w:r w:rsidR="007F4EE2" w:rsidRPr="00DC6DD8">
        <w:rPr>
          <w:rFonts w:asciiTheme="majorBidi" w:hAnsiTheme="majorBidi" w:cs="AL-Mohanad"/>
          <w:sz w:val="27"/>
          <w:szCs w:val="27"/>
          <w:rtl/>
          <w:lang w:bidi="ar-LB"/>
        </w:rPr>
        <w:t>الت</w:t>
      </w:r>
      <w:r w:rsidR="009D04CE" w:rsidRPr="00DC6DD8">
        <w:rPr>
          <w:rFonts w:asciiTheme="majorBidi" w:hAnsiTheme="majorBidi" w:cs="AL-Mohanad"/>
          <w:sz w:val="27"/>
          <w:szCs w:val="27"/>
          <w:rtl/>
          <w:lang w:bidi="ar-LB"/>
        </w:rPr>
        <w:t>حيّة لهم، ثمّ تقول: عباد الله، أرسلني إليكم وليّ الله وخليفته</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ل</w:t>
      </w:r>
      <w:r w:rsidR="0001634E" w:rsidRPr="00DC6DD8">
        <w:rPr>
          <w:rFonts w:asciiTheme="majorBidi" w:hAnsiTheme="majorBidi" w:cs="AL-Mohanad" w:hint="cs"/>
          <w:sz w:val="27"/>
          <w:szCs w:val="27"/>
          <w:rtl/>
          <w:lang w:bidi="ar-LB"/>
        </w:rPr>
        <w:t>آ</w:t>
      </w:r>
      <w:r w:rsidR="009D04CE" w:rsidRPr="00DC6DD8">
        <w:rPr>
          <w:rFonts w:asciiTheme="majorBidi" w:hAnsiTheme="majorBidi" w:cs="AL-Mohanad"/>
          <w:sz w:val="27"/>
          <w:szCs w:val="27"/>
          <w:rtl/>
          <w:lang w:bidi="ar-LB"/>
        </w:rPr>
        <w:t>خذ م</w:t>
      </w:r>
      <w:r w:rsidR="0001634E" w:rsidRPr="00DC6DD8">
        <w:rPr>
          <w:rFonts w:asciiTheme="majorBidi" w:hAnsiTheme="majorBidi" w:cs="AL-Mohanad"/>
          <w:sz w:val="27"/>
          <w:szCs w:val="27"/>
          <w:rtl/>
          <w:lang w:bidi="ar-LB"/>
        </w:rPr>
        <w:t>نكم حقّ الله في أموالكم، فهل لل</w:t>
      </w:r>
      <w:r w:rsidR="009D04CE" w:rsidRPr="00DC6DD8">
        <w:rPr>
          <w:rFonts w:asciiTheme="majorBidi" w:hAnsiTheme="majorBidi" w:cs="AL-Mohanad"/>
          <w:sz w:val="27"/>
          <w:szCs w:val="27"/>
          <w:rtl/>
          <w:lang w:bidi="ar-LB"/>
        </w:rPr>
        <w:t>ه في أموالكم من حقّ</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فتؤدّوه إلى وليّه؟ فإن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قال قائلٌ: لا، فلا تراجعه</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وإن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أنعم لك منعمٌ فانطلق معه</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من غير أن تخيفه أو توعده أو تعسفه أو ترهقه، فخ</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ذ</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ما أعطاك من ذهب</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أو فضّة، فإن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كانت له ماشيةٌ أو إبلٌ فلا تدخلها إلاّ بإذنه، فإنّ أكثرها له، فإذا أتيتها فلا تدخلها دخول متسلّ</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ط عليه</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ولا عنيف به، ولا تنفّ</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رنّ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بهيمةً</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ولا تفزعنّ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ها، ولا تسو</w:t>
      </w:r>
      <w:r w:rsidR="0001634E" w:rsidRPr="00DC6DD8">
        <w:rPr>
          <w:rFonts w:asciiTheme="majorBidi" w:hAnsiTheme="majorBidi" w:cs="AL-Mohanad" w:hint="cs"/>
          <w:sz w:val="27"/>
          <w:szCs w:val="27"/>
          <w:rtl/>
          <w:lang w:bidi="ar-LB"/>
        </w:rPr>
        <w:t>أ</w:t>
      </w:r>
      <w:r w:rsidR="009D04CE" w:rsidRPr="00DC6DD8">
        <w:rPr>
          <w:rFonts w:asciiTheme="majorBidi" w:hAnsiTheme="majorBidi" w:cs="AL-Mohanad"/>
          <w:sz w:val="27"/>
          <w:szCs w:val="27"/>
          <w:rtl/>
          <w:lang w:bidi="ar-LB"/>
        </w:rPr>
        <w:t>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صاحبها فيها، واصد</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ع</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المال صدعين، ثمّ خيّ</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ره، فإذا اختار فلا تعرضنّ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لما اختاره، ثمّ اصدع الباقي صدعين، ثمّ خيّ</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ره، فإذا اختار فلا تعرضنّ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لما اختار، فلا تزال بذلك حتّى يبقى ما فيه وفاءٌ لحقّ الله في ماله، فاقبض حقّ الله منه، فإن</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استقالك فأق</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ل</w:t>
      </w:r>
      <w:r w:rsidR="0001634E" w:rsidRPr="00DC6DD8">
        <w:rPr>
          <w:rFonts w:asciiTheme="majorBidi" w:hAnsiTheme="majorBidi" w:cs="AL-Mohanad" w:hint="cs"/>
          <w:sz w:val="27"/>
          <w:szCs w:val="27"/>
          <w:rtl/>
          <w:lang w:bidi="ar-LB"/>
        </w:rPr>
        <w:t>ْ</w:t>
      </w:r>
      <w:r w:rsidR="0001634E" w:rsidRPr="00DC6DD8">
        <w:rPr>
          <w:rFonts w:asciiTheme="majorBidi" w:hAnsiTheme="majorBidi" w:cs="AL-Mohanad"/>
          <w:sz w:val="27"/>
          <w:szCs w:val="27"/>
          <w:rtl/>
          <w:lang w:bidi="ar-LB"/>
        </w:rPr>
        <w:t>ه، ثمّ اخلطهما، ثمّ اصنع مثل ال</w:t>
      </w:r>
      <w:r w:rsidR="009D04CE" w:rsidRPr="00DC6DD8">
        <w:rPr>
          <w:rFonts w:asciiTheme="majorBidi" w:hAnsiTheme="majorBidi" w:cs="AL-Mohanad"/>
          <w:sz w:val="27"/>
          <w:szCs w:val="27"/>
          <w:rtl/>
          <w:lang w:bidi="ar-LB"/>
        </w:rPr>
        <w:t>ذي صنع</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ت</w:t>
      </w:r>
      <w:r w:rsidR="0001634E" w:rsidRPr="00DC6DD8">
        <w:rPr>
          <w:rFonts w:asciiTheme="majorBidi" w:hAnsiTheme="majorBidi" w:cs="AL-Mohanad" w:hint="cs"/>
          <w:sz w:val="27"/>
          <w:szCs w:val="27"/>
          <w:rtl/>
          <w:lang w:bidi="ar-LB"/>
        </w:rPr>
        <w:t>َ</w:t>
      </w:r>
      <w:r w:rsidR="009D04CE" w:rsidRPr="00DC6DD8">
        <w:rPr>
          <w:rFonts w:asciiTheme="majorBidi" w:hAnsiTheme="majorBidi" w:cs="AL-Mohanad"/>
          <w:sz w:val="27"/>
          <w:szCs w:val="27"/>
          <w:rtl/>
          <w:lang w:bidi="ar-LB"/>
        </w:rPr>
        <w:t xml:space="preserve"> أوّلاً حتّى تأخذ حقّ الله في ماله</w:t>
      </w:r>
      <w:r w:rsidR="0001634E" w:rsidRPr="00DC6DD8">
        <w:rPr>
          <w:rFonts w:cs="AL-Mohanad" w:hint="eastAsia"/>
          <w:sz w:val="24"/>
          <w:szCs w:val="24"/>
          <w:rtl/>
          <w:lang w:bidi="ar-LB"/>
        </w:rPr>
        <w:t>»</w:t>
      </w:r>
      <w:r w:rsidR="0001634E" w:rsidRPr="00DC6DD8">
        <w:rPr>
          <w:rFonts w:asciiTheme="majorBidi" w:hAnsiTheme="majorBidi" w:cs="AL-Mohanad"/>
          <w:sz w:val="27"/>
          <w:szCs w:val="27"/>
          <w:vertAlign w:val="superscript"/>
          <w:rtl/>
          <w:lang w:bidi="ar-LB"/>
        </w:rPr>
        <w:t>(</w:t>
      </w:r>
      <w:r w:rsidR="0001634E" w:rsidRPr="00DC6DD8">
        <w:rPr>
          <w:rStyle w:val="ac"/>
          <w:rFonts w:asciiTheme="majorBidi" w:hAnsiTheme="majorBidi" w:cs="AL-Mohanad"/>
          <w:sz w:val="27"/>
          <w:szCs w:val="27"/>
          <w:rtl/>
          <w:lang w:bidi="ar-LB"/>
        </w:rPr>
        <w:endnoteReference w:id="750"/>
      </w:r>
      <w:r w:rsidR="0001634E" w:rsidRPr="00DC6DD8">
        <w:rPr>
          <w:rFonts w:asciiTheme="majorBidi" w:hAnsiTheme="majorBidi" w:cs="AL-Mohanad"/>
          <w:sz w:val="27"/>
          <w:szCs w:val="27"/>
          <w:vertAlign w:val="superscript"/>
          <w:rtl/>
          <w:lang w:bidi="ar-LB"/>
        </w:rPr>
        <w:t>)</w:t>
      </w:r>
      <w:r w:rsidR="009D04CE" w:rsidRPr="00DC6DD8">
        <w:rPr>
          <w:rFonts w:asciiTheme="majorBidi" w:hAnsiTheme="majorBidi" w:cs="AL-Mohanad"/>
          <w:sz w:val="27"/>
          <w:szCs w:val="27"/>
          <w:rtl/>
          <w:lang w:bidi="ar-LB"/>
        </w:rPr>
        <w:t xml:space="preserve">. </w:t>
      </w:r>
    </w:p>
    <w:p w:rsidR="009D04CE" w:rsidRPr="00DC6DD8" w:rsidRDefault="009D04CE" w:rsidP="00196B44">
      <w:pPr>
        <w:rPr>
          <w:rFonts w:asciiTheme="majorBidi" w:hAnsiTheme="majorBidi"/>
          <w:sz w:val="27"/>
          <w:rtl/>
          <w:lang w:bidi="ar-LB"/>
        </w:rPr>
      </w:pPr>
      <w:r w:rsidRPr="00DC6DD8">
        <w:rPr>
          <w:rFonts w:asciiTheme="majorBidi" w:hAnsiTheme="majorBidi" w:hint="cs"/>
          <w:sz w:val="27"/>
          <w:rtl/>
          <w:lang w:bidi="ar-LB"/>
        </w:rPr>
        <w:t>وهذه الأساليب الحاكمة على التشريع</w:t>
      </w:r>
      <w:r w:rsidR="0001634E" w:rsidRPr="00DC6DD8">
        <w:rPr>
          <w:rFonts w:asciiTheme="majorBidi" w:hAnsiTheme="majorBidi" w:hint="cs"/>
          <w:sz w:val="27"/>
          <w:rtl/>
          <w:lang w:bidi="ar-LB"/>
        </w:rPr>
        <w:t>،</w:t>
      </w:r>
      <w:r w:rsidRPr="00DC6DD8">
        <w:rPr>
          <w:rFonts w:asciiTheme="majorBidi" w:hAnsiTheme="majorBidi" w:hint="cs"/>
          <w:sz w:val="27"/>
          <w:rtl/>
          <w:lang w:bidi="ar-LB"/>
        </w:rPr>
        <w:t xml:space="preserve"> وعلى كيفية تطبيقه</w:t>
      </w:r>
      <w:r w:rsidR="0001634E" w:rsidRPr="00DC6DD8">
        <w:rPr>
          <w:rFonts w:asciiTheme="majorBidi" w:hAnsiTheme="majorBidi" w:hint="cs"/>
          <w:sz w:val="27"/>
          <w:rtl/>
          <w:lang w:bidi="ar-LB"/>
        </w:rPr>
        <w:t>،</w:t>
      </w:r>
      <w:r w:rsidRPr="00DC6DD8">
        <w:rPr>
          <w:rFonts w:asciiTheme="majorBidi" w:hAnsiTheme="majorBidi" w:hint="cs"/>
          <w:sz w:val="27"/>
          <w:rtl/>
          <w:lang w:bidi="ar-LB"/>
        </w:rPr>
        <w:t xml:space="preserve"> تصبّ في خدمة الهدف </w:t>
      </w:r>
      <w:r w:rsidR="0001634E" w:rsidRPr="00DC6DD8">
        <w:rPr>
          <w:rFonts w:asciiTheme="majorBidi" w:hAnsiTheme="majorBidi" w:hint="cs"/>
          <w:sz w:val="27"/>
          <w:rtl/>
          <w:lang w:bidi="ar-LB"/>
        </w:rPr>
        <w:t>المتقدِّم،</w:t>
      </w:r>
      <w:r w:rsidRPr="00DC6DD8">
        <w:rPr>
          <w:rFonts w:asciiTheme="majorBidi" w:hAnsiTheme="majorBidi" w:hint="cs"/>
          <w:sz w:val="27"/>
          <w:rtl/>
          <w:lang w:bidi="ar-LB"/>
        </w:rPr>
        <w:t xml:space="preserve"> وهو تنمية روحيّة التطوّ</w:t>
      </w:r>
      <w:r w:rsidR="0001634E" w:rsidRPr="00DC6DD8">
        <w:rPr>
          <w:rFonts w:asciiTheme="majorBidi" w:hAnsiTheme="majorBidi" w:hint="cs"/>
          <w:sz w:val="27"/>
          <w:rtl/>
          <w:lang w:bidi="ar-LB"/>
        </w:rPr>
        <w:t>ُ</w:t>
      </w:r>
      <w:r w:rsidRPr="00DC6DD8">
        <w:rPr>
          <w:rFonts w:asciiTheme="majorBidi" w:hAnsiTheme="majorBidi" w:hint="cs"/>
          <w:sz w:val="27"/>
          <w:rtl/>
          <w:lang w:bidi="ar-LB"/>
        </w:rPr>
        <w:t>ع في المكلّ</w:t>
      </w:r>
      <w:r w:rsidR="0001634E" w:rsidRPr="00DC6DD8">
        <w:rPr>
          <w:rFonts w:asciiTheme="majorBidi" w:hAnsiTheme="majorBidi" w:hint="cs"/>
          <w:sz w:val="27"/>
          <w:rtl/>
          <w:lang w:bidi="ar-LB"/>
        </w:rPr>
        <w:t>َ</w:t>
      </w:r>
      <w:r w:rsidRPr="00DC6DD8">
        <w:rPr>
          <w:rFonts w:asciiTheme="majorBidi" w:hAnsiTheme="majorBidi" w:hint="cs"/>
          <w:sz w:val="27"/>
          <w:rtl/>
          <w:lang w:bidi="ar-LB"/>
        </w:rPr>
        <w:t>ف</w:t>
      </w:r>
      <w:r w:rsidR="0001634E" w:rsidRPr="00DC6DD8">
        <w:rPr>
          <w:rFonts w:asciiTheme="majorBidi" w:hAnsiTheme="majorBidi" w:hint="cs"/>
          <w:sz w:val="27"/>
          <w:rtl/>
          <w:lang w:bidi="ar-LB"/>
        </w:rPr>
        <w:t>،</w:t>
      </w:r>
      <w:r w:rsidRPr="00DC6DD8">
        <w:rPr>
          <w:rFonts w:asciiTheme="majorBidi" w:hAnsiTheme="majorBidi" w:hint="cs"/>
          <w:sz w:val="27"/>
          <w:rtl/>
          <w:lang w:bidi="ar-LB"/>
        </w:rPr>
        <w:t xml:space="preserve"> حتّى في مجال الواجبات</w:t>
      </w:r>
      <w:r w:rsidR="0001634E" w:rsidRPr="00DC6DD8">
        <w:rPr>
          <w:rFonts w:asciiTheme="majorBidi" w:hAnsiTheme="majorBidi" w:hint="cs"/>
          <w:sz w:val="27"/>
          <w:rtl/>
          <w:lang w:bidi="ar-LB"/>
        </w:rPr>
        <w:t>،</w:t>
      </w:r>
      <w:r w:rsidRPr="00DC6DD8">
        <w:rPr>
          <w:rFonts w:asciiTheme="majorBidi" w:hAnsiTheme="majorBidi" w:hint="cs"/>
          <w:sz w:val="27"/>
          <w:rtl/>
          <w:lang w:bidi="ar-LB"/>
        </w:rPr>
        <w:t xml:space="preserve"> الأمر الذي يطوّ</w:t>
      </w:r>
      <w:r w:rsidR="0001634E" w:rsidRPr="00DC6DD8">
        <w:rPr>
          <w:rFonts w:asciiTheme="majorBidi" w:hAnsiTheme="majorBidi" w:hint="cs"/>
          <w:sz w:val="27"/>
          <w:rtl/>
          <w:lang w:bidi="ar-LB"/>
        </w:rPr>
        <w:t>ِ</w:t>
      </w:r>
      <w:r w:rsidRPr="00DC6DD8">
        <w:rPr>
          <w:rFonts w:asciiTheme="majorBidi" w:hAnsiTheme="majorBidi" w:hint="cs"/>
          <w:sz w:val="27"/>
          <w:rtl/>
          <w:lang w:bidi="ar-LB"/>
        </w:rPr>
        <w:t>ر قدراته على التطوّ</w:t>
      </w:r>
      <w:r w:rsidR="0001634E" w:rsidRPr="00DC6DD8">
        <w:rPr>
          <w:rFonts w:asciiTheme="majorBidi" w:hAnsiTheme="majorBidi" w:hint="cs"/>
          <w:sz w:val="27"/>
          <w:rtl/>
          <w:lang w:bidi="ar-LB"/>
        </w:rPr>
        <w:t>ُ</w:t>
      </w:r>
      <w:r w:rsidRPr="00DC6DD8">
        <w:rPr>
          <w:rFonts w:asciiTheme="majorBidi" w:hAnsiTheme="majorBidi" w:hint="cs"/>
          <w:sz w:val="27"/>
          <w:rtl/>
          <w:lang w:bidi="ar-LB"/>
        </w:rPr>
        <w:t xml:space="preserve">ع خارج دائرة الواجبات. </w:t>
      </w:r>
    </w:p>
    <w:p w:rsidR="00E83C22" w:rsidRPr="00DC6DD8" w:rsidRDefault="00E83C22" w:rsidP="005F4022">
      <w:pPr>
        <w:rPr>
          <w:rtl/>
        </w:rPr>
      </w:pPr>
    </w:p>
    <w:p w:rsidR="00E83C22" w:rsidRPr="00DC6DD8" w:rsidRDefault="00E83C22" w:rsidP="005F4022">
      <w:pPr>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BC3F2E">
      <w:pPr>
        <w:spacing w:line="300" w:lineRule="exact"/>
        <w:rPr>
          <w:rtl/>
        </w:rPr>
      </w:pPr>
    </w:p>
    <w:p w:rsidR="00E83C22" w:rsidRPr="00DC6DD8" w:rsidRDefault="00E83C22" w:rsidP="00BC3F2E">
      <w:pPr>
        <w:spacing w:line="300" w:lineRule="exact"/>
        <w:rPr>
          <w:rtl/>
        </w:rPr>
      </w:pPr>
    </w:p>
    <w:p w:rsidR="00E83C22" w:rsidRPr="00DC6DD8" w:rsidRDefault="004B4B4F" w:rsidP="003C3443">
      <w:pPr>
        <w:pStyle w:val="10"/>
        <w:rPr>
          <w:rtl/>
        </w:rPr>
      </w:pPr>
      <w:bookmarkStart w:id="98" w:name="_Toc495187897"/>
      <w:r w:rsidRPr="00DC6DD8">
        <w:rPr>
          <w:rFonts w:hint="cs"/>
          <w:rtl/>
        </w:rPr>
        <w:t>الكتاب المشتهر بـ (نوادر أحمد بن محمد بن عيسى)</w:t>
      </w:r>
      <w:bookmarkEnd w:id="98"/>
    </w:p>
    <w:p w:rsidR="00E83C22" w:rsidRPr="00DC6DD8" w:rsidRDefault="004B4B4F" w:rsidP="003C3443">
      <w:pPr>
        <w:pStyle w:val="10"/>
        <w:rPr>
          <w:sz w:val="26"/>
          <w:szCs w:val="42"/>
          <w:rtl/>
        </w:rPr>
      </w:pPr>
      <w:bookmarkStart w:id="99" w:name="_Toc495187898"/>
      <w:r w:rsidRPr="00DC6DD8">
        <w:rPr>
          <w:rFonts w:hint="cs"/>
          <w:sz w:val="26"/>
          <w:szCs w:val="42"/>
          <w:rtl/>
        </w:rPr>
        <w:t>رسالةٌ في المؤلِّف</w:t>
      </w:r>
      <w:bookmarkEnd w:id="99"/>
    </w:p>
    <w:p w:rsidR="00E83C22" w:rsidRPr="00DC6DD8" w:rsidRDefault="00E83C22" w:rsidP="00BC3F2E">
      <w:pPr>
        <w:spacing w:line="300" w:lineRule="exact"/>
        <w:rPr>
          <w:rtl/>
        </w:rPr>
      </w:pPr>
    </w:p>
    <w:p w:rsidR="00E83C22" w:rsidRPr="00DC6DD8" w:rsidRDefault="007574B0" w:rsidP="004B4B4F">
      <w:pPr>
        <w:pStyle w:val="Author"/>
        <w:rPr>
          <w:rtl/>
        </w:rPr>
      </w:pPr>
      <w:bookmarkStart w:id="100" w:name="_Toc495187899"/>
      <w:r w:rsidRPr="00DC6DD8">
        <w:rPr>
          <w:rFonts w:hint="cs"/>
          <w:rtl/>
        </w:rPr>
        <w:t xml:space="preserve">الشيخ </w:t>
      </w:r>
      <w:r w:rsidR="004B4B4F" w:rsidRPr="00DC6DD8">
        <w:rPr>
          <w:rFonts w:hint="cs"/>
          <w:rtl/>
        </w:rPr>
        <w:t>محمد باقر ملكيان</w:t>
      </w:r>
      <w:r w:rsidR="00527634" w:rsidRPr="00DC6DD8">
        <w:rPr>
          <w:rFonts w:cs="Taher" w:hint="cs"/>
          <w:vertAlign w:val="superscript"/>
          <w:rtl/>
        </w:rPr>
        <w:t>(</w:t>
      </w:r>
      <w:r w:rsidR="00527634" w:rsidRPr="00DC6DD8">
        <w:rPr>
          <w:rFonts w:cs="Taher"/>
          <w:vertAlign w:val="superscript"/>
          <w:rtl/>
        </w:rPr>
        <w:footnoteReference w:customMarkFollows="1" w:id="11"/>
        <w:t>*)</w:t>
      </w:r>
      <w:bookmarkEnd w:id="100"/>
    </w:p>
    <w:p w:rsidR="00E83C22" w:rsidRPr="00DC6DD8" w:rsidRDefault="00E83C22" w:rsidP="00BC3F2E">
      <w:pPr>
        <w:spacing w:line="300" w:lineRule="exact"/>
        <w:rPr>
          <w:rtl/>
        </w:rPr>
      </w:pPr>
    </w:p>
    <w:p w:rsidR="009D04CE" w:rsidRPr="00DC6DD8" w:rsidRDefault="009D04CE" w:rsidP="00196B44">
      <w:pPr>
        <w:rPr>
          <w:sz w:val="27"/>
          <w:rtl/>
        </w:rPr>
      </w:pPr>
      <w:r w:rsidRPr="00DC6DD8">
        <w:rPr>
          <w:rFonts w:hint="cs"/>
          <w:sz w:val="27"/>
          <w:rtl/>
        </w:rPr>
        <w:t>هذه رسالة</w:t>
      </w:r>
      <w:r w:rsidR="009A1F68" w:rsidRPr="00DC6DD8">
        <w:rPr>
          <w:rFonts w:hint="cs"/>
          <w:sz w:val="27"/>
          <w:rtl/>
        </w:rPr>
        <w:t>ٌ</w:t>
      </w:r>
      <w:r w:rsidRPr="00DC6DD8">
        <w:rPr>
          <w:rFonts w:hint="cs"/>
          <w:sz w:val="27"/>
          <w:rtl/>
        </w:rPr>
        <w:t xml:space="preserve"> في تحقيق </w:t>
      </w:r>
      <w:r w:rsidR="009A1F68" w:rsidRPr="00DC6DD8">
        <w:rPr>
          <w:rFonts w:hint="cs"/>
          <w:sz w:val="27"/>
          <w:rtl/>
        </w:rPr>
        <w:t>الكتاب المنسوب الى أحمد بن محم</w:t>
      </w:r>
      <w:r w:rsidRPr="00DC6DD8">
        <w:rPr>
          <w:rFonts w:hint="cs"/>
          <w:sz w:val="27"/>
          <w:rtl/>
        </w:rPr>
        <w:t>د بن عيسى</w:t>
      </w:r>
      <w:r w:rsidR="009A1F68" w:rsidRPr="00DC6DD8">
        <w:rPr>
          <w:rFonts w:hint="cs"/>
          <w:sz w:val="27"/>
          <w:rtl/>
        </w:rPr>
        <w:t>،</w:t>
      </w:r>
      <w:r w:rsidRPr="00DC6DD8">
        <w:rPr>
          <w:rFonts w:hint="cs"/>
          <w:sz w:val="27"/>
          <w:rtl/>
        </w:rPr>
        <w:t xml:space="preserve"> وأنّ هذا الكتاب هل </w:t>
      </w:r>
      <w:r w:rsidR="009A1F68" w:rsidRPr="00DC6DD8">
        <w:rPr>
          <w:rFonts w:hint="cs"/>
          <w:sz w:val="27"/>
          <w:rtl/>
        </w:rPr>
        <w:t xml:space="preserve">هو </w:t>
      </w:r>
      <w:r w:rsidRPr="00DC6DD8">
        <w:rPr>
          <w:rFonts w:hint="cs"/>
          <w:sz w:val="27"/>
          <w:rtl/>
        </w:rPr>
        <w:t xml:space="preserve">من مصنّفاته أم </w:t>
      </w:r>
      <w:r w:rsidR="009A1F68" w:rsidRPr="00DC6DD8">
        <w:rPr>
          <w:rFonts w:hint="cs"/>
          <w:sz w:val="27"/>
          <w:rtl/>
        </w:rPr>
        <w:t xml:space="preserve">هو </w:t>
      </w:r>
      <w:r w:rsidRPr="00DC6DD8">
        <w:rPr>
          <w:rFonts w:hint="cs"/>
          <w:sz w:val="27"/>
          <w:rtl/>
        </w:rPr>
        <w:t>لمؤلّ</w:t>
      </w:r>
      <w:r w:rsidR="009A1F68" w:rsidRPr="00DC6DD8">
        <w:rPr>
          <w:rFonts w:hint="cs"/>
          <w:sz w:val="27"/>
          <w:rtl/>
        </w:rPr>
        <w:t>ِ</w:t>
      </w:r>
      <w:r w:rsidRPr="00DC6DD8">
        <w:rPr>
          <w:rFonts w:hint="cs"/>
          <w:sz w:val="27"/>
          <w:rtl/>
        </w:rPr>
        <w:t>ف آخر</w:t>
      </w:r>
      <w:r w:rsidR="009A1F68" w:rsidRPr="00DC6DD8">
        <w:rPr>
          <w:rFonts w:hint="cs"/>
          <w:sz w:val="27"/>
          <w:rtl/>
        </w:rPr>
        <w:t>؟</w:t>
      </w:r>
      <w:r w:rsidRPr="00DC6DD8">
        <w:rPr>
          <w:rFonts w:hint="cs"/>
          <w:sz w:val="27"/>
          <w:rtl/>
        </w:rPr>
        <w:t xml:space="preserve"> </w:t>
      </w:r>
    </w:p>
    <w:p w:rsidR="009D04CE" w:rsidRPr="00DC6DD8" w:rsidRDefault="009D04CE" w:rsidP="00196B44">
      <w:pPr>
        <w:rPr>
          <w:sz w:val="27"/>
          <w:rtl/>
        </w:rPr>
      </w:pPr>
      <w:r w:rsidRPr="00DC6DD8">
        <w:rPr>
          <w:rFonts w:hint="cs"/>
          <w:sz w:val="27"/>
          <w:rtl/>
        </w:rPr>
        <w:t>واعلم أنّه قد اختلف</w:t>
      </w:r>
      <w:r w:rsidR="009A1F68" w:rsidRPr="00DC6DD8">
        <w:rPr>
          <w:rFonts w:hint="cs"/>
          <w:sz w:val="27"/>
          <w:rtl/>
        </w:rPr>
        <w:t>ت</w:t>
      </w:r>
      <w:r w:rsidRPr="00DC6DD8">
        <w:rPr>
          <w:rFonts w:hint="cs"/>
          <w:sz w:val="27"/>
          <w:rtl/>
        </w:rPr>
        <w:t xml:space="preserve"> الآراء في</w:t>
      </w:r>
      <w:r w:rsidR="009A1F68" w:rsidRPr="00DC6DD8">
        <w:rPr>
          <w:rFonts w:hint="cs"/>
          <w:sz w:val="27"/>
          <w:rtl/>
        </w:rPr>
        <w:t xml:space="preserve"> </w:t>
      </w:r>
      <w:r w:rsidRPr="00DC6DD8">
        <w:rPr>
          <w:rFonts w:hint="cs"/>
          <w:sz w:val="27"/>
          <w:rtl/>
        </w:rPr>
        <w:t>ما</w:t>
      </w:r>
      <w:r w:rsidR="009A1F68" w:rsidRPr="00DC6DD8">
        <w:rPr>
          <w:rFonts w:hint="cs"/>
          <w:sz w:val="27"/>
          <w:rtl/>
        </w:rPr>
        <w:t xml:space="preserve"> اشتهر اليوم بنوادر أحمد بن محم</w:t>
      </w:r>
      <w:r w:rsidRPr="00DC6DD8">
        <w:rPr>
          <w:rFonts w:hint="cs"/>
          <w:sz w:val="27"/>
          <w:rtl/>
        </w:rPr>
        <w:t>د بن عيسى</w:t>
      </w:r>
      <w:r w:rsidR="00D53C59" w:rsidRPr="00DC6DD8">
        <w:rPr>
          <w:rFonts w:hint="cs"/>
          <w:sz w:val="27"/>
          <w:rtl/>
        </w:rPr>
        <w:t>؛</w:t>
      </w:r>
      <w:r w:rsidRPr="00DC6DD8">
        <w:rPr>
          <w:rFonts w:hint="cs"/>
          <w:sz w:val="27"/>
          <w:rtl/>
        </w:rPr>
        <w:t xml:space="preserve"> ف</w:t>
      </w:r>
      <w:r w:rsidR="00D53C59" w:rsidRPr="00DC6DD8">
        <w:rPr>
          <w:rFonts w:hint="cs"/>
          <w:sz w:val="27"/>
          <w:rtl/>
        </w:rPr>
        <w:t>قد ذهب</w:t>
      </w:r>
      <w:r w:rsidRPr="00DC6DD8">
        <w:rPr>
          <w:rFonts w:hint="cs"/>
          <w:sz w:val="27"/>
          <w:rtl/>
        </w:rPr>
        <w:t xml:space="preserve"> الح</w:t>
      </w:r>
      <w:r w:rsidR="009A1F68" w:rsidRPr="00DC6DD8">
        <w:rPr>
          <w:rFonts w:hint="cs"/>
          <w:sz w:val="27"/>
          <w:rtl/>
        </w:rPr>
        <w:t>ُ</w:t>
      </w:r>
      <w:r w:rsidRPr="00DC6DD8">
        <w:rPr>
          <w:rFonts w:hint="cs"/>
          <w:sz w:val="27"/>
          <w:rtl/>
        </w:rPr>
        <w:t>ر</w:t>
      </w:r>
      <w:r w:rsidR="00D53C59" w:rsidRPr="00DC6DD8">
        <w:rPr>
          <w:rFonts w:hint="cs"/>
          <w:sz w:val="27"/>
          <w:rtl/>
        </w:rPr>
        <w:t>ّ</w:t>
      </w:r>
      <w:r w:rsidRPr="00DC6DD8">
        <w:rPr>
          <w:rFonts w:hint="cs"/>
          <w:sz w:val="27"/>
          <w:rtl/>
        </w:rPr>
        <w:t xml:space="preserve"> العاملي</w:t>
      </w:r>
      <w:r w:rsidRPr="00DC6DD8">
        <w:rPr>
          <w:rFonts w:ascii="AGA Arabesque" w:hAnsi="AGA Arabesque"/>
          <w:sz w:val="27"/>
          <w:rtl/>
        </w:rPr>
        <w:sym w:font="AGA Arabesque" w:char="F08A"/>
      </w:r>
      <w:r w:rsidRPr="00DC6DD8">
        <w:rPr>
          <w:rFonts w:ascii="AGA Arabesque" w:hAnsi="AGA Arabesque" w:hint="cs"/>
          <w:sz w:val="27"/>
          <w:rtl/>
        </w:rPr>
        <w:t xml:space="preserve"> إلى أنّه ل</w:t>
      </w:r>
      <w:r w:rsidR="00D53C59" w:rsidRPr="00DC6DD8">
        <w:rPr>
          <w:rFonts w:hint="cs"/>
          <w:sz w:val="27"/>
          <w:rtl/>
        </w:rPr>
        <w:t>أحمد بن محم</w:t>
      </w:r>
      <w:r w:rsidRPr="00DC6DD8">
        <w:rPr>
          <w:rFonts w:hint="cs"/>
          <w:sz w:val="27"/>
          <w:rtl/>
        </w:rPr>
        <w:t>د بن عيسى</w:t>
      </w:r>
      <w:r w:rsidR="00D53C59" w:rsidRPr="00DC6DD8">
        <w:rPr>
          <w:rFonts w:hint="cs"/>
          <w:sz w:val="27"/>
          <w:rtl/>
        </w:rPr>
        <w:t>،</w:t>
      </w:r>
      <w:r w:rsidRPr="00DC6DD8">
        <w:rPr>
          <w:rFonts w:hint="cs"/>
          <w:sz w:val="27"/>
          <w:rtl/>
        </w:rPr>
        <w:t xml:space="preserve"> وعد</w:t>
      </w:r>
      <w:r w:rsidR="00D53C59" w:rsidRPr="00DC6DD8">
        <w:rPr>
          <w:rFonts w:hint="cs"/>
          <w:sz w:val="27"/>
          <w:rtl/>
        </w:rPr>
        <w:t>ّ</w:t>
      </w:r>
      <w:r w:rsidRPr="00DC6DD8">
        <w:rPr>
          <w:rFonts w:hint="cs"/>
          <w:sz w:val="27"/>
          <w:rtl/>
        </w:rPr>
        <w:t>ه من مصادر وسائل الشيعة</w:t>
      </w:r>
      <w:r w:rsidRPr="00DC6DD8">
        <w:rPr>
          <w:sz w:val="27"/>
          <w:vertAlign w:val="superscript"/>
          <w:rtl/>
        </w:rPr>
        <w:t>(</w:t>
      </w:r>
      <w:r w:rsidRPr="00DC6DD8">
        <w:rPr>
          <w:rStyle w:val="ac"/>
          <w:sz w:val="27"/>
          <w:rtl/>
        </w:rPr>
        <w:endnoteReference w:id="751"/>
      </w:r>
      <w:r w:rsidRPr="00DC6DD8">
        <w:rPr>
          <w:sz w:val="27"/>
          <w:vertAlign w:val="superscript"/>
          <w:rtl/>
        </w:rPr>
        <w:t>)</w:t>
      </w:r>
      <w:r w:rsidRPr="00DC6DD8">
        <w:rPr>
          <w:rFonts w:hint="cs"/>
          <w:sz w:val="27"/>
          <w:rtl/>
        </w:rPr>
        <w:t xml:space="preserve">. </w:t>
      </w:r>
    </w:p>
    <w:p w:rsidR="009D04CE" w:rsidRPr="00DC6DD8" w:rsidRDefault="00D53C59" w:rsidP="00196B44">
      <w:pPr>
        <w:rPr>
          <w:sz w:val="27"/>
          <w:rtl/>
        </w:rPr>
      </w:pPr>
      <w:r w:rsidRPr="00DC6DD8">
        <w:rPr>
          <w:rFonts w:hint="cs"/>
          <w:sz w:val="27"/>
          <w:rtl/>
        </w:rPr>
        <w:t>و</w:t>
      </w:r>
      <w:r w:rsidR="009D04CE" w:rsidRPr="00DC6DD8">
        <w:rPr>
          <w:rFonts w:hint="cs"/>
          <w:sz w:val="27"/>
          <w:rtl/>
        </w:rPr>
        <w:t>قال النجاشي</w:t>
      </w:r>
      <w:r w:rsidR="009D04CE" w:rsidRPr="00DC6DD8">
        <w:rPr>
          <w:rFonts w:hint="cs"/>
          <w:sz w:val="27"/>
          <w:rtl/>
        </w:rPr>
        <w:sym w:font="AGA Arabesque" w:char="F08A"/>
      </w:r>
      <w:r w:rsidR="009D04CE" w:rsidRPr="00DC6DD8">
        <w:rPr>
          <w:rFonts w:hint="cs"/>
          <w:sz w:val="27"/>
          <w:rtl/>
        </w:rPr>
        <w:t xml:space="preserve">: </w:t>
      </w:r>
      <w:r w:rsidR="009D04CE" w:rsidRPr="00DC6DD8">
        <w:rPr>
          <w:sz w:val="27"/>
          <w:rtl/>
        </w:rPr>
        <w:t>أحمد بن محمد بن عيسى</w:t>
      </w:r>
      <w:r w:rsidR="009D04CE" w:rsidRPr="00DC6DD8">
        <w:rPr>
          <w:rFonts w:hint="cs"/>
          <w:sz w:val="27"/>
          <w:rtl/>
        </w:rPr>
        <w:t xml:space="preserve"> ب</w:t>
      </w:r>
      <w:r w:rsidR="009D04CE" w:rsidRPr="00DC6DD8">
        <w:rPr>
          <w:sz w:val="27"/>
          <w:rtl/>
        </w:rPr>
        <w:t>ن عبد الله بن سعد بن مالك بن الأحوص بن السائب بن مالك بن عامر</w:t>
      </w:r>
      <w:r w:rsidR="009D04CE" w:rsidRPr="00DC6DD8">
        <w:rPr>
          <w:rFonts w:hint="cs"/>
          <w:sz w:val="27"/>
          <w:rtl/>
        </w:rPr>
        <w:t xml:space="preserve"> </w:t>
      </w:r>
      <w:r w:rsidR="009D04CE" w:rsidRPr="00DC6DD8">
        <w:rPr>
          <w:sz w:val="27"/>
          <w:rtl/>
        </w:rPr>
        <w:t>الأشعري</w:t>
      </w:r>
      <w:r w:rsidRPr="00DC6DD8">
        <w:rPr>
          <w:rFonts w:hint="cs"/>
          <w:sz w:val="27"/>
          <w:rtl/>
        </w:rPr>
        <w:t>،</w:t>
      </w:r>
      <w:r w:rsidR="009D04CE" w:rsidRPr="00DC6DD8">
        <w:rPr>
          <w:sz w:val="27"/>
          <w:rtl/>
        </w:rPr>
        <w:t xml:space="preserve"> من بني ذخران بن عوف بن الجماهر بن الأشعر</w:t>
      </w:r>
      <w:r w:rsidRPr="00DC6DD8">
        <w:rPr>
          <w:rFonts w:hint="cs"/>
          <w:sz w:val="27"/>
          <w:rtl/>
        </w:rPr>
        <w:t>،</w:t>
      </w:r>
      <w:r w:rsidR="009D04CE" w:rsidRPr="00DC6DD8">
        <w:rPr>
          <w:sz w:val="27"/>
          <w:rtl/>
        </w:rPr>
        <w:t xml:space="preserve"> يكنى أبا جعفر</w:t>
      </w:r>
      <w:r w:rsidR="009D04CE" w:rsidRPr="00DC6DD8">
        <w:rPr>
          <w:rFonts w:hint="cs"/>
          <w:sz w:val="27"/>
          <w:rtl/>
        </w:rPr>
        <w:t>... و</w:t>
      </w:r>
      <w:r w:rsidR="009D04CE" w:rsidRPr="00DC6DD8">
        <w:rPr>
          <w:sz w:val="27"/>
          <w:rtl/>
        </w:rPr>
        <w:t>له كتب</w:t>
      </w:r>
      <w:r w:rsidRPr="00DC6DD8">
        <w:rPr>
          <w:rFonts w:hint="cs"/>
          <w:sz w:val="27"/>
          <w:rtl/>
        </w:rPr>
        <w:t>ٌ،</w:t>
      </w:r>
      <w:r w:rsidR="009D04CE" w:rsidRPr="00DC6DD8">
        <w:rPr>
          <w:sz w:val="27"/>
          <w:rtl/>
        </w:rPr>
        <w:t xml:space="preserve"> ولقي أبا جعفر الثاني</w:t>
      </w:r>
      <w:r w:rsidR="00210F2D" w:rsidRPr="00210F2D">
        <w:rPr>
          <w:rFonts w:cs="Mosawi" w:hint="cs"/>
          <w:sz w:val="22"/>
          <w:szCs w:val="22"/>
          <w:rtl/>
        </w:rPr>
        <w:t>×</w:t>
      </w:r>
      <w:r w:rsidR="009D04CE" w:rsidRPr="00DC6DD8">
        <w:rPr>
          <w:sz w:val="27"/>
          <w:rtl/>
        </w:rPr>
        <w:t xml:space="preserve"> وأبا الحسن العسكري</w:t>
      </w:r>
      <w:r w:rsidR="00210F2D" w:rsidRPr="00210F2D">
        <w:rPr>
          <w:rFonts w:cs="Mosawi" w:hint="cs"/>
          <w:sz w:val="22"/>
          <w:szCs w:val="22"/>
          <w:rtl/>
        </w:rPr>
        <w:t>×</w:t>
      </w:r>
      <w:r w:rsidR="009D04CE" w:rsidRPr="00DC6DD8">
        <w:rPr>
          <w:sz w:val="27"/>
          <w:rtl/>
        </w:rPr>
        <w:t>، فمنها: كتاب التوحيد، كتاب فضل النبي</w:t>
      </w:r>
      <w:r w:rsidR="009D04CE" w:rsidRPr="00DC6DD8">
        <w:rPr>
          <w:rFonts w:hint="cs"/>
          <w:sz w:val="27"/>
          <w:rtl/>
        </w:rPr>
        <w:t>ّ</w:t>
      </w:r>
      <w:r w:rsidR="009D04CE" w:rsidRPr="00DC6DD8">
        <w:rPr>
          <w:sz w:val="27"/>
          <w:rtl/>
        </w:rPr>
        <w:sym w:font="AGA Arabesque" w:char="F088"/>
      </w:r>
      <w:r w:rsidR="009D04CE" w:rsidRPr="00DC6DD8">
        <w:rPr>
          <w:sz w:val="27"/>
          <w:rtl/>
        </w:rPr>
        <w:t>، كتاب المتعة، كتاب النوادر</w:t>
      </w:r>
      <w:r w:rsidR="009D04CE" w:rsidRPr="00DC6DD8">
        <w:rPr>
          <w:rFonts w:hint="cs"/>
          <w:sz w:val="27"/>
          <w:rtl/>
        </w:rPr>
        <w:t xml:space="preserve"> ـ و</w:t>
      </w:r>
      <w:r w:rsidR="009D04CE" w:rsidRPr="00DC6DD8">
        <w:rPr>
          <w:sz w:val="27"/>
          <w:rtl/>
        </w:rPr>
        <w:t>كان غير مبو</w:t>
      </w:r>
      <w:r w:rsidR="009D04CE" w:rsidRPr="00DC6DD8">
        <w:rPr>
          <w:rFonts w:hint="cs"/>
          <w:sz w:val="27"/>
          <w:rtl/>
        </w:rPr>
        <w:t>ّ</w:t>
      </w:r>
      <w:r w:rsidRPr="00DC6DD8">
        <w:rPr>
          <w:rFonts w:hint="cs"/>
          <w:sz w:val="27"/>
          <w:rtl/>
        </w:rPr>
        <w:t>َ</w:t>
      </w:r>
      <w:r w:rsidR="009D04CE" w:rsidRPr="00DC6DD8">
        <w:rPr>
          <w:sz w:val="27"/>
          <w:rtl/>
        </w:rPr>
        <w:t>ب</w:t>
      </w:r>
      <w:r w:rsidRPr="00DC6DD8">
        <w:rPr>
          <w:rFonts w:hint="cs"/>
          <w:sz w:val="27"/>
          <w:rtl/>
        </w:rPr>
        <w:t>،</w:t>
      </w:r>
      <w:r w:rsidR="009D04CE" w:rsidRPr="00DC6DD8">
        <w:rPr>
          <w:sz w:val="27"/>
          <w:rtl/>
        </w:rPr>
        <w:t xml:space="preserve"> فبو</w:t>
      </w:r>
      <w:r w:rsidR="009D04CE" w:rsidRPr="00DC6DD8">
        <w:rPr>
          <w:rFonts w:hint="cs"/>
          <w:sz w:val="27"/>
          <w:rtl/>
        </w:rPr>
        <w:t>ّ</w:t>
      </w:r>
      <w:r w:rsidR="009D04CE" w:rsidRPr="00DC6DD8">
        <w:rPr>
          <w:sz w:val="27"/>
          <w:rtl/>
        </w:rPr>
        <w:t>به داو</w:t>
      </w:r>
      <w:r w:rsidRPr="00DC6DD8">
        <w:rPr>
          <w:rFonts w:hint="cs"/>
          <w:sz w:val="27"/>
          <w:rtl/>
        </w:rPr>
        <w:t>و</w:t>
      </w:r>
      <w:r w:rsidR="009D04CE" w:rsidRPr="00DC6DD8">
        <w:rPr>
          <w:sz w:val="27"/>
          <w:rtl/>
        </w:rPr>
        <w:t>د بن كورة</w:t>
      </w:r>
      <w:r w:rsidR="009D04CE" w:rsidRPr="00DC6DD8">
        <w:rPr>
          <w:rFonts w:hint="cs"/>
          <w:sz w:val="27"/>
          <w:rtl/>
        </w:rPr>
        <w:t xml:space="preserve"> ـ</w:t>
      </w:r>
      <w:r w:rsidR="009D04CE" w:rsidRPr="00DC6DD8">
        <w:rPr>
          <w:sz w:val="27"/>
          <w:rtl/>
        </w:rPr>
        <w:t>، كتاب الناسخ والمنسوخ، كتاب الأظلة، كتاب المسوخ، كتاب فضائل العرب</w:t>
      </w:r>
      <w:r w:rsidR="009D04CE" w:rsidRPr="00DC6DD8">
        <w:rPr>
          <w:rFonts w:hint="cs"/>
          <w:sz w:val="27"/>
          <w:rtl/>
        </w:rPr>
        <w:t xml:space="preserve">... </w:t>
      </w:r>
      <w:r w:rsidR="009D04CE" w:rsidRPr="00DC6DD8">
        <w:rPr>
          <w:sz w:val="27"/>
          <w:rtl/>
        </w:rPr>
        <w:t>أخبرنا بكتبه الشيخ أبو عبد الله الحسين بن عبيد الله وأبو عبد الله بن شاذان قالا: حد</w:t>
      </w:r>
      <w:r w:rsidR="009D04CE" w:rsidRPr="00DC6DD8">
        <w:rPr>
          <w:rFonts w:hint="cs"/>
          <w:sz w:val="27"/>
          <w:rtl/>
        </w:rPr>
        <w:t>ّ</w:t>
      </w:r>
      <w:r w:rsidRPr="00DC6DD8">
        <w:rPr>
          <w:rFonts w:hint="cs"/>
          <w:sz w:val="27"/>
          <w:rtl/>
        </w:rPr>
        <w:t>َ</w:t>
      </w:r>
      <w:r w:rsidR="009D04CE" w:rsidRPr="00DC6DD8">
        <w:rPr>
          <w:sz w:val="27"/>
          <w:rtl/>
        </w:rPr>
        <w:t>ثنا أحمد بن محمد بن يحيى قال: حد</w:t>
      </w:r>
      <w:r w:rsidR="009D04CE" w:rsidRPr="00DC6DD8">
        <w:rPr>
          <w:rFonts w:hint="cs"/>
          <w:sz w:val="27"/>
          <w:rtl/>
        </w:rPr>
        <w:t>ّ</w:t>
      </w:r>
      <w:r w:rsidRPr="00DC6DD8">
        <w:rPr>
          <w:rFonts w:hint="cs"/>
          <w:sz w:val="27"/>
          <w:rtl/>
        </w:rPr>
        <w:t>َ</w:t>
      </w:r>
      <w:r w:rsidR="009D04CE" w:rsidRPr="00DC6DD8">
        <w:rPr>
          <w:sz w:val="27"/>
          <w:rtl/>
        </w:rPr>
        <w:t>ثنا سعد بن عبد الله</w:t>
      </w:r>
      <w:r w:rsidRPr="00DC6DD8">
        <w:rPr>
          <w:rFonts w:hint="cs"/>
          <w:sz w:val="27"/>
          <w:rtl/>
        </w:rPr>
        <w:t>،</w:t>
      </w:r>
      <w:r w:rsidR="009D04CE" w:rsidRPr="00DC6DD8">
        <w:rPr>
          <w:sz w:val="27"/>
          <w:rtl/>
        </w:rPr>
        <w:t xml:space="preserve"> عنه</w:t>
      </w:r>
      <w:r w:rsidRPr="00DC6DD8">
        <w:rPr>
          <w:rFonts w:hint="cs"/>
          <w:sz w:val="27"/>
          <w:rtl/>
        </w:rPr>
        <w:t>،</w:t>
      </w:r>
      <w:r w:rsidR="009D04CE" w:rsidRPr="00DC6DD8">
        <w:rPr>
          <w:sz w:val="27"/>
          <w:rtl/>
        </w:rPr>
        <w:t xml:space="preserve"> بها</w:t>
      </w:r>
      <w:r w:rsidRPr="00DC6DD8">
        <w:rPr>
          <w:rFonts w:hint="cs"/>
          <w:sz w:val="27"/>
          <w:rtl/>
        </w:rPr>
        <w:t>.</w:t>
      </w:r>
      <w:r w:rsidR="009D04CE" w:rsidRPr="00DC6DD8">
        <w:rPr>
          <w:sz w:val="27"/>
          <w:rtl/>
        </w:rPr>
        <w:t xml:space="preserve"> وقال لي أبو العب</w:t>
      </w:r>
      <w:r w:rsidR="009D04CE" w:rsidRPr="00DC6DD8">
        <w:rPr>
          <w:rFonts w:hint="cs"/>
          <w:sz w:val="27"/>
          <w:rtl/>
        </w:rPr>
        <w:t>ّ</w:t>
      </w:r>
      <w:r w:rsidR="009D04CE" w:rsidRPr="00DC6DD8">
        <w:rPr>
          <w:sz w:val="27"/>
          <w:rtl/>
        </w:rPr>
        <w:t>اس أحمد بن علي بن نوح: أخبرنا بها أبو الحسن بن دا</w:t>
      </w:r>
      <w:r w:rsidRPr="00DC6DD8">
        <w:rPr>
          <w:rFonts w:hint="cs"/>
          <w:sz w:val="27"/>
          <w:rtl/>
        </w:rPr>
        <w:t>و</w:t>
      </w:r>
      <w:r w:rsidR="009D04CE" w:rsidRPr="00DC6DD8">
        <w:rPr>
          <w:sz w:val="27"/>
          <w:rtl/>
        </w:rPr>
        <w:t>ود</w:t>
      </w:r>
      <w:r w:rsidRPr="00DC6DD8">
        <w:rPr>
          <w:rFonts w:hint="cs"/>
          <w:sz w:val="27"/>
          <w:rtl/>
        </w:rPr>
        <w:t>،</w:t>
      </w:r>
      <w:r w:rsidR="009D04CE" w:rsidRPr="00DC6DD8">
        <w:rPr>
          <w:sz w:val="27"/>
          <w:rtl/>
        </w:rPr>
        <w:t xml:space="preserve"> عن محمد بن يعقوب</w:t>
      </w:r>
      <w:r w:rsidR="009D04CE" w:rsidRPr="00DC6DD8">
        <w:rPr>
          <w:rFonts w:hint="cs"/>
          <w:sz w:val="27"/>
          <w:rtl/>
        </w:rPr>
        <w:t xml:space="preserve">، </w:t>
      </w:r>
      <w:r w:rsidR="009D04CE" w:rsidRPr="00DC6DD8">
        <w:rPr>
          <w:sz w:val="27"/>
          <w:rtl/>
        </w:rPr>
        <w:t>عن علي بن إبراهيم ومحمد بن يحيى وعلي بن موسى بن جعفر ودا</w:t>
      </w:r>
      <w:r w:rsidRPr="00DC6DD8">
        <w:rPr>
          <w:rFonts w:hint="cs"/>
          <w:sz w:val="27"/>
          <w:rtl/>
        </w:rPr>
        <w:t>و</w:t>
      </w:r>
      <w:r w:rsidR="009D04CE" w:rsidRPr="00DC6DD8">
        <w:rPr>
          <w:sz w:val="27"/>
          <w:rtl/>
        </w:rPr>
        <w:t>ود بن كورة وأحمد بن إدريس</w:t>
      </w:r>
      <w:r w:rsidR="009D04CE" w:rsidRPr="00DC6DD8">
        <w:rPr>
          <w:rFonts w:hint="cs"/>
          <w:sz w:val="27"/>
          <w:rtl/>
        </w:rPr>
        <w:t xml:space="preserve">، </w:t>
      </w:r>
      <w:r w:rsidR="009D04CE" w:rsidRPr="00DC6DD8">
        <w:rPr>
          <w:sz w:val="27"/>
          <w:rtl/>
        </w:rPr>
        <w:t>عن أحمد بن محمد بن عيسى</w:t>
      </w:r>
      <w:r w:rsidRPr="00DC6DD8">
        <w:rPr>
          <w:rFonts w:hint="cs"/>
          <w:sz w:val="27"/>
          <w:rtl/>
        </w:rPr>
        <w:t>،</w:t>
      </w:r>
      <w:r w:rsidR="009D04CE" w:rsidRPr="00DC6DD8">
        <w:rPr>
          <w:sz w:val="27"/>
          <w:rtl/>
        </w:rPr>
        <w:t xml:space="preserve"> بكتبه</w:t>
      </w:r>
      <w:r w:rsidR="009D04CE" w:rsidRPr="00DC6DD8">
        <w:rPr>
          <w:sz w:val="27"/>
          <w:vertAlign w:val="superscript"/>
          <w:rtl/>
        </w:rPr>
        <w:t>(</w:t>
      </w:r>
      <w:r w:rsidR="009D04CE" w:rsidRPr="00DC6DD8">
        <w:rPr>
          <w:rStyle w:val="ac"/>
          <w:sz w:val="27"/>
          <w:rtl/>
        </w:rPr>
        <w:endnoteReference w:id="752"/>
      </w:r>
      <w:r w:rsidR="009D04CE" w:rsidRPr="00DC6DD8">
        <w:rPr>
          <w:sz w:val="27"/>
          <w:vertAlign w:val="superscript"/>
          <w:rtl/>
        </w:rPr>
        <w:t>)</w:t>
      </w:r>
      <w:r w:rsidR="009D04CE" w:rsidRPr="00DC6DD8">
        <w:rPr>
          <w:sz w:val="27"/>
          <w:rtl/>
        </w:rPr>
        <w:t xml:space="preserve">. </w:t>
      </w:r>
    </w:p>
    <w:p w:rsidR="009D04CE" w:rsidRPr="00DC6DD8" w:rsidRDefault="009D04CE" w:rsidP="00196B44">
      <w:pPr>
        <w:rPr>
          <w:sz w:val="27"/>
          <w:rtl/>
        </w:rPr>
      </w:pPr>
      <w:r w:rsidRPr="00DC6DD8">
        <w:rPr>
          <w:rFonts w:hint="cs"/>
          <w:sz w:val="27"/>
          <w:rtl/>
        </w:rPr>
        <w:lastRenderedPageBreak/>
        <w:t xml:space="preserve">وقال الشيخ: </w:t>
      </w:r>
      <w:r w:rsidRPr="00DC6DD8">
        <w:rPr>
          <w:sz w:val="27"/>
          <w:rtl/>
        </w:rPr>
        <w:t>أحمد بن محمد بن عيسى</w:t>
      </w:r>
      <w:r w:rsidRPr="00DC6DD8">
        <w:rPr>
          <w:rFonts w:hint="cs"/>
          <w:sz w:val="27"/>
          <w:rtl/>
        </w:rPr>
        <w:t xml:space="preserve"> </w:t>
      </w:r>
      <w:r w:rsidRPr="00DC6DD8">
        <w:rPr>
          <w:sz w:val="27"/>
          <w:rtl/>
        </w:rPr>
        <w:t>بن عبد الله بن سعد بن مالك بن الأحوص بن السائب بن مالك بن عامر الأشعري</w:t>
      </w:r>
      <w:r w:rsidR="00D53C59" w:rsidRPr="00DC6DD8">
        <w:rPr>
          <w:rFonts w:hint="cs"/>
          <w:sz w:val="27"/>
          <w:rtl/>
        </w:rPr>
        <w:t>،</w:t>
      </w:r>
      <w:r w:rsidRPr="00DC6DD8">
        <w:rPr>
          <w:sz w:val="27"/>
          <w:rtl/>
        </w:rPr>
        <w:t xml:space="preserve"> من بني ذخران بن عوف بن الجماهر بن الأشعث</w:t>
      </w:r>
      <w:r w:rsidR="00D53C59" w:rsidRPr="00DC6DD8">
        <w:rPr>
          <w:rFonts w:hint="cs"/>
          <w:sz w:val="27"/>
          <w:rtl/>
        </w:rPr>
        <w:t>،</w:t>
      </w:r>
      <w:r w:rsidRPr="00DC6DD8">
        <w:rPr>
          <w:sz w:val="27"/>
          <w:rtl/>
        </w:rPr>
        <w:t xml:space="preserve"> يكن</w:t>
      </w:r>
      <w:r w:rsidRPr="00DC6DD8">
        <w:rPr>
          <w:rFonts w:hint="cs"/>
          <w:sz w:val="27"/>
          <w:rtl/>
        </w:rPr>
        <w:t>ّ</w:t>
      </w:r>
      <w:r w:rsidRPr="00DC6DD8">
        <w:rPr>
          <w:sz w:val="27"/>
          <w:rtl/>
        </w:rPr>
        <w:t>ى أبا جعفر القمي‏</w:t>
      </w:r>
      <w:r w:rsidRPr="00DC6DD8">
        <w:rPr>
          <w:rFonts w:hint="cs"/>
          <w:sz w:val="27"/>
          <w:rtl/>
        </w:rPr>
        <w:t>... و</w:t>
      </w:r>
      <w:r w:rsidRPr="00DC6DD8">
        <w:rPr>
          <w:sz w:val="27"/>
          <w:rtl/>
        </w:rPr>
        <w:t>صن</w:t>
      </w:r>
      <w:r w:rsidRPr="00DC6DD8">
        <w:rPr>
          <w:rFonts w:hint="cs"/>
          <w:sz w:val="27"/>
          <w:rtl/>
        </w:rPr>
        <w:t>ّ</w:t>
      </w:r>
      <w:r w:rsidRPr="00DC6DD8">
        <w:rPr>
          <w:sz w:val="27"/>
          <w:rtl/>
        </w:rPr>
        <w:t>ف كتبا</w:t>
      </w:r>
      <w:r w:rsidRPr="00DC6DD8">
        <w:rPr>
          <w:rFonts w:hint="cs"/>
          <w:sz w:val="27"/>
          <w:rtl/>
        </w:rPr>
        <w:t xml:space="preserve">ً، </w:t>
      </w:r>
      <w:r w:rsidRPr="00DC6DD8">
        <w:rPr>
          <w:sz w:val="27"/>
          <w:rtl/>
        </w:rPr>
        <w:t>منها</w:t>
      </w:r>
      <w:r w:rsidRPr="00DC6DD8">
        <w:rPr>
          <w:rFonts w:hint="cs"/>
          <w:sz w:val="27"/>
          <w:rtl/>
        </w:rPr>
        <w:t xml:space="preserve">: </w:t>
      </w:r>
      <w:r w:rsidRPr="00DC6DD8">
        <w:rPr>
          <w:sz w:val="27"/>
          <w:rtl/>
        </w:rPr>
        <w:t>كتاب التوحيد، كتاب فضل النبي</w:t>
      </w:r>
      <w:r w:rsidRPr="00DC6DD8">
        <w:rPr>
          <w:rFonts w:hint="cs"/>
          <w:sz w:val="27"/>
          <w:rtl/>
        </w:rPr>
        <w:t>ّ</w:t>
      </w:r>
      <w:r w:rsidRPr="00DC6DD8">
        <w:rPr>
          <w:sz w:val="27"/>
          <w:rtl/>
        </w:rPr>
        <w:t>، كتاب المتعة، كتاب النوادر</w:t>
      </w:r>
      <w:r w:rsidRPr="00DC6DD8">
        <w:rPr>
          <w:rFonts w:hint="cs"/>
          <w:sz w:val="27"/>
          <w:rtl/>
        </w:rPr>
        <w:t xml:space="preserve"> ـ</w:t>
      </w:r>
      <w:r w:rsidRPr="00DC6DD8">
        <w:rPr>
          <w:sz w:val="27"/>
          <w:rtl/>
        </w:rPr>
        <w:t xml:space="preserve"> وكان غير مبو</w:t>
      </w:r>
      <w:r w:rsidRPr="00DC6DD8">
        <w:rPr>
          <w:rFonts w:hint="cs"/>
          <w:sz w:val="27"/>
          <w:rtl/>
        </w:rPr>
        <w:t>ّ</w:t>
      </w:r>
      <w:r w:rsidRPr="00DC6DD8">
        <w:rPr>
          <w:sz w:val="27"/>
          <w:rtl/>
        </w:rPr>
        <w:t>ب</w:t>
      </w:r>
      <w:r w:rsidR="00D53C59" w:rsidRPr="00DC6DD8">
        <w:rPr>
          <w:rFonts w:hint="cs"/>
          <w:sz w:val="27"/>
          <w:rtl/>
        </w:rPr>
        <w:t>،</w:t>
      </w:r>
      <w:r w:rsidRPr="00DC6DD8">
        <w:rPr>
          <w:sz w:val="27"/>
          <w:rtl/>
        </w:rPr>
        <w:t xml:space="preserve"> فبو</w:t>
      </w:r>
      <w:r w:rsidRPr="00DC6DD8">
        <w:rPr>
          <w:rFonts w:hint="cs"/>
          <w:sz w:val="27"/>
          <w:rtl/>
        </w:rPr>
        <w:t>ّ</w:t>
      </w:r>
      <w:r w:rsidRPr="00DC6DD8">
        <w:rPr>
          <w:sz w:val="27"/>
          <w:rtl/>
        </w:rPr>
        <w:t>به دا</w:t>
      </w:r>
      <w:r w:rsidR="00D53C59" w:rsidRPr="00DC6DD8">
        <w:rPr>
          <w:rFonts w:hint="cs"/>
          <w:sz w:val="27"/>
          <w:rtl/>
        </w:rPr>
        <w:t>و</w:t>
      </w:r>
      <w:r w:rsidRPr="00DC6DD8">
        <w:rPr>
          <w:sz w:val="27"/>
          <w:rtl/>
        </w:rPr>
        <w:t>ود بن كورة</w:t>
      </w:r>
      <w:r w:rsidRPr="00DC6DD8">
        <w:rPr>
          <w:rFonts w:hint="cs"/>
          <w:sz w:val="27"/>
          <w:rtl/>
        </w:rPr>
        <w:t xml:space="preserve"> ـ</w:t>
      </w:r>
      <w:r w:rsidRPr="00DC6DD8">
        <w:rPr>
          <w:sz w:val="27"/>
          <w:rtl/>
        </w:rPr>
        <w:t>، كتاب الناسخ والمنسوخ</w:t>
      </w:r>
      <w:r w:rsidRPr="00DC6DD8">
        <w:rPr>
          <w:rFonts w:hint="cs"/>
          <w:sz w:val="27"/>
          <w:rtl/>
        </w:rPr>
        <w:t xml:space="preserve">. </w:t>
      </w:r>
      <w:r w:rsidRPr="00DC6DD8">
        <w:rPr>
          <w:sz w:val="27"/>
          <w:rtl/>
        </w:rPr>
        <w:t>أخبرنا بجميع كتبه ورواياته عد</w:t>
      </w:r>
      <w:r w:rsidRPr="00DC6DD8">
        <w:rPr>
          <w:rFonts w:hint="cs"/>
          <w:sz w:val="27"/>
          <w:rtl/>
        </w:rPr>
        <w:t>ّ</w:t>
      </w:r>
      <w:r w:rsidRPr="00DC6DD8">
        <w:rPr>
          <w:sz w:val="27"/>
          <w:rtl/>
        </w:rPr>
        <w:t>ة من أصحابنا</w:t>
      </w:r>
      <w:r w:rsidR="00D53C59" w:rsidRPr="00DC6DD8">
        <w:rPr>
          <w:rFonts w:hint="cs"/>
          <w:sz w:val="27"/>
          <w:rtl/>
        </w:rPr>
        <w:t>،</w:t>
      </w:r>
      <w:r w:rsidRPr="00DC6DD8">
        <w:rPr>
          <w:sz w:val="27"/>
          <w:rtl/>
        </w:rPr>
        <w:t xml:space="preserve"> منهم</w:t>
      </w:r>
      <w:r w:rsidR="00D53C59" w:rsidRPr="00DC6DD8">
        <w:rPr>
          <w:rFonts w:hint="cs"/>
          <w:sz w:val="27"/>
          <w:rtl/>
        </w:rPr>
        <w:t xml:space="preserve">: </w:t>
      </w:r>
      <w:r w:rsidRPr="00DC6DD8">
        <w:rPr>
          <w:sz w:val="27"/>
          <w:rtl/>
        </w:rPr>
        <w:t>الحسين بن عبيد الله وابن أبي جيد</w:t>
      </w:r>
      <w:r w:rsidR="00D53C59" w:rsidRPr="00DC6DD8">
        <w:rPr>
          <w:rFonts w:hint="cs"/>
          <w:sz w:val="27"/>
          <w:rtl/>
        </w:rPr>
        <w:t>،</w:t>
      </w:r>
      <w:r w:rsidRPr="00DC6DD8">
        <w:rPr>
          <w:sz w:val="27"/>
          <w:rtl/>
        </w:rPr>
        <w:t xml:space="preserve"> عن أحمد بن محمد بن يحيى العط</w:t>
      </w:r>
      <w:r w:rsidR="00D53C59" w:rsidRPr="00DC6DD8">
        <w:rPr>
          <w:rFonts w:hint="cs"/>
          <w:sz w:val="27"/>
          <w:rtl/>
        </w:rPr>
        <w:t>ّ</w:t>
      </w:r>
      <w:r w:rsidRPr="00DC6DD8">
        <w:rPr>
          <w:sz w:val="27"/>
          <w:rtl/>
        </w:rPr>
        <w:t>ار</w:t>
      </w:r>
      <w:r w:rsidR="00D53C59" w:rsidRPr="00DC6DD8">
        <w:rPr>
          <w:rFonts w:hint="cs"/>
          <w:sz w:val="27"/>
          <w:rtl/>
        </w:rPr>
        <w:t>،</w:t>
      </w:r>
      <w:r w:rsidRPr="00DC6DD8">
        <w:rPr>
          <w:sz w:val="27"/>
          <w:rtl/>
        </w:rPr>
        <w:t xml:space="preserve"> عن أبيه وسعد بن عبد الله</w:t>
      </w:r>
      <w:r w:rsidR="008E58B7" w:rsidRPr="00DC6DD8">
        <w:rPr>
          <w:rFonts w:hint="cs"/>
          <w:sz w:val="27"/>
          <w:rtl/>
        </w:rPr>
        <w:t>،</w:t>
      </w:r>
      <w:r w:rsidRPr="00DC6DD8">
        <w:rPr>
          <w:sz w:val="27"/>
          <w:rtl/>
        </w:rPr>
        <w:t xml:space="preserve"> عنه</w:t>
      </w:r>
      <w:r w:rsidRPr="00DC6DD8">
        <w:rPr>
          <w:rFonts w:hint="cs"/>
          <w:sz w:val="27"/>
          <w:rtl/>
        </w:rPr>
        <w:t>. و</w:t>
      </w:r>
      <w:r w:rsidRPr="00DC6DD8">
        <w:rPr>
          <w:sz w:val="27"/>
          <w:rtl/>
        </w:rPr>
        <w:t>أخبرنا عد</w:t>
      </w:r>
      <w:r w:rsidRPr="00DC6DD8">
        <w:rPr>
          <w:rFonts w:hint="cs"/>
          <w:sz w:val="27"/>
          <w:rtl/>
        </w:rPr>
        <w:t>ّ</w:t>
      </w:r>
      <w:r w:rsidRPr="00DC6DD8">
        <w:rPr>
          <w:sz w:val="27"/>
          <w:rtl/>
        </w:rPr>
        <w:t>ة من أصحابنا</w:t>
      </w:r>
      <w:r w:rsidR="008E58B7" w:rsidRPr="00DC6DD8">
        <w:rPr>
          <w:rFonts w:hint="cs"/>
          <w:sz w:val="27"/>
          <w:rtl/>
        </w:rPr>
        <w:t>،</w:t>
      </w:r>
      <w:r w:rsidRPr="00DC6DD8">
        <w:rPr>
          <w:sz w:val="27"/>
          <w:rtl/>
        </w:rPr>
        <w:t xml:space="preserve"> عن أحمد بن محمد بن الحسن بن الوليد</w:t>
      </w:r>
      <w:r w:rsidRPr="00DC6DD8">
        <w:rPr>
          <w:rFonts w:hint="cs"/>
          <w:sz w:val="27"/>
          <w:rtl/>
        </w:rPr>
        <w:t xml:space="preserve">، </w:t>
      </w:r>
      <w:r w:rsidRPr="00DC6DD8">
        <w:rPr>
          <w:sz w:val="27"/>
          <w:rtl/>
        </w:rPr>
        <w:t>عن أبيه</w:t>
      </w:r>
      <w:r w:rsidRPr="00DC6DD8">
        <w:rPr>
          <w:rFonts w:hint="cs"/>
          <w:sz w:val="27"/>
          <w:rtl/>
        </w:rPr>
        <w:t xml:space="preserve">، </w:t>
      </w:r>
      <w:r w:rsidRPr="00DC6DD8">
        <w:rPr>
          <w:sz w:val="27"/>
          <w:rtl/>
        </w:rPr>
        <w:t>عن محمد بن الحسن الصف</w:t>
      </w:r>
      <w:r w:rsidRPr="00DC6DD8">
        <w:rPr>
          <w:rFonts w:hint="cs"/>
          <w:sz w:val="27"/>
          <w:rtl/>
        </w:rPr>
        <w:t>ّ</w:t>
      </w:r>
      <w:r w:rsidRPr="00DC6DD8">
        <w:rPr>
          <w:sz w:val="27"/>
          <w:rtl/>
        </w:rPr>
        <w:t>ار وسعد جميعا</w:t>
      </w:r>
      <w:r w:rsidRPr="00DC6DD8">
        <w:rPr>
          <w:rFonts w:hint="cs"/>
          <w:sz w:val="27"/>
          <w:rtl/>
        </w:rPr>
        <w:t>ً</w:t>
      </w:r>
      <w:r w:rsidR="008E58B7" w:rsidRPr="00DC6DD8">
        <w:rPr>
          <w:rFonts w:hint="cs"/>
          <w:sz w:val="27"/>
          <w:rtl/>
        </w:rPr>
        <w:t>،</w:t>
      </w:r>
      <w:r w:rsidRPr="00DC6DD8">
        <w:rPr>
          <w:sz w:val="27"/>
          <w:rtl/>
        </w:rPr>
        <w:t xml:space="preserve"> عن أحمد بن محمد بن عيسى</w:t>
      </w:r>
      <w:r w:rsidRPr="00DC6DD8">
        <w:rPr>
          <w:rFonts w:hint="cs"/>
          <w:sz w:val="27"/>
          <w:rtl/>
        </w:rPr>
        <w:t>. و</w:t>
      </w:r>
      <w:r w:rsidRPr="00DC6DD8">
        <w:rPr>
          <w:sz w:val="27"/>
          <w:rtl/>
        </w:rPr>
        <w:t>روى ابن الوليد المبو</w:t>
      </w:r>
      <w:r w:rsidRPr="00DC6DD8">
        <w:rPr>
          <w:rFonts w:hint="cs"/>
          <w:sz w:val="27"/>
          <w:rtl/>
        </w:rPr>
        <w:t>ّ</w:t>
      </w:r>
      <w:r w:rsidRPr="00DC6DD8">
        <w:rPr>
          <w:sz w:val="27"/>
          <w:rtl/>
        </w:rPr>
        <w:t>بة عن محمد بن يحيى والحسن بن محمد بن إسماعيل</w:t>
      </w:r>
      <w:r w:rsidR="008E58B7" w:rsidRPr="00DC6DD8">
        <w:rPr>
          <w:rFonts w:hint="cs"/>
          <w:sz w:val="27"/>
          <w:rtl/>
        </w:rPr>
        <w:t>،</w:t>
      </w:r>
      <w:r w:rsidRPr="00DC6DD8">
        <w:rPr>
          <w:sz w:val="27"/>
          <w:rtl/>
        </w:rPr>
        <w:t xml:space="preserve"> عن أحمد بن محمد</w:t>
      </w:r>
      <w:r w:rsidRPr="00DC6DD8">
        <w:rPr>
          <w:sz w:val="27"/>
          <w:vertAlign w:val="superscript"/>
          <w:rtl/>
        </w:rPr>
        <w:t>(</w:t>
      </w:r>
      <w:r w:rsidRPr="00DC6DD8">
        <w:rPr>
          <w:rStyle w:val="ac"/>
          <w:sz w:val="27"/>
          <w:rtl/>
        </w:rPr>
        <w:endnoteReference w:id="753"/>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rPr>
        <w:t>فصريح كلامهما ـ وكذا غيرهما بتبعهما</w:t>
      </w:r>
      <w:r w:rsidRPr="00DC6DD8">
        <w:rPr>
          <w:sz w:val="27"/>
          <w:vertAlign w:val="superscript"/>
          <w:rtl/>
        </w:rPr>
        <w:t>(</w:t>
      </w:r>
      <w:r w:rsidRPr="00DC6DD8">
        <w:rPr>
          <w:rStyle w:val="ac"/>
          <w:sz w:val="27"/>
          <w:rtl/>
        </w:rPr>
        <w:endnoteReference w:id="754"/>
      </w:r>
      <w:r w:rsidRPr="00DC6DD8">
        <w:rPr>
          <w:sz w:val="27"/>
          <w:vertAlign w:val="superscript"/>
          <w:rtl/>
        </w:rPr>
        <w:t>)</w:t>
      </w:r>
      <w:r w:rsidR="008E58B7" w:rsidRPr="00DC6DD8">
        <w:rPr>
          <w:rFonts w:hint="cs"/>
          <w:sz w:val="27"/>
          <w:rtl/>
        </w:rPr>
        <w:t xml:space="preserve"> ـ أنّ لأحمد بن محم</w:t>
      </w:r>
      <w:r w:rsidRPr="00DC6DD8">
        <w:rPr>
          <w:rFonts w:hint="cs"/>
          <w:sz w:val="27"/>
          <w:rtl/>
        </w:rPr>
        <w:t xml:space="preserve">د بن عيسى كتاب النوادر. </w:t>
      </w:r>
    </w:p>
    <w:p w:rsidR="009D04CE" w:rsidRPr="00DC6DD8" w:rsidRDefault="009D04CE" w:rsidP="009754DB">
      <w:pPr>
        <w:rPr>
          <w:sz w:val="27"/>
          <w:rtl/>
        </w:rPr>
      </w:pPr>
      <w:r w:rsidRPr="00DC6DD8">
        <w:rPr>
          <w:rFonts w:hint="cs"/>
          <w:sz w:val="27"/>
          <w:rtl/>
        </w:rPr>
        <w:t>إلا</w:t>
      </w:r>
      <w:r w:rsidR="008E58B7" w:rsidRPr="00DC6DD8">
        <w:rPr>
          <w:rFonts w:hint="cs"/>
          <w:sz w:val="27"/>
          <w:rtl/>
        </w:rPr>
        <w:t>ّ</w:t>
      </w:r>
      <w:r w:rsidRPr="00DC6DD8">
        <w:rPr>
          <w:rFonts w:hint="cs"/>
          <w:sz w:val="27"/>
          <w:rtl/>
        </w:rPr>
        <w:t xml:space="preserve"> أنّ العلامة المجلسي</w:t>
      </w:r>
      <w:r w:rsidRPr="00DC6DD8">
        <w:rPr>
          <w:rFonts w:hint="cs"/>
          <w:sz w:val="27"/>
          <w:rtl/>
        </w:rPr>
        <w:sym w:font="AGA Arabesque" w:char="F080"/>
      </w:r>
      <w:r w:rsidRPr="00DC6DD8">
        <w:rPr>
          <w:rFonts w:hint="cs"/>
          <w:sz w:val="27"/>
          <w:rtl/>
        </w:rPr>
        <w:t xml:space="preserve">احتمل أنّه كتاب </w:t>
      </w:r>
      <w:r w:rsidR="008E58B7" w:rsidRPr="00DC6DD8">
        <w:rPr>
          <w:rFonts w:hint="cs"/>
          <w:sz w:val="27"/>
          <w:rtl/>
        </w:rPr>
        <w:t>ال</w:t>
      </w:r>
      <w:r w:rsidRPr="00DC6DD8">
        <w:rPr>
          <w:rFonts w:hint="cs"/>
          <w:sz w:val="27"/>
          <w:rtl/>
        </w:rPr>
        <w:t>حسين بن سعيد</w:t>
      </w:r>
      <w:r w:rsidR="008E58B7" w:rsidRPr="00DC6DD8">
        <w:rPr>
          <w:rFonts w:hint="cs"/>
          <w:sz w:val="27"/>
          <w:rtl/>
        </w:rPr>
        <w:t>،</w:t>
      </w:r>
      <w:r w:rsidRPr="00DC6DD8">
        <w:rPr>
          <w:rFonts w:hint="cs"/>
          <w:sz w:val="27"/>
          <w:rtl/>
        </w:rPr>
        <w:t xml:space="preserve"> ف</w:t>
      </w:r>
      <w:r w:rsidR="009754DB">
        <w:rPr>
          <w:rFonts w:hint="cs"/>
          <w:sz w:val="27"/>
          <w:rtl/>
        </w:rPr>
        <w:t>إ</w:t>
      </w:r>
      <w:r w:rsidRPr="00DC6DD8">
        <w:rPr>
          <w:rFonts w:hint="cs"/>
          <w:sz w:val="27"/>
          <w:rtl/>
        </w:rPr>
        <w:t>نّه</w:t>
      </w:r>
      <w:r w:rsidRPr="00DC6DD8">
        <w:rPr>
          <w:rFonts w:hint="cs"/>
          <w:sz w:val="27"/>
          <w:rtl/>
        </w:rPr>
        <w:sym w:font="AGA Arabesque" w:char="F080"/>
      </w:r>
      <w:r w:rsidRPr="00DC6DD8">
        <w:rPr>
          <w:rFonts w:hint="cs"/>
          <w:sz w:val="27"/>
          <w:rtl/>
        </w:rPr>
        <w:t xml:space="preserve"> ـ حين ذ</w:t>
      </w:r>
      <w:r w:rsidR="009754DB">
        <w:rPr>
          <w:rFonts w:hint="cs"/>
          <w:sz w:val="27"/>
          <w:rtl/>
        </w:rPr>
        <w:t>ِ</w:t>
      </w:r>
      <w:r w:rsidRPr="00DC6DD8">
        <w:rPr>
          <w:rFonts w:hint="cs"/>
          <w:sz w:val="27"/>
          <w:rtl/>
        </w:rPr>
        <w:t>ك</w:t>
      </w:r>
      <w:r w:rsidR="009754DB">
        <w:rPr>
          <w:rFonts w:hint="cs"/>
          <w:sz w:val="27"/>
          <w:rtl/>
        </w:rPr>
        <w:t>ْ</w:t>
      </w:r>
      <w:r w:rsidRPr="00DC6DD8">
        <w:rPr>
          <w:rFonts w:hint="cs"/>
          <w:sz w:val="27"/>
          <w:rtl/>
        </w:rPr>
        <w:t>ر</w:t>
      </w:r>
      <w:r w:rsidR="009754DB">
        <w:rPr>
          <w:rFonts w:hint="cs"/>
          <w:sz w:val="27"/>
          <w:rtl/>
        </w:rPr>
        <w:t>ِ</w:t>
      </w:r>
      <w:r w:rsidRPr="00DC6DD8">
        <w:rPr>
          <w:rFonts w:hint="cs"/>
          <w:sz w:val="27"/>
          <w:rtl/>
        </w:rPr>
        <w:t xml:space="preserve">ه مصادر بحار الأنوار ـ يقول: </w:t>
      </w:r>
      <w:r w:rsidRPr="00DC6DD8">
        <w:rPr>
          <w:sz w:val="27"/>
          <w:rtl/>
        </w:rPr>
        <w:t>أصل من أصول عمدة المحد</w:t>
      </w:r>
      <w:r w:rsidRPr="00DC6DD8">
        <w:rPr>
          <w:rFonts w:hint="cs"/>
          <w:sz w:val="27"/>
          <w:rtl/>
        </w:rPr>
        <w:t>ّ</w:t>
      </w:r>
      <w:r w:rsidR="008E58B7" w:rsidRPr="00DC6DD8">
        <w:rPr>
          <w:rFonts w:hint="cs"/>
          <w:sz w:val="27"/>
          <w:rtl/>
        </w:rPr>
        <w:t>ِ</w:t>
      </w:r>
      <w:r w:rsidRPr="00DC6DD8">
        <w:rPr>
          <w:sz w:val="27"/>
          <w:rtl/>
        </w:rPr>
        <w:t>ثين الشيخ الثقة الحسين بن سعيد الأهوازي. وكتاب الزهد</w:t>
      </w:r>
      <w:r w:rsidRPr="00DC6DD8">
        <w:rPr>
          <w:rFonts w:hint="cs"/>
          <w:sz w:val="27"/>
          <w:rtl/>
        </w:rPr>
        <w:t xml:space="preserve"> </w:t>
      </w:r>
      <w:r w:rsidRPr="00DC6DD8">
        <w:rPr>
          <w:sz w:val="27"/>
          <w:rtl/>
        </w:rPr>
        <w:t>وكتاب المؤمن له أيضا</w:t>
      </w:r>
      <w:r w:rsidRPr="00DC6DD8">
        <w:rPr>
          <w:rFonts w:hint="cs"/>
          <w:sz w:val="27"/>
          <w:rtl/>
        </w:rPr>
        <w:t>ً</w:t>
      </w:r>
      <w:r w:rsidR="008E58B7" w:rsidRPr="00DC6DD8">
        <w:rPr>
          <w:rFonts w:hint="cs"/>
          <w:sz w:val="27"/>
          <w:rtl/>
        </w:rPr>
        <w:t>.</w:t>
      </w:r>
      <w:r w:rsidRPr="00DC6DD8">
        <w:rPr>
          <w:sz w:val="27"/>
          <w:rtl/>
        </w:rPr>
        <w:t xml:space="preserve"> ويظهر من بعض مواضع الكتاب الأو</w:t>
      </w:r>
      <w:r w:rsidRPr="00DC6DD8">
        <w:rPr>
          <w:rFonts w:hint="cs"/>
          <w:sz w:val="27"/>
          <w:rtl/>
        </w:rPr>
        <w:t>ّ</w:t>
      </w:r>
      <w:r w:rsidRPr="00DC6DD8">
        <w:rPr>
          <w:sz w:val="27"/>
          <w:rtl/>
        </w:rPr>
        <w:t>ل أن</w:t>
      </w:r>
      <w:r w:rsidRPr="00DC6DD8">
        <w:rPr>
          <w:rFonts w:hint="cs"/>
          <w:sz w:val="27"/>
          <w:rtl/>
        </w:rPr>
        <w:t>ّ</w:t>
      </w:r>
      <w:r w:rsidRPr="00DC6DD8">
        <w:rPr>
          <w:sz w:val="27"/>
          <w:rtl/>
        </w:rPr>
        <w:t>ه كتاب النوادر لأحمد بن محمد بن عيسى القم</w:t>
      </w:r>
      <w:r w:rsidR="008E58B7" w:rsidRPr="00DC6DD8">
        <w:rPr>
          <w:rFonts w:hint="cs"/>
          <w:sz w:val="27"/>
          <w:rtl/>
        </w:rPr>
        <w:t>ّ</w:t>
      </w:r>
      <w:r w:rsidRPr="00DC6DD8">
        <w:rPr>
          <w:sz w:val="27"/>
          <w:rtl/>
        </w:rPr>
        <w:t>ي</w:t>
      </w:r>
      <w:r w:rsidR="008E58B7" w:rsidRPr="00DC6DD8">
        <w:rPr>
          <w:rFonts w:hint="cs"/>
          <w:sz w:val="27"/>
          <w:rtl/>
        </w:rPr>
        <w:t>.</w:t>
      </w:r>
      <w:r w:rsidRPr="00DC6DD8">
        <w:rPr>
          <w:rFonts w:hint="cs"/>
          <w:sz w:val="27"/>
          <w:rtl/>
        </w:rPr>
        <w:t xml:space="preserve"> </w:t>
      </w:r>
      <w:r w:rsidRPr="00DC6DD8">
        <w:rPr>
          <w:sz w:val="27"/>
          <w:rtl/>
        </w:rPr>
        <w:t>وعلى التقديرين في غاية الاعتبار</w:t>
      </w:r>
      <w:r w:rsidR="008E58B7" w:rsidRPr="00DC6DD8">
        <w:rPr>
          <w:sz w:val="27"/>
          <w:vertAlign w:val="superscript"/>
          <w:rtl/>
        </w:rPr>
        <w:t>(</w:t>
      </w:r>
      <w:r w:rsidR="008E58B7" w:rsidRPr="00DC6DD8">
        <w:rPr>
          <w:rStyle w:val="ac"/>
          <w:sz w:val="27"/>
          <w:rtl/>
        </w:rPr>
        <w:endnoteReference w:id="755"/>
      </w:r>
      <w:r w:rsidR="008E58B7"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rPr>
        <w:t>ولكن</w:t>
      </w:r>
      <w:r w:rsidR="008E58B7" w:rsidRPr="00DC6DD8">
        <w:rPr>
          <w:rFonts w:hint="cs"/>
          <w:sz w:val="27"/>
          <w:rtl/>
        </w:rPr>
        <w:t>ّ</w:t>
      </w:r>
      <w:r w:rsidRPr="00DC6DD8">
        <w:rPr>
          <w:rFonts w:hint="cs"/>
          <w:sz w:val="27"/>
          <w:rtl/>
        </w:rPr>
        <w:t xml:space="preserve"> الذي يضعّ</w:t>
      </w:r>
      <w:r w:rsidR="008E58B7" w:rsidRPr="00DC6DD8">
        <w:rPr>
          <w:rFonts w:hint="cs"/>
          <w:sz w:val="27"/>
          <w:rtl/>
        </w:rPr>
        <w:t>ِ</w:t>
      </w:r>
      <w:r w:rsidRPr="00DC6DD8">
        <w:rPr>
          <w:rFonts w:hint="cs"/>
          <w:sz w:val="27"/>
          <w:rtl/>
        </w:rPr>
        <w:t>ف هذا الاحتمال أنّ الحسين بن سعيد لم يذكر في كتبه كتاب مسمّى بالنوادر</w:t>
      </w:r>
      <w:r w:rsidRPr="00DC6DD8">
        <w:rPr>
          <w:sz w:val="27"/>
          <w:vertAlign w:val="superscript"/>
          <w:rtl/>
        </w:rPr>
        <w:t>(</w:t>
      </w:r>
      <w:r w:rsidRPr="00DC6DD8">
        <w:rPr>
          <w:rStyle w:val="ac"/>
          <w:sz w:val="27"/>
          <w:rtl/>
        </w:rPr>
        <w:endnoteReference w:id="756"/>
      </w:r>
      <w:r w:rsidRPr="00DC6DD8">
        <w:rPr>
          <w:sz w:val="27"/>
          <w:vertAlign w:val="superscript"/>
          <w:rtl/>
        </w:rPr>
        <w:t>)</w:t>
      </w:r>
      <w:r w:rsidRPr="00DC6DD8">
        <w:rPr>
          <w:rFonts w:hint="cs"/>
          <w:sz w:val="27"/>
          <w:rtl/>
        </w:rPr>
        <w:t>. وهذا يؤيّ</w:t>
      </w:r>
      <w:r w:rsidR="008E58B7" w:rsidRPr="00DC6DD8">
        <w:rPr>
          <w:rFonts w:hint="cs"/>
          <w:sz w:val="27"/>
          <w:rtl/>
        </w:rPr>
        <w:t>ِ</w:t>
      </w:r>
      <w:r w:rsidRPr="00DC6DD8">
        <w:rPr>
          <w:rFonts w:hint="cs"/>
          <w:sz w:val="27"/>
          <w:rtl/>
        </w:rPr>
        <w:t>د ما ذهب اليه الح</w:t>
      </w:r>
      <w:r w:rsidR="008E58B7" w:rsidRPr="00DC6DD8">
        <w:rPr>
          <w:rFonts w:hint="cs"/>
          <w:sz w:val="27"/>
          <w:rtl/>
        </w:rPr>
        <w:t>ُ</w:t>
      </w:r>
      <w:r w:rsidRPr="00DC6DD8">
        <w:rPr>
          <w:rFonts w:hint="cs"/>
          <w:sz w:val="27"/>
          <w:rtl/>
        </w:rPr>
        <w:t>رّ العاملي</w:t>
      </w:r>
      <w:r w:rsidRPr="00DC6DD8">
        <w:rPr>
          <w:rFonts w:hint="cs"/>
          <w:sz w:val="27"/>
          <w:rtl/>
        </w:rPr>
        <w:sym w:font="AGA Arabesque" w:char="F08A"/>
      </w:r>
      <w:r w:rsidRPr="00DC6DD8">
        <w:rPr>
          <w:rFonts w:hint="cs"/>
          <w:sz w:val="27"/>
          <w:rtl/>
        </w:rPr>
        <w:t xml:space="preserve">. </w:t>
      </w:r>
    </w:p>
    <w:p w:rsidR="009D04CE" w:rsidRPr="00DC6DD8" w:rsidRDefault="008E58B7" w:rsidP="00196B44">
      <w:pPr>
        <w:rPr>
          <w:sz w:val="27"/>
          <w:rtl/>
        </w:rPr>
      </w:pPr>
      <w:r w:rsidRPr="00DC6DD8">
        <w:rPr>
          <w:rFonts w:hint="cs"/>
          <w:sz w:val="27"/>
          <w:rtl/>
        </w:rPr>
        <w:t>إ</w:t>
      </w:r>
      <w:r w:rsidR="009D04CE" w:rsidRPr="00DC6DD8">
        <w:rPr>
          <w:rFonts w:hint="cs"/>
          <w:sz w:val="27"/>
          <w:rtl/>
        </w:rPr>
        <w:t>لا</w:t>
      </w:r>
      <w:r w:rsidRPr="00DC6DD8">
        <w:rPr>
          <w:rFonts w:hint="cs"/>
          <w:sz w:val="27"/>
          <w:rtl/>
        </w:rPr>
        <w:t>ّ</w:t>
      </w:r>
      <w:r w:rsidR="009D04CE" w:rsidRPr="00DC6DD8">
        <w:rPr>
          <w:rFonts w:hint="cs"/>
          <w:sz w:val="27"/>
          <w:rtl/>
        </w:rPr>
        <w:t xml:space="preserve"> أنّ الذي يبعّ</w:t>
      </w:r>
      <w:r w:rsidRPr="00DC6DD8">
        <w:rPr>
          <w:rFonts w:hint="cs"/>
          <w:sz w:val="27"/>
          <w:rtl/>
        </w:rPr>
        <w:t>ِ</w:t>
      </w:r>
      <w:r w:rsidR="009D04CE" w:rsidRPr="00DC6DD8">
        <w:rPr>
          <w:rFonts w:hint="cs"/>
          <w:sz w:val="27"/>
          <w:rtl/>
        </w:rPr>
        <w:t>د مذهبه أنّ أكثر مشايخ مؤلّ</w:t>
      </w:r>
      <w:r w:rsidRPr="00DC6DD8">
        <w:rPr>
          <w:rFonts w:hint="cs"/>
          <w:sz w:val="27"/>
          <w:rtl/>
        </w:rPr>
        <w:t>ِ</w:t>
      </w:r>
      <w:r w:rsidR="009D04CE" w:rsidRPr="00DC6DD8">
        <w:rPr>
          <w:rFonts w:hint="cs"/>
          <w:sz w:val="27"/>
          <w:rtl/>
        </w:rPr>
        <w:t>ف هذا الكتاب هم ـ بعينهم ـ مشايخ الحسين بن سعيد، فإنّ مشايخ الحسين بن سعيد ـ على ما ذكرهم السيد الخو</w:t>
      </w:r>
      <w:r w:rsidRPr="00DC6DD8">
        <w:rPr>
          <w:rFonts w:hint="cs"/>
          <w:sz w:val="27"/>
          <w:rtl/>
        </w:rPr>
        <w:t>ئ</w:t>
      </w:r>
      <w:r w:rsidR="009D04CE" w:rsidRPr="00DC6DD8">
        <w:rPr>
          <w:rFonts w:hint="cs"/>
          <w:sz w:val="27"/>
          <w:rtl/>
        </w:rPr>
        <w:t>ي</w:t>
      </w:r>
      <w:r w:rsidR="009D04CE" w:rsidRPr="00DC6DD8">
        <w:rPr>
          <w:rFonts w:hint="cs"/>
          <w:sz w:val="27"/>
          <w:rtl/>
        </w:rPr>
        <w:sym w:font="AGA Arabesque" w:char="F08A"/>
      </w:r>
      <w:r w:rsidR="009D04CE" w:rsidRPr="00DC6DD8">
        <w:rPr>
          <w:rFonts w:hint="cs"/>
          <w:sz w:val="27"/>
          <w:rtl/>
        </w:rPr>
        <w:t xml:space="preserve"> ـ </w:t>
      </w:r>
      <w:r w:rsidRPr="00DC6DD8">
        <w:rPr>
          <w:rFonts w:hint="cs"/>
          <w:sz w:val="27"/>
          <w:rtl/>
        </w:rPr>
        <w:t xml:space="preserve">هم: </w:t>
      </w:r>
      <w:r w:rsidR="009D04CE" w:rsidRPr="00DC6DD8">
        <w:rPr>
          <w:sz w:val="27"/>
          <w:rtl/>
        </w:rPr>
        <w:t>أبو أحمد وأبو الجهم وأبو علي</w:t>
      </w:r>
      <w:r w:rsidRPr="00DC6DD8">
        <w:rPr>
          <w:rFonts w:hint="cs"/>
          <w:sz w:val="27"/>
          <w:rtl/>
        </w:rPr>
        <w:t>ّ</w:t>
      </w:r>
      <w:r w:rsidR="009D04CE" w:rsidRPr="00DC6DD8">
        <w:rPr>
          <w:sz w:val="27"/>
          <w:rtl/>
        </w:rPr>
        <w:t xml:space="preserve"> وأبو علي</w:t>
      </w:r>
      <w:r w:rsidRPr="00DC6DD8">
        <w:rPr>
          <w:rFonts w:hint="cs"/>
          <w:sz w:val="27"/>
          <w:rtl/>
        </w:rPr>
        <w:t>ّ</w:t>
      </w:r>
      <w:r w:rsidR="009D04CE" w:rsidRPr="00DC6DD8">
        <w:rPr>
          <w:sz w:val="27"/>
          <w:rtl/>
        </w:rPr>
        <w:t xml:space="preserve"> بن راشد وأبو علي</w:t>
      </w:r>
      <w:r w:rsidR="009D04CE" w:rsidRPr="00DC6DD8">
        <w:rPr>
          <w:rFonts w:hint="cs"/>
          <w:sz w:val="27"/>
          <w:rtl/>
        </w:rPr>
        <w:t>ّ</w:t>
      </w:r>
      <w:r w:rsidR="009D04CE" w:rsidRPr="00DC6DD8">
        <w:rPr>
          <w:sz w:val="27"/>
          <w:rtl/>
        </w:rPr>
        <w:t xml:space="preserve"> الخز</w:t>
      </w:r>
      <w:r w:rsidR="009D04CE" w:rsidRPr="00DC6DD8">
        <w:rPr>
          <w:rFonts w:hint="cs"/>
          <w:sz w:val="27"/>
          <w:rtl/>
        </w:rPr>
        <w:t>ّ</w:t>
      </w:r>
      <w:r w:rsidR="009D04CE" w:rsidRPr="00DC6DD8">
        <w:rPr>
          <w:sz w:val="27"/>
          <w:rtl/>
        </w:rPr>
        <w:t>از وأبو الفضيل وأبو محمد وأبو المغراء وأبو وهب وابن أبي عمير</w:t>
      </w:r>
      <w:r w:rsidR="009D04CE" w:rsidRPr="00DC6DD8">
        <w:rPr>
          <w:rFonts w:hint="cs"/>
          <w:sz w:val="27"/>
          <w:rtl/>
        </w:rPr>
        <w:t xml:space="preserve"> و</w:t>
      </w:r>
      <w:r w:rsidR="009D04CE" w:rsidRPr="00DC6DD8">
        <w:rPr>
          <w:sz w:val="27"/>
          <w:rtl/>
        </w:rPr>
        <w:t>ابن أبي نجران وابن بنت إلياس وابن سنان وابن العرزمي وابن فض</w:t>
      </w:r>
      <w:r w:rsidRPr="00DC6DD8">
        <w:rPr>
          <w:rFonts w:hint="cs"/>
          <w:sz w:val="27"/>
          <w:rtl/>
        </w:rPr>
        <w:t>ّ</w:t>
      </w:r>
      <w:r w:rsidR="009D04CE" w:rsidRPr="00DC6DD8">
        <w:rPr>
          <w:sz w:val="27"/>
          <w:rtl/>
        </w:rPr>
        <w:t>ال وابن الفضيل وابن محبوب وابن مسكان وابن معاوية بن شريح وأبان بن عثمان وإبراهيم بن أبي البلاد وإبراهيم بن أبي محمود وإبراهيم بن سفيان وإبراهيم بن عبد الحميد وإبراهيم الخز</w:t>
      </w:r>
      <w:r w:rsidR="009D04CE" w:rsidRPr="00DC6DD8">
        <w:rPr>
          <w:rFonts w:hint="cs"/>
          <w:sz w:val="27"/>
          <w:rtl/>
        </w:rPr>
        <w:t>ّ</w:t>
      </w:r>
      <w:r w:rsidR="009D04CE" w:rsidRPr="00DC6DD8">
        <w:rPr>
          <w:sz w:val="27"/>
          <w:rtl/>
        </w:rPr>
        <w:t xml:space="preserve">از وأحمد بن أبي عبد الله </w:t>
      </w:r>
      <w:r w:rsidR="009D04CE" w:rsidRPr="00DC6DD8">
        <w:rPr>
          <w:sz w:val="27"/>
          <w:rtl/>
        </w:rPr>
        <w:lastRenderedPageBreak/>
        <w:t>وأحمد بن حمزة وأحمد بن عبد الله وأحمد بن عبد الله القروي وأحمد بن عمر وأحمد بن محمد</w:t>
      </w:r>
      <w:r w:rsidR="009D04CE" w:rsidRPr="00DC6DD8">
        <w:rPr>
          <w:rFonts w:hint="cs"/>
          <w:sz w:val="27"/>
          <w:rtl/>
        </w:rPr>
        <w:t xml:space="preserve"> و</w:t>
      </w:r>
      <w:r w:rsidR="009D04CE" w:rsidRPr="00DC6DD8">
        <w:rPr>
          <w:sz w:val="27"/>
          <w:rtl/>
        </w:rPr>
        <w:t>أحمد بن محمد بن أبي نصر وأحمد بن محمد بن يزيد وأحمد بن يزيد وأحمد القروي وإسحاق الأزرق الصائغ وإسماعيل وإسماعيل بن عباد وإسماعيل بن همام المكي وأي</w:t>
      </w:r>
      <w:r w:rsidR="009D04CE" w:rsidRPr="00DC6DD8">
        <w:rPr>
          <w:rFonts w:hint="cs"/>
          <w:sz w:val="27"/>
          <w:rtl/>
        </w:rPr>
        <w:t>ّ</w:t>
      </w:r>
      <w:r w:rsidR="009D04CE" w:rsidRPr="00DC6DD8">
        <w:rPr>
          <w:sz w:val="27"/>
          <w:rtl/>
        </w:rPr>
        <w:t>وب بن نوح وبكر بن صالح وجميل بن در</w:t>
      </w:r>
      <w:r w:rsidR="009D04CE" w:rsidRPr="00DC6DD8">
        <w:rPr>
          <w:rFonts w:hint="cs"/>
          <w:sz w:val="27"/>
          <w:rtl/>
        </w:rPr>
        <w:t>ّ</w:t>
      </w:r>
      <w:r w:rsidR="009D04CE" w:rsidRPr="00DC6DD8">
        <w:rPr>
          <w:sz w:val="27"/>
          <w:rtl/>
        </w:rPr>
        <w:t>اج والحسن</w:t>
      </w:r>
      <w:r w:rsidR="009D04CE" w:rsidRPr="00DC6DD8">
        <w:rPr>
          <w:rFonts w:hint="cs"/>
          <w:sz w:val="27"/>
          <w:rtl/>
        </w:rPr>
        <w:t xml:space="preserve"> و</w:t>
      </w:r>
      <w:r w:rsidR="009D04CE" w:rsidRPr="00DC6DD8">
        <w:rPr>
          <w:sz w:val="27"/>
          <w:rtl/>
        </w:rPr>
        <w:t>الحسن بن سعيد أخيه</w:t>
      </w:r>
      <w:r w:rsidR="009D04CE" w:rsidRPr="00DC6DD8">
        <w:rPr>
          <w:rFonts w:hint="cs"/>
          <w:sz w:val="27"/>
          <w:rtl/>
        </w:rPr>
        <w:t xml:space="preserve"> و</w:t>
      </w:r>
      <w:r w:rsidR="009D04CE" w:rsidRPr="00DC6DD8">
        <w:rPr>
          <w:sz w:val="27"/>
          <w:rtl/>
        </w:rPr>
        <w:t>الحسن بن علي</w:t>
      </w:r>
      <w:r w:rsidR="009D04CE" w:rsidRPr="00DC6DD8">
        <w:rPr>
          <w:rFonts w:hint="cs"/>
          <w:sz w:val="27"/>
          <w:rtl/>
        </w:rPr>
        <w:t>ّ</w:t>
      </w:r>
      <w:r w:rsidR="009D04CE" w:rsidRPr="00DC6DD8">
        <w:rPr>
          <w:sz w:val="27"/>
          <w:rtl/>
        </w:rPr>
        <w:t xml:space="preserve"> والحسن بن علي</w:t>
      </w:r>
      <w:r w:rsidR="009D04CE" w:rsidRPr="00DC6DD8">
        <w:rPr>
          <w:rFonts w:hint="cs"/>
          <w:sz w:val="27"/>
          <w:rtl/>
        </w:rPr>
        <w:t>ّ</w:t>
      </w:r>
      <w:r w:rsidR="009D04CE" w:rsidRPr="00DC6DD8">
        <w:rPr>
          <w:sz w:val="27"/>
          <w:rtl/>
        </w:rPr>
        <w:t xml:space="preserve"> بن فض</w:t>
      </w:r>
      <w:r w:rsidR="009D04CE" w:rsidRPr="00DC6DD8">
        <w:rPr>
          <w:rFonts w:hint="cs"/>
          <w:sz w:val="27"/>
          <w:rtl/>
        </w:rPr>
        <w:t>ّ</w:t>
      </w:r>
      <w:r w:rsidR="009D04CE" w:rsidRPr="00DC6DD8">
        <w:rPr>
          <w:sz w:val="27"/>
          <w:rtl/>
        </w:rPr>
        <w:t>ال والحسن بن علي</w:t>
      </w:r>
      <w:r w:rsidR="009D04CE" w:rsidRPr="00DC6DD8">
        <w:rPr>
          <w:rFonts w:hint="cs"/>
          <w:sz w:val="27"/>
          <w:rtl/>
        </w:rPr>
        <w:t>ّ</w:t>
      </w:r>
      <w:r w:rsidR="009D04CE" w:rsidRPr="00DC6DD8">
        <w:rPr>
          <w:sz w:val="27"/>
          <w:rtl/>
        </w:rPr>
        <w:t xml:space="preserve"> بن يقطين والحسن بن علي</w:t>
      </w:r>
      <w:r w:rsidR="009D04CE" w:rsidRPr="00DC6DD8">
        <w:rPr>
          <w:rFonts w:hint="cs"/>
          <w:sz w:val="27"/>
          <w:rtl/>
        </w:rPr>
        <w:t>ّ</w:t>
      </w:r>
      <w:r w:rsidR="009D04CE" w:rsidRPr="00DC6DD8">
        <w:rPr>
          <w:sz w:val="27"/>
          <w:rtl/>
        </w:rPr>
        <w:t xml:space="preserve"> الوش</w:t>
      </w:r>
      <w:r w:rsidR="00E00059" w:rsidRPr="00DC6DD8">
        <w:rPr>
          <w:rFonts w:hint="cs"/>
          <w:sz w:val="27"/>
          <w:rtl/>
        </w:rPr>
        <w:t>ّ</w:t>
      </w:r>
      <w:r w:rsidR="009D04CE" w:rsidRPr="00DC6DD8">
        <w:rPr>
          <w:sz w:val="27"/>
          <w:rtl/>
        </w:rPr>
        <w:t>اء والحسن بن محبوب والحسن بن محبوب الزر</w:t>
      </w:r>
      <w:r w:rsidR="009D04CE" w:rsidRPr="00DC6DD8">
        <w:rPr>
          <w:rFonts w:hint="cs"/>
          <w:sz w:val="27"/>
          <w:rtl/>
        </w:rPr>
        <w:t>ّ</w:t>
      </w:r>
      <w:r w:rsidR="009D04CE" w:rsidRPr="00DC6DD8">
        <w:rPr>
          <w:sz w:val="27"/>
          <w:rtl/>
        </w:rPr>
        <w:t>اد والحسين بن بش</w:t>
      </w:r>
      <w:r w:rsidR="00E00059" w:rsidRPr="00DC6DD8">
        <w:rPr>
          <w:rFonts w:hint="cs"/>
          <w:sz w:val="27"/>
          <w:rtl/>
        </w:rPr>
        <w:t>ّ</w:t>
      </w:r>
      <w:r w:rsidR="009D04CE" w:rsidRPr="00DC6DD8">
        <w:rPr>
          <w:sz w:val="27"/>
          <w:rtl/>
        </w:rPr>
        <w:t>ار والحسين بن الجارود والحسين بن عبد الملك الأحول والحسين بن عثمان والحسين بن علوان والحصين بن أبي الحصين والحكم بن أيمن والحكم الحن</w:t>
      </w:r>
      <w:r w:rsidR="00E00059" w:rsidRPr="00DC6DD8">
        <w:rPr>
          <w:rFonts w:hint="cs"/>
          <w:sz w:val="27"/>
          <w:rtl/>
        </w:rPr>
        <w:t>ّ</w:t>
      </w:r>
      <w:r w:rsidR="009D04CE" w:rsidRPr="00DC6DD8">
        <w:rPr>
          <w:sz w:val="27"/>
          <w:rtl/>
        </w:rPr>
        <w:t>اط وحم</w:t>
      </w:r>
      <w:r w:rsidR="009D04CE" w:rsidRPr="00DC6DD8">
        <w:rPr>
          <w:rFonts w:hint="cs"/>
          <w:sz w:val="27"/>
          <w:rtl/>
        </w:rPr>
        <w:t>ّ</w:t>
      </w:r>
      <w:r w:rsidR="009D04CE" w:rsidRPr="00DC6DD8">
        <w:rPr>
          <w:sz w:val="27"/>
          <w:rtl/>
        </w:rPr>
        <w:t>اد</w:t>
      </w:r>
      <w:r w:rsidR="009D04CE" w:rsidRPr="00DC6DD8">
        <w:rPr>
          <w:rFonts w:hint="cs"/>
          <w:sz w:val="27"/>
          <w:rtl/>
        </w:rPr>
        <w:t xml:space="preserve"> و</w:t>
      </w:r>
      <w:r w:rsidR="009D04CE" w:rsidRPr="00DC6DD8">
        <w:rPr>
          <w:sz w:val="27"/>
          <w:rtl/>
        </w:rPr>
        <w:t>حم</w:t>
      </w:r>
      <w:r w:rsidR="009D04CE" w:rsidRPr="00DC6DD8">
        <w:rPr>
          <w:rFonts w:hint="cs"/>
          <w:sz w:val="27"/>
          <w:rtl/>
        </w:rPr>
        <w:t>ّ</w:t>
      </w:r>
      <w:r w:rsidR="009D04CE" w:rsidRPr="00DC6DD8">
        <w:rPr>
          <w:sz w:val="27"/>
          <w:rtl/>
        </w:rPr>
        <w:t>اد بن عثمان وحم</w:t>
      </w:r>
      <w:r w:rsidR="009D04CE" w:rsidRPr="00DC6DD8">
        <w:rPr>
          <w:rFonts w:hint="cs"/>
          <w:sz w:val="27"/>
          <w:rtl/>
        </w:rPr>
        <w:t>ّ</w:t>
      </w:r>
      <w:r w:rsidR="009D04CE" w:rsidRPr="00DC6DD8">
        <w:rPr>
          <w:sz w:val="27"/>
          <w:rtl/>
        </w:rPr>
        <w:t>اد بن عيسى</w:t>
      </w:r>
      <w:r w:rsidR="009D04CE" w:rsidRPr="00DC6DD8">
        <w:rPr>
          <w:rFonts w:hint="cs"/>
          <w:sz w:val="27"/>
          <w:rtl/>
        </w:rPr>
        <w:t xml:space="preserve"> و</w:t>
      </w:r>
      <w:r w:rsidR="009D04CE" w:rsidRPr="00DC6DD8">
        <w:rPr>
          <w:sz w:val="27"/>
          <w:rtl/>
        </w:rPr>
        <w:t>حم</w:t>
      </w:r>
      <w:r w:rsidR="009D04CE" w:rsidRPr="00DC6DD8">
        <w:rPr>
          <w:rFonts w:hint="cs"/>
          <w:sz w:val="27"/>
          <w:rtl/>
        </w:rPr>
        <w:t>ّ</w:t>
      </w:r>
      <w:r w:rsidR="009D04CE" w:rsidRPr="00DC6DD8">
        <w:rPr>
          <w:sz w:val="27"/>
          <w:rtl/>
        </w:rPr>
        <w:t>اد بن عيسى الجهني وحنان بن سدير وداو</w:t>
      </w:r>
      <w:r w:rsidR="00E00059" w:rsidRPr="00DC6DD8">
        <w:rPr>
          <w:rFonts w:hint="cs"/>
          <w:sz w:val="27"/>
          <w:rtl/>
        </w:rPr>
        <w:t>و</w:t>
      </w:r>
      <w:r w:rsidR="009D04CE" w:rsidRPr="00DC6DD8">
        <w:rPr>
          <w:sz w:val="27"/>
          <w:rtl/>
        </w:rPr>
        <w:t>د بن أبي يزيد العط</w:t>
      </w:r>
      <w:r w:rsidR="00E00059" w:rsidRPr="00DC6DD8">
        <w:rPr>
          <w:rFonts w:hint="cs"/>
          <w:sz w:val="27"/>
          <w:rtl/>
        </w:rPr>
        <w:t>ّ</w:t>
      </w:r>
      <w:r w:rsidR="009D04CE" w:rsidRPr="00DC6DD8">
        <w:rPr>
          <w:sz w:val="27"/>
          <w:rtl/>
        </w:rPr>
        <w:t>ار ودا</w:t>
      </w:r>
      <w:r w:rsidR="00E00059" w:rsidRPr="00DC6DD8">
        <w:rPr>
          <w:rFonts w:hint="cs"/>
          <w:sz w:val="27"/>
          <w:rtl/>
        </w:rPr>
        <w:t>و</w:t>
      </w:r>
      <w:r w:rsidR="009D04CE" w:rsidRPr="00DC6DD8">
        <w:rPr>
          <w:sz w:val="27"/>
          <w:rtl/>
        </w:rPr>
        <w:t>ود بن عيسى وزرعة وزرعة بن محمد وزكريا بن عمران القم</w:t>
      </w:r>
      <w:r w:rsidR="00E00059" w:rsidRPr="00DC6DD8">
        <w:rPr>
          <w:rFonts w:hint="cs"/>
          <w:sz w:val="27"/>
          <w:rtl/>
        </w:rPr>
        <w:t>ّ</w:t>
      </w:r>
      <w:r w:rsidR="009D04CE" w:rsidRPr="00DC6DD8">
        <w:rPr>
          <w:sz w:val="27"/>
          <w:rtl/>
        </w:rPr>
        <w:t>ي وسعدان وسعدان بن مسلم وسليمان بن جعفر الجعفري وسليمان الجعفري وسوار وصفوان</w:t>
      </w:r>
      <w:r w:rsidR="009D04CE" w:rsidRPr="00DC6DD8">
        <w:rPr>
          <w:rFonts w:hint="cs"/>
          <w:sz w:val="27"/>
          <w:rtl/>
        </w:rPr>
        <w:t xml:space="preserve"> و</w:t>
      </w:r>
      <w:r w:rsidR="009D04CE" w:rsidRPr="00DC6DD8">
        <w:rPr>
          <w:sz w:val="27"/>
          <w:rtl/>
        </w:rPr>
        <w:t>صفوان بن يحيى</w:t>
      </w:r>
      <w:r w:rsidR="009D04CE" w:rsidRPr="00DC6DD8">
        <w:rPr>
          <w:rFonts w:hint="cs"/>
          <w:sz w:val="27"/>
          <w:rtl/>
        </w:rPr>
        <w:t xml:space="preserve"> و</w:t>
      </w:r>
      <w:r w:rsidR="009D04CE" w:rsidRPr="00DC6DD8">
        <w:rPr>
          <w:sz w:val="27"/>
          <w:rtl/>
        </w:rPr>
        <w:t>ظريف بن ناصح وعاصم بن ح</w:t>
      </w:r>
      <w:r w:rsidR="00E00059" w:rsidRPr="00DC6DD8">
        <w:rPr>
          <w:rFonts w:hint="cs"/>
          <w:sz w:val="27"/>
          <w:rtl/>
        </w:rPr>
        <w:t>ُ</w:t>
      </w:r>
      <w:r w:rsidR="009D04CE" w:rsidRPr="00DC6DD8">
        <w:rPr>
          <w:sz w:val="27"/>
          <w:rtl/>
        </w:rPr>
        <w:t>م</w:t>
      </w:r>
      <w:r w:rsidR="00E00059" w:rsidRPr="00DC6DD8">
        <w:rPr>
          <w:rFonts w:hint="cs"/>
          <w:sz w:val="27"/>
          <w:rtl/>
        </w:rPr>
        <w:t>َ</w:t>
      </w:r>
      <w:r w:rsidR="009D04CE" w:rsidRPr="00DC6DD8">
        <w:rPr>
          <w:sz w:val="27"/>
          <w:rtl/>
        </w:rPr>
        <w:t>ي</w:t>
      </w:r>
      <w:r w:rsidR="00E00059" w:rsidRPr="00DC6DD8">
        <w:rPr>
          <w:rFonts w:hint="cs"/>
          <w:sz w:val="27"/>
          <w:rtl/>
        </w:rPr>
        <w:t>ْ</w:t>
      </w:r>
      <w:r w:rsidR="009D04CE" w:rsidRPr="00DC6DD8">
        <w:rPr>
          <w:sz w:val="27"/>
          <w:rtl/>
        </w:rPr>
        <w:t>د وعبد الحميد بن عواض وعبد الرحمن بن أبي نجران وعبد الله بن أبي خلف وعبد الله بن بحر وعبد الله بن الصلت وعبد الله بن عمرو وعبد الله بن محمد وعبد الله بن م</w:t>
      </w:r>
      <w:r w:rsidR="00E00059" w:rsidRPr="00DC6DD8">
        <w:rPr>
          <w:rFonts w:hint="cs"/>
          <w:sz w:val="27"/>
          <w:rtl/>
        </w:rPr>
        <w:t>ُ</w:t>
      </w:r>
      <w:r w:rsidR="009D04CE" w:rsidRPr="00DC6DD8">
        <w:rPr>
          <w:sz w:val="27"/>
          <w:rtl/>
        </w:rPr>
        <w:t>س</w:t>
      </w:r>
      <w:r w:rsidR="00E00059" w:rsidRPr="00DC6DD8">
        <w:rPr>
          <w:rFonts w:hint="cs"/>
          <w:sz w:val="27"/>
          <w:rtl/>
        </w:rPr>
        <w:t>ْ</w:t>
      </w:r>
      <w:r w:rsidR="009D04CE" w:rsidRPr="00DC6DD8">
        <w:rPr>
          <w:sz w:val="27"/>
          <w:rtl/>
        </w:rPr>
        <w:t>كان وعبد الله بن المغيرة وعبيد بن معاوية بن شريح وعبيد الله بن معاوية بن شريح وعثمان وعثمان بن عيسى</w:t>
      </w:r>
      <w:r w:rsidR="009D04CE" w:rsidRPr="00DC6DD8">
        <w:rPr>
          <w:rFonts w:hint="cs"/>
          <w:sz w:val="27"/>
          <w:rtl/>
        </w:rPr>
        <w:t xml:space="preserve"> و</w:t>
      </w:r>
      <w:r w:rsidR="009D04CE" w:rsidRPr="00DC6DD8">
        <w:rPr>
          <w:sz w:val="27"/>
          <w:rtl/>
        </w:rPr>
        <w:t>العلاء وعلي</w:t>
      </w:r>
      <w:r w:rsidR="009D04CE" w:rsidRPr="00DC6DD8">
        <w:rPr>
          <w:rFonts w:hint="cs"/>
          <w:sz w:val="27"/>
          <w:rtl/>
        </w:rPr>
        <w:t>ّ</w:t>
      </w:r>
      <w:r w:rsidR="009D04CE" w:rsidRPr="00DC6DD8">
        <w:rPr>
          <w:sz w:val="27"/>
          <w:rtl/>
        </w:rPr>
        <w:t xml:space="preserve"> وعلي</w:t>
      </w:r>
      <w:r w:rsidR="009D04CE" w:rsidRPr="00DC6DD8">
        <w:rPr>
          <w:rFonts w:hint="cs"/>
          <w:sz w:val="27"/>
          <w:rtl/>
        </w:rPr>
        <w:t>ّ</w:t>
      </w:r>
      <w:r w:rsidR="009D04CE" w:rsidRPr="00DC6DD8">
        <w:rPr>
          <w:sz w:val="27"/>
          <w:rtl/>
        </w:rPr>
        <w:t xml:space="preserve"> بن أبي الجهمة وعلي</w:t>
      </w:r>
      <w:r w:rsidR="009D04CE" w:rsidRPr="00DC6DD8">
        <w:rPr>
          <w:rFonts w:hint="cs"/>
          <w:sz w:val="27"/>
          <w:rtl/>
        </w:rPr>
        <w:t>ّ</w:t>
      </w:r>
      <w:r w:rsidR="009D04CE" w:rsidRPr="00DC6DD8">
        <w:rPr>
          <w:sz w:val="27"/>
          <w:rtl/>
        </w:rPr>
        <w:t xml:space="preserve"> بن أبي حمزة وعلي</w:t>
      </w:r>
      <w:r w:rsidR="009D04CE" w:rsidRPr="00DC6DD8">
        <w:rPr>
          <w:rFonts w:hint="cs"/>
          <w:sz w:val="27"/>
          <w:rtl/>
        </w:rPr>
        <w:t>ّ</w:t>
      </w:r>
      <w:r w:rsidR="009D04CE" w:rsidRPr="00DC6DD8">
        <w:rPr>
          <w:sz w:val="27"/>
          <w:rtl/>
        </w:rPr>
        <w:t xml:space="preserve"> بن أسباط وعلي</w:t>
      </w:r>
      <w:r w:rsidR="009D04CE" w:rsidRPr="00DC6DD8">
        <w:rPr>
          <w:rFonts w:hint="cs"/>
          <w:sz w:val="27"/>
          <w:rtl/>
        </w:rPr>
        <w:t>ّ</w:t>
      </w:r>
      <w:r w:rsidR="009D04CE" w:rsidRPr="00DC6DD8">
        <w:rPr>
          <w:sz w:val="27"/>
          <w:rtl/>
        </w:rPr>
        <w:t xml:space="preserve"> بن إسماعيل وعلي</w:t>
      </w:r>
      <w:r w:rsidR="009D04CE" w:rsidRPr="00DC6DD8">
        <w:rPr>
          <w:rFonts w:hint="cs"/>
          <w:sz w:val="27"/>
          <w:rtl/>
        </w:rPr>
        <w:t>ّ</w:t>
      </w:r>
      <w:r w:rsidR="009D04CE" w:rsidRPr="00DC6DD8">
        <w:rPr>
          <w:sz w:val="27"/>
          <w:rtl/>
        </w:rPr>
        <w:t xml:space="preserve"> بن إسماعيل الميثمي وعلي</w:t>
      </w:r>
      <w:r w:rsidR="009D04CE" w:rsidRPr="00DC6DD8">
        <w:rPr>
          <w:rFonts w:hint="cs"/>
          <w:sz w:val="27"/>
          <w:rtl/>
        </w:rPr>
        <w:t>ّ</w:t>
      </w:r>
      <w:r w:rsidR="009D04CE" w:rsidRPr="00DC6DD8">
        <w:rPr>
          <w:sz w:val="27"/>
          <w:rtl/>
        </w:rPr>
        <w:t xml:space="preserve"> بن حديد وعلي</w:t>
      </w:r>
      <w:r w:rsidR="009D04CE" w:rsidRPr="00DC6DD8">
        <w:rPr>
          <w:rFonts w:hint="cs"/>
          <w:sz w:val="27"/>
          <w:rtl/>
        </w:rPr>
        <w:t>ّ</w:t>
      </w:r>
      <w:r w:rsidR="009D04CE" w:rsidRPr="00DC6DD8">
        <w:rPr>
          <w:sz w:val="27"/>
          <w:rtl/>
        </w:rPr>
        <w:t xml:space="preserve"> بن الحكم وعلي</w:t>
      </w:r>
      <w:r w:rsidR="009D04CE" w:rsidRPr="00DC6DD8">
        <w:rPr>
          <w:rFonts w:hint="cs"/>
          <w:sz w:val="27"/>
          <w:rtl/>
        </w:rPr>
        <w:t>ّ</w:t>
      </w:r>
      <w:r w:rsidR="009D04CE" w:rsidRPr="00DC6DD8">
        <w:rPr>
          <w:sz w:val="27"/>
          <w:rtl/>
        </w:rPr>
        <w:t xml:space="preserve"> بن الصلت وعلي</w:t>
      </w:r>
      <w:r w:rsidR="009D04CE" w:rsidRPr="00DC6DD8">
        <w:rPr>
          <w:rFonts w:hint="cs"/>
          <w:sz w:val="27"/>
          <w:rtl/>
        </w:rPr>
        <w:t>ّ</w:t>
      </w:r>
      <w:r w:rsidR="009D04CE" w:rsidRPr="00DC6DD8">
        <w:rPr>
          <w:sz w:val="27"/>
          <w:rtl/>
        </w:rPr>
        <w:t xml:space="preserve"> بن منصور وعلي</w:t>
      </w:r>
      <w:r w:rsidR="009D04CE" w:rsidRPr="00DC6DD8">
        <w:rPr>
          <w:rFonts w:hint="cs"/>
          <w:sz w:val="27"/>
          <w:rtl/>
        </w:rPr>
        <w:t>ّ</w:t>
      </w:r>
      <w:r w:rsidR="009D04CE" w:rsidRPr="00DC6DD8">
        <w:rPr>
          <w:sz w:val="27"/>
          <w:rtl/>
        </w:rPr>
        <w:t xml:space="preserve"> بن مهزيار وعلي</w:t>
      </w:r>
      <w:r w:rsidR="009D04CE" w:rsidRPr="00DC6DD8">
        <w:rPr>
          <w:rFonts w:hint="cs"/>
          <w:sz w:val="27"/>
          <w:rtl/>
        </w:rPr>
        <w:t>ّ</w:t>
      </w:r>
      <w:r w:rsidR="009D04CE" w:rsidRPr="00DC6DD8">
        <w:rPr>
          <w:sz w:val="27"/>
          <w:rtl/>
        </w:rPr>
        <w:t xml:space="preserve"> بن النعمان</w:t>
      </w:r>
      <w:r w:rsidR="009D04CE" w:rsidRPr="00DC6DD8">
        <w:rPr>
          <w:rFonts w:hint="cs"/>
          <w:sz w:val="27"/>
          <w:rtl/>
        </w:rPr>
        <w:t xml:space="preserve"> و</w:t>
      </w:r>
      <w:r w:rsidR="009D04CE" w:rsidRPr="00DC6DD8">
        <w:rPr>
          <w:sz w:val="27"/>
          <w:rtl/>
        </w:rPr>
        <w:t>عمر بن أذينة وعمر بن علي</w:t>
      </w:r>
      <w:r w:rsidR="009D04CE" w:rsidRPr="00DC6DD8">
        <w:rPr>
          <w:rFonts w:hint="cs"/>
          <w:sz w:val="27"/>
          <w:rtl/>
        </w:rPr>
        <w:t>ّ</w:t>
      </w:r>
      <w:r w:rsidR="009D04CE" w:rsidRPr="00DC6DD8">
        <w:rPr>
          <w:sz w:val="27"/>
          <w:rtl/>
        </w:rPr>
        <w:t xml:space="preserve"> بن عمر بن يزيد وعمرو بن إبراهيم وعمرو بن عثمان وعمرو بن ميمون وفضالة</w:t>
      </w:r>
      <w:r w:rsidR="009D04CE" w:rsidRPr="00DC6DD8">
        <w:rPr>
          <w:rFonts w:hint="cs"/>
          <w:sz w:val="27"/>
          <w:rtl/>
        </w:rPr>
        <w:t xml:space="preserve"> و</w:t>
      </w:r>
      <w:r w:rsidR="009D04CE" w:rsidRPr="00DC6DD8">
        <w:rPr>
          <w:sz w:val="27"/>
          <w:rtl/>
        </w:rPr>
        <w:t>فضالة بن أي</w:t>
      </w:r>
      <w:r w:rsidR="009D04CE" w:rsidRPr="00DC6DD8">
        <w:rPr>
          <w:rFonts w:hint="cs"/>
          <w:sz w:val="27"/>
          <w:rtl/>
        </w:rPr>
        <w:t>ّ</w:t>
      </w:r>
      <w:r w:rsidR="009D04CE" w:rsidRPr="00DC6DD8">
        <w:rPr>
          <w:sz w:val="27"/>
          <w:rtl/>
        </w:rPr>
        <w:t>وب</w:t>
      </w:r>
      <w:r w:rsidR="009D04CE" w:rsidRPr="00DC6DD8">
        <w:rPr>
          <w:rFonts w:hint="cs"/>
          <w:sz w:val="27"/>
          <w:rtl/>
        </w:rPr>
        <w:t xml:space="preserve"> و</w:t>
      </w:r>
      <w:r w:rsidR="009D04CE" w:rsidRPr="00DC6DD8">
        <w:rPr>
          <w:sz w:val="27"/>
          <w:rtl/>
        </w:rPr>
        <w:t>الفضيل بن عثمان والقاسم</w:t>
      </w:r>
      <w:r w:rsidR="009D04CE" w:rsidRPr="00DC6DD8">
        <w:rPr>
          <w:rFonts w:hint="cs"/>
          <w:sz w:val="27"/>
          <w:rtl/>
        </w:rPr>
        <w:t xml:space="preserve"> و</w:t>
      </w:r>
      <w:r w:rsidR="009D04CE" w:rsidRPr="00DC6DD8">
        <w:rPr>
          <w:sz w:val="27"/>
          <w:rtl/>
        </w:rPr>
        <w:t>الفضيل بن عثمان والقاسم</w:t>
      </w:r>
      <w:r w:rsidR="009D04CE" w:rsidRPr="00DC6DD8">
        <w:rPr>
          <w:rFonts w:hint="cs"/>
          <w:sz w:val="27"/>
          <w:rtl/>
        </w:rPr>
        <w:t xml:space="preserve"> و</w:t>
      </w:r>
      <w:r w:rsidR="009D04CE" w:rsidRPr="00DC6DD8">
        <w:rPr>
          <w:sz w:val="27"/>
          <w:rtl/>
        </w:rPr>
        <w:t>القاسم بن حبيب والقاسم بن سليمان والقاسم بن عروة</w:t>
      </w:r>
      <w:r w:rsidR="009D04CE" w:rsidRPr="00DC6DD8">
        <w:rPr>
          <w:rFonts w:hint="cs"/>
          <w:sz w:val="27"/>
          <w:rtl/>
        </w:rPr>
        <w:t xml:space="preserve"> و</w:t>
      </w:r>
      <w:r w:rsidR="009D04CE" w:rsidRPr="00DC6DD8">
        <w:rPr>
          <w:sz w:val="27"/>
          <w:rtl/>
        </w:rPr>
        <w:t>القاسم بن محمد</w:t>
      </w:r>
      <w:r w:rsidR="009D04CE" w:rsidRPr="00DC6DD8">
        <w:rPr>
          <w:rFonts w:hint="cs"/>
          <w:sz w:val="27"/>
          <w:rtl/>
        </w:rPr>
        <w:t xml:space="preserve"> و</w:t>
      </w:r>
      <w:r w:rsidR="009D04CE" w:rsidRPr="00DC6DD8">
        <w:rPr>
          <w:sz w:val="27"/>
          <w:rtl/>
        </w:rPr>
        <w:t>القاسم بن محمد الجوهري ومحمد الأشعري أب</w:t>
      </w:r>
      <w:r w:rsidR="00E00059" w:rsidRPr="00DC6DD8">
        <w:rPr>
          <w:rFonts w:hint="cs"/>
          <w:sz w:val="27"/>
          <w:rtl/>
        </w:rPr>
        <w:t>و</w:t>
      </w:r>
      <w:r w:rsidR="009D04CE" w:rsidRPr="00DC6DD8">
        <w:rPr>
          <w:sz w:val="27"/>
          <w:rtl/>
        </w:rPr>
        <w:t xml:space="preserve"> خالد ومحمد بن إبراهيم ومحمد بن أبي حمزة ومحمد بن أبي عمير</w:t>
      </w:r>
      <w:r w:rsidR="009D04CE" w:rsidRPr="00DC6DD8">
        <w:rPr>
          <w:rFonts w:hint="cs"/>
          <w:sz w:val="27"/>
          <w:rtl/>
        </w:rPr>
        <w:t xml:space="preserve"> و</w:t>
      </w:r>
      <w:r w:rsidR="009D04CE" w:rsidRPr="00DC6DD8">
        <w:rPr>
          <w:sz w:val="27"/>
          <w:rtl/>
        </w:rPr>
        <w:t>محمد بن إسماعيل ومحمد بن إسماعيل بن بزيع ومحمد بن‏</w:t>
      </w:r>
      <w:r w:rsidR="009D04CE" w:rsidRPr="00DC6DD8">
        <w:rPr>
          <w:rFonts w:hint="cs"/>
          <w:sz w:val="27"/>
          <w:rtl/>
        </w:rPr>
        <w:t xml:space="preserve"> </w:t>
      </w:r>
      <w:r w:rsidR="009D04CE" w:rsidRPr="00DC6DD8">
        <w:rPr>
          <w:sz w:val="27"/>
          <w:rtl/>
        </w:rPr>
        <w:t>الحسن الأشعري ومحمد بن الحسن بن أبي خالد الأشعري ومحمد بن الحسين بن الصغير ومحمد بن الحصين ومحمد بن خالد ومحمد بن خالد الأشعري ومحمد بن داو</w:t>
      </w:r>
      <w:r w:rsidR="00E00059" w:rsidRPr="00DC6DD8">
        <w:rPr>
          <w:rFonts w:hint="cs"/>
          <w:sz w:val="27"/>
          <w:rtl/>
        </w:rPr>
        <w:t>و</w:t>
      </w:r>
      <w:r w:rsidR="009D04CE" w:rsidRPr="00DC6DD8">
        <w:rPr>
          <w:sz w:val="27"/>
          <w:rtl/>
        </w:rPr>
        <w:t>د ومحمد بن زياد ومحمد بن سنان</w:t>
      </w:r>
      <w:r w:rsidR="009D04CE" w:rsidRPr="00DC6DD8">
        <w:rPr>
          <w:rFonts w:hint="cs"/>
          <w:sz w:val="27"/>
          <w:rtl/>
        </w:rPr>
        <w:t xml:space="preserve"> و</w:t>
      </w:r>
      <w:r w:rsidR="009D04CE" w:rsidRPr="00DC6DD8">
        <w:rPr>
          <w:sz w:val="27"/>
          <w:rtl/>
        </w:rPr>
        <w:t>محمد بن عاصم ومحمد بن الفضيل</w:t>
      </w:r>
      <w:r w:rsidR="009D04CE" w:rsidRPr="00DC6DD8">
        <w:rPr>
          <w:rFonts w:hint="cs"/>
          <w:sz w:val="27"/>
          <w:rtl/>
        </w:rPr>
        <w:t xml:space="preserve"> و</w:t>
      </w:r>
      <w:r w:rsidR="009D04CE" w:rsidRPr="00DC6DD8">
        <w:rPr>
          <w:sz w:val="27"/>
          <w:rtl/>
        </w:rPr>
        <w:t xml:space="preserve">محمد </w:t>
      </w:r>
      <w:r w:rsidR="009D04CE" w:rsidRPr="00DC6DD8">
        <w:rPr>
          <w:sz w:val="27"/>
          <w:rtl/>
        </w:rPr>
        <w:lastRenderedPageBreak/>
        <w:t>بن القاسم ومحمد بن مهران ومحمد بن مهران الكرخي ومحمد بن يحيى ومحمد بن يحيى الخثعمي والمختار بن زياد ومعاوية بن عم</w:t>
      </w:r>
      <w:r w:rsidR="00E00059" w:rsidRPr="00DC6DD8">
        <w:rPr>
          <w:rFonts w:hint="cs"/>
          <w:sz w:val="27"/>
          <w:rtl/>
        </w:rPr>
        <w:t>ّ</w:t>
      </w:r>
      <w:r w:rsidR="009D04CE" w:rsidRPr="00DC6DD8">
        <w:rPr>
          <w:sz w:val="27"/>
          <w:rtl/>
        </w:rPr>
        <w:t>ار ومعاوية بن وهب ونادر الخادم ونصير مولى أبي عبد الله</w:t>
      </w:r>
      <w:r w:rsidR="00210F2D" w:rsidRPr="00210F2D">
        <w:rPr>
          <w:rFonts w:cs="Mosawi" w:hint="cs"/>
          <w:sz w:val="22"/>
          <w:szCs w:val="22"/>
          <w:rtl/>
        </w:rPr>
        <w:t>×</w:t>
      </w:r>
      <w:r w:rsidR="009D04CE" w:rsidRPr="00DC6DD8">
        <w:rPr>
          <w:sz w:val="27"/>
          <w:rtl/>
        </w:rPr>
        <w:t xml:space="preserve"> والنضر</w:t>
      </w:r>
      <w:r w:rsidR="009D04CE" w:rsidRPr="00DC6DD8">
        <w:rPr>
          <w:rFonts w:hint="cs"/>
          <w:sz w:val="27"/>
          <w:rtl/>
        </w:rPr>
        <w:t xml:space="preserve"> و</w:t>
      </w:r>
      <w:r w:rsidR="009D04CE" w:rsidRPr="00DC6DD8">
        <w:rPr>
          <w:sz w:val="27"/>
          <w:rtl/>
        </w:rPr>
        <w:t>النضر بن سويد</w:t>
      </w:r>
      <w:r w:rsidR="009D04CE" w:rsidRPr="00DC6DD8">
        <w:rPr>
          <w:rFonts w:hint="cs"/>
          <w:sz w:val="27"/>
          <w:rtl/>
        </w:rPr>
        <w:t xml:space="preserve"> و</w:t>
      </w:r>
      <w:r w:rsidR="009D04CE" w:rsidRPr="00DC6DD8">
        <w:rPr>
          <w:sz w:val="27"/>
          <w:rtl/>
        </w:rPr>
        <w:t>الهيثم بن محمد والهيثم بن واقد ويحيى بن عيسى ويحيى الحلبي ويعقوب بن يقطين ويوسف بن عقيل ويونس وأخ</w:t>
      </w:r>
      <w:r w:rsidR="00E00059" w:rsidRPr="00DC6DD8">
        <w:rPr>
          <w:rFonts w:hint="cs"/>
          <w:sz w:val="27"/>
          <w:rtl/>
        </w:rPr>
        <w:t>و</w:t>
      </w:r>
      <w:r w:rsidR="009D04CE" w:rsidRPr="00DC6DD8">
        <w:rPr>
          <w:sz w:val="27"/>
          <w:rtl/>
        </w:rPr>
        <w:t>ه والقروي</w:t>
      </w:r>
      <w:r w:rsidR="009D04CE" w:rsidRPr="00DC6DD8">
        <w:rPr>
          <w:sz w:val="27"/>
          <w:vertAlign w:val="superscript"/>
          <w:rtl/>
        </w:rPr>
        <w:t>(</w:t>
      </w:r>
      <w:r w:rsidR="009D04CE" w:rsidRPr="00DC6DD8">
        <w:rPr>
          <w:rStyle w:val="ac"/>
          <w:sz w:val="27"/>
          <w:rtl/>
        </w:rPr>
        <w:endnoteReference w:id="757"/>
      </w:r>
      <w:r w:rsidR="009D04CE" w:rsidRPr="00DC6DD8">
        <w:rPr>
          <w:sz w:val="27"/>
          <w:vertAlign w:val="superscript"/>
          <w:rtl/>
        </w:rPr>
        <w:t>)</w:t>
      </w:r>
      <w:r w:rsidR="009D04CE" w:rsidRPr="00DC6DD8">
        <w:rPr>
          <w:sz w:val="27"/>
          <w:rtl/>
        </w:rPr>
        <w:t xml:space="preserve">. </w:t>
      </w:r>
    </w:p>
    <w:p w:rsidR="009D04CE" w:rsidRPr="00DC6DD8" w:rsidRDefault="009D04CE" w:rsidP="00196B44">
      <w:pPr>
        <w:rPr>
          <w:sz w:val="27"/>
          <w:rtl/>
        </w:rPr>
      </w:pPr>
      <w:r w:rsidRPr="00DC6DD8">
        <w:rPr>
          <w:rFonts w:hint="cs"/>
          <w:sz w:val="27"/>
          <w:rtl/>
        </w:rPr>
        <w:t>ولم نجد في هذا الكتاب من مشايخه إلا</w:t>
      </w:r>
      <w:r w:rsidR="00EE7993" w:rsidRPr="00DC6DD8">
        <w:rPr>
          <w:rFonts w:hint="cs"/>
          <w:sz w:val="27"/>
          <w:rtl/>
        </w:rPr>
        <w:t>ّ</w:t>
      </w:r>
      <w:r w:rsidRPr="00DC6DD8">
        <w:rPr>
          <w:rFonts w:hint="cs"/>
          <w:sz w:val="27"/>
          <w:rtl/>
        </w:rPr>
        <w:t xml:space="preserve"> وهو من مشايخ الحسين بن سعيد</w:t>
      </w:r>
      <w:r w:rsidR="00EE7993" w:rsidRPr="00DC6DD8">
        <w:rPr>
          <w:rFonts w:hint="cs"/>
          <w:sz w:val="27"/>
          <w:rtl/>
        </w:rPr>
        <w:t>، فعليه يقرب كون هذا الكتاب جزءاً</w:t>
      </w:r>
      <w:r w:rsidRPr="00DC6DD8">
        <w:rPr>
          <w:rFonts w:hint="cs"/>
          <w:sz w:val="27"/>
          <w:rtl/>
        </w:rPr>
        <w:t xml:space="preserve"> من كتب الحسين بن سعيد. </w:t>
      </w:r>
    </w:p>
    <w:p w:rsidR="009D04CE" w:rsidRPr="00DC6DD8" w:rsidRDefault="009D04CE" w:rsidP="00196B44">
      <w:pPr>
        <w:rPr>
          <w:sz w:val="27"/>
          <w:rtl/>
        </w:rPr>
      </w:pPr>
      <w:r w:rsidRPr="00DC6DD8">
        <w:rPr>
          <w:rFonts w:hint="cs"/>
          <w:sz w:val="27"/>
          <w:rtl/>
        </w:rPr>
        <w:t>وممّا يؤي</w:t>
      </w:r>
      <w:r w:rsidR="00EE7993" w:rsidRPr="00DC6DD8">
        <w:rPr>
          <w:rFonts w:hint="cs"/>
          <w:sz w:val="27"/>
          <w:rtl/>
        </w:rPr>
        <w:t>ِّ</w:t>
      </w:r>
      <w:r w:rsidRPr="00DC6DD8">
        <w:rPr>
          <w:rFonts w:hint="cs"/>
          <w:sz w:val="27"/>
          <w:rtl/>
        </w:rPr>
        <w:t xml:space="preserve">ده أيضاً </w:t>
      </w:r>
      <w:r w:rsidR="00EE7993" w:rsidRPr="00DC6DD8">
        <w:rPr>
          <w:rFonts w:hint="cs"/>
          <w:sz w:val="27"/>
          <w:rtl/>
        </w:rPr>
        <w:t>أنّ الرواية عن مشايخ أحمد بن محم</w:t>
      </w:r>
      <w:r w:rsidRPr="00DC6DD8">
        <w:rPr>
          <w:rFonts w:hint="cs"/>
          <w:sz w:val="27"/>
          <w:rtl/>
        </w:rPr>
        <w:t>د بن عيسى في هذ</w:t>
      </w:r>
      <w:r w:rsidR="00EE7993" w:rsidRPr="00DC6DD8">
        <w:rPr>
          <w:rFonts w:hint="cs"/>
          <w:sz w:val="27"/>
          <w:rtl/>
        </w:rPr>
        <w:t>ه</w:t>
      </w:r>
      <w:r w:rsidRPr="00DC6DD8">
        <w:rPr>
          <w:rFonts w:hint="cs"/>
          <w:sz w:val="27"/>
          <w:rtl/>
        </w:rPr>
        <w:t xml:space="preserve"> الكتب قليلة جدّاً</w:t>
      </w:r>
      <w:r w:rsidR="00EE7993" w:rsidRPr="00DC6DD8">
        <w:rPr>
          <w:rFonts w:hint="cs"/>
          <w:sz w:val="27"/>
          <w:rtl/>
        </w:rPr>
        <w:t>،</w:t>
      </w:r>
      <w:r w:rsidRPr="00DC6DD8">
        <w:rPr>
          <w:rFonts w:hint="cs"/>
          <w:sz w:val="27"/>
          <w:rtl/>
        </w:rPr>
        <w:t xml:space="preserve"> وهذا يغ</w:t>
      </w:r>
      <w:r w:rsidR="00EE7993" w:rsidRPr="00DC6DD8">
        <w:rPr>
          <w:rFonts w:hint="cs"/>
          <w:sz w:val="27"/>
          <w:rtl/>
        </w:rPr>
        <w:t>اير كون هذا الكتاب لأحمد بن محم</w:t>
      </w:r>
      <w:r w:rsidRPr="00DC6DD8">
        <w:rPr>
          <w:rFonts w:hint="cs"/>
          <w:sz w:val="27"/>
          <w:rtl/>
        </w:rPr>
        <w:t xml:space="preserve">د بن عيسى. </w:t>
      </w:r>
    </w:p>
    <w:p w:rsidR="009D04CE" w:rsidRPr="00DC6DD8" w:rsidRDefault="009D04CE" w:rsidP="00196B44">
      <w:pPr>
        <w:rPr>
          <w:sz w:val="27"/>
          <w:rtl/>
        </w:rPr>
      </w:pPr>
      <w:r w:rsidRPr="00DC6DD8">
        <w:rPr>
          <w:rFonts w:hint="cs"/>
          <w:sz w:val="27"/>
          <w:rtl/>
        </w:rPr>
        <w:t>ويؤي</w:t>
      </w:r>
      <w:r w:rsidR="00EE7993" w:rsidRPr="00DC6DD8">
        <w:rPr>
          <w:rFonts w:hint="cs"/>
          <w:sz w:val="27"/>
          <w:rtl/>
        </w:rPr>
        <w:t>ِّ</w:t>
      </w:r>
      <w:r w:rsidRPr="00DC6DD8">
        <w:rPr>
          <w:rFonts w:hint="cs"/>
          <w:sz w:val="27"/>
          <w:rtl/>
        </w:rPr>
        <w:t>د المدّ</w:t>
      </w:r>
      <w:r w:rsidR="00EE7993" w:rsidRPr="00DC6DD8">
        <w:rPr>
          <w:rFonts w:hint="cs"/>
          <w:sz w:val="27"/>
          <w:rtl/>
        </w:rPr>
        <w:t>َ</w:t>
      </w:r>
      <w:r w:rsidRPr="00DC6DD8">
        <w:rPr>
          <w:rFonts w:hint="cs"/>
          <w:sz w:val="27"/>
          <w:rtl/>
        </w:rPr>
        <w:t xml:space="preserve">عى ـ بل يدلّ عليه ـ </w:t>
      </w:r>
      <w:r w:rsidR="00EE7993" w:rsidRPr="00DC6DD8">
        <w:rPr>
          <w:rFonts w:hint="cs"/>
          <w:sz w:val="27"/>
          <w:rtl/>
        </w:rPr>
        <w:t>أ</w:t>
      </w:r>
      <w:r w:rsidRPr="00DC6DD8">
        <w:rPr>
          <w:rFonts w:hint="cs"/>
          <w:sz w:val="27"/>
          <w:rtl/>
        </w:rPr>
        <w:t>نّا لاحظنا عدداً يسيراً (40 خبراً) من روايات هذا الكتاب</w:t>
      </w:r>
      <w:r w:rsidR="00EE7993" w:rsidRPr="00DC6DD8">
        <w:rPr>
          <w:rFonts w:hint="cs"/>
          <w:sz w:val="27"/>
          <w:rtl/>
        </w:rPr>
        <w:t>،</w:t>
      </w:r>
      <w:r w:rsidRPr="00DC6DD8">
        <w:rPr>
          <w:rFonts w:hint="cs"/>
          <w:sz w:val="27"/>
          <w:rtl/>
        </w:rPr>
        <w:t xml:space="preserve"> ووجدنا فيه</w:t>
      </w:r>
      <w:r w:rsidR="00EE7993" w:rsidRPr="00DC6DD8">
        <w:rPr>
          <w:rFonts w:hint="cs"/>
          <w:sz w:val="27"/>
          <w:rtl/>
        </w:rPr>
        <w:t>ا</w:t>
      </w:r>
      <w:r w:rsidRPr="00DC6DD8">
        <w:rPr>
          <w:rFonts w:hint="cs"/>
          <w:sz w:val="27"/>
          <w:rtl/>
        </w:rPr>
        <w:t xml:space="preserve"> روايات متّحدة مع ما ر</w:t>
      </w:r>
      <w:r w:rsidR="00EE7993" w:rsidRPr="00DC6DD8">
        <w:rPr>
          <w:rFonts w:hint="cs"/>
          <w:sz w:val="27"/>
          <w:rtl/>
        </w:rPr>
        <w:t>ُ</w:t>
      </w:r>
      <w:r w:rsidRPr="00DC6DD8">
        <w:rPr>
          <w:rFonts w:hint="cs"/>
          <w:sz w:val="27"/>
          <w:rtl/>
        </w:rPr>
        <w:t>وي عن الحسين بن سعيد في الكتب الأربعة</w:t>
      </w:r>
      <w:r w:rsidR="00EE7993" w:rsidRPr="00DC6DD8">
        <w:rPr>
          <w:rFonts w:hint="cs"/>
          <w:sz w:val="27"/>
          <w:rtl/>
        </w:rPr>
        <w:t>.</w:t>
      </w:r>
      <w:r w:rsidRPr="00DC6DD8">
        <w:rPr>
          <w:rFonts w:hint="cs"/>
          <w:sz w:val="27"/>
          <w:rtl/>
        </w:rPr>
        <w:t xml:space="preserve"> </w:t>
      </w:r>
      <w:r w:rsidR="00EE7993" w:rsidRPr="00DC6DD8">
        <w:rPr>
          <w:rFonts w:hint="cs"/>
          <w:sz w:val="27"/>
          <w:rtl/>
        </w:rPr>
        <w:t>و</w:t>
      </w:r>
      <w:r w:rsidRPr="00DC6DD8">
        <w:rPr>
          <w:rFonts w:hint="cs"/>
          <w:sz w:val="27"/>
          <w:rtl/>
        </w:rPr>
        <w:t xml:space="preserve">الآن نذكر أنموذجاً منها: </w:t>
      </w:r>
    </w:p>
    <w:p w:rsidR="009D04CE" w:rsidRPr="00DC6DD8" w:rsidRDefault="009D04CE" w:rsidP="00196B44">
      <w:pPr>
        <w:rPr>
          <w:sz w:val="27"/>
          <w:rtl/>
        </w:rPr>
      </w:pPr>
      <w:r w:rsidRPr="00DC6DD8">
        <w:rPr>
          <w:rFonts w:hint="cs"/>
          <w:sz w:val="27"/>
          <w:rtl/>
          <w:lang w:bidi="ar-LB"/>
        </w:rPr>
        <w:t xml:space="preserve">1ـ </w:t>
      </w:r>
      <w:r w:rsidRPr="00DC6DD8">
        <w:rPr>
          <w:sz w:val="27"/>
          <w:rtl/>
          <w:lang w:bidi="ar-LB"/>
        </w:rPr>
        <w:t>النضر بن سويد</w:t>
      </w:r>
      <w:r w:rsidR="00EE7993" w:rsidRPr="00DC6DD8">
        <w:rPr>
          <w:rFonts w:hint="cs"/>
          <w:sz w:val="27"/>
          <w:rtl/>
          <w:lang w:bidi="ar-LB"/>
        </w:rPr>
        <w:t>،</w:t>
      </w:r>
      <w:r w:rsidRPr="00DC6DD8">
        <w:rPr>
          <w:sz w:val="27"/>
          <w:rtl/>
          <w:lang w:bidi="ar-LB"/>
        </w:rPr>
        <w:t xml:space="preserve"> عن القاسم بن سليمان</w:t>
      </w:r>
      <w:r w:rsidR="00EE7993" w:rsidRPr="00DC6DD8">
        <w:rPr>
          <w:rFonts w:hint="cs"/>
          <w:sz w:val="27"/>
          <w:rtl/>
          <w:lang w:bidi="ar-LB"/>
        </w:rPr>
        <w:t>،</w:t>
      </w:r>
      <w:r w:rsidRPr="00DC6DD8">
        <w:rPr>
          <w:sz w:val="27"/>
          <w:rtl/>
          <w:lang w:bidi="ar-LB"/>
        </w:rPr>
        <w:t xml:space="preserve"> عن جر</w:t>
      </w:r>
      <w:r w:rsidRPr="00DC6DD8">
        <w:rPr>
          <w:rFonts w:hint="cs"/>
          <w:sz w:val="27"/>
          <w:rtl/>
          <w:lang w:bidi="ar-LB"/>
        </w:rPr>
        <w:t>ّ</w:t>
      </w:r>
      <w:r w:rsidRPr="00DC6DD8">
        <w:rPr>
          <w:sz w:val="27"/>
          <w:rtl/>
          <w:lang w:bidi="ar-LB"/>
        </w:rPr>
        <w:t>اح المدائني قال</w:t>
      </w:r>
      <w:r w:rsidRPr="00DC6DD8">
        <w:rPr>
          <w:rFonts w:hint="cs"/>
          <w:sz w:val="27"/>
          <w:rtl/>
          <w:lang w:bidi="ar-LB"/>
        </w:rPr>
        <w:t xml:space="preserve">: </w:t>
      </w:r>
      <w:r w:rsidRPr="00DC6DD8">
        <w:rPr>
          <w:sz w:val="27"/>
          <w:rtl/>
          <w:lang w:bidi="ar-LB"/>
        </w:rPr>
        <w:t>قال أبو عبد الله</w:t>
      </w:r>
      <w:r w:rsidR="00210F2D" w:rsidRPr="00210F2D">
        <w:rPr>
          <w:rFonts w:cs="Mosawi" w:hint="cs"/>
          <w:sz w:val="22"/>
          <w:szCs w:val="22"/>
          <w:rtl/>
        </w:rPr>
        <w:t>×</w:t>
      </w:r>
      <w:r w:rsidR="00EE7993" w:rsidRPr="00DC6DD8">
        <w:rPr>
          <w:rFonts w:hint="cs"/>
          <w:sz w:val="27"/>
          <w:rtl/>
          <w:lang w:bidi="ar-LB"/>
        </w:rPr>
        <w:t>:</w:t>
      </w:r>
      <w:r w:rsidRPr="00DC6DD8">
        <w:rPr>
          <w:sz w:val="27"/>
          <w:rtl/>
          <w:lang w:bidi="ar-LB"/>
        </w:rPr>
        <w:t xml:space="preserve"> إذا أصبحت صائما</w:t>
      </w:r>
      <w:r w:rsidRPr="00DC6DD8">
        <w:rPr>
          <w:rFonts w:hint="cs"/>
          <w:sz w:val="27"/>
          <w:rtl/>
          <w:lang w:bidi="ar-LB"/>
        </w:rPr>
        <w:t>ً</w:t>
      </w:r>
      <w:r w:rsidRPr="00DC6DD8">
        <w:rPr>
          <w:sz w:val="27"/>
          <w:rtl/>
          <w:lang w:bidi="ar-LB"/>
        </w:rPr>
        <w:t xml:space="preserve"> فليصم سمعك وبصرك من الحرام‏</w:t>
      </w:r>
      <w:r w:rsidRPr="00DC6DD8">
        <w:rPr>
          <w:sz w:val="27"/>
          <w:vertAlign w:val="superscript"/>
          <w:rtl/>
          <w:lang w:bidi="ar-LB"/>
        </w:rPr>
        <w:t>(</w:t>
      </w:r>
      <w:r w:rsidRPr="00DC6DD8">
        <w:rPr>
          <w:rStyle w:val="ac"/>
          <w:sz w:val="27"/>
          <w:rtl/>
          <w:lang w:bidi="ar-LB"/>
        </w:rPr>
        <w:endnoteReference w:id="758"/>
      </w:r>
      <w:r w:rsidRPr="00DC6DD8">
        <w:rPr>
          <w:sz w:val="27"/>
          <w:vertAlign w:val="superscript"/>
          <w:rtl/>
          <w:lang w:bidi="ar-LB"/>
        </w:rPr>
        <w:t>)</w:t>
      </w:r>
      <w:r w:rsidRPr="00DC6DD8">
        <w:rPr>
          <w:rFonts w:hint="cs"/>
          <w:sz w:val="27"/>
          <w:rtl/>
          <w:lang w:bidi="ar-LB"/>
        </w:rPr>
        <w:t xml:space="preserve">. </w:t>
      </w:r>
    </w:p>
    <w:p w:rsidR="009D04CE" w:rsidRPr="00DC6DD8" w:rsidRDefault="00EE7993" w:rsidP="00196B44">
      <w:pPr>
        <w:rPr>
          <w:sz w:val="27"/>
          <w:rtl/>
        </w:rPr>
      </w:pPr>
      <w:r w:rsidRPr="00DC6DD8">
        <w:rPr>
          <w:sz w:val="27"/>
          <w:rtl/>
        </w:rPr>
        <w:t>عدّة من أصحابنا</w:t>
      </w:r>
      <w:r w:rsidRPr="00DC6DD8">
        <w:rPr>
          <w:rFonts w:hint="cs"/>
          <w:sz w:val="27"/>
          <w:rtl/>
        </w:rPr>
        <w:t>،</w:t>
      </w:r>
      <w:r w:rsidRPr="00DC6DD8">
        <w:rPr>
          <w:sz w:val="27"/>
          <w:rtl/>
        </w:rPr>
        <w:t xml:space="preserve"> عن أحمد بن محم</w:t>
      </w:r>
      <w:r w:rsidR="009D04CE" w:rsidRPr="00DC6DD8">
        <w:rPr>
          <w:sz w:val="27"/>
          <w:rtl/>
        </w:rPr>
        <w:t>د</w:t>
      </w:r>
      <w:r w:rsidRPr="00DC6DD8">
        <w:rPr>
          <w:rFonts w:hint="cs"/>
          <w:sz w:val="27"/>
          <w:rtl/>
        </w:rPr>
        <w:t>،</w:t>
      </w:r>
      <w:r w:rsidR="009D04CE" w:rsidRPr="00DC6DD8">
        <w:rPr>
          <w:sz w:val="27"/>
          <w:rtl/>
        </w:rPr>
        <w:t xml:space="preserve"> عن الحسين بن سعيد</w:t>
      </w:r>
      <w:r w:rsidRPr="00DC6DD8">
        <w:rPr>
          <w:rFonts w:hint="cs"/>
          <w:sz w:val="27"/>
          <w:rtl/>
        </w:rPr>
        <w:t>،</w:t>
      </w:r>
      <w:r w:rsidRPr="00DC6DD8">
        <w:rPr>
          <w:sz w:val="27"/>
          <w:rtl/>
        </w:rPr>
        <w:t xml:space="preserve"> عن الن</w:t>
      </w:r>
      <w:r w:rsidR="009D04CE" w:rsidRPr="00DC6DD8">
        <w:rPr>
          <w:sz w:val="27"/>
          <w:rtl/>
        </w:rPr>
        <w:t>ضر بن سويد</w:t>
      </w:r>
      <w:r w:rsidRPr="00DC6DD8">
        <w:rPr>
          <w:rFonts w:hint="cs"/>
          <w:sz w:val="27"/>
          <w:rtl/>
        </w:rPr>
        <w:t>،</w:t>
      </w:r>
      <w:r w:rsidR="009D04CE" w:rsidRPr="00DC6DD8">
        <w:rPr>
          <w:sz w:val="27"/>
          <w:rtl/>
        </w:rPr>
        <w:t xml:space="preserve"> عن القاسم بن سليمان</w:t>
      </w:r>
      <w:r w:rsidRPr="00DC6DD8">
        <w:rPr>
          <w:rFonts w:hint="cs"/>
          <w:sz w:val="27"/>
          <w:rtl/>
        </w:rPr>
        <w:t>،</w:t>
      </w:r>
      <w:r w:rsidRPr="00DC6DD8">
        <w:rPr>
          <w:sz w:val="27"/>
          <w:rtl/>
        </w:rPr>
        <w:t xml:space="preserve"> عن جرّاح المدائني</w:t>
      </w:r>
      <w:r w:rsidRPr="00DC6DD8">
        <w:rPr>
          <w:rFonts w:hint="cs"/>
          <w:sz w:val="27"/>
          <w:rtl/>
        </w:rPr>
        <w:t>،</w:t>
      </w:r>
      <w:r w:rsidR="009D04CE" w:rsidRPr="00DC6DD8">
        <w:rPr>
          <w:sz w:val="27"/>
          <w:rtl/>
        </w:rPr>
        <w:t xml:space="preserve"> عن أبي عبد الله</w:t>
      </w:r>
      <w:r w:rsidR="00210F2D" w:rsidRPr="00210F2D">
        <w:rPr>
          <w:rFonts w:cs="Mosawi" w:hint="cs"/>
          <w:sz w:val="22"/>
          <w:szCs w:val="22"/>
          <w:rtl/>
        </w:rPr>
        <w:t>×</w:t>
      </w:r>
      <w:r w:rsidR="009D04CE" w:rsidRPr="00DC6DD8">
        <w:rPr>
          <w:sz w:val="27"/>
          <w:rtl/>
        </w:rPr>
        <w:t xml:space="preserve"> قال‏</w:t>
      </w:r>
      <w:r w:rsidR="009D04CE" w:rsidRPr="00DC6DD8">
        <w:rPr>
          <w:rFonts w:hint="cs"/>
          <w:sz w:val="27"/>
          <w:rtl/>
        </w:rPr>
        <w:t xml:space="preserve">: </w:t>
      </w:r>
      <w:r w:rsidR="009D04CE" w:rsidRPr="00DC6DD8">
        <w:rPr>
          <w:sz w:val="27"/>
          <w:rtl/>
        </w:rPr>
        <w:t>إذا صمت فليصم سمعك وبصرك من الحرام</w:t>
      </w:r>
      <w:r w:rsidR="009D04CE" w:rsidRPr="00DC6DD8">
        <w:rPr>
          <w:sz w:val="27"/>
          <w:vertAlign w:val="superscript"/>
          <w:rtl/>
        </w:rPr>
        <w:t>(</w:t>
      </w:r>
      <w:r w:rsidR="009D04CE" w:rsidRPr="00DC6DD8">
        <w:rPr>
          <w:rStyle w:val="ac"/>
          <w:sz w:val="27"/>
          <w:rtl/>
        </w:rPr>
        <w:endnoteReference w:id="759"/>
      </w:r>
      <w:r w:rsidR="009D04CE" w:rsidRPr="00DC6DD8">
        <w:rPr>
          <w:sz w:val="27"/>
          <w:vertAlign w:val="superscript"/>
          <w:rtl/>
        </w:rPr>
        <w:t>)</w:t>
      </w:r>
      <w:r w:rsidR="009D04CE" w:rsidRPr="00DC6DD8">
        <w:rPr>
          <w:rFonts w:hint="cs"/>
          <w:sz w:val="27"/>
          <w:rtl/>
        </w:rPr>
        <w:t xml:space="preserve">. </w:t>
      </w:r>
    </w:p>
    <w:p w:rsidR="009D04CE" w:rsidRPr="00DC6DD8" w:rsidRDefault="009D04CE" w:rsidP="00196B44">
      <w:pPr>
        <w:rPr>
          <w:sz w:val="27"/>
          <w:rtl/>
        </w:rPr>
      </w:pPr>
      <w:r w:rsidRPr="00DC6DD8">
        <w:rPr>
          <w:rFonts w:hint="cs"/>
          <w:sz w:val="27"/>
          <w:rtl/>
          <w:lang w:bidi="ar-LB"/>
        </w:rPr>
        <w:t xml:space="preserve">2ـ </w:t>
      </w:r>
      <w:r w:rsidRPr="00DC6DD8">
        <w:rPr>
          <w:sz w:val="27"/>
          <w:rtl/>
          <w:lang w:bidi="ar-LB"/>
        </w:rPr>
        <w:t>النضر بن سويد</w:t>
      </w:r>
      <w:r w:rsidR="00EE7993" w:rsidRPr="00DC6DD8">
        <w:rPr>
          <w:rFonts w:hint="cs"/>
          <w:sz w:val="27"/>
          <w:rtl/>
          <w:lang w:bidi="ar-LB"/>
        </w:rPr>
        <w:t>،</w:t>
      </w:r>
      <w:r w:rsidRPr="00DC6DD8">
        <w:rPr>
          <w:sz w:val="27"/>
          <w:rtl/>
          <w:lang w:bidi="ar-LB"/>
        </w:rPr>
        <w:t xml:space="preserve"> عن القاسم بن سليمان</w:t>
      </w:r>
      <w:r w:rsidR="00EE7993" w:rsidRPr="00DC6DD8">
        <w:rPr>
          <w:rFonts w:hint="cs"/>
          <w:sz w:val="27"/>
          <w:rtl/>
          <w:lang w:bidi="ar-LB"/>
        </w:rPr>
        <w:t>،</w:t>
      </w:r>
      <w:r w:rsidRPr="00DC6DD8">
        <w:rPr>
          <w:sz w:val="27"/>
          <w:rtl/>
          <w:lang w:bidi="ar-LB"/>
        </w:rPr>
        <w:t xml:space="preserve"> عن جر</w:t>
      </w:r>
      <w:r w:rsidR="00EE7993" w:rsidRPr="00DC6DD8">
        <w:rPr>
          <w:rFonts w:hint="cs"/>
          <w:sz w:val="27"/>
          <w:rtl/>
          <w:lang w:bidi="ar-LB"/>
        </w:rPr>
        <w:t>ّ</w:t>
      </w:r>
      <w:r w:rsidRPr="00DC6DD8">
        <w:rPr>
          <w:sz w:val="27"/>
          <w:rtl/>
          <w:lang w:bidi="ar-LB"/>
        </w:rPr>
        <w:t>اح المدائني قال</w:t>
      </w:r>
      <w:r w:rsidRPr="00DC6DD8">
        <w:rPr>
          <w:rFonts w:hint="cs"/>
          <w:sz w:val="27"/>
          <w:rtl/>
          <w:lang w:bidi="ar-LB"/>
        </w:rPr>
        <w:t xml:space="preserve">: </w:t>
      </w:r>
      <w:r w:rsidRPr="00DC6DD8">
        <w:rPr>
          <w:sz w:val="27"/>
          <w:rtl/>
          <w:lang w:bidi="ar-LB"/>
        </w:rPr>
        <w:t>قال أبو عبد الله</w:t>
      </w:r>
      <w:r w:rsidR="00210F2D" w:rsidRPr="00210F2D">
        <w:rPr>
          <w:rFonts w:cs="Mosawi" w:hint="cs"/>
          <w:sz w:val="22"/>
          <w:szCs w:val="22"/>
          <w:rtl/>
        </w:rPr>
        <w:t>×</w:t>
      </w:r>
      <w:r w:rsidRPr="00DC6DD8">
        <w:rPr>
          <w:rFonts w:hint="cs"/>
          <w:sz w:val="27"/>
          <w:rtl/>
          <w:lang w:bidi="ar-LB"/>
        </w:rPr>
        <w:t xml:space="preserve">: </w:t>
      </w:r>
      <w:r w:rsidRPr="00DC6DD8">
        <w:rPr>
          <w:sz w:val="27"/>
          <w:rtl/>
          <w:lang w:bidi="ar-LB"/>
        </w:rPr>
        <w:t>إن</w:t>
      </w:r>
      <w:r w:rsidRPr="00DC6DD8">
        <w:rPr>
          <w:rFonts w:hint="cs"/>
          <w:sz w:val="27"/>
          <w:rtl/>
          <w:lang w:bidi="ar-LB"/>
        </w:rPr>
        <w:t>ّ</w:t>
      </w:r>
      <w:r w:rsidRPr="00DC6DD8">
        <w:rPr>
          <w:sz w:val="27"/>
          <w:rtl/>
          <w:lang w:bidi="ar-LB"/>
        </w:rPr>
        <w:t xml:space="preserve"> الصيام ليس من الطعام والشراب وحده</w:t>
      </w:r>
      <w:r w:rsidR="00EE7993" w:rsidRPr="00DC6DD8">
        <w:rPr>
          <w:rFonts w:hint="cs"/>
          <w:sz w:val="27"/>
          <w:rtl/>
          <w:lang w:bidi="ar-LB"/>
        </w:rPr>
        <w:t>،</w:t>
      </w:r>
      <w:r w:rsidRPr="00DC6DD8">
        <w:rPr>
          <w:sz w:val="27"/>
          <w:rtl/>
          <w:lang w:bidi="ar-LB"/>
        </w:rPr>
        <w:t xml:space="preserve"> إن</w:t>
      </w:r>
      <w:r w:rsidRPr="00DC6DD8">
        <w:rPr>
          <w:rFonts w:hint="cs"/>
          <w:sz w:val="27"/>
          <w:rtl/>
          <w:lang w:bidi="ar-LB"/>
        </w:rPr>
        <w:t>ّ</w:t>
      </w:r>
      <w:r w:rsidRPr="00DC6DD8">
        <w:rPr>
          <w:sz w:val="27"/>
          <w:rtl/>
          <w:lang w:bidi="ar-LB"/>
        </w:rPr>
        <w:t>ما للصوم شرط يحتاج أن يحفظ حت</w:t>
      </w:r>
      <w:r w:rsidRPr="00DC6DD8">
        <w:rPr>
          <w:rFonts w:hint="cs"/>
          <w:sz w:val="27"/>
          <w:rtl/>
          <w:lang w:bidi="ar-LB"/>
        </w:rPr>
        <w:t>ّ</w:t>
      </w:r>
      <w:r w:rsidRPr="00DC6DD8">
        <w:rPr>
          <w:sz w:val="27"/>
          <w:rtl/>
          <w:lang w:bidi="ar-LB"/>
        </w:rPr>
        <w:t>ى يتم</w:t>
      </w:r>
      <w:r w:rsidR="00EE7993" w:rsidRPr="00DC6DD8">
        <w:rPr>
          <w:rFonts w:hint="cs"/>
          <w:sz w:val="27"/>
          <w:rtl/>
          <w:lang w:bidi="ar-LB"/>
        </w:rPr>
        <w:t>ّ</w:t>
      </w:r>
      <w:r w:rsidRPr="00DC6DD8">
        <w:rPr>
          <w:sz w:val="27"/>
          <w:rtl/>
          <w:lang w:bidi="ar-LB"/>
        </w:rPr>
        <w:t xml:space="preserve"> الصوم</w:t>
      </w:r>
      <w:r w:rsidR="00EE7993" w:rsidRPr="00DC6DD8">
        <w:rPr>
          <w:rFonts w:hint="cs"/>
          <w:sz w:val="27"/>
          <w:rtl/>
          <w:lang w:bidi="ar-LB"/>
        </w:rPr>
        <w:t>،</w:t>
      </w:r>
      <w:r w:rsidRPr="00DC6DD8">
        <w:rPr>
          <w:sz w:val="27"/>
          <w:rtl/>
          <w:lang w:bidi="ar-LB"/>
        </w:rPr>
        <w:t xml:space="preserve"> وهو الصمت الداخل</w:t>
      </w:r>
      <w:r w:rsidR="00EE7993" w:rsidRPr="00DC6DD8">
        <w:rPr>
          <w:rFonts w:hint="cs"/>
          <w:sz w:val="27"/>
          <w:rtl/>
          <w:lang w:bidi="ar-LB"/>
        </w:rPr>
        <w:t>،</w:t>
      </w:r>
      <w:r w:rsidRPr="00DC6DD8">
        <w:rPr>
          <w:sz w:val="27"/>
          <w:rtl/>
          <w:lang w:bidi="ar-LB"/>
        </w:rPr>
        <w:t xml:space="preserve"> أما تسمع ما قالت مريم بنت عمران</w:t>
      </w:r>
      <w:r w:rsidRPr="00DC6DD8">
        <w:rPr>
          <w:rFonts w:hint="cs"/>
          <w:sz w:val="27"/>
          <w:rtl/>
          <w:lang w:bidi="ar-LB"/>
        </w:rPr>
        <w:t xml:space="preserve">: </w:t>
      </w:r>
      <w:r w:rsidR="00526BF4" w:rsidRPr="00526BF4">
        <w:rPr>
          <w:rFonts w:ascii="Mosawi" w:hAnsi="Mosawi" w:cs="Mosawi"/>
          <w:sz w:val="24"/>
          <w:szCs w:val="24"/>
          <w:rtl/>
        </w:rPr>
        <w:t>﴿</w:t>
      </w:r>
      <w:r w:rsidR="00EE7993" w:rsidRPr="00DC6DD8">
        <w:rPr>
          <w:b/>
          <w:bCs/>
          <w:sz w:val="27"/>
          <w:rtl/>
          <w:lang w:bidi="ar-LB"/>
        </w:rPr>
        <w:t>إِنِّي نَذَرْتُ لِلرَّحْمَانِ صَوْماً فَلَنْ أُكَلِّمَ الْيَوْمَ إِنسِيّاً</w:t>
      </w:r>
      <w:r w:rsidR="00526BF4" w:rsidRPr="00526BF4">
        <w:rPr>
          <w:rFonts w:ascii="Mosawi" w:hAnsi="Mosawi" w:cs="Mosawi"/>
          <w:sz w:val="24"/>
          <w:szCs w:val="24"/>
          <w:rtl/>
        </w:rPr>
        <w:t>﴾</w:t>
      </w:r>
      <w:r w:rsidR="004D2A7B" w:rsidRPr="00DC6DD8">
        <w:rPr>
          <w:rFonts w:hint="cs"/>
          <w:sz w:val="27"/>
          <w:rtl/>
          <w:lang w:bidi="ar-LB"/>
        </w:rPr>
        <w:t>،</w:t>
      </w:r>
      <w:r w:rsidRPr="00DC6DD8">
        <w:rPr>
          <w:sz w:val="27"/>
          <w:rtl/>
          <w:lang w:bidi="ar-LB"/>
        </w:rPr>
        <w:t xml:space="preserve"> يعني صمتا</w:t>
      </w:r>
      <w:r w:rsidRPr="00DC6DD8">
        <w:rPr>
          <w:rFonts w:hint="cs"/>
          <w:sz w:val="27"/>
          <w:rtl/>
          <w:lang w:bidi="ar-LB"/>
        </w:rPr>
        <w:t>ً</w:t>
      </w:r>
      <w:r w:rsidR="004D2A7B" w:rsidRPr="00DC6DD8">
        <w:rPr>
          <w:rFonts w:hint="cs"/>
          <w:sz w:val="27"/>
          <w:rtl/>
          <w:lang w:bidi="ar-LB"/>
        </w:rPr>
        <w:t>،</w:t>
      </w:r>
      <w:r w:rsidRPr="00DC6DD8">
        <w:rPr>
          <w:sz w:val="27"/>
          <w:rtl/>
          <w:lang w:bidi="ar-LB"/>
        </w:rPr>
        <w:t xml:space="preserve"> فإذا صمتم فاحفظوا ألسنتكم عن الكذب</w:t>
      </w:r>
      <w:r w:rsidR="004D2A7B" w:rsidRPr="00DC6DD8">
        <w:rPr>
          <w:rFonts w:hint="cs"/>
          <w:sz w:val="27"/>
          <w:rtl/>
          <w:lang w:bidi="ar-LB"/>
        </w:rPr>
        <w:t>،</w:t>
      </w:r>
      <w:r w:rsidRPr="00DC6DD8">
        <w:rPr>
          <w:sz w:val="27"/>
          <w:rtl/>
          <w:lang w:bidi="ar-LB"/>
        </w:rPr>
        <w:t xml:space="preserve"> وغض</w:t>
      </w:r>
      <w:r w:rsidRPr="00DC6DD8">
        <w:rPr>
          <w:rFonts w:hint="cs"/>
          <w:sz w:val="27"/>
          <w:rtl/>
          <w:lang w:bidi="ar-LB"/>
        </w:rPr>
        <w:t>ّ</w:t>
      </w:r>
      <w:r w:rsidRPr="00DC6DD8">
        <w:rPr>
          <w:sz w:val="27"/>
          <w:rtl/>
          <w:lang w:bidi="ar-LB"/>
        </w:rPr>
        <w:t>وا أبصاركم</w:t>
      </w:r>
      <w:r w:rsidR="004D2A7B" w:rsidRPr="00DC6DD8">
        <w:rPr>
          <w:rFonts w:hint="cs"/>
          <w:sz w:val="27"/>
          <w:rtl/>
          <w:lang w:bidi="ar-LB"/>
        </w:rPr>
        <w:t>،</w:t>
      </w:r>
      <w:r w:rsidRPr="00DC6DD8">
        <w:rPr>
          <w:sz w:val="27"/>
          <w:rtl/>
          <w:lang w:bidi="ar-LB"/>
        </w:rPr>
        <w:t xml:space="preserve"> ولا تنازعوا ولا تحاسدوا ولا تغتابوا ولا تماروا ولا تكذبوا ولا تباشروا ولا تخالفوا ولا تغاضبوا ولا تساب</w:t>
      </w:r>
      <w:r w:rsidR="004D2A7B" w:rsidRPr="00DC6DD8">
        <w:rPr>
          <w:rFonts w:hint="cs"/>
          <w:sz w:val="27"/>
          <w:rtl/>
          <w:lang w:bidi="ar-LB"/>
        </w:rPr>
        <w:t>ّ</w:t>
      </w:r>
      <w:r w:rsidRPr="00DC6DD8">
        <w:rPr>
          <w:sz w:val="27"/>
          <w:rtl/>
          <w:lang w:bidi="ar-LB"/>
        </w:rPr>
        <w:t>وا ولا تشاتموا ولا تفاتروا ولا تجادلوا ولا تنادوا</w:t>
      </w:r>
      <w:r w:rsidRPr="00DC6DD8">
        <w:rPr>
          <w:sz w:val="27"/>
          <w:vertAlign w:val="superscript"/>
          <w:rtl/>
          <w:lang w:bidi="ar-LB"/>
        </w:rPr>
        <w:t>(</w:t>
      </w:r>
      <w:r w:rsidRPr="00DC6DD8">
        <w:rPr>
          <w:rStyle w:val="ac"/>
          <w:sz w:val="27"/>
          <w:rtl/>
          <w:lang w:bidi="ar-LB"/>
        </w:rPr>
        <w:endnoteReference w:id="760"/>
      </w:r>
      <w:r w:rsidRPr="00DC6DD8">
        <w:rPr>
          <w:sz w:val="27"/>
          <w:vertAlign w:val="superscript"/>
          <w:rtl/>
          <w:lang w:bidi="ar-LB"/>
        </w:rPr>
        <w:t>)</w:t>
      </w:r>
      <w:r w:rsidRPr="00DC6DD8">
        <w:rPr>
          <w:rFonts w:hint="cs"/>
          <w:sz w:val="27"/>
          <w:rtl/>
          <w:lang w:bidi="ar-LB"/>
        </w:rPr>
        <w:t xml:space="preserve">. </w:t>
      </w:r>
    </w:p>
    <w:p w:rsidR="009D04CE" w:rsidRPr="00DC6DD8" w:rsidRDefault="009D04CE" w:rsidP="00196B44">
      <w:pPr>
        <w:rPr>
          <w:sz w:val="27"/>
          <w:rtl/>
        </w:rPr>
      </w:pPr>
      <w:r w:rsidRPr="00DC6DD8">
        <w:rPr>
          <w:sz w:val="27"/>
          <w:rtl/>
        </w:rPr>
        <w:t>عدّة من أصحابنا</w:t>
      </w:r>
      <w:r w:rsidR="004D2A7B" w:rsidRPr="00DC6DD8">
        <w:rPr>
          <w:rFonts w:hint="cs"/>
          <w:sz w:val="27"/>
          <w:rtl/>
        </w:rPr>
        <w:t>،</w:t>
      </w:r>
      <w:r w:rsidR="004D2A7B" w:rsidRPr="00DC6DD8">
        <w:rPr>
          <w:sz w:val="27"/>
          <w:rtl/>
        </w:rPr>
        <w:t xml:space="preserve"> عن أحمد بن محم</w:t>
      </w:r>
      <w:r w:rsidRPr="00DC6DD8">
        <w:rPr>
          <w:sz w:val="27"/>
          <w:rtl/>
        </w:rPr>
        <w:t>د</w:t>
      </w:r>
      <w:r w:rsidR="004D2A7B" w:rsidRPr="00DC6DD8">
        <w:rPr>
          <w:rFonts w:hint="cs"/>
          <w:sz w:val="27"/>
          <w:rtl/>
        </w:rPr>
        <w:t>،</w:t>
      </w:r>
      <w:r w:rsidRPr="00DC6DD8">
        <w:rPr>
          <w:sz w:val="27"/>
          <w:rtl/>
        </w:rPr>
        <w:t xml:space="preserve"> عن الحسين بن سعيد</w:t>
      </w:r>
      <w:r w:rsidR="004D2A7B" w:rsidRPr="00DC6DD8">
        <w:rPr>
          <w:rFonts w:hint="cs"/>
          <w:sz w:val="27"/>
          <w:rtl/>
        </w:rPr>
        <w:t>،</w:t>
      </w:r>
      <w:r w:rsidR="004D2A7B" w:rsidRPr="00DC6DD8">
        <w:rPr>
          <w:sz w:val="27"/>
          <w:rtl/>
        </w:rPr>
        <w:t xml:space="preserve"> عن الن</w:t>
      </w:r>
      <w:r w:rsidRPr="00DC6DD8">
        <w:rPr>
          <w:sz w:val="27"/>
          <w:rtl/>
        </w:rPr>
        <w:t>ضر بن سويد</w:t>
      </w:r>
      <w:r w:rsidR="004D2A7B" w:rsidRPr="00DC6DD8">
        <w:rPr>
          <w:rFonts w:hint="cs"/>
          <w:sz w:val="27"/>
          <w:rtl/>
        </w:rPr>
        <w:t>،</w:t>
      </w:r>
      <w:r w:rsidRPr="00DC6DD8">
        <w:rPr>
          <w:sz w:val="27"/>
          <w:rtl/>
        </w:rPr>
        <w:t xml:space="preserve"> عن القاسم بن سليمان</w:t>
      </w:r>
      <w:r w:rsidR="004D2A7B" w:rsidRPr="00DC6DD8">
        <w:rPr>
          <w:rFonts w:hint="cs"/>
          <w:sz w:val="27"/>
          <w:rtl/>
        </w:rPr>
        <w:t>،</w:t>
      </w:r>
      <w:r w:rsidR="004D2A7B" w:rsidRPr="00DC6DD8">
        <w:rPr>
          <w:sz w:val="27"/>
          <w:rtl/>
        </w:rPr>
        <w:t xml:space="preserve"> عن جرّاح المدائني</w:t>
      </w:r>
      <w:r w:rsidR="004D2A7B" w:rsidRPr="00DC6DD8">
        <w:rPr>
          <w:rFonts w:hint="cs"/>
          <w:sz w:val="27"/>
          <w:rtl/>
        </w:rPr>
        <w:t>،</w:t>
      </w:r>
      <w:r w:rsidRPr="00DC6DD8">
        <w:rPr>
          <w:sz w:val="27"/>
          <w:rtl/>
        </w:rPr>
        <w:t xml:space="preserve"> عن أبي عبد الله</w:t>
      </w:r>
      <w:r w:rsidR="00210F2D" w:rsidRPr="00210F2D">
        <w:rPr>
          <w:rFonts w:cs="Mosawi" w:hint="cs"/>
          <w:sz w:val="22"/>
          <w:szCs w:val="22"/>
          <w:rtl/>
        </w:rPr>
        <w:t>×</w:t>
      </w:r>
      <w:r w:rsidRPr="00DC6DD8">
        <w:rPr>
          <w:sz w:val="27"/>
          <w:rtl/>
        </w:rPr>
        <w:t xml:space="preserve"> قال</w:t>
      </w:r>
      <w:r w:rsidRPr="00DC6DD8">
        <w:rPr>
          <w:rFonts w:hint="cs"/>
          <w:sz w:val="27"/>
          <w:rtl/>
        </w:rPr>
        <w:t xml:space="preserve">: </w:t>
      </w:r>
      <w:r w:rsidR="004D2A7B" w:rsidRPr="00DC6DD8">
        <w:rPr>
          <w:sz w:val="27"/>
          <w:rtl/>
        </w:rPr>
        <w:t xml:space="preserve">إنّ </w:t>
      </w:r>
      <w:r w:rsidR="00F15A80">
        <w:rPr>
          <w:sz w:val="27"/>
          <w:rtl/>
        </w:rPr>
        <w:lastRenderedPageBreak/>
        <w:t>الص</w:t>
      </w:r>
      <w:r w:rsidR="004D2A7B" w:rsidRPr="00DC6DD8">
        <w:rPr>
          <w:sz w:val="27"/>
          <w:rtl/>
        </w:rPr>
        <w:t>يام ليس من الط</w:t>
      </w:r>
      <w:r w:rsidRPr="00DC6DD8">
        <w:rPr>
          <w:sz w:val="27"/>
          <w:rtl/>
        </w:rPr>
        <w:t>عام و</w:t>
      </w:r>
      <w:r w:rsidR="004D2A7B" w:rsidRPr="00DC6DD8">
        <w:rPr>
          <w:sz w:val="27"/>
          <w:rtl/>
        </w:rPr>
        <w:t>الش</w:t>
      </w:r>
      <w:r w:rsidRPr="00DC6DD8">
        <w:rPr>
          <w:sz w:val="27"/>
          <w:rtl/>
        </w:rPr>
        <w:t>راب وحده</w:t>
      </w:r>
      <w:r w:rsidR="004D2A7B" w:rsidRPr="00DC6DD8">
        <w:rPr>
          <w:rFonts w:hint="cs"/>
          <w:sz w:val="27"/>
          <w:rtl/>
        </w:rPr>
        <w:t>،</w:t>
      </w:r>
      <w:r w:rsidRPr="00DC6DD8">
        <w:rPr>
          <w:sz w:val="27"/>
          <w:rtl/>
        </w:rPr>
        <w:t xml:space="preserve"> ثمّ قال</w:t>
      </w:r>
      <w:r w:rsidR="00F15A80">
        <w:rPr>
          <w:rFonts w:hint="cs"/>
          <w:sz w:val="27"/>
          <w:rtl/>
        </w:rPr>
        <w:t>:</w:t>
      </w:r>
      <w:r w:rsidRPr="00DC6DD8">
        <w:rPr>
          <w:sz w:val="27"/>
          <w:rtl/>
        </w:rPr>
        <w:t xml:space="preserve"> قالت مريم</w:t>
      </w:r>
      <w:r w:rsidRPr="00DC6DD8">
        <w:rPr>
          <w:rFonts w:hint="cs"/>
          <w:sz w:val="27"/>
          <w:rtl/>
        </w:rPr>
        <w:t xml:space="preserve">: </w:t>
      </w:r>
      <w:r w:rsidR="00526BF4" w:rsidRPr="00526BF4">
        <w:rPr>
          <w:rFonts w:ascii="Mosawi" w:hAnsi="Mosawi" w:cs="Mosawi"/>
          <w:sz w:val="24"/>
          <w:szCs w:val="24"/>
          <w:rtl/>
        </w:rPr>
        <w:t>﴿</w:t>
      </w:r>
      <w:r w:rsidR="004D2A7B" w:rsidRPr="00DC6DD8">
        <w:rPr>
          <w:b/>
          <w:bCs/>
          <w:sz w:val="27"/>
          <w:rtl/>
        </w:rPr>
        <w:t>إِنِّي نَذَرْتُ لِلرَّحْمَانِ صَوْماً</w:t>
      </w:r>
      <w:r w:rsidR="00526BF4" w:rsidRPr="00526BF4">
        <w:rPr>
          <w:rFonts w:ascii="Mosawi" w:hAnsi="Mosawi" w:cs="Mosawi"/>
          <w:sz w:val="24"/>
          <w:szCs w:val="24"/>
          <w:rtl/>
        </w:rPr>
        <w:t>﴾</w:t>
      </w:r>
      <w:r w:rsidR="004D2A7B" w:rsidRPr="00DC6DD8">
        <w:rPr>
          <w:rFonts w:hint="cs"/>
          <w:sz w:val="27"/>
          <w:rtl/>
        </w:rPr>
        <w:t>،</w:t>
      </w:r>
      <w:r w:rsidRPr="00DC6DD8">
        <w:rPr>
          <w:sz w:val="27"/>
          <w:rtl/>
        </w:rPr>
        <w:t xml:space="preserve"> أي صوماً صمتاً</w:t>
      </w:r>
      <w:r w:rsidR="004D2A7B" w:rsidRPr="00DC6DD8">
        <w:rPr>
          <w:rFonts w:hint="cs"/>
          <w:sz w:val="27"/>
          <w:rtl/>
        </w:rPr>
        <w:t>،</w:t>
      </w:r>
      <w:r w:rsidRPr="00DC6DD8">
        <w:rPr>
          <w:sz w:val="27"/>
          <w:rtl/>
        </w:rPr>
        <w:t xml:space="preserve"> وفي نسخة</w:t>
      </w:r>
      <w:r w:rsidR="004D2A7B" w:rsidRPr="00DC6DD8">
        <w:rPr>
          <w:rFonts w:hint="cs"/>
          <w:sz w:val="27"/>
          <w:rtl/>
        </w:rPr>
        <w:t>ٍ</w:t>
      </w:r>
      <w:r w:rsidRPr="00DC6DD8">
        <w:rPr>
          <w:sz w:val="27"/>
          <w:rtl/>
        </w:rPr>
        <w:t xml:space="preserve"> أخرى</w:t>
      </w:r>
      <w:r w:rsidR="004D2A7B" w:rsidRPr="00DC6DD8">
        <w:rPr>
          <w:rFonts w:hint="cs"/>
          <w:sz w:val="27"/>
          <w:rtl/>
        </w:rPr>
        <w:t>:</w:t>
      </w:r>
      <w:r w:rsidRPr="00DC6DD8">
        <w:rPr>
          <w:sz w:val="27"/>
          <w:rtl/>
        </w:rPr>
        <w:t xml:space="preserve"> أي صمتاً</w:t>
      </w:r>
      <w:r w:rsidR="004D2A7B" w:rsidRPr="00DC6DD8">
        <w:rPr>
          <w:rFonts w:hint="cs"/>
          <w:sz w:val="27"/>
          <w:rtl/>
        </w:rPr>
        <w:t>،</w:t>
      </w:r>
      <w:r w:rsidRPr="00DC6DD8">
        <w:rPr>
          <w:sz w:val="27"/>
          <w:rtl/>
        </w:rPr>
        <w:t xml:space="preserve"> فإذا صمتم فاحفظوا ألسنتكم</w:t>
      </w:r>
      <w:r w:rsidR="004D2A7B" w:rsidRPr="00DC6DD8">
        <w:rPr>
          <w:rFonts w:hint="cs"/>
          <w:sz w:val="27"/>
          <w:rtl/>
        </w:rPr>
        <w:t>،</w:t>
      </w:r>
      <w:r w:rsidRPr="00DC6DD8">
        <w:rPr>
          <w:sz w:val="27"/>
          <w:rtl/>
        </w:rPr>
        <w:t xml:space="preserve"> وغضّوا أبصاركم</w:t>
      </w:r>
      <w:r w:rsidR="004D2A7B" w:rsidRPr="00DC6DD8">
        <w:rPr>
          <w:rFonts w:hint="cs"/>
          <w:sz w:val="27"/>
          <w:rtl/>
        </w:rPr>
        <w:t>،</w:t>
      </w:r>
      <w:r w:rsidRPr="00DC6DD8">
        <w:rPr>
          <w:sz w:val="27"/>
          <w:rtl/>
        </w:rPr>
        <w:t xml:space="preserve"> ولا تنازعوا</w:t>
      </w:r>
      <w:r w:rsidR="00F15A80">
        <w:rPr>
          <w:rFonts w:hint="cs"/>
          <w:sz w:val="27"/>
          <w:rtl/>
        </w:rPr>
        <w:t>،</w:t>
      </w:r>
      <w:r w:rsidRPr="00DC6DD8">
        <w:rPr>
          <w:sz w:val="27"/>
          <w:rtl/>
        </w:rPr>
        <w:t xml:space="preserve"> ولا تحاسدوا</w:t>
      </w:r>
      <w:r w:rsidRPr="00DC6DD8">
        <w:rPr>
          <w:sz w:val="27"/>
          <w:vertAlign w:val="superscript"/>
          <w:rtl/>
        </w:rPr>
        <w:t>(</w:t>
      </w:r>
      <w:r w:rsidRPr="00DC6DD8">
        <w:rPr>
          <w:rStyle w:val="ac"/>
          <w:sz w:val="27"/>
          <w:rtl/>
        </w:rPr>
        <w:endnoteReference w:id="761"/>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t xml:space="preserve">3ـ </w:t>
      </w:r>
      <w:r w:rsidRPr="00DC6DD8">
        <w:rPr>
          <w:sz w:val="27"/>
          <w:rtl/>
          <w:lang w:bidi="ar-LB"/>
        </w:rPr>
        <w:t>عثمان بن عيسى</w:t>
      </w:r>
      <w:r w:rsidR="004D2A7B" w:rsidRPr="00DC6DD8">
        <w:rPr>
          <w:rFonts w:hint="cs"/>
          <w:sz w:val="27"/>
          <w:rtl/>
          <w:lang w:bidi="ar-LB"/>
        </w:rPr>
        <w:t>،</w:t>
      </w:r>
      <w:r w:rsidRPr="00DC6DD8">
        <w:rPr>
          <w:sz w:val="27"/>
          <w:rtl/>
          <w:lang w:bidi="ar-LB"/>
        </w:rPr>
        <w:t xml:space="preserve"> عن سماعة بن مهران قال</w:t>
      </w:r>
      <w:r w:rsidRPr="00DC6DD8">
        <w:rPr>
          <w:rFonts w:hint="cs"/>
          <w:sz w:val="27"/>
          <w:rtl/>
          <w:lang w:bidi="ar-LB"/>
        </w:rPr>
        <w:t xml:space="preserve">: </w:t>
      </w:r>
      <w:r w:rsidRPr="00DC6DD8">
        <w:rPr>
          <w:sz w:val="27"/>
          <w:rtl/>
          <w:lang w:bidi="ar-LB"/>
        </w:rPr>
        <w:t>سألت</w:t>
      </w:r>
      <w:r w:rsidR="004D2A7B" w:rsidRPr="00DC6DD8">
        <w:rPr>
          <w:rFonts w:hint="cs"/>
          <w:sz w:val="27"/>
          <w:rtl/>
          <w:lang w:bidi="ar-LB"/>
        </w:rPr>
        <w:t>ُ</w:t>
      </w:r>
      <w:r w:rsidRPr="00DC6DD8">
        <w:rPr>
          <w:sz w:val="27"/>
          <w:rtl/>
          <w:lang w:bidi="ar-LB"/>
        </w:rPr>
        <w:t>ه</w:t>
      </w:r>
      <w:r w:rsidR="00210F2D" w:rsidRPr="00210F2D">
        <w:rPr>
          <w:rFonts w:cs="Mosawi" w:hint="cs"/>
          <w:sz w:val="22"/>
          <w:szCs w:val="22"/>
          <w:rtl/>
        </w:rPr>
        <w:t>×</w:t>
      </w:r>
      <w:r w:rsidRPr="00DC6DD8">
        <w:rPr>
          <w:sz w:val="27"/>
          <w:rtl/>
          <w:lang w:bidi="ar-LB"/>
        </w:rPr>
        <w:t xml:space="preserve"> عن رجل</w:t>
      </w:r>
      <w:r w:rsidR="004D2A7B" w:rsidRPr="00DC6DD8">
        <w:rPr>
          <w:rFonts w:hint="cs"/>
          <w:sz w:val="27"/>
          <w:rtl/>
          <w:lang w:bidi="ar-LB"/>
        </w:rPr>
        <w:t>ٍ</w:t>
      </w:r>
      <w:r w:rsidRPr="00DC6DD8">
        <w:rPr>
          <w:sz w:val="27"/>
          <w:rtl/>
          <w:lang w:bidi="ar-LB"/>
        </w:rPr>
        <w:t xml:space="preserve"> يجعل عليه أ</w:t>
      </w:r>
      <w:r w:rsidR="004D2A7B" w:rsidRPr="00DC6DD8">
        <w:rPr>
          <w:rFonts w:hint="cs"/>
          <w:sz w:val="27"/>
          <w:rtl/>
          <w:lang w:bidi="ar-LB"/>
        </w:rPr>
        <w:t>َ</w:t>
      </w:r>
      <w:r w:rsidRPr="00DC6DD8">
        <w:rPr>
          <w:sz w:val="27"/>
          <w:rtl/>
          <w:lang w:bidi="ar-LB"/>
        </w:rPr>
        <w:t>ي</w:t>
      </w:r>
      <w:r w:rsidR="004D2A7B" w:rsidRPr="00DC6DD8">
        <w:rPr>
          <w:rFonts w:hint="cs"/>
          <w:sz w:val="27"/>
          <w:rtl/>
          <w:lang w:bidi="ar-LB"/>
        </w:rPr>
        <w:t>ْ</w:t>
      </w:r>
      <w:r w:rsidRPr="00DC6DD8">
        <w:rPr>
          <w:sz w:val="27"/>
          <w:rtl/>
          <w:lang w:bidi="ar-LB"/>
        </w:rPr>
        <w:t>مانا</w:t>
      </w:r>
      <w:r w:rsidRPr="00DC6DD8">
        <w:rPr>
          <w:rFonts w:hint="cs"/>
          <w:sz w:val="27"/>
          <w:rtl/>
          <w:lang w:bidi="ar-LB"/>
        </w:rPr>
        <w:t>ً</w:t>
      </w:r>
      <w:r w:rsidRPr="00DC6DD8">
        <w:rPr>
          <w:sz w:val="27"/>
          <w:rtl/>
          <w:lang w:bidi="ar-LB"/>
        </w:rPr>
        <w:t xml:space="preserve"> أن يمشي إلى الكعبة</w:t>
      </w:r>
      <w:r w:rsidR="004D2A7B" w:rsidRPr="00DC6DD8">
        <w:rPr>
          <w:rFonts w:hint="cs"/>
          <w:sz w:val="27"/>
          <w:rtl/>
          <w:lang w:bidi="ar-LB"/>
        </w:rPr>
        <w:t>،</w:t>
      </w:r>
      <w:r w:rsidRPr="00DC6DD8">
        <w:rPr>
          <w:sz w:val="27"/>
          <w:rtl/>
          <w:lang w:bidi="ar-LB"/>
        </w:rPr>
        <w:t xml:space="preserve"> أو صدقة أو عتقا</w:t>
      </w:r>
      <w:r w:rsidRPr="00DC6DD8">
        <w:rPr>
          <w:rFonts w:hint="cs"/>
          <w:sz w:val="27"/>
          <w:rtl/>
          <w:lang w:bidi="ar-LB"/>
        </w:rPr>
        <w:t>ً</w:t>
      </w:r>
      <w:r w:rsidRPr="00DC6DD8">
        <w:rPr>
          <w:sz w:val="27"/>
          <w:rtl/>
          <w:lang w:bidi="ar-LB"/>
        </w:rPr>
        <w:t xml:space="preserve"> أو نذرا</w:t>
      </w:r>
      <w:r w:rsidRPr="00DC6DD8">
        <w:rPr>
          <w:rFonts w:hint="cs"/>
          <w:sz w:val="27"/>
          <w:rtl/>
          <w:lang w:bidi="ar-LB"/>
        </w:rPr>
        <w:t>ً</w:t>
      </w:r>
      <w:r w:rsidRPr="00DC6DD8">
        <w:rPr>
          <w:sz w:val="27"/>
          <w:rtl/>
          <w:lang w:bidi="ar-LB"/>
        </w:rPr>
        <w:t xml:space="preserve"> أو ه</w:t>
      </w:r>
      <w:r w:rsidR="004D2A7B" w:rsidRPr="00DC6DD8">
        <w:rPr>
          <w:rFonts w:hint="cs"/>
          <w:sz w:val="27"/>
          <w:rtl/>
          <w:lang w:bidi="ar-LB"/>
        </w:rPr>
        <w:t>َ</w:t>
      </w:r>
      <w:r w:rsidRPr="00DC6DD8">
        <w:rPr>
          <w:sz w:val="27"/>
          <w:rtl/>
          <w:lang w:bidi="ar-LB"/>
        </w:rPr>
        <w:t>د</w:t>
      </w:r>
      <w:r w:rsidR="004D2A7B" w:rsidRPr="00DC6DD8">
        <w:rPr>
          <w:rFonts w:hint="cs"/>
          <w:sz w:val="27"/>
          <w:rtl/>
          <w:lang w:bidi="ar-LB"/>
        </w:rPr>
        <w:t>ْ</w:t>
      </w:r>
      <w:r w:rsidRPr="00DC6DD8">
        <w:rPr>
          <w:sz w:val="27"/>
          <w:rtl/>
          <w:lang w:bidi="ar-LB"/>
        </w:rPr>
        <w:t>يا</w:t>
      </w:r>
      <w:r w:rsidRPr="00DC6DD8">
        <w:rPr>
          <w:rFonts w:hint="cs"/>
          <w:sz w:val="27"/>
          <w:rtl/>
          <w:lang w:bidi="ar-LB"/>
        </w:rPr>
        <w:t>ً</w:t>
      </w:r>
      <w:r w:rsidR="004D2A7B" w:rsidRPr="00DC6DD8">
        <w:rPr>
          <w:rFonts w:hint="cs"/>
          <w:sz w:val="27"/>
          <w:rtl/>
          <w:lang w:bidi="ar-LB"/>
        </w:rPr>
        <w:t>،</w:t>
      </w:r>
      <w:r w:rsidRPr="00DC6DD8">
        <w:rPr>
          <w:sz w:val="27"/>
          <w:rtl/>
          <w:lang w:bidi="ar-LB"/>
        </w:rPr>
        <w:t xml:space="preserve"> إن</w:t>
      </w:r>
      <w:r w:rsidR="004D2A7B" w:rsidRPr="00DC6DD8">
        <w:rPr>
          <w:rFonts w:hint="cs"/>
          <w:sz w:val="27"/>
          <w:rtl/>
          <w:lang w:bidi="ar-LB"/>
        </w:rPr>
        <w:t>ْ</w:t>
      </w:r>
      <w:r w:rsidRPr="00DC6DD8">
        <w:rPr>
          <w:sz w:val="27"/>
          <w:rtl/>
          <w:lang w:bidi="ar-LB"/>
        </w:rPr>
        <w:t xml:space="preserve"> كل</w:t>
      </w:r>
      <w:r w:rsidRPr="00DC6DD8">
        <w:rPr>
          <w:rFonts w:hint="cs"/>
          <w:sz w:val="27"/>
          <w:rtl/>
          <w:lang w:bidi="ar-LB"/>
        </w:rPr>
        <w:t>ّ</w:t>
      </w:r>
      <w:r w:rsidRPr="00DC6DD8">
        <w:rPr>
          <w:sz w:val="27"/>
          <w:rtl/>
          <w:lang w:bidi="ar-LB"/>
        </w:rPr>
        <w:t>م أباه أو أمه أو أخاه أو ذا رحم</w:t>
      </w:r>
      <w:r w:rsidR="004D2A7B" w:rsidRPr="00DC6DD8">
        <w:rPr>
          <w:rFonts w:hint="cs"/>
          <w:sz w:val="27"/>
          <w:rtl/>
          <w:lang w:bidi="ar-LB"/>
        </w:rPr>
        <w:t>،</w:t>
      </w:r>
      <w:r w:rsidRPr="00DC6DD8">
        <w:rPr>
          <w:sz w:val="27"/>
          <w:rtl/>
          <w:lang w:bidi="ar-LB"/>
        </w:rPr>
        <w:t xml:space="preserve"> أو قطع قرابة</w:t>
      </w:r>
      <w:r w:rsidR="00A415DD" w:rsidRPr="00DC6DD8">
        <w:rPr>
          <w:rFonts w:hint="cs"/>
          <w:sz w:val="27"/>
          <w:rtl/>
          <w:lang w:bidi="ar-LB"/>
        </w:rPr>
        <w:t>،</w:t>
      </w:r>
      <w:r w:rsidRPr="00DC6DD8">
        <w:rPr>
          <w:sz w:val="27"/>
          <w:rtl/>
          <w:lang w:bidi="ar-LB"/>
        </w:rPr>
        <w:t xml:space="preserve"> أو مأثما</w:t>
      </w:r>
      <w:r w:rsidRPr="00DC6DD8">
        <w:rPr>
          <w:rFonts w:hint="cs"/>
          <w:sz w:val="27"/>
          <w:rtl/>
          <w:lang w:bidi="ar-LB"/>
        </w:rPr>
        <w:t>ً</w:t>
      </w:r>
      <w:r w:rsidRPr="00DC6DD8">
        <w:rPr>
          <w:sz w:val="27"/>
          <w:rtl/>
          <w:lang w:bidi="ar-LB"/>
        </w:rPr>
        <w:t xml:space="preserve"> يقيم عليه</w:t>
      </w:r>
      <w:r w:rsidR="004D2A7B" w:rsidRPr="00DC6DD8">
        <w:rPr>
          <w:rFonts w:hint="cs"/>
          <w:sz w:val="27"/>
          <w:rtl/>
          <w:lang w:bidi="ar-LB"/>
        </w:rPr>
        <w:t>،</w:t>
      </w:r>
      <w:r w:rsidRPr="00DC6DD8">
        <w:rPr>
          <w:sz w:val="27"/>
          <w:rtl/>
          <w:lang w:bidi="ar-LB"/>
        </w:rPr>
        <w:t xml:space="preserve"> أو أمرا</w:t>
      </w:r>
      <w:r w:rsidR="004D2A7B" w:rsidRPr="00DC6DD8">
        <w:rPr>
          <w:rFonts w:hint="cs"/>
          <w:sz w:val="27"/>
          <w:rtl/>
          <w:lang w:bidi="ar-LB"/>
        </w:rPr>
        <w:t>ً</w:t>
      </w:r>
      <w:r w:rsidRPr="00DC6DD8">
        <w:rPr>
          <w:sz w:val="27"/>
          <w:rtl/>
          <w:lang w:bidi="ar-LB"/>
        </w:rPr>
        <w:t xml:space="preserve"> لا يصلح له فعله</w:t>
      </w:r>
      <w:r w:rsidR="00A415DD" w:rsidRPr="00DC6DD8">
        <w:rPr>
          <w:rFonts w:hint="cs"/>
          <w:sz w:val="27"/>
          <w:rtl/>
          <w:lang w:bidi="ar-LB"/>
        </w:rPr>
        <w:t>؟</w:t>
      </w:r>
      <w:r w:rsidRPr="00DC6DD8">
        <w:rPr>
          <w:sz w:val="27"/>
          <w:rtl/>
          <w:lang w:bidi="ar-LB"/>
        </w:rPr>
        <w:t xml:space="preserve"> فقال</w:t>
      </w:r>
      <w:r w:rsidRPr="00DC6DD8">
        <w:rPr>
          <w:rFonts w:hint="cs"/>
          <w:sz w:val="27"/>
          <w:rtl/>
          <w:lang w:bidi="ar-LB"/>
        </w:rPr>
        <w:t xml:space="preserve">: </w:t>
      </w:r>
      <w:r w:rsidRPr="00DC6DD8">
        <w:rPr>
          <w:sz w:val="27"/>
          <w:rtl/>
          <w:lang w:bidi="ar-LB"/>
        </w:rPr>
        <w:t>كتاب الله قبل اليمين</w:t>
      </w:r>
      <w:r w:rsidR="00A415DD" w:rsidRPr="00DC6DD8">
        <w:rPr>
          <w:rFonts w:hint="cs"/>
          <w:sz w:val="27"/>
          <w:rtl/>
          <w:lang w:bidi="ar-LB"/>
        </w:rPr>
        <w:t>،</w:t>
      </w:r>
      <w:r w:rsidRPr="00DC6DD8">
        <w:rPr>
          <w:sz w:val="27"/>
          <w:rtl/>
          <w:lang w:bidi="ar-LB"/>
        </w:rPr>
        <w:t xml:space="preserve"> ولا يمين في معصية الله</w:t>
      </w:r>
      <w:r w:rsidR="00A415DD" w:rsidRPr="00DC6DD8">
        <w:rPr>
          <w:rFonts w:hint="cs"/>
          <w:sz w:val="27"/>
          <w:rtl/>
          <w:lang w:bidi="ar-LB"/>
        </w:rPr>
        <w:t>.</w:t>
      </w:r>
      <w:r w:rsidRPr="00DC6DD8">
        <w:rPr>
          <w:sz w:val="27"/>
          <w:rtl/>
          <w:lang w:bidi="ar-LB"/>
        </w:rPr>
        <w:t xml:space="preserve"> إنما اليمين الواجبة التي ينبغي لصاحبها أن يفي بها ما جعل الله عليه في الشكر</w:t>
      </w:r>
      <w:r w:rsidR="00A415DD" w:rsidRPr="00DC6DD8">
        <w:rPr>
          <w:rFonts w:hint="cs"/>
          <w:sz w:val="27"/>
          <w:rtl/>
          <w:lang w:bidi="ar-LB"/>
        </w:rPr>
        <w:t>،</w:t>
      </w:r>
      <w:r w:rsidRPr="00DC6DD8">
        <w:rPr>
          <w:sz w:val="27"/>
          <w:rtl/>
          <w:lang w:bidi="ar-LB"/>
        </w:rPr>
        <w:t xml:space="preserve"> إن</w:t>
      </w:r>
      <w:r w:rsidR="00A415DD" w:rsidRPr="00DC6DD8">
        <w:rPr>
          <w:rFonts w:hint="cs"/>
          <w:sz w:val="27"/>
          <w:rtl/>
          <w:lang w:bidi="ar-LB"/>
        </w:rPr>
        <w:t>ْ</w:t>
      </w:r>
      <w:r w:rsidRPr="00DC6DD8">
        <w:rPr>
          <w:sz w:val="27"/>
          <w:rtl/>
          <w:lang w:bidi="ar-LB"/>
        </w:rPr>
        <w:t xml:space="preserve"> هو عافاه من مرضه أو عافاه من أمر</w:t>
      </w:r>
      <w:r w:rsidR="00A415DD" w:rsidRPr="00DC6DD8">
        <w:rPr>
          <w:rFonts w:hint="cs"/>
          <w:sz w:val="27"/>
          <w:rtl/>
          <w:lang w:bidi="ar-LB"/>
        </w:rPr>
        <w:t>ٍ</w:t>
      </w:r>
      <w:r w:rsidRPr="00DC6DD8">
        <w:rPr>
          <w:sz w:val="27"/>
          <w:rtl/>
          <w:lang w:bidi="ar-LB"/>
        </w:rPr>
        <w:t xml:space="preserve"> يخافه أو رد</w:t>
      </w:r>
      <w:r w:rsidR="00A415DD" w:rsidRPr="00DC6DD8">
        <w:rPr>
          <w:rFonts w:hint="cs"/>
          <w:sz w:val="27"/>
          <w:rtl/>
          <w:lang w:bidi="ar-LB"/>
        </w:rPr>
        <w:t>ّ</w:t>
      </w:r>
      <w:r w:rsidRPr="00DC6DD8">
        <w:rPr>
          <w:sz w:val="27"/>
          <w:rtl/>
          <w:lang w:bidi="ar-LB"/>
        </w:rPr>
        <w:t>ه من سفر أو رزقه رزقا</w:t>
      </w:r>
      <w:r w:rsidR="00A415DD" w:rsidRPr="00DC6DD8">
        <w:rPr>
          <w:rFonts w:hint="cs"/>
          <w:sz w:val="27"/>
          <w:rtl/>
          <w:lang w:bidi="ar-LB"/>
        </w:rPr>
        <w:t>ً،</w:t>
      </w:r>
      <w:r w:rsidRPr="00DC6DD8">
        <w:rPr>
          <w:sz w:val="27"/>
          <w:rtl/>
          <w:lang w:bidi="ar-LB"/>
        </w:rPr>
        <w:t xml:space="preserve"> فقال</w:t>
      </w:r>
      <w:r w:rsidR="00A415DD" w:rsidRPr="00DC6DD8">
        <w:rPr>
          <w:rFonts w:hint="cs"/>
          <w:sz w:val="27"/>
          <w:rtl/>
          <w:lang w:bidi="ar-LB"/>
        </w:rPr>
        <w:t>:</w:t>
      </w:r>
      <w:r w:rsidRPr="00DC6DD8">
        <w:rPr>
          <w:sz w:val="27"/>
          <w:rtl/>
          <w:lang w:bidi="ar-LB"/>
        </w:rPr>
        <w:t xml:space="preserve"> لله علي</w:t>
      </w:r>
      <w:r w:rsidR="00A415DD" w:rsidRPr="00DC6DD8">
        <w:rPr>
          <w:rFonts w:hint="cs"/>
          <w:sz w:val="27"/>
          <w:rtl/>
          <w:lang w:bidi="ar-LB"/>
        </w:rPr>
        <w:t>َّ</w:t>
      </w:r>
      <w:r w:rsidRPr="00DC6DD8">
        <w:rPr>
          <w:sz w:val="27"/>
          <w:rtl/>
          <w:lang w:bidi="ar-LB"/>
        </w:rPr>
        <w:t xml:space="preserve"> كذا وكذا شكرا</w:t>
      </w:r>
      <w:r w:rsidR="00A415DD" w:rsidRPr="00DC6DD8">
        <w:rPr>
          <w:rFonts w:hint="cs"/>
          <w:sz w:val="27"/>
          <w:rtl/>
          <w:lang w:bidi="ar-LB"/>
        </w:rPr>
        <w:t>ً،</w:t>
      </w:r>
      <w:r w:rsidRPr="00DC6DD8">
        <w:rPr>
          <w:sz w:val="27"/>
          <w:rtl/>
          <w:lang w:bidi="ar-LB"/>
        </w:rPr>
        <w:t xml:space="preserve"> فهذا الواجب على صاحبه</w:t>
      </w:r>
      <w:r w:rsidR="00A415DD" w:rsidRPr="00DC6DD8">
        <w:rPr>
          <w:rFonts w:hint="cs"/>
          <w:sz w:val="27"/>
          <w:rtl/>
          <w:lang w:bidi="ar-LB"/>
        </w:rPr>
        <w:t>،</w:t>
      </w:r>
      <w:r w:rsidRPr="00DC6DD8">
        <w:rPr>
          <w:sz w:val="27"/>
          <w:rtl/>
          <w:lang w:bidi="ar-LB"/>
        </w:rPr>
        <w:t xml:space="preserve"> ينبغي له أن يفي به‏</w:t>
      </w:r>
      <w:r w:rsidRPr="00DC6DD8">
        <w:rPr>
          <w:sz w:val="27"/>
          <w:vertAlign w:val="superscript"/>
          <w:rtl/>
          <w:lang w:bidi="ar-LB"/>
        </w:rPr>
        <w:t>(</w:t>
      </w:r>
      <w:r w:rsidRPr="00DC6DD8">
        <w:rPr>
          <w:rStyle w:val="ac"/>
          <w:sz w:val="27"/>
          <w:rtl/>
          <w:lang w:bidi="ar-LB"/>
        </w:rPr>
        <w:endnoteReference w:id="762"/>
      </w:r>
      <w:r w:rsidRPr="00DC6DD8">
        <w:rPr>
          <w:sz w:val="27"/>
          <w:vertAlign w:val="superscript"/>
          <w:rtl/>
          <w:lang w:bidi="ar-LB"/>
        </w:rPr>
        <w:t>)</w:t>
      </w:r>
      <w:r w:rsidRPr="00DC6DD8">
        <w:rPr>
          <w:rFonts w:hint="cs"/>
          <w:sz w:val="27"/>
          <w:rtl/>
          <w:lang w:bidi="ar-LB"/>
        </w:rPr>
        <w:t xml:space="preserve">. </w:t>
      </w:r>
    </w:p>
    <w:p w:rsidR="009D04CE" w:rsidRPr="00DC6DD8" w:rsidRDefault="009D04CE" w:rsidP="00196B44">
      <w:pPr>
        <w:rPr>
          <w:sz w:val="27"/>
          <w:rtl/>
        </w:rPr>
      </w:pPr>
      <w:r w:rsidRPr="00DC6DD8">
        <w:rPr>
          <w:sz w:val="27"/>
          <w:rtl/>
        </w:rPr>
        <w:t>الحسين بن سعيد</w:t>
      </w:r>
      <w:r w:rsidR="00A415DD" w:rsidRPr="00DC6DD8">
        <w:rPr>
          <w:rFonts w:hint="cs"/>
          <w:sz w:val="27"/>
          <w:rtl/>
        </w:rPr>
        <w:t>،</w:t>
      </w:r>
      <w:r w:rsidRPr="00DC6DD8">
        <w:rPr>
          <w:sz w:val="27"/>
          <w:rtl/>
        </w:rPr>
        <w:t xml:space="preserve"> عن عثمان بن عيسى</w:t>
      </w:r>
      <w:r w:rsidR="00A415DD" w:rsidRPr="00DC6DD8">
        <w:rPr>
          <w:rFonts w:hint="cs"/>
          <w:sz w:val="27"/>
          <w:rtl/>
        </w:rPr>
        <w:t>،</w:t>
      </w:r>
      <w:r w:rsidRPr="00DC6DD8">
        <w:rPr>
          <w:sz w:val="27"/>
          <w:rtl/>
        </w:rPr>
        <w:t xml:space="preserve"> عن سماعة قال</w:t>
      </w:r>
      <w:r w:rsidRPr="00DC6DD8">
        <w:rPr>
          <w:rFonts w:hint="cs"/>
          <w:sz w:val="27"/>
          <w:rtl/>
        </w:rPr>
        <w:t xml:space="preserve">: </w:t>
      </w:r>
      <w:r w:rsidRPr="00DC6DD8">
        <w:rPr>
          <w:sz w:val="27"/>
          <w:rtl/>
        </w:rPr>
        <w:t>سألت</w:t>
      </w:r>
      <w:r w:rsidR="00A415DD" w:rsidRPr="00DC6DD8">
        <w:rPr>
          <w:rFonts w:hint="cs"/>
          <w:sz w:val="27"/>
          <w:rtl/>
        </w:rPr>
        <w:t>ُ</w:t>
      </w:r>
      <w:r w:rsidRPr="00DC6DD8">
        <w:rPr>
          <w:sz w:val="27"/>
          <w:rtl/>
        </w:rPr>
        <w:t>ه عن رجل</w:t>
      </w:r>
      <w:r w:rsidR="00A415DD" w:rsidRPr="00DC6DD8">
        <w:rPr>
          <w:rFonts w:hint="cs"/>
          <w:sz w:val="27"/>
          <w:rtl/>
        </w:rPr>
        <w:t>ٍ</w:t>
      </w:r>
      <w:r w:rsidRPr="00DC6DD8">
        <w:rPr>
          <w:sz w:val="27"/>
          <w:rtl/>
        </w:rPr>
        <w:t xml:space="preserve"> جعل عليه أ</w:t>
      </w:r>
      <w:r w:rsidR="00A415DD" w:rsidRPr="00DC6DD8">
        <w:rPr>
          <w:rFonts w:hint="cs"/>
          <w:sz w:val="27"/>
          <w:rtl/>
        </w:rPr>
        <w:t>َ</w:t>
      </w:r>
      <w:r w:rsidRPr="00DC6DD8">
        <w:rPr>
          <w:sz w:val="27"/>
          <w:rtl/>
        </w:rPr>
        <w:t>ي</w:t>
      </w:r>
      <w:r w:rsidR="00A415DD" w:rsidRPr="00DC6DD8">
        <w:rPr>
          <w:rFonts w:hint="cs"/>
          <w:sz w:val="27"/>
          <w:rtl/>
        </w:rPr>
        <w:t>ْ</w:t>
      </w:r>
      <w:r w:rsidRPr="00DC6DD8">
        <w:rPr>
          <w:sz w:val="27"/>
          <w:rtl/>
        </w:rPr>
        <w:t>ماناً أن يمشي إلى الكعبة</w:t>
      </w:r>
      <w:r w:rsidR="00A415DD" w:rsidRPr="00DC6DD8">
        <w:rPr>
          <w:rFonts w:hint="cs"/>
          <w:sz w:val="27"/>
          <w:rtl/>
        </w:rPr>
        <w:t>،</w:t>
      </w:r>
      <w:r w:rsidRPr="00DC6DD8">
        <w:rPr>
          <w:sz w:val="27"/>
          <w:rtl/>
        </w:rPr>
        <w:t xml:space="preserve"> أو صدقةً أو نذراً أو هدياً</w:t>
      </w:r>
      <w:r w:rsidR="00A415DD" w:rsidRPr="00DC6DD8">
        <w:rPr>
          <w:rFonts w:hint="cs"/>
          <w:sz w:val="27"/>
          <w:rtl/>
        </w:rPr>
        <w:t>،</w:t>
      </w:r>
      <w:r w:rsidRPr="00DC6DD8">
        <w:rPr>
          <w:sz w:val="27"/>
          <w:rtl/>
        </w:rPr>
        <w:t xml:space="preserve"> إن</w:t>
      </w:r>
      <w:r w:rsidR="00A415DD" w:rsidRPr="00DC6DD8">
        <w:rPr>
          <w:rFonts w:hint="cs"/>
          <w:sz w:val="27"/>
          <w:rtl/>
        </w:rPr>
        <w:t>ْ</w:t>
      </w:r>
      <w:r w:rsidRPr="00DC6DD8">
        <w:rPr>
          <w:sz w:val="27"/>
          <w:rtl/>
        </w:rPr>
        <w:t xml:space="preserve"> هو كلّم أباه أو أمّه أو أخاه أو ذا رحم</w:t>
      </w:r>
      <w:r w:rsidR="00A415DD" w:rsidRPr="00DC6DD8">
        <w:rPr>
          <w:rFonts w:hint="cs"/>
          <w:sz w:val="27"/>
          <w:rtl/>
        </w:rPr>
        <w:t>،</w:t>
      </w:r>
      <w:r w:rsidRPr="00DC6DD8">
        <w:rPr>
          <w:sz w:val="27"/>
          <w:rtl/>
        </w:rPr>
        <w:t xml:space="preserve"> أو قطع قرابة</w:t>
      </w:r>
      <w:r w:rsidR="00A415DD" w:rsidRPr="00DC6DD8">
        <w:rPr>
          <w:rFonts w:hint="cs"/>
          <w:sz w:val="27"/>
          <w:rtl/>
        </w:rPr>
        <w:t>،</w:t>
      </w:r>
      <w:r w:rsidRPr="00DC6DD8">
        <w:rPr>
          <w:sz w:val="27"/>
          <w:rtl/>
        </w:rPr>
        <w:t xml:space="preserve"> أو مأثماً يقيم عليه</w:t>
      </w:r>
      <w:r w:rsidR="00A415DD" w:rsidRPr="00DC6DD8">
        <w:rPr>
          <w:rFonts w:hint="cs"/>
          <w:sz w:val="27"/>
          <w:rtl/>
        </w:rPr>
        <w:t>،</w:t>
      </w:r>
      <w:r w:rsidRPr="00DC6DD8">
        <w:rPr>
          <w:sz w:val="27"/>
          <w:rtl/>
        </w:rPr>
        <w:t xml:space="preserve"> أو أمراً لا يصلح له فعله</w:t>
      </w:r>
      <w:r w:rsidR="00A415DD" w:rsidRPr="00DC6DD8">
        <w:rPr>
          <w:rFonts w:hint="cs"/>
          <w:sz w:val="27"/>
          <w:rtl/>
        </w:rPr>
        <w:t>؟</w:t>
      </w:r>
      <w:r w:rsidRPr="00DC6DD8">
        <w:rPr>
          <w:sz w:val="27"/>
          <w:rtl/>
        </w:rPr>
        <w:t xml:space="preserve"> فقال</w:t>
      </w:r>
      <w:r w:rsidRPr="00DC6DD8">
        <w:rPr>
          <w:rFonts w:hint="cs"/>
          <w:sz w:val="27"/>
          <w:rtl/>
        </w:rPr>
        <w:t xml:space="preserve">: </w:t>
      </w:r>
      <w:r w:rsidRPr="00DC6DD8">
        <w:rPr>
          <w:sz w:val="27"/>
          <w:rtl/>
        </w:rPr>
        <w:t>لا يمين في معصية الله</w:t>
      </w:r>
      <w:r w:rsidR="00A415DD" w:rsidRPr="00DC6DD8">
        <w:rPr>
          <w:rFonts w:hint="cs"/>
          <w:sz w:val="27"/>
          <w:rtl/>
        </w:rPr>
        <w:t>،</w:t>
      </w:r>
      <w:r w:rsidR="00A415DD" w:rsidRPr="00DC6DD8">
        <w:rPr>
          <w:sz w:val="27"/>
          <w:rtl/>
        </w:rPr>
        <w:t xml:space="preserve"> إنّما اليمين الواجبة ال</w:t>
      </w:r>
      <w:r w:rsidRPr="00DC6DD8">
        <w:rPr>
          <w:sz w:val="27"/>
          <w:rtl/>
        </w:rPr>
        <w:t>تي ينب</w:t>
      </w:r>
      <w:r w:rsidR="00A415DD" w:rsidRPr="00DC6DD8">
        <w:rPr>
          <w:sz w:val="27"/>
          <w:rtl/>
        </w:rPr>
        <w:t>غي لصاحبها أن يفي بها ما جعل لله عليه في الش</w:t>
      </w:r>
      <w:r w:rsidRPr="00DC6DD8">
        <w:rPr>
          <w:sz w:val="27"/>
          <w:rtl/>
        </w:rPr>
        <w:t>كر</w:t>
      </w:r>
      <w:r w:rsidR="00A415DD" w:rsidRPr="00DC6DD8">
        <w:rPr>
          <w:rFonts w:hint="cs"/>
          <w:sz w:val="27"/>
          <w:rtl/>
        </w:rPr>
        <w:t>،</w:t>
      </w:r>
      <w:r w:rsidRPr="00DC6DD8">
        <w:rPr>
          <w:sz w:val="27"/>
          <w:rtl/>
        </w:rPr>
        <w:t xml:space="preserve"> إن</w:t>
      </w:r>
      <w:r w:rsidR="00A415DD" w:rsidRPr="00DC6DD8">
        <w:rPr>
          <w:rFonts w:hint="cs"/>
          <w:sz w:val="27"/>
          <w:rtl/>
        </w:rPr>
        <w:t>ْ</w:t>
      </w:r>
      <w:r w:rsidRPr="00DC6DD8">
        <w:rPr>
          <w:sz w:val="27"/>
          <w:rtl/>
        </w:rPr>
        <w:t xml:space="preserve"> هو عافاه الله من مرضه أو عافاه من أمر</w:t>
      </w:r>
      <w:r w:rsidR="00A415DD" w:rsidRPr="00DC6DD8">
        <w:rPr>
          <w:rFonts w:hint="cs"/>
          <w:sz w:val="27"/>
          <w:rtl/>
        </w:rPr>
        <w:t>ٍ</w:t>
      </w:r>
      <w:r w:rsidRPr="00DC6DD8">
        <w:rPr>
          <w:sz w:val="27"/>
          <w:rtl/>
        </w:rPr>
        <w:t xml:space="preserve"> يخافه أو ردّ عليه ماله أو ردّه من سفر أو رزقه رزقاً</w:t>
      </w:r>
      <w:r w:rsidR="00A415DD" w:rsidRPr="00DC6DD8">
        <w:rPr>
          <w:rFonts w:hint="cs"/>
          <w:sz w:val="27"/>
          <w:rtl/>
        </w:rPr>
        <w:t>،</w:t>
      </w:r>
      <w:r w:rsidRPr="00DC6DD8">
        <w:rPr>
          <w:sz w:val="27"/>
          <w:rtl/>
        </w:rPr>
        <w:t xml:space="preserve"> فقال</w:t>
      </w:r>
      <w:r w:rsidR="00A415DD" w:rsidRPr="00DC6DD8">
        <w:rPr>
          <w:rFonts w:hint="cs"/>
          <w:sz w:val="27"/>
          <w:rtl/>
        </w:rPr>
        <w:t>:</w:t>
      </w:r>
      <w:r w:rsidR="00A415DD" w:rsidRPr="00DC6DD8">
        <w:rPr>
          <w:sz w:val="27"/>
          <w:rtl/>
        </w:rPr>
        <w:t xml:space="preserve"> لل</w:t>
      </w:r>
      <w:r w:rsidRPr="00DC6DD8">
        <w:rPr>
          <w:sz w:val="27"/>
          <w:rtl/>
        </w:rPr>
        <w:t>ه عليّ</w:t>
      </w:r>
      <w:r w:rsidR="00A415DD" w:rsidRPr="00DC6DD8">
        <w:rPr>
          <w:rFonts w:hint="cs"/>
          <w:sz w:val="27"/>
          <w:rtl/>
        </w:rPr>
        <w:t>َ</w:t>
      </w:r>
      <w:r w:rsidRPr="00DC6DD8">
        <w:rPr>
          <w:sz w:val="27"/>
          <w:rtl/>
        </w:rPr>
        <w:t xml:space="preserve"> كذا وكذا شكراً</w:t>
      </w:r>
      <w:r w:rsidR="00A415DD" w:rsidRPr="00DC6DD8">
        <w:rPr>
          <w:rFonts w:hint="cs"/>
          <w:sz w:val="27"/>
          <w:rtl/>
        </w:rPr>
        <w:t>،</w:t>
      </w:r>
      <w:r w:rsidRPr="00DC6DD8">
        <w:rPr>
          <w:sz w:val="27"/>
          <w:rtl/>
        </w:rPr>
        <w:t xml:space="preserve"> فهذا الواجب على صاحبه ينبغي له أن يفي به</w:t>
      </w:r>
      <w:r w:rsidRPr="00DC6DD8">
        <w:rPr>
          <w:sz w:val="27"/>
          <w:vertAlign w:val="superscript"/>
          <w:rtl/>
        </w:rPr>
        <w:t>(</w:t>
      </w:r>
      <w:r w:rsidRPr="00DC6DD8">
        <w:rPr>
          <w:rStyle w:val="ac"/>
          <w:sz w:val="27"/>
          <w:rtl/>
        </w:rPr>
        <w:endnoteReference w:id="763"/>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t xml:space="preserve">4ـ </w:t>
      </w:r>
      <w:r w:rsidRPr="00DC6DD8">
        <w:rPr>
          <w:sz w:val="27"/>
          <w:rtl/>
          <w:lang w:bidi="ar-LB"/>
        </w:rPr>
        <w:t>أحمد بن محمد</w:t>
      </w:r>
      <w:r w:rsidR="00A415DD" w:rsidRPr="00DC6DD8">
        <w:rPr>
          <w:rFonts w:hint="cs"/>
          <w:sz w:val="27"/>
          <w:rtl/>
          <w:lang w:bidi="ar-LB"/>
        </w:rPr>
        <w:t>،</w:t>
      </w:r>
      <w:r w:rsidRPr="00DC6DD8">
        <w:rPr>
          <w:sz w:val="27"/>
          <w:rtl/>
          <w:lang w:bidi="ar-LB"/>
        </w:rPr>
        <w:t xml:space="preserve"> عن حم</w:t>
      </w:r>
      <w:r w:rsidR="00A415DD" w:rsidRPr="00DC6DD8">
        <w:rPr>
          <w:rFonts w:hint="cs"/>
          <w:sz w:val="27"/>
          <w:rtl/>
          <w:lang w:bidi="ar-LB"/>
        </w:rPr>
        <w:t>ّ</w:t>
      </w:r>
      <w:r w:rsidRPr="00DC6DD8">
        <w:rPr>
          <w:sz w:val="27"/>
          <w:rtl/>
          <w:lang w:bidi="ar-LB"/>
        </w:rPr>
        <w:t>اد بن عثمان</w:t>
      </w:r>
      <w:r w:rsidR="00A415DD" w:rsidRPr="00DC6DD8">
        <w:rPr>
          <w:rFonts w:hint="cs"/>
          <w:sz w:val="27"/>
          <w:rtl/>
          <w:lang w:bidi="ar-LB"/>
        </w:rPr>
        <w:t>،</w:t>
      </w:r>
      <w:r w:rsidRPr="00DC6DD8">
        <w:rPr>
          <w:sz w:val="27"/>
          <w:rtl/>
          <w:lang w:bidi="ar-LB"/>
        </w:rPr>
        <w:t xml:space="preserve"> عن معاوية بن أبي الصباح قال</w:t>
      </w:r>
      <w:r w:rsidRPr="00DC6DD8">
        <w:rPr>
          <w:rFonts w:hint="cs"/>
          <w:sz w:val="27"/>
          <w:rtl/>
          <w:lang w:bidi="ar-LB"/>
        </w:rPr>
        <w:t xml:space="preserve">: </w:t>
      </w:r>
      <w:r w:rsidRPr="00DC6DD8">
        <w:rPr>
          <w:sz w:val="27"/>
          <w:rtl/>
          <w:lang w:bidi="ar-LB"/>
        </w:rPr>
        <w:t>قلت لأبي‏</w:t>
      </w:r>
      <w:r w:rsidRPr="00DC6DD8">
        <w:rPr>
          <w:rFonts w:hint="cs"/>
          <w:sz w:val="27"/>
          <w:rtl/>
          <w:lang w:bidi="ar-LB"/>
        </w:rPr>
        <w:t xml:space="preserve"> </w:t>
      </w:r>
      <w:r w:rsidRPr="00DC6DD8">
        <w:rPr>
          <w:sz w:val="27"/>
          <w:rtl/>
          <w:lang w:bidi="ar-LB"/>
        </w:rPr>
        <w:t>الحسن</w:t>
      </w:r>
      <w:r w:rsidR="00210F2D" w:rsidRPr="00210F2D">
        <w:rPr>
          <w:rFonts w:cs="Mosawi" w:hint="cs"/>
          <w:sz w:val="22"/>
          <w:szCs w:val="22"/>
          <w:rtl/>
        </w:rPr>
        <w:t>×</w:t>
      </w:r>
      <w:r w:rsidRPr="00DC6DD8">
        <w:rPr>
          <w:rFonts w:hint="cs"/>
          <w:sz w:val="27"/>
          <w:rtl/>
          <w:lang w:bidi="ar-LB"/>
        </w:rPr>
        <w:t xml:space="preserve">: </w:t>
      </w:r>
      <w:r w:rsidRPr="00DC6DD8">
        <w:rPr>
          <w:sz w:val="27"/>
          <w:rtl/>
          <w:lang w:bidi="ar-LB"/>
        </w:rPr>
        <w:t>أم</w:t>
      </w:r>
      <w:r w:rsidR="00A415DD" w:rsidRPr="00DC6DD8">
        <w:rPr>
          <w:rFonts w:hint="cs"/>
          <w:sz w:val="27"/>
          <w:rtl/>
          <w:lang w:bidi="ar-LB"/>
        </w:rPr>
        <w:t>ّ</w:t>
      </w:r>
      <w:r w:rsidRPr="00DC6DD8">
        <w:rPr>
          <w:sz w:val="27"/>
          <w:rtl/>
          <w:lang w:bidi="ar-LB"/>
        </w:rPr>
        <w:t>ي تصدقت علي</w:t>
      </w:r>
      <w:r w:rsidR="00A415DD" w:rsidRPr="00DC6DD8">
        <w:rPr>
          <w:rFonts w:hint="cs"/>
          <w:sz w:val="27"/>
          <w:rtl/>
          <w:lang w:bidi="ar-LB"/>
        </w:rPr>
        <w:t>َّ</w:t>
      </w:r>
      <w:r w:rsidRPr="00DC6DD8">
        <w:rPr>
          <w:sz w:val="27"/>
          <w:rtl/>
          <w:lang w:bidi="ar-LB"/>
        </w:rPr>
        <w:t xml:space="preserve"> بنصيب لها في دار</w:t>
      </w:r>
      <w:r w:rsidR="00A415DD" w:rsidRPr="00DC6DD8">
        <w:rPr>
          <w:rFonts w:hint="cs"/>
          <w:sz w:val="27"/>
          <w:rtl/>
          <w:lang w:bidi="ar-LB"/>
        </w:rPr>
        <w:t>،</w:t>
      </w:r>
      <w:r w:rsidRPr="00DC6DD8">
        <w:rPr>
          <w:sz w:val="27"/>
          <w:rtl/>
          <w:lang w:bidi="ar-LB"/>
        </w:rPr>
        <w:t xml:space="preserve"> فقلت لها</w:t>
      </w:r>
      <w:r w:rsidRPr="00DC6DD8">
        <w:rPr>
          <w:rFonts w:hint="cs"/>
          <w:sz w:val="27"/>
          <w:rtl/>
          <w:lang w:bidi="ar-LB"/>
        </w:rPr>
        <w:t xml:space="preserve">: </w:t>
      </w:r>
      <w:r w:rsidRPr="00DC6DD8">
        <w:rPr>
          <w:sz w:val="27"/>
          <w:rtl/>
          <w:lang w:bidi="ar-LB"/>
        </w:rPr>
        <w:t>إن القضاة لا يجيزون هذا</w:t>
      </w:r>
      <w:r w:rsidR="00A415DD" w:rsidRPr="00DC6DD8">
        <w:rPr>
          <w:rFonts w:hint="cs"/>
          <w:sz w:val="27"/>
          <w:rtl/>
          <w:lang w:bidi="ar-LB"/>
        </w:rPr>
        <w:t>،</w:t>
      </w:r>
      <w:r w:rsidRPr="00DC6DD8">
        <w:rPr>
          <w:sz w:val="27"/>
          <w:rtl/>
          <w:lang w:bidi="ar-LB"/>
        </w:rPr>
        <w:t xml:space="preserve"> ولكن</w:t>
      </w:r>
      <w:r w:rsidR="00A415DD" w:rsidRPr="00DC6DD8">
        <w:rPr>
          <w:rFonts w:hint="cs"/>
          <w:sz w:val="27"/>
          <w:rtl/>
          <w:lang w:bidi="ar-LB"/>
        </w:rPr>
        <w:t>ْ</w:t>
      </w:r>
      <w:r w:rsidRPr="00DC6DD8">
        <w:rPr>
          <w:sz w:val="27"/>
          <w:rtl/>
          <w:lang w:bidi="ar-LB"/>
        </w:rPr>
        <w:t xml:space="preserve"> اكتبيه شرى</w:t>
      </w:r>
      <w:r w:rsidR="00A415DD" w:rsidRPr="00DC6DD8">
        <w:rPr>
          <w:rFonts w:hint="cs"/>
          <w:sz w:val="27"/>
          <w:rtl/>
          <w:lang w:bidi="ar-LB"/>
        </w:rPr>
        <w:t>،</w:t>
      </w:r>
      <w:r w:rsidRPr="00DC6DD8">
        <w:rPr>
          <w:sz w:val="27"/>
          <w:rtl/>
          <w:lang w:bidi="ar-LB"/>
        </w:rPr>
        <w:t xml:space="preserve"> فقالت</w:t>
      </w:r>
      <w:r w:rsidRPr="00DC6DD8">
        <w:rPr>
          <w:rFonts w:hint="cs"/>
          <w:sz w:val="27"/>
          <w:rtl/>
          <w:lang w:bidi="ar-LB"/>
        </w:rPr>
        <w:t xml:space="preserve">: </w:t>
      </w:r>
      <w:r w:rsidRPr="00DC6DD8">
        <w:rPr>
          <w:sz w:val="27"/>
          <w:rtl/>
          <w:lang w:bidi="ar-LB"/>
        </w:rPr>
        <w:t>اصنع ما بدا لك وكل</w:t>
      </w:r>
      <w:r w:rsidR="00A415DD" w:rsidRPr="00DC6DD8">
        <w:rPr>
          <w:rFonts w:hint="cs"/>
          <w:sz w:val="27"/>
          <w:rtl/>
          <w:lang w:bidi="ar-LB"/>
        </w:rPr>
        <w:t xml:space="preserve"> </w:t>
      </w:r>
      <w:r w:rsidRPr="00DC6DD8">
        <w:rPr>
          <w:sz w:val="27"/>
          <w:rtl/>
          <w:lang w:bidi="ar-LB"/>
        </w:rPr>
        <w:t>ما ترى أنه يسوغ لك</w:t>
      </w:r>
      <w:r w:rsidR="00A415DD" w:rsidRPr="00DC6DD8">
        <w:rPr>
          <w:rFonts w:hint="cs"/>
          <w:sz w:val="27"/>
          <w:rtl/>
          <w:lang w:bidi="ar-LB"/>
        </w:rPr>
        <w:t>،</w:t>
      </w:r>
      <w:r w:rsidRPr="00DC6DD8">
        <w:rPr>
          <w:sz w:val="27"/>
          <w:rtl/>
          <w:lang w:bidi="ar-LB"/>
        </w:rPr>
        <w:t xml:space="preserve"> فتوث</w:t>
      </w:r>
      <w:r w:rsidR="00A415DD" w:rsidRPr="00DC6DD8">
        <w:rPr>
          <w:rFonts w:hint="cs"/>
          <w:sz w:val="27"/>
          <w:rtl/>
          <w:lang w:bidi="ar-LB"/>
        </w:rPr>
        <w:t>َّ</w:t>
      </w:r>
      <w:r w:rsidRPr="00DC6DD8">
        <w:rPr>
          <w:sz w:val="27"/>
          <w:rtl/>
          <w:lang w:bidi="ar-LB"/>
        </w:rPr>
        <w:t>قت</w:t>
      </w:r>
      <w:r w:rsidR="00A415DD" w:rsidRPr="00DC6DD8">
        <w:rPr>
          <w:rFonts w:hint="cs"/>
          <w:sz w:val="27"/>
          <w:rtl/>
          <w:lang w:bidi="ar-LB"/>
        </w:rPr>
        <w:t>،</w:t>
      </w:r>
      <w:r w:rsidRPr="00DC6DD8">
        <w:rPr>
          <w:sz w:val="27"/>
          <w:rtl/>
          <w:lang w:bidi="ar-LB"/>
        </w:rPr>
        <w:t xml:space="preserve"> وأراد بعض الورثة أن يستحلفني أني قد نقدتها الثمن</w:t>
      </w:r>
      <w:r w:rsidR="00A415DD" w:rsidRPr="00DC6DD8">
        <w:rPr>
          <w:rFonts w:hint="cs"/>
          <w:sz w:val="27"/>
          <w:rtl/>
          <w:lang w:bidi="ar-LB"/>
        </w:rPr>
        <w:t>،</w:t>
      </w:r>
      <w:r w:rsidRPr="00DC6DD8">
        <w:rPr>
          <w:sz w:val="27"/>
          <w:rtl/>
          <w:lang w:bidi="ar-LB"/>
        </w:rPr>
        <w:t xml:space="preserve"> ولم أنقدها شيئا</w:t>
      </w:r>
      <w:r w:rsidRPr="00DC6DD8">
        <w:rPr>
          <w:rFonts w:hint="cs"/>
          <w:sz w:val="27"/>
          <w:rtl/>
          <w:lang w:bidi="ar-LB"/>
        </w:rPr>
        <w:t>ً</w:t>
      </w:r>
      <w:r w:rsidR="00A415DD" w:rsidRPr="00DC6DD8">
        <w:rPr>
          <w:rFonts w:hint="cs"/>
          <w:sz w:val="27"/>
          <w:rtl/>
          <w:lang w:bidi="ar-LB"/>
        </w:rPr>
        <w:t>،</w:t>
      </w:r>
      <w:r w:rsidRPr="00DC6DD8">
        <w:rPr>
          <w:sz w:val="27"/>
          <w:rtl/>
          <w:lang w:bidi="ar-LB"/>
        </w:rPr>
        <w:t xml:space="preserve"> فما ترى</w:t>
      </w:r>
      <w:r w:rsidRPr="00DC6DD8">
        <w:rPr>
          <w:rFonts w:hint="cs"/>
          <w:sz w:val="27"/>
          <w:rtl/>
          <w:lang w:bidi="ar-LB"/>
        </w:rPr>
        <w:t xml:space="preserve">؟ </w:t>
      </w:r>
      <w:r w:rsidRPr="00DC6DD8">
        <w:rPr>
          <w:sz w:val="27"/>
          <w:rtl/>
          <w:lang w:bidi="ar-LB"/>
        </w:rPr>
        <w:t>قال</w:t>
      </w:r>
      <w:r w:rsidRPr="00DC6DD8">
        <w:rPr>
          <w:rFonts w:hint="cs"/>
          <w:sz w:val="27"/>
          <w:rtl/>
          <w:lang w:bidi="ar-LB"/>
        </w:rPr>
        <w:t xml:space="preserve">: </w:t>
      </w:r>
      <w:r w:rsidRPr="00DC6DD8">
        <w:rPr>
          <w:sz w:val="27"/>
          <w:rtl/>
          <w:lang w:bidi="ar-LB"/>
        </w:rPr>
        <w:t>فاحلف له‏</w:t>
      </w:r>
      <w:r w:rsidRPr="00DC6DD8">
        <w:rPr>
          <w:sz w:val="27"/>
          <w:vertAlign w:val="superscript"/>
          <w:rtl/>
          <w:lang w:bidi="ar-LB"/>
        </w:rPr>
        <w:t>(</w:t>
      </w:r>
      <w:r w:rsidRPr="00DC6DD8">
        <w:rPr>
          <w:rStyle w:val="ac"/>
          <w:sz w:val="27"/>
          <w:rtl/>
          <w:lang w:bidi="ar-LB"/>
        </w:rPr>
        <w:endnoteReference w:id="764"/>
      </w:r>
      <w:r w:rsidRPr="00DC6DD8">
        <w:rPr>
          <w:sz w:val="27"/>
          <w:vertAlign w:val="superscript"/>
          <w:rtl/>
          <w:lang w:bidi="ar-LB"/>
        </w:rPr>
        <w:t>)</w:t>
      </w:r>
      <w:r w:rsidRPr="00DC6DD8">
        <w:rPr>
          <w:rFonts w:hint="cs"/>
          <w:sz w:val="27"/>
          <w:rtl/>
          <w:lang w:bidi="ar-LB"/>
        </w:rPr>
        <w:t xml:space="preserve">. </w:t>
      </w:r>
    </w:p>
    <w:p w:rsidR="009D04CE" w:rsidRPr="00DC6DD8" w:rsidRDefault="009D04CE" w:rsidP="00196B44">
      <w:pPr>
        <w:rPr>
          <w:sz w:val="27"/>
          <w:rtl/>
        </w:rPr>
      </w:pPr>
      <w:r w:rsidRPr="00DC6DD8">
        <w:rPr>
          <w:sz w:val="27"/>
          <w:rtl/>
        </w:rPr>
        <w:t>الحسين بن سعيد</w:t>
      </w:r>
      <w:r w:rsidR="00A415DD" w:rsidRPr="00DC6DD8">
        <w:rPr>
          <w:rFonts w:hint="cs"/>
          <w:sz w:val="27"/>
          <w:rtl/>
        </w:rPr>
        <w:t>،</w:t>
      </w:r>
      <w:r w:rsidR="00A415DD" w:rsidRPr="00DC6DD8">
        <w:rPr>
          <w:sz w:val="27"/>
          <w:rtl/>
        </w:rPr>
        <w:t xml:space="preserve"> عن أحمد بن محم</w:t>
      </w:r>
      <w:r w:rsidRPr="00DC6DD8">
        <w:rPr>
          <w:sz w:val="27"/>
          <w:rtl/>
        </w:rPr>
        <w:t>د</w:t>
      </w:r>
      <w:r w:rsidR="00A415DD" w:rsidRPr="00DC6DD8">
        <w:rPr>
          <w:rFonts w:hint="cs"/>
          <w:sz w:val="27"/>
          <w:rtl/>
        </w:rPr>
        <w:t>،</w:t>
      </w:r>
      <w:r w:rsidRPr="00DC6DD8">
        <w:rPr>
          <w:sz w:val="27"/>
          <w:rtl/>
        </w:rPr>
        <w:t xml:space="preserve"> عن حمّاد بن عثمان</w:t>
      </w:r>
      <w:r w:rsidR="00A415DD" w:rsidRPr="00DC6DD8">
        <w:rPr>
          <w:rFonts w:hint="cs"/>
          <w:sz w:val="27"/>
          <w:rtl/>
        </w:rPr>
        <w:t xml:space="preserve">، </w:t>
      </w:r>
      <w:r w:rsidR="00A415DD" w:rsidRPr="00DC6DD8">
        <w:rPr>
          <w:sz w:val="27"/>
          <w:rtl/>
        </w:rPr>
        <w:t>عن محمد بن أبي الصب</w:t>
      </w:r>
      <w:r w:rsidRPr="00DC6DD8">
        <w:rPr>
          <w:sz w:val="27"/>
          <w:rtl/>
        </w:rPr>
        <w:t>اح قال</w:t>
      </w:r>
      <w:r w:rsidRPr="00DC6DD8">
        <w:rPr>
          <w:rFonts w:hint="cs"/>
          <w:sz w:val="27"/>
          <w:rtl/>
        </w:rPr>
        <w:t xml:space="preserve">: </w:t>
      </w:r>
      <w:r w:rsidRPr="00DC6DD8">
        <w:rPr>
          <w:sz w:val="27"/>
          <w:rtl/>
        </w:rPr>
        <w:t>قلت</w:t>
      </w:r>
      <w:r w:rsidR="00A415DD" w:rsidRPr="00DC6DD8">
        <w:rPr>
          <w:rFonts w:hint="cs"/>
          <w:sz w:val="27"/>
          <w:rtl/>
        </w:rPr>
        <w:t>ُ</w:t>
      </w:r>
      <w:r w:rsidRPr="00DC6DD8">
        <w:rPr>
          <w:sz w:val="27"/>
          <w:rtl/>
        </w:rPr>
        <w:t xml:space="preserve"> لأبي الحسن</w:t>
      </w:r>
      <w:r w:rsidR="00210F2D" w:rsidRPr="00210F2D">
        <w:rPr>
          <w:rFonts w:cs="Mosawi" w:hint="cs"/>
          <w:sz w:val="22"/>
          <w:szCs w:val="22"/>
          <w:rtl/>
        </w:rPr>
        <w:t>×</w:t>
      </w:r>
      <w:r w:rsidRPr="00DC6DD8">
        <w:rPr>
          <w:rFonts w:hint="cs"/>
          <w:sz w:val="27"/>
          <w:rtl/>
        </w:rPr>
        <w:t xml:space="preserve">: </w:t>
      </w:r>
      <w:r w:rsidRPr="00DC6DD8">
        <w:rPr>
          <w:sz w:val="27"/>
          <w:rtl/>
        </w:rPr>
        <w:t>إنّ أمّي تصدّقت عليّ</w:t>
      </w:r>
      <w:r w:rsidR="00A415DD" w:rsidRPr="00DC6DD8">
        <w:rPr>
          <w:rFonts w:hint="cs"/>
          <w:sz w:val="27"/>
          <w:rtl/>
        </w:rPr>
        <w:t>َ</w:t>
      </w:r>
      <w:r w:rsidRPr="00DC6DD8">
        <w:rPr>
          <w:sz w:val="27"/>
          <w:rtl/>
        </w:rPr>
        <w:t xml:space="preserve"> بنصيب</w:t>
      </w:r>
      <w:r w:rsidR="00A415DD" w:rsidRPr="00DC6DD8">
        <w:rPr>
          <w:rFonts w:hint="cs"/>
          <w:sz w:val="27"/>
          <w:rtl/>
        </w:rPr>
        <w:t>ٍ</w:t>
      </w:r>
      <w:r w:rsidRPr="00DC6DD8">
        <w:rPr>
          <w:sz w:val="27"/>
          <w:rtl/>
        </w:rPr>
        <w:t xml:space="preserve"> لها في دار</w:t>
      </w:r>
      <w:r w:rsidR="00A415DD" w:rsidRPr="00DC6DD8">
        <w:rPr>
          <w:rFonts w:hint="cs"/>
          <w:sz w:val="27"/>
          <w:rtl/>
        </w:rPr>
        <w:t>،</w:t>
      </w:r>
      <w:r w:rsidRPr="00DC6DD8">
        <w:rPr>
          <w:sz w:val="27"/>
          <w:rtl/>
        </w:rPr>
        <w:t xml:space="preserve"> فقلت</w:t>
      </w:r>
      <w:r w:rsidR="00A415DD" w:rsidRPr="00DC6DD8">
        <w:rPr>
          <w:rFonts w:hint="cs"/>
          <w:sz w:val="27"/>
          <w:rtl/>
        </w:rPr>
        <w:t>ُ</w:t>
      </w:r>
      <w:r w:rsidRPr="00DC6DD8">
        <w:rPr>
          <w:sz w:val="27"/>
          <w:rtl/>
        </w:rPr>
        <w:t xml:space="preserve"> لها</w:t>
      </w:r>
      <w:r w:rsidR="00A415DD" w:rsidRPr="00DC6DD8">
        <w:rPr>
          <w:rFonts w:hint="cs"/>
          <w:sz w:val="27"/>
          <w:rtl/>
        </w:rPr>
        <w:t>:</w:t>
      </w:r>
      <w:r w:rsidRPr="00DC6DD8">
        <w:rPr>
          <w:sz w:val="27"/>
          <w:rtl/>
        </w:rPr>
        <w:t xml:space="preserve"> إنّ القضاة لا يجيزون هذا</w:t>
      </w:r>
      <w:r w:rsidR="00A415DD" w:rsidRPr="00DC6DD8">
        <w:rPr>
          <w:rFonts w:hint="cs"/>
          <w:sz w:val="27"/>
          <w:rtl/>
        </w:rPr>
        <w:t>،</w:t>
      </w:r>
      <w:r w:rsidRPr="00DC6DD8">
        <w:rPr>
          <w:sz w:val="27"/>
          <w:rtl/>
        </w:rPr>
        <w:t xml:space="preserve"> ولكن</w:t>
      </w:r>
      <w:r w:rsidR="00A415DD" w:rsidRPr="00DC6DD8">
        <w:rPr>
          <w:rFonts w:hint="cs"/>
          <w:sz w:val="27"/>
          <w:rtl/>
        </w:rPr>
        <w:t>ْ</w:t>
      </w:r>
      <w:r w:rsidRPr="00DC6DD8">
        <w:rPr>
          <w:sz w:val="27"/>
          <w:rtl/>
        </w:rPr>
        <w:t xml:space="preserve"> اكتبيه شراءً</w:t>
      </w:r>
      <w:r w:rsidR="00A415DD" w:rsidRPr="00DC6DD8">
        <w:rPr>
          <w:rFonts w:hint="cs"/>
          <w:sz w:val="27"/>
          <w:rtl/>
        </w:rPr>
        <w:t>،</w:t>
      </w:r>
      <w:r w:rsidRPr="00DC6DD8">
        <w:rPr>
          <w:sz w:val="27"/>
          <w:rtl/>
        </w:rPr>
        <w:t xml:space="preserve"> فقالت</w:t>
      </w:r>
      <w:r w:rsidRPr="00DC6DD8">
        <w:rPr>
          <w:rFonts w:hint="cs"/>
          <w:sz w:val="27"/>
          <w:rtl/>
        </w:rPr>
        <w:t xml:space="preserve">: </w:t>
      </w:r>
      <w:r w:rsidRPr="00DC6DD8">
        <w:rPr>
          <w:sz w:val="27"/>
          <w:rtl/>
        </w:rPr>
        <w:t>اصنع من ذلك ما بدا لك في كلّ ما ترى أنّه يسوغ لك</w:t>
      </w:r>
      <w:r w:rsidR="00A415DD" w:rsidRPr="00DC6DD8">
        <w:rPr>
          <w:rFonts w:hint="cs"/>
          <w:sz w:val="27"/>
          <w:rtl/>
        </w:rPr>
        <w:t>،</w:t>
      </w:r>
      <w:r w:rsidRPr="00DC6DD8">
        <w:rPr>
          <w:sz w:val="27"/>
          <w:rtl/>
        </w:rPr>
        <w:t xml:space="preserve"> فتوثّ</w:t>
      </w:r>
      <w:r w:rsidR="00A415DD" w:rsidRPr="00DC6DD8">
        <w:rPr>
          <w:rFonts w:hint="cs"/>
          <w:sz w:val="27"/>
          <w:rtl/>
        </w:rPr>
        <w:t>َ</w:t>
      </w:r>
      <w:r w:rsidRPr="00DC6DD8">
        <w:rPr>
          <w:sz w:val="27"/>
          <w:rtl/>
        </w:rPr>
        <w:t>قت</w:t>
      </w:r>
      <w:r w:rsidR="00A415DD" w:rsidRPr="00DC6DD8">
        <w:rPr>
          <w:rFonts w:hint="cs"/>
          <w:sz w:val="27"/>
          <w:rtl/>
        </w:rPr>
        <w:t>،</w:t>
      </w:r>
      <w:r w:rsidRPr="00DC6DD8">
        <w:rPr>
          <w:sz w:val="27"/>
          <w:rtl/>
        </w:rPr>
        <w:t xml:space="preserve"> فأراد بعض الورثة</w:t>
      </w:r>
      <w:r w:rsidR="00A415DD" w:rsidRPr="00DC6DD8">
        <w:rPr>
          <w:sz w:val="27"/>
          <w:rtl/>
        </w:rPr>
        <w:t xml:space="preserve"> أن يستحلفني أنّي قد </w:t>
      </w:r>
      <w:r w:rsidR="00A415DD" w:rsidRPr="00DC6DD8">
        <w:rPr>
          <w:sz w:val="27"/>
          <w:rtl/>
        </w:rPr>
        <w:lastRenderedPageBreak/>
        <w:t>نقدتها الث</w:t>
      </w:r>
      <w:r w:rsidRPr="00DC6DD8">
        <w:rPr>
          <w:sz w:val="27"/>
          <w:rtl/>
        </w:rPr>
        <w:t>من</w:t>
      </w:r>
      <w:r w:rsidR="00A415DD" w:rsidRPr="00DC6DD8">
        <w:rPr>
          <w:rFonts w:hint="cs"/>
          <w:sz w:val="27"/>
          <w:rtl/>
        </w:rPr>
        <w:t>،</w:t>
      </w:r>
      <w:r w:rsidRPr="00DC6DD8">
        <w:rPr>
          <w:sz w:val="27"/>
          <w:rtl/>
        </w:rPr>
        <w:t xml:space="preserve"> ولم أنقدها شيئاً</w:t>
      </w:r>
      <w:r w:rsidR="00A415DD" w:rsidRPr="00DC6DD8">
        <w:rPr>
          <w:rFonts w:hint="cs"/>
          <w:sz w:val="27"/>
          <w:rtl/>
        </w:rPr>
        <w:t>،</w:t>
      </w:r>
      <w:r w:rsidRPr="00DC6DD8">
        <w:rPr>
          <w:sz w:val="27"/>
          <w:rtl/>
        </w:rPr>
        <w:t xml:space="preserve"> فما ترى</w:t>
      </w:r>
      <w:r w:rsidR="00A415DD" w:rsidRPr="00DC6DD8">
        <w:rPr>
          <w:rFonts w:hint="cs"/>
          <w:sz w:val="27"/>
          <w:rtl/>
        </w:rPr>
        <w:t>؟</w:t>
      </w:r>
      <w:r w:rsidRPr="00DC6DD8">
        <w:rPr>
          <w:sz w:val="27"/>
          <w:rtl/>
        </w:rPr>
        <w:t xml:space="preserve"> قال</w:t>
      </w:r>
      <w:r w:rsidRPr="00DC6DD8">
        <w:rPr>
          <w:rFonts w:hint="cs"/>
          <w:sz w:val="27"/>
          <w:rtl/>
        </w:rPr>
        <w:t xml:space="preserve">: </w:t>
      </w:r>
      <w:r w:rsidRPr="00DC6DD8">
        <w:rPr>
          <w:sz w:val="27"/>
          <w:rtl/>
        </w:rPr>
        <w:t>احلف له</w:t>
      </w:r>
      <w:r w:rsidRPr="00DC6DD8">
        <w:rPr>
          <w:sz w:val="27"/>
          <w:vertAlign w:val="superscript"/>
          <w:rtl/>
        </w:rPr>
        <w:t>(</w:t>
      </w:r>
      <w:r w:rsidRPr="00DC6DD8">
        <w:rPr>
          <w:rStyle w:val="ac"/>
          <w:sz w:val="27"/>
          <w:rtl/>
        </w:rPr>
        <w:endnoteReference w:id="765"/>
      </w:r>
      <w:r w:rsidRPr="00DC6DD8">
        <w:rPr>
          <w:sz w:val="27"/>
          <w:vertAlign w:val="superscript"/>
          <w:rtl/>
        </w:rPr>
        <w:t>)</w:t>
      </w:r>
      <w:r w:rsidRPr="00DC6DD8">
        <w:rPr>
          <w:sz w:val="27"/>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t xml:space="preserve">5ـ </w:t>
      </w:r>
      <w:r w:rsidRPr="00DC6DD8">
        <w:rPr>
          <w:sz w:val="27"/>
          <w:rtl/>
          <w:lang w:bidi="ar-LB"/>
        </w:rPr>
        <w:t>عن أبان</w:t>
      </w:r>
      <w:r w:rsidR="00A415DD" w:rsidRPr="00DC6DD8">
        <w:rPr>
          <w:rFonts w:hint="cs"/>
          <w:sz w:val="27"/>
          <w:rtl/>
          <w:lang w:bidi="ar-LB"/>
        </w:rPr>
        <w:t>،</w:t>
      </w:r>
      <w:r w:rsidRPr="00DC6DD8">
        <w:rPr>
          <w:sz w:val="27"/>
          <w:rtl/>
          <w:lang w:bidi="ar-LB"/>
        </w:rPr>
        <w:t xml:space="preserve"> عن زرارة وعبد الرحمن بن أبي عبد الله</w:t>
      </w:r>
      <w:r w:rsidR="00A415DD" w:rsidRPr="00DC6DD8">
        <w:rPr>
          <w:rFonts w:hint="cs"/>
          <w:sz w:val="27"/>
          <w:rtl/>
          <w:lang w:bidi="ar-LB"/>
        </w:rPr>
        <w:t>،</w:t>
      </w:r>
      <w:r w:rsidRPr="00DC6DD8">
        <w:rPr>
          <w:sz w:val="27"/>
          <w:rtl/>
          <w:lang w:bidi="ar-LB"/>
        </w:rPr>
        <w:t xml:space="preserve"> عن أبي عبد الله</w:t>
      </w:r>
      <w:r w:rsidR="00210F2D" w:rsidRPr="00210F2D">
        <w:rPr>
          <w:rFonts w:cs="Mosawi" w:hint="cs"/>
          <w:sz w:val="22"/>
          <w:szCs w:val="22"/>
          <w:rtl/>
        </w:rPr>
        <w:t>×</w:t>
      </w:r>
      <w:r w:rsidR="00A415DD" w:rsidRPr="00DC6DD8">
        <w:rPr>
          <w:rFonts w:hint="cs"/>
          <w:sz w:val="27"/>
          <w:rtl/>
          <w:lang w:bidi="ar-LB"/>
        </w:rPr>
        <w:t>،</w:t>
      </w:r>
      <w:r w:rsidRPr="00DC6DD8">
        <w:rPr>
          <w:sz w:val="27"/>
          <w:rtl/>
          <w:lang w:bidi="ar-LB"/>
        </w:rPr>
        <w:t xml:space="preserve"> في رجل</w:t>
      </w:r>
      <w:r w:rsidR="00A415DD" w:rsidRPr="00DC6DD8">
        <w:rPr>
          <w:rFonts w:hint="cs"/>
          <w:sz w:val="27"/>
          <w:rtl/>
          <w:lang w:bidi="ar-LB"/>
        </w:rPr>
        <w:t>ٍ</w:t>
      </w:r>
      <w:r w:rsidRPr="00DC6DD8">
        <w:rPr>
          <w:sz w:val="27"/>
          <w:rtl/>
          <w:lang w:bidi="ar-LB"/>
        </w:rPr>
        <w:t xml:space="preserve"> قال</w:t>
      </w:r>
      <w:r w:rsidRPr="00DC6DD8">
        <w:rPr>
          <w:rFonts w:hint="cs"/>
          <w:sz w:val="27"/>
          <w:rtl/>
          <w:lang w:bidi="ar-LB"/>
        </w:rPr>
        <w:t xml:space="preserve">: </w:t>
      </w:r>
      <w:r w:rsidRPr="00DC6DD8">
        <w:rPr>
          <w:sz w:val="27"/>
          <w:rtl/>
          <w:lang w:bidi="ar-LB"/>
        </w:rPr>
        <w:t>إن</w:t>
      </w:r>
      <w:r w:rsidR="00A415DD" w:rsidRPr="00DC6DD8">
        <w:rPr>
          <w:rFonts w:hint="cs"/>
          <w:sz w:val="27"/>
          <w:rtl/>
          <w:lang w:bidi="ar-LB"/>
        </w:rPr>
        <w:t>ْ</w:t>
      </w:r>
      <w:r w:rsidRPr="00DC6DD8">
        <w:rPr>
          <w:sz w:val="27"/>
          <w:rtl/>
          <w:lang w:bidi="ar-LB"/>
        </w:rPr>
        <w:t xml:space="preserve"> كلم أباه أو أم</w:t>
      </w:r>
      <w:r w:rsidR="00A415DD" w:rsidRPr="00DC6DD8">
        <w:rPr>
          <w:rFonts w:hint="cs"/>
          <w:sz w:val="27"/>
          <w:rtl/>
          <w:lang w:bidi="ar-LB"/>
        </w:rPr>
        <w:t>ّ</w:t>
      </w:r>
      <w:r w:rsidRPr="00DC6DD8">
        <w:rPr>
          <w:sz w:val="27"/>
          <w:rtl/>
          <w:lang w:bidi="ar-LB"/>
        </w:rPr>
        <w:t>ه فهو محرم بحج</w:t>
      </w:r>
      <w:r w:rsidR="00A415DD" w:rsidRPr="00DC6DD8">
        <w:rPr>
          <w:rFonts w:hint="cs"/>
          <w:sz w:val="27"/>
          <w:rtl/>
          <w:lang w:bidi="ar-LB"/>
        </w:rPr>
        <w:t>ّ</w:t>
      </w:r>
      <w:r w:rsidRPr="00DC6DD8">
        <w:rPr>
          <w:sz w:val="27"/>
          <w:rtl/>
          <w:lang w:bidi="ar-LB"/>
        </w:rPr>
        <w:t>ة</w:t>
      </w:r>
      <w:r w:rsidR="00A415DD" w:rsidRPr="00DC6DD8">
        <w:rPr>
          <w:rFonts w:hint="cs"/>
          <w:sz w:val="27"/>
          <w:rtl/>
          <w:lang w:bidi="ar-LB"/>
        </w:rPr>
        <w:t>،</w:t>
      </w:r>
      <w:r w:rsidRPr="00DC6DD8">
        <w:rPr>
          <w:sz w:val="27"/>
          <w:rtl/>
          <w:lang w:bidi="ar-LB"/>
        </w:rPr>
        <w:t xml:space="preserve"> قال</w:t>
      </w:r>
      <w:r w:rsidRPr="00DC6DD8">
        <w:rPr>
          <w:rFonts w:hint="cs"/>
          <w:sz w:val="27"/>
          <w:rtl/>
          <w:lang w:bidi="ar-LB"/>
        </w:rPr>
        <w:t xml:space="preserve">: </w:t>
      </w:r>
      <w:r w:rsidRPr="00DC6DD8">
        <w:rPr>
          <w:sz w:val="27"/>
          <w:rtl/>
          <w:lang w:bidi="ar-LB"/>
        </w:rPr>
        <w:t>ليس بشي‏ء</w:t>
      </w:r>
      <w:r w:rsidR="00A415DD" w:rsidRPr="00DC6DD8">
        <w:rPr>
          <w:rFonts w:hint="cs"/>
          <w:sz w:val="27"/>
          <w:rtl/>
          <w:lang w:bidi="ar-LB"/>
        </w:rPr>
        <w:t>ٍ</w:t>
      </w:r>
      <w:r w:rsidRPr="00DC6DD8">
        <w:rPr>
          <w:sz w:val="27"/>
          <w:vertAlign w:val="superscript"/>
          <w:rtl/>
          <w:lang w:bidi="ar-LB"/>
        </w:rPr>
        <w:t>(</w:t>
      </w:r>
      <w:r w:rsidRPr="00DC6DD8">
        <w:rPr>
          <w:rStyle w:val="ac"/>
          <w:sz w:val="27"/>
          <w:rtl/>
          <w:lang w:bidi="ar-LB"/>
        </w:rPr>
        <w:endnoteReference w:id="766"/>
      </w:r>
      <w:r w:rsidRPr="00DC6DD8">
        <w:rPr>
          <w:sz w:val="27"/>
          <w:vertAlign w:val="superscript"/>
          <w:rtl/>
          <w:lang w:bidi="ar-LB"/>
        </w:rPr>
        <w:t>)</w:t>
      </w:r>
      <w:r w:rsidRPr="00DC6DD8">
        <w:rPr>
          <w:rFonts w:hint="cs"/>
          <w:sz w:val="27"/>
          <w:rtl/>
          <w:lang w:bidi="ar-LB"/>
        </w:rPr>
        <w:t xml:space="preserve">. </w:t>
      </w:r>
    </w:p>
    <w:p w:rsidR="009D04CE" w:rsidRPr="00DC6DD8" w:rsidRDefault="009D04CE" w:rsidP="00196B44">
      <w:pPr>
        <w:rPr>
          <w:sz w:val="27"/>
          <w:rtl/>
        </w:rPr>
      </w:pPr>
      <w:r w:rsidRPr="00DC6DD8">
        <w:rPr>
          <w:sz w:val="27"/>
          <w:rtl/>
        </w:rPr>
        <w:t>وعن زرارة</w:t>
      </w:r>
      <w:r w:rsidR="00A415DD" w:rsidRPr="00DC6DD8">
        <w:rPr>
          <w:rFonts w:hint="cs"/>
          <w:sz w:val="27"/>
          <w:rtl/>
        </w:rPr>
        <w:t>،</w:t>
      </w:r>
      <w:r w:rsidRPr="00DC6DD8">
        <w:rPr>
          <w:sz w:val="27"/>
          <w:rtl/>
        </w:rPr>
        <w:t xml:space="preserve"> عن أبي عبد الله</w:t>
      </w:r>
      <w:r w:rsidR="00210F2D" w:rsidRPr="00210F2D">
        <w:rPr>
          <w:rFonts w:cs="Mosawi" w:hint="cs"/>
          <w:sz w:val="22"/>
          <w:szCs w:val="22"/>
          <w:rtl/>
        </w:rPr>
        <w:t>×</w:t>
      </w:r>
      <w:r w:rsidRPr="00DC6DD8">
        <w:rPr>
          <w:rFonts w:hint="cs"/>
          <w:sz w:val="27"/>
          <w:rtl/>
        </w:rPr>
        <w:t xml:space="preserve">: </w:t>
      </w:r>
      <w:r w:rsidRPr="00DC6DD8">
        <w:rPr>
          <w:sz w:val="27"/>
          <w:rtl/>
        </w:rPr>
        <w:t>في رجل</w:t>
      </w:r>
      <w:r w:rsidR="00A415DD" w:rsidRPr="00DC6DD8">
        <w:rPr>
          <w:rFonts w:hint="cs"/>
          <w:sz w:val="27"/>
          <w:rtl/>
        </w:rPr>
        <w:t>ٍ</w:t>
      </w:r>
      <w:r w:rsidRPr="00DC6DD8">
        <w:rPr>
          <w:sz w:val="27"/>
          <w:rtl/>
        </w:rPr>
        <w:t xml:space="preserve"> قال</w:t>
      </w:r>
      <w:r w:rsidR="008468EE" w:rsidRPr="00DC6DD8">
        <w:rPr>
          <w:rFonts w:hint="cs"/>
          <w:sz w:val="27"/>
          <w:rtl/>
        </w:rPr>
        <w:t>:</w:t>
      </w:r>
      <w:r w:rsidRPr="00DC6DD8">
        <w:rPr>
          <w:sz w:val="27"/>
          <w:rtl/>
        </w:rPr>
        <w:t xml:space="preserve"> وهو محرم</w:t>
      </w:r>
      <w:r w:rsidR="00A415DD" w:rsidRPr="00DC6DD8">
        <w:rPr>
          <w:rFonts w:hint="cs"/>
          <w:sz w:val="27"/>
          <w:rtl/>
        </w:rPr>
        <w:t>ٌ</w:t>
      </w:r>
      <w:r w:rsidRPr="00DC6DD8">
        <w:rPr>
          <w:sz w:val="27"/>
          <w:rtl/>
        </w:rPr>
        <w:t xml:space="preserve"> بحج</w:t>
      </w:r>
      <w:r w:rsidR="00A415DD" w:rsidRPr="00DC6DD8">
        <w:rPr>
          <w:rFonts w:hint="cs"/>
          <w:sz w:val="27"/>
          <w:rtl/>
        </w:rPr>
        <w:t>ّ</w:t>
      </w:r>
      <w:r w:rsidRPr="00DC6DD8">
        <w:rPr>
          <w:sz w:val="27"/>
          <w:rtl/>
        </w:rPr>
        <w:t>ة</w:t>
      </w:r>
      <w:r w:rsidR="008468EE" w:rsidRPr="00DC6DD8">
        <w:rPr>
          <w:rFonts w:hint="cs"/>
          <w:sz w:val="27"/>
          <w:rtl/>
        </w:rPr>
        <w:t>ٍ</w:t>
      </w:r>
      <w:r w:rsidRPr="00DC6DD8">
        <w:rPr>
          <w:sz w:val="27"/>
          <w:rtl/>
        </w:rPr>
        <w:t xml:space="preserve"> إن</w:t>
      </w:r>
      <w:r w:rsidR="00A415DD" w:rsidRPr="00DC6DD8">
        <w:rPr>
          <w:rFonts w:hint="cs"/>
          <w:sz w:val="27"/>
          <w:rtl/>
        </w:rPr>
        <w:t>ْ</w:t>
      </w:r>
      <w:r w:rsidRPr="00DC6DD8">
        <w:rPr>
          <w:sz w:val="27"/>
          <w:rtl/>
        </w:rPr>
        <w:t xml:space="preserve"> لم يفعل كذا وكذا</w:t>
      </w:r>
      <w:r w:rsidR="008468EE" w:rsidRPr="00DC6DD8">
        <w:rPr>
          <w:rFonts w:hint="cs"/>
          <w:sz w:val="27"/>
          <w:rtl/>
        </w:rPr>
        <w:t>،</w:t>
      </w:r>
      <w:r w:rsidRPr="00DC6DD8">
        <w:rPr>
          <w:sz w:val="27"/>
          <w:rtl/>
        </w:rPr>
        <w:t xml:space="preserve"> فلم يفعله</w:t>
      </w:r>
      <w:r w:rsidRPr="00DC6DD8">
        <w:rPr>
          <w:rFonts w:hint="cs"/>
          <w:sz w:val="27"/>
          <w:rtl/>
        </w:rPr>
        <w:t xml:space="preserve">؟ </w:t>
      </w:r>
      <w:r w:rsidRPr="00DC6DD8">
        <w:rPr>
          <w:sz w:val="27"/>
          <w:rtl/>
        </w:rPr>
        <w:t>قال</w:t>
      </w:r>
      <w:r w:rsidRPr="00DC6DD8">
        <w:rPr>
          <w:rFonts w:hint="cs"/>
          <w:sz w:val="27"/>
          <w:rtl/>
        </w:rPr>
        <w:t xml:space="preserve">: </w:t>
      </w:r>
      <w:r w:rsidRPr="00DC6DD8">
        <w:rPr>
          <w:sz w:val="27"/>
          <w:rtl/>
        </w:rPr>
        <w:t>ليس بشي‏ء</w:t>
      </w:r>
      <w:r w:rsidRPr="00DC6DD8">
        <w:rPr>
          <w:sz w:val="27"/>
          <w:vertAlign w:val="superscript"/>
          <w:rtl/>
        </w:rPr>
        <w:t>(</w:t>
      </w:r>
      <w:r w:rsidRPr="00DC6DD8">
        <w:rPr>
          <w:rStyle w:val="ac"/>
          <w:sz w:val="27"/>
          <w:rtl/>
        </w:rPr>
        <w:endnoteReference w:id="767"/>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rPr>
        <w:t>الحسين بن سعيد</w:t>
      </w:r>
      <w:r w:rsidR="008468EE" w:rsidRPr="00DC6DD8">
        <w:rPr>
          <w:rFonts w:hint="cs"/>
          <w:sz w:val="27"/>
          <w:rtl/>
        </w:rPr>
        <w:t>،</w:t>
      </w:r>
      <w:r w:rsidRPr="00DC6DD8">
        <w:rPr>
          <w:sz w:val="27"/>
          <w:rtl/>
        </w:rPr>
        <w:t xml:space="preserve"> عن فضالة</w:t>
      </w:r>
      <w:r w:rsidR="008468EE" w:rsidRPr="00DC6DD8">
        <w:rPr>
          <w:rFonts w:hint="cs"/>
          <w:sz w:val="27"/>
          <w:rtl/>
        </w:rPr>
        <w:t>،</w:t>
      </w:r>
      <w:r w:rsidRPr="00DC6DD8">
        <w:rPr>
          <w:sz w:val="27"/>
          <w:rtl/>
        </w:rPr>
        <w:t xml:space="preserve"> عن أبان</w:t>
      </w:r>
      <w:r w:rsidR="008468EE" w:rsidRPr="00DC6DD8">
        <w:rPr>
          <w:rFonts w:hint="cs"/>
          <w:sz w:val="27"/>
          <w:rtl/>
        </w:rPr>
        <w:t>،</w:t>
      </w:r>
      <w:r w:rsidRPr="00DC6DD8">
        <w:rPr>
          <w:sz w:val="27"/>
          <w:rtl/>
        </w:rPr>
        <w:t xml:space="preserve"> عن زرارة و</w:t>
      </w:r>
      <w:r w:rsidR="008468EE" w:rsidRPr="00DC6DD8">
        <w:rPr>
          <w:sz w:val="27"/>
          <w:rtl/>
        </w:rPr>
        <w:t>عبد الر</w:t>
      </w:r>
      <w:r w:rsidRPr="00DC6DD8">
        <w:rPr>
          <w:sz w:val="27"/>
          <w:rtl/>
        </w:rPr>
        <w:t>حمن</w:t>
      </w:r>
      <w:r w:rsidR="008468EE" w:rsidRPr="00DC6DD8">
        <w:rPr>
          <w:rFonts w:hint="cs"/>
          <w:sz w:val="27"/>
          <w:rtl/>
        </w:rPr>
        <w:t>،</w:t>
      </w:r>
      <w:r w:rsidRPr="00DC6DD8">
        <w:rPr>
          <w:sz w:val="27"/>
          <w:rtl/>
        </w:rPr>
        <w:t xml:space="preserve"> عن أبي عبد الله</w:t>
      </w:r>
      <w:r w:rsidR="00210F2D" w:rsidRPr="00210F2D">
        <w:rPr>
          <w:rFonts w:cs="Mosawi" w:hint="cs"/>
          <w:sz w:val="22"/>
          <w:szCs w:val="22"/>
          <w:rtl/>
        </w:rPr>
        <w:t>×</w:t>
      </w:r>
      <w:r w:rsidR="008468EE" w:rsidRPr="00DC6DD8">
        <w:rPr>
          <w:rFonts w:hint="cs"/>
          <w:sz w:val="27"/>
          <w:rtl/>
        </w:rPr>
        <w:t>،</w:t>
      </w:r>
      <w:r w:rsidRPr="00DC6DD8">
        <w:rPr>
          <w:sz w:val="27"/>
          <w:rtl/>
        </w:rPr>
        <w:t xml:space="preserve"> في رجل</w:t>
      </w:r>
      <w:r w:rsidR="008468EE" w:rsidRPr="00DC6DD8">
        <w:rPr>
          <w:rFonts w:hint="cs"/>
          <w:sz w:val="27"/>
          <w:rtl/>
        </w:rPr>
        <w:t>ٍ</w:t>
      </w:r>
      <w:r w:rsidRPr="00DC6DD8">
        <w:rPr>
          <w:sz w:val="27"/>
          <w:rtl/>
        </w:rPr>
        <w:t xml:space="preserve"> قال</w:t>
      </w:r>
      <w:r w:rsidR="008468EE" w:rsidRPr="00DC6DD8">
        <w:rPr>
          <w:rFonts w:hint="cs"/>
          <w:sz w:val="27"/>
          <w:rtl/>
        </w:rPr>
        <w:t>:</w:t>
      </w:r>
      <w:r w:rsidRPr="00DC6DD8">
        <w:rPr>
          <w:sz w:val="27"/>
          <w:rtl/>
        </w:rPr>
        <w:t xml:space="preserve"> هو محرم بحجّة إن</w:t>
      </w:r>
      <w:r w:rsidR="008468EE" w:rsidRPr="00DC6DD8">
        <w:rPr>
          <w:rFonts w:hint="cs"/>
          <w:sz w:val="27"/>
          <w:rtl/>
        </w:rPr>
        <w:t>ْ</w:t>
      </w:r>
      <w:r w:rsidRPr="00DC6DD8">
        <w:rPr>
          <w:sz w:val="27"/>
          <w:rtl/>
        </w:rPr>
        <w:t xml:space="preserve"> لم يفعل كذا وكذا</w:t>
      </w:r>
      <w:r w:rsidR="008468EE" w:rsidRPr="00DC6DD8">
        <w:rPr>
          <w:rFonts w:hint="cs"/>
          <w:sz w:val="27"/>
          <w:rtl/>
        </w:rPr>
        <w:t>،</w:t>
      </w:r>
      <w:r w:rsidRPr="00DC6DD8">
        <w:rPr>
          <w:sz w:val="27"/>
          <w:rtl/>
        </w:rPr>
        <w:t xml:space="preserve"> فلم يفعله</w:t>
      </w:r>
      <w:r w:rsidRPr="00DC6DD8">
        <w:rPr>
          <w:rFonts w:hint="cs"/>
          <w:sz w:val="27"/>
          <w:rtl/>
        </w:rPr>
        <w:t xml:space="preserve">؟ </w:t>
      </w:r>
      <w:r w:rsidRPr="00DC6DD8">
        <w:rPr>
          <w:sz w:val="27"/>
          <w:rtl/>
        </w:rPr>
        <w:t>قال</w:t>
      </w:r>
      <w:r w:rsidRPr="00DC6DD8">
        <w:rPr>
          <w:rFonts w:hint="cs"/>
          <w:sz w:val="27"/>
          <w:rtl/>
        </w:rPr>
        <w:t xml:space="preserve">: </w:t>
      </w:r>
      <w:r w:rsidRPr="00DC6DD8">
        <w:rPr>
          <w:sz w:val="27"/>
          <w:rtl/>
        </w:rPr>
        <w:t>ليس بشي‏ء</w:t>
      </w:r>
      <w:r w:rsidRPr="00DC6DD8">
        <w:rPr>
          <w:sz w:val="27"/>
          <w:vertAlign w:val="superscript"/>
          <w:rtl/>
        </w:rPr>
        <w:t>(</w:t>
      </w:r>
      <w:r w:rsidRPr="00DC6DD8">
        <w:rPr>
          <w:rStyle w:val="ac"/>
          <w:sz w:val="27"/>
          <w:rtl/>
        </w:rPr>
        <w:endnoteReference w:id="768"/>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t xml:space="preserve">6ـ </w:t>
      </w:r>
      <w:r w:rsidRPr="00DC6DD8">
        <w:rPr>
          <w:sz w:val="27"/>
          <w:rtl/>
          <w:lang w:bidi="ar-LB"/>
        </w:rPr>
        <w:t>عبد الرحمن‏</w:t>
      </w:r>
      <w:r w:rsidRPr="00DC6DD8">
        <w:rPr>
          <w:rFonts w:hint="cs"/>
          <w:sz w:val="27"/>
          <w:rtl/>
          <w:lang w:bidi="ar-LB"/>
        </w:rPr>
        <w:t xml:space="preserve"> </w:t>
      </w:r>
      <w:r w:rsidRPr="00DC6DD8">
        <w:rPr>
          <w:sz w:val="27"/>
          <w:rtl/>
          <w:lang w:bidi="ar-LB"/>
        </w:rPr>
        <w:t>بن أبي عبد الله قال</w:t>
      </w:r>
      <w:r w:rsidRPr="00DC6DD8">
        <w:rPr>
          <w:rFonts w:hint="cs"/>
          <w:sz w:val="27"/>
          <w:rtl/>
          <w:lang w:bidi="ar-LB"/>
        </w:rPr>
        <w:t xml:space="preserve">: </w:t>
      </w:r>
      <w:r w:rsidRPr="00DC6DD8">
        <w:rPr>
          <w:sz w:val="27"/>
          <w:rtl/>
          <w:lang w:bidi="ar-LB"/>
        </w:rPr>
        <w:t>سألنا أبا عبد الله</w:t>
      </w:r>
      <w:r w:rsidR="00210F2D" w:rsidRPr="00210F2D">
        <w:rPr>
          <w:rFonts w:cs="Mosawi" w:hint="cs"/>
          <w:sz w:val="22"/>
          <w:szCs w:val="22"/>
          <w:rtl/>
        </w:rPr>
        <w:t>×</w:t>
      </w:r>
      <w:r w:rsidRPr="00DC6DD8">
        <w:rPr>
          <w:sz w:val="27"/>
          <w:rtl/>
          <w:lang w:bidi="ar-LB"/>
        </w:rPr>
        <w:t xml:space="preserve"> عن الرجل يقسم على الرجل في الطعام يأكل معه</w:t>
      </w:r>
      <w:r w:rsidR="00090C62" w:rsidRPr="00DC6DD8">
        <w:rPr>
          <w:rFonts w:hint="cs"/>
          <w:sz w:val="27"/>
          <w:rtl/>
          <w:lang w:bidi="ar-LB"/>
        </w:rPr>
        <w:t>،</w:t>
      </w:r>
      <w:r w:rsidRPr="00DC6DD8">
        <w:rPr>
          <w:sz w:val="27"/>
          <w:rtl/>
          <w:lang w:bidi="ar-LB"/>
        </w:rPr>
        <w:t xml:space="preserve"> فلم يأكل</w:t>
      </w:r>
      <w:r w:rsidR="00090C62" w:rsidRPr="00DC6DD8">
        <w:rPr>
          <w:rFonts w:hint="cs"/>
          <w:sz w:val="27"/>
          <w:rtl/>
          <w:lang w:bidi="ar-LB"/>
        </w:rPr>
        <w:t>،</w:t>
      </w:r>
      <w:r w:rsidRPr="00DC6DD8">
        <w:rPr>
          <w:sz w:val="27"/>
          <w:rtl/>
          <w:lang w:bidi="ar-LB"/>
        </w:rPr>
        <w:t xml:space="preserve"> هل عليه في ذلك كفارة</w:t>
      </w:r>
      <w:r w:rsidRPr="00DC6DD8">
        <w:rPr>
          <w:rFonts w:hint="cs"/>
          <w:sz w:val="27"/>
          <w:rtl/>
          <w:lang w:bidi="ar-LB"/>
        </w:rPr>
        <w:t xml:space="preserve">؟ </w:t>
      </w:r>
      <w:r w:rsidRPr="00DC6DD8">
        <w:rPr>
          <w:sz w:val="27"/>
          <w:rtl/>
          <w:lang w:bidi="ar-LB"/>
        </w:rPr>
        <w:t>قال</w:t>
      </w:r>
      <w:r w:rsidRPr="00DC6DD8">
        <w:rPr>
          <w:rFonts w:hint="cs"/>
          <w:sz w:val="27"/>
          <w:rtl/>
          <w:lang w:bidi="ar-LB"/>
        </w:rPr>
        <w:t xml:space="preserve">: </w:t>
      </w:r>
      <w:r w:rsidRPr="00DC6DD8">
        <w:rPr>
          <w:sz w:val="27"/>
          <w:rtl/>
          <w:lang w:bidi="ar-LB"/>
        </w:rPr>
        <w:t>لا</w:t>
      </w:r>
      <w:r w:rsidRPr="00DC6DD8">
        <w:rPr>
          <w:sz w:val="27"/>
          <w:vertAlign w:val="superscript"/>
          <w:rtl/>
          <w:lang w:bidi="ar-LB"/>
        </w:rPr>
        <w:t>(</w:t>
      </w:r>
      <w:r w:rsidRPr="00DC6DD8">
        <w:rPr>
          <w:rStyle w:val="ac"/>
          <w:sz w:val="27"/>
          <w:rtl/>
          <w:lang w:bidi="ar-LB"/>
        </w:rPr>
        <w:endnoteReference w:id="769"/>
      </w:r>
      <w:r w:rsidRPr="00DC6DD8">
        <w:rPr>
          <w:sz w:val="27"/>
          <w:vertAlign w:val="superscript"/>
          <w:rtl/>
          <w:lang w:bidi="ar-LB"/>
        </w:rPr>
        <w:t>)</w:t>
      </w:r>
      <w:r w:rsidRPr="00DC6DD8">
        <w:rPr>
          <w:rFonts w:hint="cs"/>
          <w:sz w:val="27"/>
          <w:rtl/>
          <w:lang w:bidi="ar-LB"/>
        </w:rPr>
        <w:t xml:space="preserve">. </w:t>
      </w:r>
    </w:p>
    <w:p w:rsidR="009D04CE" w:rsidRPr="00DC6DD8" w:rsidRDefault="009D04CE" w:rsidP="00196B44">
      <w:pPr>
        <w:rPr>
          <w:sz w:val="27"/>
          <w:rtl/>
        </w:rPr>
      </w:pPr>
      <w:r w:rsidRPr="00DC6DD8">
        <w:rPr>
          <w:sz w:val="27"/>
          <w:rtl/>
        </w:rPr>
        <w:t>الحسين بن سعيد</w:t>
      </w:r>
      <w:r w:rsidR="00090C62" w:rsidRPr="00DC6DD8">
        <w:rPr>
          <w:rFonts w:hint="cs"/>
          <w:sz w:val="27"/>
          <w:rtl/>
        </w:rPr>
        <w:t>،</w:t>
      </w:r>
      <w:r w:rsidRPr="00DC6DD8">
        <w:rPr>
          <w:sz w:val="27"/>
          <w:rtl/>
        </w:rPr>
        <w:t xml:space="preserve"> عن حمّاد</w:t>
      </w:r>
      <w:r w:rsidR="00090C62" w:rsidRPr="00DC6DD8">
        <w:rPr>
          <w:rFonts w:hint="cs"/>
          <w:sz w:val="27"/>
          <w:rtl/>
        </w:rPr>
        <w:t>،</w:t>
      </w:r>
      <w:r w:rsidRPr="00DC6DD8">
        <w:rPr>
          <w:sz w:val="27"/>
          <w:rtl/>
        </w:rPr>
        <w:t xml:space="preserve"> عن ابن المغيرة</w:t>
      </w:r>
      <w:r w:rsidR="00090C62" w:rsidRPr="00DC6DD8">
        <w:rPr>
          <w:rFonts w:hint="cs"/>
          <w:sz w:val="27"/>
          <w:rtl/>
        </w:rPr>
        <w:t>،</w:t>
      </w:r>
      <w:r w:rsidRPr="00DC6DD8">
        <w:rPr>
          <w:sz w:val="27"/>
          <w:rtl/>
        </w:rPr>
        <w:t xml:space="preserve"> عن عبد الله بن سنان</w:t>
      </w:r>
      <w:r w:rsidR="00090C62" w:rsidRPr="00DC6DD8">
        <w:rPr>
          <w:rFonts w:hint="cs"/>
          <w:sz w:val="27"/>
          <w:rtl/>
        </w:rPr>
        <w:t>،</w:t>
      </w:r>
      <w:r w:rsidR="00090C62" w:rsidRPr="00DC6DD8">
        <w:rPr>
          <w:sz w:val="27"/>
          <w:rtl/>
        </w:rPr>
        <w:t xml:space="preserve"> عن عبد الر</w:t>
      </w:r>
      <w:r w:rsidRPr="00DC6DD8">
        <w:rPr>
          <w:sz w:val="27"/>
          <w:rtl/>
        </w:rPr>
        <w:t>حمن‏</w:t>
      </w:r>
      <w:r w:rsidRPr="00DC6DD8">
        <w:rPr>
          <w:rFonts w:hint="cs"/>
          <w:sz w:val="27"/>
          <w:rtl/>
        </w:rPr>
        <w:t xml:space="preserve"> </w:t>
      </w:r>
      <w:r w:rsidRPr="00DC6DD8">
        <w:rPr>
          <w:sz w:val="27"/>
          <w:rtl/>
        </w:rPr>
        <w:t>بن أبي عبد الله قال</w:t>
      </w:r>
      <w:r w:rsidRPr="00DC6DD8">
        <w:rPr>
          <w:rFonts w:hint="cs"/>
          <w:sz w:val="27"/>
          <w:rtl/>
        </w:rPr>
        <w:t xml:space="preserve">: </w:t>
      </w:r>
      <w:r w:rsidRPr="00DC6DD8">
        <w:rPr>
          <w:sz w:val="27"/>
          <w:rtl/>
        </w:rPr>
        <w:t>سألت أبا عبد الله</w:t>
      </w:r>
      <w:r w:rsidR="00210F2D" w:rsidRPr="00210F2D">
        <w:rPr>
          <w:rFonts w:cs="Mosawi" w:hint="cs"/>
          <w:sz w:val="22"/>
          <w:szCs w:val="22"/>
          <w:rtl/>
        </w:rPr>
        <w:t>×</w:t>
      </w:r>
      <w:r w:rsidRPr="00DC6DD8">
        <w:rPr>
          <w:sz w:val="27"/>
          <w:rtl/>
        </w:rPr>
        <w:t xml:space="preserve"> عن الرجل يقسم على الرجل في الطعام يأكل معه</w:t>
      </w:r>
      <w:r w:rsidR="00090C62" w:rsidRPr="00DC6DD8">
        <w:rPr>
          <w:rFonts w:hint="cs"/>
          <w:sz w:val="27"/>
          <w:rtl/>
        </w:rPr>
        <w:t>،</w:t>
      </w:r>
      <w:r w:rsidRPr="00DC6DD8">
        <w:rPr>
          <w:sz w:val="27"/>
          <w:rtl/>
        </w:rPr>
        <w:t xml:space="preserve"> فلم يأكل</w:t>
      </w:r>
      <w:r w:rsidR="00090C62" w:rsidRPr="00DC6DD8">
        <w:rPr>
          <w:rFonts w:hint="cs"/>
          <w:sz w:val="27"/>
          <w:rtl/>
        </w:rPr>
        <w:t>،</w:t>
      </w:r>
      <w:r w:rsidRPr="00DC6DD8">
        <w:rPr>
          <w:sz w:val="27"/>
          <w:rtl/>
        </w:rPr>
        <w:t xml:space="preserve"> هل عليه في ذلك كفّارة</w:t>
      </w:r>
      <w:r w:rsidRPr="00DC6DD8">
        <w:rPr>
          <w:rFonts w:hint="cs"/>
          <w:sz w:val="27"/>
          <w:rtl/>
        </w:rPr>
        <w:t xml:space="preserve">؟ </w:t>
      </w:r>
      <w:r w:rsidRPr="00DC6DD8">
        <w:rPr>
          <w:sz w:val="27"/>
          <w:rtl/>
        </w:rPr>
        <w:t>قال</w:t>
      </w:r>
      <w:r w:rsidRPr="00DC6DD8">
        <w:rPr>
          <w:rFonts w:hint="cs"/>
          <w:sz w:val="27"/>
          <w:rtl/>
        </w:rPr>
        <w:t xml:space="preserve">: </w:t>
      </w:r>
      <w:r w:rsidRPr="00DC6DD8">
        <w:rPr>
          <w:sz w:val="27"/>
          <w:rtl/>
        </w:rPr>
        <w:t>لا</w:t>
      </w:r>
      <w:r w:rsidRPr="00DC6DD8">
        <w:rPr>
          <w:sz w:val="27"/>
          <w:vertAlign w:val="superscript"/>
          <w:rtl/>
        </w:rPr>
        <w:t>(</w:t>
      </w:r>
      <w:r w:rsidRPr="00DC6DD8">
        <w:rPr>
          <w:rStyle w:val="ac"/>
          <w:sz w:val="27"/>
          <w:rtl/>
        </w:rPr>
        <w:endnoteReference w:id="770"/>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t xml:space="preserve">7ـ </w:t>
      </w:r>
      <w:r w:rsidRPr="00DC6DD8">
        <w:rPr>
          <w:sz w:val="27"/>
          <w:rtl/>
          <w:lang w:bidi="ar-LB"/>
        </w:rPr>
        <w:t>عثمان بن عيسى</w:t>
      </w:r>
      <w:r w:rsidR="00090C62" w:rsidRPr="00DC6DD8">
        <w:rPr>
          <w:rFonts w:hint="cs"/>
          <w:sz w:val="27"/>
          <w:rtl/>
          <w:lang w:bidi="ar-LB"/>
        </w:rPr>
        <w:t>،</w:t>
      </w:r>
      <w:r w:rsidRPr="00DC6DD8">
        <w:rPr>
          <w:sz w:val="27"/>
          <w:rtl/>
          <w:lang w:bidi="ar-LB"/>
        </w:rPr>
        <w:t xml:space="preserve"> عن سماعة قال</w:t>
      </w:r>
      <w:r w:rsidRPr="00DC6DD8">
        <w:rPr>
          <w:rFonts w:hint="cs"/>
          <w:sz w:val="27"/>
          <w:rtl/>
          <w:lang w:bidi="ar-LB"/>
        </w:rPr>
        <w:t xml:space="preserve">: </w:t>
      </w:r>
      <w:r w:rsidRPr="00DC6DD8">
        <w:rPr>
          <w:sz w:val="27"/>
          <w:rtl/>
          <w:lang w:bidi="ar-LB"/>
        </w:rPr>
        <w:t>سألت</w:t>
      </w:r>
      <w:r w:rsidR="00090C62" w:rsidRPr="00DC6DD8">
        <w:rPr>
          <w:rFonts w:hint="cs"/>
          <w:sz w:val="27"/>
          <w:rtl/>
          <w:lang w:bidi="ar-LB"/>
        </w:rPr>
        <w:t>ُ</w:t>
      </w:r>
      <w:r w:rsidRPr="00DC6DD8">
        <w:rPr>
          <w:sz w:val="27"/>
          <w:rtl/>
          <w:lang w:bidi="ar-LB"/>
        </w:rPr>
        <w:t>ه عن امرأة</w:t>
      </w:r>
      <w:r w:rsidR="00090C62" w:rsidRPr="00DC6DD8">
        <w:rPr>
          <w:rFonts w:hint="cs"/>
          <w:sz w:val="27"/>
          <w:rtl/>
          <w:lang w:bidi="ar-LB"/>
        </w:rPr>
        <w:t>ٍ</w:t>
      </w:r>
      <w:r w:rsidRPr="00DC6DD8">
        <w:rPr>
          <w:sz w:val="27"/>
          <w:rtl/>
          <w:lang w:bidi="ar-LB"/>
        </w:rPr>
        <w:t xml:space="preserve"> تصد</w:t>
      </w:r>
      <w:r w:rsidR="00090C62" w:rsidRPr="00DC6DD8">
        <w:rPr>
          <w:rFonts w:hint="cs"/>
          <w:sz w:val="27"/>
          <w:rtl/>
          <w:lang w:bidi="ar-LB"/>
        </w:rPr>
        <w:t>َّ</w:t>
      </w:r>
      <w:r w:rsidRPr="00DC6DD8">
        <w:rPr>
          <w:sz w:val="27"/>
          <w:rtl/>
          <w:lang w:bidi="ar-LB"/>
        </w:rPr>
        <w:t>قت بمالها على المساكين إن</w:t>
      </w:r>
      <w:r w:rsidR="00090C62" w:rsidRPr="00DC6DD8">
        <w:rPr>
          <w:rFonts w:hint="cs"/>
          <w:sz w:val="27"/>
          <w:rtl/>
          <w:lang w:bidi="ar-LB"/>
        </w:rPr>
        <w:t>ْ</w:t>
      </w:r>
      <w:r w:rsidRPr="00DC6DD8">
        <w:rPr>
          <w:sz w:val="27"/>
          <w:rtl/>
          <w:lang w:bidi="ar-LB"/>
        </w:rPr>
        <w:t xml:space="preserve"> خرجت مع زوجها</w:t>
      </w:r>
      <w:r w:rsidR="00090C62" w:rsidRPr="00DC6DD8">
        <w:rPr>
          <w:rFonts w:hint="cs"/>
          <w:sz w:val="27"/>
          <w:rtl/>
          <w:lang w:bidi="ar-LB"/>
        </w:rPr>
        <w:t>،</w:t>
      </w:r>
      <w:r w:rsidRPr="00DC6DD8">
        <w:rPr>
          <w:sz w:val="27"/>
          <w:rtl/>
          <w:lang w:bidi="ar-LB"/>
        </w:rPr>
        <w:t xml:space="preserve"> ثم خرجت معه</w:t>
      </w:r>
      <w:r w:rsidR="00090C62" w:rsidRPr="00DC6DD8">
        <w:rPr>
          <w:rFonts w:hint="cs"/>
          <w:sz w:val="27"/>
          <w:rtl/>
          <w:lang w:bidi="ar-LB"/>
        </w:rPr>
        <w:t>؟</w:t>
      </w:r>
      <w:r w:rsidRPr="00DC6DD8">
        <w:rPr>
          <w:sz w:val="27"/>
          <w:rtl/>
          <w:lang w:bidi="ar-LB"/>
        </w:rPr>
        <w:t xml:space="preserve"> قال</w:t>
      </w:r>
      <w:r w:rsidRPr="00DC6DD8">
        <w:rPr>
          <w:rFonts w:hint="cs"/>
          <w:sz w:val="27"/>
          <w:rtl/>
          <w:lang w:bidi="ar-LB"/>
        </w:rPr>
        <w:t xml:space="preserve">: </w:t>
      </w:r>
      <w:r w:rsidRPr="00DC6DD8">
        <w:rPr>
          <w:sz w:val="27"/>
          <w:rtl/>
          <w:lang w:bidi="ar-LB"/>
        </w:rPr>
        <w:t>ليس عليها شي‏ء</w:t>
      </w:r>
      <w:r w:rsidRPr="00DC6DD8">
        <w:rPr>
          <w:sz w:val="27"/>
          <w:vertAlign w:val="superscript"/>
          <w:rtl/>
          <w:lang w:bidi="ar-LB"/>
        </w:rPr>
        <w:t>(</w:t>
      </w:r>
      <w:r w:rsidRPr="00DC6DD8">
        <w:rPr>
          <w:rStyle w:val="ac"/>
          <w:sz w:val="27"/>
          <w:rtl/>
          <w:lang w:bidi="ar-LB"/>
        </w:rPr>
        <w:endnoteReference w:id="771"/>
      </w:r>
      <w:r w:rsidRPr="00DC6DD8">
        <w:rPr>
          <w:sz w:val="27"/>
          <w:vertAlign w:val="superscript"/>
          <w:rtl/>
          <w:lang w:bidi="ar-LB"/>
        </w:rPr>
        <w:t>)</w:t>
      </w:r>
      <w:r w:rsidRPr="00DC6DD8">
        <w:rPr>
          <w:rFonts w:hint="cs"/>
          <w:sz w:val="27"/>
          <w:rtl/>
          <w:lang w:bidi="ar-LB"/>
        </w:rPr>
        <w:t xml:space="preserve">. </w:t>
      </w:r>
    </w:p>
    <w:p w:rsidR="009D04CE" w:rsidRPr="00DC6DD8" w:rsidRDefault="009D04CE" w:rsidP="00196B44">
      <w:pPr>
        <w:rPr>
          <w:sz w:val="27"/>
          <w:rtl/>
        </w:rPr>
      </w:pPr>
      <w:r w:rsidRPr="00DC6DD8">
        <w:rPr>
          <w:rFonts w:hint="cs"/>
          <w:sz w:val="27"/>
          <w:rtl/>
        </w:rPr>
        <w:t>الحسين بن سعيد</w:t>
      </w:r>
      <w:r w:rsidR="00090C62" w:rsidRPr="00DC6DD8">
        <w:rPr>
          <w:rFonts w:hint="cs"/>
          <w:sz w:val="27"/>
          <w:rtl/>
        </w:rPr>
        <w:t>،</w:t>
      </w:r>
      <w:r w:rsidRPr="00DC6DD8">
        <w:rPr>
          <w:sz w:val="27"/>
          <w:rtl/>
        </w:rPr>
        <w:t xml:space="preserve"> عن عثمان بن عيسى</w:t>
      </w:r>
      <w:r w:rsidR="00090C62" w:rsidRPr="00DC6DD8">
        <w:rPr>
          <w:rFonts w:hint="cs"/>
          <w:sz w:val="27"/>
          <w:rtl/>
        </w:rPr>
        <w:t xml:space="preserve">، </w:t>
      </w:r>
      <w:r w:rsidRPr="00DC6DD8">
        <w:rPr>
          <w:sz w:val="27"/>
          <w:rtl/>
        </w:rPr>
        <w:t>عن سماعة قال</w:t>
      </w:r>
      <w:r w:rsidRPr="00DC6DD8">
        <w:rPr>
          <w:rFonts w:hint="cs"/>
          <w:sz w:val="27"/>
          <w:rtl/>
        </w:rPr>
        <w:t xml:space="preserve">: </w:t>
      </w:r>
      <w:r w:rsidRPr="00DC6DD8">
        <w:rPr>
          <w:sz w:val="27"/>
          <w:rtl/>
        </w:rPr>
        <w:t>سألت</w:t>
      </w:r>
      <w:r w:rsidR="00090C62" w:rsidRPr="00DC6DD8">
        <w:rPr>
          <w:rFonts w:hint="cs"/>
          <w:sz w:val="27"/>
          <w:rtl/>
        </w:rPr>
        <w:t>ُ</w:t>
      </w:r>
      <w:r w:rsidRPr="00DC6DD8">
        <w:rPr>
          <w:sz w:val="27"/>
          <w:rtl/>
        </w:rPr>
        <w:t>ه عن امرأة تصدّ</w:t>
      </w:r>
      <w:r w:rsidR="00090C62" w:rsidRPr="00DC6DD8">
        <w:rPr>
          <w:rFonts w:hint="cs"/>
          <w:sz w:val="27"/>
          <w:rtl/>
        </w:rPr>
        <w:t>َ</w:t>
      </w:r>
      <w:r w:rsidRPr="00DC6DD8">
        <w:rPr>
          <w:sz w:val="27"/>
          <w:rtl/>
        </w:rPr>
        <w:t>قت بمالها على المساكين إن</w:t>
      </w:r>
      <w:r w:rsidR="00090C62" w:rsidRPr="00DC6DD8">
        <w:rPr>
          <w:rFonts w:hint="cs"/>
          <w:sz w:val="27"/>
          <w:rtl/>
        </w:rPr>
        <w:t>ْ</w:t>
      </w:r>
      <w:r w:rsidRPr="00DC6DD8">
        <w:rPr>
          <w:sz w:val="27"/>
          <w:rtl/>
        </w:rPr>
        <w:t xml:space="preserve"> خرجت مع زوجها</w:t>
      </w:r>
      <w:r w:rsidR="00090C62" w:rsidRPr="00DC6DD8">
        <w:rPr>
          <w:rFonts w:hint="cs"/>
          <w:sz w:val="27"/>
          <w:rtl/>
        </w:rPr>
        <w:t>،</w:t>
      </w:r>
      <w:r w:rsidRPr="00DC6DD8">
        <w:rPr>
          <w:sz w:val="27"/>
          <w:rtl/>
        </w:rPr>
        <w:t xml:space="preserve"> ثمّ خرجت معه</w:t>
      </w:r>
      <w:r w:rsidR="00090C62" w:rsidRPr="00DC6DD8">
        <w:rPr>
          <w:rFonts w:hint="cs"/>
          <w:sz w:val="27"/>
          <w:rtl/>
        </w:rPr>
        <w:t>؟</w:t>
      </w:r>
      <w:r w:rsidRPr="00DC6DD8">
        <w:rPr>
          <w:sz w:val="27"/>
          <w:rtl/>
        </w:rPr>
        <w:t xml:space="preserve"> قال</w:t>
      </w:r>
      <w:r w:rsidRPr="00DC6DD8">
        <w:rPr>
          <w:rFonts w:hint="cs"/>
          <w:sz w:val="27"/>
          <w:rtl/>
        </w:rPr>
        <w:t xml:space="preserve">: </w:t>
      </w:r>
      <w:r w:rsidRPr="00DC6DD8">
        <w:rPr>
          <w:sz w:val="27"/>
          <w:rtl/>
        </w:rPr>
        <w:t>ليس عليها شي‏ء</w:t>
      </w:r>
      <w:r w:rsidRPr="00DC6DD8">
        <w:rPr>
          <w:sz w:val="27"/>
          <w:vertAlign w:val="superscript"/>
          <w:rtl/>
        </w:rPr>
        <w:t>(</w:t>
      </w:r>
      <w:r w:rsidRPr="00DC6DD8">
        <w:rPr>
          <w:rStyle w:val="ac"/>
          <w:sz w:val="27"/>
          <w:rtl/>
        </w:rPr>
        <w:endnoteReference w:id="772"/>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t xml:space="preserve">8ـ </w:t>
      </w:r>
      <w:r w:rsidRPr="00DC6DD8">
        <w:rPr>
          <w:sz w:val="27"/>
          <w:rtl/>
          <w:lang w:bidi="ar-LB"/>
        </w:rPr>
        <w:t>صفوان</w:t>
      </w:r>
      <w:r w:rsidR="00090C62" w:rsidRPr="00DC6DD8">
        <w:rPr>
          <w:rFonts w:hint="cs"/>
          <w:sz w:val="27"/>
          <w:rtl/>
          <w:lang w:bidi="ar-LB"/>
        </w:rPr>
        <w:t>،</w:t>
      </w:r>
      <w:r w:rsidRPr="00DC6DD8">
        <w:rPr>
          <w:sz w:val="27"/>
          <w:rtl/>
          <w:lang w:bidi="ar-LB"/>
        </w:rPr>
        <w:t xml:space="preserve"> عن منصور بن حازم قال</w:t>
      </w:r>
      <w:r w:rsidRPr="00DC6DD8">
        <w:rPr>
          <w:rFonts w:hint="cs"/>
          <w:sz w:val="27"/>
          <w:rtl/>
          <w:lang w:bidi="ar-LB"/>
        </w:rPr>
        <w:t xml:space="preserve">: </w:t>
      </w:r>
      <w:r w:rsidRPr="00DC6DD8">
        <w:rPr>
          <w:sz w:val="27"/>
          <w:rtl/>
          <w:lang w:bidi="ar-LB"/>
        </w:rPr>
        <w:t>قال لي أبو عبد الله</w:t>
      </w:r>
      <w:r w:rsidR="00210F2D" w:rsidRPr="00210F2D">
        <w:rPr>
          <w:rFonts w:cs="Mosawi" w:hint="cs"/>
          <w:sz w:val="22"/>
          <w:szCs w:val="22"/>
          <w:rtl/>
        </w:rPr>
        <w:t>×</w:t>
      </w:r>
      <w:r w:rsidR="00090C62" w:rsidRPr="00DC6DD8">
        <w:rPr>
          <w:rFonts w:hint="cs"/>
          <w:sz w:val="27"/>
          <w:rtl/>
          <w:lang w:bidi="ar-LB"/>
        </w:rPr>
        <w:t>:</w:t>
      </w:r>
      <w:r w:rsidR="00090C62" w:rsidRPr="00DC6DD8">
        <w:rPr>
          <w:sz w:val="27"/>
          <w:rtl/>
          <w:lang w:bidi="ar-LB"/>
        </w:rPr>
        <w:t xml:space="preserve"> أ</w:t>
      </w:r>
      <w:r w:rsidRPr="00DC6DD8">
        <w:rPr>
          <w:sz w:val="27"/>
          <w:rtl/>
          <w:lang w:bidi="ar-LB"/>
        </w:rPr>
        <w:t>ما سمعت بطارق</w:t>
      </w:r>
      <w:r w:rsidR="00F51DBA" w:rsidRPr="00DC6DD8">
        <w:rPr>
          <w:rFonts w:hint="cs"/>
          <w:sz w:val="27"/>
          <w:rtl/>
          <w:lang w:bidi="ar-LB"/>
        </w:rPr>
        <w:t>؟!</w:t>
      </w:r>
      <w:r w:rsidRPr="00DC6DD8">
        <w:rPr>
          <w:sz w:val="27"/>
          <w:rtl/>
          <w:lang w:bidi="ar-LB"/>
        </w:rPr>
        <w:t xml:space="preserve"> </w:t>
      </w:r>
      <w:r w:rsidR="00F51DBA" w:rsidRPr="00DC6DD8">
        <w:rPr>
          <w:rFonts w:hint="cs"/>
          <w:sz w:val="27"/>
          <w:rtl/>
          <w:lang w:bidi="ar-LB"/>
        </w:rPr>
        <w:t>إ</w:t>
      </w:r>
      <w:r w:rsidRPr="00DC6DD8">
        <w:rPr>
          <w:sz w:val="27"/>
          <w:rtl/>
          <w:lang w:bidi="ar-LB"/>
        </w:rPr>
        <w:t>ن طارقا</w:t>
      </w:r>
      <w:r w:rsidR="00090C62" w:rsidRPr="00DC6DD8">
        <w:rPr>
          <w:rFonts w:hint="cs"/>
          <w:sz w:val="27"/>
          <w:rtl/>
          <w:lang w:bidi="ar-LB"/>
        </w:rPr>
        <w:t>ً</w:t>
      </w:r>
      <w:r w:rsidRPr="00DC6DD8">
        <w:rPr>
          <w:sz w:val="27"/>
          <w:rtl/>
          <w:lang w:bidi="ar-LB"/>
        </w:rPr>
        <w:t xml:space="preserve"> كان نخ</w:t>
      </w:r>
      <w:r w:rsidR="00090C62" w:rsidRPr="00DC6DD8">
        <w:rPr>
          <w:rFonts w:hint="cs"/>
          <w:sz w:val="27"/>
          <w:rtl/>
          <w:lang w:bidi="ar-LB"/>
        </w:rPr>
        <w:t>ّ</w:t>
      </w:r>
      <w:r w:rsidRPr="00DC6DD8">
        <w:rPr>
          <w:sz w:val="27"/>
          <w:rtl/>
          <w:lang w:bidi="ar-LB"/>
        </w:rPr>
        <w:t>اسا</w:t>
      </w:r>
      <w:r w:rsidR="00090C62" w:rsidRPr="00DC6DD8">
        <w:rPr>
          <w:rFonts w:hint="cs"/>
          <w:sz w:val="27"/>
          <w:rtl/>
          <w:lang w:bidi="ar-LB"/>
        </w:rPr>
        <w:t>ً</w:t>
      </w:r>
      <w:r w:rsidRPr="00DC6DD8">
        <w:rPr>
          <w:sz w:val="27"/>
          <w:rtl/>
          <w:lang w:bidi="ar-LB"/>
        </w:rPr>
        <w:t xml:space="preserve"> بالمدينة</w:t>
      </w:r>
      <w:r w:rsidR="00F51DBA" w:rsidRPr="00DC6DD8">
        <w:rPr>
          <w:rFonts w:hint="cs"/>
          <w:sz w:val="27"/>
          <w:rtl/>
          <w:lang w:bidi="ar-LB"/>
        </w:rPr>
        <w:t>،</w:t>
      </w:r>
      <w:r w:rsidRPr="00DC6DD8">
        <w:rPr>
          <w:sz w:val="27"/>
          <w:rtl/>
          <w:lang w:bidi="ar-LB"/>
        </w:rPr>
        <w:t xml:space="preserve"> فأتى أبا جعفر</w:t>
      </w:r>
      <w:r w:rsidR="00F51DBA" w:rsidRPr="00DC6DD8">
        <w:rPr>
          <w:rFonts w:hint="cs"/>
          <w:sz w:val="27"/>
          <w:rtl/>
          <w:lang w:bidi="ar-LB"/>
        </w:rPr>
        <w:t>،</w:t>
      </w:r>
      <w:r w:rsidRPr="00DC6DD8">
        <w:rPr>
          <w:sz w:val="27"/>
          <w:rtl/>
          <w:lang w:bidi="ar-LB"/>
        </w:rPr>
        <w:t xml:space="preserve"> فقال</w:t>
      </w:r>
      <w:r w:rsidRPr="00DC6DD8">
        <w:rPr>
          <w:rFonts w:hint="cs"/>
          <w:sz w:val="27"/>
          <w:rtl/>
          <w:lang w:bidi="ar-LB"/>
        </w:rPr>
        <w:t xml:space="preserve">: </w:t>
      </w:r>
      <w:r w:rsidRPr="00DC6DD8">
        <w:rPr>
          <w:sz w:val="27"/>
          <w:rtl/>
          <w:lang w:bidi="ar-LB"/>
        </w:rPr>
        <w:t>يا أبا جعفر</w:t>
      </w:r>
      <w:r w:rsidR="00F51DBA" w:rsidRPr="00DC6DD8">
        <w:rPr>
          <w:rFonts w:hint="cs"/>
          <w:sz w:val="27"/>
          <w:rtl/>
          <w:lang w:bidi="ar-LB"/>
        </w:rPr>
        <w:t>،</w:t>
      </w:r>
      <w:r w:rsidRPr="00DC6DD8">
        <w:rPr>
          <w:sz w:val="27"/>
          <w:rtl/>
          <w:lang w:bidi="ar-LB"/>
        </w:rPr>
        <w:t xml:space="preserve"> إني هالك</w:t>
      </w:r>
      <w:r w:rsidR="00F51DBA" w:rsidRPr="00DC6DD8">
        <w:rPr>
          <w:rFonts w:hint="cs"/>
          <w:sz w:val="27"/>
          <w:rtl/>
          <w:lang w:bidi="ar-LB"/>
        </w:rPr>
        <w:t>ٌ</w:t>
      </w:r>
      <w:r w:rsidRPr="00DC6DD8">
        <w:rPr>
          <w:rFonts w:hint="cs"/>
          <w:sz w:val="27"/>
          <w:rtl/>
          <w:lang w:bidi="ar-LB"/>
        </w:rPr>
        <w:t xml:space="preserve">، </w:t>
      </w:r>
      <w:r w:rsidRPr="00DC6DD8">
        <w:rPr>
          <w:sz w:val="27"/>
          <w:rtl/>
          <w:lang w:bidi="ar-LB"/>
        </w:rPr>
        <w:t>إني حلفت بالطلاق والعتاق والنذور</w:t>
      </w:r>
      <w:r w:rsidR="00F51DBA" w:rsidRPr="00DC6DD8">
        <w:rPr>
          <w:rFonts w:hint="cs"/>
          <w:sz w:val="27"/>
          <w:rtl/>
          <w:lang w:bidi="ar-LB"/>
        </w:rPr>
        <w:t>،</w:t>
      </w:r>
      <w:r w:rsidRPr="00DC6DD8">
        <w:rPr>
          <w:sz w:val="27"/>
          <w:rtl/>
          <w:lang w:bidi="ar-LB"/>
        </w:rPr>
        <w:t xml:space="preserve"> فقال له</w:t>
      </w:r>
      <w:r w:rsidRPr="00DC6DD8">
        <w:rPr>
          <w:rFonts w:hint="cs"/>
          <w:sz w:val="27"/>
          <w:rtl/>
          <w:lang w:bidi="ar-LB"/>
        </w:rPr>
        <w:t xml:space="preserve">: </w:t>
      </w:r>
      <w:r w:rsidRPr="00DC6DD8">
        <w:rPr>
          <w:sz w:val="27"/>
          <w:rtl/>
          <w:lang w:bidi="ar-LB"/>
        </w:rPr>
        <w:t>يا طارق</w:t>
      </w:r>
      <w:r w:rsidR="00F51DBA" w:rsidRPr="00DC6DD8">
        <w:rPr>
          <w:rFonts w:hint="cs"/>
          <w:sz w:val="27"/>
          <w:rtl/>
          <w:lang w:bidi="ar-LB"/>
        </w:rPr>
        <w:t>،</w:t>
      </w:r>
      <w:r w:rsidR="00F51DBA" w:rsidRPr="00DC6DD8">
        <w:rPr>
          <w:sz w:val="27"/>
          <w:rtl/>
          <w:lang w:bidi="ar-LB"/>
        </w:rPr>
        <w:t xml:space="preserve"> إن هذه من خطوات الش</w:t>
      </w:r>
      <w:r w:rsidRPr="00DC6DD8">
        <w:rPr>
          <w:sz w:val="27"/>
          <w:rtl/>
          <w:lang w:bidi="ar-LB"/>
        </w:rPr>
        <w:t>يطان</w:t>
      </w:r>
      <w:r w:rsidRPr="00DC6DD8">
        <w:rPr>
          <w:sz w:val="27"/>
          <w:vertAlign w:val="superscript"/>
          <w:rtl/>
          <w:lang w:bidi="ar-LB"/>
        </w:rPr>
        <w:t>(</w:t>
      </w:r>
      <w:r w:rsidRPr="00DC6DD8">
        <w:rPr>
          <w:rStyle w:val="ac"/>
          <w:sz w:val="27"/>
          <w:rtl/>
          <w:lang w:bidi="ar-LB"/>
        </w:rPr>
        <w:endnoteReference w:id="773"/>
      </w:r>
      <w:r w:rsidRPr="00DC6DD8">
        <w:rPr>
          <w:sz w:val="27"/>
          <w:vertAlign w:val="superscript"/>
          <w:rtl/>
          <w:lang w:bidi="ar-LB"/>
        </w:rPr>
        <w:t>)</w:t>
      </w:r>
      <w:r w:rsidRPr="00DC6DD8">
        <w:rPr>
          <w:sz w:val="27"/>
          <w:rtl/>
          <w:lang w:bidi="ar-LB"/>
        </w:rPr>
        <w:t>‏</w:t>
      </w:r>
      <w:r w:rsidRPr="00DC6DD8">
        <w:rPr>
          <w:rFonts w:hint="cs"/>
          <w:sz w:val="27"/>
          <w:rtl/>
          <w:lang w:bidi="ar-LB"/>
        </w:rPr>
        <w:t xml:space="preserve">. </w:t>
      </w:r>
    </w:p>
    <w:p w:rsidR="009D04CE" w:rsidRPr="00DC6DD8" w:rsidRDefault="009D04CE" w:rsidP="00196B44">
      <w:pPr>
        <w:rPr>
          <w:sz w:val="27"/>
          <w:rtl/>
        </w:rPr>
      </w:pPr>
      <w:r w:rsidRPr="00DC6DD8">
        <w:rPr>
          <w:rFonts w:hint="cs"/>
          <w:sz w:val="27"/>
          <w:rtl/>
        </w:rPr>
        <w:t>الحسين بن سعيد</w:t>
      </w:r>
      <w:r w:rsidR="00F51DBA" w:rsidRPr="00DC6DD8">
        <w:rPr>
          <w:rFonts w:hint="cs"/>
          <w:sz w:val="27"/>
          <w:rtl/>
        </w:rPr>
        <w:t>،</w:t>
      </w:r>
      <w:r w:rsidRPr="00DC6DD8">
        <w:rPr>
          <w:sz w:val="27"/>
          <w:rtl/>
        </w:rPr>
        <w:t xml:space="preserve"> عن صفوان</w:t>
      </w:r>
      <w:r w:rsidR="00F51DBA" w:rsidRPr="00DC6DD8">
        <w:rPr>
          <w:rFonts w:hint="cs"/>
          <w:sz w:val="27"/>
          <w:rtl/>
        </w:rPr>
        <w:t>،</w:t>
      </w:r>
      <w:r w:rsidRPr="00DC6DD8">
        <w:rPr>
          <w:sz w:val="27"/>
          <w:rtl/>
        </w:rPr>
        <w:t xml:space="preserve"> عن منصور بن حازم قال</w:t>
      </w:r>
      <w:r w:rsidRPr="00DC6DD8">
        <w:rPr>
          <w:rFonts w:hint="cs"/>
          <w:sz w:val="27"/>
          <w:rtl/>
        </w:rPr>
        <w:t xml:space="preserve">: </w:t>
      </w:r>
      <w:r w:rsidRPr="00DC6DD8">
        <w:rPr>
          <w:sz w:val="27"/>
          <w:rtl/>
        </w:rPr>
        <w:t>قال لي</w:t>
      </w:r>
      <w:r w:rsidRPr="00DC6DD8">
        <w:rPr>
          <w:rFonts w:hint="cs"/>
          <w:sz w:val="27"/>
          <w:rtl/>
        </w:rPr>
        <w:t xml:space="preserve"> </w:t>
      </w:r>
      <w:r w:rsidRPr="00DC6DD8">
        <w:rPr>
          <w:sz w:val="27"/>
          <w:rtl/>
        </w:rPr>
        <w:t>أبو عبد الله</w:t>
      </w:r>
      <w:r w:rsidR="00210F2D" w:rsidRPr="00210F2D">
        <w:rPr>
          <w:rFonts w:cs="Mosawi" w:hint="cs"/>
          <w:sz w:val="22"/>
          <w:szCs w:val="22"/>
          <w:rtl/>
        </w:rPr>
        <w:t>×</w:t>
      </w:r>
      <w:r w:rsidRPr="00DC6DD8">
        <w:rPr>
          <w:rFonts w:hint="cs"/>
          <w:sz w:val="27"/>
          <w:rtl/>
        </w:rPr>
        <w:t xml:space="preserve">: </w:t>
      </w:r>
      <w:r w:rsidR="00F51DBA" w:rsidRPr="00DC6DD8">
        <w:rPr>
          <w:sz w:val="27"/>
          <w:rtl/>
        </w:rPr>
        <w:t>أ</w:t>
      </w:r>
      <w:r w:rsidRPr="00DC6DD8">
        <w:rPr>
          <w:sz w:val="27"/>
          <w:rtl/>
        </w:rPr>
        <w:t>ما سمعت بطارق</w:t>
      </w:r>
      <w:r w:rsidR="00F51DBA" w:rsidRPr="00DC6DD8">
        <w:rPr>
          <w:rFonts w:hint="cs"/>
          <w:sz w:val="27"/>
          <w:rtl/>
        </w:rPr>
        <w:t>؟!</w:t>
      </w:r>
      <w:r w:rsidRPr="00DC6DD8">
        <w:rPr>
          <w:sz w:val="27"/>
          <w:rtl/>
        </w:rPr>
        <w:t xml:space="preserve"> إنّ طارقاً كان نخّاساً بالمدينة</w:t>
      </w:r>
      <w:r w:rsidR="00F51DBA" w:rsidRPr="00DC6DD8">
        <w:rPr>
          <w:rFonts w:hint="cs"/>
          <w:sz w:val="27"/>
          <w:rtl/>
        </w:rPr>
        <w:t>،</w:t>
      </w:r>
      <w:r w:rsidRPr="00DC6DD8">
        <w:rPr>
          <w:sz w:val="27"/>
          <w:rtl/>
        </w:rPr>
        <w:t xml:space="preserve"> فأتى أبا جعفر</w:t>
      </w:r>
      <w:r w:rsidR="00210F2D" w:rsidRPr="00210F2D">
        <w:rPr>
          <w:rFonts w:cs="Mosawi" w:hint="cs"/>
          <w:sz w:val="22"/>
          <w:szCs w:val="22"/>
          <w:rtl/>
        </w:rPr>
        <w:t>×</w:t>
      </w:r>
      <w:r w:rsidR="00F51DBA" w:rsidRPr="00DC6DD8">
        <w:rPr>
          <w:rFonts w:hint="cs"/>
          <w:sz w:val="27"/>
          <w:rtl/>
        </w:rPr>
        <w:t>،</w:t>
      </w:r>
      <w:r w:rsidRPr="00DC6DD8">
        <w:rPr>
          <w:sz w:val="27"/>
          <w:rtl/>
        </w:rPr>
        <w:t xml:space="preserve"> فقال</w:t>
      </w:r>
      <w:r w:rsidRPr="00DC6DD8">
        <w:rPr>
          <w:rFonts w:hint="cs"/>
          <w:sz w:val="27"/>
          <w:rtl/>
        </w:rPr>
        <w:t xml:space="preserve">: </w:t>
      </w:r>
      <w:r w:rsidRPr="00DC6DD8">
        <w:rPr>
          <w:sz w:val="27"/>
          <w:rtl/>
        </w:rPr>
        <w:t>يا أبا جعفر</w:t>
      </w:r>
      <w:r w:rsidR="00F51DBA" w:rsidRPr="00DC6DD8">
        <w:rPr>
          <w:rFonts w:hint="cs"/>
          <w:sz w:val="27"/>
          <w:rtl/>
        </w:rPr>
        <w:t>،</w:t>
      </w:r>
      <w:r w:rsidRPr="00DC6DD8">
        <w:rPr>
          <w:sz w:val="27"/>
          <w:rtl/>
        </w:rPr>
        <w:t xml:space="preserve"> إنّي هالك</w:t>
      </w:r>
      <w:r w:rsidR="00F15A80">
        <w:rPr>
          <w:rFonts w:hint="cs"/>
          <w:sz w:val="27"/>
          <w:rtl/>
        </w:rPr>
        <w:t>،</w:t>
      </w:r>
      <w:r w:rsidRPr="00DC6DD8">
        <w:rPr>
          <w:sz w:val="27"/>
          <w:rtl/>
        </w:rPr>
        <w:t xml:space="preserve"> إنّي هالك</w:t>
      </w:r>
      <w:r w:rsidR="00F51DBA" w:rsidRPr="00DC6DD8">
        <w:rPr>
          <w:rFonts w:hint="cs"/>
          <w:sz w:val="27"/>
          <w:rtl/>
        </w:rPr>
        <w:t>،</w:t>
      </w:r>
      <w:r w:rsidR="00F51DBA" w:rsidRPr="00DC6DD8">
        <w:rPr>
          <w:sz w:val="27"/>
          <w:rtl/>
        </w:rPr>
        <w:t xml:space="preserve"> إنّي حلفت</w:t>
      </w:r>
      <w:r w:rsidR="00F15A80">
        <w:rPr>
          <w:rFonts w:hint="cs"/>
          <w:sz w:val="27"/>
          <w:rtl/>
        </w:rPr>
        <w:t>ُ</w:t>
      </w:r>
      <w:r w:rsidR="00F51DBA" w:rsidRPr="00DC6DD8">
        <w:rPr>
          <w:sz w:val="27"/>
          <w:rtl/>
        </w:rPr>
        <w:t xml:space="preserve"> بالط</w:t>
      </w:r>
      <w:r w:rsidRPr="00DC6DD8">
        <w:rPr>
          <w:sz w:val="27"/>
          <w:rtl/>
        </w:rPr>
        <w:t>لاق والعتاق و</w:t>
      </w:r>
      <w:r w:rsidR="00F51DBA" w:rsidRPr="00DC6DD8">
        <w:rPr>
          <w:sz w:val="27"/>
          <w:rtl/>
        </w:rPr>
        <w:t>الن</w:t>
      </w:r>
      <w:r w:rsidRPr="00DC6DD8">
        <w:rPr>
          <w:sz w:val="27"/>
          <w:rtl/>
        </w:rPr>
        <w:t>ذور</w:t>
      </w:r>
      <w:r w:rsidR="00F51DBA" w:rsidRPr="00DC6DD8">
        <w:rPr>
          <w:rFonts w:hint="cs"/>
          <w:sz w:val="27"/>
          <w:rtl/>
        </w:rPr>
        <w:t>،</w:t>
      </w:r>
      <w:r w:rsidRPr="00DC6DD8">
        <w:rPr>
          <w:sz w:val="27"/>
          <w:rtl/>
        </w:rPr>
        <w:t xml:space="preserve"> فقال له</w:t>
      </w:r>
      <w:r w:rsidRPr="00DC6DD8">
        <w:rPr>
          <w:rFonts w:hint="cs"/>
          <w:sz w:val="27"/>
          <w:rtl/>
        </w:rPr>
        <w:t xml:space="preserve">: </w:t>
      </w:r>
      <w:r w:rsidRPr="00DC6DD8">
        <w:rPr>
          <w:sz w:val="27"/>
          <w:rtl/>
        </w:rPr>
        <w:t>يا طارق</w:t>
      </w:r>
      <w:r w:rsidR="00F51DBA" w:rsidRPr="00DC6DD8">
        <w:rPr>
          <w:rFonts w:hint="cs"/>
          <w:sz w:val="27"/>
          <w:rtl/>
        </w:rPr>
        <w:t>،</w:t>
      </w:r>
      <w:r w:rsidR="00F51DBA" w:rsidRPr="00DC6DD8">
        <w:rPr>
          <w:sz w:val="27"/>
          <w:rtl/>
        </w:rPr>
        <w:t xml:space="preserve"> إنّ هذه من خطوات الش</w:t>
      </w:r>
      <w:r w:rsidRPr="00DC6DD8">
        <w:rPr>
          <w:sz w:val="27"/>
          <w:rtl/>
        </w:rPr>
        <w:t>يطان‏</w:t>
      </w:r>
      <w:r w:rsidRPr="00DC6DD8">
        <w:rPr>
          <w:sz w:val="27"/>
          <w:vertAlign w:val="superscript"/>
          <w:rtl/>
        </w:rPr>
        <w:t>(</w:t>
      </w:r>
      <w:r w:rsidRPr="00DC6DD8">
        <w:rPr>
          <w:rStyle w:val="ac"/>
          <w:sz w:val="27"/>
          <w:rtl/>
        </w:rPr>
        <w:endnoteReference w:id="774"/>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lastRenderedPageBreak/>
        <w:t xml:space="preserve">9ـ </w:t>
      </w:r>
      <w:r w:rsidRPr="00DC6DD8">
        <w:rPr>
          <w:sz w:val="27"/>
          <w:rtl/>
          <w:lang w:bidi="ar-LB"/>
        </w:rPr>
        <w:t>حم</w:t>
      </w:r>
      <w:r w:rsidR="00F51DBA" w:rsidRPr="00DC6DD8">
        <w:rPr>
          <w:rFonts w:hint="cs"/>
          <w:sz w:val="27"/>
          <w:rtl/>
          <w:lang w:bidi="ar-LB"/>
        </w:rPr>
        <w:t>ّ</w:t>
      </w:r>
      <w:r w:rsidRPr="00DC6DD8">
        <w:rPr>
          <w:sz w:val="27"/>
          <w:rtl/>
          <w:lang w:bidi="ar-LB"/>
        </w:rPr>
        <w:t>اد بن عثمان</w:t>
      </w:r>
      <w:r w:rsidR="00F51DBA" w:rsidRPr="00DC6DD8">
        <w:rPr>
          <w:rFonts w:hint="cs"/>
          <w:sz w:val="27"/>
          <w:rtl/>
          <w:lang w:bidi="ar-LB"/>
        </w:rPr>
        <w:t>،</w:t>
      </w:r>
      <w:r w:rsidRPr="00DC6DD8">
        <w:rPr>
          <w:sz w:val="27"/>
          <w:rtl/>
          <w:lang w:bidi="ar-LB"/>
        </w:rPr>
        <w:t xml:space="preserve"> عن عبيد الله بن علي</w:t>
      </w:r>
      <w:r w:rsidR="00F51DBA" w:rsidRPr="00DC6DD8">
        <w:rPr>
          <w:rFonts w:hint="cs"/>
          <w:sz w:val="27"/>
          <w:rtl/>
          <w:lang w:bidi="ar-LB"/>
        </w:rPr>
        <w:t>ّ</w:t>
      </w:r>
      <w:r w:rsidRPr="00DC6DD8">
        <w:rPr>
          <w:sz w:val="27"/>
          <w:rtl/>
          <w:lang w:bidi="ar-LB"/>
        </w:rPr>
        <w:t xml:space="preserve"> الحلبي قال</w:t>
      </w:r>
      <w:r w:rsidRPr="00DC6DD8">
        <w:rPr>
          <w:rFonts w:hint="cs"/>
          <w:sz w:val="27"/>
          <w:rtl/>
          <w:lang w:bidi="ar-LB"/>
        </w:rPr>
        <w:t xml:space="preserve">: </w:t>
      </w:r>
      <w:r w:rsidRPr="00DC6DD8">
        <w:rPr>
          <w:sz w:val="27"/>
          <w:rtl/>
          <w:lang w:bidi="ar-LB"/>
        </w:rPr>
        <w:t>كل</w:t>
      </w:r>
      <w:r w:rsidR="00F51DBA" w:rsidRPr="00DC6DD8">
        <w:rPr>
          <w:rFonts w:hint="cs"/>
          <w:sz w:val="27"/>
          <w:rtl/>
          <w:lang w:bidi="ar-LB"/>
        </w:rPr>
        <w:t>ّ</w:t>
      </w:r>
      <w:r w:rsidRPr="00DC6DD8">
        <w:rPr>
          <w:sz w:val="27"/>
          <w:rtl/>
          <w:lang w:bidi="ar-LB"/>
        </w:rPr>
        <w:t xml:space="preserve"> يمين لا ي</w:t>
      </w:r>
      <w:r w:rsidR="00F51DBA" w:rsidRPr="00DC6DD8">
        <w:rPr>
          <w:rFonts w:hint="cs"/>
          <w:sz w:val="27"/>
          <w:rtl/>
          <w:lang w:bidi="ar-LB"/>
        </w:rPr>
        <w:t>ُ</w:t>
      </w:r>
      <w:r w:rsidRPr="00DC6DD8">
        <w:rPr>
          <w:sz w:val="27"/>
          <w:rtl/>
          <w:lang w:bidi="ar-LB"/>
        </w:rPr>
        <w:t>راد بها وجه الله فليس بشي‏ء</w:t>
      </w:r>
      <w:r w:rsidR="00F51DBA" w:rsidRPr="00DC6DD8">
        <w:rPr>
          <w:rFonts w:hint="cs"/>
          <w:sz w:val="27"/>
          <w:rtl/>
          <w:lang w:bidi="ar-LB"/>
        </w:rPr>
        <w:t>ٍ،</w:t>
      </w:r>
      <w:r w:rsidRPr="00DC6DD8">
        <w:rPr>
          <w:sz w:val="27"/>
          <w:rtl/>
          <w:lang w:bidi="ar-LB"/>
        </w:rPr>
        <w:t xml:space="preserve"> في طلاق</w:t>
      </w:r>
      <w:r w:rsidR="00F51DBA" w:rsidRPr="00DC6DD8">
        <w:rPr>
          <w:rFonts w:hint="cs"/>
          <w:sz w:val="27"/>
          <w:rtl/>
          <w:lang w:bidi="ar-LB"/>
        </w:rPr>
        <w:t>ٍ</w:t>
      </w:r>
      <w:r w:rsidRPr="00DC6DD8">
        <w:rPr>
          <w:sz w:val="27"/>
          <w:rtl/>
          <w:lang w:bidi="ar-LB"/>
        </w:rPr>
        <w:t xml:space="preserve"> ولا عتق‏</w:t>
      </w:r>
      <w:r w:rsidRPr="00DC6DD8">
        <w:rPr>
          <w:sz w:val="27"/>
          <w:vertAlign w:val="superscript"/>
          <w:rtl/>
          <w:lang w:bidi="ar-LB"/>
        </w:rPr>
        <w:t>(</w:t>
      </w:r>
      <w:r w:rsidRPr="00DC6DD8">
        <w:rPr>
          <w:rStyle w:val="ac"/>
          <w:sz w:val="27"/>
          <w:rtl/>
          <w:lang w:bidi="ar-LB"/>
        </w:rPr>
        <w:endnoteReference w:id="775"/>
      </w:r>
      <w:r w:rsidRPr="00DC6DD8">
        <w:rPr>
          <w:sz w:val="27"/>
          <w:vertAlign w:val="superscript"/>
          <w:rtl/>
          <w:lang w:bidi="ar-LB"/>
        </w:rPr>
        <w:t>)</w:t>
      </w:r>
      <w:r w:rsidRPr="00DC6DD8">
        <w:rPr>
          <w:rFonts w:hint="cs"/>
          <w:sz w:val="27"/>
          <w:rtl/>
          <w:lang w:bidi="ar-LB"/>
        </w:rPr>
        <w:t xml:space="preserve">. </w:t>
      </w:r>
    </w:p>
    <w:p w:rsidR="009D04CE" w:rsidRPr="00DC6DD8" w:rsidRDefault="009D04CE" w:rsidP="00196B44">
      <w:pPr>
        <w:rPr>
          <w:sz w:val="27"/>
          <w:rtl/>
        </w:rPr>
      </w:pPr>
      <w:r w:rsidRPr="00DC6DD8">
        <w:rPr>
          <w:rFonts w:hint="cs"/>
          <w:sz w:val="27"/>
          <w:rtl/>
        </w:rPr>
        <w:t>الحسين بن سعيد</w:t>
      </w:r>
      <w:r w:rsidR="00F51DBA" w:rsidRPr="00DC6DD8">
        <w:rPr>
          <w:rFonts w:hint="cs"/>
          <w:sz w:val="27"/>
          <w:rtl/>
        </w:rPr>
        <w:t>،</w:t>
      </w:r>
      <w:r w:rsidR="00F51DBA" w:rsidRPr="00DC6DD8">
        <w:rPr>
          <w:sz w:val="27"/>
          <w:rtl/>
        </w:rPr>
        <w:t xml:space="preserve"> عن محم</w:t>
      </w:r>
      <w:r w:rsidRPr="00DC6DD8">
        <w:rPr>
          <w:sz w:val="27"/>
          <w:rtl/>
        </w:rPr>
        <w:t>د بن أبي عمير</w:t>
      </w:r>
      <w:r w:rsidR="00F51DBA" w:rsidRPr="00DC6DD8">
        <w:rPr>
          <w:rFonts w:hint="cs"/>
          <w:sz w:val="27"/>
          <w:rtl/>
        </w:rPr>
        <w:t>،</w:t>
      </w:r>
      <w:r w:rsidRPr="00DC6DD8">
        <w:rPr>
          <w:sz w:val="27"/>
          <w:rtl/>
        </w:rPr>
        <w:t xml:space="preserve"> عن حمّاد</w:t>
      </w:r>
      <w:r w:rsidR="00F51DBA" w:rsidRPr="00DC6DD8">
        <w:rPr>
          <w:rFonts w:hint="cs"/>
          <w:sz w:val="27"/>
          <w:rtl/>
        </w:rPr>
        <w:t>،</w:t>
      </w:r>
      <w:r w:rsidRPr="00DC6DD8">
        <w:rPr>
          <w:sz w:val="27"/>
          <w:rtl/>
        </w:rPr>
        <w:t xml:space="preserve"> عن الحلبيّ قال</w:t>
      </w:r>
      <w:r w:rsidRPr="00DC6DD8">
        <w:rPr>
          <w:rFonts w:hint="cs"/>
          <w:sz w:val="27"/>
          <w:rtl/>
        </w:rPr>
        <w:t xml:space="preserve">: </w:t>
      </w:r>
      <w:r w:rsidRPr="00DC6DD8">
        <w:rPr>
          <w:sz w:val="27"/>
          <w:rtl/>
        </w:rPr>
        <w:t>كلّ يمين لا ي</w:t>
      </w:r>
      <w:r w:rsidR="00F51DBA" w:rsidRPr="00DC6DD8">
        <w:rPr>
          <w:rFonts w:hint="cs"/>
          <w:sz w:val="27"/>
          <w:rtl/>
        </w:rPr>
        <w:t>ُ</w:t>
      </w:r>
      <w:r w:rsidRPr="00DC6DD8">
        <w:rPr>
          <w:sz w:val="27"/>
          <w:rtl/>
        </w:rPr>
        <w:t>راد بها وجه الله فليس بشي‏ء</w:t>
      </w:r>
      <w:r w:rsidR="00F51DBA" w:rsidRPr="00DC6DD8">
        <w:rPr>
          <w:rFonts w:hint="cs"/>
          <w:sz w:val="27"/>
          <w:rtl/>
        </w:rPr>
        <w:t>ٍ،</w:t>
      </w:r>
      <w:r w:rsidRPr="00DC6DD8">
        <w:rPr>
          <w:sz w:val="27"/>
          <w:rtl/>
        </w:rPr>
        <w:t xml:space="preserve"> في طلاق ولا غيره</w:t>
      </w:r>
      <w:r w:rsidRPr="00DC6DD8">
        <w:rPr>
          <w:sz w:val="27"/>
          <w:vertAlign w:val="superscript"/>
          <w:rtl/>
        </w:rPr>
        <w:t>(</w:t>
      </w:r>
      <w:r w:rsidRPr="00DC6DD8">
        <w:rPr>
          <w:rStyle w:val="ac"/>
          <w:sz w:val="27"/>
          <w:rtl/>
        </w:rPr>
        <w:endnoteReference w:id="776"/>
      </w:r>
      <w:r w:rsidRPr="00DC6DD8">
        <w:rPr>
          <w:sz w:val="27"/>
          <w:vertAlign w:val="superscript"/>
          <w:rtl/>
        </w:rPr>
        <w:t>)</w:t>
      </w:r>
      <w:r w:rsidRPr="00DC6DD8">
        <w:rPr>
          <w:sz w:val="27"/>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t xml:space="preserve">10ـ </w:t>
      </w:r>
      <w:r w:rsidRPr="00DC6DD8">
        <w:rPr>
          <w:sz w:val="27"/>
          <w:rtl/>
          <w:lang w:bidi="ar-LB"/>
        </w:rPr>
        <w:t>عن عبد الرحمن بن أبي عبد الله قال</w:t>
      </w:r>
      <w:r w:rsidRPr="00DC6DD8">
        <w:rPr>
          <w:rFonts w:hint="cs"/>
          <w:sz w:val="27"/>
          <w:rtl/>
          <w:lang w:bidi="ar-LB"/>
        </w:rPr>
        <w:t xml:space="preserve">: </w:t>
      </w:r>
      <w:r w:rsidRPr="00DC6DD8">
        <w:rPr>
          <w:sz w:val="27"/>
          <w:rtl/>
          <w:lang w:bidi="ar-LB"/>
        </w:rPr>
        <w:t>سألت</w:t>
      </w:r>
      <w:r w:rsidR="00F51DBA" w:rsidRPr="00DC6DD8">
        <w:rPr>
          <w:rFonts w:hint="cs"/>
          <w:sz w:val="27"/>
          <w:rtl/>
          <w:lang w:bidi="ar-LB"/>
        </w:rPr>
        <w:t>ُ</w:t>
      </w:r>
      <w:r w:rsidRPr="00DC6DD8">
        <w:rPr>
          <w:sz w:val="27"/>
          <w:rtl/>
          <w:lang w:bidi="ar-LB"/>
        </w:rPr>
        <w:t xml:space="preserve"> أبا عبد الله</w:t>
      </w:r>
      <w:r w:rsidR="00210F2D" w:rsidRPr="00210F2D">
        <w:rPr>
          <w:rFonts w:cs="Mosawi" w:hint="cs"/>
          <w:sz w:val="22"/>
          <w:szCs w:val="22"/>
          <w:rtl/>
        </w:rPr>
        <w:t>×</w:t>
      </w:r>
      <w:r w:rsidRPr="00DC6DD8">
        <w:rPr>
          <w:sz w:val="27"/>
          <w:rtl/>
          <w:lang w:bidi="ar-LB"/>
        </w:rPr>
        <w:t xml:space="preserve"> عن رجل</w:t>
      </w:r>
      <w:r w:rsidR="00F51DBA" w:rsidRPr="00DC6DD8">
        <w:rPr>
          <w:rFonts w:hint="cs"/>
          <w:sz w:val="27"/>
          <w:rtl/>
          <w:lang w:bidi="ar-LB"/>
        </w:rPr>
        <w:t>ٍ</w:t>
      </w:r>
      <w:r w:rsidRPr="00DC6DD8">
        <w:rPr>
          <w:sz w:val="27"/>
          <w:rtl/>
          <w:lang w:bidi="ar-LB"/>
        </w:rPr>
        <w:t xml:space="preserve"> حلف أن ينحر ولده</w:t>
      </w:r>
      <w:r w:rsidR="00F51DBA" w:rsidRPr="00DC6DD8">
        <w:rPr>
          <w:rFonts w:hint="cs"/>
          <w:sz w:val="27"/>
          <w:rtl/>
          <w:lang w:bidi="ar-LB"/>
        </w:rPr>
        <w:t>؟</w:t>
      </w:r>
      <w:r w:rsidRPr="00DC6DD8">
        <w:rPr>
          <w:sz w:val="27"/>
          <w:rtl/>
          <w:lang w:bidi="ar-LB"/>
        </w:rPr>
        <w:t xml:space="preserve"> فقال</w:t>
      </w:r>
      <w:r w:rsidRPr="00DC6DD8">
        <w:rPr>
          <w:rFonts w:hint="cs"/>
          <w:sz w:val="27"/>
          <w:rtl/>
          <w:lang w:bidi="ar-LB"/>
        </w:rPr>
        <w:t xml:space="preserve">: </w:t>
      </w:r>
      <w:r w:rsidR="00F51DBA" w:rsidRPr="00DC6DD8">
        <w:rPr>
          <w:sz w:val="27"/>
          <w:rtl/>
          <w:lang w:bidi="ar-LB"/>
        </w:rPr>
        <w:t>ذلك من خطوات الش</w:t>
      </w:r>
      <w:r w:rsidRPr="00DC6DD8">
        <w:rPr>
          <w:sz w:val="27"/>
          <w:rtl/>
          <w:lang w:bidi="ar-LB"/>
        </w:rPr>
        <w:t>يطان</w:t>
      </w:r>
      <w:r w:rsidRPr="00DC6DD8">
        <w:rPr>
          <w:sz w:val="27"/>
          <w:vertAlign w:val="superscript"/>
          <w:rtl/>
          <w:lang w:bidi="ar-LB"/>
        </w:rPr>
        <w:t>(</w:t>
      </w:r>
      <w:r w:rsidRPr="00DC6DD8">
        <w:rPr>
          <w:rStyle w:val="ac"/>
          <w:sz w:val="27"/>
          <w:rtl/>
          <w:lang w:bidi="ar-LB"/>
        </w:rPr>
        <w:endnoteReference w:id="777"/>
      </w:r>
      <w:r w:rsidRPr="00DC6DD8">
        <w:rPr>
          <w:sz w:val="27"/>
          <w:vertAlign w:val="superscript"/>
          <w:rtl/>
          <w:lang w:bidi="ar-LB"/>
        </w:rPr>
        <w:t>)</w:t>
      </w:r>
      <w:r w:rsidRPr="00DC6DD8">
        <w:rPr>
          <w:rFonts w:hint="cs"/>
          <w:sz w:val="27"/>
          <w:rtl/>
          <w:lang w:bidi="ar-LB"/>
        </w:rPr>
        <w:t xml:space="preserve">. </w:t>
      </w:r>
      <w:r w:rsidRPr="00DC6DD8">
        <w:rPr>
          <w:sz w:val="27"/>
          <w:rtl/>
          <w:lang w:bidi="ar-LB"/>
        </w:rPr>
        <w:t>‏</w:t>
      </w:r>
    </w:p>
    <w:p w:rsidR="009D04CE" w:rsidRPr="00DC6DD8" w:rsidRDefault="009D04CE" w:rsidP="00196B44">
      <w:pPr>
        <w:rPr>
          <w:sz w:val="27"/>
          <w:rtl/>
        </w:rPr>
      </w:pPr>
      <w:r w:rsidRPr="00DC6DD8">
        <w:rPr>
          <w:rFonts w:hint="cs"/>
          <w:sz w:val="27"/>
          <w:rtl/>
        </w:rPr>
        <w:t>الحسين بن سعيد</w:t>
      </w:r>
      <w:r w:rsidR="00F51DBA" w:rsidRPr="00DC6DD8">
        <w:rPr>
          <w:rFonts w:hint="cs"/>
          <w:sz w:val="27"/>
          <w:rtl/>
        </w:rPr>
        <w:t>،</w:t>
      </w:r>
      <w:r w:rsidR="00F51DBA" w:rsidRPr="00DC6DD8">
        <w:rPr>
          <w:sz w:val="27"/>
          <w:rtl/>
        </w:rPr>
        <w:t xml:space="preserve"> عن القاسم بن محم</w:t>
      </w:r>
      <w:r w:rsidRPr="00DC6DD8">
        <w:rPr>
          <w:sz w:val="27"/>
          <w:rtl/>
        </w:rPr>
        <w:t>د</w:t>
      </w:r>
      <w:r w:rsidR="00F51DBA" w:rsidRPr="00DC6DD8">
        <w:rPr>
          <w:rFonts w:hint="cs"/>
          <w:sz w:val="27"/>
          <w:rtl/>
        </w:rPr>
        <w:t>،</w:t>
      </w:r>
      <w:r w:rsidRPr="00DC6DD8">
        <w:rPr>
          <w:sz w:val="27"/>
          <w:rtl/>
        </w:rPr>
        <w:t xml:space="preserve"> عن أبان بن عثمان</w:t>
      </w:r>
      <w:r w:rsidR="00F51DBA" w:rsidRPr="00DC6DD8">
        <w:rPr>
          <w:rFonts w:hint="cs"/>
          <w:sz w:val="27"/>
          <w:rtl/>
        </w:rPr>
        <w:t>،</w:t>
      </w:r>
      <w:r w:rsidR="00F51DBA" w:rsidRPr="00DC6DD8">
        <w:rPr>
          <w:sz w:val="27"/>
          <w:rtl/>
        </w:rPr>
        <w:t xml:space="preserve"> عن عبد الر</w:t>
      </w:r>
      <w:r w:rsidRPr="00DC6DD8">
        <w:rPr>
          <w:sz w:val="27"/>
          <w:rtl/>
        </w:rPr>
        <w:t>حمن بن أبي عبد الله قال</w:t>
      </w:r>
      <w:r w:rsidRPr="00DC6DD8">
        <w:rPr>
          <w:rFonts w:hint="cs"/>
          <w:sz w:val="27"/>
          <w:rtl/>
        </w:rPr>
        <w:t xml:space="preserve">: </w:t>
      </w:r>
      <w:r w:rsidRPr="00DC6DD8">
        <w:rPr>
          <w:sz w:val="27"/>
          <w:rtl/>
        </w:rPr>
        <w:t>سألت</w:t>
      </w:r>
      <w:r w:rsidR="00F51DBA" w:rsidRPr="00DC6DD8">
        <w:rPr>
          <w:rFonts w:hint="cs"/>
          <w:sz w:val="27"/>
          <w:rtl/>
        </w:rPr>
        <w:t>ُ</w:t>
      </w:r>
      <w:r w:rsidRPr="00DC6DD8">
        <w:rPr>
          <w:sz w:val="27"/>
          <w:rtl/>
        </w:rPr>
        <w:t xml:space="preserve"> أبا عبد الله</w:t>
      </w:r>
      <w:r w:rsidR="00210F2D" w:rsidRPr="00210F2D">
        <w:rPr>
          <w:rFonts w:cs="Mosawi" w:hint="cs"/>
          <w:sz w:val="22"/>
          <w:szCs w:val="22"/>
          <w:rtl/>
        </w:rPr>
        <w:t>×</w:t>
      </w:r>
      <w:r w:rsidRPr="00DC6DD8">
        <w:rPr>
          <w:sz w:val="27"/>
          <w:rtl/>
        </w:rPr>
        <w:t xml:space="preserve"> عن رجل</w:t>
      </w:r>
      <w:r w:rsidR="00F51DBA" w:rsidRPr="00DC6DD8">
        <w:rPr>
          <w:rFonts w:hint="cs"/>
          <w:sz w:val="27"/>
          <w:rtl/>
        </w:rPr>
        <w:t>ٍ</w:t>
      </w:r>
      <w:r w:rsidRPr="00DC6DD8">
        <w:rPr>
          <w:sz w:val="27"/>
          <w:rtl/>
        </w:rPr>
        <w:t xml:space="preserve"> حلف أن ينحر ولده</w:t>
      </w:r>
      <w:r w:rsidR="00F51DBA" w:rsidRPr="00DC6DD8">
        <w:rPr>
          <w:rFonts w:hint="cs"/>
          <w:sz w:val="27"/>
          <w:rtl/>
        </w:rPr>
        <w:t>؟</w:t>
      </w:r>
      <w:r w:rsidRPr="00DC6DD8">
        <w:rPr>
          <w:sz w:val="27"/>
          <w:rtl/>
        </w:rPr>
        <w:t xml:space="preserve"> قال</w:t>
      </w:r>
      <w:r w:rsidRPr="00DC6DD8">
        <w:rPr>
          <w:rFonts w:hint="cs"/>
          <w:sz w:val="27"/>
          <w:rtl/>
        </w:rPr>
        <w:t xml:space="preserve">: </w:t>
      </w:r>
      <w:r w:rsidR="00F51DBA" w:rsidRPr="00DC6DD8">
        <w:rPr>
          <w:sz w:val="27"/>
          <w:rtl/>
        </w:rPr>
        <w:t>ذلك من خطوات الش</w:t>
      </w:r>
      <w:r w:rsidRPr="00DC6DD8">
        <w:rPr>
          <w:sz w:val="27"/>
          <w:rtl/>
        </w:rPr>
        <w:t>يطان</w:t>
      </w:r>
      <w:r w:rsidRPr="00DC6DD8">
        <w:rPr>
          <w:sz w:val="27"/>
          <w:vertAlign w:val="superscript"/>
          <w:rtl/>
        </w:rPr>
        <w:t>(</w:t>
      </w:r>
      <w:r w:rsidRPr="00DC6DD8">
        <w:rPr>
          <w:rStyle w:val="ac"/>
          <w:sz w:val="27"/>
          <w:rtl/>
        </w:rPr>
        <w:endnoteReference w:id="778"/>
      </w:r>
      <w:r w:rsidRPr="00DC6DD8">
        <w:rPr>
          <w:sz w:val="27"/>
          <w:vertAlign w:val="superscript"/>
          <w:rtl/>
        </w:rPr>
        <w:t>)</w:t>
      </w:r>
      <w:r w:rsidRPr="00DC6DD8">
        <w:rPr>
          <w:rFonts w:hint="cs"/>
          <w:sz w:val="27"/>
          <w:rtl/>
        </w:rPr>
        <w:t xml:space="preserve">. </w:t>
      </w:r>
      <w:r w:rsidRPr="00DC6DD8">
        <w:rPr>
          <w:sz w:val="27"/>
          <w:rtl/>
        </w:rPr>
        <w:t>‏</w:t>
      </w:r>
    </w:p>
    <w:p w:rsidR="009D04CE" w:rsidRPr="00DC6DD8" w:rsidRDefault="009D04CE" w:rsidP="005F4022">
      <w:pPr>
        <w:spacing w:line="420" w:lineRule="exact"/>
        <w:rPr>
          <w:sz w:val="27"/>
          <w:rtl/>
        </w:rPr>
      </w:pPr>
    </w:p>
    <w:p w:rsidR="009D04CE" w:rsidRPr="00DC6DD8" w:rsidRDefault="009D04CE" w:rsidP="004B4B4F">
      <w:pPr>
        <w:pStyle w:val="31"/>
        <w:rPr>
          <w:color w:val="auto"/>
          <w:rtl/>
        </w:rPr>
      </w:pPr>
      <w:r w:rsidRPr="00DC6DD8">
        <w:rPr>
          <w:rFonts w:hint="cs"/>
          <w:color w:val="auto"/>
          <w:rtl/>
        </w:rPr>
        <w:t>مبعّ</w:t>
      </w:r>
      <w:r w:rsidR="004B4B4F" w:rsidRPr="00DC6DD8">
        <w:rPr>
          <w:rFonts w:hint="cs"/>
          <w:color w:val="auto"/>
          <w:rtl/>
        </w:rPr>
        <w:t>ِ</w:t>
      </w:r>
      <w:r w:rsidRPr="00DC6DD8">
        <w:rPr>
          <w:rFonts w:hint="cs"/>
          <w:color w:val="auto"/>
          <w:rtl/>
        </w:rPr>
        <w:t>دات لهذا الاتحاد</w:t>
      </w:r>
    </w:p>
    <w:p w:rsidR="009D04CE" w:rsidRPr="00DC6DD8" w:rsidRDefault="009D04CE" w:rsidP="00196B44">
      <w:pPr>
        <w:rPr>
          <w:sz w:val="27"/>
          <w:rtl/>
        </w:rPr>
      </w:pPr>
      <w:r w:rsidRPr="00DC6DD8">
        <w:rPr>
          <w:rFonts w:hint="cs"/>
          <w:sz w:val="27"/>
          <w:rtl/>
        </w:rPr>
        <w:t xml:space="preserve">ثمّ إنّ هناك شواهد </w:t>
      </w:r>
      <w:r w:rsidR="00F51DBA" w:rsidRPr="00DC6DD8">
        <w:rPr>
          <w:rFonts w:hint="cs"/>
          <w:sz w:val="27"/>
          <w:rtl/>
        </w:rPr>
        <w:t>ت</w:t>
      </w:r>
      <w:r w:rsidRPr="00DC6DD8">
        <w:rPr>
          <w:rFonts w:hint="cs"/>
          <w:sz w:val="27"/>
          <w:rtl/>
        </w:rPr>
        <w:t>بعّد اتّحاد هذا الكتاب مع كتاب الحسين بن سعيد، نذكرها</w:t>
      </w:r>
      <w:r w:rsidR="00F51DBA" w:rsidRPr="00DC6DD8">
        <w:rPr>
          <w:rFonts w:hint="cs"/>
          <w:sz w:val="27"/>
          <w:rtl/>
        </w:rPr>
        <w:t>،</w:t>
      </w:r>
      <w:r w:rsidRPr="00DC6DD8">
        <w:rPr>
          <w:rFonts w:hint="cs"/>
          <w:sz w:val="27"/>
          <w:rtl/>
        </w:rPr>
        <w:t xml:space="preserve"> ونناقش فيها: </w:t>
      </w:r>
    </w:p>
    <w:p w:rsidR="009D04CE" w:rsidRPr="00DC6DD8" w:rsidRDefault="009D04CE" w:rsidP="00196B44">
      <w:pPr>
        <w:rPr>
          <w:sz w:val="27"/>
          <w:rtl/>
        </w:rPr>
      </w:pPr>
      <w:r w:rsidRPr="00DC6DD8">
        <w:rPr>
          <w:rFonts w:hint="cs"/>
          <w:sz w:val="27"/>
          <w:rtl/>
          <w:lang w:bidi="ar-LB"/>
        </w:rPr>
        <w:t>1ـ إنّ مؤلّ</w:t>
      </w:r>
      <w:r w:rsidR="00F51DBA" w:rsidRPr="00DC6DD8">
        <w:rPr>
          <w:rFonts w:hint="cs"/>
          <w:sz w:val="27"/>
          <w:rtl/>
          <w:lang w:bidi="ar-LB"/>
        </w:rPr>
        <w:t>ِ</w:t>
      </w:r>
      <w:r w:rsidRPr="00DC6DD8">
        <w:rPr>
          <w:rFonts w:hint="cs"/>
          <w:sz w:val="27"/>
          <w:rtl/>
          <w:lang w:bidi="ar-LB"/>
        </w:rPr>
        <w:t>ف هذا الكتاب قد روى عن الحسين بن سعيد</w:t>
      </w:r>
      <w:r w:rsidR="00F51DBA" w:rsidRPr="00DC6DD8">
        <w:rPr>
          <w:rFonts w:hint="cs"/>
          <w:sz w:val="27"/>
          <w:rtl/>
          <w:lang w:bidi="ar-LB"/>
        </w:rPr>
        <w:t>،</w:t>
      </w:r>
      <w:r w:rsidRPr="00DC6DD8">
        <w:rPr>
          <w:rFonts w:hint="cs"/>
          <w:sz w:val="27"/>
          <w:rtl/>
          <w:lang w:bidi="ar-LB"/>
        </w:rPr>
        <w:t xml:space="preserve"> وهذا ينافي كون مؤلّ</w:t>
      </w:r>
      <w:r w:rsidR="00F51DBA" w:rsidRPr="00DC6DD8">
        <w:rPr>
          <w:rFonts w:hint="cs"/>
          <w:sz w:val="27"/>
          <w:rtl/>
          <w:lang w:bidi="ar-LB"/>
        </w:rPr>
        <w:t>ِ</w:t>
      </w:r>
      <w:r w:rsidRPr="00DC6DD8">
        <w:rPr>
          <w:rFonts w:hint="cs"/>
          <w:sz w:val="27"/>
          <w:rtl/>
          <w:lang w:bidi="ar-LB"/>
        </w:rPr>
        <w:t>ف هذا الكتاب الحسين بن سعيد، بل روى مؤلّ</w:t>
      </w:r>
      <w:r w:rsidR="00F51DBA" w:rsidRPr="00DC6DD8">
        <w:rPr>
          <w:rFonts w:hint="cs"/>
          <w:sz w:val="27"/>
          <w:rtl/>
          <w:lang w:bidi="ar-LB"/>
        </w:rPr>
        <w:t>ِف هذا الكتاب بواسطة أحمد بن محم</w:t>
      </w:r>
      <w:r w:rsidRPr="00DC6DD8">
        <w:rPr>
          <w:rFonts w:hint="cs"/>
          <w:sz w:val="27"/>
          <w:rtl/>
          <w:lang w:bidi="ar-LB"/>
        </w:rPr>
        <w:t>د بن عيسى في بدء الكتاب عن الحسين بن سعيد</w:t>
      </w:r>
      <w:r w:rsidRPr="00DC6DD8">
        <w:rPr>
          <w:sz w:val="27"/>
          <w:vertAlign w:val="superscript"/>
          <w:rtl/>
          <w:lang w:bidi="ar-LB"/>
        </w:rPr>
        <w:t>(</w:t>
      </w:r>
      <w:r w:rsidRPr="00DC6DD8">
        <w:rPr>
          <w:rStyle w:val="ac"/>
          <w:sz w:val="27"/>
          <w:rtl/>
          <w:lang w:bidi="ar-LB"/>
        </w:rPr>
        <w:endnoteReference w:id="779"/>
      </w:r>
      <w:r w:rsidRPr="00DC6DD8">
        <w:rPr>
          <w:sz w:val="27"/>
          <w:vertAlign w:val="superscript"/>
          <w:rtl/>
          <w:lang w:bidi="ar-LB"/>
        </w:rPr>
        <w:t>)</w:t>
      </w:r>
      <w:r w:rsidRPr="00DC6DD8">
        <w:rPr>
          <w:rFonts w:hint="cs"/>
          <w:sz w:val="27"/>
          <w:rtl/>
          <w:lang w:bidi="ar-LB"/>
        </w:rPr>
        <w:t>. وهذا من أقوى الشواهد على كون التأليف لشخص</w:t>
      </w:r>
      <w:r w:rsidR="00C96B6A" w:rsidRPr="00DC6DD8">
        <w:rPr>
          <w:rFonts w:hint="cs"/>
          <w:sz w:val="27"/>
          <w:rtl/>
          <w:lang w:bidi="ar-LB"/>
        </w:rPr>
        <w:t>ٍ</w:t>
      </w:r>
      <w:r w:rsidRPr="00DC6DD8">
        <w:rPr>
          <w:rFonts w:hint="cs"/>
          <w:sz w:val="27"/>
          <w:rtl/>
          <w:lang w:bidi="ar-LB"/>
        </w:rPr>
        <w:t xml:space="preserve"> آخر غير الحسين بن سعيد. </w:t>
      </w:r>
    </w:p>
    <w:p w:rsidR="009D04CE" w:rsidRPr="00DC6DD8" w:rsidRDefault="009D04CE" w:rsidP="00196B44">
      <w:pPr>
        <w:rPr>
          <w:sz w:val="27"/>
          <w:rtl/>
        </w:rPr>
      </w:pPr>
      <w:r w:rsidRPr="00DC6DD8">
        <w:rPr>
          <w:rFonts w:hint="cs"/>
          <w:sz w:val="27"/>
          <w:rtl/>
          <w:lang w:bidi="ar-LB"/>
        </w:rPr>
        <w:t>2ـ إنّ في هذا الكتاب روايات متّحدة مع ما ر</w:t>
      </w:r>
      <w:r w:rsidR="00C96B6A" w:rsidRPr="00DC6DD8">
        <w:rPr>
          <w:rFonts w:hint="cs"/>
          <w:sz w:val="27"/>
          <w:rtl/>
          <w:lang w:bidi="ar-LB"/>
        </w:rPr>
        <w:t>ُ</w:t>
      </w:r>
      <w:r w:rsidRPr="00DC6DD8">
        <w:rPr>
          <w:rFonts w:hint="cs"/>
          <w:sz w:val="27"/>
          <w:rtl/>
          <w:lang w:bidi="ar-LB"/>
        </w:rPr>
        <w:t xml:space="preserve">وي عن عليّ بن مهزيار: </w:t>
      </w:r>
    </w:p>
    <w:p w:rsidR="009D04CE" w:rsidRPr="00DC6DD8" w:rsidRDefault="009D04CE" w:rsidP="00196B44">
      <w:pPr>
        <w:rPr>
          <w:sz w:val="27"/>
          <w:rtl/>
        </w:rPr>
      </w:pPr>
      <w:r w:rsidRPr="00DC6DD8">
        <w:rPr>
          <w:rFonts w:hint="cs"/>
          <w:sz w:val="27"/>
          <w:rtl/>
          <w:lang w:bidi="ar-LB"/>
        </w:rPr>
        <w:t xml:space="preserve">أـ </w:t>
      </w:r>
      <w:r w:rsidRPr="00DC6DD8">
        <w:rPr>
          <w:sz w:val="27"/>
          <w:rtl/>
          <w:lang w:bidi="ar-LB"/>
        </w:rPr>
        <w:t>القاسم بن محمد</w:t>
      </w:r>
      <w:r w:rsidR="00C96B6A" w:rsidRPr="00DC6DD8">
        <w:rPr>
          <w:rFonts w:hint="cs"/>
          <w:sz w:val="27"/>
          <w:rtl/>
          <w:lang w:bidi="ar-LB"/>
        </w:rPr>
        <w:t>،</w:t>
      </w:r>
      <w:r w:rsidRPr="00DC6DD8">
        <w:rPr>
          <w:sz w:val="27"/>
          <w:rtl/>
          <w:lang w:bidi="ar-LB"/>
        </w:rPr>
        <w:t xml:space="preserve"> عن علي</w:t>
      </w:r>
      <w:r w:rsidR="00C96B6A" w:rsidRPr="00DC6DD8">
        <w:rPr>
          <w:rFonts w:hint="cs"/>
          <w:sz w:val="27"/>
          <w:rtl/>
          <w:lang w:bidi="ar-LB"/>
        </w:rPr>
        <w:t>ّ،</w:t>
      </w:r>
      <w:r w:rsidRPr="00DC6DD8">
        <w:rPr>
          <w:sz w:val="27"/>
          <w:rtl/>
          <w:lang w:bidi="ar-LB"/>
        </w:rPr>
        <w:t xml:space="preserve"> عن أبي بصير قال</w:t>
      </w:r>
      <w:r w:rsidRPr="00DC6DD8">
        <w:rPr>
          <w:rFonts w:hint="cs"/>
          <w:sz w:val="27"/>
          <w:rtl/>
          <w:lang w:bidi="ar-LB"/>
        </w:rPr>
        <w:t xml:space="preserve">: </w:t>
      </w:r>
      <w:r w:rsidRPr="00DC6DD8">
        <w:rPr>
          <w:sz w:val="27"/>
          <w:rtl/>
          <w:lang w:bidi="ar-LB"/>
        </w:rPr>
        <w:t>‏قال أبو عبد الله</w:t>
      </w:r>
      <w:r w:rsidR="00210F2D" w:rsidRPr="00210F2D">
        <w:rPr>
          <w:rFonts w:cs="Mosawi" w:hint="cs"/>
          <w:sz w:val="22"/>
          <w:szCs w:val="22"/>
          <w:rtl/>
        </w:rPr>
        <w:t>×</w:t>
      </w:r>
      <w:r w:rsidRPr="00DC6DD8">
        <w:rPr>
          <w:rFonts w:hint="cs"/>
          <w:sz w:val="27"/>
          <w:rtl/>
          <w:lang w:bidi="ar-LB"/>
        </w:rPr>
        <w:t xml:space="preserve">: </w:t>
      </w:r>
      <w:r w:rsidRPr="00DC6DD8">
        <w:rPr>
          <w:sz w:val="27"/>
          <w:rtl/>
          <w:lang w:bidi="ar-LB"/>
        </w:rPr>
        <w:t>ليس الصوم من الطعام والشراب</w:t>
      </w:r>
      <w:r w:rsidR="00C96B6A" w:rsidRPr="00DC6DD8">
        <w:rPr>
          <w:rFonts w:hint="cs"/>
          <w:sz w:val="27"/>
          <w:rtl/>
          <w:lang w:bidi="ar-LB"/>
        </w:rPr>
        <w:t>،</w:t>
      </w:r>
      <w:r w:rsidRPr="00DC6DD8">
        <w:rPr>
          <w:sz w:val="27"/>
          <w:rtl/>
          <w:lang w:bidi="ar-LB"/>
        </w:rPr>
        <w:t xml:space="preserve"> والإنسان ينبغي له أن يحفظ لسانه وجارحته وجميع أعضائه من قول اللغو والباطل في شهر رمضان وغيره</w:t>
      </w:r>
      <w:r w:rsidR="00C96B6A" w:rsidRPr="00DC6DD8">
        <w:rPr>
          <w:rFonts w:hint="cs"/>
          <w:sz w:val="27"/>
          <w:rtl/>
          <w:lang w:bidi="ar-LB"/>
        </w:rPr>
        <w:t>،</w:t>
      </w:r>
      <w:r w:rsidRPr="00DC6DD8">
        <w:rPr>
          <w:sz w:val="27"/>
          <w:rtl/>
          <w:lang w:bidi="ar-LB"/>
        </w:rPr>
        <w:t xml:space="preserve"> يعني إذا كان صائما</w:t>
      </w:r>
      <w:r w:rsidRPr="00DC6DD8">
        <w:rPr>
          <w:rFonts w:hint="cs"/>
          <w:sz w:val="27"/>
          <w:rtl/>
          <w:lang w:bidi="ar-LB"/>
        </w:rPr>
        <w:t>ً</w:t>
      </w:r>
      <w:r w:rsidRPr="00DC6DD8">
        <w:rPr>
          <w:sz w:val="27"/>
          <w:rtl/>
          <w:lang w:bidi="ar-LB"/>
        </w:rPr>
        <w:t xml:space="preserve"> في غيره</w:t>
      </w:r>
      <w:r w:rsidRPr="00DC6DD8">
        <w:rPr>
          <w:sz w:val="27"/>
          <w:vertAlign w:val="superscript"/>
          <w:rtl/>
          <w:lang w:bidi="ar-LB"/>
        </w:rPr>
        <w:t>(</w:t>
      </w:r>
      <w:r w:rsidRPr="00DC6DD8">
        <w:rPr>
          <w:rStyle w:val="ac"/>
          <w:sz w:val="27"/>
          <w:rtl/>
          <w:lang w:bidi="ar-LB"/>
        </w:rPr>
        <w:endnoteReference w:id="780"/>
      </w:r>
      <w:r w:rsidRPr="00DC6DD8">
        <w:rPr>
          <w:sz w:val="27"/>
          <w:vertAlign w:val="superscript"/>
          <w:rtl/>
          <w:lang w:bidi="ar-LB"/>
        </w:rPr>
        <w:t>)</w:t>
      </w:r>
      <w:r w:rsidRPr="00DC6DD8">
        <w:rPr>
          <w:sz w:val="27"/>
          <w:rtl/>
          <w:lang w:bidi="ar-LB"/>
        </w:rPr>
        <w:t>‏</w:t>
      </w:r>
      <w:r w:rsidRPr="00DC6DD8">
        <w:rPr>
          <w:rFonts w:hint="cs"/>
          <w:sz w:val="27"/>
          <w:rtl/>
          <w:lang w:bidi="ar-LB"/>
        </w:rPr>
        <w:t xml:space="preserve">. </w:t>
      </w:r>
    </w:p>
    <w:p w:rsidR="009D04CE" w:rsidRPr="00DC6DD8" w:rsidRDefault="009D04CE" w:rsidP="00196B44">
      <w:pPr>
        <w:rPr>
          <w:sz w:val="27"/>
          <w:rtl/>
        </w:rPr>
      </w:pPr>
      <w:r w:rsidRPr="00DC6DD8">
        <w:rPr>
          <w:sz w:val="27"/>
          <w:rtl/>
        </w:rPr>
        <w:t>عليّ بن مهزيار</w:t>
      </w:r>
      <w:r w:rsidR="00C96B6A" w:rsidRPr="00DC6DD8">
        <w:rPr>
          <w:rFonts w:hint="cs"/>
          <w:sz w:val="27"/>
          <w:rtl/>
        </w:rPr>
        <w:t>،</w:t>
      </w:r>
      <w:r w:rsidRPr="00DC6DD8">
        <w:rPr>
          <w:sz w:val="27"/>
          <w:rtl/>
        </w:rPr>
        <w:t xml:space="preserve"> عن الحسن</w:t>
      </w:r>
      <w:r w:rsidR="00C96B6A" w:rsidRPr="00DC6DD8">
        <w:rPr>
          <w:rFonts w:hint="cs"/>
          <w:sz w:val="27"/>
          <w:rtl/>
        </w:rPr>
        <w:t>،</w:t>
      </w:r>
      <w:r w:rsidRPr="00DC6DD8">
        <w:rPr>
          <w:sz w:val="27"/>
          <w:rtl/>
        </w:rPr>
        <w:t xml:space="preserve"> عن القاسم</w:t>
      </w:r>
      <w:r w:rsidR="00C96B6A" w:rsidRPr="00DC6DD8">
        <w:rPr>
          <w:rFonts w:hint="cs"/>
          <w:sz w:val="27"/>
          <w:rtl/>
        </w:rPr>
        <w:t>،</w:t>
      </w:r>
      <w:r w:rsidRPr="00DC6DD8">
        <w:rPr>
          <w:sz w:val="27"/>
          <w:rtl/>
        </w:rPr>
        <w:t xml:space="preserve"> عن عليّ</w:t>
      </w:r>
      <w:r w:rsidR="00C96B6A" w:rsidRPr="00DC6DD8">
        <w:rPr>
          <w:rFonts w:hint="cs"/>
          <w:sz w:val="27"/>
          <w:rtl/>
        </w:rPr>
        <w:t>،</w:t>
      </w:r>
      <w:r w:rsidRPr="00DC6DD8">
        <w:rPr>
          <w:sz w:val="27"/>
          <w:rtl/>
        </w:rPr>
        <w:t xml:space="preserve"> عن أبي بصير قال</w:t>
      </w:r>
      <w:r w:rsidRPr="00DC6DD8">
        <w:rPr>
          <w:rFonts w:hint="cs"/>
          <w:sz w:val="27"/>
          <w:rtl/>
        </w:rPr>
        <w:t xml:space="preserve">: </w:t>
      </w:r>
      <w:r w:rsidRPr="00DC6DD8">
        <w:rPr>
          <w:sz w:val="27"/>
          <w:rtl/>
        </w:rPr>
        <w:t>قال أبو عبد الله</w:t>
      </w:r>
      <w:r w:rsidR="00210F2D" w:rsidRPr="00210F2D">
        <w:rPr>
          <w:rFonts w:cs="Mosawi" w:hint="cs"/>
          <w:sz w:val="22"/>
          <w:szCs w:val="22"/>
          <w:rtl/>
        </w:rPr>
        <w:t>×</w:t>
      </w:r>
      <w:r w:rsidRPr="00DC6DD8">
        <w:rPr>
          <w:rFonts w:hint="cs"/>
          <w:sz w:val="27"/>
          <w:rtl/>
        </w:rPr>
        <w:t xml:space="preserve">: </w:t>
      </w:r>
      <w:r w:rsidR="00C96B6A" w:rsidRPr="00DC6DD8">
        <w:rPr>
          <w:sz w:val="27"/>
          <w:rtl/>
        </w:rPr>
        <w:t>ليس الصيام من الط</w:t>
      </w:r>
      <w:r w:rsidRPr="00DC6DD8">
        <w:rPr>
          <w:sz w:val="27"/>
          <w:rtl/>
        </w:rPr>
        <w:t>عام و</w:t>
      </w:r>
      <w:r w:rsidR="00C96B6A" w:rsidRPr="00DC6DD8">
        <w:rPr>
          <w:sz w:val="27"/>
          <w:rtl/>
        </w:rPr>
        <w:t>الش</w:t>
      </w:r>
      <w:r w:rsidRPr="00DC6DD8">
        <w:rPr>
          <w:sz w:val="27"/>
          <w:rtl/>
        </w:rPr>
        <w:t>راب</w:t>
      </w:r>
      <w:r w:rsidR="00C96B6A" w:rsidRPr="00DC6DD8">
        <w:rPr>
          <w:rFonts w:hint="cs"/>
          <w:sz w:val="27"/>
          <w:rtl/>
        </w:rPr>
        <w:t>،</w:t>
      </w:r>
      <w:r w:rsidRPr="00DC6DD8">
        <w:rPr>
          <w:sz w:val="27"/>
          <w:rtl/>
        </w:rPr>
        <w:t xml:space="preserve"> والإنسان ينبغي له أن يحفظ لسانه من اللغو الباطل</w:t>
      </w:r>
      <w:r w:rsidR="00C96B6A" w:rsidRPr="00DC6DD8">
        <w:rPr>
          <w:rFonts w:hint="cs"/>
          <w:sz w:val="27"/>
          <w:rtl/>
        </w:rPr>
        <w:t>،</w:t>
      </w:r>
      <w:r w:rsidRPr="00DC6DD8">
        <w:rPr>
          <w:sz w:val="27"/>
          <w:rtl/>
        </w:rPr>
        <w:t xml:space="preserve"> في رمضان وغيره‏</w:t>
      </w:r>
      <w:r w:rsidRPr="00DC6DD8">
        <w:rPr>
          <w:sz w:val="27"/>
          <w:vertAlign w:val="superscript"/>
          <w:rtl/>
        </w:rPr>
        <w:t>(</w:t>
      </w:r>
      <w:r w:rsidRPr="00DC6DD8">
        <w:rPr>
          <w:rStyle w:val="ac"/>
          <w:sz w:val="27"/>
          <w:rtl/>
        </w:rPr>
        <w:endnoteReference w:id="781"/>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lang w:bidi="ar-LB"/>
        </w:rPr>
        <w:t>ب ـ عثمان بن عيسى</w:t>
      </w:r>
      <w:r w:rsidR="00C96B6A" w:rsidRPr="00DC6DD8">
        <w:rPr>
          <w:rFonts w:hint="cs"/>
          <w:sz w:val="27"/>
          <w:rtl/>
          <w:lang w:bidi="ar-LB"/>
        </w:rPr>
        <w:t>،</w:t>
      </w:r>
      <w:r w:rsidRPr="00DC6DD8">
        <w:rPr>
          <w:sz w:val="27"/>
          <w:rtl/>
          <w:lang w:bidi="ar-LB"/>
        </w:rPr>
        <w:t xml:space="preserve"> عن سماعة قال</w:t>
      </w:r>
      <w:r w:rsidRPr="00DC6DD8">
        <w:rPr>
          <w:rFonts w:hint="cs"/>
          <w:sz w:val="27"/>
          <w:rtl/>
          <w:lang w:bidi="ar-LB"/>
        </w:rPr>
        <w:t xml:space="preserve">: </w:t>
      </w:r>
      <w:r w:rsidRPr="00DC6DD8">
        <w:rPr>
          <w:sz w:val="27"/>
          <w:rtl/>
          <w:lang w:bidi="ar-LB"/>
        </w:rPr>
        <w:t>سألت</w:t>
      </w:r>
      <w:r w:rsidR="00C96B6A" w:rsidRPr="00DC6DD8">
        <w:rPr>
          <w:rFonts w:hint="cs"/>
          <w:sz w:val="27"/>
          <w:rtl/>
          <w:lang w:bidi="ar-LB"/>
        </w:rPr>
        <w:t>ُ</w:t>
      </w:r>
      <w:r w:rsidRPr="00DC6DD8">
        <w:rPr>
          <w:sz w:val="27"/>
          <w:rtl/>
          <w:lang w:bidi="ar-LB"/>
        </w:rPr>
        <w:t xml:space="preserve"> عن رجل</w:t>
      </w:r>
      <w:r w:rsidR="00C96B6A" w:rsidRPr="00DC6DD8">
        <w:rPr>
          <w:rFonts w:hint="cs"/>
          <w:sz w:val="27"/>
          <w:rtl/>
          <w:lang w:bidi="ar-LB"/>
        </w:rPr>
        <w:t>ٍ</w:t>
      </w:r>
      <w:r w:rsidRPr="00DC6DD8">
        <w:rPr>
          <w:sz w:val="27"/>
          <w:rtl/>
          <w:lang w:bidi="ar-LB"/>
        </w:rPr>
        <w:t xml:space="preserve"> كذب في رمضان</w:t>
      </w:r>
      <w:r w:rsidR="00C96B6A" w:rsidRPr="00DC6DD8">
        <w:rPr>
          <w:rFonts w:hint="cs"/>
          <w:sz w:val="27"/>
          <w:rtl/>
          <w:lang w:bidi="ar-LB"/>
        </w:rPr>
        <w:t xml:space="preserve">؟ </w:t>
      </w:r>
      <w:r w:rsidRPr="00DC6DD8">
        <w:rPr>
          <w:sz w:val="27"/>
          <w:rtl/>
          <w:lang w:bidi="ar-LB"/>
        </w:rPr>
        <w:t>قال</w:t>
      </w:r>
      <w:r w:rsidRPr="00DC6DD8">
        <w:rPr>
          <w:rFonts w:hint="cs"/>
          <w:sz w:val="27"/>
          <w:rtl/>
          <w:lang w:bidi="ar-LB"/>
        </w:rPr>
        <w:t xml:space="preserve">: </w:t>
      </w:r>
      <w:r w:rsidRPr="00DC6DD8">
        <w:rPr>
          <w:sz w:val="27"/>
          <w:rtl/>
          <w:lang w:bidi="ar-LB"/>
        </w:rPr>
        <w:lastRenderedPageBreak/>
        <w:t>أفطر وعليه قضاؤه</w:t>
      </w:r>
      <w:r w:rsidRPr="00DC6DD8">
        <w:rPr>
          <w:rFonts w:hint="cs"/>
          <w:sz w:val="27"/>
          <w:rtl/>
          <w:lang w:bidi="ar-LB"/>
        </w:rPr>
        <w:t xml:space="preserve">، </w:t>
      </w:r>
      <w:r w:rsidRPr="00DC6DD8">
        <w:rPr>
          <w:sz w:val="27"/>
          <w:rtl/>
          <w:lang w:bidi="ar-LB"/>
        </w:rPr>
        <w:t>فقلت</w:t>
      </w:r>
      <w:r w:rsidR="00C96B6A" w:rsidRPr="00DC6DD8">
        <w:rPr>
          <w:rFonts w:hint="cs"/>
          <w:sz w:val="27"/>
          <w:rtl/>
          <w:lang w:bidi="ar-LB"/>
        </w:rPr>
        <w:t>ُ</w:t>
      </w:r>
      <w:r w:rsidRPr="00DC6DD8">
        <w:rPr>
          <w:rFonts w:hint="cs"/>
          <w:sz w:val="27"/>
          <w:rtl/>
          <w:lang w:bidi="ar-LB"/>
        </w:rPr>
        <w:t xml:space="preserve">: </w:t>
      </w:r>
      <w:r w:rsidRPr="00DC6DD8">
        <w:rPr>
          <w:sz w:val="27"/>
          <w:rtl/>
          <w:lang w:bidi="ar-LB"/>
        </w:rPr>
        <w:t>فما كذبته التي أفطر بها</w:t>
      </w:r>
      <w:r w:rsidRPr="00DC6DD8">
        <w:rPr>
          <w:rFonts w:hint="cs"/>
          <w:sz w:val="27"/>
          <w:rtl/>
          <w:lang w:bidi="ar-LB"/>
        </w:rPr>
        <w:t xml:space="preserve">؟ </w:t>
      </w:r>
      <w:r w:rsidRPr="00DC6DD8">
        <w:rPr>
          <w:sz w:val="27"/>
          <w:rtl/>
          <w:lang w:bidi="ar-LB"/>
        </w:rPr>
        <w:t>قال</w:t>
      </w:r>
      <w:r w:rsidRPr="00DC6DD8">
        <w:rPr>
          <w:rFonts w:hint="cs"/>
          <w:sz w:val="27"/>
          <w:rtl/>
          <w:lang w:bidi="ar-LB"/>
        </w:rPr>
        <w:t xml:space="preserve">: </w:t>
      </w:r>
      <w:r w:rsidRPr="00DC6DD8">
        <w:rPr>
          <w:sz w:val="27"/>
          <w:rtl/>
          <w:lang w:bidi="ar-LB"/>
        </w:rPr>
        <w:t>يكذب على الله وعلى رسوله</w:t>
      </w:r>
      <w:r w:rsidRPr="00DC6DD8">
        <w:rPr>
          <w:rFonts w:hint="cs"/>
          <w:sz w:val="27"/>
          <w:vertAlign w:val="superscript"/>
          <w:rtl/>
          <w:lang w:bidi="ar-LB"/>
        </w:rPr>
        <w:t>(</w:t>
      </w:r>
      <w:r w:rsidRPr="00DC6DD8">
        <w:rPr>
          <w:rStyle w:val="ac"/>
          <w:sz w:val="27"/>
          <w:rtl/>
          <w:lang w:bidi="ar-LB"/>
        </w:rPr>
        <w:endnoteReference w:id="782"/>
      </w:r>
      <w:r w:rsidRPr="00DC6DD8">
        <w:rPr>
          <w:rFonts w:hint="cs"/>
          <w:sz w:val="27"/>
          <w:vertAlign w:val="superscript"/>
          <w:rtl/>
          <w:lang w:bidi="ar-LB"/>
        </w:rPr>
        <w:t>)</w:t>
      </w:r>
      <w:r w:rsidRPr="00DC6DD8">
        <w:rPr>
          <w:rFonts w:hint="cs"/>
          <w:sz w:val="27"/>
          <w:rtl/>
          <w:lang w:bidi="ar-LB"/>
        </w:rPr>
        <w:t xml:space="preserve">. </w:t>
      </w:r>
      <w:r w:rsidRPr="00DC6DD8">
        <w:rPr>
          <w:sz w:val="27"/>
          <w:rtl/>
          <w:lang w:bidi="ar-LB"/>
        </w:rPr>
        <w:t>‏</w:t>
      </w:r>
    </w:p>
    <w:p w:rsidR="009D04CE" w:rsidRPr="00DC6DD8" w:rsidRDefault="009D04CE" w:rsidP="00196B44">
      <w:pPr>
        <w:rPr>
          <w:sz w:val="27"/>
          <w:rtl/>
        </w:rPr>
      </w:pPr>
      <w:r w:rsidRPr="00DC6DD8">
        <w:rPr>
          <w:rFonts w:hint="cs"/>
          <w:sz w:val="27"/>
          <w:rtl/>
        </w:rPr>
        <w:t>عليّ بن مهزيار</w:t>
      </w:r>
      <w:r w:rsidR="00C96B6A" w:rsidRPr="00DC6DD8">
        <w:rPr>
          <w:rFonts w:hint="cs"/>
          <w:sz w:val="27"/>
          <w:rtl/>
        </w:rPr>
        <w:t>،</w:t>
      </w:r>
      <w:r w:rsidRPr="00DC6DD8">
        <w:rPr>
          <w:sz w:val="27"/>
          <w:rtl/>
        </w:rPr>
        <w:t xml:space="preserve"> عن عثمان بن عيسى</w:t>
      </w:r>
      <w:r w:rsidR="00C96B6A" w:rsidRPr="00DC6DD8">
        <w:rPr>
          <w:rFonts w:hint="cs"/>
          <w:sz w:val="27"/>
          <w:rtl/>
        </w:rPr>
        <w:t>،</w:t>
      </w:r>
      <w:r w:rsidRPr="00DC6DD8">
        <w:rPr>
          <w:sz w:val="27"/>
          <w:rtl/>
        </w:rPr>
        <w:t xml:space="preserve"> عن سماعة قال</w:t>
      </w:r>
      <w:r w:rsidRPr="00DC6DD8">
        <w:rPr>
          <w:rFonts w:hint="cs"/>
          <w:sz w:val="27"/>
          <w:rtl/>
        </w:rPr>
        <w:t xml:space="preserve">: </w:t>
      </w:r>
      <w:r w:rsidRPr="00DC6DD8">
        <w:rPr>
          <w:sz w:val="27"/>
          <w:rtl/>
        </w:rPr>
        <w:t>سألت</w:t>
      </w:r>
      <w:r w:rsidR="00C96B6A" w:rsidRPr="00DC6DD8">
        <w:rPr>
          <w:rFonts w:hint="cs"/>
          <w:sz w:val="27"/>
          <w:rtl/>
        </w:rPr>
        <w:t>ُ</w:t>
      </w:r>
      <w:r w:rsidRPr="00DC6DD8">
        <w:rPr>
          <w:sz w:val="27"/>
          <w:rtl/>
        </w:rPr>
        <w:t>ه عن</w:t>
      </w:r>
      <w:r w:rsidRPr="00DC6DD8">
        <w:rPr>
          <w:rFonts w:hint="cs"/>
          <w:sz w:val="27"/>
          <w:rtl/>
        </w:rPr>
        <w:t xml:space="preserve"> </w:t>
      </w:r>
      <w:r w:rsidRPr="00DC6DD8">
        <w:rPr>
          <w:sz w:val="27"/>
          <w:rtl/>
        </w:rPr>
        <w:t>رجل كذب في رمضان</w:t>
      </w:r>
      <w:r w:rsidRPr="00DC6DD8">
        <w:rPr>
          <w:rFonts w:hint="cs"/>
          <w:sz w:val="27"/>
          <w:rtl/>
        </w:rPr>
        <w:t xml:space="preserve">؟ </w:t>
      </w:r>
      <w:r w:rsidRPr="00DC6DD8">
        <w:rPr>
          <w:sz w:val="27"/>
          <w:rtl/>
        </w:rPr>
        <w:t>فقال</w:t>
      </w:r>
      <w:r w:rsidRPr="00DC6DD8">
        <w:rPr>
          <w:rFonts w:hint="cs"/>
          <w:sz w:val="27"/>
          <w:rtl/>
        </w:rPr>
        <w:t xml:space="preserve">: </w:t>
      </w:r>
      <w:r w:rsidRPr="00DC6DD8">
        <w:rPr>
          <w:sz w:val="27"/>
          <w:rtl/>
        </w:rPr>
        <w:t>قد أفطر وعليه قضاؤه</w:t>
      </w:r>
      <w:r w:rsidRPr="00DC6DD8">
        <w:rPr>
          <w:rFonts w:hint="cs"/>
          <w:sz w:val="27"/>
          <w:rtl/>
        </w:rPr>
        <w:t xml:space="preserve">، </w:t>
      </w:r>
      <w:r w:rsidRPr="00DC6DD8">
        <w:rPr>
          <w:sz w:val="27"/>
          <w:rtl/>
        </w:rPr>
        <w:t>فقلت</w:t>
      </w:r>
      <w:r w:rsidR="00C96B6A" w:rsidRPr="00DC6DD8">
        <w:rPr>
          <w:rFonts w:hint="cs"/>
          <w:sz w:val="27"/>
          <w:rtl/>
        </w:rPr>
        <w:t>ُ</w:t>
      </w:r>
      <w:r w:rsidRPr="00DC6DD8">
        <w:rPr>
          <w:rFonts w:hint="cs"/>
          <w:sz w:val="27"/>
          <w:rtl/>
        </w:rPr>
        <w:t xml:space="preserve">: </w:t>
      </w:r>
      <w:r w:rsidRPr="00DC6DD8">
        <w:rPr>
          <w:sz w:val="27"/>
          <w:rtl/>
        </w:rPr>
        <w:t>ما كذبته</w:t>
      </w:r>
      <w:r w:rsidRPr="00DC6DD8">
        <w:rPr>
          <w:rFonts w:hint="cs"/>
          <w:sz w:val="27"/>
          <w:rtl/>
        </w:rPr>
        <w:t xml:space="preserve">؟ </w:t>
      </w:r>
      <w:r w:rsidRPr="00DC6DD8">
        <w:rPr>
          <w:sz w:val="27"/>
          <w:rtl/>
        </w:rPr>
        <w:t>فقال</w:t>
      </w:r>
      <w:r w:rsidRPr="00DC6DD8">
        <w:rPr>
          <w:rFonts w:hint="cs"/>
          <w:sz w:val="27"/>
          <w:rtl/>
        </w:rPr>
        <w:t xml:space="preserve">: </w:t>
      </w:r>
      <w:r w:rsidRPr="00DC6DD8">
        <w:rPr>
          <w:sz w:val="27"/>
          <w:rtl/>
        </w:rPr>
        <w:t>يكذب على ال</w:t>
      </w:r>
      <w:r w:rsidRPr="00DC6DD8">
        <w:rPr>
          <w:rFonts w:hint="cs"/>
          <w:sz w:val="27"/>
          <w:rtl/>
        </w:rPr>
        <w:t>ل</w:t>
      </w:r>
      <w:r w:rsidRPr="00DC6DD8">
        <w:rPr>
          <w:sz w:val="27"/>
          <w:rtl/>
        </w:rPr>
        <w:t>ه وعلى رسوله</w:t>
      </w:r>
      <w:r w:rsidRPr="00DC6DD8">
        <w:rPr>
          <w:rFonts w:hint="cs"/>
          <w:sz w:val="27"/>
          <w:vertAlign w:val="superscript"/>
          <w:rtl/>
        </w:rPr>
        <w:t>(</w:t>
      </w:r>
      <w:r w:rsidRPr="00DC6DD8">
        <w:rPr>
          <w:rStyle w:val="ac"/>
          <w:sz w:val="27"/>
          <w:rtl/>
        </w:rPr>
        <w:endnoteReference w:id="783"/>
      </w:r>
      <w:r w:rsidRPr="00DC6DD8">
        <w:rPr>
          <w:rFonts w:hint="cs"/>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rPr>
        <w:t>هذه وإن</w:t>
      </w:r>
      <w:r w:rsidR="00C96B6A" w:rsidRPr="00DC6DD8">
        <w:rPr>
          <w:rFonts w:hint="cs"/>
          <w:sz w:val="27"/>
          <w:rtl/>
        </w:rPr>
        <w:t>ْ</w:t>
      </w:r>
      <w:r w:rsidRPr="00DC6DD8">
        <w:rPr>
          <w:rFonts w:hint="cs"/>
          <w:sz w:val="27"/>
          <w:rtl/>
        </w:rPr>
        <w:t xml:space="preserve"> كانت قليلة</w:t>
      </w:r>
      <w:r w:rsidR="00C96B6A" w:rsidRPr="00DC6DD8">
        <w:rPr>
          <w:rFonts w:hint="cs"/>
          <w:sz w:val="27"/>
          <w:rtl/>
        </w:rPr>
        <w:t>،</w:t>
      </w:r>
      <w:r w:rsidRPr="00DC6DD8">
        <w:rPr>
          <w:rFonts w:hint="cs"/>
          <w:sz w:val="27"/>
          <w:rtl/>
        </w:rPr>
        <w:t xml:space="preserve"> بالنسبة إلى رويات الحسين بن سعيد</w:t>
      </w:r>
      <w:r w:rsidR="00C96B6A" w:rsidRPr="00DC6DD8">
        <w:rPr>
          <w:rFonts w:hint="cs"/>
          <w:sz w:val="27"/>
          <w:rtl/>
        </w:rPr>
        <w:t>،</w:t>
      </w:r>
      <w:r w:rsidRPr="00DC6DD8">
        <w:rPr>
          <w:rFonts w:hint="cs"/>
          <w:sz w:val="27"/>
          <w:rtl/>
        </w:rPr>
        <w:t xml:space="preserve"> إلا</w:t>
      </w:r>
      <w:r w:rsidR="00C96B6A" w:rsidRPr="00DC6DD8">
        <w:rPr>
          <w:rFonts w:hint="cs"/>
          <w:sz w:val="27"/>
          <w:rtl/>
        </w:rPr>
        <w:t>ّ</w:t>
      </w:r>
      <w:r w:rsidRPr="00DC6DD8">
        <w:rPr>
          <w:rFonts w:hint="cs"/>
          <w:sz w:val="27"/>
          <w:rtl/>
        </w:rPr>
        <w:t xml:space="preserve"> أنّ ذلك أوقعنا في شكّ</w:t>
      </w:r>
      <w:r w:rsidR="00C96B6A" w:rsidRPr="00DC6DD8">
        <w:rPr>
          <w:rFonts w:hint="cs"/>
          <w:sz w:val="27"/>
          <w:rtl/>
        </w:rPr>
        <w:t>ٍ</w:t>
      </w:r>
      <w:r w:rsidRPr="00DC6DD8">
        <w:rPr>
          <w:rFonts w:hint="cs"/>
          <w:sz w:val="27"/>
          <w:rtl/>
        </w:rPr>
        <w:t xml:space="preserve"> في نسبة الكتاب </w:t>
      </w:r>
      <w:r w:rsidR="00C96B6A" w:rsidRPr="00DC6DD8">
        <w:rPr>
          <w:rFonts w:hint="cs"/>
          <w:sz w:val="27"/>
          <w:rtl/>
        </w:rPr>
        <w:t>إ</w:t>
      </w:r>
      <w:r w:rsidRPr="00DC6DD8">
        <w:rPr>
          <w:rFonts w:hint="cs"/>
          <w:sz w:val="27"/>
          <w:rtl/>
        </w:rPr>
        <w:t xml:space="preserve">لى الحسين بن سعيد. </w:t>
      </w:r>
    </w:p>
    <w:p w:rsidR="009D04CE" w:rsidRPr="00DC6DD8" w:rsidRDefault="009D04CE" w:rsidP="00196B44">
      <w:pPr>
        <w:rPr>
          <w:b/>
          <w:bCs/>
          <w:sz w:val="27"/>
          <w:rtl/>
        </w:rPr>
      </w:pPr>
      <w:r w:rsidRPr="00DC6DD8">
        <w:rPr>
          <w:rFonts w:hint="cs"/>
          <w:b/>
          <w:bCs/>
          <w:sz w:val="27"/>
          <w:rtl/>
        </w:rPr>
        <w:t>ولكن</w:t>
      </w:r>
      <w:r w:rsidR="00C96B6A" w:rsidRPr="00DC6DD8">
        <w:rPr>
          <w:rFonts w:hint="cs"/>
          <w:b/>
          <w:bCs/>
          <w:sz w:val="27"/>
          <w:rtl/>
        </w:rPr>
        <w:t>ّ</w:t>
      </w:r>
      <w:r w:rsidRPr="00DC6DD8">
        <w:rPr>
          <w:rFonts w:hint="cs"/>
          <w:b/>
          <w:bCs/>
          <w:sz w:val="27"/>
          <w:rtl/>
        </w:rPr>
        <w:t xml:space="preserve"> كلا الوجهين لا يخلو من المناقشة: </w:t>
      </w:r>
    </w:p>
    <w:p w:rsidR="009D04CE" w:rsidRPr="00DC6DD8" w:rsidRDefault="009D04CE" w:rsidP="00196B44">
      <w:pPr>
        <w:rPr>
          <w:sz w:val="27"/>
          <w:rtl/>
        </w:rPr>
      </w:pPr>
      <w:r w:rsidRPr="00DC6DD8">
        <w:rPr>
          <w:rFonts w:hint="cs"/>
          <w:b/>
          <w:bCs/>
          <w:sz w:val="27"/>
          <w:rtl/>
        </w:rPr>
        <w:t>أمّا الوجه الأوّل</w:t>
      </w:r>
      <w:r w:rsidRPr="00DC6DD8">
        <w:rPr>
          <w:rFonts w:hint="cs"/>
          <w:sz w:val="27"/>
          <w:rtl/>
        </w:rPr>
        <w:t xml:space="preserve"> فيمكن الإجابة عنه ـ كما سمعنا من السيد الزنجاني أيضاً ـ بأنّ مؤل</w:t>
      </w:r>
      <w:r w:rsidR="00C96B6A" w:rsidRPr="00DC6DD8">
        <w:rPr>
          <w:rFonts w:hint="cs"/>
          <w:sz w:val="27"/>
          <w:rtl/>
        </w:rPr>
        <w:t>ِّ</w:t>
      </w:r>
      <w:r w:rsidRPr="00DC6DD8">
        <w:rPr>
          <w:rFonts w:hint="cs"/>
          <w:sz w:val="27"/>
          <w:rtl/>
        </w:rPr>
        <w:t>ف هذا الكتاب إنّما هو الحسين بن سعيد</w:t>
      </w:r>
      <w:r w:rsidR="00C96B6A" w:rsidRPr="00DC6DD8">
        <w:rPr>
          <w:rFonts w:hint="cs"/>
          <w:sz w:val="27"/>
          <w:rtl/>
        </w:rPr>
        <w:t>،</w:t>
      </w:r>
      <w:r w:rsidRPr="00DC6DD8">
        <w:rPr>
          <w:rFonts w:hint="cs"/>
          <w:sz w:val="27"/>
          <w:rtl/>
        </w:rPr>
        <w:t xml:space="preserve"> والنقل عن المؤلّف في كتب القدماء أمر</w:t>
      </w:r>
      <w:r w:rsidR="00C96B6A" w:rsidRPr="00DC6DD8">
        <w:rPr>
          <w:rFonts w:hint="cs"/>
          <w:sz w:val="27"/>
          <w:rtl/>
        </w:rPr>
        <w:t>ٌ</w:t>
      </w:r>
      <w:r w:rsidRPr="00DC6DD8">
        <w:rPr>
          <w:rFonts w:hint="cs"/>
          <w:sz w:val="27"/>
          <w:rtl/>
        </w:rPr>
        <w:t xml:space="preserve"> معمول جد</w:t>
      </w:r>
      <w:r w:rsidR="00C96B6A" w:rsidRPr="00DC6DD8">
        <w:rPr>
          <w:rFonts w:hint="cs"/>
          <w:sz w:val="27"/>
          <w:rtl/>
        </w:rPr>
        <w:t>ّ</w:t>
      </w:r>
      <w:r w:rsidRPr="00DC6DD8">
        <w:rPr>
          <w:rFonts w:hint="cs"/>
          <w:sz w:val="27"/>
          <w:rtl/>
        </w:rPr>
        <w:t>اً</w:t>
      </w:r>
      <w:r w:rsidRPr="00DC6DD8">
        <w:rPr>
          <w:sz w:val="27"/>
          <w:vertAlign w:val="superscript"/>
          <w:rtl/>
        </w:rPr>
        <w:t>(</w:t>
      </w:r>
      <w:r w:rsidRPr="00DC6DD8">
        <w:rPr>
          <w:rStyle w:val="ac"/>
          <w:sz w:val="27"/>
          <w:rtl/>
        </w:rPr>
        <w:endnoteReference w:id="784"/>
      </w:r>
      <w:r w:rsidRPr="00DC6DD8">
        <w:rPr>
          <w:sz w:val="27"/>
          <w:vertAlign w:val="superscript"/>
          <w:rtl/>
        </w:rPr>
        <w:t>)</w:t>
      </w:r>
      <w:r w:rsidR="00C96B6A" w:rsidRPr="00DC6DD8">
        <w:rPr>
          <w:rFonts w:hint="cs"/>
          <w:sz w:val="27"/>
          <w:rtl/>
        </w:rPr>
        <w:t>،</w:t>
      </w:r>
      <w:r w:rsidRPr="00DC6DD8">
        <w:rPr>
          <w:rFonts w:hint="cs"/>
          <w:sz w:val="27"/>
          <w:rtl/>
        </w:rPr>
        <w:t xml:space="preserve"> إلا</w:t>
      </w:r>
      <w:r w:rsidR="00C96B6A" w:rsidRPr="00DC6DD8">
        <w:rPr>
          <w:rFonts w:hint="cs"/>
          <w:sz w:val="27"/>
          <w:rtl/>
        </w:rPr>
        <w:t>ّ أنّ أحمد بن محم</w:t>
      </w:r>
      <w:r w:rsidRPr="00DC6DD8">
        <w:rPr>
          <w:rFonts w:hint="cs"/>
          <w:sz w:val="27"/>
          <w:rtl/>
        </w:rPr>
        <w:t>د بن عيسى روى هذا الكتاب عن شيخه الحسين بن سعيد. وبعبارة</w:t>
      </w:r>
      <w:r w:rsidR="00C96B6A" w:rsidRPr="00DC6DD8">
        <w:rPr>
          <w:rFonts w:hint="cs"/>
          <w:sz w:val="27"/>
          <w:rtl/>
        </w:rPr>
        <w:t>ٍ</w:t>
      </w:r>
      <w:r w:rsidRPr="00DC6DD8">
        <w:rPr>
          <w:rFonts w:hint="cs"/>
          <w:sz w:val="27"/>
          <w:rtl/>
        </w:rPr>
        <w:t xml:space="preserve"> أخرى</w:t>
      </w:r>
      <w:r w:rsidR="00C96B6A" w:rsidRPr="00DC6DD8">
        <w:rPr>
          <w:rFonts w:hint="cs"/>
          <w:sz w:val="27"/>
          <w:rtl/>
        </w:rPr>
        <w:t>: إنّ أحمد بن محم</w:t>
      </w:r>
      <w:r w:rsidRPr="00DC6DD8">
        <w:rPr>
          <w:rFonts w:hint="cs"/>
          <w:sz w:val="27"/>
          <w:rtl/>
        </w:rPr>
        <w:t xml:space="preserve">د بن عيسى هو الطريق </w:t>
      </w:r>
      <w:r w:rsidR="00C96B6A" w:rsidRPr="00DC6DD8">
        <w:rPr>
          <w:rFonts w:hint="cs"/>
          <w:sz w:val="27"/>
          <w:rtl/>
        </w:rPr>
        <w:t>إ</w:t>
      </w:r>
      <w:r w:rsidRPr="00DC6DD8">
        <w:rPr>
          <w:rFonts w:hint="cs"/>
          <w:sz w:val="27"/>
          <w:rtl/>
        </w:rPr>
        <w:t xml:space="preserve">لى هذا الكتاب. </w:t>
      </w:r>
    </w:p>
    <w:p w:rsidR="009D04CE" w:rsidRPr="00DC6DD8" w:rsidRDefault="009D04CE" w:rsidP="00196B44">
      <w:pPr>
        <w:rPr>
          <w:sz w:val="27"/>
          <w:rtl/>
        </w:rPr>
      </w:pPr>
      <w:r w:rsidRPr="00DC6DD8">
        <w:rPr>
          <w:rFonts w:hint="cs"/>
          <w:sz w:val="27"/>
          <w:rtl/>
        </w:rPr>
        <w:t>قال السيد الصدر في رسالته المسم</w:t>
      </w:r>
      <w:r w:rsidR="00C96B6A" w:rsidRPr="00DC6DD8">
        <w:rPr>
          <w:rFonts w:hint="cs"/>
          <w:sz w:val="27"/>
          <w:rtl/>
        </w:rPr>
        <w:t>ّ</w:t>
      </w:r>
      <w:r w:rsidRPr="00DC6DD8">
        <w:rPr>
          <w:rFonts w:hint="cs"/>
          <w:sz w:val="27"/>
          <w:rtl/>
        </w:rPr>
        <w:t xml:space="preserve">اة ب‍فصل القضاء: </w:t>
      </w:r>
      <w:r w:rsidRPr="00DC6DD8">
        <w:rPr>
          <w:sz w:val="27"/>
          <w:rtl/>
        </w:rPr>
        <w:t>عادة القدماء جارية في ذكر اسم الجامع الراوي</w:t>
      </w:r>
      <w:r w:rsidRPr="00DC6DD8">
        <w:rPr>
          <w:rFonts w:hint="cs"/>
          <w:sz w:val="27"/>
          <w:rtl/>
        </w:rPr>
        <w:t xml:space="preserve"> </w:t>
      </w:r>
      <w:r w:rsidRPr="00DC6DD8">
        <w:rPr>
          <w:sz w:val="27"/>
          <w:rtl/>
        </w:rPr>
        <w:t>في ديباجة الكتاب، وينسب إليه الكتاب</w:t>
      </w:r>
      <w:r w:rsidR="00201909" w:rsidRPr="00DC6DD8">
        <w:rPr>
          <w:rFonts w:hint="cs"/>
          <w:sz w:val="27"/>
          <w:rtl/>
        </w:rPr>
        <w:t>.</w:t>
      </w:r>
      <w:r w:rsidRPr="00DC6DD8">
        <w:rPr>
          <w:sz w:val="27"/>
          <w:rtl/>
        </w:rPr>
        <w:t xml:space="preserve"> وأمثلته كثيرة، منها</w:t>
      </w:r>
      <w:r w:rsidR="00201909" w:rsidRPr="00DC6DD8">
        <w:rPr>
          <w:rFonts w:hint="cs"/>
          <w:sz w:val="27"/>
          <w:rtl/>
        </w:rPr>
        <w:t>:</w:t>
      </w:r>
      <w:r w:rsidRPr="00DC6DD8">
        <w:rPr>
          <w:sz w:val="27"/>
          <w:rtl/>
        </w:rPr>
        <w:t xml:space="preserve"> أمالي ابن الشيخ. وهي قسم</w:t>
      </w:r>
      <w:r w:rsidR="00201909" w:rsidRPr="00DC6DD8">
        <w:rPr>
          <w:rFonts w:hint="cs"/>
          <w:sz w:val="27"/>
          <w:rtl/>
        </w:rPr>
        <w:t>ٌ</w:t>
      </w:r>
      <w:r w:rsidRPr="00DC6DD8">
        <w:rPr>
          <w:sz w:val="27"/>
          <w:rtl/>
        </w:rPr>
        <w:t xml:space="preserve"> من أمالي والده، وجدها</w:t>
      </w:r>
      <w:r w:rsidR="00201909" w:rsidRPr="00DC6DD8">
        <w:rPr>
          <w:rFonts w:hint="cs"/>
          <w:sz w:val="27"/>
          <w:rtl/>
        </w:rPr>
        <w:t>،</w:t>
      </w:r>
      <w:r w:rsidRPr="00DC6DD8">
        <w:rPr>
          <w:sz w:val="27"/>
          <w:rtl/>
        </w:rPr>
        <w:t xml:space="preserve"> وذكر اسمه في بدايتها</w:t>
      </w:r>
      <w:r w:rsidR="00201909" w:rsidRPr="00DC6DD8">
        <w:rPr>
          <w:rFonts w:hint="cs"/>
          <w:sz w:val="27"/>
          <w:rtl/>
        </w:rPr>
        <w:t>،</w:t>
      </w:r>
      <w:r w:rsidRPr="00DC6DD8">
        <w:rPr>
          <w:sz w:val="27"/>
          <w:rtl/>
        </w:rPr>
        <w:t xml:space="preserve"> فنسب إليه</w:t>
      </w:r>
      <w:r w:rsidRPr="00DC6DD8">
        <w:rPr>
          <w:sz w:val="27"/>
          <w:vertAlign w:val="superscript"/>
          <w:rtl/>
        </w:rPr>
        <w:t>(</w:t>
      </w:r>
      <w:r w:rsidRPr="00DC6DD8">
        <w:rPr>
          <w:rStyle w:val="ac"/>
          <w:sz w:val="27"/>
          <w:rtl/>
        </w:rPr>
        <w:endnoteReference w:id="785"/>
      </w:r>
      <w:r w:rsidRPr="00DC6DD8">
        <w:rPr>
          <w:sz w:val="27"/>
          <w:vertAlign w:val="superscript"/>
          <w:rtl/>
        </w:rPr>
        <w:t>)</w:t>
      </w:r>
      <w:r w:rsidRPr="00DC6DD8">
        <w:rPr>
          <w:sz w:val="27"/>
          <w:rtl/>
        </w:rPr>
        <w:t xml:space="preserve">. </w:t>
      </w:r>
    </w:p>
    <w:p w:rsidR="009D04CE" w:rsidRPr="00DC6DD8" w:rsidRDefault="009D04CE" w:rsidP="00196B44">
      <w:pPr>
        <w:rPr>
          <w:sz w:val="27"/>
          <w:rtl/>
        </w:rPr>
      </w:pPr>
      <w:r w:rsidRPr="00DC6DD8">
        <w:rPr>
          <w:rFonts w:hint="cs"/>
          <w:sz w:val="27"/>
          <w:rtl/>
        </w:rPr>
        <w:t>وممّا يؤي</w:t>
      </w:r>
      <w:r w:rsidR="00201909" w:rsidRPr="00DC6DD8">
        <w:rPr>
          <w:rFonts w:hint="cs"/>
          <w:sz w:val="27"/>
          <w:rtl/>
        </w:rPr>
        <w:t>ِّ</w:t>
      </w:r>
      <w:r w:rsidRPr="00DC6DD8">
        <w:rPr>
          <w:rFonts w:hint="cs"/>
          <w:sz w:val="27"/>
          <w:rtl/>
        </w:rPr>
        <w:t>د</w:t>
      </w:r>
      <w:r w:rsidR="00201909" w:rsidRPr="00DC6DD8">
        <w:rPr>
          <w:rFonts w:hint="cs"/>
          <w:sz w:val="27"/>
          <w:rtl/>
        </w:rPr>
        <w:t xml:space="preserve"> هذا الأمر عدم ذكر أحمد بن محم</w:t>
      </w:r>
      <w:r w:rsidRPr="00DC6DD8">
        <w:rPr>
          <w:rFonts w:hint="cs"/>
          <w:sz w:val="27"/>
          <w:rtl/>
        </w:rPr>
        <w:t>د في هذا الكتاب إلا</w:t>
      </w:r>
      <w:r w:rsidR="00201909" w:rsidRPr="00DC6DD8">
        <w:rPr>
          <w:rFonts w:hint="cs"/>
          <w:sz w:val="27"/>
          <w:rtl/>
        </w:rPr>
        <w:t>ّ</w:t>
      </w:r>
      <w:r w:rsidRPr="00DC6DD8">
        <w:rPr>
          <w:rFonts w:hint="cs"/>
          <w:sz w:val="27"/>
          <w:rtl/>
        </w:rPr>
        <w:t xml:space="preserve"> في أوّل الكت</w:t>
      </w:r>
      <w:r w:rsidR="00201909" w:rsidRPr="00DC6DD8">
        <w:rPr>
          <w:rFonts w:hint="cs"/>
          <w:sz w:val="27"/>
          <w:rtl/>
        </w:rPr>
        <w:t>ا</w:t>
      </w:r>
      <w:r w:rsidRPr="00DC6DD8">
        <w:rPr>
          <w:rFonts w:hint="cs"/>
          <w:sz w:val="27"/>
          <w:rtl/>
        </w:rPr>
        <w:t>ب</w:t>
      </w:r>
      <w:r w:rsidR="00201909" w:rsidRPr="00DC6DD8">
        <w:rPr>
          <w:rFonts w:hint="cs"/>
          <w:sz w:val="27"/>
          <w:rtl/>
        </w:rPr>
        <w:t>،</w:t>
      </w:r>
      <w:r w:rsidRPr="00DC6DD8">
        <w:rPr>
          <w:rFonts w:hint="cs"/>
          <w:sz w:val="27"/>
          <w:rtl/>
        </w:rPr>
        <w:t xml:space="preserve"> وفي مورد</w:t>
      </w:r>
      <w:r w:rsidR="00201909" w:rsidRPr="00DC6DD8">
        <w:rPr>
          <w:rFonts w:hint="cs"/>
          <w:sz w:val="27"/>
          <w:rtl/>
        </w:rPr>
        <w:t>ٍ</w:t>
      </w:r>
      <w:r w:rsidRPr="00DC6DD8">
        <w:rPr>
          <w:rFonts w:hint="cs"/>
          <w:sz w:val="27"/>
          <w:rtl/>
        </w:rPr>
        <w:t xml:space="preserve"> واحد. </w:t>
      </w:r>
    </w:p>
    <w:p w:rsidR="009D04CE" w:rsidRPr="00DC6DD8" w:rsidRDefault="00201909" w:rsidP="00196B44">
      <w:pPr>
        <w:rPr>
          <w:sz w:val="27"/>
          <w:rtl/>
        </w:rPr>
      </w:pPr>
      <w:r w:rsidRPr="00DC6DD8">
        <w:rPr>
          <w:rFonts w:hint="cs"/>
          <w:b/>
          <w:bCs/>
          <w:sz w:val="27"/>
          <w:rtl/>
        </w:rPr>
        <w:t>و</w:t>
      </w:r>
      <w:r w:rsidR="009D04CE" w:rsidRPr="00DC6DD8">
        <w:rPr>
          <w:rFonts w:hint="cs"/>
          <w:b/>
          <w:bCs/>
          <w:sz w:val="27"/>
          <w:rtl/>
        </w:rPr>
        <w:t>أمّا الوجه الثاني</w:t>
      </w:r>
      <w:r w:rsidRPr="00DC6DD8">
        <w:rPr>
          <w:rFonts w:hint="cs"/>
          <w:sz w:val="27"/>
          <w:rtl/>
        </w:rPr>
        <w:t xml:space="preserve"> ف</w:t>
      </w:r>
      <w:r w:rsidR="009D04CE" w:rsidRPr="00DC6DD8">
        <w:rPr>
          <w:rFonts w:hint="cs"/>
          <w:sz w:val="27"/>
          <w:rtl/>
        </w:rPr>
        <w:t>إنّ اتّحاد روايات هذا الكتاب مع روايات عليّ بن مهزيار وإن</w:t>
      </w:r>
      <w:r w:rsidRPr="00DC6DD8">
        <w:rPr>
          <w:rFonts w:hint="cs"/>
          <w:sz w:val="27"/>
          <w:rtl/>
        </w:rPr>
        <w:t>ْ</w:t>
      </w:r>
      <w:r w:rsidR="009D04CE" w:rsidRPr="00DC6DD8">
        <w:rPr>
          <w:rFonts w:hint="cs"/>
          <w:sz w:val="27"/>
          <w:rtl/>
        </w:rPr>
        <w:t xml:space="preserve"> كان في النظر البدوي أوقعنا في مخمصة</w:t>
      </w:r>
      <w:r w:rsidRPr="00DC6DD8">
        <w:rPr>
          <w:rFonts w:hint="cs"/>
          <w:sz w:val="27"/>
          <w:rtl/>
        </w:rPr>
        <w:t>ٍ،</w:t>
      </w:r>
      <w:r w:rsidR="009D04CE" w:rsidRPr="00DC6DD8">
        <w:rPr>
          <w:rFonts w:hint="cs"/>
          <w:sz w:val="27"/>
          <w:rtl/>
        </w:rPr>
        <w:t xml:space="preserve"> إلا أنّ الذي يسهّ</w:t>
      </w:r>
      <w:r w:rsidRPr="00DC6DD8">
        <w:rPr>
          <w:rFonts w:hint="cs"/>
          <w:sz w:val="27"/>
          <w:rtl/>
        </w:rPr>
        <w:t>ِ</w:t>
      </w:r>
      <w:r w:rsidR="009D04CE" w:rsidRPr="00DC6DD8">
        <w:rPr>
          <w:rFonts w:hint="cs"/>
          <w:sz w:val="27"/>
          <w:rtl/>
        </w:rPr>
        <w:t>ل الخطب أنّ الشيخ</w:t>
      </w:r>
      <w:r w:rsidR="009D04CE" w:rsidRPr="00DC6DD8">
        <w:rPr>
          <w:rFonts w:hint="cs"/>
          <w:sz w:val="27"/>
          <w:rtl/>
        </w:rPr>
        <w:sym w:font="AGA Arabesque" w:char="F080"/>
      </w:r>
      <w:r w:rsidR="009D04CE" w:rsidRPr="00DC6DD8">
        <w:rPr>
          <w:rFonts w:hint="cs"/>
          <w:sz w:val="27"/>
          <w:rtl/>
        </w:rPr>
        <w:t xml:space="preserve"> قال في ترجمة علي</w:t>
      </w:r>
      <w:r w:rsidRPr="00DC6DD8">
        <w:rPr>
          <w:rFonts w:hint="cs"/>
          <w:sz w:val="27"/>
          <w:rtl/>
        </w:rPr>
        <w:t>ّ</w:t>
      </w:r>
      <w:r w:rsidR="009D04CE" w:rsidRPr="00DC6DD8">
        <w:rPr>
          <w:rFonts w:hint="cs"/>
          <w:sz w:val="27"/>
          <w:rtl/>
        </w:rPr>
        <w:t xml:space="preserve"> بن مهزيار الأهوازي: </w:t>
      </w:r>
      <w:r w:rsidR="009D04CE" w:rsidRPr="00DC6DD8">
        <w:rPr>
          <w:sz w:val="27"/>
          <w:rtl/>
        </w:rPr>
        <w:t>علي</w:t>
      </w:r>
      <w:r w:rsidRPr="00DC6DD8">
        <w:rPr>
          <w:rFonts w:hint="cs"/>
          <w:sz w:val="27"/>
          <w:rtl/>
        </w:rPr>
        <w:t>ّ</w:t>
      </w:r>
      <w:r w:rsidR="009D04CE" w:rsidRPr="00DC6DD8">
        <w:rPr>
          <w:sz w:val="27"/>
          <w:rtl/>
        </w:rPr>
        <w:t xml:space="preserve"> بن مهزيار الأهوازي‏</w:t>
      </w:r>
      <w:r w:rsidRPr="00DC6DD8">
        <w:rPr>
          <w:rFonts w:hint="cs"/>
          <w:sz w:val="27"/>
          <w:rtl/>
        </w:rPr>
        <w:t>،</w:t>
      </w:r>
      <w:r w:rsidR="009D04CE" w:rsidRPr="00DC6DD8">
        <w:rPr>
          <w:sz w:val="27"/>
          <w:rtl/>
        </w:rPr>
        <w:t xml:space="preserve"> جليل القدر، واسع الرواية</w:t>
      </w:r>
      <w:r w:rsidRPr="00DC6DD8">
        <w:rPr>
          <w:rFonts w:hint="cs"/>
          <w:sz w:val="27"/>
          <w:rtl/>
        </w:rPr>
        <w:t>،</w:t>
      </w:r>
      <w:r w:rsidR="009D04CE" w:rsidRPr="00DC6DD8">
        <w:rPr>
          <w:sz w:val="27"/>
          <w:rtl/>
        </w:rPr>
        <w:t xml:space="preserve"> ثقة، له ثلاثة وثلاثون كتابا</w:t>
      </w:r>
      <w:r w:rsidRPr="00DC6DD8">
        <w:rPr>
          <w:rFonts w:hint="cs"/>
          <w:sz w:val="27"/>
          <w:rtl/>
        </w:rPr>
        <w:t>ً</w:t>
      </w:r>
      <w:r w:rsidR="009D04CE" w:rsidRPr="00DC6DD8">
        <w:rPr>
          <w:sz w:val="27"/>
          <w:rtl/>
        </w:rPr>
        <w:t>، مثل كتب الحسين بن سعيد، وزيادة كتاب حروف القرآن، وكتاب الأنبياء، وكتاب البشارات</w:t>
      </w:r>
      <w:r w:rsidR="009D04CE" w:rsidRPr="00DC6DD8">
        <w:rPr>
          <w:rFonts w:hint="cs"/>
          <w:sz w:val="27"/>
          <w:rtl/>
        </w:rPr>
        <w:t xml:space="preserve">. </w:t>
      </w:r>
      <w:r w:rsidR="009D04CE" w:rsidRPr="00DC6DD8">
        <w:rPr>
          <w:sz w:val="27"/>
          <w:rtl/>
        </w:rPr>
        <w:t>قال أحمد بن أبي عبد الله البرقي</w:t>
      </w:r>
      <w:r w:rsidR="009D04CE" w:rsidRPr="00DC6DD8">
        <w:rPr>
          <w:rFonts w:hint="cs"/>
          <w:sz w:val="27"/>
          <w:rtl/>
        </w:rPr>
        <w:t xml:space="preserve">: </w:t>
      </w:r>
      <w:r w:rsidR="009D04CE" w:rsidRPr="00DC6DD8">
        <w:rPr>
          <w:sz w:val="27"/>
          <w:rtl/>
        </w:rPr>
        <w:t>إن</w:t>
      </w:r>
      <w:r w:rsidR="009D04CE" w:rsidRPr="00DC6DD8">
        <w:rPr>
          <w:rFonts w:hint="cs"/>
          <w:sz w:val="27"/>
          <w:rtl/>
        </w:rPr>
        <w:t>ّ</w:t>
      </w:r>
      <w:r w:rsidR="009D04CE" w:rsidRPr="00DC6DD8">
        <w:rPr>
          <w:sz w:val="27"/>
          <w:rtl/>
        </w:rPr>
        <w:t xml:space="preserve"> علي</w:t>
      </w:r>
      <w:r w:rsidR="009D04CE" w:rsidRPr="00DC6DD8">
        <w:rPr>
          <w:rFonts w:hint="cs"/>
          <w:sz w:val="27"/>
          <w:rtl/>
        </w:rPr>
        <w:t>ّ</w:t>
      </w:r>
      <w:r w:rsidR="009D04CE" w:rsidRPr="00DC6DD8">
        <w:rPr>
          <w:sz w:val="27"/>
          <w:rtl/>
        </w:rPr>
        <w:t xml:space="preserve"> بن مهزيار أخذ مصن</w:t>
      </w:r>
      <w:r w:rsidR="009D04CE" w:rsidRPr="00DC6DD8">
        <w:rPr>
          <w:rFonts w:hint="cs"/>
          <w:sz w:val="27"/>
          <w:rtl/>
        </w:rPr>
        <w:t>ّ</w:t>
      </w:r>
      <w:r w:rsidRPr="00DC6DD8">
        <w:rPr>
          <w:rFonts w:hint="cs"/>
          <w:sz w:val="27"/>
          <w:rtl/>
        </w:rPr>
        <w:t>َ</w:t>
      </w:r>
      <w:r w:rsidR="009D04CE" w:rsidRPr="00DC6DD8">
        <w:rPr>
          <w:sz w:val="27"/>
          <w:rtl/>
        </w:rPr>
        <w:t>فات الحسين بن سعيد</w:t>
      </w:r>
      <w:r w:rsidRPr="00DC6DD8">
        <w:rPr>
          <w:rFonts w:hint="cs"/>
          <w:sz w:val="27"/>
          <w:rtl/>
        </w:rPr>
        <w:t>،</w:t>
      </w:r>
      <w:r w:rsidR="009D04CE" w:rsidRPr="00DC6DD8">
        <w:rPr>
          <w:sz w:val="27"/>
          <w:rtl/>
        </w:rPr>
        <w:t xml:space="preserve"> وزاد عليها في ثلاثة كتب منها زيادة كثيرة</w:t>
      </w:r>
      <w:r w:rsidRPr="00DC6DD8">
        <w:rPr>
          <w:rFonts w:hint="cs"/>
          <w:sz w:val="27"/>
          <w:rtl/>
        </w:rPr>
        <w:t>،</w:t>
      </w:r>
      <w:r w:rsidR="009D04CE" w:rsidRPr="00DC6DD8">
        <w:rPr>
          <w:sz w:val="27"/>
          <w:rtl/>
        </w:rPr>
        <w:t xml:space="preserve"> أضعاف ما للحسين بن سعيد</w:t>
      </w:r>
      <w:r w:rsidR="009D04CE" w:rsidRPr="00DC6DD8">
        <w:rPr>
          <w:sz w:val="27"/>
          <w:vertAlign w:val="superscript"/>
          <w:rtl/>
        </w:rPr>
        <w:t>(</w:t>
      </w:r>
      <w:r w:rsidR="009D04CE" w:rsidRPr="00DC6DD8">
        <w:rPr>
          <w:rStyle w:val="ac"/>
          <w:sz w:val="27"/>
          <w:rtl/>
        </w:rPr>
        <w:endnoteReference w:id="786"/>
      </w:r>
      <w:r w:rsidR="009D04CE" w:rsidRPr="00DC6DD8">
        <w:rPr>
          <w:sz w:val="27"/>
          <w:vertAlign w:val="superscript"/>
          <w:rtl/>
        </w:rPr>
        <w:t>)</w:t>
      </w:r>
      <w:r w:rsidR="009D04CE" w:rsidRPr="00DC6DD8">
        <w:rPr>
          <w:rFonts w:hint="cs"/>
          <w:sz w:val="27"/>
          <w:rtl/>
        </w:rPr>
        <w:t xml:space="preserve">. </w:t>
      </w:r>
    </w:p>
    <w:p w:rsidR="009D04CE" w:rsidRPr="00DC6DD8" w:rsidRDefault="009D04CE" w:rsidP="00196B44">
      <w:pPr>
        <w:rPr>
          <w:sz w:val="27"/>
          <w:rtl/>
        </w:rPr>
      </w:pPr>
      <w:r w:rsidRPr="00DC6DD8">
        <w:rPr>
          <w:rFonts w:hint="cs"/>
          <w:sz w:val="27"/>
          <w:rtl/>
        </w:rPr>
        <w:lastRenderedPageBreak/>
        <w:t>وممّا يشهد على هذا القول كثرة روايات عليّ بن مهزيار عن الحسين بن سعيد</w:t>
      </w:r>
      <w:r w:rsidRPr="00DC6DD8">
        <w:rPr>
          <w:sz w:val="27"/>
          <w:vertAlign w:val="superscript"/>
          <w:rtl/>
        </w:rPr>
        <w:t>(</w:t>
      </w:r>
      <w:r w:rsidRPr="00DC6DD8">
        <w:rPr>
          <w:rStyle w:val="ac"/>
          <w:sz w:val="27"/>
          <w:rtl/>
        </w:rPr>
        <w:endnoteReference w:id="787"/>
      </w:r>
      <w:r w:rsidRPr="00DC6DD8">
        <w:rPr>
          <w:sz w:val="27"/>
          <w:vertAlign w:val="superscript"/>
          <w:rtl/>
        </w:rPr>
        <w:t>)</w:t>
      </w:r>
      <w:r w:rsidRPr="00DC6DD8">
        <w:rPr>
          <w:rFonts w:hint="cs"/>
          <w:sz w:val="27"/>
          <w:rtl/>
        </w:rPr>
        <w:t xml:space="preserve">. </w:t>
      </w:r>
    </w:p>
    <w:p w:rsidR="009D04CE" w:rsidRPr="00DC6DD8" w:rsidRDefault="009D04CE" w:rsidP="00196B44">
      <w:pPr>
        <w:rPr>
          <w:sz w:val="27"/>
          <w:rtl/>
        </w:rPr>
      </w:pPr>
      <w:r w:rsidRPr="00DC6DD8">
        <w:rPr>
          <w:rFonts w:hint="cs"/>
          <w:sz w:val="27"/>
          <w:rtl/>
        </w:rPr>
        <w:t>وهذا صريح</w:t>
      </w:r>
      <w:r w:rsidR="00201909" w:rsidRPr="00DC6DD8">
        <w:rPr>
          <w:rFonts w:hint="cs"/>
          <w:sz w:val="27"/>
          <w:rtl/>
        </w:rPr>
        <w:t>ٌ</w:t>
      </w:r>
      <w:r w:rsidRPr="00DC6DD8">
        <w:rPr>
          <w:rFonts w:hint="cs"/>
          <w:sz w:val="27"/>
          <w:rtl/>
        </w:rPr>
        <w:t xml:space="preserve"> في اتّحاد كثير</w:t>
      </w:r>
      <w:r w:rsidR="00201909" w:rsidRPr="00DC6DD8">
        <w:rPr>
          <w:rFonts w:hint="cs"/>
          <w:sz w:val="27"/>
          <w:rtl/>
        </w:rPr>
        <w:t>ٍ</w:t>
      </w:r>
      <w:r w:rsidRPr="00DC6DD8">
        <w:rPr>
          <w:rFonts w:hint="cs"/>
          <w:sz w:val="27"/>
          <w:rtl/>
        </w:rPr>
        <w:t xml:space="preserve"> من روايات عليّ بن مهزيار مع روايات الحسين بن سعيد. ومن المحتمل جدّاً أنّ الروايات التي في هذه الكتاب</w:t>
      </w:r>
      <w:r w:rsidR="00201909" w:rsidRPr="00DC6DD8">
        <w:rPr>
          <w:rFonts w:hint="cs"/>
          <w:sz w:val="27"/>
          <w:rtl/>
        </w:rPr>
        <w:t>،</w:t>
      </w:r>
      <w:r w:rsidRPr="00DC6DD8">
        <w:rPr>
          <w:rFonts w:hint="cs"/>
          <w:sz w:val="27"/>
          <w:rtl/>
        </w:rPr>
        <w:t xml:space="preserve"> وهي متّحدة مع روايات عليّ بن مهزيار</w:t>
      </w:r>
      <w:r w:rsidR="00201909" w:rsidRPr="00DC6DD8">
        <w:rPr>
          <w:rFonts w:hint="cs"/>
          <w:sz w:val="27"/>
          <w:rtl/>
        </w:rPr>
        <w:t>،</w:t>
      </w:r>
      <w:r w:rsidRPr="00DC6DD8">
        <w:rPr>
          <w:rFonts w:hint="cs"/>
          <w:sz w:val="27"/>
          <w:rtl/>
        </w:rPr>
        <w:t xml:space="preserve"> كانت من روايات الحسين بن سعيد التي أخذها عليّ بن مهزيار. </w:t>
      </w:r>
    </w:p>
    <w:p w:rsidR="00201909" w:rsidRPr="00DC6DD8" w:rsidRDefault="009D04CE" w:rsidP="00196B44">
      <w:pPr>
        <w:rPr>
          <w:sz w:val="27"/>
          <w:rtl/>
        </w:rPr>
      </w:pPr>
      <w:r w:rsidRPr="00DC6DD8">
        <w:rPr>
          <w:rFonts w:hint="cs"/>
          <w:sz w:val="27"/>
          <w:rtl/>
        </w:rPr>
        <w:t>فتحصَّل من جميع ذلك أنّ هذا الكتاب للحسين بن سعيد</w:t>
      </w:r>
      <w:r w:rsidR="00201909" w:rsidRPr="00DC6DD8">
        <w:rPr>
          <w:rFonts w:hint="cs"/>
          <w:sz w:val="27"/>
          <w:rtl/>
        </w:rPr>
        <w:t>.</w:t>
      </w:r>
      <w:r w:rsidRPr="00DC6DD8">
        <w:rPr>
          <w:rFonts w:hint="cs"/>
          <w:sz w:val="27"/>
          <w:rtl/>
        </w:rPr>
        <w:t xml:space="preserve"> والظاهر أنّه جزء</w:t>
      </w:r>
      <w:r w:rsidR="00201909" w:rsidRPr="00DC6DD8">
        <w:rPr>
          <w:rFonts w:hint="cs"/>
          <w:sz w:val="27"/>
          <w:rtl/>
        </w:rPr>
        <w:t>ٌ</w:t>
      </w:r>
      <w:r w:rsidRPr="00DC6DD8">
        <w:rPr>
          <w:rFonts w:hint="cs"/>
          <w:sz w:val="27"/>
          <w:rtl/>
        </w:rPr>
        <w:t xml:space="preserve"> من كتبه المشتهرة ب</w:t>
      </w:r>
      <w:r w:rsidR="00201909" w:rsidRPr="00DC6DD8">
        <w:rPr>
          <w:rFonts w:hint="cs"/>
          <w:sz w:val="27"/>
          <w:rtl/>
        </w:rPr>
        <w:t>ـ (</w:t>
      </w:r>
      <w:r w:rsidRPr="00DC6DD8">
        <w:rPr>
          <w:rFonts w:hint="cs"/>
          <w:sz w:val="27"/>
          <w:rtl/>
        </w:rPr>
        <w:t>الثلاثين</w:t>
      </w:r>
      <w:r w:rsidR="00201909" w:rsidRPr="00DC6DD8">
        <w:rPr>
          <w:rFonts w:hint="cs"/>
          <w:sz w:val="27"/>
          <w:rtl/>
        </w:rPr>
        <w:t>)</w:t>
      </w:r>
      <w:r w:rsidRPr="00DC6DD8">
        <w:rPr>
          <w:rFonts w:hint="cs"/>
          <w:sz w:val="27"/>
          <w:rtl/>
        </w:rPr>
        <w:t>. فتحقيق هذا الكتاب طبقاً على ما يقتضيه التحقيق العصري</w:t>
      </w:r>
      <w:r w:rsidR="00201909" w:rsidRPr="00DC6DD8">
        <w:rPr>
          <w:rFonts w:hint="cs"/>
          <w:sz w:val="27"/>
          <w:rtl/>
        </w:rPr>
        <w:t>،</w:t>
      </w:r>
      <w:r w:rsidRPr="00DC6DD8">
        <w:rPr>
          <w:rFonts w:hint="cs"/>
          <w:sz w:val="27"/>
          <w:rtl/>
        </w:rPr>
        <w:t xml:space="preserve"> من مقارنة روايات هذا الكتاب مع سائر روايات الحسين بن سعيد في المجاميع الروائية</w:t>
      </w:r>
      <w:r w:rsidR="00201909" w:rsidRPr="00DC6DD8">
        <w:rPr>
          <w:rFonts w:hint="cs"/>
          <w:sz w:val="27"/>
          <w:rtl/>
        </w:rPr>
        <w:t xml:space="preserve">، </w:t>
      </w:r>
      <w:r w:rsidRPr="00DC6DD8">
        <w:rPr>
          <w:rFonts w:hint="cs"/>
          <w:sz w:val="27"/>
          <w:rtl/>
        </w:rPr>
        <w:t>أمر</w:t>
      </w:r>
      <w:r w:rsidR="00201909" w:rsidRPr="00DC6DD8">
        <w:rPr>
          <w:rFonts w:hint="cs"/>
          <w:sz w:val="27"/>
          <w:rtl/>
        </w:rPr>
        <w:t>ٌ</w:t>
      </w:r>
      <w:r w:rsidRPr="00DC6DD8">
        <w:rPr>
          <w:rFonts w:hint="cs"/>
          <w:sz w:val="27"/>
          <w:rtl/>
        </w:rPr>
        <w:t xml:space="preserve"> ضروري</w:t>
      </w:r>
      <w:r w:rsidR="00201909" w:rsidRPr="00DC6DD8">
        <w:rPr>
          <w:rFonts w:hint="cs"/>
          <w:sz w:val="27"/>
          <w:rtl/>
        </w:rPr>
        <w:t>ّ</w:t>
      </w:r>
      <w:r w:rsidRPr="00DC6DD8">
        <w:rPr>
          <w:rFonts w:hint="cs"/>
          <w:sz w:val="27"/>
          <w:rtl/>
        </w:rPr>
        <w:t xml:space="preserve"> جد</w:t>
      </w:r>
      <w:r w:rsidR="00201909" w:rsidRPr="00DC6DD8">
        <w:rPr>
          <w:rFonts w:hint="cs"/>
          <w:sz w:val="27"/>
          <w:rtl/>
        </w:rPr>
        <w:t>ّ</w:t>
      </w:r>
      <w:r w:rsidRPr="00DC6DD8">
        <w:rPr>
          <w:rFonts w:hint="cs"/>
          <w:sz w:val="27"/>
          <w:rtl/>
        </w:rPr>
        <w:t>اً</w:t>
      </w:r>
      <w:r w:rsidR="00201909" w:rsidRPr="00DC6DD8">
        <w:rPr>
          <w:rFonts w:hint="cs"/>
          <w:sz w:val="27"/>
          <w:rtl/>
        </w:rPr>
        <w:t>،</w:t>
      </w:r>
      <w:r w:rsidRPr="00DC6DD8">
        <w:rPr>
          <w:rFonts w:hint="cs"/>
          <w:sz w:val="27"/>
          <w:rtl/>
        </w:rPr>
        <w:t xml:space="preserve"> ويترتب عليه ف</w:t>
      </w:r>
      <w:r w:rsidR="00201909" w:rsidRPr="00DC6DD8">
        <w:rPr>
          <w:rFonts w:hint="cs"/>
          <w:sz w:val="27"/>
          <w:rtl/>
        </w:rPr>
        <w:t>و</w:t>
      </w:r>
      <w:r w:rsidRPr="00DC6DD8">
        <w:rPr>
          <w:rFonts w:hint="cs"/>
          <w:sz w:val="27"/>
          <w:rtl/>
        </w:rPr>
        <w:t>ائد هام</w:t>
      </w:r>
      <w:r w:rsidR="00201909" w:rsidRPr="00DC6DD8">
        <w:rPr>
          <w:rFonts w:hint="cs"/>
          <w:sz w:val="27"/>
          <w:rtl/>
        </w:rPr>
        <w:t>ّة:</w:t>
      </w:r>
    </w:p>
    <w:p w:rsidR="009D04CE" w:rsidRPr="00DC6DD8" w:rsidRDefault="009D04CE" w:rsidP="00196B44">
      <w:pPr>
        <w:rPr>
          <w:sz w:val="27"/>
          <w:rtl/>
        </w:rPr>
      </w:pPr>
      <w:r w:rsidRPr="00DC6DD8">
        <w:rPr>
          <w:rFonts w:hint="cs"/>
          <w:sz w:val="27"/>
          <w:rtl/>
        </w:rPr>
        <w:t>منها: معرفة التصحيفات في الأسانيد والمتون</w:t>
      </w:r>
      <w:r w:rsidR="00201909" w:rsidRPr="00DC6DD8">
        <w:rPr>
          <w:rFonts w:hint="cs"/>
          <w:sz w:val="27"/>
          <w:rtl/>
        </w:rPr>
        <w:t>.</w:t>
      </w:r>
      <w:r w:rsidRPr="00DC6DD8">
        <w:rPr>
          <w:rFonts w:hint="cs"/>
          <w:sz w:val="27"/>
          <w:rtl/>
        </w:rPr>
        <w:t xml:space="preserve"> ولا يخفى ما لهذا الأمر من القيمة العلمية</w:t>
      </w:r>
      <w:r w:rsidR="00201909" w:rsidRPr="00DC6DD8">
        <w:rPr>
          <w:rFonts w:hint="cs"/>
          <w:sz w:val="27"/>
          <w:rtl/>
        </w:rPr>
        <w:t>.</w:t>
      </w:r>
    </w:p>
    <w:p w:rsidR="009D04CE" w:rsidRPr="00DC6DD8" w:rsidRDefault="009D04CE" w:rsidP="00F15A80">
      <w:pPr>
        <w:rPr>
          <w:sz w:val="27"/>
          <w:rtl/>
        </w:rPr>
      </w:pPr>
      <w:r w:rsidRPr="00DC6DD8">
        <w:rPr>
          <w:rFonts w:hint="cs"/>
          <w:sz w:val="27"/>
          <w:rtl/>
        </w:rPr>
        <w:t>ومنها: معرفة التقطيعات المخلّة في فهم الروايات</w:t>
      </w:r>
      <w:r w:rsidR="00D60D38" w:rsidRPr="00DC6DD8">
        <w:rPr>
          <w:rFonts w:hint="cs"/>
          <w:sz w:val="27"/>
          <w:rtl/>
        </w:rPr>
        <w:t>،</w:t>
      </w:r>
      <w:r w:rsidRPr="00DC6DD8">
        <w:rPr>
          <w:rFonts w:hint="cs"/>
          <w:sz w:val="27"/>
          <w:rtl/>
        </w:rPr>
        <w:t xml:space="preserve"> وكيفية نش</w:t>
      </w:r>
      <w:r w:rsidR="00F15A80">
        <w:rPr>
          <w:rFonts w:hint="cs"/>
          <w:sz w:val="27"/>
          <w:rtl/>
        </w:rPr>
        <w:t>وء</w:t>
      </w:r>
      <w:r w:rsidRPr="00DC6DD8">
        <w:rPr>
          <w:rFonts w:hint="cs"/>
          <w:sz w:val="27"/>
          <w:rtl/>
        </w:rPr>
        <w:t xml:space="preserve"> هذه التقطيعات. </w:t>
      </w:r>
    </w:p>
    <w:p w:rsidR="00E83C22" w:rsidRPr="00DC6DD8" w:rsidRDefault="00E83C22" w:rsidP="005F4022">
      <w:pPr>
        <w:spacing w:line="380" w:lineRule="exact"/>
        <w:rPr>
          <w:rtl/>
        </w:rPr>
      </w:pPr>
    </w:p>
    <w:p w:rsidR="00E83C22" w:rsidRPr="00DC6DD8" w:rsidRDefault="00E83C22" w:rsidP="005F4022">
      <w:pPr>
        <w:spacing w:line="380" w:lineRule="exact"/>
        <w:rPr>
          <w:rtl/>
        </w:rPr>
      </w:pPr>
    </w:p>
    <w:p w:rsidR="00E83C22" w:rsidRPr="00DC6DD8" w:rsidRDefault="00E83C22" w:rsidP="00E83C22">
      <w:pPr>
        <w:pStyle w:val="34"/>
        <w:autoSpaceDE w:val="0"/>
        <w:autoSpaceDN w:val="0"/>
        <w:adjustRightInd w:val="0"/>
        <w:spacing w:line="418" w:lineRule="exact"/>
        <w:ind w:firstLine="0"/>
        <w:rPr>
          <w:rFonts w:cs="K Sina"/>
          <w:sz w:val="26"/>
          <w:rtl/>
          <w:lang w:eastAsia="ar-SA"/>
        </w:rPr>
      </w:pPr>
      <w:r w:rsidRPr="00DC6DD8">
        <w:rPr>
          <w:rFonts w:cs="K Sina" w:hint="cs"/>
          <w:sz w:val="26"/>
          <w:rtl/>
          <w:lang w:eastAsia="ar-SA"/>
        </w:rPr>
        <w:t>الهوامش</w:t>
      </w:r>
    </w:p>
    <w:p w:rsidR="00E83C22" w:rsidRPr="00DC6DD8" w:rsidRDefault="00E83C22" w:rsidP="00E83C22">
      <w:pPr>
        <w:pStyle w:val="34"/>
        <w:autoSpaceDE w:val="0"/>
        <w:autoSpaceDN w:val="0"/>
        <w:adjustRightInd w:val="0"/>
        <w:spacing w:line="418" w:lineRule="exact"/>
        <w:ind w:firstLine="0"/>
        <w:rPr>
          <w:rFonts w:cs="K Sina"/>
          <w:sz w:val="26"/>
          <w:rtl/>
          <w:lang w:eastAsia="ar-SA"/>
        </w:rPr>
        <w:sectPr w:rsidR="00E83C22" w:rsidRPr="00DC6DD8"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C6DD8" w:rsidRDefault="00E83C22" w:rsidP="00E83C22">
      <w:r w:rsidRPr="00DC6DD8">
        <w:rPr>
          <w:rtl/>
        </w:rPr>
        <w:lastRenderedPageBreak/>
        <w:br w:type="page"/>
      </w:r>
    </w:p>
    <w:p w:rsidR="00E83C22" w:rsidRPr="00DC6DD8" w:rsidRDefault="00E83C22" w:rsidP="00E83C22">
      <w:pPr>
        <w:rPr>
          <w:rtl/>
        </w:rPr>
        <w:sectPr w:rsidR="00E83C22" w:rsidRPr="00DC6DD8" w:rsidSect="00E85587">
          <w:headerReference w:type="even" r:id="rId131"/>
          <w:headerReference w:type="default" r:id="rId132"/>
          <w:footerReference w:type="even" r:id="rId133"/>
          <w:footerReference w:type="default" r:id="rId134"/>
          <w:headerReference w:type="first" r:id="rId135"/>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DC6DD8" w:rsidRDefault="000B5897" w:rsidP="00AF00EC">
      <w:pPr>
        <w:keepNext/>
        <w:keepLines/>
        <w:spacing w:line="240" w:lineRule="auto"/>
        <w:ind w:firstLine="0"/>
        <w:jc w:val="center"/>
        <w:rPr>
          <w:rFonts w:cs="AL-Mateen"/>
          <w:b/>
          <w:sz w:val="32"/>
          <w:szCs w:val="48"/>
          <w:rtl/>
        </w:rPr>
      </w:pPr>
      <w:r w:rsidRPr="00DC6DD8">
        <w:rPr>
          <w:rFonts w:cs="AL-Mateen" w:hint="cs"/>
          <w:b/>
          <w:sz w:val="32"/>
          <w:szCs w:val="48"/>
          <w:rtl/>
        </w:rPr>
        <w:lastRenderedPageBreak/>
        <w:t>قسيم</w:t>
      </w:r>
      <w:r w:rsidR="006D38E2" w:rsidRPr="00DC6DD8">
        <w:rPr>
          <w:rFonts w:cs="AL-Mateen" w:hint="cs"/>
          <w:b/>
          <w:sz w:val="32"/>
          <w:szCs w:val="48"/>
          <w:rtl/>
        </w:rPr>
        <w:t xml:space="preserve">ة </w:t>
      </w:r>
      <w:r w:rsidRPr="00DC6DD8">
        <w:rPr>
          <w:rFonts w:cs="AL-Mateen" w:hint="cs"/>
          <w:b/>
          <w:sz w:val="32"/>
          <w:szCs w:val="48"/>
          <w:rtl/>
        </w:rPr>
        <w:t>الاشتراك</w:t>
      </w:r>
    </w:p>
    <w:p w:rsidR="000B5897" w:rsidRPr="00DC6DD8" w:rsidRDefault="000B5897" w:rsidP="00AF00EC">
      <w:pPr>
        <w:spacing w:line="240" w:lineRule="auto"/>
        <w:ind w:firstLine="0"/>
        <w:jc w:val="center"/>
        <w:rPr>
          <w:rFonts w:cs="AL-Mateen"/>
          <w:szCs w:val="32"/>
          <w:rtl/>
        </w:rPr>
      </w:pPr>
      <w:bookmarkStart w:id="101" w:name="_Toc295112247"/>
      <w:r w:rsidRPr="00DC6DD8">
        <w:rPr>
          <w:rFonts w:cs="AL-Mateen" w:hint="cs"/>
          <w:szCs w:val="32"/>
          <w:rtl/>
        </w:rPr>
        <w:t>مجل</w:t>
      </w:r>
      <w:r w:rsidR="00783617" w:rsidRPr="00DC6DD8">
        <w:rPr>
          <w:rFonts w:cs="AL-Mateen" w:hint="cs"/>
          <w:szCs w:val="32"/>
          <w:rtl/>
        </w:rPr>
        <w:t>ّ</w:t>
      </w:r>
      <w:r w:rsidR="006D38E2" w:rsidRPr="00DC6DD8">
        <w:rPr>
          <w:rFonts w:cs="AL-Mateen" w:hint="cs"/>
          <w:szCs w:val="32"/>
          <w:rtl/>
        </w:rPr>
        <w:t xml:space="preserve">ة </w:t>
      </w:r>
      <w:r w:rsidRPr="00DC6DD8">
        <w:rPr>
          <w:rFonts w:cs="AL-Mateen" w:hint="cs"/>
          <w:szCs w:val="32"/>
          <w:rtl/>
        </w:rPr>
        <w:t>الاجتهاد والتجديد</w:t>
      </w:r>
      <w:bookmarkEnd w:id="101"/>
    </w:p>
    <w:p w:rsidR="000B5897" w:rsidRPr="00DC6DD8" w:rsidRDefault="00072C15" w:rsidP="000B5897">
      <w:pPr>
        <w:ind w:firstLine="0"/>
        <w:jc w:val="center"/>
        <w:rPr>
          <w:rtl/>
        </w:rPr>
      </w:pPr>
      <w:r w:rsidRPr="00DC6DD8">
        <w:rPr>
          <w:noProof/>
        </w:rPr>
        <mc:AlternateContent>
          <mc:Choice Requires="wps">
            <w:drawing>
              <wp:anchor distT="0" distB="0" distL="114300" distR="114300" simplePos="0" relativeHeight="251645952" behindDoc="1" locked="0" layoutInCell="1" allowOverlap="1" wp14:anchorId="603C2439" wp14:editId="7E468BE0">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301236" id="Rectangle 14" o:spid="_x0000_s1026" style="position:absolute;margin-left:0;margin-top:16.75pt;width:348pt;height:169.7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DC6DD8" w:rsidRDefault="000B5897" w:rsidP="000B5897">
      <w:pPr>
        <w:tabs>
          <w:tab w:val="right" w:leader="dot" w:pos="3402"/>
        </w:tabs>
        <w:spacing w:line="380" w:lineRule="exact"/>
        <w:ind w:firstLine="0"/>
        <w:jc w:val="center"/>
        <w:rPr>
          <w:rFonts w:cs="Abz-3 (Yagut)"/>
          <w:b/>
          <w:bCs/>
          <w:rtl/>
        </w:rPr>
      </w:pPr>
      <w:r w:rsidRPr="00DC6DD8">
        <w:rPr>
          <w:rFonts w:cs="Abz-3 (Yagut)" w:hint="cs"/>
          <w:b/>
          <w:bCs/>
        </w:rPr>
        <w:sym w:font="Wingdings" w:char="F0A8"/>
      </w:r>
      <w:r w:rsidRPr="00DC6DD8">
        <w:rPr>
          <w:rFonts w:cs="Abz-3 (Yagut)" w:hint="cs"/>
          <w:b/>
          <w:bCs/>
          <w:rtl/>
        </w:rPr>
        <w:t xml:space="preserve"> أفراد               </w:t>
      </w:r>
      <w:r w:rsidR="00783617" w:rsidRPr="00DC6DD8">
        <w:rPr>
          <w:rFonts w:cs="Abz-3 (Yagut)" w:hint="cs"/>
          <w:b/>
          <w:bCs/>
          <w:rtl/>
        </w:rPr>
        <w:t xml:space="preserve">       </w:t>
      </w:r>
      <w:r w:rsidRPr="00DC6DD8">
        <w:rPr>
          <w:rFonts w:cs="Abz-3 (Yagut)" w:hint="cs"/>
          <w:b/>
          <w:bCs/>
          <w:rtl/>
        </w:rPr>
        <w:t xml:space="preserve">                    </w:t>
      </w:r>
      <w:r w:rsidRPr="00DC6DD8">
        <w:rPr>
          <w:rFonts w:cs="Abz-3 (Yagut)" w:hint="cs"/>
          <w:b/>
          <w:bCs/>
        </w:rPr>
        <w:sym w:font="Wingdings" w:char="F0A8"/>
      </w:r>
      <w:r w:rsidRPr="00DC6DD8">
        <w:rPr>
          <w:rFonts w:cs="Abz-3 (Yagut)" w:hint="cs"/>
          <w:b/>
          <w:bCs/>
          <w:rtl/>
        </w:rPr>
        <w:t xml:space="preserve"> مؤسسات</w:t>
      </w:r>
    </w:p>
    <w:p w:rsidR="000B5897" w:rsidRPr="00DC6DD8" w:rsidRDefault="000B5897" w:rsidP="000B5897">
      <w:pPr>
        <w:tabs>
          <w:tab w:val="right" w:leader="dot" w:pos="6889"/>
        </w:tabs>
        <w:spacing w:line="340" w:lineRule="exact"/>
        <w:ind w:left="113" w:right="113" w:firstLine="0"/>
        <w:rPr>
          <w:rFonts w:cs="Ya-Ali"/>
          <w:sz w:val="27"/>
          <w:rtl/>
        </w:rPr>
      </w:pPr>
      <w:r w:rsidRPr="00DC6DD8">
        <w:rPr>
          <w:rFonts w:cs="Ya-Ali" w:hint="cs"/>
          <w:sz w:val="27"/>
          <w:rtl/>
        </w:rPr>
        <w:t>اســــم المشترك</w:t>
      </w:r>
      <w:r w:rsidR="006D38E2" w:rsidRPr="00DC6DD8">
        <w:rPr>
          <w:rFonts w:cs="Ya-Ali" w:hint="cs"/>
          <w:sz w:val="27"/>
          <w:rtl/>
        </w:rPr>
        <w:t xml:space="preserve">: </w:t>
      </w:r>
      <w:r w:rsidRPr="00DC6DD8">
        <w:rPr>
          <w:rFonts w:cs="Ya-Ali" w:hint="cs"/>
          <w:sz w:val="27"/>
          <w:rtl/>
        </w:rPr>
        <w:tab/>
      </w:r>
    </w:p>
    <w:p w:rsidR="000B5897" w:rsidRPr="00DC6DD8" w:rsidRDefault="000B5897" w:rsidP="000B5897">
      <w:pPr>
        <w:tabs>
          <w:tab w:val="right" w:leader="dot" w:pos="6889"/>
        </w:tabs>
        <w:spacing w:line="340" w:lineRule="exact"/>
        <w:ind w:left="113" w:right="113" w:firstLine="0"/>
        <w:rPr>
          <w:rFonts w:cs="Ya-Ali"/>
          <w:sz w:val="27"/>
          <w:rtl/>
        </w:rPr>
      </w:pPr>
      <w:r w:rsidRPr="00DC6DD8">
        <w:rPr>
          <w:rFonts w:cs="Ya-Ali" w:hint="cs"/>
          <w:sz w:val="27"/>
          <w:rtl/>
        </w:rPr>
        <w:t>العنوان الكامل</w:t>
      </w:r>
      <w:r w:rsidR="006D38E2" w:rsidRPr="00DC6DD8">
        <w:rPr>
          <w:rFonts w:cs="Ya-Ali" w:hint="cs"/>
          <w:sz w:val="27"/>
          <w:rtl/>
        </w:rPr>
        <w:t xml:space="preserve">: </w:t>
      </w:r>
      <w:r w:rsidRPr="00DC6DD8">
        <w:rPr>
          <w:rFonts w:cs="Ya-Ali" w:hint="cs"/>
          <w:sz w:val="27"/>
          <w:rtl/>
        </w:rPr>
        <w:tab/>
      </w:r>
    </w:p>
    <w:p w:rsidR="000B5897" w:rsidRPr="00DC6DD8" w:rsidRDefault="000B5897" w:rsidP="000B5897">
      <w:pPr>
        <w:tabs>
          <w:tab w:val="right" w:leader="dot" w:pos="6889"/>
        </w:tabs>
        <w:spacing w:line="340" w:lineRule="exact"/>
        <w:ind w:left="113" w:firstLine="0"/>
        <w:rPr>
          <w:rFonts w:cs="Ya-Ali"/>
          <w:sz w:val="27"/>
          <w:rtl/>
        </w:rPr>
      </w:pPr>
      <w:r w:rsidRPr="00DC6DD8">
        <w:rPr>
          <w:rFonts w:cs="Ya-Ali" w:hint="cs"/>
          <w:sz w:val="27"/>
          <w:rtl/>
        </w:rPr>
        <w:tab/>
      </w:r>
    </w:p>
    <w:p w:rsidR="000B5897" w:rsidRPr="00DC6DD8" w:rsidRDefault="000B5897" w:rsidP="000B5897">
      <w:pPr>
        <w:tabs>
          <w:tab w:val="right" w:leader="dot" w:pos="6889"/>
        </w:tabs>
        <w:spacing w:line="340" w:lineRule="exact"/>
        <w:ind w:left="113" w:firstLine="0"/>
        <w:rPr>
          <w:rFonts w:cs="Ya-Ali"/>
          <w:sz w:val="27"/>
          <w:rtl/>
        </w:rPr>
      </w:pPr>
      <w:r w:rsidRPr="00DC6DD8">
        <w:rPr>
          <w:rFonts w:cs="Ya-Ali" w:hint="cs"/>
          <w:sz w:val="27"/>
          <w:rtl/>
        </w:rPr>
        <w:t>الهاتــــف</w:t>
      </w:r>
      <w:r w:rsidR="006D38E2" w:rsidRPr="00DC6DD8">
        <w:rPr>
          <w:rFonts w:cs="Ya-Ali" w:hint="cs"/>
          <w:sz w:val="27"/>
          <w:rtl/>
        </w:rPr>
        <w:t>:</w:t>
      </w:r>
      <w:r w:rsidR="00D95A85" w:rsidRPr="00DC6DD8">
        <w:rPr>
          <w:rFonts w:cs="Ya-Ali" w:hint="cs"/>
          <w:sz w:val="27"/>
          <w:rtl/>
        </w:rPr>
        <w:t>.</w:t>
      </w:r>
      <w:r w:rsidRPr="00DC6DD8">
        <w:rPr>
          <w:rFonts w:cs="Ya-Ali" w:hint="cs"/>
          <w:sz w:val="27"/>
          <w:rtl/>
        </w:rPr>
        <w:t>................فاكــــس</w:t>
      </w:r>
      <w:r w:rsidR="006D38E2" w:rsidRPr="00DC6DD8">
        <w:rPr>
          <w:rFonts w:cs="Ya-Ali" w:hint="cs"/>
          <w:sz w:val="27"/>
          <w:rtl/>
        </w:rPr>
        <w:t xml:space="preserve">: </w:t>
      </w:r>
      <w:r w:rsidRPr="00DC6DD8">
        <w:rPr>
          <w:rFonts w:cs="Ya-Ali" w:hint="cs"/>
          <w:sz w:val="27"/>
          <w:rtl/>
        </w:rPr>
        <w:tab/>
      </w:r>
    </w:p>
    <w:p w:rsidR="000B5897" w:rsidRPr="00DC6DD8" w:rsidRDefault="000B5897" w:rsidP="000B5897">
      <w:pPr>
        <w:tabs>
          <w:tab w:val="right" w:leader="dot" w:pos="6889"/>
        </w:tabs>
        <w:spacing w:line="340" w:lineRule="exact"/>
        <w:ind w:left="113" w:right="113" w:firstLine="0"/>
        <w:rPr>
          <w:rFonts w:cs="Ya-Ali"/>
          <w:sz w:val="27"/>
          <w:rtl/>
        </w:rPr>
      </w:pPr>
      <w:r w:rsidRPr="00DC6DD8">
        <w:rPr>
          <w:rFonts w:cs="Ya-Ali" w:hint="cs"/>
          <w:sz w:val="27"/>
          <w:rtl/>
        </w:rPr>
        <w:t>مد</w:t>
      </w:r>
      <w:r w:rsidR="006D38E2" w:rsidRPr="00DC6DD8">
        <w:rPr>
          <w:rFonts w:cs="Ya-Ali" w:hint="cs"/>
          <w:sz w:val="27"/>
          <w:rtl/>
        </w:rPr>
        <w:t xml:space="preserve">ة </w:t>
      </w:r>
      <w:r w:rsidRPr="00DC6DD8">
        <w:rPr>
          <w:rFonts w:cs="Ya-Ali" w:hint="cs"/>
          <w:sz w:val="27"/>
          <w:rtl/>
        </w:rPr>
        <w:t>الاشتراك</w:t>
      </w:r>
      <w:r w:rsidR="006D38E2" w:rsidRPr="00DC6DD8">
        <w:rPr>
          <w:rFonts w:cs="Ya-Ali" w:hint="cs"/>
          <w:sz w:val="27"/>
          <w:rtl/>
        </w:rPr>
        <w:t>:</w:t>
      </w:r>
      <w:r w:rsidR="00D95A85" w:rsidRPr="00DC6DD8">
        <w:rPr>
          <w:rFonts w:cs="Ya-Ali" w:hint="cs"/>
          <w:sz w:val="27"/>
          <w:rtl/>
        </w:rPr>
        <w:t>.</w:t>
      </w:r>
      <w:r w:rsidRPr="00DC6DD8">
        <w:rPr>
          <w:rFonts w:cs="Ya-Ali" w:hint="cs"/>
          <w:sz w:val="27"/>
          <w:rtl/>
        </w:rPr>
        <w:t>...................... ابتــداءً مـــن</w:t>
      </w:r>
      <w:r w:rsidR="006D38E2" w:rsidRPr="00DC6DD8">
        <w:rPr>
          <w:rFonts w:cs="Ya-Ali" w:hint="cs"/>
          <w:sz w:val="27"/>
          <w:rtl/>
        </w:rPr>
        <w:t xml:space="preserve">: </w:t>
      </w:r>
      <w:r w:rsidRPr="00DC6DD8">
        <w:rPr>
          <w:rFonts w:cs="Ya-Ali" w:hint="cs"/>
          <w:sz w:val="27"/>
          <w:rtl/>
        </w:rPr>
        <w:tab/>
      </w:r>
    </w:p>
    <w:p w:rsidR="000B5897" w:rsidRPr="00DC6DD8" w:rsidRDefault="000B5897" w:rsidP="000B5897">
      <w:pPr>
        <w:tabs>
          <w:tab w:val="right" w:leader="dot" w:pos="6889"/>
        </w:tabs>
        <w:spacing w:line="340" w:lineRule="exact"/>
        <w:ind w:left="113" w:right="113" w:firstLine="0"/>
        <w:rPr>
          <w:rFonts w:cs="Ya-Ali"/>
          <w:sz w:val="27"/>
          <w:rtl/>
        </w:rPr>
      </w:pPr>
      <w:r w:rsidRPr="00DC6DD8">
        <w:rPr>
          <w:rFonts w:cs="Ya-Ali" w:hint="cs"/>
          <w:sz w:val="27"/>
          <w:rtl/>
        </w:rPr>
        <w:t>المبلغ</w:t>
      </w:r>
      <w:r w:rsidR="006D38E2" w:rsidRPr="00DC6DD8">
        <w:rPr>
          <w:rFonts w:cs="Ya-Ali" w:hint="cs"/>
          <w:sz w:val="27"/>
          <w:rtl/>
        </w:rPr>
        <w:t>:</w:t>
      </w:r>
      <w:r w:rsidR="00D95A85" w:rsidRPr="00DC6DD8">
        <w:rPr>
          <w:rFonts w:cs="Ya-Ali" w:hint="cs"/>
          <w:sz w:val="27"/>
          <w:rtl/>
        </w:rPr>
        <w:t>.</w:t>
      </w:r>
      <w:r w:rsidRPr="00DC6DD8">
        <w:rPr>
          <w:rFonts w:cs="Ya-Ali" w:hint="cs"/>
          <w:sz w:val="27"/>
          <w:rtl/>
        </w:rPr>
        <w:t>.....................عـــدد النســـــخ</w:t>
      </w:r>
      <w:r w:rsidR="006D38E2" w:rsidRPr="00DC6DD8">
        <w:rPr>
          <w:rFonts w:cs="Ya-Ali" w:hint="cs"/>
          <w:sz w:val="27"/>
          <w:rtl/>
        </w:rPr>
        <w:t xml:space="preserve">: </w:t>
      </w:r>
      <w:r w:rsidRPr="00DC6DD8">
        <w:rPr>
          <w:rFonts w:cs="Ya-Ali" w:hint="cs"/>
          <w:sz w:val="27"/>
          <w:rtl/>
        </w:rPr>
        <w:tab/>
      </w:r>
    </w:p>
    <w:p w:rsidR="000B5897" w:rsidRPr="00DC6DD8" w:rsidRDefault="000B5897" w:rsidP="000B5897">
      <w:pPr>
        <w:tabs>
          <w:tab w:val="right" w:leader="dot" w:pos="6889"/>
        </w:tabs>
        <w:spacing w:line="340" w:lineRule="exact"/>
        <w:ind w:left="113" w:right="113" w:firstLine="0"/>
        <w:rPr>
          <w:rFonts w:cs="Ya-Ali"/>
          <w:sz w:val="27"/>
          <w:rtl/>
        </w:rPr>
      </w:pPr>
      <w:r w:rsidRPr="00DC6DD8">
        <w:rPr>
          <w:rFonts w:cs="Ya-Ali" w:hint="cs"/>
          <w:sz w:val="27"/>
          <w:rtl/>
        </w:rPr>
        <w:t>نقـداً إل</w:t>
      </w:r>
      <w:r w:rsidR="00D95A85" w:rsidRPr="00DC6DD8">
        <w:rPr>
          <w:rFonts w:cs="Ya-Ali" w:hint="cs"/>
          <w:sz w:val="27"/>
          <w:rtl/>
        </w:rPr>
        <w:t>ى:.</w:t>
      </w:r>
      <w:r w:rsidRPr="00DC6DD8">
        <w:rPr>
          <w:rFonts w:cs="Ya-Ali" w:hint="cs"/>
          <w:sz w:val="27"/>
          <w:rtl/>
        </w:rPr>
        <w:t>........................... شيك مصرفي</w:t>
      </w:r>
      <w:r w:rsidR="006D38E2" w:rsidRPr="00DC6DD8">
        <w:rPr>
          <w:rFonts w:cs="Ya-Ali" w:hint="cs"/>
          <w:sz w:val="27"/>
          <w:rtl/>
        </w:rPr>
        <w:t xml:space="preserve">: </w:t>
      </w:r>
      <w:r w:rsidRPr="00DC6DD8">
        <w:rPr>
          <w:rFonts w:cs="Ya-Ali" w:hint="cs"/>
          <w:sz w:val="27"/>
          <w:rtl/>
        </w:rPr>
        <w:tab/>
      </w:r>
    </w:p>
    <w:p w:rsidR="000B5897" w:rsidRPr="00DC6DD8" w:rsidRDefault="000B5897" w:rsidP="000B5897">
      <w:pPr>
        <w:tabs>
          <w:tab w:val="right" w:leader="dot" w:pos="6889"/>
        </w:tabs>
        <w:spacing w:line="340" w:lineRule="exact"/>
        <w:ind w:left="113" w:right="113" w:firstLine="0"/>
        <w:rPr>
          <w:rFonts w:cs="Ya-Ali"/>
          <w:rtl/>
        </w:rPr>
      </w:pPr>
      <w:r w:rsidRPr="00DC6DD8">
        <w:rPr>
          <w:rFonts w:cs="Ya-Ali" w:hint="cs"/>
          <w:sz w:val="27"/>
          <w:rtl/>
        </w:rPr>
        <w:t>التــــاريــخ</w:t>
      </w:r>
      <w:r w:rsidR="006D38E2" w:rsidRPr="00DC6DD8">
        <w:rPr>
          <w:rFonts w:cs="Ya-Ali" w:hint="cs"/>
          <w:sz w:val="27"/>
          <w:rtl/>
        </w:rPr>
        <w:t>:</w:t>
      </w:r>
      <w:r w:rsidR="00D95A85" w:rsidRPr="00DC6DD8">
        <w:rPr>
          <w:rFonts w:cs="Ya-Ali" w:hint="cs"/>
          <w:sz w:val="27"/>
          <w:rtl/>
        </w:rPr>
        <w:t>.</w:t>
      </w:r>
      <w:r w:rsidRPr="00DC6DD8">
        <w:rPr>
          <w:rFonts w:cs="Ya-Ali" w:hint="cs"/>
          <w:sz w:val="27"/>
          <w:rtl/>
        </w:rPr>
        <w:t>......................التوقيــــع</w:t>
      </w:r>
      <w:r w:rsidR="006D38E2" w:rsidRPr="00DC6DD8">
        <w:rPr>
          <w:rFonts w:cs="Ya-Ali" w:hint="cs"/>
          <w:sz w:val="27"/>
          <w:rtl/>
        </w:rPr>
        <w:t xml:space="preserve">: </w:t>
      </w:r>
      <w:r w:rsidRPr="00DC6DD8">
        <w:rPr>
          <w:rFonts w:cs="Ya-Ali" w:hint="cs"/>
          <w:sz w:val="27"/>
          <w:rtl/>
        </w:rPr>
        <w:tab/>
      </w:r>
    </w:p>
    <w:p w:rsidR="000B5897" w:rsidRPr="00DC6DD8" w:rsidRDefault="000B5897" w:rsidP="000B5897">
      <w:pPr>
        <w:ind w:firstLine="0"/>
        <w:jc w:val="center"/>
        <w:rPr>
          <w:sz w:val="36"/>
          <w:szCs w:val="36"/>
          <w:rtl/>
        </w:rPr>
      </w:pPr>
    </w:p>
    <w:p w:rsidR="000B5897" w:rsidRPr="00DC6DD8" w:rsidRDefault="000B5897" w:rsidP="00C05A7F">
      <w:pPr>
        <w:spacing w:before="120" w:after="120" w:line="480" w:lineRule="exact"/>
        <w:ind w:firstLine="0"/>
        <w:jc w:val="center"/>
        <w:rPr>
          <w:rFonts w:cs="PT Bold Heading"/>
          <w:sz w:val="32"/>
          <w:szCs w:val="30"/>
          <w:rtl/>
        </w:rPr>
      </w:pPr>
      <w:r w:rsidRPr="00DC6DD8">
        <w:rPr>
          <w:rFonts w:cs="PT Bold Heading" w:hint="cs"/>
          <w:sz w:val="32"/>
          <w:szCs w:val="30"/>
          <w:rtl/>
        </w:rPr>
        <w:t>الاشتراك السنوي</w:t>
      </w:r>
    </w:p>
    <w:p w:rsidR="000B5897" w:rsidRPr="00DC6DD8" w:rsidRDefault="00072C15" w:rsidP="000B5897">
      <w:pPr>
        <w:spacing w:line="500" w:lineRule="exact"/>
        <w:ind w:firstLine="0"/>
        <w:jc w:val="center"/>
        <w:rPr>
          <w:rFonts w:cs="Traditional Arabic"/>
          <w:b/>
          <w:bCs/>
        </w:rPr>
      </w:pPr>
      <w:r w:rsidRPr="00DC6DD8">
        <w:rPr>
          <w:noProof/>
        </w:rPr>
        <mc:AlternateContent>
          <mc:Choice Requires="wps">
            <w:drawing>
              <wp:anchor distT="0" distB="0" distL="114300" distR="114300" simplePos="0" relativeHeight="251654144" behindDoc="1" locked="0" layoutInCell="1" allowOverlap="1" wp14:anchorId="7371032A" wp14:editId="51934696">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5A68EE" id="Rectangle 13" o:spid="_x0000_s1026" style="position:absolute;margin-left:.75pt;margin-top:3.2pt;width:351.7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DC6DD8">
        <w:rPr>
          <w:rFonts w:cs="Traditional Arabic" w:hint="cs"/>
          <w:b/>
          <w:bCs/>
          <w:rtl/>
        </w:rPr>
        <w:t>سائر الدول</w:t>
      </w:r>
      <w:r w:rsidR="006D38E2" w:rsidRPr="00DC6DD8">
        <w:rPr>
          <w:rFonts w:cs="Traditional Arabic" w:hint="cs"/>
          <w:b/>
          <w:bCs/>
          <w:rtl/>
        </w:rPr>
        <w:t xml:space="preserve">: </w:t>
      </w:r>
      <w:r w:rsidR="000B5897" w:rsidRPr="00DC6DD8">
        <w:rPr>
          <w:rFonts w:cs="DanaFajr" w:hint="cs"/>
          <w:sz w:val="22"/>
        </w:rPr>
        <w:sym w:font="Wingdings" w:char="F0A8"/>
      </w:r>
      <w:r w:rsidR="00B059C1">
        <w:rPr>
          <w:rFonts w:cs="Traditional Arabic" w:hint="cs"/>
          <w:b/>
          <w:bCs/>
          <w:rtl/>
          <w:lang w:bidi="ar-LB"/>
        </w:rPr>
        <w:t xml:space="preserve"> </w:t>
      </w:r>
      <w:r w:rsidR="000B5897" w:rsidRPr="00DC6DD8">
        <w:rPr>
          <w:rFonts w:cs="Traditional Arabic" w:hint="cs"/>
          <w:b/>
          <w:bCs/>
          <w:rtl/>
        </w:rPr>
        <w:t xml:space="preserve">للأفراد 100 دولار    </w:t>
      </w:r>
      <w:r w:rsidR="000B5897" w:rsidRPr="00DC6DD8">
        <w:rPr>
          <w:rFonts w:cs="DanaFajr" w:hint="cs"/>
          <w:sz w:val="22"/>
        </w:rPr>
        <w:sym w:font="Wingdings" w:char="F0A8"/>
      </w:r>
      <w:r w:rsidR="00B059C1">
        <w:rPr>
          <w:rFonts w:cs="Traditional Arabic" w:hint="cs"/>
          <w:b/>
          <w:bCs/>
          <w:rtl/>
        </w:rPr>
        <w:t xml:space="preserve"> </w:t>
      </w:r>
      <w:r w:rsidR="000B5897" w:rsidRPr="00DC6DD8">
        <w:rPr>
          <w:rFonts w:cs="Traditional Arabic" w:hint="cs"/>
          <w:b/>
          <w:bCs/>
          <w:rtl/>
        </w:rPr>
        <w:t xml:space="preserve">للمؤسسات 200 دولار </w:t>
      </w:r>
      <w:r w:rsidR="000B5897" w:rsidRPr="00DC6DD8">
        <w:rPr>
          <w:rFonts w:cs="Traditional Arabic" w:hint="cs"/>
          <w:b/>
          <w:bCs/>
          <w:sz w:val="22"/>
          <w:szCs w:val="22"/>
          <w:rtl/>
        </w:rPr>
        <w:t>(خالص</w:t>
      </w:r>
      <w:r w:rsidR="006D38E2" w:rsidRPr="00DC6DD8">
        <w:rPr>
          <w:rFonts w:cs="Traditional Arabic" w:hint="cs"/>
          <w:b/>
          <w:bCs/>
          <w:sz w:val="22"/>
          <w:szCs w:val="22"/>
          <w:rtl/>
        </w:rPr>
        <w:t xml:space="preserve">ة </w:t>
      </w:r>
      <w:r w:rsidR="000B5897" w:rsidRPr="00DC6DD8">
        <w:rPr>
          <w:rFonts w:cs="Traditional Arabic" w:hint="cs"/>
          <w:b/>
          <w:bCs/>
          <w:sz w:val="22"/>
          <w:szCs w:val="22"/>
          <w:rtl/>
        </w:rPr>
        <w:t>أجور البريد)</w:t>
      </w:r>
    </w:p>
    <w:p w:rsidR="000B5897" w:rsidRPr="00DC6DD8" w:rsidRDefault="000B5897" w:rsidP="000B5897">
      <w:pPr>
        <w:ind w:firstLine="0"/>
        <w:jc w:val="center"/>
        <w:rPr>
          <w:sz w:val="30"/>
          <w:szCs w:val="30"/>
          <w:rtl/>
        </w:rPr>
      </w:pPr>
    </w:p>
    <w:p w:rsidR="000B5897" w:rsidRPr="00DC6DD8" w:rsidRDefault="000B5897" w:rsidP="00C05A7F">
      <w:pPr>
        <w:spacing w:before="120" w:after="120" w:line="480" w:lineRule="exact"/>
        <w:ind w:firstLine="0"/>
        <w:jc w:val="center"/>
        <w:rPr>
          <w:sz w:val="8"/>
          <w:rtl/>
        </w:rPr>
      </w:pPr>
      <w:r w:rsidRPr="00DC6DD8">
        <w:rPr>
          <w:rFonts w:cs="PT Bold Heading" w:hint="cs"/>
          <w:sz w:val="32"/>
          <w:szCs w:val="30"/>
          <w:rtl/>
        </w:rPr>
        <w:t>ثمن النسخ</w:t>
      </w:r>
      <w:r w:rsidR="006D38E2" w:rsidRPr="00DC6DD8">
        <w:rPr>
          <w:rFonts w:cs="PT Bold Heading" w:hint="cs"/>
          <w:sz w:val="32"/>
          <w:szCs w:val="30"/>
          <w:rtl/>
        </w:rPr>
        <w:t xml:space="preserve">ة </w:t>
      </w:r>
    </w:p>
    <w:p w:rsidR="000B5897" w:rsidRPr="00DC6DD8" w:rsidRDefault="00132016" w:rsidP="00132016">
      <w:pPr>
        <w:spacing w:before="100"/>
        <w:ind w:left="113" w:right="142" w:firstLine="0"/>
        <w:rPr>
          <w:noProof/>
          <w:spacing w:val="-4"/>
          <w:sz w:val="29"/>
          <w:szCs w:val="29"/>
          <w:rtl/>
          <w:lang w:bidi="ar-LB"/>
        </w:rPr>
        <w:sectPr w:rsidR="000B5897" w:rsidRPr="00DC6DD8" w:rsidSect="009D5057">
          <w:headerReference w:type="even" r:id="rId136"/>
          <w:headerReference w:type="default" r:id="rId137"/>
          <w:footerReference w:type="default" r:id="rId138"/>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r w:rsidRPr="00DC6DD8">
        <w:rPr>
          <w:noProof/>
        </w:rPr>
        <mc:AlternateContent>
          <mc:Choice Requires="wps">
            <w:drawing>
              <wp:anchor distT="0" distB="0" distL="114300" distR="114300" simplePos="0" relativeHeight="251672576" behindDoc="1" locked="0" layoutInCell="1" allowOverlap="1" wp14:anchorId="1A07CABA" wp14:editId="37F8FA11">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E16BC6" id="Rectangle 10" o:spid="_x0000_s1026" style="position:absolute;margin-left:-.25pt;margin-top:1pt;width:351pt;height:145.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DC6DD8">
        <w:rPr>
          <w:rFonts w:hint="cs"/>
          <w:noProof/>
          <w:spacing w:val="-4"/>
          <w:sz w:val="29"/>
          <w:szCs w:val="29"/>
        </w:rPr>
        <w:sym w:font="Wingdings" w:char="F0D7"/>
      </w:r>
      <w:r w:rsidRPr="00DC6DD8">
        <w:rPr>
          <w:rFonts w:hint="cs"/>
          <w:noProof/>
          <w:spacing w:val="-4"/>
          <w:sz w:val="29"/>
          <w:szCs w:val="29"/>
          <w:rtl/>
        </w:rPr>
        <w:t xml:space="preserve">لبنان 5000 ليرة </w:t>
      </w:r>
      <w:r w:rsidRPr="00DC6DD8">
        <w:rPr>
          <w:rFonts w:hint="cs"/>
          <w:noProof/>
          <w:spacing w:val="-4"/>
          <w:sz w:val="29"/>
          <w:szCs w:val="29"/>
        </w:rPr>
        <w:sym w:font="Wingdings" w:char="F0D7"/>
      </w:r>
      <w:r w:rsidRPr="00DC6DD8">
        <w:rPr>
          <w:rFonts w:hint="cs"/>
          <w:noProof/>
          <w:spacing w:val="-4"/>
          <w:sz w:val="29"/>
          <w:szCs w:val="29"/>
          <w:rtl/>
        </w:rPr>
        <w:t xml:space="preserve">سوريا 150 ليرة </w:t>
      </w:r>
      <w:r w:rsidRPr="00DC6DD8">
        <w:rPr>
          <w:rFonts w:hint="cs"/>
          <w:noProof/>
          <w:spacing w:val="-4"/>
          <w:sz w:val="29"/>
          <w:szCs w:val="29"/>
        </w:rPr>
        <w:sym w:font="Wingdings" w:char="F0D7"/>
      </w:r>
      <w:r w:rsidRPr="00DC6DD8">
        <w:rPr>
          <w:rFonts w:hint="cs"/>
          <w:noProof/>
          <w:spacing w:val="-4"/>
          <w:sz w:val="29"/>
          <w:szCs w:val="29"/>
          <w:rtl/>
        </w:rPr>
        <w:t xml:space="preserve">الأردن 2.5 دينار </w:t>
      </w:r>
      <w:r w:rsidRPr="00DC6DD8">
        <w:rPr>
          <w:rFonts w:hint="cs"/>
          <w:noProof/>
          <w:spacing w:val="-4"/>
          <w:sz w:val="29"/>
          <w:szCs w:val="29"/>
        </w:rPr>
        <w:sym w:font="Wingdings" w:char="F0D7"/>
      </w:r>
      <w:r w:rsidRPr="00DC6DD8">
        <w:rPr>
          <w:rFonts w:hint="cs"/>
          <w:noProof/>
          <w:spacing w:val="-4"/>
          <w:sz w:val="29"/>
          <w:szCs w:val="29"/>
          <w:rtl/>
        </w:rPr>
        <w:t xml:space="preserve">الكويت 3 دنانير </w:t>
      </w:r>
      <w:r w:rsidRPr="00DC6DD8">
        <w:rPr>
          <w:noProof/>
          <w:spacing w:val="-4"/>
          <w:sz w:val="29"/>
          <w:szCs w:val="29"/>
          <w:rtl/>
        </w:rPr>
        <w:br/>
      </w:r>
      <w:r w:rsidRPr="00DC6DD8">
        <w:rPr>
          <w:rFonts w:hint="cs"/>
          <w:noProof/>
          <w:spacing w:val="-4"/>
          <w:sz w:val="29"/>
          <w:szCs w:val="29"/>
        </w:rPr>
        <w:sym w:font="Wingdings" w:char="F0D7"/>
      </w:r>
      <w:r w:rsidRPr="00DC6DD8">
        <w:rPr>
          <w:rFonts w:hint="cs"/>
          <w:noProof/>
          <w:spacing w:val="-4"/>
          <w:sz w:val="29"/>
          <w:szCs w:val="29"/>
          <w:rtl/>
        </w:rPr>
        <w:t xml:space="preserve">العراق 3000 دينار </w:t>
      </w:r>
      <w:r w:rsidRPr="00DC6DD8">
        <w:rPr>
          <w:rFonts w:hint="cs"/>
          <w:noProof/>
          <w:spacing w:val="-4"/>
          <w:sz w:val="29"/>
          <w:szCs w:val="29"/>
        </w:rPr>
        <w:sym w:font="Wingdings" w:char="F0D7"/>
      </w:r>
      <w:r w:rsidRPr="00DC6DD8">
        <w:rPr>
          <w:rFonts w:hint="cs"/>
          <w:noProof/>
          <w:spacing w:val="-4"/>
          <w:sz w:val="29"/>
          <w:szCs w:val="29"/>
          <w:rtl/>
        </w:rPr>
        <w:t xml:space="preserve">الإمارات العربية 30 درهماً </w:t>
      </w:r>
      <w:r w:rsidRPr="00DC6DD8">
        <w:rPr>
          <w:rFonts w:hint="cs"/>
          <w:noProof/>
          <w:spacing w:val="-4"/>
          <w:sz w:val="29"/>
          <w:szCs w:val="29"/>
        </w:rPr>
        <w:sym w:font="Wingdings" w:char="F0D7"/>
      </w:r>
      <w:r w:rsidRPr="00DC6DD8">
        <w:rPr>
          <w:rFonts w:hint="cs"/>
          <w:noProof/>
          <w:spacing w:val="-4"/>
          <w:sz w:val="29"/>
          <w:szCs w:val="29"/>
          <w:rtl/>
        </w:rPr>
        <w:t xml:space="preserve">البحرين 3 دنانير </w:t>
      </w:r>
      <w:r w:rsidRPr="00DC6DD8">
        <w:rPr>
          <w:rFonts w:hint="cs"/>
          <w:noProof/>
          <w:spacing w:val="-4"/>
          <w:sz w:val="29"/>
          <w:szCs w:val="29"/>
        </w:rPr>
        <w:sym w:font="Wingdings" w:char="F0D7"/>
      </w:r>
      <w:r w:rsidRPr="00DC6DD8">
        <w:rPr>
          <w:rFonts w:hint="cs"/>
          <w:noProof/>
          <w:spacing w:val="-4"/>
          <w:sz w:val="29"/>
          <w:szCs w:val="29"/>
          <w:rtl/>
        </w:rPr>
        <w:t xml:space="preserve">قطر 30 ريالاً </w:t>
      </w:r>
      <w:r w:rsidRPr="00DC6DD8">
        <w:rPr>
          <w:rFonts w:hint="cs"/>
          <w:noProof/>
          <w:spacing w:val="-4"/>
          <w:sz w:val="29"/>
          <w:szCs w:val="29"/>
        </w:rPr>
        <w:sym w:font="Wingdings" w:char="F0D7"/>
      </w:r>
      <w:r w:rsidRPr="00DC6DD8">
        <w:rPr>
          <w:rFonts w:hint="cs"/>
          <w:noProof/>
          <w:spacing w:val="-4"/>
          <w:sz w:val="29"/>
          <w:szCs w:val="29"/>
          <w:rtl/>
        </w:rPr>
        <w:t xml:space="preserve">السعودية 30 ريالاً </w:t>
      </w:r>
      <w:r w:rsidRPr="00DC6DD8">
        <w:rPr>
          <w:rFonts w:hint="cs"/>
          <w:noProof/>
          <w:spacing w:val="-4"/>
          <w:sz w:val="29"/>
          <w:szCs w:val="29"/>
        </w:rPr>
        <w:sym w:font="Wingdings" w:char="F0D7"/>
      </w:r>
      <w:r w:rsidRPr="00DC6DD8">
        <w:rPr>
          <w:rFonts w:hint="cs"/>
          <w:noProof/>
          <w:spacing w:val="-4"/>
          <w:sz w:val="29"/>
          <w:szCs w:val="29"/>
          <w:rtl/>
        </w:rPr>
        <w:t xml:space="preserve">عمان 3 ريالات </w:t>
      </w:r>
      <w:r w:rsidRPr="00DC6DD8">
        <w:rPr>
          <w:rFonts w:hint="cs"/>
          <w:noProof/>
          <w:spacing w:val="-4"/>
          <w:sz w:val="29"/>
          <w:szCs w:val="29"/>
        </w:rPr>
        <w:sym w:font="Wingdings" w:char="F0D7"/>
      </w:r>
      <w:r w:rsidRPr="00DC6DD8">
        <w:rPr>
          <w:rFonts w:hint="cs"/>
          <w:noProof/>
          <w:spacing w:val="-4"/>
          <w:sz w:val="29"/>
          <w:szCs w:val="29"/>
          <w:rtl/>
        </w:rPr>
        <w:t xml:space="preserve">اليمن 400 ريال </w:t>
      </w:r>
      <w:r w:rsidRPr="00DC6DD8">
        <w:rPr>
          <w:rFonts w:hint="cs"/>
          <w:noProof/>
          <w:spacing w:val="-4"/>
          <w:sz w:val="29"/>
          <w:szCs w:val="29"/>
        </w:rPr>
        <w:sym w:font="Wingdings" w:char="F0D7"/>
      </w:r>
      <w:r w:rsidRPr="00DC6DD8">
        <w:rPr>
          <w:rFonts w:hint="cs"/>
          <w:noProof/>
          <w:spacing w:val="-4"/>
          <w:sz w:val="29"/>
          <w:szCs w:val="29"/>
          <w:rtl/>
        </w:rPr>
        <w:t xml:space="preserve">مصر 7 جنيهات </w:t>
      </w:r>
      <w:r w:rsidRPr="00DC6DD8">
        <w:rPr>
          <w:rFonts w:hint="cs"/>
          <w:noProof/>
          <w:spacing w:val="-4"/>
          <w:sz w:val="29"/>
          <w:szCs w:val="29"/>
        </w:rPr>
        <w:sym w:font="Wingdings" w:char="F0D7"/>
      </w:r>
      <w:r w:rsidRPr="00DC6DD8">
        <w:rPr>
          <w:rFonts w:hint="cs"/>
          <w:noProof/>
          <w:spacing w:val="-4"/>
          <w:sz w:val="29"/>
          <w:szCs w:val="29"/>
          <w:rtl/>
        </w:rPr>
        <w:t xml:space="preserve">السودان 200 دينار </w:t>
      </w:r>
      <w:r w:rsidRPr="00DC6DD8">
        <w:rPr>
          <w:rFonts w:hint="cs"/>
          <w:noProof/>
          <w:spacing w:val="-4"/>
          <w:sz w:val="29"/>
          <w:szCs w:val="29"/>
        </w:rPr>
        <w:sym w:font="Wingdings" w:char="F0D7"/>
      </w:r>
      <w:r w:rsidRPr="00DC6DD8">
        <w:rPr>
          <w:rFonts w:hint="cs"/>
          <w:noProof/>
          <w:spacing w:val="-4"/>
          <w:sz w:val="29"/>
          <w:szCs w:val="29"/>
          <w:rtl/>
        </w:rPr>
        <w:t xml:space="preserve">الصومال 150 شلناً </w:t>
      </w:r>
      <w:r w:rsidRPr="00DC6DD8">
        <w:rPr>
          <w:rFonts w:hint="cs"/>
          <w:noProof/>
          <w:spacing w:val="-4"/>
          <w:sz w:val="29"/>
          <w:szCs w:val="29"/>
        </w:rPr>
        <w:sym w:font="Wingdings" w:char="F0D7"/>
      </w:r>
      <w:r w:rsidRPr="00DC6DD8">
        <w:rPr>
          <w:rFonts w:hint="cs"/>
          <w:noProof/>
          <w:spacing w:val="-4"/>
          <w:sz w:val="29"/>
          <w:szCs w:val="29"/>
          <w:rtl/>
        </w:rPr>
        <w:t xml:space="preserve">ليبيا 5 دنانير </w:t>
      </w:r>
      <w:r w:rsidRPr="00DC6DD8">
        <w:rPr>
          <w:rFonts w:hint="cs"/>
          <w:noProof/>
          <w:spacing w:val="-4"/>
          <w:sz w:val="29"/>
          <w:szCs w:val="29"/>
        </w:rPr>
        <w:sym w:font="Wingdings" w:char="F0D7"/>
      </w:r>
      <w:r w:rsidRPr="00DC6DD8">
        <w:rPr>
          <w:rFonts w:hint="cs"/>
          <w:noProof/>
          <w:spacing w:val="-4"/>
          <w:sz w:val="29"/>
          <w:szCs w:val="29"/>
          <w:rtl/>
        </w:rPr>
        <w:t xml:space="preserve">الجزائر 30 ديناراً </w:t>
      </w:r>
      <w:r w:rsidRPr="00DC6DD8">
        <w:rPr>
          <w:rFonts w:hint="cs"/>
          <w:noProof/>
          <w:spacing w:val="-4"/>
          <w:sz w:val="29"/>
          <w:szCs w:val="29"/>
        </w:rPr>
        <w:sym w:font="Wingdings" w:char="F0D7"/>
      </w:r>
      <w:r w:rsidRPr="00DC6DD8">
        <w:rPr>
          <w:rFonts w:hint="cs"/>
          <w:noProof/>
          <w:spacing w:val="-4"/>
          <w:sz w:val="29"/>
          <w:szCs w:val="29"/>
          <w:rtl/>
        </w:rPr>
        <w:t xml:space="preserve">تونس 3 دنانير </w:t>
      </w:r>
      <w:r w:rsidRPr="00DC6DD8">
        <w:rPr>
          <w:rFonts w:hint="cs"/>
          <w:noProof/>
          <w:spacing w:val="-4"/>
          <w:sz w:val="29"/>
          <w:szCs w:val="29"/>
        </w:rPr>
        <w:sym w:font="Wingdings" w:char="F0D7"/>
      </w:r>
      <w:r w:rsidRPr="00DC6DD8">
        <w:rPr>
          <w:rFonts w:hint="cs"/>
          <w:noProof/>
          <w:spacing w:val="-4"/>
          <w:sz w:val="29"/>
          <w:szCs w:val="29"/>
          <w:rtl/>
        </w:rPr>
        <w:t xml:space="preserve">المغرب 30 درهماً </w:t>
      </w:r>
      <w:r w:rsidRPr="00DC6DD8">
        <w:rPr>
          <w:rFonts w:hint="cs"/>
          <w:noProof/>
          <w:spacing w:val="-4"/>
          <w:sz w:val="29"/>
          <w:szCs w:val="29"/>
        </w:rPr>
        <w:sym w:font="Wingdings" w:char="F0D7"/>
      </w:r>
      <w:r w:rsidRPr="00DC6DD8">
        <w:rPr>
          <w:rFonts w:hint="cs"/>
          <w:noProof/>
          <w:spacing w:val="-4"/>
          <w:sz w:val="29"/>
          <w:szCs w:val="29"/>
          <w:rtl/>
        </w:rPr>
        <w:t xml:space="preserve">موريتانيا 500 أوقية </w:t>
      </w:r>
      <w:r w:rsidRPr="00DC6DD8">
        <w:rPr>
          <w:rFonts w:hint="cs"/>
          <w:noProof/>
          <w:spacing w:val="-4"/>
          <w:sz w:val="29"/>
          <w:szCs w:val="29"/>
        </w:rPr>
        <w:sym w:font="Wingdings" w:char="F0D7"/>
      </w:r>
      <w:r w:rsidRPr="00DC6DD8">
        <w:rPr>
          <w:rFonts w:hint="cs"/>
          <w:noProof/>
          <w:spacing w:val="-4"/>
          <w:sz w:val="29"/>
          <w:szCs w:val="29"/>
          <w:rtl/>
        </w:rPr>
        <w:t xml:space="preserve">تركيا 20000 ليرة </w:t>
      </w:r>
      <w:r w:rsidRPr="00DC6DD8">
        <w:rPr>
          <w:rFonts w:hint="cs"/>
          <w:noProof/>
          <w:spacing w:val="-4"/>
          <w:sz w:val="29"/>
          <w:szCs w:val="29"/>
        </w:rPr>
        <w:sym w:font="Wingdings" w:char="F0D7"/>
      </w:r>
      <w:r w:rsidRPr="00DC6DD8">
        <w:rPr>
          <w:rFonts w:hint="cs"/>
          <w:noProof/>
          <w:spacing w:val="-4"/>
          <w:sz w:val="29"/>
          <w:szCs w:val="29"/>
          <w:rtl/>
        </w:rPr>
        <w:t xml:space="preserve">قبرص 5 جنيهات </w:t>
      </w:r>
      <w:r w:rsidRPr="00DC6DD8">
        <w:rPr>
          <w:rFonts w:hint="cs"/>
          <w:noProof/>
          <w:spacing w:val="-4"/>
          <w:sz w:val="29"/>
          <w:szCs w:val="29"/>
        </w:rPr>
        <w:sym w:font="Wingdings" w:char="F0D7"/>
      </w:r>
      <w:r w:rsidRPr="00DC6DD8">
        <w:rPr>
          <w:rFonts w:hint="cs"/>
          <w:noProof/>
          <w:spacing w:val="-4"/>
          <w:sz w:val="29"/>
          <w:szCs w:val="29"/>
          <w:rtl/>
        </w:rPr>
        <w:t>أمريكا وأوروبا وسائر الدول الأخرى 10 دولارات</w:t>
      </w:r>
      <w:r w:rsidRPr="00DC6DD8">
        <w:rPr>
          <w:rFonts w:hint="cs"/>
          <w:noProof/>
          <w:spacing w:val="-4"/>
          <w:sz w:val="29"/>
          <w:szCs w:val="29"/>
          <w:rtl/>
          <w:lang w:bidi="ar-LB"/>
        </w:rPr>
        <w:t>.</w:t>
      </w:r>
    </w:p>
    <w:p w:rsidR="000B5897" w:rsidRPr="00DC6DD8" w:rsidRDefault="000B5897" w:rsidP="000B5897">
      <w:pPr>
        <w:ind w:right="284" w:firstLine="0"/>
        <w:rPr>
          <w:sz w:val="32"/>
          <w:rtl/>
        </w:rPr>
      </w:pPr>
    </w:p>
    <w:p w:rsidR="000B5897" w:rsidRPr="00DC6DD8" w:rsidRDefault="000B5897" w:rsidP="000B5897">
      <w:pPr>
        <w:ind w:right="284" w:firstLine="0"/>
        <w:rPr>
          <w:sz w:val="32"/>
          <w:rtl/>
        </w:rPr>
      </w:pPr>
    </w:p>
    <w:p w:rsidR="000B5897" w:rsidRPr="00DC6DD8" w:rsidRDefault="000B5897" w:rsidP="00196B44">
      <w:pPr>
        <w:spacing w:line="240" w:lineRule="auto"/>
        <w:ind w:right="284" w:firstLine="0"/>
        <w:jc w:val="center"/>
        <w:rPr>
          <w:rFonts w:ascii="Elephant" w:hAnsi="Elephant"/>
          <w:rtl/>
        </w:rPr>
      </w:pPr>
      <w:r w:rsidRPr="00DC6DD8">
        <w:rPr>
          <w:rFonts w:ascii="Elephant" w:hAnsi="Elephant"/>
          <w:sz w:val="54"/>
        </w:rPr>
        <w:t xml:space="preserve">Al-Egtihad </w:t>
      </w:r>
      <w:r w:rsidR="00201E33" w:rsidRPr="00201E33">
        <w:rPr>
          <w:rFonts w:cs="Mosawi"/>
          <w:sz w:val="22"/>
          <w:szCs w:val="22"/>
        </w:rPr>
        <w:t>&amp;</w:t>
      </w:r>
      <w:r w:rsidRPr="00DC6DD8">
        <w:rPr>
          <w:rFonts w:ascii="Elephant" w:hAnsi="Elephant"/>
          <w:sz w:val="54"/>
        </w:rPr>
        <w:t xml:space="preserve"> Attagdeed</w:t>
      </w:r>
    </w:p>
    <w:p w:rsidR="000B5897" w:rsidRPr="00DC6DD8" w:rsidRDefault="000B5897" w:rsidP="000B5897">
      <w:pPr>
        <w:ind w:right="284" w:firstLine="0"/>
        <w:rPr>
          <w:sz w:val="32"/>
          <w:rtl/>
        </w:rPr>
      </w:pPr>
    </w:p>
    <w:p w:rsidR="000B5897" w:rsidRPr="00DC6DD8" w:rsidRDefault="00072C15" w:rsidP="000B5897">
      <w:pPr>
        <w:ind w:right="284" w:firstLine="0"/>
        <w:rPr>
          <w:sz w:val="32"/>
          <w:rtl/>
        </w:rPr>
      </w:pPr>
      <w:r w:rsidRPr="00DC6DD8">
        <w:rPr>
          <w:noProof/>
        </w:rPr>
        <mc:AlternateContent>
          <mc:Choice Requires="wps">
            <w:drawing>
              <wp:anchor distT="0" distB="0" distL="114300" distR="114300" simplePos="0" relativeHeight="251650048" behindDoc="0" locked="0" layoutInCell="1" allowOverlap="1">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480" w:rsidRPr="00B83DF4" w:rsidRDefault="002F4480" w:rsidP="00196B44">
                            <w:pPr>
                              <w:bidi w:val="0"/>
                              <w:spacing w:before="60" w:line="240" w:lineRule="auto"/>
                              <w:ind w:firstLine="0"/>
                              <w:jc w:val="center"/>
                              <w:rPr>
                                <w:b/>
                                <w:bCs/>
                                <w:color w:val="FFFFFF"/>
                                <w:position w:val="-6"/>
                                <w:sz w:val="25"/>
                                <w:szCs w:val="25"/>
                              </w:rPr>
                            </w:pPr>
                            <w:r>
                              <w:rPr>
                                <w:b/>
                                <w:bCs/>
                                <w:color w:val="FFFFFF"/>
                                <w:position w:val="-6"/>
                                <w:sz w:val="25"/>
                                <w:szCs w:val="25"/>
                                <w:lang w:bidi="fa-IR"/>
                              </w:rPr>
                              <w:t>Autumn</w:t>
                            </w:r>
                            <w:r w:rsidRPr="00B83DF4">
                              <w:rPr>
                                <w:b/>
                                <w:bCs/>
                                <w:color w:val="FFFFFF"/>
                                <w:position w:val="-6"/>
                                <w:sz w:val="25"/>
                                <w:szCs w:val="25"/>
                                <w:lang w:bidi="fa-IR"/>
                              </w:rPr>
                              <w:t xml:space="preserve"> 2017 - 143</w:t>
                            </w:r>
                            <w:r>
                              <w:rPr>
                                <w:b/>
                                <w:bCs/>
                                <w:color w:val="FFFFFF"/>
                                <w:position w:val="-6"/>
                                <w:sz w:val="25"/>
                                <w:szCs w:val="25"/>
                                <w:lang w:bidi="fa-IR"/>
                              </w:rPr>
                              <w:t>9</w:t>
                            </w:r>
                            <w:r w:rsidRPr="00B83DF4">
                              <w:rPr>
                                <w:b/>
                                <w:bCs/>
                                <w:color w:val="FFFFFF"/>
                                <w:position w:val="-6"/>
                                <w:sz w:val="25"/>
                                <w:szCs w:val="25"/>
                                <w:lang w:bidi="fa-IR"/>
                              </w:rPr>
                              <w:t xml:space="preserve">   </w:t>
                            </w:r>
                            <w:r>
                              <w:rPr>
                                <w:b/>
                                <w:bCs/>
                                <w:color w:val="FFFFFF"/>
                                <w:position w:val="-6"/>
                                <w:sz w:val="25"/>
                                <w:szCs w:val="25"/>
                                <w:lang w:bidi="fa-IR"/>
                              </w:rPr>
                              <w:t xml:space="preserve">  </w:t>
                            </w:r>
                            <w:r w:rsidRPr="00B83DF4">
                              <w:rPr>
                                <w:b/>
                                <w:bCs/>
                                <w:color w:val="FFFFFF"/>
                                <w:position w:val="-6"/>
                                <w:sz w:val="25"/>
                                <w:szCs w:val="25"/>
                                <w:lang w:bidi="fa-IR"/>
                              </w:rPr>
                              <w:t xml:space="preserve">   11 st Year </w:t>
                            </w:r>
                            <w:r>
                              <w:rPr>
                                <w:b/>
                                <w:bCs/>
                                <w:color w:val="FFFFFF"/>
                                <w:position w:val="-6"/>
                                <w:sz w:val="25"/>
                                <w:szCs w:val="25"/>
                                <w:lang w:bidi="fa-IR"/>
                              </w:rPr>
                              <w:t xml:space="preserve">  </w:t>
                            </w:r>
                            <w:r w:rsidRPr="00B83DF4">
                              <w:rPr>
                                <w:b/>
                                <w:bCs/>
                                <w:color w:val="FFFFFF"/>
                                <w:position w:val="-6"/>
                                <w:sz w:val="25"/>
                                <w:szCs w:val="25"/>
                                <w:lang w:bidi="fa-IR"/>
                              </w:rPr>
                              <w:t>–</w:t>
                            </w:r>
                            <w:r>
                              <w:rPr>
                                <w:b/>
                                <w:bCs/>
                                <w:color w:val="FFFFFF"/>
                                <w:position w:val="-6"/>
                                <w:sz w:val="25"/>
                                <w:szCs w:val="25"/>
                                <w:lang w:bidi="fa-IR"/>
                              </w:rPr>
                              <w:t xml:space="preserve">  </w:t>
                            </w:r>
                            <w:r w:rsidRPr="00B83DF4">
                              <w:rPr>
                                <w:b/>
                                <w:bCs/>
                                <w:color w:val="FFFFFF"/>
                                <w:position w:val="-6"/>
                                <w:sz w:val="25"/>
                                <w:szCs w:val="25"/>
                                <w:lang w:bidi="fa-IR"/>
                              </w:rPr>
                              <w:t xml:space="preserve"> No. 4</w:t>
                            </w:r>
                            <w:r>
                              <w:rPr>
                                <w:b/>
                                <w:bCs/>
                                <w:color w:val="FFFFFF"/>
                                <w:position w:val="-6"/>
                                <w:sz w:val="25"/>
                                <w:szCs w:val="25"/>
                                <w:lang w:bidi="fa-IR"/>
                              </w:rPr>
                              <w:t>4</w:t>
                            </w:r>
                          </w:p>
                          <w:p w:rsidR="002F4480" w:rsidRPr="00783617" w:rsidRDefault="002F4480"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2F4480" w:rsidRPr="00B83DF4" w:rsidRDefault="002F4480" w:rsidP="00196B44">
                      <w:pPr>
                        <w:bidi w:val="0"/>
                        <w:spacing w:before="60" w:line="240" w:lineRule="auto"/>
                        <w:ind w:firstLine="0"/>
                        <w:jc w:val="center"/>
                        <w:rPr>
                          <w:b/>
                          <w:bCs/>
                          <w:color w:val="FFFFFF"/>
                          <w:position w:val="-6"/>
                          <w:sz w:val="25"/>
                          <w:szCs w:val="25"/>
                        </w:rPr>
                      </w:pPr>
                      <w:r>
                        <w:rPr>
                          <w:b/>
                          <w:bCs/>
                          <w:color w:val="FFFFFF"/>
                          <w:position w:val="-6"/>
                          <w:sz w:val="25"/>
                          <w:szCs w:val="25"/>
                          <w:lang w:bidi="fa-IR"/>
                        </w:rPr>
                        <w:t>Autumn</w:t>
                      </w:r>
                      <w:r w:rsidRPr="00B83DF4">
                        <w:rPr>
                          <w:b/>
                          <w:bCs/>
                          <w:color w:val="FFFFFF"/>
                          <w:position w:val="-6"/>
                          <w:sz w:val="25"/>
                          <w:szCs w:val="25"/>
                          <w:lang w:bidi="fa-IR"/>
                        </w:rPr>
                        <w:t xml:space="preserve"> 2017 - 143</w:t>
                      </w:r>
                      <w:r>
                        <w:rPr>
                          <w:b/>
                          <w:bCs/>
                          <w:color w:val="FFFFFF"/>
                          <w:position w:val="-6"/>
                          <w:sz w:val="25"/>
                          <w:szCs w:val="25"/>
                          <w:lang w:bidi="fa-IR"/>
                        </w:rPr>
                        <w:t>9</w:t>
                      </w:r>
                      <w:r w:rsidRPr="00B83DF4">
                        <w:rPr>
                          <w:b/>
                          <w:bCs/>
                          <w:color w:val="FFFFFF"/>
                          <w:position w:val="-6"/>
                          <w:sz w:val="25"/>
                          <w:szCs w:val="25"/>
                          <w:lang w:bidi="fa-IR"/>
                        </w:rPr>
                        <w:t xml:space="preserve">   </w:t>
                      </w:r>
                      <w:r>
                        <w:rPr>
                          <w:b/>
                          <w:bCs/>
                          <w:color w:val="FFFFFF"/>
                          <w:position w:val="-6"/>
                          <w:sz w:val="25"/>
                          <w:szCs w:val="25"/>
                          <w:lang w:bidi="fa-IR"/>
                        </w:rPr>
                        <w:t xml:space="preserve">  </w:t>
                      </w:r>
                      <w:r w:rsidRPr="00B83DF4">
                        <w:rPr>
                          <w:b/>
                          <w:bCs/>
                          <w:color w:val="FFFFFF"/>
                          <w:position w:val="-6"/>
                          <w:sz w:val="25"/>
                          <w:szCs w:val="25"/>
                          <w:lang w:bidi="fa-IR"/>
                        </w:rPr>
                        <w:t xml:space="preserve">   11 st Year </w:t>
                      </w:r>
                      <w:r>
                        <w:rPr>
                          <w:b/>
                          <w:bCs/>
                          <w:color w:val="FFFFFF"/>
                          <w:position w:val="-6"/>
                          <w:sz w:val="25"/>
                          <w:szCs w:val="25"/>
                          <w:lang w:bidi="fa-IR"/>
                        </w:rPr>
                        <w:t xml:space="preserve">  </w:t>
                      </w:r>
                      <w:r w:rsidRPr="00B83DF4">
                        <w:rPr>
                          <w:b/>
                          <w:bCs/>
                          <w:color w:val="FFFFFF"/>
                          <w:position w:val="-6"/>
                          <w:sz w:val="25"/>
                          <w:szCs w:val="25"/>
                          <w:lang w:bidi="fa-IR"/>
                        </w:rPr>
                        <w:t>–</w:t>
                      </w:r>
                      <w:r>
                        <w:rPr>
                          <w:b/>
                          <w:bCs/>
                          <w:color w:val="FFFFFF"/>
                          <w:position w:val="-6"/>
                          <w:sz w:val="25"/>
                          <w:szCs w:val="25"/>
                          <w:lang w:bidi="fa-IR"/>
                        </w:rPr>
                        <w:t xml:space="preserve">  </w:t>
                      </w:r>
                      <w:r w:rsidRPr="00B83DF4">
                        <w:rPr>
                          <w:b/>
                          <w:bCs/>
                          <w:color w:val="FFFFFF"/>
                          <w:position w:val="-6"/>
                          <w:sz w:val="25"/>
                          <w:szCs w:val="25"/>
                          <w:lang w:bidi="fa-IR"/>
                        </w:rPr>
                        <w:t xml:space="preserve"> No. 4</w:t>
                      </w:r>
                      <w:r>
                        <w:rPr>
                          <w:b/>
                          <w:bCs/>
                          <w:color w:val="FFFFFF"/>
                          <w:position w:val="-6"/>
                          <w:sz w:val="25"/>
                          <w:szCs w:val="25"/>
                          <w:lang w:bidi="fa-IR"/>
                        </w:rPr>
                        <w:t>4</w:t>
                      </w:r>
                    </w:p>
                    <w:p w:rsidR="002F4480" w:rsidRPr="00783617" w:rsidRDefault="002F4480" w:rsidP="00D45F0B">
                      <w:pPr>
                        <w:jc w:val="center"/>
                        <w:rPr>
                          <w:rFonts w:ascii="Mosawi" w:hAnsi="Mosawi" w:cs="Mosawi"/>
                          <w:rtl/>
                        </w:rPr>
                      </w:pPr>
                    </w:p>
                  </w:txbxContent>
                </v:textbox>
              </v:shape>
            </w:pict>
          </mc:Fallback>
        </mc:AlternateContent>
      </w:r>
    </w:p>
    <w:p w:rsidR="000B5897" w:rsidRPr="00DC6DD8" w:rsidRDefault="000B5897" w:rsidP="000B5897">
      <w:pPr>
        <w:bidi w:val="0"/>
        <w:ind w:right="284" w:firstLine="0"/>
      </w:pPr>
    </w:p>
    <w:p w:rsidR="000B5897" w:rsidRPr="00DC6DD8" w:rsidRDefault="000B5897" w:rsidP="000B5897">
      <w:pPr>
        <w:bidi w:val="0"/>
        <w:spacing w:beforeAutospacing="1"/>
        <w:ind w:firstLine="0"/>
      </w:pPr>
    </w:p>
    <w:p w:rsidR="000B5897" w:rsidRPr="00DC6DD8" w:rsidRDefault="000B5897" w:rsidP="000B5897">
      <w:pPr>
        <w:bidi w:val="0"/>
        <w:spacing w:before="100"/>
        <w:ind w:right="284" w:firstLine="284"/>
        <w:rPr>
          <w:b/>
          <w:bCs/>
          <w:noProof/>
          <w:spacing w:val="-4"/>
        </w:rPr>
      </w:pPr>
      <w:r w:rsidRPr="00DC6DD8">
        <w:rPr>
          <w:b/>
          <w:bCs/>
          <w:noProof/>
          <w:spacing w:val="-4"/>
        </w:rPr>
        <w:t>Editor-in-chief</w:t>
      </w:r>
      <w:r w:rsidR="006D38E2" w:rsidRPr="00DC6DD8">
        <w:rPr>
          <w:b/>
          <w:bCs/>
          <w:noProof/>
          <w:spacing w:val="-4"/>
        </w:rPr>
        <w:t xml:space="preserve">: </w:t>
      </w:r>
    </w:p>
    <w:p w:rsidR="000B5897" w:rsidRPr="00DC6DD8" w:rsidRDefault="000B5897" w:rsidP="000B5897">
      <w:pPr>
        <w:bidi w:val="0"/>
        <w:spacing w:before="100"/>
        <w:ind w:right="284"/>
        <w:rPr>
          <w:rFonts w:ascii="Arial" w:hAnsi="Arial" w:cs="Arial"/>
          <w:noProof/>
          <w:spacing w:val="-4"/>
        </w:rPr>
      </w:pPr>
      <w:r w:rsidRPr="00DC6DD8">
        <w:rPr>
          <w:rFonts w:ascii="Arial" w:hAnsi="Arial" w:cs="Arial"/>
          <w:noProof/>
          <w:spacing w:val="-4"/>
        </w:rPr>
        <w:t>Haidar Hobballah</w:t>
      </w:r>
    </w:p>
    <w:p w:rsidR="00783617" w:rsidRPr="00DC6DD8" w:rsidRDefault="00783617" w:rsidP="000B5897">
      <w:pPr>
        <w:bidi w:val="0"/>
        <w:spacing w:before="100"/>
        <w:ind w:right="284" w:firstLine="284"/>
        <w:rPr>
          <w:b/>
          <w:bCs/>
          <w:noProof/>
          <w:spacing w:val="-4"/>
        </w:rPr>
      </w:pPr>
    </w:p>
    <w:p w:rsidR="000B5897" w:rsidRPr="00DC6DD8" w:rsidRDefault="000B5897" w:rsidP="00783617">
      <w:pPr>
        <w:bidi w:val="0"/>
        <w:spacing w:before="100"/>
        <w:ind w:right="284" w:firstLine="284"/>
        <w:rPr>
          <w:b/>
          <w:bCs/>
          <w:noProof/>
          <w:spacing w:val="-4"/>
        </w:rPr>
      </w:pPr>
      <w:r w:rsidRPr="00DC6DD8">
        <w:rPr>
          <w:b/>
          <w:bCs/>
          <w:noProof/>
          <w:spacing w:val="-4"/>
        </w:rPr>
        <w:t>Editor-in-Director</w:t>
      </w:r>
      <w:r w:rsidR="006D38E2" w:rsidRPr="00DC6DD8">
        <w:rPr>
          <w:b/>
          <w:bCs/>
          <w:noProof/>
          <w:spacing w:val="-4"/>
        </w:rPr>
        <w:t xml:space="preserve">: </w:t>
      </w:r>
    </w:p>
    <w:p w:rsidR="000B5897" w:rsidRPr="00DC6DD8" w:rsidRDefault="000B5897" w:rsidP="000B5897">
      <w:pPr>
        <w:bidi w:val="0"/>
        <w:spacing w:before="100"/>
        <w:ind w:right="284"/>
        <w:rPr>
          <w:rFonts w:ascii="Arial" w:hAnsi="Arial" w:cs="Arial"/>
          <w:noProof/>
          <w:spacing w:val="-4"/>
        </w:rPr>
      </w:pPr>
      <w:r w:rsidRPr="00DC6DD8">
        <w:rPr>
          <w:rFonts w:ascii="Arial" w:hAnsi="Arial" w:cs="Arial"/>
          <w:noProof/>
          <w:spacing w:val="-4"/>
        </w:rPr>
        <w:t>Mohamad Dohaini</w:t>
      </w:r>
    </w:p>
    <w:p w:rsidR="00783617" w:rsidRPr="00DC6DD8" w:rsidRDefault="00783617" w:rsidP="000B5897">
      <w:pPr>
        <w:bidi w:val="0"/>
        <w:spacing w:before="100"/>
        <w:ind w:right="284" w:firstLine="284"/>
        <w:rPr>
          <w:b/>
          <w:bCs/>
          <w:noProof/>
          <w:spacing w:val="-4"/>
        </w:rPr>
      </w:pPr>
    </w:p>
    <w:p w:rsidR="000B5897" w:rsidRPr="00DC6DD8" w:rsidRDefault="000B5897" w:rsidP="00783617">
      <w:pPr>
        <w:bidi w:val="0"/>
        <w:spacing w:before="100"/>
        <w:ind w:right="284" w:firstLine="284"/>
        <w:rPr>
          <w:b/>
          <w:bCs/>
          <w:noProof/>
          <w:spacing w:val="-4"/>
        </w:rPr>
      </w:pPr>
      <w:r w:rsidRPr="00DC6DD8">
        <w:rPr>
          <w:b/>
          <w:bCs/>
          <w:noProof/>
          <w:spacing w:val="-4"/>
        </w:rPr>
        <w:t>Responsible Director</w:t>
      </w:r>
      <w:r w:rsidR="006D38E2" w:rsidRPr="00DC6DD8">
        <w:rPr>
          <w:b/>
          <w:bCs/>
          <w:noProof/>
          <w:spacing w:val="-4"/>
        </w:rPr>
        <w:t xml:space="preserve">: </w:t>
      </w:r>
    </w:p>
    <w:p w:rsidR="000B5897" w:rsidRPr="00DC6DD8" w:rsidRDefault="000B5897" w:rsidP="000B5897">
      <w:pPr>
        <w:bidi w:val="0"/>
        <w:spacing w:before="100"/>
        <w:ind w:right="284"/>
        <w:rPr>
          <w:rFonts w:ascii="Arial" w:hAnsi="Arial" w:cs="Arial"/>
          <w:noProof/>
          <w:spacing w:val="-4"/>
        </w:rPr>
      </w:pPr>
      <w:r w:rsidRPr="00DC6DD8">
        <w:rPr>
          <w:rFonts w:ascii="Arial" w:hAnsi="Arial" w:cs="Arial"/>
          <w:noProof/>
          <w:spacing w:val="-4"/>
        </w:rPr>
        <w:t>Rabie Sowaidan</w:t>
      </w:r>
    </w:p>
    <w:p w:rsidR="000B5897" w:rsidRPr="00DC6DD8" w:rsidRDefault="00072C15" w:rsidP="000B5897">
      <w:pPr>
        <w:bidi w:val="0"/>
        <w:spacing w:beforeAutospacing="1" w:after="100" w:afterAutospacing="1"/>
        <w:ind w:firstLine="0"/>
        <w:jc w:val="center"/>
      </w:pPr>
      <w:r w:rsidRPr="00DC6DD8">
        <w:rPr>
          <w:noProof/>
        </w:rPr>
        <mc:AlternateContent>
          <mc:Choice Requires="wps">
            <w:drawing>
              <wp:anchor distT="0" distB="0" distL="114300" distR="114300" simplePos="0" relativeHeight="251652096" behindDoc="1" locked="0" layoutInCell="1" allowOverlap="1">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85pt;margin-top:45.05pt;width:351pt;height:10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DC6DD8" w:rsidRDefault="000B5897" w:rsidP="00AE6EAB">
      <w:pPr>
        <w:bidi w:val="0"/>
        <w:spacing w:before="120"/>
        <w:ind w:right="284" w:firstLine="0"/>
        <w:jc w:val="center"/>
        <w:rPr>
          <w:b/>
          <w:bCs/>
          <w:noProof/>
          <w:spacing w:val="-4"/>
        </w:rPr>
      </w:pPr>
      <w:r w:rsidRPr="00DC6DD8">
        <w:rPr>
          <w:b/>
          <w:bCs/>
          <w:noProof/>
          <w:spacing w:val="-4"/>
        </w:rPr>
        <w:t>Correspondence</w:t>
      </w:r>
      <w:r w:rsidR="006D38E2" w:rsidRPr="00DC6DD8">
        <w:rPr>
          <w:b/>
          <w:bCs/>
          <w:noProof/>
          <w:spacing w:val="-4"/>
        </w:rPr>
        <w:t xml:space="preserve">: </w:t>
      </w:r>
    </w:p>
    <w:p w:rsidR="000B5897" w:rsidRPr="00DC6DD8" w:rsidRDefault="000B5897" w:rsidP="00AE6EAB">
      <w:pPr>
        <w:bidi w:val="0"/>
        <w:spacing w:before="120"/>
        <w:ind w:right="284" w:firstLine="0"/>
        <w:jc w:val="center"/>
        <w:rPr>
          <w:b/>
          <w:bCs/>
          <w:noProof/>
          <w:spacing w:val="-4"/>
        </w:rPr>
      </w:pPr>
      <w:r w:rsidRPr="00DC6DD8">
        <w:rPr>
          <w:b/>
          <w:bCs/>
          <w:noProof/>
          <w:spacing w:val="-4"/>
        </w:rPr>
        <w:t>To the office of the Editor-in-chief</w:t>
      </w:r>
    </w:p>
    <w:p w:rsidR="000B5897" w:rsidRPr="00DC6DD8" w:rsidRDefault="000B5897" w:rsidP="005B1594">
      <w:pPr>
        <w:bidi w:val="0"/>
        <w:spacing w:before="120"/>
        <w:ind w:right="284" w:firstLine="0"/>
        <w:jc w:val="center"/>
        <w:rPr>
          <w:b/>
          <w:bCs/>
          <w:noProof/>
          <w:spacing w:val="-4"/>
        </w:rPr>
      </w:pPr>
      <w:r w:rsidRPr="00DC6DD8">
        <w:rPr>
          <w:b/>
          <w:bCs/>
          <w:noProof/>
          <w:spacing w:val="-4"/>
        </w:rPr>
        <w:t>P.O.Box</w:t>
      </w:r>
      <w:r w:rsidR="006D38E2" w:rsidRPr="00DC6DD8">
        <w:rPr>
          <w:b/>
          <w:bCs/>
          <w:noProof/>
          <w:spacing w:val="-4"/>
        </w:rPr>
        <w:t xml:space="preserve">: </w:t>
      </w:r>
      <w:r w:rsidR="006C7019">
        <w:rPr>
          <w:b/>
          <w:bCs/>
          <w:noProof/>
          <w:spacing w:val="-4"/>
        </w:rPr>
        <w:t>327</w:t>
      </w:r>
      <w:r w:rsidRPr="00DC6DD8">
        <w:rPr>
          <w:b/>
          <w:bCs/>
          <w:noProof/>
          <w:spacing w:val="-4"/>
        </w:rPr>
        <w:t xml:space="preserve"> </w:t>
      </w:r>
      <w:r w:rsidR="005B1594">
        <w:rPr>
          <w:b/>
          <w:bCs/>
          <w:noProof/>
          <w:spacing w:val="-4"/>
          <w:lang w:bidi="ar-LB"/>
        </w:rPr>
        <w:t>/</w:t>
      </w:r>
      <w:r w:rsidRPr="00DC6DD8">
        <w:rPr>
          <w:b/>
          <w:bCs/>
          <w:noProof/>
          <w:spacing w:val="-4"/>
        </w:rPr>
        <w:t xml:space="preserve"> </w:t>
      </w:r>
      <w:r w:rsidR="006C7019">
        <w:rPr>
          <w:b/>
          <w:bCs/>
          <w:noProof/>
          <w:spacing w:val="-4"/>
        </w:rPr>
        <w:t>25</w:t>
      </w:r>
      <w:r w:rsidRPr="00DC6DD8">
        <w:rPr>
          <w:b/>
          <w:bCs/>
          <w:noProof/>
          <w:spacing w:val="-4"/>
        </w:rPr>
        <w:t xml:space="preserve"> Beirut – Lebanon</w:t>
      </w:r>
    </w:p>
    <w:p w:rsidR="00C9403B" w:rsidRPr="00DC6DD8" w:rsidRDefault="000B5897" w:rsidP="00AE6EAB">
      <w:pPr>
        <w:spacing w:before="120"/>
        <w:jc w:val="center"/>
      </w:pPr>
      <w:r w:rsidRPr="00DC6DD8">
        <w:rPr>
          <w:b/>
          <w:bCs/>
          <w:noProof/>
          <w:spacing w:val="-4"/>
        </w:rPr>
        <w:t>E-mail</w:t>
      </w:r>
      <w:r w:rsidR="006D38E2" w:rsidRPr="00DC6DD8">
        <w:rPr>
          <w:b/>
          <w:bCs/>
          <w:noProof/>
          <w:spacing w:val="-4"/>
        </w:rPr>
        <w:t xml:space="preserve">: </w:t>
      </w:r>
      <w:r w:rsidRPr="00DC6DD8">
        <w:rPr>
          <w:b/>
          <w:bCs/>
          <w:noProof/>
          <w:spacing w:val="-4"/>
        </w:rPr>
        <w:t>info@nosos.net</w:t>
      </w:r>
    </w:p>
    <w:sectPr w:rsidR="00C9403B" w:rsidRPr="00DC6DD8" w:rsidSect="00E94E45">
      <w:headerReference w:type="first" r:id="rId139"/>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247" w:rsidRDefault="00CB7247" w:rsidP="00D87709">
      <w:pPr>
        <w:spacing w:line="240" w:lineRule="auto"/>
        <w:ind w:firstLine="0"/>
      </w:pPr>
      <w:r>
        <w:separator/>
      </w:r>
    </w:p>
  </w:endnote>
  <w:endnote w:type="continuationSeparator" w:id="0">
    <w:p w:rsidR="00CB7247" w:rsidRDefault="00CB7247" w:rsidP="00D87709">
      <w:pPr>
        <w:spacing w:line="240" w:lineRule="auto"/>
        <w:ind w:firstLine="0"/>
      </w:pPr>
      <w:r>
        <w:continuationSeparator/>
      </w:r>
    </w:p>
  </w:endnote>
  <w:endnote w:id="1">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أحمد النراقي(1185 ـ 1245هـ)، مستند الشيعة 19: 367، مؤسسة آل البيت</w:t>
      </w:r>
      <w:r w:rsidRPr="00CF52B1">
        <w:rPr>
          <w:rFonts w:ascii="Mosawi" w:hAnsi="Mosawi" w:cs="Mosawi"/>
          <w:rtl/>
        </w:rPr>
        <w:t>^</w:t>
      </w:r>
      <w:r w:rsidRPr="00DC6DD8">
        <w:rPr>
          <w:rFonts w:cs="DanaFajr" w:hint="cs"/>
          <w:b/>
          <w:sz w:val="28"/>
          <w:szCs w:val="28"/>
          <w:rtl/>
        </w:rPr>
        <w:t xml:space="preserve"> لإحياء التراث، قم المقدسة، 1415 ـ 1420هـ. </w:t>
      </w:r>
    </w:p>
  </w:endnote>
  <w:endnote w:id="2">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أبو الصلاح الحلبي(374 ـ 447هـ)، الكافي في الفقه: 374، تحقيق: رضا الأستاذي الأصفهاني، مكتب الإمام أمير المؤمنين</w:t>
      </w:r>
      <w:r w:rsidRPr="003C3691">
        <w:rPr>
          <w:rFonts w:cs="Mosawi" w:hint="cs"/>
          <w:rtl/>
        </w:rPr>
        <w:t>×</w:t>
      </w:r>
      <w:r w:rsidRPr="00DC6DD8">
        <w:rPr>
          <w:rFonts w:cs="DanaFajr" w:hint="cs"/>
          <w:b/>
          <w:sz w:val="28"/>
          <w:szCs w:val="28"/>
          <w:rtl/>
        </w:rPr>
        <w:t xml:space="preserve">، 1403هـ. </w:t>
      </w:r>
    </w:p>
  </w:endnote>
  <w:endnote w:id="3">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محمد بن الحسن الطوسي(385 ـ 460هـ)، الخلاف 4: 154، تحقيق: عدّة من الفضلاء، مؤسسة النشر الإسلامي، ط1 (في ستة مجلدات)، قم المقدسة. </w:t>
      </w:r>
    </w:p>
  </w:endnote>
  <w:endnote w:id="4">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الاستبصار 4: 154، تحقيق: السيد حسن الموسوي الخرسان، دار الكتب الإسلامية (في أربعة مجلدات)، طهران، 1390هـ. </w:t>
      </w:r>
    </w:p>
  </w:endnote>
  <w:endnote w:id="5">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الشيخ يوسف الصانعي، فقه الثقلين (كتاب الإرث) 2: 338، مؤسسة تنظيم ونشر آثار الإمام الخميني، ط1، طهران، 1391هـ.ش. </w:t>
      </w:r>
    </w:p>
  </w:endnote>
  <w:endnote w:id="6">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روح الله الخميني، تحرير الوسيلة 2: 817، مؤسسة تنظيم ونشر آثار الإمام الخميني، ط1 (في جزءين ضمن مجلّد واحد)، 1421هـ ـ 1379هـ.ش. </w:t>
      </w:r>
    </w:p>
  </w:endnote>
  <w:endnote w:id="7">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النهاية: 642، دار الكتاب العربي، ط1، بيروت، 1390هـ ـ 1670م. </w:t>
      </w:r>
    </w:p>
  </w:endnote>
  <w:endnote w:id="8">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المبسوط 4: 126، تحقيق: محمد باقر البهبودي، المكتبة المرتضوية، ط2 (في ثمانية مجلدات)، طهران، 1388هـ. </w:t>
      </w:r>
    </w:p>
  </w:endnote>
  <w:endnote w:id="9">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تهذيب الأحكام 9: 300، ح1075، تحقيق: السيد حسن الموسوي الخرسان، دار الكتب الإسلامية (في عشرة أجزاء)، طهران، 1364هـ.ش. </w:t>
      </w:r>
    </w:p>
  </w:endnote>
  <w:endnote w:id="10">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محمد بن عليّ الطوسي، المعروف بابن حمزة، الوسيلة: 391، تحقيق: الشيخ محمد الحسون، مكتبة المرعشي النجفي، ط1، 1308هـ. </w:t>
      </w:r>
    </w:p>
  </w:endnote>
  <w:endnote w:id="11">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Pr>
          <w:rFonts w:cs="DanaFajr" w:hint="cs"/>
          <w:b/>
          <w:sz w:val="28"/>
          <w:szCs w:val="28"/>
          <w:rtl/>
        </w:rPr>
        <w:t>انظر: القاضي ابن البرّاج(</w:t>
      </w:r>
      <w:r w:rsidRPr="00DC6DD8">
        <w:rPr>
          <w:rFonts w:cs="DanaFajr" w:hint="cs"/>
          <w:b/>
          <w:sz w:val="28"/>
          <w:szCs w:val="28"/>
          <w:rtl/>
        </w:rPr>
        <w:t>حوالي 400 ـ 481هـ)، المهذب 2: 141، تحقيق: عدّة من الفضلاء، مؤسسة النشر الإسلامي، ط1 (في مجلدين)، 1406هـ.</w:t>
      </w:r>
    </w:p>
  </w:endnote>
  <w:endnote w:id="12">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المحقّق الحلّي، شرائع الإسلام 4: 28 ـ 29، تحقيق: عبد الحسين محمد علي البقال، إسماعيليان، ط3 (في أربعة أجزاء ضمن مجلدين)، قم المقدسة، 1409هـ. </w:t>
      </w:r>
    </w:p>
  </w:endnote>
  <w:endnote w:id="13">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يحيى بن سعيد الحلّي(601 ـ 689 أو 690هـ)، الجامع للشرائع: 508 ـ 509، تحقيق: عدّة من الفضلاء، مؤسسة سيد الشهداء</w:t>
      </w:r>
      <w:r w:rsidRPr="003C3691">
        <w:rPr>
          <w:rFonts w:cs="Mosawi" w:hint="cs"/>
          <w:rtl/>
        </w:rPr>
        <w:t>×</w:t>
      </w:r>
      <w:r w:rsidRPr="00DC6DD8">
        <w:rPr>
          <w:rFonts w:cs="DanaFajr" w:hint="cs"/>
          <w:b/>
          <w:sz w:val="28"/>
          <w:szCs w:val="28"/>
          <w:rtl/>
        </w:rPr>
        <w:t xml:space="preserve"> العلمية، ط1، قم المقدّسة، 1405هـ. </w:t>
      </w:r>
    </w:p>
  </w:endnote>
  <w:endnote w:id="14">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العلاّمة الحلّي(648 ـ 726هـ)، تحرير الأحكام الشرعية 5: 41، تحقيق: الشيخ إبراهيم البهادري، مؤسسة الإمام الصادق</w:t>
      </w:r>
      <w:r w:rsidRPr="003C3691">
        <w:rPr>
          <w:rFonts w:cs="Mosawi" w:hint="cs"/>
          <w:rtl/>
        </w:rPr>
        <w:t>×</w:t>
      </w:r>
      <w:r w:rsidRPr="00DC6DD8">
        <w:rPr>
          <w:rFonts w:cs="DanaFajr" w:hint="cs"/>
          <w:b/>
          <w:sz w:val="28"/>
          <w:szCs w:val="28"/>
          <w:rtl/>
        </w:rPr>
        <w:t xml:space="preserve">، ط1 (في خمسة مجلدات)، قم المقدسة، 1420هـ. </w:t>
      </w:r>
    </w:p>
  </w:endnote>
  <w:endnote w:id="15">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العلاّمة الحلّي، قواعد الأحكام 3: 376، تحقيق ونشر: مؤسسة النشر الإسلامي التابعة لجماعة المدرسين، ط1 (في ثلاثة مجلدات)، قم المقدسة، 1418هـ. </w:t>
      </w:r>
    </w:p>
  </w:endnote>
  <w:endnote w:id="16">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العلاّمة الحلّي، مختلف الشيعة 9: 52، المسألة العاشرة، تحقيق: مركز الأبحاث والدراسات الإسلامية، مكتب الإعلام الإسلامي (1412 ـ 1420هـ)، ط1 (في عشرة مجلدات)، قم المقدسة. </w:t>
      </w:r>
    </w:p>
  </w:endnote>
  <w:endnote w:id="17">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العلاّمة الحلّي، إرشاد الأذهان 2: 125، تحقيق: فارس الحسون، مؤسسة النشر الإسلامي التابعة لجامعة المدرسين، ط1 (في مجلدين)، قم المقدسة. </w:t>
      </w:r>
    </w:p>
  </w:endnote>
  <w:endnote w:id="18">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العلاّمة الحلّي، تبصرة المتعلِّمين: 172، تحقيق: محمد هادي اليوسفي الغروي، مؤسسة الطباعة والنشر، ط2، طهران، 1416هـ ـ 1995م. </w:t>
      </w:r>
    </w:p>
  </w:endnote>
  <w:endnote w:id="19">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محمد بن الحسن بن يوسف بن المطهَّر الحلّي</w:t>
      </w:r>
      <w:r>
        <w:rPr>
          <w:rFonts w:cs="DanaFajr" w:hint="cs"/>
          <w:b/>
          <w:sz w:val="28"/>
          <w:szCs w:val="28"/>
          <w:rtl/>
        </w:rPr>
        <w:t>،</w:t>
      </w:r>
      <w:r w:rsidRPr="00DC6DD8">
        <w:rPr>
          <w:rFonts w:cs="DanaFajr" w:hint="cs"/>
          <w:b/>
          <w:sz w:val="28"/>
          <w:szCs w:val="28"/>
          <w:rtl/>
        </w:rPr>
        <w:t xml:space="preserve"> المعروف بفخر المحقّقين(682 ـ 771هـ)، إيضاح الفوائد 4: 240 ـ 242، تحقيق: عدّة من الفضلاء، مؤسسة مطبوعات إسماعيليان (بنياد كوشان</w:t>
      </w:r>
      <w:r w:rsidRPr="00DC6DD8">
        <w:rPr>
          <w:rFonts w:cs="DanaFajr" w:hint="cs"/>
          <w:sz w:val="28"/>
          <w:szCs w:val="28"/>
          <w:rtl/>
        </w:rPr>
        <w:t>پ</w:t>
      </w:r>
      <w:r w:rsidRPr="00DC6DD8">
        <w:rPr>
          <w:rFonts w:cs="DanaFajr" w:hint="cs"/>
          <w:b/>
          <w:sz w:val="28"/>
          <w:szCs w:val="28"/>
          <w:rtl/>
        </w:rPr>
        <w:t>ور)، ط2، أوفست عن ط1 لعام 1387هـ (في أربعة مجلدات)، قم المقدسة</w:t>
      </w:r>
      <w:r>
        <w:rPr>
          <w:rFonts w:cs="DanaFajr" w:hint="cs"/>
          <w:b/>
          <w:sz w:val="28"/>
          <w:szCs w:val="28"/>
          <w:rtl/>
        </w:rPr>
        <w:t>،</w:t>
      </w:r>
      <w:r w:rsidRPr="00DC6DD8">
        <w:rPr>
          <w:rFonts w:cs="DanaFajr" w:hint="cs"/>
          <w:b/>
          <w:sz w:val="28"/>
          <w:szCs w:val="28"/>
          <w:rtl/>
        </w:rPr>
        <w:t xml:space="preserve"> 1363هـ.ش. </w:t>
      </w:r>
    </w:p>
  </w:endnote>
  <w:endnote w:id="20">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المقداد بن عبد الله السيوري، المعروف بالفاضل المقداد(826هـ)، كنـز العرفان 2: 332، تحقيق: محمد باقر شريف زاده ومحمد باقر البهبودي، المكتبة المرتضوية، ط6 (في جزءين ضمن مجلد واحد)، قم المقدسة، 1429هـ. </w:t>
      </w:r>
    </w:p>
  </w:endnote>
  <w:endnote w:id="21">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الفاضل المقداد، التنقيح الرائع 4: 191، تحقيق: السيد عبد اللطيف الكوهكمري، مكتبة المرعشي النجفي، ط1 (في أربعة مجلدات)، قم المقدسة، 1404هـ. </w:t>
      </w:r>
    </w:p>
  </w:endnote>
  <w:endnote w:id="22">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الشهيد الأول محمد بن مكي العاملي(بعد 720 ـ 786هـ)، الدروس الشرعية 2: 358، تحقيق: مؤسسة النشر الإسلامي، ط1 (في ثلاثة مجلدات)، قم المقدسة، 1414هـ. </w:t>
      </w:r>
    </w:p>
  </w:endnote>
  <w:endnote w:id="23">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الشهيد الأول، اللمعة الدمشقية: 248، تحقيق: مؤسسة فقه الشيعة، ط1، بيروت، 1410هـ ـ 1990م. </w:t>
      </w:r>
    </w:p>
  </w:endnote>
  <w:endnote w:id="24">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الشهيد الأول، غاية المراد 3: 184، تحقيق: رضا المختاري وآخرين في مركز الأبحاث والدراسات الإسلامية، مكتب الإعلام الإسلامي (1414 ـ 1421هـ)، ط1 (في أربعة مجلدات)، قم المقدسة. </w:t>
      </w:r>
    </w:p>
  </w:endnote>
  <w:endnote w:id="25">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الشهيد الثاني زين الدين بن عليّ العاملي(911 ـ 965هـ)، مسالك الأفهام 13: 184، تحقيق: مؤسسة المعارف الإسلامية، نشر مؤسسة المعارف الإسلامية، ط1 (في خمسة عشر مجلداً)، قم المقدسة، 1419هـ. </w:t>
      </w:r>
    </w:p>
  </w:endnote>
  <w:endnote w:id="26">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الشهيد الثاني، الروضة البهية في شرح اللمعة الدمشقية 8: 172، تحقيق: السيد محمد كلانتر، وتقديم: الشيخ محمد مهدي الآصفي، دار العالم الإسلامي (في عشرة مجلدات)، بيروت. </w:t>
      </w:r>
    </w:p>
  </w:endnote>
  <w:endnote w:id="27">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محمد بن محمد المؤمن</w:t>
      </w:r>
      <w:r>
        <w:rPr>
          <w:rFonts w:cs="DanaFajr" w:hint="cs"/>
          <w:b/>
          <w:sz w:val="28"/>
          <w:szCs w:val="28"/>
          <w:rtl/>
        </w:rPr>
        <w:t>، المعروف ب</w:t>
      </w:r>
      <w:r w:rsidRPr="00DC6DD8">
        <w:rPr>
          <w:rFonts w:cs="DanaFajr" w:hint="cs"/>
          <w:b/>
          <w:sz w:val="28"/>
          <w:szCs w:val="28"/>
          <w:rtl/>
        </w:rPr>
        <w:t xml:space="preserve">المحقّق السبزواري(1090هـ)، كفاية الأحكام 2: 857، مؤسسة النشر الإسلامي، ط1 (في مجلدين)، قم المقدسة. </w:t>
      </w:r>
    </w:p>
  </w:endnote>
  <w:endnote w:id="28">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عليّ بن الحسين بن عبد العالي الكركي</w:t>
      </w:r>
      <w:r>
        <w:rPr>
          <w:rFonts w:cs="DanaFajr" w:hint="cs"/>
          <w:b/>
          <w:sz w:val="28"/>
          <w:szCs w:val="28"/>
          <w:rtl/>
        </w:rPr>
        <w:t>،</w:t>
      </w:r>
      <w:r w:rsidRPr="00DC6DD8">
        <w:rPr>
          <w:rFonts w:cs="DanaFajr" w:hint="cs"/>
          <w:b/>
          <w:sz w:val="28"/>
          <w:szCs w:val="28"/>
          <w:rtl/>
        </w:rPr>
        <w:t xml:space="preserve"> المعروف بالمحقِّق الثاني(868 ـ 960هـ)، حياة المحقّق الكركي وآثاره (حاشية إرشاد الأذهان) 9: 563، تحقيق: الشيخ محمد الحسّون، منشورات الاحتجاج، ط1 (في اثني عشر مجلداً)، طهران. </w:t>
      </w:r>
    </w:p>
  </w:endnote>
  <w:endnote w:id="29">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أحمد الأردبيلي(993هـ)، مجمع الفائدة والبرهان 11: 443، تحقيق: جمع من الفضلاء، مؤسسة النشر الإسلامي، ط1 (في أربعة عشر مجلداً). </w:t>
      </w:r>
    </w:p>
  </w:endnote>
  <w:endnote w:id="30">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الشهيد الثاني، مسالك الأفهام 13: 184 ـ 185. </w:t>
      </w:r>
    </w:p>
  </w:endnote>
  <w:endnote w:id="31">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المحقّق الحلّي، شرائع الإسلام 4: 28 ـ 29. </w:t>
      </w:r>
    </w:p>
  </w:endnote>
  <w:endnote w:id="32">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Pr>
          <w:rFonts w:ascii="DanaFajr" w:hAnsi="DanaFajr" w:cs="DanaFajr"/>
          <w:b/>
          <w:sz w:val="28"/>
          <w:szCs w:val="28"/>
          <w:rtl/>
        </w:rPr>
        <w:t>)</w:t>
      </w:r>
      <w:r>
        <w:rPr>
          <w:rFonts w:ascii="DanaFajr" w:hAnsi="DanaFajr" w:cs="DanaFajr" w:hint="cs"/>
          <w:b/>
          <w:sz w:val="28"/>
          <w:szCs w:val="28"/>
          <w:rtl/>
        </w:rPr>
        <w:t xml:space="preserve"> </w:t>
      </w:r>
      <w:r w:rsidRPr="00DC6DD8">
        <w:rPr>
          <w:rFonts w:cs="DanaFajr" w:hint="cs"/>
          <w:b/>
          <w:sz w:val="28"/>
          <w:szCs w:val="28"/>
          <w:rtl/>
        </w:rPr>
        <w:t xml:space="preserve">انظر: المحقّق الحلّي، المختصر النافع: 272، تحقيق: عدّة من الفضلاء، مؤسسة البعثة (1402هـ)، ط3، أوفست عن طبعة مصر (حوالي 1376هـ.ش). </w:t>
      </w:r>
    </w:p>
  </w:endnote>
  <w:endnote w:id="33">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العلاّمة الحلّي، قواعد الأحكام 3: 376. </w:t>
      </w:r>
    </w:p>
  </w:endnote>
  <w:endnote w:id="34">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الشهيد الأول، الدروس الشرعية 2: 358. </w:t>
      </w:r>
    </w:p>
  </w:endnote>
  <w:endnote w:id="35">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محمد بن الحسن الأصفهاني</w:t>
      </w:r>
      <w:r>
        <w:rPr>
          <w:rFonts w:cs="DanaFajr" w:hint="cs"/>
          <w:b/>
          <w:sz w:val="28"/>
          <w:szCs w:val="28"/>
          <w:rtl/>
        </w:rPr>
        <w:t>، المعروف ب</w:t>
      </w:r>
      <w:r w:rsidRPr="00DC6DD8">
        <w:rPr>
          <w:rFonts w:cs="DanaFajr" w:hint="cs"/>
          <w:b/>
          <w:sz w:val="28"/>
          <w:szCs w:val="28"/>
          <w:rtl/>
        </w:rPr>
        <w:t xml:space="preserve">الفاضل الهندي(1062 ـ 1135هـ)، كشف اللثام 9: 467، تحقيق ونشر: مؤسسة النشر الإسلامي، ط1 (في أحد عشر مجلداً)، قم المقدسة، 1422هـ. </w:t>
      </w:r>
    </w:p>
  </w:endnote>
  <w:endnote w:id="36">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محمد بن النعمان البغدادي</w:t>
      </w:r>
      <w:r>
        <w:rPr>
          <w:rFonts w:cs="DanaFajr" w:hint="cs"/>
          <w:b/>
          <w:sz w:val="28"/>
          <w:szCs w:val="28"/>
          <w:rtl/>
        </w:rPr>
        <w:t>، المعروف ب</w:t>
      </w:r>
      <w:r w:rsidRPr="00DC6DD8">
        <w:rPr>
          <w:rFonts w:cs="DanaFajr" w:hint="cs"/>
          <w:b/>
          <w:sz w:val="28"/>
          <w:szCs w:val="28"/>
          <w:rtl/>
        </w:rPr>
        <w:t xml:space="preserve">الشيخ المفيد(336 ـ 413هـ)، المقنعة: 687، مؤسسة النشر الإسلامي، ط4، 1417هـ. </w:t>
      </w:r>
    </w:p>
  </w:endnote>
  <w:endnote w:id="37">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محمد بن منصور بن أحمد بن إدريس الحلّي(543 ـ 589هـ)، السرائر 3: 276، تحقيق ونشر: مؤسسة النشر الإسلامي، ط1 (في ثلاثة مجلدات)، قم المقدّسة. </w:t>
      </w:r>
    </w:p>
  </w:endnote>
  <w:endnote w:id="38">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المحقّق الحلّي، المختصر النافع: 272. </w:t>
      </w:r>
    </w:p>
  </w:endnote>
  <w:endnote w:id="39">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الحسن بن أبي طالب بن أبي المجد اليوسفي</w:t>
      </w:r>
      <w:r>
        <w:rPr>
          <w:rFonts w:cs="DanaFajr" w:hint="cs"/>
          <w:b/>
          <w:sz w:val="28"/>
          <w:szCs w:val="28"/>
          <w:rtl/>
        </w:rPr>
        <w:t>، المعروف ب</w:t>
      </w:r>
      <w:r w:rsidRPr="00DC6DD8">
        <w:rPr>
          <w:rFonts w:cs="DanaFajr" w:hint="cs"/>
          <w:b/>
          <w:sz w:val="28"/>
          <w:szCs w:val="28"/>
          <w:rtl/>
        </w:rPr>
        <w:t xml:space="preserve">الفاضل الآبي(بعد 672هـ)، كشف الرموز 2: 463، تحقيق: الشيخ علي </w:t>
      </w:r>
      <w:r w:rsidRPr="00DC6DD8">
        <w:rPr>
          <w:rFonts w:cs="DanaFajr" w:hint="cs"/>
          <w:sz w:val="28"/>
          <w:szCs w:val="28"/>
          <w:rtl/>
        </w:rPr>
        <w:t>پ</w:t>
      </w:r>
      <w:r w:rsidRPr="00DC6DD8">
        <w:rPr>
          <w:rFonts w:cs="DanaFajr" w:hint="cs"/>
          <w:b/>
          <w:sz w:val="28"/>
          <w:szCs w:val="28"/>
          <w:rtl/>
        </w:rPr>
        <w:t xml:space="preserve">ناه الاشتهاردي والآغا حسين اليزدي، مؤسسة النشر الإسلامي (1408 ـ 1410هـ)، ط1 (في مجلدين)، قم المقدسة. </w:t>
      </w:r>
    </w:p>
  </w:endnote>
  <w:endnote w:id="40">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العلاّمة الحلّي، مختلف الشيعة 9: 52، المسألة العاشرة. </w:t>
      </w:r>
    </w:p>
  </w:endnote>
  <w:endnote w:id="41">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المحقق السبزواري، كفاية الأحكام 2: 860. </w:t>
      </w:r>
    </w:p>
  </w:endnote>
  <w:endnote w:id="42">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عليّ بن الحسين الموسوي</w:t>
      </w:r>
      <w:r>
        <w:rPr>
          <w:rFonts w:cs="DanaFajr" w:hint="cs"/>
          <w:b/>
          <w:sz w:val="28"/>
          <w:szCs w:val="28"/>
          <w:rtl/>
        </w:rPr>
        <w:t>، المعروف ب</w:t>
      </w:r>
      <w:r w:rsidRPr="00DC6DD8">
        <w:rPr>
          <w:rFonts w:cs="DanaFajr" w:hint="cs"/>
          <w:b/>
          <w:sz w:val="28"/>
          <w:szCs w:val="28"/>
          <w:rtl/>
        </w:rPr>
        <w:t>الشريف المرتضى</w:t>
      </w:r>
      <w:r>
        <w:rPr>
          <w:rFonts w:cs="DanaFajr" w:hint="cs"/>
          <w:b/>
          <w:sz w:val="22"/>
          <w:szCs w:val="22"/>
          <w:rtl/>
        </w:rPr>
        <w:t>،</w:t>
      </w:r>
      <w:r w:rsidRPr="00DC6DD8">
        <w:rPr>
          <w:rFonts w:cs="DanaFajr" w:hint="cs"/>
          <w:b/>
          <w:sz w:val="28"/>
          <w:szCs w:val="28"/>
          <w:rtl/>
        </w:rPr>
        <w:t xml:space="preserve"> وعلم الهدى(355 ـ 436هـ)، الانتصار: 585، تحقيق ونشر: مؤسسة النشر الإسلامي، ط1، قم المقدسة، 1415هـ. </w:t>
      </w:r>
    </w:p>
  </w:endnote>
  <w:endnote w:id="43">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محمد بن عليّ بن الحسين بن بابويه القمّي</w:t>
      </w:r>
      <w:r>
        <w:rPr>
          <w:rFonts w:cs="DanaFajr" w:hint="cs"/>
          <w:b/>
          <w:sz w:val="28"/>
          <w:szCs w:val="28"/>
          <w:rtl/>
        </w:rPr>
        <w:t>، المعروف ب</w:t>
      </w:r>
      <w:r w:rsidRPr="00DC6DD8">
        <w:rPr>
          <w:rFonts w:cs="DanaFajr" w:hint="cs"/>
          <w:b/>
          <w:sz w:val="28"/>
          <w:szCs w:val="28"/>
          <w:rtl/>
        </w:rPr>
        <w:t>الشيخ الصدوق(381هـ)، مَنْ لا يحضره الفقيه 4: 252، ح: 812، تحقيق: السيد حسن الموسوي الخرسان، دار الكتب الإسلامية، ط5 (</w:t>
      </w:r>
      <w:r>
        <w:rPr>
          <w:rFonts w:cs="DanaFajr" w:hint="cs"/>
          <w:b/>
          <w:sz w:val="28"/>
          <w:szCs w:val="28"/>
          <w:rtl/>
        </w:rPr>
        <w:t>في أربعة مجلدات)، طهران، 1390هـ.</w:t>
      </w:r>
      <w:r w:rsidRPr="00DC6DD8">
        <w:rPr>
          <w:rFonts w:cs="DanaFajr" w:hint="cs"/>
          <w:b/>
          <w:sz w:val="28"/>
          <w:szCs w:val="28"/>
          <w:rtl/>
        </w:rPr>
        <w:t>ش. وقد ذهب الشيخ الوالد إلى اعتبار الشيخ الصدوق في كتاب (مَنْ لا يحضره الفقيه) من القائلين بالقول الثاني، وهو منع الزوجة غير ذات الولد من الإرث من عين الأرض وقيمتها. ولكننا عند الرجوع إلى كتاب (مَنْ لا يحضره الفقيه) تنبَّهْنا إلى عدم صحّة نسبة هذا القول إلى الشيخ الصدوق؛ إذ إن الشيخ الصدوق ـ بعد أن ذكر رواية ابن أبي يعفور ـ قال: (قال</w:t>
      </w:r>
      <w:r w:rsidRPr="00DC6DD8">
        <w:rPr>
          <w:rFonts w:cs="DanaFajr"/>
          <w:b/>
          <w:sz w:val="28"/>
          <w:szCs w:val="28"/>
          <w:rtl/>
        </w:rPr>
        <w:t xml:space="preserve"> </w:t>
      </w:r>
      <w:r w:rsidRPr="00DC6DD8">
        <w:rPr>
          <w:rFonts w:cs="DanaFajr" w:hint="cs"/>
          <w:b/>
          <w:sz w:val="28"/>
          <w:szCs w:val="28"/>
          <w:rtl/>
        </w:rPr>
        <w:t>مصنِّف</w:t>
      </w:r>
      <w:r w:rsidRPr="00DC6DD8">
        <w:rPr>
          <w:rFonts w:cs="DanaFajr"/>
          <w:b/>
          <w:sz w:val="28"/>
          <w:szCs w:val="28"/>
          <w:rtl/>
        </w:rPr>
        <w:t xml:space="preserve"> </w:t>
      </w:r>
      <w:r w:rsidRPr="00DC6DD8">
        <w:rPr>
          <w:rFonts w:cs="DanaFajr" w:hint="cs"/>
          <w:b/>
          <w:sz w:val="28"/>
          <w:szCs w:val="28"/>
          <w:rtl/>
        </w:rPr>
        <w:t>هذا</w:t>
      </w:r>
      <w:r w:rsidRPr="00DC6DD8">
        <w:rPr>
          <w:rFonts w:cs="DanaFajr"/>
          <w:b/>
          <w:sz w:val="28"/>
          <w:szCs w:val="28"/>
          <w:rtl/>
        </w:rPr>
        <w:t xml:space="preserve"> </w:t>
      </w:r>
      <w:r w:rsidRPr="00DC6DD8">
        <w:rPr>
          <w:rFonts w:cs="DanaFajr" w:hint="cs"/>
          <w:b/>
          <w:sz w:val="28"/>
          <w:szCs w:val="28"/>
          <w:rtl/>
        </w:rPr>
        <w:t>الكتاب</w:t>
      </w:r>
      <w:r w:rsidRPr="0006082F">
        <w:rPr>
          <w:rFonts w:cs="Mosawi"/>
          <w:rtl/>
        </w:rPr>
        <w:t>&amp;</w:t>
      </w:r>
      <w:r w:rsidRPr="00DC6DD8">
        <w:rPr>
          <w:rFonts w:cs="DanaFajr"/>
          <w:b/>
          <w:sz w:val="28"/>
          <w:szCs w:val="28"/>
          <w:rtl/>
        </w:rPr>
        <w:t xml:space="preserve">: </w:t>
      </w:r>
      <w:r w:rsidRPr="00DC6DD8">
        <w:rPr>
          <w:rFonts w:cs="DanaFajr" w:hint="cs"/>
          <w:b/>
          <w:sz w:val="28"/>
          <w:szCs w:val="28"/>
          <w:rtl/>
        </w:rPr>
        <w:t>هذا</w:t>
      </w:r>
      <w:r w:rsidRPr="00DC6DD8">
        <w:rPr>
          <w:rFonts w:cs="DanaFajr"/>
          <w:b/>
          <w:sz w:val="28"/>
          <w:szCs w:val="28"/>
          <w:rtl/>
        </w:rPr>
        <w:t xml:space="preserve"> </w:t>
      </w:r>
      <w:r w:rsidRPr="00DC6DD8">
        <w:rPr>
          <w:rFonts w:cs="DanaFajr" w:hint="cs"/>
          <w:b/>
          <w:sz w:val="28"/>
          <w:szCs w:val="28"/>
          <w:rtl/>
        </w:rPr>
        <w:t>إذا</w:t>
      </w:r>
      <w:r w:rsidRPr="00DC6DD8">
        <w:rPr>
          <w:rFonts w:cs="DanaFajr"/>
          <w:b/>
          <w:sz w:val="28"/>
          <w:szCs w:val="28"/>
          <w:rtl/>
        </w:rPr>
        <w:t xml:space="preserve"> </w:t>
      </w:r>
      <w:r w:rsidRPr="00DC6DD8">
        <w:rPr>
          <w:rFonts w:cs="DanaFajr" w:hint="cs"/>
          <w:b/>
          <w:sz w:val="28"/>
          <w:szCs w:val="28"/>
          <w:rtl/>
        </w:rPr>
        <w:t>كان</w:t>
      </w:r>
      <w:r w:rsidRPr="00DC6DD8">
        <w:rPr>
          <w:rFonts w:cs="DanaFajr"/>
          <w:b/>
          <w:sz w:val="28"/>
          <w:szCs w:val="28"/>
          <w:rtl/>
        </w:rPr>
        <w:t xml:space="preserve"> </w:t>
      </w:r>
      <w:r w:rsidRPr="00DC6DD8">
        <w:rPr>
          <w:rFonts w:cs="DanaFajr" w:hint="cs"/>
          <w:b/>
          <w:sz w:val="28"/>
          <w:szCs w:val="28"/>
          <w:rtl/>
        </w:rPr>
        <w:t>لها</w:t>
      </w:r>
      <w:r w:rsidRPr="00DC6DD8">
        <w:rPr>
          <w:rFonts w:cs="DanaFajr"/>
          <w:b/>
          <w:sz w:val="28"/>
          <w:szCs w:val="28"/>
          <w:rtl/>
        </w:rPr>
        <w:t xml:space="preserve"> </w:t>
      </w:r>
      <w:r w:rsidRPr="00DC6DD8">
        <w:rPr>
          <w:rFonts w:cs="DanaFajr" w:hint="cs"/>
          <w:b/>
          <w:sz w:val="28"/>
          <w:szCs w:val="28"/>
          <w:rtl/>
        </w:rPr>
        <w:t>منه</w:t>
      </w:r>
      <w:r w:rsidRPr="00DC6DD8">
        <w:rPr>
          <w:rFonts w:cs="DanaFajr"/>
          <w:b/>
          <w:sz w:val="28"/>
          <w:szCs w:val="28"/>
          <w:rtl/>
        </w:rPr>
        <w:t xml:space="preserve"> </w:t>
      </w:r>
      <w:r w:rsidRPr="00DC6DD8">
        <w:rPr>
          <w:rFonts w:cs="DanaFajr" w:hint="cs"/>
          <w:b/>
          <w:sz w:val="28"/>
          <w:szCs w:val="28"/>
          <w:rtl/>
        </w:rPr>
        <w:t>ولد،</w:t>
      </w:r>
      <w:r w:rsidRPr="00DC6DD8">
        <w:rPr>
          <w:rFonts w:cs="DanaFajr"/>
          <w:b/>
          <w:sz w:val="28"/>
          <w:szCs w:val="28"/>
          <w:rtl/>
        </w:rPr>
        <w:t xml:space="preserve"> </w:t>
      </w:r>
      <w:r w:rsidRPr="00DC6DD8">
        <w:rPr>
          <w:rFonts w:cs="DanaFajr" w:hint="cs"/>
          <w:b/>
          <w:sz w:val="28"/>
          <w:szCs w:val="28"/>
          <w:rtl/>
        </w:rPr>
        <w:t>أما إذا</w:t>
      </w:r>
      <w:r w:rsidRPr="00DC6DD8">
        <w:rPr>
          <w:rFonts w:cs="DanaFajr"/>
          <w:b/>
          <w:sz w:val="28"/>
          <w:szCs w:val="28"/>
          <w:rtl/>
        </w:rPr>
        <w:t xml:space="preserve"> </w:t>
      </w:r>
      <w:r w:rsidRPr="00DC6DD8">
        <w:rPr>
          <w:rFonts w:cs="DanaFajr" w:hint="cs"/>
          <w:b/>
          <w:sz w:val="28"/>
          <w:szCs w:val="28"/>
          <w:rtl/>
        </w:rPr>
        <w:t>لم</w:t>
      </w:r>
      <w:r w:rsidRPr="00DC6DD8">
        <w:rPr>
          <w:rFonts w:cs="DanaFajr"/>
          <w:b/>
          <w:sz w:val="28"/>
          <w:szCs w:val="28"/>
          <w:rtl/>
        </w:rPr>
        <w:t xml:space="preserve"> </w:t>
      </w:r>
      <w:r w:rsidRPr="00DC6DD8">
        <w:rPr>
          <w:rFonts w:cs="DanaFajr" w:hint="cs"/>
          <w:b/>
          <w:sz w:val="28"/>
          <w:szCs w:val="28"/>
          <w:rtl/>
        </w:rPr>
        <w:t>يكن</w:t>
      </w:r>
      <w:r w:rsidRPr="00DC6DD8">
        <w:rPr>
          <w:rFonts w:cs="DanaFajr"/>
          <w:b/>
          <w:sz w:val="28"/>
          <w:szCs w:val="28"/>
          <w:rtl/>
        </w:rPr>
        <w:t xml:space="preserve"> </w:t>
      </w:r>
      <w:r w:rsidRPr="00DC6DD8">
        <w:rPr>
          <w:rFonts w:cs="DanaFajr" w:hint="cs"/>
          <w:b/>
          <w:sz w:val="28"/>
          <w:szCs w:val="28"/>
          <w:rtl/>
        </w:rPr>
        <w:t>لها</w:t>
      </w:r>
      <w:r w:rsidRPr="00DC6DD8">
        <w:rPr>
          <w:rFonts w:cs="DanaFajr"/>
          <w:b/>
          <w:sz w:val="28"/>
          <w:szCs w:val="28"/>
          <w:rtl/>
        </w:rPr>
        <w:t xml:space="preserve"> </w:t>
      </w:r>
      <w:r w:rsidRPr="00DC6DD8">
        <w:rPr>
          <w:rFonts w:cs="DanaFajr" w:hint="cs"/>
          <w:b/>
          <w:sz w:val="28"/>
          <w:szCs w:val="28"/>
          <w:rtl/>
        </w:rPr>
        <w:t>منه</w:t>
      </w:r>
      <w:r w:rsidRPr="00DC6DD8">
        <w:rPr>
          <w:rFonts w:cs="DanaFajr"/>
          <w:b/>
          <w:sz w:val="28"/>
          <w:szCs w:val="28"/>
          <w:rtl/>
        </w:rPr>
        <w:t xml:space="preserve"> </w:t>
      </w:r>
      <w:r w:rsidRPr="00DC6DD8">
        <w:rPr>
          <w:rFonts w:cs="DanaFajr" w:hint="cs"/>
          <w:b/>
          <w:sz w:val="28"/>
          <w:szCs w:val="28"/>
          <w:rtl/>
        </w:rPr>
        <w:t>ولد</w:t>
      </w:r>
      <w:r w:rsidRPr="00DC6DD8">
        <w:rPr>
          <w:rFonts w:cs="DanaFajr"/>
          <w:b/>
          <w:sz w:val="28"/>
          <w:szCs w:val="28"/>
          <w:rtl/>
        </w:rPr>
        <w:t xml:space="preserve"> </w:t>
      </w:r>
      <w:r w:rsidRPr="00DC6DD8">
        <w:rPr>
          <w:rFonts w:cs="DanaFajr" w:hint="cs"/>
          <w:b/>
          <w:sz w:val="28"/>
          <w:szCs w:val="28"/>
          <w:rtl/>
        </w:rPr>
        <w:t>فلا</w:t>
      </w:r>
      <w:r w:rsidRPr="00DC6DD8">
        <w:rPr>
          <w:rFonts w:cs="DanaFajr"/>
          <w:b/>
          <w:sz w:val="28"/>
          <w:szCs w:val="28"/>
          <w:rtl/>
        </w:rPr>
        <w:t xml:space="preserve"> </w:t>
      </w:r>
      <w:r w:rsidRPr="00DC6DD8">
        <w:rPr>
          <w:rFonts w:cs="DanaFajr" w:hint="cs"/>
          <w:b/>
          <w:sz w:val="28"/>
          <w:szCs w:val="28"/>
          <w:rtl/>
        </w:rPr>
        <w:t>ترث</w:t>
      </w:r>
      <w:r w:rsidRPr="00DC6DD8">
        <w:rPr>
          <w:rFonts w:cs="DanaFajr"/>
          <w:b/>
          <w:sz w:val="28"/>
          <w:szCs w:val="28"/>
          <w:rtl/>
        </w:rPr>
        <w:t xml:space="preserve"> </w:t>
      </w:r>
      <w:r w:rsidRPr="00DC6DD8">
        <w:rPr>
          <w:rFonts w:cs="DanaFajr" w:hint="cs"/>
          <w:b/>
          <w:sz w:val="28"/>
          <w:szCs w:val="28"/>
          <w:rtl/>
        </w:rPr>
        <w:t>من</w:t>
      </w:r>
      <w:r w:rsidRPr="00DC6DD8">
        <w:rPr>
          <w:rFonts w:cs="DanaFajr"/>
          <w:b/>
          <w:sz w:val="28"/>
          <w:szCs w:val="28"/>
          <w:rtl/>
        </w:rPr>
        <w:t xml:space="preserve"> </w:t>
      </w:r>
      <w:r w:rsidRPr="00DC6DD8">
        <w:rPr>
          <w:rFonts w:cs="DanaFajr" w:hint="cs"/>
          <w:b/>
          <w:sz w:val="28"/>
          <w:szCs w:val="28"/>
          <w:rtl/>
        </w:rPr>
        <w:t>الأصول</w:t>
      </w:r>
      <w:r w:rsidRPr="00DC6DD8">
        <w:rPr>
          <w:rFonts w:cs="DanaFajr"/>
          <w:b/>
          <w:sz w:val="28"/>
          <w:szCs w:val="28"/>
          <w:rtl/>
        </w:rPr>
        <w:t xml:space="preserve"> </w:t>
      </w:r>
      <w:r w:rsidRPr="00DC6DD8">
        <w:rPr>
          <w:rFonts w:cs="DanaFajr" w:hint="cs"/>
          <w:b/>
          <w:sz w:val="28"/>
          <w:szCs w:val="28"/>
          <w:rtl/>
        </w:rPr>
        <w:t xml:space="preserve">إلاّ قيمتها). وعليه يمكن القول ـ من خلال هذه العبارة ـ: إن الشيخ الصدوق من الموافقين لقول السيد المرتضى، بشرط أن لا يكون للزوجة ولد، وإلاّ فإن الزوجة ذات الولد ترث من عين جميع تركة الزوج. </w:t>
      </w:r>
    </w:p>
  </w:endnote>
  <w:endnote w:id="44">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الشريف المرتضى، الانتصار: 585. </w:t>
      </w:r>
    </w:p>
  </w:endnote>
  <w:endnote w:id="45">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المصدر نفسه. </w:t>
      </w:r>
    </w:p>
  </w:endnote>
  <w:endnote w:id="46">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العلاّمة الحلّي، مختلف الشيعة 9: 54 ـ 55، المسألة العاشرة. </w:t>
      </w:r>
    </w:p>
  </w:endnote>
  <w:endnote w:id="47">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الشيخ يوسف الصانعي، فقه الثقلين (كتاب الإرث) 2: 344. </w:t>
      </w:r>
    </w:p>
  </w:endnote>
  <w:endnote w:id="48">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القاضي النعمان بن محمد المغربي، دعائم الإسلام 2: 373، تحقيق: عارف تامر، دار الأضواء، ط1، بيروت، 1416هـ. </w:t>
      </w:r>
    </w:p>
  </w:endnote>
  <w:endnote w:id="49">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الفاضل الآبي، كشف الرموز 2: 462. </w:t>
      </w:r>
    </w:p>
  </w:endnote>
  <w:endnote w:id="50">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العلاّمة الحلّي، مختلف الشيعة 9: 53. </w:t>
      </w:r>
    </w:p>
  </w:endnote>
  <w:endnote w:id="51">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قبل صفحتين على هامش القائلين بالرأي السادس. </w:t>
      </w:r>
    </w:p>
  </w:endnote>
  <w:endnote w:id="52">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المحقق المتتبِّع السيد محمد جواد الحسيني العاملي(حوالي 1227هـ)، مفتاح الكرامة في شرح قواعد العلاّمة 8: 190، دار إحياء التراث العربي، ط1 (في أحد عشر مجلداً)، بيروت. </w:t>
      </w:r>
    </w:p>
  </w:endnote>
  <w:endnote w:id="53">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الشيخ الصدوق، المقنع: 492، تحقيق: مؤسسة الإمام الهادي</w:t>
      </w:r>
      <w:r w:rsidRPr="003C3691">
        <w:rPr>
          <w:rFonts w:cs="Mosawi" w:hint="cs"/>
          <w:rtl/>
        </w:rPr>
        <w:t>×</w:t>
      </w:r>
      <w:r w:rsidRPr="00DC6DD8">
        <w:rPr>
          <w:rFonts w:cs="DanaFajr" w:hint="cs"/>
          <w:b/>
          <w:sz w:val="28"/>
          <w:szCs w:val="28"/>
          <w:rtl/>
        </w:rPr>
        <w:t xml:space="preserve">، ط1، قم المقدسة، 1415هـ. </w:t>
      </w:r>
    </w:p>
  </w:endnote>
  <w:endnote w:id="54">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حمزة بن عبد العزيز سلاّر الديلمي(448 أو 463هـ)، المراسم: 222، تحقيق: محمود البستاني، منشورات الحرمين، ط1، 1404هـ. </w:t>
      </w:r>
    </w:p>
  </w:endnote>
  <w:endnote w:id="55">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الرسائل العشر (الإيجاز): 271، تحقيق: عدّة من الفضلاء، مؤسسة النشر الإسلامي، ط1، قم المقدسة، 1403هـ. </w:t>
      </w:r>
    </w:p>
  </w:endnote>
  <w:endnote w:id="56">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التبيان 3: 134، تحقيق: أحمد حبيب قصير العاملي، دار إحياء التراث العربي (في عشرة مجلدات)، بيروت، لبنان. </w:t>
      </w:r>
    </w:p>
  </w:endnote>
  <w:endnote w:id="57">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الفضل بن الحسن الطبرسي(حوالي 470 ـ 548هـ)، مجمع البيان 3: 31، تحقيق: السيد هاشم الرسولي المحلاتي والسيد فضل الله اليزدي الطباطبائي، دار المعرفة (في عشرة أجزاء ضمن خمسة مجلدات)، بيروت. </w:t>
      </w:r>
    </w:p>
  </w:endnote>
  <w:endnote w:id="58">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الطبرسي، جوامع الجامع 1: 241، تحقيق: أبو القاسم الكرجي، مركز مديريت حوزه علمية قم، مؤسسة انتشارات و</w:t>
      </w:r>
      <w:r w:rsidRPr="00DC6DD8">
        <w:rPr>
          <w:rFonts w:cs="DanaFajr" w:hint="cs"/>
          <w:sz w:val="28"/>
          <w:szCs w:val="28"/>
          <w:rtl/>
        </w:rPr>
        <w:t>چ</w:t>
      </w:r>
      <w:r w:rsidRPr="00DC6DD8">
        <w:rPr>
          <w:rFonts w:cs="DanaFajr" w:hint="cs"/>
          <w:b/>
          <w:sz w:val="28"/>
          <w:szCs w:val="28"/>
          <w:rtl/>
        </w:rPr>
        <w:t xml:space="preserve">اب </w:t>
      </w:r>
      <w:r w:rsidRPr="001E2931">
        <w:rPr>
          <w:rFonts w:ascii="Mosawi" w:hAnsi="Mosawi" w:cs="Abz-3 (Yagut)" w:hint="cs"/>
          <w:rtl/>
          <w:lang w:val="x-none" w:eastAsia="x-none"/>
        </w:rPr>
        <w:t>دانش</w:t>
      </w:r>
      <w:r w:rsidRPr="001E2931">
        <w:rPr>
          <w:rFonts w:ascii="Mosawi" w:hAnsi="Mosawi" w:cs="Abz-3 (Yagut)"/>
          <w:rtl/>
          <w:lang w:val="x-none" w:eastAsia="x-none"/>
        </w:rPr>
        <w:t>گ</w:t>
      </w:r>
      <w:r w:rsidRPr="001E2931">
        <w:rPr>
          <w:rFonts w:ascii="Mosawi" w:hAnsi="Mosawi" w:cs="Abz-3 (Yagut)" w:hint="cs"/>
          <w:rtl/>
          <w:lang w:val="x-none" w:eastAsia="x-none"/>
        </w:rPr>
        <w:t>اه</w:t>
      </w:r>
      <w:r w:rsidRPr="00DC6DD8">
        <w:rPr>
          <w:rFonts w:cs="DanaFajr" w:hint="cs"/>
          <w:b/>
          <w:sz w:val="28"/>
          <w:szCs w:val="28"/>
          <w:rtl/>
        </w:rPr>
        <w:t xml:space="preserve"> طهران، ط3 (في أربعة مجلدات)، قم المقدسة. </w:t>
      </w:r>
    </w:p>
  </w:endnote>
  <w:endnote w:id="59">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محمد بن محمد بن الحسن</w:t>
      </w:r>
      <w:r>
        <w:rPr>
          <w:rFonts w:cs="DanaFajr" w:hint="cs"/>
          <w:b/>
          <w:sz w:val="28"/>
          <w:szCs w:val="28"/>
          <w:rtl/>
        </w:rPr>
        <w:t>،</w:t>
      </w:r>
      <w:r w:rsidRPr="00DC6DD8">
        <w:rPr>
          <w:rFonts w:cs="DanaFajr" w:hint="cs"/>
          <w:b/>
          <w:sz w:val="28"/>
          <w:szCs w:val="28"/>
          <w:rtl/>
        </w:rPr>
        <w:t xml:space="preserve"> المعروف بالخواجة نصير الدين الطوسي، جواهر الفرائض: 117، تحقيق ونشر: مؤسسة فقه الثقلين الثقافية، ط1، قم المقدسة، 1433هـ. </w:t>
      </w:r>
    </w:p>
  </w:endnote>
  <w:endnote w:id="60">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سنأتي بعد صفحاتٍ على ذكر صحيحة الفضل بن عبد الملك وابن أبي يعفور، وكذلك صحيحة عبيد بن زرارة والفضل بن أبي العباس. </w:t>
      </w:r>
    </w:p>
  </w:endnote>
  <w:endnote w:id="61">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محمد حسن بن باقر النجفي(1266هـ)، جواهر الكلام في شرح شرائع الإسلام 39: 207 ـ 208، تحقيق: عدّة من الفضلاء، دار إحياء التراث العر</w:t>
      </w:r>
      <w:r>
        <w:rPr>
          <w:rFonts w:cs="DanaFajr" w:hint="cs"/>
          <w:b/>
          <w:sz w:val="28"/>
          <w:szCs w:val="28"/>
          <w:rtl/>
        </w:rPr>
        <w:t xml:space="preserve">بي، بيروت، ودار الكتب الإسلامية، </w:t>
      </w:r>
      <w:r w:rsidRPr="00DC6DD8">
        <w:rPr>
          <w:rFonts w:cs="DanaFajr" w:hint="cs"/>
          <w:b/>
          <w:sz w:val="28"/>
          <w:szCs w:val="28"/>
          <w:rtl/>
        </w:rPr>
        <w:t>طهران</w:t>
      </w:r>
      <w:r>
        <w:rPr>
          <w:rFonts w:cs="DanaFajr" w:hint="cs"/>
          <w:b/>
          <w:sz w:val="28"/>
          <w:szCs w:val="28"/>
          <w:rtl/>
        </w:rPr>
        <w:t xml:space="preserve"> </w:t>
      </w:r>
      <w:r w:rsidRPr="00DC6DD8">
        <w:rPr>
          <w:rFonts w:cs="DanaFajr" w:hint="cs"/>
          <w:b/>
          <w:sz w:val="28"/>
          <w:szCs w:val="28"/>
          <w:rtl/>
        </w:rPr>
        <w:t xml:space="preserve">(في ثلاثة وأربعين مجلداً). </w:t>
      </w:r>
    </w:p>
  </w:endnote>
  <w:endnote w:id="62">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لطف الله الصافي الكلبايكاني، ميراث الزوجة: 23 ـ 24، دار القرآن الكريم، ط1، قم المقدسة، 1405هـ. </w:t>
      </w:r>
    </w:p>
  </w:endnote>
  <w:endnote w:id="63">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الكلبايكاني، ميراث الزوجة: 18 ـ 19. </w:t>
      </w:r>
    </w:p>
  </w:endnote>
  <w:endnote w:id="64">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محمد بن الحسن الحُرّ العاملي(1034 ـ 1104هـ)، وسائل الشيعة 26: 212، الباب السابع، ح1، تحقيق: مؤسسة آل البيت</w:t>
      </w:r>
      <w:r w:rsidRPr="00CF52B1">
        <w:rPr>
          <w:rFonts w:ascii="Mosawi" w:hAnsi="Mosawi" w:cs="Mosawi"/>
          <w:rtl/>
        </w:rPr>
        <w:t>^</w:t>
      </w:r>
      <w:r w:rsidRPr="00DC6DD8">
        <w:rPr>
          <w:rFonts w:cs="DanaFajr" w:hint="cs"/>
          <w:b/>
          <w:sz w:val="28"/>
          <w:szCs w:val="28"/>
          <w:rtl/>
        </w:rPr>
        <w:t xml:space="preserve"> لإحياء التراث، ط1 (في ثلاثين مجلداً)، قم المقدسة، 1412هـ. </w:t>
      </w:r>
    </w:p>
  </w:endnote>
  <w:endnote w:id="65">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الناووسية</w:t>
      </w:r>
      <w:r w:rsidRPr="00DC6DD8">
        <w:rPr>
          <w:rFonts w:cs="DanaFajr"/>
          <w:b/>
          <w:sz w:val="28"/>
          <w:szCs w:val="28"/>
          <w:rtl/>
        </w:rPr>
        <w:t xml:space="preserve">: </w:t>
      </w:r>
      <w:r w:rsidRPr="00DC6DD8">
        <w:rPr>
          <w:rFonts w:cs="DanaFajr" w:hint="cs"/>
          <w:b/>
          <w:sz w:val="28"/>
          <w:szCs w:val="28"/>
          <w:rtl/>
        </w:rPr>
        <w:t>فرقةٌ</w:t>
      </w:r>
      <w:r w:rsidRPr="00DC6DD8">
        <w:rPr>
          <w:rFonts w:cs="DanaFajr"/>
          <w:b/>
          <w:sz w:val="28"/>
          <w:szCs w:val="28"/>
          <w:rtl/>
        </w:rPr>
        <w:t xml:space="preserve"> </w:t>
      </w:r>
      <w:r w:rsidRPr="00DC6DD8">
        <w:rPr>
          <w:rFonts w:cs="DanaFajr" w:hint="cs"/>
          <w:b/>
          <w:sz w:val="28"/>
          <w:szCs w:val="28"/>
          <w:rtl/>
        </w:rPr>
        <w:t>من</w:t>
      </w:r>
      <w:r w:rsidRPr="00DC6DD8">
        <w:rPr>
          <w:rFonts w:cs="DanaFajr"/>
          <w:b/>
          <w:sz w:val="28"/>
          <w:szCs w:val="28"/>
          <w:rtl/>
        </w:rPr>
        <w:t xml:space="preserve"> </w:t>
      </w:r>
      <w:r w:rsidRPr="00DC6DD8">
        <w:rPr>
          <w:rFonts w:cs="DanaFajr" w:hint="cs"/>
          <w:b/>
          <w:sz w:val="28"/>
          <w:szCs w:val="28"/>
          <w:rtl/>
        </w:rPr>
        <w:t>الشيعة</w:t>
      </w:r>
      <w:r w:rsidRPr="00DC6DD8">
        <w:rPr>
          <w:rFonts w:cs="DanaFajr"/>
          <w:b/>
          <w:sz w:val="28"/>
          <w:szCs w:val="28"/>
          <w:rtl/>
        </w:rPr>
        <w:t xml:space="preserve"> </w:t>
      </w:r>
      <w:r w:rsidRPr="00DC6DD8">
        <w:rPr>
          <w:rFonts w:cs="DanaFajr" w:hint="cs"/>
          <w:b/>
          <w:sz w:val="28"/>
          <w:szCs w:val="28"/>
          <w:rtl/>
        </w:rPr>
        <w:t>وقفوا</w:t>
      </w:r>
      <w:r w:rsidRPr="00DC6DD8">
        <w:rPr>
          <w:rFonts w:cs="DanaFajr"/>
          <w:b/>
          <w:sz w:val="28"/>
          <w:szCs w:val="28"/>
          <w:rtl/>
        </w:rPr>
        <w:t xml:space="preserve"> </w:t>
      </w:r>
      <w:r w:rsidRPr="00DC6DD8">
        <w:rPr>
          <w:rFonts w:cs="DanaFajr" w:hint="cs"/>
          <w:b/>
          <w:sz w:val="28"/>
          <w:szCs w:val="28"/>
          <w:rtl/>
        </w:rPr>
        <w:t>على</w:t>
      </w:r>
      <w:r w:rsidRPr="00DC6DD8">
        <w:rPr>
          <w:rFonts w:cs="DanaFajr"/>
          <w:b/>
          <w:sz w:val="28"/>
          <w:szCs w:val="28"/>
          <w:rtl/>
        </w:rPr>
        <w:t xml:space="preserve"> </w:t>
      </w:r>
      <w:r w:rsidRPr="00DC6DD8">
        <w:rPr>
          <w:rFonts w:cs="DanaFajr" w:hint="cs"/>
          <w:b/>
          <w:sz w:val="28"/>
          <w:szCs w:val="28"/>
          <w:rtl/>
        </w:rPr>
        <w:t>جعفر</w:t>
      </w:r>
      <w:r w:rsidRPr="00DC6DD8">
        <w:rPr>
          <w:rFonts w:cs="DanaFajr"/>
          <w:b/>
          <w:sz w:val="28"/>
          <w:szCs w:val="28"/>
          <w:rtl/>
        </w:rPr>
        <w:t xml:space="preserve"> </w:t>
      </w:r>
      <w:r w:rsidRPr="00DC6DD8">
        <w:rPr>
          <w:rFonts w:cs="DanaFajr" w:hint="cs"/>
          <w:b/>
          <w:sz w:val="28"/>
          <w:szCs w:val="28"/>
          <w:rtl/>
        </w:rPr>
        <w:t>بن</w:t>
      </w:r>
      <w:r w:rsidRPr="00DC6DD8">
        <w:rPr>
          <w:rFonts w:cs="DanaFajr"/>
          <w:b/>
          <w:sz w:val="28"/>
          <w:szCs w:val="28"/>
          <w:rtl/>
        </w:rPr>
        <w:t xml:space="preserve"> </w:t>
      </w:r>
      <w:r w:rsidRPr="00DC6DD8">
        <w:rPr>
          <w:rFonts w:cs="DanaFajr" w:hint="cs"/>
          <w:b/>
          <w:sz w:val="28"/>
          <w:szCs w:val="28"/>
          <w:rtl/>
        </w:rPr>
        <w:t>محمد</w:t>
      </w:r>
      <w:r w:rsidRPr="00DC6DD8">
        <w:rPr>
          <w:rFonts w:cs="DanaFajr"/>
          <w:b/>
          <w:sz w:val="28"/>
          <w:szCs w:val="28"/>
          <w:rtl/>
        </w:rPr>
        <w:t xml:space="preserve"> </w:t>
      </w:r>
      <w:r w:rsidRPr="00DC6DD8">
        <w:rPr>
          <w:rFonts w:cs="DanaFajr" w:hint="cs"/>
          <w:b/>
          <w:sz w:val="28"/>
          <w:szCs w:val="28"/>
          <w:rtl/>
        </w:rPr>
        <w:t>الصادق</w:t>
      </w:r>
      <w:r w:rsidRPr="001E2931">
        <w:rPr>
          <w:rFonts w:cs="Mosawi" w:hint="cs"/>
          <w:sz w:val="21"/>
          <w:szCs w:val="21"/>
          <w:rtl/>
        </w:rPr>
        <w:t>’</w:t>
      </w:r>
      <w:r w:rsidRPr="00DC6DD8">
        <w:rPr>
          <w:rFonts w:cs="DanaFajr" w:hint="cs"/>
          <w:b/>
          <w:sz w:val="28"/>
          <w:szCs w:val="28"/>
          <w:rtl/>
        </w:rPr>
        <w:t>، وهم</w:t>
      </w:r>
      <w:r w:rsidRPr="00DC6DD8">
        <w:rPr>
          <w:rFonts w:cs="DanaFajr"/>
          <w:b/>
          <w:sz w:val="28"/>
          <w:szCs w:val="28"/>
          <w:rtl/>
        </w:rPr>
        <w:t xml:space="preserve"> </w:t>
      </w:r>
      <w:r w:rsidRPr="00DC6DD8">
        <w:rPr>
          <w:rFonts w:cs="DanaFajr" w:hint="cs"/>
          <w:b/>
          <w:sz w:val="28"/>
          <w:szCs w:val="28"/>
          <w:rtl/>
        </w:rPr>
        <w:t>أتباع</w:t>
      </w:r>
      <w:r w:rsidRPr="00DC6DD8">
        <w:rPr>
          <w:rFonts w:cs="DanaFajr"/>
          <w:b/>
          <w:sz w:val="28"/>
          <w:szCs w:val="28"/>
          <w:rtl/>
        </w:rPr>
        <w:t xml:space="preserve"> </w:t>
      </w:r>
      <w:r w:rsidRPr="00DC6DD8">
        <w:rPr>
          <w:rFonts w:cs="DanaFajr" w:hint="cs"/>
          <w:b/>
          <w:sz w:val="28"/>
          <w:szCs w:val="28"/>
          <w:rtl/>
        </w:rPr>
        <w:t>رجلٍ</w:t>
      </w:r>
      <w:r w:rsidRPr="00DC6DD8">
        <w:rPr>
          <w:rFonts w:cs="DanaFajr"/>
          <w:b/>
          <w:sz w:val="28"/>
          <w:szCs w:val="28"/>
          <w:rtl/>
        </w:rPr>
        <w:t xml:space="preserve"> </w:t>
      </w:r>
      <w:r w:rsidRPr="00DC6DD8">
        <w:rPr>
          <w:rFonts w:cs="DanaFajr" w:hint="cs"/>
          <w:b/>
          <w:sz w:val="28"/>
          <w:szCs w:val="28"/>
          <w:rtl/>
        </w:rPr>
        <w:t>يُقال</w:t>
      </w:r>
      <w:r w:rsidRPr="00DC6DD8">
        <w:rPr>
          <w:rFonts w:cs="DanaFajr"/>
          <w:b/>
          <w:sz w:val="28"/>
          <w:szCs w:val="28"/>
          <w:rtl/>
        </w:rPr>
        <w:t xml:space="preserve"> </w:t>
      </w:r>
      <w:r w:rsidRPr="00DC6DD8">
        <w:rPr>
          <w:rFonts w:cs="DanaFajr" w:hint="cs"/>
          <w:b/>
          <w:sz w:val="28"/>
          <w:szCs w:val="28"/>
          <w:rtl/>
        </w:rPr>
        <w:t>له:</w:t>
      </w:r>
      <w:r w:rsidRPr="00DC6DD8">
        <w:rPr>
          <w:rFonts w:cs="DanaFajr"/>
          <w:b/>
          <w:sz w:val="28"/>
          <w:szCs w:val="28"/>
          <w:rtl/>
        </w:rPr>
        <w:t xml:space="preserve"> </w:t>
      </w:r>
      <w:r w:rsidRPr="00DC6DD8">
        <w:rPr>
          <w:rFonts w:cs="DanaFajr" w:hint="cs"/>
          <w:b/>
          <w:sz w:val="28"/>
          <w:szCs w:val="28"/>
          <w:rtl/>
        </w:rPr>
        <w:t>ناووس، وقيل</w:t>
      </w:r>
      <w:r w:rsidRPr="00DC6DD8">
        <w:rPr>
          <w:rFonts w:cs="DanaFajr"/>
          <w:b/>
          <w:sz w:val="28"/>
          <w:szCs w:val="28"/>
          <w:rtl/>
        </w:rPr>
        <w:t xml:space="preserve">: </w:t>
      </w:r>
      <w:r w:rsidRPr="00DC6DD8">
        <w:rPr>
          <w:rFonts w:cs="DanaFajr" w:hint="cs"/>
          <w:b/>
          <w:sz w:val="28"/>
          <w:szCs w:val="28"/>
          <w:rtl/>
        </w:rPr>
        <w:t>نسبوا</w:t>
      </w:r>
      <w:r w:rsidRPr="00DC6DD8">
        <w:rPr>
          <w:rFonts w:cs="DanaFajr"/>
          <w:b/>
          <w:sz w:val="28"/>
          <w:szCs w:val="28"/>
          <w:rtl/>
        </w:rPr>
        <w:t xml:space="preserve"> </w:t>
      </w:r>
      <w:r w:rsidRPr="00DC6DD8">
        <w:rPr>
          <w:rFonts w:cs="DanaFajr" w:hint="cs"/>
          <w:b/>
          <w:sz w:val="28"/>
          <w:szCs w:val="28"/>
          <w:rtl/>
        </w:rPr>
        <w:t>إلى</w:t>
      </w:r>
      <w:r w:rsidRPr="00DC6DD8">
        <w:rPr>
          <w:rFonts w:cs="DanaFajr"/>
          <w:b/>
          <w:sz w:val="28"/>
          <w:szCs w:val="28"/>
          <w:rtl/>
        </w:rPr>
        <w:t xml:space="preserve"> </w:t>
      </w:r>
      <w:r w:rsidRPr="00DC6DD8">
        <w:rPr>
          <w:rFonts w:cs="DanaFajr" w:hint="cs"/>
          <w:b/>
          <w:sz w:val="28"/>
          <w:szCs w:val="28"/>
          <w:rtl/>
        </w:rPr>
        <w:t>قريةٍ</w:t>
      </w:r>
      <w:r w:rsidRPr="00DC6DD8">
        <w:rPr>
          <w:rFonts w:cs="DanaFajr"/>
          <w:b/>
          <w:sz w:val="28"/>
          <w:szCs w:val="28"/>
          <w:rtl/>
        </w:rPr>
        <w:t xml:space="preserve"> </w:t>
      </w:r>
      <w:r w:rsidRPr="00DC6DD8">
        <w:rPr>
          <w:rFonts w:cs="DanaFajr" w:hint="cs"/>
          <w:b/>
          <w:sz w:val="28"/>
          <w:szCs w:val="28"/>
          <w:rtl/>
        </w:rPr>
        <w:t>ناووسية</w:t>
      </w:r>
      <w:r w:rsidRPr="00DC6DD8">
        <w:rPr>
          <w:rFonts w:cs="DanaFajr"/>
          <w:b/>
          <w:sz w:val="28"/>
          <w:szCs w:val="28"/>
          <w:rtl/>
        </w:rPr>
        <w:t xml:space="preserve"> </w:t>
      </w:r>
      <w:r w:rsidRPr="00DC6DD8">
        <w:rPr>
          <w:rFonts w:cs="DanaFajr" w:hint="cs"/>
          <w:b/>
          <w:sz w:val="28"/>
          <w:szCs w:val="28"/>
          <w:rtl/>
        </w:rPr>
        <w:t>من</w:t>
      </w:r>
      <w:r w:rsidRPr="00DC6DD8">
        <w:rPr>
          <w:rFonts w:cs="DanaFajr"/>
          <w:b/>
          <w:sz w:val="28"/>
          <w:szCs w:val="28"/>
          <w:rtl/>
        </w:rPr>
        <w:t xml:space="preserve"> </w:t>
      </w:r>
      <w:r w:rsidRPr="00DC6DD8">
        <w:rPr>
          <w:rFonts w:cs="DanaFajr" w:hint="cs"/>
          <w:b/>
          <w:sz w:val="28"/>
          <w:szCs w:val="28"/>
          <w:rtl/>
        </w:rPr>
        <w:t>قرى</w:t>
      </w:r>
      <w:r w:rsidRPr="00DC6DD8">
        <w:rPr>
          <w:rFonts w:cs="DanaFajr"/>
          <w:b/>
          <w:sz w:val="28"/>
          <w:szCs w:val="28"/>
          <w:rtl/>
        </w:rPr>
        <w:t xml:space="preserve"> </w:t>
      </w:r>
      <w:r w:rsidRPr="00DC6DD8">
        <w:rPr>
          <w:rFonts w:cs="DanaFajr" w:hint="cs"/>
          <w:b/>
          <w:sz w:val="28"/>
          <w:szCs w:val="28"/>
          <w:rtl/>
        </w:rPr>
        <w:t>هيت، وقيل</w:t>
      </w:r>
      <w:r w:rsidRPr="00DC6DD8">
        <w:rPr>
          <w:rFonts w:cs="DanaFajr"/>
          <w:b/>
          <w:sz w:val="28"/>
          <w:szCs w:val="28"/>
          <w:rtl/>
        </w:rPr>
        <w:t xml:space="preserve">: </w:t>
      </w:r>
      <w:r w:rsidRPr="00DC6DD8">
        <w:rPr>
          <w:rFonts w:cs="DanaFajr" w:hint="cs"/>
          <w:b/>
          <w:sz w:val="28"/>
          <w:szCs w:val="28"/>
          <w:rtl/>
        </w:rPr>
        <w:t>إنهم اعتقدوا</w:t>
      </w:r>
      <w:r w:rsidRPr="00DC6DD8">
        <w:rPr>
          <w:rFonts w:cs="DanaFajr"/>
          <w:b/>
          <w:sz w:val="28"/>
          <w:szCs w:val="28"/>
          <w:rtl/>
        </w:rPr>
        <w:t xml:space="preserve"> </w:t>
      </w:r>
      <w:r w:rsidRPr="00DC6DD8">
        <w:rPr>
          <w:rFonts w:cs="DanaFajr" w:hint="cs"/>
          <w:b/>
          <w:sz w:val="28"/>
          <w:szCs w:val="28"/>
          <w:rtl/>
        </w:rPr>
        <w:t>أن</w:t>
      </w:r>
      <w:r w:rsidRPr="00DC6DD8">
        <w:rPr>
          <w:rFonts w:cs="DanaFajr"/>
          <w:b/>
          <w:sz w:val="28"/>
          <w:szCs w:val="28"/>
          <w:rtl/>
        </w:rPr>
        <w:t xml:space="preserve"> </w:t>
      </w:r>
      <w:r w:rsidRPr="00DC6DD8">
        <w:rPr>
          <w:rFonts w:cs="DanaFajr" w:hint="cs"/>
          <w:b/>
          <w:sz w:val="28"/>
          <w:szCs w:val="28"/>
          <w:rtl/>
        </w:rPr>
        <w:t>الصادق</w:t>
      </w:r>
      <w:r w:rsidRPr="003C3691">
        <w:rPr>
          <w:rFonts w:cs="Mosawi" w:hint="cs"/>
          <w:rtl/>
        </w:rPr>
        <w:t>×</w:t>
      </w:r>
      <w:r w:rsidRPr="00DC6DD8">
        <w:rPr>
          <w:rFonts w:cs="DanaFajr"/>
          <w:b/>
          <w:sz w:val="28"/>
          <w:szCs w:val="28"/>
          <w:rtl/>
        </w:rPr>
        <w:t xml:space="preserve"> </w:t>
      </w:r>
      <w:r w:rsidRPr="00DC6DD8">
        <w:rPr>
          <w:rFonts w:cs="DanaFajr" w:hint="cs"/>
          <w:b/>
          <w:sz w:val="28"/>
          <w:szCs w:val="28"/>
          <w:rtl/>
        </w:rPr>
        <w:t>لم</w:t>
      </w:r>
      <w:r w:rsidRPr="00DC6DD8">
        <w:rPr>
          <w:rFonts w:cs="DanaFajr"/>
          <w:b/>
          <w:sz w:val="28"/>
          <w:szCs w:val="28"/>
          <w:rtl/>
        </w:rPr>
        <w:t xml:space="preserve"> </w:t>
      </w:r>
      <w:r w:rsidRPr="00DC6DD8">
        <w:rPr>
          <w:rFonts w:cs="DanaFajr" w:hint="cs"/>
          <w:b/>
          <w:sz w:val="28"/>
          <w:szCs w:val="28"/>
          <w:rtl/>
        </w:rPr>
        <w:t>يمُتْ</w:t>
      </w:r>
      <w:r w:rsidRPr="00DC6DD8">
        <w:rPr>
          <w:rFonts w:cs="DanaFajr"/>
          <w:b/>
          <w:sz w:val="28"/>
          <w:szCs w:val="28"/>
          <w:rtl/>
        </w:rPr>
        <w:t xml:space="preserve"> </w:t>
      </w:r>
      <w:r w:rsidRPr="00DC6DD8">
        <w:rPr>
          <w:rFonts w:cs="DanaFajr" w:hint="cs"/>
          <w:b/>
          <w:sz w:val="28"/>
          <w:szCs w:val="28"/>
          <w:rtl/>
        </w:rPr>
        <w:t>ولن</w:t>
      </w:r>
      <w:r w:rsidRPr="00DC6DD8">
        <w:rPr>
          <w:rFonts w:cs="DanaFajr"/>
          <w:b/>
          <w:sz w:val="28"/>
          <w:szCs w:val="28"/>
          <w:rtl/>
        </w:rPr>
        <w:t xml:space="preserve"> </w:t>
      </w:r>
      <w:r w:rsidRPr="00DC6DD8">
        <w:rPr>
          <w:rFonts w:cs="DanaFajr" w:hint="cs"/>
          <w:b/>
          <w:sz w:val="28"/>
          <w:szCs w:val="28"/>
          <w:rtl/>
        </w:rPr>
        <w:t>يموت</w:t>
      </w:r>
      <w:r w:rsidRPr="00DC6DD8">
        <w:rPr>
          <w:rFonts w:cs="DanaFajr"/>
          <w:b/>
          <w:sz w:val="28"/>
          <w:szCs w:val="28"/>
          <w:rtl/>
        </w:rPr>
        <w:t xml:space="preserve"> </w:t>
      </w:r>
      <w:r w:rsidRPr="00DC6DD8">
        <w:rPr>
          <w:rFonts w:cs="DanaFajr" w:hint="cs"/>
          <w:b/>
          <w:sz w:val="28"/>
          <w:szCs w:val="28"/>
          <w:rtl/>
        </w:rPr>
        <w:t>حتّى</w:t>
      </w:r>
      <w:r w:rsidRPr="00DC6DD8">
        <w:rPr>
          <w:rFonts w:cs="DanaFajr"/>
          <w:b/>
          <w:sz w:val="28"/>
          <w:szCs w:val="28"/>
          <w:rtl/>
        </w:rPr>
        <w:t xml:space="preserve"> </w:t>
      </w:r>
      <w:r w:rsidRPr="00DC6DD8">
        <w:rPr>
          <w:rFonts w:cs="DanaFajr" w:hint="cs"/>
          <w:b/>
          <w:sz w:val="28"/>
          <w:szCs w:val="28"/>
          <w:rtl/>
        </w:rPr>
        <w:t>يظهر</w:t>
      </w:r>
      <w:r w:rsidRPr="00DC6DD8">
        <w:rPr>
          <w:rFonts w:cs="DanaFajr"/>
          <w:b/>
          <w:sz w:val="28"/>
          <w:szCs w:val="28"/>
          <w:rtl/>
        </w:rPr>
        <w:t xml:space="preserve"> </w:t>
      </w:r>
      <w:r w:rsidRPr="00DC6DD8">
        <w:rPr>
          <w:rFonts w:cs="DanaFajr" w:hint="cs"/>
          <w:b/>
          <w:sz w:val="28"/>
          <w:szCs w:val="28"/>
          <w:rtl/>
        </w:rPr>
        <w:t>ويظهر</w:t>
      </w:r>
      <w:r w:rsidRPr="00DC6DD8">
        <w:rPr>
          <w:rFonts w:cs="DanaFajr"/>
          <w:b/>
          <w:sz w:val="28"/>
          <w:szCs w:val="28"/>
          <w:rtl/>
        </w:rPr>
        <w:t xml:space="preserve"> </w:t>
      </w:r>
      <w:r w:rsidRPr="00DC6DD8">
        <w:rPr>
          <w:rFonts w:cs="DanaFajr" w:hint="cs"/>
          <w:b/>
          <w:sz w:val="28"/>
          <w:szCs w:val="28"/>
          <w:rtl/>
        </w:rPr>
        <w:t>أمره، وهو</w:t>
      </w:r>
      <w:r w:rsidRPr="00DC6DD8">
        <w:rPr>
          <w:rFonts w:cs="DanaFajr"/>
          <w:b/>
          <w:sz w:val="28"/>
          <w:szCs w:val="28"/>
          <w:rtl/>
        </w:rPr>
        <w:t xml:space="preserve"> </w:t>
      </w:r>
      <w:r w:rsidRPr="00DC6DD8">
        <w:rPr>
          <w:rFonts w:cs="DanaFajr" w:hint="cs"/>
          <w:b/>
          <w:sz w:val="28"/>
          <w:szCs w:val="28"/>
          <w:rtl/>
        </w:rPr>
        <w:t>القائم</w:t>
      </w:r>
      <w:r w:rsidRPr="00DC6DD8">
        <w:rPr>
          <w:rFonts w:cs="DanaFajr"/>
          <w:b/>
          <w:sz w:val="28"/>
          <w:szCs w:val="28"/>
          <w:rtl/>
        </w:rPr>
        <w:t xml:space="preserve"> </w:t>
      </w:r>
      <w:r w:rsidRPr="00DC6DD8">
        <w:rPr>
          <w:rFonts w:cs="DanaFajr" w:hint="cs"/>
          <w:b/>
          <w:sz w:val="28"/>
          <w:szCs w:val="28"/>
          <w:rtl/>
        </w:rPr>
        <w:t>المهديّ. وقال</w:t>
      </w:r>
      <w:r w:rsidRPr="00DC6DD8">
        <w:rPr>
          <w:rFonts w:cs="DanaFajr"/>
          <w:b/>
          <w:sz w:val="28"/>
          <w:szCs w:val="28"/>
          <w:rtl/>
        </w:rPr>
        <w:t xml:space="preserve"> </w:t>
      </w:r>
      <w:r w:rsidRPr="00DC6DD8">
        <w:rPr>
          <w:rFonts w:cs="DanaFajr" w:hint="cs"/>
          <w:b/>
          <w:sz w:val="28"/>
          <w:szCs w:val="28"/>
          <w:rtl/>
        </w:rPr>
        <w:t>ابن</w:t>
      </w:r>
      <w:r w:rsidRPr="00DC6DD8">
        <w:rPr>
          <w:rFonts w:cs="DanaFajr"/>
          <w:b/>
          <w:sz w:val="28"/>
          <w:szCs w:val="28"/>
          <w:rtl/>
        </w:rPr>
        <w:t xml:space="preserve"> </w:t>
      </w:r>
      <w:r w:rsidRPr="00DC6DD8">
        <w:rPr>
          <w:rFonts w:cs="DanaFajr" w:hint="cs"/>
          <w:b/>
          <w:sz w:val="28"/>
          <w:szCs w:val="28"/>
          <w:rtl/>
        </w:rPr>
        <w:t>الأثير</w:t>
      </w:r>
      <w:r w:rsidRPr="00DC6DD8">
        <w:rPr>
          <w:rFonts w:cs="DanaFajr"/>
          <w:b/>
          <w:sz w:val="28"/>
          <w:szCs w:val="28"/>
          <w:rtl/>
        </w:rPr>
        <w:t xml:space="preserve"> </w:t>
      </w:r>
      <w:r w:rsidRPr="00DC6DD8">
        <w:rPr>
          <w:rFonts w:cs="DanaFajr" w:hint="cs"/>
          <w:b/>
          <w:sz w:val="28"/>
          <w:szCs w:val="28"/>
          <w:rtl/>
        </w:rPr>
        <w:t>في</w:t>
      </w:r>
      <w:r w:rsidRPr="00DC6DD8">
        <w:rPr>
          <w:rFonts w:cs="DanaFajr"/>
          <w:b/>
          <w:sz w:val="28"/>
          <w:szCs w:val="28"/>
          <w:rtl/>
        </w:rPr>
        <w:t xml:space="preserve"> </w:t>
      </w:r>
      <w:r w:rsidRPr="00DC6DD8">
        <w:rPr>
          <w:rFonts w:cs="DanaFajr" w:hint="cs"/>
          <w:b/>
          <w:sz w:val="28"/>
          <w:szCs w:val="28"/>
          <w:rtl/>
        </w:rPr>
        <w:t>اللباب،</w:t>
      </w:r>
      <w:r w:rsidRPr="00DC6DD8">
        <w:rPr>
          <w:rFonts w:cs="DanaFajr"/>
          <w:b/>
          <w:sz w:val="28"/>
          <w:szCs w:val="28"/>
          <w:rtl/>
        </w:rPr>
        <w:t xml:space="preserve"> </w:t>
      </w:r>
      <w:r w:rsidRPr="00DC6DD8">
        <w:rPr>
          <w:rFonts w:cs="DanaFajr" w:hint="cs"/>
          <w:b/>
          <w:sz w:val="28"/>
          <w:szCs w:val="28"/>
          <w:rtl/>
        </w:rPr>
        <w:t>في</w:t>
      </w:r>
      <w:r w:rsidRPr="00DC6DD8">
        <w:rPr>
          <w:rFonts w:cs="DanaFajr"/>
          <w:b/>
          <w:sz w:val="28"/>
          <w:szCs w:val="28"/>
          <w:rtl/>
        </w:rPr>
        <w:t xml:space="preserve"> </w:t>
      </w:r>
      <w:r w:rsidRPr="00DC6DD8">
        <w:rPr>
          <w:rFonts w:cs="DanaFajr" w:hint="cs"/>
          <w:b/>
          <w:sz w:val="28"/>
          <w:szCs w:val="28"/>
          <w:rtl/>
        </w:rPr>
        <w:t>عنوان</w:t>
      </w:r>
      <w:r w:rsidRPr="00DC6DD8">
        <w:rPr>
          <w:rFonts w:cs="DanaFajr"/>
          <w:b/>
          <w:sz w:val="28"/>
          <w:szCs w:val="28"/>
          <w:rtl/>
        </w:rPr>
        <w:t xml:space="preserve"> </w:t>
      </w:r>
      <w:r w:rsidRPr="00DC6DD8">
        <w:rPr>
          <w:rFonts w:cs="DanaFajr" w:hint="cs"/>
          <w:b/>
          <w:sz w:val="28"/>
          <w:szCs w:val="28"/>
          <w:rtl/>
        </w:rPr>
        <w:t>الناووسي</w:t>
      </w:r>
      <w:r w:rsidRPr="00DC6DD8">
        <w:rPr>
          <w:rFonts w:cs="DanaFajr"/>
          <w:b/>
          <w:sz w:val="28"/>
          <w:szCs w:val="28"/>
          <w:rtl/>
        </w:rPr>
        <w:t xml:space="preserve">: </w:t>
      </w:r>
      <w:r w:rsidRPr="00DC6DD8">
        <w:rPr>
          <w:rFonts w:cs="DanaFajr" w:hint="cs"/>
          <w:b/>
          <w:sz w:val="28"/>
          <w:szCs w:val="28"/>
          <w:rtl/>
        </w:rPr>
        <w:t>هذه</w:t>
      </w:r>
      <w:r w:rsidRPr="00DC6DD8">
        <w:rPr>
          <w:rFonts w:cs="DanaFajr"/>
          <w:b/>
          <w:sz w:val="28"/>
          <w:szCs w:val="28"/>
          <w:rtl/>
        </w:rPr>
        <w:t xml:space="preserve"> </w:t>
      </w:r>
      <w:r w:rsidRPr="00DC6DD8">
        <w:rPr>
          <w:rFonts w:cs="DanaFajr" w:hint="cs"/>
          <w:b/>
          <w:sz w:val="28"/>
          <w:szCs w:val="28"/>
          <w:rtl/>
        </w:rPr>
        <w:t>النسبة</w:t>
      </w:r>
      <w:r w:rsidRPr="00DC6DD8">
        <w:rPr>
          <w:rFonts w:cs="DanaFajr"/>
          <w:b/>
          <w:sz w:val="28"/>
          <w:szCs w:val="28"/>
          <w:rtl/>
        </w:rPr>
        <w:t xml:space="preserve"> </w:t>
      </w:r>
      <w:r w:rsidRPr="00DC6DD8">
        <w:rPr>
          <w:rFonts w:cs="DanaFajr" w:hint="cs"/>
          <w:b/>
          <w:sz w:val="28"/>
          <w:szCs w:val="28"/>
          <w:rtl/>
        </w:rPr>
        <w:t>لطائفةٍ</w:t>
      </w:r>
      <w:r w:rsidRPr="00DC6DD8">
        <w:rPr>
          <w:rFonts w:cs="DanaFajr"/>
          <w:b/>
          <w:sz w:val="28"/>
          <w:szCs w:val="28"/>
          <w:rtl/>
        </w:rPr>
        <w:t xml:space="preserve"> </w:t>
      </w:r>
      <w:r w:rsidRPr="00DC6DD8">
        <w:rPr>
          <w:rFonts w:cs="DanaFajr" w:hint="cs"/>
          <w:b/>
          <w:sz w:val="28"/>
          <w:szCs w:val="28"/>
          <w:rtl/>
        </w:rPr>
        <w:t>من</w:t>
      </w:r>
      <w:r w:rsidRPr="00DC6DD8">
        <w:rPr>
          <w:rFonts w:cs="DanaFajr"/>
          <w:b/>
          <w:sz w:val="28"/>
          <w:szCs w:val="28"/>
          <w:rtl/>
        </w:rPr>
        <w:t xml:space="preserve"> </w:t>
      </w:r>
      <w:r w:rsidRPr="00DC6DD8">
        <w:rPr>
          <w:rFonts w:cs="DanaFajr" w:hint="cs"/>
          <w:b/>
          <w:sz w:val="28"/>
          <w:szCs w:val="28"/>
          <w:rtl/>
        </w:rPr>
        <w:t>غلاة</w:t>
      </w:r>
      <w:r w:rsidRPr="00DC6DD8">
        <w:rPr>
          <w:rFonts w:cs="DanaFajr"/>
          <w:b/>
          <w:sz w:val="28"/>
          <w:szCs w:val="28"/>
          <w:rtl/>
        </w:rPr>
        <w:t xml:space="preserve"> </w:t>
      </w:r>
      <w:r w:rsidRPr="00DC6DD8">
        <w:rPr>
          <w:rFonts w:cs="DanaFajr" w:hint="cs"/>
          <w:b/>
          <w:sz w:val="28"/>
          <w:szCs w:val="28"/>
          <w:rtl/>
        </w:rPr>
        <w:t>الشيعة</w:t>
      </w:r>
      <w:r w:rsidRPr="00DC6DD8">
        <w:rPr>
          <w:rFonts w:cs="DanaFajr"/>
          <w:b/>
          <w:sz w:val="28"/>
          <w:szCs w:val="28"/>
          <w:rtl/>
        </w:rPr>
        <w:t xml:space="preserve"> </w:t>
      </w:r>
      <w:r w:rsidRPr="00DC6DD8">
        <w:rPr>
          <w:rFonts w:cs="DanaFajr" w:hint="cs"/>
          <w:b/>
          <w:sz w:val="28"/>
          <w:szCs w:val="28"/>
          <w:rtl/>
        </w:rPr>
        <w:t>يُقال</w:t>
      </w:r>
      <w:r w:rsidRPr="00DC6DD8">
        <w:rPr>
          <w:rFonts w:cs="DanaFajr"/>
          <w:b/>
          <w:sz w:val="28"/>
          <w:szCs w:val="28"/>
          <w:rtl/>
        </w:rPr>
        <w:t xml:space="preserve"> </w:t>
      </w:r>
      <w:r w:rsidRPr="00DC6DD8">
        <w:rPr>
          <w:rFonts w:cs="DanaFajr" w:hint="cs"/>
          <w:b/>
          <w:sz w:val="28"/>
          <w:szCs w:val="28"/>
          <w:rtl/>
        </w:rPr>
        <w:t>لهم</w:t>
      </w:r>
      <w:r w:rsidRPr="00DC6DD8">
        <w:rPr>
          <w:rFonts w:cs="DanaFajr"/>
          <w:b/>
          <w:sz w:val="28"/>
          <w:szCs w:val="28"/>
          <w:rtl/>
        </w:rPr>
        <w:t xml:space="preserve">: </w:t>
      </w:r>
      <w:r w:rsidRPr="00DC6DD8">
        <w:rPr>
          <w:rFonts w:cs="DanaFajr" w:hint="cs"/>
          <w:b/>
          <w:sz w:val="28"/>
          <w:szCs w:val="28"/>
          <w:rtl/>
        </w:rPr>
        <w:t>الناووسية، وهم</w:t>
      </w:r>
      <w:r w:rsidRPr="00DC6DD8">
        <w:rPr>
          <w:rFonts w:cs="DanaFajr"/>
          <w:b/>
          <w:sz w:val="28"/>
          <w:szCs w:val="28"/>
          <w:rtl/>
        </w:rPr>
        <w:t xml:space="preserve"> </w:t>
      </w:r>
      <w:r w:rsidRPr="00DC6DD8">
        <w:rPr>
          <w:rFonts w:cs="DanaFajr" w:hint="cs"/>
          <w:b/>
          <w:sz w:val="28"/>
          <w:szCs w:val="28"/>
          <w:rtl/>
        </w:rPr>
        <w:t>شكّوا</w:t>
      </w:r>
      <w:r w:rsidRPr="00DC6DD8">
        <w:rPr>
          <w:rFonts w:cs="DanaFajr"/>
          <w:b/>
          <w:sz w:val="28"/>
          <w:szCs w:val="28"/>
          <w:rtl/>
        </w:rPr>
        <w:t xml:space="preserve"> </w:t>
      </w:r>
      <w:r w:rsidRPr="00DC6DD8">
        <w:rPr>
          <w:rFonts w:cs="DanaFajr" w:hint="cs"/>
          <w:b/>
          <w:sz w:val="28"/>
          <w:szCs w:val="28"/>
          <w:rtl/>
        </w:rPr>
        <w:t>في</w:t>
      </w:r>
      <w:r w:rsidRPr="00DC6DD8">
        <w:rPr>
          <w:rFonts w:cs="DanaFajr"/>
          <w:b/>
          <w:sz w:val="28"/>
          <w:szCs w:val="28"/>
          <w:rtl/>
        </w:rPr>
        <w:t xml:space="preserve"> </w:t>
      </w:r>
      <w:r w:rsidRPr="00DC6DD8">
        <w:rPr>
          <w:rFonts w:cs="DanaFajr" w:hint="cs"/>
          <w:b/>
          <w:sz w:val="28"/>
          <w:szCs w:val="28"/>
          <w:rtl/>
        </w:rPr>
        <w:t>موت</w:t>
      </w:r>
      <w:r w:rsidRPr="00DC6DD8">
        <w:rPr>
          <w:rFonts w:cs="DanaFajr"/>
          <w:b/>
          <w:sz w:val="28"/>
          <w:szCs w:val="28"/>
          <w:rtl/>
        </w:rPr>
        <w:t xml:space="preserve"> </w:t>
      </w:r>
      <w:r w:rsidRPr="00DC6DD8">
        <w:rPr>
          <w:rFonts w:cs="DanaFajr" w:hint="cs"/>
          <w:b/>
          <w:sz w:val="28"/>
          <w:szCs w:val="28"/>
          <w:rtl/>
        </w:rPr>
        <w:t>محمد</w:t>
      </w:r>
      <w:r w:rsidRPr="00DC6DD8">
        <w:rPr>
          <w:rFonts w:cs="DanaFajr"/>
          <w:b/>
          <w:sz w:val="28"/>
          <w:szCs w:val="28"/>
          <w:rtl/>
        </w:rPr>
        <w:t xml:space="preserve"> </w:t>
      </w:r>
      <w:r w:rsidRPr="00DC6DD8">
        <w:rPr>
          <w:rFonts w:cs="DanaFajr" w:hint="cs"/>
          <w:b/>
          <w:sz w:val="28"/>
          <w:szCs w:val="28"/>
          <w:rtl/>
        </w:rPr>
        <w:t>بن</w:t>
      </w:r>
      <w:r w:rsidRPr="00DC6DD8">
        <w:rPr>
          <w:rFonts w:cs="DanaFajr"/>
          <w:b/>
          <w:sz w:val="28"/>
          <w:szCs w:val="28"/>
          <w:rtl/>
        </w:rPr>
        <w:t xml:space="preserve"> </w:t>
      </w:r>
      <w:r w:rsidRPr="00DC6DD8">
        <w:rPr>
          <w:rFonts w:cs="DanaFajr" w:hint="cs"/>
          <w:b/>
          <w:sz w:val="28"/>
          <w:szCs w:val="28"/>
          <w:rtl/>
        </w:rPr>
        <w:t>عليّ</w:t>
      </w:r>
      <w:r w:rsidRPr="00DC6DD8">
        <w:rPr>
          <w:rFonts w:cs="DanaFajr"/>
          <w:b/>
          <w:sz w:val="28"/>
          <w:szCs w:val="28"/>
          <w:rtl/>
        </w:rPr>
        <w:t xml:space="preserve"> </w:t>
      </w:r>
      <w:r w:rsidRPr="00DC6DD8">
        <w:rPr>
          <w:rFonts w:cs="DanaFajr" w:hint="cs"/>
          <w:b/>
          <w:sz w:val="28"/>
          <w:szCs w:val="28"/>
          <w:rtl/>
        </w:rPr>
        <w:t>بن</w:t>
      </w:r>
      <w:r w:rsidRPr="00DC6DD8">
        <w:rPr>
          <w:rFonts w:cs="DanaFajr"/>
          <w:b/>
          <w:sz w:val="28"/>
          <w:szCs w:val="28"/>
          <w:rtl/>
        </w:rPr>
        <w:t xml:space="preserve"> </w:t>
      </w:r>
      <w:r w:rsidRPr="00DC6DD8">
        <w:rPr>
          <w:rFonts w:cs="DanaFajr" w:hint="cs"/>
          <w:b/>
          <w:sz w:val="28"/>
          <w:szCs w:val="28"/>
          <w:rtl/>
        </w:rPr>
        <w:t>الحسين</w:t>
      </w:r>
      <w:r w:rsidRPr="00DC6DD8">
        <w:rPr>
          <w:rFonts w:cs="DanaFajr"/>
          <w:b/>
          <w:sz w:val="28"/>
          <w:szCs w:val="28"/>
          <w:rtl/>
        </w:rPr>
        <w:t xml:space="preserve"> </w:t>
      </w:r>
      <w:r w:rsidRPr="00DC6DD8">
        <w:rPr>
          <w:rFonts w:cs="DanaFajr" w:hint="cs"/>
          <w:b/>
          <w:sz w:val="28"/>
          <w:szCs w:val="28"/>
          <w:rtl/>
        </w:rPr>
        <w:t>بن</w:t>
      </w:r>
      <w:r w:rsidRPr="00DC6DD8">
        <w:rPr>
          <w:rFonts w:cs="DanaFajr"/>
          <w:b/>
          <w:sz w:val="28"/>
          <w:szCs w:val="28"/>
          <w:rtl/>
        </w:rPr>
        <w:t xml:space="preserve"> </w:t>
      </w:r>
      <w:r w:rsidRPr="00DC6DD8">
        <w:rPr>
          <w:rFonts w:cs="DanaFajr" w:hint="cs"/>
          <w:b/>
          <w:sz w:val="28"/>
          <w:szCs w:val="28"/>
          <w:rtl/>
        </w:rPr>
        <w:t>عليّ</w:t>
      </w:r>
      <w:r w:rsidRPr="00DC6DD8">
        <w:rPr>
          <w:rFonts w:cs="DanaFajr"/>
          <w:b/>
          <w:sz w:val="28"/>
          <w:szCs w:val="28"/>
          <w:rtl/>
        </w:rPr>
        <w:t xml:space="preserve"> </w:t>
      </w:r>
      <w:r w:rsidRPr="00DC6DD8">
        <w:rPr>
          <w:rFonts w:cs="DanaFajr" w:hint="cs"/>
          <w:b/>
          <w:sz w:val="28"/>
          <w:szCs w:val="28"/>
          <w:rtl/>
        </w:rPr>
        <w:t>بن</w:t>
      </w:r>
      <w:r w:rsidRPr="00DC6DD8">
        <w:rPr>
          <w:rFonts w:cs="DanaFajr"/>
          <w:b/>
          <w:sz w:val="28"/>
          <w:szCs w:val="28"/>
          <w:rtl/>
        </w:rPr>
        <w:t xml:space="preserve"> </w:t>
      </w:r>
      <w:r w:rsidRPr="00DC6DD8">
        <w:rPr>
          <w:rFonts w:cs="DanaFajr" w:hint="cs"/>
          <w:b/>
          <w:sz w:val="28"/>
          <w:szCs w:val="28"/>
          <w:rtl/>
        </w:rPr>
        <w:t>أبي</w:t>
      </w:r>
      <w:r w:rsidRPr="00DC6DD8">
        <w:rPr>
          <w:rFonts w:cs="DanaFajr"/>
          <w:b/>
          <w:sz w:val="28"/>
          <w:szCs w:val="28"/>
          <w:rtl/>
        </w:rPr>
        <w:t xml:space="preserve"> </w:t>
      </w:r>
      <w:r w:rsidRPr="00DC6DD8">
        <w:rPr>
          <w:rFonts w:cs="DanaFajr" w:hint="cs"/>
          <w:b/>
          <w:sz w:val="28"/>
          <w:szCs w:val="28"/>
          <w:rtl/>
        </w:rPr>
        <w:t>طالب</w:t>
      </w:r>
      <w:r w:rsidRPr="00CF52B1">
        <w:rPr>
          <w:rFonts w:ascii="Mosawi" w:hAnsi="Mosawi" w:cs="Mosawi"/>
          <w:rtl/>
        </w:rPr>
        <w:t>^</w:t>
      </w:r>
      <w:r w:rsidRPr="00DC6DD8">
        <w:rPr>
          <w:rFonts w:cs="DanaFajr" w:hint="cs"/>
          <w:b/>
          <w:sz w:val="28"/>
          <w:szCs w:val="28"/>
          <w:rtl/>
        </w:rPr>
        <w:t>،</w:t>
      </w:r>
      <w:r w:rsidRPr="00DC6DD8">
        <w:rPr>
          <w:rFonts w:cs="DanaFajr"/>
          <w:b/>
          <w:sz w:val="28"/>
          <w:szCs w:val="28"/>
          <w:rtl/>
        </w:rPr>
        <w:t xml:space="preserve"> </w:t>
      </w:r>
      <w:r w:rsidRPr="00DC6DD8">
        <w:rPr>
          <w:rFonts w:cs="DanaFajr" w:hint="cs"/>
          <w:b/>
          <w:sz w:val="28"/>
          <w:szCs w:val="28"/>
          <w:rtl/>
        </w:rPr>
        <w:t>وهو</w:t>
      </w:r>
      <w:r w:rsidRPr="00DC6DD8">
        <w:rPr>
          <w:rFonts w:cs="DanaFajr"/>
          <w:b/>
          <w:sz w:val="28"/>
          <w:szCs w:val="28"/>
          <w:rtl/>
        </w:rPr>
        <w:t xml:space="preserve"> </w:t>
      </w:r>
      <w:r w:rsidRPr="00DC6DD8">
        <w:rPr>
          <w:rFonts w:cs="DanaFajr" w:hint="cs"/>
          <w:b/>
          <w:sz w:val="28"/>
          <w:szCs w:val="28"/>
          <w:rtl/>
        </w:rPr>
        <w:t>الباقر،</w:t>
      </w:r>
      <w:r w:rsidRPr="00DC6DD8">
        <w:rPr>
          <w:rFonts w:cs="DanaFajr"/>
          <w:b/>
          <w:sz w:val="28"/>
          <w:szCs w:val="28"/>
          <w:rtl/>
        </w:rPr>
        <w:t xml:space="preserve"> </w:t>
      </w:r>
      <w:r w:rsidRPr="00DC6DD8">
        <w:rPr>
          <w:rFonts w:cs="DanaFajr" w:hint="cs"/>
          <w:b/>
          <w:sz w:val="28"/>
          <w:szCs w:val="28"/>
          <w:rtl/>
        </w:rPr>
        <w:t>وهم</w:t>
      </w:r>
      <w:r w:rsidRPr="00DC6DD8">
        <w:rPr>
          <w:rFonts w:cs="DanaFajr"/>
          <w:b/>
          <w:sz w:val="28"/>
          <w:szCs w:val="28"/>
          <w:rtl/>
        </w:rPr>
        <w:t xml:space="preserve"> </w:t>
      </w:r>
      <w:r w:rsidRPr="00DC6DD8">
        <w:rPr>
          <w:rFonts w:cs="DanaFajr" w:hint="cs"/>
          <w:b/>
          <w:sz w:val="28"/>
          <w:szCs w:val="28"/>
          <w:rtl/>
        </w:rPr>
        <w:t>ينتظرونه،</w:t>
      </w:r>
      <w:r w:rsidRPr="00DC6DD8">
        <w:rPr>
          <w:rFonts w:cs="DanaFajr"/>
          <w:b/>
          <w:sz w:val="28"/>
          <w:szCs w:val="28"/>
          <w:rtl/>
        </w:rPr>
        <w:t xml:space="preserve"> </w:t>
      </w:r>
      <w:r w:rsidRPr="00DC6DD8">
        <w:rPr>
          <w:rFonts w:cs="DanaFajr" w:hint="cs"/>
          <w:b/>
          <w:sz w:val="28"/>
          <w:szCs w:val="28"/>
          <w:rtl/>
        </w:rPr>
        <w:t>وينتظرون</w:t>
      </w:r>
      <w:r w:rsidRPr="00DC6DD8">
        <w:rPr>
          <w:rFonts w:cs="DanaFajr"/>
          <w:b/>
          <w:sz w:val="28"/>
          <w:szCs w:val="28"/>
          <w:rtl/>
        </w:rPr>
        <w:t xml:space="preserve"> </w:t>
      </w:r>
      <w:r w:rsidRPr="00DC6DD8">
        <w:rPr>
          <w:rFonts w:cs="DanaFajr" w:hint="cs"/>
          <w:b/>
          <w:sz w:val="28"/>
          <w:szCs w:val="28"/>
          <w:rtl/>
        </w:rPr>
        <w:t>أيضاً</w:t>
      </w:r>
      <w:r w:rsidRPr="00DC6DD8">
        <w:rPr>
          <w:rFonts w:cs="DanaFajr"/>
          <w:b/>
          <w:sz w:val="28"/>
          <w:szCs w:val="28"/>
          <w:rtl/>
        </w:rPr>
        <w:t xml:space="preserve"> </w:t>
      </w:r>
      <w:r w:rsidRPr="00DC6DD8">
        <w:rPr>
          <w:rFonts w:cs="DanaFajr" w:hint="cs"/>
          <w:b/>
          <w:sz w:val="28"/>
          <w:szCs w:val="28"/>
          <w:rtl/>
        </w:rPr>
        <w:t>جعفر</w:t>
      </w:r>
      <w:r w:rsidRPr="00DC6DD8">
        <w:rPr>
          <w:rFonts w:cs="DanaFajr"/>
          <w:b/>
          <w:sz w:val="28"/>
          <w:szCs w:val="28"/>
          <w:rtl/>
        </w:rPr>
        <w:t xml:space="preserve"> </w:t>
      </w:r>
      <w:r w:rsidRPr="00DC6DD8">
        <w:rPr>
          <w:rFonts w:cs="DanaFajr" w:hint="cs"/>
          <w:b/>
          <w:sz w:val="28"/>
          <w:szCs w:val="28"/>
          <w:rtl/>
        </w:rPr>
        <w:t>بن</w:t>
      </w:r>
      <w:r w:rsidRPr="00DC6DD8">
        <w:rPr>
          <w:rFonts w:cs="DanaFajr"/>
          <w:b/>
          <w:sz w:val="28"/>
          <w:szCs w:val="28"/>
          <w:rtl/>
        </w:rPr>
        <w:t xml:space="preserve"> </w:t>
      </w:r>
      <w:r w:rsidRPr="00DC6DD8">
        <w:rPr>
          <w:rFonts w:cs="DanaFajr" w:hint="cs"/>
          <w:b/>
          <w:sz w:val="28"/>
          <w:szCs w:val="28"/>
          <w:rtl/>
        </w:rPr>
        <w:t>محمد</w:t>
      </w:r>
      <w:r w:rsidRPr="00DC6DD8">
        <w:rPr>
          <w:rFonts w:cs="DanaFajr"/>
          <w:b/>
          <w:sz w:val="28"/>
          <w:szCs w:val="28"/>
          <w:rtl/>
        </w:rPr>
        <w:t xml:space="preserve"> </w:t>
      </w:r>
      <w:r w:rsidRPr="00DC6DD8">
        <w:rPr>
          <w:rFonts w:cs="DanaFajr" w:hint="cs"/>
          <w:b/>
          <w:sz w:val="28"/>
          <w:szCs w:val="28"/>
          <w:rtl/>
        </w:rPr>
        <w:t>هذا</w:t>
      </w:r>
      <w:r w:rsidRPr="00DC6DD8">
        <w:rPr>
          <w:rFonts w:cs="DanaFajr"/>
          <w:b/>
          <w:sz w:val="28"/>
          <w:szCs w:val="28"/>
          <w:rtl/>
        </w:rPr>
        <w:t xml:space="preserve">. </w:t>
      </w:r>
      <w:r w:rsidRPr="00DC6DD8">
        <w:rPr>
          <w:rFonts w:cs="DanaFajr" w:hint="cs"/>
          <w:b/>
          <w:sz w:val="28"/>
          <w:szCs w:val="28"/>
          <w:rtl/>
        </w:rPr>
        <w:t>وفي</w:t>
      </w:r>
      <w:r w:rsidRPr="00DC6DD8">
        <w:rPr>
          <w:rFonts w:cs="DanaFajr"/>
          <w:b/>
          <w:sz w:val="28"/>
          <w:szCs w:val="28"/>
          <w:rtl/>
        </w:rPr>
        <w:t xml:space="preserve"> </w:t>
      </w:r>
      <w:r w:rsidRPr="00DC6DD8">
        <w:rPr>
          <w:rFonts w:cs="DanaFajr" w:hint="cs"/>
          <w:b/>
          <w:sz w:val="28"/>
          <w:szCs w:val="28"/>
          <w:rtl/>
        </w:rPr>
        <w:t>المحكيّ</w:t>
      </w:r>
      <w:r w:rsidRPr="00DC6DD8">
        <w:rPr>
          <w:rFonts w:cs="DanaFajr"/>
          <w:b/>
          <w:sz w:val="28"/>
          <w:szCs w:val="28"/>
          <w:rtl/>
        </w:rPr>
        <w:t xml:space="preserve"> </w:t>
      </w:r>
      <w:r w:rsidRPr="00DC6DD8">
        <w:rPr>
          <w:rFonts w:cs="DanaFajr" w:hint="cs"/>
          <w:b/>
          <w:sz w:val="28"/>
          <w:szCs w:val="28"/>
          <w:rtl/>
        </w:rPr>
        <w:t>عن</w:t>
      </w:r>
      <w:r w:rsidRPr="00DC6DD8">
        <w:rPr>
          <w:rFonts w:cs="DanaFajr"/>
          <w:b/>
          <w:sz w:val="28"/>
          <w:szCs w:val="28"/>
          <w:rtl/>
        </w:rPr>
        <w:t xml:space="preserve"> </w:t>
      </w:r>
      <w:r w:rsidRPr="00DC6DD8">
        <w:rPr>
          <w:rFonts w:cs="DanaFajr" w:hint="cs"/>
          <w:b/>
          <w:sz w:val="28"/>
          <w:szCs w:val="28"/>
          <w:rtl/>
        </w:rPr>
        <w:t>ملل</w:t>
      </w:r>
      <w:r w:rsidRPr="00DC6DD8">
        <w:rPr>
          <w:rFonts w:cs="DanaFajr"/>
          <w:b/>
          <w:sz w:val="28"/>
          <w:szCs w:val="28"/>
          <w:rtl/>
        </w:rPr>
        <w:t xml:space="preserve"> </w:t>
      </w:r>
      <w:r w:rsidRPr="00DC6DD8">
        <w:rPr>
          <w:rFonts w:cs="DanaFajr" w:hint="cs"/>
          <w:b/>
          <w:sz w:val="28"/>
          <w:szCs w:val="28"/>
          <w:rtl/>
        </w:rPr>
        <w:t>الشهرستاني</w:t>
      </w:r>
      <w:r w:rsidRPr="00DC6DD8">
        <w:rPr>
          <w:rFonts w:cs="DanaFajr"/>
          <w:b/>
          <w:sz w:val="28"/>
          <w:szCs w:val="28"/>
          <w:rtl/>
        </w:rPr>
        <w:t xml:space="preserve"> </w:t>
      </w:r>
      <w:r w:rsidRPr="00DC6DD8">
        <w:rPr>
          <w:rFonts w:cs="DanaFajr" w:hint="cs"/>
          <w:b/>
          <w:sz w:val="28"/>
          <w:szCs w:val="28"/>
          <w:rtl/>
        </w:rPr>
        <w:t>قال</w:t>
      </w:r>
      <w:r w:rsidRPr="00DC6DD8">
        <w:rPr>
          <w:rFonts w:cs="DanaFajr"/>
          <w:b/>
          <w:sz w:val="28"/>
          <w:szCs w:val="28"/>
          <w:rtl/>
        </w:rPr>
        <w:t xml:space="preserve">: </w:t>
      </w:r>
      <w:r w:rsidRPr="00DC6DD8">
        <w:rPr>
          <w:rFonts w:cs="DanaFajr" w:hint="cs"/>
          <w:b/>
          <w:sz w:val="28"/>
          <w:szCs w:val="28"/>
          <w:rtl/>
        </w:rPr>
        <w:t>حكى</w:t>
      </w:r>
      <w:r w:rsidRPr="00DC6DD8">
        <w:rPr>
          <w:rFonts w:cs="DanaFajr"/>
          <w:b/>
          <w:sz w:val="28"/>
          <w:szCs w:val="28"/>
          <w:rtl/>
        </w:rPr>
        <w:t xml:space="preserve"> </w:t>
      </w:r>
      <w:r w:rsidRPr="00DC6DD8">
        <w:rPr>
          <w:rFonts w:cs="DanaFajr" w:hint="cs"/>
          <w:b/>
          <w:sz w:val="28"/>
          <w:szCs w:val="28"/>
          <w:rtl/>
        </w:rPr>
        <w:t>أبو حامد</w:t>
      </w:r>
      <w:r w:rsidRPr="00DC6DD8">
        <w:rPr>
          <w:rFonts w:cs="DanaFajr"/>
          <w:b/>
          <w:sz w:val="28"/>
          <w:szCs w:val="28"/>
          <w:rtl/>
        </w:rPr>
        <w:t xml:space="preserve"> </w:t>
      </w:r>
      <w:r w:rsidRPr="00DC6DD8">
        <w:rPr>
          <w:rFonts w:cs="DanaFajr" w:hint="cs"/>
          <w:b/>
          <w:sz w:val="28"/>
          <w:szCs w:val="28"/>
          <w:rtl/>
        </w:rPr>
        <w:t>الزوزني</w:t>
      </w:r>
      <w:r w:rsidRPr="00DC6DD8">
        <w:rPr>
          <w:rFonts w:cs="DanaFajr"/>
          <w:b/>
          <w:sz w:val="28"/>
          <w:szCs w:val="28"/>
          <w:rtl/>
        </w:rPr>
        <w:t xml:space="preserve"> </w:t>
      </w:r>
      <w:r w:rsidRPr="00DC6DD8">
        <w:rPr>
          <w:rFonts w:cs="DanaFajr" w:hint="cs"/>
          <w:b/>
          <w:sz w:val="28"/>
          <w:szCs w:val="28"/>
          <w:rtl/>
        </w:rPr>
        <w:t>أنهم</w:t>
      </w:r>
      <w:r w:rsidRPr="00DC6DD8">
        <w:rPr>
          <w:rFonts w:cs="DanaFajr"/>
          <w:b/>
          <w:sz w:val="28"/>
          <w:szCs w:val="28"/>
          <w:rtl/>
        </w:rPr>
        <w:t xml:space="preserve"> </w:t>
      </w:r>
      <w:r w:rsidRPr="00DC6DD8">
        <w:rPr>
          <w:rFonts w:cs="DanaFajr" w:hint="cs"/>
          <w:b/>
          <w:sz w:val="28"/>
          <w:szCs w:val="28"/>
          <w:rtl/>
        </w:rPr>
        <w:t>زعموا</w:t>
      </w:r>
      <w:r w:rsidRPr="00DC6DD8">
        <w:rPr>
          <w:rFonts w:cs="DanaFajr"/>
          <w:b/>
          <w:sz w:val="28"/>
          <w:szCs w:val="28"/>
          <w:rtl/>
        </w:rPr>
        <w:t xml:space="preserve"> </w:t>
      </w:r>
      <w:r w:rsidRPr="00DC6DD8">
        <w:rPr>
          <w:rFonts w:cs="DanaFajr" w:hint="cs"/>
          <w:b/>
          <w:sz w:val="28"/>
          <w:szCs w:val="28"/>
          <w:rtl/>
        </w:rPr>
        <w:t>أن</w:t>
      </w:r>
      <w:r w:rsidRPr="00DC6DD8">
        <w:rPr>
          <w:rFonts w:cs="DanaFajr"/>
          <w:b/>
          <w:sz w:val="28"/>
          <w:szCs w:val="28"/>
          <w:rtl/>
        </w:rPr>
        <w:t xml:space="preserve"> </w:t>
      </w:r>
      <w:r w:rsidRPr="00DC6DD8">
        <w:rPr>
          <w:rFonts w:cs="DanaFajr" w:hint="cs"/>
          <w:b/>
          <w:sz w:val="28"/>
          <w:szCs w:val="28"/>
          <w:rtl/>
        </w:rPr>
        <w:t>علياً</w:t>
      </w:r>
      <w:r w:rsidRPr="003C3691">
        <w:rPr>
          <w:rFonts w:cs="Mosawi" w:hint="cs"/>
          <w:rtl/>
        </w:rPr>
        <w:t>×</w:t>
      </w:r>
      <w:r w:rsidRPr="00DC6DD8">
        <w:rPr>
          <w:rFonts w:cs="DanaFajr" w:hint="cs"/>
          <w:b/>
          <w:sz w:val="28"/>
          <w:szCs w:val="28"/>
          <w:rtl/>
        </w:rPr>
        <w:t xml:space="preserve"> مات،</w:t>
      </w:r>
      <w:r w:rsidRPr="00DC6DD8">
        <w:rPr>
          <w:rFonts w:cs="DanaFajr"/>
          <w:b/>
          <w:sz w:val="28"/>
          <w:szCs w:val="28"/>
          <w:rtl/>
        </w:rPr>
        <w:t xml:space="preserve"> </w:t>
      </w:r>
      <w:r w:rsidRPr="00DC6DD8">
        <w:rPr>
          <w:rFonts w:cs="DanaFajr" w:hint="cs"/>
          <w:b/>
          <w:sz w:val="28"/>
          <w:szCs w:val="28"/>
          <w:rtl/>
        </w:rPr>
        <w:t>وستنشقّ</w:t>
      </w:r>
      <w:r w:rsidRPr="00DC6DD8">
        <w:rPr>
          <w:rFonts w:cs="DanaFajr"/>
          <w:b/>
          <w:sz w:val="28"/>
          <w:szCs w:val="28"/>
          <w:rtl/>
        </w:rPr>
        <w:t xml:space="preserve"> </w:t>
      </w:r>
      <w:r w:rsidRPr="00DC6DD8">
        <w:rPr>
          <w:rFonts w:cs="DanaFajr" w:hint="cs"/>
          <w:b/>
          <w:sz w:val="28"/>
          <w:szCs w:val="28"/>
          <w:rtl/>
        </w:rPr>
        <w:t>الأرض</w:t>
      </w:r>
      <w:r w:rsidRPr="00DC6DD8">
        <w:rPr>
          <w:rFonts w:cs="DanaFajr"/>
          <w:b/>
          <w:sz w:val="28"/>
          <w:szCs w:val="28"/>
          <w:rtl/>
        </w:rPr>
        <w:t xml:space="preserve"> </w:t>
      </w:r>
      <w:r w:rsidRPr="00DC6DD8">
        <w:rPr>
          <w:rFonts w:cs="DanaFajr" w:hint="cs"/>
          <w:b/>
          <w:sz w:val="28"/>
          <w:szCs w:val="28"/>
          <w:rtl/>
        </w:rPr>
        <w:t>عنه</w:t>
      </w:r>
      <w:r w:rsidRPr="00DC6DD8">
        <w:rPr>
          <w:rFonts w:cs="DanaFajr"/>
          <w:b/>
          <w:sz w:val="28"/>
          <w:szCs w:val="28"/>
          <w:rtl/>
        </w:rPr>
        <w:t xml:space="preserve"> </w:t>
      </w:r>
      <w:r w:rsidRPr="00DC6DD8">
        <w:rPr>
          <w:rFonts w:cs="DanaFajr" w:hint="cs"/>
          <w:b/>
          <w:sz w:val="28"/>
          <w:szCs w:val="28"/>
          <w:rtl/>
        </w:rPr>
        <w:t>من</w:t>
      </w:r>
      <w:r w:rsidRPr="00DC6DD8">
        <w:rPr>
          <w:rFonts w:cs="DanaFajr"/>
          <w:b/>
          <w:sz w:val="28"/>
          <w:szCs w:val="28"/>
          <w:rtl/>
        </w:rPr>
        <w:t xml:space="preserve"> </w:t>
      </w:r>
      <w:r w:rsidRPr="00DC6DD8">
        <w:rPr>
          <w:rFonts w:cs="DanaFajr" w:hint="cs"/>
          <w:b/>
          <w:sz w:val="28"/>
          <w:szCs w:val="28"/>
          <w:rtl/>
        </w:rPr>
        <w:t>قبل</w:t>
      </w:r>
      <w:r w:rsidRPr="00DC6DD8">
        <w:rPr>
          <w:rFonts w:cs="DanaFajr"/>
          <w:b/>
          <w:sz w:val="28"/>
          <w:szCs w:val="28"/>
          <w:rtl/>
        </w:rPr>
        <w:t xml:space="preserve"> </w:t>
      </w:r>
      <w:r w:rsidRPr="00DC6DD8">
        <w:rPr>
          <w:rFonts w:cs="DanaFajr" w:hint="cs"/>
          <w:b/>
          <w:sz w:val="28"/>
          <w:szCs w:val="28"/>
          <w:rtl/>
        </w:rPr>
        <w:t>يوم</w:t>
      </w:r>
      <w:r w:rsidRPr="00DC6DD8">
        <w:rPr>
          <w:rFonts w:cs="DanaFajr"/>
          <w:b/>
          <w:sz w:val="28"/>
          <w:szCs w:val="28"/>
          <w:rtl/>
        </w:rPr>
        <w:t xml:space="preserve"> </w:t>
      </w:r>
      <w:r w:rsidRPr="00DC6DD8">
        <w:rPr>
          <w:rFonts w:cs="DanaFajr" w:hint="cs"/>
          <w:b/>
          <w:sz w:val="28"/>
          <w:szCs w:val="28"/>
          <w:rtl/>
        </w:rPr>
        <w:t>القيامة،</w:t>
      </w:r>
      <w:r w:rsidRPr="00DC6DD8">
        <w:rPr>
          <w:rFonts w:cs="DanaFajr"/>
          <w:b/>
          <w:sz w:val="28"/>
          <w:szCs w:val="28"/>
          <w:rtl/>
        </w:rPr>
        <w:t xml:space="preserve"> </w:t>
      </w:r>
      <w:r w:rsidRPr="00DC6DD8">
        <w:rPr>
          <w:rFonts w:cs="DanaFajr" w:hint="cs"/>
          <w:b/>
          <w:sz w:val="28"/>
          <w:szCs w:val="28"/>
          <w:rtl/>
        </w:rPr>
        <w:t>فيملأ</w:t>
      </w:r>
      <w:r w:rsidRPr="00DC6DD8">
        <w:rPr>
          <w:rFonts w:cs="DanaFajr"/>
          <w:b/>
          <w:sz w:val="28"/>
          <w:szCs w:val="28"/>
          <w:rtl/>
        </w:rPr>
        <w:t xml:space="preserve"> </w:t>
      </w:r>
      <w:r w:rsidRPr="00DC6DD8">
        <w:rPr>
          <w:rFonts w:cs="DanaFajr" w:hint="cs"/>
          <w:b/>
          <w:sz w:val="28"/>
          <w:szCs w:val="28"/>
          <w:rtl/>
        </w:rPr>
        <w:t>العالم</w:t>
      </w:r>
      <w:r w:rsidRPr="00DC6DD8">
        <w:rPr>
          <w:rFonts w:cs="DanaFajr"/>
          <w:b/>
          <w:sz w:val="28"/>
          <w:szCs w:val="28"/>
          <w:rtl/>
        </w:rPr>
        <w:t xml:space="preserve"> </w:t>
      </w:r>
      <w:r w:rsidRPr="00DC6DD8">
        <w:rPr>
          <w:rFonts w:cs="DanaFajr" w:hint="cs"/>
          <w:b/>
          <w:sz w:val="28"/>
          <w:szCs w:val="28"/>
          <w:rtl/>
        </w:rPr>
        <w:t xml:space="preserve">عدلاً. انظر: الشيخ الصدوق، مَنْ لا يحضره الفقيه 6: 570. </w:t>
      </w:r>
    </w:p>
  </w:endnote>
  <w:endnote w:id="66">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اختيار معرفة الرجال (رجال الكشّي): 296، رقم 660، تحقيق: جواد القيومي الإصفهاني، مؤسسة النشر الإسلامي التابعة لجماعة المدرسين، ط1، قم المقدسة، 1427هـ. </w:t>
      </w:r>
    </w:p>
  </w:endnote>
  <w:endnote w:id="67">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الأردبيلي، مجمع الفائدة والبرهان 9: 323. </w:t>
      </w:r>
    </w:p>
  </w:endnote>
  <w:endnote w:id="68">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عبد الله بن محمد حسن المامقاني(1290 ـ 1351هـ)، تنقيح المقال 1: 6، رقم 28، المطبعة الرضوية (أوفست عن طبعة النجف الأشرف)، ط1 (في ثلاثة مجلدات)، 1425هـ. </w:t>
      </w:r>
    </w:p>
  </w:endnote>
  <w:endnote w:id="69">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أبو العبّاس النجاشي(372 ـ 450هـ)، الرجال: 13: 8. تحقيق: السيد موسى الشبيري الزنجاني، مؤسسة النشر الإسلامي، ط8، قم المقدسة، 1407هـ. </w:t>
      </w:r>
    </w:p>
  </w:endnote>
  <w:endnote w:id="70">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الفهرست: 59، رقم 62، تحقيق: جواد القيومي، مؤسسة نشر الفقاهة، ط1، قم المقدسة، 1417هـ. </w:t>
      </w:r>
    </w:p>
  </w:endnote>
  <w:endnote w:id="71">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الشيخ الصدوق، الخصال: 521، ح43، تحقيق: علي أكبر الغفاري، مؤسسة النشر الإسلامي، ط7، قم المقدسة، 1403هـ. </w:t>
      </w:r>
    </w:p>
  </w:endnote>
  <w:endnote w:id="72">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في صفحةٍ سابقة. </w:t>
      </w:r>
    </w:p>
  </w:endnote>
  <w:endnote w:id="73">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الحُرّ العاملي، وسائل الشيعة 21: 329، الباب 58، ح9. </w:t>
      </w:r>
    </w:p>
  </w:endnote>
  <w:endnote w:id="74">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هناك مَنْ عبَّر عن هذه الروايات الأربعة الصحيحة بالصحيحتين، كما نجد ذلك من النراقي في مستند الشيعة 19: 378. </w:t>
      </w:r>
    </w:p>
  </w:endnote>
  <w:endnote w:id="75">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مراده هو الروايات الأربعة التي تقدمت في معرض الاستدلال على القول المختار (القول السادس)، واعتبرهما روايتين. </w:t>
      </w:r>
    </w:p>
  </w:endnote>
  <w:endnote w:id="76">
    <w:p w:rsidR="002F4480" w:rsidRPr="00DC6DD8" w:rsidRDefault="002F4480" w:rsidP="008A131A">
      <w:pPr>
        <w:pStyle w:val="aa"/>
        <w:spacing w:line="320" w:lineRule="exact"/>
        <w:ind w:firstLine="0"/>
        <w:rPr>
          <w:rFonts w:cs="DanaFajr"/>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Pr>
          <w:rFonts w:cs="DanaFajr" w:hint="cs"/>
          <w:b/>
          <w:sz w:val="28"/>
          <w:szCs w:val="28"/>
          <w:rtl/>
        </w:rPr>
        <w:t xml:space="preserve">انظر: النراقي، مستند الشيعة </w:t>
      </w:r>
      <w:r w:rsidRPr="00DC6DD8">
        <w:rPr>
          <w:rFonts w:cs="DanaFajr" w:hint="cs"/>
          <w:b/>
          <w:sz w:val="28"/>
          <w:szCs w:val="28"/>
          <w:rtl/>
        </w:rPr>
        <w:t xml:space="preserve">19: 378 ـ 379. لقد ذكر صاحب المستند وجهاً لمنعه. ولم يتضح لنا مراده من هذا الوجه؛ وذلك لأن ردّ استدلال المستدلين ـ من خلال تغيير في مرجع الضمير ـ لا يعتبر ردّاً للاستدلال؛ إذ إن استدلال المستدلين والاستناد إلى القاعدة يقوم على إرجاع الضمير إلى كلمة </w:t>
      </w:r>
      <w:r w:rsidRPr="00DC6DD8">
        <w:rPr>
          <w:rFonts w:cs="DanaFajr" w:hint="eastAsia"/>
          <w:b/>
          <w:sz w:val="22"/>
          <w:szCs w:val="22"/>
          <w:rtl/>
        </w:rPr>
        <w:t>«</w:t>
      </w:r>
      <w:r w:rsidRPr="00DC6DD8">
        <w:rPr>
          <w:rFonts w:cs="DanaFajr" w:hint="cs"/>
          <w:b/>
          <w:sz w:val="28"/>
          <w:szCs w:val="28"/>
          <w:rtl/>
        </w:rPr>
        <w:t>امرأته</w:t>
      </w:r>
      <w:r w:rsidRPr="00DC6DD8">
        <w:rPr>
          <w:rFonts w:cs="DanaFajr" w:hint="eastAsia"/>
          <w:b/>
          <w:sz w:val="22"/>
          <w:szCs w:val="22"/>
          <w:rtl/>
        </w:rPr>
        <w:t>»</w:t>
      </w:r>
      <w:r w:rsidRPr="00DC6DD8">
        <w:rPr>
          <w:rFonts w:cs="DanaFajr" w:hint="cs"/>
          <w:b/>
          <w:sz w:val="28"/>
          <w:szCs w:val="28"/>
          <w:rtl/>
        </w:rPr>
        <w:t>. وإليك نصّ عبارته: (لمنع</w:t>
      </w:r>
      <w:r w:rsidRPr="00DC6DD8">
        <w:rPr>
          <w:rFonts w:cs="DanaFajr"/>
          <w:b/>
          <w:sz w:val="28"/>
          <w:szCs w:val="28"/>
          <w:rtl/>
        </w:rPr>
        <w:t xml:space="preserve"> </w:t>
      </w:r>
      <w:r w:rsidRPr="00DC6DD8">
        <w:rPr>
          <w:rFonts w:cs="DanaFajr" w:hint="cs"/>
          <w:b/>
          <w:sz w:val="28"/>
          <w:szCs w:val="28"/>
          <w:rtl/>
        </w:rPr>
        <w:t>إيجاب</w:t>
      </w:r>
      <w:r w:rsidRPr="00DC6DD8">
        <w:rPr>
          <w:rFonts w:cs="DanaFajr"/>
          <w:b/>
          <w:sz w:val="28"/>
          <w:szCs w:val="28"/>
          <w:rtl/>
        </w:rPr>
        <w:t xml:space="preserve"> </w:t>
      </w:r>
      <w:r w:rsidRPr="00DC6DD8">
        <w:rPr>
          <w:rFonts w:cs="DanaFajr" w:hint="cs"/>
          <w:b/>
          <w:sz w:val="28"/>
          <w:szCs w:val="28"/>
          <w:rtl/>
        </w:rPr>
        <w:t>السؤال</w:t>
      </w:r>
      <w:r w:rsidRPr="00DC6DD8">
        <w:rPr>
          <w:rFonts w:cs="DanaFajr"/>
          <w:b/>
          <w:sz w:val="28"/>
          <w:szCs w:val="28"/>
          <w:rtl/>
        </w:rPr>
        <w:t xml:space="preserve"> </w:t>
      </w:r>
      <w:r w:rsidRPr="00DC6DD8">
        <w:rPr>
          <w:rFonts w:cs="DanaFajr" w:hint="cs"/>
          <w:b/>
          <w:sz w:val="28"/>
          <w:szCs w:val="28"/>
          <w:rtl/>
        </w:rPr>
        <w:t>عن</w:t>
      </w:r>
      <w:r w:rsidRPr="00DC6DD8">
        <w:rPr>
          <w:rFonts w:cs="DanaFajr"/>
          <w:b/>
          <w:sz w:val="28"/>
          <w:szCs w:val="28"/>
          <w:rtl/>
        </w:rPr>
        <w:t xml:space="preserve"> </w:t>
      </w:r>
      <w:r w:rsidRPr="00DC6DD8">
        <w:rPr>
          <w:rFonts w:cs="DanaFajr" w:hint="cs"/>
          <w:b/>
          <w:sz w:val="28"/>
          <w:szCs w:val="28"/>
          <w:rtl/>
        </w:rPr>
        <w:t>شيء خاصّ</w:t>
      </w:r>
      <w:r w:rsidRPr="00DC6DD8">
        <w:rPr>
          <w:rFonts w:cs="DanaFajr"/>
          <w:b/>
          <w:sz w:val="28"/>
          <w:szCs w:val="28"/>
          <w:rtl/>
        </w:rPr>
        <w:t xml:space="preserve"> </w:t>
      </w:r>
      <w:r w:rsidRPr="00DC6DD8">
        <w:rPr>
          <w:rFonts w:cs="DanaFajr" w:hint="cs"/>
          <w:b/>
          <w:sz w:val="28"/>
          <w:szCs w:val="28"/>
          <w:rtl/>
        </w:rPr>
        <w:t>اختصاص</w:t>
      </w:r>
      <w:r w:rsidRPr="00DC6DD8">
        <w:rPr>
          <w:rFonts w:cs="DanaFajr"/>
          <w:b/>
          <w:sz w:val="28"/>
          <w:szCs w:val="28"/>
          <w:rtl/>
        </w:rPr>
        <w:t xml:space="preserve"> </w:t>
      </w:r>
      <w:r w:rsidRPr="00DC6DD8">
        <w:rPr>
          <w:rFonts w:cs="DanaFajr" w:hint="cs"/>
          <w:b/>
          <w:sz w:val="28"/>
          <w:szCs w:val="28"/>
          <w:rtl/>
        </w:rPr>
        <w:t>الجواب</w:t>
      </w:r>
      <w:r w:rsidRPr="00DC6DD8">
        <w:rPr>
          <w:rFonts w:cs="DanaFajr"/>
          <w:b/>
          <w:sz w:val="28"/>
          <w:szCs w:val="28"/>
          <w:rtl/>
        </w:rPr>
        <w:t xml:space="preserve"> </w:t>
      </w:r>
      <w:r w:rsidRPr="00DC6DD8">
        <w:rPr>
          <w:rFonts w:cs="DanaFajr" w:hint="cs"/>
          <w:b/>
          <w:sz w:val="28"/>
          <w:szCs w:val="28"/>
          <w:rtl/>
        </w:rPr>
        <w:t>العام</w:t>
      </w:r>
      <w:r w:rsidRPr="00DC6DD8">
        <w:rPr>
          <w:rFonts w:cs="DanaFajr"/>
          <w:b/>
          <w:sz w:val="28"/>
          <w:szCs w:val="28"/>
          <w:rtl/>
        </w:rPr>
        <w:t xml:space="preserve"> </w:t>
      </w:r>
      <w:r w:rsidRPr="00DC6DD8">
        <w:rPr>
          <w:rFonts w:cs="DanaFajr" w:hint="cs"/>
          <w:b/>
          <w:sz w:val="28"/>
          <w:szCs w:val="28"/>
          <w:rtl/>
        </w:rPr>
        <w:t>فيه، بل</w:t>
      </w:r>
      <w:r w:rsidRPr="00DC6DD8">
        <w:rPr>
          <w:rFonts w:cs="DanaFajr"/>
          <w:b/>
          <w:sz w:val="28"/>
          <w:szCs w:val="28"/>
          <w:rtl/>
        </w:rPr>
        <w:t xml:space="preserve"> </w:t>
      </w:r>
      <w:r w:rsidRPr="00DC6DD8">
        <w:rPr>
          <w:rFonts w:cs="DanaFajr" w:hint="cs"/>
          <w:b/>
          <w:sz w:val="28"/>
          <w:szCs w:val="28"/>
          <w:rtl/>
        </w:rPr>
        <w:t>ولا</w:t>
      </w:r>
      <w:r w:rsidRPr="00DC6DD8">
        <w:rPr>
          <w:rFonts w:cs="DanaFajr"/>
          <w:b/>
          <w:sz w:val="28"/>
          <w:szCs w:val="28"/>
          <w:rtl/>
        </w:rPr>
        <w:t xml:space="preserve"> </w:t>
      </w:r>
      <w:r w:rsidRPr="00DC6DD8">
        <w:rPr>
          <w:rFonts w:cs="DanaFajr" w:hint="cs"/>
          <w:b/>
          <w:sz w:val="28"/>
          <w:szCs w:val="28"/>
          <w:rtl/>
        </w:rPr>
        <w:t>نصوصية</w:t>
      </w:r>
      <w:r w:rsidRPr="00DC6DD8">
        <w:rPr>
          <w:rFonts w:cs="DanaFajr"/>
          <w:b/>
          <w:sz w:val="28"/>
          <w:szCs w:val="28"/>
          <w:rtl/>
        </w:rPr>
        <w:t xml:space="preserve"> </w:t>
      </w:r>
      <w:r w:rsidRPr="00DC6DD8">
        <w:rPr>
          <w:rFonts w:cs="DanaFajr" w:hint="cs"/>
          <w:b/>
          <w:sz w:val="28"/>
          <w:szCs w:val="28"/>
          <w:rtl/>
        </w:rPr>
        <w:t>فيه</w:t>
      </w:r>
      <w:r w:rsidRPr="00DC6DD8">
        <w:rPr>
          <w:rFonts w:cs="DanaFajr"/>
          <w:b/>
          <w:sz w:val="28"/>
          <w:szCs w:val="28"/>
          <w:rtl/>
        </w:rPr>
        <w:t xml:space="preserve"> </w:t>
      </w:r>
      <w:r w:rsidRPr="00DC6DD8">
        <w:rPr>
          <w:rFonts w:cs="DanaFajr" w:hint="cs"/>
          <w:b/>
          <w:sz w:val="28"/>
          <w:szCs w:val="28"/>
          <w:rtl/>
        </w:rPr>
        <w:t>أيضاً</w:t>
      </w:r>
      <w:r w:rsidRPr="00DC6DD8">
        <w:rPr>
          <w:rFonts w:cs="DanaFajr"/>
          <w:b/>
          <w:sz w:val="28"/>
          <w:szCs w:val="28"/>
          <w:rtl/>
        </w:rPr>
        <w:t xml:space="preserve">. </w:t>
      </w:r>
      <w:r w:rsidRPr="00DC6DD8">
        <w:rPr>
          <w:rFonts w:cs="DanaFajr" w:hint="cs"/>
          <w:b/>
          <w:sz w:val="28"/>
          <w:szCs w:val="28"/>
          <w:rtl/>
        </w:rPr>
        <w:t>على</w:t>
      </w:r>
      <w:r w:rsidRPr="00DC6DD8">
        <w:rPr>
          <w:rFonts w:cs="DanaFajr"/>
          <w:b/>
          <w:sz w:val="28"/>
          <w:szCs w:val="28"/>
          <w:rtl/>
        </w:rPr>
        <w:t xml:space="preserve"> </w:t>
      </w:r>
      <w:r w:rsidRPr="00DC6DD8">
        <w:rPr>
          <w:rFonts w:cs="DanaFajr" w:hint="cs"/>
          <w:b/>
          <w:sz w:val="28"/>
          <w:szCs w:val="28"/>
          <w:rtl/>
        </w:rPr>
        <w:t>أن</w:t>
      </w:r>
      <w:r w:rsidRPr="00DC6DD8">
        <w:rPr>
          <w:rFonts w:cs="DanaFajr"/>
          <w:b/>
          <w:sz w:val="28"/>
          <w:szCs w:val="28"/>
          <w:rtl/>
        </w:rPr>
        <w:t xml:space="preserve"> </w:t>
      </w:r>
      <w:r w:rsidRPr="00DC6DD8">
        <w:rPr>
          <w:rFonts w:cs="DanaFajr" w:hint="cs"/>
          <w:b/>
          <w:sz w:val="28"/>
          <w:szCs w:val="28"/>
          <w:rtl/>
        </w:rPr>
        <w:t>وقوع</w:t>
      </w:r>
      <w:r w:rsidRPr="00DC6DD8">
        <w:rPr>
          <w:rFonts w:cs="DanaFajr"/>
          <w:b/>
          <w:sz w:val="28"/>
          <w:szCs w:val="28"/>
          <w:rtl/>
        </w:rPr>
        <w:t xml:space="preserve"> </w:t>
      </w:r>
      <w:r w:rsidRPr="00DC6DD8">
        <w:rPr>
          <w:rFonts w:cs="DanaFajr" w:hint="cs"/>
          <w:b/>
          <w:sz w:val="28"/>
          <w:szCs w:val="28"/>
          <w:rtl/>
        </w:rPr>
        <w:t>السؤال</w:t>
      </w:r>
      <w:r w:rsidRPr="00DC6DD8">
        <w:rPr>
          <w:rFonts w:cs="DanaFajr"/>
          <w:b/>
          <w:sz w:val="28"/>
          <w:szCs w:val="28"/>
          <w:rtl/>
        </w:rPr>
        <w:t xml:space="preserve"> </w:t>
      </w:r>
      <w:r w:rsidRPr="00DC6DD8">
        <w:rPr>
          <w:rFonts w:cs="DanaFajr" w:hint="cs"/>
          <w:b/>
          <w:sz w:val="28"/>
          <w:szCs w:val="28"/>
          <w:rtl/>
        </w:rPr>
        <w:t>عن</w:t>
      </w:r>
      <w:r w:rsidRPr="00DC6DD8">
        <w:rPr>
          <w:rFonts w:cs="DanaFajr"/>
          <w:b/>
          <w:sz w:val="28"/>
          <w:szCs w:val="28"/>
          <w:rtl/>
        </w:rPr>
        <w:t xml:space="preserve"> </w:t>
      </w:r>
      <w:r w:rsidRPr="00DC6DD8">
        <w:rPr>
          <w:rFonts w:cs="DanaFajr" w:hint="cs"/>
          <w:b/>
          <w:sz w:val="28"/>
          <w:szCs w:val="28"/>
          <w:rtl/>
        </w:rPr>
        <w:t>مطلق الأرض</w:t>
      </w:r>
      <w:r w:rsidRPr="00DC6DD8">
        <w:rPr>
          <w:rFonts w:cs="DanaFajr"/>
          <w:b/>
          <w:sz w:val="28"/>
          <w:szCs w:val="28"/>
          <w:rtl/>
        </w:rPr>
        <w:t xml:space="preserve"> </w:t>
      </w:r>
      <w:r w:rsidRPr="00DC6DD8">
        <w:rPr>
          <w:rFonts w:cs="DanaFajr" w:hint="cs"/>
          <w:b/>
          <w:sz w:val="28"/>
          <w:szCs w:val="28"/>
          <w:rtl/>
        </w:rPr>
        <w:t>غير</w:t>
      </w:r>
      <w:r w:rsidRPr="00DC6DD8">
        <w:rPr>
          <w:rFonts w:cs="DanaFajr"/>
          <w:b/>
          <w:sz w:val="28"/>
          <w:szCs w:val="28"/>
          <w:rtl/>
        </w:rPr>
        <w:t xml:space="preserve"> </w:t>
      </w:r>
      <w:r w:rsidRPr="00DC6DD8">
        <w:rPr>
          <w:rFonts w:cs="DanaFajr" w:hint="cs"/>
          <w:b/>
          <w:sz w:val="28"/>
          <w:szCs w:val="28"/>
          <w:rtl/>
        </w:rPr>
        <w:t>معلوم، حتّى</w:t>
      </w:r>
      <w:r w:rsidRPr="00DC6DD8">
        <w:rPr>
          <w:rFonts w:cs="DanaFajr"/>
          <w:b/>
          <w:sz w:val="28"/>
          <w:szCs w:val="28"/>
          <w:rtl/>
        </w:rPr>
        <w:t xml:space="preserve"> </w:t>
      </w:r>
      <w:r w:rsidRPr="00DC6DD8">
        <w:rPr>
          <w:rFonts w:cs="DanaFajr" w:hint="cs"/>
          <w:b/>
          <w:sz w:val="28"/>
          <w:szCs w:val="28"/>
          <w:rtl/>
        </w:rPr>
        <w:t>تكون</w:t>
      </w:r>
      <w:r w:rsidRPr="00DC6DD8">
        <w:rPr>
          <w:rFonts w:cs="DanaFajr"/>
          <w:b/>
          <w:sz w:val="28"/>
          <w:szCs w:val="28"/>
          <w:rtl/>
        </w:rPr>
        <w:t xml:space="preserve"> </w:t>
      </w:r>
      <w:r w:rsidRPr="00DC6DD8">
        <w:rPr>
          <w:rFonts w:cs="DanaFajr" w:hint="cs"/>
          <w:b/>
          <w:sz w:val="28"/>
          <w:szCs w:val="28"/>
          <w:rtl/>
        </w:rPr>
        <w:t>الصحيحة</w:t>
      </w:r>
      <w:r w:rsidRPr="00DC6DD8">
        <w:rPr>
          <w:rFonts w:cs="DanaFajr"/>
          <w:b/>
          <w:sz w:val="28"/>
          <w:szCs w:val="28"/>
          <w:rtl/>
        </w:rPr>
        <w:t xml:space="preserve"> </w:t>
      </w:r>
      <w:r w:rsidRPr="00DC6DD8">
        <w:rPr>
          <w:rFonts w:cs="DanaFajr" w:hint="cs"/>
          <w:b/>
          <w:sz w:val="28"/>
          <w:szCs w:val="28"/>
          <w:rtl/>
        </w:rPr>
        <w:t>نصّاً</w:t>
      </w:r>
      <w:r w:rsidRPr="00DC6DD8">
        <w:rPr>
          <w:rFonts w:cs="DanaFajr"/>
          <w:b/>
          <w:sz w:val="28"/>
          <w:szCs w:val="28"/>
          <w:rtl/>
        </w:rPr>
        <w:t xml:space="preserve"> </w:t>
      </w:r>
      <w:r w:rsidRPr="00DC6DD8">
        <w:rPr>
          <w:rFonts w:cs="DanaFajr" w:hint="cs"/>
          <w:b/>
          <w:sz w:val="28"/>
          <w:szCs w:val="28"/>
          <w:rtl/>
        </w:rPr>
        <w:t>فيه؛ لاحتمال</w:t>
      </w:r>
      <w:r w:rsidRPr="00DC6DD8">
        <w:rPr>
          <w:rFonts w:cs="DanaFajr"/>
          <w:b/>
          <w:sz w:val="28"/>
          <w:szCs w:val="28"/>
          <w:rtl/>
        </w:rPr>
        <w:t xml:space="preserve"> </w:t>
      </w:r>
      <w:r w:rsidRPr="00DC6DD8">
        <w:rPr>
          <w:rFonts w:cs="DanaFajr" w:hint="cs"/>
          <w:b/>
          <w:sz w:val="28"/>
          <w:szCs w:val="28"/>
          <w:rtl/>
        </w:rPr>
        <w:t>إرجاع</w:t>
      </w:r>
      <w:r w:rsidRPr="00DC6DD8">
        <w:rPr>
          <w:rFonts w:cs="DanaFajr"/>
          <w:b/>
          <w:sz w:val="28"/>
          <w:szCs w:val="28"/>
          <w:rtl/>
        </w:rPr>
        <w:t xml:space="preserve"> </w:t>
      </w:r>
      <w:r w:rsidRPr="00DC6DD8">
        <w:rPr>
          <w:rFonts w:cs="DanaFajr" w:hint="cs"/>
          <w:b/>
          <w:sz w:val="28"/>
          <w:szCs w:val="28"/>
          <w:rtl/>
        </w:rPr>
        <w:t>الضمير</w:t>
      </w:r>
      <w:r w:rsidRPr="00DC6DD8">
        <w:rPr>
          <w:rFonts w:cs="DanaFajr"/>
          <w:b/>
          <w:sz w:val="28"/>
          <w:szCs w:val="28"/>
          <w:rtl/>
        </w:rPr>
        <w:t xml:space="preserve"> </w:t>
      </w:r>
      <w:r w:rsidRPr="00DC6DD8">
        <w:rPr>
          <w:rFonts w:cs="DanaFajr" w:hint="cs"/>
          <w:b/>
          <w:sz w:val="28"/>
          <w:szCs w:val="28"/>
          <w:rtl/>
        </w:rPr>
        <w:t>في</w:t>
      </w:r>
      <w:r w:rsidRPr="00DC6DD8">
        <w:rPr>
          <w:rFonts w:cs="DanaFajr"/>
          <w:b/>
          <w:sz w:val="28"/>
          <w:szCs w:val="28"/>
          <w:rtl/>
        </w:rPr>
        <w:t xml:space="preserve"> </w:t>
      </w:r>
      <w:r w:rsidRPr="00DC6DD8">
        <w:rPr>
          <w:rFonts w:cs="DanaFajr" w:hint="cs"/>
          <w:b/>
          <w:sz w:val="28"/>
          <w:szCs w:val="28"/>
          <w:rtl/>
        </w:rPr>
        <w:t>أرضها</w:t>
      </w:r>
      <w:r w:rsidRPr="00DC6DD8">
        <w:rPr>
          <w:rFonts w:cs="DanaFajr"/>
          <w:b/>
          <w:sz w:val="28"/>
          <w:szCs w:val="28"/>
          <w:rtl/>
        </w:rPr>
        <w:t xml:space="preserve"> </w:t>
      </w:r>
      <w:r w:rsidRPr="00DC6DD8">
        <w:rPr>
          <w:rFonts w:cs="DanaFajr" w:hint="cs"/>
          <w:sz w:val="28"/>
          <w:szCs w:val="28"/>
          <w:rtl/>
        </w:rPr>
        <w:t>في الصحيحة</w:t>
      </w:r>
      <w:r w:rsidRPr="00DC6DD8">
        <w:rPr>
          <w:rFonts w:cs="DanaFajr"/>
          <w:sz w:val="28"/>
          <w:szCs w:val="28"/>
          <w:rtl/>
        </w:rPr>
        <w:t xml:space="preserve"> </w:t>
      </w:r>
      <w:r w:rsidRPr="00DC6DD8">
        <w:rPr>
          <w:rFonts w:cs="DanaFajr" w:hint="cs"/>
          <w:sz w:val="28"/>
          <w:szCs w:val="28"/>
          <w:rtl/>
        </w:rPr>
        <w:t>إلى</w:t>
      </w:r>
      <w:r w:rsidRPr="00DC6DD8">
        <w:rPr>
          <w:rFonts w:cs="DanaFajr"/>
          <w:sz w:val="28"/>
          <w:szCs w:val="28"/>
          <w:rtl/>
        </w:rPr>
        <w:t xml:space="preserve"> </w:t>
      </w:r>
      <w:r w:rsidRPr="00DC6DD8">
        <w:rPr>
          <w:rFonts w:cs="DanaFajr" w:hint="cs"/>
          <w:sz w:val="28"/>
          <w:szCs w:val="28"/>
          <w:rtl/>
        </w:rPr>
        <w:t>الدار،</w:t>
      </w:r>
      <w:r w:rsidRPr="00DC6DD8">
        <w:rPr>
          <w:rFonts w:cs="DanaFajr"/>
          <w:sz w:val="28"/>
          <w:szCs w:val="28"/>
          <w:rtl/>
        </w:rPr>
        <w:t xml:space="preserve"> </w:t>
      </w:r>
      <w:r w:rsidRPr="00DC6DD8">
        <w:rPr>
          <w:rFonts w:cs="DanaFajr" w:hint="cs"/>
          <w:sz w:val="28"/>
          <w:szCs w:val="28"/>
          <w:rtl/>
        </w:rPr>
        <w:t>دون</w:t>
      </w:r>
      <w:r w:rsidRPr="00DC6DD8">
        <w:rPr>
          <w:rFonts w:cs="DanaFajr"/>
          <w:sz w:val="28"/>
          <w:szCs w:val="28"/>
          <w:rtl/>
        </w:rPr>
        <w:t xml:space="preserve"> </w:t>
      </w:r>
      <w:r w:rsidRPr="00DC6DD8">
        <w:rPr>
          <w:rFonts w:cs="DanaFajr" w:hint="cs"/>
          <w:sz w:val="28"/>
          <w:szCs w:val="28"/>
          <w:rtl/>
        </w:rPr>
        <w:t>المرأة، فيكون</w:t>
      </w:r>
      <w:r w:rsidRPr="00DC6DD8">
        <w:rPr>
          <w:rFonts w:cs="DanaFajr"/>
          <w:sz w:val="28"/>
          <w:szCs w:val="28"/>
          <w:rtl/>
        </w:rPr>
        <w:t xml:space="preserve"> </w:t>
      </w:r>
      <w:r w:rsidRPr="00DC6DD8">
        <w:rPr>
          <w:rFonts w:cs="DanaFajr" w:hint="cs"/>
          <w:sz w:val="28"/>
          <w:szCs w:val="28"/>
          <w:rtl/>
        </w:rPr>
        <w:t>المراد</w:t>
      </w:r>
      <w:r w:rsidRPr="00DC6DD8">
        <w:rPr>
          <w:rFonts w:cs="DanaFajr"/>
          <w:sz w:val="28"/>
          <w:szCs w:val="28"/>
          <w:rtl/>
        </w:rPr>
        <w:t xml:space="preserve"> </w:t>
      </w:r>
      <w:r w:rsidRPr="00DC6DD8">
        <w:rPr>
          <w:rFonts w:cs="DanaFajr" w:hint="cs"/>
          <w:sz w:val="28"/>
          <w:szCs w:val="28"/>
          <w:rtl/>
        </w:rPr>
        <w:t>من</w:t>
      </w:r>
      <w:r w:rsidRPr="00DC6DD8">
        <w:rPr>
          <w:rFonts w:cs="DanaFajr"/>
          <w:sz w:val="28"/>
          <w:szCs w:val="28"/>
          <w:rtl/>
        </w:rPr>
        <w:t xml:space="preserve"> </w:t>
      </w:r>
      <w:r w:rsidRPr="00DC6DD8">
        <w:rPr>
          <w:rFonts w:cs="DanaFajr" w:hint="cs"/>
          <w:sz w:val="28"/>
          <w:szCs w:val="28"/>
          <w:rtl/>
        </w:rPr>
        <w:t>الدار</w:t>
      </w:r>
      <w:r w:rsidRPr="00DC6DD8">
        <w:rPr>
          <w:rFonts w:cs="DanaFajr"/>
          <w:sz w:val="28"/>
          <w:szCs w:val="28"/>
          <w:rtl/>
        </w:rPr>
        <w:t xml:space="preserve"> </w:t>
      </w:r>
      <w:r w:rsidRPr="00DC6DD8">
        <w:rPr>
          <w:rFonts w:cs="DanaFajr" w:hint="cs"/>
          <w:sz w:val="28"/>
          <w:szCs w:val="28"/>
          <w:rtl/>
        </w:rPr>
        <w:t>مجموع</w:t>
      </w:r>
      <w:r w:rsidRPr="00DC6DD8">
        <w:rPr>
          <w:rFonts w:cs="DanaFajr"/>
          <w:sz w:val="28"/>
          <w:szCs w:val="28"/>
          <w:rtl/>
        </w:rPr>
        <w:t xml:space="preserve"> </w:t>
      </w:r>
      <w:r w:rsidRPr="00DC6DD8">
        <w:rPr>
          <w:rFonts w:cs="DanaFajr" w:hint="cs"/>
          <w:sz w:val="28"/>
          <w:szCs w:val="28"/>
          <w:rtl/>
        </w:rPr>
        <w:t>الأرض</w:t>
      </w:r>
      <w:r w:rsidRPr="00DC6DD8">
        <w:rPr>
          <w:rFonts w:cs="DanaFajr"/>
          <w:sz w:val="28"/>
          <w:szCs w:val="28"/>
          <w:rtl/>
        </w:rPr>
        <w:t xml:space="preserve"> </w:t>
      </w:r>
      <w:r w:rsidRPr="00DC6DD8">
        <w:rPr>
          <w:rFonts w:cs="DanaFajr" w:hint="cs"/>
          <w:sz w:val="28"/>
          <w:szCs w:val="28"/>
          <w:rtl/>
        </w:rPr>
        <w:t>والبناء</w:t>
      </w:r>
      <w:r w:rsidRPr="00DC6DD8">
        <w:rPr>
          <w:rFonts w:cs="DanaFajr"/>
          <w:sz w:val="28"/>
          <w:szCs w:val="28"/>
          <w:rtl/>
        </w:rPr>
        <w:t xml:space="preserve"> </w:t>
      </w:r>
      <w:r w:rsidRPr="00DC6DD8">
        <w:rPr>
          <w:rFonts w:cs="DanaFajr" w:hint="cs"/>
          <w:sz w:val="28"/>
          <w:szCs w:val="28"/>
          <w:rtl/>
        </w:rPr>
        <w:t>والآلات، ومن</w:t>
      </w:r>
      <w:r w:rsidRPr="00DC6DD8">
        <w:rPr>
          <w:rFonts w:cs="DanaFajr"/>
          <w:sz w:val="28"/>
          <w:szCs w:val="28"/>
          <w:rtl/>
        </w:rPr>
        <w:t xml:space="preserve"> </w:t>
      </w:r>
      <w:r w:rsidRPr="00DC6DD8">
        <w:rPr>
          <w:rFonts w:cs="DanaFajr" w:hint="cs"/>
          <w:sz w:val="28"/>
          <w:szCs w:val="28"/>
          <w:rtl/>
        </w:rPr>
        <w:t>الأرض</w:t>
      </w:r>
      <w:r w:rsidRPr="00DC6DD8">
        <w:rPr>
          <w:rFonts w:cs="DanaFajr"/>
          <w:sz w:val="28"/>
          <w:szCs w:val="28"/>
          <w:rtl/>
        </w:rPr>
        <w:t xml:space="preserve"> </w:t>
      </w:r>
      <w:r w:rsidRPr="00DC6DD8">
        <w:rPr>
          <w:rFonts w:cs="DanaFajr" w:hint="cs"/>
          <w:sz w:val="28"/>
          <w:szCs w:val="28"/>
          <w:rtl/>
        </w:rPr>
        <w:t>نفس</w:t>
      </w:r>
      <w:r w:rsidRPr="00DC6DD8">
        <w:rPr>
          <w:rFonts w:cs="DanaFajr"/>
          <w:sz w:val="28"/>
          <w:szCs w:val="28"/>
          <w:rtl/>
        </w:rPr>
        <w:t xml:space="preserve"> </w:t>
      </w:r>
      <w:r w:rsidRPr="00DC6DD8">
        <w:rPr>
          <w:rFonts w:cs="DanaFajr" w:hint="cs"/>
          <w:sz w:val="28"/>
          <w:szCs w:val="28"/>
          <w:rtl/>
        </w:rPr>
        <w:t xml:space="preserve">التربة). مستند الشيعة 19: 376 ـ 377. </w:t>
      </w:r>
    </w:p>
  </w:endnote>
  <w:endnote w:id="77">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النراقي، مستند الشيعة 19: 377. </w:t>
      </w:r>
    </w:p>
  </w:endnote>
  <w:endnote w:id="78">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الحُرّ العاملي، وسائل الشيعة 21: 329، الباب 58، ح9. </w:t>
      </w:r>
    </w:p>
  </w:endnote>
  <w:endnote w:id="79">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الحُرّ العاملي، وسائل الشيعة 26: 213، الباب 7، ح2. </w:t>
      </w:r>
    </w:p>
  </w:endnote>
  <w:endnote w:id="80">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لمزيدٍ من الاطلاع انظر: الشيخ يوسف الصانعي، فقه الثقلين (كتاب الإرث) 2: 359. </w:t>
      </w:r>
    </w:p>
  </w:endnote>
  <w:endnote w:id="81">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الخليل بن أحمد الفراهيدي، كتاب العين 1: 647. </w:t>
      </w:r>
    </w:p>
  </w:endnote>
  <w:endnote w:id="82">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الربع: هو الدار بعينها حيث كانت. والمربع: المنـزل في الربيع خاصة. انظر: تهذيب اللغة 1: 146. </w:t>
      </w:r>
    </w:p>
  </w:endnote>
  <w:endnote w:id="83">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الجوهري، الصحاح. </w:t>
      </w:r>
    </w:p>
  </w:endnote>
  <w:endnote w:id="84">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ابن الأثير، النهاية 3: 274. </w:t>
      </w:r>
    </w:p>
  </w:endnote>
  <w:endnote w:id="85">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القاموس المحيط: 413. </w:t>
      </w:r>
    </w:p>
  </w:endnote>
  <w:endnote w:id="86">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مجمع البحرين 3: 410. </w:t>
      </w:r>
    </w:p>
  </w:endnote>
  <w:endnote w:id="87">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الحُرّ العاملي، وسائل الشيعة 26: 207، الباب 6، ح4. </w:t>
      </w:r>
    </w:p>
  </w:endnote>
  <w:endnote w:id="88">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المصدر السابق 26: 205، الباب 6، ح1. </w:t>
      </w:r>
    </w:p>
  </w:endnote>
  <w:endnote w:id="89">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المصدر السابق 26: 207، الباب 6، ح4. </w:t>
      </w:r>
    </w:p>
  </w:endnote>
  <w:endnote w:id="90">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المصدر نفسه. </w:t>
      </w:r>
    </w:p>
  </w:endnote>
  <w:endnote w:id="91">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وهي: صحيحة الفضل بن عبد الملك، وصحيحة ابن أبي يعفور، وصحيحة عبيد بن زرارة، وصحيحة الفضل بن أبي العباس، التي تقدَّم ذكرها في صفحات سابقة. </w:t>
      </w:r>
    </w:p>
  </w:endnote>
  <w:endnote w:id="92">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النراقي، مستند الشيعة 19: 373. </w:t>
      </w:r>
    </w:p>
  </w:endnote>
  <w:endnote w:id="93">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انظر: عليّ بن محمد بن عليّ الطباطبائي(1161 ـ 1231هـ)، رياض المسائل 14: 382، تحقيق ونشر: مؤسسة آل البيت</w:t>
      </w:r>
      <w:r w:rsidRPr="00CF52B1">
        <w:rPr>
          <w:rFonts w:ascii="Mosawi" w:hAnsi="Mosawi" w:cs="Mosawi"/>
          <w:rtl/>
        </w:rPr>
        <w:t>^</w:t>
      </w:r>
      <w:r w:rsidRPr="00DC6DD8">
        <w:rPr>
          <w:rFonts w:cs="DanaFajr" w:hint="cs"/>
          <w:b/>
          <w:sz w:val="28"/>
          <w:szCs w:val="28"/>
          <w:rtl/>
        </w:rPr>
        <w:t xml:space="preserve"> لإحياء التراث، ط1 (في 16 مجلداً)، قم المقدسة، 1420هـ. </w:t>
      </w:r>
    </w:p>
  </w:endnote>
  <w:endnote w:id="94">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الرجال: 200، رقم 2532؛ 228، رقم 3087، منشورات الرضي، أوفست عن طبعة النجف الأشرف، المطبعة الحيدرية، ط1، 1380هـ؛ المامقاني، تنقيح المقال 1: 399، رقم 2707، 2713؛ 2: 108، رقم 5913. </w:t>
      </w:r>
    </w:p>
  </w:endnote>
  <w:endnote w:id="95">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الكليني، الكافي 7: 128، ح3. </w:t>
      </w:r>
    </w:p>
  </w:endnote>
  <w:endnote w:id="96">
    <w:p w:rsidR="002F4480" w:rsidRPr="00DC6DD8" w:rsidRDefault="002F4480" w:rsidP="008A131A">
      <w:pPr>
        <w:pStyle w:val="aa"/>
        <w:spacing w:line="320" w:lineRule="exact"/>
        <w:ind w:firstLine="0"/>
        <w:rPr>
          <w:rFonts w:cs="DanaFajr"/>
          <w:b/>
          <w:bCs/>
          <w:sz w:val="28"/>
          <w:szCs w:val="28"/>
          <w:rtl/>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w:t>
      </w:r>
      <w:r w:rsidRPr="00DC6DD8">
        <w:rPr>
          <w:rFonts w:cs="DanaFajr" w:hint="cs"/>
          <w:b/>
          <w:sz w:val="28"/>
          <w:szCs w:val="28"/>
          <w:rtl/>
        </w:rPr>
        <w:t xml:space="preserve"> الطوسي، تهذيب الأحكام 9: 297، ح24. </w:t>
      </w:r>
    </w:p>
  </w:endnote>
  <w:endnote w:id="97">
    <w:p w:rsidR="002F4480" w:rsidRPr="00DC6DD8" w:rsidRDefault="002F4480" w:rsidP="008A131A">
      <w:pPr>
        <w:pStyle w:val="aa"/>
        <w:spacing w:line="320" w:lineRule="exact"/>
        <w:ind w:firstLine="0"/>
        <w:rPr>
          <w:rFonts w:cs="DanaFajr"/>
          <w:b/>
          <w:bCs/>
          <w:sz w:val="28"/>
          <w:szCs w:val="28"/>
        </w:rPr>
      </w:pPr>
      <w:r w:rsidRPr="00DC6DD8">
        <w:rPr>
          <w:rFonts w:ascii="DanaFajr" w:hAnsi="DanaFajr" w:cs="DanaFajr"/>
          <w:b/>
          <w:sz w:val="28"/>
          <w:szCs w:val="28"/>
          <w:rtl/>
        </w:rPr>
        <w:t>(</w:t>
      </w:r>
      <w:r w:rsidRPr="00DC6DD8">
        <w:rPr>
          <w:rStyle w:val="ac"/>
          <w:rFonts w:ascii="DanaFajr" w:hAnsi="DanaFajr" w:cs="DanaFajr"/>
          <w:b/>
          <w:sz w:val="28"/>
          <w:szCs w:val="28"/>
          <w:vertAlign w:val="baseline"/>
          <w:rtl/>
        </w:rPr>
        <w:endnoteRef/>
      </w:r>
      <w:r w:rsidRPr="00DC6DD8">
        <w:rPr>
          <w:rFonts w:ascii="DanaFajr" w:hAnsi="DanaFajr" w:cs="DanaFajr"/>
          <w:b/>
          <w:sz w:val="28"/>
          <w:szCs w:val="28"/>
          <w:rtl/>
        </w:rPr>
        <w:t xml:space="preserve">) </w:t>
      </w:r>
      <w:r w:rsidRPr="00DC6DD8">
        <w:rPr>
          <w:rFonts w:cs="DanaFajr" w:hint="cs"/>
          <w:b/>
          <w:sz w:val="28"/>
          <w:szCs w:val="28"/>
          <w:rtl/>
        </w:rPr>
        <w:t xml:space="preserve">انظر: الطوسي، الاستبصار 4: 151، ح1. </w:t>
      </w:r>
    </w:p>
  </w:endnote>
  <w:endnote w:id="98">
    <w:p w:rsidR="002F4480" w:rsidRPr="00DC6DD8" w:rsidRDefault="002F4480" w:rsidP="00873EF5">
      <w:pPr>
        <w:pStyle w:val="aa"/>
        <w:spacing w:line="326"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نهج البلاغة، قصار الحكم، الحكمة رقم 235. </w:t>
      </w:r>
    </w:p>
  </w:endnote>
  <w:endnote w:id="99">
    <w:p w:rsidR="002F4480" w:rsidRPr="00DC6DD8" w:rsidRDefault="002F4480" w:rsidP="00873EF5">
      <w:pPr>
        <w:pStyle w:val="aa"/>
        <w:spacing w:line="326"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أبو القاسم فنائي، (دين در ترازوي أخلاق)، انتشارات صراط، طهران، 2006. ستظهر ترجمته إلى العربية قريباً تحت عنوان: (الدين في ميزان الأخلاق). </w:t>
      </w:r>
    </w:p>
  </w:endnote>
  <w:endnote w:id="100">
    <w:p w:rsidR="002F4480" w:rsidRPr="00DC6DD8" w:rsidRDefault="002F4480" w:rsidP="00873EF5">
      <w:pPr>
        <w:pStyle w:val="aa"/>
        <w:bidi w:val="0"/>
        <w:spacing w:line="326"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a posteriori. </w:t>
      </w:r>
    </w:p>
  </w:endnote>
  <w:endnote w:id="101">
    <w:p w:rsidR="002F4480" w:rsidRPr="00DC6DD8" w:rsidRDefault="002F4480" w:rsidP="00873EF5">
      <w:pPr>
        <w:pStyle w:val="aa"/>
        <w:spacing w:line="326"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يستعمل مفهوم </w:t>
      </w:r>
      <w:r w:rsidRPr="00DC6DD8">
        <w:rPr>
          <w:rFonts w:cs="DanaFajr" w:hint="eastAsia"/>
          <w:sz w:val="22"/>
          <w:szCs w:val="22"/>
          <w:rtl/>
        </w:rPr>
        <w:t>«</w:t>
      </w:r>
      <w:r w:rsidRPr="00DC6DD8">
        <w:rPr>
          <w:rFonts w:cs="DanaFajr" w:hint="cs"/>
          <w:sz w:val="28"/>
          <w:szCs w:val="28"/>
          <w:rtl/>
        </w:rPr>
        <w:t>اللوح المحفوظ</w:t>
      </w:r>
      <w:r w:rsidRPr="00DC6DD8">
        <w:rPr>
          <w:rFonts w:cs="DanaFajr" w:hint="eastAsia"/>
          <w:sz w:val="22"/>
          <w:szCs w:val="22"/>
          <w:rtl/>
        </w:rPr>
        <w:t>»</w:t>
      </w:r>
      <w:r w:rsidRPr="00DC6DD8">
        <w:rPr>
          <w:rFonts w:cs="DanaFajr" w:hint="cs"/>
          <w:sz w:val="28"/>
          <w:szCs w:val="28"/>
          <w:rtl/>
        </w:rPr>
        <w:t xml:space="preserve"> في الثقافة الإسلامية للدلالة على مقام الثبوت بالنسبة إلى أمور من قبيل: الدين. فيمكن لمَنْ له أنس بهذا المفهوم أن يعتبر عبارة </w:t>
      </w:r>
      <w:r w:rsidRPr="00DC6DD8">
        <w:rPr>
          <w:rFonts w:cs="DanaFajr" w:hint="eastAsia"/>
          <w:sz w:val="22"/>
          <w:szCs w:val="22"/>
          <w:rtl/>
        </w:rPr>
        <w:t>«</w:t>
      </w:r>
      <w:r w:rsidRPr="00DC6DD8">
        <w:rPr>
          <w:rFonts w:cs="DanaFajr" w:hint="cs"/>
          <w:sz w:val="28"/>
          <w:szCs w:val="28"/>
          <w:rtl/>
        </w:rPr>
        <w:t>الشريعة في مقام الثبوت</w:t>
      </w:r>
      <w:r w:rsidRPr="00DC6DD8">
        <w:rPr>
          <w:rFonts w:cs="DanaFajr" w:hint="eastAsia"/>
          <w:sz w:val="22"/>
          <w:szCs w:val="22"/>
          <w:rtl/>
        </w:rPr>
        <w:t>»</w:t>
      </w:r>
      <w:r w:rsidRPr="00DC6DD8">
        <w:rPr>
          <w:rFonts w:cs="DanaFajr" w:hint="cs"/>
          <w:sz w:val="28"/>
          <w:szCs w:val="28"/>
          <w:rtl/>
        </w:rPr>
        <w:t xml:space="preserve"> بديلاً عن عبارة </w:t>
      </w:r>
      <w:r w:rsidRPr="00DC6DD8">
        <w:rPr>
          <w:rFonts w:cs="DanaFajr" w:hint="eastAsia"/>
          <w:sz w:val="22"/>
          <w:szCs w:val="22"/>
          <w:rtl/>
        </w:rPr>
        <w:t>«</w:t>
      </w:r>
      <w:r w:rsidRPr="00DC6DD8">
        <w:rPr>
          <w:rFonts w:cs="DanaFajr" w:hint="cs"/>
          <w:sz w:val="28"/>
          <w:szCs w:val="28"/>
          <w:rtl/>
        </w:rPr>
        <w:t>الشريعة في اللوح المحفوظ</w:t>
      </w:r>
      <w:r w:rsidRPr="00DC6DD8">
        <w:rPr>
          <w:rFonts w:cs="DanaFajr" w:hint="eastAsia"/>
          <w:sz w:val="22"/>
          <w:szCs w:val="22"/>
          <w:rtl/>
        </w:rPr>
        <w:t>»</w:t>
      </w:r>
      <w:r w:rsidRPr="00DC6DD8">
        <w:rPr>
          <w:rFonts w:cs="DanaFajr" w:hint="cs"/>
          <w:sz w:val="28"/>
          <w:szCs w:val="28"/>
          <w:rtl/>
        </w:rPr>
        <w:t xml:space="preserve">. </w:t>
      </w:r>
    </w:p>
  </w:endnote>
  <w:endnote w:id="102">
    <w:p w:rsidR="002F4480" w:rsidRPr="00DC6DD8" w:rsidRDefault="002F4480" w:rsidP="00873EF5">
      <w:pPr>
        <w:pStyle w:val="aa"/>
        <w:spacing w:line="326"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وفي هذه الحالة يكتسب ما كان مباحاً من الناحية الأخلاقية ـ بعد تعلّق الأمر أو النهي الإلهي به ـ حكماً أخلاقياً جديداً؛ لأن القيام به أو تركه سيكون مصداقاً لـ </w:t>
      </w:r>
      <w:r w:rsidRPr="00DC6DD8">
        <w:rPr>
          <w:rFonts w:cs="DanaFajr" w:hint="eastAsia"/>
          <w:sz w:val="22"/>
          <w:szCs w:val="22"/>
          <w:rtl/>
        </w:rPr>
        <w:t>«</w:t>
      </w:r>
      <w:r w:rsidRPr="00DC6DD8">
        <w:rPr>
          <w:rFonts w:cs="DanaFajr" w:hint="cs"/>
          <w:sz w:val="28"/>
          <w:szCs w:val="28"/>
          <w:rtl/>
        </w:rPr>
        <w:t>شكر المنعم</w:t>
      </w:r>
      <w:r w:rsidRPr="00DC6DD8">
        <w:rPr>
          <w:rFonts w:cs="DanaFajr" w:hint="eastAsia"/>
          <w:sz w:val="22"/>
          <w:szCs w:val="22"/>
          <w:rtl/>
        </w:rPr>
        <w:t>»</w:t>
      </w:r>
      <w:r w:rsidRPr="00DC6DD8">
        <w:rPr>
          <w:rFonts w:cs="DanaFajr" w:hint="cs"/>
          <w:sz w:val="28"/>
          <w:szCs w:val="28"/>
          <w:rtl/>
        </w:rPr>
        <w:t xml:space="preserve"> أو </w:t>
      </w:r>
      <w:r w:rsidRPr="00DC6DD8">
        <w:rPr>
          <w:rFonts w:cs="DanaFajr" w:hint="eastAsia"/>
          <w:sz w:val="22"/>
          <w:szCs w:val="22"/>
          <w:rtl/>
        </w:rPr>
        <w:t>«</w:t>
      </w:r>
      <w:r w:rsidRPr="00DC6DD8">
        <w:rPr>
          <w:rFonts w:cs="DanaFajr" w:hint="cs"/>
          <w:sz w:val="28"/>
          <w:szCs w:val="28"/>
          <w:rtl/>
        </w:rPr>
        <w:t>عدم التصرُّف في الأمانة</w:t>
      </w:r>
      <w:r w:rsidRPr="00DC6DD8">
        <w:rPr>
          <w:rFonts w:cs="DanaFajr" w:hint="eastAsia"/>
          <w:sz w:val="22"/>
          <w:szCs w:val="22"/>
          <w:rtl/>
        </w:rPr>
        <w:t>»</w:t>
      </w:r>
      <w:r w:rsidRPr="00DC6DD8">
        <w:rPr>
          <w:rFonts w:cs="DanaFajr" w:hint="cs"/>
          <w:sz w:val="28"/>
          <w:szCs w:val="28"/>
          <w:rtl/>
        </w:rPr>
        <w:t xml:space="preserve">، وإن شكر المنعم وعدم التصرُّف في الأمانة دون إذن أو رضا صاحبها داخلان في جملة الوظائف الأخلاقية. </w:t>
      </w:r>
    </w:p>
  </w:endnote>
  <w:endnote w:id="103">
    <w:p w:rsidR="002F4480" w:rsidRPr="00DC6DD8" w:rsidRDefault="002F4480" w:rsidP="00873EF5">
      <w:pPr>
        <w:pStyle w:val="aa"/>
        <w:bidi w:val="0"/>
        <w:spacing w:line="326"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ethics of belief. </w:t>
      </w:r>
    </w:p>
  </w:endnote>
  <w:endnote w:id="104">
    <w:p w:rsidR="002F4480" w:rsidRPr="00DC6DD8" w:rsidRDefault="002F4480" w:rsidP="00873EF5">
      <w:pPr>
        <w:pStyle w:val="aa"/>
        <w:spacing w:line="326"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علماء المعرفة الذين يبحثون في </w:t>
      </w:r>
      <w:r w:rsidRPr="00DC6DD8">
        <w:rPr>
          <w:rFonts w:cs="DanaFajr" w:hint="eastAsia"/>
          <w:sz w:val="22"/>
          <w:szCs w:val="22"/>
          <w:rtl/>
        </w:rPr>
        <w:t>«</w:t>
      </w:r>
      <w:r w:rsidRPr="00DC6DD8">
        <w:rPr>
          <w:rFonts w:cs="DanaFajr" w:hint="cs"/>
          <w:sz w:val="28"/>
          <w:szCs w:val="28"/>
          <w:rtl/>
        </w:rPr>
        <w:t>أخلاق الإيمان</w:t>
      </w:r>
      <w:r w:rsidRPr="00DC6DD8">
        <w:rPr>
          <w:rFonts w:cs="DanaFajr" w:hint="eastAsia"/>
          <w:sz w:val="22"/>
          <w:szCs w:val="22"/>
          <w:rtl/>
        </w:rPr>
        <w:t>»</w:t>
      </w:r>
      <w:r w:rsidRPr="00DC6DD8">
        <w:rPr>
          <w:rFonts w:cs="DanaFajr" w:hint="cs"/>
          <w:sz w:val="28"/>
          <w:szCs w:val="28"/>
          <w:rtl/>
        </w:rPr>
        <w:t xml:space="preserve"> يختلفون بشأن ماهية الأحكام المعرفية. فمثلاً: لو قبلنا بضرورة التنسيق بين حجم تمسّكنا النظري والعملي بمعتقدٍ ما وبين قوة الشواهد المتوفرة لصالح ذلك المعتقد فعندها يمكن التساؤل: </w:t>
      </w:r>
      <w:r w:rsidRPr="00DC6DD8">
        <w:rPr>
          <w:rFonts w:cs="DanaFajr" w:hint="eastAsia"/>
          <w:sz w:val="22"/>
          <w:szCs w:val="22"/>
          <w:rtl/>
        </w:rPr>
        <w:t>«</w:t>
      </w:r>
      <w:r w:rsidRPr="00DC6DD8">
        <w:rPr>
          <w:rFonts w:cs="DanaFajr" w:hint="cs"/>
          <w:sz w:val="28"/>
          <w:szCs w:val="28"/>
          <w:rtl/>
        </w:rPr>
        <w:t>ما هو نوع هذه المسؤولية؟</w:t>
      </w:r>
      <w:r w:rsidRPr="00DC6DD8">
        <w:rPr>
          <w:rFonts w:cs="DanaFajr" w:hint="eastAsia"/>
          <w:sz w:val="22"/>
          <w:szCs w:val="22"/>
          <w:rtl/>
        </w:rPr>
        <w:t>»</w:t>
      </w:r>
      <w:r w:rsidRPr="00DC6DD8">
        <w:rPr>
          <w:rFonts w:cs="DanaFajr" w:hint="cs"/>
          <w:sz w:val="28"/>
          <w:szCs w:val="28"/>
          <w:rtl/>
        </w:rPr>
        <w:t>.</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ويبدو أن هناك ثلاث إجابات عن هذا التساؤل: </w:t>
      </w:r>
      <w:r w:rsidRPr="00DC6DD8">
        <w:rPr>
          <w:rFonts w:cs="DanaFajr" w:hint="cs"/>
          <w:b/>
          <w:bCs/>
          <w:sz w:val="28"/>
          <w:szCs w:val="28"/>
          <w:rtl/>
          <w:lang w:bidi="ar-AE"/>
        </w:rPr>
        <w:t>الإجابة الأولى</w:t>
      </w:r>
      <w:r w:rsidRPr="00DC6DD8">
        <w:rPr>
          <w:rFonts w:cs="DanaFajr" w:hint="cs"/>
          <w:sz w:val="28"/>
          <w:szCs w:val="28"/>
          <w:rtl/>
          <w:lang w:bidi="ar-AE"/>
        </w:rPr>
        <w:t xml:space="preserve"> تصدر عن أولئك الذين ينـزِّلون المعرفة إلى حدود الأخلاق. وطبقاً لهذه الرؤية تكون الأحكام المهيمنة على اعتناق أو رفض الإيمان، بما في ذلك الحكم المذكور، من الأحكام الأخلاقية (</w:t>
      </w:r>
      <w:r w:rsidRPr="00DC6DD8">
        <w:rPr>
          <w:rFonts w:asciiTheme="majorBidi" w:hAnsiTheme="majorBidi" w:cstheme="majorBidi"/>
          <w:lang w:bidi="ar-AE"/>
        </w:rPr>
        <w:t>ethical</w:t>
      </w:r>
      <w:r w:rsidRPr="00DC6DD8">
        <w:rPr>
          <w:rFonts w:cs="DanaFajr" w:hint="cs"/>
          <w:sz w:val="28"/>
          <w:szCs w:val="28"/>
          <w:rtl/>
          <w:lang w:bidi="ar-AE"/>
        </w:rPr>
        <w:t xml:space="preserve">). وأما </w:t>
      </w:r>
      <w:r w:rsidRPr="00DC6DD8">
        <w:rPr>
          <w:rFonts w:cs="DanaFajr" w:hint="cs"/>
          <w:b/>
          <w:bCs/>
          <w:sz w:val="28"/>
          <w:szCs w:val="28"/>
          <w:rtl/>
          <w:lang w:bidi="ar-AE"/>
        </w:rPr>
        <w:t>الإجابة الثانية</w:t>
      </w:r>
      <w:r w:rsidRPr="00DC6DD8">
        <w:rPr>
          <w:rFonts w:cs="DanaFajr" w:hint="cs"/>
          <w:sz w:val="28"/>
          <w:szCs w:val="28"/>
          <w:rtl/>
          <w:lang w:bidi="ar-AE"/>
        </w:rPr>
        <w:t xml:space="preserve"> فتعود إلى أولئك الذين يعتبرون المعرفة نوعاً من الأخلاق. وفي هذه الرؤية تكون أخلاق الإيمان تعبيراً آخر عن معرفة الإيمان والأحكام الناظرة إلى قبول أو رفض القِيَم المعرفية والإدراكية (</w:t>
      </w:r>
      <w:r w:rsidRPr="00DC6DD8">
        <w:rPr>
          <w:rFonts w:asciiTheme="majorBidi" w:hAnsiTheme="majorBidi" w:cstheme="majorBidi"/>
          <w:lang w:bidi="ar-AE"/>
        </w:rPr>
        <w:t>epistemic</w:t>
      </w:r>
      <w:r w:rsidRPr="00DC6DD8">
        <w:rPr>
          <w:rFonts w:cs="DanaFajr" w:hint="cs"/>
          <w:sz w:val="28"/>
          <w:szCs w:val="28"/>
          <w:rtl/>
          <w:lang w:bidi="ar-AE"/>
        </w:rPr>
        <w:t xml:space="preserve">). وأما </w:t>
      </w:r>
      <w:r w:rsidRPr="00DC6DD8">
        <w:rPr>
          <w:rFonts w:cs="DanaFajr" w:hint="cs"/>
          <w:b/>
          <w:bCs/>
          <w:sz w:val="28"/>
          <w:szCs w:val="28"/>
          <w:rtl/>
          <w:lang w:bidi="ar-AE"/>
        </w:rPr>
        <w:t>الإجابة الثالثة</w:t>
      </w:r>
      <w:r w:rsidRPr="00DC6DD8">
        <w:rPr>
          <w:rFonts w:cs="DanaFajr" w:hint="cs"/>
          <w:sz w:val="28"/>
          <w:szCs w:val="28"/>
          <w:rtl/>
          <w:lang w:bidi="ar-AE"/>
        </w:rPr>
        <w:t xml:space="preserve"> فتعود إلى أولئك الذين يعتبرون الأحكام الناظرة إلى قبول أو رفض الإيمان من القِيَم التعقُّلية والتدبُّرية (</w:t>
      </w:r>
      <w:r w:rsidRPr="00DC6DD8">
        <w:rPr>
          <w:rFonts w:asciiTheme="majorBidi" w:hAnsiTheme="majorBidi" w:cstheme="majorBidi"/>
          <w:lang w:bidi="ar-AE"/>
        </w:rPr>
        <w:t>prudential</w:t>
      </w:r>
      <w:r w:rsidRPr="00DC6DD8">
        <w:rPr>
          <w:rFonts w:cs="DanaFajr" w:hint="cs"/>
          <w:sz w:val="28"/>
          <w:szCs w:val="28"/>
          <w:rtl/>
          <w:lang w:bidi="ar-AE"/>
        </w:rPr>
        <w:t xml:space="preserve">). وطبقاً لهذه الرؤية تكون المعرفة الإيمانية شيئاً شبيهاً بـ </w:t>
      </w:r>
      <w:r w:rsidRPr="00DC6DD8">
        <w:rPr>
          <w:rFonts w:cs="DanaFajr" w:hint="eastAsia"/>
          <w:sz w:val="22"/>
          <w:szCs w:val="22"/>
          <w:rtl/>
          <w:lang w:bidi="ar-AE"/>
        </w:rPr>
        <w:t>«</w:t>
      </w:r>
      <w:r w:rsidRPr="00DC6DD8">
        <w:rPr>
          <w:rFonts w:cs="DanaFajr" w:hint="cs"/>
          <w:sz w:val="28"/>
          <w:szCs w:val="28"/>
          <w:rtl/>
          <w:lang w:bidi="ar-AE"/>
        </w:rPr>
        <w:t>بالمعرفة المقتصدة</w:t>
      </w:r>
      <w:r w:rsidRPr="00DC6DD8">
        <w:rPr>
          <w:rFonts w:cs="DanaFajr" w:hint="eastAsia"/>
          <w:sz w:val="22"/>
          <w:szCs w:val="22"/>
          <w:rtl/>
          <w:lang w:bidi="ar-AE"/>
        </w:rPr>
        <w:t>»</w:t>
      </w:r>
      <w:r w:rsidRPr="00DC6DD8">
        <w:rPr>
          <w:rFonts w:cs="DanaFajr" w:hint="cs"/>
          <w:sz w:val="28"/>
          <w:szCs w:val="28"/>
          <w:rtl/>
          <w:lang w:bidi="ar-AE"/>
        </w:rPr>
        <w:t xml:space="preserve">. ولمزيد من التوضيح، انظر: مقال: </w:t>
      </w:r>
    </w:p>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lang w:bidi="ar-AE"/>
        </w:rPr>
        <w:t xml:space="preserve">Wood, A. (2008) </w:t>
      </w:r>
      <w:r w:rsidRPr="00DC6DD8">
        <w:rPr>
          <w:rFonts w:asciiTheme="majorBidi" w:hAnsiTheme="majorBidi" w:cstheme="majorBidi"/>
        </w:rPr>
        <w:t>«</w:t>
      </w:r>
      <w:r w:rsidRPr="00DC6DD8">
        <w:rPr>
          <w:rFonts w:asciiTheme="majorBidi" w:hAnsiTheme="majorBidi" w:cstheme="majorBidi"/>
          <w:lang w:bidi="ar-AE"/>
        </w:rPr>
        <w:t>The duty to believe according to the evidence</w:t>
      </w:r>
      <w:r w:rsidRPr="00DC6DD8">
        <w:rPr>
          <w:rFonts w:asciiTheme="majorBidi" w:hAnsiTheme="majorBidi" w:cstheme="majorBidi"/>
        </w:rPr>
        <w:t>»</w:t>
      </w:r>
      <w:r w:rsidRPr="00DC6DD8">
        <w:rPr>
          <w:rFonts w:asciiTheme="majorBidi" w:hAnsiTheme="majorBidi" w:cstheme="majorBidi"/>
          <w:lang w:bidi="ar-AE"/>
        </w:rPr>
        <w:t xml:space="preserve">, in Eugene Thomas Long </w:t>
      </w:r>
      <w:r w:rsidRPr="00201E33">
        <w:rPr>
          <w:rFonts w:cs="Mosawi"/>
          <w:sz w:val="22"/>
          <w:szCs w:val="22"/>
        </w:rPr>
        <w:t>&amp;</w:t>
      </w:r>
      <w:r w:rsidRPr="00DC6DD8">
        <w:rPr>
          <w:rFonts w:asciiTheme="majorBidi" w:hAnsiTheme="majorBidi" w:cstheme="majorBidi"/>
          <w:lang w:bidi="ar-AE"/>
        </w:rPr>
        <w:t xml:space="preserve"> Patrick Horn (eds.) Ethics of Belief: Essays in Tribute to D. Z. Phillips, (Springer: Netherlands), pp. 7 - 24.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أعتقد أن لمعتقداتنا تبعات هامة من ناحية الأخلاق الفردية والاجتماعية، ولذلك فإنها تكون مشمولة للضرورات والمحظورات الأخلاقية. ومضافاً إلى ذلك فإن كيفية قبول أو رفض المعتقدات ترتبط ارتباطاً وثيقاً بهويتنا وعقلانيتنا وكرامتنا الإنسانية. من هنا يبدو عدم إمكان تنـزيل المعرفة إلى مستوى الأخلاق، وفي الوقت نفسه لا يمكن إنكار العلاقة الوثيقة بين المعرفة والأخلاق أيضاً. من هنا فإن أفضل بيان لهذا الارتباط الوثيق هو البيان القائل: نحن مكلَّفون على المستوى الأخلاقي باتباع القِيَم المعرفية. ومن الجدير ذكره أن بعض علماء المعرفة؛ حيث يرَوْن أن </w:t>
      </w:r>
      <w:r w:rsidRPr="00DC6DD8">
        <w:rPr>
          <w:rFonts w:cs="DanaFajr" w:hint="eastAsia"/>
          <w:sz w:val="22"/>
          <w:szCs w:val="22"/>
          <w:rtl/>
          <w:lang w:bidi="ar-AE"/>
        </w:rPr>
        <w:t>«</w:t>
      </w:r>
      <w:r w:rsidRPr="00DC6DD8">
        <w:rPr>
          <w:rFonts w:cs="DanaFajr" w:hint="cs"/>
          <w:sz w:val="28"/>
          <w:szCs w:val="28"/>
          <w:rtl/>
          <w:lang w:bidi="ar-AE"/>
        </w:rPr>
        <w:t>الإيمان</w:t>
      </w:r>
      <w:r w:rsidRPr="00DC6DD8">
        <w:rPr>
          <w:rFonts w:cs="DanaFajr" w:hint="eastAsia"/>
          <w:sz w:val="22"/>
          <w:szCs w:val="22"/>
          <w:rtl/>
          <w:lang w:bidi="ar-AE"/>
        </w:rPr>
        <w:t>»</w:t>
      </w:r>
      <w:r w:rsidRPr="00DC6DD8">
        <w:rPr>
          <w:rFonts w:cs="DanaFajr" w:hint="cs"/>
          <w:sz w:val="28"/>
          <w:szCs w:val="28"/>
          <w:rtl/>
          <w:lang w:bidi="ar-AE"/>
        </w:rPr>
        <w:t xml:space="preserve"> أمر غير إرادي ولا اختياري، يذهبون من الأساس إلى إنكار وجود مقولةٍ باسم </w:t>
      </w:r>
      <w:r w:rsidRPr="00DC6DD8">
        <w:rPr>
          <w:rFonts w:cs="DanaFajr" w:hint="eastAsia"/>
          <w:sz w:val="22"/>
          <w:szCs w:val="22"/>
          <w:rtl/>
          <w:lang w:bidi="ar-AE"/>
        </w:rPr>
        <w:t>«</w:t>
      </w:r>
      <w:r w:rsidRPr="00DC6DD8">
        <w:rPr>
          <w:rFonts w:cs="DanaFajr" w:hint="cs"/>
          <w:sz w:val="28"/>
          <w:szCs w:val="28"/>
          <w:rtl/>
          <w:lang w:bidi="ar-AE"/>
        </w:rPr>
        <w:t>أخلاق الإيمان</w:t>
      </w:r>
      <w:r w:rsidRPr="00DC6DD8">
        <w:rPr>
          <w:rFonts w:cs="DanaFajr" w:hint="eastAsia"/>
          <w:sz w:val="22"/>
          <w:szCs w:val="22"/>
          <w:rtl/>
          <w:lang w:bidi="ar-AE"/>
        </w:rPr>
        <w:t>»</w:t>
      </w:r>
      <w:r w:rsidRPr="00DC6DD8">
        <w:rPr>
          <w:rFonts w:cs="DanaFajr" w:hint="cs"/>
          <w:sz w:val="28"/>
          <w:szCs w:val="28"/>
          <w:rtl/>
          <w:lang w:bidi="ar-AE"/>
        </w:rPr>
        <w:t xml:space="preserve">. بَيْدَ أنه حتّى مع القول بهذا الفرض يمكن الحديث عن وجود مقولة مشابهة باسم </w:t>
      </w:r>
      <w:r w:rsidRPr="00DC6DD8">
        <w:rPr>
          <w:rFonts w:cs="DanaFajr" w:hint="eastAsia"/>
          <w:sz w:val="22"/>
          <w:szCs w:val="22"/>
          <w:rtl/>
          <w:lang w:bidi="ar-AE"/>
        </w:rPr>
        <w:t>«</w:t>
      </w:r>
      <w:r w:rsidRPr="00DC6DD8">
        <w:rPr>
          <w:rFonts w:cs="DanaFajr" w:hint="cs"/>
          <w:sz w:val="28"/>
          <w:szCs w:val="28"/>
          <w:rtl/>
          <w:lang w:bidi="ar-AE"/>
        </w:rPr>
        <w:t>أخلاق التفكير والتحقيق</w:t>
      </w:r>
      <w:r w:rsidRPr="00DC6DD8">
        <w:rPr>
          <w:rFonts w:cs="DanaFajr" w:hint="eastAsia"/>
          <w:sz w:val="22"/>
          <w:szCs w:val="22"/>
          <w:rtl/>
          <w:lang w:bidi="ar-AE"/>
        </w:rPr>
        <w:t>»</w:t>
      </w:r>
      <w:r w:rsidRPr="00DC6DD8">
        <w:rPr>
          <w:rFonts w:cs="DanaFajr" w:hint="cs"/>
          <w:sz w:val="28"/>
          <w:szCs w:val="28"/>
          <w:rtl/>
          <w:lang w:bidi="ar-AE"/>
        </w:rPr>
        <w:t xml:space="preserve">. </w:t>
      </w:r>
    </w:p>
  </w:endnote>
  <w:endnote w:id="105">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الفصل والتفكيك بين هذه الروابط يعتمد على التعريف الخاص الذي نحمله عن كلّ واحدٍ من هذا الأوصاف. وقد تقدّم التعريف الدقيق لهذه الأوصاف في كتابنا (الدين في ميزان الأخلاق). يذهب الأستاذ مصطفى ملكيان إلى الاعتقاد بأن </w:t>
      </w:r>
      <w:r w:rsidRPr="00DC6DD8">
        <w:rPr>
          <w:rFonts w:cs="DanaFajr" w:hint="eastAsia"/>
          <w:sz w:val="22"/>
          <w:szCs w:val="22"/>
          <w:rtl/>
        </w:rPr>
        <w:t>«</w:t>
      </w:r>
      <w:r w:rsidRPr="00DC6DD8">
        <w:rPr>
          <w:rFonts w:cs="DanaFajr" w:hint="cs"/>
          <w:sz w:val="28"/>
          <w:szCs w:val="28"/>
          <w:rtl/>
        </w:rPr>
        <w:t>المعرفة النفسية</w:t>
      </w:r>
      <w:r w:rsidRPr="00DC6DD8">
        <w:rPr>
          <w:rFonts w:cs="DanaFajr" w:hint="eastAsia"/>
          <w:sz w:val="22"/>
          <w:szCs w:val="22"/>
          <w:rtl/>
        </w:rPr>
        <w:t>»</w:t>
      </w:r>
      <w:r w:rsidRPr="00DC6DD8">
        <w:rPr>
          <w:rFonts w:cs="DanaFajr" w:hint="cs"/>
          <w:sz w:val="28"/>
          <w:szCs w:val="28"/>
          <w:rtl/>
        </w:rPr>
        <w:t xml:space="preserve"> ليست قسيمة لـ </w:t>
      </w:r>
      <w:r w:rsidRPr="00DC6DD8">
        <w:rPr>
          <w:rFonts w:cs="DanaFajr" w:hint="eastAsia"/>
          <w:sz w:val="22"/>
          <w:szCs w:val="22"/>
          <w:rtl/>
        </w:rPr>
        <w:t>«</w:t>
      </w:r>
      <w:r w:rsidRPr="00DC6DD8">
        <w:rPr>
          <w:rFonts w:cs="DanaFajr" w:hint="cs"/>
          <w:sz w:val="28"/>
          <w:szCs w:val="28"/>
          <w:rtl/>
        </w:rPr>
        <w:t>المعرفة الوجودية</w:t>
      </w:r>
      <w:r w:rsidRPr="00DC6DD8">
        <w:rPr>
          <w:rFonts w:cs="DanaFajr" w:hint="eastAsia"/>
          <w:sz w:val="22"/>
          <w:szCs w:val="22"/>
          <w:rtl/>
        </w:rPr>
        <w:t>»</w:t>
      </w:r>
      <w:r w:rsidRPr="00DC6DD8">
        <w:rPr>
          <w:rFonts w:cs="DanaFajr" w:hint="cs"/>
          <w:sz w:val="28"/>
          <w:szCs w:val="28"/>
          <w:rtl/>
        </w:rPr>
        <w:t xml:space="preserve">، وأن العلاقة </w:t>
      </w:r>
      <w:r w:rsidRPr="00DC6DD8">
        <w:rPr>
          <w:rFonts w:cs="DanaFajr" w:hint="eastAsia"/>
          <w:sz w:val="22"/>
          <w:szCs w:val="22"/>
          <w:rtl/>
        </w:rPr>
        <w:t>«</w:t>
      </w:r>
      <w:r w:rsidRPr="00DC6DD8">
        <w:rPr>
          <w:rFonts w:cs="DanaFajr" w:hint="cs"/>
          <w:sz w:val="28"/>
          <w:szCs w:val="28"/>
          <w:rtl/>
        </w:rPr>
        <w:t>العقلانية</w:t>
      </w:r>
      <w:r w:rsidRPr="00DC6DD8">
        <w:rPr>
          <w:rFonts w:cs="DanaFajr" w:hint="eastAsia"/>
          <w:sz w:val="22"/>
          <w:szCs w:val="22"/>
          <w:rtl/>
        </w:rPr>
        <w:t>»</w:t>
      </w:r>
      <w:r w:rsidRPr="00DC6DD8">
        <w:rPr>
          <w:rFonts w:cs="DanaFajr" w:hint="cs"/>
          <w:sz w:val="28"/>
          <w:szCs w:val="28"/>
          <w:rtl/>
        </w:rPr>
        <w:t xml:space="preserve"> هي من نوع العلاقة </w:t>
      </w:r>
      <w:r w:rsidRPr="00DC6DD8">
        <w:rPr>
          <w:rFonts w:cs="DanaFajr" w:hint="eastAsia"/>
          <w:sz w:val="22"/>
          <w:szCs w:val="22"/>
          <w:rtl/>
        </w:rPr>
        <w:t>«</w:t>
      </w:r>
      <w:r w:rsidRPr="00DC6DD8">
        <w:rPr>
          <w:rFonts w:cs="DanaFajr" w:hint="cs"/>
          <w:sz w:val="28"/>
          <w:szCs w:val="28"/>
          <w:rtl/>
        </w:rPr>
        <w:t>المعرفية</w:t>
      </w:r>
      <w:r w:rsidRPr="00DC6DD8">
        <w:rPr>
          <w:rFonts w:cs="DanaFajr" w:hint="eastAsia"/>
          <w:sz w:val="22"/>
          <w:szCs w:val="22"/>
          <w:rtl/>
        </w:rPr>
        <w:t>»</w:t>
      </w:r>
      <w:r w:rsidRPr="00DC6DD8">
        <w:rPr>
          <w:rFonts w:cs="DanaFajr" w:hint="cs"/>
          <w:sz w:val="28"/>
          <w:szCs w:val="28"/>
          <w:rtl/>
        </w:rPr>
        <w:t xml:space="preserve">. فلو قبلنا بهذه الرؤية ستكون أنواع العلاقات التي يمكن تصوُّر قيامها بين الدين والأخلاق منحصرةً بثلاثة أقسام، وهي: </w:t>
      </w:r>
      <w:r w:rsidRPr="00DC6DD8">
        <w:rPr>
          <w:rFonts w:cs="DanaFajr" w:hint="eastAsia"/>
          <w:sz w:val="22"/>
          <w:szCs w:val="22"/>
          <w:rtl/>
        </w:rPr>
        <w:t>«</w:t>
      </w:r>
      <w:r w:rsidRPr="00DC6DD8">
        <w:rPr>
          <w:rFonts w:cs="DanaFajr" w:hint="cs"/>
          <w:sz w:val="28"/>
          <w:szCs w:val="28"/>
          <w:rtl/>
        </w:rPr>
        <w:t>العلاقة المفهومية</w:t>
      </w:r>
      <w:r w:rsidRPr="00DC6DD8">
        <w:rPr>
          <w:rFonts w:cs="DanaFajr" w:hint="eastAsia"/>
          <w:sz w:val="22"/>
          <w:szCs w:val="22"/>
          <w:rtl/>
        </w:rPr>
        <w:t>»</w:t>
      </w:r>
      <w:r w:rsidRPr="00DC6DD8">
        <w:rPr>
          <w:rFonts w:cs="DanaFajr" w:hint="cs"/>
          <w:sz w:val="28"/>
          <w:szCs w:val="28"/>
          <w:rtl/>
        </w:rPr>
        <w:t>، و</w:t>
      </w:r>
      <w:r w:rsidRPr="00DC6DD8">
        <w:rPr>
          <w:rFonts w:cs="DanaFajr" w:hint="eastAsia"/>
          <w:sz w:val="22"/>
          <w:szCs w:val="22"/>
          <w:rtl/>
        </w:rPr>
        <w:t>«</w:t>
      </w:r>
      <w:r w:rsidRPr="00DC6DD8">
        <w:rPr>
          <w:rFonts w:cs="DanaFajr" w:hint="cs"/>
          <w:sz w:val="28"/>
          <w:szCs w:val="28"/>
          <w:rtl/>
        </w:rPr>
        <w:t>العلاقة الوجودية</w:t>
      </w:r>
      <w:r w:rsidRPr="00DC6DD8">
        <w:rPr>
          <w:rFonts w:cs="DanaFajr" w:hint="eastAsia"/>
          <w:sz w:val="22"/>
          <w:szCs w:val="22"/>
          <w:rtl/>
        </w:rPr>
        <w:t>»</w:t>
      </w:r>
      <w:r w:rsidRPr="00DC6DD8">
        <w:rPr>
          <w:rFonts w:cs="DanaFajr" w:hint="cs"/>
          <w:sz w:val="28"/>
          <w:szCs w:val="28"/>
          <w:rtl/>
        </w:rPr>
        <w:t>، و</w:t>
      </w:r>
      <w:r w:rsidRPr="00DC6DD8">
        <w:rPr>
          <w:rFonts w:cs="DanaFajr" w:hint="eastAsia"/>
          <w:sz w:val="22"/>
          <w:szCs w:val="22"/>
          <w:rtl/>
        </w:rPr>
        <w:t>«</w:t>
      </w:r>
      <w:r w:rsidRPr="00DC6DD8">
        <w:rPr>
          <w:rFonts w:cs="DanaFajr" w:hint="cs"/>
          <w:sz w:val="28"/>
          <w:szCs w:val="28"/>
          <w:rtl/>
        </w:rPr>
        <w:t>العلاقة المعرفية</w:t>
      </w:r>
      <w:r w:rsidRPr="00DC6DD8">
        <w:rPr>
          <w:rFonts w:cs="DanaFajr" w:hint="eastAsia"/>
          <w:sz w:val="22"/>
          <w:szCs w:val="22"/>
          <w:rtl/>
        </w:rPr>
        <w:t>»</w:t>
      </w:r>
      <w:r w:rsidRPr="00DC6DD8">
        <w:rPr>
          <w:rFonts w:cs="DanaFajr" w:hint="cs"/>
          <w:sz w:val="28"/>
          <w:szCs w:val="28"/>
          <w:rtl/>
        </w:rPr>
        <w:t xml:space="preserve">. </w:t>
      </w:r>
    </w:p>
  </w:endnote>
  <w:endnote w:id="106">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لمزيدٍ من البحث بشأن ضرورة فلسفة الفقه، ومسائله وموضوعاته، انظر: (ملكيان، </w:t>
      </w:r>
      <w:r w:rsidRPr="00DC6DD8">
        <w:rPr>
          <w:rFonts w:cs="DanaFajr" w:hint="eastAsia"/>
          <w:sz w:val="22"/>
          <w:szCs w:val="22"/>
          <w:rtl/>
        </w:rPr>
        <w:t>«</w:t>
      </w:r>
      <w:r w:rsidRPr="00DC6DD8">
        <w:rPr>
          <w:rFonts w:cs="DanaFajr" w:hint="cs"/>
          <w:sz w:val="28"/>
          <w:szCs w:val="28"/>
          <w:rtl/>
        </w:rPr>
        <w:t>فلسفه فقه</w:t>
      </w:r>
      <w:r w:rsidRPr="00DC6DD8">
        <w:rPr>
          <w:rFonts w:cs="DanaFajr" w:hint="eastAsia"/>
          <w:sz w:val="22"/>
          <w:szCs w:val="22"/>
          <w:rtl/>
        </w:rPr>
        <w:t>»</w:t>
      </w:r>
      <w:r w:rsidRPr="00DC6DD8">
        <w:rPr>
          <w:rFonts w:cs="DanaFajr" w:hint="cs"/>
          <w:sz w:val="28"/>
          <w:szCs w:val="28"/>
          <w:rtl/>
        </w:rPr>
        <w:t xml:space="preserve">، </w:t>
      </w:r>
      <w:r>
        <w:rPr>
          <w:rFonts w:cs="DanaFajr" w:hint="cs"/>
          <w:sz w:val="28"/>
          <w:szCs w:val="28"/>
          <w:rtl/>
        </w:rPr>
        <w:t>وذلك في:</w:t>
      </w:r>
      <w:r w:rsidRPr="00DC6DD8">
        <w:rPr>
          <w:rFonts w:cs="DanaFajr" w:hint="cs"/>
          <w:sz w:val="28"/>
          <w:szCs w:val="28"/>
          <w:rtl/>
        </w:rPr>
        <w:t xml:space="preserve"> راهي به رهائي: جستارهايي در عقلانيت ومعنويت: 447 ـ 486، نشر </w:t>
      </w:r>
      <w:r w:rsidRPr="002D5DE2">
        <w:rPr>
          <w:rFonts w:ascii="Mosawi" w:hAnsi="Mosawi" w:cs="Abz-3 (Yagut)" w:hint="cs"/>
          <w:rtl/>
          <w:lang w:val="x-none" w:eastAsia="x-none"/>
        </w:rPr>
        <w:t>نگاه</w:t>
      </w:r>
      <w:r w:rsidRPr="00DC6DD8">
        <w:rPr>
          <w:rFonts w:cs="DanaFajr" w:hint="cs"/>
          <w:sz w:val="28"/>
          <w:szCs w:val="28"/>
          <w:rtl/>
        </w:rPr>
        <w:t xml:space="preserve"> معاصر</w:t>
      </w:r>
      <w:r>
        <w:rPr>
          <w:rFonts w:cs="DanaFajr" w:hint="cs"/>
          <w:sz w:val="28"/>
          <w:szCs w:val="28"/>
          <w:rtl/>
        </w:rPr>
        <w:t>،</w:t>
      </w:r>
      <w:r w:rsidRPr="009C36A2">
        <w:rPr>
          <w:rFonts w:cs="DanaFajr" w:hint="cs"/>
          <w:sz w:val="28"/>
          <w:szCs w:val="28"/>
          <w:rtl/>
        </w:rPr>
        <w:t xml:space="preserve"> </w:t>
      </w:r>
      <w:r>
        <w:rPr>
          <w:rFonts w:cs="DanaFajr" w:hint="cs"/>
          <w:sz w:val="28"/>
          <w:szCs w:val="28"/>
          <w:rtl/>
        </w:rPr>
        <w:t>طهران</w:t>
      </w:r>
      <w:r w:rsidRPr="00DC6DD8">
        <w:rPr>
          <w:rFonts w:cs="DanaFajr" w:hint="cs"/>
          <w:sz w:val="28"/>
          <w:szCs w:val="28"/>
          <w:rtl/>
        </w:rPr>
        <w:t xml:space="preserve">). </w:t>
      </w:r>
    </w:p>
  </w:endnote>
  <w:endnote w:id="107">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النـزاع بين المطالبين بالمشروعة والمطالبين بالمشروطة في إيران مثالٌ واضح عن النـزاع بين الأخلاق التقليدية (أي الفقه) والأخلاق الحديثة. انظر في هذا المورد: (آجوداني، مشروطه إيراني، نشر أختران، طهران، 1382هـ.ش).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وهكذا الأمر بالنسبة إلى النـزاع بين فصل الدين عن السياسة وعدم الفصل بينهما. فالذين ينادون بفصل الدين عن السياسة إنما يطالبون بهذا الفصل بالنظر إلى اعتقادهم بوجود الأخلاق المتفوقة على الدين، وتقدّمها على الأخلاق الدينية (الفقه)، وإن وصل الدين بالسياسة أو دمجهما ببعضهما يؤدّي إلى نقض واضمحلال قِيَم الأخلاق العلمانية (الأخلاق ما فوق الدينية). ومن ناحيةٍ أخرى فإن القائلين بعدم الفصل بين الدين والسياسة إنما يذهبون إلى ذلك من خلال التأكيد على تقدّم وأولوية الأخلاق الدينية (الفقه) على الأخلاق العلمانية، وبذلك يعتبرون القول بفصل الدين عن السياسة نقضاً واضمحلالاً للأخلاق الدينية. وفي ما يلي لا بُدَّ من التذكير ببعض الأمور: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1ـ لقد أضحت كلمة </w:t>
      </w:r>
      <w:r w:rsidRPr="00DC6DD8">
        <w:rPr>
          <w:rFonts w:cs="DanaFajr" w:hint="eastAsia"/>
          <w:sz w:val="22"/>
          <w:szCs w:val="22"/>
          <w:rtl/>
          <w:lang w:bidi="ar-AE"/>
        </w:rPr>
        <w:t>«</w:t>
      </w:r>
      <w:r w:rsidRPr="00DC6DD8">
        <w:rPr>
          <w:rFonts w:cs="DanaFajr" w:hint="cs"/>
          <w:sz w:val="28"/>
          <w:szCs w:val="28"/>
          <w:rtl/>
          <w:lang w:bidi="ar-AE"/>
        </w:rPr>
        <w:t>العلمانية</w:t>
      </w:r>
      <w:r w:rsidRPr="00DC6DD8">
        <w:rPr>
          <w:rFonts w:cs="DanaFajr" w:hint="eastAsia"/>
          <w:sz w:val="22"/>
          <w:szCs w:val="22"/>
          <w:rtl/>
          <w:lang w:bidi="ar-AE"/>
        </w:rPr>
        <w:t>»</w:t>
      </w:r>
      <w:r w:rsidRPr="00DC6DD8">
        <w:rPr>
          <w:rFonts w:cs="DanaFajr" w:hint="cs"/>
          <w:sz w:val="28"/>
          <w:szCs w:val="28"/>
          <w:rtl/>
          <w:lang w:bidi="ar-AE"/>
        </w:rPr>
        <w:t xml:space="preserve"> ومشتقّاتها في مجتمعنا شتيمة سياسية، في حين أن الغالبية الساحقة من فقهاء الشيعة يذهبون ـ على المستوى النظري في الحدّ الأدنى ـ إلى مناصرة العلمانية الأخلاقية، ويذهبون نظرياً إلى استقلال الأخلاق عن الدين، بل وتقدّمها على الدين. وإن الذي يؤيد العلمانية الأخلاقية لا بُدَّ وأن يؤمن بالعلمانية السياسية، بمعنى أن الذي يؤمن بأن الأخلاق في ذاتها مقولة تتفوق على الدين لا مندوحة له من القول بأن السياسة في حدّ ذاتها تتفوق على الدين أيضاً؛ لأن العلمانية السياسية من الثمار والنتائج المنطقية للعلمانية الأخلاقية، ويتمّ الحصول عليها من خلال تطبيق الأخلاق ما فوق الدينية على المساحة السياسية. إن مرادنا من الأخلاق العلمانية هي الأخلاق التي لا تنبثق عن الإرادة التشريعية الصادرة عن الله بوصفه مشرِّعاً، ولذلك فإنها تتفوق على الدين. وإن علمانية الأخلاق بهذا المعنى تكون عين علمانية المنطق وقواعد اللغة. فعندما يقال: إن المنطق وقواعد اللغة من الأمور العلمانية فهذا يعني أن هذين العلمين خارجان عن المنظومة الدينية، ويلزمان الحياد بالنسبة إلى الدين وعدم الدين، بمعنى أنهما مستقلاّن عن الإيمان والكفر، ومقدّمان عليهما. إن للعلمانية معاني وأنواعاً مختلفة، ويمكن تقسيمها إلى: معتدلة؛ ومتطرّفة. كما يمكن تقسيم العلمانية من الناحية الدينية إلى قسمين: </w:t>
      </w:r>
      <w:r w:rsidRPr="00DC6DD8">
        <w:rPr>
          <w:rFonts w:cs="DanaFajr" w:hint="eastAsia"/>
          <w:sz w:val="22"/>
          <w:szCs w:val="22"/>
          <w:rtl/>
          <w:lang w:bidi="ar-AE"/>
        </w:rPr>
        <w:t>«</w:t>
      </w:r>
      <w:r w:rsidRPr="00DC6DD8">
        <w:rPr>
          <w:rFonts w:cs="DanaFajr" w:hint="cs"/>
          <w:sz w:val="28"/>
          <w:szCs w:val="28"/>
          <w:rtl/>
          <w:lang w:bidi="ar-AE"/>
        </w:rPr>
        <w:t>معارضة للدين</w:t>
      </w:r>
      <w:r w:rsidRPr="00DC6DD8">
        <w:rPr>
          <w:rFonts w:cs="DanaFajr" w:hint="eastAsia"/>
          <w:sz w:val="22"/>
          <w:szCs w:val="22"/>
          <w:rtl/>
          <w:lang w:bidi="ar-AE"/>
        </w:rPr>
        <w:t>»</w:t>
      </w:r>
      <w:r w:rsidRPr="00DC6DD8">
        <w:rPr>
          <w:rFonts w:cs="DanaFajr" w:hint="cs"/>
          <w:sz w:val="28"/>
          <w:szCs w:val="28"/>
          <w:rtl/>
          <w:lang w:bidi="ar-AE"/>
        </w:rPr>
        <w:t>؛ و</w:t>
      </w:r>
      <w:r w:rsidRPr="00DC6DD8">
        <w:rPr>
          <w:rFonts w:cs="DanaFajr" w:hint="eastAsia"/>
          <w:sz w:val="22"/>
          <w:szCs w:val="22"/>
          <w:rtl/>
          <w:lang w:bidi="ar-AE"/>
        </w:rPr>
        <w:t>«</w:t>
      </w:r>
      <w:r w:rsidRPr="00DC6DD8">
        <w:rPr>
          <w:rFonts w:cs="DanaFajr" w:hint="cs"/>
          <w:sz w:val="28"/>
          <w:szCs w:val="28"/>
          <w:rtl/>
          <w:lang w:bidi="ar-AE"/>
        </w:rPr>
        <w:t>متفوقة على الدين</w:t>
      </w:r>
      <w:r w:rsidRPr="00DC6DD8">
        <w:rPr>
          <w:rFonts w:cs="DanaFajr" w:hint="eastAsia"/>
          <w:sz w:val="22"/>
          <w:szCs w:val="22"/>
          <w:rtl/>
          <w:lang w:bidi="ar-AE"/>
        </w:rPr>
        <w:t>»</w:t>
      </w:r>
      <w:r w:rsidRPr="00DC6DD8">
        <w:rPr>
          <w:rFonts w:cs="DanaFajr" w:hint="cs"/>
          <w:sz w:val="28"/>
          <w:szCs w:val="28"/>
          <w:rtl/>
          <w:lang w:bidi="ar-AE"/>
        </w:rPr>
        <w:t xml:space="preserve">. وإن العلمانية المتطرّفة عبارة عن النظر إلى الأمور المقدّسة في ذاتها بعينٍ دنيوية، وتنـزيل قداستها إلى الأمور الدنيوية. وأما العلمانية المعتدلة فتعني الاعتراف بوجود الحقائق والقِيَم ما فوق الدينية، والنظر إلى الأمور الخارجة عن الدين في ذاتها بوصفها أموراً ما فوق دينية، رغم اعتبارها ـ خطأً ـ من قبل المتدينين من الأمور الدينية.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2ـ إن استقلال القِيَم الأخلاقية عن الإرادة </w:t>
      </w:r>
      <w:r w:rsidRPr="00DC6DD8">
        <w:rPr>
          <w:rFonts w:cs="DanaFajr" w:hint="eastAsia"/>
          <w:sz w:val="22"/>
          <w:szCs w:val="22"/>
          <w:rtl/>
          <w:lang w:bidi="ar-AE"/>
        </w:rPr>
        <w:t>«</w:t>
      </w:r>
      <w:r w:rsidRPr="00DC6DD8">
        <w:rPr>
          <w:rFonts w:cs="DanaFajr" w:hint="cs"/>
          <w:sz w:val="28"/>
          <w:szCs w:val="28"/>
          <w:rtl/>
          <w:lang w:bidi="ar-AE"/>
        </w:rPr>
        <w:t>التشريعية</w:t>
      </w:r>
      <w:r w:rsidRPr="00DC6DD8">
        <w:rPr>
          <w:rFonts w:cs="DanaFajr" w:hint="eastAsia"/>
          <w:sz w:val="22"/>
          <w:szCs w:val="22"/>
          <w:rtl/>
          <w:lang w:bidi="ar-AE"/>
        </w:rPr>
        <w:t>»</w:t>
      </w:r>
      <w:r w:rsidRPr="00DC6DD8">
        <w:rPr>
          <w:rFonts w:cs="DanaFajr" w:hint="cs"/>
          <w:sz w:val="28"/>
          <w:szCs w:val="28"/>
          <w:rtl/>
          <w:lang w:bidi="ar-AE"/>
        </w:rPr>
        <w:t xml:space="preserve"> لله تنسجم مع التفسيرات والقراءات المختلفة في باب مصدر القِيَم الأخلاقية، حيث يمكن للقِيَم الأخلاقية أن تكون مستقلّةً عن الإرادة التشريعية لله، وفي الوقت نفسه تكون صادرةً: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b/>
          <w:bCs/>
          <w:sz w:val="28"/>
          <w:szCs w:val="28"/>
          <w:rtl/>
          <w:lang w:bidi="ar-AE"/>
        </w:rPr>
        <w:t>أولاً</w:t>
      </w:r>
      <w:r w:rsidRPr="00DC6DD8">
        <w:rPr>
          <w:rFonts w:cs="DanaFajr" w:hint="cs"/>
          <w:sz w:val="28"/>
          <w:szCs w:val="28"/>
          <w:rtl/>
          <w:lang w:bidi="ar-AE"/>
        </w:rPr>
        <w:t xml:space="preserve">: عن الإرادة </w:t>
      </w:r>
      <w:r w:rsidRPr="00DC6DD8">
        <w:rPr>
          <w:rFonts w:cs="DanaFajr" w:hint="eastAsia"/>
          <w:sz w:val="22"/>
          <w:szCs w:val="22"/>
          <w:rtl/>
          <w:lang w:bidi="ar-AE"/>
        </w:rPr>
        <w:t>«</w:t>
      </w:r>
      <w:r w:rsidRPr="00DC6DD8">
        <w:rPr>
          <w:rFonts w:cs="DanaFajr" w:hint="cs"/>
          <w:sz w:val="28"/>
          <w:szCs w:val="28"/>
          <w:rtl/>
          <w:lang w:bidi="ar-AE"/>
        </w:rPr>
        <w:t>التكوينية</w:t>
      </w:r>
      <w:r w:rsidRPr="00DC6DD8">
        <w:rPr>
          <w:rFonts w:cs="DanaFajr" w:hint="eastAsia"/>
          <w:sz w:val="22"/>
          <w:szCs w:val="22"/>
          <w:rtl/>
          <w:lang w:bidi="ar-AE"/>
        </w:rPr>
        <w:t>»</w:t>
      </w:r>
      <w:r w:rsidRPr="00DC6DD8">
        <w:rPr>
          <w:rFonts w:cs="DanaFajr" w:hint="cs"/>
          <w:sz w:val="28"/>
          <w:szCs w:val="28"/>
          <w:rtl/>
          <w:lang w:bidi="ar-AE"/>
        </w:rPr>
        <w:t xml:space="preserve"> لله.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b/>
          <w:bCs/>
          <w:sz w:val="28"/>
          <w:szCs w:val="28"/>
          <w:rtl/>
          <w:lang w:bidi="ar-AE"/>
        </w:rPr>
        <w:t>ثانياً</w:t>
      </w:r>
      <w:r w:rsidRPr="00DC6DD8">
        <w:rPr>
          <w:rFonts w:cs="DanaFajr" w:hint="cs"/>
          <w:sz w:val="28"/>
          <w:szCs w:val="28"/>
          <w:rtl/>
          <w:lang w:bidi="ar-AE"/>
        </w:rPr>
        <w:t xml:space="preserve">: عن </w:t>
      </w:r>
      <w:r w:rsidRPr="00DC6DD8">
        <w:rPr>
          <w:rFonts w:cs="DanaFajr" w:hint="eastAsia"/>
          <w:sz w:val="22"/>
          <w:szCs w:val="22"/>
          <w:rtl/>
          <w:lang w:bidi="ar-AE"/>
        </w:rPr>
        <w:t>«</w:t>
      </w:r>
      <w:r w:rsidRPr="00DC6DD8">
        <w:rPr>
          <w:rFonts w:cs="DanaFajr" w:hint="cs"/>
          <w:sz w:val="28"/>
          <w:szCs w:val="28"/>
          <w:rtl/>
          <w:lang w:bidi="ar-AE"/>
        </w:rPr>
        <w:t>الإنسانية</w:t>
      </w:r>
      <w:r w:rsidRPr="00DC6DD8">
        <w:rPr>
          <w:rFonts w:cs="DanaFajr" w:hint="eastAsia"/>
          <w:sz w:val="22"/>
          <w:szCs w:val="22"/>
          <w:rtl/>
          <w:lang w:bidi="ar-AE"/>
        </w:rPr>
        <w:t>»</w:t>
      </w:r>
      <w:r w:rsidRPr="00DC6DD8">
        <w:rPr>
          <w:rFonts w:cs="DanaFajr" w:hint="cs"/>
          <w:sz w:val="28"/>
          <w:szCs w:val="28"/>
          <w:rtl/>
          <w:lang w:bidi="ar-AE"/>
        </w:rPr>
        <w:t xml:space="preserve"> و</w:t>
      </w:r>
      <w:r w:rsidRPr="00DC6DD8">
        <w:rPr>
          <w:rFonts w:cs="DanaFajr" w:hint="eastAsia"/>
          <w:sz w:val="22"/>
          <w:szCs w:val="22"/>
          <w:rtl/>
          <w:lang w:bidi="ar-AE"/>
        </w:rPr>
        <w:t>«</w:t>
      </w:r>
      <w:r w:rsidRPr="00DC6DD8">
        <w:rPr>
          <w:rFonts w:cs="DanaFajr" w:hint="cs"/>
          <w:sz w:val="28"/>
          <w:szCs w:val="28"/>
          <w:rtl/>
          <w:lang w:bidi="ar-AE"/>
        </w:rPr>
        <w:t>العقل</w:t>
      </w:r>
      <w:r w:rsidRPr="00DC6DD8">
        <w:rPr>
          <w:rFonts w:cs="DanaFajr" w:hint="eastAsia"/>
          <w:sz w:val="22"/>
          <w:szCs w:val="22"/>
          <w:rtl/>
          <w:lang w:bidi="ar-AE"/>
        </w:rPr>
        <w:t>»</w:t>
      </w:r>
      <w:r w:rsidRPr="00DC6DD8">
        <w:rPr>
          <w:rFonts w:cs="DanaFajr" w:hint="cs"/>
          <w:sz w:val="28"/>
          <w:szCs w:val="28"/>
          <w:rtl/>
          <w:lang w:bidi="ar-AE"/>
        </w:rPr>
        <w:t xml:space="preserve"> و</w:t>
      </w:r>
      <w:r w:rsidRPr="00DC6DD8">
        <w:rPr>
          <w:rFonts w:cs="DanaFajr" w:hint="eastAsia"/>
          <w:sz w:val="22"/>
          <w:szCs w:val="22"/>
          <w:rtl/>
          <w:lang w:bidi="ar-AE"/>
        </w:rPr>
        <w:t>«</w:t>
      </w:r>
      <w:r w:rsidRPr="00DC6DD8">
        <w:rPr>
          <w:rFonts w:cs="DanaFajr" w:hint="cs"/>
          <w:sz w:val="28"/>
          <w:szCs w:val="28"/>
          <w:rtl/>
          <w:lang w:bidi="ar-AE"/>
        </w:rPr>
        <w:t>الوجدان</w:t>
      </w:r>
      <w:r w:rsidRPr="00DC6DD8">
        <w:rPr>
          <w:rFonts w:cs="DanaFajr" w:hint="eastAsia"/>
          <w:sz w:val="22"/>
          <w:szCs w:val="22"/>
          <w:rtl/>
          <w:lang w:bidi="ar-AE"/>
        </w:rPr>
        <w:t>»</w:t>
      </w:r>
      <w:r w:rsidRPr="00DC6DD8">
        <w:rPr>
          <w:rFonts w:cs="DanaFajr" w:hint="cs"/>
          <w:sz w:val="28"/>
          <w:szCs w:val="28"/>
          <w:rtl/>
          <w:lang w:bidi="ar-AE"/>
        </w:rPr>
        <w:t xml:space="preserve">، أو </w:t>
      </w:r>
      <w:r w:rsidRPr="00DC6DD8">
        <w:rPr>
          <w:rFonts w:cs="DanaFajr" w:hint="eastAsia"/>
          <w:sz w:val="22"/>
          <w:szCs w:val="22"/>
          <w:rtl/>
          <w:lang w:bidi="ar-AE"/>
        </w:rPr>
        <w:t>«</w:t>
      </w:r>
      <w:r w:rsidRPr="00DC6DD8">
        <w:rPr>
          <w:rFonts w:cs="DanaFajr" w:hint="cs"/>
          <w:sz w:val="28"/>
          <w:szCs w:val="28"/>
          <w:rtl/>
          <w:lang w:bidi="ar-AE"/>
        </w:rPr>
        <w:t>إرادة</w:t>
      </w:r>
      <w:r w:rsidRPr="00DC6DD8">
        <w:rPr>
          <w:rFonts w:cs="DanaFajr" w:hint="eastAsia"/>
          <w:sz w:val="22"/>
          <w:szCs w:val="22"/>
          <w:rtl/>
          <w:lang w:bidi="ar-AE"/>
        </w:rPr>
        <w:t>»</w:t>
      </w:r>
      <w:r w:rsidRPr="00DC6DD8">
        <w:rPr>
          <w:rFonts w:cs="DanaFajr" w:hint="cs"/>
          <w:sz w:val="28"/>
          <w:szCs w:val="28"/>
          <w:rtl/>
          <w:lang w:bidi="ar-AE"/>
        </w:rPr>
        <w:t xml:space="preserve"> الإنسان.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b/>
          <w:bCs/>
          <w:sz w:val="28"/>
          <w:szCs w:val="28"/>
          <w:rtl/>
          <w:lang w:bidi="ar-AE"/>
        </w:rPr>
        <w:t>ثالثاً</w:t>
      </w:r>
      <w:r w:rsidRPr="00DC6DD8">
        <w:rPr>
          <w:rFonts w:cs="DanaFajr" w:hint="cs"/>
          <w:sz w:val="28"/>
          <w:szCs w:val="28"/>
          <w:rtl/>
          <w:lang w:bidi="ar-AE"/>
        </w:rPr>
        <w:t xml:space="preserve">: </w:t>
      </w:r>
      <w:r w:rsidRPr="00DC6DD8">
        <w:rPr>
          <w:rFonts w:cs="DanaFajr" w:hint="eastAsia"/>
          <w:sz w:val="22"/>
          <w:szCs w:val="22"/>
          <w:rtl/>
          <w:lang w:bidi="ar-AE"/>
        </w:rPr>
        <w:t>«</w:t>
      </w:r>
      <w:r w:rsidRPr="00DC6DD8">
        <w:rPr>
          <w:rFonts w:cs="DanaFajr" w:hint="cs"/>
          <w:sz w:val="28"/>
          <w:szCs w:val="28"/>
          <w:rtl/>
          <w:lang w:bidi="ar-AE"/>
        </w:rPr>
        <w:t>الإرادة</w:t>
      </w:r>
      <w:r w:rsidRPr="00DC6DD8">
        <w:rPr>
          <w:rFonts w:cs="DanaFajr" w:hint="eastAsia"/>
          <w:sz w:val="22"/>
          <w:szCs w:val="22"/>
          <w:rtl/>
          <w:lang w:bidi="ar-AE"/>
        </w:rPr>
        <w:t>»</w:t>
      </w:r>
      <w:r w:rsidRPr="00DC6DD8">
        <w:rPr>
          <w:rFonts w:cs="DanaFajr" w:hint="cs"/>
          <w:sz w:val="28"/>
          <w:szCs w:val="28"/>
          <w:rtl/>
          <w:lang w:bidi="ar-AE"/>
        </w:rPr>
        <w:t xml:space="preserve"> أو </w:t>
      </w:r>
      <w:r w:rsidRPr="00DC6DD8">
        <w:rPr>
          <w:rFonts w:cs="DanaFajr" w:hint="eastAsia"/>
          <w:sz w:val="22"/>
          <w:szCs w:val="22"/>
          <w:rtl/>
          <w:lang w:bidi="ar-AE"/>
        </w:rPr>
        <w:t>«</w:t>
      </w:r>
      <w:r w:rsidRPr="00DC6DD8">
        <w:rPr>
          <w:rFonts w:cs="DanaFajr" w:hint="cs"/>
          <w:sz w:val="28"/>
          <w:szCs w:val="28"/>
          <w:rtl/>
          <w:lang w:bidi="ar-AE"/>
        </w:rPr>
        <w:t>الاعتبار</w:t>
      </w:r>
      <w:r w:rsidRPr="00DC6DD8">
        <w:rPr>
          <w:rFonts w:cs="DanaFajr" w:hint="eastAsia"/>
          <w:sz w:val="22"/>
          <w:szCs w:val="22"/>
          <w:rtl/>
          <w:lang w:bidi="ar-AE"/>
        </w:rPr>
        <w:t>»</w:t>
      </w:r>
      <w:r w:rsidRPr="00DC6DD8">
        <w:rPr>
          <w:rFonts w:cs="DanaFajr" w:hint="cs"/>
          <w:sz w:val="28"/>
          <w:szCs w:val="28"/>
          <w:rtl/>
          <w:lang w:bidi="ar-AE"/>
        </w:rPr>
        <w:t xml:space="preserve"> و</w:t>
      </w:r>
      <w:r w:rsidRPr="00DC6DD8">
        <w:rPr>
          <w:rFonts w:cs="DanaFajr" w:hint="eastAsia"/>
          <w:sz w:val="22"/>
          <w:szCs w:val="22"/>
          <w:rtl/>
          <w:lang w:bidi="ar-AE"/>
        </w:rPr>
        <w:t>«</w:t>
      </w:r>
      <w:r w:rsidRPr="00DC6DD8">
        <w:rPr>
          <w:rFonts w:cs="DanaFajr" w:hint="cs"/>
          <w:sz w:val="28"/>
          <w:szCs w:val="28"/>
          <w:rtl/>
          <w:lang w:bidi="ar-AE"/>
        </w:rPr>
        <w:t>تواضع</w:t>
      </w:r>
      <w:r w:rsidRPr="00DC6DD8">
        <w:rPr>
          <w:rFonts w:cs="DanaFajr" w:hint="eastAsia"/>
          <w:sz w:val="22"/>
          <w:szCs w:val="22"/>
          <w:rtl/>
          <w:lang w:bidi="ar-AE"/>
        </w:rPr>
        <w:t>»</w:t>
      </w:r>
      <w:r w:rsidRPr="00DC6DD8">
        <w:rPr>
          <w:rFonts w:cs="DanaFajr" w:hint="cs"/>
          <w:sz w:val="28"/>
          <w:szCs w:val="28"/>
          <w:rtl/>
          <w:lang w:bidi="ar-AE"/>
        </w:rPr>
        <w:t xml:space="preserve"> العقلاء.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وجميع هذه الافتراضات إنما هي في الحقيقة أفهام متنوعة ومختلفة للنظرية القائلة: </w:t>
      </w:r>
      <w:r w:rsidRPr="00DC6DD8">
        <w:rPr>
          <w:rFonts w:cs="DanaFajr" w:hint="eastAsia"/>
          <w:sz w:val="22"/>
          <w:szCs w:val="22"/>
          <w:rtl/>
          <w:lang w:bidi="ar-AE"/>
        </w:rPr>
        <w:t>«</w:t>
      </w:r>
      <w:r w:rsidRPr="00DC6DD8">
        <w:rPr>
          <w:rFonts w:cs="DanaFajr" w:hint="cs"/>
          <w:sz w:val="28"/>
          <w:szCs w:val="28"/>
          <w:rtl/>
          <w:lang w:bidi="ar-AE"/>
        </w:rPr>
        <w:t>إن جميع الأوامر الأخلاقية الموجودة في النصوص الدينية إنما هي أوامر إرشادية، وليست أوامر مولوية أو تعبدية</w:t>
      </w:r>
      <w:r w:rsidRPr="00DC6DD8">
        <w:rPr>
          <w:rFonts w:cs="DanaFajr" w:hint="eastAsia"/>
          <w:sz w:val="22"/>
          <w:szCs w:val="22"/>
          <w:rtl/>
          <w:lang w:bidi="ar-AE"/>
        </w:rPr>
        <w:t>»</w:t>
      </w:r>
      <w:r w:rsidRPr="00DC6DD8">
        <w:rPr>
          <w:rFonts w:cs="DanaFajr" w:hint="cs"/>
          <w:sz w:val="28"/>
          <w:szCs w:val="28"/>
          <w:rtl/>
          <w:lang w:bidi="ar-AE"/>
        </w:rPr>
        <w:t xml:space="preserve">. وعلى هذا الأساس فإن نفي تبعية الأخلاق للدين لا يقتضي في حدّ ذاته القول بأيّ واحد من هذه الآراء، وإن القراءات والروايات المختلفة التي يتمّ أو يمكن الحصول عليها من المباني الأخلاقية ومصادر القِيَم الأخلاقية تعتبر علمانية على جميع المعاني المتقدّمة.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3ـ لا ينبغي الخلط بين </w:t>
      </w:r>
      <w:r w:rsidRPr="00DC6DD8">
        <w:rPr>
          <w:rFonts w:cs="DanaFajr" w:hint="eastAsia"/>
          <w:sz w:val="22"/>
          <w:szCs w:val="22"/>
          <w:rtl/>
          <w:lang w:bidi="ar-AE"/>
        </w:rPr>
        <w:t>«</w:t>
      </w:r>
      <w:r w:rsidRPr="00DC6DD8">
        <w:rPr>
          <w:rFonts w:cs="DanaFajr" w:hint="cs"/>
          <w:sz w:val="28"/>
          <w:szCs w:val="28"/>
          <w:rtl/>
          <w:lang w:bidi="ar-AE"/>
        </w:rPr>
        <w:t>الأخلاق العلمانية</w:t>
      </w:r>
      <w:r w:rsidRPr="00DC6DD8">
        <w:rPr>
          <w:rFonts w:cs="DanaFajr" w:hint="eastAsia"/>
          <w:sz w:val="22"/>
          <w:szCs w:val="22"/>
          <w:rtl/>
          <w:lang w:bidi="ar-AE"/>
        </w:rPr>
        <w:t>»</w:t>
      </w:r>
      <w:r w:rsidRPr="00DC6DD8">
        <w:rPr>
          <w:rFonts w:cs="DanaFajr" w:hint="cs"/>
          <w:sz w:val="28"/>
          <w:szCs w:val="28"/>
          <w:rtl/>
          <w:lang w:bidi="ar-AE"/>
        </w:rPr>
        <w:t xml:space="preserve"> وبين السياسة الخارجية للحكومات الغربية، وسلوك الغربيين تجاه الشرقيين، أو ما يجري حالياً في المجتمعات الغربية. كما لا يمكن الخلط بين الإسلام وبين السياسة الخارجية المتبعة في البلدان الإسلامية، أو سلوك المسلمين تجاه بعضهم، أو تجاه غير المسلمين، أو ما يجري حالياً في المجتمعات الإسلامية. صحيحٌ أن الأخلاق السائدة حالياً في المجتمعات الغربية هي أخلاق علمانية، إلاّ أن جزءاً من سلوكيات الغربيين ـ وخاصّة في مجال السياسة الخارجية ـ يمكن نقدها من زاوية الأخلاق العلمانية؛ لأن الأخلاق العلمانية تنفي مشروعية المعايير المزدوجة. وعلى أيّ حال فإن </w:t>
      </w:r>
      <w:r w:rsidRPr="00DC6DD8">
        <w:rPr>
          <w:rFonts w:cs="DanaFajr" w:hint="eastAsia"/>
          <w:sz w:val="22"/>
          <w:szCs w:val="22"/>
          <w:rtl/>
          <w:lang w:bidi="ar-AE"/>
        </w:rPr>
        <w:t>«</w:t>
      </w:r>
      <w:r w:rsidRPr="00DC6DD8">
        <w:rPr>
          <w:rFonts w:cs="DanaFajr" w:hint="cs"/>
          <w:sz w:val="28"/>
          <w:szCs w:val="28"/>
          <w:rtl/>
          <w:lang w:bidi="ar-AE"/>
        </w:rPr>
        <w:t>الأخلاق الراهنة</w:t>
      </w:r>
      <w:r w:rsidRPr="00DC6DD8">
        <w:rPr>
          <w:rFonts w:cs="DanaFajr" w:hint="eastAsia"/>
          <w:sz w:val="22"/>
          <w:szCs w:val="22"/>
          <w:rtl/>
          <w:lang w:bidi="ar-AE"/>
        </w:rPr>
        <w:t>»</w:t>
      </w:r>
      <w:r w:rsidRPr="00DC6DD8">
        <w:rPr>
          <w:rFonts w:cs="DanaFajr" w:hint="cs"/>
          <w:sz w:val="28"/>
          <w:szCs w:val="28"/>
          <w:rtl/>
          <w:lang w:bidi="ar-AE"/>
        </w:rPr>
        <w:t xml:space="preserve">، سواء في المجتمعات الدينية أو المجتمعات العلمانية، بعيدةٌ كل البُعْد عن </w:t>
      </w:r>
      <w:r w:rsidRPr="00DC6DD8">
        <w:rPr>
          <w:rFonts w:cs="DanaFajr" w:hint="eastAsia"/>
          <w:sz w:val="22"/>
          <w:szCs w:val="22"/>
          <w:rtl/>
          <w:lang w:bidi="ar-AE"/>
        </w:rPr>
        <w:t>«</w:t>
      </w:r>
      <w:r w:rsidRPr="00DC6DD8">
        <w:rPr>
          <w:rFonts w:cs="DanaFajr" w:hint="cs"/>
          <w:sz w:val="28"/>
          <w:szCs w:val="28"/>
          <w:rtl/>
          <w:lang w:bidi="ar-AE"/>
        </w:rPr>
        <w:t>الأخلاق المثالية</w:t>
      </w:r>
      <w:r w:rsidRPr="00DC6DD8">
        <w:rPr>
          <w:rFonts w:cs="DanaFajr" w:hint="eastAsia"/>
          <w:sz w:val="22"/>
          <w:szCs w:val="22"/>
          <w:rtl/>
          <w:lang w:bidi="ar-AE"/>
        </w:rPr>
        <w:t>»</w:t>
      </w:r>
      <w:r w:rsidRPr="00DC6DD8">
        <w:rPr>
          <w:rFonts w:cs="DanaFajr" w:hint="cs"/>
          <w:sz w:val="28"/>
          <w:szCs w:val="28"/>
          <w:rtl/>
          <w:lang w:bidi="ar-AE"/>
        </w:rPr>
        <w:t xml:space="preserve">، وكما ينبغي ـ بل يجب ـ الفصل بين الأخلاق الدينية الراهنة وبين الأخلاق الدينية المثالية، كذلك ينبغي ـ بل يجب ـ الفصل بين الأخلاق العلمانية الراهنة وبين الأخلاق العلمانية المثالية. وبعبارةٍ أخرى: إن القائم حالياً في المجتمعات الدينية وفي المجتمعات العلمانية هي </w:t>
      </w:r>
      <w:r w:rsidRPr="00DC6DD8">
        <w:rPr>
          <w:rFonts w:cs="DanaFajr" w:hint="eastAsia"/>
          <w:sz w:val="22"/>
          <w:szCs w:val="22"/>
          <w:rtl/>
          <w:lang w:bidi="ar-AE"/>
        </w:rPr>
        <w:t>«</w:t>
      </w:r>
      <w:r w:rsidRPr="00DC6DD8">
        <w:rPr>
          <w:rFonts w:cs="DanaFajr" w:hint="cs"/>
          <w:sz w:val="28"/>
          <w:szCs w:val="28"/>
          <w:rtl/>
          <w:lang w:bidi="ar-AE"/>
        </w:rPr>
        <w:t>الأخلاق المحقّقة / بالفعل</w:t>
      </w:r>
      <w:r w:rsidRPr="00DC6DD8">
        <w:rPr>
          <w:rFonts w:cs="DanaFajr" w:hint="eastAsia"/>
          <w:sz w:val="22"/>
          <w:szCs w:val="22"/>
          <w:rtl/>
          <w:lang w:bidi="ar-AE"/>
        </w:rPr>
        <w:t>»</w:t>
      </w:r>
      <w:r w:rsidRPr="00DC6DD8">
        <w:rPr>
          <w:rFonts w:cs="DanaFajr" w:hint="cs"/>
          <w:sz w:val="28"/>
          <w:szCs w:val="28"/>
          <w:rtl/>
          <w:lang w:bidi="ar-AE"/>
        </w:rPr>
        <w:t xml:space="preserve"> (</w:t>
      </w:r>
      <w:r w:rsidRPr="00DC6DD8">
        <w:rPr>
          <w:rFonts w:asciiTheme="majorBidi" w:hAnsiTheme="majorBidi" w:cstheme="majorBidi"/>
          <w:lang w:bidi="ar-AE"/>
        </w:rPr>
        <w:t>actual morality / morals</w:t>
      </w:r>
      <w:r w:rsidRPr="00DC6DD8">
        <w:rPr>
          <w:rFonts w:cs="DanaFajr" w:hint="cs"/>
          <w:sz w:val="28"/>
          <w:szCs w:val="28"/>
          <w:rtl/>
          <w:lang w:bidi="ar-AE"/>
        </w:rPr>
        <w:t xml:space="preserve">)، والتي تتم دراستها في </w:t>
      </w:r>
      <w:r w:rsidRPr="00DC6DD8">
        <w:rPr>
          <w:rFonts w:cs="DanaFajr" w:hint="eastAsia"/>
          <w:sz w:val="22"/>
          <w:szCs w:val="22"/>
          <w:rtl/>
          <w:lang w:bidi="ar-AE"/>
        </w:rPr>
        <w:t>«</w:t>
      </w:r>
      <w:r w:rsidRPr="00DC6DD8">
        <w:rPr>
          <w:rFonts w:cs="DanaFajr" w:hint="cs"/>
          <w:sz w:val="28"/>
          <w:szCs w:val="28"/>
          <w:rtl/>
          <w:lang w:bidi="ar-AE"/>
        </w:rPr>
        <w:t>الأخلاق التوصيفية</w:t>
      </w:r>
      <w:r w:rsidRPr="00DC6DD8">
        <w:rPr>
          <w:rFonts w:cs="DanaFajr" w:hint="eastAsia"/>
          <w:sz w:val="22"/>
          <w:szCs w:val="22"/>
          <w:rtl/>
          <w:lang w:bidi="ar-AE"/>
        </w:rPr>
        <w:t>»</w:t>
      </w:r>
      <w:r w:rsidRPr="00DC6DD8">
        <w:rPr>
          <w:rFonts w:cs="DanaFajr" w:hint="cs"/>
          <w:sz w:val="28"/>
          <w:szCs w:val="28"/>
          <w:rtl/>
          <w:lang w:bidi="ar-AE"/>
        </w:rPr>
        <w:t xml:space="preserve"> (</w:t>
      </w:r>
      <w:r w:rsidRPr="00DC6DD8">
        <w:rPr>
          <w:rFonts w:asciiTheme="majorBidi" w:hAnsiTheme="majorBidi" w:cstheme="majorBidi"/>
          <w:lang w:bidi="ar-AE"/>
        </w:rPr>
        <w:t>descriptive ethics</w:t>
      </w:r>
      <w:r w:rsidRPr="00DC6DD8">
        <w:rPr>
          <w:rFonts w:cs="DanaFajr" w:hint="cs"/>
          <w:sz w:val="28"/>
          <w:szCs w:val="28"/>
          <w:rtl/>
          <w:lang w:bidi="ar-AE"/>
        </w:rPr>
        <w:t xml:space="preserve">)، في حين أن </w:t>
      </w:r>
      <w:r w:rsidRPr="00DC6DD8">
        <w:rPr>
          <w:rFonts w:cs="DanaFajr" w:hint="eastAsia"/>
          <w:sz w:val="22"/>
          <w:szCs w:val="22"/>
          <w:rtl/>
          <w:lang w:bidi="ar-AE"/>
        </w:rPr>
        <w:t>«</w:t>
      </w:r>
      <w:r w:rsidRPr="00DC6DD8">
        <w:rPr>
          <w:rFonts w:cs="DanaFajr" w:hint="cs"/>
          <w:sz w:val="28"/>
          <w:szCs w:val="28"/>
          <w:rtl/>
          <w:lang w:bidi="ar-AE"/>
        </w:rPr>
        <w:t>الأخلاق المنشودة / المثالية</w:t>
      </w:r>
      <w:r w:rsidRPr="00DC6DD8">
        <w:rPr>
          <w:rFonts w:cs="DanaFajr" w:hint="eastAsia"/>
          <w:sz w:val="22"/>
          <w:szCs w:val="22"/>
          <w:rtl/>
          <w:lang w:bidi="ar-AE"/>
        </w:rPr>
        <w:t>»</w:t>
      </w:r>
      <w:r w:rsidRPr="00DC6DD8">
        <w:rPr>
          <w:rFonts w:cs="DanaFajr" w:hint="cs"/>
          <w:sz w:val="28"/>
          <w:szCs w:val="28"/>
          <w:rtl/>
          <w:lang w:bidi="ar-AE"/>
        </w:rPr>
        <w:t xml:space="preserve"> (</w:t>
      </w:r>
      <w:r w:rsidRPr="00DC6DD8">
        <w:rPr>
          <w:rFonts w:asciiTheme="majorBidi" w:hAnsiTheme="majorBidi" w:cstheme="majorBidi"/>
          <w:lang w:bidi="ar-AE"/>
        </w:rPr>
        <w:t>ideal morality morals</w:t>
      </w:r>
      <w:r w:rsidRPr="00DC6DD8">
        <w:rPr>
          <w:rFonts w:cs="DanaFajr" w:hint="cs"/>
          <w:sz w:val="28"/>
          <w:szCs w:val="28"/>
          <w:rtl/>
          <w:lang w:bidi="ar-AE"/>
        </w:rPr>
        <w:t xml:space="preserve">) إنما تبحث في </w:t>
      </w:r>
      <w:r w:rsidRPr="00DC6DD8">
        <w:rPr>
          <w:rFonts w:cs="DanaFajr" w:hint="eastAsia"/>
          <w:sz w:val="22"/>
          <w:szCs w:val="22"/>
          <w:rtl/>
          <w:lang w:bidi="ar-AE"/>
        </w:rPr>
        <w:t>«</w:t>
      </w:r>
      <w:r w:rsidRPr="00DC6DD8">
        <w:rPr>
          <w:rFonts w:cs="DanaFajr" w:hint="cs"/>
          <w:sz w:val="28"/>
          <w:szCs w:val="28"/>
          <w:rtl/>
          <w:lang w:bidi="ar-AE"/>
        </w:rPr>
        <w:t>الأخلاق المعيارية</w:t>
      </w:r>
      <w:r w:rsidRPr="00DC6DD8">
        <w:rPr>
          <w:rFonts w:cs="DanaFajr" w:hint="eastAsia"/>
          <w:sz w:val="22"/>
          <w:szCs w:val="22"/>
          <w:rtl/>
          <w:lang w:bidi="ar-AE"/>
        </w:rPr>
        <w:t>»</w:t>
      </w:r>
      <w:r w:rsidRPr="00DC6DD8">
        <w:rPr>
          <w:rFonts w:cs="DanaFajr" w:hint="cs"/>
          <w:sz w:val="28"/>
          <w:szCs w:val="28"/>
          <w:rtl/>
          <w:lang w:bidi="ar-AE"/>
        </w:rPr>
        <w:t xml:space="preserve"> (</w:t>
      </w:r>
      <w:r w:rsidRPr="00DC6DD8">
        <w:rPr>
          <w:rFonts w:asciiTheme="majorBidi" w:hAnsiTheme="majorBidi" w:cstheme="majorBidi"/>
          <w:lang w:bidi="ar-AE"/>
        </w:rPr>
        <w:t>normative ethics</w:t>
      </w:r>
      <w:r w:rsidRPr="00DC6DD8">
        <w:rPr>
          <w:rFonts w:cs="DanaFajr" w:hint="cs"/>
          <w:sz w:val="28"/>
          <w:szCs w:val="28"/>
          <w:rtl/>
          <w:lang w:bidi="ar-AE"/>
        </w:rPr>
        <w:t>). إن الهدف من هذه الدراسة هو بيان العلاقة بين الدين و</w:t>
      </w:r>
      <w:r w:rsidRPr="00DC6DD8">
        <w:rPr>
          <w:rFonts w:cs="DanaFajr" w:hint="eastAsia"/>
          <w:sz w:val="22"/>
          <w:szCs w:val="22"/>
          <w:rtl/>
          <w:lang w:bidi="ar-AE"/>
        </w:rPr>
        <w:t>«</w:t>
      </w:r>
      <w:r w:rsidRPr="00DC6DD8">
        <w:rPr>
          <w:rFonts w:cs="DanaFajr" w:hint="cs"/>
          <w:sz w:val="28"/>
          <w:szCs w:val="28"/>
          <w:rtl/>
          <w:lang w:bidi="ar-AE"/>
        </w:rPr>
        <w:t>الأخلاق المثالية</w:t>
      </w:r>
      <w:r w:rsidRPr="00DC6DD8">
        <w:rPr>
          <w:rFonts w:cs="DanaFajr" w:hint="eastAsia"/>
          <w:sz w:val="22"/>
          <w:szCs w:val="22"/>
          <w:rtl/>
          <w:lang w:bidi="ar-AE"/>
        </w:rPr>
        <w:t>»</w:t>
      </w:r>
      <w:r w:rsidRPr="00DC6DD8">
        <w:rPr>
          <w:rFonts w:cs="DanaFajr" w:hint="cs"/>
          <w:sz w:val="28"/>
          <w:szCs w:val="28"/>
          <w:rtl/>
          <w:lang w:bidi="ar-AE"/>
        </w:rPr>
        <w:t>، وليس العلاقة بين الدين و</w:t>
      </w:r>
      <w:r w:rsidRPr="00DC6DD8">
        <w:rPr>
          <w:rFonts w:cs="DanaFajr" w:hint="eastAsia"/>
          <w:sz w:val="22"/>
          <w:szCs w:val="22"/>
          <w:rtl/>
          <w:lang w:bidi="ar-AE"/>
        </w:rPr>
        <w:t>«</w:t>
      </w:r>
      <w:r w:rsidRPr="00DC6DD8">
        <w:rPr>
          <w:rFonts w:cs="DanaFajr" w:hint="cs"/>
          <w:sz w:val="28"/>
          <w:szCs w:val="28"/>
          <w:rtl/>
          <w:lang w:bidi="ar-AE"/>
        </w:rPr>
        <w:t>الأخلاق المحقّقة</w:t>
      </w:r>
      <w:r w:rsidRPr="00DC6DD8">
        <w:rPr>
          <w:rFonts w:cs="DanaFajr" w:hint="eastAsia"/>
          <w:sz w:val="22"/>
          <w:szCs w:val="22"/>
          <w:rtl/>
          <w:lang w:bidi="ar-AE"/>
        </w:rPr>
        <w:t>»</w:t>
      </w:r>
      <w:r w:rsidRPr="00DC6DD8">
        <w:rPr>
          <w:rFonts w:cs="DanaFajr" w:hint="cs"/>
          <w:sz w:val="28"/>
          <w:szCs w:val="28"/>
          <w:rtl/>
          <w:lang w:bidi="ar-AE"/>
        </w:rPr>
        <w:t xml:space="preserve">؛ فإن الأخلاق المحققة، سواء أكانت دينية أم علمانية، هي على كلتا الحالتين بعيدةٌ عن الأخلاق المثالية، ولذلك يمكن نقدها في ضوء الأخلاق المثالية. وإن التعاطي المنصف مع الغرب والحكم الواقعي والمقبول في معرض المقارنة بين الإسلام والغرب إنما يمكن فيما لو أجرينا المقارنة بين الأخلاق الفعلية للمجتمع الإسلامي وبين الأخلاق الفعلية للمجتمع الغربي، أو بين الأخلاق المثالية للإسلام وبين الأخلاق المثالية لدى الغرب. وأما المقارنة بين الأخلاق الفعلية للغربيين وبين الأخلاق المثالية للإسلام فإنها لا تؤدّي بنا إلى إثبات أن واقع المجتمعات الإسلامية من الناحية الأخلاقية أفضل من المجتمعات الغربية. </w:t>
      </w:r>
    </w:p>
  </w:endnote>
  <w:endnote w:id="108">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source of normativity. </w:t>
      </w:r>
    </w:p>
  </w:endnote>
  <w:endnote w:id="109">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لو أخذنا بنظر الاعتبار حقيقة أن المراد من حقوق الإنسان إذا كان هو حقوق الناس بغضّ النظر عن أعراقهم أو مذاهبهم وألوانهم وجنسياتهم فيجب القول في مثل هذه الحالة: إن الذين يدَّعون وجود فرق بين </w:t>
      </w:r>
      <w:r w:rsidRPr="00DC6DD8">
        <w:rPr>
          <w:rFonts w:cs="DanaFajr" w:hint="eastAsia"/>
          <w:sz w:val="22"/>
          <w:szCs w:val="22"/>
          <w:rtl/>
        </w:rPr>
        <w:t>«</w:t>
      </w:r>
      <w:r w:rsidRPr="00DC6DD8">
        <w:rPr>
          <w:rFonts w:cs="DanaFajr" w:hint="cs"/>
          <w:sz w:val="28"/>
          <w:szCs w:val="28"/>
          <w:rtl/>
        </w:rPr>
        <w:t>حقوق الإنسان الإسلامية</w:t>
      </w:r>
      <w:r w:rsidRPr="00DC6DD8">
        <w:rPr>
          <w:rFonts w:cs="DanaFajr" w:hint="eastAsia"/>
          <w:sz w:val="22"/>
          <w:szCs w:val="22"/>
          <w:rtl/>
        </w:rPr>
        <w:t>»</w:t>
      </w:r>
      <w:r w:rsidRPr="00DC6DD8">
        <w:rPr>
          <w:rFonts w:cs="DanaFajr" w:hint="cs"/>
          <w:sz w:val="28"/>
          <w:szCs w:val="28"/>
          <w:rtl/>
        </w:rPr>
        <w:t xml:space="preserve"> و</w:t>
      </w:r>
      <w:r w:rsidRPr="00DC6DD8">
        <w:rPr>
          <w:rFonts w:cs="DanaFajr" w:hint="eastAsia"/>
          <w:sz w:val="22"/>
          <w:szCs w:val="22"/>
          <w:rtl/>
        </w:rPr>
        <w:t>«</w:t>
      </w:r>
      <w:r w:rsidRPr="00DC6DD8">
        <w:rPr>
          <w:rFonts w:cs="DanaFajr" w:hint="cs"/>
          <w:sz w:val="28"/>
          <w:szCs w:val="28"/>
          <w:rtl/>
        </w:rPr>
        <w:t>حقوق الإنسان الغربية</w:t>
      </w:r>
      <w:r w:rsidRPr="00DC6DD8">
        <w:rPr>
          <w:rFonts w:cs="DanaFajr" w:hint="eastAsia"/>
          <w:sz w:val="22"/>
          <w:szCs w:val="22"/>
          <w:rtl/>
        </w:rPr>
        <w:t>»</w:t>
      </w:r>
      <w:r w:rsidRPr="00DC6DD8">
        <w:rPr>
          <w:rFonts w:cs="DanaFajr" w:hint="cs"/>
          <w:sz w:val="28"/>
          <w:szCs w:val="28"/>
          <w:rtl/>
        </w:rPr>
        <w:t xml:space="preserve"> إنما ينكرون حقوق الإنسان من الأساس؛ لأن معنى هذا الادّعاء هو أن الإنسان بما هو إنسان ليس له حقّ. وبعبارةٍ أخرى: إن حقوق الإنسان بما هو إنسان مقولة ما فوق دينية. وبطبيعة الحال فإن الإعلان العالمي إنما هو اجتهاد من بعض البشر الذين يجوز في حقّهم الوقوع في الخطأ، ولذلك فإن هذا الإعلان قابل للطعن والتغيير والإصلاح، ولكنّ المسألة هي أن نقد وإصلاح هذا الإعلان العالمي بالاستناد إلى الفتاوى الفقهية ليس ممكناً؛ لأن حقوق الإنسان بما هو إنسان ليست مسألة فقهية حتّى يمكن الإجابة عنها من خلال اللجوء إلى منهج الاستنباط الفقهي. إن حقوق الإنسان من المسائل الفلسفية، والمسائل الفلسفية تستدعي حلولاً وأدلة فلسفية. </w:t>
      </w:r>
    </w:p>
  </w:endnote>
  <w:endnote w:id="110">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من وجهة نظري إن الحقوق الطبيعية حقوق أخلاقية، بمعنى أنها تنبثق عن الأخلاق؛ لأن أفضل تبرير نمتلكه لصالح هذه الحقوق، والقول بوجوب احترامها، هو التبرير الأخلاقي. </w:t>
      </w:r>
    </w:p>
  </w:endnote>
  <w:endnote w:id="111">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روى الشيخ الكليني</w:t>
      </w:r>
      <w:r>
        <w:rPr>
          <w:rFonts w:cs="DanaFajr" w:hint="cs"/>
          <w:sz w:val="28"/>
          <w:szCs w:val="28"/>
          <w:rtl/>
        </w:rPr>
        <w:t>،</w:t>
      </w:r>
      <w:r w:rsidRPr="00DC6DD8">
        <w:rPr>
          <w:rFonts w:cs="DanaFajr" w:hint="cs"/>
          <w:sz w:val="28"/>
          <w:szCs w:val="28"/>
          <w:rtl/>
        </w:rPr>
        <w:t xml:space="preserve"> في أصول الكافي</w:t>
      </w:r>
      <w:r>
        <w:rPr>
          <w:rFonts w:cs="DanaFajr" w:hint="cs"/>
          <w:sz w:val="28"/>
          <w:szCs w:val="28"/>
          <w:rtl/>
        </w:rPr>
        <w:t>،</w:t>
      </w:r>
      <w:r w:rsidRPr="00DC6DD8">
        <w:rPr>
          <w:rFonts w:cs="DanaFajr" w:hint="cs"/>
          <w:sz w:val="28"/>
          <w:szCs w:val="28"/>
          <w:rtl/>
        </w:rPr>
        <w:t xml:space="preserve"> عن الإمام جعفر الصادق</w:t>
      </w:r>
      <w:r w:rsidRPr="003C3691">
        <w:rPr>
          <w:rFonts w:cs="Mosawi" w:hint="cs"/>
          <w:rtl/>
        </w:rPr>
        <w:t>×</w:t>
      </w:r>
      <w:r w:rsidRPr="00DC6DD8">
        <w:rPr>
          <w:rFonts w:cs="DanaFajr" w:hint="cs"/>
          <w:sz w:val="28"/>
          <w:szCs w:val="28"/>
          <w:rtl/>
        </w:rPr>
        <w:t xml:space="preserve"> أنه قال: </w:t>
      </w:r>
      <w:r w:rsidRPr="00DC6DD8">
        <w:rPr>
          <w:rFonts w:cs="DanaFajr" w:hint="eastAsia"/>
          <w:sz w:val="22"/>
          <w:szCs w:val="22"/>
          <w:rtl/>
        </w:rPr>
        <w:t>«</w:t>
      </w:r>
      <w:r w:rsidRPr="00DC6DD8">
        <w:rPr>
          <w:rFonts w:cs="DanaFajr"/>
          <w:sz w:val="28"/>
          <w:szCs w:val="28"/>
          <w:rtl/>
        </w:rPr>
        <w:t>يا هشام</w:t>
      </w:r>
      <w:r w:rsidRPr="00DC6DD8">
        <w:rPr>
          <w:rFonts w:cs="DanaFajr" w:hint="cs"/>
          <w:sz w:val="28"/>
          <w:szCs w:val="28"/>
          <w:rtl/>
        </w:rPr>
        <w:t>،</w:t>
      </w:r>
      <w:r w:rsidRPr="00DC6DD8">
        <w:rPr>
          <w:rFonts w:cs="DanaFajr"/>
          <w:sz w:val="28"/>
          <w:szCs w:val="28"/>
          <w:rtl/>
        </w:rPr>
        <w:t xml:space="preserve"> إنّ لله على الناس حجّتين</w:t>
      </w:r>
      <w:r w:rsidRPr="00DC6DD8">
        <w:rPr>
          <w:rFonts w:cs="DanaFajr" w:hint="cs"/>
          <w:sz w:val="28"/>
          <w:szCs w:val="28"/>
          <w:rtl/>
        </w:rPr>
        <w:t>:</w:t>
      </w:r>
      <w:r w:rsidRPr="00DC6DD8">
        <w:rPr>
          <w:rFonts w:cs="DanaFajr"/>
          <w:sz w:val="28"/>
          <w:szCs w:val="28"/>
          <w:rtl/>
        </w:rPr>
        <w:t xml:space="preserve"> حجّةً ظاهرة</w:t>
      </w:r>
      <w:r w:rsidRPr="00DC6DD8">
        <w:rPr>
          <w:rFonts w:cs="DanaFajr" w:hint="cs"/>
          <w:sz w:val="28"/>
          <w:szCs w:val="28"/>
          <w:rtl/>
        </w:rPr>
        <w:t>؛</w:t>
      </w:r>
      <w:r w:rsidRPr="00DC6DD8">
        <w:rPr>
          <w:rFonts w:cs="DanaFajr"/>
          <w:sz w:val="28"/>
          <w:szCs w:val="28"/>
          <w:rtl/>
        </w:rPr>
        <w:t xml:space="preserve"> وحجّة</w:t>
      </w:r>
      <w:r w:rsidRPr="00DC6DD8">
        <w:rPr>
          <w:rFonts w:cs="DanaFajr" w:hint="cs"/>
          <w:sz w:val="28"/>
          <w:szCs w:val="28"/>
          <w:rtl/>
        </w:rPr>
        <w:t>ً</w:t>
      </w:r>
      <w:r w:rsidRPr="00DC6DD8">
        <w:rPr>
          <w:rFonts w:cs="DanaFajr"/>
          <w:sz w:val="28"/>
          <w:szCs w:val="28"/>
          <w:rtl/>
        </w:rPr>
        <w:t xml:space="preserve"> باطنة</w:t>
      </w:r>
      <w:r w:rsidRPr="00DC6DD8">
        <w:rPr>
          <w:rFonts w:cs="DanaFajr" w:hint="cs"/>
          <w:sz w:val="28"/>
          <w:szCs w:val="28"/>
          <w:rtl/>
        </w:rPr>
        <w:t>،</w:t>
      </w:r>
      <w:r w:rsidRPr="00DC6DD8">
        <w:rPr>
          <w:rFonts w:cs="DanaFajr"/>
          <w:sz w:val="28"/>
          <w:szCs w:val="28"/>
          <w:rtl/>
        </w:rPr>
        <w:t xml:space="preserve"> فأمّا الظاهرة فالرسل والأنبياء والأئمّة</w:t>
      </w:r>
      <w:r w:rsidRPr="00CF52B1">
        <w:rPr>
          <w:rFonts w:ascii="Mosawi" w:hAnsi="Mosawi" w:cs="Mosawi"/>
          <w:rtl/>
        </w:rPr>
        <w:t>^</w:t>
      </w:r>
      <w:r w:rsidRPr="00DC6DD8">
        <w:rPr>
          <w:rFonts w:cs="DanaFajr" w:hint="cs"/>
          <w:sz w:val="28"/>
          <w:szCs w:val="28"/>
          <w:rtl/>
        </w:rPr>
        <w:t xml:space="preserve">، </w:t>
      </w:r>
      <w:r w:rsidRPr="00DC6DD8">
        <w:rPr>
          <w:rFonts w:cs="DanaFajr"/>
          <w:sz w:val="28"/>
          <w:szCs w:val="28"/>
          <w:rtl/>
        </w:rPr>
        <w:t>وأمّا الباطنة فالعقول</w:t>
      </w:r>
      <w:r w:rsidRPr="00DC6DD8">
        <w:rPr>
          <w:rFonts w:cs="DanaFajr" w:hint="eastAsia"/>
          <w:sz w:val="22"/>
          <w:szCs w:val="22"/>
          <w:rtl/>
        </w:rPr>
        <w:t>»</w:t>
      </w:r>
      <w:r w:rsidRPr="00DC6DD8">
        <w:rPr>
          <w:rFonts w:cs="DanaFajr" w:hint="cs"/>
          <w:sz w:val="28"/>
          <w:szCs w:val="28"/>
          <w:rtl/>
        </w:rPr>
        <w:t xml:space="preserve"> (الكافي 1: 15). ورُوي عن الإمام عليّ</w:t>
      </w:r>
      <w:r w:rsidRPr="003C3691">
        <w:rPr>
          <w:rFonts w:cs="Mosawi" w:hint="cs"/>
          <w:rtl/>
        </w:rPr>
        <w:t>×</w:t>
      </w:r>
      <w:r w:rsidRPr="00DC6DD8">
        <w:rPr>
          <w:rFonts w:cs="DanaFajr" w:hint="cs"/>
          <w:sz w:val="28"/>
          <w:szCs w:val="28"/>
          <w:rtl/>
        </w:rPr>
        <w:t xml:space="preserve"> أنه قال: </w:t>
      </w:r>
      <w:r w:rsidRPr="00DC6DD8">
        <w:rPr>
          <w:rFonts w:cs="DanaFajr" w:hint="eastAsia"/>
          <w:sz w:val="22"/>
          <w:szCs w:val="22"/>
          <w:rtl/>
        </w:rPr>
        <w:t>«</w:t>
      </w:r>
      <w:r w:rsidRPr="00DC6DD8">
        <w:rPr>
          <w:rFonts w:cs="DanaFajr" w:hint="cs"/>
          <w:sz w:val="28"/>
          <w:szCs w:val="28"/>
          <w:rtl/>
        </w:rPr>
        <w:t>العلم علمان: مطبوع؛ ومسموع، ولا ينفع المسموع إذا لم يكن المطبوع</w:t>
      </w:r>
      <w:r w:rsidRPr="00DC6DD8">
        <w:rPr>
          <w:rFonts w:cs="DanaFajr" w:hint="eastAsia"/>
          <w:sz w:val="22"/>
          <w:szCs w:val="22"/>
          <w:rtl/>
        </w:rPr>
        <w:t>»</w:t>
      </w:r>
      <w:r w:rsidRPr="00DC6DD8">
        <w:rPr>
          <w:rFonts w:cs="DanaFajr" w:hint="cs"/>
          <w:sz w:val="28"/>
          <w:szCs w:val="28"/>
          <w:rtl/>
        </w:rPr>
        <w:t xml:space="preserve">. (نهج البلاغة، قصار الحكم، الحكمة رقم 348). وحيث إن المدركات العقلانية والوجدانية من الإلهامات الإلهية يمكن القول: إن جوهر العلمانية الأخلاقية عبارة عن ادّعاء تقدُّم </w:t>
      </w:r>
      <w:r w:rsidRPr="00DC6DD8">
        <w:rPr>
          <w:rFonts w:cs="DanaFajr" w:hint="eastAsia"/>
          <w:sz w:val="22"/>
          <w:szCs w:val="22"/>
          <w:rtl/>
        </w:rPr>
        <w:t>«</w:t>
      </w:r>
      <w:r w:rsidRPr="00DC6DD8">
        <w:rPr>
          <w:rFonts w:cs="DanaFajr" w:hint="cs"/>
          <w:sz w:val="28"/>
          <w:szCs w:val="28"/>
          <w:rtl/>
        </w:rPr>
        <w:t>حدَّثني عقلي عن ربّي</w:t>
      </w:r>
      <w:r w:rsidRPr="00DC6DD8">
        <w:rPr>
          <w:rFonts w:cs="DanaFajr" w:hint="eastAsia"/>
          <w:sz w:val="22"/>
          <w:szCs w:val="22"/>
          <w:rtl/>
        </w:rPr>
        <w:t>»</w:t>
      </w:r>
      <w:r w:rsidRPr="00DC6DD8">
        <w:rPr>
          <w:rFonts w:cs="DanaFajr" w:hint="cs"/>
          <w:sz w:val="28"/>
          <w:szCs w:val="28"/>
          <w:rtl/>
        </w:rPr>
        <w:t xml:space="preserve"> على </w:t>
      </w:r>
      <w:r w:rsidRPr="00DC6DD8">
        <w:rPr>
          <w:rFonts w:cs="DanaFajr" w:hint="eastAsia"/>
          <w:sz w:val="22"/>
          <w:szCs w:val="22"/>
          <w:rtl/>
        </w:rPr>
        <w:t>«</w:t>
      </w:r>
      <w:r w:rsidRPr="00DC6DD8">
        <w:rPr>
          <w:rFonts w:cs="DanaFajr" w:hint="cs"/>
          <w:sz w:val="28"/>
          <w:szCs w:val="28"/>
          <w:rtl/>
        </w:rPr>
        <w:t>حدَّثني فلانٌ عن فلان</w:t>
      </w:r>
      <w:r w:rsidRPr="00DC6DD8">
        <w:rPr>
          <w:rFonts w:cs="DanaFajr" w:hint="eastAsia"/>
          <w:sz w:val="22"/>
          <w:szCs w:val="22"/>
          <w:rtl/>
        </w:rPr>
        <w:t>»</w:t>
      </w:r>
      <w:r w:rsidRPr="00DC6DD8">
        <w:rPr>
          <w:rFonts w:cs="DanaFajr" w:hint="cs"/>
          <w:sz w:val="28"/>
          <w:szCs w:val="28"/>
          <w:rtl/>
        </w:rPr>
        <w:t xml:space="preserve">. </w:t>
      </w:r>
    </w:p>
  </w:endnote>
  <w:endnote w:id="112">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من الضروري التذكير بأن الدين والالتزام الديني في حدّ ذاته لا يقتضي أيّ موقف خاصّ في ما يتعلَّق بالارتباط بين الدين والأخلاق، بمعنى أنه ليست هناك أيّ ملازمة بين </w:t>
      </w:r>
      <w:r w:rsidRPr="00DC6DD8">
        <w:rPr>
          <w:rFonts w:cs="DanaFajr" w:hint="eastAsia"/>
          <w:sz w:val="22"/>
          <w:szCs w:val="22"/>
          <w:rtl/>
        </w:rPr>
        <w:t>«</w:t>
      </w:r>
      <w:r w:rsidRPr="00DC6DD8">
        <w:rPr>
          <w:rFonts w:cs="DanaFajr" w:hint="cs"/>
          <w:sz w:val="28"/>
          <w:szCs w:val="28"/>
          <w:rtl/>
        </w:rPr>
        <w:t>التديُّن</w:t>
      </w:r>
      <w:r w:rsidRPr="00DC6DD8">
        <w:rPr>
          <w:rFonts w:cs="DanaFajr" w:hint="eastAsia"/>
          <w:sz w:val="22"/>
          <w:szCs w:val="22"/>
          <w:rtl/>
        </w:rPr>
        <w:t>»</w:t>
      </w:r>
      <w:r w:rsidRPr="00DC6DD8">
        <w:rPr>
          <w:rFonts w:cs="DanaFajr" w:hint="cs"/>
          <w:sz w:val="28"/>
          <w:szCs w:val="28"/>
          <w:rtl/>
        </w:rPr>
        <w:t xml:space="preserve"> و</w:t>
      </w:r>
      <w:r w:rsidRPr="00DC6DD8">
        <w:rPr>
          <w:rFonts w:cs="DanaFajr" w:hint="eastAsia"/>
          <w:sz w:val="22"/>
          <w:szCs w:val="22"/>
          <w:rtl/>
        </w:rPr>
        <w:t>«</w:t>
      </w:r>
      <w:r w:rsidRPr="00DC6DD8">
        <w:rPr>
          <w:rFonts w:cs="DanaFajr" w:hint="cs"/>
          <w:sz w:val="28"/>
          <w:szCs w:val="28"/>
          <w:rtl/>
        </w:rPr>
        <w:t>الاعتقاد بدينية الأخلاق</w:t>
      </w:r>
      <w:r w:rsidRPr="00DC6DD8">
        <w:rPr>
          <w:rFonts w:cs="DanaFajr" w:hint="eastAsia"/>
          <w:sz w:val="22"/>
          <w:szCs w:val="22"/>
          <w:rtl/>
        </w:rPr>
        <w:t>»</w:t>
      </w:r>
      <w:r w:rsidRPr="00DC6DD8">
        <w:rPr>
          <w:rFonts w:cs="DanaFajr" w:hint="cs"/>
          <w:sz w:val="28"/>
          <w:szCs w:val="28"/>
          <w:rtl/>
        </w:rPr>
        <w:t xml:space="preserve">، وبين </w:t>
      </w:r>
      <w:r w:rsidRPr="00DC6DD8">
        <w:rPr>
          <w:rFonts w:cs="DanaFajr" w:hint="eastAsia"/>
          <w:sz w:val="22"/>
          <w:szCs w:val="22"/>
          <w:rtl/>
        </w:rPr>
        <w:t>«</w:t>
      </w:r>
      <w:r w:rsidRPr="00DC6DD8">
        <w:rPr>
          <w:rFonts w:cs="DanaFajr" w:hint="cs"/>
          <w:sz w:val="28"/>
          <w:szCs w:val="28"/>
          <w:rtl/>
        </w:rPr>
        <w:t>عدم التديُّن</w:t>
      </w:r>
      <w:r w:rsidRPr="00DC6DD8">
        <w:rPr>
          <w:rFonts w:cs="DanaFajr" w:hint="eastAsia"/>
          <w:sz w:val="22"/>
          <w:szCs w:val="22"/>
          <w:rtl/>
        </w:rPr>
        <w:t>»</w:t>
      </w:r>
      <w:r w:rsidRPr="00DC6DD8">
        <w:rPr>
          <w:rFonts w:cs="DanaFajr" w:hint="cs"/>
          <w:sz w:val="28"/>
          <w:szCs w:val="28"/>
          <w:rtl/>
        </w:rPr>
        <w:t xml:space="preserve"> و</w:t>
      </w:r>
      <w:r w:rsidRPr="00DC6DD8">
        <w:rPr>
          <w:rFonts w:cs="DanaFajr" w:hint="eastAsia"/>
          <w:sz w:val="22"/>
          <w:szCs w:val="22"/>
          <w:rtl/>
        </w:rPr>
        <w:t>«</w:t>
      </w:r>
      <w:r w:rsidRPr="00DC6DD8">
        <w:rPr>
          <w:rFonts w:cs="DanaFajr" w:hint="cs"/>
          <w:sz w:val="28"/>
          <w:szCs w:val="28"/>
          <w:rtl/>
        </w:rPr>
        <w:t>الاعتقاد بعلمانية الأخلاق</w:t>
      </w:r>
      <w:r w:rsidRPr="00DC6DD8">
        <w:rPr>
          <w:rFonts w:cs="DanaFajr" w:hint="eastAsia"/>
          <w:sz w:val="22"/>
          <w:szCs w:val="22"/>
          <w:rtl/>
        </w:rPr>
        <w:t>»</w:t>
      </w:r>
      <w:r w:rsidRPr="00DC6DD8">
        <w:rPr>
          <w:rFonts w:cs="DanaFajr" w:hint="cs"/>
          <w:sz w:val="28"/>
          <w:szCs w:val="28"/>
          <w:rtl/>
        </w:rPr>
        <w:t xml:space="preserve">، فقد يكون الشخص متديناً ومع ذلك يؤمن باستقلال الأخلاق عن الدين، بل وحتّى تقدّم الأخلاق على الدين. ومن ناحيةٍ أخرى، قد يكون الشخص ملحداً وفي الوقت نفسه يرى تبعية الأخلاق إلى الدين، أو أن يقول بقيام الأخلاق على الدين. ومن السذاجة أو التغرير بالعامة إذا فسّر الاعتقاد باستقلالية الأخلاق عن الدين، أو فسّر تقدُّم الأخلاق على الدين، بأنه يعني ضعفاً في الإيمان والاعتقاد، أو أنه يعني الإلحاد والردّة. ومع ذلك فإن الالتزام الديني مَدينٌ في معقوليته إلى القول بنظرية تقدُّم الأخلاق على الدين، وإن </w:t>
      </w:r>
      <w:r w:rsidRPr="00DC6DD8">
        <w:rPr>
          <w:rFonts w:cs="DanaFajr" w:hint="eastAsia"/>
          <w:sz w:val="22"/>
          <w:szCs w:val="22"/>
          <w:rtl/>
        </w:rPr>
        <w:t>«</w:t>
      </w:r>
      <w:r w:rsidRPr="00DC6DD8">
        <w:rPr>
          <w:rFonts w:cs="DanaFajr" w:hint="cs"/>
          <w:sz w:val="28"/>
          <w:szCs w:val="28"/>
          <w:rtl/>
        </w:rPr>
        <w:t>التعهُّد والالتزام الديني</w:t>
      </w:r>
      <w:r w:rsidRPr="00DC6DD8">
        <w:rPr>
          <w:rFonts w:cs="DanaFajr" w:hint="eastAsia"/>
          <w:sz w:val="22"/>
          <w:szCs w:val="22"/>
          <w:rtl/>
        </w:rPr>
        <w:t>»</w:t>
      </w:r>
      <w:r w:rsidRPr="00DC6DD8">
        <w:rPr>
          <w:rFonts w:cs="DanaFajr" w:hint="cs"/>
          <w:sz w:val="28"/>
          <w:szCs w:val="28"/>
          <w:rtl/>
        </w:rPr>
        <w:t xml:space="preserve"> مقولة أخلاقية. </w:t>
      </w:r>
    </w:p>
  </w:endnote>
  <w:endnote w:id="113">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من زاويةٍ عامة يمكن تقسيم المعايير والقِيَم العقلانية إلى قسمين: قِيَم ومعايير معرفية (أخلاق الإيمان أو أخلاق البحث والتفكير)؛ والمعايير والقِيَم الأخلاقية (أخلاق السلوك). وعلى هذا الأساس فإن الأخلاق بالمعنى الخاصّ للكلمة تعني </w:t>
      </w:r>
      <w:r w:rsidRPr="00DC6DD8">
        <w:rPr>
          <w:rFonts w:cs="DanaFajr" w:hint="eastAsia"/>
          <w:sz w:val="22"/>
          <w:szCs w:val="22"/>
          <w:rtl/>
        </w:rPr>
        <w:t>«</w:t>
      </w:r>
      <w:r w:rsidRPr="00DC6DD8">
        <w:rPr>
          <w:rFonts w:cs="DanaFajr" w:hint="cs"/>
          <w:sz w:val="28"/>
          <w:szCs w:val="28"/>
          <w:rtl/>
        </w:rPr>
        <w:t>أخلاق السلوك</w:t>
      </w:r>
      <w:r w:rsidRPr="00DC6DD8">
        <w:rPr>
          <w:rFonts w:cs="DanaFajr" w:hint="eastAsia"/>
          <w:sz w:val="22"/>
          <w:szCs w:val="22"/>
          <w:rtl/>
        </w:rPr>
        <w:t>»</w:t>
      </w:r>
      <w:r w:rsidRPr="00DC6DD8">
        <w:rPr>
          <w:rFonts w:cs="DanaFajr" w:hint="cs"/>
          <w:sz w:val="28"/>
          <w:szCs w:val="28"/>
          <w:rtl/>
        </w:rPr>
        <w:t xml:space="preserve">، أو </w:t>
      </w:r>
      <w:r w:rsidRPr="00DC6DD8">
        <w:rPr>
          <w:rFonts w:cs="DanaFajr" w:hint="eastAsia"/>
          <w:sz w:val="22"/>
          <w:szCs w:val="22"/>
          <w:rtl/>
        </w:rPr>
        <w:t>«</w:t>
      </w:r>
      <w:r w:rsidRPr="00DC6DD8">
        <w:rPr>
          <w:rFonts w:cs="DanaFajr" w:hint="cs"/>
          <w:sz w:val="28"/>
          <w:szCs w:val="28"/>
          <w:rtl/>
        </w:rPr>
        <w:t>أخلاق التفكير والبحث</w:t>
      </w:r>
      <w:r w:rsidRPr="00DC6DD8">
        <w:rPr>
          <w:rFonts w:cs="DanaFajr" w:hint="eastAsia"/>
          <w:sz w:val="22"/>
          <w:szCs w:val="22"/>
          <w:rtl/>
        </w:rPr>
        <w:t>»</w:t>
      </w:r>
      <w:r w:rsidRPr="00DC6DD8">
        <w:rPr>
          <w:rFonts w:cs="DanaFajr" w:hint="cs"/>
          <w:sz w:val="28"/>
          <w:szCs w:val="28"/>
          <w:rtl/>
        </w:rPr>
        <w:t xml:space="preserve"> أيضاً. ومرادُنا من تقدُّم الأخلاق على الدين هو تقدُّم الأخلاق بالمعنى العامّ للكلمة على الدين. وفي ما يتعلَّق بهذا المورد انظر: الفصل الثاني من كتابنا (الدين في ميزان الأخلاق). ويمكن تسمية مجموعة الأخلاق السلوكية وأخلاق الإيمان أو أخلاق البحث والتفكير بـ </w:t>
      </w:r>
      <w:r w:rsidRPr="00DC6DD8">
        <w:rPr>
          <w:rFonts w:cs="DanaFajr" w:hint="eastAsia"/>
          <w:sz w:val="22"/>
          <w:szCs w:val="22"/>
          <w:rtl/>
        </w:rPr>
        <w:t>«</w:t>
      </w:r>
      <w:r w:rsidRPr="00DC6DD8">
        <w:rPr>
          <w:rFonts w:cs="DanaFajr" w:hint="cs"/>
          <w:sz w:val="28"/>
          <w:szCs w:val="28"/>
          <w:rtl/>
        </w:rPr>
        <w:t>شريعة العقل</w:t>
      </w:r>
      <w:r w:rsidRPr="00DC6DD8">
        <w:rPr>
          <w:rFonts w:cs="DanaFajr" w:hint="eastAsia"/>
          <w:sz w:val="22"/>
          <w:szCs w:val="22"/>
          <w:rtl/>
        </w:rPr>
        <w:t>»</w:t>
      </w:r>
      <w:r w:rsidRPr="00DC6DD8">
        <w:rPr>
          <w:rFonts w:cs="DanaFajr" w:hint="cs"/>
          <w:sz w:val="28"/>
          <w:szCs w:val="28"/>
          <w:rtl/>
        </w:rPr>
        <w:t xml:space="preserve">. وعلى هذا الأساس فإن مرادنا من تقدُّم </w:t>
      </w:r>
      <w:r w:rsidRPr="00DC6DD8">
        <w:rPr>
          <w:rFonts w:cs="DanaFajr" w:hint="eastAsia"/>
          <w:sz w:val="22"/>
          <w:szCs w:val="22"/>
          <w:rtl/>
        </w:rPr>
        <w:t>«</w:t>
      </w:r>
      <w:r w:rsidRPr="00DC6DD8">
        <w:rPr>
          <w:rFonts w:cs="DanaFajr" w:hint="cs"/>
          <w:sz w:val="28"/>
          <w:szCs w:val="28"/>
          <w:rtl/>
        </w:rPr>
        <w:t>شريعة العقل</w:t>
      </w:r>
      <w:r w:rsidRPr="00DC6DD8">
        <w:rPr>
          <w:rFonts w:cs="DanaFajr" w:hint="eastAsia"/>
          <w:sz w:val="22"/>
          <w:szCs w:val="22"/>
          <w:rtl/>
        </w:rPr>
        <w:t>»</w:t>
      </w:r>
      <w:r w:rsidRPr="00DC6DD8">
        <w:rPr>
          <w:rFonts w:cs="DanaFajr" w:hint="cs"/>
          <w:sz w:val="28"/>
          <w:szCs w:val="28"/>
          <w:rtl/>
        </w:rPr>
        <w:t xml:space="preserve"> على </w:t>
      </w:r>
      <w:r w:rsidRPr="00DC6DD8">
        <w:rPr>
          <w:rFonts w:cs="DanaFajr" w:hint="eastAsia"/>
          <w:sz w:val="22"/>
          <w:szCs w:val="22"/>
          <w:rtl/>
        </w:rPr>
        <w:t>«</w:t>
      </w:r>
      <w:r w:rsidRPr="00DC6DD8">
        <w:rPr>
          <w:rFonts w:cs="DanaFajr" w:hint="cs"/>
          <w:sz w:val="28"/>
          <w:szCs w:val="28"/>
          <w:rtl/>
        </w:rPr>
        <w:t>شريعة النقل</w:t>
      </w:r>
      <w:r w:rsidRPr="00DC6DD8">
        <w:rPr>
          <w:rFonts w:cs="DanaFajr" w:hint="eastAsia"/>
          <w:sz w:val="22"/>
          <w:szCs w:val="22"/>
          <w:rtl/>
        </w:rPr>
        <w:t>»</w:t>
      </w:r>
      <w:r w:rsidRPr="00DC6DD8">
        <w:rPr>
          <w:rFonts w:cs="DanaFajr" w:hint="cs"/>
          <w:sz w:val="28"/>
          <w:szCs w:val="28"/>
          <w:rtl/>
        </w:rPr>
        <w:t xml:space="preserve"> هو تقدُّم مجموع القِيَم والمعايير والضرورات والمحظورات المعرفية والأخلاقية على القِيَم والضرورات والمحظورات الشرعية والفقهية. وقد قدّم لي الأستاذ القدير السيد مصطفى ملكيان توضيحات قيِّمة بشأن مساحة الأخلاق. وسوف أنقل هنا نصّ عباراته تعميماً للفائدة: </w:t>
      </w:r>
      <w:r w:rsidRPr="00DC6DD8">
        <w:rPr>
          <w:rFonts w:cs="DanaFajr" w:hint="eastAsia"/>
          <w:sz w:val="22"/>
          <w:szCs w:val="22"/>
          <w:rtl/>
        </w:rPr>
        <w:t>«</w:t>
      </w:r>
      <w:r w:rsidRPr="00DC6DD8">
        <w:rPr>
          <w:rFonts w:cs="DanaFajr" w:hint="cs"/>
          <w:sz w:val="28"/>
          <w:szCs w:val="28"/>
          <w:rtl/>
        </w:rPr>
        <w:t xml:space="preserve">بطبيعة الحال في هذه الزاوية العامة تشتمل الأخلاق على أقسام أخرى أيضاً، غير أخلاق الإيمان وأخلاق السلوك، ومن بينها: أخلاق </w:t>
      </w:r>
      <w:r w:rsidRPr="00DC6DD8">
        <w:rPr>
          <w:rFonts w:cs="DanaFajr" w:hint="eastAsia"/>
          <w:sz w:val="22"/>
          <w:szCs w:val="22"/>
          <w:rtl/>
        </w:rPr>
        <w:t>«</w:t>
      </w:r>
      <w:r w:rsidRPr="00DC6DD8">
        <w:rPr>
          <w:rFonts w:cs="DanaFajr" w:hint="cs"/>
          <w:sz w:val="28"/>
          <w:szCs w:val="28"/>
          <w:rtl/>
        </w:rPr>
        <w:t>الأحاسيس والعواطف والمشاعر</w:t>
      </w:r>
      <w:r w:rsidRPr="00DC6DD8">
        <w:rPr>
          <w:rFonts w:cs="DanaFajr" w:hint="eastAsia"/>
          <w:sz w:val="22"/>
          <w:szCs w:val="22"/>
          <w:rtl/>
        </w:rPr>
        <w:t>»</w:t>
      </w:r>
      <w:r w:rsidRPr="00DC6DD8">
        <w:rPr>
          <w:rFonts w:cs="DanaFajr" w:hint="cs"/>
          <w:sz w:val="28"/>
          <w:szCs w:val="28"/>
          <w:rtl/>
        </w:rPr>
        <w:t xml:space="preserve">، (من قبيل: أن تتوكل على الله فقط، وأن تخشى من ذنوبك فقط، وأن تخرج حبّ الدنيا من قلبك)، وأخلاق </w:t>
      </w:r>
      <w:r w:rsidRPr="00DC6DD8">
        <w:rPr>
          <w:rFonts w:cs="DanaFajr" w:hint="eastAsia"/>
          <w:sz w:val="22"/>
          <w:szCs w:val="22"/>
          <w:rtl/>
        </w:rPr>
        <w:t>«</w:t>
      </w:r>
      <w:r w:rsidRPr="00DC6DD8">
        <w:rPr>
          <w:rFonts w:cs="DanaFajr" w:hint="cs"/>
          <w:sz w:val="28"/>
          <w:szCs w:val="28"/>
          <w:rtl/>
        </w:rPr>
        <w:t>الرغبات</w:t>
      </w:r>
      <w:r w:rsidRPr="00DC6DD8">
        <w:rPr>
          <w:rFonts w:cs="DanaFajr" w:hint="eastAsia"/>
          <w:sz w:val="22"/>
          <w:szCs w:val="22"/>
          <w:rtl/>
        </w:rPr>
        <w:t>»</w:t>
      </w:r>
      <w:r w:rsidRPr="00DC6DD8">
        <w:rPr>
          <w:rFonts w:cs="DanaFajr" w:hint="cs"/>
          <w:sz w:val="28"/>
          <w:szCs w:val="28"/>
          <w:rtl/>
        </w:rPr>
        <w:t xml:space="preserve"> (نية المؤمن خيرٌ من عمله، مثلاً). ومن وجهة نظري سيكون لنا على القاعدة (</w:t>
      </w:r>
      <w:r w:rsidRPr="00DC6DD8">
        <w:rPr>
          <w:rFonts w:asciiTheme="majorBidi" w:hAnsiTheme="majorBidi" w:cstheme="majorBidi"/>
          <w:lang w:bidi="ar-AE"/>
        </w:rPr>
        <w:t>in</w:t>
      </w:r>
      <w:r>
        <w:rPr>
          <w:rFonts w:asciiTheme="majorBidi" w:hAnsiTheme="majorBidi" w:cstheme="majorBidi"/>
          <w:lang w:bidi="ar-AE"/>
        </w:rPr>
        <w:t xml:space="preserve"> </w:t>
      </w:r>
      <w:r w:rsidRPr="00DC6DD8">
        <w:rPr>
          <w:rFonts w:asciiTheme="majorBidi" w:hAnsiTheme="majorBidi" w:cstheme="majorBidi"/>
          <w:lang w:bidi="ar-AE"/>
        </w:rPr>
        <w:t>principle</w:t>
      </w:r>
      <w:r w:rsidRPr="00DC6DD8">
        <w:rPr>
          <w:rFonts w:cs="DanaFajr" w:hint="cs"/>
          <w:sz w:val="28"/>
          <w:szCs w:val="28"/>
          <w:rtl/>
        </w:rPr>
        <w:t xml:space="preserve">) فروعاً أخلاقية في الرؤية العامة بعدد المساحات الرئيسة من وجود الإنسان.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ومن الجدير ذكره أيضاً أن مجموع الأخلاق من بعض الاعتبارات ناظرةٌ إلى العمل (العمل بمفهومه الموسّع جدّاً)، وبهذا الاعتبار تكون أخلاق الإيمان والتفكير والتحقيق من أخلاق العمل أيضاً؛ لأنها ترتبط بعمل اسمه الإيمان أو التفكير والتحقيق. </w:t>
      </w:r>
    </w:p>
  </w:endnote>
  <w:endnote w:id="114">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cogniser/epistemic agent. </w:t>
      </w:r>
    </w:p>
  </w:endnote>
  <w:endnote w:id="115">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التفكيك والفصل بين الركن الخارجي للمعرفة الدينية والركن الداخلي لها، والتأكيد على وجود مثل هذا الركن، والسعي إلى بيان طبيعة وتأثير هذا الركن في بلورة وتحوُّل المعرفة الدينية من الخدمات القيِّمة للدكتور عبد الكريم سروش. انظر في هذا الشأن: (سروش، قبض وبسط تئوريك شريعت </w:t>
      </w:r>
      <w:r w:rsidRPr="00DC6DD8">
        <w:rPr>
          <w:rFonts w:cs="DanaFajr" w:hint="eastAsia"/>
          <w:sz w:val="22"/>
          <w:szCs w:val="22"/>
          <w:rtl/>
        </w:rPr>
        <w:t>«</w:t>
      </w:r>
      <w:r w:rsidRPr="00DC6DD8">
        <w:rPr>
          <w:rFonts w:cs="DanaFajr" w:hint="cs"/>
          <w:sz w:val="28"/>
          <w:szCs w:val="28"/>
          <w:rtl/>
        </w:rPr>
        <w:t>نظرية تكامل المعرفة الدينية</w:t>
      </w:r>
      <w:r w:rsidRPr="00DC6DD8">
        <w:rPr>
          <w:rFonts w:cs="DanaFajr" w:hint="eastAsia"/>
          <w:sz w:val="22"/>
          <w:szCs w:val="22"/>
          <w:rtl/>
        </w:rPr>
        <w:t>»</w:t>
      </w:r>
      <w:r w:rsidRPr="00DC6DD8">
        <w:rPr>
          <w:rFonts w:cs="DanaFajr" w:hint="cs"/>
          <w:sz w:val="28"/>
          <w:szCs w:val="28"/>
          <w:rtl/>
        </w:rPr>
        <w:t xml:space="preserve">، طهران، مؤسسه </w:t>
      </w:r>
      <w:r w:rsidRPr="0087242A">
        <w:rPr>
          <w:rFonts w:ascii="Mosawi" w:hAnsi="Mosawi" w:cs="Abz-3 (Yagut)" w:hint="cs"/>
          <w:rtl/>
          <w:lang w:val="x-none" w:eastAsia="x-none"/>
        </w:rPr>
        <w:t>فرهنگي</w:t>
      </w:r>
      <w:r w:rsidRPr="00DC6DD8">
        <w:rPr>
          <w:rFonts w:cs="DanaFajr" w:hint="cs"/>
          <w:sz w:val="28"/>
          <w:szCs w:val="28"/>
          <w:rtl/>
        </w:rPr>
        <w:t xml:space="preserve"> صراط). </w:t>
      </w:r>
    </w:p>
  </w:endnote>
  <w:endnote w:id="116">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يطلق على هذين الدليلين في فلسفة الأخلاق مصطلح: </w:t>
      </w:r>
      <w:r w:rsidRPr="00DC6DD8">
        <w:rPr>
          <w:rFonts w:cs="DanaFajr" w:hint="eastAsia"/>
          <w:sz w:val="22"/>
          <w:szCs w:val="22"/>
          <w:rtl/>
        </w:rPr>
        <w:t>«</w:t>
      </w:r>
      <w:r w:rsidRPr="00DC6DD8">
        <w:rPr>
          <w:rFonts w:cs="DanaFajr" w:hint="cs"/>
          <w:sz w:val="28"/>
          <w:szCs w:val="28"/>
          <w:rtl/>
        </w:rPr>
        <w:t>الدليل الذي يبرِّر العمل</w:t>
      </w:r>
      <w:r w:rsidRPr="00DC6DD8">
        <w:rPr>
          <w:rFonts w:cs="DanaFajr" w:hint="eastAsia"/>
          <w:sz w:val="22"/>
          <w:szCs w:val="22"/>
          <w:rtl/>
        </w:rPr>
        <w:t>»</w:t>
      </w:r>
      <w:r w:rsidRPr="00DC6DD8">
        <w:rPr>
          <w:rFonts w:cs="DanaFajr" w:hint="cs"/>
          <w:sz w:val="28"/>
          <w:szCs w:val="28"/>
          <w:rtl/>
        </w:rPr>
        <w:t xml:space="preserve"> (</w:t>
      </w:r>
      <w:r w:rsidRPr="00DC6DD8">
        <w:rPr>
          <w:rFonts w:asciiTheme="majorBidi" w:hAnsiTheme="majorBidi" w:cstheme="majorBidi"/>
          <w:lang w:bidi="ar-AE"/>
        </w:rPr>
        <w:t>justifying reason for action</w:t>
      </w:r>
      <w:r w:rsidRPr="00DC6DD8">
        <w:rPr>
          <w:rFonts w:cs="DanaFajr" w:hint="cs"/>
          <w:sz w:val="28"/>
          <w:szCs w:val="28"/>
          <w:rtl/>
        </w:rPr>
        <w:t>)؛ و</w:t>
      </w:r>
      <w:r w:rsidRPr="00DC6DD8">
        <w:rPr>
          <w:rFonts w:cs="DanaFajr" w:hint="eastAsia"/>
          <w:sz w:val="22"/>
          <w:szCs w:val="22"/>
          <w:rtl/>
        </w:rPr>
        <w:t>«</w:t>
      </w:r>
      <w:r w:rsidRPr="00DC6DD8">
        <w:rPr>
          <w:rFonts w:cs="DanaFajr" w:hint="cs"/>
          <w:sz w:val="28"/>
          <w:szCs w:val="28"/>
          <w:rtl/>
        </w:rPr>
        <w:t>الدليل المحفِّز إلى العمل</w:t>
      </w:r>
      <w:r w:rsidRPr="00DC6DD8">
        <w:rPr>
          <w:rFonts w:cs="DanaFajr" w:hint="eastAsia"/>
          <w:sz w:val="22"/>
          <w:szCs w:val="22"/>
          <w:rtl/>
        </w:rPr>
        <w:t>»</w:t>
      </w:r>
      <w:r w:rsidRPr="00DC6DD8">
        <w:rPr>
          <w:rFonts w:cs="DanaFajr" w:hint="cs"/>
          <w:sz w:val="28"/>
          <w:szCs w:val="28"/>
          <w:rtl/>
        </w:rPr>
        <w:t xml:space="preserve"> (</w:t>
      </w:r>
      <w:r w:rsidRPr="00DC6DD8">
        <w:rPr>
          <w:rFonts w:asciiTheme="majorBidi" w:hAnsiTheme="majorBidi" w:cstheme="majorBidi"/>
          <w:lang w:bidi="ar-AE"/>
        </w:rPr>
        <w:t>motivating reason for action</w:t>
      </w:r>
      <w:r w:rsidRPr="00DC6DD8">
        <w:rPr>
          <w:rFonts w:cs="DanaFajr" w:hint="cs"/>
          <w:sz w:val="28"/>
          <w:szCs w:val="28"/>
          <w:rtl/>
        </w:rPr>
        <w:t xml:space="preserve">). </w:t>
      </w:r>
    </w:p>
  </w:endnote>
  <w:endnote w:id="117">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لا نعني بالشهود هنا الشهود الإفلاطوني أو الشهود المصطلح عليه في الفلسفة الإسلامية بـ </w:t>
      </w:r>
      <w:r w:rsidRPr="00DC6DD8">
        <w:rPr>
          <w:rFonts w:cs="DanaFajr" w:hint="eastAsia"/>
          <w:sz w:val="22"/>
          <w:szCs w:val="22"/>
          <w:rtl/>
        </w:rPr>
        <w:t>«</w:t>
      </w:r>
      <w:r w:rsidRPr="00DC6DD8">
        <w:rPr>
          <w:rFonts w:cs="DanaFajr" w:hint="cs"/>
          <w:sz w:val="28"/>
          <w:szCs w:val="28"/>
          <w:rtl/>
        </w:rPr>
        <w:t>العلم الحضوري</w:t>
      </w:r>
      <w:r w:rsidRPr="00DC6DD8">
        <w:rPr>
          <w:rFonts w:cs="DanaFajr" w:hint="eastAsia"/>
          <w:sz w:val="22"/>
          <w:szCs w:val="22"/>
          <w:rtl/>
        </w:rPr>
        <w:t>»</w:t>
      </w:r>
      <w:r w:rsidRPr="00DC6DD8">
        <w:rPr>
          <w:rFonts w:cs="DanaFajr" w:hint="cs"/>
          <w:sz w:val="28"/>
          <w:szCs w:val="28"/>
          <w:rtl/>
        </w:rPr>
        <w:t xml:space="preserve">، وإنما المراد هو الشهود بالمعنى المصطلح في الفلسفة التحليلية. إن موضوع ومتعلق هذا الشهود </w:t>
      </w:r>
      <w:r w:rsidRPr="00DC6DD8">
        <w:rPr>
          <w:rFonts w:cs="DanaFajr" w:hint="cs"/>
          <w:b/>
          <w:bCs/>
          <w:sz w:val="28"/>
          <w:szCs w:val="28"/>
          <w:rtl/>
        </w:rPr>
        <w:t>أوّلاً</w:t>
      </w:r>
      <w:r w:rsidRPr="00DC6DD8">
        <w:rPr>
          <w:rFonts w:cs="DanaFajr" w:hint="cs"/>
          <w:sz w:val="28"/>
          <w:szCs w:val="28"/>
          <w:rtl/>
        </w:rPr>
        <w:t xml:space="preserve"> وبالذات هو المفاهيم، </w:t>
      </w:r>
      <w:r w:rsidRPr="00DC6DD8">
        <w:rPr>
          <w:rFonts w:cs="DanaFajr" w:hint="cs"/>
          <w:b/>
          <w:bCs/>
          <w:sz w:val="28"/>
          <w:szCs w:val="28"/>
          <w:rtl/>
        </w:rPr>
        <w:t>وثانياً</w:t>
      </w:r>
      <w:r w:rsidRPr="00DC6DD8">
        <w:rPr>
          <w:rFonts w:cs="DanaFajr" w:hint="cs"/>
          <w:sz w:val="28"/>
          <w:szCs w:val="28"/>
          <w:rtl/>
        </w:rPr>
        <w:t xml:space="preserve"> وبالعرض هو المصاديق. وعلى هذا الأساس فإن كان هذا الشهود نوعاً من العلم فهو من العلم الحصولي، وليس من العلم الحضوري. وهناك اختلافٌ بين الفلاسفة وعلماء المعرفة الحديثة في ما يتعلَّق بالطبيعة والمنشأ والاعتبار والمنـزلة المعرفية لهذا الشهود، وكذلك القوّة التي نحصل من خلالها على هذا الشهود. إلاّ أنني أرى أن بعض أنواع هذا الشهود تحظى تحت ظروف معينة باعتبار أولي، وعليه تكون معقولة، وإنْ كان هذا الاعتبار قابلاً للزوال والرفع والخفض بطرقٍ متنوّعة. وللمزيد من التوضيح انظر: </w:t>
      </w:r>
    </w:p>
    <w:p w:rsidR="002F4480" w:rsidRPr="00DC6DD8" w:rsidRDefault="002F4480" w:rsidP="00873EF5">
      <w:pPr>
        <w:pStyle w:val="aa"/>
        <w:bidi w:val="0"/>
        <w:spacing w:line="320" w:lineRule="exact"/>
        <w:ind w:firstLine="0"/>
        <w:rPr>
          <w:rFonts w:asciiTheme="majorBidi" w:hAnsiTheme="majorBidi" w:cstheme="majorBidi"/>
          <w:rtl/>
          <w:lang w:bidi="ar-AE"/>
        </w:rPr>
      </w:pPr>
      <w:r w:rsidRPr="00DC6DD8">
        <w:rPr>
          <w:rFonts w:asciiTheme="majorBidi" w:hAnsiTheme="majorBidi" w:cstheme="majorBidi"/>
          <w:lang w:bidi="ar-AE"/>
        </w:rPr>
        <w:t xml:space="preserve">- Audi, R. (1998) </w:t>
      </w:r>
      <w:r w:rsidRPr="00DC6DD8">
        <w:rPr>
          <w:rFonts w:asciiTheme="majorBidi" w:hAnsiTheme="majorBidi" w:cstheme="majorBidi"/>
        </w:rPr>
        <w:t>«</w:t>
      </w:r>
      <w:r w:rsidRPr="00DC6DD8">
        <w:rPr>
          <w:rFonts w:asciiTheme="majorBidi" w:hAnsiTheme="majorBidi" w:cstheme="majorBidi"/>
          <w:lang w:bidi="ar-AE"/>
        </w:rPr>
        <w:t>Moderate Intuitionism and the Epistemology of Moral Judgment</w:t>
      </w:r>
      <w:r w:rsidRPr="00DC6DD8">
        <w:rPr>
          <w:rFonts w:asciiTheme="majorBidi" w:hAnsiTheme="majorBidi" w:cstheme="majorBidi"/>
        </w:rPr>
        <w:t>»</w:t>
      </w:r>
      <w:r w:rsidRPr="00DC6DD8">
        <w:rPr>
          <w:rFonts w:asciiTheme="majorBidi" w:hAnsiTheme="majorBidi" w:cstheme="majorBidi"/>
          <w:lang w:bidi="ar-AE"/>
        </w:rPr>
        <w:t xml:space="preserve">, Ethical Theory and Moral Practice, 1,1, 15 - 44. </w:t>
      </w:r>
    </w:p>
  </w:endnote>
  <w:endnote w:id="118">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ومرادنا من العقل هنا هو العقل بمعنى أداة فهم النصّ، والوسيلة لكشف مراد صاحب النصّ (الكاتب)، وكذلك العقل بمعنى المصدر المستقلّ للمعرفة. إن هذين النوعين من العقل لا يمكن التفكيك والفصل بينهما على المستوى العملي، وإنما التفكيك بينهما يكون مجرّد تفكيك نظري؛ لأن العقل الذي يشكِّل أداةً لفهم النصّ يحتاج في فهم مضمون النصّ والتصديق به إلى توظيف المعلومات التي تمّ الحصول عليها أو يمكن الحصول عليها من سائر القنوات المعرفية. فمثلاً: لو ادّعى متكلِّمٌ أو كاتب أمراً، وكان لدينا دليلٌ أقوى من مدّعاه، فإننا في مثل هذه الحالة لن نستطيع القبول بظاهر كلامه، وإذا كنا نعلم أنه شخصٌ عالم، ولا يقول الشيء جزافاً، عمدنا إلى تأويل كلامه، وتخلينا عن المعنى الظاهر منه. وببيانٍ أوضح: هناك الكثير من الآيات القرآنية التي تدلّ بحَسَب ظاهرها على أن الله جسمٌ، من قبيل: قوله تعالى: </w:t>
      </w:r>
      <w:r w:rsidRPr="0087242A">
        <w:rPr>
          <w:rFonts w:ascii="Mosawi" w:hAnsi="Mosawi" w:cs="Mosawi"/>
          <w:sz w:val="22"/>
          <w:szCs w:val="22"/>
          <w:rtl/>
        </w:rPr>
        <w:t>﴿</w:t>
      </w:r>
      <w:r w:rsidRPr="00DC6DD8">
        <w:rPr>
          <w:rFonts w:cs="DanaFajr"/>
          <w:b/>
          <w:bCs/>
          <w:sz w:val="28"/>
          <w:szCs w:val="28"/>
          <w:rtl/>
        </w:rPr>
        <w:t>يَدُ اللهِ فَوْقَ أَيْدِيهِمْ</w:t>
      </w:r>
      <w:r w:rsidRPr="00EC4656">
        <w:rPr>
          <w:rFonts w:ascii="Mosawi" w:hAnsi="Mosawi" w:cs="Mosawi"/>
          <w:sz w:val="22"/>
          <w:szCs w:val="22"/>
          <w:rtl/>
        </w:rPr>
        <w:t>﴾</w:t>
      </w:r>
      <w:r w:rsidRPr="00DC6DD8">
        <w:rPr>
          <w:rFonts w:cs="DanaFajr" w:hint="cs"/>
          <w:sz w:val="28"/>
          <w:szCs w:val="28"/>
          <w:rtl/>
        </w:rPr>
        <w:t>، و</w:t>
      </w:r>
      <w:r w:rsidRPr="0087242A">
        <w:rPr>
          <w:rFonts w:ascii="Mosawi" w:hAnsi="Mosawi" w:cs="Mosawi"/>
          <w:sz w:val="22"/>
          <w:szCs w:val="22"/>
          <w:rtl/>
        </w:rPr>
        <w:t>﴿</w:t>
      </w:r>
      <w:r w:rsidRPr="00DC6DD8">
        <w:rPr>
          <w:rFonts w:cs="DanaFajr"/>
          <w:b/>
          <w:bCs/>
          <w:sz w:val="28"/>
          <w:szCs w:val="28"/>
          <w:rtl/>
        </w:rPr>
        <w:t>الرَّحْمَانُ عَلَى الْعَرْشِ اسْتَوَى</w:t>
      </w:r>
      <w:r w:rsidRPr="00EC4656">
        <w:rPr>
          <w:rFonts w:ascii="Mosawi" w:hAnsi="Mosawi" w:cs="Mosawi"/>
          <w:sz w:val="22"/>
          <w:szCs w:val="22"/>
          <w:rtl/>
        </w:rPr>
        <w:t>﴾</w:t>
      </w:r>
      <w:r w:rsidRPr="00DC6DD8">
        <w:rPr>
          <w:rFonts w:cs="DanaFajr" w:hint="cs"/>
          <w:sz w:val="28"/>
          <w:szCs w:val="28"/>
          <w:rtl/>
        </w:rPr>
        <w:t xml:space="preserve">، ومع ذلك يذهب الكثير من المفسِّرين إلى الاعتقاد بأننا؛ حيث نمتلك أدلّةً أقوى على استحالة أن يكون الله جسماً، نرفع اليد عن هذا الظهور. وإن تلك الأدلة التي نرفع اليد من أجلها عن ظاهر الآيات إما أدلة من داخل الدين؛ أو إنها أدلة من خارج الدين. وفي الحالة الأولى صحيحٌ أن الأدلة مورد البحث هي حصيلة الفهم العقلي الذي هو أداة فهم النصّ، إلاّ أن إدراك التهافت بين جزءين من النصّ، وأسلوب حلّ هذا التهافت، وأصل فهم النصّ، إنما يأتي من طريق العقل الذي هو مصدر مستقلّ للمعرفة. وأما في الحالة الثانية فيكون تدخل العقل المستقلّ في فهم النص واضحاً، من دون حاجة إلى مزيدٍ من الشرح والبيان. </w:t>
      </w:r>
    </w:p>
  </w:endnote>
  <w:endnote w:id="119">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نهج البلاغة، الحكمة رقم 281. </w:t>
      </w:r>
    </w:p>
  </w:endnote>
  <w:endnote w:id="120">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كما أشرنا في كتاب </w:t>
      </w:r>
      <w:r w:rsidRPr="00DC6DD8">
        <w:rPr>
          <w:rFonts w:cs="DanaFajr" w:hint="eastAsia"/>
          <w:sz w:val="22"/>
          <w:szCs w:val="22"/>
          <w:rtl/>
        </w:rPr>
        <w:t>«</w:t>
      </w:r>
      <w:r w:rsidRPr="00DC6DD8">
        <w:rPr>
          <w:rFonts w:cs="DanaFajr" w:hint="cs"/>
          <w:sz w:val="28"/>
          <w:szCs w:val="28"/>
          <w:rtl/>
        </w:rPr>
        <w:t>الدين في ميزان الأخلاق</w:t>
      </w:r>
      <w:r w:rsidRPr="00DC6DD8">
        <w:rPr>
          <w:rFonts w:cs="DanaFajr" w:hint="eastAsia"/>
          <w:sz w:val="22"/>
          <w:szCs w:val="22"/>
          <w:rtl/>
        </w:rPr>
        <w:t>»</w:t>
      </w:r>
      <w:r w:rsidRPr="00DC6DD8">
        <w:rPr>
          <w:rFonts w:cs="DanaFajr" w:hint="cs"/>
          <w:sz w:val="28"/>
          <w:szCs w:val="28"/>
          <w:rtl/>
        </w:rPr>
        <w:t xml:space="preserve"> فإن بعض المجدِّدين، من أمثال: الغزالي، كانوا يعتقدون بأن الفقه قد ضيَّق المساحة على الأخلاق، وقلنا: إن هذا الحكم إنما يشرح ـ إلى حدٍّ ما ـ علاقة الفقه بالأخلاق الفردية، وأما في ما يتعلَّق بارتباط الفقه بالأخلاق الاجتماعية فيجب القول: إن الفقه قد حلّ محلّ الأخلاق؛ إذ حتّى مَنْ كان على شاكلة الغزالي ينظر إلى الفقه بوصفه من الأخلاق الاجتماعية. </w:t>
      </w:r>
    </w:p>
  </w:endnote>
  <w:endnote w:id="121">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moral ontology. </w:t>
      </w:r>
    </w:p>
  </w:endnote>
  <w:endnote w:id="122">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moral epistemology. </w:t>
      </w:r>
    </w:p>
  </w:endnote>
  <w:endnote w:id="123">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metaphysical / ontological. </w:t>
      </w:r>
    </w:p>
  </w:endnote>
  <w:endnote w:id="124">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epistemological / epistemic. </w:t>
      </w:r>
    </w:p>
  </w:endnote>
  <w:endnote w:id="125">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self - evident. </w:t>
      </w:r>
    </w:p>
  </w:endnote>
  <w:endnote w:id="126">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basic. </w:t>
      </w:r>
    </w:p>
  </w:endnote>
  <w:endnote w:id="127">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derivative. </w:t>
      </w:r>
    </w:p>
  </w:endnote>
  <w:endnote w:id="128">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الذي يستخدم تعبير المتبنّيات الأخلاقية والمتبنّيات الفقهية، ويتحدّث عن مقولاتٍ من قبيل: </w:t>
      </w:r>
      <w:r w:rsidRPr="00DC6DD8">
        <w:rPr>
          <w:rFonts w:cs="DanaFajr" w:hint="eastAsia"/>
          <w:sz w:val="22"/>
          <w:szCs w:val="22"/>
          <w:rtl/>
        </w:rPr>
        <w:t>«</w:t>
      </w:r>
      <w:r w:rsidRPr="00DC6DD8">
        <w:rPr>
          <w:rFonts w:cs="DanaFajr" w:hint="cs"/>
          <w:sz w:val="28"/>
          <w:szCs w:val="28"/>
          <w:rtl/>
        </w:rPr>
        <w:t>علم معرفة الأخلاق</w:t>
      </w:r>
      <w:r w:rsidRPr="00DC6DD8">
        <w:rPr>
          <w:rFonts w:cs="DanaFajr" w:hint="eastAsia"/>
          <w:sz w:val="22"/>
          <w:szCs w:val="22"/>
          <w:rtl/>
        </w:rPr>
        <w:t>»</w:t>
      </w:r>
      <w:r w:rsidRPr="00DC6DD8">
        <w:rPr>
          <w:rFonts w:cs="DanaFajr" w:hint="cs"/>
          <w:sz w:val="28"/>
          <w:szCs w:val="28"/>
          <w:rtl/>
        </w:rPr>
        <w:t>؛ و</w:t>
      </w:r>
      <w:r w:rsidRPr="00DC6DD8">
        <w:rPr>
          <w:rFonts w:cs="DanaFajr" w:hint="eastAsia"/>
          <w:sz w:val="22"/>
          <w:szCs w:val="22"/>
          <w:rtl/>
        </w:rPr>
        <w:t>«</w:t>
      </w:r>
      <w:r w:rsidRPr="00DC6DD8">
        <w:rPr>
          <w:rFonts w:cs="DanaFajr" w:hint="cs"/>
          <w:sz w:val="28"/>
          <w:szCs w:val="28"/>
          <w:rtl/>
        </w:rPr>
        <w:t>علم معرفة الفقه</w:t>
      </w:r>
      <w:r w:rsidRPr="00DC6DD8">
        <w:rPr>
          <w:rFonts w:cs="DanaFajr" w:hint="eastAsia"/>
          <w:sz w:val="22"/>
          <w:szCs w:val="22"/>
          <w:rtl/>
        </w:rPr>
        <w:t>»</w:t>
      </w:r>
      <w:r w:rsidRPr="00DC6DD8">
        <w:rPr>
          <w:rFonts w:cs="DanaFajr" w:hint="cs"/>
          <w:sz w:val="28"/>
          <w:szCs w:val="28"/>
          <w:rtl/>
        </w:rPr>
        <w:t xml:space="preserve">، غير مضطرّ إلى افتراض </w:t>
      </w:r>
      <w:r w:rsidRPr="00DC6DD8">
        <w:rPr>
          <w:rFonts w:cs="DanaFajr" w:hint="eastAsia"/>
          <w:sz w:val="22"/>
          <w:szCs w:val="22"/>
          <w:rtl/>
        </w:rPr>
        <w:t>«</w:t>
      </w:r>
      <w:r w:rsidRPr="00DC6DD8">
        <w:rPr>
          <w:rFonts w:cs="DanaFajr" w:hint="cs"/>
          <w:sz w:val="28"/>
          <w:szCs w:val="28"/>
          <w:rtl/>
        </w:rPr>
        <w:t>النـزعة المعرفية</w:t>
      </w:r>
      <w:r w:rsidRPr="00DC6DD8">
        <w:rPr>
          <w:rFonts w:cs="DanaFajr" w:hint="eastAsia"/>
          <w:sz w:val="22"/>
          <w:szCs w:val="22"/>
          <w:rtl/>
        </w:rPr>
        <w:t>»</w:t>
      </w:r>
      <w:r w:rsidRPr="00DC6DD8">
        <w:rPr>
          <w:rFonts w:cs="DanaFajr" w:hint="cs"/>
          <w:sz w:val="28"/>
          <w:szCs w:val="28"/>
          <w:rtl/>
        </w:rPr>
        <w:t xml:space="preserve"> (</w:t>
      </w:r>
      <w:r w:rsidRPr="00DC6DD8">
        <w:rPr>
          <w:rFonts w:asciiTheme="majorBidi" w:hAnsiTheme="majorBidi" w:cstheme="majorBidi"/>
          <w:lang w:bidi="ar-AE"/>
        </w:rPr>
        <w:t>cognitivism</w:t>
      </w:r>
      <w:r w:rsidRPr="00DC6DD8">
        <w:rPr>
          <w:rFonts w:cs="DanaFajr" w:hint="cs"/>
          <w:sz w:val="28"/>
          <w:szCs w:val="28"/>
          <w:rtl/>
        </w:rPr>
        <w:t>) في الأخلاق والفقه. كما يمكن لأصحاب النـزعة اللامعرفية (</w:t>
      </w:r>
      <w:r w:rsidRPr="00DC6DD8">
        <w:rPr>
          <w:rFonts w:asciiTheme="majorBidi" w:hAnsiTheme="majorBidi" w:cstheme="majorBidi"/>
          <w:lang w:bidi="ar-AE"/>
        </w:rPr>
        <w:t>non-cognitivists</w:t>
      </w:r>
      <w:r w:rsidRPr="00DC6DD8">
        <w:rPr>
          <w:rFonts w:cs="DanaFajr" w:hint="cs"/>
          <w:sz w:val="28"/>
          <w:szCs w:val="28"/>
          <w:rtl/>
        </w:rPr>
        <w:t xml:space="preserve">) في حدود قولهم بنوعٍ من </w:t>
      </w:r>
      <w:r w:rsidRPr="00DC6DD8">
        <w:rPr>
          <w:rFonts w:cs="DanaFajr" w:hint="eastAsia"/>
          <w:sz w:val="22"/>
          <w:szCs w:val="22"/>
          <w:rtl/>
        </w:rPr>
        <w:t>«</w:t>
      </w:r>
      <w:r w:rsidRPr="00DC6DD8">
        <w:rPr>
          <w:rFonts w:cs="DanaFajr" w:hint="cs"/>
          <w:sz w:val="28"/>
          <w:szCs w:val="28"/>
          <w:rtl/>
        </w:rPr>
        <w:t>العقلانية</w:t>
      </w:r>
      <w:r w:rsidRPr="00DC6DD8">
        <w:rPr>
          <w:rFonts w:cs="DanaFajr" w:hint="eastAsia"/>
          <w:sz w:val="22"/>
          <w:szCs w:val="22"/>
          <w:rtl/>
        </w:rPr>
        <w:t>»</w:t>
      </w:r>
      <w:r w:rsidRPr="00DC6DD8">
        <w:rPr>
          <w:rFonts w:cs="DanaFajr" w:hint="cs"/>
          <w:sz w:val="28"/>
          <w:szCs w:val="28"/>
          <w:rtl/>
        </w:rPr>
        <w:t xml:space="preserve"> في الأخلاق والفقه أن يتحدثوا بشأن </w:t>
      </w:r>
      <w:r w:rsidRPr="00DC6DD8">
        <w:rPr>
          <w:rFonts w:cs="DanaFajr" w:hint="eastAsia"/>
          <w:sz w:val="22"/>
          <w:szCs w:val="22"/>
          <w:rtl/>
        </w:rPr>
        <w:t>«</w:t>
      </w:r>
      <w:r w:rsidRPr="00DC6DD8">
        <w:rPr>
          <w:rFonts w:cs="DanaFajr" w:hint="cs"/>
          <w:sz w:val="28"/>
          <w:szCs w:val="28"/>
          <w:rtl/>
        </w:rPr>
        <w:t>المتبنّيات</w:t>
      </w:r>
      <w:r w:rsidRPr="00DC6DD8">
        <w:rPr>
          <w:rFonts w:cs="DanaFajr" w:hint="eastAsia"/>
          <w:sz w:val="22"/>
          <w:szCs w:val="22"/>
          <w:rtl/>
        </w:rPr>
        <w:t>»</w:t>
      </w:r>
      <w:r w:rsidRPr="00DC6DD8">
        <w:rPr>
          <w:rFonts w:cs="DanaFajr" w:hint="cs"/>
          <w:sz w:val="28"/>
          <w:szCs w:val="28"/>
          <w:rtl/>
        </w:rPr>
        <w:t xml:space="preserve"> الأخلاقية والفقهية. كما يمكن لهم التعبير بالحكم (</w:t>
      </w:r>
      <w:r w:rsidRPr="00DC6DD8">
        <w:rPr>
          <w:rFonts w:asciiTheme="majorBidi" w:hAnsiTheme="majorBidi" w:cstheme="majorBidi"/>
          <w:lang w:bidi="ar-AE"/>
        </w:rPr>
        <w:t>judgment</w:t>
      </w:r>
      <w:r w:rsidRPr="00DC6DD8">
        <w:rPr>
          <w:rFonts w:cs="DanaFajr" w:hint="cs"/>
          <w:sz w:val="28"/>
          <w:szCs w:val="28"/>
          <w:rtl/>
        </w:rPr>
        <w:t>)، بدلاً من التعبير بالإيمان أو التصديق (</w:t>
      </w:r>
      <w:r w:rsidRPr="00DC6DD8">
        <w:rPr>
          <w:rFonts w:asciiTheme="majorBidi" w:hAnsiTheme="majorBidi" w:cstheme="majorBidi"/>
          <w:lang w:bidi="ar-AE"/>
        </w:rPr>
        <w:t>belief</w:t>
      </w:r>
      <w:r w:rsidRPr="00DC6DD8">
        <w:rPr>
          <w:rFonts w:cs="DanaFajr" w:hint="cs"/>
          <w:sz w:val="28"/>
          <w:szCs w:val="28"/>
          <w:rtl/>
        </w:rPr>
        <w:t xml:space="preserve">)، وأن يتحدثوا عن تبرير الأحكام الأخلاقية والفقهية والعلاقة بينهما. وقد ذكرت هذا الأمر في كتابٍ لي تحت الطبع بعنوان: (أخلاق تفكُّر أخلاقي) بشرحٍ وتفصيل أكبر. </w:t>
      </w:r>
    </w:p>
  </w:endnote>
  <w:endnote w:id="129">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لمكان الشبه بين هذا الرأي والوضعية الحقوقية (</w:t>
      </w:r>
      <w:r w:rsidRPr="00DC6DD8">
        <w:rPr>
          <w:rFonts w:asciiTheme="majorBidi" w:hAnsiTheme="majorBidi" w:cstheme="majorBidi"/>
          <w:lang w:bidi="ar-AE"/>
        </w:rPr>
        <w:t>positivism</w:t>
      </w:r>
      <w:r w:rsidRPr="00DC6DD8">
        <w:rPr>
          <w:rFonts w:cs="DanaFajr" w:hint="cs"/>
          <w:sz w:val="28"/>
          <w:szCs w:val="28"/>
          <w:rtl/>
        </w:rPr>
        <w:t xml:space="preserve">) يمكن تسمية هذا الرأي بالوضعية الفقهية. </w:t>
      </w:r>
    </w:p>
  </w:endnote>
  <w:endnote w:id="130">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justification. </w:t>
      </w:r>
    </w:p>
  </w:endnote>
  <w:endnote w:id="131">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knowledge. </w:t>
      </w:r>
    </w:p>
  </w:endnote>
  <w:endnote w:id="132">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theoretical justification. </w:t>
      </w:r>
    </w:p>
  </w:endnote>
  <w:endnote w:id="133">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practical justification. </w:t>
      </w:r>
    </w:p>
  </w:endnote>
  <w:endnote w:id="134">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يذهب أكثر علماء المعرفة من الحداثويين إلى الاعتقاد بأن التبرير المعرفي لا يستلزم الصدق. </w:t>
      </w:r>
    </w:p>
  </w:endnote>
  <w:endnote w:id="135">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لقد عقد البحث إلى حدٍّ كبير في باب أنواع التبرير المعرفي وخصائص تبرير المتبنّى أو القضية أو الحكم في مبادئ التفكير الأخلاقي. </w:t>
      </w:r>
    </w:p>
  </w:endnote>
  <w:endnote w:id="136">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يمكن تعريف المتبنّيات الكلامية ـ الإلهية بمختلف الصور. وإن بعض هذه التعريفات على النحو التالي: </w:t>
      </w:r>
      <w:r w:rsidRPr="00DC6DD8">
        <w:rPr>
          <w:rFonts w:cs="DanaFajr" w:hint="eastAsia"/>
          <w:sz w:val="22"/>
          <w:szCs w:val="22"/>
          <w:rtl/>
        </w:rPr>
        <w:t>«</w:t>
      </w:r>
      <w:r w:rsidRPr="00DC6DD8">
        <w:rPr>
          <w:rFonts w:cs="DanaFajr" w:hint="cs"/>
          <w:sz w:val="28"/>
          <w:szCs w:val="28"/>
          <w:rtl/>
        </w:rPr>
        <w:t>إن كل عقيدة تتعلق بالله والحياة بعد الموت والحياة قبل الولادة والعالم وما وراء العوالم الطبيعية وما إلى ذلك فهي عقيدة كلامية</w:t>
      </w:r>
      <w:r w:rsidRPr="00DC6DD8">
        <w:rPr>
          <w:rFonts w:cs="DanaFajr" w:hint="eastAsia"/>
          <w:sz w:val="22"/>
          <w:szCs w:val="22"/>
          <w:rtl/>
        </w:rPr>
        <w:t>»</w:t>
      </w:r>
      <w:r w:rsidRPr="00DC6DD8">
        <w:rPr>
          <w:rFonts w:cs="DanaFajr" w:hint="cs"/>
          <w:sz w:val="28"/>
          <w:szCs w:val="28"/>
          <w:rtl/>
        </w:rPr>
        <w:t>، و</w:t>
      </w:r>
      <w:r w:rsidRPr="00DC6DD8">
        <w:rPr>
          <w:rFonts w:cs="DanaFajr" w:hint="eastAsia"/>
          <w:sz w:val="22"/>
          <w:szCs w:val="22"/>
          <w:rtl/>
        </w:rPr>
        <w:t>«</w:t>
      </w:r>
      <w:r w:rsidRPr="00DC6DD8">
        <w:rPr>
          <w:rFonts w:cs="DanaFajr" w:hint="cs"/>
          <w:sz w:val="28"/>
          <w:szCs w:val="28"/>
          <w:rtl/>
        </w:rPr>
        <w:t>إن كل عقيدة واردة في النصوص الدينية المقدسة فهي عقيدة كلامية</w:t>
      </w:r>
      <w:r w:rsidRPr="00DC6DD8">
        <w:rPr>
          <w:rFonts w:cs="DanaFajr" w:hint="eastAsia"/>
          <w:sz w:val="22"/>
          <w:szCs w:val="22"/>
          <w:rtl/>
        </w:rPr>
        <w:t>»</w:t>
      </w:r>
      <w:r w:rsidRPr="00DC6DD8">
        <w:rPr>
          <w:rFonts w:cs="DanaFajr" w:hint="cs"/>
          <w:sz w:val="28"/>
          <w:szCs w:val="28"/>
          <w:rtl/>
        </w:rPr>
        <w:t>، و</w:t>
      </w:r>
      <w:r w:rsidRPr="00DC6DD8">
        <w:rPr>
          <w:rFonts w:cs="DanaFajr" w:hint="eastAsia"/>
          <w:sz w:val="22"/>
          <w:szCs w:val="22"/>
          <w:rtl/>
        </w:rPr>
        <w:t>«</w:t>
      </w:r>
      <w:r w:rsidRPr="00DC6DD8">
        <w:rPr>
          <w:rFonts w:cs="DanaFajr" w:hint="cs"/>
          <w:sz w:val="28"/>
          <w:szCs w:val="28"/>
          <w:rtl/>
        </w:rPr>
        <w:t>كل عقيدة منشؤها التعبُّد بما جاء به حملة النصوص المقدّسة فهي عقيدة كلامية</w:t>
      </w:r>
      <w:r w:rsidRPr="00DC6DD8">
        <w:rPr>
          <w:rFonts w:cs="DanaFajr" w:hint="eastAsia"/>
          <w:sz w:val="22"/>
          <w:szCs w:val="22"/>
          <w:rtl/>
        </w:rPr>
        <w:t>»</w:t>
      </w:r>
      <w:r w:rsidRPr="00DC6DD8">
        <w:rPr>
          <w:rFonts w:cs="DanaFajr" w:hint="cs"/>
          <w:sz w:val="28"/>
          <w:szCs w:val="28"/>
          <w:rtl/>
        </w:rPr>
        <w:t xml:space="preserve">. إن دعوى القائلين بتبعية معرفة وتبرير المتبنّيات الأخلاقية لمعرفة وتبرير المتبنّيات الكلامية يمكن تقريرها على أساس جميع هذه التعريفات والتعاريف المماثلة، ولذلك لا يبدو أننا مضطرّون في مقام نقد هذه الرؤية إلى اتّخاذ موقفٍ خاصّ في ما يتعلَّق بتعريف المتبنّيات الكلامية، أو أن نقدِّم واحداً من هذه التعاريف على غيره منها. وهنا أتقدَّم بالشكر الجزيل للأستاذ مصطفى ملكيان على هذه الالتفاتة. </w:t>
      </w:r>
    </w:p>
  </w:endnote>
  <w:endnote w:id="137">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prima facie justification. </w:t>
      </w:r>
    </w:p>
  </w:endnote>
  <w:endnote w:id="138">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ultima facie justification. </w:t>
      </w:r>
    </w:p>
  </w:endnote>
  <w:endnote w:id="139">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وهذا في الحقيقة هو ما كان يقول به العَدْلية (من الشيعة والمعتزلة). </w:t>
      </w:r>
      <w:r>
        <w:rPr>
          <w:rFonts w:cs="DanaFajr" w:hint="cs"/>
          <w:sz w:val="28"/>
          <w:szCs w:val="28"/>
          <w:rtl/>
        </w:rPr>
        <w:t>و</w:t>
      </w:r>
      <w:r w:rsidRPr="00DC6DD8">
        <w:rPr>
          <w:rFonts w:cs="DanaFajr" w:hint="cs"/>
          <w:sz w:val="28"/>
          <w:szCs w:val="28"/>
          <w:rtl/>
        </w:rPr>
        <w:t xml:space="preserve">كما رأينا في الفصل الأول من كتابنا (الدين في ميزان الأخلاق) فإن العَدْلية كانوا يفترضون فهماً وتفسيراً خاصّاً لأصل العدل ـ الذي هو أصلٌ أخلاقي ـ، وعلى أساسه يبادرون إلى تفسير أصل التوحيد الذي هو أصلٌ كلامي، وهذا يعني أنهم كانوا يقيمون مضمون متبنّياتهم الكلامية في باب التوحيد والإرادة والقدرة الإلهية من خلال متبنّياتهم الأخلاقية التي اتّفقت كلمتهم عليها. </w:t>
      </w:r>
    </w:p>
  </w:endnote>
  <w:endnote w:id="140">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في هذا الشأن انظر: الدين في ميزان الأخلاق، الفصل الرابع، الفقرة (4 / 4). إن من أهم قواعد علم الكلام القديم </w:t>
      </w:r>
      <w:r w:rsidRPr="00DC6DD8">
        <w:rPr>
          <w:rFonts w:cs="DanaFajr" w:hint="eastAsia"/>
          <w:sz w:val="22"/>
          <w:szCs w:val="22"/>
          <w:rtl/>
        </w:rPr>
        <w:t>«</w:t>
      </w:r>
      <w:r w:rsidRPr="00DC6DD8">
        <w:rPr>
          <w:rFonts w:cs="DanaFajr" w:hint="cs"/>
          <w:sz w:val="28"/>
          <w:szCs w:val="28"/>
          <w:rtl/>
        </w:rPr>
        <w:t>قاعدة اللطف</w:t>
      </w:r>
      <w:r w:rsidRPr="00DC6DD8">
        <w:rPr>
          <w:rFonts w:cs="DanaFajr" w:hint="eastAsia"/>
          <w:sz w:val="22"/>
          <w:szCs w:val="22"/>
          <w:rtl/>
        </w:rPr>
        <w:t>»</w:t>
      </w:r>
      <w:r w:rsidRPr="00DC6DD8">
        <w:rPr>
          <w:rFonts w:cs="DanaFajr" w:hint="cs"/>
          <w:sz w:val="28"/>
          <w:szCs w:val="28"/>
          <w:rtl/>
        </w:rPr>
        <w:t xml:space="preserve">، التي تشكِّل قاعدةً للكثير من المتبنيات الكلامية، من قبيل: ضرورة إرسال الرسل وهداية البشر. وإن هذه القاعدة في الحقيقة بيان للقِيَم والمعايير الأخلاقية الناظرة إلى فعل الله والحاكمة على سلوكه. </w:t>
      </w:r>
    </w:p>
  </w:endnote>
  <w:endnote w:id="141">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كما أن الاستدلال على وجود الأحكام الشرعية يتوقَّف على أن يكون الله والنبي صادق</w:t>
      </w:r>
      <w:r>
        <w:rPr>
          <w:rFonts w:cs="DanaFajr" w:hint="cs"/>
          <w:sz w:val="28"/>
          <w:szCs w:val="28"/>
          <w:rtl/>
        </w:rPr>
        <w:t>ي</w:t>
      </w:r>
      <w:r w:rsidRPr="00DC6DD8">
        <w:rPr>
          <w:rFonts w:cs="DanaFajr" w:hint="cs"/>
          <w:sz w:val="28"/>
          <w:szCs w:val="28"/>
          <w:rtl/>
        </w:rPr>
        <w:t>ن، وليسا بمحتالين، وأن يكون الأنبياء وملائكة الوحي أمناء. وعلى هذا الأساس إنْ كانت هذه الأمور فاقدة للقِيَم الأخلاقية، أو لم تكن ملزمةً من الناحية الأخلاقية، لن يكون هناك من سبيلٍ يثبت أن الله ورسله واجد</w:t>
      </w:r>
      <w:r>
        <w:rPr>
          <w:rFonts w:cs="DanaFajr" w:hint="cs"/>
          <w:sz w:val="28"/>
          <w:szCs w:val="28"/>
          <w:rtl/>
        </w:rPr>
        <w:t>و</w:t>
      </w:r>
      <w:r w:rsidRPr="00DC6DD8">
        <w:rPr>
          <w:rFonts w:cs="DanaFajr" w:hint="cs"/>
          <w:sz w:val="28"/>
          <w:szCs w:val="28"/>
          <w:rtl/>
        </w:rPr>
        <w:t xml:space="preserve">ن لهذه الأوصاف، وبتَبَع ذلك لن يكون هناك من طريق للاستدلال على وجود الأحكام الشرعية. وعليه فإن مجرد تبعية المتبنّيات الفقهية للمتبنّيات الكلامية لا يستلزم إحلال النقل محلّ العقل، أو إحلال الفقه محل الأخلاق. </w:t>
      </w:r>
    </w:p>
  </w:endnote>
  <w:endnote w:id="142">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من بين الشواهد التي يمكن إقامتها على هذا الادّعاء هي أن اختلاف آراء الناس بشأن المتبنّيات الكلامية والعقائد الدينية أكثر بكثيرٍ من اختلاف آرائهم بشأن الأحكام الأخلاقية؛ فإن الكثير من الناس الذين يتبنّون عقائد كلامية مختلفة أو لا يؤمنون بأيّ مفردةٍ دينية أو كلامية يتمسَّكون بقِيَم أخلاقية واحدة ومتشابهة. </w:t>
      </w:r>
    </w:p>
  </w:endnote>
  <w:endnote w:id="143">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أنصار هذه الرؤية ليس لديهم أدنى تصوُّر بشأن </w:t>
      </w:r>
      <w:r w:rsidRPr="00DC6DD8">
        <w:rPr>
          <w:rFonts w:cs="DanaFajr" w:hint="eastAsia"/>
          <w:sz w:val="22"/>
          <w:szCs w:val="22"/>
          <w:rtl/>
        </w:rPr>
        <w:t>«</w:t>
      </w:r>
      <w:r w:rsidRPr="00DC6DD8">
        <w:rPr>
          <w:rFonts w:cs="DanaFajr" w:hint="cs"/>
          <w:sz w:val="28"/>
          <w:szCs w:val="28"/>
          <w:rtl/>
        </w:rPr>
        <w:t>الأخلاق الاجتماعية</w:t>
      </w:r>
      <w:r w:rsidRPr="00DC6DD8">
        <w:rPr>
          <w:rFonts w:cs="DanaFajr" w:hint="eastAsia"/>
          <w:sz w:val="22"/>
          <w:szCs w:val="22"/>
          <w:rtl/>
        </w:rPr>
        <w:t>»</w:t>
      </w:r>
      <w:r w:rsidRPr="00DC6DD8">
        <w:rPr>
          <w:rFonts w:cs="DanaFajr" w:hint="cs"/>
          <w:sz w:val="28"/>
          <w:szCs w:val="28"/>
          <w:rtl/>
        </w:rPr>
        <w:t xml:space="preserve">، ويتنـزَّلون بالأخلاق إلى </w:t>
      </w:r>
      <w:r w:rsidRPr="00DC6DD8">
        <w:rPr>
          <w:rFonts w:cs="DanaFajr" w:hint="eastAsia"/>
          <w:sz w:val="22"/>
          <w:szCs w:val="22"/>
          <w:rtl/>
        </w:rPr>
        <w:t>«</w:t>
      </w:r>
      <w:r w:rsidRPr="00DC6DD8">
        <w:rPr>
          <w:rFonts w:cs="DanaFajr" w:hint="cs"/>
          <w:sz w:val="28"/>
          <w:szCs w:val="28"/>
          <w:rtl/>
        </w:rPr>
        <w:t>الأخلاق الفردية</w:t>
      </w:r>
      <w:r w:rsidRPr="00DC6DD8">
        <w:rPr>
          <w:rFonts w:cs="DanaFajr" w:hint="eastAsia"/>
          <w:sz w:val="22"/>
          <w:szCs w:val="22"/>
          <w:rtl/>
        </w:rPr>
        <w:t>»</w:t>
      </w:r>
      <w:r w:rsidRPr="00DC6DD8">
        <w:rPr>
          <w:rFonts w:cs="DanaFajr" w:hint="cs"/>
          <w:sz w:val="28"/>
          <w:szCs w:val="28"/>
          <w:rtl/>
        </w:rPr>
        <w:t xml:space="preserve">، والعلم بالفضائل والرذائل النفسية، أو المستحبّات والمكروهات، ولذلك فإنهم لا يصرِّحون بأن الفقه بديلٌ عن الأخلاق الاجتماعية. إلا أن اللازم الطبيعي والمنطقي لمثل هذه الرؤية عبارة عن إحلال الفقه محلّ الأخلاق الاجتماعية. وكما تقدّم ـ وبناءً على المعايير الحديثة ـ فإن قسماً من الفقه ـ وهو الذي يعمل على تنظيم العلاقات الاجتماعية (فقه المعاملات) ـ هو نوعٌ من الأخلاق الاجتماعية الدينية. </w:t>
      </w:r>
    </w:p>
  </w:endnote>
  <w:endnote w:id="144">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هذه الأدلّة تقول في الحقيقة: إن حاجة الإنسان إلى الدين والوحي تعود إلى نقصان عقله، وارتهانه للأهواء. وبعبارةٍ أخرى: إن هذه الأدلة تقوم على فرضية أن الهداية الأخلاقية من أهمّ ما يتوقّعه الإنسان من الدين. </w:t>
      </w:r>
    </w:p>
  </w:endnote>
  <w:endnote w:id="145">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علماء الإسلام في ما يتعلَّق بإثبات حاجة الإنسان إلى الوحي، وكذلك في ما يتعلَّق بتقدُّم النقل على العقل، يؤكِّدون كثيراً على وقوع العقل في أسر الهوى أيضاً. من باب المثال: انظر: (المنتظري، باب مفتوح اجتهاد: پاسخي به پرسشهاي دكتر عبد الكريم سروش، كيان: 15). يقول المنتظري: </w:t>
      </w:r>
      <w:r w:rsidRPr="00DC6DD8">
        <w:rPr>
          <w:rFonts w:cs="DanaFajr" w:hint="eastAsia"/>
          <w:sz w:val="22"/>
          <w:szCs w:val="22"/>
          <w:rtl/>
        </w:rPr>
        <w:t>«</w:t>
      </w:r>
      <w:r w:rsidRPr="00DC6DD8">
        <w:rPr>
          <w:rFonts w:cs="DanaFajr" w:hint="cs"/>
          <w:sz w:val="28"/>
          <w:szCs w:val="28"/>
          <w:rtl/>
        </w:rPr>
        <w:t>ثم إن الإنسان ليس عقلاً محضاً، وإنما هو مزيج من العقل والوهم والشهوة والغضب، ومهما تكامل عقله يبقى في لا شعوره أسير الأهواء والرغبات النفسية، وسيبقى واقعاً تحت تأثير التقاليد والأهواء وأنواع الحبّ والبغض والأنا والعناد، إلاّ مَنْ عصمه الله تعالى. من هنا فإن الله تعالى، من منطلق لطفه ورحمته وكرمه، وكونه خبيراً وبصيراً، قد بعث الأنبياء العظام؛ لتنبيه الناس، وتعزيز فطرتهم، وتقوية عقولهم؛ ليخبرهم بالحقائق والمصالح والمفاسد، وعواقب أعمالهم القهرية ـ التي يعجز العقل عن إدراكها واكتشافها ـ، ويرشدهم إلى طريق الوصول إلى السعادة الدائمة... نستنتج من هذه المقدّمات أن العقل وإنْ كان حجّةً شرعية، ورغم إيماننا بأن بعض أحكام الشرع تكون بحكم العقل محكومةً بالزمان والمكان، ومن الممكن بحَسَب الاستنباطات الحصول على ملاكات قطعية بالنسبة إلى بعض الأحكام، بحيث يتغيَّر موضوع الحكم أو يتوسَّع، أو بعد المقارنة بين حكمين متزاحمين وإحراز أهمّية أحدهما يتمّ بحكم العقل إحراز أهمّية أحدهما، ويتمّ التخلي عن الحكم الآخر مؤقَّتاً، بَيْدَ أن أحكام الإسلام لا تقوم على العقل فقط، وإن مجال العقل الأوسع يكون في دائرة الأصول الاعتقادية والأمور الفطرية، وإن المبنى الرئيس في الأحكام الفقهية، حتّى في المعاملات والسياسات والعقوبات، التي هي الأحكام الإمضائية، هو الكتاب والسنّة، رغم أن حجِّية الكتاب والسنّة يتمّ الحصول عليها من العقل. إذن لا يحقّ لنا أن نترك ظواهر الكتاب والسنّة والأحكام القطعية التي وصلت إلينا يداً بيدٍ من طرق خاصة وبطانة الأئمّة المعصومين</w:t>
      </w:r>
      <w:r w:rsidRPr="00CF52B1">
        <w:rPr>
          <w:rFonts w:ascii="Mosawi" w:hAnsi="Mosawi" w:cs="Mosawi"/>
          <w:rtl/>
        </w:rPr>
        <w:t>^</w:t>
      </w:r>
      <w:r w:rsidRPr="00DC6DD8">
        <w:rPr>
          <w:rFonts w:cs="DanaFajr" w:hint="cs"/>
          <w:sz w:val="28"/>
          <w:szCs w:val="28"/>
          <w:rtl/>
        </w:rPr>
        <w:t xml:space="preserve"> بالكامل؛ لمجرد احتمال محدوديتها</w:t>
      </w:r>
      <w:r w:rsidRPr="00DC6DD8">
        <w:rPr>
          <w:rFonts w:cs="DanaFajr" w:hint="eastAsia"/>
          <w:sz w:val="22"/>
          <w:szCs w:val="22"/>
          <w:rtl/>
        </w:rPr>
        <w:t>»</w:t>
      </w:r>
      <w:r w:rsidRPr="00DC6DD8">
        <w:rPr>
          <w:rFonts w:cs="DanaFajr" w:hint="cs"/>
          <w:sz w:val="22"/>
          <w:szCs w:val="22"/>
          <w:rtl/>
        </w:rPr>
        <w:t>.</w:t>
      </w:r>
      <w:r w:rsidRPr="00DC6DD8">
        <w:rPr>
          <w:rFonts w:cs="DanaFajr" w:hint="cs"/>
          <w:sz w:val="28"/>
          <w:szCs w:val="28"/>
          <w:rtl/>
        </w:rPr>
        <w:t xml:space="preserve"> (المنتظري، باب مفتوح اجتهاد: پاسخي به پرسشهاي دكتر عبد الكريم سروش، كيان: 15. والتأكيدات من جانبنا).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هناك في ما يتعلق بهذا الكلام الكثير من الأسئلة والإشكالات التي لا مجال إلى ذكرها، وإنما نكتفي هنا بذكر بعض هذه الأسئلة: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1ـ هل حكم العقل الذي يقول: إن القرآن والسنة حجّةٌ هو حكمٌ مطلق؟ بمعنى: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2ـ هل العقل يقول: إن الظن المستند إلى ظاهر الكتاب (القرآن) والسنّة حجّة في مقابل الظنّ العقلي الأقوى منه أيضاً؟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3ـ هل الإنسان (أ) في ما يتعلَّق بدائرة الفطريات والعقائد</w:t>
      </w:r>
      <w:r>
        <w:rPr>
          <w:rFonts w:cs="DanaFajr" w:hint="cs"/>
          <w:sz w:val="28"/>
          <w:szCs w:val="28"/>
          <w:rtl/>
          <w:lang w:bidi="ar-AE"/>
        </w:rPr>
        <w:t>،</w:t>
      </w:r>
      <w:r w:rsidRPr="00DC6DD8">
        <w:rPr>
          <w:rFonts w:cs="DanaFajr" w:hint="cs"/>
          <w:sz w:val="28"/>
          <w:szCs w:val="28"/>
          <w:rtl/>
          <w:lang w:bidi="ar-AE"/>
        </w:rPr>
        <w:t xml:space="preserve"> و(ب) في مقام </w:t>
      </w:r>
      <w:r w:rsidRPr="00DC6DD8">
        <w:rPr>
          <w:rFonts w:cs="DanaFajr" w:hint="eastAsia"/>
          <w:sz w:val="22"/>
          <w:szCs w:val="22"/>
          <w:rtl/>
          <w:lang w:bidi="ar-AE"/>
        </w:rPr>
        <w:t>«</w:t>
      </w:r>
      <w:r w:rsidRPr="00DC6DD8">
        <w:rPr>
          <w:rFonts w:cs="DanaFajr" w:hint="cs"/>
          <w:sz w:val="28"/>
          <w:szCs w:val="28"/>
          <w:rtl/>
          <w:lang w:bidi="ar-AE"/>
        </w:rPr>
        <w:t>نقل</w:t>
      </w:r>
      <w:r w:rsidRPr="00DC6DD8">
        <w:rPr>
          <w:rFonts w:cs="DanaFajr" w:hint="eastAsia"/>
          <w:sz w:val="22"/>
          <w:szCs w:val="22"/>
          <w:rtl/>
          <w:lang w:bidi="ar-AE"/>
        </w:rPr>
        <w:t>»</w:t>
      </w:r>
      <w:r w:rsidRPr="00DC6DD8">
        <w:rPr>
          <w:rFonts w:cs="DanaFajr" w:hint="cs"/>
          <w:sz w:val="28"/>
          <w:szCs w:val="28"/>
          <w:rtl/>
          <w:lang w:bidi="ar-AE"/>
        </w:rPr>
        <w:t xml:space="preserve"> الروايات والأحاديث عن المعصومين، وكذلك (ج) في مقام </w:t>
      </w:r>
      <w:r w:rsidRPr="00DC6DD8">
        <w:rPr>
          <w:rFonts w:cs="DanaFajr" w:hint="eastAsia"/>
          <w:sz w:val="22"/>
          <w:szCs w:val="22"/>
          <w:rtl/>
          <w:lang w:bidi="ar-AE"/>
        </w:rPr>
        <w:t>«</w:t>
      </w:r>
      <w:r w:rsidRPr="00DC6DD8">
        <w:rPr>
          <w:rFonts w:cs="DanaFajr" w:hint="cs"/>
          <w:sz w:val="28"/>
          <w:szCs w:val="28"/>
          <w:rtl/>
          <w:lang w:bidi="ar-AE"/>
        </w:rPr>
        <w:t>فهم</w:t>
      </w:r>
      <w:r w:rsidRPr="00DC6DD8">
        <w:rPr>
          <w:rFonts w:cs="DanaFajr" w:hint="eastAsia"/>
          <w:sz w:val="22"/>
          <w:szCs w:val="22"/>
          <w:rtl/>
          <w:lang w:bidi="ar-AE"/>
        </w:rPr>
        <w:t>»</w:t>
      </w:r>
      <w:r w:rsidRPr="00DC6DD8">
        <w:rPr>
          <w:rFonts w:cs="DanaFajr" w:hint="cs"/>
          <w:sz w:val="28"/>
          <w:szCs w:val="28"/>
          <w:rtl/>
          <w:lang w:bidi="ar-AE"/>
        </w:rPr>
        <w:t xml:space="preserve"> و</w:t>
      </w:r>
      <w:r w:rsidRPr="00DC6DD8">
        <w:rPr>
          <w:rFonts w:cs="DanaFajr" w:hint="eastAsia"/>
          <w:sz w:val="22"/>
          <w:szCs w:val="22"/>
          <w:rtl/>
          <w:lang w:bidi="ar-AE"/>
        </w:rPr>
        <w:t>»</w:t>
      </w:r>
      <w:r w:rsidRPr="00DC6DD8">
        <w:rPr>
          <w:rFonts w:cs="DanaFajr" w:hint="cs"/>
          <w:sz w:val="28"/>
          <w:szCs w:val="28"/>
          <w:rtl/>
          <w:lang w:bidi="ar-AE"/>
        </w:rPr>
        <w:t>استنباط</w:t>
      </w:r>
      <w:r w:rsidRPr="00DC6DD8">
        <w:rPr>
          <w:rFonts w:cs="DanaFajr" w:hint="eastAsia"/>
          <w:sz w:val="22"/>
          <w:szCs w:val="22"/>
          <w:rtl/>
          <w:lang w:bidi="ar-AE"/>
        </w:rPr>
        <w:t>»</w:t>
      </w:r>
      <w:r w:rsidRPr="00DC6DD8">
        <w:rPr>
          <w:rFonts w:cs="DanaFajr" w:hint="cs"/>
          <w:sz w:val="28"/>
          <w:szCs w:val="28"/>
          <w:rtl/>
          <w:lang w:bidi="ar-AE"/>
        </w:rPr>
        <w:t xml:space="preserve"> الأحكام الشرعية من الكتاب والسنّة، عقلٌ محض وخالص، أم أنه في هذه المقامات </w:t>
      </w:r>
      <w:r w:rsidRPr="00DC6DD8">
        <w:rPr>
          <w:rFonts w:cs="DanaFajr" w:hint="eastAsia"/>
          <w:sz w:val="22"/>
          <w:szCs w:val="22"/>
          <w:rtl/>
          <w:lang w:bidi="ar-AE"/>
        </w:rPr>
        <w:t>«</w:t>
      </w:r>
      <w:r w:rsidRPr="00DC6DD8">
        <w:rPr>
          <w:rFonts w:cs="DanaFajr" w:hint="cs"/>
          <w:sz w:val="28"/>
          <w:szCs w:val="28"/>
          <w:rtl/>
          <w:lang w:bidi="ar-AE"/>
        </w:rPr>
        <w:t>مزيجٌ من العقل والوهم والشهوة والغضب، ومهما تكامل عقله يبقى في لا شعوره أسير الأهواء والرغبات النفسية، وسيبقى واقعاً تحت تأثير التقاليد والأهواء وأنواع الحبّ والبغض والأنا والعناد</w:t>
      </w:r>
      <w:r w:rsidRPr="00DC6DD8">
        <w:rPr>
          <w:rFonts w:cs="DanaFajr" w:hint="eastAsia"/>
          <w:sz w:val="22"/>
          <w:szCs w:val="22"/>
          <w:rtl/>
          <w:lang w:bidi="ar-AE"/>
        </w:rPr>
        <w:t>»</w:t>
      </w:r>
      <w:r w:rsidRPr="00DC6DD8">
        <w:rPr>
          <w:rFonts w:cs="DanaFajr" w:hint="cs"/>
          <w:sz w:val="28"/>
          <w:szCs w:val="28"/>
          <w:rtl/>
          <w:lang w:bidi="ar-AE"/>
        </w:rPr>
        <w:t xml:space="preserve">؟.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4ـ إذا كان هناك من طريق للحيلولة دون تأثير الأهواء والنـزعات النفسية في نقل الأحاديث والروايات، وفي استنباط الأحكام الشرعية من ظواهر الكتاب والسنّة، فلماذا لا يمكن توظيف ذات هذا الطريق للحيلولة دون تأثير الأهواء في حكم العقل؟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5ـ لو كان الطريق الوحيد للحيلولة دون تأثير الأهواء والنـزعات النفسية في حكم العقل يكمن في اعتبار وحجّية حكم العقل المشروط بتحصيل القطع واليقين فلماذا لا يكون الأمر كذلك بالنسبة إلى الحكم المستفاد من النقل؟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6ـ ألا يقتضي هذا الشرط عصمة جميع الرواة والفقهاء والمقلّدين؛ كي لا يحصل هناك خطأ في فهم حكم الله والعمل به؟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7ـ لو كان الظنّ النوعي ـ الذي يمكن أن يجتمع مع الوَهْم الشخصي أيضاً ـ في ما يتعلَّق بالأحكام المستندة إلى النقل كافياً فلماذا لا يكون الأمر بالنسبة إلى الأحكام المستندة إلى العقل كذلك أيضاً؟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8ـ هل عدد الأحكام (القطعية) التي وصلتنا من طريق النقل أكثر من الأحكام القطعية التي وصلت إلينا من طريق العقل؟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9ـ هل يحقّ لنا؛ بمجرد احتمال كون بعض الأحكام مطلقة، أن نتخلّى عن جميع القِيَم الأخلاقية المعارضة لتلك الأحكام مرّةً واحدة؟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10ـ لو كان نشاط العقل في الأصول الاعتقادية والفطريات أكثر فأين تكمن مساحة اعتبار العقل العملي، وخاصّة العقل العملي الأخلاقي؟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إن أغلب القِيَم والمعايير المعرفية التي يتبعها العقل النظري في أصول العقائد والفطريات ليست </w:t>
      </w:r>
      <w:r w:rsidRPr="00DC6DD8">
        <w:rPr>
          <w:rFonts w:cs="DanaFajr" w:hint="eastAsia"/>
          <w:sz w:val="22"/>
          <w:szCs w:val="22"/>
          <w:rtl/>
          <w:lang w:bidi="ar-AE"/>
        </w:rPr>
        <w:t>«</w:t>
      </w:r>
      <w:r w:rsidRPr="00DC6DD8">
        <w:rPr>
          <w:rFonts w:cs="DanaFajr" w:hint="cs"/>
          <w:sz w:val="28"/>
          <w:szCs w:val="28"/>
          <w:rtl/>
          <w:lang w:bidi="ar-AE"/>
        </w:rPr>
        <w:t>قطعية</w:t>
      </w:r>
      <w:r w:rsidRPr="00DC6DD8">
        <w:rPr>
          <w:rFonts w:cs="DanaFajr" w:hint="eastAsia"/>
          <w:sz w:val="22"/>
          <w:szCs w:val="22"/>
          <w:rtl/>
          <w:lang w:bidi="ar-AE"/>
        </w:rPr>
        <w:t>»</w:t>
      </w:r>
      <w:r w:rsidRPr="00DC6DD8">
        <w:rPr>
          <w:rFonts w:cs="DanaFajr" w:hint="cs"/>
          <w:sz w:val="28"/>
          <w:szCs w:val="28"/>
          <w:rtl/>
          <w:lang w:bidi="ar-AE"/>
        </w:rPr>
        <w:t xml:space="preserve">، بل </w:t>
      </w:r>
      <w:r w:rsidRPr="00DC6DD8">
        <w:rPr>
          <w:rFonts w:cs="DanaFajr" w:hint="eastAsia"/>
          <w:sz w:val="22"/>
          <w:szCs w:val="22"/>
          <w:rtl/>
          <w:lang w:bidi="ar-AE"/>
        </w:rPr>
        <w:t>«</w:t>
      </w:r>
      <w:r w:rsidRPr="00DC6DD8">
        <w:rPr>
          <w:rFonts w:cs="DanaFajr" w:hint="cs"/>
          <w:sz w:val="28"/>
          <w:szCs w:val="28"/>
          <w:rtl/>
          <w:lang w:bidi="ar-AE"/>
        </w:rPr>
        <w:t>ظنّية</w:t>
      </w:r>
      <w:r w:rsidRPr="00DC6DD8">
        <w:rPr>
          <w:rFonts w:cs="DanaFajr" w:hint="eastAsia"/>
          <w:sz w:val="22"/>
          <w:szCs w:val="22"/>
          <w:rtl/>
          <w:lang w:bidi="ar-AE"/>
        </w:rPr>
        <w:t>»</w:t>
      </w:r>
      <w:r w:rsidRPr="00DC6DD8">
        <w:rPr>
          <w:rFonts w:cs="DanaFajr" w:hint="cs"/>
          <w:sz w:val="28"/>
          <w:szCs w:val="28"/>
          <w:rtl/>
          <w:lang w:bidi="ar-AE"/>
        </w:rPr>
        <w:t xml:space="preserve">، وإن الظنّ الذي نمتلكه بالنسبة إلى هذه القِيَم والمعايير من حيث القوة والضعف لا يختلف أبداً عن الظنّ الذي نمتلكه بالنسبة إلى القِيَم والمعايير الأخلاقية. وفي هذه الصورة فإن مساحة أصول الدين لن تختلف عن مساحة فروع الدين، ومن دون العقل الظنّي لا يمكن لنا أن نخطو خطوةً في كلتا هاتين المساحتين.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وطبعاً نحن لا ندّعي وجوب التخلّي عن ظواهر الكتاب والسنّة بشكلٍ كامل؛ لمجرد احتمال محدودية بعض الأحكام. إن اتباع الظنّ المعتبر هو غير اتّباع الحَدْس والظنّ والوَهْم والتخمين ومجرّد الاحتمال. وكما قلنا مراراً: إن مدعانا هو أنه لو حصل التعارض بين الظن النقلي وبين الظن العقلي والتجريبي الأقوى منه هل تفقد ظواهر الكتاب والسنّة ظهورها أو حجِّيتها بحكم العقل العرفي وعرف العقلاء؟ </w:t>
      </w:r>
    </w:p>
  </w:endnote>
  <w:endnote w:id="146">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لهذا الدليل جذوراً تاريخية قديمة في المصادر الكلامية والفقهية، إلاّ أن ذكر مثال جديد بهذا الشأن لا يخلو من فائدةٍ. قال الشيخ المنتظري في إجابته عن أسئلة الدكتور عبد الكريم سروش: </w:t>
      </w:r>
      <w:r w:rsidRPr="00DC6DD8">
        <w:rPr>
          <w:rFonts w:cs="DanaFajr" w:hint="eastAsia"/>
          <w:sz w:val="22"/>
          <w:szCs w:val="22"/>
          <w:rtl/>
        </w:rPr>
        <w:t>«</w:t>
      </w:r>
      <w:r w:rsidRPr="00DC6DD8">
        <w:rPr>
          <w:rFonts w:cs="DanaFajr" w:hint="cs"/>
          <w:sz w:val="28"/>
          <w:szCs w:val="28"/>
          <w:rtl/>
        </w:rPr>
        <w:t xml:space="preserve">النقطة الرابعة: صحيحٌ أن العقل حجّةٌ إلهية وهبها الله للإنسان، بل هو </w:t>
      </w:r>
      <w:r w:rsidRPr="00DC6DD8">
        <w:rPr>
          <w:rFonts w:cs="DanaFajr" w:hint="eastAsia"/>
          <w:sz w:val="22"/>
          <w:szCs w:val="22"/>
          <w:rtl/>
        </w:rPr>
        <w:t>«</w:t>
      </w:r>
      <w:r w:rsidRPr="00DC6DD8">
        <w:rPr>
          <w:rFonts w:cs="DanaFajr" w:hint="cs"/>
          <w:sz w:val="28"/>
          <w:szCs w:val="28"/>
          <w:rtl/>
        </w:rPr>
        <w:t>أمّ الحجج</w:t>
      </w:r>
      <w:r w:rsidRPr="00DC6DD8">
        <w:rPr>
          <w:rFonts w:cs="DanaFajr" w:hint="eastAsia"/>
          <w:sz w:val="22"/>
          <w:szCs w:val="22"/>
          <w:rtl/>
        </w:rPr>
        <w:t>»</w:t>
      </w:r>
      <w:r w:rsidRPr="00DC6DD8">
        <w:rPr>
          <w:rFonts w:cs="DanaFajr" w:hint="cs"/>
          <w:sz w:val="28"/>
          <w:szCs w:val="28"/>
          <w:rtl/>
        </w:rPr>
        <w:t>؛ لأن حجية الكتاب والسنّة إنما تثبت من طريق العقل، وإن الله سبحانه وتعالى في الكثير من آيات القرآن الكريم يحيل الناس إلى التعقُّل والتدبُّر، وقد أنكر على أولئك الذين يتجاهلون المحكمات العقلية، ويتبعون الأوهام والخرافات والأهواء النفسية، ويطيعونها طاعة عمياء. وفي الحديث المرويّ عن الإمام الرضا</w:t>
      </w:r>
      <w:r w:rsidRPr="003C3691">
        <w:rPr>
          <w:rFonts w:cs="Mosawi" w:hint="cs"/>
          <w:rtl/>
        </w:rPr>
        <w:t>×</w:t>
      </w:r>
      <w:r w:rsidRPr="00DC6DD8">
        <w:rPr>
          <w:rFonts w:cs="DanaFajr" w:hint="cs"/>
          <w:sz w:val="28"/>
          <w:szCs w:val="28"/>
          <w:rtl/>
        </w:rPr>
        <w:t xml:space="preserve">: </w:t>
      </w:r>
      <w:r w:rsidRPr="00DC6DD8">
        <w:rPr>
          <w:rFonts w:cs="DanaFajr" w:hint="eastAsia"/>
          <w:sz w:val="22"/>
          <w:szCs w:val="22"/>
          <w:rtl/>
        </w:rPr>
        <w:t>«</w:t>
      </w:r>
      <w:r w:rsidRPr="00DC6DD8">
        <w:rPr>
          <w:rFonts w:cs="DanaFajr" w:hint="cs"/>
          <w:sz w:val="28"/>
          <w:szCs w:val="28"/>
          <w:rtl/>
        </w:rPr>
        <w:t>صديقُ كلّ امرئ عقله، وعدوّه جهله</w:t>
      </w:r>
      <w:r w:rsidRPr="00DC6DD8">
        <w:rPr>
          <w:rFonts w:cs="DanaFajr" w:hint="eastAsia"/>
          <w:sz w:val="22"/>
          <w:szCs w:val="22"/>
          <w:rtl/>
        </w:rPr>
        <w:t>»</w:t>
      </w:r>
      <w:r w:rsidRPr="00DC6DD8">
        <w:rPr>
          <w:rFonts w:cs="DanaFajr" w:hint="cs"/>
          <w:sz w:val="28"/>
          <w:szCs w:val="28"/>
          <w:rtl/>
        </w:rPr>
        <w:t xml:space="preserve">. وفي حديثٍ آخر عرّف العقل بأنه: </w:t>
      </w:r>
      <w:r w:rsidRPr="00DC6DD8">
        <w:rPr>
          <w:rFonts w:cs="DanaFajr" w:hint="eastAsia"/>
          <w:sz w:val="22"/>
          <w:szCs w:val="22"/>
          <w:rtl/>
        </w:rPr>
        <w:t>«</w:t>
      </w:r>
      <w:r w:rsidRPr="00DC6DD8">
        <w:rPr>
          <w:rFonts w:cs="DanaFajr" w:hint="cs"/>
          <w:sz w:val="28"/>
          <w:szCs w:val="28"/>
          <w:rtl/>
        </w:rPr>
        <w:t>ما عُبد به الرحمن، واكتسب به الجنان</w:t>
      </w:r>
      <w:r w:rsidRPr="00DC6DD8">
        <w:rPr>
          <w:rFonts w:cs="DanaFajr" w:hint="eastAsia"/>
          <w:sz w:val="22"/>
          <w:szCs w:val="22"/>
          <w:rtl/>
        </w:rPr>
        <w:t>»</w:t>
      </w:r>
      <w:r w:rsidRPr="00DC6DD8">
        <w:rPr>
          <w:rFonts w:cs="DanaFajr" w:hint="cs"/>
          <w:sz w:val="28"/>
          <w:szCs w:val="28"/>
          <w:rtl/>
        </w:rPr>
        <w:t xml:space="preserve"> (الكافي 1: 11). ولكنْ يجب الالتفات إلى أن العقل البشري هو مثل وجوده محدودٌ وناقص، ولا يمكنه الإحاطة بجميع نظام الوجود والماضي والمستقبل وعواقب الأمور والمصالح والمفاسد والنتائج القهرية المترتّبة على الأعمال. وعلى الرغم من قطعية حكم العقل الاجمالية في ما يتعلَّق بالفطريات والقضايا الكلية، وما يعبَّر عنه بـ </w:t>
      </w:r>
      <w:r w:rsidRPr="00DC6DD8">
        <w:rPr>
          <w:rFonts w:cs="DanaFajr" w:hint="eastAsia"/>
          <w:sz w:val="22"/>
          <w:szCs w:val="22"/>
          <w:rtl/>
        </w:rPr>
        <w:t>«</w:t>
      </w:r>
      <w:r w:rsidRPr="00DC6DD8">
        <w:rPr>
          <w:rFonts w:cs="DanaFajr" w:hint="cs"/>
          <w:sz w:val="28"/>
          <w:szCs w:val="28"/>
          <w:rtl/>
        </w:rPr>
        <w:t>المستقلاّت العقلية</w:t>
      </w:r>
      <w:r w:rsidRPr="00DC6DD8">
        <w:rPr>
          <w:rFonts w:cs="DanaFajr" w:hint="eastAsia"/>
          <w:sz w:val="22"/>
          <w:szCs w:val="22"/>
          <w:rtl/>
        </w:rPr>
        <w:t>»</w:t>
      </w:r>
      <w:r w:rsidRPr="00DC6DD8">
        <w:rPr>
          <w:rFonts w:cs="DanaFajr" w:hint="cs"/>
          <w:sz w:val="28"/>
          <w:szCs w:val="28"/>
          <w:rtl/>
        </w:rPr>
        <w:t xml:space="preserve">، إلاّ أنه، بالنسبة إلى الكثير من القضايا الجزئية، ومصالح الأعمال ومفاسدها، وخصوصيات عالم الغيب، والحياة الأخروية، ومعرفة طريق السعادة في النشأة بعد الموت، وكيفيتها، </w:t>
      </w:r>
      <w:r>
        <w:rPr>
          <w:rFonts w:cs="DanaFajr" w:hint="cs"/>
          <w:sz w:val="28"/>
          <w:szCs w:val="28"/>
          <w:rtl/>
        </w:rPr>
        <w:t>عاجزٌ</w:t>
      </w:r>
      <w:r w:rsidRPr="00DC6DD8">
        <w:rPr>
          <w:rFonts w:cs="DanaFajr" w:hint="cs"/>
          <w:sz w:val="28"/>
          <w:szCs w:val="28"/>
          <w:rtl/>
        </w:rPr>
        <w:t>. من هنا رُوي عن الإمام زين العابدين</w:t>
      </w:r>
      <w:r w:rsidRPr="003C3691">
        <w:rPr>
          <w:rFonts w:cs="Mosawi" w:hint="cs"/>
          <w:rtl/>
        </w:rPr>
        <w:t>×</w:t>
      </w:r>
      <w:r w:rsidRPr="00DC6DD8">
        <w:rPr>
          <w:rFonts w:cs="DanaFajr" w:hint="cs"/>
          <w:sz w:val="28"/>
          <w:szCs w:val="28"/>
          <w:rtl/>
        </w:rPr>
        <w:t xml:space="preserve"> أنه قال: </w:t>
      </w:r>
      <w:r w:rsidRPr="00DC6DD8">
        <w:rPr>
          <w:rFonts w:cs="DanaFajr" w:hint="eastAsia"/>
          <w:sz w:val="22"/>
          <w:szCs w:val="22"/>
          <w:rtl/>
        </w:rPr>
        <w:t>«</w:t>
      </w:r>
      <w:r w:rsidRPr="00DC6DD8">
        <w:rPr>
          <w:rFonts w:cs="DanaFajr" w:hint="cs"/>
          <w:sz w:val="28"/>
          <w:szCs w:val="28"/>
          <w:rtl/>
        </w:rPr>
        <w:t>إن دين الله لا يُصاب بالعقول الناقصة</w:t>
      </w:r>
      <w:r w:rsidRPr="00DC6DD8">
        <w:rPr>
          <w:rFonts w:cs="DanaFajr" w:hint="eastAsia"/>
          <w:sz w:val="22"/>
          <w:szCs w:val="22"/>
          <w:rtl/>
        </w:rPr>
        <w:t>»</w:t>
      </w:r>
      <w:r w:rsidRPr="00DC6DD8">
        <w:rPr>
          <w:rFonts w:cs="DanaFajr" w:hint="cs"/>
          <w:sz w:val="28"/>
          <w:szCs w:val="28"/>
          <w:rtl/>
        </w:rPr>
        <w:t xml:space="preserve">. (بحار الأنوار 2: 303). (المنتظري، باب مفتوح اجتهاد: پاسخي به پرسشهاي دكتر عبد الكريم سروش، كيان: 15. والتأكيدات من جانبنا). وانظر أيضاً: (كديور، أز إسلام تاريخي به إسلام معنوي، سنت وسكولاريسم: 428 ـ 429، طهران، مؤسسه </w:t>
      </w:r>
      <w:r w:rsidRPr="00317E0C">
        <w:rPr>
          <w:rFonts w:ascii="Mosawi" w:hAnsi="Mosawi" w:cs="Abz-3 (Yagut)" w:hint="cs"/>
          <w:rtl/>
          <w:lang w:val="x-none" w:eastAsia="x-none"/>
        </w:rPr>
        <w:t>فرهنگي</w:t>
      </w:r>
      <w:r w:rsidRPr="00DC6DD8">
        <w:rPr>
          <w:rFonts w:cs="DanaFajr" w:hint="cs"/>
          <w:sz w:val="28"/>
          <w:szCs w:val="28"/>
          <w:rtl/>
        </w:rPr>
        <w:t xml:space="preserve"> صراط). يقول الشيخ محسن كديور: </w:t>
      </w:r>
      <w:r w:rsidRPr="00DC6DD8">
        <w:rPr>
          <w:rFonts w:cs="DanaFajr" w:hint="eastAsia"/>
          <w:sz w:val="22"/>
          <w:szCs w:val="22"/>
          <w:rtl/>
        </w:rPr>
        <w:t>«</w:t>
      </w:r>
      <w:r w:rsidRPr="00DC6DD8">
        <w:rPr>
          <w:rFonts w:cs="DanaFajr" w:hint="cs"/>
          <w:sz w:val="28"/>
          <w:szCs w:val="28"/>
          <w:rtl/>
        </w:rPr>
        <w:t>إن الأحكام الشرعية هي الطريق إلى تحصيل الغايات الدينية المتعالية، وإن الطريق إنما يكون معتبراً إذا كان موصلاً للغاية والقصد. فإنْ أحرزنا بالقطع واليقين (وليس بالظنّ والحَدْس) أن الطريق الآخر لا يؤدي إلى الغاية سقط عن الاعتبار... ومضافاً إلى ذلك فإن حصر الأحكام الدينية بالأحكام الثابة والعادلة والعقلائية الموجودة في الكتاب والسنّة تحصّننا من السقوط في مغبة العقل الظنّي ولوازمه</w:t>
      </w:r>
      <w:r w:rsidRPr="00DC6DD8">
        <w:rPr>
          <w:rFonts w:cs="DanaFajr" w:hint="eastAsia"/>
          <w:sz w:val="22"/>
          <w:szCs w:val="22"/>
          <w:rtl/>
        </w:rPr>
        <w:t>»</w:t>
      </w:r>
      <w:r w:rsidRPr="00DC6DD8">
        <w:rPr>
          <w:rFonts w:cs="DanaFajr" w:hint="cs"/>
          <w:sz w:val="28"/>
          <w:szCs w:val="28"/>
          <w:rtl/>
        </w:rPr>
        <w:t xml:space="preserve">. (ذات التأكيدات من جانبنا).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في مقابل هذه الكلمات يمكن لنا أن نتساءل: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1ـ إذا كانت ظنية حكم العقل بمعنى ضعفه الكمّي فلماذا لا تكون ظنية النقل بمعنى ضعفه الكمّي أيضاً؟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2ـ لو كان تأثير الوحي في حياة الإنسان متوقفاً على فهم وإدراك مضمونه ومفاده من طريق العقل فكيف يتمّ في مثل هذه الحالة جبران نقصان العقل من طريق الوحي؟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3ـ هل عجز العقل عن اكتشاف حكم الله يستلزم عجزه في الكشف عن بطلان وعدم صوابية الفهم والتفسير الخاصّ لحكم الله أيضاً؟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4ـ هل ثبت أصل الأحكام الشرعية وشمولها للعالم الجديد بالقطع واليقين حتّى يكون رفع اليد عن تلك الأحكام متوقِّفاً على القطع واليقين؟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5ـ هل القول بـ </w:t>
      </w:r>
      <w:r w:rsidRPr="00DC6DD8">
        <w:rPr>
          <w:rFonts w:cs="DanaFajr" w:hint="eastAsia"/>
          <w:sz w:val="22"/>
          <w:szCs w:val="22"/>
          <w:rtl/>
          <w:lang w:bidi="ar-AE"/>
        </w:rPr>
        <w:t>«</w:t>
      </w:r>
      <w:r w:rsidRPr="00DC6DD8">
        <w:rPr>
          <w:rFonts w:cs="DanaFajr" w:hint="cs"/>
          <w:sz w:val="28"/>
          <w:szCs w:val="28"/>
          <w:rtl/>
          <w:lang w:bidi="ar-AE"/>
        </w:rPr>
        <w:t>التشكيك الأخلاقي</w:t>
      </w:r>
      <w:r w:rsidRPr="00DC6DD8">
        <w:rPr>
          <w:rFonts w:cs="DanaFajr" w:hint="eastAsia"/>
          <w:sz w:val="22"/>
          <w:szCs w:val="22"/>
          <w:rtl/>
          <w:lang w:bidi="ar-AE"/>
        </w:rPr>
        <w:t>»</w:t>
      </w:r>
      <w:r w:rsidRPr="00DC6DD8">
        <w:rPr>
          <w:rFonts w:cs="DanaFajr" w:hint="cs"/>
          <w:sz w:val="28"/>
          <w:szCs w:val="28"/>
          <w:rtl/>
          <w:lang w:bidi="ar-AE"/>
        </w:rPr>
        <w:t xml:space="preserve"> أسلوبٌ مناسب للدفاع عن </w:t>
      </w:r>
      <w:r w:rsidRPr="00DC6DD8">
        <w:rPr>
          <w:rFonts w:cs="DanaFajr" w:hint="eastAsia"/>
          <w:sz w:val="22"/>
          <w:szCs w:val="22"/>
          <w:rtl/>
          <w:lang w:bidi="ar-AE"/>
        </w:rPr>
        <w:t>«</w:t>
      </w:r>
      <w:r w:rsidRPr="00DC6DD8">
        <w:rPr>
          <w:rFonts w:cs="DanaFajr" w:hint="cs"/>
          <w:sz w:val="28"/>
          <w:szCs w:val="28"/>
          <w:rtl/>
          <w:lang w:bidi="ar-AE"/>
        </w:rPr>
        <w:t>الواقعية الفقهية</w:t>
      </w:r>
      <w:r w:rsidRPr="00DC6DD8">
        <w:rPr>
          <w:rFonts w:cs="DanaFajr" w:hint="eastAsia"/>
          <w:sz w:val="22"/>
          <w:szCs w:val="22"/>
          <w:rtl/>
          <w:lang w:bidi="ar-AE"/>
        </w:rPr>
        <w:t>»</w:t>
      </w:r>
      <w:r>
        <w:rPr>
          <w:rFonts w:cs="DanaFajr" w:hint="cs"/>
          <w:sz w:val="28"/>
          <w:szCs w:val="28"/>
          <w:rtl/>
          <w:lang w:bidi="ar-AE"/>
        </w:rPr>
        <w:t>؟</w:t>
      </w:r>
      <w:r w:rsidRPr="00DC6DD8">
        <w:rPr>
          <w:rFonts w:cs="DanaFajr" w:hint="cs"/>
          <w:sz w:val="28"/>
          <w:szCs w:val="28"/>
          <w:rtl/>
          <w:lang w:bidi="ar-AE"/>
        </w:rPr>
        <w:t xml:space="preserve"> وهل </w:t>
      </w:r>
      <w:r w:rsidRPr="00DC6DD8">
        <w:rPr>
          <w:rFonts w:cs="DanaFajr" w:hint="eastAsia"/>
          <w:sz w:val="22"/>
          <w:szCs w:val="22"/>
          <w:rtl/>
          <w:lang w:bidi="ar-AE"/>
        </w:rPr>
        <w:t>«</w:t>
      </w:r>
      <w:r w:rsidRPr="00DC6DD8">
        <w:rPr>
          <w:rFonts w:cs="DanaFajr" w:hint="cs"/>
          <w:sz w:val="28"/>
          <w:szCs w:val="28"/>
          <w:rtl/>
          <w:lang w:bidi="ar-AE"/>
        </w:rPr>
        <w:t>التشكيك الأخلاقي</w:t>
      </w:r>
      <w:r w:rsidRPr="00DC6DD8">
        <w:rPr>
          <w:rFonts w:cs="DanaFajr" w:hint="eastAsia"/>
          <w:sz w:val="22"/>
          <w:szCs w:val="22"/>
          <w:rtl/>
          <w:lang w:bidi="ar-AE"/>
        </w:rPr>
        <w:t>»</w:t>
      </w:r>
      <w:r w:rsidRPr="00DC6DD8">
        <w:rPr>
          <w:rFonts w:cs="DanaFajr" w:hint="cs"/>
          <w:sz w:val="28"/>
          <w:szCs w:val="28"/>
          <w:rtl/>
          <w:lang w:bidi="ar-AE"/>
        </w:rPr>
        <w:t xml:space="preserve"> يؤدّي إلى </w:t>
      </w:r>
      <w:r w:rsidRPr="00DC6DD8">
        <w:rPr>
          <w:rFonts w:cs="DanaFajr" w:hint="eastAsia"/>
          <w:sz w:val="22"/>
          <w:szCs w:val="22"/>
          <w:rtl/>
          <w:lang w:bidi="ar-AE"/>
        </w:rPr>
        <w:t>«</w:t>
      </w:r>
      <w:r w:rsidRPr="00DC6DD8">
        <w:rPr>
          <w:rFonts w:cs="DanaFajr" w:hint="cs"/>
          <w:sz w:val="28"/>
          <w:szCs w:val="28"/>
          <w:rtl/>
          <w:lang w:bidi="ar-AE"/>
        </w:rPr>
        <w:t>التشكيك الفقهي</w:t>
      </w:r>
      <w:r w:rsidRPr="00DC6DD8">
        <w:rPr>
          <w:rFonts w:cs="DanaFajr" w:hint="eastAsia"/>
          <w:sz w:val="22"/>
          <w:szCs w:val="22"/>
          <w:rtl/>
          <w:lang w:bidi="ar-AE"/>
        </w:rPr>
        <w:t>»</w:t>
      </w:r>
      <w:r w:rsidRPr="00DC6DD8">
        <w:rPr>
          <w:rFonts w:cs="DanaFajr" w:hint="cs"/>
          <w:sz w:val="28"/>
          <w:szCs w:val="28"/>
          <w:rtl/>
          <w:lang w:bidi="ar-AE"/>
        </w:rPr>
        <w:t xml:space="preserve"> من الناحية المنطقية؟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6ـ ما هو اختلاف العقل الظني عن النقل الظني حتّى يجب تجنُّب السقوط في مغبته ولوازمه؟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7ـ وأخيراً، هل يمكن أساساً إثبات عدالة أو ظلم، وعقلانية أو عدم عقلانية، حكمٍ ما</w:t>
      </w:r>
      <w:r>
        <w:rPr>
          <w:rFonts w:cs="DanaFajr" w:hint="cs"/>
          <w:sz w:val="28"/>
          <w:szCs w:val="28"/>
          <w:rtl/>
          <w:lang w:bidi="ar-AE"/>
        </w:rPr>
        <w:t>،</w:t>
      </w:r>
      <w:r w:rsidRPr="00DC6DD8">
        <w:rPr>
          <w:rFonts w:cs="DanaFajr" w:hint="cs"/>
          <w:sz w:val="28"/>
          <w:szCs w:val="28"/>
          <w:rtl/>
          <w:lang w:bidi="ar-AE"/>
        </w:rPr>
        <w:t xml:space="preserve"> على نحو القطع واليقين؟ </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 xml:space="preserve">باعتقادنا يجب عدم ربط مصير حقوق الإنسان وسائر القِيَم الأخلاقية، وبتبعها الأحكام الشرعية، بقطع الفقهاء ويقينهم؛ وذلك لأن هذا القطع إنما هو معلّل وليس مدلّلاً. وفي ما يتعلَّق بالمعنى الصحيح للحديث القائل: </w:t>
      </w:r>
      <w:r w:rsidRPr="00DC6DD8">
        <w:rPr>
          <w:rFonts w:cs="DanaFajr" w:hint="eastAsia"/>
          <w:sz w:val="22"/>
          <w:szCs w:val="22"/>
          <w:rtl/>
          <w:lang w:bidi="ar-AE"/>
        </w:rPr>
        <w:t>«</w:t>
      </w:r>
      <w:r w:rsidRPr="00DC6DD8">
        <w:rPr>
          <w:rFonts w:cs="DanaFajr" w:hint="cs"/>
          <w:sz w:val="28"/>
          <w:szCs w:val="28"/>
          <w:rtl/>
          <w:lang w:bidi="ar-AE"/>
        </w:rPr>
        <w:t>إن دين الله لا يصاب بالعقول الناقصة</w:t>
      </w:r>
      <w:r w:rsidRPr="00DC6DD8">
        <w:rPr>
          <w:rFonts w:cs="DanaFajr" w:hint="eastAsia"/>
          <w:sz w:val="22"/>
          <w:szCs w:val="22"/>
          <w:rtl/>
          <w:lang w:bidi="ar-AE"/>
        </w:rPr>
        <w:t>»</w:t>
      </w:r>
      <w:r w:rsidRPr="00DC6DD8">
        <w:rPr>
          <w:rFonts w:cs="DanaFajr" w:hint="cs"/>
          <w:sz w:val="28"/>
          <w:szCs w:val="28"/>
          <w:rtl/>
          <w:lang w:bidi="ar-AE"/>
        </w:rPr>
        <w:t xml:space="preserve"> انظر: كتابنا (الدين في ميزان الأخلاق) </w:t>
      </w:r>
      <w:r w:rsidRPr="00DC6DD8">
        <w:rPr>
          <w:rFonts w:cs="DanaFajr" w:hint="eastAsia"/>
          <w:sz w:val="22"/>
          <w:szCs w:val="22"/>
          <w:rtl/>
          <w:lang w:bidi="ar-AE"/>
        </w:rPr>
        <w:t>«</w:t>
      </w:r>
      <w:r w:rsidRPr="00DC6DD8">
        <w:rPr>
          <w:rFonts w:cs="DanaFajr" w:hint="cs"/>
          <w:sz w:val="28"/>
          <w:szCs w:val="28"/>
          <w:rtl/>
          <w:lang w:bidi="ar-AE"/>
        </w:rPr>
        <w:t>دين در ترازوي أخلاق</w:t>
      </w:r>
      <w:r w:rsidRPr="00DC6DD8">
        <w:rPr>
          <w:rFonts w:cs="DanaFajr" w:hint="eastAsia"/>
          <w:sz w:val="22"/>
          <w:szCs w:val="22"/>
          <w:rtl/>
          <w:lang w:bidi="ar-AE"/>
        </w:rPr>
        <w:t>»</w:t>
      </w:r>
      <w:r w:rsidRPr="00DC6DD8">
        <w:rPr>
          <w:rFonts w:cs="DanaFajr" w:hint="cs"/>
          <w:sz w:val="28"/>
          <w:szCs w:val="28"/>
          <w:rtl/>
          <w:lang w:bidi="ar-AE"/>
        </w:rPr>
        <w:t xml:space="preserve">، الفصل الرابع، الفقرة (4 / 3 / 2). </w:t>
      </w:r>
    </w:p>
  </w:endnote>
  <w:endnote w:id="147">
    <w:p w:rsidR="002F4480" w:rsidRPr="00DC6DD8" w:rsidRDefault="002F4480" w:rsidP="00873EF5">
      <w:pPr>
        <w:pStyle w:val="aa"/>
        <w:bidi w:val="0"/>
        <w:spacing w:line="320" w:lineRule="exact"/>
        <w:ind w:firstLine="0"/>
        <w:rPr>
          <w:rFonts w:asciiTheme="majorBidi" w:hAnsiTheme="majorBidi" w:cstheme="majorBidi"/>
          <w:lang w:bidi="ar-AE"/>
        </w:rPr>
      </w:pPr>
      <w:r w:rsidRPr="00DC6DD8">
        <w:rPr>
          <w:rFonts w:asciiTheme="majorBidi" w:hAnsiTheme="majorBidi" w:cstheme="majorBidi" w:hint="cs"/>
          <w:rtl/>
        </w:rPr>
        <w:t>)</w:t>
      </w:r>
      <w:r w:rsidRPr="00DC6DD8">
        <w:rPr>
          <w:rStyle w:val="ac"/>
          <w:rFonts w:asciiTheme="majorBidi" w:hAnsiTheme="majorBidi" w:cstheme="majorBidi"/>
          <w:vertAlign w:val="baseline"/>
        </w:rPr>
        <w:endnoteRef/>
      </w:r>
      <w:r w:rsidRPr="00DC6DD8">
        <w:rPr>
          <w:rFonts w:asciiTheme="majorBidi" w:hAnsiTheme="majorBidi" w:cstheme="majorBidi"/>
        </w:rPr>
        <w:t xml:space="preserve">) </w:t>
      </w:r>
      <w:r w:rsidRPr="00DC6DD8">
        <w:rPr>
          <w:rFonts w:asciiTheme="majorBidi" w:hAnsiTheme="majorBidi" w:cstheme="majorBidi"/>
          <w:lang w:bidi="ar-AE"/>
        </w:rPr>
        <w:t xml:space="preserve">self </w:t>
      </w:r>
      <w:r w:rsidRPr="00DC6DD8">
        <w:rPr>
          <w:rFonts w:asciiTheme="majorBidi" w:hAnsiTheme="majorBidi" w:cstheme="majorBidi" w:hint="cs"/>
          <w:lang w:bidi="ar-AE"/>
        </w:rPr>
        <w:t>-</w:t>
      </w:r>
      <w:r w:rsidRPr="00DC6DD8">
        <w:rPr>
          <w:rFonts w:asciiTheme="majorBidi" w:hAnsiTheme="majorBidi" w:cstheme="majorBidi"/>
          <w:lang w:bidi="ar-AE"/>
        </w:rPr>
        <w:t xml:space="preserve"> deception. </w:t>
      </w:r>
    </w:p>
  </w:endnote>
  <w:endnote w:id="148">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كما كان العرفاء من المسلمين يؤكِّدون على وقوع العقل في مخالب الأهواء والطمع والشهوة والغضب، ويبحثون عن سرّ حاجة الإنسان إلى </w:t>
      </w:r>
      <w:r w:rsidRPr="00DC6DD8">
        <w:rPr>
          <w:rFonts w:cs="DanaFajr" w:hint="eastAsia"/>
          <w:sz w:val="22"/>
          <w:szCs w:val="22"/>
          <w:rtl/>
        </w:rPr>
        <w:t>«</w:t>
      </w:r>
      <w:r w:rsidRPr="00DC6DD8">
        <w:rPr>
          <w:rFonts w:cs="DanaFajr" w:hint="cs"/>
          <w:sz w:val="28"/>
          <w:szCs w:val="28"/>
          <w:rtl/>
        </w:rPr>
        <w:t>الدين</w:t>
      </w:r>
      <w:r w:rsidRPr="00DC6DD8">
        <w:rPr>
          <w:rFonts w:cs="DanaFajr" w:hint="eastAsia"/>
          <w:sz w:val="22"/>
          <w:szCs w:val="22"/>
          <w:rtl/>
        </w:rPr>
        <w:t>»</w:t>
      </w:r>
      <w:r w:rsidRPr="00DC6DD8">
        <w:rPr>
          <w:rFonts w:cs="DanaFajr" w:hint="cs"/>
          <w:sz w:val="28"/>
          <w:szCs w:val="28"/>
          <w:rtl/>
        </w:rPr>
        <w:t xml:space="preserve"> و</w:t>
      </w:r>
      <w:r w:rsidRPr="00DC6DD8">
        <w:rPr>
          <w:rFonts w:cs="DanaFajr" w:hint="eastAsia"/>
          <w:sz w:val="22"/>
          <w:szCs w:val="22"/>
          <w:rtl/>
        </w:rPr>
        <w:t>«</w:t>
      </w:r>
      <w:r w:rsidRPr="00DC6DD8">
        <w:rPr>
          <w:rFonts w:cs="DanaFajr" w:hint="cs"/>
          <w:sz w:val="28"/>
          <w:szCs w:val="28"/>
          <w:rtl/>
        </w:rPr>
        <w:t>المحبة</w:t>
      </w:r>
      <w:r w:rsidRPr="00DC6DD8">
        <w:rPr>
          <w:rFonts w:cs="DanaFajr" w:hint="eastAsia"/>
          <w:sz w:val="22"/>
          <w:szCs w:val="22"/>
          <w:rtl/>
        </w:rPr>
        <w:t>»</w:t>
      </w:r>
      <w:r w:rsidRPr="00DC6DD8">
        <w:rPr>
          <w:rFonts w:cs="DanaFajr" w:hint="cs"/>
          <w:sz w:val="28"/>
          <w:szCs w:val="28"/>
          <w:rtl/>
        </w:rPr>
        <w:t xml:space="preserve"> في هذا الأمر. وإن الحلّ الذي يقدِّمونه لتحرير العقل يكمن في الإيمان والتسليم لله والأنبياء، والحلّ الآخر هو الحبّ. ولكنْ من الواضح أن العرفاء لم يكونوا يعرفون العقل والعقلانية الأخلاقية، وإن العقل الذي كانوا يذمّونه هو العقل الآلي المصلحي والنفعي والأناني. وكانوا يرَوْن أن هذا العقل يحول دون عودة الإنسان إلى الدين وسماع دعوة الأنبياء، كما يمنع من المحبة، ويعتبرها مصدراً للغرور والعصيان والتكبُّر والتفرعن والطغيان والاستغناء عن الأنبياء. ولكنّ العرفاء ـ خلافاً للفقهاء ـ لا يأمرون بتعطيل وإلغاء العقل، وإنما يؤكِّدون على تحريره. ويبدو أنه تأكيدٌ في محلّه تماماً، رغم أننا سنرى أن تحرير العقل إنما يعني تحريره من أسر العقل الاقتصادي والآلي. وإن الدين والحبّ وإنْ كانا يلعبان دور المساعد في هذا المورد، إلاّ أن الفهم الصحيح للدين من جهةٍ، وصفات وخصائص المعشوق والمحبوب من جهةٍ أخرى، تلعب دوراً هامّاً في هذا الشأن. من هنا إذا لم يكن التديُّن مقروناً بالفهم الصحيح للدين، وإذا لم يكن الحبّ مصحوباً باشتمال المعشوق على السجايا والكمالات الأخلاقية، فإن النتائج المترتّبة على هذا الدين وهذا الحبّ ستكون معكوسةً، وسوف يعملان على التسريع من انحطاط الإنسان أخلاقياً. ولبُّ الكلام هو أن تأثير الدين في تهذيب أخلاق الإنسان رهنٌ بأن يعتقد الفرد بتقدُّم الأخلاق على الدين. وقد يتوقَّف تأثير الحب في تهذيب الأخلاق على أن يختار الفرد معشوقاً متّصفاً بالفضائل والسجايا الأخلاقية. إن لتقدُّم الأخلاق على الدين فرضيتان:</w:t>
      </w:r>
    </w:p>
    <w:p w:rsidR="002F4480" w:rsidRPr="00DC6DD8" w:rsidRDefault="002F4480" w:rsidP="00873EF5">
      <w:pPr>
        <w:pStyle w:val="aa"/>
        <w:spacing w:line="320" w:lineRule="exact"/>
        <w:ind w:firstLine="0"/>
        <w:rPr>
          <w:rFonts w:cs="DanaFajr"/>
          <w:sz w:val="28"/>
          <w:szCs w:val="28"/>
          <w:rtl/>
          <w:lang w:bidi="ar-AE"/>
        </w:rPr>
      </w:pPr>
      <w:r w:rsidRPr="00DC6DD8">
        <w:rPr>
          <w:rFonts w:cs="DanaFajr" w:hint="cs"/>
          <w:sz w:val="28"/>
          <w:szCs w:val="28"/>
          <w:rtl/>
          <w:lang w:bidi="ar-AE"/>
        </w:rPr>
        <w:t>1ـ وجود واعتبار العقل والعقلانية الأخلاقية؛</w:t>
      </w:r>
    </w:p>
    <w:p w:rsidR="002F4480" w:rsidRPr="00DC6DD8" w:rsidRDefault="002F4480" w:rsidP="00873EF5">
      <w:pPr>
        <w:pStyle w:val="aa"/>
        <w:spacing w:line="320" w:lineRule="exact"/>
        <w:ind w:firstLine="0"/>
        <w:rPr>
          <w:rFonts w:cs="DanaFajr"/>
          <w:sz w:val="28"/>
          <w:szCs w:val="28"/>
          <w:lang w:bidi="ar-AE"/>
        </w:rPr>
      </w:pPr>
      <w:r w:rsidRPr="00DC6DD8">
        <w:rPr>
          <w:rFonts w:cs="DanaFajr" w:hint="cs"/>
          <w:sz w:val="28"/>
          <w:szCs w:val="28"/>
          <w:rtl/>
          <w:lang w:bidi="ar-AE"/>
        </w:rPr>
        <w:t xml:space="preserve">2ـ تقدُّم العقل والعقلانية الأخلاقية على العقل والعقلانية الاقتصادية. </w:t>
      </w:r>
    </w:p>
  </w:endnote>
  <w:endnote w:id="149">
    <w:p w:rsidR="002F4480" w:rsidRPr="00DC6DD8" w:rsidRDefault="002F4480" w:rsidP="00873EF5">
      <w:pPr>
        <w:pStyle w:val="aa"/>
        <w:spacing w:line="320" w:lineRule="exact"/>
        <w:ind w:firstLine="0"/>
        <w:rPr>
          <w:rFonts w:cs="DanaFajr"/>
          <w:sz w:val="28"/>
          <w:szCs w:val="28"/>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وانظر أيضاً: الأنعام: 43؛ النحل: 63؛ النمل: 24؛ العنكبوت: 38. </w:t>
      </w:r>
    </w:p>
  </w:endnote>
  <w:endnote w:id="150">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انظر: الشرح التفصيلي لرؤية الأشاعرة في الفصل الأول من كتابنا (الدين في ميزان الأخلاق)، الفقرة (1 / 2). </w:t>
      </w:r>
    </w:p>
  </w:endnote>
  <w:endnote w:id="151">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في اعتقادنا إن الأكثرية الساحقة من علماء الشيعة يلتزمون في أعماق ضمائرهم بهذه النظرية، رغم أن القليل منهم يصرِّحون بولائهم وتبنّيهم لها. </w:t>
      </w:r>
    </w:p>
  </w:endnote>
  <w:endnote w:id="152">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رحيم پور أزغدي، پيامبران بي حواس ودين در حاشيه، مدارا ومديريت: 679. (التأكيدات المضافة من جانبنا). </w:t>
      </w:r>
    </w:p>
  </w:endnote>
  <w:endnote w:id="153">
    <w:p w:rsidR="002F4480" w:rsidRPr="00DC6DD8" w:rsidRDefault="002F4480" w:rsidP="00873EF5">
      <w:pPr>
        <w:pStyle w:val="aa"/>
        <w:spacing w:line="320" w:lineRule="exact"/>
        <w:ind w:firstLine="0"/>
        <w:rPr>
          <w:rFonts w:cs="DanaFajr"/>
          <w:sz w:val="28"/>
          <w:szCs w:val="28"/>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المصدر السابق، 670. </w:t>
      </w:r>
    </w:p>
  </w:endnote>
  <w:endnote w:id="154">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في ما يتعلَّق بالتناغم بين الإسلام والليبرالية انظر: (ملكيان، معنويت </w:t>
      </w:r>
      <w:r w:rsidRPr="0037351E">
        <w:rPr>
          <w:rFonts w:ascii="Mosawi" w:hAnsi="Mosawi" w:cs="Abz-3 (Yagut)" w:hint="cs"/>
          <w:rtl/>
          <w:lang w:val="x-none" w:eastAsia="x-none"/>
        </w:rPr>
        <w:t>گوهر</w:t>
      </w:r>
      <w:r w:rsidRPr="00DC6DD8">
        <w:rPr>
          <w:rFonts w:cs="DanaFajr" w:hint="cs"/>
          <w:sz w:val="28"/>
          <w:szCs w:val="28"/>
          <w:rtl/>
        </w:rPr>
        <w:t xml:space="preserve"> أديان (1)، سن</w:t>
      </w:r>
      <w:r>
        <w:rPr>
          <w:rFonts w:cs="DanaFajr" w:hint="cs"/>
          <w:sz w:val="28"/>
          <w:szCs w:val="28"/>
          <w:rtl/>
        </w:rPr>
        <w:t>ّ</w:t>
      </w:r>
      <w:r w:rsidRPr="00DC6DD8">
        <w:rPr>
          <w:rFonts w:cs="DanaFajr" w:hint="cs"/>
          <w:sz w:val="28"/>
          <w:szCs w:val="28"/>
          <w:rtl/>
        </w:rPr>
        <w:t xml:space="preserve">ت وسكولاريسم: 276 ـ 306، طهران، مؤسسة </w:t>
      </w:r>
      <w:r w:rsidRPr="0037351E">
        <w:rPr>
          <w:rFonts w:ascii="Mosawi" w:hAnsi="Mosawi" w:cs="Abz-3 (Yagut)" w:hint="cs"/>
          <w:rtl/>
          <w:lang w:val="x-none" w:eastAsia="x-none"/>
        </w:rPr>
        <w:t>فرهنگي</w:t>
      </w:r>
      <w:r w:rsidRPr="00DC6DD8">
        <w:rPr>
          <w:rFonts w:cs="DanaFajr" w:hint="cs"/>
          <w:sz w:val="28"/>
          <w:szCs w:val="28"/>
          <w:rtl/>
        </w:rPr>
        <w:t xml:space="preserve"> صراط). </w:t>
      </w:r>
    </w:p>
  </w:endnote>
  <w:endnote w:id="155">
    <w:p w:rsidR="002F4480" w:rsidRPr="00DC6DD8" w:rsidRDefault="002F4480" w:rsidP="00873EF5">
      <w:pPr>
        <w:pStyle w:val="aa"/>
        <w:spacing w:line="320" w:lineRule="exact"/>
        <w:ind w:firstLine="0"/>
        <w:rPr>
          <w:rFonts w:cs="DanaFajr"/>
          <w:sz w:val="28"/>
          <w:szCs w:val="28"/>
          <w:rtl/>
          <w:lang w:bidi="ar-AE"/>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انظر: رحيم پور أزغدي، پيامبران بي حواس ودين در حاشيه، مدارا ومديريت: 670. </w:t>
      </w:r>
    </w:p>
  </w:endnote>
  <w:endnote w:id="156">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الآن عند التكفيريين أمير قتالي مفتي (منصبان).</w:t>
      </w:r>
    </w:p>
  </w:endnote>
  <w:endnote w:id="157">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ابن الأثير: الكامل في التاريخ 2: 78</w:t>
      </w:r>
    </w:p>
  </w:endnote>
  <w:endnote w:id="158">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انظر عند المعاصرين استراتيجية البدء بالعدوّ والقريب </w:t>
      </w:r>
      <w:r w:rsidRPr="00DC6DD8">
        <w:rPr>
          <w:rFonts w:cs="DanaFajr"/>
          <w:sz w:val="28"/>
          <w:szCs w:val="28"/>
          <w:rtl/>
          <w:lang w:bidi="ar-IQ"/>
        </w:rPr>
        <w:t>ـ</w:t>
      </w:r>
      <w:r w:rsidRPr="00DC6DD8">
        <w:rPr>
          <w:rFonts w:cs="DanaFajr" w:hint="cs"/>
          <w:sz w:val="28"/>
          <w:szCs w:val="28"/>
          <w:rtl/>
          <w:lang w:bidi="ar-IQ"/>
        </w:rPr>
        <w:t xml:space="preserve"> استراتيجية الزرقاوي وداعش.</w:t>
      </w:r>
    </w:p>
  </w:endnote>
  <w:endnote w:id="159">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ابن أبي يعلى، طبقات الحنابلة 1: 4. </w:t>
      </w:r>
    </w:p>
  </w:endnote>
  <w:endnote w:id="160">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محمد أبو زهرة، أحمد بن حنبل: حياته وعصره: 155. </w:t>
      </w:r>
    </w:p>
  </w:endnote>
  <w:endnote w:id="161">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السبكي: جمع الجوامع: 117. </w:t>
      </w:r>
    </w:p>
  </w:endnote>
  <w:endnote w:id="162">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عبد الواحد التميمي، اعتقاد الإمام اأحمد: 11. </w:t>
      </w:r>
    </w:p>
  </w:endnote>
  <w:endnote w:id="163">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آدم متز، الحضارة الإسلامية 1: 370؛ انظر: المقدسي: أحسن التقاسيم: 366. </w:t>
      </w:r>
    </w:p>
  </w:endnote>
  <w:endnote w:id="164">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الغزالي: إلجام العوام: 45. </w:t>
      </w:r>
    </w:p>
  </w:endnote>
  <w:endnote w:id="165">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ابن حجر العسقلاني: فتح الباري 6: 157. </w:t>
      </w:r>
    </w:p>
  </w:endnote>
  <w:endnote w:id="166">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إبراهيم البيجوري، تحفة المريد: 231. </w:t>
      </w:r>
    </w:p>
  </w:endnote>
  <w:endnote w:id="167">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أبو بكر الإسماعيلي، اعتقادات أئمة أهل الحديث: 63. </w:t>
      </w:r>
    </w:p>
  </w:endnote>
  <w:endnote w:id="168">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البوطي، السلفية مرحلة: 22. </w:t>
      </w:r>
    </w:p>
  </w:endnote>
  <w:endnote w:id="169">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أسنى المطالب: 1: 136 (متفق عليه)؛ والتلخيص الجبير 4: 204. </w:t>
      </w:r>
    </w:p>
  </w:endnote>
  <w:endnote w:id="170">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السخاوي: المقاصد الحسنة 1: 299. </w:t>
      </w:r>
    </w:p>
  </w:endnote>
  <w:endnote w:id="171">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ابن عبد الوهّاب، تطهير الاعتقاد: 35. </w:t>
      </w:r>
    </w:p>
  </w:endnote>
  <w:endnote w:id="172">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المصدر السابق: 32. </w:t>
      </w:r>
    </w:p>
  </w:endnote>
  <w:endnote w:id="173">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الذهبي، سير أعلام النبلاء 11: 212؛ أحمد بن حنبل، العلل 2: 492. </w:t>
      </w:r>
    </w:p>
  </w:endnote>
  <w:endnote w:id="174">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يقول الزمخشري: الوسيلة كل ما يتوسل به، استعيرت لما يتوسل به إلى الله. ويرى الرازي أن الوسيلة بعد الإيمان وبعد معرفته؛ لكي يسقط احتمال عبادة الوسيلة. </w:t>
      </w:r>
    </w:p>
  </w:endnote>
  <w:endnote w:id="175">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الخياط، المعتمد 1: 297؛ ابن رشد، الكشف عن مناهج الأدلة: 24. </w:t>
      </w:r>
    </w:p>
  </w:endnote>
  <w:endnote w:id="176">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للاستزادة انظر: المودودي، المصطلحات الأربعة: 36، ومفهوم الحاكمية. </w:t>
      </w:r>
    </w:p>
  </w:endnote>
  <w:endnote w:id="177">
    <w:p w:rsidR="002F4480" w:rsidRPr="00DC6DD8" w:rsidRDefault="002F4480" w:rsidP="0012012F">
      <w:pPr>
        <w:pStyle w:val="aa"/>
        <w:spacing w:line="320" w:lineRule="exact"/>
        <w:ind w:firstLine="0"/>
        <w:rPr>
          <w:rFonts w:cs="DanaFajr"/>
          <w:sz w:val="28"/>
          <w:szCs w:val="28"/>
          <w:rtl/>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سيد قطب، معالم في الطريق: 31. </w:t>
      </w:r>
    </w:p>
  </w:endnote>
  <w:endnote w:id="178">
    <w:p w:rsidR="002F4480" w:rsidRPr="00DC6DD8" w:rsidRDefault="002F4480" w:rsidP="0012012F">
      <w:pPr>
        <w:pStyle w:val="aa"/>
        <w:spacing w:line="32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المودودي، المصطلحات الأربعة: 81. </w:t>
      </w:r>
    </w:p>
  </w:endnote>
  <w:endnote w:id="179">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المائدة: 45 ـ 47. </w:t>
      </w:r>
    </w:p>
  </w:endnote>
  <w:endnote w:id="180">
    <w:p w:rsidR="002F4480" w:rsidRPr="00DC6DD8" w:rsidRDefault="002F4480" w:rsidP="0012012F">
      <w:pPr>
        <w:pStyle w:val="aa"/>
        <w:spacing w:line="32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روى الحديث ابن حِبّان لوحده بسندٍ غير موثَّق، وهو قول لمسلمة بن مخلد قال: سمعته</w:t>
      </w:r>
      <w:r w:rsidRPr="00D436E7">
        <w:rPr>
          <w:rFonts w:cs="Mosawi" w:hint="cs"/>
          <w:rtl/>
        </w:rPr>
        <w:t>|</w:t>
      </w:r>
      <w:r w:rsidRPr="00DC6DD8">
        <w:rPr>
          <w:rFonts w:cs="DanaFajr" w:hint="cs"/>
          <w:sz w:val="28"/>
          <w:szCs w:val="28"/>
          <w:rtl/>
        </w:rPr>
        <w:t xml:space="preserve"> يقول: (لا تزال عصابة من أمتي يقاتلون على أمر الله قاهرين لعدوّهم...). ابن حِبّان 15: 240. وورد عند الألباني: لا تزال طائفة من أمتي ظاهرين على الحقّ. السلسلة الصحيحة 1: 269. قال: هم أصحاب الحديث، وروى الحديث معاوية، والمغيرة بن شعبة، وثوبان، وعمران. </w:t>
      </w:r>
    </w:p>
  </w:endnote>
  <w:endnote w:id="181">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السوري، الفجوة الفكرية، مجلة الظاهرين على الحقّ، العدد 2: 5، سنة 1421. </w:t>
      </w:r>
    </w:p>
  </w:endnote>
  <w:endnote w:id="182">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انظر: ابن رشد، بداية المجتهد 1: 577. </w:t>
      </w:r>
    </w:p>
  </w:endnote>
  <w:endnote w:id="183">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الموسوعة الميسّرة في الأديان 1: 32. </w:t>
      </w:r>
    </w:p>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 xml:space="preserve">يرى ابن باز: لا يجوز الخروج حتّى لو فسق أكبر الفسوق، فلو رأَوْا كفراً بواحاً، وليس لديهم القدرة، ليس يجوز لهم الخروج. انظر: فتاوى الإسلام 1: 672. </w:t>
      </w:r>
    </w:p>
  </w:endnote>
  <w:endnote w:id="184">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النووي، شرح مسلم 12: 229. </w:t>
      </w:r>
    </w:p>
  </w:endnote>
  <w:endnote w:id="185">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ابن حجر، فتح الباري 13: 7. </w:t>
      </w:r>
    </w:p>
  </w:endnote>
  <w:endnote w:id="186">
    <w:p w:rsidR="002F4480" w:rsidRPr="00DC6DD8" w:rsidRDefault="002F4480" w:rsidP="0012012F">
      <w:pPr>
        <w:pStyle w:val="aa"/>
        <w:spacing w:line="320" w:lineRule="exact"/>
        <w:ind w:firstLine="0"/>
        <w:rPr>
          <w:rFonts w:cs="DanaFajr"/>
          <w:sz w:val="28"/>
          <w:szCs w:val="28"/>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السيوطي، تنوير الحوالك 1: 374. </w:t>
      </w:r>
    </w:p>
  </w:endnote>
  <w:endnote w:id="187">
    <w:p w:rsidR="002F4480" w:rsidRPr="00DC6DD8" w:rsidRDefault="002F4480" w:rsidP="0012012F">
      <w:pPr>
        <w:pStyle w:val="aa"/>
        <w:spacing w:line="320" w:lineRule="exact"/>
        <w:ind w:firstLine="0"/>
        <w:rPr>
          <w:rFonts w:cs="DanaFajr"/>
          <w:sz w:val="28"/>
          <w:szCs w:val="28"/>
          <w:rtl/>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انظر: عبد القادر عودة، التشريع الجنائي 1: 253؛ سيد قطب، معالم في الطريق: 67؛ عبد السلام فرج، الفريضة الغائبة. </w:t>
      </w:r>
    </w:p>
  </w:endnote>
  <w:endnote w:id="188">
    <w:p w:rsidR="002F4480" w:rsidRPr="00DC6DD8" w:rsidRDefault="002F4480" w:rsidP="0012012F">
      <w:pPr>
        <w:pStyle w:val="aa"/>
        <w:spacing w:line="320" w:lineRule="exact"/>
        <w:ind w:firstLine="0"/>
        <w:rPr>
          <w:rFonts w:cs="DanaFajr"/>
          <w:sz w:val="28"/>
          <w:szCs w:val="28"/>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الذهبي، سير أعلام النبلاء 11: 212؛ انظر: أحمد بن حنبل، العلل 2: 492. </w:t>
      </w:r>
    </w:p>
  </w:endnote>
  <w:endnote w:id="189">
    <w:p w:rsidR="002F4480" w:rsidRPr="00DC6DD8" w:rsidRDefault="002F4480" w:rsidP="0012012F">
      <w:pPr>
        <w:pStyle w:val="aa"/>
        <w:spacing w:line="320" w:lineRule="exact"/>
        <w:ind w:firstLine="0"/>
        <w:rPr>
          <w:rFonts w:cs="DanaFajr"/>
          <w:sz w:val="28"/>
          <w:szCs w:val="28"/>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انظر: كتاب عبد السلام فرج. </w:t>
      </w:r>
    </w:p>
  </w:endnote>
  <w:endnote w:id="190">
    <w:p w:rsidR="002F4480" w:rsidRPr="00DC6DD8" w:rsidRDefault="002F4480" w:rsidP="0012012F">
      <w:pPr>
        <w:pStyle w:val="aa"/>
        <w:spacing w:line="320" w:lineRule="exact"/>
        <w:ind w:firstLine="0"/>
        <w:rPr>
          <w:rFonts w:cs="DanaFajr"/>
          <w:sz w:val="28"/>
          <w:szCs w:val="28"/>
          <w:lang w:bidi="ar-IQ"/>
        </w:rPr>
      </w:pPr>
      <w:r w:rsidRPr="00DC6DD8">
        <w:rPr>
          <w:rFonts w:cs="DanaFajr" w:hint="cs"/>
          <w:sz w:val="28"/>
          <w:szCs w:val="28"/>
          <w:rtl/>
          <w:lang w:bidi="ar-IQ"/>
        </w:rPr>
        <w:t>(</w:t>
      </w:r>
      <w:r w:rsidRPr="00DC6DD8">
        <w:rPr>
          <w:rStyle w:val="ac"/>
          <w:rFonts w:cs="DanaFajr"/>
          <w:sz w:val="28"/>
          <w:szCs w:val="28"/>
          <w:vertAlign w:val="baseline"/>
          <w:rtl/>
          <w:lang w:bidi="ar-IQ"/>
        </w:rPr>
        <w:endnoteRef/>
      </w:r>
      <w:r w:rsidRPr="00DC6DD8">
        <w:rPr>
          <w:rFonts w:cs="DanaFajr" w:hint="cs"/>
          <w:sz w:val="28"/>
          <w:szCs w:val="28"/>
          <w:rtl/>
          <w:lang w:bidi="ar-IQ"/>
        </w:rPr>
        <w:t xml:space="preserve">) كنموذجٍ على ذلك انظر: سيد قطب، تفسير في ظلال القرآن. </w:t>
      </w:r>
    </w:p>
  </w:endnote>
  <w:endnote w:id="191">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لاحظ: الشيخ عبد الهادي الفضلي، أصول علم الرجال: 35، مركز الغدير للدراسات والنشر والتوزيع، </w:t>
      </w:r>
      <w:r w:rsidRPr="00DC6DD8">
        <w:rPr>
          <w:rFonts w:ascii="Mosawi" w:hAnsi="Mosawi" w:cs="DanaFajr" w:hint="cs"/>
          <w:sz w:val="28"/>
          <w:szCs w:val="28"/>
          <w:rtl/>
        </w:rPr>
        <w:t>ط2</w:t>
      </w:r>
      <w:r w:rsidRPr="00DC6DD8">
        <w:rPr>
          <w:rFonts w:ascii="Mosawi" w:hAnsi="Mosawi" w:cs="DanaFajr"/>
          <w:sz w:val="28"/>
          <w:szCs w:val="28"/>
          <w:rtl/>
        </w:rPr>
        <w:t>، 1430هـ.</w:t>
      </w:r>
    </w:p>
  </w:endnote>
  <w:endnote w:id="192">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السيد محمد باقر الصدر، المعالم الجديدة للأصول: 34، مركز الأبحاث التخصصية للشهيد الصدر، </w:t>
      </w:r>
      <w:r w:rsidRPr="00DC6DD8">
        <w:rPr>
          <w:rFonts w:ascii="Mosawi" w:hAnsi="Mosawi" w:cs="DanaFajr" w:hint="cs"/>
          <w:sz w:val="28"/>
          <w:szCs w:val="28"/>
          <w:rtl/>
        </w:rPr>
        <w:t>ط1</w:t>
      </w:r>
      <w:r w:rsidRPr="00DC6DD8">
        <w:rPr>
          <w:rFonts w:ascii="Mosawi" w:hAnsi="Mosawi" w:cs="DanaFajr"/>
          <w:sz w:val="28"/>
          <w:szCs w:val="28"/>
          <w:rtl/>
        </w:rPr>
        <w:t>، 1429هـ.</w:t>
      </w:r>
    </w:p>
  </w:endnote>
  <w:endnote w:id="193">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لاحظ: السيد محمد باقر الصدر، الاتجاهات المستقبلية لحركة الاجتهاد، ضمن كتاب (ومضات): 471، إعداد وتحقيق: لجنة التحقيق التابعة للمؤتمر العالمي للإمام الشهيد الصدر، </w:t>
      </w:r>
      <w:r w:rsidRPr="00DC6DD8">
        <w:rPr>
          <w:rFonts w:ascii="Mosawi" w:hAnsi="Mosawi" w:cs="DanaFajr" w:hint="cs"/>
          <w:sz w:val="28"/>
          <w:szCs w:val="28"/>
          <w:rtl/>
        </w:rPr>
        <w:t>ط1</w:t>
      </w:r>
      <w:r w:rsidRPr="00DC6DD8">
        <w:rPr>
          <w:rFonts w:ascii="Mosawi" w:hAnsi="Mosawi" w:cs="DanaFajr"/>
          <w:sz w:val="28"/>
          <w:szCs w:val="28"/>
          <w:rtl/>
        </w:rPr>
        <w:t>، 1430هـ.</w:t>
      </w:r>
    </w:p>
  </w:endnote>
  <w:endnote w:id="194">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السيد محمد باقر الصدر، المعالم الجديدة للأصول: 37، إعداد وتحقيق: لجنة التحقيق التابعة للمؤتمر العالمي للإمام الشهيد الصدر، </w:t>
      </w:r>
      <w:r w:rsidRPr="00DC6DD8">
        <w:rPr>
          <w:rFonts w:ascii="Mosawi" w:hAnsi="Mosawi" w:cs="DanaFajr" w:hint="cs"/>
          <w:sz w:val="28"/>
          <w:szCs w:val="28"/>
          <w:rtl/>
        </w:rPr>
        <w:t>ط2</w:t>
      </w:r>
      <w:r w:rsidRPr="00DC6DD8">
        <w:rPr>
          <w:rFonts w:ascii="Mosawi" w:hAnsi="Mosawi" w:cs="DanaFajr"/>
          <w:sz w:val="28"/>
          <w:szCs w:val="28"/>
          <w:rtl/>
        </w:rPr>
        <w:t>، 1425هـ.</w:t>
      </w:r>
    </w:p>
  </w:endnote>
  <w:endnote w:id="195">
    <w:p w:rsidR="002F4480" w:rsidRPr="00DC6DD8" w:rsidRDefault="002F4480" w:rsidP="00103FB0">
      <w:pPr>
        <w:pStyle w:val="aa"/>
        <w:spacing w:line="300" w:lineRule="exact"/>
        <w:ind w:firstLine="0"/>
        <w:rPr>
          <w:rFonts w:ascii="Mosawi" w:hAnsi="Mosawi" w:cs="DanaFajr"/>
          <w:sz w:val="28"/>
          <w:szCs w:val="28"/>
          <w:rtl/>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ينبغي التنبّ</w:t>
      </w:r>
      <w:r w:rsidRPr="00DC6DD8">
        <w:rPr>
          <w:rFonts w:ascii="Mosawi" w:hAnsi="Mosawi" w:cs="DanaFajr" w:hint="cs"/>
          <w:sz w:val="28"/>
          <w:szCs w:val="28"/>
          <w:rtl/>
        </w:rPr>
        <w:t>ُ</w:t>
      </w:r>
      <w:r w:rsidRPr="00DC6DD8">
        <w:rPr>
          <w:rFonts w:ascii="Mosawi" w:hAnsi="Mosawi" w:cs="DanaFajr"/>
          <w:sz w:val="28"/>
          <w:szCs w:val="28"/>
          <w:rtl/>
        </w:rPr>
        <w:t>ه إلى أن الاجتهاد الذي هو مدار البحث هنا هو الاجتهاد بمعنى (عملية استنباط الأحكام الشرعية)، لا الاجتهاد بوصفه مصدراً من مصادر التشريع</w:t>
      </w:r>
      <w:r w:rsidRPr="00DC6DD8">
        <w:rPr>
          <w:rFonts w:ascii="Mosawi" w:hAnsi="Mosawi" w:cs="DanaFajr" w:hint="cs"/>
          <w:sz w:val="28"/>
          <w:szCs w:val="28"/>
          <w:rtl/>
        </w:rPr>
        <w:t>،</w:t>
      </w:r>
      <w:r w:rsidRPr="00DC6DD8">
        <w:rPr>
          <w:rFonts w:ascii="Mosawi" w:hAnsi="Mosawi" w:cs="DanaFajr"/>
          <w:sz w:val="28"/>
          <w:szCs w:val="28"/>
          <w:rtl/>
        </w:rPr>
        <w:t xml:space="preserve"> والذي قد يُطلق عليه (اجتهاد الرأي)، والمنهيّ عنه في كثير من الروايات الواردة عن أئمة أهل البيت</w:t>
      </w:r>
      <w:r w:rsidRPr="00CF52B1">
        <w:rPr>
          <w:rFonts w:ascii="Mosawi" w:hAnsi="Mosawi" w:cs="Mosawi"/>
          <w:rtl/>
        </w:rPr>
        <w:t>^</w:t>
      </w:r>
      <w:r w:rsidRPr="00DC6DD8">
        <w:rPr>
          <w:rFonts w:ascii="Mosawi" w:hAnsi="Mosawi" w:cs="DanaFajr"/>
          <w:sz w:val="28"/>
          <w:szCs w:val="28"/>
          <w:rtl/>
        </w:rPr>
        <w:t>.</w:t>
      </w:r>
    </w:p>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للمزيد حول هذا الموضوع</w:t>
      </w:r>
      <w:r w:rsidRPr="00DC6DD8">
        <w:rPr>
          <w:rFonts w:ascii="Mosawi" w:hAnsi="Mosawi" w:cs="DanaFajr" w:hint="cs"/>
          <w:sz w:val="28"/>
          <w:szCs w:val="28"/>
          <w:rtl/>
        </w:rPr>
        <w:t>،</w:t>
      </w:r>
      <w:r w:rsidRPr="00DC6DD8">
        <w:rPr>
          <w:rFonts w:ascii="Mosawi" w:hAnsi="Mosawi" w:cs="DanaFajr"/>
          <w:sz w:val="28"/>
          <w:szCs w:val="28"/>
          <w:rtl/>
        </w:rPr>
        <w:t xml:space="preserve"> والتطو</w:t>
      </w:r>
      <w:r w:rsidRPr="00DC6DD8">
        <w:rPr>
          <w:rFonts w:ascii="Mosawi" w:hAnsi="Mosawi" w:cs="DanaFajr" w:hint="cs"/>
          <w:sz w:val="28"/>
          <w:szCs w:val="28"/>
          <w:rtl/>
        </w:rPr>
        <w:t>ُّ</w:t>
      </w:r>
      <w:r w:rsidRPr="00DC6DD8">
        <w:rPr>
          <w:rFonts w:ascii="Mosawi" w:hAnsi="Mosawi" w:cs="DanaFajr"/>
          <w:sz w:val="28"/>
          <w:szCs w:val="28"/>
          <w:rtl/>
        </w:rPr>
        <w:t>ر الدلالي لمصطلح (الاجتهاد)، لاحظ: السيد محمد باقر الصدر، المعالم الجديدة للأصول: 37 وما بعدها.</w:t>
      </w:r>
    </w:p>
  </w:endnote>
  <w:endnote w:id="196">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نقش شيخ طوسي در </w:t>
      </w:r>
      <w:r w:rsidRPr="00616B44">
        <w:rPr>
          <w:rFonts w:ascii="Mosawi" w:hAnsi="Mosawi" w:cs="Abz-3 (Yagut)"/>
          <w:rtl/>
          <w:lang w:val="x-none" w:eastAsia="x-none"/>
        </w:rPr>
        <w:t>دگرگوني وگسترش</w:t>
      </w:r>
      <w:r>
        <w:rPr>
          <w:rFonts w:ascii="Mosawi" w:hAnsi="Mosawi" w:cs="DanaFajr" w:hint="cs"/>
          <w:sz w:val="28"/>
          <w:szCs w:val="28"/>
          <w:rtl/>
        </w:rPr>
        <w:t xml:space="preserve"> </w:t>
      </w:r>
      <w:r w:rsidRPr="00DC6DD8">
        <w:rPr>
          <w:rFonts w:ascii="Mosawi" w:hAnsi="Mosawi" w:cs="DanaFajr"/>
          <w:sz w:val="28"/>
          <w:szCs w:val="28"/>
          <w:rtl/>
        </w:rPr>
        <w:t>علم نظري حقوق در شيعة، هزاره شيخ طوسي 2: 27</w:t>
      </w:r>
      <w:r w:rsidRPr="00DC6DD8">
        <w:rPr>
          <w:rFonts w:ascii="Mosawi" w:hAnsi="Mosawi" w:cs="DanaFajr" w:hint="cs"/>
          <w:sz w:val="28"/>
          <w:szCs w:val="28"/>
          <w:rtl/>
        </w:rPr>
        <w:t xml:space="preserve"> ـ </w:t>
      </w:r>
      <w:r w:rsidRPr="00DC6DD8">
        <w:rPr>
          <w:rFonts w:ascii="Mosawi" w:hAnsi="Mosawi" w:cs="DanaFajr"/>
          <w:sz w:val="28"/>
          <w:szCs w:val="28"/>
          <w:rtl/>
        </w:rPr>
        <w:t>28، تهيئة وتنظيم وترجمة</w:t>
      </w:r>
      <w:r w:rsidRPr="00DC6DD8">
        <w:rPr>
          <w:rFonts w:ascii="Mosawi" w:hAnsi="Mosawi" w:cs="DanaFajr" w:hint="cs"/>
          <w:sz w:val="28"/>
          <w:szCs w:val="28"/>
          <w:rtl/>
        </w:rPr>
        <w:t>:</w:t>
      </w:r>
      <w:r w:rsidRPr="00DC6DD8">
        <w:rPr>
          <w:rFonts w:ascii="Mosawi" w:hAnsi="Mosawi" w:cs="DanaFajr"/>
          <w:sz w:val="28"/>
          <w:szCs w:val="28"/>
          <w:rtl/>
        </w:rPr>
        <w:t xml:space="preserve"> علي دواني، دار التبليغ الإسلامي.</w:t>
      </w:r>
    </w:p>
  </w:endnote>
  <w:endnote w:id="197">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تقريرات أصول، مطبعة الحاج محمد علي العلمي، طهران</w:t>
      </w:r>
      <w:r w:rsidRPr="00DC6DD8">
        <w:rPr>
          <w:rFonts w:ascii="Mosawi" w:hAnsi="Mosawi" w:cs="DanaFajr" w:hint="cs"/>
          <w:sz w:val="28"/>
          <w:szCs w:val="28"/>
          <w:rtl/>
        </w:rPr>
        <w:t>،</w:t>
      </w:r>
      <w:r w:rsidRPr="00DC6DD8">
        <w:rPr>
          <w:rFonts w:ascii="Mosawi" w:hAnsi="Mosawi" w:cs="DanaFajr"/>
          <w:sz w:val="28"/>
          <w:szCs w:val="28"/>
          <w:rtl/>
        </w:rPr>
        <w:t xml:space="preserve"> ط2، 1361هـ.</w:t>
      </w:r>
    </w:p>
  </w:endnote>
  <w:endnote w:id="198">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مقدّمة كتاب (ال</w:t>
      </w:r>
      <w:r w:rsidRPr="00DC6DD8">
        <w:rPr>
          <w:rFonts w:ascii="Mosawi" w:hAnsi="Mosawi" w:cs="DanaFajr" w:hint="cs"/>
          <w:sz w:val="28"/>
          <w:szCs w:val="28"/>
          <w:rtl/>
        </w:rPr>
        <w:t>ت</w:t>
      </w:r>
      <w:r w:rsidRPr="00DC6DD8">
        <w:rPr>
          <w:rFonts w:ascii="Mosawi" w:hAnsi="Mosawi" w:cs="DanaFajr"/>
          <w:sz w:val="28"/>
          <w:szCs w:val="28"/>
          <w:rtl/>
        </w:rPr>
        <w:t>نقيح في شرح العروة الوثقى) 1: 17، دار الهادي للمطبوعات، قم</w:t>
      </w:r>
      <w:r w:rsidRPr="00DC6DD8">
        <w:rPr>
          <w:rFonts w:ascii="Mosawi" w:hAnsi="Mosawi" w:cs="DanaFajr" w:hint="cs"/>
          <w:sz w:val="28"/>
          <w:szCs w:val="28"/>
          <w:rtl/>
        </w:rPr>
        <w:t>،</w:t>
      </w:r>
      <w:r w:rsidRPr="00DC6DD8">
        <w:rPr>
          <w:rFonts w:ascii="Mosawi" w:hAnsi="Mosawi" w:cs="DanaFajr"/>
          <w:sz w:val="28"/>
          <w:szCs w:val="28"/>
          <w:rtl/>
        </w:rPr>
        <w:t xml:space="preserve"> ط2، 1410هـ.</w:t>
      </w:r>
    </w:p>
  </w:endnote>
  <w:endnote w:id="199">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الشيخ علي البلادي البحراني، أنوار البدرين في تراجم علماء القطيف والأحساء والبحرين: 175، تصحيح: محمد علي الطبسي، مطبعة النجف، 1377هـ.</w:t>
      </w:r>
    </w:p>
  </w:endnote>
  <w:endnote w:id="200">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أنيس المجتهدين في علم الأصول 2: 950، بوستان كتاب</w:t>
      </w:r>
      <w:r w:rsidRPr="00DC6DD8">
        <w:rPr>
          <w:rFonts w:ascii="Mosawi" w:hAnsi="Mosawi" w:cs="DanaFajr" w:hint="cs"/>
          <w:sz w:val="28"/>
          <w:szCs w:val="28"/>
          <w:rtl/>
        </w:rPr>
        <w:t>، ط1</w:t>
      </w:r>
      <w:r w:rsidRPr="00DC6DD8">
        <w:rPr>
          <w:rFonts w:ascii="Mosawi" w:hAnsi="Mosawi" w:cs="DanaFajr"/>
          <w:sz w:val="28"/>
          <w:szCs w:val="28"/>
          <w:rtl/>
        </w:rPr>
        <w:t>، 1430هـ.</w:t>
      </w:r>
    </w:p>
  </w:endnote>
  <w:endnote w:id="201">
    <w:p w:rsidR="002F4480" w:rsidRPr="00DC6DD8" w:rsidRDefault="002F4480" w:rsidP="00103FB0">
      <w:pPr>
        <w:pStyle w:val="aa"/>
        <w:spacing w:line="300" w:lineRule="exact"/>
        <w:ind w:firstLine="0"/>
        <w:rPr>
          <w:rFonts w:ascii="Mosawi" w:hAnsi="Mosawi" w:cs="DanaFajr"/>
          <w:sz w:val="28"/>
          <w:szCs w:val="28"/>
          <w:rtl/>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تاريخ الفقه الجعفري: 126، دار الكتاب الإسلامي</w:t>
      </w:r>
      <w:r w:rsidRPr="00DC6DD8">
        <w:rPr>
          <w:rFonts w:ascii="Mosawi" w:hAnsi="Mosawi" w:cs="DanaFajr" w:hint="cs"/>
          <w:sz w:val="28"/>
          <w:szCs w:val="28"/>
          <w:rtl/>
        </w:rPr>
        <w:t>، ط1</w:t>
      </w:r>
      <w:r w:rsidRPr="00DC6DD8">
        <w:rPr>
          <w:rFonts w:ascii="Mosawi" w:hAnsi="Mosawi" w:cs="DanaFajr"/>
          <w:sz w:val="28"/>
          <w:szCs w:val="28"/>
          <w:rtl/>
        </w:rPr>
        <w:t>، 1411هـ.</w:t>
      </w:r>
    </w:p>
  </w:endnote>
  <w:endnote w:id="202">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إلهامي </w:t>
      </w:r>
      <w:r w:rsidRPr="00DC6DD8">
        <w:rPr>
          <w:rFonts w:ascii="Mosawi" w:hAnsi="Mosawi" w:cs="DanaFajr" w:hint="cs"/>
          <w:sz w:val="28"/>
          <w:szCs w:val="28"/>
          <w:rtl/>
        </w:rPr>
        <w:t>أ</w:t>
      </w:r>
      <w:r w:rsidRPr="00DC6DD8">
        <w:rPr>
          <w:rFonts w:ascii="Mosawi" w:hAnsi="Mosawi" w:cs="DanaFajr"/>
          <w:sz w:val="28"/>
          <w:szCs w:val="28"/>
          <w:rtl/>
        </w:rPr>
        <w:t>ز شيخ طوسي، هزاره شيخ طوسي 2: 41، تهيئة وتنظيم وترجمة</w:t>
      </w:r>
      <w:r w:rsidRPr="00DC6DD8">
        <w:rPr>
          <w:rFonts w:ascii="Mosawi" w:hAnsi="Mosawi" w:cs="DanaFajr" w:hint="cs"/>
          <w:sz w:val="28"/>
          <w:szCs w:val="28"/>
          <w:rtl/>
        </w:rPr>
        <w:t>:</w:t>
      </w:r>
      <w:r w:rsidRPr="00DC6DD8">
        <w:rPr>
          <w:rFonts w:ascii="Mosawi" w:hAnsi="Mosawi" w:cs="DanaFajr"/>
          <w:sz w:val="28"/>
          <w:szCs w:val="28"/>
          <w:rtl/>
        </w:rPr>
        <w:t xml:space="preserve"> علي دواني، دار التبليغ الإسلامي.</w:t>
      </w:r>
    </w:p>
  </w:endnote>
  <w:endnote w:id="203">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المعالم الجديدة للأصول: 37، إعداد وتحقيق: لجنة التحقيق التابعة للمؤتمر العالمي للإمام الشهيد الصدر، </w:t>
      </w:r>
      <w:r w:rsidRPr="00DC6DD8">
        <w:rPr>
          <w:rFonts w:ascii="Mosawi" w:hAnsi="Mosawi" w:cs="DanaFajr" w:hint="cs"/>
          <w:sz w:val="28"/>
          <w:szCs w:val="28"/>
          <w:rtl/>
        </w:rPr>
        <w:t>ط2</w:t>
      </w:r>
      <w:r w:rsidRPr="00DC6DD8">
        <w:rPr>
          <w:rFonts w:ascii="Mosawi" w:hAnsi="Mosawi" w:cs="DanaFajr"/>
          <w:sz w:val="28"/>
          <w:szCs w:val="28"/>
          <w:rtl/>
        </w:rPr>
        <w:t>، 1425هـ.</w:t>
      </w:r>
    </w:p>
  </w:endnote>
  <w:endnote w:id="204">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الاجتهاد والتقليد: 66، مؤسسة تنظيم نشر آثار الإمام الخميني</w:t>
      </w:r>
      <w:r w:rsidRPr="00DC6DD8">
        <w:rPr>
          <w:rFonts w:ascii="Mosawi" w:hAnsi="Mosawi" w:cs="DanaFajr" w:hint="cs"/>
          <w:sz w:val="28"/>
          <w:szCs w:val="28"/>
          <w:rtl/>
        </w:rPr>
        <w:t>، ط1</w:t>
      </w:r>
      <w:r w:rsidRPr="00DC6DD8">
        <w:rPr>
          <w:rFonts w:ascii="Mosawi" w:hAnsi="Mosawi" w:cs="DanaFajr"/>
          <w:sz w:val="28"/>
          <w:szCs w:val="28"/>
          <w:rtl/>
        </w:rPr>
        <w:t>، 1426هـ.</w:t>
      </w:r>
    </w:p>
  </w:endnote>
  <w:endnote w:id="205">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التنقيح في شرح العروة الوثقى 1: 66، مؤسسة إحياء آثار الإمام الخوئي</w:t>
      </w:r>
      <w:r w:rsidRPr="00DC6DD8">
        <w:rPr>
          <w:rFonts w:ascii="Mosawi" w:hAnsi="Mosawi" w:cs="DanaFajr" w:hint="cs"/>
          <w:sz w:val="28"/>
          <w:szCs w:val="28"/>
          <w:rtl/>
        </w:rPr>
        <w:t xml:space="preserve"> ط2</w:t>
      </w:r>
      <w:r w:rsidRPr="00DC6DD8">
        <w:rPr>
          <w:rFonts w:ascii="Mosawi" w:hAnsi="Mosawi" w:cs="DanaFajr"/>
          <w:sz w:val="28"/>
          <w:szCs w:val="28"/>
          <w:rtl/>
        </w:rPr>
        <w:t>، 1426هـ.</w:t>
      </w:r>
    </w:p>
  </w:endnote>
  <w:endnote w:id="206">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w:t>
      </w:r>
      <w:r w:rsidRPr="00DC6DD8">
        <w:rPr>
          <w:rFonts w:ascii="Mosawi" w:hAnsi="Mosawi" w:cs="DanaFajr" w:hint="cs"/>
          <w:sz w:val="28"/>
          <w:szCs w:val="28"/>
          <w:rtl/>
        </w:rPr>
        <w:t>أ</w:t>
      </w:r>
      <w:r w:rsidRPr="00DC6DD8">
        <w:rPr>
          <w:rFonts w:ascii="Mosawi" w:hAnsi="Mosawi" w:cs="DanaFajr"/>
          <w:sz w:val="28"/>
          <w:szCs w:val="28"/>
          <w:rtl/>
        </w:rPr>
        <w:t xml:space="preserve">دوار </w:t>
      </w:r>
      <w:r w:rsidRPr="00DC6DD8">
        <w:rPr>
          <w:rFonts w:ascii="Mosawi" w:hAnsi="Mosawi" w:cs="DanaFajr" w:hint="cs"/>
          <w:sz w:val="28"/>
          <w:szCs w:val="28"/>
          <w:rtl/>
        </w:rPr>
        <w:t>أ</w:t>
      </w:r>
      <w:r w:rsidRPr="00DC6DD8">
        <w:rPr>
          <w:rFonts w:ascii="Mosawi" w:hAnsi="Mosawi" w:cs="DanaFajr"/>
          <w:sz w:val="28"/>
          <w:szCs w:val="28"/>
          <w:rtl/>
        </w:rPr>
        <w:t>صول فقه: 26 وما بعدها، الميزان</w:t>
      </w:r>
      <w:r w:rsidRPr="00DC6DD8">
        <w:rPr>
          <w:rFonts w:ascii="Mosawi" w:hAnsi="Mosawi" w:cs="DanaFajr" w:hint="cs"/>
          <w:sz w:val="28"/>
          <w:szCs w:val="28"/>
          <w:rtl/>
        </w:rPr>
        <w:t>،</w:t>
      </w:r>
      <w:r w:rsidRPr="00DC6DD8">
        <w:rPr>
          <w:rFonts w:ascii="Mosawi" w:hAnsi="Mosawi" w:cs="DanaFajr"/>
          <w:sz w:val="28"/>
          <w:szCs w:val="28"/>
          <w:rtl/>
        </w:rPr>
        <w:t xml:space="preserve"> ط1، 1427هـ.</w:t>
      </w:r>
    </w:p>
  </w:endnote>
  <w:endnote w:id="207">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الاجتهاد والتقليد 1: 15، بقلم: ميرزا هاشم الآملي، نويد </w:t>
      </w:r>
      <w:r w:rsidRPr="00DC6DD8">
        <w:rPr>
          <w:rFonts w:ascii="Mosawi" w:hAnsi="Mosawi" w:cs="DanaFajr" w:hint="cs"/>
          <w:sz w:val="28"/>
          <w:szCs w:val="28"/>
          <w:rtl/>
        </w:rPr>
        <w:t>إ</w:t>
      </w:r>
      <w:r w:rsidRPr="00DC6DD8">
        <w:rPr>
          <w:rFonts w:ascii="Mosawi" w:hAnsi="Mosawi" w:cs="DanaFajr"/>
          <w:sz w:val="28"/>
          <w:szCs w:val="28"/>
          <w:rtl/>
        </w:rPr>
        <w:t>سلام</w:t>
      </w:r>
      <w:r w:rsidRPr="00DC6DD8">
        <w:rPr>
          <w:rFonts w:ascii="Mosawi" w:hAnsi="Mosawi" w:cs="DanaFajr" w:hint="cs"/>
          <w:sz w:val="28"/>
          <w:szCs w:val="28"/>
          <w:rtl/>
        </w:rPr>
        <w:t>، ط1</w:t>
      </w:r>
      <w:r w:rsidRPr="00DC6DD8">
        <w:rPr>
          <w:rFonts w:ascii="Mosawi" w:hAnsi="Mosawi" w:cs="DanaFajr"/>
          <w:sz w:val="28"/>
          <w:szCs w:val="28"/>
          <w:rtl/>
        </w:rPr>
        <w:t xml:space="preserve">، 1430هـ. </w:t>
      </w:r>
    </w:p>
  </w:endnote>
  <w:endnote w:id="208">
    <w:p w:rsidR="002F4480" w:rsidRPr="00DC6DD8" w:rsidRDefault="002F4480" w:rsidP="00103FB0">
      <w:pPr>
        <w:pStyle w:val="aa"/>
        <w:spacing w:line="300" w:lineRule="exact"/>
        <w:ind w:firstLine="0"/>
        <w:rPr>
          <w:rFonts w:ascii="Mosawi" w:hAnsi="Mosawi" w:cs="DanaFajr"/>
          <w:sz w:val="28"/>
          <w:szCs w:val="28"/>
          <w:rtl/>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توضيح الرشاد في تاريخ حصر الاجتهاد: 76، </w:t>
      </w:r>
      <w:r w:rsidRPr="00DC6DD8">
        <w:rPr>
          <w:rFonts w:ascii="Mosawi" w:hAnsi="Mosawi" w:cs="DanaFajr" w:hint="cs"/>
          <w:sz w:val="28"/>
          <w:szCs w:val="28"/>
          <w:rtl/>
        </w:rPr>
        <w:t>ط1</w:t>
      </w:r>
      <w:r w:rsidRPr="00DC6DD8">
        <w:rPr>
          <w:rFonts w:ascii="Mosawi" w:hAnsi="Mosawi" w:cs="DanaFajr"/>
          <w:sz w:val="28"/>
          <w:szCs w:val="28"/>
          <w:rtl/>
        </w:rPr>
        <w:t>، 1401هـ.</w:t>
      </w:r>
    </w:p>
  </w:endnote>
  <w:endnote w:id="209">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التقليد والاجتهاد: دراسة لظاهرتي التقليد والاجتهاد الشرعيين: 197، مراجعة وتصحيح: لجنة مؤل</w:t>
      </w:r>
      <w:r w:rsidRPr="00DC6DD8">
        <w:rPr>
          <w:rFonts w:ascii="Mosawi" w:hAnsi="Mosawi" w:cs="DanaFajr" w:hint="cs"/>
          <w:sz w:val="28"/>
          <w:szCs w:val="28"/>
          <w:rtl/>
        </w:rPr>
        <w:t>َّ</w:t>
      </w:r>
      <w:r w:rsidRPr="00DC6DD8">
        <w:rPr>
          <w:rFonts w:ascii="Mosawi" w:hAnsi="Mosawi" w:cs="DanaFajr"/>
          <w:sz w:val="28"/>
          <w:szCs w:val="28"/>
          <w:rtl/>
        </w:rPr>
        <w:t xml:space="preserve">فات العلامة الفضلي، مركز الغدير، </w:t>
      </w:r>
      <w:r w:rsidRPr="00DC6DD8">
        <w:rPr>
          <w:rFonts w:ascii="Mosawi" w:hAnsi="Mosawi" w:cs="DanaFajr" w:hint="cs"/>
          <w:sz w:val="28"/>
          <w:szCs w:val="28"/>
          <w:rtl/>
        </w:rPr>
        <w:t>ط2</w:t>
      </w:r>
      <w:r w:rsidRPr="00DC6DD8">
        <w:rPr>
          <w:rFonts w:ascii="Mosawi" w:hAnsi="Mosawi" w:cs="DanaFajr"/>
          <w:sz w:val="28"/>
          <w:szCs w:val="28"/>
          <w:rtl/>
        </w:rPr>
        <w:t>، 1427هـ.</w:t>
      </w:r>
    </w:p>
  </w:endnote>
  <w:endnote w:id="210">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علم الأصول: تأريخاً وتطوّراً: 31 وما بعدها، منشورات مكتب الإعلام الإسلامي في الحوزة العلمية في قم</w:t>
      </w:r>
      <w:r w:rsidRPr="00DC6DD8">
        <w:rPr>
          <w:rFonts w:ascii="Mosawi" w:hAnsi="Mosawi" w:cs="DanaFajr" w:hint="cs"/>
          <w:sz w:val="28"/>
          <w:szCs w:val="28"/>
          <w:rtl/>
        </w:rPr>
        <w:t>،</w:t>
      </w:r>
      <w:r w:rsidRPr="00DC6DD8">
        <w:rPr>
          <w:rFonts w:ascii="Mosawi" w:hAnsi="Mosawi" w:cs="DanaFajr"/>
          <w:sz w:val="28"/>
          <w:szCs w:val="28"/>
          <w:rtl/>
        </w:rPr>
        <w:t xml:space="preserve"> ط2، 1418هـ.</w:t>
      </w:r>
    </w:p>
  </w:endnote>
  <w:endnote w:id="211">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رسائل السيد المرتضى، رسالة (مسألة إبطال العمل بأخبار الواحد) 2: 311، مؤسسة التاريخ العربي</w:t>
      </w:r>
      <w:r w:rsidRPr="00DC6DD8">
        <w:rPr>
          <w:rFonts w:ascii="Mosawi" w:hAnsi="Mosawi" w:cs="DanaFajr" w:hint="cs"/>
          <w:sz w:val="28"/>
          <w:szCs w:val="28"/>
          <w:rtl/>
        </w:rPr>
        <w:t>،</w:t>
      </w:r>
      <w:r w:rsidRPr="00DC6DD8">
        <w:rPr>
          <w:rFonts w:ascii="Mosawi" w:hAnsi="Mosawi" w:cs="DanaFajr"/>
          <w:sz w:val="28"/>
          <w:szCs w:val="28"/>
          <w:rtl/>
        </w:rPr>
        <w:t xml:space="preserve"> </w:t>
      </w:r>
      <w:r w:rsidRPr="00DC6DD8">
        <w:rPr>
          <w:rFonts w:ascii="Mosawi" w:hAnsi="Mosawi" w:cs="DanaFajr" w:hint="cs"/>
          <w:sz w:val="28"/>
          <w:szCs w:val="28"/>
          <w:rtl/>
        </w:rPr>
        <w:t>ط1</w:t>
      </w:r>
      <w:r w:rsidRPr="00DC6DD8">
        <w:rPr>
          <w:rFonts w:ascii="Mosawi" w:hAnsi="Mosawi" w:cs="DanaFajr"/>
          <w:sz w:val="28"/>
          <w:szCs w:val="28"/>
          <w:rtl/>
        </w:rPr>
        <w:t>، 1433هـ.</w:t>
      </w:r>
    </w:p>
  </w:endnote>
  <w:endnote w:id="212">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الشيخ محمد بن الحسن الح</w:t>
      </w:r>
      <w:r w:rsidRPr="00DC6DD8">
        <w:rPr>
          <w:rFonts w:ascii="Mosawi" w:hAnsi="Mosawi" w:cs="DanaFajr" w:hint="cs"/>
          <w:sz w:val="28"/>
          <w:szCs w:val="28"/>
          <w:rtl/>
        </w:rPr>
        <w:t>ُ</w:t>
      </w:r>
      <w:r w:rsidRPr="00DC6DD8">
        <w:rPr>
          <w:rFonts w:ascii="Mosawi" w:hAnsi="Mosawi" w:cs="DanaFajr"/>
          <w:sz w:val="28"/>
          <w:szCs w:val="28"/>
          <w:rtl/>
        </w:rPr>
        <w:t>رّ العاملي، وسائل الشيعة 27: 118، تحقيق: مؤسسة آل البيت</w:t>
      </w:r>
      <w:r w:rsidRPr="00CF52B1">
        <w:rPr>
          <w:rFonts w:ascii="Mosawi" w:hAnsi="Mosawi" w:cs="Mosawi"/>
          <w:rtl/>
        </w:rPr>
        <w:t>^</w:t>
      </w:r>
      <w:r w:rsidRPr="00DC6DD8">
        <w:rPr>
          <w:rFonts w:ascii="Mosawi" w:hAnsi="Mosawi" w:cs="DanaFajr"/>
          <w:sz w:val="28"/>
          <w:szCs w:val="28"/>
          <w:rtl/>
        </w:rPr>
        <w:t xml:space="preserve"> لإحياء التراث، </w:t>
      </w:r>
      <w:r w:rsidRPr="00DC6DD8">
        <w:rPr>
          <w:rFonts w:ascii="Mosawi" w:hAnsi="Mosawi" w:cs="DanaFajr" w:hint="cs"/>
          <w:sz w:val="28"/>
          <w:szCs w:val="28"/>
          <w:rtl/>
        </w:rPr>
        <w:t>ط2</w:t>
      </w:r>
      <w:r w:rsidRPr="00DC6DD8">
        <w:rPr>
          <w:rFonts w:ascii="Mosawi" w:hAnsi="Mosawi" w:cs="DanaFajr"/>
          <w:sz w:val="28"/>
          <w:szCs w:val="28"/>
          <w:rtl/>
        </w:rPr>
        <w:t>، 1414هـ.</w:t>
      </w:r>
    </w:p>
  </w:endnote>
  <w:endnote w:id="213">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المصدر </w:t>
      </w:r>
      <w:r w:rsidRPr="00DC6DD8">
        <w:rPr>
          <w:rFonts w:ascii="Mosawi" w:hAnsi="Mosawi" w:cs="DanaFajr" w:hint="cs"/>
          <w:sz w:val="28"/>
          <w:szCs w:val="28"/>
          <w:rtl/>
        </w:rPr>
        <w:t>السابق</w:t>
      </w:r>
      <w:r w:rsidRPr="00DC6DD8">
        <w:rPr>
          <w:rFonts w:ascii="Mosawi" w:hAnsi="Mosawi" w:cs="DanaFajr"/>
          <w:sz w:val="28"/>
          <w:szCs w:val="28"/>
          <w:rtl/>
        </w:rPr>
        <w:t xml:space="preserve"> 27: 137.</w:t>
      </w:r>
    </w:p>
  </w:endnote>
  <w:endnote w:id="214">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الإمامة والتبصرة من الحيرة: 9، تحقيق: مدرسة الإمام المهدي</w:t>
      </w:r>
      <w:r w:rsidRPr="003C3691">
        <w:rPr>
          <w:rFonts w:cs="Mosawi" w:hint="cs"/>
          <w:rtl/>
        </w:rPr>
        <w:t>×</w:t>
      </w:r>
      <w:r w:rsidRPr="00DC6DD8">
        <w:rPr>
          <w:rFonts w:ascii="Mosawi" w:hAnsi="Mosawi" w:cs="DanaFajr"/>
          <w:sz w:val="28"/>
          <w:szCs w:val="28"/>
          <w:rtl/>
        </w:rPr>
        <w:t xml:space="preserve">، </w:t>
      </w:r>
      <w:r w:rsidRPr="00DC6DD8">
        <w:rPr>
          <w:rFonts w:ascii="Mosawi" w:hAnsi="Mosawi" w:cs="DanaFajr" w:hint="cs"/>
          <w:sz w:val="28"/>
          <w:szCs w:val="28"/>
          <w:rtl/>
        </w:rPr>
        <w:t>ط1</w:t>
      </w:r>
      <w:r w:rsidRPr="00DC6DD8">
        <w:rPr>
          <w:rFonts w:ascii="Mosawi" w:hAnsi="Mosawi" w:cs="DanaFajr"/>
          <w:sz w:val="28"/>
          <w:szCs w:val="28"/>
          <w:rtl/>
        </w:rPr>
        <w:t>، 1404هـ.</w:t>
      </w:r>
    </w:p>
  </w:endnote>
  <w:endnote w:id="215">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تهذيب الأحكام 1: 2، تحقيق وتعليق: السيد حسن الموسوي الخرسان، دار الكتاب الإسلامي</w:t>
      </w:r>
      <w:r w:rsidRPr="00DC6DD8">
        <w:rPr>
          <w:rFonts w:ascii="Mosawi" w:hAnsi="Mosawi" w:cs="DanaFajr" w:hint="cs"/>
          <w:sz w:val="28"/>
          <w:szCs w:val="28"/>
          <w:rtl/>
        </w:rPr>
        <w:t>، ط3</w:t>
      </w:r>
      <w:r w:rsidRPr="00DC6DD8">
        <w:rPr>
          <w:rFonts w:ascii="Mosawi" w:hAnsi="Mosawi" w:cs="DanaFajr"/>
          <w:sz w:val="28"/>
          <w:szCs w:val="28"/>
          <w:rtl/>
        </w:rPr>
        <w:t>، 1364هـ.ش.</w:t>
      </w:r>
    </w:p>
  </w:endnote>
  <w:endnote w:id="216">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مصباح الأصول</w:t>
      </w:r>
      <w:r w:rsidRPr="00DC6DD8">
        <w:rPr>
          <w:rFonts w:ascii="Mosawi" w:hAnsi="Mosawi" w:cs="DanaFajr" w:hint="cs"/>
          <w:sz w:val="28"/>
          <w:szCs w:val="28"/>
          <w:rtl/>
        </w:rPr>
        <w:t xml:space="preserve"> </w:t>
      </w:r>
      <w:r w:rsidRPr="00DC6DD8">
        <w:rPr>
          <w:rFonts w:ascii="Mosawi" w:hAnsi="Mosawi" w:cs="DanaFajr"/>
          <w:sz w:val="28"/>
          <w:szCs w:val="28"/>
          <w:rtl/>
        </w:rPr>
        <w:t>(ضمن موسوعة الإمام الخوئي) 17: 229، مؤسسة إحياء آثار الإمام الخوئي، 1422هـ.</w:t>
      </w:r>
    </w:p>
  </w:endnote>
  <w:endnote w:id="217">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Pr>
          <w:rFonts w:ascii="Mosawi" w:hAnsi="Mosawi" w:cs="DanaFajr"/>
          <w:sz w:val="28"/>
          <w:szCs w:val="28"/>
          <w:rtl/>
        </w:rPr>
        <w:t>)</w:t>
      </w:r>
      <w:r>
        <w:rPr>
          <w:rFonts w:ascii="Mosawi" w:hAnsi="Mosawi" w:cs="DanaFajr" w:hint="cs"/>
          <w:sz w:val="28"/>
          <w:szCs w:val="28"/>
          <w:rtl/>
        </w:rPr>
        <w:t xml:space="preserve"> </w:t>
      </w:r>
      <w:r w:rsidRPr="00DC6DD8">
        <w:rPr>
          <w:rFonts w:ascii="Mosawi" w:hAnsi="Mosawi" w:cs="DanaFajr"/>
          <w:sz w:val="28"/>
          <w:szCs w:val="28"/>
          <w:rtl/>
        </w:rPr>
        <w:t>الشيخ محمد بن الحسن الطوسي، العد</w:t>
      </w:r>
      <w:r w:rsidRPr="00DC6DD8">
        <w:rPr>
          <w:rFonts w:ascii="Mosawi" w:hAnsi="Mosawi" w:cs="DanaFajr" w:hint="cs"/>
          <w:sz w:val="28"/>
          <w:szCs w:val="28"/>
          <w:rtl/>
        </w:rPr>
        <w:t>ّ</w:t>
      </w:r>
      <w:r w:rsidRPr="00DC6DD8">
        <w:rPr>
          <w:rFonts w:ascii="Mosawi" w:hAnsi="Mosawi" w:cs="DanaFajr"/>
          <w:sz w:val="28"/>
          <w:szCs w:val="28"/>
          <w:rtl/>
        </w:rPr>
        <w:t xml:space="preserve">ة في أصول الفقه 1: 141، تحقيق: محمد رضا الأنصاري، </w:t>
      </w:r>
      <w:r w:rsidRPr="00DC6DD8">
        <w:rPr>
          <w:rFonts w:ascii="Mosawi" w:hAnsi="Mosawi" w:cs="DanaFajr" w:hint="cs"/>
          <w:sz w:val="28"/>
          <w:szCs w:val="28"/>
          <w:rtl/>
        </w:rPr>
        <w:t>ط1</w:t>
      </w:r>
      <w:r w:rsidRPr="00DC6DD8">
        <w:rPr>
          <w:rFonts w:ascii="Mosawi" w:hAnsi="Mosawi" w:cs="DanaFajr"/>
          <w:sz w:val="28"/>
          <w:szCs w:val="28"/>
          <w:rtl/>
        </w:rPr>
        <w:t>، 1417هـ.</w:t>
      </w:r>
    </w:p>
  </w:endnote>
  <w:endnote w:id="218">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السيد أبو القاسم الخوئي، معجم رجال الحديث 1: 41، </w:t>
      </w:r>
      <w:r w:rsidRPr="00DC6DD8">
        <w:rPr>
          <w:rFonts w:ascii="Mosawi" w:hAnsi="Mosawi" w:cs="DanaFajr" w:hint="cs"/>
          <w:sz w:val="28"/>
          <w:szCs w:val="28"/>
          <w:rtl/>
        </w:rPr>
        <w:t>ط5</w:t>
      </w:r>
      <w:r w:rsidRPr="00DC6DD8">
        <w:rPr>
          <w:rFonts w:ascii="Mosawi" w:hAnsi="Mosawi" w:cs="DanaFajr"/>
          <w:sz w:val="28"/>
          <w:szCs w:val="28"/>
          <w:rtl/>
        </w:rPr>
        <w:t>، 1413هـ.</w:t>
      </w:r>
    </w:p>
  </w:endnote>
  <w:endnote w:id="219">
    <w:p w:rsidR="002F4480" w:rsidRPr="00DC6DD8" w:rsidRDefault="002F4480" w:rsidP="00103FB0">
      <w:pPr>
        <w:pStyle w:val="aa"/>
        <w:spacing w:line="300" w:lineRule="exact"/>
        <w:ind w:firstLine="0"/>
        <w:rPr>
          <w:rFonts w:ascii="Mosawi" w:hAnsi="Mosawi" w:cs="DanaFajr"/>
          <w:sz w:val="28"/>
          <w:szCs w:val="28"/>
          <w:rtl/>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الشيخ مسلم الداوري، أصول علم الرجال بين النظرية والتطبيق: 26، بقلم: الشيخ محمد علي المعلّ</w:t>
      </w:r>
      <w:r w:rsidRPr="00DC6DD8">
        <w:rPr>
          <w:rFonts w:ascii="Mosawi" w:hAnsi="Mosawi" w:cs="DanaFajr" w:hint="cs"/>
          <w:sz w:val="28"/>
          <w:szCs w:val="28"/>
          <w:rtl/>
        </w:rPr>
        <w:t>ِ</w:t>
      </w:r>
      <w:r w:rsidRPr="00DC6DD8">
        <w:rPr>
          <w:rFonts w:ascii="Mosawi" w:hAnsi="Mosawi" w:cs="DanaFajr"/>
          <w:sz w:val="28"/>
          <w:szCs w:val="28"/>
          <w:rtl/>
        </w:rPr>
        <w:t xml:space="preserve">م، </w:t>
      </w:r>
      <w:r w:rsidRPr="00DC6DD8">
        <w:rPr>
          <w:rFonts w:ascii="Mosawi" w:hAnsi="Mosawi" w:cs="DanaFajr" w:hint="cs"/>
          <w:sz w:val="28"/>
          <w:szCs w:val="28"/>
          <w:rtl/>
        </w:rPr>
        <w:t>ط1</w:t>
      </w:r>
      <w:r w:rsidRPr="00DC6DD8">
        <w:rPr>
          <w:rFonts w:ascii="Mosawi" w:hAnsi="Mosawi" w:cs="DanaFajr"/>
          <w:sz w:val="28"/>
          <w:szCs w:val="28"/>
          <w:rtl/>
        </w:rPr>
        <w:t>، 1416هـ.</w:t>
      </w:r>
    </w:p>
  </w:endnote>
  <w:endnote w:id="220">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لتفصيل</w:t>
      </w:r>
      <w:r w:rsidRPr="00DC6DD8">
        <w:rPr>
          <w:rFonts w:ascii="Mosawi" w:hAnsi="Mosawi" w:cs="DanaFajr" w:hint="cs"/>
          <w:sz w:val="28"/>
          <w:szCs w:val="28"/>
          <w:rtl/>
        </w:rPr>
        <w:t>ٍ</w:t>
      </w:r>
      <w:r w:rsidRPr="00DC6DD8">
        <w:rPr>
          <w:rFonts w:ascii="Mosawi" w:hAnsi="Mosawi" w:cs="DanaFajr"/>
          <w:sz w:val="28"/>
          <w:szCs w:val="28"/>
          <w:rtl/>
        </w:rPr>
        <w:t xml:space="preserve"> أكثر لاحظ: الشيخ حيدر حب الله، دروس تمهيدية في تاريخ علم الرجال عند الإمامية </w:t>
      </w:r>
      <w:r w:rsidRPr="00DC6DD8">
        <w:rPr>
          <w:rFonts w:ascii="Mosawi" w:hAnsi="Mosawi" w:cs="DanaFajr" w:hint="cs"/>
          <w:sz w:val="28"/>
          <w:szCs w:val="28"/>
          <w:rtl/>
        </w:rPr>
        <w:t>(</w:t>
      </w:r>
      <w:r w:rsidRPr="00DC6DD8">
        <w:rPr>
          <w:rFonts w:ascii="Mosawi" w:hAnsi="Mosawi" w:cs="DanaFajr"/>
          <w:sz w:val="28"/>
          <w:szCs w:val="28"/>
          <w:rtl/>
        </w:rPr>
        <w:t>بقلم: أحمد عبد الجبار السميّن</w:t>
      </w:r>
      <w:r w:rsidRPr="00DC6DD8">
        <w:rPr>
          <w:rFonts w:ascii="Mosawi" w:hAnsi="Mosawi" w:cs="DanaFajr" w:hint="cs"/>
          <w:sz w:val="28"/>
          <w:szCs w:val="28"/>
          <w:rtl/>
        </w:rPr>
        <w:t>)</w:t>
      </w:r>
      <w:r w:rsidRPr="00DC6DD8">
        <w:rPr>
          <w:rFonts w:ascii="Mosawi" w:hAnsi="Mosawi" w:cs="DanaFajr"/>
          <w:sz w:val="28"/>
          <w:szCs w:val="28"/>
          <w:rtl/>
        </w:rPr>
        <w:t xml:space="preserve">، دار الفقه الإسلامي المعاصر، </w:t>
      </w:r>
      <w:r w:rsidRPr="00DC6DD8">
        <w:rPr>
          <w:rFonts w:ascii="Mosawi" w:hAnsi="Mosawi" w:cs="DanaFajr" w:hint="cs"/>
          <w:sz w:val="28"/>
          <w:szCs w:val="28"/>
          <w:rtl/>
        </w:rPr>
        <w:t>ط1،</w:t>
      </w:r>
      <w:r w:rsidRPr="00DC6DD8">
        <w:rPr>
          <w:rFonts w:ascii="Mosawi" w:hAnsi="Mosawi" w:cs="DanaFajr"/>
          <w:sz w:val="28"/>
          <w:szCs w:val="28"/>
          <w:rtl/>
        </w:rPr>
        <w:t xml:space="preserve"> 1433هـ.</w:t>
      </w:r>
    </w:p>
  </w:endnote>
  <w:endnote w:id="221">
    <w:p w:rsidR="002F4480" w:rsidRPr="00DC6DD8" w:rsidRDefault="002F4480" w:rsidP="00103FB0">
      <w:pPr>
        <w:pStyle w:val="af"/>
        <w:spacing w:line="300" w:lineRule="exact"/>
        <w:ind w:firstLine="0"/>
        <w:rPr>
          <w:rFonts w:ascii="Mosawi" w:hAnsi="Mosawi" w:cs="DanaFajr"/>
          <w:sz w:val="28"/>
          <w:szCs w:val="28"/>
          <w:lang w:bidi="fa-IR"/>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محمد بن </w:t>
      </w:r>
      <w:r w:rsidRPr="00DC6DD8">
        <w:rPr>
          <w:rFonts w:ascii="Mosawi" w:hAnsi="Mosawi" w:cs="DanaFajr" w:hint="cs"/>
          <w:sz w:val="28"/>
          <w:szCs w:val="28"/>
          <w:rtl/>
        </w:rPr>
        <w:t>أ</w:t>
      </w:r>
      <w:r w:rsidRPr="00DC6DD8">
        <w:rPr>
          <w:rFonts w:ascii="Mosawi" w:hAnsi="Mosawi" w:cs="DanaFajr"/>
          <w:sz w:val="28"/>
          <w:szCs w:val="28"/>
          <w:rtl/>
        </w:rPr>
        <w:t xml:space="preserve">حمد بن </w:t>
      </w:r>
      <w:r w:rsidRPr="00DC6DD8">
        <w:rPr>
          <w:rFonts w:ascii="Mosawi" w:hAnsi="Mosawi" w:cs="DanaFajr" w:hint="cs"/>
          <w:sz w:val="28"/>
          <w:szCs w:val="28"/>
          <w:rtl/>
        </w:rPr>
        <w:t>إ</w:t>
      </w:r>
      <w:r w:rsidRPr="00DC6DD8">
        <w:rPr>
          <w:rFonts w:ascii="Mosawi" w:hAnsi="Mosawi" w:cs="DanaFajr"/>
          <w:sz w:val="28"/>
          <w:szCs w:val="28"/>
          <w:rtl/>
        </w:rPr>
        <w:t xml:space="preserve">دريس الحلّي، السرائر الحاوي لتحرير الفتاوي‏، مؤسسة النشر الإسلامي التابعة لجماعة المدرسين، </w:t>
      </w:r>
      <w:r w:rsidRPr="00DC6DD8">
        <w:rPr>
          <w:rFonts w:ascii="Mosawi" w:hAnsi="Mosawi" w:cs="DanaFajr" w:hint="cs"/>
          <w:sz w:val="28"/>
          <w:szCs w:val="28"/>
          <w:rtl/>
        </w:rPr>
        <w:t>ط2،</w:t>
      </w:r>
      <w:r w:rsidRPr="00DC6DD8">
        <w:rPr>
          <w:rFonts w:ascii="Mosawi" w:hAnsi="Mosawi" w:cs="DanaFajr"/>
          <w:sz w:val="28"/>
          <w:szCs w:val="28"/>
          <w:rtl/>
        </w:rPr>
        <w:t xml:space="preserve"> </w:t>
      </w:r>
      <w:r w:rsidRPr="00DC6DD8">
        <w:rPr>
          <w:rFonts w:ascii="Mosawi" w:hAnsi="Mosawi" w:cs="DanaFajr" w:hint="cs"/>
          <w:sz w:val="28"/>
          <w:szCs w:val="28"/>
          <w:rtl/>
        </w:rPr>
        <w:t>1410</w:t>
      </w:r>
      <w:r w:rsidRPr="00DC6DD8">
        <w:rPr>
          <w:rFonts w:ascii="Mosawi" w:hAnsi="Mosawi" w:cs="DanaFajr"/>
          <w:sz w:val="28"/>
          <w:szCs w:val="28"/>
          <w:rtl/>
        </w:rPr>
        <w:t>هـ؛ الشيخ محمد بن الحسن الح</w:t>
      </w:r>
      <w:r w:rsidRPr="00DC6DD8">
        <w:rPr>
          <w:rFonts w:ascii="Mosawi" w:hAnsi="Mosawi" w:cs="DanaFajr" w:hint="cs"/>
          <w:sz w:val="28"/>
          <w:szCs w:val="28"/>
          <w:rtl/>
        </w:rPr>
        <w:t>ُ</w:t>
      </w:r>
      <w:r w:rsidRPr="00DC6DD8">
        <w:rPr>
          <w:rFonts w:ascii="Mosawi" w:hAnsi="Mosawi" w:cs="DanaFajr"/>
          <w:sz w:val="28"/>
          <w:szCs w:val="28"/>
          <w:rtl/>
        </w:rPr>
        <w:t>رّ العاملي، وسائل الشيعة 27: 61، تحقيق: مؤسسة آل البيت</w:t>
      </w:r>
      <w:r w:rsidRPr="00CF52B1">
        <w:rPr>
          <w:rFonts w:ascii="Mosawi" w:hAnsi="Mosawi" w:cs="Mosawi"/>
          <w:sz w:val="20"/>
          <w:szCs w:val="20"/>
          <w:rtl/>
        </w:rPr>
        <w:t>^</w:t>
      </w:r>
      <w:r w:rsidRPr="00DC6DD8">
        <w:rPr>
          <w:rFonts w:ascii="Mosawi" w:hAnsi="Mosawi" w:cs="DanaFajr"/>
          <w:sz w:val="28"/>
          <w:szCs w:val="28"/>
          <w:rtl/>
        </w:rPr>
        <w:t xml:space="preserve"> لإحياء التراث، </w:t>
      </w:r>
      <w:r w:rsidRPr="00DC6DD8">
        <w:rPr>
          <w:rFonts w:ascii="Mosawi" w:hAnsi="Mosawi" w:cs="DanaFajr" w:hint="cs"/>
          <w:sz w:val="28"/>
          <w:szCs w:val="28"/>
          <w:rtl/>
        </w:rPr>
        <w:t>ط2</w:t>
      </w:r>
      <w:r w:rsidRPr="00DC6DD8">
        <w:rPr>
          <w:rFonts w:ascii="Mosawi" w:hAnsi="Mosawi" w:cs="DanaFajr"/>
          <w:sz w:val="28"/>
          <w:szCs w:val="28"/>
          <w:rtl/>
        </w:rPr>
        <w:t>، 1414هـ.</w:t>
      </w:r>
    </w:p>
  </w:endnote>
  <w:endnote w:id="222">
    <w:p w:rsidR="002F4480" w:rsidRPr="00DC6DD8" w:rsidRDefault="002F4480" w:rsidP="00103FB0">
      <w:pPr>
        <w:pStyle w:val="af"/>
        <w:spacing w:line="300" w:lineRule="exact"/>
        <w:ind w:firstLine="0"/>
        <w:rPr>
          <w:rFonts w:ascii="Mosawi" w:hAnsi="Mosawi" w:cs="DanaFajr"/>
          <w:sz w:val="28"/>
          <w:szCs w:val="28"/>
          <w:lang w:bidi="fa-IR"/>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الشيخ الصدوق، معاني الأخبار، تحقيق وتصحيح: علي أكبر غفاري، مؤسسة النشر الإسلامي التابعة لجماعة المدرسين، </w:t>
      </w:r>
      <w:r w:rsidRPr="00DC6DD8">
        <w:rPr>
          <w:rFonts w:ascii="Mosawi" w:hAnsi="Mosawi" w:cs="DanaFajr" w:hint="cs"/>
          <w:sz w:val="28"/>
          <w:szCs w:val="28"/>
          <w:rtl/>
        </w:rPr>
        <w:t>ط1،</w:t>
      </w:r>
      <w:r w:rsidRPr="00DC6DD8">
        <w:rPr>
          <w:rFonts w:ascii="Mosawi" w:hAnsi="Mosawi" w:cs="DanaFajr"/>
          <w:sz w:val="28"/>
          <w:szCs w:val="28"/>
          <w:rtl/>
        </w:rPr>
        <w:t xml:space="preserve"> 14</w:t>
      </w:r>
      <w:r w:rsidRPr="00DC6DD8">
        <w:rPr>
          <w:rFonts w:ascii="Mosawi" w:hAnsi="Mosawi" w:cs="DanaFajr" w:hint="cs"/>
          <w:sz w:val="28"/>
          <w:szCs w:val="28"/>
          <w:rtl/>
        </w:rPr>
        <w:t>03</w:t>
      </w:r>
      <w:r w:rsidRPr="00DC6DD8">
        <w:rPr>
          <w:rFonts w:ascii="Mosawi" w:hAnsi="Mosawi" w:cs="DanaFajr"/>
          <w:sz w:val="28"/>
          <w:szCs w:val="28"/>
          <w:rtl/>
        </w:rPr>
        <w:t>هـ؛ وسائل الشيعة 27: 117.</w:t>
      </w:r>
    </w:p>
  </w:endnote>
  <w:endnote w:id="223">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الشيخ الكليني، الكافي 1: 42، تحقيق: علي أكبر غفار</w:t>
      </w:r>
      <w:r w:rsidRPr="00DC6DD8">
        <w:rPr>
          <w:rFonts w:ascii="Mosawi" w:hAnsi="Mosawi" w:cs="DanaFajr" w:hint="cs"/>
          <w:sz w:val="28"/>
          <w:szCs w:val="28"/>
          <w:rtl/>
        </w:rPr>
        <w:t>ي</w:t>
      </w:r>
      <w:r w:rsidRPr="00DC6DD8">
        <w:rPr>
          <w:rFonts w:ascii="Mosawi" w:hAnsi="Mosawi" w:cs="DanaFajr"/>
          <w:sz w:val="28"/>
          <w:szCs w:val="28"/>
          <w:rtl/>
        </w:rPr>
        <w:t xml:space="preserve"> ومحمد آخوندي، دار الكتب الإسلامية، </w:t>
      </w:r>
      <w:r w:rsidRPr="00DC6DD8">
        <w:rPr>
          <w:rFonts w:ascii="Mosawi" w:hAnsi="Mosawi" w:cs="DanaFajr" w:hint="cs"/>
          <w:sz w:val="28"/>
          <w:szCs w:val="28"/>
          <w:rtl/>
        </w:rPr>
        <w:t>ط4،</w:t>
      </w:r>
      <w:r w:rsidRPr="00DC6DD8">
        <w:rPr>
          <w:rFonts w:ascii="Mosawi" w:hAnsi="Mosawi" w:cs="DanaFajr"/>
          <w:sz w:val="28"/>
          <w:szCs w:val="28"/>
          <w:rtl/>
        </w:rPr>
        <w:t xml:space="preserve"> 1407هـ؛ الوسائل 27: 20.</w:t>
      </w:r>
    </w:p>
  </w:endnote>
  <w:endnote w:id="224">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المصدر </w:t>
      </w:r>
      <w:r w:rsidRPr="00DC6DD8">
        <w:rPr>
          <w:rFonts w:ascii="Mosawi" w:hAnsi="Mosawi" w:cs="DanaFajr" w:hint="cs"/>
          <w:sz w:val="28"/>
          <w:szCs w:val="28"/>
          <w:rtl/>
        </w:rPr>
        <w:t>السابق</w:t>
      </w:r>
      <w:r w:rsidRPr="00DC6DD8">
        <w:rPr>
          <w:rFonts w:ascii="Mosawi" w:hAnsi="Mosawi" w:cs="DanaFajr"/>
          <w:sz w:val="28"/>
          <w:szCs w:val="28"/>
          <w:rtl/>
        </w:rPr>
        <w:t xml:space="preserve"> 1: 413.</w:t>
      </w:r>
    </w:p>
  </w:endnote>
  <w:endnote w:id="225">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المصدر </w:t>
      </w:r>
      <w:r w:rsidRPr="00DC6DD8">
        <w:rPr>
          <w:rFonts w:ascii="Mosawi" w:hAnsi="Mosawi" w:cs="DanaFajr" w:hint="cs"/>
          <w:sz w:val="28"/>
          <w:szCs w:val="28"/>
          <w:rtl/>
        </w:rPr>
        <w:t>السابق 1</w:t>
      </w:r>
      <w:r w:rsidRPr="00DC6DD8">
        <w:rPr>
          <w:rFonts w:ascii="Mosawi" w:hAnsi="Mosawi" w:cs="DanaFajr"/>
          <w:sz w:val="28"/>
          <w:szCs w:val="28"/>
          <w:rtl/>
        </w:rPr>
        <w:t>: 464.</w:t>
      </w:r>
    </w:p>
  </w:endnote>
  <w:endnote w:id="226">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المصدر </w:t>
      </w:r>
      <w:r w:rsidRPr="00DC6DD8">
        <w:rPr>
          <w:rFonts w:ascii="Mosawi" w:hAnsi="Mosawi" w:cs="DanaFajr" w:hint="cs"/>
          <w:sz w:val="28"/>
          <w:szCs w:val="28"/>
          <w:rtl/>
        </w:rPr>
        <w:t>السابق</w:t>
      </w:r>
      <w:r w:rsidRPr="00DC6DD8">
        <w:rPr>
          <w:rFonts w:ascii="Mosawi" w:hAnsi="Mosawi" w:cs="DanaFajr"/>
          <w:sz w:val="28"/>
          <w:szCs w:val="28"/>
          <w:rtl/>
        </w:rPr>
        <w:t xml:space="preserve"> 27: 137.</w:t>
      </w:r>
    </w:p>
  </w:endnote>
  <w:endnote w:id="227">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المصدر </w:t>
      </w:r>
      <w:r w:rsidRPr="00DC6DD8">
        <w:rPr>
          <w:rFonts w:ascii="Mosawi" w:hAnsi="Mosawi" w:cs="DanaFajr" w:hint="cs"/>
          <w:sz w:val="28"/>
          <w:szCs w:val="28"/>
          <w:rtl/>
        </w:rPr>
        <w:t>السابق 27</w:t>
      </w:r>
      <w:r w:rsidRPr="00DC6DD8">
        <w:rPr>
          <w:rFonts w:ascii="Mosawi" w:hAnsi="Mosawi" w:cs="DanaFajr"/>
          <w:sz w:val="28"/>
          <w:szCs w:val="28"/>
          <w:rtl/>
        </w:rPr>
        <w:t>: 140.</w:t>
      </w:r>
    </w:p>
  </w:endnote>
  <w:endnote w:id="228">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المصدر </w:t>
      </w:r>
      <w:r w:rsidRPr="00DC6DD8">
        <w:rPr>
          <w:rFonts w:ascii="Mosawi" w:hAnsi="Mosawi" w:cs="DanaFajr" w:hint="cs"/>
          <w:sz w:val="28"/>
          <w:szCs w:val="28"/>
          <w:rtl/>
        </w:rPr>
        <w:t>السابق 27</w:t>
      </w:r>
      <w:r w:rsidRPr="00DC6DD8">
        <w:rPr>
          <w:rFonts w:ascii="Mosawi" w:hAnsi="Mosawi" w:cs="DanaFajr"/>
          <w:sz w:val="28"/>
          <w:szCs w:val="28"/>
          <w:rtl/>
        </w:rPr>
        <w:t>: 142.</w:t>
      </w:r>
    </w:p>
  </w:endnote>
  <w:endnote w:id="229">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المصدر </w:t>
      </w:r>
      <w:r w:rsidRPr="00DC6DD8">
        <w:rPr>
          <w:rFonts w:ascii="Mosawi" w:hAnsi="Mosawi" w:cs="DanaFajr" w:hint="cs"/>
          <w:sz w:val="28"/>
          <w:szCs w:val="28"/>
          <w:rtl/>
        </w:rPr>
        <w:t>السابق 27</w:t>
      </w:r>
      <w:r w:rsidRPr="00DC6DD8">
        <w:rPr>
          <w:rFonts w:ascii="Mosawi" w:hAnsi="Mosawi" w:cs="DanaFajr"/>
          <w:sz w:val="28"/>
          <w:szCs w:val="28"/>
          <w:rtl/>
        </w:rPr>
        <w:t>: 146.</w:t>
      </w:r>
    </w:p>
  </w:endnote>
  <w:endnote w:id="230">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للاستزادة حول هذا لاحظ: الإمام الخميني، الاجتهاد والتقليد: 70</w:t>
      </w:r>
      <w:r w:rsidRPr="00DC6DD8">
        <w:rPr>
          <w:rFonts w:ascii="Mosawi" w:hAnsi="Mosawi" w:cs="DanaFajr" w:hint="cs"/>
          <w:sz w:val="28"/>
          <w:szCs w:val="28"/>
          <w:rtl/>
        </w:rPr>
        <w:t xml:space="preserve"> ـ </w:t>
      </w:r>
      <w:r w:rsidRPr="00DC6DD8">
        <w:rPr>
          <w:rFonts w:ascii="Mosawi" w:hAnsi="Mosawi" w:cs="DanaFajr"/>
          <w:sz w:val="28"/>
          <w:szCs w:val="28"/>
          <w:rtl/>
        </w:rPr>
        <w:t>80؛ الشيخ عبد الهادي الفضلي، التقليد والاجتهاد: دراسة فقهية لظاهرتي التقليد والاجتهاد الشرعيين: 43</w:t>
      </w:r>
      <w:r w:rsidRPr="00DC6DD8">
        <w:rPr>
          <w:rFonts w:ascii="Mosawi" w:hAnsi="Mosawi" w:cs="DanaFajr" w:hint="cs"/>
          <w:sz w:val="28"/>
          <w:szCs w:val="28"/>
          <w:rtl/>
        </w:rPr>
        <w:t xml:space="preserve"> ـ</w:t>
      </w:r>
      <w:r w:rsidRPr="00DC6DD8">
        <w:rPr>
          <w:rFonts w:ascii="Mosawi" w:hAnsi="Mosawi" w:cs="DanaFajr"/>
          <w:sz w:val="28"/>
          <w:szCs w:val="28"/>
          <w:rtl/>
        </w:rPr>
        <w:t xml:space="preserve"> 47، و197</w:t>
      </w:r>
      <w:r w:rsidRPr="00DC6DD8">
        <w:rPr>
          <w:rFonts w:ascii="Mosawi" w:hAnsi="Mosawi" w:cs="DanaFajr" w:hint="cs"/>
          <w:sz w:val="28"/>
          <w:szCs w:val="28"/>
          <w:rtl/>
        </w:rPr>
        <w:t xml:space="preserve"> ـ </w:t>
      </w:r>
      <w:r w:rsidRPr="00DC6DD8">
        <w:rPr>
          <w:rFonts w:ascii="Mosawi" w:hAnsi="Mosawi" w:cs="DanaFajr"/>
          <w:sz w:val="28"/>
          <w:szCs w:val="28"/>
          <w:rtl/>
        </w:rPr>
        <w:t>203؛ السيد عبد الله ش</w:t>
      </w:r>
      <w:r w:rsidRPr="00DC6DD8">
        <w:rPr>
          <w:rFonts w:ascii="Mosawi" w:hAnsi="Mosawi" w:cs="DanaFajr" w:hint="cs"/>
          <w:sz w:val="28"/>
          <w:szCs w:val="28"/>
          <w:rtl/>
        </w:rPr>
        <w:t>ُ</w:t>
      </w:r>
      <w:r w:rsidRPr="00DC6DD8">
        <w:rPr>
          <w:rFonts w:ascii="Mosawi" w:hAnsi="Mosawi" w:cs="DanaFajr"/>
          <w:sz w:val="28"/>
          <w:szCs w:val="28"/>
          <w:rtl/>
        </w:rPr>
        <w:t>بَّر، الأصول الأصيلة؛ الح</w:t>
      </w:r>
      <w:r w:rsidRPr="00DC6DD8">
        <w:rPr>
          <w:rFonts w:ascii="Mosawi" w:hAnsi="Mosawi" w:cs="DanaFajr" w:hint="cs"/>
          <w:sz w:val="28"/>
          <w:szCs w:val="28"/>
          <w:rtl/>
        </w:rPr>
        <w:t>ُ</w:t>
      </w:r>
      <w:r w:rsidRPr="00DC6DD8">
        <w:rPr>
          <w:rFonts w:ascii="Mosawi" w:hAnsi="Mosawi" w:cs="DanaFajr"/>
          <w:sz w:val="28"/>
          <w:szCs w:val="28"/>
          <w:rtl/>
        </w:rPr>
        <w:t xml:space="preserve">رّ العاملي، الفصول المهمة في أصول الأئمة؛ الفيض الكاشاني، الأصول الأصيلة؛ محمد رضا ضميري، دانشنامه </w:t>
      </w:r>
      <w:r w:rsidRPr="00DC6DD8">
        <w:rPr>
          <w:rFonts w:ascii="Mosawi" w:hAnsi="Mosawi" w:cs="DanaFajr" w:hint="cs"/>
          <w:sz w:val="28"/>
          <w:szCs w:val="28"/>
          <w:rtl/>
        </w:rPr>
        <w:t>أ</w:t>
      </w:r>
      <w:r w:rsidRPr="00DC6DD8">
        <w:rPr>
          <w:rFonts w:ascii="Mosawi" w:hAnsi="Mosawi" w:cs="DanaFajr"/>
          <w:sz w:val="28"/>
          <w:szCs w:val="28"/>
          <w:rtl/>
        </w:rPr>
        <w:t>صوليان شيعه 1: 50</w:t>
      </w:r>
      <w:r w:rsidRPr="00DC6DD8">
        <w:rPr>
          <w:rFonts w:ascii="Mosawi" w:hAnsi="Mosawi" w:cs="DanaFajr" w:hint="cs"/>
          <w:sz w:val="28"/>
          <w:szCs w:val="28"/>
          <w:rtl/>
        </w:rPr>
        <w:t xml:space="preserve"> ـ</w:t>
      </w:r>
      <w:r w:rsidRPr="00DC6DD8">
        <w:rPr>
          <w:rFonts w:ascii="Mosawi" w:hAnsi="Mosawi" w:cs="DanaFajr"/>
          <w:sz w:val="28"/>
          <w:szCs w:val="28"/>
          <w:rtl/>
        </w:rPr>
        <w:t xml:space="preserve"> 66.</w:t>
      </w:r>
    </w:p>
  </w:endnote>
  <w:endnote w:id="231">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السيد حسن الصدر، الشيعة وفنون الإسلام: 327.</w:t>
      </w:r>
    </w:p>
  </w:endnote>
  <w:endnote w:id="232">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بدر الدين الزركشي، البحر المحيط في أصول الفقه: 18.</w:t>
      </w:r>
    </w:p>
  </w:endnote>
  <w:endnote w:id="233">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فخر الدين الرازي، مناقب الإمام الشافعي: 157، تحقيق: الدكتور أحمد حجازي السَّقّا، مكتبة الكلّيات الأزهرية، </w:t>
      </w:r>
      <w:r w:rsidRPr="00DC6DD8">
        <w:rPr>
          <w:rFonts w:ascii="Mosawi" w:hAnsi="Mosawi" w:cs="DanaFajr" w:hint="cs"/>
          <w:sz w:val="28"/>
          <w:szCs w:val="28"/>
          <w:rtl/>
        </w:rPr>
        <w:t>ط1</w:t>
      </w:r>
      <w:r w:rsidRPr="00DC6DD8">
        <w:rPr>
          <w:rFonts w:ascii="Mosawi" w:hAnsi="Mosawi" w:cs="DanaFajr"/>
          <w:sz w:val="28"/>
          <w:szCs w:val="28"/>
          <w:rtl/>
        </w:rPr>
        <w:t>، 1406هـ.</w:t>
      </w:r>
    </w:p>
  </w:endnote>
  <w:endnote w:id="234">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أحمد بن محمد بن خل</w:t>
      </w:r>
      <w:r w:rsidRPr="00DC6DD8">
        <w:rPr>
          <w:rFonts w:ascii="Mosawi" w:hAnsi="Mosawi" w:cs="DanaFajr" w:hint="cs"/>
          <w:sz w:val="28"/>
          <w:szCs w:val="28"/>
          <w:rtl/>
        </w:rPr>
        <w:t>ّ</w:t>
      </w:r>
      <w:r w:rsidRPr="00DC6DD8">
        <w:rPr>
          <w:rFonts w:ascii="Mosawi" w:hAnsi="Mosawi" w:cs="DanaFajr"/>
          <w:sz w:val="28"/>
          <w:szCs w:val="28"/>
          <w:rtl/>
        </w:rPr>
        <w:t>كان، وفيات الأعيان 4: 165، تحقيق: إحسان عب</w:t>
      </w:r>
      <w:r w:rsidRPr="00DC6DD8">
        <w:rPr>
          <w:rFonts w:ascii="Mosawi" w:hAnsi="Mosawi" w:cs="DanaFajr" w:hint="cs"/>
          <w:sz w:val="28"/>
          <w:szCs w:val="28"/>
          <w:rtl/>
        </w:rPr>
        <w:t>ّ</w:t>
      </w:r>
      <w:r w:rsidRPr="00DC6DD8">
        <w:rPr>
          <w:rFonts w:ascii="Mosawi" w:hAnsi="Mosawi" w:cs="DanaFajr"/>
          <w:sz w:val="28"/>
          <w:szCs w:val="28"/>
          <w:rtl/>
        </w:rPr>
        <w:t>اس، دار صادر</w:t>
      </w:r>
      <w:r w:rsidRPr="00DC6DD8">
        <w:rPr>
          <w:rFonts w:ascii="Mosawi" w:hAnsi="Mosawi" w:cs="DanaFajr" w:hint="cs"/>
          <w:sz w:val="28"/>
          <w:szCs w:val="28"/>
          <w:rtl/>
        </w:rPr>
        <w:t>،</w:t>
      </w:r>
      <w:r w:rsidRPr="00DC6DD8">
        <w:rPr>
          <w:rFonts w:ascii="Mosawi" w:hAnsi="Mosawi" w:cs="DanaFajr"/>
          <w:sz w:val="28"/>
          <w:szCs w:val="28"/>
          <w:rtl/>
        </w:rPr>
        <w:t xml:space="preserve"> بيروت، 1972م.</w:t>
      </w:r>
    </w:p>
  </w:endnote>
  <w:endnote w:id="235">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w:t>
      </w:r>
      <w:r>
        <w:rPr>
          <w:rFonts w:ascii="Mosawi" w:hAnsi="Mosawi" w:cs="DanaFajr" w:hint="cs"/>
          <w:sz w:val="28"/>
          <w:szCs w:val="28"/>
          <w:rtl/>
        </w:rPr>
        <w:t xml:space="preserve"> </w:t>
      </w:r>
      <w:r w:rsidRPr="00E22E89">
        <w:rPr>
          <w:rFonts w:ascii="Mosawi" w:hAnsi="Mosawi" w:cs="DanaFajr"/>
          <w:sz w:val="28"/>
          <w:szCs w:val="28"/>
          <w:rtl/>
        </w:rPr>
        <w:t>الشيخ محمد أبو زهرة، الشافعي: حياته وعصره</w:t>
      </w:r>
      <w:r w:rsidRPr="00E22E89">
        <w:rPr>
          <w:rFonts w:ascii="Mosawi" w:hAnsi="Mosawi" w:cs="DanaFajr" w:hint="cs"/>
          <w:sz w:val="28"/>
          <w:szCs w:val="28"/>
          <w:rtl/>
        </w:rPr>
        <w:t>،</w:t>
      </w:r>
      <w:r w:rsidRPr="00E22E89">
        <w:rPr>
          <w:rFonts w:ascii="Mosawi" w:hAnsi="Mosawi" w:cs="DanaFajr"/>
          <w:sz w:val="28"/>
          <w:szCs w:val="28"/>
          <w:rtl/>
        </w:rPr>
        <w:t xml:space="preserve"> أراؤه وفقهه: 196</w:t>
      </w:r>
      <w:r w:rsidRPr="00E22E89">
        <w:rPr>
          <w:rFonts w:ascii="Mosawi" w:hAnsi="Mosawi" w:cs="DanaFajr" w:hint="cs"/>
          <w:sz w:val="28"/>
          <w:szCs w:val="28"/>
          <w:rtl/>
        </w:rPr>
        <w:t xml:space="preserve"> ـ </w:t>
      </w:r>
      <w:r w:rsidRPr="00E22E89">
        <w:rPr>
          <w:rFonts w:ascii="Mosawi" w:hAnsi="Mosawi" w:cs="DanaFajr"/>
          <w:sz w:val="28"/>
          <w:szCs w:val="28"/>
          <w:rtl/>
        </w:rPr>
        <w:t xml:space="preserve">197، دار الفكر العربي، </w:t>
      </w:r>
      <w:r w:rsidRPr="00E22E89">
        <w:rPr>
          <w:rFonts w:ascii="Mosawi" w:hAnsi="Mosawi" w:cs="DanaFajr" w:hint="cs"/>
          <w:sz w:val="28"/>
          <w:szCs w:val="28"/>
          <w:rtl/>
        </w:rPr>
        <w:t>ط2</w:t>
      </w:r>
      <w:r w:rsidRPr="00E22E89">
        <w:rPr>
          <w:rFonts w:ascii="Mosawi" w:hAnsi="Mosawi" w:cs="DanaFajr"/>
          <w:sz w:val="28"/>
          <w:szCs w:val="28"/>
          <w:rtl/>
        </w:rPr>
        <w:t>، 1978م</w:t>
      </w:r>
      <w:r w:rsidRPr="00DC6DD8">
        <w:rPr>
          <w:rFonts w:ascii="Mosawi" w:hAnsi="Mosawi" w:cs="DanaFajr"/>
          <w:sz w:val="28"/>
          <w:szCs w:val="28"/>
          <w:rtl/>
        </w:rPr>
        <w:t>.</w:t>
      </w:r>
    </w:p>
  </w:endnote>
  <w:endnote w:id="236">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عبد الغني الدقر، الإمام الشافعي: فقيه السُّنة الأكبر: 116، دار القلم، ط6، 1417هـ.</w:t>
      </w:r>
    </w:p>
  </w:endnote>
  <w:endnote w:id="237">
    <w:p w:rsidR="002F4480" w:rsidRPr="00DC6DD8" w:rsidRDefault="002F4480" w:rsidP="00103FB0">
      <w:pPr>
        <w:pStyle w:val="af"/>
        <w:spacing w:line="300" w:lineRule="exact"/>
        <w:ind w:firstLine="0"/>
        <w:rPr>
          <w:rFonts w:ascii="Mosawi" w:hAnsi="Mosawi" w:cs="DanaFajr"/>
          <w:sz w:val="28"/>
          <w:szCs w:val="28"/>
          <w:lang w:bidi="fa-IR"/>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السيد حسين البروجردي، لمحات الأصول </w:t>
      </w:r>
      <w:r w:rsidRPr="00DC6DD8">
        <w:rPr>
          <w:rFonts w:ascii="Mosawi" w:hAnsi="Mosawi" w:cs="DanaFajr" w:hint="cs"/>
          <w:sz w:val="28"/>
          <w:szCs w:val="28"/>
          <w:rtl/>
        </w:rPr>
        <w:t>(</w:t>
      </w:r>
      <w:r w:rsidRPr="00DC6DD8">
        <w:rPr>
          <w:rFonts w:ascii="Mosawi" w:hAnsi="Mosawi" w:cs="DanaFajr"/>
          <w:sz w:val="28"/>
          <w:szCs w:val="28"/>
          <w:rtl/>
        </w:rPr>
        <w:t xml:space="preserve">بقلم: السيد </w:t>
      </w:r>
      <w:r w:rsidRPr="00DC6DD8">
        <w:rPr>
          <w:rFonts w:ascii="Mosawi" w:hAnsi="Mosawi" w:cs="DanaFajr" w:hint="cs"/>
          <w:sz w:val="28"/>
          <w:szCs w:val="28"/>
          <w:rtl/>
        </w:rPr>
        <w:t>روح الله</w:t>
      </w:r>
      <w:r w:rsidRPr="00DC6DD8">
        <w:rPr>
          <w:rFonts w:ascii="Mosawi" w:hAnsi="Mosawi" w:cs="DanaFajr"/>
          <w:sz w:val="28"/>
          <w:szCs w:val="28"/>
          <w:rtl/>
        </w:rPr>
        <w:t xml:space="preserve"> الخميني</w:t>
      </w:r>
      <w:r w:rsidRPr="00DC6DD8">
        <w:rPr>
          <w:rFonts w:ascii="Mosawi" w:hAnsi="Mosawi" w:cs="DanaFajr" w:hint="cs"/>
          <w:sz w:val="28"/>
          <w:szCs w:val="28"/>
          <w:rtl/>
        </w:rPr>
        <w:t>)</w:t>
      </w:r>
      <w:r w:rsidRPr="00DC6DD8">
        <w:rPr>
          <w:rFonts w:ascii="Mosawi" w:hAnsi="Mosawi" w:cs="DanaFajr"/>
          <w:sz w:val="28"/>
          <w:szCs w:val="28"/>
          <w:rtl/>
        </w:rPr>
        <w:t xml:space="preserve">: 17، مؤسسة تنظيم ونشر تراث الإمام الخميني، </w:t>
      </w:r>
      <w:r w:rsidRPr="00DC6DD8">
        <w:rPr>
          <w:rFonts w:ascii="Mosawi" w:hAnsi="Mosawi" w:cs="DanaFajr" w:hint="cs"/>
          <w:sz w:val="28"/>
          <w:szCs w:val="28"/>
          <w:rtl/>
        </w:rPr>
        <w:t>ط1</w:t>
      </w:r>
      <w:r w:rsidRPr="00DC6DD8">
        <w:rPr>
          <w:rFonts w:ascii="Mosawi" w:hAnsi="Mosawi" w:cs="DanaFajr"/>
          <w:sz w:val="28"/>
          <w:szCs w:val="28"/>
          <w:rtl/>
        </w:rPr>
        <w:t xml:space="preserve">، </w:t>
      </w:r>
      <w:r w:rsidRPr="00DC6DD8">
        <w:rPr>
          <w:rFonts w:ascii="Mosawi" w:hAnsi="Mosawi" w:cs="DanaFajr" w:hint="cs"/>
          <w:sz w:val="28"/>
          <w:szCs w:val="28"/>
          <w:rtl/>
        </w:rPr>
        <w:t>1421</w:t>
      </w:r>
      <w:r w:rsidRPr="00DC6DD8">
        <w:rPr>
          <w:rFonts w:ascii="Mosawi" w:hAnsi="Mosawi" w:cs="DanaFajr"/>
          <w:sz w:val="28"/>
          <w:szCs w:val="28"/>
          <w:rtl/>
        </w:rPr>
        <w:t>هـ.</w:t>
      </w:r>
    </w:p>
  </w:endnote>
  <w:endnote w:id="238">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فخر الدين الرازي، مناقب الإمام الشافعي: 151.</w:t>
      </w:r>
    </w:p>
  </w:endnote>
  <w:endnote w:id="239">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بدر الدين الزركشي، البحر المحيط في أصول الفقه: 18.</w:t>
      </w:r>
    </w:p>
  </w:endnote>
  <w:endnote w:id="240">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Pr>
          <w:rFonts w:ascii="Mosawi" w:hAnsi="Mosawi" w:cs="DanaFajr"/>
          <w:sz w:val="28"/>
          <w:szCs w:val="28"/>
          <w:rtl/>
        </w:rPr>
        <w:t>)</w:t>
      </w:r>
      <w:r>
        <w:rPr>
          <w:rFonts w:ascii="Mosawi" w:hAnsi="Mosawi" w:cs="DanaFajr" w:hint="cs"/>
          <w:sz w:val="28"/>
          <w:szCs w:val="28"/>
          <w:rtl/>
        </w:rPr>
        <w:t xml:space="preserve"> </w:t>
      </w:r>
      <w:r w:rsidRPr="00DC6DD8">
        <w:rPr>
          <w:rFonts w:ascii="Mosawi" w:hAnsi="Mosawi" w:cs="DanaFajr"/>
          <w:sz w:val="28"/>
          <w:szCs w:val="28"/>
          <w:rtl/>
        </w:rPr>
        <w:t>ابن خلدون، المقد</w:t>
      </w:r>
      <w:r w:rsidRPr="00DC6DD8">
        <w:rPr>
          <w:rFonts w:ascii="Mosawi" w:hAnsi="Mosawi" w:cs="DanaFajr" w:hint="cs"/>
          <w:sz w:val="28"/>
          <w:szCs w:val="28"/>
          <w:rtl/>
        </w:rPr>
        <w:t>ّ</w:t>
      </w:r>
      <w:r w:rsidRPr="00DC6DD8">
        <w:rPr>
          <w:rFonts w:ascii="Mosawi" w:hAnsi="Mosawi" w:cs="DanaFajr"/>
          <w:sz w:val="28"/>
          <w:szCs w:val="28"/>
          <w:rtl/>
        </w:rPr>
        <w:t>مة 2: 201، حقَّق نصوصه وخرَّج أحاديثه وعلَّق عليه</w:t>
      </w:r>
      <w:r w:rsidRPr="00DC6DD8">
        <w:rPr>
          <w:rFonts w:ascii="Mosawi" w:hAnsi="Mosawi" w:cs="DanaFajr" w:hint="cs"/>
          <w:sz w:val="28"/>
          <w:szCs w:val="28"/>
          <w:rtl/>
        </w:rPr>
        <w:t>:</w:t>
      </w:r>
      <w:r w:rsidRPr="00DC6DD8">
        <w:rPr>
          <w:rFonts w:ascii="Mosawi" w:hAnsi="Mosawi" w:cs="DanaFajr"/>
          <w:sz w:val="28"/>
          <w:szCs w:val="28"/>
          <w:rtl/>
        </w:rPr>
        <w:t xml:space="preserve"> عبد الله محمد الدرويش، </w:t>
      </w:r>
      <w:r w:rsidRPr="00DC6DD8">
        <w:rPr>
          <w:rFonts w:ascii="Mosawi" w:hAnsi="Mosawi" w:cs="DanaFajr" w:hint="cs"/>
          <w:sz w:val="28"/>
          <w:szCs w:val="28"/>
          <w:rtl/>
        </w:rPr>
        <w:t>ط1</w:t>
      </w:r>
      <w:r w:rsidRPr="00DC6DD8">
        <w:rPr>
          <w:rFonts w:ascii="Mosawi" w:hAnsi="Mosawi" w:cs="DanaFajr"/>
          <w:sz w:val="28"/>
          <w:szCs w:val="28"/>
          <w:rtl/>
        </w:rPr>
        <w:t>، 1425هـ.</w:t>
      </w:r>
    </w:p>
  </w:endnote>
  <w:endnote w:id="241">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حمّادي ذويب، الإمام الشافعي مؤسِّساً لعلم أصول الفقه ومجدِّداً له، مقالة منشورة في (مارس 2014م) في الموقع الإلكتروني لـ</w:t>
      </w:r>
      <w:r w:rsidRPr="00DC6DD8">
        <w:rPr>
          <w:rFonts w:ascii="Mosawi" w:hAnsi="Mosawi" w:cs="DanaFajr" w:hint="cs"/>
          <w:sz w:val="28"/>
          <w:szCs w:val="28"/>
          <w:rtl/>
        </w:rPr>
        <w:t xml:space="preserve"> </w:t>
      </w:r>
      <w:r w:rsidRPr="00DC6DD8">
        <w:rPr>
          <w:rFonts w:ascii="Mosawi" w:hAnsi="Mosawi" w:cs="DanaFajr"/>
          <w:sz w:val="28"/>
          <w:szCs w:val="28"/>
          <w:rtl/>
        </w:rPr>
        <w:t>(مؤمنون بلا حدود).</w:t>
      </w:r>
    </w:p>
  </w:endnote>
  <w:endnote w:id="242">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فخر الدين الرازي، مناقب الشافعي: 153.</w:t>
      </w:r>
    </w:p>
  </w:endnote>
  <w:endnote w:id="243">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السيد علي الحسيني السيستاني، الرافد في علم الأصول </w:t>
      </w:r>
      <w:r w:rsidRPr="00DC6DD8">
        <w:rPr>
          <w:rFonts w:ascii="Mosawi" w:hAnsi="Mosawi" w:cs="DanaFajr" w:hint="cs"/>
          <w:sz w:val="28"/>
          <w:szCs w:val="28"/>
          <w:rtl/>
        </w:rPr>
        <w:t>(</w:t>
      </w:r>
      <w:r w:rsidRPr="00DC6DD8">
        <w:rPr>
          <w:rFonts w:ascii="Mosawi" w:hAnsi="Mosawi" w:cs="DanaFajr"/>
          <w:sz w:val="28"/>
          <w:szCs w:val="28"/>
          <w:rtl/>
        </w:rPr>
        <w:t>بقلم: السيد منير السيد عدنان القطيفي</w:t>
      </w:r>
      <w:r w:rsidRPr="00DC6DD8">
        <w:rPr>
          <w:rFonts w:ascii="Mosawi" w:hAnsi="Mosawi" w:cs="DanaFajr" w:hint="cs"/>
          <w:sz w:val="28"/>
          <w:szCs w:val="28"/>
          <w:rtl/>
        </w:rPr>
        <w:t>)</w:t>
      </w:r>
      <w:r w:rsidRPr="00DC6DD8">
        <w:rPr>
          <w:rFonts w:ascii="Mosawi" w:hAnsi="Mosawi" w:cs="DanaFajr"/>
          <w:sz w:val="28"/>
          <w:szCs w:val="28"/>
          <w:rtl/>
        </w:rPr>
        <w:t>: 10</w:t>
      </w:r>
      <w:r w:rsidRPr="00DC6DD8">
        <w:rPr>
          <w:rFonts w:ascii="Mosawi" w:hAnsi="Mosawi" w:cs="DanaFajr" w:hint="cs"/>
          <w:sz w:val="28"/>
          <w:szCs w:val="28"/>
          <w:rtl/>
        </w:rPr>
        <w:t xml:space="preserve"> ـ </w:t>
      </w:r>
      <w:r w:rsidRPr="00DC6DD8">
        <w:rPr>
          <w:rFonts w:ascii="Mosawi" w:hAnsi="Mosawi" w:cs="DanaFajr"/>
          <w:sz w:val="28"/>
          <w:szCs w:val="28"/>
          <w:rtl/>
        </w:rPr>
        <w:t>11، مطبعة مهر، 1414هـ.</w:t>
      </w:r>
    </w:p>
  </w:endnote>
  <w:endnote w:id="244">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ابن خل</w:t>
      </w:r>
      <w:r w:rsidRPr="00DC6DD8">
        <w:rPr>
          <w:rFonts w:ascii="Mosawi" w:hAnsi="Mosawi" w:cs="DanaFajr" w:hint="cs"/>
          <w:sz w:val="28"/>
          <w:szCs w:val="28"/>
          <w:rtl/>
        </w:rPr>
        <w:t>ّ</w:t>
      </w:r>
      <w:r w:rsidRPr="00DC6DD8">
        <w:rPr>
          <w:rFonts w:ascii="Mosawi" w:hAnsi="Mosawi" w:cs="DanaFajr"/>
          <w:sz w:val="28"/>
          <w:szCs w:val="28"/>
          <w:rtl/>
        </w:rPr>
        <w:t>كان، وفيات الأعيان 6: 382، تحقيق: الدكتور إحسان عباس، دار صادر.</w:t>
      </w:r>
    </w:p>
  </w:endnote>
  <w:endnote w:id="245">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المصدر </w:t>
      </w:r>
      <w:r w:rsidRPr="00DC6DD8">
        <w:rPr>
          <w:rFonts w:ascii="Mosawi" w:hAnsi="Mosawi" w:cs="DanaFajr" w:hint="cs"/>
          <w:sz w:val="28"/>
          <w:szCs w:val="28"/>
          <w:rtl/>
        </w:rPr>
        <w:t>السابق</w:t>
      </w:r>
      <w:r w:rsidRPr="00DC6DD8">
        <w:rPr>
          <w:rFonts w:ascii="Mosawi" w:hAnsi="Mosawi" w:cs="DanaFajr"/>
          <w:sz w:val="28"/>
          <w:szCs w:val="28"/>
          <w:rtl/>
        </w:rPr>
        <w:t xml:space="preserve"> 6: 288.</w:t>
      </w:r>
    </w:p>
  </w:endnote>
  <w:endnote w:id="246">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ابن النديم، الفهرست: 257</w:t>
      </w:r>
      <w:r w:rsidRPr="00DC6DD8">
        <w:rPr>
          <w:rFonts w:ascii="Mosawi" w:hAnsi="Mosawi" w:cs="DanaFajr" w:hint="cs"/>
          <w:sz w:val="28"/>
          <w:szCs w:val="28"/>
          <w:rtl/>
        </w:rPr>
        <w:t xml:space="preserve"> ـ</w:t>
      </w:r>
      <w:r w:rsidRPr="00DC6DD8">
        <w:rPr>
          <w:rFonts w:ascii="Mosawi" w:hAnsi="Mosawi" w:cs="DanaFajr"/>
          <w:sz w:val="28"/>
          <w:szCs w:val="28"/>
          <w:rtl/>
        </w:rPr>
        <w:t xml:space="preserve"> 258، تحقيق: رضا تجدّد الحائري الأصفهاني.</w:t>
      </w:r>
    </w:p>
  </w:endnote>
  <w:endnote w:id="247">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ابن خل</w:t>
      </w:r>
      <w:r w:rsidRPr="00DC6DD8">
        <w:rPr>
          <w:rFonts w:ascii="Mosawi" w:hAnsi="Mosawi" w:cs="DanaFajr" w:hint="cs"/>
          <w:sz w:val="28"/>
          <w:szCs w:val="28"/>
          <w:rtl/>
        </w:rPr>
        <w:t>ّ</w:t>
      </w:r>
      <w:r w:rsidRPr="00DC6DD8">
        <w:rPr>
          <w:rFonts w:ascii="Mosawi" w:hAnsi="Mosawi" w:cs="DanaFajr"/>
          <w:sz w:val="28"/>
          <w:szCs w:val="28"/>
          <w:rtl/>
        </w:rPr>
        <w:t>كان، وفيات الأعيان 4: 185.</w:t>
      </w:r>
    </w:p>
  </w:endnote>
  <w:endnote w:id="248">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الشيخ محمد بن حسن الطوسي، العدّة في أصول الفقه: 85</w:t>
      </w:r>
      <w:r w:rsidRPr="00DC6DD8">
        <w:rPr>
          <w:rFonts w:ascii="Mosawi" w:hAnsi="Mosawi" w:cs="DanaFajr" w:hint="cs"/>
          <w:sz w:val="28"/>
          <w:szCs w:val="28"/>
          <w:rtl/>
        </w:rPr>
        <w:t xml:space="preserve"> ـ</w:t>
      </w:r>
      <w:r w:rsidRPr="00DC6DD8">
        <w:rPr>
          <w:rFonts w:ascii="Mosawi" w:hAnsi="Mosawi" w:cs="DanaFajr"/>
          <w:sz w:val="28"/>
          <w:szCs w:val="28"/>
          <w:rtl/>
        </w:rPr>
        <w:t xml:space="preserve"> 86.</w:t>
      </w:r>
    </w:p>
  </w:endnote>
  <w:endnote w:id="249">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الشيخ محمد بن علي</w:t>
      </w:r>
      <w:r w:rsidRPr="00DC6DD8">
        <w:rPr>
          <w:rFonts w:ascii="Mosawi" w:hAnsi="Mosawi" w:cs="DanaFajr" w:hint="cs"/>
          <w:sz w:val="28"/>
          <w:szCs w:val="28"/>
          <w:rtl/>
        </w:rPr>
        <w:t>ّ</w:t>
      </w:r>
      <w:r w:rsidRPr="00DC6DD8">
        <w:rPr>
          <w:rFonts w:ascii="Mosawi" w:hAnsi="Mosawi" w:cs="DanaFajr"/>
          <w:sz w:val="28"/>
          <w:szCs w:val="28"/>
          <w:rtl/>
        </w:rPr>
        <w:t xml:space="preserve"> الصدوق، الهداية: 84، مؤسسة الإمام الهادي</w:t>
      </w:r>
      <w:r w:rsidRPr="003C3691">
        <w:rPr>
          <w:rFonts w:cs="Mosawi" w:hint="cs"/>
          <w:rtl/>
        </w:rPr>
        <w:t>×</w:t>
      </w:r>
      <w:r w:rsidRPr="00DC6DD8">
        <w:rPr>
          <w:rFonts w:ascii="Mosawi" w:hAnsi="Mosawi" w:cs="DanaFajr"/>
          <w:sz w:val="28"/>
          <w:szCs w:val="28"/>
          <w:rtl/>
        </w:rPr>
        <w:t xml:space="preserve">، </w:t>
      </w:r>
      <w:r w:rsidRPr="00DC6DD8">
        <w:rPr>
          <w:rFonts w:ascii="Mosawi" w:hAnsi="Mosawi" w:cs="DanaFajr" w:hint="cs"/>
          <w:sz w:val="28"/>
          <w:szCs w:val="28"/>
          <w:rtl/>
        </w:rPr>
        <w:t>ط1</w:t>
      </w:r>
      <w:r w:rsidRPr="00DC6DD8">
        <w:rPr>
          <w:rFonts w:ascii="Mosawi" w:hAnsi="Mosawi" w:cs="DanaFajr"/>
          <w:sz w:val="28"/>
          <w:szCs w:val="28"/>
          <w:rtl/>
        </w:rPr>
        <w:t>، 1418هـ.</w:t>
      </w:r>
    </w:p>
  </w:endnote>
  <w:endnote w:id="250">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الشهيد الأوّل، ذكرى الشيعة في أحكام الشر</w:t>
      </w:r>
      <w:r w:rsidRPr="00DC6DD8">
        <w:rPr>
          <w:rFonts w:ascii="Mosawi" w:hAnsi="Mosawi" w:cs="DanaFajr" w:hint="cs"/>
          <w:sz w:val="28"/>
          <w:szCs w:val="28"/>
          <w:rtl/>
        </w:rPr>
        <w:t>يع</w:t>
      </w:r>
      <w:r w:rsidRPr="00DC6DD8">
        <w:rPr>
          <w:rFonts w:ascii="Mosawi" w:hAnsi="Mosawi" w:cs="DanaFajr"/>
          <w:sz w:val="28"/>
          <w:szCs w:val="28"/>
          <w:rtl/>
        </w:rPr>
        <w:t xml:space="preserve">ة 1: 17، تحقيق: مجموعة من المحقِّقين، مركز العلوم والثقافة الإسلامية، </w:t>
      </w:r>
      <w:r w:rsidRPr="00DC6DD8">
        <w:rPr>
          <w:rFonts w:ascii="Mosawi" w:hAnsi="Mosawi" w:cs="DanaFajr" w:hint="cs"/>
          <w:sz w:val="28"/>
          <w:szCs w:val="28"/>
          <w:rtl/>
        </w:rPr>
        <w:t>ط1</w:t>
      </w:r>
      <w:r w:rsidRPr="00DC6DD8">
        <w:rPr>
          <w:rFonts w:ascii="Mosawi" w:hAnsi="Mosawi" w:cs="DanaFajr"/>
          <w:sz w:val="28"/>
          <w:szCs w:val="28"/>
          <w:rtl/>
        </w:rPr>
        <w:t>، 1430هـ.</w:t>
      </w:r>
    </w:p>
  </w:endnote>
  <w:endnote w:id="251">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xml:space="preserve">) السيد حسين البروجردي، البدر الزاهر في صلاة الجمعة والمسافر </w:t>
      </w:r>
      <w:r w:rsidRPr="00DC6DD8">
        <w:rPr>
          <w:rFonts w:ascii="Mosawi" w:hAnsi="Mosawi" w:cs="DanaFajr" w:hint="cs"/>
          <w:sz w:val="28"/>
          <w:szCs w:val="28"/>
          <w:rtl/>
        </w:rPr>
        <w:t>(</w:t>
      </w:r>
      <w:r w:rsidRPr="00DC6DD8">
        <w:rPr>
          <w:rFonts w:ascii="Mosawi" w:hAnsi="Mosawi" w:cs="DanaFajr"/>
          <w:sz w:val="28"/>
          <w:szCs w:val="28"/>
          <w:rtl/>
        </w:rPr>
        <w:t>بقلم: الشيخ حسين المنتظري</w:t>
      </w:r>
      <w:r w:rsidRPr="00DC6DD8">
        <w:rPr>
          <w:rFonts w:ascii="Mosawi" w:hAnsi="Mosawi" w:cs="DanaFajr" w:hint="cs"/>
          <w:sz w:val="28"/>
          <w:szCs w:val="28"/>
          <w:rtl/>
        </w:rPr>
        <w:t>)</w:t>
      </w:r>
      <w:r w:rsidRPr="00DC6DD8">
        <w:rPr>
          <w:rFonts w:ascii="Mosawi" w:hAnsi="Mosawi" w:cs="DanaFajr"/>
          <w:sz w:val="28"/>
          <w:szCs w:val="28"/>
          <w:rtl/>
        </w:rPr>
        <w:t xml:space="preserve">: 19، مكتبة المنتظري، </w:t>
      </w:r>
      <w:r w:rsidRPr="00DC6DD8">
        <w:rPr>
          <w:rFonts w:ascii="Mosawi" w:hAnsi="Mosawi" w:cs="DanaFajr" w:hint="cs"/>
          <w:sz w:val="28"/>
          <w:szCs w:val="28"/>
          <w:rtl/>
        </w:rPr>
        <w:t>ط3</w:t>
      </w:r>
      <w:r w:rsidRPr="00DC6DD8">
        <w:rPr>
          <w:rFonts w:ascii="Mosawi" w:hAnsi="Mosawi" w:cs="DanaFajr"/>
          <w:sz w:val="28"/>
          <w:szCs w:val="28"/>
          <w:rtl/>
        </w:rPr>
        <w:t>، 1416هـ.</w:t>
      </w:r>
    </w:p>
  </w:endnote>
  <w:endnote w:id="252">
    <w:p w:rsidR="002F4480" w:rsidRPr="00DC6DD8" w:rsidRDefault="002F4480" w:rsidP="00103FB0">
      <w:pPr>
        <w:pStyle w:val="aa"/>
        <w:spacing w:line="300" w:lineRule="exact"/>
        <w:ind w:firstLine="0"/>
        <w:rPr>
          <w:rFonts w:ascii="Mosawi" w:hAnsi="Mosawi" w:cs="DanaFajr"/>
          <w:sz w:val="28"/>
          <w:szCs w:val="28"/>
        </w:rPr>
      </w:pPr>
      <w:r w:rsidRPr="00DC6DD8">
        <w:rPr>
          <w:rFonts w:ascii="Mosawi" w:hAnsi="Mosawi" w:cs="DanaFajr"/>
          <w:sz w:val="28"/>
          <w:szCs w:val="28"/>
          <w:rtl/>
        </w:rPr>
        <w:t>(</w:t>
      </w:r>
      <w:r w:rsidRPr="00DC6DD8">
        <w:rPr>
          <w:rStyle w:val="ac"/>
          <w:rFonts w:ascii="Mosawi" w:hAnsi="Mosawi" w:cs="DanaFajr"/>
          <w:sz w:val="28"/>
          <w:szCs w:val="28"/>
          <w:vertAlign w:val="baseline"/>
          <w:rtl/>
        </w:rPr>
        <w:endnoteRef/>
      </w:r>
      <w:r w:rsidRPr="00DC6DD8">
        <w:rPr>
          <w:rFonts w:ascii="Mosawi" w:hAnsi="Mosawi" w:cs="DanaFajr"/>
          <w:sz w:val="28"/>
          <w:szCs w:val="28"/>
          <w:rtl/>
        </w:rPr>
        <w:t>) الشيخ الطوسي، المبسوط في فقه الإمامية 1: 2، تحقيق وتعليق: السيد محمد تقي الكشفي، المطبعة الحيدرية، 1387هــ.</w:t>
      </w:r>
    </w:p>
  </w:endnote>
  <w:endnote w:id="253">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عبد</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السلام العالي،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من مفهوم الكثرة إلى مفهوم التعدُّد</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الدوحة</w:t>
      </w:r>
      <w:r w:rsidRPr="00DC6DD8">
        <w:rPr>
          <w:rFonts w:ascii="Simplified Arabic" w:hAnsi="Simplified Arabic" w:cs="DanaFajr" w:hint="cs"/>
          <w:sz w:val="28"/>
          <w:szCs w:val="28"/>
          <w:rtl/>
        </w:rPr>
        <w:t>، العدد ٩٩</w:t>
      </w:r>
      <w:r w:rsidRPr="00DC6DD8">
        <w:rPr>
          <w:rFonts w:ascii="Simplified Arabic" w:hAnsi="Simplified Arabic" w:cs="DanaFajr"/>
          <w:sz w:val="28"/>
          <w:szCs w:val="28"/>
          <w:rtl/>
        </w:rPr>
        <w:t xml:space="preserve">: </w:t>
      </w:r>
      <w:r w:rsidRPr="00DC6DD8">
        <w:rPr>
          <w:rFonts w:cs="DanaFajr" w:hint="cs"/>
          <w:sz w:val="28"/>
          <w:szCs w:val="28"/>
          <w:rtl/>
        </w:rPr>
        <w:t>٦٣</w:t>
      </w:r>
      <w:r w:rsidRPr="00DC6DD8">
        <w:rPr>
          <w:rFonts w:ascii="Simplified Arabic" w:hAnsi="Simplified Arabic" w:cs="DanaFajr" w:hint="cs"/>
          <w:sz w:val="28"/>
          <w:szCs w:val="28"/>
          <w:rtl/>
        </w:rPr>
        <w:t>.</w:t>
      </w:r>
    </w:p>
  </w:endnote>
  <w:endnote w:id="254">
    <w:p w:rsidR="002F4480" w:rsidRPr="00DC6DD8" w:rsidRDefault="002F4480" w:rsidP="00AC3AFB">
      <w:pPr>
        <w:pStyle w:val="aa"/>
        <w:spacing w:line="300" w:lineRule="exact"/>
        <w:ind w:firstLine="0"/>
        <w:rPr>
          <w:rFonts w:cs="DanaFajr"/>
          <w:sz w:val="28"/>
          <w:szCs w:val="28"/>
          <w:rtl/>
          <w:lang w:bidi="ar-LB"/>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رضوان السيد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المواطنة والقومية والتعد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دية الثقافية في الفكر العربي المعاصر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xml:space="preserve"> العدد ١٤:</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٥٧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٩٣</w:t>
      </w:r>
      <w:r w:rsidRPr="00DC6DD8">
        <w:rPr>
          <w:rFonts w:cs="DanaFajr" w:hint="cs"/>
          <w:sz w:val="28"/>
          <w:szCs w:val="28"/>
          <w:rtl/>
        </w:rPr>
        <w:t>؛ العدد 15:</w:t>
      </w:r>
      <w:r w:rsidRPr="00DC6DD8">
        <w:rPr>
          <w:rFonts w:cs="DanaFajr"/>
          <w:sz w:val="28"/>
          <w:szCs w:val="28"/>
          <w:rtl/>
        </w:rPr>
        <w:t xml:space="preserve"> </w:t>
      </w:r>
      <w:r w:rsidRPr="00DC6DD8">
        <w:rPr>
          <w:rFonts w:cs="DanaFajr" w:hint="cs"/>
          <w:sz w:val="28"/>
          <w:szCs w:val="28"/>
          <w:rtl/>
        </w:rPr>
        <w:t xml:space="preserve">٥٧ </w:t>
      </w:r>
      <w:r w:rsidRPr="00DC6DD8">
        <w:rPr>
          <w:rFonts w:cs="DanaFajr"/>
          <w:sz w:val="28"/>
          <w:szCs w:val="28"/>
          <w:rtl/>
        </w:rPr>
        <w:t xml:space="preserve">ـ </w:t>
      </w:r>
      <w:r w:rsidRPr="00DC6DD8">
        <w:rPr>
          <w:rFonts w:cs="DanaFajr" w:hint="cs"/>
          <w:sz w:val="28"/>
          <w:szCs w:val="28"/>
          <w:rtl/>
        </w:rPr>
        <w:t>٨٠.</w:t>
      </w:r>
    </w:p>
  </w:endnote>
  <w:endnote w:id="255">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رضوان السيد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المواطنة والقومية والتعد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دية الثقافية في الفكر العربي المعاصر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xml:space="preserve"> العدد ١٤:</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٥٧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٩٣</w:t>
      </w:r>
      <w:r w:rsidRPr="00DC6DD8">
        <w:rPr>
          <w:rFonts w:cs="DanaFajr" w:hint="cs"/>
          <w:sz w:val="28"/>
          <w:szCs w:val="28"/>
          <w:rtl/>
        </w:rPr>
        <w:t>؛ العدد 15:</w:t>
      </w:r>
      <w:r w:rsidRPr="00DC6DD8">
        <w:rPr>
          <w:rFonts w:cs="DanaFajr"/>
          <w:sz w:val="28"/>
          <w:szCs w:val="28"/>
          <w:rtl/>
        </w:rPr>
        <w:t xml:space="preserve"> </w:t>
      </w:r>
      <w:r w:rsidRPr="00DC6DD8">
        <w:rPr>
          <w:rFonts w:cs="DanaFajr" w:hint="cs"/>
          <w:sz w:val="28"/>
          <w:szCs w:val="28"/>
          <w:rtl/>
        </w:rPr>
        <w:t xml:space="preserve">٥٧ </w:t>
      </w:r>
      <w:r w:rsidRPr="00DC6DD8">
        <w:rPr>
          <w:rFonts w:cs="DanaFajr"/>
          <w:sz w:val="28"/>
          <w:szCs w:val="28"/>
          <w:rtl/>
        </w:rPr>
        <w:t xml:space="preserve">ـ </w:t>
      </w:r>
      <w:r w:rsidRPr="00DC6DD8">
        <w:rPr>
          <w:rFonts w:cs="DanaFajr" w:hint="cs"/>
          <w:sz w:val="28"/>
          <w:szCs w:val="28"/>
          <w:rtl/>
        </w:rPr>
        <w:t xml:space="preserve">٨٠؛ </w:t>
      </w:r>
      <w:r w:rsidRPr="00DC6DD8">
        <w:rPr>
          <w:rFonts w:ascii="Simplified Arabic" w:hAnsi="Simplified Arabic" w:cs="DanaFajr"/>
          <w:sz w:val="28"/>
          <w:szCs w:val="28"/>
          <w:rtl/>
        </w:rPr>
        <w:t>عبدالوه</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اب الأنصاري،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لنا ما لهم</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الدوحة</w:t>
      </w:r>
      <w:r w:rsidRPr="00DC6DD8">
        <w:rPr>
          <w:rFonts w:ascii="Simplified Arabic" w:hAnsi="Simplified Arabic" w:cs="DanaFajr" w:hint="cs"/>
          <w:sz w:val="28"/>
          <w:szCs w:val="28"/>
          <w:rtl/>
        </w:rPr>
        <w:t>،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٩٩:</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٧٠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٧٣؛</w:t>
      </w:r>
      <w:r w:rsidRPr="00DC6DD8">
        <w:rPr>
          <w:rFonts w:ascii="Simplified Arabic" w:hAnsi="Simplified Arabic" w:cs="DanaFajr"/>
          <w:sz w:val="28"/>
          <w:szCs w:val="28"/>
          <w:rtl/>
        </w:rPr>
        <w:t xml:space="preserve"> سعيد العلوي</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ثقافة الاختلاف والتفاهم في الفكر العربي ال</w:t>
      </w:r>
      <w:r w:rsidRPr="00DC6DD8">
        <w:rPr>
          <w:rFonts w:ascii="Simplified Arabic" w:hAnsi="Simplified Arabic" w:cs="DanaFajr" w:hint="cs"/>
          <w:sz w:val="28"/>
          <w:szCs w:val="28"/>
          <w:rtl/>
        </w:rPr>
        <w:t>إ</w:t>
      </w:r>
      <w:r w:rsidRPr="00DC6DD8">
        <w:rPr>
          <w:rFonts w:ascii="Simplified Arabic" w:hAnsi="Simplified Arabic" w:cs="DanaFajr"/>
          <w:sz w:val="28"/>
          <w:szCs w:val="28"/>
          <w:rtl/>
        </w:rPr>
        <w:t>سلامي في العصر الكلاسيكي</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مجلة التسامح</w:t>
      </w:r>
      <w:r w:rsidRPr="00DC6DD8">
        <w:rPr>
          <w:rFonts w:ascii="Simplified Arabic" w:hAnsi="Simplified Arabic" w:cs="DanaFajr" w:hint="cs"/>
          <w:sz w:val="28"/>
          <w:szCs w:val="28"/>
          <w:rtl/>
        </w:rPr>
        <w:t>، العدد ٣١:</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٥٥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٧٢؛</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محمد </w:t>
      </w:r>
      <w:r w:rsidRPr="00DC6DD8">
        <w:rPr>
          <w:rFonts w:ascii="Simplified Arabic" w:hAnsi="Simplified Arabic" w:cs="DanaFajr"/>
          <w:sz w:val="28"/>
          <w:szCs w:val="28"/>
          <w:rtl/>
        </w:rPr>
        <w:t>عو</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اد،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منطلقات التسامح عند الفلاسفة المسلمين</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العدد ١:</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٩٢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١١٨؛</w:t>
      </w:r>
      <w:r w:rsidRPr="00DC6DD8">
        <w:rPr>
          <w:rFonts w:ascii="Simplified Arabic" w:hAnsi="Simplified Arabic" w:cs="DanaFajr"/>
          <w:sz w:val="28"/>
          <w:szCs w:val="28"/>
          <w:rtl/>
        </w:rPr>
        <w:t xml:space="preserve"> صلاح جرار،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من صور التسامح الإسلامي في الأندلس</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xml:space="preserve"> العدد ١:</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١١٩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١٢٨؛</w:t>
      </w:r>
      <w:r w:rsidRPr="00DC6DD8">
        <w:rPr>
          <w:rFonts w:ascii="Simplified Arabic" w:hAnsi="Simplified Arabic" w:cs="DanaFajr"/>
          <w:sz w:val="28"/>
          <w:szCs w:val="28"/>
          <w:rtl/>
        </w:rPr>
        <w:t xml:space="preserve"> رضوان الس</w:t>
      </w:r>
      <w:r w:rsidRPr="00DC6DD8">
        <w:rPr>
          <w:rFonts w:ascii="Simplified Arabic" w:hAnsi="Simplified Arabic" w:cs="DanaFajr" w:hint="cs"/>
          <w:sz w:val="28"/>
          <w:szCs w:val="28"/>
          <w:rtl/>
        </w:rPr>
        <w:t>ي</w:t>
      </w:r>
      <w:r w:rsidRPr="00DC6DD8">
        <w:rPr>
          <w:rFonts w:ascii="Simplified Arabic" w:hAnsi="Simplified Arabic" w:cs="DanaFajr"/>
          <w:sz w:val="28"/>
          <w:szCs w:val="28"/>
          <w:rtl/>
        </w:rPr>
        <w:t xml:space="preserve">د،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التفك</w:t>
      </w:r>
      <w:r w:rsidRPr="00DC6DD8">
        <w:rPr>
          <w:rFonts w:ascii="Simplified Arabic" w:hAnsi="Simplified Arabic" w:cs="DanaFajr" w:hint="cs"/>
          <w:sz w:val="28"/>
          <w:szCs w:val="28"/>
          <w:rtl/>
        </w:rPr>
        <w:t>ُّ</w:t>
      </w:r>
      <w:r w:rsidRPr="00DC6DD8">
        <w:rPr>
          <w:rFonts w:ascii="Simplified Arabic" w:hAnsi="Simplified Arabic" w:cs="DanaFajr"/>
          <w:sz w:val="28"/>
          <w:szCs w:val="28"/>
          <w:rtl/>
        </w:rPr>
        <w:t>ر الإسلامي في المسيحية: الجدال والحوار والفهم المختلف في العصور الوسطي، مجلة التفاهم</w:t>
      </w:r>
      <w:r w:rsidRPr="00DC6DD8">
        <w:rPr>
          <w:rFonts w:ascii="Simplified Arabic" w:hAnsi="Simplified Arabic" w:cs="DanaFajr" w:hint="cs"/>
          <w:sz w:val="28"/>
          <w:szCs w:val="28"/>
          <w:rtl/>
        </w:rPr>
        <w:t>، العدد ٤٦:</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١٥١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١٧٤؛</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محمد المنتار،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القرآن الكريم وحق</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الاختلاف</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التفاهم</w:t>
      </w:r>
      <w:r w:rsidRPr="00DC6DD8">
        <w:rPr>
          <w:rFonts w:ascii="Simplified Arabic" w:hAnsi="Simplified Arabic" w:cs="DanaFajr" w:hint="cs"/>
          <w:sz w:val="28"/>
          <w:szCs w:val="28"/>
          <w:rtl/>
        </w:rPr>
        <w:t xml:space="preserve">، العدد 46: ٨٧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١١٤؛</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محمد </w:t>
      </w:r>
      <w:r w:rsidRPr="00DC6DD8">
        <w:rPr>
          <w:rFonts w:ascii="Simplified Arabic" w:hAnsi="Simplified Arabic" w:cs="DanaFajr"/>
          <w:sz w:val="28"/>
          <w:szCs w:val="28"/>
          <w:rtl/>
        </w:rPr>
        <w:t>بو</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هلال،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مقولة حوار الحضارات وجدالها في التجربة التاريخية الإسلامية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العدد ٤٦:</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٢٠٧ </w:t>
      </w:r>
      <w:r w:rsidRPr="00DC6DD8">
        <w:rPr>
          <w:rFonts w:ascii="Simplified Arabic" w:hAnsi="Simplified Arabic" w:cs="DanaFajr"/>
          <w:sz w:val="28"/>
          <w:szCs w:val="28"/>
          <w:rtl/>
        </w:rPr>
        <w:t xml:space="preserve">ـ </w:t>
      </w:r>
      <w:r w:rsidRPr="00DC6DD8">
        <w:rPr>
          <w:rFonts w:ascii="Simplified Arabic" w:hAnsi="Simplified Arabic" w:cs="DanaFajr" w:hint="cs"/>
          <w:sz w:val="28"/>
          <w:szCs w:val="28"/>
          <w:rtl/>
        </w:rPr>
        <w:t>٢٣٢</w:t>
      </w:r>
      <w:r w:rsidRPr="00DC6DD8">
        <w:rPr>
          <w:rFonts w:cs="DanaFajr" w:hint="cs"/>
          <w:sz w:val="28"/>
          <w:szCs w:val="28"/>
          <w:rtl/>
        </w:rPr>
        <w:t>.</w:t>
      </w:r>
    </w:p>
  </w:endnote>
  <w:endnote w:id="256">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رضوان السيد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المواطنة والقومية والتعد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دية الثقافية في الفكر العربي المعاصر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xml:space="preserve"> العدد ١٤:</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٥٧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٩٣</w:t>
      </w:r>
      <w:r w:rsidRPr="00DC6DD8">
        <w:rPr>
          <w:rFonts w:cs="DanaFajr" w:hint="cs"/>
          <w:sz w:val="28"/>
          <w:szCs w:val="28"/>
          <w:rtl/>
        </w:rPr>
        <w:t>؛ العدد 15:</w:t>
      </w:r>
      <w:r w:rsidRPr="00DC6DD8">
        <w:rPr>
          <w:rFonts w:cs="DanaFajr"/>
          <w:sz w:val="28"/>
          <w:szCs w:val="28"/>
          <w:rtl/>
        </w:rPr>
        <w:t xml:space="preserve"> </w:t>
      </w:r>
      <w:r w:rsidRPr="00DC6DD8">
        <w:rPr>
          <w:rFonts w:cs="DanaFajr" w:hint="cs"/>
          <w:sz w:val="28"/>
          <w:szCs w:val="28"/>
          <w:rtl/>
        </w:rPr>
        <w:t xml:space="preserve">٥٧ </w:t>
      </w:r>
      <w:r w:rsidRPr="00DC6DD8">
        <w:rPr>
          <w:rFonts w:cs="DanaFajr"/>
          <w:sz w:val="28"/>
          <w:szCs w:val="28"/>
          <w:rtl/>
        </w:rPr>
        <w:t xml:space="preserve">ـ </w:t>
      </w:r>
      <w:r w:rsidRPr="00DC6DD8">
        <w:rPr>
          <w:rFonts w:cs="DanaFajr" w:hint="cs"/>
          <w:sz w:val="28"/>
          <w:szCs w:val="28"/>
          <w:rtl/>
        </w:rPr>
        <w:t>٨٠.</w:t>
      </w:r>
    </w:p>
  </w:endnote>
  <w:endnote w:id="257">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محمد المنتار،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القرآن الكريم وحق</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الاختلاف</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التفاهم</w:t>
      </w:r>
      <w:r w:rsidRPr="00DC6DD8">
        <w:rPr>
          <w:rFonts w:ascii="Simplified Arabic" w:hAnsi="Simplified Arabic" w:cs="DanaFajr" w:hint="cs"/>
          <w:sz w:val="28"/>
          <w:szCs w:val="28"/>
          <w:rtl/>
        </w:rPr>
        <w:t xml:space="preserve">، العدد 46: ٨٧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١١٤</w:t>
      </w:r>
      <w:r w:rsidRPr="00DC6DD8">
        <w:rPr>
          <w:rFonts w:cs="DanaFajr" w:hint="cs"/>
          <w:sz w:val="28"/>
          <w:szCs w:val="28"/>
          <w:rtl/>
        </w:rPr>
        <w:t>.</w:t>
      </w:r>
    </w:p>
  </w:endnote>
  <w:endnote w:id="258">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نفسه</w:t>
      </w:r>
      <w:r w:rsidRPr="00DC6DD8">
        <w:rPr>
          <w:rFonts w:cs="DanaFajr" w:hint="cs"/>
          <w:sz w:val="28"/>
          <w:szCs w:val="28"/>
          <w:rtl/>
        </w:rPr>
        <w:t>.</w:t>
      </w:r>
    </w:p>
  </w:endnote>
  <w:endnote w:id="259">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عبد</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الكريم سروش</w:t>
      </w:r>
      <w:r w:rsidRPr="00DC6DD8">
        <w:rPr>
          <w:rFonts w:ascii="Simplified Arabic" w:hAnsi="Simplified Arabic" w:cs="DanaFajr" w:hint="cs"/>
          <w:sz w:val="28"/>
          <w:szCs w:val="28"/>
          <w:rtl/>
        </w:rPr>
        <w:t xml:space="preserve">، </w:t>
      </w:r>
      <w:r w:rsidRPr="00DC6DD8">
        <w:rPr>
          <w:rFonts w:cs="DanaFajr" w:hint="eastAsia"/>
          <w:sz w:val="22"/>
          <w:szCs w:val="22"/>
          <w:rtl/>
        </w:rPr>
        <w:t>«</w:t>
      </w:r>
      <w:r w:rsidRPr="00DC6DD8">
        <w:rPr>
          <w:rFonts w:ascii="Simplified Arabic" w:hAnsi="Simplified Arabic" w:cs="DanaFajr"/>
          <w:sz w:val="28"/>
          <w:szCs w:val="28"/>
          <w:rtl/>
        </w:rPr>
        <w:t>التراث والعلمانية</w:t>
      </w:r>
      <w:r w:rsidRPr="00DC6DD8">
        <w:rPr>
          <w:rFonts w:ascii="Simplified Arabic" w:eastAsia="Helvetica" w:hAnsi="Simplified Arabic" w:cs="DanaFajr"/>
          <w:sz w:val="28"/>
          <w:szCs w:val="28"/>
          <w:rtl/>
        </w:rPr>
        <w:t xml:space="preserve">: </w:t>
      </w:r>
      <w:r w:rsidRPr="00DC6DD8">
        <w:rPr>
          <w:rFonts w:ascii="Simplified Arabic" w:hAnsi="Simplified Arabic" w:cs="DanaFajr"/>
          <w:sz w:val="28"/>
          <w:szCs w:val="28"/>
          <w:rtl/>
        </w:rPr>
        <w:t>البنى والمرتكزات، الخلفيات والمعطيات</w:t>
      </w:r>
      <w:r w:rsidRPr="00DC6DD8">
        <w:rPr>
          <w:rFonts w:cs="DanaFajr" w:hint="eastAsia"/>
          <w:sz w:val="22"/>
          <w:szCs w:val="22"/>
          <w:rtl/>
        </w:rPr>
        <w:t>»</w:t>
      </w:r>
      <w:r w:rsidRPr="00DC6DD8">
        <w:rPr>
          <w:rFonts w:ascii="Simplified Arabic" w:hAnsi="Simplified Arabic" w:cs="DanaFajr"/>
          <w:sz w:val="28"/>
          <w:szCs w:val="28"/>
          <w:rtl/>
        </w:rPr>
        <w:t>، ترجمة</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أحمد القبانجي، دار الانتشار العربي</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بيروت</w:t>
      </w:r>
      <w:r w:rsidRPr="00DC6DD8">
        <w:rPr>
          <w:rFonts w:ascii="Simplified Arabic" w:hAnsi="Simplified Arabic" w:cs="DanaFajr" w:hint="cs"/>
          <w:sz w:val="28"/>
          <w:szCs w:val="28"/>
          <w:rtl/>
        </w:rPr>
        <w:t>.</w:t>
      </w:r>
    </w:p>
  </w:endnote>
  <w:endnote w:id="260">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نفسه.</w:t>
      </w:r>
    </w:p>
  </w:endnote>
  <w:endnote w:id="261">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eastAsia="Helvetica" w:hAnsi="Simplified Arabic" w:cs="DanaFajr" w:hint="cs"/>
          <w:sz w:val="28"/>
          <w:szCs w:val="28"/>
          <w:rtl/>
        </w:rPr>
        <w:t xml:space="preserve"> </w:t>
      </w:r>
      <w:r w:rsidRPr="00DC6DD8">
        <w:rPr>
          <w:rFonts w:ascii="Simplified Arabic" w:eastAsia="Helvetica" w:hAnsi="Simplified Arabic" w:cs="DanaFajr"/>
          <w:sz w:val="28"/>
          <w:szCs w:val="28"/>
          <w:rtl/>
        </w:rPr>
        <w:t>عبد الكريم سروش</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 xml:space="preserve"> </w:t>
      </w:r>
      <w:r w:rsidRPr="00DC6DD8">
        <w:rPr>
          <w:rFonts w:cs="DanaFajr" w:hint="eastAsia"/>
          <w:sz w:val="22"/>
          <w:szCs w:val="22"/>
          <w:rtl/>
        </w:rPr>
        <w:t>«</w:t>
      </w:r>
      <w:r w:rsidRPr="00DC6DD8">
        <w:rPr>
          <w:rFonts w:ascii="Simplified Arabic" w:eastAsia="Helvetica" w:hAnsi="Simplified Arabic" w:cs="DanaFajr"/>
          <w:sz w:val="28"/>
          <w:szCs w:val="28"/>
          <w:rtl/>
        </w:rPr>
        <w:t>الصراطات المستقيمة</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 xml:space="preserve"> قراءة جديدة لنظرية التعد</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دية الدينية</w:t>
      </w:r>
      <w:r w:rsidRPr="00DC6DD8">
        <w:rPr>
          <w:rFonts w:cs="DanaFajr" w:hint="eastAsia"/>
          <w:sz w:val="22"/>
          <w:szCs w:val="22"/>
          <w:rtl/>
        </w:rPr>
        <w:t>»</w:t>
      </w:r>
      <w:r w:rsidRPr="00DC6DD8">
        <w:rPr>
          <w:rFonts w:ascii="Simplified Arabic" w:hAnsi="Simplified Arabic" w:cs="DanaFajr"/>
          <w:sz w:val="28"/>
          <w:szCs w:val="28"/>
          <w:rtl/>
        </w:rPr>
        <w:t xml:space="preserve">: </w:t>
      </w:r>
      <w:r w:rsidRPr="00DC6DD8">
        <w:rPr>
          <w:rFonts w:cs="DanaFajr" w:hint="cs"/>
          <w:sz w:val="28"/>
          <w:szCs w:val="28"/>
          <w:rtl/>
        </w:rPr>
        <w:t>٢٧٨</w:t>
      </w:r>
      <w:r w:rsidRPr="00DC6DD8">
        <w:rPr>
          <w:rFonts w:ascii="Simplified Arabic" w:eastAsia="Helvetica" w:hAnsi="Simplified Arabic" w:cs="DanaFajr"/>
          <w:sz w:val="28"/>
          <w:szCs w:val="28"/>
          <w:rtl/>
        </w:rPr>
        <w:t>، ترجمة</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 xml:space="preserve"> أحمد القبانجي، دار الانتشار العربي</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 xml:space="preserve"> بيروت</w:t>
      </w:r>
      <w:r w:rsidRPr="00DC6DD8">
        <w:rPr>
          <w:rFonts w:ascii="Simplified Arabic" w:hAnsi="Simplified Arabic" w:cs="DanaFajr" w:hint="cs"/>
          <w:sz w:val="28"/>
          <w:szCs w:val="28"/>
          <w:rtl/>
        </w:rPr>
        <w:t>.</w:t>
      </w:r>
    </w:p>
  </w:endnote>
  <w:endnote w:id="262">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سروش</w:t>
      </w:r>
      <w:r w:rsidRPr="00DC6DD8">
        <w:rPr>
          <w:rFonts w:ascii="Simplified Arabic" w:hAnsi="Simplified Arabic" w:cs="DanaFajr" w:hint="cs"/>
          <w:sz w:val="28"/>
          <w:szCs w:val="28"/>
          <w:rtl/>
        </w:rPr>
        <w:t xml:space="preserve">، </w:t>
      </w:r>
      <w:r w:rsidRPr="00DC6DD8">
        <w:rPr>
          <w:rFonts w:cs="DanaFajr" w:hint="eastAsia"/>
          <w:sz w:val="22"/>
          <w:szCs w:val="22"/>
          <w:rtl/>
        </w:rPr>
        <w:t>«</w:t>
      </w:r>
      <w:r w:rsidRPr="00DC6DD8">
        <w:rPr>
          <w:rFonts w:ascii="Simplified Arabic" w:hAnsi="Simplified Arabic" w:cs="DanaFajr"/>
          <w:sz w:val="28"/>
          <w:szCs w:val="28"/>
          <w:rtl/>
        </w:rPr>
        <w:t>التراث والعلمانية</w:t>
      </w:r>
      <w:r w:rsidRPr="00DC6DD8">
        <w:rPr>
          <w:rFonts w:ascii="Simplified Arabic" w:eastAsia="Helvetica" w:hAnsi="Simplified Arabic" w:cs="DanaFajr"/>
          <w:sz w:val="28"/>
          <w:szCs w:val="28"/>
          <w:rtl/>
        </w:rPr>
        <w:t xml:space="preserve">: </w:t>
      </w:r>
      <w:r w:rsidRPr="00DC6DD8">
        <w:rPr>
          <w:rFonts w:ascii="Simplified Arabic" w:hAnsi="Simplified Arabic" w:cs="DanaFajr"/>
          <w:sz w:val="28"/>
          <w:szCs w:val="28"/>
          <w:rtl/>
        </w:rPr>
        <w:t>البنى والمرتكزات، الخلفيات والمعطيات</w:t>
      </w:r>
      <w:r w:rsidRPr="00DC6DD8">
        <w:rPr>
          <w:rFonts w:cs="DanaFajr" w:hint="eastAsia"/>
          <w:sz w:val="22"/>
          <w:szCs w:val="22"/>
          <w:rtl/>
        </w:rPr>
        <w:t>»</w:t>
      </w:r>
      <w:r w:rsidRPr="00DC6DD8">
        <w:rPr>
          <w:rFonts w:ascii="Simplified Arabic" w:hAnsi="Simplified Arabic" w:cs="DanaFajr" w:hint="cs"/>
          <w:sz w:val="28"/>
          <w:szCs w:val="28"/>
          <w:rtl/>
        </w:rPr>
        <w:t>.</w:t>
      </w:r>
    </w:p>
  </w:endnote>
  <w:endnote w:id="263">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hint="cs"/>
          <w:sz w:val="28"/>
          <w:szCs w:val="28"/>
          <w:rtl/>
        </w:rPr>
        <w:t>المصدر السابق.</w:t>
      </w:r>
    </w:p>
  </w:endnote>
  <w:endnote w:id="264">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رضوان السيد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المواطنة والقومية والتعد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دية الثقافية في الفكر العربي المعاصر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xml:space="preserve"> العدد ١٤:</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٥٧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٩٣</w:t>
      </w:r>
      <w:r w:rsidRPr="00DC6DD8">
        <w:rPr>
          <w:rFonts w:cs="DanaFajr" w:hint="cs"/>
          <w:sz w:val="28"/>
          <w:szCs w:val="28"/>
          <w:rtl/>
        </w:rPr>
        <w:t>؛ العدد 15:</w:t>
      </w:r>
      <w:r w:rsidRPr="00DC6DD8">
        <w:rPr>
          <w:rFonts w:cs="DanaFajr"/>
          <w:sz w:val="28"/>
          <w:szCs w:val="28"/>
          <w:rtl/>
        </w:rPr>
        <w:t xml:space="preserve"> </w:t>
      </w:r>
      <w:r w:rsidRPr="00DC6DD8">
        <w:rPr>
          <w:rFonts w:cs="DanaFajr" w:hint="cs"/>
          <w:sz w:val="28"/>
          <w:szCs w:val="28"/>
          <w:rtl/>
        </w:rPr>
        <w:t xml:space="preserve">٥٧ </w:t>
      </w:r>
      <w:r w:rsidRPr="00DC6DD8">
        <w:rPr>
          <w:rFonts w:cs="DanaFajr"/>
          <w:sz w:val="28"/>
          <w:szCs w:val="28"/>
          <w:rtl/>
        </w:rPr>
        <w:t xml:space="preserve">ـ </w:t>
      </w:r>
      <w:r w:rsidRPr="00DC6DD8">
        <w:rPr>
          <w:rFonts w:cs="DanaFajr" w:hint="cs"/>
          <w:sz w:val="28"/>
          <w:szCs w:val="28"/>
          <w:rtl/>
        </w:rPr>
        <w:t>٨٠.</w:t>
      </w:r>
    </w:p>
  </w:endnote>
  <w:endnote w:id="265">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hint="cs"/>
          <w:sz w:val="28"/>
          <w:szCs w:val="28"/>
          <w:rtl/>
        </w:rPr>
        <w:t xml:space="preserve">وليام غالستون،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العنف الديني أم التعد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دية الدينية؟ ضرورة الاختيار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التسامح</w:t>
      </w:r>
      <w:r w:rsidRPr="00DC6DD8">
        <w:rPr>
          <w:rFonts w:ascii="Simplified Arabic" w:hAnsi="Simplified Arabic" w:cs="DanaFajr" w:hint="cs"/>
          <w:sz w:val="28"/>
          <w:szCs w:val="28"/>
          <w:rtl/>
        </w:rPr>
        <w:t xml:space="preserve">، العدد 15: </w:t>
      </w:r>
      <w:r w:rsidRPr="00DC6DD8">
        <w:rPr>
          <w:rFonts w:cs="DanaFajr" w:hint="cs"/>
          <w:sz w:val="28"/>
          <w:szCs w:val="28"/>
          <w:rtl/>
        </w:rPr>
        <w:t>١٠٨</w:t>
      </w:r>
      <w:r w:rsidRPr="00DC6DD8">
        <w:rPr>
          <w:rFonts w:ascii="Simplified Arabic" w:hAnsi="Simplified Arabic" w:cs="DanaFajr" w:hint="cs"/>
          <w:sz w:val="28"/>
          <w:szCs w:val="28"/>
          <w:rtl/>
        </w:rPr>
        <w:t>.</w:t>
      </w:r>
    </w:p>
  </w:endnote>
  <w:endnote w:id="266">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علي ليلة</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المجتمع المدني العربي: قضايا المواطنة وحقوق الانسان</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مكتبة ال</w:t>
      </w:r>
      <w:r w:rsidRPr="00DC6DD8">
        <w:rPr>
          <w:rFonts w:ascii="Simplified Arabic" w:hAnsi="Simplified Arabic" w:cs="DanaFajr" w:hint="cs"/>
          <w:sz w:val="28"/>
          <w:szCs w:val="28"/>
          <w:rtl/>
        </w:rPr>
        <w:t>أ</w:t>
      </w:r>
      <w:r w:rsidRPr="00DC6DD8">
        <w:rPr>
          <w:rFonts w:ascii="Simplified Arabic" w:hAnsi="Simplified Arabic" w:cs="DanaFajr"/>
          <w:sz w:val="28"/>
          <w:szCs w:val="28"/>
          <w:rtl/>
        </w:rPr>
        <w:t>نجلو المصرية</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القاهرة</w:t>
      </w:r>
      <w:r w:rsidRPr="00DC6DD8">
        <w:rPr>
          <w:rFonts w:cs="DanaFajr" w:hint="cs"/>
          <w:sz w:val="28"/>
          <w:szCs w:val="28"/>
          <w:rtl/>
        </w:rPr>
        <w:t>.</w:t>
      </w:r>
    </w:p>
  </w:endnote>
  <w:endnote w:id="267">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عبد الرحمن السالمي</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من التسامح الى التفاهم</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التفاهم</w:t>
      </w:r>
      <w:r w:rsidRPr="00DC6DD8">
        <w:rPr>
          <w:rFonts w:ascii="Simplified Arabic" w:hAnsi="Simplified Arabic" w:cs="DanaFajr" w:hint="cs"/>
          <w:sz w:val="28"/>
          <w:szCs w:val="28"/>
          <w:rtl/>
        </w:rPr>
        <w:t>،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٣١</w:t>
      </w:r>
      <w:r w:rsidRPr="00DC6DD8">
        <w:rPr>
          <w:rFonts w:ascii="Simplified Arabic" w:hAnsi="Simplified Arabic" w:cs="DanaFajr"/>
          <w:sz w:val="28"/>
          <w:szCs w:val="28"/>
          <w:rtl/>
        </w:rPr>
        <w:t xml:space="preserve">: </w:t>
      </w:r>
      <w:r w:rsidRPr="00DC6DD8">
        <w:rPr>
          <w:rFonts w:cs="DanaFajr" w:hint="cs"/>
          <w:sz w:val="28"/>
          <w:szCs w:val="28"/>
          <w:rtl/>
        </w:rPr>
        <w:t>٣٣٤</w:t>
      </w:r>
      <w:r w:rsidRPr="00DC6DD8">
        <w:rPr>
          <w:rFonts w:ascii="Simplified Arabic" w:hAnsi="Simplified Arabic" w:cs="DanaFajr" w:hint="cs"/>
          <w:sz w:val="28"/>
          <w:szCs w:val="28"/>
          <w:rtl/>
        </w:rPr>
        <w:t>.</w:t>
      </w:r>
    </w:p>
  </w:endnote>
  <w:endnote w:id="268">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وليام غالستون،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العنف الديني أم التعد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دية الدينية؟ ضرورة الاختيار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التسامح</w:t>
      </w:r>
      <w:r w:rsidRPr="00DC6DD8">
        <w:rPr>
          <w:rFonts w:ascii="Simplified Arabic" w:hAnsi="Simplified Arabic" w:cs="DanaFajr" w:hint="cs"/>
          <w:sz w:val="28"/>
          <w:szCs w:val="28"/>
          <w:rtl/>
        </w:rPr>
        <w:t>، العدد 15:</w:t>
      </w:r>
      <w:r w:rsidRPr="00DC6DD8">
        <w:rPr>
          <w:rFonts w:cs="DanaFajr" w:hint="cs"/>
          <w:sz w:val="28"/>
          <w:szCs w:val="28"/>
          <w:rtl/>
        </w:rPr>
        <w:t xml:space="preserve"> 94 ـ 109.</w:t>
      </w:r>
    </w:p>
  </w:endnote>
  <w:endnote w:id="269">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سروش</w:t>
      </w:r>
      <w:r w:rsidRPr="00DC6DD8">
        <w:rPr>
          <w:rFonts w:ascii="Simplified Arabic" w:hAnsi="Simplified Arabic" w:cs="DanaFajr" w:hint="cs"/>
          <w:sz w:val="28"/>
          <w:szCs w:val="28"/>
          <w:rtl/>
        </w:rPr>
        <w:t xml:space="preserve">، </w:t>
      </w:r>
      <w:r w:rsidRPr="00DC6DD8">
        <w:rPr>
          <w:rFonts w:cs="DanaFajr" w:hint="eastAsia"/>
          <w:sz w:val="22"/>
          <w:szCs w:val="22"/>
          <w:rtl/>
        </w:rPr>
        <w:t>«</w:t>
      </w:r>
      <w:r w:rsidRPr="00DC6DD8">
        <w:rPr>
          <w:rFonts w:ascii="Simplified Arabic" w:hAnsi="Simplified Arabic" w:cs="DanaFajr"/>
          <w:sz w:val="28"/>
          <w:szCs w:val="28"/>
          <w:rtl/>
        </w:rPr>
        <w:t>التراث والعلمانية</w:t>
      </w:r>
      <w:r w:rsidRPr="00DC6DD8">
        <w:rPr>
          <w:rFonts w:ascii="Simplified Arabic" w:eastAsia="Helvetica" w:hAnsi="Simplified Arabic" w:cs="DanaFajr"/>
          <w:sz w:val="28"/>
          <w:szCs w:val="28"/>
          <w:rtl/>
        </w:rPr>
        <w:t xml:space="preserve">: </w:t>
      </w:r>
      <w:r w:rsidRPr="00DC6DD8">
        <w:rPr>
          <w:rFonts w:ascii="Simplified Arabic" w:hAnsi="Simplified Arabic" w:cs="DanaFajr"/>
          <w:sz w:val="28"/>
          <w:szCs w:val="28"/>
          <w:rtl/>
        </w:rPr>
        <w:t>البنى والمرتكزات، الخلفيات والمعطيات</w:t>
      </w:r>
      <w:r w:rsidRPr="00DC6DD8">
        <w:rPr>
          <w:rFonts w:cs="DanaFajr" w:hint="eastAsia"/>
          <w:sz w:val="22"/>
          <w:szCs w:val="22"/>
          <w:rtl/>
        </w:rPr>
        <w:t>»</w:t>
      </w:r>
      <w:r w:rsidRPr="00DC6DD8">
        <w:rPr>
          <w:rFonts w:ascii="Simplified Arabic" w:hAnsi="Simplified Arabic" w:cs="DanaFajr" w:hint="cs"/>
          <w:sz w:val="28"/>
          <w:szCs w:val="28"/>
          <w:rtl/>
        </w:rPr>
        <w:t>.</w:t>
      </w:r>
    </w:p>
  </w:endnote>
  <w:endnote w:id="270">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نادر كاظم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طبائع الاستملاك</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المؤس</w:t>
      </w:r>
      <w:r w:rsidRPr="00DC6DD8">
        <w:rPr>
          <w:rFonts w:ascii="Simplified Arabic" w:hAnsi="Simplified Arabic" w:cs="DanaFajr" w:hint="cs"/>
          <w:sz w:val="28"/>
          <w:szCs w:val="28"/>
          <w:rtl/>
        </w:rPr>
        <w:t>ّ</w:t>
      </w:r>
      <w:r w:rsidRPr="00DC6DD8">
        <w:rPr>
          <w:rFonts w:ascii="Simplified Arabic" w:hAnsi="Simplified Arabic" w:cs="DanaFajr"/>
          <w:sz w:val="28"/>
          <w:szCs w:val="28"/>
          <w:rtl/>
        </w:rPr>
        <w:t>سة العربية للدراسات والنشر</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بيروت</w:t>
      </w:r>
      <w:r w:rsidRPr="00DC6DD8">
        <w:rPr>
          <w:rFonts w:ascii="Simplified Arabic" w:hAnsi="Simplified Arabic" w:cs="DanaFajr" w:hint="cs"/>
          <w:sz w:val="28"/>
          <w:szCs w:val="28"/>
          <w:rtl/>
        </w:rPr>
        <w:t>.</w:t>
      </w:r>
    </w:p>
  </w:endnote>
  <w:endnote w:id="271">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eastAsia="Helvetica" w:hAnsi="Simplified Arabic" w:cs="DanaFajr" w:hint="cs"/>
          <w:sz w:val="28"/>
          <w:szCs w:val="28"/>
          <w:rtl/>
        </w:rPr>
        <w:t xml:space="preserve"> </w:t>
      </w:r>
      <w:r w:rsidRPr="00DC6DD8">
        <w:rPr>
          <w:rFonts w:ascii="Simplified Arabic" w:eastAsia="Helvetica" w:hAnsi="Simplified Arabic" w:cs="DanaFajr"/>
          <w:sz w:val="28"/>
          <w:szCs w:val="28"/>
          <w:rtl/>
        </w:rPr>
        <w:t>عبد الكريم سروش</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 xml:space="preserve"> </w:t>
      </w:r>
      <w:r w:rsidRPr="00DC6DD8">
        <w:rPr>
          <w:rFonts w:cs="DanaFajr" w:hint="eastAsia"/>
          <w:sz w:val="22"/>
          <w:szCs w:val="22"/>
          <w:rtl/>
        </w:rPr>
        <w:t>«</w:t>
      </w:r>
      <w:r w:rsidRPr="00DC6DD8">
        <w:rPr>
          <w:rFonts w:ascii="Simplified Arabic" w:eastAsia="Helvetica" w:hAnsi="Simplified Arabic" w:cs="DanaFajr"/>
          <w:sz w:val="28"/>
          <w:szCs w:val="28"/>
          <w:rtl/>
        </w:rPr>
        <w:t>الصراطات المستقيمة</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 xml:space="preserve"> قراءة</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 xml:space="preserve"> جديدة لنظرية التعد</w:t>
      </w:r>
      <w:r w:rsidRPr="00DC6DD8">
        <w:rPr>
          <w:rFonts w:ascii="Simplified Arabic" w:eastAsia="Helvetica" w:hAnsi="Simplified Arabic" w:cs="DanaFajr" w:hint="cs"/>
          <w:sz w:val="28"/>
          <w:szCs w:val="28"/>
          <w:rtl/>
        </w:rPr>
        <w:t>ّ</w:t>
      </w:r>
      <w:r w:rsidRPr="00DC6DD8">
        <w:rPr>
          <w:rFonts w:ascii="Simplified Arabic" w:eastAsia="Helvetica" w:hAnsi="Simplified Arabic" w:cs="DanaFajr"/>
          <w:sz w:val="28"/>
          <w:szCs w:val="28"/>
          <w:rtl/>
        </w:rPr>
        <w:t>دية الدينية</w:t>
      </w:r>
      <w:r w:rsidRPr="00DC6DD8">
        <w:rPr>
          <w:rFonts w:cs="DanaFajr" w:hint="eastAsia"/>
          <w:sz w:val="22"/>
          <w:szCs w:val="22"/>
          <w:rtl/>
        </w:rPr>
        <w:t>»</w:t>
      </w:r>
      <w:r w:rsidRPr="00DC6DD8">
        <w:rPr>
          <w:rFonts w:ascii="Simplified Arabic" w:hAnsi="Simplified Arabic" w:cs="DanaFajr" w:hint="cs"/>
          <w:sz w:val="28"/>
          <w:szCs w:val="28"/>
          <w:rtl/>
        </w:rPr>
        <w:t>.</w:t>
      </w:r>
    </w:p>
  </w:endnote>
  <w:endnote w:id="272">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توماس مارتن</w:t>
      </w:r>
      <w:r w:rsidRPr="00DC6DD8">
        <w:rPr>
          <w:rFonts w:ascii="Simplified Arabic" w:hAnsi="Simplified Arabic" w:cs="DanaFajr" w:hint="cs"/>
          <w:sz w:val="28"/>
          <w:szCs w:val="28"/>
          <w:rtl/>
        </w:rPr>
        <w:t>ـ</w:t>
      </w:r>
      <w:r w:rsidRPr="00DC6DD8">
        <w:rPr>
          <w:rFonts w:ascii="Simplified Arabic" w:hAnsi="Simplified Arabic" w:cs="DanaFajr"/>
          <w:sz w:val="28"/>
          <w:szCs w:val="28"/>
          <w:rtl/>
        </w:rPr>
        <w:t>ز</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التسامح</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الفضيلة النادرة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العدد ١٨</w:t>
      </w:r>
      <w:r w:rsidRPr="00DC6DD8">
        <w:rPr>
          <w:rFonts w:ascii="Simplified Arabic" w:hAnsi="Simplified Arabic" w:cs="DanaFajr"/>
          <w:sz w:val="28"/>
          <w:szCs w:val="28"/>
          <w:rtl/>
        </w:rPr>
        <w:t xml:space="preserve">: </w:t>
      </w:r>
      <w:r w:rsidRPr="00DC6DD8">
        <w:rPr>
          <w:rFonts w:cs="DanaFajr" w:hint="cs"/>
          <w:sz w:val="28"/>
          <w:szCs w:val="28"/>
          <w:rtl/>
        </w:rPr>
        <w:t>١٩١</w:t>
      </w:r>
      <w:r w:rsidRPr="00DC6DD8">
        <w:rPr>
          <w:rFonts w:ascii="Simplified Arabic" w:hAnsi="Simplified Arabic" w:cs="DanaFajr" w:hint="cs"/>
          <w:sz w:val="28"/>
          <w:szCs w:val="28"/>
          <w:rtl/>
        </w:rPr>
        <w:t>.</w:t>
      </w:r>
    </w:p>
  </w:endnote>
  <w:endnote w:id="273">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السابق، العدد ١٨: </w:t>
      </w:r>
      <w:r w:rsidRPr="00DC6DD8">
        <w:rPr>
          <w:rFonts w:cs="DanaFajr" w:hint="cs"/>
          <w:sz w:val="28"/>
          <w:szCs w:val="28"/>
          <w:rtl/>
        </w:rPr>
        <w:t>١٩٠</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w:t>
      </w:r>
      <w:r w:rsidRPr="00DC6DD8">
        <w:rPr>
          <w:rFonts w:cs="DanaFajr" w:hint="cs"/>
          <w:sz w:val="28"/>
          <w:szCs w:val="28"/>
          <w:rtl/>
        </w:rPr>
        <w:t>١٩١</w:t>
      </w:r>
      <w:r w:rsidRPr="00DC6DD8">
        <w:rPr>
          <w:rFonts w:ascii="Simplified Arabic" w:hAnsi="Simplified Arabic" w:cs="DanaFajr" w:hint="cs"/>
          <w:sz w:val="28"/>
          <w:szCs w:val="28"/>
          <w:rtl/>
        </w:rPr>
        <w:t>.</w:t>
      </w:r>
    </w:p>
  </w:endnote>
  <w:endnote w:id="274">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سروش</w:t>
      </w:r>
      <w:r w:rsidRPr="00DC6DD8">
        <w:rPr>
          <w:rFonts w:ascii="Simplified Arabic" w:hAnsi="Simplified Arabic" w:cs="DanaFajr" w:hint="cs"/>
          <w:sz w:val="28"/>
          <w:szCs w:val="28"/>
          <w:rtl/>
        </w:rPr>
        <w:t xml:space="preserve">، </w:t>
      </w:r>
      <w:r w:rsidRPr="00DC6DD8">
        <w:rPr>
          <w:rFonts w:cs="DanaFajr" w:hint="eastAsia"/>
          <w:sz w:val="22"/>
          <w:szCs w:val="22"/>
          <w:rtl/>
        </w:rPr>
        <w:t>«</w:t>
      </w:r>
      <w:r w:rsidRPr="00DC6DD8">
        <w:rPr>
          <w:rFonts w:ascii="Simplified Arabic" w:hAnsi="Simplified Arabic" w:cs="DanaFajr"/>
          <w:sz w:val="28"/>
          <w:szCs w:val="28"/>
          <w:rtl/>
        </w:rPr>
        <w:t>التراث والعلمانية</w:t>
      </w:r>
      <w:r w:rsidRPr="00DC6DD8">
        <w:rPr>
          <w:rFonts w:ascii="Simplified Arabic" w:eastAsia="Helvetica" w:hAnsi="Simplified Arabic" w:cs="DanaFajr"/>
          <w:sz w:val="28"/>
          <w:szCs w:val="28"/>
          <w:rtl/>
        </w:rPr>
        <w:t xml:space="preserve">: </w:t>
      </w:r>
      <w:r w:rsidRPr="00DC6DD8">
        <w:rPr>
          <w:rFonts w:ascii="Simplified Arabic" w:hAnsi="Simplified Arabic" w:cs="DanaFajr"/>
          <w:sz w:val="28"/>
          <w:szCs w:val="28"/>
          <w:rtl/>
        </w:rPr>
        <w:t>البنى والمرتكزات، الخلفيات والمعطيات</w:t>
      </w:r>
      <w:r w:rsidRPr="00DC6DD8">
        <w:rPr>
          <w:rFonts w:cs="DanaFajr" w:hint="eastAsia"/>
          <w:sz w:val="22"/>
          <w:szCs w:val="22"/>
          <w:rtl/>
        </w:rPr>
        <w:t>»</w:t>
      </w:r>
      <w:r w:rsidRPr="00DC6DD8">
        <w:rPr>
          <w:rFonts w:ascii="Simplified Arabic" w:hAnsi="Simplified Arabic" w:cs="DanaFajr"/>
          <w:sz w:val="28"/>
          <w:szCs w:val="28"/>
          <w:rtl/>
        </w:rPr>
        <w:t xml:space="preserve">: </w:t>
      </w:r>
      <w:r w:rsidRPr="00DC6DD8">
        <w:rPr>
          <w:rFonts w:cs="DanaFajr" w:hint="cs"/>
          <w:sz w:val="28"/>
          <w:szCs w:val="28"/>
          <w:rtl/>
        </w:rPr>
        <w:t>١٧</w:t>
      </w:r>
      <w:r w:rsidRPr="00DC6DD8">
        <w:rPr>
          <w:rFonts w:ascii="Simplified Arabic" w:hAnsi="Simplified Arabic" w:cs="DanaFajr" w:hint="cs"/>
          <w:sz w:val="28"/>
          <w:szCs w:val="28"/>
          <w:rtl/>
        </w:rPr>
        <w:t>.</w:t>
      </w:r>
    </w:p>
  </w:endnote>
  <w:endnote w:id="275">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w:t>
      </w:r>
      <w:r w:rsidRPr="00DC6DD8">
        <w:rPr>
          <w:rFonts w:cs="DanaFajr" w:hint="cs"/>
          <w:sz w:val="28"/>
          <w:szCs w:val="28"/>
          <w:rtl/>
        </w:rPr>
        <w:t>٢٢</w:t>
      </w:r>
      <w:r w:rsidRPr="00DC6DD8">
        <w:rPr>
          <w:rFonts w:ascii="Simplified Arabic" w:hAnsi="Simplified Arabic" w:cs="DanaFajr" w:hint="cs"/>
          <w:sz w:val="28"/>
          <w:szCs w:val="28"/>
          <w:rtl/>
        </w:rPr>
        <w:t>.</w:t>
      </w:r>
    </w:p>
  </w:endnote>
  <w:endnote w:id="276">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يوسف الحسن</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أسئلة الهوية والتسامح وثقافة الحوار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١٣٩</w:t>
      </w:r>
      <w:r w:rsidRPr="00DC6DD8">
        <w:rPr>
          <w:rFonts w:ascii="Simplified Arabic" w:hAnsi="Simplified Arabic" w:cs="DanaFajr"/>
          <w:sz w:val="28"/>
          <w:szCs w:val="28"/>
          <w:rtl/>
        </w:rPr>
        <w:t>)</w:t>
      </w:r>
      <w:r w:rsidRPr="00DC6DD8">
        <w:rPr>
          <w:rFonts w:ascii="Simplified Arabic" w:hAnsi="Simplified Arabic" w:cs="DanaFajr" w:hint="cs"/>
          <w:sz w:val="28"/>
          <w:szCs w:val="28"/>
          <w:rtl/>
        </w:rPr>
        <w:t>: 11</w:t>
      </w:r>
      <w:r w:rsidRPr="00DC6DD8">
        <w:rPr>
          <w:rFonts w:ascii="Simplified Arabic" w:hAnsi="Simplified Arabic" w:cs="DanaFajr"/>
          <w:sz w:val="28"/>
          <w:szCs w:val="28"/>
          <w:rtl/>
        </w:rPr>
        <w:t>، دار الصدى للصحافة والنشر</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w:t>
      </w:r>
      <w:r w:rsidRPr="00DC6DD8">
        <w:rPr>
          <w:rFonts w:ascii="Simplified Arabic" w:hAnsi="Simplified Arabic" w:cs="DanaFajr" w:hint="cs"/>
          <w:sz w:val="28"/>
          <w:szCs w:val="28"/>
          <w:rtl/>
        </w:rPr>
        <w:t>إ</w:t>
      </w:r>
      <w:r w:rsidRPr="00DC6DD8">
        <w:rPr>
          <w:rFonts w:ascii="Simplified Arabic" w:hAnsi="Simplified Arabic" w:cs="DanaFajr"/>
          <w:sz w:val="28"/>
          <w:szCs w:val="28"/>
          <w:rtl/>
        </w:rPr>
        <w:t>مارات العربية المتحدة</w:t>
      </w:r>
      <w:r w:rsidRPr="00DC6DD8">
        <w:rPr>
          <w:rFonts w:ascii="Simplified Arabic" w:hAnsi="Simplified Arabic" w:cs="DanaFajr" w:hint="cs"/>
          <w:sz w:val="28"/>
          <w:szCs w:val="28"/>
          <w:rtl/>
        </w:rPr>
        <w:t>.</w:t>
      </w:r>
    </w:p>
  </w:endnote>
  <w:endnote w:id="277">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محمد المنتار،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القرآن الكريم وحق</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الاختلاف</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التفاهم</w:t>
      </w:r>
      <w:r w:rsidRPr="00DC6DD8">
        <w:rPr>
          <w:rFonts w:ascii="Simplified Arabic" w:hAnsi="Simplified Arabic" w:cs="DanaFajr" w:hint="cs"/>
          <w:sz w:val="28"/>
          <w:szCs w:val="28"/>
          <w:rtl/>
        </w:rPr>
        <w:t>، العدد 46</w:t>
      </w:r>
      <w:r w:rsidRPr="00DC6DD8">
        <w:rPr>
          <w:rFonts w:ascii="Simplified Arabic" w:hAnsi="Simplified Arabic" w:cs="DanaFajr"/>
          <w:sz w:val="28"/>
          <w:szCs w:val="28"/>
          <w:rtl/>
        </w:rPr>
        <w:t xml:space="preserve">: </w:t>
      </w:r>
      <w:r w:rsidRPr="00DC6DD8">
        <w:rPr>
          <w:rFonts w:cs="DanaFajr" w:hint="cs"/>
          <w:sz w:val="28"/>
          <w:szCs w:val="28"/>
          <w:rtl/>
        </w:rPr>
        <w:t>١٠٣</w:t>
      </w:r>
      <w:r w:rsidRPr="00DC6DD8">
        <w:rPr>
          <w:rFonts w:ascii="Simplified Arabic" w:hAnsi="Simplified Arabic" w:cs="DanaFajr" w:hint="cs"/>
          <w:sz w:val="28"/>
          <w:szCs w:val="28"/>
          <w:rtl/>
        </w:rPr>
        <w:t>.</w:t>
      </w:r>
    </w:p>
  </w:endnote>
  <w:endnote w:id="278">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يوسف الحسن</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أسئلة الهوية والتسامح وثقافة الحوار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١٣٩</w:t>
      </w:r>
      <w:r w:rsidRPr="00DC6DD8">
        <w:rPr>
          <w:rFonts w:ascii="Simplified Arabic" w:hAnsi="Simplified Arabic" w:cs="DanaFajr"/>
          <w:sz w:val="28"/>
          <w:szCs w:val="28"/>
          <w:rtl/>
        </w:rPr>
        <w:t>)، دار الصدى للصحافة والنشر</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w:t>
      </w:r>
      <w:r w:rsidRPr="00DC6DD8">
        <w:rPr>
          <w:rFonts w:ascii="Simplified Arabic" w:hAnsi="Simplified Arabic" w:cs="DanaFajr" w:hint="cs"/>
          <w:sz w:val="28"/>
          <w:szCs w:val="28"/>
          <w:rtl/>
        </w:rPr>
        <w:t>إ</w:t>
      </w:r>
      <w:r w:rsidRPr="00DC6DD8">
        <w:rPr>
          <w:rFonts w:ascii="Simplified Arabic" w:hAnsi="Simplified Arabic" w:cs="DanaFajr"/>
          <w:sz w:val="28"/>
          <w:szCs w:val="28"/>
          <w:rtl/>
        </w:rPr>
        <w:t>مارات العربية المتحدة</w:t>
      </w:r>
      <w:r w:rsidRPr="00DC6DD8">
        <w:rPr>
          <w:rFonts w:cs="DanaFajr" w:hint="cs"/>
          <w:sz w:val="28"/>
          <w:szCs w:val="28"/>
          <w:rtl/>
        </w:rPr>
        <w:t>.</w:t>
      </w:r>
    </w:p>
  </w:endnote>
  <w:endnote w:id="279">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نادر كاظم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طبائع الاستملاك</w:t>
      </w:r>
      <w:r w:rsidRPr="00DC6DD8">
        <w:rPr>
          <w:rFonts w:ascii="Simplified Arabic" w:hAnsi="Simplified Arabic" w:cs="DanaFajr" w:hint="eastAsia"/>
          <w:sz w:val="22"/>
          <w:szCs w:val="22"/>
          <w:rtl/>
        </w:rPr>
        <w:t>»</w:t>
      </w:r>
      <w:r w:rsidRPr="00DC6DD8">
        <w:rPr>
          <w:rFonts w:cs="DanaFajr" w:hint="cs"/>
          <w:sz w:val="28"/>
          <w:szCs w:val="28"/>
          <w:rtl/>
        </w:rPr>
        <w:t>.</w:t>
      </w:r>
    </w:p>
  </w:endnote>
  <w:endnote w:id="280">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حسن حنفي،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من التسامح إلى التفاهم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تحليل فينومينولوجي</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التفاهم</w:t>
      </w:r>
      <w:r w:rsidRPr="00DC6DD8">
        <w:rPr>
          <w:rFonts w:ascii="Simplified Arabic" w:hAnsi="Simplified Arabic" w:cs="DanaFajr" w:hint="cs"/>
          <w:sz w:val="28"/>
          <w:szCs w:val="28"/>
          <w:rtl/>
        </w:rPr>
        <w:t>،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٣١</w:t>
      </w:r>
      <w:r w:rsidRPr="00DC6DD8">
        <w:rPr>
          <w:rFonts w:ascii="Simplified Arabic" w:hAnsi="Simplified Arabic" w:cs="DanaFajr"/>
          <w:sz w:val="28"/>
          <w:szCs w:val="28"/>
          <w:rtl/>
        </w:rPr>
        <w:t xml:space="preserve">: </w:t>
      </w:r>
      <w:r w:rsidRPr="00DC6DD8">
        <w:rPr>
          <w:rFonts w:cs="DanaFajr" w:hint="cs"/>
          <w:sz w:val="28"/>
          <w:szCs w:val="28"/>
          <w:rtl/>
        </w:rPr>
        <w:t>٢٧</w:t>
      </w:r>
      <w:r w:rsidRPr="00DC6DD8">
        <w:rPr>
          <w:rFonts w:ascii="Simplified Arabic" w:hAnsi="Simplified Arabic" w:cs="DanaFajr" w:hint="cs"/>
          <w:sz w:val="28"/>
          <w:szCs w:val="28"/>
          <w:rtl/>
        </w:rPr>
        <w:t>.</w:t>
      </w:r>
    </w:p>
  </w:endnote>
  <w:endnote w:id="281">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باقر سلمان النجار</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الفئات والجماعات: صراع الهوية والمواطنة في الخليج العربي</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 مجلة</w:t>
      </w:r>
      <w:r w:rsidRPr="00DC6DD8">
        <w:rPr>
          <w:rFonts w:ascii="Simplified Arabic" w:hAnsi="Simplified Arabic" w:cs="DanaFajr"/>
          <w:sz w:val="28"/>
          <w:szCs w:val="28"/>
          <w:rtl/>
        </w:rPr>
        <w:t xml:space="preserve"> المستقبل العربي، </w:t>
      </w:r>
      <w:r w:rsidRPr="00DC6DD8">
        <w:rPr>
          <w:rFonts w:ascii="Simplified Arabic" w:hAnsi="Simplified Arabic" w:cs="DanaFajr" w:hint="cs"/>
          <w:sz w:val="28"/>
          <w:szCs w:val="28"/>
          <w:rtl/>
        </w:rPr>
        <w:t>العدد 352</w:t>
      </w:r>
      <w:r w:rsidRPr="00DC6DD8">
        <w:rPr>
          <w:rFonts w:ascii="Simplified Arabic" w:hAnsi="Simplified Arabic" w:cs="DanaFajr"/>
          <w:sz w:val="28"/>
          <w:szCs w:val="28"/>
          <w:rtl/>
        </w:rPr>
        <w:t xml:space="preserve">: </w:t>
      </w:r>
      <w:r w:rsidRPr="00DC6DD8">
        <w:rPr>
          <w:rFonts w:cs="DanaFajr" w:hint="cs"/>
          <w:sz w:val="28"/>
          <w:szCs w:val="28"/>
          <w:rtl/>
        </w:rPr>
        <w:t>٣٦</w:t>
      </w:r>
      <w:r w:rsidRPr="00DC6DD8">
        <w:rPr>
          <w:rFonts w:ascii="Simplified Arabic" w:hAnsi="Simplified Arabic" w:cs="DanaFajr" w:hint="cs"/>
          <w:sz w:val="28"/>
          <w:szCs w:val="28"/>
          <w:rtl/>
        </w:rPr>
        <w:t>.</w:t>
      </w:r>
    </w:p>
  </w:endnote>
  <w:endnote w:id="282">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توماس مارتن</w:t>
      </w:r>
      <w:r w:rsidRPr="00DC6DD8">
        <w:rPr>
          <w:rFonts w:ascii="Simplified Arabic" w:hAnsi="Simplified Arabic" w:cs="DanaFajr" w:hint="cs"/>
          <w:sz w:val="28"/>
          <w:szCs w:val="28"/>
          <w:rtl/>
        </w:rPr>
        <w:t>ـ</w:t>
      </w:r>
      <w:r w:rsidRPr="00DC6DD8">
        <w:rPr>
          <w:rFonts w:ascii="Simplified Arabic" w:hAnsi="Simplified Arabic" w:cs="DanaFajr"/>
          <w:sz w:val="28"/>
          <w:szCs w:val="28"/>
          <w:rtl/>
        </w:rPr>
        <w:t>ز</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التسامح</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الفضيلة النادرة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العدد ١٨:</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١٨٩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٢٠٦</w:t>
      </w:r>
      <w:r w:rsidRPr="00DC6DD8">
        <w:rPr>
          <w:rFonts w:cs="DanaFajr" w:hint="cs"/>
          <w:sz w:val="28"/>
          <w:szCs w:val="28"/>
          <w:rtl/>
        </w:rPr>
        <w:t>.</w:t>
      </w:r>
    </w:p>
  </w:endnote>
  <w:endnote w:id="283">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يوسف الحسن</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أسئلة الهوية والتسامح وثقافة الحوار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١٣٩</w:t>
      </w:r>
      <w:r w:rsidRPr="00DC6DD8">
        <w:rPr>
          <w:rFonts w:ascii="Simplified Arabic" w:hAnsi="Simplified Arabic" w:cs="DanaFajr"/>
          <w:sz w:val="28"/>
          <w:szCs w:val="28"/>
          <w:rtl/>
        </w:rPr>
        <w:t>)، دار الصدى للصحافة والنشر</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w:t>
      </w:r>
      <w:r w:rsidRPr="00DC6DD8">
        <w:rPr>
          <w:rFonts w:ascii="Simplified Arabic" w:hAnsi="Simplified Arabic" w:cs="DanaFajr" w:hint="cs"/>
          <w:sz w:val="28"/>
          <w:szCs w:val="28"/>
          <w:rtl/>
        </w:rPr>
        <w:t>إ</w:t>
      </w:r>
      <w:r w:rsidRPr="00DC6DD8">
        <w:rPr>
          <w:rFonts w:ascii="Simplified Arabic" w:hAnsi="Simplified Arabic" w:cs="DanaFajr"/>
          <w:sz w:val="28"/>
          <w:szCs w:val="28"/>
          <w:rtl/>
        </w:rPr>
        <w:t>مارات العربية المتحدة</w:t>
      </w:r>
      <w:r w:rsidRPr="00DC6DD8">
        <w:rPr>
          <w:rFonts w:cs="DanaFajr" w:hint="cs"/>
          <w:sz w:val="28"/>
          <w:szCs w:val="28"/>
          <w:rtl/>
        </w:rPr>
        <w:t>.</w:t>
      </w:r>
    </w:p>
  </w:endnote>
  <w:endnote w:id="284">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hint="cs"/>
          <w:sz w:val="28"/>
          <w:szCs w:val="28"/>
          <w:rtl/>
        </w:rPr>
        <w:t xml:space="preserve">حسن حنفي،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من التسامح إلى التفاهم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تحليل فينومينولوجي</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التفاهم</w:t>
      </w:r>
      <w:r w:rsidRPr="00DC6DD8">
        <w:rPr>
          <w:rFonts w:ascii="Simplified Arabic" w:hAnsi="Simplified Arabic" w:cs="DanaFajr" w:hint="cs"/>
          <w:sz w:val="28"/>
          <w:szCs w:val="28"/>
          <w:rtl/>
        </w:rPr>
        <w:t>،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٣١:</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٢٢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٣٩</w:t>
      </w:r>
      <w:r w:rsidRPr="00DC6DD8">
        <w:rPr>
          <w:rFonts w:cs="DanaFajr" w:hint="cs"/>
          <w:sz w:val="28"/>
          <w:szCs w:val="28"/>
          <w:rtl/>
        </w:rPr>
        <w:t>.</w:t>
      </w:r>
    </w:p>
  </w:endnote>
  <w:endnote w:id="285">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عبد</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الرزاق</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الدُّوَاي</w:t>
      </w:r>
      <w:r w:rsidRPr="00DC6DD8">
        <w:rPr>
          <w:rFonts w:ascii="Simplified Arabic" w:hAnsi="Simplified Arabic" w:cs="DanaFajr" w:hint="cs"/>
          <w:sz w:val="28"/>
          <w:szCs w:val="28"/>
          <w:rtl/>
        </w:rPr>
        <w:t xml:space="preserve">، </w:t>
      </w:r>
      <w:r w:rsidRPr="00DC6DD8">
        <w:rPr>
          <w:rFonts w:cs="DanaFajr" w:hint="eastAsia"/>
          <w:sz w:val="22"/>
          <w:szCs w:val="22"/>
          <w:rtl/>
        </w:rPr>
        <w:t>«</w:t>
      </w:r>
      <w:r w:rsidRPr="00DC6DD8">
        <w:rPr>
          <w:rFonts w:ascii="Simplified Arabic" w:hAnsi="Simplified Arabic" w:cs="DanaFajr"/>
          <w:sz w:val="28"/>
          <w:szCs w:val="28"/>
          <w:rtl/>
        </w:rPr>
        <w:t>في أخلاقيات الحوار بين الثقافات حول مبدأي التسامح وحق</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الاختلاف</w:t>
      </w:r>
      <w:r w:rsidRPr="00DC6DD8">
        <w:rPr>
          <w:rFonts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 xml:space="preserve">التسامح، </w:t>
      </w:r>
      <w:r w:rsidRPr="00DC6DD8">
        <w:rPr>
          <w:rFonts w:ascii="Simplified Arabic" w:hAnsi="Simplified Arabic" w:cs="DanaFajr" w:hint="cs"/>
          <w:sz w:val="28"/>
          <w:szCs w:val="28"/>
          <w:rtl/>
        </w:rPr>
        <w:t xml:space="preserve">العدد </w:t>
      </w:r>
      <w:r w:rsidRPr="00DC6DD8">
        <w:rPr>
          <w:rFonts w:cs="DanaFajr" w:hint="cs"/>
          <w:sz w:val="28"/>
          <w:szCs w:val="28"/>
          <w:rtl/>
        </w:rPr>
        <w:t>١٥</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cs="DanaFajr" w:hint="cs"/>
          <w:sz w:val="28"/>
          <w:szCs w:val="28"/>
          <w:rtl/>
        </w:rPr>
        <w:t>٢٨٦</w:t>
      </w:r>
      <w:r w:rsidRPr="00DC6DD8">
        <w:rPr>
          <w:rFonts w:ascii="Simplified Arabic" w:hAnsi="Simplified Arabic" w:cs="DanaFajr"/>
          <w:sz w:val="28"/>
          <w:szCs w:val="28"/>
          <w:rtl/>
        </w:rPr>
        <w:t xml:space="preserve"> </w:t>
      </w:r>
      <w:r w:rsidRPr="00DC6DD8">
        <w:rPr>
          <w:rFonts w:ascii="Simplified Arabic" w:eastAsia="Helvetica" w:hAnsi="Simplified Arabic" w:cs="DanaFajr"/>
          <w:sz w:val="28"/>
          <w:szCs w:val="28"/>
          <w:rtl/>
        </w:rPr>
        <w:t>ـ</w:t>
      </w:r>
      <w:r w:rsidRPr="00DC6DD8">
        <w:rPr>
          <w:rFonts w:cs="DanaFajr" w:hint="cs"/>
          <w:sz w:val="28"/>
          <w:szCs w:val="28"/>
          <w:rtl/>
        </w:rPr>
        <w:t>٣١٠</w:t>
      </w:r>
      <w:r w:rsidRPr="00DC6DD8">
        <w:rPr>
          <w:rFonts w:ascii="Simplified Arabic" w:hAnsi="Simplified Arabic" w:cs="DanaFajr" w:hint="cs"/>
          <w:sz w:val="28"/>
          <w:szCs w:val="28"/>
          <w:rtl/>
        </w:rPr>
        <w:t>.</w:t>
      </w:r>
    </w:p>
  </w:endnote>
  <w:endnote w:id="286">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عاطف علبي</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إشكالية التسامح</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xml:space="preserve">، العدد </w:t>
      </w:r>
      <w:r w:rsidRPr="00DC6DD8">
        <w:rPr>
          <w:rFonts w:ascii="Simplified Arabic" w:hAnsi="Simplified Arabic" w:cs="DanaFajr"/>
          <w:sz w:val="28"/>
          <w:szCs w:val="28"/>
          <w:rtl/>
        </w:rPr>
        <w:t>18</w:t>
      </w:r>
      <w:r w:rsidRPr="00DC6DD8">
        <w:rPr>
          <w:rFonts w:ascii="Simplified Arabic" w:hAnsi="Simplified Arabic" w:cs="DanaFajr" w:hint="cs"/>
          <w:sz w:val="28"/>
          <w:szCs w:val="28"/>
          <w:rtl/>
        </w:rPr>
        <w:t>: 209.</w:t>
      </w:r>
    </w:p>
  </w:endnote>
  <w:endnote w:id="287">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السابق، العدد </w:t>
      </w:r>
      <w:r w:rsidRPr="00DC6DD8">
        <w:rPr>
          <w:rFonts w:ascii="Simplified Arabic" w:hAnsi="Simplified Arabic" w:cs="DanaFajr"/>
          <w:sz w:val="28"/>
          <w:szCs w:val="28"/>
          <w:rtl/>
        </w:rPr>
        <w:t>18</w:t>
      </w:r>
      <w:r w:rsidRPr="00DC6DD8">
        <w:rPr>
          <w:rFonts w:ascii="Simplified Arabic" w:hAnsi="Simplified Arabic" w:cs="DanaFajr" w:hint="cs"/>
          <w:sz w:val="28"/>
          <w:szCs w:val="28"/>
          <w:rtl/>
        </w:rPr>
        <w:t xml:space="preserve">: </w:t>
      </w:r>
      <w:r w:rsidRPr="00DC6DD8">
        <w:rPr>
          <w:rFonts w:cs="DanaFajr" w:hint="cs"/>
          <w:sz w:val="28"/>
          <w:szCs w:val="28"/>
          <w:rtl/>
        </w:rPr>
        <w:t>٢١٢</w:t>
      </w:r>
      <w:r w:rsidRPr="00DC6DD8">
        <w:rPr>
          <w:rFonts w:ascii="Simplified Arabic" w:hAnsi="Simplified Arabic" w:cs="DanaFajr" w:hint="cs"/>
          <w:sz w:val="28"/>
          <w:szCs w:val="28"/>
          <w:rtl/>
        </w:rPr>
        <w:t>.</w:t>
      </w:r>
    </w:p>
  </w:endnote>
  <w:endnote w:id="288">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hint="cs"/>
          <w:sz w:val="28"/>
          <w:szCs w:val="28"/>
          <w:rtl/>
        </w:rPr>
        <w:t>المصدر نفسه.</w:t>
      </w:r>
    </w:p>
  </w:endnote>
  <w:endnote w:id="289">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توماس مارتن</w:t>
      </w:r>
      <w:r w:rsidRPr="00DC6DD8">
        <w:rPr>
          <w:rFonts w:ascii="Simplified Arabic" w:hAnsi="Simplified Arabic" w:cs="DanaFajr" w:hint="cs"/>
          <w:sz w:val="28"/>
          <w:szCs w:val="28"/>
          <w:rtl/>
        </w:rPr>
        <w:t>ـ</w:t>
      </w:r>
      <w:r w:rsidRPr="00DC6DD8">
        <w:rPr>
          <w:rFonts w:ascii="Simplified Arabic" w:hAnsi="Simplified Arabic" w:cs="DanaFajr"/>
          <w:sz w:val="28"/>
          <w:szCs w:val="28"/>
          <w:rtl/>
        </w:rPr>
        <w:t>ز</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التسامح</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الفضيلة النادرة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العدد ١٨:</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١٨٩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٢٠٦</w:t>
      </w:r>
      <w:r w:rsidRPr="00DC6DD8">
        <w:rPr>
          <w:rFonts w:cs="DanaFajr" w:hint="cs"/>
          <w:sz w:val="28"/>
          <w:szCs w:val="28"/>
          <w:rtl/>
        </w:rPr>
        <w:t>.</w:t>
      </w:r>
    </w:p>
  </w:endnote>
  <w:endnote w:id="290">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يوسف الحسن</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أسئلة الهوية والتسامح وثقافة الحوار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١٣٩</w:t>
      </w:r>
      <w:r w:rsidRPr="00DC6DD8">
        <w:rPr>
          <w:rFonts w:ascii="Simplified Arabic" w:hAnsi="Simplified Arabic" w:cs="DanaFajr"/>
          <w:sz w:val="28"/>
          <w:szCs w:val="28"/>
          <w:rtl/>
        </w:rPr>
        <w:t>)، دار الصدى للصحافة والنشر</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w:t>
      </w:r>
      <w:r w:rsidRPr="00DC6DD8">
        <w:rPr>
          <w:rFonts w:ascii="Simplified Arabic" w:hAnsi="Simplified Arabic" w:cs="DanaFajr" w:hint="cs"/>
          <w:sz w:val="28"/>
          <w:szCs w:val="28"/>
          <w:rtl/>
        </w:rPr>
        <w:t>إ</w:t>
      </w:r>
      <w:r w:rsidRPr="00DC6DD8">
        <w:rPr>
          <w:rFonts w:ascii="Simplified Arabic" w:hAnsi="Simplified Arabic" w:cs="DanaFajr"/>
          <w:sz w:val="28"/>
          <w:szCs w:val="28"/>
          <w:rtl/>
        </w:rPr>
        <w:t>مارات العربية المتحدة</w:t>
      </w:r>
      <w:r w:rsidRPr="00DC6DD8">
        <w:rPr>
          <w:rFonts w:cs="DanaFajr" w:hint="cs"/>
          <w:sz w:val="28"/>
          <w:szCs w:val="28"/>
          <w:rtl/>
        </w:rPr>
        <w:t>.</w:t>
      </w:r>
    </w:p>
  </w:endnote>
  <w:endnote w:id="291">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حسن حنفي،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من التسامح إلى التفاهم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تحليل فينومينولوجي</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التفاهم</w:t>
      </w:r>
      <w:r w:rsidRPr="00DC6DD8">
        <w:rPr>
          <w:rFonts w:ascii="Simplified Arabic" w:hAnsi="Simplified Arabic" w:cs="DanaFajr" w:hint="cs"/>
          <w:sz w:val="28"/>
          <w:szCs w:val="28"/>
          <w:rtl/>
        </w:rPr>
        <w:t>،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٣١:</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٢٢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٣٩</w:t>
      </w:r>
      <w:r w:rsidRPr="00DC6DD8">
        <w:rPr>
          <w:rFonts w:cs="DanaFajr" w:hint="cs"/>
          <w:sz w:val="28"/>
          <w:szCs w:val="28"/>
          <w:rtl/>
        </w:rPr>
        <w:t>.</w:t>
      </w:r>
    </w:p>
  </w:endnote>
  <w:endnote w:id="292">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نفسه</w:t>
      </w:r>
      <w:r w:rsidRPr="00DC6DD8">
        <w:rPr>
          <w:rFonts w:cs="DanaFajr" w:hint="cs"/>
          <w:sz w:val="28"/>
          <w:szCs w:val="28"/>
          <w:rtl/>
        </w:rPr>
        <w:t>.</w:t>
      </w:r>
    </w:p>
  </w:endnote>
  <w:endnote w:id="293">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نفسه</w:t>
      </w:r>
      <w:r w:rsidRPr="00DC6DD8">
        <w:rPr>
          <w:rFonts w:cs="DanaFajr" w:hint="cs"/>
          <w:sz w:val="28"/>
          <w:szCs w:val="28"/>
          <w:rtl/>
        </w:rPr>
        <w:t>.</w:t>
      </w:r>
    </w:p>
  </w:endnote>
  <w:endnote w:id="294">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نفسه</w:t>
      </w:r>
      <w:r w:rsidRPr="00DC6DD8">
        <w:rPr>
          <w:rFonts w:cs="DanaFajr" w:hint="cs"/>
          <w:sz w:val="28"/>
          <w:szCs w:val="28"/>
          <w:rtl/>
        </w:rPr>
        <w:t>.</w:t>
      </w:r>
    </w:p>
  </w:endnote>
  <w:endnote w:id="295">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عبد</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الرزاق</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الدُّوَاي</w:t>
      </w:r>
      <w:r w:rsidRPr="00DC6DD8">
        <w:rPr>
          <w:rFonts w:ascii="Simplified Arabic" w:hAnsi="Simplified Arabic" w:cs="DanaFajr" w:hint="cs"/>
          <w:sz w:val="28"/>
          <w:szCs w:val="28"/>
          <w:rtl/>
        </w:rPr>
        <w:t xml:space="preserve">، </w:t>
      </w:r>
      <w:r w:rsidRPr="00DC6DD8">
        <w:rPr>
          <w:rFonts w:cs="DanaFajr" w:hint="eastAsia"/>
          <w:sz w:val="22"/>
          <w:szCs w:val="22"/>
          <w:rtl/>
        </w:rPr>
        <w:t>«</w:t>
      </w:r>
      <w:r w:rsidRPr="00DC6DD8">
        <w:rPr>
          <w:rFonts w:ascii="Simplified Arabic" w:hAnsi="Simplified Arabic" w:cs="DanaFajr"/>
          <w:sz w:val="28"/>
          <w:szCs w:val="28"/>
          <w:rtl/>
        </w:rPr>
        <w:t>في أخلاقيات الحوار بين الثقافات حول مبدأي التسامح وحق</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الاختلاف</w:t>
      </w:r>
      <w:r w:rsidRPr="00DC6DD8">
        <w:rPr>
          <w:rFonts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 xml:space="preserve">التسامح، </w:t>
      </w:r>
      <w:r w:rsidRPr="00DC6DD8">
        <w:rPr>
          <w:rFonts w:ascii="Simplified Arabic" w:hAnsi="Simplified Arabic" w:cs="DanaFajr" w:hint="cs"/>
          <w:sz w:val="28"/>
          <w:szCs w:val="28"/>
          <w:rtl/>
        </w:rPr>
        <w:t xml:space="preserve">العدد </w:t>
      </w:r>
      <w:r w:rsidRPr="00DC6DD8">
        <w:rPr>
          <w:rFonts w:cs="DanaFajr" w:hint="cs"/>
          <w:sz w:val="28"/>
          <w:szCs w:val="28"/>
          <w:rtl/>
        </w:rPr>
        <w:t>١٥</w:t>
      </w:r>
      <w:r w:rsidRPr="00DC6DD8">
        <w:rPr>
          <w:rFonts w:ascii="Simplified Arabic" w:hAnsi="Simplified Arabic" w:cs="DanaFajr" w:hint="cs"/>
          <w:sz w:val="28"/>
          <w:szCs w:val="28"/>
          <w:rtl/>
        </w:rPr>
        <w:t xml:space="preserve">: </w:t>
      </w:r>
      <w:r w:rsidRPr="00DC6DD8">
        <w:rPr>
          <w:rFonts w:cs="DanaFajr" w:hint="cs"/>
          <w:sz w:val="28"/>
          <w:szCs w:val="28"/>
          <w:rtl/>
        </w:rPr>
        <w:t>٢٩٢</w:t>
      </w:r>
      <w:r w:rsidRPr="00DC6DD8">
        <w:rPr>
          <w:rFonts w:ascii="Simplified Arabic" w:hAnsi="Simplified Arabic" w:cs="DanaFajr" w:hint="cs"/>
          <w:sz w:val="28"/>
          <w:szCs w:val="28"/>
          <w:rtl/>
        </w:rPr>
        <w:t>.</w:t>
      </w:r>
    </w:p>
  </w:endnote>
  <w:endnote w:id="296">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عاطف علبي</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إشكالية التسامح</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التسامح</w:t>
      </w:r>
      <w:r w:rsidRPr="00DC6DD8">
        <w:rPr>
          <w:rFonts w:ascii="Simplified Arabic" w:hAnsi="Simplified Arabic" w:cs="DanaFajr" w:hint="cs"/>
          <w:sz w:val="28"/>
          <w:szCs w:val="28"/>
          <w:rtl/>
        </w:rPr>
        <w:t xml:space="preserve">، العدد </w:t>
      </w:r>
      <w:r w:rsidRPr="00DC6DD8">
        <w:rPr>
          <w:rFonts w:ascii="Simplified Arabic" w:hAnsi="Simplified Arabic" w:cs="DanaFajr"/>
          <w:sz w:val="28"/>
          <w:szCs w:val="28"/>
          <w:rtl/>
        </w:rPr>
        <w:t>18</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٢٠٧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٢٢٤</w:t>
      </w:r>
      <w:r w:rsidRPr="00DC6DD8">
        <w:rPr>
          <w:rFonts w:cs="DanaFajr" w:hint="cs"/>
          <w:sz w:val="28"/>
          <w:szCs w:val="28"/>
          <w:rtl/>
        </w:rPr>
        <w:t>.</w:t>
      </w:r>
    </w:p>
  </w:endnote>
  <w:endnote w:id="297">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السابق، العدد </w:t>
      </w:r>
      <w:r w:rsidRPr="00DC6DD8">
        <w:rPr>
          <w:rFonts w:ascii="Simplified Arabic" w:hAnsi="Simplified Arabic" w:cs="DanaFajr"/>
          <w:sz w:val="28"/>
          <w:szCs w:val="28"/>
          <w:rtl/>
        </w:rPr>
        <w:t xml:space="preserve">18: </w:t>
      </w:r>
      <w:r w:rsidRPr="00DC6DD8">
        <w:rPr>
          <w:rFonts w:cs="DanaFajr" w:hint="cs"/>
          <w:sz w:val="28"/>
          <w:szCs w:val="28"/>
          <w:rtl/>
        </w:rPr>
        <w:t>٢١٦</w:t>
      </w:r>
      <w:r w:rsidRPr="00DC6DD8">
        <w:rPr>
          <w:rFonts w:ascii="Simplified Arabic" w:hAnsi="Simplified Arabic" w:cs="DanaFajr" w:hint="cs"/>
          <w:sz w:val="28"/>
          <w:szCs w:val="28"/>
          <w:rtl/>
        </w:rPr>
        <w:t>.</w:t>
      </w:r>
    </w:p>
  </w:endnote>
  <w:endnote w:id="298">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وليام غالستون،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العنف الديني أم التعد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دية الدينية؟ ضرورة الاختيار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مجلة </w:t>
      </w:r>
      <w:r w:rsidRPr="00DC6DD8">
        <w:rPr>
          <w:rFonts w:ascii="Simplified Arabic" w:hAnsi="Simplified Arabic" w:cs="DanaFajr"/>
          <w:sz w:val="28"/>
          <w:szCs w:val="28"/>
          <w:rtl/>
        </w:rPr>
        <w:t>التسامح</w:t>
      </w:r>
      <w:r w:rsidRPr="00DC6DD8">
        <w:rPr>
          <w:rFonts w:ascii="Simplified Arabic" w:hAnsi="Simplified Arabic" w:cs="DanaFajr" w:hint="cs"/>
          <w:sz w:val="28"/>
          <w:szCs w:val="28"/>
          <w:rtl/>
        </w:rPr>
        <w:t>، العدد 15:</w:t>
      </w:r>
      <w:r w:rsidRPr="00DC6DD8">
        <w:rPr>
          <w:rFonts w:cs="DanaFajr" w:hint="cs"/>
          <w:sz w:val="28"/>
          <w:szCs w:val="28"/>
          <w:rtl/>
        </w:rPr>
        <w:t xml:space="preserve"> 94 ـ 109.</w:t>
      </w:r>
    </w:p>
  </w:endnote>
  <w:endnote w:id="299">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السابق، العدد 15:</w:t>
      </w:r>
      <w:r w:rsidRPr="00DC6DD8">
        <w:rPr>
          <w:rFonts w:cs="DanaFajr" w:hint="cs"/>
          <w:sz w:val="28"/>
          <w:szCs w:val="28"/>
          <w:rtl/>
        </w:rPr>
        <w:t xml:space="preserve"> 96.</w:t>
      </w:r>
    </w:p>
  </w:endnote>
  <w:endnote w:id="300">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تزيفتان تودوروف</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تأم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لات في الحضارة والديمقراطية والغيرية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ترجمة</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محمد الجرطي، كتاب الدوحة</w:t>
      </w:r>
      <w:r w:rsidRPr="00DC6DD8">
        <w:rPr>
          <w:rFonts w:ascii="Simplified Arabic" w:hAnsi="Simplified Arabic" w:cs="DanaFajr" w:hint="cs"/>
          <w:sz w:val="28"/>
          <w:szCs w:val="28"/>
          <w:rtl/>
        </w:rPr>
        <w:t xml:space="preserve"> (82)،</w:t>
      </w:r>
      <w:r w:rsidRPr="00DC6DD8">
        <w:rPr>
          <w:rFonts w:ascii="Simplified Arabic" w:hAnsi="Simplified Arabic" w:cs="DanaFajr"/>
          <w:sz w:val="28"/>
          <w:szCs w:val="28"/>
          <w:rtl/>
        </w:rPr>
        <w:t xml:space="preserve"> وزارة الثقافة والفنون والتراث</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قطر</w:t>
      </w:r>
      <w:r w:rsidRPr="00DC6DD8">
        <w:rPr>
          <w:rFonts w:ascii="Simplified Arabic" w:hAnsi="Simplified Arabic" w:cs="DanaFajr" w:hint="cs"/>
          <w:sz w:val="28"/>
          <w:szCs w:val="28"/>
          <w:rtl/>
        </w:rPr>
        <w:t>.</w:t>
      </w:r>
    </w:p>
  </w:endnote>
  <w:endnote w:id="301">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w:t>
      </w:r>
      <w:r w:rsidRPr="00DC6DD8">
        <w:rPr>
          <w:rFonts w:cs="DanaFajr" w:hint="cs"/>
          <w:sz w:val="28"/>
          <w:szCs w:val="28"/>
          <w:rtl/>
        </w:rPr>
        <w:t>١٠٠</w:t>
      </w:r>
      <w:r w:rsidRPr="00DC6DD8">
        <w:rPr>
          <w:rFonts w:ascii="Simplified Arabic" w:hAnsi="Simplified Arabic" w:cs="DanaFajr" w:hint="cs"/>
          <w:sz w:val="28"/>
          <w:szCs w:val="28"/>
          <w:rtl/>
        </w:rPr>
        <w:t>.</w:t>
      </w:r>
    </w:p>
  </w:endnote>
  <w:endnote w:id="302">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باقر سلمان النجار</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الفئات والجماعات</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صراع الهوية والمواطنة في الخليج العربي</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 مجلة</w:t>
      </w:r>
      <w:r w:rsidRPr="00DC6DD8">
        <w:rPr>
          <w:rFonts w:ascii="Simplified Arabic" w:hAnsi="Simplified Arabic" w:cs="DanaFajr"/>
          <w:sz w:val="28"/>
          <w:szCs w:val="28"/>
          <w:rtl/>
        </w:rPr>
        <w:t xml:space="preserve"> المستقبل العربي، </w:t>
      </w:r>
      <w:r w:rsidRPr="00DC6DD8">
        <w:rPr>
          <w:rFonts w:ascii="Simplified Arabic" w:hAnsi="Simplified Arabic" w:cs="DanaFajr" w:hint="cs"/>
          <w:sz w:val="28"/>
          <w:szCs w:val="28"/>
          <w:rtl/>
        </w:rPr>
        <w:t>العدد 352:</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٣٤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٤٧</w:t>
      </w:r>
      <w:r w:rsidRPr="00DC6DD8">
        <w:rPr>
          <w:rFonts w:cs="DanaFajr" w:hint="cs"/>
          <w:sz w:val="28"/>
          <w:szCs w:val="28"/>
          <w:rtl/>
        </w:rPr>
        <w:t>.</w:t>
      </w:r>
    </w:p>
  </w:endnote>
  <w:endnote w:id="303">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إ</w:t>
      </w:r>
      <w:r w:rsidRPr="00DC6DD8">
        <w:rPr>
          <w:rFonts w:ascii="Simplified Arabic" w:hAnsi="Simplified Arabic" w:cs="DanaFajr"/>
          <w:sz w:val="28"/>
          <w:szCs w:val="28"/>
          <w:rtl/>
        </w:rPr>
        <w:t>براهيم الصبحي</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المواطنة بين المنظور والتطبيق</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مؤسسة عمان للصحافة والنشر والاعلان</w:t>
      </w:r>
      <w:r w:rsidRPr="00DC6DD8">
        <w:rPr>
          <w:rFonts w:ascii="Simplified Arabic" w:hAnsi="Simplified Arabic" w:cs="DanaFajr" w:hint="cs"/>
          <w:sz w:val="28"/>
          <w:szCs w:val="28"/>
          <w:rtl/>
        </w:rPr>
        <w:t>، سلطنة عُمان</w:t>
      </w:r>
      <w:r w:rsidRPr="00DC6DD8">
        <w:rPr>
          <w:rFonts w:cs="DanaFajr" w:hint="cs"/>
          <w:sz w:val="28"/>
          <w:szCs w:val="28"/>
          <w:rtl/>
        </w:rPr>
        <w:t>.</w:t>
      </w:r>
    </w:p>
  </w:endnote>
  <w:endnote w:id="304">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تزيفتان تودوروف</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تأم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لات في الحضارة والديمقراطية والغيرية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cs="DanaFajr" w:hint="cs"/>
          <w:sz w:val="28"/>
          <w:szCs w:val="28"/>
          <w:rtl/>
        </w:rPr>
        <w:t>٧٣</w:t>
      </w:r>
      <w:r w:rsidRPr="00DC6DD8">
        <w:rPr>
          <w:rFonts w:ascii="Simplified Arabic" w:hAnsi="Simplified Arabic" w:cs="DanaFajr" w:hint="cs"/>
          <w:sz w:val="28"/>
          <w:szCs w:val="28"/>
          <w:rtl/>
        </w:rPr>
        <w:t>.</w:t>
      </w:r>
    </w:p>
  </w:endnote>
  <w:endnote w:id="305">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إ</w:t>
      </w:r>
      <w:r w:rsidRPr="00DC6DD8">
        <w:rPr>
          <w:rFonts w:ascii="Simplified Arabic" w:hAnsi="Simplified Arabic" w:cs="DanaFajr"/>
          <w:sz w:val="28"/>
          <w:szCs w:val="28"/>
          <w:rtl/>
        </w:rPr>
        <w:t>براهيم الصبحي</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المواطنة بين المنظور والتطبيق</w:t>
      </w:r>
      <w:r w:rsidRPr="00DC6DD8">
        <w:rPr>
          <w:rFonts w:ascii="Simplified Arabic" w:hAnsi="Simplified Arabic" w:cs="DanaFajr" w:hint="eastAsia"/>
          <w:sz w:val="22"/>
          <w:szCs w:val="22"/>
          <w:rtl/>
        </w:rPr>
        <w:t>»</w:t>
      </w:r>
      <w:r w:rsidRPr="00DC6DD8">
        <w:rPr>
          <w:rFonts w:cs="DanaFajr" w:hint="cs"/>
          <w:sz w:val="28"/>
          <w:szCs w:val="28"/>
          <w:rtl/>
        </w:rPr>
        <w:t>.</w:t>
      </w:r>
    </w:p>
  </w:endnote>
  <w:endnote w:id="306">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 xml:space="preserve">يوسف مكي،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أبعاد العيش المشترك</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الدوحة</w:t>
      </w:r>
      <w:r w:rsidRPr="00DC6DD8">
        <w:rPr>
          <w:rFonts w:ascii="Simplified Arabic" w:hAnsi="Simplified Arabic" w:cs="DanaFajr" w:hint="cs"/>
          <w:sz w:val="28"/>
          <w:szCs w:val="28"/>
          <w:rtl/>
        </w:rPr>
        <w:t>،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٩٩:</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٥٨ </w:t>
      </w:r>
      <w:r w:rsidRPr="00DC6DD8">
        <w:rPr>
          <w:rFonts w:ascii="Simplified Arabic" w:hAnsi="Simplified Arabic" w:cs="DanaFajr"/>
          <w:sz w:val="28"/>
          <w:szCs w:val="28"/>
          <w:rtl/>
        </w:rPr>
        <w:t>ـ</w:t>
      </w:r>
      <w:r w:rsidRPr="00DC6DD8">
        <w:rPr>
          <w:rFonts w:ascii="Simplified Arabic" w:hAnsi="Simplified Arabic" w:cs="DanaFajr" w:hint="cs"/>
          <w:sz w:val="28"/>
          <w:szCs w:val="28"/>
          <w:rtl/>
        </w:rPr>
        <w:t xml:space="preserve"> ٦١</w:t>
      </w:r>
      <w:r w:rsidRPr="00DC6DD8">
        <w:rPr>
          <w:rFonts w:cs="DanaFajr" w:hint="cs"/>
          <w:sz w:val="28"/>
          <w:szCs w:val="28"/>
          <w:rtl/>
        </w:rPr>
        <w:t>.</w:t>
      </w:r>
    </w:p>
  </w:endnote>
  <w:endnote w:id="307">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hint="cs"/>
          <w:sz w:val="28"/>
          <w:szCs w:val="28"/>
          <w:rtl/>
        </w:rPr>
        <w:t>المصدر نفسه</w:t>
      </w:r>
      <w:r w:rsidRPr="00DC6DD8">
        <w:rPr>
          <w:rFonts w:cs="DanaFajr" w:hint="cs"/>
          <w:sz w:val="28"/>
          <w:szCs w:val="28"/>
          <w:rtl/>
        </w:rPr>
        <w:t>.</w:t>
      </w:r>
    </w:p>
  </w:endnote>
  <w:endnote w:id="308">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إ</w:t>
      </w:r>
      <w:r w:rsidRPr="00DC6DD8">
        <w:rPr>
          <w:rFonts w:ascii="Simplified Arabic" w:hAnsi="Simplified Arabic" w:cs="DanaFajr"/>
          <w:sz w:val="28"/>
          <w:szCs w:val="28"/>
          <w:rtl/>
        </w:rPr>
        <w:t>براهيم الصبحي</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المواطنة بين المنظور والتطبيق</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cs="DanaFajr" w:hint="cs"/>
          <w:sz w:val="28"/>
          <w:szCs w:val="28"/>
          <w:rtl/>
        </w:rPr>
        <w:t>٦٨</w:t>
      </w:r>
      <w:r w:rsidRPr="00DC6DD8">
        <w:rPr>
          <w:rFonts w:ascii="Simplified Arabic" w:hAnsi="Simplified Arabic" w:cs="DanaFajr" w:hint="cs"/>
          <w:sz w:val="28"/>
          <w:szCs w:val="28"/>
          <w:rtl/>
        </w:rPr>
        <w:t>.</w:t>
      </w:r>
    </w:p>
  </w:endnote>
  <w:endnote w:id="309">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w:t>
      </w:r>
      <w:r w:rsidRPr="00DC6DD8">
        <w:rPr>
          <w:rFonts w:cs="DanaFajr" w:hint="cs"/>
          <w:sz w:val="28"/>
          <w:szCs w:val="28"/>
          <w:rtl/>
        </w:rPr>
        <w:t>٧٢</w:t>
      </w:r>
      <w:r w:rsidRPr="00DC6DD8">
        <w:rPr>
          <w:rFonts w:ascii="Simplified Arabic" w:hAnsi="Simplified Arabic" w:cs="DanaFajr" w:hint="cs"/>
          <w:sz w:val="28"/>
          <w:szCs w:val="28"/>
          <w:rtl/>
        </w:rPr>
        <w:t>.</w:t>
      </w:r>
    </w:p>
  </w:endnote>
  <w:endnote w:id="310">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sz w:val="28"/>
          <w:szCs w:val="28"/>
          <w:rtl/>
        </w:rPr>
        <w:t>سروش</w:t>
      </w:r>
      <w:r w:rsidRPr="00DC6DD8">
        <w:rPr>
          <w:rFonts w:ascii="Simplified Arabic" w:hAnsi="Simplified Arabic" w:cs="DanaFajr" w:hint="cs"/>
          <w:sz w:val="28"/>
          <w:szCs w:val="28"/>
          <w:rtl/>
        </w:rPr>
        <w:t xml:space="preserve">، </w:t>
      </w:r>
      <w:r w:rsidRPr="00DC6DD8">
        <w:rPr>
          <w:rFonts w:cs="DanaFajr" w:hint="eastAsia"/>
          <w:sz w:val="22"/>
          <w:szCs w:val="22"/>
          <w:rtl/>
        </w:rPr>
        <w:t>«</w:t>
      </w:r>
      <w:r w:rsidRPr="00DC6DD8">
        <w:rPr>
          <w:rFonts w:ascii="Simplified Arabic" w:hAnsi="Simplified Arabic" w:cs="DanaFajr"/>
          <w:sz w:val="28"/>
          <w:szCs w:val="28"/>
          <w:rtl/>
        </w:rPr>
        <w:t>التراث والعلمانية</w:t>
      </w:r>
      <w:r w:rsidRPr="00DC6DD8">
        <w:rPr>
          <w:rFonts w:ascii="Simplified Arabic" w:eastAsia="Helvetica" w:hAnsi="Simplified Arabic" w:cs="DanaFajr"/>
          <w:sz w:val="28"/>
          <w:szCs w:val="28"/>
          <w:rtl/>
        </w:rPr>
        <w:t xml:space="preserve">: </w:t>
      </w:r>
      <w:r w:rsidRPr="00DC6DD8">
        <w:rPr>
          <w:rFonts w:ascii="Simplified Arabic" w:hAnsi="Simplified Arabic" w:cs="DanaFajr"/>
          <w:sz w:val="28"/>
          <w:szCs w:val="28"/>
          <w:rtl/>
        </w:rPr>
        <w:t>البنى والمرتكزات، الخلفيات والمعطيات</w:t>
      </w:r>
      <w:r w:rsidRPr="00DC6DD8">
        <w:rPr>
          <w:rFonts w:cs="DanaFajr" w:hint="eastAsia"/>
          <w:sz w:val="22"/>
          <w:szCs w:val="22"/>
          <w:rtl/>
        </w:rPr>
        <w:t>»</w:t>
      </w:r>
      <w:r w:rsidRPr="00DC6DD8">
        <w:rPr>
          <w:rFonts w:ascii="Simplified Arabic" w:hAnsi="Simplified Arabic" w:cs="DanaFajr"/>
          <w:sz w:val="28"/>
          <w:szCs w:val="28"/>
          <w:rtl/>
        </w:rPr>
        <w:t xml:space="preserve">: </w:t>
      </w:r>
      <w:r w:rsidRPr="00DC6DD8">
        <w:rPr>
          <w:rFonts w:cs="DanaFajr" w:hint="cs"/>
          <w:sz w:val="28"/>
          <w:szCs w:val="28"/>
          <w:rtl/>
        </w:rPr>
        <w:t>٢٧٦</w:t>
      </w:r>
      <w:r w:rsidRPr="00DC6DD8">
        <w:rPr>
          <w:rFonts w:ascii="Simplified Arabic" w:hAnsi="Simplified Arabic" w:cs="DanaFajr" w:hint="cs"/>
          <w:sz w:val="28"/>
          <w:szCs w:val="28"/>
          <w:rtl/>
        </w:rPr>
        <w:t>.</w:t>
      </w:r>
    </w:p>
  </w:endnote>
  <w:endnote w:id="311">
    <w:p w:rsidR="002F4480" w:rsidRPr="008D7D00" w:rsidRDefault="002F4480" w:rsidP="00AC3AFB">
      <w:pPr>
        <w:pStyle w:val="aa"/>
        <w:bidi w:val="0"/>
        <w:spacing w:line="300" w:lineRule="exact"/>
        <w:ind w:firstLine="0"/>
        <w:rPr>
          <w:rFonts w:asciiTheme="majorBidi" w:hAnsiTheme="majorBidi" w:cstheme="majorBidi"/>
        </w:rPr>
      </w:pPr>
      <w:r w:rsidRPr="008D7D00">
        <w:rPr>
          <w:rFonts w:asciiTheme="majorBidi" w:hAnsiTheme="majorBidi" w:cstheme="majorBidi"/>
        </w:rPr>
        <w:t>(</w:t>
      </w:r>
      <w:r w:rsidRPr="008D7D00">
        <w:rPr>
          <w:rStyle w:val="ac"/>
          <w:rFonts w:asciiTheme="majorBidi" w:hAnsiTheme="majorBidi" w:cstheme="majorBidi"/>
          <w:vertAlign w:val="baseline"/>
        </w:rPr>
        <w:endnoteRef/>
      </w:r>
      <w:r w:rsidRPr="008D7D00">
        <w:rPr>
          <w:rFonts w:asciiTheme="majorBidi" w:hAnsiTheme="majorBidi" w:cstheme="majorBidi"/>
        </w:rPr>
        <w:t xml:space="preserve">) </w:t>
      </w:r>
      <w:hyperlink r:id="rId1" w:history="1">
        <w:r w:rsidRPr="008D7D00">
          <w:rPr>
            <w:rStyle w:val="Hyperlink"/>
            <w:rFonts w:asciiTheme="majorBidi" w:hAnsiTheme="majorBidi" w:cstheme="majorBidi"/>
            <w:color w:val="auto"/>
            <w:u w:val="none"/>
          </w:rPr>
          <w:t>http://tafahom.com/</w:t>
        </w:r>
      </w:hyperlink>
    </w:p>
  </w:endnote>
  <w:endnote w:id="312">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عبد الرحمن السالمي</w:t>
      </w:r>
      <w:r w:rsidRPr="00DC6DD8">
        <w:rPr>
          <w:rFonts w:ascii="Simplified Arabic" w:hAnsi="Simplified Arabic" w:cs="DanaFajr" w:hint="cs"/>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من التسامح </w:t>
      </w:r>
      <w:r w:rsidRPr="00DC6DD8">
        <w:rPr>
          <w:rFonts w:ascii="Simplified Arabic" w:hAnsi="Simplified Arabic" w:cs="DanaFajr" w:hint="cs"/>
          <w:sz w:val="28"/>
          <w:szCs w:val="28"/>
          <w:rtl/>
        </w:rPr>
        <w:t>إ</w:t>
      </w:r>
      <w:r w:rsidRPr="00DC6DD8">
        <w:rPr>
          <w:rFonts w:ascii="Simplified Arabic" w:hAnsi="Simplified Arabic" w:cs="DanaFajr"/>
          <w:sz w:val="28"/>
          <w:szCs w:val="28"/>
          <w:rtl/>
        </w:rPr>
        <w:t>لى التفاهم</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التفاهم</w:t>
      </w:r>
      <w:r w:rsidRPr="00DC6DD8">
        <w:rPr>
          <w:rFonts w:ascii="Simplified Arabic" w:hAnsi="Simplified Arabic" w:cs="DanaFajr" w:hint="cs"/>
          <w:sz w:val="28"/>
          <w:szCs w:val="28"/>
          <w:rtl/>
        </w:rPr>
        <w:t>،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٣١</w:t>
      </w:r>
      <w:r w:rsidRPr="00DC6DD8">
        <w:rPr>
          <w:rFonts w:ascii="Simplified Arabic" w:hAnsi="Simplified Arabic" w:cs="DanaFajr"/>
          <w:sz w:val="28"/>
          <w:szCs w:val="28"/>
          <w:rtl/>
        </w:rPr>
        <w:t xml:space="preserve">: </w:t>
      </w:r>
      <w:r w:rsidRPr="00DC6DD8">
        <w:rPr>
          <w:rFonts w:cs="DanaFajr" w:hint="cs"/>
          <w:sz w:val="28"/>
          <w:szCs w:val="28"/>
          <w:rtl/>
        </w:rPr>
        <w:t>٣33 ـ 344.</w:t>
      </w:r>
    </w:p>
  </w:endnote>
  <w:endnote w:id="313">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نفسه</w:t>
      </w:r>
      <w:r w:rsidRPr="00DC6DD8">
        <w:rPr>
          <w:rFonts w:cs="DanaFajr" w:hint="cs"/>
          <w:sz w:val="28"/>
          <w:szCs w:val="28"/>
          <w:rtl/>
        </w:rPr>
        <w:t>.</w:t>
      </w:r>
    </w:p>
  </w:endnote>
  <w:endnote w:id="314">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w:t>
      </w:r>
      <w:r w:rsidRPr="00DC6DD8">
        <w:rPr>
          <w:rFonts w:ascii="Simplified Arabic" w:hAnsi="Simplified Arabic" w:cs="DanaFajr" w:hint="cs"/>
          <w:sz w:val="28"/>
          <w:szCs w:val="28"/>
          <w:rtl/>
        </w:rPr>
        <w:t xml:space="preserve"> المصدر السابق،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٣١</w:t>
      </w:r>
      <w:r w:rsidRPr="00DC6DD8">
        <w:rPr>
          <w:rFonts w:ascii="Simplified Arabic" w:hAnsi="Simplified Arabic" w:cs="DanaFajr"/>
          <w:sz w:val="28"/>
          <w:szCs w:val="28"/>
          <w:rtl/>
        </w:rPr>
        <w:t xml:space="preserve">: </w:t>
      </w:r>
      <w:r w:rsidRPr="00DC6DD8">
        <w:rPr>
          <w:rFonts w:cs="DanaFajr" w:hint="cs"/>
          <w:sz w:val="28"/>
          <w:szCs w:val="28"/>
          <w:rtl/>
        </w:rPr>
        <w:t>٣٣٧</w:t>
      </w:r>
      <w:r w:rsidRPr="00DC6DD8">
        <w:rPr>
          <w:rFonts w:ascii="Simplified Arabic" w:hAnsi="Simplified Arabic" w:cs="DanaFajr" w:hint="cs"/>
          <w:sz w:val="28"/>
          <w:szCs w:val="28"/>
          <w:rtl/>
        </w:rPr>
        <w:t>.</w:t>
      </w:r>
    </w:p>
  </w:endnote>
  <w:endnote w:id="315">
    <w:p w:rsidR="002F4480" w:rsidRPr="00DC6DD8" w:rsidRDefault="002F4480" w:rsidP="00AC3AFB">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 w:val="28"/>
          <w:szCs w:val="28"/>
          <w:vertAlign w:val="baseline"/>
          <w:rtl/>
        </w:rPr>
        <w:endnoteRef/>
      </w:r>
      <w:r w:rsidRPr="00DC6DD8">
        <w:rPr>
          <w:rFonts w:cs="DanaFajr" w:hint="cs"/>
          <w:sz w:val="28"/>
          <w:szCs w:val="28"/>
          <w:rtl/>
        </w:rPr>
        <w:t xml:space="preserve">) </w:t>
      </w:r>
      <w:r w:rsidRPr="00DC6DD8">
        <w:rPr>
          <w:rFonts w:ascii="Simplified Arabic" w:hAnsi="Simplified Arabic" w:cs="DanaFajr" w:hint="cs"/>
          <w:sz w:val="28"/>
          <w:szCs w:val="28"/>
          <w:rtl/>
        </w:rPr>
        <w:t>المصدر السابق، العدد</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٣١</w:t>
      </w:r>
      <w:r w:rsidRPr="00DC6DD8">
        <w:rPr>
          <w:rFonts w:ascii="Simplified Arabic" w:hAnsi="Simplified Arabic" w:cs="DanaFajr"/>
          <w:sz w:val="28"/>
          <w:szCs w:val="28"/>
          <w:rtl/>
        </w:rPr>
        <w:t xml:space="preserve">: </w:t>
      </w:r>
      <w:r w:rsidRPr="00DC6DD8">
        <w:rPr>
          <w:rFonts w:cs="DanaFajr" w:hint="cs"/>
          <w:sz w:val="28"/>
          <w:szCs w:val="28"/>
          <w:rtl/>
        </w:rPr>
        <w:t>٩</w:t>
      </w:r>
      <w:r w:rsidRPr="00DC6DD8">
        <w:rPr>
          <w:rFonts w:ascii="Simplified Arabic" w:hAnsi="Simplified Arabic" w:cs="DanaFajr" w:hint="cs"/>
          <w:sz w:val="28"/>
          <w:szCs w:val="28"/>
          <w:rtl/>
        </w:rPr>
        <w:t>.</w:t>
      </w:r>
    </w:p>
  </w:endnote>
  <w:endnote w:id="316">
    <w:p w:rsidR="002F4480" w:rsidRPr="00DC6DD8" w:rsidRDefault="002F4480" w:rsidP="00772F15">
      <w:pPr>
        <w:pStyle w:val="aa"/>
        <w:spacing w:line="322"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سيادة الرجل وحكم القوّة في كلّ أوان جعلا سيلاً من النظريات يراود </w:t>
      </w:r>
      <w:r w:rsidRPr="00DC6DD8">
        <w:rPr>
          <w:rFonts w:cs="DanaFajr" w:hint="eastAsia"/>
          <w:sz w:val="22"/>
          <w:szCs w:val="22"/>
          <w:rtl/>
        </w:rPr>
        <w:t>«</w:t>
      </w:r>
      <w:r w:rsidRPr="00DC6DD8">
        <w:rPr>
          <w:rFonts w:ascii="Lotus Linotype" w:hAnsi="Lotus Linotype" w:cs="DanaFajr" w:hint="cs"/>
          <w:sz w:val="28"/>
          <w:szCs w:val="28"/>
          <w:rtl/>
        </w:rPr>
        <w:t>معرفة المرأة</w:t>
      </w:r>
      <w:r w:rsidRPr="00DC6DD8">
        <w:rPr>
          <w:rFonts w:cs="DanaFajr" w:hint="eastAsia"/>
          <w:sz w:val="22"/>
          <w:szCs w:val="22"/>
          <w:rtl/>
        </w:rPr>
        <w:t>»</w:t>
      </w:r>
      <w:r w:rsidRPr="00DC6DD8">
        <w:rPr>
          <w:rFonts w:ascii="Lotus Linotype" w:hAnsi="Lotus Linotype" w:cs="DanaFajr" w:hint="cs"/>
          <w:sz w:val="28"/>
          <w:szCs w:val="28"/>
          <w:rtl/>
        </w:rPr>
        <w:t xml:space="preserve"> كظاهرة مبهمة ومحفوفة بالهواجس والقلق. ومن الطبيعي أن تواجه كلّ ظاهرة في حياة الإنسان في سير تكوُّنها الضرر والانحراف [من قبل المستبدّين]، بحيث تباين أصلها ومنبتها. لذلك معرفة الأضرار والانحرافات التي قد تلحق بأيّ ظاهرة تساعد من ناحية على تفادي تلك الآفات، كما يمكنها العمل على مكافحتها، ويؤدّي هذا التفادي والمكافحة على تبيين الحقيقة بشفافية. </w:t>
      </w:r>
    </w:p>
  </w:endnote>
  <w:endnote w:id="317">
    <w:p w:rsidR="002F4480" w:rsidRPr="00DC6DD8" w:rsidRDefault="002F4480" w:rsidP="00772F15">
      <w:pPr>
        <w:pStyle w:val="aa"/>
        <w:spacing w:line="322"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قرأتُ قبل فترةٍ مقالاً في هذا الموضوع تحت عنوان: </w:t>
      </w:r>
      <w:r w:rsidRPr="00DC6DD8">
        <w:rPr>
          <w:rFonts w:cs="DanaFajr" w:hint="eastAsia"/>
          <w:sz w:val="22"/>
          <w:szCs w:val="22"/>
          <w:rtl/>
        </w:rPr>
        <w:t>«</w:t>
      </w:r>
      <w:r w:rsidRPr="00DC6DD8">
        <w:rPr>
          <w:rFonts w:ascii="Lotus Linotype" w:hAnsi="Lotus Linotype" w:cs="DanaFajr" w:hint="cs"/>
          <w:sz w:val="28"/>
          <w:szCs w:val="28"/>
          <w:rtl/>
        </w:rPr>
        <w:t>المرأة في كنف ذلك الآخر</w:t>
      </w:r>
      <w:r w:rsidRPr="00DC6DD8">
        <w:rPr>
          <w:rFonts w:cs="DanaFajr" w:hint="eastAsia"/>
          <w:sz w:val="22"/>
          <w:szCs w:val="22"/>
          <w:rtl/>
        </w:rPr>
        <w:t>»</w:t>
      </w:r>
      <w:r w:rsidRPr="00DC6DD8">
        <w:rPr>
          <w:rFonts w:ascii="Lotus Linotype" w:hAnsi="Lotus Linotype" w:cs="DanaFajr" w:hint="cs"/>
          <w:sz w:val="28"/>
          <w:szCs w:val="28"/>
          <w:rtl/>
        </w:rPr>
        <w:t xml:space="preserve">، من تأليف السيدة سحر سلمانيان، ووجدته مثيراً للإعجاب، ويستحقّ الاهتمام. لذلك أعيد نشره هنا: </w:t>
      </w:r>
    </w:p>
    <w:p w:rsidR="002F4480" w:rsidRPr="00DC6DD8" w:rsidRDefault="002F4480" w:rsidP="00772F15">
      <w:pPr>
        <w:pStyle w:val="aa"/>
        <w:spacing w:line="322"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قبل أيّ حديثٍ عليّ التأكيد على أنّه ليست لديّ أيّ هواجس مما يؤرق الحركة النسوية، ولستُ بصدد شرح محنة النساء طوال التاريخ، ولا يقلقني أمر استرجاع حقوق النساء من الرجال. بل على العكس، أريد الخوض في دور النساء في تشكُّل هوية المرأة في العائلة وفي المجتمع. فقد تحمّلت النساء كثيراً من التبعيض طيلة التاريخ. وقد يكون من الإجحاف القول بأن الإدانة واللوم يتوجّه إلى النساء أنفسهنّ أكثر من الأسباب الأخرى، لكنْ في الحقيقة كان لهنّ دور مؤثّر في حرمانهنّ خلال التاريخ. </w:t>
      </w:r>
    </w:p>
    <w:p w:rsidR="002F4480" w:rsidRPr="00DC6DD8" w:rsidRDefault="002F4480" w:rsidP="00772F15">
      <w:pPr>
        <w:pStyle w:val="aa"/>
        <w:spacing w:line="322"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وأتصوّر أن الموضوع هو أن النساء لا يتمتعن بمعرفة صحيحة عن أنفسهنّ، ونتيجة لذلك لم يعكسن صورة صحيحة عن أنفسهنّ للآخرين. الشعور بالرضا الذاتي، الذي هو أمارة السعادة والطمأنينة، يُعَدّ من الأسباب المهمّة لنموّ الإنسان وتميّزه، ولا يتبع ذلك دائماً إنتاجه العملي، ومقدار ما يجنيه من النجاح، ممّا يتراءى للآخرين، ويتيح لهم الحكم عليه. بل أكثر ما يكون تحت تأثير علاقة الإنسان بنفسه، أي بتقليص المسافة بين ما يبدو عليه وهويته الحقيقية!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فكلما نجح الإنسان في ردم الهوة بين تصوّره عن نفسه وما هو عليه حقيقةً حقّق الرضا الذاتي. فقد وجد </w:t>
      </w:r>
      <w:r w:rsidRPr="00DC6DD8">
        <w:rPr>
          <w:rFonts w:cs="DanaFajr" w:hint="eastAsia"/>
          <w:sz w:val="22"/>
          <w:szCs w:val="22"/>
          <w:rtl/>
        </w:rPr>
        <w:t>«</w:t>
      </w:r>
      <w:r w:rsidRPr="00DC6DD8">
        <w:rPr>
          <w:rFonts w:ascii="Lotus Linotype" w:hAnsi="Lotus Linotype" w:cs="DanaFajr"/>
          <w:sz w:val="28"/>
          <w:szCs w:val="28"/>
          <w:rtl/>
        </w:rPr>
        <w:t>فريدريك بيرلز</w:t>
      </w:r>
      <w:r w:rsidRPr="00DC6DD8">
        <w:rPr>
          <w:rFonts w:cs="DanaFajr" w:hint="eastAsia"/>
          <w:sz w:val="22"/>
          <w:szCs w:val="22"/>
          <w:rtl/>
        </w:rPr>
        <w:t>»</w:t>
      </w:r>
      <w:r w:rsidRPr="00DC6DD8">
        <w:rPr>
          <w:rFonts w:ascii="Lotus Linotype" w:hAnsi="Lotus Linotype" w:cs="DanaFajr" w:hint="cs"/>
          <w:sz w:val="28"/>
          <w:szCs w:val="28"/>
          <w:rtl/>
        </w:rPr>
        <w:t xml:space="preserve"> بأن لكل شخص هدفاً ذاتيّاً وحيداً، وهو تحقيق ذاته كما هو حقيقةً، ويسعى في الطريقة العلاجية التي ابتكرها (</w:t>
      </w:r>
      <w:r w:rsidRPr="00DC6DD8">
        <w:rPr>
          <w:rFonts w:ascii="Lotus Linotype" w:hAnsi="Lotus Linotype" w:cs="DanaFajr"/>
          <w:sz w:val="28"/>
          <w:szCs w:val="28"/>
          <w:rtl/>
        </w:rPr>
        <w:t>العلاج الغشتالتي</w:t>
      </w:r>
      <w:r w:rsidRPr="00DC6DD8">
        <w:rPr>
          <w:rFonts w:ascii="Lotus Linotype" w:hAnsi="Lotus Linotype" w:cs="DanaFajr" w:hint="cs"/>
          <w:sz w:val="28"/>
          <w:szCs w:val="28"/>
          <w:rtl/>
        </w:rPr>
        <w:t xml:space="preserve">) أن يصبح الفرد ما هو عليه بحرّية، وينضج بمنأى عن القِيَم التي تُملى عليه، أي يتخطى حماية البيئة ليحظى بحماية النفس.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فتهدف هذه النظرية إلى تحقق الاتزان، لا التكامل، أي الوصول إلى ما نحن عليه بالقوة، لا ما نريد أن نكونه؛ فهناك حدٌّ دقيق بين الإرادة الحقيقة للأفراد وما يتحوّل تحت إملاء المتطلّبات الثقافية والدينية والاجتماعية، أو بتعبيرٍ آخر: </w:t>
      </w:r>
      <w:r w:rsidRPr="00DC6DD8">
        <w:rPr>
          <w:rFonts w:cs="DanaFajr" w:hint="eastAsia"/>
          <w:sz w:val="22"/>
          <w:szCs w:val="22"/>
          <w:rtl/>
        </w:rPr>
        <w:t>«</w:t>
      </w:r>
      <w:r w:rsidRPr="00DC6DD8">
        <w:rPr>
          <w:rFonts w:ascii="Lotus Linotype" w:hAnsi="Lotus Linotype" w:cs="DanaFajr" w:hint="cs"/>
          <w:sz w:val="28"/>
          <w:szCs w:val="28"/>
          <w:rtl/>
        </w:rPr>
        <w:t>ال</w:t>
      </w:r>
      <w:r>
        <w:rPr>
          <w:rFonts w:ascii="Lotus Linotype" w:hAnsi="Lotus Linotype" w:cs="DanaFajr" w:hint="cs"/>
          <w:sz w:val="28"/>
          <w:szCs w:val="28"/>
          <w:rtl/>
        </w:rPr>
        <w:t>إ</w:t>
      </w:r>
      <w:r w:rsidRPr="00DC6DD8">
        <w:rPr>
          <w:rFonts w:ascii="Lotus Linotype" w:hAnsi="Lotus Linotype" w:cs="DanaFajr" w:hint="cs"/>
          <w:sz w:val="28"/>
          <w:szCs w:val="28"/>
          <w:rtl/>
        </w:rPr>
        <w:t>لزامات</w:t>
      </w:r>
      <w:r w:rsidRPr="00DC6DD8">
        <w:rPr>
          <w:rFonts w:cs="DanaFajr" w:hint="eastAsia"/>
          <w:sz w:val="22"/>
          <w:szCs w:val="22"/>
          <w:rtl/>
        </w:rPr>
        <w:t>»</w:t>
      </w:r>
      <w:r w:rsidRPr="00DC6DD8">
        <w:rPr>
          <w:rFonts w:ascii="Lotus Linotype" w:hAnsi="Lotus Linotype" w:cs="DanaFajr" w:hint="cs"/>
          <w:sz w:val="28"/>
          <w:szCs w:val="28"/>
          <w:rtl/>
        </w:rPr>
        <w:t xml:space="preserve">، إلى هدفه المنشود. وأريد الاستفادة من هذه النقطة لتقييم الرضا الذاتي لدى النساء. فما مدى معرفة المرأة كإنسانٍ بخصوصياتها الفيزيولوجية والنفسية؟ وما مدى معرفتها بقدراتها ومواهبها، والعناصر الفردية التي تكوِّن السعادة لديها، بناء على ما تمدها به هذه المعرفة؟ وإلى أيّ مدى تتقبَّل محدودية قدراتها ولا تعدّها ضعفاً؟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ومن المؤسِف أن المعضلة الكبرى تنشأ من أن ما تعدّه المرأة عناصر سعادتها، والأسوأ من ذلك نموذج السعادة لديها، لا يبتني على اختيارها الحُرّ، بل تتلقّاه بالوراثة. فذلك مصدر المعضلة، أتى هذا الإرث من الثقافة أم من الدين؛ إذ تصاغ هوية المرأة على أساس المعتقدات والإلزامات التي يتمّ تلقينها إياها، وتتشكّل إرادتها تبعاً لظروف الآخر وقيمه، إلاّ أن يحطَّم هذا النموذج بأيدي النساء أنفسهنّ، ويدفع نموذج جديد هذا المثال الخارجي في اتجاه المعتقدات الذاتية المنبعثة من أنفسهنّ.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وسأستخدم مفهوم </w:t>
      </w:r>
      <w:r w:rsidRPr="00DC6DD8">
        <w:rPr>
          <w:rFonts w:cs="DanaFajr" w:hint="eastAsia"/>
          <w:sz w:val="22"/>
          <w:szCs w:val="22"/>
          <w:rtl/>
        </w:rPr>
        <w:t>«</w:t>
      </w:r>
      <w:r w:rsidRPr="00DC6DD8">
        <w:rPr>
          <w:rFonts w:ascii="Lotus Linotype" w:hAnsi="Lotus Linotype" w:cs="DanaFajr" w:hint="cs"/>
          <w:sz w:val="28"/>
          <w:szCs w:val="28"/>
          <w:rtl/>
        </w:rPr>
        <w:t>التضحية</w:t>
      </w:r>
      <w:r w:rsidRPr="00DC6DD8">
        <w:rPr>
          <w:rFonts w:cs="DanaFajr" w:hint="eastAsia"/>
          <w:sz w:val="22"/>
          <w:szCs w:val="22"/>
          <w:rtl/>
        </w:rPr>
        <w:t>»</w:t>
      </w:r>
      <w:r w:rsidRPr="00DC6DD8">
        <w:rPr>
          <w:rFonts w:ascii="Lotus Linotype" w:hAnsi="Lotus Linotype" w:cs="DanaFajr" w:hint="cs"/>
          <w:sz w:val="28"/>
          <w:szCs w:val="28"/>
          <w:rtl/>
        </w:rPr>
        <w:t xml:space="preserve"> لشرح هذه المعضلة. التضحية </w:t>
      </w:r>
      <w:r>
        <w:rPr>
          <w:rFonts w:ascii="Lotus Linotype" w:hAnsi="Lotus Linotype" w:cs="DanaFajr" w:hint="cs"/>
          <w:sz w:val="28"/>
          <w:szCs w:val="28"/>
          <w:rtl/>
        </w:rPr>
        <w:t xml:space="preserve">هي </w:t>
      </w:r>
      <w:r w:rsidRPr="00DC6DD8">
        <w:rPr>
          <w:rFonts w:ascii="Lotus Linotype" w:hAnsi="Lotus Linotype" w:cs="DanaFajr" w:hint="cs"/>
          <w:sz w:val="28"/>
          <w:szCs w:val="28"/>
          <w:rtl/>
        </w:rPr>
        <w:t xml:space="preserve">تقديم إرداة الآخر على إرادة الذات. وتواجه المرأة هذا المفهوم، أمّاً كانت أو زوجة، حيث تزعم المرأة أنها قدّمت كثيراً من التضحيات على مرّ التاريخ. لكنْ إنْ نظرنا بواقعيةٍ فهل كان من الضروري دائماً أن تضحّي بإرادتها؟ فالمرأة مستعدة لتفضيل كونها زوجة وأمّاً مضحية على كونها إنساناً سعيداً من أجل الزواج، فهي تضحّي بما تريده وتتمنّاه من أجل بعث الطمأنينة لدى زوجها، لتخدمه، وتقضي حياتها في كنفه. ولنرجع بالزمن إلى الوراء، لنرى صبايا يقضين صباهنّ في انتظار أن يصبحن نساءً ـ متزوّجات ـ. وبالضبط من هذه المرحلة لا تتمّ معرفة الذات؛ إذ إن ذهنية الصبية تابعة للآخر، والزواج بداية نموذج السعادة لديها، ولا تتعلم الصبية من الزواج سوى أن تُطلب فتخضع.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يبدو أن من غير المقرّر أن تستمتع هي بعلاقاتها، وتستفيد منها. ويبدأ ذلك بالأمور المتعلقة بالجنس، ليجد ذروته في القضايا الفكرية؛ إذ تعتاد المرأة أن تكيِّف ذاتها وفق الذات الذي يتوقّعها منها الآخر. ومع الأسف يشتدّ لديها هذا الوَهْم إلى حدٍّ تتصوّر فيه أن هذه الذات هي ما كانت تودّ تحقيقها. ومع طريقة التفكير هذه لا جدوى ولا ضرورة لتشكّل هويّتها المستقلّة، وخاصّة بعد الزواج.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أريد القول بأن هذا الامتثال، هذا الوجود من أجل الآخرين، هذه النظرة إلى المرأة كأداةٍ، لم يكن فكرة الرجال أو مخطّطهم، وإنْ أسس له رجلٌ أوّلاً، لكنّ المرأة خضعت فيما بعد لهذا الوضع. فالمرأة بقبولها هذا النموذج تحدّد توقّعات المجتمع؛ إذ أظهرت صورة محدّدة ثابتة عن نفسها للآخرين. فكم من النساء يتنازلن عن إرادتهنّ وأمانيهنّ بعد الزواج من أجل تحقيق أزواجهنّ النجاح والتطوُّر، ليكنّ بزعمهنّ رفيقاً للآخر، ويقمن بتضحيةٍ جليلة من أجله؟ لكنّ نظرةً في الكهولة إلى أنفسهنّ تريهنّ أنهنّ لا يملكن هويّةً مستقلّة، فقد خسرنها في سبيل ذلك الآخر، فيسلّين أنفسهنّ في هذه الخسارة الجسيمة بأنهنّ قمن بالتضحية والإيثار. فالمرأة مثال التضحية والإيثار، وكلام من هذا النمط!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هذه الأسماء والتعابير اللطيفة تأتي فقط لتسدّ الفراغ الذي خلّفه فقدان الرضا الذاتي. فخيبة الآمال، والحرمان ممّا تريده المرأة وتصبو إليه، يحرمها من أصالة الذات وسموّها، فقد فقدت نفسها داخل ما تتصوّر أن عليها أن تكونه. وبدل أن تهمَّ بإنقاذ ذاتها تجعل نفسها وفيّةً للمعتقدات التي ورثتها.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إن التضحية وتقديم الآخر على النفس قيمةٌ في محلِّها، لكنْ يجب أن تكون في محلِّها. التضحية تجد معناها السامي حين تتّجه بالإنسان نحو الكمال، فكيف لمَنْ لم يصل إلى الاتزان أن يسمو إلى الكمال؟! ولذلك المرأة التي لم تجد هويتها المستقلّة كيف لها أن تعيش من أجل الآخر؟! فهل من الممكن العطاء من لا شيء؟! إن تحقيق أيّ أمر يستوجب توفير متطلّباته.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وإنْ مثّلنا السبيل الذي يسلكه الإنسان في الحياة على رسمٍ بياني نجد أن بإمكانه السير في اتجاهين: أفقي؛ وعمودي.</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الاتجاه الافقي هو السبيل الذي يحقّق للإنسان إنسانيته، ويوفّر لديه كافّة الصفات الإنسانية، أي تظهر فيه جميع مواهبه بشكلٍ منسجم، وفي الحدّ الأدنى من المقبول.</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بعد الوصول إلى هذه النقطة يمكن للإنسان السير في الاتجاه العمودي، أو نحو الكمال، أي أن تظهر جميع مواهبه منسجمةً في ذروتها. فسبيل الكمال يمرّ بنقطة الاتزان وتحقّق الذات كاملة. وهذا الترتيب غايةٌ في الأهمّية. إن السير في سبيل الاتزان يستلزم تحقّق الاختيار والإرادة الحرّة، فهو سبيل النموّ المعتدل، حيث يتعرّف الإنسان على كافّة مواهبه، بناء على ما تقتضيه، ويجليها في الحدّ الأدنى من المطلوب، ليتمكّن من الارتقاء في سبيل الكمال. فعلى الإنسان العاقل أن يستغلّ الأمور ويستمتع بها ما أمكنه، دون أن يفرّط ويصل إلى مرحلة الصدود. والاعتدال في كلّ فضيلةٍ يضمن الاستمتاع بها، فكما يقول فوكو: الاعتدال يحفظ الذات. ولذلك ترد ضرورة الاعتدال في تحقيق أهمّ ميول الإنسان وأقواها؛ في حياته ككائن (الأكل والشرب)، وكإنسان (الحب)، والحرّية في الاستمتاع هي الضمان لجودته وسلامته.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ومما لا شَكَّ فيه أن التضحية فضيلةٌ، بشرط أن يرافق الاستمتاع تحقّقها، لا أن تكون واجباً، وتتمّ بالإكراه، فتزرع في القلب بذور الكره والنفور. والتضحية فضيلةٌ حين تتحقّق بحرّية واتّزان وبوازع ذاتي. وعودةٌ على جملة </w:t>
      </w:r>
      <w:r w:rsidRPr="00DC6DD8">
        <w:rPr>
          <w:rFonts w:ascii="Lotus Linotype" w:hAnsi="Lotus Linotype" w:cs="DanaFajr"/>
          <w:sz w:val="28"/>
          <w:szCs w:val="28"/>
          <w:rtl/>
        </w:rPr>
        <w:t>بيرلز</w:t>
      </w:r>
      <w:r w:rsidRPr="00DC6DD8">
        <w:rPr>
          <w:rFonts w:ascii="Lotus Linotype" w:hAnsi="Lotus Linotype" w:cs="DanaFajr" w:hint="cs"/>
          <w:sz w:val="28"/>
          <w:szCs w:val="28"/>
          <w:rtl/>
        </w:rPr>
        <w:t xml:space="preserve">: كُنْ ما أنتَ عليه.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وبالطبع يحدث خلطٌ بين ما نريد وما يُراد منا، فقد صدّقت المرأة بأن عليها دوماً التضحية بنفسها، وأن تعتبر نفسها ضعيفةً، وتخضع. لم تُبْقِ لها الأقنعة المستعارة أيّ ملامح. على المرأة أن تصبح ما هي عليه، ليس بصفةٍ مبالغ فيها، بل على أساس معرفة حقيقة، فلا تخضع لنموذج المرأة المعدّ سلفاً، بل تصنع نموذجاً متناسقاً ومتّزناً، لتصبح ما هي عليه إلى جانب الآخر، وتسير في سبيلها الوحيد معه.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هنا ينبغي أن نعرف مدى الفسحة التي تمنحها المرأة نفسها لتكوِّن جوّها الخاصّ وحياتها المستقلّة، ومدى مراجعتها لنفسها. فكم من الوقت تمنحه نفسها لتعرف مدى تحقّق قدراتها ومواهبها؟ مَنْ يسمح لنفسه تلقينها المعتقد المعوج والسقيم بأنها قديسة، وينبغي أن تمنح نفسها للآخر؟ ويحرمها من الرضا الذاتي وأن تحقّق ما كان بإمكانها أن تكونه؟ لا أحد.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لكنْ مع الأسف، النساء يحرمن أنفسهنّ من ظهور حقيقتهنّ وتحقيق ذاتهنّ بنقل هذا المعتقد من جيلٍ إلى جيل. فلم يحاسب الرجال النساء على الالتزام بهذا المعتقد بقدر ما تحاسب النساء بنات جنسهنّ. فالظلم الذي تمارسه النساء بحقّ بعضهنّ باسم المعتقدات والأعراف أشدّ قسوةً.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والآخر ليس رجلاً فحَسْب، بل هو صورةٌ مزورة للمرأة، هو هوية لم تتّحد مع الذات. فالوجود في كنف الآخر مروّع، والوحدة قدر محتوم يجعل الإنسان في هَلَع يدفعه إلى إعادة بناء قِيَمه من جديد على أساس معرفته الخاصة. ولبلوغ النضج ينبغي التحرُّر من نير التعلُّق بالآخر والاتّكال عليه، ليتسنّى التحلّي بالفضائل بحرّية ودون قيد. فحتّى أفلاطون قد سبقنا منذ زمنٍ بعيد في الالتفات إلى ذلك، في سبيل تحقيق المساواة بين النساء والرجال، حيث قال عن النساء: إنْ استوجب عملهنّ ذلك يمكنهنّ التخلّي عن مسؤولية تربية أبنائهنّ والاعتناء بهم. فالكون مسخَّر للإنسان ليعيش حياةً أفضل، ويعاني أقلّ. فمتى تمكّنت المعتقدات المفروضة من تحسين حياة الإنسان؟!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وعلى المرأة أن تتعلَّم الرفض أحياناً، وتعبِّد الطريق الذي لم يطأه التاريخ بعزمٍ وإرادة، وتستغلّ كافّة الصفات الحميدة والفضائل لتحقِّق ذاتها وتوحِّد صورتها وذاتها. فقطعاً مَنْ يؤمن بوحدة ذاته وصورته يعرف قدر الآخر، ويتقبّله الآخر كما هو عليه. وسبيل الكمال يبدأ من حيث يتحقّق الاتزان. يمكن للمرأة أن تكون مثال التضحية والإيثار، لكنْ بشرط أن تختار ذلك ذاتها المتّحدة مع هويّتها، لا أن تفعل ذلك بداعي الواجب، والحاجة، والطلب.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وربما حان الوقت بأن نخوض في </w:t>
      </w:r>
      <w:r w:rsidRPr="00DC6DD8">
        <w:rPr>
          <w:rFonts w:cs="DanaFajr" w:hint="eastAsia"/>
          <w:sz w:val="22"/>
          <w:szCs w:val="22"/>
          <w:rtl/>
        </w:rPr>
        <w:t>«</w:t>
      </w:r>
      <w:r w:rsidRPr="00DC6DD8">
        <w:rPr>
          <w:rFonts w:ascii="Lotus Linotype" w:hAnsi="Lotus Linotype" w:cs="DanaFajr" w:hint="cs"/>
          <w:sz w:val="28"/>
          <w:szCs w:val="28"/>
          <w:rtl/>
        </w:rPr>
        <w:t>الكَيْف</w:t>
      </w:r>
      <w:r w:rsidRPr="00DC6DD8">
        <w:rPr>
          <w:rFonts w:cs="DanaFajr" w:hint="eastAsia"/>
          <w:sz w:val="22"/>
          <w:szCs w:val="22"/>
          <w:rtl/>
        </w:rPr>
        <w:t>»</w:t>
      </w:r>
      <w:r w:rsidRPr="00DC6DD8">
        <w:rPr>
          <w:rFonts w:ascii="Lotus Linotype" w:hAnsi="Lotus Linotype" w:cs="DanaFajr" w:hint="cs"/>
          <w:sz w:val="28"/>
          <w:szCs w:val="28"/>
          <w:rtl/>
        </w:rPr>
        <w:t xml:space="preserve">، بَدَل البحث عن العلل، ونتخطّى الماضي، لنعيد بناء الحاضر، فهو في متناولنا. ولننظر بعين العَدْل والإنصاف، الأنوثة والرجولة تجد معناها في ظلّ الإنسانية. وتحقُّق الإنسانية هو التحدّي الأكبر الذي على عاتقنا، التحدّي في السعي المستمرّ للمضي قدماً في سبيلنا الوحيد. (قد نشر هذا المقال في موقع </w:t>
      </w:r>
      <w:r w:rsidRPr="00DC6DD8">
        <w:rPr>
          <w:rFonts w:cs="DanaFajr" w:hint="eastAsia"/>
          <w:sz w:val="22"/>
          <w:szCs w:val="22"/>
          <w:rtl/>
        </w:rPr>
        <w:t>«</w:t>
      </w:r>
      <w:r w:rsidRPr="00DC6DD8">
        <w:rPr>
          <w:rFonts w:ascii="Lotus Linotype" w:hAnsi="Lotus Linotype" w:cs="DanaFajr" w:hint="cs"/>
          <w:sz w:val="28"/>
          <w:szCs w:val="28"/>
          <w:rtl/>
        </w:rPr>
        <w:t>نيلوفر</w:t>
      </w:r>
      <w:r w:rsidRPr="00DC6DD8">
        <w:rPr>
          <w:rFonts w:cs="DanaFajr" w:hint="eastAsia"/>
          <w:sz w:val="22"/>
          <w:szCs w:val="22"/>
          <w:rtl/>
        </w:rPr>
        <w:t>»</w:t>
      </w:r>
      <w:r w:rsidRPr="00DC6DD8">
        <w:rPr>
          <w:rFonts w:cs="DanaFajr" w:hint="cs"/>
          <w:sz w:val="22"/>
          <w:szCs w:val="22"/>
          <w:rtl/>
        </w:rPr>
        <w:t>،</w:t>
      </w:r>
      <w:r w:rsidRPr="00DC6DD8">
        <w:rPr>
          <w:rFonts w:ascii="Lotus Linotype" w:hAnsi="Lotus Linotype" w:cs="DanaFajr" w:hint="cs"/>
          <w:sz w:val="28"/>
          <w:szCs w:val="28"/>
          <w:rtl/>
        </w:rPr>
        <w:t xml:space="preserve"> بتاريخ 22 تير عام 1393). </w:t>
      </w:r>
    </w:p>
  </w:endnote>
  <w:endnote w:id="31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مذكرات تاج السلطنة: 98. </w:t>
      </w:r>
    </w:p>
  </w:endnote>
  <w:endnote w:id="31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المصدر السابق: 100. </w:t>
      </w:r>
    </w:p>
  </w:endnote>
  <w:endnote w:id="32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توضيح المسائل للمجتهدين، أحكام الزواج، باب النظر. </w:t>
      </w:r>
    </w:p>
  </w:endnote>
  <w:endnote w:id="32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DanaFajr" w:hAnsi="DanaFajr" w:cs="DanaFajr"/>
          <w:sz w:val="28"/>
          <w:szCs w:val="28"/>
        </w:rPr>
        <w:t xml:space="preserve"> </w:t>
      </w:r>
      <w:r w:rsidRPr="00DC6DD8">
        <w:rPr>
          <w:rFonts w:ascii="Lotus Linotype" w:hAnsi="Lotus Linotype" w:cs="DanaFajr" w:hint="cs"/>
          <w:sz w:val="28"/>
          <w:szCs w:val="28"/>
          <w:rtl/>
        </w:rPr>
        <w:t xml:space="preserve">عن ابن عمر قال: </w:t>
      </w:r>
      <w:r w:rsidRPr="00DC6DD8">
        <w:rPr>
          <w:rFonts w:cs="DanaFajr" w:hint="eastAsia"/>
          <w:sz w:val="22"/>
          <w:szCs w:val="22"/>
          <w:rtl/>
        </w:rPr>
        <w:t>«</w:t>
      </w:r>
      <w:r w:rsidRPr="00DC6DD8">
        <w:rPr>
          <w:rFonts w:ascii="Lotus Linotype" w:hAnsi="Lotus Linotype" w:cs="DanaFajr" w:hint="cs"/>
          <w:sz w:val="28"/>
          <w:szCs w:val="28"/>
          <w:rtl/>
        </w:rPr>
        <w:t>كان الرجال والنساء يتوضّؤون في زمان رسول الله جميعاً</w:t>
      </w:r>
      <w:r w:rsidRPr="00DC6DD8">
        <w:rPr>
          <w:rFonts w:cs="DanaFajr" w:hint="eastAsia"/>
          <w:sz w:val="22"/>
          <w:szCs w:val="22"/>
          <w:rtl/>
        </w:rPr>
        <w:t>»</w:t>
      </w:r>
      <w:r w:rsidRPr="00DC6DD8">
        <w:rPr>
          <w:rFonts w:ascii="Lotus Linotype" w:hAnsi="Lotus Linotype" w:cs="DanaFajr" w:hint="cs"/>
          <w:sz w:val="28"/>
          <w:szCs w:val="28"/>
          <w:rtl/>
        </w:rPr>
        <w:t xml:space="preserve">. (صحيح ابن حِبّان 4: 76؛ سنن النسائي 1: 99). </w:t>
      </w:r>
    </w:p>
  </w:endnote>
  <w:endnote w:id="32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DanaFajr" w:hAnsi="DanaFajr" w:cs="DanaFajr"/>
          <w:sz w:val="28"/>
          <w:szCs w:val="28"/>
        </w:rPr>
        <w:t xml:space="preserve"> </w:t>
      </w:r>
      <w:r w:rsidRPr="00DC6DD8">
        <w:rPr>
          <w:rFonts w:ascii="Lotus Linotype" w:hAnsi="Lotus Linotype" w:cs="DanaFajr" w:hint="cs"/>
          <w:sz w:val="28"/>
          <w:szCs w:val="28"/>
          <w:rtl/>
        </w:rPr>
        <w:t xml:space="preserve">وعن نافع، عن ابن عمر، أنه </w:t>
      </w:r>
      <w:r w:rsidRPr="00DC6DD8">
        <w:rPr>
          <w:rFonts w:cs="DanaFajr" w:hint="eastAsia"/>
          <w:sz w:val="22"/>
          <w:szCs w:val="22"/>
          <w:rtl/>
        </w:rPr>
        <w:t>«</w:t>
      </w:r>
      <w:r w:rsidRPr="00DC6DD8">
        <w:rPr>
          <w:rFonts w:ascii="Lotus Linotype" w:hAnsi="Lotus Linotype" w:cs="DanaFajr" w:hint="cs"/>
          <w:sz w:val="28"/>
          <w:szCs w:val="28"/>
          <w:rtl/>
        </w:rPr>
        <w:t>أبصر النبيّ وأصحابه يتطهّرون، الرجال والنساء من إناءٍ واحد، كلّهم يتطهّر منه</w:t>
      </w:r>
      <w:r w:rsidRPr="00DC6DD8">
        <w:rPr>
          <w:rFonts w:cs="DanaFajr" w:hint="eastAsia"/>
          <w:sz w:val="22"/>
          <w:szCs w:val="22"/>
          <w:rtl/>
        </w:rPr>
        <w:t>»</w:t>
      </w:r>
      <w:r w:rsidRPr="00DC6DD8">
        <w:rPr>
          <w:rFonts w:ascii="Lotus Linotype" w:hAnsi="Lotus Linotype" w:cs="DanaFajr" w:hint="cs"/>
          <w:sz w:val="28"/>
          <w:szCs w:val="28"/>
          <w:rtl/>
        </w:rPr>
        <w:t xml:space="preserve">. (الطبقات الكبرى 8: 296؛ صحيح ابن حِبّان 4: 75). </w:t>
      </w:r>
    </w:p>
  </w:endnote>
  <w:endnote w:id="32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كنـز العمال، ح27482. </w:t>
      </w:r>
    </w:p>
  </w:endnote>
  <w:endnote w:id="32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تفسير القرطبي 12: 233؛ تفسير أبي الفتوح الرازي 14: 126. </w:t>
      </w:r>
    </w:p>
  </w:endnote>
  <w:endnote w:id="325">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تخريج الأحاديث والآثار 3: 127. </w:t>
      </w:r>
    </w:p>
  </w:endnote>
  <w:endnote w:id="32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الدرّ المنثور 5: 213. </w:t>
      </w:r>
    </w:p>
  </w:endnote>
  <w:endnote w:id="327">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كنـز العمال، ح45914. </w:t>
      </w:r>
    </w:p>
  </w:endnote>
  <w:endnote w:id="32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صحيح البخاري، ح5621. </w:t>
      </w:r>
    </w:p>
  </w:endnote>
  <w:endnote w:id="32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وبالطبع لا أريد الإساءة إلى عمر بن الخطاب بتاتاً، وإنّ محاججته أو نقده من باب النقد الداخل ديني، ونقد مسلمٍ لمسلم، وهو ما يحظى بتأييد العقل والشرع. وأتمنى أن لا يُعَدّ إهانةً، فذلك ما لا يسعى إليه الكاتب، ولا عقد عليه النية، بل الهدف هو معرفة جذور قصور النظر بين المتدينين. فأرجو ممَّنْ يجدون كلامي عن عمر بن الخطاب خاطئا</w:t>
      </w:r>
      <w:r>
        <w:rPr>
          <w:rFonts w:ascii="Lotus Linotype" w:hAnsi="Lotus Linotype" w:cs="DanaFajr" w:hint="cs"/>
          <w:sz w:val="28"/>
          <w:szCs w:val="28"/>
          <w:rtl/>
        </w:rPr>
        <w:t>ً</w:t>
      </w:r>
      <w:r w:rsidRPr="00DC6DD8">
        <w:rPr>
          <w:rFonts w:ascii="Lotus Linotype" w:hAnsi="Lotus Linotype" w:cs="DanaFajr" w:hint="cs"/>
          <w:sz w:val="28"/>
          <w:szCs w:val="28"/>
          <w:rtl/>
        </w:rPr>
        <w:t xml:space="preserve"> التنبيه وتقديم النصيحة العلمية.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وأرجو الالتفات إلى أن المحاججة والنقد لم يستهدفا عمر بن الخطاب فحَسْب، بل يتعرّض علماء الشيعة والسنّة أيضاً لذلك؛ فقد قلنا بأن من الطبيعي أن تتعرض كلّ ظاهرة لعاهات، والاجتهاد كظاهرةٍ معرفية في نطاق معرفة الدين لا تستثن</w:t>
      </w:r>
      <w:r>
        <w:rPr>
          <w:rFonts w:ascii="Lotus Linotype" w:hAnsi="Lotus Linotype" w:cs="DanaFajr" w:hint="cs"/>
          <w:sz w:val="28"/>
          <w:szCs w:val="28"/>
          <w:rtl/>
        </w:rPr>
        <w:t>ى</w:t>
      </w:r>
      <w:r w:rsidRPr="00DC6DD8">
        <w:rPr>
          <w:rFonts w:ascii="Lotus Linotype" w:hAnsi="Lotus Linotype" w:cs="DanaFajr" w:hint="cs"/>
          <w:sz w:val="28"/>
          <w:szCs w:val="28"/>
          <w:rtl/>
        </w:rPr>
        <w:t xml:space="preserve"> من ذلك. لذلك لا ينبغي التعصُّب لأقوال المجتهدين، وعدّهم منـزَّهين عن الخطأ في آرائهم. فمثلاً: اعتبار المجتهدين بعد الشيخ الطوسي مقلِّدين يتمّ في مسعى لاستكشاف العاهات ومواضع الوَهْن والزَّلَل. فقد تدنى مستوى الفكر لدى الفقهاء في زمن الشيخ الطوسي، حتّى أصبحوا كالمقلِّدين أمام عظمته. ولذلك يسعى ابن إدريس، وهو من الفقهاء المعاصرين للشيخ الطوسي، لتحذير المجتهدين من استنباطات دون بحثٍ وتثبُّت. ويقول في مسألة: </w:t>
      </w:r>
      <w:r w:rsidRPr="00DC6DD8">
        <w:rPr>
          <w:rFonts w:cs="DanaFajr" w:hint="eastAsia"/>
          <w:sz w:val="22"/>
          <w:szCs w:val="22"/>
          <w:rtl/>
        </w:rPr>
        <w:t>«</w:t>
      </w:r>
      <w:r w:rsidRPr="00DC6DD8">
        <w:rPr>
          <w:rFonts w:ascii="Lotus Linotype" w:hAnsi="Lotus Linotype" w:cs="DanaFajr" w:hint="cs"/>
          <w:sz w:val="28"/>
          <w:szCs w:val="28"/>
          <w:rtl/>
        </w:rPr>
        <w:t>قد تمّ تقليد الشيخ الطوسي في هذه المسألة على الرغم من التمسُّك بالرأي المناقض له [هنا]، وعُدّ كلامه حجّة [من قبل العلماء المعاصرين]</w:t>
      </w:r>
      <w:r w:rsidRPr="00DC6DD8">
        <w:rPr>
          <w:rFonts w:cs="DanaFajr" w:hint="eastAsia"/>
          <w:sz w:val="22"/>
          <w:szCs w:val="22"/>
          <w:rtl/>
        </w:rPr>
        <w:t>»</w:t>
      </w:r>
      <w:r w:rsidRPr="00DC6DD8">
        <w:rPr>
          <w:rFonts w:ascii="Lotus Linotype" w:hAnsi="Lotus Linotype" w:cs="DanaFajr" w:hint="cs"/>
          <w:sz w:val="28"/>
          <w:szCs w:val="28"/>
          <w:rtl/>
        </w:rPr>
        <w:t xml:space="preserve">. (كتاب السرائر 1: 66) </w:t>
      </w:r>
    </w:p>
  </w:endnote>
  <w:endnote w:id="33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الحدائق الناضرة 5: 141؛ ابن قدامة، المغني 1: 637؛ ابن حجر، الدراية 1: 123؛ المعجم الكبير 10: 108؛ صحيح ابن خزيمة 3: 93. </w:t>
      </w:r>
    </w:p>
  </w:endnote>
  <w:endnote w:id="33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مدارك الأحكام 1: 68. </w:t>
      </w:r>
    </w:p>
  </w:endnote>
  <w:endnote w:id="33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تذكرة الفقهاء 2: 573. </w:t>
      </w:r>
    </w:p>
  </w:endnote>
  <w:endnote w:id="33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سنن الترمذي 2: 319. </w:t>
      </w:r>
    </w:p>
  </w:endnote>
  <w:endnote w:id="33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المبسوط 2: 38. </w:t>
      </w:r>
    </w:p>
  </w:endnote>
  <w:endnote w:id="335">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12: 73. </w:t>
      </w:r>
    </w:p>
  </w:endnote>
  <w:endnote w:id="33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العروة الوثقى (مع تعاليق السيد الخميني): 970، مسألة 51. </w:t>
      </w:r>
    </w:p>
  </w:endnote>
  <w:endnote w:id="337">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مجمع البيان 1: 264. </w:t>
      </w:r>
    </w:p>
  </w:endnote>
  <w:endnote w:id="33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تاريخ العرب قبل الإسلام 5: 531. </w:t>
      </w:r>
    </w:p>
  </w:endnote>
  <w:endnote w:id="33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Lotus Linotype" w:hAnsi="Lotus Linotype" w:cs="DanaFajr" w:hint="cs"/>
          <w:sz w:val="28"/>
          <w:szCs w:val="28"/>
          <w:rtl/>
        </w:rPr>
        <w:t xml:space="preserve"> جواد علي، المفصل 5: 533. </w:t>
      </w:r>
    </w:p>
  </w:endnote>
  <w:endnote w:id="34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المصدر السابق 5: 538. </w:t>
      </w:r>
    </w:p>
  </w:endnote>
  <w:endnote w:id="34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تفسير أبي الفتوح الرازي 16: 11. </w:t>
      </w:r>
    </w:p>
  </w:endnote>
  <w:endnote w:id="34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جامع البيان 8: 133. </w:t>
      </w:r>
    </w:p>
  </w:endnote>
  <w:endnote w:id="34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الأغاني 3: 38. </w:t>
      </w:r>
    </w:p>
  </w:endnote>
  <w:endnote w:id="34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عيون الأخبار 4: 80. </w:t>
      </w:r>
    </w:p>
  </w:endnote>
  <w:endnote w:id="345">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تاريخ العرب قبل الإسلام 4: 18. </w:t>
      </w:r>
    </w:p>
  </w:endnote>
  <w:endnote w:id="34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تاج العروس 2: 200. </w:t>
      </w:r>
    </w:p>
  </w:endnote>
  <w:endnote w:id="347">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جامع البيان 7: 598. </w:t>
      </w:r>
    </w:p>
  </w:endnote>
  <w:endnote w:id="34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تاريخ كنـزياس: 19. </w:t>
      </w:r>
    </w:p>
  </w:endnote>
  <w:endnote w:id="34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دانشنامه آشورولوژي وزبان شناسي 3: 1897. </w:t>
      </w:r>
    </w:p>
  </w:endnote>
  <w:endnote w:id="35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Lotus Linotype" w:hAnsi="Lotus Linotype" w:cs="DanaFajr" w:hint="cs"/>
          <w:sz w:val="28"/>
          <w:szCs w:val="28"/>
          <w:rtl/>
        </w:rPr>
        <w:t xml:space="preserve"> ويل دورانت، تاريخ الحضارة، المجلد الأول، الشرق. </w:t>
      </w:r>
    </w:p>
  </w:endnote>
  <w:endnote w:id="35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كورش نامه </w:t>
      </w:r>
      <w:r w:rsidRPr="00C31D28">
        <w:rPr>
          <w:rFonts w:ascii="Mosawi" w:hAnsi="Mosawi" w:cs="Abz-3 (Yagut)" w:hint="cs"/>
          <w:rtl/>
          <w:lang w:val="x-none" w:eastAsia="x-none"/>
        </w:rPr>
        <w:t>گزنفون</w:t>
      </w:r>
      <w:r w:rsidRPr="00DC6DD8">
        <w:rPr>
          <w:rFonts w:ascii="Lotus Linotype" w:hAnsi="Lotus Linotype" w:cs="DanaFajr" w:hint="cs"/>
          <w:sz w:val="28"/>
          <w:szCs w:val="28"/>
          <w:rtl/>
        </w:rPr>
        <w:t xml:space="preserve">: 123 ـ 128. </w:t>
      </w:r>
    </w:p>
  </w:endnote>
  <w:endnote w:id="35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خلاصه تاريخ كتزياس: 90، 103. </w:t>
      </w:r>
    </w:p>
  </w:endnote>
  <w:endnote w:id="35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هزاره </w:t>
      </w:r>
      <w:r w:rsidRPr="00C31D28">
        <w:rPr>
          <w:rFonts w:ascii="Mosawi" w:hAnsi="Mosawi" w:cs="Abz-3 (Yagut)" w:hint="cs"/>
          <w:rtl/>
          <w:lang w:val="x-none" w:eastAsia="x-none"/>
        </w:rPr>
        <w:t>گمشده</w:t>
      </w:r>
      <w:r w:rsidRPr="00DC6DD8">
        <w:rPr>
          <w:rFonts w:ascii="Lotus Linotype" w:hAnsi="Lotus Linotype" w:cs="DanaFajr" w:hint="cs"/>
          <w:sz w:val="28"/>
          <w:szCs w:val="28"/>
          <w:rtl/>
        </w:rPr>
        <w:t xml:space="preserve"> 3: 41؛ تواريخ هرودوت، كتاب نهم، بندهاي 109 ـ 112. </w:t>
      </w:r>
    </w:p>
  </w:endnote>
  <w:endnote w:id="35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دانشنامه إيران باستان 4: 2447. </w:t>
      </w:r>
    </w:p>
  </w:endnote>
  <w:endnote w:id="355">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روايت آذر فرنبغ فرخزادان: 16. </w:t>
      </w:r>
    </w:p>
  </w:endnote>
  <w:endnote w:id="35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زن در حقوق ساساني (سال 1337): 40. </w:t>
      </w:r>
    </w:p>
  </w:endnote>
  <w:endnote w:id="357">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تاريخ اقتصاد دولت ساساني: 201، ترجمه: </w:t>
      </w:r>
      <w:r w:rsidRPr="00C31D28">
        <w:rPr>
          <w:rFonts w:ascii="Mosawi" w:hAnsi="Mosawi" w:cs="Abz-3 (Yagut)" w:hint="cs"/>
          <w:rtl/>
          <w:lang w:val="x-none" w:eastAsia="x-none"/>
        </w:rPr>
        <w:t>هوشنگ</w:t>
      </w:r>
      <w:r w:rsidRPr="00DC6DD8">
        <w:rPr>
          <w:rFonts w:ascii="Lotus Linotype" w:hAnsi="Lotus Linotype" w:cs="DanaFajr" w:hint="cs"/>
          <w:sz w:val="28"/>
          <w:szCs w:val="28"/>
          <w:rtl/>
        </w:rPr>
        <w:t xml:space="preserve"> صادقي. </w:t>
      </w:r>
    </w:p>
  </w:endnote>
  <w:endnote w:id="35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دانشنامه آشورولوژي وزبان شناسي 3: 1897. </w:t>
      </w:r>
    </w:p>
  </w:endnote>
  <w:endnote w:id="35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C31D28">
        <w:rPr>
          <w:rFonts w:ascii="Mosawi" w:hAnsi="Mosawi" w:cs="Abz-3 (Yagut)" w:hint="cs"/>
          <w:rtl/>
          <w:lang w:val="x-none" w:eastAsia="x-none"/>
        </w:rPr>
        <w:t>فرهنگ</w:t>
      </w:r>
      <w:r w:rsidRPr="00DC6DD8">
        <w:rPr>
          <w:rFonts w:ascii="Lotus Linotype" w:hAnsi="Lotus Linotype" w:cs="DanaFajr" w:hint="cs"/>
          <w:sz w:val="28"/>
          <w:szCs w:val="28"/>
          <w:rtl/>
        </w:rPr>
        <w:t xml:space="preserve"> نام هاي شاهنامه 1: 70. </w:t>
      </w:r>
    </w:p>
  </w:endnote>
  <w:endnote w:id="36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فرنبغ </w:t>
      </w:r>
      <w:r w:rsidRPr="00C31D28">
        <w:rPr>
          <w:rFonts w:ascii="Mosawi" w:hAnsi="Mosawi" w:cs="Abz-3 (Yagut)" w:hint="cs"/>
          <w:rtl/>
          <w:lang w:val="x-none" w:eastAsia="x-none"/>
        </w:rPr>
        <w:t>دادگي</w:t>
      </w:r>
      <w:r w:rsidRPr="00DC6DD8">
        <w:rPr>
          <w:rFonts w:ascii="Lotus Linotype" w:hAnsi="Lotus Linotype" w:cs="DanaFajr" w:hint="cs"/>
          <w:sz w:val="28"/>
          <w:szCs w:val="28"/>
          <w:rtl/>
        </w:rPr>
        <w:t xml:space="preserve">، بند 8 ـ 9، درباره زنان. </w:t>
      </w:r>
    </w:p>
  </w:endnote>
  <w:endnote w:id="36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دانشنامه إيران باستان 1: 285؛ كتب مقدس مشرق زمين 5: 244. </w:t>
      </w:r>
    </w:p>
  </w:endnote>
  <w:endnote w:id="36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متن پهلوى آذر فرنبغ فرخزادان: 1 ـ 12. </w:t>
      </w:r>
    </w:p>
  </w:endnote>
  <w:endnote w:id="36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Lotus Linotype" w:hAnsi="Lotus Linotype" w:cs="DanaFajr" w:hint="cs"/>
          <w:sz w:val="28"/>
          <w:szCs w:val="28"/>
          <w:rtl/>
        </w:rPr>
        <w:t xml:space="preserve"> ابن ميثم، شرح نهج البلاغة 2: 224. </w:t>
      </w:r>
    </w:p>
  </w:endnote>
  <w:endnote w:id="36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هناك حديثٌ منسوب إلى الإمام علي</w:t>
      </w:r>
      <w:r w:rsidRPr="003C3691">
        <w:rPr>
          <w:rFonts w:cs="Mosawi" w:hint="cs"/>
          <w:rtl/>
        </w:rPr>
        <w:t>×</w:t>
      </w:r>
      <w:r w:rsidRPr="00DC6DD8">
        <w:rPr>
          <w:rFonts w:ascii="Lotus Linotype" w:hAnsi="Lotus Linotype" w:cs="DanaFajr" w:hint="cs"/>
          <w:sz w:val="28"/>
          <w:szCs w:val="28"/>
          <w:rtl/>
        </w:rPr>
        <w:t xml:space="preserve">، ولمعرفة جزئيات الأحداث التي رافقته يمكنكم مراجعة كتاب </w:t>
      </w:r>
      <w:r w:rsidRPr="00DC6DD8">
        <w:rPr>
          <w:rFonts w:cs="DanaFajr" w:hint="eastAsia"/>
          <w:sz w:val="22"/>
          <w:szCs w:val="22"/>
          <w:rtl/>
        </w:rPr>
        <w:t>«</w:t>
      </w:r>
      <w:r w:rsidRPr="00DC6DD8">
        <w:rPr>
          <w:rFonts w:ascii="Lotus Linotype" w:hAnsi="Lotus Linotype" w:cs="DanaFajr" w:hint="cs"/>
          <w:sz w:val="28"/>
          <w:szCs w:val="28"/>
          <w:rtl/>
        </w:rPr>
        <w:t>حديث پژوهي، المجلد 1</w:t>
      </w:r>
      <w:r w:rsidRPr="00DC6DD8">
        <w:rPr>
          <w:rFonts w:cs="DanaFajr" w:hint="eastAsia"/>
          <w:sz w:val="22"/>
          <w:szCs w:val="22"/>
          <w:rtl/>
        </w:rPr>
        <w:t>»</w:t>
      </w:r>
      <w:r w:rsidRPr="00DC6DD8">
        <w:rPr>
          <w:rFonts w:ascii="Lotus Linotype" w:hAnsi="Lotus Linotype" w:cs="DanaFajr" w:hint="cs"/>
          <w:sz w:val="28"/>
          <w:szCs w:val="28"/>
          <w:rtl/>
        </w:rPr>
        <w:t xml:space="preserve">، من تأليف: الشيخ مهدي مهريزي. وأشير هنا إلى عدّة أمثلة: ورد في الحديث المنسوب إلى الإمام: </w:t>
      </w:r>
      <w:r w:rsidRPr="00DC6DD8">
        <w:rPr>
          <w:rFonts w:cs="DanaFajr" w:hint="eastAsia"/>
          <w:sz w:val="22"/>
          <w:szCs w:val="22"/>
          <w:rtl/>
        </w:rPr>
        <w:t>«</w:t>
      </w:r>
      <w:r w:rsidRPr="00DC6DD8">
        <w:rPr>
          <w:rFonts w:ascii="Lotus Linotype" w:hAnsi="Lotus Linotype" w:cs="DanaFajr" w:hint="cs"/>
          <w:sz w:val="28"/>
          <w:szCs w:val="28"/>
          <w:rtl/>
        </w:rPr>
        <w:t>إيمان النساء ناقص</w:t>
      </w:r>
      <w:r w:rsidRPr="00DC6DD8">
        <w:rPr>
          <w:rFonts w:cs="DanaFajr" w:hint="eastAsia"/>
          <w:sz w:val="22"/>
          <w:szCs w:val="22"/>
          <w:rtl/>
        </w:rPr>
        <w:t>»</w:t>
      </w:r>
      <w:r w:rsidRPr="00DC6DD8">
        <w:rPr>
          <w:rFonts w:ascii="Lotus Linotype" w:hAnsi="Lotus Linotype" w:cs="DanaFajr" w:hint="cs"/>
          <w:sz w:val="28"/>
          <w:szCs w:val="28"/>
          <w:rtl/>
        </w:rPr>
        <w:t xml:space="preserve"> (قوت القلوب 1: 282)، و</w:t>
      </w:r>
      <w:r w:rsidRPr="00DC6DD8">
        <w:rPr>
          <w:rFonts w:cs="DanaFajr" w:hint="eastAsia"/>
          <w:sz w:val="22"/>
          <w:szCs w:val="22"/>
          <w:rtl/>
        </w:rPr>
        <w:t>«</w:t>
      </w:r>
      <w:r w:rsidRPr="00DC6DD8">
        <w:rPr>
          <w:rFonts w:ascii="Lotus Linotype" w:hAnsi="Lotus Linotype" w:cs="DanaFajr" w:hint="cs"/>
          <w:sz w:val="28"/>
          <w:szCs w:val="28"/>
          <w:rtl/>
        </w:rPr>
        <w:t>يعتري عقولهنّ وإدراكهنّ النقص</w:t>
      </w:r>
      <w:r w:rsidRPr="00DC6DD8">
        <w:rPr>
          <w:rFonts w:cs="DanaFajr" w:hint="eastAsia"/>
          <w:sz w:val="22"/>
          <w:szCs w:val="22"/>
          <w:rtl/>
        </w:rPr>
        <w:t>»</w:t>
      </w:r>
      <w:r w:rsidRPr="00DC6DD8">
        <w:rPr>
          <w:rFonts w:ascii="Lotus Linotype" w:hAnsi="Lotus Linotype" w:cs="DanaFajr" w:hint="cs"/>
          <w:sz w:val="28"/>
          <w:szCs w:val="28"/>
          <w:rtl/>
        </w:rPr>
        <w:t xml:space="preserve"> (نهج البلاغة، الرسالة 14)، و</w:t>
      </w:r>
      <w:r w:rsidRPr="00DC6DD8">
        <w:rPr>
          <w:rFonts w:cs="DanaFajr" w:hint="eastAsia"/>
          <w:sz w:val="22"/>
          <w:szCs w:val="22"/>
          <w:rtl/>
        </w:rPr>
        <w:t>«</w:t>
      </w:r>
      <w:r w:rsidRPr="00DC6DD8">
        <w:rPr>
          <w:rFonts w:ascii="Lotus Linotype" w:hAnsi="Lotus Linotype" w:cs="DanaFajr" w:hint="cs"/>
          <w:sz w:val="28"/>
          <w:szCs w:val="28"/>
          <w:rtl/>
        </w:rPr>
        <w:t>المرأة عقرب حلو اللدغة</w:t>
      </w:r>
      <w:r w:rsidRPr="00DC6DD8">
        <w:rPr>
          <w:rFonts w:cs="DanaFajr" w:hint="eastAsia"/>
          <w:sz w:val="22"/>
          <w:szCs w:val="22"/>
          <w:rtl/>
        </w:rPr>
        <w:t>»</w:t>
      </w:r>
      <w:r w:rsidRPr="00DC6DD8">
        <w:rPr>
          <w:rFonts w:ascii="Lotus Linotype" w:hAnsi="Lotus Linotype" w:cs="DanaFajr" w:hint="cs"/>
          <w:sz w:val="28"/>
          <w:szCs w:val="28"/>
          <w:rtl/>
        </w:rPr>
        <w:t xml:space="preserve"> (تصنيف غرر الحكم: 408، ح9360)، و</w:t>
      </w:r>
      <w:r w:rsidRPr="00DC6DD8">
        <w:rPr>
          <w:rFonts w:cs="DanaFajr" w:hint="eastAsia"/>
          <w:sz w:val="22"/>
          <w:szCs w:val="22"/>
          <w:rtl/>
        </w:rPr>
        <w:t>«</w:t>
      </w:r>
      <w:r w:rsidRPr="00DC6DD8">
        <w:rPr>
          <w:rFonts w:ascii="Lotus Linotype" w:hAnsi="Lotus Linotype" w:cs="DanaFajr" w:hint="cs"/>
          <w:sz w:val="28"/>
          <w:szCs w:val="28"/>
          <w:rtl/>
        </w:rPr>
        <w:t>الوفاء محالٌ من النساء</w:t>
      </w:r>
      <w:r w:rsidRPr="00DC6DD8">
        <w:rPr>
          <w:rFonts w:cs="DanaFajr" w:hint="eastAsia"/>
          <w:sz w:val="22"/>
          <w:szCs w:val="22"/>
          <w:rtl/>
        </w:rPr>
        <w:t>»</w:t>
      </w:r>
      <w:r w:rsidRPr="00DC6DD8">
        <w:rPr>
          <w:rFonts w:ascii="Lotus Linotype" w:hAnsi="Lotus Linotype" w:cs="DanaFajr" w:hint="cs"/>
          <w:sz w:val="28"/>
          <w:szCs w:val="28"/>
          <w:rtl/>
        </w:rPr>
        <w:t xml:space="preserve"> (إرشاد القلوب 22: 28)، و</w:t>
      </w:r>
      <w:r w:rsidRPr="00DC6DD8">
        <w:rPr>
          <w:rFonts w:cs="DanaFajr" w:hint="eastAsia"/>
          <w:sz w:val="22"/>
          <w:szCs w:val="22"/>
          <w:rtl/>
        </w:rPr>
        <w:t>«</w:t>
      </w:r>
      <w:r w:rsidRPr="00DC6DD8">
        <w:rPr>
          <w:rFonts w:ascii="Lotus Linotype" w:hAnsi="Lotus Linotype" w:cs="DanaFajr" w:hint="cs"/>
          <w:sz w:val="28"/>
          <w:szCs w:val="28"/>
          <w:rtl/>
        </w:rPr>
        <w:t>المرأة شرٌّ كلّها، وشرُّ ما فيها أن لا بُدَّ منها</w:t>
      </w:r>
      <w:r w:rsidRPr="00DC6DD8">
        <w:rPr>
          <w:rFonts w:cs="DanaFajr" w:hint="eastAsia"/>
          <w:sz w:val="22"/>
          <w:szCs w:val="22"/>
          <w:rtl/>
        </w:rPr>
        <w:t>»</w:t>
      </w:r>
      <w:r w:rsidRPr="00DC6DD8">
        <w:rPr>
          <w:rFonts w:ascii="Lotus Linotype" w:hAnsi="Lotus Linotype" w:cs="DanaFajr" w:hint="cs"/>
          <w:sz w:val="28"/>
          <w:szCs w:val="28"/>
          <w:rtl/>
        </w:rPr>
        <w:t xml:space="preserve"> (نهج البلاغة، الحكمة 238)، و</w:t>
      </w:r>
      <w:r w:rsidRPr="00DC6DD8">
        <w:rPr>
          <w:rFonts w:cs="DanaFajr" w:hint="eastAsia"/>
          <w:sz w:val="22"/>
          <w:szCs w:val="22"/>
          <w:rtl/>
        </w:rPr>
        <w:t>«</w:t>
      </w:r>
      <w:r w:rsidRPr="00DC6DD8">
        <w:rPr>
          <w:rFonts w:ascii="Lotus Linotype" w:hAnsi="Lotus Linotype" w:cs="DanaFajr" w:hint="cs"/>
          <w:sz w:val="28"/>
          <w:szCs w:val="28"/>
          <w:rtl/>
        </w:rPr>
        <w:t>تهوى النساء الرجال</w:t>
      </w:r>
      <w:r w:rsidRPr="00DC6DD8">
        <w:rPr>
          <w:rFonts w:cs="DanaFajr" w:hint="eastAsia"/>
          <w:sz w:val="22"/>
          <w:szCs w:val="22"/>
          <w:rtl/>
        </w:rPr>
        <w:t>»</w:t>
      </w:r>
      <w:r w:rsidRPr="00DC6DD8">
        <w:rPr>
          <w:rFonts w:ascii="Lotus Linotype" w:hAnsi="Lotus Linotype" w:cs="DanaFajr" w:hint="cs"/>
          <w:sz w:val="28"/>
          <w:szCs w:val="28"/>
          <w:rtl/>
        </w:rPr>
        <w:t xml:space="preserve"> (أصول الكافي 5: 82)، و</w:t>
      </w:r>
      <w:r w:rsidRPr="00DC6DD8">
        <w:rPr>
          <w:rFonts w:cs="DanaFajr" w:hint="eastAsia"/>
          <w:sz w:val="22"/>
          <w:szCs w:val="22"/>
          <w:rtl/>
        </w:rPr>
        <w:t>«</w:t>
      </w:r>
      <w:r w:rsidRPr="00DC6DD8">
        <w:rPr>
          <w:rFonts w:ascii="Lotus Linotype" w:hAnsi="Lotus Linotype" w:cs="DanaFajr" w:hint="cs"/>
          <w:sz w:val="28"/>
          <w:szCs w:val="28"/>
          <w:rtl/>
        </w:rPr>
        <w:t>يا معشر الرجال، احبسوا النساء</w:t>
      </w:r>
      <w:r w:rsidRPr="00DC6DD8">
        <w:rPr>
          <w:rFonts w:cs="DanaFajr" w:hint="eastAsia"/>
          <w:sz w:val="22"/>
          <w:szCs w:val="22"/>
          <w:rtl/>
        </w:rPr>
        <w:t>»</w:t>
      </w:r>
      <w:r w:rsidRPr="00DC6DD8">
        <w:rPr>
          <w:rFonts w:ascii="Lotus Linotype" w:hAnsi="Lotus Linotype" w:cs="DanaFajr" w:hint="cs"/>
          <w:sz w:val="28"/>
          <w:szCs w:val="28"/>
          <w:rtl/>
        </w:rPr>
        <w:t xml:space="preserve"> (وسائل الشيعة 20: 179)، و</w:t>
      </w:r>
      <w:r w:rsidRPr="00DC6DD8">
        <w:rPr>
          <w:rFonts w:cs="DanaFajr" w:hint="eastAsia"/>
          <w:sz w:val="22"/>
          <w:szCs w:val="22"/>
          <w:rtl/>
        </w:rPr>
        <w:t>«</w:t>
      </w:r>
      <w:r w:rsidRPr="00DC6DD8">
        <w:rPr>
          <w:rFonts w:ascii="Lotus Linotype" w:hAnsi="Lotus Linotype" w:cs="DanaFajr" w:hint="cs"/>
          <w:sz w:val="28"/>
          <w:szCs w:val="28"/>
          <w:rtl/>
        </w:rPr>
        <w:t>المرأة ريحانة، وليست قهرمانة، فلا تحمِّلوها فوق طاقتها</w:t>
      </w:r>
      <w:r w:rsidRPr="00DC6DD8">
        <w:rPr>
          <w:rFonts w:cs="DanaFajr" w:hint="eastAsia"/>
          <w:sz w:val="22"/>
          <w:szCs w:val="22"/>
          <w:rtl/>
        </w:rPr>
        <w:t>»</w:t>
      </w:r>
      <w:r w:rsidRPr="00DC6DD8">
        <w:rPr>
          <w:rFonts w:ascii="Lotus Linotype" w:hAnsi="Lotus Linotype" w:cs="DanaFajr" w:hint="cs"/>
          <w:sz w:val="28"/>
          <w:szCs w:val="28"/>
          <w:rtl/>
        </w:rPr>
        <w:t xml:space="preserve"> (تصنيف غرر الحكم: 408، ح9380)، و</w:t>
      </w:r>
      <w:r w:rsidRPr="00DC6DD8">
        <w:rPr>
          <w:rFonts w:cs="DanaFajr" w:hint="eastAsia"/>
          <w:sz w:val="22"/>
          <w:szCs w:val="22"/>
          <w:rtl/>
        </w:rPr>
        <w:t>«</w:t>
      </w:r>
      <w:r w:rsidRPr="00DC6DD8">
        <w:rPr>
          <w:rFonts w:ascii="Lotus Linotype" w:hAnsi="Lotus Linotype" w:cs="DanaFajr" w:hint="cs"/>
          <w:sz w:val="28"/>
          <w:szCs w:val="28"/>
          <w:rtl/>
        </w:rPr>
        <w:t>ليس للشيطان مقود أكبر من الغضب والمرأة</w:t>
      </w:r>
      <w:r w:rsidRPr="00DC6DD8">
        <w:rPr>
          <w:rFonts w:cs="DanaFajr" w:hint="eastAsia"/>
          <w:sz w:val="22"/>
          <w:szCs w:val="22"/>
          <w:rtl/>
        </w:rPr>
        <w:t>»</w:t>
      </w:r>
      <w:r w:rsidRPr="00DC6DD8">
        <w:rPr>
          <w:rFonts w:ascii="Lotus Linotype" w:hAnsi="Lotus Linotype" w:cs="DanaFajr" w:hint="cs"/>
          <w:sz w:val="28"/>
          <w:szCs w:val="28"/>
          <w:rtl/>
        </w:rPr>
        <w:t xml:space="preserve"> (مستدرك الوسائل 12: 13). كما وردت أحاديث عن الإمام عليّ</w:t>
      </w:r>
      <w:r w:rsidRPr="003C3691">
        <w:rPr>
          <w:rFonts w:cs="Mosawi" w:hint="cs"/>
          <w:rtl/>
        </w:rPr>
        <w:t>×</w:t>
      </w:r>
      <w:r w:rsidRPr="00DC6DD8">
        <w:rPr>
          <w:rFonts w:ascii="Lotus Linotype" w:hAnsi="Lotus Linotype" w:cs="DanaFajr" w:hint="cs"/>
          <w:sz w:val="28"/>
          <w:szCs w:val="28"/>
          <w:rtl/>
        </w:rPr>
        <w:t xml:space="preserve"> يذمّ فيها مطاوعة النساء (دعائم الإسلام 2: 352)، ويجد ذلك سبباً للهلاك (تصنيف غرر الحكم: 408، ح9371)، والندامة (أصول الكافي 5: 517)، ويعدّ الرجال الذين يمتثلون للنساء ملعونين (مَنْ لا يحضره الفقيه 3: 468)، وأن </w:t>
      </w:r>
      <w:r w:rsidRPr="00DC6DD8">
        <w:rPr>
          <w:rFonts w:cs="DanaFajr" w:hint="eastAsia"/>
          <w:sz w:val="22"/>
          <w:szCs w:val="22"/>
          <w:rtl/>
        </w:rPr>
        <w:t>«</w:t>
      </w:r>
      <w:r w:rsidRPr="00DC6DD8">
        <w:rPr>
          <w:rFonts w:ascii="Lotus Linotype" w:hAnsi="Lotus Linotype" w:cs="DanaFajr" w:hint="cs"/>
          <w:sz w:val="28"/>
          <w:szCs w:val="28"/>
          <w:rtl/>
        </w:rPr>
        <w:t>المرأة أحد الفتن الكبرى الثلاثة</w:t>
      </w:r>
      <w:r w:rsidRPr="00DC6DD8">
        <w:rPr>
          <w:rFonts w:cs="DanaFajr" w:hint="eastAsia"/>
          <w:sz w:val="22"/>
          <w:szCs w:val="22"/>
          <w:rtl/>
        </w:rPr>
        <w:t>»</w:t>
      </w:r>
      <w:r w:rsidRPr="00DC6DD8">
        <w:rPr>
          <w:rFonts w:ascii="Lotus Linotype" w:hAnsi="Lotus Linotype" w:cs="DanaFajr" w:hint="cs"/>
          <w:sz w:val="28"/>
          <w:szCs w:val="28"/>
          <w:rtl/>
        </w:rPr>
        <w:t xml:space="preserve"> (تصنيف غرر الحكم: 408، ح2361)، وأن </w:t>
      </w:r>
      <w:r w:rsidRPr="00DC6DD8">
        <w:rPr>
          <w:rFonts w:cs="DanaFajr" w:hint="eastAsia"/>
          <w:sz w:val="22"/>
          <w:szCs w:val="22"/>
          <w:rtl/>
        </w:rPr>
        <w:t>«</w:t>
      </w:r>
      <w:r w:rsidRPr="00DC6DD8">
        <w:rPr>
          <w:rFonts w:ascii="Lotus Linotype" w:hAnsi="Lotus Linotype" w:cs="DanaFajr" w:hint="cs"/>
          <w:sz w:val="28"/>
          <w:szCs w:val="28"/>
          <w:rtl/>
        </w:rPr>
        <w:t>المرأة كالنعال يستخدمه الرجل متى شاء</w:t>
      </w:r>
      <w:r w:rsidRPr="00DC6DD8">
        <w:rPr>
          <w:rFonts w:cs="DanaFajr" w:hint="eastAsia"/>
          <w:sz w:val="22"/>
          <w:szCs w:val="22"/>
          <w:rtl/>
        </w:rPr>
        <w:t>»</w:t>
      </w:r>
      <w:r w:rsidRPr="00DC6DD8">
        <w:rPr>
          <w:rFonts w:ascii="Lotus Linotype" w:hAnsi="Lotus Linotype" w:cs="DanaFajr" w:hint="cs"/>
          <w:sz w:val="28"/>
          <w:szCs w:val="28"/>
          <w:rtl/>
        </w:rPr>
        <w:t xml:space="preserve"> (ابن أبي الحديد، شرح نهج البلاغة 20: 291)، و</w:t>
      </w:r>
      <w:r w:rsidRPr="00DC6DD8">
        <w:rPr>
          <w:rFonts w:cs="DanaFajr" w:hint="eastAsia"/>
          <w:sz w:val="22"/>
          <w:szCs w:val="22"/>
          <w:rtl/>
        </w:rPr>
        <w:t>«</w:t>
      </w:r>
      <w:r w:rsidRPr="00DC6DD8">
        <w:rPr>
          <w:rFonts w:ascii="Lotus Linotype" w:hAnsi="Lotus Linotype" w:cs="DanaFajr" w:hint="cs"/>
          <w:sz w:val="28"/>
          <w:szCs w:val="28"/>
          <w:rtl/>
        </w:rPr>
        <w:t>لحمق النساء وسفههنّ لا يشهدْنَ على وصيّة</w:t>
      </w:r>
      <w:r w:rsidRPr="00DC6DD8">
        <w:rPr>
          <w:rFonts w:cs="DanaFajr" w:hint="eastAsia"/>
          <w:sz w:val="22"/>
          <w:szCs w:val="22"/>
          <w:rtl/>
        </w:rPr>
        <w:t>»</w:t>
      </w:r>
      <w:r w:rsidRPr="00DC6DD8">
        <w:rPr>
          <w:rFonts w:ascii="Lotus Linotype" w:hAnsi="Lotus Linotype" w:cs="DanaFajr" w:hint="cs"/>
          <w:sz w:val="28"/>
          <w:szCs w:val="28"/>
          <w:rtl/>
        </w:rPr>
        <w:t xml:space="preserve"> (مَنْ لا يحضره الفقيه 4: 226)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لكنْ نجد في الأحاديث المنسوبة إلى الإمام علي</w:t>
      </w:r>
      <w:r w:rsidRPr="003C3691">
        <w:rPr>
          <w:rFonts w:cs="Mosawi" w:hint="cs"/>
          <w:rtl/>
        </w:rPr>
        <w:t>×</w:t>
      </w:r>
      <w:r w:rsidRPr="00DC6DD8">
        <w:rPr>
          <w:rFonts w:ascii="Lotus Linotype" w:hAnsi="Lotus Linotype" w:cs="DanaFajr" w:hint="cs"/>
          <w:sz w:val="28"/>
          <w:szCs w:val="28"/>
          <w:rtl/>
        </w:rPr>
        <w:t xml:space="preserve"> كلاماً متناقضاً. فمثلاً: بارز خليد بن كاس ملك إيران فغلبه وأخذ ابنة الملك إلى الإمام</w:t>
      </w:r>
      <w:r w:rsidRPr="003C3691">
        <w:rPr>
          <w:rFonts w:cs="Mosawi" w:hint="cs"/>
          <w:rtl/>
        </w:rPr>
        <w:t>×</w:t>
      </w:r>
      <w:r w:rsidRPr="00DC6DD8">
        <w:rPr>
          <w:rFonts w:ascii="Lotus Linotype" w:hAnsi="Lotus Linotype" w:cs="DanaFajr" w:hint="cs"/>
          <w:sz w:val="28"/>
          <w:szCs w:val="28"/>
          <w:rtl/>
        </w:rPr>
        <w:t>، فعرضت الفتاة على الإمام أن يتزوّجها، لكنّه رفض، فجاء رجلٌ إيراني إلى الإمام، وطلب أن يتزوّجها، لكنّ الإمام</w:t>
      </w:r>
      <w:r w:rsidRPr="003C3691">
        <w:rPr>
          <w:rFonts w:cs="Mosawi" w:hint="cs"/>
          <w:rtl/>
        </w:rPr>
        <w:t>×</w:t>
      </w:r>
      <w:r w:rsidRPr="00DC6DD8">
        <w:rPr>
          <w:rFonts w:ascii="Lotus Linotype" w:hAnsi="Lotus Linotype" w:cs="DanaFajr" w:hint="cs"/>
          <w:sz w:val="28"/>
          <w:szCs w:val="28"/>
          <w:rtl/>
        </w:rPr>
        <w:t xml:space="preserve"> قال له: </w:t>
      </w:r>
      <w:r w:rsidRPr="00DC6DD8">
        <w:rPr>
          <w:rFonts w:cs="DanaFajr" w:hint="eastAsia"/>
          <w:sz w:val="22"/>
          <w:szCs w:val="22"/>
          <w:rtl/>
        </w:rPr>
        <w:t>«</w:t>
      </w:r>
      <w:r w:rsidRPr="00DC6DD8">
        <w:rPr>
          <w:rFonts w:ascii="Lotus Linotype" w:hAnsi="Lotus Linotype" w:cs="DanaFajr" w:hint="cs"/>
          <w:sz w:val="28"/>
          <w:szCs w:val="28"/>
          <w:rtl/>
        </w:rPr>
        <w:t>للمرأة الخيار في ما تفعل في حياتها</w:t>
      </w:r>
      <w:r w:rsidRPr="00DC6DD8">
        <w:rPr>
          <w:rFonts w:cs="DanaFajr" w:hint="eastAsia"/>
          <w:sz w:val="22"/>
          <w:szCs w:val="22"/>
          <w:rtl/>
        </w:rPr>
        <w:t>»</w:t>
      </w:r>
      <w:r w:rsidRPr="00DC6DD8">
        <w:rPr>
          <w:rFonts w:ascii="Lotus Linotype" w:hAnsi="Lotus Linotype" w:cs="DanaFajr" w:hint="cs"/>
          <w:sz w:val="28"/>
          <w:szCs w:val="28"/>
          <w:rtl/>
        </w:rPr>
        <w:t xml:space="preserve">، ثم قال لها: </w:t>
      </w:r>
      <w:r w:rsidRPr="00DC6DD8">
        <w:rPr>
          <w:rFonts w:cs="DanaFajr" w:hint="eastAsia"/>
          <w:sz w:val="22"/>
          <w:szCs w:val="22"/>
          <w:rtl/>
        </w:rPr>
        <w:t>«</w:t>
      </w:r>
      <w:r w:rsidRPr="00DC6DD8">
        <w:rPr>
          <w:rFonts w:ascii="Lotus Linotype" w:hAnsi="Lotus Linotype" w:cs="DanaFajr" w:hint="cs"/>
          <w:sz w:val="28"/>
          <w:szCs w:val="28"/>
          <w:rtl/>
        </w:rPr>
        <w:t>إذهبي أنّى شئتِ وتزوّجي بمَنْ أردتِ</w:t>
      </w:r>
      <w:r w:rsidRPr="00DC6DD8">
        <w:rPr>
          <w:rFonts w:cs="DanaFajr" w:hint="eastAsia"/>
          <w:sz w:val="22"/>
          <w:szCs w:val="22"/>
          <w:rtl/>
        </w:rPr>
        <w:t>»</w:t>
      </w:r>
      <w:r w:rsidRPr="00DC6DD8">
        <w:rPr>
          <w:rFonts w:ascii="Lotus Linotype" w:hAnsi="Lotus Linotype" w:cs="DanaFajr" w:hint="cs"/>
          <w:sz w:val="28"/>
          <w:szCs w:val="28"/>
          <w:rtl/>
        </w:rPr>
        <w:t xml:space="preserve"> (الأخبار الطوال: 144).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وقد ورد في النصوص التاريخية أن امرأةً شكت زوجها للإمام</w:t>
      </w:r>
      <w:r w:rsidRPr="003C3691">
        <w:rPr>
          <w:rFonts w:cs="Mosawi" w:hint="cs"/>
          <w:rtl/>
        </w:rPr>
        <w:t>×</w:t>
      </w:r>
      <w:r w:rsidRPr="00DC6DD8">
        <w:rPr>
          <w:rFonts w:ascii="Lotus Linotype" w:hAnsi="Lotus Linotype" w:cs="DanaFajr" w:hint="cs"/>
          <w:sz w:val="28"/>
          <w:szCs w:val="28"/>
          <w:rtl/>
        </w:rPr>
        <w:t>، حيث كان يضربها ويهينها ويسيء الخلق معها، فذهب الإمام إلى بيتها، وواجه زوجها حتّى يكفّ عن ظلمها (مناقب آل أبي طالب 2: 106). كما أن الإمام علي</w:t>
      </w:r>
      <w:r w:rsidRPr="003C3691">
        <w:rPr>
          <w:rFonts w:cs="Mosawi" w:hint="cs"/>
          <w:rtl/>
        </w:rPr>
        <w:t>×</w:t>
      </w:r>
      <w:r w:rsidRPr="00DC6DD8">
        <w:rPr>
          <w:rFonts w:ascii="Lotus Linotype" w:hAnsi="Lotus Linotype" w:cs="DanaFajr" w:hint="cs"/>
          <w:sz w:val="28"/>
          <w:szCs w:val="28"/>
          <w:rtl/>
        </w:rPr>
        <w:t xml:space="preserve"> كان يستخدم بعض النساء في قضايا الحكم؛ لنقل الرسائل (تاريخ الطبري 4: 451).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ويقول الإمام الباقر</w:t>
      </w:r>
      <w:r w:rsidRPr="003C3691">
        <w:rPr>
          <w:rFonts w:cs="Mosawi" w:hint="cs"/>
          <w:rtl/>
        </w:rPr>
        <w:t>×</w:t>
      </w:r>
      <w:r w:rsidRPr="00DC6DD8">
        <w:rPr>
          <w:rFonts w:ascii="Lotus Linotype" w:hAnsi="Lotus Linotype" w:cs="DanaFajr" w:hint="cs"/>
          <w:sz w:val="28"/>
          <w:szCs w:val="28"/>
          <w:rtl/>
        </w:rPr>
        <w:t xml:space="preserve">: </w:t>
      </w:r>
      <w:r w:rsidRPr="00DC6DD8">
        <w:rPr>
          <w:rFonts w:cs="DanaFajr" w:hint="eastAsia"/>
          <w:sz w:val="22"/>
          <w:szCs w:val="22"/>
          <w:rtl/>
        </w:rPr>
        <w:t>«</w:t>
      </w:r>
      <w:r w:rsidRPr="00DC6DD8">
        <w:rPr>
          <w:rFonts w:ascii="Lotus Linotype" w:hAnsi="Lotus Linotype" w:cs="DanaFajr" w:hint="cs"/>
          <w:sz w:val="28"/>
          <w:szCs w:val="28"/>
          <w:rtl/>
        </w:rPr>
        <w:t>نقلوا عنّا ما لم نقل ولم نفعل؛ ليظهروا بأننا نعادي الناس. وأكثر ما حدث ذلك في زمن معاوية وبعد وفاة الحسن بن عليّ</w:t>
      </w:r>
      <w:r w:rsidRPr="003C3691">
        <w:rPr>
          <w:rFonts w:cs="Mosawi" w:hint="cs"/>
          <w:rtl/>
        </w:rPr>
        <w:t>×</w:t>
      </w:r>
      <w:r w:rsidRPr="00DC6DD8">
        <w:rPr>
          <w:rFonts w:cs="DanaFajr" w:hint="eastAsia"/>
          <w:sz w:val="22"/>
          <w:szCs w:val="22"/>
          <w:rtl/>
        </w:rPr>
        <w:t>»</w:t>
      </w:r>
      <w:r w:rsidRPr="00DC6DD8">
        <w:rPr>
          <w:rFonts w:ascii="Lotus Linotype" w:hAnsi="Lotus Linotype" w:cs="DanaFajr" w:hint="cs"/>
          <w:sz w:val="28"/>
          <w:szCs w:val="28"/>
          <w:rtl/>
        </w:rPr>
        <w:t xml:space="preserve"> (ابن أبي الحديد، شرح نهج البلاغة 11: 43). وورد في التاريخ أن عدداً من النساء عظَّمْنَ في عليٍّ</w:t>
      </w:r>
      <w:r w:rsidRPr="003C3691">
        <w:rPr>
          <w:rFonts w:cs="Mosawi" w:hint="cs"/>
          <w:rtl/>
        </w:rPr>
        <w:t>×</w:t>
      </w:r>
      <w:r w:rsidRPr="00DC6DD8">
        <w:rPr>
          <w:rFonts w:ascii="Lotus Linotype" w:hAnsi="Lotus Linotype" w:cs="DanaFajr" w:hint="cs"/>
          <w:sz w:val="28"/>
          <w:szCs w:val="28"/>
          <w:rtl/>
        </w:rPr>
        <w:t xml:space="preserve"> عدله وانتهاجه المساواة (العقد الفريد 1: 329).</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وجاء في التاريخ أن معاوية كتب إلى عبدالرحمن بن شبل بأن ينقل أحاديث النبي</w:t>
      </w:r>
      <w:r w:rsidRPr="00D436E7">
        <w:rPr>
          <w:rFonts w:cs="Mosawi" w:hint="cs"/>
          <w:rtl/>
        </w:rPr>
        <w:t>|</w:t>
      </w:r>
      <w:r w:rsidRPr="00DC6DD8">
        <w:rPr>
          <w:rFonts w:ascii="Lotus Linotype" w:hAnsi="Lotus Linotype" w:cs="DanaFajr" w:hint="cs"/>
          <w:sz w:val="28"/>
          <w:szCs w:val="28"/>
          <w:rtl/>
        </w:rPr>
        <w:t>، فيقول عبدالرحمن بن شبل عن النبيّ</w:t>
      </w:r>
      <w:r w:rsidRPr="00D436E7">
        <w:rPr>
          <w:rFonts w:cs="Mosawi" w:hint="cs"/>
          <w:rtl/>
        </w:rPr>
        <w:t>|</w:t>
      </w:r>
      <w:r w:rsidRPr="00DC6DD8">
        <w:rPr>
          <w:rFonts w:ascii="Lotus Linotype" w:hAnsi="Lotus Linotype" w:cs="DanaFajr" w:hint="cs"/>
          <w:sz w:val="28"/>
          <w:szCs w:val="28"/>
          <w:rtl/>
        </w:rPr>
        <w:t xml:space="preserve">: </w:t>
      </w:r>
      <w:r w:rsidRPr="00DC6DD8">
        <w:rPr>
          <w:rFonts w:cs="DanaFajr" w:hint="eastAsia"/>
          <w:sz w:val="22"/>
          <w:szCs w:val="22"/>
          <w:rtl/>
        </w:rPr>
        <w:t>«</w:t>
      </w:r>
      <w:r w:rsidRPr="00DC6DD8">
        <w:rPr>
          <w:rFonts w:ascii="Lotus Linotype" w:hAnsi="Lotus Linotype" w:cs="DanaFajr" w:hint="cs"/>
          <w:sz w:val="28"/>
          <w:szCs w:val="28"/>
          <w:rtl/>
        </w:rPr>
        <w:t>إن الفاسقين (النساء) أصحاب جهنم</w:t>
      </w:r>
      <w:r w:rsidRPr="00DC6DD8">
        <w:rPr>
          <w:rFonts w:cs="DanaFajr" w:hint="eastAsia"/>
          <w:sz w:val="22"/>
          <w:szCs w:val="22"/>
          <w:rtl/>
        </w:rPr>
        <w:t>»</w:t>
      </w:r>
      <w:r w:rsidRPr="00DC6DD8">
        <w:rPr>
          <w:rFonts w:ascii="Lotus Linotype" w:hAnsi="Lotus Linotype" w:cs="DanaFajr" w:hint="cs"/>
          <w:sz w:val="28"/>
          <w:szCs w:val="28"/>
          <w:rtl/>
        </w:rPr>
        <w:t xml:space="preserve"> (مسند أحمد 3: 444)</w:t>
      </w:r>
      <w:r>
        <w:rPr>
          <w:rFonts w:ascii="Lotus Linotype" w:hAnsi="Lotus Linotype" w:cs="DanaFajr" w:hint="cs"/>
          <w:sz w:val="28"/>
          <w:szCs w:val="28"/>
          <w:rtl/>
        </w:rPr>
        <w:t>.</w:t>
      </w:r>
      <w:r w:rsidRPr="00DC6DD8">
        <w:rPr>
          <w:rFonts w:ascii="Lotus Linotype" w:hAnsi="Lotus Linotype" w:cs="DanaFajr" w:hint="cs"/>
          <w:sz w:val="28"/>
          <w:szCs w:val="28"/>
          <w:rtl/>
        </w:rPr>
        <w:t xml:space="preserve"> </w:t>
      </w:r>
    </w:p>
  </w:endnote>
  <w:endnote w:id="365">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DanaFajr" w:hAnsi="DanaFajr" w:cs="DanaFajr" w:hint="cs"/>
          <w:sz w:val="28"/>
          <w:szCs w:val="28"/>
          <w:rtl/>
        </w:rPr>
        <w:t xml:space="preserve"> </w:t>
      </w:r>
      <w:r w:rsidRPr="00DC6DD8">
        <w:rPr>
          <w:rFonts w:ascii="Lotus Linotype" w:hAnsi="Lotus Linotype" w:cs="DanaFajr" w:hint="cs"/>
          <w:sz w:val="28"/>
          <w:szCs w:val="28"/>
          <w:rtl/>
        </w:rPr>
        <w:t xml:space="preserve">الشيخ محمد عبده، نهج البلاغة: 129. </w:t>
      </w:r>
    </w:p>
  </w:endnote>
  <w:endnote w:id="36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DanaFajr" w:hAnsi="DanaFajr" w:cs="DanaFajr" w:hint="cs"/>
          <w:sz w:val="28"/>
          <w:szCs w:val="28"/>
          <w:rtl/>
        </w:rPr>
        <w:t xml:space="preserve"> </w:t>
      </w:r>
      <w:r w:rsidRPr="00DC6DD8">
        <w:rPr>
          <w:rFonts w:ascii="Lotus Linotype" w:hAnsi="Lotus Linotype" w:cs="DanaFajr" w:hint="cs"/>
          <w:sz w:val="28"/>
          <w:szCs w:val="28"/>
          <w:rtl/>
        </w:rPr>
        <w:t>محمد جواد مغنية، موسوعة الإمام عليّ</w:t>
      </w:r>
      <w:r w:rsidRPr="003C3691">
        <w:rPr>
          <w:rFonts w:cs="Mosawi" w:hint="cs"/>
          <w:rtl/>
        </w:rPr>
        <w:t>×</w:t>
      </w:r>
      <w:r w:rsidRPr="00DC6DD8">
        <w:rPr>
          <w:rFonts w:ascii="Lotus Linotype" w:hAnsi="Lotus Linotype" w:cs="DanaFajr" w:hint="cs"/>
          <w:sz w:val="28"/>
          <w:szCs w:val="28"/>
          <w:rtl/>
        </w:rPr>
        <w:t xml:space="preserve">: 254. </w:t>
      </w:r>
    </w:p>
  </w:endnote>
  <w:endnote w:id="367">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Lotus Linotype" w:hAnsi="Lotus Linotype" w:cs="DanaFajr" w:hint="cs"/>
          <w:sz w:val="28"/>
          <w:szCs w:val="28"/>
          <w:rtl/>
        </w:rPr>
        <w:t xml:space="preserve"> سيد جواد مصطفوي، پرتوي أز نهج البلاغة: 125. </w:t>
      </w:r>
    </w:p>
  </w:endnote>
  <w:endnote w:id="36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زن در آيينه جلال وجمال: 370. </w:t>
      </w:r>
    </w:p>
  </w:endnote>
  <w:endnote w:id="36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المبسوط 2: 38. </w:t>
      </w:r>
    </w:p>
  </w:endnote>
  <w:endnote w:id="37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12: 73. </w:t>
      </w:r>
    </w:p>
  </w:endnote>
  <w:endnote w:id="37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مسالك الأفهام 3: 26. </w:t>
      </w:r>
    </w:p>
  </w:endnote>
  <w:endnote w:id="37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مجمع الفائدة 17: 453. </w:t>
      </w:r>
    </w:p>
  </w:endnote>
  <w:endnote w:id="37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المهذَّب البارع 2: 312. </w:t>
      </w:r>
    </w:p>
  </w:endnote>
  <w:endnote w:id="37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مختلف الشيعة 4: 33. </w:t>
      </w:r>
    </w:p>
  </w:endnote>
  <w:endnote w:id="375">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التنقيح (كتاب الطهارة) 8: 64. </w:t>
      </w:r>
    </w:p>
  </w:endnote>
  <w:endnote w:id="37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مسائل هامة من كتاب الخلاف: 180، جامعة طهران. </w:t>
      </w:r>
    </w:p>
  </w:endnote>
  <w:endnote w:id="377">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تذكرة الفقهاء 14: 196. </w:t>
      </w:r>
    </w:p>
  </w:endnote>
  <w:endnote w:id="37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مسالك الأفهام 4: 144: </w:t>
      </w:r>
      <w:r w:rsidRPr="00DC6DD8">
        <w:rPr>
          <w:rFonts w:cs="DanaFajr" w:hint="eastAsia"/>
          <w:sz w:val="22"/>
          <w:szCs w:val="22"/>
          <w:rtl/>
        </w:rPr>
        <w:t>«</w:t>
      </w:r>
      <w:r w:rsidRPr="00DC6DD8">
        <w:rPr>
          <w:rFonts w:ascii="Lotus Linotype" w:hAnsi="Lotus Linotype" w:cs="DanaFajr" w:hint="cs"/>
          <w:sz w:val="28"/>
          <w:szCs w:val="28"/>
          <w:rtl/>
        </w:rPr>
        <w:t>هذا هو المشهور، وعليه العمل...</w:t>
      </w:r>
      <w:r w:rsidRPr="00DC6DD8">
        <w:rPr>
          <w:rFonts w:cs="DanaFajr" w:hint="eastAsia"/>
          <w:sz w:val="22"/>
          <w:szCs w:val="22"/>
          <w:rtl/>
        </w:rPr>
        <w:t>»</w:t>
      </w:r>
      <w:r w:rsidRPr="00DC6DD8">
        <w:rPr>
          <w:rFonts w:ascii="Lotus Linotype" w:hAnsi="Lotus Linotype" w:cs="DanaFajr" w:hint="cs"/>
          <w:sz w:val="28"/>
          <w:szCs w:val="28"/>
          <w:rtl/>
        </w:rPr>
        <w:t xml:space="preserve">. </w:t>
      </w:r>
    </w:p>
  </w:endnote>
  <w:endnote w:id="37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مجمع الفائدة 9: 187: </w:t>
      </w:r>
      <w:r w:rsidRPr="00DC6DD8">
        <w:rPr>
          <w:rFonts w:cs="DanaFajr" w:hint="eastAsia"/>
          <w:sz w:val="22"/>
          <w:szCs w:val="22"/>
          <w:rtl/>
        </w:rPr>
        <w:t>«</w:t>
      </w:r>
      <w:r w:rsidRPr="00DC6DD8">
        <w:rPr>
          <w:rFonts w:ascii="Lotus Linotype" w:hAnsi="Lotus Linotype" w:cs="DanaFajr" w:hint="cs"/>
          <w:sz w:val="28"/>
          <w:szCs w:val="28"/>
          <w:rtl/>
        </w:rPr>
        <w:t>والمشهور بين علمائنا أنه يبلغ الذكر بإكمال خمس عشرة سنة، والمؤنث بإكمال التسع...</w:t>
      </w:r>
      <w:r w:rsidRPr="00DC6DD8">
        <w:rPr>
          <w:rFonts w:cs="DanaFajr" w:hint="eastAsia"/>
          <w:sz w:val="22"/>
          <w:szCs w:val="22"/>
          <w:rtl/>
        </w:rPr>
        <w:t>»</w:t>
      </w:r>
      <w:r w:rsidRPr="00DC6DD8">
        <w:rPr>
          <w:rFonts w:ascii="Lotus Linotype" w:hAnsi="Lotus Linotype" w:cs="DanaFajr" w:hint="cs"/>
          <w:sz w:val="28"/>
          <w:szCs w:val="28"/>
          <w:rtl/>
        </w:rPr>
        <w:t xml:space="preserve">. </w:t>
      </w:r>
    </w:p>
  </w:endnote>
  <w:endnote w:id="38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26: 16: </w:t>
      </w:r>
      <w:r w:rsidRPr="00DC6DD8">
        <w:rPr>
          <w:rFonts w:cs="DanaFajr" w:hint="eastAsia"/>
          <w:sz w:val="22"/>
          <w:szCs w:val="22"/>
          <w:rtl/>
        </w:rPr>
        <w:t>«</w:t>
      </w:r>
      <w:r w:rsidRPr="00DC6DD8">
        <w:rPr>
          <w:rFonts w:ascii="Lotus Linotype" w:hAnsi="Lotus Linotype" w:cs="DanaFajr" w:hint="cs"/>
          <w:sz w:val="28"/>
          <w:szCs w:val="28"/>
          <w:rtl/>
        </w:rPr>
        <w:t>أما الانثى فبلوغها كمال تسع على المشهور بين الأصحاب، بل هو الذي استقر عليه المذهب...</w:t>
      </w:r>
      <w:r w:rsidRPr="00DC6DD8">
        <w:rPr>
          <w:rFonts w:cs="DanaFajr" w:hint="eastAsia"/>
          <w:sz w:val="22"/>
          <w:szCs w:val="22"/>
          <w:rtl/>
        </w:rPr>
        <w:t>»</w:t>
      </w:r>
      <w:r w:rsidRPr="00DC6DD8">
        <w:rPr>
          <w:rFonts w:ascii="Lotus Linotype" w:hAnsi="Lotus Linotype" w:cs="DanaFajr" w:hint="cs"/>
          <w:sz w:val="28"/>
          <w:szCs w:val="28"/>
          <w:rtl/>
        </w:rPr>
        <w:t xml:space="preserve">. </w:t>
      </w:r>
    </w:p>
  </w:endnote>
  <w:endnote w:id="38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12: 73. </w:t>
      </w:r>
    </w:p>
  </w:endnote>
  <w:endnote w:id="38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عن الإمام الباقر</w:t>
      </w:r>
      <w:r w:rsidRPr="003C3691">
        <w:rPr>
          <w:rFonts w:cs="Mosawi" w:hint="cs"/>
          <w:rtl/>
        </w:rPr>
        <w:t>×</w:t>
      </w:r>
      <w:r w:rsidRPr="00DC6DD8">
        <w:rPr>
          <w:rFonts w:ascii="Lotus Linotype" w:hAnsi="Lotus Linotype" w:cs="DanaFajr" w:hint="cs"/>
          <w:sz w:val="28"/>
          <w:szCs w:val="28"/>
          <w:rtl/>
        </w:rPr>
        <w:t>: المرأة القائمة بأمرها (العاقلة)... يجوز زواجها دون إذن وليّها</w:t>
      </w:r>
      <w:r w:rsidRPr="00DC6DD8">
        <w:rPr>
          <w:rFonts w:cs="DanaFajr" w:hint="eastAsia"/>
          <w:sz w:val="22"/>
          <w:szCs w:val="22"/>
          <w:rtl/>
        </w:rPr>
        <w:t>»</w:t>
      </w:r>
      <w:r w:rsidRPr="00DC6DD8">
        <w:rPr>
          <w:rFonts w:ascii="Lotus Linotype" w:hAnsi="Lotus Linotype" w:cs="DanaFajr" w:hint="cs"/>
          <w:sz w:val="28"/>
          <w:szCs w:val="28"/>
          <w:rtl/>
        </w:rPr>
        <w:t xml:space="preserve"> (وسائل الشيعة 20: 267). وعن الإمام الصادق</w:t>
      </w:r>
      <w:r w:rsidRPr="003C3691">
        <w:rPr>
          <w:rFonts w:cs="Mosawi" w:hint="cs"/>
          <w:rtl/>
        </w:rPr>
        <w:t>×</w:t>
      </w:r>
      <w:r w:rsidRPr="00DC6DD8">
        <w:rPr>
          <w:rFonts w:ascii="Lotus Linotype" w:hAnsi="Lotus Linotype" w:cs="DanaFajr" w:hint="cs"/>
          <w:sz w:val="28"/>
          <w:szCs w:val="28"/>
          <w:rtl/>
        </w:rPr>
        <w:t xml:space="preserve">: </w:t>
      </w:r>
      <w:r w:rsidRPr="00DC6DD8">
        <w:rPr>
          <w:rFonts w:cs="DanaFajr" w:hint="eastAsia"/>
          <w:sz w:val="22"/>
          <w:szCs w:val="22"/>
          <w:rtl/>
        </w:rPr>
        <w:t>«</w:t>
      </w:r>
      <w:r w:rsidRPr="00DC6DD8">
        <w:rPr>
          <w:rFonts w:ascii="Lotus Linotype" w:hAnsi="Lotus Linotype" w:cs="DanaFajr" w:hint="cs"/>
          <w:sz w:val="28"/>
          <w:szCs w:val="28"/>
          <w:rtl/>
        </w:rPr>
        <w:t>الباكرة وغير الباكرة سواسية في وجوب موافقتهما على الزواج، ولا يمكن نكاح امرأةٍ دون رضاها</w:t>
      </w:r>
      <w:r w:rsidRPr="00DC6DD8">
        <w:rPr>
          <w:rFonts w:cs="DanaFajr" w:hint="eastAsia"/>
          <w:sz w:val="22"/>
          <w:szCs w:val="22"/>
          <w:rtl/>
        </w:rPr>
        <w:t>»</w:t>
      </w:r>
      <w:r w:rsidRPr="00DC6DD8">
        <w:rPr>
          <w:rFonts w:ascii="Lotus Linotype" w:hAnsi="Lotus Linotype" w:cs="DanaFajr" w:hint="cs"/>
          <w:sz w:val="28"/>
          <w:szCs w:val="28"/>
          <w:rtl/>
        </w:rPr>
        <w:t>. وقد بارز خليد بن كاس ملك إيران، فغلبه، وأتى خليد ببنت الملك إلى الإمام</w:t>
      </w:r>
      <w:r w:rsidRPr="003C3691">
        <w:rPr>
          <w:rFonts w:cs="Mosawi" w:hint="cs"/>
          <w:rtl/>
        </w:rPr>
        <w:t>×</w:t>
      </w:r>
      <w:r w:rsidRPr="00DC6DD8">
        <w:rPr>
          <w:rFonts w:ascii="Lotus Linotype" w:hAnsi="Lotus Linotype" w:cs="DanaFajr" w:hint="cs"/>
          <w:sz w:val="28"/>
          <w:szCs w:val="28"/>
          <w:rtl/>
        </w:rPr>
        <w:t>، فعرضت المرأة على الإمام</w:t>
      </w:r>
      <w:r w:rsidRPr="003C3691">
        <w:rPr>
          <w:rFonts w:cs="Mosawi" w:hint="cs"/>
          <w:rtl/>
        </w:rPr>
        <w:t>×</w:t>
      </w:r>
      <w:r w:rsidRPr="00DC6DD8">
        <w:rPr>
          <w:rFonts w:ascii="Lotus Linotype" w:hAnsi="Lotus Linotype" w:cs="DanaFajr" w:hint="cs"/>
          <w:sz w:val="28"/>
          <w:szCs w:val="28"/>
          <w:rtl/>
        </w:rPr>
        <w:t xml:space="preserve"> أن يتزوّجها، فرفض، وطلب إيراني من الإمام تزويجه بها، لكنْ ردّ عليه الإمام</w:t>
      </w:r>
      <w:r w:rsidRPr="003C3691">
        <w:rPr>
          <w:rFonts w:cs="Mosawi" w:hint="cs"/>
          <w:rtl/>
        </w:rPr>
        <w:t>×</w:t>
      </w:r>
      <w:r w:rsidRPr="00DC6DD8">
        <w:rPr>
          <w:rFonts w:ascii="Lotus Linotype" w:hAnsi="Lotus Linotype" w:cs="DanaFajr" w:hint="cs"/>
          <w:sz w:val="28"/>
          <w:szCs w:val="28"/>
          <w:rtl/>
        </w:rPr>
        <w:t xml:space="preserve"> قائلاً: للمرأة الخيار في حياتها، ثم قال للمرأة: اذهبي أنّى شئتِ، وتزوّجي بمَنْ أردتِ (الأخبار الطوال: 144). </w:t>
      </w:r>
    </w:p>
  </w:endnote>
  <w:endnote w:id="38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موسوعة الإمام الخوئي 33: 214. </w:t>
      </w:r>
    </w:p>
  </w:endnote>
  <w:endnote w:id="38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Lotus Linotype" w:hAnsi="Lotus Linotype" w:cs="DanaFajr" w:hint="cs"/>
          <w:sz w:val="28"/>
          <w:szCs w:val="28"/>
          <w:rtl/>
        </w:rPr>
        <w:t xml:space="preserve"> الشيخ الأنصاري، كتاب النكاح: 125. </w:t>
      </w:r>
    </w:p>
  </w:endnote>
  <w:endnote w:id="385">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توضيح المسائل (المحشّي السيد الخميني) 2: 459. </w:t>
      </w:r>
    </w:p>
  </w:endnote>
  <w:endnote w:id="38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29: 174. لكن للسيد الخميني رأياً آخر في ذلك، إذ يقول: </w:t>
      </w:r>
      <w:r w:rsidRPr="00DC6DD8">
        <w:rPr>
          <w:rFonts w:cs="DanaFajr" w:hint="eastAsia"/>
          <w:sz w:val="22"/>
          <w:szCs w:val="22"/>
          <w:rtl/>
        </w:rPr>
        <w:t>«</w:t>
      </w:r>
      <w:r w:rsidRPr="00DC6DD8">
        <w:rPr>
          <w:rFonts w:ascii="Lotus Linotype" w:hAnsi="Lotus Linotype" w:cs="DanaFajr" w:hint="cs"/>
          <w:sz w:val="28"/>
          <w:szCs w:val="28"/>
          <w:rtl/>
        </w:rPr>
        <w:t>إنْ تم عقد الفتاة أو الصبي الصغيرين من قبل أبيهما أو جدّهما لأبيهما... لا خيار لهما بعد بلوغهما، أي لا يمكنهما فسخ العقد الذي أبرمه أبوهما أو جدّهما، بل هما ملزمان به</w:t>
      </w:r>
      <w:r w:rsidRPr="00DC6DD8">
        <w:rPr>
          <w:rFonts w:cs="DanaFajr" w:hint="eastAsia"/>
          <w:sz w:val="22"/>
          <w:szCs w:val="22"/>
          <w:rtl/>
        </w:rPr>
        <w:t>»</w:t>
      </w:r>
      <w:r w:rsidRPr="00DC6DD8">
        <w:rPr>
          <w:rFonts w:ascii="Lotus Linotype" w:hAnsi="Lotus Linotype" w:cs="DanaFajr" w:hint="cs"/>
          <w:sz w:val="28"/>
          <w:szCs w:val="28"/>
          <w:rtl/>
        </w:rPr>
        <w:t xml:space="preserve"> (تحرير الوسيلة 4: 34، المسألة 5). </w:t>
      </w:r>
    </w:p>
  </w:endnote>
  <w:endnote w:id="387">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يصرِّح الشيخ جعفر السبحاني من مراجع التقليد المعاصرين، في كتابه </w:t>
      </w:r>
      <w:r w:rsidRPr="00DC6DD8">
        <w:rPr>
          <w:rFonts w:cs="DanaFajr" w:hint="eastAsia"/>
          <w:sz w:val="22"/>
          <w:szCs w:val="22"/>
          <w:rtl/>
        </w:rPr>
        <w:t>«</w:t>
      </w:r>
      <w:r w:rsidRPr="00DC6DD8">
        <w:rPr>
          <w:rFonts w:ascii="Lotus Linotype" w:hAnsi="Lotus Linotype" w:cs="DanaFajr" w:hint="cs"/>
          <w:sz w:val="28"/>
          <w:szCs w:val="28"/>
          <w:rtl/>
        </w:rPr>
        <w:t>الاستفتاءات، المجلد الأول، باب النكاح</w:t>
      </w:r>
      <w:r w:rsidRPr="00DC6DD8">
        <w:rPr>
          <w:rFonts w:cs="DanaFajr" w:hint="eastAsia"/>
          <w:sz w:val="22"/>
          <w:szCs w:val="22"/>
          <w:rtl/>
        </w:rPr>
        <w:t>»</w:t>
      </w:r>
      <w:r w:rsidRPr="00DC6DD8">
        <w:rPr>
          <w:rFonts w:ascii="Lotus Linotype" w:hAnsi="Lotus Linotype" w:cs="DanaFajr" w:hint="cs"/>
          <w:sz w:val="28"/>
          <w:szCs w:val="28"/>
          <w:rtl/>
        </w:rPr>
        <w:t xml:space="preserve">، بأن عقد الباكر التي تبلغ الأربعين أيضاً يستلزم إذن أبيها، ومن دونه لا يصحّ العقد من الناحية الشرعية. </w:t>
      </w:r>
    </w:p>
  </w:endnote>
  <w:endnote w:id="38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تحرير الوسيلة 4: 34، المسألة 6. </w:t>
      </w:r>
    </w:p>
  </w:endnote>
  <w:endnote w:id="38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31: 307. </w:t>
      </w:r>
    </w:p>
  </w:endnote>
  <w:endnote w:id="39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31: 303: </w:t>
      </w:r>
      <w:r w:rsidRPr="00DC6DD8">
        <w:rPr>
          <w:rFonts w:cs="DanaFajr" w:hint="eastAsia"/>
          <w:sz w:val="22"/>
          <w:szCs w:val="22"/>
          <w:rtl/>
        </w:rPr>
        <w:t>«</w:t>
      </w:r>
      <w:r w:rsidRPr="00DC6DD8">
        <w:rPr>
          <w:rFonts w:ascii="Lotus Linotype" w:hAnsi="Lotus Linotype" w:cs="DanaFajr" w:hint="cs"/>
          <w:sz w:val="28"/>
          <w:szCs w:val="28"/>
          <w:rtl/>
        </w:rPr>
        <w:t>فلو بذلت نفسها في زمانٍ دون زمان أو في مكانٍ دون مكان آخر يسوغ فيه الاستمتاع لم يحصل له التمكين، ولم تجب عليه النفقة قطعاً؛ لتحقق نشوزها حينئذٍ بذلك</w:t>
      </w:r>
      <w:r w:rsidRPr="00DC6DD8">
        <w:rPr>
          <w:rFonts w:cs="DanaFajr" w:hint="eastAsia"/>
          <w:sz w:val="22"/>
          <w:szCs w:val="22"/>
          <w:rtl/>
        </w:rPr>
        <w:t>»</w:t>
      </w:r>
      <w:r w:rsidRPr="00DC6DD8">
        <w:rPr>
          <w:rFonts w:ascii="Lotus Linotype" w:hAnsi="Lotus Linotype" w:cs="DanaFajr" w:hint="cs"/>
          <w:sz w:val="28"/>
          <w:szCs w:val="28"/>
          <w:rtl/>
        </w:rPr>
        <w:t xml:space="preserve">. </w:t>
      </w:r>
    </w:p>
  </w:endnote>
  <w:endnote w:id="39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31: 256. </w:t>
      </w:r>
    </w:p>
  </w:endnote>
  <w:endnote w:id="39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تحرير الوسيلة 4: 15، المسألة 13. </w:t>
      </w:r>
    </w:p>
  </w:endnote>
  <w:endnote w:id="39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32: 488. </w:t>
      </w:r>
    </w:p>
  </w:endnote>
  <w:endnote w:id="39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تحرير الوسيلة 4: 15، المسألة 12. </w:t>
      </w:r>
    </w:p>
  </w:endnote>
  <w:endnote w:id="395">
    <w:p w:rsidR="002F4480" w:rsidRPr="00DC6DD8" w:rsidRDefault="002F4480" w:rsidP="00772F15">
      <w:pPr>
        <w:pStyle w:val="aa"/>
        <w:spacing w:line="320" w:lineRule="exact"/>
        <w:ind w:firstLine="0"/>
        <w:rPr>
          <w:rFonts w:ascii="Lotus Linotype" w:hAnsi="Lotus Linotype"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المبسوط 4: 310. </w:t>
      </w:r>
    </w:p>
  </w:endnote>
  <w:endnote w:id="39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دانشانامه إيران باستان 1: 285؛ كتب مقدس مشرق زمين 5: 244. </w:t>
      </w:r>
    </w:p>
  </w:endnote>
  <w:endnote w:id="397">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النص البهلوي لـ </w:t>
      </w:r>
      <w:r w:rsidRPr="00DC6DD8">
        <w:rPr>
          <w:rFonts w:cs="DanaFajr" w:hint="eastAsia"/>
          <w:sz w:val="22"/>
          <w:szCs w:val="22"/>
          <w:rtl/>
        </w:rPr>
        <w:t>«</w:t>
      </w:r>
      <w:r w:rsidRPr="00DC6DD8">
        <w:rPr>
          <w:rFonts w:ascii="Lotus Linotype" w:hAnsi="Lotus Linotype" w:cs="DanaFajr" w:hint="cs"/>
          <w:sz w:val="28"/>
          <w:szCs w:val="28"/>
          <w:rtl/>
        </w:rPr>
        <w:t>آذرفرنبغ فرخزادان</w:t>
      </w:r>
      <w:r w:rsidRPr="00DC6DD8">
        <w:rPr>
          <w:rFonts w:cs="DanaFajr" w:hint="eastAsia"/>
          <w:sz w:val="22"/>
          <w:szCs w:val="22"/>
          <w:rtl/>
        </w:rPr>
        <w:t>»</w:t>
      </w:r>
      <w:r w:rsidRPr="00DC6DD8">
        <w:rPr>
          <w:rFonts w:ascii="Lotus Linotype" w:hAnsi="Lotus Linotype" w:cs="DanaFajr" w:hint="cs"/>
          <w:sz w:val="28"/>
          <w:szCs w:val="28"/>
          <w:rtl/>
        </w:rPr>
        <w:t xml:space="preserve">: 1 ـ 12. </w:t>
      </w:r>
    </w:p>
  </w:endnote>
  <w:endnote w:id="398">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الآية: </w:t>
      </w:r>
      <w:r w:rsidRPr="0087242A">
        <w:rPr>
          <w:rFonts w:ascii="Mosawi" w:hAnsi="Mosawi" w:cs="Mosawi"/>
          <w:sz w:val="22"/>
          <w:szCs w:val="22"/>
          <w:rtl/>
        </w:rPr>
        <w:t>﴿</w:t>
      </w:r>
      <w:r w:rsidRPr="00DC6DD8">
        <w:rPr>
          <w:rFonts w:cs="DanaFajr"/>
          <w:b/>
          <w:bCs/>
          <w:sz w:val="28"/>
          <w:szCs w:val="28"/>
          <w:rtl/>
        </w:rPr>
        <w:t>وَالْمُحْصَنَاتُ مِن</w:t>
      </w:r>
      <w:r w:rsidRPr="00DC6DD8">
        <w:rPr>
          <w:rFonts w:cs="DanaFajr" w:hint="cs"/>
          <w:b/>
          <w:bCs/>
          <w:sz w:val="28"/>
          <w:szCs w:val="28"/>
          <w:rtl/>
        </w:rPr>
        <w:t>َ</w:t>
      </w:r>
      <w:r w:rsidRPr="00DC6DD8">
        <w:rPr>
          <w:rFonts w:cs="DanaFajr"/>
          <w:b/>
          <w:bCs/>
          <w:sz w:val="28"/>
          <w:szCs w:val="28"/>
          <w:rtl/>
        </w:rPr>
        <w:t xml:space="preserve"> النِّسَاءِ إِلاَّ مَا مَلَكَتْ أَيْمَانُكُمْ كِتَابَ اللهِ عَلَيْكُمْ وَأُحِلَّ لَكُمْ مَا وَرَاءَ ذَلِكُمْ أَنْ تَبْتَغُوا بِأَمْوَالِكُمْ مُحْصِنِينَ غَيْرَ مُسَافِحِينَ فَمَا اسْتَمْتَعْتُمْ بِهِ مِنْهُنَّ فَآتُوهُنَّ أُجُورَهُنَّ فَرِيضَةً وَلاَ جُنَاحَ عَلَيْكُمْ فِي مَا تَرَاضَيْتُمْ بِهِ مِنْ بَعْدِ الْفَرِيضَةِ إِنَّ اللهَ كَانَ عَلِيماً حَكِيماً</w:t>
      </w:r>
      <w:r w:rsidRPr="00EC4656">
        <w:rPr>
          <w:rFonts w:ascii="Mosawi" w:hAnsi="Mosawi" w:cs="Mosawi"/>
          <w:sz w:val="22"/>
          <w:szCs w:val="22"/>
          <w:rtl/>
        </w:rPr>
        <w:t>﴾</w:t>
      </w:r>
      <w:r w:rsidRPr="00DC6DD8">
        <w:rPr>
          <w:rFonts w:ascii="Lotus Linotype" w:hAnsi="Lotus Linotype" w:cs="DanaFajr" w:hint="cs"/>
          <w:sz w:val="28"/>
          <w:szCs w:val="28"/>
          <w:rtl/>
        </w:rPr>
        <w:t xml:space="preserve">.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الترجمة الأوّلية: </w:t>
      </w:r>
      <w:r w:rsidRPr="00DC6DD8">
        <w:rPr>
          <w:rFonts w:ascii="Lotus Linotype" w:hAnsi="Lotus Linotype" w:cs="DanaFajr" w:hint="cs"/>
          <w:b/>
          <w:bCs/>
          <w:sz w:val="28"/>
          <w:szCs w:val="28"/>
          <w:rtl/>
        </w:rPr>
        <w:t>أوّلاً</w:t>
      </w:r>
      <w:r w:rsidRPr="00DC6DD8">
        <w:rPr>
          <w:rFonts w:ascii="Lotus Linotype" w:hAnsi="Lotus Linotype" w:cs="DanaFajr" w:hint="cs"/>
          <w:sz w:val="28"/>
          <w:szCs w:val="28"/>
          <w:rtl/>
        </w:rPr>
        <w:t xml:space="preserve">: ترجمة محمد صادق الطهراني: و(حُرِّمت عليكم) النساء المتزوّجات، إلاّ مَنْ ملكتموهنّ (وأزواجهنّ باقون على كفرهم)، (هذه) فريضةٌ من الله، وتحلّ لكم باقي النساء، بأن تبتغوهنّ بأموالكم، وأنتم متمسّكين بالعفّة، وتتّقون الزنا. فإنْ استمتعتم بالنساء (بشكلٍ مؤقّت) فآتوهنّ أجرهنّ، وذلك فريضةٌ عليكم، ولا إثم عليكم أن تتراضوا (على تغيير المهر أو مدّة العقد) بعد الاتّفاق على مبلغ المهر. فالله هو العليم الحكيم دائماً.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b/>
          <w:bCs/>
          <w:sz w:val="28"/>
          <w:szCs w:val="28"/>
          <w:rtl/>
        </w:rPr>
        <w:t>ثانياً</w:t>
      </w:r>
      <w:r w:rsidRPr="00DC6DD8">
        <w:rPr>
          <w:rFonts w:ascii="Lotus Linotype" w:hAnsi="Lotus Linotype" w:cs="DanaFajr" w:hint="cs"/>
          <w:sz w:val="28"/>
          <w:szCs w:val="28"/>
          <w:rtl/>
        </w:rPr>
        <w:t xml:space="preserve">: ترجمة ناصر مكارم الشيرازي: و(حرِّمت عليكم) النساء المتزوّجات، إلاّ اللاتي (أسرتموهن في الحرب مع الكفّار)، وملكتموهنّ (فأسرهن يعني طلاقهنّ)، وهذه أحكامٌ أوجبها الله عليكم. أما باقي النساء فأُحلَّت لكم على أن تبتغوهنّ بأموالكم، وأنتم ملتزمون بالعفّة والطهارة، وصادّين عن الزنا. وعليكم دفع المهر للنساء اللاتي تتمتّعون بهنّ [تتزوّجون بهن زواجاً منقطعاً]. وليس عليكم من إثمٍ في ما تتراضون عليه بعد تعيين المهر (فيمكن بعد ذلك زيادته والانقاص منه بالتراضي)، والله عليم حكيم.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b/>
          <w:bCs/>
          <w:sz w:val="28"/>
          <w:szCs w:val="28"/>
          <w:rtl/>
        </w:rPr>
        <w:t>ثالثاً</w:t>
      </w:r>
      <w:r w:rsidRPr="00DC6DD8">
        <w:rPr>
          <w:rFonts w:ascii="Lotus Linotype" w:hAnsi="Lotus Linotype" w:cs="DanaFajr" w:hint="cs"/>
          <w:sz w:val="28"/>
          <w:szCs w:val="28"/>
          <w:rtl/>
        </w:rPr>
        <w:t xml:space="preserve">: ترجمة حسين أنصاريان: و[حرِّم عليكم نكاح] النساء المتزوّجات، إلاّ اللائي ملكتموهن [بأسرهنّ في الحرب مع أزواجهنّ الكافرين]، و[هذه الأحكام] فرضٌ من الله عليكم. وباقي النساء [غير اللاتي ذكرن في مَنْ حرّم الزواج بهنّ] يحلنّ لكم، بأن تبتغوهنّ بأموالكم [تدفعون مقابل الزواج بهن]، طالبين [تبتغون من الزواج] العفّة، وصادّين عن الزنا. وعليكم دفع المهر لمَنْ استمتعتم بهنّ من النساء، ولا إثم عليكم في ما تراضيتم عليه [من تغيير فترة العقد أو مبلغ المهر] بعد تعيين المهر، والله هو العليم الحكيم.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b/>
          <w:bCs/>
          <w:sz w:val="28"/>
          <w:szCs w:val="28"/>
          <w:rtl/>
        </w:rPr>
        <w:t>رابعاً</w:t>
      </w:r>
      <w:r w:rsidRPr="00DC6DD8">
        <w:rPr>
          <w:rFonts w:ascii="Lotus Linotype" w:hAnsi="Lotus Linotype" w:cs="DanaFajr" w:hint="cs"/>
          <w:sz w:val="28"/>
          <w:szCs w:val="28"/>
          <w:rtl/>
        </w:rPr>
        <w:t xml:space="preserve">: ترجمة پورجوادي: و[حرّم عليكم نكاح] النساء المتزوّجات، إلاّ اللائي ملكتموهنّ [بعد أسرهنّ في الحرب مع أزواجهن الكافرين]، [هذه الأحكام] فرضٌ من الله عليكم. وأحلّتْ لكم باقي النساء [غير اللاتي ذكرن في مَنْ حرّم نكاحهنّ]، بأن تبتغوهنّ [للنكاح] بأموالكم [تدفعون لهنّ المال]، وطالبين [بالزواج] العفّة، وصادّين عن الزنا. وعليكم دفع المهر لمَنْ استمتعتم بهنّ من النساء فريضة، ولا إثم عليكم في ما تراضيتم عليه [في تغيير فترة العقد أو مبلغ المهر] بعد تعيين المهر، والله هو العليم الحكيم.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يعتقد مفسِّرو الشيعة، ومنهم: النجفي (أنوار درخشان 4: 15)، مؤلِّف أنوار العرفان (أنوار العرفان في تفسير القرآن 8: 176)، والبحراني (البرهان في تفسير القرآن 2: 56)، ومؤلِّف بيان السعادة (4: 38)، والطباطبائي (ترجمه الميزان 4: 460)، والطوسي (جوامع الجامع 1: 583)، الطبرسي (مجمع البيان في تفسير القرآن 5: 97)، والمصطفوي (تفسير روشن 5: 323)، وفضل الله (تفسير من وحي القرآن 7: 182)، وملاّ فتح الله الكاشاني (منهج الصادقين 2: 476)، وكافّة فقهاء الشيعة، أن هذه الآية تتحدث عن المتعة (الزواج المنقطع). وعلماء أهل السنّة أيضاً يعتقدون بأنها تخصّ المتعة، لكنْ يعدّونها منسوخةً بآيات آخرى. فقد كتب سورآبادي في تفسيرها: يقال بأنها تخصّ المتعة، التي كانت حلالاً أول عهد الإسلام بأربعة شروط: </w:t>
      </w:r>
      <w:r w:rsidRPr="00DC6DD8">
        <w:rPr>
          <w:rFonts w:ascii="Lotus Linotype" w:hAnsi="Lotus Linotype" w:cs="DanaFajr" w:hint="cs"/>
          <w:b/>
          <w:bCs/>
          <w:sz w:val="28"/>
          <w:szCs w:val="28"/>
          <w:rtl/>
        </w:rPr>
        <w:t>أولاً</w:t>
      </w:r>
      <w:r w:rsidRPr="00DC6DD8">
        <w:rPr>
          <w:rFonts w:ascii="Lotus Linotype" w:hAnsi="Lotus Linotype" w:cs="DanaFajr" w:hint="cs"/>
          <w:sz w:val="28"/>
          <w:szCs w:val="28"/>
          <w:rtl/>
        </w:rPr>
        <w:t xml:space="preserve">: أن لا تكون المرأة على ذمّة رجل أو في أيام العدّة. </w:t>
      </w:r>
      <w:r w:rsidRPr="00DC6DD8">
        <w:rPr>
          <w:rFonts w:ascii="Lotus Linotype" w:hAnsi="Lotus Linotype" w:cs="DanaFajr" w:hint="cs"/>
          <w:b/>
          <w:bCs/>
          <w:sz w:val="28"/>
          <w:szCs w:val="28"/>
          <w:rtl/>
        </w:rPr>
        <w:t>ثانياً</w:t>
      </w:r>
      <w:r w:rsidRPr="00DC6DD8">
        <w:rPr>
          <w:rFonts w:ascii="Lotus Linotype" w:hAnsi="Lotus Linotype" w:cs="DanaFajr" w:hint="cs"/>
          <w:sz w:val="28"/>
          <w:szCs w:val="28"/>
          <w:rtl/>
        </w:rPr>
        <w:t xml:space="preserve">: أن يكون الأجر محدّداً. </w:t>
      </w:r>
      <w:r w:rsidRPr="00DC6DD8">
        <w:rPr>
          <w:rFonts w:ascii="Lotus Linotype" w:hAnsi="Lotus Linotype" w:cs="DanaFajr" w:hint="cs"/>
          <w:b/>
          <w:bCs/>
          <w:sz w:val="28"/>
          <w:szCs w:val="28"/>
          <w:rtl/>
        </w:rPr>
        <w:t>ثالثاً</w:t>
      </w:r>
      <w:r w:rsidRPr="00DC6DD8">
        <w:rPr>
          <w:rFonts w:ascii="Lotus Linotype" w:hAnsi="Lotus Linotype" w:cs="DanaFajr" w:hint="cs"/>
          <w:sz w:val="28"/>
          <w:szCs w:val="28"/>
          <w:rtl/>
        </w:rPr>
        <w:t xml:space="preserve">: أن تكون المدّة محدّدة. </w:t>
      </w:r>
      <w:r w:rsidRPr="00DC6DD8">
        <w:rPr>
          <w:rFonts w:ascii="Lotus Linotype" w:hAnsi="Lotus Linotype" w:cs="DanaFajr" w:hint="cs"/>
          <w:b/>
          <w:bCs/>
          <w:sz w:val="28"/>
          <w:szCs w:val="28"/>
          <w:rtl/>
        </w:rPr>
        <w:t>رابعاً</w:t>
      </w:r>
      <w:r w:rsidRPr="00DC6DD8">
        <w:rPr>
          <w:rFonts w:ascii="Lotus Linotype" w:hAnsi="Lotus Linotype" w:cs="DanaFajr" w:hint="cs"/>
          <w:sz w:val="28"/>
          <w:szCs w:val="28"/>
          <w:rtl/>
        </w:rPr>
        <w:t>: أن تقوم المرأة بالاستبراء بعد انتهاء المدّة. فإن الالتزام بهذه الشروط يحدّد نسب الولد الذي قد يولد. وقد نسخت هذه الآية بآياتٍ ثلاث: آية الطلاق، وآية الميراث، وآية العدّة (تفسير سورآبادي 1: 406).</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كما يقول العاملي، نقلاً عن الآلوسي: لا نختلف على أن المتعة كانت حلالاً فحرِّمت فيما بعد، فقد كانت حلالاً حتّى يوم خيبر، وقد حرّمت فيه. كما أحلّت لثلاثة أيام في فتح مكّة يوم حرب أوطاس، ثم حرّمت بعد ذلك للأبد. وقد رُوي عن ابن عباس بأنه كان يعدّ المتعة حلالاً، حتّى قال له عليّ</w:t>
      </w:r>
      <w:r w:rsidRPr="003C3691">
        <w:rPr>
          <w:rFonts w:cs="Mosawi" w:hint="cs"/>
          <w:rtl/>
        </w:rPr>
        <w:t>×</w:t>
      </w:r>
      <w:r w:rsidRPr="00DC6DD8">
        <w:rPr>
          <w:rFonts w:ascii="Lotus Linotype" w:hAnsi="Lotus Linotype" w:cs="DanaFajr" w:hint="cs"/>
          <w:sz w:val="28"/>
          <w:szCs w:val="28"/>
          <w:rtl/>
        </w:rPr>
        <w:t xml:space="preserve">: تجاوزت حدودك، فقد حرّم النبي المتعة وأنت تخالفه في ذلك، فعدل عن رأيه. وقد نقل عن عروة بن زبير بأن عبد الله بن الزبير قال في خطبته أيّام حكمه: قد عمَتْ قلوب البعض كأبصارهم حتّى أجازوا المتعة، وكان يقصد بذلك عبد الله بن عباس، الذي فقد بصره أواخر حياته. ويقول النووي: إن ابن عباس كان حاضراً في تلك الخطبة، فصاح بابن الزبير: إنك سفيه وظالم حتّى تحرِّم ما كان جائزاً أيام الرسول. فقال له عبد الله بن الزبير: إنْ فعلتَها رجمتُك. ويقول ابن الجبير: قلت لعبد الله بن العباس بأن الناس ينقلون رأيك في جواز المتعة إلى البلاد الأخرى، ويذكرونه في أشعارهم (تفسير العاملي 2: 380). ويقول الطبري: إن هناك خلافاً في معنى هذه الجملة، فقد قال البعض: مَنْ اتّخذتموهنّ زوجات بعقدٍ دائم، واستمتعم بهنّ، فآتوهنّ مهورهن. ويقول آخرون: مَنْ أبرمتم العقد معهنّ للاستمتاع بهنّ لأَجَلٍ محدود فآتوهنّ مهورهنّ (تفسير العاملي 2: 380). فأيهما الرأي الصحيح؟ وما أكّدنا عليه في هذا الكتاب أن القرآن يجب أن يفهم بالقرآن، والروايات ينبغي أن تعرض على القرآن، بعد فهم الحكم الذي تدلي به الآية، لتوثق مدى حجّية الروايات.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تقول الآية الرابعة من سورة النساء: </w:t>
      </w:r>
      <w:r w:rsidRPr="0087242A">
        <w:rPr>
          <w:rFonts w:ascii="Mosawi" w:hAnsi="Mosawi" w:cs="Mosawi"/>
          <w:sz w:val="22"/>
          <w:szCs w:val="22"/>
          <w:rtl/>
        </w:rPr>
        <w:t>﴿</w:t>
      </w:r>
      <w:r w:rsidRPr="00DC6DD8">
        <w:rPr>
          <w:rFonts w:ascii="Lotus Linotype" w:hAnsi="Lotus Linotype" w:cs="DanaFajr"/>
          <w:b/>
          <w:bCs/>
          <w:sz w:val="28"/>
          <w:szCs w:val="28"/>
          <w:rtl/>
        </w:rPr>
        <w:t>وَآتُوا النِّسَاءَ صَدُقَاتِهِنَّ نِحْلَةً فَإِنْ طِبْنَ لَكُمْ عَنْ شَيْءٍ مِنْهُ نَفْساً فَكُلُوهُ هَنِيئاً مَرِيئاً</w:t>
      </w:r>
      <w:r w:rsidRPr="00EC4656">
        <w:rPr>
          <w:rFonts w:ascii="Mosawi" w:hAnsi="Mosawi" w:cs="Mosawi"/>
          <w:sz w:val="22"/>
          <w:szCs w:val="22"/>
          <w:rtl/>
        </w:rPr>
        <w:t>﴾</w:t>
      </w:r>
      <w:r w:rsidRPr="00DC6DD8">
        <w:rPr>
          <w:rFonts w:ascii="Lotus Linotype" w:hAnsi="Lotus Linotype" w:cs="DanaFajr" w:hint="cs"/>
          <w:sz w:val="28"/>
          <w:szCs w:val="28"/>
          <w:rtl/>
        </w:rPr>
        <w:t xml:space="preserve">، أي أعطوا النساء مهورهنّ كهدية نكاح عن طيب نفسٍ ودون منّة، فإنْ وهبنكم شيئاً منه باختيارهنّ فكلوه طيباً هنيئاً.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وإنْ أخذنا بعين الاعتبار المقدّمات التي تستنج من بعض الروايات الضعيفة والظنّية وأخبار الآحاد تكون الآية 24من سورة النساء، التي مرّ ذكرها، متمّمة للآية 237 من سورة البقرة، حيث تقول: </w:t>
      </w:r>
      <w:r w:rsidRPr="0087242A">
        <w:rPr>
          <w:rFonts w:ascii="Mosawi" w:hAnsi="Mosawi" w:cs="Mosawi"/>
          <w:sz w:val="22"/>
          <w:szCs w:val="22"/>
          <w:rtl/>
        </w:rPr>
        <w:t>﴿</w:t>
      </w:r>
      <w:r w:rsidRPr="00DC6DD8">
        <w:rPr>
          <w:rFonts w:ascii="Lotus Linotype" w:hAnsi="Lotus Linotype" w:cs="DanaFajr"/>
          <w:b/>
          <w:bCs/>
          <w:sz w:val="28"/>
          <w:szCs w:val="28"/>
          <w:rtl/>
        </w:rPr>
        <w:t>وَإِنْ طَلَّقْتُمُوهُنَّ مِنْ قَبْلِ أَنْ تَمَسُّوهُنَّ وَقَدْ فَرَضْتُمْ لَهُنَّ فَرِيضَةً فَنِصْفُ مَا فَرَضْتُمْ إِلاَّ أَنْ يَعْفُونَ</w:t>
      </w:r>
      <w:r w:rsidRPr="00EC4656">
        <w:rPr>
          <w:rFonts w:ascii="Mosawi" w:hAnsi="Mosawi" w:cs="Mosawi"/>
          <w:sz w:val="22"/>
          <w:szCs w:val="22"/>
          <w:rtl/>
        </w:rPr>
        <w:t>﴾</w:t>
      </w:r>
      <w:r w:rsidRPr="00DC6DD8">
        <w:rPr>
          <w:rFonts w:ascii="Lotus Linotype" w:hAnsi="Lotus Linotype" w:cs="DanaFajr" w:hint="cs"/>
          <w:sz w:val="28"/>
          <w:szCs w:val="28"/>
          <w:rtl/>
        </w:rPr>
        <w:t xml:space="preserve">، أي إنْ طلقتم النساء قبل أن تقاربونهنّ، وقد عيَّنتم مهراً لهنّ، فأعطوهنّ نصف المهر المعين، إلاّ أن يهبنكم إياه.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تقول الآية بأنكم إنْ طلقتم المرأة قبل أن تقربوها (من الدبر أو من القبل) فبناء على العقد (العهد) الذي أبرمتموه عليكم إعطا</w:t>
      </w:r>
      <w:r>
        <w:rPr>
          <w:rFonts w:ascii="Lotus Linotype" w:hAnsi="Lotus Linotype" w:cs="DanaFajr" w:hint="cs"/>
          <w:sz w:val="28"/>
          <w:szCs w:val="28"/>
          <w:rtl/>
        </w:rPr>
        <w:t>ؤ</w:t>
      </w:r>
      <w:r w:rsidRPr="00DC6DD8">
        <w:rPr>
          <w:rFonts w:ascii="Lotus Linotype" w:hAnsi="Lotus Linotype" w:cs="DanaFajr" w:hint="cs"/>
          <w:sz w:val="28"/>
          <w:szCs w:val="28"/>
          <w:rtl/>
        </w:rPr>
        <w:t xml:space="preserve">ها نصف المهر المفروض وجوباً </w:t>
      </w:r>
      <w:r w:rsidRPr="00DC6DD8">
        <w:rPr>
          <w:rFonts w:cs="DanaFajr" w:hint="eastAsia"/>
          <w:sz w:val="22"/>
          <w:szCs w:val="22"/>
          <w:rtl/>
        </w:rPr>
        <w:t>«</w:t>
      </w:r>
      <w:r w:rsidRPr="00DC6DD8">
        <w:rPr>
          <w:rFonts w:ascii="Lotus Linotype" w:hAnsi="Lotus Linotype" w:cs="DanaFajr" w:hint="cs"/>
          <w:sz w:val="28"/>
          <w:szCs w:val="28"/>
          <w:rtl/>
        </w:rPr>
        <w:t>فريضة...، وقد فرضتم</w:t>
      </w:r>
      <w:r w:rsidRPr="00DC6DD8">
        <w:rPr>
          <w:rFonts w:cs="DanaFajr" w:hint="eastAsia"/>
          <w:sz w:val="22"/>
          <w:szCs w:val="22"/>
          <w:rtl/>
        </w:rPr>
        <w:t>»</w:t>
      </w:r>
      <w:r w:rsidRPr="00DC6DD8">
        <w:rPr>
          <w:rFonts w:ascii="Lotus Linotype" w:hAnsi="Lotus Linotype" w:cs="DanaFajr" w:hint="cs"/>
          <w:sz w:val="28"/>
          <w:szCs w:val="28"/>
          <w:rtl/>
        </w:rPr>
        <w:t xml:space="preserve">، وهذا حكمٌ شرعي على الرجل الإذعان له، فهو حقّ المرأة الشرعي، إلاّ أن تتنازل هي عنه. والآية 24 من سورة النساء متتمّمة لها، وتريد القول بأنكم إنْ قاربتم النساء </w:t>
      </w:r>
      <w:r w:rsidRPr="00DC6DD8">
        <w:rPr>
          <w:rFonts w:cs="DanaFajr" w:hint="eastAsia"/>
          <w:sz w:val="22"/>
          <w:szCs w:val="22"/>
          <w:rtl/>
        </w:rPr>
        <w:t>«</w:t>
      </w:r>
      <w:r w:rsidRPr="00DC6DD8">
        <w:rPr>
          <w:rFonts w:ascii="Lotus Linotype" w:hAnsi="Lotus Linotype" w:cs="DanaFajr" w:hint="cs"/>
          <w:sz w:val="28"/>
          <w:szCs w:val="28"/>
          <w:rtl/>
        </w:rPr>
        <w:t>فما استمتعتم</w:t>
      </w:r>
      <w:r w:rsidRPr="00DC6DD8">
        <w:rPr>
          <w:rFonts w:cs="DanaFajr" w:hint="eastAsia"/>
          <w:sz w:val="22"/>
          <w:szCs w:val="22"/>
          <w:rtl/>
        </w:rPr>
        <w:t>»</w:t>
      </w:r>
      <w:r w:rsidRPr="00DC6DD8">
        <w:rPr>
          <w:rFonts w:ascii="Lotus Linotype" w:hAnsi="Lotus Linotype" w:cs="DanaFajr" w:hint="cs"/>
          <w:sz w:val="28"/>
          <w:szCs w:val="28"/>
          <w:rtl/>
        </w:rPr>
        <w:t xml:space="preserve"> فعليكم إعطاؤهنّ مهورهنّ كاملة </w:t>
      </w:r>
      <w:r w:rsidRPr="00DC6DD8">
        <w:rPr>
          <w:rFonts w:cs="DanaFajr" w:hint="eastAsia"/>
          <w:sz w:val="22"/>
          <w:szCs w:val="22"/>
          <w:rtl/>
        </w:rPr>
        <w:t>«</w:t>
      </w:r>
      <w:r w:rsidRPr="00DC6DD8">
        <w:rPr>
          <w:rFonts w:ascii="Lotus Linotype" w:hAnsi="Lotus Linotype" w:cs="DanaFajr" w:hint="cs"/>
          <w:sz w:val="28"/>
          <w:szCs w:val="28"/>
          <w:rtl/>
        </w:rPr>
        <w:t>أجورهنّ فريضة</w:t>
      </w:r>
      <w:r w:rsidRPr="00DC6DD8">
        <w:rPr>
          <w:rFonts w:cs="DanaFajr" w:hint="eastAsia"/>
          <w:sz w:val="22"/>
          <w:szCs w:val="22"/>
          <w:rtl/>
        </w:rPr>
        <w:t>»</w:t>
      </w:r>
      <w:r w:rsidRPr="00DC6DD8">
        <w:rPr>
          <w:rFonts w:ascii="Lotus Linotype" w:hAnsi="Lotus Linotype" w:cs="DanaFajr" w:hint="cs"/>
          <w:sz w:val="28"/>
          <w:szCs w:val="28"/>
          <w:rtl/>
        </w:rPr>
        <w:t xml:space="preserve">. فما يدلّ عليه جمع الآيتين أن </w:t>
      </w:r>
      <w:r w:rsidRPr="00DC6DD8">
        <w:rPr>
          <w:rFonts w:cs="DanaFajr" w:hint="eastAsia"/>
          <w:sz w:val="22"/>
          <w:szCs w:val="22"/>
          <w:rtl/>
        </w:rPr>
        <w:t>«</w:t>
      </w:r>
      <w:r w:rsidRPr="00DC6DD8">
        <w:rPr>
          <w:rFonts w:ascii="Lotus Linotype" w:hAnsi="Lotus Linotype" w:cs="DanaFajr" w:hint="cs"/>
          <w:sz w:val="28"/>
          <w:szCs w:val="28"/>
          <w:rtl/>
        </w:rPr>
        <w:t>الاستمتاع</w:t>
      </w:r>
      <w:r w:rsidRPr="00DC6DD8">
        <w:rPr>
          <w:rFonts w:cs="DanaFajr" w:hint="eastAsia"/>
          <w:sz w:val="22"/>
          <w:szCs w:val="22"/>
          <w:rtl/>
        </w:rPr>
        <w:t>»</w:t>
      </w:r>
      <w:r w:rsidRPr="00DC6DD8">
        <w:rPr>
          <w:rFonts w:ascii="Lotus Linotype" w:hAnsi="Lotus Linotype" w:cs="DanaFajr" w:hint="cs"/>
          <w:sz w:val="28"/>
          <w:szCs w:val="28"/>
          <w:rtl/>
        </w:rPr>
        <w:t xml:space="preserve"> هو الاستمتاع الجنسي مع تحقّق الدخول، ولا يُراد مطلق الاستمتاع. فلا يمكن الأخذ بروايات ضعيفة وأخبار آحاد في تعميم معنى </w:t>
      </w:r>
      <w:r w:rsidRPr="00DC6DD8">
        <w:rPr>
          <w:rFonts w:cs="DanaFajr" w:hint="eastAsia"/>
          <w:sz w:val="22"/>
          <w:szCs w:val="22"/>
          <w:rtl/>
        </w:rPr>
        <w:t>«</w:t>
      </w:r>
      <w:r w:rsidRPr="00DC6DD8">
        <w:rPr>
          <w:rFonts w:ascii="Lotus Linotype" w:hAnsi="Lotus Linotype" w:cs="DanaFajr" w:hint="cs"/>
          <w:sz w:val="28"/>
          <w:szCs w:val="28"/>
          <w:rtl/>
        </w:rPr>
        <w:t>استمتعتم</w:t>
      </w:r>
      <w:r w:rsidRPr="00DC6DD8">
        <w:rPr>
          <w:rFonts w:cs="DanaFajr" w:hint="eastAsia"/>
          <w:sz w:val="22"/>
          <w:szCs w:val="22"/>
          <w:rtl/>
        </w:rPr>
        <w:t>»</w:t>
      </w:r>
      <w:r w:rsidRPr="00DC6DD8">
        <w:rPr>
          <w:rFonts w:ascii="Lotus Linotype" w:hAnsi="Lotus Linotype" w:cs="DanaFajr" w:hint="cs"/>
          <w:sz w:val="28"/>
          <w:szCs w:val="28"/>
          <w:rtl/>
        </w:rPr>
        <w:t>، وحملها على الاستمتاع الجنسي بشكلٍ عام، والمضيّ بمراد الآية لما تدفع إليه هذه الروايات. و</w:t>
      </w:r>
      <w:r w:rsidRPr="00DC6DD8">
        <w:rPr>
          <w:rFonts w:cs="DanaFajr" w:hint="eastAsia"/>
          <w:sz w:val="22"/>
          <w:szCs w:val="22"/>
          <w:rtl/>
        </w:rPr>
        <w:t>«</w:t>
      </w:r>
      <w:r w:rsidRPr="00DC6DD8">
        <w:rPr>
          <w:rFonts w:ascii="Lotus Linotype" w:hAnsi="Lotus Linotype" w:cs="DanaFajr" w:hint="cs"/>
          <w:sz w:val="28"/>
          <w:szCs w:val="28"/>
          <w:rtl/>
        </w:rPr>
        <w:t>أجورهنّ</w:t>
      </w:r>
      <w:r w:rsidRPr="00DC6DD8">
        <w:rPr>
          <w:rFonts w:cs="DanaFajr" w:hint="eastAsia"/>
          <w:sz w:val="22"/>
          <w:szCs w:val="22"/>
          <w:rtl/>
        </w:rPr>
        <w:t>»</w:t>
      </w:r>
      <w:r w:rsidRPr="00DC6DD8">
        <w:rPr>
          <w:rFonts w:ascii="Lotus Linotype" w:hAnsi="Lotus Linotype" w:cs="DanaFajr" w:hint="cs"/>
          <w:sz w:val="28"/>
          <w:szCs w:val="28"/>
          <w:rtl/>
        </w:rPr>
        <w:t xml:space="preserve"> في الآية هي المهر أي </w:t>
      </w:r>
      <w:r w:rsidRPr="00DC6DD8">
        <w:rPr>
          <w:rFonts w:cs="DanaFajr" w:hint="eastAsia"/>
          <w:sz w:val="22"/>
          <w:szCs w:val="22"/>
          <w:rtl/>
        </w:rPr>
        <w:t>«</w:t>
      </w:r>
      <w:r w:rsidRPr="00DC6DD8">
        <w:rPr>
          <w:rFonts w:ascii="Lotus Linotype" w:hAnsi="Lotus Linotype" w:cs="DanaFajr" w:hint="cs"/>
          <w:sz w:val="28"/>
          <w:szCs w:val="28"/>
          <w:rtl/>
        </w:rPr>
        <w:t>المهر كاملاً</w:t>
      </w:r>
      <w:r w:rsidRPr="00DC6DD8">
        <w:rPr>
          <w:rFonts w:cs="DanaFajr" w:hint="eastAsia"/>
          <w:sz w:val="22"/>
          <w:szCs w:val="22"/>
          <w:rtl/>
        </w:rPr>
        <w:t>»</w:t>
      </w:r>
      <w:r w:rsidRPr="00DC6DD8">
        <w:rPr>
          <w:rFonts w:ascii="Lotus Linotype" w:hAnsi="Lotus Linotype" w:cs="DanaFajr" w:hint="cs"/>
          <w:sz w:val="28"/>
          <w:szCs w:val="28"/>
          <w:rtl/>
        </w:rPr>
        <w:t xml:space="preserve">، كما تمّ تفسير أجورهنّ في </w:t>
      </w:r>
      <w:r w:rsidRPr="0087242A">
        <w:rPr>
          <w:rFonts w:ascii="Mosawi" w:hAnsi="Mosawi" w:cs="Mosawi"/>
          <w:sz w:val="22"/>
          <w:szCs w:val="22"/>
          <w:rtl/>
        </w:rPr>
        <w:t>﴿</w:t>
      </w:r>
      <w:r w:rsidRPr="00DC6DD8">
        <w:rPr>
          <w:rFonts w:ascii="Lotus Linotype" w:hAnsi="Lotus Linotype" w:cs="DanaFajr"/>
          <w:b/>
          <w:bCs/>
          <w:sz w:val="28"/>
          <w:szCs w:val="28"/>
          <w:rtl/>
        </w:rPr>
        <w:t>وَآتُوهُنَّ أُجُورَهُنَّ بِالْمَعْرُوفِ</w:t>
      </w:r>
      <w:r w:rsidRPr="00EC4656">
        <w:rPr>
          <w:rFonts w:ascii="Mosawi" w:hAnsi="Mosawi" w:cs="Mosawi"/>
          <w:sz w:val="22"/>
          <w:szCs w:val="22"/>
          <w:rtl/>
        </w:rPr>
        <w:t>﴾</w:t>
      </w:r>
      <w:r w:rsidRPr="00DC6DD8">
        <w:rPr>
          <w:rFonts w:ascii="Lotus Linotype" w:hAnsi="Lotus Linotype" w:cs="DanaFajr" w:hint="cs"/>
          <w:sz w:val="28"/>
          <w:szCs w:val="28"/>
          <w:rtl/>
        </w:rPr>
        <w:t xml:space="preserve"> بالمهر كاملاً. إذن المراد من </w:t>
      </w:r>
      <w:r w:rsidRPr="00DC6DD8">
        <w:rPr>
          <w:rFonts w:cs="DanaFajr" w:hint="eastAsia"/>
          <w:sz w:val="22"/>
          <w:szCs w:val="22"/>
          <w:rtl/>
        </w:rPr>
        <w:t>«</w:t>
      </w:r>
      <w:r w:rsidRPr="00DC6DD8">
        <w:rPr>
          <w:rFonts w:ascii="Lotus Linotype" w:hAnsi="Lotus Linotype" w:cs="DanaFajr" w:hint="cs"/>
          <w:sz w:val="28"/>
          <w:szCs w:val="28"/>
          <w:rtl/>
        </w:rPr>
        <w:t>أجورهنّ</w:t>
      </w:r>
      <w:r w:rsidRPr="00DC6DD8">
        <w:rPr>
          <w:rFonts w:cs="DanaFajr" w:hint="eastAsia"/>
          <w:sz w:val="22"/>
          <w:szCs w:val="22"/>
          <w:rtl/>
        </w:rPr>
        <w:t>»</w:t>
      </w:r>
      <w:r w:rsidRPr="00DC6DD8">
        <w:rPr>
          <w:rFonts w:ascii="Lotus Linotype" w:hAnsi="Lotus Linotype" w:cs="DanaFajr" w:hint="cs"/>
          <w:sz w:val="28"/>
          <w:szCs w:val="28"/>
          <w:rtl/>
        </w:rPr>
        <w:t xml:space="preserve"> في الآية 24 من سورة النساء </w:t>
      </w:r>
      <w:r w:rsidRPr="00DC6DD8">
        <w:rPr>
          <w:rFonts w:cs="DanaFajr" w:hint="eastAsia"/>
          <w:sz w:val="22"/>
          <w:szCs w:val="22"/>
          <w:rtl/>
        </w:rPr>
        <w:t>«</w:t>
      </w:r>
      <w:r w:rsidRPr="00DC6DD8">
        <w:rPr>
          <w:rFonts w:ascii="Lotus Linotype" w:hAnsi="Lotus Linotype" w:cs="DanaFajr" w:hint="cs"/>
          <w:sz w:val="28"/>
          <w:szCs w:val="28"/>
          <w:rtl/>
        </w:rPr>
        <w:t>المهر كاملاً</w:t>
      </w:r>
      <w:r w:rsidRPr="00DC6DD8">
        <w:rPr>
          <w:rFonts w:cs="DanaFajr" w:hint="eastAsia"/>
          <w:sz w:val="22"/>
          <w:szCs w:val="22"/>
          <w:rtl/>
        </w:rPr>
        <w:t>»</w:t>
      </w:r>
      <w:r w:rsidRPr="00DC6DD8">
        <w:rPr>
          <w:rFonts w:ascii="Lotus Linotype" w:hAnsi="Lotus Linotype" w:cs="DanaFajr" w:hint="cs"/>
          <w:sz w:val="28"/>
          <w:szCs w:val="28"/>
          <w:rtl/>
        </w:rPr>
        <w:t xml:space="preserve">، ويتفق ذلك مع </w:t>
      </w:r>
      <w:r w:rsidRPr="0087242A">
        <w:rPr>
          <w:rFonts w:ascii="Mosawi" w:hAnsi="Mosawi" w:cs="Mosawi"/>
          <w:sz w:val="22"/>
          <w:szCs w:val="22"/>
          <w:rtl/>
        </w:rPr>
        <w:t>﴿</w:t>
      </w:r>
      <w:r w:rsidRPr="00DC6DD8">
        <w:rPr>
          <w:rFonts w:ascii="Lotus Linotype" w:hAnsi="Lotus Linotype" w:cs="DanaFajr"/>
          <w:b/>
          <w:bCs/>
          <w:sz w:val="28"/>
          <w:szCs w:val="28"/>
          <w:rtl/>
        </w:rPr>
        <w:t>وَقَدْ فَرَضْتُمْ لَهُنَّ فَرِيضَةً فَنِصْفُ مَا فَرَضْتُمْ</w:t>
      </w:r>
      <w:r w:rsidRPr="00EC4656">
        <w:rPr>
          <w:rFonts w:ascii="Mosawi" w:hAnsi="Mosawi" w:cs="Mosawi"/>
          <w:sz w:val="22"/>
          <w:szCs w:val="22"/>
          <w:rtl/>
        </w:rPr>
        <w:t>﴾</w:t>
      </w:r>
      <w:r w:rsidRPr="00DC6DD8">
        <w:rPr>
          <w:rFonts w:ascii="Lotus Linotype" w:hAnsi="Lotus Linotype" w:cs="DanaFajr" w:hint="cs"/>
          <w:sz w:val="28"/>
          <w:szCs w:val="28"/>
          <w:rtl/>
        </w:rPr>
        <w:t xml:space="preserve">.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وبعبارةٍ أخرى: إنْ جمعنا الآيات إلى بعضها، وعملنا بطريقة قياس القرآن بعضه على بعض، يكون لدينا: </w:t>
      </w:r>
      <w:r w:rsidRPr="0087242A">
        <w:rPr>
          <w:rFonts w:ascii="Mosawi" w:hAnsi="Mosawi" w:cs="Mosawi"/>
          <w:sz w:val="22"/>
          <w:szCs w:val="22"/>
          <w:rtl/>
        </w:rPr>
        <w:t>﴿</w:t>
      </w:r>
      <w:r w:rsidRPr="00DC6DD8">
        <w:rPr>
          <w:rFonts w:ascii="Lotus Linotype" w:hAnsi="Lotus Linotype" w:cs="DanaFajr"/>
          <w:b/>
          <w:bCs/>
          <w:sz w:val="28"/>
          <w:szCs w:val="28"/>
          <w:rtl/>
        </w:rPr>
        <w:t>وَآتُوا النِّسَاءَ صَدُقَاتِهِنَّ نِحْلَةً فَإِنْ طِبْنَ لَكُمْ عَنْ شَيْءٍ مِنْهُ نَفْساً فَكُلُوهُ هَنِيئاً مَرِيئاً</w:t>
      </w:r>
      <w:r w:rsidRPr="00DC6DD8">
        <w:rPr>
          <w:rFonts w:ascii="Lotus Linotype" w:hAnsi="Lotus Linotype" w:cs="DanaFajr" w:hint="cs"/>
          <w:b/>
          <w:bCs/>
          <w:sz w:val="28"/>
          <w:szCs w:val="28"/>
          <w:rtl/>
        </w:rPr>
        <w:t>...</w:t>
      </w:r>
      <w:r w:rsidRPr="00DC6DD8">
        <w:rPr>
          <w:rFonts w:ascii="Lotus Linotype" w:hAnsi="Lotus Linotype" w:cs="DanaFajr"/>
          <w:b/>
          <w:bCs/>
          <w:sz w:val="28"/>
          <w:szCs w:val="28"/>
          <w:rtl/>
        </w:rPr>
        <w:t xml:space="preserve"> وَإِنْ طَلَّقْتُمُوهُنَّ مِنْ قَبْلِ أَنْ تَمَسُّوهُنَّ وَقَدْ فَرَضْتُمْ لَهُنَّ فَرِيضَةً فَنِصْفُ مَا فَرَضْتُمْ إِلاَّ أَنْ يَعْفُون</w:t>
      </w:r>
      <w:r w:rsidRPr="00DC6DD8">
        <w:rPr>
          <w:rFonts w:ascii="Lotus Linotype" w:hAnsi="Lotus Linotype" w:cs="DanaFajr" w:hint="cs"/>
          <w:b/>
          <w:bCs/>
          <w:sz w:val="28"/>
          <w:szCs w:val="28"/>
          <w:rtl/>
        </w:rPr>
        <w:t>َ...</w:t>
      </w:r>
      <w:r w:rsidRPr="00DC6DD8">
        <w:rPr>
          <w:rFonts w:cs="DanaFajr"/>
          <w:b/>
          <w:bCs/>
          <w:sz w:val="28"/>
          <w:szCs w:val="28"/>
          <w:rtl/>
        </w:rPr>
        <w:t xml:space="preserve"> فَمَا اسْتَمْتَعْتُمْ بِهِ مِنْهُنَّ فَآتُوهُنَّ أُجُورَهُنَّ فَرِيضَةً وَلاَ جُنَاحَ عَلَيْكُمْ فِي مَا</w:t>
      </w:r>
      <w:r>
        <w:rPr>
          <w:rFonts w:cs="DanaFajr"/>
          <w:b/>
          <w:bCs/>
          <w:sz w:val="28"/>
          <w:szCs w:val="28"/>
          <w:rtl/>
        </w:rPr>
        <w:t xml:space="preserve"> تَرَاضَيْتُمْ بِهِ مِنْ بَعْدِ</w:t>
      </w:r>
      <w:r>
        <w:rPr>
          <w:rFonts w:cs="DanaFajr" w:hint="cs"/>
          <w:b/>
          <w:bCs/>
          <w:sz w:val="28"/>
          <w:szCs w:val="28"/>
          <w:rtl/>
        </w:rPr>
        <w:t xml:space="preserve"> </w:t>
      </w:r>
      <w:r w:rsidRPr="00DC6DD8">
        <w:rPr>
          <w:rFonts w:cs="DanaFajr"/>
          <w:b/>
          <w:bCs/>
          <w:sz w:val="28"/>
          <w:szCs w:val="28"/>
          <w:rtl/>
        </w:rPr>
        <w:t>الْفَرِيضَةِ</w:t>
      </w:r>
      <w:r w:rsidRPr="00EC4656">
        <w:rPr>
          <w:rFonts w:ascii="Mosawi" w:hAnsi="Mosawi" w:cs="Mosawi"/>
          <w:sz w:val="22"/>
          <w:szCs w:val="22"/>
          <w:rtl/>
        </w:rPr>
        <w:t>﴾</w:t>
      </w:r>
      <w:r w:rsidRPr="00DC6DD8">
        <w:rPr>
          <w:rFonts w:ascii="Lotus Linotype" w:hAnsi="Lotus Linotype" w:cs="DanaFajr" w:hint="cs"/>
          <w:sz w:val="28"/>
          <w:szCs w:val="28"/>
          <w:rtl/>
        </w:rPr>
        <w:t xml:space="preserve">، أي أعطوا النساء مهورهنّ كهدية نكاح عن طيب نفس ودون منّة، فإنْ وهبنكم شيئاً منه بإرادتهنّ فكلوه هنيئاً... وإنْ طلَّقتموهن قبل أن تقاربونهنّ، وقد حدّدتم لهنّ مهراً، فعليكم إعطاؤهنّ نصف ما تمّ تحديده، إلاّ أن يتنازلن عنه بأنفسهنّ... والنساء اللائي تزوجتموهنّ وقاربتموهنّ فأعطوهنّ مهورهنّ كاملة، وذلك فرضٌ واجب عليكم، ولا إثم عليكم إنْ توافقتم فيما بينكم على أمرٍ بعد تحديد المهر (كإعطائه أو عدم إعطائه).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وتقول الآية 229 من سورة البقرة صراحةً: </w:t>
      </w:r>
      <w:r w:rsidRPr="0087242A">
        <w:rPr>
          <w:rFonts w:ascii="Mosawi" w:hAnsi="Mosawi" w:cs="Mosawi"/>
          <w:sz w:val="22"/>
          <w:szCs w:val="22"/>
          <w:rtl/>
        </w:rPr>
        <w:t>﴿</w:t>
      </w:r>
      <w:r w:rsidRPr="00DC6DD8">
        <w:rPr>
          <w:rFonts w:ascii="Lotus Linotype" w:hAnsi="Lotus Linotype" w:cs="DanaFajr"/>
          <w:b/>
          <w:bCs/>
          <w:sz w:val="28"/>
          <w:szCs w:val="28"/>
          <w:rtl/>
        </w:rPr>
        <w:t>وَلاَ يَحِلُّ لَكُمْ أَنْ تَأْخُذُوا مِمَّا آتَيْتُمُوهُنَّ شَيْئاً</w:t>
      </w:r>
      <w:r w:rsidRPr="00DC6DD8">
        <w:rPr>
          <w:rFonts w:ascii="Lotus Linotype" w:hAnsi="Lotus Linotype" w:cs="DanaFajr" w:hint="cs"/>
          <w:b/>
          <w:bCs/>
          <w:sz w:val="28"/>
          <w:szCs w:val="28"/>
          <w:rtl/>
        </w:rPr>
        <w:t>...</w:t>
      </w:r>
      <w:r w:rsidRPr="00DC6DD8">
        <w:rPr>
          <w:rFonts w:ascii="Lotus Linotype" w:hAnsi="Lotus Linotype" w:cs="DanaFajr"/>
          <w:b/>
          <w:bCs/>
          <w:sz w:val="28"/>
          <w:szCs w:val="28"/>
          <w:rtl/>
        </w:rPr>
        <w:t xml:space="preserve"> تِلْكَ حُدُودُ اللهِ فَلاَ تَعْتَدُوهَا وَمَنْ يَتَعَدَّ حُدُودَ اللهِ فَأُوْلَئِكَ هُمْ الظَّالِمُونَ</w:t>
      </w:r>
      <w:r w:rsidRPr="00EC4656">
        <w:rPr>
          <w:rFonts w:ascii="Mosawi" w:hAnsi="Mosawi" w:cs="Mosawi"/>
          <w:sz w:val="22"/>
          <w:szCs w:val="22"/>
          <w:rtl/>
        </w:rPr>
        <w:t>﴾</w:t>
      </w:r>
      <w:r w:rsidRPr="00DC6DD8">
        <w:rPr>
          <w:rFonts w:ascii="Lotus Linotype" w:hAnsi="Lotus Linotype" w:cs="DanaFajr" w:hint="cs"/>
          <w:sz w:val="28"/>
          <w:szCs w:val="28"/>
          <w:rtl/>
        </w:rPr>
        <w:t xml:space="preserve">، أي لا يحلّ لكم أن تستردّوا منهنّ شيئاً ممّا أعطيتموهنّ (حيث طلقتموهنّ)... والذين يتعدّون حدود الله هم الظالمون.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فكما يؤكد القرآن ويوصي بتجنُّب الظلم في إيتاء النساء مهورهنّ، ويصرّح بأن الظلم في ذلك تعدٍّ على حدود الله، ومَنْ يفعل ذلك يكون من الظالمين:</w:t>
      </w:r>
      <w:r w:rsidRPr="00DC6DD8">
        <w:rPr>
          <w:rFonts w:ascii="Mosawi" w:hAnsi="Mosawi" w:cs="DanaFajr"/>
          <w:rtl/>
        </w:rPr>
        <w:t xml:space="preserve"> </w:t>
      </w:r>
      <w:r w:rsidRPr="0087242A">
        <w:rPr>
          <w:rFonts w:ascii="Mosawi" w:hAnsi="Mosawi" w:cs="Mosawi"/>
          <w:sz w:val="22"/>
          <w:szCs w:val="22"/>
          <w:rtl/>
        </w:rPr>
        <w:t>﴿</w:t>
      </w:r>
      <w:r w:rsidRPr="00DC6DD8">
        <w:rPr>
          <w:rFonts w:ascii="Lotus Linotype" w:hAnsi="Lotus Linotype" w:cs="DanaFajr"/>
          <w:b/>
          <w:bCs/>
          <w:sz w:val="28"/>
          <w:szCs w:val="28"/>
          <w:rtl/>
        </w:rPr>
        <w:t>فَأُوْلَئِكَ هُمْ الظَّالِمُونَ</w:t>
      </w:r>
      <w:r w:rsidRPr="00EC4656">
        <w:rPr>
          <w:rFonts w:ascii="Mosawi" w:hAnsi="Mosawi" w:cs="Mosawi"/>
          <w:sz w:val="22"/>
          <w:szCs w:val="22"/>
          <w:rtl/>
        </w:rPr>
        <w:t>﴾</w:t>
      </w:r>
      <w:r w:rsidRPr="00DC6DD8">
        <w:rPr>
          <w:rFonts w:ascii="Lotus Linotype" w:hAnsi="Lotus Linotype" w:cs="DanaFajr" w:hint="cs"/>
          <w:sz w:val="28"/>
          <w:szCs w:val="28"/>
          <w:rtl/>
        </w:rPr>
        <w:t xml:space="preserve">، وإذا اتبعنا طريقة تفسير القرآن ببعضه تكون الآية 24 من سورة النساء تتمّة للآيتين: 4 من سورة النساء؛ و237 من سورة البقرة. فليس للروايات تعميم الحكم الصريح الذي تدلي به الآيات على ما تدفع إليه الأحاديث (الضعيفة والمجعولة وأخبار الآحاد)، وتقول الآيات المتقدِّمة بأنكم إنْ لم تباشروا النساء </w:t>
      </w:r>
      <w:r w:rsidRPr="00DC6DD8">
        <w:rPr>
          <w:rFonts w:cs="DanaFajr" w:hint="eastAsia"/>
          <w:sz w:val="22"/>
          <w:szCs w:val="22"/>
          <w:rtl/>
        </w:rPr>
        <w:t>«</w:t>
      </w:r>
      <w:r w:rsidRPr="00DC6DD8">
        <w:rPr>
          <w:rFonts w:ascii="Lotus Linotype" w:hAnsi="Lotus Linotype" w:cs="DanaFajr" w:hint="cs"/>
          <w:sz w:val="28"/>
          <w:szCs w:val="28"/>
          <w:rtl/>
        </w:rPr>
        <w:t>قبل أن تمسُّوهنّ</w:t>
      </w:r>
      <w:r w:rsidRPr="00DC6DD8">
        <w:rPr>
          <w:rFonts w:cs="DanaFajr" w:hint="eastAsia"/>
          <w:sz w:val="22"/>
          <w:szCs w:val="22"/>
          <w:rtl/>
        </w:rPr>
        <w:t>»</w:t>
      </w:r>
      <w:r w:rsidRPr="00DC6DD8">
        <w:rPr>
          <w:rFonts w:ascii="Lotus Linotype" w:hAnsi="Lotus Linotype" w:cs="DanaFajr" w:hint="cs"/>
          <w:sz w:val="28"/>
          <w:szCs w:val="28"/>
          <w:rtl/>
        </w:rPr>
        <w:t xml:space="preserve"> فعليكم إعطا</w:t>
      </w:r>
      <w:r>
        <w:rPr>
          <w:rFonts w:ascii="Lotus Linotype" w:hAnsi="Lotus Linotype" w:cs="DanaFajr" w:hint="cs"/>
          <w:sz w:val="28"/>
          <w:szCs w:val="28"/>
          <w:rtl/>
        </w:rPr>
        <w:t>ؤ</w:t>
      </w:r>
      <w:r w:rsidRPr="00DC6DD8">
        <w:rPr>
          <w:rFonts w:ascii="Lotus Linotype" w:hAnsi="Lotus Linotype" w:cs="DanaFajr" w:hint="cs"/>
          <w:sz w:val="28"/>
          <w:szCs w:val="28"/>
          <w:rtl/>
        </w:rPr>
        <w:t xml:space="preserve">هنّ نصف المهر </w:t>
      </w:r>
      <w:r w:rsidRPr="00DC6DD8">
        <w:rPr>
          <w:rFonts w:cs="DanaFajr" w:hint="eastAsia"/>
          <w:sz w:val="22"/>
          <w:szCs w:val="22"/>
          <w:rtl/>
        </w:rPr>
        <w:t>«</w:t>
      </w:r>
      <w:r w:rsidRPr="00DC6DD8">
        <w:rPr>
          <w:rFonts w:ascii="Lotus Linotype" w:hAnsi="Lotus Linotype" w:cs="DanaFajr" w:hint="cs"/>
          <w:sz w:val="28"/>
          <w:szCs w:val="28"/>
          <w:rtl/>
        </w:rPr>
        <w:t>فنصف ما فرضتم</w:t>
      </w:r>
      <w:r w:rsidRPr="00DC6DD8">
        <w:rPr>
          <w:rFonts w:cs="DanaFajr" w:hint="eastAsia"/>
          <w:sz w:val="22"/>
          <w:szCs w:val="22"/>
          <w:rtl/>
        </w:rPr>
        <w:t>»</w:t>
      </w:r>
      <w:r w:rsidRPr="00DC6DD8">
        <w:rPr>
          <w:rFonts w:ascii="Lotus Linotype" w:hAnsi="Lotus Linotype" w:cs="DanaFajr" w:hint="cs"/>
          <w:sz w:val="28"/>
          <w:szCs w:val="28"/>
          <w:rtl/>
        </w:rPr>
        <w:t xml:space="preserve">، وإنْ باشرتموهنّ </w:t>
      </w:r>
      <w:r w:rsidRPr="00DC6DD8">
        <w:rPr>
          <w:rFonts w:cs="DanaFajr" w:hint="eastAsia"/>
          <w:sz w:val="22"/>
          <w:szCs w:val="22"/>
          <w:rtl/>
        </w:rPr>
        <w:t>«</w:t>
      </w:r>
      <w:r w:rsidRPr="00DC6DD8">
        <w:rPr>
          <w:rFonts w:ascii="Lotus Linotype" w:hAnsi="Lotus Linotype" w:cs="DanaFajr" w:hint="cs"/>
          <w:sz w:val="28"/>
          <w:szCs w:val="28"/>
          <w:rtl/>
        </w:rPr>
        <w:t>فما استمتعتم</w:t>
      </w:r>
      <w:r w:rsidRPr="00DC6DD8">
        <w:rPr>
          <w:rFonts w:cs="DanaFajr" w:hint="eastAsia"/>
          <w:sz w:val="22"/>
          <w:szCs w:val="22"/>
          <w:rtl/>
        </w:rPr>
        <w:t>»</w:t>
      </w:r>
      <w:r w:rsidRPr="00DC6DD8">
        <w:rPr>
          <w:rFonts w:ascii="Lotus Linotype" w:hAnsi="Lotus Linotype" w:cs="DanaFajr" w:hint="cs"/>
          <w:sz w:val="28"/>
          <w:szCs w:val="28"/>
          <w:rtl/>
        </w:rPr>
        <w:t xml:space="preserve"> فعليكم إعطا</w:t>
      </w:r>
      <w:r>
        <w:rPr>
          <w:rFonts w:ascii="Lotus Linotype" w:hAnsi="Lotus Linotype" w:cs="DanaFajr" w:hint="cs"/>
          <w:sz w:val="28"/>
          <w:szCs w:val="28"/>
          <w:rtl/>
        </w:rPr>
        <w:t>ؤ</w:t>
      </w:r>
      <w:r w:rsidRPr="00DC6DD8">
        <w:rPr>
          <w:rFonts w:ascii="Lotus Linotype" w:hAnsi="Lotus Linotype" w:cs="DanaFajr" w:hint="cs"/>
          <w:sz w:val="28"/>
          <w:szCs w:val="28"/>
          <w:rtl/>
        </w:rPr>
        <w:t xml:space="preserve">هنّ المهر كاملاً </w:t>
      </w:r>
      <w:r w:rsidRPr="00DC6DD8">
        <w:rPr>
          <w:rFonts w:cs="DanaFajr" w:hint="eastAsia"/>
          <w:sz w:val="22"/>
          <w:szCs w:val="22"/>
          <w:rtl/>
        </w:rPr>
        <w:t>«</w:t>
      </w:r>
      <w:r w:rsidRPr="00DC6DD8">
        <w:rPr>
          <w:rFonts w:ascii="Lotus Linotype" w:hAnsi="Lotus Linotype" w:cs="DanaFajr" w:hint="cs"/>
          <w:sz w:val="28"/>
          <w:szCs w:val="28"/>
          <w:rtl/>
        </w:rPr>
        <w:t>فآتوهنّ أجورهنّ فريضة... وآتوهنّ أجورهنّ بالمعروف</w:t>
      </w:r>
      <w:r w:rsidRPr="00DC6DD8">
        <w:rPr>
          <w:rFonts w:cs="DanaFajr" w:hint="eastAsia"/>
          <w:sz w:val="22"/>
          <w:szCs w:val="22"/>
          <w:rtl/>
        </w:rPr>
        <w:t>»</w:t>
      </w:r>
      <w:r w:rsidRPr="00DC6DD8">
        <w:rPr>
          <w:rFonts w:ascii="Lotus Linotype" w:hAnsi="Lotus Linotype" w:cs="DanaFajr" w:hint="cs"/>
          <w:sz w:val="28"/>
          <w:szCs w:val="28"/>
          <w:rtl/>
        </w:rPr>
        <w:t xml:space="preserve">. إذن ليس للآية 24 من سورة النساء أيّ علاقة بزواج المتعة أو الزواج المنقطع، والترجمات الأربعة استندت إلى الروايات الضعيفة والمجعولة وأخبار الآحاد، فلا تتمتّع هذه الترجمة بالحجّية، ولا تؤخذ بعين الاعتبار. فالآية 24 من سورة النساء تتمّة للآيتين: 4 من سورة النساء؛ و237 من سورة البقرة.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b/>
          <w:bCs/>
          <w:sz w:val="28"/>
          <w:szCs w:val="28"/>
          <w:rtl/>
        </w:rPr>
        <w:t>نقد الحلول وتبيين الطريقة الصحيحة</w:t>
      </w:r>
      <w:r w:rsidRPr="00DC6DD8">
        <w:rPr>
          <w:rFonts w:ascii="Lotus Linotype" w:hAnsi="Lotus Linotype" w:cs="DanaFajr" w:hint="cs"/>
          <w:sz w:val="28"/>
          <w:szCs w:val="28"/>
          <w:rtl/>
        </w:rPr>
        <w:t xml:space="preserve">: ما يُقال بأن منع الزواج المنقطع يسبِّب </w:t>
      </w:r>
      <w:r w:rsidRPr="00DC6DD8">
        <w:rPr>
          <w:rFonts w:cs="DanaFajr" w:hint="eastAsia"/>
          <w:sz w:val="22"/>
          <w:szCs w:val="22"/>
          <w:rtl/>
        </w:rPr>
        <w:t>«</w:t>
      </w:r>
      <w:r w:rsidRPr="00DC6DD8">
        <w:rPr>
          <w:rFonts w:ascii="Lotus Linotype" w:hAnsi="Lotus Linotype" w:cs="DanaFajr" w:hint="cs"/>
          <w:sz w:val="28"/>
          <w:szCs w:val="28"/>
          <w:rtl/>
        </w:rPr>
        <w:t>الزنا</w:t>
      </w:r>
      <w:r w:rsidRPr="00DC6DD8">
        <w:rPr>
          <w:rFonts w:cs="DanaFajr" w:hint="eastAsia"/>
          <w:sz w:val="22"/>
          <w:szCs w:val="22"/>
          <w:rtl/>
        </w:rPr>
        <w:t>»</w:t>
      </w:r>
      <w:r w:rsidRPr="00DC6DD8">
        <w:rPr>
          <w:rFonts w:ascii="Lotus Linotype" w:hAnsi="Lotus Linotype" w:cs="DanaFajr" w:hint="cs"/>
          <w:sz w:val="28"/>
          <w:szCs w:val="28"/>
          <w:rtl/>
        </w:rPr>
        <w:t xml:space="preserve"> ادّعاء دون أساس، وتعليلٌ واهٍ لتقصير أعضاء المجتمع تجاه حقوقهم الخاصة. إن هذه النظرية لا تصحّ، لا من منطلق المنطق، ولا من منطلق العقل والشرع. أما من حيث المنطق فلِمَ يجد السادة المتعة المخرج الوحيد من هذه الأزمات؟! ولِمَ لا يبحثون في الطرق المشروعة والواضحة التي يؤيِّدها العقل والشرع؟!</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أما من حيث العقل فالغريزة الجنسية لا يتمّ إرضاؤها بالمتعة، فهناك طريق بيِّن ومشروع يمكن استنباطه من القرآن، لكنه لا يتفق مع أهواء السادة، ولذلك مُني بالإهمال، وذهبوا وراء الزواج المنقطع؛ في مسعى لتحقيق التنويع والإنفاق الأقلّ.</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أما من حيث الشرع فكما حقّقنا ليس هناك من دليلٍ شرعي يؤيِّد صواب حكم كهذا في الإسلام.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فما هو حلّ السادة؟ يرَوْن بأن الشبان والشابات الذين يعيشون أزمة الغريزة الجنسية، ولا يجدون سعة مالية لشراء البيت والأثاث ومصاريف الزواج (حَسْب العرف السائد)، يمكنهم بعقدٍ منقطع ونفقات أقلّ إشباع غرائزهم الجنسية، والابتعاد عن الإثم.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وما هو حلّ القرآن؟ يقول القرآن الكريم: </w:t>
      </w:r>
      <w:r w:rsidRPr="0087242A">
        <w:rPr>
          <w:rFonts w:ascii="Mosawi" w:hAnsi="Mosawi" w:cs="Mosawi"/>
          <w:sz w:val="22"/>
          <w:szCs w:val="22"/>
          <w:rtl/>
        </w:rPr>
        <w:t>﴿</w:t>
      </w:r>
      <w:r w:rsidRPr="00DC6DD8">
        <w:rPr>
          <w:rFonts w:ascii="Lotus Linotype" w:hAnsi="Lotus Linotype" w:cs="DanaFajr"/>
          <w:b/>
          <w:bCs/>
          <w:sz w:val="28"/>
          <w:szCs w:val="28"/>
          <w:rtl/>
        </w:rPr>
        <w:t>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 مُسَافِحَاتٍ وَلاَ مُتَّخِذَاتِ أَخْدَانٍ فَإِذَا أُحْصِنَّ فَإِنْ أَتَيْنَ بِفَاحِشَةٍ فَعَلَيْهِنَّ نِصْفُ مَا عَلَى الْمُحْصَنَاتِ مِن</w:t>
      </w:r>
      <w:r w:rsidRPr="00DC6DD8">
        <w:rPr>
          <w:rFonts w:ascii="Lotus Linotype" w:hAnsi="Lotus Linotype" w:cs="DanaFajr" w:hint="cs"/>
          <w:b/>
          <w:bCs/>
          <w:sz w:val="28"/>
          <w:szCs w:val="28"/>
          <w:rtl/>
        </w:rPr>
        <w:t>َ</w:t>
      </w:r>
      <w:r w:rsidRPr="00DC6DD8">
        <w:rPr>
          <w:rFonts w:ascii="Lotus Linotype" w:hAnsi="Lotus Linotype" w:cs="DanaFajr"/>
          <w:b/>
          <w:bCs/>
          <w:sz w:val="28"/>
          <w:szCs w:val="28"/>
          <w:rtl/>
        </w:rPr>
        <w:t xml:space="preserve"> الْعَذَابِ ذَلِكَ لِمَنْ خَشِيَ الْعَنَتَ مِنْكُمْ وَأَنْ تَصْبِرُوا خَيْرٌ لَكُمْ وَاللهُ غَفُورٌ رَحِيمٌ</w:t>
      </w:r>
      <w:r w:rsidRPr="00EC4656">
        <w:rPr>
          <w:rFonts w:ascii="Mosawi" w:hAnsi="Mosawi" w:cs="Mosawi"/>
          <w:sz w:val="22"/>
          <w:szCs w:val="22"/>
          <w:rtl/>
        </w:rPr>
        <w:t>﴾</w:t>
      </w:r>
      <w:r w:rsidRPr="00DC6DD8">
        <w:rPr>
          <w:rFonts w:ascii="Lotus Linotype" w:hAnsi="Lotus Linotype" w:cs="DanaFajr" w:hint="cs"/>
          <w:sz w:val="28"/>
          <w:szCs w:val="28"/>
          <w:rtl/>
        </w:rPr>
        <w:t xml:space="preserve"> (النساء: 25)، أي مَنْ كان منكم لا يتمتَّع بسعة في المال (أو وضعٍ اجتماعي مؤاتٍ)؛ ليتّخذ من الحرائر المؤمنات العفيفات زوجةً له، فليتزوَّجْ بإحدى الفتيات المؤمنات المملوكات. والله أعلم بإيمانكم، فأنتم (أحرار أو مملوكون) تنتمون إلى بعضكم، فتزوّجوهنّ بإذن أهلهنّ ومَنْ يمكلهنّ، وآتوهنّ مهورهنّ بشكلٍ مقبول، وهنّ عفيفات ولسْنَ بزانياتٍ أو آثمات. فإنْ تمّتْ حصانتهنّ (تزوجتموهنّ)، وقمْنَ بفاحشةٍ، آنذاك لهنّ نصف العقوبة المقرَّرة للحرائر. هذا (الرأي في الزواج بالإماء) لمَنْ كان يخاف إرهاق العزوبية، والصبر أفضل لكم، والله غفورٌ رحيم.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هل تلاحظون؟ لا يقول القرآن: اجروا وراء المتعة (حَسْب الأحاديث التي يستند إليها السادة)، وليكن لكم ألف امرأة تتمتَّعون بهنّ لإشباع شهواتكم، بل يقول: 1ـ تزوَّجوا بالحرائر العفيفات إنْ استطعتم. 2ـ إنْ لم تستطيعوا (من حيث السعة المالية أو الحال الاجتماعية) فتزوَّجوا بنساء يكافئنكم (الإماء أو مصاديق أخرى)، فالإماء مصداقٌ بيِّن لمَنْ يكافئْنَ الرجال عسيري الحال، ولا يبتغين الكثير.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فيريد القرآن تخفيض مستوى المعايير والآمال، ويقدِّم حلاًّ بناءً على ذلك. فإنْ كنتم ذوي سعة ومكنة تزوَّجوا مَنْ طمحتم، وإنْ كنتم ذوي عسرٍ فتزوَّجوا بمَنْ يكافئنكم (يقنعْنَ باليسير). وهذه ثقافةٌ يريد القرآن أن نتعلَّمها. لكنْ للأسف طواها النسيان في مجتمعنا اليوم، وارتفعت المهور، كما المعايير والمطالبات، ويمنع الأهل أولادهم من الزواج بيسرٍ وبساطة. لذلك لا يذهبون لحلّ هذه الأزمة إلى الزواج بالكفؤ؛ لينال الشباب حقَّهم في تلبية حاجاتهم، ويمنعون وقوع الظلم على أنفسهم ومستقبلهم، بل يقولون: إنْ كنتَ مظلوماً وسلبت حقّك وصدّتك الأعراف فتمتَّع!!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إذن أفضل الحلول وأكثرها عقلانية هو أن ينشئ الشباب مؤسّسات تسعى لإبادة الأعراف الخاطئة التي تسود المجتمع، وتبطل المتطلّبات الزائفة والخرافات؛ لينالوا حقَّهم، فلا يسرعون إلى المتعة ما إنْ يواجهوا الصعوبات، مخالفين في ذلك الشريعة الإسلامية، ويتركون حقَّهم يضيع، والأعراف الزائفة قائمة.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فليست الأعراف وراء أزمة الشباب، بل تقاعسهم أنفسهم ولا مبالاتهم بشأن زواجهم. فيتصوّرون أن الحياة تتطلّب بيتاً خاصاً وسيارة وعملاً بمرتّب كبير. في حين أن الإسلام يقول: إنْ لم تكونوا ميسوري الحال تزوَّجوا بمَنْ يكافئنكم</w:t>
      </w:r>
      <w:r w:rsidRPr="00DC6DD8">
        <w:rPr>
          <w:rFonts w:cs="DanaFajr" w:hint="eastAsia"/>
          <w:sz w:val="22"/>
          <w:szCs w:val="22"/>
          <w:rtl/>
        </w:rPr>
        <w:t>»</w:t>
      </w:r>
      <w:r w:rsidRPr="00DC6DD8">
        <w:rPr>
          <w:rFonts w:ascii="Lotus Linotype" w:hAnsi="Lotus Linotype" w:cs="DanaFajr" w:hint="cs"/>
          <w:sz w:val="28"/>
          <w:szCs w:val="28"/>
          <w:rtl/>
        </w:rPr>
        <w:t xml:space="preserve">. وقد ضاعف الرأي باتّباع المتعة من شقاء الشباب، فما إن توعز لهم الشهوة يبحثون عن امرأةٍ للمتعة (ولا يسعَوْن إلى الزواج الدائم، كما أمر القرآن).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وخلاصة القول: إن المتعة لا تجوز شرعاً (فهي حرام وباطل مطلقاً). فعلى الشباب السعي وراء الزواج (من حيث المال أو الأعراف)، ورفض الأعراف الزائفة وسحقها. فإنْ كانوا ذوي مال ومكنة تزوّجوا بمَنْ يطمحون، وإلاّ فليتزوّجوا بمَنْ يكافئنهم ويشاركنهم دينهم، وليخفضوا مستوى مطالباتهم (نساء ورجالاً). فالمتعة تبريرٌ سخيف وغير شرعي لهذا التقصير والقصور في الرؤى. </w:t>
      </w:r>
    </w:p>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Lotus Linotype" w:hAnsi="Lotus Linotype" w:cs="DanaFajr" w:hint="cs"/>
          <w:sz w:val="28"/>
          <w:szCs w:val="28"/>
          <w:rtl/>
        </w:rPr>
        <w:t xml:space="preserve">الترجمة الأخيرة: و(حُرِّمت عليكم) النساء المتزوِّجات، إلاّ مَنْ ملكتم منهنّ (وأزواجهنّ باقون على الكفر)، (هذه) فريضةٌ من الله قد كتبها عليكم، وقد أحلّ لكم باقي النساء بأن تطلبونهنّ بأموالكم، وأنتم محصنين، ولا تقربون الزنا. فالنساء اللاتي (نكحتموهنّ) وقاربتموهنّ فآتوهنّ مهورهنّ (كاملة)، فريضة (واجبة)، وليس عليكم من إثمٍ في ما تتوافقون عليه بينكم (في إعطاء المهر أو عدم إعطائه) بعد أن عيّنتم المهر، والله هو العليم الحكيم. </w:t>
      </w:r>
    </w:p>
  </w:endnote>
  <w:endnote w:id="399">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المفصّل 5: 538. </w:t>
      </w:r>
    </w:p>
  </w:endnote>
  <w:endnote w:id="400">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تفسير أبي الفتوح الرازي 16: 11. </w:t>
      </w:r>
    </w:p>
  </w:endnote>
  <w:endnote w:id="401">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الحكمة المتعالية في الأسفار الأربعة 2: 136 ـ 137. </w:t>
      </w:r>
    </w:p>
  </w:endnote>
  <w:endnote w:id="402">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المصدر نفسه. </w:t>
      </w:r>
    </w:p>
  </w:endnote>
  <w:endnote w:id="403">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نصيحة الملوك: 267. </w:t>
      </w:r>
    </w:p>
  </w:endnote>
  <w:endnote w:id="404">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المصدر السابق: 273. </w:t>
      </w:r>
    </w:p>
  </w:endnote>
  <w:endnote w:id="405">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المبسوط 6: 8. </w:t>
      </w:r>
    </w:p>
  </w:endnote>
  <w:endnote w:id="406">
    <w:p w:rsidR="002F4480" w:rsidRPr="00DC6DD8" w:rsidRDefault="002F4480" w:rsidP="00772F15">
      <w:pPr>
        <w:pStyle w:val="aa"/>
        <w:spacing w:line="320" w:lineRule="exact"/>
        <w:ind w:firstLine="0"/>
        <w:rPr>
          <w:rFonts w:ascii="Lotus Linotype" w:hAnsi="Lotus Linotype"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ascii="Lotus Linotype" w:hAnsi="Lotus Linotype" w:cs="DanaFajr" w:hint="cs"/>
          <w:sz w:val="28"/>
          <w:szCs w:val="28"/>
          <w:rtl/>
        </w:rPr>
        <w:t xml:space="preserve">جواهر الكلام 31: 306: </w:t>
      </w:r>
      <w:r w:rsidRPr="00DC6DD8">
        <w:rPr>
          <w:rFonts w:cs="DanaFajr" w:hint="eastAsia"/>
          <w:sz w:val="22"/>
          <w:szCs w:val="22"/>
          <w:rtl/>
        </w:rPr>
        <w:t>«</w:t>
      </w:r>
      <w:r w:rsidRPr="00DC6DD8">
        <w:rPr>
          <w:rFonts w:ascii="Lotus Linotype" w:hAnsi="Lotus Linotype" w:cs="DanaFajr" w:hint="cs"/>
          <w:sz w:val="28"/>
          <w:szCs w:val="28"/>
          <w:rtl/>
        </w:rPr>
        <w:t>بل ربما يشمّ من قوله تعالى:</w:t>
      </w:r>
      <w:r w:rsidRPr="00DC6DD8">
        <w:rPr>
          <w:rFonts w:ascii="Mosawi" w:hAnsi="Mosawi" w:cs="DanaFajr"/>
          <w:rtl/>
        </w:rPr>
        <w:t xml:space="preserve"> </w:t>
      </w:r>
      <w:r w:rsidRPr="0087242A">
        <w:rPr>
          <w:rFonts w:ascii="Mosawi" w:hAnsi="Mosawi" w:cs="Mosawi"/>
          <w:sz w:val="22"/>
          <w:szCs w:val="22"/>
          <w:rtl/>
        </w:rPr>
        <w:t>﴿</w:t>
      </w:r>
      <w:r w:rsidRPr="00DC6DD8">
        <w:rPr>
          <w:rFonts w:ascii="Lotus Linotype" w:hAnsi="Lotus Linotype" w:cs="DanaFajr"/>
          <w:b/>
          <w:bCs/>
          <w:sz w:val="28"/>
          <w:szCs w:val="28"/>
          <w:rtl/>
        </w:rPr>
        <w:t>الرِّجَالُ قَوَّامُونَ عَلَى النِّسَاءِ</w:t>
      </w:r>
      <w:r w:rsidRPr="00EC4656">
        <w:rPr>
          <w:rFonts w:ascii="Mosawi" w:hAnsi="Mosawi" w:cs="Mosawi"/>
          <w:sz w:val="22"/>
          <w:szCs w:val="22"/>
          <w:rtl/>
        </w:rPr>
        <w:t>﴾</w:t>
      </w:r>
      <w:r w:rsidRPr="00DC6DD8">
        <w:rPr>
          <w:rFonts w:ascii="Lotus Linotype" w:hAnsi="Lotus Linotype" w:cs="DanaFajr" w:hint="cs"/>
          <w:sz w:val="28"/>
          <w:szCs w:val="28"/>
          <w:rtl/>
        </w:rPr>
        <w:t xml:space="preserve"> ما شبيه معاوضة الاستمتاع بالإنفاق، على نحو ما ورد من الإنفاق على الدابة عوض ما يستوفيه من منافع ظهرها...</w:t>
      </w:r>
      <w:r w:rsidRPr="00DC6DD8">
        <w:rPr>
          <w:rFonts w:cs="DanaFajr" w:hint="eastAsia"/>
          <w:sz w:val="22"/>
          <w:szCs w:val="22"/>
          <w:rtl/>
        </w:rPr>
        <w:t>»</w:t>
      </w:r>
      <w:r w:rsidRPr="00DC6DD8">
        <w:rPr>
          <w:rFonts w:ascii="Lotus Linotype" w:hAnsi="Lotus Linotype" w:cs="DanaFajr" w:hint="cs"/>
          <w:sz w:val="28"/>
          <w:szCs w:val="28"/>
          <w:rtl/>
        </w:rPr>
        <w:t xml:space="preserve">. </w:t>
      </w:r>
    </w:p>
  </w:endnote>
  <w:endnote w:id="407">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مرتضی</w:t>
      </w:r>
      <w:r w:rsidRPr="00DC6DD8">
        <w:rPr>
          <w:rFonts w:ascii="Sakkal Majalla" w:hAnsi="Sakkal Majalla" w:cs="DanaFajr"/>
          <w:sz w:val="28"/>
          <w:szCs w:val="28"/>
          <w:rtl/>
        </w:rPr>
        <w:t xml:space="preserve"> ال</w:t>
      </w:r>
      <w:r w:rsidRPr="00DC6DD8">
        <w:rPr>
          <w:rFonts w:ascii="Sakkal Majalla" w:hAnsi="Sakkal Majalla" w:cs="DanaFajr" w:hint="cs"/>
          <w:sz w:val="28"/>
          <w:szCs w:val="28"/>
          <w:rtl/>
        </w:rPr>
        <w:t>أ</w:t>
      </w:r>
      <w:r w:rsidRPr="00DC6DD8">
        <w:rPr>
          <w:rFonts w:ascii="Sakkal Majalla" w:hAnsi="Sakkal Majalla" w:cs="DanaFajr"/>
          <w:sz w:val="28"/>
          <w:szCs w:val="28"/>
          <w:rtl/>
        </w:rPr>
        <w:t>نصار</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3: 20 ـ 16</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المؤتمر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العالمي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لتكريم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الشيخ</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الأعظم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محمد علي </w:t>
      </w:r>
      <w:r w:rsidRPr="00DC6DD8">
        <w:rPr>
          <w:rFonts w:ascii="Sakkal Majalla" w:hAnsi="Sakkal Majalla" w:cs="DanaFajr"/>
          <w:sz w:val="28"/>
          <w:szCs w:val="28"/>
          <w:rtl/>
        </w:rPr>
        <w:t>ال</w:t>
      </w:r>
      <w:r w:rsidRPr="00DC6DD8">
        <w:rPr>
          <w:rFonts w:ascii="Sakkal Majalla" w:hAnsi="Sakkal Majalla" w:cs="DanaFajr" w:hint="cs"/>
          <w:sz w:val="28"/>
          <w:szCs w:val="28"/>
          <w:rtl/>
        </w:rPr>
        <w:t>أ</w:t>
      </w:r>
      <w:r w:rsidRPr="00DC6DD8">
        <w:rPr>
          <w:rFonts w:ascii="Sakkal Majalla" w:hAnsi="Sakkal Majalla" w:cs="DanaFajr"/>
          <w:sz w:val="28"/>
          <w:szCs w:val="28"/>
          <w:rtl/>
        </w:rPr>
        <w:t>راكي</w:t>
      </w:r>
      <w:r w:rsidRPr="00DC6DD8">
        <w:rPr>
          <w:rFonts w:ascii="Sakkal Majalla" w:hAnsi="Sakkal Majalla" w:cs="DanaFajr" w:hint="cs"/>
          <w:sz w:val="28"/>
          <w:szCs w:val="28"/>
          <w:rtl/>
        </w:rPr>
        <w:t>، كتاب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البيع</w:t>
      </w:r>
      <w:r w:rsidRPr="00DC6DD8">
        <w:rPr>
          <w:rFonts w:ascii="Sakkal Majalla" w:hAnsi="Sakkal Majalla" w:cs="DanaFajr"/>
          <w:sz w:val="28"/>
          <w:szCs w:val="28"/>
          <w:rtl/>
        </w:rPr>
        <w:t xml:space="preserve"> 1: 10</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مكتبة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إسماعيليان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محمد </w:t>
      </w:r>
      <w:r w:rsidRPr="00DC6DD8">
        <w:rPr>
          <w:rFonts w:ascii="Sakkal Majalla" w:hAnsi="Sakkal Majalla" w:cs="DanaFajr"/>
          <w:sz w:val="28"/>
          <w:szCs w:val="28"/>
          <w:rtl/>
        </w:rPr>
        <w:t>بحر</w:t>
      </w:r>
      <w:r>
        <w:rPr>
          <w:rFonts w:ascii="Sakkal Majalla" w:hAnsi="Sakkal Majalla" w:cs="DanaFajr" w:hint="cs"/>
          <w:sz w:val="28"/>
          <w:szCs w:val="28"/>
          <w:rtl/>
        </w:rPr>
        <w:t xml:space="preserve"> </w:t>
      </w:r>
      <w:r w:rsidRPr="00DC6DD8">
        <w:rPr>
          <w:rFonts w:ascii="Sakkal Majalla" w:hAnsi="Sakkal Majalla" w:cs="DanaFajr"/>
          <w:sz w:val="28"/>
          <w:szCs w:val="28"/>
          <w:rtl/>
        </w:rPr>
        <w:t>العلوم</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بلغة الفقيه: 33، </w:t>
      </w:r>
      <w:r w:rsidRPr="00DC6DD8">
        <w:rPr>
          <w:rFonts w:ascii="Sakkal Majalla" w:hAnsi="Sakkal Majalla" w:cs="DanaFajr"/>
          <w:sz w:val="28"/>
          <w:szCs w:val="28"/>
          <w:rtl/>
        </w:rPr>
        <w:t>طهران</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نشر</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محمد</w:t>
      </w:r>
      <w:r>
        <w:rPr>
          <w:rFonts w:ascii="Sakkal Majalla" w:hAnsi="Sakkal Majalla" w:cs="DanaFajr" w:hint="cs"/>
          <w:sz w:val="28"/>
          <w:szCs w:val="28"/>
          <w:rtl/>
        </w:rPr>
        <w:t xml:space="preserve"> </w:t>
      </w:r>
      <w:r w:rsidRPr="00DC6DD8">
        <w:rPr>
          <w:rFonts w:ascii="Sakkal Majalla" w:hAnsi="Sakkal Majalla" w:cs="DanaFajr"/>
          <w:sz w:val="28"/>
          <w:szCs w:val="28"/>
          <w:rtl/>
        </w:rPr>
        <w:t>تق</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آل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بحر العلوم.</w:t>
      </w:r>
    </w:p>
  </w:endnote>
  <w:endnote w:id="408">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محسن </w:t>
      </w:r>
      <w:r w:rsidRPr="00DC6DD8">
        <w:rPr>
          <w:rFonts w:ascii="Sakkal Majalla" w:hAnsi="Sakkal Majalla" w:cs="DanaFajr"/>
          <w:sz w:val="28"/>
          <w:szCs w:val="28"/>
          <w:rtl/>
        </w:rPr>
        <w:t>الحكيم، نهج الفقاهة</w:t>
      </w:r>
      <w:r w:rsidRPr="00DC6DD8">
        <w:rPr>
          <w:rFonts w:ascii="Sakkal Majalla" w:hAnsi="Sakkal Majalla" w:cs="DanaFajr" w:hint="cs"/>
          <w:sz w:val="28"/>
          <w:szCs w:val="28"/>
          <w:rtl/>
        </w:rPr>
        <w:t xml:space="preserve"> 1: 6</w:t>
      </w:r>
      <w:r w:rsidRPr="00DC6DD8">
        <w:rPr>
          <w:rFonts w:ascii="Sakkal Majalla" w:hAnsi="Sakkal Majalla" w:cs="DanaFajr"/>
          <w:sz w:val="28"/>
          <w:szCs w:val="28"/>
          <w:rtl/>
        </w:rPr>
        <w:t>، قم</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موسى </w:t>
      </w:r>
      <w:r w:rsidRPr="00DC6DD8">
        <w:rPr>
          <w:rFonts w:ascii="Sakkal Majalla" w:hAnsi="Sakkal Majalla" w:cs="DanaFajr"/>
          <w:sz w:val="28"/>
          <w:szCs w:val="28"/>
          <w:rtl/>
        </w:rPr>
        <w:t>النجفي الخوانساري، من</w:t>
      </w:r>
      <w:r w:rsidRPr="00DC6DD8">
        <w:rPr>
          <w:rFonts w:ascii="Sakkal Majalla" w:hAnsi="Sakkal Majalla" w:cs="DanaFajr" w:hint="cs"/>
          <w:sz w:val="28"/>
          <w:szCs w:val="28"/>
          <w:rtl/>
        </w:rPr>
        <w:t>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w:t>
      </w:r>
      <w:r w:rsidRPr="00DC6DD8">
        <w:rPr>
          <w:rFonts w:ascii="Sakkal Majalla" w:hAnsi="Sakkal Majalla" w:cs="DanaFajr" w:hint="cs"/>
          <w:sz w:val="28"/>
          <w:szCs w:val="28"/>
          <w:rtl/>
        </w:rPr>
        <w:t>تقريرات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النائيني</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1: 105</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مؤسّسة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النشر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الإسلامي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محمد جعفر </w:t>
      </w:r>
      <w:r w:rsidRPr="00DC6DD8">
        <w:rPr>
          <w:rFonts w:ascii="Sakkal Majalla" w:hAnsi="Sakkal Majalla" w:cs="DanaFajr"/>
          <w:sz w:val="28"/>
          <w:szCs w:val="28"/>
          <w:rtl/>
        </w:rPr>
        <w:t>الجزائر</w:t>
      </w:r>
      <w:r w:rsidRPr="00DC6DD8">
        <w:rPr>
          <w:rFonts w:ascii="Sakkal Majalla" w:hAnsi="Sakkal Majalla" w:cs="DanaFajr" w:hint="cs"/>
          <w:sz w:val="28"/>
          <w:szCs w:val="28"/>
          <w:rtl/>
        </w:rPr>
        <w:t>ي (مروج)، هدی</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المكاسب 1: 86، مؤسّسة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الكتاب، قم</w:t>
      </w:r>
      <w:r w:rsidRPr="00DC6DD8">
        <w:rPr>
          <w:rFonts w:cs="DanaFajr" w:hint="cs"/>
          <w:sz w:val="28"/>
          <w:szCs w:val="28"/>
          <w:rtl/>
        </w:rPr>
        <w:t>.</w:t>
      </w:r>
    </w:p>
  </w:endnote>
  <w:endnote w:id="409">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 xml:space="preserve">روح الله </w:t>
      </w:r>
      <w:r w:rsidRPr="00DC6DD8">
        <w:rPr>
          <w:rFonts w:ascii="Sakkal Majalla" w:hAnsi="Sakkal Majalla" w:cs="DanaFajr"/>
          <w:sz w:val="28"/>
          <w:szCs w:val="28"/>
          <w:rtl/>
        </w:rPr>
        <w:t xml:space="preserve">الخميني، </w:t>
      </w:r>
      <w:r w:rsidRPr="00DC6DD8">
        <w:rPr>
          <w:rFonts w:ascii="Sakkal Majalla" w:hAnsi="Sakkal Majalla" w:cs="DanaFajr" w:hint="cs"/>
          <w:sz w:val="28"/>
          <w:szCs w:val="28"/>
          <w:rtl/>
        </w:rPr>
        <w:t>ال</w:t>
      </w:r>
      <w:r w:rsidRPr="00DC6DD8">
        <w:rPr>
          <w:rFonts w:ascii="Sakkal Majalla" w:hAnsi="Sakkal Majalla" w:cs="DanaFajr"/>
          <w:sz w:val="28"/>
          <w:szCs w:val="28"/>
          <w:rtl/>
        </w:rPr>
        <w:t>بيع 1: 40</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قم</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مؤسس</w:t>
      </w:r>
      <w:r w:rsidRPr="00DC6DD8">
        <w:rPr>
          <w:rFonts w:ascii="Sakkal Majalla" w:hAnsi="Sakkal Majalla" w:cs="DanaFajr" w:hint="cs"/>
          <w:sz w:val="28"/>
          <w:szCs w:val="28"/>
          <w:rtl/>
        </w:rPr>
        <w:t>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w:t>
      </w:r>
      <w:r w:rsidRPr="00DC6DD8">
        <w:rPr>
          <w:rFonts w:ascii="Sakkal Majalla" w:hAnsi="Sakkal Majalla" w:cs="DanaFajr"/>
          <w:sz w:val="28"/>
          <w:szCs w:val="28"/>
          <w:rtl/>
        </w:rPr>
        <w:t xml:space="preserve">سماعيليان، </w:t>
      </w:r>
      <w:r w:rsidRPr="00DC6DD8">
        <w:rPr>
          <w:rFonts w:ascii="Sakkal Majalla" w:hAnsi="Sakkal Majalla" w:cs="DanaFajr" w:hint="cs"/>
          <w:sz w:val="28"/>
          <w:szCs w:val="28"/>
          <w:rtl/>
        </w:rPr>
        <w:t>ط4</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محمد علي </w:t>
      </w:r>
      <w:r w:rsidRPr="00DC6DD8">
        <w:rPr>
          <w:rFonts w:ascii="Sakkal Majalla" w:hAnsi="Sakkal Majalla" w:cs="DanaFajr"/>
          <w:sz w:val="28"/>
          <w:szCs w:val="28"/>
          <w:rtl/>
        </w:rPr>
        <w:t>التوحيدي، مصباح الفقاهة ف</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المعاملات </w:t>
      </w:r>
      <w:r w:rsidRPr="00DC6DD8">
        <w:rPr>
          <w:rFonts w:ascii="Sakkal Majalla" w:hAnsi="Sakkal Majalla" w:cs="DanaFajr"/>
          <w:sz w:val="28"/>
          <w:szCs w:val="28"/>
          <w:rtl/>
        </w:rPr>
        <w:t>(</w:t>
      </w:r>
      <w:r w:rsidRPr="00DC6DD8">
        <w:rPr>
          <w:rFonts w:ascii="Sakkal Majalla" w:hAnsi="Sakkal Majalla" w:cs="DanaFajr" w:hint="cs"/>
          <w:sz w:val="28"/>
          <w:szCs w:val="28"/>
          <w:rtl/>
        </w:rPr>
        <w:t>تقريرات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الخوئي</w:t>
      </w:r>
      <w:r w:rsidRPr="00DC6DD8">
        <w:rPr>
          <w:rFonts w:ascii="Sakkal Majalla" w:hAnsi="Sakkal Majalla" w:cs="DanaFajr"/>
          <w:sz w:val="28"/>
          <w:szCs w:val="28"/>
          <w:rtl/>
        </w:rPr>
        <w:t>) 2: 339 ـ 342</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46</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6،</w:t>
      </w:r>
      <w:r w:rsidRPr="00DC6DD8">
        <w:rPr>
          <w:rFonts w:ascii="Sakkal Majalla" w:hAnsi="Sakkal Majalla" w:cs="DanaFajr" w:hint="cs"/>
          <w:sz w:val="28"/>
          <w:szCs w:val="28"/>
          <w:rtl/>
        </w:rPr>
        <w:t xml:space="preserve"> بيروت،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 الهادي</w:t>
      </w:r>
      <w:r w:rsidRPr="00DC6DD8">
        <w:rPr>
          <w:rFonts w:ascii="Sakkal Majalla" w:hAnsi="Sakkal Majalla" w:cs="DanaFajr"/>
          <w:sz w:val="28"/>
          <w:szCs w:val="28"/>
          <w:rtl/>
        </w:rPr>
        <w:t xml:space="preserve">؛ بحر العلوم، </w:t>
      </w:r>
      <w:r w:rsidRPr="00DC6DD8">
        <w:rPr>
          <w:rFonts w:ascii="Sakkal Majalla" w:hAnsi="Sakkal Majalla" w:cs="DanaFajr" w:hint="cs"/>
          <w:sz w:val="28"/>
          <w:szCs w:val="28"/>
          <w:rtl/>
        </w:rPr>
        <w:t>بلغة الفقيه</w:t>
      </w:r>
      <w:r w:rsidRPr="00DC6DD8">
        <w:rPr>
          <w:rFonts w:ascii="Sakkal Majalla" w:hAnsi="Sakkal Majalla" w:cs="DanaFajr"/>
          <w:sz w:val="28"/>
          <w:szCs w:val="28"/>
          <w:rtl/>
        </w:rPr>
        <w:t xml:space="preserve"> 1: 18 ـ 17</w:t>
      </w:r>
      <w:r w:rsidRPr="00DC6DD8">
        <w:rPr>
          <w:rFonts w:cs="DanaFajr" w:hint="cs"/>
          <w:sz w:val="28"/>
          <w:szCs w:val="28"/>
          <w:rtl/>
        </w:rPr>
        <w:t>.</w:t>
      </w:r>
    </w:p>
  </w:endnote>
  <w:endnote w:id="410">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انظر: الفتاوى الخاصة بمجموعة</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من الفقهاء المعاصرين</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ك</w:t>
      </w:r>
      <w:r w:rsidRPr="00DC6DD8">
        <w:rPr>
          <w:rFonts w:ascii="Sakkal Majalla" w:hAnsi="Sakkal Majalla" w:cs="DanaFajr"/>
          <w:sz w:val="28"/>
          <w:szCs w:val="28"/>
          <w:rtl/>
        </w:rPr>
        <w:t xml:space="preserve">الخميني والخوئي والسيستاني والتبريزي وصافي </w:t>
      </w:r>
      <w:r w:rsidRPr="00DC6DD8">
        <w:rPr>
          <w:rFonts w:ascii="Sakkal Majalla" w:hAnsi="Sakkal Majalla" w:cs="DanaFajr" w:hint="cs"/>
          <w:sz w:val="28"/>
          <w:szCs w:val="28"/>
          <w:rtl/>
        </w:rPr>
        <w:t>ال</w:t>
      </w:r>
      <w:r w:rsidRPr="00DC6DD8">
        <w:rPr>
          <w:rFonts w:ascii="Sakkal Majalla" w:hAnsi="Sakkal Majalla" w:cs="DanaFajr"/>
          <w:sz w:val="28"/>
          <w:szCs w:val="28"/>
          <w:rtl/>
        </w:rPr>
        <w:t>كلبايكاني</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المتعلقة بحق التأليف والترجمة والطبع والنشر والحقوق المشابه لذلك، التي ت</w:t>
      </w:r>
      <w:r w:rsidRPr="00DC6DD8">
        <w:rPr>
          <w:rFonts w:ascii="Sakkal Majalla" w:hAnsi="Sakkal Majalla" w:cs="DanaFajr" w:hint="cs"/>
          <w:sz w:val="28"/>
          <w:szCs w:val="28"/>
          <w:rtl/>
        </w:rPr>
        <w:t>ُ</w:t>
      </w:r>
      <w:r w:rsidRPr="00DC6DD8">
        <w:rPr>
          <w:rFonts w:ascii="Sakkal Majalla" w:hAnsi="Sakkal Majalla" w:cs="DanaFajr"/>
          <w:sz w:val="28"/>
          <w:szCs w:val="28"/>
          <w:rtl/>
        </w:rPr>
        <w:t>ع</w:t>
      </w:r>
      <w:r w:rsidRPr="00DC6DD8">
        <w:rPr>
          <w:rFonts w:ascii="Sakkal Majalla" w:hAnsi="Sakkal Majalla" w:cs="DanaFajr" w:hint="cs"/>
          <w:sz w:val="28"/>
          <w:szCs w:val="28"/>
          <w:rtl/>
        </w:rPr>
        <w:t>َ</w:t>
      </w:r>
      <w:r w:rsidRPr="00DC6DD8">
        <w:rPr>
          <w:rFonts w:ascii="Sakkal Majalla" w:hAnsi="Sakkal Majalla" w:cs="DanaFajr"/>
          <w:sz w:val="28"/>
          <w:szCs w:val="28"/>
          <w:rtl/>
        </w:rPr>
        <w:t>د</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حقا</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فكريا</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وجزءا</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من الحقوق المعنوية للإنسان</w:t>
      </w:r>
      <w:r w:rsidRPr="00DC6DD8">
        <w:rPr>
          <w:rFonts w:cs="DanaFajr" w:hint="cs"/>
          <w:sz w:val="28"/>
          <w:szCs w:val="28"/>
          <w:rtl/>
        </w:rPr>
        <w:t>.</w:t>
      </w:r>
    </w:p>
  </w:endnote>
  <w:endnote w:id="411">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cs="DanaFajr" w:hint="cs"/>
          <w:sz w:val="28"/>
          <w:szCs w:val="28"/>
          <w:rtl/>
        </w:rPr>
        <w:t xml:space="preserve">محمد جعفر </w:t>
      </w:r>
      <w:r w:rsidRPr="00DC6DD8">
        <w:rPr>
          <w:rFonts w:cs="DanaFajr"/>
          <w:sz w:val="28"/>
          <w:szCs w:val="28"/>
          <w:rtl/>
        </w:rPr>
        <w:t>جعفر</w:t>
      </w:r>
      <w:r w:rsidRPr="00DC6DD8">
        <w:rPr>
          <w:rFonts w:cs="DanaFajr" w:hint="cs"/>
          <w:sz w:val="28"/>
          <w:szCs w:val="28"/>
          <w:rtl/>
        </w:rPr>
        <w:t>ي</w:t>
      </w:r>
      <w:r w:rsidRPr="00DC6DD8">
        <w:rPr>
          <w:rFonts w:cs="DanaFajr"/>
          <w:sz w:val="28"/>
          <w:szCs w:val="28"/>
          <w:rtl/>
        </w:rPr>
        <w:t xml:space="preserve"> </w:t>
      </w:r>
      <w:r w:rsidRPr="00C4617A">
        <w:rPr>
          <w:rFonts w:ascii="Mosawi" w:hAnsi="Mosawi" w:cs="Abz-3 (Yagut)" w:hint="cs"/>
          <w:rtl/>
          <w:lang w:val="x-none" w:eastAsia="x-none"/>
        </w:rPr>
        <w:t>اللنگرودي</w:t>
      </w:r>
      <w:r w:rsidRPr="00DC6DD8">
        <w:rPr>
          <w:rFonts w:cs="DanaFajr" w:hint="cs"/>
          <w:sz w:val="28"/>
          <w:szCs w:val="28"/>
          <w:rtl/>
        </w:rPr>
        <w:t>، مقدّمه</w:t>
      </w:r>
      <w:r w:rsidRPr="00DC6DD8">
        <w:rPr>
          <w:rFonts w:cs="DanaFajr"/>
          <w:sz w:val="28"/>
          <w:szCs w:val="28"/>
          <w:rtl/>
        </w:rPr>
        <w:t xml:space="preserve"> </w:t>
      </w:r>
      <w:r w:rsidRPr="00DC6DD8">
        <w:rPr>
          <w:rFonts w:cs="DanaFajr" w:hint="cs"/>
          <w:sz w:val="28"/>
          <w:szCs w:val="28"/>
          <w:rtl/>
        </w:rPr>
        <w:t>عمومي</w:t>
      </w:r>
      <w:r w:rsidRPr="00DC6DD8">
        <w:rPr>
          <w:rFonts w:cs="DanaFajr"/>
          <w:sz w:val="28"/>
          <w:szCs w:val="28"/>
          <w:rtl/>
        </w:rPr>
        <w:t xml:space="preserve"> </w:t>
      </w:r>
      <w:r w:rsidRPr="00DC6DD8">
        <w:rPr>
          <w:rFonts w:cs="DanaFajr" w:hint="cs"/>
          <w:sz w:val="28"/>
          <w:szCs w:val="28"/>
          <w:rtl/>
        </w:rPr>
        <w:t>علم</w:t>
      </w:r>
      <w:r w:rsidRPr="00DC6DD8">
        <w:rPr>
          <w:rFonts w:cs="DanaFajr"/>
          <w:sz w:val="28"/>
          <w:szCs w:val="28"/>
          <w:rtl/>
        </w:rPr>
        <w:t xml:space="preserve"> </w:t>
      </w:r>
      <w:r w:rsidRPr="00DC6DD8">
        <w:rPr>
          <w:rFonts w:cs="DanaFajr" w:hint="cs"/>
          <w:sz w:val="28"/>
          <w:szCs w:val="28"/>
          <w:rtl/>
        </w:rPr>
        <w:t>حقوق: 8</w:t>
      </w:r>
      <w:r w:rsidRPr="00DC6DD8">
        <w:rPr>
          <w:rFonts w:ascii="Sakkal Majalla" w:hAnsi="Sakkal Majalla" w:cs="DanaFajr" w:hint="cs"/>
          <w:sz w:val="28"/>
          <w:szCs w:val="28"/>
          <w:rtl/>
        </w:rPr>
        <w:t>5</w:t>
      </w:r>
      <w:r w:rsidRPr="00DC6DD8">
        <w:rPr>
          <w:rFonts w:cs="DanaFajr" w:hint="cs"/>
          <w:sz w:val="28"/>
          <w:szCs w:val="28"/>
          <w:rtl/>
        </w:rPr>
        <w:t>، تهران،</w:t>
      </w:r>
      <w:r w:rsidRPr="00DC6DD8">
        <w:rPr>
          <w:rFonts w:cs="DanaFajr"/>
          <w:sz w:val="28"/>
          <w:szCs w:val="28"/>
          <w:rtl/>
        </w:rPr>
        <w:t xml:space="preserve"> </w:t>
      </w:r>
      <w:r w:rsidRPr="00C4617A">
        <w:rPr>
          <w:rFonts w:ascii="Mosawi" w:hAnsi="Mosawi" w:cs="Abz-3 (Yagut)" w:hint="cs"/>
          <w:rtl/>
          <w:lang w:val="x-none" w:eastAsia="x-none"/>
        </w:rPr>
        <w:t>گنج</w:t>
      </w:r>
      <w:r w:rsidRPr="00DC6DD8">
        <w:rPr>
          <w:rFonts w:cs="DanaFajr"/>
          <w:sz w:val="28"/>
          <w:szCs w:val="28"/>
          <w:rtl/>
        </w:rPr>
        <w:t xml:space="preserve"> </w:t>
      </w:r>
      <w:r w:rsidRPr="00DC6DD8">
        <w:rPr>
          <w:rFonts w:cs="DanaFajr" w:hint="cs"/>
          <w:sz w:val="28"/>
          <w:szCs w:val="28"/>
          <w:rtl/>
        </w:rPr>
        <w:t>دانش</w:t>
      </w:r>
      <w:r w:rsidRPr="00DC6DD8">
        <w:rPr>
          <w:rFonts w:cs="DanaFajr"/>
          <w:sz w:val="28"/>
          <w:szCs w:val="28"/>
          <w:rtl/>
        </w:rPr>
        <w:t xml:space="preserve">. </w:t>
      </w:r>
    </w:p>
  </w:endnote>
  <w:endnote w:id="412">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ابن منظور، لسان العرب 2: 940، بيروت</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دار </w:t>
      </w:r>
      <w:r w:rsidRPr="00DC6DD8">
        <w:rPr>
          <w:rFonts w:ascii="Sakkal Majalla" w:hAnsi="Sakkal Majalla" w:cs="DanaFajr" w:hint="cs"/>
          <w:sz w:val="28"/>
          <w:szCs w:val="28"/>
          <w:rtl/>
        </w:rPr>
        <w:t>إ</w:t>
      </w:r>
      <w:r w:rsidRPr="00DC6DD8">
        <w:rPr>
          <w:rFonts w:ascii="Sakkal Majalla" w:hAnsi="Sakkal Majalla" w:cs="DanaFajr"/>
          <w:sz w:val="28"/>
          <w:szCs w:val="28"/>
          <w:rtl/>
        </w:rPr>
        <w:t xml:space="preserve">حياء التراث العربي؛ </w:t>
      </w:r>
      <w:r w:rsidRPr="00DC6DD8">
        <w:rPr>
          <w:rFonts w:ascii="Sakkal Majalla" w:hAnsi="Sakkal Majalla" w:cs="DanaFajr" w:hint="cs"/>
          <w:sz w:val="28"/>
          <w:szCs w:val="28"/>
          <w:rtl/>
        </w:rPr>
        <w:t>الفيومي، المصباح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المنير</w:t>
      </w:r>
      <w:r w:rsidRPr="00DC6DD8">
        <w:rPr>
          <w:rFonts w:ascii="Sakkal Majalla" w:hAnsi="Sakkal Majalla" w:cs="DanaFajr"/>
          <w:sz w:val="28"/>
          <w:szCs w:val="28"/>
          <w:rtl/>
        </w:rPr>
        <w:t xml:space="preserve"> 1: 197</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مؤسسة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دارالهجرة، ط1</w:t>
      </w:r>
      <w:r w:rsidRPr="00DC6DD8">
        <w:rPr>
          <w:rFonts w:cs="DanaFajr" w:hint="cs"/>
          <w:sz w:val="28"/>
          <w:szCs w:val="28"/>
          <w:rtl/>
        </w:rPr>
        <w:t>.</w:t>
      </w:r>
    </w:p>
  </w:endnote>
  <w:endnote w:id="413">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ابن سيد</w:t>
      </w:r>
      <w:r w:rsidRPr="00DC6DD8">
        <w:rPr>
          <w:rFonts w:ascii="Sakkal Majalla" w:hAnsi="Sakkal Majalla" w:cs="DanaFajr" w:hint="cs"/>
          <w:sz w:val="28"/>
          <w:szCs w:val="28"/>
          <w:rtl/>
        </w:rPr>
        <w:t>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المخصّص </w:t>
      </w:r>
      <w:r w:rsidRPr="00DC6DD8">
        <w:rPr>
          <w:rFonts w:ascii="Sakkal Majalla" w:hAnsi="Sakkal Majalla" w:cs="DanaFajr"/>
          <w:sz w:val="28"/>
          <w:szCs w:val="28"/>
          <w:rtl/>
        </w:rPr>
        <w:t>4: 366</w:t>
      </w:r>
      <w:r w:rsidRPr="00DC6DD8">
        <w:rPr>
          <w:rFonts w:ascii="Sakkal Majalla" w:hAnsi="Sakkal Majalla" w:cs="DanaFajr" w:hint="cs"/>
          <w:sz w:val="28"/>
          <w:szCs w:val="28"/>
          <w:rtl/>
        </w:rPr>
        <w:t>، تحقيق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خليل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إبراهم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جفال، بيروت،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إحياء</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التراث</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العربي، ط1</w:t>
      </w:r>
      <w:r w:rsidRPr="00DC6DD8">
        <w:rPr>
          <w:rFonts w:cs="DanaFajr" w:hint="cs"/>
          <w:sz w:val="28"/>
          <w:szCs w:val="28"/>
          <w:rtl/>
        </w:rPr>
        <w:t>.</w:t>
      </w:r>
    </w:p>
  </w:endnote>
  <w:endnote w:id="414">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الراغب ال</w:t>
      </w:r>
      <w:r w:rsidRPr="00DC6DD8">
        <w:rPr>
          <w:rFonts w:ascii="Sakkal Majalla" w:hAnsi="Sakkal Majalla" w:cs="DanaFajr" w:hint="cs"/>
          <w:sz w:val="28"/>
          <w:szCs w:val="28"/>
          <w:rtl/>
        </w:rPr>
        <w:t>إ</w:t>
      </w:r>
      <w:r w:rsidRPr="00DC6DD8">
        <w:rPr>
          <w:rFonts w:ascii="Sakkal Majalla" w:hAnsi="Sakkal Majalla" w:cs="DanaFajr"/>
          <w:sz w:val="28"/>
          <w:szCs w:val="28"/>
          <w:rtl/>
        </w:rPr>
        <w:t xml:space="preserve">صفهاني، </w:t>
      </w:r>
      <w:r w:rsidRPr="00DC6DD8">
        <w:rPr>
          <w:rFonts w:ascii="Sakkal Majalla" w:hAnsi="Sakkal Majalla" w:cs="DanaFajr" w:hint="cs"/>
          <w:sz w:val="28"/>
          <w:szCs w:val="28"/>
          <w:rtl/>
        </w:rPr>
        <w:t>المفردات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غريب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القرآن</w:t>
      </w:r>
      <w:r w:rsidRPr="00DC6DD8">
        <w:rPr>
          <w:rFonts w:ascii="Sakkal Majalla" w:hAnsi="Sakkal Majalla" w:cs="DanaFajr"/>
          <w:sz w:val="28"/>
          <w:szCs w:val="28"/>
          <w:rtl/>
        </w:rPr>
        <w:t xml:space="preserve"> 3: 7</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دارالهجرة، ط1</w:t>
      </w:r>
      <w:r w:rsidRPr="00DC6DD8">
        <w:rPr>
          <w:rFonts w:cs="DanaFajr" w:hint="cs"/>
          <w:sz w:val="28"/>
          <w:szCs w:val="28"/>
          <w:rtl/>
        </w:rPr>
        <w:t>.</w:t>
      </w:r>
    </w:p>
  </w:endnote>
  <w:endnote w:id="415">
    <w:p w:rsidR="002F4480" w:rsidRPr="00DC6DD8" w:rsidRDefault="002F4480" w:rsidP="00ED16E7">
      <w:pPr>
        <w:pStyle w:val="aa"/>
        <w:spacing w:line="296" w:lineRule="exact"/>
        <w:ind w:firstLine="0"/>
        <w:rPr>
          <w:rFonts w:ascii="Sakkal Majalla" w:hAnsi="Sakkal Majalla"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الجرجاني، التعريفات: 72، ب</w:t>
      </w:r>
      <w:r w:rsidRPr="00DC6DD8">
        <w:rPr>
          <w:rFonts w:ascii="Sakkal Majalla" w:hAnsi="Sakkal Majalla" w:cs="DanaFajr" w:hint="cs"/>
          <w:sz w:val="28"/>
          <w:szCs w:val="28"/>
          <w:rtl/>
        </w:rPr>
        <w:t>يروت،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إحياء</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التراث</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العربي</w:t>
      </w:r>
      <w:r w:rsidRPr="00DC6DD8">
        <w:rPr>
          <w:rFonts w:cs="DanaFajr" w:hint="cs"/>
          <w:sz w:val="28"/>
          <w:szCs w:val="28"/>
          <w:rtl/>
        </w:rPr>
        <w:t>.</w:t>
      </w:r>
    </w:p>
  </w:endnote>
  <w:endnote w:id="416">
    <w:p w:rsidR="002F4480" w:rsidRPr="00DC6DD8" w:rsidRDefault="002F4480" w:rsidP="00ED16E7">
      <w:pPr>
        <w:pStyle w:val="aa"/>
        <w:spacing w:line="296" w:lineRule="exact"/>
        <w:ind w:firstLine="0"/>
        <w:rPr>
          <w:rFonts w:ascii="Sakkal Majalla" w:hAnsi="Sakkal Majalla"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الطريحي، مجمع‌</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البحرين 5: 146، طهران</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w:t>
      </w:r>
      <w:r w:rsidRPr="00DC6DD8">
        <w:rPr>
          <w:rFonts w:ascii="Sakkal Majalla" w:hAnsi="Sakkal Majalla" w:cs="DanaFajr"/>
          <w:sz w:val="28"/>
          <w:szCs w:val="28"/>
          <w:rtl/>
        </w:rPr>
        <w:t xml:space="preserve">مكتبة المرتضوية، </w:t>
      </w:r>
      <w:r w:rsidRPr="00DC6DD8">
        <w:rPr>
          <w:rFonts w:ascii="Sakkal Majalla" w:hAnsi="Sakkal Majalla" w:cs="DanaFajr" w:hint="cs"/>
          <w:sz w:val="28"/>
          <w:szCs w:val="28"/>
          <w:rtl/>
        </w:rPr>
        <w:t>ط3</w:t>
      </w:r>
      <w:r w:rsidRPr="00DC6DD8">
        <w:rPr>
          <w:rFonts w:ascii="Sakkal Majalla" w:hAnsi="Sakkal Majalla" w:cs="DanaFajr"/>
          <w:sz w:val="28"/>
          <w:szCs w:val="28"/>
          <w:rtl/>
        </w:rPr>
        <w:t xml:space="preserve">؛ ابن منظور، </w:t>
      </w:r>
      <w:r w:rsidRPr="00DC6DD8">
        <w:rPr>
          <w:rFonts w:ascii="Sakkal Majalla" w:hAnsi="Sakkal Majalla" w:cs="DanaFajr" w:hint="cs"/>
          <w:sz w:val="28"/>
          <w:szCs w:val="28"/>
          <w:rtl/>
        </w:rPr>
        <w:t>لسان العرب</w:t>
      </w:r>
      <w:r w:rsidRPr="00DC6DD8">
        <w:rPr>
          <w:rFonts w:ascii="Sakkal Majalla" w:hAnsi="Sakkal Majalla" w:cs="DanaFajr"/>
          <w:sz w:val="28"/>
          <w:szCs w:val="28"/>
          <w:rtl/>
        </w:rPr>
        <w:t xml:space="preserve"> 10: 49</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3: 256 ـ 255؛ ابن فارس، </w:t>
      </w:r>
      <w:r w:rsidRPr="00DC6DD8">
        <w:rPr>
          <w:rFonts w:ascii="Sakkal Majalla" w:hAnsi="Sakkal Majalla" w:cs="DanaFajr" w:hint="cs"/>
          <w:sz w:val="28"/>
          <w:szCs w:val="28"/>
          <w:rtl/>
        </w:rPr>
        <w:t>معجم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مقاييس</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اللغة </w:t>
      </w:r>
      <w:r w:rsidRPr="00DC6DD8">
        <w:rPr>
          <w:rFonts w:ascii="Sakkal Majalla" w:hAnsi="Sakkal Majalla" w:cs="DanaFajr"/>
          <w:sz w:val="28"/>
          <w:szCs w:val="28"/>
          <w:rtl/>
        </w:rPr>
        <w:t>2: 17 ـ 15</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منظمة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التبليغ</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الإسلامي</w:t>
      </w:r>
      <w:r w:rsidRPr="00DC6DD8">
        <w:rPr>
          <w:rFonts w:cs="DanaFajr" w:hint="cs"/>
          <w:sz w:val="28"/>
          <w:szCs w:val="28"/>
          <w:rtl/>
        </w:rPr>
        <w:t>.</w:t>
      </w:r>
    </w:p>
  </w:endnote>
  <w:endnote w:id="417">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أ</w:t>
      </w:r>
      <w:r w:rsidRPr="00DC6DD8">
        <w:rPr>
          <w:rFonts w:ascii="Sakkal Majalla" w:hAnsi="Sakkal Majalla" w:cs="DanaFajr"/>
          <w:sz w:val="28"/>
          <w:szCs w:val="28"/>
          <w:rtl/>
        </w:rPr>
        <w:t>بو</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عل</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س</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نا، </w:t>
      </w:r>
      <w:r w:rsidRPr="00DC6DD8">
        <w:rPr>
          <w:rFonts w:ascii="Sakkal Majalla" w:hAnsi="Sakkal Majalla" w:cs="DanaFajr"/>
          <w:sz w:val="28"/>
          <w:szCs w:val="28"/>
          <w:rtl/>
        </w:rPr>
        <w:t>ال</w:t>
      </w:r>
      <w:r w:rsidRPr="00DC6DD8">
        <w:rPr>
          <w:rFonts w:ascii="Sakkal Majalla" w:hAnsi="Sakkal Majalla" w:cs="DanaFajr" w:hint="cs"/>
          <w:sz w:val="28"/>
          <w:szCs w:val="28"/>
          <w:rtl/>
        </w:rPr>
        <w:t>إ</w:t>
      </w:r>
      <w:r w:rsidRPr="00DC6DD8">
        <w:rPr>
          <w:rFonts w:ascii="Sakkal Majalla" w:hAnsi="Sakkal Majalla" w:cs="DanaFajr"/>
          <w:sz w:val="28"/>
          <w:szCs w:val="28"/>
          <w:rtl/>
        </w:rPr>
        <w:t>شارات والتنبيهات</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9، طهران</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المطبعة</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الحيدر</w:t>
      </w:r>
      <w:r w:rsidRPr="00DC6DD8">
        <w:rPr>
          <w:rFonts w:ascii="Sakkal Majalla" w:hAnsi="Sakkal Majalla" w:cs="DanaFajr" w:hint="cs"/>
          <w:sz w:val="28"/>
          <w:szCs w:val="28"/>
          <w:rtl/>
        </w:rPr>
        <w:t>ية</w:t>
      </w:r>
      <w:r w:rsidRPr="00DC6DD8">
        <w:rPr>
          <w:rFonts w:cs="DanaFajr" w:hint="cs"/>
          <w:sz w:val="28"/>
          <w:szCs w:val="28"/>
          <w:rtl/>
        </w:rPr>
        <w:t>.</w:t>
      </w:r>
    </w:p>
  </w:endnote>
  <w:endnote w:id="418">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ابن منظور، </w:t>
      </w:r>
      <w:r w:rsidRPr="00DC6DD8">
        <w:rPr>
          <w:rFonts w:ascii="Sakkal Majalla" w:hAnsi="Sakkal Majalla" w:cs="DanaFajr" w:hint="cs"/>
          <w:sz w:val="28"/>
          <w:szCs w:val="28"/>
          <w:rtl/>
        </w:rPr>
        <w:t>لسان العرب</w:t>
      </w:r>
      <w:r w:rsidRPr="00DC6DD8">
        <w:rPr>
          <w:rFonts w:ascii="Sakkal Majalla" w:hAnsi="Sakkal Majalla" w:cs="DanaFajr"/>
          <w:sz w:val="28"/>
          <w:szCs w:val="28"/>
          <w:rtl/>
        </w:rPr>
        <w:t xml:space="preserve"> 2: 941؛ </w:t>
      </w:r>
      <w:r w:rsidRPr="00DC6DD8">
        <w:rPr>
          <w:rFonts w:ascii="Sakkal Majalla" w:hAnsi="Sakkal Majalla" w:cs="DanaFajr" w:hint="cs"/>
          <w:sz w:val="28"/>
          <w:szCs w:val="28"/>
          <w:rtl/>
        </w:rPr>
        <w:t xml:space="preserve">محمد رواس </w:t>
      </w:r>
      <w:r w:rsidRPr="00DC6DD8">
        <w:rPr>
          <w:rFonts w:ascii="Sakkal Majalla" w:hAnsi="Sakkal Majalla" w:cs="DanaFajr"/>
          <w:sz w:val="28"/>
          <w:szCs w:val="28"/>
          <w:rtl/>
        </w:rPr>
        <w:t>قلعه جي، معجم لغة</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الفقهاء </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عربي </w:t>
      </w:r>
      <w:r w:rsidRPr="00DC6DD8">
        <w:rPr>
          <w:rFonts w:ascii="Sakkal Majalla" w:hAnsi="Sakkal Majalla" w:cs="DanaFajr" w:hint="cs"/>
          <w:sz w:val="28"/>
          <w:szCs w:val="28"/>
          <w:rtl/>
        </w:rPr>
        <w:t>إ</w:t>
      </w:r>
      <w:r w:rsidRPr="00DC6DD8">
        <w:rPr>
          <w:rFonts w:ascii="Sakkal Majalla" w:hAnsi="Sakkal Majalla" w:cs="DanaFajr"/>
          <w:sz w:val="28"/>
          <w:szCs w:val="28"/>
          <w:rtl/>
        </w:rPr>
        <w:t>نجل</w:t>
      </w:r>
      <w:r w:rsidRPr="00DC6DD8">
        <w:rPr>
          <w:rFonts w:ascii="Sakkal Majalla" w:hAnsi="Sakkal Majalla" w:cs="DanaFajr" w:hint="cs"/>
          <w:sz w:val="28"/>
          <w:szCs w:val="28"/>
          <w:rtl/>
        </w:rPr>
        <w:t>يزي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فرنسي)</w:t>
      </w:r>
      <w:r w:rsidRPr="00DC6DD8">
        <w:rPr>
          <w:rFonts w:ascii="Sakkal Majalla" w:hAnsi="Sakkal Majalla" w:cs="DanaFajr"/>
          <w:sz w:val="28"/>
          <w:szCs w:val="28"/>
          <w:rtl/>
        </w:rPr>
        <w:t xml:space="preserve"> 1: 11</w:t>
      </w:r>
      <w:r w:rsidRPr="00DC6DD8">
        <w:rPr>
          <w:rFonts w:ascii="Sakkal Majalla" w:hAnsi="Sakkal Majalla" w:cs="DanaFajr" w:hint="cs"/>
          <w:sz w:val="28"/>
          <w:szCs w:val="28"/>
          <w:rtl/>
        </w:rPr>
        <w:t>، بيروت،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 النفائس، ط1</w:t>
      </w:r>
      <w:r w:rsidRPr="00DC6DD8">
        <w:rPr>
          <w:rFonts w:cs="DanaFajr" w:hint="cs"/>
          <w:sz w:val="28"/>
          <w:szCs w:val="28"/>
          <w:rtl/>
        </w:rPr>
        <w:t>.</w:t>
      </w:r>
    </w:p>
  </w:endnote>
  <w:endnote w:id="419">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hint="cs"/>
          <w:sz w:val="28"/>
          <w:szCs w:val="28"/>
          <w:rtl/>
        </w:rPr>
        <w:t>ال</w:t>
      </w:r>
      <w:r w:rsidRPr="00DC6DD8">
        <w:rPr>
          <w:rFonts w:ascii="Sakkal Majalla" w:hAnsi="Sakkal Majalla" w:cs="DanaFajr"/>
          <w:sz w:val="28"/>
          <w:szCs w:val="28"/>
          <w:rtl/>
        </w:rPr>
        <w:t xml:space="preserve">فيومي، </w:t>
      </w:r>
      <w:r w:rsidRPr="00DC6DD8">
        <w:rPr>
          <w:rFonts w:ascii="Sakkal Majalla" w:hAnsi="Sakkal Majalla" w:cs="DanaFajr" w:hint="cs"/>
          <w:sz w:val="28"/>
          <w:szCs w:val="28"/>
          <w:rtl/>
        </w:rPr>
        <w:t>المصباح المنير</w:t>
      </w:r>
      <w:r w:rsidRPr="00DC6DD8">
        <w:rPr>
          <w:rFonts w:ascii="Sakkal Majalla" w:hAnsi="Sakkal Majalla" w:cs="DanaFajr"/>
          <w:sz w:val="28"/>
          <w:szCs w:val="28"/>
          <w:rtl/>
        </w:rPr>
        <w:t xml:space="preserve"> 1: 19</w:t>
      </w:r>
      <w:r w:rsidRPr="00DC6DD8">
        <w:rPr>
          <w:rFonts w:ascii="Sakkal Majalla" w:hAnsi="Sakkal Majalla" w:cs="DanaFajr" w:hint="cs"/>
          <w:sz w:val="28"/>
          <w:szCs w:val="28"/>
          <w:rtl/>
        </w:rPr>
        <w:t>.</w:t>
      </w:r>
    </w:p>
  </w:endnote>
  <w:endnote w:id="420">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مسعود </w:t>
      </w:r>
      <w:r w:rsidRPr="00DC6DD8">
        <w:rPr>
          <w:rFonts w:ascii="Sakkal Majalla" w:hAnsi="Sakkal Majalla" w:cs="DanaFajr"/>
          <w:sz w:val="28"/>
          <w:szCs w:val="28"/>
          <w:rtl/>
        </w:rPr>
        <w:t xml:space="preserve">جبران، معجم </w:t>
      </w:r>
      <w:r w:rsidRPr="00DC6DD8">
        <w:rPr>
          <w:rFonts w:ascii="Sakkal Majalla" w:hAnsi="Sakkal Majalla" w:cs="DanaFajr" w:hint="cs"/>
          <w:sz w:val="28"/>
          <w:szCs w:val="28"/>
          <w:rtl/>
        </w:rPr>
        <w:t>أ</w:t>
      </w:r>
      <w:r w:rsidRPr="00DC6DD8">
        <w:rPr>
          <w:rFonts w:ascii="Sakkal Majalla" w:hAnsi="Sakkal Majalla" w:cs="DanaFajr"/>
          <w:sz w:val="28"/>
          <w:szCs w:val="28"/>
          <w:rtl/>
        </w:rPr>
        <w:t>لفبايي الرائد 1: 689، ترجمه</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رضا </w:t>
      </w:r>
      <w:r w:rsidRPr="00DC6DD8">
        <w:rPr>
          <w:rFonts w:ascii="Sakkal Majalla" w:hAnsi="Sakkal Majalla" w:cs="DanaFajr" w:hint="cs"/>
          <w:sz w:val="28"/>
          <w:szCs w:val="28"/>
          <w:rtl/>
        </w:rPr>
        <w:t>أ</w:t>
      </w:r>
      <w:r w:rsidRPr="00DC6DD8">
        <w:rPr>
          <w:rFonts w:ascii="Sakkal Majalla" w:hAnsi="Sakkal Majalla" w:cs="DanaFajr"/>
          <w:sz w:val="28"/>
          <w:szCs w:val="28"/>
          <w:rtl/>
        </w:rPr>
        <w:t>ترابي ن</w:t>
      </w:r>
      <w:r>
        <w:rPr>
          <w:rFonts w:ascii="Sakkal Majalla" w:hAnsi="Sakkal Majalla" w:cs="DanaFajr" w:hint="cs"/>
          <w:sz w:val="28"/>
          <w:szCs w:val="28"/>
          <w:rtl/>
        </w:rPr>
        <w:t>ج</w:t>
      </w:r>
      <w:r w:rsidRPr="00DC6DD8">
        <w:rPr>
          <w:rFonts w:ascii="Sakkal Majalla" w:hAnsi="Sakkal Majalla" w:cs="DanaFajr"/>
          <w:sz w:val="28"/>
          <w:szCs w:val="28"/>
          <w:rtl/>
        </w:rPr>
        <w:t xml:space="preserve">اد، مشهد، </w:t>
      </w:r>
      <w:r w:rsidRPr="00DC6DD8">
        <w:rPr>
          <w:rFonts w:ascii="Sakkal Majalla" w:hAnsi="Sakkal Majalla" w:cs="DanaFajr" w:hint="cs"/>
          <w:sz w:val="28"/>
          <w:szCs w:val="28"/>
          <w:rtl/>
        </w:rPr>
        <w:t>ط2</w:t>
      </w:r>
      <w:r w:rsidRPr="00DC6DD8">
        <w:rPr>
          <w:rFonts w:cs="DanaFajr" w:hint="cs"/>
          <w:sz w:val="28"/>
          <w:szCs w:val="28"/>
          <w:rtl/>
        </w:rPr>
        <w:t>.</w:t>
      </w:r>
    </w:p>
  </w:endnote>
  <w:endnote w:id="421">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الفيروز</w:t>
      </w:r>
      <w:r w:rsidRPr="00DC6DD8">
        <w:rPr>
          <w:rFonts w:ascii="Sakkal Majalla" w:hAnsi="Sakkal Majalla" w:cs="DanaFajr" w:hint="cs"/>
          <w:sz w:val="28"/>
          <w:szCs w:val="28"/>
          <w:rtl/>
        </w:rPr>
        <w:t>أ</w:t>
      </w:r>
      <w:r w:rsidRPr="00DC6DD8">
        <w:rPr>
          <w:rFonts w:ascii="Sakkal Majalla" w:hAnsi="Sakkal Majalla" w:cs="DanaFajr"/>
          <w:sz w:val="28"/>
          <w:szCs w:val="28"/>
          <w:rtl/>
        </w:rPr>
        <w:t xml:space="preserve">بادي، </w:t>
      </w:r>
      <w:r w:rsidRPr="00DC6DD8">
        <w:rPr>
          <w:rFonts w:ascii="Sakkal Majalla" w:hAnsi="Sakkal Majalla" w:cs="DanaFajr" w:hint="cs"/>
          <w:sz w:val="28"/>
          <w:szCs w:val="28"/>
          <w:rtl/>
        </w:rPr>
        <w:t>القاموس</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المحيط</w:t>
      </w:r>
      <w:r w:rsidRPr="00DC6DD8">
        <w:rPr>
          <w:rFonts w:ascii="Sakkal Majalla" w:hAnsi="Sakkal Majalla" w:cs="DanaFajr"/>
          <w:sz w:val="28"/>
          <w:szCs w:val="28"/>
          <w:rtl/>
        </w:rPr>
        <w:t xml:space="preserve"> 3: 214</w:t>
      </w:r>
      <w:r w:rsidRPr="00DC6DD8">
        <w:rPr>
          <w:rFonts w:ascii="Sakkal Majalla" w:hAnsi="Sakkal Majalla" w:cs="DanaFajr" w:hint="cs"/>
          <w:sz w:val="28"/>
          <w:szCs w:val="28"/>
          <w:rtl/>
        </w:rPr>
        <w:t>، بيروت،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 إحياء</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التراث</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العربي</w:t>
      </w:r>
      <w:r w:rsidRPr="00DC6DD8">
        <w:rPr>
          <w:rFonts w:ascii="Sakkal Majalla" w:hAnsi="Sakkal Majalla" w:cs="DanaFajr"/>
          <w:sz w:val="28"/>
          <w:szCs w:val="28"/>
          <w:rtl/>
        </w:rPr>
        <w:t xml:space="preserve">؛ الزبيدي، </w:t>
      </w:r>
      <w:r w:rsidRPr="00DC6DD8">
        <w:rPr>
          <w:rFonts w:ascii="Sakkal Majalla" w:hAnsi="Sakkal Majalla" w:cs="DanaFajr" w:hint="cs"/>
          <w:sz w:val="28"/>
          <w:szCs w:val="28"/>
          <w:rtl/>
        </w:rPr>
        <w:t>تاج</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العروس</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جواهر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القاموس</w:t>
      </w:r>
      <w:r w:rsidRPr="00DC6DD8">
        <w:rPr>
          <w:rFonts w:ascii="Sakkal Majalla" w:hAnsi="Sakkal Majalla" w:cs="DanaFajr"/>
          <w:sz w:val="28"/>
          <w:szCs w:val="28"/>
          <w:rtl/>
        </w:rPr>
        <w:t xml:space="preserve"> 25: 166 ـ 167</w:t>
      </w:r>
      <w:r w:rsidRPr="00DC6DD8">
        <w:rPr>
          <w:rFonts w:ascii="Sakkal Majalla" w:hAnsi="Sakkal Majalla" w:cs="DanaFajr" w:hint="cs"/>
          <w:sz w:val="28"/>
          <w:szCs w:val="28"/>
          <w:rtl/>
        </w:rPr>
        <w:t>، بيروت،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دار الهداية</w:t>
      </w:r>
      <w:r w:rsidRPr="00DC6DD8">
        <w:rPr>
          <w:rFonts w:cs="DanaFajr" w:hint="cs"/>
          <w:sz w:val="28"/>
          <w:szCs w:val="28"/>
          <w:rtl/>
        </w:rPr>
        <w:t>.</w:t>
      </w:r>
    </w:p>
  </w:endnote>
  <w:endnote w:id="422">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ابن‌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الأث</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ر، </w:t>
      </w:r>
      <w:r w:rsidRPr="00DC6DD8">
        <w:rPr>
          <w:rFonts w:ascii="Sakkal Majalla" w:hAnsi="Sakkal Majalla" w:cs="DanaFajr"/>
          <w:sz w:val="28"/>
          <w:szCs w:val="28"/>
          <w:rtl/>
        </w:rPr>
        <w:t>النهاية في غريب الحديث وال</w:t>
      </w:r>
      <w:r w:rsidRPr="00DC6DD8">
        <w:rPr>
          <w:rFonts w:ascii="Sakkal Majalla" w:hAnsi="Sakkal Majalla" w:cs="DanaFajr" w:hint="cs"/>
          <w:sz w:val="28"/>
          <w:szCs w:val="28"/>
          <w:rtl/>
        </w:rPr>
        <w:t>أ</w:t>
      </w:r>
      <w:r w:rsidRPr="00DC6DD8">
        <w:rPr>
          <w:rFonts w:ascii="Sakkal Majalla" w:hAnsi="Sakkal Majalla" w:cs="DanaFajr"/>
          <w:sz w:val="28"/>
          <w:szCs w:val="28"/>
          <w:rtl/>
        </w:rPr>
        <w:t>ثر</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414، تحقيق: محمود محمد الطناحي، قم</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مؤسسة </w:t>
      </w:r>
      <w:r w:rsidRPr="00DC6DD8">
        <w:rPr>
          <w:rFonts w:ascii="Sakkal Majalla" w:hAnsi="Sakkal Majalla" w:cs="DanaFajr" w:hint="cs"/>
          <w:sz w:val="28"/>
          <w:szCs w:val="28"/>
          <w:rtl/>
        </w:rPr>
        <w:t>إ</w:t>
      </w:r>
      <w:r w:rsidRPr="00DC6DD8">
        <w:rPr>
          <w:rFonts w:ascii="Sakkal Majalla" w:hAnsi="Sakkal Majalla" w:cs="DanaFajr"/>
          <w:sz w:val="28"/>
          <w:szCs w:val="28"/>
          <w:rtl/>
        </w:rPr>
        <w:t>سما</w:t>
      </w:r>
      <w:r w:rsidRPr="00DC6DD8">
        <w:rPr>
          <w:rFonts w:ascii="Sakkal Majalla" w:hAnsi="Sakkal Majalla" w:cs="DanaFajr" w:hint="cs"/>
          <w:sz w:val="28"/>
          <w:szCs w:val="28"/>
          <w:rtl/>
        </w:rPr>
        <w:t>ع</w:t>
      </w:r>
      <w:r w:rsidRPr="00DC6DD8">
        <w:rPr>
          <w:rFonts w:ascii="Sakkal Majalla" w:hAnsi="Sakkal Majalla" w:cs="DanaFajr"/>
          <w:sz w:val="28"/>
          <w:szCs w:val="28"/>
          <w:rtl/>
        </w:rPr>
        <w:t xml:space="preserve">يليان، </w:t>
      </w:r>
      <w:r w:rsidRPr="00DC6DD8">
        <w:rPr>
          <w:rFonts w:ascii="Sakkal Majalla" w:hAnsi="Sakkal Majalla" w:cs="DanaFajr" w:hint="cs"/>
          <w:sz w:val="28"/>
          <w:szCs w:val="28"/>
          <w:rtl/>
        </w:rPr>
        <w:t>ط4</w:t>
      </w:r>
      <w:r w:rsidRPr="00DC6DD8">
        <w:rPr>
          <w:rFonts w:cs="DanaFajr" w:hint="cs"/>
          <w:sz w:val="28"/>
          <w:szCs w:val="28"/>
          <w:rtl/>
        </w:rPr>
        <w:t>.</w:t>
      </w:r>
    </w:p>
  </w:endnote>
  <w:endnote w:id="423">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الفيومي، </w:t>
      </w:r>
      <w:r w:rsidRPr="00DC6DD8">
        <w:rPr>
          <w:rFonts w:ascii="Sakkal Majalla" w:hAnsi="Sakkal Majalla" w:cs="DanaFajr" w:hint="cs"/>
          <w:sz w:val="28"/>
          <w:szCs w:val="28"/>
          <w:rtl/>
        </w:rPr>
        <w:t>المصباح المنير</w:t>
      </w:r>
      <w:r w:rsidRPr="00DC6DD8">
        <w:rPr>
          <w:rFonts w:ascii="Sakkal Majalla" w:hAnsi="Sakkal Majalla" w:cs="DanaFajr"/>
          <w:sz w:val="28"/>
          <w:szCs w:val="28"/>
          <w:rtl/>
        </w:rPr>
        <w:t xml:space="preserve"> 1: 55؛ ابن فارس، </w:t>
      </w:r>
      <w:r w:rsidRPr="00DC6DD8">
        <w:rPr>
          <w:rFonts w:ascii="Sakkal Majalla" w:hAnsi="Sakkal Majalla" w:cs="DanaFajr" w:hint="cs"/>
          <w:sz w:val="28"/>
          <w:szCs w:val="28"/>
          <w:rtl/>
        </w:rPr>
        <w:t>معجم مقاييس اللغة</w:t>
      </w:r>
      <w:r w:rsidRPr="00DC6DD8">
        <w:rPr>
          <w:rFonts w:ascii="Sakkal Majalla" w:hAnsi="Sakkal Majalla" w:cs="DanaFajr"/>
          <w:sz w:val="28"/>
          <w:szCs w:val="28"/>
          <w:rtl/>
        </w:rPr>
        <w:t xml:space="preserve"> 2: 81،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15</w:t>
      </w:r>
      <w:r w:rsidRPr="00DC6DD8">
        <w:rPr>
          <w:rFonts w:cs="DanaFajr" w:hint="cs"/>
          <w:sz w:val="28"/>
          <w:szCs w:val="28"/>
          <w:rtl/>
        </w:rPr>
        <w:t>.</w:t>
      </w:r>
    </w:p>
  </w:endnote>
  <w:endnote w:id="424">
    <w:p w:rsidR="002F4480" w:rsidRPr="00DC6DD8" w:rsidRDefault="002F4480" w:rsidP="00ED16E7">
      <w:pPr>
        <w:pStyle w:val="aa"/>
        <w:spacing w:line="296"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الراغب ال</w:t>
      </w:r>
      <w:r w:rsidRPr="00DC6DD8">
        <w:rPr>
          <w:rFonts w:ascii="Sakkal Majalla" w:hAnsi="Sakkal Majalla" w:cs="DanaFajr" w:hint="cs"/>
          <w:sz w:val="28"/>
          <w:szCs w:val="28"/>
          <w:rtl/>
        </w:rPr>
        <w:t>إ</w:t>
      </w:r>
      <w:r w:rsidRPr="00DC6DD8">
        <w:rPr>
          <w:rFonts w:ascii="Sakkal Majalla" w:hAnsi="Sakkal Majalla" w:cs="DanaFajr"/>
          <w:sz w:val="28"/>
          <w:szCs w:val="28"/>
          <w:rtl/>
        </w:rPr>
        <w:t xml:space="preserve">صفهاني، </w:t>
      </w:r>
      <w:r w:rsidRPr="00DC6DD8">
        <w:rPr>
          <w:rFonts w:ascii="Sakkal Majalla" w:hAnsi="Sakkal Majalla" w:cs="DanaFajr" w:hint="cs"/>
          <w:sz w:val="28"/>
          <w:szCs w:val="28"/>
          <w:rtl/>
        </w:rPr>
        <w:t>المفردات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غريب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القرآن</w:t>
      </w:r>
      <w:r w:rsidRPr="00DC6DD8">
        <w:rPr>
          <w:rFonts w:ascii="Sakkal Majalla" w:hAnsi="Sakkal Majalla" w:cs="DanaFajr"/>
          <w:sz w:val="28"/>
          <w:szCs w:val="28"/>
          <w:rtl/>
        </w:rPr>
        <w:t xml:space="preserve"> 3: 125</w:t>
      </w:r>
      <w:r w:rsidRPr="00DC6DD8">
        <w:rPr>
          <w:rFonts w:cs="DanaFajr" w:hint="cs"/>
          <w:sz w:val="28"/>
          <w:szCs w:val="28"/>
          <w:rtl/>
        </w:rPr>
        <w:t>.</w:t>
      </w:r>
    </w:p>
  </w:endnote>
  <w:endnote w:id="425">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حسن </w:t>
      </w:r>
      <w:r w:rsidRPr="00DC6DD8">
        <w:rPr>
          <w:rFonts w:ascii="Sakkal Majalla" w:hAnsi="Sakkal Majalla" w:cs="DanaFajr"/>
          <w:sz w:val="28"/>
          <w:szCs w:val="28"/>
          <w:rtl/>
        </w:rPr>
        <w:t>المصطفو</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التحقيق في ‌كلمات القرآن الكريم</w:t>
      </w:r>
      <w:r w:rsidRPr="00DC6DD8">
        <w:rPr>
          <w:rFonts w:ascii="Sakkal Majalla" w:hAnsi="Sakkal Majalla" w:cs="DanaFajr"/>
          <w:sz w:val="28"/>
          <w:szCs w:val="28"/>
          <w:rtl/>
        </w:rPr>
        <w:t xml:space="preserve"> ‌2: 261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طهران</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وزارة الثقافة وال</w:t>
      </w:r>
      <w:r w:rsidRPr="00DC6DD8">
        <w:rPr>
          <w:rFonts w:ascii="Sakkal Majalla" w:hAnsi="Sakkal Majalla" w:cs="DanaFajr" w:hint="cs"/>
          <w:sz w:val="28"/>
          <w:szCs w:val="28"/>
          <w:rtl/>
        </w:rPr>
        <w:t>إ</w:t>
      </w:r>
      <w:r w:rsidRPr="00DC6DD8">
        <w:rPr>
          <w:rFonts w:ascii="Sakkal Majalla" w:hAnsi="Sakkal Majalla" w:cs="DanaFajr"/>
          <w:sz w:val="28"/>
          <w:szCs w:val="28"/>
          <w:rtl/>
        </w:rPr>
        <w:t>رشاد ال</w:t>
      </w:r>
      <w:r w:rsidRPr="00DC6DD8">
        <w:rPr>
          <w:rFonts w:ascii="Sakkal Majalla" w:hAnsi="Sakkal Majalla" w:cs="DanaFajr" w:hint="cs"/>
          <w:sz w:val="28"/>
          <w:szCs w:val="28"/>
          <w:rtl/>
        </w:rPr>
        <w:t>إ</w:t>
      </w:r>
      <w:r w:rsidRPr="00DC6DD8">
        <w:rPr>
          <w:rFonts w:ascii="Sakkal Majalla" w:hAnsi="Sakkal Majalla" w:cs="DanaFajr"/>
          <w:sz w:val="28"/>
          <w:szCs w:val="28"/>
          <w:rtl/>
        </w:rPr>
        <w:t>سلام</w:t>
      </w:r>
      <w:r w:rsidRPr="00DC6DD8">
        <w:rPr>
          <w:rFonts w:ascii="Sakkal Majalla" w:hAnsi="Sakkal Majalla" w:cs="DanaFajr" w:hint="cs"/>
          <w:sz w:val="28"/>
          <w:szCs w:val="28"/>
          <w:rtl/>
        </w:rPr>
        <w:t>ي</w:t>
      </w:r>
      <w:r w:rsidRPr="00DC6DD8">
        <w:rPr>
          <w:rFonts w:cs="DanaFajr" w:hint="cs"/>
          <w:sz w:val="28"/>
          <w:szCs w:val="28"/>
          <w:rtl/>
        </w:rPr>
        <w:t>.</w:t>
      </w:r>
    </w:p>
  </w:endnote>
  <w:endnote w:id="426">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الحكيم، </w:t>
      </w:r>
      <w:r w:rsidRPr="00DC6DD8">
        <w:rPr>
          <w:rFonts w:ascii="Sakkal Majalla" w:hAnsi="Sakkal Majalla" w:cs="DanaFajr" w:hint="cs"/>
          <w:sz w:val="28"/>
          <w:szCs w:val="28"/>
          <w:rtl/>
        </w:rPr>
        <w:t>نهج الفقاهة</w:t>
      </w:r>
      <w:r w:rsidRPr="00DC6DD8">
        <w:rPr>
          <w:rFonts w:ascii="Sakkal Majalla" w:hAnsi="Sakkal Majalla" w:cs="DanaFajr"/>
          <w:sz w:val="28"/>
          <w:szCs w:val="28"/>
          <w:rtl/>
        </w:rPr>
        <w:t xml:space="preserve"> 1: 8</w:t>
      </w:r>
      <w:r w:rsidRPr="00DC6DD8">
        <w:rPr>
          <w:rFonts w:cs="DanaFajr" w:hint="cs"/>
          <w:sz w:val="28"/>
          <w:szCs w:val="28"/>
          <w:rtl/>
        </w:rPr>
        <w:t>.</w:t>
      </w:r>
    </w:p>
  </w:endnote>
  <w:endnote w:id="42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ال</w:t>
      </w:r>
      <w:r w:rsidRPr="00DC6DD8">
        <w:rPr>
          <w:rFonts w:ascii="Sakkal Majalla" w:hAnsi="Sakkal Majalla" w:cs="DanaFajr"/>
          <w:sz w:val="28"/>
          <w:szCs w:val="28"/>
          <w:rtl/>
        </w:rPr>
        <w:t>توح</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دي، </w:t>
      </w:r>
      <w:r w:rsidRPr="00DC6DD8">
        <w:rPr>
          <w:rFonts w:ascii="Sakkal Majalla" w:hAnsi="Sakkal Majalla" w:cs="DanaFajr" w:hint="cs"/>
          <w:sz w:val="28"/>
          <w:szCs w:val="28"/>
          <w:rtl/>
        </w:rPr>
        <w:t>مصباح الفقاهة</w:t>
      </w:r>
      <w:r w:rsidRPr="00DC6DD8">
        <w:rPr>
          <w:rFonts w:ascii="Sakkal Majalla" w:hAnsi="Sakkal Majalla" w:cs="DanaFajr"/>
          <w:sz w:val="28"/>
          <w:szCs w:val="28"/>
          <w:rtl/>
        </w:rPr>
        <w:t xml:space="preserve"> 2: 47</w:t>
      </w:r>
      <w:r w:rsidRPr="00DC6DD8">
        <w:rPr>
          <w:rFonts w:cs="DanaFajr" w:hint="cs"/>
          <w:sz w:val="28"/>
          <w:szCs w:val="28"/>
          <w:rtl/>
        </w:rPr>
        <w:t>.</w:t>
      </w:r>
    </w:p>
  </w:endnote>
  <w:endnote w:id="428">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 xml:space="preserve">محمد حسين </w:t>
      </w:r>
      <w:r w:rsidRPr="00DC6DD8">
        <w:rPr>
          <w:rFonts w:ascii="Sakkal Majalla" w:hAnsi="Sakkal Majalla" w:cs="DanaFajr"/>
          <w:sz w:val="28"/>
          <w:szCs w:val="28"/>
          <w:rtl/>
        </w:rPr>
        <w:t>الغروي ال</w:t>
      </w:r>
      <w:r w:rsidRPr="00DC6DD8">
        <w:rPr>
          <w:rFonts w:ascii="Sakkal Majalla" w:hAnsi="Sakkal Majalla" w:cs="DanaFajr" w:hint="cs"/>
          <w:sz w:val="28"/>
          <w:szCs w:val="28"/>
          <w:rtl/>
        </w:rPr>
        <w:t>إ</w:t>
      </w:r>
      <w:r w:rsidRPr="00DC6DD8">
        <w:rPr>
          <w:rFonts w:ascii="Sakkal Majalla" w:hAnsi="Sakkal Majalla" w:cs="DanaFajr"/>
          <w:sz w:val="28"/>
          <w:szCs w:val="28"/>
          <w:rtl/>
        </w:rPr>
        <w:t xml:space="preserve">صفهاني، </w:t>
      </w:r>
      <w:r w:rsidRPr="00DC6DD8">
        <w:rPr>
          <w:rFonts w:ascii="Sakkal Majalla" w:hAnsi="Sakkal Majalla" w:cs="DanaFajr" w:hint="cs"/>
          <w:sz w:val="28"/>
          <w:szCs w:val="28"/>
          <w:rtl/>
        </w:rPr>
        <w:t>حاشية المكاسب</w:t>
      </w:r>
      <w:r w:rsidRPr="00DC6DD8">
        <w:rPr>
          <w:rFonts w:ascii="Sakkal Majalla" w:hAnsi="Sakkal Majalla" w:cs="DanaFajr"/>
          <w:sz w:val="28"/>
          <w:szCs w:val="28"/>
          <w:rtl/>
        </w:rPr>
        <w:t xml:space="preserve"> 1: 38</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پايه دانش</w:t>
      </w:r>
      <w:r w:rsidRPr="00DC6DD8">
        <w:rPr>
          <w:rFonts w:cs="DanaFajr" w:hint="cs"/>
          <w:sz w:val="28"/>
          <w:szCs w:val="28"/>
          <w:rtl/>
        </w:rPr>
        <w:t>.</w:t>
      </w:r>
    </w:p>
  </w:endnote>
  <w:endnote w:id="429">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الحك</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م، نهج الفقاهة 1: </w:t>
      </w:r>
      <w:r w:rsidRPr="00DC6DD8">
        <w:rPr>
          <w:rFonts w:ascii="Sakkal Majalla" w:hAnsi="Sakkal Majalla" w:cs="DanaFajr"/>
          <w:sz w:val="28"/>
          <w:szCs w:val="28"/>
          <w:rtl/>
        </w:rPr>
        <w:t>8</w:t>
      </w:r>
      <w:r w:rsidRPr="00DC6DD8">
        <w:rPr>
          <w:rFonts w:ascii="Sakkal Majalla" w:hAnsi="Sakkal Majalla" w:cs="DanaFajr" w:hint="cs"/>
          <w:sz w:val="28"/>
          <w:szCs w:val="28"/>
          <w:rtl/>
        </w:rPr>
        <w:t>؛ محمد كاظم ال</w:t>
      </w:r>
      <w:r w:rsidRPr="00DC6DD8">
        <w:rPr>
          <w:rFonts w:ascii="Times New Roman" w:hAnsi="Times New Roman" w:cs="DanaFajr" w:hint="cs"/>
          <w:sz w:val="28"/>
          <w:szCs w:val="28"/>
          <w:rtl/>
        </w:rPr>
        <w:t>ي</w:t>
      </w:r>
      <w:r w:rsidRPr="00DC6DD8">
        <w:rPr>
          <w:rFonts w:ascii="Sakkal Majalla" w:hAnsi="Sakkal Majalla" w:cs="DanaFajr" w:hint="cs"/>
          <w:sz w:val="28"/>
          <w:szCs w:val="28"/>
          <w:rtl/>
        </w:rPr>
        <w:t>زد</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حاشية المكا</w:t>
      </w:r>
      <w:r w:rsidRPr="00DC6DD8">
        <w:rPr>
          <w:rFonts w:ascii="Sakkal Majalla" w:hAnsi="Sakkal Majalla" w:cs="DanaFajr"/>
          <w:sz w:val="28"/>
          <w:szCs w:val="28"/>
          <w:rtl/>
        </w:rPr>
        <w:t>سب</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55، قم</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مؤسسة‌ </w:t>
      </w:r>
      <w:r w:rsidRPr="00DC6DD8">
        <w:rPr>
          <w:rFonts w:ascii="Sakkal Majalla" w:hAnsi="Sakkal Majalla" w:cs="DanaFajr" w:hint="cs"/>
          <w:sz w:val="28"/>
          <w:szCs w:val="28"/>
          <w:rtl/>
        </w:rPr>
        <w:t>إ</w:t>
      </w:r>
      <w:r w:rsidRPr="00DC6DD8">
        <w:rPr>
          <w:rFonts w:ascii="Sakkal Majalla" w:hAnsi="Sakkal Majalla" w:cs="DanaFajr"/>
          <w:sz w:val="28"/>
          <w:szCs w:val="28"/>
          <w:rtl/>
        </w:rPr>
        <w:t>سماعيليان</w:t>
      </w:r>
      <w:r w:rsidRPr="00DC6DD8">
        <w:rPr>
          <w:rFonts w:cs="DanaFajr" w:hint="cs"/>
          <w:sz w:val="28"/>
          <w:szCs w:val="28"/>
          <w:rtl/>
        </w:rPr>
        <w:t>.</w:t>
      </w:r>
    </w:p>
  </w:endnote>
  <w:endnote w:id="430">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علي </w:t>
      </w:r>
      <w:r w:rsidRPr="00DC6DD8">
        <w:rPr>
          <w:rFonts w:ascii="Sakkal Majalla" w:hAnsi="Sakkal Majalla" w:cs="DanaFajr"/>
          <w:sz w:val="28"/>
          <w:szCs w:val="28"/>
          <w:rtl/>
        </w:rPr>
        <w:t>ال</w:t>
      </w:r>
      <w:r w:rsidRPr="00DC6DD8">
        <w:rPr>
          <w:rFonts w:ascii="Sakkal Majalla" w:hAnsi="Sakkal Majalla" w:cs="DanaFajr" w:hint="cs"/>
          <w:sz w:val="28"/>
          <w:szCs w:val="28"/>
          <w:rtl/>
        </w:rPr>
        <w:t>إ</w:t>
      </w:r>
      <w:r w:rsidRPr="00DC6DD8">
        <w:rPr>
          <w:rFonts w:ascii="Sakkal Majalla" w:hAnsi="Sakkal Majalla" w:cs="DanaFajr"/>
          <w:sz w:val="28"/>
          <w:szCs w:val="28"/>
          <w:rtl/>
        </w:rPr>
        <w:t xml:space="preserve">يرواني، </w:t>
      </w:r>
      <w:r w:rsidRPr="00DC6DD8">
        <w:rPr>
          <w:rFonts w:ascii="Sakkal Majalla" w:hAnsi="Sakkal Majalla" w:cs="DanaFajr" w:hint="cs"/>
          <w:sz w:val="28"/>
          <w:szCs w:val="28"/>
          <w:rtl/>
        </w:rPr>
        <w:t>حاشية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كتاب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المكاسب</w:t>
      </w:r>
      <w:r w:rsidRPr="00DC6DD8">
        <w:rPr>
          <w:rFonts w:ascii="Sakkal Majalla" w:hAnsi="Sakkal Majalla" w:cs="DanaFajr"/>
          <w:sz w:val="28"/>
          <w:szCs w:val="28"/>
          <w:rtl/>
        </w:rPr>
        <w:t xml:space="preserve"> 2: 2</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طبع:</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باقر الفخّار الاصفهاني</w:t>
      </w:r>
      <w:r w:rsidRPr="00DC6DD8">
        <w:rPr>
          <w:rFonts w:cs="DanaFajr" w:hint="cs"/>
          <w:sz w:val="28"/>
          <w:szCs w:val="28"/>
          <w:rtl/>
        </w:rPr>
        <w:t>.</w:t>
      </w:r>
    </w:p>
  </w:endnote>
  <w:endnote w:id="431">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أبو القاسم</w:t>
      </w:r>
      <w:r w:rsidRPr="00DC6DD8">
        <w:rPr>
          <w:rFonts w:ascii="Sakkal Majalla" w:hAnsi="Sakkal Majalla" w:cs="DanaFajr"/>
          <w:sz w:val="28"/>
          <w:szCs w:val="28"/>
          <w:rtl/>
        </w:rPr>
        <w:t xml:space="preserve"> </w:t>
      </w:r>
      <w:r w:rsidRPr="00C4617A">
        <w:rPr>
          <w:rFonts w:ascii="Mosawi" w:hAnsi="Mosawi" w:cs="Abz-3 (Yagut)"/>
          <w:rtl/>
          <w:lang w:val="x-none" w:eastAsia="x-none"/>
        </w:rPr>
        <w:t>گرج</w:t>
      </w:r>
      <w:r w:rsidRPr="00C4617A">
        <w:rPr>
          <w:rFonts w:ascii="Mosawi" w:hAnsi="Mosawi" w:cs="Abz-3 (Yagut)" w:hint="cs"/>
          <w:rtl/>
          <w:lang w:val="x-none" w:eastAsia="x-none"/>
        </w:rPr>
        <w:t>ي</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مقاله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حق</w:t>
      </w:r>
      <w:r w:rsidRPr="00DC6DD8">
        <w:rPr>
          <w:rFonts w:ascii="Sakkal Majalla" w:hAnsi="Sakkal Majalla" w:cs="DanaFajr"/>
          <w:sz w:val="28"/>
          <w:szCs w:val="28"/>
          <w:rtl/>
        </w:rPr>
        <w:t xml:space="preserve"> و</w:t>
      </w:r>
      <w:r w:rsidRPr="00DC6DD8">
        <w:rPr>
          <w:rFonts w:ascii="Sakkal Majalla" w:hAnsi="Sakkal Majalla" w:cs="DanaFajr" w:hint="cs"/>
          <w:sz w:val="28"/>
          <w:szCs w:val="28"/>
          <w:rtl/>
        </w:rPr>
        <w:t>حكم</w:t>
      </w:r>
      <w:r w:rsidRPr="00DC6DD8">
        <w:rPr>
          <w:rFonts w:ascii="Sakkal Majalla" w:hAnsi="Sakkal Majalla" w:cs="DanaFajr"/>
          <w:sz w:val="28"/>
          <w:szCs w:val="28"/>
          <w:rtl/>
        </w:rPr>
        <w:t xml:space="preserve"> و</w:t>
      </w:r>
      <w:r w:rsidRPr="00DC6DD8">
        <w:rPr>
          <w:rFonts w:ascii="Sakkal Majalla" w:hAnsi="Sakkal Majalla" w:cs="DanaFajr" w:hint="cs"/>
          <w:sz w:val="28"/>
          <w:szCs w:val="28"/>
          <w:rtl/>
        </w:rPr>
        <w:t>فرق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ميان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آنها، فصلنامه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مطالعات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حقوقي</w:t>
      </w:r>
      <w:r w:rsidRPr="00DC6DD8">
        <w:rPr>
          <w:rFonts w:ascii="Sakkal Majalla" w:hAnsi="Sakkal Majalla" w:cs="DanaFajr"/>
          <w:sz w:val="28"/>
          <w:szCs w:val="28"/>
          <w:rtl/>
        </w:rPr>
        <w:t xml:space="preserve"> و</w:t>
      </w:r>
      <w:r w:rsidRPr="00DC6DD8">
        <w:rPr>
          <w:rFonts w:ascii="Sakkal Majalla" w:hAnsi="Sakkal Majalla" w:cs="DanaFajr" w:hint="cs"/>
          <w:sz w:val="28"/>
          <w:szCs w:val="28"/>
          <w:rtl/>
        </w:rPr>
        <w:t>قضائي،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العدد</w:t>
      </w:r>
      <w:r w:rsidRPr="00DC6DD8">
        <w:rPr>
          <w:rFonts w:ascii="Sakkal Majalla" w:hAnsi="Sakkal Majalla" w:cs="DanaFajr"/>
          <w:sz w:val="28"/>
          <w:szCs w:val="28"/>
          <w:rtl/>
        </w:rPr>
        <w:t xml:space="preserve"> 1</w:t>
      </w:r>
      <w:r w:rsidRPr="00DC6DD8">
        <w:rPr>
          <w:rFonts w:ascii="Sakkal Majalla" w:hAnsi="Sakkal Majalla" w:cs="DanaFajr" w:hint="cs"/>
          <w:sz w:val="28"/>
          <w:szCs w:val="28"/>
          <w:rtl/>
        </w:rPr>
        <w:t>: 29</w:t>
      </w:r>
      <w:r w:rsidRPr="00DC6DD8">
        <w:rPr>
          <w:rFonts w:ascii="Sakkal Majalla" w:hAnsi="Sakkal Majalla" w:cs="DanaFajr"/>
          <w:sz w:val="28"/>
          <w:szCs w:val="28"/>
          <w:rtl/>
        </w:rPr>
        <w:t xml:space="preserve"> ـ </w:t>
      </w:r>
      <w:r w:rsidRPr="00DC6DD8">
        <w:rPr>
          <w:rFonts w:ascii="Sakkal Majalla" w:hAnsi="Sakkal Majalla" w:cs="DanaFajr" w:hint="cs"/>
          <w:sz w:val="28"/>
          <w:szCs w:val="28"/>
          <w:rtl/>
        </w:rPr>
        <w:t>38</w:t>
      </w:r>
      <w:r w:rsidRPr="00DC6DD8">
        <w:rPr>
          <w:rFonts w:cs="DanaFajr" w:hint="cs"/>
          <w:sz w:val="28"/>
          <w:szCs w:val="28"/>
          <w:rtl/>
        </w:rPr>
        <w:t>.</w:t>
      </w:r>
    </w:p>
  </w:endnote>
  <w:endnote w:id="432">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بحرالعلوم، </w:t>
      </w:r>
      <w:r w:rsidRPr="00DC6DD8">
        <w:rPr>
          <w:rFonts w:ascii="Sakkal Majalla" w:hAnsi="Sakkal Majalla" w:cs="DanaFajr" w:hint="cs"/>
          <w:sz w:val="28"/>
          <w:szCs w:val="28"/>
          <w:rtl/>
        </w:rPr>
        <w:t>بلغة الفقيه</w:t>
      </w:r>
      <w:r w:rsidRPr="00DC6DD8">
        <w:rPr>
          <w:rFonts w:ascii="Sakkal Majalla" w:hAnsi="Sakkal Majalla" w:cs="DanaFajr"/>
          <w:sz w:val="28"/>
          <w:szCs w:val="28"/>
          <w:rtl/>
        </w:rPr>
        <w:t xml:space="preserve"> 1: 18 ـ 17</w:t>
      </w:r>
      <w:r w:rsidRPr="00DC6DD8">
        <w:rPr>
          <w:rFonts w:cs="DanaFajr" w:hint="cs"/>
          <w:sz w:val="28"/>
          <w:szCs w:val="28"/>
          <w:rtl/>
        </w:rPr>
        <w:t>.</w:t>
      </w:r>
    </w:p>
  </w:endnote>
  <w:endnote w:id="433">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النجفي الخوانساري، من</w:t>
      </w:r>
      <w:r w:rsidRPr="00DC6DD8">
        <w:rPr>
          <w:rFonts w:ascii="Sakkal Majalla" w:hAnsi="Sakkal Majalla" w:cs="DanaFajr" w:hint="cs"/>
          <w:sz w:val="28"/>
          <w:szCs w:val="28"/>
          <w:rtl/>
        </w:rPr>
        <w:t>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w:t>
      </w:r>
      <w:r w:rsidRPr="00DC6DD8">
        <w:rPr>
          <w:rFonts w:ascii="Sakkal Majalla" w:hAnsi="Sakkal Majalla" w:cs="DanaFajr" w:hint="cs"/>
          <w:sz w:val="28"/>
          <w:szCs w:val="28"/>
          <w:rtl/>
        </w:rPr>
        <w:t>تقريرات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النائيني</w:t>
      </w:r>
      <w:r w:rsidRPr="00DC6DD8">
        <w:rPr>
          <w:rFonts w:ascii="Sakkal Majalla" w:hAnsi="Sakkal Majalla" w:cs="DanaFajr"/>
          <w:sz w:val="28"/>
          <w:szCs w:val="28"/>
          <w:rtl/>
        </w:rPr>
        <w:t xml:space="preserve">) 1: 106 ـ 105؛ الجزائري، </w:t>
      </w:r>
      <w:r w:rsidRPr="00DC6DD8">
        <w:rPr>
          <w:rFonts w:ascii="Sakkal Majalla" w:hAnsi="Sakkal Majalla" w:cs="DanaFajr" w:hint="cs"/>
          <w:sz w:val="28"/>
          <w:szCs w:val="28"/>
          <w:rtl/>
        </w:rPr>
        <w:t>هدی</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المكاسب</w:t>
      </w:r>
      <w:r w:rsidRPr="00DC6DD8">
        <w:rPr>
          <w:rFonts w:ascii="Sakkal Majalla" w:hAnsi="Sakkal Majalla" w:cs="DanaFajr"/>
          <w:sz w:val="28"/>
          <w:szCs w:val="28"/>
          <w:rtl/>
        </w:rPr>
        <w:t xml:space="preserve"> 1: 86؛ اليزدي، </w:t>
      </w:r>
      <w:r w:rsidRPr="00DC6DD8">
        <w:rPr>
          <w:rFonts w:ascii="Sakkal Majalla" w:hAnsi="Sakkal Majalla" w:cs="DanaFajr" w:hint="cs"/>
          <w:sz w:val="28"/>
          <w:szCs w:val="28"/>
          <w:rtl/>
        </w:rPr>
        <w:t>حاشية المكا</w:t>
      </w:r>
      <w:r w:rsidRPr="00DC6DD8">
        <w:rPr>
          <w:rFonts w:ascii="Sakkal Majalla" w:hAnsi="Sakkal Majalla" w:cs="DanaFajr"/>
          <w:sz w:val="28"/>
          <w:szCs w:val="28"/>
          <w:rtl/>
        </w:rPr>
        <w:t>سب</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 55</w:t>
      </w:r>
      <w:r w:rsidRPr="00DC6DD8">
        <w:rPr>
          <w:rFonts w:cs="DanaFajr" w:hint="cs"/>
          <w:sz w:val="28"/>
          <w:szCs w:val="28"/>
          <w:rtl/>
        </w:rPr>
        <w:t>.</w:t>
      </w:r>
    </w:p>
  </w:endnote>
  <w:endnote w:id="434">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hint="cs"/>
          <w:sz w:val="28"/>
          <w:szCs w:val="28"/>
          <w:rtl/>
        </w:rPr>
        <w:t>الأنصار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المكاسب</w:t>
      </w:r>
      <w:r w:rsidRPr="00DC6DD8">
        <w:rPr>
          <w:rFonts w:ascii="Sakkal Majalla" w:hAnsi="Sakkal Majalla" w:cs="DanaFajr"/>
          <w:sz w:val="28"/>
          <w:szCs w:val="28"/>
          <w:rtl/>
        </w:rPr>
        <w:t xml:space="preserve"> 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223</w:t>
      </w:r>
      <w:r w:rsidRPr="00DC6DD8">
        <w:rPr>
          <w:rFonts w:cs="DanaFajr" w:hint="cs"/>
          <w:sz w:val="28"/>
          <w:szCs w:val="28"/>
          <w:rtl/>
        </w:rPr>
        <w:t>.</w:t>
      </w:r>
    </w:p>
  </w:endnote>
  <w:endnote w:id="435">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انظر: الغرو</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الإصفهان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حاشية المكاسب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36 ـ 27</w:t>
      </w:r>
      <w:r w:rsidRPr="00DC6DD8">
        <w:rPr>
          <w:rFonts w:cs="DanaFajr" w:hint="cs"/>
          <w:sz w:val="28"/>
          <w:szCs w:val="28"/>
          <w:rtl/>
        </w:rPr>
        <w:t>.</w:t>
      </w:r>
    </w:p>
  </w:endnote>
  <w:endnote w:id="436">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أحمد </w:t>
      </w:r>
      <w:r w:rsidRPr="00DC6DD8">
        <w:rPr>
          <w:rFonts w:ascii="Sakkal Majalla" w:hAnsi="Sakkal Majalla" w:cs="DanaFajr"/>
          <w:sz w:val="28"/>
          <w:szCs w:val="28"/>
          <w:rtl/>
        </w:rPr>
        <w:t>الخوانسار</w:t>
      </w:r>
      <w:r w:rsidRPr="00DC6DD8">
        <w:rPr>
          <w:rFonts w:ascii="Sakkal Majalla" w:hAnsi="Sakkal Majalla" w:cs="DanaFajr" w:hint="cs"/>
          <w:sz w:val="28"/>
          <w:szCs w:val="28"/>
          <w:rtl/>
        </w:rPr>
        <w:t>ي، جامع</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المدارك</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 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المختصر النافع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69</w:t>
      </w:r>
      <w:r w:rsidRPr="00DC6DD8">
        <w:rPr>
          <w:rFonts w:ascii="Sakkal Majalla" w:hAnsi="Sakkal Majalla" w:cs="DanaFajr" w:hint="cs"/>
          <w:sz w:val="28"/>
          <w:szCs w:val="28"/>
          <w:rtl/>
        </w:rPr>
        <w:t>، طهران،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مكتبة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الصدوق، ط3؛ ناصر </w:t>
      </w:r>
      <w:r w:rsidRPr="00DC6DD8">
        <w:rPr>
          <w:rFonts w:ascii="Sakkal Majalla" w:hAnsi="Sakkal Majalla" w:cs="DanaFajr"/>
          <w:sz w:val="28"/>
          <w:szCs w:val="28"/>
          <w:rtl/>
        </w:rPr>
        <w:t>مكارم الش</w:t>
      </w:r>
      <w:r w:rsidRPr="00DC6DD8">
        <w:rPr>
          <w:rFonts w:ascii="Sakkal Majalla" w:hAnsi="Sakkal Majalla" w:cs="DanaFajr" w:hint="cs"/>
          <w:sz w:val="28"/>
          <w:szCs w:val="28"/>
          <w:rtl/>
        </w:rPr>
        <w:t>يرازي، أن</w:t>
      </w:r>
      <w:r w:rsidRPr="00DC6DD8">
        <w:rPr>
          <w:rFonts w:ascii="Sakkal Majalla" w:hAnsi="Sakkal Majalla" w:cs="DanaFajr"/>
          <w:sz w:val="28"/>
          <w:szCs w:val="28"/>
          <w:rtl/>
        </w:rPr>
        <w:t>وار الفقاهة</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31 ـ 30، قم</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مكتبة ال</w:t>
      </w:r>
      <w:r w:rsidRPr="00DC6DD8">
        <w:rPr>
          <w:rFonts w:ascii="Sakkal Majalla" w:hAnsi="Sakkal Majalla" w:cs="DanaFajr" w:hint="cs"/>
          <w:sz w:val="28"/>
          <w:szCs w:val="28"/>
          <w:rtl/>
        </w:rPr>
        <w:t>إ</w:t>
      </w:r>
      <w:r w:rsidRPr="00DC6DD8">
        <w:rPr>
          <w:rFonts w:ascii="Sakkal Majalla" w:hAnsi="Sakkal Majalla" w:cs="DanaFajr"/>
          <w:sz w:val="28"/>
          <w:szCs w:val="28"/>
          <w:rtl/>
        </w:rPr>
        <w:t xml:space="preserve">مام </w:t>
      </w:r>
      <w:r w:rsidRPr="00DC6DD8">
        <w:rPr>
          <w:rFonts w:ascii="Sakkal Majalla" w:hAnsi="Sakkal Majalla" w:cs="DanaFajr" w:hint="cs"/>
          <w:sz w:val="28"/>
          <w:szCs w:val="28"/>
          <w:rtl/>
        </w:rPr>
        <w:t>أ</w:t>
      </w:r>
      <w:r w:rsidRPr="00DC6DD8">
        <w:rPr>
          <w:rFonts w:ascii="Sakkal Majalla" w:hAnsi="Sakkal Majalla" w:cs="DanaFajr"/>
          <w:sz w:val="28"/>
          <w:szCs w:val="28"/>
          <w:rtl/>
        </w:rPr>
        <w:t>م</w:t>
      </w:r>
      <w:r w:rsidRPr="00DC6DD8">
        <w:rPr>
          <w:rFonts w:ascii="Sakkal Majalla" w:hAnsi="Sakkal Majalla" w:cs="DanaFajr" w:hint="cs"/>
          <w:sz w:val="28"/>
          <w:szCs w:val="28"/>
          <w:rtl/>
        </w:rPr>
        <w:t>ير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المؤمنين</w:t>
      </w:r>
      <w:r w:rsidRPr="00DC6DD8">
        <w:rPr>
          <w:rFonts w:cs="DanaFajr" w:hint="cs"/>
          <w:sz w:val="28"/>
          <w:szCs w:val="28"/>
          <w:rtl/>
        </w:rPr>
        <w:t>.</w:t>
      </w:r>
    </w:p>
  </w:endnote>
  <w:endnote w:id="43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ال</w:t>
      </w:r>
      <w:r w:rsidRPr="00DC6DD8">
        <w:rPr>
          <w:rFonts w:ascii="Sakkal Majalla" w:hAnsi="Sakkal Majalla" w:cs="DanaFajr"/>
          <w:sz w:val="28"/>
          <w:szCs w:val="28"/>
          <w:rtl/>
        </w:rPr>
        <w:t>توح</w:t>
      </w:r>
      <w:r w:rsidRPr="00DC6DD8">
        <w:rPr>
          <w:rFonts w:ascii="Times New Roman" w:hAnsi="Times New Roman" w:cs="DanaFajr" w:hint="cs"/>
          <w:sz w:val="28"/>
          <w:szCs w:val="28"/>
          <w:rtl/>
        </w:rPr>
        <w:t>ي</w:t>
      </w:r>
      <w:r w:rsidRPr="00DC6DD8">
        <w:rPr>
          <w:rFonts w:ascii="Sakkal Majalla" w:hAnsi="Sakkal Majalla" w:cs="DanaFajr" w:hint="cs"/>
          <w:sz w:val="28"/>
          <w:szCs w:val="28"/>
          <w:rtl/>
        </w:rPr>
        <w:t>د</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مصباح الفقاهة </w:t>
      </w:r>
      <w:r w:rsidRPr="00DC6DD8">
        <w:rPr>
          <w:rFonts w:ascii="Times New Roman" w:hAnsi="Times New Roman" w:cs="DanaFajr" w:hint="cs"/>
          <w:sz w:val="28"/>
          <w:szCs w:val="28"/>
          <w:rtl/>
          <w:lang w:bidi="fa-IR"/>
        </w:rPr>
        <w:t>۲</w:t>
      </w:r>
      <w:r w:rsidRPr="00DC6DD8">
        <w:rPr>
          <w:rFonts w:ascii="Sakkal Majalla" w:hAnsi="Sakkal Majalla" w:cs="DanaFajr" w:hint="cs"/>
          <w:sz w:val="28"/>
          <w:szCs w:val="28"/>
          <w:rtl/>
          <w:lang w:bidi="fa-IR"/>
        </w:rPr>
        <w:t xml:space="preserve">: </w:t>
      </w:r>
      <w:r w:rsidRPr="00DC6DD8">
        <w:rPr>
          <w:rFonts w:ascii="Times New Roman" w:hAnsi="Times New Roman" w:cs="DanaFajr" w:hint="cs"/>
          <w:sz w:val="28"/>
          <w:szCs w:val="28"/>
          <w:rtl/>
          <w:lang w:bidi="fa-IR"/>
        </w:rPr>
        <w:t>۳۳۹</w:t>
      </w:r>
      <w:r>
        <w:rPr>
          <w:rFonts w:ascii="Sakkal Majalla" w:hAnsi="Sakkal Majalla" w:cs="DanaFajr" w:hint="cs"/>
          <w:sz w:val="28"/>
          <w:szCs w:val="28"/>
          <w:rtl/>
        </w:rPr>
        <w:t xml:space="preserve"> ـ 342</w:t>
      </w:r>
      <w:r w:rsidRPr="00DC6DD8">
        <w:rPr>
          <w:rFonts w:cs="DanaFajr" w:hint="cs"/>
          <w:sz w:val="28"/>
          <w:szCs w:val="28"/>
          <w:rtl/>
          <w:lang w:bidi="fa-IR"/>
        </w:rPr>
        <w:t>.</w:t>
      </w:r>
    </w:p>
  </w:endnote>
  <w:endnote w:id="438">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جواد</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الآمل</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حق</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وتكل</w:t>
      </w:r>
      <w:r w:rsidRPr="00DC6DD8">
        <w:rPr>
          <w:rFonts w:ascii="Sakkal Majalla" w:hAnsi="Sakkal Majalla" w:cs="DanaFajr" w:hint="cs"/>
          <w:sz w:val="28"/>
          <w:szCs w:val="28"/>
          <w:rtl/>
        </w:rPr>
        <w:t>يف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إسلام: </w:t>
      </w:r>
      <w:r w:rsidRPr="00DC6DD8">
        <w:rPr>
          <w:rFonts w:ascii="Sakkal Majalla" w:hAnsi="Sakkal Majalla" w:cs="DanaFajr"/>
          <w:sz w:val="28"/>
          <w:szCs w:val="28"/>
          <w:rtl/>
        </w:rPr>
        <w:t>25</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انتشارات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إسراء، ط2</w:t>
      </w:r>
      <w:r w:rsidRPr="00DC6DD8">
        <w:rPr>
          <w:rFonts w:cs="DanaFajr" w:hint="cs"/>
          <w:sz w:val="28"/>
          <w:szCs w:val="28"/>
          <w:rtl/>
        </w:rPr>
        <w:t>.</w:t>
      </w:r>
    </w:p>
  </w:endnote>
  <w:endnote w:id="439">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الخم</w:t>
      </w:r>
      <w:r w:rsidRPr="00DC6DD8">
        <w:rPr>
          <w:rFonts w:ascii="Times New Roman" w:hAnsi="Times New Roman" w:cs="DanaFajr" w:hint="cs"/>
          <w:sz w:val="28"/>
          <w:szCs w:val="28"/>
          <w:rtl/>
        </w:rPr>
        <w:t>ي</w:t>
      </w:r>
      <w:r w:rsidRPr="00DC6DD8">
        <w:rPr>
          <w:rFonts w:ascii="Sakkal Majalla" w:hAnsi="Sakkal Majalla" w:cs="DanaFajr" w:hint="cs"/>
          <w:sz w:val="28"/>
          <w:szCs w:val="28"/>
          <w:rtl/>
        </w:rPr>
        <w:t>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البيع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49 ـ 4</w:t>
      </w:r>
      <w:r w:rsidRPr="00DC6DD8">
        <w:rPr>
          <w:rFonts w:cs="DanaFajr" w:hint="cs"/>
          <w:sz w:val="28"/>
          <w:szCs w:val="28"/>
          <w:rtl/>
        </w:rPr>
        <w:t>.</w:t>
      </w:r>
    </w:p>
  </w:endnote>
  <w:endnote w:id="440">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 xml:space="preserve">أبو الفضل </w:t>
      </w:r>
      <w:r w:rsidRPr="00DC6DD8">
        <w:rPr>
          <w:rFonts w:ascii="Sakkal Majalla" w:hAnsi="Sakkal Majalla" w:cs="DanaFajr"/>
          <w:sz w:val="28"/>
          <w:szCs w:val="28"/>
          <w:rtl/>
        </w:rPr>
        <w:t>موسو</w:t>
      </w:r>
      <w:r w:rsidRPr="00DC6DD8">
        <w:rPr>
          <w:rFonts w:ascii="Times New Roman" w:hAnsi="Times New Roman" w:cs="DanaFajr" w:hint="cs"/>
          <w:sz w:val="28"/>
          <w:szCs w:val="28"/>
          <w:rtl/>
        </w:rPr>
        <w:t>ي</w:t>
      </w:r>
      <w:r w:rsidRPr="00DC6DD8">
        <w:rPr>
          <w:rFonts w:ascii="Sakkal Majalla" w:hAnsi="Sakkal Majalla" w:cs="DanaFajr" w:hint="cs"/>
          <w:sz w:val="28"/>
          <w:szCs w:val="28"/>
          <w:rtl/>
        </w:rPr>
        <w:t>ان، ماهيّت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حقّ: </w:t>
      </w:r>
      <w:r w:rsidRPr="00DC6DD8">
        <w:rPr>
          <w:rFonts w:ascii="Sakkal Majalla" w:hAnsi="Sakkal Majalla" w:cs="DanaFajr"/>
          <w:sz w:val="28"/>
          <w:szCs w:val="28"/>
          <w:rtl/>
        </w:rPr>
        <w:t>68</w:t>
      </w:r>
      <w:r w:rsidRPr="00DC6DD8">
        <w:rPr>
          <w:rFonts w:ascii="Sakkal Majalla" w:hAnsi="Sakkal Majalla" w:cs="DanaFajr" w:hint="cs"/>
          <w:sz w:val="28"/>
          <w:szCs w:val="28"/>
          <w:rtl/>
        </w:rPr>
        <w:t>، مؤسسه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تنظيم</w:t>
      </w:r>
      <w:r w:rsidRPr="00DC6DD8">
        <w:rPr>
          <w:rFonts w:ascii="Sakkal Majalla" w:hAnsi="Sakkal Majalla" w:cs="DanaFajr"/>
          <w:sz w:val="28"/>
          <w:szCs w:val="28"/>
          <w:rtl/>
        </w:rPr>
        <w:t xml:space="preserve"> و</w:t>
      </w:r>
      <w:r w:rsidRPr="00DC6DD8">
        <w:rPr>
          <w:rFonts w:ascii="Sakkal Majalla" w:hAnsi="Sakkal Majalla" w:cs="DanaFajr" w:hint="cs"/>
          <w:sz w:val="28"/>
          <w:szCs w:val="28"/>
          <w:rtl/>
        </w:rPr>
        <w:t>نشر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آثار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إمام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خميني</w:t>
      </w:r>
      <w:r w:rsidRPr="00DC6DD8">
        <w:rPr>
          <w:rFonts w:cs="DanaFajr" w:hint="cs"/>
          <w:sz w:val="28"/>
          <w:szCs w:val="28"/>
          <w:rtl/>
        </w:rPr>
        <w:t>.</w:t>
      </w:r>
    </w:p>
  </w:endnote>
  <w:endnote w:id="441">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النجفي الخوانساري، من</w:t>
      </w:r>
      <w:r w:rsidRPr="00DC6DD8">
        <w:rPr>
          <w:rFonts w:ascii="Sakkal Majalla" w:hAnsi="Sakkal Majalla" w:cs="DanaFajr" w:hint="cs"/>
          <w:sz w:val="28"/>
          <w:szCs w:val="28"/>
          <w:rtl/>
        </w:rPr>
        <w:t>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w:t>
      </w:r>
      <w:r w:rsidRPr="00DC6DD8">
        <w:rPr>
          <w:rFonts w:ascii="Sakkal Majalla" w:hAnsi="Sakkal Majalla" w:cs="DanaFajr" w:hint="cs"/>
          <w:sz w:val="28"/>
          <w:szCs w:val="28"/>
          <w:rtl/>
        </w:rPr>
        <w:t>تقريرات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النائيني</w:t>
      </w:r>
      <w:r w:rsidRPr="00DC6DD8">
        <w:rPr>
          <w:rFonts w:ascii="Sakkal Majalla" w:hAnsi="Sakkal Majalla" w:cs="DanaFajr"/>
          <w:sz w:val="28"/>
          <w:szCs w:val="28"/>
          <w:rtl/>
        </w:rPr>
        <w:t>) 1: 42</w:t>
      </w:r>
      <w:r w:rsidRPr="00DC6DD8">
        <w:rPr>
          <w:rFonts w:cs="DanaFajr" w:hint="cs"/>
          <w:sz w:val="28"/>
          <w:szCs w:val="28"/>
          <w:rtl/>
        </w:rPr>
        <w:t>.</w:t>
      </w:r>
    </w:p>
  </w:endnote>
  <w:endnote w:id="442">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ال</w:t>
      </w:r>
      <w:r w:rsidRPr="00DC6DD8">
        <w:rPr>
          <w:rFonts w:ascii="Sakkal Majalla" w:hAnsi="Sakkal Majalla" w:cs="DanaFajr" w:hint="cs"/>
          <w:sz w:val="28"/>
          <w:szCs w:val="28"/>
          <w:rtl/>
        </w:rPr>
        <w:t>أ</w:t>
      </w:r>
      <w:r w:rsidRPr="00DC6DD8">
        <w:rPr>
          <w:rFonts w:ascii="Sakkal Majalla" w:hAnsi="Sakkal Majalla" w:cs="DanaFajr"/>
          <w:sz w:val="28"/>
          <w:szCs w:val="28"/>
          <w:rtl/>
        </w:rPr>
        <w:t>نصار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المكاسب </w:t>
      </w:r>
      <w:r w:rsidRPr="00DC6DD8">
        <w:rPr>
          <w:rFonts w:ascii="Sakkal Majalla" w:hAnsi="Sakkal Majalla" w:cs="DanaFajr"/>
          <w:sz w:val="28"/>
          <w:szCs w:val="28"/>
          <w:rtl/>
        </w:rPr>
        <w:t xml:space="preserve">3: </w:t>
      </w:r>
      <w:r w:rsidRPr="00DC6DD8">
        <w:rPr>
          <w:rFonts w:ascii="Sakkal Majalla" w:hAnsi="Sakkal Majalla" w:cs="DanaFajr" w:hint="cs"/>
          <w:sz w:val="28"/>
          <w:szCs w:val="28"/>
          <w:rtl/>
        </w:rPr>
        <w:t>16</w:t>
      </w:r>
      <w:r w:rsidRPr="00DC6DD8">
        <w:rPr>
          <w:rFonts w:ascii="Sakkal Majalla" w:hAnsi="Sakkal Majalla" w:cs="DanaFajr"/>
          <w:sz w:val="28"/>
          <w:szCs w:val="28"/>
          <w:rtl/>
        </w:rPr>
        <w:t xml:space="preserve"> ـ </w:t>
      </w:r>
      <w:r w:rsidRPr="00DC6DD8">
        <w:rPr>
          <w:rFonts w:ascii="Sakkal Majalla" w:hAnsi="Sakkal Majalla" w:cs="DanaFajr" w:hint="cs"/>
          <w:sz w:val="28"/>
          <w:szCs w:val="28"/>
          <w:rtl/>
        </w:rPr>
        <w:t>20</w:t>
      </w:r>
      <w:r w:rsidRPr="00DC6DD8">
        <w:rPr>
          <w:rFonts w:cs="DanaFajr" w:hint="cs"/>
          <w:sz w:val="28"/>
          <w:szCs w:val="28"/>
          <w:rtl/>
        </w:rPr>
        <w:t>.</w:t>
      </w:r>
    </w:p>
  </w:endnote>
  <w:endnote w:id="443">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انظر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الأراكي، كتاب البيع </w:t>
      </w:r>
      <w:r w:rsidRPr="00DC6DD8">
        <w:rPr>
          <w:rFonts w:ascii="Sakkal Majalla" w:hAnsi="Sakkal Majalla" w:cs="DanaFajr"/>
          <w:sz w:val="28"/>
          <w:szCs w:val="28"/>
          <w:rtl/>
        </w:rPr>
        <w:t xml:space="preserve">1: 10؛ بحر العلوم، </w:t>
      </w:r>
      <w:r w:rsidRPr="00DC6DD8">
        <w:rPr>
          <w:rFonts w:ascii="Sakkal Majalla" w:hAnsi="Sakkal Majalla" w:cs="DanaFajr" w:hint="cs"/>
          <w:sz w:val="28"/>
          <w:szCs w:val="28"/>
          <w:rtl/>
        </w:rPr>
        <w:t>بلغة الفقيه</w:t>
      </w:r>
      <w:r w:rsidRPr="00DC6DD8">
        <w:rPr>
          <w:rFonts w:ascii="Sakkal Majalla" w:hAnsi="Sakkal Majalla" w:cs="DanaFajr"/>
          <w:sz w:val="28"/>
          <w:szCs w:val="28"/>
          <w:rtl/>
        </w:rPr>
        <w:t>: 33</w:t>
      </w:r>
      <w:r w:rsidRPr="00DC6DD8">
        <w:rPr>
          <w:rFonts w:cs="DanaFajr" w:hint="cs"/>
          <w:sz w:val="28"/>
          <w:szCs w:val="28"/>
          <w:rtl/>
        </w:rPr>
        <w:t>.</w:t>
      </w:r>
    </w:p>
  </w:endnote>
  <w:endnote w:id="444">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النجفي الخوانساري، من</w:t>
      </w:r>
      <w:r w:rsidRPr="00DC6DD8">
        <w:rPr>
          <w:rFonts w:ascii="Sakkal Majalla" w:hAnsi="Sakkal Majalla" w:cs="DanaFajr" w:hint="cs"/>
          <w:sz w:val="28"/>
          <w:szCs w:val="28"/>
          <w:rtl/>
        </w:rPr>
        <w:t>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w:t>
      </w:r>
      <w:r w:rsidRPr="00DC6DD8">
        <w:rPr>
          <w:rFonts w:ascii="Sakkal Majalla" w:hAnsi="Sakkal Majalla" w:cs="DanaFajr" w:hint="cs"/>
          <w:sz w:val="28"/>
          <w:szCs w:val="28"/>
          <w:rtl/>
        </w:rPr>
        <w:t>تقريرات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النائيني</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42</w:t>
      </w:r>
      <w:r w:rsidRPr="00DC6DD8">
        <w:rPr>
          <w:rFonts w:cs="DanaFajr" w:hint="cs"/>
          <w:sz w:val="28"/>
          <w:szCs w:val="28"/>
          <w:rtl/>
        </w:rPr>
        <w:t>.</w:t>
      </w:r>
    </w:p>
  </w:endnote>
  <w:endnote w:id="445">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hint="cs"/>
          <w:sz w:val="28"/>
          <w:szCs w:val="28"/>
          <w:rtl/>
        </w:rPr>
        <w:t xml:space="preserve">الخميني، البيع </w:t>
      </w:r>
      <w:r w:rsidRPr="00DC6DD8">
        <w:rPr>
          <w:rFonts w:ascii="Sakkal Majalla" w:hAnsi="Sakkal Majalla" w:cs="DanaFajr"/>
          <w:sz w:val="28"/>
          <w:szCs w:val="28"/>
          <w:rtl/>
        </w:rPr>
        <w:t>4</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202</w:t>
      </w:r>
      <w:r w:rsidRPr="00DC6DD8">
        <w:rPr>
          <w:rFonts w:cs="DanaFajr" w:hint="cs"/>
          <w:sz w:val="28"/>
          <w:szCs w:val="28"/>
          <w:rtl/>
        </w:rPr>
        <w:t>.</w:t>
      </w:r>
    </w:p>
  </w:endnote>
  <w:endnote w:id="446">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hint="cs"/>
          <w:sz w:val="28"/>
          <w:szCs w:val="28"/>
          <w:rtl/>
        </w:rPr>
        <w:t xml:space="preserve">ناصر </w:t>
      </w:r>
      <w:r w:rsidRPr="00DC6DD8">
        <w:rPr>
          <w:rFonts w:ascii="Sakkal Majalla" w:hAnsi="Sakkal Majalla" w:cs="DanaFajr"/>
          <w:sz w:val="28"/>
          <w:szCs w:val="28"/>
          <w:rtl/>
        </w:rPr>
        <w:t>مكارم الش</w:t>
      </w:r>
      <w:r w:rsidRPr="00DC6DD8">
        <w:rPr>
          <w:rFonts w:ascii="Sakkal Majalla" w:hAnsi="Sakkal Majalla" w:cs="DanaFajr" w:hint="cs"/>
          <w:sz w:val="28"/>
          <w:szCs w:val="28"/>
          <w:rtl/>
        </w:rPr>
        <w:t>يرازي، أن</w:t>
      </w:r>
      <w:r w:rsidRPr="00DC6DD8">
        <w:rPr>
          <w:rFonts w:ascii="Sakkal Majalla" w:hAnsi="Sakkal Majalla" w:cs="DanaFajr"/>
          <w:sz w:val="28"/>
          <w:szCs w:val="28"/>
          <w:rtl/>
        </w:rPr>
        <w:t>وار الفقاهة</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28</w:t>
      </w:r>
      <w:r w:rsidRPr="00DC6DD8">
        <w:rPr>
          <w:rFonts w:cs="DanaFajr" w:hint="cs"/>
          <w:sz w:val="28"/>
          <w:szCs w:val="28"/>
          <w:rtl/>
        </w:rPr>
        <w:t>.</w:t>
      </w:r>
    </w:p>
  </w:endnote>
  <w:endnote w:id="44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sz w:val="28"/>
          <w:szCs w:val="28"/>
          <w:rtl/>
        </w:rPr>
        <w:t>الغرو</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الإصفهان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حاشية المكاسب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41</w:t>
      </w:r>
      <w:r w:rsidRPr="00DC6DD8">
        <w:rPr>
          <w:rFonts w:cs="DanaFajr" w:hint="cs"/>
          <w:sz w:val="28"/>
          <w:szCs w:val="28"/>
          <w:rtl/>
        </w:rPr>
        <w:t>.</w:t>
      </w:r>
    </w:p>
  </w:endnote>
  <w:endnote w:id="448">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المصدر </w:t>
      </w:r>
      <w:r w:rsidRPr="00DC6DD8">
        <w:rPr>
          <w:rFonts w:ascii="Sakkal Majalla" w:hAnsi="Sakkal Majalla" w:cs="DanaFajr" w:hint="cs"/>
          <w:sz w:val="28"/>
          <w:szCs w:val="28"/>
          <w:rtl/>
        </w:rPr>
        <w:t>نفسه</w:t>
      </w:r>
      <w:r w:rsidRPr="00DC6DD8">
        <w:rPr>
          <w:rFonts w:cs="DanaFajr" w:hint="cs"/>
          <w:sz w:val="28"/>
          <w:szCs w:val="28"/>
          <w:rtl/>
        </w:rPr>
        <w:t>.</w:t>
      </w:r>
    </w:p>
  </w:endnote>
  <w:endnote w:id="449">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الحكيم، </w:t>
      </w:r>
      <w:r w:rsidRPr="00DC6DD8">
        <w:rPr>
          <w:rFonts w:ascii="Sakkal Majalla" w:hAnsi="Sakkal Majalla" w:cs="DanaFajr" w:hint="cs"/>
          <w:sz w:val="28"/>
          <w:szCs w:val="28"/>
          <w:rtl/>
        </w:rPr>
        <w:t>نهج الفقاهة</w:t>
      </w:r>
      <w:r w:rsidRPr="00DC6DD8">
        <w:rPr>
          <w:rFonts w:ascii="Sakkal Majalla" w:hAnsi="Sakkal Majalla" w:cs="DanaFajr"/>
          <w:sz w:val="28"/>
          <w:szCs w:val="28"/>
          <w:rtl/>
        </w:rPr>
        <w:t xml:space="preserve"> 1: 6</w:t>
      </w:r>
      <w:r w:rsidRPr="00DC6DD8">
        <w:rPr>
          <w:rFonts w:cs="DanaFajr" w:hint="cs"/>
          <w:sz w:val="28"/>
          <w:szCs w:val="28"/>
          <w:rtl/>
        </w:rPr>
        <w:t>.</w:t>
      </w:r>
    </w:p>
  </w:endnote>
  <w:endnote w:id="450">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انظر: النجفي الخوانساري، من</w:t>
      </w:r>
      <w:r w:rsidRPr="00DC6DD8">
        <w:rPr>
          <w:rFonts w:ascii="Sakkal Majalla" w:hAnsi="Sakkal Majalla" w:cs="DanaFajr" w:hint="cs"/>
          <w:sz w:val="28"/>
          <w:szCs w:val="28"/>
          <w:rtl/>
        </w:rPr>
        <w:t>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w:t>
      </w:r>
      <w:r w:rsidRPr="00DC6DD8">
        <w:rPr>
          <w:rFonts w:ascii="Sakkal Majalla" w:hAnsi="Sakkal Majalla" w:cs="DanaFajr" w:hint="cs"/>
          <w:sz w:val="28"/>
          <w:szCs w:val="28"/>
          <w:rtl/>
        </w:rPr>
        <w:t>تقريرات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النائيني</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1: 105؛ 19. الجزائري، </w:t>
      </w:r>
      <w:r w:rsidRPr="00DC6DD8">
        <w:rPr>
          <w:rFonts w:ascii="Sakkal Majalla" w:hAnsi="Sakkal Majalla" w:cs="DanaFajr" w:hint="cs"/>
          <w:sz w:val="28"/>
          <w:szCs w:val="28"/>
          <w:rtl/>
        </w:rPr>
        <w:t>هدی</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المكاسب</w:t>
      </w:r>
      <w:r w:rsidRPr="00DC6DD8">
        <w:rPr>
          <w:rFonts w:ascii="Sakkal Majalla" w:hAnsi="Sakkal Majalla" w:cs="DanaFajr"/>
          <w:sz w:val="28"/>
          <w:szCs w:val="28"/>
          <w:rtl/>
        </w:rPr>
        <w:t xml:space="preserve"> 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86</w:t>
      </w:r>
      <w:r w:rsidRPr="00DC6DD8">
        <w:rPr>
          <w:rFonts w:cs="DanaFajr" w:hint="cs"/>
          <w:sz w:val="28"/>
          <w:szCs w:val="28"/>
          <w:rtl/>
        </w:rPr>
        <w:t>.</w:t>
      </w:r>
    </w:p>
  </w:endnote>
  <w:endnote w:id="451">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اليزدي، </w:t>
      </w:r>
      <w:r w:rsidRPr="00DC6DD8">
        <w:rPr>
          <w:rFonts w:ascii="Sakkal Majalla" w:hAnsi="Sakkal Majalla" w:cs="DanaFajr" w:hint="cs"/>
          <w:sz w:val="28"/>
          <w:szCs w:val="28"/>
          <w:rtl/>
        </w:rPr>
        <w:t>حاشية المكا</w:t>
      </w:r>
      <w:r w:rsidRPr="00DC6DD8">
        <w:rPr>
          <w:rFonts w:ascii="Sakkal Majalla" w:hAnsi="Sakkal Majalla" w:cs="DanaFajr"/>
          <w:sz w:val="28"/>
          <w:szCs w:val="28"/>
          <w:rtl/>
        </w:rPr>
        <w:t>سب</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55</w:t>
      </w:r>
      <w:r w:rsidRPr="00DC6DD8">
        <w:rPr>
          <w:rFonts w:ascii="Sakkal Majalla" w:hAnsi="Sakkal Majalla" w:cs="DanaFajr" w:hint="cs"/>
          <w:sz w:val="28"/>
          <w:szCs w:val="28"/>
          <w:rtl/>
        </w:rPr>
        <w:t xml:space="preserve">؛ بحر العلوم، بلغة الفقيه </w:t>
      </w:r>
      <w:r w:rsidRPr="00DC6DD8">
        <w:rPr>
          <w:rFonts w:ascii="Times New Roman" w:hAnsi="Times New Roman" w:cs="DanaFajr" w:hint="cs"/>
          <w:sz w:val="28"/>
          <w:szCs w:val="28"/>
          <w:rtl/>
          <w:lang w:bidi="fa-IR"/>
        </w:rPr>
        <w:t>۱</w:t>
      </w:r>
      <w:r w:rsidRPr="00DC6DD8">
        <w:rPr>
          <w:rFonts w:ascii="Sakkal Majalla" w:hAnsi="Sakkal Majalla" w:cs="DanaFajr" w:hint="cs"/>
          <w:sz w:val="28"/>
          <w:szCs w:val="28"/>
          <w:rtl/>
          <w:lang w:bidi="fa-IR"/>
        </w:rPr>
        <w:t xml:space="preserve">: </w:t>
      </w:r>
      <w:r w:rsidRPr="00DC6DD8">
        <w:rPr>
          <w:rFonts w:ascii="Times New Roman" w:hAnsi="Times New Roman" w:cs="DanaFajr" w:hint="cs"/>
          <w:sz w:val="28"/>
          <w:szCs w:val="28"/>
          <w:rtl/>
          <w:lang w:bidi="fa-IR"/>
        </w:rPr>
        <w:t>۱۳</w:t>
      </w:r>
      <w:r w:rsidRPr="00DC6DD8">
        <w:rPr>
          <w:rFonts w:ascii="Sakkal Majalla" w:hAnsi="Sakkal Majalla" w:cs="DanaFajr"/>
          <w:sz w:val="28"/>
          <w:szCs w:val="28"/>
          <w:rtl/>
        </w:rPr>
        <w:t xml:space="preserve"> ـ </w:t>
      </w:r>
      <w:r w:rsidRPr="00DC6DD8">
        <w:rPr>
          <w:rFonts w:ascii="Times New Roman" w:hAnsi="Times New Roman" w:cs="DanaFajr" w:hint="cs"/>
          <w:sz w:val="28"/>
          <w:szCs w:val="28"/>
          <w:rtl/>
          <w:lang w:bidi="fa-IR"/>
        </w:rPr>
        <w:t>۱</w:t>
      </w:r>
      <w:r w:rsidRPr="00DC6DD8">
        <w:rPr>
          <w:rFonts w:hint="cs"/>
          <w:rtl/>
        </w:rPr>
        <w:t>4</w:t>
      </w:r>
      <w:r w:rsidRPr="00DC6DD8">
        <w:rPr>
          <w:rFonts w:cs="DanaFajr" w:hint="cs"/>
          <w:sz w:val="28"/>
          <w:szCs w:val="28"/>
          <w:rtl/>
        </w:rPr>
        <w:t>.</w:t>
      </w:r>
    </w:p>
  </w:endnote>
  <w:endnote w:id="452">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sz w:val="28"/>
          <w:szCs w:val="28"/>
          <w:rtl/>
        </w:rPr>
        <w:t xml:space="preserve">اليزدي، </w:t>
      </w:r>
      <w:r w:rsidRPr="00DC6DD8">
        <w:rPr>
          <w:rFonts w:ascii="Sakkal Majalla" w:hAnsi="Sakkal Majalla" w:cs="DanaFajr" w:hint="cs"/>
          <w:sz w:val="28"/>
          <w:szCs w:val="28"/>
          <w:rtl/>
        </w:rPr>
        <w:t>حاشية المكا</w:t>
      </w:r>
      <w:r w:rsidRPr="00DC6DD8">
        <w:rPr>
          <w:rFonts w:ascii="Sakkal Majalla" w:hAnsi="Sakkal Majalla" w:cs="DanaFajr"/>
          <w:sz w:val="28"/>
          <w:szCs w:val="28"/>
          <w:rtl/>
        </w:rPr>
        <w:t>سب</w:t>
      </w:r>
      <w:r w:rsidRPr="00DC6DD8">
        <w:rPr>
          <w:rFonts w:ascii="Sakkal Majalla" w:hAnsi="Sakkal Majalla" w:cs="DanaFajr" w:hint="cs"/>
          <w:sz w:val="28"/>
          <w:szCs w:val="28"/>
          <w:rtl/>
        </w:rPr>
        <w:t xml:space="preserve"> 1: 55؛ ا</w:t>
      </w:r>
      <w:r w:rsidRPr="00DC6DD8">
        <w:rPr>
          <w:rFonts w:ascii="Sakkal Majalla" w:hAnsi="Sakkal Majalla" w:cs="DanaFajr"/>
          <w:sz w:val="28"/>
          <w:szCs w:val="28"/>
          <w:rtl/>
        </w:rPr>
        <w:t>ل</w:t>
      </w:r>
      <w:r w:rsidRPr="00DC6DD8">
        <w:rPr>
          <w:rFonts w:ascii="Sakkal Majalla" w:hAnsi="Sakkal Majalla" w:cs="DanaFajr" w:hint="cs"/>
          <w:sz w:val="28"/>
          <w:szCs w:val="28"/>
          <w:rtl/>
        </w:rPr>
        <w:t>آ</w:t>
      </w:r>
      <w:r w:rsidRPr="00DC6DD8">
        <w:rPr>
          <w:rFonts w:ascii="Sakkal Majalla" w:hAnsi="Sakkal Majalla" w:cs="DanaFajr"/>
          <w:sz w:val="28"/>
          <w:szCs w:val="28"/>
          <w:rtl/>
        </w:rPr>
        <w:t>خوند الخراسان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حاش</w:t>
      </w:r>
      <w:r w:rsidRPr="00DC6DD8">
        <w:rPr>
          <w:rFonts w:ascii="Sakkal Majalla" w:hAnsi="Sakkal Majalla" w:cs="DanaFajr" w:hint="cs"/>
          <w:sz w:val="28"/>
          <w:szCs w:val="28"/>
          <w:rtl/>
        </w:rPr>
        <w:t xml:space="preserve">ية المكاسب: </w:t>
      </w:r>
      <w:r w:rsidRPr="00DC6DD8">
        <w:rPr>
          <w:rFonts w:ascii="Sakkal Majalla" w:hAnsi="Sakkal Majalla" w:cs="DanaFajr"/>
          <w:sz w:val="28"/>
          <w:szCs w:val="28"/>
          <w:rtl/>
        </w:rPr>
        <w:t>4</w:t>
      </w:r>
      <w:r w:rsidRPr="00DC6DD8">
        <w:rPr>
          <w:rFonts w:ascii="Sakkal Majalla" w:hAnsi="Sakkal Majalla" w:cs="DanaFajr" w:hint="cs"/>
          <w:sz w:val="28"/>
          <w:szCs w:val="28"/>
          <w:rtl/>
        </w:rPr>
        <w:t>، طهران،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وزارة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الثقافة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الاسلامية، ط1</w:t>
      </w:r>
      <w:r w:rsidRPr="00DC6DD8">
        <w:rPr>
          <w:rFonts w:cs="DanaFajr" w:hint="cs"/>
          <w:sz w:val="28"/>
          <w:szCs w:val="28"/>
          <w:rtl/>
        </w:rPr>
        <w:t>.</w:t>
      </w:r>
    </w:p>
  </w:endnote>
  <w:endnote w:id="453">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cs="DanaFajr" w:hint="cs"/>
          <w:sz w:val="28"/>
          <w:szCs w:val="28"/>
          <w:rtl/>
        </w:rPr>
        <w:t xml:space="preserve"> </w:t>
      </w:r>
      <w:r w:rsidRPr="00DC6DD8">
        <w:rPr>
          <w:rFonts w:ascii="Sakkal Majalla" w:hAnsi="Sakkal Majalla" w:cs="DanaFajr" w:hint="cs"/>
          <w:sz w:val="28"/>
          <w:szCs w:val="28"/>
          <w:rtl/>
        </w:rPr>
        <w:t xml:space="preserve">أحمد </w:t>
      </w:r>
      <w:r w:rsidRPr="00DC6DD8">
        <w:rPr>
          <w:rFonts w:ascii="Sakkal Majalla" w:hAnsi="Sakkal Majalla" w:cs="DanaFajr"/>
          <w:sz w:val="28"/>
          <w:szCs w:val="28"/>
          <w:rtl/>
        </w:rPr>
        <w:t>الخوانسار</w:t>
      </w:r>
      <w:r w:rsidRPr="00DC6DD8">
        <w:rPr>
          <w:rFonts w:ascii="Sakkal Majalla" w:hAnsi="Sakkal Majalla" w:cs="DanaFajr" w:hint="cs"/>
          <w:sz w:val="28"/>
          <w:szCs w:val="28"/>
          <w:rtl/>
        </w:rPr>
        <w:t>ي، جامع</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المدارك</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 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المختصر النافع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69</w:t>
      </w:r>
      <w:r w:rsidRPr="00DC6DD8">
        <w:rPr>
          <w:rFonts w:cs="DanaFajr" w:hint="cs"/>
          <w:sz w:val="28"/>
          <w:szCs w:val="28"/>
          <w:rtl/>
        </w:rPr>
        <w:t>.</w:t>
      </w:r>
    </w:p>
  </w:endnote>
  <w:endnote w:id="454">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hint="cs"/>
          <w:sz w:val="28"/>
          <w:szCs w:val="28"/>
          <w:rtl/>
        </w:rPr>
        <w:t xml:space="preserve">الخميني، البيع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45 ـ 41</w:t>
      </w:r>
      <w:r w:rsidRPr="00DC6DD8">
        <w:rPr>
          <w:rFonts w:ascii="Sakkal Majalla" w:hAnsi="Sakkal Majalla" w:cs="DanaFajr" w:hint="cs"/>
          <w:sz w:val="28"/>
          <w:szCs w:val="28"/>
          <w:rtl/>
        </w:rPr>
        <w:t>؛ الأنصار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المكاسب: </w:t>
      </w:r>
      <w:r w:rsidRPr="00DC6DD8">
        <w:rPr>
          <w:rFonts w:ascii="Sakkal Majalla" w:hAnsi="Sakkal Majalla" w:cs="DanaFajr"/>
          <w:sz w:val="28"/>
          <w:szCs w:val="28"/>
          <w:rtl/>
        </w:rPr>
        <w:t>79</w:t>
      </w:r>
      <w:r w:rsidRPr="00DC6DD8">
        <w:rPr>
          <w:rFonts w:cs="DanaFajr" w:hint="cs"/>
          <w:sz w:val="28"/>
          <w:szCs w:val="28"/>
          <w:rtl/>
        </w:rPr>
        <w:t>.</w:t>
      </w:r>
    </w:p>
  </w:endnote>
  <w:endnote w:id="455">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cs="DanaFajr" w:hint="cs"/>
          <w:sz w:val="28"/>
          <w:szCs w:val="28"/>
          <w:rtl/>
        </w:rPr>
        <w:t xml:space="preserve"> </w:t>
      </w:r>
      <w:r w:rsidRPr="00DC6DD8">
        <w:rPr>
          <w:rFonts w:ascii="Sakkal Majalla" w:hAnsi="Sakkal Majalla" w:cs="DanaFajr" w:hint="cs"/>
          <w:sz w:val="28"/>
          <w:szCs w:val="28"/>
          <w:rtl/>
        </w:rPr>
        <w:t xml:space="preserve">ناصر </w:t>
      </w:r>
      <w:r w:rsidRPr="00DC6DD8">
        <w:rPr>
          <w:rFonts w:ascii="Sakkal Majalla" w:hAnsi="Sakkal Majalla" w:cs="DanaFajr"/>
          <w:sz w:val="28"/>
          <w:szCs w:val="28"/>
          <w:rtl/>
        </w:rPr>
        <w:t>مكارم الش</w:t>
      </w:r>
      <w:r w:rsidRPr="00DC6DD8">
        <w:rPr>
          <w:rFonts w:ascii="Sakkal Majalla" w:hAnsi="Sakkal Majalla" w:cs="DanaFajr" w:hint="cs"/>
          <w:sz w:val="28"/>
          <w:szCs w:val="28"/>
          <w:rtl/>
        </w:rPr>
        <w:t>يرازي، أن</w:t>
      </w:r>
      <w:r w:rsidRPr="00DC6DD8">
        <w:rPr>
          <w:rFonts w:ascii="Sakkal Majalla" w:hAnsi="Sakkal Majalla" w:cs="DanaFajr"/>
          <w:sz w:val="28"/>
          <w:szCs w:val="28"/>
          <w:rtl/>
        </w:rPr>
        <w:t>وار الفقاهة</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28</w:t>
      </w:r>
      <w:r w:rsidRPr="00DC6DD8">
        <w:rPr>
          <w:rFonts w:cs="DanaFajr" w:hint="cs"/>
          <w:sz w:val="28"/>
          <w:szCs w:val="28"/>
          <w:rtl/>
        </w:rPr>
        <w:t>.</w:t>
      </w:r>
    </w:p>
  </w:endnote>
  <w:endnote w:id="456">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محمد حسين </w:t>
      </w:r>
      <w:r w:rsidRPr="00DC6DD8">
        <w:rPr>
          <w:rFonts w:ascii="Sakkal Majalla" w:hAnsi="Sakkal Majalla" w:cs="DanaFajr"/>
          <w:sz w:val="28"/>
          <w:szCs w:val="28"/>
          <w:rtl/>
        </w:rPr>
        <w:t xml:space="preserve">الطباطبائي، </w:t>
      </w:r>
      <w:r w:rsidRPr="00DC6DD8">
        <w:rPr>
          <w:rFonts w:ascii="Sakkal Majalla" w:hAnsi="Sakkal Majalla" w:cs="DanaFajr" w:hint="cs"/>
          <w:sz w:val="28"/>
          <w:szCs w:val="28"/>
          <w:rtl/>
        </w:rPr>
        <w:t>أصول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الفلسفة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والمنهج</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الواقع</w:t>
      </w:r>
      <w:r w:rsidRPr="00DC6DD8">
        <w:rPr>
          <w:rFonts w:ascii="Sakkal Majalla" w:hAnsi="Sakkal Majalla" w:cs="DanaFajr"/>
          <w:sz w:val="28"/>
          <w:szCs w:val="28"/>
          <w:rtl/>
        </w:rPr>
        <w:t xml:space="preserve"> 2: 212</w:t>
      </w:r>
      <w:r w:rsidRPr="00DC6DD8">
        <w:rPr>
          <w:rFonts w:ascii="Sakkal Majalla" w:hAnsi="Sakkal Majalla" w:cs="DanaFajr" w:hint="cs"/>
          <w:sz w:val="28"/>
          <w:szCs w:val="28"/>
          <w:rtl/>
        </w:rPr>
        <w:t>، طهران،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صدرا</w:t>
      </w:r>
      <w:r w:rsidRPr="00DC6DD8">
        <w:rPr>
          <w:rFonts w:cs="DanaFajr" w:hint="cs"/>
          <w:sz w:val="28"/>
          <w:szCs w:val="28"/>
          <w:rtl/>
        </w:rPr>
        <w:t>.</w:t>
      </w:r>
    </w:p>
  </w:endnote>
  <w:endnote w:id="45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 xml:space="preserve">الخميني، البيع </w:t>
      </w:r>
      <w:r w:rsidRPr="00DC6DD8">
        <w:rPr>
          <w:rFonts w:ascii="Sakkal Majalla" w:hAnsi="Sakkal Majalla" w:cs="DanaFajr"/>
          <w:sz w:val="28"/>
          <w:szCs w:val="28"/>
          <w:rtl/>
        </w:rPr>
        <w:t>1: 40</w:t>
      </w:r>
      <w:r w:rsidRPr="00DC6DD8">
        <w:rPr>
          <w:rFonts w:cs="DanaFajr" w:hint="cs"/>
          <w:sz w:val="28"/>
          <w:szCs w:val="28"/>
          <w:rtl/>
        </w:rPr>
        <w:t>.</w:t>
      </w:r>
    </w:p>
  </w:endnote>
  <w:endnote w:id="458">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الخميني، </w:t>
      </w:r>
      <w:r w:rsidRPr="00DC6DD8">
        <w:rPr>
          <w:rFonts w:ascii="Sakkal Majalla" w:hAnsi="Sakkal Majalla" w:cs="DanaFajr" w:hint="cs"/>
          <w:sz w:val="28"/>
          <w:szCs w:val="28"/>
          <w:rtl/>
        </w:rPr>
        <w:t>البيع 1</w:t>
      </w:r>
      <w:r w:rsidRPr="00DC6DD8">
        <w:rPr>
          <w:rFonts w:ascii="Sakkal Majalla" w:hAnsi="Sakkal Majalla" w:cs="DanaFajr"/>
          <w:sz w:val="28"/>
          <w:szCs w:val="28"/>
          <w:rtl/>
        </w:rPr>
        <w:t>: 44</w:t>
      </w:r>
      <w:r w:rsidRPr="00DC6DD8">
        <w:rPr>
          <w:rFonts w:cs="DanaFajr" w:hint="cs"/>
          <w:sz w:val="28"/>
          <w:szCs w:val="28"/>
          <w:rtl/>
        </w:rPr>
        <w:t>.</w:t>
      </w:r>
    </w:p>
  </w:endnote>
  <w:endnote w:id="459">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ال</w:t>
      </w:r>
      <w:r w:rsidRPr="00DC6DD8">
        <w:rPr>
          <w:rFonts w:ascii="Sakkal Majalla" w:hAnsi="Sakkal Majalla" w:cs="DanaFajr"/>
          <w:sz w:val="28"/>
          <w:szCs w:val="28"/>
          <w:rtl/>
        </w:rPr>
        <w:t>توح</w:t>
      </w:r>
      <w:r w:rsidRPr="00DC6DD8">
        <w:rPr>
          <w:rFonts w:ascii="Times New Roman" w:hAnsi="Times New Roman" w:cs="DanaFajr" w:hint="cs"/>
          <w:sz w:val="28"/>
          <w:szCs w:val="28"/>
          <w:rtl/>
        </w:rPr>
        <w:t>ي</w:t>
      </w:r>
      <w:r w:rsidRPr="00DC6DD8">
        <w:rPr>
          <w:rFonts w:ascii="Sakkal Majalla" w:hAnsi="Sakkal Majalla" w:cs="DanaFajr" w:hint="cs"/>
          <w:sz w:val="28"/>
          <w:szCs w:val="28"/>
          <w:rtl/>
        </w:rPr>
        <w:t>د</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مصباح الفقاهة </w:t>
      </w:r>
      <w:r w:rsidRPr="00DC6DD8">
        <w:rPr>
          <w:rFonts w:ascii="Sakkal Majalla" w:hAnsi="Sakkal Majalla" w:cs="DanaFajr"/>
          <w:sz w:val="28"/>
          <w:szCs w:val="28"/>
          <w:rtl/>
        </w:rPr>
        <w:t>2</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6</w:t>
      </w:r>
      <w:r w:rsidRPr="00DC6DD8">
        <w:rPr>
          <w:rFonts w:cs="DanaFajr" w:hint="cs"/>
          <w:sz w:val="28"/>
          <w:szCs w:val="28"/>
          <w:rtl/>
        </w:rPr>
        <w:t>.</w:t>
      </w:r>
    </w:p>
  </w:endnote>
  <w:endnote w:id="460">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hint="cs"/>
          <w:sz w:val="28"/>
          <w:szCs w:val="28"/>
          <w:rtl/>
        </w:rPr>
        <w:t>ال</w:t>
      </w:r>
      <w:r w:rsidRPr="00DC6DD8">
        <w:rPr>
          <w:rFonts w:ascii="Sakkal Majalla" w:hAnsi="Sakkal Majalla" w:cs="DanaFajr"/>
          <w:sz w:val="28"/>
          <w:szCs w:val="28"/>
          <w:rtl/>
        </w:rPr>
        <w:t>توح</w:t>
      </w:r>
      <w:r w:rsidRPr="00DC6DD8">
        <w:rPr>
          <w:rFonts w:ascii="Times New Roman" w:hAnsi="Times New Roman" w:cs="DanaFajr" w:hint="cs"/>
          <w:sz w:val="28"/>
          <w:szCs w:val="28"/>
          <w:rtl/>
        </w:rPr>
        <w:t>ي</w:t>
      </w:r>
      <w:r w:rsidRPr="00DC6DD8">
        <w:rPr>
          <w:rFonts w:ascii="Sakkal Majalla" w:hAnsi="Sakkal Majalla" w:cs="DanaFajr" w:hint="cs"/>
          <w:sz w:val="28"/>
          <w:szCs w:val="28"/>
          <w:rtl/>
        </w:rPr>
        <w:t>د</w:t>
      </w:r>
      <w:r w:rsidRPr="00DC6DD8">
        <w:rPr>
          <w:rFonts w:ascii="Times New Roman" w:hAnsi="Times New Roman" w:cs="DanaFajr" w:hint="cs"/>
          <w:sz w:val="28"/>
          <w:szCs w:val="28"/>
          <w:rtl/>
        </w:rPr>
        <w:t>ي</w:t>
      </w:r>
      <w:r w:rsidRPr="00DC6DD8">
        <w:rPr>
          <w:rFonts w:ascii="Sakkal Majalla" w:hAnsi="Sakkal Majalla" w:cs="DanaFajr" w:hint="cs"/>
          <w:sz w:val="28"/>
          <w:szCs w:val="28"/>
          <w:rtl/>
        </w:rPr>
        <w:t>، مصباح الفقاهة</w:t>
      </w:r>
      <w:r w:rsidRPr="00DC6DD8">
        <w:rPr>
          <w:rFonts w:ascii="Sakkal Majalla" w:hAnsi="Sakkal Majalla" w:cs="DanaFajr"/>
          <w:sz w:val="28"/>
          <w:szCs w:val="28"/>
          <w:rtl/>
        </w:rPr>
        <w:t>: 52</w:t>
      </w:r>
      <w:r w:rsidRPr="00DC6DD8">
        <w:rPr>
          <w:rFonts w:cs="DanaFajr" w:hint="cs"/>
          <w:sz w:val="28"/>
          <w:szCs w:val="28"/>
          <w:rtl/>
        </w:rPr>
        <w:t>.</w:t>
      </w:r>
    </w:p>
  </w:endnote>
  <w:endnote w:id="461">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محمد جواد </w:t>
      </w:r>
      <w:r w:rsidRPr="00DC6DD8">
        <w:rPr>
          <w:rFonts w:ascii="Sakkal Majalla" w:hAnsi="Sakkal Majalla" w:cs="DanaFajr"/>
          <w:sz w:val="28"/>
          <w:szCs w:val="28"/>
          <w:rtl/>
        </w:rPr>
        <w:t>فاضل اللنكران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رسائل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الفقه</w:t>
      </w:r>
      <w:r w:rsidRPr="00DC6DD8">
        <w:rPr>
          <w:rFonts w:ascii="Sakkal Majalla" w:hAnsi="Sakkal Majalla" w:cs="DanaFajr"/>
          <w:sz w:val="28"/>
          <w:szCs w:val="28"/>
          <w:rtl/>
        </w:rPr>
        <w:t xml:space="preserve"> و</w:t>
      </w:r>
      <w:r w:rsidRPr="00DC6DD8">
        <w:rPr>
          <w:rFonts w:ascii="Sakkal Majalla" w:hAnsi="Sakkal Majalla" w:cs="DanaFajr" w:hint="cs"/>
          <w:sz w:val="28"/>
          <w:szCs w:val="28"/>
          <w:rtl/>
        </w:rPr>
        <w:t xml:space="preserve">الأصول: </w:t>
      </w:r>
      <w:r w:rsidRPr="00DC6DD8">
        <w:rPr>
          <w:rFonts w:ascii="Sakkal Majalla" w:hAnsi="Sakkal Majalla" w:cs="DanaFajr"/>
          <w:sz w:val="28"/>
          <w:szCs w:val="28"/>
          <w:rtl/>
        </w:rPr>
        <w:t>355</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تحقيق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ونشر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مركز</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الأئمة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الأطهار</w:t>
      </w:r>
      <w:r w:rsidRPr="00DC6DD8">
        <w:rPr>
          <w:rFonts w:cs="DanaFajr" w:hint="cs"/>
          <w:sz w:val="28"/>
          <w:szCs w:val="28"/>
          <w:rtl/>
        </w:rPr>
        <w:t>.</w:t>
      </w:r>
    </w:p>
  </w:endnote>
  <w:endnote w:id="462">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hint="cs"/>
          <w:sz w:val="28"/>
          <w:szCs w:val="28"/>
          <w:rtl/>
        </w:rPr>
        <w:t xml:space="preserve">جواد </w:t>
      </w:r>
      <w:r w:rsidRPr="00DC6DD8">
        <w:rPr>
          <w:rFonts w:ascii="Sakkal Majalla" w:hAnsi="Sakkal Majalla" w:cs="DanaFajr"/>
          <w:sz w:val="28"/>
          <w:szCs w:val="28"/>
          <w:rtl/>
        </w:rPr>
        <w:t>التبر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ز</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إرشاد 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إلی</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التعليق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على</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2</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13</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مكتبة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إسماعيليان؛ وانظر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كذلك</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الحائر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فقه العقود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137 ـ 136</w:t>
      </w:r>
      <w:r w:rsidRPr="00DC6DD8">
        <w:rPr>
          <w:rFonts w:cs="DanaFajr" w:hint="cs"/>
          <w:sz w:val="28"/>
          <w:szCs w:val="28"/>
          <w:rtl/>
        </w:rPr>
        <w:t>.</w:t>
      </w:r>
    </w:p>
  </w:endnote>
  <w:endnote w:id="463">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hint="cs"/>
          <w:sz w:val="28"/>
          <w:szCs w:val="28"/>
          <w:rtl/>
        </w:rPr>
        <w:t xml:space="preserve">جواد </w:t>
      </w:r>
      <w:r w:rsidRPr="00DC6DD8">
        <w:rPr>
          <w:rFonts w:ascii="Sakkal Majalla" w:hAnsi="Sakkal Majalla" w:cs="DanaFajr"/>
          <w:sz w:val="28"/>
          <w:szCs w:val="28"/>
          <w:rtl/>
        </w:rPr>
        <w:t>التبر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ز</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المصدر السابق</w:t>
      </w:r>
      <w:r w:rsidRPr="00DC6DD8">
        <w:rPr>
          <w:rFonts w:cs="DanaFajr" w:hint="cs"/>
          <w:sz w:val="28"/>
          <w:szCs w:val="28"/>
          <w:rtl/>
        </w:rPr>
        <w:t>.</w:t>
      </w:r>
    </w:p>
  </w:endnote>
  <w:endnote w:id="464">
    <w:p w:rsidR="002F4480" w:rsidRPr="00DC6DD8" w:rsidRDefault="002F4480" w:rsidP="00ED16E7">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مثلاً: لا فرق بين جواز قتل المشرك (كحكم تكليفي) بسلطان وليّ الدم وبين قتل الجاني (كحق وضعي شرعي)، سوى أن الأول غير قابل للإسقاط، والثاني قابل له. </w:t>
      </w:r>
    </w:p>
  </w:endnote>
  <w:endnote w:id="465">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ال</w:t>
      </w:r>
      <w:r w:rsidRPr="00DC6DD8">
        <w:rPr>
          <w:rFonts w:ascii="Sakkal Majalla" w:hAnsi="Sakkal Majalla" w:cs="DanaFajr"/>
          <w:sz w:val="28"/>
          <w:szCs w:val="28"/>
          <w:rtl/>
        </w:rPr>
        <w:t>توح</w:t>
      </w:r>
      <w:r w:rsidRPr="00DC6DD8">
        <w:rPr>
          <w:rFonts w:ascii="Times New Roman" w:hAnsi="Times New Roman" w:cs="DanaFajr" w:hint="cs"/>
          <w:sz w:val="28"/>
          <w:szCs w:val="28"/>
          <w:rtl/>
        </w:rPr>
        <w:t>ي</w:t>
      </w:r>
      <w:r w:rsidRPr="00DC6DD8">
        <w:rPr>
          <w:rFonts w:ascii="Sakkal Majalla" w:hAnsi="Sakkal Majalla" w:cs="DanaFajr" w:hint="cs"/>
          <w:sz w:val="28"/>
          <w:szCs w:val="28"/>
          <w:rtl/>
        </w:rPr>
        <w:t>د</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مصباح الفقاهة </w:t>
      </w:r>
      <w:r w:rsidRPr="00DC6DD8">
        <w:rPr>
          <w:rFonts w:ascii="Sakkal Majalla" w:hAnsi="Sakkal Majalla" w:cs="DanaFajr"/>
          <w:sz w:val="28"/>
          <w:szCs w:val="28"/>
          <w:rtl/>
        </w:rPr>
        <w:t>2</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46</w:t>
      </w:r>
      <w:r w:rsidRPr="00DC6DD8">
        <w:rPr>
          <w:rFonts w:ascii="Sakkal Majalla" w:hAnsi="Sakkal Majalla" w:cs="DanaFajr" w:hint="cs"/>
          <w:sz w:val="28"/>
          <w:szCs w:val="28"/>
          <w:rtl/>
        </w:rPr>
        <w:t xml:space="preserve">؛ بحر العلوم، بلغة الفقيه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18 ـ 17</w:t>
      </w:r>
      <w:r w:rsidRPr="00DC6DD8">
        <w:rPr>
          <w:rFonts w:cs="DanaFajr" w:hint="cs"/>
          <w:sz w:val="28"/>
          <w:szCs w:val="28"/>
          <w:rtl/>
        </w:rPr>
        <w:t>.</w:t>
      </w:r>
    </w:p>
  </w:endnote>
  <w:endnote w:id="466">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بحر العلوم، بلغة الفقيه 1</w:t>
      </w:r>
      <w:r w:rsidRPr="00DC6DD8">
        <w:rPr>
          <w:rFonts w:ascii="Sakkal Majalla" w:hAnsi="Sakkal Majalla" w:cs="DanaFajr"/>
          <w:sz w:val="28"/>
          <w:szCs w:val="28"/>
          <w:rtl/>
        </w:rPr>
        <w:t>: 19</w:t>
      </w:r>
      <w:r w:rsidRPr="00DC6DD8">
        <w:rPr>
          <w:rFonts w:cs="DanaFajr" w:hint="cs"/>
          <w:sz w:val="28"/>
          <w:szCs w:val="28"/>
          <w:rtl/>
        </w:rPr>
        <w:t>.</w:t>
      </w:r>
    </w:p>
  </w:endnote>
  <w:endnote w:id="46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جواد</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الآمل</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حق</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وتكل</w:t>
      </w:r>
      <w:r w:rsidRPr="00DC6DD8">
        <w:rPr>
          <w:rFonts w:ascii="Sakkal Majalla" w:hAnsi="Sakkal Majalla" w:cs="DanaFajr" w:hint="cs"/>
          <w:sz w:val="28"/>
          <w:szCs w:val="28"/>
          <w:rtl/>
        </w:rPr>
        <w:t>يف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إسلام: </w:t>
      </w:r>
      <w:r w:rsidRPr="00DC6DD8">
        <w:rPr>
          <w:rFonts w:ascii="Sakkal Majalla" w:hAnsi="Sakkal Majalla" w:cs="DanaFajr"/>
          <w:sz w:val="28"/>
          <w:szCs w:val="28"/>
          <w:rtl/>
        </w:rPr>
        <w:t>25</w:t>
      </w:r>
      <w:r w:rsidRPr="00DC6DD8">
        <w:rPr>
          <w:rFonts w:cs="DanaFajr" w:hint="cs"/>
          <w:sz w:val="28"/>
          <w:szCs w:val="28"/>
          <w:rtl/>
        </w:rPr>
        <w:t>.</w:t>
      </w:r>
    </w:p>
  </w:endnote>
  <w:endnote w:id="468">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ال</w:t>
      </w:r>
      <w:r w:rsidRPr="00DC6DD8">
        <w:rPr>
          <w:rFonts w:ascii="Sakkal Majalla" w:hAnsi="Sakkal Majalla" w:cs="DanaFajr"/>
          <w:sz w:val="28"/>
          <w:szCs w:val="28"/>
          <w:rtl/>
        </w:rPr>
        <w:t>توح</w:t>
      </w:r>
      <w:r w:rsidRPr="00DC6DD8">
        <w:rPr>
          <w:rFonts w:ascii="Times New Roman" w:hAnsi="Times New Roman" w:cs="DanaFajr" w:hint="cs"/>
          <w:sz w:val="28"/>
          <w:szCs w:val="28"/>
          <w:rtl/>
        </w:rPr>
        <w:t>ي</w:t>
      </w:r>
      <w:r w:rsidRPr="00DC6DD8">
        <w:rPr>
          <w:rFonts w:ascii="Sakkal Majalla" w:hAnsi="Sakkal Majalla" w:cs="DanaFajr" w:hint="cs"/>
          <w:sz w:val="28"/>
          <w:szCs w:val="28"/>
          <w:rtl/>
        </w:rPr>
        <w:t>د</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مصباح الفقاهة </w:t>
      </w:r>
      <w:r w:rsidRPr="00DC6DD8">
        <w:rPr>
          <w:rFonts w:ascii="Sakkal Majalla" w:hAnsi="Sakkal Majalla" w:cs="DanaFajr"/>
          <w:sz w:val="28"/>
          <w:szCs w:val="28"/>
          <w:rtl/>
        </w:rPr>
        <w:t>2</w:t>
      </w:r>
      <w:r w:rsidRPr="00DC6DD8">
        <w:rPr>
          <w:rFonts w:ascii="Sakkal Majalla" w:hAnsi="Sakkal Majalla" w:cs="DanaFajr" w:hint="cs"/>
          <w:sz w:val="28"/>
          <w:szCs w:val="28"/>
          <w:rtl/>
        </w:rPr>
        <w:t xml:space="preserve">: </w:t>
      </w:r>
      <w:r>
        <w:rPr>
          <w:rFonts w:ascii="Times New Roman" w:hAnsi="Times New Roman" w:cs="DanaFajr" w:hint="cs"/>
          <w:sz w:val="28"/>
          <w:szCs w:val="28"/>
          <w:rtl/>
          <w:lang w:bidi="fa-IR"/>
        </w:rPr>
        <w:t>339 ـ 3</w:t>
      </w:r>
      <w:r w:rsidRPr="00DC6DD8">
        <w:rPr>
          <w:rFonts w:ascii="Sakkal Majalla" w:hAnsi="Sakkal Majalla" w:cs="DanaFajr"/>
          <w:sz w:val="28"/>
          <w:szCs w:val="28"/>
          <w:rtl/>
        </w:rPr>
        <w:t>4</w:t>
      </w:r>
      <w:r>
        <w:rPr>
          <w:rFonts w:ascii="Times New Roman" w:hAnsi="Times New Roman" w:cs="DanaFajr" w:hint="cs"/>
          <w:sz w:val="28"/>
          <w:szCs w:val="28"/>
          <w:rtl/>
          <w:lang w:bidi="fa-IR"/>
        </w:rPr>
        <w:t>2.</w:t>
      </w:r>
    </w:p>
  </w:endnote>
  <w:endnote w:id="469">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محمد هادي </w:t>
      </w:r>
      <w:r w:rsidRPr="00DC6DD8">
        <w:rPr>
          <w:rFonts w:ascii="Sakkal Majalla" w:hAnsi="Sakkal Majalla" w:cs="DanaFajr"/>
          <w:sz w:val="28"/>
          <w:szCs w:val="28"/>
          <w:rtl/>
        </w:rPr>
        <w:t>الطهران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رساله إي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حقّ</w:t>
      </w:r>
      <w:r w:rsidRPr="00DC6DD8">
        <w:rPr>
          <w:rFonts w:ascii="Sakkal Majalla" w:hAnsi="Sakkal Majalla" w:cs="DanaFajr"/>
          <w:sz w:val="28"/>
          <w:szCs w:val="28"/>
          <w:rtl/>
        </w:rPr>
        <w:t xml:space="preserve"> و</w:t>
      </w:r>
      <w:r w:rsidRPr="00DC6DD8">
        <w:rPr>
          <w:rFonts w:ascii="Sakkal Majalla" w:hAnsi="Sakkal Majalla" w:cs="DanaFajr" w:hint="cs"/>
          <w:sz w:val="28"/>
          <w:szCs w:val="28"/>
          <w:rtl/>
        </w:rPr>
        <w:t>حكم، فصلنامه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مفيد، العدد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4: </w:t>
      </w:r>
      <w:r w:rsidRPr="00DC6DD8">
        <w:rPr>
          <w:rFonts w:ascii="Sakkal Majalla" w:hAnsi="Sakkal Majalla" w:cs="DanaFajr"/>
          <w:sz w:val="28"/>
          <w:szCs w:val="28"/>
          <w:rtl/>
        </w:rPr>
        <w:t>171</w:t>
      </w:r>
      <w:r w:rsidRPr="00DC6DD8">
        <w:rPr>
          <w:rFonts w:ascii="Sakkal Majalla" w:hAnsi="Sakkal Majalla" w:cs="DanaFajr" w:hint="cs"/>
          <w:sz w:val="28"/>
          <w:szCs w:val="28"/>
          <w:rtl/>
        </w:rPr>
        <w:t>، تصحيح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نعمة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الله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صفري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فروشاني</w:t>
      </w:r>
      <w:r w:rsidRPr="00DC6DD8">
        <w:rPr>
          <w:rFonts w:cs="DanaFajr" w:hint="cs"/>
          <w:sz w:val="28"/>
          <w:szCs w:val="28"/>
          <w:rtl/>
        </w:rPr>
        <w:t>.</w:t>
      </w:r>
    </w:p>
  </w:endnote>
  <w:endnote w:id="470">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hint="cs"/>
          <w:sz w:val="28"/>
          <w:szCs w:val="28"/>
          <w:rtl/>
        </w:rPr>
        <w:t>ال</w:t>
      </w:r>
      <w:r w:rsidRPr="00DC6DD8">
        <w:rPr>
          <w:rFonts w:ascii="Sakkal Majalla" w:hAnsi="Sakkal Majalla" w:cs="DanaFajr"/>
          <w:sz w:val="28"/>
          <w:szCs w:val="28"/>
          <w:rtl/>
        </w:rPr>
        <w:t>توح</w:t>
      </w:r>
      <w:r w:rsidRPr="00DC6DD8">
        <w:rPr>
          <w:rFonts w:ascii="Times New Roman" w:hAnsi="Times New Roman" w:cs="DanaFajr" w:hint="cs"/>
          <w:sz w:val="28"/>
          <w:szCs w:val="28"/>
          <w:rtl/>
        </w:rPr>
        <w:t>ي</w:t>
      </w:r>
      <w:r w:rsidRPr="00DC6DD8">
        <w:rPr>
          <w:rFonts w:ascii="Sakkal Majalla" w:hAnsi="Sakkal Majalla" w:cs="DanaFajr" w:hint="cs"/>
          <w:sz w:val="28"/>
          <w:szCs w:val="28"/>
          <w:rtl/>
        </w:rPr>
        <w:t>د</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مصباح الفقاهة: </w:t>
      </w:r>
      <w:r>
        <w:rPr>
          <w:rFonts w:ascii="Times New Roman" w:hAnsi="Times New Roman" w:cs="DanaFajr" w:hint="cs"/>
          <w:sz w:val="28"/>
          <w:szCs w:val="28"/>
          <w:rtl/>
          <w:lang w:bidi="fa-IR"/>
        </w:rPr>
        <w:t>339 ـ 3</w:t>
      </w:r>
      <w:r w:rsidRPr="00DC6DD8">
        <w:rPr>
          <w:rFonts w:ascii="Sakkal Majalla" w:hAnsi="Sakkal Majalla" w:cs="DanaFajr"/>
          <w:sz w:val="28"/>
          <w:szCs w:val="28"/>
          <w:rtl/>
        </w:rPr>
        <w:t>4</w:t>
      </w:r>
      <w:r>
        <w:rPr>
          <w:rFonts w:ascii="Times New Roman" w:hAnsi="Times New Roman" w:cs="DanaFajr" w:hint="cs"/>
          <w:sz w:val="28"/>
          <w:szCs w:val="28"/>
          <w:rtl/>
          <w:lang w:bidi="fa-IR"/>
        </w:rPr>
        <w:t>2.</w:t>
      </w:r>
    </w:p>
  </w:endnote>
  <w:endnote w:id="471">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hint="cs"/>
          <w:sz w:val="28"/>
          <w:szCs w:val="28"/>
          <w:rtl/>
        </w:rPr>
        <w:t>ا</w:t>
      </w:r>
      <w:r w:rsidRPr="00DC6DD8">
        <w:rPr>
          <w:rFonts w:ascii="Sakkal Majalla" w:hAnsi="Sakkal Majalla" w:cs="DanaFajr"/>
          <w:sz w:val="28"/>
          <w:szCs w:val="28"/>
          <w:rtl/>
        </w:rPr>
        <w:t>ل</w:t>
      </w:r>
      <w:r w:rsidRPr="00DC6DD8">
        <w:rPr>
          <w:rFonts w:ascii="Sakkal Majalla" w:hAnsi="Sakkal Majalla" w:cs="DanaFajr" w:hint="cs"/>
          <w:sz w:val="28"/>
          <w:szCs w:val="28"/>
          <w:rtl/>
        </w:rPr>
        <w:t>آ</w:t>
      </w:r>
      <w:r w:rsidRPr="00DC6DD8">
        <w:rPr>
          <w:rFonts w:ascii="Sakkal Majalla" w:hAnsi="Sakkal Majalla" w:cs="DanaFajr"/>
          <w:sz w:val="28"/>
          <w:szCs w:val="28"/>
          <w:rtl/>
        </w:rPr>
        <w:t>خوند الخراسان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حاش</w:t>
      </w:r>
      <w:r w:rsidRPr="00DC6DD8">
        <w:rPr>
          <w:rFonts w:ascii="Sakkal Majalla" w:hAnsi="Sakkal Majalla" w:cs="DanaFajr" w:hint="cs"/>
          <w:sz w:val="28"/>
          <w:szCs w:val="28"/>
          <w:rtl/>
        </w:rPr>
        <w:t xml:space="preserve">ية المكاسب: </w:t>
      </w:r>
      <w:r w:rsidRPr="00DC6DD8">
        <w:rPr>
          <w:rFonts w:ascii="Sakkal Majalla" w:hAnsi="Sakkal Majalla" w:cs="DanaFajr"/>
          <w:sz w:val="28"/>
          <w:szCs w:val="28"/>
          <w:rtl/>
        </w:rPr>
        <w:t>4</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الغرو</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الإصفهان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حاشية المكاسب: </w:t>
      </w:r>
      <w:r w:rsidRPr="00DC6DD8">
        <w:rPr>
          <w:rFonts w:ascii="Sakkal Majalla" w:hAnsi="Sakkal Majalla" w:cs="DanaFajr"/>
          <w:sz w:val="28"/>
          <w:szCs w:val="28"/>
          <w:rtl/>
        </w:rPr>
        <w:t>10</w:t>
      </w:r>
      <w:r w:rsidRPr="00DC6DD8">
        <w:rPr>
          <w:rFonts w:cs="DanaFajr" w:hint="cs"/>
          <w:sz w:val="28"/>
          <w:szCs w:val="28"/>
          <w:rtl/>
        </w:rPr>
        <w:t>.</w:t>
      </w:r>
    </w:p>
  </w:endnote>
  <w:endnote w:id="472">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hint="cs"/>
          <w:sz w:val="28"/>
          <w:szCs w:val="28"/>
          <w:rtl/>
        </w:rPr>
        <w:t xml:space="preserve">الخميني، البيع </w:t>
      </w:r>
      <w:r w:rsidRPr="00DC6DD8">
        <w:rPr>
          <w:rFonts w:ascii="Sakkal Majalla" w:hAnsi="Sakkal Majalla" w:cs="DanaFajr"/>
          <w:sz w:val="28"/>
          <w:szCs w:val="28"/>
          <w:rtl/>
        </w:rPr>
        <w:t>1: 40</w:t>
      </w:r>
      <w:r w:rsidRPr="00DC6DD8">
        <w:rPr>
          <w:rFonts w:cs="DanaFajr" w:hint="cs"/>
          <w:sz w:val="28"/>
          <w:szCs w:val="28"/>
          <w:rtl/>
        </w:rPr>
        <w:t>.</w:t>
      </w:r>
    </w:p>
  </w:endnote>
  <w:endnote w:id="473">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cs="DanaFajr" w:hint="cs"/>
          <w:sz w:val="28"/>
          <w:szCs w:val="28"/>
          <w:rtl/>
        </w:rPr>
        <w:t xml:space="preserve"> </w:t>
      </w:r>
      <w:r w:rsidRPr="00DC6DD8">
        <w:rPr>
          <w:rFonts w:ascii="Sakkal Majalla" w:hAnsi="Sakkal Majalla" w:cs="DanaFajr"/>
          <w:sz w:val="28"/>
          <w:szCs w:val="28"/>
          <w:rtl/>
        </w:rPr>
        <w:t xml:space="preserve">اليزدي، </w:t>
      </w:r>
      <w:r w:rsidRPr="00DC6DD8">
        <w:rPr>
          <w:rFonts w:ascii="Sakkal Majalla" w:hAnsi="Sakkal Majalla" w:cs="DanaFajr" w:hint="cs"/>
          <w:sz w:val="28"/>
          <w:szCs w:val="28"/>
          <w:rtl/>
        </w:rPr>
        <w:t>حاشية المكا</w:t>
      </w:r>
      <w:r w:rsidRPr="00DC6DD8">
        <w:rPr>
          <w:rFonts w:ascii="Sakkal Majalla" w:hAnsi="Sakkal Majalla" w:cs="DanaFajr"/>
          <w:sz w:val="28"/>
          <w:szCs w:val="28"/>
          <w:rtl/>
        </w:rPr>
        <w:t>سب</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55</w:t>
      </w:r>
      <w:r w:rsidRPr="00DC6DD8">
        <w:rPr>
          <w:rFonts w:ascii="Sakkal Majalla" w:hAnsi="Sakkal Majalla" w:cs="DanaFajr" w:hint="cs"/>
          <w:sz w:val="28"/>
          <w:szCs w:val="28"/>
          <w:rtl/>
        </w:rPr>
        <w:t xml:space="preserve">؛ بحر العلوم، بلغة الفقيه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13 ـ 14</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النجفي الخوانساري، من</w:t>
      </w:r>
      <w:r w:rsidRPr="00DC6DD8">
        <w:rPr>
          <w:rFonts w:ascii="Sakkal Majalla" w:hAnsi="Sakkal Majalla" w:cs="DanaFajr" w:hint="cs"/>
          <w:sz w:val="28"/>
          <w:szCs w:val="28"/>
          <w:rtl/>
        </w:rPr>
        <w:t>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الطالب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شرح</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w:t>
      </w:r>
      <w:r w:rsidRPr="00DC6DD8">
        <w:rPr>
          <w:rFonts w:ascii="Sakkal Majalla" w:hAnsi="Sakkal Majalla" w:cs="DanaFajr" w:hint="cs"/>
          <w:sz w:val="28"/>
          <w:szCs w:val="28"/>
          <w:rtl/>
        </w:rPr>
        <w:t>تقريرات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النائيني</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106</w:t>
      </w:r>
      <w:r w:rsidRPr="00DC6DD8">
        <w:rPr>
          <w:rFonts w:ascii="Sakkal Majalla" w:hAnsi="Sakkal Majalla" w:cs="DanaFajr" w:hint="cs"/>
          <w:sz w:val="28"/>
          <w:szCs w:val="28"/>
          <w:rtl/>
        </w:rPr>
        <w:t>؛ علي الإيروان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حاشية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كتاب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22</w:t>
      </w:r>
      <w:r w:rsidRPr="00DC6DD8">
        <w:rPr>
          <w:rFonts w:cs="DanaFajr" w:hint="cs"/>
          <w:sz w:val="28"/>
          <w:szCs w:val="28"/>
          <w:rtl/>
        </w:rPr>
        <w:t>.</w:t>
      </w:r>
    </w:p>
  </w:endnote>
  <w:endnote w:id="474">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w:t>
      </w:r>
      <w:r w:rsidRPr="00DC6DD8">
        <w:rPr>
          <w:rFonts w:ascii="Sakkal Majalla" w:hAnsi="Sakkal Majalla" w:cs="DanaFajr" w:hint="cs"/>
          <w:sz w:val="28"/>
          <w:szCs w:val="28"/>
          <w:rtl/>
        </w:rPr>
        <w:t>أ</w:t>
      </w:r>
      <w:r w:rsidRPr="00DC6DD8">
        <w:rPr>
          <w:rFonts w:ascii="Sakkal Majalla" w:hAnsi="Sakkal Majalla" w:cs="DanaFajr"/>
          <w:sz w:val="28"/>
          <w:szCs w:val="28"/>
          <w:rtl/>
        </w:rPr>
        <w:t>نصار</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المكاسب</w:t>
      </w:r>
      <w:r w:rsidRPr="00DC6DD8">
        <w:rPr>
          <w:rFonts w:ascii="Sakkal Majalla" w:hAnsi="Sakkal Majalla" w:cs="DanaFajr"/>
          <w:sz w:val="28"/>
          <w:szCs w:val="28"/>
          <w:rtl/>
        </w:rPr>
        <w:t xml:space="preserve"> 3: 20 ـ 16؛ ال</w:t>
      </w:r>
      <w:r w:rsidRPr="00DC6DD8">
        <w:rPr>
          <w:rFonts w:ascii="Sakkal Majalla" w:hAnsi="Sakkal Majalla" w:cs="DanaFajr" w:hint="cs"/>
          <w:sz w:val="28"/>
          <w:szCs w:val="28"/>
          <w:rtl/>
        </w:rPr>
        <w:t>أ</w:t>
      </w:r>
      <w:r w:rsidRPr="00DC6DD8">
        <w:rPr>
          <w:rFonts w:ascii="Sakkal Majalla" w:hAnsi="Sakkal Majalla" w:cs="DanaFajr"/>
          <w:sz w:val="28"/>
          <w:szCs w:val="28"/>
          <w:rtl/>
        </w:rPr>
        <w:t>راك</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كتاب البيع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10: </w:t>
      </w:r>
      <w:r w:rsidRPr="00DC6DD8">
        <w:rPr>
          <w:rFonts w:ascii="Sakkal Majalla" w:hAnsi="Sakkal Majalla" w:cs="DanaFajr" w:hint="cs"/>
          <w:sz w:val="22"/>
          <w:szCs w:val="22"/>
          <w:rtl/>
        </w:rPr>
        <w:t>«</w:t>
      </w:r>
      <w:r w:rsidRPr="00DC6DD8">
        <w:rPr>
          <w:rFonts w:ascii="Sakkal Majalla" w:hAnsi="Sakkal Majalla" w:cs="DanaFajr" w:hint="cs"/>
          <w:sz w:val="28"/>
          <w:szCs w:val="28"/>
          <w:rtl/>
        </w:rPr>
        <w:t>إنّ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الحقّ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عبارة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عن</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السلطنة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المتعلقة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بالمال،</w:t>
      </w:r>
      <w:r w:rsidRPr="00DC6DD8">
        <w:rPr>
          <w:rFonts w:ascii="Sakkal Majalla" w:hAnsi="Sakkal Majalla" w:cs="DanaFajr"/>
          <w:sz w:val="28"/>
          <w:szCs w:val="28"/>
          <w:rtl/>
        </w:rPr>
        <w:t xml:space="preserve"> و</w:t>
      </w:r>
      <w:r w:rsidRPr="00DC6DD8">
        <w:rPr>
          <w:rFonts w:ascii="Sakkal Majalla" w:hAnsi="Sakkal Majalla" w:cs="DanaFajr" w:hint="cs"/>
          <w:sz w:val="28"/>
          <w:szCs w:val="28"/>
          <w:rtl/>
        </w:rPr>
        <w:t>ل</w:t>
      </w:r>
      <w:r w:rsidRPr="00DC6DD8">
        <w:rPr>
          <w:rFonts w:ascii="Times New Roman" w:hAnsi="Times New Roman" w:cs="DanaFajr" w:hint="cs"/>
          <w:sz w:val="28"/>
          <w:szCs w:val="28"/>
          <w:rtl/>
        </w:rPr>
        <w:t>ي</w:t>
      </w:r>
      <w:r w:rsidRPr="00DC6DD8">
        <w:rPr>
          <w:rFonts w:ascii="Sakkal Majalla" w:hAnsi="Sakkal Majalla" w:cs="DanaFajr" w:hint="cs"/>
          <w:sz w:val="28"/>
          <w:szCs w:val="28"/>
          <w:rtl/>
        </w:rPr>
        <w:t>س</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بمال</w:t>
      </w:r>
      <w:r w:rsidRPr="00DC6DD8">
        <w:rPr>
          <w:rFonts w:ascii="Sakkal Majalla" w:hAnsi="Sakkal Majalla" w:cs="DanaFajr"/>
          <w:sz w:val="28"/>
          <w:szCs w:val="28"/>
          <w:rtl/>
        </w:rPr>
        <w:t>...</w:t>
      </w:r>
      <w:r w:rsidRPr="00DC6DD8">
        <w:rPr>
          <w:rFonts w:ascii="Sakkal Majalla" w:hAnsi="Sakkal Majalla" w:cs="DanaFajr" w:hint="cs"/>
          <w:sz w:val="22"/>
          <w:szCs w:val="22"/>
          <w:rtl/>
        </w:rPr>
        <w:t>»</w:t>
      </w:r>
      <w:r w:rsidRPr="00DC6DD8">
        <w:rPr>
          <w:rFonts w:ascii="Sakkal Majalla" w:hAnsi="Sakkal Majalla" w:cs="DanaFajr" w:hint="cs"/>
          <w:sz w:val="28"/>
          <w:szCs w:val="28"/>
          <w:rtl/>
        </w:rPr>
        <w:t xml:space="preserve">؛ بحر العلوم، بلغة الفقيه: </w:t>
      </w:r>
      <w:r w:rsidRPr="00DC6DD8">
        <w:rPr>
          <w:rFonts w:ascii="Sakkal Majalla" w:hAnsi="Sakkal Majalla" w:cs="DanaFajr"/>
          <w:sz w:val="28"/>
          <w:szCs w:val="28"/>
          <w:rtl/>
        </w:rPr>
        <w:t xml:space="preserve">33: </w:t>
      </w:r>
      <w:r w:rsidRPr="00DC6DD8">
        <w:rPr>
          <w:rFonts w:ascii="Sakkal Majalla" w:hAnsi="Sakkal Majalla" w:cs="DanaFajr" w:hint="cs"/>
          <w:sz w:val="22"/>
          <w:szCs w:val="22"/>
          <w:rtl/>
        </w:rPr>
        <w:t>«</w:t>
      </w:r>
      <w:r w:rsidRPr="00DC6DD8">
        <w:rPr>
          <w:rFonts w:ascii="Sakkal Majalla" w:hAnsi="Sakkal Majalla" w:cs="DanaFajr" w:hint="cs"/>
          <w:sz w:val="28"/>
          <w:szCs w:val="28"/>
          <w:rtl/>
        </w:rPr>
        <w:t>وأما</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الحق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فهو</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يطلق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مرّةً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مقابل الملك؛</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وأخرى</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ما</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يرادفه</w:t>
      </w:r>
      <w:r w:rsidRPr="00DC6DD8">
        <w:rPr>
          <w:rFonts w:ascii="Sakkal Majalla" w:hAnsi="Sakkal Majalla" w:cs="DanaFajr"/>
          <w:sz w:val="28"/>
          <w:szCs w:val="28"/>
          <w:rtl/>
        </w:rPr>
        <w:t>.</w:t>
      </w:r>
      <w:r w:rsidRPr="00DC6DD8">
        <w:rPr>
          <w:rFonts w:ascii="Sakkal Majalla" w:hAnsi="Sakkal Majalla" w:cs="DanaFajr" w:hint="cs"/>
          <w:sz w:val="28"/>
          <w:szCs w:val="28"/>
          <w:rtl/>
        </w:rPr>
        <w:t>.</w:t>
      </w:r>
      <w:r w:rsidRPr="00DC6DD8">
        <w:rPr>
          <w:rFonts w:ascii="Sakkal Majalla" w:hAnsi="Sakkal Majalla" w:cs="DanaFajr"/>
          <w:sz w:val="28"/>
          <w:szCs w:val="28"/>
          <w:rtl/>
        </w:rPr>
        <w:t>.</w:t>
      </w:r>
      <w:r w:rsidRPr="00DC6DD8">
        <w:rPr>
          <w:rFonts w:ascii="Sakkal Majalla" w:hAnsi="Sakkal Majalla" w:cs="DanaFajr" w:hint="cs"/>
          <w:sz w:val="22"/>
          <w:szCs w:val="22"/>
          <w:rtl/>
        </w:rPr>
        <w:t>»</w:t>
      </w:r>
      <w:r w:rsidRPr="00DC6DD8">
        <w:rPr>
          <w:rFonts w:cs="DanaFajr" w:hint="cs"/>
          <w:sz w:val="28"/>
          <w:szCs w:val="28"/>
          <w:rtl/>
        </w:rPr>
        <w:t>.</w:t>
      </w:r>
    </w:p>
  </w:endnote>
  <w:endnote w:id="475">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محمد باقر </w:t>
      </w:r>
      <w:r w:rsidRPr="00DC6DD8">
        <w:rPr>
          <w:rFonts w:ascii="Sakkal Majalla" w:hAnsi="Sakkal Majalla" w:cs="DanaFajr"/>
          <w:sz w:val="28"/>
          <w:szCs w:val="28"/>
          <w:rtl/>
        </w:rPr>
        <w:t xml:space="preserve">الصدر، </w:t>
      </w:r>
      <w:r w:rsidRPr="00DC6DD8">
        <w:rPr>
          <w:rFonts w:ascii="Sakkal Majalla" w:hAnsi="Sakkal Majalla" w:cs="DanaFajr" w:hint="cs"/>
          <w:sz w:val="28"/>
          <w:szCs w:val="28"/>
          <w:rtl/>
        </w:rPr>
        <w:t>المعالم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الجديدة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للأصول</w:t>
      </w:r>
      <w:r w:rsidRPr="00DC6DD8">
        <w:rPr>
          <w:rFonts w:ascii="Sakkal Majalla" w:hAnsi="Sakkal Majalla" w:cs="DanaFajr"/>
          <w:sz w:val="28"/>
          <w:szCs w:val="28"/>
          <w:rtl/>
        </w:rPr>
        <w:t xml:space="preserve"> 1: 100</w:t>
      </w:r>
      <w:r w:rsidRPr="00DC6DD8">
        <w:rPr>
          <w:rFonts w:ascii="Sakkal Majalla" w:hAnsi="Sakkal Majalla" w:cs="DanaFajr" w:hint="cs"/>
          <w:sz w:val="28"/>
          <w:szCs w:val="28"/>
          <w:rtl/>
        </w:rPr>
        <w:t>، النجف،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ﻣﻄﺒﻌﺔ</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ﺍﻟﻨﻌﻤﺎﻥ، ط3</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عبد الهادي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w:t>
      </w:r>
      <w:r w:rsidRPr="00DC6DD8">
        <w:rPr>
          <w:rFonts w:ascii="Sakkal Majalla" w:hAnsi="Sakkal Majalla" w:cs="DanaFajr"/>
          <w:sz w:val="28"/>
          <w:szCs w:val="28"/>
          <w:rtl/>
        </w:rPr>
        <w:t>فضل</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درو</w:t>
      </w:r>
      <w:r w:rsidRPr="00DC6DD8">
        <w:rPr>
          <w:rFonts w:ascii="Sakkal Majalla" w:hAnsi="Sakkal Majalla" w:cs="DanaFajr"/>
          <w:sz w:val="28"/>
          <w:szCs w:val="28"/>
          <w:rtl/>
        </w:rPr>
        <w:t>س ف</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أصول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فقه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الإمامية</w:t>
      </w:r>
      <w:r w:rsidRPr="00DC6DD8">
        <w:rPr>
          <w:rFonts w:ascii="Sakkal Majalla" w:hAnsi="Sakkal Majalla" w:cs="DanaFajr"/>
          <w:sz w:val="28"/>
          <w:szCs w:val="28"/>
          <w:rtl/>
        </w:rPr>
        <w:t xml:space="preserve"> 2</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397</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مؤسسة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أم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القرى، ط4</w:t>
      </w:r>
      <w:r w:rsidRPr="00DC6DD8">
        <w:rPr>
          <w:rFonts w:cs="DanaFajr" w:hint="cs"/>
          <w:sz w:val="28"/>
          <w:szCs w:val="28"/>
          <w:rtl/>
        </w:rPr>
        <w:t>.</w:t>
      </w:r>
    </w:p>
  </w:endnote>
  <w:endnote w:id="476">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rPr>
        <w:t xml:space="preserve"> </w:t>
      </w:r>
      <w:r w:rsidRPr="00DC6DD8">
        <w:rPr>
          <w:rFonts w:ascii="Sakkal Majalla" w:hAnsi="Sakkal Majalla" w:cs="DanaFajr"/>
          <w:sz w:val="28"/>
          <w:szCs w:val="28"/>
          <w:rtl/>
        </w:rPr>
        <w:t>الغرو</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الإصفهان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رسالة في تحقيق الحق والحكم</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46، قم</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أنوار الهدى</w:t>
      </w:r>
      <w:r w:rsidRPr="00DC6DD8">
        <w:rPr>
          <w:rFonts w:ascii="Sakkal Majalla" w:hAnsi="Sakkal Majalla" w:cs="DanaFajr" w:hint="cs"/>
          <w:sz w:val="28"/>
          <w:szCs w:val="28"/>
          <w:rtl/>
        </w:rPr>
        <w:t>؛ وان</w:t>
      </w:r>
      <w:r w:rsidRPr="00DC6DD8">
        <w:rPr>
          <w:rFonts w:ascii="Sakkal Majalla" w:hAnsi="Sakkal Majalla" w:cs="DanaFajr"/>
          <w:sz w:val="28"/>
          <w:szCs w:val="28"/>
          <w:rtl/>
        </w:rPr>
        <w:t xml:space="preserve">ظر كذلك: الحكيم، </w:t>
      </w:r>
      <w:r w:rsidRPr="00DC6DD8">
        <w:rPr>
          <w:rFonts w:ascii="Sakkal Majalla" w:hAnsi="Sakkal Majalla" w:cs="DanaFajr" w:hint="cs"/>
          <w:sz w:val="28"/>
          <w:szCs w:val="28"/>
          <w:rtl/>
        </w:rPr>
        <w:t>نهج الفقاهة</w:t>
      </w:r>
      <w:r w:rsidRPr="00DC6DD8">
        <w:rPr>
          <w:rFonts w:ascii="Sakkal Majalla" w:hAnsi="Sakkal Majalla" w:cs="DanaFajr"/>
          <w:sz w:val="28"/>
          <w:szCs w:val="28"/>
          <w:rtl/>
        </w:rPr>
        <w:t xml:space="preserve">: 8، اليزدي، </w:t>
      </w:r>
      <w:r w:rsidRPr="00DC6DD8">
        <w:rPr>
          <w:rFonts w:ascii="Sakkal Majalla" w:hAnsi="Sakkal Majalla" w:cs="DanaFajr" w:hint="cs"/>
          <w:sz w:val="28"/>
          <w:szCs w:val="28"/>
          <w:rtl/>
        </w:rPr>
        <w:t>حاشية المكا</w:t>
      </w:r>
      <w:r w:rsidRPr="00DC6DD8">
        <w:rPr>
          <w:rFonts w:ascii="Sakkal Majalla" w:hAnsi="Sakkal Majalla" w:cs="DanaFajr"/>
          <w:sz w:val="28"/>
          <w:szCs w:val="28"/>
          <w:rtl/>
        </w:rPr>
        <w:t>سب</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 55</w:t>
      </w:r>
      <w:r w:rsidRPr="00DC6DD8">
        <w:rPr>
          <w:rFonts w:cs="DanaFajr" w:hint="cs"/>
          <w:sz w:val="28"/>
          <w:szCs w:val="28"/>
          <w:rtl/>
        </w:rPr>
        <w:t>.</w:t>
      </w:r>
    </w:p>
  </w:endnote>
  <w:endnote w:id="47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محمد</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حس</w:t>
      </w:r>
      <w:r w:rsidRPr="00DC6DD8">
        <w:rPr>
          <w:rFonts w:ascii="Sakkal Majalla" w:hAnsi="Sakkal Majalla" w:cs="DanaFajr" w:hint="cs"/>
          <w:sz w:val="28"/>
          <w:szCs w:val="28"/>
          <w:rtl/>
        </w:rPr>
        <w:t>ين</w:t>
      </w:r>
      <w:r w:rsidRPr="00DC6DD8">
        <w:rPr>
          <w:rFonts w:ascii="Sakkal Majalla" w:hAnsi="Sakkal Majalla" w:cs="DanaFajr"/>
          <w:sz w:val="28"/>
          <w:szCs w:val="28"/>
          <w:rtl/>
        </w:rPr>
        <w:t xml:space="preserve"> آل كاشف الغطاء، </w:t>
      </w:r>
      <w:r w:rsidRPr="00DC6DD8">
        <w:rPr>
          <w:rFonts w:ascii="Sakkal Majalla" w:hAnsi="Sakkal Majalla" w:cs="DanaFajr" w:hint="cs"/>
          <w:sz w:val="28"/>
          <w:szCs w:val="28"/>
          <w:rtl/>
        </w:rPr>
        <w:t>تحرير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المجلة </w:t>
      </w:r>
      <w:r w:rsidRPr="00DC6DD8">
        <w:rPr>
          <w:rFonts w:ascii="Sakkal Majalla" w:hAnsi="Sakkal Majalla" w:cs="DanaFajr"/>
          <w:sz w:val="28"/>
          <w:szCs w:val="28"/>
          <w:rtl/>
        </w:rPr>
        <w:t>2</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141</w:t>
      </w:r>
      <w:r w:rsidRPr="00DC6DD8">
        <w:rPr>
          <w:rFonts w:ascii="Sakkal Majalla" w:hAnsi="Sakkal Majalla" w:cs="DanaFajr" w:hint="cs"/>
          <w:sz w:val="28"/>
          <w:szCs w:val="28"/>
          <w:rtl/>
        </w:rPr>
        <w:t>، قم،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مكتبة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الفيروزأبادي</w:t>
      </w:r>
      <w:r w:rsidRPr="00DC6DD8">
        <w:rPr>
          <w:rFonts w:cs="DanaFajr" w:hint="cs"/>
          <w:sz w:val="28"/>
          <w:szCs w:val="28"/>
          <w:rtl/>
        </w:rPr>
        <w:t>.</w:t>
      </w:r>
    </w:p>
  </w:endnote>
  <w:endnote w:id="478">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الغرو</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الإصفهان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رسالة في تحقيق الحق والحكم</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46</w:t>
      </w:r>
      <w:r w:rsidRPr="00DC6DD8">
        <w:rPr>
          <w:rFonts w:cs="DanaFajr" w:hint="cs"/>
          <w:sz w:val="28"/>
          <w:szCs w:val="28"/>
          <w:rtl/>
        </w:rPr>
        <w:t>.</w:t>
      </w:r>
    </w:p>
  </w:endnote>
  <w:endnote w:id="479">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أ</w:t>
      </w:r>
      <w:r w:rsidRPr="00DC6DD8">
        <w:rPr>
          <w:rFonts w:ascii="Sakkal Majalla" w:hAnsi="Sakkal Majalla" w:cs="DanaFajr"/>
          <w:sz w:val="28"/>
          <w:szCs w:val="28"/>
          <w:rtl/>
        </w:rPr>
        <w:t>حمد السنهوري، الوسيط في شرح القانون المدني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8: 278، </w:t>
      </w:r>
      <w:r w:rsidRPr="00DC6DD8">
        <w:rPr>
          <w:rFonts w:ascii="Sakkal Majalla" w:hAnsi="Sakkal Majalla" w:cs="DanaFajr" w:hint="cs"/>
          <w:sz w:val="28"/>
          <w:szCs w:val="28"/>
          <w:rtl/>
        </w:rPr>
        <w:t>ط2، بيروت، منشورات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الحل</w:t>
      </w:r>
      <w:r w:rsidRPr="00DC6DD8">
        <w:rPr>
          <w:rFonts w:ascii="Sakkal Majalla" w:hAnsi="Sakkal Majalla" w:cs="DanaFajr"/>
          <w:sz w:val="28"/>
          <w:szCs w:val="28"/>
          <w:rtl/>
        </w:rPr>
        <w:t>بي‌ الحقوقي</w:t>
      </w:r>
      <w:r w:rsidRPr="00DC6DD8">
        <w:rPr>
          <w:rFonts w:ascii="Sakkal Majalla" w:hAnsi="Sakkal Majalla" w:cs="DanaFajr" w:hint="cs"/>
          <w:sz w:val="28"/>
          <w:szCs w:val="28"/>
          <w:rtl/>
        </w:rPr>
        <w:t>ة؛</w:t>
      </w:r>
      <w:r w:rsidRPr="00DC6DD8">
        <w:rPr>
          <w:rFonts w:ascii="Sakkal Majalla" w:hAnsi="Sakkal Majalla" w:cs="DanaFajr"/>
          <w:sz w:val="28"/>
          <w:szCs w:val="28"/>
          <w:rtl/>
        </w:rPr>
        <w:t xml:space="preserve"> عبد</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السلام داوود العبادي، الملكية في الشريعة الإسلامية</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طبيعتها ووظيفتها وقيودها</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142، ب</w:t>
      </w:r>
      <w:r w:rsidRPr="00DC6DD8">
        <w:rPr>
          <w:rFonts w:ascii="Sakkal Majalla" w:hAnsi="Sakkal Majalla" w:cs="DanaFajr" w:hint="cs"/>
          <w:sz w:val="28"/>
          <w:szCs w:val="28"/>
          <w:rtl/>
        </w:rPr>
        <w:t>يروت، مؤسسة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الرسالة</w:t>
      </w:r>
      <w:r w:rsidRPr="00DC6DD8">
        <w:rPr>
          <w:rFonts w:cs="DanaFajr" w:hint="cs"/>
          <w:sz w:val="28"/>
          <w:szCs w:val="28"/>
          <w:rtl/>
        </w:rPr>
        <w:t>.</w:t>
      </w:r>
    </w:p>
  </w:endnote>
  <w:endnote w:id="480">
    <w:p w:rsidR="002F4480" w:rsidRPr="00DC6DD8" w:rsidRDefault="002F4480" w:rsidP="00ED16E7">
      <w:pPr>
        <w:pStyle w:val="aa"/>
        <w:spacing w:line="300" w:lineRule="exact"/>
        <w:ind w:firstLine="0"/>
        <w:rPr>
          <w:rFonts w:ascii="Sakkal Majalla" w:hAnsi="Sakkal Majalla"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محمود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w:t>
      </w:r>
      <w:r w:rsidRPr="00DC6DD8">
        <w:rPr>
          <w:rFonts w:ascii="Sakkal Majalla" w:hAnsi="Sakkal Majalla" w:cs="DanaFajr"/>
          <w:sz w:val="28"/>
          <w:szCs w:val="28"/>
          <w:rtl/>
        </w:rPr>
        <w:t>هاشم</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الشاهرودي، </w:t>
      </w:r>
      <w:r w:rsidRPr="00DC6DD8">
        <w:rPr>
          <w:rFonts w:ascii="Sakkal Majalla" w:hAnsi="Sakkal Majalla" w:cs="DanaFajr"/>
          <w:sz w:val="28"/>
          <w:szCs w:val="28"/>
          <w:rtl/>
        </w:rPr>
        <w:t>موسوعة الفقه الإسلامي طبقا</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لمذهب أهل البيت</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340، </w:t>
      </w:r>
      <w:r w:rsidRPr="00DC6DD8">
        <w:rPr>
          <w:rFonts w:ascii="Sakkal Majalla" w:hAnsi="Sakkal Majalla" w:cs="DanaFajr" w:hint="cs"/>
          <w:sz w:val="28"/>
          <w:szCs w:val="28"/>
          <w:rtl/>
        </w:rPr>
        <w:t>ط1، مؤسسة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دائرة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معارف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الفقه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الإسلامي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على</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مذهب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أهل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البيت</w:t>
      </w:r>
      <w:r w:rsidRPr="00CF52B1">
        <w:rPr>
          <w:rFonts w:ascii="Mosawi" w:hAnsi="Mosawi" w:cs="Mosawi"/>
          <w:rtl/>
        </w:rPr>
        <w:t>^</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قم</w:t>
      </w:r>
      <w:r w:rsidRPr="00DC6DD8">
        <w:rPr>
          <w:rFonts w:cs="DanaFajr" w:hint="cs"/>
          <w:sz w:val="28"/>
          <w:szCs w:val="28"/>
          <w:rtl/>
        </w:rPr>
        <w:t>.</w:t>
      </w:r>
    </w:p>
  </w:endnote>
  <w:endnote w:id="481">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أحمد السنهوري، </w:t>
      </w:r>
      <w:r w:rsidRPr="00DC6DD8">
        <w:rPr>
          <w:rFonts w:ascii="Sakkal Majalla" w:hAnsi="Sakkal Majalla" w:cs="DanaFajr"/>
          <w:sz w:val="28"/>
          <w:szCs w:val="28"/>
          <w:rtl/>
        </w:rPr>
        <w:t>مصادر</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الحق في الفقه الإسلامي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19، بيروت، الدراسات الإسلامية</w:t>
      </w:r>
      <w:r w:rsidRPr="00DC6DD8">
        <w:rPr>
          <w:rFonts w:cs="DanaFajr" w:hint="cs"/>
          <w:sz w:val="28"/>
          <w:szCs w:val="28"/>
          <w:rtl/>
        </w:rPr>
        <w:t>.</w:t>
      </w:r>
    </w:p>
  </w:endnote>
  <w:endnote w:id="482">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محمود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w:t>
      </w:r>
      <w:r w:rsidRPr="00DC6DD8">
        <w:rPr>
          <w:rFonts w:ascii="Sakkal Majalla" w:hAnsi="Sakkal Majalla" w:cs="DanaFajr"/>
          <w:sz w:val="28"/>
          <w:szCs w:val="28"/>
          <w:rtl/>
        </w:rPr>
        <w:t>هاشم</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الشاهرودي،</w:t>
      </w:r>
      <w:r w:rsidRPr="00DC6DD8">
        <w:rPr>
          <w:rFonts w:ascii="Sakkal Majalla" w:hAnsi="Sakkal Majalla" w:cs="DanaFajr"/>
          <w:sz w:val="28"/>
          <w:szCs w:val="28"/>
          <w:rtl/>
        </w:rPr>
        <w:t xml:space="preserve"> موسوعة الفقه الإسلامي طبقا</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لمذهب أهل البيت</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340</w:t>
      </w:r>
      <w:r w:rsidRPr="00DC6DD8">
        <w:rPr>
          <w:rFonts w:cs="DanaFajr" w:hint="cs"/>
          <w:sz w:val="28"/>
          <w:szCs w:val="28"/>
          <w:rtl/>
        </w:rPr>
        <w:t>.</w:t>
      </w:r>
    </w:p>
  </w:endnote>
  <w:endnote w:id="483">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السنهوري، </w:t>
      </w:r>
      <w:r w:rsidRPr="00DC6DD8">
        <w:rPr>
          <w:rFonts w:ascii="Sakkal Majalla" w:hAnsi="Sakkal Majalla" w:cs="DanaFajr"/>
          <w:sz w:val="28"/>
          <w:szCs w:val="28"/>
          <w:rtl/>
        </w:rPr>
        <w:t>مصادر</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الحق في الفقه الإسلامي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19</w:t>
      </w:r>
      <w:r w:rsidRPr="00DC6DD8">
        <w:rPr>
          <w:rFonts w:cs="DanaFajr" w:hint="cs"/>
          <w:sz w:val="28"/>
          <w:szCs w:val="28"/>
          <w:rtl/>
        </w:rPr>
        <w:t xml:space="preserve">. </w:t>
      </w:r>
    </w:p>
  </w:endnote>
  <w:endnote w:id="484">
    <w:p w:rsidR="002F4480" w:rsidRPr="00DC6DD8" w:rsidRDefault="002F4480" w:rsidP="00ED16E7">
      <w:pPr>
        <w:pStyle w:val="aa"/>
        <w:spacing w:line="300" w:lineRule="exact"/>
        <w:ind w:firstLine="0"/>
        <w:rPr>
          <w:rFonts w:cs="DanaFajr"/>
          <w:sz w:val="28"/>
          <w:szCs w:val="28"/>
          <w:lang w:bidi="ar-LB"/>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مثال ذلك</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انظر: </w:t>
      </w:r>
      <w:r w:rsidRPr="00DC6DD8">
        <w:rPr>
          <w:rFonts w:ascii="Sakkal Majalla" w:hAnsi="Sakkal Majalla" w:cs="DanaFajr" w:hint="cs"/>
          <w:sz w:val="28"/>
          <w:szCs w:val="28"/>
          <w:rtl/>
        </w:rPr>
        <w:t>لطف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الله</w:t>
      </w:r>
      <w:r w:rsidRPr="00DC6DD8">
        <w:rPr>
          <w:rFonts w:ascii="Sakkal Majalla" w:hAnsi="Sakkal Majalla" w:cs="DanaFajr"/>
          <w:sz w:val="28"/>
          <w:szCs w:val="28"/>
          <w:rtl/>
        </w:rPr>
        <w:t xml:space="preserve"> الصاف</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4D7044">
        <w:rPr>
          <w:rFonts w:ascii="Mosawi" w:hAnsi="Mosawi" w:cs="Abz-3 (Yagut)" w:hint="cs"/>
          <w:rtl/>
          <w:lang w:val="x-none" w:eastAsia="x-none"/>
        </w:rPr>
        <w:t>الگلپايگاني</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‌معارف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دين</w:t>
      </w:r>
      <w:r w:rsidRPr="00DC6DD8">
        <w:rPr>
          <w:rFonts w:ascii="Sakkal Majalla" w:hAnsi="Sakkal Majalla" w:cs="DanaFajr"/>
          <w:sz w:val="28"/>
          <w:szCs w:val="28"/>
          <w:rtl/>
        </w:rPr>
        <w:t xml:space="preserve"> 2، بعد س</w:t>
      </w:r>
      <w:r w:rsidRPr="00DC6DD8">
        <w:rPr>
          <w:rFonts w:ascii="Sakkal Majalla" w:hAnsi="Sakkal Majalla" w:cs="DanaFajr" w:hint="cs"/>
          <w:sz w:val="28"/>
          <w:szCs w:val="28"/>
          <w:rtl/>
        </w:rPr>
        <w:t>ؤ</w:t>
      </w:r>
      <w:r w:rsidRPr="00DC6DD8">
        <w:rPr>
          <w:rFonts w:ascii="Sakkal Majalla" w:hAnsi="Sakkal Majalla" w:cs="DanaFajr"/>
          <w:sz w:val="28"/>
          <w:szCs w:val="28"/>
          <w:rtl/>
        </w:rPr>
        <w:t>ال</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24</w:t>
      </w:r>
      <w:r w:rsidRPr="00DC6DD8">
        <w:rPr>
          <w:rFonts w:ascii="Sakkal Majalla" w:hAnsi="Sakkal Majalla" w:cs="DanaFajr" w:hint="cs"/>
          <w:sz w:val="28"/>
          <w:szCs w:val="28"/>
          <w:rtl/>
        </w:rPr>
        <w:t xml:space="preserve">، </w:t>
      </w:r>
      <w:r w:rsidRPr="00DC6DD8">
        <w:rPr>
          <w:rFonts w:ascii="Sakkal Majalla" w:hAnsi="Sakkal Majalla" w:cs="Sakkal Majalla"/>
          <w:sz w:val="28"/>
          <w:szCs w:val="28"/>
          <w:cs/>
        </w:rPr>
        <w:t>‎</w:t>
      </w:r>
      <w:r w:rsidRPr="00DC6DD8">
        <w:rPr>
          <w:rFonts w:ascii="Sakkal Majalla" w:hAnsi="Sakkal Majalla" w:cs="DanaFajr"/>
          <w:sz w:val="28"/>
          <w:szCs w:val="28"/>
          <w:rtl/>
        </w:rPr>
        <w:t xml:space="preserve">نشر آثار </w:t>
      </w:r>
      <w:r w:rsidRPr="00DC6DD8">
        <w:rPr>
          <w:rFonts w:ascii="Sakkal Majalla" w:hAnsi="Sakkal Majalla" w:cs="DanaFajr" w:hint="cs"/>
          <w:sz w:val="28"/>
          <w:szCs w:val="28"/>
          <w:rtl/>
        </w:rPr>
        <w:t>صافي</w:t>
      </w:r>
      <w:r w:rsidRPr="00DC6DD8">
        <w:rPr>
          <w:rFonts w:ascii="Sakkal Majalla" w:hAnsi="Sakkal Majalla" w:cs="DanaFajr"/>
          <w:sz w:val="28"/>
          <w:szCs w:val="28"/>
          <w:rtl/>
        </w:rPr>
        <w:t xml:space="preserve"> </w:t>
      </w:r>
      <w:r w:rsidRPr="004D7044">
        <w:rPr>
          <w:rFonts w:ascii="Mosawi" w:hAnsi="Mosawi" w:cs="Abz-3 (Yagut)"/>
          <w:rtl/>
          <w:lang w:val="x-none" w:eastAsia="x-none"/>
        </w:rPr>
        <w:t>گلپا</w:t>
      </w:r>
      <w:r w:rsidRPr="004D7044">
        <w:rPr>
          <w:rFonts w:ascii="Mosawi" w:hAnsi="Mosawi" w:cs="Abz-3 (Yagut)" w:hint="cs"/>
          <w:rtl/>
          <w:lang w:val="x-none" w:eastAsia="x-none"/>
        </w:rPr>
        <w:t>يگاني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لطف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الله</w:t>
      </w:r>
      <w:r w:rsidRPr="00DC6DD8">
        <w:rPr>
          <w:rFonts w:ascii="Sakkal Majalla" w:hAnsi="Sakkal Majalla" w:cs="DanaFajr"/>
          <w:sz w:val="28"/>
          <w:szCs w:val="28"/>
          <w:rtl/>
        </w:rPr>
        <w:t xml:space="preserve"> الصاف</w:t>
      </w:r>
      <w:r w:rsidRPr="00DC6DD8">
        <w:rPr>
          <w:rFonts w:ascii="Sakkal Majalla" w:hAnsi="Sakkal Majalla" w:cs="DanaFajr" w:hint="cs"/>
          <w:sz w:val="28"/>
          <w:szCs w:val="28"/>
          <w:rtl/>
        </w:rPr>
        <w:t>ي</w:t>
      </w:r>
      <w:r w:rsidRPr="00DC6DD8">
        <w:rPr>
          <w:rFonts w:ascii="Sakkal Majalla" w:hAnsi="Sakkal Majalla" w:cs="DanaFajr"/>
          <w:sz w:val="28"/>
          <w:szCs w:val="28"/>
          <w:rtl/>
        </w:rPr>
        <w:t xml:space="preserve"> </w:t>
      </w:r>
      <w:r w:rsidRPr="004D7044">
        <w:rPr>
          <w:rFonts w:ascii="Mosawi" w:hAnsi="Mosawi" w:cs="Abz-3 (Yagut)" w:hint="cs"/>
          <w:rtl/>
          <w:lang w:val="x-none" w:eastAsia="x-none"/>
        </w:rPr>
        <w:t>الگلپايگاني</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حقوق مالكيت‌هاي فكري، فصلنامه رهنمون، العدد 2</w:t>
      </w:r>
      <w:r w:rsidRPr="00DC6DD8">
        <w:rPr>
          <w:rFonts w:ascii="Sakkal Majalla" w:hAnsi="Sakkal Majalla" w:cs="DanaFajr" w:hint="cs"/>
          <w:sz w:val="28"/>
          <w:szCs w:val="28"/>
          <w:rtl/>
        </w:rPr>
        <w:t xml:space="preserve"> ـ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207 ـ 209</w:t>
      </w:r>
      <w:r w:rsidRPr="00DC6DD8">
        <w:rPr>
          <w:rFonts w:cs="DanaFajr" w:hint="cs"/>
          <w:sz w:val="28"/>
          <w:szCs w:val="28"/>
          <w:rtl/>
        </w:rPr>
        <w:t>.</w:t>
      </w:r>
    </w:p>
  </w:endnote>
  <w:endnote w:id="485">
    <w:p w:rsidR="002F4480" w:rsidRPr="00DC6DD8" w:rsidRDefault="002F4480" w:rsidP="00ED16E7">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أبو القاسم</w:t>
      </w:r>
      <w:r w:rsidRPr="00DC6DD8">
        <w:rPr>
          <w:rFonts w:cs="DanaFajr"/>
          <w:sz w:val="28"/>
          <w:szCs w:val="28"/>
          <w:rtl/>
        </w:rPr>
        <w:t xml:space="preserve"> نق</w:t>
      </w:r>
      <w:r w:rsidRPr="00DC6DD8">
        <w:rPr>
          <w:rFonts w:cs="DanaFajr" w:hint="cs"/>
          <w:sz w:val="28"/>
          <w:szCs w:val="28"/>
          <w:rtl/>
        </w:rPr>
        <w:t>يبي، نظريه</w:t>
      </w:r>
      <w:r w:rsidRPr="00DC6DD8">
        <w:rPr>
          <w:rFonts w:cs="DanaFajr"/>
          <w:sz w:val="28"/>
          <w:szCs w:val="28"/>
          <w:rtl/>
        </w:rPr>
        <w:t xml:space="preserve"> </w:t>
      </w:r>
      <w:r w:rsidRPr="00DC6DD8">
        <w:rPr>
          <w:rFonts w:cs="DanaFajr" w:hint="cs"/>
          <w:sz w:val="28"/>
          <w:szCs w:val="28"/>
          <w:rtl/>
        </w:rPr>
        <w:t>جبران</w:t>
      </w:r>
      <w:r w:rsidRPr="00DC6DD8">
        <w:rPr>
          <w:rFonts w:cs="DanaFajr"/>
          <w:sz w:val="28"/>
          <w:szCs w:val="28"/>
          <w:rtl/>
        </w:rPr>
        <w:t xml:space="preserve"> </w:t>
      </w:r>
      <w:r w:rsidRPr="00DC6DD8">
        <w:rPr>
          <w:rFonts w:cs="DanaFajr" w:hint="cs"/>
          <w:sz w:val="28"/>
          <w:szCs w:val="28"/>
          <w:rtl/>
        </w:rPr>
        <w:t>خسارت</w:t>
      </w:r>
      <w:r w:rsidRPr="00DC6DD8">
        <w:rPr>
          <w:rFonts w:cs="DanaFajr"/>
          <w:sz w:val="28"/>
          <w:szCs w:val="28"/>
          <w:rtl/>
        </w:rPr>
        <w:t xml:space="preserve"> </w:t>
      </w:r>
      <w:r w:rsidRPr="00DC6DD8">
        <w:rPr>
          <w:rFonts w:cs="DanaFajr" w:hint="cs"/>
          <w:sz w:val="28"/>
          <w:szCs w:val="28"/>
          <w:rtl/>
        </w:rPr>
        <w:t>به</w:t>
      </w:r>
      <w:r w:rsidRPr="00DC6DD8">
        <w:rPr>
          <w:rFonts w:cs="DanaFajr"/>
          <w:sz w:val="28"/>
          <w:szCs w:val="28"/>
          <w:rtl/>
        </w:rPr>
        <w:t xml:space="preserve"> </w:t>
      </w:r>
      <w:r w:rsidRPr="00DC6DD8">
        <w:rPr>
          <w:rFonts w:cs="DanaFajr" w:hint="cs"/>
          <w:sz w:val="28"/>
          <w:szCs w:val="28"/>
          <w:rtl/>
        </w:rPr>
        <w:t>حقو</w:t>
      </w:r>
      <w:r w:rsidRPr="00DC6DD8">
        <w:rPr>
          <w:rFonts w:cs="DanaFajr"/>
          <w:sz w:val="28"/>
          <w:szCs w:val="28"/>
          <w:rtl/>
        </w:rPr>
        <w:t>ق معنو</w:t>
      </w:r>
      <w:r w:rsidRPr="00DC6DD8">
        <w:rPr>
          <w:rFonts w:cs="DanaFajr" w:hint="cs"/>
          <w:sz w:val="28"/>
          <w:szCs w:val="28"/>
          <w:rtl/>
        </w:rPr>
        <w:t>ي</w:t>
      </w:r>
      <w:r w:rsidRPr="00DC6DD8">
        <w:rPr>
          <w:rFonts w:cs="DanaFajr"/>
          <w:sz w:val="28"/>
          <w:szCs w:val="28"/>
          <w:rtl/>
        </w:rPr>
        <w:t xml:space="preserve"> </w:t>
      </w:r>
      <w:r w:rsidRPr="00DC6DD8">
        <w:rPr>
          <w:rFonts w:cs="DanaFajr" w:hint="cs"/>
          <w:sz w:val="28"/>
          <w:szCs w:val="28"/>
          <w:rtl/>
        </w:rPr>
        <w:t>كودك، فصلنامه</w:t>
      </w:r>
      <w:r w:rsidRPr="00DC6DD8">
        <w:rPr>
          <w:rFonts w:cs="DanaFajr"/>
          <w:sz w:val="28"/>
          <w:szCs w:val="28"/>
          <w:rtl/>
        </w:rPr>
        <w:t xml:space="preserve"> </w:t>
      </w:r>
      <w:r w:rsidRPr="00DC6DD8">
        <w:rPr>
          <w:rFonts w:cs="DanaFajr" w:hint="cs"/>
          <w:sz w:val="28"/>
          <w:szCs w:val="28"/>
          <w:rtl/>
        </w:rPr>
        <w:t>فقه</w:t>
      </w:r>
      <w:r w:rsidRPr="00DC6DD8">
        <w:rPr>
          <w:rFonts w:cs="DanaFajr"/>
          <w:sz w:val="28"/>
          <w:szCs w:val="28"/>
          <w:rtl/>
        </w:rPr>
        <w:t xml:space="preserve"> و</w:t>
      </w:r>
      <w:r w:rsidRPr="00DC6DD8">
        <w:rPr>
          <w:rFonts w:cs="DanaFajr" w:hint="cs"/>
          <w:sz w:val="28"/>
          <w:szCs w:val="28"/>
          <w:rtl/>
        </w:rPr>
        <w:t>حقوق</w:t>
      </w:r>
      <w:r w:rsidRPr="00DC6DD8">
        <w:rPr>
          <w:rFonts w:cs="DanaFajr"/>
          <w:sz w:val="28"/>
          <w:szCs w:val="28"/>
          <w:rtl/>
        </w:rPr>
        <w:t xml:space="preserve"> </w:t>
      </w:r>
      <w:r w:rsidRPr="00DC6DD8">
        <w:rPr>
          <w:rFonts w:cs="DanaFajr" w:hint="cs"/>
          <w:sz w:val="28"/>
          <w:szCs w:val="28"/>
          <w:rtl/>
        </w:rPr>
        <w:t>خانواده</w:t>
      </w:r>
      <w:r w:rsidRPr="00DC6DD8">
        <w:rPr>
          <w:rFonts w:cs="DanaFajr"/>
          <w:sz w:val="28"/>
          <w:szCs w:val="28"/>
          <w:rtl/>
        </w:rPr>
        <w:t>،</w:t>
      </w:r>
      <w:r w:rsidRPr="00DC6DD8">
        <w:rPr>
          <w:rFonts w:cs="DanaFajr" w:hint="cs"/>
          <w:sz w:val="28"/>
          <w:szCs w:val="28"/>
          <w:rtl/>
        </w:rPr>
        <w:t xml:space="preserve"> العدد</w:t>
      </w:r>
      <w:r w:rsidRPr="00DC6DD8">
        <w:rPr>
          <w:rFonts w:cs="DanaFajr"/>
          <w:sz w:val="28"/>
          <w:szCs w:val="28"/>
          <w:rtl/>
        </w:rPr>
        <w:t xml:space="preserve"> 33</w:t>
      </w:r>
      <w:r w:rsidRPr="00DC6DD8">
        <w:rPr>
          <w:rFonts w:cs="DanaFajr" w:hint="cs"/>
          <w:sz w:val="28"/>
          <w:szCs w:val="28"/>
          <w:rtl/>
        </w:rPr>
        <w:t xml:space="preserve">: </w:t>
      </w:r>
      <w:r w:rsidRPr="00DC6DD8">
        <w:rPr>
          <w:rFonts w:cs="DanaFajr"/>
          <w:sz w:val="28"/>
          <w:szCs w:val="28"/>
          <w:rtl/>
        </w:rPr>
        <w:t>88 ـ 1</w:t>
      </w:r>
      <w:r w:rsidRPr="00DC6DD8">
        <w:rPr>
          <w:rFonts w:ascii="Sakkal Majalla" w:hAnsi="Sakkal Majalla" w:cs="DanaFajr" w:hint="cs"/>
          <w:sz w:val="28"/>
          <w:szCs w:val="28"/>
          <w:rtl/>
        </w:rPr>
        <w:t>15</w:t>
      </w:r>
      <w:r w:rsidRPr="00DC6DD8">
        <w:rPr>
          <w:rFonts w:cs="DanaFajr" w:hint="cs"/>
          <w:sz w:val="28"/>
          <w:szCs w:val="28"/>
          <w:rtl/>
        </w:rPr>
        <w:t>.</w:t>
      </w:r>
    </w:p>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وتجدر الإشارة إلى أن القوانين في إيران لا تس</w:t>
      </w:r>
      <w:r>
        <w:rPr>
          <w:rFonts w:cs="DanaFajr" w:hint="cs"/>
          <w:sz w:val="28"/>
          <w:szCs w:val="28"/>
          <w:rtl/>
        </w:rPr>
        <w:t>ت</w:t>
      </w:r>
      <w:r w:rsidRPr="00DC6DD8">
        <w:rPr>
          <w:rFonts w:cs="DanaFajr" w:hint="cs"/>
          <w:sz w:val="28"/>
          <w:szCs w:val="28"/>
          <w:rtl/>
        </w:rPr>
        <w:t xml:space="preserve">خدم عبارة الحقوق المتعلقة بالفرد، ولكنْ جاء هذا الاصطلاح في أدب وتراث القوانين والحقوق الإيرانية (انظر: صفايي، ‌1388، 15؛ أميري قائم مقامي، 1378، 1، 29 ـ 35؛ سلطاني‌ نژاد، 1380، 63؛ پروين، 1380، 20 ـ 28). وقد أشير إلى بعض أهم مصاديق القوانين المتعلقة بالشخصية بمفردات من قبيل: النفس أو الروح والسلامة أو الصحة والحرية والحيثية والشهرة التجارية. </w:t>
      </w:r>
    </w:p>
  </w:endnote>
  <w:endnote w:id="486">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ل</w:t>
      </w:r>
      <w:r w:rsidRPr="00DC6DD8">
        <w:rPr>
          <w:rFonts w:ascii="Sakkal Majalla" w:hAnsi="Sakkal Majalla" w:cs="DanaFajr" w:hint="cs"/>
          <w:sz w:val="28"/>
          <w:szCs w:val="28"/>
          <w:rtl/>
        </w:rPr>
        <w:t>لاطّلاع</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أ</w:t>
      </w:r>
      <w:r w:rsidRPr="00DC6DD8">
        <w:rPr>
          <w:rFonts w:ascii="Sakkal Majalla" w:hAnsi="Sakkal Majalla" w:cs="DanaFajr"/>
          <w:sz w:val="28"/>
          <w:szCs w:val="28"/>
          <w:rtl/>
        </w:rPr>
        <w:t xml:space="preserve">كثر يمكن مراجعة ما جاء في تفصيل الآراء المتعلقة بمقالات أخرى دوّنها الكاتب واخرون: </w:t>
      </w:r>
      <w:r w:rsidRPr="00DC6DD8">
        <w:rPr>
          <w:rFonts w:cs="DanaFajr" w:hint="cs"/>
          <w:sz w:val="28"/>
          <w:szCs w:val="28"/>
          <w:rtl/>
        </w:rPr>
        <w:t>علي</w:t>
      </w:r>
      <w:r w:rsidRPr="00DC6DD8">
        <w:rPr>
          <w:rFonts w:cs="DanaFajr"/>
          <w:sz w:val="28"/>
          <w:szCs w:val="28"/>
          <w:rtl/>
        </w:rPr>
        <w:t xml:space="preserve"> قراملك</w:t>
      </w:r>
      <w:r w:rsidRPr="00DC6DD8">
        <w:rPr>
          <w:rFonts w:cs="DanaFajr" w:hint="cs"/>
          <w:sz w:val="28"/>
          <w:szCs w:val="28"/>
          <w:rtl/>
        </w:rPr>
        <w:t>ي، فاطمه قدرتي، سعيد نظري</w:t>
      </w:r>
      <w:r w:rsidRPr="00DC6DD8">
        <w:rPr>
          <w:rFonts w:cs="DanaFajr"/>
          <w:sz w:val="28"/>
          <w:szCs w:val="28"/>
          <w:rtl/>
        </w:rPr>
        <w:t xml:space="preserve"> </w:t>
      </w:r>
      <w:r w:rsidRPr="00DC6DD8">
        <w:rPr>
          <w:rFonts w:cs="DanaFajr" w:hint="cs"/>
          <w:sz w:val="28"/>
          <w:szCs w:val="28"/>
          <w:rtl/>
        </w:rPr>
        <w:t>توكلي، معناشناسي</w:t>
      </w:r>
      <w:r w:rsidRPr="00DC6DD8">
        <w:rPr>
          <w:rFonts w:cs="DanaFajr"/>
          <w:sz w:val="28"/>
          <w:szCs w:val="28"/>
          <w:rtl/>
        </w:rPr>
        <w:t xml:space="preserve"> </w:t>
      </w:r>
      <w:r w:rsidRPr="00DC6DD8">
        <w:rPr>
          <w:rFonts w:cs="DanaFajr" w:hint="cs"/>
          <w:sz w:val="28"/>
          <w:szCs w:val="28"/>
          <w:rtl/>
        </w:rPr>
        <w:t>حق</w:t>
      </w:r>
      <w:r w:rsidRPr="00DC6DD8">
        <w:rPr>
          <w:rFonts w:cs="DanaFajr"/>
          <w:sz w:val="28"/>
          <w:szCs w:val="28"/>
          <w:rtl/>
        </w:rPr>
        <w:t xml:space="preserve"> </w:t>
      </w:r>
      <w:r w:rsidRPr="00DC6DD8">
        <w:rPr>
          <w:rFonts w:cs="DanaFajr" w:hint="cs"/>
          <w:sz w:val="28"/>
          <w:szCs w:val="28"/>
          <w:rtl/>
        </w:rPr>
        <w:t>معنوی</w:t>
      </w:r>
      <w:r w:rsidRPr="00DC6DD8">
        <w:rPr>
          <w:rFonts w:cs="DanaFajr"/>
          <w:sz w:val="28"/>
          <w:szCs w:val="28"/>
          <w:rtl/>
        </w:rPr>
        <w:t xml:space="preserve"> </w:t>
      </w:r>
      <w:r w:rsidRPr="00DC6DD8">
        <w:rPr>
          <w:rFonts w:cs="DanaFajr" w:hint="cs"/>
          <w:sz w:val="28"/>
          <w:szCs w:val="28"/>
          <w:rtl/>
        </w:rPr>
        <w:t>در</w:t>
      </w:r>
      <w:r w:rsidRPr="00DC6DD8">
        <w:rPr>
          <w:rFonts w:cs="DanaFajr"/>
          <w:sz w:val="28"/>
          <w:szCs w:val="28"/>
          <w:rtl/>
        </w:rPr>
        <w:t xml:space="preserve"> </w:t>
      </w:r>
      <w:r w:rsidRPr="00570D9D">
        <w:rPr>
          <w:rFonts w:ascii="Mosawi" w:hAnsi="Mosawi" w:cs="Abz-3 (Yagut)" w:hint="cs"/>
          <w:rtl/>
          <w:lang w:val="x-none" w:eastAsia="x-none"/>
        </w:rPr>
        <w:t>گفتمان</w:t>
      </w:r>
      <w:r w:rsidRPr="00DC6DD8">
        <w:rPr>
          <w:rFonts w:cs="DanaFajr"/>
          <w:sz w:val="28"/>
          <w:szCs w:val="28"/>
          <w:rtl/>
        </w:rPr>
        <w:t xml:space="preserve"> </w:t>
      </w:r>
      <w:r w:rsidRPr="00DC6DD8">
        <w:rPr>
          <w:rFonts w:cs="DanaFajr" w:hint="cs"/>
          <w:sz w:val="28"/>
          <w:szCs w:val="28"/>
          <w:rtl/>
        </w:rPr>
        <w:t>حقوقي</w:t>
      </w:r>
      <w:r w:rsidRPr="00DC6DD8">
        <w:rPr>
          <w:rFonts w:cs="DanaFajr"/>
          <w:sz w:val="28"/>
          <w:szCs w:val="28"/>
          <w:rtl/>
        </w:rPr>
        <w:t xml:space="preserve"> </w:t>
      </w:r>
      <w:r w:rsidRPr="00DC6DD8">
        <w:rPr>
          <w:rFonts w:cs="DanaFajr" w:hint="cs"/>
          <w:sz w:val="28"/>
          <w:szCs w:val="28"/>
          <w:rtl/>
        </w:rPr>
        <w:t>إسلام</w:t>
      </w:r>
      <w:r w:rsidRPr="00DC6DD8">
        <w:rPr>
          <w:rFonts w:cs="DanaFajr"/>
          <w:sz w:val="28"/>
          <w:szCs w:val="28"/>
          <w:rtl/>
        </w:rPr>
        <w:t xml:space="preserve"> و</w:t>
      </w:r>
      <w:r w:rsidRPr="00DC6DD8">
        <w:rPr>
          <w:rFonts w:cs="DanaFajr" w:hint="cs"/>
          <w:sz w:val="28"/>
          <w:szCs w:val="28"/>
          <w:rtl/>
        </w:rPr>
        <w:t>إيران، العدد</w:t>
      </w:r>
      <w:r w:rsidRPr="00DC6DD8">
        <w:rPr>
          <w:rFonts w:cs="DanaFajr"/>
          <w:sz w:val="28"/>
          <w:szCs w:val="28"/>
          <w:rtl/>
        </w:rPr>
        <w:t xml:space="preserve"> 9</w:t>
      </w:r>
      <w:r w:rsidRPr="00DC6DD8">
        <w:rPr>
          <w:rFonts w:cs="DanaFajr" w:hint="cs"/>
          <w:sz w:val="28"/>
          <w:szCs w:val="28"/>
          <w:rtl/>
        </w:rPr>
        <w:t xml:space="preserve">: </w:t>
      </w:r>
      <w:r w:rsidRPr="00DC6DD8">
        <w:rPr>
          <w:rFonts w:cs="DanaFajr"/>
          <w:sz w:val="28"/>
          <w:szCs w:val="28"/>
          <w:rtl/>
        </w:rPr>
        <w:t>1</w:t>
      </w:r>
      <w:r w:rsidRPr="00DC6DD8">
        <w:rPr>
          <w:rFonts w:ascii="Sakkal Majalla" w:hAnsi="Sakkal Majalla" w:cs="DanaFajr" w:hint="cs"/>
          <w:sz w:val="28"/>
          <w:szCs w:val="28"/>
          <w:rtl/>
        </w:rPr>
        <w:t>6</w:t>
      </w:r>
      <w:r w:rsidRPr="00DC6DD8">
        <w:rPr>
          <w:rFonts w:cs="DanaFajr"/>
          <w:sz w:val="28"/>
          <w:szCs w:val="28"/>
          <w:rtl/>
        </w:rPr>
        <w:t>1 ـ 190</w:t>
      </w:r>
      <w:r w:rsidRPr="00DC6DD8">
        <w:rPr>
          <w:rFonts w:ascii="Sakkal Majalla" w:hAnsi="Sakkal Majalla" w:cs="DanaFajr" w:hint="cs"/>
          <w:sz w:val="28"/>
          <w:szCs w:val="28"/>
          <w:rtl/>
        </w:rPr>
        <w:t>.</w:t>
      </w:r>
    </w:p>
  </w:endnote>
  <w:endnote w:id="48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انظر</w:t>
      </w:r>
      <w:r w:rsidRPr="00DC6DD8">
        <w:rPr>
          <w:rFonts w:ascii="Sakkal Majalla" w:hAnsi="Sakkal Majalla" w:cs="DanaFajr"/>
          <w:sz w:val="28"/>
          <w:szCs w:val="28"/>
          <w:rtl/>
        </w:rPr>
        <w:t>: جواد</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الآمل</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حق</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وتكل</w:t>
      </w:r>
      <w:r w:rsidRPr="00DC6DD8">
        <w:rPr>
          <w:rFonts w:ascii="Sakkal Majalla" w:hAnsi="Sakkal Majalla" w:cs="DanaFajr" w:hint="cs"/>
          <w:sz w:val="28"/>
          <w:szCs w:val="28"/>
          <w:rtl/>
        </w:rPr>
        <w:t>يف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إسلام:</w:t>
      </w:r>
      <w:r w:rsidRPr="00DC6DD8">
        <w:rPr>
          <w:rFonts w:ascii="Sakkal Majalla" w:hAnsi="Sakkal Majalla" w:cs="DanaFajr"/>
          <w:sz w:val="28"/>
          <w:szCs w:val="28"/>
          <w:rtl/>
        </w:rPr>
        <w:t xml:space="preserve"> 25</w:t>
      </w:r>
      <w:r w:rsidRPr="00DC6DD8">
        <w:rPr>
          <w:rFonts w:ascii="Sakkal Majalla" w:hAnsi="Sakkal Majalla" w:cs="DanaFajr" w:hint="cs"/>
          <w:sz w:val="28"/>
          <w:szCs w:val="28"/>
          <w:rtl/>
        </w:rPr>
        <w:t xml:space="preserve">؛ </w:t>
      </w:r>
      <w:r w:rsidRPr="00DC6DD8">
        <w:rPr>
          <w:rFonts w:cs="DanaFajr"/>
          <w:sz w:val="28"/>
          <w:szCs w:val="28"/>
          <w:rtl/>
        </w:rPr>
        <w:t>جعفر</w:t>
      </w:r>
      <w:r w:rsidRPr="00DC6DD8">
        <w:rPr>
          <w:rFonts w:cs="DanaFajr" w:hint="cs"/>
          <w:sz w:val="28"/>
          <w:szCs w:val="28"/>
          <w:rtl/>
        </w:rPr>
        <w:t>ی</w:t>
      </w:r>
      <w:r w:rsidRPr="00DC6DD8">
        <w:rPr>
          <w:rFonts w:cs="DanaFajr"/>
          <w:sz w:val="28"/>
          <w:szCs w:val="28"/>
          <w:rtl/>
        </w:rPr>
        <w:t xml:space="preserve"> </w:t>
      </w:r>
      <w:r w:rsidRPr="00570D9D">
        <w:rPr>
          <w:rFonts w:ascii="Mosawi" w:hAnsi="Mosawi" w:cs="Abz-3 (Yagut)" w:hint="cs"/>
          <w:rtl/>
          <w:lang w:val="x-none" w:eastAsia="x-none"/>
        </w:rPr>
        <w:t>اللنگرودی</w:t>
      </w:r>
      <w:r w:rsidRPr="00DC6DD8">
        <w:rPr>
          <w:rFonts w:cs="DanaFajr" w:hint="cs"/>
          <w:sz w:val="28"/>
          <w:szCs w:val="28"/>
          <w:rtl/>
        </w:rPr>
        <w:t>، مقدمه</w:t>
      </w:r>
      <w:r w:rsidRPr="00DC6DD8">
        <w:rPr>
          <w:rFonts w:cs="DanaFajr"/>
          <w:sz w:val="28"/>
          <w:szCs w:val="28"/>
          <w:rtl/>
        </w:rPr>
        <w:t xml:space="preserve"> </w:t>
      </w:r>
      <w:r w:rsidRPr="00DC6DD8">
        <w:rPr>
          <w:rFonts w:cs="DanaFajr" w:hint="cs"/>
          <w:sz w:val="28"/>
          <w:szCs w:val="28"/>
          <w:rtl/>
        </w:rPr>
        <w:t>عمومي</w:t>
      </w:r>
      <w:r w:rsidRPr="00DC6DD8">
        <w:rPr>
          <w:rFonts w:cs="DanaFajr"/>
          <w:sz w:val="28"/>
          <w:szCs w:val="28"/>
          <w:rtl/>
        </w:rPr>
        <w:t xml:space="preserve"> </w:t>
      </w:r>
      <w:r w:rsidRPr="00DC6DD8">
        <w:rPr>
          <w:rFonts w:cs="DanaFajr" w:hint="cs"/>
          <w:sz w:val="28"/>
          <w:szCs w:val="28"/>
          <w:rtl/>
        </w:rPr>
        <w:t>علم</w:t>
      </w:r>
      <w:r w:rsidRPr="00DC6DD8">
        <w:rPr>
          <w:rFonts w:cs="DanaFajr"/>
          <w:sz w:val="28"/>
          <w:szCs w:val="28"/>
          <w:rtl/>
        </w:rPr>
        <w:t xml:space="preserve"> </w:t>
      </w:r>
      <w:r w:rsidRPr="00DC6DD8">
        <w:rPr>
          <w:rFonts w:cs="DanaFajr" w:hint="cs"/>
          <w:sz w:val="28"/>
          <w:szCs w:val="28"/>
          <w:rtl/>
        </w:rPr>
        <w:t>حقوق</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85</w:t>
      </w:r>
      <w:r w:rsidRPr="00DC6DD8">
        <w:rPr>
          <w:rFonts w:cs="DanaFajr" w:hint="cs"/>
          <w:sz w:val="28"/>
          <w:szCs w:val="28"/>
          <w:rtl/>
        </w:rPr>
        <w:t>.</w:t>
      </w:r>
    </w:p>
  </w:endnote>
  <w:endnote w:id="488">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hint="cs"/>
          <w:sz w:val="28"/>
          <w:szCs w:val="28"/>
          <w:rtl/>
        </w:rPr>
        <w:t>انظر</w:t>
      </w:r>
      <w:r w:rsidRPr="00DC6DD8">
        <w:rPr>
          <w:rFonts w:ascii="Sakkal Majalla" w:hAnsi="Sakkal Majalla" w:cs="DanaFajr"/>
          <w:sz w:val="28"/>
          <w:szCs w:val="28"/>
          <w:rtl/>
        </w:rPr>
        <w:t xml:space="preserve">: اليزدي، </w:t>
      </w:r>
      <w:r w:rsidRPr="00DC6DD8">
        <w:rPr>
          <w:rFonts w:ascii="Sakkal Majalla" w:hAnsi="Sakkal Majalla" w:cs="DanaFajr" w:hint="cs"/>
          <w:sz w:val="28"/>
          <w:szCs w:val="28"/>
          <w:rtl/>
        </w:rPr>
        <w:t>حاشية المكا</w:t>
      </w:r>
      <w:r w:rsidRPr="00DC6DD8">
        <w:rPr>
          <w:rFonts w:ascii="Sakkal Majalla" w:hAnsi="Sakkal Majalla" w:cs="DanaFajr"/>
          <w:sz w:val="28"/>
          <w:szCs w:val="28"/>
          <w:rtl/>
        </w:rPr>
        <w:t>سب</w:t>
      </w:r>
      <w:r w:rsidRPr="00DC6DD8">
        <w:rPr>
          <w:rFonts w:ascii="Sakkal Majalla" w:hAnsi="Sakkal Majalla" w:cs="DanaFajr" w:hint="cs"/>
          <w:sz w:val="28"/>
          <w:szCs w:val="28"/>
          <w:rtl/>
        </w:rPr>
        <w:t xml:space="preserve"> </w:t>
      </w:r>
      <w:r w:rsidRPr="00DC6DD8">
        <w:rPr>
          <w:rFonts w:ascii="Times New Roman" w:hAnsi="Times New Roman" w:cs="DanaFajr" w:hint="cs"/>
          <w:sz w:val="28"/>
          <w:szCs w:val="28"/>
          <w:rtl/>
          <w:lang w:bidi="fa-IR"/>
        </w:rPr>
        <w:t>۱</w:t>
      </w:r>
      <w:r w:rsidRPr="00DC6DD8">
        <w:rPr>
          <w:rFonts w:ascii="Sakkal Majalla" w:hAnsi="Sakkal Majalla" w:cs="DanaFajr" w:hint="cs"/>
          <w:sz w:val="28"/>
          <w:szCs w:val="28"/>
          <w:rtl/>
          <w:lang w:bidi="fa-IR"/>
        </w:rPr>
        <w:t xml:space="preserve">: </w:t>
      </w:r>
      <w:r w:rsidRPr="00DC6DD8">
        <w:rPr>
          <w:rFonts w:ascii="Sakkal Majalla" w:hAnsi="Sakkal Majalla" w:cs="DanaFajr" w:hint="cs"/>
          <w:sz w:val="28"/>
          <w:szCs w:val="28"/>
          <w:rtl/>
        </w:rPr>
        <w:t>56؛ علي الإيروان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حاشية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كتاب</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المكاسب </w:t>
      </w:r>
      <w:r w:rsidRPr="00DC6DD8">
        <w:rPr>
          <w:rFonts w:ascii="Times New Roman" w:hAnsi="Times New Roman" w:cs="DanaFajr" w:hint="cs"/>
          <w:sz w:val="28"/>
          <w:szCs w:val="28"/>
          <w:rtl/>
          <w:lang w:bidi="fa-IR"/>
        </w:rPr>
        <w:t>۱</w:t>
      </w:r>
      <w:r w:rsidRPr="00DC6DD8">
        <w:rPr>
          <w:rFonts w:ascii="Sakkal Majalla" w:hAnsi="Sakkal Majalla" w:cs="DanaFajr" w:hint="cs"/>
          <w:sz w:val="28"/>
          <w:szCs w:val="28"/>
          <w:rtl/>
          <w:lang w:bidi="fa-IR"/>
        </w:rPr>
        <w:t xml:space="preserve">: </w:t>
      </w:r>
      <w:r w:rsidRPr="00DC6DD8">
        <w:rPr>
          <w:rFonts w:ascii="Times New Roman" w:hAnsi="Times New Roman" w:cs="DanaFajr" w:hint="cs"/>
          <w:sz w:val="28"/>
          <w:szCs w:val="28"/>
          <w:rtl/>
          <w:lang w:bidi="fa-IR"/>
        </w:rPr>
        <w:t>۲۲</w:t>
      </w:r>
      <w:r w:rsidRPr="00DC6DD8">
        <w:rPr>
          <w:rFonts w:cs="DanaFajr" w:hint="cs"/>
          <w:sz w:val="28"/>
          <w:szCs w:val="28"/>
          <w:rtl/>
          <w:lang w:bidi="fa-IR"/>
        </w:rPr>
        <w:t>.</w:t>
      </w:r>
    </w:p>
  </w:endnote>
  <w:endnote w:id="489">
    <w:p w:rsidR="002F4480" w:rsidRPr="00DC6DD8" w:rsidRDefault="002F4480" w:rsidP="00ED16E7">
      <w:pPr>
        <w:pStyle w:val="aa"/>
        <w:spacing w:line="300" w:lineRule="exact"/>
        <w:ind w:firstLine="0"/>
        <w:rPr>
          <w:rFonts w:cs="DanaFajr"/>
          <w:sz w:val="28"/>
          <w:szCs w:val="28"/>
          <w:rtl/>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انظر: نظر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حقوق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فطر</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شه</w:t>
      </w:r>
      <w:r w:rsidRPr="00DC6DD8">
        <w:rPr>
          <w:rFonts w:ascii="Times New Roman" w:hAnsi="Times New Roman" w:cs="DanaFajr" w:hint="cs"/>
          <w:sz w:val="28"/>
          <w:szCs w:val="28"/>
          <w:rtl/>
        </w:rPr>
        <w:t>يد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مطهر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في:</w:t>
      </w:r>
      <w:r w:rsidRPr="00DC6DD8">
        <w:rPr>
          <w:rFonts w:ascii="Sakkal Majalla" w:hAnsi="Sakkal Majalla" w:cs="DanaFajr"/>
          <w:sz w:val="28"/>
          <w:szCs w:val="28"/>
          <w:rtl/>
        </w:rPr>
        <w:t xml:space="preserve"> </w:t>
      </w:r>
      <w:r w:rsidRPr="00DC6DD8">
        <w:rPr>
          <w:rFonts w:cs="DanaFajr"/>
          <w:sz w:val="28"/>
          <w:szCs w:val="28"/>
          <w:rtl/>
        </w:rPr>
        <w:t>مرتض</w:t>
      </w:r>
      <w:r w:rsidRPr="00DC6DD8">
        <w:rPr>
          <w:rFonts w:cs="DanaFajr" w:hint="cs"/>
          <w:sz w:val="28"/>
          <w:szCs w:val="28"/>
          <w:rtl/>
        </w:rPr>
        <w:t>ى</w:t>
      </w:r>
      <w:r w:rsidRPr="00DC6DD8">
        <w:rPr>
          <w:rFonts w:cs="DanaFajr"/>
          <w:sz w:val="28"/>
          <w:szCs w:val="28"/>
          <w:rtl/>
        </w:rPr>
        <w:t xml:space="preserve"> مطهري،</w:t>
      </w:r>
      <w:r w:rsidRPr="00DC6DD8">
        <w:rPr>
          <w:rFonts w:cs="DanaFajr" w:hint="cs"/>
          <w:sz w:val="28"/>
          <w:szCs w:val="28"/>
          <w:rtl/>
        </w:rPr>
        <w:t xml:space="preserve"> </w:t>
      </w:r>
      <w:r w:rsidRPr="00DC6DD8">
        <w:rPr>
          <w:rFonts w:cs="DanaFajr"/>
          <w:sz w:val="28"/>
          <w:szCs w:val="28"/>
          <w:rtl/>
        </w:rPr>
        <w:t>بررس</w:t>
      </w:r>
      <w:r w:rsidRPr="00DC6DD8">
        <w:rPr>
          <w:rFonts w:cs="DanaFajr" w:hint="cs"/>
          <w:sz w:val="28"/>
          <w:szCs w:val="28"/>
          <w:rtl/>
        </w:rPr>
        <w:t>ي إجمالي مباني</w:t>
      </w:r>
      <w:r w:rsidRPr="00DC6DD8">
        <w:rPr>
          <w:rFonts w:cs="DanaFajr"/>
          <w:sz w:val="28"/>
          <w:szCs w:val="28"/>
          <w:rtl/>
        </w:rPr>
        <w:t xml:space="preserve"> </w:t>
      </w:r>
      <w:r w:rsidRPr="00DC6DD8">
        <w:rPr>
          <w:rFonts w:cs="DanaFajr" w:hint="cs"/>
          <w:sz w:val="28"/>
          <w:szCs w:val="28"/>
          <w:rtl/>
        </w:rPr>
        <w:t>اقتصاد</w:t>
      </w:r>
      <w:r w:rsidRPr="00DC6DD8">
        <w:rPr>
          <w:rFonts w:cs="DanaFajr"/>
          <w:sz w:val="28"/>
          <w:szCs w:val="28"/>
          <w:rtl/>
        </w:rPr>
        <w:t xml:space="preserve"> </w:t>
      </w:r>
      <w:r w:rsidRPr="00DC6DD8">
        <w:rPr>
          <w:rFonts w:cs="DanaFajr" w:hint="cs"/>
          <w:sz w:val="28"/>
          <w:szCs w:val="28"/>
          <w:rtl/>
        </w:rPr>
        <w:t>إسلامي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278</w:t>
      </w:r>
      <w:r w:rsidRPr="00DC6DD8">
        <w:rPr>
          <w:rFonts w:cs="DanaFajr" w:hint="cs"/>
          <w:sz w:val="28"/>
          <w:szCs w:val="28"/>
          <w:rtl/>
        </w:rPr>
        <w:t>، ط1، طهران،</w:t>
      </w:r>
      <w:r w:rsidRPr="00DC6DD8">
        <w:rPr>
          <w:rFonts w:cs="DanaFajr"/>
          <w:sz w:val="28"/>
          <w:szCs w:val="28"/>
          <w:rtl/>
        </w:rPr>
        <w:t xml:space="preserve"> </w:t>
      </w:r>
      <w:r w:rsidRPr="00DC6DD8">
        <w:rPr>
          <w:rFonts w:cs="DanaFajr" w:hint="cs"/>
          <w:sz w:val="28"/>
          <w:szCs w:val="28"/>
          <w:rtl/>
        </w:rPr>
        <w:t>انتشارات</w:t>
      </w:r>
      <w:r w:rsidRPr="00DC6DD8">
        <w:rPr>
          <w:rFonts w:cs="DanaFajr"/>
          <w:sz w:val="28"/>
          <w:szCs w:val="28"/>
          <w:rtl/>
        </w:rPr>
        <w:t xml:space="preserve"> </w:t>
      </w:r>
      <w:r w:rsidRPr="00DC6DD8">
        <w:rPr>
          <w:rFonts w:cs="DanaFajr" w:hint="cs"/>
          <w:sz w:val="28"/>
          <w:szCs w:val="28"/>
          <w:rtl/>
        </w:rPr>
        <w:t>حكمت</w:t>
      </w:r>
      <w:r w:rsidRPr="00DC6DD8">
        <w:rPr>
          <w:rFonts w:ascii="Sakkal Majalla" w:hAnsi="Sakkal Majalla" w:cs="DanaFajr" w:hint="cs"/>
          <w:sz w:val="28"/>
          <w:szCs w:val="28"/>
          <w:rtl/>
        </w:rPr>
        <w:t xml:space="preserve">؛ </w:t>
      </w:r>
      <w:r w:rsidRPr="00DC6DD8">
        <w:rPr>
          <w:rFonts w:cs="DanaFajr"/>
          <w:sz w:val="28"/>
          <w:szCs w:val="28"/>
          <w:rtl/>
        </w:rPr>
        <w:t>مرتض</w:t>
      </w:r>
      <w:r w:rsidRPr="00DC6DD8">
        <w:rPr>
          <w:rFonts w:cs="DanaFajr" w:hint="cs"/>
          <w:sz w:val="28"/>
          <w:szCs w:val="28"/>
          <w:rtl/>
        </w:rPr>
        <w:t>ى</w:t>
      </w:r>
      <w:r w:rsidRPr="00DC6DD8">
        <w:rPr>
          <w:rFonts w:cs="DanaFajr"/>
          <w:sz w:val="28"/>
          <w:szCs w:val="28"/>
          <w:rtl/>
        </w:rPr>
        <w:t xml:space="preserve"> مطهري،</w:t>
      </w:r>
      <w:r w:rsidRPr="00DC6DD8">
        <w:rPr>
          <w:rFonts w:cs="DanaFajr" w:hint="cs"/>
          <w:sz w:val="28"/>
          <w:szCs w:val="28"/>
          <w:rtl/>
        </w:rPr>
        <w:t xml:space="preserve"> ياد</w:t>
      </w:r>
      <w:r w:rsidRPr="00DC6DD8">
        <w:rPr>
          <w:rFonts w:cs="DanaFajr"/>
          <w:sz w:val="28"/>
          <w:szCs w:val="28"/>
          <w:rtl/>
        </w:rPr>
        <w:t xml:space="preserve"> </w:t>
      </w:r>
      <w:r w:rsidRPr="00DC6DD8">
        <w:rPr>
          <w:rFonts w:cs="DanaFajr" w:hint="cs"/>
          <w:sz w:val="28"/>
          <w:szCs w:val="28"/>
          <w:rtl/>
        </w:rPr>
        <w:t>داشت</w:t>
      </w:r>
      <w:r w:rsidRPr="00DC6DD8">
        <w:rPr>
          <w:rFonts w:cs="DanaFajr"/>
          <w:sz w:val="28"/>
          <w:szCs w:val="28"/>
          <w:rtl/>
        </w:rPr>
        <w:t xml:space="preserve"> </w:t>
      </w:r>
      <w:r w:rsidRPr="00DC6DD8">
        <w:rPr>
          <w:rFonts w:cs="DanaFajr" w:hint="cs"/>
          <w:sz w:val="28"/>
          <w:szCs w:val="28"/>
          <w:rtl/>
        </w:rPr>
        <w:t>هاي</w:t>
      </w:r>
      <w:r w:rsidRPr="00DC6DD8">
        <w:rPr>
          <w:rFonts w:cs="DanaFajr"/>
          <w:sz w:val="28"/>
          <w:szCs w:val="28"/>
          <w:rtl/>
        </w:rPr>
        <w:t xml:space="preserve"> </w:t>
      </w:r>
      <w:r w:rsidRPr="00DC6DD8">
        <w:rPr>
          <w:rFonts w:cs="DanaFajr" w:hint="cs"/>
          <w:sz w:val="28"/>
          <w:szCs w:val="28"/>
          <w:rtl/>
        </w:rPr>
        <w:t>أستاد</w:t>
      </w:r>
      <w:r w:rsidRPr="00DC6DD8">
        <w:rPr>
          <w:rFonts w:cs="DanaFajr"/>
          <w:sz w:val="28"/>
          <w:szCs w:val="28"/>
          <w:rtl/>
        </w:rPr>
        <w:t xml:space="preserve"> </w:t>
      </w:r>
      <w:r w:rsidRPr="00DC6DD8">
        <w:rPr>
          <w:rFonts w:cs="DanaFajr" w:hint="cs"/>
          <w:sz w:val="28"/>
          <w:szCs w:val="28"/>
          <w:rtl/>
        </w:rPr>
        <w:t xml:space="preserve">مطهري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239</w:t>
      </w:r>
      <w:r w:rsidRPr="00DC6DD8">
        <w:rPr>
          <w:rFonts w:cs="DanaFajr" w:hint="cs"/>
          <w:sz w:val="28"/>
          <w:szCs w:val="28"/>
          <w:rtl/>
        </w:rPr>
        <w:t>، ط2، طهران،</w:t>
      </w:r>
      <w:r w:rsidRPr="00DC6DD8">
        <w:rPr>
          <w:rFonts w:cs="DanaFajr"/>
          <w:sz w:val="28"/>
          <w:szCs w:val="28"/>
          <w:rtl/>
        </w:rPr>
        <w:t xml:space="preserve"> </w:t>
      </w:r>
      <w:r w:rsidRPr="00DC6DD8">
        <w:rPr>
          <w:rFonts w:cs="DanaFajr" w:hint="cs"/>
          <w:sz w:val="28"/>
          <w:szCs w:val="28"/>
          <w:rtl/>
        </w:rPr>
        <w:t>انتشارات</w:t>
      </w:r>
      <w:r w:rsidRPr="00DC6DD8">
        <w:rPr>
          <w:rFonts w:cs="DanaFajr"/>
          <w:sz w:val="28"/>
          <w:szCs w:val="28"/>
          <w:rtl/>
        </w:rPr>
        <w:t xml:space="preserve"> </w:t>
      </w:r>
      <w:r w:rsidRPr="00DC6DD8">
        <w:rPr>
          <w:rFonts w:cs="DanaFajr" w:hint="cs"/>
          <w:sz w:val="28"/>
          <w:szCs w:val="28"/>
          <w:rtl/>
        </w:rPr>
        <w:t>صدرا</w:t>
      </w:r>
      <w:r w:rsidRPr="00DC6DD8">
        <w:rPr>
          <w:rFonts w:cs="DanaFajr"/>
          <w:sz w:val="28"/>
          <w:szCs w:val="28"/>
          <w:rtl/>
        </w:rPr>
        <w:t xml:space="preserve"> مظهر</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كذلك</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انظر بالنسبة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إلى</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آراء</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الفقهاء</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المتعلقة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بحقوق</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الطباعة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والنشر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فاضل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لنكران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جامع</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المسائل </w:t>
      </w:r>
      <w:r w:rsidRPr="00DC6DD8">
        <w:rPr>
          <w:rFonts w:ascii="Sakkal Majalla" w:hAnsi="Sakkal Majalla" w:cs="DanaFajr"/>
          <w:sz w:val="28"/>
          <w:szCs w:val="28"/>
          <w:rtl/>
        </w:rPr>
        <w:t>1</w:t>
      </w:r>
      <w:r w:rsidRPr="00DC6DD8">
        <w:rPr>
          <w:rFonts w:ascii="Sakkal Majalla" w:hAnsi="Sakkal Majalla" w:cs="DanaFajr" w:hint="cs"/>
          <w:sz w:val="28"/>
          <w:szCs w:val="28"/>
          <w:rtl/>
        </w:rPr>
        <w:t>، س</w:t>
      </w:r>
      <w:r w:rsidRPr="00DC6DD8">
        <w:rPr>
          <w:rFonts w:ascii="Sakkal Majalla" w:hAnsi="Sakkal Majalla" w:cs="DanaFajr"/>
          <w:sz w:val="28"/>
          <w:szCs w:val="28"/>
          <w:rtl/>
        </w:rPr>
        <w:t xml:space="preserve"> 1419</w:t>
      </w:r>
      <w:r w:rsidRPr="00DC6DD8">
        <w:rPr>
          <w:rFonts w:ascii="Sakkal Majalla" w:hAnsi="Sakkal Majalla" w:cs="DanaFajr" w:hint="cs"/>
          <w:sz w:val="28"/>
          <w:szCs w:val="28"/>
          <w:rtl/>
        </w:rPr>
        <w:t>؛ مكارم</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ش</w:t>
      </w:r>
      <w:r w:rsidRPr="00DC6DD8">
        <w:rPr>
          <w:rFonts w:ascii="Times New Roman" w:hAnsi="Times New Roman" w:cs="DanaFajr" w:hint="cs"/>
          <w:sz w:val="28"/>
          <w:szCs w:val="28"/>
          <w:rtl/>
        </w:rPr>
        <w:t>ي</w:t>
      </w:r>
      <w:r w:rsidRPr="00DC6DD8">
        <w:rPr>
          <w:rFonts w:ascii="Sakkal Majalla" w:hAnsi="Sakkal Majalla" w:cs="DanaFajr" w:hint="cs"/>
          <w:sz w:val="28"/>
          <w:szCs w:val="28"/>
          <w:rtl/>
        </w:rPr>
        <w:t>راز</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استفتاءات </w:t>
      </w:r>
      <w:r w:rsidRPr="00DC6DD8">
        <w:rPr>
          <w:rFonts w:ascii="Sakkal Majalla" w:hAnsi="Sakkal Majalla" w:cs="DanaFajr"/>
          <w:sz w:val="28"/>
          <w:szCs w:val="28"/>
          <w:rtl/>
        </w:rPr>
        <w:t>1</w:t>
      </w:r>
      <w:r w:rsidRPr="00DC6DD8">
        <w:rPr>
          <w:rFonts w:ascii="Sakkal Majalla" w:hAnsi="Sakkal Majalla" w:cs="DanaFajr" w:hint="cs"/>
          <w:sz w:val="28"/>
          <w:szCs w:val="28"/>
          <w:rtl/>
        </w:rPr>
        <w:t xml:space="preserve">، </w:t>
      </w:r>
      <w:r>
        <w:rPr>
          <w:rFonts w:ascii="Sakkal Majalla" w:hAnsi="Sakkal Majalla" w:cs="DanaFajr" w:hint="cs"/>
          <w:sz w:val="28"/>
          <w:szCs w:val="28"/>
          <w:rtl/>
        </w:rPr>
        <w:t>ال</w:t>
      </w:r>
      <w:r w:rsidRPr="00DC6DD8">
        <w:rPr>
          <w:rFonts w:ascii="Sakkal Majalla" w:hAnsi="Sakkal Majalla" w:cs="DanaFajr" w:hint="cs"/>
          <w:sz w:val="28"/>
          <w:szCs w:val="28"/>
          <w:rtl/>
        </w:rPr>
        <w:t>س</w:t>
      </w:r>
      <w:r>
        <w:rPr>
          <w:rFonts w:ascii="Sakkal Majalla" w:hAnsi="Sakkal Majalla" w:cs="DanaFajr" w:hint="cs"/>
          <w:sz w:val="28"/>
          <w:szCs w:val="28"/>
          <w:rtl/>
        </w:rPr>
        <w:t>ؤالان</w:t>
      </w:r>
      <w:r w:rsidRPr="00DC6DD8">
        <w:rPr>
          <w:rFonts w:ascii="Sakkal Majalla" w:hAnsi="Sakkal Majalla" w:cs="DanaFajr"/>
          <w:sz w:val="28"/>
          <w:szCs w:val="28"/>
          <w:rtl/>
        </w:rPr>
        <w:t xml:space="preserve"> 1697 و1624</w:t>
      </w:r>
      <w:r w:rsidRPr="00DC6DD8">
        <w:rPr>
          <w:rFonts w:cs="DanaFajr" w:hint="cs"/>
          <w:sz w:val="28"/>
          <w:szCs w:val="28"/>
          <w:rtl/>
        </w:rPr>
        <w:t>.</w:t>
      </w:r>
    </w:p>
  </w:endnote>
  <w:endnote w:id="490">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 xml:space="preserve">محمد حسين </w:t>
      </w:r>
      <w:r w:rsidRPr="00DC6DD8">
        <w:rPr>
          <w:rFonts w:ascii="Sakkal Majalla" w:hAnsi="Sakkal Majalla" w:cs="DanaFajr"/>
          <w:sz w:val="28"/>
          <w:szCs w:val="28"/>
          <w:rtl/>
        </w:rPr>
        <w:t>الطباطبا</w:t>
      </w:r>
      <w:r w:rsidRPr="00DC6DD8">
        <w:rPr>
          <w:rFonts w:ascii="Times New Roman" w:hAnsi="Times New Roman" w:cs="DanaFajr" w:hint="cs"/>
          <w:sz w:val="28"/>
          <w:szCs w:val="28"/>
          <w:rtl/>
        </w:rPr>
        <w:t>ئي</w:t>
      </w:r>
      <w:r w:rsidRPr="00DC6DD8">
        <w:rPr>
          <w:rFonts w:ascii="Sakkal Majalla" w:hAnsi="Sakkal Majalla" w:cs="DanaFajr" w:hint="cs"/>
          <w:sz w:val="28"/>
          <w:szCs w:val="28"/>
          <w:rtl/>
        </w:rPr>
        <w:t>، أصول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فلسفه</w:t>
      </w:r>
      <w:r w:rsidRPr="00DC6DD8">
        <w:rPr>
          <w:rFonts w:ascii="Sakkal Majalla" w:hAnsi="Sakkal Majalla" w:cs="DanaFajr"/>
          <w:sz w:val="28"/>
          <w:szCs w:val="28"/>
          <w:rtl/>
        </w:rPr>
        <w:t xml:space="preserve"> و</w:t>
      </w:r>
      <w:r w:rsidRPr="00DC6DD8">
        <w:rPr>
          <w:rFonts w:ascii="Sakkal Majalla" w:hAnsi="Sakkal Majalla" w:cs="DanaFajr" w:hint="cs"/>
          <w:sz w:val="28"/>
          <w:szCs w:val="28"/>
          <w:rtl/>
        </w:rPr>
        <w:t>روش</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رئال</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سم </w:t>
      </w:r>
      <w:r w:rsidRPr="00DC6DD8">
        <w:rPr>
          <w:rFonts w:ascii="Sakkal Majalla" w:hAnsi="Sakkal Majalla" w:cs="DanaFajr"/>
          <w:sz w:val="28"/>
          <w:szCs w:val="28"/>
          <w:rtl/>
        </w:rPr>
        <w:t>(</w:t>
      </w:r>
      <w:r w:rsidRPr="00DC6DD8">
        <w:rPr>
          <w:rFonts w:ascii="Sakkal Majalla" w:hAnsi="Sakkal Majalla" w:cs="DanaFajr" w:hint="cs"/>
          <w:sz w:val="28"/>
          <w:szCs w:val="28"/>
          <w:rtl/>
        </w:rPr>
        <w:t>أصول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الفسلفة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والمنهج</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الواقعي</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251 ـ 250</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264 ـ 262</w:t>
      </w:r>
      <w:r w:rsidRPr="00DC6DD8">
        <w:rPr>
          <w:rFonts w:cs="DanaFajr" w:hint="cs"/>
          <w:sz w:val="28"/>
          <w:szCs w:val="28"/>
          <w:rtl/>
        </w:rPr>
        <w:t>.</w:t>
      </w:r>
    </w:p>
  </w:endnote>
  <w:endnote w:id="491">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 xml:space="preserve">مطهري، </w:t>
      </w:r>
      <w:r w:rsidRPr="00DC6DD8">
        <w:rPr>
          <w:rFonts w:ascii="Sakkal Majalla" w:hAnsi="Sakkal Majalla" w:cs="DanaFajr"/>
          <w:sz w:val="28"/>
          <w:szCs w:val="28"/>
          <w:rtl/>
        </w:rPr>
        <w:t>بررس</w:t>
      </w:r>
      <w:r w:rsidRPr="00DC6DD8">
        <w:rPr>
          <w:rFonts w:ascii="Times New Roman" w:hAnsi="Times New Roman" w:cs="DanaFajr" w:hint="cs"/>
          <w:sz w:val="28"/>
          <w:szCs w:val="28"/>
          <w:rtl/>
        </w:rPr>
        <w:t>ی</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إجمال</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مبان</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اقتصاد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إسلام</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27</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42</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278</w:t>
      </w:r>
      <w:r w:rsidRPr="00DC6DD8">
        <w:rPr>
          <w:rFonts w:ascii="Sakkal Majalla" w:hAnsi="Sakkal Majalla" w:cs="DanaFajr" w:hint="cs"/>
          <w:sz w:val="28"/>
          <w:szCs w:val="28"/>
          <w:rtl/>
        </w:rPr>
        <w:t xml:space="preserve">؛ </w:t>
      </w:r>
      <w:r w:rsidRPr="00DC6DD8">
        <w:rPr>
          <w:rFonts w:ascii="Times New Roman" w:hAnsi="Times New Roman" w:cs="DanaFajr" w:hint="cs"/>
          <w:sz w:val="28"/>
          <w:szCs w:val="28"/>
          <w:rtl/>
        </w:rPr>
        <w:t>مطهري، ي</w:t>
      </w:r>
      <w:r w:rsidRPr="00DC6DD8">
        <w:rPr>
          <w:rFonts w:ascii="Sakkal Majalla" w:hAnsi="Sakkal Majalla" w:cs="DanaFajr" w:hint="cs"/>
          <w:sz w:val="28"/>
          <w:szCs w:val="28"/>
          <w:rtl/>
        </w:rPr>
        <w:t>اد داشتها</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أستاد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مطهر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239</w:t>
      </w:r>
      <w:r w:rsidRPr="00DC6DD8">
        <w:rPr>
          <w:rFonts w:cs="DanaFajr" w:hint="cs"/>
          <w:sz w:val="28"/>
          <w:szCs w:val="28"/>
          <w:rtl/>
        </w:rPr>
        <w:t>.</w:t>
      </w:r>
    </w:p>
  </w:endnote>
  <w:endnote w:id="492">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جواد</w:t>
      </w:r>
      <w:r w:rsidRPr="00DC6DD8">
        <w:rPr>
          <w:rFonts w:ascii="Times New Roman" w:hAnsi="Times New Roman" w:cs="DanaFajr" w:hint="cs"/>
          <w:sz w:val="28"/>
          <w:szCs w:val="28"/>
          <w:rtl/>
        </w:rPr>
        <w:t>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الآمل</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حق</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وتكل</w:t>
      </w:r>
      <w:r w:rsidRPr="00DC6DD8">
        <w:rPr>
          <w:rFonts w:ascii="Sakkal Majalla" w:hAnsi="Sakkal Majalla" w:cs="DanaFajr" w:hint="cs"/>
          <w:sz w:val="28"/>
          <w:szCs w:val="28"/>
          <w:rtl/>
        </w:rPr>
        <w:t>يف</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در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إسلام: </w:t>
      </w:r>
      <w:r w:rsidRPr="00DC6DD8">
        <w:rPr>
          <w:rFonts w:ascii="Sakkal Majalla" w:hAnsi="Sakkal Majalla" w:cs="DanaFajr"/>
          <w:sz w:val="28"/>
          <w:szCs w:val="28"/>
          <w:rtl/>
        </w:rPr>
        <w:t>25</w:t>
      </w:r>
      <w:r w:rsidRPr="00DC6DD8">
        <w:rPr>
          <w:rFonts w:ascii="Sakkal Majalla" w:hAnsi="Sakkal Majalla" w:cs="DanaFajr" w:hint="cs"/>
          <w:sz w:val="28"/>
          <w:szCs w:val="28"/>
          <w:rtl/>
        </w:rPr>
        <w:t>؛ الخميني، البيع:</w:t>
      </w:r>
      <w:r w:rsidRPr="00DC6DD8">
        <w:rPr>
          <w:rFonts w:ascii="Sakkal Majalla" w:hAnsi="Sakkal Majalla" w:cs="DanaFajr"/>
          <w:sz w:val="28"/>
          <w:szCs w:val="28"/>
          <w:rtl/>
        </w:rPr>
        <w:t xml:space="preserve"> 49 </w:t>
      </w:r>
      <w:r w:rsidRPr="00DC6DD8">
        <w:rPr>
          <w:rFonts w:ascii="Sakkal Majalla" w:hAnsi="Sakkal Majalla" w:cs="DanaFajr" w:hint="cs"/>
          <w:sz w:val="28"/>
          <w:szCs w:val="28"/>
          <w:rtl/>
        </w:rPr>
        <w:t>ـ</w:t>
      </w:r>
      <w:r w:rsidRPr="00DC6DD8">
        <w:rPr>
          <w:rFonts w:ascii="Sakkal Majalla" w:hAnsi="Sakkal Majalla" w:cs="DanaFajr"/>
          <w:sz w:val="28"/>
          <w:szCs w:val="28"/>
          <w:rtl/>
        </w:rPr>
        <w:t xml:space="preserve"> 4</w:t>
      </w:r>
      <w:r w:rsidRPr="00DC6DD8">
        <w:rPr>
          <w:rFonts w:ascii="Sakkal Majalla" w:hAnsi="Sakkal Majalla" w:cs="DanaFajr" w:hint="cs"/>
          <w:sz w:val="28"/>
          <w:szCs w:val="28"/>
          <w:rtl/>
        </w:rPr>
        <w:t>؛ أبو الفضل</w:t>
      </w:r>
      <w:r w:rsidRPr="00DC6DD8">
        <w:rPr>
          <w:rFonts w:ascii="Sakkal Majalla" w:hAnsi="Sakkal Majalla" w:cs="DanaFajr"/>
          <w:sz w:val="28"/>
          <w:szCs w:val="28"/>
          <w:rtl/>
        </w:rPr>
        <w:t xml:space="preserve"> موسو</w:t>
      </w:r>
      <w:r w:rsidRPr="00DC6DD8">
        <w:rPr>
          <w:rFonts w:ascii="Sakkal Majalla" w:hAnsi="Sakkal Majalla" w:cs="DanaFajr" w:hint="cs"/>
          <w:sz w:val="28"/>
          <w:szCs w:val="28"/>
          <w:rtl/>
        </w:rPr>
        <w:t>يان، ماهيّت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حق</w:t>
      </w:r>
      <w:r w:rsidRPr="00DC6DD8">
        <w:rPr>
          <w:rFonts w:ascii="Sakkal Majalla" w:hAnsi="Sakkal Majalla" w:cs="DanaFajr"/>
          <w:sz w:val="28"/>
          <w:szCs w:val="28"/>
          <w:rtl/>
        </w:rPr>
        <w:t>: 68</w:t>
      </w:r>
      <w:r w:rsidRPr="00DC6DD8">
        <w:rPr>
          <w:rFonts w:cs="DanaFajr" w:hint="cs"/>
          <w:sz w:val="28"/>
          <w:szCs w:val="28"/>
          <w:rtl/>
        </w:rPr>
        <w:t>.</w:t>
      </w:r>
    </w:p>
  </w:endnote>
  <w:endnote w:id="493">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الموقع الرسمي للسيد السيستاني؛ وفي هذا السياق يمكن مطالعة رأي الشيخ التبريزي، انظر: التبر</w:t>
      </w:r>
      <w:r w:rsidRPr="00DC6DD8">
        <w:rPr>
          <w:rFonts w:ascii="Times New Roman" w:hAnsi="Times New Roman" w:cs="DanaFajr" w:hint="cs"/>
          <w:sz w:val="28"/>
          <w:szCs w:val="28"/>
          <w:rtl/>
        </w:rPr>
        <w:t>ي</w:t>
      </w:r>
      <w:r w:rsidRPr="00DC6DD8">
        <w:rPr>
          <w:rFonts w:ascii="Sakkal Majalla" w:hAnsi="Sakkal Majalla" w:cs="DanaFajr" w:hint="cs"/>
          <w:sz w:val="28"/>
          <w:szCs w:val="28"/>
          <w:rtl/>
        </w:rPr>
        <w:t>ز</w:t>
      </w:r>
      <w:r w:rsidRPr="00DC6DD8">
        <w:rPr>
          <w:rFonts w:ascii="Times New Roman" w:hAnsi="Times New Roman" w:cs="DanaFajr" w:hint="cs"/>
          <w:sz w:val="28"/>
          <w:szCs w:val="28"/>
          <w:rtl/>
        </w:rPr>
        <w:t>ی</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1422</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ج</w:t>
      </w:r>
      <w:r w:rsidRPr="00DC6DD8">
        <w:rPr>
          <w:rFonts w:ascii="Sakkal Majalla" w:hAnsi="Sakkal Majalla" w:cs="DanaFajr"/>
          <w:sz w:val="28"/>
          <w:szCs w:val="28"/>
          <w:rtl/>
        </w:rPr>
        <w:t>5</w:t>
      </w:r>
      <w:r w:rsidRPr="00DC6DD8">
        <w:rPr>
          <w:rFonts w:ascii="Sakkal Majalla" w:hAnsi="Sakkal Majalla" w:cs="DanaFajr" w:hint="cs"/>
          <w:sz w:val="28"/>
          <w:szCs w:val="28"/>
          <w:rtl/>
        </w:rPr>
        <w:t>، س</w:t>
      </w:r>
      <w:r w:rsidRPr="00DC6DD8">
        <w:rPr>
          <w:rFonts w:ascii="Sakkal Majalla" w:hAnsi="Sakkal Majalla" w:cs="DanaFajr"/>
          <w:sz w:val="28"/>
          <w:szCs w:val="28"/>
          <w:rtl/>
        </w:rPr>
        <w:t xml:space="preserve"> 706</w:t>
      </w:r>
      <w:r w:rsidRPr="00DC6DD8">
        <w:rPr>
          <w:rFonts w:cs="DanaFajr" w:hint="cs"/>
          <w:sz w:val="28"/>
          <w:szCs w:val="28"/>
          <w:rtl/>
        </w:rPr>
        <w:t>.</w:t>
      </w:r>
    </w:p>
  </w:endnote>
  <w:endnote w:id="494">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انظر: ضميمة فصلنامة رهنمون، مدرسة عالي شهيد مطهري، 1371</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العدد 2 ـ 3: </w:t>
      </w:r>
      <w:r w:rsidRPr="00DC6DD8">
        <w:rPr>
          <w:rFonts w:ascii="Sakkal Majalla" w:hAnsi="Sakkal Majalla" w:cs="DanaFajr"/>
          <w:sz w:val="28"/>
          <w:szCs w:val="28"/>
          <w:rtl/>
        </w:rPr>
        <w:t xml:space="preserve">208 ـ 209؛ حميد آيتي، حقوق آفرينشهاي فكري: 71 </w:t>
      </w:r>
      <w:r w:rsidRPr="00DC6DD8">
        <w:rPr>
          <w:rFonts w:ascii="Sakkal Majalla" w:hAnsi="Sakkal Majalla" w:cs="DanaFajr" w:hint="cs"/>
          <w:sz w:val="28"/>
          <w:szCs w:val="28"/>
          <w:rtl/>
        </w:rPr>
        <w:t>ـ</w:t>
      </w:r>
      <w:r w:rsidRPr="00DC6DD8">
        <w:rPr>
          <w:rFonts w:ascii="Sakkal Majalla" w:hAnsi="Sakkal Majalla" w:cs="DanaFajr"/>
          <w:sz w:val="28"/>
          <w:szCs w:val="28"/>
          <w:rtl/>
        </w:rPr>
        <w:t xml:space="preserve"> 72، طهران</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نشر حقوقدان</w:t>
      </w:r>
      <w:r w:rsidRPr="00DC6DD8">
        <w:rPr>
          <w:rFonts w:cs="DanaFajr" w:hint="cs"/>
          <w:sz w:val="28"/>
          <w:szCs w:val="28"/>
          <w:rtl/>
        </w:rPr>
        <w:t>.</w:t>
      </w:r>
    </w:p>
  </w:endnote>
  <w:endnote w:id="495">
    <w:p w:rsidR="002F4480" w:rsidRPr="00DC6DD8" w:rsidRDefault="002F4480" w:rsidP="00ED16E7">
      <w:pPr>
        <w:pStyle w:val="aa"/>
        <w:spacing w:line="300" w:lineRule="exact"/>
        <w:ind w:firstLine="0"/>
        <w:rPr>
          <w:rFonts w:cs="DanaFajr"/>
          <w:sz w:val="28"/>
          <w:szCs w:val="28"/>
          <w:rtl/>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 xml:space="preserve">مكتب </w:t>
      </w:r>
      <w:r w:rsidRPr="00DC6DD8">
        <w:rPr>
          <w:rFonts w:ascii="Sakkal Majalla" w:hAnsi="Sakkal Majalla" w:cs="DanaFajr" w:hint="cs"/>
          <w:sz w:val="28"/>
          <w:szCs w:val="28"/>
          <w:rtl/>
        </w:rPr>
        <w:t>الشيخ</w:t>
      </w:r>
      <w:r w:rsidRPr="00DC6DD8">
        <w:rPr>
          <w:rFonts w:ascii="Sakkal Majalla" w:hAnsi="Sakkal Majalla" w:cs="DanaFajr"/>
          <w:sz w:val="28"/>
          <w:szCs w:val="28"/>
          <w:rtl/>
        </w:rPr>
        <w:t xml:space="preserve"> بهجت</w:t>
      </w:r>
      <w:r w:rsidRPr="00DC6DD8">
        <w:rPr>
          <w:rFonts w:cs="DanaFajr" w:hint="cs"/>
          <w:sz w:val="28"/>
          <w:szCs w:val="28"/>
          <w:rtl/>
        </w:rPr>
        <w:t xml:space="preserve">، نقلاً عن: </w:t>
      </w:r>
    </w:p>
    <w:p w:rsidR="002F4480" w:rsidRPr="00570D9D" w:rsidRDefault="002F4480" w:rsidP="00ED16E7">
      <w:pPr>
        <w:pStyle w:val="aa"/>
        <w:bidi w:val="0"/>
        <w:spacing w:line="300" w:lineRule="exact"/>
        <w:ind w:firstLine="0"/>
        <w:rPr>
          <w:rFonts w:asciiTheme="majorBidi" w:hAnsiTheme="majorBidi" w:cstheme="majorBidi"/>
        </w:rPr>
      </w:pPr>
      <w:hyperlink r:id="rId2" w:history="1">
        <w:r w:rsidRPr="00570D9D">
          <w:rPr>
            <w:rStyle w:val="Hyperlink"/>
            <w:rFonts w:asciiTheme="majorBidi" w:hAnsiTheme="majorBidi" w:cstheme="majorBidi"/>
            <w:color w:val="auto"/>
            <w:u w:val="none"/>
          </w:rPr>
          <w:t>http://www.tebyan.net/newindex.aspx?pid=150146</w:t>
        </w:r>
      </w:hyperlink>
    </w:p>
  </w:endnote>
  <w:endnote w:id="496">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الخوئي</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المسائل والردود</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123</w:t>
      </w:r>
      <w:r w:rsidRPr="00DC6DD8">
        <w:rPr>
          <w:rFonts w:cs="DanaFajr" w:hint="cs"/>
          <w:sz w:val="28"/>
          <w:szCs w:val="28"/>
          <w:rtl/>
        </w:rPr>
        <w:t>.</w:t>
      </w:r>
    </w:p>
  </w:endnote>
  <w:endnote w:id="49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الخميني، تحر</w:t>
      </w:r>
      <w:r w:rsidRPr="00DC6DD8">
        <w:rPr>
          <w:rFonts w:ascii="Sakkal Majalla" w:hAnsi="Sakkal Majalla" w:cs="DanaFajr" w:hint="cs"/>
          <w:sz w:val="28"/>
          <w:szCs w:val="28"/>
          <w:rtl/>
        </w:rPr>
        <w:t>ير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الوسيلة</w:t>
      </w:r>
      <w:r w:rsidRPr="00DC6DD8">
        <w:rPr>
          <w:rFonts w:ascii="Sakkal Majalla" w:hAnsi="Sakkal Majalla" w:cs="DanaFajr"/>
          <w:sz w:val="28"/>
          <w:szCs w:val="28"/>
          <w:rtl/>
        </w:rPr>
        <w:t xml:space="preserve"> 2: 625 ـ 626</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فرع 3، 4، 5</w:t>
      </w:r>
      <w:r w:rsidRPr="00DC6DD8">
        <w:rPr>
          <w:rFonts w:ascii="Sakkal Majalla" w:hAnsi="Sakkal Majalla" w:cs="DanaFajr" w:hint="cs"/>
          <w:sz w:val="28"/>
          <w:szCs w:val="28"/>
          <w:rtl/>
        </w:rPr>
        <w:t>، نجف، مطبعة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الآداب</w:t>
      </w:r>
      <w:r w:rsidRPr="00DC6DD8">
        <w:rPr>
          <w:rFonts w:cs="DanaFajr" w:hint="cs"/>
          <w:sz w:val="28"/>
          <w:szCs w:val="28"/>
          <w:rtl/>
        </w:rPr>
        <w:t>.</w:t>
      </w:r>
    </w:p>
  </w:endnote>
  <w:endnote w:id="498">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انظر: محمد موسوي بجنوردي</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sz w:val="22"/>
          <w:szCs w:val="22"/>
          <w:rtl/>
        </w:rPr>
        <w:t>«</w:t>
      </w:r>
      <w:r w:rsidRPr="00570D9D">
        <w:rPr>
          <w:rFonts w:ascii="Mosawi" w:hAnsi="Mosawi" w:cs="Abz-3 (Yagut)"/>
          <w:rtl/>
          <w:lang w:val="x-none" w:eastAsia="x-none"/>
        </w:rPr>
        <w:t>ميزگرد</w:t>
      </w:r>
      <w:r w:rsidRPr="00DC6DD8">
        <w:rPr>
          <w:rFonts w:ascii="Sakkal Majalla" w:hAnsi="Sakkal Majalla" w:cs="DanaFajr"/>
          <w:sz w:val="28"/>
          <w:szCs w:val="28"/>
          <w:rtl/>
        </w:rPr>
        <w:t xml:space="preserve"> پيرامون حقوق مالكيت‏هاي فكري</w:t>
      </w:r>
      <w:r w:rsidRPr="00DC6DD8">
        <w:rPr>
          <w:rFonts w:ascii="Sakkal Majalla" w:hAnsi="Sakkal Majalla" w:cs="DanaFajr"/>
          <w:sz w:val="22"/>
          <w:szCs w:val="22"/>
          <w:rtl/>
        </w:rPr>
        <w:t>»</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صحيفة همشهري، العدد </w:t>
      </w:r>
      <w:r w:rsidRPr="00DC6DD8">
        <w:rPr>
          <w:rFonts w:ascii="Sakkal Majalla" w:hAnsi="Sakkal Majalla" w:cs="DanaFajr" w:hint="cs"/>
          <w:sz w:val="28"/>
          <w:szCs w:val="28"/>
          <w:rtl/>
        </w:rPr>
        <w:t>5</w:t>
      </w:r>
      <w:r w:rsidRPr="00DC6DD8">
        <w:rPr>
          <w:rFonts w:ascii="Sakkal Majalla" w:hAnsi="Sakkal Majalla" w:cs="DanaFajr"/>
          <w:sz w:val="28"/>
          <w:szCs w:val="28"/>
          <w:rtl/>
        </w:rPr>
        <w:t>9</w:t>
      </w:r>
      <w:r w:rsidRPr="00DC6DD8">
        <w:rPr>
          <w:rFonts w:ascii="Sakkal Majalla" w:hAnsi="Sakkal Majalla" w:cs="DanaFajr" w:hint="cs"/>
          <w:sz w:val="28"/>
          <w:szCs w:val="28"/>
          <w:rtl/>
        </w:rPr>
        <w:t>5: 11</w:t>
      </w:r>
      <w:r w:rsidRPr="00DC6DD8">
        <w:rPr>
          <w:rFonts w:ascii="Sakkal Majalla" w:hAnsi="Sakkal Majalla" w:cs="DanaFajr"/>
          <w:sz w:val="28"/>
          <w:szCs w:val="28"/>
          <w:rtl/>
        </w:rPr>
        <w:t>، الثلاثاء 20 دي؛ ضم</w:t>
      </w:r>
      <w:r w:rsidRPr="00DC6DD8">
        <w:rPr>
          <w:rFonts w:ascii="Times New Roman" w:hAnsi="Times New Roman" w:cs="DanaFajr" w:hint="cs"/>
          <w:sz w:val="28"/>
          <w:szCs w:val="28"/>
          <w:rtl/>
        </w:rPr>
        <w:t>ي</w:t>
      </w:r>
      <w:r w:rsidRPr="00DC6DD8">
        <w:rPr>
          <w:rFonts w:ascii="Sakkal Majalla" w:hAnsi="Sakkal Majalla" w:cs="DanaFajr" w:hint="cs"/>
          <w:sz w:val="28"/>
          <w:szCs w:val="28"/>
          <w:rtl/>
        </w:rPr>
        <w:t>مه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فصلنامه</w:t>
      </w:r>
      <w:r w:rsidRPr="00DC6DD8">
        <w:rPr>
          <w:rFonts w:ascii="Sakkal Majalla" w:hAnsi="Sakkal Majalla" w:cs="DanaFajr"/>
          <w:sz w:val="28"/>
          <w:szCs w:val="28"/>
          <w:rtl/>
        </w:rPr>
        <w:t xml:space="preserve"> رهنمون، 1371: 208 ـ 209؛ </w:t>
      </w:r>
      <w:r w:rsidRPr="00DC6DD8">
        <w:rPr>
          <w:rFonts w:ascii="Sakkal Majalla" w:hAnsi="Sakkal Majalla" w:cs="DanaFajr" w:hint="cs"/>
          <w:sz w:val="28"/>
          <w:szCs w:val="28"/>
          <w:rtl/>
        </w:rPr>
        <w:t>محمد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عثمان</w:t>
      </w:r>
      <w:r w:rsidRPr="00DC6DD8">
        <w:rPr>
          <w:rFonts w:ascii="Sakkal Majalla" w:hAnsi="Sakkal Majalla" w:cs="DanaFajr"/>
          <w:sz w:val="28"/>
          <w:szCs w:val="28"/>
          <w:rtl/>
        </w:rPr>
        <w:t xml:space="preserve"> شب</w:t>
      </w:r>
      <w:r w:rsidRPr="00DC6DD8">
        <w:rPr>
          <w:rFonts w:ascii="Sakkal Majalla" w:hAnsi="Sakkal Majalla" w:cs="DanaFajr" w:hint="cs"/>
          <w:sz w:val="28"/>
          <w:szCs w:val="28"/>
          <w:rtl/>
        </w:rPr>
        <w:t>ير، المعاملات</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المالية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المعاصرة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في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الفقه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الإسلامي</w:t>
      </w:r>
      <w:r w:rsidRPr="00DC6DD8">
        <w:rPr>
          <w:rFonts w:ascii="Sakkal Majalla" w:hAnsi="Sakkal Majalla" w:cs="DanaFajr"/>
          <w:sz w:val="28"/>
          <w:szCs w:val="28"/>
          <w:rtl/>
        </w:rPr>
        <w:t>: 45</w:t>
      </w:r>
      <w:r w:rsidRPr="00DC6DD8">
        <w:rPr>
          <w:rFonts w:ascii="Sakkal Majalla" w:hAnsi="Sakkal Majalla" w:cs="DanaFajr" w:hint="cs"/>
          <w:sz w:val="28"/>
          <w:szCs w:val="28"/>
          <w:rtl/>
        </w:rPr>
        <w:t>، الأردن، دار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النفائس</w:t>
      </w:r>
      <w:r w:rsidRPr="00DC6DD8">
        <w:rPr>
          <w:rFonts w:cs="DanaFajr" w:hint="cs"/>
          <w:sz w:val="28"/>
          <w:szCs w:val="28"/>
          <w:rtl/>
        </w:rPr>
        <w:t>.</w:t>
      </w:r>
    </w:p>
  </w:endnote>
  <w:endnote w:id="499">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انظر: الخميني، تحر</w:t>
      </w:r>
      <w:r w:rsidRPr="00DC6DD8">
        <w:rPr>
          <w:rFonts w:ascii="Sakkal Majalla" w:hAnsi="Sakkal Majalla" w:cs="DanaFajr" w:hint="cs"/>
          <w:sz w:val="28"/>
          <w:szCs w:val="28"/>
          <w:rtl/>
        </w:rPr>
        <w:t>ير</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الوسيلة</w:t>
      </w:r>
      <w:r w:rsidRPr="00DC6DD8">
        <w:rPr>
          <w:rFonts w:ascii="Sakkal Majalla" w:hAnsi="Sakkal Majalla" w:cs="DanaFajr"/>
          <w:sz w:val="28"/>
          <w:szCs w:val="28"/>
          <w:rtl/>
        </w:rPr>
        <w:t xml:space="preserve"> 2: 625 ـ 626</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قم، دارالمكتبة</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العلمية</w:t>
      </w:r>
      <w:r w:rsidRPr="00DC6DD8">
        <w:rPr>
          <w:rFonts w:cs="DanaFajr" w:hint="cs"/>
          <w:sz w:val="28"/>
          <w:szCs w:val="28"/>
          <w:rtl/>
        </w:rPr>
        <w:t>.</w:t>
      </w:r>
    </w:p>
  </w:endnote>
  <w:endnote w:id="500">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فاضل اللنكران</w:t>
      </w:r>
      <w:r w:rsidRPr="00DC6DD8">
        <w:rPr>
          <w:rFonts w:ascii="Times New Roman" w:hAnsi="Times New Roman" w:cs="DanaFajr" w:hint="cs"/>
          <w:sz w:val="28"/>
          <w:szCs w:val="28"/>
          <w:rtl/>
        </w:rPr>
        <w:t>ي</w:t>
      </w:r>
      <w:r w:rsidRPr="00DC6DD8">
        <w:rPr>
          <w:rFonts w:ascii="Sakkal Majalla" w:hAnsi="Sakkal Majalla" w:cs="DanaFajr" w:hint="cs"/>
          <w:sz w:val="28"/>
          <w:szCs w:val="28"/>
          <w:rtl/>
        </w:rPr>
        <w:t>، جامع</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المسائل </w:t>
      </w:r>
      <w:r w:rsidRPr="00DC6DD8">
        <w:rPr>
          <w:rFonts w:ascii="Sakkal Majalla" w:hAnsi="Sakkal Majalla" w:cs="DanaFajr"/>
          <w:sz w:val="28"/>
          <w:szCs w:val="28"/>
          <w:rtl/>
        </w:rPr>
        <w:t>1</w:t>
      </w:r>
      <w:r w:rsidRPr="00DC6DD8">
        <w:rPr>
          <w:rFonts w:ascii="Sakkal Majalla" w:hAnsi="Sakkal Majalla" w:cs="DanaFajr" w:hint="cs"/>
          <w:sz w:val="28"/>
          <w:szCs w:val="28"/>
          <w:rtl/>
        </w:rPr>
        <w:t>، س</w:t>
      </w:r>
      <w:r w:rsidRPr="00DC6DD8">
        <w:rPr>
          <w:rFonts w:ascii="Sakkal Majalla" w:hAnsi="Sakkal Majalla" w:cs="DanaFajr"/>
          <w:sz w:val="28"/>
          <w:szCs w:val="28"/>
          <w:rtl/>
        </w:rPr>
        <w:t xml:space="preserve"> 1419</w:t>
      </w:r>
      <w:r w:rsidRPr="00DC6DD8">
        <w:rPr>
          <w:rFonts w:cs="DanaFajr" w:hint="cs"/>
          <w:sz w:val="28"/>
          <w:szCs w:val="28"/>
          <w:rtl/>
        </w:rPr>
        <w:t>.</w:t>
      </w:r>
    </w:p>
  </w:endnote>
  <w:endnote w:id="501">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sz w:val="28"/>
          <w:szCs w:val="28"/>
          <w:rtl/>
        </w:rPr>
        <w:t>مكارم الش</w:t>
      </w:r>
      <w:r w:rsidRPr="00DC6DD8">
        <w:rPr>
          <w:rFonts w:ascii="Times New Roman" w:hAnsi="Times New Roman" w:cs="DanaFajr" w:hint="cs"/>
          <w:sz w:val="28"/>
          <w:szCs w:val="28"/>
          <w:rtl/>
        </w:rPr>
        <w:t>ي</w:t>
      </w:r>
      <w:r w:rsidRPr="00DC6DD8">
        <w:rPr>
          <w:rFonts w:ascii="Sakkal Majalla" w:hAnsi="Sakkal Majalla" w:cs="DanaFajr" w:hint="cs"/>
          <w:sz w:val="28"/>
          <w:szCs w:val="28"/>
          <w:rtl/>
        </w:rPr>
        <w:t>راز</w:t>
      </w:r>
      <w:r w:rsidRPr="00DC6DD8">
        <w:rPr>
          <w:rFonts w:ascii="Times New Roman" w:hAnsi="Times New Roman" w:cs="DanaFajr" w:hint="cs"/>
          <w:sz w:val="28"/>
          <w:szCs w:val="28"/>
          <w:rtl/>
        </w:rPr>
        <w:t>ي</w:t>
      </w:r>
      <w:r w:rsidRPr="00DC6DD8">
        <w:rPr>
          <w:rFonts w:ascii="Sakkal Majalla" w:hAnsi="Sakkal Majalla" w:cs="DanaFajr" w:hint="cs"/>
          <w:sz w:val="28"/>
          <w:szCs w:val="28"/>
          <w:rtl/>
        </w:rPr>
        <w:t xml:space="preserve">، استفتاءات </w:t>
      </w:r>
      <w:r w:rsidRPr="00DC6DD8">
        <w:rPr>
          <w:rFonts w:ascii="Sakkal Majalla" w:hAnsi="Sakkal Majalla" w:cs="DanaFajr"/>
          <w:sz w:val="28"/>
          <w:szCs w:val="28"/>
          <w:rtl/>
        </w:rPr>
        <w:t>1</w:t>
      </w:r>
      <w:r w:rsidRPr="00DC6DD8">
        <w:rPr>
          <w:rFonts w:ascii="Sakkal Majalla" w:hAnsi="Sakkal Majalla" w:cs="DanaFajr" w:hint="cs"/>
          <w:sz w:val="28"/>
          <w:szCs w:val="28"/>
          <w:rtl/>
        </w:rPr>
        <w:t>، س</w:t>
      </w:r>
      <w:r w:rsidRPr="00DC6DD8">
        <w:rPr>
          <w:rFonts w:ascii="Sakkal Majalla" w:hAnsi="Sakkal Majalla" w:cs="DanaFajr"/>
          <w:sz w:val="28"/>
          <w:szCs w:val="28"/>
          <w:rtl/>
        </w:rPr>
        <w:t xml:space="preserve"> 1697 و1624</w:t>
      </w:r>
      <w:r w:rsidRPr="00DC6DD8">
        <w:rPr>
          <w:rFonts w:cs="DanaFajr" w:hint="cs"/>
          <w:sz w:val="28"/>
          <w:szCs w:val="28"/>
          <w:rtl/>
        </w:rPr>
        <w:t>.</w:t>
      </w:r>
    </w:p>
  </w:endnote>
  <w:endnote w:id="502">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Pr>
          <w:rFonts w:ascii="Sakkal Majalla" w:hAnsi="Sakkal Majalla" w:cs="DanaFajr" w:hint="cs"/>
          <w:sz w:val="28"/>
          <w:szCs w:val="28"/>
          <w:rtl/>
          <w:lang w:bidi="ar-LB"/>
        </w:rPr>
        <w:t xml:space="preserve"> </w:t>
      </w:r>
      <w:r w:rsidRPr="00DC6DD8">
        <w:rPr>
          <w:rFonts w:ascii="Sakkal Majalla" w:hAnsi="Sakkal Majalla" w:cs="DanaFajr"/>
          <w:sz w:val="28"/>
          <w:szCs w:val="28"/>
          <w:rtl/>
        </w:rPr>
        <w:t>حسين النوري، مستدرك الوسائل 12</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174</w:t>
      </w:r>
      <w:r w:rsidRPr="00DC6DD8">
        <w:rPr>
          <w:rFonts w:ascii="Sakkal Majalla" w:hAnsi="Sakkal Majalla" w:cs="DanaFajr" w:hint="cs"/>
          <w:sz w:val="28"/>
          <w:szCs w:val="28"/>
          <w:rtl/>
        </w:rPr>
        <w:t>، ح</w:t>
      </w:r>
      <w:r w:rsidRPr="00DC6DD8">
        <w:rPr>
          <w:rFonts w:ascii="Sakkal Majalla" w:hAnsi="Sakkal Majalla" w:cs="DanaFajr"/>
          <w:sz w:val="28"/>
          <w:szCs w:val="28"/>
          <w:rtl/>
        </w:rPr>
        <w:t xml:space="preserve">13810، </w:t>
      </w:r>
      <w:r w:rsidRPr="00DC6DD8">
        <w:rPr>
          <w:rFonts w:ascii="Sakkal Majalla" w:hAnsi="Sakkal Majalla" w:cs="DanaFajr" w:hint="cs"/>
          <w:sz w:val="28"/>
          <w:szCs w:val="28"/>
          <w:rtl/>
        </w:rPr>
        <w:t>ط2، بيروت، موسسه</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آل</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البيت.</w:t>
      </w:r>
    </w:p>
  </w:endnote>
  <w:endnote w:id="503">
    <w:p w:rsidR="002F4480" w:rsidRPr="00DC6DD8" w:rsidRDefault="002F4480" w:rsidP="00ED16E7">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محمد علي الكاظمي الخراساني، فوائد الاصول 3: 119. قال الشيخ الطوسي والأخباريون وأهل السنة (الظاهرية) والشيعة والأشاعرة، بعد ملاحظة القواعد الكلامية الخاصة بهم، قالوا بالتوقف في أصل الحرية والإرادة، ونظرية أصالة الوقف في مقابل أصالة الإباحة، انظر: (محمد أمين </w:t>
      </w:r>
      <w:r>
        <w:rPr>
          <w:rFonts w:cs="DanaFajr" w:hint="cs"/>
          <w:sz w:val="28"/>
          <w:szCs w:val="28"/>
          <w:rtl/>
        </w:rPr>
        <w:t>ال</w:t>
      </w:r>
      <w:r w:rsidRPr="00DC6DD8">
        <w:rPr>
          <w:rFonts w:cs="DanaFajr" w:hint="cs"/>
          <w:sz w:val="28"/>
          <w:szCs w:val="28"/>
          <w:rtl/>
        </w:rPr>
        <w:t>إستر</w:t>
      </w:r>
      <w:r>
        <w:rPr>
          <w:rFonts w:cs="DanaFajr" w:hint="cs"/>
          <w:sz w:val="28"/>
          <w:szCs w:val="28"/>
          <w:rtl/>
        </w:rPr>
        <w:t>آ</w:t>
      </w:r>
      <w:r w:rsidRPr="00DC6DD8">
        <w:rPr>
          <w:rFonts w:cs="DanaFajr" w:hint="cs"/>
          <w:sz w:val="28"/>
          <w:szCs w:val="28"/>
          <w:rtl/>
        </w:rPr>
        <w:t>بادي، الفوائد</w:t>
      </w:r>
      <w:r>
        <w:rPr>
          <w:rFonts w:cs="DanaFajr" w:hint="cs"/>
          <w:sz w:val="28"/>
          <w:szCs w:val="28"/>
          <w:rtl/>
        </w:rPr>
        <w:t xml:space="preserve"> </w:t>
      </w:r>
      <w:r w:rsidRPr="00DC6DD8">
        <w:rPr>
          <w:rFonts w:cs="DanaFajr" w:hint="cs"/>
          <w:sz w:val="28"/>
          <w:szCs w:val="28"/>
          <w:rtl/>
        </w:rPr>
        <w:t>المدنية: 18، 78، 82؛ يوسف البحراني، الدرر النجفي</w:t>
      </w:r>
      <w:r>
        <w:rPr>
          <w:rFonts w:cs="DanaFajr" w:hint="cs"/>
          <w:sz w:val="28"/>
          <w:szCs w:val="28"/>
          <w:rtl/>
        </w:rPr>
        <w:t>ة</w:t>
      </w:r>
      <w:r w:rsidRPr="00DC6DD8">
        <w:rPr>
          <w:rFonts w:cs="DanaFajr" w:hint="cs"/>
          <w:sz w:val="28"/>
          <w:szCs w:val="28"/>
          <w:rtl/>
        </w:rPr>
        <w:t xml:space="preserve">: 25؛ ابن حزم الأندلسي، الإحكام في أصول الأحكام 1: 47 فما بعد؛ 2: 870). وقد نسب بعض علماء الحنفية هذا الرأي إلى الحنفية أيضاً (ابن نجيم، الأشباه والنظائر علی مذهب أبي حنفية: 66). </w:t>
      </w:r>
    </w:p>
  </w:endnote>
  <w:endnote w:id="504">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 xml:space="preserve">انظر: </w:t>
      </w:r>
      <w:r w:rsidRPr="00DC6DD8">
        <w:rPr>
          <w:rFonts w:ascii="Sakkal Majalla" w:hAnsi="Sakkal Majalla" w:cs="DanaFajr" w:hint="cs"/>
          <w:sz w:val="28"/>
          <w:szCs w:val="28"/>
          <w:rtl/>
        </w:rPr>
        <w:t xml:space="preserve">الهاشمي الشاهرودي، </w:t>
      </w:r>
      <w:r w:rsidRPr="00DC6DD8">
        <w:rPr>
          <w:rFonts w:ascii="Sakkal Majalla" w:hAnsi="Sakkal Majalla" w:cs="DanaFajr"/>
          <w:sz w:val="28"/>
          <w:szCs w:val="28"/>
          <w:rtl/>
        </w:rPr>
        <w:t>موسوعة الفقه الإسلامي طبقا</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لمذهب أهل البيت</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11</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372</w:t>
      </w:r>
      <w:r w:rsidRPr="00DC6DD8">
        <w:rPr>
          <w:rFonts w:ascii="Sakkal Majalla" w:hAnsi="Sakkal Majalla" w:cs="DanaFajr" w:hint="cs"/>
          <w:sz w:val="28"/>
          <w:szCs w:val="28"/>
          <w:rtl/>
        </w:rPr>
        <w:t>؛ أ</w:t>
      </w:r>
      <w:r w:rsidRPr="00DC6DD8">
        <w:rPr>
          <w:rFonts w:ascii="Sakkal Majalla" w:hAnsi="Sakkal Majalla" w:cs="DanaFajr"/>
          <w:sz w:val="28"/>
          <w:szCs w:val="28"/>
          <w:rtl/>
        </w:rPr>
        <w:t>حمد الجندي</w:t>
      </w:r>
      <w:r w:rsidRPr="00DC6DD8">
        <w:rPr>
          <w:rFonts w:ascii="Sakkal Majalla" w:hAnsi="Sakkal Majalla" w:cs="DanaFajr" w:hint="cs"/>
          <w:sz w:val="28"/>
          <w:szCs w:val="28"/>
          <w:rtl/>
        </w:rPr>
        <w:t>،</w:t>
      </w:r>
      <w:r w:rsidRPr="00DC6DD8">
        <w:rPr>
          <w:rFonts w:ascii="Sakkal Majalla" w:hAnsi="Sakkal Majalla" w:cs="DanaFajr"/>
          <w:sz w:val="28"/>
          <w:szCs w:val="28"/>
          <w:rtl/>
        </w:rPr>
        <w:t xml:space="preserve"> أصول الإجراءات الجزائية في الإسلام</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7</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86، جامعة القاهرة، مصر</w:t>
      </w:r>
      <w:r w:rsidRPr="00DC6DD8">
        <w:rPr>
          <w:rFonts w:cs="DanaFajr" w:hint="cs"/>
          <w:sz w:val="28"/>
          <w:szCs w:val="28"/>
          <w:rtl/>
        </w:rPr>
        <w:t>.</w:t>
      </w:r>
    </w:p>
  </w:endnote>
  <w:endnote w:id="505">
    <w:p w:rsidR="002F4480" w:rsidRPr="00DC6DD8" w:rsidRDefault="002F4480" w:rsidP="00ED16E7">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أشارت الآية 67 من سورة النحل والآية 154 من سورة البقرة إلى أن الانسان يتمتع بنوعين من الحق في الحياة: مادي؛ ومعنوي. </w:t>
      </w:r>
    </w:p>
  </w:endnote>
  <w:endnote w:id="506">
    <w:p w:rsidR="002F4480" w:rsidRPr="00DC6DD8" w:rsidRDefault="002F4480" w:rsidP="00ED16E7">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إن الكرامة الذاتية على ضوء ما يرى الإسلام هي موهبة من طرف الباري تعالى، كنعمة العقل والوجدان: </w:t>
      </w:r>
      <w:r w:rsidRPr="0087242A">
        <w:rPr>
          <w:rFonts w:ascii="Mosawi" w:hAnsi="Mosawi" w:cs="Mosawi"/>
          <w:sz w:val="22"/>
          <w:szCs w:val="22"/>
          <w:rtl/>
        </w:rPr>
        <w:t>﴿</w:t>
      </w:r>
      <w:r w:rsidRPr="00DC6DD8">
        <w:rPr>
          <w:rFonts w:cs="DanaFajr" w:hint="cs"/>
          <w:b/>
          <w:bCs/>
          <w:sz w:val="28"/>
          <w:szCs w:val="28"/>
          <w:rtl/>
        </w:rPr>
        <w:t>وَلَقَدْ كَرَّمْنَا بَنِي آدَمَ</w:t>
      </w:r>
      <w:r w:rsidRPr="00EC4656">
        <w:rPr>
          <w:rFonts w:ascii="Mosawi" w:hAnsi="Mosawi" w:cs="Mosawi"/>
          <w:sz w:val="22"/>
          <w:szCs w:val="22"/>
          <w:rtl/>
        </w:rPr>
        <w:t>﴾</w:t>
      </w:r>
      <w:r w:rsidRPr="00DC6DD8">
        <w:rPr>
          <w:rFonts w:cs="DanaFajr" w:hint="cs"/>
          <w:sz w:val="28"/>
          <w:szCs w:val="28"/>
          <w:rtl/>
        </w:rPr>
        <w:t xml:space="preserve"> (الإسراء: 70، الحجر: 29). والكرامة النسبية تتعلق بالمؤمنين التي ترتبط بمنازل القرب من الله. يقول الإمام علي</w:t>
      </w:r>
      <w:r w:rsidRPr="003C3691">
        <w:rPr>
          <w:rFonts w:cs="Mosawi" w:hint="cs"/>
          <w:rtl/>
        </w:rPr>
        <w:t>×</w:t>
      </w:r>
      <w:r w:rsidRPr="00DC6DD8">
        <w:rPr>
          <w:rFonts w:cs="DanaFajr" w:hint="cs"/>
          <w:sz w:val="28"/>
          <w:szCs w:val="28"/>
          <w:rtl/>
        </w:rPr>
        <w:t xml:space="preserve">: </w:t>
      </w:r>
      <w:r w:rsidRPr="00DC6DD8">
        <w:rPr>
          <w:rFonts w:cs="DanaFajr" w:hint="cs"/>
          <w:sz w:val="22"/>
          <w:szCs w:val="22"/>
          <w:rtl/>
        </w:rPr>
        <w:t>«</w:t>
      </w:r>
      <w:r w:rsidRPr="00DC6DD8">
        <w:rPr>
          <w:rFonts w:cs="DanaFajr" w:hint="cs"/>
          <w:sz w:val="28"/>
          <w:szCs w:val="28"/>
          <w:rtl/>
        </w:rPr>
        <w:t>إن المومن أعظم حرمة عند الله وأكرم علواً من ملك مقرب</w:t>
      </w:r>
      <w:r w:rsidRPr="00DC6DD8">
        <w:rPr>
          <w:rFonts w:cs="DanaFajr" w:hint="cs"/>
          <w:sz w:val="22"/>
          <w:szCs w:val="22"/>
          <w:rtl/>
        </w:rPr>
        <w:t>»</w:t>
      </w:r>
      <w:r w:rsidRPr="00DC6DD8">
        <w:rPr>
          <w:rFonts w:cs="DanaFajr" w:hint="cs"/>
          <w:sz w:val="28"/>
          <w:szCs w:val="28"/>
          <w:rtl/>
        </w:rPr>
        <w:t xml:space="preserve"> (المجلسي، بحار الأنوار 67: 72)، ويقول الإمام الصادق</w:t>
      </w:r>
      <w:r w:rsidRPr="003C3691">
        <w:rPr>
          <w:rFonts w:cs="Mosawi" w:hint="cs"/>
          <w:rtl/>
        </w:rPr>
        <w:t>×</w:t>
      </w:r>
      <w:r w:rsidRPr="00DC6DD8">
        <w:rPr>
          <w:rFonts w:cs="DanaFajr" w:hint="cs"/>
          <w:sz w:val="28"/>
          <w:szCs w:val="28"/>
          <w:rtl/>
        </w:rPr>
        <w:t xml:space="preserve">: </w:t>
      </w:r>
      <w:r w:rsidRPr="00DC6DD8">
        <w:rPr>
          <w:rFonts w:cs="DanaFajr" w:hint="cs"/>
          <w:sz w:val="22"/>
          <w:szCs w:val="22"/>
          <w:rtl/>
        </w:rPr>
        <w:t>«</w:t>
      </w:r>
      <w:r w:rsidRPr="00DC6DD8">
        <w:rPr>
          <w:rFonts w:cs="DanaFajr" w:hint="cs"/>
          <w:sz w:val="28"/>
          <w:szCs w:val="28"/>
          <w:rtl/>
        </w:rPr>
        <w:t>المؤمن أعظم حرمة من الكعبة</w:t>
      </w:r>
      <w:r w:rsidRPr="00DC6DD8">
        <w:rPr>
          <w:rFonts w:cs="DanaFajr" w:hint="cs"/>
          <w:sz w:val="22"/>
          <w:szCs w:val="22"/>
          <w:rtl/>
        </w:rPr>
        <w:t>»</w:t>
      </w:r>
      <w:r w:rsidRPr="00DC6DD8">
        <w:rPr>
          <w:rFonts w:cs="DanaFajr" w:hint="cs"/>
          <w:sz w:val="28"/>
          <w:szCs w:val="28"/>
          <w:rtl/>
        </w:rPr>
        <w:t xml:space="preserve"> (بحار الأنوار 67: 71)، وجاء في الآية 13 من سورةالحجرات: </w:t>
      </w:r>
      <w:r w:rsidRPr="0087242A">
        <w:rPr>
          <w:rFonts w:ascii="Mosawi" w:hAnsi="Mosawi" w:cs="Mosawi"/>
          <w:sz w:val="22"/>
          <w:szCs w:val="22"/>
          <w:rtl/>
        </w:rPr>
        <w:t>﴿</w:t>
      </w:r>
      <w:r w:rsidRPr="00DC6DD8">
        <w:rPr>
          <w:rFonts w:cs="DanaFajr"/>
          <w:b/>
          <w:bCs/>
          <w:sz w:val="28"/>
          <w:szCs w:val="28"/>
          <w:rtl/>
        </w:rPr>
        <w:t>إِنَّ أَكْرَمَكُمْ عِنْدَ اللهِ أَتْقَاكُمْ</w:t>
      </w:r>
      <w:r w:rsidRPr="00EC4656">
        <w:rPr>
          <w:rFonts w:ascii="Mosawi" w:hAnsi="Mosawi" w:cs="Mosawi"/>
          <w:sz w:val="22"/>
          <w:szCs w:val="22"/>
          <w:rtl/>
        </w:rPr>
        <w:t>﴾</w:t>
      </w:r>
      <w:r w:rsidRPr="00DC6DD8">
        <w:rPr>
          <w:rFonts w:cs="DanaFajr" w:hint="cs"/>
          <w:sz w:val="28"/>
          <w:szCs w:val="28"/>
          <w:rtl/>
        </w:rPr>
        <w:t>، وفي كتاب 53 من نهج البلاغة يخاطب الإمام علي</w:t>
      </w:r>
      <w:r w:rsidRPr="003C3691">
        <w:rPr>
          <w:rFonts w:cs="Mosawi" w:hint="cs"/>
          <w:rtl/>
        </w:rPr>
        <w:t>×</w:t>
      </w:r>
      <w:r w:rsidRPr="00DC6DD8">
        <w:rPr>
          <w:rFonts w:cs="DanaFajr" w:hint="cs"/>
          <w:sz w:val="28"/>
          <w:szCs w:val="28"/>
          <w:rtl/>
        </w:rPr>
        <w:t xml:space="preserve"> مالك الأشتر معتبراً التقوى هي المائز بين الرعية وأبناء الوطن الواحد. </w:t>
      </w:r>
    </w:p>
  </w:endnote>
  <w:endnote w:id="507">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مطهري، </w:t>
      </w:r>
      <w:r w:rsidRPr="00DC6DD8">
        <w:rPr>
          <w:rFonts w:ascii="Sakkal Majalla" w:hAnsi="Sakkal Majalla" w:cs="DanaFajr"/>
          <w:sz w:val="28"/>
          <w:szCs w:val="28"/>
          <w:rtl/>
        </w:rPr>
        <w:t>بررس</w:t>
      </w:r>
      <w:r w:rsidRPr="00DC6DD8">
        <w:rPr>
          <w:rFonts w:ascii="Sakkal Majalla" w:hAnsi="Sakkal Majalla" w:cs="DanaFajr" w:hint="cs"/>
          <w:sz w:val="28"/>
          <w:szCs w:val="28"/>
          <w:rtl/>
        </w:rPr>
        <w:t>ي إجمالي مباني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اقتصاد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إسلامي</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w:t>
      </w:r>
      <w:r w:rsidRPr="00DC6DD8">
        <w:rPr>
          <w:rFonts w:ascii="Sakkal Majalla" w:hAnsi="Sakkal Majalla" w:cs="DanaFajr" w:hint="cs"/>
          <w:sz w:val="28"/>
          <w:szCs w:val="28"/>
          <w:rtl/>
        </w:rPr>
        <w:t>4</w:t>
      </w:r>
      <w:r w:rsidRPr="00DC6DD8">
        <w:rPr>
          <w:rFonts w:ascii="Sakkal Majalla" w:hAnsi="Sakkal Majalla" w:cs="DanaFajr"/>
          <w:sz w:val="28"/>
          <w:szCs w:val="28"/>
          <w:rtl/>
        </w:rPr>
        <w:t>0 ـ 238</w:t>
      </w:r>
      <w:r w:rsidRPr="00DC6DD8">
        <w:rPr>
          <w:rFonts w:ascii="Sakkal Majalla" w:hAnsi="Sakkal Majalla" w:cs="DanaFajr" w:hint="cs"/>
          <w:sz w:val="28"/>
          <w:szCs w:val="28"/>
          <w:rtl/>
        </w:rPr>
        <w:t>.</w:t>
      </w:r>
    </w:p>
  </w:endnote>
  <w:endnote w:id="508">
    <w:p w:rsidR="002F4480" w:rsidRPr="00DC6DD8" w:rsidRDefault="002F4480" w:rsidP="00ED16E7">
      <w:pPr>
        <w:pStyle w:val="aa"/>
        <w:spacing w:line="300" w:lineRule="exact"/>
        <w:ind w:firstLine="0"/>
        <w:rPr>
          <w:rFonts w:cs="DanaFajr"/>
          <w:sz w:val="28"/>
          <w:szCs w:val="28"/>
          <w:lang w:bidi="fa-IR"/>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للاطّلاع</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أ</w:t>
      </w:r>
      <w:r w:rsidRPr="00DC6DD8">
        <w:rPr>
          <w:rFonts w:ascii="Sakkal Majalla" w:hAnsi="Sakkal Majalla" w:cs="DanaFajr"/>
          <w:sz w:val="28"/>
          <w:szCs w:val="28"/>
          <w:rtl/>
        </w:rPr>
        <w:t>كثر في القواعد وال</w:t>
      </w:r>
      <w:r w:rsidRPr="00DC6DD8">
        <w:rPr>
          <w:rFonts w:ascii="Sakkal Majalla" w:hAnsi="Sakkal Majalla" w:cs="DanaFajr" w:hint="cs"/>
          <w:sz w:val="28"/>
          <w:szCs w:val="28"/>
          <w:rtl/>
        </w:rPr>
        <w:t>أ</w:t>
      </w:r>
      <w:r w:rsidRPr="00DC6DD8">
        <w:rPr>
          <w:rFonts w:ascii="Sakkal Majalla" w:hAnsi="Sakkal Majalla" w:cs="DanaFajr"/>
          <w:sz w:val="28"/>
          <w:szCs w:val="28"/>
          <w:rtl/>
        </w:rPr>
        <w:t>صول النظرية للحقوق الطبيعية في الفلسفة الاجتماعية لل</w:t>
      </w:r>
      <w:r w:rsidRPr="00DC6DD8">
        <w:rPr>
          <w:rFonts w:ascii="Sakkal Majalla" w:hAnsi="Sakkal Majalla" w:cs="DanaFajr" w:hint="cs"/>
          <w:sz w:val="28"/>
          <w:szCs w:val="28"/>
          <w:rtl/>
        </w:rPr>
        <w:t>إ</w:t>
      </w:r>
      <w:r w:rsidRPr="00DC6DD8">
        <w:rPr>
          <w:rFonts w:ascii="Sakkal Majalla" w:hAnsi="Sakkal Majalla" w:cs="DanaFajr"/>
          <w:sz w:val="28"/>
          <w:szCs w:val="28"/>
          <w:rtl/>
        </w:rPr>
        <w:t xml:space="preserve">سلام انظر: </w:t>
      </w:r>
      <w:r w:rsidRPr="00DC6DD8">
        <w:rPr>
          <w:rFonts w:cs="DanaFajr" w:hint="cs"/>
          <w:sz w:val="28"/>
          <w:szCs w:val="28"/>
          <w:rtl/>
        </w:rPr>
        <w:t>محمد</w:t>
      </w:r>
      <w:r w:rsidRPr="00DC6DD8">
        <w:rPr>
          <w:rFonts w:cs="DanaFajr"/>
          <w:sz w:val="28"/>
          <w:szCs w:val="28"/>
          <w:rtl/>
        </w:rPr>
        <w:t xml:space="preserve"> </w:t>
      </w:r>
      <w:r w:rsidRPr="00DC6DD8">
        <w:rPr>
          <w:rFonts w:cs="DanaFajr" w:hint="cs"/>
          <w:sz w:val="28"/>
          <w:szCs w:val="28"/>
          <w:rtl/>
        </w:rPr>
        <w:t>حسين</w:t>
      </w:r>
      <w:r w:rsidRPr="00DC6DD8">
        <w:rPr>
          <w:rFonts w:cs="DanaFajr"/>
          <w:sz w:val="28"/>
          <w:szCs w:val="28"/>
          <w:rtl/>
        </w:rPr>
        <w:t xml:space="preserve"> الطالب</w:t>
      </w:r>
      <w:r w:rsidRPr="00DC6DD8">
        <w:rPr>
          <w:rFonts w:cs="DanaFajr" w:hint="cs"/>
          <w:sz w:val="28"/>
          <w:szCs w:val="28"/>
          <w:rtl/>
        </w:rPr>
        <w:t>ي،</w:t>
      </w:r>
      <w:r w:rsidRPr="00DC6DD8">
        <w:rPr>
          <w:rFonts w:cs="DanaFajr"/>
          <w:sz w:val="28"/>
          <w:szCs w:val="28"/>
          <w:rtl/>
        </w:rPr>
        <w:t xml:space="preserve"> </w:t>
      </w:r>
      <w:r w:rsidRPr="00DC6DD8">
        <w:rPr>
          <w:rFonts w:cs="DanaFajr" w:hint="cs"/>
          <w:sz w:val="28"/>
          <w:szCs w:val="28"/>
          <w:rtl/>
        </w:rPr>
        <w:t>منشأ</w:t>
      </w:r>
      <w:r w:rsidRPr="00DC6DD8">
        <w:rPr>
          <w:rFonts w:cs="DanaFajr"/>
          <w:sz w:val="28"/>
          <w:szCs w:val="28"/>
          <w:rtl/>
        </w:rPr>
        <w:t xml:space="preserve"> </w:t>
      </w:r>
      <w:r w:rsidRPr="002E3BDA">
        <w:rPr>
          <w:rFonts w:ascii="Mosawi" w:hAnsi="Mosawi" w:cs="Abz-3 (Yagut)"/>
          <w:rtl/>
          <w:lang w:val="x-none" w:eastAsia="x-none"/>
        </w:rPr>
        <w:t>و</w:t>
      </w:r>
      <w:r w:rsidRPr="002E3BDA">
        <w:rPr>
          <w:rFonts w:ascii="Mosawi" w:hAnsi="Mosawi" w:cs="Abz-3 (Yagut)" w:hint="cs"/>
          <w:rtl/>
          <w:lang w:val="x-none" w:eastAsia="x-none"/>
        </w:rPr>
        <w:t>خاستگاه</w:t>
      </w:r>
      <w:r w:rsidRPr="00DC6DD8">
        <w:rPr>
          <w:rFonts w:cs="DanaFajr"/>
          <w:sz w:val="28"/>
          <w:szCs w:val="28"/>
          <w:rtl/>
        </w:rPr>
        <w:t xml:space="preserve"> </w:t>
      </w:r>
      <w:r w:rsidRPr="00DC6DD8">
        <w:rPr>
          <w:rFonts w:cs="DanaFajr" w:hint="cs"/>
          <w:sz w:val="28"/>
          <w:szCs w:val="28"/>
          <w:rtl/>
        </w:rPr>
        <w:t>حقّ</w:t>
      </w:r>
      <w:r w:rsidRPr="00DC6DD8">
        <w:rPr>
          <w:rFonts w:cs="DanaFajr"/>
          <w:sz w:val="28"/>
          <w:szCs w:val="28"/>
          <w:rtl/>
        </w:rPr>
        <w:t xml:space="preserve"> </w:t>
      </w:r>
      <w:r w:rsidRPr="00DC6DD8">
        <w:rPr>
          <w:rFonts w:cs="DanaFajr" w:hint="cs"/>
          <w:sz w:val="28"/>
          <w:szCs w:val="28"/>
          <w:rtl/>
        </w:rPr>
        <w:t>بشر، فصلنامه</w:t>
      </w:r>
      <w:r w:rsidRPr="00DC6DD8">
        <w:rPr>
          <w:rFonts w:cs="DanaFajr"/>
          <w:sz w:val="28"/>
          <w:szCs w:val="28"/>
          <w:rtl/>
        </w:rPr>
        <w:t xml:space="preserve"> </w:t>
      </w:r>
      <w:r w:rsidRPr="00DC6DD8">
        <w:rPr>
          <w:rFonts w:cs="DanaFajr" w:hint="cs"/>
          <w:sz w:val="28"/>
          <w:szCs w:val="28"/>
          <w:rtl/>
        </w:rPr>
        <w:t>معرفت</w:t>
      </w:r>
      <w:r w:rsidRPr="00DC6DD8">
        <w:rPr>
          <w:rFonts w:cs="DanaFajr"/>
          <w:sz w:val="28"/>
          <w:szCs w:val="28"/>
          <w:rtl/>
        </w:rPr>
        <w:t xml:space="preserve"> </w:t>
      </w:r>
      <w:r w:rsidRPr="00DC6DD8">
        <w:rPr>
          <w:rFonts w:cs="DanaFajr" w:hint="cs"/>
          <w:sz w:val="28"/>
          <w:szCs w:val="28"/>
          <w:rtl/>
        </w:rPr>
        <w:t>فلسفي، العدد</w:t>
      </w:r>
      <w:r w:rsidRPr="00DC6DD8">
        <w:rPr>
          <w:rFonts w:cs="DanaFajr"/>
          <w:sz w:val="28"/>
          <w:szCs w:val="28"/>
          <w:rtl/>
        </w:rPr>
        <w:t xml:space="preserve"> 1</w:t>
      </w:r>
      <w:r w:rsidRPr="00DC6DD8">
        <w:rPr>
          <w:rFonts w:ascii="Sakkal Majalla" w:hAnsi="Sakkal Majalla" w:cs="DanaFajr" w:hint="cs"/>
          <w:sz w:val="28"/>
          <w:szCs w:val="28"/>
          <w:rtl/>
        </w:rPr>
        <w:t>6</w:t>
      </w:r>
      <w:r w:rsidRPr="00DC6DD8">
        <w:rPr>
          <w:rFonts w:cs="DanaFajr" w:hint="cs"/>
          <w:sz w:val="28"/>
          <w:szCs w:val="28"/>
          <w:rtl/>
        </w:rPr>
        <w:t>:</w:t>
      </w:r>
      <w:r w:rsidRPr="00DC6DD8">
        <w:rPr>
          <w:rFonts w:cs="DanaFajr"/>
          <w:sz w:val="28"/>
          <w:szCs w:val="28"/>
          <w:rtl/>
        </w:rPr>
        <w:t xml:space="preserve"> 193 </w:t>
      </w:r>
      <w:r w:rsidRPr="00DC6DD8">
        <w:rPr>
          <w:rFonts w:cs="DanaFajr" w:hint="cs"/>
          <w:sz w:val="28"/>
          <w:szCs w:val="28"/>
          <w:rtl/>
        </w:rPr>
        <w:t>ـ</w:t>
      </w:r>
      <w:r w:rsidRPr="00DC6DD8">
        <w:rPr>
          <w:rFonts w:cs="DanaFajr"/>
          <w:sz w:val="28"/>
          <w:szCs w:val="28"/>
          <w:rtl/>
        </w:rPr>
        <w:t xml:space="preserve"> 218</w:t>
      </w:r>
      <w:r w:rsidRPr="00DC6DD8">
        <w:rPr>
          <w:rFonts w:ascii="Sakkal Majalla" w:hAnsi="Sakkal Majalla" w:cs="DanaFajr" w:hint="cs"/>
          <w:sz w:val="28"/>
          <w:szCs w:val="28"/>
          <w:rtl/>
        </w:rPr>
        <w:t xml:space="preserve">؛ مطهري، </w:t>
      </w:r>
      <w:r w:rsidRPr="00DC6DD8">
        <w:rPr>
          <w:rFonts w:ascii="Sakkal Majalla" w:hAnsi="Sakkal Majalla" w:cs="DanaFajr"/>
          <w:sz w:val="28"/>
          <w:szCs w:val="28"/>
          <w:rtl/>
        </w:rPr>
        <w:t>بررس</w:t>
      </w:r>
      <w:r w:rsidRPr="00DC6DD8">
        <w:rPr>
          <w:rFonts w:ascii="Sakkal Majalla" w:hAnsi="Sakkal Majalla" w:cs="DanaFajr" w:hint="cs"/>
          <w:sz w:val="28"/>
          <w:szCs w:val="28"/>
          <w:rtl/>
        </w:rPr>
        <w:t>ي إجمالي مباني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اقتصاد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 xml:space="preserve">إسلامي؛ </w:t>
      </w:r>
      <w:r w:rsidRPr="00DC6DD8">
        <w:rPr>
          <w:rFonts w:cs="DanaFajr" w:hint="cs"/>
          <w:sz w:val="28"/>
          <w:szCs w:val="28"/>
          <w:rtl/>
        </w:rPr>
        <w:t>سيد أمر الله</w:t>
      </w:r>
      <w:r w:rsidRPr="00DC6DD8">
        <w:rPr>
          <w:rFonts w:cs="DanaFajr"/>
          <w:sz w:val="28"/>
          <w:szCs w:val="28"/>
          <w:rtl/>
        </w:rPr>
        <w:t xml:space="preserve"> الحس</w:t>
      </w:r>
      <w:r w:rsidRPr="00DC6DD8">
        <w:rPr>
          <w:rFonts w:cs="DanaFajr" w:hint="cs"/>
          <w:sz w:val="28"/>
          <w:szCs w:val="28"/>
          <w:rtl/>
        </w:rPr>
        <w:t>يني، أصول</w:t>
      </w:r>
      <w:r w:rsidRPr="00DC6DD8">
        <w:rPr>
          <w:rFonts w:cs="DanaFajr"/>
          <w:sz w:val="28"/>
          <w:szCs w:val="28"/>
          <w:rtl/>
        </w:rPr>
        <w:t xml:space="preserve"> </w:t>
      </w:r>
      <w:r w:rsidRPr="00DC6DD8">
        <w:rPr>
          <w:rFonts w:cs="DanaFajr" w:hint="cs"/>
          <w:sz w:val="28"/>
          <w:szCs w:val="28"/>
          <w:rtl/>
        </w:rPr>
        <w:t>نظريه</w:t>
      </w:r>
      <w:r w:rsidRPr="00DC6DD8">
        <w:rPr>
          <w:rFonts w:cs="DanaFajr"/>
          <w:sz w:val="28"/>
          <w:szCs w:val="28"/>
          <w:rtl/>
        </w:rPr>
        <w:t xml:space="preserve"> </w:t>
      </w:r>
      <w:r w:rsidRPr="00DC6DD8">
        <w:rPr>
          <w:rFonts w:cs="DanaFajr" w:hint="cs"/>
          <w:sz w:val="28"/>
          <w:szCs w:val="28"/>
          <w:rtl/>
        </w:rPr>
        <w:t>حقوق</w:t>
      </w:r>
      <w:r w:rsidRPr="00DC6DD8">
        <w:rPr>
          <w:rFonts w:cs="DanaFajr"/>
          <w:sz w:val="28"/>
          <w:szCs w:val="28"/>
          <w:rtl/>
        </w:rPr>
        <w:t xml:space="preserve"> </w:t>
      </w:r>
      <w:r w:rsidRPr="00DC6DD8">
        <w:rPr>
          <w:rFonts w:cs="DanaFajr" w:hint="cs"/>
          <w:sz w:val="28"/>
          <w:szCs w:val="28"/>
          <w:rtl/>
        </w:rPr>
        <w:t>فطري</w:t>
      </w:r>
      <w:r w:rsidRPr="00DC6DD8">
        <w:rPr>
          <w:rFonts w:cs="DanaFajr"/>
          <w:sz w:val="28"/>
          <w:szCs w:val="28"/>
          <w:rtl/>
        </w:rPr>
        <w:t xml:space="preserve"> </w:t>
      </w:r>
      <w:r w:rsidRPr="00DC6DD8">
        <w:rPr>
          <w:rFonts w:cs="DanaFajr" w:hint="cs"/>
          <w:sz w:val="28"/>
          <w:szCs w:val="28"/>
          <w:rtl/>
        </w:rPr>
        <w:t>در</w:t>
      </w:r>
      <w:r w:rsidRPr="00DC6DD8">
        <w:rPr>
          <w:rFonts w:cs="DanaFajr"/>
          <w:sz w:val="28"/>
          <w:szCs w:val="28"/>
          <w:rtl/>
        </w:rPr>
        <w:t xml:space="preserve"> </w:t>
      </w:r>
      <w:r w:rsidRPr="00DC6DD8">
        <w:rPr>
          <w:rFonts w:cs="DanaFajr" w:hint="cs"/>
          <w:sz w:val="28"/>
          <w:szCs w:val="28"/>
          <w:rtl/>
        </w:rPr>
        <w:t>أنديشه</w:t>
      </w:r>
      <w:r w:rsidRPr="00DC6DD8">
        <w:rPr>
          <w:rFonts w:cs="DanaFajr"/>
          <w:sz w:val="28"/>
          <w:szCs w:val="28"/>
          <w:rtl/>
        </w:rPr>
        <w:t xml:space="preserve"> </w:t>
      </w:r>
      <w:r w:rsidRPr="00DC6DD8">
        <w:rPr>
          <w:rFonts w:cs="DanaFajr" w:hint="cs"/>
          <w:sz w:val="28"/>
          <w:szCs w:val="28"/>
          <w:rtl/>
        </w:rPr>
        <w:t>أستاد</w:t>
      </w:r>
      <w:r w:rsidRPr="00DC6DD8">
        <w:rPr>
          <w:rFonts w:cs="DanaFajr"/>
          <w:sz w:val="28"/>
          <w:szCs w:val="28"/>
          <w:rtl/>
        </w:rPr>
        <w:t xml:space="preserve"> </w:t>
      </w:r>
      <w:r w:rsidRPr="00DC6DD8">
        <w:rPr>
          <w:rFonts w:cs="DanaFajr" w:hint="cs"/>
          <w:sz w:val="28"/>
          <w:szCs w:val="28"/>
          <w:rtl/>
        </w:rPr>
        <w:t>مطهري، مجله</w:t>
      </w:r>
      <w:r w:rsidRPr="00DC6DD8">
        <w:rPr>
          <w:rFonts w:cs="DanaFajr"/>
          <w:sz w:val="28"/>
          <w:szCs w:val="28"/>
          <w:rtl/>
        </w:rPr>
        <w:t xml:space="preserve"> </w:t>
      </w:r>
      <w:r w:rsidRPr="00DC6DD8">
        <w:rPr>
          <w:rFonts w:cs="DanaFajr" w:hint="cs"/>
          <w:sz w:val="28"/>
          <w:szCs w:val="28"/>
          <w:rtl/>
        </w:rPr>
        <w:t>فقه</w:t>
      </w:r>
      <w:r w:rsidRPr="00DC6DD8">
        <w:rPr>
          <w:rFonts w:cs="DanaFajr"/>
          <w:sz w:val="28"/>
          <w:szCs w:val="28"/>
          <w:rtl/>
        </w:rPr>
        <w:t xml:space="preserve"> </w:t>
      </w:r>
      <w:r w:rsidRPr="00DC6DD8">
        <w:rPr>
          <w:rFonts w:cs="DanaFajr" w:hint="cs"/>
          <w:sz w:val="28"/>
          <w:szCs w:val="28"/>
          <w:rtl/>
        </w:rPr>
        <w:t>أهل</w:t>
      </w:r>
      <w:r w:rsidRPr="00DC6DD8">
        <w:rPr>
          <w:rFonts w:cs="DanaFajr"/>
          <w:sz w:val="28"/>
          <w:szCs w:val="28"/>
          <w:rtl/>
        </w:rPr>
        <w:t xml:space="preserve"> </w:t>
      </w:r>
      <w:r w:rsidRPr="00DC6DD8">
        <w:rPr>
          <w:rFonts w:cs="DanaFajr" w:hint="cs"/>
          <w:sz w:val="28"/>
          <w:szCs w:val="28"/>
          <w:rtl/>
        </w:rPr>
        <w:t xml:space="preserve">بيت، </w:t>
      </w:r>
      <w:r w:rsidRPr="00DC6DD8">
        <w:rPr>
          <w:rFonts w:cs="DanaFajr"/>
          <w:sz w:val="28"/>
          <w:szCs w:val="28"/>
          <w:rtl/>
        </w:rPr>
        <w:t xml:space="preserve">العدد </w:t>
      </w:r>
      <w:r w:rsidRPr="00DC6DD8">
        <w:rPr>
          <w:rFonts w:ascii="Sakkal Majalla" w:hAnsi="Sakkal Majalla" w:cs="DanaFajr" w:hint="cs"/>
          <w:sz w:val="28"/>
          <w:szCs w:val="28"/>
          <w:rtl/>
        </w:rPr>
        <w:t>5</w:t>
      </w:r>
      <w:r w:rsidRPr="00DC6DD8">
        <w:rPr>
          <w:rFonts w:cs="DanaFajr"/>
          <w:sz w:val="28"/>
          <w:szCs w:val="28"/>
          <w:rtl/>
        </w:rPr>
        <w:t>2</w:t>
      </w:r>
      <w:r w:rsidRPr="00DC6DD8">
        <w:rPr>
          <w:rFonts w:cs="DanaFajr" w:hint="cs"/>
          <w:sz w:val="28"/>
          <w:szCs w:val="28"/>
          <w:rtl/>
        </w:rPr>
        <w:t xml:space="preserve">: </w:t>
      </w:r>
      <w:r w:rsidRPr="00DC6DD8">
        <w:rPr>
          <w:rFonts w:cs="DanaFajr"/>
          <w:sz w:val="28"/>
          <w:szCs w:val="28"/>
          <w:rtl/>
        </w:rPr>
        <w:t>139 ـ 10</w:t>
      </w:r>
      <w:r w:rsidRPr="00DC6DD8">
        <w:rPr>
          <w:rFonts w:ascii="Sakkal Majalla" w:hAnsi="Sakkal Majalla" w:cs="DanaFajr" w:hint="cs"/>
          <w:sz w:val="28"/>
          <w:szCs w:val="28"/>
          <w:rtl/>
        </w:rPr>
        <w:t>6</w:t>
      </w:r>
      <w:r w:rsidRPr="00DC6DD8">
        <w:rPr>
          <w:rFonts w:cs="DanaFajr" w:hint="cs"/>
          <w:sz w:val="28"/>
          <w:szCs w:val="28"/>
          <w:rtl/>
        </w:rPr>
        <w:t>.</w:t>
      </w:r>
    </w:p>
  </w:endnote>
  <w:endnote w:id="509">
    <w:p w:rsidR="002F4480" w:rsidRPr="00DC6DD8" w:rsidRDefault="002F4480" w:rsidP="00ED16E7">
      <w:pPr>
        <w:pStyle w:val="aa"/>
        <w:spacing w:line="300" w:lineRule="exact"/>
        <w:ind w:firstLine="0"/>
        <w:rPr>
          <w:rFonts w:cs="DanaFajr"/>
          <w:sz w:val="28"/>
          <w:szCs w:val="28"/>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w:t>
      </w:r>
      <w:r w:rsidRPr="00DC6DD8">
        <w:rPr>
          <w:rFonts w:ascii="Sakkal Majalla" w:hAnsi="Sakkal Majalla" w:cs="DanaFajr" w:hint="cs"/>
          <w:sz w:val="28"/>
          <w:szCs w:val="28"/>
          <w:rtl/>
        </w:rPr>
        <w:t xml:space="preserve"> مطهري، </w:t>
      </w:r>
      <w:r w:rsidRPr="00DC6DD8">
        <w:rPr>
          <w:rFonts w:ascii="Sakkal Majalla" w:hAnsi="Sakkal Majalla" w:cs="DanaFajr"/>
          <w:sz w:val="28"/>
          <w:szCs w:val="28"/>
          <w:rtl/>
        </w:rPr>
        <w:t>بررس</w:t>
      </w:r>
      <w:r w:rsidRPr="00DC6DD8">
        <w:rPr>
          <w:rFonts w:ascii="Sakkal Majalla" w:hAnsi="Sakkal Majalla" w:cs="DanaFajr" w:hint="cs"/>
          <w:sz w:val="28"/>
          <w:szCs w:val="28"/>
          <w:rtl/>
        </w:rPr>
        <w:t>ي إجمالي مباني</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اقتصاد</w:t>
      </w:r>
      <w:r w:rsidRPr="00DC6DD8">
        <w:rPr>
          <w:rFonts w:ascii="Sakkal Majalla" w:hAnsi="Sakkal Majalla" w:cs="DanaFajr"/>
          <w:sz w:val="28"/>
          <w:szCs w:val="28"/>
          <w:rtl/>
        </w:rPr>
        <w:t xml:space="preserve"> </w:t>
      </w:r>
      <w:r w:rsidRPr="00DC6DD8">
        <w:rPr>
          <w:rFonts w:ascii="Sakkal Majalla" w:hAnsi="Sakkal Majalla" w:cs="DanaFajr" w:hint="cs"/>
          <w:sz w:val="28"/>
          <w:szCs w:val="28"/>
          <w:rtl/>
        </w:rPr>
        <w:t>إسلامي</w:t>
      </w:r>
      <w:r w:rsidRPr="00DC6DD8">
        <w:rPr>
          <w:rFonts w:ascii="Sakkal Majalla" w:hAnsi="Sakkal Majalla" w:cs="DanaFajr"/>
          <w:sz w:val="28"/>
          <w:szCs w:val="28"/>
          <w:rtl/>
        </w:rPr>
        <w:t>:</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w:t>
      </w:r>
      <w:r w:rsidRPr="00DC6DD8">
        <w:rPr>
          <w:rFonts w:ascii="Sakkal Majalla" w:hAnsi="Sakkal Majalla" w:cs="DanaFajr" w:hint="cs"/>
          <w:sz w:val="28"/>
          <w:szCs w:val="28"/>
          <w:rtl/>
        </w:rPr>
        <w:t>4</w:t>
      </w:r>
      <w:r w:rsidRPr="00DC6DD8">
        <w:rPr>
          <w:rFonts w:ascii="Sakkal Majalla" w:hAnsi="Sakkal Majalla" w:cs="DanaFajr"/>
          <w:sz w:val="28"/>
          <w:szCs w:val="28"/>
          <w:rtl/>
        </w:rPr>
        <w:t>0 ـ 238</w:t>
      </w:r>
      <w:r w:rsidRPr="00DC6DD8">
        <w:rPr>
          <w:rFonts w:cs="DanaFajr" w:hint="cs"/>
          <w:sz w:val="28"/>
          <w:szCs w:val="28"/>
          <w:rtl/>
        </w:rPr>
        <w:t>.</w:t>
      </w:r>
    </w:p>
  </w:endnote>
  <w:endnote w:id="510">
    <w:p w:rsidR="002F4480" w:rsidRPr="00DC6DD8" w:rsidRDefault="002F4480" w:rsidP="00ED16E7">
      <w:pPr>
        <w:pStyle w:val="aa"/>
        <w:spacing w:line="300" w:lineRule="exact"/>
        <w:ind w:firstLine="0"/>
        <w:rPr>
          <w:rFonts w:cs="DanaFajr"/>
          <w:sz w:val="28"/>
          <w:szCs w:val="28"/>
          <w:lang w:bidi="fa-IR"/>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xml:space="preserve">) </w:t>
      </w:r>
      <w:r w:rsidRPr="00DC6DD8">
        <w:rPr>
          <w:rFonts w:ascii="Sakkal Majalla" w:hAnsi="Sakkal Majalla" w:cs="DanaFajr" w:hint="cs"/>
          <w:sz w:val="28"/>
          <w:szCs w:val="28"/>
          <w:rtl/>
        </w:rPr>
        <w:t>انظر</w:t>
      </w:r>
      <w:r w:rsidRPr="00DC6DD8">
        <w:rPr>
          <w:rFonts w:ascii="Sakkal Majalla" w:hAnsi="Sakkal Majalla" w:cs="DanaFajr"/>
          <w:sz w:val="28"/>
          <w:szCs w:val="28"/>
          <w:rtl/>
        </w:rPr>
        <w:t xml:space="preserve">: </w:t>
      </w:r>
      <w:r w:rsidRPr="00DC6DD8">
        <w:rPr>
          <w:rFonts w:cs="DanaFajr" w:hint="cs"/>
          <w:sz w:val="28"/>
          <w:szCs w:val="28"/>
          <w:rtl/>
        </w:rPr>
        <w:t>مطهري، ياد</w:t>
      </w:r>
      <w:r w:rsidRPr="00DC6DD8">
        <w:rPr>
          <w:rFonts w:cs="DanaFajr"/>
          <w:sz w:val="28"/>
          <w:szCs w:val="28"/>
          <w:rtl/>
        </w:rPr>
        <w:t xml:space="preserve"> </w:t>
      </w:r>
      <w:r w:rsidRPr="00DC6DD8">
        <w:rPr>
          <w:rFonts w:cs="DanaFajr" w:hint="cs"/>
          <w:sz w:val="28"/>
          <w:szCs w:val="28"/>
          <w:rtl/>
        </w:rPr>
        <w:t>داشت</w:t>
      </w:r>
      <w:r w:rsidRPr="00DC6DD8">
        <w:rPr>
          <w:rFonts w:cs="DanaFajr"/>
          <w:sz w:val="28"/>
          <w:szCs w:val="28"/>
          <w:rtl/>
        </w:rPr>
        <w:t xml:space="preserve"> </w:t>
      </w:r>
      <w:r w:rsidRPr="00DC6DD8">
        <w:rPr>
          <w:rFonts w:cs="DanaFajr" w:hint="cs"/>
          <w:sz w:val="28"/>
          <w:szCs w:val="28"/>
          <w:rtl/>
        </w:rPr>
        <w:t>هاي</w:t>
      </w:r>
      <w:r w:rsidRPr="00DC6DD8">
        <w:rPr>
          <w:rFonts w:cs="DanaFajr"/>
          <w:sz w:val="28"/>
          <w:szCs w:val="28"/>
          <w:rtl/>
        </w:rPr>
        <w:t xml:space="preserve"> </w:t>
      </w:r>
      <w:r w:rsidRPr="00DC6DD8">
        <w:rPr>
          <w:rFonts w:cs="DanaFajr" w:hint="cs"/>
          <w:sz w:val="28"/>
          <w:szCs w:val="28"/>
          <w:rtl/>
        </w:rPr>
        <w:t>أستاد</w:t>
      </w:r>
      <w:r w:rsidRPr="00DC6DD8">
        <w:rPr>
          <w:rFonts w:cs="DanaFajr"/>
          <w:sz w:val="28"/>
          <w:szCs w:val="28"/>
          <w:rtl/>
        </w:rPr>
        <w:t xml:space="preserve"> </w:t>
      </w:r>
      <w:r w:rsidRPr="00DC6DD8">
        <w:rPr>
          <w:rFonts w:cs="DanaFajr" w:hint="cs"/>
          <w:sz w:val="28"/>
          <w:szCs w:val="28"/>
          <w:rtl/>
        </w:rPr>
        <w:t>مطهري</w:t>
      </w:r>
      <w:r w:rsidRPr="00DC6DD8">
        <w:rPr>
          <w:rFonts w:ascii="Sakkal Majalla" w:hAnsi="Sakkal Majalla" w:cs="DanaFajr"/>
          <w:sz w:val="28"/>
          <w:szCs w:val="28"/>
          <w:rtl/>
        </w:rPr>
        <w:t xml:space="preserve"> 3</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w:t>
      </w:r>
      <w:r w:rsidRPr="00DC6DD8">
        <w:rPr>
          <w:rFonts w:ascii="Sakkal Majalla" w:hAnsi="Sakkal Majalla" w:cs="DanaFajr" w:hint="cs"/>
          <w:sz w:val="28"/>
          <w:szCs w:val="28"/>
          <w:rtl/>
        </w:rPr>
        <w:t>5</w:t>
      </w:r>
      <w:r w:rsidRPr="00DC6DD8">
        <w:rPr>
          <w:rFonts w:ascii="Sakkal Majalla" w:hAnsi="Sakkal Majalla" w:cs="DanaFajr"/>
          <w:sz w:val="28"/>
          <w:szCs w:val="28"/>
          <w:rtl/>
        </w:rPr>
        <w:t>2</w:t>
      </w:r>
      <w:r w:rsidRPr="00DC6DD8">
        <w:rPr>
          <w:rFonts w:cs="DanaFajr" w:hint="cs"/>
          <w:sz w:val="28"/>
          <w:szCs w:val="28"/>
          <w:rtl/>
        </w:rPr>
        <w:t>.</w:t>
      </w:r>
    </w:p>
  </w:endnote>
  <w:endnote w:id="511">
    <w:p w:rsidR="002F4480" w:rsidRPr="00DC6DD8" w:rsidRDefault="002F4480" w:rsidP="00ED16E7">
      <w:pPr>
        <w:pStyle w:val="aa"/>
        <w:spacing w:line="300" w:lineRule="exact"/>
        <w:ind w:firstLine="0"/>
        <w:rPr>
          <w:rFonts w:cs="DanaFajr"/>
          <w:sz w:val="28"/>
          <w:szCs w:val="28"/>
          <w:lang w:bidi="fa-IR"/>
        </w:rPr>
      </w:pPr>
      <w:r w:rsidRPr="00DC6DD8">
        <w:rPr>
          <w:rFonts w:cs="DanaFajr" w:hint="cs"/>
          <w:sz w:val="28"/>
          <w:szCs w:val="28"/>
          <w:rtl/>
        </w:rPr>
        <w:t>(</w:t>
      </w:r>
      <w:r w:rsidRPr="00DC6DD8">
        <w:rPr>
          <w:rStyle w:val="ac"/>
          <w:rFonts w:cs="DanaFajr"/>
          <w:szCs w:val="28"/>
          <w:vertAlign w:val="baseline"/>
          <w:rtl/>
        </w:rPr>
        <w:endnoteRef/>
      </w:r>
      <w:r w:rsidRPr="00DC6DD8">
        <w:rPr>
          <w:rFonts w:cs="DanaFajr" w:hint="cs"/>
          <w:sz w:val="28"/>
          <w:szCs w:val="28"/>
          <w:rtl/>
        </w:rPr>
        <w:t>) سيد محمو</w:t>
      </w:r>
      <w:r w:rsidRPr="00DC6DD8">
        <w:rPr>
          <w:rFonts w:cs="DanaFajr"/>
          <w:sz w:val="28"/>
          <w:szCs w:val="28"/>
          <w:rtl/>
        </w:rPr>
        <w:t>د نبو</w:t>
      </w:r>
      <w:r w:rsidRPr="00DC6DD8">
        <w:rPr>
          <w:rFonts w:cs="DanaFajr" w:hint="cs"/>
          <w:sz w:val="28"/>
          <w:szCs w:val="28"/>
          <w:rtl/>
        </w:rPr>
        <w:t xml:space="preserve">يان، </w:t>
      </w:r>
      <w:r w:rsidRPr="00DC6DD8">
        <w:rPr>
          <w:rFonts w:cs="DanaFajr"/>
          <w:sz w:val="28"/>
          <w:szCs w:val="28"/>
          <w:rtl/>
        </w:rPr>
        <w:t>حق وچهار پرسش بن</w:t>
      </w:r>
      <w:r w:rsidRPr="00DC6DD8">
        <w:rPr>
          <w:rFonts w:cs="DanaFajr" w:hint="cs"/>
          <w:sz w:val="28"/>
          <w:szCs w:val="28"/>
          <w:rtl/>
        </w:rPr>
        <w:t>يادين</w:t>
      </w:r>
      <w:r w:rsidRPr="00DC6DD8">
        <w:rPr>
          <w:rFonts w:ascii="Sakkal Majalla" w:hAnsi="Sakkal Majalla" w:cs="DanaFajr" w:hint="cs"/>
          <w:sz w:val="28"/>
          <w:szCs w:val="28"/>
          <w:rtl/>
        </w:rPr>
        <w:t xml:space="preserve">: </w:t>
      </w:r>
      <w:r w:rsidRPr="00DC6DD8">
        <w:rPr>
          <w:rFonts w:ascii="Sakkal Majalla" w:hAnsi="Sakkal Majalla" w:cs="DanaFajr"/>
          <w:sz w:val="28"/>
          <w:szCs w:val="28"/>
          <w:rtl/>
        </w:rPr>
        <w:t>21</w:t>
      </w:r>
      <w:r w:rsidRPr="00DC6DD8">
        <w:rPr>
          <w:rFonts w:ascii="Sakkal Majalla" w:hAnsi="Sakkal Majalla" w:cs="DanaFajr" w:hint="cs"/>
          <w:sz w:val="28"/>
          <w:szCs w:val="28"/>
          <w:rtl/>
        </w:rPr>
        <w:t>5</w:t>
      </w:r>
      <w:r w:rsidRPr="00DC6DD8">
        <w:rPr>
          <w:rFonts w:cs="DanaFajr" w:hint="cs"/>
          <w:sz w:val="28"/>
          <w:szCs w:val="28"/>
          <w:rtl/>
        </w:rPr>
        <w:t>، طهران، نشر</w:t>
      </w:r>
      <w:r w:rsidRPr="00DC6DD8">
        <w:rPr>
          <w:rFonts w:cs="DanaFajr"/>
          <w:sz w:val="28"/>
          <w:szCs w:val="28"/>
          <w:rtl/>
        </w:rPr>
        <w:t xml:space="preserve"> </w:t>
      </w:r>
      <w:r w:rsidRPr="00DC6DD8">
        <w:rPr>
          <w:rFonts w:cs="DanaFajr" w:hint="cs"/>
          <w:sz w:val="28"/>
          <w:szCs w:val="28"/>
          <w:rtl/>
        </w:rPr>
        <w:t>موسسه</w:t>
      </w:r>
      <w:r w:rsidRPr="00DC6DD8">
        <w:rPr>
          <w:rFonts w:cs="DanaFajr"/>
          <w:sz w:val="28"/>
          <w:szCs w:val="28"/>
          <w:rtl/>
        </w:rPr>
        <w:t xml:space="preserve"> </w:t>
      </w:r>
      <w:r w:rsidRPr="00DC6DD8">
        <w:rPr>
          <w:rFonts w:cs="DanaFajr" w:hint="cs"/>
          <w:sz w:val="28"/>
          <w:szCs w:val="28"/>
          <w:rtl/>
        </w:rPr>
        <w:t>آموزشی</w:t>
      </w:r>
      <w:r w:rsidRPr="00DC6DD8">
        <w:rPr>
          <w:rFonts w:cs="DanaFajr"/>
          <w:sz w:val="28"/>
          <w:szCs w:val="28"/>
          <w:rtl/>
        </w:rPr>
        <w:t xml:space="preserve"> </w:t>
      </w:r>
      <w:r w:rsidRPr="00DC6DD8">
        <w:rPr>
          <w:rFonts w:cs="DanaFajr" w:hint="cs"/>
          <w:sz w:val="28"/>
          <w:szCs w:val="28"/>
          <w:rtl/>
        </w:rPr>
        <w:t>پژوهشي</w:t>
      </w:r>
      <w:r w:rsidRPr="00DC6DD8">
        <w:rPr>
          <w:rFonts w:cs="DanaFajr"/>
          <w:sz w:val="28"/>
          <w:szCs w:val="28"/>
          <w:rtl/>
        </w:rPr>
        <w:t xml:space="preserve"> </w:t>
      </w:r>
      <w:r w:rsidRPr="00DC6DD8">
        <w:rPr>
          <w:rFonts w:cs="DanaFajr" w:hint="cs"/>
          <w:sz w:val="28"/>
          <w:szCs w:val="28"/>
          <w:rtl/>
        </w:rPr>
        <w:t>إمام</w:t>
      </w:r>
      <w:r w:rsidRPr="00DC6DD8">
        <w:rPr>
          <w:rFonts w:cs="DanaFajr"/>
          <w:sz w:val="28"/>
          <w:szCs w:val="28"/>
          <w:rtl/>
        </w:rPr>
        <w:t xml:space="preserve"> </w:t>
      </w:r>
      <w:r w:rsidRPr="00DC6DD8">
        <w:rPr>
          <w:rFonts w:cs="DanaFajr" w:hint="cs"/>
          <w:sz w:val="28"/>
          <w:szCs w:val="28"/>
          <w:rtl/>
        </w:rPr>
        <w:t>خميني.</w:t>
      </w:r>
    </w:p>
  </w:endnote>
  <w:endnote w:id="512">
    <w:p w:rsidR="002F4480" w:rsidRPr="00DC6DD8" w:rsidRDefault="002F4480" w:rsidP="00ED16E7">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انظر: </w:t>
      </w:r>
      <w:r w:rsidRPr="00DC6DD8">
        <w:rPr>
          <w:rFonts w:ascii="Sakkal Majalla" w:hAnsi="Sakkal Majalla" w:cs="DanaFajr"/>
          <w:sz w:val="28"/>
          <w:szCs w:val="28"/>
          <w:rtl/>
        </w:rPr>
        <w:t xml:space="preserve">الحكيم، </w:t>
      </w:r>
      <w:r w:rsidRPr="00DC6DD8">
        <w:rPr>
          <w:rFonts w:ascii="Sakkal Majalla" w:hAnsi="Sakkal Majalla" w:cs="DanaFajr" w:hint="cs"/>
          <w:sz w:val="28"/>
          <w:szCs w:val="28"/>
          <w:rtl/>
        </w:rPr>
        <w:t>نهج الفقاهة</w:t>
      </w:r>
      <w:r w:rsidRPr="00DC6DD8">
        <w:rPr>
          <w:rFonts w:cs="DanaFajr" w:hint="cs"/>
          <w:sz w:val="28"/>
          <w:szCs w:val="28"/>
          <w:rtl/>
        </w:rPr>
        <w:t xml:space="preserve"> 1: 6؛ وكذا مستمسك العروة الوثقی 4: 52 ـ 46؛ 14: 554 ـ 14؛ </w:t>
      </w:r>
      <w:r w:rsidRPr="00DC6DD8">
        <w:rPr>
          <w:rFonts w:ascii="Sakkal Majalla" w:hAnsi="Sakkal Majalla" w:cs="DanaFajr"/>
          <w:sz w:val="28"/>
          <w:szCs w:val="28"/>
          <w:rtl/>
        </w:rPr>
        <w:t xml:space="preserve">اليزدي، </w:t>
      </w:r>
      <w:r w:rsidRPr="00DC6DD8">
        <w:rPr>
          <w:rFonts w:ascii="Sakkal Majalla" w:hAnsi="Sakkal Majalla" w:cs="DanaFajr" w:hint="cs"/>
          <w:sz w:val="28"/>
          <w:szCs w:val="28"/>
          <w:rtl/>
        </w:rPr>
        <w:t>حاشية المكا</w:t>
      </w:r>
      <w:r w:rsidRPr="00DC6DD8">
        <w:rPr>
          <w:rFonts w:ascii="Sakkal Majalla" w:hAnsi="Sakkal Majalla" w:cs="DanaFajr"/>
          <w:sz w:val="28"/>
          <w:szCs w:val="28"/>
          <w:rtl/>
        </w:rPr>
        <w:t>سب</w:t>
      </w:r>
      <w:r w:rsidRPr="00DC6DD8">
        <w:rPr>
          <w:rFonts w:ascii="Sakkal Majalla" w:hAnsi="Sakkal Majalla" w:cs="DanaFajr" w:hint="cs"/>
          <w:sz w:val="28"/>
          <w:szCs w:val="28"/>
          <w:rtl/>
        </w:rPr>
        <w:t xml:space="preserve"> </w:t>
      </w:r>
      <w:r w:rsidRPr="00DC6DD8">
        <w:rPr>
          <w:rFonts w:cs="DanaFajr" w:hint="cs"/>
          <w:sz w:val="28"/>
          <w:szCs w:val="28"/>
          <w:rtl/>
        </w:rPr>
        <w:t xml:space="preserve">2: 80؛ محمد حسين الغروي الإصفهاني، كتاب الإجارة: 115. </w:t>
      </w:r>
    </w:p>
  </w:endnote>
  <w:endnote w:id="513">
    <w:p w:rsidR="002F4480" w:rsidRPr="00DC6DD8" w:rsidRDefault="002F4480" w:rsidP="00ED16E7">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Cs w:val="28"/>
          <w:vertAlign w:val="baseline"/>
          <w:rtl/>
        </w:rPr>
        <w:endnoteRef/>
      </w:r>
      <w:r w:rsidRPr="00DC6DD8">
        <w:rPr>
          <w:rFonts w:ascii="DanaFajr" w:hAnsi="DanaFajr" w:cs="DanaFajr"/>
          <w:sz w:val="28"/>
          <w:szCs w:val="28"/>
          <w:rtl/>
        </w:rPr>
        <w:t>)</w:t>
      </w:r>
      <w:r w:rsidRPr="00DC6DD8">
        <w:rPr>
          <w:rFonts w:ascii="DanaFajr" w:hAnsi="DanaFajr" w:cs="DanaFajr" w:hint="cs"/>
          <w:sz w:val="28"/>
          <w:szCs w:val="28"/>
          <w:rtl/>
        </w:rPr>
        <w:t xml:space="preserve"> </w:t>
      </w:r>
      <w:r w:rsidRPr="00DC6DD8">
        <w:rPr>
          <w:rFonts w:cs="DanaFajr" w:hint="cs"/>
          <w:sz w:val="28"/>
          <w:szCs w:val="28"/>
          <w:rtl/>
        </w:rPr>
        <w:t xml:space="preserve">ذهب بعض الفقهاء والحقوقيين إلى أن حق الحبس هو نوعٌ من الحق العيني. انظر: الزرقاء، المدخل إلى نظرية الالتزام العامة في الفقه الإسلامي: 48؛ وهبة مصطفى الزحيلي، الفقه الإسلامي وأدلّته 4: 415؛ في مقابل مَنْ يقول بعدم كون هذا الحق من الأعيان، انظر: ناصر كاتوزيان، حقوق مدني، قواعد عمومي قراردادها 4: 105؛ علي آراد، مهريه: 69؛ ولمطالعة الدراسات المتعلقة بعينية حق الحبس أو دينيته انظر: محمد رضا قنبري، مجموعه مقالات حقوقي: 106. </w:t>
      </w:r>
    </w:p>
  </w:endnote>
  <w:endnote w:id="514">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اليزدي، العروة الوثقى 6: 309؛ والروحاني، فقه الصادق 20: 328؛ والأنصاري الشافعي، أسنى المطالب شرح روض الطالب 2: 458. </w:t>
      </w:r>
    </w:p>
  </w:endnote>
  <w:endnote w:id="515">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الشربيني، مغني المحتاج 3: 526. </w:t>
      </w:r>
    </w:p>
  </w:endnote>
  <w:endnote w:id="516">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النجفي، جواهر الكلام 28: 16. </w:t>
      </w:r>
    </w:p>
  </w:endnote>
  <w:endnote w:id="517">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رغم احتماليّة عدم دقّة هذا النقل عنه</w:t>
      </w:r>
      <w:r w:rsidRPr="0006082F">
        <w:rPr>
          <w:rFonts w:cs="Mosawi"/>
          <w:sz w:val="20"/>
          <w:szCs w:val="20"/>
          <w:rtl/>
        </w:rPr>
        <w:t>&amp;</w:t>
      </w:r>
      <w:r w:rsidRPr="00DC6DD8">
        <w:rPr>
          <w:rFonts w:ascii="Mosawi" w:hAnsi="Mosawi" w:cs="DanaFajr" w:hint="cs"/>
          <w:szCs w:val="28"/>
          <w:rtl/>
        </w:rPr>
        <w:t xml:space="preserve">، فيكون كلامنا في هذه النقطة بالذات نقضيّاً على صاحب الجواهر. </w:t>
      </w:r>
    </w:p>
  </w:endnote>
  <w:endnote w:id="518">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الأحسائي، عوالي اللآلي 2: 260. </w:t>
      </w:r>
    </w:p>
  </w:endnote>
  <w:endnote w:id="519">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الشافعي، المسند 308؛ والبيهقي، السنن الكبرى 6: 162؛ وانظر الحديث في صيغ متقاربة في: صحيح البخاري 3: 185، 196، و7: 235؛ وصحيح مسلم 5: 47؛ وسنن ابن ماجة 2: 801؛ ومعرفة السنن والآثار 4: 546؛ وسنن أبي داوود 1: 658؛ وسنن الترمذي 2: 417؛ وسنن النسائي 6: 230 ـ 231، 232؛ ومسند الحميدي 2: 289 ـ 290؛ وابن سلمة، شرح معاني الآثار 4: 95؛ وابن أبي عاصم، كتاب الأوائل: 41؛ وصحيح ابن خزيمة 4: 119؛ وصحيح ابن حِبّان 11: 262. </w:t>
      </w:r>
    </w:p>
  </w:endnote>
  <w:endnote w:id="520">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انظر: الحلّي، تذكرة الفقهاء 2:  432</w:t>
      </w:r>
      <w:r>
        <w:rPr>
          <w:rFonts w:ascii="Mosawi" w:hAnsi="Mosawi" w:cs="DanaFajr" w:hint="cs"/>
          <w:szCs w:val="28"/>
          <w:rtl/>
        </w:rPr>
        <w:t xml:space="preserve"> </w:t>
      </w:r>
      <w:r w:rsidRPr="00DC6DD8">
        <w:rPr>
          <w:rFonts w:ascii="Mosawi" w:hAnsi="Mosawi" w:cs="DanaFajr" w:hint="cs"/>
          <w:szCs w:val="28"/>
          <w:rtl/>
        </w:rPr>
        <w:t xml:space="preserve">(طبعة قديمة). </w:t>
      </w:r>
    </w:p>
  </w:endnote>
  <w:endnote w:id="521">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انظر: وهب</w:t>
      </w:r>
      <w:r>
        <w:rPr>
          <w:rFonts w:ascii="Mosawi" w:hAnsi="Mosawi" w:cs="DanaFajr" w:hint="cs"/>
          <w:szCs w:val="28"/>
          <w:rtl/>
        </w:rPr>
        <w:t>ة</w:t>
      </w:r>
      <w:r w:rsidRPr="00DC6DD8">
        <w:rPr>
          <w:rFonts w:ascii="Mosawi" w:hAnsi="Mosawi" w:cs="DanaFajr" w:hint="cs"/>
          <w:szCs w:val="28"/>
          <w:rtl/>
        </w:rPr>
        <w:t xml:space="preserve"> الزحيلي، الفقه الإسلامي وأدلّته 10: 7615؛ و</w:t>
      </w:r>
      <w:r w:rsidRPr="00DC6DD8">
        <w:rPr>
          <w:rFonts w:ascii="Mosawi" w:hAnsi="Mosawi" w:cs="DanaFajr"/>
          <w:szCs w:val="28"/>
          <w:rtl/>
        </w:rPr>
        <w:t>أحمد بن محمد الصاوي المالكي، بلغة السالك لأقرب المسالك إلى مذهب الإمام</w:t>
      </w:r>
      <w:r w:rsidRPr="00DC6DD8">
        <w:rPr>
          <w:rFonts w:ascii="Mosawi" w:hAnsi="Mosawi" w:cs="DanaFajr" w:hint="cs"/>
          <w:szCs w:val="28"/>
          <w:rtl/>
        </w:rPr>
        <w:t xml:space="preserve"> </w:t>
      </w:r>
      <w:r w:rsidRPr="00DC6DD8">
        <w:rPr>
          <w:rFonts w:ascii="Mosawi" w:hAnsi="Mosawi" w:cs="DanaFajr"/>
          <w:szCs w:val="28"/>
          <w:rtl/>
        </w:rPr>
        <w:t>مالك</w:t>
      </w:r>
      <w:r w:rsidRPr="00DC6DD8">
        <w:rPr>
          <w:rFonts w:ascii="Mosawi" w:hAnsi="Mosawi" w:cs="DanaFajr" w:hint="cs"/>
          <w:szCs w:val="28"/>
          <w:rtl/>
        </w:rPr>
        <w:t xml:space="preserve"> 2: 297، </w:t>
      </w:r>
      <w:r w:rsidRPr="00DC6DD8">
        <w:rPr>
          <w:rFonts w:ascii="Mosawi" w:hAnsi="Mosawi" w:cs="DanaFajr"/>
          <w:szCs w:val="28"/>
          <w:rtl/>
        </w:rPr>
        <w:t>شركة مكتبة ومطبعة مصطفى البابي الحلبي وأولاده بمصر</w:t>
      </w:r>
      <w:r w:rsidRPr="00DC6DD8">
        <w:rPr>
          <w:rFonts w:ascii="Mosawi" w:hAnsi="Mosawi" w:cs="DanaFajr" w:hint="cs"/>
          <w:szCs w:val="28"/>
          <w:rtl/>
        </w:rPr>
        <w:t xml:space="preserve">؛ وﺣﺎﺷﻴﺔ الدسوقي 4: 76؛ ومواهب الجليل 6: 20 ـ 21؛ وﺍﻵﰊ، الثمر الداني: 556؛ وابن تيمية، الفتاوى الكبرى 5: 426؛ وشرح مختصر الخليل 7: 78؛ وكشّاف القناع 4: 244؛ والفواكه الدواني 2: 150، 161. </w:t>
      </w:r>
    </w:p>
  </w:endnote>
  <w:endnote w:id="522">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مباني منهاج الصالحين 9: 451؛ والإيرواني، دروس تمهيديّة في الفقه الاستدلالي 2: 552. </w:t>
      </w:r>
    </w:p>
  </w:endnote>
  <w:endnote w:id="523">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السبزواري، مهذّب الأحكام 22: 22. </w:t>
      </w:r>
    </w:p>
  </w:endnote>
  <w:endnote w:id="524">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انظر: </w:t>
      </w:r>
      <w:r w:rsidRPr="00DC6DD8">
        <w:rPr>
          <w:rFonts w:ascii="Mosawi" w:hAnsi="Mosawi" w:cs="DanaFajr" w:hint="cs"/>
          <w:szCs w:val="28"/>
          <w:rtl/>
        </w:rPr>
        <w:t xml:space="preserve">الخراساني، كتاب في الوقف: 32. </w:t>
      </w:r>
    </w:p>
  </w:endnote>
  <w:endnote w:id="525">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الطوسي، الاستبصار 4: 100؛ وتهذيب الأحكام 9: 132 ـ 133. </w:t>
      </w:r>
    </w:p>
  </w:endnote>
  <w:endnote w:id="526">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مباني منهاج الصالحين 9: 451 ـ 452؛ والإيرواني، دروس تمهيديّة في الفقه الاستدلالي 2: 552. </w:t>
      </w:r>
    </w:p>
  </w:endnote>
  <w:endnote w:id="527">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تفصيل وسائل الشيعة 19: 123. </w:t>
      </w:r>
    </w:p>
  </w:endnote>
  <w:endnote w:id="528">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الروحاني، منهاج الصالحين 2: 255؛ والمسائل المنتخبة: 349. </w:t>
      </w:r>
    </w:p>
  </w:endnote>
  <w:endnote w:id="529">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الحدائق الناضرة 22: 176. </w:t>
      </w:r>
    </w:p>
  </w:endnote>
  <w:endnote w:id="530">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ابن حزم الأندلسي، المحلّى 8: 158؛ والبحراني، الحدائق الناضرة 22: 176. </w:t>
      </w:r>
    </w:p>
  </w:endnote>
  <w:endnote w:id="531">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انظر: القم</w:t>
      </w:r>
      <w:r w:rsidRPr="00DC6DD8">
        <w:rPr>
          <w:rFonts w:ascii="Mosawi" w:hAnsi="Mosawi" w:cs="DanaFajr" w:hint="cs"/>
          <w:szCs w:val="28"/>
          <w:rtl/>
        </w:rPr>
        <w:t>ّ</w:t>
      </w:r>
      <w:r w:rsidRPr="00DC6DD8">
        <w:rPr>
          <w:rFonts w:ascii="Mosawi" w:hAnsi="Mosawi" w:cs="DanaFajr"/>
          <w:szCs w:val="28"/>
          <w:rtl/>
        </w:rPr>
        <w:t xml:space="preserve">ي، مباني منهاج الصالحين 9: 468. </w:t>
      </w:r>
    </w:p>
  </w:endnote>
  <w:endnote w:id="532">
    <w:p w:rsidR="002F4480" w:rsidRPr="00DC6DD8" w:rsidRDefault="002F4480" w:rsidP="00CD1225">
      <w:pPr>
        <w:spacing w:line="316"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انظر: </w:t>
      </w:r>
      <w:r w:rsidRPr="00DC6DD8">
        <w:rPr>
          <w:rFonts w:ascii="Mosawi" w:hAnsi="Mosawi" w:cs="DanaFajr" w:hint="cs"/>
          <w:szCs w:val="28"/>
          <w:rtl/>
        </w:rPr>
        <w:t xml:space="preserve">الخراساني، كتاب في الوقف: 32، وعلى أساس ذلك أجاز التأقيت في الوقف. </w:t>
      </w:r>
    </w:p>
  </w:endnote>
  <w:endnote w:id="533">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انظر: أبو القاسم الخوئي، مستند العروة (الإجارة) : 401؛ ومصباح الفقاهة 2: 315. </w:t>
      </w:r>
    </w:p>
  </w:endnote>
  <w:endnote w:id="534">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اليزدي، العروة الوثقى 6: 281 ـ 282. </w:t>
      </w:r>
    </w:p>
  </w:endnote>
  <w:endnote w:id="535">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انظر مواقف فقه الجمهور وغيرهم من قضية العقدية وشرط القبول عند: محمد عبيد عبد الله الكبيسي، أحكام الوقف في الشريعة الإسلامية 1: 164 ـ 183، الجمهورية العراقية، وزارة الأوقاف، مطبعة الإرشاد، بغداد، 1977م. </w:t>
      </w:r>
    </w:p>
  </w:endnote>
  <w:endnote w:id="536">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انظر: الشهيد الأوّل، الدروس الشرعيّة 2: 263؛ واليزدي، العروة الوثقى 6: 279. </w:t>
      </w:r>
    </w:p>
  </w:endnote>
  <w:endnote w:id="537">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انظر: الفراهيدي، العين 5: 56 ـ 57؛ والجوهري، الصحاح 4: 1505 ـ 1506؛ وابن فارس، معجم مقاييس اللغة 3: 339 ـ 340. </w:t>
      </w:r>
    </w:p>
  </w:endnote>
  <w:endnote w:id="538">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راجع: اليزدي، العروة الوثقى 6: 279. </w:t>
      </w:r>
    </w:p>
  </w:endnote>
  <w:endnote w:id="539">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الكليني، الكافي 4: 26، 27؛ </w:t>
      </w:r>
      <w:r w:rsidRPr="00DC6DD8">
        <w:rPr>
          <w:rFonts w:ascii="Mosawi" w:hAnsi="Mosawi" w:cs="DanaFajr" w:hint="cs"/>
          <w:szCs w:val="28"/>
          <w:rtl/>
        </w:rPr>
        <w:t>و</w:t>
      </w:r>
      <w:r w:rsidRPr="00DC6DD8">
        <w:rPr>
          <w:rFonts w:ascii="Mosawi" w:hAnsi="Mosawi" w:cs="DanaFajr"/>
          <w:szCs w:val="28"/>
          <w:rtl/>
        </w:rPr>
        <w:t xml:space="preserve">القاضي النعمان، دعائم الإسلام 2: 320؛ </w:t>
      </w:r>
      <w:r w:rsidRPr="00DC6DD8">
        <w:rPr>
          <w:rFonts w:ascii="Mosawi" w:hAnsi="Mosawi" w:cs="DanaFajr" w:hint="cs"/>
          <w:szCs w:val="28"/>
          <w:rtl/>
        </w:rPr>
        <w:t>و</w:t>
      </w:r>
      <w:r w:rsidRPr="00DC6DD8">
        <w:rPr>
          <w:rFonts w:ascii="Mosawi" w:hAnsi="Mosawi" w:cs="DanaFajr"/>
          <w:szCs w:val="28"/>
          <w:rtl/>
        </w:rPr>
        <w:t xml:space="preserve">الصدوق، الخصال: 134؛ </w:t>
      </w:r>
      <w:r w:rsidRPr="00DC6DD8">
        <w:rPr>
          <w:rFonts w:ascii="Mosawi" w:hAnsi="Mosawi" w:cs="DanaFajr" w:hint="cs"/>
          <w:szCs w:val="28"/>
          <w:rtl/>
        </w:rPr>
        <w:t xml:space="preserve">وكتاب </w:t>
      </w:r>
      <w:r w:rsidRPr="00DC6DD8">
        <w:rPr>
          <w:rFonts w:ascii="Mosawi" w:hAnsi="Mosawi" w:cs="DanaFajr"/>
          <w:szCs w:val="28"/>
          <w:rtl/>
        </w:rPr>
        <w:t>م</w:t>
      </w:r>
      <w:r w:rsidRPr="00DC6DD8">
        <w:rPr>
          <w:rFonts w:ascii="Mosawi" w:hAnsi="Mosawi" w:cs="DanaFajr" w:hint="cs"/>
          <w:szCs w:val="28"/>
          <w:rtl/>
        </w:rPr>
        <w:t>َ</w:t>
      </w:r>
      <w:r w:rsidRPr="00DC6DD8">
        <w:rPr>
          <w:rFonts w:ascii="Mosawi" w:hAnsi="Mosawi" w:cs="DanaFajr"/>
          <w:szCs w:val="28"/>
          <w:rtl/>
        </w:rPr>
        <w:t>ن</w:t>
      </w:r>
      <w:r w:rsidRPr="00DC6DD8">
        <w:rPr>
          <w:rFonts w:ascii="Mosawi" w:hAnsi="Mosawi" w:cs="DanaFajr" w:hint="cs"/>
          <w:szCs w:val="28"/>
          <w:rtl/>
        </w:rPr>
        <w:t>ْ</w:t>
      </w:r>
      <w:r w:rsidRPr="00DC6DD8">
        <w:rPr>
          <w:rFonts w:ascii="Mosawi" w:hAnsi="Mosawi" w:cs="DanaFajr"/>
          <w:szCs w:val="28"/>
          <w:rtl/>
        </w:rPr>
        <w:t xml:space="preserve"> لا يحضره الفقيه 2: 55؛ </w:t>
      </w:r>
      <w:r w:rsidRPr="00DC6DD8">
        <w:rPr>
          <w:rFonts w:ascii="Mosawi" w:hAnsi="Mosawi" w:cs="DanaFajr" w:hint="cs"/>
          <w:szCs w:val="28"/>
          <w:rtl/>
        </w:rPr>
        <w:t>و</w:t>
      </w:r>
      <w:r w:rsidRPr="00DC6DD8">
        <w:rPr>
          <w:rFonts w:ascii="Mosawi" w:hAnsi="Mosawi" w:cs="DanaFajr"/>
          <w:szCs w:val="28"/>
          <w:rtl/>
        </w:rPr>
        <w:t xml:space="preserve">ابن شعبة الحرّاني، تحف العقول: 380؛ </w:t>
      </w:r>
      <w:r w:rsidRPr="00DC6DD8">
        <w:rPr>
          <w:rFonts w:ascii="Mosawi" w:hAnsi="Mosawi" w:cs="DanaFajr" w:hint="cs"/>
          <w:szCs w:val="28"/>
          <w:rtl/>
        </w:rPr>
        <w:t>و</w:t>
      </w:r>
      <w:r w:rsidRPr="00DC6DD8">
        <w:rPr>
          <w:rFonts w:ascii="Mosawi" w:hAnsi="Mosawi" w:cs="DanaFajr"/>
          <w:szCs w:val="28"/>
          <w:rtl/>
        </w:rPr>
        <w:t xml:space="preserve">المفيد، الاختصاص: 240؛ </w:t>
      </w:r>
      <w:r w:rsidRPr="00DC6DD8">
        <w:rPr>
          <w:rFonts w:ascii="Mosawi" w:hAnsi="Mosawi" w:cs="DanaFajr" w:hint="cs"/>
          <w:szCs w:val="28"/>
          <w:rtl/>
        </w:rPr>
        <w:t>و</w:t>
      </w:r>
      <w:r w:rsidRPr="00DC6DD8">
        <w:rPr>
          <w:rFonts w:ascii="Mosawi" w:hAnsi="Mosawi" w:cs="DanaFajr"/>
          <w:szCs w:val="28"/>
          <w:rtl/>
        </w:rPr>
        <w:t xml:space="preserve">الطوسي، الأمالي: 458؛ </w:t>
      </w:r>
      <w:r w:rsidRPr="00DC6DD8">
        <w:rPr>
          <w:rFonts w:ascii="Mosawi" w:hAnsi="Mosawi" w:cs="DanaFajr" w:hint="cs"/>
          <w:szCs w:val="28"/>
          <w:rtl/>
        </w:rPr>
        <w:t>و</w:t>
      </w:r>
      <w:r w:rsidRPr="00DC6DD8">
        <w:rPr>
          <w:rFonts w:ascii="Mosawi" w:hAnsi="Mosawi" w:cs="DanaFajr"/>
          <w:szCs w:val="28"/>
          <w:rtl/>
        </w:rPr>
        <w:t>ابن أبي جمهور الأحسائي، عوالي اللآلي 1: 376</w:t>
      </w:r>
      <w:r w:rsidRPr="00DC6DD8">
        <w:rPr>
          <w:rFonts w:ascii="Mosawi" w:hAnsi="Mosawi" w:cs="DanaFajr" w:hint="cs"/>
          <w:szCs w:val="28"/>
          <w:rtl/>
        </w:rPr>
        <w:t xml:space="preserve">، </w:t>
      </w:r>
      <w:r w:rsidRPr="00DC6DD8">
        <w:rPr>
          <w:rFonts w:ascii="Mosawi" w:hAnsi="Mosawi" w:cs="DanaFajr"/>
          <w:szCs w:val="28"/>
          <w:rtl/>
        </w:rPr>
        <w:t xml:space="preserve">453؛ </w:t>
      </w:r>
      <w:r w:rsidRPr="00DC6DD8">
        <w:rPr>
          <w:rFonts w:ascii="Mosawi" w:hAnsi="Mosawi" w:cs="DanaFajr" w:hint="cs"/>
          <w:szCs w:val="28"/>
          <w:rtl/>
        </w:rPr>
        <w:t>و</w:t>
      </w:r>
      <w:r w:rsidRPr="00DC6DD8">
        <w:rPr>
          <w:rFonts w:ascii="Mosawi" w:hAnsi="Mosawi" w:cs="DanaFajr"/>
          <w:szCs w:val="28"/>
          <w:rtl/>
        </w:rPr>
        <w:t>النوري، مستدرك الوسائل 12: 343، نقلاً عن</w:t>
      </w:r>
      <w:r w:rsidRPr="00DC6DD8">
        <w:rPr>
          <w:rFonts w:ascii="Mosawi" w:hAnsi="Mosawi" w:cs="DanaFajr" w:hint="cs"/>
          <w:szCs w:val="28"/>
          <w:rtl/>
        </w:rPr>
        <w:t>:</w:t>
      </w:r>
      <w:r w:rsidRPr="00DC6DD8">
        <w:rPr>
          <w:rFonts w:ascii="Mosawi" w:hAnsi="Mosawi" w:cs="DanaFajr"/>
          <w:szCs w:val="28"/>
          <w:rtl/>
        </w:rPr>
        <w:t xml:space="preserve"> كتاب الأخلاق، لأبي القاسم الكوفي. </w:t>
      </w:r>
    </w:p>
  </w:endnote>
  <w:endnote w:id="540">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حسن الجواهري، استثمار موارد الأوقاف (الأحباس)، مجلّة فقه أهل البيت، العدد 27: 63، عام 2002م. </w:t>
      </w:r>
    </w:p>
  </w:endnote>
  <w:endnote w:id="541">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انظر: محمد الحسيني الشيرازي، الفقه 60: 31، 32. </w:t>
      </w:r>
    </w:p>
  </w:endnote>
  <w:endnote w:id="542">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الصدوق، </w:t>
      </w:r>
      <w:r w:rsidRPr="00DC6DD8">
        <w:rPr>
          <w:rFonts w:ascii="Mosawi" w:hAnsi="Mosawi" w:cs="DanaFajr" w:hint="cs"/>
          <w:szCs w:val="28"/>
          <w:rtl/>
        </w:rPr>
        <w:t xml:space="preserve">كتاب </w:t>
      </w:r>
      <w:r w:rsidRPr="00DC6DD8">
        <w:rPr>
          <w:rFonts w:ascii="Mosawi" w:hAnsi="Mosawi" w:cs="DanaFajr"/>
          <w:szCs w:val="28"/>
          <w:rtl/>
        </w:rPr>
        <w:t>م</w:t>
      </w:r>
      <w:r w:rsidRPr="00DC6DD8">
        <w:rPr>
          <w:rFonts w:ascii="Mosawi" w:hAnsi="Mosawi" w:cs="DanaFajr" w:hint="cs"/>
          <w:szCs w:val="28"/>
          <w:rtl/>
        </w:rPr>
        <w:t>َ</w:t>
      </w:r>
      <w:r w:rsidRPr="00DC6DD8">
        <w:rPr>
          <w:rFonts w:ascii="Mosawi" w:hAnsi="Mosawi" w:cs="DanaFajr"/>
          <w:szCs w:val="28"/>
          <w:rtl/>
        </w:rPr>
        <w:t>ن</w:t>
      </w:r>
      <w:r w:rsidRPr="00DC6DD8">
        <w:rPr>
          <w:rFonts w:ascii="Mosawi" w:hAnsi="Mosawi" w:cs="DanaFajr" w:hint="cs"/>
          <w:szCs w:val="28"/>
          <w:rtl/>
        </w:rPr>
        <w:t>ْ</w:t>
      </w:r>
      <w:r w:rsidRPr="00DC6DD8">
        <w:rPr>
          <w:rFonts w:ascii="Mosawi" w:hAnsi="Mosawi" w:cs="DanaFajr"/>
          <w:szCs w:val="28"/>
          <w:rtl/>
        </w:rPr>
        <w:t xml:space="preserve"> لا يحضره الفقيه 4: 237؛ والطوسي، تهذيب الأحكام 9: 129 ـ 130. </w:t>
      </w:r>
    </w:p>
  </w:endnote>
  <w:endnote w:id="543">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تفصيل وسائل الشيعة 17: 336، الباب 1 من أبواب عقد البيع وشروطه، ح5. </w:t>
      </w:r>
    </w:p>
  </w:endnote>
  <w:endnote w:id="544">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المصدر السابق 23: 120، الباب 3 من أبواب التدبير، ح4؛ ونحوه ما رواه البيهقي في السنن الكبرى 10: 312، عن أبي جعفر الباقر، عن رسول الله. </w:t>
      </w:r>
    </w:p>
  </w:endnote>
  <w:endnote w:id="545">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حسين الخشن، وقف المنافع والحقوق في الفقه الإسلامي، تطبيقات معاصرة، مجلّة الاجتهاد والتجديد، العدد 11 ـ 12: 357 ـ 358. </w:t>
      </w:r>
    </w:p>
  </w:endnote>
  <w:endnote w:id="546">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محسن الحكيم، منهاج الصالحين 2: 270؛ والخوئي، منهاج الصالحين 2: 256؛ ومحمد الروحاني، منهاج الصالحين 2: 288؛ والسيستاني، منهاج الصالحين 2: 425؛ ومحمد صادق الروحاني، منهاج الصالحين 2: 279؛ والفياض، منهاج الصالحين 2: 474؛ والوحيد الخراساني، منهاج الصالحين 3: 290؛ ومحمود الهاشمي، منهاج الصالحين 2: 361 ـ 362؛ وغيرهم. </w:t>
      </w:r>
    </w:p>
  </w:endnote>
  <w:endnote w:id="547">
    <w:p w:rsidR="002F4480" w:rsidRPr="00DC6DD8" w:rsidRDefault="002F4480" w:rsidP="00CD1225">
      <w:pPr>
        <w:spacing w:line="320" w:lineRule="exact"/>
        <w:ind w:firstLine="0"/>
        <w:rPr>
          <w:rFonts w:ascii="Mosawi" w:hAnsi="Mosawi" w:cs="DanaFajr"/>
          <w:szCs w:val="28"/>
        </w:rPr>
      </w:pPr>
      <w:r w:rsidRPr="00DC6DD8">
        <w:rPr>
          <w:rFonts w:ascii="Mosawi" w:hAnsi="Mosawi" w:cs="DanaFajr"/>
          <w:szCs w:val="28"/>
          <w:rtl/>
        </w:rPr>
        <w:t>(</w:t>
      </w:r>
      <w:r w:rsidRPr="00DC6DD8">
        <w:rPr>
          <w:rFonts w:ascii="Mosawi" w:hAnsi="Mosawi" w:cs="DanaFajr"/>
          <w:szCs w:val="28"/>
          <w:rtl/>
        </w:rPr>
        <w:endnoteRef/>
      </w:r>
      <w:r w:rsidRPr="00DC6DD8">
        <w:rPr>
          <w:rFonts w:ascii="Mosawi" w:hAnsi="Mosawi" w:cs="DanaFajr"/>
          <w:szCs w:val="28"/>
          <w:rtl/>
        </w:rPr>
        <w:t xml:space="preserve">) </w:t>
      </w:r>
      <w:r w:rsidRPr="00DC6DD8">
        <w:rPr>
          <w:rFonts w:ascii="Mosawi" w:hAnsi="Mosawi" w:cs="DanaFajr" w:hint="cs"/>
          <w:szCs w:val="28"/>
          <w:rtl/>
        </w:rPr>
        <w:t xml:space="preserve">انظر: الخوئي، منهاج الصالحين 2: 253؛ والسيستاني، منهاج الصالحين 2: 422؛ وفضل الله، فقه الشريعة 2: 392 ـ 395. </w:t>
      </w:r>
    </w:p>
  </w:endnote>
  <w:endnote w:id="548">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انظر</w:t>
      </w:r>
      <w:r w:rsidRPr="00DC6DD8">
        <w:rPr>
          <w:rFonts w:ascii="Simplified Arabic" w:hAnsi="Simplified Arabic" w:cs="DanaFajr"/>
          <w:sz w:val="28"/>
          <w:szCs w:val="28"/>
          <w:rtl/>
        </w:rPr>
        <w:t xml:space="preserve">: سرمد الطائي، تطور الفقه السياسي الشيعي، مدخل إلى دراسة الحكم والإدارة عند الشهيد الصدر، بحث في مجلة الاجتهاد والتجديد، العدد 4: 192 ـ 194، تصدر عن مركز الدراسات الفقهية المعاصرة، بيروت، 2006. </w:t>
      </w:r>
    </w:p>
  </w:endnote>
  <w:endnote w:id="549">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صلاح </w:t>
      </w:r>
      <w:r w:rsidRPr="00DC6DD8">
        <w:rPr>
          <w:rFonts w:ascii="Simplified Arabic" w:hAnsi="Simplified Arabic" w:cs="DanaFajr"/>
          <w:sz w:val="28"/>
          <w:szCs w:val="28"/>
          <w:rtl/>
        </w:rPr>
        <w:t xml:space="preserve">المنصوري، بحث تحت عنوان: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مشروع الدولة الدستورية في فكر الشهيد الصدر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ضمن: مجموعة من الباحثين، فلسفة الدولة عند الشهيد الصدر: 453، ط1، العارف، بيروت، 2010. </w:t>
      </w:r>
    </w:p>
  </w:endnote>
  <w:endnote w:id="550">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454. </w:t>
      </w:r>
    </w:p>
  </w:endnote>
  <w:endnote w:id="551">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من كبار المجتهدين والأصوليين الشيعة</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منظّ</w:t>
      </w:r>
      <w:r w:rsidRPr="00DC6DD8">
        <w:rPr>
          <w:rFonts w:ascii="Simplified Arabic" w:hAnsi="Simplified Arabic" w:cs="DanaFajr" w:hint="cs"/>
          <w:sz w:val="28"/>
          <w:szCs w:val="28"/>
          <w:rtl/>
        </w:rPr>
        <w:t>ِ</w:t>
      </w:r>
      <w:r w:rsidRPr="00DC6DD8">
        <w:rPr>
          <w:rFonts w:ascii="Simplified Arabic" w:hAnsi="Simplified Arabic" w:cs="DanaFajr"/>
          <w:sz w:val="28"/>
          <w:szCs w:val="28"/>
          <w:rtl/>
        </w:rPr>
        <w:t>ر للحركة الدستورية ـ المسماة بـ</w:t>
      </w:r>
      <w:r w:rsidRPr="00DC6DD8">
        <w:rPr>
          <w:rFonts w:cs="DanaFajr" w:hint="cs"/>
          <w:rtl/>
        </w:rPr>
        <w:t xml:space="preserve"> </w:t>
      </w:r>
      <w:r w:rsidRPr="00DC6DD8">
        <w:rPr>
          <w:rFonts w:cs="DanaFajr" w:hint="eastAsia"/>
          <w:sz w:val="22"/>
          <w:szCs w:val="22"/>
          <w:rtl/>
        </w:rPr>
        <w:t>«</w:t>
      </w:r>
      <w:r w:rsidRPr="00DC6DD8">
        <w:rPr>
          <w:rFonts w:ascii="Simplified Arabic" w:hAnsi="Simplified Arabic" w:cs="DanaFajr"/>
          <w:sz w:val="28"/>
          <w:szCs w:val="28"/>
          <w:rtl/>
        </w:rPr>
        <w:t>المشروطة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ـ في إيران سنة 1906. أحد روّاد المواجهة ضد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الاستبداد الداخلي والاستعمار الخارجي. ألف كتاب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تنبيه الأمة وتن</w:t>
      </w:r>
      <w:r w:rsidRPr="00DC6DD8">
        <w:rPr>
          <w:rFonts w:ascii="Simplified Arabic" w:hAnsi="Simplified Arabic" w:cs="DanaFajr" w:hint="cs"/>
          <w:sz w:val="28"/>
          <w:szCs w:val="28"/>
          <w:rtl/>
        </w:rPr>
        <w:t>ـ</w:t>
      </w:r>
      <w:r w:rsidRPr="00DC6DD8">
        <w:rPr>
          <w:rFonts w:ascii="Simplified Arabic" w:hAnsi="Simplified Arabic" w:cs="DanaFajr"/>
          <w:sz w:val="28"/>
          <w:szCs w:val="28"/>
          <w:rtl/>
        </w:rPr>
        <w:t>زيه الملة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في سياق نفي الاستبداد الديني وشرعنة الدولة الدستورية</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انظر: محمدي، اتجاهات الفكر الديني المعاصر في إيران: 35، </w:t>
      </w:r>
      <w:r w:rsidRPr="00DC6DD8">
        <w:rPr>
          <w:rFonts w:ascii="Simplified Arabic" w:hAnsi="Simplified Arabic" w:cs="DanaFajr" w:hint="cs"/>
          <w:sz w:val="28"/>
          <w:szCs w:val="28"/>
          <w:rtl/>
        </w:rPr>
        <w:t>ط1، الشبكة العربية للأبحاث والنشر، بيروت، 2010</w:t>
      </w:r>
      <w:r w:rsidRPr="00DC6DD8">
        <w:rPr>
          <w:rFonts w:ascii="Simplified Arabic" w:hAnsi="Simplified Arabic" w:cs="DanaFajr"/>
          <w:sz w:val="28"/>
          <w:szCs w:val="28"/>
          <w:rtl/>
        </w:rPr>
        <w:t xml:space="preserve">. </w:t>
      </w:r>
    </w:p>
  </w:endnote>
  <w:endnote w:id="552">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انظر: عبد الحميد، محمد باقر الصدر</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تكامل المشروع الفكري والسياسي</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140 ـ 145، </w:t>
      </w:r>
      <w:r w:rsidRPr="00DC6DD8">
        <w:rPr>
          <w:rFonts w:ascii="Simplified Arabic" w:hAnsi="Simplified Arabic" w:cs="DanaFajr" w:hint="cs"/>
          <w:sz w:val="28"/>
          <w:szCs w:val="28"/>
          <w:rtl/>
        </w:rPr>
        <w:t>ط1</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الهادي، بيروت، 2002</w:t>
      </w:r>
      <w:r w:rsidRPr="00DC6DD8">
        <w:rPr>
          <w:rFonts w:ascii="Simplified Arabic" w:hAnsi="Simplified Arabic" w:cs="DanaFajr"/>
          <w:sz w:val="28"/>
          <w:szCs w:val="28"/>
          <w:rtl/>
        </w:rPr>
        <w:t xml:space="preserve">. </w:t>
      </w:r>
    </w:p>
  </w:endnote>
  <w:endnote w:id="553">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انظر: محمدي، اتجاهات الفكر الديني المعاصر في إيران: 47. </w:t>
      </w:r>
    </w:p>
  </w:endnote>
  <w:endnote w:id="554">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عبد الحميد، محمد باقر الصدر، تكامل المشروع الفكري والسياسي: 137</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143. كذلك انظر حول مشروع النائيني السياسي: محمدي، اتجاهات الفكر الديني المعاصر في إيران: 47. </w:t>
      </w:r>
    </w:p>
  </w:endnote>
  <w:endnote w:id="555">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انظر</w:t>
      </w:r>
      <w:r w:rsidRPr="00DC6DD8">
        <w:rPr>
          <w:rFonts w:ascii="Simplified Arabic" w:hAnsi="Simplified Arabic" w:cs="DanaFajr"/>
          <w:sz w:val="28"/>
          <w:szCs w:val="28"/>
          <w:rtl/>
        </w:rPr>
        <w:t>: يعقوب الياسري</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بحث تحت عنوان: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مشروعية الدولة في فكر السيد محمد باقر الصدر بين الحق</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الإلهي والتأصيل البشري</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ضمن: فلسفة الدولة عند الشهيد الصدر: 246 ـ 247. </w:t>
      </w:r>
    </w:p>
  </w:endnote>
  <w:endnote w:id="556">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يلاحظ حول نظريته السياسية كتابه: الحكومة الإسلامية. </w:t>
      </w:r>
    </w:p>
  </w:endnote>
  <w:endnote w:id="557">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يلاحظ حول نظريته السياسية كتابه: دراسات في ولاية الفقيه وفقه الدولة الإسلامية. </w:t>
      </w:r>
    </w:p>
  </w:endnote>
  <w:endnote w:id="558">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لاحظ: الصدر، الإسلام يقود الحياة</w:t>
      </w:r>
      <w:r w:rsidRPr="00DC6DD8">
        <w:rPr>
          <w:rFonts w:ascii="Simplified Arabic" w:hAnsi="Simplified Arabic" w:cs="DanaFajr" w:hint="cs"/>
          <w:sz w:val="28"/>
          <w:szCs w:val="28"/>
          <w:rtl/>
        </w:rPr>
        <w:t>: 9</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ط3</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التعارف، 2011</w:t>
      </w:r>
      <w:r w:rsidRPr="00DC6DD8">
        <w:rPr>
          <w:rFonts w:ascii="Simplified Arabic" w:hAnsi="Simplified Arabic" w:cs="DanaFajr"/>
          <w:sz w:val="28"/>
          <w:szCs w:val="28"/>
          <w:rtl/>
        </w:rPr>
        <w:t xml:space="preserve">. </w:t>
      </w:r>
    </w:p>
  </w:endnote>
  <w:endnote w:id="559">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انظر: الصدر، الإسلام يقود الحياة: 165. </w:t>
      </w:r>
    </w:p>
  </w:endnote>
  <w:endnote w:id="560">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انظر: الصدر، الأسس الإسلامية، ضمن بحث: الفضلي، الأسس الإسلامية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عرض وبيان لما وضعه الشهيد الصدر من أصول للدستور الإسلامي</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مجلة المنهاج، </w:t>
      </w:r>
      <w:r w:rsidRPr="00DC6DD8">
        <w:rPr>
          <w:rFonts w:ascii="Simplified Arabic" w:hAnsi="Simplified Arabic" w:cs="DanaFajr" w:hint="cs"/>
          <w:sz w:val="28"/>
          <w:szCs w:val="28"/>
          <w:rtl/>
        </w:rPr>
        <w:t>ال</w:t>
      </w:r>
      <w:r w:rsidRPr="00DC6DD8">
        <w:rPr>
          <w:rFonts w:ascii="Simplified Arabic" w:hAnsi="Simplified Arabic" w:cs="DanaFajr"/>
          <w:sz w:val="28"/>
          <w:szCs w:val="28"/>
          <w:rtl/>
        </w:rPr>
        <w:t>عدد</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17: 321 ـ 322. كذلك انظر: </w:t>
      </w:r>
      <w:r w:rsidRPr="00DC6DD8">
        <w:rPr>
          <w:rFonts w:ascii="Simplified Arabic" w:hAnsi="Simplified Arabic" w:cs="DanaFajr" w:hint="cs"/>
          <w:sz w:val="28"/>
          <w:szCs w:val="28"/>
          <w:rtl/>
        </w:rPr>
        <w:t xml:space="preserve">محمد باقر </w:t>
      </w:r>
      <w:r w:rsidRPr="00DC6DD8">
        <w:rPr>
          <w:rFonts w:ascii="Simplified Arabic" w:hAnsi="Simplified Arabic" w:cs="DanaFajr"/>
          <w:sz w:val="28"/>
          <w:szCs w:val="28"/>
          <w:rtl/>
        </w:rPr>
        <w:t xml:space="preserve">الحكيم، نظرية العمل السياسي عند الشهيد محمد باقر الصدر، مجلة المنهاج، </w:t>
      </w:r>
      <w:r w:rsidRPr="00DC6DD8">
        <w:rPr>
          <w:rFonts w:ascii="Simplified Arabic" w:hAnsi="Simplified Arabic" w:cs="DanaFajr" w:hint="cs"/>
          <w:sz w:val="28"/>
          <w:szCs w:val="28"/>
          <w:rtl/>
        </w:rPr>
        <w:t>ال</w:t>
      </w:r>
      <w:r w:rsidRPr="00DC6DD8">
        <w:rPr>
          <w:rFonts w:ascii="Simplified Arabic" w:hAnsi="Simplified Arabic" w:cs="DanaFajr"/>
          <w:sz w:val="28"/>
          <w:szCs w:val="28"/>
          <w:rtl/>
        </w:rPr>
        <w:t xml:space="preserve">عدد 17: 229. </w:t>
      </w:r>
    </w:p>
  </w:endnote>
  <w:endnote w:id="561">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محمد باقر الحكيم، العلاقة بين الشورى والولاية في الإسلام: 27 ـ 29، دار الأعراف، بيروت، 1993. </w:t>
      </w:r>
    </w:p>
  </w:endnote>
  <w:endnote w:id="562">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الح</w:t>
      </w:r>
      <w:r w:rsidRPr="00DC6DD8">
        <w:rPr>
          <w:rFonts w:ascii="Simplified Arabic" w:hAnsi="Simplified Arabic" w:cs="DanaFajr" w:hint="cs"/>
          <w:sz w:val="28"/>
          <w:szCs w:val="28"/>
          <w:rtl/>
        </w:rPr>
        <w:t>ُ</w:t>
      </w:r>
      <w:r w:rsidRPr="00DC6DD8">
        <w:rPr>
          <w:rFonts w:ascii="Simplified Arabic" w:hAnsi="Simplified Arabic" w:cs="DanaFajr"/>
          <w:sz w:val="28"/>
          <w:szCs w:val="28"/>
          <w:rtl/>
        </w:rPr>
        <w:t>ر</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العاملي، تفصيل وسائل الشيعة إلى تحصيل مسائل الشريعة </w:t>
      </w:r>
      <w:r w:rsidRPr="00DC6DD8">
        <w:rPr>
          <w:rFonts w:ascii="Simplified Arabic" w:hAnsi="Simplified Arabic" w:cs="DanaFajr" w:hint="cs"/>
          <w:sz w:val="28"/>
          <w:szCs w:val="28"/>
          <w:rtl/>
        </w:rPr>
        <w:t>27</w:t>
      </w:r>
      <w:r w:rsidRPr="00DC6DD8">
        <w:rPr>
          <w:rFonts w:ascii="Simplified Arabic" w:hAnsi="Simplified Arabic" w:cs="DanaFajr"/>
          <w:sz w:val="28"/>
          <w:szCs w:val="28"/>
          <w:rtl/>
        </w:rPr>
        <w:t>: 140، ط3، مؤسسة آل البيت</w:t>
      </w:r>
      <w:r w:rsidRPr="00CF52B1">
        <w:rPr>
          <w:rFonts w:ascii="Mosawi" w:hAnsi="Mosawi" w:cs="Mosawi"/>
          <w:rtl/>
        </w:rPr>
        <w:t>^</w:t>
      </w:r>
      <w:r w:rsidRPr="00DC6DD8">
        <w:rPr>
          <w:rFonts w:ascii="Simplified Arabic" w:hAnsi="Simplified Arabic" w:cs="DanaFajr"/>
          <w:sz w:val="28"/>
          <w:szCs w:val="28"/>
          <w:rtl/>
        </w:rPr>
        <w:t xml:space="preserve"> لإحياء التراث، بيروت، 2008، </w:t>
      </w:r>
      <w:r w:rsidRPr="00DC6DD8">
        <w:rPr>
          <w:rFonts w:ascii="Simplified Arabic" w:hAnsi="Simplified Arabic" w:cs="DanaFajr" w:hint="cs"/>
          <w:sz w:val="28"/>
          <w:szCs w:val="28"/>
          <w:rtl/>
        </w:rPr>
        <w:t xml:space="preserve">باب 11 من </w:t>
      </w:r>
      <w:r w:rsidRPr="00DC6DD8">
        <w:rPr>
          <w:rFonts w:ascii="Simplified Arabic" w:hAnsi="Simplified Arabic" w:cs="DanaFajr"/>
          <w:sz w:val="28"/>
          <w:szCs w:val="28"/>
          <w:rtl/>
        </w:rPr>
        <w:t xml:space="preserve">أبواب صفات القاضي، </w:t>
      </w:r>
      <w:r w:rsidRPr="00DC6DD8">
        <w:rPr>
          <w:rFonts w:ascii="Simplified Arabic" w:hAnsi="Simplified Arabic" w:cs="DanaFajr" w:hint="cs"/>
          <w:sz w:val="28"/>
          <w:szCs w:val="28"/>
          <w:rtl/>
        </w:rPr>
        <w:t>ح9</w:t>
      </w:r>
      <w:r w:rsidRPr="00DC6DD8">
        <w:rPr>
          <w:rFonts w:ascii="Simplified Arabic" w:hAnsi="Simplified Arabic" w:cs="DanaFajr"/>
          <w:sz w:val="28"/>
          <w:szCs w:val="28"/>
          <w:rtl/>
        </w:rPr>
        <w:t xml:space="preserve">. </w:t>
      </w:r>
    </w:p>
  </w:endnote>
  <w:endnote w:id="563">
    <w:p w:rsidR="002F4480" w:rsidRPr="00DC6DD8" w:rsidRDefault="002F4480" w:rsidP="00E56D09">
      <w:pPr>
        <w:pStyle w:val="aa"/>
        <w:spacing w:line="316"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الحكيم، نظرية العمل السياسي عند الشهيد السيد محمد باقر الصدر: 235. </w:t>
      </w:r>
    </w:p>
  </w:endnote>
  <w:endnote w:id="564">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نفسه</w:t>
      </w:r>
      <w:r w:rsidRPr="00DC6DD8">
        <w:rPr>
          <w:rFonts w:ascii="Simplified Arabic" w:hAnsi="Simplified Arabic" w:cs="DanaFajr"/>
          <w:sz w:val="28"/>
          <w:szCs w:val="28"/>
          <w:rtl/>
        </w:rPr>
        <w:t xml:space="preserve">. </w:t>
      </w:r>
    </w:p>
  </w:endnote>
  <w:endnote w:id="565">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الصدر، الفتاوى الواضحة</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116 ـ 117، </w:t>
      </w:r>
      <w:r w:rsidRPr="00DC6DD8">
        <w:rPr>
          <w:rFonts w:ascii="Simplified Arabic" w:hAnsi="Simplified Arabic" w:cs="DanaFajr" w:hint="cs"/>
          <w:sz w:val="28"/>
          <w:szCs w:val="28"/>
          <w:rtl/>
        </w:rPr>
        <w:t>ط10</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بيروت، التعارف، 2011</w:t>
      </w:r>
      <w:r w:rsidRPr="00DC6DD8">
        <w:rPr>
          <w:rFonts w:ascii="Simplified Arabic" w:hAnsi="Simplified Arabic" w:cs="DanaFajr"/>
          <w:sz w:val="28"/>
          <w:szCs w:val="28"/>
          <w:rtl/>
        </w:rPr>
        <w:t xml:space="preserve">. </w:t>
      </w:r>
    </w:p>
  </w:endnote>
  <w:endnote w:id="566">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محمد رضا</w:t>
      </w:r>
      <w:r w:rsidRPr="00DC6DD8">
        <w:rPr>
          <w:rFonts w:ascii="Simplified Arabic" w:hAnsi="Simplified Arabic" w:cs="DanaFajr"/>
          <w:sz w:val="28"/>
          <w:szCs w:val="28"/>
          <w:rtl/>
        </w:rPr>
        <w:t xml:space="preserve"> النعماني</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شهيد الأمة وشاهدها 2: 25 ـ 26، </w:t>
      </w:r>
      <w:r w:rsidRPr="00DC6DD8">
        <w:rPr>
          <w:rFonts w:ascii="Simplified Arabic" w:hAnsi="Simplified Arabic" w:cs="DanaFajr" w:hint="cs"/>
          <w:sz w:val="28"/>
          <w:szCs w:val="28"/>
          <w:rtl/>
        </w:rPr>
        <w:t>ط1</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المؤتمر العالمي للإمام الشهيد الصدر، قم، 1421هـ</w:t>
      </w:r>
      <w:r w:rsidRPr="00DC6DD8">
        <w:rPr>
          <w:rFonts w:ascii="Simplified Arabic" w:hAnsi="Simplified Arabic" w:cs="DanaFajr"/>
          <w:sz w:val="28"/>
          <w:szCs w:val="28"/>
          <w:rtl/>
        </w:rPr>
        <w:t xml:space="preserve">. </w:t>
      </w:r>
    </w:p>
  </w:endnote>
  <w:endnote w:id="567">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محمد طاهر </w:t>
      </w:r>
      <w:r w:rsidRPr="00DC6DD8">
        <w:rPr>
          <w:rFonts w:ascii="Simplified Arabic" w:hAnsi="Simplified Arabic" w:cs="DanaFajr"/>
          <w:sz w:val="28"/>
          <w:szCs w:val="28"/>
          <w:rtl/>
        </w:rPr>
        <w:t xml:space="preserve">الحسيني، محمد باقر الصدر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حياة حافلة فكر خلاّق</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333، </w:t>
      </w:r>
      <w:r w:rsidRPr="00DC6DD8">
        <w:rPr>
          <w:rFonts w:ascii="Simplified Arabic" w:hAnsi="Simplified Arabic" w:cs="DanaFajr" w:hint="cs"/>
          <w:sz w:val="28"/>
          <w:szCs w:val="28"/>
          <w:rtl/>
        </w:rPr>
        <w:t>ط3</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إسلام، بيروت، 1993. </w:t>
      </w:r>
    </w:p>
  </w:endnote>
  <w:endnote w:id="568">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انظر حول الفكر السياسي عند روسو: دي جوفينيل، برتراند، روسو، بحث ضمن مجموعة أبحاث عن أهم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أعلام الفكر السياسي الأوروبي قديماً وحديثاً</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جمعها: موريس كرانستون، أعلام الفكر السياسي: 70 ـ 83، ط3، دار النهار، بيروت، 1991. </w:t>
      </w:r>
    </w:p>
  </w:endnote>
  <w:endnote w:id="569">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انظر حول ما تقد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م: محمد كامل ليلة، النظم السياسية</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الدولة والحكومة</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الدولة والحكم</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79 ـ 107</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بيروت، النهضة العربية، 1996</w:t>
      </w:r>
      <w:r>
        <w:rPr>
          <w:rFonts w:ascii="Simplified Arabic" w:hAnsi="Simplified Arabic" w:cs="DanaFajr"/>
          <w:sz w:val="28"/>
          <w:szCs w:val="28"/>
          <w:rtl/>
        </w:rPr>
        <w:t>. كذلك انظر: جاسم</w:t>
      </w:r>
      <w:r>
        <w:rPr>
          <w:rFonts w:ascii="Simplified Arabic" w:hAnsi="Simplified Arabic" w:cs="DanaFajr" w:hint="cs"/>
          <w:sz w:val="28"/>
          <w:szCs w:val="28"/>
          <w:rtl/>
        </w:rPr>
        <w:t xml:space="preserve"> </w:t>
      </w:r>
      <w:r w:rsidRPr="00DC6DD8">
        <w:rPr>
          <w:rFonts w:ascii="Simplified Arabic" w:hAnsi="Simplified Arabic" w:cs="DanaFajr"/>
          <w:sz w:val="28"/>
          <w:szCs w:val="28"/>
          <w:rtl/>
        </w:rPr>
        <w:t>الشيخ زيني، الدولة في فكر محمد باقر الصدر: 113، ط1، مؤسسة البديل، بيروت، 2009. كذلك انظر</w:t>
      </w:r>
      <w:r w:rsidRPr="00DC6DD8">
        <w:rPr>
          <w:rFonts w:ascii="Simplified Arabic" w:hAnsi="Simplified Arabic" w:cs="DanaFajr" w:hint="cs"/>
          <w:sz w:val="28"/>
          <w:szCs w:val="28"/>
          <w:rtl/>
        </w:rPr>
        <w:t xml:space="preserve"> حول</w:t>
      </w:r>
      <w:r w:rsidRPr="00DC6DD8">
        <w:rPr>
          <w:rFonts w:ascii="Simplified Arabic" w:hAnsi="Simplified Arabic" w:cs="DanaFajr"/>
          <w:sz w:val="28"/>
          <w:szCs w:val="28"/>
          <w:rtl/>
        </w:rPr>
        <w:t xml:space="preserve"> آراء</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الفلاسفة الغربيين في نشأة الدولة: أحمد علي حنيحن الشريفي،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ثيوقراطية الدولة في فكر السيد الشهيد محمد باقر الصدر</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ضمن: فلسفة الدولة: 430 ـ 435. </w:t>
      </w:r>
    </w:p>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كذلك لاحظ حول أصل الدولة ونشأتها: كارنيرو روبرت،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نظرية في نشأة الدولة</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بحث في مجلة الفكر العربي، العدد 22: 7 ـ 21. وكذلك انظر: مارسيل غوشيه</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أصل الدولة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ترجمة</w:t>
      </w:r>
      <w:r w:rsidRPr="00DC6DD8">
        <w:rPr>
          <w:rFonts w:ascii="Simplified Arabic" w:hAnsi="Simplified Arabic" w:cs="DanaFajr"/>
          <w:sz w:val="28"/>
          <w:szCs w:val="28"/>
          <w:rtl/>
        </w:rPr>
        <w:t xml:space="preserve"> وتقديم: علي حرب، ضمن مجلة الفكر العربي</w:t>
      </w:r>
      <w:r w:rsidRPr="00DC6DD8">
        <w:rPr>
          <w:rFonts w:ascii="Simplified Arabic" w:hAnsi="Simplified Arabic" w:cs="DanaFajr" w:hint="cs"/>
          <w:sz w:val="28"/>
          <w:szCs w:val="28"/>
          <w:rtl/>
        </w:rPr>
        <w:t>، العدد 22</w:t>
      </w:r>
      <w:r w:rsidRPr="00DC6DD8">
        <w:rPr>
          <w:rFonts w:ascii="Simplified Arabic" w:hAnsi="Simplified Arabic" w:cs="DanaFajr"/>
          <w:sz w:val="28"/>
          <w:szCs w:val="28"/>
          <w:rtl/>
        </w:rPr>
        <w:t xml:space="preserve">: 22 ـ 60. </w:t>
      </w:r>
    </w:p>
  </w:endnote>
  <w:endnote w:id="570">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انظر: الشيخ زيني، الدولة في فكر محمد باقر الصدر: 142</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378. وهذا ما يلتقي به الصدر مع ابن سينا</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باعتباره أن النبي يشكل بداية الاجتماع البشري. انظر: رضوان السيد،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ابن سينا</w:t>
      </w:r>
      <w:r>
        <w:rPr>
          <w:rFonts w:ascii="Simplified Arabic" w:hAnsi="Simplified Arabic" w:cs="DanaFajr" w:hint="cs"/>
          <w:sz w:val="28"/>
          <w:szCs w:val="28"/>
          <w:rtl/>
        </w:rPr>
        <w:t>،</w:t>
      </w:r>
      <w:r w:rsidRPr="00DC6DD8">
        <w:rPr>
          <w:rFonts w:ascii="Simplified Arabic" w:hAnsi="Simplified Arabic" w:cs="DanaFajr"/>
          <w:sz w:val="28"/>
          <w:szCs w:val="28"/>
          <w:rtl/>
        </w:rPr>
        <w:t xml:space="preserve"> المفك</w:t>
      </w:r>
      <w:r>
        <w:rPr>
          <w:rFonts w:ascii="Simplified Arabic" w:hAnsi="Simplified Arabic" w:cs="DanaFajr" w:hint="cs"/>
          <w:sz w:val="28"/>
          <w:szCs w:val="28"/>
          <w:rtl/>
        </w:rPr>
        <w:t>ِّ</w:t>
      </w:r>
      <w:r w:rsidRPr="00DC6DD8">
        <w:rPr>
          <w:rFonts w:ascii="Simplified Arabic" w:hAnsi="Simplified Arabic" w:cs="DanaFajr"/>
          <w:sz w:val="28"/>
          <w:szCs w:val="28"/>
          <w:rtl/>
        </w:rPr>
        <w:t>ر السياسي وال</w:t>
      </w:r>
      <w:r w:rsidRPr="00DC6DD8">
        <w:rPr>
          <w:rFonts w:ascii="Simplified Arabic" w:hAnsi="Simplified Arabic" w:cs="DanaFajr" w:hint="cs"/>
          <w:sz w:val="28"/>
          <w:szCs w:val="28"/>
          <w:rtl/>
        </w:rPr>
        <w:t>ا</w:t>
      </w:r>
      <w:r w:rsidRPr="00DC6DD8">
        <w:rPr>
          <w:rFonts w:ascii="Simplified Arabic" w:hAnsi="Simplified Arabic" w:cs="DanaFajr"/>
          <w:sz w:val="28"/>
          <w:szCs w:val="28"/>
          <w:rtl/>
        </w:rPr>
        <w:t>جتماعي</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بحث في مجلة الفكر العربي، العدد</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22: 333. </w:t>
      </w:r>
    </w:p>
  </w:endnote>
  <w:endnote w:id="571">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الصدر، الإسلام يقود الحياة: 22. انظر حول رأي الصدر في أنواع الدول وتقسيماتها</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علي طه حسون،</w:t>
      </w:r>
      <w:r w:rsidRPr="00DC6DD8">
        <w:rPr>
          <w:rFonts w:ascii="Simplified Arabic" w:hAnsi="Simplified Arabic" w:cs="DanaFajr" w:hint="cs"/>
          <w:sz w:val="22"/>
          <w:szCs w:val="22"/>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أنواع الدول في فكر الشهيد محمد باقر الصدر</w:t>
      </w:r>
      <w:r w:rsidRPr="00DC6DD8">
        <w:rPr>
          <w:rFonts w:cs="DanaFajr" w:hint="eastAsia"/>
          <w:sz w:val="22"/>
          <w:szCs w:val="22"/>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ضمن: فلسفة الدولة: 303 ـ 329. كذلك </w:t>
      </w:r>
      <w:r w:rsidRPr="00DC6DD8">
        <w:rPr>
          <w:rFonts w:ascii="Simplified Arabic" w:hAnsi="Simplified Arabic" w:cs="DanaFajr" w:hint="cs"/>
          <w:sz w:val="28"/>
          <w:szCs w:val="28"/>
          <w:rtl/>
        </w:rPr>
        <w:t>انظر</w:t>
      </w:r>
      <w:r w:rsidRPr="00DC6DD8">
        <w:rPr>
          <w:rFonts w:ascii="Simplified Arabic" w:hAnsi="Simplified Arabic" w:cs="DanaFajr"/>
          <w:sz w:val="28"/>
          <w:szCs w:val="28"/>
          <w:rtl/>
        </w:rPr>
        <w:t xml:space="preserve"> شرحاً للاقتباس المتقد</w:t>
      </w:r>
      <w:r w:rsidRPr="00DC6DD8">
        <w:rPr>
          <w:rFonts w:ascii="Simplified Arabic" w:hAnsi="Simplified Arabic" w:cs="DanaFajr" w:hint="cs"/>
          <w:sz w:val="28"/>
          <w:szCs w:val="28"/>
          <w:rtl/>
        </w:rPr>
        <w:t>ّ</w:t>
      </w:r>
      <w:r w:rsidRPr="00DC6DD8">
        <w:rPr>
          <w:rFonts w:ascii="Simplified Arabic" w:hAnsi="Simplified Arabic" w:cs="DanaFajr"/>
          <w:sz w:val="28"/>
          <w:szCs w:val="28"/>
          <w:rtl/>
        </w:rPr>
        <w:t>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سلطان علي الفاضلي، النظام الإسلامي في واقعه: 173 ـ 181، ط1، شركة شمس المشرق للخدمات الثقافية، بيروت</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1993. </w:t>
      </w:r>
    </w:p>
  </w:endnote>
  <w:endnote w:id="572">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12. </w:t>
      </w:r>
    </w:p>
  </w:endnote>
  <w:endnote w:id="573">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11 ـ 12. </w:t>
      </w:r>
    </w:p>
  </w:endnote>
  <w:endnote w:id="574">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12 ـ 13. </w:t>
      </w:r>
    </w:p>
  </w:endnote>
  <w:endnote w:id="575">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11. </w:t>
      </w:r>
    </w:p>
  </w:endnote>
  <w:endnote w:id="576">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 xml:space="preserve">انظر </w:t>
      </w:r>
      <w:r w:rsidRPr="00DC6DD8">
        <w:rPr>
          <w:rFonts w:ascii="Simplified Arabic" w:hAnsi="Simplified Arabic" w:cs="DanaFajr"/>
          <w:sz w:val="28"/>
          <w:szCs w:val="28"/>
          <w:rtl/>
        </w:rPr>
        <w:t>حول ضرورة الدولة والحكم: فرانسيس وولف</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أرسطو والسياسة: 41، تر</w:t>
      </w:r>
      <w:r w:rsidRPr="00DC6DD8">
        <w:rPr>
          <w:rFonts w:ascii="Simplified Arabic" w:hAnsi="Simplified Arabic" w:cs="DanaFajr" w:hint="cs"/>
          <w:sz w:val="28"/>
          <w:szCs w:val="28"/>
          <w:rtl/>
        </w:rPr>
        <w:t>جمة</w:t>
      </w:r>
      <w:r w:rsidRPr="00DC6DD8">
        <w:rPr>
          <w:rFonts w:ascii="Simplified Arabic" w:hAnsi="Simplified Arabic" w:cs="DanaFajr"/>
          <w:sz w:val="28"/>
          <w:szCs w:val="28"/>
          <w:rtl/>
        </w:rPr>
        <w:t xml:space="preserve">: أسامة الحاج، بيروت، المؤسسة العربية للدراسات. </w:t>
      </w:r>
    </w:p>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 xml:space="preserve">كذلك </w:t>
      </w:r>
      <w:r w:rsidRPr="00DC6DD8">
        <w:rPr>
          <w:rFonts w:ascii="Simplified Arabic" w:hAnsi="Simplified Arabic" w:cs="DanaFajr" w:hint="cs"/>
          <w:sz w:val="28"/>
          <w:szCs w:val="28"/>
          <w:rtl/>
        </w:rPr>
        <w:t>انظر</w:t>
      </w:r>
      <w:r w:rsidRPr="00DC6DD8">
        <w:rPr>
          <w:rFonts w:ascii="Simplified Arabic" w:hAnsi="Simplified Arabic" w:cs="DanaFajr"/>
          <w:sz w:val="28"/>
          <w:szCs w:val="28"/>
          <w:rtl/>
        </w:rPr>
        <w:t>: محمد كامل ليلة، النظم السياسية</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الدولة والحكومة</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17، بيروت، دار النهضة العربية، 1969. </w:t>
      </w:r>
    </w:p>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و</w:t>
      </w:r>
      <w:r w:rsidRPr="00DC6DD8">
        <w:rPr>
          <w:rFonts w:ascii="Simplified Arabic" w:hAnsi="Simplified Arabic" w:cs="DanaFajr" w:hint="cs"/>
          <w:sz w:val="28"/>
          <w:szCs w:val="28"/>
          <w:rtl/>
        </w:rPr>
        <w:t>انظر</w:t>
      </w:r>
      <w:r w:rsidRPr="00DC6DD8">
        <w:rPr>
          <w:rFonts w:ascii="Simplified Arabic" w:hAnsi="Simplified Arabic" w:cs="DanaFajr"/>
          <w:sz w:val="28"/>
          <w:szCs w:val="28"/>
          <w:rtl/>
        </w:rPr>
        <w:t xml:space="preserve">: محمد مهدي شمس الدين، في الاجتماع السياسي الإسلامي: 65، ط1، بيروت، المؤسسة الدولية للدراسات والنشر. </w:t>
      </w:r>
    </w:p>
  </w:endnote>
  <w:endnote w:id="577">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165. </w:t>
      </w:r>
    </w:p>
  </w:endnote>
  <w:endnote w:id="578">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انظر حول ذلك رسالة من الصدر إلى أحد طلابه نقلها: النعماني، شهيد الأم</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ة وشاهدها: 217، 12. </w:t>
      </w:r>
    </w:p>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 xml:space="preserve">كذلك </w:t>
      </w:r>
      <w:r w:rsidRPr="00DC6DD8">
        <w:rPr>
          <w:rFonts w:ascii="Simplified Arabic" w:hAnsi="Simplified Arabic" w:cs="DanaFajr" w:hint="cs"/>
          <w:sz w:val="28"/>
          <w:szCs w:val="28"/>
          <w:rtl/>
        </w:rPr>
        <w:t>انظر</w:t>
      </w:r>
      <w:r w:rsidRPr="00DC6DD8">
        <w:rPr>
          <w:rFonts w:ascii="Simplified Arabic" w:hAnsi="Simplified Arabic" w:cs="DanaFajr"/>
          <w:sz w:val="28"/>
          <w:szCs w:val="28"/>
          <w:rtl/>
        </w:rPr>
        <w:t xml:space="preserve">: حول ضرورة الحكم في الإسلام: شمس الدين، في الاجتماع السياسي الإسلامي: 17. كذلك انظر: محمد عطا المتوكل، المذهب السياسي في الإسلام: 166، ط2، بيروت، مؤسسة الإرشاد الإسلامي. </w:t>
      </w:r>
    </w:p>
  </w:endnote>
  <w:endnote w:id="579">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فلسفتنا: 45. </w:t>
      </w:r>
    </w:p>
  </w:endnote>
  <w:endnote w:id="580">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الأسس الإسلامية: 316. </w:t>
      </w:r>
    </w:p>
  </w:endnote>
  <w:endnote w:id="581">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318 ـ 319. </w:t>
      </w:r>
    </w:p>
  </w:endnote>
  <w:endnote w:id="582">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319. </w:t>
      </w:r>
    </w:p>
  </w:endnote>
  <w:endnote w:id="583">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165. </w:t>
      </w:r>
    </w:p>
  </w:endnote>
  <w:endnote w:id="584">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الشيخ زيني، الدولة في فكر محمد باقر الصدر: 380. </w:t>
      </w:r>
    </w:p>
  </w:endnote>
  <w:endnote w:id="585">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لاحظ حول البعد العقائدي للدولة الإسلامية عند الصدر: عقيل الأسدي</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العقيدة ودورها في بناء الدولة الإسلامية عند السيد محمد باقر الصدر، ضمن فلسفة الدولة: 400 ـ 414. </w:t>
      </w:r>
    </w:p>
  </w:endnote>
  <w:endnote w:id="586">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167 ـ 168. </w:t>
      </w:r>
    </w:p>
  </w:endnote>
  <w:endnote w:id="587">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168. </w:t>
      </w:r>
    </w:p>
  </w:endnote>
  <w:endnote w:id="588">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محمد عبد</w:t>
      </w:r>
      <w:r w:rsidRPr="00DC6DD8">
        <w:rPr>
          <w:rFonts w:ascii="Simplified Arabic" w:hAnsi="Simplified Arabic" w:cs="DanaFajr"/>
          <w:sz w:val="28"/>
          <w:szCs w:val="28"/>
          <w:rtl/>
        </w:rPr>
        <w:t xml:space="preserve"> اللاوي</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فلسفة الصدر</w:t>
      </w:r>
      <w:r w:rsidRPr="00DC6DD8">
        <w:rPr>
          <w:rFonts w:ascii="Simplified Arabic" w:hAnsi="Simplified Arabic" w:cs="DanaFajr" w:hint="cs"/>
          <w:sz w:val="28"/>
          <w:szCs w:val="28"/>
          <w:rtl/>
        </w:rPr>
        <w:t>: 414</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ط1</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مؤسسة دار الإسلام، لندن، 1999</w:t>
      </w:r>
      <w:r w:rsidRPr="00DC6DD8">
        <w:rPr>
          <w:rFonts w:ascii="Simplified Arabic" w:hAnsi="Simplified Arabic" w:cs="DanaFajr"/>
          <w:sz w:val="28"/>
          <w:szCs w:val="28"/>
          <w:rtl/>
        </w:rPr>
        <w:t xml:space="preserve">. </w:t>
      </w:r>
    </w:p>
  </w:endnote>
  <w:endnote w:id="589">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لاحظ المنحى والب</w:t>
      </w:r>
      <w:r w:rsidRPr="00DC6DD8">
        <w:rPr>
          <w:rFonts w:ascii="Simplified Arabic" w:hAnsi="Simplified Arabic" w:cs="DanaFajr" w:hint="cs"/>
          <w:sz w:val="28"/>
          <w:szCs w:val="28"/>
          <w:rtl/>
        </w:rPr>
        <w:t>ُ</w:t>
      </w:r>
      <w:r w:rsidRPr="00DC6DD8">
        <w:rPr>
          <w:rFonts w:ascii="Simplified Arabic" w:hAnsi="Simplified Arabic" w:cs="DanaFajr"/>
          <w:sz w:val="28"/>
          <w:szCs w:val="28"/>
          <w:rtl/>
        </w:rPr>
        <w:t>ع</w:t>
      </w:r>
      <w:r w:rsidRPr="00DC6DD8">
        <w:rPr>
          <w:rFonts w:ascii="Simplified Arabic" w:hAnsi="Simplified Arabic" w:cs="DanaFajr" w:hint="cs"/>
          <w:sz w:val="28"/>
          <w:szCs w:val="28"/>
          <w:rtl/>
        </w:rPr>
        <w:t>ْ</w:t>
      </w:r>
      <w:r w:rsidRPr="00DC6DD8">
        <w:rPr>
          <w:rFonts w:ascii="Simplified Arabic" w:hAnsi="Simplified Arabic" w:cs="DanaFajr"/>
          <w:sz w:val="28"/>
          <w:szCs w:val="28"/>
          <w:rtl/>
        </w:rPr>
        <w:t>د الأخلاقي للدولة الإسلامية عند الصدر في تعاطيها مع أفرادها ورعاياها</w:t>
      </w:r>
      <w:r w:rsidRPr="00DC6DD8">
        <w:rPr>
          <w:rFonts w:ascii="Simplified Arabic" w:hAnsi="Simplified Arabic" w:cs="DanaFajr" w:hint="cs"/>
          <w:sz w:val="28"/>
          <w:szCs w:val="28"/>
          <w:rtl/>
        </w:rPr>
        <w:t xml:space="preserve"> عند:</w:t>
      </w:r>
      <w:r w:rsidRPr="00DC6DD8">
        <w:rPr>
          <w:rFonts w:ascii="Simplified Arabic" w:hAnsi="Simplified Arabic" w:cs="DanaFajr"/>
          <w:sz w:val="28"/>
          <w:szCs w:val="28"/>
          <w:rtl/>
        </w:rPr>
        <w:t xml:space="preserve"> عبد الحسين العمري</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البعد الأخلاقي وأثره في بناء الدولة في فكر محمد باقر الصدر، ضمن: فلسفة الدولة عند الشهيد الصدر: 528 ـ 539. </w:t>
      </w:r>
    </w:p>
  </w:endnote>
  <w:endnote w:id="590">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الصدر، الإسلام يقود الحياة: 169 ـ 170</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p>
  </w:endnote>
  <w:endnote w:id="591">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171. </w:t>
      </w:r>
    </w:p>
  </w:endnote>
  <w:endnote w:id="592">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173. </w:t>
      </w:r>
    </w:p>
  </w:endnote>
  <w:endnote w:id="593">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174 ـ 176. </w:t>
      </w:r>
    </w:p>
  </w:endnote>
  <w:endnote w:id="594">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176 ـ 177. </w:t>
      </w:r>
    </w:p>
  </w:endnote>
  <w:endnote w:id="595">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الصدر، النظام الإسلامي مقارناً بالنظام الرأسمالي والماركسي، بحث منشور في مجلة رسالة الإسلام، السنة الثانية، العددان 3 ـ 4</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وقد نُشر مع بحوث</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أخرى </w:t>
      </w:r>
      <w:r w:rsidRPr="00DC6DD8">
        <w:rPr>
          <w:rFonts w:ascii="Simplified Arabic" w:hAnsi="Simplified Arabic" w:cs="DanaFajr" w:hint="cs"/>
          <w:sz w:val="28"/>
          <w:szCs w:val="28"/>
          <w:rtl/>
        </w:rPr>
        <w:t>في كتاب</w:t>
      </w:r>
      <w:r w:rsidRPr="00DC6DD8">
        <w:rPr>
          <w:rFonts w:ascii="Simplified Arabic" w:hAnsi="Simplified Arabic" w:cs="DanaFajr"/>
          <w:sz w:val="28"/>
          <w:szCs w:val="28"/>
          <w:rtl/>
        </w:rPr>
        <w:t xml:space="preserve">: الصدر، بحوث إسلامية ومواضيع أخرى: 144. </w:t>
      </w:r>
    </w:p>
  </w:endnote>
  <w:endnote w:id="596">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النظام الإسلامي مقارناً بالنظام الرأسمالي والماركسي: 144 ـ 145. </w:t>
      </w:r>
    </w:p>
  </w:endnote>
  <w:endnote w:id="597">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145 ـ 147. </w:t>
      </w:r>
    </w:p>
  </w:endnote>
  <w:endnote w:id="598">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147. </w:t>
      </w:r>
    </w:p>
  </w:endnote>
  <w:endnote w:id="599">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180 ـ 183. </w:t>
      </w:r>
    </w:p>
  </w:endnote>
  <w:endnote w:id="600">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183 ـ 185. </w:t>
      </w:r>
    </w:p>
  </w:endnote>
  <w:endnote w:id="601">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185 ـ 186. </w:t>
      </w:r>
    </w:p>
  </w:endnote>
  <w:endnote w:id="602">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187 ـ 189. </w:t>
      </w:r>
    </w:p>
  </w:endnote>
  <w:endnote w:id="603">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189 ـ 192. </w:t>
      </w:r>
    </w:p>
  </w:endnote>
  <w:endnote w:id="604">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لاحظ هذه الأسس ضمن بحث: عبد الهادي الفضلي، الأسس الإسلامية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عرض وبيان لما وضعه الشهيد الصدر من أصول الدستور الإسلامي</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مجلة المنهاج، </w:t>
      </w:r>
      <w:r w:rsidRPr="00DC6DD8">
        <w:rPr>
          <w:rFonts w:ascii="Simplified Arabic" w:hAnsi="Simplified Arabic" w:cs="DanaFajr" w:hint="cs"/>
          <w:sz w:val="28"/>
          <w:szCs w:val="28"/>
          <w:rtl/>
        </w:rPr>
        <w:t>ال</w:t>
      </w:r>
      <w:r w:rsidRPr="00DC6DD8">
        <w:rPr>
          <w:rFonts w:ascii="Simplified Arabic" w:hAnsi="Simplified Arabic" w:cs="DanaFajr"/>
          <w:sz w:val="28"/>
          <w:szCs w:val="28"/>
          <w:rtl/>
        </w:rPr>
        <w:t>عدد</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17: 312 ـ 327. </w:t>
      </w:r>
    </w:p>
  </w:endnote>
  <w:endnote w:id="605">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15 ـ 22. </w:t>
      </w:r>
    </w:p>
  </w:endnote>
  <w:endnote w:id="606">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انظر: الصدر، الأسس الإسلامية: 324، ويعتبر بعض الباحثين</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(الفضلي) أن هذا الدستور الذي وضعه الصدر يُع</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دّ النواة الأساسية لمشروع الدستور الإيراني الذي وضع فيما بعد. لاحظ: الفضلي، الأسس الدستورية للدستور الإسلامي: 338 ـ 339. </w:t>
      </w:r>
    </w:p>
  </w:endnote>
  <w:endnote w:id="607">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الفضلي، الأسس الإسلامية للدستور الإسلامي: 328. </w:t>
      </w:r>
    </w:p>
  </w:endnote>
  <w:endnote w:id="608">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الأسس الإسلامية: 319. </w:t>
      </w:r>
    </w:p>
  </w:endnote>
  <w:endnote w:id="609">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165. </w:t>
      </w:r>
    </w:p>
  </w:endnote>
  <w:endnote w:id="610">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23. </w:t>
      </w:r>
    </w:p>
  </w:endnote>
  <w:endnote w:id="611">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عبد</w:t>
      </w:r>
      <w:r w:rsidRPr="00DC6DD8">
        <w:rPr>
          <w:rFonts w:ascii="Simplified Arabic" w:hAnsi="Simplified Arabic" w:cs="DanaFajr"/>
          <w:sz w:val="28"/>
          <w:szCs w:val="28"/>
          <w:rtl/>
        </w:rPr>
        <w:t xml:space="preserve"> اللاوي، فلسفة الصدر: 396 ـ 397. </w:t>
      </w:r>
    </w:p>
  </w:endnote>
  <w:endnote w:id="612">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الصدر، الأسس الإسلامية: 320</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325. كذلك </w:t>
      </w:r>
      <w:r w:rsidRPr="00DC6DD8">
        <w:rPr>
          <w:rFonts w:ascii="Simplified Arabic" w:hAnsi="Simplified Arabic" w:cs="DanaFajr" w:hint="cs"/>
          <w:sz w:val="28"/>
          <w:szCs w:val="28"/>
          <w:rtl/>
        </w:rPr>
        <w:t>انظر</w:t>
      </w:r>
      <w:r w:rsidRPr="00DC6DD8">
        <w:rPr>
          <w:rFonts w:ascii="Simplified Arabic" w:hAnsi="Simplified Arabic" w:cs="DanaFajr"/>
          <w:sz w:val="28"/>
          <w:szCs w:val="28"/>
          <w:rtl/>
        </w:rPr>
        <w:t xml:space="preserve"> حول الفرق بين أحكام الشريعة والتعاليم عند الصدر</w:t>
      </w:r>
      <w:r w:rsidRPr="00DC6DD8">
        <w:rPr>
          <w:rFonts w:ascii="Simplified Arabic" w:hAnsi="Simplified Arabic" w:cs="DanaFajr" w:hint="cs"/>
          <w:sz w:val="28"/>
          <w:szCs w:val="28"/>
          <w:rtl/>
        </w:rPr>
        <w:t>: المصدر السابق</w:t>
      </w:r>
      <w:r w:rsidRPr="00DC6DD8">
        <w:rPr>
          <w:rFonts w:ascii="Simplified Arabic" w:hAnsi="Simplified Arabic" w:cs="DanaFajr"/>
          <w:sz w:val="28"/>
          <w:szCs w:val="28"/>
          <w:rtl/>
        </w:rPr>
        <w:t xml:space="preserve">: 323 ـ 325. </w:t>
      </w:r>
    </w:p>
  </w:endnote>
  <w:endnote w:id="613">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320، 325. </w:t>
      </w:r>
    </w:p>
  </w:endnote>
  <w:endnote w:id="614">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الأسس الإسلامية: 326 ـ 327. </w:t>
      </w:r>
    </w:p>
  </w:endnote>
  <w:endnote w:id="615">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انظر حول قضية الفصل بين السلطات في الدولة الإسلامية: محمد مهدي شمس الدين، نظام الحكم والإدارة في الإسلام: 473 ـ 483، ط3، دار الثقافة، قم، 1992. كذلك انظر: راشد الغنوشي، الحريات العامة في الدولة الإسلامية: 235 ـ 248، ط1، مركز دراسات الوحدة العربية، 1993. </w:t>
      </w:r>
    </w:p>
  </w:endnote>
  <w:endnote w:id="616">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لمحة تمهيديّة عن مشروع دستور الجمهورية الإسلامية الإيرانية. </w:t>
      </w:r>
    </w:p>
  </w:endnote>
  <w:endnote w:id="617">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19. </w:t>
      </w:r>
    </w:p>
  </w:endnote>
  <w:endnote w:id="618">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23 ـ 24. </w:t>
      </w:r>
    </w:p>
  </w:endnote>
  <w:endnote w:id="619">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الشيخ زيني، الدولة في فكر محمد باقر الصدر: 268. </w:t>
      </w:r>
    </w:p>
  </w:endnote>
  <w:endnote w:id="620">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20 ـ 21. </w:t>
      </w:r>
    </w:p>
  </w:endnote>
  <w:endnote w:id="621">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ولعل الصدر من أوائل المفك</w:t>
      </w:r>
      <w:r w:rsidRPr="00DC6DD8">
        <w:rPr>
          <w:rFonts w:ascii="Simplified Arabic" w:hAnsi="Simplified Arabic" w:cs="DanaFajr" w:hint="cs"/>
          <w:sz w:val="28"/>
          <w:szCs w:val="28"/>
          <w:rtl/>
        </w:rPr>
        <w:t>ِّ</w:t>
      </w:r>
      <w:r w:rsidRPr="00DC6DD8">
        <w:rPr>
          <w:rFonts w:ascii="Simplified Arabic" w:hAnsi="Simplified Arabic" w:cs="DanaFajr"/>
          <w:sz w:val="28"/>
          <w:szCs w:val="28"/>
          <w:rtl/>
        </w:rPr>
        <w:t>رين المسلمين الذين نظّ</w:t>
      </w:r>
      <w:r w:rsidRPr="00DC6DD8">
        <w:rPr>
          <w:rFonts w:ascii="Simplified Arabic" w:hAnsi="Simplified Arabic" w:cs="DanaFajr" w:hint="cs"/>
          <w:sz w:val="28"/>
          <w:szCs w:val="28"/>
          <w:rtl/>
        </w:rPr>
        <w:t>َ</w:t>
      </w:r>
      <w:r w:rsidRPr="00DC6DD8">
        <w:rPr>
          <w:rFonts w:ascii="Simplified Arabic" w:hAnsi="Simplified Arabic" w:cs="DanaFajr"/>
          <w:sz w:val="28"/>
          <w:szCs w:val="28"/>
          <w:rtl/>
        </w:rPr>
        <w:t>روا وبحثوا بالتفصيل في طبيعة دور الدولة الإسلامية ومهامها في إدارة العملية ال</w:t>
      </w:r>
      <w:r w:rsidRPr="00DC6DD8">
        <w:rPr>
          <w:rFonts w:ascii="Simplified Arabic" w:hAnsi="Simplified Arabic" w:cs="DanaFajr" w:hint="cs"/>
          <w:sz w:val="28"/>
          <w:szCs w:val="28"/>
          <w:rtl/>
        </w:rPr>
        <w:t>ا</w:t>
      </w:r>
      <w:r w:rsidRPr="00DC6DD8">
        <w:rPr>
          <w:rFonts w:ascii="Simplified Arabic" w:hAnsi="Simplified Arabic" w:cs="DanaFajr"/>
          <w:sz w:val="28"/>
          <w:szCs w:val="28"/>
          <w:rtl/>
        </w:rPr>
        <w:t>قتصادية في المجتمع المسلم.</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لاح</w:t>
      </w:r>
      <w:r w:rsidRPr="00DC6DD8">
        <w:rPr>
          <w:rFonts w:ascii="Simplified Arabic" w:hAnsi="Simplified Arabic" w:cs="DanaFajr" w:hint="cs"/>
          <w:sz w:val="28"/>
          <w:szCs w:val="28"/>
          <w:rtl/>
        </w:rPr>
        <w:t>ِ</w:t>
      </w:r>
      <w:r w:rsidRPr="00DC6DD8">
        <w:rPr>
          <w:rFonts w:ascii="Simplified Arabic" w:hAnsi="Simplified Arabic" w:cs="DanaFajr"/>
          <w:sz w:val="28"/>
          <w:szCs w:val="28"/>
          <w:rtl/>
        </w:rPr>
        <w:t>ظ</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حول دور ومسؤولية الدولة في الاقتصاد الإسلامي عند الصدر: الصدر، فلسفتنا</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659 ـ 686، </w:t>
      </w:r>
      <w:r w:rsidRPr="00DC6DD8">
        <w:rPr>
          <w:rFonts w:ascii="Simplified Arabic" w:hAnsi="Simplified Arabic" w:cs="DanaFajr" w:hint="cs"/>
          <w:sz w:val="28"/>
          <w:szCs w:val="28"/>
          <w:rtl/>
        </w:rPr>
        <w:t>ط2</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التعارف، بيروت، 1998</w:t>
      </w:r>
      <w:r w:rsidRPr="00DC6DD8">
        <w:rPr>
          <w:rFonts w:ascii="Simplified Arabic" w:hAnsi="Simplified Arabic" w:cs="DanaFajr"/>
          <w:sz w:val="28"/>
          <w:szCs w:val="28"/>
          <w:rtl/>
        </w:rPr>
        <w:t xml:space="preserve">. </w:t>
      </w:r>
    </w:p>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 xml:space="preserve">كذلك انظر: الصدر، الإسلام يقود الحياة: 111 ـ 117. </w:t>
      </w:r>
    </w:p>
    <w:p w:rsidR="002F4480" w:rsidRPr="00DC6DD8" w:rsidRDefault="002F4480" w:rsidP="00E56D09">
      <w:pPr>
        <w:pStyle w:val="aa"/>
        <w:spacing w:line="320" w:lineRule="exact"/>
        <w:ind w:firstLine="0"/>
        <w:rPr>
          <w:rFonts w:ascii="Simplified Arabic" w:hAnsi="Simplified Arabic" w:cs="DanaFajr"/>
          <w:sz w:val="28"/>
          <w:szCs w:val="28"/>
        </w:rPr>
      </w:pPr>
      <w:r w:rsidRPr="00DC6DD8">
        <w:rPr>
          <w:rFonts w:ascii="Simplified Arabic" w:hAnsi="Simplified Arabic" w:cs="DanaFajr"/>
          <w:sz w:val="28"/>
          <w:szCs w:val="28"/>
          <w:rtl/>
        </w:rPr>
        <w:t xml:space="preserve">وكذلك: الصدر، بحث بعنوان: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دور الدولة في الإقتصاد الإسلامي</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مجلة رسالة الإسلام، العدد 9 ـ 10، 1968، ضمن: بحوث إسلامية ومواضيع أخرى: 98 ـ 107</w:t>
      </w:r>
      <w:r w:rsidRPr="00DC6DD8">
        <w:rPr>
          <w:rFonts w:ascii="Simplified Arabic" w:hAnsi="Simplified Arabic" w:cs="DanaFajr" w:hint="cs"/>
          <w:sz w:val="28"/>
          <w:szCs w:val="28"/>
          <w:rtl/>
        </w:rPr>
        <w:t>.</w:t>
      </w:r>
    </w:p>
  </w:endnote>
  <w:endnote w:id="622">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يقول الصدر حول وظيفة الدولة في</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ما يتعل</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ق بالبناء الفكري والرسالي للفرد المسلم: </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فالدولة الإسلامية لها وظيفتان: </w:t>
      </w:r>
      <w:r w:rsidRPr="00DC6DD8">
        <w:rPr>
          <w:rFonts w:ascii="Simplified Arabic" w:hAnsi="Simplified Arabic" w:cs="DanaFajr"/>
          <w:b/>
          <w:bCs/>
          <w:sz w:val="28"/>
          <w:szCs w:val="28"/>
          <w:rtl/>
        </w:rPr>
        <w:t>إحداهما</w:t>
      </w:r>
      <w:r w:rsidRPr="00DC6DD8">
        <w:rPr>
          <w:rFonts w:ascii="Simplified Arabic" w:hAnsi="Simplified Arabic" w:cs="DanaFajr"/>
          <w:sz w:val="28"/>
          <w:szCs w:val="28"/>
          <w:rtl/>
        </w:rPr>
        <w:t>: تربية الإنسان على القاعدة الفكرية، وطبعه في اتجاهه وأحاسيسه بطابعها</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r w:rsidRPr="00DC6DD8">
        <w:rPr>
          <w:rFonts w:ascii="Simplified Arabic" w:hAnsi="Simplified Arabic" w:cs="DanaFajr"/>
          <w:b/>
          <w:bCs/>
          <w:sz w:val="28"/>
          <w:szCs w:val="28"/>
          <w:rtl/>
        </w:rPr>
        <w:t>والأخرى</w:t>
      </w:r>
      <w:r w:rsidRPr="00DC6DD8">
        <w:rPr>
          <w:rFonts w:ascii="Simplified Arabic" w:hAnsi="Simplified Arabic" w:cs="DanaFajr"/>
          <w:sz w:val="28"/>
          <w:szCs w:val="28"/>
          <w:rtl/>
        </w:rPr>
        <w:t>: مراقبته من خارج، وإرجاعه إلى القاعدة إذا انحرف عنها عملياً</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الصدر، فلسفتنا: 45. </w:t>
      </w:r>
    </w:p>
  </w:endnote>
  <w:endnote w:id="623">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21. </w:t>
      </w:r>
    </w:p>
  </w:endnote>
  <w:endnote w:id="624">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نفسه</w:t>
      </w:r>
      <w:r w:rsidRPr="00DC6DD8">
        <w:rPr>
          <w:rFonts w:ascii="Simplified Arabic" w:hAnsi="Simplified Arabic" w:cs="DanaFajr"/>
          <w:sz w:val="28"/>
          <w:szCs w:val="28"/>
          <w:rtl/>
        </w:rPr>
        <w:t xml:space="preserve">. </w:t>
      </w:r>
    </w:p>
  </w:endnote>
  <w:endnote w:id="625">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16</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21. </w:t>
      </w:r>
    </w:p>
  </w:endnote>
  <w:endnote w:id="626">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16. </w:t>
      </w:r>
    </w:p>
  </w:endnote>
  <w:endnote w:id="627">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المصدر السابق</w:t>
      </w:r>
      <w:r w:rsidRPr="00DC6DD8">
        <w:rPr>
          <w:rFonts w:ascii="Simplified Arabic" w:hAnsi="Simplified Arabic" w:cs="DanaFajr"/>
          <w:sz w:val="28"/>
          <w:szCs w:val="28"/>
          <w:rtl/>
        </w:rPr>
        <w:t xml:space="preserve">: 17. </w:t>
      </w:r>
    </w:p>
  </w:endnote>
  <w:endnote w:id="628">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 126. </w:t>
      </w:r>
    </w:p>
  </w:endnote>
  <w:endnote w:id="629">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 126 ـ 127. </w:t>
      </w:r>
    </w:p>
  </w:endnote>
  <w:endnote w:id="630">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127 ـ 128. </w:t>
      </w:r>
    </w:p>
  </w:endnote>
  <w:endnote w:id="631">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128. </w:t>
      </w:r>
    </w:p>
  </w:endnote>
  <w:endnote w:id="632">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نفسه</w:t>
      </w:r>
      <w:r w:rsidRPr="00DC6DD8">
        <w:rPr>
          <w:rFonts w:ascii="Simplified Arabic" w:hAnsi="Simplified Arabic" w:cs="DanaFajr"/>
          <w:sz w:val="28"/>
          <w:szCs w:val="28"/>
          <w:rtl/>
        </w:rPr>
        <w:t xml:space="preserve">. </w:t>
      </w:r>
    </w:p>
  </w:endnote>
  <w:endnote w:id="633">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129 ـ 130. </w:t>
      </w:r>
    </w:p>
  </w:endnote>
  <w:endnote w:id="634">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129. </w:t>
      </w:r>
    </w:p>
  </w:endnote>
  <w:endnote w:id="635">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130. </w:t>
      </w:r>
    </w:p>
  </w:endnote>
  <w:endnote w:id="636">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132 ـ 133. انظر كذلك: الصدر، المدرسة القرآنية</w:t>
      </w:r>
      <w:r w:rsidRPr="00DC6DD8">
        <w:rPr>
          <w:rFonts w:ascii="Simplified Arabic" w:hAnsi="Simplified Arabic" w:cs="DanaFajr" w:hint="cs"/>
          <w:sz w:val="28"/>
          <w:szCs w:val="28"/>
          <w:rtl/>
        </w:rPr>
        <w:t>: 122 ـ 126</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التعارف، بيروت، 1989</w:t>
      </w:r>
      <w:r w:rsidRPr="00DC6DD8">
        <w:rPr>
          <w:rFonts w:ascii="Simplified Arabic" w:hAnsi="Simplified Arabic" w:cs="DanaFajr"/>
          <w:sz w:val="28"/>
          <w:szCs w:val="28"/>
          <w:rtl/>
        </w:rPr>
        <w:t xml:space="preserve">. </w:t>
      </w:r>
    </w:p>
  </w:endnote>
  <w:endnote w:id="637">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انظر حول خلافة الإنسان في فكر الصدر دراسة استقصائية تتبّعت هذه الفكرة وانعكاساتها وآثارها في كافة النتاج المعرفي للصدر. علي محسن إسماعيل العلاق</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نظرية خلافة الإنسان في فكر الشهيد محمد باقر الصدر، بيت الحكمة، بغداد، 2013. </w:t>
      </w:r>
    </w:p>
  </w:endnote>
  <w:endnote w:id="638">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17 ـ 18. </w:t>
      </w:r>
    </w:p>
  </w:endnote>
  <w:endnote w:id="639">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الملاحظ هنا أن الصدر في كتابه </w:t>
      </w:r>
      <w:r w:rsidRPr="00DC6DD8">
        <w:rPr>
          <w:rFonts w:ascii="Simplified Arabic" w:hAnsi="Simplified Arabic" w:cs="DanaFajr" w:hint="eastAsia"/>
          <w:sz w:val="22"/>
          <w:szCs w:val="22"/>
          <w:rtl/>
        </w:rPr>
        <w:t>«</w:t>
      </w:r>
      <w:r w:rsidRPr="00DC6DD8">
        <w:rPr>
          <w:rFonts w:ascii="Simplified Arabic" w:hAnsi="Simplified Arabic" w:cs="DanaFajr" w:hint="cs"/>
          <w:sz w:val="28"/>
          <w:szCs w:val="28"/>
          <w:rtl/>
        </w:rPr>
        <w:t>ا</w:t>
      </w:r>
      <w:r w:rsidRPr="00DC6DD8">
        <w:rPr>
          <w:rFonts w:ascii="Simplified Arabic" w:hAnsi="Simplified Arabic" w:cs="DanaFajr"/>
          <w:sz w:val="28"/>
          <w:szCs w:val="28"/>
          <w:rtl/>
        </w:rPr>
        <w:t>قتصادنا</w:t>
      </w:r>
      <w:r w:rsidRPr="00DC6DD8">
        <w:rPr>
          <w:rFonts w:ascii="Simplified Arabic" w:hAnsi="Simplified Arabic" w:cs="DanaFajr" w:hint="eastAsia"/>
          <w:sz w:val="22"/>
          <w:szCs w:val="22"/>
          <w:rtl/>
        </w:rPr>
        <w:t>»</w:t>
      </w:r>
      <w:r w:rsidRPr="00DC6DD8">
        <w:rPr>
          <w:rFonts w:ascii="Simplified Arabic" w:hAnsi="Simplified Arabic" w:cs="DanaFajr"/>
          <w:sz w:val="28"/>
          <w:szCs w:val="28"/>
          <w:rtl/>
        </w:rPr>
        <w:t xml:space="preserve"> كان يرى أن ولي</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الأمر هو الذي يملأ منطقة الفراغ، وربما كان هذا هو نظره في المرحلة التي كان يرى فيها أن الولاية للفقيه دون غيره. انظر: الصدر، </w:t>
      </w:r>
      <w:r w:rsidRPr="00DC6DD8">
        <w:rPr>
          <w:rFonts w:ascii="Simplified Arabic" w:hAnsi="Simplified Arabic" w:cs="DanaFajr" w:hint="cs"/>
          <w:sz w:val="28"/>
          <w:szCs w:val="28"/>
          <w:rtl/>
        </w:rPr>
        <w:t>ا</w:t>
      </w:r>
      <w:r w:rsidRPr="00DC6DD8">
        <w:rPr>
          <w:rFonts w:ascii="Simplified Arabic" w:hAnsi="Simplified Arabic" w:cs="DanaFajr"/>
          <w:sz w:val="28"/>
          <w:szCs w:val="28"/>
          <w:rtl/>
        </w:rPr>
        <w:t>قتصادنا</w:t>
      </w:r>
      <w:r w:rsidRPr="00DC6DD8">
        <w:rPr>
          <w:rFonts w:ascii="Simplified Arabic" w:hAnsi="Simplified Arabic" w:cs="DanaFajr" w:hint="cs"/>
          <w:sz w:val="28"/>
          <w:szCs w:val="28"/>
          <w:rtl/>
        </w:rPr>
        <w:t>: 684</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ط2</w:t>
      </w:r>
      <w:r w:rsidRPr="00DC6DD8">
        <w:rPr>
          <w:rFonts w:ascii="Simplified Arabic" w:hAnsi="Simplified Arabic" w:cs="DanaFajr"/>
          <w:sz w:val="28"/>
          <w:szCs w:val="28"/>
          <w:rtl/>
        </w:rPr>
        <w:t xml:space="preserve">، </w:t>
      </w:r>
      <w:r w:rsidRPr="00DC6DD8">
        <w:rPr>
          <w:rFonts w:ascii="Simplified Arabic" w:hAnsi="Simplified Arabic" w:cs="DanaFajr" w:hint="cs"/>
          <w:sz w:val="28"/>
          <w:szCs w:val="28"/>
          <w:rtl/>
        </w:rPr>
        <w:t>التعارف، بيروت، 1987</w:t>
      </w:r>
      <w:r w:rsidRPr="00DC6DD8">
        <w:rPr>
          <w:rFonts w:ascii="Simplified Arabic" w:hAnsi="Simplified Arabic" w:cs="DanaFajr"/>
          <w:sz w:val="28"/>
          <w:szCs w:val="28"/>
          <w:rtl/>
        </w:rPr>
        <w:t xml:space="preserve">. </w:t>
      </w:r>
    </w:p>
  </w:endnote>
  <w:endnote w:id="640">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18. </w:t>
      </w:r>
    </w:p>
  </w:endnote>
  <w:endnote w:id="641">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158. </w:t>
      </w:r>
    </w:p>
  </w:endnote>
  <w:endnote w:id="642">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134. </w:t>
      </w:r>
    </w:p>
  </w:endnote>
  <w:endnote w:id="643">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المائدة</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117، الحج</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78، آل عمران</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140، المائدة</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44، الزمر</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 xml:space="preserve">69. </w:t>
      </w:r>
    </w:p>
  </w:endnote>
  <w:endnote w:id="644">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135. </w:t>
      </w:r>
    </w:p>
  </w:endnote>
  <w:endnote w:id="645">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138. </w:t>
      </w:r>
    </w:p>
  </w:endnote>
  <w:endnote w:id="646">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138 ـ 139. </w:t>
      </w:r>
    </w:p>
  </w:endnote>
  <w:endnote w:id="647">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19 ـ 20. </w:t>
      </w:r>
    </w:p>
  </w:endnote>
  <w:endnote w:id="648">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136. </w:t>
      </w:r>
    </w:p>
  </w:endnote>
  <w:endnote w:id="649">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نفسه</w:t>
      </w:r>
      <w:r w:rsidRPr="00DC6DD8">
        <w:rPr>
          <w:rFonts w:ascii="Simplified Arabic" w:hAnsi="Simplified Arabic" w:cs="DanaFajr"/>
          <w:sz w:val="28"/>
          <w:szCs w:val="28"/>
          <w:rtl/>
        </w:rPr>
        <w:t xml:space="preserve">. </w:t>
      </w:r>
    </w:p>
  </w:endnote>
  <w:endnote w:id="650">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137 ـ 138. </w:t>
      </w:r>
    </w:p>
  </w:endnote>
  <w:endnote w:id="651">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الح</w:t>
      </w:r>
      <w:r w:rsidRPr="00DC6DD8">
        <w:rPr>
          <w:rFonts w:ascii="Simplified Arabic" w:hAnsi="Simplified Arabic" w:cs="DanaFajr" w:hint="cs"/>
          <w:sz w:val="28"/>
          <w:szCs w:val="28"/>
          <w:rtl/>
        </w:rPr>
        <w:t>ُ</w:t>
      </w:r>
      <w:r w:rsidRPr="00DC6DD8">
        <w:rPr>
          <w:rFonts w:ascii="Simplified Arabic" w:hAnsi="Simplified Arabic" w:cs="DanaFajr"/>
          <w:sz w:val="28"/>
          <w:szCs w:val="28"/>
          <w:rtl/>
        </w:rPr>
        <w:t>ر</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العاملي، وسائل الشيعة</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27</w:t>
      </w:r>
      <w:r w:rsidRPr="00DC6DD8">
        <w:rPr>
          <w:rFonts w:ascii="Simplified Arabic" w:hAnsi="Simplified Arabic" w:cs="DanaFajr" w:hint="cs"/>
          <w:sz w:val="28"/>
          <w:szCs w:val="28"/>
          <w:rtl/>
        </w:rPr>
        <w:t>: 131،</w:t>
      </w:r>
      <w:r w:rsidRPr="00DC6DD8">
        <w:rPr>
          <w:rFonts w:ascii="Simplified Arabic" w:hAnsi="Simplified Arabic" w:cs="DanaFajr"/>
          <w:sz w:val="28"/>
          <w:szCs w:val="28"/>
          <w:rtl/>
        </w:rPr>
        <w:t xml:space="preserve"> باب 10 من أبواب القضاء، </w:t>
      </w:r>
      <w:r w:rsidRPr="00DC6DD8">
        <w:rPr>
          <w:rFonts w:ascii="Simplified Arabic" w:hAnsi="Simplified Arabic" w:cs="DanaFajr" w:hint="cs"/>
          <w:sz w:val="28"/>
          <w:szCs w:val="28"/>
          <w:rtl/>
        </w:rPr>
        <w:t>ح</w:t>
      </w:r>
      <w:r w:rsidRPr="00DC6DD8">
        <w:rPr>
          <w:rFonts w:ascii="Simplified Arabic" w:hAnsi="Simplified Arabic" w:cs="DanaFajr"/>
          <w:sz w:val="28"/>
          <w:szCs w:val="28"/>
          <w:rtl/>
        </w:rPr>
        <w:t>20</w:t>
      </w:r>
      <w:r w:rsidRPr="00DC6DD8">
        <w:rPr>
          <w:rFonts w:ascii="Simplified Arabic" w:hAnsi="Simplified Arabic" w:cs="DanaFajr" w:hint="cs"/>
          <w:sz w:val="28"/>
          <w:szCs w:val="28"/>
          <w:rtl/>
        </w:rPr>
        <w:t>.</w:t>
      </w:r>
      <w:r w:rsidRPr="00DC6DD8">
        <w:rPr>
          <w:rFonts w:ascii="Simplified Arabic" w:hAnsi="Simplified Arabic" w:cs="DanaFajr"/>
          <w:sz w:val="28"/>
          <w:szCs w:val="28"/>
          <w:rtl/>
        </w:rPr>
        <w:t xml:space="preserve"> </w:t>
      </w:r>
    </w:p>
  </w:endnote>
  <w:endnote w:id="652">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156 ـ 157. </w:t>
      </w:r>
    </w:p>
  </w:endnote>
  <w:endnote w:id="653">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18 ـ 19. </w:t>
      </w:r>
    </w:p>
  </w:endnote>
  <w:endnote w:id="654">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w:t>
      </w:r>
      <w:r w:rsidRPr="00DC6DD8">
        <w:rPr>
          <w:rFonts w:ascii="Simplified Arabic" w:hAnsi="Simplified Arabic" w:cs="DanaFajr"/>
          <w:sz w:val="28"/>
          <w:szCs w:val="28"/>
          <w:rtl/>
        </w:rPr>
        <w:t>طالب الحمداني، النظرية السياسية عند محمد باقر الصدر</w:t>
      </w:r>
      <w:r w:rsidRPr="00DC6DD8">
        <w:rPr>
          <w:rFonts w:ascii="Simplified Arabic" w:hAnsi="Simplified Arabic" w:cs="DanaFajr" w:hint="cs"/>
          <w:sz w:val="28"/>
          <w:szCs w:val="28"/>
          <w:rtl/>
        </w:rPr>
        <w:t>: 363</w:t>
      </w:r>
      <w:r w:rsidRPr="00DC6DD8">
        <w:rPr>
          <w:rFonts w:ascii="Simplified Arabic" w:hAnsi="Simplified Arabic" w:cs="DanaFajr"/>
          <w:sz w:val="28"/>
          <w:szCs w:val="28"/>
          <w:rtl/>
        </w:rPr>
        <w:t xml:space="preserve">، ط1، مركز دراسات فلسفة الدين، بغداد، 2010. </w:t>
      </w:r>
    </w:p>
  </w:endnote>
  <w:endnote w:id="655">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الإسلام يقود الحياة: 158 ـ 159. </w:t>
      </w:r>
    </w:p>
  </w:endnote>
  <w:endnote w:id="656">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23. </w:t>
      </w:r>
    </w:p>
  </w:endnote>
  <w:endnote w:id="657">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الحمداني، النظرية السياسية عند محمد باقر الصدر: 345. </w:t>
      </w:r>
    </w:p>
  </w:endnote>
  <w:endnote w:id="658">
    <w:p w:rsidR="002F4480" w:rsidRPr="00DC6DD8" w:rsidRDefault="002F4480" w:rsidP="00E56D09">
      <w:pPr>
        <w:pStyle w:val="aa"/>
        <w:spacing w:line="320" w:lineRule="exact"/>
        <w:ind w:firstLine="0"/>
        <w:rPr>
          <w:rFonts w:ascii="Simplified Arabic" w:hAnsi="Simplified Arabic" w:cs="DanaFajr"/>
          <w:sz w:val="28"/>
          <w:szCs w:val="28"/>
          <w:rtl/>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 xml:space="preserve">) الصدر، فلسفتنا: 43 ـ 44. </w:t>
      </w:r>
    </w:p>
  </w:endnote>
  <w:endnote w:id="659">
    <w:p w:rsidR="002F4480" w:rsidRPr="00DC6DD8" w:rsidRDefault="002F4480" w:rsidP="00E56D09">
      <w:pPr>
        <w:pStyle w:val="aa"/>
        <w:spacing w:line="320" w:lineRule="exact"/>
        <w:ind w:firstLine="0"/>
        <w:rPr>
          <w:rFonts w:ascii="Simplified Arabic" w:hAnsi="Simplified Arabic" w:cs="DanaFajr"/>
          <w:sz w:val="28"/>
          <w:szCs w:val="28"/>
          <w:rtl/>
          <w:lang w:bidi="ar-LB"/>
        </w:rPr>
      </w:pPr>
      <w:r w:rsidRPr="00DC6DD8">
        <w:rPr>
          <w:rFonts w:ascii="Simplified Arabic" w:hAnsi="Simplified Arabic" w:cs="DanaFajr"/>
          <w:sz w:val="28"/>
          <w:szCs w:val="28"/>
          <w:rtl/>
        </w:rPr>
        <w:t>(</w:t>
      </w:r>
      <w:r w:rsidRPr="00DC6DD8">
        <w:rPr>
          <w:rFonts w:ascii="Simplified Arabic" w:hAnsi="Simplified Arabic" w:cs="DanaFajr"/>
          <w:sz w:val="28"/>
          <w:szCs w:val="28"/>
          <w:rtl/>
        </w:rPr>
        <w:endnoteRef/>
      </w:r>
      <w:r w:rsidRPr="00DC6DD8">
        <w:rPr>
          <w:rFonts w:ascii="Simplified Arabic" w:hAnsi="Simplified Arabic" w:cs="DanaFajr"/>
          <w:sz w:val="28"/>
          <w:szCs w:val="28"/>
          <w:rtl/>
        </w:rPr>
        <w:t>)</w:t>
      </w:r>
      <w:r w:rsidRPr="00DC6DD8">
        <w:rPr>
          <w:rFonts w:ascii="Simplified Arabic" w:hAnsi="Simplified Arabic" w:cs="DanaFajr" w:hint="cs"/>
          <w:sz w:val="28"/>
          <w:szCs w:val="28"/>
          <w:rtl/>
        </w:rPr>
        <w:t xml:space="preserve"> المصدر السابق</w:t>
      </w:r>
      <w:r w:rsidRPr="00DC6DD8">
        <w:rPr>
          <w:rFonts w:ascii="Simplified Arabic" w:hAnsi="Simplified Arabic" w:cs="DanaFajr"/>
          <w:sz w:val="28"/>
          <w:szCs w:val="28"/>
          <w:rtl/>
        </w:rPr>
        <w:t xml:space="preserve">: 45. </w:t>
      </w:r>
    </w:p>
  </w:endnote>
  <w:endnote w:id="660">
    <w:p w:rsidR="002F4480" w:rsidRPr="00DC6DD8" w:rsidRDefault="002F4480" w:rsidP="001B00B2">
      <w:pPr>
        <w:spacing w:line="318" w:lineRule="exact"/>
        <w:ind w:firstLine="0"/>
        <w:rPr>
          <w:rFonts w:cs="DanaFajr"/>
          <w:szCs w:val="28"/>
          <w:rtl/>
          <w:lang w:bidi="ar-LB"/>
        </w:rPr>
      </w:pPr>
      <w:r w:rsidRPr="00DC6DD8">
        <w:rPr>
          <w:rFonts w:cs="DanaFajr" w:hint="cs"/>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asciiTheme="minorBidi" w:hAnsiTheme="minorBidi" w:cs="DanaFajr" w:hint="cs"/>
          <w:szCs w:val="28"/>
          <w:rtl/>
        </w:rPr>
        <w:t xml:space="preserve"> </w:t>
      </w:r>
      <w:r w:rsidRPr="00DC6DD8">
        <w:rPr>
          <w:rFonts w:asciiTheme="minorBidi" w:hAnsiTheme="minorBidi" w:cs="DanaFajr"/>
          <w:szCs w:val="28"/>
          <w:rtl/>
        </w:rPr>
        <w:t xml:space="preserve">ذكر العلامة المجلسي هذه القضية في أول الباب الذي عقده تحت عنوان: </w:t>
      </w:r>
      <w:r w:rsidRPr="00DC6DD8">
        <w:rPr>
          <w:rFonts w:cs="DanaFajr" w:hint="eastAsia"/>
          <w:sz w:val="22"/>
          <w:szCs w:val="22"/>
          <w:rtl/>
        </w:rPr>
        <w:t>«</w:t>
      </w:r>
      <w:r w:rsidRPr="00DC6DD8">
        <w:rPr>
          <w:rFonts w:asciiTheme="minorBidi" w:hAnsiTheme="minorBidi" w:cs="DanaFajr"/>
          <w:szCs w:val="28"/>
          <w:rtl/>
        </w:rPr>
        <w:t>ذكر أخبار المعمرين لرفع استبعاد المخالفين عن طول غيبة مولانا القائم صلوات الله عليه</w:t>
      </w:r>
      <w:r w:rsidRPr="00DC6DD8">
        <w:rPr>
          <w:rFonts w:cs="DanaFajr" w:hint="eastAsia"/>
          <w:sz w:val="22"/>
          <w:szCs w:val="22"/>
          <w:rtl/>
        </w:rPr>
        <w:t>»</w:t>
      </w:r>
      <w:r w:rsidRPr="00DC6DD8">
        <w:rPr>
          <w:rFonts w:asciiTheme="minorBidi" w:hAnsiTheme="minorBidi" w:cs="DanaFajr" w:hint="cs"/>
          <w:szCs w:val="28"/>
          <w:rtl/>
        </w:rPr>
        <w:t>.</w:t>
      </w:r>
      <w:r w:rsidRPr="00DC6DD8">
        <w:rPr>
          <w:rFonts w:asciiTheme="minorBidi" w:hAnsiTheme="minorBidi" w:cs="DanaFajr"/>
          <w:szCs w:val="28"/>
          <w:rtl/>
        </w:rPr>
        <w:t xml:space="preserve"> انظر: بحار الأنوار 51: 225</w:t>
      </w:r>
      <w:r w:rsidRPr="00DC6DD8">
        <w:rPr>
          <w:rFonts w:asciiTheme="minorBidi" w:hAnsiTheme="minorBidi" w:cs="DanaFajr" w:hint="cs"/>
          <w:szCs w:val="28"/>
          <w:rtl/>
        </w:rPr>
        <w:t>.</w:t>
      </w:r>
      <w:r w:rsidRPr="00DC6DD8">
        <w:rPr>
          <w:rFonts w:asciiTheme="minorBidi" w:hAnsiTheme="minorBidi" w:cs="DanaFajr"/>
          <w:szCs w:val="28"/>
          <w:rtl/>
        </w:rPr>
        <w:t xml:space="preserve"> وذكرها السيد نعمة الله الجزائري للغاية عينها في الأنوار النعماني</w:t>
      </w:r>
      <w:r w:rsidRPr="00DC6DD8">
        <w:rPr>
          <w:rFonts w:asciiTheme="minorBidi" w:hAnsiTheme="minorBidi" w:cs="DanaFajr" w:hint="cs"/>
          <w:szCs w:val="28"/>
          <w:rtl/>
        </w:rPr>
        <w:t>ة</w:t>
      </w:r>
      <w:r w:rsidRPr="00DC6DD8">
        <w:rPr>
          <w:rFonts w:asciiTheme="minorBidi" w:hAnsiTheme="minorBidi" w:cs="DanaFajr"/>
          <w:szCs w:val="28"/>
          <w:rtl/>
        </w:rPr>
        <w:t xml:space="preserve"> 2: 4</w:t>
      </w:r>
      <w:r w:rsidRPr="00DC6DD8">
        <w:rPr>
          <w:rFonts w:asciiTheme="minorBidi" w:hAnsiTheme="minorBidi" w:cs="DanaFajr" w:hint="cs"/>
          <w:szCs w:val="28"/>
          <w:rtl/>
        </w:rPr>
        <w:t>.</w:t>
      </w:r>
      <w:r w:rsidRPr="00DC6DD8">
        <w:rPr>
          <w:rFonts w:asciiTheme="minorBidi" w:hAnsiTheme="minorBidi" w:cs="DanaFajr"/>
          <w:szCs w:val="28"/>
          <w:rtl/>
        </w:rPr>
        <w:t xml:space="preserve"> وهكذا أوردها المحدث النوري للغرض عينه في كتابيه: النجم الثاقب 2: 275</w:t>
      </w:r>
      <w:r w:rsidRPr="00DC6DD8">
        <w:rPr>
          <w:rFonts w:asciiTheme="minorBidi" w:hAnsiTheme="minorBidi" w:cs="DanaFajr" w:hint="cs"/>
          <w:szCs w:val="28"/>
          <w:rtl/>
        </w:rPr>
        <w:t>؛</w:t>
      </w:r>
      <w:r w:rsidRPr="00DC6DD8">
        <w:rPr>
          <w:rFonts w:asciiTheme="minorBidi" w:hAnsiTheme="minorBidi" w:cs="DanaFajr"/>
          <w:szCs w:val="28"/>
          <w:rtl/>
        </w:rPr>
        <w:t xml:space="preserve"> وجنة المأوى المدرج في بحار الأنوار</w:t>
      </w:r>
      <w:r w:rsidRPr="00DC6DD8">
        <w:rPr>
          <w:rFonts w:asciiTheme="minorBidi" w:hAnsiTheme="minorBidi" w:cs="DanaFajr" w:hint="cs"/>
          <w:szCs w:val="28"/>
          <w:rtl/>
        </w:rPr>
        <w:t xml:space="preserve"> 53</w:t>
      </w:r>
      <w:r w:rsidRPr="00DC6DD8">
        <w:rPr>
          <w:rFonts w:asciiTheme="minorBidi" w:hAnsiTheme="minorBidi" w:cs="DanaFajr"/>
          <w:szCs w:val="28"/>
          <w:rtl/>
        </w:rPr>
        <w:t>: 278.</w:t>
      </w:r>
    </w:p>
  </w:endnote>
  <w:endnote w:id="661">
    <w:p w:rsidR="002F4480" w:rsidRPr="00DC6DD8" w:rsidRDefault="002F4480" w:rsidP="001B00B2">
      <w:pPr>
        <w:pStyle w:val="aa"/>
        <w:spacing w:line="318"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يقول الكراجكي:</w:t>
      </w:r>
      <w:r w:rsidRPr="00DC6DD8">
        <w:rPr>
          <w:rFonts w:cs="DanaFajr" w:hint="cs"/>
          <w:sz w:val="24"/>
          <w:szCs w:val="24"/>
          <w:rtl/>
        </w:rPr>
        <w:t xml:space="preserve"> </w:t>
      </w:r>
      <w:r w:rsidRPr="00DC6DD8">
        <w:rPr>
          <w:rFonts w:cs="DanaFajr" w:hint="eastAsia"/>
          <w:sz w:val="22"/>
          <w:szCs w:val="22"/>
          <w:rtl/>
        </w:rPr>
        <w:t>«</w:t>
      </w:r>
      <w:r w:rsidRPr="00DC6DD8">
        <w:rPr>
          <w:rFonts w:asciiTheme="minorBidi" w:hAnsiTheme="minorBidi" w:cs="DanaFajr"/>
          <w:sz w:val="28"/>
          <w:szCs w:val="28"/>
          <w:rtl/>
        </w:rPr>
        <w:t>حدّثني القاضي أبو الحسن أسد بن إبراهيم السلمي الحرّاني وأبو عبد الله الحسين بن محمد الصيرفي البغدادي، قالا جميعاً: أخبرنا أبو بكر محمد بن محمد المعروف بالمفيد لقراءتي عليه بجرجرايا. وقال الصيرفي: سمعت</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منه إملاءً سنة خمس وستين وثلاثمائة، قال: حدّ</w:t>
      </w:r>
      <w:r w:rsidRPr="00DC6DD8">
        <w:rPr>
          <w:rFonts w:asciiTheme="minorBidi" w:hAnsiTheme="minorBidi" w:cs="DanaFajr" w:hint="cs"/>
          <w:sz w:val="28"/>
          <w:szCs w:val="28"/>
          <w:rtl/>
        </w:rPr>
        <w:t>َ</w:t>
      </w:r>
      <w:r w:rsidRPr="00DC6DD8">
        <w:rPr>
          <w:rFonts w:asciiTheme="minorBidi" w:hAnsiTheme="minorBidi" w:cs="DanaFajr"/>
          <w:sz w:val="28"/>
          <w:szCs w:val="28"/>
          <w:rtl/>
        </w:rPr>
        <w:t>ثنا علي</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بن عثمان بن الخطّاب بن عوام البلوي</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من مدينة بالمغرب ي</w:t>
      </w:r>
      <w:r w:rsidRPr="00DC6DD8">
        <w:rPr>
          <w:rFonts w:asciiTheme="minorBidi" w:hAnsiTheme="minorBidi" w:cs="DanaFajr" w:hint="cs"/>
          <w:sz w:val="28"/>
          <w:szCs w:val="28"/>
          <w:rtl/>
        </w:rPr>
        <w:t>ُ</w:t>
      </w:r>
      <w:r w:rsidRPr="00DC6DD8">
        <w:rPr>
          <w:rFonts w:asciiTheme="minorBidi" w:hAnsiTheme="minorBidi" w:cs="DanaFajr"/>
          <w:sz w:val="28"/>
          <w:szCs w:val="28"/>
          <w:rtl/>
        </w:rPr>
        <w:t>قال لها: مزيدة</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يعرف بأبي الدنيا الأشجّ المعمّر، قال: سمعت</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علي بن أبي طالب يقول: سمعت</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رسول الله</w:t>
      </w:r>
      <w:r w:rsidRPr="00D436E7">
        <w:rPr>
          <w:rFonts w:cs="Mosawi" w:hint="cs"/>
          <w:rtl/>
        </w:rPr>
        <w:t>|</w:t>
      </w:r>
      <w:r w:rsidRPr="00DC6DD8">
        <w:rPr>
          <w:rFonts w:asciiTheme="minorBidi" w:hAnsiTheme="minorBidi" w:cs="DanaFajr"/>
          <w:sz w:val="28"/>
          <w:szCs w:val="28"/>
          <w:rtl/>
        </w:rPr>
        <w:t xml:space="preserve"> يقول: </w:t>
      </w:r>
      <w:r w:rsidRPr="00DC6DD8">
        <w:rPr>
          <w:rFonts w:cs="DanaFajr" w:hint="eastAsia"/>
          <w:sz w:val="22"/>
          <w:szCs w:val="22"/>
          <w:rtl/>
        </w:rPr>
        <w:t>«</w:t>
      </w:r>
      <w:r w:rsidRPr="00DC6DD8">
        <w:rPr>
          <w:rFonts w:asciiTheme="minorBidi" w:hAnsiTheme="minorBidi" w:cs="DanaFajr"/>
          <w:sz w:val="28"/>
          <w:szCs w:val="28"/>
          <w:rtl/>
        </w:rPr>
        <w:t>كلمة الحق ضالّة المؤمن</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حيث وجدها فهو أحقّ بها</w:t>
      </w:r>
      <w:r w:rsidRPr="00DC6DD8">
        <w:rPr>
          <w:rFonts w:asciiTheme="minorBidi" w:hAnsiTheme="minorBidi" w:cs="DanaFajr" w:hint="cs"/>
          <w:sz w:val="28"/>
          <w:szCs w:val="28"/>
          <w:rtl/>
        </w:rPr>
        <w:t>.</w:t>
      </w:r>
      <w:r w:rsidRPr="00DC6DD8">
        <w:rPr>
          <w:rFonts w:asciiTheme="minorBidi" w:hAnsiTheme="minorBidi" w:cs="DanaFajr"/>
          <w:sz w:val="28"/>
          <w:szCs w:val="28"/>
          <w:rtl/>
        </w:rPr>
        <w:t>..</w:t>
      </w:r>
      <w:r w:rsidRPr="00DC6DD8">
        <w:rPr>
          <w:rFonts w:cs="DanaFajr" w:hint="eastAsia"/>
          <w:sz w:val="22"/>
          <w:szCs w:val="22"/>
          <w:rtl/>
        </w:rPr>
        <w:t>»</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w:t>
      </w:r>
      <w:r w:rsidRPr="00DC6DD8">
        <w:rPr>
          <w:rFonts w:asciiTheme="minorBidi" w:hAnsiTheme="minorBidi" w:cs="DanaFajr" w:hint="cs"/>
          <w:sz w:val="28"/>
          <w:szCs w:val="28"/>
          <w:rtl/>
        </w:rPr>
        <w:t>ا</w:t>
      </w:r>
      <w:r w:rsidRPr="00DC6DD8">
        <w:rPr>
          <w:rFonts w:asciiTheme="minorBidi" w:hAnsiTheme="minorBidi" w:cs="DanaFajr"/>
          <w:sz w:val="28"/>
          <w:szCs w:val="28"/>
          <w:rtl/>
        </w:rPr>
        <w:t>نظر: كن</w:t>
      </w:r>
      <w:r w:rsidRPr="00DC6DD8">
        <w:rPr>
          <w:rFonts w:asciiTheme="minorBidi" w:hAnsiTheme="minorBidi" w:cs="DanaFajr" w:hint="cs"/>
          <w:sz w:val="28"/>
          <w:szCs w:val="28"/>
          <w:rtl/>
        </w:rPr>
        <w:t>ـ</w:t>
      </w:r>
      <w:r w:rsidRPr="00DC6DD8">
        <w:rPr>
          <w:rFonts w:asciiTheme="minorBidi" w:hAnsiTheme="minorBidi" w:cs="DanaFajr"/>
          <w:sz w:val="28"/>
          <w:szCs w:val="28"/>
          <w:rtl/>
        </w:rPr>
        <w:t>ز الفوائد</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265. وقد نقل اثني عشر خبراً بهذا السند.</w:t>
      </w:r>
    </w:p>
  </w:endnote>
  <w:endnote w:id="662">
    <w:p w:rsidR="002F4480" w:rsidRPr="00DC6DD8" w:rsidRDefault="002F4480" w:rsidP="001B00B2">
      <w:pPr>
        <w:pStyle w:val="aa"/>
        <w:spacing w:line="318"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 xml:space="preserve">لسان الميزان 4: 135. ويقول العسقلاني عن الأحاديث التي حدّث بها أنها </w:t>
      </w:r>
      <w:r w:rsidRPr="00DC6DD8">
        <w:rPr>
          <w:rFonts w:cs="DanaFajr" w:hint="eastAsia"/>
          <w:sz w:val="22"/>
          <w:szCs w:val="22"/>
          <w:rtl/>
        </w:rPr>
        <w:t>«</w:t>
      </w:r>
      <w:r w:rsidRPr="00DC6DD8">
        <w:rPr>
          <w:rFonts w:asciiTheme="minorBidi" w:hAnsiTheme="minorBidi" w:cs="DanaFajr"/>
          <w:sz w:val="28"/>
          <w:szCs w:val="28"/>
          <w:rtl/>
        </w:rPr>
        <w:t>معروفة من  رواية غيره</w:t>
      </w:r>
      <w:r w:rsidRPr="00DC6DD8">
        <w:rPr>
          <w:rFonts w:cs="DanaFajr" w:hint="eastAsia"/>
          <w:sz w:val="22"/>
          <w:szCs w:val="22"/>
          <w:rtl/>
        </w:rPr>
        <w:t>»</w:t>
      </w:r>
      <w:r w:rsidRPr="00DC6DD8">
        <w:rPr>
          <w:rFonts w:asciiTheme="minorBidi" w:hAnsiTheme="minorBidi" w:cs="DanaFajr"/>
          <w:sz w:val="28"/>
          <w:szCs w:val="28"/>
          <w:rtl/>
        </w:rPr>
        <w:t>. المصدر نفسه.</w:t>
      </w:r>
    </w:p>
  </w:endnote>
  <w:endnote w:id="663">
    <w:p w:rsidR="002F4480" w:rsidRPr="00DC6DD8" w:rsidRDefault="002F4480" w:rsidP="001B00B2">
      <w:pPr>
        <w:pStyle w:val="aa"/>
        <w:spacing w:line="318"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تاريخ بغداد 11: 297.</w:t>
      </w:r>
    </w:p>
  </w:endnote>
  <w:endnote w:id="664">
    <w:p w:rsidR="002F4480" w:rsidRPr="00DC6DD8" w:rsidRDefault="002F4480" w:rsidP="001B00B2">
      <w:pPr>
        <w:pStyle w:val="aa"/>
        <w:spacing w:line="318"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Theme="minorBidi" w:hAnsiTheme="minorBidi" w:cs="DanaFajr" w:hint="cs"/>
          <w:sz w:val="28"/>
          <w:szCs w:val="28"/>
          <w:rtl/>
        </w:rPr>
        <w:t xml:space="preserve"> ا</w:t>
      </w:r>
      <w:r w:rsidRPr="00DC6DD8">
        <w:rPr>
          <w:rFonts w:asciiTheme="minorBidi" w:hAnsiTheme="minorBidi" w:cs="DanaFajr"/>
          <w:sz w:val="28"/>
          <w:szCs w:val="28"/>
          <w:rtl/>
        </w:rPr>
        <w:t>نظر على سبيل المثال: مستدرك الوسائل 2: 379</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11: 103.</w:t>
      </w:r>
    </w:p>
  </w:endnote>
  <w:endnote w:id="665">
    <w:p w:rsidR="002F4480" w:rsidRPr="00DC6DD8" w:rsidRDefault="002F4480" w:rsidP="001B00B2">
      <w:pPr>
        <w:pStyle w:val="aa"/>
        <w:spacing w:line="318"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انظر على سبيل المثال: بحار الأنوار 34: 363</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78: 68.</w:t>
      </w:r>
    </w:p>
  </w:endnote>
  <w:endnote w:id="666">
    <w:p w:rsidR="002F4480" w:rsidRPr="00DC6DD8" w:rsidRDefault="002F4480" w:rsidP="001B00B2">
      <w:pPr>
        <w:pStyle w:val="aa"/>
        <w:spacing w:line="318"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 xml:space="preserve">انظر: </w:t>
      </w:r>
      <w:r w:rsidRPr="00DC6DD8">
        <w:rPr>
          <w:rFonts w:asciiTheme="minorBidi" w:hAnsiTheme="minorBidi" w:cs="DanaFajr" w:hint="cs"/>
          <w:sz w:val="28"/>
          <w:szCs w:val="28"/>
          <w:rtl/>
        </w:rPr>
        <w:t>ا</w:t>
      </w:r>
      <w:r w:rsidRPr="00DC6DD8">
        <w:rPr>
          <w:rFonts w:asciiTheme="minorBidi" w:hAnsiTheme="minorBidi" w:cs="DanaFajr"/>
          <w:sz w:val="28"/>
          <w:szCs w:val="28"/>
          <w:rtl/>
        </w:rPr>
        <w:t>لسيد حسن الصدر</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تكملة أمل الآمل: 232.</w:t>
      </w:r>
    </w:p>
  </w:endnote>
  <w:endnote w:id="667">
    <w:p w:rsidR="002F4480" w:rsidRPr="00DC6DD8" w:rsidRDefault="002F4480" w:rsidP="00894349">
      <w:pPr>
        <w:spacing w:line="322" w:lineRule="exact"/>
        <w:ind w:firstLine="0"/>
        <w:rPr>
          <w:rFonts w:asciiTheme="minorBidi" w:hAnsiTheme="minorBidi" w:cs="DanaFajr"/>
          <w:szCs w:val="28"/>
          <w:rtl/>
        </w:rPr>
      </w:pPr>
      <w:r w:rsidRPr="00DC6DD8">
        <w:rPr>
          <w:rFonts w:ascii="DanaFajr" w:hAnsi="DanaFajr" w:cs="DanaFajr"/>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cs="DanaFajr" w:hint="cs"/>
          <w:szCs w:val="28"/>
          <w:rtl/>
        </w:rPr>
        <w:t xml:space="preserve"> </w:t>
      </w:r>
      <w:r w:rsidRPr="00DC6DD8">
        <w:rPr>
          <w:rFonts w:asciiTheme="minorBidi" w:hAnsiTheme="minorBidi" w:cs="DanaFajr"/>
          <w:szCs w:val="28"/>
          <w:rtl/>
        </w:rPr>
        <w:t xml:space="preserve">ينقلون عنه قوله: </w:t>
      </w:r>
      <w:r w:rsidRPr="00DC6DD8">
        <w:rPr>
          <w:rFonts w:cs="DanaFajr" w:hint="eastAsia"/>
          <w:sz w:val="22"/>
          <w:szCs w:val="22"/>
          <w:rtl/>
        </w:rPr>
        <w:t>«</w:t>
      </w:r>
      <w:r w:rsidRPr="00DC6DD8">
        <w:rPr>
          <w:rFonts w:asciiTheme="minorBidi" w:hAnsiTheme="minorBidi" w:cs="DanaFajr"/>
          <w:szCs w:val="28"/>
          <w:rtl/>
        </w:rPr>
        <w:t>ورأيت عائشة</w:t>
      </w:r>
      <w:r w:rsidRPr="00DC6DD8">
        <w:rPr>
          <w:rFonts w:asciiTheme="minorBidi" w:hAnsiTheme="minorBidi" w:cs="DanaFajr" w:hint="cs"/>
          <w:szCs w:val="28"/>
          <w:rtl/>
        </w:rPr>
        <w:t>،</w:t>
      </w:r>
      <w:r w:rsidRPr="00DC6DD8">
        <w:rPr>
          <w:rFonts w:asciiTheme="minorBidi" w:hAnsiTheme="minorBidi" w:cs="DanaFajr"/>
          <w:szCs w:val="28"/>
          <w:rtl/>
        </w:rPr>
        <w:t xml:space="preserve"> طويلة بيضاء</w:t>
      </w:r>
      <w:r w:rsidRPr="00DC6DD8">
        <w:rPr>
          <w:rFonts w:asciiTheme="minorBidi" w:hAnsiTheme="minorBidi" w:cs="DanaFajr" w:hint="cs"/>
          <w:szCs w:val="28"/>
          <w:rtl/>
        </w:rPr>
        <w:t>،</w:t>
      </w:r>
      <w:r w:rsidRPr="00DC6DD8">
        <w:rPr>
          <w:rFonts w:asciiTheme="minorBidi" w:hAnsiTheme="minorBidi" w:cs="DanaFajr"/>
          <w:szCs w:val="28"/>
          <w:rtl/>
        </w:rPr>
        <w:t xml:space="preserve"> بوجهها أثر جدري</w:t>
      </w:r>
      <w:r w:rsidRPr="00DC6DD8">
        <w:rPr>
          <w:rFonts w:asciiTheme="minorBidi" w:hAnsiTheme="minorBidi" w:cs="DanaFajr" w:hint="cs"/>
          <w:szCs w:val="28"/>
          <w:rtl/>
        </w:rPr>
        <w:t>،</w:t>
      </w:r>
      <w:r w:rsidRPr="00DC6DD8">
        <w:rPr>
          <w:rFonts w:asciiTheme="minorBidi" w:hAnsiTheme="minorBidi" w:cs="DanaFajr"/>
          <w:szCs w:val="28"/>
          <w:rtl/>
        </w:rPr>
        <w:t xml:space="preserve"> وسمعتها تقول لأخيها محمد يوم</w:t>
      </w:r>
      <w:r w:rsidRPr="00DC6DD8">
        <w:rPr>
          <w:rFonts w:asciiTheme="minorBidi" w:hAnsiTheme="minorBidi" w:cs="DanaFajr" w:hint="cs"/>
          <w:szCs w:val="28"/>
          <w:rtl/>
        </w:rPr>
        <w:t> الجمل:</w:t>
      </w:r>
      <w:r w:rsidRPr="00DC6DD8">
        <w:rPr>
          <w:rFonts w:asciiTheme="minorBidi" w:hAnsiTheme="minorBidi" w:cs="DanaFajr"/>
          <w:szCs w:val="28"/>
          <w:rtl/>
        </w:rPr>
        <w:t xml:space="preserve"> أحرقك الله بالنار في الدنيا</w:t>
      </w:r>
      <w:r w:rsidRPr="00DC6DD8">
        <w:rPr>
          <w:rFonts w:asciiTheme="minorBidi" w:hAnsiTheme="minorBidi" w:cs="DanaFajr" w:hint="cs"/>
          <w:szCs w:val="28"/>
          <w:rtl/>
        </w:rPr>
        <w:t xml:space="preserve"> </w:t>
      </w:r>
      <w:r w:rsidRPr="00DC6DD8">
        <w:rPr>
          <w:rFonts w:asciiTheme="minorBidi" w:hAnsiTheme="minorBidi" w:cs="DanaFajr"/>
          <w:szCs w:val="28"/>
          <w:rtl/>
        </w:rPr>
        <w:t>والآخرة</w:t>
      </w:r>
      <w:r w:rsidRPr="00DC6DD8">
        <w:rPr>
          <w:rFonts w:asciiTheme="minorBidi" w:hAnsiTheme="minorBidi" w:cs="DanaFajr" w:hint="cs"/>
          <w:szCs w:val="28"/>
          <w:rtl/>
        </w:rPr>
        <w:t xml:space="preserve">. </w:t>
      </w:r>
      <w:r w:rsidRPr="00DC6DD8">
        <w:rPr>
          <w:rFonts w:asciiTheme="minorBidi" w:hAnsiTheme="minorBidi" w:cs="DanaFajr"/>
          <w:szCs w:val="28"/>
          <w:rtl/>
        </w:rPr>
        <w:t>وسمعت عثمان يقول لمحمد بن أبي بكر</w:t>
      </w:r>
      <w:r w:rsidRPr="00DC6DD8">
        <w:rPr>
          <w:rFonts w:asciiTheme="minorBidi" w:hAnsiTheme="minorBidi" w:cs="DanaFajr" w:hint="cs"/>
          <w:szCs w:val="28"/>
          <w:rtl/>
        </w:rPr>
        <w:t>،</w:t>
      </w:r>
      <w:r w:rsidRPr="00DC6DD8">
        <w:rPr>
          <w:rFonts w:asciiTheme="minorBidi" w:hAnsiTheme="minorBidi" w:cs="DanaFajr"/>
          <w:szCs w:val="28"/>
          <w:rtl/>
        </w:rPr>
        <w:t xml:space="preserve"> وقد </w:t>
      </w:r>
      <w:r w:rsidRPr="00DC6DD8">
        <w:rPr>
          <w:rFonts w:asciiTheme="minorBidi" w:hAnsiTheme="minorBidi" w:cs="DanaFajr" w:hint="cs"/>
          <w:szCs w:val="28"/>
          <w:rtl/>
        </w:rPr>
        <w:t>أ</w:t>
      </w:r>
      <w:r w:rsidRPr="00DC6DD8">
        <w:rPr>
          <w:rFonts w:asciiTheme="minorBidi" w:hAnsiTheme="minorBidi" w:cs="DanaFajr"/>
          <w:szCs w:val="28"/>
          <w:rtl/>
        </w:rPr>
        <w:t>خذ بلحيته</w:t>
      </w:r>
      <w:r w:rsidRPr="00DC6DD8">
        <w:rPr>
          <w:rFonts w:asciiTheme="minorBidi" w:hAnsiTheme="minorBidi" w:cs="DanaFajr" w:hint="cs"/>
          <w:szCs w:val="28"/>
          <w:rtl/>
        </w:rPr>
        <w:t>:</w:t>
      </w:r>
      <w:r w:rsidRPr="00DC6DD8">
        <w:rPr>
          <w:rFonts w:asciiTheme="minorBidi" w:hAnsiTheme="minorBidi" w:cs="DanaFajr"/>
          <w:szCs w:val="28"/>
          <w:rtl/>
        </w:rPr>
        <w:t xml:space="preserve"> خل</w:t>
      </w:r>
      <w:r w:rsidRPr="00DC6DD8">
        <w:rPr>
          <w:rFonts w:asciiTheme="minorBidi" w:hAnsiTheme="minorBidi" w:cs="DanaFajr" w:hint="cs"/>
          <w:szCs w:val="28"/>
          <w:rtl/>
        </w:rPr>
        <w:t>ِّ</w:t>
      </w:r>
      <w:r w:rsidRPr="00DC6DD8">
        <w:rPr>
          <w:rFonts w:asciiTheme="minorBidi" w:hAnsiTheme="minorBidi" w:cs="DanaFajr"/>
          <w:szCs w:val="28"/>
          <w:rtl/>
        </w:rPr>
        <w:t xml:space="preserve"> عنها</w:t>
      </w:r>
      <w:r w:rsidRPr="00DC6DD8">
        <w:rPr>
          <w:rFonts w:asciiTheme="minorBidi" w:hAnsiTheme="minorBidi" w:cs="DanaFajr" w:hint="cs"/>
          <w:szCs w:val="28"/>
          <w:rtl/>
        </w:rPr>
        <w:t>،</w:t>
      </w:r>
      <w:r w:rsidRPr="00DC6DD8">
        <w:rPr>
          <w:rFonts w:asciiTheme="minorBidi" w:hAnsiTheme="minorBidi" w:cs="DanaFajr"/>
          <w:szCs w:val="28"/>
          <w:rtl/>
        </w:rPr>
        <w:t xml:space="preserve"> فقد كان أبوك يكرمها. قال</w:t>
      </w:r>
      <w:r w:rsidRPr="00DC6DD8">
        <w:rPr>
          <w:rFonts w:asciiTheme="minorBidi" w:hAnsiTheme="minorBidi" w:cs="DanaFajr" w:hint="cs"/>
          <w:szCs w:val="28"/>
          <w:rtl/>
        </w:rPr>
        <w:t>:</w:t>
      </w:r>
      <w:r w:rsidRPr="00DC6DD8">
        <w:rPr>
          <w:rFonts w:asciiTheme="minorBidi" w:hAnsiTheme="minorBidi" w:cs="DanaFajr"/>
          <w:szCs w:val="28"/>
          <w:rtl/>
        </w:rPr>
        <w:t xml:space="preserve"> ورأيت الأشتر النخعي وقد طعن عثمان بسهم</w:t>
      </w:r>
      <w:r w:rsidRPr="00DC6DD8">
        <w:rPr>
          <w:rFonts w:asciiTheme="minorBidi" w:hAnsiTheme="minorBidi" w:cs="DanaFajr" w:hint="cs"/>
          <w:szCs w:val="28"/>
          <w:rtl/>
        </w:rPr>
        <w:t>ٍ</w:t>
      </w:r>
      <w:r w:rsidRPr="00DC6DD8">
        <w:rPr>
          <w:rFonts w:asciiTheme="minorBidi" w:hAnsiTheme="minorBidi" w:cs="DanaFajr"/>
          <w:szCs w:val="28"/>
          <w:rtl/>
        </w:rPr>
        <w:t xml:space="preserve"> في ن</w:t>
      </w:r>
      <w:r>
        <w:rPr>
          <w:rFonts w:asciiTheme="minorBidi" w:hAnsiTheme="minorBidi" w:cs="DanaFajr" w:hint="cs"/>
          <w:szCs w:val="28"/>
          <w:rtl/>
        </w:rPr>
        <w:t>ح</w:t>
      </w:r>
      <w:r w:rsidRPr="00DC6DD8">
        <w:rPr>
          <w:rFonts w:asciiTheme="minorBidi" w:hAnsiTheme="minorBidi" w:cs="DanaFajr"/>
          <w:szCs w:val="28"/>
          <w:rtl/>
        </w:rPr>
        <w:t>ره</w:t>
      </w:r>
      <w:r w:rsidRPr="00DC6DD8">
        <w:rPr>
          <w:rFonts w:cs="DanaFajr" w:hint="eastAsia"/>
          <w:sz w:val="22"/>
          <w:szCs w:val="22"/>
          <w:rtl/>
        </w:rPr>
        <w:t>»</w:t>
      </w:r>
      <w:r w:rsidRPr="00DC6DD8">
        <w:rPr>
          <w:rFonts w:asciiTheme="minorBidi" w:hAnsiTheme="minorBidi" w:cs="DanaFajr" w:hint="cs"/>
          <w:szCs w:val="28"/>
          <w:rtl/>
        </w:rPr>
        <w:t>.</w:t>
      </w:r>
      <w:r w:rsidRPr="00DC6DD8">
        <w:rPr>
          <w:rFonts w:asciiTheme="minorBidi" w:hAnsiTheme="minorBidi" w:cs="DanaFajr"/>
          <w:szCs w:val="28"/>
          <w:rtl/>
        </w:rPr>
        <w:t xml:space="preserve"> انظر: لسان الميزان 4: 136.</w:t>
      </w:r>
    </w:p>
  </w:endnote>
  <w:endnote w:id="668">
    <w:p w:rsidR="002F4480" w:rsidRPr="00DC6DD8" w:rsidRDefault="002F4480" w:rsidP="00894349">
      <w:pPr>
        <w:pStyle w:val="aa"/>
        <w:spacing w:line="322"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العنفقة: الشعر الذي في الشفة السفلى.</w:t>
      </w:r>
    </w:p>
  </w:endnote>
  <w:endnote w:id="669">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هو يؤكد أن الذي سماه بأبي الدنيا هو الإمام علي</w:t>
      </w:r>
      <w:r w:rsidRPr="00DC6DD8">
        <w:rPr>
          <w:rFonts w:asciiTheme="minorBidi" w:hAnsiTheme="minorBidi" w:cs="DanaFajr" w:hint="cs"/>
          <w:sz w:val="28"/>
          <w:szCs w:val="28"/>
          <w:rtl/>
        </w:rPr>
        <w:t>ّ</w:t>
      </w:r>
      <w:r w:rsidRPr="003C3691">
        <w:rPr>
          <w:rFonts w:cs="Mosawi" w:hint="cs"/>
          <w:rtl/>
        </w:rPr>
        <w:t>×</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w:t>
      </w:r>
      <w:r>
        <w:rPr>
          <w:rFonts w:asciiTheme="minorBidi" w:hAnsiTheme="minorBidi" w:cs="DanaFajr" w:hint="cs"/>
          <w:sz w:val="28"/>
          <w:szCs w:val="28"/>
          <w:rtl/>
        </w:rPr>
        <w:t>ا</w:t>
      </w:r>
      <w:r w:rsidRPr="00DC6DD8">
        <w:rPr>
          <w:rFonts w:asciiTheme="minorBidi" w:hAnsiTheme="minorBidi" w:cs="DanaFajr"/>
          <w:sz w:val="28"/>
          <w:szCs w:val="28"/>
          <w:rtl/>
        </w:rPr>
        <w:t>نظر: لسان الميزان 4: 137.</w:t>
      </w:r>
    </w:p>
  </w:endnote>
  <w:endnote w:id="670">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رجل بر سر، أي يبر ويسر.</w:t>
      </w:r>
    </w:p>
  </w:endnote>
  <w:endnote w:id="671">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كمال الدين وتمام النعمة: 543 ـ 547.</w:t>
      </w:r>
    </w:p>
  </w:endnote>
  <w:endnote w:id="672">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 xml:space="preserve">انظر: </w:t>
      </w:r>
      <w:r w:rsidRPr="00DC6DD8">
        <w:rPr>
          <w:rFonts w:asciiTheme="minorBidi" w:hAnsiTheme="minorBidi" w:cs="DanaFajr" w:hint="cs"/>
          <w:sz w:val="28"/>
          <w:szCs w:val="28"/>
          <w:rtl/>
        </w:rPr>
        <w:t>المصدر السابق</w:t>
      </w:r>
      <w:r w:rsidRPr="00DC6DD8">
        <w:rPr>
          <w:rFonts w:asciiTheme="minorBidi" w:hAnsiTheme="minorBidi" w:cs="DanaFajr"/>
          <w:sz w:val="28"/>
          <w:szCs w:val="28"/>
          <w:rtl/>
        </w:rPr>
        <w:t>: 538.</w:t>
      </w:r>
    </w:p>
  </w:endnote>
  <w:endnote w:id="673">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كن</w:t>
      </w:r>
      <w:r w:rsidRPr="00DC6DD8">
        <w:rPr>
          <w:rFonts w:asciiTheme="minorBidi" w:hAnsiTheme="minorBidi" w:cs="DanaFajr" w:hint="cs"/>
          <w:sz w:val="28"/>
          <w:szCs w:val="28"/>
          <w:rtl/>
        </w:rPr>
        <w:t>ـ</w:t>
      </w:r>
      <w:r w:rsidRPr="00DC6DD8">
        <w:rPr>
          <w:rFonts w:asciiTheme="minorBidi" w:hAnsiTheme="minorBidi" w:cs="DanaFajr"/>
          <w:sz w:val="28"/>
          <w:szCs w:val="28"/>
          <w:rtl/>
        </w:rPr>
        <w:t>ز الفوائد: 262 ـ 265.</w:t>
      </w:r>
    </w:p>
  </w:endnote>
  <w:endnote w:id="674">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hint="cs"/>
          <w:sz w:val="28"/>
          <w:szCs w:val="28"/>
          <w:rtl/>
        </w:rPr>
        <w:t>المصدر السابق</w:t>
      </w:r>
      <w:r w:rsidRPr="00DC6DD8">
        <w:rPr>
          <w:rFonts w:asciiTheme="minorBidi" w:hAnsiTheme="minorBidi" w:cs="DanaFajr"/>
          <w:sz w:val="28"/>
          <w:szCs w:val="28"/>
          <w:rtl/>
        </w:rPr>
        <w:t>: 265 ـ 266.</w:t>
      </w:r>
    </w:p>
  </w:endnote>
  <w:endnote w:id="675">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بحار الأنوار 51: 261.</w:t>
      </w:r>
    </w:p>
  </w:endnote>
  <w:endnote w:id="676">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لسان الميزان 4: 135.</w:t>
      </w:r>
    </w:p>
  </w:endnote>
  <w:endnote w:id="677">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hint="cs"/>
          <w:sz w:val="28"/>
          <w:szCs w:val="28"/>
          <w:rtl/>
        </w:rPr>
        <w:t>المصدر نفسه</w:t>
      </w:r>
      <w:r w:rsidRPr="00DC6DD8">
        <w:rPr>
          <w:rFonts w:asciiTheme="minorBidi" w:hAnsiTheme="minorBidi" w:cs="DanaFajr"/>
          <w:sz w:val="28"/>
          <w:szCs w:val="28"/>
          <w:rtl/>
        </w:rPr>
        <w:t>.</w:t>
      </w:r>
    </w:p>
  </w:endnote>
  <w:endnote w:id="678">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المصدر نفسه.</w:t>
      </w:r>
    </w:p>
  </w:endnote>
  <w:endnote w:id="679">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تاريخ بغداد 11: 296 ـ 297.</w:t>
      </w:r>
    </w:p>
  </w:endnote>
  <w:endnote w:id="680">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انظر كتابه الإجازة الكبيرة: 109 ـ 110.</w:t>
      </w:r>
    </w:p>
  </w:endnote>
  <w:endnote w:id="681">
    <w:p w:rsidR="002F4480" w:rsidRPr="00DC6DD8" w:rsidRDefault="002F4480" w:rsidP="00894349">
      <w:pPr>
        <w:spacing w:line="320" w:lineRule="exact"/>
        <w:ind w:firstLine="0"/>
        <w:rPr>
          <w:rFonts w:cs="DanaFajr"/>
          <w:szCs w:val="28"/>
          <w:rtl/>
        </w:rPr>
      </w:pPr>
      <w:r w:rsidRPr="00DC6DD8">
        <w:rPr>
          <w:rFonts w:ascii="DanaFajr" w:hAnsi="DanaFajr" w:cs="DanaFajr"/>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asciiTheme="minorBidi" w:hAnsiTheme="minorBidi" w:cs="DanaFajr" w:hint="cs"/>
          <w:szCs w:val="28"/>
          <w:rtl/>
        </w:rPr>
        <w:t xml:space="preserve"> ا</w:t>
      </w:r>
      <w:r w:rsidRPr="00DC6DD8">
        <w:rPr>
          <w:rFonts w:asciiTheme="minorBidi" w:hAnsiTheme="minorBidi" w:cs="DanaFajr"/>
          <w:szCs w:val="28"/>
          <w:rtl/>
        </w:rPr>
        <w:t>لشيخ حسين الطبرسي النوري</w:t>
      </w:r>
      <w:r w:rsidRPr="00DC6DD8">
        <w:rPr>
          <w:rFonts w:asciiTheme="minorBidi" w:hAnsiTheme="minorBidi" w:cs="DanaFajr" w:hint="cs"/>
          <w:szCs w:val="28"/>
          <w:rtl/>
        </w:rPr>
        <w:t>،</w:t>
      </w:r>
      <w:r w:rsidRPr="00DC6DD8">
        <w:rPr>
          <w:rFonts w:asciiTheme="minorBidi" w:hAnsiTheme="minorBidi" w:cs="DanaFajr"/>
          <w:szCs w:val="28"/>
          <w:rtl/>
        </w:rPr>
        <w:t xml:space="preserve"> النجم الثاقب في أحوال الإمام الحجّة الغائب</w:t>
      </w:r>
      <w:r w:rsidRPr="00165E50">
        <w:rPr>
          <w:rFonts w:ascii="Simplified Arabic" w:hAnsi="Simplified Arabic" w:cs="Mosawi" w:hint="cs"/>
          <w:sz w:val="20"/>
          <w:szCs w:val="20"/>
          <w:rtl/>
        </w:rPr>
        <w:t>#</w:t>
      </w:r>
      <w:r w:rsidRPr="00DC6DD8">
        <w:rPr>
          <w:rFonts w:asciiTheme="minorBidi" w:hAnsiTheme="minorBidi" w:cs="DanaFajr"/>
          <w:szCs w:val="28"/>
          <w:rtl/>
        </w:rPr>
        <w:t xml:space="preserve"> 2: 388، ترجمة: السيد ياسين الموسوي.</w:t>
      </w:r>
    </w:p>
  </w:endnote>
  <w:endnote w:id="682">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لسان الميزان 4: 135.</w:t>
      </w:r>
    </w:p>
  </w:endnote>
  <w:endnote w:id="683">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رجال النجاشي: 64.</w:t>
      </w:r>
    </w:p>
  </w:endnote>
  <w:endnote w:id="684">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رجال ابن الغضائري،: 54.</w:t>
      </w:r>
    </w:p>
  </w:endnote>
  <w:endnote w:id="685">
    <w:p w:rsidR="002F4480" w:rsidRPr="00DC6DD8" w:rsidRDefault="002F4480" w:rsidP="00894349">
      <w:pPr>
        <w:spacing w:line="320" w:lineRule="exact"/>
        <w:ind w:firstLine="0"/>
        <w:rPr>
          <w:rFonts w:asciiTheme="minorBidi" w:hAnsiTheme="minorBidi" w:cs="DanaFajr"/>
          <w:szCs w:val="28"/>
          <w:rtl/>
        </w:rPr>
      </w:pPr>
      <w:r w:rsidRPr="00DC6DD8">
        <w:rPr>
          <w:rFonts w:ascii="DanaFajr" w:hAnsi="DanaFajr" w:cs="DanaFajr"/>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cs="DanaFajr" w:hint="cs"/>
          <w:szCs w:val="28"/>
          <w:rtl/>
        </w:rPr>
        <w:t xml:space="preserve"> </w:t>
      </w:r>
      <w:r w:rsidRPr="00DC6DD8">
        <w:rPr>
          <w:rFonts w:asciiTheme="minorBidi" w:hAnsiTheme="minorBidi" w:cs="DanaFajr"/>
          <w:szCs w:val="28"/>
          <w:rtl/>
        </w:rPr>
        <w:t>م</w:t>
      </w:r>
      <w:r w:rsidRPr="00DC6DD8">
        <w:rPr>
          <w:rFonts w:asciiTheme="minorBidi" w:hAnsiTheme="minorBidi" w:cs="DanaFajr" w:hint="cs"/>
          <w:szCs w:val="28"/>
          <w:rtl/>
        </w:rPr>
        <w:t>َ</w:t>
      </w:r>
      <w:r w:rsidRPr="00DC6DD8">
        <w:rPr>
          <w:rFonts w:asciiTheme="minorBidi" w:hAnsiTheme="minorBidi" w:cs="DanaFajr"/>
          <w:szCs w:val="28"/>
          <w:rtl/>
        </w:rPr>
        <w:t>ن</w:t>
      </w:r>
      <w:r w:rsidRPr="00DC6DD8">
        <w:rPr>
          <w:rFonts w:asciiTheme="minorBidi" w:hAnsiTheme="minorBidi" w:cs="DanaFajr" w:hint="cs"/>
          <w:szCs w:val="28"/>
          <w:rtl/>
        </w:rPr>
        <w:t>ْ</w:t>
      </w:r>
      <w:r w:rsidRPr="00DC6DD8">
        <w:rPr>
          <w:rFonts w:asciiTheme="minorBidi" w:hAnsiTheme="minorBidi" w:cs="DanaFajr"/>
          <w:szCs w:val="28"/>
          <w:rtl/>
        </w:rPr>
        <w:t xml:space="preserve"> لا يحضره الفقيه 1: 2.</w:t>
      </w:r>
    </w:p>
  </w:endnote>
  <w:endnote w:id="686">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لسان الميزان 1: 44.</w:t>
      </w:r>
    </w:p>
  </w:endnote>
  <w:endnote w:id="687">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أعيان الشيعة 2: 133.</w:t>
      </w:r>
    </w:p>
  </w:endnote>
  <w:endnote w:id="688">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لسان الميزان 4: 139.</w:t>
      </w:r>
    </w:p>
  </w:endnote>
  <w:endnote w:id="689">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تاريخ بغداد 11: 296.</w:t>
      </w:r>
    </w:p>
  </w:endnote>
  <w:endnote w:id="690">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من قبيل</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ما رواه الصدوق</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بإسناده عن الإمام علي</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بن موسى الرضا</w:t>
      </w:r>
      <w:r w:rsidRPr="001E2931">
        <w:rPr>
          <w:rFonts w:cs="Mosawi" w:hint="cs"/>
          <w:sz w:val="21"/>
          <w:szCs w:val="21"/>
          <w:rtl/>
        </w:rPr>
        <w:t>’</w:t>
      </w:r>
      <w:r w:rsidRPr="00DC6DD8">
        <w:rPr>
          <w:rFonts w:asciiTheme="minorBidi" w:hAnsiTheme="minorBidi" w:cs="DanaFajr"/>
          <w:sz w:val="28"/>
          <w:szCs w:val="28"/>
          <w:rtl/>
        </w:rPr>
        <w:t xml:space="preserve">: </w:t>
      </w:r>
      <w:r w:rsidRPr="00DC6DD8">
        <w:rPr>
          <w:rFonts w:cs="DanaFajr" w:hint="eastAsia"/>
          <w:sz w:val="22"/>
          <w:szCs w:val="22"/>
          <w:rtl/>
        </w:rPr>
        <w:t>«</w:t>
      </w:r>
      <w:r w:rsidRPr="00DC6DD8">
        <w:rPr>
          <w:rFonts w:asciiTheme="minorBidi" w:hAnsiTheme="minorBidi" w:cs="DanaFajr"/>
          <w:sz w:val="28"/>
          <w:szCs w:val="28"/>
          <w:rtl/>
        </w:rPr>
        <w:t>إن الخضر</w:t>
      </w:r>
      <w:r w:rsidRPr="003C3691">
        <w:rPr>
          <w:rFonts w:cs="Mosawi" w:hint="cs"/>
          <w:rtl/>
        </w:rPr>
        <w:t>×</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شرب من ماء الحياة</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فهو حي لا يموت حت</w:t>
      </w:r>
      <w:r w:rsidRPr="00DC6DD8">
        <w:rPr>
          <w:rFonts w:asciiTheme="minorBidi" w:hAnsiTheme="minorBidi" w:cs="DanaFajr" w:hint="cs"/>
          <w:sz w:val="28"/>
          <w:szCs w:val="28"/>
          <w:rtl/>
        </w:rPr>
        <w:t>ّ</w:t>
      </w:r>
      <w:r w:rsidRPr="00DC6DD8">
        <w:rPr>
          <w:rFonts w:asciiTheme="minorBidi" w:hAnsiTheme="minorBidi" w:cs="DanaFajr"/>
          <w:sz w:val="28"/>
          <w:szCs w:val="28"/>
          <w:rtl/>
        </w:rPr>
        <w:t>ى ينفخ في الصور</w:t>
      </w:r>
      <w:r w:rsidRPr="00DC6DD8">
        <w:rPr>
          <w:rFonts w:asciiTheme="minorBidi" w:hAnsiTheme="minorBidi" w:cs="DanaFajr" w:hint="cs"/>
          <w:sz w:val="28"/>
          <w:szCs w:val="28"/>
          <w:rtl/>
        </w:rPr>
        <w:t>.</w:t>
      </w:r>
      <w:r w:rsidRPr="00DC6DD8">
        <w:rPr>
          <w:rFonts w:asciiTheme="minorBidi" w:hAnsiTheme="minorBidi" w:cs="DanaFajr"/>
          <w:sz w:val="28"/>
          <w:szCs w:val="28"/>
          <w:rtl/>
        </w:rPr>
        <w:t>..</w:t>
      </w:r>
      <w:r w:rsidRPr="00DC6DD8">
        <w:rPr>
          <w:rFonts w:cs="DanaFajr" w:hint="eastAsia"/>
          <w:sz w:val="22"/>
          <w:szCs w:val="22"/>
          <w:rtl/>
        </w:rPr>
        <w:t>»</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w:t>
      </w:r>
      <w:r w:rsidRPr="00DC6DD8">
        <w:rPr>
          <w:rFonts w:asciiTheme="minorBidi" w:hAnsiTheme="minorBidi" w:cs="DanaFajr" w:hint="cs"/>
          <w:sz w:val="28"/>
          <w:szCs w:val="28"/>
          <w:rtl/>
        </w:rPr>
        <w:t>ا</w:t>
      </w:r>
      <w:r w:rsidRPr="00DC6DD8">
        <w:rPr>
          <w:rFonts w:asciiTheme="minorBidi" w:hAnsiTheme="minorBidi" w:cs="DanaFajr"/>
          <w:sz w:val="28"/>
          <w:szCs w:val="28"/>
          <w:rtl/>
        </w:rPr>
        <w:t>نظر: تمام الدين وكمال النعمة: 390</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وثمّة روايات حول ماء الحياة أو عين الحياة</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انظر: بحار الأنوار 13</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298 ـ 300</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ويظهر من السيد ابن طاووس أن الخبر بذلك متواتر</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w:t>
      </w:r>
      <w:r w:rsidRPr="00DC6DD8">
        <w:rPr>
          <w:rFonts w:asciiTheme="minorBidi" w:hAnsiTheme="minorBidi" w:cs="DanaFajr" w:hint="cs"/>
          <w:sz w:val="28"/>
          <w:szCs w:val="28"/>
          <w:rtl/>
        </w:rPr>
        <w:t>ا</w:t>
      </w:r>
      <w:r w:rsidRPr="00DC6DD8">
        <w:rPr>
          <w:rFonts w:asciiTheme="minorBidi" w:hAnsiTheme="minorBidi" w:cs="DanaFajr"/>
          <w:sz w:val="28"/>
          <w:szCs w:val="28"/>
          <w:rtl/>
        </w:rPr>
        <w:t>نظر: سعد السعود: 165</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لكن</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هذا الأمر غير متحقق</w:t>
      </w:r>
      <w:r w:rsidRPr="00DC6DD8">
        <w:rPr>
          <w:rFonts w:asciiTheme="minorBidi" w:hAnsiTheme="minorBidi" w:cs="DanaFajr" w:hint="cs"/>
          <w:sz w:val="28"/>
          <w:szCs w:val="28"/>
          <w:rtl/>
        </w:rPr>
        <w:t>.</w:t>
      </w:r>
      <w:r w:rsidRPr="00DC6DD8">
        <w:rPr>
          <w:rFonts w:asciiTheme="minorBidi" w:hAnsiTheme="minorBidi" w:cs="DanaFajr"/>
          <w:sz w:val="28"/>
          <w:szCs w:val="28"/>
          <w:rtl/>
        </w:rPr>
        <w:t>  </w:t>
      </w:r>
    </w:p>
  </w:endnote>
  <w:endnote w:id="691">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لسان الميزان 4: 136.</w:t>
      </w:r>
    </w:p>
  </w:endnote>
  <w:endnote w:id="692">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hint="cs"/>
          <w:sz w:val="28"/>
          <w:szCs w:val="28"/>
          <w:rtl/>
        </w:rPr>
        <w:t>المصدر السابق</w:t>
      </w:r>
      <w:r w:rsidRPr="00DC6DD8">
        <w:rPr>
          <w:rFonts w:asciiTheme="minorBidi" w:hAnsiTheme="minorBidi" w:cs="DanaFajr"/>
          <w:sz w:val="28"/>
          <w:szCs w:val="28"/>
          <w:rtl/>
        </w:rPr>
        <w:t xml:space="preserve"> 4: 139.</w:t>
      </w:r>
    </w:p>
  </w:endnote>
  <w:endnote w:id="693">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الخطيب البغدادي</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تاريخ بغداد 11: 296</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تحقيق</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مصطفى عبد القادر عطا، </w:t>
      </w:r>
      <w:r w:rsidRPr="00DC6DD8">
        <w:rPr>
          <w:rFonts w:asciiTheme="minorBidi" w:hAnsiTheme="minorBidi" w:cs="DanaFajr" w:hint="cs"/>
          <w:sz w:val="28"/>
          <w:szCs w:val="28"/>
          <w:rtl/>
        </w:rPr>
        <w:t>ط1</w:t>
      </w:r>
      <w:r w:rsidRPr="00DC6DD8">
        <w:rPr>
          <w:rFonts w:asciiTheme="minorBidi" w:hAnsiTheme="minorBidi" w:cs="DanaFajr"/>
          <w:sz w:val="28"/>
          <w:szCs w:val="28"/>
          <w:rtl/>
        </w:rPr>
        <w:t>، دار الكتب العلمية ـ بيروت ـ لبنان</w:t>
      </w:r>
      <w:r w:rsidRPr="00DC6DD8">
        <w:rPr>
          <w:rFonts w:asciiTheme="minorBidi" w:hAnsiTheme="minorBidi" w:cs="DanaFajr" w:hint="cs"/>
          <w:sz w:val="28"/>
          <w:szCs w:val="28"/>
          <w:rtl/>
        </w:rPr>
        <w:t>،</w:t>
      </w:r>
      <w:r w:rsidRPr="00DC6DD8">
        <w:rPr>
          <w:rFonts w:asciiTheme="minorBidi" w:hAnsiTheme="minorBidi" w:cs="DanaFajr"/>
          <w:sz w:val="28"/>
          <w:szCs w:val="28"/>
          <w:rtl/>
        </w:rPr>
        <w:t> 1417</w:t>
      </w:r>
      <w:r w:rsidRPr="00DC6DD8">
        <w:rPr>
          <w:rFonts w:asciiTheme="minorBidi" w:hAnsiTheme="minorBidi" w:cs="DanaFajr" w:hint="cs"/>
          <w:sz w:val="28"/>
          <w:szCs w:val="28"/>
          <w:rtl/>
        </w:rPr>
        <w:t>هـ</w:t>
      </w:r>
      <w:r w:rsidRPr="00DC6DD8">
        <w:rPr>
          <w:rFonts w:asciiTheme="minorBidi" w:hAnsiTheme="minorBidi" w:cs="DanaFajr"/>
          <w:sz w:val="28"/>
          <w:szCs w:val="28"/>
          <w:rtl/>
        </w:rPr>
        <w:t xml:space="preserve"> ـ 1997م</w:t>
      </w:r>
      <w:r w:rsidRPr="00DC6DD8">
        <w:rPr>
          <w:rFonts w:asciiTheme="minorBidi" w:hAnsiTheme="minorBidi" w:cs="DanaFajr" w:hint="cs"/>
          <w:sz w:val="28"/>
          <w:szCs w:val="28"/>
          <w:rtl/>
        </w:rPr>
        <w:t>.</w:t>
      </w:r>
    </w:p>
  </w:endnote>
  <w:endnote w:id="694">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 xml:space="preserve">المصدر </w:t>
      </w:r>
      <w:r w:rsidRPr="00DC6DD8">
        <w:rPr>
          <w:rFonts w:asciiTheme="minorBidi" w:hAnsiTheme="minorBidi" w:cs="DanaFajr" w:hint="cs"/>
          <w:sz w:val="28"/>
          <w:szCs w:val="28"/>
          <w:rtl/>
        </w:rPr>
        <w:t>السابق</w:t>
      </w:r>
      <w:r w:rsidRPr="00DC6DD8">
        <w:rPr>
          <w:rFonts w:asciiTheme="minorBidi" w:hAnsiTheme="minorBidi" w:cs="DanaFajr"/>
          <w:sz w:val="28"/>
          <w:szCs w:val="28"/>
          <w:rtl/>
        </w:rPr>
        <w:t xml:space="preserve"> 11: 297.</w:t>
      </w:r>
    </w:p>
  </w:endnote>
  <w:endnote w:id="695">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معجم رجال الحديث 13: 98.</w:t>
      </w:r>
    </w:p>
  </w:endnote>
  <w:endnote w:id="696">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لسان الميزان 1: 106.</w:t>
      </w:r>
    </w:p>
  </w:endnote>
  <w:endnote w:id="697">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hint="cs"/>
          <w:sz w:val="28"/>
          <w:szCs w:val="28"/>
          <w:rtl/>
        </w:rPr>
        <w:t>المصدر السابق</w:t>
      </w:r>
      <w:r w:rsidRPr="00DC6DD8">
        <w:rPr>
          <w:rFonts w:asciiTheme="minorBidi" w:hAnsiTheme="minorBidi" w:cs="DanaFajr"/>
          <w:sz w:val="28"/>
          <w:szCs w:val="28"/>
          <w:rtl/>
        </w:rPr>
        <w:t xml:space="preserve"> 4: 137.</w:t>
      </w:r>
    </w:p>
  </w:endnote>
  <w:endnote w:id="698">
    <w:p w:rsidR="002F4480" w:rsidRPr="00DC6DD8" w:rsidRDefault="002F4480" w:rsidP="00894349">
      <w:pPr>
        <w:spacing w:line="320" w:lineRule="exact"/>
        <w:ind w:firstLine="0"/>
        <w:rPr>
          <w:rFonts w:cs="DanaFajr"/>
          <w:szCs w:val="28"/>
          <w:rtl/>
          <w:lang w:bidi="ar-LB"/>
        </w:rPr>
      </w:pPr>
      <w:r w:rsidRPr="00DC6DD8">
        <w:rPr>
          <w:rFonts w:ascii="DanaFajr" w:hAnsi="DanaFajr" w:cs="DanaFajr"/>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cs="DanaFajr" w:hint="cs"/>
          <w:szCs w:val="28"/>
          <w:rtl/>
        </w:rPr>
        <w:t xml:space="preserve"> </w:t>
      </w:r>
      <w:r w:rsidRPr="00DC6DD8">
        <w:rPr>
          <w:rFonts w:asciiTheme="minorBidi" w:hAnsiTheme="minorBidi" w:cs="DanaFajr"/>
          <w:szCs w:val="28"/>
          <w:rtl/>
        </w:rPr>
        <w:t>تاريخ بغداد 11: 296</w:t>
      </w:r>
    </w:p>
  </w:endnote>
  <w:endnote w:id="699">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وهذا ما يتبن</w:t>
      </w:r>
      <w:r w:rsidRPr="00DC6DD8">
        <w:rPr>
          <w:rFonts w:asciiTheme="minorBidi" w:hAnsiTheme="minorBidi" w:cs="DanaFajr" w:hint="cs"/>
          <w:sz w:val="28"/>
          <w:szCs w:val="28"/>
          <w:rtl/>
        </w:rPr>
        <w:t>ّ</w:t>
      </w:r>
      <w:r w:rsidRPr="00DC6DD8">
        <w:rPr>
          <w:rFonts w:asciiTheme="minorBidi" w:hAnsiTheme="minorBidi" w:cs="DanaFajr"/>
          <w:sz w:val="28"/>
          <w:szCs w:val="28"/>
          <w:rtl/>
        </w:rPr>
        <w:t>اه الكراكجي في كن</w:t>
      </w:r>
      <w:r w:rsidRPr="00DC6DD8">
        <w:rPr>
          <w:rFonts w:asciiTheme="minorBidi" w:hAnsiTheme="minorBidi" w:cs="DanaFajr" w:hint="cs"/>
          <w:sz w:val="28"/>
          <w:szCs w:val="28"/>
          <w:rtl/>
        </w:rPr>
        <w:t>ـ</w:t>
      </w:r>
      <w:r w:rsidRPr="00DC6DD8">
        <w:rPr>
          <w:rFonts w:asciiTheme="minorBidi" w:hAnsiTheme="minorBidi" w:cs="DanaFajr"/>
          <w:sz w:val="28"/>
          <w:szCs w:val="28"/>
          <w:rtl/>
        </w:rPr>
        <w:t>ز الفوائد</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262.</w:t>
      </w:r>
    </w:p>
  </w:endnote>
  <w:endnote w:id="700">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لسان الميزان 4: 137.</w:t>
      </w:r>
    </w:p>
  </w:endnote>
  <w:endnote w:id="701">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 xml:space="preserve">قال السمعاني في ترجمته: </w:t>
      </w:r>
      <w:r w:rsidRPr="00DC6DD8">
        <w:rPr>
          <w:rFonts w:cs="DanaFajr" w:hint="eastAsia"/>
          <w:sz w:val="22"/>
          <w:szCs w:val="22"/>
          <w:rtl/>
        </w:rPr>
        <w:t>«</w:t>
      </w:r>
      <w:r w:rsidRPr="00DC6DD8">
        <w:rPr>
          <w:rFonts w:asciiTheme="minorBidi" w:hAnsiTheme="minorBidi" w:cs="DanaFajr"/>
          <w:sz w:val="28"/>
          <w:szCs w:val="28"/>
          <w:rtl/>
        </w:rPr>
        <w:t>هو من مدينة بالمغرب يقال لها</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مرندة، وقد ذكرته في الأشج</w:t>
      </w:r>
      <w:r w:rsidRPr="00DC6DD8">
        <w:rPr>
          <w:rFonts w:cs="DanaFajr" w:hint="eastAsia"/>
          <w:sz w:val="22"/>
          <w:szCs w:val="22"/>
          <w:rtl/>
        </w:rPr>
        <w:t>»</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انظر</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الأنساب 5: 262، تحقيق: عبد الله عمر البارودي، </w:t>
      </w:r>
      <w:r w:rsidRPr="00DC6DD8">
        <w:rPr>
          <w:rFonts w:asciiTheme="minorBidi" w:hAnsiTheme="minorBidi" w:cs="DanaFajr" w:hint="cs"/>
          <w:sz w:val="28"/>
          <w:szCs w:val="28"/>
          <w:rtl/>
        </w:rPr>
        <w:t>ط1</w:t>
      </w:r>
      <w:r w:rsidRPr="00DC6DD8">
        <w:rPr>
          <w:rFonts w:asciiTheme="minorBidi" w:hAnsiTheme="minorBidi" w:cs="DanaFajr"/>
          <w:sz w:val="28"/>
          <w:szCs w:val="28"/>
          <w:rtl/>
        </w:rPr>
        <w:t>، دار الجنان للطباعة والنشر والتوزيع</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بيروت ـ لبنان، 1408</w:t>
      </w:r>
      <w:r w:rsidRPr="00DC6DD8">
        <w:rPr>
          <w:rFonts w:asciiTheme="minorBidi" w:hAnsiTheme="minorBidi" w:cs="DanaFajr" w:hint="cs"/>
          <w:sz w:val="28"/>
          <w:szCs w:val="28"/>
          <w:rtl/>
        </w:rPr>
        <w:t>هـ</w:t>
      </w:r>
      <w:r w:rsidRPr="00DC6DD8">
        <w:rPr>
          <w:rFonts w:asciiTheme="minorBidi" w:hAnsiTheme="minorBidi" w:cs="DanaFajr"/>
          <w:sz w:val="28"/>
          <w:szCs w:val="28"/>
          <w:rtl/>
        </w:rPr>
        <w:t xml:space="preserve"> ـ 1988م</w:t>
      </w:r>
      <w:r w:rsidRPr="00DC6DD8">
        <w:rPr>
          <w:rFonts w:asciiTheme="minorBidi" w:hAnsiTheme="minorBidi" w:cs="DanaFajr" w:hint="cs"/>
          <w:sz w:val="28"/>
          <w:szCs w:val="28"/>
          <w:rtl/>
        </w:rPr>
        <w:t>.</w:t>
      </w:r>
    </w:p>
  </w:endnote>
  <w:endnote w:id="702">
    <w:p w:rsidR="002F4480" w:rsidRPr="00DC6DD8" w:rsidRDefault="002F4480" w:rsidP="00894349">
      <w:pPr>
        <w:spacing w:line="320" w:lineRule="exact"/>
        <w:ind w:firstLine="0"/>
        <w:rPr>
          <w:rFonts w:cs="DanaFajr"/>
          <w:szCs w:val="28"/>
          <w:rtl/>
        </w:rPr>
      </w:pPr>
      <w:r w:rsidRPr="00DC6DD8">
        <w:rPr>
          <w:rFonts w:ascii="DanaFajr" w:hAnsi="DanaFajr" w:cs="DanaFajr"/>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asciiTheme="minorBidi" w:hAnsiTheme="minorBidi" w:cs="DanaFajr" w:hint="cs"/>
          <w:szCs w:val="28"/>
          <w:rtl/>
        </w:rPr>
        <w:t xml:space="preserve"> </w:t>
      </w:r>
      <w:r w:rsidRPr="00DC6DD8">
        <w:rPr>
          <w:rFonts w:asciiTheme="minorBidi" w:hAnsiTheme="minorBidi" w:cs="DanaFajr"/>
          <w:szCs w:val="28"/>
          <w:rtl/>
        </w:rPr>
        <w:t>حسن الأمين</w:t>
      </w:r>
      <w:r w:rsidRPr="00DC6DD8">
        <w:rPr>
          <w:rFonts w:asciiTheme="minorBidi" w:hAnsiTheme="minorBidi" w:cs="DanaFajr" w:hint="cs"/>
          <w:szCs w:val="28"/>
          <w:rtl/>
        </w:rPr>
        <w:t>،</w:t>
      </w:r>
      <w:r w:rsidRPr="00DC6DD8">
        <w:rPr>
          <w:rFonts w:asciiTheme="minorBidi" w:hAnsiTheme="minorBidi" w:cs="DanaFajr"/>
          <w:szCs w:val="28"/>
          <w:rtl/>
        </w:rPr>
        <w:t xml:space="preserve"> مستدركات أعيان الشيعة 3: 99</w:t>
      </w:r>
      <w:r w:rsidRPr="00DC6DD8">
        <w:rPr>
          <w:rFonts w:asciiTheme="minorBidi" w:hAnsiTheme="minorBidi" w:cs="DanaFajr" w:hint="cs"/>
          <w:szCs w:val="28"/>
          <w:rtl/>
        </w:rPr>
        <w:t>،</w:t>
      </w:r>
      <w:r w:rsidRPr="00DC6DD8">
        <w:rPr>
          <w:rFonts w:asciiTheme="minorBidi" w:hAnsiTheme="minorBidi" w:cs="DanaFajr"/>
          <w:szCs w:val="28"/>
          <w:rtl/>
        </w:rPr>
        <w:t xml:space="preserve"> ط1</w:t>
      </w:r>
      <w:r w:rsidRPr="00DC6DD8">
        <w:rPr>
          <w:rFonts w:asciiTheme="minorBidi" w:hAnsiTheme="minorBidi" w:cs="DanaFajr" w:hint="cs"/>
          <w:szCs w:val="28"/>
          <w:rtl/>
        </w:rPr>
        <w:t xml:space="preserve">، </w:t>
      </w:r>
      <w:r w:rsidRPr="00DC6DD8">
        <w:rPr>
          <w:rFonts w:asciiTheme="minorBidi" w:hAnsiTheme="minorBidi" w:cs="DanaFajr"/>
          <w:szCs w:val="28"/>
          <w:rtl/>
        </w:rPr>
        <w:t xml:space="preserve">دار التعارف للمطبوعات، بيروت </w:t>
      </w:r>
      <w:r w:rsidRPr="00DC6DD8">
        <w:rPr>
          <w:rFonts w:asciiTheme="minorBidi" w:hAnsiTheme="minorBidi" w:cs="DanaFajr" w:hint="cs"/>
          <w:szCs w:val="28"/>
          <w:rtl/>
        </w:rPr>
        <w:t xml:space="preserve">ـ </w:t>
      </w:r>
      <w:r w:rsidRPr="00DC6DD8">
        <w:rPr>
          <w:rFonts w:asciiTheme="minorBidi" w:hAnsiTheme="minorBidi" w:cs="DanaFajr"/>
          <w:szCs w:val="28"/>
          <w:rtl/>
        </w:rPr>
        <w:t>لبنان</w:t>
      </w:r>
      <w:r w:rsidRPr="00DC6DD8">
        <w:rPr>
          <w:rFonts w:asciiTheme="minorBidi" w:hAnsiTheme="minorBidi" w:cs="DanaFajr" w:hint="cs"/>
          <w:szCs w:val="28"/>
          <w:rtl/>
        </w:rPr>
        <w:t>،</w:t>
      </w:r>
      <w:r w:rsidRPr="00DC6DD8">
        <w:rPr>
          <w:rFonts w:asciiTheme="minorBidi" w:hAnsiTheme="minorBidi" w:cs="DanaFajr"/>
          <w:szCs w:val="28"/>
          <w:rtl/>
        </w:rPr>
        <w:t xml:space="preserve"> 1989م.</w:t>
      </w:r>
    </w:p>
  </w:endnote>
  <w:endnote w:id="703">
    <w:p w:rsidR="002F4480" w:rsidRPr="00DC6DD8" w:rsidRDefault="002F4480" w:rsidP="00894349">
      <w:pPr>
        <w:spacing w:line="320" w:lineRule="exact"/>
        <w:ind w:firstLine="0"/>
        <w:rPr>
          <w:rFonts w:asciiTheme="minorBidi" w:hAnsiTheme="minorBidi" w:cs="DanaFajr"/>
          <w:szCs w:val="28"/>
          <w:rtl/>
        </w:rPr>
      </w:pPr>
      <w:r w:rsidRPr="00DC6DD8">
        <w:rPr>
          <w:rFonts w:ascii="DanaFajr" w:hAnsi="DanaFajr" w:cs="DanaFajr"/>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cs="DanaFajr" w:hint="cs"/>
          <w:szCs w:val="28"/>
          <w:rtl/>
        </w:rPr>
        <w:t xml:space="preserve"> </w:t>
      </w:r>
      <w:r w:rsidRPr="00DC6DD8">
        <w:rPr>
          <w:rFonts w:asciiTheme="minorBidi" w:hAnsiTheme="minorBidi" w:cs="DanaFajr"/>
          <w:szCs w:val="28"/>
          <w:rtl/>
        </w:rPr>
        <w:t>لسان الميزان 4: 140.</w:t>
      </w:r>
    </w:p>
  </w:endnote>
  <w:endnote w:id="704">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Theme="minorBidi" w:hAnsiTheme="minorBidi" w:cs="DanaFajr" w:hint="cs"/>
          <w:sz w:val="28"/>
          <w:szCs w:val="28"/>
          <w:rtl/>
        </w:rPr>
        <w:t xml:space="preserve"> ال</w:t>
      </w:r>
      <w:r w:rsidRPr="00DC6DD8">
        <w:rPr>
          <w:rFonts w:asciiTheme="minorBidi" w:hAnsiTheme="minorBidi" w:cs="DanaFajr"/>
          <w:sz w:val="28"/>
          <w:szCs w:val="28"/>
          <w:rtl/>
        </w:rPr>
        <w:t>شيخ محمد بن إسماعيل المازندراني</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منتهى المقال في أحوال الرجال</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تحقيق ونشر: مؤسسة آل البيت</w:t>
      </w:r>
      <w:r w:rsidRPr="00CF52B1">
        <w:rPr>
          <w:rFonts w:ascii="Mosawi" w:hAnsi="Mosawi" w:cs="Mosawi"/>
          <w:rtl/>
        </w:rPr>
        <w:t>^</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لإحياء</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التراث</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قم، </w:t>
      </w:r>
      <w:r w:rsidRPr="00DC6DD8">
        <w:rPr>
          <w:rFonts w:asciiTheme="minorBidi" w:hAnsiTheme="minorBidi" w:cs="DanaFajr" w:hint="cs"/>
          <w:sz w:val="28"/>
          <w:szCs w:val="28"/>
          <w:rtl/>
        </w:rPr>
        <w:t>ط1</w:t>
      </w:r>
      <w:r w:rsidRPr="00DC6DD8">
        <w:rPr>
          <w:rFonts w:asciiTheme="minorBidi" w:hAnsiTheme="minorBidi" w:cs="DanaFajr"/>
          <w:sz w:val="28"/>
          <w:szCs w:val="28"/>
          <w:rtl/>
        </w:rPr>
        <w:t>، رمضان 1416هـ</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ومعجم رجال الحديث 13: 98.</w:t>
      </w:r>
    </w:p>
  </w:endnote>
  <w:endnote w:id="705">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الأنوار النعمانية 2</w:t>
      </w:r>
      <w:r w:rsidRPr="00DC6DD8">
        <w:rPr>
          <w:rFonts w:asciiTheme="minorBidi" w:hAnsiTheme="minorBidi" w:cs="DanaFajr" w:hint="cs"/>
          <w:sz w:val="28"/>
          <w:szCs w:val="28"/>
          <w:rtl/>
        </w:rPr>
        <w:t xml:space="preserve">: </w:t>
      </w:r>
      <w:r w:rsidRPr="00DC6DD8">
        <w:rPr>
          <w:rFonts w:asciiTheme="minorBidi" w:hAnsiTheme="minorBidi" w:cs="DanaFajr"/>
          <w:sz w:val="28"/>
          <w:szCs w:val="28"/>
          <w:rtl/>
        </w:rPr>
        <w:t>7.</w:t>
      </w:r>
    </w:p>
  </w:endnote>
  <w:endnote w:id="706">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معجم رجال الحديث 13: 98.</w:t>
      </w:r>
    </w:p>
  </w:endnote>
  <w:endnote w:id="707">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الشيخ محمد الحرفوشي عالم</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لغوي أديب شاعر، وهو من آل حرفوش، أمراء بعلبك المعروفين، وقد </w:t>
      </w:r>
      <w:r>
        <w:rPr>
          <w:rFonts w:asciiTheme="minorBidi" w:hAnsiTheme="minorBidi" w:cs="DanaFajr" w:hint="cs"/>
          <w:sz w:val="28"/>
          <w:szCs w:val="28"/>
          <w:rtl/>
        </w:rPr>
        <w:t>ترجم</w:t>
      </w:r>
      <w:r w:rsidRPr="00DC6DD8">
        <w:rPr>
          <w:rFonts w:asciiTheme="minorBidi" w:hAnsiTheme="minorBidi" w:cs="DanaFajr"/>
          <w:sz w:val="28"/>
          <w:szCs w:val="28"/>
          <w:rtl/>
        </w:rPr>
        <w:t xml:space="preserve"> له الشيخ الح</w:t>
      </w:r>
      <w:r w:rsidRPr="00DC6DD8">
        <w:rPr>
          <w:rFonts w:asciiTheme="minorBidi" w:hAnsiTheme="minorBidi" w:cs="DanaFajr" w:hint="cs"/>
          <w:sz w:val="28"/>
          <w:szCs w:val="28"/>
          <w:rtl/>
        </w:rPr>
        <w:t>ُ</w:t>
      </w:r>
      <w:r w:rsidRPr="00DC6DD8">
        <w:rPr>
          <w:rFonts w:asciiTheme="minorBidi" w:hAnsiTheme="minorBidi" w:cs="DanaFajr"/>
          <w:sz w:val="28"/>
          <w:szCs w:val="28"/>
          <w:rtl/>
        </w:rPr>
        <w:t>ر</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في أمل الآمل، وغيره من الأعلام</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انظر: أعيان الشيعة 10: 222.</w:t>
      </w:r>
    </w:p>
  </w:endnote>
  <w:endnote w:id="708">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ي</w:t>
      </w:r>
      <w:r w:rsidRPr="00DC6DD8">
        <w:rPr>
          <w:rFonts w:asciiTheme="minorBidi" w:hAnsiTheme="minorBidi" w:cs="DanaFajr" w:hint="cs"/>
          <w:sz w:val="28"/>
          <w:szCs w:val="28"/>
          <w:rtl/>
        </w:rPr>
        <w:t>ُ</w:t>
      </w:r>
      <w:r w:rsidRPr="00DC6DD8">
        <w:rPr>
          <w:rFonts w:asciiTheme="minorBidi" w:hAnsiTheme="minorBidi" w:cs="DanaFajr"/>
          <w:sz w:val="28"/>
          <w:szCs w:val="28"/>
          <w:rtl/>
        </w:rPr>
        <w:t>قصد به الشيخ صالح بن سلمان العاملي.</w:t>
      </w:r>
    </w:p>
  </w:endnote>
  <w:endnote w:id="709">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تكملة أمل الآمل: 232.</w:t>
      </w:r>
    </w:p>
  </w:endnote>
  <w:endnote w:id="710">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sz w:val="28"/>
          <w:szCs w:val="28"/>
          <w:rtl/>
        </w:rPr>
        <w:t xml:space="preserve">يقول الخطيب البغدادي: </w:t>
      </w:r>
      <w:r w:rsidRPr="00DC6DD8">
        <w:rPr>
          <w:rFonts w:cs="DanaFajr" w:hint="eastAsia"/>
          <w:sz w:val="22"/>
          <w:szCs w:val="22"/>
          <w:rtl/>
        </w:rPr>
        <w:t>«</w:t>
      </w:r>
      <w:r w:rsidRPr="00DC6DD8">
        <w:rPr>
          <w:rFonts w:asciiTheme="minorBidi" w:hAnsiTheme="minorBidi" w:cs="DanaFajr"/>
          <w:sz w:val="28"/>
          <w:szCs w:val="28"/>
          <w:rtl/>
        </w:rPr>
        <w:t>وقد روى بعض الناس عن المفيد قال: بلغني أن الأشج مات في سنة سبع وعشرين وثلاثمائة</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وهو راجع إلى بلده</w:t>
      </w:r>
      <w:r w:rsidRPr="00DC6DD8">
        <w:rPr>
          <w:rFonts w:cs="DanaFajr" w:hint="eastAsia"/>
          <w:sz w:val="22"/>
          <w:szCs w:val="22"/>
          <w:rtl/>
        </w:rPr>
        <w:t>»</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انظر</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تاريخ بغداد 11: 3977. ويؤك</w:t>
      </w:r>
      <w:r w:rsidRPr="00DC6DD8">
        <w:rPr>
          <w:rFonts w:asciiTheme="minorBidi" w:hAnsiTheme="minorBidi" w:cs="DanaFajr" w:hint="cs"/>
          <w:sz w:val="28"/>
          <w:szCs w:val="28"/>
          <w:rtl/>
        </w:rPr>
        <w:t>ِّ</w:t>
      </w:r>
      <w:r w:rsidRPr="00DC6DD8">
        <w:rPr>
          <w:rFonts w:asciiTheme="minorBidi" w:hAnsiTheme="minorBidi" w:cs="DanaFajr"/>
          <w:sz w:val="28"/>
          <w:szCs w:val="28"/>
          <w:rtl/>
        </w:rPr>
        <w:t>د العسقلاني أن وفاته كانت في سنة 327هـ</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وينقل قولا</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بموته في سنة 316هـ</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w:t>
      </w:r>
      <w:r w:rsidRPr="00DC6DD8">
        <w:rPr>
          <w:rFonts w:asciiTheme="minorBidi" w:hAnsiTheme="minorBidi" w:cs="DanaFajr" w:hint="cs"/>
          <w:sz w:val="28"/>
          <w:szCs w:val="28"/>
          <w:rtl/>
        </w:rPr>
        <w:t>لسان الميزان 4</w:t>
      </w:r>
      <w:r w:rsidRPr="00DC6DD8">
        <w:rPr>
          <w:rFonts w:asciiTheme="minorBidi" w:hAnsiTheme="minorBidi" w:cs="DanaFajr"/>
          <w:sz w:val="28"/>
          <w:szCs w:val="28"/>
          <w:rtl/>
        </w:rPr>
        <w:t xml:space="preserve">: </w:t>
      </w:r>
      <w:r w:rsidRPr="00DC6DD8">
        <w:rPr>
          <w:rFonts w:asciiTheme="minorBidi" w:hAnsiTheme="minorBidi" w:cs="DanaFajr" w:hint="cs"/>
          <w:sz w:val="28"/>
          <w:szCs w:val="28"/>
          <w:rtl/>
        </w:rPr>
        <w:t xml:space="preserve">135، </w:t>
      </w:r>
      <w:r w:rsidRPr="00DC6DD8">
        <w:rPr>
          <w:rFonts w:asciiTheme="minorBidi" w:hAnsiTheme="minorBidi" w:cs="DanaFajr"/>
          <w:sz w:val="28"/>
          <w:szCs w:val="28"/>
          <w:rtl/>
        </w:rPr>
        <w:t>137.</w:t>
      </w:r>
    </w:p>
  </w:endnote>
  <w:endnote w:id="711">
    <w:p w:rsidR="002F4480" w:rsidRPr="00DC6DD8" w:rsidRDefault="002F4480" w:rsidP="00894349">
      <w:pPr>
        <w:spacing w:line="320" w:lineRule="exact"/>
        <w:ind w:firstLine="0"/>
        <w:rPr>
          <w:rFonts w:cs="DanaFajr"/>
          <w:szCs w:val="28"/>
          <w:rtl/>
        </w:rPr>
      </w:pPr>
      <w:r w:rsidRPr="00DC6DD8">
        <w:rPr>
          <w:rFonts w:ascii="DanaFajr" w:hAnsi="DanaFajr" w:cs="DanaFajr"/>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asciiTheme="minorBidi" w:hAnsiTheme="minorBidi" w:cs="DanaFajr" w:hint="cs"/>
          <w:szCs w:val="28"/>
          <w:rtl/>
        </w:rPr>
        <w:t xml:space="preserve"> ابن حجر </w:t>
      </w:r>
      <w:r w:rsidRPr="00DC6DD8">
        <w:rPr>
          <w:rFonts w:asciiTheme="minorBidi" w:hAnsiTheme="minorBidi" w:cs="DanaFajr"/>
          <w:szCs w:val="28"/>
          <w:rtl/>
        </w:rPr>
        <w:t>العسقلاني</w:t>
      </w:r>
      <w:r w:rsidRPr="00DC6DD8">
        <w:rPr>
          <w:rFonts w:asciiTheme="minorBidi" w:hAnsiTheme="minorBidi" w:cs="DanaFajr" w:hint="cs"/>
          <w:szCs w:val="28"/>
          <w:rtl/>
        </w:rPr>
        <w:t>،</w:t>
      </w:r>
      <w:r w:rsidRPr="00DC6DD8">
        <w:rPr>
          <w:rFonts w:asciiTheme="minorBidi" w:hAnsiTheme="minorBidi" w:cs="DanaFajr"/>
          <w:szCs w:val="28"/>
          <w:rtl/>
        </w:rPr>
        <w:t xml:space="preserve"> لسان الميزان 4: 139</w:t>
      </w:r>
      <w:r w:rsidRPr="00DC6DD8">
        <w:rPr>
          <w:rFonts w:asciiTheme="minorBidi" w:hAnsiTheme="minorBidi" w:cs="DanaFajr" w:hint="cs"/>
          <w:szCs w:val="28"/>
          <w:rtl/>
        </w:rPr>
        <w:t xml:space="preserve">، </w:t>
      </w:r>
      <w:r w:rsidRPr="00DC6DD8">
        <w:rPr>
          <w:rFonts w:asciiTheme="minorBidi" w:hAnsiTheme="minorBidi" w:cs="DanaFajr"/>
          <w:szCs w:val="28"/>
          <w:rtl/>
        </w:rPr>
        <w:t>مؤسسة الأعلمي للمطبوعات، ط3</w:t>
      </w:r>
      <w:r w:rsidRPr="00DC6DD8">
        <w:rPr>
          <w:rFonts w:asciiTheme="minorBidi" w:hAnsiTheme="minorBidi" w:cs="DanaFajr" w:hint="cs"/>
          <w:szCs w:val="28"/>
          <w:rtl/>
        </w:rPr>
        <w:t>،</w:t>
      </w:r>
      <w:r w:rsidRPr="00DC6DD8">
        <w:rPr>
          <w:rFonts w:asciiTheme="minorBidi" w:hAnsiTheme="minorBidi" w:cs="DanaFajr"/>
          <w:szCs w:val="28"/>
          <w:rtl/>
        </w:rPr>
        <w:t xml:space="preserve"> بيروت</w:t>
      </w:r>
      <w:r w:rsidRPr="00DC6DD8">
        <w:rPr>
          <w:rFonts w:asciiTheme="minorBidi" w:hAnsiTheme="minorBidi" w:cs="DanaFajr" w:hint="cs"/>
          <w:szCs w:val="28"/>
          <w:rtl/>
        </w:rPr>
        <w:t xml:space="preserve"> ـ </w:t>
      </w:r>
      <w:r w:rsidRPr="00DC6DD8">
        <w:rPr>
          <w:rFonts w:asciiTheme="minorBidi" w:hAnsiTheme="minorBidi" w:cs="DanaFajr"/>
          <w:szCs w:val="28"/>
          <w:rtl/>
        </w:rPr>
        <w:t>لبنان</w:t>
      </w:r>
      <w:r w:rsidRPr="00DC6DD8">
        <w:rPr>
          <w:rFonts w:asciiTheme="minorBidi" w:hAnsiTheme="minorBidi" w:cs="DanaFajr" w:hint="cs"/>
          <w:szCs w:val="28"/>
          <w:rtl/>
        </w:rPr>
        <w:t>،</w:t>
      </w:r>
      <w:r w:rsidRPr="00DC6DD8">
        <w:rPr>
          <w:rFonts w:asciiTheme="minorBidi" w:hAnsiTheme="minorBidi" w:cs="DanaFajr"/>
          <w:szCs w:val="28"/>
          <w:rtl/>
        </w:rPr>
        <w:t xml:space="preserve"> 1986.</w:t>
      </w:r>
    </w:p>
  </w:endnote>
  <w:endnote w:id="712">
    <w:p w:rsidR="002F4480" w:rsidRPr="00DC6DD8" w:rsidRDefault="002F4480" w:rsidP="00894349">
      <w:pPr>
        <w:spacing w:line="320" w:lineRule="exact"/>
        <w:ind w:firstLine="0"/>
        <w:rPr>
          <w:rFonts w:cs="DanaFajr"/>
          <w:szCs w:val="28"/>
          <w:rtl/>
          <w:lang w:bidi="ar-LB"/>
        </w:rPr>
      </w:pPr>
      <w:r w:rsidRPr="00DC6DD8">
        <w:rPr>
          <w:rFonts w:ascii="DanaFajr" w:hAnsi="DanaFajr" w:cs="DanaFajr"/>
          <w:szCs w:val="28"/>
          <w:rtl/>
        </w:rPr>
        <w:t>(</w:t>
      </w:r>
      <w:r w:rsidRPr="00DC6DD8">
        <w:rPr>
          <w:rStyle w:val="ac"/>
          <w:rFonts w:ascii="DanaFajr" w:hAnsi="DanaFajr" w:cs="DanaFajr"/>
          <w:szCs w:val="28"/>
          <w:vertAlign w:val="baseline"/>
          <w:rtl/>
        </w:rPr>
        <w:endnoteRef/>
      </w:r>
      <w:r w:rsidRPr="00DC6DD8">
        <w:rPr>
          <w:rFonts w:ascii="DanaFajr" w:hAnsi="DanaFajr" w:cs="DanaFajr"/>
          <w:szCs w:val="28"/>
          <w:rtl/>
        </w:rPr>
        <w:t>)</w:t>
      </w:r>
      <w:r w:rsidRPr="00DC6DD8">
        <w:rPr>
          <w:rFonts w:cs="DanaFajr" w:hint="cs"/>
          <w:szCs w:val="28"/>
          <w:rtl/>
        </w:rPr>
        <w:t xml:space="preserve"> </w:t>
      </w:r>
      <w:r w:rsidRPr="00DC6DD8">
        <w:rPr>
          <w:rFonts w:asciiTheme="minorBidi" w:hAnsiTheme="minorBidi" w:cs="DanaFajr"/>
          <w:szCs w:val="28"/>
          <w:rtl/>
        </w:rPr>
        <w:t>لسان الميزان 4: 137.</w:t>
      </w:r>
    </w:p>
  </w:endnote>
  <w:endnote w:id="713">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w:t>
      </w:r>
      <w:r w:rsidRPr="00DC6DD8">
        <w:rPr>
          <w:rFonts w:asciiTheme="minorBidi" w:hAnsiTheme="minorBidi" w:cs="DanaFajr" w:hint="cs"/>
          <w:sz w:val="28"/>
          <w:szCs w:val="28"/>
          <w:rtl/>
        </w:rPr>
        <w:t>المصدر السابق</w:t>
      </w:r>
      <w:r w:rsidRPr="00DC6DD8">
        <w:rPr>
          <w:rFonts w:asciiTheme="minorBidi" w:hAnsiTheme="minorBidi" w:cs="DanaFajr"/>
          <w:sz w:val="28"/>
          <w:szCs w:val="28"/>
          <w:rtl/>
        </w:rPr>
        <w:t xml:space="preserve"> 4: 136.</w:t>
      </w:r>
    </w:p>
  </w:endnote>
  <w:endnote w:id="714">
    <w:p w:rsidR="002F4480" w:rsidRPr="00DC6DD8" w:rsidRDefault="002F4480" w:rsidP="00894349">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asciiTheme="minorBidi" w:hAnsiTheme="minorBidi" w:cs="DanaFajr" w:hint="cs"/>
          <w:sz w:val="28"/>
          <w:szCs w:val="28"/>
          <w:rtl/>
        </w:rPr>
        <w:t xml:space="preserve"> ا</w:t>
      </w:r>
      <w:r w:rsidRPr="00DC6DD8">
        <w:rPr>
          <w:rFonts w:asciiTheme="minorBidi" w:hAnsiTheme="minorBidi" w:cs="DanaFajr"/>
          <w:sz w:val="28"/>
          <w:szCs w:val="28"/>
          <w:rtl/>
        </w:rPr>
        <w:t>لكراجكي</w:t>
      </w:r>
      <w:r w:rsidRPr="00DC6DD8">
        <w:rPr>
          <w:rFonts w:asciiTheme="minorBidi" w:hAnsiTheme="minorBidi" w:cs="DanaFajr" w:hint="cs"/>
          <w:sz w:val="28"/>
          <w:szCs w:val="28"/>
          <w:rtl/>
        </w:rPr>
        <w:t>،</w:t>
      </w:r>
      <w:r w:rsidRPr="00DC6DD8">
        <w:rPr>
          <w:rFonts w:asciiTheme="minorBidi" w:hAnsiTheme="minorBidi" w:cs="DanaFajr"/>
          <w:sz w:val="28"/>
          <w:szCs w:val="28"/>
          <w:rtl/>
        </w:rPr>
        <w:t xml:space="preserve"> كن</w:t>
      </w:r>
      <w:r w:rsidRPr="00DC6DD8">
        <w:rPr>
          <w:rFonts w:asciiTheme="minorBidi" w:hAnsiTheme="minorBidi" w:cs="DanaFajr" w:hint="cs"/>
          <w:sz w:val="28"/>
          <w:szCs w:val="28"/>
          <w:rtl/>
        </w:rPr>
        <w:t>ـ</w:t>
      </w:r>
      <w:r w:rsidRPr="00DC6DD8">
        <w:rPr>
          <w:rFonts w:asciiTheme="minorBidi" w:hAnsiTheme="minorBidi" w:cs="DanaFajr"/>
          <w:sz w:val="28"/>
          <w:szCs w:val="28"/>
          <w:rtl/>
        </w:rPr>
        <w:t xml:space="preserve">ز الفوائد: </w:t>
      </w:r>
      <w:r w:rsidRPr="00DC6DD8">
        <w:rPr>
          <w:rFonts w:ascii="Simplified Arabic" w:hAnsi="Simplified Arabic" w:cs="DanaFajr"/>
          <w:sz w:val="28"/>
          <w:szCs w:val="28"/>
          <w:rtl/>
        </w:rPr>
        <w:t>262.</w:t>
      </w:r>
    </w:p>
  </w:endnote>
  <w:endnote w:id="715">
    <w:p w:rsidR="002F4480" w:rsidRPr="00DC6DD8" w:rsidRDefault="002F4480" w:rsidP="005F4022">
      <w:pPr>
        <w:pStyle w:val="aa"/>
        <w:spacing w:line="30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hint="cs"/>
          <w:sz w:val="28"/>
          <w:szCs w:val="28"/>
          <w:rtl/>
        </w:rPr>
        <w:t xml:space="preserve"> الشيخ الطوسي، الخلاف 3: 537، تحقيق: علي الخراساني وآخرين، مؤسسة النشر الإسلامي، قم، 1411هـ.</w:t>
      </w:r>
    </w:p>
  </w:endnote>
  <w:endnote w:id="716">
    <w:p w:rsidR="002F4480" w:rsidRPr="00DC6DD8" w:rsidRDefault="002F4480" w:rsidP="005F4022">
      <w:pPr>
        <w:pStyle w:val="aa"/>
        <w:spacing w:line="30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انظر: المصدر نفسه.</w:t>
      </w:r>
    </w:p>
  </w:endnote>
  <w:endnote w:id="717">
    <w:p w:rsidR="002F4480" w:rsidRPr="00DC6DD8" w:rsidRDefault="002F4480" w:rsidP="005F4022">
      <w:pPr>
        <w:pStyle w:val="aa"/>
        <w:spacing w:line="30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الشيخ الطوسي، المبسوط 3: 286، تحقيق: محمد البهبودي، المكتبة المرتضويّة، طهران؛ وانظر: قطب الدين البيهقي الكيدري، إصباح الشيعة بمصباح الشريعة: 345، مؤسسة الإمام الصادق، قم، 1416هـ.</w:t>
      </w:r>
    </w:p>
  </w:endnote>
  <w:endnote w:id="718">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ابن حمزة، الوسيلة: 369، مكتبة المرعشي، قم، 1408هـ.</w:t>
      </w:r>
    </w:p>
  </w:endnote>
  <w:endnote w:id="719">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المحقق الحلي، المختصر النافع: 156، مؤسسة البعثة، طهران، 1402هـ.</w:t>
      </w:r>
    </w:p>
  </w:endnote>
  <w:endnote w:id="720">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Pr>
          <w:rFonts w:asciiTheme="majorBidi" w:hAnsiTheme="majorBidi" w:cs="DanaFajr" w:hint="cs"/>
          <w:sz w:val="28"/>
          <w:szCs w:val="28"/>
          <w:rtl/>
        </w:rPr>
        <w:t xml:space="preserve"> </w:t>
      </w:r>
      <w:r w:rsidRPr="00DC6DD8">
        <w:rPr>
          <w:rFonts w:asciiTheme="majorBidi" w:hAnsiTheme="majorBidi" w:cs="DanaFajr" w:hint="cs"/>
          <w:sz w:val="28"/>
          <w:szCs w:val="28"/>
          <w:rtl/>
        </w:rPr>
        <w:t>الشهيد الأول، الدروس الشرعية في فقه الإماميّة 2: 263.</w:t>
      </w:r>
    </w:p>
  </w:endnote>
  <w:endnote w:id="721">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asciiTheme="majorBidi" w:hAnsiTheme="majorBidi" w:cs="DanaFajr" w:hint="cs"/>
          <w:sz w:val="28"/>
          <w:szCs w:val="28"/>
          <w:rtl/>
        </w:rPr>
        <w:t>محمد بن الحسن النجفي، جواهر الكلام في شرح شرائع الإسلام 28: 2، تحقيق: علي الآخوندي، دار الكتب الإسلامية، طهران، 1368 هـ.ش.</w:t>
      </w:r>
    </w:p>
  </w:endnote>
  <w:endnote w:id="722">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عن موقع الأمانة العامّة للأوقاف الكويتيّة، انظر موقعهم على الشبكة:</w:t>
      </w:r>
    </w:p>
    <w:p w:rsidR="002F4480" w:rsidRPr="00DC6DD8" w:rsidRDefault="002F4480" w:rsidP="00D84EEA">
      <w:pPr>
        <w:pStyle w:val="aa"/>
        <w:bidi w:val="0"/>
        <w:spacing w:line="320" w:lineRule="exact"/>
        <w:ind w:firstLine="0"/>
        <w:rPr>
          <w:rFonts w:asciiTheme="majorBidi" w:hAnsiTheme="majorBidi" w:cstheme="majorBidi"/>
          <w:rtl/>
          <w:lang w:bidi="ar-LB"/>
        </w:rPr>
      </w:pPr>
      <w:r w:rsidRPr="00DC6DD8">
        <w:rPr>
          <w:rFonts w:asciiTheme="majorBidi" w:hAnsiTheme="majorBidi" w:cstheme="majorBidi"/>
          <w:lang w:bidi="ar-LB"/>
        </w:rPr>
        <w:t>http://ww2.awqaf.org.kw/Arabic/AboutMunicipality/EndowmentProjects/Pages/projectview.aspx?ProjectId=6</w:t>
      </w:r>
    </w:p>
    <w:p w:rsidR="002F4480" w:rsidRPr="00DC6DD8" w:rsidRDefault="002F4480" w:rsidP="00D84EEA">
      <w:pPr>
        <w:pStyle w:val="aa"/>
        <w:spacing w:line="320" w:lineRule="exact"/>
        <w:ind w:firstLine="0"/>
        <w:rPr>
          <w:rFonts w:cs="DanaFajr"/>
          <w:sz w:val="28"/>
          <w:szCs w:val="28"/>
          <w:rtl/>
          <w:lang w:bidi="ar-LB"/>
        </w:rPr>
      </w:pPr>
      <w:r w:rsidRPr="00DC6DD8">
        <w:rPr>
          <w:rFonts w:cs="DanaFajr" w:hint="cs"/>
          <w:sz w:val="28"/>
          <w:szCs w:val="28"/>
          <w:rtl/>
          <w:lang w:bidi="ar-LB"/>
        </w:rPr>
        <w:t>تاريخ الدخول إلى الموقع: 27/2/2017.</w:t>
      </w:r>
    </w:p>
  </w:endnote>
  <w:endnote w:id="723">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 xml:space="preserve">حسن محمد الرفاعي، </w:t>
      </w:r>
      <w:r w:rsidRPr="00DC6DD8">
        <w:rPr>
          <w:rFonts w:cs="DanaFajr" w:hint="eastAsia"/>
          <w:sz w:val="22"/>
          <w:szCs w:val="22"/>
          <w:rtl/>
        </w:rPr>
        <w:t>«</w:t>
      </w:r>
      <w:r w:rsidRPr="00DC6DD8">
        <w:rPr>
          <w:rFonts w:cs="DanaFajr" w:hint="cs"/>
          <w:sz w:val="28"/>
          <w:szCs w:val="28"/>
          <w:rtl/>
        </w:rPr>
        <w:t xml:space="preserve">وقف </w:t>
      </w:r>
      <w:r w:rsidRPr="00DC6DD8">
        <w:rPr>
          <w:rFonts w:cs="DanaFajr" w:hint="cs"/>
          <w:sz w:val="22"/>
          <w:szCs w:val="22"/>
          <w:rtl/>
        </w:rPr>
        <w:t>«</w:t>
      </w:r>
      <w:r w:rsidRPr="00DC6DD8">
        <w:rPr>
          <w:rFonts w:cs="DanaFajr" w:hint="cs"/>
          <w:sz w:val="28"/>
          <w:szCs w:val="28"/>
          <w:rtl/>
        </w:rPr>
        <w:t>العمل المؤقَّت</w:t>
      </w:r>
      <w:r w:rsidRPr="00DC6DD8">
        <w:rPr>
          <w:rFonts w:cs="DanaFajr" w:hint="cs"/>
          <w:sz w:val="22"/>
          <w:szCs w:val="22"/>
          <w:rtl/>
        </w:rPr>
        <w:t>»</w:t>
      </w:r>
      <w:r w:rsidRPr="00DC6DD8">
        <w:rPr>
          <w:rFonts w:cs="DanaFajr" w:hint="cs"/>
          <w:sz w:val="28"/>
          <w:szCs w:val="28"/>
          <w:rtl/>
        </w:rPr>
        <w:t xml:space="preserve"> في الفقه الإسلامي</w:t>
      </w:r>
      <w:r w:rsidRPr="00DC6DD8">
        <w:rPr>
          <w:rFonts w:cs="DanaFajr" w:hint="eastAsia"/>
          <w:sz w:val="22"/>
          <w:szCs w:val="22"/>
          <w:rtl/>
        </w:rPr>
        <w:t>»</w:t>
      </w:r>
      <w:r w:rsidRPr="00DC6DD8">
        <w:rPr>
          <w:rFonts w:cs="DanaFajr" w:hint="cs"/>
          <w:sz w:val="28"/>
          <w:szCs w:val="28"/>
          <w:rtl/>
        </w:rPr>
        <w:t xml:space="preserve">، ورقة بحثية مقدّمة إلى مؤتمر </w:t>
      </w:r>
      <w:r w:rsidRPr="00DC6DD8">
        <w:rPr>
          <w:rFonts w:cs="DanaFajr" w:hint="eastAsia"/>
          <w:sz w:val="22"/>
          <w:szCs w:val="22"/>
          <w:rtl/>
        </w:rPr>
        <w:t>«</w:t>
      </w:r>
      <w:r w:rsidRPr="00DC6DD8">
        <w:rPr>
          <w:rFonts w:cs="DanaFajr" w:hint="cs"/>
          <w:sz w:val="28"/>
          <w:szCs w:val="28"/>
          <w:rtl/>
        </w:rPr>
        <w:t>الصيغ التنمويّة والرؤى المستقبليّة</w:t>
      </w:r>
      <w:r w:rsidRPr="00DC6DD8">
        <w:rPr>
          <w:rFonts w:cs="DanaFajr" w:hint="eastAsia"/>
          <w:sz w:val="22"/>
          <w:szCs w:val="22"/>
          <w:rtl/>
        </w:rPr>
        <w:t>»</w:t>
      </w:r>
      <w:r w:rsidRPr="00DC6DD8">
        <w:rPr>
          <w:rFonts w:cs="DanaFajr" w:hint="cs"/>
          <w:sz w:val="28"/>
          <w:szCs w:val="28"/>
          <w:rtl/>
        </w:rPr>
        <w:t>، تنظيم جامعة أمّ القرى، مكّة المكرّمة، 1427هـ.</w:t>
      </w:r>
    </w:p>
  </w:endnote>
  <w:endnote w:id="724">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 xml:space="preserve">عبد الله السدحان، </w:t>
      </w:r>
      <w:r w:rsidRPr="00DC6DD8">
        <w:rPr>
          <w:rFonts w:cs="DanaFajr" w:hint="eastAsia"/>
          <w:sz w:val="22"/>
          <w:szCs w:val="22"/>
          <w:rtl/>
        </w:rPr>
        <w:t>«</w:t>
      </w:r>
      <w:r w:rsidRPr="00DC6DD8">
        <w:rPr>
          <w:rFonts w:cs="DanaFajr" w:hint="cs"/>
          <w:sz w:val="28"/>
          <w:szCs w:val="28"/>
          <w:rtl/>
        </w:rPr>
        <w:t>رؤية مستقبلية لدور الوقف في الاستفادة من الشباب: وقف الوقت نموذجاً</w:t>
      </w:r>
      <w:r w:rsidRPr="00DC6DD8">
        <w:rPr>
          <w:rFonts w:cs="DanaFajr" w:hint="eastAsia"/>
          <w:sz w:val="22"/>
          <w:szCs w:val="22"/>
          <w:rtl/>
        </w:rPr>
        <w:t>»</w:t>
      </w:r>
      <w:r w:rsidRPr="00DC6DD8">
        <w:rPr>
          <w:rFonts w:cs="DanaFajr" w:hint="cs"/>
          <w:sz w:val="28"/>
          <w:szCs w:val="28"/>
          <w:rtl/>
        </w:rPr>
        <w:t>، مجلة أوقاف، السنة الثامنة، العدد 15، نوفمبر 2008.</w:t>
      </w:r>
    </w:p>
  </w:endnote>
  <w:endnote w:id="725">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انظر كمثال: الآخوند الخراساني، حاشية المكاسب: 35، تحقيق: مهدي شمس الدين، ط1، وزارة الإرشاد، طهران، 1406 هـ.</w:t>
      </w:r>
    </w:p>
  </w:endnote>
  <w:endnote w:id="726">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asciiTheme="majorBidi" w:hAnsiTheme="majorBidi" w:cs="DanaFajr" w:hint="cs"/>
          <w:sz w:val="28"/>
          <w:szCs w:val="28"/>
          <w:rtl/>
        </w:rPr>
        <w:t>الشهيد الثاني، الروضة البهية في شرح اللمعة الدمشقية 3: 163.</w:t>
      </w:r>
    </w:p>
  </w:endnote>
  <w:endnote w:id="727">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محمد الحسن النجفي، جواهر الكلام، المصدر السابق.</w:t>
      </w:r>
    </w:p>
  </w:endnote>
  <w:endnote w:id="728">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الشيخ الطوسي، الخلاف 3: 538.</w:t>
      </w:r>
    </w:p>
  </w:endnote>
  <w:endnote w:id="729">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Pr>
          <w:rFonts w:ascii="DanaFajr" w:hAnsi="DanaFajr" w:cs="DanaFajr" w:hint="cs"/>
          <w:sz w:val="28"/>
          <w:szCs w:val="28"/>
          <w:rtl/>
        </w:rPr>
        <w:t xml:space="preserve"> </w:t>
      </w:r>
      <w:r w:rsidRPr="00DC6DD8">
        <w:rPr>
          <w:rFonts w:cs="DanaFajr" w:hint="cs"/>
          <w:sz w:val="28"/>
          <w:szCs w:val="28"/>
          <w:rtl/>
        </w:rPr>
        <w:t>محمد بن علي الحصكفي، الدرّ المختار شرح تنوير الأبصار مع ردِّ المحتار 6: 519، دار الكتب العلميّة، بيروت، لبنان، طـ1، 1415هـ ـ 1994م.</w:t>
      </w:r>
    </w:p>
  </w:endnote>
  <w:endnote w:id="730">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حسن الرفاعي، المصدر السابق.</w:t>
      </w:r>
    </w:p>
  </w:endnote>
  <w:endnote w:id="731">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الشيخ الطوسي، الخلاف 3: 542.</w:t>
      </w:r>
    </w:p>
  </w:endnote>
  <w:endnote w:id="732">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الشيخ الطوسي، المبسوط 3: 287.</w:t>
      </w:r>
    </w:p>
  </w:endnote>
  <w:endnote w:id="733">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القاضي ابن البرّاج، المهذّب 2: 87، مؤسسة النشر الإسلامي، قم، 1406هـ.</w:t>
      </w:r>
    </w:p>
  </w:endnote>
  <w:endnote w:id="734">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العلامة الحلّي، تحرير الأحكام 3: 312، تحقيق: إبراهيم البهادري، ط1، مؤسسة الإمام الصادق، قم، 1420؛ وانظر: العلامة، قواعد الأحكام 2: 293، مؤسسة النشر الإسلاميّ، قم.</w:t>
      </w:r>
    </w:p>
  </w:endnote>
  <w:endnote w:id="735">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lang w:bidi="ar-LB"/>
        </w:rPr>
        <w:t>(</w:t>
      </w:r>
      <w:r w:rsidRPr="00DC6DD8">
        <w:rPr>
          <w:rStyle w:val="ac"/>
          <w:rFonts w:ascii="DanaFajr" w:hAnsi="DanaFajr" w:cs="DanaFajr"/>
          <w:sz w:val="28"/>
          <w:szCs w:val="28"/>
          <w:vertAlign w:val="baseline"/>
          <w:rtl/>
          <w:lang w:bidi="ar-LB"/>
        </w:rPr>
        <w:endnoteRef/>
      </w:r>
      <w:r w:rsidRPr="00DC6DD8">
        <w:rPr>
          <w:rFonts w:ascii="DanaFajr" w:hAnsi="DanaFajr" w:cs="DanaFajr"/>
          <w:sz w:val="28"/>
          <w:szCs w:val="28"/>
          <w:rtl/>
          <w:lang w:bidi="ar-LB"/>
        </w:rPr>
        <w:t>)</w:t>
      </w:r>
      <w:r w:rsidRPr="00DC6DD8">
        <w:rPr>
          <w:rFonts w:cs="DanaFajr" w:hint="cs"/>
          <w:sz w:val="28"/>
          <w:szCs w:val="28"/>
          <w:rtl/>
          <w:lang w:bidi="ar-LB"/>
        </w:rPr>
        <w:t xml:space="preserve"> انظر: المحقّق الكركي، جامع المقاصد 9: 14، مؤسسة آل البيت لإحياء التراث، قم، 1410هـ؛ والعلامة الحلي، قواعد الأحكام 2: 388؛ الشيخ الصدوق، الهداية: 323، ط1، مؤسسة الإمام الهادي، قم، 1418هـ.</w:t>
      </w:r>
    </w:p>
  </w:endnote>
  <w:endnote w:id="736">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 xml:space="preserve">أشير هنا إلى عبارة الشيخ الصدوق الذي يقول: </w:t>
      </w:r>
      <w:r w:rsidRPr="00DC6DD8">
        <w:rPr>
          <w:rFonts w:cs="DanaFajr" w:hint="eastAsia"/>
          <w:sz w:val="22"/>
          <w:szCs w:val="22"/>
          <w:rtl/>
        </w:rPr>
        <w:t>«</w:t>
      </w:r>
      <w:r w:rsidRPr="00DC6DD8">
        <w:rPr>
          <w:rFonts w:asciiTheme="majorBidi" w:hAnsiTheme="majorBidi" w:cs="DanaFajr"/>
          <w:sz w:val="28"/>
          <w:szCs w:val="28"/>
          <w:rtl/>
        </w:rPr>
        <w:t>الوقف على ثلاثة وجوه</w:t>
      </w:r>
      <w:r w:rsidRPr="00DC6DD8">
        <w:rPr>
          <w:rFonts w:asciiTheme="majorBidi" w:hAnsiTheme="majorBidi" w:cs="DanaFajr" w:hint="cs"/>
          <w:sz w:val="28"/>
          <w:szCs w:val="28"/>
          <w:rtl/>
        </w:rPr>
        <w:t>:</w:t>
      </w:r>
      <w:r w:rsidRPr="00DC6DD8">
        <w:rPr>
          <w:rFonts w:asciiTheme="majorBidi" w:hAnsiTheme="majorBidi" w:cs="DanaFajr"/>
          <w:sz w:val="28"/>
          <w:szCs w:val="28"/>
          <w:rtl/>
        </w:rPr>
        <w:t xml:space="preserve"> </w:t>
      </w:r>
      <w:r w:rsidRPr="00DC6DD8">
        <w:rPr>
          <w:rFonts w:asciiTheme="majorBidi" w:hAnsiTheme="majorBidi" w:cs="DanaFajr"/>
          <w:b/>
          <w:bCs/>
          <w:sz w:val="28"/>
          <w:szCs w:val="28"/>
          <w:rtl/>
        </w:rPr>
        <w:t>أحدها</w:t>
      </w:r>
      <w:r w:rsidRPr="00DC6DD8">
        <w:rPr>
          <w:rFonts w:asciiTheme="majorBidi" w:hAnsiTheme="majorBidi" w:cs="DanaFajr"/>
          <w:sz w:val="28"/>
          <w:szCs w:val="28"/>
          <w:rtl/>
        </w:rPr>
        <w:t>: أن يذكر</w:t>
      </w:r>
      <w:r w:rsidRPr="00DC6DD8">
        <w:rPr>
          <w:rFonts w:asciiTheme="majorBidi" w:hAnsiTheme="majorBidi" w:cs="DanaFajr" w:hint="cs"/>
          <w:sz w:val="28"/>
          <w:szCs w:val="28"/>
          <w:rtl/>
        </w:rPr>
        <w:t xml:space="preserve"> </w:t>
      </w:r>
      <w:r w:rsidRPr="00DC6DD8">
        <w:rPr>
          <w:rFonts w:asciiTheme="majorBidi" w:hAnsiTheme="majorBidi" w:cs="DanaFajr"/>
          <w:sz w:val="28"/>
          <w:szCs w:val="28"/>
          <w:rtl/>
        </w:rPr>
        <w:t xml:space="preserve">فيه الحج، </w:t>
      </w:r>
      <w:r w:rsidRPr="00DC6DD8">
        <w:rPr>
          <w:rFonts w:asciiTheme="majorBidi" w:hAnsiTheme="majorBidi" w:cs="DanaFajr"/>
          <w:b/>
          <w:bCs/>
          <w:sz w:val="28"/>
          <w:szCs w:val="28"/>
          <w:rtl/>
        </w:rPr>
        <w:t>والثاني</w:t>
      </w:r>
      <w:r w:rsidRPr="00DC6DD8">
        <w:rPr>
          <w:rFonts w:asciiTheme="majorBidi" w:hAnsiTheme="majorBidi" w:cs="DanaFajr"/>
          <w:sz w:val="28"/>
          <w:szCs w:val="28"/>
          <w:rtl/>
        </w:rPr>
        <w:t xml:space="preserve">: ما يذكر فيه للإمام، </w:t>
      </w:r>
      <w:r w:rsidRPr="00DC6DD8">
        <w:rPr>
          <w:rFonts w:asciiTheme="majorBidi" w:hAnsiTheme="majorBidi" w:cs="DanaFajr"/>
          <w:b/>
          <w:bCs/>
          <w:sz w:val="28"/>
          <w:szCs w:val="28"/>
          <w:rtl/>
        </w:rPr>
        <w:t>والثالث</w:t>
      </w:r>
      <w:r w:rsidRPr="00DC6DD8">
        <w:rPr>
          <w:rFonts w:asciiTheme="majorBidi" w:hAnsiTheme="majorBidi" w:cs="DanaFajr"/>
          <w:sz w:val="28"/>
          <w:szCs w:val="28"/>
          <w:rtl/>
        </w:rPr>
        <w:t>: ما يذكر فيه إلى أن يرث</w:t>
      </w:r>
      <w:r w:rsidRPr="00DC6DD8">
        <w:rPr>
          <w:rFonts w:asciiTheme="majorBidi" w:hAnsiTheme="majorBidi" w:cs="DanaFajr" w:hint="cs"/>
          <w:sz w:val="28"/>
          <w:szCs w:val="28"/>
          <w:rtl/>
        </w:rPr>
        <w:t xml:space="preserve"> </w:t>
      </w:r>
      <w:r w:rsidRPr="00DC6DD8">
        <w:rPr>
          <w:rFonts w:asciiTheme="majorBidi" w:hAnsiTheme="majorBidi" w:cs="DanaFajr"/>
          <w:sz w:val="28"/>
          <w:szCs w:val="28"/>
          <w:rtl/>
        </w:rPr>
        <w:t>الله الأرض وم</w:t>
      </w:r>
      <w:r w:rsidRPr="00DC6DD8">
        <w:rPr>
          <w:rFonts w:asciiTheme="majorBidi" w:hAnsiTheme="majorBidi" w:cs="DanaFajr" w:hint="cs"/>
          <w:sz w:val="28"/>
          <w:szCs w:val="28"/>
          <w:rtl/>
        </w:rPr>
        <w:t>َ</w:t>
      </w:r>
      <w:r w:rsidRPr="00DC6DD8">
        <w:rPr>
          <w:rFonts w:asciiTheme="majorBidi" w:hAnsiTheme="majorBidi" w:cs="DanaFajr"/>
          <w:sz w:val="28"/>
          <w:szCs w:val="28"/>
          <w:rtl/>
        </w:rPr>
        <w:t>ن</w:t>
      </w:r>
      <w:r w:rsidRPr="00DC6DD8">
        <w:rPr>
          <w:rFonts w:asciiTheme="majorBidi" w:hAnsiTheme="majorBidi" w:cs="DanaFajr" w:hint="cs"/>
          <w:sz w:val="28"/>
          <w:szCs w:val="28"/>
          <w:rtl/>
        </w:rPr>
        <w:t>ْ</w:t>
      </w:r>
      <w:r w:rsidRPr="00DC6DD8">
        <w:rPr>
          <w:rFonts w:asciiTheme="majorBidi" w:hAnsiTheme="majorBidi" w:cs="DanaFajr"/>
          <w:sz w:val="28"/>
          <w:szCs w:val="28"/>
          <w:rtl/>
        </w:rPr>
        <w:t xml:space="preserve"> عليها. فهذه الوقوف مؤبدة جائزة، وكل وقف إلى غير وقت معلوم فهو غير جائز</w:t>
      </w:r>
      <w:r w:rsidRPr="00DC6DD8">
        <w:rPr>
          <w:rFonts w:asciiTheme="majorBidi" w:hAnsiTheme="majorBidi" w:cs="DanaFajr" w:hint="cs"/>
          <w:sz w:val="28"/>
          <w:szCs w:val="28"/>
          <w:rtl/>
        </w:rPr>
        <w:t>،</w:t>
      </w:r>
      <w:r w:rsidRPr="00DC6DD8">
        <w:rPr>
          <w:rFonts w:asciiTheme="majorBidi" w:hAnsiTheme="majorBidi" w:cs="DanaFajr"/>
          <w:sz w:val="28"/>
          <w:szCs w:val="28"/>
          <w:rtl/>
        </w:rPr>
        <w:t xml:space="preserve"> مردود على الورثة</w:t>
      </w:r>
      <w:r w:rsidRPr="00DC6DD8">
        <w:rPr>
          <w:rFonts w:cs="DanaFajr" w:hint="eastAsia"/>
          <w:sz w:val="22"/>
          <w:szCs w:val="22"/>
          <w:rtl/>
        </w:rPr>
        <w:t>»</w:t>
      </w:r>
      <w:r w:rsidRPr="00DC6DD8">
        <w:rPr>
          <w:rFonts w:asciiTheme="majorBidi" w:hAnsiTheme="majorBidi" w:cs="DanaFajr" w:hint="cs"/>
          <w:sz w:val="28"/>
          <w:szCs w:val="28"/>
          <w:rtl/>
        </w:rPr>
        <w:t xml:space="preserve">. </w:t>
      </w:r>
      <w:r w:rsidRPr="00DC6DD8">
        <w:rPr>
          <w:rFonts w:asciiTheme="majorBidi" w:hAnsiTheme="majorBidi" w:cs="DanaFajr"/>
          <w:sz w:val="28"/>
          <w:szCs w:val="28"/>
          <w:rtl/>
        </w:rPr>
        <w:t>والملفت في هذا النصّ أمران، هما: الفتوى بعدم جواز الوقف ما لم تُذكر فيه المدّة</w:t>
      </w:r>
      <w:r w:rsidRPr="00DC6DD8">
        <w:rPr>
          <w:rFonts w:asciiTheme="majorBidi" w:hAnsiTheme="majorBidi" w:cs="DanaFajr" w:hint="cs"/>
          <w:sz w:val="28"/>
          <w:szCs w:val="28"/>
          <w:rtl/>
        </w:rPr>
        <w:t>.</w:t>
      </w:r>
      <w:r w:rsidRPr="00DC6DD8">
        <w:rPr>
          <w:rFonts w:asciiTheme="majorBidi" w:hAnsiTheme="majorBidi" w:cs="DanaFajr"/>
          <w:sz w:val="28"/>
          <w:szCs w:val="28"/>
          <w:rtl/>
        </w:rPr>
        <w:t xml:space="preserve"> وهذا يمكن أن يفهم منه بطلان الوقف</w:t>
      </w:r>
      <w:r w:rsidRPr="00DC6DD8">
        <w:rPr>
          <w:rFonts w:asciiTheme="majorBidi" w:hAnsiTheme="majorBidi" w:cs="DanaFajr" w:hint="cs"/>
          <w:sz w:val="28"/>
          <w:szCs w:val="28"/>
          <w:rtl/>
        </w:rPr>
        <w:t>،</w:t>
      </w:r>
      <w:r w:rsidRPr="00DC6DD8">
        <w:rPr>
          <w:rFonts w:asciiTheme="majorBidi" w:hAnsiTheme="majorBidi" w:cs="DanaFajr"/>
          <w:sz w:val="28"/>
          <w:szCs w:val="28"/>
          <w:rtl/>
        </w:rPr>
        <w:t xml:space="preserve"> كما يمكن أن يُفهم منه صحّة الوقف وانفكاكه بموت الواقف. والثاني: هو الحكم برجوع الموقوف إلى الورثة</w:t>
      </w:r>
      <w:r w:rsidRPr="00DC6DD8">
        <w:rPr>
          <w:rFonts w:asciiTheme="majorBidi" w:hAnsiTheme="majorBidi" w:cs="DanaFajr" w:hint="cs"/>
          <w:sz w:val="28"/>
          <w:szCs w:val="28"/>
          <w:rtl/>
        </w:rPr>
        <w:t>.</w:t>
      </w:r>
      <w:r w:rsidRPr="00DC6DD8">
        <w:rPr>
          <w:rFonts w:asciiTheme="majorBidi" w:hAnsiTheme="majorBidi" w:cs="DanaFajr"/>
          <w:sz w:val="28"/>
          <w:szCs w:val="28"/>
          <w:rtl/>
        </w:rPr>
        <w:t xml:space="preserve"> وهذا يقرّب احتمال صحّة الوقف ما دام الواقف على قيد الحياة</w:t>
      </w:r>
      <w:r w:rsidRPr="00DC6DD8">
        <w:rPr>
          <w:rFonts w:asciiTheme="majorBidi" w:hAnsiTheme="majorBidi" w:cs="DanaFajr" w:hint="cs"/>
          <w:sz w:val="28"/>
          <w:szCs w:val="28"/>
          <w:rtl/>
        </w:rPr>
        <w:t>،</w:t>
      </w:r>
      <w:r w:rsidRPr="00DC6DD8">
        <w:rPr>
          <w:rFonts w:asciiTheme="majorBidi" w:hAnsiTheme="majorBidi" w:cs="DanaFajr"/>
          <w:sz w:val="28"/>
          <w:szCs w:val="28"/>
          <w:rtl/>
        </w:rPr>
        <w:t xml:space="preserve"> وأنّه لا يجوز له استرجاعه</w:t>
      </w:r>
      <w:r w:rsidRPr="00DC6DD8">
        <w:rPr>
          <w:rFonts w:asciiTheme="majorBidi" w:hAnsiTheme="majorBidi" w:cs="DanaFajr" w:hint="cs"/>
          <w:sz w:val="28"/>
          <w:szCs w:val="28"/>
          <w:rtl/>
        </w:rPr>
        <w:t>،</w:t>
      </w:r>
      <w:r w:rsidRPr="00DC6DD8">
        <w:rPr>
          <w:rFonts w:asciiTheme="majorBidi" w:hAnsiTheme="majorBidi" w:cs="DanaFajr"/>
          <w:sz w:val="28"/>
          <w:szCs w:val="28"/>
          <w:rtl/>
        </w:rPr>
        <w:t xml:space="preserve"> أما ورثته فيمكنهم ذلك.</w:t>
      </w:r>
      <w:r w:rsidRPr="00DC6DD8">
        <w:rPr>
          <w:rFonts w:asciiTheme="majorBidi" w:hAnsiTheme="majorBidi" w:cs="DanaFajr" w:hint="cs"/>
          <w:sz w:val="28"/>
          <w:szCs w:val="28"/>
          <w:rtl/>
        </w:rPr>
        <w:t xml:space="preserve"> </w:t>
      </w:r>
      <w:r w:rsidRPr="00DC6DD8">
        <w:rPr>
          <w:rFonts w:cs="DanaFajr" w:hint="cs"/>
          <w:sz w:val="28"/>
          <w:szCs w:val="28"/>
          <w:rtl/>
        </w:rPr>
        <w:t>الشيخ الصدوق، الهداية: 323.</w:t>
      </w:r>
    </w:p>
  </w:endnote>
  <w:endnote w:id="737">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انظر: الشيخ يوسف البحراني، الحدائق الناضرة 22: 230، مؤسسة النشر الإسلامي، قم، 1405هـ.</w:t>
      </w:r>
    </w:p>
  </w:endnote>
  <w:endnote w:id="738">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السيد اليزدي، العروة الوثقى 6: 291، مؤسسة النشر الإسلامي، قم، 1423هـ.</w:t>
      </w:r>
    </w:p>
  </w:endnote>
  <w:endnote w:id="739">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الحر العاملي، وسائل الشيعة إلى تحصيل مسائل الشريعة 19: 179، مؤسسة آل البيت لإحياء التراث، بيروت، 1424هـ.</w:t>
      </w:r>
    </w:p>
  </w:endnote>
  <w:endnote w:id="740">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المصدر السابق، الباب الرابع من أبواب كتاب الوقوف والصدقات، الأحاديث 2، 3، 4.</w:t>
      </w:r>
    </w:p>
  </w:endnote>
  <w:endnote w:id="741">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انظر: المصدر السابق: 180.</w:t>
      </w:r>
    </w:p>
  </w:endnote>
  <w:endnote w:id="742">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المصدر السابق: 181.</w:t>
      </w:r>
    </w:p>
  </w:endnote>
  <w:endnote w:id="743">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المصدر السابق: 205. وفي هذا الباب أحاديث أخرى تشترك مع هذا الحديث في المضمون، فراجع.</w:t>
      </w:r>
    </w:p>
  </w:endnote>
  <w:endnote w:id="744">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انظر: فخر المحقّقين، إيضاح الفوائد في شرح القواعد 4: 48، مؤسسة إسم</w:t>
      </w:r>
      <w:r>
        <w:rPr>
          <w:rFonts w:cs="DanaFajr" w:hint="cs"/>
          <w:sz w:val="28"/>
          <w:szCs w:val="28"/>
          <w:rtl/>
        </w:rPr>
        <w:t>اعيلي</w:t>
      </w:r>
      <w:r w:rsidRPr="00DC6DD8">
        <w:rPr>
          <w:rFonts w:cs="DanaFajr" w:hint="cs"/>
          <w:sz w:val="28"/>
          <w:szCs w:val="28"/>
          <w:rtl/>
        </w:rPr>
        <w:t>ان، قم، 1389هـ.ش؛ الشهيد الثاني، مسالك الأفهام 11: 314، مؤسسة المعارف، قم، 1417هـ.</w:t>
      </w:r>
    </w:p>
  </w:endnote>
  <w:endnote w:id="745">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الشيخ المفيد، المقنعة: 306، مؤسسة النشر الإسلامي، قم، 1410هـ.</w:t>
      </w:r>
    </w:p>
  </w:endnote>
  <w:endnote w:id="746">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نقله عنه المحبّ: أبو عبد الله الزرقاني، شرح الزرقاني على المواهب اللدنية في المنح المحمّدية 6: 48، دار الكتب العلمية، بيروت.</w:t>
      </w:r>
    </w:p>
  </w:endnote>
  <w:endnote w:id="747">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ابن أبي جمهور الأحسائي، عوالي اللآلي 1: 374، مطبعة سيد الشهداء، قم، 1403هـ.</w:t>
      </w:r>
    </w:p>
  </w:endnote>
  <w:endnote w:id="748">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علي بن بابويه القمي، فقه الرضا: 339، مؤسسة آل البيت لإحياء التراث، قم، 1406هـ.</w:t>
      </w:r>
    </w:p>
  </w:endnote>
  <w:endnote w:id="749">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الترمذي، السنن 3: 228، دار الفكر، بيروت، 1403هـ. وقد ورد ما يشبه هذا الحديث في مجامع الحديث الإماميّة، انظر مثلاً: السيد البروجردي، جامع أحاديث الشيعة 15: 544، مطبعة مهر، قم، 1409هـ. وللمزيد في باب ما يمكن تسميته بالعلاقات الاجتماعيّة انظر: الحُرّ العاملي، وسائل الشيعة إلى تحصيل مسائل الشريعة 12: 5 ـ 312، أبواب العِشْرة.</w:t>
      </w:r>
    </w:p>
  </w:endnote>
  <w:endnote w:id="750">
    <w:p w:rsidR="002F4480" w:rsidRPr="00DC6DD8" w:rsidRDefault="002F4480" w:rsidP="00D84EEA">
      <w:pPr>
        <w:pStyle w:val="aa"/>
        <w:spacing w:line="320" w:lineRule="exact"/>
        <w:ind w:firstLine="0"/>
        <w:rPr>
          <w:rFonts w:cs="DanaFajr"/>
          <w:sz w:val="28"/>
          <w:szCs w:val="28"/>
          <w:rtl/>
          <w:lang w:bidi="ar-LB"/>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w:t>
      </w:r>
      <w:r w:rsidRPr="00DC6DD8">
        <w:rPr>
          <w:rFonts w:cs="DanaFajr"/>
          <w:sz w:val="28"/>
          <w:szCs w:val="28"/>
          <w:rtl/>
        </w:rPr>
        <w:t xml:space="preserve"> </w:t>
      </w:r>
      <w:r w:rsidRPr="00DC6DD8">
        <w:rPr>
          <w:rFonts w:cs="DanaFajr" w:hint="cs"/>
          <w:sz w:val="28"/>
          <w:szCs w:val="28"/>
          <w:rtl/>
        </w:rPr>
        <w:t>الإمام عليّ بن أبي طالب، نهج البلاغة، الكتاب 25.</w:t>
      </w:r>
    </w:p>
  </w:endnote>
  <w:endnote w:id="751">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وسائل</w:t>
      </w:r>
      <w:r w:rsidRPr="00DC6DD8">
        <w:rPr>
          <w:rFonts w:cs="DanaFajr" w:hint="cs"/>
          <w:sz w:val="28"/>
          <w:szCs w:val="28"/>
          <w:rtl/>
        </w:rPr>
        <w:t xml:space="preserve"> الشيعة </w:t>
      </w:r>
      <w:r w:rsidRPr="00DC6DD8">
        <w:rPr>
          <w:rFonts w:cs="DanaFajr"/>
          <w:sz w:val="28"/>
          <w:szCs w:val="28"/>
          <w:rtl/>
        </w:rPr>
        <w:t>30</w:t>
      </w:r>
      <w:r w:rsidRPr="00DC6DD8">
        <w:rPr>
          <w:rFonts w:cs="DanaFajr" w:hint="cs"/>
          <w:sz w:val="28"/>
          <w:szCs w:val="28"/>
          <w:rtl/>
        </w:rPr>
        <w:t xml:space="preserve">: </w:t>
      </w:r>
      <w:r w:rsidRPr="00DC6DD8">
        <w:rPr>
          <w:rFonts w:cs="DanaFajr"/>
          <w:sz w:val="28"/>
          <w:szCs w:val="28"/>
          <w:rtl/>
        </w:rPr>
        <w:t>159</w:t>
      </w:r>
      <w:r w:rsidRPr="00DC6DD8">
        <w:rPr>
          <w:rFonts w:cs="DanaFajr" w:hint="cs"/>
          <w:sz w:val="28"/>
          <w:szCs w:val="28"/>
          <w:rtl/>
        </w:rPr>
        <w:t xml:space="preserve">، </w:t>
      </w:r>
      <w:r w:rsidRPr="00DC6DD8">
        <w:rPr>
          <w:rFonts w:cs="DanaFajr"/>
          <w:sz w:val="28"/>
          <w:szCs w:val="28"/>
          <w:rtl/>
        </w:rPr>
        <w:t>الفائدة الرابعة</w:t>
      </w:r>
      <w:r w:rsidRPr="00DC6DD8">
        <w:rPr>
          <w:rFonts w:cs="DanaFajr" w:hint="cs"/>
          <w:sz w:val="28"/>
          <w:szCs w:val="28"/>
          <w:rtl/>
        </w:rPr>
        <w:t xml:space="preserve">. </w:t>
      </w:r>
    </w:p>
  </w:endnote>
  <w:endnote w:id="752">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رجال النجاشي</w:t>
      </w:r>
      <w:r w:rsidRPr="00DC6DD8">
        <w:rPr>
          <w:rFonts w:cs="DanaFajr" w:hint="cs"/>
          <w:sz w:val="28"/>
          <w:szCs w:val="28"/>
          <w:rtl/>
        </w:rPr>
        <w:t>:</w:t>
      </w:r>
      <w:r w:rsidRPr="00DC6DD8">
        <w:rPr>
          <w:rFonts w:cs="DanaFajr"/>
          <w:sz w:val="28"/>
          <w:szCs w:val="28"/>
          <w:rtl/>
        </w:rPr>
        <w:t xml:space="preserve"> 82</w:t>
      </w:r>
      <w:r w:rsidRPr="00DC6DD8">
        <w:rPr>
          <w:rFonts w:cs="DanaFajr" w:hint="cs"/>
          <w:sz w:val="28"/>
          <w:szCs w:val="28"/>
          <w:rtl/>
        </w:rPr>
        <w:t xml:space="preserve"> ـ 83، رقم 198. </w:t>
      </w:r>
    </w:p>
  </w:endnote>
  <w:endnote w:id="753">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الفهرست</w:t>
      </w:r>
      <w:r w:rsidRPr="00DC6DD8">
        <w:rPr>
          <w:rFonts w:cs="DanaFajr" w:hint="cs"/>
          <w:sz w:val="28"/>
          <w:szCs w:val="28"/>
          <w:rtl/>
        </w:rPr>
        <w:t xml:space="preserve">: </w:t>
      </w:r>
      <w:r w:rsidRPr="00DC6DD8">
        <w:rPr>
          <w:rFonts w:cs="DanaFajr"/>
          <w:sz w:val="28"/>
          <w:szCs w:val="28"/>
          <w:rtl/>
        </w:rPr>
        <w:t>25</w:t>
      </w:r>
      <w:r w:rsidRPr="00DC6DD8">
        <w:rPr>
          <w:rFonts w:cs="DanaFajr" w:hint="cs"/>
          <w:sz w:val="28"/>
          <w:szCs w:val="28"/>
          <w:rtl/>
        </w:rPr>
        <w:t xml:space="preserve">، رقم </w:t>
      </w:r>
      <w:r w:rsidRPr="00DC6DD8">
        <w:rPr>
          <w:rFonts w:cs="DanaFajr"/>
          <w:sz w:val="28"/>
          <w:szCs w:val="28"/>
          <w:rtl/>
        </w:rPr>
        <w:t>65</w:t>
      </w:r>
      <w:r w:rsidRPr="00DC6DD8">
        <w:rPr>
          <w:rFonts w:cs="DanaFajr" w:hint="cs"/>
          <w:sz w:val="28"/>
          <w:szCs w:val="28"/>
          <w:rtl/>
        </w:rPr>
        <w:t xml:space="preserve">. </w:t>
      </w:r>
    </w:p>
  </w:endnote>
  <w:endnote w:id="754">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لاحظ: </w:t>
      </w:r>
      <w:r w:rsidRPr="00DC6DD8">
        <w:rPr>
          <w:rFonts w:cs="DanaFajr"/>
          <w:sz w:val="28"/>
          <w:szCs w:val="28"/>
          <w:rtl/>
        </w:rPr>
        <w:t>معالم العلماء</w:t>
      </w:r>
      <w:r w:rsidRPr="00DC6DD8">
        <w:rPr>
          <w:rFonts w:cs="DanaFajr" w:hint="cs"/>
          <w:sz w:val="28"/>
          <w:szCs w:val="28"/>
          <w:rtl/>
        </w:rPr>
        <w:t xml:space="preserve">: </w:t>
      </w:r>
      <w:r w:rsidRPr="00DC6DD8">
        <w:rPr>
          <w:rFonts w:cs="DanaFajr"/>
          <w:sz w:val="28"/>
          <w:szCs w:val="28"/>
          <w:rtl/>
        </w:rPr>
        <w:t>24</w:t>
      </w:r>
      <w:r w:rsidRPr="00DC6DD8">
        <w:rPr>
          <w:rFonts w:cs="DanaFajr" w:hint="cs"/>
          <w:sz w:val="28"/>
          <w:szCs w:val="28"/>
          <w:rtl/>
        </w:rPr>
        <w:t xml:space="preserve">، رقم </w:t>
      </w:r>
      <w:r w:rsidRPr="00DC6DD8">
        <w:rPr>
          <w:rFonts w:cs="DanaFajr"/>
          <w:sz w:val="28"/>
          <w:szCs w:val="28"/>
          <w:rtl/>
        </w:rPr>
        <w:t>112</w:t>
      </w:r>
      <w:r w:rsidRPr="00DC6DD8">
        <w:rPr>
          <w:rFonts w:cs="DanaFajr" w:hint="cs"/>
          <w:sz w:val="28"/>
          <w:szCs w:val="28"/>
          <w:rtl/>
        </w:rPr>
        <w:t xml:space="preserve">؛ </w:t>
      </w:r>
      <w:r w:rsidRPr="00DC6DD8">
        <w:rPr>
          <w:rFonts w:cs="DanaFajr"/>
          <w:sz w:val="28"/>
          <w:szCs w:val="28"/>
          <w:rtl/>
        </w:rPr>
        <w:t>معجم رجال الحديث</w:t>
      </w:r>
      <w:r w:rsidRPr="00DC6DD8">
        <w:rPr>
          <w:rFonts w:cs="DanaFajr" w:hint="cs"/>
          <w:sz w:val="28"/>
          <w:szCs w:val="28"/>
          <w:rtl/>
        </w:rPr>
        <w:t xml:space="preserve"> </w:t>
      </w:r>
      <w:r w:rsidRPr="00DC6DD8">
        <w:rPr>
          <w:rFonts w:cs="DanaFajr"/>
          <w:sz w:val="28"/>
          <w:szCs w:val="28"/>
          <w:rtl/>
        </w:rPr>
        <w:t>3</w:t>
      </w:r>
      <w:r w:rsidRPr="00DC6DD8">
        <w:rPr>
          <w:rFonts w:cs="DanaFajr" w:hint="cs"/>
          <w:sz w:val="28"/>
          <w:szCs w:val="28"/>
          <w:rtl/>
        </w:rPr>
        <w:t xml:space="preserve">: </w:t>
      </w:r>
      <w:r w:rsidRPr="00DC6DD8">
        <w:rPr>
          <w:rFonts w:cs="DanaFajr"/>
          <w:sz w:val="28"/>
          <w:szCs w:val="28"/>
          <w:rtl/>
        </w:rPr>
        <w:t>85</w:t>
      </w:r>
      <w:r w:rsidRPr="00DC6DD8">
        <w:rPr>
          <w:rFonts w:cs="DanaFajr" w:hint="cs"/>
          <w:sz w:val="28"/>
          <w:szCs w:val="28"/>
          <w:rtl/>
        </w:rPr>
        <w:t xml:space="preserve">، رقم </w:t>
      </w:r>
      <w:r w:rsidRPr="00DC6DD8">
        <w:rPr>
          <w:rFonts w:cs="DanaFajr"/>
          <w:sz w:val="28"/>
          <w:szCs w:val="28"/>
          <w:rtl/>
        </w:rPr>
        <w:t>902</w:t>
      </w:r>
      <w:r w:rsidRPr="00DC6DD8">
        <w:rPr>
          <w:rFonts w:cs="DanaFajr" w:hint="cs"/>
          <w:sz w:val="28"/>
          <w:szCs w:val="28"/>
          <w:rtl/>
        </w:rPr>
        <w:t xml:space="preserve">. </w:t>
      </w:r>
    </w:p>
  </w:endnote>
  <w:endnote w:id="755">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بحار الأنوار</w:t>
      </w:r>
      <w:r w:rsidRPr="00DC6DD8">
        <w:rPr>
          <w:rFonts w:cs="DanaFajr" w:hint="cs"/>
          <w:sz w:val="28"/>
          <w:szCs w:val="28"/>
          <w:rtl/>
        </w:rPr>
        <w:t xml:space="preserve"> 1: 16. </w:t>
      </w:r>
    </w:p>
  </w:endnote>
  <w:endnote w:id="756">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راجع: </w:t>
      </w:r>
      <w:r w:rsidRPr="00DC6DD8">
        <w:rPr>
          <w:rFonts w:cs="DanaFajr"/>
          <w:sz w:val="28"/>
          <w:szCs w:val="28"/>
          <w:rtl/>
        </w:rPr>
        <w:t>الفهرست (للشيخ الطوسي)</w:t>
      </w:r>
      <w:r w:rsidRPr="00DC6DD8">
        <w:rPr>
          <w:rFonts w:cs="DanaFajr" w:hint="cs"/>
          <w:sz w:val="28"/>
          <w:szCs w:val="28"/>
          <w:rtl/>
        </w:rPr>
        <w:t>:</w:t>
      </w:r>
      <w:r w:rsidRPr="00DC6DD8">
        <w:rPr>
          <w:rFonts w:cs="DanaFajr"/>
          <w:sz w:val="28"/>
          <w:szCs w:val="28"/>
          <w:rtl/>
        </w:rPr>
        <w:t xml:space="preserve"> 58</w:t>
      </w:r>
      <w:r w:rsidRPr="00DC6DD8">
        <w:rPr>
          <w:rFonts w:cs="DanaFajr" w:hint="cs"/>
          <w:sz w:val="28"/>
          <w:szCs w:val="28"/>
          <w:rtl/>
        </w:rPr>
        <w:t xml:space="preserve">، رقم </w:t>
      </w:r>
      <w:r w:rsidRPr="00DC6DD8">
        <w:rPr>
          <w:rFonts w:cs="DanaFajr"/>
          <w:sz w:val="28"/>
          <w:szCs w:val="28"/>
          <w:rtl/>
        </w:rPr>
        <w:t>220</w:t>
      </w:r>
      <w:r w:rsidRPr="00DC6DD8">
        <w:rPr>
          <w:rFonts w:cs="DanaFajr" w:hint="cs"/>
          <w:sz w:val="28"/>
          <w:szCs w:val="28"/>
          <w:rtl/>
        </w:rPr>
        <w:t xml:space="preserve">؛ </w:t>
      </w:r>
      <w:r w:rsidRPr="00DC6DD8">
        <w:rPr>
          <w:rFonts w:cs="DanaFajr"/>
          <w:sz w:val="28"/>
          <w:szCs w:val="28"/>
          <w:rtl/>
        </w:rPr>
        <w:t>رجال النجاشي</w:t>
      </w:r>
      <w:r w:rsidRPr="00DC6DD8">
        <w:rPr>
          <w:rFonts w:cs="DanaFajr" w:hint="cs"/>
          <w:sz w:val="28"/>
          <w:szCs w:val="28"/>
          <w:rtl/>
        </w:rPr>
        <w:t xml:space="preserve">: </w:t>
      </w:r>
      <w:r w:rsidRPr="00DC6DD8">
        <w:rPr>
          <w:rFonts w:cs="DanaFajr"/>
          <w:sz w:val="28"/>
          <w:szCs w:val="28"/>
          <w:rtl/>
        </w:rPr>
        <w:t>58</w:t>
      </w:r>
      <w:r w:rsidRPr="00DC6DD8">
        <w:rPr>
          <w:rFonts w:cs="DanaFajr" w:hint="cs"/>
          <w:sz w:val="28"/>
          <w:szCs w:val="28"/>
          <w:rtl/>
        </w:rPr>
        <w:t xml:space="preserve">، رقم </w:t>
      </w:r>
      <w:r w:rsidRPr="00DC6DD8">
        <w:rPr>
          <w:rFonts w:cs="DanaFajr"/>
          <w:sz w:val="28"/>
          <w:szCs w:val="28"/>
          <w:rtl/>
        </w:rPr>
        <w:t>136</w:t>
      </w:r>
      <w:r w:rsidRPr="00DC6DD8">
        <w:rPr>
          <w:rFonts w:cs="DanaFajr" w:hint="cs"/>
          <w:sz w:val="28"/>
          <w:szCs w:val="28"/>
          <w:rtl/>
        </w:rPr>
        <w:t xml:space="preserve">؛ </w:t>
      </w:r>
      <w:r w:rsidRPr="00DC6DD8">
        <w:rPr>
          <w:rFonts w:cs="DanaFajr"/>
          <w:sz w:val="28"/>
          <w:szCs w:val="28"/>
          <w:rtl/>
        </w:rPr>
        <w:t>معالم العلماء</w:t>
      </w:r>
      <w:r w:rsidRPr="00DC6DD8">
        <w:rPr>
          <w:rFonts w:cs="DanaFajr" w:hint="cs"/>
          <w:sz w:val="28"/>
          <w:szCs w:val="28"/>
          <w:rtl/>
        </w:rPr>
        <w:t xml:space="preserve">: </w:t>
      </w:r>
      <w:r w:rsidRPr="00DC6DD8">
        <w:rPr>
          <w:rFonts w:cs="DanaFajr"/>
          <w:sz w:val="28"/>
          <w:szCs w:val="28"/>
          <w:rtl/>
        </w:rPr>
        <w:t>40</w:t>
      </w:r>
      <w:r w:rsidRPr="00DC6DD8">
        <w:rPr>
          <w:rFonts w:cs="DanaFajr" w:hint="cs"/>
          <w:sz w:val="28"/>
          <w:szCs w:val="28"/>
          <w:rtl/>
        </w:rPr>
        <w:t xml:space="preserve">، رقم </w:t>
      </w:r>
      <w:r w:rsidRPr="00DC6DD8">
        <w:rPr>
          <w:rFonts w:cs="DanaFajr"/>
          <w:sz w:val="28"/>
          <w:szCs w:val="28"/>
          <w:rtl/>
        </w:rPr>
        <w:t>257</w:t>
      </w:r>
      <w:r w:rsidRPr="00DC6DD8">
        <w:rPr>
          <w:rFonts w:cs="DanaFajr" w:hint="cs"/>
          <w:sz w:val="28"/>
          <w:szCs w:val="28"/>
          <w:rtl/>
        </w:rPr>
        <w:t xml:space="preserve">؛ </w:t>
      </w:r>
      <w:r w:rsidRPr="00DC6DD8">
        <w:rPr>
          <w:rFonts w:cs="DanaFajr"/>
          <w:sz w:val="28"/>
          <w:szCs w:val="28"/>
          <w:rtl/>
        </w:rPr>
        <w:t>معجم رجال الحديث</w:t>
      </w:r>
      <w:r w:rsidRPr="00DC6DD8">
        <w:rPr>
          <w:rFonts w:cs="DanaFajr" w:hint="cs"/>
          <w:sz w:val="28"/>
          <w:szCs w:val="28"/>
          <w:rtl/>
        </w:rPr>
        <w:t xml:space="preserve"> </w:t>
      </w:r>
      <w:r w:rsidRPr="00DC6DD8">
        <w:rPr>
          <w:rFonts w:cs="DanaFajr"/>
          <w:sz w:val="28"/>
          <w:szCs w:val="28"/>
          <w:rtl/>
        </w:rPr>
        <w:t>6</w:t>
      </w:r>
      <w:r w:rsidRPr="00DC6DD8">
        <w:rPr>
          <w:rFonts w:cs="DanaFajr" w:hint="cs"/>
          <w:sz w:val="28"/>
          <w:szCs w:val="28"/>
          <w:rtl/>
        </w:rPr>
        <w:t xml:space="preserve">: </w:t>
      </w:r>
      <w:r w:rsidRPr="00DC6DD8">
        <w:rPr>
          <w:rFonts w:cs="DanaFajr"/>
          <w:sz w:val="28"/>
          <w:szCs w:val="28"/>
          <w:rtl/>
        </w:rPr>
        <w:t>265</w:t>
      </w:r>
      <w:r w:rsidRPr="00DC6DD8">
        <w:rPr>
          <w:rFonts w:cs="DanaFajr" w:hint="cs"/>
          <w:sz w:val="28"/>
          <w:szCs w:val="28"/>
          <w:rtl/>
        </w:rPr>
        <w:t xml:space="preserve">، رقم </w:t>
      </w:r>
      <w:r w:rsidRPr="00DC6DD8">
        <w:rPr>
          <w:rFonts w:cs="DanaFajr"/>
          <w:sz w:val="28"/>
          <w:szCs w:val="28"/>
          <w:rtl/>
        </w:rPr>
        <w:t>3424</w:t>
      </w:r>
      <w:r w:rsidRPr="00DC6DD8">
        <w:rPr>
          <w:rFonts w:cs="DanaFajr" w:hint="cs"/>
          <w:sz w:val="28"/>
          <w:szCs w:val="28"/>
          <w:rtl/>
        </w:rPr>
        <w:t xml:space="preserve">. </w:t>
      </w:r>
    </w:p>
  </w:endnote>
  <w:endnote w:id="757">
    <w:p w:rsidR="002F4480" w:rsidRPr="00DC6DD8" w:rsidRDefault="002F4480" w:rsidP="00091C54">
      <w:pPr>
        <w:pStyle w:val="aa"/>
        <w:spacing w:line="294"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م</w:t>
      </w:r>
      <w:r w:rsidRPr="00DC6DD8">
        <w:rPr>
          <w:rFonts w:cs="DanaFajr"/>
          <w:sz w:val="28"/>
          <w:szCs w:val="28"/>
          <w:rtl/>
        </w:rPr>
        <w:t>عجم رجال الحديث</w:t>
      </w:r>
      <w:r w:rsidRPr="00DC6DD8">
        <w:rPr>
          <w:rFonts w:cs="DanaFajr" w:hint="cs"/>
          <w:sz w:val="28"/>
          <w:szCs w:val="28"/>
          <w:rtl/>
        </w:rPr>
        <w:t xml:space="preserve"> </w:t>
      </w:r>
      <w:r w:rsidRPr="00DC6DD8">
        <w:rPr>
          <w:rFonts w:cs="DanaFajr"/>
          <w:sz w:val="28"/>
          <w:szCs w:val="28"/>
          <w:rtl/>
        </w:rPr>
        <w:t>6</w:t>
      </w:r>
      <w:r w:rsidRPr="00DC6DD8">
        <w:rPr>
          <w:rFonts w:cs="DanaFajr" w:hint="cs"/>
          <w:sz w:val="28"/>
          <w:szCs w:val="28"/>
          <w:rtl/>
        </w:rPr>
        <w:t xml:space="preserve">: </w:t>
      </w:r>
      <w:r w:rsidRPr="00DC6DD8">
        <w:rPr>
          <w:rFonts w:cs="DanaFajr"/>
          <w:sz w:val="28"/>
          <w:szCs w:val="28"/>
          <w:rtl/>
        </w:rPr>
        <w:t>270</w:t>
      </w:r>
      <w:r w:rsidRPr="00DC6DD8">
        <w:rPr>
          <w:rFonts w:cs="DanaFajr" w:hint="cs"/>
          <w:sz w:val="28"/>
          <w:szCs w:val="28"/>
          <w:rtl/>
        </w:rPr>
        <w:t xml:space="preserve"> ـ 268، رقم 3424. </w:t>
      </w:r>
    </w:p>
  </w:endnote>
  <w:endnote w:id="758">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20</w:t>
      </w:r>
      <w:r w:rsidRPr="00DC6DD8">
        <w:rPr>
          <w:rFonts w:cs="DanaFajr" w:hint="cs"/>
          <w:sz w:val="28"/>
          <w:szCs w:val="28"/>
          <w:rtl/>
        </w:rPr>
        <w:t xml:space="preserve">، ح9. </w:t>
      </w:r>
    </w:p>
  </w:endnote>
  <w:endnote w:id="759">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الكافي</w:t>
      </w:r>
      <w:r w:rsidRPr="00DC6DD8">
        <w:rPr>
          <w:rFonts w:cs="DanaFajr" w:hint="cs"/>
          <w:sz w:val="28"/>
          <w:szCs w:val="28"/>
          <w:rtl/>
        </w:rPr>
        <w:t xml:space="preserve"> </w:t>
      </w:r>
      <w:r w:rsidRPr="00DC6DD8">
        <w:rPr>
          <w:rFonts w:cs="DanaFajr"/>
          <w:sz w:val="28"/>
          <w:szCs w:val="28"/>
          <w:rtl/>
        </w:rPr>
        <w:t>4</w:t>
      </w:r>
      <w:r w:rsidRPr="00DC6DD8">
        <w:rPr>
          <w:rFonts w:cs="DanaFajr" w:hint="cs"/>
          <w:sz w:val="28"/>
          <w:szCs w:val="28"/>
          <w:rtl/>
        </w:rPr>
        <w:t xml:space="preserve">: </w:t>
      </w:r>
      <w:r w:rsidRPr="00DC6DD8">
        <w:rPr>
          <w:rFonts w:cs="DanaFajr"/>
          <w:sz w:val="28"/>
          <w:szCs w:val="28"/>
          <w:rtl/>
        </w:rPr>
        <w:t>87</w:t>
      </w:r>
      <w:r w:rsidRPr="00DC6DD8">
        <w:rPr>
          <w:rFonts w:cs="DanaFajr" w:hint="cs"/>
          <w:sz w:val="28"/>
          <w:szCs w:val="28"/>
          <w:rtl/>
        </w:rPr>
        <w:t xml:space="preserve">، ح3، </w:t>
      </w:r>
      <w:r w:rsidRPr="00DC6DD8">
        <w:rPr>
          <w:rFonts w:cs="DanaFajr"/>
          <w:sz w:val="28"/>
          <w:szCs w:val="28"/>
          <w:rtl/>
        </w:rPr>
        <w:t>باب أدب الصائم</w:t>
      </w:r>
      <w:r w:rsidRPr="00DC6DD8">
        <w:rPr>
          <w:rFonts w:cs="DanaFajr" w:hint="cs"/>
          <w:sz w:val="28"/>
          <w:szCs w:val="28"/>
          <w:rtl/>
        </w:rPr>
        <w:t xml:space="preserve">. </w:t>
      </w:r>
    </w:p>
  </w:endnote>
  <w:endnote w:id="760">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21</w:t>
      </w:r>
      <w:r w:rsidRPr="00DC6DD8">
        <w:rPr>
          <w:rFonts w:cs="DanaFajr" w:hint="cs"/>
          <w:sz w:val="28"/>
          <w:szCs w:val="28"/>
          <w:rtl/>
        </w:rPr>
        <w:t xml:space="preserve">، ح21. </w:t>
      </w:r>
    </w:p>
  </w:endnote>
  <w:endnote w:id="761">
    <w:p w:rsidR="002F4480" w:rsidRPr="00DC6DD8" w:rsidRDefault="002F4480" w:rsidP="00091C54">
      <w:pPr>
        <w:pStyle w:val="aa"/>
        <w:spacing w:line="294"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الكافي</w:t>
      </w:r>
      <w:r w:rsidRPr="00DC6DD8">
        <w:rPr>
          <w:rFonts w:cs="DanaFajr" w:hint="cs"/>
          <w:sz w:val="28"/>
          <w:szCs w:val="28"/>
          <w:rtl/>
        </w:rPr>
        <w:t xml:space="preserve"> </w:t>
      </w:r>
      <w:r w:rsidRPr="00DC6DD8">
        <w:rPr>
          <w:rFonts w:cs="DanaFajr"/>
          <w:sz w:val="28"/>
          <w:szCs w:val="28"/>
          <w:rtl/>
        </w:rPr>
        <w:t>4</w:t>
      </w:r>
      <w:r w:rsidRPr="00DC6DD8">
        <w:rPr>
          <w:rFonts w:cs="DanaFajr" w:hint="cs"/>
          <w:sz w:val="28"/>
          <w:szCs w:val="28"/>
          <w:rtl/>
        </w:rPr>
        <w:t xml:space="preserve">: </w:t>
      </w:r>
      <w:r w:rsidRPr="00DC6DD8">
        <w:rPr>
          <w:rFonts w:cs="DanaFajr"/>
          <w:sz w:val="28"/>
          <w:szCs w:val="28"/>
          <w:rtl/>
        </w:rPr>
        <w:t>87</w:t>
      </w:r>
      <w:r w:rsidRPr="00DC6DD8">
        <w:rPr>
          <w:rFonts w:cs="DanaFajr" w:hint="cs"/>
          <w:sz w:val="28"/>
          <w:szCs w:val="28"/>
          <w:rtl/>
        </w:rPr>
        <w:t xml:space="preserve">، ح3، </w:t>
      </w:r>
      <w:r w:rsidRPr="00DC6DD8">
        <w:rPr>
          <w:rFonts w:cs="DanaFajr"/>
          <w:sz w:val="28"/>
          <w:szCs w:val="28"/>
          <w:rtl/>
        </w:rPr>
        <w:t>باب أدب الصائم</w:t>
      </w:r>
      <w:r w:rsidRPr="00DC6DD8">
        <w:rPr>
          <w:rFonts w:cs="DanaFajr" w:hint="cs"/>
          <w:sz w:val="28"/>
          <w:szCs w:val="28"/>
          <w:rtl/>
        </w:rPr>
        <w:t xml:space="preserve">. </w:t>
      </w:r>
    </w:p>
  </w:endnote>
  <w:endnote w:id="762">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27</w:t>
      </w:r>
      <w:r w:rsidRPr="00DC6DD8">
        <w:rPr>
          <w:rFonts w:cs="DanaFajr" w:hint="cs"/>
          <w:sz w:val="28"/>
          <w:szCs w:val="28"/>
          <w:rtl/>
        </w:rPr>
        <w:t xml:space="preserve">، ح18. </w:t>
      </w:r>
    </w:p>
  </w:endnote>
  <w:endnote w:id="763">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‏الاستبصار</w:t>
      </w:r>
      <w:r w:rsidRPr="00DC6DD8">
        <w:rPr>
          <w:rFonts w:cs="DanaFajr" w:hint="cs"/>
          <w:sz w:val="28"/>
          <w:szCs w:val="28"/>
          <w:rtl/>
        </w:rPr>
        <w:t xml:space="preserve"> </w:t>
      </w:r>
      <w:r w:rsidRPr="00DC6DD8">
        <w:rPr>
          <w:rFonts w:cs="DanaFajr"/>
          <w:sz w:val="28"/>
          <w:szCs w:val="28"/>
          <w:rtl/>
        </w:rPr>
        <w:t>4</w:t>
      </w:r>
      <w:r w:rsidRPr="00DC6DD8">
        <w:rPr>
          <w:rFonts w:cs="DanaFajr" w:hint="cs"/>
          <w:sz w:val="28"/>
          <w:szCs w:val="28"/>
          <w:rtl/>
        </w:rPr>
        <w:t xml:space="preserve">: </w:t>
      </w:r>
      <w:r w:rsidRPr="00DC6DD8">
        <w:rPr>
          <w:rFonts w:cs="DanaFajr"/>
          <w:sz w:val="28"/>
          <w:szCs w:val="28"/>
          <w:rtl/>
        </w:rPr>
        <w:t>46</w:t>
      </w:r>
      <w:r w:rsidRPr="00DC6DD8">
        <w:rPr>
          <w:rFonts w:cs="DanaFajr" w:hint="cs"/>
          <w:sz w:val="28"/>
          <w:szCs w:val="28"/>
          <w:rtl/>
        </w:rPr>
        <w:t xml:space="preserve">، ح1، </w:t>
      </w:r>
      <w:r w:rsidRPr="00DC6DD8">
        <w:rPr>
          <w:rFonts w:cs="DanaFajr"/>
          <w:sz w:val="28"/>
          <w:szCs w:val="28"/>
          <w:rtl/>
        </w:rPr>
        <w:t>باب أنه لا نذر في معصية</w:t>
      </w:r>
      <w:r w:rsidRPr="00DC6DD8">
        <w:rPr>
          <w:rFonts w:cs="DanaFajr" w:hint="cs"/>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8</w:t>
      </w:r>
      <w:r w:rsidRPr="00DC6DD8">
        <w:rPr>
          <w:rFonts w:cs="DanaFajr" w:hint="cs"/>
          <w:sz w:val="28"/>
          <w:szCs w:val="28"/>
          <w:rtl/>
        </w:rPr>
        <w:t xml:space="preserve">: </w:t>
      </w:r>
      <w:r w:rsidRPr="00DC6DD8">
        <w:rPr>
          <w:rFonts w:cs="DanaFajr"/>
          <w:sz w:val="28"/>
          <w:szCs w:val="28"/>
          <w:rtl/>
        </w:rPr>
        <w:t>311</w:t>
      </w:r>
      <w:r w:rsidRPr="00DC6DD8">
        <w:rPr>
          <w:rFonts w:cs="DanaFajr" w:hint="cs"/>
          <w:sz w:val="28"/>
          <w:szCs w:val="28"/>
          <w:rtl/>
        </w:rPr>
        <w:t xml:space="preserve">، ح31، </w:t>
      </w:r>
      <w:r w:rsidRPr="00DC6DD8">
        <w:rPr>
          <w:rFonts w:cs="DanaFajr"/>
          <w:sz w:val="28"/>
          <w:szCs w:val="28"/>
          <w:rtl/>
        </w:rPr>
        <w:t>باب النذور</w:t>
      </w:r>
      <w:r w:rsidRPr="00DC6DD8">
        <w:rPr>
          <w:rFonts w:cs="DanaFajr" w:hint="cs"/>
          <w:sz w:val="28"/>
          <w:szCs w:val="28"/>
          <w:rtl/>
        </w:rPr>
        <w:t xml:space="preserve">. </w:t>
      </w:r>
    </w:p>
  </w:endnote>
  <w:endnote w:id="764">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29</w:t>
      </w:r>
      <w:r w:rsidRPr="00DC6DD8">
        <w:rPr>
          <w:rFonts w:cs="DanaFajr" w:hint="cs"/>
          <w:sz w:val="28"/>
          <w:szCs w:val="28"/>
          <w:rtl/>
        </w:rPr>
        <w:t xml:space="preserve"> ـ 28، ح21. </w:t>
      </w:r>
    </w:p>
  </w:endnote>
  <w:endnote w:id="765">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8</w:t>
      </w:r>
      <w:r w:rsidRPr="00DC6DD8">
        <w:rPr>
          <w:rFonts w:cs="DanaFajr" w:hint="cs"/>
          <w:sz w:val="28"/>
          <w:szCs w:val="28"/>
          <w:rtl/>
        </w:rPr>
        <w:t xml:space="preserve">: </w:t>
      </w:r>
      <w:r w:rsidRPr="00DC6DD8">
        <w:rPr>
          <w:rFonts w:cs="DanaFajr"/>
          <w:sz w:val="28"/>
          <w:szCs w:val="28"/>
          <w:rtl/>
        </w:rPr>
        <w:t>287</w:t>
      </w:r>
      <w:r w:rsidRPr="00DC6DD8">
        <w:rPr>
          <w:rFonts w:cs="DanaFajr" w:hint="cs"/>
          <w:sz w:val="28"/>
          <w:szCs w:val="28"/>
          <w:rtl/>
        </w:rPr>
        <w:t xml:space="preserve">، ح48، </w:t>
      </w:r>
      <w:r w:rsidRPr="00DC6DD8">
        <w:rPr>
          <w:rFonts w:cs="DanaFajr"/>
          <w:sz w:val="28"/>
          <w:szCs w:val="28"/>
          <w:rtl/>
        </w:rPr>
        <w:t>باب الأيمان والأقسام</w:t>
      </w:r>
      <w:r w:rsidRPr="00DC6DD8">
        <w:rPr>
          <w:rFonts w:cs="DanaFajr" w:hint="cs"/>
          <w:sz w:val="28"/>
          <w:szCs w:val="28"/>
          <w:rtl/>
        </w:rPr>
        <w:t xml:space="preserve">. </w:t>
      </w:r>
    </w:p>
  </w:endnote>
  <w:endnote w:id="766">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30</w:t>
      </w:r>
      <w:r w:rsidRPr="00DC6DD8">
        <w:rPr>
          <w:rFonts w:cs="DanaFajr" w:hint="cs"/>
          <w:sz w:val="28"/>
          <w:szCs w:val="28"/>
          <w:rtl/>
        </w:rPr>
        <w:t xml:space="preserve">، ح23. </w:t>
      </w:r>
    </w:p>
  </w:endnote>
  <w:endnote w:id="767">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w:t>
      </w:r>
      <w:r w:rsidRPr="00DC6DD8">
        <w:rPr>
          <w:rFonts w:cs="DanaFajr"/>
          <w:sz w:val="28"/>
          <w:szCs w:val="28"/>
          <w:rtl/>
        </w:rPr>
        <w:t xml:space="preserve"> 32</w:t>
      </w:r>
      <w:r w:rsidRPr="00DC6DD8">
        <w:rPr>
          <w:rFonts w:cs="DanaFajr" w:hint="cs"/>
          <w:sz w:val="28"/>
          <w:szCs w:val="28"/>
          <w:rtl/>
        </w:rPr>
        <w:t xml:space="preserve">، ح30. </w:t>
      </w:r>
    </w:p>
  </w:endnote>
  <w:endnote w:id="768">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8</w:t>
      </w:r>
      <w:r w:rsidRPr="00DC6DD8">
        <w:rPr>
          <w:rFonts w:cs="DanaFajr" w:hint="cs"/>
          <w:sz w:val="28"/>
          <w:szCs w:val="28"/>
          <w:rtl/>
        </w:rPr>
        <w:t xml:space="preserve">: </w:t>
      </w:r>
      <w:r w:rsidRPr="00DC6DD8">
        <w:rPr>
          <w:rFonts w:cs="DanaFajr"/>
          <w:sz w:val="28"/>
          <w:szCs w:val="28"/>
          <w:rtl/>
        </w:rPr>
        <w:t>288</w:t>
      </w:r>
      <w:r w:rsidRPr="00DC6DD8">
        <w:rPr>
          <w:rFonts w:cs="DanaFajr" w:hint="cs"/>
          <w:sz w:val="28"/>
          <w:szCs w:val="28"/>
          <w:rtl/>
        </w:rPr>
        <w:t xml:space="preserve">، ح51، </w:t>
      </w:r>
      <w:r w:rsidRPr="00DC6DD8">
        <w:rPr>
          <w:rFonts w:cs="DanaFajr"/>
          <w:sz w:val="28"/>
          <w:szCs w:val="28"/>
          <w:rtl/>
        </w:rPr>
        <w:t>باب الأيمان والأقسام</w:t>
      </w:r>
      <w:r w:rsidRPr="00DC6DD8">
        <w:rPr>
          <w:rFonts w:cs="DanaFajr" w:hint="cs"/>
          <w:sz w:val="28"/>
          <w:szCs w:val="28"/>
          <w:rtl/>
        </w:rPr>
        <w:t xml:space="preserve">. </w:t>
      </w:r>
    </w:p>
  </w:endnote>
  <w:endnote w:id="769">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30</w:t>
      </w:r>
      <w:r w:rsidRPr="00DC6DD8">
        <w:rPr>
          <w:rFonts w:cs="DanaFajr" w:hint="cs"/>
          <w:sz w:val="28"/>
          <w:szCs w:val="28"/>
          <w:rtl/>
        </w:rPr>
        <w:t xml:space="preserve">، ح24. </w:t>
      </w:r>
    </w:p>
  </w:endnote>
  <w:endnote w:id="770">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الاستبصار</w:t>
      </w:r>
      <w:r w:rsidRPr="00DC6DD8">
        <w:rPr>
          <w:rFonts w:cs="DanaFajr" w:hint="cs"/>
          <w:sz w:val="28"/>
          <w:szCs w:val="28"/>
          <w:rtl/>
        </w:rPr>
        <w:t xml:space="preserve"> </w:t>
      </w:r>
      <w:r w:rsidRPr="00DC6DD8">
        <w:rPr>
          <w:rFonts w:cs="DanaFajr"/>
          <w:sz w:val="28"/>
          <w:szCs w:val="28"/>
          <w:rtl/>
        </w:rPr>
        <w:t>4</w:t>
      </w:r>
      <w:r w:rsidRPr="00DC6DD8">
        <w:rPr>
          <w:rFonts w:cs="DanaFajr" w:hint="cs"/>
          <w:sz w:val="28"/>
          <w:szCs w:val="28"/>
          <w:rtl/>
        </w:rPr>
        <w:t xml:space="preserve">: </w:t>
      </w:r>
      <w:r w:rsidRPr="00DC6DD8">
        <w:rPr>
          <w:rFonts w:cs="DanaFajr"/>
          <w:sz w:val="28"/>
          <w:szCs w:val="28"/>
          <w:rtl/>
        </w:rPr>
        <w:t>41</w:t>
      </w:r>
      <w:r w:rsidRPr="00DC6DD8">
        <w:rPr>
          <w:rFonts w:cs="DanaFajr" w:hint="cs"/>
          <w:sz w:val="28"/>
          <w:szCs w:val="28"/>
          <w:rtl/>
        </w:rPr>
        <w:t xml:space="preserve"> ـ 40، ح1، </w:t>
      </w:r>
      <w:r w:rsidRPr="00DC6DD8">
        <w:rPr>
          <w:rFonts w:cs="DanaFajr"/>
          <w:sz w:val="28"/>
          <w:szCs w:val="28"/>
          <w:rtl/>
        </w:rPr>
        <w:t>باب الرجل يقسم على غيره أن يفعل فعلا</w:t>
      </w:r>
      <w:r w:rsidRPr="00DC6DD8">
        <w:rPr>
          <w:rFonts w:cs="DanaFajr" w:hint="cs"/>
          <w:sz w:val="28"/>
          <w:szCs w:val="28"/>
          <w:rtl/>
        </w:rPr>
        <w:t>ً،</w:t>
      </w:r>
      <w:r w:rsidRPr="00DC6DD8">
        <w:rPr>
          <w:rFonts w:cs="DanaFajr"/>
          <w:sz w:val="28"/>
          <w:szCs w:val="28"/>
          <w:rtl/>
        </w:rPr>
        <w:t xml:space="preserve"> فلا يفعله</w:t>
      </w:r>
      <w:r w:rsidRPr="00DC6DD8">
        <w:rPr>
          <w:rFonts w:cs="DanaFajr" w:hint="cs"/>
          <w:sz w:val="28"/>
          <w:szCs w:val="28"/>
          <w:rtl/>
        </w:rPr>
        <w:t>،</w:t>
      </w:r>
      <w:r w:rsidRPr="00DC6DD8">
        <w:rPr>
          <w:rFonts w:cs="DanaFajr"/>
          <w:sz w:val="28"/>
          <w:szCs w:val="28"/>
          <w:rtl/>
        </w:rPr>
        <w:t xml:space="preserve"> هل عليه كفارة أم لا</w:t>
      </w:r>
      <w:r w:rsidRPr="00DC6DD8">
        <w:rPr>
          <w:rFonts w:cs="DanaFajr" w:hint="cs"/>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8</w:t>
      </w:r>
      <w:r w:rsidRPr="00DC6DD8">
        <w:rPr>
          <w:rFonts w:cs="DanaFajr" w:hint="cs"/>
          <w:sz w:val="28"/>
          <w:szCs w:val="28"/>
          <w:rtl/>
        </w:rPr>
        <w:t xml:space="preserve">: </w:t>
      </w:r>
      <w:r w:rsidRPr="00DC6DD8">
        <w:rPr>
          <w:rFonts w:cs="DanaFajr"/>
          <w:sz w:val="28"/>
          <w:szCs w:val="28"/>
          <w:rtl/>
        </w:rPr>
        <w:t>287</w:t>
      </w:r>
      <w:r w:rsidRPr="00DC6DD8">
        <w:rPr>
          <w:rFonts w:cs="DanaFajr" w:hint="cs"/>
          <w:sz w:val="28"/>
          <w:szCs w:val="28"/>
          <w:rtl/>
        </w:rPr>
        <w:t xml:space="preserve">، ح49، </w:t>
      </w:r>
      <w:r w:rsidRPr="00DC6DD8">
        <w:rPr>
          <w:rFonts w:cs="DanaFajr"/>
          <w:sz w:val="28"/>
          <w:szCs w:val="28"/>
          <w:rtl/>
        </w:rPr>
        <w:t>باب الأيمان والأقسام</w:t>
      </w:r>
      <w:r w:rsidRPr="00DC6DD8">
        <w:rPr>
          <w:rFonts w:cs="DanaFajr" w:hint="cs"/>
          <w:sz w:val="28"/>
          <w:szCs w:val="28"/>
          <w:rtl/>
        </w:rPr>
        <w:t xml:space="preserve">. </w:t>
      </w:r>
    </w:p>
  </w:endnote>
  <w:endnote w:id="771">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30</w:t>
      </w:r>
      <w:r w:rsidRPr="00DC6DD8">
        <w:rPr>
          <w:rFonts w:cs="DanaFajr" w:hint="cs"/>
          <w:sz w:val="28"/>
          <w:szCs w:val="28"/>
          <w:rtl/>
        </w:rPr>
        <w:t xml:space="preserve">، ح25. </w:t>
      </w:r>
    </w:p>
  </w:endnote>
  <w:endnote w:id="772">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8</w:t>
      </w:r>
      <w:r w:rsidRPr="00DC6DD8">
        <w:rPr>
          <w:rFonts w:cs="DanaFajr" w:hint="cs"/>
          <w:sz w:val="28"/>
          <w:szCs w:val="28"/>
          <w:rtl/>
        </w:rPr>
        <w:t xml:space="preserve">: </w:t>
      </w:r>
      <w:r w:rsidRPr="00DC6DD8">
        <w:rPr>
          <w:rFonts w:cs="DanaFajr"/>
          <w:sz w:val="28"/>
          <w:szCs w:val="28"/>
          <w:rtl/>
        </w:rPr>
        <w:t>311</w:t>
      </w:r>
      <w:r w:rsidRPr="00DC6DD8">
        <w:rPr>
          <w:rFonts w:cs="DanaFajr" w:hint="cs"/>
          <w:sz w:val="28"/>
          <w:szCs w:val="28"/>
          <w:rtl/>
        </w:rPr>
        <w:t xml:space="preserve">، ح32، </w:t>
      </w:r>
      <w:r w:rsidRPr="00DC6DD8">
        <w:rPr>
          <w:rFonts w:cs="DanaFajr"/>
          <w:sz w:val="28"/>
          <w:szCs w:val="28"/>
          <w:rtl/>
        </w:rPr>
        <w:t>باب النذور</w:t>
      </w:r>
      <w:r w:rsidRPr="00DC6DD8">
        <w:rPr>
          <w:rFonts w:cs="DanaFajr" w:hint="cs"/>
          <w:sz w:val="28"/>
          <w:szCs w:val="28"/>
          <w:rtl/>
        </w:rPr>
        <w:t xml:space="preserve">. </w:t>
      </w:r>
    </w:p>
  </w:endnote>
  <w:endnote w:id="773">
    <w:p w:rsidR="002F4480" w:rsidRPr="00DC6DD8" w:rsidRDefault="002F4480" w:rsidP="00F15A80">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31</w:t>
      </w:r>
      <w:r w:rsidRPr="00DC6DD8">
        <w:rPr>
          <w:rFonts w:cs="DanaFajr" w:hint="cs"/>
          <w:sz w:val="28"/>
          <w:szCs w:val="28"/>
          <w:rtl/>
        </w:rPr>
        <w:t xml:space="preserve">، ح27. </w:t>
      </w:r>
    </w:p>
  </w:endnote>
  <w:endnote w:id="774">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8</w:t>
      </w:r>
      <w:r w:rsidRPr="00DC6DD8">
        <w:rPr>
          <w:rFonts w:cs="DanaFajr" w:hint="cs"/>
          <w:sz w:val="28"/>
          <w:szCs w:val="28"/>
          <w:rtl/>
        </w:rPr>
        <w:t xml:space="preserve">: </w:t>
      </w:r>
      <w:r w:rsidRPr="00DC6DD8">
        <w:rPr>
          <w:rFonts w:cs="DanaFajr"/>
          <w:sz w:val="28"/>
          <w:szCs w:val="28"/>
          <w:rtl/>
        </w:rPr>
        <w:t>288</w:t>
      </w:r>
      <w:r w:rsidRPr="00DC6DD8">
        <w:rPr>
          <w:rFonts w:cs="DanaFajr" w:hint="cs"/>
          <w:sz w:val="28"/>
          <w:szCs w:val="28"/>
          <w:rtl/>
        </w:rPr>
        <w:t xml:space="preserve"> ـ 287، ح50، </w:t>
      </w:r>
      <w:r w:rsidRPr="00DC6DD8">
        <w:rPr>
          <w:rFonts w:cs="DanaFajr"/>
          <w:sz w:val="28"/>
          <w:szCs w:val="28"/>
          <w:rtl/>
        </w:rPr>
        <w:t>باب الأيمان والأقسام</w:t>
      </w:r>
      <w:r w:rsidRPr="00DC6DD8">
        <w:rPr>
          <w:rFonts w:cs="DanaFajr" w:hint="cs"/>
          <w:sz w:val="28"/>
          <w:szCs w:val="28"/>
          <w:rtl/>
        </w:rPr>
        <w:t xml:space="preserve">. </w:t>
      </w:r>
    </w:p>
  </w:endnote>
  <w:endnote w:id="775">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33</w:t>
      </w:r>
      <w:r w:rsidRPr="00DC6DD8">
        <w:rPr>
          <w:rFonts w:cs="DanaFajr" w:hint="cs"/>
          <w:sz w:val="28"/>
          <w:szCs w:val="28"/>
          <w:rtl/>
        </w:rPr>
        <w:t xml:space="preserve">، ح35. </w:t>
      </w:r>
    </w:p>
  </w:endnote>
  <w:endnote w:id="776">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8</w:t>
      </w:r>
      <w:r w:rsidRPr="00DC6DD8">
        <w:rPr>
          <w:rFonts w:cs="DanaFajr" w:hint="cs"/>
          <w:sz w:val="28"/>
          <w:szCs w:val="28"/>
          <w:rtl/>
        </w:rPr>
        <w:t xml:space="preserve">: </w:t>
      </w:r>
      <w:r w:rsidRPr="00DC6DD8">
        <w:rPr>
          <w:rFonts w:cs="DanaFajr"/>
          <w:sz w:val="28"/>
          <w:szCs w:val="28"/>
          <w:rtl/>
        </w:rPr>
        <w:t>288</w:t>
      </w:r>
      <w:r w:rsidRPr="00DC6DD8">
        <w:rPr>
          <w:rFonts w:cs="DanaFajr" w:hint="cs"/>
          <w:sz w:val="28"/>
          <w:szCs w:val="28"/>
          <w:rtl/>
        </w:rPr>
        <w:t xml:space="preserve">، ح54، </w:t>
      </w:r>
      <w:r w:rsidRPr="00DC6DD8">
        <w:rPr>
          <w:rFonts w:cs="DanaFajr"/>
          <w:sz w:val="28"/>
          <w:szCs w:val="28"/>
          <w:rtl/>
        </w:rPr>
        <w:t>باب الأيمان والأقسام</w:t>
      </w:r>
      <w:r w:rsidRPr="00DC6DD8">
        <w:rPr>
          <w:rFonts w:cs="DanaFajr" w:hint="cs"/>
          <w:sz w:val="28"/>
          <w:szCs w:val="28"/>
          <w:rtl/>
        </w:rPr>
        <w:t xml:space="preserve">. </w:t>
      </w:r>
    </w:p>
  </w:endnote>
  <w:endnote w:id="777">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33</w:t>
      </w:r>
      <w:r w:rsidRPr="00DC6DD8">
        <w:rPr>
          <w:rFonts w:cs="DanaFajr" w:hint="cs"/>
          <w:sz w:val="28"/>
          <w:szCs w:val="28"/>
          <w:rtl/>
        </w:rPr>
        <w:t xml:space="preserve">، ح36. </w:t>
      </w:r>
    </w:p>
  </w:endnote>
  <w:endnote w:id="778">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8</w:t>
      </w:r>
      <w:r w:rsidRPr="00DC6DD8">
        <w:rPr>
          <w:rFonts w:cs="DanaFajr" w:hint="cs"/>
          <w:sz w:val="28"/>
          <w:szCs w:val="28"/>
          <w:rtl/>
        </w:rPr>
        <w:t xml:space="preserve">: </w:t>
      </w:r>
      <w:r w:rsidRPr="00DC6DD8">
        <w:rPr>
          <w:rFonts w:cs="DanaFajr"/>
          <w:sz w:val="28"/>
          <w:szCs w:val="28"/>
          <w:rtl/>
        </w:rPr>
        <w:t>288</w:t>
      </w:r>
      <w:r w:rsidRPr="00DC6DD8">
        <w:rPr>
          <w:rFonts w:cs="DanaFajr" w:hint="cs"/>
          <w:sz w:val="28"/>
          <w:szCs w:val="28"/>
          <w:rtl/>
        </w:rPr>
        <w:t xml:space="preserve">، ح55، </w:t>
      </w:r>
      <w:r w:rsidRPr="00DC6DD8">
        <w:rPr>
          <w:rFonts w:cs="DanaFajr"/>
          <w:sz w:val="28"/>
          <w:szCs w:val="28"/>
          <w:rtl/>
        </w:rPr>
        <w:t>باب الأيمان والأقسام</w:t>
      </w:r>
      <w:r w:rsidRPr="00DC6DD8">
        <w:rPr>
          <w:rFonts w:cs="DanaFajr" w:hint="cs"/>
          <w:sz w:val="28"/>
          <w:szCs w:val="28"/>
          <w:rtl/>
        </w:rPr>
        <w:t xml:space="preserve">. </w:t>
      </w:r>
    </w:p>
  </w:endnote>
  <w:endnote w:id="779">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17</w:t>
      </w:r>
      <w:r w:rsidRPr="00DC6DD8">
        <w:rPr>
          <w:rFonts w:cs="DanaFajr" w:hint="cs"/>
          <w:sz w:val="28"/>
          <w:szCs w:val="28"/>
          <w:rtl/>
        </w:rPr>
        <w:t xml:space="preserve">، ح1. </w:t>
      </w:r>
    </w:p>
  </w:endnote>
  <w:endnote w:id="780">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24</w:t>
      </w:r>
      <w:r w:rsidRPr="00DC6DD8">
        <w:rPr>
          <w:rFonts w:cs="DanaFajr" w:hint="cs"/>
          <w:sz w:val="28"/>
          <w:szCs w:val="28"/>
          <w:rtl/>
        </w:rPr>
        <w:t xml:space="preserve"> ـ 23، ح13. </w:t>
      </w:r>
    </w:p>
  </w:endnote>
  <w:endnote w:id="781">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4</w:t>
      </w:r>
      <w:r w:rsidRPr="00DC6DD8">
        <w:rPr>
          <w:rFonts w:cs="DanaFajr" w:hint="cs"/>
          <w:sz w:val="28"/>
          <w:szCs w:val="28"/>
          <w:rtl/>
        </w:rPr>
        <w:t xml:space="preserve">: </w:t>
      </w:r>
      <w:r w:rsidRPr="00DC6DD8">
        <w:rPr>
          <w:rFonts w:cs="DanaFajr"/>
          <w:sz w:val="28"/>
          <w:szCs w:val="28"/>
          <w:rtl/>
        </w:rPr>
        <w:t>189</w:t>
      </w:r>
      <w:r w:rsidRPr="00DC6DD8">
        <w:rPr>
          <w:rFonts w:cs="DanaFajr" w:hint="cs"/>
          <w:sz w:val="28"/>
          <w:szCs w:val="28"/>
          <w:rtl/>
        </w:rPr>
        <w:t xml:space="preserve">، ح1، </w:t>
      </w:r>
      <w:r w:rsidRPr="00DC6DD8">
        <w:rPr>
          <w:rFonts w:cs="DanaFajr"/>
          <w:sz w:val="28"/>
          <w:szCs w:val="28"/>
          <w:rtl/>
        </w:rPr>
        <w:t>باب ماهية الصيام</w:t>
      </w:r>
      <w:r w:rsidRPr="00DC6DD8">
        <w:rPr>
          <w:rFonts w:cs="DanaFajr" w:hint="cs"/>
          <w:sz w:val="28"/>
          <w:szCs w:val="28"/>
          <w:rtl/>
        </w:rPr>
        <w:t xml:space="preserve">. </w:t>
      </w:r>
    </w:p>
  </w:endnote>
  <w:endnote w:id="782">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النوادر</w:t>
      </w:r>
      <w:r w:rsidRPr="00DC6DD8">
        <w:rPr>
          <w:rFonts w:cs="DanaFajr" w:hint="cs"/>
          <w:sz w:val="28"/>
          <w:szCs w:val="28"/>
          <w:rtl/>
        </w:rPr>
        <w:t xml:space="preserve">: </w:t>
      </w:r>
      <w:r w:rsidRPr="00DC6DD8">
        <w:rPr>
          <w:rFonts w:cs="DanaFajr"/>
          <w:sz w:val="28"/>
          <w:szCs w:val="28"/>
          <w:rtl/>
        </w:rPr>
        <w:t>20</w:t>
      </w:r>
      <w:r w:rsidRPr="00DC6DD8">
        <w:rPr>
          <w:rFonts w:cs="DanaFajr" w:hint="cs"/>
          <w:sz w:val="28"/>
          <w:szCs w:val="28"/>
          <w:rtl/>
        </w:rPr>
        <w:t xml:space="preserve">، ح8. </w:t>
      </w:r>
    </w:p>
  </w:endnote>
  <w:endnote w:id="783">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تهذيب الأحكام</w:t>
      </w:r>
      <w:r w:rsidRPr="00DC6DD8">
        <w:rPr>
          <w:rFonts w:cs="DanaFajr" w:hint="cs"/>
          <w:sz w:val="28"/>
          <w:szCs w:val="28"/>
          <w:rtl/>
        </w:rPr>
        <w:t xml:space="preserve"> </w:t>
      </w:r>
      <w:r w:rsidRPr="00DC6DD8">
        <w:rPr>
          <w:rFonts w:cs="DanaFajr"/>
          <w:sz w:val="28"/>
          <w:szCs w:val="28"/>
          <w:rtl/>
        </w:rPr>
        <w:t>4</w:t>
      </w:r>
      <w:r w:rsidRPr="00DC6DD8">
        <w:rPr>
          <w:rFonts w:cs="DanaFajr" w:hint="cs"/>
          <w:sz w:val="28"/>
          <w:szCs w:val="28"/>
          <w:rtl/>
        </w:rPr>
        <w:t xml:space="preserve">: </w:t>
      </w:r>
      <w:r w:rsidRPr="00DC6DD8">
        <w:rPr>
          <w:rFonts w:cs="DanaFajr"/>
          <w:sz w:val="28"/>
          <w:szCs w:val="28"/>
          <w:rtl/>
        </w:rPr>
        <w:t>190</w:t>
      </w:r>
      <w:r w:rsidRPr="00DC6DD8">
        <w:rPr>
          <w:rFonts w:cs="DanaFajr" w:hint="cs"/>
          <w:sz w:val="28"/>
          <w:szCs w:val="28"/>
          <w:rtl/>
        </w:rPr>
        <w:t xml:space="preserve"> ـ 189، ح3، </w:t>
      </w:r>
      <w:r w:rsidRPr="00DC6DD8">
        <w:rPr>
          <w:rFonts w:cs="DanaFajr"/>
          <w:sz w:val="28"/>
          <w:szCs w:val="28"/>
          <w:rtl/>
        </w:rPr>
        <w:t>باب ماهية الصيام</w:t>
      </w:r>
      <w:r w:rsidRPr="00DC6DD8">
        <w:rPr>
          <w:rFonts w:cs="DanaFajr" w:hint="cs"/>
          <w:sz w:val="28"/>
          <w:szCs w:val="28"/>
          <w:rtl/>
        </w:rPr>
        <w:t xml:space="preserve">. </w:t>
      </w:r>
    </w:p>
  </w:endnote>
  <w:endnote w:id="784">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وعلى سبيل المثال راجع: </w:t>
      </w:r>
      <w:r w:rsidRPr="00DC6DD8">
        <w:rPr>
          <w:rFonts w:cs="DanaFajr"/>
          <w:sz w:val="28"/>
          <w:szCs w:val="28"/>
          <w:rtl/>
        </w:rPr>
        <w:t>قرب الإسناد</w:t>
      </w:r>
      <w:r w:rsidRPr="00DC6DD8">
        <w:rPr>
          <w:rFonts w:cs="DanaFajr" w:hint="cs"/>
          <w:sz w:val="28"/>
          <w:szCs w:val="28"/>
          <w:rtl/>
        </w:rPr>
        <w:t xml:space="preserve"> </w:t>
      </w:r>
      <w:r w:rsidRPr="00DC6DD8">
        <w:rPr>
          <w:rFonts w:cs="DanaFajr"/>
          <w:sz w:val="28"/>
          <w:szCs w:val="28"/>
          <w:rtl/>
        </w:rPr>
        <w:t>1</w:t>
      </w:r>
      <w:r w:rsidRPr="00DC6DD8">
        <w:rPr>
          <w:rFonts w:cs="DanaFajr" w:hint="cs"/>
          <w:sz w:val="28"/>
          <w:szCs w:val="28"/>
          <w:rtl/>
        </w:rPr>
        <w:t xml:space="preserve">: </w:t>
      </w:r>
      <w:r w:rsidRPr="00DC6DD8">
        <w:rPr>
          <w:rFonts w:cs="DanaFajr"/>
          <w:sz w:val="28"/>
          <w:szCs w:val="28"/>
          <w:rtl/>
        </w:rPr>
        <w:t>2</w:t>
      </w:r>
      <w:r w:rsidRPr="00DC6DD8">
        <w:rPr>
          <w:rFonts w:cs="DanaFajr" w:hint="cs"/>
          <w:sz w:val="28"/>
          <w:szCs w:val="28"/>
          <w:rtl/>
        </w:rPr>
        <w:t xml:space="preserve">، وفيه: </w:t>
      </w:r>
      <w:r w:rsidRPr="00DC6DD8">
        <w:rPr>
          <w:rFonts w:cs="DanaFajr"/>
          <w:sz w:val="28"/>
          <w:szCs w:val="28"/>
          <w:rtl/>
        </w:rPr>
        <w:t>محمد بن عبد الله بن جعفر الحميري‏</w:t>
      </w:r>
      <w:r w:rsidRPr="00DC6DD8">
        <w:rPr>
          <w:rFonts w:cs="DanaFajr" w:hint="cs"/>
          <w:sz w:val="28"/>
          <w:szCs w:val="28"/>
          <w:rtl/>
        </w:rPr>
        <w:t xml:space="preserve">؛ الكافي 1: 10، ح1، وفيه: </w:t>
      </w:r>
      <w:r w:rsidRPr="00DC6DD8">
        <w:rPr>
          <w:rFonts w:cs="DanaFajr"/>
          <w:sz w:val="28"/>
          <w:szCs w:val="28"/>
          <w:rtl/>
        </w:rPr>
        <w:t>أخبرنا أبو جعفر محمد بن يعقوب</w:t>
      </w:r>
      <w:r w:rsidRPr="00DC6DD8">
        <w:rPr>
          <w:rFonts w:cs="DanaFajr" w:hint="cs"/>
          <w:sz w:val="28"/>
          <w:szCs w:val="28"/>
          <w:rtl/>
        </w:rPr>
        <w:t xml:space="preserve">. ولاحظ أيضاً المحاسن، للبرقي، ففيه أمثلة كثيرة. </w:t>
      </w:r>
    </w:p>
  </w:endnote>
  <w:endnote w:id="785">
    <w:p w:rsidR="002F4480" w:rsidRPr="00DC6DD8" w:rsidRDefault="002F4480" w:rsidP="00F15A80">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فصل القضاء</w:t>
      </w:r>
      <w:r w:rsidRPr="00DC6DD8">
        <w:rPr>
          <w:rFonts w:cs="DanaFajr" w:hint="cs"/>
          <w:sz w:val="28"/>
          <w:szCs w:val="28"/>
          <w:rtl/>
        </w:rPr>
        <w:t>:</w:t>
      </w:r>
      <w:r w:rsidRPr="00DC6DD8">
        <w:rPr>
          <w:rFonts w:cs="DanaFajr"/>
          <w:sz w:val="28"/>
          <w:szCs w:val="28"/>
          <w:rtl/>
        </w:rPr>
        <w:t xml:space="preserve"> 409</w:t>
      </w:r>
      <w:r w:rsidRPr="00DC6DD8">
        <w:rPr>
          <w:rFonts w:cs="DanaFajr" w:hint="cs"/>
          <w:sz w:val="28"/>
          <w:szCs w:val="28"/>
          <w:rtl/>
        </w:rPr>
        <w:t xml:space="preserve">. </w:t>
      </w:r>
    </w:p>
  </w:endnote>
  <w:endnote w:id="786">
    <w:p w:rsidR="002F4480" w:rsidRPr="00DC6DD8" w:rsidRDefault="002F4480" w:rsidP="00F15A80">
      <w:pPr>
        <w:pStyle w:val="aa"/>
        <w:spacing w:line="300" w:lineRule="exact"/>
        <w:ind w:firstLine="0"/>
        <w:rPr>
          <w:rFonts w:cs="DanaFajr"/>
          <w:sz w:val="28"/>
          <w:szCs w:val="28"/>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sz w:val="28"/>
          <w:szCs w:val="28"/>
          <w:rtl/>
        </w:rPr>
        <w:t>الفهرست (للشيخ الطوسي)</w:t>
      </w:r>
      <w:r w:rsidRPr="00DC6DD8">
        <w:rPr>
          <w:rFonts w:cs="DanaFajr" w:hint="cs"/>
          <w:sz w:val="28"/>
          <w:szCs w:val="28"/>
          <w:rtl/>
        </w:rPr>
        <w:t>:</w:t>
      </w:r>
      <w:r w:rsidRPr="00DC6DD8">
        <w:rPr>
          <w:rFonts w:cs="DanaFajr"/>
          <w:sz w:val="28"/>
          <w:szCs w:val="28"/>
          <w:rtl/>
        </w:rPr>
        <w:t xml:space="preserve"> 88</w:t>
      </w:r>
      <w:r w:rsidRPr="00DC6DD8">
        <w:rPr>
          <w:rFonts w:cs="DanaFajr" w:hint="cs"/>
          <w:sz w:val="28"/>
          <w:szCs w:val="28"/>
          <w:rtl/>
        </w:rPr>
        <w:t xml:space="preserve">، رقم </w:t>
      </w:r>
      <w:r w:rsidRPr="00DC6DD8">
        <w:rPr>
          <w:rFonts w:cs="DanaFajr"/>
          <w:sz w:val="28"/>
          <w:szCs w:val="28"/>
          <w:rtl/>
        </w:rPr>
        <w:t>369</w:t>
      </w:r>
      <w:r w:rsidRPr="00DC6DD8">
        <w:rPr>
          <w:rFonts w:cs="DanaFajr" w:hint="cs"/>
          <w:sz w:val="28"/>
          <w:szCs w:val="28"/>
          <w:rtl/>
        </w:rPr>
        <w:t xml:space="preserve">. </w:t>
      </w:r>
    </w:p>
  </w:endnote>
  <w:endnote w:id="787">
    <w:p w:rsidR="002F4480" w:rsidRPr="00DC6DD8" w:rsidRDefault="002F4480" w:rsidP="00F15A80">
      <w:pPr>
        <w:pStyle w:val="aa"/>
        <w:spacing w:line="300" w:lineRule="exact"/>
        <w:ind w:firstLine="0"/>
        <w:rPr>
          <w:rFonts w:cs="DanaFajr"/>
          <w:sz w:val="28"/>
          <w:szCs w:val="28"/>
          <w:rtl/>
        </w:rPr>
      </w:pPr>
      <w:r w:rsidRPr="00DC6DD8">
        <w:rPr>
          <w:rFonts w:ascii="DanaFajr" w:hAnsi="DanaFajr" w:cs="DanaFajr"/>
          <w:sz w:val="28"/>
          <w:szCs w:val="28"/>
          <w:rtl/>
        </w:rPr>
        <w:t>(</w:t>
      </w:r>
      <w:r w:rsidRPr="00DC6DD8">
        <w:rPr>
          <w:rStyle w:val="ac"/>
          <w:rFonts w:ascii="DanaFajr" w:hAnsi="DanaFajr" w:cs="DanaFajr"/>
          <w:sz w:val="28"/>
          <w:szCs w:val="28"/>
          <w:vertAlign w:val="baseline"/>
          <w:rtl/>
        </w:rPr>
        <w:endnoteRef/>
      </w:r>
      <w:r w:rsidRPr="00DC6DD8">
        <w:rPr>
          <w:rFonts w:ascii="DanaFajr" w:hAnsi="DanaFajr" w:cs="DanaFajr"/>
          <w:sz w:val="28"/>
          <w:szCs w:val="28"/>
          <w:rtl/>
        </w:rPr>
        <w:t xml:space="preserve">) </w:t>
      </w:r>
      <w:r w:rsidRPr="00DC6DD8">
        <w:rPr>
          <w:rFonts w:cs="DanaFajr" w:hint="cs"/>
          <w:sz w:val="28"/>
          <w:szCs w:val="28"/>
          <w:rtl/>
        </w:rPr>
        <w:t xml:space="preserve">وعلى سبيل المثال راجع: </w:t>
      </w:r>
      <w:r w:rsidRPr="00DC6DD8">
        <w:rPr>
          <w:rFonts w:cs="DanaFajr"/>
          <w:sz w:val="28"/>
          <w:szCs w:val="28"/>
          <w:rtl/>
        </w:rPr>
        <w:t>الكافي</w:t>
      </w:r>
      <w:r w:rsidRPr="00DC6DD8">
        <w:rPr>
          <w:rFonts w:cs="DanaFajr" w:hint="cs"/>
          <w:sz w:val="28"/>
          <w:szCs w:val="28"/>
          <w:rtl/>
        </w:rPr>
        <w:t xml:space="preserve"> </w:t>
      </w:r>
      <w:r w:rsidRPr="00DC6DD8">
        <w:rPr>
          <w:rFonts w:cs="DanaFajr"/>
          <w:sz w:val="28"/>
          <w:szCs w:val="28"/>
          <w:rtl/>
        </w:rPr>
        <w:t>1</w:t>
      </w:r>
      <w:r w:rsidRPr="00DC6DD8">
        <w:rPr>
          <w:rFonts w:cs="DanaFajr" w:hint="cs"/>
          <w:sz w:val="28"/>
          <w:szCs w:val="28"/>
          <w:rtl/>
        </w:rPr>
        <w:t xml:space="preserve">: </w:t>
      </w:r>
      <w:r w:rsidRPr="00DC6DD8">
        <w:rPr>
          <w:rFonts w:cs="DanaFajr"/>
          <w:sz w:val="28"/>
          <w:szCs w:val="28"/>
          <w:rtl/>
        </w:rPr>
        <w:t>461</w:t>
      </w:r>
      <w:r w:rsidRPr="00DC6DD8">
        <w:rPr>
          <w:rFonts w:cs="DanaFajr" w:hint="cs"/>
          <w:sz w:val="28"/>
          <w:szCs w:val="28"/>
          <w:rtl/>
        </w:rPr>
        <w:t>، ح</w:t>
      </w:r>
      <w:r w:rsidRPr="00DC6DD8">
        <w:rPr>
          <w:rFonts w:cs="DanaFajr"/>
          <w:sz w:val="28"/>
          <w:szCs w:val="28"/>
          <w:rtl/>
        </w:rPr>
        <w:t>1</w:t>
      </w:r>
      <w:r w:rsidRPr="00DC6DD8">
        <w:rPr>
          <w:rFonts w:cs="DanaFajr" w:hint="cs"/>
          <w:sz w:val="28"/>
          <w:szCs w:val="28"/>
          <w:rtl/>
        </w:rPr>
        <w:t xml:space="preserve">؛ </w:t>
      </w:r>
      <w:r w:rsidRPr="00DC6DD8">
        <w:rPr>
          <w:rFonts w:cs="DanaFajr"/>
          <w:sz w:val="28"/>
          <w:szCs w:val="28"/>
          <w:rtl/>
        </w:rPr>
        <w:t>1</w:t>
      </w:r>
      <w:r w:rsidRPr="00DC6DD8">
        <w:rPr>
          <w:rFonts w:cs="DanaFajr" w:hint="cs"/>
          <w:sz w:val="28"/>
          <w:szCs w:val="28"/>
          <w:rtl/>
        </w:rPr>
        <w:t xml:space="preserve">: </w:t>
      </w:r>
      <w:r w:rsidRPr="00DC6DD8">
        <w:rPr>
          <w:rFonts w:cs="DanaFajr"/>
          <w:sz w:val="28"/>
          <w:szCs w:val="28"/>
          <w:rtl/>
        </w:rPr>
        <w:t>463</w:t>
      </w:r>
      <w:r w:rsidRPr="00DC6DD8">
        <w:rPr>
          <w:rFonts w:cs="DanaFajr" w:hint="cs"/>
          <w:sz w:val="28"/>
          <w:szCs w:val="28"/>
          <w:rtl/>
        </w:rPr>
        <w:t>، ح</w:t>
      </w:r>
      <w:r w:rsidRPr="00DC6DD8">
        <w:rPr>
          <w:rFonts w:cs="DanaFajr"/>
          <w:sz w:val="28"/>
          <w:szCs w:val="28"/>
          <w:rtl/>
        </w:rPr>
        <w:t>1؛ 1</w:t>
      </w:r>
      <w:r w:rsidRPr="00DC6DD8">
        <w:rPr>
          <w:rFonts w:cs="DanaFajr" w:hint="cs"/>
          <w:sz w:val="28"/>
          <w:szCs w:val="28"/>
          <w:rtl/>
        </w:rPr>
        <w:t xml:space="preserve">: </w:t>
      </w:r>
      <w:r w:rsidRPr="00DC6DD8">
        <w:rPr>
          <w:rFonts w:cs="DanaFajr"/>
          <w:sz w:val="28"/>
          <w:szCs w:val="28"/>
          <w:rtl/>
        </w:rPr>
        <w:t>468</w:t>
      </w:r>
      <w:r w:rsidRPr="00DC6DD8">
        <w:rPr>
          <w:rFonts w:cs="DanaFajr" w:hint="cs"/>
          <w:sz w:val="28"/>
          <w:szCs w:val="28"/>
          <w:rtl/>
        </w:rPr>
        <w:t>، ح</w:t>
      </w:r>
      <w:r w:rsidRPr="00DC6DD8">
        <w:rPr>
          <w:rFonts w:cs="DanaFajr"/>
          <w:sz w:val="28"/>
          <w:szCs w:val="28"/>
          <w:rtl/>
        </w:rPr>
        <w:t>6؛ 1</w:t>
      </w:r>
      <w:r w:rsidRPr="00DC6DD8">
        <w:rPr>
          <w:rFonts w:cs="DanaFajr" w:hint="cs"/>
          <w:sz w:val="28"/>
          <w:szCs w:val="28"/>
          <w:rtl/>
        </w:rPr>
        <w:t xml:space="preserve">: </w:t>
      </w:r>
      <w:r w:rsidRPr="00DC6DD8">
        <w:rPr>
          <w:rFonts w:cs="DanaFajr"/>
          <w:sz w:val="28"/>
          <w:szCs w:val="28"/>
          <w:rtl/>
        </w:rPr>
        <w:t>472</w:t>
      </w:r>
      <w:r w:rsidRPr="00DC6DD8">
        <w:rPr>
          <w:rFonts w:cs="DanaFajr" w:hint="cs"/>
          <w:sz w:val="28"/>
          <w:szCs w:val="28"/>
          <w:rtl/>
        </w:rPr>
        <w:t>، ح</w:t>
      </w:r>
      <w:r w:rsidRPr="00DC6DD8">
        <w:rPr>
          <w:rFonts w:cs="DanaFajr"/>
          <w:sz w:val="28"/>
          <w:szCs w:val="28"/>
          <w:rtl/>
        </w:rPr>
        <w:t>6؛ 1</w:t>
      </w:r>
      <w:r w:rsidRPr="00DC6DD8">
        <w:rPr>
          <w:rFonts w:cs="DanaFajr" w:hint="cs"/>
          <w:sz w:val="28"/>
          <w:szCs w:val="28"/>
          <w:rtl/>
        </w:rPr>
        <w:t xml:space="preserve">: </w:t>
      </w:r>
      <w:r w:rsidRPr="00DC6DD8">
        <w:rPr>
          <w:rFonts w:cs="DanaFajr"/>
          <w:sz w:val="28"/>
          <w:szCs w:val="28"/>
          <w:rtl/>
        </w:rPr>
        <w:t>475</w:t>
      </w:r>
      <w:r w:rsidRPr="00DC6DD8">
        <w:rPr>
          <w:rFonts w:cs="DanaFajr" w:hint="cs"/>
          <w:sz w:val="28"/>
          <w:szCs w:val="28"/>
          <w:rtl/>
        </w:rPr>
        <w:t>، ح</w:t>
      </w:r>
      <w:r w:rsidRPr="00DC6DD8">
        <w:rPr>
          <w:rFonts w:cs="DanaFajr"/>
          <w:sz w:val="28"/>
          <w:szCs w:val="28"/>
          <w:rtl/>
        </w:rPr>
        <w:t>7؛ 1</w:t>
      </w:r>
      <w:r w:rsidRPr="00DC6DD8">
        <w:rPr>
          <w:rFonts w:cs="DanaFajr" w:hint="cs"/>
          <w:sz w:val="28"/>
          <w:szCs w:val="28"/>
          <w:rtl/>
        </w:rPr>
        <w:t xml:space="preserve">: </w:t>
      </w:r>
      <w:r w:rsidRPr="00DC6DD8">
        <w:rPr>
          <w:rFonts w:cs="DanaFajr"/>
          <w:sz w:val="28"/>
          <w:szCs w:val="28"/>
          <w:rtl/>
        </w:rPr>
        <w:t>486</w:t>
      </w:r>
      <w:r w:rsidRPr="00DC6DD8">
        <w:rPr>
          <w:rFonts w:cs="DanaFajr" w:hint="cs"/>
          <w:sz w:val="28"/>
          <w:szCs w:val="28"/>
          <w:rtl/>
        </w:rPr>
        <w:t>، ح</w:t>
      </w:r>
      <w:r w:rsidRPr="00DC6DD8">
        <w:rPr>
          <w:rFonts w:cs="DanaFajr"/>
          <w:sz w:val="28"/>
          <w:szCs w:val="28"/>
          <w:rtl/>
        </w:rPr>
        <w:t>9؛ 1</w:t>
      </w:r>
      <w:r w:rsidRPr="00DC6DD8">
        <w:rPr>
          <w:rFonts w:cs="DanaFajr" w:hint="cs"/>
          <w:sz w:val="28"/>
          <w:szCs w:val="28"/>
          <w:rtl/>
        </w:rPr>
        <w:t xml:space="preserve">: </w:t>
      </w:r>
      <w:r w:rsidRPr="00DC6DD8">
        <w:rPr>
          <w:rFonts w:cs="DanaFajr"/>
          <w:sz w:val="28"/>
          <w:szCs w:val="28"/>
          <w:rtl/>
        </w:rPr>
        <w:t>491</w:t>
      </w:r>
      <w:r w:rsidRPr="00DC6DD8">
        <w:rPr>
          <w:rFonts w:cs="DanaFajr" w:hint="cs"/>
          <w:sz w:val="28"/>
          <w:szCs w:val="28"/>
          <w:rtl/>
        </w:rPr>
        <w:t>، ح</w:t>
      </w:r>
      <w:r w:rsidRPr="00DC6DD8">
        <w:rPr>
          <w:rFonts w:cs="DanaFajr"/>
          <w:sz w:val="28"/>
          <w:szCs w:val="28"/>
          <w:rtl/>
        </w:rPr>
        <w:t>11؛ 3</w:t>
      </w:r>
      <w:r w:rsidRPr="00DC6DD8">
        <w:rPr>
          <w:rFonts w:cs="DanaFajr" w:hint="cs"/>
          <w:sz w:val="28"/>
          <w:szCs w:val="28"/>
          <w:rtl/>
        </w:rPr>
        <w:t xml:space="preserve">: </w:t>
      </w:r>
      <w:r w:rsidRPr="00DC6DD8">
        <w:rPr>
          <w:rFonts w:cs="DanaFajr"/>
          <w:sz w:val="28"/>
          <w:szCs w:val="28"/>
          <w:rtl/>
        </w:rPr>
        <w:t>47</w:t>
      </w:r>
      <w:r w:rsidRPr="00DC6DD8">
        <w:rPr>
          <w:rFonts w:cs="DanaFajr" w:hint="cs"/>
          <w:sz w:val="28"/>
          <w:szCs w:val="28"/>
          <w:rtl/>
        </w:rPr>
        <w:t>، ح</w:t>
      </w:r>
      <w:r w:rsidRPr="00DC6DD8">
        <w:rPr>
          <w:rFonts w:cs="DanaFajr"/>
          <w:sz w:val="28"/>
          <w:szCs w:val="28"/>
          <w:rtl/>
        </w:rPr>
        <w:t>7؛ 3</w:t>
      </w:r>
      <w:r w:rsidRPr="00DC6DD8">
        <w:rPr>
          <w:rFonts w:cs="DanaFajr" w:hint="cs"/>
          <w:sz w:val="28"/>
          <w:szCs w:val="28"/>
          <w:rtl/>
        </w:rPr>
        <w:t xml:space="preserve">: </w:t>
      </w:r>
      <w:r w:rsidRPr="00DC6DD8">
        <w:rPr>
          <w:rFonts w:cs="DanaFajr"/>
          <w:sz w:val="28"/>
          <w:szCs w:val="28"/>
          <w:rtl/>
        </w:rPr>
        <w:t>350</w:t>
      </w:r>
      <w:r w:rsidRPr="00DC6DD8">
        <w:rPr>
          <w:rFonts w:cs="DanaFajr" w:hint="cs"/>
          <w:sz w:val="28"/>
          <w:szCs w:val="28"/>
          <w:rtl/>
        </w:rPr>
        <w:t>، ح</w:t>
      </w:r>
      <w:r w:rsidRPr="00DC6DD8">
        <w:rPr>
          <w:rFonts w:cs="DanaFajr"/>
          <w:sz w:val="28"/>
          <w:szCs w:val="28"/>
          <w:rtl/>
        </w:rPr>
        <w:t>2؛ 3</w:t>
      </w:r>
      <w:r w:rsidRPr="00DC6DD8">
        <w:rPr>
          <w:rFonts w:cs="DanaFajr" w:hint="cs"/>
          <w:sz w:val="28"/>
          <w:szCs w:val="28"/>
          <w:rtl/>
        </w:rPr>
        <w:t xml:space="preserve">: </w:t>
      </w:r>
      <w:r w:rsidRPr="00DC6DD8">
        <w:rPr>
          <w:rFonts w:cs="DanaFajr"/>
          <w:sz w:val="28"/>
          <w:szCs w:val="28"/>
          <w:rtl/>
        </w:rPr>
        <w:t>439</w:t>
      </w:r>
      <w:r w:rsidRPr="00DC6DD8">
        <w:rPr>
          <w:rFonts w:cs="DanaFajr" w:hint="cs"/>
          <w:sz w:val="28"/>
          <w:szCs w:val="28"/>
          <w:rtl/>
        </w:rPr>
        <w:t>، ح</w:t>
      </w:r>
      <w:r w:rsidRPr="00DC6DD8">
        <w:rPr>
          <w:rFonts w:cs="DanaFajr"/>
          <w:sz w:val="28"/>
          <w:szCs w:val="28"/>
          <w:rtl/>
        </w:rPr>
        <w:t>1؛ 3</w:t>
      </w:r>
      <w:r w:rsidRPr="00DC6DD8">
        <w:rPr>
          <w:rFonts w:cs="DanaFajr" w:hint="cs"/>
          <w:sz w:val="28"/>
          <w:szCs w:val="28"/>
          <w:rtl/>
        </w:rPr>
        <w:t xml:space="preserve">: </w:t>
      </w:r>
      <w:r w:rsidRPr="00DC6DD8">
        <w:rPr>
          <w:rFonts w:cs="DanaFajr"/>
          <w:sz w:val="28"/>
          <w:szCs w:val="28"/>
          <w:rtl/>
        </w:rPr>
        <w:t>450</w:t>
      </w:r>
      <w:r w:rsidRPr="00DC6DD8">
        <w:rPr>
          <w:rFonts w:cs="DanaFajr" w:hint="cs"/>
          <w:sz w:val="28"/>
          <w:szCs w:val="28"/>
          <w:rtl/>
        </w:rPr>
        <w:t>، ح</w:t>
      </w:r>
      <w:r w:rsidRPr="00DC6DD8">
        <w:rPr>
          <w:rFonts w:cs="DanaFajr"/>
          <w:sz w:val="28"/>
          <w:szCs w:val="28"/>
          <w:rtl/>
        </w:rPr>
        <w:t>1؛ 3</w:t>
      </w:r>
      <w:r w:rsidRPr="00DC6DD8">
        <w:rPr>
          <w:rFonts w:cs="DanaFajr" w:hint="cs"/>
          <w:sz w:val="28"/>
          <w:szCs w:val="28"/>
          <w:rtl/>
        </w:rPr>
        <w:t xml:space="preserve">: </w:t>
      </w:r>
      <w:r w:rsidRPr="00DC6DD8">
        <w:rPr>
          <w:rFonts w:cs="DanaFajr"/>
          <w:sz w:val="28"/>
          <w:szCs w:val="28"/>
          <w:rtl/>
        </w:rPr>
        <w:t>542</w:t>
      </w:r>
      <w:r w:rsidRPr="00DC6DD8">
        <w:rPr>
          <w:rFonts w:cs="DanaFajr" w:hint="cs"/>
          <w:sz w:val="28"/>
          <w:szCs w:val="28"/>
          <w:rtl/>
        </w:rPr>
        <w:t>، ح</w:t>
      </w:r>
      <w:r w:rsidRPr="00DC6DD8">
        <w:rPr>
          <w:rFonts w:cs="DanaFajr"/>
          <w:sz w:val="28"/>
          <w:szCs w:val="28"/>
          <w:rtl/>
        </w:rPr>
        <w:t>3؛ 4</w:t>
      </w:r>
      <w:r w:rsidRPr="00DC6DD8">
        <w:rPr>
          <w:rFonts w:cs="DanaFajr" w:hint="cs"/>
          <w:sz w:val="28"/>
          <w:szCs w:val="28"/>
          <w:rtl/>
        </w:rPr>
        <w:t xml:space="preserve">: </w:t>
      </w:r>
      <w:r w:rsidRPr="00DC6DD8">
        <w:rPr>
          <w:rFonts w:cs="DanaFajr"/>
          <w:sz w:val="28"/>
          <w:szCs w:val="28"/>
          <w:rtl/>
        </w:rPr>
        <w:t>194</w:t>
      </w:r>
      <w:r w:rsidRPr="00DC6DD8">
        <w:rPr>
          <w:rFonts w:cs="DanaFajr" w:hint="cs"/>
          <w:sz w:val="28"/>
          <w:szCs w:val="28"/>
          <w:rtl/>
        </w:rPr>
        <w:t>، ح</w:t>
      </w:r>
      <w:r w:rsidRPr="00DC6DD8">
        <w:rPr>
          <w:rFonts w:cs="DanaFajr"/>
          <w:sz w:val="28"/>
          <w:szCs w:val="28"/>
          <w:rtl/>
        </w:rPr>
        <w:t>5؛ 4</w:t>
      </w:r>
      <w:r w:rsidRPr="00DC6DD8">
        <w:rPr>
          <w:rFonts w:cs="DanaFajr" w:hint="cs"/>
          <w:sz w:val="28"/>
          <w:szCs w:val="28"/>
          <w:rtl/>
        </w:rPr>
        <w:t xml:space="preserve">: </w:t>
      </w:r>
      <w:r w:rsidRPr="00DC6DD8">
        <w:rPr>
          <w:rFonts w:cs="DanaFajr"/>
          <w:sz w:val="28"/>
          <w:szCs w:val="28"/>
          <w:rtl/>
        </w:rPr>
        <w:t>202</w:t>
      </w:r>
      <w:r w:rsidRPr="00DC6DD8">
        <w:rPr>
          <w:rFonts w:cs="DanaFajr" w:hint="cs"/>
          <w:sz w:val="28"/>
          <w:szCs w:val="28"/>
          <w:rtl/>
        </w:rPr>
        <w:t>، ح</w:t>
      </w:r>
      <w:r w:rsidRPr="00DC6DD8">
        <w:rPr>
          <w:rFonts w:cs="DanaFajr"/>
          <w:sz w:val="28"/>
          <w:szCs w:val="28"/>
          <w:rtl/>
        </w:rPr>
        <w:t>3</w:t>
      </w:r>
      <w:r w:rsidRPr="00DC6DD8">
        <w:rPr>
          <w:rFonts w:cs="DanaFajr" w:hint="cs"/>
          <w:sz w:val="28"/>
          <w:szCs w:val="28"/>
          <w:rt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bz-2 (Badr)">
    <w:panose1 w:val="000004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Helvetica">
    <w:panose1 w:val="020B0604020202030204"/>
    <w:charset w:val="00"/>
    <w:family w:val="swiss"/>
    <w:pitch w:val="variable"/>
    <w:sig w:usb0="00000007" w:usb1="00000000" w:usb2="00000000" w:usb3="00000000" w:csb0="00000093" w:csb1="00000000"/>
  </w:font>
  <w:font w:name="Sakkal Majalla">
    <w:panose1 w:val="02000000000000000000"/>
    <w:charset w:val="00"/>
    <w:family w:val="auto"/>
    <w:pitch w:val="variable"/>
    <w:sig w:usb0="A000207F" w:usb1="C000204B" w:usb2="00000008" w:usb3="00000000" w:csb0="000000D3" w:csb1="00000000"/>
  </w:font>
  <w:font w:name="Roumouz">
    <w:panose1 w:val="05000000000000000000"/>
    <w:charset w:val="02"/>
    <w:family w:val="auto"/>
    <w:pitch w:val="variable"/>
    <w:sig w:usb0="00000000" w:usb1="10000000" w:usb2="00000000" w:usb3="00000000" w:csb0="80000000" w:csb1="00000000"/>
  </w:font>
  <w:font w:name="Adobe Arabic">
    <w:panose1 w:val="02040503050201020203"/>
    <w:charset w:val="00"/>
    <w:family w:val="roman"/>
    <w:notTrueType/>
    <w:pitch w:val="variable"/>
    <w:sig w:usb0="8000202F" w:usb1="8000A04A"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55DC1" w:rsidRDefault="002F4480" w:rsidP="00196B44">
    <w:pPr>
      <w:pStyle w:val="a8"/>
      <w:spacing w:line="400" w:lineRule="exact"/>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94A8A" w:rsidRDefault="002F4480" w:rsidP="00196B44">
    <w:pPr>
      <w:pStyle w:val="a8"/>
      <w:spacing w:line="400" w:lineRule="exact"/>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96</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95</w:t>
    </w:r>
    <w:r w:rsidRPr="00AB1B5B">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A54D8E" w:rsidRDefault="002F4480" w:rsidP="00196B44">
    <w:pPr>
      <w:pStyle w:val="a8"/>
      <w:spacing w:line="400" w:lineRule="exact"/>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116</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115</w:t>
    </w:r>
    <w:r w:rsidRPr="00AB1B5B">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9676CA" w:rsidRDefault="002F4480" w:rsidP="00196B44">
    <w:pPr>
      <w:pStyle w:val="a8"/>
      <w:spacing w:line="400" w:lineRule="exact"/>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E45196" w:rsidRDefault="002F4480" w:rsidP="00196B44">
    <w:pPr>
      <w:pStyle w:val="a8"/>
      <w:spacing w:line="400" w:lineRule="exact"/>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136</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137</w:t>
    </w:r>
    <w:r w:rsidRPr="00AB1B5B">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973B2" w:rsidRDefault="002F4480" w:rsidP="00196B44">
    <w:pPr>
      <w:pStyle w:val="a8"/>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164</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165</w:t>
    </w:r>
    <w:r w:rsidRPr="00AB1B5B">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973B2" w:rsidRDefault="002F4480" w:rsidP="00196B44">
    <w:pPr>
      <w:pStyle w:val="a8"/>
      <w:spacing w:line="400" w:lineRule="exact"/>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198</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197</w:t>
    </w:r>
    <w:r w:rsidRPr="00AB1B5B">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6C7019">
    <w:pPr>
      <w:pStyle w:val="a7"/>
      <w:spacing w:line="400" w:lineRule="exact"/>
      <w:ind w:firstLine="0"/>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A54D8E" w:rsidRDefault="002F4480" w:rsidP="00196B44">
    <w:pPr>
      <w:pStyle w:val="a8"/>
      <w:spacing w:line="400" w:lineRule="exact"/>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228</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227</w:t>
    </w:r>
    <w:r w:rsidRPr="00AB1B5B">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973B2" w:rsidRDefault="002F4480" w:rsidP="00196B44">
    <w:pPr>
      <w:pStyle w:val="a8"/>
      <w:spacing w:line="400" w:lineRule="exact"/>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248</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249</w:t>
    </w:r>
    <w:r w:rsidRPr="00AB1B5B">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A54D8E" w:rsidRDefault="002F4480" w:rsidP="00196B44">
    <w:pPr>
      <w:pStyle w:val="a8"/>
      <w:spacing w:line="400" w:lineRule="exact"/>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B20417" w:rsidRDefault="002F4480" w:rsidP="00235734">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12</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288</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289</w:t>
    </w:r>
    <w:r w:rsidRPr="00AB1B5B">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973B2" w:rsidRDefault="002F4480" w:rsidP="00196B44">
    <w:pPr>
      <w:pStyle w:val="a8"/>
      <w:spacing w:line="400" w:lineRule="exact"/>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320</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319</w:t>
    </w:r>
    <w:r w:rsidRPr="00AB1B5B">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A54D8E" w:rsidRDefault="002F4480" w:rsidP="00196B44">
    <w:pPr>
      <w:pStyle w:val="a8"/>
      <w:spacing w:line="400" w:lineRule="exact"/>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340</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339</w:t>
    </w:r>
    <w:r w:rsidRPr="00AB1B5B">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23573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11</w:t>
    </w:r>
    <w:r w:rsidRPr="00AB1B5B">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186B9F" w:rsidRDefault="002F4480" w:rsidP="00196B44">
    <w:pPr>
      <w:pStyle w:val="a8"/>
      <w:spacing w:line="400" w:lineRule="exact"/>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06118F" w:rsidRDefault="002F448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350</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349</w:t>
    </w:r>
    <w:r w:rsidRPr="00AB1B5B">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A54D8E" w:rsidRDefault="002F4480" w:rsidP="00196B44">
    <w:pPr>
      <w:pStyle w:val="a8"/>
      <w:spacing w:line="400" w:lineRule="exact"/>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A54D8E" w:rsidRDefault="002F4480" w:rsidP="00196B44">
    <w:pPr>
      <w:pStyle w:val="a8"/>
      <w:spacing w:line="400" w:lineRule="exact"/>
      <w:rPr>
        <w:szCs w:val="28"/>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94A8A" w:rsidRDefault="002F4480" w:rsidP="00394A8A">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42</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و</w:t>
    </w:r>
    <w:r>
      <w:rPr>
        <w:rFonts w:cs="Abz-2 (Badr)" w:hint="cs"/>
        <w:b/>
        <w:bCs/>
        <w:sz w:val="22"/>
        <w:szCs w:val="22"/>
        <w:rtl/>
      </w:rPr>
      <w:t>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70D64" w:rsidRDefault="002F448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w:t>
    </w:r>
    <w:r>
      <w:rPr>
        <w:rFonts w:cs="Abz-2 (Badr)" w:hint="cs"/>
        <w:b/>
        <w:bCs/>
        <w:sz w:val="22"/>
        <w:szCs w:val="22"/>
        <w:rtl/>
      </w:rPr>
      <w:t>رابع</w:t>
    </w:r>
    <w:r w:rsidRPr="00AB1B5B">
      <w:rPr>
        <w:rFonts w:cs="Abz-2 (Badr)" w:hint="cs"/>
        <w:b/>
        <w:bCs/>
        <w:sz w:val="22"/>
        <w:szCs w:val="22"/>
        <w:rtl/>
      </w:rPr>
      <w:t xml:space="preserve"> </w:t>
    </w:r>
    <w:r>
      <w:rPr>
        <w:rFonts w:cs="Abz-2 (Badr)" w:hint="cs"/>
        <w:b/>
        <w:bCs/>
        <w:sz w:val="22"/>
        <w:szCs w:val="22"/>
        <w:rtl/>
      </w:rPr>
      <w:t>وال</w:t>
    </w:r>
    <w:r w:rsidRPr="00AB1B5B">
      <w:rPr>
        <w:rFonts w:cs="Abz-2 (Badr)" w:hint="cs"/>
        <w:b/>
        <w:bCs/>
        <w:sz w:val="22"/>
        <w:szCs w:val="22"/>
        <w:rtl/>
      </w:rPr>
      <w:t>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Pr>
        <w:rFonts w:cs="Abz-2 (Badr)" w:hint="cs"/>
        <w:b/>
        <w:bCs/>
        <w:sz w:val="22"/>
        <w:szCs w:val="22"/>
        <w:rtl/>
      </w:rPr>
      <w:t>خريف 2017م</w:t>
    </w:r>
    <w:r w:rsidRPr="00AB1B5B">
      <w:rPr>
        <w:rFonts w:cs="Abz-2 (Badr)" w:hint="cs"/>
        <w:b/>
        <w:bCs/>
        <w:sz w:val="22"/>
        <w:szCs w:val="22"/>
        <w:rtl/>
      </w:rPr>
      <w:t xml:space="preserve"> ـ 143</w:t>
    </w:r>
    <w:r>
      <w:rPr>
        <w:rFonts w:cs="Abz-2 (Badr)" w:hint="cs"/>
        <w:b/>
        <w:bCs/>
        <w:sz w:val="22"/>
        <w:szCs w:val="22"/>
        <w:rtl/>
      </w:rPr>
      <w:t>9</w:t>
    </w:r>
    <w:r w:rsidRPr="00AB1B5B">
      <w:rPr>
        <w:rFonts w:cs="Abz-2 (Badr)" w:hint="cs"/>
        <w:b/>
        <w:bCs/>
        <w:sz w:val="22"/>
        <w:szCs w:val="22"/>
        <w:rtl/>
      </w:rPr>
      <w:t>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FE3788">
      <w:rPr>
        <w:rFonts w:cs="Simplified Arabic"/>
        <w:b/>
        <w:bCs/>
        <w:noProof/>
        <w:position w:val="-4"/>
        <w:sz w:val="26"/>
        <w:szCs w:val="26"/>
        <w:rtl/>
      </w:rPr>
      <w:t>41</w:t>
    </w:r>
    <w:r w:rsidRPr="00AB1B5B">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247" w:rsidRDefault="00CB7247" w:rsidP="00B41146">
      <w:pPr>
        <w:spacing w:line="240" w:lineRule="auto"/>
        <w:ind w:firstLine="0"/>
      </w:pPr>
      <w:r>
        <w:separator/>
      </w:r>
    </w:p>
  </w:footnote>
  <w:footnote w:type="continuationSeparator" w:id="0">
    <w:p w:rsidR="00CB7247" w:rsidRDefault="00CB7247" w:rsidP="00B41146">
      <w:pPr>
        <w:spacing w:line="240" w:lineRule="auto"/>
        <w:ind w:firstLine="0"/>
      </w:pPr>
      <w:r>
        <w:continuationSeparator/>
      </w:r>
    </w:p>
  </w:footnote>
  <w:footnote w:id="1">
    <w:p w:rsidR="002F4480" w:rsidRPr="00527634" w:rsidRDefault="002F4480" w:rsidP="00A439B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rPr>
        <w:t xml:space="preserve"> </w:t>
      </w:r>
      <w:r w:rsidRPr="00A439B4">
        <w:rPr>
          <w:rFonts w:cs="DanaFajr" w:hint="cs"/>
          <w:b/>
          <w:rtl/>
        </w:rPr>
        <w:t>باحث</w:t>
      </w:r>
      <w:r>
        <w:rPr>
          <w:rFonts w:cs="DanaFajr" w:hint="cs"/>
          <w:b/>
          <w:rtl/>
        </w:rPr>
        <w:t>ٌ</w:t>
      </w:r>
      <w:r w:rsidRPr="00A439B4">
        <w:rPr>
          <w:rFonts w:cs="DanaFajr" w:hint="cs"/>
          <w:b/>
          <w:rtl/>
        </w:rPr>
        <w:t xml:space="preserve"> وأستاذ في الحوزة العلمي</w:t>
      </w:r>
      <w:r>
        <w:rPr>
          <w:rFonts w:cs="DanaFajr" w:hint="cs"/>
          <w:b/>
          <w:rtl/>
        </w:rPr>
        <w:t>ّ</w:t>
      </w:r>
      <w:r w:rsidRPr="00A439B4">
        <w:rPr>
          <w:rFonts w:cs="DanaFajr" w:hint="cs"/>
          <w:b/>
          <w:rtl/>
        </w:rPr>
        <w:t>ة، من إيران</w:t>
      </w:r>
      <w:r>
        <w:rPr>
          <w:rFonts w:cs="DanaFajr" w:hint="cs"/>
          <w:b/>
          <w:rtl/>
        </w:rPr>
        <w:t>.</w:t>
      </w:r>
      <w:r w:rsidRPr="00A439B4">
        <w:rPr>
          <w:rFonts w:cs="DanaFajr" w:hint="cs"/>
          <w:b/>
          <w:rtl/>
        </w:rPr>
        <w:t xml:space="preserve"> </w:t>
      </w:r>
      <w:r>
        <w:rPr>
          <w:rFonts w:cs="DanaFajr" w:hint="cs"/>
          <w:b/>
          <w:rtl/>
        </w:rPr>
        <w:t xml:space="preserve">وهذا البحث </w:t>
      </w:r>
      <w:r w:rsidRPr="007B1E6D">
        <w:rPr>
          <w:rFonts w:cs="DanaFajr" w:hint="cs"/>
          <w:b/>
          <w:rtl/>
        </w:rPr>
        <w:t xml:space="preserve">مقتبسٌ </w:t>
      </w:r>
      <w:r>
        <w:rPr>
          <w:rFonts w:cs="DanaFajr" w:hint="cs"/>
          <w:b/>
          <w:rtl/>
        </w:rPr>
        <w:t>م</w:t>
      </w:r>
      <w:r w:rsidRPr="007B1E6D">
        <w:rPr>
          <w:rFonts w:cs="DanaFajr" w:hint="cs"/>
          <w:b/>
          <w:rtl/>
        </w:rPr>
        <w:t>ن آراء المرجع الديني الشيخ يوسف الصانعي</w:t>
      </w:r>
      <w:r w:rsidRPr="00527634">
        <w:rPr>
          <w:rFonts w:cs="DanaFajr" w:hint="cs"/>
          <w:rtl/>
        </w:rPr>
        <w:t>.</w:t>
      </w:r>
    </w:p>
  </w:footnote>
  <w:footnote w:id="2">
    <w:p w:rsidR="002F4480" w:rsidRPr="00527634" w:rsidRDefault="002F4480" w:rsidP="009D331C">
      <w:pPr>
        <w:pStyle w:val="aff3"/>
        <w:spacing w:line="34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53177">
        <w:rPr>
          <w:rFonts w:cs="DanaFajr" w:hint="cs"/>
          <w:rtl/>
        </w:rPr>
        <w:t>أستاذٌ في جامعة المفيد، وأحد الباحثين البارزين في مجال الدين وفلسفة الأخلاق، ومن المساهمين في إطلاق عجلة علم الكلام الجديد وفلسفة الدين</w:t>
      </w:r>
      <w:r w:rsidRPr="00527634">
        <w:rPr>
          <w:rFonts w:cs="DanaFajr" w:hint="cs"/>
          <w:rtl/>
        </w:rPr>
        <w:t>.</w:t>
      </w:r>
    </w:p>
  </w:footnote>
  <w:footnote w:id="3">
    <w:p w:rsidR="002F4480" w:rsidRPr="00527634" w:rsidRDefault="002F4480" w:rsidP="00053177">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rPr>
        <w:t xml:space="preserve"> </w:t>
      </w:r>
      <w:r w:rsidRPr="00053177">
        <w:rPr>
          <w:rFonts w:cs="DanaFajr" w:hint="cs"/>
          <w:b/>
          <w:rtl/>
        </w:rPr>
        <w:t>رئيس قسم الدراسات العليا في كلِّية الفقه، ومدير مركز الدراسات، في جامعة الكوفة. من العراق</w:t>
      </w:r>
      <w:r w:rsidRPr="00527634">
        <w:rPr>
          <w:rFonts w:cs="DanaFajr" w:hint="cs"/>
          <w:rtl/>
        </w:rPr>
        <w:t>.</w:t>
      </w:r>
    </w:p>
  </w:footnote>
  <w:footnote w:id="4">
    <w:p w:rsidR="002F4480" w:rsidRPr="00527634" w:rsidRDefault="002F4480" w:rsidP="00135622">
      <w:pPr>
        <w:pStyle w:val="aff3"/>
        <w:spacing w:line="34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053177">
        <w:rPr>
          <w:rFonts w:cs="DanaFajr" w:hint="cs"/>
          <w:rtl/>
        </w:rPr>
        <w:t>أستاذٌ في الحوزة العلمي</w:t>
      </w:r>
      <w:r>
        <w:rPr>
          <w:rFonts w:cs="DanaFajr" w:hint="cs"/>
          <w:rtl/>
        </w:rPr>
        <w:t>ّ</w:t>
      </w:r>
      <w:r w:rsidRPr="00053177">
        <w:rPr>
          <w:rFonts w:cs="DanaFajr" w:hint="cs"/>
          <w:rtl/>
        </w:rPr>
        <w:t>ة، من المملكة العربي</w:t>
      </w:r>
      <w:r>
        <w:rPr>
          <w:rFonts w:cs="DanaFajr" w:hint="cs"/>
          <w:rtl/>
        </w:rPr>
        <w:t>ّ</w:t>
      </w:r>
      <w:r w:rsidRPr="00053177">
        <w:rPr>
          <w:rFonts w:cs="DanaFajr" w:hint="cs"/>
          <w:rtl/>
        </w:rPr>
        <w:t>ة السعودي</w:t>
      </w:r>
      <w:r>
        <w:rPr>
          <w:rFonts w:cs="DanaFajr" w:hint="cs"/>
          <w:rtl/>
        </w:rPr>
        <w:t>ّ</w:t>
      </w:r>
      <w:r w:rsidRPr="00053177">
        <w:rPr>
          <w:rFonts w:cs="DanaFajr" w:hint="cs"/>
          <w:rtl/>
        </w:rPr>
        <w:t>ة</w:t>
      </w:r>
      <w:r>
        <w:rPr>
          <w:rFonts w:cs="DanaFajr" w:hint="cs"/>
          <w:rtl/>
        </w:rPr>
        <w:t xml:space="preserve">. وهذا البحث في عُمدته عبارةٌ عن </w:t>
      </w:r>
      <w:r w:rsidRPr="00851325">
        <w:rPr>
          <w:rFonts w:cs="DanaFajr" w:hint="cs"/>
          <w:rtl/>
        </w:rPr>
        <w:t xml:space="preserve">مجموعة من </w:t>
      </w:r>
      <w:r>
        <w:rPr>
          <w:rFonts w:cs="DanaFajr" w:hint="cs"/>
          <w:rtl/>
        </w:rPr>
        <w:t>سلسلة محاضرات ألقاها سماحة الش</w:t>
      </w:r>
      <w:r w:rsidRPr="00851325">
        <w:rPr>
          <w:rFonts w:cs="DanaFajr" w:hint="cs"/>
          <w:rtl/>
        </w:rPr>
        <w:t>يخ حيدر حب</w:t>
      </w:r>
      <w:r>
        <w:rPr>
          <w:rFonts w:cs="DanaFajr" w:hint="cs"/>
          <w:rtl/>
        </w:rPr>
        <w:t>ّ</w:t>
      </w:r>
      <w:r w:rsidRPr="00851325">
        <w:rPr>
          <w:rFonts w:cs="DanaFajr" w:hint="cs"/>
          <w:rtl/>
        </w:rPr>
        <w:t xml:space="preserve"> الله في الحوزة العلمي</w:t>
      </w:r>
      <w:r>
        <w:rPr>
          <w:rFonts w:cs="DanaFajr" w:hint="cs"/>
          <w:rtl/>
        </w:rPr>
        <w:t>ّ</w:t>
      </w:r>
      <w:r w:rsidRPr="00851325">
        <w:rPr>
          <w:rFonts w:cs="DanaFajr" w:hint="cs"/>
          <w:rtl/>
        </w:rPr>
        <w:t>ة في قم</w:t>
      </w:r>
      <w:r>
        <w:rPr>
          <w:rFonts w:cs="DanaFajr" w:hint="cs"/>
          <w:rtl/>
        </w:rPr>
        <w:t xml:space="preserve"> عام</w:t>
      </w:r>
      <w:r w:rsidRPr="00851325">
        <w:rPr>
          <w:rFonts w:cs="DanaFajr" w:hint="cs"/>
          <w:rtl/>
        </w:rPr>
        <w:t xml:space="preserve"> 2004م</w:t>
      </w:r>
      <w:r w:rsidRPr="00527634">
        <w:rPr>
          <w:rFonts w:cs="DanaFajr" w:hint="cs"/>
          <w:rtl/>
        </w:rPr>
        <w:t>.</w:t>
      </w:r>
    </w:p>
  </w:footnote>
  <w:footnote w:id="5">
    <w:p w:rsidR="002F4480" w:rsidRPr="00527634" w:rsidRDefault="002F4480" w:rsidP="001D1B9B">
      <w:pPr>
        <w:pStyle w:val="aff3"/>
        <w:spacing w:line="34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6610E5">
        <w:rPr>
          <w:rFonts w:cs="DanaFajr" w:hint="cs"/>
          <w:rtl/>
        </w:rPr>
        <w:t xml:space="preserve">كاتبةٌ </w:t>
      </w:r>
      <w:r>
        <w:rPr>
          <w:rFonts w:cs="DanaFajr" w:hint="cs"/>
          <w:rtl/>
        </w:rPr>
        <w:t xml:space="preserve">ومهتمّة بأدب الأطفال، متخصِّصةٌ في مجال الإعلام والعلاقات العامّة. لها أعمالٌ ثقافيّة عدّة. </w:t>
      </w:r>
      <w:r w:rsidRPr="006610E5">
        <w:rPr>
          <w:rFonts w:cs="DanaFajr" w:hint="cs"/>
          <w:rtl/>
        </w:rPr>
        <w:t>من سلطنة عُمان</w:t>
      </w:r>
      <w:r w:rsidRPr="00527634">
        <w:rPr>
          <w:rFonts w:cs="DanaFajr" w:hint="cs"/>
          <w:rtl/>
        </w:rPr>
        <w:t>.</w:t>
      </w:r>
    </w:p>
  </w:footnote>
  <w:footnote w:id="6">
    <w:p w:rsidR="002F4480" w:rsidRPr="00527634" w:rsidRDefault="002F4480" w:rsidP="001D1B9B">
      <w:pPr>
        <w:pStyle w:val="aff3"/>
        <w:spacing w:line="34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في الفكر الإسلاميّ. من إيران.</w:t>
      </w:r>
    </w:p>
  </w:footnote>
  <w:footnote w:id="7">
    <w:p w:rsidR="002F4480" w:rsidRPr="00527634" w:rsidRDefault="002F4480" w:rsidP="00DB2E00">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B2E00">
        <w:rPr>
          <w:rFonts w:cs="DanaFajr"/>
          <w:rtl/>
        </w:rPr>
        <w:t>أستاذ</w:t>
      </w:r>
      <w:r w:rsidRPr="00DB2E00">
        <w:rPr>
          <w:rFonts w:cs="DanaFajr" w:hint="cs"/>
          <w:rtl/>
        </w:rPr>
        <w:t>ٌ</w:t>
      </w:r>
      <w:r w:rsidRPr="00DB2E00">
        <w:rPr>
          <w:rFonts w:cs="DanaFajr"/>
          <w:rtl/>
        </w:rPr>
        <w:t xml:space="preserve"> مساعد في جامعة ياسوج </w:t>
      </w:r>
      <w:r w:rsidRPr="00DB2E00">
        <w:rPr>
          <w:rFonts w:cs="DanaFajr" w:hint="cs"/>
          <w:rtl/>
        </w:rPr>
        <w:t xml:space="preserve">ـ </w:t>
      </w:r>
      <w:r w:rsidRPr="00DB2E00">
        <w:rPr>
          <w:rFonts w:cs="DanaFajr"/>
          <w:rtl/>
        </w:rPr>
        <w:t>قسم ال</w:t>
      </w:r>
      <w:r w:rsidRPr="00DB2E00">
        <w:rPr>
          <w:rFonts w:cs="DanaFajr" w:hint="cs"/>
          <w:rtl/>
        </w:rPr>
        <w:t>إ</w:t>
      </w:r>
      <w:r w:rsidRPr="00DB2E00">
        <w:rPr>
          <w:rFonts w:cs="DanaFajr"/>
          <w:rtl/>
        </w:rPr>
        <w:t>لهي</w:t>
      </w:r>
      <w:r w:rsidRPr="00DB2E00">
        <w:rPr>
          <w:rFonts w:cs="DanaFajr" w:hint="cs"/>
          <w:rtl/>
        </w:rPr>
        <w:t>ّ</w:t>
      </w:r>
      <w:r w:rsidRPr="00DB2E00">
        <w:rPr>
          <w:rFonts w:cs="DanaFajr"/>
          <w:rtl/>
        </w:rPr>
        <w:t>ات</w:t>
      </w:r>
      <w:r w:rsidRPr="00527634">
        <w:rPr>
          <w:rFonts w:cs="DanaFajr" w:hint="cs"/>
          <w:rtl/>
        </w:rPr>
        <w:t>.</w:t>
      </w:r>
    </w:p>
  </w:footnote>
  <w:footnote w:id="8">
    <w:p w:rsidR="002F4480" w:rsidRPr="00527634" w:rsidRDefault="002F4480" w:rsidP="00646DBA">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646DBA">
        <w:rPr>
          <w:rFonts w:cs="DanaFajr" w:hint="cs"/>
          <w:rtl/>
        </w:rPr>
        <w:t>باحثٌ في الفكر الإسلاميّ. من لبنان</w:t>
      </w:r>
      <w:r w:rsidRPr="00527634">
        <w:rPr>
          <w:rFonts w:cs="DanaFajr" w:hint="cs"/>
          <w:rtl/>
        </w:rPr>
        <w:t>.</w:t>
      </w:r>
    </w:p>
  </w:footnote>
  <w:footnote w:id="9">
    <w:p w:rsidR="002F4480" w:rsidRPr="00527634" w:rsidRDefault="002F4480" w:rsidP="007574B0">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7574B0">
        <w:rPr>
          <w:rFonts w:cs="DanaFajr" w:hint="cs"/>
          <w:rtl/>
        </w:rPr>
        <w:t>باحثٌ</w:t>
      </w:r>
      <w:r>
        <w:rPr>
          <w:rFonts w:cs="DanaFajr" w:hint="cs"/>
          <w:rtl/>
        </w:rPr>
        <w:t xml:space="preserve"> إسلاميّ،</w:t>
      </w:r>
      <w:r w:rsidRPr="007574B0">
        <w:rPr>
          <w:rFonts w:cs="DanaFajr" w:hint="cs"/>
          <w:rtl/>
        </w:rPr>
        <w:t xml:space="preserve"> وأستاذ الدراسات العليا في الحوزة العلميّة. له أعمالٌ متعدِّدة. من لبنان</w:t>
      </w:r>
      <w:r w:rsidRPr="00527634">
        <w:rPr>
          <w:rFonts w:cs="DanaFajr" w:hint="cs"/>
          <w:rtl/>
        </w:rPr>
        <w:t>.</w:t>
      </w:r>
    </w:p>
  </w:footnote>
  <w:footnote w:id="10">
    <w:p w:rsidR="002F4480" w:rsidRPr="00527634" w:rsidRDefault="002F4480" w:rsidP="003C3443">
      <w:pPr>
        <w:pStyle w:val="aff3"/>
        <w:spacing w:line="34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أستاذٌ في الجامعة والحوزة. من لبنان</w:t>
      </w:r>
      <w:r w:rsidRPr="00527634">
        <w:rPr>
          <w:rFonts w:cs="DanaFajr" w:hint="cs"/>
          <w:rtl/>
        </w:rPr>
        <w:t>.</w:t>
      </w:r>
    </w:p>
  </w:footnote>
  <w:footnote w:id="11">
    <w:p w:rsidR="002F4480" w:rsidRPr="00527634" w:rsidRDefault="002F4480" w:rsidP="007574B0">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7574B0">
        <w:rPr>
          <w:rFonts w:cs="DanaFajr" w:hint="cs"/>
          <w:rtl/>
        </w:rPr>
        <w:t>باحثٌ ومحقِّق بارز في مجال إحياء التراث الرجالي والحديثي. حقَّق وصحَّح كتاب جامع الرواة، للأردبيلي، ورجال النجاشي، في عدّة مجلَّدات ضخمة</w:t>
      </w:r>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9A6B8E" w:rsidRDefault="002F4480" w:rsidP="00881D3A">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إرث الزوجة، محاكمات في سياق الجدل الفقهي القائم / القسم الأوّل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5265C4">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د. أبو القاسم فنائي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5265C4">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أخلاق المعرفة الدينية / القسم الأوّل</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CA7959" w:rsidRDefault="002F4480" w:rsidP="004976F3">
    <w:pPr>
      <w:pStyle w:val="a8"/>
      <w:spacing w:after="240" w:line="200" w:lineRule="exact"/>
      <w:ind w:firstLine="0"/>
      <w:rPr>
        <w:i/>
        <w:iCs/>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أ. د. عبد الأمير كاظم زاهد</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8A537D" w:rsidRDefault="002F4480" w:rsidP="00196B44">
    <w:pPr>
      <w:pStyle w:val="a7"/>
      <w:spacing w:line="400" w:lineRule="exact"/>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4976F3">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4976F3">
      <w:rPr>
        <w:rFonts w:cs="Ya-Ali" w:hint="cs"/>
        <w:i/>
        <w:iCs/>
        <w:sz w:val="20"/>
        <w:szCs w:val="22"/>
        <w:rtl/>
        <w:lang w:bidi="ar-IQ"/>
      </w:rPr>
      <w:t>البنى المعرفية والمنهجية للفكر التكفيري، قراءةٌ نقدية في المستند الديني</w:t>
    </w:r>
    <w:r w:rsidRPr="004976F3">
      <w:rPr>
        <w:rFonts w:cs="Ya-Ali" w:hint="cs"/>
        <w:i/>
        <w:iCs/>
        <w:sz w:val="20"/>
        <w:szCs w:val="22"/>
        <w:rt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FF174E" w:rsidRDefault="002F4480" w:rsidP="00851325">
    <w:pPr>
      <w:pStyle w:val="a8"/>
      <w:spacing w:after="240" w:line="200" w:lineRule="exact"/>
      <w:ind w:firstLine="0"/>
      <w:rPr>
        <w:i/>
        <w:iCs/>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الشيخ أحمد بن عبد الجبار السمين</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851325">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851325">
      <w:rPr>
        <w:rFonts w:cs="Ya-Ali" w:hint="cs"/>
        <w:i/>
        <w:iCs/>
        <w:sz w:val="20"/>
        <w:szCs w:val="22"/>
        <w:rtl/>
      </w:rPr>
      <w:t xml:space="preserve">أصول فقه الإمامية، </w:t>
    </w:r>
    <w:r w:rsidRPr="00851325">
      <w:rPr>
        <w:rFonts w:cs="Ya-Ali"/>
        <w:i/>
        <w:iCs/>
        <w:sz w:val="20"/>
        <w:szCs w:val="22"/>
        <w:rtl/>
      </w:rPr>
      <w:t>رصد</w:t>
    </w:r>
    <w:r w:rsidRPr="00851325">
      <w:rPr>
        <w:rFonts w:cs="Ya-Ali" w:hint="cs"/>
        <w:i/>
        <w:iCs/>
        <w:sz w:val="20"/>
        <w:szCs w:val="22"/>
        <w:rtl/>
      </w:rPr>
      <w:t>ٌ</w:t>
    </w:r>
    <w:r w:rsidRPr="00851325">
      <w:rPr>
        <w:rFonts w:cs="Ya-Ali"/>
        <w:i/>
        <w:iCs/>
        <w:sz w:val="20"/>
        <w:szCs w:val="22"/>
        <w:rtl/>
      </w:rPr>
      <w:t xml:space="preserve"> للتكوّن والنشأة على ضوء الوثائق التأريخية</w:t>
    </w:r>
    <w:r w:rsidRPr="00851325">
      <w:rPr>
        <w:rFonts w:cs="Ya-Ali" w:hint="cs"/>
        <w:i/>
        <w:iCs/>
        <w:sz w:val="20"/>
        <w:szCs w:val="22"/>
        <w:rtl/>
      </w:rPr>
      <w:t xml:space="preserve"> / القسم الأول</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CE36C8">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 xml:space="preserve">أ. أمامة مصطفى اللواتي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AC0AE5" w:rsidRDefault="002F4480" w:rsidP="00557C97">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6610E5">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6610E5">
      <w:rPr>
        <w:rFonts w:cs="Ya-Ali" w:hint="cs"/>
        <w:i/>
        <w:iCs/>
        <w:sz w:val="20"/>
        <w:szCs w:val="22"/>
        <w:rtl/>
      </w:rPr>
      <w:t>التعدُّدية الدينية والتعدُّدية الثقافية، المفاهيم والمرتكزات</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910758">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السيد محمد الموسوي العقيقي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BE784C">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910758">
      <w:rPr>
        <w:rFonts w:cs="Ya-Ali" w:hint="cs"/>
        <w:i/>
        <w:iCs/>
        <w:sz w:val="20"/>
        <w:szCs w:val="22"/>
        <w:rtl/>
      </w:rPr>
      <w:t xml:space="preserve">المرأة في </w:t>
    </w:r>
    <w:r>
      <w:rPr>
        <w:rFonts w:cs="Ya-Ali" w:hint="cs"/>
        <w:i/>
        <w:iCs/>
        <w:sz w:val="20"/>
        <w:szCs w:val="22"/>
        <w:rtl/>
      </w:rPr>
      <w:t>ال</w:t>
    </w:r>
    <w:r w:rsidRPr="00910758">
      <w:rPr>
        <w:rFonts w:cs="Ya-Ali" w:hint="cs"/>
        <w:i/>
        <w:iCs/>
        <w:sz w:val="20"/>
        <w:szCs w:val="22"/>
        <w:rtl/>
      </w:rPr>
      <w:t>منظور الفلسفي</w:t>
    </w:r>
    <w:r>
      <w:rPr>
        <w:rFonts w:cs="Ya-Ali" w:hint="cs"/>
        <w:i/>
        <w:iCs/>
        <w:sz w:val="20"/>
        <w:szCs w:val="22"/>
        <w:rtl/>
      </w:rPr>
      <w:t xml:space="preserve"> للملا صدرا الشيرازي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DB2E00">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د. فاطمة قدرتي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9A6B8E" w:rsidRDefault="002F4480" w:rsidP="00DB049D">
    <w:pPr>
      <w:pStyle w:val="a8"/>
      <w:spacing w:after="240" w:line="200" w:lineRule="exact"/>
      <w:ind w:firstLine="0"/>
      <w:jc w:val="right"/>
      <w:rPr>
        <w:rFonts w:cs="Ya-Ali"/>
        <w:i/>
        <w:iCs/>
        <w:rtl/>
      </w:rPr>
    </w:pPr>
    <w:r w:rsidRPr="00752801">
      <w:rPr>
        <w:rFonts w:cs="Ya-Ali"/>
        <w:sz w:val="19"/>
        <w:szCs w:val="19"/>
        <w:rtl/>
      </w:rPr>
      <w:t>•</w:t>
    </w:r>
    <w:r w:rsidRPr="00752801">
      <w:rPr>
        <w:rFonts w:cs="Ya-Ali" w:hint="cs"/>
        <w:i/>
        <w:iCs/>
        <w:sz w:val="19"/>
        <w:szCs w:val="19"/>
        <w:rtl/>
      </w:rPr>
      <w:t xml:space="preserve"> </w:t>
    </w:r>
    <w:r w:rsidRPr="00DB049D">
      <w:rPr>
        <w:rFonts w:cs="Ya-Ali" w:hint="cs"/>
        <w:i/>
        <w:iCs/>
        <w:sz w:val="19"/>
        <w:szCs w:val="19"/>
        <w:rtl/>
      </w:rPr>
      <w:t>مفهوم التجلّي الزمني في السيرة العقلائية، نحو فهمٍ اجتهادي آخر لمركز الإمضاء في الأعراف الإنسانية العامة</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DB2E00">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DB2E00">
      <w:rPr>
        <w:rFonts w:cs="Ya-Ali"/>
        <w:i/>
        <w:iCs/>
        <w:sz w:val="20"/>
        <w:szCs w:val="22"/>
        <w:rtl/>
      </w:rPr>
      <w:t>طبيعة العلاقة بين حقوق ال</w:t>
    </w:r>
    <w:r w:rsidRPr="00DB2E00">
      <w:rPr>
        <w:rFonts w:cs="Ya-Ali" w:hint="cs"/>
        <w:i/>
        <w:iCs/>
        <w:sz w:val="20"/>
        <w:szCs w:val="22"/>
        <w:rtl/>
      </w:rPr>
      <w:t>إ</w:t>
    </w:r>
    <w:r w:rsidRPr="00DB2E00">
      <w:rPr>
        <w:rFonts w:cs="Ya-Ali"/>
        <w:i/>
        <w:iCs/>
        <w:sz w:val="20"/>
        <w:szCs w:val="22"/>
        <w:rtl/>
      </w:rPr>
      <w:t>نسان المعنوية والشرعية في ضوء الفقه الشيعي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174FA2">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الشيخ حيدر حبّ الله</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174FA2">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174FA2">
      <w:rPr>
        <w:rFonts w:cs="Ya-Ali"/>
        <w:i/>
        <w:iCs/>
        <w:sz w:val="20"/>
        <w:szCs w:val="22"/>
        <w:rtl/>
      </w:rPr>
      <w:t>وقف الوقت</w:t>
    </w:r>
    <w:r w:rsidRPr="00174FA2">
      <w:rPr>
        <w:rFonts w:cs="Ya-Ali" w:hint="cs"/>
        <w:i/>
        <w:iCs/>
        <w:sz w:val="20"/>
        <w:szCs w:val="22"/>
        <w:rtl/>
      </w:rPr>
      <w:t xml:space="preserve">، </w:t>
    </w:r>
    <w:r w:rsidRPr="00174FA2">
      <w:rPr>
        <w:rFonts w:cs="Ya-Ali"/>
        <w:i/>
        <w:iCs/>
        <w:sz w:val="20"/>
        <w:szCs w:val="22"/>
        <w:rtl/>
      </w:rPr>
      <w:t>مطالعة</w:t>
    </w:r>
    <w:r w:rsidRPr="00174FA2">
      <w:rPr>
        <w:rFonts w:cs="Ya-Ali" w:hint="cs"/>
        <w:i/>
        <w:iCs/>
        <w:sz w:val="20"/>
        <w:szCs w:val="22"/>
        <w:rtl/>
      </w:rPr>
      <w:t>ٌ</w:t>
    </w:r>
    <w:r w:rsidRPr="00174FA2">
      <w:rPr>
        <w:rFonts w:cs="Ya-Ali"/>
        <w:i/>
        <w:iCs/>
        <w:sz w:val="20"/>
        <w:szCs w:val="22"/>
        <w:rtl/>
      </w:rPr>
      <w:t xml:space="preserve"> فقهيّة أوّلية في وقف المنفعة والعمل التطوّعي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C70634">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د. السيد علي محمد جواد فضل الله</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C70634">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C70634">
      <w:rPr>
        <w:rFonts w:cs="Ya-Ali" w:hint="cs"/>
        <w:i/>
        <w:iCs/>
        <w:sz w:val="20"/>
        <w:szCs w:val="22"/>
        <w:rtl/>
        <w:lang w:bidi="ar-LB"/>
      </w:rPr>
      <w:t>فلسفة الدولة الإسلامية عند الصدر، أبعادها ومرتكزاتها</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E116A5">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د. الشيخ حسين أحمد الخشن</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E116A5">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E116A5">
      <w:rPr>
        <w:rFonts w:cs="Ya-Ali" w:hint="cs"/>
        <w:i/>
        <w:iCs/>
        <w:sz w:val="20"/>
        <w:szCs w:val="22"/>
        <w:rtl/>
      </w:rPr>
      <w:t>قصة</w:t>
    </w:r>
    <w:r w:rsidRPr="00E116A5">
      <w:rPr>
        <w:rFonts w:cs="Ya-Ali"/>
        <w:i/>
        <w:iCs/>
        <w:sz w:val="20"/>
        <w:szCs w:val="22"/>
        <w:rtl/>
      </w:rPr>
      <w:t xml:space="preserve"> </w:t>
    </w:r>
    <w:r w:rsidRPr="00E116A5">
      <w:rPr>
        <w:rFonts w:cs="Ya-Ali" w:hint="cs"/>
        <w:i/>
        <w:iCs/>
        <w:sz w:val="20"/>
        <w:szCs w:val="22"/>
        <w:rtl/>
      </w:rPr>
      <w:t>المعمِّر</w:t>
    </w:r>
    <w:r w:rsidRPr="00E116A5">
      <w:rPr>
        <w:rFonts w:cs="Ya-Ali"/>
        <w:i/>
        <w:iCs/>
        <w:sz w:val="20"/>
        <w:szCs w:val="22"/>
        <w:rtl/>
      </w:rPr>
      <w:t xml:space="preserve"> </w:t>
    </w:r>
    <w:r w:rsidRPr="00E116A5">
      <w:rPr>
        <w:rFonts w:cs="Ya-Ali" w:hint="cs"/>
        <w:i/>
        <w:iCs/>
        <w:sz w:val="20"/>
        <w:szCs w:val="22"/>
        <w:rtl/>
      </w:rPr>
      <w:t>المغربي</w:t>
    </w:r>
    <w:r w:rsidRPr="00E116A5">
      <w:rPr>
        <w:rFonts w:cs="Ya-Ali"/>
        <w:i/>
        <w:iCs/>
        <w:sz w:val="20"/>
        <w:szCs w:val="22"/>
        <w:rtl/>
      </w:rPr>
      <w:t xml:space="preserve"> </w:t>
    </w:r>
    <w:r w:rsidRPr="00E116A5">
      <w:rPr>
        <w:rFonts w:cs="Ya-Ali" w:hint="cs"/>
        <w:i/>
        <w:iCs/>
        <w:sz w:val="20"/>
        <w:szCs w:val="22"/>
        <w:rtl/>
      </w:rPr>
      <w:t>(أبو</w:t>
    </w:r>
    <w:r w:rsidRPr="00E116A5">
      <w:rPr>
        <w:rFonts w:cs="Ya-Ali"/>
        <w:i/>
        <w:iCs/>
        <w:sz w:val="20"/>
        <w:szCs w:val="22"/>
        <w:rtl/>
      </w:rPr>
      <w:t xml:space="preserve"> </w:t>
    </w:r>
    <w:r w:rsidRPr="00E116A5">
      <w:rPr>
        <w:rFonts w:cs="Ya-Ali" w:hint="cs"/>
        <w:i/>
        <w:iCs/>
        <w:sz w:val="20"/>
        <w:szCs w:val="22"/>
        <w:rtl/>
      </w:rPr>
      <w:t>الدنيا)</w:t>
    </w:r>
    <w:r>
      <w:rPr>
        <w:rFonts w:cs="Ya-Ali" w:hint="cs"/>
        <w:i/>
        <w:iCs/>
        <w:sz w:val="20"/>
        <w:szCs w:val="22"/>
        <w:rtl/>
      </w:rPr>
      <w:t>،</w:t>
    </w:r>
    <w:r w:rsidRPr="00E116A5">
      <w:rPr>
        <w:rFonts w:cs="Ya-Ali" w:hint="cs"/>
        <w:i/>
        <w:iCs/>
        <w:sz w:val="20"/>
        <w:szCs w:val="22"/>
        <w:rtl/>
      </w:rPr>
      <w:t xml:space="preserve"> بين</w:t>
    </w:r>
    <w:r w:rsidRPr="00E116A5">
      <w:rPr>
        <w:rFonts w:cs="Ya-Ali"/>
        <w:i/>
        <w:iCs/>
        <w:sz w:val="20"/>
        <w:szCs w:val="22"/>
        <w:rtl/>
      </w:rPr>
      <w:t xml:space="preserve"> </w:t>
    </w:r>
    <w:r w:rsidRPr="00E116A5">
      <w:rPr>
        <w:rFonts w:cs="Ya-Ali" w:hint="cs"/>
        <w:i/>
        <w:iCs/>
        <w:sz w:val="20"/>
        <w:szCs w:val="22"/>
        <w:rtl/>
      </w:rPr>
      <w:t>الحقيقة</w:t>
    </w:r>
    <w:r w:rsidRPr="00E116A5">
      <w:rPr>
        <w:rFonts w:cs="Ya-Ali"/>
        <w:i/>
        <w:iCs/>
        <w:sz w:val="20"/>
        <w:szCs w:val="22"/>
        <w:rtl/>
      </w:rPr>
      <w:t xml:space="preserve"> </w:t>
    </w:r>
    <w:r w:rsidRPr="00E116A5">
      <w:rPr>
        <w:rFonts w:cs="Ya-Ali" w:hint="cs"/>
        <w:i/>
        <w:iCs/>
        <w:sz w:val="20"/>
        <w:szCs w:val="22"/>
        <w:rtl/>
      </w:rPr>
      <w:t>والخيال</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9D04CE">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الشيخ محمد حسن زراقط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9D04CE">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9D04CE">
      <w:rPr>
        <w:rFonts w:cs="Ya-Ali" w:hint="cs"/>
        <w:i/>
        <w:iCs/>
        <w:sz w:val="20"/>
        <w:szCs w:val="22"/>
        <w:rtl/>
        <w:lang w:bidi="ar-LB"/>
      </w:rPr>
      <w:t>وقف الوقت، سؤال المشروعية الفقهية وإشكاليّاته في الفقه الإسلامي</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4B4B4F">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الشيخ محمد باقر ملكيان</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2647C9" w:rsidRDefault="002F4480" w:rsidP="004B4B4F">
    <w:pPr>
      <w:pStyle w:val="a8"/>
      <w:spacing w:after="240" w:line="200" w:lineRule="exact"/>
      <w:ind w:firstLine="0"/>
      <w:jc w:val="right"/>
      <w:rPr>
        <w:rFonts w:cs="Ya-Ali"/>
        <w:i/>
        <w:iCs/>
        <w:rtl/>
      </w:rPr>
    </w:pPr>
    <w:r w:rsidRPr="00A4683F">
      <w:rPr>
        <w:rFonts w:cs="Ya-Ali"/>
        <w:sz w:val="22"/>
        <w:szCs w:val="22"/>
        <w:rtl/>
      </w:rPr>
      <w:t>•</w:t>
    </w:r>
    <w:r>
      <w:rPr>
        <w:rFonts w:cs="Ya-Ali" w:hint="cs"/>
        <w:i/>
        <w:iCs/>
        <w:sz w:val="20"/>
        <w:szCs w:val="22"/>
        <w:rtl/>
      </w:rPr>
      <w:t xml:space="preserve"> </w:t>
    </w:r>
    <w:r w:rsidRPr="004B4B4F">
      <w:rPr>
        <w:rFonts w:cs="Ya-Ali" w:hint="cs"/>
        <w:i/>
        <w:iCs/>
        <w:sz w:val="20"/>
        <w:szCs w:val="22"/>
        <w:rtl/>
      </w:rPr>
      <w:t>الكتاب المشتهر بـ (نوادر أحمد بن محمد بن عيسى)، رسالةٌ في المؤلِّف</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Default="002F4480" w:rsidP="00196B44">
    <w:pPr>
      <w:pStyle w:val="a7"/>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80" w:rsidRPr="00325D2F" w:rsidRDefault="002F4480" w:rsidP="00881D3A">
    <w:pPr>
      <w:pStyle w:val="a8"/>
      <w:spacing w:after="240" w:line="200" w:lineRule="exact"/>
      <w:ind w:firstLine="0"/>
      <w:rPr>
        <w:rtl/>
      </w:rPr>
    </w:pPr>
    <w:r w:rsidRPr="001C2107">
      <w:rPr>
        <w:rFonts w:cs="Ya-Ali"/>
        <w:sz w:val="24"/>
        <w:szCs w:val="24"/>
        <w:rtl/>
      </w:rPr>
      <w:t>•</w:t>
    </w:r>
    <w:r>
      <w:rPr>
        <w:rFonts w:cs="Ya-Ali" w:hint="cs"/>
        <w:sz w:val="24"/>
        <w:szCs w:val="24"/>
        <w:rtl/>
      </w:rPr>
      <w:t xml:space="preserve"> </w:t>
    </w:r>
    <w:r>
      <w:rPr>
        <w:rFonts w:cs="Ya-Ali" w:hint="cs"/>
        <w:i/>
        <w:iCs/>
        <w:sz w:val="24"/>
        <w:szCs w:val="24"/>
        <w:rtl/>
      </w:rPr>
      <w:t>الشيخ فخر الدين الصانعي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0">
    <w:nsid w:val="43251716"/>
    <w:multiLevelType w:val="hybridMultilevel"/>
    <w:tmpl w:val="C472E64A"/>
    <w:lvl w:ilvl="0" w:tplc="085ACC64">
      <w:start w:val="1"/>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2">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7B77CB5"/>
    <w:multiLevelType w:val="hybridMultilevel"/>
    <w:tmpl w:val="B87CF61E"/>
    <w:lvl w:ilvl="0" w:tplc="6E9006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9"/>
  </w:num>
  <w:num w:numId="13">
    <w:abstractNumId w:val="12"/>
  </w:num>
  <w:num w:numId="14">
    <w:abstractNumId w:val="14"/>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13FD"/>
    <w:rsid w:val="00002BB6"/>
    <w:rsid w:val="00002FF3"/>
    <w:rsid w:val="00004100"/>
    <w:rsid w:val="000041B3"/>
    <w:rsid w:val="000046B7"/>
    <w:rsid w:val="00005DF7"/>
    <w:rsid w:val="000064AD"/>
    <w:rsid w:val="00007288"/>
    <w:rsid w:val="00007408"/>
    <w:rsid w:val="0001009D"/>
    <w:rsid w:val="000100A3"/>
    <w:rsid w:val="00010111"/>
    <w:rsid w:val="000105B0"/>
    <w:rsid w:val="00011299"/>
    <w:rsid w:val="000133B4"/>
    <w:rsid w:val="0001388A"/>
    <w:rsid w:val="000138B0"/>
    <w:rsid w:val="00013D8D"/>
    <w:rsid w:val="00013F03"/>
    <w:rsid w:val="00013FF9"/>
    <w:rsid w:val="000143C0"/>
    <w:rsid w:val="00014491"/>
    <w:rsid w:val="00015392"/>
    <w:rsid w:val="0001634E"/>
    <w:rsid w:val="00020641"/>
    <w:rsid w:val="0002097C"/>
    <w:rsid w:val="0002200C"/>
    <w:rsid w:val="00022B07"/>
    <w:rsid w:val="00022BEC"/>
    <w:rsid w:val="0002343A"/>
    <w:rsid w:val="00023517"/>
    <w:rsid w:val="00023809"/>
    <w:rsid w:val="0002521B"/>
    <w:rsid w:val="00025C66"/>
    <w:rsid w:val="00026313"/>
    <w:rsid w:val="000304F0"/>
    <w:rsid w:val="000317FC"/>
    <w:rsid w:val="000324CA"/>
    <w:rsid w:val="00033691"/>
    <w:rsid w:val="000349F9"/>
    <w:rsid w:val="00034D3D"/>
    <w:rsid w:val="00035A69"/>
    <w:rsid w:val="00035DC8"/>
    <w:rsid w:val="000407A8"/>
    <w:rsid w:val="00040811"/>
    <w:rsid w:val="0004198E"/>
    <w:rsid w:val="00042C44"/>
    <w:rsid w:val="00043E75"/>
    <w:rsid w:val="00044FEF"/>
    <w:rsid w:val="00047044"/>
    <w:rsid w:val="00050B83"/>
    <w:rsid w:val="000510C9"/>
    <w:rsid w:val="000513C9"/>
    <w:rsid w:val="00052A5D"/>
    <w:rsid w:val="00052B81"/>
    <w:rsid w:val="00053147"/>
    <w:rsid w:val="00053177"/>
    <w:rsid w:val="00053949"/>
    <w:rsid w:val="0005574C"/>
    <w:rsid w:val="00055868"/>
    <w:rsid w:val="00055B47"/>
    <w:rsid w:val="00055DC4"/>
    <w:rsid w:val="00055F0E"/>
    <w:rsid w:val="00056BFC"/>
    <w:rsid w:val="00057C9C"/>
    <w:rsid w:val="0006082F"/>
    <w:rsid w:val="0006118F"/>
    <w:rsid w:val="00062AE2"/>
    <w:rsid w:val="00062CA0"/>
    <w:rsid w:val="0006486D"/>
    <w:rsid w:val="00064DBC"/>
    <w:rsid w:val="000651A7"/>
    <w:rsid w:val="00065DAA"/>
    <w:rsid w:val="0006689B"/>
    <w:rsid w:val="00067953"/>
    <w:rsid w:val="000706FD"/>
    <w:rsid w:val="00071750"/>
    <w:rsid w:val="00072145"/>
    <w:rsid w:val="00072C15"/>
    <w:rsid w:val="0007401B"/>
    <w:rsid w:val="0007450D"/>
    <w:rsid w:val="00076289"/>
    <w:rsid w:val="000764F7"/>
    <w:rsid w:val="00077AC4"/>
    <w:rsid w:val="00080373"/>
    <w:rsid w:val="000828DA"/>
    <w:rsid w:val="00082D72"/>
    <w:rsid w:val="000832F9"/>
    <w:rsid w:val="000835AE"/>
    <w:rsid w:val="00083A9C"/>
    <w:rsid w:val="00084AB3"/>
    <w:rsid w:val="00085F1F"/>
    <w:rsid w:val="00086003"/>
    <w:rsid w:val="00086CDA"/>
    <w:rsid w:val="0008790A"/>
    <w:rsid w:val="00090C62"/>
    <w:rsid w:val="00091C54"/>
    <w:rsid w:val="00092782"/>
    <w:rsid w:val="00092C98"/>
    <w:rsid w:val="0009334C"/>
    <w:rsid w:val="000935CD"/>
    <w:rsid w:val="000949C9"/>
    <w:rsid w:val="000950CE"/>
    <w:rsid w:val="00095A5D"/>
    <w:rsid w:val="00095C2D"/>
    <w:rsid w:val="00096D40"/>
    <w:rsid w:val="0009762C"/>
    <w:rsid w:val="000A03C7"/>
    <w:rsid w:val="000A0A1F"/>
    <w:rsid w:val="000A0DE2"/>
    <w:rsid w:val="000A1448"/>
    <w:rsid w:val="000A2FC7"/>
    <w:rsid w:val="000A5E7D"/>
    <w:rsid w:val="000A61C1"/>
    <w:rsid w:val="000A63F6"/>
    <w:rsid w:val="000A6656"/>
    <w:rsid w:val="000A7133"/>
    <w:rsid w:val="000A7188"/>
    <w:rsid w:val="000B14F4"/>
    <w:rsid w:val="000B16E4"/>
    <w:rsid w:val="000B24A1"/>
    <w:rsid w:val="000B3104"/>
    <w:rsid w:val="000B3526"/>
    <w:rsid w:val="000B421F"/>
    <w:rsid w:val="000B4F4C"/>
    <w:rsid w:val="000B50B2"/>
    <w:rsid w:val="000B5897"/>
    <w:rsid w:val="000B6990"/>
    <w:rsid w:val="000B73D5"/>
    <w:rsid w:val="000B7BE8"/>
    <w:rsid w:val="000C020E"/>
    <w:rsid w:val="000C1037"/>
    <w:rsid w:val="000C1E30"/>
    <w:rsid w:val="000C21B6"/>
    <w:rsid w:val="000C3FCE"/>
    <w:rsid w:val="000C4638"/>
    <w:rsid w:val="000C51CA"/>
    <w:rsid w:val="000C59BF"/>
    <w:rsid w:val="000C7BF7"/>
    <w:rsid w:val="000C7E87"/>
    <w:rsid w:val="000D0123"/>
    <w:rsid w:val="000D11B4"/>
    <w:rsid w:val="000D1B6B"/>
    <w:rsid w:val="000D2C0A"/>
    <w:rsid w:val="000D309E"/>
    <w:rsid w:val="000D630E"/>
    <w:rsid w:val="000D6F79"/>
    <w:rsid w:val="000D7806"/>
    <w:rsid w:val="000E1713"/>
    <w:rsid w:val="000E1BA2"/>
    <w:rsid w:val="000E2008"/>
    <w:rsid w:val="000E410E"/>
    <w:rsid w:val="000E53EB"/>
    <w:rsid w:val="000E604A"/>
    <w:rsid w:val="000E6564"/>
    <w:rsid w:val="000E7FCD"/>
    <w:rsid w:val="000F042F"/>
    <w:rsid w:val="000F0847"/>
    <w:rsid w:val="000F0A15"/>
    <w:rsid w:val="000F0CC7"/>
    <w:rsid w:val="000F1961"/>
    <w:rsid w:val="000F2F38"/>
    <w:rsid w:val="000F5DCE"/>
    <w:rsid w:val="001016C1"/>
    <w:rsid w:val="00101FE3"/>
    <w:rsid w:val="00102916"/>
    <w:rsid w:val="00103FB0"/>
    <w:rsid w:val="0010434A"/>
    <w:rsid w:val="00104C73"/>
    <w:rsid w:val="001054E3"/>
    <w:rsid w:val="001075A7"/>
    <w:rsid w:val="001101BC"/>
    <w:rsid w:val="00110377"/>
    <w:rsid w:val="001112B1"/>
    <w:rsid w:val="00111400"/>
    <w:rsid w:val="001128F7"/>
    <w:rsid w:val="0011292D"/>
    <w:rsid w:val="00114538"/>
    <w:rsid w:val="0011464B"/>
    <w:rsid w:val="00116444"/>
    <w:rsid w:val="001177DE"/>
    <w:rsid w:val="00117AF3"/>
    <w:rsid w:val="00117B42"/>
    <w:rsid w:val="0012012F"/>
    <w:rsid w:val="00120A7A"/>
    <w:rsid w:val="00121520"/>
    <w:rsid w:val="0012299F"/>
    <w:rsid w:val="001229FB"/>
    <w:rsid w:val="00124AD5"/>
    <w:rsid w:val="00124E79"/>
    <w:rsid w:val="0012503B"/>
    <w:rsid w:val="001253CF"/>
    <w:rsid w:val="0012599D"/>
    <w:rsid w:val="00125E50"/>
    <w:rsid w:val="00126133"/>
    <w:rsid w:val="00126D71"/>
    <w:rsid w:val="0013098F"/>
    <w:rsid w:val="00131F5B"/>
    <w:rsid w:val="00132016"/>
    <w:rsid w:val="0013218A"/>
    <w:rsid w:val="00134D60"/>
    <w:rsid w:val="00135622"/>
    <w:rsid w:val="001357F4"/>
    <w:rsid w:val="00136276"/>
    <w:rsid w:val="00141C1A"/>
    <w:rsid w:val="00142B32"/>
    <w:rsid w:val="00143726"/>
    <w:rsid w:val="00145190"/>
    <w:rsid w:val="001455E8"/>
    <w:rsid w:val="00145E21"/>
    <w:rsid w:val="00151781"/>
    <w:rsid w:val="001529EF"/>
    <w:rsid w:val="001537F4"/>
    <w:rsid w:val="00153FDD"/>
    <w:rsid w:val="00155324"/>
    <w:rsid w:val="0015540A"/>
    <w:rsid w:val="00155B9F"/>
    <w:rsid w:val="001567C2"/>
    <w:rsid w:val="00157154"/>
    <w:rsid w:val="00157703"/>
    <w:rsid w:val="00157A99"/>
    <w:rsid w:val="0016056E"/>
    <w:rsid w:val="00163D5C"/>
    <w:rsid w:val="00163FD5"/>
    <w:rsid w:val="0016440C"/>
    <w:rsid w:val="00165E50"/>
    <w:rsid w:val="001669DF"/>
    <w:rsid w:val="00166C57"/>
    <w:rsid w:val="00170713"/>
    <w:rsid w:val="0017156C"/>
    <w:rsid w:val="00171984"/>
    <w:rsid w:val="00172607"/>
    <w:rsid w:val="001731CA"/>
    <w:rsid w:val="00173495"/>
    <w:rsid w:val="00174FA2"/>
    <w:rsid w:val="001775BC"/>
    <w:rsid w:val="001817CD"/>
    <w:rsid w:val="00181DBC"/>
    <w:rsid w:val="0018233D"/>
    <w:rsid w:val="001831B6"/>
    <w:rsid w:val="001835A7"/>
    <w:rsid w:val="00184C0B"/>
    <w:rsid w:val="0018532F"/>
    <w:rsid w:val="001866A6"/>
    <w:rsid w:val="00186B9F"/>
    <w:rsid w:val="001910FC"/>
    <w:rsid w:val="0019188A"/>
    <w:rsid w:val="00192C86"/>
    <w:rsid w:val="001931EB"/>
    <w:rsid w:val="00193C5F"/>
    <w:rsid w:val="001946B1"/>
    <w:rsid w:val="00195509"/>
    <w:rsid w:val="001955D2"/>
    <w:rsid w:val="001960CC"/>
    <w:rsid w:val="00196B44"/>
    <w:rsid w:val="00197EB3"/>
    <w:rsid w:val="001A01E2"/>
    <w:rsid w:val="001A159F"/>
    <w:rsid w:val="001A2AAC"/>
    <w:rsid w:val="001A2CC5"/>
    <w:rsid w:val="001A389E"/>
    <w:rsid w:val="001A3D17"/>
    <w:rsid w:val="001A400E"/>
    <w:rsid w:val="001A61B4"/>
    <w:rsid w:val="001A6AB7"/>
    <w:rsid w:val="001A6BCF"/>
    <w:rsid w:val="001A75E9"/>
    <w:rsid w:val="001B00B2"/>
    <w:rsid w:val="001B0B87"/>
    <w:rsid w:val="001B2C8C"/>
    <w:rsid w:val="001B2E7A"/>
    <w:rsid w:val="001B38E0"/>
    <w:rsid w:val="001B3CEE"/>
    <w:rsid w:val="001B4093"/>
    <w:rsid w:val="001B4354"/>
    <w:rsid w:val="001B4793"/>
    <w:rsid w:val="001B5082"/>
    <w:rsid w:val="001B658C"/>
    <w:rsid w:val="001B6F02"/>
    <w:rsid w:val="001B70B5"/>
    <w:rsid w:val="001B79F7"/>
    <w:rsid w:val="001B7B9E"/>
    <w:rsid w:val="001C31B1"/>
    <w:rsid w:val="001C5ABC"/>
    <w:rsid w:val="001C75A5"/>
    <w:rsid w:val="001C7D7E"/>
    <w:rsid w:val="001D014A"/>
    <w:rsid w:val="001D0618"/>
    <w:rsid w:val="001D1B9B"/>
    <w:rsid w:val="001D2732"/>
    <w:rsid w:val="001D31C3"/>
    <w:rsid w:val="001D342C"/>
    <w:rsid w:val="001D44EF"/>
    <w:rsid w:val="001D6BE3"/>
    <w:rsid w:val="001D7E22"/>
    <w:rsid w:val="001E070D"/>
    <w:rsid w:val="001E0938"/>
    <w:rsid w:val="001E16D1"/>
    <w:rsid w:val="001E1961"/>
    <w:rsid w:val="001E1D5B"/>
    <w:rsid w:val="001E2155"/>
    <w:rsid w:val="001E2864"/>
    <w:rsid w:val="001E2931"/>
    <w:rsid w:val="001E3506"/>
    <w:rsid w:val="001E43DB"/>
    <w:rsid w:val="001E4667"/>
    <w:rsid w:val="001E5EE2"/>
    <w:rsid w:val="001E791B"/>
    <w:rsid w:val="001F0276"/>
    <w:rsid w:val="001F1CA9"/>
    <w:rsid w:val="001F29B4"/>
    <w:rsid w:val="001F2CB3"/>
    <w:rsid w:val="001F3703"/>
    <w:rsid w:val="001F47FE"/>
    <w:rsid w:val="001F548B"/>
    <w:rsid w:val="001F59EF"/>
    <w:rsid w:val="001F5BCE"/>
    <w:rsid w:val="001F6A7F"/>
    <w:rsid w:val="001F6C7E"/>
    <w:rsid w:val="001F70A5"/>
    <w:rsid w:val="001F7343"/>
    <w:rsid w:val="001F73A9"/>
    <w:rsid w:val="00201909"/>
    <w:rsid w:val="00201E33"/>
    <w:rsid w:val="00202727"/>
    <w:rsid w:val="0020288C"/>
    <w:rsid w:val="00202DB8"/>
    <w:rsid w:val="002047D7"/>
    <w:rsid w:val="0020481A"/>
    <w:rsid w:val="00204D6E"/>
    <w:rsid w:val="00205E78"/>
    <w:rsid w:val="0021031B"/>
    <w:rsid w:val="00210AAE"/>
    <w:rsid w:val="00210F2D"/>
    <w:rsid w:val="0021326E"/>
    <w:rsid w:val="002135E2"/>
    <w:rsid w:val="00213D3E"/>
    <w:rsid w:val="00213EF7"/>
    <w:rsid w:val="00214DA8"/>
    <w:rsid w:val="0021585E"/>
    <w:rsid w:val="002160BC"/>
    <w:rsid w:val="00216144"/>
    <w:rsid w:val="00216752"/>
    <w:rsid w:val="00217A2A"/>
    <w:rsid w:val="002201F9"/>
    <w:rsid w:val="00220DC8"/>
    <w:rsid w:val="002224E3"/>
    <w:rsid w:val="0022361D"/>
    <w:rsid w:val="002252F8"/>
    <w:rsid w:val="002257F8"/>
    <w:rsid w:val="00226179"/>
    <w:rsid w:val="0022719E"/>
    <w:rsid w:val="0022727B"/>
    <w:rsid w:val="00227CB8"/>
    <w:rsid w:val="00230ABF"/>
    <w:rsid w:val="00230C23"/>
    <w:rsid w:val="00231870"/>
    <w:rsid w:val="00231F0A"/>
    <w:rsid w:val="00232FFD"/>
    <w:rsid w:val="002355A9"/>
    <w:rsid w:val="00235734"/>
    <w:rsid w:val="0023744A"/>
    <w:rsid w:val="0024142C"/>
    <w:rsid w:val="00243115"/>
    <w:rsid w:val="002437AB"/>
    <w:rsid w:val="002439AF"/>
    <w:rsid w:val="00243A31"/>
    <w:rsid w:val="00244CE9"/>
    <w:rsid w:val="00244D7B"/>
    <w:rsid w:val="002451D5"/>
    <w:rsid w:val="00245FFE"/>
    <w:rsid w:val="00246387"/>
    <w:rsid w:val="00246FE0"/>
    <w:rsid w:val="0025016F"/>
    <w:rsid w:val="0025019B"/>
    <w:rsid w:val="00250ED4"/>
    <w:rsid w:val="00250EF6"/>
    <w:rsid w:val="0025128B"/>
    <w:rsid w:val="00252C4D"/>
    <w:rsid w:val="00253EEE"/>
    <w:rsid w:val="00254BD1"/>
    <w:rsid w:val="00255CF2"/>
    <w:rsid w:val="00255DC1"/>
    <w:rsid w:val="002572DD"/>
    <w:rsid w:val="00257D10"/>
    <w:rsid w:val="00261E06"/>
    <w:rsid w:val="00262302"/>
    <w:rsid w:val="0026559E"/>
    <w:rsid w:val="00266DCE"/>
    <w:rsid w:val="002673EC"/>
    <w:rsid w:val="00270243"/>
    <w:rsid w:val="002714C1"/>
    <w:rsid w:val="002722B6"/>
    <w:rsid w:val="0027284C"/>
    <w:rsid w:val="00272CA7"/>
    <w:rsid w:val="0027371C"/>
    <w:rsid w:val="00283084"/>
    <w:rsid w:val="002844ED"/>
    <w:rsid w:val="00285AA2"/>
    <w:rsid w:val="00286877"/>
    <w:rsid w:val="00286ACE"/>
    <w:rsid w:val="00286E74"/>
    <w:rsid w:val="00287F15"/>
    <w:rsid w:val="00290D44"/>
    <w:rsid w:val="0029363F"/>
    <w:rsid w:val="0029492D"/>
    <w:rsid w:val="00295BD6"/>
    <w:rsid w:val="00295D6A"/>
    <w:rsid w:val="00296003"/>
    <w:rsid w:val="00297258"/>
    <w:rsid w:val="002973B2"/>
    <w:rsid w:val="002A07C4"/>
    <w:rsid w:val="002A0E69"/>
    <w:rsid w:val="002A2730"/>
    <w:rsid w:val="002A3C28"/>
    <w:rsid w:val="002A3E7B"/>
    <w:rsid w:val="002A6BE7"/>
    <w:rsid w:val="002A7456"/>
    <w:rsid w:val="002A7AA0"/>
    <w:rsid w:val="002A7D96"/>
    <w:rsid w:val="002A7FE2"/>
    <w:rsid w:val="002B3B64"/>
    <w:rsid w:val="002B424C"/>
    <w:rsid w:val="002B5BFE"/>
    <w:rsid w:val="002B5C87"/>
    <w:rsid w:val="002B65CB"/>
    <w:rsid w:val="002C0586"/>
    <w:rsid w:val="002C162C"/>
    <w:rsid w:val="002C21C6"/>
    <w:rsid w:val="002C2238"/>
    <w:rsid w:val="002C2294"/>
    <w:rsid w:val="002C318D"/>
    <w:rsid w:val="002C319D"/>
    <w:rsid w:val="002C3239"/>
    <w:rsid w:val="002C3436"/>
    <w:rsid w:val="002C4D78"/>
    <w:rsid w:val="002C536F"/>
    <w:rsid w:val="002C5C67"/>
    <w:rsid w:val="002C6212"/>
    <w:rsid w:val="002C6D85"/>
    <w:rsid w:val="002C73C8"/>
    <w:rsid w:val="002D0335"/>
    <w:rsid w:val="002D0D86"/>
    <w:rsid w:val="002D16EC"/>
    <w:rsid w:val="002D1727"/>
    <w:rsid w:val="002D267E"/>
    <w:rsid w:val="002D30BF"/>
    <w:rsid w:val="002D3257"/>
    <w:rsid w:val="002D3260"/>
    <w:rsid w:val="002D583F"/>
    <w:rsid w:val="002D588A"/>
    <w:rsid w:val="002D5DE2"/>
    <w:rsid w:val="002D6C89"/>
    <w:rsid w:val="002E3342"/>
    <w:rsid w:val="002E3972"/>
    <w:rsid w:val="002E3A37"/>
    <w:rsid w:val="002E3BDA"/>
    <w:rsid w:val="002E4215"/>
    <w:rsid w:val="002E49E8"/>
    <w:rsid w:val="002E50C9"/>
    <w:rsid w:val="002E5FFD"/>
    <w:rsid w:val="002E6945"/>
    <w:rsid w:val="002E6B5D"/>
    <w:rsid w:val="002E6C08"/>
    <w:rsid w:val="002E7BB2"/>
    <w:rsid w:val="002E7ED2"/>
    <w:rsid w:val="002F04C8"/>
    <w:rsid w:val="002F066C"/>
    <w:rsid w:val="002F128F"/>
    <w:rsid w:val="002F4480"/>
    <w:rsid w:val="002F4704"/>
    <w:rsid w:val="002F4C7F"/>
    <w:rsid w:val="002F5628"/>
    <w:rsid w:val="002F58B1"/>
    <w:rsid w:val="002F6A27"/>
    <w:rsid w:val="002F7374"/>
    <w:rsid w:val="002F7604"/>
    <w:rsid w:val="002F78AA"/>
    <w:rsid w:val="002F7939"/>
    <w:rsid w:val="00300D19"/>
    <w:rsid w:val="00307E9D"/>
    <w:rsid w:val="00310114"/>
    <w:rsid w:val="003103EF"/>
    <w:rsid w:val="0031088B"/>
    <w:rsid w:val="0031261D"/>
    <w:rsid w:val="003141B5"/>
    <w:rsid w:val="00316871"/>
    <w:rsid w:val="00317E0C"/>
    <w:rsid w:val="003220E3"/>
    <w:rsid w:val="0032297A"/>
    <w:rsid w:val="0032309E"/>
    <w:rsid w:val="00323BF4"/>
    <w:rsid w:val="00324219"/>
    <w:rsid w:val="00325113"/>
    <w:rsid w:val="00325D2F"/>
    <w:rsid w:val="00330CE6"/>
    <w:rsid w:val="0033249F"/>
    <w:rsid w:val="00332DE3"/>
    <w:rsid w:val="00332F7A"/>
    <w:rsid w:val="00332FAC"/>
    <w:rsid w:val="00333980"/>
    <w:rsid w:val="00333AA2"/>
    <w:rsid w:val="003352DF"/>
    <w:rsid w:val="00335B89"/>
    <w:rsid w:val="00335EDD"/>
    <w:rsid w:val="00336732"/>
    <w:rsid w:val="00336A8D"/>
    <w:rsid w:val="00336C23"/>
    <w:rsid w:val="003401F9"/>
    <w:rsid w:val="003408CA"/>
    <w:rsid w:val="00340D12"/>
    <w:rsid w:val="00344B85"/>
    <w:rsid w:val="00345FD6"/>
    <w:rsid w:val="003473CD"/>
    <w:rsid w:val="003478BA"/>
    <w:rsid w:val="00347CD2"/>
    <w:rsid w:val="003513CA"/>
    <w:rsid w:val="003513DD"/>
    <w:rsid w:val="0035162A"/>
    <w:rsid w:val="00352B83"/>
    <w:rsid w:val="00352F62"/>
    <w:rsid w:val="003555EC"/>
    <w:rsid w:val="00355685"/>
    <w:rsid w:val="003568B3"/>
    <w:rsid w:val="00356AC1"/>
    <w:rsid w:val="00356CDE"/>
    <w:rsid w:val="003616B3"/>
    <w:rsid w:val="003635FB"/>
    <w:rsid w:val="003641B8"/>
    <w:rsid w:val="00365333"/>
    <w:rsid w:val="003658FF"/>
    <w:rsid w:val="00366441"/>
    <w:rsid w:val="00367220"/>
    <w:rsid w:val="00367E37"/>
    <w:rsid w:val="00371132"/>
    <w:rsid w:val="00371188"/>
    <w:rsid w:val="00372386"/>
    <w:rsid w:val="0037351E"/>
    <w:rsid w:val="003737E3"/>
    <w:rsid w:val="00373913"/>
    <w:rsid w:val="00373981"/>
    <w:rsid w:val="00373D5A"/>
    <w:rsid w:val="00374F74"/>
    <w:rsid w:val="00377420"/>
    <w:rsid w:val="0037755C"/>
    <w:rsid w:val="00380BA8"/>
    <w:rsid w:val="003820D8"/>
    <w:rsid w:val="003825A1"/>
    <w:rsid w:val="0038317C"/>
    <w:rsid w:val="00384728"/>
    <w:rsid w:val="003853A4"/>
    <w:rsid w:val="00386B2B"/>
    <w:rsid w:val="00387B00"/>
    <w:rsid w:val="00390C39"/>
    <w:rsid w:val="00390D96"/>
    <w:rsid w:val="00393D34"/>
    <w:rsid w:val="00393E85"/>
    <w:rsid w:val="00394A8A"/>
    <w:rsid w:val="00395263"/>
    <w:rsid w:val="0039762F"/>
    <w:rsid w:val="00397873"/>
    <w:rsid w:val="00397951"/>
    <w:rsid w:val="00397BA4"/>
    <w:rsid w:val="003A1297"/>
    <w:rsid w:val="003A2530"/>
    <w:rsid w:val="003A2FBE"/>
    <w:rsid w:val="003A3A01"/>
    <w:rsid w:val="003A4ED5"/>
    <w:rsid w:val="003A557C"/>
    <w:rsid w:val="003A582A"/>
    <w:rsid w:val="003A66E5"/>
    <w:rsid w:val="003A7E33"/>
    <w:rsid w:val="003B0EBD"/>
    <w:rsid w:val="003B1081"/>
    <w:rsid w:val="003B1D0B"/>
    <w:rsid w:val="003B1E5D"/>
    <w:rsid w:val="003B2621"/>
    <w:rsid w:val="003B3637"/>
    <w:rsid w:val="003B44FC"/>
    <w:rsid w:val="003B45D7"/>
    <w:rsid w:val="003B54D5"/>
    <w:rsid w:val="003B7B9A"/>
    <w:rsid w:val="003C00A3"/>
    <w:rsid w:val="003C0639"/>
    <w:rsid w:val="003C0666"/>
    <w:rsid w:val="003C11D1"/>
    <w:rsid w:val="003C160E"/>
    <w:rsid w:val="003C3267"/>
    <w:rsid w:val="003C3443"/>
    <w:rsid w:val="003C3691"/>
    <w:rsid w:val="003C3D93"/>
    <w:rsid w:val="003C3EA7"/>
    <w:rsid w:val="003C487F"/>
    <w:rsid w:val="003C493E"/>
    <w:rsid w:val="003C5561"/>
    <w:rsid w:val="003C7A62"/>
    <w:rsid w:val="003D07B1"/>
    <w:rsid w:val="003D0F74"/>
    <w:rsid w:val="003D24AC"/>
    <w:rsid w:val="003D298C"/>
    <w:rsid w:val="003D2CC0"/>
    <w:rsid w:val="003D3C4C"/>
    <w:rsid w:val="003D4608"/>
    <w:rsid w:val="003D46F4"/>
    <w:rsid w:val="003D59BC"/>
    <w:rsid w:val="003D6CD5"/>
    <w:rsid w:val="003D7551"/>
    <w:rsid w:val="003D7E6D"/>
    <w:rsid w:val="003E123B"/>
    <w:rsid w:val="003E18E6"/>
    <w:rsid w:val="003E2DC1"/>
    <w:rsid w:val="003E5E44"/>
    <w:rsid w:val="003E79AC"/>
    <w:rsid w:val="003F12CE"/>
    <w:rsid w:val="003F1645"/>
    <w:rsid w:val="003F179F"/>
    <w:rsid w:val="003F1AD8"/>
    <w:rsid w:val="003F3450"/>
    <w:rsid w:val="003F4B68"/>
    <w:rsid w:val="003F57A7"/>
    <w:rsid w:val="003F6338"/>
    <w:rsid w:val="003F67BB"/>
    <w:rsid w:val="003F6C40"/>
    <w:rsid w:val="003F7ECC"/>
    <w:rsid w:val="00400B46"/>
    <w:rsid w:val="00400F06"/>
    <w:rsid w:val="00401B7C"/>
    <w:rsid w:val="00402074"/>
    <w:rsid w:val="00402140"/>
    <w:rsid w:val="004036C5"/>
    <w:rsid w:val="00403750"/>
    <w:rsid w:val="0040377F"/>
    <w:rsid w:val="004037D5"/>
    <w:rsid w:val="00403970"/>
    <w:rsid w:val="00404589"/>
    <w:rsid w:val="004046D3"/>
    <w:rsid w:val="004049F1"/>
    <w:rsid w:val="00406EAF"/>
    <w:rsid w:val="00406F34"/>
    <w:rsid w:val="0040772E"/>
    <w:rsid w:val="004104FE"/>
    <w:rsid w:val="004128D2"/>
    <w:rsid w:val="004138E3"/>
    <w:rsid w:val="004145E3"/>
    <w:rsid w:val="00414928"/>
    <w:rsid w:val="00414F1C"/>
    <w:rsid w:val="00415A05"/>
    <w:rsid w:val="00415BC7"/>
    <w:rsid w:val="00415F32"/>
    <w:rsid w:val="00416560"/>
    <w:rsid w:val="00417917"/>
    <w:rsid w:val="00417A4E"/>
    <w:rsid w:val="0042191F"/>
    <w:rsid w:val="00422A85"/>
    <w:rsid w:val="004239BE"/>
    <w:rsid w:val="00424A98"/>
    <w:rsid w:val="00424C7E"/>
    <w:rsid w:val="00425D99"/>
    <w:rsid w:val="00426A93"/>
    <w:rsid w:val="00427467"/>
    <w:rsid w:val="00431162"/>
    <w:rsid w:val="00431A5B"/>
    <w:rsid w:val="00431BBC"/>
    <w:rsid w:val="00432BE6"/>
    <w:rsid w:val="00435085"/>
    <w:rsid w:val="00435D7A"/>
    <w:rsid w:val="00437AC1"/>
    <w:rsid w:val="0044002E"/>
    <w:rsid w:val="0044010E"/>
    <w:rsid w:val="004449C3"/>
    <w:rsid w:val="00445387"/>
    <w:rsid w:val="0044555F"/>
    <w:rsid w:val="00445DC2"/>
    <w:rsid w:val="00447A86"/>
    <w:rsid w:val="00447A89"/>
    <w:rsid w:val="00450022"/>
    <w:rsid w:val="0045013F"/>
    <w:rsid w:val="004505E9"/>
    <w:rsid w:val="00451BBE"/>
    <w:rsid w:val="00452663"/>
    <w:rsid w:val="00454509"/>
    <w:rsid w:val="00460959"/>
    <w:rsid w:val="0046291B"/>
    <w:rsid w:val="00463288"/>
    <w:rsid w:val="00463463"/>
    <w:rsid w:val="00463EC9"/>
    <w:rsid w:val="0046539E"/>
    <w:rsid w:val="00465E5F"/>
    <w:rsid w:val="00466FB7"/>
    <w:rsid w:val="00471237"/>
    <w:rsid w:val="00471751"/>
    <w:rsid w:val="00472238"/>
    <w:rsid w:val="00473383"/>
    <w:rsid w:val="00473D65"/>
    <w:rsid w:val="00475102"/>
    <w:rsid w:val="00476ED1"/>
    <w:rsid w:val="0047724C"/>
    <w:rsid w:val="004803AB"/>
    <w:rsid w:val="0048102B"/>
    <w:rsid w:val="00482184"/>
    <w:rsid w:val="004832FD"/>
    <w:rsid w:val="004865D6"/>
    <w:rsid w:val="0048671F"/>
    <w:rsid w:val="004868F7"/>
    <w:rsid w:val="00487983"/>
    <w:rsid w:val="004915ED"/>
    <w:rsid w:val="00491CF2"/>
    <w:rsid w:val="00491D56"/>
    <w:rsid w:val="004926C2"/>
    <w:rsid w:val="00492E6B"/>
    <w:rsid w:val="004934DE"/>
    <w:rsid w:val="00495188"/>
    <w:rsid w:val="00495B12"/>
    <w:rsid w:val="004960A2"/>
    <w:rsid w:val="004976F3"/>
    <w:rsid w:val="004A08A4"/>
    <w:rsid w:val="004A1939"/>
    <w:rsid w:val="004A19F8"/>
    <w:rsid w:val="004A1B18"/>
    <w:rsid w:val="004A28BC"/>
    <w:rsid w:val="004A2C4A"/>
    <w:rsid w:val="004A2F47"/>
    <w:rsid w:val="004A3A3B"/>
    <w:rsid w:val="004A5663"/>
    <w:rsid w:val="004A5A5A"/>
    <w:rsid w:val="004A6147"/>
    <w:rsid w:val="004A671A"/>
    <w:rsid w:val="004A6C42"/>
    <w:rsid w:val="004A6F8D"/>
    <w:rsid w:val="004A6FAD"/>
    <w:rsid w:val="004A7369"/>
    <w:rsid w:val="004B04B7"/>
    <w:rsid w:val="004B0530"/>
    <w:rsid w:val="004B0C8B"/>
    <w:rsid w:val="004B1317"/>
    <w:rsid w:val="004B430D"/>
    <w:rsid w:val="004B4672"/>
    <w:rsid w:val="004B4B4F"/>
    <w:rsid w:val="004B501E"/>
    <w:rsid w:val="004B56DA"/>
    <w:rsid w:val="004B585D"/>
    <w:rsid w:val="004B686F"/>
    <w:rsid w:val="004C07AC"/>
    <w:rsid w:val="004C1D9B"/>
    <w:rsid w:val="004C1DEA"/>
    <w:rsid w:val="004C20F4"/>
    <w:rsid w:val="004C4379"/>
    <w:rsid w:val="004C482D"/>
    <w:rsid w:val="004C5E1E"/>
    <w:rsid w:val="004C5F3C"/>
    <w:rsid w:val="004C6A90"/>
    <w:rsid w:val="004C7449"/>
    <w:rsid w:val="004C7891"/>
    <w:rsid w:val="004D1291"/>
    <w:rsid w:val="004D1EE7"/>
    <w:rsid w:val="004D22CE"/>
    <w:rsid w:val="004D2A7B"/>
    <w:rsid w:val="004D2EB3"/>
    <w:rsid w:val="004D390A"/>
    <w:rsid w:val="004D3BC7"/>
    <w:rsid w:val="004D44DD"/>
    <w:rsid w:val="004D47C7"/>
    <w:rsid w:val="004D4B50"/>
    <w:rsid w:val="004D611C"/>
    <w:rsid w:val="004D68CE"/>
    <w:rsid w:val="004D69A2"/>
    <w:rsid w:val="004D6F8F"/>
    <w:rsid w:val="004D7044"/>
    <w:rsid w:val="004E078F"/>
    <w:rsid w:val="004E0F74"/>
    <w:rsid w:val="004E1AE1"/>
    <w:rsid w:val="004E1E85"/>
    <w:rsid w:val="004E2810"/>
    <w:rsid w:val="004E4CD9"/>
    <w:rsid w:val="004E5952"/>
    <w:rsid w:val="004E5F3C"/>
    <w:rsid w:val="004E626D"/>
    <w:rsid w:val="004E6EF4"/>
    <w:rsid w:val="004E70D2"/>
    <w:rsid w:val="004E76F4"/>
    <w:rsid w:val="004F0BDE"/>
    <w:rsid w:val="004F197C"/>
    <w:rsid w:val="004F1AAD"/>
    <w:rsid w:val="004F2DE4"/>
    <w:rsid w:val="004F31A4"/>
    <w:rsid w:val="004F387E"/>
    <w:rsid w:val="004F5866"/>
    <w:rsid w:val="004F7E66"/>
    <w:rsid w:val="00500064"/>
    <w:rsid w:val="0050065F"/>
    <w:rsid w:val="005006AE"/>
    <w:rsid w:val="00500E17"/>
    <w:rsid w:val="005015E2"/>
    <w:rsid w:val="00502333"/>
    <w:rsid w:val="005027BB"/>
    <w:rsid w:val="00502C93"/>
    <w:rsid w:val="00502DC8"/>
    <w:rsid w:val="00504D15"/>
    <w:rsid w:val="00506056"/>
    <w:rsid w:val="0050758E"/>
    <w:rsid w:val="0051022C"/>
    <w:rsid w:val="00512376"/>
    <w:rsid w:val="00512F96"/>
    <w:rsid w:val="005133BD"/>
    <w:rsid w:val="00514CA0"/>
    <w:rsid w:val="00514E0E"/>
    <w:rsid w:val="00515B3A"/>
    <w:rsid w:val="005173FB"/>
    <w:rsid w:val="00520258"/>
    <w:rsid w:val="00520FF5"/>
    <w:rsid w:val="00521635"/>
    <w:rsid w:val="00521732"/>
    <w:rsid w:val="00521C4A"/>
    <w:rsid w:val="0052329E"/>
    <w:rsid w:val="00523983"/>
    <w:rsid w:val="00525322"/>
    <w:rsid w:val="00525C75"/>
    <w:rsid w:val="00525F25"/>
    <w:rsid w:val="00525F7B"/>
    <w:rsid w:val="005261C8"/>
    <w:rsid w:val="005265C4"/>
    <w:rsid w:val="00526BF4"/>
    <w:rsid w:val="005272F8"/>
    <w:rsid w:val="00527634"/>
    <w:rsid w:val="00527D20"/>
    <w:rsid w:val="00527FA2"/>
    <w:rsid w:val="00530393"/>
    <w:rsid w:val="00530976"/>
    <w:rsid w:val="005310A6"/>
    <w:rsid w:val="00531121"/>
    <w:rsid w:val="00531860"/>
    <w:rsid w:val="00533829"/>
    <w:rsid w:val="0053406A"/>
    <w:rsid w:val="005341A3"/>
    <w:rsid w:val="005361A8"/>
    <w:rsid w:val="005403A8"/>
    <w:rsid w:val="00540AA5"/>
    <w:rsid w:val="00540F89"/>
    <w:rsid w:val="00541869"/>
    <w:rsid w:val="0054264C"/>
    <w:rsid w:val="005437B9"/>
    <w:rsid w:val="00543CAB"/>
    <w:rsid w:val="00543D55"/>
    <w:rsid w:val="005442AE"/>
    <w:rsid w:val="00547ADF"/>
    <w:rsid w:val="00550BF4"/>
    <w:rsid w:val="00550FFA"/>
    <w:rsid w:val="005524CE"/>
    <w:rsid w:val="00552758"/>
    <w:rsid w:val="00553B2F"/>
    <w:rsid w:val="0055467D"/>
    <w:rsid w:val="00554CAF"/>
    <w:rsid w:val="00554CCB"/>
    <w:rsid w:val="00554D93"/>
    <w:rsid w:val="00557C97"/>
    <w:rsid w:val="00557CF8"/>
    <w:rsid w:val="00557F48"/>
    <w:rsid w:val="005601DC"/>
    <w:rsid w:val="0056035A"/>
    <w:rsid w:val="00560909"/>
    <w:rsid w:val="00564DE4"/>
    <w:rsid w:val="005656A0"/>
    <w:rsid w:val="005662BF"/>
    <w:rsid w:val="005663B3"/>
    <w:rsid w:val="005666D8"/>
    <w:rsid w:val="00567747"/>
    <w:rsid w:val="00570889"/>
    <w:rsid w:val="00570A51"/>
    <w:rsid w:val="00570AB2"/>
    <w:rsid w:val="00570D9D"/>
    <w:rsid w:val="005717F6"/>
    <w:rsid w:val="005719F3"/>
    <w:rsid w:val="00572008"/>
    <w:rsid w:val="00572781"/>
    <w:rsid w:val="00572E99"/>
    <w:rsid w:val="0057303A"/>
    <w:rsid w:val="00573077"/>
    <w:rsid w:val="0057425B"/>
    <w:rsid w:val="00574293"/>
    <w:rsid w:val="00574B6C"/>
    <w:rsid w:val="00574EE9"/>
    <w:rsid w:val="005762EC"/>
    <w:rsid w:val="00576F4A"/>
    <w:rsid w:val="0057772A"/>
    <w:rsid w:val="0057798C"/>
    <w:rsid w:val="00582ED1"/>
    <w:rsid w:val="00583384"/>
    <w:rsid w:val="005837A8"/>
    <w:rsid w:val="00583CBC"/>
    <w:rsid w:val="00584800"/>
    <w:rsid w:val="0059194D"/>
    <w:rsid w:val="00592569"/>
    <w:rsid w:val="00593373"/>
    <w:rsid w:val="00594055"/>
    <w:rsid w:val="005957FC"/>
    <w:rsid w:val="00595B15"/>
    <w:rsid w:val="00595D14"/>
    <w:rsid w:val="00597598"/>
    <w:rsid w:val="005A0BC3"/>
    <w:rsid w:val="005A0D39"/>
    <w:rsid w:val="005A1750"/>
    <w:rsid w:val="005A1AFC"/>
    <w:rsid w:val="005A32C3"/>
    <w:rsid w:val="005A3AE3"/>
    <w:rsid w:val="005A4320"/>
    <w:rsid w:val="005A4413"/>
    <w:rsid w:val="005A5DB6"/>
    <w:rsid w:val="005A6A54"/>
    <w:rsid w:val="005B0BCC"/>
    <w:rsid w:val="005B1594"/>
    <w:rsid w:val="005B1F7D"/>
    <w:rsid w:val="005B2223"/>
    <w:rsid w:val="005B29A2"/>
    <w:rsid w:val="005B3CE0"/>
    <w:rsid w:val="005B48B9"/>
    <w:rsid w:val="005B5AB6"/>
    <w:rsid w:val="005B721E"/>
    <w:rsid w:val="005B7936"/>
    <w:rsid w:val="005B7BDA"/>
    <w:rsid w:val="005C0A7B"/>
    <w:rsid w:val="005C1648"/>
    <w:rsid w:val="005C17CA"/>
    <w:rsid w:val="005C299F"/>
    <w:rsid w:val="005C2ABE"/>
    <w:rsid w:val="005C2F3E"/>
    <w:rsid w:val="005C39AC"/>
    <w:rsid w:val="005C3EDA"/>
    <w:rsid w:val="005C405E"/>
    <w:rsid w:val="005C6AB1"/>
    <w:rsid w:val="005C6B0E"/>
    <w:rsid w:val="005C7660"/>
    <w:rsid w:val="005D0089"/>
    <w:rsid w:val="005D02BC"/>
    <w:rsid w:val="005D2ED0"/>
    <w:rsid w:val="005D35E9"/>
    <w:rsid w:val="005D6160"/>
    <w:rsid w:val="005D625C"/>
    <w:rsid w:val="005D627A"/>
    <w:rsid w:val="005D6709"/>
    <w:rsid w:val="005D77B0"/>
    <w:rsid w:val="005D7FE6"/>
    <w:rsid w:val="005E09C3"/>
    <w:rsid w:val="005E11A2"/>
    <w:rsid w:val="005E1FE5"/>
    <w:rsid w:val="005E2A19"/>
    <w:rsid w:val="005E33B8"/>
    <w:rsid w:val="005E4209"/>
    <w:rsid w:val="005E44E6"/>
    <w:rsid w:val="005E494A"/>
    <w:rsid w:val="005E49F4"/>
    <w:rsid w:val="005E5EE7"/>
    <w:rsid w:val="005E6D21"/>
    <w:rsid w:val="005F01BA"/>
    <w:rsid w:val="005F0805"/>
    <w:rsid w:val="005F220C"/>
    <w:rsid w:val="005F2C7C"/>
    <w:rsid w:val="005F3A07"/>
    <w:rsid w:val="005F3F79"/>
    <w:rsid w:val="005F4022"/>
    <w:rsid w:val="005F47A3"/>
    <w:rsid w:val="005F6732"/>
    <w:rsid w:val="005F7A0F"/>
    <w:rsid w:val="005F7C3D"/>
    <w:rsid w:val="00600007"/>
    <w:rsid w:val="0060083E"/>
    <w:rsid w:val="00600D62"/>
    <w:rsid w:val="00603990"/>
    <w:rsid w:val="00603AF0"/>
    <w:rsid w:val="00603C97"/>
    <w:rsid w:val="00604441"/>
    <w:rsid w:val="0060462C"/>
    <w:rsid w:val="00604F2D"/>
    <w:rsid w:val="0060614C"/>
    <w:rsid w:val="00606986"/>
    <w:rsid w:val="00607EE4"/>
    <w:rsid w:val="006100BF"/>
    <w:rsid w:val="006107D4"/>
    <w:rsid w:val="00611D4F"/>
    <w:rsid w:val="00612994"/>
    <w:rsid w:val="00612CE0"/>
    <w:rsid w:val="00613013"/>
    <w:rsid w:val="00615998"/>
    <w:rsid w:val="006163F1"/>
    <w:rsid w:val="00616A18"/>
    <w:rsid w:val="00616B44"/>
    <w:rsid w:val="00617B63"/>
    <w:rsid w:val="006208D1"/>
    <w:rsid w:val="0062211D"/>
    <w:rsid w:val="0062451F"/>
    <w:rsid w:val="00625122"/>
    <w:rsid w:val="00626941"/>
    <w:rsid w:val="00626BEA"/>
    <w:rsid w:val="006306EF"/>
    <w:rsid w:val="00630D6C"/>
    <w:rsid w:val="006314AA"/>
    <w:rsid w:val="006314C8"/>
    <w:rsid w:val="006318E6"/>
    <w:rsid w:val="00632811"/>
    <w:rsid w:val="00633B96"/>
    <w:rsid w:val="00634452"/>
    <w:rsid w:val="00634C1A"/>
    <w:rsid w:val="00634F56"/>
    <w:rsid w:val="006355F9"/>
    <w:rsid w:val="006358EB"/>
    <w:rsid w:val="00636AAC"/>
    <w:rsid w:val="00636BF0"/>
    <w:rsid w:val="00637696"/>
    <w:rsid w:val="00643154"/>
    <w:rsid w:val="00644EC1"/>
    <w:rsid w:val="00645680"/>
    <w:rsid w:val="00645B06"/>
    <w:rsid w:val="00645E07"/>
    <w:rsid w:val="00646901"/>
    <w:rsid w:val="00646DBA"/>
    <w:rsid w:val="00652CBE"/>
    <w:rsid w:val="00652E3E"/>
    <w:rsid w:val="006534DE"/>
    <w:rsid w:val="00653CB3"/>
    <w:rsid w:val="00654CA0"/>
    <w:rsid w:val="00654F77"/>
    <w:rsid w:val="006557D9"/>
    <w:rsid w:val="00655A5F"/>
    <w:rsid w:val="00656969"/>
    <w:rsid w:val="00657A22"/>
    <w:rsid w:val="0066049A"/>
    <w:rsid w:val="006610E5"/>
    <w:rsid w:val="006611BD"/>
    <w:rsid w:val="00661231"/>
    <w:rsid w:val="0066242A"/>
    <w:rsid w:val="00663E38"/>
    <w:rsid w:val="00665838"/>
    <w:rsid w:val="00665950"/>
    <w:rsid w:val="00665AB8"/>
    <w:rsid w:val="00665F4E"/>
    <w:rsid w:val="006661F4"/>
    <w:rsid w:val="00671430"/>
    <w:rsid w:val="00671E6C"/>
    <w:rsid w:val="00672DBD"/>
    <w:rsid w:val="00673C12"/>
    <w:rsid w:val="00673EBD"/>
    <w:rsid w:val="006754E4"/>
    <w:rsid w:val="00675BB0"/>
    <w:rsid w:val="00676107"/>
    <w:rsid w:val="00677142"/>
    <w:rsid w:val="00677B54"/>
    <w:rsid w:val="0068033C"/>
    <w:rsid w:val="00681147"/>
    <w:rsid w:val="00683077"/>
    <w:rsid w:val="00683787"/>
    <w:rsid w:val="00683A73"/>
    <w:rsid w:val="0068402C"/>
    <w:rsid w:val="0068546D"/>
    <w:rsid w:val="00685CA2"/>
    <w:rsid w:val="00686423"/>
    <w:rsid w:val="00686A92"/>
    <w:rsid w:val="006876C5"/>
    <w:rsid w:val="00694DAE"/>
    <w:rsid w:val="00694FDE"/>
    <w:rsid w:val="00695B68"/>
    <w:rsid w:val="006971D8"/>
    <w:rsid w:val="0069727F"/>
    <w:rsid w:val="00697584"/>
    <w:rsid w:val="006A251D"/>
    <w:rsid w:val="006A39B9"/>
    <w:rsid w:val="006A5D91"/>
    <w:rsid w:val="006A5FA8"/>
    <w:rsid w:val="006A7508"/>
    <w:rsid w:val="006A7688"/>
    <w:rsid w:val="006B159D"/>
    <w:rsid w:val="006B1924"/>
    <w:rsid w:val="006B33CD"/>
    <w:rsid w:val="006B3F45"/>
    <w:rsid w:val="006B4012"/>
    <w:rsid w:val="006B53FA"/>
    <w:rsid w:val="006B6678"/>
    <w:rsid w:val="006B7636"/>
    <w:rsid w:val="006C019D"/>
    <w:rsid w:val="006C01A4"/>
    <w:rsid w:val="006C05ED"/>
    <w:rsid w:val="006C0ACE"/>
    <w:rsid w:val="006C118C"/>
    <w:rsid w:val="006C415F"/>
    <w:rsid w:val="006C552A"/>
    <w:rsid w:val="006C6ADC"/>
    <w:rsid w:val="006C6AE8"/>
    <w:rsid w:val="006C7019"/>
    <w:rsid w:val="006C757E"/>
    <w:rsid w:val="006D058C"/>
    <w:rsid w:val="006D0709"/>
    <w:rsid w:val="006D0894"/>
    <w:rsid w:val="006D11AA"/>
    <w:rsid w:val="006D25A5"/>
    <w:rsid w:val="006D2DAB"/>
    <w:rsid w:val="006D3078"/>
    <w:rsid w:val="006D38E2"/>
    <w:rsid w:val="006D3DD0"/>
    <w:rsid w:val="006D4A24"/>
    <w:rsid w:val="006D4EDD"/>
    <w:rsid w:val="006D51A0"/>
    <w:rsid w:val="006D5A48"/>
    <w:rsid w:val="006D7429"/>
    <w:rsid w:val="006E1807"/>
    <w:rsid w:val="006E2A88"/>
    <w:rsid w:val="006E39A8"/>
    <w:rsid w:val="006E48D6"/>
    <w:rsid w:val="006E6432"/>
    <w:rsid w:val="006E6D9F"/>
    <w:rsid w:val="006E7381"/>
    <w:rsid w:val="006E7437"/>
    <w:rsid w:val="006E7D69"/>
    <w:rsid w:val="006F0D47"/>
    <w:rsid w:val="006F135B"/>
    <w:rsid w:val="006F160E"/>
    <w:rsid w:val="006F1C6F"/>
    <w:rsid w:val="006F4E0E"/>
    <w:rsid w:val="006F5CAB"/>
    <w:rsid w:val="00700265"/>
    <w:rsid w:val="007002FB"/>
    <w:rsid w:val="00700F3D"/>
    <w:rsid w:val="007021A0"/>
    <w:rsid w:val="0070321F"/>
    <w:rsid w:val="00703252"/>
    <w:rsid w:val="00703E53"/>
    <w:rsid w:val="00703E67"/>
    <w:rsid w:val="00706C8C"/>
    <w:rsid w:val="00706F44"/>
    <w:rsid w:val="00707021"/>
    <w:rsid w:val="007077EB"/>
    <w:rsid w:val="00711115"/>
    <w:rsid w:val="00711146"/>
    <w:rsid w:val="0071141A"/>
    <w:rsid w:val="00711522"/>
    <w:rsid w:val="00711BBB"/>
    <w:rsid w:val="0071241D"/>
    <w:rsid w:val="00712B5C"/>
    <w:rsid w:val="00712BA9"/>
    <w:rsid w:val="0071422C"/>
    <w:rsid w:val="007147AC"/>
    <w:rsid w:val="00714D42"/>
    <w:rsid w:val="00715291"/>
    <w:rsid w:val="00715900"/>
    <w:rsid w:val="00715DC3"/>
    <w:rsid w:val="007174FF"/>
    <w:rsid w:val="00717CC2"/>
    <w:rsid w:val="00720BAC"/>
    <w:rsid w:val="00720F5F"/>
    <w:rsid w:val="007216C2"/>
    <w:rsid w:val="00722495"/>
    <w:rsid w:val="007227DC"/>
    <w:rsid w:val="00723077"/>
    <w:rsid w:val="00725B55"/>
    <w:rsid w:val="0073009E"/>
    <w:rsid w:val="00730978"/>
    <w:rsid w:val="00732D1D"/>
    <w:rsid w:val="0073335B"/>
    <w:rsid w:val="00733628"/>
    <w:rsid w:val="00735156"/>
    <w:rsid w:val="007357E3"/>
    <w:rsid w:val="00735B57"/>
    <w:rsid w:val="00737CF1"/>
    <w:rsid w:val="00740BE3"/>
    <w:rsid w:val="0074182B"/>
    <w:rsid w:val="00741AE6"/>
    <w:rsid w:val="00743444"/>
    <w:rsid w:val="007440D3"/>
    <w:rsid w:val="007440DD"/>
    <w:rsid w:val="007466F6"/>
    <w:rsid w:val="00746748"/>
    <w:rsid w:val="007506C4"/>
    <w:rsid w:val="00751052"/>
    <w:rsid w:val="0075199E"/>
    <w:rsid w:val="00751F90"/>
    <w:rsid w:val="00752181"/>
    <w:rsid w:val="007524E9"/>
    <w:rsid w:val="0075275A"/>
    <w:rsid w:val="00752801"/>
    <w:rsid w:val="007539FD"/>
    <w:rsid w:val="007574B0"/>
    <w:rsid w:val="00757855"/>
    <w:rsid w:val="007603F7"/>
    <w:rsid w:val="00762DE7"/>
    <w:rsid w:val="00763133"/>
    <w:rsid w:val="007634E7"/>
    <w:rsid w:val="00763A75"/>
    <w:rsid w:val="00770EA6"/>
    <w:rsid w:val="00772F15"/>
    <w:rsid w:val="0077440B"/>
    <w:rsid w:val="007773A9"/>
    <w:rsid w:val="007778CF"/>
    <w:rsid w:val="007779F5"/>
    <w:rsid w:val="00780916"/>
    <w:rsid w:val="00782265"/>
    <w:rsid w:val="00782A98"/>
    <w:rsid w:val="00782C80"/>
    <w:rsid w:val="00783617"/>
    <w:rsid w:val="00783C70"/>
    <w:rsid w:val="00783D51"/>
    <w:rsid w:val="00783FE0"/>
    <w:rsid w:val="00784644"/>
    <w:rsid w:val="00784924"/>
    <w:rsid w:val="007862FB"/>
    <w:rsid w:val="00786436"/>
    <w:rsid w:val="007868E3"/>
    <w:rsid w:val="00787081"/>
    <w:rsid w:val="00787813"/>
    <w:rsid w:val="00790898"/>
    <w:rsid w:val="007918AE"/>
    <w:rsid w:val="00791DB0"/>
    <w:rsid w:val="0079243E"/>
    <w:rsid w:val="00792A85"/>
    <w:rsid w:val="007933BF"/>
    <w:rsid w:val="00793963"/>
    <w:rsid w:val="00794C22"/>
    <w:rsid w:val="00795605"/>
    <w:rsid w:val="007956F7"/>
    <w:rsid w:val="007962F2"/>
    <w:rsid w:val="00796C83"/>
    <w:rsid w:val="00797A39"/>
    <w:rsid w:val="007A1DB5"/>
    <w:rsid w:val="007A1F50"/>
    <w:rsid w:val="007A2408"/>
    <w:rsid w:val="007A3509"/>
    <w:rsid w:val="007A5FDB"/>
    <w:rsid w:val="007A796E"/>
    <w:rsid w:val="007A79FE"/>
    <w:rsid w:val="007B0799"/>
    <w:rsid w:val="007B0C6F"/>
    <w:rsid w:val="007B1710"/>
    <w:rsid w:val="007B1E6D"/>
    <w:rsid w:val="007B3486"/>
    <w:rsid w:val="007B50F0"/>
    <w:rsid w:val="007B6C50"/>
    <w:rsid w:val="007B75D0"/>
    <w:rsid w:val="007C16BC"/>
    <w:rsid w:val="007C1CAC"/>
    <w:rsid w:val="007C2079"/>
    <w:rsid w:val="007C27E0"/>
    <w:rsid w:val="007C3609"/>
    <w:rsid w:val="007C7C61"/>
    <w:rsid w:val="007D0B79"/>
    <w:rsid w:val="007D1782"/>
    <w:rsid w:val="007D1BCF"/>
    <w:rsid w:val="007D2379"/>
    <w:rsid w:val="007D245B"/>
    <w:rsid w:val="007D38DB"/>
    <w:rsid w:val="007D4212"/>
    <w:rsid w:val="007D43D4"/>
    <w:rsid w:val="007D6490"/>
    <w:rsid w:val="007D6A9D"/>
    <w:rsid w:val="007E057B"/>
    <w:rsid w:val="007E0AE9"/>
    <w:rsid w:val="007E2DD9"/>
    <w:rsid w:val="007E3451"/>
    <w:rsid w:val="007E36FB"/>
    <w:rsid w:val="007E3A28"/>
    <w:rsid w:val="007E3BD7"/>
    <w:rsid w:val="007E3E4C"/>
    <w:rsid w:val="007E4CD7"/>
    <w:rsid w:val="007E5094"/>
    <w:rsid w:val="007E520A"/>
    <w:rsid w:val="007E5DE7"/>
    <w:rsid w:val="007E6C2A"/>
    <w:rsid w:val="007E7ADA"/>
    <w:rsid w:val="007F0298"/>
    <w:rsid w:val="007F0842"/>
    <w:rsid w:val="007F0974"/>
    <w:rsid w:val="007F1C7D"/>
    <w:rsid w:val="007F2186"/>
    <w:rsid w:val="007F25D5"/>
    <w:rsid w:val="007F2F75"/>
    <w:rsid w:val="007F3258"/>
    <w:rsid w:val="007F3824"/>
    <w:rsid w:val="007F3AE7"/>
    <w:rsid w:val="007F424D"/>
    <w:rsid w:val="007F4EE2"/>
    <w:rsid w:val="007F512A"/>
    <w:rsid w:val="007F538D"/>
    <w:rsid w:val="007F607B"/>
    <w:rsid w:val="007F656A"/>
    <w:rsid w:val="007F7939"/>
    <w:rsid w:val="00800F0B"/>
    <w:rsid w:val="00802B61"/>
    <w:rsid w:val="008036AD"/>
    <w:rsid w:val="0080421B"/>
    <w:rsid w:val="00805391"/>
    <w:rsid w:val="00805D81"/>
    <w:rsid w:val="00806992"/>
    <w:rsid w:val="00811006"/>
    <w:rsid w:val="008113B0"/>
    <w:rsid w:val="00812484"/>
    <w:rsid w:val="00814A45"/>
    <w:rsid w:val="00815237"/>
    <w:rsid w:val="008157EC"/>
    <w:rsid w:val="00815946"/>
    <w:rsid w:val="00815E14"/>
    <w:rsid w:val="00817084"/>
    <w:rsid w:val="00817C27"/>
    <w:rsid w:val="0082161D"/>
    <w:rsid w:val="00822100"/>
    <w:rsid w:val="00822E71"/>
    <w:rsid w:val="008239AD"/>
    <w:rsid w:val="00823B78"/>
    <w:rsid w:val="0082447D"/>
    <w:rsid w:val="00824DFC"/>
    <w:rsid w:val="008250D7"/>
    <w:rsid w:val="00825755"/>
    <w:rsid w:val="0082636A"/>
    <w:rsid w:val="00827AC3"/>
    <w:rsid w:val="0083028D"/>
    <w:rsid w:val="008307FA"/>
    <w:rsid w:val="00831154"/>
    <w:rsid w:val="0083221A"/>
    <w:rsid w:val="00832415"/>
    <w:rsid w:val="008332FC"/>
    <w:rsid w:val="00835B30"/>
    <w:rsid w:val="00835E9E"/>
    <w:rsid w:val="00836BA0"/>
    <w:rsid w:val="00836EDB"/>
    <w:rsid w:val="008373B6"/>
    <w:rsid w:val="0084123A"/>
    <w:rsid w:val="0084188F"/>
    <w:rsid w:val="00843900"/>
    <w:rsid w:val="00844871"/>
    <w:rsid w:val="00845DCA"/>
    <w:rsid w:val="00845FA2"/>
    <w:rsid w:val="008468EE"/>
    <w:rsid w:val="00850204"/>
    <w:rsid w:val="00851325"/>
    <w:rsid w:val="008521CA"/>
    <w:rsid w:val="0085274A"/>
    <w:rsid w:val="00852EDA"/>
    <w:rsid w:val="00854A6A"/>
    <w:rsid w:val="00854BCF"/>
    <w:rsid w:val="0085510A"/>
    <w:rsid w:val="008555B7"/>
    <w:rsid w:val="00856F28"/>
    <w:rsid w:val="0085759D"/>
    <w:rsid w:val="00860E73"/>
    <w:rsid w:val="0086148A"/>
    <w:rsid w:val="00861690"/>
    <w:rsid w:val="00863673"/>
    <w:rsid w:val="00863C47"/>
    <w:rsid w:val="00864C15"/>
    <w:rsid w:val="008650C3"/>
    <w:rsid w:val="00866EEE"/>
    <w:rsid w:val="00866F47"/>
    <w:rsid w:val="008672EF"/>
    <w:rsid w:val="00867357"/>
    <w:rsid w:val="0086788A"/>
    <w:rsid w:val="00870E58"/>
    <w:rsid w:val="008711CA"/>
    <w:rsid w:val="00871AD4"/>
    <w:rsid w:val="00872082"/>
    <w:rsid w:val="0087242A"/>
    <w:rsid w:val="008727F4"/>
    <w:rsid w:val="00872B9A"/>
    <w:rsid w:val="008734A3"/>
    <w:rsid w:val="0087392B"/>
    <w:rsid w:val="00873EF5"/>
    <w:rsid w:val="00874501"/>
    <w:rsid w:val="00874645"/>
    <w:rsid w:val="0087538A"/>
    <w:rsid w:val="00875A16"/>
    <w:rsid w:val="008764D5"/>
    <w:rsid w:val="00877DEF"/>
    <w:rsid w:val="00881822"/>
    <w:rsid w:val="00881D3A"/>
    <w:rsid w:val="008821F5"/>
    <w:rsid w:val="00883A22"/>
    <w:rsid w:val="00883A3D"/>
    <w:rsid w:val="00885501"/>
    <w:rsid w:val="00885B42"/>
    <w:rsid w:val="00885B73"/>
    <w:rsid w:val="00886050"/>
    <w:rsid w:val="008864EB"/>
    <w:rsid w:val="008869BD"/>
    <w:rsid w:val="0088770A"/>
    <w:rsid w:val="00887E7E"/>
    <w:rsid w:val="00892CCF"/>
    <w:rsid w:val="00892CDB"/>
    <w:rsid w:val="00893346"/>
    <w:rsid w:val="00893651"/>
    <w:rsid w:val="0089384D"/>
    <w:rsid w:val="00893A01"/>
    <w:rsid w:val="00894349"/>
    <w:rsid w:val="008944DE"/>
    <w:rsid w:val="00895849"/>
    <w:rsid w:val="008958AC"/>
    <w:rsid w:val="008960E1"/>
    <w:rsid w:val="008965D5"/>
    <w:rsid w:val="00897054"/>
    <w:rsid w:val="00897B1C"/>
    <w:rsid w:val="008A0855"/>
    <w:rsid w:val="008A0D7C"/>
    <w:rsid w:val="008A131A"/>
    <w:rsid w:val="008A1DF3"/>
    <w:rsid w:val="008A46D1"/>
    <w:rsid w:val="008A4877"/>
    <w:rsid w:val="008A4AB8"/>
    <w:rsid w:val="008A4E37"/>
    <w:rsid w:val="008A4FAB"/>
    <w:rsid w:val="008A537D"/>
    <w:rsid w:val="008A775D"/>
    <w:rsid w:val="008B0257"/>
    <w:rsid w:val="008B09AF"/>
    <w:rsid w:val="008B1035"/>
    <w:rsid w:val="008B13D9"/>
    <w:rsid w:val="008B1413"/>
    <w:rsid w:val="008B2A1D"/>
    <w:rsid w:val="008B3196"/>
    <w:rsid w:val="008B3F42"/>
    <w:rsid w:val="008B692F"/>
    <w:rsid w:val="008B6E52"/>
    <w:rsid w:val="008B7184"/>
    <w:rsid w:val="008C00EC"/>
    <w:rsid w:val="008C0B22"/>
    <w:rsid w:val="008C1BD5"/>
    <w:rsid w:val="008C270F"/>
    <w:rsid w:val="008C34F4"/>
    <w:rsid w:val="008C3BBA"/>
    <w:rsid w:val="008C595B"/>
    <w:rsid w:val="008C5C2B"/>
    <w:rsid w:val="008C6244"/>
    <w:rsid w:val="008C7263"/>
    <w:rsid w:val="008C731F"/>
    <w:rsid w:val="008C75CD"/>
    <w:rsid w:val="008C7B73"/>
    <w:rsid w:val="008D0B85"/>
    <w:rsid w:val="008D146C"/>
    <w:rsid w:val="008D1A87"/>
    <w:rsid w:val="008D25F0"/>
    <w:rsid w:val="008D26AF"/>
    <w:rsid w:val="008D2C21"/>
    <w:rsid w:val="008D2F7D"/>
    <w:rsid w:val="008D413E"/>
    <w:rsid w:val="008D4266"/>
    <w:rsid w:val="008D4B3B"/>
    <w:rsid w:val="008D500E"/>
    <w:rsid w:val="008D5C54"/>
    <w:rsid w:val="008D694E"/>
    <w:rsid w:val="008D6D4F"/>
    <w:rsid w:val="008D7D00"/>
    <w:rsid w:val="008E01B5"/>
    <w:rsid w:val="008E05D3"/>
    <w:rsid w:val="008E1DD2"/>
    <w:rsid w:val="008E2036"/>
    <w:rsid w:val="008E215D"/>
    <w:rsid w:val="008E2495"/>
    <w:rsid w:val="008E36D9"/>
    <w:rsid w:val="008E3970"/>
    <w:rsid w:val="008E4949"/>
    <w:rsid w:val="008E528A"/>
    <w:rsid w:val="008E5364"/>
    <w:rsid w:val="008E55A3"/>
    <w:rsid w:val="008E58B7"/>
    <w:rsid w:val="008E6105"/>
    <w:rsid w:val="008E6A68"/>
    <w:rsid w:val="008E6FD2"/>
    <w:rsid w:val="008E77FB"/>
    <w:rsid w:val="008E7C8D"/>
    <w:rsid w:val="008F1DF8"/>
    <w:rsid w:val="008F285E"/>
    <w:rsid w:val="008F29DF"/>
    <w:rsid w:val="008F2E52"/>
    <w:rsid w:val="008F34D7"/>
    <w:rsid w:val="008F38F2"/>
    <w:rsid w:val="008F467F"/>
    <w:rsid w:val="008F4F93"/>
    <w:rsid w:val="008F5321"/>
    <w:rsid w:val="008F6735"/>
    <w:rsid w:val="009005DB"/>
    <w:rsid w:val="00900D7D"/>
    <w:rsid w:val="00901881"/>
    <w:rsid w:val="00901CCA"/>
    <w:rsid w:val="00901CCB"/>
    <w:rsid w:val="00901E5B"/>
    <w:rsid w:val="00902665"/>
    <w:rsid w:val="009034D6"/>
    <w:rsid w:val="0090357B"/>
    <w:rsid w:val="00903A11"/>
    <w:rsid w:val="00904707"/>
    <w:rsid w:val="0090533D"/>
    <w:rsid w:val="00905C19"/>
    <w:rsid w:val="009078CA"/>
    <w:rsid w:val="00907E37"/>
    <w:rsid w:val="00907F71"/>
    <w:rsid w:val="0091042D"/>
    <w:rsid w:val="009106FB"/>
    <w:rsid w:val="00910758"/>
    <w:rsid w:val="00910BC9"/>
    <w:rsid w:val="0091199F"/>
    <w:rsid w:val="00911EBE"/>
    <w:rsid w:val="009124AB"/>
    <w:rsid w:val="00912B0F"/>
    <w:rsid w:val="00913291"/>
    <w:rsid w:val="009137AA"/>
    <w:rsid w:val="0091424A"/>
    <w:rsid w:val="00914DFA"/>
    <w:rsid w:val="0091583A"/>
    <w:rsid w:val="0091680D"/>
    <w:rsid w:val="00916AED"/>
    <w:rsid w:val="00916C06"/>
    <w:rsid w:val="00917096"/>
    <w:rsid w:val="0092003A"/>
    <w:rsid w:val="009201D4"/>
    <w:rsid w:val="00921696"/>
    <w:rsid w:val="00921991"/>
    <w:rsid w:val="009220EA"/>
    <w:rsid w:val="00922A42"/>
    <w:rsid w:val="00922A65"/>
    <w:rsid w:val="00922C88"/>
    <w:rsid w:val="009235F7"/>
    <w:rsid w:val="00923E88"/>
    <w:rsid w:val="00924DC6"/>
    <w:rsid w:val="009255DA"/>
    <w:rsid w:val="0092690A"/>
    <w:rsid w:val="00926C28"/>
    <w:rsid w:val="00926CFD"/>
    <w:rsid w:val="00926F6B"/>
    <w:rsid w:val="009302AA"/>
    <w:rsid w:val="009307F9"/>
    <w:rsid w:val="00931E8B"/>
    <w:rsid w:val="00932A88"/>
    <w:rsid w:val="00932BEB"/>
    <w:rsid w:val="009335FF"/>
    <w:rsid w:val="0093397B"/>
    <w:rsid w:val="00933A3D"/>
    <w:rsid w:val="00933E17"/>
    <w:rsid w:val="00933EC1"/>
    <w:rsid w:val="009345AC"/>
    <w:rsid w:val="0093531F"/>
    <w:rsid w:val="00935323"/>
    <w:rsid w:val="00936529"/>
    <w:rsid w:val="00936F94"/>
    <w:rsid w:val="009370B8"/>
    <w:rsid w:val="0093789F"/>
    <w:rsid w:val="00940960"/>
    <w:rsid w:val="009416E2"/>
    <w:rsid w:val="00941D55"/>
    <w:rsid w:val="00944852"/>
    <w:rsid w:val="009449C8"/>
    <w:rsid w:val="00944E84"/>
    <w:rsid w:val="00945CD5"/>
    <w:rsid w:val="009469E4"/>
    <w:rsid w:val="00950C76"/>
    <w:rsid w:val="00950D9F"/>
    <w:rsid w:val="009516DD"/>
    <w:rsid w:val="009528FE"/>
    <w:rsid w:val="00954FD3"/>
    <w:rsid w:val="00955AA9"/>
    <w:rsid w:val="00955F93"/>
    <w:rsid w:val="009563AA"/>
    <w:rsid w:val="0095676B"/>
    <w:rsid w:val="0095793B"/>
    <w:rsid w:val="009606AD"/>
    <w:rsid w:val="009608AC"/>
    <w:rsid w:val="00960B13"/>
    <w:rsid w:val="00960FAA"/>
    <w:rsid w:val="00961A4F"/>
    <w:rsid w:val="00961D0E"/>
    <w:rsid w:val="009630B2"/>
    <w:rsid w:val="0096350B"/>
    <w:rsid w:val="009661FA"/>
    <w:rsid w:val="0096626E"/>
    <w:rsid w:val="00967401"/>
    <w:rsid w:val="009676CA"/>
    <w:rsid w:val="009678A7"/>
    <w:rsid w:val="00970837"/>
    <w:rsid w:val="00970D15"/>
    <w:rsid w:val="009722E7"/>
    <w:rsid w:val="00972C53"/>
    <w:rsid w:val="00972E45"/>
    <w:rsid w:val="0097390C"/>
    <w:rsid w:val="00974989"/>
    <w:rsid w:val="009754DB"/>
    <w:rsid w:val="009773B7"/>
    <w:rsid w:val="00980552"/>
    <w:rsid w:val="00981362"/>
    <w:rsid w:val="009836B6"/>
    <w:rsid w:val="00984871"/>
    <w:rsid w:val="00984D1F"/>
    <w:rsid w:val="00985AFA"/>
    <w:rsid w:val="009862C0"/>
    <w:rsid w:val="009866AE"/>
    <w:rsid w:val="00986BC7"/>
    <w:rsid w:val="00990541"/>
    <w:rsid w:val="009916FB"/>
    <w:rsid w:val="00991E50"/>
    <w:rsid w:val="0099248D"/>
    <w:rsid w:val="00992879"/>
    <w:rsid w:val="00992B04"/>
    <w:rsid w:val="00993245"/>
    <w:rsid w:val="00994100"/>
    <w:rsid w:val="0099519F"/>
    <w:rsid w:val="0099716A"/>
    <w:rsid w:val="009976A4"/>
    <w:rsid w:val="00997963"/>
    <w:rsid w:val="009A0908"/>
    <w:rsid w:val="009A1F68"/>
    <w:rsid w:val="009A26AF"/>
    <w:rsid w:val="009A3937"/>
    <w:rsid w:val="009A39DD"/>
    <w:rsid w:val="009A3BBB"/>
    <w:rsid w:val="009A3F99"/>
    <w:rsid w:val="009A4485"/>
    <w:rsid w:val="009A4C20"/>
    <w:rsid w:val="009A5171"/>
    <w:rsid w:val="009A6B8E"/>
    <w:rsid w:val="009B06A8"/>
    <w:rsid w:val="009B28B5"/>
    <w:rsid w:val="009B36E9"/>
    <w:rsid w:val="009B39EC"/>
    <w:rsid w:val="009B3CCC"/>
    <w:rsid w:val="009B4883"/>
    <w:rsid w:val="009B5261"/>
    <w:rsid w:val="009B5BF9"/>
    <w:rsid w:val="009B6009"/>
    <w:rsid w:val="009B6301"/>
    <w:rsid w:val="009B71B5"/>
    <w:rsid w:val="009B7EAD"/>
    <w:rsid w:val="009C15C6"/>
    <w:rsid w:val="009C16F2"/>
    <w:rsid w:val="009C1879"/>
    <w:rsid w:val="009C19C7"/>
    <w:rsid w:val="009C2515"/>
    <w:rsid w:val="009C2A73"/>
    <w:rsid w:val="009C2D28"/>
    <w:rsid w:val="009C32E9"/>
    <w:rsid w:val="009C35EB"/>
    <w:rsid w:val="009C36A2"/>
    <w:rsid w:val="009C4EB9"/>
    <w:rsid w:val="009C5084"/>
    <w:rsid w:val="009C5404"/>
    <w:rsid w:val="009C5B8C"/>
    <w:rsid w:val="009C5C2D"/>
    <w:rsid w:val="009C6785"/>
    <w:rsid w:val="009C78E6"/>
    <w:rsid w:val="009D04CE"/>
    <w:rsid w:val="009D1902"/>
    <w:rsid w:val="009D1DE0"/>
    <w:rsid w:val="009D2A4F"/>
    <w:rsid w:val="009D331C"/>
    <w:rsid w:val="009D3609"/>
    <w:rsid w:val="009D3F78"/>
    <w:rsid w:val="009D401C"/>
    <w:rsid w:val="009D5057"/>
    <w:rsid w:val="009D51C6"/>
    <w:rsid w:val="009D55AC"/>
    <w:rsid w:val="009D5ED8"/>
    <w:rsid w:val="009D7AC0"/>
    <w:rsid w:val="009E1D77"/>
    <w:rsid w:val="009E23D2"/>
    <w:rsid w:val="009E23F0"/>
    <w:rsid w:val="009E36F1"/>
    <w:rsid w:val="009E4255"/>
    <w:rsid w:val="009E5220"/>
    <w:rsid w:val="009E5418"/>
    <w:rsid w:val="009E5979"/>
    <w:rsid w:val="009E59BE"/>
    <w:rsid w:val="009E5BCB"/>
    <w:rsid w:val="009E6006"/>
    <w:rsid w:val="009E785A"/>
    <w:rsid w:val="009E7F31"/>
    <w:rsid w:val="009F1366"/>
    <w:rsid w:val="009F13C6"/>
    <w:rsid w:val="009F1FD1"/>
    <w:rsid w:val="009F21F3"/>
    <w:rsid w:val="009F2829"/>
    <w:rsid w:val="009F2E04"/>
    <w:rsid w:val="009F4284"/>
    <w:rsid w:val="009F5164"/>
    <w:rsid w:val="009F5201"/>
    <w:rsid w:val="009F6CDE"/>
    <w:rsid w:val="00A025D1"/>
    <w:rsid w:val="00A03997"/>
    <w:rsid w:val="00A04270"/>
    <w:rsid w:val="00A0488E"/>
    <w:rsid w:val="00A04A61"/>
    <w:rsid w:val="00A04B60"/>
    <w:rsid w:val="00A04CA6"/>
    <w:rsid w:val="00A061BC"/>
    <w:rsid w:val="00A065E1"/>
    <w:rsid w:val="00A06E78"/>
    <w:rsid w:val="00A07843"/>
    <w:rsid w:val="00A10F70"/>
    <w:rsid w:val="00A12F7B"/>
    <w:rsid w:val="00A14BBA"/>
    <w:rsid w:val="00A14CCE"/>
    <w:rsid w:val="00A14E56"/>
    <w:rsid w:val="00A15799"/>
    <w:rsid w:val="00A165C3"/>
    <w:rsid w:val="00A2092D"/>
    <w:rsid w:val="00A20AF7"/>
    <w:rsid w:val="00A22945"/>
    <w:rsid w:val="00A23CFF"/>
    <w:rsid w:val="00A25784"/>
    <w:rsid w:val="00A25A21"/>
    <w:rsid w:val="00A262EF"/>
    <w:rsid w:val="00A26584"/>
    <w:rsid w:val="00A3060F"/>
    <w:rsid w:val="00A317C0"/>
    <w:rsid w:val="00A31A09"/>
    <w:rsid w:val="00A32839"/>
    <w:rsid w:val="00A32F16"/>
    <w:rsid w:val="00A34723"/>
    <w:rsid w:val="00A34D14"/>
    <w:rsid w:val="00A34E8C"/>
    <w:rsid w:val="00A36938"/>
    <w:rsid w:val="00A37DA7"/>
    <w:rsid w:val="00A40994"/>
    <w:rsid w:val="00A415DD"/>
    <w:rsid w:val="00A416E2"/>
    <w:rsid w:val="00A41B05"/>
    <w:rsid w:val="00A4310F"/>
    <w:rsid w:val="00A43895"/>
    <w:rsid w:val="00A439B4"/>
    <w:rsid w:val="00A43F4E"/>
    <w:rsid w:val="00A43F89"/>
    <w:rsid w:val="00A4569D"/>
    <w:rsid w:val="00A45AA9"/>
    <w:rsid w:val="00A475FB"/>
    <w:rsid w:val="00A50052"/>
    <w:rsid w:val="00A50BA3"/>
    <w:rsid w:val="00A53507"/>
    <w:rsid w:val="00A544C8"/>
    <w:rsid w:val="00A54D8E"/>
    <w:rsid w:val="00A55EDF"/>
    <w:rsid w:val="00A562C0"/>
    <w:rsid w:val="00A56750"/>
    <w:rsid w:val="00A61607"/>
    <w:rsid w:val="00A619F9"/>
    <w:rsid w:val="00A6226B"/>
    <w:rsid w:val="00A6298B"/>
    <w:rsid w:val="00A63584"/>
    <w:rsid w:val="00A63C80"/>
    <w:rsid w:val="00A652E6"/>
    <w:rsid w:val="00A705EE"/>
    <w:rsid w:val="00A7096A"/>
    <w:rsid w:val="00A71112"/>
    <w:rsid w:val="00A71D77"/>
    <w:rsid w:val="00A72443"/>
    <w:rsid w:val="00A725D6"/>
    <w:rsid w:val="00A72FBA"/>
    <w:rsid w:val="00A736D7"/>
    <w:rsid w:val="00A75A43"/>
    <w:rsid w:val="00A75BA6"/>
    <w:rsid w:val="00A75D3C"/>
    <w:rsid w:val="00A766B4"/>
    <w:rsid w:val="00A76C38"/>
    <w:rsid w:val="00A77372"/>
    <w:rsid w:val="00A80601"/>
    <w:rsid w:val="00A82989"/>
    <w:rsid w:val="00A833FB"/>
    <w:rsid w:val="00A83B8F"/>
    <w:rsid w:val="00A847D2"/>
    <w:rsid w:val="00A847EE"/>
    <w:rsid w:val="00A85168"/>
    <w:rsid w:val="00A853DE"/>
    <w:rsid w:val="00A8605D"/>
    <w:rsid w:val="00A870EF"/>
    <w:rsid w:val="00A8745C"/>
    <w:rsid w:val="00A90B20"/>
    <w:rsid w:val="00A925EB"/>
    <w:rsid w:val="00A94AF7"/>
    <w:rsid w:val="00A97974"/>
    <w:rsid w:val="00A979B3"/>
    <w:rsid w:val="00AA08EC"/>
    <w:rsid w:val="00AA2177"/>
    <w:rsid w:val="00AA2276"/>
    <w:rsid w:val="00AA388E"/>
    <w:rsid w:val="00AA4F39"/>
    <w:rsid w:val="00AA67AA"/>
    <w:rsid w:val="00AA757B"/>
    <w:rsid w:val="00AA78A0"/>
    <w:rsid w:val="00AA7CA2"/>
    <w:rsid w:val="00AB02C6"/>
    <w:rsid w:val="00AB0FA5"/>
    <w:rsid w:val="00AB220E"/>
    <w:rsid w:val="00AB3438"/>
    <w:rsid w:val="00AB4A62"/>
    <w:rsid w:val="00AB4FE0"/>
    <w:rsid w:val="00AB52D7"/>
    <w:rsid w:val="00AB5D5B"/>
    <w:rsid w:val="00AB615B"/>
    <w:rsid w:val="00AB6E47"/>
    <w:rsid w:val="00AB7F49"/>
    <w:rsid w:val="00AC05A1"/>
    <w:rsid w:val="00AC3AFB"/>
    <w:rsid w:val="00AC4389"/>
    <w:rsid w:val="00AC4DC1"/>
    <w:rsid w:val="00AC4F75"/>
    <w:rsid w:val="00AC52C0"/>
    <w:rsid w:val="00AC5B8F"/>
    <w:rsid w:val="00AC630C"/>
    <w:rsid w:val="00AD00B1"/>
    <w:rsid w:val="00AD00EE"/>
    <w:rsid w:val="00AD1DD0"/>
    <w:rsid w:val="00AD2DD0"/>
    <w:rsid w:val="00AD3252"/>
    <w:rsid w:val="00AD4D16"/>
    <w:rsid w:val="00AD5175"/>
    <w:rsid w:val="00AD5BC8"/>
    <w:rsid w:val="00AD5FF6"/>
    <w:rsid w:val="00AD6915"/>
    <w:rsid w:val="00AD6E47"/>
    <w:rsid w:val="00AD7DF0"/>
    <w:rsid w:val="00AE07AF"/>
    <w:rsid w:val="00AE1353"/>
    <w:rsid w:val="00AE297B"/>
    <w:rsid w:val="00AE382A"/>
    <w:rsid w:val="00AE40BC"/>
    <w:rsid w:val="00AE44AF"/>
    <w:rsid w:val="00AE44C3"/>
    <w:rsid w:val="00AE4BE0"/>
    <w:rsid w:val="00AE4BF2"/>
    <w:rsid w:val="00AE54DB"/>
    <w:rsid w:val="00AE6EAB"/>
    <w:rsid w:val="00AF00EC"/>
    <w:rsid w:val="00AF03C2"/>
    <w:rsid w:val="00AF0A6A"/>
    <w:rsid w:val="00AF0C86"/>
    <w:rsid w:val="00AF2A59"/>
    <w:rsid w:val="00AF2E45"/>
    <w:rsid w:val="00AF31C2"/>
    <w:rsid w:val="00AF4532"/>
    <w:rsid w:val="00AF4778"/>
    <w:rsid w:val="00AF52EA"/>
    <w:rsid w:val="00AF543D"/>
    <w:rsid w:val="00AF58B0"/>
    <w:rsid w:val="00AF5B79"/>
    <w:rsid w:val="00AF5E10"/>
    <w:rsid w:val="00AF7D1F"/>
    <w:rsid w:val="00B0093D"/>
    <w:rsid w:val="00B0233B"/>
    <w:rsid w:val="00B051B0"/>
    <w:rsid w:val="00B05437"/>
    <w:rsid w:val="00B059C1"/>
    <w:rsid w:val="00B06320"/>
    <w:rsid w:val="00B0775C"/>
    <w:rsid w:val="00B1271E"/>
    <w:rsid w:val="00B12F84"/>
    <w:rsid w:val="00B13422"/>
    <w:rsid w:val="00B135ED"/>
    <w:rsid w:val="00B13FCB"/>
    <w:rsid w:val="00B14308"/>
    <w:rsid w:val="00B158E6"/>
    <w:rsid w:val="00B16064"/>
    <w:rsid w:val="00B20417"/>
    <w:rsid w:val="00B20482"/>
    <w:rsid w:val="00B21EAD"/>
    <w:rsid w:val="00B22932"/>
    <w:rsid w:val="00B230CC"/>
    <w:rsid w:val="00B26A23"/>
    <w:rsid w:val="00B277F2"/>
    <w:rsid w:val="00B2796F"/>
    <w:rsid w:val="00B31211"/>
    <w:rsid w:val="00B31397"/>
    <w:rsid w:val="00B3570B"/>
    <w:rsid w:val="00B35845"/>
    <w:rsid w:val="00B36176"/>
    <w:rsid w:val="00B37AA6"/>
    <w:rsid w:val="00B410F7"/>
    <w:rsid w:val="00B41146"/>
    <w:rsid w:val="00B413C9"/>
    <w:rsid w:val="00B42309"/>
    <w:rsid w:val="00B43D53"/>
    <w:rsid w:val="00B43FD3"/>
    <w:rsid w:val="00B44EA6"/>
    <w:rsid w:val="00B44EE2"/>
    <w:rsid w:val="00B46735"/>
    <w:rsid w:val="00B4715E"/>
    <w:rsid w:val="00B515ED"/>
    <w:rsid w:val="00B51A84"/>
    <w:rsid w:val="00B53709"/>
    <w:rsid w:val="00B5380E"/>
    <w:rsid w:val="00B53AB7"/>
    <w:rsid w:val="00B55289"/>
    <w:rsid w:val="00B56C06"/>
    <w:rsid w:val="00B571C3"/>
    <w:rsid w:val="00B60B4C"/>
    <w:rsid w:val="00B620A1"/>
    <w:rsid w:val="00B63B3B"/>
    <w:rsid w:val="00B63FCC"/>
    <w:rsid w:val="00B650F5"/>
    <w:rsid w:val="00B66320"/>
    <w:rsid w:val="00B66582"/>
    <w:rsid w:val="00B66640"/>
    <w:rsid w:val="00B67630"/>
    <w:rsid w:val="00B67689"/>
    <w:rsid w:val="00B676EF"/>
    <w:rsid w:val="00B704B7"/>
    <w:rsid w:val="00B707F2"/>
    <w:rsid w:val="00B725CB"/>
    <w:rsid w:val="00B7392C"/>
    <w:rsid w:val="00B75C8B"/>
    <w:rsid w:val="00B77807"/>
    <w:rsid w:val="00B77CEF"/>
    <w:rsid w:val="00B8081D"/>
    <w:rsid w:val="00B80C0E"/>
    <w:rsid w:val="00B81526"/>
    <w:rsid w:val="00B8317B"/>
    <w:rsid w:val="00B8326B"/>
    <w:rsid w:val="00B83F41"/>
    <w:rsid w:val="00B875E5"/>
    <w:rsid w:val="00B87A8B"/>
    <w:rsid w:val="00B87F3F"/>
    <w:rsid w:val="00B93334"/>
    <w:rsid w:val="00B94880"/>
    <w:rsid w:val="00B94CCA"/>
    <w:rsid w:val="00B95437"/>
    <w:rsid w:val="00B95AC8"/>
    <w:rsid w:val="00B965FA"/>
    <w:rsid w:val="00BA0661"/>
    <w:rsid w:val="00BA0999"/>
    <w:rsid w:val="00BA15C1"/>
    <w:rsid w:val="00BA1D70"/>
    <w:rsid w:val="00BA2A5C"/>
    <w:rsid w:val="00BA3923"/>
    <w:rsid w:val="00BB0BDD"/>
    <w:rsid w:val="00BB0F2A"/>
    <w:rsid w:val="00BB12D4"/>
    <w:rsid w:val="00BB1F71"/>
    <w:rsid w:val="00BB3228"/>
    <w:rsid w:val="00BB3D56"/>
    <w:rsid w:val="00BB4E79"/>
    <w:rsid w:val="00BB5A3F"/>
    <w:rsid w:val="00BB6282"/>
    <w:rsid w:val="00BB75E8"/>
    <w:rsid w:val="00BC014D"/>
    <w:rsid w:val="00BC0C1D"/>
    <w:rsid w:val="00BC1B90"/>
    <w:rsid w:val="00BC22FA"/>
    <w:rsid w:val="00BC244E"/>
    <w:rsid w:val="00BC3A70"/>
    <w:rsid w:val="00BC3F2E"/>
    <w:rsid w:val="00BC5094"/>
    <w:rsid w:val="00BC5AFA"/>
    <w:rsid w:val="00BC652F"/>
    <w:rsid w:val="00BC746D"/>
    <w:rsid w:val="00BC7E43"/>
    <w:rsid w:val="00BD0807"/>
    <w:rsid w:val="00BD0A15"/>
    <w:rsid w:val="00BD1CE9"/>
    <w:rsid w:val="00BD50B3"/>
    <w:rsid w:val="00BD61F4"/>
    <w:rsid w:val="00BD6BC2"/>
    <w:rsid w:val="00BE027A"/>
    <w:rsid w:val="00BE0726"/>
    <w:rsid w:val="00BE0C6F"/>
    <w:rsid w:val="00BE2D29"/>
    <w:rsid w:val="00BE4546"/>
    <w:rsid w:val="00BE4CF9"/>
    <w:rsid w:val="00BE5265"/>
    <w:rsid w:val="00BE5302"/>
    <w:rsid w:val="00BE784C"/>
    <w:rsid w:val="00BF0609"/>
    <w:rsid w:val="00BF0AF1"/>
    <w:rsid w:val="00BF25BC"/>
    <w:rsid w:val="00BF272C"/>
    <w:rsid w:val="00BF34AE"/>
    <w:rsid w:val="00BF4BD6"/>
    <w:rsid w:val="00BF4C27"/>
    <w:rsid w:val="00BF516F"/>
    <w:rsid w:val="00BF748C"/>
    <w:rsid w:val="00BF7C08"/>
    <w:rsid w:val="00C0112B"/>
    <w:rsid w:val="00C012AE"/>
    <w:rsid w:val="00C01AEB"/>
    <w:rsid w:val="00C023C0"/>
    <w:rsid w:val="00C024F0"/>
    <w:rsid w:val="00C02764"/>
    <w:rsid w:val="00C047A5"/>
    <w:rsid w:val="00C04C54"/>
    <w:rsid w:val="00C056DA"/>
    <w:rsid w:val="00C05A7F"/>
    <w:rsid w:val="00C06138"/>
    <w:rsid w:val="00C0684B"/>
    <w:rsid w:val="00C0727A"/>
    <w:rsid w:val="00C0745A"/>
    <w:rsid w:val="00C116FA"/>
    <w:rsid w:val="00C138BE"/>
    <w:rsid w:val="00C14903"/>
    <w:rsid w:val="00C14ED9"/>
    <w:rsid w:val="00C16C77"/>
    <w:rsid w:val="00C16E21"/>
    <w:rsid w:val="00C16F4A"/>
    <w:rsid w:val="00C17853"/>
    <w:rsid w:val="00C21183"/>
    <w:rsid w:val="00C214F3"/>
    <w:rsid w:val="00C22739"/>
    <w:rsid w:val="00C22CC1"/>
    <w:rsid w:val="00C25E5A"/>
    <w:rsid w:val="00C2698D"/>
    <w:rsid w:val="00C2745F"/>
    <w:rsid w:val="00C27B27"/>
    <w:rsid w:val="00C27D97"/>
    <w:rsid w:val="00C311BA"/>
    <w:rsid w:val="00C317AF"/>
    <w:rsid w:val="00C31A3E"/>
    <w:rsid w:val="00C31D28"/>
    <w:rsid w:val="00C31EC6"/>
    <w:rsid w:val="00C329DC"/>
    <w:rsid w:val="00C32B4A"/>
    <w:rsid w:val="00C32C4B"/>
    <w:rsid w:val="00C33059"/>
    <w:rsid w:val="00C334BA"/>
    <w:rsid w:val="00C34CEF"/>
    <w:rsid w:val="00C34D60"/>
    <w:rsid w:val="00C35040"/>
    <w:rsid w:val="00C35239"/>
    <w:rsid w:val="00C35CB6"/>
    <w:rsid w:val="00C36EC9"/>
    <w:rsid w:val="00C36FE3"/>
    <w:rsid w:val="00C4007C"/>
    <w:rsid w:val="00C4112C"/>
    <w:rsid w:val="00C44F8F"/>
    <w:rsid w:val="00C460D4"/>
    <w:rsid w:val="00C4617A"/>
    <w:rsid w:val="00C46666"/>
    <w:rsid w:val="00C4751A"/>
    <w:rsid w:val="00C4766F"/>
    <w:rsid w:val="00C503A5"/>
    <w:rsid w:val="00C503E5"/>
    <w:rsid w:val="00C510D8"/>
    <w:rsid w:val="00C5189D"/>
    <w:rsid w:val="00C51BFF"/>
    <w:rsid w:val="00C51D3D"/>
    <w:rsid w:val="00C529BB"/>
    <w:rsid w:val="00C52E31"/>
    <w:rsid w:val="00C53E11"/>
    <w:rsid w:val="00C5482F"/>
    <w:rsid w:val="00C5532B"/>
    <w:rsid w:val="00C5554C"/>
    <w:rsid w:val="00C56F74"/>
    <w:rsid w:val="00C570F1"/>
    <w:rsid w:val="00C6094D"/>
    <w:rsid w:val="00C61A47"/>
    <w:rsid w:val="00C62296"/>
    <w:rsid w:val="00C622BD"/>
    <w:rsid w:val="00C62749"/>
    <w:rsid w:val="00C62AAF"/>
    <w:rsid w:val="00C644FC"/>
    <w:rsid w:val="00C64EF2"/>
    <w:rsid w:val="00C665B0"/>
    <w:rsid w:val="00C66905"/>
    <w:rsid w:val="00C67857"/>
    <w:rsid w:val="00C70634"/>
    <w:rsid w:val="00C73A72"/>
    <w:rsid w:val="00C8115C"/>
    <w:rsid w:val="00C81658"/>
    <w:rsid w:val="00C81EF1"/>
    <w:rsid w:val="00C827F8"/>
    <w:rsid w:val="00C82E43"/>
    <w:rsid w:val="00C86108"/>
    <w:rsid w:val="00C8628B"/>
    <w:rsid w:val="00C877B9"/>
    <w:rsid w:val="00C8785D"/>
    <w:rsid w:val="00C878D3"/>
    <w:rsid w:val="00C87F67"/>
    <w:rsid w:val="00C91715"/>
    <w:rsid w:val="00C93358"/>
    <w:rsid w:val="00C9403B"/>
    <w:rsid w:val="00C94A56"/>
    <w:rsid w:val="00C953AD"/>
    <w:rsid w:val="00C9624B"/>
    <w:rsid w:val="00C964B9"/>
    <w:rsid w:val="00C96B6A"/>
    <w:rsid w:val="00C96DC0"/>
    <w:rsid w:val="00C97151"/>
    <w:rsid w:val="00CA139E"/>
    <w:rsid w:val="00CA51D0"/>
    <w:rsid w:val="00CA5BC2"/>
    <w:rsid w:val="00CA5C5C"/>
    <w:rsid w:val="00CA6E3A"/>
    <w:rsid w:val="00CA7959"/>
    <w:rsid w:val="00CB0DCA"/>
    <w:rsid w:val="00CB1E41"/>
    <w:rsid w:val="00CB2194"/>
    <w:rsid w:val="00CB36EE"/>
    <w:rsid w:val="00CB44B1"/>
    <w:rsid w:val="00CB5630"/>
    <w:rsid w:val="00CB578C"/>
    <w:rsid w:val="00CB6021"/>
    <w:rsid w:val="00CB6E23"/>
    <w:rsid w:val="00CB7247"/>
    <w:rsid w:val="00CB724D"/>
    <w:rsid w:val="00CC24AB"/>
    <w:rsid w:val="00CC3597"/>
    <w:rsid w:val="00CC35F4"/>
    <w:rsid w:val="00CC5110"/>
    <w:rsid w:val="00CC766C"/>
    <w:rsid w:val="00CC7A35"/>
    <w:rsid w:val="00CC7DFC"/>
    <w:rsid w:val="00CC7EF8"/>
    <w:rsid w:val="00CD01E8"/>
    <w:rsid w:val="00CD1225"/>
    <w:rsid w:val="00CD19D0"/>
    <w:rsid w:val="00CD22DC"/>
    <w:rsid w:val="00CD3D7E"/>
    <w:rsid w:val="00CD478E"/>
    <w:rsid w:val="00CD5FCF"/>
    <w:rsid w:val="00CD5FED"/>
    <w:rsid w:val="00CD6F1D"/>
    <w:rsid w:val="00CD7200"/>
    <w:rsid w:val="00CD74F5"/>
    <w:rsid w:val="00CE10BA"/>
    <w:rsid w:val="00CE1A09"/>
    <w:rsid w:val="00CE2083"/>
    <w:rsid w:val="00CE21E9"/>
    <w:rsid w:val="00CE3161"/>
    <w:rsid w:val="00CE354D"/>
    <w:rsid w:val="00CE36C8"/>
    <w:rsid w:val="00CE4531"/>
    <w:rsid w:val="00CE55A6"/>
    <w:rsid w:val="00CF034B"/>
    <w:rsid w:val="00CF0D88"/>
    <w:rsid w:val="00CF1D3D"/>
    <w:rsid w:val="00CF2486"/>
    <w:rsid w:val="00CF2697"/>
    <w:rsid w:val="00CF2FEC"/>
    <w:rsid w:val="00CF39FF"/>
    <w:rsid w:val="00CF3B7B"/>
    <w:rsid w:val="00CF4851"/>
    <w:rsid w:val="00CF52B1"/>
    <w:rsid w:val="00CF6FA6"/>
    <w:rsid w:val="00CF71B8"/>
    <w:rsid w:val="00CF729D"/>
    <w:rsid w:val="00CF7961"/>
    <w:rsid w:val="00D006B6"/>
    <w:rsid w:val="00D007CB"/>
    <w:rsid w:val="00D012D6"/>
    <w:rsid w:val="00D02B53"/>
    <w:rsid w:val="00D032DD"/>
    <w:rsid w:val="00D07223"/>
    <w:rsid w:val="00D10635"/>
    <w:rsid w:val="00D11384"/>
    <w:rsid w:val="00D13615"/>
    <w:rsid w:val="00D1415C"/>
    <w:rsid w:val="00D1600B"/>
    <w:rsid w:val="00D167F3"/>
    <w:rsid w:val="00D207D9"/>
    <w:rsid w:val="00D21A15"/>
    <w:rsid w:val="00D21F2B"/>
    <w:rsid w:val="00D221C9"/>
    <w:rsid w:val="00D226E8"/>
    <w:rsid w:val="00D22A2C"/>
    <w:rsid w:val="00D22AFE"/>
    <w:rsid w:val="00D23C52"/>
    <w:rsid w:val="00D245C4"/>
    <w:rsid w:val="00D24A8F"/>
    <w:rsid w:val="00D25572"/>
    <w:rsid w:val="00D25595"/>
    <w:rsid w:val="00D2607A"/>
    <w:rsid w:val="00D269FC"/>
    <w:rsid w:val="00D27388"/>
    <w:rsid w:val="00D2742E"/>
    <w:rsid w:val="00D27DDB"/>
    <w:rsid w:val="00D30535"/>
    <w:rsid w:val="00D310C9"/>
    <w:rsid w:val="00D31C3C"/>
    <w:rsid w:val="00D320C8"/>
    <w:rsid w:val="00D324AE"/>
    <w:rsid w:val="00D33860"/>
    <w:rsid w:val="00D342FC"/>
    <w:rsid w:val="00D343A6"/>
    <w:rsid w:val="00D35341"/>
    <w:rsid w:val="00D35F7E"/>
    <w:rsid w:val="00D361C7"/>
    <w:rsid w:val="00D3702E"/>
    <w:rsid w:val="00D3737E"/>
    <w:rsid w:val="00D37898"/>
    <w:rsid w:val="00D42457"/>
    <w:rsid w:val="00D42BAA"/>
    <w:rsid w:val="00D436E7"/>
    <w:rsid w:val="00D437DB"/>
    <w:rsid w:val="00D4421E"/>
    <w:rsid w:val="00D44A32"/>
    <w:rsid w:val="00D44FB8"/>
    <w:rsid w:val="00D451A7"/>
    <w:rsid w:val="00D45D6B"/>
    <w:rsid w:val="00D45F0B"/>
    <w:rsid w:val="00D465C8"/>
    <w:rsid w:val="00D46675"/>
    <w:rsid w:val="00D47A6B"/>
    <w:rsid w:val="00D47AC9"/>
    <w:rsid w:val="00D5007A"/>
    <w:rsid w:val="00D51E81"/>
    <w:rsid w:val="00D5225C"/>
    <w:rsid w:val="00D53C59"/>
    <w:rsid w:val="00D54086"/>
    <w:rsid w:val="00D54B4C"/>
    <w:rsid w:val="00D54D0F"/>
    <w:rsid w:val="00D567D8"/>
    <w:rsid w:val="00D56B01"/>
    <w:rsid w:val="00D57A76"/>
    <w:rsid w:val="00D57CF5"/>
    <w:rsid w:val="00D60D38"/>
    <w:rsid w:val="00D6112D"/>
    <w:rsid w:val="00D61588"/>
    <w:rsid w:val="00D6288C"/>
    <w:rsid w:val="00D63798"/>
    <w:rsid w:val="00D65552"/>
    <w:rsid w:val="00D6561F"/>
    <w:rsid w:val="00D65627"/>
    <w:rsid w:val="00D6639C"/>
    <w:rsid w:val="00D66D1D"/>
    <w:rsid w:val="00D67723"/>
    <w:rsid w:val="00D67D4C"/>
    <w:rsid w:val="00D70026"/>
    <w:rsid w:val="00D70300"/>
    <w:rsid w:val="00D7104B"/>
    <w:rsid w:val="00D711EA"/>
    <w:rsid w:val="00D71937"/>
    <w:rsid w:val="00D7215B"/>
    <w:rsid w:val="00D73FC9"/>
    <w:rsid w:val="00D7509C"/>
    <w:rsid w:val="00D75831"/>
    <w:rsid w:val="00D75ACB"/>
    <w:rsid w:val="00D77B1D"/>
    <w:rsid w:val="00D8019C"/>
    <w:rsid w:val="00D811C1"/>
    <w:rsid w:val="00D8142F"/>
    <w:rsid w:val="00D82339"/>
    <w:rsid w:val="00D82E73"/>
    <w:rsid w:val="00D830BC"/>
    <w:rsid w:val="00D84EEA"/>
    <w:rsid w:val="00D86ABC"/>
    <w:rsid w:val="00D86EA5"/>
    <w:rsid w:val="00D874BD"/>
    <w:rsid w:val="00D87709"/>
    <w:rsid w:val="00D909D7"/>
    <w:rsid w:val="00D90BCB"/>
    <w:rsid w:val="00D91056"/>
    <w:rsid w:val="00D91C7E"/>
    <w:rsid w:val="00D91ECE"/>
    <w:rsid w:val="00D9277D"/>
    <w:rsid w:val="00D92E4B"/>
    <w:rsid w:val="00D936CF"/>
    <w:rsid w:val="00D936ED"/>
    <w:rsid w:val="00D94BE0"/>
    <w:rsid w:val="00D95A85"/>
    <w:rsid w:val="00D96332"/>
    <w:rsid w:val="00D9708B"/>
    <w:rsid w:val="00D971B9"/>
    <w:rsid w:val="00D97666"/>
    <w:rsid w:val="00DA014E"/>
    <w:rsid w:val="00DA0C0C"/>
    <w:rsid w:val="00DA1139"/>
    <w:rsid w:val="00DA2F9F"/>
    <w:rsid w:val="00DA3D36"/>
    <w:rsid w:val="00DA51DC"/>
    <w:rsid w:val="00DA60A0"/>
    <w:rsid w:val="00DA63C5"/>
    <w:rsid w:val="00DA67E5"/>
    <w:rsid w:val="00DB049D"/>
    <w:rsid w:val="00DB04BE"/>
    <w:rsid w:val="00DB0733"/>
    <w:rsid w:val="00DB0F6F"/>
    <w:rsid w:val="00DB2E00"/>
    <w:rsid w:val="00DB2FA8"/>
    <w:rsid w:val="00DB3DB8"/>
    <w:rsid w:val="00DB4587"/>
    <w:rsid w:val="00DB531E"/>
    <w:rsid w:val="00DB6544"/>
    <w:rsid w:val="00DB6754"/>
    <w:rsid w:val="00DB7D84"/>
    <w:rsid w:val="00DC08CE"/>
    <w:rsid w:val="00DC0C13"/>
    <w:rsid w:val="00DC1E36"/>
    <w:rsid w:val="00DC2191"/>
    <w:rsid w:val="00DC23C9"/>
    <w:rsid w:val="00DC2DD2"/>
    <w:rsid w:val="00DC5B81"/>
    <w:rsid w:val="00DC5EC4"/>
    <w:rsid w:val="00DC62A3"/>
    <w:rsid w:val="00DC6DD4"/>
    <w:rsid w:val="00DC6DD8"/>
    <w:rsid w:val="00DC6F37"/>
    <w:rsid w:val="00DC74CF"/>
    <w:rsid w:val="00DC7525"/>
    <w:rsid w:val="00DD150E"/>
    <w:rsid w:val="00DD1FDF"/>
    <w:rsid w:val="00DD2BD7"/>
    <w:rsid w:val="00DD2D8F"/>
    <w:rsid w:val="00DD3CAB"/>
    <w:rsid w:val="00DD3DB4"/>
    <w:rsid w:val="00DD3F8D"/>
    <w:rsid w:val="00DD3FAF"/>
    <w:rsid w:val="00DD45B0"/>
    <w:rsid w:val="00DD5B1C"/>
    <w:rsid w:val="00DD603A"/>
    <w:rsid w:val="00DD7962"/>
    <w:rsid w:val="00DE121F"/>
    <w:rsid w:val="00DE12CC"/>
    <w:rsid w:val="00DE1A41"/>
    <w:rsid w:val="00DE41A3"/>
    <w:rsid w:val="00DE43EF"/>
    <w:rsid w:val="00DE449B"/>
    <w:rsid w:val="00DE45AC"/>
    <w:rsid w:val="00DE483A"/>
    <w:rsid w:val="00DE51F1"/>
    <w:rsid w:val="00DE5984"/>
    <w:rsid w:val="00DE70EC"/>
    <w:rsid w:val="00DE78D5"/>
    <w:rsid w:val="00DE7A31"/>
    <w:rsid w:val="00DE7B41"/>
    <w:rsid w:val="00DF02C3"/>
    <w:rsid w:val="00DF30B2"/>
    <w:rsid w:val="00DF448C"/>
    <w:rsid w:val="00DF4C40"/>
    <w:rsid w:val="00E00059"/>
    <w:rsid w:val="00E01019"/>
    <w:rsid w:val="00E02B89"/>
    <w:rsid w:val="00E02DC2"/>
    <w:rsid w:val="00E03C94"/>
    <w:rsid w:val="00E040BE"/>
    <w:rsid w:val="00E04830"/>
    <w:rsid w:val="00E0558C"/>
    <w:rsid w:val="00E0574F"/>
    <w:rsid w:val="00E058FC"/>
    <w:rsid w:val="00E05CFD"/>
    <w:rsid w:val="00E07404"/>
    <w:rsid w:val="00E0764D"/>
    <w:rsid w:val="00E0765B"/>
    <w:rsid w:val="00E10120"/>
    <w:rsid w:val="00E108C7"/>
    <w:rsid w:val="00E116A5"/>
    <w:rsid w:val="00E1202F"/>
    <w:rsid w:val="00E1280F"/>
    <w:rsid w:val="00E1293B"/>
    <w:rsid w:val="00E13AFD"/>
    <w:rsid w:val="00E1408F"/>
    <w:rsid w:val="00E14238"/>
    <w:rsid w:val="00E14740"/>
    <w:rsid w:val="00E14788"/>
    <w:rsid w:val="00E150A4"/>
    <w:rsid w:val="00E174AB"/>
    <w:rsid w:val="00E202B5"/>
    <w:rsid w:val="00E20AA1"/>
    <w:rsid w:val="00E21496"/>
    <w:rsid w:val="00E21C75"/>
    <w:rsid w:val="00E22193"/>
    <w:rsid w:val="00E22E89"/>
    <w:rsid w:val="00E2453D"/>
    <w:rsid w:val="00E25957"/>
    <w:rsid w:val="00E26447"/>
    <w:rsid w:val="00E2694A"/>
    <w:rsid w:val="00E270EE"/>
    <w:rsid w:val="00E27263"/>
    <w:rsid w:val="00E303AC"/>
    <w:rsid w:val="00E31A6A"/>
    <w:rsid w:val="00E320D8"/>
    <w:rsid w:val="00E327D8"/>
    <w:rsid w:val="00E334D1"/>
    <w:rsid w:val="00E3391F"/>
    <w:rsid w:val="00E3428C"/>
    <w:rsid w:val="00E34502"/>
    <w:rsid w:val="00E3461B"/>
    <w:rsid w:val="00E35806"/>
    <w:rsid w:val="00E36B46"/>
    <w:rsid w:val="00E40198"/>
    <w:rsid w:val="00E41665"/>
    <w:rsid w:val="00E42401"/>
    <w:rsid w:val="00E42C54"/>
    <w:rsid w:val="00E440AD"/>
    <w:rsid w:val="00E440BC"/>
    <w:rsid w:val="00E45196"/>
    <w:rsid w:val="00E4700C"/>
    <w:rsid w:val="00E473D1"/>
    <w:rsid w:val="00E47C72"/>
    <w:rsid w:val="00E51C2B"/>
    <w:rsid w:val="00E51FF7"/>
    <w:rsid w:val="00E52118"/>
    <w:rsid w:val="00E522B5"/>
    <w:rsid w:val="00E5246D"/>
    <w:rsid w:val="00E533C9"/>
    <w:rsid w:val="00E5344F"/>
    <w:rsid w:val="00E53A12"/>
    <w:rsid w:val="00E5494D"/>
    <w:rsid w:val="00E55574"/>
    <w:rsid w:val="00E557AD"/>
    <w:rsid w:val="00E56D09"/>
    <w:rsid w:val="00E570CF"/>
    <w:rsid w:val="00E57186"/>
    <w:rsid w:val="00E57DD8"/>
    <w:rsid w:val="00E57E5E"/>
    <w:rsid w:val="00E60792"/>
    <w:rsid w:val="00E60BC9"/>
    <w:rsid w:val="00E61588"/>
    <w:rsid w:val="00E617A0"/>
    <w:rsid w:val="00E6191B"/>
    <w:rsid w:val="00E61A94"/>
    <w:rsid w:val="00E6399E"/>
    <w:rsid w:val="00E63D8A"/>
    <w:rsid w:val="00E704FC"/>
    <w:rsid w:val="00E74D6D"/>
    <w:rsid w:val="00E75291"/>
    <w:rsid w:val="00E756EE"/>
    <w:rsid w:val="00E75F06"/>
    <w:rsid w:val="00E76108"/>
    <w:rsid w:val="00E772D1"/>
    <w:rsid w:val="00E77BFD"/>
    <w:rsid w:val="00E8040E"/>
    <w:rsid w:val="00E80429"/>
    <w:rsid w:val="00E80517"/>
    <w:rsid w:val="00E80538"/>
    <w:rsid w:val="00E807A8"/>
    <w:rsid w:val="00E83C22"/>
    <w:rsid w:val="00E83F57"/>
    <w:rsid w:val="00E849B2"/>
    <w:rsid w:val="00E85587"/>
    <w:rsid w:val="00E85B08"/>
    <w:rsid w:val="00E85DBE"/>
    <w:rsid w:val="00E86149"/>
    <w:rsid w:val="00E879E4"/>
    <w:rsid w:val="00E87B83"/>
    <w:rsid w:val="00E910E9"/>
    <w:rsid w:val="00E91A3F"/>
    <w:rsid w:val="00E924D9"/>
    <w:rsid w:val="00E92D97"/>
    <w:rsid w:val="00E93EB4"/>
    <w:rsid w:val="00E94E45"/>
    <w:rsid w:val="00E95901"/>
    <w:rsid w:val="00E95EA1"/>
    <w:rsid w:val="00E96658"/>
    <w:rsid w:val="00E9698D"/>
    <w:rsid w:val="00EA050A"/>
    <w:rsid w:val="00EA06B4"/>
    <w:rsid w:val="00EA1601"/>
    <w:rsid w:val="00EA2557"/>
    <w:rsid w:val="00EA31CE"/>
    <w:rsid w:val="00EA428E"/>
    <w:rsid w:val="00EA4F35"/>
    <w:rsid w:val="00EA507A"/>
    <w:rsid w:val="00EA51F2"/>
    <w:rsid w:val="00EA5ADB"/>
    <w:rsid w:val="00EA666A"/>
    <w:rsid w:val="00EA68C6"/>
    <w:rsid w:val="00EB1C52"/>
    <w:rsid w:val="00EB3923"/>
    <w:rsid w:val="00EB4887"/>
    <w:rsid w:val="00EB4DC2"/>
    <w:rsid w:val="00EB4E73"/>
    <w:rsid w:val="00EB61AD"/>
    <w:rsid w:val="00EB6AE2"/>
    <w:rsid w:val="00EB7A9B"/>
    <w:rsid w:val="00EC02F5"/>
    <w:rsid w:val="00EC174F"/>
    <w:rsid w:val="00EC2BD8"/>
    <w:rsid w:val="00EC30C9"/>
    <w:rsid w:val="00EC4550"/>
    <w:rsid w:val="00EC4656"/>
    <w:rsid w:val="00EC63EA"/>
    <w:rsid w:val="00EC69E2"/>
    <w:rsid w:val="00EC7010"/>
    <w:rsid w:val="00ED0F45"/>
    <w:rsid w:val="00ED101C"/>
    <w:rsid w:val="00ED1248"/>
    <w:rsid w:val="00ED16E7"/>
    <w:rsid w:val="00ED360D"/>
    <w:rsid w:val="00ED363E"/>
    <w:rsid w:val="00ED45C4"/>
    <w:rsid w:val="00ED4758"/>
    <w:rsid w:val="00ED58D2"/>
    <w:rsid w:val="00ED58D8"/>
    <w:rsid w:val="00ED5AB8"/>
    <w:rsid w:val="00ED5F1F"/>
    <w:rsid w:val="00ED6079"/>
    <w:rsid w:val="00ED76A5"/>
    <w:rsid w:val="00ED76BB"/>
    <w:rsid w:val="00ED7804"/>
    <w:rsid w:val="00EE05D7"/>
    <w:rsid w:val="00EE092B"/>
    <w:rsid w:val="00EE0FE3"/>
    <w:rsid w:val="00EE3050"/>
    <w:rsid w:val="00EE423E"/>
    <w:rsid w:val="00EE48AD"/>
    <w:rsid w:val="00EE4C70"/>
    <w:rsid w:val="00EE5A98"/>
    <w:rsid w:val="00EE5DBB"/>
    <w:rsid w:val="00EE62B8"/>
    <w:rsid w:val="00EE661A"/>
    <w:rsid w:val="00EE6AE5"/>
    <w:rsid w:val="00EE763C"/>
    <w:rsid w:val="00EE7993"/>
    <w:rsid w:val="00EE7CD1"/>
    <w:rsid w:val="00EE7D89"/>
    <w:rsid w:val="00EF04AD"/>
    <w:rsid w:val="00EF1A0A"/>
    <w:rsid w:val="00EF22A9"/>
    <w:rsid w:val="00EF2C71"/>
    <w:rsid w:val="00EF2D90"/>
    <w:rsid w:val="00EF4274"/>
    <w:rsid w:val="00EF6B30"/>
    <w:rsid w:val="00EF6B63"/>
    <w:rsid w:val="00EF7651"/>
    <w:rsid w:val="00EF7A3B"/>
    <w:rsid w:val="00EF7C91"/>
    <w:rsid w:val="00F006BA"/>
    <w:rsid w:val="00F009A3"/>
    <w:rsid w:val="00F00E2B"/>
    <w:rsid w:val="00F014BC"/>
    <w:rsid w:val="00F038FE"/>
    <w:rsid w:val="00F07AD0"/>
    <w:rsid w:val="00F11442"/>
    <w:rsid w:val="00F11992"/>
    <w:rsid w:val="00F11A6B"/>
    <w:rsid w:val="00F1271B"/>
    <w:rsid w:val="00F12A6F"/>
    <w:rsid w:val="00F15A80"/>
    <w:rsid w:val="00F15D70"/>
    <w:rsid w:val="00F161CF"/>
    <w:rsid w:val="00F1620A"/>
    <w:rsid w:val="00F17882"/>
    <w:rsid w:val="00F200F4"/>
    <w:rsid w:val="00F20C11"/>
    <w:rsid w:val="00F2171F"/>
    <w:rsid w:val="00F220D3"/>
    <w:rsid w:val="00F22A5C"/>
    <w:rsid w:val="00F23540"/>
    <w:rsid w:val="00F23B49"/>
    <w:rsid w:val="00F245B2"/>
    <w:rsid w:val="00F24DD7"/>
    <w:rsid w:val="00F2623F"/>
    <w:rsid w:val="00F30153"/>
    <w:rsid w:val="00F315D6"/>
    <w:rsid w:val="00F3187B"/>
    <w:rsid w:val="00F33557"/>
    <w:rsid w:val="00F34421"/>
    <w:rsid w:val="00F34664"/>
    <w:rsid w:val="00F34D1C"/>
    <w:rsid w:val="00F35121"/>
    <w:rsid w:val="00F3550D"/>
    <w:rsid w:val="00F355CA"/>
    <w:rsid w:val="00F35649"/>
    <w:rsid w:val="00F3591D"/>
    <w:rsid w:val="00F35952"/>
    <w:rsid w:val="00F3766B"/>
    <w:rsid w:val="00F4142D"/>
    <w:rsid w:val="00F41633"/>
    <w:rsid w:val="00F445B3"/>
    <w:rsid w:val="00F44A9E"/>
    <w:rsid w:val="00F454A2"/>
    <w:rsid w:val="00F45B2D"/>
    <w:rsid w:val="00F45BE3"/>
    <w:rsid w:val="00F45E12"/>
    <w:rsid w:val="00F462A7"/>
    <w:rsid w:val="00F51D42"/>
    <w:rsid w:val="00F51DBA"/>
    <w:rsid w:val="00F52458"/>
    <w:rsid w:val="00F52D1E"/>
    <w:rsid w:val="00F5350B"/>
    <w:rsid w:val="00F5374F"/>
    <w:rsid w:val="00F53C29"/>
    <w:rsid w:val="00F546C0"/>
    <w:rsid w:val="00F558A6"/>
    <w:rsid w:val="00F55E10"/>
    <w:rsid w:val="00F564BF"/>
    <w:rsid w:val="00F574F1"/>
    <w:rsid w:val="00F60D75"/>
    <w:rsid w:val="00F61EF9"/>
    <w:rsid w:val="00F62D57"/>
    <w:rsid w:val="00F63374"/>
    <w:rsid w:val="00F63471"/>
    <w:rsid w:val="00F63F65"/>
    <w:rsid w:val="00F64155"/>
    <w:rsid w:val="00F6479A"/>
    <w:rsid w:val="00F6644A"/>
    <w:rsid w:val="00F67FE6"/>
    <w:rsid w:val="00F7022D"/>
    <w:rsid w:val="00F704EA"/>
    <w:rsid w:val="00F7065F"/>
    <w:rsid w:val="00F716AF"/>
    <w:rsid w:val="00F73902"/>
    <w:rsid w:val="00F73E62"/>
    <w:rsid w:val="00F73F8A"/>
    <w:rsid w:val="00F7493E"/>
    <w:rsid w:val="00F74A67"/>
    <w:rsid w:val="00F74E7E"/>
    <w:rsid w:val="00F772E1"/>
    <w:rsid w:val="00F77A07"/>
    <w:rsid w:val="00F77F58"/>
    <w:rsid w:val="00F80B9B"/>
    <w:rsid w:val="00F811F4"/>
    <w:rsid w:val="00F81235"/>
    <w:rsid w:val="00F82296"/>
    <w:rsid w:val="00F82B0B"/>
    <w:rsid w:val="00F8418B"/>
    <w:rsid w:val="00F84E40"/>
    <w:rsid w:val="00F85521"/>
    <w:rsid w:val="00F86973"/>
    <w:rsid w:val="00F908C6"/>
    <w:rsid w:val="00F9226D"/>
    <w:rsid w:val="00F92FF4"/>
    <w:rsid w:val="00F94E1A"/>
    <w:rsid w:val="00F97018"/>
    <w:rsid w:val="00FA0DAF"/>
    <w:rsid w:val="00FA1760"/>
    <w:rsid w:val="00FA1F2A"/>
    <w:rsid w:val="00FA2336"/>
    <w:rsid w:val="00FA2626"/>
    <w:rsid w:val="00FA2B80"/>
    <w:rsid w:val="00FA41B8"/>
    <w:rsid w:val="00FA4577"/>
    <w:rsid w:val="00FA4ABD"/>
    <w:rsid w:val="00FA5662"/>
    <w:rsid w:val="00FA5A28"/>
    <w:rsid w:val="00FA5DF9"/>
    <w:rsid w:val="00FA6F72"/>
    <w:rsid w:val="00FA745A"/>
    <w:rsid w:val="00FA78EB"/>
    <w:rsid w:val="00FA7DE2"/>
    <w:rsid w:val="00FB0768"/>
    <w:rsid w:val="00FB0A6C"/>
    <w:rsid w:val="00FB0DB2"/>
    <w:rsid w:val="00FB0F91"/>
    <w:rsid w:val="00FB16FE"/>
    <w:rsid w:val="00FB1E04"/>
    <w:rsid w:val="00FB1FCC"/>
    <w:rsid w:val="00FB34EF"/>
    <w:rsid w:val="00FB361A"/>
    <w:rsid w:val="00FB3756"/>
    <w:rsid w:val="00FB45F9"/>
    <w:rsid w:val="00FB4906"/>
    <w:rsid w:val="00FB4B0E"/>
    <w:rsid w:val="00FB4CEC"/>
    <w:rsid w:val="00FB55CC"/>
    <w:rsid w:val="00FB56E4"/>
    <w:rsid w:val="00FB58E9"/>
    <w:rsid w:val="00FB5916"/>
    <w:rsid w:val="00FB5D58"/>
    <w:rsid w:val="00FB6A23"/>
    <w:rsid w:val="00FB6B5E"/>
    <w:rsid w:val="00FC0731"/>
    <w:rsid w:val="00FC29BC"/>
    <w:rsid w:val="00FC3E1C"/>
    <w:rsid w:val="00FC407D"/>
    <w:rsid w:val="00FC47A0"/>
    <w:rsid w:val="00FC6985"/>
    <w:rsid w:val="00FC74D6"/>
    <w:rsid w:val="00FC796F"/>
    <w:rsid w:val="00FD08E9"/>
    <w:rsid w:val="00FD0E17"/>
    <w:rsid w:val="00FD1755"/>
    <w:rsid w:val="00FD3029"/>
    <w:rsid w:val="00FD414C"/>
    <w:rsid w:val="00FD5560"/>
    <w:rsid w:val="00FD5D21"/>
    <w:rsid w:val="00FD6436"/>
    <w:rsid w:val="00FD667C"/>
    <w:rsid w:val="00FD67A3"/>
    <w:rsid w:val="00FD742E"/>
    <w:rsid w:val="00FD76BF"/>
    <w:rsid w:val="00FE084F"/>
    <w:rsid w:val="00FE2891"/>
    <w:rsid w:val="00FE35FD"/>
    <w:rsid w:val="00FE3788"/>
    <w:rsid w:val="00FE4294"/>
    <w:rsid w:val="00FE540B"/>
    <w:rsid w:val="00FE6052"/>
    <w:rsid w:val="00FE689D"/>
    <w:rsid w:val="00FE6E34"/>
    <w:rsid w:val="00FE7166"/>
    <w:rsid w:val="00FF174E"/>
    <w:rsid w:val="00FF1AAE"/>
    <w:rsid w:val="00FF1AC2"/>
    <w:rsid w:val="00FF3766"/>
    <w:rsid w:val="00FF5579"/>
    <w:rsid w:val="00FF69AE"/>
    <w:rsid w:val="00FF6ABD"/>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uiPriority w:val="9"/>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2"/>
    <w:link w:val="Char1"/>
    <w:uiPriority w:val="99"/>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16440C"/>
    <w:pPr>
      <w:spacing w:line="240" w:lineRule="auto"/>
    </w:pPr>
    <w:rPr>
      <w:sz w:val="20"/>
      <w:szCs w:val="20"/>
    </w:rPr>
  </w:style>
  <w:style w:type="character" w:customStyle="1" w:styleId="Char2">
    <w:name w:val="نص تعليق ختامي Char"/>
    <w:link w:val="aa"/>
    <w:uiPriority w:val="99"/>
    <w:rsid w:val="0016440C"/>
    <w:rPr>
      <w:rFonts w:ascii="Times" w:hAnsi="Times" w:cs="Mosawi"/>
      <w:sz w:val="20"/>
      <w:szCs w:val="20"/>
    </w:rPr>
  </w:style>
  <w:style w:type="character" w:styleId="ab">
    <w:name w:val="footnote reference"/>
    <w:aliases w:val="حاشية سفلية"/>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aliases w:val="Author Name"/>
    <w:basedOn w:val="a2"/>
    <w:link w:val="Char4"/>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1E3506"/>
    <w:pPr>
      <w:widowControl/>
      <w:tabs>
        <w:tab w:val="right" w:leader="dot" w:pos="7020"/>
      </w:tabs>
      <w:spacing w:before="300" w:after="80" w:line="216"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uiPriority w:val="99"/>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1E3506"/>
    <w:pPr>
      <w:widowControl/>
      <w:tabs>
        <w:tab w:val="right" w:leader="dot" w:pos="7020"/>
      </w:tabs>
      <w:spacing w:before="20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Char1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paragraph" w:customStyle="1" w:styleId="Body">
    <w:name w:val="Body"/>
    <w:rsid w:val="009C78E6"/>
    <w:pPr>
      <w:pBdr>
        <w:top w:val="nil"/>
        <w:left w:val="nil"/>
        <w:bottom w:val="nil"/>
        <w:right w:val="nil"/>
        <w:between w:val="nil"/>
        <w:bar w:val="nil"/>
      </w:pBdr>
      <w:bidi/>
    </w:pPr>
    <w:rPr>
      <w:rFonts w:ascii="Arial Unicode MS" w:eastAsia="Arial Unicode MS" w:hAnsi="Arial Unicode MS" w:cs="Arial Unicode MS"/>
      <w:color w:val="000000"/>
      <w:sz w:val="22"/>
      <w:szCs w:val="22"/>
      <w:u w:color="000000"/>
      <w:bdr w:val="nil"/>
      <w:lang w:val="ar-SA"/>
    </w:rPr>
  </w:style>
  <w:style w:type="paragraph" w:customStyle="1" w:styleId="space1">
    <w:name w:val="space1"/>
    <w:basedOn w:val="a2"/>
    <w:rsid w:val="00174FA2"/>
    <w:pPr>
      <w:spacing w:line="202" w:lineRule="auto"/>
      <w:ind w:firstLine="284"/>
    </w:pPr>
    <w:rPr>
      <w:rFonts w:cs="Mosawi"/>
      <w:szCs w:val="30"/>
    </w:rPr>
  </w:style>
  <w:style w:type="paragraph" w:customStyle="1" w:styleId="space2">
    <w:name w:val="space2"/>
    <w:basedOn w:val="space1"/>
    <w:rsid w:val="00174FA2"/>
    <w:pPr>
      <w:spacing w:line="206" w:lineRule="auto"/>
    </w:pPr>
  </w:style>
  <w:style w:type="paragraph" w:customStyle="1" w:styleId="space3">
    <w:name w:val="space3"/>
    <w:basedOn w:val="a2"/>
    <w:rsid w:val="00174FA2"/>
    <w:pPr>
      <w:spacing w:line="221" w:lineRule="auto"/>
      <w:ind w:firstLine="284"/>
    </w:pPr>
    <w:rPr>
      <w:rFonts w:cs="Mosawi"/>
      <w:szCs w:val="30"/>
    </w:rPr>
  </w:style>
  <w:style w:type="character" w:customStyle="1" w:styleId="apple-converted-space">
    <w:name w:val="apple-converted-space"/>
    <w:basedOn w:val="a3"/>
    <w:rsid w:val="00BC746D"/>
  </w:style>
  <w:style w:type="paragraph" w:styleId="afffffff5">
    <w:name w:val="No Spacing"/>
    <w:uiPriority w:val="1"/>
    <w:qFormat/>
    <w:rsid w:val="00DB049D"/>
    <w:pPr>
      <w:bidi/>
      <w:ind w:firstLine="284"/>
      <w:jc w:val="both"/>
    </w:pPr>
    <w:rPr>
      <w:rFonts w:asciiTheme="majorBidi" w:eastAsiaTheme="minorHAnsi" w:hAnsiTheme="majorBidi" w:cs="Mosawi"/>
      <w:sz w:val="28"/>
      <w:szCs w:val="32"/>
    </w:rPr>
  </w:style>
  <w:style w:type="paragraph" w:customStyle="1" w:styleId="afffffff6">
    <w:name w:val="المتن (كتب)"/>
    <w:basedOn w:val="a2"/>
    <w:link w:val="Charfff3"/>
    <w:qFormat/>
    <w:rsid w:val="00DB049D"/>
    <w:pPr>
      <w:spacing w:line="216" w:lineRule="auto"/>
      <w:ind w:firstLine="284"/>
    </w:pPr>
    <w:rPr>
      <w:rFonts w:ascii="Arno Pro Display" w:eastAsia="Batang" w:hAnsi="Arno Pro Display" w:cs="Mosawi"/>
      <w:szCs w:val="30"/>
    </w:rPr>
  </w:style>
  <w:style w:type="character" w:customStyle="1" w:styleId="Charfff3">
    <w:name w:val="المتن (كتب) Char"/>
    <w:link w:val="afffffff6"/>
    <w:locked/>
    <w:rsid w:val="00DB049D"/>
    <w:rPr>
      <w:rFonts w:ascii="Arno Pro Display" w:eastAsia="Batang" w:hAnsi="Arno Pro Display" w:cs="Mosawi"/>
      <w:sz w:val="28"/>
      <w:szCs w:val="30"/>
    </w:rPr>
  </w:style>
  <w:style w:type="table" w:customStyle="1" w:styleId="1f9">
    <w:name w:val="شبكة جدول1"/>
    <w:basedOn w:val="a4"/>
    <w:next w:val="ad"/>
    <w:rsid w:val="008B7184"/>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uiPriority w:val="9"/>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2"/>
    <w:link w:val="Char1"/>
    <w:uiPriority w:val="99"/>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16440C"/>
    <w:pPr>
      <w:spacing w:line="240" w:lineRule="auto"/>
    </w:pPr>
    <w:rPr>
      <w:sz w:val="20"/>
      <w:szCs w:val="20"/>
    </w:rPr>
  </w:style>
  <w:style w:type="character" w:customStyle="1" w:styleId="Char2">
    <w:name w:val="نص تعليق ختامي Char"/>
    <w:link w:val="aa"/>
    <w:uiPriority w:val="99"/>
    <w:rsid w:val="0016440C"/>
    <w:rPr>
      <w:rFonts w:ascii="Times" w:hAnsi="Times" w:cs="Mosawi"/>
      <w:sz w:val="20"/>
      <w:szCs w:val="20"/>
    </w:rPr>
  </w:style>
  <w:style w:type="character" w:styleId="ab">
    <w:name w:val="footnote reference"/>
    <w:aliases w:val="حاشية سفلية"/>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aliases w:val="Author Name"/>
    <w:basedOn w:val="a2"/>
    <w:link w:val="Char4"/>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1E3506"/>
    <w:pPr>
      <w:widowControl/>
      <w:tabs>
        <w:tab w:val="right" w:leader="dot" w:pos="7020"/>
      </w:tabs>
      <w:spacing w:before="300" w:after="80" w:line="216"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uiPriority w:val="99"/>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1E3506"/>
    <w:pPr>
      <w:widowControl/>
      <w:tabs>
        <w:tab w:val="right" w:leader="dot" w:pos="7020"/>
      </w:tabs>
      <w:spacing w:before="20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Char1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paragraph" w:customStyle="1" w:styleId="Body">
    <w:name w:val="Body"/>
    <w:rsid w:val="009C78E6"/>
    <w:pPr>
      <w:pBdr>
        <w:top w:val="nil"/>
        <w:left w:val="nil"/>
        <w:bottom w:val="nil"/>
        <w:right w:val="nil"/>
        <w:between w:val="nil"/>
        <w:bar w:val="nil"/>
      </w:pBdr>
      <w:bidi/>
    </w:pPr>
    <w:rPr>
      <w:rFonts w:ascii="Arial Unicode MS" w:eastAsia="Arial Unicode MS" w:hAnsi="Arial Unicode MS" w:cs="Arial Unicode MS"/>
      <w:color w:val="000000"/>
      <w:sz w:val="22"/>
      <w:szCs w:val="22"/>
      <w:u w:color="000000"/>
      <w:bdr w:val="nil"/>
      <w:lang w:val="ar-SA"/>
    </w:rPr>
  </w:style>
  <w:style w:type="paragraph" w:customStyle="1" w:styleId="space1">
    <w:name w:val="space1"/>
    <w:basedOn w:val="a2"/>
    <w:rsid w:val="00174FA2"/>
    <w:pPr>
      <w:spacing w:line="202" w:lineRule="auto"/>
      <w:ind w:firstLine="284"/>
    </w:pPr>
    <w:rPr>
      <w:rFonts w:cs="Mosawi"/>
      <w:szCs w:val="30"/>
    </w:rPr>
  </w:style>
  <w:style w:type="paragraph" w:customStyle="1" w:styleId="space2">
    <w:name w:val="space2"/>
    <w:basedOn w:val="space1"/>
    <w:rsid w:val="00174FA2"/>
    <w:pPr>
      <w:spacing w:line="206" w:lineRule="auto"/>
    </w:pPr>
  </w:style>
  <w:style w:type="paragraph" w:customStyle="1" w:styleId="space3">
    <w:name w:val="space3"/>
    <w:basedOn w:val="a2"/>
    <w:rsid w:val="00174FA2"/>
    <w:pPr>
      <w:spacing w:line="221" w:lineRule="auto"/>
      <w:ind w:firstLine="284"/>
    </w:pPr>
    <w:rPr>
      <w:rFonts w:cs="Mosawi"/>
      <w:szCs w:val="30"/>
    </w:rPr>
  </w:style>
  <w:style w:type="character" w:customStyle="1" w:styleId="apple-converted-space">
    <w:name w:val="apple-converted-space"/>
    <w:basedOn w:val="a3"/>
    <w:rsid w:val="00BC746D"/>
  </w:style>
  <w:style w:type="paragraph" w:styleId="afffffff5">
    <w:name w:val="No Spacing"/>
    <w:uiPriority w:val="1"/>
    <w:qFormat/>
    <w:rsid w:val="00DB049D"/>
    <w:pPr>
      <w:bidi/>
      <w:ind w:firstLine="284"/>
      <w:jc w:val="both"/>
    </w:pPr>
    <w:rPr>
      <w:rFonts w:asciiTheme="majorBidi" w:eastAsiaTheme="minorHAnsi" w:hAnsiTheme="majorBidi" w:cs="Mosawi"/>
      <w:sz w:val="28"/>
      <w:szCs w:val="32"/>
    </w:rPr>
  </w:style>
  <w:style w:type="paragraph" w:customStyle="1" w:styleId="afffffff6">
    <w:name w:val="المتن (كتب)"/>
    <w:basedOn w:val="a2"/>
    <w:link w:val="Charfff3"/>
    <w:qFormat/>
    <w:rsid w:val="00DB049D"/>
    <w:pPr>
      <w:spacing w:line="216" w:lineRule="auto"/>
      <w:ind w:firstLine="284"/>
    </w:pPr>
    <w:rPr>
      <w:rFonts w:ascii="Arno Pro Display" w:eastAsia="Batang" w:hAnsi="Arno Pro Display" w:cs="Mosawi"/>
      <w:szCs w:val="30"/>
    </w:rPr>
  </w:style>
  <w:style w:type="character" w:customStyle="1" w:styleId="Charfff3">
    <w:name w:val="المتن (كتب) Char"/>
    <w:link w:val="afffffff6"/>
    <w:locked/>
    <w:rsid w:val="00DB049D"/>
    <w:rPr>
      <w:rFonts w:ascii="Arno Pro Display" w:eastAsia="Batang" w:hAnsi="Arno Pro Display" w:cs="Mosawi"/>
      <w:sz w:val="28"/>
      <w:szCs w:val="30"/>
    </w:rPr>
  </w:style>
  <w:style w:type="table" w:customStyle="1" w:styleId="1f9">
    <w:name w:val="شبكة جدول1"/>
    <w:basedOn w:val="a4"/>
    <w:next w:val="ad"/>
    <w:rsid w:val="008B7184"/>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38" Type="http://schemas.openxmlformats.org/officeDocument/2006/relationships/footer" Target="footer56.xml"/><Relationship Id="rId16" Type="http://schemas.openxmlformats.org/officeDocument/2006/relationships/footer" Target="footer2.xml"/><Relationship Id="rId107" Type="http://schemas.openxmlformats.org/officeDocument/2006/relationships/footer" Target="footer43.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footer" Target="footer30.xml"/><Relationship Id="rId102" Type="http://schemas.openxmlformats.org/officeDocument/2006/relationships/footer" Target="footer40.xml"/><Relationship Id="rId123" Type="http://schemas.openxmlformats.org/officeDocument/2006/relationships/header" Target="header62.xml"/><Relationship Id="rId128" Type="http://schemas.openxmlformats.org/officeDocument/2006/relationships/header" Target="header65.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header" Target="header71.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80" Type="http://schemas.openxmlformats.org/officeDocument/2006/relationships/footer" Target="footer31.xml"/><Relationship Id="rId85" Type="http://schemas.openxmlformats.org/officeDocument/2006/relationships/footer" Target="footer33.xml"/><Relationship Id="rId93" Type="http://schemas.openxmlformats.org/officeDocument/2006/relationships/footer" Target="footer36.xml"/><Relationship Id="rId98" Type="http://schemas.openxmlformats.org/officeDocument/2006/relationships/footer" Target="footer39.xml"/><Relationship Id="rId121" Type="http://schemas.openxmlformats.org/officeDocument/2006/relationships/footer" Target="footer4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5.xml"/><Relationship Id="rId103" Type="http://schemas.openxmlformats.org/officeDocument/2006/relationships/footer" Target="footer41.xml"/><Relationship Id="rId108" Type="http://schemas.openxmlformats.org/officeDocument/2006/relationships/header" Target="header53.xml"/><Relationship Id="rId116" Type="http://schemas.openxmlformats.org/officeDocument/2006/relationships/footer" Target="footer47.xml"/><Relationship Id="rId124" Type="http://schemas.openxmlformats.org/officeDocument/2006/relationships/footer" Target="footer50.xml"/><Relationship Id="rId129" Type="http://schemas.openxmlformats.org/officeDocument/2006/relationships/footer" Target="footer52.xml"/><Relationship Id="rId137" Type="http://schemas.openxmlformats.org/officeDocument/2006/relationships/header" Target="header70.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40.xml"/><Relationship Id="rId88" Type="http://schemas.openxmlformats.org/officeDocument/2006/relationships/footer" Target="footer34.xml"/><Relationship Id="rId91" Type="http://schemas.openxmlformats.org/officeDocument/2006/relationships/header" Target="header44.xml"/><Relationship Id="rId96" Type="http://schemas.openxmlformats.org/officeDocument/2006/relationships/header" Target="header47.xml"/><Relationship Id="rId111" Type="http://schemas.openxmlformats.org/officeDocument/2006/relationships/footer" Target="footer44.xml"/><Relationship Id="rId132" Type="http://schemas.openxmlformats.org/officeDocument/2006/relationships/header" Target="header67.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footer" Target="footer42.xml"/><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footer" Target="footer37.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footer" Target="footer53.xml"/><Relationship Id="rId135" Type="http://schemas.openxmlformats.org/officeDocument/2006/relationships/header" Target="header6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61" Type="http://schemas.openxmlformats.org/officeDocument/2006/relationships/footer" Target="footer22.xml"/><Relationship Id="rId82" Type="http://schemas.openxmlformats.org/officeDocument/2006/relationships/header" Target="header39.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s>
</file>

<file path=word/_rels/endnotes.xml.rels><?xml version="1.0" encoding="UTF-8" standalone="yes"?>
<Relationships xmlns="http://schemas.openxmlformats.org/package/2006/relationships"><Relationship Id="rId2" Type="http://schemas.openxmlformats.org/officeDocument/2006/relationships/hyperlink" Target="http://www.tebyan.net/newindex.aspx?pid=150146" TargetMode="External"/><Relationship Id="rId1" Type="http://schemas.openxmlformats.org/officeDocument/2006/relationships/hyperlink" Target="http://tafaho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49DF4-2755-4C58-94D7-5221DD40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3902</TotalTime>
  <Pages>352</Pages>
  <Words>74016</Words>
  <Characters>421893</Characters>
  <Application>Microsoft Office Word</Application>
  <DocSecurity>0</DocSecurity>
  <Lines>3515</Lines>
  <Paragraphs>989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494920</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User</cp:lastModifiedBy>
  <cp:revision>157</cp:revision>
  <cp:lastPrinted>2017-10-19T17:05:00Z</cp:lastPrinted>
  <dcterms:created xsi:type="dcterms:W3CDTF">2012-04-19T09:18:00Z</dcterms:created>
  <dcterms:modified xsi:type="dcterms:W3CDTF">2017-10-19T17:07:00Z</dcterms:modified>
</cp:coreProperties>
</file>